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574C9B" w:rsidRPr="00E36037" w14:paraId="4B18B74B" w14:textId="77777777" w:rsidTr="008E4CC5">
        <w:trPr>
          <w:jc w:val="center"/>
        </w:trPr>
        <w:tc>
          <w:tcPr>
            <w:tcW w:w="5000" w:type="pct"/>
            <w:vAlign w:val="center"/>
          </w:tcPr>
          <w:p w14:paraId="4B8F14AB" w14:textId="2BDDAF8C" w:rsidR="00574C9B" w:rsidRPr="00E36037" w:rsidRDefault="002601C2" w:rsidP="006125A1">
            <w:pPr>
              <w:jc w:val="center"/>
              <w:rPr>
                <w:b/>
                <w:sz w:val="72"/>
                <w:szCs w:val="72"/>
              </w:rPr>
            </w:pPr>
            <w:r>
              <w:rPr>
                <w:b/>
                <w:sz w:val="72"/>
              </w:rPr>
              <w:t>RESOLUCIJA</w:t>
            </w:r>
          </w:p>
        </w:tc>
      </w:tr>
      <w:tr w:rsidR="00574C9B" w:rsidRPr="00E36037" w14:paraId="428F80C1" w14:textId="77777777" w:rsidTr="008E4CC5">
        <w:trPr>
          <w:trHeight w:val="567"/>
          <w:jc w:val="center"/>
        </w:trPr>
        <w:tc>
          <w:tcPr>
            <w:tcW w:w="5000" w:type="pct"/>
            <w:vAlign w:val="center"/>
          </w:tcPr>
          <w:p w14:paraId="0E3C838D" w14:textId="77777777" w:rsidR="00574C9B" w:rsidRPr="00E36037" w:rsidRDefault="00574C9B" w:rsidP="006125A1">
            <w:pPr>
              <w:jc w:val="center"/>
              <w:rPr>
                <w:sz w:val="24"/>
                <w:szCs w:val="24"/>
              </w:rPr>
            </w:pPr>
            <w:r>
              <w:rPr>
                <w:sz w:val="24"/>
              </w:rPr>
              <w:t>Evropski ekonomsko-socialni odbor</w:t>
            </w:r>
          </w:p>
        </w:tc>
      </w:tr>
      <w:tr w:rsidR="00574C9B" w:rsidRPr="00E36037" w14:paraId="5FCA7EB1" w14:textId="77777777" w:rsidTr="008E4CC5">
        <w:trPr>
          <w:jc w:val="center"/>
        </w:trPr>
        <w:tc>
          <w:tcPr>
            <w:tcW w:w="5000" w:type="pct"/>
            <w:vAlign w:val="center"/>
          </w:tcPr>
          <w:p w14:paraId="164B3F5D" w14:textId="0E95250D" w:rsidR="00574C9B" w:rsidRPr="00E36037" w:rsidRDefault="002601C2" w:rsidP="006125A1">
            <w:pPr>
              <w:jc w:val="center"/>
              <w:rPr>
                <w:b/>
                <w:sz w:val="44"/>
                <w:szCs w:val="44"/>
              </w:rPr>
            </w:pPr>
            <w:r>
              <w:rPr>
                <w:b/>
                <w:sz w:val="44"/>
              </w:rPr>
              <w:t>Trajna zapuščina evropskega leta mladih: vključevanje vidika mladih in njihovo opolnomočenje</w:t>
            </w:r>
          </w:p>
        </w:tc>
      </w:tr>
      <w:tr w:rsidR="00574C9B" w:rsidRPr="00E36037" w14:paraId="0A2CA787" w14:textId="77777777" w:rsidTr="008E4CC5">
        <w:trPr>
          <w:jc w:val="center"/>
        </w:trPr>
        <w:tc>
          <w:tcPr>
            <w:tcW w:w="5000" w:type="pct"/>
            <w:vAlign w:val="center"/>
          </w:tcPr>
          <w:p w14:paraId="766B3712" w14:textId="77777777" w:rsidR="00574C9B" w:rsidRPr="00E36037" w:rsidRDefault="00574C9B" w:rsidP="006125A1">
            <w:pPr>
              <w:overflowPunct w:val="0"/>
              <w:autoSpaceDE w:val="0"/>
              <w:autoSpaceDN w:val="0"/>
              <w:adjustRightInd w:val="0"/>
              <w:jc w:val="center"/>
              <w:textAlignment w:val="baseline"/>
              <w:rPr>
                <w:b/>
                <w:position w:val="24"/>
                <w:sz w:val="24"/>
                <w:szCs w:val="24"/>
              </w:rPr>
            </w:pPr>
            <w:r>
              <w:rPr>
                <w:sz w:val="24"/>
              </w:rPr>
              <w:t>_____________</w:t>
            </w:r>
          </w:p>
        </w:tc>
      </w:tr>
      <w:tr w:rsidR="00574C9B" w:rsidRPr="00E36037" w14:paraId="651BE820" w14:textId="77777777" w:rsidTr="008E4CC5">
        <w:trPr>
          <w:jc w:val="center"/>
        </w:trPr>
        <w:tc>
          <w:tcPr>
            <w:tcW w:w="5000" w:type="pct"/>
            <w:vAlign w:val="center"/>
          </w:tcPr>
          <w:p w14:paraId="6E238E6D" w14:textId="451D142C" w:rsidR="00574C9B" w:rsidRPr="00E36037" w:rsidRDefault="00D87838" w:rsidP="006125A1">
            <w:pPr>
              <w:jc w:val="center"/>
              <w:rPr>
                <w:sz w:val="24"/>
                <w:szCs w:val="24"/>
              </w:rPr>
            </w:pPr>
            <w:r>
              <w:rPr>
                <w:sz w:val="24"/>
              </w:rPr>
              <w:t>Trajna zapuščina evropskega leta mladih:</w:t>
            </w:r>
            <w:r>
              <w:rPr>
                <w:sz w:val="24"/>
              </w:rPr>
              <w:br/>
              <w:t>vključevanje vidika mladih in njihovo opolnomočenje</w:t>
            </w:r>
          </w:p>
        </w:tc>
      </w:tr>
      <w:tr w:rsidR="00574C9B" w:rsidRPr="00E36037" w14:paraId="2110FDEB" w14:textId="77777777" w:rsidTr="008E4CC5">
        <w:trPr>
          <w:jc w:val="center"/>
        </w:trPr>
        <w:tc>
          <w:tcPr>
            <w:tcW w:w="5000" w:type="pct"/>
            <w:vAlign w:val="center"/>
          </w:tcPr>
          <w:p w14:paraId="59F181E4" w14:textId="77777777" w:rsidR="00574C9B" w:rsidRPr="00E36037" w:rsidRDefault="00574C9B" w:rsidP="006125A1">
            <w:pPr>
              <w:jc w:val="center"/>
              <w:rPr>
                <w:sz w:val="24"/>
                <w:szCs w:val="24"/>
                <w:lang w:val="en-GB"/>
              </w:rPr>
            </w:pPr>
          </w:p>
        </w:tc>
      </w:tr>
      <w:tr w:rsidR="00497E52" w:rsidRPr="00E36037" w14:paraId="5DF7EBEA" w14:textId="77777777" w:rsidTr="00372D18">
        <w:trPr>
          <w:jc w:val="center"/>
        </w:trPr>
        <w:tc>
          <w:tcPr>
            <w:tcW w:w="5000" w:type="pct"/>
          </w:tcPr>
          <w:p w14:paraId="6AC129C5" w14:textId="25C62B6C" w:rsidR="00497E52" w:rsidRPr="00E36037" w:rsidRDefault="00497E52" w:rsidP="00497E52">
            <w:pPr>
              <w:jc w:val="center"/>
            </w:pPr>
            <w:r>
              <w:t xml:space="preserve">Predložil predsednik strokovne skupine SOC </w:t>
            </w:r>
            <w:r>
              <w:rPr>
                <w:b/>
              </w:rPr>
              <w:t>Laurenţiu PLOSCEANU</w:t>
            </w:r>
            <w:r>
              <w:t xml:space="preserve"> na zahtevo</w:t>
            </w:r>
            <w:r>
              <w:br/>
              <w:t>koordinacijske skupine za evropsko leto mladih</w:t>
            </w:r>
          </w:p>
          <w:p w14:paraId="203C1489" w14:textId="3BEC8D1C" w:rsidR="00497E52" w:rsidRPr="00E36037" w:rsidRDefault="00497E52" w:rsidP="00497E52">
            <w:pPr>
              <w:jc w:val="center"/>
              <w:rPr>
                <w:lang w:val="en-GB"/>
              </w:rPr>
            </w:pPr>
          </w:p>
          <w:p w14:paraId="7CEE2DA1" w14:textId="4CB67030" w:rsidR="00497E52" w:rsidRPr="00E36037" w:rsidRDefault="00497E52" w:rsidP="00497E52">
            <w:pPr>
              <w:jc w:val="center"/>
            </w:pPr>
            <w:r>
              <w:t>(Katrīna LEITĀNE (predsednica), Neža REPANŠEK, Michael MCLOUGHLIN, Nicoletta MERLO, Mateusz Maciej SZYMANSKI, Florian MARIN, Pierre BOLLON, Dolores SAMMUT BONNICI in Davor MAJETIC)</w:t>
            </w:r>
          </w:p>
          <w:p w14:paraId="23E9DE0A" w14:textId="0F6C4F6C" w:rsidR="00497E52" w:rsidRPr="00E36037" w:rsidRDefault="00497E52" w:rsidP="00497E52">
            <w:pPr>
              <w:jc w:val="center"/>
              <w:rPr>
                <w:sz w:val="24"/>
                <w:szCs w:val="24"/>
                <w:lang w:val="en-GB"/>
              </w:rPr>
            </w:pPr>
          </w:p>
        </w:tc>
      </w:tr>
    </w:tbl>
    <w:p w14:paraId="0B225863" w14:textId="77777777" w:rsidR="00574C9B" w:rsidRPr="00E36037" w:rsidRDefault="00574C9B" w:rsidP="00574C9B">
      <w:r>
        <w:rPr>
          <w:noProof/>
          <w:sz w:val="20"/>
          <w:lang w:val="en-US"/>
        </w:rPr>
        <mc:AlternateContent>
          <mc:Choice Requires="wps">
            <w:drawing>
              <wp:anchor distT="0" distB="0" distL="114300" distR="114300" simplePos="0" relativeHeight="251659264" behindDoc="1" locked="0" layoutInCell="0" allowOverlap="1" wp14:anchorId="3735E109" wp14:editId="2906E5EC">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00903" w14:textId="77777777" w:rsidR="00574C9B" w:rsidRDefault="00574C9B" w:rsidP="00574C9B">
                            <w:pPr>
                              <w:jc w:val="center"/>
                            </w:pPr>
                            <w:r>
                              <w:rPr>
                                <w:rFonts w:ascii="Arial" w:hAnsi="Arial"/>
                                <w:b/>
                                <w:sz w:val="48"/>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5E109" id="_x0000_t202" coordsize="21600,21600" o:spt="202" path="m,l,21600r21600,l21600,xe">
                <v:stroke joinstyle="miter"/>
                <v:path gradientshapeok="t" o:connecttype="rect"/>
              </v:shapetype>
              <v:shape id="Text Box 17" o:spid="_x0000_s1026" type="#_x0000_t202"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" o:allowincell="f" filled="f" stroked="f">
                <v:textbox>
                  <w:txbxContent>
                    <w:p w14:paraId="03B00903" w14:textId="77777777" w:rsidR="00574C9B" w:rsidRDefault="00574C9B" w:rsidP="00574C9B">
                      <w:pPr>
                        <w:jc w:val="center"/>
                      </w:pPr>
                      <w:r>
                        <w:rPr>
                          <w:rFonts w:ascii="Arial" w:hAnsi="Arial"/>
                          <w:b/>
                          <w:sz w:val="48"/>
                        </w:rPr>
                        <w:t>SL</w:t>
                      </w:r>
                    </w:p>
                  </w:txbxContent>
                </v:textbox>
                <w10:wrap anchorx="margin" anchory="page"/>
              </v:shape>
            </w:pict>
          </mc:Fallback>
        </mc:AlternateContent>
      </w:r>
    </w:p>
    <w:p w14:paraId="3FA5826A" w14:textId="77777777" w:rsidR="00574C9B" w:rsidRPr="00E36037" w:rsidRDefault="00574C9B" w:rsidP="00574C9B">
      <w:pPr>
        <w:rPr>
          <w:lang w:val="en-GB"/>
        </w:rPr>
      </w:pPr>
    </w:p>
    <w:p w14:paraId="4B88FC0A" w14:textId="77777777" w:rsidR="00574C9B" w:rsidRPr="00E36037" w:rsidRDefault="00574C9B" w:rsidP="00574C9B">
      <w:pPr>
        <w:rPr>
          <w:lang w:val="en-GB"/>
        </w:rPr>
        <w:sectPr w:rsidR="00574C9B" w:rsidRPr="00E36037" w:rsidSect="000059B7">
          <w:headerReference w:type="even" r:id="rId11"/>
          <w:headerReference w:type="default" r:id="rId12"/>
          <w:headerReference w:type="first" r:id="rId13"/>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C479D2" w:rsidRPr="00E36037" w14:paraId="02CCD765" w14:textId="77777777" w:rsidTr="00E15BF4">
        <w:tc>
          <w:tcPr>
            <w:tcW w:w="3085" w:type="dxa"/>
          </w:tcPr>
          <w:p w14:paraId="539F8317" w14:textId="076EDCDB" w:rsidR="00C479D2" w:rsidRPr="00E36037" w:rsidRDefault="00C479D2" w:rsidP="00C479D2">
            <w:pPr>
              <w:autoSpaceDE w:val="0"/>
              <w:autoSpaceDN w:val="0"/>
              <w:jc w:val="left"/>
              <w:rPr>
                <w:szCs w:val="20"/>
              </w:rPr>
            </w:pPr>
            <w:r>
              <w:lastRenderedPageBreak/>
              <w:t>Pravna podlaga</w:t>
            </w:r>
          </w:p>
        </w:tc>
        <w:tc>
          <w:tcPr>
            <w:tcW w:w="6204" w:type="dxa"/>
            <w:vAlign w:val="bottom"/>
          </w:tcPr>
          <w:p w14:paraId="2974D99B" w14:textId="431B705C" w:rsidR="00C479D2" w:rsidRPr="00E36037" w:rsidRDefault="00C479D2" w:rsidP="00C479D2">
            <w:pPr>
              <w:autoSpaceDE w:val="0"/>
              <w:autoSpaceDN w:val="0"/>
              <w:jc w:val="left"/>
              <w:rPr>
                <w:szCs w:val="20"/>
              </w:rPr>
            </w:pPr>
            <w:r>
              <w:t>člen 50 Poslovnika</w:t>
            </w:r>
          </w:p>
        </w:tc>
      </w:tr>
      <w:tr w:rsidR="00C479D2" w:rsidRPr="00E36037" w14:paraId="5EFF5047" w14:textId="77777777" w:rsidTr="00E15BF4">
        <w:tc>
          <w:tcPr>
            <w:tcW w:w="3085" w:type="dxa"/>
          </w:tcPr>
          <w:p w14:paraId="076FE721" w14:textId="77777777" w:rsidR="00C479D2" w:rsidRPr="00E36037" w:rsidRDefault="00C479D2" w:rsidP="00C479D2">
            <w:pPr>
              <w:autoSpaceDE w:val="0"/>
              <w:autoSpaceDN w:val="0"/>
              <w:jc w:val="left"/>
              <w:rPr>
                <w:szCs w:val="20"/>
                <w:lang w:val="en-GB"/>
              </w:rPr>
            </w:pPr>
          </w:p>
        </w:tc>
        <w:tc>
          <w:tcPr>
            <w:tcW w:w="6204" w:type="dxa"/>
            <w:vAlign w:val="bottom"/>
          </w:tcPr>
          <w:p w14:paraId="6B02A19F" w14:textId="0EB2591C" w:rsidR="00C479D2" w:rsidRPr="00E36037" w:rsidRDefault="00C479D2" w:rsidP="00C479D2">
            <w:pPr>
              <w:autoSpaceDE w:val="0"/>
              <w:autoSpaceDN w:val="0"/>
              <w:jc w:val="left"/>
              <w:rPr>
                <w:szCs w:val="20"/>
              </w:rPr>
            </w:pPr>
            <w:r>
              <w:t>resolucija</w:t>
            </w:r>
          </w:p>
        </w:tc>
      </w:tr>
      <w:tr w:rsidR="00C479D2" w:rsidRPr="00E36037" w14:paraId="7AE47B93" w14:textId="77777777" w:rsidTr="00E15BF4">
        <w:tc>
          <w:tcPr>
            <w:tcW w:w="3085" w:type="dxa"/>
          </w:tcPr>
          <w:p w14:paraId="26DE3092" w14:textId="6B1138EC" w:rsidR="00C479D2" w:rsidRPr="00E36037" w:rsidRDefault="00C479D2" w:rsidP="00C479D2">
            <w:pPr>
              <w:autoSpaceDE w:val="0"/>
              <w:autoSpaceDN w:val="0"/>
              <w:jc w:val="left"/>
            </w:pPr>
            <w:r>
              <w:t>Datum sprejetja na plenarnem zasedanju</w:t>
            </w:r>
          </w:p>
        </w:tc>
        <w:tc>
          <w:tcPr>
            <w:tcW w:w="6204" w:type="dxa"/>
            <w:vAlign w:val="bottom"/>
          </w:tcPr>
          <w:p w14:paraId="34FA2183" w14:textId="0EC1A6F4" w:rsidR="00C479D2" w:rsidRPr="00E36037" w:rsidRDefault="00C479D2" w:rsidP="00C479D2">
            <w:pPr>
              <w:autoSpaceDE w:val="0"/>
              <w:autoSpaceDN w:val="0"/>
              <w:jc w:val="left"/>
            </w:pPr>
            <w:r>
              <w:t>15. 12. 2022</w:t>
            </w:r>
          </w:p>
        </w:tc>
      </w:tr>
      <w:tr w:rsidR="00C479D2" w:rsidRPr="00E36037" w14:paraId="2FE8AE44" w14:textId="77777777" w:rsidTr="00E15BF4">
        <w:tc>
          <w:tcPr>
            <w:tcW w:w="3085" w:type="dxa"/>
          </w:tcPr>
          <w:p w14:paraId="2A65A034" w14:textId="362EA3CD" w:rsidR="00C479D2" w:rsidRPr="00E36037" w:rsidRDefault="00C479D2" w:rsidP="00C479D2">
            <w:pPr>
              <w:autoSpaceDE w:val="0"/>
              <w:autoSpaceDN w:val="0"/>
              <w:jc w:val="left"/>
            </w:pPr>
            <w:r>
              <w:t>Plenarno zasedanje št.</w:t>
            </w:r>
          </w:p>
        </w:tc>
        <w:tc>
          <w:tcPr>
            <w:tcW w:w="6204" w:type="dxa"/>
            <w:vAlign w:val="bottom"/>
          </w:tcPr>
          <w:p w14:paraId="17BFB0A7" w14:textId="364EBC0D" w:rsidR="00C479D2" w:rsidRPr="00E36037" w:rsidRDefault="00C479D2" w:rsidP="00C479D2">
            <w:pPr>
              <w:autoSpaceDE w:val="0"/>
              <w:autoSpaceDN w:val="0"/>
              <w:jc w:val="left"/>
            </w:pPr>
            <w:r>
              <w:t>574</w:t>
            </w:r>
          </w:p>
        </w:tc>
      </w:tr>
      <w:tr w:rsidR="00C479D2" w:rsidRPr="00E36037" w14:paraId="3889B17A" w14:textId="77777777" w:rsidTr="00E15BF4">
        <w:tc>
          <w:tcPr>
            <w:tcW w:w="3085" w:type="dxa"/>
          </w:tcPr>
          <w:p w14:paraId="0C723801" w14:textId="05910AA1" w:rsidR="00C479D2" w:rsidRPr="00E36037" w:rsidRDefault="00C479D2" w:rsidP="00C479D2">
            <w:pPr>
              <w:autoSpaceDE w:val="0"/>
              <w:autoSpaceDN w:val="0"/>
              <w:jc w:val="left"/>
            </w:pPr>
            <w:r>
              <w:t>Rezultat glasovanja</w:t>
            </w:r>
            <w:r>
              <w:br/>
              <w:t>(za/proti/vzdržani)</w:t>
            </w:r>
          </w:p>
        </w:tc>
        <w:tc>
          <w:tcPr>
            <w:tcW w:w="6204" w:type="dxa"/>
            <w:vAlign w:val="bottom"/>
          </w:tcPr>
          <w:p w14:paraId="14DB34EA" w14:textId="6A624C4D" w:rsidR="00C479D2" w:rsidRPr="00E36037" w:rsidRDefault="00D65C78" w:rsidP="00C479D2">
            <w:pPr>
              <w:autoSpaceDE w:val="0"/>
              <w:autoSpaceDN w:val="0"/>
              <w:jc w:val="left"/>
            </w:pPr>
            <w:r>
              <w:t>150/0/1</w:t>
            </w:r>
          </w:p>
        </w:tc>
      </w:tr>
    </w:tbl>
    <w:p w14:paraId="156A5F34" w14:textId="77777777" w:rsidR="00AC5114" w:rsidRPr="00E36037" w:rsidRDefault="00AC5114" w:rsidP="00574C9B">
      <w:pPr>
        <w:rPr>
          <w:lang w:val="en-GB"/>
        </w:rPr>
      </w:pPr>
    </w:p>
    <w:p w14:paraId="2CD3051D" w14:textId="77777777" w:rsidR="00AC5114" w:rsidRPr="00E36037" w:rsidRDefault="00AC5114" w:rsidP="00574C9B">
      <w:pPr>
        <w:rPr>
          <w:lang w:val="en-GB"/>
        </w:rPr>
        <w:sectPr w:rsidR="00AC5114" w:rsidRPr="00E36037" w:rsidSect="000059B7">
          <w:headerReference w:type="even" r:id="rId14"/>
          <w:headerReference w:type="default" r:id="rId15"/>
          <w:footerReference w:type="default" r:id="rId16"/>
          <w:headerReference w:type="first" r:id="rId17"/>
          <w:pgSz w:w="11907" w:h="16839" w:code="9"/>
          <w:pgMar w:top="5669" w:right="1418" w:bottom="1418" w:left="1418" w:header="709" w:footer="709" w:gutter="0"/>
          <w:cols w:space="720"/>
          <w:docGrid w:linePitch="360"/>
        </w:sectPr>
      </w:pPr>
    </w:p>
    <w:p w14:paraId="12F1A652" w14:textId="77777777" w:rsidR="00497E52" w:rsidRPr="00E36037" w:rsidRDefault="00497E52" w:rsidP="00497E52">
      <w:pPr>
        <w:jc w:val="center"/>
        <w:rPr>
          <w:b/>
        </w:rPr>
      </w:pPr>
      <w:r>
        <w:rPr>
          <w:b/>
        </w:rPr>
        <w:lastRenderedPageBreak/>
        <w:t>Resolucija Evropskega ekonomsko-socialnega odbora o trajni zapuščini evropskega leta mladih: vključevanje vidika mladih in njihovo opolnomočenje</w:t>
      </w:r>
    </w:p>
    <w:p w14:paraId="5B865168" w14:textId="77777777" w:rsidR="00497E52" w:rsidRPr="00E36037" w:rsidRDefault="00497E52" w:rsidP="00497E52">
      <w:pPr>
        <w:jc w:val="center"/>
        <w:rPr>
          <w:b/>
          <w:lang w:val="en-GB"/>
        </w:rPr>
      </w:pPr>
    </w:p>
    <w:p w14:paraId="4AEDF6C5" w14:textId="77777777" w:rsidR="00497E52" w:rsidRPr="00E36037" w:rsidRDefault="00497E52" w:rsidP="00497E52">
      <w:r>
        <w:t>Kljub negotovostim glede vojne v Ukrajini, pandemije COVID-19 in podnebne krize mladi ostajajo gonilna sila evropskega projekta, njihova ustvarjalnost, energija in navdušenje pa so podlaga za njegovo vzdržnost. Danes sprejete odločitve vplivajo na naš jutri, zato je ključno zagotoviti, da imajo mladi besedo pri odločitvah, ki vplivajo na njihovo prihodnost, saj imajo lahko na mlade in prihodnje generacije velik vpliv in pomen tudi posredne politike.</w:t>
      </w:r>
    </w:p>
    <w:p w14:paraId="2620C44D" w14:textId="77777777" w:rsidR="00497E52" w:rsidRPr="00E36037" w:rsidRDefault="00497E52" w:rsidP="00497E52">
      <w:pPr>
        <w:rPr>
          <w:lang w:val="en-GB"/>
        </w:rPr>
      </w:pPr>
    </w:p>
    <w:p w14:paraId="5217848E" w14:textId="77777777" w:rsidR="00497E52" w:rsidRPr="00E36037" w:rsidRDefault="00497E52" w:rsidP="00497E52">
      <w:pPr>
        <w:rPr>
          <w:b/>
          <w:sz w:val="16"/>
          <w:szCs w:val="16"/>
          <w:u w:val="single"/>
        </w:rPr>
      </w:pPr>
      <w:r>
        <w:t>Predsednica Evropske komisije Ursula von der Leyen je decembra 2021 določila leto 2022 za evropsko leto mladih. Pri tem je poudarila, da „</w:t>
      </w:r>
      <w:r>
        <w:rPr>
          <w:b/>
        </w:rPr>
        <w:t>Evropa potrebuje vse svoje mlade</w:t>
      </w:r>
      <w:r>
        <w:t>“ in da „mora imeti [naša Unija] dušo in vizijo, ki jih nagovarjata“</w:t>
      </w:r>
      <w:r w:rsidRPr="00E36037">
        <w:rPr>
          <w:rStyle w:val="FootnoteReference"/>
          <w:lang w:val="en-GB"/>
        </w:rPr>
        <w:footnoteReference w:id="1"/>
      </w:r>
      <w:r>
        <w:t>.</w:t>
      </w:r>
      <w:r>
        <w:rPr>
          <w:i/>
        </w:rPr>
        <w:t xml:space="preserve"> </w:t>
      </w:r>
      <w:r>
        <w:t>Komisarka Mariya Gabriel je dodala, da bi moralo „</w:t>
      </w:r>
      <w:r>
        <w:rPr>
          <w:b/>
        </w:rPr>
        <w:t>Evropsko leto mladih [...] spremeniti paradigmo glede vključevanja mladih v oblikovanje politik in odločanje</w:t>
      </w:r>
      <w:r>
        <w:t>“</w:t>
      </w:r>
      <w:r w:rsidRPr="00E36037">
        <w:rPr>
          <w:rStyle w:val="FootnoteReference"/>
          <w:b/>
          <w:lang w:val="en-GB"/>
        </w:rPr>
        <w:footnoteReference w:id="2"/>
      </w:r>
      <w:r>
        <w:t>.</w:t>
      </w:r>
      <w:r>
        <w:rPr>
          <w:b/>
          <w:sz w:val="16"/>
          <w:u w:val="single"/>
        </w:rPr>
        <w:t xml:space="preserve"> </w:t>
      </w:r>
    </w:p>
    <w:p w14:paraId="6B451978" w14:textId="77777777" w:rsidR="00497E52" w:rsidRPr="00E36037" w:rsidRDefault="00497E52" w:rsidP="00497E52">
      <w:pPr>
        <w:rPr>
          <w:b/>
          <w:sz w:val="16"/>
          <w:szCs w:val="16"/>
          <w:u w:val="single"/>
          <w:lang w:val="en-GB"/>
        </w:rPr>
      </w:pPr>
    </w:p>
    <w:p w14:paraId="54EF0149" w14:textId="77777777" w:rsidR="00497E52" w:rsidRPr="00E36037" w:rsidRDefault="00497E52" w:rsidP="00497E52">
      <w:r>
        <w:t>Evropski ekonomsko-socialni odbor (EESO) v svojem mnenju</w:t>
      </w:r>
      <w:r w:rsidRPr="00E36037">
        <w:rPr>
          <w:rStyle w:val="FootnoteReference"/>
          <w:lang w:val="en-GB"/>
        </w:rPr>
        <w:footnoteReference w:id="3"/>
      </w:r>
      <w:r>
        <w:t xml:space="preserve"> o </w:t>
      </w:r>
      <w:r>
        <w:rPr>
          <w:i/>
        </w:rPr>
        <w:t>novi strategiji EU za mlade za obdobje 2019–2027</w:t>
      </w:r>
      <w:r>
        <w:t xml:space="preserve"> poziva k osredotočenosti na medsektorski pristop, ki bo celostno obravnaval mlade, njihove potrebe in pravice, ter poudarja, da „je prepričan, da bi bilo treba </w:t>
      </w:r>
      <w:r>
        <w:rPr>
          <w:b/>
        </w:rPr>
        <w:t>vključenost mladih v procese odločanja promovirati</w:t>
      </w:r>
      <w:r>
        <w:t xml:space="preserve"> tudi širše, ne le na enkratnih dogodkih. Poleg tega je treba pri nadaljnjem razvoju dialoga z mladimi povečati vlogo mladinskih prostovoljskih organizacij in nacionalnih mladinskih svetov ter izkoristiti še druge možnosti. Institucije EU bi morale pri tem prevzeti vodilno vlogo in EESO bi moral biti na čelu prizadevanj institucij za večje vključevanje mladih na ravni EU.“</w:t>
      </w:r>
    </w:p>
    <w:p w14:paraId="70112E8D" w14:textId="77777777" w:rsidR="00497E52" w:rsidRPr="00E36037" w:rsidRDefault="00497E52" w:rsidP="00497E52">
      <w:pPr>
        <w:rPr>
          <w:b/>
          <w:sz w:val="16"/>
          <w:szCs w:val="16"/>
          <w:u w:val="single"/>
          <w:lang w:val="en-GB"/>
        </w:rPr>
      </w:pPr>
    </w:p>
    <w:p w14:paraId="5E33B9AD" w14:textId="77777777" w:rsidR="00497E52" w:rsidRPr="00E36037" w:rsidRDefault="00497E52" w:rsidP="00497E52">
      <w:r>
        <w:t xml:space="preserve">Že nekaj let </w:t>
      </w:r>
      <w:r>
        <w:rPr>
          <w:b/>
        </w:rPr>
        <w:t>si EESO prizadeva bolje vključiti mlade v svoje delovne procese ter zagotoviti njihovo strukturirano in smiselno sodelovanje v postopku odločanja na ravni EU</w:t>
      </w:r>
      <w:r>
        <w:t>. To poskuša doseči z vključevanjem različnih razsežnosti, kot sta podnebje in trajnost</w:t>
      </w:r>
      <w:r w:rsidRPr="00E36037">
        <w:rPr>
          <w:rStyle w:val="FootnoteReference"/>
          <w:lang w:val="en-GB"/>
        </w:rPr>
        <w:footnoteReference w:id="4"/>
      </w:r>
      <w:r>
        <w:t>, organizacijo okroglih miz, na katerih mladi razpravljajo o podnebju in trajnosti, ter vključitvijo delegata mladih v uradno delegacijo EU na zasedanjih Konference pogodbenic Okvirne konvencije Združenih narodov o spremembi podnebja in tudi v delegacijo EESO; poudarjanjem vloge izobraževanja pri trajnostnem razvoju</w:t>
      </w:r>
      <w:r w:rsidRPr="00E36037">
        <w:rPr>
          <w:rStyle w:val="FootnoteReference"/>
          <w:lang w:val="en-GB"/>
        </w:rPr>
        <w:footnoteReference w:id="5"/>
      </w:r>
      <w:r>
        <w:t>; razpravami o razmerah in določbah glede zaposlovanja in trga dela</w:t>
      </w:r>
      <w:r w:rsidRPr="00E36037">
        <w:rPr>
          <w:rStyle w:val="FootnoteReference"/>
          <w:lang w:val="en-GB"/>
        </w:rPr>
        <w:footnoteReference w:id="6"/>
      </w:r>
      <w:r>
        <w:t>; vključitvijo mladih v pripravo nacionalnih načrtov za okrevanje</w:t>
      </w:r>
      <w:r w:rsidRPr="00E36037">
        <w:rPr>
          <w:rStyle w:val="FootnoteReference"/>
          <w:lang w:val="en-GB"/>
        </w:rPr>
        <w:footnoteReference w:id="7"/>
      </w:r>
      <w:r>
        <w:t>, pri čemer je pozval k boljši vključenosti mladinskih organizacij v izvajanje in spremljanje načrtov ter postopke odločanja; mladinsko politiko na Zahodnem Balkanu</w:t>
      </w:r>
      <w:r w:rsidRPr="00E36037">
        <w:rPr>
          <w:rStyle w:val="FootnoteReference"/>
          <w:lang w:val="en-GB"/>
        </w:rPr>
        <w:footnoteReference w:id="8"/>
      </w:r>
      <w:r>
        <w:t xml:space="preserve">, pri čemer je pozval EU, naj še naprej podpira Zahodni Balkan pri povečevanju </w:t>
      </w:r>
      <w:r>
        <w:lastRenderedPageBreak/>
        <w:t>udeležbe mladih; vključitvijo vidikov mladih v vsa področja politike na ravni EU z uvedbo ocene učinka EU z vidika mladih</w:t>
      </w:r>
      <w:r w:rsidRPr="00E36037">
        <w:rPr>
          <w:rStyle w:val="FootnoteReference"/>
          <w:lang w:val="en-GB"/>
        </w:rPr>
        <w:footnoteReference w:id="9"/>
      </w:r>
      <w:r>
        <w:t>, kar spremljajo tudi konkretna priporočila in predlogi, ter s pozivom, naj se okrepi notranje sodelovanje mladih in mladinskih organizacij v delu EESO.</w:t>
      </w:r>
    </w:p>
    <w:p w14:paraId="016715C4" w14:textId="77777777" w:rsidR="00497E52" w:rsidRPr="00E36037" w:rsidRDefault="00497E52" w:rsidP="00497E52">
      <w:pPr>
        <w:rPr>
          <w:lang w:val="en-GB"/>
        </w:rPr>
      </w:pPr>
    </w:p>
    <w:p w14:paraId="6ABAB39A" w14:textId="77777777" w:rsidR="00497E52" w:rsidRPr="00E36037" w:rsidRDefault="00497E52" w:rsidP="00497E52">
      <w:r>
        <w:t xml:space="preserve">Poleg tega je </w:t>
      </w:r>
      <w:r>
        <w:rPr>
          <w:b/>
        </w:rPr>
        <w:t>EESO pozdravil</w:t>
      </w:r>
      <w:r w:rsidRPr="00E36037">
        <w:rPr>
          <w:rStyle w:val="FootnoteReference"/>
          <w:b/>
          <w:lang w:val="en-GB"/>
        </w:rPr>
        <w:footnoteReference w:id="10"/>
      </w:r>
      <w:r>
        <w:rPr>
          <w:b/>
        </w:rPr>
        <w:t xml:space="preserve"> predlog, da se leto 2022 določi za evropsko leto mladih</w:t>
      </w:r>
      <w:r>
        <w:t xml:space="preserve">, in navedel, da je pripravljen prevzeti vodilno vlogo v evropskem letu mladih, pri čemer bi se oprl na svoje uspešne pobude, kot so pobuda „Vaša Evropa, vaš glas!“, okrogle miza za mlade o podnebju in trajnostnosti ter sodelovanje mladinskega delegata EESO v programu COP. EESO je v edinstvenem položaju za spodbujanje sodelovanja z mladinskimi mrežami. Zato je ustanovil </w:t>
      </w:r>
      <w:r>
        <w:rPr>
          <w:b/>
        </w:rPr>
        <w:t>koordinacijsko skupino za evropsko leto mladih</w:t>
      </w:r>
      <w:r>
        <w:t xml:space="preserve">, da bi zagotovil zastopanost in prepoznavnost te pobude v EESO ter usklajeval tekoče pobude v zvezi z mladimi. Koordinacijska skupina za evropsko leto mladih je prejela mandat za krepitev sodelovanja z mladinskimi organizacijami in mladimi med evropskim letom mladih in po njem ter za sodelovanje z drugimi institucijami EU in organizacijami civilne družbe za zagotovitev boljšega medsektorskega vključevanja mladih v njihove vsakdanje dejavnosti. </w:t>
      </w:r>
    </w:p>
    <w:p w14:paraId="17890C04" w14:textId="77777777" w:rsidR="00497E52" w:rsidRPr="00E36037" w:rsidRDefault="00497E52" w:rsidP="00497E52">
      <w:pPr>
        <w:rPr>
          <w:b/>
          <w:lang w:val="en-GB"/>
        </w:rPr>
      </w:pPr>
    </w:p>
    <w:p w14:paraId="7F9EB810" w14:textId="77777777" w:rsidR="00497E52" w:rsidRPr="00E36037" w:rsidRDefault="00497E52" w:rsidP="00497E52">
      <w:r>
        <w:rPr>
          <w:b/>
        </w:rPr>
        <w:t>Osnutek resolucije, ki ga je pripravila koordinacijska skupina za evropsko leto mladih, poziva institucije EU in nacionalne vlade, naj zagotovijo, da bo zapuščina evropskega leta mladih trajna,</w:t>
      </w:r>
      <w:r>
        <w:t xml:space="preserve"> in sicer s spodbujanjem strukturiranega in smiselnega vključevanja mladih v oblikovanje politik in odločanje na vseh ravneh ter s spodbujanjem participativnih mehanizmov za mlade in mladinske organizacije. Poleg tega EESO ponovno potrjuje svojo zavezanost okrepitvi sodelovanja mladih pri svojem delu ter spodbujanju vključevanja vidika mladih na vseh ravneh za enotnejšo in močnejšo Evropo.</w:t>
      </w:r>
    </w:p>
    <w:p w14:paraId="07082A03" w14:textId="77777777" w:rsidR="00497E52" w:rsidRPr="00E36037" w:rsidRDefault="00497E52" w:rsidP="00497E52">
      <w:pPr>
        <w:rPr>
          <w:lang w:val="en-GB"/>
        </w:rPr>
      </w:pPr>
    </w:p>
    <w:p w14:paraId="5F4073A7" w14:textId="77777777" w:rsidR="00497E52" w:rsidRPr="00E36037" w:rsidRDefault="00497E52" w:rsidP="00497E52">
      <w:pPr>
        <w:jc w:val="center"/>
        <w:rPr>
          <w:b/>
          <w:i/>
        </w:rPr>
      </w:pPr>
      <w:r>
        <w:rPr>
          <w:b/>
          <w:i/>
        </w:rPr>
        <w:t xml:space="preserve">Ne moremo zmeraj zgraditi prihodnosti za naše mlade, lahko pa naše mlade pripravimo na prihodnost. </w:t>
      </w:r>
    </w:p>
    <w:p w14:paraId="46A1C135" w14:textId="77777777" w:rsidR="00497E52" w:rsidRPr="00E36037" w:rsidRDefault="00497E52" w:rsidP="00497E52">
      <w:pPr>
        <w:jc w:val="center"/>
        <w:rPr>
          <w:b/>
          <w:i/>
        </w:rPr>
      </w:pPr>
      <w:r>
        <w:rPr>
          <w:b/>
          <w:i/>
        </w:rPr>
        <w:t>– Franklin D. Roosevelt</w:t>
      </w:r>
    </w:p>
    <w:p w14:paraId="467DEB8A" w14:textId="77777777" w:rsidR="00497E52" w:rsidRPr="00E36037" w:rsidRDefault="00497E52" w:rsidP="00497E52">
      <w:pPr>
        <w:rPr>
          <w:lang w:val="en-GB"/>
        </w:rPr>
      </w:pPr>
    </w:p>
    <w:p w14:paraId="67C1EC71" w14:textId="77777777" w:rsidR="00497E52" w:rsidRPr="00E36037" w:rsidRDefault="00497E52" w:rsidP="00497E52">
      <w:pPr>
        <w:pStyle w:val="Heading1"/>
        <w:rPr>
          <w:b/>
        </w:rPr>
      </w:pPr>
      <w:r>
        <w:rPr>
          <w:b/>
        </w:rPr>
        <w:t>Trajna zapuščina evropskega leta mladih v EESO</w:t>
      </w:r>
    </w:p>
    <w:p w14:paraId="159886B1" w14:textId="77777777" w:rsidR="00497E52" w:rsidRPr="00E36037" w:rsidRDefault="00497E52" w:rsidP="00497E52">
      <w:pPr>
        <w:rPr>
          <w:lang w:val="en-GB"/>
        </w:rPr>
      </w:pPr>
    </w:p>
    <w:p w14:paraId="1773ED66" w14:textId="77777777" w:rsidR="00497E52" w:rsidRPr="00E36037" w:rsidRDefault="00497E52" w:rsidP="00497E52">
      <w:pPr>
        <w:pStyle w:val="Heading2"/>
      </w:pPr>
      <w:r>
        <w:t>EESO meni, da morajo vsi deležniki k razpravam o evropskem letu mladih in nadaljnjim ukrepom pristopati odprtega uma. Ključno je, da se zagotovi konkretna zapuščina evropskega leta mladih in da se delo nadaljuje v okviru leta spretnosti in še dlje. Poleg tega tudi strategija EU za mlade in Konferenca o prihodnosti Evrope predvidevata pomembne korake do bolj strukturiranega in smiselnega sodelovanja mladih pri gradnji prihodnosti Evrope.</w:t>
      </w:r>
    </w:p>
    <w:p w14:paraId="55672544" w14:textId="77777777" w:rsidR="00497E52" w:rsidRPr="00E36037" w:rsidRDefault="00497E52" w:rsidP="00497E52">
      <w:pPr>
        <w:ind w:left="567" w:hanging="567"/>
        <w:rPr>
          <w:lang w:val="en-GB"/>
        </w:rPr>
      </w:pPr>
    </w:p>
    <w:p w14:paraId="710D78EB" w14:textId="77777777" w:rsidR="00497E52" w:rsidRPr="00E36037" w:rsidRDefault="00497E52" w:rsidP="00497E52">
      <w:pPr>
        <w:pStyle w:val="Heading2"/>
      </w:pPr>
      <w:r>
        <w:t>EESO meni, da so organizacije civilne družbe in zlasti mladinske organizacije bistvenega pomena za prepoznavanje inovativnih participativnih instrumentov za vključevanje vidika mladih v oblikovanje politik na vseh ravneh in na vseh področjih, ter poudarja vlogo organizacij civilne družbe pri krepitvi aktivnega državljanstva, varovanju osnovnih človekovih pravic in demokratičnih vrednot za mlade.</w:t>
      </w:r>
    </w:p>
    <w:p w14:paraId="2CE4B9B2" w14:textId="77777777" w:rsidR="00497E52" w:rsidRPr="00E36037" w:rsidRDefault="00497E52" w:rsidP="00497E52">
      <w:pPr>
        <w:ind w:left="567" w:hanging="567"/>
        <w:rPr>
          <w:lang w:val="en-GB"/>
        </w:rPr>
      </w:pPr>
    </w:p>
    <w:p w14:paraId="5DB4B1E9" w14:textId="77777777" w:rsidR="00497E52" w:rsidRPr="00E36037" w:rsidRDefault="00497E52" w:rsidP="00497E52">
      <w:pPr>
        <w:pStyle w:val="Heading2"/>
      </w:pPr>
      <w:r>
        <w:lastRenderedPageBreak/>
        <w:t>EESO obžaluje, da se civilni prostor za mladinske organizacije krči</w:t>
      </w:r>
      <w:r w:rsidRPr="00E36037">
        <w:rPr>
          <w:rStyle w:val="FootnoteReference"/>
          <w:lang w:val="en-GB"/>
        </w:rPr>
        <w:footnoteReference w:id="11"/>
      </w:r>
      <w:r>
        <w:t>, in poudarja njegov demokratični pomen. EESO poziva k ukrepom za opolnomočenje mladinskih organizacij in se zavzema za to, da dobijo trajnostne vire, ki bodo okrepili njihovo sposobnost zastopanja ter zagovarjanja njihovih pravic in interesov.</w:t>
      </w:r>
    </w:p>
    <w:p w14:paraId="781A2616" w14:textId="77777777" w:rsidR="00497E52" w:rsidRPr="00E36037" w:rsidRDefault="00497E52" w:rsidP="00497E52">
      <w:pPr>
        <w:ind w:left="567" w:hanging="567"/>
        <w:rPr>
          <w:lang w:val="en-GB"/>
        </w:rPr>
      </w:pPr>
    </w:p>
    <w:p w14:paraId="1E341028" w14:textId="77777777" w:rsidR="00497E52" w:rsidRPr="00E36037" w:rsidRDefault="00497E52" w:rsidP="00497E52">
      <w:pPr>
        <w:pStyle w:val="Heading2"/>
      </w:pPr>
      <w:r>
        <w:t>EESO v zadnjih nekaj letih v svojih mnenjih</w:t>
      </w:r>
      <w:r w:rsidRPr="00E36037">
        <w:rPr>
          <w:rStyle w:val="FootnoteReference"/>
          <w:lang w:val="en-GB"/>
        </w:rPr>
        <w:footnoteReference w:id="12"/>
      </w:r>
      <w:r>
        <w:t xml:space="preserve"> izpostavlja uspešne pobude za strukturirano in smiselno udeležbo mladih in izraža svojo zavezanost razvoju novih pobud za spodbujanje sodelovanja mladih in upoštevanje vprašanj mladih pri oblikovanju politik.</w:t>
      </w:r>
    </w:p>
    <w:p w14:paraId="4E5C933D" w14:textId="77777777" w:rsidR="00497E52" w:rsidRPr="00E36037" w:rsidRDefault="00497E52" w:rsidP="00497E52">
      <w:pPr>
        <w:ind w:left="567" w:hanging="567"/>
        <w:rPr>
          <w:lang w:val="en-GB"/>
        </w:rPr>
      </w:pPr>
    </w:p>
    <w:p w14:paraId="50897AA7" w14:textId="77777777" w:rsidR="00497E52" w:rsidRPr="00E36037" w:rsidRDefault="00497E52" w:rsidP="00497E52">
      <w:pPr>
        <w:pStyle w:val="Heading2"/>
      </w:pPr>
      <w:r>
        <w:t>EESO meni, da je dejavno sodelovanje mladih pri oblikovanju politik in odločanju ključno pri gradnji prihodnosti Evrope in vizije, s katerima se bodo mladi lahko povezali. Zato spodbuja institucije EU, naj izvedejo oceno učinka EU z vidika mladih, da se bodo pri oblikovanju vseh politik na ravni EU upoštevala vprašanja mladih.</w:t>
      </w:r>
    </w:p>
    <w:p w14:paraId="45333D4C" w14:textId="77777777" w:rsidR="00497E52" w:rsidRPr="00E36037" w:rsidRDefault="00497E52" w:rsidP="00497E52">
      <w:pPr>
        <w:ind w:left="567" w:hanging="567"/>
        <w:rPr>
          <w:lang w:val="en-GB"/>
        </w:rPr>
      </w:pPr>
    </w:p>
    <w:p w14:paraId="59C36446" w14:textId="13DACE35" w:rsidR="00497E52" w:rsidRDefault="00497E52" w:rsidP="00497E52">
      <w:pPr>
        <w:pStyle w:val="Heading2"/>
      </w:pPr>
      <w:r>
        <w:t>EESO na podlagi predlogov, predstavljenih v mnenju o oceni učinka EU z vidika mladih, poziva k vključevanju vidika mladih v oblikovanje politik na vseh ravneh in k razvoju skupnega pristopa za strukturirano in smiselno sodelovanje mladih za vse institucije EU. To bi lahko temeljilo na naslednjih stebrih:</w:t>
      </w:r>
    </w:p>
    <w:p w14:paraId="4C257D20" w14:textId="77777777" w:rsidR="00E0166B" w:rsidRPr="00E0166B" w:rsidRDefault="00E0166B" w:rsidP="00E0166B"/>
    <w:p w14:paraId="37EABF33" w14:textId="77777777" w:rsidR="00497E52" w:rsidRPr="00E36037" w:rsidRDefault="00497E52" w:rsidP="00497E52">
      <w:pPr>
        <w:numPr>
          <w:ilvl w:val="0"/>
          <w:numId w:val="4"/>
        </w:numPr>
        <w:ind w:left="851" w:hanging="284"/>
      </w:pPr>
      <w:r>
        <w:t>soustvarjanje pobud/projektov/dogodkov, povezanih z mladimi, pri čemer so mladinske organizacije vključene od samega začetka in se zagotovi, da lahko izrazijo svoje mnenje pri vseh fazah tega procesa;</w:t>
      </w:r>
    </w:p>
    <w:p w14:paraId="43B5E556" w14:textId="77777777" w:rsidR="00497E52" w:rsidRPr="00E36037" w:rsidRDefault="00497E52" w:rsidP="00497E52">
      <w:pPr>
        <w:numPr>
          <w:ilvl w:val="0"/>
          <w:numId w:val="4"/>
        </w:numPr>
        <w:ind w:left="851" w:hanging="284"/>
      </w:pPr>
      <w:r>
        <w:t>delitev odgovornosti za pobude/projekte/dogodke z mladinskimi organizacijami, da se jim zagotovi vodilna vloga in upoštevajo njihove prednostne naloge in potrebe;</w:t>
      </w:r>
    </w:p>
    <w:p w14:paraId="342BFDF8" w14:textId="77777777" w:rsidR="00497E52" w:rsidRPr="00E36037" w:rsidRDefault="00497E52" w:rsidP="00497E52">
      <w:pPr>
        <w:numPr>
          <w:ilvl w:val="0"/>
          <w:numId w:val="4"/>
        </w:numPr>
        <w:ind w:left="851" w:hanging="284"/>
      </w:pPr>
      <w:r>
        <w:t>krepitev zmogljivosti mladinskih organizacij, ki se jim pomaga s potrebnimi finančnimi viri in ustreznimi orodji za sodelovanje;</w:t>
      </w:r>
    </w:p>
    <w:p w14:paraId="16BAD1E3" w14:textId="77777777" w:rsidR="00497E52" w:rsidRPr="00E36037" w:rsidRDefault="00497E52" w:rsidP="00497E52">
      <w:pPr>
        <w:numPr>
          <w:ilvl w:val="0"/>
          <w:numId w:val="4"/>
        </w:numPr>
        <w:ind w:left="851" w:hanging="284"/>
      </w:pPr>
      <w:r>
        <w:t xml:space="preserve">vzpostavljanje strukturiranih in smiselnih postopkov nadaljnjega ukrepanja, ki presegajo </w:t>
      </w:r>
      <w:r>
        <w:rPr>
          <w:i/>
        </w:rPr>
        <w:t>ad hoc</w:t>
      </w:r>
      <w:r>
        <w:t xml:space="preserve"> sestanke in zgolj pozive k posvetovanju.</w:t>
      </w:r>
    </w:p>
    <w:p w14:paraId="1812AD2F" w14:textId="77777777" w:rsidR="00497E52" w:rsidRPr="00E36037" w:rsidRDefault="00497E52" w:rsidP="00497E52">
      <w:pPr>
        <w:ind w:left="567" w:hanging="567"/>
        <w:rPr>
          <w:lang w:val="en-GB"/>
        </w:rPr>
      </w:pPr>
    </w:p>
    <w:p w14:paraId="1F8AB500" w14:textId="77777777" w:rsidR="00497E52" w:rsidRPr="00E36037" w:rsidRDefault="00497E52" w:rsidP="00497E52">
      <w:pPr>
        <w:pStyle w:val="Heading2"/>
      </w:pPr>
      <w:r>
        <w:t>EESO se zavezuje, da bo pri sebi vzpostavil stalno skupino, ki bo zagotovila pregledne in medsektorske koordinacijske mehanizme za vključevanje vidikov mladih v njegovo delo, ter da bo preučil možne načine za uporabo koncepta ocene učinka EU z vidika mladih pri svojem delu, da bi razvil dosleden pristop k sodelovanju mladih v EESO.</w:t>
      </w:r>
    </w:p>
    <w:p w14:paraId="274E7B12" w14:textId="77777777" w:rsidR="00497E52" w:rsidRPr="00E36037" w:rsidRDefault="00497E52" w:rsidP="00497E52">
      <w:pPr>
        <w:rPr>
          <w:lang w:val="en-GB"/>
        </w:rPr>
      </w:pPr>
    </w:p>
    <w:p w14:paraId="08D4329D" w14:textId="77777777" w:rsidR="00497E52" w:rsidRPr="00E36037" w:rsidRDefault="00497E52" w:rsidP="00497E52">
      <w:pPr>
        <w:pStyle w:val="Heading3"/>
      </w:pPr>
      <w:r>
        <w:t xml:space="preserve">Poleg tega EESO poziva k vzpostavitvi strukture, ki bo zastopala in/ali vključevala mladinske organizacije v vseh institucijah EU, in/ali morebitne platforme deležnikov, kot je evropska platforma deležnikov za krožno gospodarstvo, ki bi spadala med pristojnosti EESO. Ker je mladinski dialog EU najobsežnejši participativni proces v Evropi, ki vključuje odločevalce in mlade, ki skupaj razpravljajo o vprašanjih in iščejo rešitve, bi lahko sprejeli dodatne ukrepe za </w:t>
      </w:r>
      <w:r>
        <w:lastRenderedPageBreak/>
        <w:t>okrepitev tega participativnega mehanizma, na primer z uvedbo strukture soupravljanja</w:t>
      </w:r>
      <w:r w:rsidRPr="00E36037">
        <w:rPr>
          <w:rStyle w:val="FootnoteReference"/>
          <w:lang w:val="en-GB"/>
        </w:rPr>
        <w:footnoteReference w:id="13"/>
      </w:r>
      <w:r>
        <w:t xml:space="preserve">, ki bi jo prav tako vodil EESO. </w:t>
      </w:r>
    </w:p>
    <w:p w14:paraId="4FA6790A" w14:textId="77777777" w:rsidR="00497E52" w:rsidRPr="00E36037" w:rsidRDefault="00497E52" w:rsidP="00497E52">
      <w:pPr>
        <w:rPr>
          <w:lang w:val="en-GB"/>
        </w:rPr>
      </w:pPr>
    </w:p>
    <w:p w14:paraId="407E63D4" w14:textId="77777777" w:rsidR="00497E52" w:rsidRPr="00E36037" w:rsidRDefault="00497E52" w:rsidP="00497E52">
      <w:pPr>
        <w:pStyle w:val="Heading2"/>
      </w:pPr>
      <w:r>
        <w:t>EESO poziva k večjemu sodelovanju mladih v postopkih odločanja, od priprave zakonodajnih predlogov in pobud do izvajanja, spremljanja in nadaljnjega ukrepanja. Tak pristop se od leta 2021 uporablja v delegaciji EU na zasedanjih Konference pogodbenic Okvirne konvencije Združenih narodov o spremembi podnebja, kjer ima delegacija vsaj enega mladega delegata. EESO toplo priporoča drugim delegacijam EU, naj sprejmejo podoben pristop in upoštevajo medgeneracijski vidik.</w:t>
      </w:r>
    </w:p>
    <w:p w14:paraId="4BC884C5" w14:textId="77777777" w:rsidR="00497E52" w:rsidRPr="00E36037" w:rsidRDefault="00497E52" w:rsidP="00497E52">
      <w:pPr>
        <w:ind w:left="567" w:hanging="567"/>
        <w:rPr>
          <w:lang w:val="en-GB"/>
        </w:rPr>
      </w:pPr>
    </w:p>
    <w:p w14:paraId="669A61B7" w14:textId="77777777" w:rsidR="00497E52" w:rsidRPr="00E36037" w:rsidRDefault="00497E52" w:rsidP="00497E52">
      <w:pPr>
        <w:pStyle w:val="Heading2"/>
      </w:pPr>
      <w:r>
        <w:t>Da bi se okrepila vloga EESO pri premoščanju vrzeli med oblikovalci politik in mladinskimi organizacijami ter mladimi na nacionalni in evropski ravni, se priporoča, da se vzpostavi pregleden, strukturiran in smiseln participativni mehanizem za mlade za učinkovito usklajevanje zakonodajnega dela, na primer mladinski forum, ter da se z mladimi in mladinskimi organizacijami sodeluje in se jih vključi v delo. Poleg tega bi se bilo treba na vseh ravneh in v vseh državah članicah usklajevati in izmenjevati dobro prakso vključevanja mladih ter izvajati bolj ciljno usmerjene dejavnosti ozaveščanja, zlasti pa bi bilo treba okrepiti odnose z nacionalnimi mladinskimi organizacijami in opozarjati na lokalne mladinske projekte v EESO in med člani.</w:t>
      </w:r>
    </w:p>
    <w:p w14:paraId="4BA395C0" w14:textId="77777777" w:rsidR="00497E52" w:rsidRPr="00E36037" w:rsidRDefault="00497E52" w:rsidP="00497E52">
      <w:pPr>
        <w:ind w:left="567" w:hanging="567"/>
        <w:rPr>
          <w:lang w:val="en-GB"/>
        </w:rPr>
      </w:pPr>
    </w:p>
    <w:p w14:paraId="5DB4D2A5" w14:textId="77777777" w:rsidR="00497E52" w:rsidRPr="00E36037" w:rsidRDefault="00497E52" w:rsidP="00497E52">
      <w:pPr>
        <w:pStyle w:val="Heading2"/>
      </w:pPr>
      <w:r>
        <w:t xml:space="preserve">Ob upoštevanju trenutnega negotovega geopolitičnega položaja je ključno zagotoviti sodelovanje mladih na področju trajnosti, varnosti in izgradnje miru. EESO pozdravlja nedavno sprejeti akcijski načrt za mlade v zunanjem delovanju EU in bo v letu 2023 o njem sprejel mnenje na lastno pobudo. Poleg tega poziva EU, naj še naprej podpira Zahodni Balkan pri povečevanju udeležbe mladih, glede na pozitivno povezavo mobilnosti na področju izobraževanja in usposabljanja z državljanskim in političnim udejstvovanjem mladih. </w:t>
      </w:r>
      <w:r>
        <w:rPr>
          <w:color w:val="212121"/>
        </w:rPr>
        <w:t>Enako načelo bi bilo treba upoštevati v odnosih z Ukrajino in Gruzijo.</w:t>
      </w:r>
      <w:r>
        <w:t xml:space="preserve"> EESO vztraja, da je treba okrepiti sodelovanje z državami kandidatkami na področju mladinskih politik. </w:t>
      </w:r>
    </w:p>
    <w:p w14:paraId="7D01F35B" w14:textId="77777777" w:rsidR="00497E52" w:rsidRPr="00E36037" w:rsidRDefault="00497E52" w:rsidP="00497E52">
      <w:pPr>
        <w:ind w:left="567" w:hanging="567"/>
        <w:rPr>
          <w:lang w:val="en-GB"/>
        </w:rPr>
      </w:pPr>
    </w:p>
    <w:p w14:paraId="4EE1EE15" w14:textId="77777777" w:rsidR="00497E52" w:rsidRPr="00E36037" w:rsidRDefault="00497E52" w:rsidP="00497E52">
      <w:pPr>
        <w:pStyle w:val="Heading2"/>
      </w:pPr>
      <w:r>
        <w:t xml:space="preserve">EESO si bo prizadeval za sistematično upoštevanje stališč mladih v svojih mnenjih, vključno z </w:t>
      </w:r>
      <w:r>
        <w:rPr>
          <w:i/>
        </w:rPr>
        <w:t>mnenji na lastno pobudo</w:t>
      </w:r>
      <w:r>
        <w:t xml:space="preserve"> in </w:t>
      </w:r>
      <w:r>
        <w:rPr>
          <w:i/>
        </w:rPr>
        <w:t>raziskovalnimi mnenji</w:t>
      </w:r>
      <w:r>
        <w:t>, sprejetimi na zaprosilo šestmesečnih predsedstev ali drugih evropskih institucij.</w:t>
      </w:r>
      <w:r>
        <w:rPr>
          <w:color w:val="212121"/>
        </w:rPr>
        <w:t xml:space="preserve"> Glede na odličen odnos z njimi jih bo poskušal prepričati, da bi morala ta zaprosila zajemati vidike, ki se nanašajo na mlade.</w:t>
      </w:r>
      <w:r>
        <w:rPr>
          <w:rFonts w:ascii="Calibri" w:hAnsi="Calibri"/>
          <w:color w:val="212121"/>
        </w:rPr>
        <w:t xml:space="preserve"> </w:t>
      </w:r>
    </w:p>
    <w:p w14:paraId="4C777791" w14:textId="77777777" w:rsidR="00497E52" w:rsidRPr="00E36037" w:rsidRDefault="00497E52" w:rsidP="00497E52">
      <w:pPr>
        <w:rPr>
          <w:lang w:val="en-GB"/>
        </w:rPr>
      </w:pPr>
    </w:p>
    <w:p w14:paraId="1E32CAA6" w14:textId="77777777" w:rsidR="00497E52" w:rsidRPr="00E36037" w:rsidRDefault="00497E52" w:rsidP="00497E52">
      <w:pPr>
        <w:pStyle w:val="Heading1"/>
        <w:keepNext/>
        <w:keepLines/>
      </w:pPr>
      <w:r>
        <w:rPr>
          <w:b/>
        </w:rPr>
        <w:t>Osredotočenost v prihodnjih letih: skupaj zgraditi boljšo prihodnost, ki bo bolj zelena, vključujoča in digitalna.</w:t>
      </w:r>
    </w:p>
    <w:p w14:paraId="1D94F509" w14:textId="77777777" w:rsidR="00497E52" w:rsidRPr="00E36037" w:rsidRDefault="00497E52" w:rsidP="00497E52">
      <w:pPr>
        <w:keepNext/>
        <w:keepLines/>
        <w:rPr>
          <w:i/>
          <w:lang w:val="en-GB"/>
        </w:rPr>
      </w:pPr>
    </w:p>
    <w:p w14:paraId="76890C9E" w14:textId="77777777" w:rsidR="00497E52" w:rsidRPr="00E36037" w:rsidRDefault="00497E52" w:rsidP="00497E52">
      <w:pPr>
        <w:pStyle w:val="Heading2"/>
      </w:pPr>
      <w:r>
        <w:t>EESO poudarja, da je pomembno okrepiti znanje in informiranost mladih o evropskih institucijah, delujočih mehanizmih, področjih delovanja, konkretnih primerih iz vsakodnevnih dejavnosti ter možnostih za osebni in poklicni razvoj mladih. Povečati bi bilo treba število evropskih programov za izmenjavo izkušenj in usposabljanje (Erasmus+, DiscoverEU itd.) tako na lokalni ravni kot širše ter programov pod skupnim nadzorom z drugimi izobraževalnimi ustanovami v državi in zunaj nje. EESO bo podpiral in spodbujal svoje člane, da organizirajo aktivne lokalne pobude, osredotočene na mlade.</w:t>
      </w:r>
    </w:p>
    <w:p w14:paraId="02B60C01" w14:textId="77777777" w:rsidR="00497E52" w:rsidRPr="00E36037" w:rsidRDefault="00497E52" w:rsidP="00497E52">
      <w:pPr>
        <w:ind w:left="567" w:hanging="567"/>
        <w:rPr>
          <w:lang w:val="en-GB"/>
        </w:rPr>
      </w:pPr>
    </w:p>
    <w:p w14:paraId="1CF7268E" w14:textId="48577CA3" w:rsidR="00497E52" w:rsidRPr="00E36037" w:rsidRDefault="00497E52" w:rsidP="00497E52">
      <w:pPr>
        <w:pStyle w:val="Heading2"/>
      </w:pPr>
      <w:r>
        <w:t>EESO poudarja, da je treba vzpostaviti in zagotoviti okvir za sodelovanje vseh mladih v postopku odločanja na evropski in nacionalni ravni z vzpostavljanjem institucij, ki bodo bolj odprte in pripravljene delati z mladimi. Zlasti je pomembno, da se sodelovanje v postopkih odločanja omogoči prikrajšanim, ranljivim in marginaliziranim mladim. Spodbujanje udeležbe mladih na političnih volitvah bi moralo biti prednostna naloga. Poleg tega sodelovanje mladih prispeva k ustvarjalnosti in inovativnosti; glas mladih se mora slišati, njihovo državljansko udeležbo in udeležbo v skupnosti pa bi bilo treba spodbujati že od zgodnjega otroštva.</w:t>
      </w:r>
    </w:p>
    <w:p w14:paraId="508EE529" w14:textId="77777777" w:rsidR="00497E52" w:rsidRPr="00E36037" w:rsidRDefault="00497E52" w:rsidP="00497E52">
      <w:pPr>
        <w:ind w:left="567" w:hanging="567"/>
        <w:rPr>
          <w:lang w:val="en-GB"/>
        </w:rPr>
      </w:pPr>
    </w:p>
    <w:p w14:paraId="14FA42FE" w14:textId="77777777" w:rsidR="00497E52" w:rsidRPr="00E36037" w:rsidRDefault="00497E52" w:rsidP="00497E52">
      <w:pPr>
        <w:pStyle w:val="Heading2"/>
      </w:pPr>
      <w:r>
        <w:t>EESO priporoča izvajanje programov „druge priložnosti“ in programov opismenjevanja za osipnike ter ukrepov za zmanjšanje osipa s ponudbo programov usmerjanja, podpore in socialne zaščite, namenjenih mladim s podeželja in iz revnih družin, da bi jim olajšali dostop do izobraževalnih storitev.</w:t>
      </w:r>
    </w:p>
    <w:p w14:paraId="5FE8CFBB" w14:textId="77777777" w:rsidR="00497E52" w:rsidRPr="00E36037" w:rsidRDefault="00497E52" w:rsidP="00497E52">
      <w:pPr>
        <w:rPr>
          <w:lang w:val="en-GB"/>
        </w:rPr>
      </w:pPr>
    </w:p>
    <w:p w14:paraId="01762163" w14:textId="77777777" w:rsidR="00497E52" w:rsidRPr="00E36037" w:rsidRDefault="00497E52" w:rsidP="00497E52">
      <w:pPr>
        <w:pStyle w:val="Heading2"/>
      </w:pPr>
      <w:r>
        <w:rPr>
          <w:highlight w:val="white"/>
        </w:rPr>
        <w:t>Zagotoviti je treba visokokakovostno in vključujoče izobraževanje, usposabljanje ter vseživljenjsko učenje, da bo imel vsakdo znanje, spretnosti, kompetence in odnos, ki jih Evropa potrebuje za pravičnejšo, bolj povezano, bolj trajnostno, bolj digitalno in odpornejšo družbo. Mladi morajo imeti znanje in spretnosti, ki jim omogočajo polno udeležbo v družbi in uspešno obvladovanje prehodov na trgu dela</w:t>
      </w:r>
      <w:r w:rsidRPr="00E36037">
        <w:rPr>
          <w:rStyle w:val="FootnoteReference"/>
          <w:highlight w:val="white"/>
          <w:lang w:val="en-GB"/>
        </w:rPr>
        <w:footnoteReference w:id="14"/>
      </w:r>
      <w:r>
        <w:rPr>
          <w:highlight w:val="white"/>
        </w:rPr>
        <w:t>, s poudarkom na najranljivejših osebah. Kvalificirani delavci so pomemben element evropske konkurenčnosti, kar je priznala tudi Evropska komisija v predlogu o razglasitvi leta 2023 za evropsko leto spretnosti</w:t>
      </w:r>
      <w:r w:rsidRPr="00E36037">
        <w:rPr>
          <w:rStyle w:val="FootnoteReference"/>
          <w:highlight w:val="white"/>
          <w:lang w:val="en-GB"/>
        </w:rPr>
        <w:footnoteReference w:id="15"/>
      </w:r>
      <w:r>
        <w:rPr>
          <w:highlight w:val="white"/>
        </w:rPr>
        <w:t>, poleg zagotavljanja dobrih delovnih pogojev, predvidljivosti poklicne poti in dostopa do priložnosti. Spodbujati je treba sodelovanje v izobraževalnih ustanovah, izvajanje evropskega stebra socialnih pravic v zvezi z mladimi pa bi moralo biti prednostna naloga. Treba je doseči tudi napredek pri reformi izobraževanja, odpraviti neskladja v znanju in spretnostih ter se osredotočiti na vseživljenjsko učenje, preusposabljanje in izpopolnjevanje.</w:t>
      </w:r>
      <w:r w:rsidRPr="00E36037">
        <w:rPr>
          <w:rStyle w:val="FootnoteReference"/>
          <w:color w:val="202124"/>
          <w:highlight w:val="white"/>
          <w:lang w:val="en-GB"/>
        </w:rPr>
        <w:footnoteReference w:id="16"/>
      </w:r>
    </w:p>
    <w:p w14:paraId="2BEB8E62" w14:textId="77777777" w:rsidR="00497E52" w:rsidRPr="00E36037" w:rsidRDefault="00497E52" w:rsidP="00497E52">
      <w:pPr>
        <w:ind w:left="567" w:hanging="567"/>
        <w:rPr>
          <w:lang w:val="en-GB"/>
        </w:rPr>
      </w:pPr>
    </w:p>
    <w:p w14:paraId="06C22105" w14:textId="77777777" w:rsidR="00497E52" w:rsidRPr="00E36037" w:rsidRDefault="00497E52" w:rsidP="00497E52">
      <w:pPr>
        <w:pStyle w:val="Heading2"/>
      </w:pPr>
      <w:r>
        <w:t>EESO poziva, naj se mladim s podeželja olajša dostop do izobraževalnega sistema z zagotovitvijo fizične in digitalne infrastrukture, potrebne za kakovosten izobraževalni proces, zlasti na področju trajnostnega razvoja in varstva okolja.</w:t>
      </w:r>
    </w:p>
    <w:p w14:paraId="60796C82" w14:textId="77777777" w:rsidR="00497E52" w:rsidRPr="00E36037" w:rsidRDefault="00497E52" w:rsidP="00497E52">
      <w:pPr>
        <w:ind w:left="567" w:hanging="567"/>
        <w:rPr>
          <w:lang w:val="en-GB"/>
        </w:rPr>
      </w:pPr>
    </w:p>
    <w:p w14:paraId="2D449573" w14:textId="77777777" w:rsidR="00497E52" w:rsidRPr="00E36037" w:rsidRDefault="00497E52" w:rsidP="00497E52">
      <w:pPr>
        <w:pStyle w:val="Heading2"/>
      </w:pPr>
      <w:r>
        <w:t>EESO v sodelovanju z organizacijami civilne družbe spodbuja države članice, naj za ljudi z redkimi boleznimi in tiste, ki iz zdravstvenih razlogov ne morejo obiskovati pouka, vzpostavijo ciljno usmerjen dostop do šol in zagotovijo potrebno infrastrukturo, da se prednostno zagotovi enak dostop do izobraževalnih storitev za invalide, tako da nihče ne bo prezrt.</w:t>
      </w:r>
    </w:p>
    <w:p w14:paraId="3B26333F" w14:textId="77777777" w:rsidR="00497E52" w:rsidRPr="00E36037" w:rsidRDefault="00497E52" w:rsidP="00497E52">
      <w:pPr>
        <w:rPr>
          <w:lang w:val="en-GB"/>
        </w:rPr>
      </w:pPr>
    </w:p>
    <w:p w14:paraId="4388C2E4" w14:textId="77777777" w:rsidR="00497E52" w:rsidRPr="00E36037" w:rsidRDefault="00497E52" w:rsidP="00497E52">
      <w:pPr>
        <w:pStyle w:val="Heading2"/>
      </w:pPr>
      <w:r>
        <w:rPr>
          <w:highlight w:val="white"/>
        </w:rPr>
        <w:t>Izobraževanje je ključni dejavnik pri doseganju vseh drugih ciljev trajnostnega razvoja. EESO zato podpira prizadevanja Evropske komisije za učenje za zeleni prehod in trajnostni razvoj ter poziva države članice, naj ustrezno izvajajo in preoblikujejo izobraževanje v svojih državah.</w:t>
      </w:r>
      <w:r w:rsidRPr="00E36037">
        <w:rPr>
          <w:rStyle w:val="FootnoteReference"/>
          <w:highlight w:val="white"/>
          <w:lang w:val="en-GB"/>
        </w:rPr>
        <w:footnoteReference w:id="17"/>
      </w:r>
    </w:p>
    <w:p w14:paraId="70A977D9" w14:textId="77777777" w:rsidR="00497E52" w:rsidRPr="00E36037" w:rsidRDefault="00497E52" w:rsidP="00497E52">
      <w:pPr>
        <w:ind w:left="567" w:hanging="567"/>
        <w:rPr>
          <w:lang w:val="en-GB"/>
        </w:rPr>
      </w:pPr>
    </w:p>
    <w:p w14:paraId="3067A390" w14:textId="77777777" w:rsidR="00497E52" w:rsidRPr="00E36037" w:rsidRDefault="00497E52" w:rsidP="00497E52">
      <w:pPr>
        <w:pStyle w:val="Heading2"/>
      </w:pPr>
      <w:r>
        <w:t>EESO predlaga, da se razvijejo informativni in svetovalni ali izobraževalni programi, namenjeni razlagi osnovnih elementov, ki so sestavni del trga dela, kot so pojmi delodajalec, pogodba o zaposlitvi itd., poleg socialnih partnerjev in civilne družbe. V zvezi s tem bi bilo treba nameniti dovolj sredstev, zlasti za ranljive mlade in tiste, ki so zaposleni v netipičnih oblikah zaposlitve.</w:t>
      </w:r>
      <w:r>
        <w:rPr>
          <w:highlight w:val="white"/>
        </w:rPr>
        <w:t xml:space="preserve"> </w:t>
      </w:r>
      <w:r>
        <w:t>Te informacije bi bile namenjene tudi mladim migrantom ob vstopu v neznano državo, da bi jih hitreje vključili v novo družbo, njene izobraževalne in delovne sisteme ter kulturo. Bolj na splošno bi bilo treba mladim ponuditi več sredstev za učenje o temah, kot je finančno izobraževanje, in, kar je zelo pomembno, za to, da bodo dobro poznali pravice, ki jih imajo kot državljani in delavci. Vse to je pomembno, da se mladim pomaga pri pripravi na prihodnje odraslo življenje.</w:t>
      </w:r>
    </w:p>
    <w:p w14:paraId="12FA9C2A" w14:textId="77777777" w:rsidR="00497E52" w:rsidRPr="00E36037" w:rsidRDefault="00497E52" w:rsidP="00497E52">
      <w:pPr>
        <w:rPr>
          <w:lang w:val="en-GB"/>
        </w:rPr>
      </w:pPr>
    </w:p>
    <w:p w14:paraId="3345AA5C" w14:textId="77777777" w:rsidR="00497E52" w:rsidRPr="00E36037" w:rsidRDefault="00497E52" w:rsidP="00497E52">
      <w:pPr>
        <w:pStyle w:val="Heading2"/>
      </w:pPr>
      <w:r>
        <w:t>EESO je že navedel, da ima lahko podjetništvo tudi ključno vlogo pri izboljšanju konkurenčnosti, inovacij in blaginje ter razvoju socialnega in zelenega gospodarstva, kar še toliko bolj velja v času okrevanja po pandemiji. S spodbujanjem podjetniškega izobraževanja, ki bi pripomoglo k razvoju podjetniških spretnosti, bi lahko ustvarili poklicne poti, zlasti za mlade.</w:t>
      </w:r>
      <w:r w:rsidRPr="00E36037">
        <w:rPr>
          <w:rStyle w:val="FootnoteReference"/>
          <w:highlight w:val="white"/>
          <w:lang w:val="en-GB"/>
        </w:rPr>
        <w:footnoteReference w:id="18"/>
      </w:r>
    </w:p>
    <w:p w14:paraId="12A5609E" w14:textId="77777777" w:rsidR="00497E52" w:rsidRPr="00E36037" w:rsidRDefault="00497E52" w:rsidP="00497E52">
      <w:pPr>
        <w:ind w:left="567" w:hanging="567"/>
        <w:rPr>
          <w:lang w:val="en-GB"/>
        </w:rPr>
      </w:pPr>
    </w:p>
    <w:p w14:paraId="6D785507" w14:textId="77777777" w:rsidR="00497E52" w:rsidRPr="00E36037" w:rsidRDefault="00497E52" w:rsidP="00497E52">
      <w:pPr>
        <w:pStyle w:val="Heading2"/>
      </w:pPr>
      <w:r>
        <w:t>EESO spodbuja k iskanju ustreznih rešitev na nacionalni ravni, da se doseže nadzor nad višino najemnin, da bi olajšali mobilnost v izobraževalne ali poklicne namene, ter k izvajanju programa gradnje socialnih stanovanj za mlade, zlasti v velikih mestih in središčih gospodarskega razvoja.</w:t>
      </w:r>
    </w:p>
    <w:p w14:paraId="3C62E042" w14:textId="77777777" w:rsidR="00497E52" w:rsidRPr="00E36037" w:rsidRDefault="00497E52" w:rsidP="00497E52">
      <w:pPr>
        <w:ind w:left="567" w:hanging="567"/>
        <w:rPr>
          <w:lang w:val="en-GB"/>
        </w:rPr>
      </w:pPr>
    </w:p>
    <w:p w14:paraId="3842216A" w14:textId="77777777" w:rsidR="00497E52" w:rsidRPr="00E36037" w:rsidRDefault="00497E52" w:rsidP="00497E52">
      <w:pPr>
        <w:pStyle w:val="Heading2"/>
      </w:pPr>
      <w:r>
        <w:t xml:space="preserve">EESO poziva k boljšemu dostopu mladih do kakovostnih zdravstvenih storitev, zlasti mladih s podeželja, s povečanjem števila bolnišničnih enot ali mobilnih lokacij, ki zagotavljajo primarne zdravstvene storitve, in izvajanjem kampanj ozaveščanja v izobraževalnih ustanovah o pomembnih temah, kot so preprečevanje poškodb, motnje hranjenja, duševno zdravje in splošna zdravstvena vzgoja ter reproduktivno zdravje. </w:t>
      </w:r>
      <w:r>
        <w:rPr>
          <w:color w:val="212121"/>
        </w:rPr>
        <w:t>Razviti bi bilo treba posebne raziskovalne programe, ki bi mladim pomagali v boju proti boleznim (kot je rak), saj jim zdravila, razvita za odrasle, pogosto ne ustrezajo.</w:t>
      </w:r>
    </w:p>
    <w:p w14:paraId="5C08A663" w14:textId="77777777" w:rsidR="00497E52" w:rsidRPr="00E36037" w:rsidRDefault="00497E52" w:rsidP="00497E52">
      <w:pPr>
        <w:ind w:left="567" w:hanging="567"/>
        <w:rPr>
          <w:lang w:val="en-GB"/>
        </w:rPr>
      </w:pPr>
    </w:p>
    <w:p w14:paraId="52E41DB9" w14:textId="77777777" w:rsidR="00497E52" w:rsidRPr="00E36037" w:rsidRDefault="00497E52" w:rsidP="00497E52">
      <w:pPr>
        <w:pStyle w:val="Heading2"/>
      </w:pPr>
      <w:r>
        <w:t>EESO v sodelovanju z organizacijami civilne družbe poziva k večjim in stalnim prizadevanjem, da se v šolah in z vključevanjem mladih in civilne družbe izvajajo ukrepi, namenjeni prometni vzgoji, preprečevanju spolno prenosljivih bolezni, ustrahovanja in sovražnega govora, uživanja tobaka, alkohola in drog.</w:t>
      </w:r>
    </w:p>
    <w:p w14:paraId="1455226B" w14:textId="77777777" w:rsidR="00497E52" w:rsidRPr="00E36037" w:rsidRDefault="00497E52" w:rsidP="00497E52">
      <w:pPr>
        <w:ind w:left="567" w:hanging="567"/>
        <w:rPr>
          <w:lang w:val="en-GB"/>
        </w:rPr>
      </w:pPr>
    </w:p>
    <w:p w14:paraId="21161F0A" w14:textId="77777777" w:rsidR="00497E52" w:rsidRPr="00E36037" w:rsidRDefault="00497E52" w:rsidP="00497E52">
      <w:pPr>
        <w:pStyle w:val="Heading2"/>
      </w:pPr>
      <w:r>
        <w:t xml:space="preserve">EESO predlaga, da se mladim zagotovi dostop do formalnih sistemov zastopanja v odnosih z zainteresiranimi akterji na trgu dela in ozaveščanje o svobodi združevanja ter pravicah delojemalcev in delodajalcev za oblikovanje organizacij in za to, da se pridružijo organizacijam, ki si jih sami izberejo; to bi bilo namenjeno vsem mladim, zlasti pa mladim brez zaposlitve ali s prekarno zaposlitvijo. </w:t>
      </w:r>
    </w:p>
    <w:p w14:paraId="68B19700" w14:textId="77777777" w:rsidR="00497E52" w:rsidRPr="00E36037" w:rsidRDefault="00497E52" w:rsidP="00497E52">
      <w:pPr>
        <w:ind w:left="567" w:hanging="567"/>
        <w:rPr>
          <w:lang w:val="en-GB"/>
        </w:rPr>
      </w:pPr>
    </w:p>
    <w:p w14:paraId="7FFAC911" w14:textId="77777777" w:rsidR="00497E52" w:rsidRPr="00E36037" w:rsidRDefault="00497E52" w:rsidP="00497E52">
      <w:pPr>
        <w:pStyle w:val="Heading2"/>
      </w:pPr>
      <w:r>
        <w:t xml:space="preserve">EESO poziva, naj se okrepijo zmogljivosti socialnih partnerjev in organizacij civilne družbe, da bi zastopali mlade in jim olajšali proces prehoda iz šole v aktivno poklicno življenje, ter </w:t>
      </w:r>
      <w:r>
        <w:lastRenderedPageBreak/>
        <w:t>vključili mladinske organizacije v institucije socialnega dialoga, kolektivna pogajanja in tristranske organizacije z odgovornostmi na trgu dela.</w:t>
      </w:r>
    </w:p>
    <w:p w14:paraId="53008ADC" w14:textId="77777777" w:rsidR="00497E52" w:rsidRPr="00E36037" w:rsidRDefault="00497E52" w:rsidP="00497E52">
      <w:pPr>
        <w:ind w:left="567" w:hanging="567"/>
        <w:rPr>
          <w:lang w:val="en-GB"/>
        </w:rPr>
      </w:pPr>
    </w:p>
    <w:p w14:paraId="56DBF329" w14:textId="77777777" w:rsidR="00497E52" w:rsidRPr="00E36037" w:rsidRDefault="00497E52" w:rsidP="00497E52">
      <w:pPr>
        <w:pStyle w:val="Heading2"/>
      </w:pPr>
      <w:r>
        <w:t>EESO zahteva posodobitev in okrepitev institucij, dejavnih na trgu dela, v smislu prilagoditve njihovih storitev posebnostim mladih, da bi bile lahko dostopne, dinamične, prijazne in manj birokratske.</w:t>
      </w:r>
    </w:p>
    <w:p w14:paraId="4F0C528C" w14:textId="77777777" w:rsidR="00497E52" w:rsidRPr="00E36037" w:rsidRDefault="00497E52" w:rsidP="00497E52">
      <w:pPr>
        <w:ind w:left="567" w:hanging="567"/>
        <w:rPr>
          <w:lang w:val="en-GB"/>
        </w:rPr>
      </w:pPr>
    </w:p>
    <w:p w14:paraId="26C798DB" w14:textId="77777777" w:rsidR="00497E52" w:rsidRPr="00E36037" w:rsidRDefault="00497E52" w:rsidP="00497E52">
      <w:pPr>
        <w:pStyle w:val="Heading2"/>
      </w:pPr>
      <w:r>
        <w:t>EESO poziva k zagotavljanju poštene obravnave v smislu enakih možnosti žensk in moških, pa tudi mladih v primerjavi z drugimi starostnimi kategorijami, kar zadeva plače, delovne pogoje, usposabljanje in možnosti napredovanja pri delu. Delo pripravnikov, predvsem mladih, ne bi smelo pomeniti izkoriščanja ali izogibanja sklepanju delovnih razmerij. Neplačana pripravništva ali pripravništva brez nadomestila lahko zelo negativno vplivajo na izkušnjo mladih s trgom dela,</w:t>
      </w:r>
      <w:r w:rsidRPr="00E36037">
        <w:rPr>
          <w:rStyle w:val="FootnoteReference"/>
          <w:lang w:val="en-GB"/>
        </w:rPr>
        <w:footnoteReference w:id="19"/>
      </w:r>
      <w:r>
        <w:t xml:space="preserve"> zato bi jih bilo treba prepovedati</w:t>
      </w:r>
      <w:r w:rsidRPr="00E36037">
        <w:rPr>
          <w:rStyle w:val="FootnoteReference"/>
          <w:lang w:val="en-GB"/>
        </w:rPr>
        <w:footnoteReference w:id="20"/>
      </w:r>
      <w:r>
        <w:t>. Zastopanost mladih bi bilo treba dodatno okrepiti.</w:t>
      </w:r>
    </w:p>
    <w:p w14:paraId="523FD4C9" w14:textId="77777777" w:rsidR="00497E52" w:rsidRPr="00E36037" w:rsidRDefault="00497E52" w:rsidP="00497E52">
      <w:pPr>
        <w:ind w:left="567" w:hanging="567"/>
        <w:rPr>
          <w:lang w:val="en-GB"/>
        </w:rPr>
      </w:pPr>
    </w:p>
    <w:p w14:paraId="75D30AF1" w14:textId="77777777" w:rsidR="00497E52" w:rsidRPr="00E36037" w:rsidRDefault="00497E52" w:rsidP="00497E52">
      <w:pPr>
        <w:pStyle w:val="Heading2"/>
      </w:pPr>
      <w:r>
        <w:t>EESO meni, da je treba podpreti socialno gospodarstvo, saj ta sektor dejavno pomaga socialno marginaliziranim mladim in drugim ranljivim posameznikom, predvsem z ukrepi za večjo samozavest, komunikacijo itd.</w:t>
      </w:r>
    </w:p>
    <w:p w14:paraId="3C57BD48" w14:textId="77777777" w:rsidR="00497E52" w:rsidRPr="00E36037" w:rsidRDefault="00497E52" w:rsidP="00497E52">
      <w:pPr>
        <w:ind w:left="567" w:hanging="567"/>
        <w:rPr>
          <w:lang w:val="en-GB"/>
        </w:rPr>
      </w:pPr>
    </w:p>
    <w:p w14:paraId="0D054535" w14:textId="77777777" w:rsidR="00497E52" w:rsidRPr="00E36037" w:rsidRDefault="00497E52" w:rsidP="00497E52">
      <w:pPr>
        <w:pStyle w:val="Heading2"/>
      </w:pPr>
      <w:r>
        <w:t>Po mnenju EESO si je treba zaradi razmer, ki so posledica slabe dostopnosti zdravstvenih storitev med pandemijo, bolj prizadevati, da bi mladim pomagali prepoznati znake težav z duševnim zdravjem in dobrim počutjem ter spodbujali pravilne informacije na čim več kanalih, da bi lahko prepoznali koristne informacije v nasprotju z lažnimi obljubami pomoči/podpore, vključno z uporabo zdravstvenih orodij v zvezi s tem.</w:t>
      </w:r>
    </w:p>
    <w:p w14:paraId="1E3CB1C3" w14:textId="77777777" w:rsidR="00497E52" w:rsidRPr="00E36037" w:rsidRDefault="00497E52" w:rsidP="00497E52">
      <w:pPr>
        <w:ind w:left="567" w:hanging="567"/>
        <w:rPr>
          <w:lang w:val="en-GB"/>
        </w:rPr>
      </w:pPr>
    </w:p>
    <w:p w14:paraId="197C3F76" w14:textId="77777777" w:rsidR="00497E52" w:rsidRPr="00E36037" w:rsidRDefault="00497E52" w:rsidP="00497E52">
      <w:pPr>
        <w:pStyle w:val="Heading2"/>
      </w:pPr>
      <w:r>
        <w:t>EESO poziva k reformi sistemov socialne zaščite in delovne zakonodaje, da bi jih prilagodili novim realnostim in oblikam dela ter zagotovili, da se bodo poznejše spremembe na področju dela v prihodnje hitreje prilagajale in urejale, ob polnem spoštovanju nacionalnih modelov odnosov med delodajalci in delojemalci ter avtonomije socialnih partnerjev.</w:t>
      </w:r>
    </w:p>
    <w:p w14:paraId="4E9B5F7E" w14:textId="77777777" w:rsidR="00497E52" w:rsidRPr="00E36037" w:rsidRDefault="00497E52" w:rsidP="00497E52">
      <w:pPr>
        <w:ind w:left="567" w:hanging="567"/>
        <w:rPr>
          <w:lang w:val="en-GB"/>
        </w:rPr>
      </w:pPr>
    </w:p>
    <w:p w14:paraId="39AB4582" w14:textId="77777777" w:rsidR="00497E52" w:rsidRPr="00E36037" w:rsidRDefault="00497E52" w:rsidP="00497E52">
      <w:pPr>
        <w:pStyle w:val="Heading2"/>
      </w:pPr>
      <w:r>
        <w:t>EESO predlaga, naj se pokojninski sistemi in sistemi socialne zaščite uskladijo z ekonomsko in socialno realnostjo mladih, naj bodo pravični, vključujoči in prilagojeni realnosti trga dela, da se zagotovi zaščita mladih, ki opravljajo nove oblike dela, in mladih, ki niso zaposleni. Kakovostna delovna mesta za vse mlade morajo biti prednostna naloga.</w:t>
      </w:r>
    </w:p>
    <w:p w14:paraId="7A9652CE" w14:textId="77777777" w:rsidR="00497E52" w:rsidRPr="00E36037" w:rsidRDefault="00497E52" w:rsidP="00497E52">
      <w:pPr>
        <w:ind w:left="567" w:hanging="567"/>
        <w:rPr>
          <w:lang w:val="en-GB"/>
        </w:rPr>
      </w:pPr>
    </w:p>
    <w:p w14:paraId="73F3AD15" w14:textId="77777777" w:rsidR="00497E52" w:rsidRPr="00E36037" w:rsidRDefault="00497E52" w:rsidP="00497E52">
      <w:pPr>
        <w:pStyle w:val="Heading2"/>
      </w:pPr>
      <w:r>
        <w:t>EESO poudarja, da je obdobje pandemije COVID-19 pokazalo, da so poleg stabilnosti in predvidljivosti delovnih razmerij pomembna tudi zdravstvena vprašanja in vprašanja varnosti, vključno s psihosocialnimi tveganji. Z mladimi se je treba pogovarjati o tem, kako preprečiti težave na tem področju v prihodnosti. Razpoložljivost različnih oblik zaposlitve, ki temeljijo na standardih stabilnosti in kakovosti, je pomembna za lažjo udeležbo mladih na trgu dela. Potrebni so tudi ukrepi za povečanje nadzora nad pogoji zaposlovanja mladih, med drugim tudi okrepitev delovnih inšpekcij.</w:t>
      </w:r>
    </w:p>
    <w:p w14:paraId="6643EF65" w14:textId="77777777" w:rsidR="00497E52" w:rsidRPr="00E36037" w:rsidRDefault="00497E52" w:rsidP="00497E52">
      <w:pPr>
        <w:ind w:left="567" w:hanging="567"/>
        <w:rPr>
          <w:lang w:val="en-GB"/>
        </w:rPr>
      </w:pPr>
    </w:p>
    <w:p w14:paraId="5743DDC4" w14:textId="77777777" w:rsidR="00497E52" w:rsidRPr="00E36037" w:rsidRDefault="00497E52" w:rsidP="00497E52">
      <w:pPr>
        <w:pStyle w:val="Heading2"/>
      </w:pPr>
      <w:r>
        <w:lastRenderedPageBreak/>
        <w:t>EESO poziva, naj se zaščitijo pravice mladih in zagotovi socialna zaščita z usklajevanjem poklicnega in zasebnega življenja, zaščito pravice do zasebnega življenja in ohranjanjem prostora za kolektivna pogajanja. Spodbujati bi bilo treba tudi iskanje možnosti za ustrezne prožne ureditve delovnega časa, da se omogoči zaključek študija.</w:t>
      </w:r>
    </w:p>
    <w:p w14:paraId="619F8D81" w14:textId="77777777" w:rsidR="00497E52" w:rsidRPr="00E36037" w:rsidRDefault="00497E52" w:rsidP="00497E52">
      <w:pPr>
        <w:ind w:left="567" w:hanging="567"/>
        <w:rPr>
          <w:lang w:val="en-GB"/>
        </w:rPr>
      </w:pPr>
    </w:p>
    <w:p w14:paraId="41047DE2" w14:textId="77777777" w:rsidR="00497E52" w:rsidRPr="00E36037" w:rsidRDefault="00497E52" w:rsidP="00497E52">
      <w:pPr>
        <w:pStyle w:val="Heading2"/>
      </w:pPr>
      <w:r>
        <w:t>EESO se zavzema za večjo sinergijo med različnimi instrumenti, namenjenimi mladim, kot sta jamstvo za mlade in jamstvo za otroke. Mladim bi bilo treba zagotoviti resnično jamstvo, ki jim bo zagotavljalo predvidljive poklicne možnosti. Javno financiranje podpore mladim na trgu dela ne bi smelo prispevati k prekarnosti, pri čemer bi moralo vključevanje socialnih partnerjev in civilne družbe v pomoč mladim na trgu dela ostati prednostna naloga.</w:t>
      </w:r>
    </w:p>
    <w:p w14:paraId="645E0FC8" w14:textId="77777777" w:rsidR="00497E52" w:rsidRPr="00E36037" w:rsidRDefault="00497E52" w:rsidP="00497E52">
      <w:pPr>
        <w:ind w:left="567" w:hanging="567"/>
        <w:rPr>
          <w:lang w:val="en-GB"/>
        </w:rPr>
      </w:pPr>
    </w:p>
    <w:p w14:paraId="07904CD8" w14:textId="77777777" w:rsidR="00497E52" w:rsidRPr="00E36037" w:rsidRDefault="00497E52" w:rsidP="00497E52">
      <w:pPr>
        <w:pStyle w:val="Heading3"/>
      </w:pPr>
      <w:r>
        <w:t>EESO želi zagotoviti, da bo za vse otroke in mlade brez ustrezne starševske skrbi organizirana ustrezna in kakovostna alternativna oskrba ter da bodo sestre in bratje lahko ostali skupaj, saj so njihovi odnosi v takih okoliščinah še toliko pomembnejši, razen če to ni v nasprotju z njihovim interesom. Na splošno je pomembno, da se podporni mehanizmi ne ukinejo nenadoma, ko mladi dopolnijo 18 let.</w:t>
      </w:r>
    </w:p>
    <w:p w14:paraId="45E09E22" w14:textId="77777777" w:rsidR="00497E52" w:rsidRPr="00E36037" w:rsidRDefault="00497E52" w:rsidP="00497E52">
      <w:pPr>
        <w:ind w:left="567" w:hanging="567"/>
        <w:rPr>
          <w:lang w:val="en-GB"/>
        </w:rPr>
      </w:pPr>
    </w:p>
    <w:p w14:paraId="551F69DF" w14:textId="77777777" w:rsidR="00497E52" w:rsidRPr="00E36037" w:rsidRDefault="00497E52" w:rsidP="00497E52">
      <w:pPr>
        <w:pStyle w:val="Heading2"/>
      </w:pPr>
      <w:r>
        <w:t>EESO poudarja, da je treba ustrezno obravnavati gospodarske, socialne in okoljske izzive, ki jih prinaša sedanji gospodarski model, zlasti za mlade. Pri tem bi bilo treba upoštevati, da bi se moralo prizadevanje za bolj zeleno, pravičnejšo, vključujočo in trajnostno družbo, ki je hkrati bolj osredotočena na blaginjo, začeti z interesi mladih kot temeljnim stebrom prihodnosti. Mladi bi morali biti prečna tema/cilj naložb evropskih strukturnih in investicijskih skladov.</w:t>
      </w:r>
    </w:p>
    <w:p w14:paraId="312D82F4" w14:textId="77777777" w:rsidR="00497E52" w:rsidRPr="00E36037" w:rsidRDefault="00497E52" w:rsidP="00497E52">
      <w:pPr>
        <w:ind w:left="567" w:hanging="567"/>
        <w:rPr>
          <w:lang w:val="en-GB"/>
        </w:rPr>
      </w:pPr>
    </w:p>
    <w:p w14:paraId="3A05968B" w14:textId="6CFC0758" w:rsidR="00497E52" w:rsidRPr="00E36037" w:rsidRDefault="00497E52" w:rsidP="00497E52">
      <w:pPr>
        <w:pStyle w:val="Heading2"/>
      </w:pPr>
      <w:r>
        <w:t>EESO meni, da je treba mladim omogočiti, da si ustvarijo družino. Za stabilnost in prihodnost Evrope je ključno, da jih poskusimo še bolj motivirati, da si ustvarijo družino in se odločijo za otroke. Zato je bistveno zagotoviti dostop do stanovanj, storitev varstva otrok in prilagodljive socialne podpore z oblikovanjem posebnega programa EU v ta namen.</w:t>
      </w:r>
    </w:p>
    <w:p w14:paraId="036D2C6A" w14:textId="77777777" w:rsidR="00497E52" w:rsidRPr="00E36037" w:rsidRDefault="00497E52" w:rsidP="00497E52">
      <w:pPr>
        <w:ind w:left="567" w:hanging="567"/>
        <w:rPr>
          <w:lang w:val="en-GB"/>
        </w:rPr>
      </w:pPr>
    </w:p>
    <w:p w14:paraId="0E4D90CA" w14:textId="56FC8853" w:rsidR="00497E52" w:rsidRPr="00E36037" w:rsidRDefault="00497E52" w:rsidP="00497E52">
      <w:pPr>
        <w:pStyle w:val="Heading2"/>
      </w:pPr>
      <w:r>
        <w:t>EESO odločno poziva, naj se mlajši generaciji zagotovi resnično demokratičen in pluralističen javni prostor za izražanje mnenj brez strahu pred izključitvijo ali sovraštvom. Obenem je izjemno pomembno okrepiti znanje in ozaveščati o manipulaciji z informacijami in dezinformacijah.</w:t>
      </w:r>
    </w:p>
    <w:p w14:paraId="50B8444A" w14:textId="77777777" w:rsidR="00497E52" w:rsidRPr="00E36037" w:rsidRDefault="00497E52" w:rsidP="00497E52">
      <w:pPr>
        <w:rPr>
          <w:lang w:val="en-GB"/>
        </w:rPr>
      </w:pPr>
    </w:p>
    <w:p w14:paraId="4820997B" w14:textId="1BB2B28F" w:rsidR="00497E52" w:rsidRPr="00E36037" w:rsidRDefault="00497E52" w:rsidP="00497E52">
      <w:pPr>
        <w:pStyle w:val="Heading2"/>
        <w:numPr>
          <w:ilvl w:val="0"/>
          <w:numId w:val="0"/>
        </w:numPr>
      </w:pPr>
      <w:r>
        <w:t>V Bruslju, 15. decembra 2022</w:t>
      </w:r>
    </w:p>
    <w:p w14:paraId="25ACF248" w14:textId="77777777" w:rsidR="00497E52" w:rsidRPr="00E36037" w:rsidRDefault="00497E52" w:rsidP="00497E52">
      <w:pPr>
        <w:rPr>
          <w:lang w:val="en-GB"/>
        </w:rPr>
      </w:pPr>
    </w:p>
    <w:p w14:paraId="76D76B86" w14:textId="591A3BFF" w:rsidR="00497E52" w:rsidRDefault="00497E52" w:rsidP="00497E52">
      <w:pPr>
        <w:rPr>
          <w:lang w:val="en-GB"/>
        </w:rPr>
      </w:pPr>
    </w:p>
    <w:p w14:paraId="5E7C8578" w14:textId="347C4173" w:rsidR="00E0166B" w:rsidRDefault="00E0166B" w:rsidP="00497E52">
      <w:pPr>
        <w:rPr>
          <w:lang w:val="en-GB"/>
        </w:rPr>
      </w:pPr>
    </w:p>
    <w:p w14:paraId="1DE798B2" w14:textId="77777777" w:rsidR="00E0166B" w:rsidRPr="00E36037" w:rsidRDefault="00E0166B" w:rsidP="00497E52">
      <w:pPr>
        <w:rPr>
          <w:lang w:val="en-GB"/>
        </w:rPr>
      </w:pPr>
    </w:p>
    <w:p w14:paraId="4A5CF83B" w14:textId="1FCB15CE" w:rsidR="00E2376B" w:rsidRDefault="00497E52" w:rsidP="00E0166B">
      <w:pPr>
        <w:jc w:val="left"/>
      </w:pPr>
      <w:r>
        <w:t xml:space="preserve">Christa </w:t>
      </w:r>
      <w:r w:rsidR="00E0166B">
        <w:t>SCHWENG</w:t>
      </w:r>
      <w:r w:rsidR="00E0166B">
        <w:br/>
      </w:r>
      <w:r>
        <w:t>predsednica Evropskega ekonomsko-socialnega odbora</w:t>
      </w:r>
    </w:p>
    <w:p w14:paraId="4D1037A8" w14:textId="77777777" w:rsidR="00E0166B" w:rsidRDefault="00E0166B" w:rsidP="00E2376B"/>
    <w:p w14:paraId="0975A7A8" w14:textId="77777777" w:rsidR="00E0166B" w:rsidRDefault="00E0166B">
      <w:pPr>
        <w:overflowPunct w:val="0"/>
        <w:autoSpaceDE w:val="0"/>
        <w:autoSpaceDN w:val="0"/>
        <w:adjustRightInd w:val="0"/>
        <w:jc w:val="center"/>
        <w:textAlignment w:val="baseline"/>
        <w:rPr>
          <w:lang w:val="nl-BE"/>
        </w:rPr>
      </w:pPr>
      <w:r>
        <w:rPr>
          <w:lang w:val="nl-BE"/>
        </w:rPr>
        <w:t>_____________</w:t>
      </w:r>
    </w:p>
    <w:sectPr w:rsidR="00E0166B" w:rsidSect="001E74A1">
      <w:headerReference w:type="default" r:id="rId18"/>
      <w:footerReference w:type="default" r:id="rId19"/>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E6125" w14:textId="77777777" w:rsidR="00B00E20" w:rsidRDefault="00B00E20" w:rsidP="00F53370">
      <w:pPr>
        <w:spacing w:line="240" w:lineRule="auto"/>
      </w:pPr>
      <w:r>
        <w:separator/>
      </w:r>
    </w:p>
  </w:endnote>
  <w:endnote w:type="continuationSeparator" w:id="0">
    <w:p w14:paraId="186C854B" w14:textId="77777777" w:rsidR="00B00E20" w:rsidRDefault="00B00E20"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D4BD" w14:textId="77777777" w:rsidR="00574C9B" w:rsidRDefault="00574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217E" w14:textId="5E599FEA" w:rsidR="0084105C" w:rsidRPr="003065C9" w:rsidRDefault="000059B7" w:rsidP="000059B7">
    <w:pPr>
      <w:pStyle w:val="Footer"/>
      <w:jc w:val="left"/>
    </w:pPr>
    <w:r>
      <w:t xml:space="preserve">EESC-2022-05772-00-00-RES-TRA (EN) </w:t>
    </w:r>
    <w:r>
      <w:fldChar w:fldCharType="begin"/>
    </w:r>
    <w:r>
      <w:instrText xml:space="preserve"> PAGE  \* Arabic  \* MERGEFORMAT </w:instrText>
    </w:r>
    <w:r>
      <w:fldChar w:fldCharType="separate"/>
    </w:r>
    <w:r w:rsidR="00C2667A">
      <w:rPr>
        <w:noProof/>
      </w:rPr>
      <w:t>8</w:t>
    </w:r>
    <w:r>
      <w:fldChar w:fldCharType="end"/>
    </w:r>
    <w:r>
      <w:t>/</w:t>
    </w:r>
    <w:r>
      <w:fldChar w:fldCharType="begin"/>
    </w:r>
    <w:r>
      <w:instrText xml:space="preserve"> = </w:instrText>
    </w:r>
    <w:r w:rsidR="00B00E20">
      <w:fldChar w:fldCharType="begin"/>
    </w:r>
    <w:r w:rsidR="00B00E20">
      <w:instrText xml:space="preserve"> NUMPAGES </w:instrText>
    </w:r>
    <w:r w:rsidR="00B00E20">
      <w:fldChar w:fldCharType="separate"/>
    </w:r>
    <w:r w:rsidR="00FA4407">
      <w:rPr>
        <w:noProof/>
      </w:rPr>
      <w:instrText>10</w:instrText>
    </w:r>
    <w:r w:rsidR="00B00E20">
      <w:rPr>
        <w:noProof/>
      </w:rPr>
      <w:fldChar w:fldCharType="end"/>
    </w:r>
    <w:r>
      <w:instrText xml:space="preserve"> - 2 </w:instrText>
    </w:r>
    <w:r>
      <w:fldChar w:fldCharType="separate"/>
    </w:r>
    <w:r w:rsidR="00FA4407">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D6BF6" w14:textId="77777777" w:rsidR="00B00E20" w:rsidRDefault="00B00E20" w:rsidP="00F53370">
      <w:pPr>
        <w:spacing w:line="240" w:lineRule="auto"/>
      </w:pPr>
      <w:r>
        <w:separator/>
      </w:r>
    </w:p>
  </w:footnote>
  <w:footnote w:type="continuationSeparator" w:id="0">
    <w:p w14:paraId="3775CAB3" w14:textId="77777777" w:rsidR="00B00E20" w:rsidRDefault="00B00E20" w:rsidP="00F53370">
      <w:pPr>
        <w:spacing w:line="240" w:lineRule="auto"/>
      </w:pPr>
      <w:r>
        <w:continuationSeparator/>
      </w:r>
    </w:p>
  </w:footnote>
  <w:footnote w:id="1">
    <w:p w14:paraId="1F64DC0D" w14:textId="77777777" w:rsidR="00497E52" w:rsidRPr="00AF42CB" w:rsidRDefault="00497E52" w:rsidP="005B220D">
      <w:pPr>
        <w:spacing w:after="60" w:line="240" w:lineRule="auto"/>
        <w:ind w:left="567" w:hanging="567"/>
        <w:rPr>
          <w:sz w:val="16"/>
          <w:szCs w:val="16"/>
        </w:rPr>
      </w:pPr>
      <w:r>
        <w:rPr>
          <w:rStyle w:val="FootnoteReference"/>
          <w:lang w:val="en-GB"/>
        </w:rPr>
        <w:footnoteRef/>
      </w:r>
      <w:r>
        <w:tab/>
      </w:r>
      <w:hyperlink r:id="rId1" w:history="1">
        <w:r>
          <w:rPr>
            <w:rStyle w:val="Hyperlink"/>
            <w:sz w:val="16"/>
          </w:rPr>
          <w:t>https://ec.europa.eu/commission/presscorner/detail/sl/speech_21_4701</w:t>
        </w:r>
      </w:hyperlink>
      <w:r>
        <w:t>.</w:t>
      </w:r>
    </w:p>
  </w:footnote>
  <w:footnote w:id="2">
    <w:p w14:paraId="7B5AAAEC" w14:textId="7124DD3C" w:rsidR="00497E52" w:rsidRPr="00AF42CB" w:rsidRDefault="00497E52" w:rsidP="005B220D">
      <w:pPr>
        <w:pStyle w:val="FootnoteText"/>
        <w:rPr>
          <w:szCs w:val="16"/>
        </w:rPr>
      </w:pPr>
      <w:r>
        <w:rPr>
          <w:rStyle w:val="FootnoteReference"/>
          <w:szCs w:val="16"/>
          <w:lang w:val="en-GB"/>
        </w:rPr>
        <w:footnoteRef/>
      </w:r>
      <w:r>
        <w:tab/>
      </w:r>
      <w:hyperlink r:id="rId2">
        <w:r>
          <w:rPr>
            <w:color w:val="1155CC"/>
            <w:u w:val="single"/>
          </w:rPr>
          <w:t>https://ec.europa.eu/commission/presscorner/detail/sl/IP_21_5226</w:t>
        </w:r>
      </w:hyperlink>
      <w:r>
        <w:t>.</w:t>
      </w:r>
    </w:p>
  </w:footnote>
  <w:footnote w:id="3">
    <w:p w14:paraId="605C1585" w14:textId="77777777" w:rsidR="00497E52" w:rsidRPr="00AF42CB" w:rsidRDefault="00497E52" w:rsidP="005B220D">
      <w:pPr>
        <w:pStyle w:val="FootnoteText"/>
        <w:rPr>
          <w:szCs w:val="16"/>
        </w:rPr>
      </w:pPr>
      <w:r>
        <w:rPr>
          <w:rStyle w:val="FootnoteReference"/>
          <w:szCs w:val="16"/>
          <w:lang w:val="en-GB"/>
        </w:rPr>
        <w:footnoteRef/>
      </w:r>
      <w:r>
        <w:tab/>
        <w:t xml:space="preserve">Mnenje EESO o </w:t>
      </w:r>
      <w:r>
        <w:rPr>
          <w:i/>
        </w:rPr>
        <w:t>novi strategiji EU za mlade (sporočilo)</w:t>
      </w:r>
      <w:r>
        <w:t xml:space="preserve">, </w:t>
      </w:r>
      <w:hyperlink r:id="rId3" w:history="1">
        <w:r>
          <w:rPr>
            <w:rStyle w:val="Hyperlink"/>
          </w:rPr>
          <w:t>UL C 62, 15.2.2019, str. 142</w:t>
        </w:r>
      </w:hyperlink>
      <w:r>
        <w:t>.</w:t>
      </w:r>
    </w:p>
  </w:footnote>
  <w:footnote w:id="4">
    <w:p w14:paraId="47B27DD6" w14:textId="46ED228A" w:rsidR="00497E52" w:rsidRPr="00AF42CB" w:rsidRDefault="00497E52" w:rsidP="005B220D">
      <w:pPr>
        <w:pStyle w:val="FootnoteText"/>
        <w:rPr>
          <w:szCs w:val="16"/>
        </w:rPr>
      </w:pPr>
      <w:r>
        <w:rPr>
          <w:rStyle w:val="FootnoteReference"/>
          <w:szCs w:val="24"/>
          <w:lang w:val="en-GB"/>
        </w:rPr>
        <w:footnoteRef/>
      </w:r>
      <w:r>
        <w:tab/>
        <w:t xml:space="preserve">Mnenje EESO </w:t>
      </w:r>
      <w:r>
        <w:rPr>
          <w:i/>
          <w:iCs/>
        </w:rPr>
        <w:t>Strukturirano sodelovanje mladih na področju podnebja in trajnosti v postopku odločanja EU</w:t>
      </w:r>
      <w:r>
        <w:t xml:space="preserve">, </w:t>
      </w:r>
      <w:hyperlink r:id="rId4" w:history="1">
        <w:r>
          <w:rPr>
            <w:rStyle w:val="Hyperlink"/>
          </w:rPr>
          <w:t>UL C 429, 11.12.2020, str. 44</w:t>
        </w:r>
      </w:hyperlink>
      <w:r>
        <w:t>.</w:t>
      </w:r>
    </w:p>
  </w:footnote>
  <w:footnote w:id="5">
    <w:p w14:paraId="25925183" w14:textId="27C0E565" w:rsidR="00497E52" w:rsidRPr="00AF42CB" w:rsidRDefault="00497E52" w:rsidP="005B220D">
      <w:pPr>
        <w:spacing w:after="60" w:line="240" w:lineRule="auto"/>
        <w:ind w:left="567" w:hanging="567"/>
        <w:rPr>
          <w:sz w:val="16"/>
          <w:szCs w:val="16"/>
        </w:rPr>
      </w:pPr>
      <w:r>
        <w:rPr>
          <w:rStyle w:val="FootnoteReference"/>
          <w:szCs w:val="24"/>
          <w:lang w:val="en-GB"/>
        </w:rPr>
        <w:footnoteRef/>
      </w:r>
      <w:r>
        <w:rPr>
          <w:sz w:val="16"/>
        </w:rPr>
        <w:tab/>
        <w:t xml:space="preserve">Mnenje EESO </w:t>
      </w:r>
      <w:hyperlink r:id="rId5" w:history="1">
        <w:r>
          <w:rPr>
            <w:rStyle w:val="Hyperlink"/>
            <w:i/>
            <w:sz w:val="16"/>
          </w:rPr>
          <w:t>Opolnomočenje mladih, da bi z izobraževanjem dosegli trajnostni razvoj</w:t>
        </w:r>
      </w:hyperlink>
      <w:r>
        <w:t xml:space="preserve"> </w:t>
      </w:r>
      <w:r>
        <w:rPr>
          <w:sz w:val="16"/>
        </w:rPr>
        <w:t>(še ni objavljeno v Uradnem listu).</w:t>
      </w:r>
    </w:p>
  </w:footnote>
  <w:footnote w:id="6">
    <w:p w14:paraId="794DCF1A" w14:textId="54134A51" w:rsidR="00497E52" w:rsidRPr="00AF42CB" w:rsidRDefault="00497E52" w:rsidP="005B220D">
      <w:pPr>
        <w:pStyle w:val="FootnoteText"/>
        <w:rPr>
          <w:szCs w:val="16"/>
        </w:rPr>
      </w:pPr>
      <w:r>
        <w:rPr>
          <w:rStyle w:val="FootnoteReference"/>
          <w:szCs w:val="24"/>
          <w:lang w:val="en-GB"/>
        </w:rPr>
        <w:footnoteRef/>
      </w:r>
      <w:r>
        <w:tab/>
        <w:t xml:space="preserve">Informativno poročilo EESO </w:t>
      </w:r>
      <w:hyperlink r:id="rId6" w:history="1">
        <w:r>
          <w:rPr>
            <w:rStyle w:val="Hyperlink"/>
            <w:i/>
          </w:rPr>
          <w:t>Enaka obravnava mladih na trgu dela</w:t>
        </w:r>
      </w:hyperlink>
      <w:r>
        <w:t xml:space="preserve"> (v pripravi). </w:t>
      </w:r>
    </w:p>
  </w:footnote>
  <w:footnote w:id="7">
    <w:p w14:paraId="390F0158" w14:textId="31F58856" w:rsidR="00497E52" w:rsidRPr="00AF42CB" w:rsidRDefault="00497E52" w:rsidP="005B220D">
      <w:pPr>
        <w:pStyle w:val="FootnoteText"/>
        <w:rPr>
          <w:szCs w:val="16"/>
        </w:rPr>
      </w:pPr>
      <w:r>
        <w:rPr>
          <w:rStyle w:val="FootnoteReference"/>
          <w:szCs w:val="24"/>
          <w:lang w:val="en-GB"/>
        </w:rPr>
        <w:footnoteRef/>
      </w:r>
      <w:r>
        <w:tab/>
        <w:t xml:space="preserve">Mnenje EESO </w:t>
      </w:r>
      <w:r>
        <w:rPr>
          <w:i/>
        </w:rPr>
        <w:t xml:space="preserve">Zagotovitev dostojnega dela za mlade in vključevanja mladih, ki niso zaposleni, se ne izobražujejo ali usposabljajo, v okviru ustrezne priprave nacionalnih načrtov za okrevanje, </w:t>
      </w:r>
      <w:hyperlink r:id="rId7" w:history="1">
        <w:r>
          <w:rPr>
            <w:rStyle w:val="Hyperlink"/>
          </w:rPr>
          <w:t>UL C 152, 6.4.2022, str. 27</w:t>
        </w:r>
      </w:hyperlink>
      <w:r>
        <w:t>.</w:t>
      </w:r>
    </w:p>
  </w:footnote>
  <w:footnote w:id="8">
    <w:p w14:paraId="0FB37233" w14:textId="754E3F89" w:rsidR="00497E52" w:rsidRPr="00AF42CB" w:rsidRDefault="00497E52" w:rsidP="005B220D">
      <w:pPr>
        <w:pStyle w:val="FootnoteText"/>
        <w:rPr>
          <w:szCs w:val="16"/>
        </w:rPr>
      </w:pPr>
      <w:r>
        <w:rPr>
          <w:rStyle w:val="FootnoteReference"/>
          <w:szCs w:val="24"/>
          <w:lang w:val="en-GB"/>
        </w:rPr>
        <w:footnoteRef/>
      </w:r>
      <w:r>
        <w:tab/>
        <w:t xml:space="preserve">Mnenje EESO </w:t>
      </w:r>
      <w:r>
        <w:rPr>
          <w:i/>
          <w:iCs/>
        </w:rPr>
        <w:t>Mladinska politika na Zahodnem Balkanu kot del inovacijske agende za Zahodni Balkan</w:t>
      </w:r>
      <w:r>
        <w:t xml:space="preserve">, </w:t>
      </w:r>
      <w:hyperlink r:id="rId8" w:history="1">
        <w:r>
          <w:rPr>
            <w:rStyle w:val="Hyperlink"/>
          </w:rPr>
          <w:t>UL C 443, 22.11.2022, str. 44</w:t>
        </w:r>
      </w:hyperlink>
      <w:r>
        <w:t>.</w:t>
      </w:r>
    </w:p>
  </w:footnote>
  <w:footnote w:id="9">
    <w:p w14:paraId="7230D136" w14:textId="43037C6E" w:rsidR="00497E52" w:rsidRPr="00AF42CB" w:rsidRDefault="00497E52" w:rsidP="005B220D">
      <w:pPr>
        <w:pStyle w:val="FootnoteText"/>
      </w:pPr>
      <w:r>
        <w:rPr>
          <w:rStyle w:val="FootnoteReference"/>
          <w:szCs w:val="24"/>
          <w:lang w:val="en-GB"/>
        </w:rPr>
        <w:footnoteRef/>
      </w:r>
      <w:r>
        <w:tab/>
        <w:t xml:space="preserve">Mnenje EESO </w:t>
      </w:r>
      <w:hyperlink r:id="rId9" w:history="1">
        <w:r>
          <w:rPr>
            <w:rStyle w:val="Hyperlink"/>
            <w:i/>
          </w:rPr>
          <w:t>Ocena učinka EU z vidika mladih</w:t>
        </w:r>
      </w:hyperlink>
      <w:r>
        <w:t xml:space="preserve"> (še ni objavljeno v Uradnem listu).</w:t>
      </w:r>
    </w:p>
  </w:footnote>
  <w:footnote w:id="10">
    <w:p w14:paraId="55D6F7C8" w14:textId="77777777" w:rsidR="00497E52" w:rsidRPr="00AF42CB" w:rsidRDefault="00497E52" w:rsidP="00497E52">
      <w:pPr>
        <w:pStyle w:val="FootnoteText"/>
      </w:pPr>
      <w:r>
        <w:rPr>
          <w:rStyle w:val="FootnoteReference"/>
          <w:lang w:val="en-GB"/>
        </w:rPr>
        <w:footnoteRef/>
      </w:r>
      <w:r>
        <w:tab/>
        <w:t xml:space="preserve">Mnenje EESO o </w:t>
      </w:r>
      <w:r>
        <w:rPr>
          <w:i/>
        </w:rPr>
        <w:t>evropskem letu mladih 2022</w:t>
      </w:r>
      <w:r>
        <w:t xml:space="preserve">, </w:t>
      </w:r>
      <w:hyperlink r:id="rId10" w:history="1">
        <w:r>
          <w:rPr>
            <w:rStyle w:val="Hyperlink"/>
          </w:rPr>
          <w:t>UL C 152, 6.4.2022, str. 122</w:t>
        </w:r>
      </w:hyperlink>
      <w:r>
        <w:t>.</w:t>
      </w:r>
    </w:p>
  </w:footnote>
  <w:footnote w:id="11">
    <w:p w14:paraId="32EC948A" w14:textId="77777777" w:rsidR="00497E52" w:rsidRPr="00AF42CB" w:rsidRDefault="00497E52" w:rsidP="00497E52">
      <w:pPr>
        <w:pStyle w:val="FootnoteText"/>
      </w:pPr>
      <w:r>
        <w:rPr>
          <w:rStyle w:val="FootnoteReference"/>
          <w:lang w:val="en-GB"/>
        </w:rPr>
        <w:footnoteRef/>
      </w:r>
      <w:r>
        <w:tab/>
        <w:t xml:space="preserve">Safeguarding Civic Space For Young People In Europe, European Youth Forum, 2020, </w:t>
      </w:r>
      <w:hyperlink r:id="rId11" w:history="1">
        <w:r>
          <w:rPr>
            <w:rStyle w:val="Hyperlink"/>
          </w:rPr>
          <w:t>SAFEGUARDING20CIVIC20SPACE20FOR20YOUNG20PEOPLE20IN20EUROPE202020_v4.02028129.pdf (youthforum.org)</w:t>
        </w:r>
      </w:hyperlink>
      <w:r>
        <w:t>.</w:t>
      </w:r>
    </w:p>
  </w:footnote>
  <w:footnote w:id="12">
    <w:p w14:paraId="390B46A7" w14:textId="5B1884B4" w:rsidR="00497E52" w:rsidRPr="00AF42CB" w:rsidRDefault="00497E52" w:rsidP="00B860D2">
      <w:pPr>
        <w:spacing w:after="60" w:line="240" w:lineRule="auto"/>
        <w:ind w:left="567" w:hanging="567"/>
        <w:rPr>
          <w:sz w:val="16"/>
          <w:szCs w:val="16"/>
        </w:rPr>
      </w:pPr>
      <w:r>
        <w:rPr>
          <w:rStyle w:val="FootnoteReference"/>
          <w:lang w:val="en-GB"/>
        </w:rPr>
        <w:footnoteRef/>
      </w:r>
      <w:r>
        <w:tab/>
      </w:r>
      <w:r>
        <w:rPr>
          <w:sz w:val="16"/>
        </w:rPr>
        <w:t xml:space="preserve">Na primer, mnenje EESO o </w:t>
      </w:r>
      <w:r>
        <w:rPr>
          <w:i/>
          <w:sz w:val="16"/>
        </w:rPr>
        <w:t>novi strategiji EU za mlade (sporočilo)</w:t>
      </w:r>
      <w:r>
        <w:rPr>
          <w:sz w:val="16"/>
        </w:rPr>
        <w:t xml:space="preserve">, </w:t>
      </w:r>
      <w:hyperlink r:id="rId12" w:history="1">
        <w:r>
          <w:rPr>
            <w:rStyle w:val="Hyperlink"/>
            <w:sz w:val="16"/>
          </w:rPr>
          <w:t>UL C 62, 15.2.2019, str. 142</w:t>
        </w:r>
      </w:hyperlink>
      <w:r>
        <w:rPr>
          <w:sz w:val="16"/>
        </w:rPr>
        <w:t xml:space="preserve">, mnenje EESO </w:t>
      </w:r>
      <w:hyperlink r:id="rId13" w:history="1">
        <w:r>
          <w:rPr>
            <w:i/>
            <w:sz w:val="16"/>
          </w:rPr>
          <w:t>Strukturirano sodelovanje mladih na področju podnebja in trajnosti v postopku odločanja EU</w:t>
        </w:r>
      </w:hyperlink>
      <w:r>
        <w:rPr>
          <w:sz w:val="16"/>
        </w:rPr>
        <w:t xml:space="preserve">, mnenje EESO o </w:t>
      </w:r>
      <w:r>
        <w:rPr>
          <w:i/>
          <w:sz w:val="16"/>
        </w:rPr>
        <w:t>evropskem letu mladih 2022</w:t>
      </w:r>
      <w:r>
        <w:rPr>
          <w:sz w:val="16"/>
        </w:rPr>
        <w:t xml:space="preserve">, </w:t>
      </w:r>
      <w:hyperlink r:id="rId14" w:history="1">
        <w:r>
          <w:rPr>
            <w:rStyle w:val="Hyperlink"/>
            <w:sz w:val="16"/>
          </w:rPr>
          <w:t>UL C 152, 6.4.2022, str. 122</w:t>
        </w:r>
      </w:hyperlink>
      <w:r>
        <w:rPr>
          <w:sz w:val="16"/>
        </w:rPr>
        <w:t xml:space="preserve">, mnenje EESO </w:t>
      </w:r>
      <w:hyperlink r:id="rId15" w:history="1">
        <w:r>
          <w:rPr>
            <w:i/>
            <w:sz w:val="16"/>
          </w:rPr>
          <w:t>Ocena učinka EU z vidika mladih</w:t>
        </w:r>
      </w:hyperlink>
      <w:r>
        <w:rPr>
          <w:i/>
          <w:sz w:val="16"/>
        </w:rPr>
        <w:t xml:space="preserve"> </w:t>
      </w:r>
      <w:r>
        <w:rPr>
          <w:sz w:val="16"/>
        </w:rPr>
        <w:t>(še ni objavljeno v Uradnem listu).</w:t>
      </w:r>
    </w:p>
  </w:footnote>
  <w:footnote w:id="13">
    <w:p w14:paraId="00A24A51" w14:textId="77777777" w:rsidR="00497E52" w:rsidRPr="00AF42CB" w:rsidRDefault="00497E52">
      <w:pPr>
        <w:pStyle w:val="FootnoteText"/>
      </w:pPr>
      <w:r>
        <w:rPr>
          <w:rStyle w:val="FootnoteReference"/>
          <w:lang w:val="en-GB"/>
        </w:rPr>
        <w:footnoteRef/>
      </w:r>
      <w:r>
        <w:tab/>
      </w:r>
      <w:hyperlink r:id="rId16" w:anchor=":~:text=The%20Council%20of%20Europe's%20ground,sharing%20and%20evaluation%20of%20experience" w:history="1">
        <w:r>
          <w:rPr>
            <w:rStyle w:val="Hyperlink"/>
          </w:rPr>
          <w:t>Sistem soupravljanja pri Svetu Evrope</w:t>
        </w:r>
      </w:hyperlink>
      <w:r>
        <w:t>.</w:t>
      </w:r>
    </w:p>
  </w:footnote>
  <w:footnote w:id="14">
    <w:p w14:paraId="6D09AA23" w14:textId="17B76B1F" w:rsidR="00497E52" w:rsidRPr="00AF42CB" w:rsidRDefault="00497E52" w:rsidP="00497E52">
      <w:pPr>
        <w:pStyle w:val="FootnoteText"/>
      </w:pPr>
      <w:r>
        <w:rPr>
          <w:rStyle w:val="FootnoteReference"/>
          <w:lang w:val="en-GB"/>
        </w:rPr>
        <w:footnoteRef/>
      </w:r>
      <w:r>
        <w:tab/>
        <w:t xml:space="preserve">Glej mnenje EESO </w:t>
      </w:r>
      <w:hyperlink r:id="rId17" w:history="1">
        <w:r>
          <w:rPr>
            <w:rStyle w:val="Hyperlink"/>
            <w:i/>
          </w:rPr>
          <w:t>Kako z vidika vseživljenjskega učenja na podlagi izobraževanja in usposabljanja spodbujati znanja in spretnosti, ki jih Evropa potrebuje za pravičnejšo, bolj povezano, bolj trajnostno, bolj digitalno in odpornejšo družbo</w:t>
        </w:r>
      </w:hyperlink>
      <w:r>
        <w:t xml:space="preserve">, </w:t>
      </w:r>
      <w:r>
        <w:rPr>
          <w:color w:val="000000"/>
        </w:rPr>
        <w:t xml:space="preserve">točki 1.2 in 2.3, </w:t>
      </w:r>
      <w:hyperlink r:id="rId18" w:history="1">
        <w:r>
          <w:rPr>
            <w:rStyle w:val="Hyperlink"/>
          </w:rPr>
          <w:t>UL C 286, 16.7.2021, str. 27</w:t>
        </w:r>
      </w:hyperlink>
      <w:r>
        <w:rPr>
          <w:color w:val="000000"/>
        </w:rPr>
        <w:t>.</w:t>
      </w:r>
    </w:p>
  </w:footnote>
  <w:footnote w:id="15">
    <w:p w14:paraId="26D10112" w14:textId="77777777" w:rsidR="00497E52" w:rsidRPr="00AF42CB" w:rsidRDefault="00497E52" w:rsidP="00497E52">
      <w:pPr>
        <w:pStyle w:val="FootnoteText"/>
      </w:pPr>
      <w:r>
        <w:rPr>
          <w:rStyle w:val="FootnoteReference"/>
          <w:lang w:val="en-GB"/>
        </w:rPr>
        <w:footnoteRef/>
      </w:r>
      <w:r>
        <w:tab/>
      </w:r>
      <w:hyperlink r:id="rId19">
        <w:r>
          <w:rPr>
            <w:color w:val="0563C1"/>
            <w:u w:val="single"/>
          </w:rPr>
          <w:t>Komisija začenja priprave na evropsko leto spretnosti (europa.eu)</w:t>
        </w:r>
      </w:hyperlink>
      <w:r>
        <w:t>.</w:t>
      </w:r>
    </w:p>
  </w:footnote>
  <w:footnote w:id="16">
    <w:p w14:paraId="3B22D466" w14:textId="56A7D863" w:rsidR="00497E52" w:rsidRPr="00AF42CB" w:rsidRDefault="00497E52" w:rsidP="00497E52">
      <w:pPr>
        <w:pStyle w:val="FootnoteText"/>
      </w:pPr>
      <w:r>
        <w:rPr>
          <w:rStyle w:val="FootnoteReference"/>
          <w:lang w:val="en-GB"/>
        </w:rPr>
        <w:footnoteRef/>
      </w:r>
      <w:r>
        <w:tab/>
        <w:t xml:space="preserve">Informativno poročilo EESO </w:t>
      </w:r>
      <w:hyperlink r:id="rId20">
        <w:r>
          <w:rPr>
            <w:i/>
            <w:color w:val="0563C1"/>
            <w:u w:val="single"/>
          </w:rPr>
          <w:t>Enaka obravnava mladih na trgu dela</w:t>
        </w:r>
      </w:hyperlink>
      <w:r>
        <w:t xml:space="preserve"> (v pripravi).</w:t>
      </w:r>
    </w:p>
  </w:footnote>
  <w:footnote w:id="17">
    <w:p w14:paraId="423B241F" w14:textId="0025367E" w:rsidR="00497E52" w:rsidRPr="00734C1E" w:rsidRDefault="00497E52" w:rsidP="00497E52">
      <w:pPr>
        <w:pStyle w:val="FootnoteText"/>
        <w:rPr>
          <w:iCs/>
        </w:rPr>
      </w:pPr>
      <w:r>
        <w:rPr>
          <w:rStyle w:val="FootnoteReference"/>
          <w:lang w:val="en-GB"/>
        </w:rPr>
        <w:footnoteRef/>
      </w:r>
      <w:r>
        <w:tab/>
        <w:t xml:space="preserve">Mnenje EESO </w:t>
      </w:r>
      <w:hyperlink r:id="rId21" w:history="1">
        <w:r>
          <w:rPr>
            <w:rStyle w:val="Hyperlink"/>
            <w:i/>
          </w:rPr>
          <w:t>Opolnomočenje mladih, da bi z izobraževanjem dosegli trajnostni razvoj</w:t>
        </w:r>
      </w:hyperlink>
      <w:r>
        <w:t xml:space="preserve"> (še ni objavljeno v Uradnem listu).</w:t>
      </w:r>
    </w:p>
  </w:footnote>
  <w:footnote w:id="18">
    <w:p w14:paraId="71E595A5" w14:textId="77777777" w:rsidR="00497E52" w:rsidRPr="00AF42CB" w:rsidRDefault="00497E52" w:rsidP="00497E52">
      <w:pPr>
        <w:pStyle w:val="FootnoteText"/>
      </w:pPr>
      <w:r>
        <w:rPr>
          <w:rStyle w:val="FootnoteReference"/>
          <w:lang w:val="en-GB"/>
        </w:rPr>
        <w:footnoteRef/>
      </w:r>
      <w:r>
        <w:tab/>
      </w:r>
      <w:hyperlink r:id="rId22" w:history="1">
        <w:r>
          <w:rPr>
            <w:rStyle w:val="Hyperlink"/>
          </w:rPr>
          <w:t>Prispevek Evropskega ekonomsko-socialnega odbora k delovnemu programu Evropske komisije za leto 2023</w:t>
        </w:r>
      </w:hyperlink>
      <w:r>
        <w:rPr>
          <w:color w:val="000000"/>
        </w:rPr>
        <w:t xml:space="preserve"> (točka 4.14)</w:t>
      </w:r>
      <w:r>
        <w:t>.</w:t>
      </w:r>
    </w:p>
  </w:footnote>
  <w:footnote w:id="19">
    <w:p w14:paraId="0FAAD9B9" w14:textId="07FEF631" w:rsidR="00497E52" w:rsidRPr="00AF42CB" w:rsidRDefault="00497E52" w:rsidP="00497E52">
      <w:pPr>
        <w:pStyle w:val="FootnoteText"/>
      </w:pPr>
      <w:r>
        <w:rPr>
          <w:rStyle w:val="FootnoteReference"/>
          <w:lang w:val="en-GB"/>
        </w:rPr>
        <w:footnoteRef/>
      </w:r>
      <w:r>
        <w:tab/>
        <w:t xml:space="preserve">Informativno poročilo EESO </w:t>
      </w:r>
      <w:hyperlink r:id="rId23">
        <w:r>
          <w:rPr>
            <w:i/>
            <w:color w:val="0563C1"/>
            <w:u w:val="single"/>
          </w:rPr>
          <w:t>Enaka obravnava mladih na trgu dela</w:t>
        </w:r>
      </w:hyperlink>
      <w:r>
        <w:t xml:space="preserve"> (v pripravi).</w:t>
      </w:r>
    </w:p>
  </w:footnote>
  <w:footnote w:id="20">
    <w:p w14:paraId="286F4E92" w14:textId="77777777" w:rsidR="00497E52" w:rsidRPr="000311ED" w:rsidRDefault="00497E52" w:rsidP="00497E52">
      <w:pPr>
        <w:pStyle w:val="FootnoteText"/>
      </w:pPr>
      <w:r>
        <w:rPr>
          <w:rStyle w:val="FootnoteReference"/>
        </w:rPr>
        <w:footnoteRef/>
      </w:r>
      <w:r>
        <w:tab/>
        <w:t xml:space="preserve">Mnenje EESO </w:t>
      </w:r>
      <w:hyperlink r:id="rId24" w:history="1">
        <w:r>
          <w:rPr>
            <w:rStyle w:val="Hyperlink"/>
            <w:i/>
            <w:iCs/>
          </w:rPr>
          <w:t>Zagotovitev dostojnega dela za mlade in vključevanja mladih, ki niso zaposleni, se ne izobražujejo ali usposabljajo, v okviru ustrezne priprave nacionalnih načrtov za okrevanje</w:t>
        </w:r>
        <w:r>
          <w:rPr>
            <w:rStyle w:val="Hyperlink"/>
          </w:rPr>
          <w:t xml:space="preserve"> (mnenje na lastno pobudo), UL C 152, 6.4.2022, str. 27</w:t>
        </w:r>
      </w:hyperlink>
      <w:r>
        <w:t>, točka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A669" w14:textId="77777777" w:rsidR="00574C9B" w:rsidRDefault="00B00E20">
    <w:pPr>
      <w:pStyle w:val="Header"/>
    </w:pPr>
    <w:r>
      <w:pict w14:anchorId="6389A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5081" w14:textId="77777777" w:rsidR="00574C9B" w:rsidRDefault="00E27707">
    <w:pPr>
      <w:pStyle w:val="Header"/>
    </w:pPr>
    <w:r>
      <w:rPr>
        <w:noProof/>
        <w:lang w:val="en-US"/>
      </w:rPr>
      <w:drawing>
        <wp:anchor distT="0" distB="0" distL="114300" distR="114300" simplePos="0" relativeHeight="251659264" behindDoc="0" locked="0" layoutInCell="1" allowOverlap="1" wp14:anchorId="32A48528" wp14:editId="0736816F">
          <wp:simplePos x="898497" y="453224"/>
          <wp:positionH relativeFrom="page">
            <wp:align>center</wp:align>
          </wp:positionH>
          <wp:positionV relativeFrom="page">
            <wp:posOffset>288290</wp:posOffset>
          </wp:positionV>
          <wp:extent cx="6944398" cy="3344275"/>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rsidR="00B00E20">
      <w:pict w14:anchorId="2FA08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6" type="#_x0000_t75" style="position:absolute;left:0;text-align:left;margin-left:0;margin-top:0;width:598.15pt;height:843.9pt;z-index:-251654144;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837F" w14:textId="77777777" w:rsidR="00574C9B" w:rsidRDefault="00B00E20">
    <w:pPr>
      <w:pStyle w:val="Header"/>
    </w:pPr>
    <w:r>
      <w:pict w14:anchorId="3C75A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9C34" w14:textId="77777777" w:rsidR="00574C9B" w:rsidRDefault="00B00E20">
    <w:pPr>
      <w:pStyle w:val="Header"/>
    </w:pPr>
    <w:r>
      <w:pict w14:anchorId="083B2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FC7C" w14:textId="77777777" w:rsidR="00574C9B" w:rsidRDefault="00574C9B">
    <w:pPr>
      <w:pStyle w:val="Header"/>
    </w:pPr>
    <w:r>
      <w:rPr>
        <w:noProof/>
        <w:lang w:val="en-US"/>
      </w:rPr>
      <w:drawing>
        <wp:anchor distT="0" distB="0" distL="114300" distR="114300" simplePos="0" relativeHeight="251665408" behindDoc="1" locked="0" layoutInCell="1" allowOverlap="1" wp14:anchorId="5FA9E479" wp14:editId="13AEE0F5">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7873" w14:textId="77777777" w:rsidR="00574C9B" w:rsidRDefault="00B00E20">
    <w:pPr>
      <w:pStyle w:val="Header"/>
    </w:pPr>
    <w:r>
      <w:pict w14:anchorId="36F8D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2120" w14:textId="77777777" w:rsidR="00FA08F8" w:rsidRDefault="00B00E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F232085"/>
    <w:multiLevelType w:val="multilevel"/>
    <w:tmpl w:val="A254F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252DA3"/>
    <w:multiLevelType w:val="multilevel"/>
    <w:tmpl w:val="117C30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70"/>
    <w:rsid w:val="000059B7"/>
    <w:rsid w:val="00020389"/>
    <w:rsid w:val="00053D00"/>
    <w:rsid w:val="000A0F3B"/>
    <w:rsid w:val="0010756B"/>
    <w:rsid w:val="0019231D"/>
    <w:rsid w:val="001D61AC"/>
    <w:rsid w:val="001E15AA"/>
    <w:rsid w:val="001E3FA1"/>
    <w:rsid w:val="00200E87"/>
    <w:rsid w:val="00214BDC"/>
    <w:rsid w:val="00215E81"/>
    <w:rsid w:val="00236F10"/>
    <w:rsid w:val="0024727F"/>
    <w:rsid w:val="002601C2"/>
    <w:rsid w:val="002B6A7B"/>
    <w:rsid w:val="003353D7"/>
    <w:rsid w:val="003659F9"/>
    <w:rsid w:val="00497E52"/>
    <w:rsid w:val="004A3FD5"/>
    <w:rsid w:val="0050386A"/>
    <w:rsid w:val="0057419D"/>
    <w:rsid w:val="00574C9B"/>
    <w:rsid w:val="0058411F"/>
    <w:rsid w:val="005B220D"/>
    <w:rsid w:val="006125A1"/>
    <w:rsid w:val="00653E7D"/>
    <w:rsid w:val="00662207"/>
    <w:rsid w:val="00667F09"/>
    <w:rsid w:val="006B57A6"/>
    <w:rsid w:val="006D53A6"/>
    <w:rsid w:val="006E3324"/>
    <w:rsid w:val="0070116A"/>
    <w:rsid w:val="00734C1E"/>
    <w:rsid w:val="00787837"/>
    <w:rsid w:val="00787ABB"/>
    <w:rsid w:val="007A5974"/>
    <w:rsid w:val="007B6C64"/>
    <w:rsid w:val="0081574C"/>
    <w:rsid w:val="00822952"/>
    <w:rsid w:val="00836505"/>
    <w:rsid w:val="00844B87"/>
    <w:rsid w:val="0089251B"/>
    <w:rsid w:val="008A6DD4"/>
    <w:rsid w:val="008F74D7"/>
    <w:rsid w:val="009043BC"/>
    <w:rsid w:val="00904C42"/>
    <w:rsid w:val="00924C05"/>
    <w:rsid w:val="00937CF2"/>
    <w:rsid w:val="00976645"/>
    <w:rsid w:val="00976F77"/>
    <w:rsid w:val="0098228C"/>
    <w:rsid w:val="009E2100"/>
    <w:rsid w:val="00A34ECD"/>
    <w:rsid w:val="00A36AB0"/>
    <w:rsid w:val="00AA7FE7"/>
    <w:rsid w:val="00AB37A3"/>
    <w:rsid w:val="00AC5114"/>
    <w:rsid w:val="00B00E20"/>
    <w:rsid w:val="00B25683"/>
    <w:rsid w:val="00B51901"/>
    <w:rsid w:val="00B860D2"/>
    <w:rsid w:val="00BD50F6"/>
    <w:rsid w:val="00C073E1"/>
    <w:rsid w:val="00C25647"/>
    <w:rsid w:val="00C2667A"/>
    <w:rsid w:val="00C479D2"/>
    <w:rsid w:val="00C6241C"/>
    <w:rsid w:val="00C66AEA"/>
    <w:rsid w:val="00C764E1"/>
    <w:rsid w:val="00C9040A"/>
    <w:rsid w:val="00C91E4D"/>
    <w:rsid w:val="00CB110A"/>
    <w:rsid w:val="00CB7CD0"/>
    <w:rsid w:val="00D02353"/>
    <w:rsid w:val="00D039AF"/>
    <w:rsid w:val="00D65C78"/>
    <w:rsid w:val="00D87838"/>
    <w:rsid w:val="00D95232"/>
    <w:rsid w:val="00DB3858"/>
    <w:rsid w:val="00DB7F50"/>
    <w:rsid w:val="00DE30C7"/>
    <w:rsid w:val="00DF400F"/>
    <w:rsid w:val="00E0166B"/>
    <w:rsid w:val="00E06F80"/>
    <w:rsid w:val="00E15BF4"/>
    <w:rsid w:val="00E2376B"/>
    <w:rsid w:val="00E26935"/>
    <w:rsid w:val="00E27707"/>
    <w:rsid w:val="00E36037"/>
    <w:rsid w:val="00E47F8A"/>
    <w:rsid w:val="00E52B04"/>
    <w:rsid w:val="00E61339"/>
    <w:rsid w:val="00E661B7"/>
    <w:rsid w:val="00F2069F"/>
    <w:rsid w:val="00F53370"/>
    <w:rsid w:val="00F90BE2"/>
    <w:rsid w:val="00FA4407"/>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F46F69D"/>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 w:type="character" w:customStyle="1" w:styleId="UnresolvedMention1">
    <w:name w:val="Unresolved Mention1"/>
    <w:basedOn w:val="DefaultParagraphFont"/>
    <w:uiPriority w:val="99"/>
    <w:semiHidden/>
    <w:unhideWhenUsed/>
    <w:rsid w:val="00734C1E"/>
    <w:rPr>
      <w:color w:val="605E5C"/>
      <w:shd w:val="clear" w:color="auto" w:fill="E1DFDD"/>
    </w:rPr>
  </w:style>
  <w:style w:type="character" w:styleId="FollowedHyperlink">
    <w:name w:val="FollowedHyperlink"/>
    <w:basedOn w:val="DefaultParagraphFont"/>
    <w:uiPriority w:val="99"/>
    <w:semiHidden/>
    <w:unhideWhenUsed/>
    <w:rsid w:val="00734C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SL/TXT/?uri=CELEX:52022IE0778&amp;qid=1669714537764" TargetMode="External"/><Relationship Id="rId13" Type="http://schemas.openxmlformats.org/officeDocument/2006/relationships/hyperlink" Target="https://www.eesc.europa.eu/sl/our-work/opinions-information-reports/opinions/towards-structured-youth-engagement-climate-and-sustainability-eu-decision-making-process-own-initiative-opinion" TargetMode="External"/><Relationship Id="rId18" Type="http://schemas.openxmlformats.org/officeDocument/2006/relationships/hyperlink" Target="https://eur-lex.europa.eu/legal-content/SL/TXT/?uri=uriserv:OJ.C_.2021.286.01.0027.01.SLV&amp;toc=OJ:C:2021:286:TOC" TargetMode="External"/><Relationship Id="rId3" Type="http://schemas.openxmlformats.org/officeDocument/2006/relationships/hyperlink" Target="https://eur-lex.europa.eu/legal-content/SL/TXT/?uri=uriserv:OJ.C_.2019.062.01.0142.01.SLV&amp;toc=OJ:C:2019:062:TOC" TargetMode="External"/><Relationship Id="rId21" Type="http://schemas.openxmlformats.org/officeDocument/2006/relationships/hyperlink" Target="https://www.eesc.europa.eu/sl/our-work/opinions-information-reports/opinions/empowering-youth-achieve-sustainable-development-through-education" TargetMode="External"/><Relationship Id="rId7" Type="http://schemas.openxmlformats.org/officeDocument/2006/relationships/hyperlink" Target="https://eur-lex.europa.eu/legal-content/SL/TXT/?uri=uriserv:OJ.C_.2022.152.01.0027.01.SLV&amp;toc=OJ:C:2022:152:TOC" TargetMode="External"/><Relationship Id="rId12" Type="http://schemas.openxmlformats.org/officeDocument/2006/relationships/hyperlink" Target="https://eur-lex.europa.eu/legal-content/SL/TXT/?uri=uriserv:OJ.C_.2019.062.01.0142.01.SLV&amp;toc=OJ:C:2019:062:TOC" TargetMode="External"/><Relationship Id="rId17" Type="http://schemas.openxmlformats.org/officeDocument/2006/relationships/hyperlink" Target="https://www.eesc.europa.eu/sl/our-work/opinions-information-reports/opinions/how-promote-based-education-and-training-lifelong-learning-perspective-skills-needed-europe-establish-more-just-more" TargetMode="External"/><Relationship Id="rId2" Type="http://schemas.openxmlformats.org/officeDocument/2006/relationships/hyperlink" Target="https://ec.europa.eu/commission/presscorner/detail/sl/IP_21_5226" TargetMode="External"/><Relationship Id="rId16" Type="http://schemas.openxmlformats.org/officeDocument/2006/relationships/hyperlink" Target="https://www.coe.int/en/web/youth/co-management" TargetMode="External"/><Relationship Id="rId20" Type="http://schemas.openxmlformats.org/officeDocument/2006/relationships/hyperlink" Target="https://www.eesc.europa.eu/sl/our-work/opinions-information-reports/information-reports/equal-treatment-young-people-labour-market" TargetMode="External"/><Relationship Id="rId1" Type="http://schemas.openxmlformats.org/officeDocument/2006/relationships/hyperlink" Target="https://ec.europa.eu/commission/presscorner/detail/sl/speech_21_4701" TargetMode="External"/><Relationship Id="rId6" Type="http://schemas.openxmlformats.org/officeDocument/2006/relationships/hyperlink" Target="https://www.eesc.europa.eu/sl/our-work/opinions-information-reports/information-reports/equal-treatment-young-people-labour-market" TargetMode="External"/><Relationship Id="rId11" Type="http://schemas.openxmlformats.org/officeDocument/2006/relationships/hyperlink" Target="https://www.youthforum.org/files/SAFEGUARDING20CIVIC20SPACE20FOR20YOUNG20PEOPLE20IN20EUROPE202020_v4.02028129.pdf" TargetMode="External"/><Relationship Id="rId24" Type="http://schemas.openxmlformats.org/officeDocument/2006/relationships/hyperlink" Target="https://eur-lex.europa.eu/legal-content/SL/TXT/?uri=uriserv:OJ.C_.2022.152.01.0027.01.SLV&amp;toc=OJ:C:2022:152:TOC" TargetMode="External"/><Relationship Id="rId5" Type="http://schemas.openxmlformats.org/officeDocument/2006/relationships/hyperlink" Target="https://www.eesc.europa.eu/sl/our-work/opinions-information-reports/opinions/empowering-youth-achieve-sustainable-development-through-education" TargetMode="External"/><Relationship Id="rId15" Type="http://schemas.openxmlformats.org/officeDocument/2006/relationships/hyperlink" Target="https://www.eesc.europa.eu/sl/our-work/opinions-information-reports/opinions/eu-youth-test" TargetMode="External"/><Relationship Id="rId23" Type="http://schemas.openxmlformats.org/officeDocument/2006/relationships/hyperlink" Target="https://www.eesc.europa.eu/sl/our-work/opinions-information-reports/information-reports/equal-treatment-young-people-labour-market" TargetMode="External"/><Relationship Id="rId10" Type="http://schemas.openxmlformats.org/officeDocument/2006/relationships/hyperlink" Target="https://eur-lex.europa.eu/legal-content/SL/TXT/?uri=uriserv:OJ.C_.2022.152.01.0122.01.SLV&amp;toc=OJ:C:2022:152:TOC" TargetMode="External"/><Relationship Id="rId19" Type="http://schemas.openxmlformats.org/officeDocument/2006/relationships/hyperlink" Target="https://ec.europa.eu/commission/presscorner/detail/sl/ip_22_6086" TargetMode="External"/><Relationship Id="rId4" Type="http://schemas.openxmlformats.org/officeDocument/2006/relationships/hyperlink" Target="https://eur-lex.europa.eu/legal-content/SL/TXT/?uri=CELEX:52020IE1552&amp;qid=1669714098894" TargetMode="External"/><Relationship Id="rId9" Type="http://schemas.openxmlformats.org/officeDocument/2006/relationships/hyperlink" Target="https://www.eesc.europa.eu/sl/our-work/opinions-information-reports/opinions/eu-youth-test" TargetMode="External"/><Relationship Id="rId14" Type="http://schemas.openxmlformats.org/officeDocument/2006/relationships/hyperlink" Target="https://eur-lex.europa.eu/legal-content/SL/TXT/?uri=uriserv:OJ.C_.2022.152.01.0122.01.SLV&amp;toc=OJ:C:2022:152:TOC" TargetMode="External"/><Relationship Id="rId22" Type="http://schemas.openxmlformats.org/officeDocument/2006/relationships/hyperlink" Target="https://www.eesc.europa.eu/sites/default/files/files/qe-09-22-291-sl-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DD3FA595162D7E46B831C309E09FD749" ma:contentTypeVersion="4" ma:contentTypeDescription="Defines the documents for Document Manager V2" ma:contentTypeScope="" ma:versionID="e7b576e62d8472452529cdd9dabab678">
  <xsd:schema xmlns:xsd="http://www.w3.org/2001/XMLSchema" xmlns:xs="http://www.w3.org/2001/XMLSchema" xmlns:p="http://schemas.microsoft.com/office/2006/metadata/properties" xmlns:ns2="1299d781-265f-4ceb-999e-e1eca3df2c90" xmlns:ns3="http://schemas.microsoft.com/sharepoint/v3/fields" xmlns:ns4="281c40f8-cf82-492d-ab76-d64788f6d6e7" targetNamespace="http://schemas.microsoft.com/office/2006/metadata/properties" ma:root="true" ma:fieldsID="b294384907821532d986b3fb395bd2ba" ns2:_="" ns3:_="" ns4:_="">
    <xsd:import namespace="1299d781-265f-4ceb-999e-e1eca3df2c90"/>
    <xsd:import namespace="http://schemas.microsoft.com/sharepoint/v3/fields"/>
    <xsd:import namespace="281c40f8-cf82-492d-ab76-d64788f6d6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1c40f8-cf82-492d-ab76-d64788f6d6e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P6FJPSUHKDC2-371278765-5106</_dlc_DocId>
    <_dlc_DocIdUrl xmlns="1299d781-265f-4ceb-999e-e1eca3df2c90">
      <Url>http://dm2016/eesc/2022/_layouts/15/DocIdRedir.aspx?ID=P6FJPSUHKDC2-371278765-5106</Url>
      <Description>P6FJPSUHKDC2-371278765-5106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2022-12-20T12:00:00+00:00</ProductionDate>
    <DocumentNumber xmlns="281c40f8-cf82-492d-ab76-d64788f6d6e7">5772</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175</Value>
      <Value>55</Value>
      <Value>54</Value>
      <Value>46</Value>
      <Value>45</Value>
      <Value>44</Value>
      <Value>43</Value>
      <Value>42</Value>
      <Value>41</Value>
      <Value>40</Value>
      <Value>38</Value>
      <Value>37</Value>
      <Value>36</Value>
      <Value>35</Value>
      <Value>34</Value>
      <Value>33</Value>
      <Value>32</Value>
      <Value>31</Value>
      <Value>30</Value>
      <Value>29</Value>
      <Value>26</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14812</FicheNumber>
    <OriginalSender xmlns="1299d781-265f-4ceb-999e-e1eca3df2c90">
      <UserInfo>
        <DisplayName>Logar Tina</DisplayName>
        <AccountId>1691</AccountId>
        <AccountType/>
      </UserInfo>
    </OriginalSender>
    <DocumentPart xmlns="1299d781-265f-4ceb-999e-e1eca3df2c90">0</DocumentPart>
    <AdoptionDate xmlns="1299d781-265f-4ceb-999e-e1eca3df2c90">2022-12-15T12:00:00+00:00</AdoptionDate>
    <RequestingService xmlns="1299d781-265f-4ceb-999e-e1eca3df2c90">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281c40f8-cf82-492d-ab76-d64788f6d6e7"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F3EE6209-6948-4371-A651-9DCC4250FC89}">
  <ds:schemaRefs>
    <ds:schemaRef ds:uri="http://schemas.microsoft.com/sharepoint/v3/contenttype/forms"/>
  </ds:schemaRefs>
</ds:datastoreItem>
</file>

<file path=customXml/itemProps2.xml><?xml version="1.0" encoding="utf-8"?>
<ds:datastoreItem xmlns:ds="http://schemas.openxmlformats.org/officeDocument/2006/customXml" ds:itemID="{E8D10114-FEDA-4140-BDDE-9B11BDC970E9}">
  <ds:schemaRefs>
    <ds:schemaRef ds:uri="http://schemas.microsoft.com/sharepoint/events"/>
  </ds:schemaRefs>
</ds:datastoreItem>
</file>

<file path=customXml/itemProps3.xml><?xml version="1.0" encoding="utf-8"?>
<ds:datastoreItem xmlns:ds="http://schemas.openxmlformats.org/officeDocument/2006/customXml" ds:itemID="{9E69113A-0E04-41D3-8C6E-A43BE41AC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281c40f8-cf82-492d-ab76-d64788f6d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C04038-BCDC-4E1B-9E34-47F609AA13DA}">
  <ds:schemaRefs>
    <ds:schemaRef ds:uri="http://schemas.microsoft.com/office/2006/metadata/properties"/>
    <ds:schemaRef ds:uri="http://schemas.microsoft.com/office/infopath/2007/PartnerControls"/>
    <ds:schemaRef ds:uri="1299d781-265f-4ceb-999e-e1eca3df2c90"/>
    <ds:schemaRef ds:uri="http://schemas.microsoft.com/sharepoint/v3/fields"/>
    <ds:schemaRef ds:uri="281c40f8-cf82-492d-ab76-d64788f6d6e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3552</Words>
  <Characters>19541</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23047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Trajna zapuščina evropskega leta mladih: vključevanje vidika mladih in njihovo opolnomočenje</dc:title>
  <dc:subject>RES</dc:subject>
  <dc:creator>Francois Aude</dc:creator>
  <cp:keywords>EESC-2022-05772-00-00-RES-TRA-EN</cp:keywords>
  <dc:description>Rapporteur:  - Original language: EN - Date of document: 20/12/2022 - Date of meeting:  - External documents:  - Administrator:  BORG Sabrina</dc:description>
  <cp:lastModifiedBy>Melninkaitiene Lina</cp:lastModifiedBy>
  <cp:revision>2</cp:revision>
  <dcterms:created xsi:type="dcterms:W3CDTF">2023-01-10T14:51:00Z</dcterms:created>
  <dcterms:modified xsi:type="dcterms:W3CDTF">2023-01-10T14:51:00Z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16/12/2022, 17/05/2022</vt:lpwstr>
  </property>
  <property fmtid="{D5CDD505-2E9C-101B-9397-08002B2CF9AE}" pid="4" name="Pref_Time">
    <vt:lpwstr>10:52:31, 14:58:36</vt:lpwstr>
  </property>
  <property fmtid="{D5CDD505-2E9C-101B-9397-08002B2CF9AE}" pid="5" name="Pref_User">
    <vt:lpwstr>enied, enied</vt:lpwstr>
  </property>
  <property fmtid="{D5CDD505-2E9C-101B-9397-08002B2CF9AE}" pid="6" name="Pref_FileName">
    <vt:lpwstr>EESC-2022-05772-00-00-RES-TRA-EN-CRR.docx, COR-EESC-2022-02592-00-00-ADMIN-ORI.docx</vt:lpwstr>
  </property>
  <property fmtid="{D5CDD505-2E9C-101B-9397-08002B2CF9AE}" pid="7" name="ContentTypeId">
    <vt:lpwstr>0x010100EA97B91038054C99906057A708A1480A00DD3FA595162D7E46B831C309E09FD749</vt:lpwstr>
  </property>
  <property fmtid="{D5CDD505-2E9C-101B-9397-08002B2CF9AE}" pid="8" name="_dlc_DocIdItemGuid">
    <vt:lpwstr>253159f2-95ff-4b98-9f11-de41f2dda703</vt:lpwstr>
  </property>
  <property fmtid="{D5CDD505-2E9C-101B-9397-08002B2CF9AE}" pid="9" name="AvailableTranslations">
    <vt:lpwstr>38;#FI|87606a43-d45f-42d6-b8c9-e1a3457db5b7;#55;#HR|2f555653-ed1a-4fe6-8362-9082d95989e5;#44;#LT|a7ff5ce7-6123-4f68-865a-a57c31810414;#45;#RO|feb747a2-64cd-4299-af12-4833ddc30497;#34;#SK|46d9fce0-ef79-4f71-b89b-cd6aa82426b8;#43;#NL|55c6556c-b4f4-441d-9acf-c498d4f838bd;#35;#MT|7df99101-6854-4a26-b53a-b88c0da02c26;#30;#PL|1e03da61-4678-4e07-b136-b5024ca9197b;#41;#CS|72f9705b-0217-4fd3-bea2-cbc7ed80e26e;#29;#SV|c2ed69e7-a339-43d7-8f22-d93680a92aa0;#36;#HU|6b229040-c589-4408-b4c1-4285663d20a8;#4;#EN|f2175f21-25d7-44a3-96da-d6a61b075e1b;#32;#DA|5d49c027-8956-412b-aa16-e85a0f96ad0e;#22;#DE|f6b31e5a-26fa-4935-b661-318e46daf27e;#33;#IT|0774613c-01ed-4e5d-a25d-11d2388de825;#37;#PT|50ccc04a-eadd-42ae-a0cb-acaf45f812ba;#54;#ET|ff6c3f4c-b02c-4c3c-ab07-2c37995a7a0a;#40;#BG|1a1b3951-7821-4e6a-85f5-5673fc08bd2c;#11;#FR|d2afafd3-4c81-4f60-8f52-ee33f2f54ff3;#26;#LV|46f7e311-5d9f-4663-b433-18aeccb7ace7;#31;#ES|e7a6b05b-ae16-40c8-add9-68b64b03aeba;#42;#SL|98a412ae-eb01-49e9-ae3d-585a81724cfc;#46;#EL|6d4f4d51-af9b-4650-94b4-4276bee85c91</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5772</vt:i4>
  </property>
  <property fmtid="{D5CDD505-2E9C-101B-9397-08002B2CF9AE}" pid="14" name="DocumentYear">
    <vt:i4>2022</vt:i4>
  </property>
  <property fmtid="{D5CDD505-2E9C-101B-9397-08002B2CF9AE}" pid="15" name="DocumentVersion">
    <vt:i4>0</vt:i4>
  </property>
  <property fmtid="{D5CDD505-2E9C-101B-9397-08002B2CF9AE}" pid="16" name="FicheNumber">
    <vt:i4>14812</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2022-12-15T12:00:00Z</vt:filetime>
  </property>
  <property fmtid="{D5CDD505-2E9C-101B-9397-08002B2CF9AE}" pid="22" name="DocumentType">
    <vt:lpwstr>175;#RES|9e3e62eb-6858-4bc7-8a50-3453e395fd01</vt:lpwstr>
  </property>
  <property fmtid="{D5CDD505-2E9C-101B-9397-08002B2CF9AE}" pid="23" name="RequestingService">
    <vt:lpwstr>Emploi, affaires sociales, citoyenneté</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AvailableTranslations_0">
    <vt:lpwstr>HR|2f555653-ed1a-4fe6-8362-9082d95989e5;RO|feb747a2-64cd-4299-af12-4833ddc30497;NL|55c6556c-b4f4-441d-9acf-c498d4f838bd;MT|7df99101-6854-4a26-b53a-b88c0da02c26;PL|1e03da61-4678-4e07-b136-b5024ca9197b;CS|72f9705b-0217-4fd3-bea2-cbc7ed80e26e;HU|6b229040-c589-4408-b4c1-4285663d20a8;EN|f2175f21-25d7-44a3-96da-d6a61b075e1b;DA|5d49c027-8956-412b-aa16-e85a0f96ad0e;DE|f6b31e5a-26fa-4935-b661-318e46daf27e;IT|0774613c-01ed-4e5d-a25d-11d2388de825;PT|50ccc04a-eadd-42ae-a0cb-acaf45f812ba;ET|ff6c3f4c-b02c-4c3c-ab07-2c37995a7a0a;FR|d2afafd3-4c81-4f60-8f52-ee33f2f54ff3;LV|46f7e311-5d9f-4663-b433-18aeccb7ace7;ES|e7a6b05b-ae16-40c8-add9-68b64b03aeba;EL|6d4f4d51-af9b-4650-94b4-4276bee85c91</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36;#HU|6b229040-c589-4408-b4c1-4285663d20a8;#35;#MT|7df99101-6854-4a26-b53a-b88c0da02c26;#33;#IT|0774613c-01ed-4e5d-a25d-11d2388de825;#32;#DA|5d49c027-8956-412b-aa16-e85a0f96ad0e;#31;#ES|e7a6b05b-ae16-40c8-add9-68b64b03aeba;#30;#PL|1e03da61-4678-4e07-b136-b5024ca9197b;#175;#RES|9e3e62eb-6858-4bc7-8a50-3453e395fd01;#26;#LV|46f7e311-5d9f-4663-b433-18aeccb7ace7;#37;#PT|50ccc04a-eadd-42ae-a0cb-acaf45f812ba;#22;#DE|f6b31e5a-26fa-4935-b661-318e46daf27e;#55;#HR|2f555653-ed1a-4fe6-8362-9082d95989e5;#54;#ET|ff6c3f4c-b02c-4c3c-ab07-2c37995a7a0a;#46;#EL|6d4f4d51-af9b-4650-94b4-4276bee85c91;#11;#FR|d2afafd3-4c81-4f60-8f52-ee33f2f54ff3;#41;#CS|72f9705b-0217-4fd3-bea2-cbc7ed80e26e;#9;#Unrestricted|826e22d7-d029-4ec0-a450-0c28ff673572;#45;#RO|feb747a2-64cd-4299-af12-4833ddc30497;#7;#TRA|150d2a88-1431-44e6-a8ca-0bb753ab8672;#43;#NL|55c6556c-b4f4-441d-9acf-c498d4f838bd;#4;#EN|f2175f21-25d7-44a3-96da-d6a61b075e1b;#1;#EESC|422833ec-8d7e-4e65-8e4e-8bed07ffb729;#6;#Final|ea5e6674-7b27-4bac-b091-73adbb394efe</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Language">
    <vt:lpwstr>42;#SL|98a412ae-eb01-49e9-ae3d-585a81724cfc</vt:lpwstr>
  </property>
</Properties>
</file>