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574C9B" w:rsidRPr="00E36037" w14:paraId="4B18B74B" w14:textId="77777777" w:rsidTr="008E4CC5">
        <w:trPr>
          <w:jc w:val="center"/>
        </w:trPr>
        <w:tc>
          <w:tcPr>
            <w:tcW w:w="5000" w:type="pct"/>
            <w:vAlign w:val="center"/>
          </w:tcPr>
          <w:p w14:paraId="4B8F14AB" w14:textId="2BDDAF8C" w:rsidR="00574C9B" w:rsidRPr="00E36037" w:rsidRDefault="002601C2" w:rsidP="006125A1">
            <w:pPr>
              <w:jc w:val="center"/>
              <w:rPr>
                <w:b/>
                <w:sz w:val="72"/>
                <w:szCs w:val="72"/>
              </w:rPr>
            </w:pPr>
            <w:r>
              <w:rPr>
                <w:b/>
                <w:sz w:val="72"/>
              </w:rPr>
              <w:t>REZOLUCIJA</w:t>
            </w:r>
          </w:p>
        </w:tc>
      </w:tr>
      <w:tr w:rsidR="00574C9B" w:rsidRPr="00E36037" w14:paraId="428F80C1" w14:textId="77777777" w:rsidTr="008E4CC5">
        <w:trPr>
          <w:trHeight w:val="567"/>
          <w:jc w:val="center"/>
        </w:trPr>
        <w:tc>
          <w:tcPr>
            <w:tcW w:w="5000" w:type="pct"/>
            <w:vAlign w:val="center"/>
          </w:tcPr>
          <w:p w14:paraId="0E3C838D" w14:textId="77777777" w:rsidR="00574C9B" w:rsidRPr="00E36037" w:rsidRDefault="00574C9B" w:rsidP="006125A1">
            <w:pPr>
              <w:jc w:val="center"/>
              <w:rPr>
                <w:sz w:val="24"/>
                <w:szCs w:val="24"/>
              </w:rPr>
            </w:pPr>
            <w:r>
              <w:rPr>
                <w:sz w:val="24"/>
              </w:rPr>
              <w:t>Europski gospodarski i socijalni odbor</w:t>
            </w:r>
          </w:p>
        </w:tc>
      </w:tr>
      <w:tr w:rsidR="00574C9B" w:rsidRPr="00E36037" w14:paraId="5FCA7EB1" w14:textId="77777777" w:rsidTr="008E4CC5">
        <w:trPr>
          <w:jc w:val="center"/>
        </w:trPr>
        <w:tc>
          <w:tcPr>
            <w:tcW w:w="5000" w:type="pct"/>
            <w:vAlign w:val="center"/>
          </w:tcPr>
          <w:p w14:paraId="164B3F5D" w14:textId="0E95250D" w:rsidR="00574C9B" w:rsidRPr="00E36037" w:rsidRDefault="002601C2" w:rsidP="006125A1">
            <w:pPr>
              <w:jc w:val="center"/>
              <w:rPr>
                <w:b/>
                <w:sz w:val="44"/>
                <w:szCs w:val="44"/>
              </w:rPr>
            </w:pPr>
            <w:r>
              <w:rPr>
                <w:b/>
                <w:sz w:val="44"/>
              </w:rPr>
              <w:t>Dugotrajno nasljeđe Europske godine mladih: uključivanje i osnaživanje mladih</w:t>
            </w:r>
          </w:p>
        </w:tc>
      </w:tr>
      <w:tr w:rsidR="00574C9B" w:rsidRPr="00E36037" w14:paraId="0A2CA787" w14:textId="77777777" w:rsidTr="008E4CC5">
        <w:trPr>
          <w:jc w:val="center"/>
        </w:trPr>
        <w:tc>
          <w:tcPr>
            <w:tcW w:w="5000" w:type="pct"/>
            <w:vAlign w:val="center"/>
          </w:tcPr>
          <w:p w14:paraId="766B3712" w14:textId="77777777" w:rsidR="00574C9B" w:rsidRPr="00E36037"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E36037" w14:paraId="651BE820" w14:textId="77777777" w:rsidTr="008E4CC5">
        <w:trPr>
          <w:jc w:val="center"/>
        </w:trPr>
        <w:tc>
          <w:tcPr>
            <w:tcW w:w="5000" w:type="pct"/>
            <w:vAlign w:val="center"/>
          </w:tcPr>
          <w:p w14:paraId="6E238E6D" w14:textId="451D142C" w:rsidR="00574C9B" w:rsidRPr="00E36037" w:rsidRDefault="00D87838" w:rsidP="006125A1">
            <w:pPr>
              <w:jc w:val="center"/>
              <w:rPr>
                <w:sz w:val="24"/>
                <w:szCs w:val="24"/>
              </w:rPr>
            </w:pPr>
            <w:r>
              <w:rPr>
                <w:sz w:val="24"/>
              </w:rPr>
              <w:t xml:space="preserve">Dugotrajno nasljeđe Europske godine mladih: </w:t>
            </w:r>
            <w:r>
              <w:rPr>
                <w:sz w:val="24"/>
              </w:rPr>
              <w:br/>
              <w:t>uključivanje i osnaživanje mladih</w:t>
            </w:r>
          </w:p>
        </w:tc>
      </w:tr>
      <w:tr w:rsidR="00574C9B" w:rsidRPr="00E36037" w14:paraId="2110FDEB" w14:textId="77777777" w:rsidTr="008E4CC5">
        <w:trPr>
          <w:jc w:val="center"/>
        </w:trPr>
        <w:tc>
          <w:tcPr>
            <w:tcW w:w="5000" w:type="pct"/>
            <w:vAlign w:val="center"/>
          </w:tcPr>
          <w:p w14:paraId="59F181E4" w14:textId="77777777" w:rsidR="00574C9B" w:rsidRPr="00E36037" w:rsidRDefault="00574C9B" w:rsidP="006125A1">
            <w:pPr>
              <w:jc w:val="center"/>
              <w:rPr>
                <w:sz w:val="24"/>
                <w:szCs w:val="24"/>
                <w:lang w:val="en-GB"/>
              </w:rPr>
            </w:pPr>
          </w:p>
        </w:tc>
      </w:tr>
      <w:tr w:rsidR="00497E52" w:rsidRPr="00E36037" w14:paraId="5DF7EBEA" w14:textId="77777777" w:rsidTr="00372D18">
        <w:trPr>
          <w:jc w:val="center"/>
        </w:trPr>
        <w:tc>
          <w:tcPr>
            <w:tcW w:w="5000" w:type="pct"/>
          </w:tcPr>
          <w:p w14:paraId="6AC129C5" w14:textId="25C62B6C" w:rsidR="00497E52" w:rsidRPr="00E36037" w:rsidRDefault="00497E52" w:rsidP="00497E52">
            <w:pPr>
              <w:jc w:val="center"/>
            </w:pPr>
            <w:r>
              <w:t xml:space="preserve">predlaže predsjednik stručne skupine SOC </w:t>
            </w:r>
            <w:r>
              <w:rPr>
                <w:b/>
              </w:rPr>
              <w:t>Laurenţiu PLOSCEANU</w:t>
            </w:r>
            <w:r>
              <w:t xml:space="preserve"> na zahtjev </w:t>
            </w:r>
            <w:r>
              <w:br/>
              <w:t>Koordinacijske skupine za Europsku godinu mladih</w:t>
            </w:r>
          </w:p>
          <w:p w14:paraId="203C1489" w14:textId="3BEC8D1C" w:rsidR="00497E52" w:rsidRPr="00E36037" w:rsidRDefault="00497E52" w:rsidP="00497E52">
            <w:pPr>
              <w:jc w:val="center"/>
              <w:rPr>
                <w:lang w:val="en-GB"/>
              </w:rPr>
            </w:pPr>
          </w:p>
          <w:p w14:paraId="7CEE2DA1" w14:textId="4CB67030" w:rsidR="00497E52" w:rsidRPr="00E36037" w:rsidRDefault="00497E52" w:rsidP="00497E52">
            <w:pPr>
              <w:jc w:val="center"/>
            </w:pPr>
            <w:r>
              <w:t>(Katrīna LEITĀNE (predsjednica), Neža REPANŠEK, Michael McLOUGHLIN, Nicoletta MERLO, Mateusz Maciej SZYMANSKI, Florian MARIN, Pierre BOLLON, Dolores SAMMUT BONNICI i Davor MAJETIĆ)</w:t>
            </w:r>
          </w:p>
          <w:p w14:paraId="23E9DE0A" w14:textId="0F6C4F6C" w:rsidR="00497E52" w:rsidRPr="00E36037" w:rsidRDefault="00497E52" w:rsidP="00497E52">
            <w:pPr>
              <w:jc w:val="center"/>
              <w:rPr>
                <w:sz w:val="24"/>
                <w:szCs w:val="24"/>
                <w:lang w:val="en-GB"/>
              </w:rPr>
            </w:pPr>
          </w:p>
        </w:tc>
      </w:tr>
    </w:tbl>
    <w:p w14:paraId="0B225863" w14:textId="77777777" w:rsidR="00574C9B" w:rsidRPr="00E36037" w:rsidRDefault="00574C9B" w:rsidP="00574C9B">
      <w:r>
        <w:rPr>
          <w:noProof/>
          <w:sz w:val="20"/>
        </w:rPr>
        <mc:AlternateContent>
          <mc:Choice Requires="wps">
            <w:drawing>
              <wp:anchor distT="0" distB="0" distL="114300" distR="114300" simplePos="0" relativeHeight="251659264" behindDoc="1" locked="0" layoutInCell="0" allowOverlap="1" wp14:anchorId="3735E109" wp14:editId="2906E5EC">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574C9B" w:rsidRDefault="00574C9B" w:rsidP="00574C9B">
                            <w:pPr>
                              <w:jc w:val="cente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03B00903" w14:textId="77777777">
                      <w:pPr>
                        <w:jc w:val="center"/>
                      </w:pPr>
                      <w:r>
                        <w:rPr>
                          <w:rFonts w:ascii="Arial" w:hAnsi="Arial"/>
                          <w:b/>
                          <w:sz w:val="48"/>
                        </w:rPr>
                        <w:t>HR</w:t>
                      </w:r>
                    </w:p>
                  </w:txbxContent>
                </v:textbox>
                <w10:wrap anchorx="margin" anchory="page"/>
              </v:shape>
            </w:pict>
          </mc:Fallback>
        </mc:AlternateContent>
      </w:r>
    </w:p>
    <w:p w14:paraId="3FA5826A" w14:textId="77777777" w:rsidR="00574C9B" w:rsidRPr="00E36037" w:rsidRDefault="00574C9B" w:rsidP="00574C9B">
      <w:pPr>
        <w:rPr>
          <w:lang w:val="en-GB"/>
        </w:rPr>
      </w:pPr>
    </w:p>
    <w:p w14:paraId="4B88FC0A" w14:textId="77777777" w:rsidR="00574C9B" w:rsidRPr="00E36037" w:rsidRDefault="00574C9B" w:rsidP="00574C9B">
      <w:pPr>
        <w:rPr>
          <w:lang w:val="en-GB"/>
        </w:rPr>
        <w:sectPr w:rsidR="00574C9B" w:rsidRPr="00E36037" w:rsidSect="000059B7">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C479D2" w:rsidRPr="00E36037" w14:paraId="02CCD765" w14:textId="77777777" w:rsidTr="00E15BF4">
        <w:tc>
          <w:tcPr>
            <w:tcW w:w="3085" w:type="dxa"/>
          </w:tcPr>
          <w:p w14:paraId="539F8317" w14:textId="076EDCDB" w:rsidR="00C479D2" w:rsidRPr="00E36037" w:rsidRDefault="00C479D2" w:rsidP="00C479D2">
            <w:pPr>
              <w:autoSpaceDE w:val="0"/>
              <w:autoSpaceDN w:val="0"/>
              <w:jc w:val="left"/>
              <w:rPr>
                <w:szCs w:val="20"/>
              </w:rPr>
            </w:pPr>
            <w:r>
              <w:lastRenderedPageBreak/>
              <w:t>Pravna osnova:</w:t>
            </w:r>
          </w:p>
        </w:tc>
        <w:tc>
          <w:tcPr>
            <w:tcW w:w="6204" w:type="dxa"/>
            <w:vAlign w:val="bottom"/>
          </w:tcPr>
          <w:p w14:paraId="2974D99B" w14:textId="431B705C" w:rsidR="00C479D2" w:rsidRPr="00E36037" w:rsidRDefault="00C479D2" w:rsidP="00C479D2">
            <w:pPr>
              <w:autoSpaceDE w:val="0"/>
              <w:autoSpaceDN w:val="0"/>
              <w:jc w:val="left"/>
              <w:rPr>
                <w:szCs w:val="20"/>
              </w:rPr>
            </w:pPr>
            <w:r>
              <w:t>pravilo 50. Poslovnika</w:t>
            </w:r>
          </w:p>
        </w:tc>
      </w:tr>
      <w:tr w:rsidR="00C479D2" w:rsidRPr="00E36037" w14:paraId="5EFF5047" w14:textId="77777777" w:rsidTr="00E15BF4">
        <w:tc>
          <w:tcPr>
            <w:tcW w:w="3085" w:type="dxa"/>
          </w:tcPr>
          <w:p w14:paraId="076FE721" w14:textId="77777777" w:rsidR="00C479D2" w:rsidRPr="00E36037" w:rsidRDefault="00C479D2" w:rsidP="00C479D2">
            <w:pPr>
              <w:autoSpaceDE w:val="0"/>
              <w:autoSpaceDN w:val="0"/>
              <w:jc w:val="left"/>
              <w:rPr>
                <w:szCs w:val="20"/>
                <w:lang w:val="en-GB"/>
              </w:rPr>
            </w:pPr>
          </w:p>
        </w:tc>
        <w:tc>
          <w:tcPr>
            <w:tcW w:w="6204" w:type="dxa"/>
            <w:vAlign w:val="bottom"/>
          </w:tcPr>
          <w:p w14:paraId="6B02A19F" w14:textId="0EB2591C" w:rsidR="00C479D2" w:rsidRPr="00E36037" w:rsidRDefault="00C479D2" w:rsidP="00C479D2">
            <w:pPr>
              <w:autoSpaceDE w:val="0"/>
              <w:autoSpaceDN w:val="0"/>
              <w:jc w:val="left"/>
              <w:rPr>
                <w:szCs w:val="20"/>
              </w:rPr>
            </w:pPr>
            <w:r>
              <w:t>rezolucija</w:t>
            </w:r>
          </w:p>
        </w:tc>
      </w:tr>
      <w:tr w:rsidR="00C479D2" w:rsidRPr="00E36037" w14:paraId="7AE47B93" w14:textId="77777777" w:rsidTr="00E15BF4">
        <w:tc>
          <w:tcPr>
            <w:tcW w:w="3085" w:type="dxa"/>
          </w:tcPr>
          <w:p w14:paraId="26DE3092" w14:textId="6B1138EC" w:rsidR="00C479D2" w:rsidRPr="00E36037" w:rsidRDefault="00C479D2" w:rsidP="00C479D2">
            <w:pPr>
              <w:autoSpaceDE w:val="0"/>
              <w:autoSpaceDN w:val="0"/>
              <w:jc w:val="left"/>
            </w:pPr>
            <w:r>
              <w:t>Datum usvajanja na plenarnom zasjedanju:</w:t>
            </w:r>
          </w:p>
        </w:tc>
        <w:tc>
          <w:tcPr>
            <w:tcW w:w="6204" w:type="dxa"/>
            <w:vAlign w:val="bottom"/>
          </w:tcPr>
          <w:p w14:paraId="34FA2183" w14:textId="0EC1A6F4" w:rsidR="00C479D2" w:rsidRPr="00E36037" w:rsidRDefault="00C479D2" w:rsidP="00C479D2">
            <w:pPr>
              <w:autoSpaceDE w:val="0"/>
              <w:autoSpaceDN w:val="0"/>
              <w:jc w:val="left"/>
            </w:pPr>
            <w:r>
              <w:t>15/12/2022</w:t>
            </w:r>
          </w:p>
        </w:tc>
      </w:tr>
      <w:tr w:rsidR="00C479D2" w:rsidRPr="00E36037" w14:paraId="2FE8AE44" w14:textId="77777777" w:rsidTr="00E15BF4">
        <w:tc>
          <w:tcPr>
            <w:tcW w:w="3085" w:type="dxa"/>
          </w:tcPr>
          <w:p w14:paraId="2A65A034" w14:textId="362EA3CD" w:rsidR="00C479D2" w:rsidRPr="00E36037" w:rsidRDefault="00C479D2" w:rsidP="00C479D2">
            <w:pPr>
              <w:autoSpaceDE w:val="0"/>
              <w:autoSpaceDN w:val="0"/>
              <w:jc w:val="left"/>
            </w:pPr>
            <w:r>
              <w:t>Plenarno zasjedanje br.:</w:t>
            </w:r>
          </w:p>
        </w:tc>
        <w:tc>
          <w:tcPr>
            <w:tcW w:w="6204" w:type="dxa"/>
            <w:vAlign w:val="bottom"/>
          </w:tcPr>
          <w:p w14:paraId="17BFB0A7" w14:textId="364EBC0D" w:rsidR="00C479D2" w:rsidRPr="00E36037" w:rsidRDefault="00C479D2" w:rsidP="00C479D2">
            <w:pPr>
              <w:autoSpaceDE w:val="0"/>
              <w:autoSpaceDN w:val="0"/>
              <w:jc w:val="left"/>
            </w:pPr>
            <w:r>
              <w:t>574</w:t>
            </w:r>
          </w:p>
        </w:tc>
      </w:tr>
      <w:tr w:rsidR="00C479D2" w:rsidRPr="00E36037" w14:paraId="3889B17A" w14:textId="77777777" w:rsidTr="00E15BF4">
        <w:tc>
          <w:tcPr>
            <w:tcW w:w="3085" w:type="dxa"/>
          </w:tcPr>
          <w:p w14:paraId="0C723801" w14:textId="05910AA1" w:rsidR="00C479D2" w:rsidRPr="00E36037" w:rsidRDefault="00C479D2" w:rsidP="00C479D2">
            <w:pPr>
              <w:autoSpaceDE w:val="0"/>
              <w:autoSpaceDN w:val="0"/>
              <w:jc w:val="left"/>
            </w:pPr>
            <w:r>
              <w:t>Rezultat glasanja</w:t>
            </w:r>
            <w:r>
              <w:br/>
              <w:t>(za/protiv/suzdržani):</w:t>
            </w:r>
          </w:p>
        </w:tc>
        <w:tc>
          <w:tcPr>
            <w:tcW w:w="6204" w:type="dxa"/>
            <w:vAlign w:val="bottom"/>
          </w:tcPr>
          <w:p w14:paraId="14DB34EA" w14:textId="6A624C4D" w:rsidR="00C479D2" w:rsidRPr="00E36037" w:rsidRDefault="00D65C78" w:rsidP="00C479D2">
            <w:pPr>
              <w:autoSpaceDE w:val="0"/>
              <w:autoSpaceDN w:val="0"/>
              <w:jc w:val="left"/>
            </w:pPr>
            <w:r>
              <w:t>150/0/1</w:t>
            </w:r>
          </w:p>
        </w:tc>
      </w:tr>
    </w:tbl>
    <w:p w14:paraId="156A5F34" w14:textId="77777777" w:rsidR="00AC5114" w:rsidRPr="00E36037" w:rsidRDefault="00AC5114" w:rsidP="00574C9B">
      <w:pPr>
        <w:rPr>
          <w:lang w:val="en-GB"/>
        </w:rPr>
      </w:pPr>
    </w:p>
    <w:p w14:paraId="2CD3051D" w14:textId="77777777" w:rsidR="00AC5114" w:rsidRPr="00E36037" w:rsidRDefault="00AC5114" w:rsidP="00574C9B">
      <w:pPr>
        <w:rPr>
          <w:lang w:val="en-GB"/>
        </w:rPr>
        <w:sectPr w:rsidR="00AC5114" w:rsidRPr="00E36037" w:rsidSect="000059B7">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12F1A652" w14:textId="77777777" w:rsidR="00497E52" w:rsidRPr="00E36037" w:rsidRDefault="00497E52" w:rsidP="00497E52">
      <w:pPr>
        <w:jc w:val="center"/>
        <w:rPr>
          <w:b/>
        </w:rPr>
      </w:pPr>
      <w:r>
        <w:rPr>
          <w:b/>
        </w:rPr>
        <w:lastRenderedPageBreak/>
        <w:t>Rezolucija EGSO-a o dugotrajnom nasljeđu Europske godine mladih: uključivanje i osnaživanje mladih</w:t>
      </w:r>
    </w:p>
    <w:p w14:paraId="5B865168" w14:textId="77777777" w:rsidR="00497E52" w:rsidRPr="00E36037" w:rsidRDefault="00497E52" w:rsidP="00497E52">
      <w:pPr>
        <w:jc w:val="center"/>
        <w:rPr>
          <w:b/>
          <w:lang w:val="en-GB"/>
        </w:rPr>
      </w:pPr>
    </w:p>
    <w:p w14:paraId="4AEDF6C5" w14:textId="77777777" w:rsidR="00497E52" w:rsidRPr="00E36037" w:rsidRDefault="00497E52" w:rsidP="00497E52">
      <w:r>
        <w:t>Unatoč neizvjesnosti povezanoj s ratom u Ukrajini, pandemijom COVID-a 19 i klimatskom krizom, mladi su i dalje okosnica europskog projekta, a njihova kreativnost, energija i entuzijazam pokretačka snaga njegove održivosti. Današnje odluke određuju naš svijet sutrašnjice; stoga je ključno osigurati da mladi imaju pravo glasa u odlukama koje utječu na njihovu budućnost jer čak i neizravne politike mogu biti od velike važnosti za mlade ljude i buduće naraštaje i na njih znatno utjecati.</w:t>
      </w:r>
    </w:p>
    <w:p w14:paraId="2620C44D" w14:textId="77777777" w:rsidR="00497E52" w:rsidRPr="00E36037" w:rsidRDefault="00497E52" w:rsidP="00497E52">
      <w:pPr>
        <w:rPr>
          <w:lang w:val="en-GB"/>
        </w:rPr>
      </w:pPr>
    </w:p>
    <w:p w14:paraId="5217848E" w14:textId="77777777" w:rsidR="00497E52" w:rsidRPr="00E36037" w:rsidRDefault="00497E52" w:rsidP="00497E52">
      <w:pPr>
        <w:rPr>
          <w:b/>
          <w:sz w:val="16"/>
          <w:szCs w:val="16"/>
          <w:u w:val="single"/>
        </w:rPr>
      </w:pPr>
      <w:r>
        <w:t>U prosincu 2021. predsjednica Europske komisije Ursula von der Leyen proglasila je 2022. Europskom godinom mladih jer je „</w:t>
      </w:r>
      <w:r>
        <w:rPr>
          <w:b/>
        </w:rPr>
        <w:t>Europi potrebna sva njezina mladež</w:t>
      </w:r>
      <w:r>
        <w:t>” i „naša Unija treba imati dušu i viziju s kojom se oni mogu identificirati”</w:t>
      </w:r>
      <w:r w:rsidRPr="00E36037">
        <w:rPr>
          <w:rStyle w:val="FootnoteReference"/>
          <w:lang w:val="en-GB"/>
        </w:rPr>
        <w:footnoteReference w:id="1"/>
      </w:r>
      <w:r>
        <w:t>.</w:t>
      </w:r>
      <w:r>
        <w:rPr>
          <w:i/>
        </w:rPr>
        <w:t xml:space="preserve"> </w:t>
      </w:r>
      <w:r>
        <w:t xml:space="preserve">Osim toga, kako je izjavila povjerenica Mariya Gabriel, </w:t>
      </w:r>
      <w:r>
        <w:rPr>
          <w:b/>
        </w:rPr>
        <w:t>„Europska godina mladih trebala bi dovesti do promjene paradigme u načinu na koji uključujemo mlade u politike i donošenje odluka”</w:t>
      </w:r>
      <w:r w:rsidRPr="00E36037">
        <w:rPr>
          <w:rStyle w:val="FootnoteReference"/>
          <w:b/>
          <w:lang w:val="en-GB"/>
        </w:rPr>
        <w:footnoteReference w:id="2"/>
      </w:r>
      <w:r>
        <w:t>.</w:t>
      </w:r>
      <w:r>
        <w:rPr>
          <w:b/>
          <w:sz w:val="16"/>
          <w:u w:val="single"/>
        </w:rPr>
        <w:t xml:space="preserve"> </w:t>
      </w:r>
    </w:p>
    <w:p w14:paraId="6B451978" w14:textId="77777777" w:rsidR="00497E52" w:rsidRPr="00E36037" w:rsidRDefault="00497E52" w:rsidP="00497E52">
      <w:pPr>
        <w:rPr>
          <w:b/>
          <w:sz w:val="16"/>
          <w:szCs w:val="16"/>
          <w:u w:val="single"/>
          <w:lang w:val="en-GB"/>
        </w:rPr>
      </w:pPr>
    </w:p>
    <w:p w14:paraId="54EF0149" w14:textId="77777777" w:rsidR="00497E52" w:rsidRPr="00E36037" w:rsidRDefault="00497E52" w:rsidP="00497E52">
      <w:r>
        <w:t>U svojem mišljenju</w:t>
      </w:r>
      <w:r w:rsidRPr="00E36037">
        <w:rPr>
          <w:rStyle w:val="FootnoteReference"/>
          <w:lang w:val="en-GB"/>
        </w:rPr>
        <w:footnoteReference w:id="3"/>
      </w:r>
      <w:r>
        <w:t xml:space="preserve"> o Strategiji EU-a za mlade za razdoblje 2019. – 2027. Europski gospodarski i socijalni odbor (EGSO) poziva na to da se naglasak stavi na međusektorski pristup, uz sveobuhvatno sagledavanje mladih, njihovih potreba i prava, te naglašava da je EGSO „uvjeren da je </w:t>
      </w:r>
      <w:r>
        <w:rPr>
          <w:b/>
        </w:rPr>
        <w:t>uključivanje mladih u postupke donošenja odluka potrebno promicati</w:t>
      </w:r>
      <w:r>
        <w:t xml:space="preserve"> i izvan jednokratnih događanja. Nadalje, tijekom daljnjeg razvoja Dijaloga s mladima potrebno je poboljšati ulogu volonterskih organizacija mladih i nacionalnih vijeća mladih te iskoristiti dodatne mogućnosti. Institucije EU-a trebale bi preuzeti vodstvo u tom pogledu, s EGSO-om na čelu institucija koje osiguravaju veću uključenost mladih na razini EU-a.”</w:t>
      </w:r>
    </w:p>
    <w:p w14:paraId="70112E8D" w14:textId="77777777" w:rsidR="00497E52" w:rsidRPr="00E36037" w:rsidRDefault="00497E52" w:rsidP="00497E52">
      <w:pPr>
        <w:rPr>
          <w:b/>
          <w:sz w:val="16"/>
          <w:szCs w:val="16"/>
          <w:u w:val="single"/>
          <w:lang w:val="en-GB"/>
        </w:rPr>
      </w:pPr>
    </w:p>
    <w:p w14:paraId="5E33B9AD" w14:textId="77777777" w:rsidR="00497E52" w:rsidRPr="00E36037" w:rsidRDefault="00497E52" w:rsidP="00497E52">
      <w:r>
        <w:rPr>
          <w:b/>
        </w:rPr>
        <w:t>EGSO</w:t>
      </w:r>
      <w:r>
        <w:t xml:space="preserve"> već godinama </w:t>
      </w:r>
      <w:r>
        <w:rPr>
          <w:b/>
        </w:rPr>
        <w:t>radi na poboljšanju uključivanja stavova mladih u svoj rad i u proces donošenja odluka EU-a na strukturiran i smislen način</w:t>
      </w:r>
      <w:r>
        <w:t xml:space="preserve"> pokrivanjem raznih tema, primjerice klime i održivosti,</w:t>
      </w:r>
      <w:r w:rsidRPr="00E36037">
        <w:rPr>
          <w:rStyle w:val="FootnoteReference"/>
          <w:lang w:val="en-GB"/>
        </w:rPr>
        <w:footnoteReference w:id="4"/>
      </w:r>
      <w:r>
        <w:t xml:space="preserve"> osnivanjem okruglih stolova za mlade o klimi i održivosti; uključivanjem izaslanika mladih u službeno izaslanstvo EU-u na sastancima Konferencije stranaka (COP) Okvirne konvencije Ujedinjenih naroda o klimatskim promjenama (UNFCCC), kao i u izaslanstvo EGSO-a; isticanjem uloge obrazovanja u održivom razvoju;</w:t>
      </w:r>
      <w:r w:rsidRPr="00E36037">
        <w:rPr>
          <w:rStyle w:val="FootnoteReference"/>
          <w:lang w:val="en-GB"/>
        </w:rPr>
        <w:footnoteReference w:id="5"/>
      </w:r>
      <w:r>
        <w:t xml:space="preserve"> obrazlaganjem situacije i odredbi u području zapošljavanja i na tržištu rada;</w:t>
      </w:r>
      <w:r w:rsidRPr="00E36037">
        <w:rPr>
          <w:rStyle w:val="FootnoteReference"/>
          <w:lang w:val="en-GB"/>
        </w:rPr>
        <w:footnoteReference w:id="6"/>
      </w:r>
      <w:r>
        <w:t xml:space="preserve"> uključivanjem mladih u razvoj nacionalnih planova za oporavak</w:t>
      </w:r>
      <w:r w:rsidRPr="00E36037">
        <w:rPr>
          <w:rStyle w:val="FootnoteReference"/>
          <w:lang w:val="en-GB"/>
        </w:rPr>
        <w:footnoteReference w:id="7"/>
      </w:r>
      <w:r>
        <w:t xml:space="preserve"> u kojima se poziva na veću uključenost organizacija mladih u fazu provedbe i praćenja planova i u procese donošenja odluka; provedbom politike za mlade na zapadnom Balkanu</w:t>
      </w:r>
      <w:r w:rsidRPr="00E36037">
        <w:rPr>
          <w:rStyle w:val="FootnoteReference"/>
          <w:lang w:val="en-GB"/>
        </w:rPr>
        <w:footnoteReference w:id="8"/>
      </w:r>
      <w:r>
        <w:t xml:space="preserve"> u okviru koje EGSO poziva EU da dodatno podrži nastojanja zapadnog Balkana da pospješi sudjelovanje mladih; uključivanjem perspektive mladih u sva </w:t>
      </w:r>
      <w:r>
        <w:lastRenderedPageBreak/>
        <w:t>područja politika na razini EU-a uvođenjem ocjene učinka EU-a iz perspektive mladih</w:t>
      </w:r>
      <w:r w:rsidRPr="00E36037">
        <w:rPr>
          <w:rStyle w:val="FootnoteReference"/>
          <w:lang w:val="en-GB"/>
        </w:rPr>
        <w:footnoteReference w:id="9"/>
      </w:r>
      <w:r>
        <w:t>, koja uključuje i konkretne preporuke i prijedloge, te predlaganjem poboljšanja internog angažmana mladih i organizacija mladih u radu EGSO-a.</w:t>
      </w:r>
    </w:p>
    <w:p w14:paraId="016715C4" w14:textId="77777777" w:rsidR="00497E52" w:rsidRPr="00E36037" w:rsidRDefault="00497E52" w:rsidP="00497E52">
      <w:pPr>
        <w:rPr>
          <w:lang w:val="en-GB"/>
        </w:rPr>
      </w:pPr>
    </w:p>
    <w:p w14:paraId="6ABAB39A" w14:textId="77777777" w:rsidR="00497E52" w:rsidRPr="00E36037" w:rsidRDefault="00497E52" w:rsidP="00497E52">
      <w:r>
        <w:t>Nadalje,</w:t>
      </w:r>
      <w:r>
        <w:rPr>
          <w:b/>
        </w:rPr>
        <w:t xml:space="preserve"> EGSO je pozdravio</w:t>
      </w:r>
      <w:r w:rsidRPr="00E36037">
        <w:rPr>
          <w:rStyle w:val="FootnoteReference"/>
          <w:b/>
          <w:lang w:val="en-GB"/>
        </w:rPr>
        <w:footnoteReference w:id="10"/>
      </w:r>
      <w:r>
        <w:t xml:space="preserve"> </w:t>
      </w:r>
      <w:r>
        <w:rPr>
          <w:b/>
        </w:rPr>
        <w:t>prijedlog da se 2022. godina proglasi Europskom godinom mladih</w:t>
      </w:r>
      <w:r>
        <w:t xml:space="preserve"> izražavajući spremnost da preuzme vodeću ulogu u tom projektu i nadovezujući se na svoje uspješne inicijative kao što su „Tvoja Europa, tvoje mišljenje!”, okrugli stolovi za mlade o klimi i održivosti i program EGSO-a za mladog izaslanika / mladu izaslanicu za COP. EGSO je u jedinstvenom položaju da olakša suradnju s mrežama mladih. U skladu s tim, osnovao je </w:t>
      </w:r>
      <w:r>
        <w:rPr>
          <w:b/>
        </w:rPr>
        <w:t>Koordinacijsku skupinu za Europsku godinu mladih</w:t>
      </w:r>
      <w:r>
        <w:t xml:space="preserve"> kako bi se osigurale zastupljenost i vidljivost te inicijative unutar EGSO-a i koordinirale aktualne inicijative povezane s mladima. Zadatak te skupine je jačanje suradnje s organizacijama mladih i mladim ljudima tijekom i nakon Europske godine mladih te suradnja s drugim institucijama EU-a i organizacijama civilnog društva kako bi se osigurala bolja međusektorska integracija mladih u njihove svakodnevne aktivnosti. </w:t>
      </w:r>
    </w:p>
    <w:p w14:paraId="17890C04" w14:textId="77777777" w:rsidR="00497E52" w:rsidRPr="00E36037" w:rsidRDefault="00497E52" w:rsidP="00497E52">
      <w:pPr>
        <w:rPr>
          <w:b/>
          <w:lang w:val="en-GB"/>
        </w:rPr>
      </w:pPr>
    </w:p>
    <w:p w14:paraId="7F9EB810" w14:textId="77777777" w:rsidR="00497E52" w:rsidRPr="00E36037" w:rsidRDefault="00497E52" w:rsidP="00497E52">
      <w:r>
        <w:rPr>
          <w:b/>
        </w:rPr>
        <w:t>U nacrtu rezolucije koji je sastavila Koordinacijska skupina za Europsku godinu mladih institucije EU-a i nacionalne vlade pozivaju se da osiguraju dugotrajno nasljeđe Europske godine mladih</w:t>
      </w:r>
      <w:r>
        <w:t xml:space="preserve"> promicanjem strukturiranog i smislenog sudjelovanja mladih u oblikovanju politika i donošenju odluka na svim razinama, kao i poticanjem participativnih mehanizama za mlade i njihove organizacije. Povrh toga, EGSO potvrđuje svoju predanost jačanju angažmana mladih u okviru svog rada i promicanju uključivanja mladih na svim razinama u interesu ujedinjenije i snažnije Europe.</w:t>
      </w:r>
    </w:p>
    <w:p w14:paraId="07082A03" w14:textId="77777777" w:rsidR="00497E52" w:rsidRPr="00E36037" w:rsidRDefault="00497E52" w:rsidP="00497E52">
      <w:pPr>
        <w:rPr>
          <w:lang w:val="en-GB"/>
        </w:rPr>
      </w:pPr>
    </w:p>
    <w:p w14:paraId="5F4073A7" w14:textId="77777777" w:rsidR="00497E52" w:rsidRPr="00E36037" w:rsidRDefault="00497E52" w:rsidP="00497E52">
      <w:pPr>
        <w:jc w:val="center"/>
        <w:rPr>
          <w:b/>
          <w:i/>
        </w:rPr>
      </w:pPr>
      <w:r>
        <w:rPr>
          <w:b/>
          <w:i/>
        </w:rPr>
        <w:t xml:space="preserve">Ne možemo uvijek graditi budućnost za svoje mlade, ali možemo izgraditi svoje mlade za budućnost. </w:t>
      </w:r>
    </w:p>
    <w:p w14:paraId="46A1C135" w14:textId="77777777" w:rsidR="00497E52" w:rsidRPr="00E36037" w:rsidRDefault="00497E52" w:rsidP="00497E52">
      <w:pPr>
        <w:jc w:val="center"/>
        <w:rPr>
          <w:b/>
          <w:i/>
        </w:rPr>
      </w:pPr>
      <w:r>
        <w:rPr>
          <w:b/>
          <w:i/>
        </w:rPr>
        <w:t>– Franklin D. Roosevelt</w:t>
      </w:r>
    </w:p>
    <w:p w14:paraId="467DEB8A" w14:textId="77777777" w:rsidR="00497E52" w:rsidRPr="00E36037" w:rsidRDefault="00497E52" w:rsidP="00497E52">
      <w:pPr>
        <w:rPr>
          <w:lang w:val="en-GB"/>
        </w:rPr>
      </w:pPr>
    </w:p>
    <w:p w14:paraId="67C1EC71" w14:textId="77777777" w:rsidR="00497E52" w:rsidRPr="00E36037" w:rsidRDefault="00497E52" w:rsidP="00497E52">
      <w:pPr>
        <w:pStyle w:val="Heading1"/>
        <w:rPr>
          <w:b/>
        </w:rPr>
      </w:pPr>
      <w:r>
        <w:rPr>
          <w:b/>
        </w:rPr>
        <w:t>Dugotrajno nasljeđe Europske godine mladih u EGSO-u</w:t>
      </w:r>
    </w:p>
    <w:p w14:paraId="159886B1" w14:textId="77777777" w:rsidR="00497E52" w:rsidRPr="00E36037" w:rsidRDefault="00497E52" w:rsidP="00497E52">
      <w:pPr>
        <w:rPr>
          <w:lang w:val="en-GB"/>
        </w:rPr>
      </w:pPr>
    </w:p>
    <w:p w14:paraId="1773ED66" w14:textId="77777777" w:rsidR="00497E52" w:rsidRPr="00E36037" w:rsidRDefault="00497E52" w:rsidP="00497E52">
      <w:pPr>
        <w:pStyle w:val="Heading2"/>
      </w:pPr>
      <w:r>
        <w:t>EGSO smatra da svi dionici moraju poduzeti korake u vezi s pitanjima o kojima se raspravljalo tijekom Europske godine mladih i pristupiti im otvorena uma. Od presudne je važnosti da ta godina ostavi konkretno nasljeđe, a rad na daljnjim koracima nastavlja se tijekom Europske godine vještina i nakon nje. Nadalje, u okviru strategije EU-a za mlade i Konferencije o budućnosti Europe predviđeni su i važni koraci prema strukturiranijem i smislenijem sudjelovanju mladih u izgradnji budućnosti Europe.</w:t>
      </w:r>
    </w:p>
    <w:p w14:paraId="55672544" w14:textId="77777777" w:rsidR="00497E52" w:rsidRPr="00E36037" w:rsidRDefault="00497E52" w:rsidP="00497E52">
      <w:pPr>
        <w:ind w:left="567" w:hanging="567"/>
        <w:rPr>
          <w:lang w:val="en-GB"/>
        </w:rPr>
      </w:pPr>
    </w:p>
    <w:p w14:paraId="710D78EB" w14:textId="77777777" w:rsidR="00497E52" w:rsidRPr="00E36037" w:rsidRDefault="00497E52" w:rsidP="00497E52">
      <w:pPr>
        <w:pStyle w:val="Heading2"/>
      </w:pPr>
      <w:r>
        <w:t>EGSO smatra da su organizacije civilnog društva, a naročito organizacije mladih, ključne za utvrđivanje inovativnih participativnih instrumenata za uključivanje perspektive mladih u oblikovanje politika na svim razinama i u svim područjima politika te naglašava ulogu organizacija civilnog društva u jačanju aktivnog građanstva i zaštiti temeljnih ljudskih prava i demokratskih vrijednosti za mlade.</w:t>
      </w:r>
    </w:p>
    <w:p w14:paraId="2CE4B9B2" w14:textId="77777777" w:rsidR="00497E52" w:rsidRPr="00E36037" w:rsidRDefault="00497E52" w:rsidP="00497E52">
      <w:pPr>
        <w:ind w:left="567" w:hanging="567"/>
        <w:rPr>
          <w:lang w:val="en-GB"/>
        </w:rPr>
      </w:pPr>
    </w:p>
    <w:p w14:paraId="5DB4B1E9" w14:textId="77777777" w:rsidR="00497E52" w:rsidRPr="00E36037" w:rsidRDefault="00497E52" w:rsidP="00497E52">
      <w:pPr>
        <w:pStyle w:val="Heading2"/>
      </w:pPr>
      <w:r>
        <w:lastRenderedPageBreak/>
        <w:t>EGSO izražava žaljenje zbog toga što se prostor za građansko djelovanje organizacija mladih smanjuje</w:t>
      </w:r>
      <w:r w:rsidRPr="00E36037">
        <w:rPr>
          <w:rStyle w:val="FootnoteReference"/>
          <w:lang w:val="en-GB"/>
        </w:rPr>
        <w:footnoteReference w:id="11"/>
      </w:r>
      <w:r>
        <w:t xml:space="preserve"> i naglašava njegovu demokratsku važnost. Ujedno poziva na donošenje mjera za osnaživanje organizacija mladih i osiguravanje održivih resursa kojima će se povećati njihova sposobnost zastupanja i zagovaranja vlastitih prava i interesa.</w:t>
      </w:r>
    </w:p>
    <w:p w14:paraId="781A2616" w14:textId="77777777" w:rsidR="00497E52" w:rsidRPr="003A7778" w:rsidRDefault="00497E52" w:rsidP="00497E52">
      <w:pPr>
        <w:ind w:left="567" w:hanging="567"/>
        <w:rPr>
          <w:sz w:val="20"/>
          <w:szCs w:val="20"/>
          <w:lang w:val="en-GB"/>
        </w:rPr>
      </w:pPr>
    </w:p>
    <w:p w14:paraId="1E341028" w14:textId="77777777" w:rsidR="00497E52" w:rsidRPr="00E36037" w:rsidRDefault="00497E52" w:rsidP="00497E52">
      <w:pPr>
        <w:pStyle w:val="Heading2"/>
      </w:pPr>
      <w:r>
        <w:t>EGSO u svojim mišljenjima</w:t>
      </w:r>
      <w:r w:rsidRPr="00E36037">
        <w:rPr>
          <w:rStyle w:val="FootnoteReference"/>
          <w:lang w:val="en-GB"/>
        </w:rPr>
        <w:footnoteReference w:id="12"/>
      </w:r>
      <w:r>
        <w:t xml:space="preserve"> ističe uspješne inicijative za strukturirano i smisleno sudjelovanje mladih koje su pokrenute u posljednjih nekoliko godina i izražava svoju predanost razvoju novih inicijativa za promicanje angažmana mladih i njihove perspektive u donošenju politika.</w:t>
      </w:r>
    </w:p>
    <w:p w14:paraId="4E5C933D" w14:textId="77777777" w:rsidR="00497E52" w:rsidRPr="003A7778" w:rsidRDefault="00497E52" w:rsidP="00497E52">
      <w:pPr>
        <w:ind w:left="567" w:hanging="567"/>
        <w:rPr>
          <w:sz w:val="20"/>
          <w:szCs w:val="20"/>
          <w:lang w:val="en-GB"/>
        </w:rPr>
      </w:pPr>
    </w:p>
    <w:p w14:paraId="50897AA7" w14:textId="77777777" w:rsidR="00497E52" w:rsidRPr="00E36037" w:rsidRDefault="00497E52" w:rsidP="00497E52">
      <w:pPr>
        <w:pStyle w:val="Heading2"/>
      </w:pPr>
      <w:r>
        <w:t>EGSO smatra da je aktivno sudjelovanje mladih u oblikovanju politika i donošenju odluka od presudne važnosti za izgradnju budućnosti Europe i stvaranje vizije s kojom se mladi mogu poistovjetiti. Stoga potiče institucije EU-a da provedu ocjenu učinka EU-a iz perspektive mladih kako bi se osiguralo da se sve oblikovanje politika na razini EU-a promatra iz te perspektive.</w:t>
      </w:r>
    </w:p>
    <w:p w14:paraId="45333D4C" w14:textId="77777777" w:rsidR="00497E52" w:rsidRPr="003A7778" w:rsidRDefault="00497E52" w:rsidP="00497E52">
      <w:pPr>
        <w:ind w:left="567" w:hanging="567"/>
        <w:rPr>
          <w:sz w:val="20"/>
          <w:szCs w:val="20"/>
          <w:lang w:val="en-GB"/>
        </w:rPr>
      </w:pPr>
    </w:p>
    <w:p w14:paraId="59C36446" w14:textId="77777777" w:rsidR="00497E52" w:rsidRPr="00E36037" w:rsidRDefault="00497E52" w:rsidP="00497E52">
      <w:pPr>
        <w:pStyle w:val="Heading2"/>
      </w:pPr>
      <w:r>
        <w:t>Nadovezujući se na prijedloge predstavljene u mišljenju „Ocjena učinka EU-a iz perspektive mladih”, EGSO poziva na uključivanje mladih u oblikovanje politika na svim razinama i na razvoj zajedničkog pristupa strukturiranom i smislenom angažmanu mladih za sve institucije EU-a, koji bi se trebao temeljiti na sljedećim stupovima:</w:t>
      </w:r>
    </w:p>
    <w:p w14:paraId="37EABF33" w14:textId="77777777" w:rsidR="00497E52" w:rsidRPr="00E36037" w:rsidRDefault="00497E52" w:rsidP="00497E52">
      <w:pPr>
        <w:numPr>
          <w:ilvl w:val="0"/>
          <w:numId w:val="4"/>
        </w:numPr>
        <w:ind w:left="851" w:hanging="284"/>
      </w:pPr>
      <w:r>
        <w:t>zajedničko stvaranje inicijativa, projekata i događanja povezanih s mladima, pri čemu organizacije mladih treba uključiti od samog početka i osigurati da mogu iznijeti svoje stavove u svakom koraku procesa;</w:t>
      </w:r>
    </w:p>
    <w:p w14:paraId="43B5E556" w14:textId="77777777" w:rsidR="00497E52" w:rsidRPr="00E36037" w:rsidRDefault="00497E52" w:rsidP="00497E52">
      <w:pPr>
        <w:numPr>
          <w:ilvl w:val="0"/>
          <w:numId w:val="4"/>
        </w:numPr>
        <w:ind w:left="851" w:hanging="284"/>
      </w:pPr>
      <w:r>
        <w:t>dijeljenje odgovornosti za inicijative, projekte i događanja s organizacijama mladih, pri čemu im se daje vodeća uloga i naglasak stavlja na njihove prioritete i potrebe;</w:t>
      </w:r>
    </w:p>
    <w:p w14:paraId="342BFDF8" w14:textId="77777777" w:rsidR="00497E52" w:rsidRPr="00E36037" w:rsidRDefault="00497E52" w:rsidP="00497E52">
      <w:pPr>
        <w:numPr>
          <w:ilvl w:val="0"/>
          <w:numId w:val="4"/>
        </w:numPr>
        <w:ind w:left="851" w:hanging="284"/>
      </w:pPr>
      <w:r>
        <w:t>jačanje kapaciteta organizacija mladih i pružanje financijskih resursa i odgovarajućih alata koji su im potrebni za sudjelovanje;</w:t>
      </w:r>
    </w:p>
    <w:p w14:paraId="16BAD1E3" w14:textId="77777777" w:rsidR="00497E52" w:rsidRPr="00E36037" w:rsidRDefault="00497E52" w:rsidP="00497E52">
      <w:pPr>
        <w:numPr>
          <w:ilvl w:val="0"/>
          <w:numId w:val="4"/>
        </w:numPr>
        <w:ind w:left="851" w:hanging="284"/>
      </w:pPr>
      <w:r>
        <w:t xml:space="preserve">osmišljavanje strukturiranog i smislenog daljnjeg djelovanja, daleko šireg od </w:t>
      </w:r>
      <w:r>
        <w:rPr>
          <w:i/>
        </w:rPr>
        <w:t>ad hoc</w:t>
      </w:r>
      <w:r>
        <w:t xml:space="preserve"> sastanaka i poziva na savjetovanje.</w:t>
      </w:r>
    </w:p>
    <w:p w14:paraId="1812AD2F" w14:textId="77777777" w:rsidR="00497E52" w:rsidRPr="003A7778" w:rsidRDefault="00497E52" w:rsidP="00497E52">
      <w:pPr>
        <w:ind w:left="567" w:hanging="567"/>
        <w:rPr>
          <w:sz w:val="20"/>
          <w:szCs w:val="20"/>
          <w:lang w:val="en-GB"/>
        </w:rPr>
      </w:pPr>
    </w:p>
    <w:p w14:paraId="1F8AB500" w14:textId="77777777" w:rsidR="00497E52" w:rsidRPr="00E36037" w:rsidRDefault="00497E52" w:rsidP="00497E52">
      <w:pPr>
        <w:pStyle w:val="Heading2"/>
      </w:pPr>
      <w:r>
        <w:t>EGSO se obvezuje da će uspostaviti stalnu internu strukturu kako bi osigurao mehanizme za transparentnu i međusektorsku koordinaciju i tako u svoj rad uključio perspektivu mladih i istražio i razmotrio dodatne mogućnosti da u svom radu primijeni koncept ocjene učinka EU-a iz perspektive mladih radi razvijanja dosljednog pristupa sudjelovanju mladih u radu EGSO-a.</w:t>
      </w:r>
    </w:p>
    <w:p w14:paraId="274E7B12" w14:textId="77777777" w:rsidR="00497E52" w:rsidRPr="003A7778" w:rsidRDefault="00497E52" w:rsidP="00497E52">
      <w:pPr>
        <w:rPr>
          <w:sz w:val="20"/>
          <w:szCs w:val="20"/>
          <w:lang w:val="en-GB"/>
        </w:rPr>
      </w:pPr>
    </w:p>
    <w:p w14:paraId="08D4329D" w14:textId="77777777" w:rsidR="00497E52" w:rsidRPr="00E36037" w:rsidRDefault="00497E52" w:rsidP="00497E52">
      <w:pPr>
        <w:pStyle w:val="Heading3"/>
      </w:pPr>
      <w:r>
        <w:t>Nadalje, EGSO poziva na stvaranje strukture koja bi predstavljala i/ili uključivala organizacije mladih u sve institucije EU-a i/ili eventualno platforme dionika kao što je Europska platforma dionika kružnog gospodarstva, koja bi bila u nadležnosti EGSO-a. Osim toga, s obzirom na to da je dijalog EU-a s mladima najznačajniji participativni proces u Europi koji uključuje donositelje odluka i mlade koji raspravljaju o pitanjima i dolaze do zajedničkih rješenja, mogli bi se poduzeti daljnji koraci za jačanje tog participativnog mehanizma, primjerice uvođenjem strukture zajedničkog upravljanja</w:t>
      </w:r>
      <w:r w:rsidRPr="00E36037">
        <w:rPr>
          <w:rStyle w:val="FootnoteReference"/>
          <w:lang w:val="en-GB"/>
        </w:rPr>
        <w:footnoteReference w:id="13"/>
      </w:r>
      <w:r>
        <w:t xml:space="preserve">, koju bi također vodio EGSO. </w:t>
      </w:r>
    </w:p>
    <w:p w14:paraId="407E63D4" w14:textId="77777777" w:rsidR="00497E52" w:rsidRPr="00E36037" w:rsidRDefault="00497E52" w:rsidP="00497E52">
      <w:pPr>
        <w:pStyle w:val="Heading2"/>
      </w:pPr>
      <w:r>
        <w:lastRenderedPageBreak/>
        <w:t>EGSO poziva na veću uključenost mladih u procese donošenja odluka, od izrade zakonodavnih prijedloga i inicijativa do provedbe, praćenja i daljnjeg postupanja. Taj se pristup primjenjuje od 2021. u izaslanstvu EU-a na sastancima COP-a UNFCC-a, na kojima izaslanstvo ima najmanje jednog mladog izaslanika / mladu izaslanicu. EGSO odlučno preporučuje da druga izaslanstva EU-a usvoje sličan pristup i uzmu u obzir međugeneracijsku perspektivu.</w:t>
      </w:r>
    </w:p>
    <w:p w14:paraId="4BC884C5" w14:textId="77777777" w:rsidR="00497E52" w:rsidRPr="00E36037" w:rsidRDefault="00497E52" w:rsidP="00497E52">
      <w:pPr>
        <w:ind w:left="567" w:hanging="567"/>
        <w:rPr>
          <w:lang w:val="en-GB"/>
        </w:rPr>
      </w:pPr>
    </w:p>
    <w:p w14:paraId="669A61B7" w14:textId="77777777" w:rsidR="00497E52" w:rsidRPr="00E36037" w:rsidRDefault="00497E52" w:rsidP="00497E52">
      <w:pPr>
        <w:pStyle w:val="Heading2"/>
      </w:pPr>
      <w:r>
        <w:t>Kako bi se ojačala uloga EGSO-a u premošćivanju jaza između oblikovatelja politika i organizacija mladih i mladih ljudi na nacionalnoj i europskoj razini, preporučuje se, kao prvo, da se uspostavi transparentan, strukturiran i smislen participativni mehanizam za mlade radi djelotvorne koordinacije zakonodavnog rada, primjerice panel mladih, a kao drugo, da se surađuje s mladim ljudima i organizacijama mladih i da ih se uključi u njegov rad. Osim toga, trebalo bi provesti koordinaciju i razmjenu dobrih praksi u pogledu angažmana mladih na svim razinama i u svim državama članicama te ciljanije aktivnosti otvaranja prema javnosti, konkretno, jačanje odnosa s nacionalnim organizacijama mladih i povećanje vidljivosti lokalnih projekata za mlade u okviru EGSO-a i među članovima i članicama.</w:t>
      </w:r>
    </w:p>
    <w:p w14:paraId="4BA395C0" w14:textId="77777777" w:rsidR="00497E52" w:rsidRPr="00E36037" w:rsidRDefault="00497E52" w:rsidP="00497E52">
      <w:pPr>
        <w:ind w:left="567" w:hanging="567"/>
        <w:rPr>
          <w:lang w:val="en-GB"/>
        </w:rPr>
      </w:pPr>
    </w:p>
    <w:p w14:paraId="5DB4D2A5" w14:textId="77777777" w:rsidR="00497E52" w:rsidRPr="00E36037" w:rsidRDefault="00497E52" w:rsidP="00497E52">
      <w:pPr>
        <w:pStyle w:val="Heading2"/>
      </w:pPr>
      <w:r>
        <w:t xml:space="preserve">Nadalje, uzimajući u obzir aktualni turbulentni geopolitički kontekst, ključno je osigurati sudjelovanje mladih u održivosti, sigurnosti i izgradnji mira. EGSO pozdravlja nedavno usvojen Akcijski plan za mlade u okviru vanjskog djelovanja Unije i o njemu će 2023. donijeti samoinicijativno mišljenje. Osim toga, poziva EU da dodatno podupru nastojanja zapadnog Balkana da pospješi sudjelovanje mladih, uzimajući u obzir pozitivnu korelaciju između mobilnosti u području obrazovanja ili osposobljavanja te građanskog i političkog sudjelovanja mladih. </w:t>
      </w:r>
      <w:r>
        <w:rPr>
          <w:color w:val="212121"/>
        </w:rPr>
        <w:t>Isto bi načelo trebalo uzeti u obzir u odnosima s Ukrajinom i Gruzijom.</w:t>
      </w:r>
      <w:r>
        <w:t xml:space="preserve"> EGSO insistira na jačanju suradnje sa zemljama kandidatkinjama u području politika za mlade. </w:t>
      </w:r>
    </w:p>
    <w:p w14:paraId="7D01F35B" w14:textId="77777777" w:rsidR="00497E52" w:rsidRPr="00E36037" w:rsidRDefault="00497E52" w:rsidP="00497E52">
      <w:pPr>
        <w:ind w:left="567" w:hanging="567"/>
        <w:rPr>
          <w:lang w:val="en-GB"/>
        </w:rPr>
      </w:pPr>
    </w:p>
    <w:p w14:paraId="4EE1EE15" w14:textId="77777777" w:rsidR="00497E52" w:rsidRPr="00E36037" w:rsidRDefault="00497E52" w:rsidP="00497E52">
      <w:pPr>
        <w:pStyle w:val="Heading2"/>
      </w:pPr>
      <w:r>
        <w:t xml:space="preserve">EGSO će nastojati sustavno uzimati u obzir stavove mladih u svojim mišljenjima, među ostalim u </w:t>
      </w:r>
      <w:r>
        <w:rPr>
          <w:i/>
        </w:rPr>
        <w:t xml:space="preserve">samoinicijativnim mišljenjima </w:t>
      </w:r>
      <w:r>
        <w:t xml:space="preserve">i </w:t>
      </w:r>
      <w:r>
        <w:rPr>
          <w:i/>
        </w:rPr>
        <w:t>razmatračkim mišljenjima</w:t>
      </w:r>
      <w:r>
        <w:t xml:space="preserve"> usvojenima na zahtjev rotirajućih predsjedništava ili drugih europskih institucija.</w:t>
      </w:r>
      <w:r>
        <w:rPr>
          <w:color w:val="212121"/>
        </w:rPr>
        <w:t xml:space="preserve"> Zahvaljujući svojem izvrsnom odnosu s njima, EGSO će dati sve od sebe kako bi ih uvjerio da bi ti zahtjevi trebali obuhvaćati aspekte koji se tiču mladih.</w:t>
      </w:r>
      <w:r>
        <w:rPr>
          <w:rFonts w:ascii="Calibri" w:hAnsi="Calibri"/>
          <w:color w:val="212121"/>
        </w:rPr>
        <w:t xml:space="preserve"> </w:t>
      </w:r>
    </w:p>
    <w:p w14:paraId="4C777791" w14:textId="77777777" w:rsidR="00497E52" w:rsidRPr="00E36037" w:rsidRDefault="00497E52" w:rsidP="00497E52">
      <w:pPr>
        <w:rPr>
          <w:lang w:val="en-GB"/>
        </w:rPr>
      </w:pPr>
    </w:p>
    <w:p w14:paraId="1E32CAA6" w14:textId="77777777" w:rsidR="00497E52" w:rsidRPr="00E36037" w:rsidRDefault="00497E52" w:rsidP="00497E52">
      <w:pPr>
        <w:pStyle w:val="Heading1"/>
        <w:keepNext/>
        <w:keepLines/>
      </w:pPr>
      <w:r>
        <w:rPr>
          <w:b/>
        </w:rPr>
        <w:t>Središte pozornosti u predstojećim godinama: zajedno graditi bolju, zeleniju, uključiviju i digitalniju budućnost.</w:t>
      </w:r>
    </w:p>
    <w:p w14:paraId="1D94F509" w14:textId="77777777" w:rsidR="00497E52" w:rsidRPr="00E36037" w:rsidRDefault="00497E52" w:rsidP="00497E52">
      <w:pPr>
        <w:keepNext/>
        <w:keepLines/>
        <w:rPr>
          <w:i/>
          <w:lang w:val="en-GB"/>
        </w:rPr>
      </w:pPr>
    </w:p>
    <w:p w14:paraId="76890C9E" w14:textId="77777777" w:rsidR="00497E52" w:rsidRPr="00E36037" w:rsidRDefault="00497E52" w:rsidP="00497E52">
      <w:pPr>
        <w:pStyle w:val="Heading2"/>
      </w:pPr>
      <w:r>
        <w:t>EGSO naglašava važnost povećanja znanja i informiranosti mladih o europskim institucijama, funkcionirajućim mehanizmima, područjima djelovanja, konkretnim primjerima iz svakodnevnih aktivnosti i prilikama za osobni i profesionalni razvoj među mladima. Trebalo bi povećati broj europskih programa za razmjenu iskustava i osposobljavanje (Erasmus+, DiscoverEU itd.) na lokalnoj i vanjskoj razini, kao i programa u okviru zajedničkog nadzora s drugim obrazovnim ustanovama u zemlji i inozemstvu. EGSO će promicati i poticati svoje članove i članice da organiziraju inicijative „Djelujmo lokalno” usmjerene na mlade.</w:t>
      </w:r>
    </w:p>
    <w:p w14:paraId="02B60C01" w14:textId="77777777" w:rsidR="00497E52" w:rsidRPr="00E36037" w:rsidRDefault="00497E52" w:rsidP="00497E52">
      <w:pPr>
        <w:ind w:left="567" w:hanging="567"/>
        <w:rPr>
          <w:lang w:val="en-GB"/>
        </w:rPr>
      </w:pPr>
    </w:p>
    <w:p w14:paraId="1CF7268E" w14:textId="48577CA3" w:rsidR="00497E52" w:rsidRPr="00E36037" w:rsidRDefault="00497E52" w:rsidP="003A7778">
      <w:pPr>
        <w:pStyle w:val="Heading2"/>
        <w:keepNext/>
        <w:keepLines/>
      </w:pPr>
      <w:r>
        <w:lastRenderedPageBreak/>
        <w:t>EGSO ističe potrebu za stvaranjem i jamčenjem okvira za sudjelovanje svih mladih u procesu donošenja odluka na europskoj i nacionalnoj razini izgradnjom otvorenijih institucija koje su spremne raditi s mladima. Posebno je važno omogućiti mladima u nepovoljnom položaju te ranjivim i marginaliziranim mladima da sudjeluju u procesima donošenja odluka. Promicanje sudjelovanja mladih na političkim izborima trebalo bi biti prioritet. Nadalje, sudjelovanje mladih doprinosi kreativnosti i inovativnosti, njihovi se stavovi moraju uzimati u obzir, a njihovo građansko sudjelovanje i sudjelovanje u zajednici treba poticati od rane dobi.</w:t>
      </w:r>
    </w:p>
    <w:p w14:paraId="508EE529" w14:textId="77777777" w:rsidR="00497E52" w:rsidRPr="00E36037" w:rsidRDefault="00497E52" w:rsidP="00497E52">
      <w:pPr>
        <w:ind w:left="567" w:hanging="567"/>
        <w:rPr>
          <w:lang w:val="en-GB"/>
        </w:rPr>
      </w:pPr>
    </w:p>
    <w:p w14:paraId="14FA42FE" w14:textId="77777777" w:rsidR="00497E52" w:rsidRPr="00E36037" w:rsidRDefault="00497E52" w:rsidP="00497E52">
      <w:pPr>
        <w:pStyle w:val="Heading2"/>
      </w:pPr>
      <w:r>
        <w:t>EGSO preporučuje provedbu programâ za ponovno uključivanje u obrazovanje i programâ pismenosti za osobe koje rano napuštaju školovanje, kao i mjera za smanjenje ranog napuštanja školovanja osiguravanjem usmjeravanja, potpore i programâ socijalne zaštite namijenjenih mladima iz ruralnih područja i iz siromašnih obitelji kako bi im se olakšao pristup obrazovnim uslugama.</w:t>
      </w:r>
    </w:p>
    <w:p w14:paraId="5FE8CFBB" w14:textId="77777777" w:rsidR="00497E52" w:rsidRPr="00E36037" w:rsidRDefault="00497E52" w:rsidP="00497E52">
      <w:pPr>
        <w:rPr>
          <w:lang w:val="en-GB"/>
        </w:rPr>
      </w:pPr>
    </w:p>
    <w:p w14:paraId="01762163" w14:textId="77777777" w:rsidR="00497E52" w:rsidRPr="00E36037" w:rsidRDefault="00497E52" w:rsidP="00497E52">
      <w:pPr>
        <w:pStyle w:val="Heading2"/>
      </w:pPr>
      <w:r>
        <w:rPr>
          <w:highlight w:val="white"/>
        </w:rPr>
        <w:t>Nužno je postići visokokvalitetno i uključivo obrazovanje i osposobljavanje, kao i cjeloživotno učenje, kako bi se osiguralo da svi steknu znanje, vještine, kompetencije i stavove koji su Europi potrebni da bi uspostavila pravednije, kohezivnije, održivije, digitalnije i otpornije društvo. Mladi moraju posjedovati vještine koje im omogućuju potpuno sudjelovanje u društvu i uspješno upravljanje tranzicijama na tržištu rada,</w:t>
      </w:r>
      <w:r w:rsidRPr="00E36037">
        <w:rPr>
          <w:rStyle w:val="FootnoteReference"/>
          <w:highlight w:val="white"/>
          <w:lang w:val="en-GB"/>
        </w:rPr>
        <w:footnoteReference w:id="14"/>
      </w:r>
      <w:r>
        <w:rPr>
          <w:highlight w:val="white"/>
        </w:rPr>
        <w:t xml:space="preserve"> s naglaskom na najranjivijim osobama. Kvalificirani radnici važna su sastavnica osiguravanja europske konkurentnosti, kako je prepoznato i u prijedlogu Europske komisije za Europsku godinu vještina 2023.</w:t>
      </w:r>
      <w:r w:rsidRPr="00E36037">
        <w:rPr>
          <w:rStyle w:val="FootnoteReference"/>
          <w:highlight w:val="white"/>
          <w:lang w:val="en-GB"/>
        </w:rPr>
        <w:footnoteReference w:id="15"/>
      </w:r>
      <w:r>
        <w:rPr>
          <w:highlight w:val="white"/>
        </w:rPr>
        <w:t>, kao i osiguravanje dobrih radnih uvjeta, predvidljivosti karijere i pristupa mogućnostima. Treba poticati sudjelovanje u obrazovnim ustanovama. Prioritet bi trebala biti provedba europskog stupa socijalnih prava u odnosu na mlade. Napredak treba ostvariti i u reformi obrazovanja, rješavanjem problema neusklađenosti vještina i fokusiranjem na cjeloživotno učenje, prekvalifikaciju i usavršavanje.</w:t>
      </w:r>
      <w:r w:rsidRPr="00E36037">
        <w:rPr>
          <w:rStyle w:val="FootnoteReference"/>
          <w:color w:val="202124"/>
          <w:highlight w:val="white"/>
          <w:lang w:val="en-GB"/>
        </w:rPr>
        <w:footnoteReference w:id="16"/>
      </w:r>
    </w:p>
    <w:p w14:paraId="2BEB8E62" w14:textId="77777777" w:rsidR="00497E52" w:rsidRPr="00E36037" w:rsidRDefault="00497E52" w:rsidP="00497E52">
      <w:pPr>
        <w:ind w:left="567" w:hanging="567"/>
        <w:rPr>
          <w:lang w:val="en-GB"/>
        </w:rPr>
      </w:pPr>
    </w:p>
    <w:p w14:paraId="06C22105" w14:textId="77777777" w:rsidR="00497E52" w:rsidRPr="00E36037" w:rsidRDefault="00497E52" w:rsidP="00497E52">
      <w:pPr>
        <w:pStyle w:val="Heading2"/>
      </w:pPr>
      <w:r>
        <w:t>EGSO poziva na olakšavanje pristupa obrazovnom sustavu mladima iz ruralnih područja osiguravanjem materijalne i digitalne infrastrukture potrebne za visokokvalitetan obrazovni proces, posebno u području održivog razvoja i zaštite okoliša.</w:t>
      </w:r>
    </w:p>
    <w:p w14:paraId="60796C82" w14:textId="77777777" w:rsidR="00497E52" w:rsidRPr="00E36037" w:rsidRDefault="00497E52" w:rsidP="00497E52">
      <w:pPr>
        <w:ind w:left="567" w:hanging="567"/>
        <w:rPr>
          <w:lang w:val="en-GB"/>
        </w:rPr>
      </w:pPr>
    </w:p>
    <w:p w14:paraId="2D449573" w14:textId="77777777" w:rsidR="00497E52" w:rsidRPr="00E36037" w:rsidRDefault="00497E52" w:rsidP="00497E52">
      <w:pPr>
        <w:pStyle w:val="Heading2"/>
      </w:pPr>
      <w:r>
        <w:t>U suradnji s organizacijama civilnog društva EGSO potiče države članice da stvore ciljani pristup školama za osobe s rijetkim bolestima ili osobe koje ne mogu pohađati školu iz zdravstvenih razloga te da osiguraju infrastrukturu nužnu da se prioritetno zajamči jednak pristup osoba s invaliditetom obrazovnim uslugama kako nitko ne bi bio zapostavljen.</w:t>
      </w:r>
    </w:p>
    <w:p w14:paraId="3B26333F" w14:textId="77777777" w:rsidR="00497E52" w:rsidRPr="00E36037" w:rsidRDefault="00497E52" w:rsidP="00497E52">
      <w:pPr>
        <w:rPr>
          <w:lang w:val="en-GB"/>
        </w:rPr>
      </w:pPr>
    </w:p>
    <w:p w14:paraId="4388C2E4" w14:textId="77777777" w:rsidR="00497E52" w:rsidRPr="00E36037" w:rsidRDefault="00497E52" w:rsidP="00497E52">
      <w:pPr>
        <w:pStyle w:val="Heading2"/>
      </w:pPr>
      <w:r>
        <w:rPr>
          <w:highlight w:val="white"/>
        </w:rPr>
        <w:t>Obrazovanje je ključni pokretač svih ostalih ciljeva održivog razvoja. EGSO stoga podržava rad Europske komisije na učenju za potrebe zelene tranzicije i održivog razvoja te poziva države članice da u skladu s tim provode i reformiraju obrazovanje u svojim zemljama.</w:t>
      </w:r>
      <w:r w:rsidRPr="00E36037">
        <w:rPr>
          <w:rStyle w:val="FootnoteReference"/>
          <w:highlight w:val="white"/>
          <w:lang w:val="en-GB"/>
        </w:rPr>
        <w:footnoteReference w:id="17"/>
      </w:r>
    </w:p>
    <w:p w14:paraId="70A977D9" w14:textId="77777777" w:rsidR="00497E52" w:rsidRPr="00E36037" w:rsidRDefault="00497E52" w:rsidP="00497E52">
      <w:pPr>
        <w:ind w:left="567" w:hanging="567"/>
        <w:rPr>
          <w:lang w:val="en-GB"/>
        </w:rPr>
      </w:pPr>
    </w:p>
    <w:p w14:paraId="3067A390" w14:textId="77777777" w:rsidR="00497E52" w:rsidRPr="00E36037" w:rsidRDefault="00497E52" w:rsidP="00497E52">
      <w:pPr>
        <w:pStyle w:val="Heading2"/>
      </w:pPr>
      <w:r>
        <w:lastRenderedPageBreak/>
        <w:t xml:space="preserve">EGSO predlaže osmišljavanje informativnih i savjetodavnih sastanaka ili obrazovnih programa kojima bi se, u suradnji sa socijalnim partnerima i civilnim društvom, objasnili osnovni elementi koji čine tržište rada, odnosno pojmovi kao što su poslodavac, ugovor o radu itd. Za to se treba izdvojiti dovoljno sredstava, </w:t>
      </w:r>
      <w:r>
        <w:rPr>
          <w:highlight w:val="white"/>
        </w:rPr>
        <w:t xml:space="preserve">prvenstveno za ranjive mlade ljude i mlade zaposlene u netipičnim oblicima zapošljavanja. </w:t>
      </w:r>
      <w:r>
        <w:t>Te informacije treba prenijeti i mladim migrantima pri ulasku u nepoznatu zemlju kako bi ih se brže integriralo u novo društvo, njegove obrazovne i radne sustave i kulturu. U širem smislu, mladim ljudima treba ponuditi više sredstava za učenje o temama kao što su financijsko obrazovanje i, što je vrlo važno, za dobro poznavanje njihovih prava kao građana i građanki i radnika i radnica. Sve je to važno kako bi se mladima pomoglo da se pripreme za budući život odraslih osoba.</w:t>
      </w:r>
    </w:p>
    <w:p w14:paraId="12FA9C2A" w14:textId="77777777" w:rsidR="00497E52" w:rsidRPr="00E36037" w:rsidRDefault="00497E52" w:rsidP="00497E52">
      <w:pPr>
        <w:rPr>
          <w:lang w:val="en-GB"/>
        </w:rPr>
      </w:pPr>
    </w:p>
    <w:p w14:paraId="3345AA5C" w14:textId="77777777" w:rsidR="00497E52" w:rsidRPr="00E36037" w:rsidRDefault="00497E52" w:rsidP="00497E52">
      <w:pPr>
        <w:pStyle w:val="Heading2"/>
      </w:pPr>
      <w:r>
        <w:t xml:space="preserve">EGSO je već naveo da poduzetništvo može imati ključnu ulogu u poboljšanju konkurentnosti, inovativnosti i dobrobiti, kao i u razvoju socijalnog i zelenog gospodarstva, osobito u kontekstu oporavka nakon pandemije. </w:t>
      </w:r>
      <w:r>
        <w:rPr>
          <w:highlight w:val="white"/>
        </w:rPr>
        <w:t>Poticanje poduzetničkog obrazovanja u cilju razvoja poduzetničkih vještina moglo bi biti jedan od načina da se otvore mogućnosti za razvoj karijere, osobito među mladima</w:t>
      </w:r>
      <w:r>
        <w:t>.</w:t>
      </w:r>
      <w:r w:rsidRPr="00E36037">
        <w:rPr>
          <w:rStyle w:val="FootnoteReference"/>
          <w:highlight w:val="white"/>
          <w:lang w:val="en-GB"/>
        </w:rPr>
        <w:footnoteReference w:id="18"/>
      </w:r>
    </w:p>
    <w:p w14:paraId="12A5609E" w14:textId="77777777" w:rsidR="00497E52" w:rsidRPr="00E36037" w:rsidRDefault="00497E52" w:rsidP="00497E52">
      <w:pPr>
        <w:ind w:left="567" w:hanging="567"/>
        <w:rPr>
          <w:lang w:val="en-GB"/>
        </w:rPr>
      </w:pPr>
    </w:p>
    <w:p w14:paraId="6D785507" w14:textId="77777777" w:rsidR="00497E52" w:rsidRPr="00E36037" w:rsidRDefault="00497E52" w:rsidP="00497E52">
      <w:pPr>
        <w:pStyle w:val="Heading2"/>
      </w:pPr>
      <w:r>
        <w:t>EGSO potiče na to da se na nacionalnoj razini pronalaze odgovarajuća rješenja za kontrolu cijena najma kako bi se olakšala mobilnost u obrazovne ili profesionalne svrhe te da se provede program izgradnje socijalnih stanova za mlade, posebno u velikim gradovima i centrima gospodarskog razvoja.</w:t>
      </w:r>
    </w:p>
    <w:p w14:paraId="3C62E042" w14:textId="77777777" w:rsidR="00497E52" w:rsidRPr="00E36037" w:rsidRDefault="00497E52" w:rsidP="00497E52">
      <w:pPr>
        <w:ind w:left="567" w:hanging="567"/>
        <w:rPr>
          <w:lang w:val="en-GB"/>
        </w:rPr>
      </w:pPr>
    </w:p>
    <w:p w14:paraId="3842216A" w14:textId="77777777" w:rsidR="00497E52" w:rsidRPr="00E36037" w:rsidRDefault="00497E52" w:rsidP="00497E52">
      <w:pPr>
        <w:pStyle w:val="Heading2"/>
      </w:pPr>
      <w:r>
        <w:t xml:space="preserve">EGSO poziva na to da se mladima omogući bolji pristup kvalitetnim zdravstvenim uslugama, posebno mladima iz ruralnih područja, povećanjem broja bolničkih odjela ili mobilnih lokacija koje pružaju primarnu zdravstvenu zaštitu i provođenjem kampanja za podizanje svijesti u obrazovnim ustanovama o temama kao što su sprječavanje ozljeda, poremećaji prehrane, mentalno zdravlje, opće zdravstveno obrazovanje i reproduktivno zdravlje, što su važne teme. </w:t>
      </w:r>
      <w:r>
        <w:rPr>
          <w:color w:val="212121"/>
        </w:rPr>
        <w:t>Treba razviti posebne istraživačke programe za pomoć mladima u liječenju bolesti (primjerice raka) jer im lijekovi namijenjeni odraslima često ne odgovaraju.</w:t>
      </w:r>
    </w:p>
    <w:p w14:paraId="5C08A663" w14:textId="77777777" w:rsidR="00497E52" w:rsidRPr="00E36037" w:rsidRDefault="00497E52" w:rsidP="00497E52">
      <w:pPr>
        <w:ind w:left="567" w:hanging="567"/>
        <w:rPr>
          <w:lang w:val="en-GB"/>
        </w:rPr>
      </w:pPr>
    </w:p>
    <w:p w14:paraId="52E41DB9" w14:textId="77777777" w:rsidR="00497E52" w:rsidRPr="00E36037" w:rsidRDefault="00497E52" w:rsidP="00497E52">
      <w:pPr>
        <w:pStyle w:val="Heading2"/>
      </w:pPr>
      <w:r>
        <w:t>U suradnji s organizacijama civilnog društva EGSO poziva na pojačane i stalne napore u pogledu mjera usmjerenih na obrazovanje o prometu, sprječavanje spolno prenosivih bolesti, maltretiranje i govor mržnje, konzumaciju duhana, alkohola i droga, koje treba provoditi u školama i uz sudjelovanje mladih i civilnog društva.</w:t>
      </w:r>
    </w:p>
    <w:p w14:paraId="1455226B" w14:textId="77777777" w:rsidR="00497E52" w:rsidRPr="00E36037" w:rsidRDefault="00497E52" w:rsidP="00497E52">
      <w:pPr>
        <w:ind w:left="567" w:hanging="567"/>
        <w:rPr>
          <w:lang w:val="en-GB"/>
        </w:rPr>
      </w:pPr>
    </w:p>
    <w:p w14:paraId="21161F0A" w14:textId="77777777" w:rsidR="00497E52" w:rsidRPr="00E36037" w:rsidRDefault="00497E52" w:rsidP="00497E52">
      <w:pPr>
        <w:pStyle w:val="Heading2"/>
      </w:pPr>
      <w:r>
        <w:t xml:space="preserve">EGSO predlaže da se mladima osigura pristup službenim sustavima zastupanja u okviru njihovog odnosa sa zainteresiranim akterima na tržištu rada te da se svim mladim ljudima, a prije svega onima koji nisu zaposleni ili rade na nesigurnim radnim mjestima, osigura sloboda udruživanja i pravo radnika i poslodavaca da osnivaju organizacije koje žele i sudjeluju u njima. </w:t>
      </w:r>
    </w:p>
    <w:p w14:paraId="68B19700" w14:textId="77777777" w:rsidR="00497E52" w:rsidRPr="00E36037" w:rsidRDefault="00497E52" w:rsidP="00497E52">
      <w:pPr>
        <w:ind w:left="567" w:hanging="567"/>
        <w:rPr>
          <w:lang w:val="en-GB"/>
        </w:rPr>
      </w:pPr>
    </w:p>
    <w:p w14:paraId="7FFAC911" w14:textId="77777777" w:rsidR="00497E52" w:rsidRPr="00E36037" w:rsidRDefault="00497E52" w:rsidP="00497E52">
      <w:pPr>
        <w:pStyle w:val="Heading2"/>
      </w:pPr>
      <w:r>
        <w:t>EGSO poziva na jačanje kapaciteta socijalnih partnera i organizacija civilnog društva kako bi predstavljali mlade i olakšali proces prelaska iz škole u aktivan radni život te kako bi se organizacije mladih uključile u institucije socijalnog dijaloga, kolektivno pregovaranje i tripartitne organizacije koje djeluju na tržištu rada.</w:t>
      </w:r>
    </w:p>
    <w:p w14:paraId="56DBF329" w14:textId="77777777" w:rsidR="00497E52" w:rsidRPr="00E36037" w:rsidRDefault="00497E52" w:rsidP="00497E52">
      <w:pPr>
        <w:pStyle w:val="Heading2"/>
      </w:pPr>
      <w:r>
        <w:lastRenderedPageBreak/>
        <w:t>EGSO traži modernizaciju i jačanje institucija aktivnih na tržištu rada u svrhu prilagodbe njihovih usluga posebnim potrebama mladih kako bi one postale lako dostupne, dinamične, pristupačne korisnicima i manje birokratske.</w:t>
      </w:r>
    </w:p>
    <w:p w14:paraId="4F0C528C" w14:textId="77777777" w:rsidR="00497E52" w:rsidRPr="00E36037" w:rsidRDefault="00497E52" w:rsidP="00497E52">
      <w:pPr>
        <w:ind w:left="567" w:hanging="567"/>
        <w:rPr>
          <w:lang w:val="en-GB"/>
        </w:rPr>
      </w:pPr>
    </w:p>
    <w:p w14:paraId="26C798DB" w14:textId="77777777" w:rsidR="00497E52" w:rsidRPr="00E36037" w:rsidRDefault="00497E52" w:rsidP="00497E52">
      <w:pPr>
        <w:pStyle w:val="Heading2"/>
      </w:pPr>
      <w:r>
        <w:t>EGSO poziva na to da se zajamči pravedno postupanje prema ženama i muškarcima u pogledu jednakih mogućnosti, ali i prema mladima u usporedbi s drugim dobnim skupinama, pri čemu misli na plaće, radne uvjete i mogućnosti osposobljavanja i napredovanja na radnom mjestu. Rad pripravnika, posebno mladih, ne bi smio podrazumijevati iskorištavanje i biti sredstvo za izbjegavanje radnog odnosa. Neplaćeno stažiranje ili stažiranje bez kompenzacije može vrlo negativno utjecati na iskustvo mladih ljudi na tržištu rada</w:t>
      </w:r>
      <w:r w:rsidRPr="00E36037">
        <w:rPr>
          <w:rStyle w:val="FootnoteReference"/>
          <w:lang w:val="en-GB"/>
        </w:rPr>
        <w:footnoteReference w:id="19"/>
      </w:r>
      <w:r>
        <w:t xml:space="preserve"> pa se mora zabraniti</w:t>
      </w:r>
      <w:r w:rsidRPr="00E36037">
        <w:rPr>
          <w:rStyle w:val="FootnoteReference"/>
          <w:lang w:val="en-GB"/>
        </w:rPr>
        <w:footnoteReference w:id="20"/>
      </w:r>
      <w:r>
        <w:t>. Potrebno je dodatno ojačati zastupljenost mladih.</w:t>
      </w:r>
    </w:p>
    <w:p w14:paraId="523FD4C9" w14:textId="77777777" w:rsidR="00497E52" w:rsidRPr="00E36037" w:rsidRDefault="00497E52" w:rsidP="00497E52">
      <w:pPr>
        <w:ind w:left="567" w:hanging="567"/>
        <w:rPr>
          <w:lang w:val="en-GB"/>
        </w:rPr>
      </w:pPr>
    </w:p>
    <w:p w14:paraId="75D30AF1" w14:textId="77777777" w:rsidR="00497E52" w:rsidRPr="00E36037" w:rsidRDefault="00497E52" w:rsidP="00497E52">
      <w:pPr>
        <w:pStyle w:val="Heading2"/>
      </w:pPr>
      <w:r>
        <w:t>EGSO smatra da je socijalnoj ekonomiji potrebna potpora jer mjere koje se u tom sektoru poduzimaju za povećanje samopouzdanja, poboljšanje komunikacije itd. aktivno pomažu socijalno marginaliziranim mladima i drugim ranjivim pojedincima.</w:t>
      </w:r>
    </w:p>
    <w:p w14:paraId="3C57BD48" w14:textId="77777777" w:rsidR="00497E52" w:rsidRPr="00E36037" w:rsidRDefault="00497E52" w:rsidP="00497E52">
      <w:pPr>
        <w:ind w:left="567" w:hanging="567"/>
        <w:rPr>
          <w:lang w:val="en-GB"/>
        </w:rPr>
      </w:pPr>
    </w:p>
    <w:p w14:paraId="0D054535" w14:textId="77777777" w:rsidR="00497E52" w:rsidRPr="00E36037" w:rsidRDefault="00497E52" w:rsidP="00497E52">
      <w:pPr>
        <w:pStyle w:val="Heading2"/>
      </w:pPr>
      <w:r>
        <w:t>EGSO smatra da zbog situacije nastale uslijed slabe dostupnosti zdravstvenih usluga tijekom pandemije treba ulagati veće napore u to da se mladima pomogne da otkriju znakove problema s mentalnim zdravljem i prepoznaju pitanja važna za dobrobit te da se na što većem broju kanala promiču točne informacije kako bi se vrijedne informacije razlučile od lažnih obećanja pomoći/potpore, među ostalim upotrebom zdravstvenih alata.</w:t>
      </w:r>
    </w:p>
    <w:p w14:paraId="1E3CB1C3" w14:textId="77777777" w:rsidR="00497E52" w:rsidRPr="00E36037" w:rsidRDefault="00497E52" w:rsidP="00497E52">
      <w:pPr>
        <w:ind w:left="567" w:hanging="567"/>
        <w:rPr>
          <w:lang w:val="en-GB"/>
        </w:rPr>
      </w:pPr>
    </w:p>
    <w:p w14:paraId="197C3F76" w14:textId="77777777" w:rsidR="00497E52" w:rsidRPr="00E36037" w:rsidRDefault="00497E52" w:rsidP="00497E52">
      <w:pPr>
        <w:pStyle w:val="Heading2"/>
      </w:pPr>
      <w:r>
        <w:t>EGSO poziva na reformu sustava socijalne zaštite i radnog zakonodavstva kako bi se prilagodili novim okolnostima i oblicima rada te kako bi se osiguralo da se naknadne promjene u području rada u budućnosti mogu brže prilagoditi i regulirati, uz potpuno poštovanje nacionalnih modela radnih odnosa i autonomije socijalnih partnera.</w:t>
      </w:r>
    </w:p>
    <w:p w14:paraId="4E9B5F7E" w14:textId="77777777" w:rsidR="00497E52" w:rsidRPr="00E36037" w:rsidRDefault="00497E52" w:rsidP="00497E52">
      <w:pPr>
        <w:ind w:left="567" w:hanging="567"/>
        <w:rPr>
          <w:lang w:val="en-GB"/>
        </w:rPr>
      </w:pPr>
    </w:p>
    <w:p w14:paraId="39AB4582" w14:textId="77777777" w:rsidR="00497E52" w:rsidRPr="00E36037" w:rsidRDefault="00497E52" w:rsidP="00497E52">
      <w:pPr>
        <w:pStyle w:val="Heading2"/>
      </w:pPr>
      <w:r>
        <w:t>EGSO predlaže da se mirovinski sustavi i sustavi socijalne zaštite ponovno povežu s ekonomskim i socijalnim okolnostima u kojima žive mladi te da budu pravedni, uključivi i prilagođeni stvarnosti na tržištu rada, osiguravajući zaštitu mladima koji rade u novim oblicima rada i onima koji nisu zaposleni. Visokokvalitetna radna mjesta za sve mlade moraju biti prioritet.</w:t>
      </w:r>
    </w:p>
    <w:p w14:paraId="7A9652CE" w14:textId="77777777" w:rsidR="00497E52" w:rsidRPr="00E36037" w:rsidRDefault="00497E52" w:rsidP="00497E52">
      <w:pPr>
        <w:ind w:left="567" w:hanging="567"/>
        <w:rPr>
          <w:lang w:val="en-GB"/>
        </w:rPr>
      </w:pPr>
    </w:p>
    <w:p w14:paraId="73F3AD15" w14:textId="77777777" w:rsidR="00497E52" w:rsidRPr="00E36037" w:rsidRDefault="00497E52" w:rsidP="00497E52">
      <w:pPr>
        <w:pStyle w:val="Heading2"/>
      </w:pPr>
      <w:r>
        <w:t>EGSO ističe da je razdoblje pandemije koju je uzrokovao koronavirus pokazalo da su u zapošljavanju, uz stabilnost i predvidljivost, važna i zdravstvena i sigurnosna pitanja, među ostalim, pitanje psihosocijalnih rizika. Potrebno je otvoriti dijalog s mladima o tome kako u budućnosti spriječiti probleme u tom području. Važno je da budu dostupni različiti oblici zapošljavanja zasnovani na stabilnosti i standardima kvalitete kako bi se olakšalo sudjelovanje mladih na tržištu rada. Osim toga, potrebne su mjere za jačanje nadzora nad uvjetima zapošljavanja mladih, uključujući jačanje inspekcija rada.</w:t>
      </w:r>
    </w:p>
    <w:p w14:paraId="6643EF65" w14:textId="77777777" w:rsidR="00497E52" w:rsidRPr="00E36037" w:rsidRDefault="00497E52" w:rsidP="00497E52">
      <w:pPr>
        <w:ind w:left="567" w:hanging="567"/>
        <w:rPr>
          <w:lang w:val="en-GB"/>
        </w:rPr>
      </w:pPr>
    </w:p>
    <w:p w14:paraId="5743DDC4" w14:textId="77777777" w:rsidR="00497E52" w:rsidRPr="00E36037" w:rsidRDefault="00497E52" w:rsidP="00497E52">
      <w:pPr>
        <w:pStyle w:val="Heading2"/>
      </w:pPr>
      <w:r>
        <w:lastRenderedPageBreak/>
        <w:t>EGSO traži da se uspostavom ravnoteže između poslovnog i privatnog života, zaštitom prava na privatni život i očuvanjem prostora za kolektivno pregovaranje zaštite prava mladih i zajamči njihova socijalna zaštita. Treba poticati pronalaženje načina da se olakša uvođenje odgovarajuće fleksibilnosti rasporeda radnog vremena u svrhu završavanja studija.</w:t>
      </w:r>
    </w:p>
    <w:p w14:paraId="619F8D81" w14:textId="77777777" w:rsidR="00497E52" w:rsidRPr="00E36037" w:rsidRDefault="00497E52" w:rsidP="00497E52">
      <w:pPr>
        <w:ind w:left="567" w:hanging="567"/>
        <w:rPr>
          <w:lang w:val="en-GB"/>
        </w:rPr>
      </w:pPr>
    </w:p>
    <w:p w14:paraId="41047DE2" w14:textId="77777777" w:rsidR="00497E52" w:rsidRPr="00E36037" w:rsidRDefault="00497E52" w:rsidP="00497E52">
      <w:pPr>
        <w:pStyle w:val="Heading2"/>
      </w:pPr>
      <w:r>
        <w:t>EGSO poziva na to da se u obzir uzme veća sinergija između raznih instrumenata namijenjenih mladima, kao što su Garancija za mlade i Garancija za djecu. Mladima treba pružiti stvarno jamstvo koje im daje predvidljive izglede za razvoj karijere. Javno financiranje za potporu mladima na tržištu rada ne bi smjelo doprinijeti nesigurnosti, a uključenost socijalnih partnera i civilnog društva u pružanje pomoći mladima na tržištu rada trebala bi ostati prioritet.</w:t>
      </w:r>
    </w:p>
    <w:p w14:paraId="645E0FC8" w14:textId="77777777" w:rsidR="00497E52" w:rsidRPr="00E36037" w:rsidRDefault="00497E52" w:rsidP="00497E52">
      <w:pPr>
        <w:ind w:left="567" w:hanging="567"/>
        <w:rPr>
          <w:lang w:val="en-GB"/>
        </w:rPr>
      </w:pPr>
    </w:p>
    <w:p w14:paraId="07904CD8" w14:textId="77777777" w:rsidR="00497E52" w:rsidRPr="00E36037" w:rsidRDefault="00497E52" w:rsidP="00497E52">
      <w:pPr>
        <w:pStyle w:val="Heading3"/>
      </w:pPr>
      <w:r>
        <w:t>EGSO nastoji osigurati da se organizira odgovarajuća i visokokvalitetna alternativna skrb za svu djecu i mlade koji nemaju odgovarajuću roditeljsku skrb te, s obzirom na to da su obiteljske veze u tim okolnostima još važnije, da sestre i braća mogu ostati zajedno, osim ako to nije u njihovu najboljem interesu. U širem smislu, važno je da se mehanizmi potpore ne prekinu naglo kada mladi navrše 18 godina.</w:t>
      </w:r>
    </w:p>
    <w:p w14:paraId="45E09E22" w14:textId="77777777" w:rsidR="00497E52" w:rsidRPr="00E36037" w:rsidRDefault="00497E52" w:rsidP="00497E52">
      <w:pPr>
        <w:ind w:left="567" w:hanging="567"/>
        <w:rPr>
          <w:lang w:val="en-GB"/>
        </w:rPr>
      </w:pPr>
    </w:p>
    <w:p w14:paraId="551F69DF" w14:textId="77777777" w:rsidR="00497E52" w:rsidRPr="00E36037" w:rsidRDefault="00497E52" w:rsidP="00497E52">
      <w:pPr>
        <w:pStyle w:val="Heading2"/>
      </w:pPr>
      <w:r>
        <w:t>EGSO ističe da je potrebno poduzeti odgovarajuće mjere za svladavanje ekonomskih, socijalnih i ekoloških izazova koji proizlaze iz postojećeg gospodarskog modela, prije svega kad su posrijedi mladi. To treba činiti imajući na umu da bi proces kroz koji će naša društva postati zelenija, pravednija, uključiva, održiva i više okrenuta dobrobiti trebao krenuti od interesa mladih kao osnovnog stupa budućnosti. Mladi bi trebali biti transverzalna tema/cilj ulaganja iz europskih strukturnih i investicijskih fondova.</w:t>
      </w:r>
    </w:p>
    <w:p w14:paraId="312D82F4" w14:textId="77777777" w:rsidR="00497E52" w:rsidRPr="00E36037" w:rsidRDefault="00497E52" w:rsidP="00497E52">
      <w:pPr>
        <w:ind w:left="567" w:hanging="567"/>
        <w:rPr>
          <w:lang w:val="en-GB"/>
        </w:rPr>
      </w:pPr>
    </w:p>
    <w:p w14:paraId="3A05968B" w14:textId="6CFC0758" w:rsidR="00497E52" w:rsidRPr="00E36037" w:rsidRDefault="00497E52" w:rsidP="00497E52">
      <w:pPr>
        <w:pStyle w:val="Heading2"/>
      </w:pPr>
      <w:r>
        <w:t>EGSO smatra da je potrebno osigurati da mladi imaju priliku zasnovati obitelji. Jačanje napora za motiviranje mladih da izgrade obitelj i imaju djecu ključni su za stabilnost i budućnost Europe. Stoga je ključno osigurati pristup stanovanju, uslugama skrbi za djecu i fleksibilnoj socijalnoj potpori stvaranjem namjenskog programa EU-a.</w:t>
      </w:r>
    </w:p>
    <w:p w14:paraId="036D2C6A" w14:textId="77777777" w:rsidR="00497E52" w:rsidRPr="00E36037" w:rsidRDefault="00497E52" w:rsidP="00497E52">
      <w:pPr>
        <w:ind w:left="567" w:hanging="567"/>
        <w:rPr>
          <w:lang w:val="en-GB"/>
        </w:rPr>
      </w:pPr>
    </w:p>
    <w:p w14:paraId="0E4D90CA" w14:textId="56FC8853" w:rsidR="00497E52" w:rsidRPr="00E36037" w:rsidRDefault="00497E52" w:rsidP="00497E52">
      <w:pPr>
        <w:pStyle w:val="Heading2"/>
      </w:pPr>
      <w:r>
        <w:t>EGSO odlučno poziva da se mlađim naraštajima osigura istinski demokratski i pluralistički javni prostor za izražavanje mišljenja bez straha od isključivanja ili mržnje. Istodobno je iznimno važno razviti znanje i svijest o manipulaciji informacijama i o dezinformiranju.</w:t>
      </w:r>
    </w:p>
    <w:p w14:paraId="50B8444A" w14:textId="77777777" w:rsidR="00497E52" w:rsidRPr="00E36037" w:rsidRDefault="00497E52" w:rsidP="00497E52">
      <w:pPr>
        <w:rPr>
          <w:lang w:val="en-GB"/>
        </w:rPr>
      </w:pPr>
    </w:p>
    <w:p w14:paraId="4820997B" w14:textId="1BB2B28F" w:rsidR="00497E52" w:rsidRPr="00E36037" w:rsidRDefault="00497E52" w:rsidP="00497E52">
      <w:pPr>
        <w:pStyle w:val="Heading2"/>
        <w:numPr>
          <w:ilvl w:val="0"/>
          <w:numId w:val="0"/>
        </w:numPr>
      </w:pPr>
      <w:r>
        <w:t>Bruxelles, 15. prosinca 2022.</w:t>
      </w:r>
    </w:p>
    <w:p w14:paraId="25ACF248" w14:textId="77777777" w:rsidR="00497E52" w:rsidRPr="00E36037" w:rsidRDefault="00497E52" w:rsidP="00497E52">
      <w:pPr>
        <w:rPr>
          <w:lang w:val="en-GB"/>
        </w:rPr>
      </w:pPr>
    </w:p>
    <w:p w14:paraId="76D76B86" w14:textId="77777777" w:rsidR="00497E52" w:rsidRPr="00E36037" w:rsidRDefault="00497E52" w:rsidP="00497E52">
      <w:pPr>
        <w:rPr>
          <w:lang w:val="en-GB"/>
        </w:rPr>
      </w:pPr>
    </w:p>
    <w:p w14:paraId="4144FCCC" w14:textId="77777777" w:rsidR="00497E52" w:rsidRPr="00E36037" w:rsidRDefault="00497E52" w:rsidP="00497E52">
      <w:r>
        <w:t>Christa Schweng</w:t>
      </w:r>
    </w:p>
    <w:p w14:paraId="4A5CF83B" w14:textId="148C4F5F" w:rsidR="00E2376B" w:rsidRPr="00E36037" w:rsidRDefault="00497E52" w:rsidP="00E2376B">
      <w:r>
        <w:t>Predsjednica Europskog gospodarskog i socijalnog odbora</w:t>
      </w:r>
    </w:p>
    <w:p w14:paraId="6BABC1C7" w14:textId="77777777" w:rsidR="00F53370" w:rsidRPr="00E36037" w:rsidRDefault="00E2376B" w:rsidP="00DB7F50">
      <w:pPr>
        <w:jc w:val="center"/>
      </w:pPr>
      <w:r>
        <w:t>_____________</w:t>
      </w:r>
    </w:p>
    <w:sectPr w:rsidR="00F53370" w:rsidRPr="00E36037"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7714" w14:textId="77777777" w:rsidR="00D039AF" w:rsidRDefault="00D039AF" w:rsidP="00F53370">
      <w:pPr>
        <w:spacing w:line="240" w:lineRule="auto"/>
      </w:pPr>
      <w:r>
        <w:separator/>
      </w:r>
    </w:p>
  </w:endnote>
  <w:endnote w:type="continuationSeparator" w:id="0">
    <w:p w14:paraId="16AEA785"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A6BE" w14:textId="77777777" w:rsidR="00E47F8A" w:rsidRDefault="00E4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A423" w14:textId="77777777" w:rsidR="00E47F8A" w:rsidRDefault="00E47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848" w14:textId="77777777" w:rsidR="00E47F8A" w:rsidRDefault="00E47F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5B66A272" w:rsidR="0084105C" w:rsidRPr="003065C9" w:rsidRDefault="000059B7" w:rsidP="000059B7">
    <w:pPr>
      <w:pStyle w:val="Footer"/>
      <w:jc w:val="left"/>
    </w:pPr>
    <w:r>
      <w:t xml:space="preserve">EESC-2022-05772-00-00-RES-TRA (EN) </w:t>
    </w:r>
    <w:r>
      <w:fldChar w:fldCharType="begin"/>
    </w:r>
    <w:r>
      <w:instrText xml:space="preserve"> PAGE  \* Arabic  \* MERGEFORMAT </w:instrText>
    </w:r>
    <w:r>
      <w:fldChar w:fldCharType="separate"/>
    </w:r>
    <w:r w:rsidR="00E36037">
      <w:t>8</w:t>
    </w:r>
    <w:r>
      <w:fldChar w:fldCharType="end"/>
    </w:r>
    <w:r>
      <w:t>/</w:t>
    </w:r>
    <w:r>
      <w:fldChar w:fldCharType="begin"/>
    </w:r>
    <w:r>
      <w:instrText xml:space="preserve"> = </w:instrText>
    </w:r>
    <w:r w:rsidR="0053505D">
      <w:fldChar w:fldCharType="begin"/>
    </w:r>
    <w:r w:rsidR="0053505D">
      <w:instrText xml:space="preserve"> NUMPAGES </w:instrText>
    </w:r>
    <w:r w:rsidR="0053505D">
      <w:fldChar w:fldCharType="separate"/>
    </w:r>
    <w:r w:rsidR="0053505D">
      <w:rPr>
        <w:noProof/>
      </w:rPr>
      <w:instrText>10</w:instrText>
    </w:r>
    <w:r w:rsidR="0053505D">
      <w:rPr>
        <w:noProof/>
      </w:rPr>
      <w:fldChar w:fldCharType="end"/>
    </w:r>
    <w:r>
      <w:instrText xml:space="preserve"> - 2 </w:instrText>
    </w:r>
    <w:r>
      <w:fldChar w:fldCharType="separate"/>
    </w:r>
    <w:r w:rsidR="0053505D">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9AB8" w14:textId="77777777" w:rsidR="00D039AF" w:rsidRDefault="00D039AF" w:rsidP="00F53370">
      <w:pPr>
        <w:spacing w:line="240" w:lineRule="auto"/>
      </w:pPr>
      <w:r>
        <w:separator/>
      </w:r>
    </w:p>
  </w:footnote>
  <w:footnote w:type="continuationSeparator" w:id="0">
    <w:p w14:paraId="206293A6" w14:textId="77777777" w:rsidR="00D039AF" w:rsidRDefault="00D039AF" w:rsidP="00F53370">
      <w:pPr>
        <w:spacing w:line="240" w:lineRule="auto"/>
      </w:pPr>
      <w:r>
        <w:continuationSeparator/>
      </w:r>
    </w:p>
  </w:footnote>
  <w:footnote w:id="1">
    <w:p w14:paraId="1F64DC0D" w14:textId="4DC03618" w:rsidR="00497E52" w:rsidRPr="00AF42CB" w:rsidRDefault="00497E52" w:rsidP="005B220D">
      <w:pPr>
        <w:spacing w:after="60" w:line="240" w:lineRule="auto"/>
        <w:ind w:left="567" w:hanging="567"/>
        <w:rPr>
          <w:sz w:val="16"/>
          <w:szCs w:val="16"/>
        </w:rPr>
      </w:pPr>
      <w:r>
        <w:rPr>
          <w:rStyle w:val="FootnoteReference"/>
          <w:lang w:val="en-GB"/>
        </w:rPr>
        <w:footnoteRef/>
      </w:r>
      <w:r>
        <w:tab/>
      </w:r>
      <w:hyperlink r:id="rId1" w:history="1">
        <w:r w:rsidR="003A7778">
          <w:rPr>
            <w:rStyle w:val="Hyperlink"/>
            <w:sz w:val="16"/>
          </w:rPr>
          <w:t>https://ec.europa.eu/commission/presscorner/detail/hr/speech_21_4701</w:t>
        </w:r>
      </w:hyperlink>
    </w:p>
  </w:footnote>
  <w:footnote w:id="2">
    <w:p w14:paraId="7B5AAAEC" w14:textId="68A2A7CC" w:rsidR="00497E52" w:rsidRPr="00AF42CB" w:rsidRDefault="00497E52" w:rsidP="005B220D">
      <w:pPr>
        <w:pStyle w:val="FootnoteText"/>
        <w:rPr>
          <w:szCs w:val="16"/>
        </w:rPr>
      </w:pPr>
      <w:r>
        <w:rPr>
          <w:rStyle w:val="FootnoteReference"/>
          <w:szCs w:val="16"/>
          <w:lang w:val="en-GB"/>
        </w:rPr>
        <w:footnoteRef/>
      </w:r>
      <w:r>
        <w:rPr>
          <w:sz w:val="24"/>
        </w:rPr>
        <w:t xml:space="preserve"> </w:t>
      </w:r>
      <w:r>
        <w:tab/>
      </w:r>
      <w:hyperlink r:id="rId2">
        <w:r w:rsidR="003A7778">
          <w:rPr>
            <w:color w:val="1155CC"/>
            <w:u w:val="single"/>
          </w:rPr>
          <w:t>https://ec.europa.eu/commission/presscorner/detail/hr/IP_21_5226</w:t>
        </w:r>
      </w:hyperlink>
    </w:p>
  </w:footnote>
  <w:footnote w:id="3">
    <w:p w14:paraId="605C1585" w14:textId="77787031" w:rsidR="00497E52" w:rsidRPr="00AF42CB" w:rsidRDefault="00497E52" w:rsidP="005B220D">
      <w:pPr>
        <w:pStyle w:val="FootnoteText"/>
        <w:rPr>
          <w:szCs w:val="16"/>
        </w:rPr>
      </w:pPr>
      <w:r>
        <w:rPr>
          <w:rStyle w:val="FootnoteReference"/>
          <w:szCs w:val="16"/>
          <w:lang w:val="en-GB"/>
        </w:rPr>
        <w:footnoteRef/>
      </w:r>
      <w:r>
        <w:tab/>
        <w:t>Mišljenje EGSO-a „Nova strategija EU-a za mlade” (komunikacija)</w:t>
      </w:r>
      <w:r>
        <w:rPr>
          <w:i/>
        </w:rPr>
        <w:t>,</w:t>
      </w:r>
      <w:r>
        <w:t xml:space="preserve"> </w:t>
      </w:r>
      <w:hyperlink r:id="rId3" w:history="1">
        <w:r>
          <w:rPr>
            <w:rStyle w:val="Hyperlink"/>
          </w:rPr>
          <w:t>SL C 62, 15.2.2019., str 142.</w:t>
        </w:r>
      </w:hyperlink>
    </w:p>
  </w:footnote>
  <w:footnote w:id="4">
    <w:p w14:paraId="47B27DD6" w14:textId="0E8122D8" w:rsidR="00497E52" w:rsidRPr="00AF42CB" w:rsidRDefault="00497E52" w:rsidP="005B220D">
      <w:pPr>
        <w:pStyle w:val="FootnoteText"/>
        <w:rPr>
          <w:szCs w:val="16"/>
        </w:rPr>
      </w:pPr>
      <w:r>
        <w:rPr>
          <w:rStyle w:val="FootnoteReference"/>
          <w:szCs w:val="24"/>
          <w:lang w:val="en-GB"/>
        </w:rPr>
        <w:footnoteRef/>
      </w:r>
      <w:r>
        <w:rPr>
          <w:sz w:val="24"/>
        </w:rPr>
        <w:t xml:space="preserve"> </w:t>
      </w:r>
      <w:r>
        <w:tab/>
        <w:t xml:space="preserve">Mišljenje EGSO-a „Ususret strukturiranom angažmanu mladih u području klime i održivosti u postupku donošenja odluka EU-a”, </w:t>
      </w:r>
      <w:hyperlink r:id="rId4" w:history="1">
        <w:r>
          <w:rPr>
            <w:rStyle w:val="Hyperlink"/>
          </w:rPr>
          <w:t>SL C 429, 11.12.2020. str. 44.</w:t>
        </w:r>
      </w:hyperlink>
    </w:p>
  </w:footnote>
  <w:footnote w:id="5">
    <w:p w14:paraId="25925183" w14:textId="672E1617" w:rsidR="00497E52" w:rsidRPr="00AF42CB" w:rsidRDefault="00497E52" w:rsidP="005B220D">
      <w:pPr>
        <w:spacing w:after="60" w:line="240" w:lineRule="auto"/>
        <w:ind w:left="567" w:hanging="567"/>
        <w:rPr>
          <w:sz w:val="16"/>
          <w:szCs w:val="16"/>
        </w:rPr>
      </w:pPr>
      <w:r>
        <w:rPr>
          <w:rStyle w:val="FootnoteReference"/>
          <w:szCs w:val="24"/>
          <w:lang w:val="en-GB"/>
        </w:rPr>
        <w:footnoteRef/>
      </w:r>
      <w:r>
        <w:rPr>
          <w:sz w:val="24"/>
        </w:rPr>
        <w:t xml:space="preserve"> </w:t>
      </w:r>
      <w:r>
        <w:rPr>
          <w:sz w:val="16"/>
        </w:rPr>
        <w:tab/>
      </w:r>
      <w:r w:rsidRPr="003A7778">
        <w:rPr>
          <w:sz w:val="16"/>
          <w:szCs w:val="16"/>
        </w:rPr>
        <w:t xml:space="preserve">Mišljenje EGSO-a </w:t>
      </w:r>
      <w:hyperlink r:id="rId5" w:history="1">
        <w:r w:rsidRPr="003A7778">
          <w:rPr>
            <w:rStyle w:val="Hyperlink"/>
            <w:sz w:val="16"/>
            <w:szCs w:val="16"/>
          </w:rPr>
          <w:t>„Osnaživanje mladih radi postizanja održivog razvoja putem obrazovanja”</w:t>
        </w:r>
      </w:hyperlink>
      <w:r w:rsidRPr="003A7778">
        <w:rPr>
          <w:sz w:val="16"/>
          <w:szCs w:val="16"/>
        </w:rPr>
        <w:t xml:space="preserve"> (još nije objavljeno u Službenom listu).</w:t>
      </w:r>
    </w:p>
  </w:footnote>
  <w:footnote w:id="6">
    <w:p w14:paraId="794DCF1A" w14:textId="5972E02A" w:rsidR="00497E52" w:rsidRPr="00AF42CB" w:rsidRDefault="00497E52" w:rsidP="005B220D">
      <w:pPr>
        <w:pStyle w:val="FootnoteText"/>
        <w:rPr>
          <w:szCs w:val="16"/>
        </w:rPr>
      </w:pPr>
      <w:r>
        <w:rPr>
          <w:rStyle w:val="FootnoteReference"/>
          <w:szCs w:val="24"/>
          <w:lang w:val="en-GB"/>
        </w:rPr>
        <w:footnoteRef/>
      </w:r>
      <w:r>
        <w:rPr>
          <w:sz w:val="24"/>
        </w:rPr>
        <w:t xml:space="preserve"> </w:t>
      </w:r>
      <w:r>
        <w:tab/>
        <w:t xml:space="preserve">Informativno izvješće EGSO-a </w:t>
      </w:r>
      <w:hyperlink r:id="rId6" w:history="1">
        <w:r>
          <w:rPr>
            <w:rStyle w:val="Hyperlink"/>
          </w:rPr>
          <w:t>„Jednako postupanje prema mladima na tržištu rada”</w:t>
        </w:r>
      </w:hyperlink>
      <w:r>
        <w:t xml:space="preserve"> (u tijeku)</w:t>
      </w:r>
      <w:r>
        <w:rPr>
          <w:i/>
          <w:iCs/>
        </w:rPr>
        <w:t>.</w:t>
      </w:r>
      <w:r>
        <w:t xml:space="preserve"> </w:t>
      </w:r>
    </w:p>
  </w:footnote>
  <w:footnote w:id="7">
    <w:p w14:paraId="390F0158" w14:textId="26D26666" w:rsidR="00497E52" w:rsidRPr="00AF42CB" w:rsidRDefault="00497E52" w:rsidP="005B220D">
      <w:pPr>
        <w:pStyle w:val="FootnoteText"/>
        <w:rPr>
          <w:szCs w:val="16"/>
        </w:rPr>
      </w:pPr>
      <w:r>
        <w:rPr>
          <w:rStyle w:val="FootnoteReference"/>
          <w:szCs w:val="24"/>
          <w:lang w:val="en-GB"/>
        </w:rPr>
        <w:footnoteRef/>
      </w:r>
      <w:r>
        <w:rPr>
          <w:sz w:val="24"/>
        </w:rPr>
        <w:t xml:space="preserve"> </w:t>
      </w:r>
      <w:r>
        <w:tab/>
        <w:t xml:space="preserve">Mišljenje EGSO-a „Kako pravilnom izradom nacionalnih planova oporavka zajamčiti dostojanstven rad mladima i osigurati uključivanje mladih koji ne rade, nisu u sustavu redovitog obrazovanja te nisu u sustavu obrazovanja odraslih (NEET)”, </w:t>
      </w:r>
      <w:hyperlink r:id="rId7" w:history="1">
        <w:r>
          <w:rPr>
            <w:rStyle w:val="Hyperlink"/>
          </w:rPr>
          <w:t>SL C 152, 6.4.2022., str. 27.</w:t>
        </w:r>
      </w:hyperlink>
    </w:p>
  </w:footnote>
  <w:footnote w:id="8">
    <w:p w14:paraId="0FB37233" w14:textId="4B074578" w:rsidR="00497E52" w:rsidRPr="00AF42CB" w:rsidRDefault="00497E52" w:rsidP="005B220D">
      <w:pPr>
        <w:pStyle w:val="FootnoteText"/>
        <w:rPr>
          <w:szCs w:val="16"/>
        </w:rPr>
      </w:pPr>
      <w:r>
        <w:rPr>
          <w:rStyle w:val="FootnoteReference"/>
          <w:szCs w:val="24"/>
          <w:lang w:val="en-GB"/>
        </w:rPr>
        <w:footnoteRef/>
      </w:r>
      <w:r>
        <w:rPr>
          <w:sz w:val="24"/>
        </w:rPr>
        <w:t xml:space="preserve"> </w:t>
      </w:r>
      <w:r>
        <w:tab/>
        <w:t xml:space="preserve">Mišljenje EGSO-a „Politika za mlade na zapadnom Balkanu”, </w:t>
      </w:r>
      <w:hyperlink r:id="rId8" w:history="1">
        <w:r>
          <w:rPr>
            <w:rStyle w:val="Hyperlink"/>
          </w:rPr>
          <w:t>SL C 443, 22.11.2022., str. 44.</w:t>
        </w:r>
      </w:hyperlink>
    </w:p>
  </w:footnote>
  <w:footnote w:id="9">
    <w:p w14:paraId="7230D136" w14:textId="657D8CEE" w:rsidR="00497E52" w:rsidRPr="00AF42CB" w:rsidRDefault="00497E52" w:rsidP="005B220D">
      <w:pPr>
        <w:pStyle w:val="FootnoteText"/>
      </w:pPr>
      <w:r>
        <w:rPr>
          <w:rStyle w:val="FootnoteReference"/>
          <w:szCs w:val="24"/>
          <w:lang w:val="en-GB"/>
        </w:rPr>
        <w:footnoteRef/>
      </w:r>
      <w:r>
        <w:rPr>
          <w:sz w:val="24"/>
        </w:rPr>
        <w:t xml:space="preserve"> </w:t>
      </w:r>
      <w:r>
        <w:tab/>
        <w:t xml:space="preserve">Mišljenje EGSO-a </w:t>
      </w:r>
      <w:hyperlink r:id="rId9" w:history="1">
        <w:r>
          <w:rPr>
            <w:rStyle w:val="Hyperlink"/>
          </w:rPr>
          <w:t>„Ocjena učinka EU-a iz perspektive mladih”</w:t>
        </w:r>
      </w:hyperlink>
      <w:r>
        <w:t xml:space="preserve"> (još nije objavljeno u Službenom listu).</w:t>
      </w:r>
    </w:p>
  </w:footnote>
  <w:footnote w:id="10">
    <w:p w14:paraId="55D6F7C8" w14:textId="71872F36" w:rsidR="00497E52" w:rsidRPr="00AF42CB" w:rsidRDefault="00497E52" w:rsidP="00497E52">
      <w:pPr>
        <w:pStyle w:val="FootnoteText"/>
      </w:pPr>
      <w:r>
        <w:rPr>
          <w:rStyle w:val="FootnoteReference"/>
          <w:lang w:val="en-GB"/>
        </w:rPr>
        <w:footnoteRef/>
      </w:r>
      <w:r>
        <w:tab/>
        <w:t xml:space="preserve">Mišljenje EGSO-a „Europska godina mladih 2022.”, </w:t>
      </w:r>
      <w:hyperlink r:id="rId10" w:history="1">
        <w:r>
          <w:rPr>
            <w:rStyle w:val="Hyperlink"/>
          </w:rPr>
          <w:t>SL C 152, 6.4.2022., str. 122</w:t>
        </w:r>
      </w:hyperlink>
      <w:r>
        <w:t>.</w:t>
      </w:r>
    </w:p>
  </w:footnote>
  <w:footnote w:id="11">
    <w:p w14:paraId="32EC948A" w14:textId="77777777" w:rsidR="00497E52" w:rsidRPr="00AF42CB" w:rsidRDefault="00497E52" w:rsidP="00497E52">
      <w:pPr>
        <w:pStyle w:val="FootnoteText"/>
      </w:pPr>
      <w:r>
        <w:rPr>
          <w:rStyle w:val="FootnoteReference"/>
          <w:lang w:val="en-GB"/>
        </w:rPr>
        <w:footnoteRef/>
      </w:r>
      <w:r>
        <w:t xml:space="preserve"> </w:t>
      </w:r>
      <w:r>
        <w:tab/>
        <w:t xml:space="preserve">Forum mladih </w:t>
      </w:r>
      <w:hyperlink r:id="rId11" w:history="1">
        <w:r>
          <w:rPr>
            <w:rStyle w:val="Hyperlink"/>
            <w:i/>
            <w:iCs/>
          </w:rPr>
          <w:t>Safeguarding Civic Space for Young People in Europe</w:t>
        </w:r>
      </w:hyperlink>
      <w:r>
        <w:t xml:space="preserve"> (Očuvanje prostora za građansko djelovanje mladih u Europi).</w:t>
      </w:r>
    </w:p>
  </w:footnote>
  <w:footnote w:id="12">
    <w:p w14:paraId="390B46A7" w14:textId="24DE4890" w:rsidR="00497E52" w:rsidRPr="00AF42CB" w:rsidRDefault="00497E52" w:rsidP="00B860D2">
      <w:pPr>
        <w:spacing w:after="60" w:line="240" w:lineRule="auto"/>
        <w:ind w:left="567" w:hanging="567"/>
        <w:rPr>
          <w:sz w:val="16"/>
          <w:szCs w:val="16"/>
        </w:rPr>
      </w:pPr>
      <w:r>
        <w:rPr>
          <w:rStyle w:val="FootnoteReference"/>
          <w:lang w:val="en-GB"/>
        </w:rPr>
        <w:footnoteRef/>
      </w:r>
      <w:r>
        <w:t xml:space="preserve"> </w:t>
      </w:r>
      <w:r>
        <w:tab/>
      </w:r>
      <w:r>
        <w:rPr>
          <w:sz w:val="16"/>
        </w:rPr>
        <w:t xml:space="preserve">Na primjer, mišljenje EGSO-a „Nova strategija EU-a za mlade” (komunikacija), </w:t>
      </w:r>
      <w:hyperlink r:id="rId12" w:history="1">
        <w:r>
          <w:rPr>
            <w:rStyle w:val="Hyperlink"/>
            <w:sz w:val="16"/>
          </w:rPr>
          <w:t>SL C 62, 15.2.2019., str. 142.</w:t>
        </w:r>
      </w:hyperlink>
      <w:r>
        <w:rPr>
          <w:sz w:val="16"/>
        </w:rPr>
        <w:t xml:space="preserve">, mišljenje EGSO-a </w:t>
      </w:r>
      <w:hyperlink r:id="rId13" w:history="1">
        <w:r>
          <w:rPr>
            <w:sz w:val="16"/>
          </w:rPr>
          <w:t>„Ususret strukturiranom angažmanu mladih u području klime i održivosti u postupku donošenja odluka EU-a”</w:t>
        </w:r>
      </w:hyperlink>
      <w:r>
        <w:rPr>
          <w:sz w:val="16"/>
        </w:rPr>
        <w:t xml:space="preserve">, mišljenje EGSO-a „Europska godina mladih 2022.”, </w:t>
      </w:r>
      <w:hyperlink r:id="rId14" w:history="1">
        <w:r>
          <w:rPr>
            <w:rStyle w:val="Hyperlink"/>
            <w:sz w:val="16"/>
          </w:rPr>
          <w:t>SL C 152, 6.4.2022., str. 122.</w:t>
        </w:r>
      </w:hyperlink>
      <w:r>
        <w:rPr>
          <w:sz w:val="16"/>
        </w:rPr>
        <w:t xml:space="preserve">, mišljenje EGSO-a </w:t>
      </w:r>
      <w:hyperlink r:id="rId15" w:history="1">
        <w:r>
          <w:rPr>
            <w:sz w:val="16"/>
          </w:rPr>
          <w:t>„Ocjena učinka EU-a iz perspektive mladih”</w:t>
        </w:r>
      </w:hyperlink>
      <w:r>
        <w:rPr>
          <w:i/>
          <w:sz w:val="16"/>
        </w:rPr>
        <w:t xml:space="preserve"> </w:t>
      </w:r>
      <w:r>
        <w:rPr>
          <w:sz w:val="16"/>
        </w:rPr>
        <w:t>(još nije objavljeno u Službenom listu).</w:t>
      </w:r>
    </w:p>
  </w:footnote>
  <w:footnote w:id="13">
    <w:p w14:paraId="00A24A51" w14:textId="77777777" w:rsidR="00497E52" w:rsidRPr="00AF42CB" w:rsidRDefault="00497E52">
      <w:pPr>
        <w:pStyle w:val="FootnoteText"/>
      </w:pPr>
      <w:r>
        <w:rPr>
          <w:rStyle w:val="FootnoteReference"/>
          <w:lang w:val="en-GB"/>
        </w:rPr>
        <w:footnoteRef/>
      </w:r>
      <w:r>
        <w:t xml:space="preserve"> </w:t>
      </w:r>
      <w:r>
        <w:tab/>
      </w:r>
      <w:hyperlink r:id="rId16" w:anchor=":~:text=The%20Council%20of%20Europe's%20ground,sharing%20and%20evaluation%20of%20experience" w:history="1">
        <w:r>
          <w:rPr>
            <w:rStyle w:val="Hyperlink"/>
          </w:rPr>
          <w:t>Sustav zajedničkog upravljanja Vijeća Europe</w:t>
        </w:r>
      </w:hyperlink>
      <w:r>
        <w:t>.</w:t>
      </w:r>
    </w:p>
  </w:footnote>
  <w:footnote w:id="14">
    <w:p w14:paraId="6D09AA23" w14:textId="32913461" w:rsidR="00497E52" w:rsidRPr="00AF42CB" w:rsidRDefault="00497E52" w:rsidP="00497E52">
      <w:pPr>
        <w:pStyle w:val="FootnoteText"/>
      </w:pPr>
      <w:r>
        <w:rPr>
          <w:rStyle w:val="FootnoteReference"/>
          <w:lang w:val="en-GB"/>
        </w:rPr>
        <w:footnoteRef/>
      </w:r>
      <w:r>
        <w:t xml:space="preserve"> </w:t>
      </w:r>
      <w:r>
        <w:tab/>
        <w:t xml:space="preserve">Vidjeti, na primjer, mišljenje EGSO-a </w:t>
      </w:r>
      <w:hyperlink r:id="rId17" w:history="1">
        <w:r>
          <w:rPr>
            <w:rStyle w:val="Hyperlink"/>
          </w:rPr>
          <w:t>„Kako na temelju obrazovanja i osposobljavanja i iz perspektive cjeloživotnog učenja promicati vještine koje su Europi potrebne za uspostavu pravednijeg, povezanijeg, održivijeg, digitalnijeg i otpornijeg društva”</w:t>
        </w:r>
      </w:hyperlink>
      <w:r>
        <w:rPr>
          <w:i/>
        </w:rPr>
        <w:t xml:space="preserve">, </w:t>
      </w:r>
      <w:r>
        <w:rPr>
          <w:color w:val="000000"/>
        </w:rPr>
        <w:t xml:space="preserve">točke 1.2. i 2.3., </w:t>
      </w:r>
      <w:hyperlink r:id="rId18" w:history="1">
        <w:r>
          <w:rPr>
            <w:rStyle w:val="Hyperlink"/>
          </w:rPr>
          <w:t>SL C 286, 16.7.2021., str. 27</w:t>
        </w:r>
        <w:r>
          <w:rPr>
            <w:rStyle w:val="Hyperlink"/>
            <w:color w:val="000000"/>
          </w:rPr>
          <w:t>.</w:t>
        </w:r>
      </w:hyperlink>
    </w:p>
  </w:footnote>
  <w:footnote w:id="15">
    <w:p w14:paraId="26D10112" w14:textId="48C3B657" w:rsidR="00497E52" w:rsidRPr="00AF42CB" w:rsidRDefault="00497E52" w:rsidP="00497E52">
      <w:pPr>
        <w:pStyle w:val="FootnoteText"/>
      </w:pPr>
      <w:r>
        <w:rPr>
          <w:rStyle w:val="FootnoteReference"/>
          <w:lang w:val="en-GB"/>
        </w:rPr>
        <w:footnoteRef/>
      </w:r>
      <w:r>
        <w:t xml:space="preserve"> </w:t>
      </w:r>
      <w:r>
        <w:tab/>
      </w:r>
      <w:hyperlink r:id="rId19">
        <w:r>
          <w:rPr>
            <w:color w:val="0563C1"/>
            <w:u w:val="single"/>
          </w:rPr>
          <w:t>Komisija započinje rad na Europskoj godini vještina (europa.eu)</w:t>
        </w:r>
      </w:hyperlink>
      <w:r>
        <w:rPr>
          <w:color w:val="0563C1"/>
          <w:u w:val="single"/>
        </w:rPr>
        <w:t>.</w:t>
      </w:r>
    </w:p>
  </w:footnote>
  <w:footnote w:id="16">
    <w:p w14:paraId="3B22D466" w14:textId="56A7D863" w:rsidR="00497E52" w:rsidRPr="00AF42CB" w:rsidRDefault="00497E52" w:rsidP="00497E52">
      <w:pPr>
        <w:pStyle w:val="FootnoteText"/>
      </w:pPr>
      <w:r>
        <w:rPr>
          <w:rStyle w:val="FootnoteReference"/>
          <w:lang w:val="en-GB"/>
        </w:rPr>
        <w:footnoteRef/>
      </w:r>
      <w:r>
        <w:t xml:space="preserve"> </w:t>
      </w:r>
      <w:r>
        <w:tab/>
        <w:t xml:space="preserve">Informativno izvješće EGSO-a </w:t>
      </w:r>
      <w:hyperlink r:id="rId20">
        <w:r>
          <w:rPr>
            <w:color w:val="0563C1"/>
            <w:u w:val="single"/>
          </w:rPr>
          <w:t>„Jednako postupanje prema mladima na tržištu rada”</w:t>
        </w:r>
      </w:hyperlink>
      <w:r>
        <w:t xml:space="preserve"> (u tijeku)</w:t>
      </w:r>
      <w:r>
        <w:rPr>
          <w:i/>
          <w:iCs/>
        </w:rPr>
        <w:t>.</w:t>
      </w:r>
    </w:p>
  </w:footnote>
  <w:footnote w:id="17">
    <w:p w14:paraId="423B241F" w14:textId="0025367E" w:rsidR="00497E52" w:rsidRPr="00734C1E" w:rsidRDefault="00497E52" w:rsidP="00497E52">
      <w:pPr>
        <w:pStyle w:val="FootnoteText"/>
        <w:rPr>
          <w:iCs/>
        </w:rPr>
      </w:pPr>
      <w:r>
        <w:rPr>
          <w:rStyle w:val="FootnoteReference"/>
          <w:lang w:val="en-GB"/>
        </w:rPr>
        <w:footnoteRef/>
      </w:r>
      <w:r>
        <w:t xml:space="preserve"> </w:t>
      </w:r>
      <w:r>
        <w:tab/>
        <w:t xml:space="preserve">Mišljenje EGSO-a </w:t>
      </w:r>
      <w:hyperlink r:id="rId21" w:history="1">
        <w:r>
          <w:rPr>
            <w:rStyle w:val="Hyperlink"/>
          </w:rPr>
          <w:t>„Osnaživanje mladih radi postizanja održivog razvoja putem obrazovanja”</w:t>
        </w:r>
      </w:hyperlink>
      <w:r>
        <w:t xml:space="preserve"> (još nije objavljeno u Službenom listu).</w:t>
      </w:r>
    </w:p>
  </w:footnote>
  <w:footnote w:id="18">
    <w:p w14:paraId="71E595A5" w14:textId="77777777" w:rsidR="00497E52" w:rsidRPr="00AF42CB" w:rsidRDefault="00497E52" w:rsidP="00497E52">
      <w:pPr>
        <w:pStyle w:val="FootnoteText"/>
      </w:pPr>
      <w:r>
        <w:rPr>
          <w:rStyle w:val="FootnoteReference"/>
          <w:lang w:val="en-GB"/>
        </w:rPr>
        <w:footnoteRef/>
      </w:r>
      <w:r>
        <w:t xml:space="preserve"> </w:t>
      </w:r>
      <w:r>
        <w:tab/>
      </w:r>
      <w:hyperlink r:id="rId22" w:history="1">
        <w:r>
          <w:rPr>
            <w:rStyle w:val="Hyperlink"/>
          </w:rPr>
          <w:t xml:space="preserve">Doprinos Europskog gospodarskog i socijalnog odbora Programu rada Europske komisije za 2023. </w:t>
        </w:r>
      </w:hyperlink>
      <w:r>
        <w:t xml:space="preserve"> (točka 4.14.).</w:t>
      </w:r>
    </w:p>
  </w:footnote>
  <w:footnote w:id="19">
    <w:p w14:paraId="0FAAD9B9" w14:textId="07FEF631" w:rsidR="00497E52" w:rsidRPr="00AF42CB" w:rsidRDefault="00497E52" w:rsidP="00497E52">
      <w:pPr>
        <w:pStyle w:val="FootnoteText"/>
      </w:pPr>
      <w:r>
        <w:rPr>
          <w:rStyle w:val="FootnoteReference"/>
          <w:lang w:val="en-GB"/>
        </w:rPr>
        <w:footnoteRef/>
      </w:r>
      <w:r>
        <w:t xml:space="preserve"> </w:t>
      </w:r>
      <w:r>
        <w:tab/>
        <w:t xml:space="preserve">Informativno izvješće EGSO-a </w:t>
      </w:r>
      <w:hyperlink r:id="rId23">
        <w:r>
          <w:rPr>
            <w:color w:val="0563C1"/>
            <w:u w:val="single"/>
          </w:rPr>
          <w:t>„Jednako postupanje prema mladima na tržištu rada”</w:t>
        </w:r>
      </w:hyperlink>
      <w:r>
        <w:t xml:space="preserve"> (u tijeku)</w:t>
      </w:r>
      <w:r>
        <w:rPr>
          <w:i/>
          <w:iCs/>
        </w:rPr>
        <w:t>.</w:t>
      </w:r>
    </w:p>
  </w:footnote>
  <w:footnote w:id="20">
    <w:p w14:paraId="286F4E92" w14:textId="6987857B" w:rsidR="00497E52" w:rsidRPr="000311ED" w:rsidRDefault="00497E52" w:rsidP="00497E52">
      <w:pPr>
        <w:pStyle w:val="FootnoteText"/>
      </w:pPr>
      <w:r>
        <w:rPr>
          <w:rStyle w:val="FootnoteReference"/>
        </w:rPr>
        <w:footnoteRef/>
      </w:r>
      <w:r>
        <w:tab/>
        <w:t xml:space="preserve">Mišljenje EGSO-a „Kako pravilnom izradom nacionalnih planova oporavka zajamčiti dostojanstven rad mladima i osigurati uključivanje mladih koji ne rade, nisu u sustavu redovitog obrazovanja te nisu u sustavu obrazovanja odraslih (NEET)”, </w:t>
      </w:r>
      <w:hyperlink r:id="rId24" w:history="1">
        <w:r>
          <w:rPr>
            <w:rStyle w:val="Hyperlink"/>
          </w:rPr>
          <w:t>SL C 152, 6.4.2022., str. 27.</w:t>
        </w:r>
      </w:hyperlink>
      <w:r>
        <w:t>, točka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53505D">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6BA6" w14:textId="77777777" w:rsidR="003A7778" w:rsidRDefault="003A7778" w:rsidP="003A7778">
    <w:pPr>
      <w:pStyle w:val="Header"/>
    </w:pPr>
    <w:r>
      <w:rPr>
        <w:noProof/>
        <w:lang w:val="en-US"/>
      </w:rPr>
      <w:drawing>
        <wp:anchor distT="0" distB="0" distL="114300" distR="114300" simplePos="0" relativeHeight="251668480" behindDoc="0" locked="0" layoutInCell="1" allowOverlap="1" wp14:anchorId="5608174D" wp14:editId="0F72D06C">
          <wp:simplePos x="0" y="0"/>
          <wp:positionH relativeFrom="margin">
            <wp:posOffset>-584338</wp:posOffset>
          </wp:positionH>
          <wp:positionV relativeFrom="page">
            <wp:posOffset>135172</wp:posOffset>
          </wp:positionV>
          <wp:extent cx="6944398" cy="3344275"/>
          <wp:effectExtent l="0" t="0" r="0" b="8890"/>
          <wp:wrapNone/>
          <wp:docPr id="1" name="Picture 1" title="EESCLogo2021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53505D">
      <w:pict w14:anchorId="23625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58240;mso-position-horizontal:center;mso-position-horizontal-relative:page;mso-position-vertical:center;mso-position-vertical-relative:page" o:allowincell="f">
          <v:imagedata r:id="rId2" o:title="background watermark with footer"/>
          <w10:wrap anchorx="page" anchory="page"/>
        </v:shape>
      </w:pict>
    </w:r>
  </w:p>
  <w:p w14:paraId="5D92710E" w14:textId="77777777" w:rsidR="003A7778" w:rsidRPr="00283B67" w:rsidRDefault="003A7778" w:rsidP="003A7778">
    <w:pPr>
      <w:pStyle w:val="Header"/>
    </w:pPr>
  </w:p>
  <w:p w14:paraId="20C95081" w14:textId="7D5AE724" w:rsidR="00574C9B" w:rsidRPr="003A7778" w:rsidRDefault="00574C9B" w:rsidP="003A7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53505D">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53505D">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Header"/>
    </w:pPr>
    <w:r>
      <w:rPr>
        <w:noProof/>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53505D">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FA08F8" w:rsidRDefault="00535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F232085"/>
    <w:multiLevelType w:val="multilevel"/>
    <w:tmpl w:val="A254F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52DA3"/>
    <w:multiLevelType w:val="multilevel"/>
    <w:tmpl w:val="117C30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059B7"/>
    <w:rsid w:val="00020389"/>
    <w:rsid w:val="00053D00"/>
    <w:rsid w:val="000A0F3B"/>
    <w:rsid w:val="0010756B"/>
    <w:rsid w:val="0019231D"/>
    <w:rsid w:val="001D61AC"/>
    <w:rsid w:val="001E15AA"/>
    <w:rsid w:val="001E3FA1"/>
    <w:rsid w:val="00200E87"/>
    <w:rsid w:val="00214BDC"/>
    <w:rsid w:val="00215E81"/>
    <w:rsid w:val="00236F10"/>
    <w:rsid w:val="0024727F"/>
    <w:rsid w:val="002601C2"/>
    <w:rsid w:val="002B6A7B"/>
    <w:rsid w:val="003353D7"/>
    <w:rsid w:val="003659F9"/>
    <w:rsid w:val="003A7778"/>
    <w:rsid w:val="0044619A"/>
    <w:rsid w:val="00497E52"/>
    <w:rsid w:val="004A3FD5"/>
    <w:rsid w:val="0050386A"/>
    <w:rsid w:val="0053505D"/>
    <w:rsid w:val="00574C9B"/>
    <w:rsid w:val="0058411F"/>
    <w:rsid w:val="005B220D"/>
    <w:rsid w:val="006125A1"/>
    <w:rsid w:val="00653E7D"/>
    <w:rsid w:val="00662207"/>
    <w:rsid w:val="00667F09"/>
    <w:rsid w:val="006B57A6"/>
    <w:rsid w:val="006D53A6"/>
    <w:rsid w:val="00734C1E"/>
    <w:rsid w:val="00787837"/>
    <w:rsid w:val="00787ABB"/>
    <w:rsid w:val="007A5974"/>
    <w:rsid w:val="007B6C64"/>
    <w:rsid w:val="0081574C"/>
    <w:rsid w:val="00822952"/>
    <w:rsid w:val="00836505"/>
    <w:rsid w:val="00844B87"/>
    <w:rsid w:val="0089251B"/>
    <w:rsid w:val="008A6DD4"/>
    <w:rsid w:val="008F74D7"/>
    <w:rsid w:val="009043BC"/>
    <w:rsid w:val="00904C42"/>
    <w:rsid w:val="00924C05"/>
    <w:rsid w:val="00937CF2"/>
    <w:rsid w:val="00976645"/>
    <w:rsid w:val="00976F77"/>
    <w:rsid w:val="0098228C"/>
    <w:rsid w:val="009E2100"/>
    <w:rsid w:val="00A36AB0"/>
    <w:rsid w:val="00A55832"/>
    <w:rsid w:val="00AA7FE7"/>
    <w:rsid w:val="00AB37A3"/>
    <w:rsid w:val="00AC5114"/>
    <w:rsid w:val="00B25683"/>
    <w:rsid w:val="00B51901"/>
    <w:rsid w:val="00B81A53"/>
    <w:rsid w:val="00B860D2"/>
    <w:rsid w:val="00BD50F6"/>
    <w:rsid w:val="00C073E1"/>
    <w:rsid w:val="00C25647"/>
    <w:rsid w:val="00C479D2"/>
    <w:rsid w:val="00C66AEA"/>
    <w:rsid w:val="00C764E1"/>
    <w:rsid w:val="00C9040A"/>
    <w:rsid w:val="00C91E4D"/>
    <w:rsid w:val="00CB110A"/>
    <w:rsid w:val="00CB7CD0"/>
    <w:rsid w:val="00D02353"/>
    <w:rsid w:val="00D039AF"/>
    <w:rsid w:val="00D166DE"/>
    <w:rsid w:val="00D65C78"/>
    <w:rsid w:val="00D87838"/>
    <w:rsid w:val="00D95232"/>
    <w:rsid w:val="00DB3858"/>
    <w:rsid w:val="00DB7F50"/>
    <w:rsid w:val="00DE2B33"/>
    <w:rsid w:val="00DE30C7"/>
    <w:rsid w:val="00DF400F"/>
    <w:rsid w:val="00E06F80"/>
    <w:rsid w:val="00E15BF4"/>
    <w:rsid w:val="00E2376B"/>
    <w:rsid w:val="00E26935"/>
    <w:rsid w:val="00E27707"/>
    <w:rsid w:val="00E36037"/>
    <w:rsid w:val="00E47F8A"/>
    <w:rsid w:val="00E52B04"/>
    <w:rsid w:val="00E61339"/>
    <w:rsid w:val="00E661B7"/>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character" w:customStyle="1" w:styleId="UnresolvedMention1">
    <w:name w:val="Unresolved Mention1"/>
    <w:basedOn w:val="DefaultParagraphFont"/>
    <w:uiPriority w:val="99"/>
    <w:semiHidden/>
    <w:unhideWhenUsed/>
    <w:rsid w:val="00734C1E"/>
    <w:rPr>
      <w:color w:val="605E5C"/>
      <w:shd w:val="clear" w:color="auto" w:fill="E1DFDD"/>
    </w:rPr>
  </w:style>
  <w:style w:type="character" w:styleId="FollowedHyperlink">
    <w:name w:val="FollowedHyperlink"/>
    <w:basedOn w:val="DefaultParagraphFont"/>
    <w:uiPriority w:val="99"/>
    <w:semiHidden/>
    <w:unhideWhenUsed/>
    <w:rsid w:val="00734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HR/TXT/?uri=CELEX%3A52022IE0778&amp;qid=1669714537764" TargetMode="External"/><Relationship Id="rId13" Type="http://schemas.openxmlformats.org/officeDocument/2006/relationships/hyperlink" Target="https://www.eesc.europa.eu/en/our-work/opinions-information-reports/opinions/towards-structured-youth-engagement-climate-and-sustainability-eu-decision-making-process-own-initiative-opinion" TargetMode="External"/><Relationship Id="rId18" Type="http://schemas.openxmlformats.org/officeDocument/2006/relationships/hyperlink" Target="https://eur-lex.europa.eu/legal-content/hr/TXT/?uri=CELEX:52020AE5326" TargetMode="External"/><Relationship Id="rId3" Type="http://schemas.openxmlformats.org/officeDocument/2006/relationships/hyperlink" Target="https://eur-lex.europa.eu/legal-content/hr/TXT/?uri=CELEX:52018AE2256" TargetMode="External"/><Relationship Id="rId21" Type="http://schemas.openxmlformats.org/officeDocument/2006/relationships/hyperlink" Target="https://www.eesc.europa.eu/en/our-work/opinions-information-reports/opinions/empowering-youth-achieve-sustainable-development-through-education" TargetMode="External"/><Relationship Id="rId7" Type="http://schemas.openxmlformats.org/officeDocument/2006/relationships/hyperlink" Target="https://eur-lex.europa.eu/legal-content/hr/TXT/?uri=CELEX:52021IE2984" TargetMode="External"/><Relationship Id="rId12" Type="http://schemas.openxmlformats.org/officeDocument/2006/relationships/hyperlink" Target="https://eur-lex.europa.eu/legal-content/HR/TXT/?uri=CELEX:52018AE2256" TargetMode="External"/><Relationship Id="rId17" Type="http://schemas.openxmlformats.org/officeDocument/2006/relationships/hyperlink" Target="https://www.eesc.europa.eu/hr/our-work/opinions-information-reports/opinions/how-promote-based-education-and-training-lifelong-learning-perspective-skills-needed-europe-establish-more-just-more" TargetMode="External"/><Relationship Id="rId2" Type="http://schemas.openxmlformats.org/officeDocument/2006/relationships/hyperlink" Target="https://ec.europa.eu/commission/presscorner/detail/hr/IP_21_5226" TargetMode="External"/><Relationship Id="rId16" Type="http://schemas.openxmlformats.org/officeDocument/2006/relationships/hyperlink" Target="https://www.coe.int/en/web/youth/co-management" TargetMode="External"/><Relationship Id="rId20" Type="http://schemas.openxmlformats.org/officeDocument/2006/relationships/hyperlink" Target="https://www.eesc.europa.eu/hr/our-work/opinions-information-reports/information-reports/equal-treatment-young-people-labour-market" TargetMode="External"/><Relationship Id="rId1" Type="http://schemas.openxmlformats.org/officeDocument/2006/relationships/hyperlink" Target="https://ec.europa.eu/commission/presscorner/detail/hr/speech_21_4701" TargetMode="External"/><Relationship Id="rId6" Type="http://schemas.openxmlformats.org/officeDocument/2006/relationships/hyperlink" Target="https://www.eesc.europa.eu/hr/our-work/opinions-information-reports/information-reports/equal-treatment-young-people-labour-market" TargetMode="External"/><Relationship Id="rId11" Type="http://schemas.openxmlformats.org/officeDocument/2006/relationships/hyperlink" Target="https://www.youthforum.org/files/SAFEGUARDING20CIVIC20SPACE20FOR20YOUNG20PEOPLE20IN20EUROPE202020_v4.02028129.pdf" TargetMode="External"/><Relationship Id="rId24" Type="http://schemas.openxmlformats.org/officeDocument/2006/relationships/hyperlink" Target="https://eur-lex.europa.eu/legal-content/hr/TXT/?uri=CELEX:52021IE2984" TargetMode="External"/><Relationship Id="rId5" Type="http://schemas.openxmlformats.org/officeDocument/2006/relationships/hyperlink" Target="https://www.eesc.europa.eu/hr/our-work/opinions-information-reports/opinions/empowering-youth-achieve-sustainable-development-through-education" TargetMode="External"/><Relationship Id="rId15" Type="http://schemas.openxmlformats.org/officeDocument/2006/relationships/hyperlink" Target="https://www.eesc.europa.eu/en/our-work/opinions-information-reports/opinions/eu-youth-test" TargetMode="External"/><Relationship Id="rId23" Type="http://schemas.openxmlformats.org/officeDocument/2006/relationships/hyperlink" Target="https://www.eesc.europa.eu/hr/our-work/opinions-information-reports/information-reports/equal-treatment-young-people-labour-market" TargetMode="External"/><Relationship Id="rId10" Type="http://schemas.openxmlformats.org/officeDocument/2006/relationships/hyperlink" Target="https://eur-lex.europa.eu/legal-content/HR/TXT/?uri=CELEX:52021AE5387" TargetMode="External"/><Relationship Id="rId19" Type="http://schemas.openxmlformats.org/officeDocument/2006/relationships/hyperlink" Target="https://ec.europa.eu/commission/presscorner/detail/hr/ip_22_6086" TargetMode="External"/><Relationship Id="rId4" Type="http://schemas.openxmlformats.org/officeDocument/2006/relationships/hyperlink" Target="https://eur-lex.europa.eu/legal-content/HR/TXT/?uri=CELEX:52020IE1552" TargetMode="External"/><Relationship Id="rId9" Type="http://schemas.openxmlformats.org/officeDocument/2006/relationships/hyperlink" Target="https://www.eesc.europa.eu/hr/our-work/opinions-information-reports/opinions/eu-youth-test" TargetMode="External"/><Relationship Id="rId14" Type="http://schemas.openxmlformats.org/officeDocument/2006/relationships/hyperlink" Target="https://eur-lex.europa.eu/legal-content/HR/TXT/?uri=CELEX:52021AE5387" TargetMode="External"/><Relationship Id="rId22" Type="http://schemas.openxmlformats.org/officeDocument/2006/relationships/hyperlink" Target="https://www.eesc.europa.eu/sites/default/files/files/qe-09-22-291-en-n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P6FJPSUHKDC2-371278765-5005</_dlc_DocId>
    <_dlc_DocIdUrl xmlns="1299d781-265f-4ceb-999e-e1eca3df2c90">
      <Url>http://dm2016/eesc/2022/_layouts/15/DocIdRedir.aspx?ID=P6FJPSUHKDC2-371278765-5005</Url>
      <Description>P6FJPSUHKDC2-371278765-5005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2022-12-19T12:00:00+00:00</ProductionDate>
    <DocumentNumber xmlns="281c40f8-cf82-492d-ab76-d64788f6d6e7">5772</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35</Value>
      <Value>33</Value>
      <Value>32</Value>
      <Value>31</Value>
      <Value>37</Value>
      <Value>175</Value>
      <Value>22</Value>
      <Value>55</Value>
      <Value>46</Value>
      <Value>11</Value>
      <Value>9</Value>
      <Value>41</Value>
      <Value>7</Value>
      <Value>43</Value>
      <Value>4</Value>
      <Value>1</Value>
      <Value>6</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14812</FicheNumber>
    <OriginalSender xmlns="1299d781-265f-4ceb-999e-e1eca3df2c90">
      <UserInfo>
        <DisplayName>Knezovic Zrinka</DisplayName>
        <AccountId>1836</AccountId>
        <AccountType/>
      </UserInfo>
    </OriginalSender>
    <DocumentPart xmlns="1299d781-265f-4ceb-999e-e1eca3df2c90">0</DocumentPart>
    <AdoptionDate xmlns="1299d781-265f-4ceb-999e-e1eca3df2c90">2022-12-15T12:00:00+00:00</AdoptionDate>
    <RequestingService xmlns="1299d781-265f-4ceb-999e-e1eca3df2c90">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AF1A0-60C2-4E0D-A42B-3484C79C4895}">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customXml/itemProps2.xml><?xml version="1.0" encoding="utf-8"?>
<ds:datastoreItem xmlns:ds="http://schemas.openxmlformats.org/officeDocument/2006/customXml" ds:itemID="{F0120FDB-F8A8-4A6F-8899-F088CCD276F4}">
  <ds:schemaRefs>
    <ds:schemaRef ds:uri="http://schemas.microsoft.com/sharepoint/v3/contenttype/forms"/>
  </ds:schemaRefs>
</ds:datastoreItem>
</file>

<file path=customXml/itemProps3.xml><?xml version="1.0" encoding="utf-8"?>
<ds:datastoreItem xmlns:ds="http://schemas.openxmlformats.org/officeDocument/2006/customXml" ds:itemID="{95D9BF61-9DAA-43FE-A828-6A8106B8DB6F}">
  <ds:schemaRefs>
    <ds:schemaRef ds:uri="http://schemas.microsoft.com/sharepoint/events"/>
  </ds:schemaRefs>
</ds:datastoreItem>
</file>

<file path=customXml/itemProps4.xml><?xml version="1.0" encoding="utf-8"?>
<ds:datastoreItem xmlns:ds="http://schemas.openxmlformats.org/officeDocument/2006/customXml" ds:itemID="{3E813A5D-3801-4D00-9E0E-3ACA0B6A8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3632</Words>
  <Characters>19977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Dugotrajno nasljeđe Europske godine mladih: uključivanje i osnaživanje mladih</dc:title>
  <dc:subject>RES</dc:subject>
  <dc:creator>Francois Aude</dc:creator>
  <cp:keywords>EESC-2022-05772-00-00-RES-TRA-EN</cp:keywords>
  <dc:description>Rapporteur:  - Original language: EN - Date of document: 19/12/2022 - Date of meeting:  - External documents:  - Administrator:  BORG Sabrina</dc:description>
  <cp:lastModifiedBy>Melninkaitiene Lina</cp:lastModifiedBy>
  <cp:revision>2</cp:revision>
  <dcterms:created xsi:type="dcterms:W3CDTF">2022-12-19T12:36:00Z</dcterms:created>
  <dcterms:modified xsi:type="dcterms:W3CDTF">2022-12-19T12:36:00Z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16/12/2022, 17/05/2022</vt:lpwstr>
  </property>
  <property fmtid="{D5CDD505-2E9C-101B-9397-08002B2CF9AE}" pid="4" name="Pref_Time">
    <vt:lpwstr>10:52:31, 14:58:36</vt:lpwstr>
  </property>
  <property fmtid="{D5CDD505-2E9C-101B-9397-08002B2CF9AE}" pid="5" name="Pref_User">
    <vt:lpwstr>enied, enied</vt:lpwstr>
  </property>
  <property fmtid="{D5CDD505-2E9C-101B-9397-08002B2CF9AE}" pid="6" name="Pref_FileName">
    <vt:lpwstr>EESC-2022-05772-00-00-RES-TRA-EN-CRR.docx, COR-EESC-2022-02592-00-00-ADMIN-ORI.docx</vt:lpwstr>
  </property>
  <property fmtid="{D5CDD505-2E9C-101B-9397-08002B2CF9AE}" pid="7" name="ContentTypeId">
    <vt:lpwstr>0x010100EA97B91038054C99906057A708A1480A00DD3FA595162D7E46B831C309E09FD749</vt:lpwstr>
  </property>
  <property fmtid="{D5CDD505-2E9C-101B-9397-08002B2CF9AE}" pid="8" name="_dlc_DocIdItemGuid">
    <vt:lpwstr>c6794944-6bac-4062-9f5a-1d1ae3b49398</vt:lpwstr>
  </property>
  <property fmtid="{D5CDD505-2E9C-101B-9397-08002B2CF9AE}" pid="9" name="AvailableTranslations">
    <vt:lpwstr>55;#HR|2f555653-ed1a-4fe6-8362-9082d95989e5;#43;#NL|55c6556c-b4f4-441d-9acf-c498d4f838bd;#35;#MT|7df99101-6854-4a26-b53a-b88c0da02c26;#41;#CS|72f9705b-0217-4fd3-bea2-cbc7ed80e26e;#4;#EN|f2175f21-25d7-44a3-96da-d6a61b075e1b;#32;#DA|5d49c027-8956-412b-aa16-e85a0f96ad0e;#22;#DE|f6b31e5a-26fa-4935-b661-318e46daf27e;#33;#IT|0774613c-01ed-4e5d-a25d-11d2388de825;#37;#PT|50ccc04a-eadd-42ae-a0cb-acaf45f812ba;#11;#FR|d2afafd3-4c81-4f60-8f52-ee33f2f54ff3;#31;#ES|e7a6b05b-ae16-40c8-add9-68b64b03aeba;#46;#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5772</vt:i4>
  </property>
  <property fmtid="{D5CDD505-2E9C-101B-9397-08002B2CF9AE}" pid="14" name="DocumentYear">
    <vt:i4>2022</vt:i4>
  </property>
  <property fmtid="{D5CDD505-2E9C-101B-9397-08002B2CF9AE}" pid="15" name="DocumentVersion">
    <vt:i4>0</vt:i4>
  </property>
  <property fmtid="{D5CDD505-2E9C-101B-9397-08002B2CF9AE}" pid="16" name="FicheNumber">
    <vt:i4>14812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2022-12-15T12:00:00Z</vt:filetime>
  </property>
  <property fmtid="{D5CDD505-2E9C-101B-9397-08002B2CF9AE}" pid="22" name="DocumentType">
    <vt:lpwstr>175;#RES|9e3e62eb-6858-4bc7-8a50-3453e395fd01</vt:lpwstr>
  </property>
  <property fmtid="{D5CDD505-2E9C-101B-9397-08002B2CF9AE}" pid="23" name="RequestingService">
    <vt:lpwstr>Emploi, affaires sociales, citoyenneté</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NL|55c6556c-b4f4-441d-9acf-c498d4f838bd;CS|72f9705b-0217-4fd3-bea2-cbc7ed80e26e;EN|f2175f21-25d7-44a3-96da-d6a61b075e1b;IT|0774613c-01ed-4e5d-a25d-11d2388de825;PT|50ccc04a-eadd-42ae-a0cb-acaf45f812ba;EL|6d4f4d51-af9b-4650-94b4-4276bee85c91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33;#IT|0774613c-01ed-4e5d-a25d-11d2388de825;#41;#CS|72f9705b-0217-4fd3-bea2-cbc7ed80e26e;#46;#EL|6d4f4d51-af9b-4650-94b4-4276bee85c91;#9;#Unrestricted|826e22d7-d029-4ec0-a450-0c28ff673572;#7;#TRA|150d2a88-1431-44e6-a8ca-0bb753ab8672;#6;#Final|ea5e6674-7b27-4bac-b091-73adbb394efe;#175;#RES|9e3e62eb-6858-4bc7-8a50-3453e395fd01;#4;#EN|f2175f21-25d7-44a3-96da-d6a61b075e1b;#37;#PT|50ccc04a-eadd-42ae-a0cb-acaf45f812ba;#1;#EESC|422833ec-8d7e-4e65-8e4e-8bed07ffb729;#43;#NL|55c6556c-b4f4-441d-9acf-c498d4f838bd</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55;#HR|2f555653-ed1a-4fe6-8362-9082d95989e5</vt:lpwstr>
  </property>
  <property fmtid="{D5CDD505-2E9C-101B-9397-08002B2CF9AE}" pid="36" name="_docset_NoMedatataSyncRequired">
    <vt:lpwstr>False</vt:lpwstr>
  </property>
</Properties>
</file>