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3F" w:rsidP="006D633C" w:rsidRDefault="00B705F6" w14:paraId="00BA2FFB" w14:textId="5031E137">
      <w:pPr>
        <w:jc w:val="center"/>
        <w:rPr>
          <w:rFonts w:eastAsia="PMingLiU"/>
          <w:b/>
          <w:szCs w:val="22"/>
        </w:rPr>
      </w:pPr>
      <w:r>
        <w:rPr>
          <w:noProof/>
          <w:lang w:eastAsia="pt-PT"/>
        </w:rPr>
        <w:drawing>
          <wp:inline distT="0" distB="0" distL="0" distR="0" wp14:anchorId="5B095104" wp14:editId="338AC99D">
            <wp:extent cx="1792605" cy="1239520"/>
            <wp:effectExtent l="0" t="0" r="0" b="0"/>
            <wp:docPr id="1" name="Picture 1" title="EESCLogo_P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p>
    <w:p w:rsidR="000E433F" w:rsidP="006D633C" w:rsidRDefault="00F7023A" w14:paraId="01CF5F18" w14:textId="4BAD7560">
      <w:pPr>
        <w:jc w:val="center"/>
        <w:rPr>
          <w:rFonts w:eastAsia="PMingLiU"/>
          <w:b/>
          <w:szCs w:val="22"/>
        </w:rPr>
      </w:pPr>
      <w:r>
        <w:rPr>
          <w:b/>
          <w:noProof/>
          <w:sz w:val="20"/>
          <w:lang w:eastAsia="pt-PT"/>
        </w:rPr>
        <mc:AlternateContent>
          <mc:Choice Requires="wps">
            <w:drawing>
              <wp:anchor distT="0" distB="0" distL="114300" distR="114300" simplePos="0" relativeHeight="251661312" behindDoc="1" locked="0" layoutInCell="0" allowOverlap="1" wp14:editId="47444799" wp14:anchorId="587CCF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7023A" w:rsidRDefault="00F7023A" w14:paraId="4A055FC8" w14:textId="77777777">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7CCFFF">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7023A" w:rsidRDefault="00F7023A" w14:paraId="4A055FC8" w14:textId="77777777">
                      <w:pPr>
                        <w:jc w:val="center"/>
                        <w:rPr>
                          <w:rFonts w:ascii="Arial" w:hAnsi="Arial" w:cs="Arial"/>
                          <w:b/>
                          <w:bCs/>
                          <w:sz w:val="48"/>
                        </w:rPr>
                      </w:pPr>
                      <w:r>
                        <w:rPr>
                          <w:rFonts w:ascii="Arial" w:hAnsi="Arial"/>
                          <w:b/>
                          <w:sz w:val="48"/>
                        </w:rPr>
                        <w:t>PT</w:t>
                      </w:r>
                    </w:p>
                  </w:txbxContent>
                </v:textbox>
                <w10:wrap anchorx="page" anchory="page"/>
              </v:shape>
            </w:pict>
          </mc:Fallback>
        </mc:AlternateContent>
      </w:r>
    </w:p>
    <w:p w:rsidR="008618E7" w:rsidP="006D633C" w:rsidRDefault="008618E7" w14:paraId="0B7FC3F6" w14:textId="77777777">
      <w:pPr>
        <w:jc w:val="center"/>
        <w:rPr>
          <w:rFonts w:eastAsia="PMingLiU"/>
          <w:b/>
          <w:szCs w:val="22"/>
        </w:rPr>
      </w:pPr>
    </w:p>
    <w:p w:rsidRPr="008B0BF5" w:rsidR="00BB292E" w:rsidP="006D633C" w:rsidRDefault="00205835" w14:paraId="3F8D61BC" w14:textId="71392122">
      <w:pPr>
        <w:jc w:val="center"/>
        <w:rPr>
          <w:rFonts w:eastAsia="PMingLiU"/>
          <w:b/>
          <w:szCs w:val="22"/>
        </w:rPr>
      </w:pPr>
      <w:r>
        <w:rPr>
          <w:b/>
        </w:rPr>
        <w:t xml:space="preserve">Regras e condições gerais de participação na edição de 2023 do evento «A tua Europa, a tua voz» </w:t>
      </w:r>
    </w:p>
    <w:p w:rsidRPr="008B0BF5" w:rsidR="00F536AE" w:rsidP="006D633C" w:rsidRDefault="00F536AE" w14:paraId="2DEB3EB0" w14:textId="77777777">
      <w:pPr>
        <w:jc w:val="center"/>
        <w:rPr>
          <w:rFonts w:eastAsia="PMingLiU"/>
          <w:b/>
          <w:szCs w:val="22"/>
        </w:rPr>
      </w:pPr>
      <w:r>
        <w:rPr>
          <w:b/>
        </w:rPr>
        <w:t>(quinta-feira, 23, e sexta-feira, 24 de março de 2023)</w:t>
      </w:r>
    </w:p>
    <w:p w:rsidRPr="008B0BF5" w:rsidR="006D633C" w:rsidP="00AB4B93" w:rsidRDefault="006D633C" w14:paraId="46A4EF1D" w14:textId="77777777">
      <w:pPr>
        <w:rPr>
          <w:rFonts w:eastAsia="PMingLiU"/>
          <w:b/>
          <w:szCs w:val="22"/>
        </w:rPr>
      </w:pPr>
    </w:p>
    <w:p w:rsidRPr="008B0BF5" w:rsidR="00130C0D" w:rsidP="00AB4B93" w:rsidRDefault="00130C0D" w14:paraId="4075FC02" w14:textId="77777777">
      <w:pPr>
        <w:rPr>
          <w:rFonts w:eastAsia="SimSun"/>
          <w:b/>
          <w:szCs w:val="22"/>
        </w:rPr>
      </w:pPr>
      <w:r>
        <w:rPr>
          <w:b/>
        </w:rPr>
        <w:t>INTRODUÇÃO</w:t>
      </w:r>
    </w:p>
    <w:p w:rsidRPr="008B0BF5" w:rsidR="00F536AE" w:rsidP="00AB4B93" w:rsidRDefault="00130C0D" w14:paraId="1EB4F0EB" w14:textId="12596417">
      <w:pPr>
        <w:rPr>
          <w:color w:val="000000"/>
        </w:rPr>
      </w:pPr>
      <w:r>
        <w:t xml:space="preserve">O Comité Económico e Social Europeu (CESE) organiza o evento </w:t>
      </w:r>
      <w:hyperlink w:history="1" r:id="rId12">
        <w:r>
          <w:rPr>
            <w:rStyle w:val="Hyperlink"/>
          </w:rPr>
          <w:t xml:space="preserve">«A tua </w:t>
        </w:r>
        <w:r>
          <w:rPr>
            <w:rStyle w:val="Hyperlink"/>
          </w:rPr>
          <w:t>Europa, a tua voz»</w:t>
        </w:r>
      </w:hyperlink>
      <w:r>
        <w:t xml:space="preserve"> desde 2010. Este evento destinado aos jovens permite a alunos do ensino secundário dos Estados-Membros da UE, dos países candidatos e de uma escola europeia situada em Bruxelas reunirem-se na capital da Bélgica para descobrir o CESE e o seu papel, assim como para trocar pontos de vista e propor recomendações sobre um tema específico, que, na edição de 2023 incidirá sobre os «Diálogos com a juventude sobre a democracia».</w:t>
      </w:r>
      <w:r>
        <w:rPr>
          <w:color w:val="000000"/>
        </w:rPr>
        <w:t xml:space="preserve"> </w:t>
      </w:r>
    </w:p>
    <w:p w:rsidRPr="007D3C15" w:rsidR="005B7711" w:rsidP="00AB4B93" w:rsidRDefault="00D96936" w14:paraId="1E8B2D22" w14:textId="5960687B">
      <w:pPr>
        <w:rPr>
          <w:rFonts w:eastAsia="PMingLiU"/>
          <w:szCs w:val="22"/>
        </w:rPr>
      </w:pPr>
      <w:r w:rsidRPr="008B0BF5">
        <w:fldChar w:fldCharType="begin"/>
      </w:r>
      <w:r w:rsidRPr="008B0BF5" w:rsidR="00D62AF4">
        <w:instrText>HYPERLINK "https://www.eesc.europa.eu/pt/agenda/our-events/events/your-europe-your-say-2023"</w:instrText>
      </w:r>
      <w:r w:rsidRPr="008B0BF5">
        <w:fldChar w:fldCharType="separate"/>
      </w:r>
      <w:r>
        <w:rPr>
          <w:rStyle w:val="Hyperlink"/>
        </w:rPr>
        <w:t xml:space="preserve">Para mais informações sobre a edição deste </w:t>
      </w:r>
      <w:r>
        <w:rPr>
          <w:rStyle w:val="Hyperlink"/>
        </w:rPr>
        <w:t>ano, consulte o nosso sítio Web</w:t>
      </w:r>
      <w:r>
        <w:t>.</w:t>
      </w:r>
    </w:p>
    <w:p w:rsidRPr="008B0BF5" w:rsidR="00994F7C" w:rsidP="00AB4B93" w:rsidRDefault="00D96936" w14:paraId="5C4F28F2" w14:textId="77777777">
      <w:pPr>
        <w:rPr>
          <w:rFonts w:eastAsia="SimSun"/>
          <w:i/>
        </w:rPr>
      </w:pPr>
      <w:r w:rsidRPr="008B0BF5">
        <w:fldChar w:fldCharType="end"/>
      </w:r>
    </w:p>
    <w:p w:rsidRPr="008B0BF5" w:rsidR="00130C0D" w:rsidP="00E02770" w:rsidRDefault="00130C0D" w14:paraId="63E2C393" w14:textId="77777777">
      <w:pPr>
        <w:pStyle w:val="Heading1"/>
        <w:ind w:left="567" w:hanging="567"/>
        <w:rPr>
          <w:rFonts w:eastAsia="SimSun"/>
          <w:b/>
        </w:rPr>
      </w:pPr>
      <w:r>
        <w:rPr>
          <w:b/>
        </w:rPr>
        <w:t>Inscrição</w:t>
      </w:r>
    </w:p>
    <w:p w:rsidRPr="008B0BF5" w:rsidR="00130C0D" w:rsidP="00AB4B93" w:rsidRDefault="00130C0D" w14:paraId="0D75BB51" w14:textId="77777777">
      <w:pPr>
        <w:rPr>
          <w:rFonts w:eastAsia="PMingLiU"/>
          <w:b/>
          <w:szCs w:val="22"/>
          <w:u w:val="single"/>
        </w:rPr>
      </w:pPr>
    </w:p>
    <w:p w:rsidRPr="008B0BF5" w:rsidR="00130C0D" w:rsidP="00E02770" w:rsidRDefault="00130C0D" w14:paraId="789FCEE4" w14:textId="77777777">
      <w:pPr>
        <w:pStyle w:val="Heading2"/>
        <w:ind w:left="567" w:hanging="567"/>
        <w:rPr>
          <w:rFonts w:eastAsia="SimSun"/>
          <w:b/>
          <w:szCs w:val="22"/>
        </w:rPr>
      </w:pPr>
      <w:r>
        <w:rPr>
          <w:b/>
        </w:rPr>
        <w:t>Condições de participação</w:t>
      </w:r>
    </w:p>
    <w:p w:rsidRPr="008B0BF5" w:rsidR="00994F7C" w:rsidP="00AB4B93" w:rsidRDefault="00994F7C" w14:paraId="25D0F113" w14:textId="77777777">
      <w:pPr>
        <w:rPr>
          <w:rFonts w:eastAsia="PMingLiU"/>
          <w:szCs w:val="22"/>
        </w:rPr>
      </w:pPr>
    </w:p>
    <w:p w:rsidRPr="008B0BF5" w:rsidR="00130C0D" w:rsidP="00AB4B93" w:rsidRDefault="00130C0D" w14:paraId="5BBD1D46" w14:textId="77777777">
      <w:pPr>
        <w:rPr>
          <w:rFonts w:eastAsia="PMingLiU"/>
          <w:szCs w:val="22"/>
        </w:rPr>
      </w:pPr>
      <w:r>
        <w:t>Para participar, as escolas candidatas devem:</w:t>
      </w:r>
    </w:p>
    <w:p w:rsidRPr="008B0BF5" w:rsidR="009906CF" w:rsidP="00D15630" w:rsidRDefault="009906CF" w14:paraId="33B69959" w14:textId="62951205">
      <w:pPr>
        <w:pStyle w:val="Paragraphedeliste"/>
        <w:numPr>
          <w:ilvl w:val="0"/>
          <w:numId w:val="11"/>
        </w:numPr>
        <w:rPr>
          <w:rFonts w:eastAsia="SimSun"/>
          <w:szCs w:val="22"/>
        </w:rPr>
      </w:pPr>
      <w:r>
        <w:t xml:space="preserve">ser escolas secundárias, incluindo escolas de ensino profissional, com alunos </w:t>
      </w:r>
      <w:r>
        <w:rPr>
          <w:b/>
        </w:rPr>
        <w:t>entre os 16 e 18 anos de idade</w:t>
      </w:r>
      <w:r>
        <w:t>;</w:t>
      </w:r>
    </w:p>
    <w:p w:rsidRPr="008B0BF5" w:rsidR="003C38FF" w:rsidP="003C38FF" w:rsidRDefault="00130C0D" w14:paraId="7F25CD09" w14:textId="77777777">
      <w:pPr>
        <w:pStyle w:val="Paragraphedeliste"/>
        <w:numPr>
          <w:ilvl w:val="0"/>
          <w:numId w:val="11"/>
        </w:numPr>
        <w:rPr>
          <w:rFonts w:eastAsia="SimSun"/>
          <w:szCs w:val="22"/>
        </w:rPr>
      </w:pPr>
      <w:r>
        <w:t xml:space="preserve">estar localizadas num Estado-Membro da UE ou num dos sete países candidatos, ou ser uma das escolas europeias situadas em Bruxelas; </w:t>
      </w:r>
    </w:p>
    <w:p w:rsidRPr="008B0BF5" w:rsidR="00130C0D" w:rsidP="00D64D38" w:rsidRDefault="00130C0D" w14:paraId="6837D894" w14:textId="77777777">
      <w:pPr>
        <w:pStyle w:val="Paragraphedeliste"/>
        <w:numPr>
          <w:ilvl w:val="0"/>
          <w:numId w:val="11"/>
        </w:numPr>
        <w:rPr>
          <w:rFonts w:eastAsia="SimSun"/>
          <w:szCs w:val="22"/>
        </w:rPr>
      </w:pPr>
      <w:r>
        <w:t>ser reconhecidas pelas autoridades de educação no seu país;</w:t>
      </w:r>
    </w:p>
    <w:p w:rsidRPr="008B0BF5" w:rsidR="00130C0D" w:rsidP="00D64D38" w:rsidRDefault="00130C0D" w14:paraId="417C8334" w14:textId="7DFD8979">
      <w:pPr>
        <w:pStyle w:val="Paragraphedeliste"/>
        <w:numPr>
          <w:ilvl w:val="0"/>
          <w:numId w:val="11"/>
        </w:numPr>
        <w:rPr>
          <w:rFonts w:eastAsia="SimSun"/>
          <w:szCs w:val="22"/>
        </w:rPr>
      </w:pPr>
      <w:r>
        <w:t xml:space="preserve">dispor de um computador (para ler e imprimir ficheiros PDF) com acesso ilimitado à Internet e um </w:t>
      </w:r>
      <w:r>
        <w:rPr>
          <w:color w:val="1F497D"/>
        </w:rPr>
        <w:t>endereço de correio eletrónico oficial</w:t>
      </w:r>
      <w:r>
        <w:t>;</w:t>
      </w:r>
    </w:p>
    <w:p w:rsidRPr="008B0BF5" w:rsidR="00E57E0E" w:rsidP="00E57E0E" w:rsidRDefault="00130C0D" w14:paraId="60C228C5" w14:textId="650B8892">
      <w:pPr>
        <w:pStyle w:val="Paragraphedeliste"/>
        <w:numPr>
          <w:ilvl w:val="0"/>
          <w:numId w:val="11"/>
        </w:numPr>
        <w:rPr>
          <w:rFonts w:eastAsia="SimSun"/>
          <w:szCs w:val="22"/>
        </w:rPr>
      </w:pPr>
      <w:r>
        <w:t xml:space="preserve">selecionar um professor e três alunos </w:t>
      </w:r>
      <w:r>
        <w:rPr>
          <w:b/>
        </w:rPr>
        <w:t>capazes de se exprimir de forma clara em inglês</w:t>
      </w:r>
      <w:r>
        <w:t>;</w:t>
      </w:r>
    </w:p>
    <w:p w:rsidRPr="007D3C15" w:rsidR="006C27CA" w:rsidP="00E57E0E" w:rsidRDefault="006C27CA" w14:paraId="13A30754" w14:textId="3FBBE32B">
      <w:pPr>
        <w:pStyle w:val="Paragraphedeliste"/>
        <w:numPr>
          <w:ilvl w:val="0"/>
          <w:numId w:val="11"/>
        </w:numPr>
        <w:rPr>
          <w:rFonts w:eastAsia="SimSun"/>
          <w:szCs w:val="22"/>
        </w:rPr>
      </w:pPr>
      <w:r>
        <w:t>concordar com o processo de seleção organizado pelo CESE, que prevê o sorteio aleatório (através de uma aplicação eletrónica) das escolas candidatas de cada país;</w:t>
      </w:r>
    </w:p>
    <w:p w:rsidRPr="008B0BF5" w:rsidR="00130C0D" w:rsidRDefault="00B30697" w14:paraId="14DA7716" w14:textId="785D890D">
      <w:pPr>
        <w:pStyle w:val="Paragraphedeliste"/>
        <w:numPr>
          <w:ilvl w:val="0"/>
          <w:numId w:val="11"/>
        </w:numPr>
        <w:rPr>
          <w:rFonts w:eastAsia="SimSun"/>
          <w:szCs w:val="22"/>
        </w:rPr>
      </w:pPr>
      <w:r>
        <w:t>concordar que os três alunos selecionados e um professor responsável se desloquem a Bruxelas para participarem no evento principal durante o período letivo, ou seja, nas datas específicas de 23 e 24 de março de 2023;</w:t>
      </w:r>
    </w:p>
    <w:p w:rsidRPr="008B0BF5" w:rsidR="002F2EA7" w:rsidP="00D64D38" w:rsidRDefault="00130C0D" w14:paraId="1C1755AB" w14:textId="3A6413D9">
      <w:pPr>
        <w:pStyle w:val="Paragraphedeliste"/>
        <w:numPr>
          <w:ilvl w:val="0"/>
          <w:numId w:val="11"/>
        </w:numPr>
        <w:rPr>
          <w:rFonts w:eastAsia="SimSun"/>
          <w:szCs w:val="22"/>
        </w:rPr>
      </w:pPr>
      <w:r>
        <w:t xml:space="preserve">aceitar receber um membro do CESE para uma sessão de informação, em princípio entre janeiro e fevereiro (as despesas de deslocação e alojamento do membro do CESE serão pagas pelo Comité). O membro do CESE visitará a escola selecionada e encontrar-se-á com os três alunos e o professor responsável designados para participarem no evento. Durante a visita, o membro do CESE fará uma apresentação sobre as origens e as instituições da UE, incluindo o CESE, bem como sobre o evento principal </w:t>
      </w:r>
      <w:r>
        <w:rPr>
          <w:b/>
        </w:rPr>
        <w:t>a uma ou mais turmas</w:t>
      </w:r>
      <w:r>
        <w:t xml:space="preserve"> da escola selecionada (os pormenores do programa da visita serão definidos diretamente com o membro do CESE);</w:t>
      </w:r>
    </w:p>
    <w:p w:rsidRPr="008B0BF5" w:rsidR="00130C0D" w:rsidP="00D64D38" w:rsidRDefault="002F2EA7" w14:paraId="463E5052" w14:textId="2FEA5FE3">
      <w:pPr>
        <w:pStyle w:val="Paragraphedeliste"/>
        <w:numPr>
          <w:ilvl w:val="0"/>
          <w:numId w:val="11"/>
        </w:numPr>
        <w:rPr>
          <w:rFonts w:eastAsia="SimSun"/>
          <w:szCs w:val="22"/>
        </w:rPr>
      </w:pPr>
      <w:r>
        <w:lastRenderedPageBreak/>
        <w:t xml:space="preserve">informar os alunos selecionados, os seus colegas de turma e eventualmente todos os alunos da escola de que podem seguir os preparativos do evento e o próprio evento na página Web oficial do CESE dedicada ao evento, bem como no </w:t>
      </w:r>
      <w:hyperlink w:history="1" r:id="rId13">
        <w:r>
          <w:rPr>
            <w:rStyle w:val="Hyperlink"/>
          </w:rPr>
          <w:t>Fac</w:t>
        </w:r>
        <w:r>
          <w:rPr>
            <w:rStyle w:val="Hyperlink"/>
          </w:rPr>
          <w:t>ebook</w:t>
        </w:r>
      </w:hyperlink>
      <w:r>
        <w:t xml:space="preserve">, no </w:t>
      </w:r>
      <w:hyperlink w:history="1" r:id="rId14">
        <w:r>
          <w:rPr>
            <w:rStyle w:val="Hyperlink"/>
          </w:rPr>
          <w:t>Twit</w:t>
        </w:r>
        <w:r>
          <w:rPr>
            <w:rStyle w:val="Hyperlink"/>
          </w:rPr>
          <w:t>ter</w:t>
        </w:r>
      </w:hyperlink>
      <w:r>
        <w:t xml:space="preserve"> e no </w:t>
      </w:r>
      <w:hyperlink w:history="1" r:id="rId15">
        <w:r>
          <w:rPr>
            <w:rStyle w:val="Hyperlink"/>
          </w:rPr>
          <w:t>Instag</w:t>
        </w:r>
        <w:r>
          <w:rPr>
            <w:rStyle w:val="Hyperlink"/>
          </w:rPr>
          <w:t>ram</w:t>
        </w:r>
      </w:hyperlink>
      <w:r>
        <w:t xml:space="preserve"> através dos três endereços indicados no final do presente documento, na rubrica «Informações adicionais». </w:t>
      </w:r>
    </w:p>
    <w:p w:rsidRPr="008B0BF5" w:rsidR="002E433C" w:rsidP="00AB4B93" w:rsidRDefault="002E433C" w14:paraId="5F9C3367" w14:textId="77777777">
      <w:pPr>
        <w:tabs>
          <w:tab w:val="left" w:pos="220"/>
          <w:tab w:val="left" w:pos="720"/>
        </w:tabs>
        <w:rPr>
          <w:rFonts w:eastAsia="PMingLiU"/>
          <w:szCs w:val="22"/>
        </w:rPr>
      </w:pPr>
    </w:p>
    <w:p w:rsidRPr="008B0BF5" w:rsidR="00130C0D" w:rsidP="00E02770" w:rsidRDefault="00130C0D" w14:paraId="066CD98D" w14:textId="77777777">
      <w:pPr>
        <w:pStyle w:val="Heading2"/>
        <w:ind w:left="567" w:hanging="567"/>
        <w:rPr>
          <w:rStyle w:val="Heading2Char"/>
          <w:rFonts w:eastAsia="SimSun"/>
          <w:b/>
          <w:szCs w:val="22"/>
        </w:rPr>
      </w:pPr>
      <w:r>
        <w:rPr>
          <w:rStyle w:val="Heading2Char"/>
          <w:b/>
        </w:rPr>
        <w:t>Processo de inscrição</w:t>
      </w:r>
    </w:p>
    <w:p w:rsidRPr="008B0BF5" w:rsidR="00994F7C" w:rsidP="00AB4B93" w:rsidRDefault="00994F7C" w14:paraId="18E2B59D" w14:textId="77777777">
      <w:pPr>
        <w:rPr>
          <w:rFonts w:eastAsia="PMingLiU"/>
          <w:b/>
          <w:szCs w:val="22"/>
        </w:rPr>
      </w:pPr>
    </w:p>
    <w:p w:rsidRPr="008B0BF5" w:rsidR="00994F7C" w:rsidP="00AB4B93" w:rsidRDefault="007E2AC2" w14:paraId="4C5E1523" w14:textId="512D54BE">
      <w:pPr>
        <w:rPr>
          <w:rFonts w:eastAsia="SimSun"/>
          <w:szCs w:val="22"/>
        </w:rPr>
      </w:pPr>
      <w:r>
        <w:t xml:space="preserve">As escolas que pretendam participar devem preencher o formulário de inscrição em linha disponível no </w:t>
      </w:r>
      <w:hyperlink w:history="1" r:id="rId16">
        <w:r>
          <w:rPr>
            <w:rStyle w:val="Hyperlink"/>
          </w:rPr>
          <w:t>sítio Web do</w:t>
        </w:r>
        <w:r>
          <w:rPr>
            <w:rStyle w:val="Hyperlink"/>
          </w:rPr>
          <w:t xml:space="preserve"> CESE</w:t>
        </w:r>
      </w:hyperlink>
      <w:r>
        <w:t xml:space="preserve"> </w:t>
      </w:r>
      <w:r>
        <w:rPr>
          <w:b/>
        </w:rPr>
        <w:t>dentro do prazo indicado, ou seja, até 30 de novembro de 2022</w:t>
      </w:r>
      <w:r>
        <w:t xml:space="preserve">. </w:t>
      </w:r>
    </w:p>
    <w:p w:rsidRPr="008B0BF5" w:rsidR="00727B52" w:rsidP="00AB4B93" w:rsidRDefault="00727B52" w14:paraId="505DB608" w14:textId="77777777">
      <w:pPr>
        <w:rPr>
          <w:rFonts w:eastAsia="SimSun"/>
          <w:szCs w:val="22"/>
        </w:rPr>
      </w:pPr>
    </w:p>
    <w:p w:rsidRPr="008B0BF5" w:rsidR="00130C0D" w:rsidP="00AB4B93" w:rsidRDefault="00130C0D" w14:paraId="361D3456" w14:textId="34F250E5">
      <w:pPr>
        <w:rPr>
          <w:rFonts w:eastAsia="PMingLiU"/>
          <w:szCs w:val="22"/>
        </w:rPr>
      </w:pPr>
      <w:r>
        <w:t>Antes da inscrição, a escola deve designar um professor responsável, capaz de se exprimir em inglês de forma clara que, uma vez a escola selecionada, será a única pessoa de contacto com o CESE, tanto na fase preparatória do evento como durante o evento principal. O diretor da escola deve confirmar a escolha na secção do formulário de inscrição em linha prevista para o efeito.</w:t>
      </w:r>
    </w:p>
    <w:p w:rsidRPr="008B0BF5" w:rsidR="00994F7C" w:rsidP="00AB4B93" w:rsidRDefault="00994F7C" w14:paraId="196DA282" w14:textId="77777777">
      <w:pPr>
        <w:rPr>
          <w:rFonts w:eastAsia="SimSun"/>
          <w:szCs w:val="22"/>
        </w:rPr>
      </w:pPr>
    </w:p>
    <w:p w:rsidRPr="008B0BF5" w:rsidR="00130C0D" w:rsidP="00AB4B93" w:rsidRDefault="00205835" w14:paraId="1E0011D9" w14:textId="588E9047">
      <w:pPr>
        <w:rPr>
          <w:rFonts w:eastAsia="PMingLiU"/>
          <w:szCs w:val="22"/>
        </w:rPr>
      </w:pPr>
      <w:r>
        <w:t>No formulário de inscrição, a escola deve indicar a sua denominação completa e o seu endereço postal, o nome e os dados de contacto quer do diretor quer do professor responsável, assim como um endereço de correio eletrónico para envio de toda a correspondência com o professor responsável. As mensagens de correio eletrónico devem ser consultadas regularmente, uma vez que as escolas serão contactadas apenas por essa via.</w:t>
      </w:r>
    </w:p>
    <w:p w:rsidRPr="008B0BF5" w:rsidR="00994F7C" w:rsidP="00AB4B93" w:rsidRDefault="00994F7C" w14:paraId="03B9634A" w14:textId="77777777">
      <w:pPr>
        <w:rPr>
          <w:rFonts w:eastAsia="SimSun"/>
          <w:szCs w:val="22"/>
        </w:rPr>
      </w:pPr>
    </w:p>
    <w:p w:rsidRPr="008B0BF5" w:rsidR="00130C0D" w:rsidP="00E02770" w:rsidRDefault="00130C0D" w14:paraId="7A22BCDC" w14:textId="77777777">
      <w:pPr>
        <w:pStyle w:val="Heading2"/>
        <w:ind w:left="567" w:hanging="567"/>
        <w:rPr>
          <w:rFonts w:eastAsia="SimSun"/>
          <w:b/>
          <w:szCs w:val="22"/>
        </w:rPr>
      </w:pPr>
      <w:r>
        <w:rPr>
          <w:b/>
        </w:rPr>
        <w:t>A que se comprometem as escolas ao inscrever-se?</w:t>
      </w:r>
    </w:p>
    <w:p w:rsidRPr="008B0BF5" w:rsidR="00994F7C" w:rsidP="00AB4B93" w:rsidRDefault="00994F7C" w14:paraId="21B43FDB" w14:textId="77777777">
      <w:pPr>
        <w:keepNext/>
        <w:rPr>
          <w:rFonts w:eastAsia="PMingLiU"/>
          <w:szCs w:val="22"/>
        </w:rPr>
      </w:pPr>
    </w:p>
    <w:p w:rsidRPr="008B0BF5" w:rsidR="00130C0D" w:rsidP="00D64D38" w:rsidRDefault="003C6008" w14:paraId="1B0278D2" w14:textId="35007416">
      <w:pPr>
        <w:tabs>
          <w:tab w:val="left" w:pos="0"/>
        </w:tabs>
        <w:rPr>
          <w:rFonts w:eastAsia="PMingLiU"/>
          <w:szCs w:val="22"/>
        </w:rPr>
      </w:pPr>
      <w:r>
        <w:t>Ao inscrever-se, cada escola deve aceitar o processo de seleção, que prevê um sorteio aleatório por país, bem como as condições gerais de preparação e de participação no evento principal em Bruxelas. A inscrição válida de uma escola dentro do prazo apenas garante a sua participação no sorteio aleatório e nunca, em caso algum, a sua participação no evento principal.</w:t>
      </w:r>
    </w:p>
    <w:p w:rsidRPr="008B0BF5" w:rsidR="00994F7C" w:rsidP="00AB4B93" w:rsidRDefault="00994F7C" w14:paraId="48E1D5F9" w14:textId="77777777">
      <w:pPr>
        <w:rPr>
          <w:rFonts w:eastAsia="SimSun"/>
          <w:szCs w:val="22"/>
        </w:rPr>
      </w:pPr>
    </w:p>
    <w:p w:rsidRPr="008B0BF5" w:rsidR="00CC1EC8" w:rsidP="00AB4B93" w:rsidRDefault="00CC1EC8" w14:paraId="1ADA8874" w14:textId="2665CCB9">
      <w:pPr>
        <w:rPr>
          <w:rFonts w:eastAsia="SimSun"/>
          <w:szCs w:val="22"/>
        </w:rPr>
      </w:pPr>
      <w:r>
        <w:t>As escolas participantes (uma por país) serão selecionadas por sorteio aleatório organizado pelo CESE.</w:t>
      </w:r>
    </w:p>
    <w:p w:rsidRPr="008B0BF5" w:rsidR="00CC1EC8" w:rsidP="00AB4B93" w:rsidRDefault="00CC1EC8" w14:paraId="4CB17932" w14:textId="77777777">
      <w:pPr>
        <w:rPr>
          <w:rFonts w:eastAsia="SimSun"/>
          <w:szCs w:val="22"/>
        </w:rPr>
      </w:pPr>
    </w:p>
    <w:p w:rsidRPr="008B0BF5" w:rsidR="00130C0D" w:rsidP="00AB4B93" w:rsidRDefault="00130C0D" w14:paraId="4F834FB3" w14:textId="74028E95">
      <w:pPr>
        <w:keepNext/>
        <w:keepLines/>
        <w:tabs>
          <w:tab w:val="left" w:pos="330"/>
        </w:tabs>
        <w:ind w:left="330" w:hanging="330"/>
        <w:rPr>
          <w:rFonts w:eastAsia="PMingLiU"/>
          <w:szCs w:val="22"/>
        </w:rPr>
      </w:pPr>
      <w:r>
        <w:t>As escolas selecionadas comprometem-se a:</w:t>
      </w:r>
    </w:p>
    <w:p w:rsidRPr="008B0BF5" w:rsidR="00B30697" w:rsidP="007D3C15" w:rsidRDefault="00130C0D" w14:paraId="05C2BCAC" w14:textId="56E12C17">
      <w:pPr>
        <w:keepNext/>
        <w:keepLines/>
        <w:numPr>
          <w:ilvl w:val="0"/>
          <w:numId w:val="5"/>
        </w:numPr>
        <w:rPr>
          <w:rFonts w:eastAsia="SimSun"/>
          <w:szCs w:val="22"/>
        </w:rPr>
      </w:pPr>
      <w:r>
        <w:t>escolher e inscrever três alunos capazes de se exprimirem de forma clara e de compreenderem os outros em inglês, que participarão no evento principal em Bruxelas, sob a supervisão de um professor, que também deve ser capaz de se exprimir de forma clara em inglês;</w:t>
      </w:r>
    </w:p>
    <w:p w:rsidRPr="008B0BF5" w:rsidR="00130C0D" w:rsidP="005B40E0" w:rsidRDefault="00130C0D" w14:paraId="1ACCCD75" w14:textId="268C1570">
      <w:pPr>
        <w:numPr>
          <w:ilvl w:val="0"/>
          <w:numId w:val="5"/>
        </w:numPr>
        <w:rPr>
          <w:rFonts w:eastAsia="SimSun"/>
          <w:szCs w:val="22"/>
        </w:rPr>
      </w:pPr>
      <w:r>
        <w:t>convidar/acolher um membro do CESE para uma sessão de informação na escola e ajudar a promover a visita;</w:t>
      </w:r>
    </w:p>
    <w:p w:rsidRPr="008B0BF5" w:rsidR="00130C0D" w:rsidP="005B40E0" w:rsidRDefault="00130C0D" w14:paraId="3DF2B31B" w14:textId="32100A84">
      <w:pPr>
        <w:numPr>
          <w:ilvl w:val="0"/>
          <w:numId w:val="5"/>
        </w:numPr>
        <w:rPr>
          <w:rFonts w:eastAsia="SimSun"/>
          <w:szCs w:val="22"/>
        </w:rPr>
      </w:pPr>
      <w:r>
        <w:t>analisar e debater as informações e todo e qualquer material didático fornecido ou proposto pela equipa «A tua Europa, a tua voz» do CESE;</w:t>
      </w:r>
    </w:p>
    <w:p w:rsidRPr="008B0BF5" w:rsidR="00655460" w:rsidP="007D3C15" w:rsidRDefault="00655460" w14:paraId="52669DAE" w14:textId="53E8DAE7">
      <w:pPr>
        <w:ind w:left="360"/>
        <w:rPr>
          <w:rFonts w:eastAsia="PMingLiU"/>
          <w:szCs w:val="22"/>
        </w:rPr>
      </w:pPr>
    </w:p>
    <w:p w:rsidRPr="008B0BF5" w:rsidR="009871F9" w:rsidP="00D15630" w:rsidRDefault="009871F9" w14:paraId="45BC076F" w14:textId="4FFA5296">
      <w:pPr>
        <w:numPr>
          <w:ilvl w:val="0"/>
          <w:numId w:val="5"/>
        </w:numPr>
        <w:rPr>
          <w:rFonts w:eastAsia="PMingLiU"/>
          <w:szCs w:val="22"/>
        </w:rPr>
      </w:pPr>
      <w:r>
        <w:t xml:space="preserve">autorizar a utilização dos nomes próprios e apelidos dos alunos e do professor, bem como das fotografias deles tiradas durante a visita do membro do CESE à escola, nas publicações, no sítio Web e na Intranet do CESE, bem como nas redes sociais conexas, para efeitos de comunicação (na condição de que todos os participantes tenham dado o seu consentimento no formulário de inscrição – ver a secção «Proteção de dados pessoais» adiante); </w:t>
      </w:r>
    </w:p>
    <w:p w:rsidRPr="008B0BF5" w:rsidR="009871F9" w:rsidP="005B40E0" w:rsidRDefault="009871F9" w14:paraId="59760464" w14:textId="1F5E66A5">
      <w:pPr>
        <w:numPr>
          <w:ilvl w:val="0"/>
          <w:numId w:val="5"/>
        </w:numPr>
        <w:rPr>
          <w:rFonts w:eastAsia="SimSun"/>
          <w:szCs w:val="22"/>
        </w:rPr>
      </w:pPr>
      <w:r>
        <w:lastRenderedPageBreak/>
        <w:t>autorizar a utilização dos nomes próprios e apelidos dos alunos e do professor, bem como das fotografias deles tiradas durante a participação no evento principal em Bruxelas, nas publicações, no sítio Web e na Intranet do CESE, bem como nas redes sociais conexas, para efeitos de comunicação;</w:t>
      </w:r>
    </w:p>
    <w:p w:rsidRPr="008B0BF5" w:rsidR="009871F9" w:rsidP="005B40E0" w:rsidRDefault="009871F9" w14:paraId="1F934CB8" w14:textId="77777777">
      <w:pPr>
        <w:numPr>
          <w:ilvl w:val="0"/>
          <w:numId w:val="5"/>
        </w:numPr>
        <w:rPr>
          <w:rFonts w:eastAsia="SimSun"/>
          <w:szCs w:val="22"/>
        </w:rPr>
      </w:pPr>
      <w:r>
        <w:t>disponibilizar e partilhar informações sobre eventuais notícias surgidas nos meios de comunicação social locais ou nacionais sobre a visita do membro do CESE à escola ou a participação da escola no evento;</w:t>
      </w:r>
    </w:p>
    <w:p w:rsidRPr="008B0BF5" w:rsidR="009871F9" w:rsidP="005B40E0" w:rsidRDefault="006A7A46" w14:paraId="70F2E0E5" w14:textId="72582927">
      <w:pPr>
        <w:numPr>
          <w:ilvl w:val="0"/>
          <w:numId w:val="5"/>
        </w:numPr>
        <w:rPr>
          <w:rFonts w:eastAsia="SimSun"/>
          <w:szCs w:val="22"/>
        </w:rPr>
      </w:pPr>
      <w:r>
        <w:t>informar imediatamente os organizadores no CESE (equipa «A tua Europa, a tua voz») de qualquer alteração (p. ex., do professor responsável, dos alunos participantes, do endereço de correio eletrónico, etc.);</w:t>
      </w:r>
    </w:p>
    <w:p w:rsidRPr="008B0BF5" w:rsidR="00F63FCA" w:rsidP="005B40E0" w:rsidRDefault="00F63FCA" w14:paraId="30AA97EB" w14:textId="24B5871F">
      <w:pPr>
        <w:numPr>
          <w:ilvl w:val="0"/>
          <w:numId w:val="5"/>
        </w:numPr>
        <w:rPr>
          <w:rFonts w:eastAsia="SimSun"/>
          <w:szCs w:val="22"/>
        </w:rPr>
      </w:pPr>
      <w:r>
        <w:t>assegurar a publicação/promoção do evento e facilitar a sua cobertura mediática e/ou o seguimento das suas conclusões, tanto na escola como noutros locais (por exemplo, difundindo as recomendações adotadas e divulgando informações sobre o evento em geral).</w:t>
      </w:r>
    </w:p>
    <w:p w:rsidRPr="008B0BF5" w:rsidR="00994F7C" w:rsidP="00AB4B93" w:rsidRDefault="00994F7C" w14:paraId="1B92ED69" w14:textId="77777777">
      <w:pPr>
        <w:rPr>
          <w:rFonts w:eastAsia="PMingLiU"/>
          <w:b/>
          <w:szCs w:val="22"/>
        </w:rPr>
      </w:pPr>
    </w:p>
    <w:p w:rsidRPr="008B0BF5" w:rsidR="00130C0D" w:rsidP="00E02770" w:rsidRDefault="00130C0D" w14:paraId="6EAAA338" w14:textId="77777777">
      <w:pPr>
        <w:pStyle w:val="Heading2"/>
        <w:ind w:left="567" w:hanging="567"/>
        <w:rPr>
          <w:rFonts w:eastAsia="SimSun"/>
          <w:b/>
          <w:szCs w:val="22"/>
        </w:rPr>
      </w:pPr>
      <w:r>
        <w:rPr>
          <w:b/>
        </w:rPr>
        <w:t>O que acontece se uma escola não respeitar os seus compromissos?</w:t>
      </w:r>
    </w:p>
    <w:p w:rsidRPr="008B0BF5" w:rsidR="00994F7C" w:rsidP="00AB4B93" w:rsidRDefault="00994F7C" w14:paraId="23447F86" w14:textId="77777777">
      <w:pPr>
        <w:rPr>
          <w:rFonts w:eastAsia="PMingLiU"/>
          <w:szCs w:val="22"/>
        </w:rPr>
      </w:pPr>
    </w:p>
    <w:p w:rsidRPr="008B0BF5" w:rsidR="00130C0D" w:rsidP="00AB4B93" w:rsidRDefault="00130C0D" w14:paraId="15DD0BFA" w14:textId="18108949">
      <w:pPr>
        <w:rPr>
          <w:rFonts w:eastAsia="PMingLiU"/>
          <w:szCs w:val="22"/>
        </w:rPr>
      </w:pPr>
      <w:r>
        <w:t>O não cumprimento destas condições levará a que a escola e os respetivos alunos sejam imediatamente excluídos do evento.</w:t>
      </w:r>
    </w:p>
    <w:p w:rsidRPr="008B0BF5" w:rsidR="00F23643" w:rsidP="00AB4B93" w:rsidRDefault="00F23643" w14:paraId="5C21368F" w14:textId="77777777">
      <w:pPr>
        <w:rPr>
          <w:rFonts w:eastAsia="SimSun"/>
          <w:szCs w:val="22"/>
        </w:rPr>
      </w:pPr>
    </w:p>
    <w:p w:rsidRPr="008B0BF5" w:rsidR="00130C0D" w:rsidP="002A2AD0" w:rsidRDefault="00130C0D" w14:paraId="0136E365" w14:textId="77777777">
      <w:pPr>
        <w:pStyle w:val="Heading1"/>
        <w:keepNext/>
        <w:ind w:left="567" w:hanging="567"/>
        <w:rPr>
          <w:rFonts w:eastAsia="PMingLiU"/>
          <w:b/>
        </w:rPr>
      </w:pPr>
      <w:r>
        <w:rPr>
          <w:b/>
        </w:rPr>
        <w:t>Seleção das escolas</w:t>
      </w:r>
    </w:p>
    <w:p w:rsidRPr="008B0BF5" w:rsidR="00994F7C" w:rsidP="002A2AD0" w:rsidRDefault="00994F7C" w14:paraId="31BE4C32" w14:textId="77777777">
      <w:pPr>
        <w:keepNext/>
        <w:rPr>
          <w:rFonts w:eastAsia="PMingLiU"/>
          <w:b/>
          <w:szCs w:val="22"/>
        </w:rPr>
      </w:pPr>
    </w:p>
    <w:p w:rsidRPr="008B0BF5" w:rsidR="00D50F00" w:rsidP="00A836D2" w:rsidRDefault="00130C0D" w14:paraId="6C7DDDF9" w14:textId="298792B6">
      <w:pPr>
        <w:rPr>
          <w:rFonts w:eastAsia="PMingLiU"/>
          <w:szCs w:val="22"/>
        </w:rPr>
      </w:pPr>
      <w:r>
        <w:t xml:space="preserve">As escolas participantes serão selecionadas por sorteio aleatório </w:t>
      </w:r>
      <w:r>
        <w:rPr>
          <w:b/>
        </w:rPr>
        <w:t>em 6 de dezembro de 2022</w:t>
      </w:r>
      <w:r>
        <w:t xml:space="preserve">. Uma escola selecionada não pode voltar a inscrever-se no ano subsequente à sua participação no evento (mas pode voltar a inscrever-se dois anos mais tarde). Os nomes das escolas selecionadas serão tirados à sorte em presença do vice-presidente do CESE responsável pela Comunicação, que assegurará que o sorteio decorre no respeito pelas regras. Será organizado um sorteio por país, a fim de selecionar uma escola de cada país. Será criada uma lista de reserva de duas escolas por país, para a eventualidade de a escola selecionada por sorteio retirar a sua candidatura. As escolas selecionadas serão informadas individualmente por correio eletrónico e os seus nomes serão publicados no </w:t>
      </w:r>
      <w:hyperlink w:history="1" r:id="rId17">
        <w:r>
          <w:rPr>
            <w:rStyle w:val="Hyperlink"/>
          </w:rPr>
          <w:t xml:space="preserve">sítio Web </w:t>
        </w:r>
        <w:r>
          <w:rPr>
            <w:rStyle w:val="Hyperlink"/>
          </w:rPr>
          <w:t>do CESE</w:t>
        </w:r>
      </w:hyperlink>
      <w:r>
        <w:t xml:space="preserve">. </w:t>
      </w:r>
    </w:p>
    <w:p w:rsidRPr="008B0BF5" w:rsidR="00F23643" w:rsidP="00AB4B93" w:rsidRDefault="00F23643" w14:paraId="33B98D8F" w14:textId="77777777">
      <w:pPr>
        <w:rPr>
          <w:rFonts w:eastAsia="SimSun"/>
          <w:szCs w:val="22"/>
        </w:rPr>
      </w:pPr>
    </w:p>
    <w:p w:rsidRPr="008B0BF5" w:rsidR="00130C0D" w:rsidP="00E02770" w:rsidRDefault="00130C0D" w14:paraId="70787EFD" w14:textId="755B45BF">
      <w:pPr>
        <w:pStyle w:val="Heading1"/>
        <w:ind w:left="567" w:hanging="567"/>
        <w:rPr>
          <w:rFonts w:eastAsia="SimSun"/>
          <w:b/>
        </w:rPr>
      </w:pPr>
      <w:r>
        <w:rPr>
          <w:b/>
        </w:rPr>
        <w:t>Seleção dos alunos participantes no evento principal</w:t>
      </w:r>
    </w:p>
    <w:p w:rsidRPr="008B0BF5" w:rsidR="00994F7C" w:rsidP="00AB4B93" w:rsidRDefault="00994F7C" w14:paraId="59AC9A28" w14:textId="77777777">
      <w:pPr>
        <w:rPr>
          <w:rFonts w:eastAsia="PMingLiU"/>
          <w:szCs w:val="22"/>
        </w:rPr>
      </w:pPr>
    </w:p>
    <w:p w:rsidR="00CA40DF" w:rsidP="00AB4B93" w:rsidRDefault="00130C0D" w14:paraId="4DA2E040" w14:textId="05B2FA44">
      <w:pPr>
        <w:rPr>
          <w:rFonts w:eastAsia="PMingLiU"/>
          <w:szCs w:val="22"/>
        </w:rPr>
      </w:pPr>
      <w:r>
        <w:t>As escolas participantes designam três alunos que participarão no evento. Esses alunos devem frequentar o penúltimo ano do ensino secundário de um estabelecimento de qualquer tipo (com idade igual ou superior a 16 anos) e ser capazes de se exprimir de forma clara e de compreender os outros na língua de trabalho do evento, ou seja, o inglês.</w:t>
      </w:r>
    </w:p>
    <w:p w:rsidRPr="008B0BF5" w:rsidR="00A545CB" w:rsidP="00AB4B93" w:rsidRDefault="00A545CB" w14:paraId="7C81CA6B" w14:textId="77777777">
      <w:pPr>
        <w:rPr>
          <w:rFonts w:eastAsia="PMingLiU"/>
          <w:szCs w:val="22"/>
        </w:rPr>
      </w:pPr>
    </w:p>
    <w:p w:rsidRPr="0099551B" w:rsidR="00815B60" w:rsidP="007D3C15" w:rsidRDefault="00CA40DF" w14:paraId="748046DF" w14:textId="77777777">
      <w:pPr>
        <w:pStyle w:val="Heading2"/>
        <w:rPr>
          <w:rFonts w:eastAsia="PMingLiU"/>
          <w:b/>
          <w:bCs/>
          <w:szCs w:val="22"/>
        </w:rPr>
      </w:pPr>
      <w:r>
        <w:rPr>
          <w:b/>
        </w:rPr>
        <w:t>Critérios de seleção</w:t>
      </w:r>
    </w:p>
    <w:p w:rsidRPr="007D3C15" w:rsidR="00CA40DF" w:rsidP="007D3C15" w:rsidRDefault="00CA40DF" w14:paraId="782BCD86" w14:textId="77777777">
      <w:pPr>
        <w:pStyle w:val="Heading2"/>
        <w:numPr>
          <w:ilvl w:val="0"/>
          <w:numId w:val="0"/>
        </w:numPr>
        <w:rPr>
          <w:rFonts w:eastAsia="PMingLiU"/>
          <w:b/>
          <w:bCs/>
          <w:szCs w:val="22"/>
        </w:rPr>
      </w:pPr>
      <w:r>
        <w:rPr>
          <w:b/>
        </w:rPr>
        <w:t xml:space="preserve"> </w:t>
      </w:r>
    </w:p>
    <w:p w:rsidRPr="008B0BF5" w:rsidR="00CA40DF" w:rsidP="00AB4B93" w:rsidRDefault="00130C0D" w14:paraId="437878E7" w14:textId="529B779A">
      <w:pPr>
        <w:rPr>
          <w:rFonts w:eastAsia="PMingLiU"/>
          <w:szCs w:val="22"/>
        </w:rPr>
      </w:pPr>
      <w:r>
        <w:t xml:space="preserve">As escolas podem definir os seus próprios critérios de seleção, contanto que sejam claros, equitativos e não discriminatórios. Por razões de igualdade de género, os alunos selecionados </w:t>
      </w:r>
      <w:r>
        <w:rPr>
          <w:b/>
        </w:rPr>
        <w:t>não devem ser todos do mesmo sexo</w:t>
      </w:r>
      <w:r>
        <w:t xml:space="preserve"> (exceto se forem de escolas diferenciadas). </w:t>
      </w:r>
    </w:p>
    <w:p w:rsidRPr="008B0BF5" w:rsidR="00CA40DF" w:rsidP="00AB4B93" w:rsidRDefault="00CA40DF" w14:paraId="7FC30D0E" w14:textId="77777777">
      <w:pPr>
        <w:rPr>
          <w:rFonts w:eastAsia="PMingLiU"/>
          <w:szCs w:val="22"/>
        </w:rPr>
      </w:pPr>
    </w:p>
    <w:p w:rsidRPr="008B0BF5" w:rsidR="00CA40DF" w:rsidP="00CA40DF" w:rsidRDefault="00CA40DF" w14:paraId="78D8DBCD" w14:textId="3A318318">
      <w:pPr>
        <w:pStyle w:val="Heading2"/>
        <w:keepNext/>
        <w:keepLines/>
        <w:rPr>
          <w:rFonts w:eastAsia="SimSun"/>
          <w:b/>
        </w:rPr>
      </w:pPr>
      <w:r>
        <w:rPr>
          <w:b/>
        </w:rPr>
        <w:lastRenderedPageBreak/>
        <w:t>Participação de alunos com deficiência</w:t>
      </w:r>
    </w:p>
    <w:p w:rsidRPr="008B0BF5" w:rsidR="00CA40DF" w:rsidP="00CA40DF" w:rsidRDefault="00CA40DF" w14:paraId="32754248" w14:textId="77777777">
      <w:pPr>
        <w:keepNext/>
        <w:keepLines/>
        <w:rPr>
          <w:rFonts w:eastAsia="PMingLiU"/>
        </w:rPr>
      </w:pPr>
    </w:p>
    <w:p w:rsidRPr="008B0BF5" w:rsidR="00130C0D" w:rsidP="00CA40DF" w:rsidRDefault="00CA40DF" w14:paraId="577C92E8" w14:textId="3850EB13">
      <w:pPr>
        <w:rPr>
          <w:rFonts w:eastAsia="PMingLiU"/>
          <w:szCs w:val="22"/>
        </w:rPr>
      </w:pPr>
      <w:r>
        <w:t>As escolas devem assegurar que os alunos com deficiência também possam participar no evento. As instalações do CESE são acessíveis às pessoas com deficiência. As escolas devem informar atempadamente os organizadores no CESE se for necessário tomar medidas especiais.</w:t>
      </w:r>
    </w:p>
    <w:p w:rsidRPr="008B0BF5" w:rsidR="00130C0D" w:rsidP="00AB4B93" w:rsidRDefault="00130C0D" w14:paraId="22DDA546" w14:textId="77777777">
      <w:pPr>
        <w:keepNext/>
        <w:keepLines/>
        <w:rPr>
          <w:rFonts w:eastAsia="PMingLiU"/>
          <w:szCs w:val="22"/>
        </w:rPr>
      </w:pPr>
    </w:p>
    <w:p w:rsidRPr="008B0BF5" w:rsidR="00130C0D" w:rsidP="00E02770" w:rsidRDefault="00130C0D" w14:paraId="2C1A2B93" w14:textId="0AC9E04F">
      <w:pPr>
        <w:pStyle w:val="Heading2"/>
        <w:ind w:left="567" w:hanging="567"/>
        <w:rPr>
          <w:rFonts w:eastAsia="PMingLiU"/>
          <w:b/>
          <w:szCs w:val="22"/>
        </w:rPr>
      </w:pPr>
      <w:r>
        <w:rPr>
          <w:b/>
        </w:rPr>
        <w:t>Inscrição dos alunos</w:t>
      </w:r>
    </w:p>
    <w:p w:rsidRPr="008B0BF5" w:rsidR="00994F7C" w:rsidP="00AB4B93" w:rsidRDefault="00994F7C" w14:paraId="03066246" w14:textId="77777777">
      <w:pPr>
        <w:rPr>
          <w:rFonts w:eastAsia="PMingLiU"/>
          <w:szCs w:val="22"/>
        </w:rPr>
      </w:pPr>
    </w:p>
    <w:p w:rsidRPr="008B0BF5" w:rsidR="008E4296" w:rsidP="00D15630" w:rsidRDefault="007D6599" w14:paraId="26F4CFED" w14:textId="3A72B8B2">
      <w:pPr>
        <w:rPr>
          <w:rFonts w:eastAsia="PMingLiU"/>
          <w:szCs w:val="22"/>
        </w:rPr>
      </w:pPr>
      <w:r>
        <w:t xml:space="preserve">As escolas selecionadas devem inscrever os três alunos que tiverem designado para participar no evento «A tua Europa, a tua voz». Devem enviar um formulário de autorização por aluno, que será disponibilizado pela equipa «A tua Europa, a tua voz» a todas as escolas em todas as línguas oficiais da UE e nas línguas dos países candidatos. Esse formulário deve ser assinado por um dos pais ou pelo tutor legal do aluno, ou pelo aluno maior de idade, e pelo diretor da escola, e, em seguida, enviado ao CESE por </w:t>
      </w:r>
      <w:hyperlink w:history="1" r:id="rId18">
        <w:r>
          <w:rPr>
            <w:rStyle w:val="Hyperlink"/>
          </w:rPr>
          <w:t>correio ele</w:t>
        </w:r>
        <w:r>
          <w:rPr>
            <w:rStyle w:val="Hyperlink"/>
          </w:rPr>
          <w:t>trónico</w:t>
        </w:r>
      </w:hyperlink>
      <w:r>
        <w:t xml:space="preserve">. O prazo para reunir todos os documentos necessários será especificado na comunicação por correio eletrónico que receberá da equipa «A tua Europa, a tua voz». </w:t>
      </w:r>
      <w:r>
        <w:rPr>
          <w:b/>
        </w:rPr>
        <w:t>O documento deve ser legível.</w:t>
      </w:r>
    </w:p>
    <w:p w:rsidRPr="008B0BF5" w:rsidR="002E12A9" w:rsidP="00D64D38" w:rsidRDefault="002E12A9" w14:paraId="18D98F4B" w14:textId="77777777">
      <w:pPr>
        <w:ind w:left="1701" w:hanging="1701"/>
        <w:rPr>
          <w:rFonts w:eastAsia="PMingLiU"/>
          <w:szCs w:val="22"/>
        </w:rPr>
      </w:pPr>
    </w:p>
    <w:p w:rsidRPr="008B0BF5" w:rsidR="005B40E0" w:rsidP="005B40E0" w:rsidRDefault="008E4296" w14:paraId="6D5AF2B4" w14:textId="702A6240">
      <w:pPr>
        <w:rPr>
          <w:rFonts w:eastAsia="PMingLiU"/>
          <w:szCs w:val="22"/>
        </w:rPr>
      </w:pPr>
      <w:r>
        <w:t>Através do formulário de inscrição, os pais ou tutores legais do aluno e o diretor da escola certificam que:</w:t>
      </w:r>
    </w:p>
    <w:p w:rsidRPr="008B0BF5" w:rsidR="005B40E0" w:rsidP="00D64D38" w:rsidRDefault="00CA40DF" w14:paraId="551DE803" w14:textId="59F3116B">
      <w:pPr>
        <w:pStyle w:val="ListParagraph"/>
        <w:numPr>
          <w:ilvl w:val="0"/>
          <w:numId w:val="4"/>
        </w:numPr>
        <w:rPr>
          <w:rFonts w:eastAsia="PMingLiU"/>
          <w:szCs w:val="22"/>
        </w:rPr>
      </w:pPr>
      <w:r>
        <w:t>o aluno está autorizado a deslocar-se a Bruxelas para o evento principal;</w:t>
      </w:r>
    </w:p>
    <w:p w:rsidRPr="008B0BF5" w:rsidR="005B40E0" w:rsidP="00D64D38" w:rsidRDefault="008E4296" w14:paraId="775AA868" w14:textId="0AA6B545">
      <w:pPr>
        <w:pStyle w:val="ListParagraph"/>
        <w:numPr>
          <w:ilvl w:val="0"/>
          <w:numId w:val="4"/>
        </w:numPr>
        <w:rPr>
          <w:rFonts w:eastAsia="PMingLiU"/>
          <w:szCs w:val="22"/>
        </w:rPr>
      </w:pPr>
      <w:r>
        <w:t>o nome próprio e o apelido do aluno podem ser utilizados nas publicações do CESE, no sítio Web e na Intranet do CESE e nas redes sociais conexas, juntamente com fotografias do aluno e/ou gravações vídeo da reunião (mediante consentimento);</w:t>
      </w:r>
    </w:p>
    <w:p w:rsidRPr="008B0BF5" w:rsidR="008E4296" w:rsidP="00D64D38" w:rsidRDefault="008E4296" w14:paraId="6BFB9E81" w14:textId="3884DD3A">
      <w:pPr>
        <w:pStyle w:val="ListParagraph"/>
        <w:numPr>
          <w:ilvl w:val="0"/>
          <w:numId w:val="4"/>
        </w:numPr>
        <w:rPr>
          <w:rFonts w:eastAsia="PMingLiU"/>
          <w:szCs w:val="22"/>
        </w:rPr>
      </w:pPr>
      <w:r>
        <w:t>o aluno estará sob a supervisão do professor durante a sua participação.</w:t>
      </w:r>
    </w:p>
    <w:p w:rsidRPr="008B0BF5" w:rsidR="008E4296" w:rsidP="008E4296" w:rsidRDefault="008E4296" w14:paraId="2EFCBD77" w14:textId="77777777">
      <w:pPr>
        <w:rPr>
          <w:rFonts w:eastAsia="PMingLiU"/>
          <w:szCs w:val="22"/>
        </w:rPr>
      </w:pPr>
    </w:p>
    <w:p w:rsidRPr="008B0BF5" w:rsidR="00130C0D" w:rsidP="00AB4B93" w:rsidRDefault="008E4296" w14:paraId="30FD48C9" w14:textId="5C27C6A5">
      <w:pPr>
        <w:rPr>
          <w:rFonts w:eastAsia="PMingLiU"/>
          <w:b/>
          <w:szCs w:val="22"/>
        </w:rPr>
      </w:pPr>
      <w:r>
        <w:rPr>
          <w:b/>
        </w:rPr>
        <w:t>O aluno só poderá participar no evento se o formulário de autorização for recebido dentro do prazo.</w:t>
      </w:r>
    </w:p>
    <w:p w:rsidRPr="008B0BF5" w:rsidR="00994F7C" w:rsidP="00AB4B93" w:rsidRDefault="00994F7C" w14:paraId="7FDE1697" w14:textId="77777777">
      <w:pPr>
        <w:rPr>
          <w:rFonts w:eastAsia="SimSun"/>
          <w:szCs w:val="22"/>
        </w:rPr>
      </w:pPr>
    </w:p>
    <w:p w:rsidRPr="008B0BF5" w:rsidR="00130C0D" w:rsidP="00E02770" w:rsidRDefault="00130C0D" w14:paraId="06159B51" w14:textId="77777777">
      <w:pPr>
        <w:pStyle w:val="Heading2"/>
        <w:ind w:left="567" w:hanging="567"/>
        <w:rPr>
          <w:rFonts w:eastAsia="SimSun"/>
          <w:b/>
          <w:szCs w:val="22"/>
        </w:rPr>
      </w:pPr>
      <w:r>
        <w:rPr>
          <w:b/>
        </w:rPr>
        <w:t>Proteção de dados pessoais</w:t>
      </w:r>
    </w:p>
    <w:p w:rsidRPr="008B0BF5" w:rsidR="00994F7C" w:rsidP="00AB4B93" w:rsidRDefault="00994F7C" w14:paraId="05F41AAB" w14:textId="77777777">
      <w:pPr>
        <w:rPr>
          <w:rFonts w:eastAsia="PMingLiU"/>
          <w:szCs w:val="22"/>
        </w:rPr>
      </w:pPr>
    </w:p>
    <w:p w:rsidRPr="008B0BF5" w:rsidR="00130C0D" w:rsidP="00AB4B93" w:rsidRDefault="00130C0D" w14:paraId="00AFB3FE" w14:textId="7D2DEDFD">
      <w:pPr>
        <w:rPr>
          <w:rFonts w:eastAsia="PMingLiU"/>
          <w:szCs w:val="22"/>
        </w:rPr>
      </w:pPr>
      <w:r>
        <w:t xml:space="preserve">O CESE garante a proteção de todos os </w:t>
      </w:r>
      <w:hyperlink w:history="1" r:id="rId19">
        <w:r>
          <w:rPr>
            <w:rStyle w:val="Hyperlink"/>
          </w:rPr>
          <w:t>dados pess</w:t>
        </w:r>
        <w:r>
          <w:rPr>
            <w:rStyle w:val="Hyperlink"/>
          </w:rPr>
          <w:t>oais</w:t>
        </w:r>
      </w:hyperlink>
      <w:r>
        <w:t xml:space="preserve"> recebidos, nos termos do </w:t>
      </w:r>
      <w:hyperlink w:history="1" r:id="rId20">
        <w:r>
          <w:rPr>
            <w:rStyle w:val="Hyperlink"/>
          </w:rPr>
          <w:t>Regula</w:t>
        </w:r>
        <w:r>
          <w:rPr>
            <w:rStyle w:val="Hyperlink"/>
          </w:rPr>
          <w:t>mento (UE) 2018/1725</w:t>
        </w:r>
      </w:hyperlink>
      <w:r>
        <w:t xml:space="preserve">. O evento «A tua Europa, a tua voz» será filmado e gravado. Além disso, as fotografias e as gravações de vídeo obtidas serão divulgadas em conformidade com as orientações institucionais do CESE em matéria de comunicação. Os participantes que não desejem ser fotografados ou gravados devem informar os organizadores em tempo útil. </w:t>
      </w:r>
    </w:p>
    <w:p w:rsidRPr="008B0BF5" w:rsidR="00F51667" w:rsidP="00AB4B93" w:rsidRDefault="00F51667" w14:paraId="6F98CEA5" w14:textId="77777777">
      <w:pPr>
        <w:rPr>
          <w:rFonts w:eastAsia="PMingLiU"/>
          <w:szCs w:val="22"/>
        </w:rPr>
      </w:pPr>
    </w:p>
    <w:p w:rsidRPr="008B0BF5" w:rsidR="00130C0D" w:rsidP="00E02770" w:rsidRDefault="00130C0D" w14:paraId="543C72B2" w14:textId="77777777">
      <w:pPr>
        <w:pStyle w:val="Heading1"/>
        <w:ind w:left="567" w:hanging="567"/>
        <w:rPr>
          <w:rFonts w:eastAsia="SimSun"/>
          <w:b/>
        </w:rPr>
      </w:pPr>
      <w:r>
        <w:rPr>
          <w:b/>
        </w:rPr>
        <w:t>Preparação do evento nas escolas</w:t>
      </w:r>
    </w:p>
    <w:p w:rsidRPr="008B0BF5" w:rsidR="00874FF1" w:rsidP="00AB4B93" w:rsidRDefault="00874FF1" w14:paraId="2E090B7B" w14:textId="77777777">
      <w:pPr>
        <w:rPr>
          <w:rFonts w:eastAsia="PMingLiU"/>
          <w:szCs w:val="22"/>
        </w:rPr>
      </w:pPr>
    </w:p>
    <w:p w:rsidRPr="008B0BF5" w:rsidR="00994F7C" w:rsidP="00AB4B93" w:rsidRDefault="00874FF1" w14:paraId="2C0A27FB" w14:textId="134E7BE0">
      <w:pPr>
        <w:rPr>
          <w:rFonts w:eastAsia="PMingLiU"/>
          <w:szCs w:val="22"/>
        </w:rPr>
      </w:pPr>
      <w:r>
        <w:t>Um membro do CESE visitará, virtual ou presencialmente, a escola selecionada para fornecer informações sobre o CESE e os seus métodos de trabalho, bem como para apresentar e debater os documentos de trabalho do evento. O Comité pagará as despesas de deslocação e de alojamento do membro. O CESE organizará igualmente iniciativas para os meios de comunicação social relacionadas com a visita. A Unidade de Imprensa do CESE colaborará com as escolas e os membros do CESE para encorajar a comunicação social a acompanhar e, possivelmente, a participar nessa visita. Gostaríamos de contar com o seu apoio para estas atividades.</w:t>
      </w:r>
    </w:p>
    <w:p w:rsidRPr="008B0BF5" w:rsidR="00874FF1" w:rsidP="00AB4B93" w:rsidRDefault="00874FF1" w14:paraId="1CAC87CD" w14:textId="77777777">
      <w:pPr>
        <w:rPr>
          <w:rFonts w:eastAsia="PMingLiU"/>
          <w:szCs w:val="22"/>
        </w:rPr>
      </w:pPr>
    </w:p>
    <w:p w:rsidRPr="008B0BF5" w:rsidR="008E4296" w:rsidP="00AB4B93" w:rsidRDefault="008E4296" w14:paraId="21E27F1E" w14:textId="44F30862">
      <w:pPr>
        <w:rPr>
          <w:rFonts w:eastAsia="PMingLiU"/>
          <w:szCs w:val="22"/>
        </w:rPr>
      </w:pPr>
      <w:r>
        <w:lastRenderedPageBreak/>
        <w:t xml:space="preserve">Todas as informações essenciais sobre o evento serão publicadas no sítio Web do CESE. Os professores implicados devem, por isso, verificar o nosso </w:t>
      </w:r>
      <w:hyperlink w:history="1" r:id="rId21">
        <w:r>
          <w:rPr>
            <w:rStyle w:val="Hyperlink"/>
          </w:rPr>
          <w:t xml:space="preserve">sítio </w:t>
        </w:r>
        <w:r>
          <w:rPr>
            <w:rStyle w:val="Hyperlink"/>
          </w:rPr>
          <w:t>Web</w:t>
        </w:r>
      </w:hyperlink>
      <w:r>
        <w:t xml:space="preserve"> regularmente.</w:t>
      </w:r>
    </w:p>
    <w:p w:rsidRPr="008B0BF5" w:rsidR="005B40E0" w:rsidP="00AB4B93" w:rsidRDefault="005B40E0" w14:paraId="09336BDB" w14:textId="77777777">
      <w:pPr>
        <w:rPr>
          <w:rFonts w:eastAsia="PMingLiU"/>
        </w:rPr>
      </w:pPr>
    </w:p>
    <w:p w:rsidRPr="008B0BF5" w:rsidR="00994F7C" w:rsidP="00AB4B93" w:rsidRDefault="00C46C47" w14:paraId="14BD6EC1" w14:textId="52C45F66">
      <w:pPr>
        <w:rPr>
          <w:rFonts w:eastAsia="SimSun"/>
          <w:szCs w:val="22"/>
        </w:rPr>
      </w:pPr>
      <w:r>
        <w:t>As escolas participantes receberão informação de referência e/ou documentos didáticos para ajudar os alunos e os professores responsáveis a formar as suas ideias e a preparar-se para os debates e ateliês. Os alunos e os professores são convidados a debater esses materiais nas aulas, a fim de se prepararem para o evento principal.</w:t>
      </w:r>
    </w:p>
    <w:p w:rsidRPr="008B0BF5" w:rsidR="000246D8" w:rsidP="00AB4B93" w:rsidRDefault="000246D8" w14:paraId="424E8C73" w14:textId="77777777">
      <w:pPr>
        <w:rPr>
          <w:rFonts w:eastAsia="SimSun"/>
          <w:szCs w:val="22"/>
        </w:rPr>
      </w:pPr>
    </w:p>
    <w:p w:rsidRPr="008B0BF5" w:rsidR="00130C0D" w:rsidP="00E02770" w:rsidRDefault="00E17B9C" w14:paraId="5A6EE34E" w14:textId="7C378C28">
      <w:pPr>
        <w:pStyle w:val="Heading1"/>
        <w:ind w:left="567" w:hanging="567"/>
        <w:rPr>
          <w:rFonts w:eastAsia="SimSun"/>
          <w:b/>
        </w:rPr>
      </w:pPr>
      <w:r>
        <w:rPr>
          <w:b/>
        </w:rPr>
        <w:t>O evento principal em Bruxelas</w:t>
      </w:r>
    </w:p>
    <w:p w:rsidRPr="008B0BF5" w:rsidR="00F5618B" w:rsidP="00AB4B93" w:rsidRDefault="00F5618B" w14:paraId="6B1304C5" w14:textId="77777777">
      <w:pPr>
        <w:rPr>
          <w:rFonts w:eastAsia="SimSun"/>
          <w:color w:val="000000" w:themeColor="text1"/>
          <w:szCs w:val="22"/>
        </w:rPr>
      </w:pPr>
    </w:p>
    <w:p w:rsidRPr="008B0BF5" w:rsidR="00E17B9C" w:rsidP="00AB4B93" w:rsidRDefault="00E17B9C" w14:paraId="53AAE6D0" w14:textId="367B24EB">
      <w:pPr>
        <w:rPr>
          <w:rFonts w:eastAsia="SimSun"/>
          <w:color w:val="000000" w:themeColor="text1"/>
          <w:szCs w:val="22"/>
        </w:rPr>
      </w:pPr>
      <w:r>
        <w:rPr>
          <w:color w:val="000000" w:themeColor="text1"/>
        </w:rPr>
        <w:t xml:space="preserve">Na edição de 2023 do evento «A tua Europa, a tua voz», que terá a duração de um dia e meio, os alunos participarão em reuniões plenárias e vários ateliês, sob a orientação de formadores especializados. </w:t>
      </w:r>
    </w:p>
    <w:p w:rsidRPr="008B0BF5" w:rsidR="00E17B9C" w:rsidP="00AB4B93" w:rsidRDefault="00E17B9C" w14:paraId="5E658D1B" w14:textId="77777777">
      <w:pPr>
        <w:rPr>
          <w:rFonts w:eastAsia="SimSun"/>
          <w:color w:val="000000" w:themeColor="text1"/>
          <w:szCs w:val="22"/>
        </w:rPr>
      </w:pPr>
    </w:p>
    <w:p w:rsidRPr="008B0BF5" w:rsidR="00E17B9C" w:rsidP="00AB4B93" w:rsidRDefault="00E17B9C" w14:paraId="78E332F3" w14:textId="6CC1D545">
      <w:pPr>
        <w:rPr>
          <w:rFonts w:eastAsia="SimSun"/>
          <w:color w:val="000000" w:themeColor="text1"/>
          <w:szCs w:val="22"/>
        </w:rPr>
      </w:pPr>
      <w:r>
        <w:rPr>
          <w:color w:val="000000" w:themeColor="text1"/>
        </w:rPr>
        <w:t xml:space="preserve">Os alunos serão divididos em pequenos grupos para cada ateliê. </w:t>
      </w:r>
    </w:p>
    <w:p w:rsidRPr="008B0BF5" w:rsidR="00E17B9C" w:rsidP="00AB4B93" w:rsidRDefault="00E17B9C" w14:paraId="3F2694EE" w14:textId="77777777">
      <w:pPr>
        <w:rPr>
          <w:rFonts w:eastAsia="SimSun"/>
          <w:color w:val="000000" w:themeColor="text1"/>
          <w:szCs w:val="22"/>
        </w:rPr>
      </w:pPr>
    </w:p>
    <w:p w:rsidRPr="008B0BF5" w:rsidR="00E17B9C" w:rsidP="00AB4B93" w:rsidRDefault="00BE62DC" w14:paraId="462C43A8" w14:textId="77777777">
      <w:pPr>
        <w:rPr>
          <w:rFonts w:eastAsia="SimSun"/>
          <w:color w:val="000000" w:themeColor="text1"/>
          <w:szCs w:val="22"/>
        </w:rPr>
      </w:pPr>
      <w:r>
        <w:rPr>
          <w:color w:val="000000" w:themeColor="text1"/>
        </w:rPr>
        <w:t xml:space="preserve">As reuniões plenárias de abertura e encerramento terão lugar no início e no final do segundo dia (ambas transmitidas em direto pela Internet). </w:t>
      </w:r>
    </w:p>
    <w:p w:rsidRPr="008B0BF5" w:rsidR="00E17B9C" w:rsidP="00AB4B93" w:rsidRDefault="00E17B9C" w14:paraId="2B2C4BAA" w14:textId="77777777">
      <w:pPr>
        <w:rPr>
          <w:rFonts w:eastAsia="SimSun"/>
          <w:color w:val="000000" w:themeColor="text1"/>
          <w:szCs w:val="22"/>
        </w:rPr>
      </w:pPr>
    </w:p>
    <w:p w:rsidRPr="008B0BF5" w:rsidR="00E17B9C" w:rsidP="00AB4B93" w:rsidRDefault="00E17B9C" w14:paraId="5D5F851C" w14:textId="631FBBDD">
      <w:pPr>
        <w:rPr>
          <w:rFonts w:eastAsia="SimSun"/>
          <w:color w:val="000000" w:themeColor="text1"/>
          <w:szCs w:val="22"/>
        </w:rPr>
      </w:pPr>
      <w:r>
        <w:rPr>
          <w:color w:val="000000" w:themeColor="text1"/>
        </w:rPr>
        <w:t>Os professores responsáveis serão convidados a acompanhar e a participar num programa separado, nas instalações do CESE, organizado por outras instituições da UE.</w:t>
      </w:r>
    </w:p>
    <w:p w:rsidRPr="008B0BF5" w:rsidR="007A7E4C" w:rsidP="00AB4B93" w:rsidRDefault="007A7E4C" w14:paraId="34826089" w14:textId="77777777">
      <w:pPr>
        <w:rPr>
          <w:rFonts w:eastAsia="SimSun"/>
          <w:color w:val="000000" w:themeColor="text1"/>
          <w:szCs w:val="22"/>
        </w:rPr>
      </w:pPr>
    </w:p>
    <w:p w:rsidRPr="008B0BF5" w:rsidR="007A7E4C" w:rsidP="007A7E4C" w:rsidRDefault="007A7E4C" w14:paraId="08BE27B0" w14:textId="5376FA9B">
      <w:pPr>
        <w:pStyle w:val="Heading2"/>
        <w:rPr>
          <w:rFonts w:eastAsia="SimSun"/>
          <w:b/>
        </w:rPr>
      </w:pPr>
      <w:r>
        <w:rPr>
          <w:b/>
        </w:rPr>
        <w:t>Responsabilidade / apólice de seguro</w:t>
      </w:r>
    </w:p>
    <w:p w:rsidRPr="008B0BF5" w:rsidR="007A7E4C" w:rsidP="007A7E4C" w:rsidRDefault="007A7E4C" w14:paraId="02053C18" w14:textId="77777777">
      <w:pPr>
        <w:rPr>
          <w:rFonts w:eastAsia="PMingLiU"/>
        </w:rPr>
      </w:pPr>
    </w:p>
    <w:p w:rsidRPr="008B0BF5" w:rsidR="007A7E4C" w:rsidP="007A7E4C" w:rsidRDefault="007A7E4C" w14:paraId="1DDF1E31" w14:textId="1678E6AD">
      <w:pPr>
        <w:rPr>
          <w:rFonts w:eastAsia="PMingLiU"/>
          <w:b/>
        </w:rPr>
      </w:pPr>
      <w:r>
        <w:rPr>
          <w:b/>
        </w:rPr>
        <w:t>As escolas participantes, representadas pelo professor responsável, assumem plena responsabilidade pelos seus alunos e pelo professor responsável durante a respetiva estadia em Bruxelas e nas deslocações de e para o evento.</w:t>
      </w:r>
    </w:p>
    <w:p w:rsidRPr="008B0BF5" w:rsidR="007A7E4C" w:rsidP="00EF641C" w:rsidRDefault="007A7E4C" w14:paraId="7C2AA462" w14:textId="02ECC289">
      <w:pPr>
        <w:rPr>
          <w:rFonts w:eastAsia="PMingLiU"/>
        </w:rPr>
      </w:pPr>
      <w:r>
        <w:t xml:space="preserve">Os alunos e os professores responsáveis devem ter sempre consigo os respetivos </w:t>
      </w:r>
      <w:r>
        <w:rPr>
          <w:b/>
        </w:rPr>
        <w:t>documentos de viagem</w:t>
      </w:r>
      <w:r>
        <w:t xml:space="preserve"> pessoais (ou seja, passaporte ou bilhete de identidade válidos). </w:t>
      </w:r>
    </w:p>
    <w:p w:rsidRPr="008B0BF5" w:rsidR="007A7E4C" w:rsidRDefault="007A7E4C" w14:paraId="6627778B" w14:textId="52A5B050">
      <w:pPr>
        <w:rPr>
          <w:rFonts w:eastAsia="PMingLiU"/>
        </w:rPr>
      </w:pPr>
      <w:r>
        <w:t xml:space="preserve">Também devem trazer o </w:t>
      </w:r>
      <w:r>
        <w:rPr>
          <w:b/>
        </w:rPr>
        <w:t>Cartão Europeu de Seguro de Doença</w:t>
      </w:r>
      <w:r>
        <w:t xml:space="preserve">, disponível gratuitamente junto das organizações de seguros e/ou das caixas de seguro de doença locais, ou um certificado provisório que o substitua caso o cartão não possa ser emitido a tempo (para mais informações, consultar: </w:t>
      </w:r>
      <w:hyperlink w:history="1" r:id="rId22">
        <w:r>
          <w:rPr>
            <w:rStyle w:val="Hyperlink"/>
          </w:rPr>
          <w:t>http://ec.europa.eu</w:t>
        </w:r>
        <w:r>
          <w:rPr>
            <w:rStyle w:val="Hyperlink"/>
          </w:rPr>
          <w:t>/social/main.jsp?catId=559</w:t>
        </w:r>
      </w:hyperlink>
      <w:r>
        <w:t xml:space="preserve">). </w:t>
      </w:r>
    </w:p>
    <w:p w:rsidRPr="008B0BF5" w:rsidR="007A7E4C" w:rsidP="007A7E4C" w:rsidRDefault="00EF641C" w14:paraId="1BE3C1A9" w14:textId="6EE10B5F">
      <w:pPr>
        <w:rPr>
          <w:rFonts w:eastAsia="PMingLiU"/>
        </w:rPr>
      </w:pPr>
      <w:r>
        <w:t>Os alunos e professores dos países candidatos devem confirmar junto dos seus organismos nacionais de saúde ou das suas seguradoras privadas que beneficiam de cobertura de seguro no estrangeiro.</w:t>
      </w:r>
    </w:p>
    <w:p w:rsidRPr="008B0BF5" w:rsidR="007A7E4C" w:rsidP="007A7E4C" w:rsidRDefault="007A7E4C" w14:paraId="0B892DD7" w14:textId="77777777">
      <w:pPr>
        <w:rPr>
          <w:rFonts w:eastAsia="PMingLiU"/>
        </w:rPr>
      </w:pPr>
    </w:p>
    <w:p w:rsidRPr="008B0BF5" w:rsidR="00460F39" w:rsidP="007D3C15" w:rsidRDefault="00460F39" w14:paraId="28B0427C" w14:textId="645334DA">
      <w:pPr>
        <w:overflowPunct/>
        <w:adjustRightInd/>
        <w:textAlignment w:val="auto"/>
      </w:pPr>
      <w:r>
        <w:t xml:space="preserve">As escolas participantes e/ou os pais ou tutores dos alunos participantes devem ter um </w:t>
      </w:r>
      <w:r>
        <w:rPr>
          <w:b/>
        </w:rPr>
        <w:t>seguro de viagem e comprovar a cobertura dos participantes</w:t>
      </w:r>
      <w:r>
        <w:t xml:space="preserve"> (algumas escolas podem ter um seguro que cubra as viagens escolares ao estrangeiro e/ou os alunos podem já estar cobertos por uma apólice de seguro de família). Os professores participantes devem também estar cobertos por um seguro de viagem e apresentar o respetivo comprovativo.</w:t>
      </w:r>
    </w:p>
    <w:p w:rsidRPr="008B0BF5" w:rsidR="00460F39" w:rsidP="007D3C15" w:rsidRDefault="00460F39" w14:paraId="6F53D1EC" w14:textId="42DC1DB3">
      <w:pPr>
        <w:widowControl w:val="0"/>
        <w:overflowPunct/>
        <w:textAlignment w:val="auto"/>
        <w:rPr>
          <w:rFonts w:eastAsia="PMingLiU"/>
        </w:rPr>
      </w:pPr>
      <w:r>
        <w:t>O CESE adquirirá seguro contra acidentes, seguro de responsabilidade civil e seguro de repatriamento para a estadia em Bruxelas, mas não se responsabilizará por quaisquer danos ou roubo de bens pessoais.</w:t>
      </w:r>
    </w:p>
    <w:p w:rsidRPr="008B0BF5" w:rsidR="00460F39" w:rsidP="007D3C15" w:rsidRDefault="00460F39" w14:paraId="759F48AC" w14:textId="0425E01B">
      <w:r>
        <w:t xml:space="preserve">O CESE fará os devidos preparativos e custeará as despesas de alojamento em Bruxelas, bem como as despesas da viagem de comboio ou avião, de ida e volta, entre o país de origem e Bruxelas (incluindo, </w:t>
      </w:r>
      <w:r>
        <w:lastRenderedPageBreak/>
        <w:t xml:space="preserve">se for caso disso, voos de ligação ou viagens de comboio de longo curso) dos alunos selecionados e </w:t>
      </w:r>
      <w:bookmarkStart w:name="_GoBack" w:id="0"/>
      <w:bookmarkEnd w:id="0"/>
      <w:r>
        <w:t>dos professores responsáveis. O Comité custeará igualmente as despesas de transporte entre o aeroporto ou a estação ferroviária de Bruxelas e as suas instalações. No entanto, o CESE não custeará as deslocações realizadas no país de residência, ou seja, do domicílio para o aeroporto ou estação ferroviária de partida.</w:t>
      </w:r>
    </w:p>
    <w:p w:rsidRPr="008B0BF5" w:rsidR="00460F39" w:rsidP="00460F39" w:rsidRDefault="00460F39" w14:paraId="7AB3E2FF" w14:textId="77777777">
      <w:pPr>
        <w:widowControl w:val="0"/>
        <w:overflowPunct/>
        <w:spacing w:line="240" w:lineRule="auto"/>
        <w:textAlignment w:val="auto"/>
      </w:pPr>
      <w:r>
        <w:rPr>
          <w:noProof/>
          <w:lang w:eastAsia="pt-PT"/>
        </w:rPr>
        <mc:AlternateContent>
          <mc:Choice Requires="wps">
            <w:drawing>
              <wp:anchor distT="0" distB="0" distL="114300" distR="114300" simplePos="0" relativeHeight="251659264" behindDoc="1" locked="0" layoutInCell="0" allowOverlap="1" wp14:editId="04098DF9" wp14:anchorId="390EB383">
                <wp:simplePos x="0" y="0"/>
                <wp:positionH relativeFrom="page">
                  <wp:posOffset>800100</wp:posOffset>
                </wp:positionH>
                <wp:positionV relativeFrom="page">
                  <wp:posOffset>10182225</wp:posOffset>
                </wp:positionV>
                <wp:extent cx="6173470" cy="501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63pt;margin-top:801.75pt;width:486.1pt;height: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vyuQIAAMA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" w14:anchorId="390EB383">
                <v:textbox>
                  <w:txbxContent>
                    <w:p w:rsidRPr="003C10A2" w:rsidR="00460F39" w:rsidP="00460F39" w:rsidRDefault="00460F39" w14:paraId="043C0E9A" w14:textId="77777777">
                      <w:pPr>
                        <w:pBdr>
                          <w:top w:val="single" w:color="auto" w:sz="4" w:space="0"/>
                        </w:pBdr>
                        <w:overflowPunct/>
                        <w:adjustRightInd/>
                        <w:spacing w:line="240" w:lineRule="auto"/>
                        <w:jc w:val="center"/>
                        <w:textAlignment w:val="auto"/>
                        <w:rPr>
                          <w:rFonts w:eastAsia="PMingLiU"/>
                          <w:b/>
                          <w:sz w:val="16"/>
                        </w:rPr>
                      </w:pPr>
                      <w:r>
                        <w:rPr>
                          <w:b/>
                          <w:sz w:val="16"/>
                        </w:rPr>
                        <w:t xml:space="preserve"> </w:t>
                      </w:r>
                    </w:p>
                  </w:txbxContent>
                </v:textbox>
                <w10:wrap anchorx="page" anchory="page"/>
              </v:shape>
            </w:pict>
          </mc:Fallback>
        </mc:AlternateContent>
      </w:r>
    </w:p>
    <w:p w:rsidR="007A7E4C" w:rsidP="007A7E4C" w:rsidRDefault="007A7E4C" w14:paraId="56BD3E10" w14:textId="77777777">
      <w:pPr>
        <w:pStyle w:val="Heading2"/>
        <w:rPr>
          <w:rFonts w:eastAsia="PMingLiU"/>
          <w:b/>
        </w:rPr>
      </w:pPr>
      <w:r>
        <w:rPr>
          <w:b/>
        </w:rPr>
        <w:t>Organização do evento</w:t>
      </w:r>
    </w:p>
    <w:p w:rsidRPr="007D3C15" w:rsidR="00042691" w:rsidP="007D3C15" w:rsidRDefault="00042691" w14:paraId="3502CF2B" w14:textId="77777777">
      <w:pPr>
        <w:rPr>
          <w:rFonts w:eastAsia="SimSun"/>
        </w:rPr>
      </w:pPr>
    </w:p>
    <w:p w:rsidRPr="008B0BF5" w:rsidR="007A7E4C" w:rsidP="007A7E4C" w:rsidRDefault="007A7E4C" w14:paraId="7075901B" w14:textId="50D9443A">
      <w:pPr>
        <w:rPr>
          <w:rFonts w:eastAsia="PMingLiU"/>
        </w:rPr>
      </w:pPr>
      <w:r>
        <w:t>O evento terá lugar presencialmente nas instalações do CESE em Bruxelas (edifício JDE, rue Belliard/Belliardstraat 99, 1040 Bruxelas), em 23 e 24 de março de 2023. Os alunos e os professores responsáveis deverão chegar a Bruxelas na quinta-feira, 23 de março de 2023, antes da sessão oficial de boas-vindas do evento principal, que terá lugar em 23 de março, às 16 horas. O seu regresso está previsto para 25 de março de 2023 (as datas e horas exatas serão decididas após a seleção das escolas, assim que os locais de partida forem conhecidos).</w:t>
      </w:r>
    </w:p>
    <w:p w:rsidRPr="008B0BF5" w:rsidR="007A7E4C" w:rsidP="007A7E4C" w:rsidRDefault="00E533E0" w14:paraId="7F48B4F9" w14:textId="25287229">
      <w:pPr>
        <w:rPr>
          <w:rFonts w:eastAsia="PMingLiU"/>
          <w:color w:val="000000" w:themeColor="text1"/>
        </w:rPr>
      </w:pPr>
      <w:r>
        <w:rPr>
          <w:color w:val="000000" w:themeColor="text1"/>
        </w:rPr>
        <w:t>Todas as escolas selecionadas serão informadas com antecedência suficiente sobre os aspetos exatos da organização do evento e será distribuído um guia prático com informações pormenorizadas antes ou aquando da sua chegada.</w:t>
      </w:r>
    </w:p>
    <w:p w:rsidRPr="008B0BF5" w:rsidR="007A7E4C" w:rsidP="007A7E4C" w:rsidRDefault="007A7E4C" w14:paraId="2353A59A" w14:textId="77777777">
      <w:pPr>
        <w:rPr>
          <w:rFonts w:eastAsia="PMingLiU"/>
          <w:color w:val="000000" w:themeColor="text1"/>
        </w:rPr>
      </w:pPr>
    </w:p>
    <w:p w:rsidRPr="008B0BF5" w:rsidR="00130C0D" w:rsidP="007D3C15" w:rsidRDefault="005B40E0" w14:paraId="04E0A5EE" w14:textId="488BE026">
      <w:pPr>
        <w:pStyle w:val="Heading2"/>
        <w:keepNext/>
        <w:ind w:left="567" w:hanging="567"/>
        <w:rPr>
          <w:rFonts w:eastAsia="SimSun"/>
          <w:b/>
        </w:rPr>
      </w:pPr>
      <w:r>
        <w:rPr>
          <w:b/>
        </w:rPr>
        <w:t>Língua de trabalho</w:t>
      </w:r>
    </w:p>
    <w:p w:rsidRPr="008B0BF5" w:rsidR="00994F7C" w:rsidP="00AB4B93" w:rsidRDefault="00994F7C" w14:paraId="394A52E9" w14:textId="77777777">
      <w:pPr>
        <w:rPr>
          <w:rFonts w:eastAsia="PMingLiU"/>
          <w:szCs w:val="22"/>
        </w:rPr>
      </w:pPr>
    </w:p>
    <w:p w:rsidRPr="008B0BF5" w:rsidR="00994F7C" w:rsidP="00AB4B93" w:rsidRDefault="00952447" w14:paraId="735B7801" w14:textId="711E7581">
      <w:pPr>
        <w:rPr>
          <w:rFonts w:eastAsia="SimSun"/>
          <w:szCs w:val="22"/>
        </w:rPr>
      </w:pPr>
      <w:r>
        <w:t xml:space="preserve">A língua de trabalho do evento principal será o inglês. Todos os ateliês e reuniões em grupo terão lugar nessa língua. Como já salientado, para assegurar o bom desenrolar dos debates dos grupos de trabalho, os alunos e os professores responsáveis devem poder exprimir-se de forma clara ou perfeitamente em inglês. </w:t>
      </w:r>
    </w:p>
    <w:p w:rsidRPr="008B0BF5" w:rsidR="00DA114D" w:rsidP="00AB4B93" w:rsidRDefault="00DA114D" w14:paraId="1717A385" w14:textId="77777777">
      <w:pPr>
        <w:rPr>
          <w:rFonts w:eastAsia="PMingLiU"/>
          <w:b/>
          <w:szCs w:val="22"/>
        </w:rPr>
      </w:pPr>
    </w:p>
    <w:p w:rsidRPr="008B0BF5" w:rsidR="003E1164" w:rsidP="00AB4B93" w:rsidRDefault="003E1164" w14:paraId="69F7F704" w14:textId="77777777">
      <w:pPr>
        <w:rPr>
          <w:rFonts w:eastAsia="SimSun"/>
          <w:szCs w:val="22"/>
        </w:rPr>
      </w:pPr>
    </w:p>
    <w:p w:rsidRPr="008B0BF5" w:rsidR="00130C0D" w:rsidP="00AB4B93" w:rsidRDefault="00130C0D" w14:paraId="68CC31C6" w14:textId="77777777">
      <w:pPr>
        <w:rPr>
          <w:rFonts w:eastAsia="SimSun"/>
          <w:b/>
          <w:szCs w:val="22"/>
        </w:rPr>
      </w:pPr>
      <w:r>
        <w:rPr>
          <w:b/>
        </w:rPr>
        <w:t>INFORMAÇÕES ADICIONAIS</w:t>
      </w:r>
    </w:p>
    <w:p w:rsidRPr="008B0BF5" w:rsidR="00DE2A51" w:rsidP="00AB4B93" w:rsidRDefault="00DE2A51" w14:paraId="7C9E57EF" w14:textId="77777777">
      <w:pPr>
        <w:rPr>
          <w:rFonts w:eastAsia="PMingLiU"/>
          <w:szCs w:val="22"/>
        </w:rPr>
      </w:pPr>
    </w:p>
    <w:p w:rsidRPr="008B0BF5" w:rsidR="006A7A46" w:rsidP="00AB4B93" w:rsidRDefault="006A7A46" w14:paraId="64348514" w14:textId="77777777">
      <w:pPr>
        <w:rPr>
          <w:rFonts w:eastAsia="PMingLiU"/>
        </w:rPr>
      </w:pPr>
    </w:p>
    <w:p w:rsidRPr="008B0BF5" w:rsidR="002E12A9" w:rsidP="00AB4B93" w:rsidRDefault="006A7A46" w14:paraId="7BA39AE1" w14:textId="7E13F49F">
      <w:pPr>
        <w:rPr>
          <w:rFonts w:eastAsia="SimSun"/>
          <w:szCs w:val="22"/>
        </w:rPr>
      </w:pPr>
      <w:r>
        <w:t xml:space="preserve">Todas as informações sobre o evento estão disponíveis no respetivo sítio Web: </w:t>
      </w:r>
      <w:hyperlink w:history="1" r:id="rId23">
        <w:r>
          <w:rPr>
            <w:rStyle w:val="Hyperlink"/>
          </w:rPr>
          <w:t>http://www.eesc.europa.eu/yeys2</w:t>
        </w:r>
        <w:r>
          <w:rPr>
            <w:rStyle w:val="Hyperlink"/>
          </w:rPr>
          <w:t>023</w:t>
        </w:r>
      </w:hyperlink>
      <w:r>
        <w:t>.</w:t>
      </w:r>
    </w:p>
    <w:p w:rsidRPr="008B0BF5" w:rsidR="002E12A9" w:rsidP="00AB4B93" w:rsidRDefault="00130C0D" w14:paraId="4E799A21" w14:textId="77777777">
      <w:pPr>
        <w:rPr>
          <w:rStyle w:val="Hyperlink"/>
          <w:rFonts w:eastAsia="PMingLiU"/>
          <w:szCs w:val="22"/>
        </w:rPr>
      </w:pPr>
      <w:r>
        <w:t xml:space="preserve">Também pode enviar as suas perguntas aos organizadores no CESE por correio eletrónico: </w:t>
      </w:r>
      <w:hyperlink w:history="1" r:id="rId24">
        <w:r>
          <w:rPr>
            <w:rStyle w:val="Hyperlink"/>
          </w:rPr>
          <w:t>youreurope@eesc.europa.eu</w:t>
        </w:r>
      </w:hyperlink>
      <w:r>
        <w:t>.</w:t>
      </w:r>
    </w:p>
    <w:p w:rsidRPr="008B0BF5" w:rsidR="00CB61B7" w:rsidP="00AB4B93" w:rsidRDefault="00CB61B7" w14:paraId="2A1ACF83" w14:textId="77777777">
      <w:pPr>
        <w:rPr>
          <w:rFonts w:eastAsia="SimSun"/>
          <w:szCs w:val="22"/>
        </w:rPr>
      </w:pPr>
    </w:p>
    <w:p w:rsidRPr="008B0BF5" w:rsidR="00CB61B7" w:rsidP="00CB61B7" w:rsidRDefault="00CB61B7" w14:paraId="6197A12A" w14:textId="5E9C7C9C">
      <w:pPr>
        <w:rPr>
          <w:rStyle w:val="Hyperlink"/>
          <w:rFonts w:eastAsia="PMingLiU"/>
          <w:szCs w:val="22"/>
        </w:rPr>
      </w:pPr>
      <w:r>
        <w:t xml:space="preserve">Para informações gerais sobre o CESE, consulte o sítio Web do Comité: </w:t>
      </w:r>
      <w:hyperlink w:history="1" r:id="rId25">
        <w:r>
          <w:rPr>
            <w:rStyle w:val="Hyperlink"/>
          </w:rPr>
          <w:t>ww</w:t>
        </w:r>
        <w:r>
          <w:rPr>
            <w:rStyle w:val="Hyperlink"/>
          </w:rPr>
          <w:t>w.eesc.europa.eu</w:t>
        </w:r>
      </w:hyperlink>
      <w:r>
        <w:t>.</w:t>
      </w:r>
    </w:p>
    <w:p w:rsidRPr="008B0BF5" w:rsidR="00874FF1" w:rsidP="00D64D38" w:rsidRDefault="00874FF1" w14:paraId="110EBA87" w14:textId="77777777">
      <w:pPr>
        <w:jc w:val="center"/>
        <w:rPr>
          <w:rFonts w:eastAsia="PMingLiU"/>
          <w:szCs w:val="22"/>
        </w:rPr>
      </w:pPr>
    </w:p>
    <w:p w:rsidRPr="008B0BF5" w:rsidR="002F2EA7" w:rsidP="007F4250" w:rsidRDefault="003E4CFA" w14:paraId="7D168097" w14:textId="77777777">
      <w:pPr>
        <w:rPr>
          <w:rFonts w:eastAsia="PMingLiU"/>
          <w:szCs w:val="22"/>
        </w:rPr>
      </w:pPr>
      <w:r>
        <w:rPr>
          <w:b/>
          <w:noProof/>
          <w:color w:val="1F497D"/>
          <w:lang w:eastAsia="pt-PT"/>
        </w:rPr>
        <w:drawing>
          <wp:inline distT="0" distB="0" distL="0" distR="0" wp14:anchorId="7D9833B7" wp14:editId="5304DE67">
            <wp:extent cx="316800" cy="316800"/>
            <wp:effectExtent l="0" t="0" r="7620" b="7620"/>
            <wp:docPr id="6" name="Picture 6" descr="cid:image003.png@01D0186C.20D922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186C.20D9226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16800" cy="316800"/>
                    </a:xfrm>
                    <a:prstGeom prst="rect">
                      <a:avLst/>
                    </a:prstGeom>
                    <a:noFill/>
                    <a:ln>
                      <a:noFill/>
                    </a:ln>
                  </pic:spPr>
                </pic:pic>
              </a:graphicData>
            </a:graphic>
          </wp:inline>
        </w:drawing>
      </w:r>
      <w:r>
        <w:t xml:space="preserve"> «A tua Europa, a tua voz» no Facebook: www.facebook.com/youreuropeyoursay/</w:t>
      </w:r>
    </w:p>
    <w:p w:rsidRPr="008B0BF5" w:rsidR="002F2EA7" w:rsidP="007F4250" w:rsidRDefault="00FE1344" w14:paraId="63501FDB" w14:textId="77777777">
      <w:pPr>
        <w:rPr>
          <w:rFonts w:eastAsia="PMingLiU"/>
          <w:szCs w:val="22"/>
        </w:rPr>
      </w:pPr>
      <w:r>
        <w:rPr>
          <w:noProof/>
          <w:lang w:eastAsia="pt-PT"/>
        </w:rPr>
        <w:drawing>
          <wp:inline distT="0" distB="0" distL="0" distR="0" wp14:anchorId="7CD4F70C" wp14:editId="11167B34">
            <wp:extent cx="316230" cy="300218"/>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717" cy="302579"/>
                    </a:xfrm>
                    <a:prstGeom prst="rect">
                      <a:avLst/>
                    </a:prstGeom>
                    <a:noFill/>
                  </pic:spPr>
                </pic:pic>
              </a:graphicData>
            </a:graphic>
          </wp:inline>
        </w:drawing>
      </w:r>
      <w:r>
        <w:t xml:space="preserve"> «A tua Europa, a tua voz» no Twitter: youreurope</w:t>
      </w:r>
    </w:p>
    <w:p w:rsidRPr="008B0BF5" w:rsidR="002F2EA7" w:rsidP="007F4250" w:rsidRDefault="00353F43" w14:paraId="13E31045" w14:textId="77777777">
      <w:pPr>
        <w:rPr>
          <w:rFonts w:eastAsia="PMingLiU"/>
          <w:szCs w:val="22"/>
        </w:rPr>
      </w:pPr>
      <w:r>
        <w:rPr>
          <w:noProof/>
          <w:lang w:eastAsia="pt-PT"/>
        </w:rPr>
        <w:drawing>
          <wp:inline distT="0" distB="0" distL="0" distR="0" wp14:anchorId="2681267A" wp14:editId="43ADCCB8">
            <wp:extent cx="316800" cy="331200"/>
            <wp:effectExtent l="0" t="0" r="7620" b="0"/>
            <wp:docPr id="3"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flipH="1">
                      <a:off x="0" y="0"/>
                      <a:ext cx="316800" cy="331200"/>
                    </a:xfrm>
                    <a:prstGeom prst="rect">
                      <a:avLst/>
                    </a:prstGeom>
                  </pic:spPr>
                </pic:pic>
              </a:graphicData>
            </a:graphic>
          </wp:inline>
        </w:drawing>
      </w:r>
      <w:r>
        <w:t xml:space="preserve"> «A tua Europa, a tua voz» no Instagram: youreurope</w:t>
      </w:r>
    </w:p>
    <w:p w:rsidRPr="008B0BF5" w:rsidR="003E4CFA" w:rsidP="003E4CFA" w:rsidRDefault="003E4CFA" w14:paraId="08F3D646" w14:textId="77777777">
      <w:pPr>
        <w:rPr>
          <w:bCs/>
          <w:color w:val="1F497D"/>
          <w:lang w:eastAsia="en-GB"/>
        </w:rPr>
      </w:pPr>
    </w:p>
    <w:p w:rsidRPr="008B0BF5" w:rsidR="003E4CFA" w:rsidP="003E4CFA" w:rsidRDefault="003E4CFA" w14:paraId="0D6FFF8B" w14:textId="12F7196F">
      <w:pPr>
        <w:rPr>
          <w:bCs/>
        </w:rPr>
      </w:pPr>
      <w:r>
        <w:t>#YEYS2023</w:t>
      </w:r>
    </w:p>
    <w:p w:rsidRPr="008B0BF5" w:rsidR="003E4CFA" w:rsidP="003E4CFA" w:rsidRDefault="003E4CFA" w14:paraId="1CAB2F3F" w14:textId="77777777">
      <w:pPr>
        <w:rPr>
          <w:color w:val="1F497D"/>
          <w:lang w:eastAsia="en-GB"/>
        </w:rPr>
      </w:pPr>
    </w:p>
    <w:p w:rsidRPr="00EA343E" w:rsidR="00AB4B93" w:rsidP="003E4CFA" w:rsidRDefault="00E96019" w14:paraId="6E403CC1" w14:textId="2C97743E">
      <w:pPr>
        <w:jc w:val="center"/>
        <w:rPr>
          <w:rFonts w:eastAsia="PMingLiU"/>
        </w:rPr>
      </w:pPr>
      <w:r>
        <w:t>_____________</w:t>
      </w:r>
    </w:p>
    <w:sectPr w:rsidRPr="00EA343E" w:rsidR="00AB4B93" w:rsidSect="00F7023A">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B23D3" w14:textId="77777777" w:rsidR="000271EF" w:rsidRDefault="000271EF">
      <w:r>
        <w:separator/>
      </w:r>
    </w:p>
  </w:endnote>
  <w:endnote w:type="continuationSeparator" w:id="0">
    <w:p w14:paraId="0E8F8536" w14:textId="77777777" w:rsidR="000271EF" w:rsidRDefault="000271EF">
      <w:r>
        <w:continuationSeparator/>
      </w:r>
    </w:p>
  </w:endnote>
  <w:endnote w:type="continuationNotice" w:id="1">
    <w:p w14:paraId="28D11D2C" w14:textId="77777777" w:rsidR="000271EF" w:rsidRDefault="00027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CB63" w14:textId="77777777" w:rsidR="00B705F6" w:rsidRDefault="00B70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9F9B" w14:textId="4D076012" w:rsidR="0010170B" w:rsidRPr="00F7023A" w:rsidRDefault="00F7023A" w:rsidP="00F7023A">
    <w:pPr>
      <w:pStyle w:val="Footer"/>
    </w:pPr>
    <w:r>
      <w:t xml:space="preserve">EESC-2022-05107-00-00-INFO-TRA (EN) </w:t>
    </w:r>
    <w:r>
      <w:fldChar w:fldCharType="begin"/>
    </w:r>
    <w:r>
      <w:instrText xml:space="preserve"> PAGE  \* Arabic  \* MERGEFORMAT </w:instrText>
    </w:r>
    <w:r>
      <w:fldChar w:fldCharType="separate"/>
    </w:r>
    <w:r w:rsidR="00D51A98">
      <w:rPr>
        <w:noProof/>
      </w:rPr>
      <w:t>1</w:t>
    </w:r>
    <w:r>
      <w:fldChar w:fldCharType="end"/>
    </w:r>
    <w:r>
      <w:t>/</w:t>
    </w:r>
    <w:r w:rsidR="00301D6C">
      <w:fldChar w:fldCharType="begin"/>
    </w:r>
    <w:r w:rsidR="00301D6C">
      <w:instrText xml:space="preserve"> NUMPAGES </w:instrText>
    </w:r>
    <w:r w:rsidR="00301D6C">
      <w:fldChar w:fldCharType="separate"/>
    </w:r>
    <w:r w:rsidR="00D51A98">
      <w:rPr>
        <w:noProof/>
      </w:rPr>
      <w:t>6</w:t>
    </w:r>
    <w:r w:rsidR="00301D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E778" w14:textId="77777777" w:rsidR="00B705F6" w:rsidRDefault="00B7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C47E" w14:textId="77777777" w:rsidR="000271EF" w:rsidRDefault="000271EF">
      <w:r>
        <w:separator/>
      </w:r>
    </w:p>
  </w:footnote>
  <w:footnote w:type="continuationSeparator" w:id="0">
    <w:p w14:paraId="21ADC838" w14:textId="77777777" w:rsidR="000271EF" w:rsidRDefault="000271EF">
      <w:r>
        <w:continuationSeparator/>
      </w:r>
    </w:p>
  </w:footnote>
  <w:footnote w:type="continuationNotice" w:id="1">
    <w:p w14:paraId="09DB0725" w14:textId="77777777" w:rsidR="000271EF" w:rsidRDefault="000271E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4C65E" w14:textId="77777777" w:rsidR="00B705F6" w:rsidRDefault="00B7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F934" w14:textId="77777777" w:rsidR="00B705F6" w:rsidRDefault="00B70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E43FE" w14:textId="77777777" w:rsidR="00B705F6" w:rsidRDefault="00B7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000001"/>
    <w:multiLevelType w:val="hybridMultilevel"/>
    <w:tmpl w:val="E904C836"/>
    <w:lvl w:ilvl="0" w:tplc="040C000F">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C717ECB"/>
    <w:multiLevelType w:val="hybridMultilevel"/>
    <w:tmpl w:val="359290D8"/>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F408A3"/>
    <w:multiLevelType w:val="hybridMultilevel"/>
    <w:tmpl w:val="182CAEB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E991200"/>
    <w:multiLevelType w:val="hybridMultilevel"/>
    <w:tmpl w:val="8E68D7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21987"/>
    <w:multiLevelType w:val="hybridMultilevel"/>
    <w:tmpl w:val="EFA8A22E"/>
    <w:lvl w:ilvl="0" w:tplc="08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E1623B9"/>
    <w:multiLevelType w:val="hybridMultilevel"/>
    <w:tmpl w:val="563244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5C021B9"/>
    <w:multiLevelType w:val="hybridMultilevel"/>
    <w:tmpl w:val="CDE2F6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2D690E"/>
    <w:multiLevelType w:val="hybridMultilevel"/>
    <w:tmpl w:val="F59C21AA"/>
    <w:lvl w:ilvl="0" w:tplc="04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2764E6"/>
    <w:multiLevelType w:val="hybridMultilevel"/>
    <w:tmpl w:val="164CD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572EB5"/>
    <w:multiLevelType w:val="hybridMultilevel"/>
    <w:tmpl w:val="01D6AF6A"/>
    <w:lvl w:ilvl="0" w:tplc="CB807FE6">
      <w:start w:val="1"/>
      <w:numFmt w:val="bullet"/>
      <w:lvlRestart w:val="0"/>
      <w:lvlText w:val=""/>
      <w:lvlJc w:val="left"/>
      <w:pPr>
        <w:tabs>
          <w:tab w:val="num" w:pos="-3537"/>
        </w:tabs>
        <w:ind w:left="-3168" w:hanging="369"/>
      </w:pPr>
      <w:rPr>
        <w:rFonts w:ascii="Symbol" w:hAnsi="Symbol" w:hint="default"/>
        <w:b w:val="0"/>
        <w:i w:val="0"/>
        <w:sz w:val="22"/>
      </w:rPr>
    </w:lvl>
    <w:lvl w:ilvl="1" w:tplc="08090003" w:tentative="1">
      <w:start w:val="1"/>
      <w:numFmt w:val="bullet"/>
      <w:lvlText w:val="o"/>
      <w:lvlJc w:val="left"/>
      <w:pPr>
        <w:tabs>
          <w:tab w:val="num" w:pos="-2097"/>
        </w:tabs>
        <w:ind w:left="-2097" w:hanging="360"/>
      </w:pPr>
      <w:rPr>
        <w:rFonts w:ascii="Courier New" w:hAnsi="Courier New" w:cs="Courier New" w:hint="default"/>
      </w:rPr>
    </w:lvl>
    <w:lvl w:ilvl="2" w:tplc="08090005" w:tentative="1">
      <w:start w:val="1"/>
      <w:numFmt w:val="bullet"/>
      <w:lvlText w:val=""/>
      <w:lvlJc w:val="left"/>
      <w:pPr>
        <w:tabs>
          <w:tab w:val="num" w:pos="-1377"/>
        </w:tabs>
        <w:ind w:left="-1377" w:hanging="360"/>
      </w:pPr>
      <w:rPr>
        <w:rFonts w:ascii="Wingdings" w:hAnsi="Wingdings" w:hint="default"/>
      </w:rPr>
    </w:lvl>
    <w:lvl w:ilvl="3" w:tplc="08090001" w:tentative="1">
      <w:start w:val="1"/>
      <w:numFmt w:val="bullet"/>
      <w:lvlText w:val=""/>
      <w:lvlJc w:val="left"/>
      <w:pPr>
        <w:tabs>
          <w:tab w:val="num" w:pos="-657"/>
        </w:tabs>
        <w:ind w:left="-657" w:hanging="360"/>
      </w:pPr>
      <w:rPr>
        <w:rFonts w:ascii="Symbol" w:hAnsi="Symbol" w:hint="default"/>
      </w:rPr>
    </w:lvl>
    <w:lvl w:ilvl="4" w:tplc="08090003" w:tentative="1">
      <w:start w:val="1"/>
      <w:numFmt w:val="bullet"/>
      <w:lvlText w:val="o"/>
      <w:lvlJc w:val="left"/>
      <w:pPr>
        <w:tabs>
          <w:tab w:val="num" w:pos="63"/>
        </w:tabs>
        <w:ind w:left="63" w:hanging="360"/>
      </w:pPr>
      <w:rPr>
        <w:rFonts w:ascii="Courier New" w:hAnsi="Courier New" w:cs="Courier New" w:hint="default"/>
      </w:rPr>
    </w:lvl>
    <w:lvl w:ilvl="5" w:tplc="08090005" w:tentative="1">
      <w:start w:val="1"/>
      <w:numFmt w:val="bullet"/>
      <w:lvlText w:val=""/>
      <w:lvlJc w:val="left"/>
      <w:pPr>
        <w:tabs>
          <w:tab w:val="num" w:pos="783"/>
        </w:tabs>
        <w:ind w:left="783" w:hanging="360"/>
      </w:pPr>
      <w:rPr>
        <w:rFonts w:ascii="Wingdings" w:hAnsi="Wingdings" w:hint="default"/>
      </w:rPr>
    </w:lvl>
    <w:lvl w:ilvl="6" w:tplc="08090001" w:tentative="1">
      <w:start w:val="1"/>
      <w:numFmt w:val="bullet"/>
      <w:lvlText w:val=""/>
      <w:lvlJc w:val="left"/>
      <w:pPr>
        <w:tabs>
          <w:tab w:val="num" w:pos="1503"/>
        </w:tabs>
        <w:ind w:left="1503" w:hanging="360"/>
      </w:pPr>
      <w:rPr>
        <w:rFonts w:ascii="Symbol" w:hAnsi="Symbol" w:hint="default"/>
      </w:rPr>
    </w:lvl>
    <w:lvl w:ilvl="7" w:tplc="08090003" w:tentative="1">
      <w:start w:val="1"/>
      <w:numFmt w:val="bullet"/>
      <w:lvlText w:val="o"/>
      <w:lvlJc w:val="left"/>
      <w:pPr>
        <w:tabs>
          <w:tab w:val="num" w:pos="2223"/>
        </w:tabs>
        <w:ind w:left="2223" w:hanging="360"/>
      </w:pPr>
      <w:rPr>
        <w:rFonts w:ascii="Courier New" w:hAnsi="Courier New" w:cs="Courier New" w:hint="default"/>
      </w:rPr>
    </w:lvl>
    <w:lvl w:ilvl="8" w:tplc="08090005" w:tentative="1">
      <w:start w:val="1"/>
      <w:numFmt w:val="bullet"/>
      <w:lvlText w:val=""/>
      <w:lvlJc w:val="left"/>
      <w:pPr>
        <w:tabs>
          <w:tab w:val="num" w:pos="2943"/>
        </w:tabs>
        <w:ind w:left="2943" w:hanging="360"/>
      </w:pPr>
      <w:rPr>
        <w:rFonts w:ascii="Wingdings" w:hAnsi="Wingdings" w:hint="default"/>
      </w:rPr>
    </w:lvl>
  </w:abstractNum>
  <w:abstractNum w:abstractNumId="11" w15:restartNumberingAfterBreak="0">
    <w:nsid w:val="72F327C5"/>
    <w:multiLevelType w:val="hybridMultilevel"/>
    <w:tmpl w:val="C534CF34"/>
    <w:lvl w:ilvl="0" w:tplc="CB807FE6">
      <w:start w:val="1"/>
      <w:numFmt w:val="bullet"/>
      <w:lvlRestart w:val="0"/>
      <w:lvlText w:val=""/>
      <w:lvlJc w:val="left"/>
      <w:pPr>
        <w:tabs>
          <w:tab w:val="num" w:pos="63"/>
        </w:tabs>
        <w:ind w:left="432" w:hanging="369"/>
      </w:pPr>
      <w:rPr>
        <w:rFonts w:ascii="Symbol" w:hAnsi="Symbol" w:hint="default"/>
        <w:b w:val="0"/>
        <w:i w:val="0"/>
        <w:sz w:val="22"/>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73F0081"/>
    <w:multiLevelType w:val="hybridMultilevel"/>
    <w:tmpl w:val="F5C2C6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22DFA"/>
    <w:multiLevelType w:val="hybridMultilevel"/>
    <w:tmpl w:val="E84A13FC"/>
    <w:lvl w:ilvl="0" w:tplc="168C49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2"/>
  </w:num>
  <w:num w:numId="5">
    <w:abstractNumId w:val="8"/>
  </w:num>
  <w:num w:numId="6">
    <w:abstractNumId w:val="13"/>
  </w:num>
  <w:num w:numId="7">
    <w:abstractNumId w:val="10"/>
  </w:num>
  <w:num w:numId="8">
    <w:abstractNumId w:val="11"/>
  </w:num>
  <w:num w:numId="9">
    <w:abstractNumId w:val="9"/>
  </w:num>
  <w:num w:numId="10">
    <w:abstractNumId w:val="12"/>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D"/>
    <w:rsid w:val="00004759"/>
    <w:rsid w:val="00010BB0"/>
    <w:rsid w:val="000158AD"/>
    <w:rsid w:val="0002054D"/>
    <w:rsid w:val="00022350"/>
    <w:rsid w:val="00022B94"/>
    <w:rsid w:val="000246D8"/>
    <w:rsid w:val="00026D43"/>
    <w:rsid w:val="000271EF"/>
    <w:rsid w:val="000279FA"/>
    <w:rsid w:val="00032222"/>
    <w:rsid w:val="000362D7"/>
    <w:rsid w:val="000364B5"/>
    <w:rsid w:val="00042691"/>
    <w:rsid w:val="00042A1C"/>
    <w:rsid w:val="00044786"/>
    <w:rsid w:val="00044F0E"/>
    <w:rsid w:val="00047544"/>
    <w:rsid w:val="00057FE5"/>
    <w:rsid w:val="000657F2"/>
    <w:rsid w:val="00065C4C"/>
    <w:rsid w:val="00073862"/>
    <w:rsid w:val="00075013"/>
    <w:rsid w:val="00084B28"/>
    <w:rsid w:val="00085D7B"/>
    <w:rsid w:val="0009308D"/>
    <w:rsid w:val="000957FB"/>
    <w:rsid w:val="00097A0B"/>
    <w:rsid w:val="000B67D2"/>
    <w:rsid w:val="000C1B2E"/>
    <w:rsid w:val="000C3B85"/>
    <w:rsid w:val="000C6C22"/>
    <w:rsid w:val="000C6E19"/>
    <w:rsid w:val="000C7585"/>
    <w:rsid w:val="000C78CC"/>
    <w:rsid w:val="000D2092"/>
    <w:rsid w:val="000D21D9"/>
    <w:rsid w:val="000D4691"/>
    <w:rsid w:val="000E433F"/>
    <w:rsid w:val="000F27DA"/>
    <w:rsid w:val="0010170B"/>
    <w:rsid w:val="00111DA8"/>
    <w:rsid w:val="00114DDA"/>
    <w:rsid w:val="001170F0"/>
    <w:rsid w:val="00124573"/>
    <w:rsid w:val="00127857"/>
    <w:rsid w:val="00127C51"/>
    <w:rsid w:val="00130C0D"/>
    <w:rsid w:val="00131DD7"/>
    <w:rsid w:val="00135003"/>
    <w:rsid w:val="00135CC8"/>
    <w:rsid w:val="00137E06"/>
    <w:rsid w:val="00146591"/>
    <w:rsid w:val="00151BFD"/>
    <w:rsid w:val="001555ED"/>
    <w:rsid w:val="00161F8E"/>
    <w:rsid w:val="00177033"/>
    <w:rsid w:val="00180080"/>
    <w:rsid w:val="00184B45"/>
    <w:rsid w:val="00187F28"/>
    <w:rsid w:val="00197909"/>
    <w:rsid w:val="001A4345"/>
    <w:rsid w:val="001B54A7"/>
    <w:rsid w:val="001B6DBD"/>
    <w:rsid w:val="001C09E2"/>
    <w:rsid w:val="001C2263"/>
    <w:rsid w:val="001C4118"/>
    <w:rsid w:val="001E3E92"/>
    <w:rsid w:val="001E54FF"/>
    <w:rsid w:val="001F0BB9"/>
    <w:rsid w:val="001F209A"/>
    <w:rsid w:val="001F22D1"/>
    <w:rsid w:val="001F41F1"/>
    <w:rsid w:val="001F56EC"/>
    <w:rsid w:val="00205835"/>
    <w:rsid w:val="00211571"/>
    <w:rsid w:val="00212BCB"/>
    <w:rsid w:val="00212C23"/>
    <w:rsid w:val="002132B5"/>
    <w:rsid w:val="00213FEB"/>
    <w:rsid w:val="002144A0"/>
    <w:rsid w:val="002178EB"/>
    <w:rsid w:val="00221666"/>
    <w:rsid w:val="002306B7"/>
    <w:rsid w:val="00231334"/>
    <w:rsid w:val="002319C3"/>
    <w:rsid w:val="00237671"/>
    <w:rsid w:val="00237E97"/>
    <w:rsid w:val="00246DDE"/>
    <w:rsid w:val="002515DA"/>
    <w:rsid w:val="002648AF"/>
    <w:rsid w:val="002668EC"/>
    <w:rsid w:val="002716AE"/>
    <w:rsid w:val="002805B8"/>
    <w:rsid w:val="0028381C"/>
    <w:rsid w:val="002854D1"/>
    <w:rsid w:val="00287F4C"/>
    <w:rsid w:val="0029479D"/>
    <w:rsid w:val="00294F08"/>
    <w:rsid w:val="002A07CA"/>
    <w:rsid w:val="002A0ADD"/>
    <w:rsid w:val="002A0C1F"/>
    <w:rsid w:val="002A241F"/>
    <w:rsid w:val="002A2AD0"/>
    <w:rsid w:val="002B1798"/>
    <w:rsid w:val="002C2A0A"/>
    <w:rsid w:val="002C3311"/>
    <w:rsid w:val="002C48A4"/>
    <w:rsid w:val="002C6D11"/>
    <w:rsid w:val="002D273B"/>
    <w:rsid w:val="002D63D5"/>
    <w:rsid w:val="002E12A9"/>
    <w:rsid w:val="002E433C"/>
    <w:rsid w:val="002F0840"/>
    <w:rsid w:val="002F1666"/>
    <w:rsid w:val="002F2EA7"/>
    <w:rsid w:val="002F366F"/>
    <w:rsid w:val="002F51C1"/>
    <w:rsid w:val="00300296"/>
    <w:rsid w:val="00301740"/>
    <w:rsid w:val="0030652E"/>
    <w:rsid w:val="00314AFC"/>
    <w:rsid w:val="00321954"/>
    <w:rsid w:val="00330C60"/>
    <w:rsid w:val="00342258"/>
    <w:rsid w:val="00342478"/>
    <w:rsid w:val="00351B37"/>
    <w:rsid w:val="00353F43"/>
    <w:rsid w:val="0036468E"/>
    <w:rsid w:val="003674DD"/>
    <w:rsid w:val="003700E5"/>
    <w:rsid w:val="00385C7B"/>
    <w:rsid w:val="00387A11"/>
    <w:rsid w:val="00391BD9"/>
    <w:rsid w:val="003A46A0"/>
    <w:rsid w:val="003A631E"/>
    <w:rsid w:val="003B1FC3"/>
    <w:rsid w:val="003B7A20"/>
    <w:rsid w:val="003C38FF"/>
    <w:rsid w:val="003C6008"/>
    <w:rsid w:val="003C792B"/>
    <w:rsid w:val="003D0892"/>
    <w:rsid w:val="003D3030"/>
    <w:rsid w:val="003E06FC"/>
    <w:rsid w:val="003E1164"/>
    <w:rsid w:val="003E397D"/>
    <w:rsid w:val="003E4CFA"/>
    <w:rsid w:val="003F2D4C"/>
    <w:rsid w:val="003F5EB9"/>
    <w:rsid w:val="0040504C"/>
    <w:rsid w:val="004074D3"/>
    <w:rsid w:val="0041215B"/>
    <w:rsid w:val="004203F1"/>
    <w:rsid w:val="0043723E"/>
    <w:rsid w:val="00437465"/>
    <w:rsid w:val="004406EA"/>
    <w:rsid w:val="0044161A"/>
    <w:rsid w:val="00442344"/>
    <w:rsid w:val="00442D3C"/>
    <w:rsid w:val="004473D2"/>
    <w:rsid w:val="0045230A"/>
    <w:rsid w:val="00456483"/>
    <w:rsid w:val="00460F39"/>
    <w:rsid w:val="00462DC8"/>
    <w:rsid w:val="00471E95"/>
    <w:rsid w:val="004819F2"/>
    <w:rsid w:val="004A0E89"/>
    <w:rsid w:val="004A2180"/>
    <w:rsid w:val="004B11AD"/>
    <w:rsid w:val="004B5431"/>
    <w:rsid w:val="004C2F49"/>
    <w:rsid w:val="004C6308"/>
    <w:rsid w:val="004C793C"/>
    <w:rsid w:val="004D346B"/>
    <w:rsid w:val="004E08BF"/>
    <w:rsid w:val="004E1CEA"/>
    <w:rsid w:val="004E4679"/>
    <w:rsid w:val="00504747"/>
    <w:rsid w:val="00506AD7"/>
    <w:rsid w:val="00522E2D"/>
    <w:rsid w:val="00525EA0"/>
    <w:rsid w:val="00530085"/>
    <w:rsid w:val="00532005"/>
    <w:rsid w:val="0053322C"/>
    <w:rsid w:val="00537158"/>
    <w:rsid w:val="00544AC5"/>
    <w:rsid w:val="0054778F"/>
    <w:rsid w:val="0055218A"/>
    <w:rsid w:val="00553BE9"/>
    <w:rsid w:val="00561A05"/>
    <w:rsid w:val="00562109"/>
    <w:rsid w:val="005658B3"/>
    <w:rsid w:val="00567F7E"/>
    <w:rsid w:val="00570C20"/>
    <w:rsid w:val="0057374C"/>
    <w:rsid w:val="005749A2"/>
    <w:rsid w:val="005754CC"/>
    <w:rsid w:val="005758B9"/>
    <w:rsid w:val="0058046F"/>
    <w:rsid w:val="00581EAA"/>
    <w:rsid w:val="0058332F"/>
    <w:rsid w:val="005842B0"/>
    <w:rsid w:val="00591B65"/>
    <w:rsid w:val="0059486A"/>
    <w:rsid w:val="00596A0E"/>
    <w:rsid w:val="005A100A"/>
    <w:rsid w:val="005A208A"/>
    <w:rsid w:val="005A6DEE"/>
    <w:rsid w:val="005A77C9"/>
    <w:rsid w:val="005A7F36"/>
    <w:rsid w:val="005B40E0"/>
    <w:rsid w:val="005B7711"/>
    <w:rsid w:val="005C170D"/>
    <w:rsid w:val="005C5925"/>
    <w:rsid w:val="005C6192"/>
    <w:rsid w:val="005C7BD7"/>
    <w:rsid w:val="005D3C17"/>
    <w:rsid w:val="005E3F67"/>
    <w:rsid w:val="005E4437"/>
    <w:rsid w:val="005E6AFB"/>
    <w:rsid w:val="005E7ACA"/>
    <w:rsid w:val="005F199E"/>
    <w:rsid w:val="005F1D99"/>
    <w:rsid w:val="006004C9"/>
    <w:rsid w:val="006017F1"/>
    <w:rsid w:val="00602403"/>
    <w:rsid w:val="006077A6"/>
    <w:rsid w:val="00607A69"/>
    <w:rsid w:val="00613B19"/>
    <w:rsid w:val="0061581D"/>
    <w:rsid w:val="006179C4"/>
    <w:rsid w:val="0062329F"/>
    <w:rsid w:val="00626616"/>
    <w:rsid w:val="00631601"/>
    <w:rsid w:val="006421CF"/>
    <w:rsid w:val="0064322D"/>
    <w:rsid w:val="00646B19"/>
    <w:rsid w:val="00646CB7"/>
    <w:rsid w:val="00650015"/>
    <w:rsid w:val="00650491"/>
    <w:rsid w:val="00654B2F"/>
    <w:rsid w:val="00655460"/>
    <w:rsid w:val="006616D8"/>
    <w:rsid w:val="00661837"/>
    <w:rsid w:val="00666DC7"/>
    <w:rsid w:val="00683595"/>
    <w:rsid w:val="00692614"/>
    <w:rsid w:val="006A7A46"/>
    <w:rsid w:val="006C27CA"/>
    <w:rsid w:val="006C2A60"/>
    <w:rsid w:val="006C3167"/>
    <w:rsid w:val="006D6096"/>
    <w:rsid w:val="006D633C"/>
    <w:rsid w:val="006D7C25"/>
    <w:rsid w:val="006F3877"/>
    <w:rsid w:val="006F47B0"/>
    <w:rsid w:val="007006BD"/>
    <w:rsid w:val="00703B5D"/>
    <w:rsid w:val="00704452"/>
    <w:rsid w:val="007063F3"/>
    <w:rsid w:val="00706859"/>
    <w:rsid w:val="0071774A"/>
    <w:rsid w:val="00722419"/>
    <w:rsid w:val="00727B52"/>
    <w:rsid w:val="007373C1"/>
    <w:rsid w:val="00737574"/>
    <w:rsid w:val="0074034D"/>
    <w:rsid w:val="0074109F"/>
    <w:rsid w:val="0074639A"/>
    <w:rsid w:val="00750C58"/>
    <w:rsid w:val="007540BC"/>
    <w:rsid w:val="00756B31"/>
    <w:rsid w:val="007609D7"/>
    <w:rsid w:val="00762044"/>
    <w:rsid w:val="0077064A"/>
    <w:rsid w:val="00782A0B"/>
    <w:rsid w:val="00784040"/>
    <w:rsid w:val="00785F20"/>
    <w:rsid w:val="007A1CEF"/>
    <w:rsid w:val="007A388E"/>
    <w:rsid w:val="007A505E"/>
    <w:rsid w:val="007A5979"/>
    <w:rsid w:val="007A7555"/>
    <w:rsid w:val="007A7E4C"/>
    <w:rsid w:val="007B011C"/>
    <w:rsid w:val="007C3009"/>
    <w:rsid w:val="007C369A"/>
    <w:rsid w:val="007C403A"/>
    <w:rsid w:val="007C5AAC"/>
    <w:rsid w:val="007D3C15"/>
    <w:rsid w:val="007D6599"/>
    <w:rsid w:val="007E1694"/>
    <w:rsid w:val="007E2AC2"/>
    <w:rsid w:val="007F10F9"/>
    <w:rsid w:val="007F331A"/>
    <w:rsid w:val="007F4020"/>
    <w:rsid w:val="007F4250"/>
    <w:rsid w:val="007F7228"/>
    <w:rsid w:val="00800BCE"/>
    <w:rsid w:val="00802AFF"/>
    <w:rsid w:val="00804216"/>
    <w:rsid w:val="00810B9D"/>
    <w:rsid w:val="00815B60"/>
    <w:rsid w:val="00820415"/>
    <w:rsid w:val="008254B0"/>
    <w:rsid w:val="00825ED5"/>
    <w:rsid w:val="008302A7"/>
    <w:rsid w:val="0083239A"/>
    <w:rsid w:val="00842A4E"/>
    <w:rsid w:val="008434DD"/>
    <w:rsid w:val="00844DF1"/>
    <w:rsid w:val="00846EEC"/>
    <w:rsid w:val="00852547"/>
    <w:rsid w:val="00853416"/>
    <w:rsid w:val="0085491D"/>
    <w:rsid w:val="00855386"/>
    <w:rsid w:val="008618E7"/>
    <w:rsid w:val="00864DB6"/>
    <w:rsid w:val="00871358"/>
    <w:rsid w:val="00872B9C"/>
    <w:rsid w:val="00874FF1"/>
    <w:rsid w:val="0088413A"/>
    <w:rsid w:val="00885D9B"/>
    <w:rsid w:val="00886A32"/>
    <w:rsid w:val="00895462"/>
    <w:rsid w:val="008A1A28"/>
    <w:rsid w:val="008A5255"/>
    <w:rsid w:val="008A6EC5"/>
    <w:rsid w:val="008A735A"/>
    <w:rsid w:val="008B0BF5"/>
    <w:rsid w:val="008B33D1"/>
    <w:rsid w:val="008B67E6"/>
    <w:rsid w:val="008E4296"/>
    <w:rsid w:val="008E4ED0"/>
    <w:rsid w:val="008F6962"/>
    <w:rsid w:val="00902A2B"/>
    <w:rsid w:val="0090440E"/>
    <w:rsid w:val="00904A78"/>
    <w:rsid w:val="00904C09"/>
    <w:rsid w:val="0090534C"/>
    <w:rsid w:val="00936165"/>
    <w:rsid w:val="009426E7"/>
    <w:rsid w:val="00951901"/>
    <w:rsid w:val="00951B7C"/>
    <w:rsid w:val="00952447"/>
    <w:rsid w:val="00970189"/>
    <w:rsid w:val="00973D7F"/>
    <w:rsid w:val="00976BA7"/>
    <w:rsid w:val="0098452C"/>
    <w:rsid w:val="009871F9"/>
    <w:rsid w:val="009906CF"/>
    <w:rsid w:val="00992CF6"/>
    <w:rsid w:val="00994F7C"/>
    <w:rsid w:val="0099551B"/>
    <w:rsid w:val="00995F11"/>
    <w:rsid w:val="00996168"/>
    <w:rsid w:val="009A0137"/>
    <w:rsid w:val="009B1E80"/>
    <w:rsid w:val="009B30E2"/>
    <w:rsid w:val="009B3C06"/>
    <w:rsid w:val="009C42A6"/>
    <w:rsid w:val="009C74AF"/>
    <w:rsid w:val="009D68C2"/>
    <w:rsid w:val="009D75D9"/>
    <w:rsid w:val="009E1D54"/>
    <w:rsid w:val="009E2DE8"/>
    <w:rsid w:val="009E5BD1"/>
    <w:rsid w:val="009E7856"/>
    <w:rsid w:val="009F2015"/>
    <w:rsid w:val="009F3C9E"/>
    <w:rsid w:val="009F6A4B"/>
    <w:rsid w:val="00A05FC3"/>
    <w:rsid w:val="00A22440"/>
    <w:rsid w:val="00A2544E"/>
    <w:rsid w:val="00A357C3"/>
    <w:rsid w:val="00A35CD7"/>
    <w:rsid w:val="00A42BDA"/>
    <w:rsid w:val="00A45D00"/>
    <w:rsid w:val="00A46DF1"/>
    <w:rsid w:val="00A545C6"/>
    <w:rsid w:val="00A545CB"/>
    <w:rsid w:val="00A554F0"/>
    <w:rsid w:val="00A612F3"/>
    <w:rsid w:val="00A6334B"/>
    <w:rsid w:val="00A6648C"/>
    <w:rsid w:val="00A676C6"/>
    <w:rsid w:val="00A75B14"/>
    <w:rsid w:val="00A836D2"/>
    <w:rsid w:val="00A84AF4"/>
    <w:rsid w:val="00A90C5B"/>
    <w:rsid w:val="00A91E95"/>
    <w:rsid w:val="00A93C6B"/>
    <w:rsid w:val="00AA5702"/>
    <w:rsid w:val="00AA6F9A"/>
    <w:rsid w:val="00AA705D"/>
    <w:rsid w:val="00AA7E0C"/>
    <w:rsid w:val="00AB20B1"/>
    <w:rsid w:val="00AB4B93"/>
    <w:rsid w:val="00AD6EA7"/>
    <w:rsid w:val="00AD7D66"/>
    <w:rsid w:val="00AE3347"/>
    <w:rsid w:val="00AE3637"/>
    <w:rsid w:val="00AE3A5E"/>
    <w:rsid w:val="00AE4A90"/>
    <w:rsid w:val="00AE5838"/>
    <w:rsid w:val="00AE7CC0"/>
    <w:rsid w:val="00B03F66"/>
    <w:rsid w:val="00B10514"/>
    <w:rsid w:val="00B131EA"/>
    <w:rsid w:val="00B251F0"/>
    <w:rsid w:val="00B30697"/>
    <w:rsid w:val="00B30828"/>
    <w:rsid w:val="00B3454F"/>
    <w:rsid w:val="00B354EA"/>
    <w:rsid w:val="00B35A37"/>
    <w:rsid w:val="00B367BD"/>
    <w:rsid w:val="00B45ACC"/>
    <w:rsid w:val="00B46E53"/>
    <w:rsid w:val="00B5049E"/>
    <w:rsid w:val="00B511B5"/>
    <w:rsid w:val="00B51F1F"/>
    <w:rsid w:val="00B60A5A"/>
    <w:rsid w:val="00B67CDC"/>
    <w:rsid w:val="00B705F6"/>
    <w:rsid w:val="00B72DBC"/>
    <w:rsid w:val="00B73560"/>
    <w:rsid w:val="00B7484F"/>
    <w:rsid w:val="00B75F4F"/>
    <w:rsid w:val="00B81E60"/>
    <w:rsid w:val="00B8356D"/>
    <w:rsid w:val="00B908D2"/>
    <w:rsid w:val="00B916F9"/>
    <w:rsid w:val="00B92DC5"/>
    <w:rsid w:val="00B951C1"/>
    <w:rsid w:val="00B9659D"/>
    <w:rsid w:val="00B97629"/>
    <w:rsid w:val="00BA0077"/>
    <w:rsid w:val="00BA27D7"/>
    <w:rsid w:val="00BA4248"/>
    <w:rsid w:val="00BB292E"/>
    <w:rsid w:val="00BC27D1"/>
    <w:rsid w:val="00BE0E7F"/>
    <w:rsid w:val="00BE172B"/>
    <w:rsid w:val="00BE2DB3"/>
    <w:rsid w:val="00BE62DC"/>
    <w:rsid w:val="00BF15E4"/>
    <w:rsid w:val="00BF35D0"/>
    <w:rsid w:val="00C059DB"/>
    <w:rsid w:val="00C165D5"/>
    <w:rsid w:val="00C21D0C"/>
    <w:rsid w:val="00C2221A"/>
    <w:rsid w:val="00C26AFB"/>
    <w:rsid w:val="00C3309B"/>
    <w:rsid w:val="00C36921"/>
    <w:rsid w:val="00C3695D"/>
    <w:rsid w:val="00C36D72"/>
    <w:rsid w:val="00C40FD3"/>
    <w:rsid w:val="00C42395"/>
    <w:rsid w:val="00C46C47"/>
    <w:rsid w:val="00C601C8"/>
    <w:rsid w:val="00C73165"/>
    <w:rsid w:val="00C7335F"/>
    <w:rsid w:val="00C81181"/>
    <w:rsid w:val="00C813CF"/>
    <w:rsid w:val="00C81423"/>
    <w:rsid w:val="00C8143F"/>
    <w:rsid w:val="00C814EC"/>
    <w:rsid w:val="00C846B6"/>
    <w:rsid w:val="00C84965"/>
    <w:rsid w:val="00CA40DF"/>
    <w:rsid w:val="00CB61B7"/>
    <w:rsid w:val="00CB6213"/>
    <w:rsid w:val="00CB65F0"/>
    <w:rsid w:val="00CC1395"/>
    <w:rsid w:val="00CC1EC8"/>
    <w:rsid w:val="00CC4003"/>
    <w:rsid w:val="00CC50EB"/>
    <w:rsid w:val="00CD3846"/>
    <w:rsid w:val="00CE58DD"/>
    <w:rsid w:val="00CF527E"/>
    <w:rsid w:val="00CF5982"/>
    <w:rsid w:val="00D00AB5"/>
    <w:rsid w:val="00D029B3"/>
    <w:rsid w:val="00D07FD3"/>
    <w:rsid w:val="00D1122C"/>
    <w:rsid w:val="00D14543"/>
    <w:rsid w:val="00D15630"/>
    <w:rsid w:val="00D1727F"/>
    <w:rsid w:val="00D3741D"/>
    <w:rsid w:val="00D41E7A"/>
    <w:rsid w:val="00D4301B"/>
    <w:rsid w:val="00D46A62"/>
    <w:rsid w:val="00D50F00"/>
    <w:rsid w:val="00D51A98"/>
    <w:rsid w:val="00D51F3B"/>
    <w:rsid w:val="00D53F81"/>
    <w:rsid w:val="00D57D4B"/>
    <w:rsid w:val="00D57D7E"/>
    <w:rsid w:val="00D62AF4"/>
    <w:rsid w:val="00D64BC0"/>
    <w:rsid w:val="00D64D38"/>
    <w:rsid w:val="00D77ADE"/>
    <w:rsid w:val="00D8679B"/>
    <w:rsid w:val="00D90171"/>
    <w:rsid w:val="00D91542"/>
    <w:rsid w:val="00D918BF"/>
    <w:rsid w:val="00D921C0"/>
    <w:rsid w:val="00D96936"/>
    <w:rsid w:val="00D97FA7"/>
    <w:rsid w:val="00DA114D"/>
    <w:rsid w:val="00DA5D6A"/>
    <w:rsid w:val="00DB1AA1"/>
    <w:rsid w:val="00DB5CA3"/>
    <w:rsid w:val="00DB62EE"/>
    <w:rsid w:val="00DB6B44"/>
    <w:rsid w:val="00DC10E4"/>
    <w:rsid w:val="00DC227C"/>
    <w:rsid w:val="00DC5C1B"/>
    <w:rsid w:val="00DC5E97"/>
    <w:rsid w:val="00DD39AB"/>
    <w:rsid w:val="00DE2A51"/>
    <w:rsid w:val="00DE63EA"/>
    <w:rsid w:val="00DE6E87"/>
    <w:rsid w:val="00DE6FE6"/>
    <w:rsid w:val="00DF074C"/>
    <w:rsid w:val="00DF10EB"/>
    <w:rsid w:val="00DF2F1F"/>
    <w:rsid w:val="00E018A8"/>
    <w:rsid w:val="00E02770"/>
    <w:rsid w:val="00E0335D"/>
    <w:rsid w:val="00E04EC5"/>
    <w:rsid w:val="00E07DA2"/>
    <w:rsid w:val="00E16CBA"/>
    <w:rsid w:val="00E17B9C"/>
    <w:rsid w:val="00E24947"/>
    <w:rsid w:val="00E24D6C"/>
    <w:rsid w:val="00E3737A"/>
    <w:rsid w:val="00E450D8"/>
    <w:rsid w:val="00E45B31"/>
    <w:rsid w:val="00E50DE9"/>
    <w:rsid w:val="00E533E0"/>
    <w:rsid w:val="00E5490B"/>
    <w:rsid w:val="00E56C68"/>
    <w:rsid w:val="00E56EB4"/>
    <w:rsid w:val="00E57E0E"/>
    <w:rsid w:val="00E655F8"/>
    <w:rsid w:val="00E671D3"/>
    <w:rsid w:val="00E71B4E"/>
    <w:rsid w:val="00E72538"/>
    <w:rsid w:val="00E75D1E"/>
    <w:rsid w:val="00E80037"/>
    <w:rsid w:val="00E8722A"/>
    <w:rsid w:val="00E923D2"/>
    <w:rsid w:val="00E92FF4"/>
    <w:rsid w:val="00E96019"/>
    <w:rsid w:val="00E97DD4"/>
    <w:rsid w:val="00EA173D"/>
    <w:rsid w:val="00EA296E"/>
    <w:rsid w:val="00EA343E"/>
    <w:rsid w:val="00EA4989"/>
    <w:rsid w:val="00EC07DB"/>
    <w:rsid w:val="00ED0BE0"/>
    <w:rsid w:val="00EE66D7"/>
    <w:rsid w:val="00EF4640"/>
    <w:rsid w:val="00EF641C"/>
    <w:rsid w:val="00EF7959"/>
    <w:rsid w:val="00F05D8C"/>
    <w:rsid w:val="00F067C1"/>
    <w:rsid w:val="00F12D8A"/>
    <w:rsid w:val="00F1660D"/>
    <w:rsid w:val="00F16663"/>
    <w:rsid w:val="00F23643"/>
    <w:rsid w:val="00F475BF"/>
    <w:rsid w:val="00F51667"/>
    <w:rsid w:val="00F536AE"/>
    <w:rsid w:val="00F554C1"/>
    <w:rsid w:val="00F5618B"/>
    <w:rsid w:val="00F57D00"/>
    <w:rsid w:val="00F63FCA"/>
    <w:rsid w:val="00F7023A"/>
    <w:rsid w:val="00F72ECB"/>
    <w:rsid w:val="00F733DE"/>
    <w:rsid w:val="00F74CDF"/>
    <w:rsid w:val="00F80955"/>
    <w:rsid w:val="00F87C94"/>
    <w:rsid w:val="00F903FD"/>
    <w:rsid w:val="00F91637"/>
    <w:rsid w:val="00F97E2D"/>
    <w:rsid w:val="00FA1C24"/>
    <w:rsid w:val="00FA310A"/>
    <w:rsid w:val="00FB3913"/>
    <w:rsid w:val="00FB7DCD"/>
    <w:rsid w:val="00FC389D"/>
    <w:rsid w:val="00FC4C25"/>
    <w:rsid w:val="00FC6565"/>
    <w:rsid w:val="00FD4326"/>
    <w:rsid w:val="00FD572C"/>
    <w:rsid w:val="00FE1344"/>
    <w:rsid w:val="00FE7B90"/>
    <w:rsid w:val="00FF009A"/>
    <w:rsid w:val="00FF4483"/>
    <w:rsid w:val="00FF6E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12509"/>
  <w15:docId w15:val="{99DFEE23-9485-49F8-99FF-7AC04CA3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29F"/>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62329F"/>
    <w:pPr>
      <w:numPr>
        <w:numId w:val="1"/>
      </w:numPr>
      <w:ind w:left="720" w:hanging="720"/>
      <w:outlineLvl w:val="0"/>
    </w:pPr>
    <w:rPr>
      <w:kern w:val="28"/>
    </w:rPr>
  </w:style>
  <w:style w:type="paragraph" w:styleId="Heading2">
    <w:name w:val="heading 2"/>
    <w:basedOn w:val="Normal"/>
    <w:next w:val="Normal"/>
    <w:link w:val="Heading2Char"/>
    <w:qFormat/>
    <w:rsid w:val="0062329F"/>
    <w:pPr>
      <w:numPr>
        <w:ilvl w:val="1"/>
        <w:numId w:val="1"/>
      </w:numPr>
      <w:ind w:left="720" w:hanging="720"/>
      <w:outlineLvl w:val="1"/>
    </w:pPr>
  </w:style>
  <w:style w:type="paragraph" w:styleId="Heading3">
    <w:name w:val="heading 3"/>
    <w:basedOn w:val="Normal"/>
    <w:next w:val="Normal"/>
    <w:qFormat/>
    <w:rsid w:val="0062329F"/>
    <w:pPr>
      <w:numPr>
        <w:ilvl w:val="2"/>
        <w:numId w:val="1"/>
      </w:numPr>
      <w:ind w:left="720" w:hanging="720"/>
      <w:outlineLvl w:val="2"/>
    </w:pPr>
  </w:style>
  <w:style w:type="paragraph" w:styleId="Heading4">
    <w:name w:val="heading 4"/>
    <w:basedOn w:val="Normal"/>
    <w:next w:val="Normal"/>
    <w:qFormat/>
    <w:rsid w:val="0062329F"/>
    <w:pPr>
      <w:numPr>
        <w:ilvl w:val="3"/>
        <w:numId w:val="1"/>
      </w:numPr>
      <w:ind w:left="720" w:hanging="720"/>
      <w:outlineLvl w:val="3"/>
    </w:pPr>
  </w:style>
  <w:style w:type="paragraph" w:styleId="Heading5">
    <w:name w:val="heading 5"/>
    <w:basedOn w:val="Normal"/>
    <w:next w:val="Normal"/>
    <w:qFormat/>
    <w:rsid w:val="0062329F"/>
    <w:pPr>
      <w:numPr>
        <w:ilvl w:val="4"/>
        <w:numId w:val="1"/>
      </w:numPr>
      <w:ind w:left="720" w:hanging="720"/>
      <w:outlineLvl w:val="4"/>
    </w:pPr>
  </w:style>
  <w:style w:type="paragraph" w:styleId="Heading6">
    <w:name w:val="heading 6"/>
    <w:basedOn w:val="Normal"/>
    <w:next w:val="Normal"/>
    <w:qFormat/>
    <w:rsid w:val="0062329F"/>
    <w:pPr>
      <w:numPr>
        <w:ilvl w:val="5"/>
        <w:numId w:val="1"/>
      </w:numPr>
      <w:ind w:left="720" w:hanging="720"/>
      <w:outlineLvl w:val="5"/>
    </w:pPr>
  </w:style>
  <w:style w:type="paragraph" w:styleId="Heading7">
    <w:name w:val="heading 7"/>
    <w:basedOn w:val="Normal"/>
    <w:next w:val="Normal"/>
    <w:qFormat/>
    <w:rsid w:val="0062329F"/>
    <w:pPr>
      <w:numPr>
        <w:ilvl w:val="6"/>
        <w:numId w:val="1"/>
      </w:numPr>
      <w:ind w:left="720" w:hanging="720"/>
      <w:outlineLvl w:val="6"/>
    </w:pPr>
  </w:style>
  <w:style w:type="paragraph" w:styleId="Heading8">
    <w:name w:val="heading 8"/>
    <w:basedOn w:val="Normal"/>
    <w:next w:val="Normal"/>
    <w:qFormat/>
    <w:rsid w:val="0062329F"/>
    <w:pPr>
      <w:numPr>
        <w:ilvl w:val="7"/>
        <w:numId w:val="1"/>
      </w:numPr>
      <w:ind w:left="720" w:hanging="720"/>
      <w:outlineLvl w:val="7"/>
    </w:pPr>
  </w:style>
  <w:style w:type="paragraph" w:styleId="Heading9">
    <w:name w:val="heading 9"/>
    <w:basedOn w:val="Normal"/>
    <w:next w:val="Normal"/>
    <w:qFormat/>
    <w:rsid w:val="0062329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329F"/>
  </w:style>
  <w:style w:type="paragraph" w:styleId="FootnoteText">
    <w:name w:val="footnote text"/>
    <w:basedOn w:val="Normal"/>
    <w:rsid w:val="0062329F"/>
    <w:pPr>
      <w:keepLines/>
      <w:spacing w:after="60" w:line="240" w:lineRule="auto"/>
      <w:ind w:left="720" w:hanging="720"/>
    </w:pPr>
    <w:rPr>
      <w:sz w:val="16"/>
    </w:rPr>
  </w:style>
  <w:style w:type="paragraph" w:styleId="Header">
    <w:name w:val="header"/>
    <w:basedOn w:val="Normal"/>
    <w:link w:val="HeaderChar"/>
    <w:uiPriority w:val="99"/>
    <w:rsid w:val="0062329F"/>
  </w:style>
  <w:style w:type="paragraph" w:customStyle="1" w:styleId="quotes">
    <w:name w:val="quotes"/>
    <w:basedOn w:val="Normal"/>
    <w:next w:val="Normal"/>
    <w:rsid w:val="0062329F"/>
    <w:pPr>
      <w:ind w:left="720"/>
    </w:pPr>
    <w:rPr>
      <w:i/>
    </w:rPr>
  </w:style>
  <w:style w:type="paragraph" w:customStyle="1" w:styleId="Paragraphedeliste">
    <w:name w:val="Paragraphe de liste"/>
    <w:basedOn w:val="Normal"/>
    <w:rsid w:val="00130C0D"/>
    <w:pPr>
      <w:ind w:left="720"/>
      <w:contextualSpacing/>
    </w:pPr>
  </w:style>
  <w:style w:type="character" w:styleId="FootnoteReference">
    <w:name w:val="footnote reference"/>
    <w:semiHidden/>
    <w:rsid w:val="0062329F"/>
    <w:rPr>
      <w:sz w:val="24"/>
      <w:vertAlign w:val="superscript"/>
    </w:rPr>
  </w:style>
  <w:style w:type="character" w:styleId="Hyperlink">
    <w:name w:val="Hyperlink"/>
    <w:rsid w:val="00130C0D"/>
    <w:rPr>
      <w:rFonts w:cs="Times New Roman"/>
      <w:color w:val="0000FF"/>
      <w:u w:val="single"/>
    </w:rPr>
  </w:style>
  <w:style w:type="paragraph" w:customStyle="1" w:styleId="Char1CharCharChar">
    <w:name w:val="Char1 Char Char Char"/>
    <w:basedOn w:val="Normal"/>
    <w:next w:val="Normal"/>
    <w:rsid w:val="00DE2A51"/>
    <w:pPr>
      <w:spacing w:after="160" w:line="240" w:lineRule="exact"/>
    </w:pPr>
    <w:rPr>
      <w:rFonts w:ascii="Tahoma" w:hAnsi="Tahoma"/>
      <w:bCs/>
    </w:rPr>
  </w:style>
  <w:style w:type="paragraph" w:customStyle="1" w:styleId="LOGO">
    <w:name w:val="LOGO"/>
    <w:basedOn w:val="Normal"/>
    <w:rsid w:val="0029479D"/>
    <w:pPr>
      <w:jc w:val="center"/>
    </w:pPr>
    <w:rPr>
      <w:rFonts w:ascii="Arial" w:hAnsi="Arial"/>
      <w:b/>
      <w:i/>
      <w:sz w:val="20"/>
    </w:rPr>
  </w:style>
  <w:style w:type="character" w:customStyle="1" w:styleId="Heading2Char">
    <w:name w:val="Heading 2 Char"/>
    <w:link w:val="Heading2"/>
    <w:rsid w:val="00C36921"/>
    <w:rPr>
      <w:sz w:val="22"/>
      <w:lang w:val="pt-PT" w:eastAsia="en-US"/>
    </w:rPr>
  </w:style>
  <w:style w:type="character" w:styleId="FollowedHyperlink">
    <w:name w:val="FollowedHyperlink"/>
    <w:rsid w:val="00FD572C"/>
    <w:rPr>
      <w:color w:val="800080"/>
      <w:u w:val="single"/>
    </w:rPr>
  </w:style>
  <w:style w:type="paragraph" w:styleId="BalloonText">
    <w:name w:val="Balloon Text"/>
    <w:basedOn w:val="Normal"/>
    <w:link w:val="BalloonTextChar"/>
    <w:rsid w:val="00471E95"/>
    <w:pPr>
      <w:spacing w:line="240" w:lineRule="auto"/>
    </w:pPr>
    <w:rPr>
      <w:rFonts w:ascii="Tahoma" w:hAnsi="Tahoma" w:cs="Tahoma"/>
      <w:sz w:val="16"/>
      <w:szCs w:val="16"/>
    </w:rPr>
  </w:style>
  <w:style w:type="character" w:customStyle="1" w:styleId="BalloonTextChar">
    <w:name w:val="Balloon Text Char"/>
    <w:link w:val="BalloonText"/>
    <w:rsid w:val="00471E95"/>
    <w:rPr>
      <w:rFonts w:ascii="Tahoma" w:hAnsi="Tahoma" w:cs="Tahoma"/>
      <w:sz w:val="16"/>
      <w:szCs w:val="16"/>
      <w:lang w:val="pt-PT" w:eastAsia="en-US"/>
    </w:rPr>
  </w:style>
  <w:style w:type="character" w:customStyle="1" w:styleId="FooterChar">
    <w:name w:val="Footer Char"/>
    <w:link w:val="Footer"/>
    <w:uiPriority w:val="99"/>
    <w:rsid w:val="0010170B"/>
    <w:rPr>
      <w:sz w:val="22"/>
      <w:lang w:val="pt-PT" w:eastAsia="en-US"/>
    </w:rPr>
  </w:style>
  <w:style w:type="character" w:customStyle="1" w:styleId="HeaderChar">
    <w:name w:val="Header Char"/>
    <w:link w:val="Header"/>
    <w:uiPriority w:val="99"/>
    <w:rsid w:val="00D91542"/>
    <w:rPr>
      <w:sz w:val="22"/>
      <w:lang w:val="pt-PT" w:eastAsia="en-US"/>
    </w:rPr>
  </w:style>
  <w:style w:type="paragraph" w:styleId="ListParagraph">
    <w:name w:val="List Paragraph"/>
    <w:basedOn w:val="Normal"/>
    <w:uiPriority w:val="34"/>
    <w:qFormat/>
    <w:rsid w:val="005B40E0"/>
    <w:pPr>
      <w:ind w:left="720"/>
      <w:contextualSpacing/>
    </w:pPr>
  </w:style>
  <w:style w:type="character" w:styleId="CommentReference">
    <w:name w:val="annotation reference"/>
    <w:basedOn w:val="DefaultParagraphFont"/>
    <w:uiPriority w:val="99"/>
    <w:rsid w:val="00E671D3"/>
    <w:rPr>
      <w:sz w:val="16"/>
      <w:szCs w:val="16"/>
    </w:rPr>
  </w:style>
  <w:style w:type="paragraph" w:styleId="CommentText">
    <w:name w:val="annotation text"/>
    <w:basedOn w:val="Normal"/>
    <w:link w:val="CommentTextChar"/>
    <w:uiPriority w:val="99"/>
    <w:rsid w:val="00E671D3"/>
    <w:pPr>
      <w:spacing w:line="240" w:lineRule="auto"/>
    </w:pPr>
    <w:rPr>
      <w:sz w:val="20"/>
    </w:rPr>
  </w:style>
  <w:style w:type="character" w:customStyle="1" w:styleId="CommentTextChar">
    <w:name w:val="Comment Text Char"/>
    <w:basedOn w:val="DefaultParagraphFont"/>
    <w:link w:val="CommentText"/>
    <w:uiPriority w:val="99"/>
    <w:rsid w:val="00E671D3"/>
    <w:rPr>
      <w:lang w:val="pt-PT" w:eastAsia="en-US"/>
    </w:rPr>
  </w:style>
  <w:style w:type="paragraph" w:styleId="CommentSubject">
    <w:name w:val="annotation subject"/>
    <w:basedOn w:val="CommentText"/>
    <w:next w:val="CommentText"/>
    <w:link w:val="CommentSubjectChar"/>
    <w:rsid w:val="00E671D3"/>
    <w:rPr>
      <w:b/>
      <w:bCs/>
    </w:rPr>
  </w:style>
  <w:style w:type="character" w:customStyle="1" w:styleId="CommentSubjectChar">
    <w:name w:val="Comment Subject Char"/>
    <w:basedOn w:val="CommentTextChar"/>
    <w:link w:val="CommentSubject"/>
    <w:rsid w:val="00E671D3"/>
    <w:rPr>
      <w:b/>
      <w:bCs/>
      <w:lang w:val="pt-PT" w:eastAsia="en-US"/>
    </w:rPr>
  </w:style>
  <w:style w:type="paragraph" w:styleId="Revision">
    <w:name w:val="Revision"/>
    <w:hidden/>
    <w:uiPriority w:val="99"/>
    <w:semiHidden/>
    <w:rsid w:val="00E671D3"/>
    <w:rPr>
      <w:sz w:val="22"/>
      <w:lang w:eastAsia="en-US"/>
    </w:rPr>
  </w:style>
  <w:style w:type="paragraph" w:customStyle="1" w:styleId="Char1CharCharChar0">
    <w:name w:val="Char1 Char Char Char"/>
    <w:basedOn w:val="Normal"/>
    <w:next w:val="Normal"/>
    <w:rsid w:val="009B30E2"/>
    <w:pPr>
      <w:spacing w:after="160" w:line="240" w:lineRule="exact"/>
    </w:pPr>
    <w:rPr>
      <w:rFonts w:ascii="Tahoma" w:hAnsi="Tahoma"/>
      <w:bCs/>
    </w:rPr>
  </w:style>
  <w:style w:type="character" w:customStyle="1" w:styleId="UnresolvedMention1">
    <w:name w:val="Unresolved Mention1"/>
    <w:basedOn w:val="DefaultParagraphFont"/>
    <w:uiPriority w:val="99"/>
    <w:semiHidden/>
    <w:unhideWhenUsed/>
    <w:rsid w:val="00D6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2315">
      <w:bodyDiv w:val="1"/>
      <w:marLeft w:val="0"/>
      <w:marRight w:val="0"/>
      <w:marTop w:val="0"/>
      <w:marBottom w:val="0"/>
      <w:divBdr>
        <w:top w:val="none" w:sz="0" w:space="0" w:color="auto"/>
        <w:left w:val="none" w:sz="0" w:space="0" w:color="auto"/>
        <w:bottom w:val="none" w:sz="0" w:space="0" w:color="auto"/>
        <w:right w:val="none" w:sz="0" w:space="0" w:color="auto"/>
      </w:divBdr>
    </w:div>
    <w:div w:id="3766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youreuropeyoursay" TargetMode="External"/><Relationship Id="rId18" Type="http://schemas.openxmlformats.org/officeDocument/2006/relationships/hyperlink" Target="mailto:youreurope@eesc.europa.eu" TargetMode="External"/><Relationship Id="rId26" Type="http://schemas.openxmlformats.org/officeDocument/2006/relationships/hyperlink" Target="https://www.facebook.com/pages/Your-Europe-Your-Say/255682697155?ref=hl" TargetMode="External"/><Relationship Id="rId39" Type="http://schemas.openxmlformats.org/officeDocument/2006/relationships/theme" Target="theme/theme1.xml"/><Relationship Id="rId21" Type="http://schemas.openxmlformats.org/officeDocument/2006/relationships/hyperlink" Target="https://www.eesc.europa.eu/pt/agenda/our-events/events/your-europe-your-say-2023"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pt/initiatives/tua-europa-tua-voz" TargetMode="External"/><Relationship Id="rId17" Type="http://schemas.openxmlformats.org/officeDocument/2006/relationships/hyperlink" Target="https://www.eesc.europa.eu/pt/agenda/our-events/events/your-europe-your-say-2023" TargetMode="External"/><Relationship Id="rId25" Type="http://schemas.openxmlformats.org/officeDocument/2006/relationships/hyperlink" Target="http://www.eesc.europa.eu" TargetMode="External"/><Relationship Id="rId33" Type="http://schemas.openxmlformats.org/officeDocument/2006/relationships/header" Target="header2.xml"/><Relationship Id="rId38" Type="http://schemas.openxmlformats.org/officeDocument/2006/relationships/fontTable" Target="fontTable.xml"/><Relationship Id="rId16" Type="http://schemas.openxmlformats.org/officeDocument/2006/relationships/hyperlink" Target="https://www.eesc.europa.eu/pt/agenda/our-events/events/your-europe-your-say-2023" TargetMode="External"/><Relationship Id="rId20" Type="http://schemas.openxmlformats.org/officeDocument/2006/relationships/hyperlink" Target="https://eur-lex.europa.eu/legal-content/PT/TXT/?uri=uriserv:OJ.L_.2018.295.01.0039.01.POR&amp;toc=OJ:L:2018:295:TOC" TargetMode="External"/><Relationship Id="rId29" Type="http://schemas.openxmlformats.org/officeDocument/2006/relationships/image" Target="media/image3.png"/><Relationship Id="rId41"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youreurope@eesc.europa.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yperlink" Target="https://www.instagram.com/youreurope/" TargetMode="External"/><Relationship Id="rId23" Type="http://schemas.openxmlformats.org/officeDocument/2006/relationships/hyperlink" Target="https://www.eesc.europa.eu/pt/agenda/our-events/events/your-europe-your-say-2023" TargetMode="External"/><Relationship Id="rId28" Type="http://schemas.openxmlformats.org/officeDocument/2006/relationships/image" Target="cid:image002.png@01D27D69.83C43E00"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esc.europa.eu/pt/privacy-statement-yeys-2023" TargetMode="External"/><Relationship Id="rId31" Type="http://schemas.openxmlformats.org/officeDocument/2006/relationships/image" Target="media/image4.png"/><Relationship Id="rId9" Type="http://schemas.openxmlformats.org/officeDocument/2006/relationships/footnotes" Target="footnotes.xml"/><Relationship Id="rId14" Type="http://schemas.openxmlformats.org/officeDocument/2006/relationships/hyperlink" Target="https://twitter.com/youreurope" TargetMode="External"/><Relationship Id="rId22" Type="http://schemas.openxmlformats.org/officeDocument/2006/relationships/hyperlink" Target="https://ec.europa.eu/social/main.jsp?catId=559&amp;langId=pt" TargetMode="External"/><Relationship Id="rId27" Type="http://schemas.openxmlformats.org/officeDocument/2006/relationships/image" Target="media/image2.png"/><Relationship Id="rId30" Type="http://schemas.openxmlformats.org/officeDocument/2006/relationships/hyperlink" Target="http://instagram.com/youreurope/" TargetMode="External"/><Relationship Id="rId35" Type="http://schemas.openxmlformats.org/officeDocument/2006/relationships/footer" Target="footer2.xml"/><Relationship Id="rId43" Type="http://schemas.openxmlformats.org/officeDocument/2006/relationships/customXml" Target="../customXml/item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P6FJPSUHKDC2-371278765-1042</_dlc_DocId>
    <_dlc_DocIdUrl xmlns="1299d781-265f-4ceb-999e-e1eca3df2c90">
      <Url>http://dm2016/eesc/2022/_layouts/15/DocIdRedir.aspx?ID=P6FJPSUHKDC2-371278765-1042</Url>
      <Description>P6FJPSUHKDC2-371278765-1042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2022-11-03T12:00:00+00:00</ProductionDate>
    <DocumentNumber xmlns="281c40f8-cf82-492d-ab76-d64788f6d6e7">5107</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12264</FicheNumber>
    <OriginalSender xmlns="1299d781-265f-4ceb-999e-e1eca3df2c90">
      <UserInfo>
        <DisplayName>Rubano Noroes Silvana</DisplayName>
        <AccountId>1764</AccountId>
        <AccountType/>
      </UserInfo>
    </OriginalSender>
    <DocumentPart xmlns="1299d781-265f-4ceb-999e-e1eca3df2c90">0</DocumentPart>
    <AdoptionDate xmlns="1299d781-265f-4ceb-999e-e1eca3df2c90" xsi:nil="true"/>
    <RequestingService xmlns="1299d781-265f-4ceb-999e-e1eca3df2c90">Visites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A4D8318-6323-4A64-AC87-850D4093DC51}"/>
</file>

<file path=customXml/itemProps2.xml><?xml version="1.0" encoding="utf-8"?>
<ds:datastoreItem xmlns:ds="http://schemas.openxmlformats.org/officeDocument/2006/customXml" ds:itemID="{D79311C8-8F5C-4D68-B02D-3FB596BC11E6}"/>
</file>

<file path=customXml/itemProps3.xml><?xml version="1.0" encoding="utf-8"?>
<ds:datastoreItem xmlns:ds="http://schemas.openxmlformats.org/officeDocument/2006/customXml" ds:itemID="{D2A8D3AF-7474-406E-8F61-16FD3CE020D0}"/>
</file>

<file path=customXml/itemProps4.xml><?xml version="1.0" encoding="utf-8"?>
<ds:datastoreItem xmlns:ds="http://schemas.openxmlformats.org/officeDocument/2006/customXml" ds:itemID="{4548166A-FD3C-4DCD-922E-0DCB65F5B307}"/>
</file>

<file path=docProps/app.xml><?xml version="1.0" encoding="utf-8"?>
<Properties xmlns="http://schemas.openxmlformats.org/officeDocument/2006/extended-properties" xmlns:vt="http://schemas.openxmlformats.org/officeDocument/2006/docPropsVTypes">
  <Template>Normal.dotm</Template>
  <TotalTime>17</TotalTime>
  <Pages>6</Pages>
  <Words>2508</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YOUR EUROPE, YOUR SAY! 2022 - RULES</vt:lpstr>
    </vt:vector>
  </TitlesOfParts>
  <Company>CESE-CdR</Company>
  <LinksUpToDate>false</LinksUpToDate>
  <CharactersWithSpaces>16795</CharactersWithSpaces>
  <SharedDoc>false</SharedDoc>
  <HLinks>
    <vt:vector size="12" baseType="variant">
      <vt:variant>
        <vt:i4>7536654</vt:i4>
      </vt:variant>
      <vt:variant>
        <vt:i4>3</vt:i4>
      </vt:variant>
      <vt:variant>
        <vt:i4>0</vt:i4>
      </vt:variant>
      <vt:variant>
        <vt:i4>5</vt:i4>
      </vt:variant>
      <vt:variant>
        <vt:lpwstr>mailto:youreurope@eesc.europa.eu</vt:lpwstr>
      </vt:variant>
      <vt:variant>
        <vt:lpwstr/>
      </vt: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TUA EUROPA, A TUA VOZ 2023 - REGRAS</dc:title>
  <dc:subject>INFO</dc:subject>
  <dc:creator>Anna Comi</dc:creator>
  <cp:keywords>EESC-2022-05107-00-00-INFO-TRA-EN</cp:keywords>
  <dc:description>Rapporteur:  - Original language: EN - Date of document: 03-11-2022 - Date of meeting:  - External documents:  - Administrator:  KOKKINI Chrysanthi</dc:description>
  <cp:lastModifiedBy>Rubano Noroes Silvana</cp:lastModifiedBy>
  <cp:revision>9</cp:revision>
  <cp:lastPrinted>2021-09-27T08:56:00Z</cp:lastPrinted>
  <dcterms:created xsi:type="dcterms:W3CDTF">2022-10-19T13:28:00Z</dcterms:created>
  <dcterms:modified xsi:type="dcterms:W3CDTF">2022-11-03T13:56:00Z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19/10/2022, 05/10/2021, 09/10/2019, 07/10/2019, 01/10/2018, 06/10/2017</vt:lpwstr>
  </property>
  <property fmtid="{D5CDD505-2E9C-101B-9397-08002B2CF9AE}" pid="4" name="Pref_Time">
    <vt:lpwstr>15:21:47, 10:25:55, 10:26:35, 17:07:54, 17:51:22, 10:38:09</vt:lpwstr>
  </property>
  <property fmtid="{D5CDD505-2E9C-101B-9397-08002B2CF9AE}" pid="5" name="Pref_User">
    <vt:lpwstr>pacup, jhvi, enied, enied, enied, enied</vt:lpwstr>
  </property>
  <property fmtid="{D5CDD505-2E9C-101B-9397-08002B2CF9AE}" pid="6" name="Pref_FileName">
    <vt:lpwstr>EESC-2022-05107-00-00-INFO-TRA.docx, EESC-2021-04845-00-00-INFO-ORI.docx, EESC-2019-04427-02-01-INFO-ORI.docx, EESC-2019-04427-02-00-INFO-ORI.docx, EESC-2018-04511-01-00-INFO-TRA-EN-CRR.docx, EESC-2017-04617-00-00-INFO-ORI.docx</vt:lpwstr>
  </property>
  <property fmtid="{D5CDD505-2E9C-101B-9397-08002B2CF9AE}" pid="7" name="ContentTypeId">
    <vt:lpwstr>0x010100EA97B91038054C99906057A708A1480A00DD3FA595162D7E46B831C309E09FD749</vt:lpwstr>
  </property>
  <property fmtid="{D5CDD505-2E9C-101B-9397-08002B2CF9AE}" pid="8" name="_dlc_DocIdItemGuid">
    <vt:lpwstr>23b22f0f-9121-4b21-a4ee-9dfe767310b0</vt:lpwstr>
  </property>
  <property fmtid="{D5CDD505-2E9C-101B-9397-08002B2CF9AE}" pid="9" name="AvailableTranslations">
    <vt:lpwstr>30;#PL|1e03da61-4678-4e07-b136-b5024ca9197b;#29;#SV|c2ed69e7-a339-43d7-8f22-d93680a92aa0;#44;#LT|a7ff5ce7-6123-4f68-865a-a57c31810414;#55;#HR|2f555653-ed1a-4fe6-8362-9082d95989e5;#36;#HU|6b229040-c589-4408-b4c1-4285663d20a8;#45;#RO|feb747a2-64cd-4299-af12-4833ddc30497;#26;#LV|46f7e311-5d9f-4663-b433-18aeccb7ace7;#34;#SK|46d9fce0-ef79-4f71-b89b-cd6aa82426b8;#11;#FR|d2afafd3-4c81-4f60-8f52-ee33f2f54ff3;#31;#ES|e7a6b05b-ae16-40c8-add9-68b64b03aeba;#63;#GA|762d2456-c427-4ecb-b312-af3dad8e258c;#38;#FI|87606a43-d45f-42d6-b8c9-e1a3457db5b7;#46;#EL|6d4f4d51-af9b-4650-94b4-4276bee85c91;#40;#BG|1a1b3951-7821-4e6a-85f5-5673fc08bd2c;#33;#IT|0774613c-01ed-4e5d-a25d-11d2388de825;#37;#PT|50ccc04a-eadd-42ae-a0cb-acaf45f812ba;#42;#SL|98a412ae-eb01-49e9-ae3d-585a81724cfc;#32;#DA|5d49c027-8956-412b-aa16-e85a0f96ad0e;#4;#EN|f2175f21-25d7-44a3-96da-d6a61b075e1b;#41;#CS|72f9705b-0217-4fd3-bea2-cbc7ed80e26e;#22;#DE|f6b31e5a-26fa-4935-b661-318e46daf27e;#54;#ET|ff6c3f4c-b02c-4c3c-ab07-2c37995a7a0a;#43;#NL|55c6556c-b4f4-441d-9acf-c498d4f838bd;#35;#MT|7df99101-6854-4a26-b53a-b88c0da02c26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5107</vt:i4>
  </property>
  <property fmtid="{D5CDD505-2E9C-101B-9397-08002B2CF9AE}" pid="14" name="DocumentYear">
    <vt:i4>2022</vt:i4>
  </property>
  <property fmtid="{D5CDD505-2E9C-101B-9397-08002B2CF9AE}" pid="15" name="DocumentVersion">
    <vt:i4>0</vt:i4>
  </property>
  <property fmtid="{D5CDD505-2E9C-101B-9397-08002B2CF9AE}" pid="16" name="FicheNumber">
    <vt:i4>12264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3;#INFO|d9136e7c-93a9-4c42-9d28-92b61e85f80c</vt:lpwstr>
  </property>
  <property fmtid="{D5CDD505-2E9C-101B-9397-08002B2CF9AE}" pid="23" name="RequestingService">
    <vt:lpwstr>Visites</vt:lpwstr>
  </property>
  <property fmtid="{D5CDD505-2E9C-101B-9397-08002B2CF9AE}" pid="24" name="Confidentiality">
    <vt:lpwstr>5;#Internal|2451815e-8241-4bbf-a22e-1ab710712bf2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PL|1e03da61-4678-4e07-b136-b5024ca9197b;LT|a7ff5ce7-6123-4f68-865a-a57c31810414;HU|6b229040-c589-4408-b4c1-4285663d20a8;RO|feb747a2-64cd-4299-af12-4833ddc30497;LV|46f7e311-5d9f-4663-b433-18aeccb7ace7;SK|46d9fce0-ef79-4f71-b89b-cd6aa82426b8;FR|d2afafd3-4c81-4f60-8f52-ee33f2f54ff3;ES|e7a6b05b-ae16-40c8-add9-68b64b03aeba;FI|87606a43-d45f-42d6-b8c9-e1a3457db5b7;EL|6d4f4d51-af9b-4650-94b4-4276bee85c91;BG|1a1b3951-7821-4e6a-85f5-5673fc08bd2c;IT|0774613c-01ed-4e5d-a25d-11d2388de825;SL|98a412ae-eb01-49e9-ae3d-585a81724cfc;DA|5d49c027-8956-412b-aa16-e85a0f96ad0e;EN|f2175f21-25d7-44a3-96da-d6a61b075e1b;CS|72f9705b-0217-4fd3-bea2-cbc7ed80e26e;DE|f6b31e5a-26fa-4935-b661-318e46daf27e;ET|ff6c3f4c-b02c-4c3c-ab07-2c37995a7a0a;NL|55c6556c-b4f4-441d-9acf-c498d4f838bd;MT|7df99101-6854-4a26-b53a-b88c0da02c26</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HU|6b229040-c589-4408-b4c1-4285663d20a8;#35;#MT|7df99101-6854-4a26-b53a-b88c0da02c26;#34;#SK|46d9fce0-ef79-4f71-b89b-cd6aa82426b8;#33;#IT|0774613c-01ed-4e5d-a25d-11d2388de825;#32;#DA|5d49c027-8956-412b-aa16-e85a0f96ad0e;#31;#ES|e7a6b05b-ae16-40c8-add9-68b64b03aeba;#30;#PL|1e03da61-4678-4e07-b136-b5024ca9197b;#43;#NL|55c6556c-b4f4-441d-9acf-c498d4f838bd;#26;#LV|46f7e311-5d9f-4663-b433-18aeccb7ace7;#44;#LT|a7ff5ce7-6123-4f68-865a-a57c31810414;#22;#DE|f6b31e5a-26fa-4935-b661-318e46daf27e;#42;#SL|98a412ae-eb01-49e9-ae3d-585a81724cfc;#54;#ET|ff6c3f4c-b02c-4c3c-ab07-2c37995a7a0a;#41;#CS|72f9705b-0217-4fd3-bea2-cbc7ed80e26e;#40;#BG|1a1b3951-7821-4e6a-85f5-5673fc08bd2c;#11;#FR|d2afafd3-4c81-4f60-8f52-ee33f2f54ff3;#38;#FI|87606a43-d45f-42d6-b8c9-e1a3457db5b7;#46;#EL|6d4f4d51-af9b-4650-94b4-4276bee85c91;#45;#RO|feb747a2-64cd-4299-af12-4833ddc30497;#7;#TRA|150d2a88-1431-44e6-a8ca-0bb753ab8672;#6;#Final|ea5e6674-7b27-4bac-b091-73adbb394efe;#5;#Internal|2451815e-8241-4bbf-a22e-1ab710712bf2;#4;#EN|f2175f21-25d7-44a3-96da-d6a61b075e1b;#3;#INFO|d9136e7c-93a9-4c42-9d28-92b61e85f80c;#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37;#PT|50ccc04a-eadd-42ae-a0cb-acaf45f812ba</vt:lpwstr>
  </property>
</Properties>
</file>