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73"/>
      </w:tblGrid>
      <w:tr w:rsidR="00E61D84" w14:paraId="6B118709" w14:textId="77777777">
        <w:trPr>
          <w:jc w:val="center"/>
        </w:trPr>
        <w:tc>
          <w:tcPr>
            <w:tcW w:w="5000" w:type="pct"/>
            <w:vAlign w:val="center"/>
          </w:tcPr>
          <w:p w:rsidRPr="00424F46" w:rsidR="00180C9D" w:rsidP="00180C9D" w:rsidRDefault="00F4047E" w14:paraId="0B377F0B" w14:textId="77777777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</w:rPr>
              <w:t>RIŻOLUZZJONI</w:t>
            </w:r>
          </w:p>
        </w:tc>
      </w:tr>
      <w:tr w:rsidR="00E61D84" w14:paraId="4783EF89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424F46" w:rsidR="00180C9D" w:rsidP="00180C9D" w:rsidRDefault="00180C9D" w14:paraId="1A764D66" w14:textId="77777777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Kumitat Ekonomiku u Soċjali Ewropew</w:t>
            </w:r>
          </w:p>
        </w:tc>
      </w:tr>
      <w:tr w:rsidR="00E61D84" w14:paraId="4B2CA567" w14:textId="77777777">
        <w:trPr>
          <w:jc w:val="center"/>
        </w:trPr>
        <w:tc>
          <w:tcPr>
            <w:tcW w:w="5000" w:type="pct"/>
            <w:vAlign w:val="center"/>
          </w:tcPr>
          <w:p w:rsidRPr="00424F46" w:rsidR="00F4047E" w:rsidP="00EF3B48" w:rsidRDefault="00F4047E" w14:paraId="2B893E6D" w14:textId="77777777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</w:rPr>
              <w:t>L-</w:t>
            </w:r>
            <w:proofErr w:type="spellStart"/>
            <w:r>
              <w:rPr>
                <w:rFonts w:ascii="Times New Roman" w:hAnsi="Times New Roman"/>
                <w:b/>
                <w:sz w:val="44"/>
              </w:rPr>
              <w:t>indirizzar</w:t>
            </w:r>
            <w:proofErr w:type="spellEnd"/>
            <w:r>
              <w:rPr>
                <w:rFonts w:ascii="Times New Roman" w:hAnsi="Times New Roman"/>
                <w:b/>
                <w:sz w:val="44"/>
              </w:rPr>
              <w:t xml:space="preserve"> konġunt ta’ theddida </w:t>
            </w:r>
            <w:proofErr w:type="spellStart"/>
            <w:r>
              <w:rPr>
                <w:rFonts w:ascii="Times New Roman" w:hAnsi="Times New Roman"/>
                <w:b/>
                <w:sz w:val="44"/>
              </w:rPr>
              <w:t>eżistenzjali</w:t>
            </w:r>
            <w:proofErr w:type="spellEnd"/>
            <w:r>
              <w:rPr>
                <w:rFonts w:ascii="Times New Roman" w:hAnsi="Times New Roman"/>
                <w:b/>
                <w:sz w:val="44"/>
              </w:rPr>
              <w:t xml:space="preserve">: l-imsieħba soċjali u s-soċjetà ċivili għall-implimentazzjoni ta’ azzjoni </w:t>
            </w:r>
            <w:proofErr w:type="spellStart"/>
            <w:r>
              <w:rPr>
                <w:rFonts w:ascii="Times New Roman" w:hAnsi="Times New Roman"/>
                <w:b/>
                <w:sz w:val="44"/>
              </w:rPr>
              <w:t>klimatika</w:t>
            </w:r>
            <w:proofErr w:type="spellEnd"/>
            <w:r>
              <w:rPr>
                <w:rFonts w:ascii="Times New Roman" w:hAnsi="Times New Roman"/>
                <w:b/>
                <w:sz w:val="44"/>
              </w:rPr>
              <w:t xml:space="preserve"> ambizzjuża</w:t>
            </w:r>
          </w:p>
        </w:tc>
      </w:tr>
      <w:tr w:rsidR="00E61D84" w14:paraId="3D962D36" w14:textId="77777777">
        <w:trPr>
          <w:jc w:val="center"/>
        </w:trPr>
        <w:tc>
          <w:tcPr>
            <w:tcW w:w="5000" w:type="pct"/>
            <w:vAlign w:val="center"/>
          </w:tcPr>
          <w:p w:rsidRPr="00424F46" w:rsidR="008A6CF4" w:rsidRDefault="008A6CF4" w14:paraId="0AD2370A" w14:textId="77777777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44"/>
                <w:szCs w:val="44"/>
              </w:rPr>
            </w:pPr>
            <w:r>
              <w:rPr>
                <w:sz w:val="24"/>
              </w:rPr>
              <w:t>_____________</w:t>
            </w:r>
          </w:p>
        </w:tc>
      </w:tr>
      <w:tr w:rsidR="00E61D84" w14:paraId="5860762B" w14:textId="77777777">
        <w:trPr>
          <w:jc w:val="center"/>
        </w:trPr>
        <w:tc>
          <w:tcPr>
            <w:tcW w:w="5000" w:type="pct"/>
            <w:vAlign w:val="center"/>
          </w:tcPr>
          <w:p w:rsidRPr="00424F46" w:rsidR="009A4326" w:rsidP="00180C9D" w:rsidRDefault="009A4326" w14:paraId="45513B65" w14:textId="77777777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L-</w:t>
            </w:r>
            <w:proofErr w:type="spellStart"/>
            <w:r>
              <w:rPr>
                <w:rFonts w:ascii="Times New Roman" w:hAnsi="Times New Roman"/>
                <w:sz w:val="24"/>
              </w:rPr>
              <w:t>indirizzar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konġunt ta’ theddida </w:t>
            </w:r>
            <w:proofErr w:type="spellStart"/>
            <w:r>
              <w:rPr>
                <w:rFonts w:ascii="Times New Roman" w:hAnsi="Times New Roman"/>
                <w:sz w:val="24"/>
              </w:rPr>
              <w:t>eżistenzjali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l-imsieħba soċjali u s-soċjetà ċivili għall-implimentazzjoni ta’ azzjoni </w:t>
            </w:r>
            <w:proofErr w:type="spellStart"/>
            <w:r>
              <w:rPr>
                <w:rFonts w:ascii="Times New Roman" w:hAnsi="Times New Roman"/>
                <w:sz w:val="24"/>
              </w:rPr>
              <w:t>klimatika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ambizzjuża</w:t>
            </w:r>
          </w:p>
        </w:tc>
      </w:tr>
      <w:tr w:rsidR="00E61D84" w14:paraId="1052830D" w14:textId="77777777">
        <w:trPr>
          <w:jc w:val="center"/>
        </w:trPr>
        <w:tc>
          <w:tcPr>
            <w:tcW w:w="5000" w:type="pct"/>
            <w:vAlign w:val="center"/>
          </w:tcPr>
          <w:p w:rsidRPr="00EF3B48" w:rsidR="00F4047E" w:rsidP="00EF3B48" w:rsidRDefault="00180C9D" w14:paraId="07A23FB8" w14:textId="7777777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Relaturi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>Peter SCHMIDT</w:t>
            </w:r>
          </w:p>
          <w:p w:rsidRPr="00EF3B48" w:rsidR="00F4047E" w:rsidP="00EF3B48" w:rsidRDefault="00F4047E" w14:paraId="76731F20" w14:textId="77777777">
            <w:pPr>
              <w:spacing w:after="0" w:line="288" w:lineRule="auto"/>
              <w:ind w:left="20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Isabel CAÑO AGUILAR</w:t>
            </w:r>
          </w:p>
          <w:p w:rsidRPr="00EF3B48" w:rsidR="00F4047E" w:rsidP="00EF3B48" w:rsidRDefault="00F4047E" w14:paraId="397E120D" w14:textId="77777777">
            <w:pPr>
              <w:spacing w:after="0" w:line="288" w:lineRule="auto"/>
              <w:ind w:left="1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Sandra PARTHIE</w:t>
            </w:r>
          </w:p>
          <w:p w:rsidRPr="00EF3B48" w:rsidR="00F4047E" w:rsidP="00EF3B48" w:rsidRDefault="00F4047E" w14:paraId="34874747" w14:textId="77777777">
            <w:pPr>
              <w:spacing w:after="0" w:line="288" w:lineRule="auto"/>
              <w:ind w:left="24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Josep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PUXEU ROCAMORA</w:t>
            </w:r>
          </w:p>
          <w:p w:rsidRPr="00EF3B48" w:rsidR="00F4047E" w:rsidP="00EF3B48" w:rsidRDefault="00F4047E" w14:paraId="44C63E5E" w14:textId="77777777">
            <w:pPr>
              <w:spacing w:after="0" w:line="288" w:lineRule="auto"/>
              <w:ind w:left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Neža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REPANŠEK</w:t>
            </w:r>
          </w:p>
          <w:p w:rsidRPr="00424F46" w:rsidR="00180C9D" w:rsidP="00EF3B48" w:rsidRDefault="00F4047E" w14:paraId="0453723F" w14:textId="77777777">
            <w:pPr>
              <w:spacing w:after="0" w:line="288" w:lineRule="auto"/>
              <w:ind w:left="822"/>
              <w:jc w:val="center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Lutz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RIBBE</w:t>
            </w:r>
          </w:p>
        </w:tc>
      </w:tr>
    </w:tbl>
    <w:p w:rsidR="008A6CF4" w:rsidP="00180C9D" w:rsidRDefault="008A6CF4" w14:paraId="487A4AFC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editId="658B98B7" wp14:anchorId="5D497147">
                <wp:simplePos x="0" y="0"/>
                <wp:positionH relativeFrom="rightMargin">
                  <wp:posOffset>-204079</wp:posOffset>
                </wp:positionH>
                <wp:positionV relativeFrom="page">
                  <wp:posOffset>9488658</wp:posOffset>
                </wp:positionV>
                <wp:extent cx="741045" cy="431800"/>
                <wp:effectExtent l="0" t="0" r="0" b="635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9D" w:rsidP="00180C9D" w:rsidRDefault="00180C9D" w14:paraId="4015E858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D497147">
                <v:stroke joinstyle="miter"/>
                <v:path gradientshapeok="t" o:connecttype="rect"/>
              </v:shapetype>
              <v:shape id="Text Box 17" style="position:absolute;left:0;text-align:left;margin-left:-16.05pt;margin-top:747.15pt;width:58.35pt;height:34pt;z-index:-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">
                <v:textbox>
                  <w:txbxContent>
                    <w:p w:rsidR="00180C9D" w:rsidP="00180C9D" w:rsidRDefault="00180C9D" w14:paraId="4015E858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424F46" w:rsidR="00180C9D" w:rsidP="00180C9D" w:rsidRDefault="00180C9D" w14:paraId="169B8768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</w:pPr>
    </w:p>
    <w:p w:rsidRPr="00424F46" w:rsidR="00180C9D" w:rsidP="00180C9D" w:rsidRDefault="00180C9D" w14:paraId="67A65CCC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  <w:sectPr w:rsidRPr="00424F46" w:rsidR="00180C9D" w:rsidSect="008A6C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E61D84" w14:paraId="77E86E84" w14:textId="77777777">
        <w:tc>
          <w:tcPr>
            <w:tcW w:w="3085" w:type="dxa"/>
          </w:tcPr>
          <w:p w:rsidRPr="00424F46" w:rsidR="00180C9D" w:rsidP="00F4047E" w:rsidRDefault="009A4326" w14:paraId="7442EAE7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Bażi legali</w:t>
            </w:r>
          </w:p>
        </w:tc>
        <w:tc>
          <w:tcPr>
            <w:tcW w:w="6204" w:type="dxa"/>
            <w:vAlign w:val="bottom"/>
          </w:tcPr>
          <w:p w:rsidRPr="00424F46" w:rsidR="009A4326" w:rsidP="009A4326" w:rsidRDefault="009A4326" w14:paraId="463A963B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Artikolu 50 tar-Regoli ta’ Proċedura</w:t>
            </w:r>
          </w:p>
          <w:p w:rsidRPr="00424F46" w:rsidR="00180C9D" w:rsidP="009A4326" w:rsidRDefault="009A4326" w14:paraId="50A22814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Riżoluzzjoni</w:t>
            </w:r>
          </w:p>
        </w:tc>
      </w:tr>
      <w:tr w:rsidR="00E61D84" w14:paraId="55342D4B" w14:textId="77777777">
        <w:tc>
          <w:tcPr>
            <w:tcW w:w="3085" w:type="dxa"/>
          </w:tcPr>
          <w:p w:rsidRPr="00424F46" w:rsidR="00180C9D" w:rsidP="00F4047E" w:rsidRDefault="009A4326" w14:paraId="2AE4A355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Adozzjoni fil-plenarja</w:t>
            </w:r>
          </w:p>
        </w:tc>
        <w:tc>
          <w:tcPr>
            <w:tcW w:w="6204" w:type="dxa"/>
            <w:vAlign w:val="bottom"/>
          </w:tcPr>
          <w:p w:rsidRPr="00424F46" w:rsidR="00180C9D" w:rsidP="00F4047E" w:rsidRDefault="006B78AF" w14:paraId="205AC494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26/10/2022</w:t>
            </w:r>
          </w:p>
        </w:tc>
      </w:tr>
      <w:tr w:rsidR="00E61D84" w14:paraId="3D94A6E6" w14:textId="77777777">
        <w:tc>
          <w:tcPr>
            <w:tcW w:w="3085" w:type="dxa"/>
          </w:tcPr>
          <w:p w:rsidRPr="00424F46" w:rsidR="00180C9D" w:rsidP="00F4047E" w:rsidRDefault="009A4326" w14:paraId="4DBA73AE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Sessjoni plenarja Nru</w:t>
            </w:r>
          </w:p>
        </w:tc>
        <w:tc>
          <w:tcPr>
            <w:tcW w:w="6204" w:type="dxa"/>
            <w:vAlign w:val="bottom"/>
          </w:tcPr>
          <w:p w:rsidRPr="00424F46" w:rsidR="00180C9D" w:rsidP="00F4047E" w:rsidRDefault="006B78AF" w14:paraId="04F4C776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</w:tr>
      <w:tr w:rsidR="00E61D84" w14:paraId="15666CE2" w14:textId="77777777">
        <w:tc>
          <w:tcPr>
            <w:tcW w:w="3085" w:type="dxa"/>
          </w:tcPr>
          <w:p w:rsidRPr="00424F46" w:rsidR="00180C9D" w:rsidP="00F4047E" w:rsidRDefault="009A4326" w14:paraId="0AD3A5C4" w14:textId="77777777">
            <w:pPr>
              <w:spacing w:after="0" w:line="28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Riżultat tal-votazzjoni</w:t>
            </w:r>
            <w:r>
              <w:rPr>
                <w:rFonts w:ascii="Times New Roman" w:hAnsi="Times New Roman"/>
              </w:rPr>
              <w:br/>
              <w:t>(favur/kontra/astensjonijiet)</w:t>
            </w:r>
          </w:p>
        </w:tc>
        <w:tc>
          <w:tcPr>
            <w:tcW w:w="6204" w:type="dxa"/>
            <w:vAlign w:val="bottom"/>
          </w:tcPr>
          <w:p w:rsidRPr="00424F46" w:rsidR="00180C9D" w:rsidP="00E567D2" w:rsidRDefault="00B45F35" w14:paraId="748B0C5E" w14:textId="77777777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104/1/0</w:t>
            </w:r>
          </w:p>
        </w:tc>
      </w:tr>
    </w:tbl>
    <w:p w:rsidRPr="00424F46" w:rsidR="00180C9D" w:rsidP="00180C9D" w:rsidRDefault="00180C9D" w14:paraId="156BE1F6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</w:pPr>
    </w:p>
    <w:p w:rsidRPr="00424F46" w:rsidR="00180C9D" w:rsidP="00180C9D" w:rsidRDefault="00180C9D" w14:paraId="66C85542" w14:textId="77777777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  <w:sectPr w:rsidRPr="00424F46" w:rsidR="00180C9D" w:rsidSect="008A6CF4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:rsidRPr="00424F46" w:rsidR="00020F19" w:rsidP="00EF3B48" w:rsidRDefault="00020F19" w14:paraId="2E7BBC57" w14:textId="77777777">
      <w:pPr>
        <w:keepNext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L-</w:t>
      </w:r>
      <w:proofErr w:type="spellStart"/>
      <w:r>
        <w:rPr>
          <w:rFonts w:ascii="Times New Roman" w:hAnsi="Times New Roman"/>
          <w:b/>
          <w:sz w:val="24"/>
        </w:rPr>
        <w:t>indirizzar</w:t>
      </w:r>
      <w:proofErr w:type="spellEnd"/>
      <w:r>
        <w:rPr>
          <w:rFonts w:ascii="Times New Roman" w:hAnsi="Times New Roman"/>
          <w:b/>
          <w:sz w:val="24"/>
        </w:rPr>
        <w:t xml:space="preserve"> konġunt ta’ theddida </w:t>
      </w:r>
      <w:proofErr w:type="spellStart"/>
      <w:r>
        <w:rPr>
          <w:rFonts w:ascii="Times New Roman" w:hAnsi="Times New Roman"/>
          <w:b/>
          <w:sz w:val="24"/>
        </w:rPr>
        <w:t>eżistenzjali</w:t>
      </w:r>
      <w:proofErr w:type="spellEnd"/>
      <w:r>
        <w:rPr>
          <w:rFonts w:ascii="Times New Roman" w:hAnsi="Times New Roman"/>
          <w:b/>
          <w:sz w:val="24"/>
        </w:rPr>
        <w:t xml:space="preserve">: l-imsieħba soċjali u s-soċjetà ċivili għall-implimentazzjoni ta’ azzjoni </w:t>
      </w:r>
      <w:proofErr w:type="spellStart"/>
      <w:r>
        <w:rPr>
          <w:rFonts w:ascii="Times New Roman" w:hAnsi="Times New Roman"/>
          <w:b/>
          <w:sz w:val="24"/>
        </w:rPr>
        <w:t>klimatika</w:t>
      </w:r>
      <w:proofErr w:type="spellEnd"/>
      <w:r>
        <w:rPr>
          <w:rFonts w:ascii="Times New Roman" w:hAnsi="Times New Roman"/>
          <w:b/>
          <w:sz w:val="24"/>
        </w:rPr>
        <w:t xml:space="preserve"> ambizzjuża</w:t>
      </w:r>
    </w:p>
    <w:p w:rsidRPr="00424F46" w:rsidR="00020F19" w:rsidP="00EF3B48" w:rsidRDefault="00020F19" w14:paraId="5BF516A4" w14:textId="77777777">
      <w:pPr>
        <w:keepNext/>
        <w:spacing w:after="0" w:line="288" w:lineRule="auto"/>
        <w:jc w:val="center"/>
        <w:rPr>
          <w:rFonts w:ascii="Times New Roman" w:hAnsi="Times New Roman" w:cs="Times New Roman"/>
          <w:bCs/>
          <w:lang w:val="en-GB"/>
        </w:rPr>
      </w:pPr>
    </w:p>
    <w:p w:rsidRPr="00424F46" w:rsidR="00020F19" w:rsidP="00EF3B48" w:rsidRDefault="00020F19" w14:paraId="647284E4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Il-laqgħa annwali tal-Konvenzjoni Qafas tan-Nazzjonijiet Uniti dwar it-Tibdil fil-Klima (COP27) ser issir f’</w:t>
      </w:r>
      <w:proofErr w:type="spellStart"/>
      <w:r>
        <w:rPr>
          <w:rFonts w:ascii="Times New Roman" w:hAnsi="Times New Roman"/>
        </w:rPr>
        <w:t>Sharm</w:t>
      </w:r>
      <w:proofErr w:type="spellEnd"/>
      <w:r>
        <w:rPr>
          <w:rFonts w:ascii="Times New Roman" w:hAnsi="Times New Roman"/>
        </w:rPr>
        <w:t xml:space="preserve"> El-</w:t>
      </w:r>
      <w:proofErr w:type="spellStart"/>
      <w:r>
        <w:rPr>
          <w:rFonts w:ascii="Times New Roman" w:hAnsi="Times New Roman"/>
        </w:rPr>
        <w:t>Sheikh</w:t>
      </w:r>
      <w:proofErr w:type="spellEnd"/>
      <w:r>
        <w:rPr>
          <w:rFonts w:ascii="Times New Roman" w:hAnsi="Times New Roman"/>
        </w:rPr>
        <w:t>, l-Eġittu, mis-6 sat-18 ta’ Novembru.</w:t>
      </w:r>
    </w:p>
    <w:p w:rsidRPr="00424F46" w:rsidR="00C0106D" w:rsidP="00765637" w:rsidRDefault="00C0106D" w14:paraId="18610D93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570F8A" w14:paraId="5E5285B6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F’</w:t>
      </w:r>
      <w:proofErr w:type="spellStart"/>
      <w:r>
        <w:rPr>
          <w:rFonts w:ascii="Times New Roman" w:hAnsi="Times New Roman"/>
        </w:rPr>
        <w:t>konformità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mal-memo</w:t>
      </w:r>
      <w:proofErr w:type="spellEnd"/>
      <w:r>
        <w:rPr>
          <w:rFonts w:ascii="Times New Roman" w:hAnsi="Times New Roman"/>
        </w:rPr>
        <w:t xml:space="preserve"> tal-</w:t>
      </w:r>
      <w:proofErr w:type="spellStart"/>
      <w:r>
        <w:rPr>
          <w:rFonts w:ascii="Times New Roman" w:hAnsi="Times New Roman"/>
        </w:rPr>
        <w:t>Bureau</w:t>
      </w:r>
      <w:proofErr w:type="spellEnd"/>
      <w:r>
        <w:rPr>
          <w:rFonts w:ascii="Times New Roman" w:hAnsi="Times New Roman"/>
        </w:rPr>
        <w:t xml:space="preserve"> tal-KESE tat-22 ta’ Frar 2022, il-KESE stabbilixxa Grupp </w:t>
      </w:r>
      <w:proofErr w:type="spellStart"/>
      <w:r>
        <w:rPr>
          <w:rFonts w:ascii="Times New Roman" w:hAnsi="Times New Roman"/>
        </w:rPr>
        <w:t>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Hoc</w:t>
      </w:r>
      <w:proofErr w:type="spellEnd"/>
      <w:r>
        <w:rPr>
          <w:rFonts w:ascii="Times New Roman" w:hAnsi="Times New Roman"/>
        </w:rPr>
        <w:t xml:space="preserve"> dwar il-Konferenza tal-Partijiet għall-Konvenzjoni Qafas tan-Nazzjonijiet Uniti dwar it-Tibdil fil-Klima biex iħejji r-riżoluzzjoni tal-COP tal-KESE, </w:t>
      </w:r>
      <w:proofErr w:type="spellStart"/>
      <w:r>
        <w:rPr>
          <w:rFonts w:ascii="Times New Roman" w:hAnsi="Times New Roman"/>
        </w:rPr>
        <w:t>allinjata</w:t>
      </w:r>
      <w:proofErr w:type="spellEnd"/>
      <w:r>
        <w:rPr>
          <w:rFonts w:ascii="Times New Roman" w:hAnsi="Times New Roman"/>
        </w:rPr>
        <w:t xml:space="preserve"> mal-prijoritajiet tal-COP li jmiss u l-proċessi ta’ negozjar tal-UNFCCC, u biex il-Kumitat kollu kemm hu jsir iktar familjari mal-proċess tal-UNFCCC u </w:t>
      </w:r>
      <w:proofErr w:type="spellStart"/>
      <w:r>
        <w:rPr>
          <w:rFonts w:ascii="Times New Roman" w:hAnsi="Times New Roman"/>
        </w:rPr>
        <w:t>jinvolvih</w:t>
      </w:r>
      <w:proofErr w:type="spellEnd"/>
      <w:r>
        <w:rPr>
          <w:rFonts w:ascii="Times New Roman" w:hAnsi="Times New Roman"/>
        </w:rPr>
        <w:t xml:space="preserve"> fin-negozjati dwar it-tibdil fil-klima.</w:t>
      </w:r>
    </w:p>
    <w:p w:rsidRPr="00424F46" w:rsidR="00C0106D" w:rsidP="00765637" w:rsidRDefault="00C0106D" w14:paraId="1EE071A2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23741784" w14:textId="77777777">
      <w:pPr>
        <w:spacing w:after="0" w:line="288" w:lineRule="auto"/>
        <w:jc w:val="both"/>
        <w:rPr>
          <w:rFonts w:ascii="Times New Roman" w:hAnsi="Times New Roman" w:cs="Times New Roman"/>
          <w:bCs/>
          <w:spacing w:val="-6"/>
        </w:rPr>
      </w:pPr>
      <w:r>
        <w:t>Il</w:t>
      </w:r>
      <w:r>
        <w:rPr>
          <w:rFonts w:ascii="Times New Roman" w:hAnsi="Times New Roman"/>
        </w:rPr>
        <w:t xml:space="preserve">-Grupp </w:t>
      </w:r>
      <w:proofErr w:type="spellStart"/>
      <w:r>
        <w:rPr>
          <w:rFonts w:ascii="Times New Roman" w:hAnsi="Times New Roman"/>
        </w:rPr>
        <w:t>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Hoc</w:t>
      </w:r>
      <w:proofErr w:type="spellEnd"/>
      <w:r>
        <w:rPr>
          <w:rFonts w:ascii="Times New Roman" w:hAnsi="Times New Roman"/>
        </w:rPr>
        <w:t xml:space="preserve"> għandu sitt membri mis-Sezzjoni NAT, flimkien ma’ rappreżentant taż-żgħażagħ li jipparteċipa regolarment, b'</w:t>
      </w:r>
      <w:proofErr w:type="spellStart"/>
      <w:r>
        <w:rPr>
          <w:rFonts w:ascii="Times New Roman" w:hAnsi="Times New Roman"/>
        </w:rPr>
        <w:t>segwitu</w:t>
      </w:r>
      <w:proofErr w:type="spellEnd"/>
      <w:r>
        <w:rPr>
          <w:rFonts w:ascii="Times New Roman" w:hAnsi="Times New Roman"/>
        </w:rPr>
        <w:t xml:space="preserve"> għall-Opinjoni fuq inizjattiva proprja </w:t>
      </w:r>
      <w:hyperlink w:history="1" r:id="rId21">
        <w:r>
          <w:rPr>
            <w:rStyle w:val="Hyperlink"/>
            <w:rFonts w:ascii="Times New Roman" w:hAnsi="Times New Roman"/>
          </w:rPr>
          <w:t>NAT/788 Lejn involviment strutturat min-naħa taż-żgħażagħ dwar il-klima u s-sostenibbiltà fil-proċess tat-teħid ta’ deċiżjonijiet tal-UE</w:t>
        </w:r>
      </w:hyperlink>
      <w:r>
        <w:rPr>
          <w:rFonts w:ascii="Times New Roman" w:hAnsi="Times New Roman"/>
        </w:rPr>
        <w:t xml:space="preserve">. F’dawn l-aħħar ftit xhur, il-Grupp </w:t>
      </w:r>
      <w:proofErr w:type="spellStart"/>
      <w:r>
        <w:rPr>
          <w:rFonts w:ascii="Times New Roman" w:hAnsi="Times New Roman"/>
        </w:rPr>
        <w:t>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Hoc</w:t>
      </w:r>
      <w:proofErr w:type="spellEnd"/>
      <w:r>
        <w:rPr>
          <w:rFonts w:ascii="Times New Roman" w:hAnsi="Times New Roman"/>
        </w:rPr>
        <w:t xml:space="preserve"> iltaqa’ ma’ organizzazzjonijiet u istituzzjonijiet rilevanti, bħall-Kummissjoni Ewropea, il-Kumitat tar-Reġjuni, l-Uffiċċju ta’ Livell Għoli għall-Promoturi tal-Klima u t-</w:t>
      </w:r>
      <w:proofErr w:type="spellStart"/>
      <w:r>
        <w:rPr>
          <w:rFonts w:ascii="Times New Roman" w:hAnsi="Times New Roman"/>
        </w:rPr>
        <w:t>Tracker</w:t>
      </w:r>
      <w:proofErr w:type="spellEnd"/>
      <w:r>
        <w:rPr>
          <w:rFonts w:ascii="Times New Roman" w:hAnsi="Times New Roman"/>
        </w:rPr>
        <w:t xml:space="preserve"> tal-Azzjoni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>, kif ukoll ma’ rappreżentanti mill-</w:t>
      </w:r>
      <w:proofErr w:type="spellStart"/>
      <w:r>
        <w:rPr>
          <w:rFonts w:ascii="Times New Roman" w:hAnsi="Times New Roman"/>
        </w:rPr>
        <w:t>kostitwenzi</w:t>
      </w:r>
      <w:proofErr w:type="spellEnd"/>
      <w:r>
        <w:rPr>
          <w:rFonts w:ascii="Times New Roman" w:hAnsi="Times New Roman"/>
        </w:rPr>
        <w:t xml:space="preserve"> tas-soċjetà ċivili – iż-żgħażagħ, in-negozji, il-bdiewa, </w:t>
      </w:r>
      <w:proofErr w:type="spellStart"/>
      <w:r>
        <w:rPr>
          <w:rFonts w:ascii="Times New Roman" w:hAnsi="Times New Roman"/>
        </w:rPr>
        <w:t>it-trade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unions</w:t>
      </w:r>
      <w:proofErr w:type="spellEnd"/>
      <w:r>
        <w:rPr>
          <w:rFonts w:ascii="Times New Roman" w:hAnsi="Times New Roman"/>
        </w:rPr>
        <w:t xml:space="preserve"> u l-</w:t>
      </w:r>
      <w:proofErr w:type="spellStart"/>
      <w:r>
        <w:rPr>
          <w:rFonts w:ascii="Times New Roman" w:hAnsi="Times New Roman"/>
        </w:rPr>
        <w:t>NGOs</w:t>
      </w:r>
      <w:proofErr w:type="spellEnd"/>
      <w:r>
        <w:rPr>
          <w:rFonts w:ascii="Times New Roman" w:hAnsi="Times New Roman"/>
        </w:rPr>
        <w:t xml:space="preserve"> ambjentali – biex jiskambjaw l-informazzjoni u jfittxu s-</w:t>
      </w:r>
      <w:proofErr w:type="spellStart"/>
      <w:r>
        <w:rPr>
          <w:rFonts w:ascii="Times New Roman" w:hAnsi="Times New Roman"/>
        </w:rPr>
        <w:t>sinerġiji</w:t>
      </w:r>
      <w:proofErr w:type="spellEnd"/>
      <w:r>
        <w:rPr>
          <w:rFonts w:ascii="Times New Roman" w:hAnsi="Times New Roman"/>
        </w:rPr>
        <w:t xml:space="preserve">. L-emerġenza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 xml:space="preserve"> ġiet </w:t>
      </w:r>
      <w:proofErr w:type="spellStart"/>
      <w:r>
        <w:rPr>
          <w:rFonts w:ascii="Times New Roman" w:hAnsi="Times New Roman"/>
        </w:rPr>
        <w:t>enfasizzata</w:t>
      </w:r>
      <w:proofErr w:type="spellEnd"/>
      <w:r>
        <w:rPr>
          <w:rFonts w:ascii="Times New Roman" w:hAnsi="Times New Roman"/>
        </w:rPr>
        <w:t xml:space="preserve"> f’dawn il-</w:t>
      </w:r>
      <w:proofErr w:type="spellStart"/>
      <w:r>
        <w:rPr>
          <w:rFonts w:ascii="Times New Roman" w:hAnsi="Times New Roman"/>
        </w:rPr>
        <w:t>konverżazzjonijiet</w:t>
      </w:r>
      <w:proofErr w:type="spellEnd"/>
      <w:r>
        <w:rPr>
          <w:rFonts w:ascii="Times New Roman" w:hAnsi="Times New Roman"/>
        </w:rPr>
        <w:t xml:space="preserve"> kollha.</w:t>
      </w:r>
    </w:p>
    <w:p w:rsidRPr="00424F46" w:rsidR="00C0106D" w:rsidP="00765637" w:rsidRDefault="00C0106D" w14:paraId="37B6D741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7C6CAA35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L-2022 qed issir sena li fiha t-tibdil fil-klima qed </w:t>
      </w:r>
      <w:proofErr w:type="spellStart"/>
      <w:r>
        <w:rPr>
          <w:rFonts w:ascii="Times New Roman" w:hAnsi="Times New Roman"/>
        </w:rPr>
        <w:t>jixpruna</w:t>
      </w:r>
      <w:proofErr w:type="spellEnd"/>
      <w:r>
        <w:rPr>
          <w:rFonts w:ascii="Times New Roman" w:hAnsi="Times New Roman"/>
        </w:rPr>
        <w:t xml:space="preserve"> avvenimenti estremi tat-temp b’mod iktar </w:t>
      </w:r>
      <w:proofErr w:type="spellStart"/>
      <w:r>
        <w:rPr>
          <w:rFonts w:ascii="Times New Roman" w:hAnsi="Times New Roman"/>
        </w:rPr>
        <w:t>akut</w:t>
      </w:r>
      <w:proofErr w:type="spellEnd"/>
      <w:r>
        <w:rPr>
          <w:rFonts w:ascii="Times New Roman" w:hAnsi="Times New Roman"/>
        </w:rPr>
        <w:t xml:space="preserve"> minn qatt qabel. Minn mewġiet ta’ sħana </w:t>
      </w:r>
      <w:proofErr w:type="spellStart"/>
      <w:r>
        <w:rPr>
          <w:rFonts w:ascii="Times New Roman" w:hAnsi="Times New Roman"/>
        </w:rPr>
        <w:t>tikwi</w:t>
      </w:r>
      <w:proofErr w:type="spellEnd"/>
      <w:r>
        <w:rPr>
          <w:rFonts w:ascii="Times New Roman" w:hAnsi="Times New Roman"/>
        </w:rPr>
        <w:t xml:space="preserve"> u nirien fl-Ewropa u f’partijiet tal-Asja t’Isfel għal għargħar </w:t>
      </w:r>
      <w:proofErr w:type="spellStart"/>
      <w:r>
        <w:rPr>
          <w:rFonts w:ascii="Times New Roman" w:hAnsi="Times New Roman"/>
        </w:rPr>
        <w:t>diżastruż</w:t>
      </w:r>
      <w:proofErr w:type="spellEnd"/>
      <w:r>
        <w:rPr>
          <w:rFonts w:ascii="Times New Roman" w:hAnsi="Times New Roman"/>
        </w:rPr>
        <w:t xml:space="preserve"> fil-Pakistan u l-</w:t>
      </w:r>
      <w:proofErr w:type="spellStart"/>
      <w:r>
        <w:rPr>
          <w:rFonts w:ascii="Times New Roman" w:hAnsi="Times New Roman"/>
        </w:rPr>
        <w:t>Bangladesh</w:t>
      </w:r>
      <w:proofErr w:type="spellEnd"/>
      <w:r>
        <w:rPr>
          <w:rFonts w:ascii="Times New Roman" w:hAnsi="Times New Roman"/>
        </w:rPr>
        <w:t xml:space="preserve">, u nixfa fit-tul fl-Afrika tal-Lvant, b’eluf ta’ persuni maqtula, u miljuni iktar </w:t>
      </w:r>
      <w:proofErr w:type="spellStart"/>
      <w:r>
        <w:rPr>
          <w:rFonts w:ascii="Times New Roman" w:hAnsi="Times New Roman"/>
        </w:rPr>
        <w:t>spostati</w:t>
      </w:r>
      <w:proofErr w:type="spellEnd"/>
      <w:r>
        <w:rPr>
          <w:rFonts w:ascii="Times New Roman" w:hAnsi="Times New Roman"/>
        </w:rPr>
        <w:t xml:space="preserve"> jew f’xifer il-</w:t>
      </w:r>
      <w:proofErr w:type="spellStart"/>
      <w:r>
        <w:rPr>
          <w:rFonts w:ascii="Times New Roman" w:hAnsi="Times New Roman"/>
        </w:rPr>
        <w:t>karestija</w:t>
      </w:r>
      <w:proofErr w:type="spellEnd"/>
      <w:r>
        <w:rPr>
          <w:rFonts w:ascii="Times New Roman" w:hAnsi="Times New Roman"/>
        </w:rPr>
        <w:t>.</w:t>
      </w:r>
    </w:p>
    <w:p w:rsidRPr="00424F46" w:rsidR="00C0106D" w:rsidP="00765637" w:rsidRDefault="00C0106D" w14:paraId="6FCAAC09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4D36CDFB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F’dan ir-rigward, ir-rapport reċenti tal-</w:t>
      </w:r>
      <w:hyperlink w:history="1" r:id="rId22">
        <w:r>
          <w:rPr>
            <w:rStyle w:val="Hyperlink"/>
            <w:rFonts w:ascii="Times New Roman" w:hAnsi="Times New Roman"/>
          </w:rPr>
          <w:t xml:space="preserve">Grupp </w:t>
        </w:r>
        <w:proofErr w:type="spellStart"/>
        <w:r>
          <w:rPr>
            <w:rStyle w:val="Hyperlink"/>
            <w:rFonts w:ascii="Times New Roman" w:hAnsi="Times New Roman"/>
          </w:rPr>
          <w:t>Intergovernattiv</w:t>
        </w:r>
        <w:proofErr w:type="spellEnd"/>
        <w:r>
          <w:rPr>
            <w:rStyle w:val="Hyperlink"/>
            <w:rFonts w:ascii="Times New Roman" w:hAnsi="Times New Roman"/>
          </w:rPr>
          <w:t xml:space="preserve"> ta’ Esperti dwar it-Tibdil fil-Klima</w:t>
        </w:r>
      </w:hyperlink>
      <w:r>
        <w:rPr>
          <w:rFonts w:ascii="Times New Roman" w:hAnsi="Times New Roman"/>
        </w:rPr>
        <w:t xml:space="preserve"> jiddikjara li, biex </w:t>
      </w:r>
      <w:proofErr w:type="spellStart"/>
      <w:r>
        <w:rPr>
          <w:rFonts w:ascii="Times New Roman" w:hAnsi="Times New Roman"/>
        </w:rPr>
        <w:t>it-tisħin</w:t>
      </w:r>
      <w:proofErr w:type="spellEnd"/>
      <w:r>
        <w:rPr>
          <w:rFonts w:ascii="Times New Roman" w:hAnsi="Times New Roman"/>
        </w:rPr>
        <w:t xml:space="preserve"> globali jiġi limitat għal 1,5 °C, l-emissjonijiet tal-gassijiet serra jridu jilħqu l-quċċata “l-iktar tard qabel l-2025”, li l-emissjonijiet jeħtieġ li jonqsu bin-nofs sal-2030, u li tnaqqis profond u immedjat tal-emissjonijiet fis-setturi kollha huwa imperattiv sabiex dan iseħħ. Madankollu, </w:t>
      </w:r>
      <w:hyperlink w:history="1" r:id="rId23">
        <w:r>
          <w:rPr>
            <w:rStyle w:val="Hyperlink"/>
            <w:rFonts w:ascii="Times New Roman" w:hAnsi="Times New Roman"/>
          </w:rPr>
          <w:t>il-politiki fis-seħħ bħalissa</w:t>
        </w:r>
      </w:hyperlink>
      <w:r>
        <w:rPr>
          <w:rFonts w:ascii="Times New Roman" w:hAnsi="Times New Roman"/>
        </w:rPr>
        <w:t xml:space="preserve"> huma </w:t>
      </w:r>
      <w:proofErr w:type="spellStart"/>
      <w:r>
        <w:rPr>
          <w:rFonts w:ascii="Times New Roman" w:hAnsi="Times New Roman"/>
        </w:rPr>
        <w:t>pproġettati</w:t>
      </w:r>
      <w:proofErr w:type="spellEnd"/>
      <w:r>
        <w:rPr>
          <w:rFonts w:ascii="Times New Roman" w:hAnsi="Times New Roman"/>
        </w:rPr>
        <w:t xml:space="preserve"> li jirriżultaw f’madwar 2,7 °C u l-impenji attwali tal-pajjiżi – </w:t>
      </w:r>
      <w:r>
        <w:rPr>
          <w:rFonts w:ascii="Times New Roman" w:hAnsi="Times New Roman"/>
          <w:i/>
        </w:rPr>
        <w:t>il-Kontributi Stabbiliti fil-Livell Nazzjonali</w:t>
      </w:r>
      <w:r>
        <w:rPr>
          <w:rFonts w:ascii="Times New Roman" w:hAnsi="Times New Roman"/>
        </w:rPr>
        <w:t xml:space="preserve"> – se jillimitaw </w:t>
      </w:r>
      <w:proofErr w:type="spellStart"/>
      <w:r>
        <w:rPr>
          <w:rFonts w:ascii="Times New Roman" w:hAnsi="Times New Roman"/>
        </w:rPr>
        <w:t>it-tisħin</w:t>
      </w:r>
      <w:proofErr w:type="spellEnd"/>
      <w:r>
        <w:rPr>
          <w:rFonts w:ascii="Times New Roman" w:hAnsi="Times New Roman"/>
        </w:rPr>
        <w:t xml:space="preserve"> għal 2,4 °C.</w:t>
      </w:r>
    </w:p>
    <w:p w:rsidRPr="00424F46" w:rsidR="00C0106D" w:rsidP="00765637" w:rsidRDefault="00C0106D" w14:paraId="4A88E1A3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004500B0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L-invażjoni tal-Ukrajna mir-Russja żiedet b’mod drammatiku l-</w:t>
      </w:r>
      <w:proofErr w:type="spellStart"/>
      <w:r>
        <w:rPr>
          <w:rFonts w:ascii="Times New Roman" w:hAnsi="Times New Roman"/>
        </w:rPr>
        <w:t>kumplessità</w:t>
      </w:r>
      <w:proofErr w:type="spellEnd"/>
      <w:r>
        <w:rPr>
          <w:rFonts w:ascii="Times New Roman" w:hAnsi="Times New Roman"/>
        </w:rPr>
        <w:t xml:space="preserve"> ma’ sitwazzjoni diġà diffiċli ekonomikament u </w:t>
      </w:r>
      <w:proofErr w:type="spellStart"/>
      <w:r>
        <w:rPr>
          <w:rFonts w:ascii="Times New Roman" w:hAnsi="Times New Roman"/>
        </w:rPr>
        <w:t>soċjalment</w:t>
      </w:r>
      <w:proofErr w:type="spellEnd"/>
      <w:r>
        <w:rPr>
          <w:rFonts w:ascii="Times New Roman" w:hAnsi="Times New Roman"/>
        </w:rPr>
        <w:t xml:space="preserve">. Madankollu, l-urġenza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 xml:space="preserve"> ma tistax tiġi sospiża. Kwalunkwe miżura speċjali adottata trid tkun eċċezzjonali u limitata fiż-żmien, u l-Unjoni Ewropea jeħtieġ li </w:t>
      </w:r>
      <w:proofErr w:type="spellStart"/>
      <w:r>
        <w:rPr>
          <w:rFonts w:ascii="Times New Roman" w:hAnsi="Times New Roman"/>
        </w:rPr>
        <w:t>taċċellera</w:t>
      </w:r>
      <w:proofErr w:type="spellEnd"/>
      <w:r>
        <w:rPr>
          <w:rFonts w:ascii="Times New Roman" w:hAnsi="Times New Roman"/>
        </w:rPr>
        <w:t xml:space="preserve"> t-tfassil mill-ġdid tal-politika tagħha dwar l-enerġija u l-klima biex tindirizza x-xokkijiet fuq terminu qasir filwaqt li tavvanza lejn id-</w:t>
      </w:r>
      <w:proofErr w:type="spellStart"/>
      <w:r>
        <w:rPr>
          <w:rFonts w:ascii="Times New Roman" w:hAnsi="Times New Roman"/>
        </w:rPr>
        <w:t>dekarbonizzazzjoni</w:t>
      </w:r>
      <w:proofErr w:type="spellEnd"/>
      <w:r>
        <w:rPr>
          <w:rFonts w:ascii="Times New Roman" w:hAnsi="Times New Roman"/>
        </w:rPr>
        <w:t xml:space="preserve"> inevitabbli tas-soċjetajiet. L-Ewropa trid tkun minn ta’ quddiem fl-azzjoni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>, filwaqt li tnaqqas id-</w:t>
      </w:r>
      <w:proofErr w:type="spellStart"/>
      <w:r>
        <w:rPr>
          <w:rFonts w:ascii="Times New Roman" w:hAnsi="Times New Roman"/>
        </w:rPr>
        <w:t>distakki</w:t>
      </w:r>
      <w:proofErr w:type="spellEnd"/>
      <w:r>
        <w:rPr>
          <w:rFonts w:ascii="Times New Roman" w:hAnsi="Times New Roman"/>
        </w:rPr>
        <w:t xml:space="preserve"> bejn l-ambizzjoni u l-miżuri ta’ politika.</w:t>
      </w:r>
    </w:p>
    <w:p w:rsidRPr="00424F46" w:rsidR="00C0106D" w:rsidP="00765637" w:rsidRDefault="00C0106D" w14:paraId="72380493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 w14:paraId="6A1474C9" w14:textId="77777777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Ir-riżoluzzjoni mħejjija mill-membri tal-Grupp </w:t>
      </w:r>
      <w:proofErr w:type="spellStart"/>
      <w:r>
        <w:rPr>
          <w:rFonts w:ascii="Times New Roman" w:hAnsi="Times New Roman"/>
        </w:rPr>
        <w:t>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Hoc</w:t>
      </w:r>
      <w:proofErr w:type="spellEnd"/>
      <w:r>
        <w:rPr>
          <w:rFonts w:ascii="Times New Roman" w:hAnsi="Times New Roman"/>
        </w:rPr>
        <w:t xml:space="preserve"> tistieden lill-istituzzjonijiet u lill-gvernijiet tal-UE biex iżidu l-ambizzjoni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>, f’</w:t>
      </w:r>
      <w:proofErr w:type="spellStart"/>
      <w:r>
        <w:rPr>
          <w:rFonts w:ascii="Times New Roman" w:hAnsi="Times New Roman"/>
        </w:rPr>
        <w:t>konformità</w:t>
      </w:r>
      <w:proofErr w:type="spellEnd"/>
      <w:r>
        <w:rPr>
          <w:rFonts w:ascii="Times New Roman" w:hAnsi="Times New Roman"/>
        </w:rPr>
        <w:t xml:space="preserve"> max-xjenza u l-informazzjoni xjentifika, u jpoġġi enfasi partikolari fuq ir-rwol tas-soċjetà ċivili organizzata </w:t>
      </w:r>
      <w:proofErr w:type="spellStart"/>
      <w:r>
        <w:rPr>
          <w:rFonts w:ascii="Times New Roman" w:hAnsi="Times New Roman"/>
        </w:rPr>
        <w:t>fl-aċċellerazzjoni</w:t>
      </w:r>
      <w:proofErr w:type="spellEnd"/>
      <w:r>
        <w:rPr>
          <w:rFonts w:ascii="Times New Roman" w:hAnsi="Times New Roman"/>
        </w:rPr>
        <w:t xml:space="preserve"> tal-azzjoni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Ir-reżiljenza</w:t>
      </w:r>
      <w:proofErr w:type="spellEnd"/>
      <w:r>
        <w:rPr>
          <w:rFonts w:ascii="Times New Roman" w:hAnsi="Times New Roman"/>
        </w:rPr>
        <w:t xml:space="preserve"> soċjali tista’ tissaħħaħ biss billi tingħata s-setgħa lis-soċjetà ċivili, lill-atturi soċjali u lill-movimenti fil-livell taċ-ċittadini.</w:t>
      </w:r>
    </w:p>
    <w:p w:rsidRPr="00424F46" w:rsidR="00765637" w:rsidP="00765637" w:rsidRDefault="00765637" w14:paraId="2DD13523" w14:textId="7777777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765637" w:rsidRDefault="00020F19" w14:paraId="4DF04BB1" w14:textId="77777777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/>
          <w:i/>
        </w:rPr>
        <w:t xml:space="preserve">Aħna l-aħħar ġenerazzjoni li tista’ twaqqaf it-tibdil fil-klima, u l-KESE, bħala l-vuċi tas-soċjetà ċivili Ewropea, għandu jaqdi rwol ewlieni fil-promozzjoni ta’ dawn </w:t>
      </w:r>
      <w:proofErr w:type="spellStart"/>
      <w:r>
        <w:rPr>
          <w:rFonts w:ascii="Times New Roman" w:hAnsi="Times New Roman"/>
          <w:i/>
        </w:rPr>
        <w:t>it-trasformazzjonijiet</w:t>
      </w:r>
      <w:proofErr w:type="spellEnd"/>
      <w:r>
        <w:rPr>
          <w:rFonts w:ascii="Times New Roman" w:hAnsi="Times New Roman"/>
          <w:i/>
        </w:rPr>
        <w:t xml:space="preserve"> lejn soċjetajiet newtrali f’termini ta’ emissjonijiet tal-karbonju, </w:t>
      </w:r>
      <w:proofErr w:type="spellStart"/>
      <w:r>
        <w:rPr>
          <w:rFonts w:ascii="Times New Roman" w:hAnsi="Times New Roman"/>
          <w:i/>
        </w:rPr>
        <w:t>inklużivi</w:t>
      </w:r>
      <w:proofErr w:type="spellEnd"/>
      <w:r>
        <w:rPr>
          <w:rFonts w:ascii="Times New Roman" w:hAnsi="Times New Roman"/>
          <w:i/>
        </w:rPr>
        <w:t xml:space="preserve"> u </w:t>
      </w:r>
      <w:proofErr w:type="spellStart"/>
      <w:r>
        <w:rPr>
          <w:rFonts w:ascii="Times New Roman" w:hAnsi="Times New Roman"/>
          <w:i/>
        </w:rPr>
        <w:t>soċjalment</w:t>
      </w:r>
      <w:proofErr w:type="spellEnd"/>
      <w:r>
        <w:rPr>
          <w:rFonts w:ascii="Times New Roman" w:hAnsi="Times New Roman"/>
          <w:i/>
        </w:rPr>
        <w:t xml:space="preserve"> ġusti.</w:t>
      </w:r>
      <w:r>
        <w:rPr>
          <w:rFonts w:ascii="Times New Roman" w:hAnsi="Times New Roman"/>
          <w:i/>
        </w:rPr>
        <w:br w:type="page"/>
      </w:r>
    </w:p>
    <w:p w:rsidRPr="00424F46" w:rsidR="0040134E" w:rsidP="00EF3B48" w:rsidRDefault="0040134E" w14:paraId="1694A630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RAKKOMANDAZZJONIJIET TA’ POLITIKA TAL-KUMITAT EKONOMIKU U SOĊJALI EWROPEW:</w:t>
      </w:r>
    </w:p>
    <w:p w:rsidRPr="00424F46" w:rsidR="00765637" w:rsidP="00EF3B48" w:rsidRDefault="00765637" w14:paraId="5FB82D97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/>
          <w:lang w:val="en-GB"/>
        </w:rPr>
      </w:pPr>
    </w:p>
    <w:p w:rsidRPr="00424F46" w:rsidR="0040134E" w:rsidP="00EF3B48" w:rsidRDefault="00492189" w14:paraId="37B9F5DD" w14:textId="77777777">
      <w:pPr>
        <w:keepNext/>
        <w:spacing w:after="0" w:line="288" w:lineRule="auto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Navvanzaw</w:t>
      </w:r>
      <w:proofErr w:type="spellEnd"/>
      <w:r>
        <w:rPr>
          <w:rFonts w:ascii="Times New Roman" w:hAnsi="Times New Roman"/>
          <w:b/>
          <w:i/>
        </w:rPr>
        <w:t xml:space="preserve"> l-ambizzjoni </w:t>
      </w:r>
      <w:proofErr w:type="spellStart"/>
      <w:r>
        <w:rPr>
          <w:rFonts w:ascii="Times New Roman" w:hAnsi="Times New Roman"/>
          <w:b/>
          <w:i/>
        </w:rPr>
        <w:t>klimatika</w:t>
      </w:r>
      <w:proofErr w:type="spellEnd"/>
      <w:r>
        <w:rPr>
          <w:rFonts w:ascii="Times New Roman" w:hAnsi="Times New Roman"/>
          <w:b/>
          <w:i/>
        </w:rPr>
        <w:t xml:space="preserve"> biex tiġi indirizzata l-emerġenza </w:t>
      </w:r>
      <w:proofErr w:type="spellStart"/>
      <w:r>
        <w:rPr>
          <w:rFonts w:ascii="Times New Roman" w:hAnsi="Times New Roman"/>
          <w:b/>
          <w:i/>
        </w:rPr>
        <w:t>klimatika</w:t>
      </w:r>
      <w:proofErr w:type="spellEnd"/>
      <w:r>
        <w:rPr>
          <w:rFonts w:ascii="Times New Roman" w:hAnsi="Times New Roman"/>
          <w:b/>
          <w:i/>
        </w:rPr>
        <w:t xml:space="preserve"> u tittejjeb l-azzjoni tal-klima tal-UE</w:t>
      </w:r>
    </w:p>
    <w:p w:rsidRPr="00424F46" w:rsidR="00765637" w:rsidP="00EF3B48" w:rsidRDefault="00765637" w14:paraId="7419EA5C" w14:textId="77777777">
      <w:pPr>
        <w:keepNext/>
        <w:spacing w:after="0" w:line="288" w:lineRule="auto"/>
        <w:jc w:val="both"/>
        <w:rPr>
          <w:rFonts w:ascii="Times New Roman" w:hAnsi="Times New Roman" w:cs="Times New Roman"/>
          <w:bCs/>
          <w:iCs/>
          <w:lang w:val="en-GB" w:eastAsia="en-GB"/>
        </w:rPr>
      </w:pPr>
    </w:p>
    <w:p w:rsidRPr="00424F46" w:rsidR="00A133B3" w:rsidRDefault="001522F6" w14:paraId="2140CBC7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/>
        </w:rPr>
        <w:t>Bħala l-leħen tas-soċjetà ċivili organizzata fl-Ewropa, li qed taġixxi fil-kapaċità ta’ korp konsultattiv għall-Parlament Ewropew, il-Kunsill u l-Kummissjoni u bħala parti mill-komunità ta’ soċjetà ċivili globali,</w:t>
      </w:r>
    </w:p>
    <w:p w:rsidRPr="00424F46" w:rsidR="00A133B3" w:rsidP="00F5520F" w:rsidRDefault="00A133B3" w14:paraId="4DD64A9D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  <w:lang w:val="en-GB" w:eastAsia="en-GB"/>
        </w:rPr>
      </w:pPr>
    </w:p>
    <w:p w:rsidRPr="00424F46" w:rsidR="00C5108E" w:rsidP="00F5520F" w:rsidRDefault="001522F6" w14:paraId="30F94127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il-Kumitat Ekonomiku u Soċjali Ewropew (KESE) josserva li l-Konvenzjoni Qafas tan-Nazzjonijiet Uniti dwar it-Tibdil fil-Klima (UNFCCC) ġiet adottata 30 sena ilu bl-għan aħħari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>i tikseb l-</w:t>
      </w:r>
      <w:proofErr w:type="spellStart"/>
      <w:r>
        <w:rPr>
          <w:rFonts w:ascii="Times New Roman" w:hAnsi="Times New Roman"/>
        </w:rPr>
        <w:t>istabilizzazzjoni</w:t>
      </w:r>
      <w:proofErr w:type="spellEnd"/>
      <w:r>
        <w:rPr>
          <w:rFonts w:ascii="Times New Roman" w:hAnsi="Times New Roman"/>
        </w:rPr>
        <w:t xml:space="preserve"> ta’ konċentrazzjonijiet tal-gassijiet serra fl-atmosfera fuq livell li għandu jipprevjeni interferenza </w:t>
      </w:r>
      <w:proofErr w:type="spellStart"/>
      <w:r>
        <w:rPr>
          <w:rFonts w:ascii="Times New Roman" w:hAnsi="Times New Roman"/>
        </w:rPr>
        <w:t>antropoġenika</w:t>
      </w:r>
      <w:proofErr w:type="spellEnd"/>
      <w:r>
        <w:rPr>
          <w:rFonts w:ascii="Times New Roman" w:hAnsi="Times New Roman"/>
        </w:rPr>
        <w:t xml:space="preserve"> perikoluża mas-sistema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(Artikolu 2) u li dan l-għan ma </w:t>
      </w:r>
      <w:proofErr w:type="spellStart"/>
      <w:r>
        <w:rPr>
          <w:rFonts w:ascii="Times New Roman" w:hAnsi="Times New Roman"/>
        </w:rPr>
        <w:t>nkisibx</w:t>
      </w:r>
      <w:proofErr w:type="spellEnd"/>
      <w:r>
        <w:rPr>
          <w:rFonts w:ascii="Times New Roman" w:hAnsi="Times New Roman"/>
        </w:rPr>
        <w:t>;</w:t>
      </w:r>
    </w:p>
    <w:p w:rsidRPr="00424F46" w:rsidR="00E25EDF" w:rsidP="00F5520F" w:rsidRDefault="00E25EDF" w14:paraId="65454005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A73469" w:rsidP="00F5520F" w:rsidRDefault="00FC5DCF" w14:paraId="2CB5EB44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jirrimarka li l-Ftehim ta’ Pariġi fl-2015 </w:t>
      </w:r>
      <w:proofErr w:type="spellStart"/>
      <w:r>
        <w:rPr>
          <w:rFonts w:ascii="Times New Roman" w:hAnsi="Times New Roman"/>
        </w:rPr>
        <w:t>mexxiena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lkoll</w:t>
      </w:r>
      <w:proofErr w:type="spellEnd"/>
      <w:r>
        <w:rPr>
          <w:rFonts w:ascii="Times New Roman" w:hAnsi="Times New Roman"/>
        </w:rPr>
        <w:t xml:space="preserve"> mill-għan kwalitattiv tal-Konvenzjoni dwar il-Klima – biex jipprevjeni interferenza mal-klima – għal mira kwantitattiva, li hija ż-żieda tat-temperatura medja globali tinżamm sew taħt iż-2°C ’il fuq mil-livelli </w:t>
      </w:r>
      <w:proofErr w:type="spellStart"/>
      <w:r>
        <w:rPr>
          <w:rFonts w:ascii="Times New Roman" w:hAnsi="Times New Roman"/>
        </w:rPr>
        <w:t>preindustrijali</w:t>
      </w:r>
      <w:proofErr w:type="spellEnd"/>
      <w:r>
        <w:rPr>
          <w:rFonts w:ascii="Times New Roman" w:hAnsi="Times New Roman"/>
        </w:rPr>
        <w:t xml:space="preserve"> u jiġu segwiti sforzi biex tiġi </w:t>
      </w:r>
      <w:proofErr w:type="spellStart"/>
      <w:r>
        <w:rPr>
          <w:rFonts w:ascii="Times New Roman" w:hAnsi="Times New Roman"/>
        </w:rPr>
        <w:t>llimitata</w:t>
      </w:r>
      <w:proofErr w:type="spellEnd"/>
      <w:r>
        <w:rPr>
          <w:rFonts w:ascii="Times New Roman" w:hAnsi="Times New Roman"/>
        </w:rPr>
        <w:t xml:space="preserve"> ż-żieda tat-temperatura sa 1,5°C ’il fuq mil-livelli </w:t>
      </w:r>
      <w:proofErr w:type="spellStart"/>
      <w:r>
        <w:rPr>
          <w:rFonts w:ascii="Times New Roman" w:hAnsi="Times New Roman"/>
        </w:rPr>
        <w:t>preindustrijali</w:t>
      </w:r>
      <w:proofErr w:type="spellEnd"/>
      <w:r w:rsidRPr="00424F46" w:rsidR="00C5108E">
        <w:rPr>
          <w:rStyle w:val="FootnoteReference"/>
          <w:rFonts w:ascii="Times New Roman" w:hAnsi="Times New Roman" w:cs="Times New Roman"/>
          <w:lang w:val="en-GB"/>
        </w:rPr>
        <w:footnoteReference w:id="2"/>
      </w:r>
      <w:r>
        <w:rPr>
          <w:rFonts w:ascii="Times New Roman" w:hAnsi="Times New Roman"/>
        </w:rPr>
        <w:t>;</w:t>
      </w:r>
    </w:p>
    <w:p w:rsidRPr="00424F46" w:rsidR="00A73469" w:rsidP="00F5520F" w:rsidRDefault="00A73469" w14:paraId="5A0F554F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C5108E" w:rsidP="00F5520F" w:rsidRDefault="00C5108E" w14:paraId="1948AE17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jenfasizza li l-għan ta’ 1,5°C mhux se jkun biżżejjed biex jiġu evitati l-konsegwenzi drammatiċi tat-tibdil fil-klima. Kif turi l-evidenza, it-tibdil fil-klima diġà qed jibdel kull reġjun madwar il-globu.</w:t>
      </w:r>
      <w:r>
        <w:t xml:space="preserve"> </w:t>
      </w:r>
      <w:r>
        <w:rPr>
          <w:rFonts w:ascii="Times New Roman" w:hAnsi="Times New Roman"/>
        </w:rPr>
        <w:t>L-għargħar, in-nixfiet, il-</w:t>
      </w:r>
      <w:proofErr w:type="spellStart"/>
      <w:r>
        <w:rPr>
          <w:rFonts w:ascii="Times New Roman" w:hAnsi="Times New Roman"/>
        </w:rPr>
        <w:t>maltempati</w:t>
      </w:r>
      <w:proofErr w:type="spellEnd"/>
      <w:r>
        <w:rPr>
          <w:rFonts w:ascii="Times New Roman" w:hAnsi="Times New Roman"/>
        </w:rPr>
        <w:t xml:space="preserve">, in-nirien u l-mewġiet ta’ sħana qed jiżdiedu </w:t>
      </w:r>
      <w:proofErr w:type="spellStart"/>
      <w:r>
        <w:rPr>
          <w:rFonts w:ascii="Times New Roman" w:hAnsi="Times New Roman"/>
        </w:rPr>
        <w:t>esponenzjalment</w:t>
      </w:r>
      <w:proofErr w:type="spellEnd"/>
      <w:r>
        <w:rPr>
          <w:rFonts w:ascii="Times New Roman" w:hAnsi="Times New Roman"/>
        </w:rPr>
        <w:t xml:space="preserve">, b’effetti soċjali </w:t>
      </w:r>
      <w:proofErr w:type="spellStart"/>
      <w:r>
        <w:rPr>
          <w:rFonts w:ascii="Times New Roman" w:hAnsi="Times New Roman"/>
        </w:rPr>
        <w:t>devastanti</w:t>
      </w:r>
      <w:proofErr w:type="spellEnd"/>
      <w:r>
        <w:rPr>
          <w:rFonts w:ascii="Times New Roman" w:hAnsi="Times New Roman"/>
        </w:rPr>
        <w:t xml:space="preserve"> u impatt ekonomiku ta’ biljuni kull sena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3"/>
      </w:r>
      <w:r>
        <w:rPr>
          <w:rFonts w:ascii="Times New Roman" w:hAnsi="Times New Roman"/>
        </w:rPr>
        <w:t>;</w:t>
      </w:r>
    </w:p>
    <w:p w:rsidRPr="00424F46" w:rsidR="00A73469" w:rsidP="00F5520F" w:rsidRDefault="00A73469" w14:paraId="144B5B89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A73469" w:rsidP="00F5520F" w:rsidRDefault="00A73469" w14:paraId="2A034C92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jenfasizza li qed ngħixu f’emerġenza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 xml:space="preserve"> u li m’għandniex naqtgħu qalbna rigward l-Artikolu 2 tal-Konvenzjoni minkejja li, attwalment, l-UNFCCC qed tonqos milli tikseb ir-riżultati mixtieqa;</w:t>
      </w:r>
    </w:p>
    <w:p w:rsidRPr="00424F46" w:rsidR="00EA2B05" w:rsidP="00F5520F" w:rsidRDefault="00EA2B05" w14:paraId="5B9D408C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794F2D" w14:paraId="3AC22DF3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huwa konvint sew li deċiżjonijiet ta’ politika għandhom iwieġbu għax-xjenza u l-informazzjoni xjentifika, u jirrimarka li l-IPCC stabbilixxa parametri </w:t>
      </w:r>
      <w:proofErr w:type="spellStart"/>
      <w:r>
        <w:rPr>
          <w:rFonts w:ascii="Times New Roman" w:hAnsi="Times New Roman"/>
        </w:rPr>
        <w:t>referenzjarji</w:t>
      </w:r>
      <w:proofErr w:type="spellEnd"/>
      <w:r>
        <w:rPr>
          <w:rFonts w:ascii="Times New Roman" w:hAnsi="Times New Roman"/>
        </w:rPr>
        <w:t xml:space="preserve"> ċari: l-emissjonijiet għandhom jilħqu l-quċċata l-iktar tard sa qabel l-2025</w:t>
      </w:r>
      <w:r w:rsidRPr="00424F46" w:rsidR="00D27A92">
        <w:rPr>
          <w:rStyle w:val="FootnoteReference"/>
          <w:rFonts w:ascii="Times New Roman" w:hAnsi="Times New Roman" w:cs="Times New Roman"/>
          <w:lang w:val="en-GB"/>
        </w:rPr>
        <w:footnoteReference w:id="4"/>
      </w:r>
      <w:r>
        <w:rPr>
          <w:rFonts w:ascii="Times New Roman" w:hAnsi="Times New Roman"/>
        </w:rPr>
        <w:t xml:space="preserve"> u d-dinja għandha </w:t>
      </w:r>
      <w:proofErr w:type="spellStart"/>
      <w:r>
        <w:rPr>
          <w:rFonts w:ascii="Times New Roman" w:hAnsi="Times New Roman"/>
        </w:rPr>
        <w:t>taqta</w:t>
      </w:r>
      <w:proofErr w:type="spellEnd"/>
      <w:r>
        <w:rPr>
          <w:rFonts w:ascii="Times New Roman" w:hAnsi="Times New Roman"/>
        </w:rPr>
        <w:t>’ l-</w:t>
      </w:r>
      <w:proofErr w:type="spellStart"/>
      <w:r>
        <w:rPr>
          <w:rFonts w:ascii="Times New Roman" w:hAnsi="Times New Roman"/>
        </w:rPr>
        <w:t>emmissjonijiet</w:t>
      </w:r>
      <w:proofErr w:type="spellEnd"/>
      <w:r>
        <w:rPr>
          <w:rFonts w:ascii="Times New Roman" w:hAnsi="Times New Roman"/>
        </w:rPr>
        <w:t xml:space="preserve"> b’45 % taħt il-livelli tal-2010 sal-2030 biex </w:t>
      </w:r>
      <w:proofErr w:type="spellStart"/>
      <w:r>
        <w:rPr>
          <w:rFonts w:ascii="Times New Roman" w:hAnsi="Times New Roman"/>
        </w:rPr>
        <w:t>tibqa</w:t>
      </w:r>
      <w:proofErr w:type="spellEnd"/>
      <w:r>
        <w:rPr>
          <w:rFonts w:ascii="Times New Roman" w:hAnsi="Times New Roman"/>
        </w:rPr>
        <w:t>’ ħajja l-</w:t>
      </w:r>
      <w:proofErr w:type="spellStart"/>
      <w:r>
        <w:rPr>
          <w:rFonts w:ascii="Times New Roman" w:hAnsi="Times New Roman"/>
        </w:rPr>
        <w:t>possibiltà</w:t>
      </w:r>
      <w:proofErr w:type="spellEnd"/>
      <w:r>
        <w:rPr>
          <w:rFonts w:ascii="Times New Roman" w:hAnsi="Times New Roman"/>
        </w:rPr>
        <w:t xml:space="preserve"> tal-1,5°C;</w:t>
      </w:r>
    </w:p>
    <w:p w:rsidRPr="00424F46" w:rsidR="00EA2B05" w:rsidP="00F5520F" w:rsidRDefault="00EA2B05" w14:paraId="46699D1E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1709" w:rsidP="00F5520F" w:rsidRDefault="00EA2B05" w14:paraId="5CBD5992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lastRenderedPageBreak/>
        <w:t xml:space="preserve">jirrikonoxxi li l-invażjoni tal-Ukrajna mir-Russja żiedet ma’ sitwazzjoni diġà diffiċli </w:t>
      </w:r>
      <w:proofErr w:type="spellStart"/>
      <w:r>
        <w:rPr>
          <w:rFonts w:ascii="Times New Roman" w:hAnsi="Times New Roman"/>
        </w:rPr>
        <w:t>kkaratterizzata</w:t>
      </w:r>
      <w:proofErr w:type="spellEnd"/>
      <w:r>
        <w:rPr>
          <w:rFonts w:ascii="Times New Roman" w:hAnsi="Times New Roman"/>
        </w:rPr>
        <w:t xml:space="preserve"> minn inflazzjoni, prezzijiet għoljin tal-enerġija u tal-ikel u nuqqasijiet possibbli tal-enerġija, b’impatt aħrax fuq il-ħajja taċ-ċittadini, u sfidi soċjali u ekonomiċi severi, tal-anqas fuq terminu qasir. Il-KESE jemmen li s-sitwazzjoni attwali tqajjem saħansitra iktar l-urġenza tal-azzjoni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 xml:space="preserve"> Ewropea, u li </w:t>
      </w:r>
      <w:r>
        <w:rPr>
          <w:rFonts w:ascii="Times New Roman" w:hAnsi="Times New Roman"/>
          <w:b/>
        </w:rPr>
        <w:t xml:space="preserve">s-sitwazzjoni </w:t>
      </w:r>
      <w:proofErr w:type="spellStart"/>
      <w:r>
        <w:rPr>
          <w:rFonts w:ascii="Times New Roman" w:hAnsi="Times New Roman"/>
          <w:b/>
        </w:rPr>
        <w:t>ġeopolitika</w:t>
      </w:r>
      <w:proofErr w:type="spellEnd"/>
      <w:r>
        <w:rPr>
          <w:rFonts w:ascii="Times New Roman" w:hAnsi="Times New Roman"/>
          <w:b/>
        </w:rPr>
        <w:t xml:space="preserve"> l-ġdida ssaħħaħ il-ħtieġa li l-UE </w:t>
      </w:r>
      <w:proofErr w:type="spellStart"/>
      <w:r>
        <w:rPr>
          <w:rFonts w:ascii="Times New Roman" w:hAnsi="Times New Roman"/>
          <w:b/>
        </w:rPr>
        <w:t>taċċellera</w:t>
      </w:r>
      <w:proofErr w:type="spellEnd"/>
      <w:r>
        <w:rPr>
          <w:rFonts w:ascii="Times New Roman" w:hAnsi="Times New Roman"/>
          <w:b/>
        </w:rPr>
        <w:t xml:space="preserve"> t-tfassil mill-ġdid tal-politika tagħha dwar l-enerġija u l-klima</w:t>
      </w:r>
      <w:r>
        <w:rPr>
          <w:rFonts w:ascii="Times New Roman" w:hAnsi="Times New Roman"/>
        </w:rPr>
        <w:t>;</w:t>
      </w:r>
    </w:p>
    <w:p w:rsidRPr="00424F46" w:rsidR="00CB14BC" w:rsidP="00F5520F" w:rsidRDefault="00CB14BC" w14:paraId="67220F6D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3D0D15" w14:paraId="20B6BD30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huwa konvint li l-</w:t>
      </w:r>
      <w:r>
        <w:rPr>
          <w:rFonts w:ascii="Times New Roman" w:hAnsi="Times New Roman"/>
          <w:b/>
        </w:rPr>
        <w:t xml:space="preserve">Patt Ekoloġiku Ewropew jeħtieġ jiġi msaħħaħ </w:t>
      </w:r>
      <w:r>
        <w:rPr>
          <w:rFonts w:ascii="Times New Roman" w:hAnsi="Times New Roman"/>
        </w:rPr>
        <w:t xml:space="preserve">biex jinkiseb l-għan ta’ </w:t>
      </w:r>
      <w:proofErr w:type="spellStart"/>
      <w:r>
        <w:rPr>
          <w:rFonts w:ascii="Times New Roman" w:hAnsi="Times New Roman"/>
        </w:rPr>
        <w:t>dekarbonizzazzjoni</w:t>
      </w:r>
      <w:proofErr w:type="spellEnd"/>
      <w:r>
        <w:rPr>
          <w:rFonts w:ascii="Times New Roman" w:hAnsi="Times New Roman"/>
        </w:rPr>
        <w:t xml:space="preserve"> tal-ekonomija, jiġu mnaqqsa iktar dipendenzi esterni, tiġi żgurata r-</w:t>
      </w:r>
      <w:proofErr w:type="spellStart"/>
      <w:r>
        <w:rPr>
          <w:rFonts w:ascii="Times New Roman" w:hAnsi="Times New Roman"/>
        </w:rPr>
        <w:t>reżiljenza</w:t>
      </w:r>
      <w:proofErr w:type="spellEnd"/>
      <w:r>
        <w:rPr>
          <w:rFonts w:ascii="Times New Roman" w:hAnsi="Times New Roman"/>
        </w:rPr>
        <w:t xml:space="preserve"> u tiġi </w:t>
      </w:r>
      <w:proofErr w:type="spellStart"/>
      <w:r>
        <w:rPr>
          <w:rFonts w:ascii="Times New Roman" w:hAnsi="Times New Roman"/>
        </w:rPr>
        <w:t>mtejba</w:t>
      </w:r>
      <w:proofErr w:type="spellEnd"/>
      <w:r>
        <w:rPr>
          <w:rFonts w:ascii="Times New Roman" w:hAnsi="Times New Roman"/>
        </w:rPr>
        <w:t xml:space="preserve"> t-</w:t>
      </w:r>
      <w:proofErr w:type="spellStart"/>
      <w:r>
        <w:rPr>
          <w:rFonts w:ascii="Times New Roman" w:hAnsi="Times New Roman"/>
        </w:rPr>
        <w:t>tranżizzjoni</w:t>
      </w:r>
      <w:proofErr w:type="spellEnd"/>
      <w:r>
        <w:rPr>
          <w:rFonts w:ascii="Times New Roman" w:hAnsi="Times New Roman"/>
        </w:rPr>
        <w:t xml:space="preserve"> ġusta, u li derogi eċċezzjonali għal miri maqbula jistgħu jingħataw biss għal perjodu limitat</w:t>
      </w:r>
      <w:r w:rsidRPr="00EF3B48" w:rsidR="00EA2B05">
        <w:rPr>
          <w:rStyle w:val="FootnoteReference"/>
          <w:rFonts w:ascii="Times New Roman" w:hAnsi="Times New Roman" w:cs="Times New Roman"/>
          <w:lang w:val="en-GB"/>
        </w:rPr>
        <w:footnoteReference w:id="5"/>
      </w:r>
      <w:r>
        <w:rPr>
          <w:rFonts w:ascii="Times New Roman" w:hAnsi="Times New Roman"/>
        </w:rPr>
        <w:t>; u jemmen li l-iżvilupp ta’ awtonomija strateġika miftuħa għandu jiżgura dipendenzi mnaqqsa fl-enerġija, materja prima kritika u l-ikel;</w:t>
      </w:r>
    </w:p>
    <w:p w:rsidRPr="00424F46" w:rsidR="00EA2B05" w:rsidP="00F5520F" w:rsidRDefault="00EA2B05" w14:paraId="1D84A631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553760" w:rsidP="00F5520F" w:rsidRDefault="00EA2B05" w14:paraId="04E871C8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iħeġġeġ lill-</w:t>
      </w:r>
      <w:r>
        <w:rPr>
          <w:rFonts w:ascii="Times New Roman" w:hAnsi="Times New Roman"/>
          <w:b/>
        </w:rPr>
        <w:t xml:space="preserve">UE biex tieħu rwol ta’ tmexxija </w:t>
      </w:r>
      <w:r>
        <w:rPr>
          <w:rFonts w:ascii="Times New Roman" w:hAnsi="Times New Roman"/>
        </w:rPr>
        <w:t xml:space="preserve">u jappella lill-Kummissjoni Ewropea u lill-Istati Membri tal-UE biex </w:t>
      </w:r>
      <w:r>
        <w:rPr>
          <w:rFonts w:ascii="Times New Roman" w:hAnsi="Times New Roman"/>
          <w:b/>
        </w:rPr>
        <w:t xml:space="preserve">jaġġornaw il-kontribut stabbilit fil-livell nazzjonali (NDC) </w:t>
      </w:r>
      <w:r>
        <w:rPr>
          <w:rFonts w:ascii="Times New Roman" w:hAnsi="Times New Roman"/>
        </w:rPr>
        <w:t xml:space="preserve">wara l-Patt </w:t>
      </w:r>
      <w:proofErr w:type="spellStart"/>
      <w:r>
        <w:rPr>
          <w:rFonts w:ascii="Times New Roman" w:hAnsi="Times New Roman"/>
        </w:rPr>
        <w:t>Klimatiku</w:t>
      </w:r>
      <w:proofErr w:type="spellEnd"/>
      <w:r>
        <w:rPr>
          <w:rFonts w:ascii="Times New Roman" w:hAnsi="Times New Roman"/>
        </w:rPr>
        <w:t xml:space="preserve"> ta’ </w:t>
      </w:r>
      <w:proofErr w:type="spellStart"/>
      <w:r>
        <w:rPr>
          <w:rFonts w:ascii="Times New Roman" w:hAnsi="Times New Roman"/>
        </w:rPr>
        <w:t>Glasgow</w:t>
      </w:r>
      <w:proofErr w:type="spellEnd"/>
      <w:r>
        <w:rPr>
          <w:rFonts w:ascii="Times New Roman" w:hAnsi="Times New Roman"/>
        </w:rPr>
        <w:t xml:space="preserve">; jappella għal distribuzzjoni globali ġusta </w:t>
      </w:r>
      <w:proofErr w:type="spellStart"/>
      <w:r>
        <w:rPr>
          <w:rFonts w:ascii="Times New Roman" w:hAnsi="Times New Roman"/>
        </w:rPr>
        <w:t>bbażata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fl-ekwità</w:t>
      </w:r>
      <w:proofErr w:type="spellEnd"/>
      <w:r>
        <w:rPr>
          <w:rFonts w:ascii="Times New Roman" w:hAnsi="Times New Roman"/>
        </w:rPr>
        <w:t>, ir-responsabbiltà storika u l-kapaċità;</w:t>
      </w:r>
    </w:p>
    <w:p w:rsidRPr="00424F46" w:rsidR="00D27A92" w:rsidP="00F5520F" w:rsidRDefault="00D27A92" w14:paraId="6461C02C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EA2B05" w14:paraId="151652DF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jilqa’ d-deċiżjonijiet tal-Parlament Ewropew dwar l-ETS</w:t>
      </w:r>
      <w:r w:rsidRPr="00424F46" w:rsidR="00CB14BC">
        <w:rPr>
          <w:rStyle w:val="FootnoteReference"/>
          <w:rFonts w:ascii="Times New Roman" w:hAnsi="Times New Roman" w:cs="Times New Roman"/>
          <w:lang w:val="en-GB"/>
        </w:rPr>
        <w:footnoteReference w:id="6"/>
      </w:r>
      <w:r>
        <w:rPr>
          <w:rFonts w:ascii="Times New Roman" w:hAnsi="Times New Roman"/>
        </w:rPr>
        <w:t xml:space="preserve"> u l-bjar tal-karbonju</w:t>
      </w:r>
      <w:r w:rsidRPr="00424F46" w:rsidR="00CB14BC">
        <w:rPr>
          <w:rStyle w:val="FootnoteReference"/>
          <w:rFonts w:ascii="Times New Roman" w:hAnsi="Times New Roman" w:cs="Times New Roman"/>
          <w:lang w:val="en-GB"/>
        </w:rPr>
        <w:footnoteReference w:id="7"/>
      </w:r>
      <w:r>
        <w:rPr>
          <w:rFonts w:ascii="Times New Roman" w:hAnsi="Times New Roman"/>
        </w:rPr>
        <w:t xml:space="preserve">, li jirriżultaw f’żieda żgħira fil-mira tat-tnaqqis tal-emissjonijiet tal-UE li, għalkemm mhux </w:t>
      </w:r>
      <w:proofErr w:type="spellStart"/>
      <w:r>
        <w:rPr>
          <w:rFonts w:ascii="Times New Roman" w:hAnsi="Times New Roman"/>
        </w:rPr>
        <w:t>bżżejjed</w:t>
      </w:r>
      <w:proofErr w:type="spellEnd"/>
      <w:r>
        <w:rPr>
          <w:rFonts w:ascii="Times New Roman" w:hAnsi="Times New Roman"/>
        </w:rPr>
        <w:t>, tikkostitwixxi sejħa biex jiżdiedu l-</w:t>
      </w:r>
      <w:proofErr w:type="spellStart"/>
      <w:r>
        <w:rPr>
          <w:rFonts w:ascii="Times New Roman" w:hAnsi="Times New Roman"/>
        </w:rPr>
        <w:t>NDCs</w:t>
      </w:r>
      <w:proofErr w:type="spellEnd"/>
      <w:r>
        <w:rPr>
          <w:rFonts w:ascii="Times New Roman" w:hAnsi="Times New Roman"/>
        </w:rPr>
        <w:t xml:space="preserve"> tal-UE;</w:t>
      </w:r>
    </w:p>
    <w:p w:rsidRPr="00424F46" w:rsidR="00EA2B05" w:rsidP="00F5520F" w:rsidRDefault="00EA2B05" w14:paraId="1475E44B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D27A92" w14:paraId="09C3DC54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jesprimi t-tħassib dwar il-fatt li ħafna mill-pajjiżi ħabbru pjani fuq terminu twil immirati lejn il-kisba tan-newtralità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 xml:space="preserve"> sal-2050 jew l-2060 li mhumiex </w:t>
      </w:r>
      <w:proofErr w:type="spellStart"/>
      <w:r>
        <w:rPr>
          <w:rFonts w:ascii="Times New Roman" w:hAnsi="Times New Roman"/>
        </w:rPr>
        <w:t>appoġġjati</w:t>
      </w:r>
      <w:proofErr w:type="spellEnd"/>
      <w:r>
        <w:rPr>
          <w:rFonts w:ascii="Times New Roman" w:hAnsi="Times New Roman"/>
        </w:rPr>
        <w:t xml:space="preserve"> bi pjani fuq terminu qasir jew medju proporzjonat, u għalhekk jappella lill-Kummissjoni Ewropea biex </w:t>
      </w:r>
      <w:proofErr w:type="spellStart"/>
      <w:r>
        <w:rPr>
          <w:rFonts w:ascii="Times New Roman" w:hAnsi="Times New Roman"/>
          <w:b/>
        </w:rPr>
        <w:t>tintensifika</w:t>
      </w:r>
      <w:proofErr w:type="spellEnd"/>
      <w:r>
        <w:rPr>
          <w:rFonts w:ascii="Times New Roman" w:hAnsi="Times New Roman"/>
          <w:b/>
        </w:rPr>
        <w:t xml:space="preserve"> l-isforzi ta’ diplomazija tal-UE </w:t>
      </w:r>
      <w:r>
        <w:rPr>
          <w:rFonts w:ascii="Times New Roman" w:hAnsi="Times New Roman"/>
        </w:rPr>
        <w:t>dwar il-promozzjoni tal-adozzjoni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tal-</w:t>
      </w:r>
      <w:proofErr w:type="spellStart"/>
      <w:r>
        <w:rPr>
          <w:rFonts w:ascii="Times New Roman" w:hAnsi="Times New Roman"/>
        </w:rPr>
        <w:t>oqfsa</w:t>
      </w:r>
      <w:proofErr w:type="spellEnd"/>
      <w:r>
        <w:rPr>
          <w:rFonts w:ascii="Times New Roman" w:hAnsi="Times New Roman"/>
        </w:rPr>
        <w:t xml:space="preserve"> tal-politika bħall-Patt Ekoloġiku Ewropew mill-komunità internazzjonali, u tkun lesta li </w:t>
      </w:r>
      <w:proofErr w:type="spellStart"/>
      <w:r>
        <w:rPr>
          <w:rFonts w:ascii="Times New Roman" w:hAnsi="Times New Roman"/>
        </w:rPr>
        <w:t>tappoġġja</w:t>
      </w:r>
      <w:proofErr w:type="spellEnd"/>
      <w:r>
        <w:rPr>
          <w:rFonts w:ascii="Times New Roman" w:hAnsi="Times New Roman"/>
        </w:rPr>
        <w:t xml:space="preserve"> dan l-isforz billi taħdem ma’ organizzazzjonijiet tas-soċjetà ċivili madwar id-dinja kollha, permezz tal-Aġenda 2030 u l-għanijiet tal-iżvilupp sostenibbli bħala kumpass għas-snin deċiżivi li ġejjin;</w:t>
      </w:r>
    </w:p>
    <w:p w:rsidRPr="00424F46" w:rsidR="00444B59" w:rsidP="00F5520F" w:rsidRDefault="00444B59" w14:paraId="39E83624" w14:textId="77777777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3D0D15" w:rsidP="00F5520F" w:rsidRDefault="00C375B8" w14:paraId="1C71E2B0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jitlob lill-UE tiżviluppa iktar </w:t>
      </w:r>
      <w:proofErr w:type="spellStart"/>
      <w:r>
        <w:rPr>
          <w:rFonts w:ascii="Times New Roman" w:hAnsi="Times New Roman"/>
        </w:rPr>
        <w:t>approċċi</w:t>
      </w:r>
      <w:proofErr w:type="spellEnd"/>
      <w:r>
        <w:rPr>
          <w:rFonts w:ascii="Times New Roman" w:hAnsi="Times New Roman"/>
        </w:rPr>
        <w:t xml:space="preserve"> settorjali għal miżuri personalizzati jew “ċentri tal-klima” li jistgħu jiġu żviluppati fost il-pajjiżi bl-iktar programmi ta’ azzjoni dwar il-klima ambizzjużi biex tiġi mħeġġa azzjoni iktar mgħaġġla fuq in-naħa ta’ nazzjonijiet oħra – l-implimentazzjoni tal-Mekkaniżmu ta’ Aġġustament tal-Karbonju fil-Fruntieri (CBAM) tista’ tkun għodda għal dan;</w:t>
      </w:r>
    </w:p>
    <w:p w:rsidRPr="00424F46" w:rsidR="00DE24B9" w:rsidP="00F5520F" w:rsidRDefault="00DE24B9" w14:paraId="58124B15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1B07D7" w:rsidP="00F5520F" w:rsidRDefault="003D0D15" w14:paraId="50D759F7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iqis li hija meħtieġa azzjoni deċiżiva u definita b’mod ċar biex l-Artikolu 6 tal-Ftehim ta’ Pariġi jsir operattiv u titlesta l-ġabra ta’ regoli għall-Ftehim ta’ Pariġi, li tistabbilixxi qafas għall-kooperazzjoni internazzjonali volontarja għall-pajjiżi biex inaqqsu l-emissjonijiet biex jissodisfaw il-wegħdiet tagħhom, filwaqt li jiġu evitati wħud mill-problemi li jikkonċernaw l-għadd doppju jew ir-riskju ta’ krediti foloz għat-tnaqqis tal-emissjonijiet;</w:t>
      </w:r>
    </w:p>
    <w:p w:rsidRPr="00424F46" w:rsidR="00DA7721" w:rsidP="00F5520F" w:rsidRDefault="00DA7721" w14:paraId="70A343CD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DA7721" w:rsidP="00F5520F" w:rsidRDefault="00DA7721" w14:paraId="426CFEF7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i/>
        </w:rPr>
        <w:lastRenderedPageBreak/>
        <w:t>Ir-rieżami</w:t>
      </w:r>
      <w:proofErr w:type="spellEnd"/>
      <w:r>
        <w:rPr>
          <w:rFonts w:ascii="Times New Roman" w:hAnsi="Times New Roman"/>
          <w:b/>
          <w:i/>
        </w:rPr>
        <w:t xml:space="preserve"> tal-mudell ekonomiku attwali tagħna biex jiġu indirizzati b’mod effettiv il-mitigazzjoni u l-adattament, u jiġi żgurat aċċess adegwat b’rabta mal-finanzjament għall-klima</w:t>
      </w:r>
    </w:p>
    <w:p w:rsidRPr="00424F46" w:rsidR="00DA7721" w:rsidP="00F5520F" w:rsidRDefault="00DA7721" w14:paraId="6A7E2E5B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lang w:val="en-GB"/>
        </w:rPr>
      </w:pPr>
    </w:p>
    <w:p w:rsidRPr="00424F46" w:rsidR="006D019C" w:rsidP="00F5520F" w:rsidRDefault="00D27A92" w14:paraId="05C55718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jenfasizza li biex tiġi </w:t>
      </w:r>
      <w:proofErr w:type="spellStart"/>
      <w:r>
        <w:rPr>
          <w:rFonts w:ascii="Times New Roman" w:hAnsi="Times New Roman"/>
        </w:rPr>
        <w:t>aċċellerata</w:t>
      </w:r>
      <w:proofErr w:type="spellEnd"/>
      <w:r>
        <w:rPr>
          <w:rFonts w:ascii="Times New Roman" w:hAnsi="Times New Roman"/>
        </w:rPr>
        <w:t xml:space="preserve"> t-</w:t>
      </w:r>
      <w:proofErr w:type="spellStart"/>
      <w:r>
        <w:rPr>
          <w:rFonts w:ascii="Times New Roman" w:hAnsi="Times New Roman"/>
        </w:rPr>
        <w:t>tranżizzjoni</w:t>
      </w:r>
      <w:proofErr w:type="spellEnd"/>
      <w:r>
        <w:rPr>
          <w:rFonts w:ascii="Times New Roman" w:hAnsi="Times New Roman"/>
        </w:rPr>
        <w:t xml:space="preserve"> lejn soċjetà newtrali għall-klima, jeħtieġ li </w:t>
      </w:r>
      <w:r>
        <w:rPr>
          <w:rFonts w:ascii="Times New Roman" w:hAnsi="Times New Roman"/>
          <w:b/>
        </w:rPr>
        <w:t xml:space="preserve">nwettqu </w:t>
      </w:r>
      <w:proofErr w:type="spellStart"/>
      <w:r>
        <w:rPr>
          <w:rFonts w:ascii="Times New Roman" w:hAnsi="Times New Roman"/>
          <w:b/>
        </w:rPr>
        <w:t>rieżami</w:t>
      </w:r>
      <w:proofErr w:type="spellEnd"/>
      <w:r>
        <w:rPr>
          <w:rFonts w:ascii="Times New Roman" w:hAnsi="Times New Roman"/>
          <w:b/>
        </w:rPr>
        <w:t xml:space="preserve"> tal-mudell ekonomiku attwali tagħna </w:t>
      </w:r>
      <w:r>
        <w:rPr>
          <w:rFonts w:ascii="Times New Roman" w:hAnsi="Times New Roman"/>
        </w:rPr>
        <w:t xml:space="preserve">biex jiġi maħsub mill-ġdid il-mod li bih </w:t>
      </w:r>
      <w:proofErr w:type="spellStart"/>
      <w:r>
        <w:rPr>
          <w:rFonts w:ascii="Times New Roman" w:hAnsi="Times New Roman"/>
        </w:rPr>
        <w:t>nikkonsmaw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nipproduċu</w:t>
      </w:r>
      <w:proofErr w:type="spellEnd"/>
      <w:r>
        <w:rPr>
          <w:rFonts w:ascii="Times New Roman" w:hAnsi="Times New Roman"/>
        </w:rPr>
        <w:t xml:space="preserve"> u l-mod li bih </w:t>
      </w:r>
      <w:proofErr w:type="spellStart"/>
      <w:r>
        <w:rPr>
          <w:rFonts w:ascii="Times New Roman" w:hAnsi="Times New Roman"/>
        </w:rPr>
        <w:t>nivvalutaw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is-suffiċjenza</w:t>
      </w:r>
      <w:proofErr w:type="spellEnd"/>
      <w:r>
        <w:rPr>
          <w:rFonts w:ascii="Times New Roman" w:hAnsi="Times New Roman"/>
        </w:rPr>
        <w:t xml:space="preserve">, u jappella lill-UE biex tipproponi viżjoni ġdida ta’ </w:t>
      </w:r>
      <w:proofErr w:type="spellStart"/>
      <w:r>
        <w:rPr>
          <w:rFonts w:ascii="Times New Roman" w:hAnsi="Times New Roman"/>
        </w:rPr>
        <w:t>prosperità</w:t>
      </w:r>
      <w:proofErr w:type="spellEnd"/>
      <w:r>
        <w:rPr>
          <w:rFonts w:ascii="Times New Roman" w:hAnsi="Times New Roman"/>
        </w:rPr>
        <w:t xml:space="preserve"> għall-bnedmin u għall-pjaneta </w:t>
      </w:r>
      <w:proofErr w:type="spellStart"/>
      <w:r>
        <w:rPr>
          <w:rFonts w:ascii="Times New Roman" w:hAnsi="Times New Roman"/>
        </w:rPr>
        <w:t>bbażata</w:t>
      </w:r>
      <w:proofErr w:type="spellEnd"/>
      <w:r>
        <w:rPr>
          <w:rFonts w:ascii="Times New Roman" w:hAnsi="Times New Roman"/>
        </w:rPr>
        <w:t xml:space="preserve"> fuq il-prinċipji ta’ sostenibbiltà ambjentali, id-dritt għal ħajja deċenti u l-protezzjoni tal-valuri soċjali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8"/>
      </w:r>
      <w:r>
        <w:rPr>
          <w:rFonts w:ascii="Times New Roman" w:hAnsi="Times New Roman"/>
        </w:rPr>
        <w:t>;</w:t>
      </w:r>
    </w:p>
    <w:p w:rsidRPr="00424F46" w:rsidR="00F426F7" w:rsidP="00F5520F" w:rsidRDefault="00F426F7" w14:paraId="7EAAD4C2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lang w:val="en-GB"/>
        </w:rPr>
      </w:pPr>
    </w:p>
    <w:p w:rsidRPr="00424F46" w:rsidR="00F426F7" w:rsidP="00F5520F" w:rsidRDefault="00F426F7" w14:paraId="7AB11AA6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jipproponi </w:t>
      </w:r>
      <w:r>
        <w:rPr>
          <w:rFonts w:ascii="Times New Roman" w:hAnsi="Times New Roman"/>
          <w:b/>
        </w:rPr>
        <w:t xml:space="preserve">qafas ta’ </w:t>
      </w:r>
      <w:proofErr w:type="spellStart"/>
      <w:r>
        <w:rPr>
          <w:rFonts w:ascii="Times New Roman" w:hAnsi="Times New Roman"/>
          <w:b/>
        </w:rPr>
        <w:t>governanza</w:t>
      </w:r>
      <w:proofErr w:type="spellEnd"/>
      <w:r>
        <w:rPr>
          <w:rFonts w:ascii="Times New Roman" w:hAnsi="Times New Roman"/>
          <w:b/>
        </w:rPr>
        <w:t xml:space="preserve"> ġdid</w:t>
      </w:r>
      <w:r>
        <w:rPr>
          <w:rFonts w:ascii="Times New Roman" w:hAnsi="Times New Roman"/>
        </w:rPr>
        <w:t xml:space="preserve"> biex jiġu żviluppati dawn it-tibdiliet </w:t>
      </w:r>
      <w:proofErr w:type="spellStart"/>
      <w:r>
        <w:rPr>
          <w:rFonts w:ascii="Times New Roman" w:hAnsi="Times New Roman"/>
        </w:rPr>
        <w:t>trasformattivi</w:t>
      </w:r>
      <w:proofErr w:type="spellEnd"/>
      <w:r>
        <w:rPr>
          <w:rFonts w:ascii="Times New Roman" w:hAnsi="Times New Roman"/>
        </w:rPr>
        <w:t xml:space="preserve"> u jħeġġeġ lill-gvernijiet u lill-awtoritajiet reġjonali joħolqu </w:t>
      </w:r>
      <w:r>
        <w:rPr>
          <w:rFonts w:ascii="Times New Roman" w:hAnsi="Times New Roman"/>
          <w:b/>
        </w:rPr>
        <w:t xml:space="preserve">Kummissjonijiet ta’ </w:t>
      </w:r>
      <w:proofErr w:type="spellStart"/>
      <w:r>
        <w:rPr>
          <w:rFonts w:ascii="Times New Roman" w:hAnsi="Times New Roman"/>
          <w:b/>
        </w:rPr>
        <w:t>Tranżizzjoni</w:t>
      </w:r>
      <w:proofErr w:type="spellEnd"/>
      <w:r>
        <w:rPr>
          <w:rFonts w:ascii="Times New Roman" w:hAnsi="Times New Roman"/>
          <w:b/>
        </w:rPr>
        <w:t xml:space="preserve"> Ġusta</w:t>
      </w:r>
      <w:r>
        <w:rPr>
          <w:rFonts w:ascii="Times New Roman" w:hAnsi="Times New Roman"/>
        </w:rPr>
        <w:t xml:space="preserve"> biex jippermettu lill-imsieħba soċjali u lill-organizzazzjonijiet tas-soċjetà ċivili, inklużi l-organizzazzjonijiet taż-żgħażagħ, jipprovdu rakkomandazzjonijiet u biex jinnegozjaw u jiżviluppaw pjani ta’ </w:t>
      </w:r>
      <w:proofErr w:type="spellStart"/>
      <w:r>
        <w:rPr>
          <w:rFonts w:ascii="Times New Roman" w:hAnsi="Times New Roman"/>
        </w:rPr>
        <w:t>tranżizzjoni</w:t>
      </w:r>
      <w:proofErr w:type="spellEnd"/>
      <w:r>
        <w:rPr>
          <w:rFonts w:ascii="Times New Roman" w:hAnsi="Times New Roman"/>
        </w:rPr>
        <w:t xml:space="preserve"> ġusta nazzjonali u reġjonali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9"/>
      </w:r>
      <w:r>
        <w:rPr>
          <w:rFonts w:ascii="Times New Roman" w:hAnsi="Times New Roman"/>
        </w:rPr>
        <w:t xml:space="preserve">; iqis li l-inizjattivi eżistenti biex jindirizzaw l-isfidi soċjali tat-trasformazzjoni ekoloġika baqgħu </w:t>
      </w:r>
      <w:proofErr w:type="spellStart"/>
      <w:r>
        <w:rPr>
          <w:rFonts w:ascii="Times New Roman" w:hAnsi="Times New Roman"/>
        </w:rPr>
        <w:t>frammentati</w:t>
      </w:r>
      <w:proofErr w:type="spellEnd"/>
      <w:r w:rsidRPr="00424F46" w:rsidR="00CA61D4">
        <w:rPr>
          <w:rStyle w:val="FootnoteReference"/>
          <w:rFonts w:ascii="Times New Roman" w:hAnsi="Times New Roman" w:cs="Times New Roman"/>
          <w:lang w:val="en-GB"/>
        </w:rPr>
        <w:footnoteReference w:id="10"/>
      </w:r>
      <w:r>
        <w:rPr>
          <w:rFonts w:ascii="Times New Roman" w:hAnsi="Times New Roman"/>
        </w:rPr>
        <w:t>;</w:t>
      </w:r>
    </w:p>
    <w:p w:rsidRPr="00424F46" w:rsidR="006D019C" w:rsidP="00F5520F" w:rsidRDefault="006D019C" w14:paraId="77583C07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F5520F" w:rsidRDefault="00492189" w14:paraId="0F03BDC6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jemmen li l-bidla rapida lejn ekonomija </w:t>
      </w:r>
      <w:proofErr w:type="spellStart"/>
      <w:r>
        <w:rPr>
          <w:rFonts w:ascii="Times New Roman" w:hAnsi="Times New Roman"/>
        </w:rPr>
        <w:t>dekarbonizzata</w:t>
      </w:r>
      <w:proofErr w:type="spellEnd"/>
      <w:r>
        <w:rPr>
          <w:rFonts w:ascii="Times New Roman" w:hAnsi="Times New Roman"/>
        </w:rPr>
        <w:t xml:space="preserve"> se tinvolvi sfidi kbar għaċ-ċittadini, il-ħaddiema, il-kumpaniji u r-reġjuni, speċjalment dawk li huma iktar dipendenti minn setturi u industriji li jużaw ħafna l-karbonju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1"/>
      </w:r>
      <w:r>
        <w:rPr>
          <w:rFonts w:ascii="Times New Roman" w:hAnsi="Times New Roman"/>
        </w:rPr>
        <w:t xml:space="preserve"> u li l-</w:t>
      </w:r>
      <w:proofErr w:type="spellStart"/>
      <w:r>
        <w:rPr>
          <w:rFonts w:ascii="Times New Roman" w:hAnsi="Times New Roman"/>
          <w:b/>
        </w:rPr>
        <w:t>NDCs</w:t>
      </w:r>
      <w:proofErr w:type="spellEnd"/>
      <w:r>
        <w:rPr>
          <w:rFonts w:ascii="Times New Roman" w:hAnsi="Times New Roman"/>
          <w:b/>
        </w:rPr>
        <w:t xml:space="preserve"> għandhom jinkludu wkoll it-twettiq ta’ </w:t>
      </w:r>
      <w:proofErr w:type="spellStart"/>
      <w:r>
        <w:rPr>
          <w:rFonts w:ascii="Times New Roman" w:hAnsi="Times New Roman"/>
          <w:b/>
        </w:rPr>
        <w:t>mmappjar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granulari</w:t>
      </w:r>
      <w:proofErr w:type="spellEnd"/>
      <w:r>
        <w:rPr>
          <w:rFonts w:ascii="Times New Roman" w:hAnsi="Times New Roman"/>
        </w:rPr>
        <w:t xml:space="preserve"> u analiżi tal-</w:t>
      </w:r>
      <w:proofErr w:type="spellStart"/>
      <w:r>
        <w:rPr>
          <w:rFonts w:ascii="Times New Roman" w:hAnsi="Times New Roman"/>
        </w:rPr>
        <w:t>impatti</w:t>
      </w:r>
      <w:proofErr w:type="spellEnd"/>
      <w:r>
        <w:rPr>
          <w:rFonts w:ascii="Times New Roman" w:hAnsi="Times New Roman"/>
        </w:rPr>
        <w:t xml:space="preserve"> li t-</w:t>
      </w:r>
      <w:proofErr w:type="spellStart"/>
      <w:r>
        <w:rPr>
          <w:rFonts w:ascii="Times New Roman" w:hAnsi="Times New Roman"/>
        </w:rPr>
        <w:t>tranżizzjoni</w:t>
      </w:r>
      <w:proofErr w:type="spellEnd"/>
      <w:r>
        <w:rPr>
          <w:rFonts w:ascii="Times New Roman" w:hAnsi="Times New Roman"/>
        </w:rPr>
        <w:t xml:space="preserve"> se jkollha fuq l-impjieg u l-ħiliet fil-pajjiż, </w:t>
      </w:r>
      <w:proofErr w:type="spellStart"/>
      <w:r>
        <w:rPr>
          <w:rFonts w:ascii="Times New Roman" w:hAnsi="Times New Roman"/>
        </w:rPr>
        <w:t>is-sottoreġjuni</w:t>
      </w:r>
      <w:proofErr w:type="spellEnd"/>
      <w:r>
        <w:rPr>
          <w:rFonts w:ascii="Times New Roman" w:hAnsi="Times New Roman"/>
        </w:rPr>
        <w:t xml:space="preserve"> u s-setturi, inklużi fuq </w:t>
      </w:r>
      <w:proofErr w:type="spellStart"/>
      <w:r>
        <w:rPr>
          <w:rFonts w:ascii="Times New Roman" w:hAnsi="Times New Roman"/>
        </w:rPr>
        <w:t>sottokuntratturi</w:t>
      </w:r>
      <w:proofErr w:type="spellEnd"/>
      <w:r>
        <w:rPr>
          <w:rFonts w:ascii="Times New Roman" w:hAnsi="Times New Roman"/>
        </w:rPr>
        <w:t xml:space="preserve"> u ktajjen tal-valur </w:t>
      </w:r>
      <w:proofErr w:type="spellStart"/>
      <w:r>
        <w:rPr>
          <w:rFonts w:ascii="Times New Roman" w:hAnsi="Times New Roman"/>
        </w:rPr>
        <w:t>downstream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akkumpanjati minn pjani fil-livell nazzjonali għall-impjiegi u strateġiji ta’ </w:t>
      </w:r>
      <w:proofErr w:type="spellStart"/>
      <w:r>
        <w:rPr>
          <w:rFonts w:ascii="Times New Roman" w:hAnsi="Times New Roman"/>
          <w:b/>
        </w:rPr>
        <w:t>tranżizzjoni</w:t>
      </w:r>
      <w:proofErr w:type="spellEnd"/>
      <w:r>
        <w:rPr>
          <w:rFonts w:ascii="Times New Roman" w:hAnsi="Times New Roman"/>
          <w:b/>
        </w:rPr>
        <w:t xml:space="preserve"> ġusta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12"/>
      </w:r>
      <w:r>
        <w:rPr>
          <w:rFonts w:ascii="Times New Roman" w:hAnsi="Times New Roman"/>
        </w:rPr>
        <w:t xml:space="preserve">, ibbażati fuq il-prinċipju tal-ILO ta’ </w:t>
      </w:r>
      <w:proofErr w:type="spellStart"/>
      <w:r>
        <w:rPr>
          <w:rFonts w:ascii="Times New Roman" w:hAnsi="Times New Roman"/>
        </w:rPr>
        <w:t>tranżizzjoni</w:t>
      </w:r>
      <w:proofErr w:type="spellEnd"/>
      <w:r>
        <w:rPr>
          <w:rFonts w:ascii="Times New Roman" w:hAnsi="Times New Roman"/>
        </w:rPr>
        <w:t xml:space="preserve"> ġusta; għalhekk, japprova l-proposta mill-Konferenza dwar il-Futur tal-Ewropa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3"/>
      </w:r>
      <w:r>
        <w:rPr>
          <w:rFonts w:ascii="Times New Roman" w:hAnsi="Times New Roman"/>
        </w:rPr>
        <w:t xml:space="preserve"> biex tiġi żgurata </w:t>
      </w:r>
      <w:proofErr w:type="spellStart"/>
      <w:r>
        <w:rPr>
          <w:rFonts w:ascii="Times New Roman" w:hAnsi="Times New Roman"/>
        </w:rPr>
        <w:t>tranżizzjoni</w:t>
      </w:r>
      <w:proofErr w:type="spellEnd"/>
      <w:r>
        <w:rPr>
          <w:rFonts w:ascii="Times New Roman" w:hAnsi="Times New Roman"/>
        </w:rPr>
        <w:t xml:space="preserve"> ġusta, li tipproteġi lill-ħaddiema u lill-impjiegi permezz ta’ finanzjament adatt għat-</w:t>
      </w:r>
      <w:proofErr w:type="spellStart"/>
      <w:r>
        <w:rPr>
          <w:rFonts w:ascii="Times New Roman" w:hAnsi="Times New Roman"/>
        </w:rPr>
        <w:t>tranżizzjoni</w:t>
      </w:r>
      <w:proofErr w:type="spellEnd"/>
      <w:r>
        <w:rPr>
          <w:rFonts w:ascii="Times New Roman" w:hAnsi="Times New Roman"/>
        </w:rPr>
        <w:t xml:space="preserve"> u għal iktar riċerka;</w:t>
      </w:r>
    </w:p>
    <w:p w:rsidRPr="00424F46" w:rsidR="00492189" w:rsidP="00F5520F" w:rsidRDefault="00492189" w14:paraId="1D9417B1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322BD" w:rsidP="00F5520F" w:rsidRDefault="00492189" w14:paraId="555DB512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jenfasizza li r-responsabbiltà tas-settur privat biex jintlaħaq l-għan </w:t>
      </w:r>
      <w:proofErr w:type="spellStart"/>
      <w:r>
        <w:rPr>
          <w:rFonts w:ascii="Times New Roman" w:hAnsi="Times New Roman"/>
        </w:rPr>
        <w:t>tad-dekarbonizzazzjoni</w:t>
      </w:r>
      <w:proofErr w:type="spellEnd"/>
      <w:r>
        <w:rPr>
          <w:rFonts w:ascii="Times New Roman" w:hAnsi="Times New Roman"/>
        </w:rPr>
        <w:t xml:space="preserve"> se tirrikjedi t-trasformazzjoni rapida tas-sistemi fuq skala mingħajr </w:t>
      </w:r>
      <w:proofErr w:type="spellStart"/>
      <w:r>
        <w:rPr>
          <w:rFonts w:ascii="Times New Roman" w:hAnsi="Times New Roman"/>
        </w:rPr>
        <w:t>preċedent</w:t>
      </w:r>
      <w:proofErr w:type="spellEnd"/>
      <w:r>
        <w:rPr>
          <w:rFonts w:ascii="Times New Roman" w:hAnsi="Times New Roman"/>
        </w:rPr>
        <w:t>, u jirrimarka li s-settur privat għandu rwol kruċjali x’jaqdi fil-proċess;</w:t>
      </w:r>
    </w:p>
    <w:p w:rsidRPr="00424F46" w:rsidR="007322BD" w:rsidP="00F5520F" w:rsidRDefault="007322BD" w14:paraId="06F8503B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F5520F" w:rsidRDefault="00492189" w14:paraId="7F2A8EFE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jirrikonoxxi l-isforzi numerużi u varjati li saru minn kumpaniji u imprendituri madwar l-UE biex jiġu żviluppati soluzzjonijiet kummerċjali biex itaffu u jadattaw għall-isfidi relatati mat-tibdil fil-klima, u jemmen li mudelli kummerċjali </w:t>
      </w:r>
      <w:proofErr w:type="spellStart"/>
      <w:r>
        <w:rPr>
          <w:rFonts w:ascii="Times New Roman" w:hAnsi="Times New Roman"/>
        </w:rPr>
        <w:t>innovattivi</w:t>
      </w:r>
      <w:proofErr w:type="spellEnd"/>
      <w:r>
        <w:rPr>
          <w:rFonts w:ascii="Times New Roman" w:hAnsi="Times New Roman"/>
        </w:rPr>
        <w:t xml:space="preserve"> u responsabbli għandhom </w:t>
      </w:r>
      <w:proofErr w:type="spellStart"/>
      <w:r>
        <w:rPr>
          <w:rFonts w:ascii="Times New Roman" w:hAnsi="Times New Roman"/>
        </w:rPr>
        <w:t>jitrattaw</w:t>
      </w:r>
      <w:proofErr w:type="spellEnd"/>
      <w:r>
        <w:rPr>
          <w:rFonts w:ascii="Times New Roman" w:hAnsi="Times New Roman"/>
        </w:rPr>
        <w:t xml:space="preserve"> it-tibdil fil-klima billi </w:t>
      </w:r>
      <w:proofErr w:type="spellStart"/>
      <w:r>
        <w:rPr>
          <w:rFonts w:ascii="Times New Roman" w:hAnsi="Times New Roman"/>
        </w:rPr>
        <w:t>jiffukaw</w:t>
      </w:r>
      <w:proofErr w:type="spellEnd"/>
      <w:r>
        <w:rPr>
          <w:rFonts w:ascii="Times New Roman" w:hAnsi="Times New Roman"/>
        </w:rPr>
        <w:t xml:space="preserve"> fuq miri ta’ sostenibbiltà li jistgħu jitkejlu, inkluż l-użu mnaqqas tal-ilma, tal-enerġija jew tal-kimiċi;</w:t>
      </w:r>
    </w:p>
    <w:p w:rsidRPr="00424F46" w:rsidR="00492189" w:rsidP="00F5520F" w:rsidRDefault="00492189" w14:paraId="1EBCA2E2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F5520F" w:rsidRDefault="00492189" w14:paraId="45C16E46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huwa mħasseb li t-tnaqqis tal-emissjonijiet tal-gassijiet serra fl-UE ġej b’żieda fl-emissjonijiet barra l-pajjiż biex jiġi </w:t>
      </w:r>
      <w:proofErr w:type="spellStart"/>
      <w:r>
        <w:rPr>
          <w:rFonts w:ascii="Times New Roman" w:hAnsi="Times New Roman"/>
        </w:rPr>
        <w:t>ssodisfat</w:t>
      </w:r>
      <w:proofErr w:type="spellEnd"/>
      <w:r>
        <w:rPr>
          <w:rFonts w:ascii="Times New Roman" w:hAnsi="Times New Roman"/>
        </w:rPr>
        <w:t xml:space="preserve"> il-konsum tal-UE, li jiġġenera </w:t>
      </w:r>
      <w:r>
        <w:rPr>
          <w:rFonts w:ascii="Times New Roman" w:hAnsi="Times New Roman"/>
          <w:b/>
        </w:rPr>
        <w:t>effetti kollaterali tal-gassijiet serra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14"/>
      </w:r>
      <w:r>
        <w:rPr>
          <w:rFonts w:ascii="Times New Roman" w:hAnsi="Times New Roman"/>
        </w:rPr>
        <w:t>, u jikkunsidra li l-</w:t>
      </w:r>
      <w:proofErr w:type="spellStart"/>
      <w:r>
        <w:rPr>
          <w:rFonts w:ascii="Times New Roman" w:hAnsi="Times New Roman"/>
        </w:rPr>
        <w:t>approċċ</w:t>
      </w:r>
      <w:proofErr w:type="spellEnd"/>
      <w:r>
        <w:rPr>
          <w:rFonts w:ascii="Times New Roman" w:hAnsi="Times New Roman"/>
        </w:rPr>
        <w:t xml:space="preserve"> tal-inventarju tal-gassijiet serra tal-UE jeħtieġ jintegra l-</w:t>
      </w:r>
      <w:proofErr w:type="spellStart"/>
      <w:r>
        <w:rPr>
          <w:rFonts w:ascii="Times New Roman" w:hAnsi="Times New Roman"/>
        </w:rPr>
        <w:t>emmissjonijiet</w:t>
      </w:r>
      <w:proofErr w:type="spellEnd"/>
      <w:r>
        <w:rPr>
          <w:rFonts w:ascii="Times New Roman" w:hAnsi="Times New Roman"/>
        </w:rPr>
        <w:t xml:space="preserve"> tal-</w:t>
      </w:r>
      <w:proofErr w:type="spellStart"/>
      <w:r>
        <w:rPr>
          <w:rFonts w:ascii="Times New Roman" w:hAnsi="Times New Roman"/>
        </w:rPr>
        <w:t>gasijiet</w:t>
      </w:r>
      <w:proofErr w:type="spellEnd"/>
      <w:r>
        <w:rPr>
          <w:rFonts w:ascii="Times New Roman" w:hAnsi="Times New Roman"/>
        </w:rPr>
        <w:t xml:space="preserve"> serra assoċjati ma’ prodotti importati, li d-</w:t>
      </w:r>
      <w:proofErr w:type="spellStart"/>
      <w:r>
        <w:rPr>
          <w:rFonts w:ascii="Times New Roman" w:hAnsi="Times New Roman"/>
        </w:rPr>
        <w:t>diżakkoppjar</w:t>
      </w:r>
      <w:proofErr w:type="spellEnd"/>
      <w:r>
        <w:rPr>
          <w:rFonts w:ascii="Times New Roman" w:hAnsi="Times New Roman"/>
        </w:rPr>
        <w:t xml:space="preserve"> tal-progress </w:t>
      </w:r>
      <w:proofErr w:type="spellStart"/>
      <w:r>
        <w:rPr>
          <w:rFonts w:ascii="Times New Roman" w:hAnsi="Times New Roman"/>
        </w:rPr>
        <w:t>soċjoekonomiku</w:t>
      </w:r>
      <w:proofErr w:type="spellEnd"/>
      <w:r>
        <w:rPr>
          <w:rFonts w:ascii="Times New Roman" w:hAnsi="Times New Roman"/>
        </w:rPr>
        <w:t xml:space="preserve"> minn </w:t>
      </w:r>
      <w:proofErr w:type="spellStart"/>
      <w:r>
        <w:rPr>
          <w:rFonts w:ascii="Times New Roman" w:hAnsi="Times New Roman"/>
        </w:rPr>
        <w:t>impatti</w:t>
      </w:r>
      <w:proofErr w:type="spellEnd"/>
      <w:r>
        <w:rPr>
          <w:rFonts w:ascii="Times New Roman" w:hAnsi="Times New Roman"/>
        </w:rPr>
        <w:t xml:space="preserve"> domestiċi u importati negattivi fuq il-klima u l-</w:t>
      </w:r>
      <w:proofErr w:type="spellStart"/>
      <w:r>
        <w:rPr>
          <w:rFonts w:ascii="Times New Roman" w:hAnsi="Times New Roman"/>
        </w:rPr>
        <w:t>bijodiversità</w:t>
      </w:r>
      <w:proofErr w:type="spellEnd"/>
      <w:r>
        <w:rPr>
          <w:rFonts w:ascii="Times New Roman" w:hAnsi="Times New Roman"/>
        </w:rPr>
        <w:t xml:space="preserve"> għandu jsir prijorità, u li s-CBAM huwa miżura ta’ appoġġ biex jinkiseb dan il-għan;</w:t>
      </w:r>
    </w:p>
    <w:p w:rsidRPr="00424F46" w:rsidR="00492189" w:rsidP="00F5520F" w:rsidRDefault="00492189" w14:paraId="28B059C9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E0872" w:rsidP="00765637" w:rsidRDefault="00570EB2" w14:paraId="10712C25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jinnota li </w:t>
      </w:r>
      <w:r>
        <w:rPr>
          <w:rFonts w:ascii="Times New Roman" w:hAnsi="Times New Roman"/>
          <w:b/>
        </w:rPr>
        <w:t>t-telf tal-</w:t>
      </w:r>
      <w:proofErr w:type="spellStart"/>
      <w:r>
        <w:rPr>
          <w:rFonts w:ascii="Times New Roman" w:hAnsi="Times New Roman"/>
          <w:b/>
        </w:rPr>
        <w:t>bijodiversità</w:t>
      </w:r>
      <w:proofErr w:type="spellEnd"/>
      <w:r>
        <w:rPr>
          <w:rFonts w:ascii="Times New Roman" w:hAnsi="Times New Roman"/>
          <w:b/>
        </w:rPr>
        <w:t xml:space="preserve"> u t-tibdil fil-klima jsaħħu lil xulxin b’mod reċiproku</w:t>
      </w:r>
      <w:r>
        <w:rPr>
          <w:rFonts w:ascii="Times New Roman" w:hAnsi="Times New Roman"/>
        </w:rPr>
        <w:t xml:space="preserve">, kif enfasizzat mill-komunità xjentifika, jappella għal </w:t>
      </w:r>
      <w:proofErr w:type="spellStart"/>
      <w:r>
        <w:rPr>
          <w:rFonts w:ascii="Times New Roman" w:hAnsi="Times New Roman"/>
        </w:rPr>
        <w:t>approċċ</w:t>
      </w:r>
      <w:proofErr w:type="spellEnd"/>
      <w:r>
        <w:rPr>
          <w:rFonts w:ascii="Times New Roman" w:hAnsi="Times New Roman"/>
        </w:rPr>
        <w:t xml:space="preserve"> olistiku għall-azzjoni ambjentali li jindirizza r-rabtiet bejn it-telf tal-</w:t>
      </w:r>
      <w:proofErr w:type="spellStart"/>
      <w:r>
        <w:rPr>
          <w:rFonts w:ascii="Times New Roman" w:hAnsi="Times New Roman"/>
        </w:rPr>
        <w:t>bijodiversità</w:t>
      </w:r>
      <w:proofErr w:type="spellEnd"/>
      <w:r>
        <w:rPr>
          <w:rFonts w:ascii="Times New Roman" w:hAnsi="Times New Roman"/>
        </w:rPr>
        <w:t xml:space="preserve"> u t-tibdil fil-klima, u jipproponi reviżjoni u żieda fid-daqs taż-żoni protetti u l-isforzi biex jiġu protetti r-riżorsi naturali li fadal skont l-Istrateġija tal-UE </w:t>
      </w:r>
      <w:proofErr w:type="spellStart"/>
      <w:r>
        <w:rPr>
          <w:rFonts w:ascii="Times New Roman" w:hAnsi="Times New Roman"/>
        </w:rPr>
        <w:t>għall-Bijodiversità</w:t>
      </w:r>
      <w:proofErr w:type="spellEnd"/>
      <w:r>
        <w:rPr>
          <w:rFonts w:ascii="Times New Roman" w:hAnsi="Times New Roman"/>
        </w:rPr>
        <w:t xml:space="preserve"> għall-2030</w:t>
      </w:r>
      <w:r w:rsidRPr="00424F46" w:rsidR="007E0872">
        <w:rPr>
          <w:rStyle w:val="FootnoteReference"/>
          <w:rFonts w:ascii="Times New Roman" w:hAnsi="Times New Roman" w:cs="Times New Roman"/>
          <w:lang w:val="en-GB"/>
        </w:rPr>
        <w:footnoteReference w:id="15"/>
      </w:r>
      <w:r>
        <w:rPr>
          <w:rFonts w:ascii="Times New Roman" w:hAnsi="Times New Roman"/>
        </w:rPr>
        <w:t>;</w:t>
      </w:r>
    </w:p>
    <w:p w:rsidRPr="00424F46" w:rsidR="007E0872" w:rsidP="00765637" w:rsidRDefault="007E0872" w14:paraId="60B73CCA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F5520F" w:rsidRDefault="006D019C" w14:paraId="70A3F7CF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huwa mħasseb bil-fatt li l-impatt tat-tibdil fil-klima qed jaffettwa b’mod </w:t>
      </w:r>
      <w:proofErr w:type="spellStart"/>
      <w:r>
        <w:rPr>
          <w:rFonts w:ascii="Times New Roman" w:hAnsi="Times New Roman"/>
        </w:rPr>
        <w:t>sproporzjonat</w:t>
      </w:r>
      <w:proofErr w:type="spellEnd"/>
      <w:r>
        <w:rPr>
          <w:rFonts w:ascii="Times New Roman" w:hAnsi="Times New Roman"/>
        </w:rPr>
        <w:t xml:space="preserve"> lill-iktar nies vulnerabbli u li l-komunitajiet li huma l-inqas responsabbli għall-emissjonijiet globali qed </w:t>
      </w:r>
      <w:proofErr w:type="spellStart"/>
      <w:r>
        <w:rPr>
          <w:rFonts w:ascii="Times New Roman" w:hAnsi="Times New Roman"/>
        </w:rPr>
        <w:t>jaffaċċjaw</w:t>
      </w:r>
      <w:proofErr w:type="spellEnd"/>
      <w:r>
        <w:rPr>
          <w:rFonts w:ascii="Times New Roman" w:hAnsi="Times New Roman"/>
        </w:rPr>
        <w:t xml:space="preserve"> l-agħar </w:t>
      </w:r>
      <w:proofErr w:type="spellStart"/>
      <w:r>
        <w:rPr>
          <w:rFonts w:ascii="Times New Roman" w:hAnsi="Times New Roman"/>
        </w:rPr>
        <w:t>impatti</w:t>
      </w:r>
      <w:proofErr w:type="spellEnd"/>
      <w:r>
        <w:rPr>
          <w:rFonts w:ascii="Times New Roman" w:hAnsi="Times New Roman"/>
        </w:rPr>
        <w:t xml:space="preserve"> u mhux dejjem ikollhom ir-riżorsi biex ilaħħqu;</w:t>
      </w:r>
    </w:p>
    <w:p w:rsidRPr="00424F46" w:rsidR="006D019C" w:rsidP="00F5520F" w:rsidRDefault="006D019C" w14:paraId="5D66A5A7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565F" w:rsidP="00F5520F" w:rsidRDefault="0044565F" w14:paraId="45EDCF69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jirrimarka li l-azzjoni għall-adattament </w:t>
      </w:r>
      <w:r>
        <w:rPr>
          <w:rFonts w:ascii="Times New Roman" w:hAnsi="Times New Roman"/>
        </w:rPr>
        <w:t xml:space="preserve">qed issir iktar u iktar kritika hekk kif avvenimenti abnormali tal-klima </w:t>
      </w:r>
      <w:proofErr w:type="spellStart"/>
      <w:r>
        <w:rPr>
          <w:rFonts w:ascii="Times New Roman" w:hAnsi="Times New Roman"/>
        </w:rPr>
        <w:t>jimmultiplikaw</w:t>
      </w:r>
      <w:proofErr w:type="spellEnd"/>
      <w:r>
        <w:rPr>
          <w:rFonts w:ascii="Times New Roman" w:hAnsi="Times New Roman"/>
        </w:rPr>
        <w:t xml:space="preserve">, u li huwa essenzjali li jiġu </w:t>
      </w:r>
      <w:proofErr w:type="spellStart"/>
      <w:r>
        <w:rPr>
          <w:rFonts w:ascii="Times New Roman" w:hAnsi="Times New Roman"/>
        </w:rPr>
        <w:t>antiċipati</w:t>
      </w:r>
      <w:proofErr w:type="spellEnd"/>
      <w:r>
        <w:rPr>
          <w:rFonts w:ascii="Times New Roman" w:hAnsi="Times New Roman"/>
        </w:rPr>
        <w:t xml:space="preserve"> aħjar </w:t>
      </w:r>
      <w:proofErr w:type="spellStart"/>
      <w:r>
        <w:rPr>
          <w:rFonts w:ascii="Times New Roman" w:hAnsi="Times New Roman"/>
        </w:rPr>
        <w:t>impatti</w:t>
      </w:r>
      <w:proofErr w:type="spellEnd"/>
      <w:r>
        <w:rPr>
          <w:rFonts w:ascii="Times New Roman" w:hAnsi="Times New Roman"/>
        </w:rPr>
        <w:t xml:space="preserve"> tat-tibdil fil-klima, jisħaq li l-Ftehim ta’ Pariġi jenfasizza l-importanza ta’ proċessi ta’ ppjanar ta’ adattament fuq livell nazzjonali billi jimpenja lill-pajjiżi kollha biex </w:t>
      </w:r>
      <w:proofErr w:type="spellStart"/>
      <w:r>
        <w:rPr>
          <w:rFonts w:ascii="Times New Roman" w:hAnsi="Times New Roman"/>
        </w:rPr>
        <w:t>jirrappurtaw</w:t>
      </w:r>
      <w:proofErr w:type="spellEnd"/>
      <w:r>
        <w:rPr>
          <w:rFonts w:ascii="Times New Roman" w:hAnsi="Times New Roman"/>
        </w:rPr>
        <w:t xml:space="preserve"> il-progress li jsir, u jħeġġeġ li l-</w:t>
      </w:r>
      <w:proofErr w:type="spellStart"/>
      <w:r>
        <w:rPr>
          <w:rFonts w:ascii="Times New Roman" w:hAnsi="Times New Roman"/>
        </w:rPr>
        <w:t>inklużività</w:t>
      </w:r>
      <w:proofErr w:type="spellEnd"/>
      <w:r>
        <w:rPr>
          <w:rFonts w:ascii="Times New Roman" w:hAnsi="Times New Roman"/>
        </w:rPr>
        <w:t xml:space="preserve"> tiġi </w:t>
      </w:r>
      <w:proofErr w:type="spellStart"/>
      <w:r>
        <w:rPr>
          <w:rFonts w:ascii="Times New Roman" w:hAnsi="Times New Roman"/>
        </w:rPr>
        <w:t>ssemplifikata</w:t>
      </w:r>
      <w:proofErr w:type="spellEnd"/>
      <w:r>
        <w:rPr>
          <w:rFonts w:ascii="Times New Roman" w:hAnsi="Times New Roman"/>
        </w:rPr>
        <w:t xml:space="preserve"> biex jiġi evitat it-tisħiħ tal-</w:t>
      </w:r>
      <w:proofErr w:type="spellStart"/>
      <w:r>
        <w:rPr>
          <w:rFonts w:ascii="Times New Roman" w:hAnsi="Times New Roman"/>
        </w:rPr>
        <w:t>inugwaljanzi</w:t>
      </w:r>
      <w:proofErr w:type="spellEnd"/>
      <w:r>
        <w:rPr>
          <w:rFonts w:ascii="Times New Roman" w:hAnsi="Times New Roman"/>
        </w:rPr>
        <w:t xml:space="preserve"> eżistenti;</w:t>
      </w:r>
    </w:p>
    <w:p w:rsidRPr="00424F46" w:rsidR="00803823" w:rsidP="00F5520F" w:rsidRDefault="00803823" w14:paraId="4F3ABD85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565F" w:rsidP="00F5520F" w:rsidRDefault="0044565F" w14:paraId="1B857102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jappella għal żieda fil-kontribuzzjonijiet totali tal-finanzjament tal-klima mill-pajjiżi żviluppati, b’</w:t>
      </w:r>
      <w:r>
        <w:rPr>
          <w:rFonts w:ascii="Times New Roman" w:hAnsi="Times New Roman"/>
          <w:b/>
        </w:rPr>
        <w:t>“enfasi ugwali” fuq il-finanzjament tal-mitigazzjoni u l-adattament</w:t>
      </w:r>
      <w:r>
        <w:rPr>
          <w:rFonts w:ascii="Times New Roman" w:hAnsi="Times New Roman"/>
        </w:rPr>
        <w:t xml:space="preserve">, peress li, mingħajr finanzi addizzjonali għall-adattament, l-ippjanar u l-implimentazzjoni tal-adattament se jkunu limitati, </w:t>
      </w:r>
      <w:proofErr w:type="spellStart"/>
      <w:r>
        <w:rPr>
          <w:rFonts w:ascii="Times New Roman" w:hAnsi="Times New Roman"/>
        </w:rPr>
        <w:t>partikolarment</w:t>
      </w:r>
      <w:proofErr w:type="spellEnd"/>
      <w:r>
        <w:rPr>
          <w:rFonts w:ascii="Times New Roman" w:hAnsi="Times New Roman"/>
        </w:rPr>
        <w:t xml:space="preserve"> f’pajjiżi li qed jiżviluppaw; jappella biex jittieħdu iktar passi biex jiġi żgurat li dan il-prinċipju jkun sostnut, peress li l-mitigazzjoni tissalvagwardja lil ġenerazzjonijiet futuri minn </w:t>
      </w:r>
      <w:proofErr w:type="spellStart"/>
      <w:r>
        <w:rPr>
          <w:rFonts w:ascii="Times New Roman" w:hAnsi="Times New Roman"/>
        </w:rPr>
        <w:t>aggravazzjoni</w:t>
      </w:r>
      <w:proofErr w:type="spellEnd"/>
      <w:r>
        <w:rPr>
          <w:rFonts w:ascii="Times New Roman" w:hAnsi="Times New Roman"/>
        </w:rPr>
        <w:t xml:space="preserve"> tal-kriżi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>, filwaqt li l-adattament jissalvagwardja lil ġenerazzjonijiet attwali u futuri minn avvenimenti ta’ temp estrem ikkawżati minn tibdil fil-klima diġà eżistenti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6"/>
      </w:r>
      <w:r>
        <w:rPr>
          <w:rFonts w:ascii="Times New Roman" w:hAnsi="Times New Roman"/>
        </w:rPr>
        <w:t>, u jfakkar li l-finanzjament għall-adattament tat-tibdil fil-klima attwalment jammonta għal 25 % biss tal-finanzi tal-klima globali u li l-impenji preċedenti dwar kif il-finanzi tal-adattament se jiżdiedu għal 40 % sal-2025 mhux qed jintlaħqu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7"/>
      </w:r>
      <w:r>
        <w:rPr>
          <w:rFonts w:ascii="Times New Roman" w:hAnsi="Times New Roman"/>
        </w:rPr>
        <w:t>;</w:t>
      </w:r>
    </w:p>
    <w:p w:rsidRPr="00424F46" w:rsidR="002C59E9" w:rsidP="00F5520F" w:rsidRDefault="002C59E9" w14:paraId="694D1D76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803823" w:rsidP="00F5520F" w:rsidRDefault="002C59E9" w14:paraId="4E701980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jilqa’ l-kontribuzzjoni tal-Kummissjoni ta’ EUR 100 miljun għall-</w:t>
      </w:r>
      <w:r>
        <w:rPr>
          <w:rFonts w:ascii="Times New Roman" w:hAnsi="Times New Roman"/>
          <w:b/>
        </w:rPr>
        <w:t>Fond ta’ Adattament</w:t>
      </w:r>
      <w:r>
        <w:rPr>
          <w:rFonts w:ascii="Times New Roman" w:hAnsi="Times New Roman"/>
        </w:rPr>
        <w:t xml:space="preserve">, filwaqt li jħeġġeġ lill-Istati Membri tal-UE biex </w:t>
      </w:r>
      <w:proofErr w:type="spellStart"/>
      <w:r>
        <w:rPr>
          <w:rFonts w:ascii="Times New Roman" w:hAnsi="Times New Roman"/>
        </w:rPr>
        <w:t>jirduppjaw</w:t>
      </w:r>
      <w:proofErr w:type="spellEnd"/>
      <w:r>
        <w:rPr>
          <w:rFonts w:ascii="Times New Roman" w:hAnsi="Times New Roman"/>
        </w:rPr>
        <w:t xml:space="preserve"> il-finanzi għall-adattament mil-livelli tal-2019 sal-2025, u jappella għal sforzi addizzjonali biex jissodisfaw il-Pjan ta’ Twettiq b’mira ta’ USD 100 biljun; jenfasizza l-fatt li bħalissa m’hemm l-ebda </w:t>
      </w:r>
      <w:proofErr w:type="spellStart"/>
      <w:r>
        <w:rPr>
          <w:rFonts w:ascii="Times New Roman" w:hAnsi="Times New Roman"/>
        </w:rPr>
        <w:t>faċilità</w:t>
      </w:r>
      <w:proofErr w:type="spellEnd"/>
      <w:r>
        <w:rPr>
          <w:rFonts w:ascii="Times New Roman" w:hAnsi="Times New Roman"/>
        </w:rPr>
        <w:t xml:space="preserve"> ta’ finanzjament globali biex </w:t>
      </w:r>
      <w:r>
        <w:rPr>
          <w:rFonts w:ascii="Times New Roman" w:hAnsi="Times New Roman"/>
        </w:rPr>
        <w:lastRenderedPageBreak/>
        <w:t xml:space="preserve">jiġi </w:t>
      </w:r>
      <w:proofErr w:type="spellStart"/>
      <w:r>
        <w:rPr>
          <w:rFonts w:ascii="Times New Roman" w:hAnsi="Times New Roman"/>
        </w:rPr>
        <w:t>appoġġjat</w:t>
      </w:r>
      <w:proofErr w:type="spellEnd"/>
      <w:r>
        <w:rPr>
          <w:rFonts w:ascii="Times New Roman" w:hAnsi="Times New Roman"/>
        </w:rPr>
        <w:t xml:space="preserve"> l-irkupru mit-telf u l-ħsara li jsofru minnhom dawn in-nies u jħeġġeġ lill-Istati Membri tal-UE u l-Kummissjoni biex </w:t>
      </w:r>
      <w:proofErr w:type="spellStart"/>
      <w:r>
        <w:rPr>
          <w:rFonts w:ascii="Times New Roman" w:hAnsi="Times New Roman"/>
        </w:rPr>
        <w:t>jimpenjaw</w:t>
      </w:r>
      <w:proofErr w:type="spellEnd"/>
      <w:r>
        <w:rPr>
          <w:rFonts w:ascii="Times New Roman" w:hAnsi="Times New Roman"/>
        </w:rPr>
        <w:t xml:space="preserve"> ruħhom f’</w:t>
      </w:r>
      <w:r>
        <w:rPr>
          <w:rFonts w:ascii="Times New Roman" w:hAnsi="Times New Roman"/>
          <w:b/>
        </w:rPr>
        <w:t>“</w:t>
      </w:r>
      <w:proofErr w:type="spellStart"/>
      <w:r>
        <w:rPr>
          <w:rFonts w:ascii="Times New Roman" w:hAnsi="Times New Roman"/>
          <w:b/>
        </w:rPr>
        <w:t>faċilità</w:t>
      </w:r>
      <w:proofErr w:type="spellEnd"/>
      <w:r>
        <w:rPr>
          <w:rFonts w:ascii="Times New Roman" w:hAnsi="Times New Roman"/>
          <w:b/>
        </w:rPr>
        <w:t xml:space="preserve"> għat-telf u l-ħsara”</w:t>
      </w:r>
      <w:r>
        <w:rPr>
          <w:rFonts w:ascii="Times New Roman" w:hAnsi="Times New Roman"/>
        </w:rPr>
        <w:t xml:space="preserve"> biex jissewwew il-konsegwenzi tat-tibdil fil-klima;</w:t>
      </w:r>
    </w:p>
    <w:p w:rsidRPr="00424F46" w:rsidR="00803823" w:rsidP="00F5520F" w:rsidRDefault="00803823" w14:paraId="3D8F10FA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F71F0" w:rsidP="00F5520F" w:rsidRDefault="00565A46" w14:paraId="348B199E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jemmen li, bħala parti mill-azzjoni għall-ġustizzja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 xml:space="preserve">, il-gvernijiet u l-istituzzjonijiet tal-UE għandhom jiżviluppaw </w:t>
      </w:r>
      <w:r>
        <w:rPr>
          <w:rFonts w:ascii="Times New Roman" w:hAnsi="Times New Roman"/>
          <w:b/>
        </w:rPr>
        <w:t xml:space="preserve">politika ta’ </w:t>
      </w:r>
      <w:proofErr w:type="spellStart"/>
      <w:r>
        <w:rPr>
          <w:rFonts w:ascii="Times New Roman" w:hAnsi="Times New Roman"/>
          <w:b/>
        </w:rPr>
        <w:t>migrazzjoni</w:t>
      </w:r>
      <w:proofErr w:type="spellEnd"/>
      <w:r>
        <w:rPr>
          <w:rFonts w:ascii="Times New Roman" w:hAnsi="Times New Roman"/>
          <w:b/>
        </w:rPr>
        <w:t xml:space="preserve"> u </w:t>
      </w:r>
      <w:proofErr w:type="spellStart"/>
      <w:r>
        <w:rPr>
          <w:rFonts w:ascii="Times New Roman" w:hAnsi="Times New Roman"/>
          <w:b/>
        </w:rPr>
        <w:t>ażil</w:t>
      </w:r>
      <w:proofErr w:type="spellEnd"/>
      <w:r>
        <w:rPr>
          <w:rFonts w:ascii="Times New Roman" w:hAnsi="Times New Roman"/>
          <w:b/>
        </w:rPr>
        <w:t xml:space="preserve"> Ewropea li tħares ’il quddiem u komprensiva</w:t>
      </w:r>
      <w:r>
        <w:rPr>
          <w:rFonts w:ascii="Times New Roman" w:hAnsi="Times New Roman"/>
        </w:rPr>
        <w:t xml:space="preserve"> li tipprovdi ħarsien għal persuni li </w:t>
      </w:r>
      <w:proofErr w:type="spellStart"/>
      <w:r>
        <w:rPr>
          <w:rFonts w:ascii="Times New Roman" w:hAnsi="Times New Roman"/>
        </w:rPr>
        <w:t>ċċaqalqu</w:t>
      </w:r>
      <w:proofErr w:type="spellEnd"/>
      <w:r>
        <w:rPr>
          <w:rFonts w:ascii="Times New Roman" w:hAnsi="Times New Roman"/>
        </w:rPr>
        <w:t xml:space="preserve"> minħabba l-klima, billi tibda bir-rikonoxximent formali ta’ refuġjati minħabba l-klima;</w:t>
      </w:r>
    </w:p>
    <w:p w:rsidRPr="00424F46" w:rsidR="00444B59" w:rsidP="00F5520F" w:rsidRDefault="00444B59" w14:paraId="57629139" w14:textId="77777777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6D019C" w:rsidRDefault="00565A46" w14:paraId="7B6A14D7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L-</w:t>
      </w:r>
      <w:proofErr w:type="spellStart"/>
      <w:r>
        <w:rPr>
          <w:rFonts w:ascii="Times New Roman" w:hAnsi="Times New Roman"/>
          <w:b/>
          <w:i/>
        </w:rPr>
        <w:t>ispinta</w:t>
      </w:r>
      <w:proofErr w:type="spellEnd"/>
      <w:r>
        <w:rPr>
          <w:rFonts w:ascii="Times New Roman" w:hAnsi="Times New Roman"/>
          <w:b/>
          <w:i/>
        </w:rPr>
        <w:t xml:space="preserve"> għal azzjoni settorjali effettiva biex tinkiseb newtralità </w:t>
      </w:r>
      <w:proofErr w:type="spellStart"/>
      <w:r>
        <w:rPr>
          <w:rFonts w:ascii="Times New Roman" w:hAnsi="Times New Roman"/>
          <w:b/>
          <w:i/>
        </w:rPr>
        <w:t>klimatika</w:t>
      </w:r>
      <w:proofErr w:type="spellEnd"/>
    </w:p>
    <w:p w:rsidRPr="00424F46" w:rsidR="00707DFC" w:rsidRDefault="00707DFC" w14:paraId="2FAE73D8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E0872" w:rsidP="00EF3B48" w:rsidRDefault="00707DFC" w14:paraId="529EE322" w14:textId="77777777">
      <w:pPr>
        <w:pStyle w:val="ListParagraph"/>
        <w:keepNext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jenfasizza li l-</w:t>
      </w:r>
      <w:r>
        <w:rPr>
          <w:rFonts w:ascii="Times New Roman" w:hAnsi="Times New Roman"/>
          <w:b/>
        </w:rPr>
        <w:t>ekonomija ċirkolari</w:t>
      </w:r>
      <w:r>
        <w:rPr>
          <w:rFonts w:ascii="Times New Roman" w:hAnsi="Times New Roman"/>
        </w:rPr>
        <w:t xml:space="preserve"> u l-</w:t>
      </w:r>
      <w:proofErr w:type="spellStart"/>
      <w:r>
        <w:rPr>
          <w:rFonts w:ascii="Times New Roman" w:hAnsi="Times New Roman"/>
        </w:rPr>
        <w:t>bijoekonomija</w:t>
      </w:r>
      <w:proofErr w:type="spellEnd"/>
      <w:r>
        <w:rPr>
          <w:rFonts w:ascii="Times New Roman" w:hAnsi="Times New Roman"/>
        </w:rPr>
        <w:t xml:space="preserve"> huma </w:t>
      </w:r>
      <w:proofErr w:type="spellStart"/>
      <w:r>
        <w:rPr>
          <w:rFonts w:ascii="Times New Roman" w:hAnsi="Times New Roman"/>
        </w:rPr>
        <w:t>faċilitaturi</w:t>
      </w:r>
      <w:proofErr w:type="spellEnd"/>
      <w:r>
        <w:rPr>
          <w:rFonts w:ascii="Times New Roman" w:hAnsi="Times New Roman"/>
        </w:rPr>
        <w:t xml:space="preserve"> biex tiġi żviluppata viżjoni ġdida ta’ </w:t>
      </w:r>
      <w:proofErr w:type="spellStart"/>
      <w:r>
        <w:rPr>
          <w:rFonts w:ascii="Times New Roman" w:hAnsi="Times New Roman"/>
        </w:rPr>
        <w:t>prosperità</w:t>
      </w:r>
      <w:proofErr w:type="spellEnd"/>
      <w:r>
        <w:rPr>
          <w:rFonts w:ascii="Times New Roman" w:hAnsi="Times New Roman"/>
        </w:rPr>
        <w:t xml:space="preserve"> għan-nies, u jeħtieġ li jiġu </w:t>
      </w:r>
      <w:proofErr w:type="spellStart"/>
      <w:r>
        <w:rPr>
          <w:rFonts w:ascii="Times New Roman" w:hAnsi="Times New Roman"/>
        </w:rPr>
        <w:t>aċċellerati</w:t>
      </w:r>
      <w:proofErr w:type="spellEnd"/>
      <w:r>
        <w:rPr>
          <w:rFonts w:ascii="Times New Roman" w:hAnsi="Times New Roman"/>
        </w:rPr>
        <w:t xml:space="preserve"> iktar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8"/>
      </w:r>
      <w:r>
        <w:rPr>
          <w:rFonts w:ascii="Times New Roman" w:hAnsi="Times New Roman"/>
        </w:rPr>
        <w:t>, filwaqt li jirrimarka li l-istrateġiji tal-ekonomija ċirkolari implimentati fis-setturi u n-nazzjonijiet għandhom il-potenzjal li jnaqqsu l-emissjonijiet tal-gassijiet serra globali b’39 %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9"/>
      </w:r>
      <w:r>
        <w:rPr>
          <w:rFonts w:ascii="Times New Roman" w:hAnsi="Times New Roman"/>
        </w:rPr>
        <w:t xml:space="preserve">, jesprimi t-tħassib li l-UE hija biss madwar 12 % ċirkolari minkejja l-proċess ta’ aġġornament </w:t>
      </w:r>
      <w:proofErr w:type="spellStart"/>
      <w:r>
        <w:rPr>
          <w:rFonts w:ascii="Times New Roman" w:hAnsi="Times New Roman"/>
        </w:rPr>
        <w:t>leġiżlattiv</w:t>
      </w:r>
      <w:proofErr w:type="spellEnd"/>
      <w:r>
        <w:rPr>
          <w:rFonts w:ascii="Times New Roman" w:hAnsi="Times New Roman"/>
        </w:rPr>
        <w:t xml:space="preserve"> kbir </w:t>
      </w:r>
      <w:proofErr w:type="spellStart"/>
      <w:r>
        <w:rPr>
          <w:rFonts w:ascii="Times New Roman" w:hAnsi="Times New Roman"/>
        </w:rPr>
        <w:t>imniedi</w:t>
      </w:r>
      <w:proofErr w:type="spellEnd"/>
      <w:r>
        <w:rPr>
          <w:rFonts w:ascii="Times New Roman" w:hAnsi="Times New Roman"/>
        </w:rPr>
        <w:t xml:space="preserve"> fl-2015 permezz tal-ewwel Pjan ta’ Azzjoni tal-UE dwar l-ekonomija ċirkolari u jemmen li iktar progress jista’ jinkiseb biss permezz tal-involviment tal-komponenti kollha tas-soċjetà ċivili, </w:t>
      </w:r>
      <w:proofErr w:type="spellStart"/>
      <w:r>
        <w:rPr>
          <w:rFonts w:ascii="Times New Roman" w:hAnsi="Times New Roman"/>
        </w:rPr>
        <w:t>notevolment</w:t>
      </w:r>
      <w:proofErr w:type="spellEnd"/>
      <w:r>
        <w:rPr>
          <w:rFonts w:ascii="Times New Roman" w:hAnsi="Times New Roman"/>
        </w:rPr>
        <w:t xml:space="preserve"> biex </w:t>
      </w:r>
      <w:proofErr w:type="spellStart"/>
      <w:r>
        <w:rPr>
          <w:rFonts w:ascii="Times New Roman" w:hAnsi="Times New Roman"/>
        </w:rPr>
        <w:t>jingħelbu</w:t>
      </w:r>
      <w:proofErr w:type="spellEnd"/>
      <w:r>
        <w:rPr>
          <w:rFonts w:ascii="Times New Roman" w:hAnsi="Times New Roman"/>
        </w:rPr>
        <w:t xml:space="preserve"> l-ostakli politiċi, kulturali, infrastrutturali, relatati mal-gvern u finanzjarji li fadal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0"/>
      </w:r>
      <w:r>
        <w:rPr>
          <w:rFonts w:ascii="Times New Roman" w:hAnsi="Times New Roman"/>
        </w:rPr>
        <w:t>;</w:t>
      </w:r>
    </w:p>
    <w:p w:rsidRPr="00424F46" w:rsidR="007E0872" w:rsidP="00F5520F" w:rsidRDefault="007E0872" w14:paraId="347C7C00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42B33" w:rsidP="00F5520F" w:rsidRDefault="00444B59" w14:paraId="26ADCE04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jappella għal strateġiji ta’ </w:t>
      </w:r>
      <w:proofErr w:type="spellStart"/>
      <w:r>
        <w:rPr>
          <w:rFonts w:ascii="Times New Roman" w:hAnsi="Times New Roman"/>
        </w:rPr>
        <w:t>tranżizzjoni</w:t>
      </w:r>
      <w:proofErr w:type="spellEnd"/>
      <w:r>
        <w:rPr>
          <w:rFonts w:ascii="Times New Roman" w:hAnsi="Times New Roman"/>
        </w:rPr>
        <w:t xml:space="preserve"> għat-twaqqif ta’ </w:t>
      </w:r>
      <w:r>
        <w:rPr>
          <w:rFonts w:ascii="Times New Roman" w:hAnsi="Times New Roman"/>
          <w:b/>
        </w:rPr>
        <w:t>sistemi tal-ikel sostenibbli</w:t>
      </w:r>
      <w:r>
        <w:rPr>
          <w:rFonts w:ascii="Times New Roman" w:hAnsi="Times New Roman"/>
        </w:rPr>
        <w:t xml:space="preserve"> sabiex jiġu integrati kif suppost </w:t>
      </w:r>
      <w:proofErr w:type="spellStart"/>
      <w:r>
        <w:rPr>
          <w:rFonts w:ascii="Times New Roman" w:hAnsi="Times New Roman"/>
        </w:rPr>
        <w:t>fl-NDCs</w:t>
      </w:r>
      <w:proofErr w:type="spellEnd"/>
      <w:r>
        <w:rPr>
          <w:rFonts w:ascii="Times New Roman" w:hAnsi="Times New Roman"/>
        </w:rPr>
        <w:t xml:space="preserve"> u jirrikonoxxi li, filwaqt li ħafna pajjiżi jsemmu l-potenzjal tal-mitigazzjoni u l-adattament tal-agrikoltura </w:t>
      </w:r>
      <w:proofErr w:type="spellStart"/>
      <w:r>
        <w:rPr>
          <w:rFonts w:ascii="Times New Roman" w:hAnsi="Times New Roman"/>
        </w:rPr>
        <w:t>fl-NDCs</w:t>
      </w:r>
      <w:proofErr w:type="spellEnd"/>
      <w:r>
        <w:rPr>
          <w:rFonts w:ascii="Times New Roman" w:hAnsi="Times New Roman"/>
        </w:rPr>
        <w:t xml:space="preserve"> tagħhom, huma ftit dawk li jistabbilixxu miri fir-rigward ta’ stadji oħra tas-sistema tal-ikel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21"/>
      </w:r>
      <w:r>
        <w:rPr>
          <w:rFonts w:ascii="Times New Roman" w:hAnsi="Times New Roman"/>
        </w:rPr>
        <w:t>, u jħallu opportunitajiet mhux sfruttati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22"/>
      </w:r>
      <w:r>
        <w:rPr>
          <w:rFonts w:ascii="Times New Roman" w:hAnsi="Times New Roman"/>
        </w:rPr>
        <w:t>; u jtenni r-rakkomandazzjonijiet tiegħu biex jiġu adottati politiki tal-ikel komprensivi, bħall-Istrateġija mill-Għalqa sal-Platt, inklużi miżuri dwar il-klima, u biex jiġi żgurat involviment strutturat ta’ partijiet interessati fil-katina tal-provvista tal-ikel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3"/>
      </w:r>
      <w:r>
        <w:rPr>
          <w:rFonts w:ascii="Times New Roman" w:hAnsi="Times New Roman"/>
        </w:rPr>
        <w:t xml:space="preserve"> u fil-livelli kollha tal-</w:t>
      </w:r>
      <w:proofErr w:type="spellStart"/>
      <w:r>
        <w:rPr>
          <w:rFonts w:ascii="Times New Roman" w:hAnsi="Times New Roman"/>
        </w:rPr>
        <w:t>governanza</w:t>
      </w:r>
      <w:proofErr w:type="spellEnd"/>
      <w:r>
        <w:rPr>
          <w:rFonts w:ascii="Times New Roman" w:hAnsi="Times New Roman"/>
        </w:rPr>
        <w:t>, b’mod partikolari t-tqegħid tal-produtturi fil-qalba tal-istrateġiji agrikoli u l-involviment tagħhom fit-tfassil tal-politika;</w:t>
      </w:r>
    </w:p>
    <w:p w:rsidRPr="00424F46" w:rsidR="00A42B33" w:rsidP="00F5520F" w:rsidRDefault="00A42B33" w14:paraId="74C523E6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E362FB" w:rsidP="00765637" w:rsidRDefault="00953E81" w14:paraId="49FF3474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jinsab imħasseb dwar is-sitwazzjoni tal-Afrika, li </w:t>
      </w:r>
      <w:proofErr w:type="spellStart"/>
      <w:r>
        <w:rPr>
          <w:rFonts w:ascii="Times New Roman" w:hAnsi="Times New Roman"/>
        </w:rPr>
        <w:t>kkontribwiet</w:t>
      </w:r>
      <w:proofErr w:type="spellEnd"/>
      <w:r>
        <w:rPr>
          <w:rFonts w:ascii="Times New Roman" w:hAnsi="Times New Roman"/>
        </w:rPr>
        <w:t xml:space="preserve"> inqas minn 4 % tal-emissjonijiet globali iżda tispikka b’mod </w:t>
      </w:r>
      <w:proofErr w:type="spellStart"/>
      <w:r>
        <w:rPr>
          <w:rFonts w:ascii="Times New Roman" w:hAnsi="Times New Roman"/>
        </w:rPr>
        <w:t>sproporzjonat</w:t>
      </w:r>
      <w:proofErr w:type="spellEnd"/>
      <w:r>
        <w:rPr>
          <w:rFonts w:ascii="Times New Roman" w:hAnsi="Times New Roman"/>
        </w:rPr>
        <w:t xml:space="preserve"> bħala wieħed mir-reġjuni l-iktar vulnerabbli fid-dinja u, </w:t>
      </w:r>
      <w:r>
        <w:rPr>
          <w:rFonts w:ascii="Times New Roman" w:hAnsi="Times New Roman"/>
          <w:b/>
        </w:rPr>
        <w:t>minħabba li l-COP27 ser isseħħ fl-Afrika, jagħmel talba ċara lill-UE biex tagħti prijorità lir-riżorsi finanzjarji, tekniċi u ta’ bini tal-kapaċità għall-Afrika</w:t>
      </w:r>
      <w:r>
        <w:rPr>
          <w:rFonts w:ascii="Times New Roman" w:hAnsi="Times New Roman"/>
        </w:rPr>
        <w:t xml:space="preserve"> biex </w:t>
      </w:r>
      <w:proofErr w:type="spellStart"/>
      <w:r>
        <w:rPr>
          <w:rFonts w:ascii="Times New Roman" w:hAnsi="Times New Roman"/>
        </w:rPr>
        <w:t>tappoġġja</w:t>
      </w:r>
      <w:proofErr w:type="spellEnd"/>
      <w:r>
        <w:rPr>
          <w:rFonts w:ascii="Times New Roman" w:hAnsi="Times New Roman"/>
        </w:rPr>
        <w:t xml:space="preserve"> l-impenn tal-kontinent fil-COP21 ta’ Pariġi, u biex tqis il-fatt li l-biċċa l-kbira tal-Kontributi Stabbiliti fil-Livell Nazzjonali (</w:t>
      </w:r>
      <w:proofErr w:type="spellStart"/>
      <w:r>
        <w:rPr>
          <w:rFonts w:ascii="Times New Roman" w:hAnsi="Times New Roman"/>
        </w:rPr>
        <w:t>NDCs</w:t>
      </w:r>
      <w:proofErr w:type="spellEnd"/>
      <w:r>
        <w:rPr>
          <w:rFonts w:ascii="Times New Roman" w:hAnsi="Times New Roman"/>
        </w:rPr>
        <w:t xml:space="preserve">) tal-Afrika fihom miri ta’ mitigazzjoni u adattament li huma </w:t>
      </w:r>
      <w:proofErr w:type="spellStart"/>
      <w:r>
        <w:rPr>
          <w:rFonts w:ascii="Times New Roman" w:hAnsi="Times New Roman"/>
        </w:rPr>
        <w:lastRenderedPageBreak/>
        <w:t>kundizzjonali</w:t>
      </w:r>
      <w:proofErr w:type="spellEnd"/>
      <w:r>
        <w:rPr>
          <w:rFonts w:ascii="Times New Roman" w:hAnsi="Times New Roman"/>
        </w:rPr>
        <w:t xml:space="preserve"> fuq l-għoti ta’ appoġġ internazzjonali adegwat, li jqajjem dubji dwar il-protezzjoni ta’ ekosistemi ta’ konservazzjoni ta’ valur għoli bħall-foresti jew </w:t>
      </w:r>
      <w:proofErr w:type="spellStart"/>
      <w:r>
        <w:rPr>
          <w:rFonts w:ascii="Times New Roman" w:hAnsi="Times New Roman"/>
        </w:rPr>
        <w:t>is-savannahs</w:t>
      </w:r>
      <w:proofErr w:type="spellEnd"/>
      <w:r>
        <w:rPr>
          <w:rFonts w:ascii="Times New Roman" w:hAnsi="Times New Roman"/>
        </w:rPr>
        <w:t>, u l-estrazzjoni tal-</w:t>
      </w:r>
      <w:proofErr w:type="spellStart"/>
      <w:r>
        <w:rPr>
          <w:rFonts w:ascii="Times New Roman" w:hAnsi="Times New Roman"/>
        </w:rPr>
        <w:t>fjuwils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fossili</w:t>
      </w:r>
      <w:proofErr w:type="spellEnd"/>
      <w:r>
        <w:rPr>
          <w:rFonts w:ascii="Times New Roman" w:hAnsi="Times New Roman"/>
        </w:rPr>
        <w:t>;</w:t>
      </w:r>
    </w:p>
    <w:p w:rsidRPr="00424F46" w:rsidR="00E362FB" w:rsidP="00765637" w:rsidRDefault="00E362FB" w14:paraId="5E8C1065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42B33" w:rsidP="00526B40" w:rsidRDefault="00444B59" w14:paraId="3E5DCCC1" w14:textId="77777777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jappella għal waqfa immedjata għas-</w:t>
      </w:r>
      <w:r>
        <w:rPr>
          <w:rFonts w:ascii="Times New Roman" w:hAnsi="Times New Roman"/>
          <w:b/>
        </w:rPr>
        <w:t>sussidji fuq il-</w:t>
      </w:r>
      <w:proofErr w:type="spellStart"/>
      <w:r>
        <w:rPr>
          <w:rFonts w:ascii="Times New Roman" w:hAnsi="Times New Roman"/>
          <w:b/>
        </w:rPr>
        <w:t>fjuwils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fossili</w:t>
      </w:r>
      <w:proofErr w:type="spellEnd"/>
      <w:r>
        <w:rPr>
          <w:rFonts w:ascii="Times New Roman" w:hAnsi="Times New Roman"/>
        </w:rPr>
        <w:t xml:space="preserve">, jilqa’ l-komunikazzjoni dwar </w:t>
      </w:r>
      <w:proofErr w:type="spellStart"/>
      <w:r>
        <w:rPr>
          <w:rFonts w:ascii="Times New Roman" w:hAnsi="Times New Roman"/>
        </w:rPr>
        <w:t>REPowerEU</w:t>
      </w:r>
      <w:proofErr w:type="spellEnd"/>
      <w:r>
        <w:rPr>
          <w:rFonts w:ascii="Times New Roman" w:hAnsi="Times New Roman"/>
        </w:rPr>
        <w:t>, għaliex tippreżenta soluzzjonijiet konformi mal-għanijiet tal-Patt Ekoloġiku u tal-Unjoni tal-Enerġija Ewropea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4"/>
      </w:r>
      <w:r w:rsidRPr="00424F46" w:rsidR="00EB27C9">
        <w:rPr>
          <w:rStyle w:val="FootnoteReference"/>
          <w:rFonts w:ascii="Times New Roman" w:hAnsi="Times New Roman" w:cs="Times New Roman"/>
          <w:lang w:val="en-GB"/>
        </w:rPr>
        <w:footnoteReference w:id="25"/>
      </w:r>
      <w:r>
        <w:rPr>
          <w:rFonts w:ascii="Times New Roman" w:hAnsi="Times New Roman"/>
        </w:rPr>
        <w:t xml:space="preserve">, u jemmen li l-gvernijiet jeħtieġ li jipprovdu qafas għall-investiment f’teknoloġiji rivoluzzjonarji f’oqsma bħall-effiċjenza fl-enerġija u l-produzzjoni ta’ enerġija rinnovabbli, permezz ta’ appoġġ għar-riċerka, l-innovazzjoni u l-iżvilupp, u dik ir-regolamentazzjoni għandha tiġi </w:t>
      </w:r>
      <w:proofErr w:type="spellStart"/>
      <w:r>
        <w:rPr>
          <w:rFonts w:ascii="Times New Roman" w:hAnsi="Times New Roman"/>
        </w:rPr>
        <w:t>ddisinjata</w:t>
      </w:r>
      <w:proofErr w:type="spellEnd"/>
      <w:r>
        <w:rPr>
          <w:rFonts w:ascii="Times New Roman" w:hAnsi="Times New Roman"/>
        </w:rPr>
        <w:t xml:space="preserve"> biex tippermetti u tagħti s-setgħa lill-iżvilupp u l-adozzjoni mis-suq ta’ teknoloġiji ġodda, inklużi miżuri orjentati lejn id-domanda biex jinħolqu swieq ewlenin u jingħataw inċentivi għall-konsum ta’ prodotti b’livell baxx ta’ emissjonijiet tal-karbonju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6"/>
      </w:r>
      <w:r>
        <w:rPr>
          <w:rFonts w:ascii="Times New Roman" w:hAnsi="Times New Roman"/>
        </w:rPr>
        <w:t>;</w:t>
      </w:r>
    </w:p>
    <w:p w:rsidRPr="00424F46" w:rsidR="00A42B33" w:rsidP="00F5520F" w:rsidRDefault="00A42B33" w14:paraId="2F84EEB1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F81237" w:rsidP="00F5520F" w:rsidRDefault="00F81237" w14:paraId="19C5C954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jilqa’ soluzzjonijiet diġitali li jippermettu l-protezzjoni ambjentali u t-trasformazzjoni tas-sostenibbiltà fit-trasport, fis-sistemi tal-enerġija, fil-bini, fl-agrikoltura u setturi oħrajn iżda </w:t>
      </w:r>
      <w:r>
        <w:rPr>
          <w:rFonts w:ascii="Times New Roman" w:hAnsi="Times New Roman"/>
          <w:b/>
        </w:rPr>
        <w:t>jinnota wkoll li d-</w:t>
      </w:r>
      <w:proofErr w:type="spellStart"/>
      <w:r>
        <w:rPr>
          <w:rFonts w:ascii="Times New Roman" w:hAnsi="Times New Roman"/>
          <w:b/>
        </w:rPr>
        <w:t>diġitalizzazzjoni</w:t>
      </w:r>
      <w:proofErr w:type="spellEnd"/>
      <w:r>
        <w:rPr>
          <w:rFonts w:ascii="Times New Roman" w:hAnsi="Times New Roman"/>
          <w:b/>
        </w:rPr>
        <w:t xml:space="preserve"> ġenerali s’issa ma </w:t>
      </w:r>
      <w:proofErr w:type="spellStart"/>
      <w:r>
        <w:rPr>
          <w:rFonts w:ascii="Times New Roman" w:hAnsi="Times New Roman"/>
          <w:b/>
        </w:rPr>
        <w:t>kkontribwietx</w:t>
      </w:r>
      <w:proofErr w:type="spellEnd"/>
      <w:r>
        <w:rPr>
          <w:rFonts w:ascii="Times New Roman" w:hAnsi="Times New Roman"/>
          <w:b/>
        </w:rPr>
        <w:t xml:space="preserve"> għal tnaqqis fid-domanda tal-enerġija u l-emissjonijiet tal-karbonju</w:t>
      </w:r>
      <w:r>
        <w:rPr>
          <w:rFonts w:ascii="Times New Roman" w:hAnsi="Times New Roman"/>
        </w:rPr>
        <w:t xml:space="preserve">, u għalhekk jenfasizza l-bżonn ta’ politiki ta’ appoġġ biex jiġu </w:t>
      </w:r>
      <w:proofErr w:type="spellStart"/>
      <w:r>
        <w:rPr>
          <w:rFonts w:ascii="Times New Roman" w:hAnsi="Times New Roman"/>
        </w:rPr>
        <w:t>mmitigati</w:t>
      </w:r>
      <w:proofErr w:type="spellEnd"/>
      <w:r>
        <w:rPr>
          <w:rFonts w:ascii="Times New Roman" w:hAnsi="Times New Roman"/>
        </w:rPr>
        <w:t xml:space="preserve"> r-</w:t>
      </w:r>
      <w:proofErr w:type="spellStart"/>
      <w:r>
        <w:rPr>
          <w:rFonts w:ascii="Times New Roman" w:hAnsi="Times New Roman"/>
        </w:rPr>
        <w:t>rikorrenza</w:t>
      </w:r>
      <w:proofErr w:type="spellEnd"/>
      <w:r>
        <w:rPr>
          <w:rFonts w:ascii="Times New Roman" w:hAnsi="Times New Roman"/>
        </w:rPr>
        <w:t xml:space="preserve"> u l-effetti ta’ </w:t>
      </w:r>
      <w:proofErr w:type="spellStart"/>
      <w:r>
        <w:rPr>
          <w:rFonts w:ascii="Times New Roman" w:hAnsi="Times New Roman"/>
        </w:rPr>
        <w:t>induzzjoni</w:t>
      </w:r>
      <w:proofErr w:type="spellEnd"/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7"/>
      </w:r>
      <w:r>
        <w:rPr>
          <w:rFonts w:ascii="Times New Roman" w:hAnsi="Times New Roman"/>
        </w:rPr>
        <w:t>;</w:t>
      </w:r>
    </w:p>
    <w:p w:rsidRPr="00424F46" w:rsidR="00F81237" w:rsidP="00F5520F" w:rsidRDefault="00F81237" w14:paraId="53C96ADD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621E3" w:rsidP="00F5520F" w:rsidRDefault="00A42B33" w14:paraId="711587D5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jenfasizza li t-tibdil fil-klima għandu wkoll </w:t>
      </w:r>
      <w:proofErr w:type="spellStart"/>
      <w:r>
        <w:rPr>
          <w:rFonts w:ascii="Times New Roman" w:hAnsi="Times New Roman"/>
        </w:rPr>
        <w:t>riperkussjonijiet</w:t>
      </w:r>
      <w:proofErr w:type="spellEnd"/>
      <w:r>
        <w:rPr>
          <w:rFonts w:ascii="Times New Roman" w:hAnsi="Times New Roman"/>
        </w:rPr>
        <w:t xml:space="preserve"> serji għall-kumpaniji, b’mod partikolari l-</w:t>
      </w:r>
      <w:proofErr w:type="spellStart"/>
      <w:r>
        <w:rPr>
          <w:rFonts w:ascii="Times New Roman" w:hAnsi="Times New Roman"/>
        </w:rPr>
        <w:t>SMEs</w:t>
      </w:r>
      <w:proofErr w:type="spellEnd"/>
      <w:r>
        <w:rPr>
          <w:rFonts w:ascii="Times New Roman" w:hAnsi="Times New Roman"/>
        </w:rPr>
        <w:t xml:space="preserve">, bħall-interruzzjoni ta’ ktajjen tal-provvista u ħsara lis-siti tal-produzzjoni minħabba l-fenomenu ta’ temp estrem, u kultant </w:t>
      </w:r>
      <w:proofErr w:type="spellStart"/>
      <w:r>
        <w:rPr>
          <w:rFonts w:ascii="Times New Roman" w:hAnsi="Times New Roman"/>
        </w:rPr>
        <w:t>jisfurzawhom</w:t>
      </w:r>
      <w:proofErr w:type="spellEnd"/>
      <w:r>
        <w:rPr>
          <w:rFonts w:ascii="Times New Roman" w:hAnsi="Times New Roman"/>
        </w:rPr>
        <w:t xml:space="preserve"> jagħmlu tibdil li jiswa ħafna flus lill-mudelli ta’ negozju u operazzjoni tagħhom, kif ukoll investimenti biex ilaħħqu mar-rekwiżiti regolatorji jew rekwiżiti oħrajn; huwa tal-fehma li </w:t>
      </w:r>
      <w:r>
        <w:rPr>
          <w:rFonts w:ascii="Times New Roman" w:hAnsi="Times New Roman"/>
          <w:b/>
        </w:rPr>
        <w:t xml:space="preserve">dawk li jkunu fost l-ewwel li jadottaw mudelli ta’ negozju sostenibbli għandhom jiġu </w:t>
      </w:r>
      <w:proofErr w:type="spellStart"/>
      <w:r>
        <w:rPr>
          <w:rFonts w:ascii="Times New Roman" w:hAnsi="Times New Roman"/>
          <w:b/>
        </w:rPr>
        <w:t>appoġġjati</w:t>
      </w:r>
      <w:proofErr w:type="spellEnd"/>
      <w:r>
        <w:rPr>
          <w:rFonts w:ascii="Times New Roman" w:hAnsi="Times New Roman"/>
        </w:rPr>
        <w:t xml:space="preserve"> biex jiġi żgurat li l-innovazzjoni tagħhom ma </w:t>
      </w:r>
      <w:proofErr w:type="spellStart"/>
      <w:r>
        <w:rPr>
          <w:rFonts w:ascii="Times New Roman" w:hAnsi="Times New Roman"/>
        </w:rPr>
        <w:t>twassalx</w:t>
      </w:r>
      <w:proofErr w:type="spellEnd"/>
      <w:r>
        <w:rPr>
          <w:rFonts w:ascii="Times New Roman" w:hAnsi="Times New Roman"/>
        </w:rPr>
        <w:t xml:space="preserve"> għal żvantaġġ kompetittiv;</w:t>
      </w:r>
    </w:p>
    <w:p w:rsidRPr="00424F46" w:rsidR="00A621E3" w:rsidP="00F5520F" w:rsidRDefault="00A621E3" w14:paraId="6208F7A1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4B59" w:rsidP="00F5520F" w:rsidRDefault="00444B59" w14:paraId="0D10C212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jenfasizza li l-appoġġ għas-settur privat irid jirrispetta l-prinċipji ta’ aċċess ekwu għall-għodod ta’ finanzjament </w:t>
      </w:r>
      <w:proofErr w:type="spellStart"/>
      <w:r>
        <w:rPr>
          <w:rFonts w:ascii="Times New Roman" w:hAnsi="Times New Roman"/>
        </w:rPr>
        <w:t>għall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SMEs</w:t>
      </w:r>
      <w:proofErr w:type="spellEnd"/>
      <w:r>
        <w:rPr>
          <w:rFonts w:ascii="Times New Roman" w:hAnsi="Times New Roman"/>
        </w:rPr>
        <w:t xml:space="preserve"> u għandu jkun ibbażat biss fuq l-għanijiet tal-klima</w:t>
      </w:r>
      <w:r w:rsidRPr="00EF3B48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28"/>
      </w:r>
      <w:r>
        <w:rPr>
          <w:rFonts w:ascii="Times New Roman" w:hAnsi="Times New Roman"/>
        </w:rPr>
        <w:t xml:space="preserve">, u li se jkun meħtieġ xogħol estensiv fost il-ktajjen tal-valur u kollaborazzjoni </w:t>
      </w:r>
      <w:proofErr w:type="spellStart"/>
      <w:r>
        <w:rPr>
          <w:rFonts w:ascii="Times New Roman" w:hAnsi="Times New Roman"/>
        </w:rPr>
        <w:t>transettorjali</w:t>
      </w:r>
      <w:proofErr w:type="spellEnd"/>
      <w:r>
        <w:rPr>
          <w:rFonts w:ascii="Times New Roman" w:hAnsi="Times New Roman"/>
        </w:rPr>
        <w:t>;</w:t>
      </w:r>
    </w:p>
    <w:p w:rsidRPr="00424F46" w:rsidR="00444B59" w:rsidP="00F5520F" w:rsidRDefault="00444B59" w14:paraId="56F1D333" w14:textId="77777777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444B59" w:rsidP="00F5520F" w:rsidRDefault="00444B59" w14:paraId="1640413E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jikkunsidra li l-armonizzazzjoni u l-istandardizzazzjoni huma punti prinċipali biex tinkiseb </w:t>
      </w:r>
      <w:proofErr w:type="spellStart"/>
      <w:r>
        <w:rPr>
          <w:rFonts w:ascii="Times New Roman" w:hAnsi="Times New Roman"/>
        </w:rPr>
        <w:t>skalabbiltà</w:t>
      </w:r>
      <w:proofErr w:type="spellEnd"/>
      <w:r>
        <w:rPr>
          <w:rFonts w:ascii="Times New Roman" w:hAnsi="Times New Roman"/>
        </w:rPr>
        <w:t xml:space="preserve"> ta’ soluzzjonijiet madwar l-industrija kollha permezz ta’ teknoloġija, titjib ta’ ħiliet u regolamentazzjoni li għandhom jiġu </w:t>
      </w:r>
      <w:proofErr w:type="spellStart"/>
      <w:r>
        <w:rPr>
          <w:rFonts w:ascii="Times New Roman" w:hAnsi="Times New Roman"/>
        </w:rPr>
        <w:t>appoġġjati</w:t>
      </w:r>
      <w:proofErr w:type="spellEnd"/>
      <w:r>
        <w:rPr>
          <w:rFonts w:ascii="Times New Roman" w:hAnsi="Times New Roman"/>
        </w:rPr>
        <w:t xml:space="preserve"> mill-gvernijiet tal-UE fil-livell internazzjonali, u li se tkun ta’ importanza ewlenija </w:t>
      </w:r>
      <w:proofErr w:type="spellStart"/>
      <w:r>
        <w:rPr>
          <w:rFonts w:ascii="Times New Roman" w:hAnsi="Times New Roman"/>
        </w:rPr>
        <w:t>għall-SMEs</w:t>
      </w:r>
      <w:proofErr w:type="spellEnd"/>
      <w:r>
        <w:rPr>
          <w:rFonts w:ascii="Times New Roman" w:hAnsi="Times New Roman"/>
        </w:rPr>
        <w:t xml:space="preserve"> b’mod partikolari biex </w:t>
      </w:r>
      <w:proofErr w:type="spellStart"/>
      <w:r>
        <w:rPr>
          <w:rFonts w:ascii="Times New Roman" w:hAnsi="Times New Roman"/>
        </w:rPr>
        <w:t>jagħlu</w:t>
      </w:r>
      <w:proofErr w:type="spellEnd"/>
      <w:r>
        <w:rPr>
          <w:rFonts w:ascii="Times New Roman" w:hAnsi="Times New Roman"/>
        </w:rPr>
        <w:t xml:space="preserve"> mod li l-istrumenti </w:t>
      </w:r>
      <w:r>
        <w:rPr>
          <w:rFonts w:ascii="Times New Roman" w:hAnsi="Times New Roman"/>
        </w:rPr>
        <w:lastRenderedPageBreak/>
        <w:t>ta’ akkumpanjament u ta’ tisħiħ tal-kapaċitajiet jissodisfaw rekwiżiti ġodda u jiżdied l-aċċess għas-suq fl-UE;</w:t>
      </w:r>
    </w:p>
    <w:p w:rsidRPr="00424F46" w:rsidR="00444B59" w:rsidP="00F5520F" w:rsidRDefault="00444B59" w14:paraId="3A13A8B6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6D2F1C" w:rsidRDefault="00565A46" w14:paraId="1F3C2902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It-tisħiħ tas-soċjetà ċivili biex tiġi </w:t>
      </w:r>
      <w:proofErr w:type="spellStart"/>
      <w:r>
        <w:rPr>
          <w:rFonts w:ascii="Times New Roman" w:hAnsi="Times New Roman"/>
          <w:b/>
          <w:i/>
        </w:rPr>
        <w:t>aċċellerata</w:t>
      </w:r>
      <w:proofErr w:type="spellEnd"/>
      <w:r>
        <w:rPr>
          <w:rFonts w:ascii="Times New Roman" w:hAnsi="Times New Roman"/>
          <w:b/>
          <w:i/>
        </w:rPr>
        <w:t xml:space="preserve"> l-azzjoni </w:t>
      </w:r>
      <w:proofErr w:type="spellStart"/>
      <w:r>
        <w:rPr>
          <w:rFonts w:ascii="Times New Roman" w:hAnsi="Times New Roman"/>
          <w:b/>
          <w:i/>
        </w:rPr>
        <w:t>klimatika</w:t>
      </w:r>
      <w:proofErr w:type="spellEnd"/>
      <w:r>
        <w:rPr>
          <w:rFonts w:ascii="Times New Roman" w:hAnsi="Times New Roman"/>
          <w:b/>
          <w:i/>
        </w:rPr>
        <w:t xml:space="preserve"> u appell għal qafas ta’ </w:t>
      </w:r>
      <w:proofErr w:type="spellStart"/>
      <w:r>
        <w:rPr>
          <w:rFonts w:ascii="Times New Roman" w:hAnsi="Times New Roman"/>
          <w:b/>
          <w:i/>
        </w:rPr>
        <w:t>governanza</w:t>
      </w:r>
      <w:proofErr w:type="spellEnd"/>
      <w:r>
        <w:rPr>
          <w:rFonts w:ascii="Times New Roman" w:hAnsi="Times New Roman"/>
          <w:b/>
          <w:i/>
        </w:rPr>
        <w:t xml:space="preserve"> ġdid</w:t>
      </w:r>
    </w:p>
    <w:p w:rsidRPr="00424F46" w:rsidR="00EE319C" w:rsidRDefault="00EE319C" w14:paraId="61FDF1DD" w14:textId="77777777">
      <w:pPr>
        <w:pStyle w:val="ListParagraph"/>
        <w:keepNext/>
        <w:keepLines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F426F7" w:rsidP="00EF3B48" w:rsidRDefault="00F426F7" w14:paraId="663497B4" w14:textId="77777777">
      <w:pPr>
        <w:pStyle w:val="ListParagraph"/>
        <w:keepNext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jenfasizza li l-iskala ta’ azzjoni meħtieġa teħtieġ politiki integrati u fuq diversi livelli u soluzzjonijiet </w:t>
      </w:r>
      <w:proofErr w:type="spellStart"/>
      <w:r>
        <w:rPr>
          <w:rFonts w:ascii="Times New Roman" w:hAnsi="Times New Roman"/>
        </w:rPr>
        <w:t>transettorjali</w:t>
      </w:r>
      <w:proofErr w:type="spellEnd"/>
      <w:r>
        <w:rPr>
          <w:rFonts w:ascii="Times New Roman" w:hAnsi="Times New Roman"/>
        </w:rPr>
        <w:t xml:space="preserve"> b’involviment ġenwin tas-soċjetà ċivili, u għalhekk jipproponi </w:t>
      </w:r>
      <w:r>
        <w:rPr>
          <w:rFonts w:ascii="Times New Roman" w:hAnsi="Times New Roman"/>
          <w:b/>
        </w:rPr>
        <w:t xml:space="preserve">qafas ta’ </w:t>
      </w:r>
      <w:proofErr w:type="spellStart"/>
      <w:r>
        <w:rPr>
          <w:rFonts w:ascii="Times New Roman" w:hAnsi="Times New Roman"/>
          <w:b/>
        </w:rPr>
        <w:t>governanza</w:t>
      </w:r>
      <w:proofErr w:type="spellEnd"/>
      <w:r>
        <w:rPr>
          <w:rFonts w:ascii="Times New Roman" w:hAnsi="Times New Roman"/>
          <w:b/>
        </w:rPr>
        <w:t xml:space="preserve"> ġdid</w:t>
      </w:r>
      <w:r>
        <w:rPr>
          <w:rFonts w:ascii="Times New Roman" w:hAnsi="Times New Roman"/>
        </w:rPr>
        <w:t xml:space="preserve"> biex jiġu żviluppati dawn il-bidliet </w:t>
      </w:r>
      <w:proofErr w:type="spellStart"/>
      <w:r>
        <w:rPr>
          <w:rFonts w:ascii="Times New Roman" w:hAnsi="Times New Roman"/>
        </w:rPr>
        <w:t>trasformattivi</w:t>
      </w:r>
      <w:proofErr w:type="spellEnd"/>
      <w:r>
        <w:rPr>
          <w:rFonts w:ascii="Times New Roman" w:hAnsi="Times New Roman"/>
        </w:rPr>
        <w:t>;</w:t>
      </w:r>
    </w:p>
    <w:p w:rsidRPr="00424F46" w:rsidR="00F426F7" w:rsidP="00F5520F" w:rsidRDefault="00F426F7" w14:paraId="0AACCE3A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B27016" w:rsidP="00F5520F" w:rsidRDefault="00EE319C" w14:paraId="227047E3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jikkunsidra li, </w:t>
      </w:r>
      <w:r>
        <w:rPr>
          <w:rFonts w:ascii="Times New Roman" w:hAnsi="Times New Roman"/>
          <w:b/>
        </w:rPr>
        <w:t>fuq livell tal-post tax-xogħol</w:t>
      </w:r>
      <w:r>
        <w:rPr>
          <w:rFonts w:ascii="Times New Roman" w:hAnsi="Times New Roman"/>
        </w:rPr>
        <w:t xml:space="preserve">, dan il-qafas ta’ </w:t>
      </w:r>
      <w:proofErr w:type="spellStart"/>
      <w:r>
        <w:rPr>
          <w:rFonts w:ascii="Times New Roman" w:hAnsi="Times New Roman"/>
        </w:rPr>
        <w:t>governanza</w:t>
      </w:r>
      <w:proofErr w:type="spellEnd"/>
      <w:r>
        <w:rPr>
          <w:rFonts w:ascii="Times New Roman" w:hAnsi="Times New Roman"/>
        </w:rPr>
        <w:t xml:space="preserve"> ġdid għandu jiggarantixxi d-djalogu soċjali billi jiġu żgurati d-drittijiet u l-parteċipazzjoni tal-ħaddiema u t-tisħiħ ta’ </w:t>
      </w:r>
      <w:proofErr w:type="spellStart"/>
      <w:r>
        <w:rPr>
          <w:rFonts w:ascii="Times New Roman" w:hAnsi="Times New Roman"/>
        </w:rPr>
        <w:t>ftehimiet</w:t>
      </w:r>
      <w:proofErr w:type="spellEnd"/>
      <w:r>
        <w:rPr>
          <w:rFonts w:ascii="Times New Roman" w:hAnsi="Times New Roman"/>
        </w:rPr>
        <w:t xml:space="preserve"> kollettivi;</w:t>
      </w:r>
    </w:p>
    <w:p w:rsidRPr="00424F46" w:rsidR="00B27016" w:rsidP="00F5520F" w:rsidRDefault="00B27016" w14:paraId="48828783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E319C" w:rsidP="00F5520F" w:rsidRDefault="00B27016" w14:paraId="52958155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jikkunsidra li għandu jissaħħaħ ukoll </w:t>
      </w:r>
      <w:r>
        <w:rPr>
          <w:rFonts w:ascii="Times New Roman" w:hAnsi="Times New Roman"/>
          <w:b/>
        </w:rPr>
        <w:t xml:space="preserve">djalogu </w:t>
      </w:r>
      <w:proofErr w:type="spellStart"/>
      <w:r>
        <w:rPr>
          <w:rFonts w:ascii="Times New Roman" w:hAnsi="Times New Roman"/>
          <w:b/>
        </w:rPr>
        <w:t>usa</w:t>
      </w:r>
      <w:proofErr w:type="spellEnd"/>
      <w:r>
        <w:rPr>
          <w:rFonts w:ascii="Times New Roman" w:hAnsi="Times New Roman"/>
          <w:b/>
        </w:rPr>
        <w:t>’</w:t>
      </w:r>
      <w:r>
        <w:rPr>
          <w:rFonts w:ascii="Times New Roman" w:hAnsi="Times New Roman"/>
        </w:rPr>
        <w:t xml:space="preserve">, bis-saħħa tal-kontribut tar-reġjuni, atturi rurali u bliet, imsieħba soċjali, kooperattivi u soċjetà ċivili, biex tiġi żgurata ġustizzja soċjali u </w:t>
      </w:r>
      <w:proofErr w:type="spellStart"/>
      <w:r>
        <w:rPr>
          <w:rFonts w:ascii="Times New Roman" w:hAnsi="Times New Roman"/>
        </w:rPr>
        <w:t>kredibbiltà</w:t>
      </w:r>
      <w:proofErr w:type="spellEnd"/>
      <w:r>
        <w:rPr>
          <w:rFonts w:ascii="Times New Roman" w:hAnsi="Times New Roman"/>
        </w:rPr>
        <w:t>, u biex tingħata tifsira speċifika għall-impenn li ħadd ma jitħalla jibqa’ lura</w:t>
      </w:r>
      <w:r w:rsidRPr="00424F46" w:rsidR="003567A8">
        <w:rPr>
          <w:rStyle w:val="FootnoteReference"/>
          <w:rFonts w:ascii="Times New Roman" w:hAnsi="Times New Roman" w:cs="Times New Roman"/>
          <w:sz w:val="22"/>
          <w:lang w:val="en-GB"/>
        </w:rPr>
        <w:footnoteReference w:id="29"/>
      </w:r>
      <w:r>
        <w:rPr>
          <w:rFonts w:ascii="Times New Roman" w:hAnsi="Times New Roman"/>
        </w:rPr>
        <w:t>. Pereżempju, l-</w:t>
      </w:r>
      <w:proofErr w:type="spellStart"/>
      <w:r>
        <w:rPr>
          <w:rFonts w:ascii="Times New Roman" w:hAnsi="Times New Roman"/>
        </w:rPr>
        <w:t>iffaċilitar</w:t>
      </w:r>
      <w:proofErr w:type="spellEnd"/>
      <w:r>
        <w:rPr>
          <w:rFonts w:ascii="Times New Roman" w:hAnsi="Times New Roman"/>
        </w:rPr>
        <w:t xml:space="preserve"> ta’ </w:t>
      </w:r>
      <w:proofErr w:type="spellStart"/>
      <w:r>
        <w:rPr>
          <w:rFonts w:ascii="Times New Roman" w:hAnsi="Times New Roman"/>
        </w:rPr>
        <w:t>approċċi</w:t>
      </w:r>
      <w:proofErr w:type="spellEnd"/>
      <w:r>
        <w:rPr>
          <w:rFonts w:ascii="Times New Roman" w:hAnsi="Times New Roman"/>
        </w:rPr>
        <w:t xml:space="preserve"> tal-</w:t>
      </w:r>
      <w:proofErr w:type="spellStart"/>
      <w:r>
        <w:rPr>
          <w:rFonts w:ascii="Times New Roman" w:hAnsi="Times New Roman"/>
        </w:rPr>
        <w:t>prosumatur</w:t>
      </w:r>
      <w:proofErr w:type="spellEnd"/>
      <w:r>
        <w:rPr>
          <w:rFonts w:ascii="Times New Roman" w:hAnsi="Times New Roman"/>
        </w:rPr>
        <w:t xml:space="preserve"> jista’ jgħaġġel </w:t>
      </w:r>
      <w:proofErr w:type="spellStart"/>
      <w:r>
        <w:rPr>
          <w:rFonts w:ascii="Times New Roman" w:hAnsi="Times New Roman"/>
        </w:rPr>
        <w:t>it-tranżizzjoni</w:t>
      </w:r>
      <w:proofErr w:type="spellEnd"/>
      <w:r>
        <w:rPr>
          <w:rFonts w:ascii="Times New Roman" w:hAnsi="Times New Roman"/>
        </w:rPr>
        <w:t xml:space="preserve"> għal sistema tal-enerġija iktar nadifa, joħloq mudelli ekonomiċi ġodda, u jgħin biex jiġu protetti l-iktar gruppi vulnerabbli fis-soċjetajiet tagħna, milli jkunu, pereżempju, maqtugħin mis-sħana, id-dawl u t-teknoloġija informatika;</w:t>
      </w:r>
    </w:p>
    <w:p w:rsidRPr="00424F46" w:rsidR="00F426F7" w:rsidP="00F5520F" w:rsidRDefault="00F426F7" w14:paraId="4C8F846D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F426F7" w:rsidP="00F5520F" w:rsidRDefault="00F426F7" w14:paraId="38D82EAD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huwa konvint bis-sħiħ li </w:t>
      </w:r>
      <w:r>
        <w:rPr>
          <w:rFonts w:ascii="Times New Roman" w:hAnsi="Times New Roman"/>
          <w:b/>
        </w:rPr>
        <w:t xml:space="preserve">l-inizjattivi minn isfel għal fuq u fil-livell taċ-ċittadini jeħtieġ li jkunu verament </w:t>
      </w:r>
      <w:proofErr w:type="spellStart"/>
      <w:r>
        <w:rPr>
          <w:rFonts w:ascii="Times New Roman" w:hAnsi="Times New Roman"/>
          <w:b/>
        </w:rPr>
        <w:t>appoġġjati</w:t>
      </w:r>
      <w:proofErr w:type="spellEnd"/>
      <w:r>
        <w:rPr>
          <w:rFonts w:ascii="Times New Roman" w:hAnsi="Times New Roman"/>
          <w:b/>
        </w:rPr>
        <w:t xml:space="preserve"> u mħeġġa</w:t>
      </w:r>
      <w:r>
        <w:rPr>
          <w:rFonts w:ascii="Times New Roman" w:hAnsi="Times New Roman"/>
        </w:rPr>
        <w:t xml:space="preserve"> biex </w:t>
      </w:r>
      <w:proofErr w:type="spellStart"/>
      <w:r>
        <w:rPr>
          <w:rFonts w:ascii="Times New Roman" w:hAnsi="Times New Roman"/>
        </w:rPr>
        <w:t>jaċċelleraw</w:t>
      </w:r>
      <w:proofErr w:type="spellEnd"/>
      <w:r>
        <w:rPr>
          <w:rFonts w:ascii="Times New Roman" w:hAnsi="Times New Roman"/>
        </w:rPr>
        <w:t xml:space="preserve"> il-mitigazzjoni u l-adattament tat-tibdil fil-klima u tissaħħaħ </w:t>
      </w:r>
      <w:proofErr w:type="spellStart"/>
      <w:r>
        <w:rPr>
          <w:rFonts w:ascii="Times New Roman" w:hAnsi="Times New Roman"/>
        </w:rPr>
        <w:t>ir-reżiljenza</w:t>
      </w:r>
      <w:proofErr w:type="spellEnd"/>
      <w:r>
        <w:rPr>
          <w:rFonts w:ascii="Times New Roman" w:hAnsi="Times New Roman"/>
        </w:rPr>
        <w:t xml:space="preserve"> soċjali, b’hekk jinħoloq il-potenzjal ta’ kultura ta’ kooperazzjoni u soluzzjonijiet minn isfel għal fuq; u jemmen li hemm ħtieġa ugwali u essenzjali biex isir iktar investiment fl-innovazzjoni soċjali biex jiġu integrati l-bidliet kulturali u tas-soċjetà meħtieġa biex il-protezzjoni tal-klima tiġi integrata fil-ħajja ta’ kuljum tan-negozji, l-awtoritajiet pubbliċi u l-unitajiet domestiċi;</w:t>
      </w:r>
    </w:p>
    <w:p w:rsidRPr="00424F46" w:rsidR="00707DFC" w:rsidP="00F5520F" w:rsidRDefault="00707DFC" w14:paraId="58837DF6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EE319C" w:rsidP="00F5520F" w:rsidRDefault="00710362" w14:paraId="47841B69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jemmen li l-</w:t>
      </w:r>
      <w:r>
        <w:rPr>
          <w:rFonts w:ascii="Times New Roman" w:hAnsi="Times New Roman"/>
          <w:b/>
        </w:rPr>
        <w:t>ġeneru</w:t>
      </w:r>
      <w:r>
        <w:rPr>
          <w:rFonts w:ascii="Times New Roman" w:hAnsi="Times New Roman"/>
        </w:rPr>
        <w:t xml:space="preserve"> m’għandux jiġi indirizzat bħala kwistjoni separata u iżolata iżda għandu jitqies bħala fundamentali biex </w:t>
      </w:r>
      <w:r>
        <w:rPr>
          <w:rFonts w:ascii="Times New Roman" w:hAnsi="Times New Roman"/>
          <w:b/>
        </w:rPr>
        <w:t xml:space="preserve">jiġu evitati miżuri u politiki li ma </w:t>
      </w:r>
      <w:proofErr w:type="spellStart"/>
      <w:r>
        <w:rPr>
          <w:rFonts w:ascii="Times New Roman" w:hAnsi="Times New Roman"/>
          <w:b/>
        </w:rPr>
        <w:t>jqisux</w:t>
      </w:r>
      <w:proofErr w:type="spellEnd"/>
      <w:r>
        <w:rPr>
          <w:rFonts w:ascii="Times New Roman" w:hAnsi="Times New Roman"/>
          <w:b/>
        </w:rPr>
        <w:t xml:space="preserve"> il-kwistjonijiet tal-ġeneru</w:t>
      </w:r>
      <w:r>
        <w:rPr>
          <w:rFonts w:ascii="Times New Roman" w:hAnsi="Times New Roman"/>
        </w:rPr>
        <w:t xml:space="preserve">. It-tibdil fil-klima m’għandux l-istess impatt fuq it-taqsimiet kollha tal-popolazzjoni, u l-politiki dwar it-tibdil fil-klima, jekk ma jkunux </w:t>
      </w:r>
      <w:proofErr w:type="spellStart"/>
      <w:r>
        <w:rPr>
          <w:rFonts w:ascii="Times New Roman" w:hAnsi="Times New Roman"/>
        </w:rPr>
        <w:t>iddisinjati</w:t>
      </w:r>
      <w:proofErr w:type="spellEnd"/>
      <w:r>
        <w:rPr>
          <w:rFonts w:ascii="Times New Roman" w:hAnsi="Times New Roman"/>
        </w:rPr>
        <w:t xml:space="preserve"> sew, </w:t>
      </w:r>
      <w:proofErr w:type="spellStart"/>
      <w:r>
        <w:rPr>
          <w:rFonts w:ascii="Times New Roman" w:hAnsi="Times New Roman"/>
        </w:rPr>
        <w:t>jipperpetwaw</w:t>
      </w:r>
      <w:proofErr w:type="spellEnd"/>
      <w:r>
        <w:rPr>
          <w:rFonts w:ascii="Times New Roman" w:hAnsi="Times New Roman"/>
        </w:rPr>
        <w:t xml:space="preserve"> dawn l-inġustizzji u l-</w:t>
      </w:r>
      <w:proofErr w:type="spellStart"/>
      <w:r>
        <w:rPr>
          <w:rFonts w:ascii="Times New Roman" w:hAnsi="Times New Roman"/>
        </w:rPr>
        <w:t>iżbilanċi</w:t>
      </w:r>
      <w:proofErr w:type="spellEnd"/>
      <w:r>
        <w:rPr>
          <w:rFonts w:ascii="Times New Roman" w:hAnsi="Times New Roman"/>
        </w:rPr>
        <w:t xml:space="preserve">. Pereżempju, il-parteċipazzjoni </w:t>
      </w:r>
      <w:proofErr w:type="spellStart"/>
      <w:r>
        <w:rPr>
          <w:rFonts w:ascii="Times New Roman" w:hAnsi="Times New Roman"/>
        </w:rPr>
        <w:t>inugwali</w:t>
      </w:r>
      <w:proofErr w:type="spellEnd"/>
      <w:r>
        <w:rPr>
          <w:rFonts w:ascii="Times New Roman" w:hAnsi="Times New Roman"/>
        </w:rPr>
        <w:t xml:space="preserve"> tan-nisa fil-proċessi tat-teħid tad-deċiżjonijiet u s-swieq tax-xogħol iżżid l-</w:t>
      </w:r>
      <w:proofErr w:type="spellStart"/>
      <w:r>
        <w:rPr>
          <w:rFonts w:ascii="Times New Roman" w:hAnsi="Times New Roman"/>
        </w:rPr>
        <w:t>inugwaljanzi</w:t>
      </w:r>
      <w:proofErr w:type="spellEnd"/>
      <w:r>
        <w:rPr>
          <w:rFonts w:ascii="Times New Roman" w:hAnsi="Times New Roman"/>
        </w:rPr>
        <w:t xml:space="preserve"> u sikwit tipprevjeni lin-nisa milli jikkontribwixxu bis-sħiħ fl-ippjanar, fit-tfassil tal-politiki u fl-implimentazzjoni relatati mal-klima</w:t>
      </w:r>
      <w:r w:rsidRPr="00424F46" w:rsidR="00EE319C">
        <w:rPr>
          <w:rStyle w:val="FootnoteReference"/>
          <w:rFonts w:ascii="Times New Roman" w:hAnsi="Times New Roman" w:cs="Times New Roman"/>
          <w:lang w:val="en-GB"/>
        </w:rPr>
        <w:footnoteReference w:id="30"/>
      </w:r>
      <w:r>
        <w:rPr>
          <w:rFonts w:ascii="Times New Roman" w:hAnsi="Times New Roman"/>
        </w:rPr>
        <w:t>;</w:t>
      </w:r>
    </w:p>
    <w:p w:rsidRPr="00424F46" w:rsidR="00EE319C" w:rsidP="00F5520F" w:rsidRDefault="00EE319C" w14:paraId="321C6B34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B27016" w:rsidP="00F5520F" w:rsidRDefault="009F475F" w14:paraId="07497E7D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huwa konvint li l-</w:t>
      </w:r>
      <w:r>
        <w:rPr>
          <w:rFonts w:ascii="Times New Roman" w:hAnsi="Times New Roman"/>
          <w:b/>
        </w:rPr>
        <w:t>involviment taż-żgħażagħ</w:t>
      </w:r>
      <w:r>
        <w:rPr>
          <w:rFonts w:ascii="Times New Roman" w:hAnsi="Times New Roman"/>
        </w:rPr>
        <w:t xml:space="preserve"> iktar b’saħħtu fil-proċessi tat-teħid tad-deċiżjonijiet, mill-abbozzar ta’ proposti u inizjattivi </w:t>
      </w:r>
      <w:proofErr w:type="spellStart"/>
      <w:r>
        <w:rPr>
          <w:rFonts w:ascii="Times New Roman" w:hAnsi="Times New Roman"/>
        </w:rPr>
        <w:t>leġiżlattivi</w:t>
      </w:r>
      <w:proofErr w:type="spellEnd"/>
      <w:r>
        <w:rPr>
          <w:rFonts w:ascii="Times New Roman" w:hAnsi="Times New Roman"/>
        </w:rPr>
        <w:t xml:space="preserve"> sal-implimentazzjoni, il-</w:t>
      </w:r>
      <w:proofErr w:type="spellStart"/>
      <w:r>
        <w:rPr>
          <w:rFonts w:ascii="Times New Roman" w:hAnsi="Times New Roman"/>
        </w:rPr>
        <w:t>monitoraġġ</w:t>
      </w:r>
      <w:proofErr w:type="spellEnd"/>
      <w:r>
        <w:rPr>
          <w:rFonts w:ascii="Times New Roman" w:hAnsi="Times New Roman"/>
        </w:rPr>
        <w:t xml:space="preserve"> u s-</w:t>
      </w:r>
      <w:proofErr w:type="spellStart"/>
      <w:r>
        <w:rPr>
          <w:rFonts w:ascii="Times New Roman" w:hAnsi="Times New Roman"/>
        </w:rPr>
        <w:lastRenderedPageBreak/>
        <w:t>segwitu</w:t>
      </w:r>
      <w:proofErr w:type="spellEnd"/>
      <w:r>
        <w:rPr>
          <w:rFonts w:ascii="Times New Roman" w:hAnsi="Times New Roman"/>
        </w:rPr>
        <w:t xml:space="preserve">, se jqis bl-aħjar mod id-dimensjoni </w:t>
      </w:r>
      <w:proofErr w:type="spellStart"/>
      <w:r>
        <w:rPr>
          <w:rFonts w:ascii="Times New Roman" w:hAnsi="Times New Roman"/>
        </w:rPr>
        <w:t>interġenerazzjonali</w:t>
      </w:r>
      <w:proofErr w:type="spellEnd"/>
      <w:r>
        <w:rPr>
          <w:rFonts w:ascii="Times New Roman" w:hAnsi="Times New Roman"/>
        </w:rPr>
        <w:t xml:space="preserve"> ta’ dawn il-bidliet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31"/>
      </w:r>
      <w:r>
        <w:rPr>
          <w:rFonts w:ascii="Times New Roman" w:hAnsi="Times New Roman"/>
        </w:rPr>
        <w:t xml:space="preserve">. Huwa għalhekk li sa mill-2021, il-KESE beda jinkludi delegat żagħżugħ fid-delegazzjoni tal-UE uffiċjali għal-laqgħat tal-COP tal-UNFCCC, u huwa impenjat li </w:t>
      </w:r>
      <w:proofErr w:type="spellStart"/>
      <w:r>
        <w:rPr>
          <w:rFonts w:ascii="Times New Roman" w:hAnsi="Times New Roman"/>
        </w:rPr>
        <w:t>jamplifika</w:t>
      </w:r>
      <w:proofErr w:type="spellEnd"/>
      <w:r>
        <w:rPr>
          <w:rFonts w:ascii="Times New Roman" w:hAnsi="Times New Roman"/>
        </w:rPr>
        <w:t xml:space="preserve"> l-ilħna taż-żgħażagħ u l-organizzazzjonijiet taż-żgħażagħ fi ħdan ix-xogħol tal-Kumitat; il-KESE jirrakkomanda ħafna li partijiet u partijiet interessati oħra jadottaw </w:t>
      </w:r>
      <w:proofErr w:type="spellStart"/>
      <w:r>
        <w:rPr>
          <w:rFonts w:ascii="Times New Roman" w:hAnsi="Times New Roman"/>
        </w:rPr>
        <w:t>approċċ</w:t>
      </w:r>
      <w:proofErr w:type="spellEnd"/>
      <w:r>
        <w:rPr>
          <w:rFonts w:ascii="Times New Roman" w:hAnsi="Times New Roman"/>
        </w:rPr>
        <w:t xml:space="preserve"> simili;</w:t>
      </w:r>
    </w:p>
    <w:p w:rsidRPr="00424F46" w:rsidR="00B27016" w:rsidP="00F5520F" w:rsidRDefault="00B27016" w14:paraId="298637A9" w14:textId="77777777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8D5813" w:rsidP="00F5520F" w:rsidRDefault="00B27016" w14:paraId="1D12155B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jirrikonoxxi r-rwol tan-</w:t>
      </w:r>
      <w:r>
        <w:rPr>
          <w:rFonts w:ascii="Times New Roman" w:hAnsi="Times New Roman"/>
          <w:b/>
        </w:rPr>
        <w:t>nies indiġeni</w:t>
      </w:r>
      <w:r>
        <w:rPr>
          <w:rFonts w:ascii="Times New Roman" w:hAnsi="Times New Roman"/>
        </w:rPr>
        <w:t xml:space="preserve"> fuq quddiem nett tat-tibdil fil-klima – in-nies indiġeni jamministraw ’il fuq minn 80 % tal-</w:t>
      </w:r>
      <w:proofErr w:type="spellStart"/>
      <w:r>
        <w:rPr>
          <w:rFonts w:ascii="Times New Roman" w:hAnsi="Times New Roman"/>
        </w:rPr>
        <w:t>bijodiversità</w:t>
      </w:r>
      <w:proofErr w:type="spellEnd"/>
      <w:r>
        <w:rPr>
          <w:rFonts w:ascii="Times New Roman" w:hAnsi="Times New Roman"/>
        </w:rPr>
        <w:t xml:space="preserve"> li fadal tal-pjaneta</w:t>
      </w:r>
      <w:r w:rsidRPr="00424F46">
        <w:rPr>
          <w:rFonts w:ascii="Times New Roman" w:hAnsi="Times New Roman" w:cs="Times New Roman"/>
          <w:vertAlign w:val="superscript"/>
          <w:lang w:val="en-GB"/>
        </w:rPr>
        <w:footnoteReference w:id="32"/>
      </w:r>
      <w:r>
        <w:rPr>
          <w:rFonts w:ascii="Times New Roman" w:hAnsi="Times New Roman"/>
        </w:rPr>
        <w:t xml:space="preserve">; jilqa’ l-involviment dejjem jikber ta’ nies indiġeni fil-politika tal-klima u jħeġġeġ lill-partijiet biex </w:t>
      </w:r>
      <w:proofErr w:type="spellStart"/>
      <w:r>
        <w:rPr>
          <w:rFonts w:ascii="Times New Roman" w:hAnsi="Times New Roman"/>
        </w:rPr>
        <w:t>jinvolvuhom</w:t>
      </w:r>
      <w:proofErr w:type="spellEnd"/>
      <w:r>
        <w:rPr>
          <w:rFonts w:ascii="Times New Roman" w:hAnsi="Times New Roman"/>
        </w:rPr>
        <w:t xml:space="preserve"> b’mod attiv fl-implimentazzjoni tal-azzjoni </w:t>
      </w:r>
      <w:proofErr w:type="spellStart"/>
      <w:r>
        <w:rPr>
          <w:rFonts w:ascii="Times New Roman" w:hAnsi="Times New Roman"/>
        </w:rPr>
        <w:t>klimatika</w:t>
      </w:r>
      <w:proofErr w:type="spellEnd"/>
      <w:r>
        <w:rPr>
          <w:rFonts w:ascii="Times New Roman" w:hAnsi="Times New Roman"/>
        </w:rPr>
        <w:t>;</w:t>
      </w:r>
    </w:p>
    <w:p w:rsidRPr="00424F46" w:rsidR="003D0D15" w:rsidP="00F5520F" w:rsidRDefault="003D0D15" w14:paraId="59C9F80F" w14:textId="7777777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3D0D15" w:rsidP="00F5520F" w:rsidRDefault="003D0D15" w14:paraId="343E338A" w14:textId="7777777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il-KESE jimpenja ruħu li jwettaq azzjonijiet biex jiġu implimentati r-rakkomandazzjonijiet ta’ politika msemmija hawn fuq.</w:t>
      </w:r>
    </w:p>
    <w:p w:rsidRPr="00424F46" w:rsidR="00D27A92" w:rsidP="00E567D2" w:rsidRDefault="00D27A92" w14:paraId="514BF1AD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E567D2" w:rsidRDefault="005E5612" w14:paraId="69834AB1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Brussell, 26 ta’ Ottubru 2022</w:t>
      </w:r>
    </w:p>
    <w:p w:rsidRPr="00424F46" w:rsidR="005E5612" w:rsidP="00E567D2" w:rsidRDefault="005E5612" w14:paraId="6CD56820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E567D2" w:rsidRDefault="005E5612" w14:paraId="52088F2E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E567D2" w:rsidRDefault="005E5612" w14:paraId="2D69C5C8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E567D2" w:rsidRDefault="005E5612" w14:paraId="4DD55CFA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Christa SCHWENG</w:t>
      </w:r>
    </w:p>
    <w:p w:rsidRPr="00424F46" w:rsidR="005E5612" w:rsidP="00E567D2" w:rsidRDefault="005E5612" w14:paraId="0D5CBC10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Il-President tal-Kumitat Ekonomiku u Soċjali Ewropew</w:t>
      </w:r>
    </w:p>
    <w:p w:rsidRPr="00424F46" w:rsidR="009C5FF9" w:rsidP="00E567D2" w:rsidRDefault="009C5FF9" w14:paraId="39A7721A" w14:textId="7777777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8A6CF4" w:rsidR="0078686E" w:rsidP="00EF3B48" w:rsidRDefault="002C2B01" w14:paraId="67D12370" w14:textId="77777777">
      <w:pPr>
        <w:pStyle w:val="ListParagraph"/>
        <w:keepNext/>
        <w:keepLines/>
        <w:spacing w:after="0" w:line="288" w:lineRule="auto"/>
        <w:ind w:left="0"/>
        <w:jc w:val="center"/>
        <w:rPr>
          <w:rFonts w:ascii="Times New Roman" w:hAnsi="Times New Roman" w:cs="Times New Roman"/>
        </w:rPr>
      </w:pPr>
      <w:r>
        <w:t>_____________</w:t>
      </w:r>
    </w:p>
    <w:sectPr w:rsidRPr="008A6CF4" w:rsidR="0078686E" w:rsidSect="00526B4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883E" w14:textId="77777777" w:rsidR="00BD0948" w:rsidRDefault="00BD0948" w:rsidP="008A03FA">
      <w:pPr>
        <w:spacing w:after="0" w:line="240" w:lineRule="auto"/>
      </w:pPr>
      <w:r>
        <w:separator/>
      </w:r>
    </w:p>
  </w:endnote>
  <w:endnote w:type="continuationSeparator" w:id="0">
    <w:p w14:paraId="73715F27" w14:textId="77777777" w:rsidR="00BD0948" w:rsidRDefault="00BD0948" w:rsidP="008A03FA">
      <w:pPr>
        <w:spacing w:after="0" w:line="240" w:lineRule="auto"/>
      </w:pPr>
      <w:r>
        <w:continuationSeparator/>
      </w:r>
    </w:p>
  </w:endnote>
  <w:endnote w:type="continuationNotice" w:id="1">
    <w:p w14:paraId="72A07A7C" w14:textId="77777777" w:rsidR="00BD0948" w:rsidRDefault="00BD0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505A" w14:textId="77777777" w:rsidR="00D16625" w:rsidRDefault="00D16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6016" w14:textId="77777777" w:rsidR="00D16625" w:rsidRDefault="00D16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B77" w14:textId="77777777" w:rsidR="00D16625" w:rsidRDefault="00D166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774C" w14:textId="77777777" w:rsidR="00180C9D" w:rsidRDefault="00180C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1BE0" w14:textId="77777777" w:rsidR="00526B40" w:rsidRPr="00526B40" w:rsidRDefault="00526B40" w:rsidP="00526B4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A00" w14:textId="1063E7BD" w:rsidR="00F970A7" w:rsidRPr="00526B40" w:rsidRDefault="008A6CF4" w:rsidP="008A6CF4">
    <w:pPr>
      <w:pStyle w:val="Footer"/>
      <w:jc w:val="left"/>
    </w:pPr>
    <w:r>
      <w:t xml:space="preserve">EESC-2022-04116-00-01-RES-TRA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9</w:t>
    </w:r>
    <w:r>
      <w:fldChar w:fldCharType="end"/>
    </w:r>
    <w:r>
      <w:t>/</w:t>
    </w:r>
    <w:r>
      <w:fldChar w:fldCharType="begin"/>
    </w:r>
    <w:r>
      <w:instrText xml:space="preserve"> = </w:instrText>
    </w:r>
    <w:r w:rsidR="006D36FF">
      <w:fldChar w:fldCharType="begin"/>
    </w:r>
    <w:r w:rsidR="006D36FF">
      <w:instrText xml:space="preserve"> NUMPAGES </w:instrText>
    </w:r>
    <w:r w:rsidR="006D36FF">
      <w:fldChar w:fldCharType="separate"/>
    </w:r>
    <w:r w:rsidR="0031715D">
      <w:rPr>
        <w:noProof/>
      </w:rPr>
      <w:instrText>12</w:instrText>
    </w:r>
    <w:r w:rsidR="006D36FF">
      <w:fldChar w:fldCharType="end"/>
    </w:r>
    <w:r>
      <w:instrText xml:space="preserve"> - 2 </w:instrText>
    </w:r>
    <w:r>
      <w:fldChar w:fldCharType="separate"/>
    </w:r>
    <w:r w:rsidR="0031715D">
      <w:rPr>
        <w:noProof/>
      </w:rPr>
      <w:t>10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1D01" w14:textId="77777777" w:rsidR="00526B40" w:rsidRPr="00526B40" w:rsidRDefault="00526B40" w:rsidP="00526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A236" w14:textId="77777777" w:rsidR="00BD0948" w:rsidRDefault="00BD0948" w:rsidP="008A03FA">
      <w:pPr>
        <w:spacing w:after="0" w:line="240" w:lineRule="auto"/>
      </w:pPr>
      <w:r>
        <w:separator/>
      </w:r>
    </w:p>
  </w:footnote>
  <w:footnote w:type="continuationSeparator" w:id="0">
    <w:p w14:paraId="1DC666E3" w14:textId="77777777" w:rsidR="00BD0948" w:rsidRDefault="00BD0948" w:rsidP="008A03FA">
      <w:pPr>
        <w:spacing w:after="0" w:line="240" w:lineRule="auto"/>
      </w:pPr>
      <w:r>
        <w:continuationSeparator/>
      </w:r>
    </w:p>
  </w:footnote>
  <w:footnote w:type="continuationNotice" w:id="1">
    <w:p w14:paraId="608F6764" w14:textId="77777777" w:rsidR="00BD0948" w:rsidRDefault="00BD0948">
      <w:pPr>
        <w:spacing w:after="0" w:line="240" w:lineRule="auto"/>
      </w:pPr>
    </w:p>
  </w:footnote>
  <w:footnote w:id="2">
    <w:p w14:paraId="4A935834" w14:textId="77777777" w:rsidR="00C5108E" w:rsidRPr="005F3782" w:rsidRDefault="00C5108E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" w:history="1">
        <w:r>
          <w:rPr>
            <w:rStyle w:val="Hyperlink"/>
          </w:rPr>
          <w:t>Il-Ftehim ta’ Pariġi</w:t>
        </w:r>
      </w:hyperlink>
      <w:r>
        <w:t xml:space="preserve"> (mhux disponibbli bil-Malti).</w:t>
      </w:r>
    </w:p>
  </w:footnote>
  <w:footnote w:id="3">
    <w:p w14:paraId="11ABA20D" w14:textId="77777777" w:rsidR="00C5108E" w:rsidRPr="005F3782" w:rsidRDefault="00C5108E" w:rsidP="00EF3B48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Abbażi ta’: </w:t>
      </w:r>
      <w:hyperlink r:id="rId2" w:history="1">
        <w:proofErr w:type="spellStart"/>
        <w:r>
          <w:rPr>
            <w:rStyle w:val="Hyperlink"/>
          </w:rPr>
          <w:t>Economic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losses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from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weather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climate-related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extremes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Europe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reached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around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half</w:t>
        </w:r>
        <w:proofErr w:type="spellEnd"/>
        <w:r>
          <w:rPr>
            <w:rStyle w:val="Hyperlink"/>
          </w:rPr>
          <w:t xml:space="preserve"> a </w:t>
        </w:r>
        <w:proofErr w:type="spellStart"/>
        <w:r>
          <w:rPr>
            <w:rStyle w:val="Hyperlink"/>
          </w:rPr>
          <w:t>trillion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euros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over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past</w:t>
        </w:r>
        <w:proofErr w:type="spellEnd"/>
        <w:r>
          <w:rPr>
            <w:rStyle w:val="Hyperlink"/>
          </w:rPr>
          <w:t xml:space="preserve"> 40 </w:t>
        </w:r>
        <w:proofErr w:type="spellStart"/>
        <w:r>
          <w:rPr>
            <w:rStyle w:val="Hyperlink"/>
          </w:rPr>
          <w:t>years</w:t>
        </w:r>
        <w:proofErr w:type="spellEnd"/>
        <w:r>
          <w:rPr>
            <w:rStyle w:val="Hyperlink"/>
          </w:rPr>
          <w:t xml:space="preserve"> – </w:t>
        </w:r>
        <w:proofErr w:type="spellStart"/>
        <w:r>
          <w:rPr>
            <w:rStyle w:val="Hyperlink"/>
          </w:rPr>
          <w:t>European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Environment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Agency</w:t>
        </w:r>
        <w:proofErr w:type="spellEnd"/>
      </w:hyperlink>
      <w:r>
        <w:t xml:space="preserve"> (It-telf ekonomiku minn </w:t>
      </w:r>
      <w:proofErr w:type="spellStart"/>
      <w:r>
        <w:t>estremitajiet</w:t>
      </w:r>
      <w:proofErr w:type="spellEnd"/>
      <w:r>
        <w:t xml:space="preserve"> b’rabta mat-temp u mal-klima fl-Ewropa laħaq madwar nofs triljun euro matul dawn l-aħħar 40 sena – Aġenzija Ewropea għall-Ambjent – mhux disponibbli bil-Malti); </w:t>
      </w:r>
      <w:hyperlink r:id="rId3" w:history="1">
        <w:r>
          <w:rPr>
            <w:rStyle w:val="Hyperlink"/>
          </w:rPr>
          <w:t xml:space="preserve">New </w:t>
        </w:r>
        <w:proofErr w:type="spellStart"/>
        <w:r>
          <w:rPr>
            <w:rStyle w:val="Hyperlink"/>
          </w:rPr>
          <w:t>report</w:t>
        </w:r>
        <w:proofErr w:type="spellEnd"/>
        <w:r>
          <w:rPr>
            <w:rStyle w:val="Hyperlink"/>
          </w:rPr>
          <w:t xml:space="preserve">: </w:t>
        </w:r>
        <w:proofErr w:type="spellStart"/>
        <w:r>
          <w:rPr>
            <w:rStyle w:val="Hyperlink"/>
          </w:rPr>
          <w:t>World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counts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cost</w:t>
        </w:r>
        <w:proofErr w:type="spellEnd"/>
        <w:r>
          <w:rPr>
            <w:rStyle w:val="Hyperlink"/>
          </w:rPr>
          <w:t xml:space="preserve"> of a </w:t>
        </w:r>
        <w:proofErr w:type="spellStart"/>
        <w:r>
          <w:rPr>
            <w:rStyle w:val="Hyperlink"/>
          </w:rPr>
          <w:t>year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breakdown</w:t>
        </w:r>
        <w:proofErr w:type="spellEnd"/>
        <w:r>
          <w:rPr>
            <w:rStyle w:val="Hyperlink"/>
          </w:rPr>
          <w:t xml:space="preserve"> – UK </w:t>
        </w:r>
        <w:proofErr w:type="spellStart"/>
        <w:r>
          <w:rPr>
            <w:rStyle w:val="Hyperlink"/>
          </w:rPr>
          <w:t>charity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fighting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global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poverty</w:t>
        </w:r>
        <w:proofErr w:type="spellEnd"/>
        <w:r>
          <w:rPr>
            <w:rStyle w:val="Hyperlink"/>
          </w:rPr>
          <w:t xml:space="preserve"> | Christian </w:t>
        </w:r>
        <w:proofErr w:type="spellStart"/>
        <w:r>
          <w:rPr>
            <w:rStyle w:val="Hyperlink"/>
          </w:rPr>
          <w:t>Aid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Media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Centre</w:t>
        </w:r>
        <w:proofErr w:type="spellEnd"/>
      </w:hyperlink>
      <w:r>
        <w:t xml:space="preserve"> (Rapport ġdid: id-dinja tagħmel il-kont ta’ sena disturbi </w:t>
      </w:r>
      <w:proofErr w:type="spellStart"/>
      <w:r>
        <w:t>klimatiċi</w:t>
      </w:r>
      <w:proofErr w:type="spellEnd"/>
      <w:r>
        <w:t xml:space="preserve"> | Christian </w:t>
      </w:r>
      <w:proofErr w:type="spellStart"/>
      <w:r>
        <w:t>Aid</w:t>
      </w:r>
      <w:proofErr w:type="spellEnd"/>
      <w:r>
        <w:t xml:space="preserve"> |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– mhux disponibbli bil-Malti); </w:t>
      </w:r>
      <w:hyperlink r:id="rId4" w:anchor=":~:text=We%20estimate%20that%20climate%20change,such%20as%20DICE%20and%20FUND." w:history="1"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Costs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Extreme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Weather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Events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Caused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Change</w:t>
        </w:r>
        <w:proofErr w:type="spellEnd"/>
        <w:r>
          <w:rPr>
            <w:rStyle w:val="Hyperlink"/>
          </w:rPr>
          <w:t xml:space="preserve"> – CMCC</w:t>
        </w:r>
      </w:hyperlink>
      <w:r>
        <w:t xml:space="preserve"> (L-ispejjeż tal-Avvenimenti </w:t>
      </w:r>
      <w:proofErr w:type="spellStart"/>
      <w:r>
        <w:t>Meteoroloġiċi</w:t>
      </w:r>
      <w:proofErr w:type="spellEnd"/>
      <w:r>
        <w:t xml:space="preserve"> Estremi kkawżati mit-Tibdil fil-Klima – CMCC – mhux disponibbli bil-Malti); </w:t>
      </w:r>
      <w:hyperlink r:id="rId5" w:history="1">
        <w:proofErr w:type="spellStart"/>
        <w:r>
          <w:rPr>
            <w:rStyle w:val="Hyperlink"/>
          </w:rPr>
          <w:t>Billion-Dollar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Weather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Disasters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National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Centers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Environmental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Information</w:t>
        </w:r>
        <w:proofErr w:type="spellEnd"/>
        <w:r>
          <w:rPr>
            <w:rStyle w:val="Hyperlink"/>
          </w:rPr>
          <w:t xml:space="preserve"> (NCEI) (noaa.gov)</w:t>
        </w:r>
      </w:hyperlink>
      <w:r>
        <w:t xml:space="preserve"> (Diżastri tat-Temp u tal-Klima ta’ Biljuni ta’ Dollari |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– mhux disponibbli bil-Malti).</w:t>
      </w:r>
    </w:p>
  </w:footnote>
  <w:footnote w:id="4">
    <w:p w14:paraId="00749A6D" w14:textId="77777777" w:rsidR="00D27A92" w:rsidRPr="005F3782" w:rsidRDefault="00D27A92" w:rsidP="00EF3B48">
      <w:pPr>
        <w:pStyle w:val="FootnoteText"/>
        <w:rPr>
          <w:sz w:val="18"/>
          <w:szCs w:val="18"/>
        </w:rPr>
      </w:pPr>
      <w:r>
        <w:rPr>
          <w:rStyle w:val="FootnoteReference"/>
          <w:szCs w:val="24"/>
        </w:rPr>
        <w:footnoteRef/>
      </w:r>
      <w:r>
        <w:rPr>
          <w:sz w:val="18"/>
        </w:rPr>
        <w:tab/>
      </w:r>
      <w:hyperlink r:id="rId6" w:history="1"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Change</w:t>
        </w:r>
        <w:proofErr w:type="spellEnd"/>
        <w:r>
          <w:rPr>
            <w:rStyle w:val="Hyperlink"/>
          </w:rPr>
          <w:t xml:space="preserve"> 2022: </w:t>
        </w:r>
        <w:proofErr w:type="spellStart"/>
        <w:r>
          <w:rPr>
            <w:rStyle w:val="Hyperlink"/>
          </w:rPr>
          <w:t>Mitigation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Change</w:t>
        </w:r>
        <w:proofErr w:type="spellEnd"/>
        <w:r>
          <w:rPr>
            <w:rStyle w:val="Hyperlink"/>
          </w:rPr>
          <w:t xml:space="preserve"> | IPCC</w:t>
        </w:r>
      </w:hyperlink>
      <w:r>
        <w:t xml:space="preserve"> (It-Tibdil fil-Klima 2022: Il-Mitigazzjoni tat-Tibdil fil-klima | IPCC – mhux disponibbli bil-Malti).</w:t>
      </w:r>
    </w:p>
  </w:footnote>
  <w:footnote w:id="5">
    <w:p w14:paraId="145508F0" w14:textId="77777777" w:rsidR="00EA2B05" w:rsidRPr="0039570B" w:rsidRDefault="00EA2B05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Riżoluzzjoni tal-KESE dwar </w:t>
      </w:r>
      <w:hyperlink r:id="rId7" w:history="1">
        <w:r>
          <w:rPr>
            <w:rStyle w:val="Hyperlink"/>
          </w:rPr>
          <w:t>Il-gwerra fl-Ukrajna u l-impatt ekonomiku, soċjali u ambjentali tagħha</w:t>
        </w:r>
      </w:hyperlink>
    </w:p>
  </w:footnote>
  <w:footnote w:id="6">
    <w:p w14:paraId="1D44A1A7" w14:textId="77777777" w:rsidR="00CB14BC" w:rsidRPr="005F3782" w:rsidRDefault="00CB14BC" w:rsidP="00EF3B48">
      <w:pPr>
        <w:pStyle w:val="FootnoteText"/>
        <w:tabs>
          <w:tab w:val="left" w:pos="567"/>
        </w:tabs>
        <w:ind w:left="0" w:firstLine="0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8" w:history="1">
        <w:r>
          <w:rPr>
            <w:rStyle w:val="Hyperlink"/>
          </w:rPr>
          <w:t xml:space="preserve">Tibdil fil-klima: Il-Parlament </w:t>
        </w:r>
        <w:proofErr w:type="spellStart"/>
        <w:r>
          <w:rPr>
            <w:rStyle w:val="Hyperlink"/>
          </w:rPr>
          <w:t>jinsisti</w:t>
        </w:r>
        <w:proofErr w:type="spellEnd"/>
        <w:r>
          <w:rPr>
            <w:rStyle w:val="Hyperlink"/>
          </w:rPr>
          <w:t xml:space="preserve"> għal azzjoni tal-UE aktar rapida u għall-indipendenza </w:t>
        </w:r>
        <w:proofErr w:type="spellStart"/>
        <w:r>
          <w:rPr>
            <w:rStyle w:val="Hyperlink"/>
          </w:rPr>
          <w:t>enerġetika</w:t>
        </w:r>
        <w:proofErr w:type="spellEnd"/>
      </w:hyperlink>
    </w:p>
  </w:footnote>
  <w:footnote w:id="7">
    <w:p w14:paraId="6CFA4710" w14:textId="77777777" w:rsidR="00CB14BC" w:rsidRPr="005F3782" w:rsidRDefault="00CB14BC" w:rsidP="00EF3B48">
      <w:pPr>
        <w:pStyle w:val="FootnoteText"/>
        <w:tabs>
          <w:tab w:val="left" w:pos="567"/>
        </w:tabs>
        <w:ind w:left="708" w:hanging="708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9" w:history="1">
        <w:proofErr w:type="spellStart"/>
        <w:r>
          <w:rPr>
            <w:rStyle w:val="Hyperlink"/>
          </w:rPr>
          <w:t>Fit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55: </w:t>
        </w:r>
        <w:proofErr w:type="spellStart"/>
        <w:r>
          <w:rPr>
            <w:rStyle w:val="Hyperlink"/>
          </w:rPr>
          <w:t>Parliament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agrees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higher</w:t>
        </w:r>
        <w:proofErr w:type="spellEnd"/>
        <w:r>
          <w:rPr>
            <w:rStyle w:val="Hyperlink"/>
          </w:rPr>
          <w:t xml:space="preserve"> EU </w:t>
        </w:r>
        <w:proofErr w:type="spellStart"/>
        <w:r>
          <w:rPr>
            <w:rStyle w:val="Hyperlink"/>
          </w:rPr>
          <w:t>carbon</w:t>
        </w:r>
        <w:proofErr w:type="spellEnd"/>
        <w:r>
          <w:rPr>
            <w:rStyle w:val="Hyperlink"/>
          </w:rPr>
          <w:t xml:space="preserve"> sink </w:t>
        </w:r>
        <w:proofErr w:type="spellStart"/>
        <w:r>
          <w:rPr>
            <w:rStyle w:val="Hyperlink"/>
          </w:rPr>
          <w:t>ambitions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by</w:t>
        </w:r>
        <w:proofErr w:type="spellEnd"/>
        <w:r>
          <w:rPr>
            <w:rStyle w:val="Hyperlink"/>
          </w:rPr>
          <w:t xml:space="preserve"> 2030</w:t>
        </w:r>
      </w:hyperlink>
      <w:r>
        <w:t xml:space="preserve"> (“Lesti għall-mira ta’ 55 %”: Il-Parlament jaqbel ma’ ambizzjonijiet ogħla tal-bjar tal-karbonju tal-UE sal-2030 – mhux disponibbli fil-Malti).</w:t>
      </w:r>
    </w:p>
  </w:footnote>
  <w:footnote w:id="8">
    <w:p w14:paraId="58852CA1" w14:textId="77777777" w:rsidR="00D27A92" w:rsidRPr="0039570B" w:rsidRDefault="00D27A92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>L-ekonomija sostenibbli li neħtieġu</w:t>
      </w:r>
      <w:r>
        <w:t xml:space="preserve">, </w:t>
      </w:r>
      <w:hyperlink r:id="rId10" w:anchor="&amp;from=MT" w:history="1">
        <w:r>
          <w:rPr>
            <w:rStyle w:val="Hyperlink"/>
          </w:rPr>
          <w:t>ĠU C 106, 31.3.2020, p. 1</w:t>
        </w:r>
      </w:hyperlink>
      <w:r>
        <w:t>.</w:t>
      </w:r>
    </w:p>
  </w:footnote>
  <w:footnote w:id="9">
    <w:p w14:paraId="080E0FCF" w14:textId="77777777" w:rsidR="00F426F7" w:rsidRPr="005F3782" w:rsidRDefault="00F426F7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 xml:space="preserve">“Lesti għall-mira ta’ 55 %”: Nilħqu l-mira </w:t>
      </w:r>
      <w:proofErr w:type="spellStart"/>
      <w:r>
        <w:rPr>
          <w:i/>
        </w:rPr>
        <w:t>klimatika</w:t>
      </w:r>
      <w:proofErr w:type="spellEnd"/>
      <w:r>
        <w:rPr>
          <w:i/>
        </w:rPr>
        <w:t xml:space="preserve"> tal-UE għall-2030 fi </w:t>
      </w:r>
      <w:proofErr w:type="spellStart"/>
      <w:r>
        <w:rPr>
          <w:i/>
        </w:rPr>
        <w:t>triqitna</w:t>
      </w:r>
      <w:proofErr w:type="spellEnd"/>
      <w:r>
        <w:rPr>
          <w:i/>
        </w:rPr>
        <w:t xml:space="preserve"> lejn in-newtralità </w:t>
      </w:r>
      <w:proofErr w:type="spellStart"/>
      <w:r>
        <w:rPr>
          <w:i/>
        </w:rPr>
        <w:t>klimatika</w:t>
      </w:r>
      <w:r>
        <w:t>,</w:t>
      </w:r>
      <w:hyperlink r:id="rId11" w:history="1">
        <w:r>
          <w:rPr>
            <w:rStyle w:val="Hyperlink"/>
          </w:rPr>
          <w:t>ĠU</w:t>
        </w:r>
        <w:proofErr w:type="spellEnd"/>
        <w:r>
          <w:rPr>
            <w:rStyle w:val="Hyperlink"/>
          </w:rPr>
          <w:t xml:space="preserve"> C 275, 18.7.2022, p. 101</w:t>
        </w:r>
      </w:hyperlink>
    </w:p>
  </w:footnote>
  <w:footnote w:id="10">
    <w:p w14:paraId="1E811A38" w14:textId="77777777" w:rsidR="00CA61D4" w:rsidRPr="0052304F" w:rsidRDefault="00CA61D4">
      <w:pPr>
        <w:pStyle w:val="FootnoteText"/>
      </w:pPr>
      <w:r>
        <w:rPr>
          <w:rStyle w:val="FootnoteReference"/>
        </w:rPr>
        <w:footnoteRef/>
      </w:r>
      <w:r>
        <w:tab/>
        <w:t xml:space="preserve">Opinjoni tal-KESE dwar </w:t>
      </w:r>
      <w:hyperlink r:id="rId12" w:history="1">
        <w:r>
          <w:rPr>
            <w:rStyle w:val="Hyperlink"/>
            <w:i/>
          </w:rPr>
          <w:t xml:space="preserve">Djalogu soċjali fi ħdan </w:t>
        </w:r>
        <w:proofErr w:type="spellStart"/>
        <w:r>
          <w:rPr>
            <w:rStyle w:val="Hyperlink"/>
            <w:i/>
          </w:rPr>
          <w:t>it-tranżizzjoni</w:t>
        </w:r>
        <w:proofErr w:type="spellEnd"/>
        <w:r>
          <w:rPr>
            <w:rStyle w:val="Hyperlink"/>
            <w:i/>
          </w:rPr>
          <w:t xml:space="preserve"> ekoloġika</w:t>
        </w:r>
      </w:hyperlink>
      <w:r>
        <w:t xml:space="preserve"> </w:t>
      </w:r>
      <w:r>
        <w:rPr>
          <w:i/>
        </w:rPr>
        <w:t>(għadha ma ġietx ippubblikata fil-ĠU)</w:t>
      </w:r>
      <w:r>
        <w:t>.</w:t>
      </w:r>
    </w:p>
  </w:footnote>
  <w:footnote w:id="11">
    <w:p w14:paraId="59D79BA7" w14:textId="77777777"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 xml:space="preserve">“Lesti għall-mira ta’ 55 %”: Nilħqu l-mira </w:t>
      </w:r>
      <w:proofErr w:type="spellStart"/>
      <w:r>
        <w:rPr>
          <w:i/>
        </w:rPr>
        <w:t>klimatika</w:t>
      </w:r>
      <w:proofErr w:type="spellEnd"/>
      <w:r>
        <w:rPr>
          <w:i/>
        </w:rPr>
        <w:t xml:space="preserve"> tal-UE għall-2030 fi </w:t>
      </w:r>
      <w:proofErr w:type="spellStart"/>
      <w:r>
        <w:rPr>
          <w:i/>
        </w:rPr>
        <w:t>triqitna</w:t>
      </w:r>
      <w:proofErr w:type="spellEnd"/>
      <w:r>
        <w:rPr>
          <w:i/>
        </w:rPr>
        <w:t xml:space="preserve"> lejn in-newtralità </w:t>
      </w:r>
      <w:proofErr w:type="spellStart"/>
      <w:r>
        <w:rPr>
          <w:i/>
        </w:rPr>
        <w:t>klimatika</w:t>
      </w:r>
      <w:proofErr w:type="spellEnd"/>
      <w:r>
        <w:t xml:space="preserve">, </w:t>
      </w:r>
      <w:hyperlink r:id="rId13" w:history="1">
        <w:r>
          <w:rPr>
            <w:rStyle w:val="Hyperlink"/>
          </w:rPr>
          <w:t>ĠU C 275, 18.7.2022, p. 101</w:t>
        </w:r>
      </w:hyperlink>
      <w:hyperlink r:id="rId14" w:history="1">
        <w:r>
          <w:t>.</w:t>
        </w:r>
      </w:hyperlink>
    </w:p>
  </w:footnote>
  <w:footnote w:id="12">
    <w:p w14:paraId="3F7B302F" w14:textId="77777777"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 xml:space="preserve">“Lesti għall-mira ta’ 55 %”: Nilħqu l-mira </w:t>
      </w:r>
      <w:proofErr w:type="spellStart"/>
      <w:r>
        <w:rPr>
          <w:i/>
        </w:rPr>
        <w:t>klimatika</w:t>
      </w:r>
      <w:proofErr w:type="spellEnd"/>
      <w:r>
        <w:rPr>
          <w:i/>
        </w:rPr>
        <w:t xml:space="preserve"> tal-UE għall-2030 fi </w:t>
      </w:r>
      <w:proofErr w:type="spellStart"/>
      <w:r>
        <w:rPr>
          <w:i/>
        </w:rPr>
        <w:t>triqitna</w:t>
      </w:r>
      <w:proofErr w:type="spellEnd"/>
      <w:r>
        <w:rPr>
          <w:i/>
        </w:rPr>
        <w:t xml:space="preserve"> lejn in-newtralità </w:t>
      </w:r>
      <w:proofErr w:type="spellStart"/>
      <w:r>
        <w:rPr>
          <w:i/>
        </w:rPr>
        <w:t>klimatika</w:t>
      </w:r>
      <w:proofErr w:type="spellEnd"/>
      <w:r>
        <w:t xml:space="preserve">, </w:t>
      </w:r>
      <w:hyperlink r:id="rId15" w:history="1">
        <w:r>
          <w:rPr>
            <w:rStyle w:val="Hyperlink"/>
          </w:rPr>
          <w:t>ĠU C 275, 18.7.2022, p. 101</w:t>
        </w:r>
      </w:hyperlink>
      <w:hyperlink r:id="rId16" w:history="1">
        <w:r>
          <w:t>.</w:t>
        </w:r>
      </w:hyperlink>
    </w:p>
  </w:footnote>
  <w:footnote w:id="13">
    <w:p w14:paraId="73F43EBB" w14:textId="77777777" w:rsidR="00492189" w:rsidRPr="005F3782" w:rsidRDefault="0049218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7" w:history="1">
        <w:proofErr w:type="spellStart"/>
        <w:r>
          <w:rPr>
            <w:rStyle w:val="Hyperlink"/>
          </w:rPr>
          <w:t>Conference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Future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Europe</w:t>
        </w:r>
        <w:proofErr w:type="spellEnd"/>
        <w:r>
          <w:rPr>
            <w:rStyle w:val="Hyperlink"/>
          </w:rPr>
          <w:t xml:space="preserve"> – </w:t>
        </w:r>
        <w:proofErr w:type="spellStart"/>
        <w:r>
          <w:rPr>
            <w:rStyle w:val="Hyperlink"/>
          </w:rPr>
          <w:t>Recommendations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adopted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European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Citizens</w:t>
        </w:r>
        <w:proofErr w:type="spellEnd"/>
        <w:r>
          <w:rPr>
            <w:rStyle w:val="Hyperlink"/>
          </w:rPr>
          <w:t xml:space="preserve">' </w:t>
        </w:r>
        <w:proofErr w:type="spellStart"/>
        <w:r>
          <w:rPr>
            <w:rStyle w:val="Hyperlink"/>
          </w:rPr>
          <w:t>Panel</w:t>
        </w:r>
        <w:proofErr w:type="spellEnd"/>
        <w:r>
          <w:rPr>
            <w:rStyle w:val="Hyperlink"/>
          </w:rPr>
          <w:t xml:space="preserve"> </w:t>
        </w:r>
      </w:hyperlink>
      <w:r>
        <w:t>(Konferenza dwar il-Futur tal-Ewropa – Rakkomandazzjonijiet adottati mill-</w:t>
      </w:r>
      <w:proofErr w:type="spellStart"/>
      <w:r>
        <w:t>Panel</w:t>
      </w:r>
      <w:proofErr w:type="spellEnd"/>
      <w:r>
        <w:t xml:space="preserve"> taċ-Ċittadini Ewropej – mhux disponibbli bil-Malti).</w:t>
      </w:r>
    </w:p>
  </w:footnote>
  <w:footnote w:id="14">
    <w:p w14:paraId="7C178CF5" w14:textId="77777777"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8" w:history="1">
        <w:r>
          <w:rPr>
            <w:rStyle w:val="Hyperlink"/>
          </w:rPr>
          <w:t xml:space="preserve">2021 </w:t>
        </w:r>
        <w:proofErr w:type="spellStart"/>
        <w:r>
          <w:rPr>
            <w:rStyle w:val="Hyperlink"/>
          </w:rPr>
          <w:t>Europe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Sustainable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Development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Report</w:t>
        </w:r>
        <w:proofErr w:type="spellEnd"/>
        <w:r>
          <w:rPr>
            <w:rStyle w:val="Hyperlink"/>
          </w:rPr>
          <w:t xml:space="preserve"> - SDSN </w:t>
        </w:r>
        <w:proofErr w:type="spellStart"/>
        <w:r>
          <w:rPr>
            <w:rStyle w:val="Hyperlink"/>
          </w:rPr>
          <w:t>Europe</w:t>
        </w:r>
        <w:proofErr w:type="spellEnd"/>
        <w:r>
          <w:rPr>
            <w:rStyle w:val="Hyperlink"/>
          </w:rPr>
          <w:t xml:space="preserve"> (Rapport dwar l-Iżvilupp Sostenibbli fl-Ewropa 2021) - SDSN </w:t>
        </w:r>
        <w:proofErr w:type="spellStart"/>
        <w:r>
          <w:rPr>
            <w:rStyle w:val="Hyperlink"/>
          </w:rPr>
          <w:t>Europe</w:t>
        </w:r>
        <w:proofErr w:type="spellEnd"/>
      </w:hyperlink>
    </w:p>
  </w:footnote>
  <w:footnote w:id="15">
    <w:p w14:paraId="2E878B1E" w14:textId="77777777" w:rsidR="007E0872" w:rsidRPr="00E567D2" w:rsidRDefault="007E0872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Opinjoni tal-KESE (NAT/841) li għadha għaddejja dwar </w:t>
      </w:r>
      <w:hyperlink r:id="rId19" w:history="1">
        <w:r>
          <w:rPr>
            <w:rStyle w:val="Hyperlink"/>
            <w:i/>
          </w:rPr>
          <w:t xml:space="preserve">Il-miri għar-restawr tan-natura skont l-Istrateġija tal-UE </w:t>
        </w:r>
        <w:proofErr w:type="spellStart"/>
        <w:r>
          <w:rPr>
            <w:rStyle w:val="Hyperlink"/>
            <w:i/>
          </w:rPr>
          <w:t>għall-Bijodiversità</w:t>
        </w:r>
        <w:proofErr w:type="spellEnd"/>
      </w:hyperlink>
    </w:p>
  </w:footnote>
  <w:footnote w:id="16">
    <w:p w14:paraId="20F0B7F8" w14:textId="77777777" w:rsidR="0044565F" w:rsidRPr="005F3782" w:rsidRDefault="0044565F" w:rsidP="00EF3B48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>L-Istrateġija l-ġdida tal-UE dwar l-Adattament għat-Tibdil fil-Klima</w:t>
      </w:r>
      <w:r>
        <w:t xml:space="preserve">, </w:t>
      </w:r>
      <w:hyperlink r:id="rId20" w:history="1">
        <w:r>
          <w:rPr>
            <w:rStyle w:val="Hyperlink"/>
          </w:rPr>
          <w:t>ĠU C 374, 16.9.2021, p. 84</w:t>
        </w:r>
      </w:hyperlink>
      <w:r>
        <w:t>.</w:t>
      </w:r>
    </w:p>
  </w:footnote>
  <w:footnote w:id="17">
    <w:p w14:paraId="4DCE762A" w14:textId="77777777" w:rsidR="0044565F" w:rsidRPr="005F3782" w:rsidRDefault="0044565F" w:rsidP="00EF3B48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21" w:history="1">
        <w:proofErr w:type="spellStart"/>
        <w:r>
          <w:rPr>
            <w:rStyle w:val="Hyperlink"/>
          </w:rPr>
          <w:t>António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Guterres</w:t>
        </w:r>
        <w:proofErr w:type="spellEnd"/>
        <w:r>
          <w:rPr>
            <w:rStyle w:val="Hyperlink"/>
          </w:rPr>
          <w:t xml:space="preserve">: 50% of </w:t>
        </w:r>
        <w:proofErr w:type="spellStart"/>
        <w:r>
          <w:rPr>
            <w:rStyle w:val="Hyperlink"/>
          </w:rPr>
          <w:t>All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Finance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Needed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Adaptation</w:t>
        </w:r>
        <w:proofErr w:type="spellEnd"/>
        <w:r>
          <w:rPr>
            <w:rStyle w:val="Hyperlink"/>
          </w:rPr>
          <w:t xml:space="preserve"> | UNFCCC</w:t>
        </w:r>
      </w:hyperlink>
      <w:r>
        <w:t xml:space="preserve"> (</w:t>
      </w:r>
      <w:proofErr w:type="spellStart"/>
      <w:r>
        <w:t>António</w:t>
      </w:r>
      <w:proofErr w:type="spellEnd"/>
      <w:r>
        <w:t xml:space="preserve"> </w:t>
      </w:r>
      <w:proofErr w:type="spellStart"/>
      <w:r>
        <w:t>Guterres</w:t>
      </w:r>
      <w:proofErr w:type="spellEnd"/>
      <w:r>
        <w:t>: 50 % tal-Finanzjament Kollu għall-Klima huwa Meħtieġ għall-Adattament | UNFCCC – mhux disponibbli bil-Malti).</w:t>
      </w:r>
    </w:p>
  </w:footnote>
  <w:footnote w:id="18">
    <w:p w14:paraId="049817A2" w14:textId="77777777" w:rsidR="00707DFC" w:rsidRPr="0039570B" w:rsidRDefault="00707DFC" w:rsidP="00EF3B48">
      <w:pPr>
        <w:pStyle w:val="FootnoteText"/>
        <w:tabs>
          <w:tab w:val="left" w:pos="567"/>
        </w:tabs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 xml:space="preserve"> </w:t>
      </w:r>
      <w:r>
        <w:tab/>
        <w:t xml:space="preserve">Opinjoni tal-KESE dwar </w:t>
      </w:r>
      <w:r>
        <w:rPr>
          <w:i/>
        </w:rPr>
        <w:t xml:space="preserve">L-iżvilupp ta’ </w:t>
      </w:r>
      <w:proofErr w:type="spellStart"/>
      <w:r>
        <w:rPr>
          <w:i/>
        </w:rPr>
        <w:t>sinerġiji</w:t>
      </w:r>
      <w:proofErr w:type="spellEnd"/>
      <w:r>
        <w:rPr>
          <w:i/>
        </w:rPr>
        <w:t xml:space="preserve"> fi pjani direzzjonali differenti għal ekonomija ċirkolari</w:t>
      </w:r>
      <w:r>
        <w:t xml:space="preserve">, </w:t>
      </w:r>
      <w:hyperlink r:id="rId22" w:history="1">
        <w:r>
          <w:rPr>
            <w:rStyle w:val="Hyperlink"/>
          </w:rPr>
          <w:t>ĠU C 14, 15.1.2020, p. 29</w:t>
        </w:r>
      </w:hyperlink>
    </w:p>
  </w:footnote>
  <w:footnote w:id="19">
    <w:p w14:paraId="59CF4451" w14:textId="77777777" w:rsidR="00707DFC" w:rsidRPr="0039570B" w:rsidRDefault="00707DFC" w:rsidP="00EF3B48">
      <w:pPr>
        <w:pStyle w:val="FootnoteText"/>
        <w:tabs>
          <w:tab w:val="left" w:pos="567"/>
        </w:tabs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proofErr w:type="spellStart"/>
      <w:r>
        <w:t>Circularity</w:t>
      </w:r>
      <w:proofErr w:type="spellEnd"/>
      <w:r>
        <w:t xml:space="preserve"> </w:t>
      </w:r>
      <w:proofErr w:type="spellStart"/>
      <w:r>
        <w:t>Gap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2021 </w:t>
      </w:r>
      <w:hyperlink r:id="rId23" w:history="1">
        <w:proofErr w:type="spellStart"/>
        <w:r>
          <w:rPr>
            <w:rStyle w:val="Hyperlink"/>
          </w:rPr>
          <w:t>Climate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Change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Mitigation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through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Circular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Economy</w:t>
        </w:r>
        <w:proofErr w:type="spellEnd"/>
      </w:hyperlink>
      <w:r>
        <w:t xml:space="preserve"> (Rapport dwar id-Diskrepanza </w:t>
      </w:r>
      <w:proofErr w:type="spellStart"/>
      <w:r>
        <w:t>fiċ-Ċirkolarità</w:t>
      </w:r>
      <w:proofErr w:type="spellEnd"/>
      <w:r>
        <w:t xml:space="preserve"> 2021 – Mitigazzjoni tat-Tibdil fil-Klima permezz tal-Ekonomija Ċirkolari – mhux disponibbli bil-Malti).</w:t>
      </w:r>
    </w:p>
  </w:footnote>
  <w:footnote w:id="20">
    <w:p w14:paraId="7F7CC68A" w14:textId="77777777" w:rsidR="00707DFC" w:rsidRPr="00BE77CC" w:rsidRDefault="00707DFC" w:rsidP="00EF3B48">
      <w:pPr>
        <w:pStyle w:val="FootnoteText"/>
        <w:tabs>
          <w:tab w:val="left" w:pos="567"/>
        </w:tabs>
        <w:jc w:val="left"/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>L-Istrateġija l-ġdida tal-UE dwar l-Adattament għat-Tibdil fil-Klima</w:t>
      </w:r>
      <w:r>
        <w:t xml:space="preserve">, </w:t>
      </w:r>
      <w:hyperlink r:id="rId24" w:history="1">
        <w:r>
          <w:rPr>
            <w:rStyle w:val="Hyperlink"/>
          </w:rPr>
          <w:t>ĠU C 374, 16.9.2021, p. 84</w:t>
        </w:r>
      </w:hyperlink>
      <w:r>
        <w:t>.</w:t>
      </w:r>
    </w:p>
  </w:footnote>
  <w:footnote w:id="21">
    <w:p w14:paraId="70D9AAA5" w14:textId="77777777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25" w:history="1">
        <w:proofErr w:type="spellStart"/>
        <w:r>
          <w:rPr>
            <w:rStyle w:val="Hyperlink"/>
          </w:rPr>
          <w:t>Enhancing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NDCs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Food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Systems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recommendations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decision-makers</w:t>
        </w:r>
        <w:proofErr w:type="spellEnd"/>
        <w:r>
          <w:rPr>
            <w:rStyle w:val="Hyperlink"/>
          </w:rPr>
          <w:t xml:space="preserve"> | NDC </w:t>
        </w:r>
        <w:proofErr w:type="spellStart"/>
        <w:r>
          <w:rPr>
            <w:rStyle w:val="Hyperlink"/>
          </w:rPr>
          <w:t>Action</w:t>
        </w:r>
        <w:proofErr w:type="spellEnd"/>
        <w:r>
          <w:rPr>
            <w:rStyle w:val="Hyperlink"/>
          </w:rPr>
          <w:t xml:space="preserve"> Project (unep.org)</w:t>
        </w:r>
      </w:hyperlink>
      <w:r>
        <w:t xml:space="preserve"> (It-tisħiħ tal-</w:t>
      </w:r>
      <w:proofErr w:type="spellStart"/>
      <w:r>
        <w:t>NDCs</w:t>
      </w:r>
      <w:proofErr w:type="spellEnd"/>
      <w:r>
        <w:t xml:space="preserve"> għas-Sistemi tal-Ikel – rakkomandazzjonijiet għal dawk li jieħdu d-deċiżjonijiet | Proġett ta’ Azzjoni tal-NDC – mhux disponibbli bil-Malti).</w:t>
      </w:r>
    </w:p>
  </w:footnote>
  <w:footnote w:id="22">
    <w:p w14:paraId="6974685C" w14:textId="77777777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 xml:space="preserve">Is-sigurtà </w:t>
      </w:r>
      <w:proofErr w:type="spellStart"/>
      <w:r>
        <w:rPr>
          <w:i/>
        </w:rPr>
        <w:t>alimentari</w:t>
      </w:r>
      <w:proofErr w:type="spellEnd"/>
      <w:r>
        <w:rPr>
          <w:i/>
        </w:rPr>
        <w:t xml:space="preserve"> u sistemi tal-ikel sostenibbli</w:t>
      </w:r>
      <w:r>
        <w:t xml:space="preserve">, </w:t>
      </w:r>
      <w:hyperlink r:id="rId26" w:history="1">
        <w:r>
          <w:rPr>
            <w:rStyle w:val="Hyperlink"/>
          </w:rPr>
          <w:t>ĠU C 194, 12.5.2022, p. 72</w:t>
        </w:r>
      </w:hyperlink>
    </w:p>
  </w:footnote>
  <w:footnote w:id="23">
    <w:p w14:paraId="31D48B55" w14:textId="77777777" w:rsidR="00444B59" w:rsidRPr="009B16C4" w:rsidRDefault="00444B5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>Mill-għalqa sal-platt: strateġija sostenibbli dwar l-ikel</w:t>
      </w:r>
      <w:r>
        <w:t xml:space="preserve">, </w:t>
      </w:r>
      <w:hyperlink r:id="rId27" w:history="1">
        <w:r>
          <w:rPr>
            <w:rStyle w:val="Hyperlink"/>
          </w:rPr>
          <w:t>ĠU C 429, 11.12.2020, p. 268</w:t>
        </w:r>
      </w:hyperlink>
    </w:p>
  </w:footnote>
  <w:footnote w:id="24">
    <w:p w14:paraId="41F203A9" w14:textId="77777777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Opinjoni tal-KESE dwar</w:t>
      </w:r>
      <w:r>
        <w:rPr>
          <w:i/>
          <w:iCs/>
        </w:rPr>
        <w:t xml:space="preserve"> Il-ġustizzja </w:t>
      </w:r>
      <w:proofErr w:type="spellStart"/>
      <w:r>
        <w:rPr>
          <w:i/>
          <w:iCs/>
        </w:rPr>
        <w:t>klimatika</w:t>
      </w:r>
      <w:proofErr w:type="spellEnd"/>
      <w:r>
        <w:t xml:space="preserve">, </w:t>
      </w:r>
      <w:hyperlink r:id="rId28" w:history="1">
        <w:r>
          <w:rPr>
            <w:rStyle w:val="Hyperlink"/>
          </w:rPr>
          <w:t>ĠU C 81, 2.3.2018, p. 22</w:t>
        </w:r>
      </w:hyperlink>
      <w:r>
        <w:t xml:space="preserve"> u dwar</w:t>
      </w:r>
      <w:r>
        <w:rPr>
          <w:i/>
        </w:rPr>
        <w:t xml:space="preserve"> L-Istrateġija l-ġdida tal-UE dwar l-Adattament għat-Tibdil fil-Klima</w:t>
      </w:r>
      <w:r>
        <w:t xml:space="preserve">, </w:t>
      </w:r>
      <w:hyperlink r:id="rId29" w:history="1">
        <w:r>
          <w:rPr>
            <w:rStyle w:val="Hyperlink"/>
          </w:rPr>
          <w:t>ĠU C 374, 16.9.2021, p. 84</w:t>
        </w:r>
      </w:hyperlink>
    </w:p>
  </w:footnote>
  <w:footnote w:id="25">
    <w:p w14:paraId="7C8344AE" w14:textId="77777777" w:rsidR="00EB27C9" w:rsidRPr="00E567D2" w:rsidRDefault="00EB27C9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Opinjoni tal-KESE dwar </w:t>
      </w:r>
      <w:proofErr w:type="spellStart"/>
      <w:r>
        <w:rPr>
          <w:i/>
        </w:rPr>
        <w:t>REPowerEU</w:t>
      </w:r>
      <w:proofErr w:type="spellEnd"/>
      <w:r>
        <w:rPr>
          <w:i/>
        </w:rPr>
        <w:t xml:space="preserve">: Azzjoni Ewropea Konġunta għal enerġija aktar </w:t>
      </w:r>
      <w:proofErr w:type="spellStart"/>
      <w:r>
        <w:rPr>
          <w:i/>
        </w:rPr>
        <w:t>affordabbli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sikura</w:t>
      </w:r>
      <w:proofErr w:type="spellEnd"/>
      <w:r>
        <w:rPr>
          <w:i/>
        </w:rPr>
        <w:t xml:space="preserve"> u sostenibbli</w:t>
      </w:r>
      <w:r>
        <w:t xml:space="preserve">, </w:t>
      </w:r>
      <w:r>
        <w:rPr>
          <w:rStyle w:val="Hyperlink"/>
          <w:color w:val="auto"/>
          <w:u w:val="none"/>
        </w:rPr>
        <w:t xml:space="preserve">, </w:t>
      </w:r>
      <w:hyperlink r:id="rId30" w:history="1">
        <w:r>
          <w:rPr>
            <w:rStyle w:val="Hyperlink"/>
          </w:rPr>
          <w:t>ĠU C 323, 26.8.2022, p. 123</w:t>
        </w:r>
      </w:hyperlink>
    </w:p>
  </w:footnote>
  <w:footnote w:id="26">
    <w:p w14:paraId="52EEC2B1" w14:textId="77777777" w:rsidR="00444B59" w:rsidRPr="005F3782" w:rsidRDefault="00444B5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 xml:space="preserve">“Lesti għall-mira ta’ 55 %”: Nilħqu l-mira </w:t>
      </w:r>
      <w:proofErr w:type="spellStart"/>
      <w:r>
        <w:rPr>
          <w:i/>
        </w:rPr>
        <w:t>klimatika</w:t>
      </w:r>
      <w:proofErr w:type="spellEnd"/>
      <w:r>
        <w:rPr>
          <w:i/>
        </w:rPr>
        <w:t xml:space="preserve"> tal-UE għall-2030 fi </w:t>
      </w:r>
      <w:proofErr w:type="spellStart"/>
      <w:r>
        <w:rPr>
          <w:i/>
        </w:rPr>
        <w:t>triqitna</w:t>
      </w:r>
      <w:proofErr w:type="spellEnd"/>
      <w:r>
        <w:rPr>
          <w:i/>
        </w:rPr>
        <w:t xml:space="preserve"> lejn in-newtralità </w:t>
      </w:r>
      <w:proofErr w:type="spellStart"/>
      <w:r>
        <w:rPr>
          <w:i/>
        </w:rPr>
        <w:t>klimatika</w:t>
      </w:r>
      <w:r>
        <w:t>,</w:t>
      </w:r>
      <w:hyperlink r:id="rId31" w:history="1">
        <w:r>
          <w:rPr>
            <w:rStyle w:val="Hyperlink"/>
          </w:rPr>
          <w:t>ĠU</w:t>
        </w:r>
        <w:proofErr w:type="spellEnd"/>
        <w:r>
          <w:rPr>
            <w:rStyle w:val="Hyperlink"/>
          </w:rPr>
          <w:t xml:space="preserve"> C 275, 18.7.2022, p. 101</w:t>
        </w:r>
      </w:hyperlink>
    </w:p>
  </w:footnote>
  <w:footnote w:id="27">
    <w:p w14:paraId="2CAFE754" w14:textId="77777777" w:rsidR="00F81237" w:rsidRPr="00E567D2" w:rsidRDefault="00F81237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Opinjoni tal-KESE dwar </w:t>
      </w:r>
      <w:r>
        <w:rPr>
          <w:i/>
          <w:iCs/>
        </w:rPr>
        <w:t>Id-</w:t>
      </w:r>
      <w:proofErr w:type="spellStart"/>
      <w:r>
        <w:rPr>
          <w:i/>
          <w:iCs/>
        </w:rPr>
        <w:t>Diġitalizzazzjoni</w:t>
      </w:r>
      <w:proofErr w:type="spellEnd"/>
      <w:r>
        <w:rPr>
          <w:i/>
          <w:iCs/>
        </w:rPr>
        <w:t xml:space="preserve"> u s-Sostenibbiltà – status </w:t>
      </w:r>
      <w:proofErr w:type="spellStart"/>
      <w:r>
        <w:rPr>
          <w:i/>
          <w:iCs/>
        </w:rPr>
        <w:t>quo</w:t>
      </w:r>
      <w:proofErr w:type="spellEnd"/>
      <w:r>
        <w:rPr>
          <w:i/>
          <w:iCs/>
        </w:rPr>
        <w:t xml:space="preserve"> u l-ħtieġa għal azzjoni mill-perspettiva tas-soċjetà ċivili</w:t>
      </w:r>
      <w:r>
        <w:t xml:space="preserve"> </w:t>
      </w:r>
      <w:hyperlink r:id="rId32" w:history="1">
        <w:r>
          <w:rPr>
            <w:rStyle w:val="Hyperlink"/>
          </w:rPr>
          <w:t>ĠU C 429, 11.12.2020, p. 187</w:t>
        </w:r>
      </w:hyperlink>
    </w:p>
  </w:footnote>
  <w:footnote w:id="28">
    <w:p w14:paraId="734A51FC" w14:textId="77777777"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 xml:space="preserve">“Lesti għall-mira ta’ 55 %”: Nilħqu l-mira </w:t>
      </w:r>
      <w:proofErr w:type="spellStart"/>
      <w:r>
        <w:rPr>
          <w:i/>
        </w:rPr>
        <w:t>klimatika</w:t>
      </w:r>
      <w:proofErr w:type="spellEnd"/>
      <w:r>
        <w:rPr>
          <w:i/>
        </w:rPr>
        <w:t xml:space="preserve"> tal-UE għall-2030 fi </w:t>
      </w:r>
      <w:proofErr w:type="spellStart"/>
      <w:r>
        <w:rPr>
          <w:i/>
        </w:rPr>
        <w:t>triqitna</w:t>
      </w:r>
      <w:proofErr w:type="spellEnd"/>
      <w:r>
        <w:rPr>
          <w:i/>
        </w:rPr>
        <w:t xml:space="preserve"> lejn in-newtralità </w:t>
      </w:r>
      <w:proofErr w:type="spellStart"/>
      <w:r>
        <w:rPr>
          <w:i/>
        </w:rPr>
        <w:t>klimatika</w:t>
      </w:r>
      <w:r>
        <w:t>,</w:t>
      </w:r>
      <w:hyperlink r:id="rId33" w:history="1">
        <w:r>
          <w:rPr>
            <w:rStyle w:val="Hyperlink"/>
          </w:rPr>
          <w:t>ĠU</w:t>
        </w:r>
        <w:proofErr w:type="spellEnd"/>
        <w:r>
          <w:rPr>
            <w:rStyle w:val="Hyperlink"/>
          </w:rPr>
          <w:t xml:space="preserve"> C 275, 18.7.2022, p. 101</w:t>
        </w:r>
      </w:hyperlink>
    </w:p>
  </w:footnote>
  <w:footnote w:id="29">
    <w:p w14:paraId="053833E6" w14:textId="77777777" w:rsidR="003567A8" w:rsidRPr="005F3782" w:rsidRDefault="003567A8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Opinjoni tal-KESE dwar </w:t>
      </w:r>
      <w:r>
        <w:rPr>
          <w:i/>
        </w:rPr>
        <w:t xml:space="preserve">“Lesti għall-mira ta’ 55 %”: Nilħqu l-mira </w:t>
      </w:r>
      <w:proofErr w:type="spellStart"/>
      <w:r>
        <w:rPr>
          <w:i/>
        </w:rPr>
        <w:t>klimatika</w:t>
      </w:r>
      <w:proofErr w:type="spellEnd"/>
      <w:r>
        <w:rPr>
          <w:i/>
        </w:rPr>
        <w:t xml:space="preserve"> tal-UE għall-2030 fi </w:t>
      </w:r>
      <w:proofErr w:type="spellStart"/>
      <w:r>
        <w:rPr>
          <w:i/>
        </w:rPr>
        <w:t>triqitna</w:t>
      </w:r>
      <w:proofErr w:type="spellEnd"/>
      <w:r>
        <w:rPr>
          <w:i/>
        </w:rPr>
        <w:t xml:space="preserve"> lejn in-newtralità </w:t>
      </w:r>
      <w:proofErr w:type="spellStart"/>
      <w:r>
        <w:rPr>
          <w:i/>
        </w:rPr>
        <w:t>klimatika</w:t>
      </w:r>
      <w:r>
        <w:t>,</w:t>
      </w:r>
      <w:hyperlink r:id="rId34" w:history="1">
        <w:r>
          <w:rPr>
            <w:rStyle w:val="Hyperlink"/>
          </w:rPr>
          <w:t>ĠU</w:t>
        </w:r>
        <w:proofErr w:type="spellEnd"/>
        <w:r>
          <w:rPr>
            <w:rStyle w:val="Hyperlink"/>
          </w:rPr>
          <w:t xml:space="preserve"> C 275, 18.7.2022, p. 101</w:t>
        </w:r>
      </w:hyperlink>
    </w:p>
  </w:footnote>
  <w:footnote w:id="30">
    <w:p w14:paraId="582BC210" w14:textId="77777777" w:rsidR="00EE319C" w:rsidRPr="005F3782" w:rsidRDefault="00EE319C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35" w:history="1">
        <w:r>
          <w:rPr>
            <w:rStyle w:val="Hyperlink"/>
          </w:rPr>
          <w:t xml:space="preserve">2020 </w:t>
        </w:r>
        <w:proofErr w:type="spellStart"/>
        <w:r>
          <w:rPr>
            <w:rStyle w:val="Hyperlink"/>
          </w:rPr>
          <w:t>Pocket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Guide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Gender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Equality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under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UNFCCC – WEDO </w:t>
        </w:r>
      </w:hyperlink>
      <w:r>
        <w:t>(Gwida ta’ Referenza għall-Ugwaljanza bejn il-Ġeneri taħt il-UNFCCC – WEDO – mhux disponibbli bil-Malti).</w:t>
      </w:r>
    </w:p>
  </w:footnote>
  <w:footnote w:id="31">
    <w:p w14:paraId="21C0D2E8" w14:textId="77777777" w:rsidR="009F475F" w:rsidRPr="005F3782" w:rsidRDefault="009F475F" w:rsidP="00EF3B48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Opinjoni tal-KESE (NAT/788) li għaddejja bħalissa dwar </w:t>
      </w:r>
      <w:hyperlink r:id="rId36" w:history="1">
        <w:r>
          <w:rPr>
            <w:rStyle w:val="Hyperlink"/>
            <w:i/>
          </w:rPr>
          <w:t>Lejn involviment strutturat min-naħa taż-żgħażagħ dwar il-klima u s-sostenibbiltà</w:t>
        </w:r>
      </w:hyperlink>
    </w:p>
  </w:footnote>
  <w:footnote w:id="32">
    <w:p w14:paraId="7D67C1C1" w14:textId="77777777" w:rsidR="00B27016" w:rsidRPr="005F3782" w:rsidRDefault="00B27016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37" w:history="1">
        <w:proofErr w:type="spellStart"/>
        <w:r>
          <w:rPr>
            <w:rStyle w:val="Hyperlink"/>
          </w:rPr>
          <w:t>Indigenous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peoples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defend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Earth</w:t>
        </w:r>
        <w:proofErr w:type="spellEnd"/>
        <w:r>
          <w:rPr>
            <w:rStyle w:val="Hyperlink"/>
          </w:rPr>
          <w:t xml:space="preserve">'s </w:t>
        </w:r>
        <w:proofErr w:type="spellStart"/>
        <w:r>
          <w:rPr>
            <w:rStyle w:val="Hyperlink"/>
          </w:rPr>
          <w:t>biodiversity</w:t>
        </w:r>
        <w:proofErr w:type="spellEnd"/>
        <w:r>
          <w:rPr>
            <w:rStyle w:val="Hyperlink"/>
          </w:rPr>
          <w:t xml:space="preserve"> – but </w:t>
        </w:r>
        <w:proofErr w:type="spellStart"/>
        <w:r>
          <w:rPr>
            <w:rStyle w:val="Hyperlink"/>
          </w:rPr>
          <w:t>they're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danger</w:t>
        </w:r>
        <w:proofErr w:type="spellEnd"/>
        <w:r>
          <w:rPr>
            <w:rStyle w:val="Hyperlink"/>
          </w:rPr>
          <w:t xml:space="preserve"> </w:t>
        </w:r>
      </w:hyperlink>
      <w:r>
        <w:t>(Il-popli indiġeni jiddefendu l-</w:t>
      </w:r>
      <w:proofErr w:type="spellStart"/>
      <w:r>
        <w:t>bijodiversità</w:t>
      </w:r>
      <w:proofErr w:type="spellEnd"/>
      <w:r>
        <w:t xml:space="preserve"> tad-dinja – iżda jinsabu fil-periklu – mhux disponibbli bil-Malti).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D886" w14:textId="77777777" w:rsidR="00180C9D" w:rsidRDefault="006D36FF">
    <w:pPr>
      <w:pStyle w:val="Header"/>
    </w:pPr>
    <w:r>
      <w:pict w14:anchorId="6A16F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16391" type="#_x0000_t75" style="position:absolute;left:0;text-align:left;margin-left:0;margin-top:0;width:598.15pt;height:843.9pt;z-index:-25165875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AD23" w14:textId="77777777" w:rsidR="00D16625" w:rsidRDefault="00D16625" w:rsidP="00D16625">
    <w:pPr>
      <w:pStyle w:val="Header"/>
    </w:pPr>
    <w:r w:rsidRPr="0082245F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E531B57" wp14:editId="154C9F31">
          <wp:simplePos x="898543" y="449272"/>
          <wp:positionH relativeFrom="page">
            <wp:align>center</wp:align>
          </wp:positionH>
          <wp:positionV relativeFrom="page">
            <wp:posOffset>288290</wp:posOffset>
          </wp:positionV>
          <wp:extent cx="6944400" cy="3348000"/>
          <wp:effectExtent l="0" t="0" r="8890" b="5080"/>
          <wp:wrapNone/>
          <wp:docPr id="1" name="Picture 1" title="EESCLogo2021_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word2016\Templates\Models\EESC\AC frontpage logos\header logo and curves_M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4400" cy="33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2F6F0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16395" type="#_x0000_t75" style="position:absolute;left:0;text-align:left;margin-left:0;margin-top:0;width:598.15pt;height:843.9pt;z-index:-251653120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  <w:p w14:paraId="2608E558" w14:textId="77777777" w:rsidR="00D16625" w:rsidRPr="004F5B40" w:rsidRDefault="00D16625" w:rsidP="00D16625">
    <w:pPr>
      <w:pStyle w:val="Header"/>
    </w:pPr>
  </w:p>
  <w:p w14:paraId="4EE21677" w14:textId="624C97F8" w:rsidR="00180C9D" w:rsidRPr="00D16625" w:rsidRDefault="00180C9D" w:rsidP="00D16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3462" w14:textId="77777777" w:rsidR="00180C9D" w:rsidRDefault="006D36FF">
    <w:pPr>
      <w:pStyle w:val="Header"/>
    </w:pPr>
    <w:r>
      <w:pict w14:anchorId="6A10E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16390" type="#_x0000_t75" style="position:absolute;left:0;text-align:left;margin-left:0;margin-top:0;width:598.15pt;height:843.9pt;z-index:-25165977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8744" w14:textId="77777777" w:rsidR="00180C9D" w:rsidRDefault="006D36FF">
    <w:pPr>
      <w:pStyle w:val="Header"/>
    </w:pPr>
    <w:r>
      <w:pict w14:anchorId="26174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16394" type="#_x0000_t75" style="position:absolute;left:0;text-align:left;margin-left:0;margin-top:0;width:598.15pt;height:843.9pt;z-index:-25165568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B943" w14:textId="77777777" w:rsidR="00180C9D" w:rsidRDefault="00180C9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B0145F" wp14:editId="0C0A6D16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C27B" w14:textId="77777777" w:rsidR="00180C9D" w:rsidRDefault="006D36FF">
    <w:pPr>
      <w:pStyle w:val="Header"/>
    </w:pPr>
    <w:r>
      <w:pict w14:anchorId="0707A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16393" type="#_x0000_t75" style="position:absolute;left:0;text-align:left;margin-left:0;margin-top:0;width:598.15pt;height:843.9pt;z-index:-251656704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A283" w14:textId="77777777" w:rsidR="00526B40" w:rsidRPr="00526B40" w:rsidRDefault="00526B40" w:rsidP="00526B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D57D" w14:textId="77777777" w:rsidR="00526B40" w:rsidRPr="002E7EE1" w:rsidRDefault="00526B40" w:rsidP="002E7EE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977C" w14:textId="77777777" w:rsidR="00526B40" w:rsidRPr="00526B40" w:rsidRDefault="00526B40" w:rsidP="00526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0A0DAE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B337C2"/>
    <w:multiLevelType w:val="hybridMultilevel"/>
    <w:tmpl w:val="560A56B6"/>
    <w:lvl w:ilvl="0" w:tplc="130ADC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414"/>
    <w:multiLevelType w:val="hybridMultilevel"/>
    <w:tmpl w:val="B4BAC6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BC9"/>
    <w:multiLevelType w:val="hybridMultilevel"/>
    <w:tmpl w:val="86222EB0"/>
    <w:lvl w:ilvl="0" w:tplc="9174A72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B1F21"/>
    <w:multiLevelType w:val="hybridMultilevel"/>
    <w:tmpl w:val="FD7661A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77FC2"/>
    <w:multiLevelType w:val="hybridMultilevel"/>
    <w:tmpl w:val="29B0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10200"/>
    <w:multiLevelType w:val="hybridMultilevel"/>
    <w:tmpl w:val="C99CE2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1B5C"/>
    <w:multiLevelType w:val="hybridMultilevel"/>
    <w:tmpl w:val="9284693E"/>
    <w:lvl w:ilvl="0" w:tplc="6396C9C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336"/>
    <w:multiLevelType w:val="hybridMultilevel"/>
    <w:tmpl w:val="AFEC9D88"/>
    <w:lvl w:ilvl="0" w:tplc="1196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A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2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E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D1D40"/>
    <w:multiLevelType w:val="hybridMultilevel"/>
    <w:tmpl w:val="572A7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AD4"/>
    <w:multiLevelType w:val="hybridMultilevel"/>
    <w:tmpl w:val="156AF25E"/>
    <w:lvl w:ilvl="0" w:tplc="4C8629AC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7E514B"/>
    <w:multiLevelType w:val="hybridMultilevel"/>
    <w:tmpl w:val="C82A87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96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01"/>
    <w:rsid w:val="00007773"/>
    <w:rsid w:val="000079E5"/>
    <w:rsid w:val="00010FC6"/>
    <w:rsid w:val="000120CD"/>
    <w:rsid w:val="00013255"/>
    <w:rsid w:val="00020F19"/>
    <w:rsid w:val="00030E21"/>
    <w:rsid w:val="00032E37"/>
    <w:rsid w:val="0003449F"/>
    <w:rsid w:val="000358F0"/>
    <w:rsid w:val="00047980"/>
    <w:rsid w:val="00047D68"/>
    <w:rsid w:val="00050B81"/>
    <w:rsid w:val="00053594"/>
    <w:rsid w:val="00053B1C"/>
    <w:rsid w:val="00054D9D"/>
    <w:rsid w:val="000574BC"/>
    <w:rsid w:val="00062D0C"/>
    <w:rsid w:val="000710D8"/>
    <w:rsid w:val="00081EAE"/>
    <w:rsid w:val="0008251E"/>
    <w:rsid w:val="00082AB6"/>
    <w:rsid w:val="00083FD7"/>
    <w:rsid w:val="00091780"/>
    <w:rsid w:val="00094578"/>
    <w:rsid w:val="000A0FF9"/>
    <w:rsid w:val="000A58FB"/>
    <w:rsid w:val="000C30B4"/>
    <w:rsid w:val="000D1E9E"/>
    <w:rsid w:val="000F22F9"/>
    <w:rsid w:val="000F3131"/>
    <w:rsid w:val="000F577D"/>
    <w:rsid w:val="001024F7"/>
    <w:rsid w:val="0010269A"/>
    <w:rsid w:val="001063B3"/>
    <w:rsid w:val="00107725"/>
    <w:rsid w:val="00110795"/>
    <w:rsid w:val="00112C96"/>
    <w:rsid w:val="0011335A"/>
    <w:rsid w:val="001210DE"/>
    <w:rsid w:val="00122408"/>
    <w:rsid w:val="00127863"/>
    <w:rsid w:val="0014073F"/>
    <w:rsid w:val="001420B1"/>
    <w:rsid w:val="0014388E"/>
    <w:rsid w:val="001522F6"/>
    <w:rsid w:val="001528E9"/>
    <w:rsid w:val="00160934"/>
    <w:rsid w:val="00164C3A"/>
    <w:rsid w:val="00172E65"/>
    <w:rsid w:val="00180C9D"/>
    <w:rsid w:val="0018583B"/>
    <w:rsid w:val="001A1A3D"/>
    <w:rsid w:val="001A4755"/>
    <w:rsid w:val="001B07D7"/>
    <w:rsid w:val="001B74DB"/>
    <w:rsid w:val="001C13D6"/>
    <w:rsid w:val="001C5AD1"/>
    <w:rsid w:val="001C5CC5"/>
    <w:rsid w:val="001C6918"/>
    <w:rsid w:val="001D0A3D"/>
    <w:rsid w:val="001D3DDD"/>
    <w:rsid w:val="001D3EF3"/>
    <w:rsid w:val="001E56F8"/>
    <w:rsid w:val="001E70B5"/>
    <w:rsid w:val="001F2404"/>
    <w:rsid w:val="002025CA"/>
    <w:rsid w:val="00210AC4"/>
    <w:rsid w:val="00213319"/>
    <w:rsid w:val="00216D49"/>
    <w:rsid w:val="002200A3"/>
    <w:rsid w:val="00220171"/>
    <w:rsid w:val="0022449B"/>
    <w:rsid w:val="00224B58"/>
    <w:rsid w:val="002319CC"/>
    <w:rsid w:val="00245087"/>
    <w:rsid w:val="00246C92"/>
    <w:rsid w:val="00250853"/>
    <w:rsid w:val="00251F8E"/>
    <w:rsid w:val="0025667C"/>
    <w:rsid w:val="0027499D"/>
    <w:rsid w:val="00276FB4"/>
    <w:rsid w:val="00277BBA"/>
    <w:rsid w:val="0028320C"/>
    <w:rsid w:val="002911C6"/>
    <w:rsid w:val="0029184B"/>
    <w:rsid w:val="00293BF8"/>
    <w:rsid w:val="002A1DD3"/>
    <w:rsid w:val="002A4183"/>
    <w:rsid w:val="002B0474"/>
    <w:rsid w:val="002B24A9"/>
    <w:rsid w:val="002C2B01"/>
    <w:rsid w:val="002C3963"/>
    <w:rsid w:val="002C59E9"/>
    <w:rsid w:val="002D1697"/>
    <w:rsid w:val="002E4FAE"/>
    <w:rsid w:val="002E7EE1"/>
    <w:rsid w:val="002F108E"/>
    <w:rsid w:val="002F2E5C"/>
    <w:rsid w:val="00310649"/>
    <w:rsid w:val="0031122E"/>
    <w:rsid w:val="00312E1F"/>
    <w:rsid w:val="0031715D"/>
    <w:rsid w:val="00317B29"/>
    <w:rsid w:val="0032590D"/>
    <w:rsid w:val="00325B6D"/>
    <w:rsid w:val="00327938"/>
    <w:rsid w:val="00333ED2"/>
    <w:rsid w:val="00353B1A"/>
    <w:rsid w:val="003567A8"/>
    <w:rsid w:val="00361AAA"/>
    <w:rsid w:val="0039570B"/>
    <w:rsid w:val="003A552C"/>
    <w:rsid w:val="003A5BD7"/>
    <w:rsid w:val="003C2548"/>
    <w:rsid w:val="003C63C8"/>
    <w:rsid w:val="003D02F9"/>
    <w:rsid w:val="003D0D15"/>
    <w:rsid w:val="003D0E4A"/>
    <w:rsid w:val="003D17B9"/>
    <w:rsid w:val="003E12B0"/>
    <w:rsid w:val="003E6F23"/>
    <w:rsid w:val="003F1226"/>
    <w:rsid w:val="003F3573"/>
    <w:rsid w:val="003F40D4"/>
    <w:rsid w:val="00400D58"/>
    <w:rsid w:val="0040134E"/>
    <w:rsid w:val="00411708"/>
    <w:rsid w:val="0041312C"/>
    <w:rsid w:val="00414F13"/>
    <w:rsid w:val="00424F46"/>
    <w:rsid w:val="0042531D"/>
    <w:rsid w:val="004254CB"/>
    <w:rsid w:val="00426786"/>
    <w:rsid w:val="00444B59"/>
    <w:rsid w:val="0044565F"/>
    <w:rsid w:val="004576EE"/>
    <w:rsid w:val="0046063B"/>
    <w:rsid w:val="00475FDE"/>
    <w:rsid w:val="00481CE2"/>
    <w:rsid w:val="004825B2"/>
    <w:rsid w:val="00492189"/>
    <w:rsid w:val="00497488"/>
    <w:rsid w:val="004A2A58"/>
    <w:rsid w:val="004A3037"/>
    <w:rsid w:val="004A39C9"/>
    <w:rsid w:val="004A49B9"/>
    <w:rsid w:val="004C238F"/>
    <w:rsid w:val="004E503C"/>
    <w:rsid w:val="004E5901"/>
    <w:rsid w:val="004F04C7"/>
    <w:rsid w:val="004F1F09"/>
    <w:rsid w:val="004F2471"/>
    <w:rsid w:val="004F2AA6"/>
    <w:rsid w:val="00506F07"/>
    <w:rsid w:val="00516A37"/>
    <w:rsid w:val="00516EDB"/>
    <w:rsid w:val="00520445"/>
    <w:rsid w:val="00522909"/>
    <w:rsid w:val="0052304F"/>
    <w:rsid w:val="005240E4"/>
    <w:rsid w:val="00524D70"/>
    <w:rsid w:val="005252C5"/>
    <w:rsid w:val="00526B40"/>
    <w:rsid w:val="00533DDC"/>
    <w:rsid w:val="005350BD"/>
    <w:rsid w:val="00540820"/>
    <w:rsid w:val="00543898"/>
    <w:rsid w:val="00545A8D"/>
    <w:rsid w:val="0055343D"/>
    <w:rsid w:val="00553760"/>
    <w:rsid w:val="00554DBC"/>
    <w:rsid w:val="00560833"/>
    <w:rsid w:val="00565A46"/>
    <w:rsid w:val="00567475"/>
    <w:rsid w:val="00570EB2"/>
    <w:rsid w:val="00570F8A"/>
    <w:rsid w:val="00577E20"/>
    <w:rsid w:val="00581CB9"/>
    <w:rsid w:val="00582ABD"/>
    <w:rsid w:val="00586755"/>
    <w:rsid w:val="0059277A"/>
    <w:rsid w:val="005933EE"/>
    <w:rsid w:val="005942E9"/>
    <w:rsid w:val="00597A7F"/>
    <w:rsid w:val="005A1F93"/>
    <w:rsid w:val="005A2860"/>
    <w:rsid w:val="005A6199"/>
    <w:rsid w:val="005B331C"/>
    <w:rsid w:val="005C5960"/>
    <w:rsid w:val="005D233A"/>
    <w:rsid w:val="005D5E98"/>
    <w:rsid w:val="005D6C1C"/>
    <w:rsid w:val="005E2540"/>
    <w:rsid w:val="005E25CE"/>
    <w:rsid w:val="005E5612"/>
    <w:rsid w:val="005F1FDD"/>
    <w:rsid w:val="005F3782"/>
    <w:rsid w:val="005F44F7"/>
    <w:rsid w:val="005F5E01"/>
    <w:rsid w:val="0060072A"/>
    <w:rsid w:val="00603282"/>
    <w:rsid w:val="00603397"/>
    <w:rsid w:val="006169F0"/>
    <w:rsid w:val="00617ABC"/>
    <w:rsid w:val="00617B1E"/>
    <w:rsid w:val="00626EA5"/>
    <w:rsid w:val="00630EFA"/>
    <w:rsid w:val="006377AD"/>
    <w:rsid w:val="0065059A"/>
    <w:rsid w:val="0065271C"/>
    <w:rsid w:val="00661468"/>
    <w:rsid w:val="006671F8"/>
    <w:rsid w:val="00670077"/>
    <w:rsid w:val="00670217"/>
    <w:rsid w:val="00692681"/>
    <w:rsid w:val="006A01E6"/>
    <w:rsid w:val="006A36E1"/>
    <w:rsid w:val="006B78AF"/>
    <w:rsid w:val="006C0250"/>
    <w:rsid w:val="006C5D3F"/>
    <w:rsid w:val="006D019C"/>
    <w:rsid w:val="006D2F1C"/>
    <w:rsid w:val="006D36FF"/>
    <w:rsid w:val="006E093F"/>
    <w:rsid w:val="006E3BC9"/>
    <w:rsid w:val="006F5D08"/>
    <w:rsid w:val="00700B2B"/>
    <w:rsid w:val="00705092"/>
    <w:rsid w:val="00707DFC"/>
    <w:rsid w:val="00710362"/>
    <w:rsid w:val="00710624"/>
    <w:rsid w:val="0071287F"/>
    <w:rsid w:val="00721976"/>
    <w:rsid w:val="007223E8"/>
    <w:rsid w:val="007224D6"/>
    <w:rsid w:val="00731E22"/>
    <w:rsid w:val="007322BD"/>
    <w:rsid w:val="00737DEA"/>
    <w:rsid w:val="00743DFE"/>
    <w:rsid w:val="00743E25"/>
    <w:rsid w:val="00745B9A"/>
    <w:rsid w:val="00746FB1"/>
    <w:rsid w:val="0076018C"/>
    <w:rsid w:val="00763C6B"/>
    <w:rsid w:val="00765637"/>
    <w:rsid w:val="007708BF"/>
    <w:rsid w:val="0077152F"/>
    <w:rsid w:val="00775484"/>
    <w:rsid w:val="00775637"/>
    <w:rsid w:val="0078686E"/>
    <w:rsid w:val="00786F2F"/>
    <w:rsid w:val="00790A6F"/>
    <w:rsid w:val="00794F2D"/>
    <w:rsid w:val="007A1151"/>
    <w:rsid w:val="007A5A88"/>
    <w:rsid w:val="007C32B7"/>
    <w:rsid w:val="007C4F70"/>
    <w:rsid w:val="007C5A1C"/>
    <w:rsid w:val="007C5F52"/>
    <w:rsid w:val="007D0A89"/>
    <w:rsid w:val="007D0B81"/>
    <w:rsid w:val="007E0872"/>
    <w:rsid w:val="007E34B1"/>
    <w:rsid w:val="007E39E9"/>
    <w:rsid w:val="007F5D59"/>
    <w:rsid w:val="00803823"/>
    <w:rsid w:val="00806BAA"/>
    <w:rsid w:val="00810157"/>
    <w:rsid w:val="008156F4"/>
    <w:rsid w:val="008176F0"/>
    <w:rsid w:val="00817935"/>
    <w:rsid w:val="008206AB"/>
    <w:rsid w:val="00824CD1"/>
    <w:rsid w:val="008277E1"/>
    <w:rsid w:val="00833E48"/>
    <w:rsid w:val="00844FC4"/>
    <w:rsid w:val="00845E39"/>
    <w:rsid w:val="00846350"/>
    <w:rsid w:val="0085156D"/>
    <w:rsid w:val="0085181B"/>
    <w:rsid w:val="00852FE8"/>
    <w:rsid w:val="0086482A"/>
    <w:rsid w:val="00866CDC"/>
    <w:rsid w:val="00870C63"/>
    <w:rsid w:val="008746D2"/>
    <w:rsid w:val="00882017"/>
    <w:rsid w:val="0088253F"/>
    <w:rsid w:val="008850FC"/>
    <w:rsid w:val="008863D6"/>
    <w:rsid w:val="0089555A"/>
    <w:rsid w:val="00897DDC"/>
    <w:rsid w:val="008A03FA"/>
    <w:rsid w:val="008A6CF4"/>
    <w:rsid w:val="008B12F6"/>
    <w:rsid w:val="008C1ADC"/>
    <w:rsid w:val="008D5813"/>
    <w:rsid w:val="008E0B59"/>
    <w:rsid w:val="008E15FF"/>
    <w:rsid w:val="008E35E8"/>
    <w:rsid w:val="008E5096"/>
    <w:rsid w:val="008F1733"/>
    <w:rsid w:val="008F45EA"/>
    <w:rsid w:val="008F6617"/>
    <w:rsid w:val="009018BB"/>
    <w:rsid w:val="00940450"/>
    <w:rsid w:val="00952F11"/>
    <w:rsid w:val="00953E81"/>
    <w:rsid w:val="00956102"/>
    <w:rsid w:val="009562D0"/>
    <w:rsid w:val="00965573"/>
    <w:rsid w:val="00967726"/>
    <w:rsid w:val="0096791E"/>
    <w:rsid w:val="0098098C"/>
    <w:rsid w:val="0098098F"/>
    <w:rsid w:val="009813C0"/>
    <w:rsid w:val="00987D42"/>
    <w:rsid w:val="009905B3"/>
    <w:rsid w:val="009A4326"/>
    <w:rsid w:val="009A4328"/>
    <w:rsid w:val="009B07C8"/>
    <w:rsid w:val="009B16C4"/>
    <w:rsid w:val="009B4C74"/>
    <w:rsid w:val="009B5C4D"/>
    <w:rsid w:val="009B6837"/>
    <w:rsid w:val="009C586D"/>
    <w:rsid w:val="009C5FF9"/>
    <w:rsid w:val="009D72F3"/>
    <w:rsid w:val="009E2570"/>
    <w:rsid w:val="009E3EF9"/>
    <w:rsid w:val="009F3005"/>
    <w:rsid w:val="009F475F"/>
    <w:rsid w:val="00A00B14"/>
    <w:rsid w:val="00A03256"/>
    <w:rsid w:val="00A12E50"/>
    <w:rsid w:val="00A133B3"/>
    <w:rsid w:val="00A164BD"/>
    <w:rsid w:val="00A170B9"/>
    <w:rsid w:val="00A17E67"/>
    <w:rsid w:val="00A21967"/>
    <w:rsid w:val="00A222D7"/>
    <w:rsid w:val="00A259B7"/>
    <w:rsid w:val="00A36554"/>
    <w:rsid w:val="00A37E2A"/>
    <w:rsid w:val="00A42B33"/>
    <w:rsid w:val="00A5534E"/>
    <w:rsid w:val="00A621E3"/>
    <w:rsid w:val="00A62A18"/>
    <w:rsid w:val="00A67BB2"/>
    <w:rsid w:val="00A726A8"/>
    <w:rsid w:val="00A73469"/>
    <w:rsid w:val="00A853D9"/>
    <w:rsid w:val="00A876F4"/>
    <w:rsid w:val="00A92A06"/>
    <w:rsid w:val="00A9456F"/>
    <w:rsid w:val="00AA482D"/>
    <w:rsid w:val="00AA54B3"/>
    <w:rsid w:val="00AA6629"/>
    <w:rsid w:val="00AB53B4"/>
    <w:rsid w:val="00AB7934"/>
    <w:rsid w:val="00AC1A1D"/>
    <w:rsid w:val="00AD00BB"/>
    <w:rsid w:val="00AD4928"/>
    <w:rsid w:val="00AD7602"/>
    <w:rsid w:val="00AE2590"/>
    <w:rsid w:val="00AE4609"/>
    <w:rsid w:val="00AF25FB"/>
    <w:rsid w:val="00AF71F0"/>
    <w:rsid w:val="00B01289"/>
    <w:rsid w:val="00B01BA1"/>
    <w:rsid w:val="00B04342"/>
    <w:rsid w:val="00B04FF3"/>
    <w:rsid w:val="00B073B5"/>
    <w:rsid w:val="00B150DC"/>
    <w:rsid w:val="00B205A5"/>
    <w:rsid w:val="00B20ABB"/>
    <w:rsid w:val="00B2659F"/>
    <w:rsid w:val="00B27016"/>
    <w:rsid w:val="00B42531"/>
    <w:rsid w:val="00B45F35"/>
    <w:rsid w:val="00B52B01"/>
    <w:rsid w:val="00B626ED"/>
    <w:rsid w:val="00B62C19"/>
    <w:rsid w:val="00B642F9"/>
    <w:rsid w:val="00B7082E"/>
    <w:rsid w:val="00B71AC3"/>
    <w:rsid w:val="00B71DCF"/>
    <w:rsid w:val="00B77A3A"/>
    <w:rsid w:val="00B85401"/>
    <w:rsid w:val="00B87189"/>
    <w:rsid w:val="00B91C64"/>
    <w:rsid w:val="00BB4DFA"/>
    <w:rsid w:val="00BB788A"/>
    <w:rsid w:val="00BC103D"/>
    <w:rsid w:val="00BD0948"/>
    <w:rsid w:val="00BD3C5C"/>
    <w:rsid w:val="00BD3EB8"/>
    <w:rsid w:val="00BD5CD8"/>
    <w:rsid w:val="00BE6751"/>
    <w:rsid w:val="00BE77CC"/>
    <w:rsid w:val="00BF16EA"/>
    <w:rsid w:val="00BF1CE2"/>
    <w:rsid w:val="00C0106D"/>
    <w:rsid w:val="00C07570"/>
    <w:rsid w:val="00C12FAA"/>
    <w:rsid w:val="00C205C9"/>
    <w:rsid w:val="00C21A2C"/>
    <w:rsid w:val="00C238B1"/>
    <w:rsid w:val="00C23B16"/>
    <w:rsid w:val="00C3245F"/>
    <w:rsid w:val="00C36A32"/>
    <w:rsid w:val="00C375B8"/>
    <w:rsid w:val="00C5108E"/>
    <w:rsid w:val="00C52F45"/>
    <w:rsid w:val="00C551C1"/>
    <w:rsid w:val="00C57DA5"/>
    <w:rsid w:val="00C62504"/>
    <w:rsid w:val="00C63F7A"/>
    <w:rsid w:val="00C67831"/>
    <w:rsid w:val="00C7353C"/>
    <w:rsid w:val="00C740ED"/>
    <w:rsid w:val="00C852CF"/>
    <w:rsid w:val="00C908AB"/>
    <w:rsid w:val="00C92408"/>
    <w:rsid w:val="00C93B38"/>
    <w:rsid w:val="00CA61D4"/>
    <w:rsid w:val="00CA7EDF"/>
    <w:rsid w:val="00CA7FAC"/>
    <w:rsid w:val="00CB0629"/>
    <w:rsid w:val="00CB0BBD"/>
    <w:rsid w:val="00CB14BC"/>
    <w:rsid w:val="00CC20C3"/>
    <w:rsid w:val="00CC3A72"/>
    <w:rsid w:val="00CD1029"/>
    <w:rsid w:val="00CD43E8"/>
    <w:rsid w:val="00CD4643"/>
    <w:rsid w:val="00CD79AE"/>
    <w:rsid w:val="00CE4688"/>
    <w:rsid w:val="00CF1607"/>
    <w:rsid w:val="00CF2433"/>
    <w:rsid w:val="00D02FDF"/>
    <w:rsid w:val="00D12818"/>
    <w:rsid w:val="00D1414D"/>
    <w:rsid w:val="00D16625"/>
    <w:rsid w:val="00D2042C"/>
    <w:rsid w:val="00D2231B"/>
    <w:rsid w:val="00D27851"/>
    <w:rsid w:val="00D27A92"/>
    <w:rsid w:val="00D51F5E"/>
    <w:rsid w:val="00D54118"/>
    <w:rsid w:val="00D570D3"/>
    <w:rsid w:val="00D574A2"/>
    <w:rsid w:val="00D60601"/>
    <w:rsid w:val="00D64047"/>
    <w:rsid w:val="00D6633E"/>
    <w:rsid w:val="00D67EFD"/>
    <w:rsid w:val="00D74893"/>
    <w:rsid w:val="00D77C17"/>
    <w:rsid w:val="00D77EA8"/>
    <w:rsid w:val="00D8252A"/>
    <w:rsid w:val="00D8439B"/>
    <w:rsid w:val="00D96182"/>
    <w:rsid w:val="00D96349"/>
    <w:rsid w:val="00D96634"/>
    <w:rsid w:val="00D96C2A"/>
    <w:rsid w:val="00DA0977"/>
    <w:rsid w:val="00DA10AF"/>
    <w:rsid w:val="00DA22B0"/>
    <w:rsid w:val="00DA7721"/>
    <w:rsid w:val="00DB5BB4"/>
    <w:rsid w:val="00DC6A9B"/>
    <w:rsid w:val="00DC6D66"/>
    <w:rsid w:val="00DD2A69"/>
    <w:rsid w:val="00DD3830"/>
    <w:rsid w:val="00DD4E5E"/>
    <w:rsid w:val="00DD6CEE"/>
    <w:rsid w:val="00DE24B9"/>
    <w:rsid w:val="00DE3250"/>
    <w:rsid w:val="00DE5B7A"/>
    <w:rsid w:val="00DE79F5"/>
    <w:rsid w:val="00DF32BE"/>
    <w:rsid w:val="00DF46E1"/>
    <w:rsid w:val="00DF7757"/>
    <w:rsid w:val="00E01716"/>
    <w:rsid w:val="00E05711"/>
    <w:rsid w:val="00E24747"/>
    <w:rsid w:val="00E25EDF"/>
    <w:rsid w:val="00E362FB"/>
    <w:rsid w:val="00E42D33"/>
    <w:rsid w:val="00E567D2"/>
    <w:rsid w:val="00E57DC0"/>
    <w:rsid w:val="00E61D84"/>
    <w:rsid w:val="00E6649F"/>
    <w:rsid w:val="00E66B87"/>
    <w:rsid w:val="00E80011"/>
    <w:rsid w:val="00E83BF6"/>
    <w:rsid w:val="00E83F17"/>
    <w:rsid w:val="00E9366E"/>
    <w:rsid w:val="00EA1709"/>
    <w:rsid w:val="00EA2B05"/>
    <w:rsid w:val="00EA5E8A"/>
    <w:rsid w:val="00EB0B86"/>
    <w:rsid w:val="00EB1B49"/>
    <w:rsid w:val="00EB240C"/>
    <w:rsid w:val="00EB27C9"/>
    <w:rsid w:val="00EC4EDF"/>
    <w:rsid w:val="00EC7600"/>
    <w:rsid w:val="00ED2C5C"/>
    <w:rsid w:val="00EE0E4F"/>
    <w:rsid w:val="00EE319C"/>
    <w:rsid w:val="00EE6795"/>
    <w:rsid w:val="00EE6803"/>
    <w:rsid w:val="00EE6D66"/>
    <w:rsid w:val="00EF3B48"/>
    <w:rsid w:val="00EF6F7C"/>
    <w:rsid w:val="00F07E26"/>
    <w:rsid w:val="00F14C0E"/>
    <w:rsid w:val="00F22EB4"/>
    <w:rsid w:val="00F23B61"/>
    <w:rsid w:val="00F25A8E"/>
    <w:rsid w:val="00F30C50"/>
    <w:rsid w:val="00F32CB4"/>
    <w:rsid w:val="00F34F7D"/>
    <w:rsid w:val="00F4047E"/>
    <w:rsid w:val="00F426F7"/>
    <w:rsid w:val="00F443E3"/>
    <w:rsid w:val="00F467FD"/>
    <w:rsid w:val="00F5520F"/>
    <w:rsid w:val="00F5730D"/>
    <w:rsid w:val="00F6135D"/>
    <w:rsid w:val="00F63D08"/>
    <w:rsid w:val="00F65972"/>
    <w:rsid w:val="00F71374"/>
    <w:rsid w:val="00F72497"/>
    <w:rsid w:val="00F73246"/>
    <w:rsid w:val="00F81237"/>
    <w:rsid w:val="00F8473A"/>
    <w:rsid w:val="00F95E1A"/>
    <w:rsid w:val="00F970A7"/>
    <w:rsid w:val="00FA47E2"/>
    <w:rsid w:val="00FA7C73"/>
    <w:rsid w:val="00FB4E1C"/>
    <w:rsid w:val="00FC13FF"/>
    <w:rsid w:val="00FC265D"/>
    <w:rsid w:val="00FC5DCF"/>
    <w:rsid w:val="00FD4C7F"/>
    <w:rsid w:val="00FE3D81"/>
    <w:rsid w:val="00FE6FF6"/>
    <w:rsid w:val="00FE776D"/>
    <w:rsid w:val="00FE7EF1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6"/>
    <o:shapelayout v:ext="edit">
      <o:idmap v:ext="edit" data="1"/>
    </o:shapelayout>
  </w:shapeDefaults>
  <w:decimalSymbol w:val="."/>
  <w:listSeparator w:val=","/>
  <w14:docId w14:val="076E42EF"/>
  <w15:chartTrackingRefBased/>
  <w15:docId w15:val="{A7A01279-E3D5-4F80-AAB3-1C26A53C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8A03FA"/>
    <w:pPr>
      <w:numPr>
        <w:numId w:val="3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8A03FA"/>
    <w:pPr>
      <w:numPr>
        <w:ilvl w:val="1"/>
        <w:numId w:val="3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A03FA"/>
    <w:pPr>
      <w:numPr>
        <w:ilvl w:val="2"/>
        <w:numId w:val="3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A03FA"/>
    <w:pPr>
      <w:numPr>
        <w:ilvl w:val="3"/>
        <w:numId w:val="3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A03FA"/>
    <w:pPr>
      <w:numPr>
        <w:ilvl w:val="4"/>
        <w:numId w:val="3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8A03FA"/>
    <w:pPr>
      <w:numPr>
        <w:ilvl w:val="5"/>
        <w:numId w:val="3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A03FA"/>
    <w:pPr>
      <w:numPr>
        <w:ilvl w:val="6"/>
        <w:numId w:val="3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8A03FA"/>
    <w:pPr>
      <w:numPr>
        <w:ilvl w:val="7"/>
        <w:numId w:val="3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8A03FA"/>
    <w:pPr>
      <w:numPr>
        <w:ilvl w:val="8"/>
        <w:numId w:val="3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4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03FA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8A03FA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8A03FA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8A03FA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8A03FA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8A03FA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8A03FA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8A03FA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8A03FA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,fußn,o"/>
    <w:basedOn w:val="Normal"/>
    <w:link w:val="FootnoteTextChar"/>
    <w:uiPriority w:val="99"/>
    <w:qFormat/>
    <w:rsid w:val="008A03FA"/>
    <w:pPr>
      <w:keepLines/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uiPriority w:val="99"/>
    <w:rsid w:val="008A03FA"/>
    <w:rPr>
      <w:rFonts w:ascii="Times New Roman" w:eastAsia="Times New Roman" w:hAnsi="Times New Roman" w:cs="Times New Roman"/>
      <w:sz w:val="16"/>
      <w:lang w:val="mt-MT"/>
    </w:rPr>
  </w:style>
  <w:style w:type="character" w:styleId="FootnoteReference">
    <w:name w:val="footnote reference"/>
    <w:basedOn w:val="DefaultParagraphFont"/>
    <w:uiPriority w:val="99"/>
    <w:unhideWhenUsed/>
    <w:qFormat/>
    <w:rsid w:val="008A03FA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908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8E"/>
    <w:rPr>
      <w:b/>
      <w:bCs/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970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970A7"/>
    <w:rPr>
      <w:rFonts w:ascii="Times New Roman" w:hAnsi="Times New Roman" w:cs="Times New Roman"/>
      <w:lang w:val="mt-MT"/>
    </w:rPr>
  </w:style>
  <w:style w:type="paragraph" w:styleId="Footer">
    <w:name w:val="footer"/>
    <w:basedOn w:val="Normal"/>
    <w:link w:val="FooterChar"/>
    <w:uiPriority w:val="99"/>
    <w:unhideWhenUsed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70A7"/>
    <w:rPr>
      <w:rFonts w:ascii="Times New Roman" w:hAnsi="Times New Roman" w:cs="Times New Roman"/>
      <w:lang w:val="mt-MT"/>
    </w:rPr>
  </w:style>
  <w:style w:type="paragraph" w:styleId="Revision">
    <w:name w:val="Revision"/>
    <w:hidden/>
    <w:uiPriority w:val="99"/>
    <w:semiHidden/>
    <w:rsid w:val="00353B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C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5E1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34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2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3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5.xml"/><Relationship Id="rId21" Type="http://schemas.openxmlformats.org/officeDocument/2006/relationships/hyperlink" Target="https://www.eesc.europa.eu/mt/our-work/opinions-information-reports/opinions/towards-structured-youth-engagement-climate-and-sustainability-eu-decision-making-process-own-initiative-opinion" TargetMode="External"/><Relationship Id="rId34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customXml" Target="../customXml/item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climateactiontracker.org/global/temperatures/" TargetMode="Externa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ipcc.ch/2022/04/04/ipcc-ar6-wgiii-pressrelease/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news/mt/press-room/20220616IPR33219/klima-il-pe-jinsisti-ghal-azzjoni-aktar-rapida-u-indipendenza-energetika" TargetMode="External"/><Relationship Id="rId13" Type="http://schemas.openxmlformats.org/officeDocument/2006/relationships/hyperlink" Target="https://eur-lex.europa.eu/legal-content/MT/TXT/?uri=CELEX:52021AE5481" TargetMode="External"/><Relationship Id="rId18" Type="http://schemas.openxmlformats.org/officeDocument/2006/relationships/hyperlink" Target="https://sdsn.eu/2021-europe-sustainable-development-report/" TargetMode="External"/><Relationship Id="rId26" Type="http://schemas.openxmlformats.org/officeDocument/2006/relationships/hyperlink" Target="https://eur-lex.europa.eu/legal-content/MT/TXT/?uri=OJ%3AJOC_2022_194_R_0010" TargetMode="External"/><Relationship Id="rId3" Type="http://schemas.openxmlformats.org/officeDocument/2006/relationships/hyperlink" Target="https://mediacentre.christianaid.org.uk/counting-the-cost/" TargetMode="External"/><Relationship Id="rId21" Type="http://schemas.openxmlformats.org/officeDocument/2006/relationships/hyperlink" Target="https://unfccc.int/news/antonio-guterres-50-of-all-climate-finance-needed-for-adaptation" TargetMode="External"/><Relationship Id="rId34" Type="http://schemas.openxmlformats.org/officeDocument/2006/relationships/hyperlink" Target="https://eur-lex.europa.eu/legal-content/MT/TXT/?uri=CELEX:52021AE5481" TargetMode="External"/><Relationship Id="rId7" Type="http://schemas.openxmlformats.org/officeDocument/2006/relationships/hyperlink" Target="https://www.eesc.europa.eu/mt/documents/resolution/war-ukraine-and-its-economic-social-and-environmental-impact" TargetMode="External"/><Relationship Id="rId12" Type="http://schemas.openxmlformats.org/officeDocument/2006/relationships/hyperlink" Target="https://www.eesc.europa.eu/mt/our-work/opinions-information-reports/opinions/social-dialogue-within-green-transition" TargetMode="External"/><Relationship Id="rId17" Type="http://schemas.openxmlformats.org/officeDocument/2006/relationships/hyperlink" Target="https://prod-cofe-platform.s3.eu-central-1.amazonaws.com/yrxmcjurtxgv7ststz3rsqtxiubh" TargetMode="External"/><Relationship Id="rId25" Type="http://schemas.openxmlformats.org/officeDocument/2006/relationships/hyperlink" Target="https://www.unep.org/ndc/resources/report/enhancing-ndcs-food-systems-recommendations-decision-makers" TargetMode="External"/><Relationship Id="rId33" Type="http://schemas.openxmlformats.org/officeDocument/2006/relationships/hyperlink" Target="https://eur-lex.europa.eu/legal-content/MT/TXT/?uri=CELEX:52021AE5481" TargetMode="External"/><Relationship Id="rId2" Type="http://schemas.openxmlformats.org/officeDocument/2006/relationships/hyperlink" Target="https://www.eea.europa.eu/highlights/economic-losses-from-weather-and" TargetMode="External"/><Relationship Id="rId16" Type="http://schemas.openxmlformats.org/officeDocument/2006/relationships/hyperlink" Target="https://www.eesc.europa.eu/mt/our-work/opinions-information-reports/opinions/fit-55-delivering-eus-2030-climate-target-way-climate-neutrality" TargetMode="External"/><Relationship Id="rId20" Type="http://schemas.openxmlformats.org/officeDocument/2006/relationships/hyperlink" Target="https://eur-lex.europa.eu/legal-content/MT/TXT/?uri=uriserv:OJ.C_.2021.374.01.0084.01.MLT&amp;toc=OJ:C:2021:374:TOC" TargetMode="External"/><Relationship Id="rId29" Type="http://schemas.openxmlformats.org/officeDocument/2006/relationships/hyperlink" Target="https://eur-lex.europa.eu/legal-content/MT/TXT/?uri=uriserv:OJ.C_.2021.374.01.0084.01.MLT&amp;toc=OJ:C:2021:374:TOC" TargetMode="External"/><Relationship Id="rId1" Type="http://schemas.openxmlformats.org/officeDocument/2006/relationships/hyperlink" Target="https://unfccc.int/sites/default/files/resource/parisagreement_publication.pdf" TargetMode="External"/><Relationship Id="rId6" Type="http://schemas.openxmlformats.org/officeDocument/2006/relationships/hyperlink" Target="https://www.ipcc.ch/report/ar6/wg3/" TargetMode="External"/><Relationship Id="rId11" Type="http://schemas.openxmlformats.org/officeDocument/2006/relationships/hyperlink" Target="https://eur-lex.europa.eu/legal-content/MT/TXT/?uri=CELEX:52021AE5481" TargetMode="External"/><Relationship Id="rId24" Type="http://schemas.openxmlformats.org/officeDocument/2006/relationships/hyperlink" Target="https://eur-lex.europa.eu/LexUriServ/LexUriServ.do?uri=OJ:C:2021:374:SOM:MT:HTML" TargetMode="External"/><Relationship Id="rId32" Type="http://schemas.openxmlformats.org/officeDocument/2006/relationships/hyperlink" Target="https://eur-lex.europa.eu/legal-content/MT/TXT/?uri=CELEX:52020AE1918&amp;qid=1663579809098" TargetMode="External"/><Relationship Id="rId37" Type="http://schemas.openxmlformats.org/officeDocument/2006/relationships/hyperlink" Target="https://www.nationalgeographic.com/environment/article/can-indigenous-land-stewardship-protect-biodiversity-" TargetMode="External"/><Relationship Id="rId5" Type="http://schemas.openxmlformats.org/officeDocument/2006/relationships/hyperlink" Target="https://www.ncei.noaa.gov/access/billions/" TargetMode="External"/><Relationship Id="rId15" Type="http://schemas.openxmlformats.org/officeDocument/2006/relationships/hyperlink" Target="https://eur-lex.europa.eu/legal-content/MT/TXT/?uri=CELEX:52021AE5481" TargetMode="External"/><Relationship Id="rId23" Type="http://schemas.openxmlformats.org/officeDocument/2006/relationships/hyperlink" Target="https://assets.website-files.com/5d26d80e8836af2d12ed1269/61657f127a13715bb8744ec3_Climate%20Change%20Mitigation%20Through%20the%20Circular%20Economy%20-%20STAP%20-%20report.pdf" TargetMode="External"/><Relationship Id="rId28" Type="http://schemas.openxmlformats.org/officeDocument/2006/relationships/hyperlink" Target="https://eur-lex.europa.eu/legal-content/MT/TXT/?uri=CELEX:52017IE1144&amp;qid=1663579454681" TargetMode="External"/><Relationship Id="rId36" Type="http://schemas.openxmlformats.org/officeDocument/2006/relationships/hyperlink" Target="https://www.eesc.europa.eu/mt/our-work/opinions-information-reports/opinions/towards-structured-youth-engagement-climate-and-sustainability-eu-decision-making-process-own-initiative-opinion" TargetMode="External"/><Relationship Id="rId10" Type="http://schemas.openxmlformats.org/officeDocument/2006/relationships/hyperlink" Target="https://eur-lex.europa.eu/legal-content/MT/TXT/PDF/?uri=CELEX:52019IE2316" TargetMode="External"/><Relationship Id="rId19" Type="http://schemas.openxmlformats.org/officeDocument/2006/relationships/hyperlink" Target="https://www.eesc.europa.eu/en/our-work/opinions-information-reports/opinions/nature-restoration-targets-under-eu-biodiversity-strategy" TargetMode="External"/><Relationship Id="rId31" Type="http://schemas.openxmlformats.org/officeDocument/2006/relationships/hyperlink" Target="https://eur-lex.europa.eu/legal-content/MT/TXT/?uri=CELEX:52021AE5481" TargetMode="External"/><Relationship Id="rId4" Type="http://schemas.openxmlformats.org/officeDocument/2006/relationships/hyperlink" Target="https://www.cmcc.it/lectures_conferences/the-costs-of-extreme-weather-events-caused-by-climate-change" TargetMode="External"/><Relationship Id="rId9" Type="http://schemas.openxmlformats.org/officeDocument/2006/relationships/hyperlink" Target="https://www.europarl.europa.eu/news/mt/press-room/20220603IPR32133/fit-for-55-parliament-agrees-to-higher-eu-carbon-sink-ambitions-by-2030" TargetMode="External"/><Relationship Id="rId14" Type="http://schemas.openxmlformats.org/officeDocument/2006/relationships/hyperlink" Target="https://www.eesc.europa.eu/mt/our-work/opinions-information-reports/opinions/fit-55-delivering-eus-2030-climate-target-way-climate-neutrality" TargetMode="External"/><Relationship Id="rId22" Type="http://schemas.openxmlformats.org/officeDocument/2006/relationships/hyperlink" Target="https://eur-lex.europa.eu/legal-content/MT/TXT/?uri=uriserv:OJ.C_.2020.014.01.0029.01.MLT&amp;toc=OJ:C:2020:014:TOC%23" TargetMode="External"/><Relationship Id="rId27" Type="http://schemas.openxmlformats.org/officeDocument/2006/relationships/hyperlink" Target="https://eur-lex.europa.eu/legal-content/MT/TXT/?uri=CELEX:52020AE0994&amp;qid=1663579304870" TargetMode="External"/><Relationship Id="rId30" Type="http://schemas.openxmlformats.org/officeDocument/2006/relationships/hyperlink" Target="https://eur-lex.europa.eu/legal-content/MT/TXT/?uri=CELEX:52022AE1686&amp;qid=1663579575615" TargetMode="External"/><Relationship Id="rId35" Type="http://schemas.openxmlformats.org/officeDocument/2006/relationships/hyperlink" Target="https://wedo.org/2020-pocket-guide-to-gender-equality-under-the-unfcc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P6FJPSUHKDC2-813086739-4302</_dlc_DocId>
    <_dlc_DocIdUrl xmlns="1299d781-265f-4ceb-999e-e1eca3df2c90">
      <Url>http://dm2016/eesc/2022/_layouts/15/DocIdRedir.aspx?ID=P6FJPSUHKDC2-813086739-4302</Url>
      <Description>P6FJPSUHKDC2-813086739-4302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2022-11-08T12:00:00+00:00</ProductionDate>
    <DocumentNumber xmlns="78feecd2-a259-4a5c-b48b-4ffcf5b9c8b1">4116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175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35</Value>
      <Value>34</Value>
      <Value>33</Value>
      <Value>32</Value>
      <Value>31</Value>
      <Value>30</Value>
      <Value>29</Value>
      <Value>22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12880</FicheNumber>
    <OriginalSender xmlns="1299d781-265f-4ceb-999e-e1eca3df2c90">
      <UserInfo>
        <DisplayName>Zammit Camilleri Helen</DisplayName>
        <AccountId>2135</AccountId>
        <AccountType/>
      </UserInfo>
    </OriginalSender>
    <DocumentPart xmlns="1299d781-265f-4ceb-999e-e1eca3df2c90">0</DocumentPart>
    <AdoptionDate xmlns="1299d781-265f-4ceb-999e-e1eca3df2c90">2022-10-26T12:00:00+00:00</AdoptionDate>
    <RequestingService xmlns="1299d781-265f-4ceb-999e-e1eca3df2c90">Agriculture, développement rural et environnement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0DF28C0-E003-4A55-9CEE-A830FF4D776B}"/>
</file>

<file path=customXml/itemProps2.xml><?xml version="1.0" encoding="utf-8"?>
<ds:datastoreItem xmlns:ds="http://schemas.openxmlformats.org/officeDocument/2006/customXml" ds:itemID="{A0414C70-EE5A-42E4-8557-3074F85730DC}"/>
</file>

<file path=customXml/itemProps3.xml><?xml version="1.0" encoding="utf-8"?>
<ds:datastoreItem xmlns:ds="http://schemas.openxmlformats.org/officeDocument/2006/customXml" ds:itemID="{E26846CC-70BE-4C44-939E-337A89E41EE8}"/>
</file>

<file path=customXml/itemProps4.xml><?xml version="1.0" encoding="utf-8"?>
<ds:datastoreItem xmlns:ds="http://schemas.openxmlformats.org/officeDocument/2006/customXml" ds:itemID="{04AAAD4B-4ED1-4F83-95F5-D45769CA1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3802</Words>
  <Characters>21678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RESOLUTION - Jointly tackling an existential threat: social partners and civil society for implementation of ambitious climate action</vt:lpstr>
      <vt:lpstr/>
    </vt:vector>
  </TitlesOfParts>
  <Company>EESC-ECOR</Company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RIŻOLUZZJONI - L-indirizzar konġunt ta’ theddida eżistenzjali: l-imsieħba soċjali u s-soċjetà ċivili għall-implimentazzjoni ta’ azzjoni klimatika ambizzjuża</dc:title>
  <dc:subject>RES</dc:subject>
  <dc:creator>Guarinoni Monica</dc:creator>
  <cp:keywords>EESC-2022-04116-00-01-RES-TRA-EN</cp:keywords>
  <dc:description>Rapporteur:  - Original language: EN - Date of document: 08/11/2022 - Date of meeting:  - External documents:  - Administrator:  CARRERAS JUDIT</dc:description>
  <cp:lastModifiedBy>Zammit Camilleri Helen</cp:lastModifiedBy>
  <cp:revision>7</cp:revision>
  <cp:lastPrinted>2022-09-02T11:47:00Z</cp:lastPrinted>
  <dcterms:created xsi:type="dcterms:W3CDTF">2022-11-08T08:04:00Z</dcterms:created>
  <dcterms:modified xsi:type="dcterms:W3CDTF">2022-11-08T08:04:00Z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04/11/2022, 27/10/2022, 11/10/2022, 28/09/2022, 23/08/2022</vt:lpwstr>
  </property>
  <property fmtid="{D5CDD505-2E9C-101B-9397-08002B2CF9AE}" pid="4" name="Pref_Time">
    <vt:lpwstr>13:47:53, 09:22:51, 09:03:19, 11:45:42, 17:23:52</vt:lpwstr>
  </property>
  <property fmtid="{D5CDD505-2E9C-101B-9397-08002B2CF9AE}" pid="5" name="Pref_User">
    <vt:lpwstr>pacup, amett, jhvi, pacup, enied</vt:lpwstr>
  </property>
  <property fmtid="{D5CDD505-2E9C-101B-9397-08002B2CF9AE}" pid="6" name="Pref_FileName">
    <vt:lpwstr>EESC-2022-04116-00-01-RES-TRA-EN-CRR.docx, EESC-2022-04116-00-00-RES-TRA-EN-CRR.docx, EESC-2022-04116-00-01-PRES-ORI.docx, EESC-2022-04116-00-00-PRES-TRA.docx, EESC-2022-04116-00-00-TCD-ORI.docx</vt:lpwstr>
  </property>
  <property fmtid="{D5CDD505-2E9C-101B-9397-08002B2CF9AE}" pid="7" name="ContentTypeId">
    <vt:lpwstr>0x010100EA97B91038054C99906057A708A1480A0048F447D380DEE94195D9369B0D252450</vt:lpwstr>
  </property>
  <property fmtid="{D5CDD505-2E9C-101B-9397-08002B2CF9AE}" pid="8" name="_dlc_DocIdItemGuid">
    <vt:lpwstr>5a72e744-bac9-4f90-bcc4-f456442c0492</vt:lpwstr>
  </property>
  <property fmtid="{D5CDD505-2E9C-101B-9397-08002B2CF9AE}" pid="9" name="AvailableTranslations">
    <vt:lpwstr>41;#CS|72f9705b-0217-4fd3-bea2-cbc7ed80e26e;#43;#NL|55c6556c-b4f4-441d-9acf-c498d4f838bd;#37;#PT|50ccc04a-eadd-42ae-a0cb-acaf45f812ba;#29;#SV|c2ed69e7-a339-43d7-8f22-d93680a92aa0;#34;#SK|46d9fce0-ef79-4f71-b89b-cd6aa82426b8;#30;#PL|1e03da61-4678-4e07-b136-b5024ca9197b;#44;#LT|a7ff5ce7-6123-4f68-865a-a57c31810414;#42;#SL|98a412ae-eb01-49e9-ae3d-585a81724cfc;#31;#ES|e7a6b05b-ae16-40c8-add9-68b64b03aeba;#32;#DA|5d49c027-8956-412b-aa16-e85a0f96ad0e;#38;#FI|87606a43-d45f-42d6-b8c9-e1a3457db5b7;#46;#EL|6d4f4d51-af9b-4650-94b4-4276bee85c91;#22;#DE|f6b31e5a-26fa-4935-b661-318e46daf27e;#33;#IT|0774613c-01ed-4e5d-a25d-11d2388de825;#40;#BG|1a1b3951-7821-4e6a-85f5-5673fc08bd2c;#4;#EN|f2175f21-25d7-44a3-96da-d6a61b075e1b;#54;#ET|ff6c3f4c-b02c-4c3c-ab07-2c37995a7a0a;#55;#HR|2f555653-ed1a-4fe6-8362-9082d95989e5;#45;#RO|feb747a2-64cd-4299-af12-4833ddc30497;#11;#FR|d2afafd3-4c81-4f60-8f52-ee33f2f54ff3;#35;#MT|7df99101-6854-4a26-b53a-b88c0da02c26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4116</vt:i4>
  </property>
  <property fmtid="{D5CDD505-2E9C-101B-9397-08002B2CF9AE}" pid="14" name="DocumentYear">
    <vt:i4>2022</vt:i4>
  </property>
  <property fmtid="{D5CDD505-2E9C-101B-9397-08002B2CF9AE}" pid="15" name="DocumentVersion">
    <vt:i4>1</vt:i4>
  </property>
  <property fmtid="{D5CDD505-2E9C-101B-9397-08002B2CF9AE}" pid="16" name="FicheNumber">
    <vt:i4>12880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2022-10-26T12:00:00Z</vt:filetime>
  </property>
  <property fmtid="{D5CDD505-2E9C-101B-9397-08002B2CF9AE}" pid="22" name="DocumentType">
    <vt:lpwstr>175;#RES|9e3e62eb-6858-4bc7-8a50-3453e395fd01</vt:lpwstr>
  </property>
  <property fmtid="{D5CDD505-2E9C-101B-9397-08002B2CF9AE}" pid="23" name="RequestingService">
    <vt:lpwstr>Agriculture, développement rural et environnement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CS|72f9705b-0217-4fd3-bea2-cbc7ed80e26e;NL|55c6556c-b4f4-441d-9acf-c498d4f838bd;PT|50ccc04a-eadd-42ae-a0cb-acaf45f812ba;SV|c2ed69e7-a339-43d7-8f22-d93680a92aa0;PL|1e03da61-4678-4e07-b136-b5024ca9197b;LT|a7ff5ce7-6123-4f68-865a-a57c31810414;SL|98a412ae-eb01-49e9-ae3d-585a81724cfc;ES|e7a6b05b-ae16-40c8-add9-68b64b03aeba;EL|6d4f4d51-af9b-4650-94b4-4276bee85c91;DE|f6b31e5a-26fa-4935-b661-318e46daf27e;IT|0774613c-01ed-4e5d-a25d-11d2388de825;EN|f2175f21-25d7-44a3-96da-d6a61b075e1b;ET|ff6c3f4c-b02c-4c3c-ab07-2c37995a7a0a;HR|2f555653-ed1a-4fe6-8362-9082d95989e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IT|0774613c-01ed-4e5d-a25d-11d2388de825;#6;#Final|ea5e6674-7b27-4bac-b091-73adbb394efe;#30;#PL|1e03da61-4678-4e07-b136-b5024ca9197b;#29;#SV|c2ed69e7-a339-43d7-8f22-d93680a92aa0;#31;#ES|e7a6b05b-ae16-40c8-add9-68b64b03aeba;#175;#RES|9e3e62eb-6858-4bc7-8a50-3453e395fd01;#44;#LT|a7ff5ce7-6123-4f68-865a-a57c31810414;#22;#DE|f6b31e5a-26fa-4935-b661-318e46daf27e;#55;#HR|2f555653-ed1a-4fe6-8362-9082d95989e5;#54;#ET|ff6c3f4c-b02c-4c3c-ab07-2c37995a7a0a;#46;#EL|6d4f4d51-af9b-4650-94b4-4276bee85c91;#9;#Unrestricted|826e22d7-d029-4ec0-a450-0c28ff673572;#41;#CS|72f9705b-0217-4fd3-bea2-cbc7ed80e26e;#7;#TRA|150d2a88-1431-44e6-a8ca-0bb753ab8672;#43;#NL|55c6556c-b4f4-441d-9acf-c498d4f838bd;#42;#SL|98a412ae-eb01-49e9-ae3d-585a81724cfc;#4;#EN|f2175f21-25d7-44a3-96da-d6a61b075e1b;#1;#EESC|422833ec-8d7e-4e65-8e4e-8bed07ffb729;#37;#PT|50ccc04a-eadd-42ae-a0cb-acaf45f812ba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35;#MT|7df99101-6854-4a26-b53a-b88c0da02c26</vt:lpwstr>
  </property>
</Properties>
</file>