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3"/>
      </w:tblGrid>
      <w:tr w:rsidR="00203BED" w14:paraId="35B9C8F6" w14:textId="77777777">
        <w:trPr>
          <w:jc w:val="center"/>
        </w:trPr>
        <w:tc>
          <w:tcPr>
            <w:tcW w:w="5000" w:type="pct"/>
            <w:vAlign w:val="center"/>
          </w:tcPr>
          <w:p w:rsidRPr="00424F46" w:rsidR="00180C9D" w:rsidP="00180C9D" w:rsidRDefault="00F4047E" w14:paraId="2B13E80B" w14:textId="77777777">
            <w:pPr>
              <w:spacing w:line="288" w:lineRule="auto"/>
              <w:jc w:val="center"/>
              <w:rPr>
                <w:rFonts w:ascii="Times New Roman" w:hAnsi="Times New Roman" w:eastAsia="Times New Roman" w:cs="Times New Roman"/>
                <w:b/>
                <w:sz w:val="72"/>
                <w:szCs w:val="72"/>
              </w:rPr>
            </w:pPr>
            <w:r>
              <w:rPr>
                <w:rFonts w:ascii="Times New Roman" w:hAnsi="Times New Roman"/>
                <w:b/>
                <w:sz w:val="72"/>
              </w:rPr>
              <w:t>RESOLUTSIOON</w:t>
            </w:r>
          </w:p>
        </w:tc>
      </w:tr>
      <w:tr w:rsidR="00203BED" w14:paraId="6A05A641" w14:textId="77777777">
        <w:trPr>
          <w:trHeight w:val="567"/>
          <w:jc w:val="center"/>
        </w:trPr>
        <w:tc>
          <w:tcPr>
            <w:tcW w:w="5000" w:type="pct"/>
            <w:vAlign w:val="center"/>
          </w:tcPr>
          <w:p w:rsidRPr="00424F46" w:rsidR="00180C9D" w:rsidP="00180C9D" w:rsidRDefault="00180C9D" w14:paraId="335F4C7A" w14:textId="77777777">
            <w:pPr>
              <w:spacing w:line="288" w:lineRule="auto"/>
              <w:jc w:val="center"/>
              <w:rPr>
                <w:rFonts w:ascii="Times New Roman" w:hAnsi="Times New Roman" w:eastAsia="Times New Roman" w:cs="Times New Roman"/>
                <w:sz w:val="24"/>
                <w:szCs w:val="24"/>
              </w:rPr>
            </w:pPr>
            <w:r>
              <w:rPr>
                <w:rFonts w:ascii="Times New Roman" w:hAnsi="Times New Roman"/>
                <w:sz w:val="24"/>
              </w:rPr>
              <w:t>Euroopa Majandus- ja Sotsiaalkomitee</w:t>
            </w:r>
          </w:p>
        </w:tc>
      </w:tr>
      <w:tr w:rsidR="00203BED" w14:paraId="15942CF2" w14:textId="77777777">
        <w:trPr>
          <w:jc w:val="center"/>
        </w:trPr>
        <w:tc>
          <w:tcPr>
            <w:tcW w:w="5000" w:type="pct"/>
            <w:vAlign w:val="center"/>
          </w:tcPr>
          <w:p w:rsidRPr="00424F46" w:rsidR="00F4047E" w:rsidP="00EF3B48" w:rsidRDefault="00F4047E" w14:paraId="75C805D2" w14:textId="4761F579">
            <w:pPr>
              <w:spacing w:after="0" w:line="288" w:lineRule="auto"/>
              <w:jc w:val="center"/>
              <w:rPr>
                <w:rFonts w:ascii="Times New Roman" w:hAnsi="Times New Roman" w:eastAsia="Times New Roman" w:cs="Times New Roman"/>
                <w:sz w:val="44"/>
                <w:szCs w:val="44"/>
              </w:rPr>
            </w:pPr>
            <w:r>
              <w:rPr>
                <w:rFonts w:ascii="Times New Roman" w:hAnsi="Times New Roman"/>
                <w:b/>
                <w:sz w:val="44"/>
              </w:rPr>
              <w:t>Üheskoos eksistentsiaalse ohu vastu: sotsiaalpartnerid ja kodanikuühiskond toetavad ambitsioonikate kliimameetmete rakendamist</w:t>
            </w:r>
          </w:p>
        </w:tc>
      </w:tr>
      <w:tr w:rsidR="00203BED" w14:paraId="6DC06E33" w14:textId="77777777">
        <w:trPr>
          <w:jc w:val="center"/>
        </w:trPr>
        <w:tc>
          <w:tcPr>
            <w:tcW w:w="5000" w:type="pct"/>
            <w:vAlign w:val="center"/>
          </w:tcPr>
          <w:p w:rsidRPr="00424F46" w:rsidR="008A6CF4" w:rsidRDefault="008A6CF4" w14:paraId="708D09DE" w14:textId="77777777">
            <w:pPr>
              <w:spacing w:after="0" w:line="288" w:lineRule="auto"/>
              <w:jc w:val="center"/>
              <w:rPr>
                <w:rFonts w:ascii="Times New Roman" w:hAnsi="Times New Roman" w:eastAsia="Times New Roman" w:cs="Times New Roman"/>
                <w:b/>
                <w:bCs/>
                <w:sz w:val="44"/>
                <w:szCs w:val="44"/>
              </w:rPr>
            </w:pPr>
            <w:r>
              <w:rPr>
                <w:sz w:val="24"/>
              </w:rPr>
              <w:t>_____________</w:t>
            </w:r>
          </w:p>
        </w:tc>
      </w:tr>
      <w:tr w:rsidR="00203BED" w14:paraId="4FF3D933" w14:textId="77777777">
        <w:trPr>
          <w:jc w:val="center"/>
        </w:trPr>
        <w:tc>
          <w:tcPr>
            <w:tcW w:w="5000" w:type="pct"/>
            <w:vAlign w:val="center"/>
          </w:tcPr>
          <w:p w:rsidRPr="00424F46" w:rsidR="009A4326" w:rsidP="00180C9D" w:rsidRDefault="009A4326" w14:paraId="0A5091BE" w14:textId="388723A0">
            <w:pPr>
              <w:spacing w:line="288" w:lineRule="auto"/>
              <w:jc w:val="center"/>
              <w:rPr>
                <w:rFonts w:ascii="Times New Roman" w:hAnsi="Times New Roman" w:eastAsia="Times New Roman" w:cs="Times New Roman"/>
              </w:rPr>
            </w:pPr>
            <w:r>
              <w:rPr>
                <w:rFonts w:ascii="Times New Roman" w:hAnsi="Times New Roman"/>
                <w:sz w:val="24"/>
              </w:rPr>
              <w:t>Üheskoos eksistentsiaalse ohu vastu: sotsiaalpartnerid ja kodanikuühiskond toetavad ambitsioonikate kliimameetmete rakendamist</w:t>
            </w:r>
          </w:p>
        </w:tc>
      </w:tr>
      <w:tr w:rsidR="00203BED" w14:paraId="3CD0D137" w14:textId="77777777">
        <w:trPr>
          <w:jc w:val="center"/>
        </w:trPr>
        <w:tc>
          <w:tcPr>
            <w:tcW w:w="5000" w:type="pct"/>
            <w:vAlign w:val="center"/>
          </w:tcPr>
          <w:p w:rsidRPr="00EF3B48" w:rsidR="00F4047E" w:rsidP="00EF3B48" w:rsidRDefault="00180C9D" w14:paraId="58E055B0" w14:textId="77777777">
            <w:pPr>
              <w:spacing w:after="0" w:line="288" w:lineRule="auto"/>
              <w:jc w:val="center"/>
              <w:rPr>
                <w:rFonts w:ascii="Times New Roman" w:hAnsi="Times New Roman" w:cs="Times New Roman"/>
                <w:b/>
                <w:sz w:val="24"/>
                <w:szCs w:val="24"/>
              </w:rPr>
            </w:pPr>
            <w:r>
              <w:rPr>
                <w:rFonts w:ascii="Times New Roman" w:hAnsi="Times New Roman"/>
                <w:sz w:val="24"/>
              </w:rPr>
              <w:t xml:space="preserve">Raportöörid: </w:t>
            </w:r>
            <w:r>
              <w:rPr>
                <w:rFonts w:ascii="Times New Roman" w:hAnsi="Times New Roman"/>
                <w:b/>
                <w:sz w:val="24"/>
              </w:rPr>
              <w:t>Peter Schmidt</w:t>
            </w:r>
          </w:p>
          <w:p w:rsidRPr="00EF3B48" w:rsidR="00F4047E" w:rsidP="00EF3B48" w:rsidRDefault="00F4047E" w14:paraId="31442AD0" w14:textId="77777777">
            <w:pPr>
              <w:spacing w:after="0" w:line="288" w:lineRule="auto"/>
              <w:ind w:left="2098"/>
              <w:jc w:val="center"/>
              <w:rPr>
                <w:rFonts w:ascii="Times New Roman" w:hAnsi="Times New Roman" w:cs="Times New Roman"/>
                <w:b/>
                <w:sz w:val="24"/>
                <w:szCs w:val="24"/>
              </w:rPr>
            </w:pPr>
            <w:r>
              <w:rPr>
                <w:rFonts w:ascii="Times New Roman" w:hAnsi="Times New Roman"/>
                <w:b/>
                <w:sz w:val="24"/>
              </w:rPr>
              <w:t xml:space="preserve">Isabel </w:t>
            </w:r>
            <w:proofErr w:type="spellStart"/>
            <w:r>
              <w:rPr>
                <w:rFonts w:ascii="Times New Roman" w:hAnsi="Times New Roman"/>
                <w:b/>
                <w:sz w:val="24"/>
              </w:rPr>
              <w:t>Caño</w:t>
            </w:r>
            <w:proofErr w:type="spellEnd"/>
            <w:r>
              <w:rPr>
                <w:rFonts w:ascii="Times New Roman" w:hAnsi="Times New Roman"/>
                <w:b/>
                <w:sz w:val="24"/>
              </w:rPr>
              <w:t xml:space="preserve"> </w:t>
            </w:r>
            <w:proofErr w:type="spellStart"/>
            <w:r>
              <w:rPr>
                <w:rFonts w:ascii="Times New Roman" w:hAnsi="Times New Roman"/>
                <w:b/>
                <w:sz w:val="24"/>
              </w:rPr>
              <w:t>Aguilar</w:t>
            </w:r>
            <w:proofErr w:type="spellEnd"/>
          </w:p>
          <w:p w:rsidRPr="00EF3B48" w:rsidR="00F4047E" w:rsidP="00EF3B48" w:rsidRDefault="00F4047E" w14:paraId="1F2B3A4B" w14:textId="77777777">
            <w:pPr>
              <w:spacing w:after="0" w:line="288" w:lineRule="auto"/>
              <w:ind w:left="1456"/>
              <w:jc w:val="center"/>
              <w:rPr>
                <w:rFonts w:ascii="Times New Roman" w:hAnsi="Times New Roman" w:cs="Times New Roman"/>
                <w:b/>
                <w:sz w:val="24"/>
                <w:szCs w:val="24"/>
              </w:rPr>
            </w:pPr>
            <w:r>
              <w:rPr>
                <w:rFonts w:ascii="Times New Roman" w:hAnsi="Times New Roman"/>
                <w:b/>
                <w:sz w:val="24"/>
              </w:rPr>
              <w:t xml:space="preserve">Sandra </w:t>
            </w:r>
            <w:proofErr w:type="spellStart"/>
            <w:r>
              <w:rPr>
                <w:rFonts w:ascii="Times New Roman" w:hAnsi="Times New Roman"/>
                <w:b/>
                <w:sz w:val="24"/>
              </w:rPr>
              <w:t>Parthie</w:t>
            </w:r>
            <w:proofErr w:type="spellEnd"/>
          </w:p>
          <w:p w:rsidRPr="00EF3B48" w:rsidR="00F4047E" w:rsidP="00EF3B48" w:rsidRDefault="00F4047E" w14:paraId="586802B8" w14:textId="77777777">
            <w:pPr>
              <w:spacing w:after="0" w:line="288" w:lineRule="auto"/>
              <w:ind w:left="2495"/>
              <w:jc w:val="center"/>
              <w:rPr>
                <w:rFonts w:ascii="Times New Roman" w:hAnsi="Times New Roman" w:cs="Times New Roman"/>
                <w:b/>
                <w:sz w:val="24"/>
                <w:szCs w:val="24"/>
              </w:rPr>
            </w:pPr>
            <w:proofErr w:type="spellStart"/>
            <w:r>
              <w:rPr>
                <w:rFonts w:ascii="Times New Roman" w:hAnsi="Times New Roman"/>
                <w:b/>
                <w:sz w:val="24"/>
              </w:rPr>
              <w:t>Josep</w:t>
            </w:r>
            <w:proofErr w:type="spellEnd"/>
            <w:r>
              <w:rPr>
                <w:rFonts w:ascii="Times New Roman" w:hAnsi="Times New Roman"/>
                <w:b/>
                <w:sz w:val="24"/>
              </w:rPr>
              <w:t xml:space="preserve"> </w:t>
            </w:r>
            <w:proofErr w:type="spellStart"/>
            <w:r>
              <w:rPr>
                <w:rFonts w:ascii="Times New Roman" w:hAnsi="Times New Roman"/>
                <w:b/>
                <w:sz w:val="24"/>
              </w:rPr>
              <w:t>Puxeu</w:t>
            </w:r>
            <w:proofErr w:type="spellEnd"/>
            <w:r>
              <w:rPr>
                <w:rFonts w:ascii="Times New Roman" w:hAnsi="Times New Roman"/>
                <w:b/>
                <w:sz w:val="24"/>
              </w:rPr>
              <w:t xml:space="preserve"> </w:t>
            </w:r>
            <w:proofErr w:type="spellStart"/>
            <w:r>
              <w:rPr>
                <w:rFonts w:ascii="Times New Roman" w:hAnsi="Times New Roman"/>
                <w:b/>
                <w:sz w:val="24"/>
              </w:rPr>
              <w:t>Rocamora</w:t>
            </w:r>
            <w:proofErr w:type="spellEnd"/>
          </w:p>
          <w:p w:rsidRPr="00EF3B48" w:rsidR="00F4047E" w:rsidP="00EF3B48" w:rsidRDefault="00F4047E" w14:paraId="293D44E1" w14:textId="77777777">
            <w:pPr>
              <w:spacing w:after="0" w:line="288" w:lineRule="auto"/>
              <w:ind w:left="1418"/>
              <w:jc w:val="center"/>
              <w:rPr>
                <w:rFonts w:ascii="Times New Roman" w:hAnsi="Times New Roman" w:cs="Times New Roman"/>
                <w:b/>
                <w:sz w:val="24"/>
                <w:szCs w:val="24"/>
              </w:rPr>
            </w:pPr>
            <w:proofErr w:type="spellStart"/>
            <w:r>
              <w:rPr>
                <w:rFonts w:ascii="Times New Roman" w:hAnsi="Times New Roman"/>
                <w:b/>
                <w:sz w:val="24"/>
              </w:rPr>
              <w:t>Neža</w:t>
            </w:r>
            <w:proofErr w:type="spellEnd"/>
            <w:r>
              <w:rPr>
                <w:rFonts w:ascii="Times New Roman" w:hAnsi="Times New Roman"/>
                <w:b/>
                <w:sz w:val="24"/>
              </w:rPr>
              <w:t xml:space="preserve"> </w:t>
            </w:r>
            <w:proofErr w:type="spellStart"/>
            <w:r>
              <w:rPr>
                <w:rFonts w:ascii="Times New Roman" w:hAnsi="Times New Roman"/>
                <w:b/>
                <w:sz w:val="24"/>
              </w:rPr>
              <w:t>Repanšek</w:t>
            </w:r>
            <w:proofErr w:type="spellEnd"/>
          </w:p>
          <w:p w:rsidRPr="00424F46" w:rsidR="00180C9D" w:rsidP="00EF3B48" w:rsidRDefault="00F4047E" w14:paraId="2E884521" w14:textId="77777777">
            <w:pPr>
              <w:spacing w:after="0" w:line="288" w:lineRule="auto"/>
              <w:ind w:left="822"/>
              <w:jc w:val="center"/>
              <w:rPr>
                <w:rFonts w:ascii="Times New Roman" w:hAnsi="Times New Roman" w:eastAsia="Times New Roman" w:cs="Times New Roman"/>
              </w:rPr>
            </w:pPr>
            <w:proofErr w:type="spellStart"/>
            <w:r>
              <w:rPr>
                <w:rFonts w:ascii="Times New Roman" w:hAnsi="Times New Roman"/>
                <w:b/>
                <w:sz w:val="24"/>
              </w:rPr>
              <w:t>Lutz</w:t>
            </w:r>
            <w:proofErr w:type="spellEnd"/>
            <w:r>
              <w:rPr>
                <w:rFonts w:ascii="Times New Roman" w:hAnsi="Times New Roman"/>
                <w:b/>
                <w:sz w:val="24"/>
              </w:rPr>
              <w:t xml:space="preserve"> </w:t>
            </w:r>
            <w:proofErr w:type="spellStart"/>
            <w:r>
              <w:rPr>
                <w:rFonts w:ascii="Times New Roman" w:hAnsi="Times New Roman"/>
                <w:b/>
                <w:sz w:val="24"/>
              </w:rPr>
              <w:t>Ribbe</w:t>
            </w:r>
            <w:proofErr w:type="spellEnd"/>
          </w:p>
        </w:tc>
      </w:tr>
    </w:tbl>
    <w:p w:rsidR="008A6CF4" w:rsidP="00180C9D" w:rsidRDefault="008A6CF4" w14:paraId="31F6F6BC" w14:textId="77777777">
      <w:pPr>
        <w:spacing w:after="0" w:line="288" w:lineRule="auto"/>
        <w:jc w:val="center"/>
        <w:rPr>
          <w:rFonts w:ascii="Times New Roman" w:hAnsi="Times New Roman" w:eastAsia="Times New Roman" w:cs="Times New Roman"/>
        </w:rPr>
      </w:pPr>
      <w:r>
        <w:rPr>
          <w:rFonts w:ascii="Times New Roman" w:hAnsi="Times New Roman"/>
          <w:noProof/>
        </w:rPr>
        <mc:AlternateContent>
          <mc:Choice Requires="wps">
            <w:drawing>
              <wp:anchor distT="0" distB="0" distL="114300" distR="114300" simplePos="0" relativeHeight="251659776" behindDoc="1" locked="0" layoutInCell="0" allowOverlap="1" wp14:editId="33C05A33" wp14:anchorId="15994387">
                <wp:simplePos x="0" y="0"/>
                <wp:positionH relativeFrom="rightMargin">
                  <wp:posOffset>-204079</wp:posOffset>
                </wp:positionH>
                <wp:positionV relativeFrom="page">
                  <wp:posOffset>9488658</wp:posOffset>
                </wp:positionV>
                <wp:extent cx="741045" cy="431800"/>
                <wp:effectExtent l="0" t="0" r="0" b="635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C9D" w:rsidP="00180C9D" w:rsidRDefault="00180C9D" w14:paraId="6A321DE1" w14:textId="77777777">
                            <w:pPr>
                              <w:jc w:val="cente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5994387">
                <v:stroke joinstyle="miter"/>
                <v:path gradientshapeok="t" o:connecttype="rect"/>
              </v:shapetype>
              <v:shape id="Text Box 17" style="position:absolute;left:0;text-align:left;margin-left:-16.05pt;margin-top:747.15pt;width:58.35pt;height:34pt;z-index:-251656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">
                <v:textbox>
                  <w:txbxContent>
                    <w:p w:rsidR="00180C9D" w:rsidP="00180C9D" w:rsidRDefault="00180C9D" w14:paraId="6A321DE1" w14:textId="77777777">
                      <w:pPr>
                        <w:jc w:val="center"/>
                      </w:pPr>
                      <w:r>
                        <w:rPr>
                          <w:rFonts w:ascii="Arial" w:hAnsi="Arial"/>
                          <w:b/>
                          <w:sz w:val="48"/>
                        </w:rPr>
                        <w:t>ET</w:t>
                      </w:r>
                    </w:p>
                  </w:txbxContent>
                </v:textbox>
                <w10:wrap anchorx="margin" anchory="page"/>
              </v:shape>
            </w:pict>
          </mc:Fallback>
        </mc:AlternateContent>
      </w:r>
    </w:p>
    <w:p w:rsidRPr="00424F46" w:rsidR="00180C9D" w:rsidP="00180C9D" w:rsidRDefault="00180C9D" w14:paraId="6A645646" w14:textId="77777777">
      <w:pPr>
        <w:spacing w:after="0" w:line="288" w:lineRule="auto"/>
        <w:jc w:val="center"/>
        <w:rPr>
          <w:rFonts w:ascii="Times New Roman" w:hAnsi="Times New Roman" w:eastAsia="Times New Roman" w:cs="Times New Roman"/>
          <w:lang w:val="en-GB"/>
        </w:rPr>
      </w:pPr>
    </w:p>
    <w:p w:rsidRPr="00424F46" w:rsidR="00180C9D" w:rsidP="00180C9D" w:rsidRDefault="00180C9D" w14:paraId="264E9C50" w14:textId="77777777">
      <w:pPr>
        <w:spacing w:after="0" w:line="288" w:lineRule="auto"/>
        <w:jc w:val="center"/>
        <w:rPr>
          <w:rFonts w:ascii="Times New Roman" w:hAnsi="Times New Roman" w:eastAsia="Times New Roman" w:cs="Times New Roman"/>
          <w:lang w:val="en-GB"/>
        </w:rPr>
        <w:sectPr w:rsidRPr="00424F46" w:rsidR="00180C9D" w:rsidSect="008A6CF4">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203BED" w14:paraId="36BA03B7" w14:textId="77777777">
        <w:tc>
          <w:tcPr>
            <w:tcW w:w="3085" w:type="dxa"/>
          </w:tcPr>
          <w:p w:rsidRPr="00424F46" w:rsidR="00180C9D" w:rsidP="00F4047E" w:rsidRDefault="009A4326" w14:paraId="30CF7D95" w14:textId="77777777">
            <w:pPr>
              <w:spacing w:after="0" w:line="288" w:lineRule="auto"/>
              <w:jc w:val="both"/>
              <w:rPr>
                <w:rFonts w:ascii="Times New Roman" w:hAnsi="Times New Roman" w:eastAsia="Times New Roman" w:cs="Times New Roman"/>
              </w:rPr>
            </w:pPr>
            <w:r>
              <w:rPr>
                <w:rFonts w:ascii="Times New Roman" w:hAnsi="Times New Roman"/>
              </w:rPr>
              <w:lastRenderedPageBreak/>
              <w:t>Õiguslik alus</w:t>
            </w:r>
          </w:p>
        </w:tc>
        <w:tc>
          <w:tcPr>
            <w:tcW w:w="6204" w:type="dxa"/>
            <w:vAlign w:val="bottom"/>
          </w:tcPr>
          <w:p w:rsidRPr="00424F46" w:rsidR="009A4326" w:rsidP="009A4326" w:rsidRDefault="009A4326" w14:paraId="231192C6" w14:textId="77777777">
            <w:pPr>
              <w:spacing w:after="0" w:line="288" w:lineRule="auto"/>
              <w:jc w:val="both"/>
              <w:rPr>
                <w:rFonts w:ascii="Times New Roman" w:hAnsi="Times New Roman" w:eastAsia="Times New Roman" w:cs="Times New Roman"/>
              </w:rPr>
            </w:pPr>
            <w:r>
              <w:rPr>
                <w:rFonts w:ascii="Times New Roman" w:hAnsi="Times New Roman"/>
              </w:rPr>
              <w:t>kodukorra artikkel 50</w:t>
            </w:r>
          </w:p>
          <w:p w:rsidRPr="00424F46" w:rsidR="00180C9D" w:rsidP="009A4326" w:rsidRDefault="009A4326" w14:paraId="74388101" w14:textId="77777777">
            <w:pPr>
              <w:spacing w:after="0" w:line="288" w:lineRule="auto"/>
              <w:jc w:val="both"/>
              <w:rPr>
                <w:rFonts w:ascii="Times New Roman" w:hAnsi="Times New Roman" w:eastAsia="Times New Roman" w:cs="Times New Roman"/>
              </w:rPr>
            </w:pPr>
            <w:r>
              <w:rPr>
                <w:rFonts w:ascii="Times New Roman" w:hAnsi="Times New Roman"/>
              </w:rPr>
              <w:t>resolutsioon</w:t>
            </w:r>
          </w:p>
        </w:tc>
      </w:tr>
      <w:tr w:rsidR="00203BED" w14:paraId="6BFA9FBA" w14:textId="77777777">
        <w:tc>
          <w:tcPr>
            <w:tcW w:w="3085" w:type="dxa"/>
          </w:tcPr>
          <w:p w:rsidRPr="00424F46" w:rsidR="00180C9D" w:rsidP="00F4047E" w:rsidRDefault="009A4326" w14:paraId="192D632B" w14:textId="77777777">
            <w:pPr>
              <w:spacing w:after="0" w:line="288" w:lineRule="auto"/>
              <w:jc w:val="both"/>
              <w:rPr>
                <w:rFonts w:ascii="Times New Roman" w:hAnsi="Times New Roman" w:eastAsia="Times New Roman" w:cs="Times New Roman"/>
              </w:rPr>
            </w:pPr>
            <w:r>
              <w:rPr>
                <w:rFonts w:ascii="Times New Roman" w:hAnsi="Times New Roman"/>
              </w:rPr>
              <w:t>Vastuvõtmine täiskogus</w:t>
            </w:r>
          </w:p>
        </w:tc>
        <w:tc>
          <w:tcPr>
            <w:tcW w:w="6204" w:type="dxa"/>
            <w:vAlign w:val="bottom"/>
          </w:tcPr>
          <w:p w:rsidRPr="00424F46" w:rsidR="00180C9D" w:rsidP="00F4047E" w:rsidRDefault="006B78AF" w14:paraId="7D421A5F" w14:textId="77777777">
            <w:pPr>
              <w:spacing w:after="0" w:line="288" w:lineRule="auto"/>
              <w:jc w:val="both"/>
              <w:rPr>
                <w:rFonts w:ascii="Times New Roman" w:hAnsi="Times New Roman" w:eastAsia="Times New Roman" w:cs="Times New Roman"/>
              </w:rPr>
            </w:pPr>
            <w:r>
              <w:rPr>
                <w:rFonts w:ascii="Times New Roman" w:hAnsi="Times New Roman"/>
              </w:rPr>
              <w:t>26/10/2022</w:t>
            </w:r>
          </w:p>
        </w:tc>
      </w:tr>
      <w:tr w:rsidR="00203BED" w14:paraId="3A113E62" w14:textId="77777777">
        <w:tc>
          <w:tcPr>
            <w:tcW w:w="3085" w:type="dxa"/>
          </w:tcPr>
          <w:p w:rsidRPr="00424F46" w:rsidR="00180C9D" w:rsidP="00F4047E" w:rsidRDefault="009A4326" w14:paraId="08CE8E19" w14:textId="77777777">
            <w:pPr>
              <w:spacing w:after="0" w:line="288" w:lineRule="auto"/>
              <w:jc w:val="both"/>
              <w:rPr>
                <w:rFonts w:ascii="Times New Roman" w:hAnsi="Times New Roman" w:eastAsia="Times New Roman" w:cs="Times New Roman"/>
              </w:rPr>
            </w:pPr>
            <w:r>
              <w:rPr>
                <w:rFonts w:ascii="Times New Roman" w:hAnsi="Times New Roman"/>
              </w:rPr>
              <w:t>Täiskogu istungjärk nr</w:t>
            </w:r>
          </w:p>
        </w:tc>
        <w:tc>
          <w:tcPr>
            <w:tcW w:w="6204" w:type="dxa"/>
            <w:vAlign w:val="bottom"/>
          </w:tcPr>
          <w:p w:rsidRPr="00424F46" w:rsidR="00180C9D" w:rsidP="00F4047E" w:rsidRDefault="006B78AF" w14:paraId="772DFB5E" w14:textId="77777777">
            <w:pPr>
              <w:spacing w:after="0" w:line="288" w:lineRule="auto"/>
              <w:jc w:val="both"/>
              <w:rPr>
                <w:rFonts w:ascii="Times New Roman" w:hAnsi="Times New Roman" w:eastAsia="Times New Roman" w:cs="Times New Roman"/>
              </w:rPr>
            </w:pPr>
            <w:r>
              <w:rPr>
                <w:rFonts w:ascii="Times New Roman" w:hAnsi="Times New Roman"/>
              </w:rPr>
              <w:t>573</w:t>
            </w:r>
          </w:p>
        </w:tc>
      </w:tr>
      <w:tr w:rsidR="00203BED" w14:paraId="01B39749" w14:textId="77777777">
        <w:tc>
          <w:tcPr>
            <w:tcW w:w="3085" w:type="dxa"/>
          </w:tcPr>
          <w:p w:rsidRPr="00424F46" w:rsidR="00180C9D" w:rsidP="00F4047E" w:rsidRDefault="009A4326" w14:paraId="42930B8B" w14:textId="77777777">
            <w:pPr>
              <w:spacing w:after="0" w:line="288" w:lineRule="auto"/>
              <w:rPr>
                <w:rFonts w:ascii="Times New Roman" w:hAnsi="Times New Roman" w:eastAsia="Times New Roman" w:cs="Times New Roman"/>
              </w:rPr>
            </w:pPr>
            <w:r>
              <w:rPr>
                <w:rFonts w:ascii="Times New Roman" w:hAnsi="Times New Roman"/>
              </w:rPr>
              <w:t>Hääletuse tulemus</w:t>
            </w:r>
            <w:r>
              <w:rPr>
                <w:rFonts w:ascii="Times New Roman" w:hAnsi="Times New Roman"/>
              </w:rPr>
              <w:br/>
              <w:t>(poolt/vastu/erapooletuid)</w:t>
            </w:r>
          </w:p>
        </w:tc>
        <w:tc>
          <w:tcPr>
            <w:tcW w:w="6204" w:type="dxa"/>
            <w:vAlign w:val="bottom"/>
          </w:tcPr>
          <w:p w:rsidRPr="00424F46" w:rsidR="00180C9D" w:rsidP="00E567D2" w:rsidRDefault="00B45F35" w14:paraId="1E2EBA73" w14:textId="77777777">
            <w:pPr>
              <w:spacing w:after="0" w:line="288" w:lineRule="auto"/>
              <w:jc w:val="both"/>
              <w:rPr>
                <w:rFonts w:ascii="Times New Roman" w:hAnsi="Times New Roman" w:eastAsia="Times New Roman" w:cs="Times New Roman"/>
              </w:rPr>
            </w:pPr>
            <w:r>
              <w:rPr>
                <w:rFonts w:ascii="Times New Roman" w:hAnsi="Times New Roman"/>
              </w:rPr>
              <w:t>104/1/0</w:t>
            </w:r>
          </w:p>
        </w:tc>
      </w:tr>
    </w:tbl>
    <w:p w:rsidRPr="00424F46" w:rsidR="00180C9D" w:rsidP="00180C9D" w:rsidRDefault="00180C9D" w14:paraId="61BF8643" w14:textId="77777777">
      <w:pPr>
        <w:spacing w:after="0" w:line="288" w:lineRule="auto"/>
        <w:jc w:val="center"/>
        <w:rPr>
          <w:rFonts w:ascii="Times New Roman" w:hAnsi="Times New Roman" w:eastAsia="Times New Roman" w:cs="Times New Roman"/>
          <w:lang w:val="en-GB"/>
        </w:rPr>
      </w:pPr>
    </w:p>
    <w:p w:rsidRPr="00424F46" w:rsidR="00180C9D" w:rsidP="00180C9D" w:rsidRDefault="00180C9D" w14:paraId="0B8EA1C5" w14:textId="77777777">
      <w:pPr>
        <w:spacing w:after="0" w:line="288" w:lineRule="auto"/>
        <w:jc w:val="center"/>
        <w:rPr>
          <w:rFonts w:ascii="Times New Roman" w:hAnsi="Times New Roman" w:eastAsia="Times New Roman" w:cs="Times New Roman"/>
          <w:lang w:val="en-GB"/>
        </w:rPr>
        <w:sectPr w:rsidRPr="00424F46" w:rsidR="00180C9D" w:rsidSect="008A6CF4">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rsidRPr="00424F46" w:rsidR="00020F19" w:rsidP="00EF3B48" w:rsidRDefault="00020F19" w14:paraId="79E0BC7C" w14:textId="77777777">
      <w:pPr>
        <w:keepNext/>
        <w:spacing w:after="0" w:line="288" w:lineRule="auto"/>
        <w:jc w:val="center"/>
        <w:rPr>
          <w:rFonts w:ascii="Times New Roman" w:hAnsi="Times New Roman" w:cs="Times New Roman"/>
          <w:b/>
          <w:sz w:val="24"/>
          <w:szCs w:val="24"/>
        </w:rPr>
      </w:pPr>
      <w:r>
        <w:rPr>
          <w:rFonts w:ascii="Times New Roman" w:hAnsi="Times New Roman"/>
          <w:b/>
          <w:sz w:val="24"/>
        </w:rPr>
        <w:lastRenderedPageBreak/>
        <w:t>„Üheskoos eksistentsiaalse ohu vastu: sotsiaalpartnerid ja kodanikuühiskond toetavad ambitsioonikate kliimameetmete rakendamist“</w:t>
      </w:r>
    </w:p>
    <w:p w:rsidRPr="00424F46" w:rsidR="00020F19" w:rsidP="00EF3B48" w:rsidRDefault="00020F19" w14:paraId="3DABCA8C" w14:textId="77777777">
      <w:pPr>
        <w:keepNext/>
        <w:spacing w:after="0" w:line="288" w:lineRule="auto"/>
        <w:jc w:val="center"/>
        <w:rPr>
          <w:rFonts w:ascii="Times New Roman" w:hAnsi="Times New Roman" w:cs="Times New Roman"/>
          <w:bCs/>
          <w:lang w:val="en-GB"/>
        </w:rPr>
      </w:pPr>
    </w:p>
    <w:p w:rsidRPr="00424F46" w:rsidR="00020F19" w:rsidP="00EF3B48" w:rsidRDefault="00020F19" w14:paraId="02862D1D" w14:textId="77777777">
      <w:pPr>
        <w:keepNext/>
        <w:spacing w:after="0" w:line="288" w:lineRule="auto"/>
        <w:jc w:val="both"/>
        <w:rPr>
          <w:rFonts w:ascii="Times New Roman" w:hAnsi="Times New Roman" w:cs="Times New Roman"/>
          <w:bCs/>
        </w:rPr>
      </w:pPr>
      <w:r>
        <w:rPr>
          <w:rFonts w:ascii="Times New Roman" w:hAnsi="Times New Roman"/>
        </w:rPr>
        <w:t xml:space="preserve">ÜRO kliimamuutuste raamkonventsiooni osaliste konverentsi 27. istungjärk (COP 27) toimub 6.–18. novembril Egiptuses </w:t>
      </w:r>
      <w:proofErr w:type="spellStart"/>
      <w:r>
        <w:rPr>
          <w:rFonts w:ascii="Times New Roman" w:hAnsi="Times New Roman"/>
        </w:rPr>
        <w:t>Sharm</w:t>
      </w:r>
      <w:proofErr w:type="spellEnd"/>
      <w:r>
        <w:rPr>
          <w:rFonts w:ascii="Times New Roman" w:hAnsi="Times New Roman"/>
        </w:rPr>
        <w:t xml:space="preserve"> </w:t>
      </w:r>
      <w:proofErr w:type="spellStart"/>
      <w:r>
        <w:rPr>
          <w:rFonts w:ascii="Times New Roman" w:hAnsi="Times New Roman"/>
        </w:rPr>
        <w:t>el-Sheikhis</w:t>
      </w:r>
      <w:proofErr w:type="spellEnd"/>
      <w:r>
        <w:rPr>
          <w:rFonts w:ascii="Times New Roman" w:hAnsi="Times New Roman"/>
        </w:rPr>
        <w:t>.</w:t>
      </w:r>
    </w:p>
    <w:p w:rsidRPr="00424F46" w:rsidR="00C0106D" w:rsidP="00765637" w:rsidRDefault="00C0106D" w14:paraId="707D5340" w14:textId="77777777">
      <w:pPr>
        <w:spacing w:after="0" w:line="288" w:lineRule="auto"/>
        <w:jc w:val="both"/>
        <w:rPr>
          <w:rFonts w:ascii="Times New Roman" w:hAnsi="Times New Roman" w:cs="Times New Roman"/>
          <w:bCs/>
          <w:sz w:val="18"/>
          <w:szCs w:val="18"/>
          <w:lang w:val="en-GB"/>
        </w:rPr>
      </w:pPr>
    </w:p>
    <w:p w:rsidRPr="00424F46" w:rsidR="00020F19" w:rsidP="00765637" w:rsidRDefault="00570F8A" w14:paraId="12EFB46B" w14:textId="77777777">
      <w:pPr>
        <w:spacing w:after="0" w:line="288" w:lineRule="auto"/>
        <w:jc w:val="both"/>
        <w:rPr>
          <w:rFonts w:ascii="Times New Roman" w:hAnsi="Times New Roman" w:cs="Times New Roman"/>
          <w:bCs/>
        </w:rPr>
      </w:pPr>
      <w:r>
        <w:rPr>
          <w:rFonts w:ascii="Times New Roman" w:hAnsi="Times New Roman"/>
        </w:rPr>
        <w:t>Kooskõlas komitee juhatuse 22. veebruari 2022. aasta märgukirjaga moodustas komitee ajutise töörühma „Ühinenud Rahvaste Organisatsiooni kliimamuutuste raamkonventsiooni osaliste konverents“, et valmistada ette komitee resolutsioon kliimamuutuste konverentsi jaoks, mis arvestaks järgmise osaliste konverentsi prioriteete ja ÜRO kliimamuutuste raamkonventsiooni läbirääkimisprotsesse, ning tutvustada komiteele tervikuna ÜRO kliimamuutuste raamkonventsiooni protsessi ja kaasata ta kliimamuutuste alastesse läbirääkimistesse.</w:t>
      </w:r>
    </w:p>
    <w:p w:rsidRPr="00424F46" w:rsidR="00C0106D" w:rsidP="00765637" w:rsidRDefault="00C0106D" w14:paraId="10E92226" w14:textId="77777777">
      <w:pPr>
        <w:spacing w:after="0" w:line="288" w:lineRule="auto"/>
        <w:jc w:val="both"/>
        <w:rPr>
          <w:rFonts w:ascii="Times New Roman" w:hAnsi="Times New Roman" w:cs="Times New Roman"/>
          <w:bCs/>
          <w:sz w:val="18"/>
          <w:szCs w:val="18"/>
          <w:lang w:val="en-GB"/>
        </w:rPr>
      </w:pPr>
    </w:p>
    <w:p w:rsidRPr="00D65D08" w:rsidR="00020F19" w:rsidP="00765637" w:rsidRDefault="00020F19" w14:paraId="5ACFC4E6" w14:textId="77777777">
      <w:pPr>
        <w:spacing w:after="0" w:line="288" w:lineRule="auto"/>
        <w:jc w:val="both"/>
        <w:rPr>
          <w:rFonts w:ascii="Times New Roman" w:hAnsi="Times New Roman" w:cs="Times New Roman"/>
          <w:bCs/>
          <w:spacing w:val="-6"/>
        </w:rPr>
      </w:pPr>
      <w:r w:rsidRPr="00D65D08">
        <w:rPr>
          <w:rFonts w:ascii="Times New Roman" w:hAnsi="Times New Roman" w:cs="Times New Roman"/>
        </w:rPr>
        <w:t xml:space="preserve">Ajutisel töörühmal on kuus liiget </w:t>
      </w:r>
      <w:proofErr w:type="spellStart"/>
      <w:r w:rsidRPr="00D65D08">
        <w:rPr>
          <w:rFonts w:ascii="Times New Roman" w:hAnsi="Times New Roman" w:cs="Times New Roman"/>
        </w:rPr>
        <w:t>NATi</w:t>
      </w:r>
      <w:proofErr w:type="spellEnd"/>
      <w:r w:rsidRPr="00D65D08">
        <w:rPr>
          <w:rFonts w:ascii="Times New Roman" w:hAnsi="Times New Roman" w:cs="Times New Roman"/>
        </w:rPr>
        <w:t xml:space="preserve"> sektsioonist ja töörühma töös osaleb korrapäraselt ka noorte delegaat, kelle kaasamine lähtub omaalgatuslikust arvamusest </w:t>
      </w:r>
      <w:hyperlink w:history="1" r:id="rId21">
        <w:r w:rsidRPr="00D65D08">
          <w:rPr>
            <w:rStyle w:val="Hyperlink"/>
            <w:rFonts w:ascii="Times New Roman" w:hAnsi="Times New Roman" w:cs="Times New Roman"/>
          </w:rPr>
          <w:t>NAT/788 „Noorte struktureeritud kaasamine ELi otsustusprotsessi kliima ja kestlikkuse valdkonnas“</w:t>
        </w:r>
      </w:hyperlink>
      <w:r w:rsidRPr="00D65D08">
        <w:rPr>
          <w:rFonts w:ascii="Times New Roman" w:hAnsi="Times New Roman" w:cs="Times New Roman"/>
        </w:rPr>
        <w:t>. Viimastel kuudel kohtus ajutine töörühm asjaomaste organisatsioonide ja institutsioonidega, nagu Euroopa Komisjon, Euroopa Regioonide Komitee, kõrgetasemelise kliimaküsimuste esindaja ja kliimameetmete programmi „</w:t>
      </w:r>
      <w:proofErr w:type="spellStart"/>
      <w:r w:rsidRPr="00D65D08">
        <w:rPr>
          <w:rFonts w:ascii="Times New Roman" w:hAnsi="Times New Roman" w:cs="Times New Roman"/>
        </w:rPr>
        <w:t>Climate</w:t>
      </w:r>
      <w:proofErr w:type="spellEnd"/>
      <w:r w:rsidRPr="00D65D08">
        <w:rPr>
          <w:rFonts w:ascii="Times New Roman" w:hAnsi="Times New Roman" w:cs="Times New Roman"/>
        </w:rPr>
        <w:t xml:space="preserve"> </w:t>
      </w:r>
      <w:proofErr w:type="spellStart"/>
      <w:r w:rsidRPr="00D65D08">
        <w:rPr>
          <w:rFonts w:ascii="Times New Roman" w:hAnsi="Times New Roman" w:cs="Times New Roman"/>
        </w:rPr>
        <w:t>Action</w:t>
      </w:r>
      <w:proofErr w:type="spellEnd"/>
      <w:r w:rsidRPr="00D65D08">
        <w:rPr>
          <w:rFonts w:ascii="Times New Roman" w:hAnsi="Times New Roman" w:cs="Times New Roman"/>
        </w:rPr>
        <w:t xml:space="preserve"> </w:t>
      </w:r>
      <w:proofErr w:type="spellStart"/>
      <w:r w:rsidRPr="00D65D08">
        <w:rPr>
          <w:rFonts w:ascii="Times New Roman" w:hAnsi="Times New Roman" w:cs="Times New Roman"/>
        </w:rPr>
        <w:t>Tracker</w:t>
      </w:r>
      <w:proofErr w:type="spellEnd"/>
      <w:r w:rsidRPr="00D65D08">
        <w:rPr>
          <w:rFonts w:ascii="Times New Roman" w:hAnsi="Times New Roman" w:cs="Times New Roman"/>
        </w:rPr>
        <w:t>“ vedajate, samuti kodanikuühiskonna esindajatega – noorte, ettevõtjate, põllumajandustootjate, ametiühingute ja valitsusväliste keskkonnaorganisatsioonidega –, et vahetada teavet ja püüda leida koostoimet. Kõigis neis aruteludes oli kesksel kohal kliimakriis.</w:t>
      </w:r>
    </w:p>
    <w:p w:rsidRPr="00D65D08" w:rsidR="00C0106D" w:rsidP="00765637" w:rsidRDefault="00C0106D" w14:paraId="6FC19520" w14:textId="77777777">
      <w:pPr>
        <w:spacing w:after="0" w:line="288" w:lineRule="auto"/>
        <w:jc w:val="both"/>
        <w:rPr>
          <w:rFonts w:ascii="Times New Roman" w:hAnsi="Times New Roman" w:cs="Times New Roman"/>
          <w:bCs/>
          <w:sz w:val="18"/>
          <w:szCs w:val="18"/>
          <w:lang w:val="en-GB"/>
        </w:rPr>
      </w:pPr>
    </w:p>
    <w:p w:rsidRPr="00D65D08" w:rsidR="00020F19" w:rsidP="00765637" w:rsidRDefault="00020F19" w14:paraId="7082EA34" w14:textId="77777777">
      <w:pPr>
        <w:spacing w:after="0" w:line="288" w:lineRule="auto"/>
        <w:jc w:val="both"/>
        <w:rPr>
          <w:rFonts w:ascii="Times New Roman" w:hAnsi="Times New Roman" w:cs="Times New Roman"/>
          <w:bCs/>
        </w:rPr>
      </w:pPr>
      <w:r w:rsidRPr="00D65D08">
        <w:rPr>
          <w:rFonts w:ascii="Times New Roman" w:hAnsi="Times New Roman" w:cs="Times New Roman"/>
        </w:rPr>
        <w:t>2022. aasta on kujunemas aastaks, mil kliimamuutuste põhjustatud äärmuslikud ilmastikunähtused on silmatorkavamad kui kunagi varem. Kõrvetavad kuumalained ja tulekahjud Euroopas ja Lõuna-Aasia osades piirkondades, katastroofilised üleujutused Pakistanis ja Bangladeshis ning pikaleveninud põud Ida-Aafrikas on põhjustanud tuhandete inimeste hukkumise ning miljonid on pidanud põgenema oma kodudest või neid ohustab näljahäda.</w:t>
      </w:r>
    </w:p>
    <w:p w:rsidRPr="00D65D08" w:rsidR="00C0106D" w:rsidP="00765637" w:rsidRDefault="00C0106D" w14:paraId="695FB736" w14:textId="77777777">
      <w:pPr>
        <w:spacing w:after="0" w:line="288" w:lineRule="auto"/>
        <w:jc w:val="both"/>
        <w:rPr>
          <w:rFonts w:ascii="Times New Roman" w:hAnsi="Times New Roman" w:cs="Times New Roman"/>
          <w:bCs/>
          <w:sz w:val="18"/>
          <w:szCs w:val="18"/>
          <w:lang w:val="en-GB"/>
        </w:rPr>
      </w:pPr>
    </w:p>
    <w:p w:rsidRPr="00D65D08" w:rsidR="00020F19" w:rsidP="00765637" w:rsidRDefault="00020F19" w14:paraId="1804893B" w14:textId="77777777">
      <w:pPr>
        <w:spacing w:after="0" w:line="288" w:lineRule="auto"/>
        <w:jc w:val="both"/>
        <w:rPr>
          <w:rFonts w:ascii="Times New Roman" w:hAnsi="Times New Roman" w:cs="Times New Roman"/>
          <w:bCs/>
        </w:rPr>
      </w:pPr>
      <w:r w:rsidRPr="00D65D08">
        <w:rPr>
          <w:rFonts w:ascii="Times New Roman" w:hAnsi="Times New Roman" w:cs="Times New Roman"/>
        </w:rPr>
        <w:t xml:space="preserve">Sellega seoses märgiti </w:t>
      </w:r>
      <w:hyperlink w:history="1" r:id="rId22">
        <w:proofErr w:type="spellStart"/>
        <w:r w:rsidRPr="00D65D08">
          <w:rPr>
            <w:rStyle w:val="Hyperlink"/>
            <w:rFonts w:ascii="Times New Roman" w:hAnsi="Times New Roman" w:cs="Times New Roman"/>
          </w:rPr>
          <w:t>valitsustevahelise</w:t>
        </w:r>
        <w:proofErr w:type="spellEnd"/>
        <w:r w:rsidRPr="00D65D08">
          <w:rPr>
            <w:rStyle w:val="Hyperlink"/>
            <w:rFonts w:ascii="Times New Roman" w:hAnsi="Times New Roman" w:cs="Times New Roman"/>
          </w:rPr>
          <w:t xml:space="preserve"> kliimamuutuste paneeli</w:t>
        </w:r>
      </w:hyperlink>
      <w:r w:rsidRPr="00D65D08">
        <w:rPr>
          <w:rFonts w:ascii="Times New Roman" w:hAnsi="Times New Roman" w:cs="Times New Roman"/>
        </w:rPr>
        <w:t xml:space="preserve"> hiljutises aruandes, et globaalse soojenemise hoidmiseks 1,5 °C juures peab kasvuhoonegaaside heitkoguste tase hakkama pärast 2025. aastat langema, et vähendada heitkoguseid 2030. aastaks poole võrra ning et selle saavutamiseks on hädavajalik vähendada heidet järsult ja kohe kõigis sektorites. Ent </w:t>
      </w:r>
      <w:hyperlink w:history="1" r:id="rId23">
        <w:r w:rsidRPr="00D65D08">
          <w:rPr>
            <w:rStyle w:val="Hyperlink"/>
            <w:rFonts w:ascii="Times New Roman" w:hAnsi="Times New Roman" w:cs="Times New Roman"/>
          </w:rPr>
          <w:t>praeguste poliitikameetmete</w:t>
        </w:r>
      </w:hyperlink>
      <w:r w:rsidRPr="00D65D08">
        <w:rPr>
          <w:rFonts w:ascii="Times New Roman" w:hAnsi="Times New Roman" w:cs="Times New Roman"/>
        </w:rPr>
        <w:t xml:space="preserve"> tulemuseks prognoositakse umbes 2,7 °C soojenemist ja riikide praegused kohustused – riiklikult kindlaksmääratud panused – piiravad seda 2,4 °</w:t>
      </w:r>
      <w:proofErr w:type="spellStart"/>
      <w:r w:rsidRPr="00D65D08">
        <w:rPr>
          <w:rFonts w:ascii="Times New Roman" w:hAnsi="Times New Roman" w:cs="Times New Roman"/>
        </w:rPr>
        <w:t>C-ni</w:t>
      </w:r>
      <w:proofErr w:type="spellEnd"/>
      <w:r w:rsidRPr="00D65D08">
        <w:rPr>
          <w:rFonts w:ascii="Times New Roman" w:hAnsi="Times New Roman" w:cs="Times New Roman"/>
        </w:rPr>
        <w:t>.</w:t>
      </w:r>
    </w:p>
    <w:p w:rsidRPr="00D65D08" w:rsidR="00C0106D" w:rsidP="00765637" w:rsidRDefault="00C0106D" w14:paraId="01116485" w14:textId="77777777">
      <w:pPr>
        <w:spacing w:after="0" w:line="288" w:lineRule="auto"/>
        <w:jc w:val="both"/>
        <w:rPr>
          <w:rFonts w:ascii="Times New Roman" w:hAnsi="Times New Roman" w:cs="Times New Roman"/>
          <w:bCs/>
          <w:sz w:val="18"/>
          <w:szCs w:val="18"/>
          <w:lang w:val="en-GB"/>
        </w:rPr>
      </w:pPr>
    </w:p>
    <w:p w:rsidRPr="00D65D08" w:rsidR="00020F19" w:rsidP="00765637" w:rsidRDefault="00020F19" w14:paraId="1349EBC1" w14:textId="77777777">
      <w:pPr>
        <w:spacing w:after="0" w:line="288" w:lineRule="auto"/>
        <w:jc w:val="both"/>
        <w:rPr>
          <w:rFonts w:ascii="Times New Roman" w:hAnsi="Times New Roman" w:cs="Times New Roman"/>
          <w:bCs/>
        </w:rPr>
      </w:pPr>
      <w:r w:rsidRPr="00D65D08">
        <w:rPr>
          <w:rFonts w:ascii="Times New Roman" w:hAnsi="Times New Roman" w:cs="Times New Roman"/>
        </w:rPr>
        <w:t>Venemaa sissetung Ukrainasse on veelgi süvendanud juba niigi keerulist majanduslikku ja sotsiaalset olukorda. Kuid pakilist vajadust kliimakriisiga tegelemiseks ei saa ootele panna. Kõik erimeetmed peavad olema erandlikud ja ajaliselt piiratud ning Euroopa Liit peab kiirendama oma energia- ja kliimapoliitika ümberkujundamist, et tulla toime lühiajaliste šokkidega, liikudes samal ajal ühiskonna CO</w:t>
      </w:r>
      <w:r w:rsidRPr="00D65D08">
        <w:rPr>
          <w:rFonts w:ascii="Times New Roman" w:hAnsi="Times New Roman" w:cs="Times New Roman"/>
          <w:vertAlign w:val="subscript"/>
        </w:rPr>
        <w:t>2</w:t>
      </w:r>
      <w:r w:rsidRPr="00D65D08">
        <w:rPr>
          <w:rFonts w:ascii="Times New Roman" w:hAnsi="Times New Roman" w:cs="Times New Roman"/>
        </w:rPr>
        <w:t> heite vältimatu vähendamise suunas. Euroopa peab olema kliimameetmete eestvedaja, kaotades lõhed ambitsioonide ja poliitikameetmete vahel.</w:t>
      </w:r>
    </w:p>
    <w:p w:rsidRPr="00D65D08" w:rsidR="00C0106D" w:rsidP="00765637" w:rsidRDefault="00C0106D" w14:paraId="15E60FC0" w14:textId="77777777">
      <w:pPr>
        <w:spacing w:after="0" w:line="288" w:lineRule="auto"/>
        <w:jc w:val="both"/>
        <w:rPr>
          <w:rFonts w:ascii="Times New Roman" w:hAnsi="Times New Roman" w:cs="Times New Roman"/>
          <w:bCs/>
          <w:sz w:val="18"/>
          <w:szCs w:val="18"/>
          <w:lang w:val="en-GB"/>
        </w:rPr>
      </w:pPr>
    </w:p>
    <w:p w:rsidRPr="00424F46" w:rsidR="00020F19" w:rsidP="00765637" w:rsidRDefault="00020F19" w14:paraId="35F7066A" w14:textId="77777777">
      <w:pPr>
        <w:spacing w:after="0" w:line="288" w:lineRule="auto"/>
        <w:jc w:val="both"/>
        <w:rPr>
          <w:rFonts w:ascii="Times New Roman" w:hAnsi="Times New Roman" w:cs="Times New Roman"/>
          <w:bCs/>
        </w:rPr>
      </w:pPr>
      <w:r w:rsidRPr="00D65D08">
        <w:rPr>
          <w:rFonts w:ascii="Times New Roman" w:hAnsi="Times New Roman" w:cs="Times New Roman"/>
        </w:rPr>
        <w:t>Ajutise töörühma liikmete koostatud resolutsiooni eelnõus kutsutakse ELi institutsioone ja valitsusi üles suurendama kliimaeesmärke kooskõlas teaduse ja teadusliku teabega ning pööratakse erilist tähelepanu organiseeritud kodanikuühiskonna rollile kliimameetmete kiirendamisel. Sotsiaalset vastupanuvõimet saab tugevdada ainult kodanikuühisk</w:t>
      </w:r>
      <w:r>
        <w:rPr>
          <w:rFonts w:ascii="Times New Roman" w:hAnsi="Times New Roman"/>
        </w:rPr>
        <w:t>onna, sotsiaalpartnerite ja rohujuure tasandi liikumiste abil.</w:t>
      </w:r>
    </w:p>
    <w:p w:rsidRPr="00424F46" w:rsidR="00765637" w:rsidP="00765637" w:rsidRDefault="00765637" w14:paraId="60BDE18B" w14:textId="77777777">
      <w:pPr>
        <w:spacing w:after="0" w:line="288" w:lineRule="auto"/>
        <w:jc w:val="both"/>
        <w:rPr>
          <w:rFonts w:ascii="Times New Roman" w:hAnsi="Times New Roman" w:cs="Times New Roman"/>
          <w:bCs/>
          <w:sz w:val="18"/>
          <w:szCs w:val="18"/>
          <w:lang w:val="en-GB"/>
        </w:rPr>
      </w:pPr>
    </w:p>
    <w:p w:rsidRPr="00424F46" w:rsidR="00765637" w:rsidRDefault="00020F19" w14:paraId="6F826929" w14:textId="77777777">
      <w:pPr>
        <w:spacing w:after="0" w:line="288" w:lineRule="auto"/>
        <w:jc w:val="center"/>
        <w:rPr>
          <w:rFonts w:ascii="Times New Roman" w:hAnsi="Times New Roman" w:cs="Times New Roman"/>
          <w:bCs/>
          <w:i/>
          <w:iCs/>
        </w:rPr>
      </w:pPr>
      <w:r>
        <w:rPr>
          <w:rFonts w:ascii="Times New Roman" w:hAnsi="Times New Roman"/>
          <w:i/>
        </w:rPr>
        <w:lastRenderedPageBreak/>
        <w:t>Meie põlvkond on viimane, kes saab kliimamuutused peatada, ning Euroopa Majandus- ja Sotsiaalkomiteel kui Euroopa kodanikuühiskonna häälekandjal peaks olema juhtiv roll, suunates üleminekut CO</w:t>
      </w:r>
      <w:r>
        <w:rPr>
          <w:rFonts w:ascii="Times New Roman" w:hAnsi="Times New Roman"/>
          <w:i/>
          <w:vertAlign w:val="subscript"/>
        </w:rPr>
        <w:t>2</w:t>
      </w:r>
      <w:r>
        <w:rPr>
          <w:rFonts w:ascii="Times New Roman" w:hAnsi="Times New Roman"/>
          <w:i/>
        </w:rPr>
        <w:t>-neutraalsele, kaasavale ja sotsiaalselt õiglasele ühiskonnale.</w:t>
      </w:r>
      <w:r>
        <w:rPr>
          <w:rFonts w:ascii="Times New Roman" w:hAnsi="Times New Roman"/>
          <w:i/>
        </w:rPr>
        <w:br w:type="page"/>
      </w:r>
    </w:p>
    <w:p w:rsidRPr="00424F46" w:rsidR="0040134E" w:rsidP="00EF3B48" w:rsidRDefault="0040134E" w14:paraId="790937A9" w14:textId="77777777">
      <w:pPr>
        <w:keepNext/>
        <w:spacing w:after="0" w:line="288" w:lineRule="auto"/>
        <w:jc w:val="both"/>
        <w:rPr>
          <w:rFonts w:ascii="Times New Roman" w:hAnsi="Times New Roman" w:cs="Times New Roman"/>
          <w:b/>
        </w:rPr>
      </w:pPr>
      <w:r>
        <w:rPr>
          <w:rFonts w:ascii="Times New Roman" w:hAnsi="Times New Roman"/>
          <w:b/>
        </w:rPr>
        <w:lastRenderedPageBreak/>
        <w:t>EUROOPA MAJANDUS- JA SOTSIAALKOMITEE POLIITILISED SOOVITUSED</w:t>
      </w:r>
    </w:p>
    <w:p w:rsidRPr="00424F46" w:rsidR="00765637" w:rsidP="00EF3B48" w:rsidRDefault="00765637" w14:paraId="71A952A4" w14:textId="77777777">
      <w:pPr>
        <w:keepNext/>
        <w:spacing w:after="0" w:line="288" w:lineRule="auto"/>
        <w:jc w:val="both"/>
        <w:rPr>
          <w:rFonts w:ascii="Times New Roman" w:hAnsi="Times New Roman" w:cs="Times New Roman"/>
          <w:b/>
          <w:lang w:val="en-GB"/>
        </w:rPr>
      </w:pPr>
    </w:p>
    <w:p w:rsidRPr="00424F46" w:rsidR="0040134E" w:rsidP="00EF3B48" w:rsidRDefault="00492189" w14:paraId="07D44E59" w14:textId="77777777">
      <w:pPr>
        <w:keepNext/>
        <w:spacing w:after="0" w:line="288" w:lineRule="auto"/>
        <w:jc w:val="both"/>
        <w:rPr>
          <w:rFonts w:ascii="Times New Roman" w:hAnsi="Times New Roman"/>
          <w:b/>
          <w:i/>
        </w:rPr>
      </w:pPr>
      <w:r>
        <w:rPr>
          <w:rFonts w:ascii="Times New Roman" w:hAnsi="Times New Roman"/>
          <w:b/>
          <w:i/>
        </w:rPr>
        <w:t>Kõrgemate kliimaalaste eesmärkide seadmine, et tegeleda kliimakriisiga ja tõhustada ELi kliimameetmeid</w:t>
      </w:r>
    </w:p>
    <w:p w:rsidRPr="00424F46" w:rsidR="00765637" w:rsidP="00EF3B48" w:rsidRDefault="00765637" w14:paraId="76CE6E0B" w14:textId="77777777">
      <w:pPr>
        <w:keepNext/>
        <w:spacing w:after="0" w:line="288" w:lineRule="auto"/>
        <w:jc w:val="both"/>
        <w:rPr>
          <w:rFonts w:ascii="Times New Roman" w:hAnsi="Times New Roman" w:cs="Times New Roman"/>
          <w:bCs/>
          <w:iCs/>
          <w:lang w:val="en-GB" w:eastAsia="en-GB"/>
        </w:rPr>
      </w:pPr>
    </w:p>
    <w:p w:rsidRPr="00424F46" w:rsidR="00A133B3" w:rsidRDefault="001522F6" w14:paraId="6860814C" w14:textId="77777777">
      <w:pPr>
        <w:pStyle w:val="ListParagraph"/>
        <w:spacing w:after="0" w:line="288" w:lineRule="auto"/>
        <w:ind w:left="0"/>
        <w:jc w:val="both"/>
        <w:rPr>
          <w:rFonts w:ascii="Times New Roman" w:hAnsi="Times New Roman" w:cs="Times New Roman"/>
          <w:bCs/>
          <w:iCs/>
        </w:rPr>
      </w:pPr>
      <w:r>
        <w:rPr>
          <w:rFonts w:ascii="Times New Roman" w:hAnsi="Times New Roman"/>
        </w:rPr>
        <w:t>Euroopa Majandus- ja Sotsiaalkomitee kui Euroopa organiseeritud kodanikuühiskonna häälekandja ja Euroopa Parlamendi, nõukogu ja komisjoni nõuandev organ ning osa ülemaailmsest kodanikuühiskonna kogukonnast</w:t>
      </w:r>
    </w:p>
    <w:p w:rsidRPr="00424F46" w:rsidR="00A133B3" w:rsidP="00F5520F" w:rsidRDefault="00A133B3" w14:paraId="594D30A0" w14:textId="77777777">
      <w:pPr>
        <w:pStyle w:val="ListParagraph"/>
        <w:spacing w:after="0" w:line="288" w:lineRule="auto"/>
        <w:ind w:left="0"/>
        <w:jc w:val="both"/>
        <w:rPr>
          <w:rFonts w:ascii="Times New Roman" w:hAnsi="Times New Roman" w:cs="Times New Roman"/>
          <w:bCs/>
          <w:iCs/>
          <w:lang w:val="en-GB" w:eastAsia="en-GB"/>
        </w:rPr>
      </w:pPr>
    </w:p>
    <w:p w:rsidRPr="00424F46" w:rsidR="00C5108E" w:rsidP="00F5520F" w:rsidRDefault="001522F6" w14:paraId="014F592C"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märgib, et ÜRO kliimamuutuste raamkonventsioon võeti vastu 30 aastat tagasi ja selle lõppeesmärk oli „saavutada kasvuhoonegaaside kontsentratsiooni stabiliseerumine atmosfääris tasemel, mis hoiaks ära antropogeense sekkumise kliimasüsteemi häired“ (artikkel 2) ning et seda eesmärki ei ole saavutatud;</w:t>
      </w:r>
    </w:p>
    <w:p w:rsidRPr="00424F46" w:rsidR="00E25EDF" w:rsidP="00F5520F" w:rsidRDefault="00E25EDF" w14:paraId="5C1CA7CD" w14:textId="77777777">
      <w:pPr>
        <w:pStyle w:val="ListParagraph"/>
        <w:spacing w:after="0" w:line="288" w:lineRule="auto"/>
        <w:ind w:left="567" w:hanging="567"/>
        <w:jc w:val="both"/>
        <w:rPr>
          <w:rFonts w:ascii="Times New Roman" w:hAnsi="Times New Roman" w:cs="Times New Roman"/>
          <w:lang w:val="en-GB"/>
        </w:rPr>
      </w:pPr>
    </w:p>
    <w:p w:rsidRPr="00424F46" w:rsidR="00A73469" w:rsidP="00F5520F" w:rsidRDefault="00FC5DCF" w14:paraId="525E53DE"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juhib tähelepanu sellele, et 2015. aasta Pariisi kokkuleppega läksime kõik kliimakonventsiooni kvalitatiivselt eesmärgilt, milleks on kliimasse sekkumise vältimine, üle kvantitatiivsele eesmärgile, „hoides ülemaailmse keskmise temperatuuri tõusu tuntavalt allpool 2 °C võrreldes tööstusrevolutsioonieelse tasemega ning püüdes piirata temperatuuri tõusu 1,5 kraadini võrreldes tööstusrevolutsioonieelse tasemega“</w:t>
      </w:r>
      <w:r w:rsidRPr="00424F46" w:rsidR="00C5108E">
        <w:rPr>
          <w:rStyle w:val="FootnoteReference"/>
          <w:rFonts w:ascii="Times New Roman" w:hAnsi="Times New Roman" w:cs="Times New Roman"/>
          <w:lang w:val="en-GB"/>
        </w:rPr>
        <w:footnoteReference w:id="2"/>
      </w:r>
      <w:r>
        <w:rPr>
          <w:rFonts w:ascii="Times New Roman" w:hAnsi="Times New Roman"/>
        </w:rPr>
        <w:t>;</w:t>
      </w:r>
    </w:p>
    <w:p w:rsidRPr="00424F46" w:rsidR="00A73469" w:rsidP="00F5520F" w:rsidRDefault="00A73469" w14:paraId="07C43C46" w14:textId="77777777">
      <w:pPr>
        <w:pStyle w:val="ListParagraph"/>
        <w:spacing w:after="0" w:line="288" w:lineRule="auto"/>
        <w:ind w:left="567" w:hanging="567"/>
        <w:jc w:val="both"/>
        <w:rPr>
          <w:rFonts w:ascii="Times New Roman" w:hAnsi="Times New Roman" w:cs="Times New Roman"/>
          <w:lang w:val="en-GB"/>
        </w:rPr>
      </w:pPr>
    </w:p>
    <w:p w:rsidRPr="00424F46" w:rsidR="00C5108E" w:rsidP="00F5520F" w:rsidRDefault="00C5108E" w14:paraId="0E490DFE"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rõhutab, et 1,5 °C eesmärk ei ole piisav, et hoida ära kliimamuutuste dramaatilisi tagajärgi. Tõenditest nähtub, on kliimamuutused juba mõjutavad kõiki piirkondi üle kogu maailma.</w:t>
      </w:r>
      <w:r>
        <w:t xml:space="preserve"> </w:t>
      </w:r>
      <w:r>
        <w:rPr>
          <w:rFonts w:ascii="Times New Roman" w:hAnsi="Times New Roman"/>
        </w:rPr>
        <w:t>Üleujutused, põuad, tormid, tulekahjud ja kuumalained sagenevad hüppeliselt, neil on laastavad sotsiaalsed tagajärjed ja iga-aastane majanduslik kahju ulatub miljarditesse</w:t>
      </w:r>
      <w:r w:rsidRPr="00424F46">
        <w:rPr>
          <w:rStyle w:val="FootnoteReference"/>
          <w:rFonts w:ascii="Times New Roman" w:hAnsi="Times New Roman" w:cs="Times New Roman"/>
          <w:lang w:val="en-GB"/>
        </w:rPr>
        <w:footnoteReference w:id="3"/>
      </w:r>
      <w:r>
        <w:rPr>
          <w:rFonts w:ascii="Times New Roman" w:hAnsi="Times New Roman"/>
        </w:rPr>
        <w:t>;</w:t>
      </w:r>
    </w:p>
    <w:p w:rsidRPr="00424F46" w:rsidR="00A73469" w:rsidP="00F5520F" w:rsidRDefault="00A73469" w14:paraId="23AA8478" w14:textId="77777777">
      <w:pPr>
        <w:pStyle w:val="ListParagraph"/>
        <w:spacing w:after="0" w:line="288" w:lineRule="auto"/>
        <w:ind w:left="567" w:hanging="567"/>
        <w:jc w:val="both"/>
        <w:rPr>
          <w:rFonts w:ascii="Times New Roman" w:hAnsi="Times New Roman" w:cs="Times New Roman"/>
          <w:lang w:val="en-GB"/>
        </w:rPr>
      </w:pPr>
    </w:p>
    <w:p w:rsidRPr="00424F46" w:rsidR="00A73469" w:rsidP="00F5520F" w:rsidRDefault="00A73469" w14:paraId="5FA8B61A"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rõhutab, et me elame kliimakriisi ajastul ning vaatamata sellele, et ÜRO kliimamuutuste raamkonventsioon ei täida veel sellele pandud ootusi, ei tohiks me loobuda konventsiooni artiklis 2 seatud eesmärkide poole püüdlemisest;</w:t>
      </w:r>
    </w:p>
    <w:p w:rsidRPr="00424F46" w:rsidR="00EA2B05" w:rsidP="00F5520F" w:rsidRDefault="00EA2B05" w14:paraId="665EDA5C" w14:textId="77777777">
      <w:pPr>
        <w:pStyle w:val="ListParagraph"/>
        <w:spacing w:after="0" w:line="288" w:lineRule="auto"/>
        <w:ind w:left="567" w:hanging="567"/>
        <w:jc w:val="both"/>
        <w:rPr>
          <w:rFonts w:ascii="Times New Roman" w:hAnsi="Times New Roman" w:cs="Times New Roman"/>
          <w:lang w:val="en-GB"/>
        </w:rPr>
      </w:pPr>
    </w:p>
    <w:p w:rsidRPr="00823120" w:rsidR="00EA2B05" w:rsidP="00F5520F" w:rsidRDefault="00794F2D" w14:paraId="5FEBF03C" w14:textId="77777777">
      <w:pPr>
        <w:pStyle w:val="ListParagraph"/>
        <w:numPr>
          <w:ilvl w:val="0"/>
          <w:numId w:val="11"/>
        </w:numPr>
        <w:spacing w:after="0" w:line="288" w:lineRule="auto"/>
        <w:ind w:left="567" w:hanging="567"/>
        <w:jc w:val="both"/>
        <w:rPr>
          <w:rFonts w:ascii="Times New Roman" w:hAnsi="Times New Roman" w:cs="Times New Roman"/>
        </w:rPr>
      </w:pPr>
      <w:r w:rsidRPr="00823120">
        <w:rPr>
          <w:rFonts w:ascii="Times New Roman" w:hAnsi="Times New Roman" w:cs="Times New Roman"/>
        </w:rPr>
        <w:t xml:space="preserve">on sügavalt veendunud, et poliitilised otsused peavad olema kooskõlas teaduse ja teadusliku teabega, ning juhib tähelepanu sellele, et </w:t>
      </w:r>
      <w:proofErr w:type="spellStart"/>
      <w:r w:rsidRPr="00823120">
        <w:rPr>
          <w:rFonts w:ascii="Times New Roman" w:hAnsi="Times New Roman" w:cs="Times New Roman"/>
        </w:rPr>
        <w:t>valitsustevaheline</w:t>
      </w:r>
      <w:proofErr w:type="spellEnd"/>
      <w:r w:rsidRPr="00823120">
        <w:rPr>
          <w:rFonts w:ascii="Times New Roman" w:hAnsi="Times New Roman" w:cs="Times New Roman"/>
        </w:rPr>
        <w:t xml:space="preserve"> kliimamuutuste paneel on seadnud selged sihid: heitkoguste tase peab hakkama pärast 2025. aastat langema</w:t>
      </w:r>
      <w:r w:rsidRPr="00823120" w:rsidR="00D27A92">
        <w:rPr>
          <w:rStyle w:val="FootnoteReference"/>
          <w:rFonts w:ascii="Times New Roman" w:hAnsi="Times New Roman" w:cs="Times New Roman"/>
          <w:lang w:val="en-GB"/>
        </w:rPr>
        <w:footnoteReference w:id="4"/>
      </w:r>
      <w:r w:rsidRPr="00823120">
        <w:rPr>
          <w:rFonts w:ascii="Times New Roman" w:hAnsi="Times New Roman" w:cs="Times New Roman"/>
        </w:rPr>
        <w:t xml:space="preserve"> ja 2030. aastaks tuleb maailmas heidet vähendada 45 % võrreldes 2010. aasta tasemega, et säilitada võimalus 1,5 °C eesmärgi saavutamiseks;</w:t>
      </w:r>
    </w:p>
    <w:p w:rsidRPr="00823120" w:rsidR="00EA2B05" w:rsidP="00F5520F" w:rsidRDefault="00EA2B05" w14:paraId="796C0E74" w14:textId="77777777">
      <w:pPr>
        <w:pStyle w:val="ListParagraph"/>
        <w:spacing w:after="0" w:line="288" w:lineRule="auto"/>
        <w:ind w:left="567" w:hanging="567"/>
        <w:jc w:val="both"/>
        <w:rPr>
          <w:rFonts w:ascii="Times New Roman" w:hAnsi="Times New Roman" w:cs="Times New Roman"/>
          <w:lang w:val="en-GB"/>
        </w:rPr>
      </w:pPr>
    </w:p>
    <w:p w:rsidRPr="00424F46" w:rsidR="00EA1709" w:rsidP="00F5520F" w:rsidRDefault="00EA2B05" w14:paraId="41735E1E" w14:textId="77777777">
      <w:pPr>
        <w:pStyle w:val="ListParagraph"/>
        <w:numPr>
          <w:ilvl w:val="0"/>
          <w:numId w:val="11"/>
        </w:numPr>
        <w:spacing w:after="0" w:line="288" w:lineRule="auto"/>
        <w:ind w:left="567" w:hanging="567"/>
        <w:jc w:val="both"/>
        <w:rPr>
          <w:rFonts w:ascii="Times New Roman" w:hAnsi="Times New Roman" w:cs="Times New Roman"/>
          <w:b/>
          <w:bCs/>
        </w:rPr>
      </w:pPr>
      <w:r>
        <w:rPr>
          <w:rFonts w:ascii="Times New Roman" w:hAnsi="Times New Roman"/>
        </w:rPr>
        <w:t xml:space="preserve">tunnistab, et Venemaa sissetung Ukrainasse on veelgi süvendanud juba niigi keerulist olukorda, mida iseloomustavad inflatsioon, kõrged energiahinnad ja võimalik energiapuudus, millel on kodanike elule ränk mõju ning mis tekitab tõsiseid sotsiaalseid ja majanduslikke probleeme vähemalt lühiajalises perspektiivis. Komitee leiab, et praegune olukord muudab Euroopa </w:t>
      </w:r>
      <w:r>
        <w:rPr>
          <w:rFonts w:ascii="Times New Roman" w:hAnsi="Times New Roman"/>
        </w:rPr>
        <w:lastRenderedPageBreak/>
        <w:t xml:space="preserve">kliimameetmete kiire elluviimise veelgi vajalikumaks ning et </w:t>
      </w:r>
      <w:r>
        <w:rPr>
          <w:rFonts w:ascii="Times New Roman" w:hAnsi="Times New Roman"/>
          <w:b/>
        </w:rPr>
        <w:t>uus geopoliitiline olukord suurendab ELis vajadust kiirendada oma energia- ja kliimapoliitika ümberkujundamist</w:t>
      </w:r>
      <w:r>
        <w:rPr>
          <w:rFonts w:ascii="Times New Roman" w:hAnsi="Times New Roman"/>
        </w:rPr>
        <w:t>;</w:t>
      </w:r>
    </w:p>
    <w:p w:rsidRPr="00424F46" w:rsidR="00CB14BC" w:rsidP="00F5520F" w:rsidRDefault="00CB14BC" w14:paraId="01EE86FC" w14:textId="77777777">
      <w:pPr>
        <w:pStyle w:val="ListParagraph"/>
        <w:spacing w:after="0" w:line="288" w:lineRule="auto"/>
        <w:ind w:left="567" w:hanging="567"/>
        <w:jc w:val="both"/>
        <w:rPr>
          <w:rFonts w:ascii="Times New Roman" w:hAnsi="Times New Roman" w:cs="Times New Roman"/>
          <w:lang w:val="en-GB"/>
        </w:rPr>
      </w:pPr>
    </w:p>
    <w:p w:rsidRPr="00424F46" w:rsidR="00EA2B05" w:rsidP="00F5520F" w:rsidRDefault="003D0D15" w14:paraId="36BD1C1B"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on veendunud, et </w:t>
      </w:r>
      <w:r>
        <w:rPr>
          <w:rFonts w:ascii="Times New Roman" w:hAnsi="Times New Roman"/>
          <w:b/>
        </w:rPr>
        <w:t>Euroopa rohelist kokkulepet tuleb tugevdada</w:t>
      </w:r>
      <w:r>
        <w:rPr>
          <w:rFonts w:ascii="Times New Roman" w:hAnsi="Times New Roman"/>
        </w:rPr>
        <w:t>, et saavutada majanduse CO</w:t>
      </w:r>
      <w:r>
        <w:rPr>
          <w:rFonts w:ascii="Times New Roman" w:hAnsi="Times New Roman"/>
          <w:vertAlign w:val="subscript"/>
        </w:rPr>
        <w:t>2</w:t>
      </w:r>
      <w:r>
        <w:rPr>
          <w:rFonts w:ascii="Times New Roman" w:hAnsi="Times New Roman"/>
        </w:rPr>
        <w:t xml:space="preserve"> heite vähendamise eesmärk, vähendada veelgi </w:t>
      </w:r>
      <w:proofErr w:type="spellStart"/>
      <w:r>
        <w:rPr>
          <w:rFonts w:ascii="Times New Roman" w:hAnsi="Times New Roman"/>
        </w:rPr>
        <w:t>välissõltuvust</w:t>
      </w:r>
      <w:proofErr w:type="spellEnd"/>
      <w:r>
        <w:rPr>
          <w:rFonts w:ascii="Times New Roman" w:hAnsi="Times New Roman"/>
        </w:rPr>
        <w:t>, tagada vastupanuvõime ja edendada õiglast üleminekut, ning et erakorralisi erandeid kokkulepitud eesmärkidest võib teha ainult piiratud ajaks</w:t>
      </w:r>
      <w:r w:rsidRPr="00EF3B48" w:rsidR="00EA2B05">
        <w:rPr>
          <w:rStyle w:val="FootnoteReference"/>
          <w:rFonts w:ascii="Times New Roman" w:hAnsi="Times New Roman" w:cs="Times New Roman"/>
          <w:lang w:val="en-GB"/>
        </w:rPr>
        <w:footnoteReference w:id="5"/>
      </w:r>
      <w:r>
        <w:rPr>
          <w:rFonts w:ascii="Times New Roman" w:hAnsi="Times New Roman"/>
        </w:rPr>
        <w:t>; usub, et avatud strateegilise autonoomia arendamine peaks vähendama meie sõltuvust energiast, kriitilise tähtsusega toorainetest ja toiduainetest;</w:t>
      </w:r>
    </w:p>
    <w:p w:rsidRPr="00424F46" w:rsidR="00EA2B05" w:rsidP="00F5520F" w:rsidRDefault="00EA2B05" w14:paraId="0FEC183F" w14:textId="77777777">
      <w:pPr>
        <w:pStyle w:val="ListParagraph"/>
        <w:spacing w:after="0" w:line="288" w:lineRule="auto"/>
        <w:ind w:left="567" w:hanging="567"/>
        <w:jc w:val="both"/>
        <w:rPr>
          <w:rFonts w:ascii="Times New Roman" w:hAnsi="Times New Roman" w:cs="Times New Roman"/>
          <w:lang w:val="en-GB"/>
        </w:rPr>
      </w:pPr>
    </w:p>
    <w:p w:rsidRPr="00424F46" w:rsidR="00553760" w:rsidP="00F5520F" w:rsidRDefault="00EA2B05" w14:paraId="6F6AEA99"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nõuab tungivalt, et </w:t>
      </w:r>
      <w:r>
        <w:rPr>
          <w:rFonts w:ascii="Times New Roman" w:hAnsi="Times New Roman"/>
          <w:b/>
        </w:rPr>
        <w:t>EL võtaks enda kanda juhtrolli</w:t>
      </w:r>
      <w:r>
        <w:rPr>
          <w:rFonts w:ascii="Times New Roman" w:hAnsi="Times New Roman"/>
        </w:rPr>
        <w:t xml:space="preserve">, ning kutsub Euroopa Komisjoni ja ELi liikmesriike üles </w:t>
      </w:r>
      <w:r>
        <w:rPr>
          <w:rFonts w:ascii="Times New Roman" w:hAnsi="Times New Roman"/>
          <w:b/>
        </w:rPr>
        <w:t>ajakohastama</w:t>
      </w:r>
      <w:r>
        <w:rPr>
          <w:rFonts w:ascii="Times New Roman" w:hAnsi="Times New Roman"/>
        </w:rPr>
        <w:t xml:space="preserve"> Glasgow kliimapakti alusel </w:t>
      </w:r>
      <w:r>
        <w:rPr>
          <w:rFonts w:ascii="Times New Roman" w:hAnsi="Times New Roman"/>
          <w:b/>
        </w:rPr>
        <w:t>riiklikult kindlaksmääratud panuseid</w:t>
      </w:r>
      <w:r>
        <w:rPr>
          <w:rFonts w:ascii="Times New Roman" w:hAnsi="Times New Roman"/>
        </w:rPr>
        <w:t xml:space="preserve"> ning nõuab ülemaailmset õiglast jaotamist, mis rajaneb võrdsusel, ajaloolisel vastutusel ja suutlikkusel;</w:t>
      </w:r>
    </w:p>
    <w:p w:rsidRPr="00424F46" w:rsidR="00D27A92" w:rsidP="00F5520F" w:rsidRDefault="00D27A92" w14:paraId="73B6D4E2" w14:textId="77777777">
      <w:pPr>
        <w:pStyle w:val="ListParagraph"/>
        <w:spacing w:after="0" w:line="288" w:lineRule="auto"/>
        <w:ind w:left="567" w:hanging="567"/>
        <w:jc w:val="both"/>
        <w:rPr>
          <w:rFonts w:ascii="Times New Roman" w:hAnsi="Times New Roman" w:cs="Times New Roman"/>
          <w:lang w:val="en-GB"/>
        </w:rPr>
      </w:pPr>
    </w:p>
    <w:p w:rsidRPr="00424F46" w:rsidR="00EA2B05" w:rsidP="00F5520F" w:rsidRDefault="00EA2B05" w14:paraId="4811D21F"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väljendab heameelt Euroopa Parlamendi otsuste üle heitkogustega kauplemise süsteemi</w:t>
      </w:r>
      <w:r w:rsidRPr="00424F46" w:rsidR="00CB14BC">
        <w:rPr>
          <w:rStyle w:val="FootnoteReference"/>
          <w:rFonts w:ascii="Times New Roman" w:hAnsi="Times New Roman" w:cs="Times New Roman"/>
          <w:lang w:val="en-GB"/>
        </w:rPr>
        <w:footnoteReference w:id="6"/>
      </w:r>
      <w:r>
        <w:rPr>
          <w:rFonts w:ascii="Times New Roman" w:hAnsi="Times New Roman"/>
        </w:rPr>
        <w:t xml:space="preserve"> ja süsiniku </w:t>
      </w:r>
      <w:proofErr w:type="spellStart"/>
      <w:r>
        <w:rPr>
          <w:rFonts w:ascii="Times New Roman" w:hAnsi="Times New Roman"/>
        </w:rPr>
        <w:t>sidujate</w:t>
      </w:r>
      <w:proofErr w:type="spellEnd"/>
      <w:r w:rsidRPr="00424F46" w:rsidR="00CB14BC">
        <w:rPr>
          <w:rStyle w:val="FootnoteReference"/>
          <w:rFonts w:ascii="Times New Roman" w:hAnsi="Times New Roman" w:cs="Times New Roman"/>
          <w:lang w:val="en-GB"/>
        </w:rPr>
        <w:footnoteReference w:id="7"/>
      </w:r>
      <w:r>
        <w:rPr>
          <w:rFonts w:ascii="Times New Roman" w:hAnsi="Times New Roman"/>
        </w:rPr>
        <w:t xml:space="preserve"> kohta, mille tulemuseks on ELi heitkoguste vähendamise eesmärgi mõningane suurendamine, mis sisaldab üleskutset suurendada – kuigi mitte piisaval määral – ELi riiklikult kindlaksmääratud panuseid;</w:t>
      </w:r>
    </w:p>
    <w:p w:rsidRPr="00424F46" w:rsidR="00EA2B05" w:rsidP="00F5520F" w:rsidRDefault="00EA2B05" w14:paraId="6EB6B804" w14:textId="77777777">
      <w:pPr>
        <w:pStyle w:val="ListParagraph"/>
        <w:spacing w:after="0" w:line="288" w:lineRule="auto"/>
        <w:ind w:left="567" w:hanging="567"/>
        <w:jc w:val="both"/>
        <w:rPr>
          <w:rFonts w:ascii="Times New Roman" w:hAnsi="Times New Roman" w:cs="Times New Roman"/>
          <w:lang w:val="en-GB"/>
        </w:rPr>
      </w:pPr>
    </w:p>
    <w:p w:rsidRPr="00424F46" w:rsidR="00EA2B05" w:rsidP="00F5520F" w:rsidRDefault="00D27A92" w14:paraId="72BE599A"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väljendab muret asjaolu pärast, et paljud riigid on teatanud pikaajalistest kavadest 2050. või 2060. aastaks kliimaneutraalsuse saavutamise kohta, kuid neid ei toeta samaväärsed lühiajalised ja </w:t>
      </w:r>
      <w:proofErr w:type="spellStart"/>
      <w:r>
        <w:rPr>
          <w:rFonts w:ascii="Times New Roman" w:hAnsi="Times New Roman"/>
        </w:rPr>
        <w:t>keskpika</w:t>
      </w:r>
      <w:proofErr w:type="spellEnd"/>
      <w:r>
        <w:rPr>
          <w:rFonts w:ascii="Times New Roman" w:hAnsi="Times New Roman"/>
        </w:rPr>
        <w:t xml:space="preserve"> perioodi kavad, ning kutsub seetõttu Euroopa Komisjoni üles </w:t>
      </w:r>
      <w:r>
        <w:rPr>
          <w:rFonts w:ascii="Times New Roman" w:hAnsi="Times New Roman"/>
          <w:b/>
        </w:rPr>
        <w:t>suurendama ELi diplomaatilisi jõupingutusi</w:t>
      </w:r>
      <w:r>
        <w:rPr>
          <w:rFonts w:ascii="Times New Roman" w:hAnsi="Times New Roman"/>
        </w:rPr>
        <w:t>, et edendada Euroopa rohelise kokkuleppe sarnaste poliitikaraamistike vastuvõtmist rahvusvahelise üldsuse poolt, ning on valmis seda püüdlust toetama, tehes koostööd kodanikuühiskonna organisatsioonidega kogu maailmas ning hoides otsustavatel lähiaastatel kursi kestliku arengu tegevuskaval aastani 2030 ja kestliku arengu eesmärkidel;</w:t>
      </w:r>
    </w:p>
    <w:p w:rsidRPr="00424F46" w:rsidR="00444B59" w:rsidP="00F5520F" w:rsidRDefault="00444B59" w14:paraId="0B80555F" w14:textId="77777777">
      <w:pPr>
        <w:pStyle w:val="ListParagraph"/>
        <w:spacing w:after="0" w:line="288" w:lineRule="auto"/>
        <w:ind w:left="0"/>
        <w:rPr>
          <w:rFonts w:ascii="Times New Roman" w:hAnsi="Times New Roman" w:cs="Times New Roman"/>
          <w:lang w:val="en-GB"/>
        </w:rPr>
      </w:pPr>
    </w:p>
    <w:p w:rsidRPr="00424F46" w:rsidR="003D0D15" w:rsidP="00F5520F" w:rsidRDefault="00C375B8" w14:paraId="5557CAB1"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palub ELil arendada edasi </w:t>
      </w:r>
      <w:proofErr w:type="spellStart"/>
      <w:r>
        <w:rPr>
          <w:rFonts w:ascii="Times New Roman" w:hAnsi="Times New Roman"/>
        </w:rPr>
        <w:t>valdkondlikke</w:t>
      </w:r>
      <w:proofErr w:type="spellEnd"/>
      <w:r>
        <w:rPr>
          <w:rFonts w:ascii="Times New Roman" w:hAnsi="Times New Roman"/>
        </w:rPr>
        <w:t xml:space="preserve"> lähenemisviise kohandatud meetmetele või nn kliimaklubidele, mida saaks arendada kõige ambitsioonikamate kliimameetmete programmidega riikides, et julgustada teisi riike kiiremini tegutsema – piiril kohaldatava süsinikdioksiidi kohandusmehhanismi rakendamine võiks olla üks vahend;</w:t>
      </w:r>
    </w:p>
    <w:p w:rsidRPr="00424F46" w:rsidR="00DE24B9" w:rsidP="00F5520F" w:rsidRDefault="00DE24B9" w14:paraId="2407D673" w14:textId="77777777">
      <w:pPr>
        <w:pStyle w:val="ListParagraph"/>
        <w:spacing w:after="0" w:line="288" w:lineRule="auto"/>
        <w:ind w:left="0"/>
        <w:jc w:val="both"/>
        <w:rPr>
          <w:rFonts w:ascii="Times New Roman" w:hAnsi="Times New Roman" w:cs="Times New Roman"/>
          <w:lang w:val="en-GB"/>
        </w:rPr>
      </w:pPr>
    </w:p>
    <w:p w:rsidRPr="00424F46" w:rsidR="001B07D7" w:rsidP="00F5520F" w:rsidRDefault="003D0D15" w14:paraId="5BBAADB4"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on seisukohal, et vaja on otsustavaid ja selgelt määratletud meetmeid Pariisi kokkuleppe artikli 6 elluviimiseks ja selleks, et täiendada Pariisi reeglistikku, millega luuakse riikidele vabatahtliku rahvusvahelise koostöö raamistik heitkoguste vähendamiseks, et nad saaksid täita oma kohustusi, vältides mõningaid probleeme, mis võivad tekkida seoses </w:t>
      </w:r>
      <w:proofErr w:type="spellStart"/>
      <w:r>
        <w:rPr>
          <w:rFonts w:ascii="Times New Roman" w:hAnsi="Times New Roman"/>
        </w:rPr>
        <w:t>topeltarvestuse</w:t>
      </w:r>
      <w:proofErr w:type="spellEnd"/>
      <w:r>
        <w:rPr>
          <w:rFonts w:ascii="Times New Roman" w:hAnsi="Times New Roman"/>
        </w:rPr>
        <w:t xml:space="preserve"> või heitkoguste vähendamise ühikute võltsimisega;</w:t>
      </w:r>
    </w:p>
    <w:p w:rsidRPr="00424F46" w:rsidR="00DA7721" w:rsidP="00F5520F" w:rsidRDefault="00DA7721" w14:paraId="23A6A783" w14:textId="77777777">
      <w:pPr>
        <w:pStyle w:val="ListParagraph"/>
        <w:spacing w:after="0" w:line="288" w:lineRule="auto"/>
        <w:ind w:left="0"/>
        <w:jc w:val="both"/>
        <w:rPr>
          <w:rFonts w:ascii="Times New Roman" w:hAnsi="Times New Roman" w:cs="Times New Roman"/>
          <w:lang w:val="en-GB"/>
        </w:rPr>
      </w:pPr>
    </w:p>
    <w:p w:rsidRPr="00424F46" w:rsidR="00DA7721" w:rsidP="00F5520F" w:rsidRDefault="00DA7721" w14:paraId="4B750D41" w14:textId="77777777">
      <w:pPr>
        <w:pStyle w:val="ListParagraph"/>
        <w:keepNext/>
        <w:keepLines/>
        <w:spacing w:after="0" w:line="288" w:lineRule="auto"/>
        <w:ind w:left="0"/>
        <w:jc w:val="both"/>
        <w:rPr>
          <w:rFonts w:ascii="Times New Roman" w:hAnsi="Times New Roman" w:cs="Times New Roman"/>
          <w:b/>
          <w:bCs/>
          <w:i/>
          <w:iCs/>
        </w:rPr>
      </w:pPr>
      <w:r>
        <w:rPr>
          <w:rFonts w:ascii="Times New Roman" w:hAnsi="Times New Roman"/>
          <w:b/>
          <w:i/>
        </w:rPr>
        <w:lastRenderedPageBreak/>
        <w:t>Meie praeguse majandusmudeli läbivaatamine, et kliimamuutuste leevendamise ja nendega kohanemisega tegeletaks tõhusalt, ning piisava juurdepääsu tagamine kliimameetmete rahastamisele</w:t>
      </w:r>
    </w:p>
    <w:p w:rsidRPr="00424F46" w:rsidR="00DA7721" w:rsidP="00F5520F" w:rsidRDefault="00DA7721" w14:paraId="648A4716" w14:textId="77777777">
      <w:pPr>
        <w:pStyle w:val="ListParagraph"/>
        <w:keepNext/>
        <w:keepLines/>
        <w:spacing w:after="0" w:line="288" w:lineRule="auto"/>
        <w:ind w:left="0"/>
        <w:jc w:val="both"/>
        <w:rPr>
          <w:rFonts w:ascii="Times New Roman" w:hAnsi="Times New Roman" w:cs="Times New Roman"/>
          <w:b/>
          <w:bCs/>
          <w:lang w:val="en-GB"/>
        </w:rPr>
      </w:pPr>
    </w:p>
    <w:p w:rsidRPr="00424F46" w:rsidR="006D019C" w:rsidP="00F5520F" w:rsidRDefault="00D27A92" w14:paraId="27D5F3FB" w14:textId="77777777">
      <w:pPr>
        <w:pStyle w:val="ListParagraph"/>
        <w:numPr>
          <w:ilvl w:val="0"/>
          <w:numId w:val="11"/>
        </w:numPr>
        <w:spacing w:after="0" w:line="288" w:lineRule="auto"/>
        <w:ind w:left="567" w:hanging="567"/>
        <w:jc w:val="both"/>
        <w:rPr>
          <w:rFonts w:ascii="Times New Roman" w:hAnsi="Times New Roman" w:cs="Times New Roman"/>
          <w:b/>
          <w:bCs/>
          <w:i/>
          <w:iCs/>
        </w:rPr>
      </w:pPr>
      <w:r>
        <w:rPr>
          <w:rFonts w:ascii="Times New Roman" w:hAnsi="Times New Roman"/>
        </w:rPr>
        <w:t xml:space="preserve">rõhutab, et kliimaneutraalsele ühiskonnale ülemineku kiirendamiseks peame oma </w:t>
      </w:r>
      <w:r>
        <w:rPr>
          <w:rFonts w:ascii="Times New Roman" w:hAnsi="Times New Roman"/>
          <w:b/>
        </w:rPr>
        <w:t>praegust majandusmudelit muutma</w:t>
      </w:r>
      <w:r>
        <w:rPr>
          <w:rFonts w:ascii="Times New Roman" w:hAnsi="Times New Roman"/>
        </w:rPr>
        <w:t>, vaatama ümber oma tarbimis- ja tootmisviisid ning selle, kuidas väärtustame piisavust. Komitee kutsub ELi üles esitama uue visiooni inimeste ja planeedi heaolust, mis põhineb keskkonnasäästlikkuse, inimväärse elu õiguse ja sotsiaalsete väärtuste kaitse põhimõtetel</w:t>
      </w:r>
      <w:r w:rsidRPr="00424F46">
        <w:rPr>
          <w:rStyle w:val="FootnoteReference"/>
          <w:rFonts w:ascii="Times New Roman" w:hAnsi="Times New Roman" w:cs="Times New Roman"/>
          <w:lang w:val="en-GB"/>
        </w:rPr>
        <w:footnoteReference w:id="8"/>
      </w:r>
      <w:r>
        <w:rPr>
          <w:rFonts w:ascii="Times New Roman" w:hAnsi="Times New Roman"/>
        </w:rPr>
        <w:t>;</w:t>
      </w:r>
    </w:p>
    <w:p w:rsidRPr="00424F46" w:rsidR="00F426F7" w:rsidP="00F5520F" w:rsidRDefault="00F426F7" w14:paraId="55FDA79E" w14:textId="77777777">
      <w:pPr>
        <w:pStyle w:val="ListParagraph"/>
        <w:spacing w:after="0" w:line="288" w:lineRule="auto"/>
        <w:ind w:left="0"/>
        <w:jc w:val="both"/>
        <w:rPr>
          <w:rFonts w:ascii="Times New Roman" w:hAnsi="Times New Roman"/>
          <w:b/>
          <w:lang w:val="en-GB"/>
        </w:rPr>
      </w:pPr>
    </w:p>
    <w:p w:rsidRPr="00424F46" w:rsidR="00F426F7" w:rsidP="00F5520F" w:rsidRDefault="00F426F7" w14:paraId="7F144484" w14:textId="77777777">
      <w:pPr>
        <w:pStyle w:val="ListParagraph"/>
        <w:numPr>
          <w:ilvl w:val="0"/>
          <w:numId w:val="11"/>
        </w:numPr>
        <w:spacing w:after="0" w:line="288" w:lineRule="auto"/>
        <w:ind w:left="567" w:hanging="567"/>
        <w:jc w:val="both"/>
        <w:rPr>
          <w:rFonts w:ascii="Times New Roman" w:hAnsi="Times New Roman" w:cs="Times New Roman"/>
          <w:b/>
          <w:bCs/>
          <w:i/>
          <w:iCs/>
        </w:rPr>
      </w:pPr>
      <w:r>
        <w:rPr>
          <w:rFonts w:ascii="Times New Roman" w:hAnsi="Times New Roman"/>
        </w:rPr>
        <w:t xml:space="preserve">soovitab nende põhjalike muutuste välja töötamiseks </w:t>
      </w:r>
      <w:r>
        <w:rPr>
          <w:rFonts w:ascii="Times New Roman" w:hAnsi="Times New Roman"/>
          <w:b/>
        </w:rPr>
        <w:t>uut juhtimisraamistikku</w:t>
      </w:r>
      <w:r>
        <w:rPr>
          <w:rFonts w:ascii="Times New Roman" w:hAnsi="Times New Roman"/>
        </w:rPr>
        <w:t xml:space="preserve"> ning julgustab valitsusi ja piirkondlikke ametiasutusi looma </w:t>
      </w:r>
      <w:r>
        <w:rPr>
          <w:rFonts w:ascii="Times New Roman" w:hAnsi="Times New Roman"/>
          <w:b/>
        </w:rPr>
        <w:t>õiglase ülemineku komisjone</w:t>
      </w:r>
      <w:r>
        <w:rPr>
          <w:rFonts w:ascii="Times New Roman" w:hAnsi="Times New Roman"/>
        </w:rPr>
        <w:t>, et sotsiaalpartnerid ja kodanikuühiskonna organisatsioonid, sealhulgas noorte organisatsioonid, saaksid anda soovitusi, pidada läbirääkimisi ning töötada välja riiklikud ja piirkondlikud õiglase ülemineku kavad</w:t>
      </w:r>
      <w:r w:rsidRPr="00424F46">
        <w:rPr>
          <w:rStyle w:val="FootnoteReference"/>
          <w:rFonts w:ascii="Times New Roman" w:hAnsi="Times New Roman" w:cs="Times New Roman"/>
          <w:lang w:val="en-GB"/>
        </w:rPr>
        <w:footnoteReference w:id="9"/>
      </w:r>
      <w:r>
        <w:rPr>
          <w:rFonts w:ascii="Times New Roman" w:hAnsi="Times New Roman"/>
        </w:rPr>
        <w:t>; leiab, et olemasolevad algatused rohepöördega kaasnevate sotsiaalsete probleemide lahendamiseks on jäänud killustatuks</w:t>
      </w:r>
      <w:r w:rsidRPr="00424F46" w:rsidR="00CA61D4">
        <w:rPr>
          <w:rStyle w:val="FootnoteReference"/>
          <w:rFonts w:ascii="Times New Roman" w:hAnsi="Times New Roman" w:cs="Times New Roman"/>
          <w:lang w:val="en-GB"/>
        </w:rPr>
        <w:footnoteReference w:id="10"/>
      </w:r>
      <w:r>
        <w:rPr>
          <w:rFonts w:ascii="Times New Roman" w:hAnsi="Times New Roman"/>
        </w:rPr>
        <w:t>;</w:t>
      </w:r>
    </w:p>
    <w:p w:rsidRPr="00424F46" w:rsidR="006D019C" w:rsidP="00F5520F" w:rsidRDefault="006D019C" w14:paraId="47958047" w14:textId="77777777">
      <w:pPr>
        <w:pStyle w:val="ListParagraph"/>
        <w:spacing w:after="0" w:line="288" w:lineRule="auto"/>
        <w:ind w:left="0"/>
        <w:jc w:val="both"/>
        <w:rPr>
          <w:rFonts w:ascii="Times New Roman" w:hAnsi="Times New Roman" w:cs="Times New Roman"/>
          <w:lang w:val="en-GB"/>
        </w:rPr>
      </w:pPr>
    </w:p>
    <w:p w:rsidRPr="00424F46" w:rsidR="00492189" w:rsidP="00F5520F" w:rsidRDefault="00492189" w14:paraId="4D66F53D"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leiab, et kiire üleminek vähese CO</w:t>
      </w:r>
      <w:r>
        <w:rPr>
          <w:rFonts w:ascii="Times New Roman" w:hAnsi="Times New Roman"/>
          <w:vertAlign w:val="subscript"/>
        </w:rPr>
        <w:t>2</w:t>
      </w:r>
      <w:r>
        <w:rPr>
          <w:rFonts w:ascii="Times New Roman" w:hAnsi="Times New Roman"/>
        </w:rPr>
        <w:t> heitega majandusele toob kaasa suuri raskusi kodanikele, töötajatele, ettevõtetele ja piirkondadele, eriti neile, kes sõltuvad kõige rohkem CO</w:t>
      </w:r>
      <w:r>
        <w:rPr>
          <w:rFonts w:ascii="Times New Roman" w:hAnsi="Times New Roman"/>
          <w:vertAlign w:val="subscript"/>
        </w:rPr>
        <w:t>2</w:t>
      </w:r>
      <w:r>
        <w:rPr>
          <w:rFonts w:ascii="Times New Roman" w:hAnsi="Times New Roman"/>
        </w:rPr>
        <w:t>-mahukatest sektoritest ja tööstusharudest</w:t>
      </w:r>
      <w:r w:rsidRPr="00424F46">
        <w:rPr>
          <w:rStyle w:val="FootnoteReference"/>
          <w:rFonts w:ascii="Times New Roman" w:hAnsi="Times New Roman" w:cs="Times New Roman"/>
          <w:lang w:val="en-GB"/>
        </w:rPr>
        <w:footnoteReference w:id="11"/>
      </w:r>
      <w:r>
        <w:rPr>
          <w:rFonts w:ascii="Times New Roman" w:hAnsi="Times New Roman"/>
        </w:rPr>
        <w:t xml:space="preserve"> ning et </w:t>
      </w:r>
      <w:r>
        <w:rPr>
          <w:rFonts w:ascii="Times New Roman" w:hAnsi="Times New Roman"/>
          <w:b/>
        </w:rPr>
        <w:t>riiklikult kindlaksmääratud panuste puhul peaks ka kirjeldama</w:t>
      </w:r>
      <w:r>
        <w:rPr>
          <w:rFonts w:ascii="Times New Roman" w:hAnsi="Times New Roman"/>
        </w:rPr>
        <w:t xml:space="preserve"> ja analüüsima üksikasjalikult mõju, mida üleminek avaldab tööhõivele ja oskustele riigis, piirkondades ja sektorites, sealhulgas alltöövõtjatele ja järgmise etapi väärtusahelatele, </w:t>
      </w:r>
      <w:r>
        <w:rPr>
          <w:rFonts w:ascii="Times New Roman" w:hAnsi="Times New Roman"/>
          <w:b/>
        </w:rPr>
        <w:t>täiendades</w:t>
      </w:r>
      <w:r>
        <w:rPr>
          <w:rFonts w:ascii="Times New Roman" w:hAnsi="Times New Roman"/>
        </w:rPr>
        <w:t xml:space="preserve"> neid </w:t>
      </w:r>
      <w:r>
        <w:rPr>
          <w:rFonts w:ascii="Times New Roman" w:hAnsi="Times New Roman"/>
          <w:b/>
        </w:rPr>
        <w:t>riiklike töökohtade loomise kavade</w:t>
      </w:r>
      <w:r>
        <w:rPr>
          <w:rFonts w:ascii="Times New Roman" w:hAnsi="Times New Roman"/>
        </w:rPr>
        <w:t xml:space="preserve"> ja ILO õiglase ülemineku põhimõttest lähtuvate </w:t>
      </w:r>
      <w:r>
        <w:rPr>
          <w:rFonts w:ascii="Times New Roman" w:hAnsi="Times New Roman"/>
          <w:b/>
        </w:rPr>
        <w:t>õiglase ülemineku strateegiatega</w:t>
      </w:r>
      <w:r w:rsidRPr="00424F46">
        <w:rPr>
          <w:rStyle w:val="FootnoteReference"/>
          <w:rFonts w:ascii="Times New Roman" w:hAnsi="Times New Roman" w:cs="Times New Roman"/>
          <w:sz w:val="22"/>
          <w:lang w:val="en-GB"/>
        </w:rPr>
        <w:footnoteReference w:id="12"/>
      </w:r>
      <w:r>
        <w:rPr>
          <w:rFonts w:ascii="Times New Roman" w:hAnsi="Times New Roman"/>
        </w:rPr>
        <w:t>, ning toetab seetõttu Euroopa tuleviku konverentsi</w:t>
      </w:r>
      <w:r w:rsidRPr="00424F46">
        <w:rPr>
          <w:rStyle w:val="FootnoteReference"/>
          <w:rFonts w:ascii="Times New Roman" w:hAnsi="Times New Roman" w:cs="Times New Roman"/>
          <w:lang w:val="en-GB"/>
        </w:rPr>
        <w:footnoteReference w:id="13"/>
      </w:r>
      <w:r>
        <w:rPr>
          <w:rFonts w:ascii="Times New Roman" w:hAnsi="Times New Roman"/>
        </w:rPr>
        <w:t xml:space="preserve"> ettepanekut tagada õiglane üleminek, mis kaitseb töötajaid ja töökohti ülemineku ja edasiste teadusuuringute nõuetekohase rahastamise kaudu;</w:t>
      </w:r>
    </w:p>
    <w:p w:rsidRPr="00424F46" w:rsidR="00492189" w:rsidP="00F5520F" w:rsidRDefault="00492189" w14:paraId="01DB1003" w14:textId="77777777">
      <w:pPr>
        <w:pStyle w:val="ListParagraph"/>
        <w:spacing w:after="0" w:line="288" w:lineRule="auto"/>
        <w:ind w:left="0"/>
        <w:jc w:val="both"/>
        <w:rPr>
          <w:rFonts w:ascii="Times New Roman" w:hAnsi="Times New Roman" w:cs="Times New Roman"/>
          <w:lang w:val="en-GB"/>
        </w:rPr>
      </w:pPr>
    </w:p>
    <w:p w:rsidRPr="00424F46" w:rsidR="007322BD" w:rsidP="00F5520F" w:rsidRDefault="00492189" w14:paraId="4C01F751"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rõhutab, et CO</w:t>
      </w:r>
      <w:r>
        <w:rPr>
          <w:rFonts w:ascii="Times New Roman" w:hAnsi="Times New Roman"/>
          <w:vertAlign w:val="subscript"/>
        </w:rPr>
        <w:t>2</w:t>
      </w:r>
      <w:r>
        <w:rPr>
          <w:rFonts w:ascii="Times New Roman" w:hAnsi="Times New Roman"/>
        </w:rPr>
        <w:t> heite vähendamise eesmärgi saavutamine nõuab süsteemide kiiret ja enneolematult ulatuslikku ümberkujundamist, ning et erasektor peab võtma vastutuse ja tal on selles protsessis oluline roll;</w:t>
      </w:r>
    </w:p>
    <w:p w:rsidRPr="00424F46" w:rsidR="007322BD" w:rsidP="00F5520F" w:rsidRDefault="007322BD" w14:paraId="0279A910" w14:textId="77777777">
      <w:pPr>
        <w:pStyle w:val="ListParagraph"/>
        <w:spacing w:after="0" w:line="288" w:lineRule="auto"/>
        <w:ind w:left="0"/>
        <w:jc w:val="both"/>
        <w:rPr>
          <w:rFonts w:ascii="Times New Roman" w:hAnsi="Times New Roman" w:cs="Times New Roman"/>
          <w:lang w:val="en-GB"/>
        </w:rPr>
      </w:pPr>
    </w:p>
    <w:p w:rsidRPr="00424F46" w:rsidR="00492189" w:rsidP="00F5520F" w:rsidRDefault="00492189" w14:paraId="10576BA2" w14:textId="77777777">
      <w:pPr>
        <w:pStyle w:val="ListParagraph"/>
        <w:numPr>
          <w:ilvl w:val="0"/>
          <w:numId w:val="11"/>
        </w:numPr>
        <w:spacing w:after="0" w:line="288" w:lineRule="auto"/>
        <w:ind w:left="567" w:hanging="567"/>
        <w:jc w:val="both"/>
        <w:rPr>
          <w:rFonts w:ascii="Times New Roman" w:hAnsi="Times New Roman"/>
        </w:rPr>
      </w:pPr>
      <w:r>
        <w:rPr>
          <w:rFonts w:ascii="Times New Roman" w:hAnsi="Times New Roman"/>
        </w:rPr>
        <w:t>tunnustab kogu ELi ettevõtete ja ettevõtjate arvukaid ja eripalgelisi jõupingutusi, et töötada välja ärilahendused kliimamuutustega seotud probleemide leevendamiseks ja nendega kohanemiseks, ning on veendunud, et uuenduslikud ja vastutustundlikud ärimudelid peaksid tegelema kliimamuutustega, keskendudes mõõdetavatele kestlikkuse eesmärkidele, sealhulgas vee, energia või kemikaalide kasutamise vähendamisele;</w:t>
      </w:r>
    </w:p>
    <w:p w:rsidRPr="00424F46" w:rsidR="00492189" w:rsidP="00F5520F" w:rsidRDefault="00492189" w14:paraId="04C8EEC3" w14:textId="77777777">
      <w:pPr>
        <w:pStyle w:val="ListParagraph"/>
        <w:spacing w:after="0" w:line="288" w:lineRule="auto"/>
        <w:ind w:left="0"/>
        <w:jc w:val="both"/>
        <w:rPr>
          <w:rFonts w:ascii="Times New Roman" w:hAnsi="Times New Roman" w:cs="Times New Roman"/>
          <w:lang w:val="en-GB"/>
        </w:rPr>
      </w:pPr>
    </w:p>
    <w:p w:rsidRPr="00424F46" w:rsidR="00492189" w:rsidP="00F5520F" w:rsidRDefault="00492189" w14:paraId="2B7C6F34"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lastRenderedPageBreak/>
        <w:t xml:space="preserve">tunneb muret, et kasvuhoonegaaside heitkoguste vähendamisega ELis kaasneb heitkoguste suurenemine välismaal ELi tarbimise rahuldamiseks, tekitades </w:t>
      </w:r>
      <w:r>
        <w:rPr>
          <w:rFonts w:ascii="Times New Roman" w:hAnsi="Times New Roman"/>
          <w:b/>
        </w:rPr>
        <w:t xml:space="preserve">kasvuhoonegaaside </w:t>
      </w:r>
      <w:proofErr w:type="spellStart"/>
      <w:r>
        <w:rPr>
          <w:rFonts w:ascii="Times New Roman" w:hAnsi="Times New Roman"/>
          <w:b/>
        </w:rPr>
        <w:t>ülekanduva</w:t>
      </w:r>
      <w:proofErr w:type="spellEnd"/>
      <w:r>
        <w:rPr>
          <w:rFonts w:ascii="Times New Roman" w:hAnsi="Times New Roman"/>
          <w:b/>
        </w:rPr>
        <w:t xml:space="preserve"> mõju</w:t>
      </w:r>
      <w:r w:rsidRPr="00424F46">
        <w:rPr>
          <w:rStyle w:val="FootnoteReference"/>
          <w:rFonts w:ascii="Times New Roman" w:hAnsi="Times New Roman" w:cs="Times New Roman"/>
          <w:sz w:val="22"/>
          <w:lang w:val="en-GB"/>
        </w:rPr>
        <w:footnoteReference w:id="14"/>
      </w:r>
      <w:r>
        <w:rPr>
          <w:rFonts w:ascii="Times New Roman" w:hAnsi="Times New Roman"/>
        </w:rPr>
        <w:t xml:space="preserve">, ning on seisukohal, et ELi kasvuhoonegaaside inventuuriandmetel põhinev lähenemisviis peab hõlmama imporditud toodetega seotud kasvuhoonegaaside heitkogused, et </w:t>
      </w:r>
      <w:proofErr w:type="spellStart"/>
      <w:r>
        <w:rPr>
          <w:rFonts w:ascii="Times New Roman" w:hAnsi="Times New Roman"/>
        </w:rPr>
        <w:t>sotsiaal-majandusliku</w:t>
      </w:r>
      <w:proofErr w:type="spellEnd"/>
      <w:r>
        <w:rPr>
          <w:rFonts w:ascii="Times New Roman" w:hAnsi="Times New Roman"/>
        </w:rPr>
        <w:t xml:space="preserve"> arengu lahutamine negatiivsest liidusisesest ja imporditud mõjust kliimale ja bioloogilisele mitmekesisusele peab saama prioriteediks ning et piiril kohaldatav süsinikdioksiidi kohandusmehhanism on selle eesmärgi saavutamist toetav meede;</w:t>
      </w:r>
    </w:p>
    <w:p w:rsidRPr="00424F46" w:rsidR="00492189" w:rsidP="00F5520F" w:rsidRDefault="00492189" w14:paraId="5FC2F8DA" w14:textId="77777777">
      <w:pPr>
        <w:pStyle w:val="ListParagraph"/>
        <w:spacing w:after="0" w:line="288" w:lineRule="auto"/>
        <w:ind w:left="0"/>
        <w:jc w:val="both"/>
        <w:rPr>
          <w:rFonts w:ascii="Times New Roman" w:hAnsi="Times New Roman" w:cs="Times New Roman"/>
          <w:lang w:val="en-GB"/>
        </w:rPr>
      </w:pPr>
    </w:p>
    <w:p w:rsidRPr="00424F46" w:rsidR="007E0872" w:rsidP="00765637" w:rsidRDefault="00570EB2" w14:paraId="55D1B0AA"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viitab teadusringkondade seisukohale, et </w:t>
      </w:r>
      <w:r>
        <w:rPr>
          <w:rFonts w:ascii="Times New Roman" w:hAnsi="Times New Roman"/>
          <w:b/>
        </w:rPr>
        <w:t>elurikkuse vähenemine ja kliimamuutused võimendavad teineteist</w:t>
      </w:r>
      <w:r>
        <w:rPr>
          <w:rFonts w:ascii="Times New Roman" w:hAnsi="Times New Roman"/>
        </w:rPr>
        <w:t>; nõuab terviklikku lähenemisviisi keskkonnaalastele meetmetele, mis käsitlevad elurikkuse vähenemise ja kliimamuutuste vahelisi seoseid, ning teeb ettepaneku vaadata läbi kaitsealade suurus ja neid suurendada ning soovitab teha jõupingutusi olemasolevate loodusvarade kaitsmiseks ELi elurikkuse strateegia aastani 2030 raames</w:t>
      </w:r>
      <w:r w:rsidRPr="00424F46" w:rsidR="007E0872">
        <w:rPr>
          <w:rStyle w:val="FootnoteReference"/>
          <w:rFonts w:ascii="Times New Roman" w:hAnsi="Times New Roman" w:cs="Times New Roman"/>
          <w:lang w:val="en-GB"/>
        </w:rPr>
        <w:footnoteReference w:id="15"/>
      </w:r>
      <w:r>
        <w:rPr>
          <w:rFonts w:ascii="Times New Roman" w:hAnsi="Times New Roman"/>
        </w:rPr>
        <w:t>;</w:t>
      </w:r>
    </w:p>
    <w:p w:rsidRPr="00424F46" w:rsidR="007E0872" w:rsidP="00765637" w:rsidRDefault="007E0872" w14:paraId="6873520E" w14:textId="77777777">
      <w:pPr>
        <w:pStyle w:val="ListParagraph"/>
        <w:spacing w:after="0" w:line="288" w:lineRule="auto"/>
        <w:ind w:left="0"/>
        <w:jc w:val="both"/>
        <w:rPr>
          <w:rFonts w:ascii="Times New Roman" w:hAnsi="Times New Roman" w:cs="Times New Roman"/>
          <w:lang w:val="en-GB"/>
        </w:rPr>
      </w:pPr>
    </w:p>
    <w:p w:rsidRPr="00424F46" w:rsidR="00492189" w:rsidP="00F5520F" w:rsidRDefault="006D019C" w14:paraId="2B1FDD4C"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on mures asjaolu pärast, et kliimamuutused mõjutavad ebaproportsionaalselt kõige haavatavamaid inimesi ning et ülemaailmse heite tekitamise eest kõige vähem vastutavad kogukonnad on silmitsi halvimate tagajärgedega ja neil ei ole alati toimetulekuks vajalikke vahendeid;</w:t>
      </w:r>
    </w:p>
    <w:p w:rsidRPr="00424F46" w:rsidR="006D019C" w:rsidP="00F5520F" w:rsidRDefault="006D019C" w14:paraId="007969E8" w14:textId="77777777">
      <w:pPr>
        <w:pStyle w:val="ListParagraph"/>
        <w:spacing w:after="0" w:line="288" w:lineRule="auto"/>
        <w:ind w:left="0"/>
        <w:jc w:val="both"/>
        <w:rPr>
          <w:rFonts w:ascii="Times New Roman" w:hAnsi="Times New Roman" w:cs="Times New Roman"/>
          <w:lang w:val="en-GB"/>
        </w:rPr>
      </w:pPr>
    </w:p>
    <w:p w:rsidRPr="00424F46" w:rsidR="0044565F" w:rsidP="00F5520F" w:rsidRDefault="0044565F" w14:paraId="4CE08CB9"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b/>
        </w:rPr>
        <w:t>juhib tähelepanu sellele, et kohanemismeetmed</w:t>
      </w:r>
      <w:r>
        <w:rPr>
          <w:rFonts w:ascii="Times New Roman" w:hAnsi="Times New Roman"/>
        </w:rPr>
        <w:t xml:space="preserve"> muutuvad üha olulisemaks, kuna ebatavalised ilmastikunähtused sagenevad, ning et oluline on paremini prognoosida kliimamuutuste mõju; toonitab, et Pariisi kokkuleppes rõhutatakse riikliku tasandi kohanemise kavandamise tähtsust, kohustades kõiki riike andma aru tehtud edusammudest, ning nõuab tungivalt sujuvamat kaasamist, et vältida olemasoleva ebavõrdsuse suurenemist;</w:t>
      </w:r>
    </w:p>
    <w:p w:rsidRPr="00424F46" w:rsidR="00803823" w:rsidP="00F5520F" w:rsidRDefault="00803823" w14:paraId="5D836BD3" w14:textId="77777777">
      <w:pPr>
        <w:pStyle w:val="ListParagraph"/>
        <w:spacing w:after="0" w:line="288" w:lineRule="auto"/>
        <w:ind w:left="0"/>
        <w:jc w:val="both"/>
        <w:rPr>
          <w:rFonts w:ascii="Times New Roman" w:hAnsi="Times New Roman" w:cs="Times New Roman"/>
          <w:lang w:val="en-GB"/>
        </w:rPr>
      </w:pPr>
    </w:p>
    <w:p w:rsidRPr="00424F46" w:rsidR="0044565F" w:rsidP="00F5520F" w:rsidRDefault="0044565F" w14:paraId="15CC620F"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nõuab arengumaade kliimameetmete kogurahastamise suurendamist, omistades </w:t>
      </w:r>
      <w:r>
        <w:rPr>
          <w:rFonts w:ascii="Times New Roman" w:hAnsi="Times New Roman"/>
          <w:b/>
        </w:rPr>
        <w:t>võrdse tähtsuse kliimamuutuste leevendamise ja nendega kohanemise rahastamisele</w:t>
      </w:r>
      <w:r>
        <w:rPr>
          <w:rFonts w:ascii="Times New Roman" w:hAnsi="Times New Roman"/>
        </w:rPr>
        <w:t>: eelkõige arengumaades jääb kohanemise kavandamine ja rakendamine ilma kohanemismeetmete lisarahastuseta piiratuks; kutsub üles võtma täiendavaid meetmeid selle põhimõtte tagamiseks, arvestades, et leevendamismeetmed kaitsevad tulevasi põlvkondi kliimakriisi süvenemise eest, samas kui kohanemine kaitseb praegust ja tulevasi põlvkondi juba olemasolevate kliimamuutuste põhjustatud ekstreemsete ilmastikunähtuste eest</w:t>
      </w:r>
      <w:r w:rsidRPr="00424F46">
        <w:rPr>
          <w:rStyle w:val="FootnoteReference"/>
          <w:rFonts w:ascii="Times New Roman" w:hAnsi="Times New Roman" w:cs="Times New Roman"/>
          <w:lang w:val="en-GB"/>
        </w:rPr>
        <w:footnoteReference w:id="16"/>
      </w:r>
      <w:r>
        <w:rPr>
          <w:rFonts w:ascii="Times New Roman" w:hAnsi="Times New Roman"/>
        </w:rPr>
        <w:t>; tuletab meelde, et kliimamuutustega kohanemise rahastamine moodustab praegu ainult 25 % ülemaailmse kliimamuutustega seotud rahastamisest ja varasemaid kohustusi suurendada rahastamist 2025. aastaks 40 %-le ei ole täidetud</w:t>
      </w:r>
      <w:r w:rsidRPr="00424F46">
        <w:rPr>
          <w:rStyle w:val="FootnoteReference"/>
          <w:rFonts w:ascii="Times New Roman" w:hAnsi="Times New Roman" w:cs="Times New Roman"/>
          <w:lang w:val="en-GB"/>
        </w:rPr>
        <w:footnoteReference w:id="17"/>
      </w:r>
      <w:r>
        <w:rPr>
          <w:rFonts w:ascii="Times New Roman" w:hAnsi="Times New Roman"/>
        </w:rPr>
        <w:t>;</w:t>
      </w:r>
    </w:p>
    <w:p w:rsidRPr="00424F46" w:rsidR="002C59E9" w:rsidP="00F5520F" w:rsidRDefault="002C59E9" w14:paraId="5CDA9C35" w14:textId="77777777">
      <w:pPr>
        <w:pStyle w:val="ListParagraph"/>
        <w:spacing w:after="0" w:line="288" w:lineRule="auto"/>
        <w:ind w:left="0"/>
        <w:jc w:val="both"/>
        <w:rPr>
          <w:rFonts w:ascii="Times New Roman" w:hAnsi="Times New Roman" w:cs="Times New Roman"/>
          <w:lang w:val="en-GB"/>
        </w:rPr>
      </w:pPr>
    </w:p>
    <w:p w:rsidRPr="00424F46" w:rsidR="00803823" w:rsidP="00F5520F" w:rsidRDefault="002C59E9" w14:paraId="49A79763"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väljendab heameelt komisjoni 100 miljoni euro suuruse panuse üle </w:t>
      </w:r>
      <w:r>
        <w:rPr>
          <w:rFonts w:ascii="Times New Roman" w:hAnsi="Times New Roman"/>
          <w:b/>
        </w:rPr>
        <w:t>kohanemisfondi</w:t>
      </w:r>
      <w:r>
        <w:rPr>
          <w:rFonts w:ascii="Times New Roman" w:hAnsi="Times New Roman"/>
        </w:rPr>
        <w:t xml:space="preserve">, kutsudes samas ELi liikmesriike tungivalt üles kahekordistama 2025. aastaks kliimamuutustega kohanemise rahastamist võrreldes 2019. aasta tasemega, ning nõuab täiendavaid jõupingutusi </w:t>
      </w:r>
      <w:r>
        <w:rPr>
          <w:rFonts w:ascii="Times New Roman" w:hAnsi="Times New Roman"/>
        </w:rPr>
        <w:lastRenderedPageBreak/>
        <w:t xml:space="preserve">100 miljardi USA dollari mobiliseerimise eesmärgi saavutamiseks; rõhutab tõika, et praegu puudub ülemaailmne rahastamisvahend, mis toetaks inimeste taastumist nende kaotusest ja kahjust, ning nõuab tungivalt, et ELi liikmesriigid ja komisjon võtaksid kasutusele </w:t>
      </w:r>
      <w:r>
        <w:rPr>
          <w:rFonts w:ascii="Times New Roman" w:hAnsi="Times New Roman"/>
          <w:b/>
        </w:rPr>
        <w:t>„kahju ja kahjustuste rahastamisvahendi“</w:t>
      </w:r>
      <w:r>
        <w:rPr>
          <w:rFonts w:ascii="Times New Roman" w:hAnsi="Times New Roman"/>
        </w:rPr>
        <w:t>, et leevendada kliimamuutuste tagajärgi;</w:t>
      </w:r>
    </w:p>
    <w:p w:rsidRPr="00424F46" w:rsidR="00803823" w:rsidP="00F5520F" w:rsidRDefault="00803823" w14:paraId="3D678DA7" w14:textId="77777777">
      <w:pPr>
        <w:pStyle w:val="ListParagraph"/>
        <w:spacing w:after="0" w:line="288" w:lineRule="auto"/>
        <w:ind w:left="0"/>
        <w:jc w:val="both"/>
        <w:rPr>
          <w:rFonts w:ascii="Times New Roman" w:hAnsi="Times New Roman" w:cs="Times New Roman"/>
          <w:lang w:val="en-GB"/>
        </w:rPr>
      </w:pPr>
    </w:p>
    <w:p w:rsidRPr="00424F46" w:rsidR="00AF71F0" w:rsidP="00F5520F" w:rsidRDefault="00565A46" w14:paraId="48B20D98"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on veendunud, et kliimaõigluse meetmete osana peavad ELi riikide valitsused ja institutsioonid töötama välja </w:t>
      </w:r>
      <w:r>
        <w:rPr>
          <w:rFonts w:ascii="Times New Roman" w:hAnsi="Times New Roman"/>
          <w:b/>
        </w:rPr>
        <w:t>tulevikku suunatud ja tervikliku Euroopa rände- ja varjupaigapoliitika</w:t>
      </w:r>
      <w:r>
        <w:rPr>
          <w:rFonts w:ascii="Times New Roman" w:hAnsi="Times New Roman"/>
        </w:rPr>
        <w:t>, mis tagab kliimamuutuste eest pagevate inimeste kaitse ja mille esimeseks sammuks on kliimapõgenike ametlik tunnustamine;</w:t>
      </w:r>
    </w:p>
    <w:p w:rsidRPr="00424F46" w:rsidR="00444B59" w:rsidP="00F5520F" w:rsidRDefault="00444B59" w14:paraId="71C05675" w14:textId="77777777">
      <w:pPr>
        <w:pStyle w:val="ListParagraph"/>
        <w:spacing w:after="0" w:line="288" w:lineRule="auto"/>
        <w:ind w:left="0"/>
        <w:rPr>
          <w:rFonts w:ascii="Times New Roman" w:hAnsi="Times New Roman" w:cs="Times New Roman"/>
          <w:lang w:val="en-GB"/>
        </w:rPr>
      </w:pPr>
    </w:p>
    <w:p w:rsidRPr="00424F46" w:rsidR="006D019C" w:rsidRDefault="00565A46" w14:paraId="7AC1C953" w14:textId="77777777">
      <w:pPr>
        <w:pStyle w:val="ListParagraph"/>
        <w:keepNext/>
        <w:keepLines/>
        <w:spacing w:after="0" w:line="288" w:lineRule="auto"/>
        <w:ind w:left="0"/>
        <w:jc w:val="both"/>
        <w:rPr>
          <w:rFonts w:ascii="Times New Roman" w:hAnsi="Times New Roman" w:cs="Times New Roman"/>
          <w:b/>
          <w:bCs/>
          <w:i/>
          <w:iCs/>
        </w:rPr>
      </w:pPr>
      <w:r>
        <w:rPr>
          <w:rFonts w:ascii="Times New Roman" w:hAnsi="Times New Roman"/>
          <w:b/>
          <w:i/>
        </w:rPr>
        <w:t>Tõhusate valdkondlike meetmete hoogustamine kliimaneutraalsuse saavutamiseks</w:t>
      </w:r>
    </w:p>
    <w:p w:rsidRPr="00424F46" w:rsidR="00707DFC" w:rsidRDefault="00707DFC" w14:paraId="77557B0C" w14:textId="77777777">
      <w:pPr>
        <w:pStyle w:val="ListParagraph"/>
        <w:keepNext/>
        <w:keepLines/>
        <w:spacing w:after="0" w:line="288" w:lineRule="auto"/>
        <w:ind w:left="0"/>
        <w:jc w:val="both"/>
        <w:rPr>
          <w:rFonts w:ascii="Times New Roman" w:hAnsi="Times New Roman" w:cs="Times New Roman"/>
          <w:lang w:val="en-GB"/>
        </w:rPr>
      </w:pPr>
    </w:p>
    <w:p w:rsidRPr="00424F46" w:rsidR="007E0872" w:rsidP="00EF3B48" w:rsidRDefault="00707DFC" w14:paraId="255E6BFB" w14:textId="77777777">
      <w:pPr>
        <w:pStyle w:val="ListParagraph"/>
        <w:keepNext/>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rõhutab, et </w:t>
      </w:r>
      <w:r>
        <w:rPr>
          <w:rFonts w:ascii="Times New Roman" w:hAnsi="Times New Roman"/>
          <w:b/>
        </w:rPr>
        <w:t>ringmajandus</w:t>
      </w:r>
      <w:r>
        <w:rPr>
          <w:rFonts w:ascii="Times New Roman" w:hAnsi="Times New Roman"/>
        </w:rPr>
        <w:t xml:space="preserve"> ja </w:t>
      </w:r>
      <w:proofErr w:type="spellStart"/>
      <w:r>
        <w:rPr>
          <w:rFonts w:ascii="Times New Roman" w:hAnsi="Times New Roman"/>
        </w:rPr>
        <w:t>biomajandus</w:t>
      </w:r>
      <w:proofErr w:type="spellEnd"/>
      <w:r>
        <w:rPr>
          <w:rFonts w:ascii="Times New Roman" w:hAnsi="Times New Roman"/>
        </w:rPr>
        <w:t xml:space="preserve"> võimaldavad luua uue nägemuse inimeste heaolust ja arengut tuleb veelgi kiirendada</w:t>
      </w:r>
      <w:r w:rsidRPr="00424F46">
        <w:rPr>
          <w:rStyle w:val="FootnoteReference"/>
          <w:rFonts w:ascii="Times New Roman" w:hAnsi="Times New Roman" w:cs="Times New Roman"/>
          <w:lang w:val="en-GB"/>
        </w:rPr>
        <w:footnoteReference w:id="18"/>
      </w:r>
      <w:r>
        <w:rPr>
          <w:rFonts w:ascii="Times New Roman" w:hAnsi="Times New Roman"/>
        </w:rPr>
        <w:t>, osutab asjaolule, et sektorite ja riikide lõikes rakendatavad ringmajanduse strateegiad võivad vähendada ülemaailmset kasvuhoonegaaside heidet 39 %</w:t>
      </w:r>
      <w:r w:rsidRPr="00424F46">
        <w:rPr>
          <w:rStyle w:val="FootnoteReference"/>
          <w:rFonts w:ascii="Times New Roman" w:hAnsi="Times New Roman" w:cs="Times New Roman"/>
          <w:lang w:val="en-GB"/>
        </w:rPr>
        <w:footnoteReference w:id="19"/>
      </w:r>
      <w:r>
        <w:rPr>
          <w:rFonts w:ascii="Times New Roman" w:hAnsi="Times New Roman"/>
        </w:rPr>
        <w:t>; väljendab muret selle pärast, et hoolimata 2015. aastal esimese ELi ringmajanduse tegevuskavaga algatatud ulatuslikust õigusaktide ajakohastamise protsessist, on ringmajanduse osakaal ELis vaid ligikaudu 12 %; on veendunud, et täiendavat edu on võimalik saavutada üksnes kodanikuühiskonna kõigi osalejate kaasamisega, et ületada eelkõige allesjäänud poliitilised, kultuurilised, taristu-, juhtimis- ja finantstõkked</w:t>
      </w:r>
      <w:r w:rsidRPr="00424F46">
        <w:rPr>
          <w:rStyle w:val="FootnoteReference"/>
          <w:rFonts w:ascii="Times New Roman" w:hAnsi="Times New Roman" w:cs="Times New Roman"/>
          <w:lang w:val="en-GB"/>
        </w:rPr>
        <w:footnoteReference w:id="20"/>
      </w:r>
      <w:r>
        <w:rPr>
          <w:rFonts w:ascii="Times New Roman" w:hAnsi="Times New Roman"/>
        </w:rPr>
        <w:t>;</w:t>
      </w:r>
    </w:p>
    <w:p w:rsidRPr="00424F46" w:rsidR="007E0872" w:rsidP="00F5520F" w:rsidRDefault="007E0872" w14:paraId="32612FF6" w14:textId="77777777">
      <w:pPr>
        <w:pStyle w:val="ListParagraph"/>
        <w:spacing w:after="0" w:line="288" w:lineRule="auto"/>
        <w:ind w:left="0"/>
        <w:jc w:val="both"/>
        <w:rPr>
          <w:rFonts w:ascii="Times New Roman" w:hAnsi="Times New Roman" w:cs="Times New Roman"/>
          <w:lang w:val="en-GB"/>
        </w:rPr>
      </w:pPr>
    </w:p>
    <w:p w:rsidRPr="00424F46" w:rsidR="00A42B33" w:rsidP="00F5520F" w:rsidRDefault="00444B59" w14:paraId="5579B78C"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nõuab üleminekustrateegiaid </w:t>
      </w:r>
      <w:r>
        <w:rPr>
          <w:rFonts w:ascii="Times New Roman" w:hAnsi="Times New Roman"/>
          <w:b/>
        </w:rPr>
        <w:t>kestlike toidusüsteemide</w:t>
      </w:r>
      <w:r>
        <w:rPr>
          <w:rFonts w:ascii="Times New Roman" w:hAnsi="Times New Roman"/>
        </w:rPr>
        <w:t xml:space="preserve"> loomiseks, millega tuleks arvestada riiklikes kindlaksmääratud panustes; tõdeb, et kuigi mitu riiki on oma riiklikult kindlaksmääratud panustes maininud põllumajanduse potentsiaali kliimamuutuste leevendamisel ja nendega kohanemisel, on vaid väga vähesed seadnud eesmärke toidusüsteemi muude etappide osas</w:t>
      </w:r>
      <w:r w:rsidRPr="00424F46">
        <w:rPr>
          <w:rStyle w:val="FootnoteReference"/>
          <w:rFonts w:ascii="Times New Roman" w:hAnsi="Times New Roman" w:cs="Times New Roman"/>
          <w:sz w:val="22"/>
          <w:lang w:val="en-GB"/>
        </w:rPr>
        <w:footnoteReference w:id="21"/>
      </w:r>
      <w:r>
        <w:rPr>
          <w:rFonts w:ascii="Times New Roman" w:hAnsi="Times New Roman"/>
        </w:rPr>
        <w:t>, jättes võimalused suuresti kasutamata</w:t>
      </w:r>
      <w:r w:rsidRPr="00424F46">
        <w:rPr>
          <w:rStyle w:val="FootnoteReference"/>
          <w:rFonts w:ascii="Times New Roman" w:hAnsi="Times New Roman" w:cs="Times New Roman"/>
          <w:sz w:val="22"/>
          <w:lang w:val="en-GB"/>
        </w:rPr>
        <w:footnoteReference w:id="22"/>
      </w:r>
      <w:r>
        <w:rPr>
          <w:rFonts w:ascii="Times New Roman" w:hAnsi="Times New Roman"/>
        </w:rPr>
        <w:t>; tuletab meelde oma soovitusi võtta vastu terviklikud toidupoliitikameetmed, näiteks strateegia „Talust taldrikule“, sealhulgas kliimameetmed, ja tagada sidusrühmade struktureeritud kaasamine kogu toiduainete tarneahealas</w:t>
      </w:r>
      <w:r w:rsidRPr="00424F46">
        <w:rPr>
          <w:rStyle w:val="FootnoteReference"/>
          <w:rFonts w:ascii="Times New Roman" w:hAnsi="Times New Roman" w:cs="Times New Roman"/>
          <w:lang w:val="en-GB"/>
        </w:rPr>
        <w:footnoteReference w:id="23"/>
      </w:r>
      <w:r>
        <w:rPr>
          <w:rFonts w:ascii="Times New Roman" w:hAnsi="Times New Roman"/>
        </w:rPr>
        <w:t xml:space="preserve"> ning kõigil valitsustasanditel, seades eelkõige tootjad põllumajanduse strateegiate keskmesse ja kaasates neid poliitikaloomesse;</w:t>
      </w:r>
    </w:p>
    <w:p w:rsidRPr="00424F46" w:rsidR="00A42B33" w:rsidP="00F5520F" w:rsidRDefault="00A42B33" w14:paraId="39836521" w14:textId="77777777">
      <w:pPr>
        <w:pStyle w:val="ListParagraph"/>
        <w:spacing w:after="0" w:line="288" w:lineRule="auto"/>
        <w:ind w:left="0"/>
        <w:jc w:val="both"/>
        <w:rPr>
          <w:rFonts w:ascii="Times New Roman" w:hAnsi="Times New Roman" w:cs="Times New Roman"/>
          <w:lang w:val="en-GB"/>
        </w:rPr>
      </w:pPr>
    </w:p>
    <w:p w:rsidRPr="00424F46" w:rsidR="00E362FB" w:rsidP="00765637" w:rsidRDefault="00953E81" w14:paraId="00CB72B7"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on mures olukorra pärast Aafrikas, mille osaks langeb vähem kui 4 % ülemaailmsetest heitkogustest, kuid mis torkab ebaproportsionaalselt silma ühe kõige haavatavama piirkonnana maailmas; </w:t>
      </w:r>
      <w:r>
        <w:rPr>
          <w:rFonts w:ascii="Times New Roman" w:hAnsi="Times New Roman"/>
          <w:b/>
        </w:rPr>
        <w:t>arvestades asjaolu, et COP27 toimub Aafrikas, esitab komitee ELile selge üleskutse seada prioriteediks Aafrikale suunatud rahalised, tehnilised ja suutlikkuse suurendamise vahendid</w:t>
      </w:r>
      <w:r>
        <w:rPr>
          <w:rFonts w:ascii="Times New Roman" w:hAnsi="Times New Roman"/>
        </w:rPr>
        <w:t xml:space="preserve">, et toetada kontinendi võetud kohustusi Pariisi COP21-l ning võtta arvesse asjaolu, et enamik Aafrika riikide kindlaksmääratud panustest sisaldab leevendamis- ja </w:t>
      </w:r>
      <w:r>
        <w:rPr>
          <w:rFonts w:ascii="Times New Roman" w:hAnsi="Times New Roman"/>
        </w:rPr>
        <w:lastRenderedPageBreak/>
        <w:t>kohanemiseesmärke, mis sõltuvad asjakohase rahvusvahelise toetuse saamisest, seades ohtu kaitsmisväärsete ökosüsteemide, näiteks savannide ja metsade kaitse ning toob taas päevakorda fossiilkütuste kaevandamise küsimuse;</w:t>
      </w:r>
    </w:p>
    <w:p w:rsidRPr="00424F46" w:rsidR="00E362FB" w:rsidP="00765637" w:rsidRDefault="00E362FB" w14:paraId="17FC9426" w14:textId="77777777">
      <w:pPr>
        <w:pStyle w:val="ListParagraph"/>
        <w:spacing w:after="0" w:line="288" w:lineRule="auto"/>
        <w:ind w:left="0"/>
        <w:jc w:val="both"/>
        <w:rPr>
          <w:rFonts w:ascii="Times New Roman" w:hAnsi="Times New Roman" w:cs="Times New Roman"/>
          <w:lang w:val="en-GB"/>
        </w:rPr>
      </w:pPr>
    </w:p>
    <w:p w:rsidRPr="00424F46" w:rsidR="00A42B33" w:rsidP="00526B40" w:rsidRDefault="00444B59" w14:paraId="4FCC3C17" w14:textId="77777777">
      <w:pPr>
        <w:pStyle w:val="ListParagraph"/>
        <w:keepNext/>
        <w:keepLines/>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nõuab </w:t>
      </w:r>
      <w:r>
        <w:rPr>
          <w:rFonts w:ascii="Times New Roman" w:hAnsi="Times New Roman"/>
          <w:b/>
        </w:rPr>
        <w:t>fossiilkütuste toetuste</w:t>
      </w:r>
      <w:r>
        <w:rPr>
          <w:rFonts w:ascii="Times New Roman" w:hAnsi="Times New Roman"/>
        </w:rPr>
        <w:t xml:space="preserve"> kohest kaotamist; väljendab heameelt teatise „</w:t>
      </w:r>
      <w:proofErr w:type="spellStart"/>
      <w:r>
        <w:rPr>
          <w:rFonts w:ascii="Times New Roman" w:hAnsi="Times New Roman"/>
        </w:rPr>
        <w:t>REPowerEU</w:t>
      </w:r>
      <w:proofErr w:type="spellEnd"/>
      <w:r>
        <w:rPr>
          <w:rFonts w:ascii="Times New Roman" w:hAnsi="Times New Roman"/>
        </w:rPr>
        <w:t>“ üle, kuna selles esitatud lahendused on kooskõlas rohelise kokkuleppe ja Euroopa energialiidu eesmärkidega</w:t>
      </w:r>
      <w:r w:rsidRPr="00424F46">
        <w:rPr>
          <w:rStyle w:val="FootnoteReference"/>
          <w:rFonts w:ascii="Times New Roman" w:hAnsi="Times New Roman" w:cs="Times New Roman"/>
          <w:lang w:val="en-GB"/>
        </w:rPr>
        <w:footnoteReference w:id="24"/>
      </w:r>
      <w:r>
        <w:rPr>
          <w:rFonts w:ascii="Times New Roman" w:hAnsi="Times New Roman"/>
        </w:rPr>
        <w:t>,</w:t>
      </w:r>
      <w:r w:rsidRPr="00424F46" w:rsidR="00EB27C9">
        <w:rPr>
          <w:rStyle w:val="FootnoteReference"/>
          <w:rFonts w:ascii="Times New Roman" w:hAnsi="Times New Roman" w:cs="Times New Roman"/>
          <w:lang w:val="en-GB"/>
        </w:rPr>
        <w:footnoteReference w:id="25"/>
      </w:r>
      <w:r>
        <w:rPr>
          <w:rFonts w:ascii="Times New Roman" w:hAnsi="Times New Roman"/>
        </w:rPr>
        <w:t xml:space="preserve">; on veendunud, et valitsused peavad teadusuuringute, innovatsiooni ja arendustegevuse toetamise kaudu looma raamistiku läbimurdetehnoloogiatesse investeerimiseks sellistes valdkondades nagu energiatõhusus ja taastuvenergia tootmine, ning et määrus tuleks kavandada nii, et see võimaldaks ja </w:t>
      </w:r>
      <w:proofErr w:type="spellStart"/>
      <w:r>
        <w:rPr>
          <w:rFonts w:ascii="Times New Roman" w:hAnsi="Times New Roman"/>
        </w:rPr>
        <w:t>võimestaks</w:t>
      </w:r>
      <w:proofErr w:type="spellEnd"/>
      <w:r>
        <w:rPr>
          <w:rFonts w:ascii="Times New Roman" w:hAnsi="Times New Roman"/>
        </w:rPr>
        <w:t xml:space="preserve"> uute tehnoloogiate arendamist ja </w:t>
      </w:r>
      <w:proofErr w:type="spellStart"/>
      <w:r>
        <w:rPr>
          <w:rFonts w:ascii="Times New Roman" w:hAnsi="Times New Roman"/>
        </w:rPr>
        <w:t>turuleviimist</w:t>
      </w:r>
      <w:proofErr w:type="spellEnd"/>
      <w:r>
        <w:rPr>
          <w:rFonts w:ascii="Times New Roman" w:hAnsi="Times New Roman"/>
        </w:rPr>
        <w:t>, sealhulgas nõudlusega seotud meetmeid, et luua juhtivad turud ja soodustada vähese CO2 heitega toodete tarbimist</w:t>
      </w:r>
      <w:r w:rsidRPr="00424F46">
        <w:rPr>
          <w:rStyle w:val="FootnoteReference"/>
          <w:rFonts w:ascii="Times New Roman" w:hAnsi="Times New Roman" w:cs="Times New Roman"/>
          <w:lang w:val="en-GB"/>
        </w:rPr>
        <w:footnoteReference w:id="26"/>
      </w:r>
      <w:r>
        <w:rPr>
          <w:rFonts w:ascii="Times New Roman" w:hAnsi="Times New Roman"/>
        </w:rPr>
        <w:t>;</w:t>
      </w:r>
    </w:p>
    <w:p w:rsidRPr="00424F46" w:rsidR="00A42B33" w:rsidP="00F5520F" w:rsidRDefault="00A42B33" w14:paraId="692A0BDE" w14:textId="77777777">
      <w:pPr>
        <w:pStyle w:val="ListParagraph"/>
        <w:spacing w:after="0" w:line="288" w:lineRule="auto"/>
        <w:ind w:left="0"/>
        <w:jc w:val="both"/>
        <w:rPr>
          <w:rFonts w:ascii="Times New Roman" w:hAnsi="Times New Roman" w:cs="Times New Roman"/>
          <w:lang w:val="en-GB"/>
        </w:rPr>
      </w:pPr>
    </w:p>
    <w:p w:rsidRPr="00424F46" w:rsidR="00F81237" w:rsidP="00F5520F" w:rsidRDefault="00F81237" w14:paraId="0D162D27"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kiidab heaks keskkonnakaitset ning transpordi, energiasüsteemide, hoonete, põllumajanduse ja teiste sektorite kestlikumaks muutumist toetavad digilahendused, kuid </w:t>
      </w:r>
      <w:r>
        <w:rPr>
          <w:rFonts w:ascii="Times New Roman" w:hAnsi="Times New Roman"/>
          <w:b/>
        </w:rPr>
        <w:t>märgib samuti, et üldine digipööre ei ole seni aidanud vähendada energianõudlust ja CO</w:t>
      </w:r>
      <w:r>
        <w:rPr>
          <w:rFonts w:ascii="Times New Roman" w:hAnsi="Times New Roman"/>
          <w:b/>
          <w:vertAlign w:val="subscript"/>
        </w:rPr>
        <w:t>2</w:t>
      </w:r>
      <w:r>
        <w:rPr>
          <w:rFonts w:ascii="Times New Roman" w:hAnsi="Times New Roman"/>
          <w:b/>
        </w:rPr>
        <w:t> heidet</w:t>
      </w:r>
      <w:r>
        <w:rPr>
          <w:rFonts w:ascii="Times New Roman" w:hAnsi="Times New Roman"/>
        </w:rPr>
        <w:t>, mistõttu rõhutab vajadust toetavate poliitikameetmete järele, et leevendada tagasipõrke- ja induktsiooniefekti</w:t>
      </w:r>
      <w:r w:rsidRPr="00424F46">
        <w:rPr>
          <w:rStyle w:val="FootnoteReference"/>
          <w:rFonts w:ascii="Times New Roman" w:hAnsi="Times New Roman" w:cs="Times New Roman"/>
          <w:lang w:val="en-GB"/>
        </w:rPr>
        <w:footnoteReference w:id="27"/>
      </w:r>
      <w:r>
        <w:rPr>
          <w:rFonts w:ascii="Times New Roman" w:hAnsi="Times New Roman"/>
        </w:rPr>
        <w:t>;</w:t>
      </w:r>
    </w:p>
    <w:p w:rsidRPr="00424F46" w:rsidR="00F81237" w:rsidP="00F5520F" w:rsidRDefault="00F81237" w14:paraId="26CEDB0E" w14:textId="77777777">
      <w:pPr>
        <w:pStyle w:val="ListParagraph"/>
        <w:spacing w:after="0" w:line="288" w:lineRule="auto"/>
        <w:ind w:left="0"/>
        <w:jc w:val="both"/>
        <w:rPr>
          <w:rFonts w:ascii="Times New Roman" w:hAnsi="Times New Roman" w:cs="Times New Roman"/>
          <w:lang w:val="en-GB"/>
        </w:rPr>
      </w:pPr>
    </w:p>
    <w:p w:rsidRPr="00424F46" w:rsidR="00A621E3" w:rsidP="00F5520F" w:rsidRDefault="00A42B33" w14:paraId="68B6702A"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rõhutab, et kliimamuutustel on tõsised tagajärjed ka ettevõtetele, eelkõige </w:t>
      </w:r>
      <w:proofErr w:type="spellStart"/>
      <w:r>
        <w:rPr>
          <w:rFonts w:ascii="Times New Roman" w:hAnsi="Times New Roman"/>
        </w:rPr>
        <w:t>VKEdele</w:t>
      </w:r>
      <w:proofErr w:type="spellEnd"/>
      <w:r>
        <w:rPr>
          <w:rFonts w:ascii="Times New Roman" w:hAnsi="Times New Roman"/>
        </w:rPr>
        <w:t xml:space="preserve">, näiteks tarneahelate katkemine ja äärmuslikest ilmastikunähtustest tingitud kahjud tootmiskohtadele, mis sunnib neid tegema mõnikord kulukaid muudatusi oma äri- ja tegevusmudelites ning investeerima regulatiivsete või muude nõuetega toimetulekuks; on seisukohal, et </w:t>
      </w:r>
      <w:r>
        <w:rPr>
          <w:rFonts w:ascii="Times New Roman" w:hAnsi="Times New Roman"/>
          <w:b/>
        </w:rPr>
        <w:t xml:space="preserve">uute ärimudelite varajasi </w:t>
      </w:r>
      <w:proofErr w:type="spellStart"/>
      <w:r>
        <w:rPr>
          <w:rFonts w:ascii="Times New Roman" w:hAnsi="Times New Roman"/>
          <w:b/>
        </w:rPr>
        <w:t>kasutuselevõtjaid</w:t>
      </w:r>
      <w:proofErr w:type="spellEnd"/>
      <w:r>
        <w:rPr>
          <w:rFonts w:ascii="Times New Roman" w:hAnsi="Times New Roman"/>
        </w:rPr>
        <w:t xml:space="preserve"> tuleks toetada, tagamaks et nende uuendused ei põhjusta ebasoodsat konkurentsiolukorda;</w:t>
      </w:r>
    </w:p>
    <w:p w:rsidRPr="00424F46" w:rsidR="00A621E3" w:rsidP="00F5520F" w:rsidRDefault="00A621E3" w14:paraId="39F9F16C" w14:textId="77777777">
      <w:pPr>
        <w:pStyle w:val="ListParagraph"/>
        <w:spacing w:after="0" w:line="288" w:lineRule="auto"/>
        <w:ind w:left="0"/>
        <w:jc w:val="both"/>
        <w:rPr>
          <w:rFonts w:ascii="Times New Roman" w:hAnsi="Times New Roman" w:cs="Times New Roman"/>
          <w:lang w:val="en-GB"/>
        </w:rPr>
      </w:pPr>
    </w:p>
    <w:p w:rsidRPr="00424F46" w:rsidR="00444B59" w:rsidP="00F5520F" w:rsidRDefault="00444B59" w14:paraId="44AF80DE"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rõhutab, et toetus peab järgima </w:t>
      </w:r>
      <w:proofErr w:type="spellStart"/>
      <w:r>
        <w:rPr>
          <w:rFonts w:ascii="Times New Roman" w:hAnsi="Times New Roman"/>
        </w:rPr>
        <w:t>VKEde</w:t>
      </w:r>
      <w:proofErr w:type="spellEnd"/>
      <w:r>
        <w:rPr>
          <w:rFonts w:ascii="Times New Roman" w:hAnsi="Times New Roman"/>
        </w:rPr>
        <w:t xml:space="preserve"> rahastamisvahendite võrdse kättesaadavuse põhimõtet ja põhinema üksnes kliimaeesmärkidel</w:t>
      </w:r>
      <w:r w:rsidRPr="00EF3B48">
        <w:rPr>
          <w:rStyle w:val="FootnoteReference"/>
          <w:rFonts w:ascii="Times New Roman" w:hAnsi="Times New Roman" w:cs="Times New Roman"/>
          <w:szCs w:val="24"/>
          <w:lang w:val="en-GB"/>
        </w:rPr>
        <w:footnoteReference w:id="28"/>
      </w:r>
      <w:r>
        <w:rPr>
          <w:rFonts w:ascii="Times New Roman" w:hAnsi="Times New Roman"/>
        </w:rPr>
        <w:t xml:space="preserve"> ning et vaja on teha ulatuslikku tööd väärtusahelates ja </w:t>
      </w:r>
      <w:proofErr w:type="spellStart"/>
      <w:r>
        <w:rPr>
          <w:rFonts w:ascii="Times New Roman" w:hAnsi="Times New Roman"/>
        </w:rPr>
        <w:t>valdkondadevahelist</w:t>
      </w:r>
      <w:proofErr w:type="spellEnd"/>
      <w:r>
        <w:rPr>
          <w:rFonts w:ascii="Times New Roman" w:hAnsi="Times New Roman"/>
        </w:rPr>
        <w:t xml:space="preserve"> koostööd;</w:t>
      </w:r>
    </w:p>
    <w:p w:rsidRPr="00424F46" w:rsidR="00444B59" w:rsidP="00F5520F" w:rsidRDefault="00444B59" w14:paraId="1BEFAD2D" w14:textId="77777777">
      <w:pPr>
        <w:pStyle w:val="ListParagraph"/>
        <w:spacing w:after="0" w:line="288" w:lineRule="auto"/>
        <w:ind w:left="0"/>
        <w:rPr>
          <w:rFonts w:ascii="Times New Roman" w:hAnsi="Times New Roman" w:cs="Times New Roman"/>
          <w:lang w:val="en-GB"/>
        </w:rPr>
      </w:pPr>
    </w:p>
    <w:p w:rsidRPr="00424F46" w:rsidR="00444B59" w:rsidP="00F5520F" w:rsidRDefault="00444B59" w14:paraId="54D359BC" w14:textId="77777777">
      <w:pPr>
        <w:pStyle w:val="ListParagraph"/>
        <w:numPr>
          <w:ilvl w:val="0"/>
          <w:numId w:val="11"/>
        </w:numPr>
        <w:spacing w:after="0" w:line="288" w:lineRule="auto"/>
        <w:ind w:left="567" w:hanging="567"/>
        <w:jc w:val="both"/>
        <w:rPr>
          <w:rFonts w:ascii="Times New Roman" w:hAnsi="Times New Roman"/>
        </w:rPr>
      </w:pPr>
      <w:r>
        <w:rPr>
          <w:rFonts w:ascii="Times New Roman" w:hAnsi="Times New Roman"/>
        </w:rPr>
        <w:t xml:space="preserve">on seisukohal, et ühtlustamine ja standardimine on keskse tähtsusega, et saavutada lahenduste </w:t>
      </w:r>
      <w:proofErr w:type="spellStart"/>
      <w:r>
        <w:rPr>
          <w:rFonts w:ascii="Times New Roman" w:hAnsi="Times New Roman"/>
        </w:rPr>
        <w:t>skaleeritavus</w:t>
      </w:r>
      <w:proofErr w:type="spellEnd"/>
      <w:r>
        <w:rPr>
          <w:rFonts w:ascii="Times New Roman" w:hAnsi="Times New Roman"/>
        </w:rPr>
        <w:t xml:space="preserve"> kogu tööstusharus, kasutades selleks tehnoloogiat, oskuste täiendamist ja reguleerimist, mida ELi riikide valitsused peaksid toetama rahvusvahelisel tasandil, ning et just </w:t>
      </w:r>
      <w:proofErr w:type="spellStart"/>
      <w:r>
        <w:rPr>
          <w:rFonts w:ascii="Times New Roman" w:hAnsi="Times New Roman"/>
        </w:rPr>
        <w:t>VKEde</w:t>
      </w:r>
      <w:proofErr w:type="spellEnd"/>
      <w:r>
        <w:rPr>
          <w:rFonts w:ascii="Times New Roman" w:hAnsi="Times New Roman"/>
        </w:rPr>
        <w:t xml:space="preserve"> jaoks on oluline saada kaasnevaid vahendeid ja suurendada suutlikkust, et täita uusi nõudeid ja suurendada </w:t>
      </w:r>
      <w:proofErr w:type="spellStart"/>
      <w:r>
        <w:rPr>
          <w:rFonts w:ascii="Times New Roman" w:hAnsi="Times New Roman"/>
        </w:rPr>
        <w:t>turulepääsu</w:t>
      </w:r>
      <w:proofErr w:type="spellEnd"/>
      <w:r>
        <w:rPr>
          <w:rFonts w:ascii="Times New Roman" w:hAnsi="Times New Roman"/>
        </w:rPr>
        <w:t xml:space="preserve"> ELis;</w:t>
      </w:r>
    </w:p>
    <w:p w:rsidRPr="00424F46" w:rsidR="00444B59" w:rsidP="00F5520F" w:rsidRDefault="00444B59" w14:paraId="4B265897" w14:textId="77777777">
      <w:pPr>
        <w:pStyle w:val="ListParagraph"/>
        <w:spacing w:after="0" w:line="288" w:lineRule="auto"/>
        <w:ind w:left="0"/>
        <w:jc w:val="both"/>
        <w:rPr>
          <w:rFonts w:ascii="Times New Roman" w:hAnsi="Times New Roman" w:cs="Times New Roman"/>
          <w:lang w:val="en-GB"/>
        </w:rPr>
      </w:pPr>
    </w:p>
    <w:p w:rsidRPr="00424F46" w:rsidR="006D2F1C" w:rsidRDefault="00565A46" w14:paraId="192163C9" w14:textId="77777777">
      <w:pPr>
        <w:pStyle w:val="ListParagraph"/>
        <w:keepNext/>
        <w:keepLines/>
        <w:spacing w:after="0" w:line="288" w:lineRule="auto"/>
        <w:ind w:left="0"/>
        <w:jc w:val="both"/>
        <w:rPr>
          <w:rFonts w:ascii="Times New Roman" w:hAnsi="Times New Roman"/>
          <w:b/>
          <w:i/>
        </w:rPr>
      </w:pPr>
      <w:r>
        <w:rPr>
          <w:rFonts w:ascii="Times New Roman" w:hAnsi="Times New Roman"/>
          <w:b/>
          <w:i/>
        </w:rPr>
        <w:lastRenderedPageBreak/>
        <w:t xml:space="preserve">Kodanikuühiskonna </w:t>
      </w:r>
      <w:proofErr w:type="spellStart"/>
      <w:r>
        <w:rPr>
          <w:rFonts w:ascii="Times New Roman" w:hAnsi="Times New Roman"/>
          <w:b/>
          <w:i/>
        </w:rPr>
        <w:t>võimestamine</w:t>
      </w:r>
      <w:proofErr w:type="spellEnd"/>
      <w:r>
        <w:rPr>
          <w:rFonts w:ascii="Times New Roman" w:hAnsi="Times New Roman"/>
          <w:b/>
          <w:i/>
        </w:rPr>
        <w:t xml:space="preserve"> kliimameetmete kiirendamiseks ja üleskutse uue juhtimisraamistiku loomiseks</w:t>
      </w:r>
    </w:p>
    <w:p w:rsidRPr="00424F46" w:rsidR="00EE319C" w:rsidRDefault="00EE319C" w14:paraId="30FDE213" w14:textId="77777777">
      <w:pPr>
        <w:pStyle w:val="ListParagraph"/>
        <w:keepNext/>
        <w:keepLines/>
        <w:spacing w:after="0" w:line="288" w:lineRule="auto"/>
        <w:ind w:left="567" w:hanging="567"/>
        <w:jc w:val="both"/>
        <w:rPr>
          <w:rFonts w:ascii="Times New Roman" w:hAnsi="Times New Roman" w:cs="Times New Roman"/>
          <w:lang w:val="en-GB"/>
        </w:rPr>
      </w:pPr>
    </w:p>
    <w:p w:rsidRPr="00424F46" w:rsidR="00F426F7" w:rsidP="00EF3B48" w:rsidRDefault="00F426F7" w14:paraId="16D6B464" w14:textId="77777777">
      <w:pPr>
        <w:pStyle w:val="ListParagraph"/>
        <w:keepNext/>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rõhutab, et vajalike meetmete ulatus nõuab integreeritud, </w:t>
      </w:r>
      <w:proofErr w:type="spellStart"/>
      <w:r>
        <w:rPr>
          <w:rFonts w:ascii="Times New Roman" w:hAnsi="Times New Roman"/>
        </w:rPr>
        <w:t>mitmetasandilist</w:t>
      </w:r>
      <w:proofErr w:type="spellEnd"/>
      <w:r>
        <w:rPr>
          <w:rFonts w:ascii="Times New Roman" w:hAnsi="Times New Roman"/>
        </w:rPr>
        <w:t xml:space="preserve"> poliitikat, valdkonnaüleseid lahendusi ja kodanikuühiskonna tõelist kaasamist ning teeb seetõttu ettepaneku luua </w:t>
      </w:r>
      <w:r>
        <w:rPr>
          <w:rFonts w:ascii="Times New Roman" w:hAnsi="Times New Roman"/>
          <w:b/>
        </w:rPr>
        <w:t>uus juhtimisraamistik</w:t>
      </w:r>
      <w:r>
        <w:rPr>
          <w:rFonts w:ascii="Times New Roman" w:hAnsi="Times New Roman"/>
        </w:rPr>
        <w:t xml:space="preserve"> nende põhjalike muutuste arendamiseks;</w:t>
      </w:r>
    </w:p>
    <w:p w:rsidRPr="00424F46" w:rsidR="00F426F7" w:rsidP="00F5520F" w:rsidRDefault="00F426F7" w14:paraId="45D330BA" w14:textId="77777777">
      <w:pPr>
        <w:pStyle w:val="ListParagraph"/>
        <w:spacing w:after="0" w:line="288" w:lineRule="auto"/>
        <w:ind w:left="0"/>
        <w:jc w:val="both"/>
        <w:rPr>
          <w:rFonts w:ascii="Times New Roman" w:hAnsi="Times New Roman" w:cs="Times New Roman"/>
          <w:lang w:val="en-GB"/>
        </w:rPr>
      </w:pPr>
    </w:p>
    <w:p w:rsidRPr="00424F46" w:rsidR="00B27016" w:rsidP="00F5520F" w:rsidRDefault="00EE319C" w14:paraId="52012596"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on seisukohal, et </w:t>
      </w:r>
      <w:r>
        <w:rPr>
          <w:rFonts w:ascii="Times New Roman" w:hAnsi="Times New Roman"/>
          <w:b/>
        </w:rPr>
        <w:t>töökoha tasandil</w:t>
      </w:r>
      <w:r>
        <w:rPr>
          <w:rFonts w:ascii="Times New Roman" w:hAnsi="Times New Roman"/>
        </w:rPr>
        <w:t xml:space="preserve"> peaks uus juhtimisraamistik tagama sotsiaaldialoogi töötajate õiguste ja osalemise tagamise ning kollektiivlepingute tugevdamise abil;</w:t>
      </w:r>
    </w:p>
    <w:p w:rsidRPr="00424F46" w:rsidR="00B27016" w:rsidP="00F5520F" w:rsidRDefault="00B27016" w14:paraId="110BD96A" w14:textId="77777777">
      <w:pPr>
        <w:pStyle w:val="ListParagraph"/>
        <w:spacing w:after="0" w:line="288" w:lineRule="auto"/>
        <w:ind w:left="567" w:hanging="567"/>
        <w:jc w:val="both"/>
        <w:rPr>
          <w:rFonts w:ascii="Times New Roman" w:hAnsi="Times New Roman" w:cs="Times New Roman"/>
          <w:lang w:val="en-GB"/>
        </w:rPr>
      </w:pPr>
    </w:p>
    <w:p w:rsidRPr="00424F46" w:rsidR="00EE319C" w:rsidP="00F5520F" w:rsidRDefault="00B27016" w14:paraId="0EA07CE5"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peab vajalikuks tugevdada ka </w:t>
      </w:r>
      <w:r>
        <w:rPr>
          <w:rFonts w:ascii="Times New Roman" w:hAnsi="Times New Roman"/>
          <w:b/>
        </w:rPr>
        <w:t>laiemat dialoogi</w:t>
      </w:r>
      <w:r>
        <w:rPr>
          <w:rFonts w:ascii="Times New Roman" w:hAnsi="Times New Roman"/>
        </w:rPr>
        <w:t xml:space="preserve"> regioonide, maapiirkondade osalejate ja linnade, sotsiaalpartnerite, ühistute ja kodanikuühiskonna osalusel, et tagada sotsiaalne õiglus ja usaldusväärsus ning anda konkreetne tähendus lubadusele mitte kedagi kõrvale jätta</w:t>
      </w:r>
      <w:r w:rsidRPr="00424F46" w:rsidR="003567A8">
        <w:rPr>
          <w:rStyle w:val="FootnoteReference"/>
          <w:rFonts w:ascii="Times New Roman" w:hAnsi="Times New Roman" w:cs="Times New Roman"/>
          <w:sz w:val="22"/>
          <w:lang w:val="en-GB"/>
        </w:rPr>
        <w:footnoteReference w:id="29"/>
      </w:r>
      <w:r>
        <w:rPr>
          <w:rFonts w:ascii="Times New Roman" w:hAnsi="Times New Roman"/>
        </w:rPr>
        <w:t>. Näiteks võib tootvate tarbijate lähenemisviisi lihtsustamine kiirendada üleminekut puhtamale energiasüsteemile, luua uusi majandusmudeleid ja aidata kaitsta meie ühiskonna kõige haavatavamaid rühmi näiteks soojusest, valgusest ja infotehnoloogiast ilmajäämise eest;</w:t>
      </w:r>
    </w:p>
    <w:p w:rsidRPr="00424F46" w:rsidR="00F426F7" w:rsidP="00F5520F" w:rsidRDefault="00F426F7" w14:paraId="3DE4184F" w14:textId="77777777">
      <w:pPr>
        <w:pStyle w:val="ListParagraph"/>
        <w:spacing w:after="0" w:line="288" w:lineRule="auto"/>
        <w:ind w:left="0"/>
        <w:jc w:val="both"/>
        <w:rPr>
          <w:rFonts w:ascii="Times New Roman" w:hAnsi="Times New Roman" w:cs="Times New Roman"/>
          <w:lang w:val="en-GB"/>
        </w:rPr>
      </w:pPr>
    </w:p>
    <w:p w:rsidRPr="00424F46" w:rsidR="00F426F7" w:rsidP="00F5520F" w:rsidRDefault="00F426F7" w14:paraId="72857499" w14:textId="77777777">
      <w:pPr>
        <w:pStyle w:val="ListParagraph"/>
        <w:numPr>
          <w:ilvl w:val="0"/>
          <w:numId w:val="11"/>
        </w:numPr>
        <w:spacing w:after="0" w:line="288" w:lineRule="auto"/>
        <w:ind w:left="567" w:hanging="567"/>
        <w:jc w:val="both"/>
        <w:rPr>
          <w:rFonts w:ascii="Times New Roman" w:hAnsi="Times New Roman"/>
        </w:rPr>
      </w:pPr>
      <w:r>
        <w:rPr>
          <w:rFonts w:ascii="Times New Roman" w:hAnsi="Times New Roman"/>
        </w:rPr>
        <w:t xml:space="preserve">on kindlalt veendunud, et </w:t>
      </w:r>
      <w:r>
        <w:rPr>
          <w:rFonts w:ascii="Times New Roman" w:hAnsi="Times New Roman"/>
          <w:b/>
        </w:rPr>
        <w:t>alt üles suunatud ja rohujuuretasandi algatusi tuleb aktiivselt toetada ja julgustada</w:t>
      </w:r>
      <w:r>
        <w:rPr>
          <w:rFonts w:ascii="Times New Roman" w:hAnsi="Times New Roman"/>
        </w:rPr>
        <w:t xml:space="preserve">, et kiirendada kliimamuutuste leevendamist ja nendega kohanemist ning tugevdada sotsiaalset vastupanuvõimet, vabastades seeläbi koostöökultuuri ja alt üles suunatud lahenduste potentsiaali; usub, et samavõrra ja ilmtingimata on vaja investeerida rohkem sotsiaalsesse innovatsiooni, et </w:t>
      </w:r>
      <w:proofErr w:type="spellStart"/>
      <w:r>
        <w:rPr>
          <w:rFonts w:ascii="Times New Roman" w:hAnsi="Times New Roman"/>
        </w:rPr>
        <w:t>süvalaiendada</w:t>
      </w:r>
      <w:proofErr w:type="spellEnd"/>
      <w:r>
        <w:rPr>
          <w:rFonts w:ascii="Times New Roman" w:hAnsi="Times New Roman"/>
        </w:rPr>
        <w:t xml:space="preserve"> kultuurilisi ja ühiskondlikke muutusi, mida on vaja kliimakaitse integreerimiseks ettevõtete, ametiasutuste ja kodumajapidamiste igapäevaellu;</w:t>
      </w:r>
    </w:p>
    <w:p w:rsidRPr="00424F46" w:rsidR="00707DFC" w:rsidP="00F5520F" w:rsidRDefault="00707DFC" w14:paraId="04D712FD" w14:textId="77777777">
      <w:pPr>
        <w:pStyle w:val="ListParagraph"/>
        <w:spacing w:after="0" w:line="288" w:lineRule="auto"/>
        <w:ind w:left="0"/>
        <w:jc w:val="both"/>
        <w:rPr>
          <w:rFonts w:ascii="Times New Roman" w:hAnsi="Times New Roman" w:cs="Times New Roman"/>
          <w:lang w:val="en-GB"/>
        </w:rPr>
      </w:pPr>
    </w:p>
    <w:p w:rsidRPr="00424F46" w:rsidR="00EE319C" w:rsidP="00F5520F" w:rsidRDefault="00710362" w14:paraId="4A001BB2"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on veendunud, et </w:t>
      </w:r>
      <w:r>
        <w:rPr>
          <w:rFonts w:ascii="Times New Roman" w:hAnsi="Times New Roman"/>
          <w:b/>
        </w:rPr>
        <w:t>soolist võrdõiguslikkust</w:t>
      </w:r>
      <w:r>
        <w:rPr>
          <w:rFonts w:ascii="Times New Roman" w:hAnsi="Times New Roman"/>
        </w:rPr>
        <w:t xml:space="preserve"> ei tohiks käsitleda eraldiseisva kapseldunud teemana, vaid seda tuleks pidada </w:t>
      </w:r>
      <w:r>
        <w:rPr>
          <w:rFonts w:ascii="Times New Roman" w:hAnsi="Times New Roman"/>
          <w:b/>
        </w:rPr>
        <w:t>soopimedate meetmete ja poliitika vältimise</w:t>
      </w:r>
      <w:r>
        <w:rPr>
          <w:rFonts w:ascii="Times New Roman" w:hAnsi="Times New Roman"/>
        </w:rPr>
        <w:t xml:space="preserve"> aluseks. Kliimamuutused ei avalda kõigile elanikkonnarühmadele ühesugust mõju ning kliimamuutuste poliitika vale kavandamine võib seda ebaõiglust ja </w:t>
      </w:r>
      <w:proofErr w:type="spellStart"/>
      <w:r>
        <w:rPr>
          <w:rFonts w:ascii="Times New Roman" w:hAnsi="Times New Roman"/>
        </w:rPr>
        <w:t>tasakaalustamatust</w:t>
      </w:r>
      <w:proofErr w:type="spellEnd"/>
      <w:r>
        <w:rPr>
          <w:rFonts w:ascii="Times New Roman" w:hAnsi="Times New Roman"/>
        </w:rPr>
        <w:t xml:space="preserve"> kinnistada. Naiste ebavõrdne osalemine otsustusprotsessides ja tööturul suurendab näiteks ebavõrdsust ning takistab naistel sageli kliimapoliitika kavandamisse ja elluviimisse täiel määral panustamist</w:t>
      </w:r>
      <w:r w:rsidRPr="00424F46" w:rsidR="00EE319C">
        <w:rPr>
          <w:rStyle w:val="FootnoteReference"/>
          <w:rFonts w:ascii="Times New Roman" w:hAnsi="Times New Roman" w:cs="Times New Roman"/>
          <w:lang w:val="en-GB"/>
        </w:rPr>
        <w:footnoteReference w:id="30"/>
      </w:r>
      <w:r>
        <w:rPr>
          <w:rFonts w:ascii="Times New Roman" w:hAnsi="Times New Roman"/>
        </w:rPr>
        <w:t>;</w:t>
      </w:r>
    </w:p>
    <w:p w:rsidRPr="00424F46" w:rsidR="00EE319C" w:rsidP="00F5520F" w:rsidRDefault="00EE319C" w14:paraId="013366D1" w14:textId="77777777">
      <w:pPr>
        <w:pStyle w:val="ListParagraph"/>
        <w:spacing w:after="0" w:line="288" w:lineRule="auto"/>
        <w:ind w:left="567" w:hanging="567"/>
        <w:jc w:val="both"/>
        <w:rPr>
          <w:rFonts w:ascii="Times New Roman" w:hAnsi="Times New Roman" w:cs="Times New Roman"/>
          <w:lang w:val="en-GB"/>
        </w:rPr>
      </w:pPr>
    </w:p>
    <w:p w:rsidRPr="00424F46" w:rsidR="00B27016" w:rsidP="00F5520F" w:rsidRDefault="009F475F" w14:paraId="2BFC09AA"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t xml:space="preserve">on veendunud, et ulatuslikum </w:t>
      </w:r>
      <w:r>
        <w:rPr>
          <w:rFonts w:ascii="Times New Roman" w:hAnsi="Times New Roman"/>
          <w:b/>
        </w:rPr>
        <w:t>noorte kaasamine</w:t>
      </w:r>
      <w:r>
        <w:rPr>
          <w:rFonts w:ascii="Times New Roman" w:hAnsi="Times New Roman"/>
        </w:rPr>
        <w:t xml:space="preserve"> otsustusprotsessidesse alates seadusandlike ettepanekute ja algatuste koostamisest kuni rakendamise, järelevalve ja järelmeetmeteni võtab kõige paremini arvesse nende muutuste </w:t>
      </w:r>
      <w:proofErr w:type="spellStart"/>
      <w:r>
        <w:rPr>
          <w:rFonts w:ascii="Times New Roman" w:hAnsi="Times New Roman"/>
        </w:rPr>
        <w:t>põlvkondadevahelist</w:t>
      </w:r>
      <w:proofErr w:type="spellEnd"/>
      <w:r>
        <w:rPr>
          <w:rFonts w:ascii="Times New Roman" w:hAnsi="Times New Roman"/>
        </w:rPr>
        <w:t xml:space="preserve"> mõõdet</w:t>
      </w:r>
      <w:r w:rsidRPr="00424F46">
        <w:rPr>
          <w:rStyle w:val="FootnoteReference"/>
          <w:rFonts w:ascii="Times New Roman" w:hAnsi="Times New Roman" w:cs="Times New Roman"/>
          <w:sz w:val="22"/>
          <w:lang w:val="en-GB"/>
        </w:rPr>
        <w:footnoteReference w:id="31"/>
      </w:r>
      <w:r>
        <w:rPr>
          <w:rFonts w:ascii="Times New Roman" w:hAnsi="Times New Roman"/>
        </w:rPr>
        <w:t xml:space="preserve">. Just seetõttu kaasab komitee 2021. aastast alates noorte delegaadi ELi ametlikku delegatsiooni ÜRO kliimamuutuste raamkonventsiooni osaliste konverentsi koosolekutel ning on võtnud kohustuse levitada noorte ja </w:t>
      </w:r>
      <w:proofErr w:type="spellStart"/>
      <w:r>
        <w:rPr>
          <w:rFonts w:ascii="Times New Roman" w:hAnsi="Times New Roman"/>
        </w:rPr>
        <w:t>noorsooorganisatsioonide</w:t>
      </w:r>
      <w:proofErr w:type="spellEnd"/>
      <w:r>
        <w:rPr>
          <w:rFonts w:ascii="Times New Roman" w:hAnsi="Times New Roman"/>
        </w:rPr>
        <w:t xml:space="preserve"> arvamusi komitee töö kaudu; soovitab tungivalt, et konventsiooni osalised ja muud sidusrühmad rakendaksid samasugust lähenemisviisi;</w:t>
      </w:r>
    </w:p>
    <w:p w:rsidRPr="00424F46" w:rsidR="00B27016" w:rsidP="00F5520F" w:rsidRDefault="00B27016" w14:paraId="7F0B78E6" w14:textId="77777777">
      <w:pPr>
        <w:pStyle w:val="ListParagraph"/>
        <w:spacing w:after="0" w:line="288" w:lineRule="auto"/>
        <w:ind w:left="567" w:hanging="567"/>
        <w:jc w:val="both"/>
        <w:rPr>
          <w:rFonts w:ascii="Times New Roman" w:hAnsi="Times New Roman" w:cs="Times New Roman"/>
          <w:lang w:val="en-GB"/>
        </w:rPr>
      </w:pPr>
    </w:p>
    <w:p w:rsidRPr="00424F46" w:rsidR="008D5813" w:rsidP="00F5520F" w:rsidRDefault="00B27016" w14:paraId="762A1975" w14:textId="77777777">
      <w:pPr>
        <w:pStyle w:val="ListParagraph"/>
        <w:numPr>
          <w:ilvl w:val="0"/>
          <w:numId w:val="11"/>
        </w:numPr>
        <w:spacing w:after="0" w:line="288" w:lineRule="auto"/>
        <w:ind w:left="567" w:hanging="567"/>
        <w:jc w:val="both"/>
        <w:rPr>
          <w:rFonts w:ascii="Times New Roman" w:hAnsi="Times New Roman" w:cs="Times New Roman"/>
        </w:rPr>
      </w:pPr>
      <w:r>
        <w:rPr>
          <w:rFonts w:ascii="Times New Roman" w:hAnsi="Times New Roman"/>
        </w:rPr>
        <w:lastRenderedPageBreak/>
        <w:t xml:space="preserve">tunnistab </w:t>
      </w:r>
      <w:r>
        <w:rPr>
          <w:rFonts w:ascii="Times New Roman" w:hAnsi="Times New Roman"/>
          <w:b/>
        </w:rPr>
        <w:t>põlisrahvaste</w:t>
      </w:r>
      <w:r>
        <w:rPr>
          <w:rFonts w:ascii="Times New Roman" w:hAnsi="Times New Roman"/>
        </w:rPr>
        <w:t xml:space="preserve"> rolli kliimamuutuste eesliinil – põlisrahvaste valduses on üle 80 % planeedi allesjäänud bioloogilisest mitmekesisusest</w:t>
      </w:r>
      <w:r w:rsidRPr="00424F46">
        <w:rPr>
          <w:rFonts w:ascii="Times New Roman" w:hAnsi="Times New Roman" w:cs="Times New Roman"/>
          <w:vertAlign w:val="superscript"/>
          <w:lang w:val="en-GB"/>
        </w:rPr>
        <w:footnoteReference w:id="32"/>
      </w:r>
      <w:r>
        <w:rPr>
          <w:rFonts w:ascii="Times New Roman" w:hAnsi="Times New Roman"/>
        </w:rPr>
        <w:t>; väljendab heameelt põlisrahvaste suurema kaasamise üle kliimapoliitikasse ja nõuab osalistelt tungivalt nende aktiivset kaasamist kliimameetmete rakendamisse;</w:t>
      </w:r>
    </w:p>
    <w:p w:rsidRPr="00424F46" w:rsidR="003D0D15" w:rsidP="00F5520F" w:rsidRDefault="003D0D15" w14:paraId="481F9683" w14:textId="77777777">
      <w:pPr>
        <w:pStyle w:val="ListParagraph"/>
        <w:spacing w:after="0" w:line="288" w:lineRule="auto"/>
        <w:ind w:left="0"/>
        <w:jc w:val="both"/>
        <w:rPr>
          <w:rFonts w:ascii="Times New Roman" w:hAnsi="Times New Roman" w:cs="Times New Roman"/>
          <w:lang w:val="en-GB"/>
        </w:rPr>
      </w:pPr>
    </w:p>
    <w:p w:rsidRPr="00424F46" w:rsidR="003D0D15" w:rsidP="00F5520F" w:rsidRDefault="003D0D15" w14:paraId="7EDE06EA" w14:textId="77777777">
      <w:pPr>
        <w:pStyle w:val="ListParagraph"/>
        <w:numPr>
          <w:ilvl w:val="0"/>
          <w:numId w:val="11"/>
        </w:numPr>
        <w:spacing w:after="0" w:line="288" w:lineRule="auto"/>
        <w:ind w:left="567" w:hanging="567"/>
        <w:contextualSpacing w:val="0"/>
        <w:jc w:val="both"/>
        <w:rPr>
          <w:rFonts w:ascii="Times New Roman" w:hAnsi="Times New Roman"/>
        </w:rPr>
      </w:pPr>
      <w:r>
        <w:rPr>
          <w:rFonts w:ascii="Times New Roman" w:hAnsi="Times New Roman"/>
        </w:rPr>
        <w:t>kohustub võtma meetmeid eespool nimetatud poliitiliste soovituste rakendamiseks.</w:t>
      </w:r>
    </w:p>
    <w:p w:rsidRPr="00424F46" w:rsidR="00D27A92" w:rsidP="00E567D2" w:rsidRDefault="00D27A92" w14:paraId="26BC2B5B" w14:textId="77777777">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14:paraId="1BD80EB6" w14:textId="77777777">
      <w:pPr>
        <w:pStyle w:val="ListParagraph"/>
        <w:keepNext/>
        <w:keepLines/>
        <w:spacing w:after="0" w:line="288" w:lineRule="auto"/>
        <w:ind w:left="0"/>
        <w:jc w:val="both"/>
        <w:rPr>
          <w:rFonts w:ascii="Times New Roman" w:hAnsi="Times New Roman" w:cs="Times New Roman"/>
        </w:rPr>
      </w:pPr>
      <w:r>
        <w:rPr>
          <w:rFonts w:ascii="Times New Roman" w:hAnsi="Times New Roman"/>
        </w:rPr>
        <w:t>Brüssel, 26. oktoober 2022</w:t>
      </w:r>
    </w:p>
    <w:p w:rsidRPr="00424F46" w:rsidR="005E5612" w:rsidP="00E567D2" w:rsidRDefault="005E5612" w14:paraId="4AB92EFD" w14:textId="77777777">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14:paraId="3D4C75B4" w14:textId="77777777">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14:paraId="394C5368" w14:textId="77777777">
      <w:pPr>
        <w:pStyle w:val="ListParagraph"/>
        <w:keepNext/>
        <w:keepLines/>
        <w:spacing w:after="0" w:line="288" w:lineRule="auto"/>
        <w:ind w:left="0"/>
        <w:jc w:val="both"/>
        <w:rPr>
          <w:rFonts w:ascii="Times New Roman" w:hAnsi="Times New Roman" w:cs="Times New Roman"/>
          <w:lang w:val="en-GB"/>
        </w:rPr>
      </w:pPr>
    </w:p>
    <w:p w:rsidRPr="00424F46" w:rsidR="005E5612" w:rsidP="00E567D2" w:rsidRDefault="005E5612" w14:paraId="40288E87" w14:textId="77777777">
      <w:pPr>
        <w:pStyle w:val="ListParagraph"/>
        <w:keepNext/>
        <w:keepLines/>
        <w:spacing w:after="0" w:line="288" w:lineRule="auto"/>
        <w:ind w:left="0"/>
        <w:jc w:val="both"/>
        <w:rPr>
          <w:rFonts w:ascii="Times New Roman" w:hAnsi="Times New Roman" w:cs="Times New Roman"/>
        </w:rPr>
      </w:pPr>
      <w:proofErr w:type="spellStart"/>
      <w:r>
        <w:rPr>
          <w:rFonts w:ascii="Times New Roman" w:hAnsi="Times New Roman"/>
        </w:rPr>
        <w:t>Christa</w:t>
      </w:r>
      <w:proofErr w:type="spellEnd"/>
      <w:r>
        <w:rPr>
          <w:rFonts w:ascii="Times New Roman" w:hAnsi="Times New Roman"/>
        </w:rPr>
        <w:t xml:space="preserve"> </w:t>
      </w:r>
      <w:proofErr w:type="spellStart"/>
      <w:r>
        <w:rPr>
          <w:rFonts w:ascii="Times New Roman" w:hAnsi="Times New Roman"/>
        </w:rPr>
        <w:t>Schweng</w:t>
      </w:r>
      <w:proofErr w:type="spellEnd"/>
    </w:p>
    <w:p w:rsidRPr="00424F46" w:rsidR="005E5612" w:rsidP="00E567D2" w:rsidRDefault="005E5612" w14:paraId="6EF0B166" w14:textId="77777777">
      <w:pPr>
        <w:pStyle w:val="ListParagraph"/>
        <w:keepNext/>
        <w:keepLines/>
        <w:spacing w:after="0" w:line="288" w:lineRule="auto"/>
        <w:ind w:left="0"/>
        <w:jc w:val="both"/>
        <w:rPr>
          <w:rFonts w:ascii="Times New Roman" w:hAnsi="Times New Roman" w:cs="Times New Roman"/>
        </w:rPr>
      </w:pPr>
      <w:r>
        <w:rPr>
          <w:rFonts w:ascii="Times New Roman" w:hAnsi="Times New Roman"/>
        </w:rPr>
        <w:t>Euroopa Majandus- ja Sotsiaalkomitee president</w:t>
      </w:r>
    </w:p>
    <w:p w:rsidRPr="00424F46" w:rsidR="009C5FF9" w:rsidP="00E567D2" w:rsidRDefault="009C5FF9" w14:paraId="22D28686" w14:textId="77777777">
      <w:pPr>
        <w:pStyle w:val="ListParagraph"/>
        <w:keepNext/>
        <w:keepLines/>
        <w:spacing w:after="0" w:line="288" w:lineRule="auto"/>
        <w:ind w:left="0"/>
        <w:jc w:val="both"/>
        <w:rPr>
          <w:rFonts w:ascii="Times New Roman" w:hAnsi="Times New Roman" w:cs="Times New Roman"/>
          <w:lang w:val="en-GB"/>
        </w:rPr>
      </w:pPr>
    </w:p>
    <w:p w:rsidRPr="008A6CF4" w:rsidR="0078686E" w:rsidP="00EF3B48" w:rsidRDefault="002C2B01" w14:paraId="017F8EE3" w14:textId="77777777">
      <w:pPr>
        <w:pStyle w:val="ListParagraph"/>
        <w:keepNext/>
        <w:keepLines/>
        <w:spacing w:after="0" w:line="288" w:lineRule="auto"/>
        <w:ind w:left="0"/>
        <w:jc w:val="center"/>
        <w:rPr>
          <w:rFonts w:ascii="Times New Roman" w:hAnsi="Times New Roman" w:cs="Times New Roman"/>
        </w:rPr>
      </w:pPr>
      <w:r>
        <w:t>_____________</w:t>
      </w:r>
    </w:p>
    <w:sectPr w:rsidRPr="008A6CF4" w:rsidR="0078686E" w:rsidSect="00526B40">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D5DB" w14:textId="77777777" w:rsidR="00BD0948" w:rsidRDefault="00BD0948" w:rsidP="008A03FA">
      <w:pPr>
        <w:spacing w:after="0" w:line="240" w:lineRule="auto"/>
      </w:pPr>
      <w:r>
        <w:separator/>
      </w:r>
    </w:p>
  </w:endnote>
  <w:endnote w:type="continuationSeparator" w:id="0">
    <w:p w14:paraId="570C7BE6" w14:textId="77777777" w:rsidR="00BD0948" w:rsidRDefault="00BD0948" w:rsidP="008A03FA">
      <w:pPr>
        <w:spacing w:after="0" w:line="240" w:lineRule="auto"/>
      </w:pPr>
      <w:r>
        <w:continuationSeparator/>
      </w:r>
    </w:p>
  </w:endnote>
  <w:endnote w:type="continuationNotice" w:id="1">
    <w:p w14:paraId="57976139" w14:textId="77777777" w:rsidR="00BD0948" w:rsidRDefault="00BD0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594F" w14:textId="77777777" w:rsidR="008A6CF4" w:rsidRDefault="008A6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B46D" w14:textId="77777777" w:rsidR="008A6CF4" w:rsidRDefault="008A6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C48C" w14:textId="77777777" w:rsidR="008A6CF4" w:rsidRDefault="008A6C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BC02" w14:textId="77777777" w:rsidR="00180C9D" w:rsidRDefault="00180C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99AA" w14:textId="77777777" w:rsidR="00526B40" w:rsidRPr="00526B40" w:rsidRDefault="00526B40" w:rsidP="00526B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596D" w14:textId="6AF4D50E" w:rsidR="00F970A7" w:rsidRPr="00526B40" w:rsidRDefault="008A6CF4" w:rsidP="008A6CF4">
    <w:pPr>
      <w:pStyle w:val="Footer"/>
      <w:jc w:val="left"/>
    </w:pPr>
    <w:r>
      <w:t xml:space="preserve">EESC-2022-04116-00-01-RES-TRA (EN) </w:t>
    </w:r>
    <w:r>
      <w:fldChar w:fldCharType="begin"/>
    </w:r>
    <w:r>
      <w:instrText xml:space="preserve"> PAGE  \* Arabic  \* MERGEFORMAT </w:instrText>
    </w:r>
    <w:r>
      <w:fldChar w:fldCharType="separate"/>
    </w:r>
    <w:r>
      <w:t>9</w:t>
    </w:r>
    <w:r>
      <w:fldChar w:fldCharType="end"/>
    </w:r>
    <w:r>
      <w:t>/</w:t>
    </w:r>
    <w:r>
      <w:fldChar w:fldCharType="begin"/>
    </w:r>
    <w:r>
      <w:instrText xml:space="preserve"> = </w:instrText>
    </w:r>
    <w:fldSimple w:instr=" NUMPAGES ">
      <w:r w:rsidR="001A6778">
        <w:rPr>
          <w:noProof/>
        </w:rPr>
        <w:instrText>12</w:instrText>
      </w:r>
    </w:fldSimple>
    <w:r>
      <w:instrText xml:space="preserve"> - 2 </w:instrText>
    </w:r>
    <w:r>
      <w:fldChar w:fldCharType="separate"/>
    </w:r>
    <w:r w:rsidR="001A6778">
      <w:rPr>
        <w:noProof/>
      </w:rPr>
      <w:t>10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EDF9" w14:textId="77777777" w:rsidR="00526B40" w:rsidRPr="00526B40" w:rsidRDefault="00526B40" w:rsidP="0052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38CB" w14:textId="77777777" w:rsidR="00BD0948" w:rsidRDefault="00BD0948" w:rsidP="008A03FA">
      <w:pPr>
        <w:spacing w:after="0" w:line="240" w:lineRule="auto"/>
      </w:pPr>
      <w:r>
        <w:separator/>
      </w:r>
    </w:p>
  </w:footnote>
  <w:footnote w:type="continuationSeparator" w:id="0">
    <w:p w14:paraId="455C757E" w14:textId="77777777" w:rsidR="00BD0948" w:rsidRDefault="00BD0948" w:rsidP="008A03FA">
      <w:pPr>
        <w:spacing w:after="0" w:line="240" w:lineRule="auto"/>
      </w:pPr>
      <w:r>
        <w:continuationSeparator/>
      </w:r>
    </w:p>
  </w:footnote>
  <w:footnote w:type="continuationNotice" w:id="1">
    <w:p w14:paraId="2BEAE14A" w14:textId="77777777" w:rsidR="00BD0948" w:rsidRDefault="00BD0948">
      <w:pPr>
        <w:spacing w:after="0" w:line="240" w:lineRule="auto"/>
      </w:pPr>
    </w:p>
  </w:footnote>
  <w:footnote w:id="2">
    <w:p w14:paraId="369273AE" w14:textId="77777777" w:rsidR="00C5108E" w:rsidRPr="005F3782" w:rsidRDefault="00C5108E" w:rsidP="00EF3B48">
      <w:pPr>
        <w:pStyle w:val="FootnoteText"/>
        <w:jc w:val="left"/>
        <w:rPr>
          <w:szCs w:val="16"/>
        </w:rPr>
      </w:pPr>
      <w:r>
        <w:rPr>
          <w:rStyle w:val="FootnoteReference"/>
          <w:szCs w:val="24"/>
        </w:rPr>
        <w:footnoteRef/>
      </w:r>
      <w:r>
        <w:tab/>
      </w:r>
      <w:hyperlink r:id="rId1" w:history="1">
        <w:r>
          <w:rPr>
            <w:rStyle w:val="Hyperlink"/>
          </w:rPr>
          <w:t>Pariisi kokkulepe</w:t>
        </w:r>
      </w:hyperlink>
      <w:r>
        <w:t>.</w:t>
      </w:r>
    </w:p>
  </w:footnote>
  <w:footnote w:id="3">
    <w:p w14:paraId="2B6CBCF8" w14:textId="77777777" w:rsidR="00C5108E" w:rsidRPr="005F3782" w:rsidRDefault="00C5108E" w:rsidP="00EF3B48">
      <w:pPr>
        <w:pStyle w:val="FootnoteText"/>
      </w:pPr>
      <w:r>
        <w:rPr>
          <w:rStyle w:val="FootnoteReference"/>
          <w:szCs w:val="24"/>
        </w:rPr>
        <w:footnoteRef/>
      </w:r>
      <w:r>
        <w:tab/>
        <w:t xml:space="preserve">Allikad: </w:t>
      </w:r>
      <w:hyperlink r:id="rId2" w:history="1">
        <w:r>
          <w:rPr>
            <w:rStyle w:val="Hyperlink"/>
          </w:rPr>
          <w:t>Economic losses from weather and climate-related extremes in Europe reached around half a trillion euros over past 40 years – Euroopa Keskkonnaamet</w:t>
        </w:r>
      </w:hyperlink>
      <w:r>
        <w:t xml:space="preserve">; </w:t>
      </w:r>
      <w:hyperlink r:id="rId3" w:history="1">
        <w:r>
          <w:rPr>
            <w:rStyle w:val="Hyperlink"/>
          </w:rPr>
          <w:t>New report: World counts the cost of a year of climate breakdown – UK charity fighting global poverty | Christian Aid | Media Centre</w:t>
        </w:r>
      </w:hyperlink>
      <w:r>
        <w:t xml:space="preserve">; </w:t>
      </w:r>
      <w:hyperlink r:id="rId4" w:anchor=":~:text=We%20estimate%20that%20climate%20change,such%20as%20DICE%20and%20FUND." w:history="1">
        <w:r>
          <w:rPr>
            <w:rStyle w:val="Hyperlink"/>
          </w:rPr>
          <w:t>The Costs of Extreme Weather Events Caused by Climate Change - CMCC</w:t>
        </w:r>
      </w:hyperlink>
      <w:r>
        <w:t xml:space="preserve">; </w:t>
      </w:r>
      <w:hyperlink r:id="rId5" w:history="1">
        <w:r>
          <w:rPr>
            <w:rStyle w:val="Hyperlink"/>
          </w:rPr>
          <w:t>Billion-Dollar Weather and Climate Disasters | National Centers for Environmental Information (NCEI)</w:t>
        </w:r>
      </w:hyperlink>
      <w:r>
        <w:t>.</w:t>
      </w:r>
    </w:p>
  </w:footnote>
  <w:footnote w:id="4">
    <w:p w14:paraId="059A3902" w14:textId="77777777" w:rsidR="00D27A92" w:rsidRPr="005F3782" w:rsidRDefault="00D27A92" w:rsidP="00EF3B48">
      <w:pPr>
        <w:pStyle w:val="FootnoteText"/>
        <w:rPr>
          <w:sz w:val="18"/>
          <w:szCs w:val="18"/>
        </w:rPr>
      </w:pPr>
      <w:r>
        <w:rPr>
          <w:rStyle w:val="FootnoteReference"/>
          <w:szCs w:val="24"/>
        </w:rPr>
        <w:footnoteRef/>
      </w:r>
      <w:r>
        <w:rPr>
          <w:sz w:val="18"/>
        </w:rPr>
        <w:tab/>
      </w:r>
      <w:hyperlink r:id="rId6" w:history="1">
        <w:r>
          <w:rPr>
            <w:rStyle w:val="Hyperlink"/>
          </w:rPr>
          <w:t xml:space="preserve">Kliimamuutuste leevendamine – </w:t>
        </w:r>
        <w:r>
          <w:rPr>
            <w:rStyle w:val="Hyperlink"/>
          </w:rPr>
          <w:t>valitsustevaheline kliimamuutuste rühm | IPCC</w:t>
        </w:r>
      </w:hyperlink>
      <w:r>
        <w:t>.</w:t>
      </w:r>
    </w:p>
  </w:footnote>
  <w:footnote w:id="5">
    <w:p w14:paraId="0889BD13" w14:textId="77777777" w:rsidR="00EA2B05" w:rsidRPr="0039570B" w:rsidRDefault="00EA2B05" w:rsidP="00EF3B48">
      <w:pPr>
        <w:pStyle w:val="FootnoteText"/>
        <w:jc w:val="left"/>
        <w:rPr>
          <w:szCs w:val="16"/>
        </w:rPr>
      </w:pPr>
      <w:r>
        <w:rPr>
          <w:rStyle w:val="FootnoteReference"/>
          <w:szCs w:val="24"/>
        </w:rPr>
        <w:footnoteRef/>
      </w:r>
      <w:r>
        <w:tab/>
        <w:t xml:space="preserve">Euroopa Majandus- ja Sotsiaalkomitee resolutsioon </w:t>
      </w:r>
      <w:hyperlink r:id="rId7" w:history="1">
        <w:r>
          <w:rPr>
            <w:rStyle w:val="Hyperlink"/>
          </w:rPr>
          <w:t>„Sõda Ukrainas ning selle majanduslik, sotsiaalne ja keskkonnamõju“</w:t>
        </w:r>
      </w:hyperlink>
      <w:r>
        <w:t>.</w:t>
      </w:r>
    </w:p>
  </w:footnote>
  <w:footnote w:id="6">
    <w:p w14:paraId="27272FFC" w14:textId="77777777" w:rsidR="00CB14BC" w:rsidRPr="005F3782" w:rsidRDefault="00CB14BC" w:rsidP="00EF3B48">
      <w:pPr>
        <w:pStyle w:val="FootnoteText"/>
        <w:tabs>
          <w:tab w:val="left" w:pos="567"/>
        </w:tabs>
        <w:ind w:left="0" w:firstLine="0"/>
        <w:jc w:val="left"/>
        <w:rPr>
          <w:szCs w:val="16"/>
        </w:rPr>
      </w:pPr>
      <w:r>
        <w:rPr>
          <w:rStyle w:val="FootnoteReference"/>
          <w:szCs w:val="24"/>
        </w:rPr>
        <w:footnoteRef/>
      </w:r>
      <w:r>
        <w:tab/>
      </w:r>
      <w:hyperlink r:id="rId8" w:history="1">
        <w:r>
          <w:rPr>
            <w:rStyle w:val="Hyperlink"/>
          </w:rPr>
          <w:t>Kliimamuutused: parlament nõuab kiiremat tegutsemist ja energiasõltumatust</w:t>
        </w:r>
      </w:hyperlink>
      <w:r>
        <w:t>.</w:t>
      </w:r>
    </w:p>
  </w:footnote>
  <w:footnote w:id="7">
    <w:p w14:paraId="2568A539" w14:textId="77777777" w:rsidR="00CB14BC" w:rsidRPr="005F3782" w:rsidRDefault="00CB14BC" w:rsidP="00EF3B48">
      <w:pPr>
        <w:pStyle w:val="FootnoteText"/>
        <w:tabs>
          <w:tab w:val="left" w:pos="567"/>
        </w:tabs>
        <w:ind w:left="708" w:hanging="708"/>
        <w:jc w:val="left"/>
        <w:rPr>
          <w:szCs w:val="16"/>
        </w:rPr>
      </w:pPr>
      <w:r>
        <w:rPr>
          <w:rStyle w:val="FootnoteReference"/>
          <w:szCs w:val="24"/>
        </w:rPr>
        <w:footnoteRef/>
      </w:r>
      <w:r>
        <w:tab/>
      </w:r>
      <w:hyperlink r:id="rId9" w:history="1">
        <w:r>
          <w:rPr>
            <w:rStyle w:val="Hyperlink"/>
          </w:rPr>
          <w:t xml:space="preserve">„Eesmärk 55“: Euroopa Parlament nõustub ELi suuremate süsiniku </w:t>
        </w:r>
        <w:r>
          <w:rPr>
            <w:rStyle w:val="Hyperlink"/>
          </w:rPr>
          <w:t>sidujate ambitsioonidega 2030. aastaks</w:t>
        </w:r>
      </w:hyperlink>
      <w:r>
        <w:t>.</w:t>
      </w:r>
    </w:p>
  </w:footnote>
  <w:footnote w:id="8">
    <w:p w14:paraId="3A974AE8" w14:textId="77777777" w:rsidR="00D27A92" w:rsidRPr="0039570B" w:rsidRDefault="00D27A92" w:rsidP="00EF3B48">
      <w:pPr>
        <w:pStyle w:val="FootnoteText"/>
        <w:rPr>
          <w:szCs w:val="16"/>
        </w:rPr>
      </w:pPr>
      <w:r>
        <w:rPr>
          <w:rStyle w:val="FootnoteReference"/>
          <w:szCs w:val="24"/>
        </w:rPr>
        <w:footnoteRef/>
      </w:r>
      <w:r>
        <w:tab/>
        <w:t xml:space="preserve">Euroopa Majandus- ja Sotsiaalkomitee arvamus „Meile vajalik jätkusuutlik majandus“, </w:t>
      </w:r>
      <w:hyperlink r:id="rId10" w:anchor=":~:text=The%20EESC%20highlights%20that%20building%20the%20wellbeing%20economy%20must%20start%20by%20adopting%20a%20precautionary%20approach%20in%20which%20macroeconomic%20stability%20does%20not%20depend%20on%20GDP%20growth.%20It%20proposes%20the%20development%20of%20new%20indicators%20of%20economic%20performance%20and%20social%20progress%20beyond%20GDP." w:history="1">
        <w:r>
          <w:rPr>
            <w:rStyle w:val="Hyperlink"/>
          </w:rPr>
          <w:t>ELT C 106, 31.3.2020, lk 1</w:t>
        </w:r>
      </w:hyperlink>
      <w:r>
        <w:t>.</w:t>
      </w:r>
    </w:p>
  </w:footnote>
  <w:footnote w:id="9">
    <w:p w14:paraId="59217FE5" w14:textId="77777777" w:rsidR="00F426F7" w:rsidRPr="005F3782" w:rsidRDefault="00F426F7" w:rsidP="00EF3B48">
      <w:pPr>
        <w:pStyle w:val="FootnoteText"/>
        <w:rPr>
          <w:szCs w:val="16"/>
        </w:rPr>
      </w:pPr>
      <w:r>
        <w:rPr>
          <w:rStyle w:val="FootnoteReference"/>
          <w:szCs w:val="24"/>
        </w:rPr>
        <w:footnoteRef/>
      </w:r>
      <w:r>
        <w:tab/>
        <w:t xml:space="preserve">Euroopa Majandus- ja Sotsiaalkomitee arvamus „Pakett „Eesmärk 55: ELi 2030. aasta kliimaeesmärgi saavutamine teel kliimaneutraalsuseni“, </w:t>
      </w:r>
      <w:hyperlink r:id="rId11" w:history="1">
        <w:r>
          <w:rPr>
            <w:rStyle w:val="Hyperlink"/>
          </w:rPr>
          <w:t>ELT C 275, 18.7.2022, lk 101</w:t>
        </w:r>
      </w:hyperlink>
      <w:r>
        <w:t>.</w:t>
      </w:r>
    </w:p>
  </w:footnote>
  <w:footnote w:id="10">
    <w:p w14:paraId="75345752" w14:textId="77777777" w:rsidR="00CA61D4" w:rsidRPr="0052304F" w:rsidRDefault="00CA61D4">
      <w:pPr>
        <w:pStyle w:val="FootnoteText"/>
      </w:pPr>
      <w:r>
        <w:rPr>
          <w:rStyle w:val="FootnoteReference"/>
        </w:rPr>
        <w:footnoteRef/>
      </w:r>
      <w:r>
        <w:tab/>
        <w:t xml:space="preserve">Euroopa Majandus- ja Sotsiaalkomitee arvamus </w:t>
      </w:r>
      <w:hyperlink r:id="rId12" w:history="1">
        <w:r>
          <w:rPr>
            <w:rStyle w:val="Hyperlink"/>
            <w:i/>
          </w:rPr>
          <w:t>„Sotsiaaldialoog rohepöörde raames“</w:t>
        </w:r>
      </w:hyperlink>
      <w:r>
        <w:t xml:space="preserve"> (</w:t>
      </w:r>
      <w:r>
        <w:t>ELTs veel avaldamata).</w:t>
      </w:r>
    </w:p>
  </w:footnote>
  <w:footnote w:id="11">
    <w:p w14:paraId="7406CA8A" w14:textId="77777777" w:rsidR="00492189" w:rsidRPr="009B16C4" w:rsidRDefault="00492189" w:rsidP="00EF3B48">
      <w:pPr>
        <w:pStyle w:val="FootnoteText"/>
        <w:jc w:val="left"/>
        <w:rPr>
          <w:szCs w:val="16"/>
        </w:rPr>
      </w:pPr>
      <w:r>
        <w:rPr>
          <w:rStyle w:val="FootnoteReference"/>
          <w:szCs w:val="24"/>
        </w:rPr>
        <w:footnoteRef/>
      </w:r>
      <w:r>
        <w:tab/>
        <w:t xml:space="preserve">Euroopa Majandus- ja Sotsiaalkomitee arvamus „Pakett „Eesmärk 55: ELi 2030. aasta kliimaeesmärgi saavutamine teel kliimaneutraalsuseni“, </w:t>
      </w:r>
      <w:hyperlink r:id="rId13" w:history="1">
        <w:r>
          <w:rPr>
            <w:rStyle w:val="Hyperlink"/>
          </w:rPr>
          <w:t>ELT C 275, 18.7.2022, lk 101</w:t>
        </w:r>
      </w:hyperlink>
      <w:hyperlink r:id="rId14" w:history="1">
        <w:r>
          <w:t>.</w:t>
        </w:r>
      </w:hyperlink>
    </w:p>
  </w:footnote>
  <w:footnote w:id="12">
    <w:p w14:paraId="439503BF" w14:textId="77777777" w:rsidR="00492189" w:rsidRPr="009B16C4" w:rsidRDefault="00492189" w:rsidP="00EF3B48">
      <w:pPr>
        <w:pStyle w:val="FootnoteText"/>
        <w:jc w:val="left"/>
        <w:rPr>
          <w:szCs w:val="16"/>
        </w:rPr>
      </w:pPr>
      <w:r>
        <w:rPr>
          <w:rStyle w:val="FootnoteReference"/>
          <w:szCs w:val="24"/>
        </w:rPr>
        <w:footnoteRef/>
      </w:r>
      <w:r>
        <w:tab/>
        <w:t xml:space="preserve">Euroopa Majandus- ja Sotsiaalkomitee arvamus „Pakett „Eesmärk 55: ELi 2030. aasta kliimaeesmärgi saavutamine teel kliimaneutraalsuseni“, </w:t>
      </w:r>
      <w:hyperlink r:id="rId15" w:history="1">
        <w:r>
          <w:rPr>
            <w:rStyle w:val="Hyperlink"/>
          </w:rPr>
          <w:t>ELT C 275, 18.7.2022, lk 101</w:t>
        </w:r>
      </w:hyperlink>
      <w:hyperlink r:id="rId16" w:history="1">
        <w:r>
          <w:t>.</w:t>
        </w:r>
      </w:hyperlink>
    </w:p>
  </w:footnote>
  <w:footnote w:id="13">
    <w:p w14:paraId="46BD9AB7" w14:textId="77777777" w:rsidR="00492189" w:rsidRPr="005F3782" w:rsidRDefault="00492189" w:rsidP="00EF3B48">
      <w:pPr>
        <w:pStyle w:val="FootnoteText"/>
        <w:rPr>
          <w:szCs w:val="16"/>
        </w:rPr>
      </w:pPr>
      <w:r>
        <w:rPr>
          <w:rStyle w:val="FootnoteReference"/>
          <w:szCs w:val="24"/>
        </w:rPr>
        <w:footnoteRef/>
      </w:r>
      <w:r>
        <w:tab/>
      </w:r>
      <w:hyperlink r:id="rId17" w:history="1">
        <w:r>
          <w:rPr>
            <w:rStyle w:val="Hyperlink"/>
          </w:rPr>
          <w:t>Euroopa tuleviku konverents – Euroopa kodanike paneelarutelul vastu võetud soovitused</w:t>
        </w:r>
      </w:hyperlink>
      <w:r>
        <w:t>.</w:t>
      </w:r>
    </w:p>
  </w:footnote>
  <w:footnote w:id="14">
    <w:p w14:paraId="72E540A2" w14:textId="77777777" w:rsidR="00492189" w:rsidRPr="009B16C4" w:rsidRDefault="00492189" w:rsidP="00EF3B48">
      <w:pPr>
        <w:pStyle w:val="FootnoteText"/>
        <w:jc w:val="left"/>
        <w:rPr>
          <w:szCs w:val="16"/>
        </w:rPr>
      </w:pPr>
      <w:r>
        <w:rPr>
          <w:rStyle w:val="FootnoteReference"/>
          <w:szCs w:val="24"/>
        </w:rPr>
        <w:footnoteRef/>
      </w:r>
      <w:r>
        <w:tab/>
      </w:r>
      <w:hyperlink r:id="rId18" w:history="1">
        <w:r>
          <w:rPr>
            <w:rStyle w:val="Hyperlink"/>
          </w:rPr>
          <w:t xml:space="preserve">2021 Europe </w:t>
        </w:r>
        <w:r>
          <w:rPr>
            <w:rStyle w:val="Hyperlink"/>
          </w:rPr>
          <w:t>Sustainable Development Report - SDSN Europe</w:t>
        </w:r>
      </w:hyperlink>
      <w:r>
        <w:t>.</w:t>
      </w:r>
    </w:p>
  </w:footnote>
  <w:footnote w:id="15">
    <w:p w14:paraId="5FED851B" w14:textId="77777777" w:rsidR="007E0872" w:rsidRPr="00E567D2" w:rsidRDefault="007E0872" w:rsidP="00EF3B48">
      <w:pPr>
        <w:pStyle w:val="FootnoteText"/>
      </w:pPr>
      <w:r>
        <w:rPr>
          <w:rStyle w:val="FootnoteReference"/>
        </w:rPr>
        <w:footnoteRef/>
      </w:r>
      <w:r>
        <w:tab/>
        <w:t xml:space="preserve">Koostamisel olev Euroopa Majandus- ja Sotsiaalkomitee arvamus (NAT/841) </w:t>
      </w:r>
      <w:hyperlink r:id="rId19" w:history="1">
        <w:r>
          <w:rPr>
            <w:rStyle w:val="Hyperlink"/>
          </w:rPr>
          <w:t>„Looduse taastamise eesmärgid ELi elurikkuse strateegia raames“</w:t>
        </w:r>
      </w:hyperlink>
      <w:r>
        <w:t>.</w:t>
      </w:r>
    </w:p>
  </w:footnote>
  <w:footnote w:id="16">
    <w:p w14:paraId="36183932" w14:textId="78B59F8B" w:rsidR="0044565F" w:rsidRPr="005F3782" w:rsidRDefault="0044565F" w:rsidP="00EF3B48">
      <w:pPr>
        <w:pStyle w:val="FootnoteText"/>
        <w:tabs>
          <w:tab w:val="left" w:pos="567"/>
        </w:tabs>
        <w:rPr>
          <w:szCs w:val="16"/>
        </w:rPr>
      </w:pPr>
      <w:r>
        <w:rPr>
          <w:rStyle w:val="FootnoteReference"/>
          <w:szCs w:val="24"/>
        </w:rPr>
        <w:footnoteRef/>
      </w:r>
      <w:r>
        <w:tab/>
        <w:t xml:space="preserve">Euroopa Majandus- ja Sotsiaalkomitee arvamus „ELi uus kliimamuutustega kohanemise strateegia“, </w:t>
      </w:r>
      <w:hyperlink r:id="rId20" w:history="1">
        <w:r w:rsidRPr="006B572F">
          <w:rPr>
            <w:rStyle w:val="Hyperlink"/>
          </w:rPr>
          <w:t>ELT C 374, 16.9.2021, lk 84</w:t>
        </w:r>
      </w:hyperlink>
      <w:r>
        <w:t>.</w:t>
      </w:r>
    </w:p>
  </w:footnote>
  <w:footnote w:id="17">
    <w:p w14:paraId="5A570B94" w14:textId="77777777" w:rsidR="0044565F" w:rsidRPr="005F3782" w:rsidRDefault="0044565F" w:rsidP="00EF3B48">
      <w:pPr>
        <w:pStyle w:val="FootnoteText"/>
        <w:tabs>
          <w:tab w:val="left" w:pos="567"/>
        </w:tabs>
        <w:rPr>
          <w:szCs w:val="16"/>
        </w:rPr>
      </w:pPr>
      <w:r>
        <w:rPr>
          <w:rStyle w:val="FootnoteReference"/>
          <w:szCs w:val="24"/>
        </w:rPr>
        <w:footnoteRef/>
      </w:r>
      <w:r>
        <w:tab/>
      </w:r>
      <w:hyperlink r:id="rId21" w:history="1">
        <w:r>
          <w:rPr>
            <w:rStyle w:val="Hyperlink"/>
          </w:rPr>
          <w:t>António Guterres: 50% of All Climate Finance Needed for Adaptation</w:t>
        </w:r>
      </w:hyperlink>
      <w:r>
        <w:t>.</w:t>
      </w:r>
    </w:p>
  </w:footnote>
  <w:footnote w:id="18">
    <w:p w14:paraId="5864137E" w14:textId="77777777" w:rsidR="00707DFC" w:rsidRPr="0039570B" w:rsidRDefault="00707DFC" w:rsidP="00EF3B48">
      <w:pPr>
        <w:pStyle w:val="FootnoteText"/>
        <w:tabs>
          <w:tab w:val="left" w:pos="567"/>
        </w:tabs>
        <w:jc w:val="left"/>
        <w:rPr>
          <w:szCs w:val="16"/>
        </w:rPr>
      </w:pPr>
      <w:r>
        <w:rPr>
          <w:rStyle w:val="FootnoteReference"/>
          <w:szCs w:val="24"/>
        </w:rPr>
        <w:footnoteRef/>
      </w:r>
      <w:r>
        <w:tab/>
        <w:t xml:space="preserve">Euroopa Majandus- ja Sotsiaalkomitee arvamus „Koostoime loomine ringmajanduse tegevuskavade vahel“, </w:t>
      </w:r>
      <w:hyperlink r:id="rId22" w:history="1">
        <w:r>
          <w:rPr>
            <w:rStyle w:val="Hyperlink"/>
          </w:rPr>
          <w:t>ELT C 14, 15.1.2020, lk 29</w:t>
        </w:r>
      </w:hyperlink>
      <w:r>
        <w:t>.</w:t>
      </w:r>
    </w:p>
  </w:footnote>
  <w:footnote w:id="19">
    <w:p w14:paraId="124CA3BD" w14:textId="77777777" w:rsidR="00707DFC" w:rsidRPr="0039570B" w:rsidRDefault="00707DFC" w:rsidP="00EF3B48">
      <w:pPr>
        <w:pStyle w:val="FootnoteText"/>
        <w:tabs>
          <w:tab w:val="left" w:pos="567"/>
        </w:tabs>
        <w:jc w:val="left"/>
        <w:rPr>
          <w:szCs w:val="16"/>
        </w:rPr>
      </w:pPr>
      <w:r>
        <w:rPr>
          <w:rStyle w:val="FootnoteReference"/>
          <w:szCs w:val="24"/>
        </w:rPr>
        <w:footnoteRef/>
      </w:r>
      <w:r>
        <w:tab/>
      </w:r>
      <w:r>
        <w:t xml:space="preserve">Circularity Gap Report 2021 </w:t>
      </w:r>
      <w:hyperlink r:id="rId23" w:history="1">
        <w:r>
          <w:rPr>
            <w:rStyle w:val="Hyperlink"/>
          </w:rPr>
          <w:t>Climate Change Mitigation through the Circular Economy</w:t>
        </w:r>
      </w:hyperlink>
      <w:r>
        <w:t>.</w:t>
      </w:r>
    </w:p>
  </w:footnote>
  <w:footnote w:id="20">
    <w:p w14:paraId="213250C5" w14:textId="77777777" w:rsidR="00707DFC" w:rsidRPr="00BE77CC" w:rsidRDefault="00707DFC" w:rsidP="00EF3B48">
      <w:pPr>
        <w:pStyle w:val="FootnoteText"/>
        <w:tabs>
          <w:tab w:val="left" w:pos="567"/>
        </w:tabs>
        <w:jc w:val="left"/>
      </w:pPr>
      <w:r>
        <w:rPr>
          <w:rStyle w:val="FootnoteReference"/>
          <w:szCs w:val="24"/>
        </w:rPr>
        <w:footnoteRef/>
      </w:r>
      <w:r>
        <w:tab/>
        <w:t xml:space="preserve">Euroopa Majandus- ja Sotsiaalkomitee arvamus „ELi uus kliimamuutustega kohanemise strateegia“, </w:t>
      </w:r>
      <w:hyperlink r:id="rId24" w:history="1">
        <w:r>
          <w:rPr>
            <w:rStyle w:val="Hyperlink"/>
          </w:rPr>
          <w:t>ELT C 374, 16.9.2021, lk 84</w:t>
        </w:r>
      </w:hyperlink>
      <w:r>
        <w:t>.</w:t>
      </w:r>
    </w:p>
  </w:footnote>
  <w:footnote w:id="21">
    <w:p w14:paraId="22515781" w14:textId="77777777" w:rsidR="00444B59" w:rsidRPr="009B16C4" w:rsidRDefault="00444B59" w:rsidP="00EF3B48">
      <w:pPr>
        <w:pStyle w:val="FootnoteText"/>
        <w:jc w:val="left"/>
        <w:rPr>
          <w:szCs w:val="16"/>
        </w:rPr>
      </w:pPr>
      <w:r>
        <w:rPr>
          <w:rStyle w:val="FootnoteReference"/>
          <w:szCs w:val="24"/>
        </w:rPr>
        <w:footnoteRef/>
      </w:r>
      <w:r>
        <w:tab/>
      </w:r>
      <w:hyperlink r:id="rId25" w:history="1">
        <w:r>
          <w:rPr>
            <w:rStyle w:val="Hyperlink"/>
          </w:rPr>
          <w:t>Enhancing NDCs For Food Systems - recommendations for decision-makers | NDC Action Project</w:t>
        </w:r>
      </w:hyperlink>
      <w:r>
        <w:t>.</w:t>
      </w:r>
    </w:p>
  </w:footnote>
  <w:footnote w:id="22">
    <w:p w14:paraId="2596C3B6" w14:textId="77777777" w:rsidR="00444B59" w:rsidRPr="009B16C4" w:rsidRDefault="00444B59" w:rsidP="00EF3B48">
      <w:pPr>
        <w:pStyle w:val="FootnoteText"/>
        <w:jc w:val="left"/>
        <w:rPr>
          <w:szCs w:val="16"/>
        </w:rPr>
      </w:pPr>
      <w:r>
        <w:rPr>
          <w:rStyle w:val="FootnoteReference"/>
          <w:szCs w:val="24"/>
        </w:rPr>
        <w:footnoteRef/>
      </w:r>
      <w:r>
        <w:tab/>
        <w:t xml:space="preserve">Euroopa Majandus- ja Sotsiaalkomitee arvamus teemal „Jätkusuutlikumad toidusüsteemid“, </w:t>
      </w:r>
      <w:hyperlink r:id="rId26" w:history="1">
        <w:r>
          <w:rPr>
            <w:rStyle w:val="Hyperlink"/>
          </w:rPr>
          <w:t>ELT C 194, 12.5.2022, lk 72</w:t>
        </w:r>
      </w:hyperlink>
      <w:r>
        <w:t>.</w:t>
      </w:r>
    </w:p>
  </w:footnote>
  <w:footnote w:id="23">
    <w:p w14:paraId="23DEDA69" w14:textId="77777777" w:rsidR="00444B59" w:rsidRPr="009B16C4" w:rsidRDefault="00444B59" w:rsidP="00EF3B48">
      <w:pPr>
        <w:pStyle w:val="FootnoteText"/>
        <w:rPr>
          <w:szCs w:val="16"/>
        </w:rPr>
      </w:pPr>
      <w:r>
        <w:rPr>
          <w:rStyle w:val="FootnoteReference"/>
          <w:szCs w:val="24"/>
        </w:rPr>
        <w:footnoteRef/>
      </w:r>
      <w:r>
        <w:tab/>
        <w:t xml:space="preserve">Euroopa Majandus- ja Sotsiaalkomitee arvamus „Talust taldrikule: kestlik toidustrateegia“, </w:t>
      </w:r>
      <w:hyperlink r:id="rId27" w:history="1">
        <w:r>
          <w:rPr>
            <w:rStyle w:val="Hyperlink"/>
          </w:rPr>
          <w:t>ELT C 429, 11.12.2020, lk 268</w:t>
        </w:r>
      </w:hyperlink>
      <w:r>
        <w:t>.</w:t>
      </w:r>
    </w:p>
  </w:footnote>
  <w:footnote w:id="24">
    <w:p w14:paraId="376DB7F3" w14:textId="057D3AFE" w:rsidR="00444B59" w:rsidRPr="009B16C4" w:rsidRDefault="00444B59" w:rsidP="00EF3B48">
      <w:pPr>
        <w:pStyle w:val="FootnoteText"/>
        <w:jc w:val="left"/>
        <w:rPr>
          <w:szCs w:val="16"/>
        </w:rPr>
      </w:pPr>
      <w:r>
        <w:rPr>
          <w:rStyle w:val="FootnoteReference"/>
          <w:szCs w:val="24"/>
        </w:rPr>
        <w:footnoteRef/>
      </w:r>
      <w:r>
        <w:tab/>
        <w:t xml:space="preserve">Euroopa Majandus- ja Sotsiaalkomitee arvamused „Kliimaõiglus“, </w:t>
      </w:r>
      <w:hyperlink r:id="rId28" w:history="1">
        <w:r w:rsidRPr="006B572F">
          <w:rPr>
            <w:rStyle w:val="Hyperlink"/>
          </w:rPr>
          <w:t>ELT C 81, 2.3.2018, lk 22</w:t>
        </w:r>
      </w:hyperlink>
      <w:r>
        <w:t xml:space="preserve"> ja „ELi uus kliimamuutustega kohanemise strateegia“, </w:t>
      </w:r>
      <w:hyperlink r:id="rId29" w:history="1">
        <w:r>
          <w:rPr>
            <w:rStyle w:val="Hyperlink"/>
          </w:rPr>
          <w:t>ELT C 374, 16.9.2021, lk 84</w:t>
        </w:r>
      </w:hyperlink>
      <w:r>
        <w:t>.</w:t>
      </w:r>
    </w:p>
  </w:footnote>
  <w:footnote w:id="25">
    <w:p w14:paraId="0736BBE6" w14:textId="5128B28D" w:rsidR="00EB27C9" w:rsidRPr="00E567D2" w:rsidRDefault="00EB27C9" w:rsidP="00EF3B48">
      <w:pPr>
        <w:pStyle w:val="FootnoteText"/>
      </w:pPr>
      <w:r>
        <w:rPr>
          <w:rStyle w:val="FootnoteReference"/>
        </w:rPr>
        <w:footnoteRef/>
      </w:r>
      <w:r>
        <w:tab/>
        <w:t>Euroopa Majandus- ja Sotsiaalkomitee arvamus „</w:t>
      </w:r>
      <w:r>
        <w:t>REPowerEU: Euroopa ühismeede taskukohasema, kindlama ja kestlikuma energiavarustuse tagamiseks“</w:t>
      </w:r>
      <w:r>
        <w:rPr>
          <w:rStyle w:val="Hyperlink"/>
          <w:color w:val="auto"/>
          <w:u w:val="none"/>
        </w:rPr>
        <w:t>,</w:t>
      </w:r>
      <w:r>
        <w:t xml:space="preserve"> </w:t>
      </w:r>
      <w:hyperlink r:id="rId30" w:history="1">
        <w:r>
          <w:rPr>
            <w:rStyle w:val="Hyperlink"/>
          </w:rPr>
          <w:t>ELT C 323, 26.8.2022, lk 123</w:t>
        </w:r>
      </w:hyperlink>
      <w:r>
        <w:t>.</w:t>
      </w:r>
    </w:p>
  </w:footnote>
  <w:footnote w:id="26">
    <w:p w14:paraId="59D31921" w14:textId="77777777" w:rsidR="00444B59" w:rsidRPr="005F3782" w:rsidRDefault="00444B59" w:rsidP="00EF3B48">
      <w:pPr>
        <w:pStyle w:val="FootnoteText"/>
        <w:rPr>
          <w:szCs w:val="16"/>
        </w:rPr>
      </w:pPr>
      <w:r>
        <w:rPr>
          <w:rStyle w:val="FootnoteReference"/>
          <w:szCs w:val="24"/>
        </w:rPr>
        <w:footnoteRef/>
      </w:r>
      <w:r>
        <w:tab/>
        <w:t xml:space="preserve">Euroopa Majandus- ja Sotsiaalkomitee arvamus „Pakett „Eesmärk 55: ELi 2030. aasta kliimaeesmärgi saavutamine teel kliimaneutraalsuseni“, </w:t>
      </w:r>
      <w:hyperlink r:id="rId31" w:history="1">
        <w:r>
          <w:rPr>
            <w:rStyle w:val="Hyperlink"/>
          </w:rPr>
          <w:t>ELT C 275, 18.7.2022, lk 101</w:t>
        </w:r>
      </w:hyperlink>
      <w:r>
        <w:t>.</w:t>
      </w:r>
    </w:p>
  </w:footnote>
  <w:footnote w:id="27">
    <w:p w14:paraId="1277F822" w14:textId="77777777" w:rsidR="00F81237" w:rsidRPr="00E567D2" w:rsidRDefault="00F81237" w:rsidP="00EF3B48">
      <w:pPr>
        <w:pStyle w:val="FootnoteText"/>
      </w:pPr>
      <w:r>
        <w:rPr>
          <w:rStyle w:val="FootnoteReference"/>
        </w:rPr>
        <w:footnoteRef/>
      </w:r>
      <w:r>
        <w:tab/>
        <w:t xml:space="preserve">Euroopa Majandus- ja Sotsiaalkomitee arvamus „Digiüleminek ja kestlikkus – praegune olukord ja vajadus meetmete järele kodanikuühiskonna seisukohast“ </w:t>
      </w:r>
      <w:hyperlink r:id="rId32" w:history="1">
        <w:r>
          <w:rPr>
            <w:rStyle w:val="Hyperlink"/>
          </w:rPr>
          <w:t>ELT C 429, 11.12.2020, lk 187</w:t>
        </w:r>
      </w:hyperlink>
      <w:r>
        <w:t>.</w:t>
      </w:r>
    </w:p>
  </w:footnote>
  <w:footnote w:id="28">
    <w:p w14:paraId="1F76EE78" w14:textId="77777777" w:rsidR="00444B59" w:rsidRPr="009B16C4" w:rsidRDefault="00444B59" w:rsidP="00EF3B48">
      <w:pPr>
        <w:pStyle w:val="FootnoteText"/>
        <w:jc w:val="left"/>
        <w:rPr>
          <w:szCs w:val="16"/>
        </w:rPr>
      </w:pPr>
      <w:r>
        <w:rPr>
          <w:rStyle w:val="FootnoteReference"/>
          <w:szCs w:val="24"/>
        </w:rPr>
        <w:footnoteRef/>
      </w:r>
      <w:r>
        <w:tab/>
        <w:t xml:space="preserve">Euroopa Majandus- ja Sotsiaalkomitee arvamus „Pakett „Eesmärk 55: ELi 2030. aasta kliimaeesmärgi saavutamine teel kliimaneutraalsuseni“, </w:t>
      </w:r>
      <w:hyperlink r:id="rId33" w:history="1">
        <w:r>
          <w:rPr>
            <w:rStyle w:val="Hyperlink"/>
          </w:rPr>
          <w:t>ELT C 275, 18.7.2022, lk 101</w:t>
        </w:r>
      </w:hyperlink>
      <w:r>
        <w:t>.</w:t>
      </w:r>
    </w:p>
  </w:footnote>
  <w:footnote w:id="29">
    <w:p w14:paraId="30A73B53" w14:textId="77777777" w:rsidR="003567A8" w:rsidRPr="005F3782" w:rsidRDefault="003567A8" w:rsidP="00EF3B48">
      <w:pPr>
        <w:pStyle w:val="FootnoteText"/>
        <w:rPr>
          <w:szCs w:val="16"/>
        </w:rPr>
      </w:pPr>
      <w:r>
        <w:rPr>
          <w:rStyle w:val="FootnoteReference"/>
          <w:szCs w:val="24"/>
        </w:rPr>
        <w:footnoteRef/>
      </w:r>
      <w:r>
        <w:tab/>
        <w:t xml:space="preserve">Euroopa Majandus- ja Sotsiaalkomitee arvamus „Pakett „Eesmärk 55: ELi 2030. aasta kliimaeesmärgi saavutamine teel kliimaneutraalsuseni“, </w:t>
      </w:r>
      <w:hyperlink r:id="rId34" w:history="1">
        <w:r>
          <w:rPr>
            <w:rStyle w:val="Hyperlink"/>
          </w:rPr>
          <w:t>ELT C 275, 18.7.2022, lk 101</w:t>
        </w:r>
      </w:hyperlink>
      <w:r>
        <w:t>.</w:t>
      </w:r>
    </w:p>
  </w:footnote>
  <w:footnote w:id="30">
    <w:p w14:paraId="1A9BAECE" w14:textId="77777777" w:rsidR="00EE319C" w:rsidRPr="005F3782" w:rsidRDefault="00EE319C" w:rsidP="00EF3B48">
      <w:pPr>
        <w:pStyle w:val="FootnoteText"/>
        <w:rPr>
          <w:szCs w:val="16"/>
        </w:rPr>
      </w:pPr>
      <w:r>
        <w:rPr>
          <w:rStyle w:val="FootnoteReference"/>
          <w:szCs w:val="24"/>
        </w:rPr>
        <w:footnoteRef/>
      </w:r>
      <w:r>
        <w:tab/>
      </w:r>
      <w:hyperlink r:id="rId35" w:history="1">
        <w:r>
          <w:rPr>
            <w:rStyle w:val="Hyperlink"/>
          </w:rPr>
          <w:t xml:space="preserve">2020 </w:t>
        </w:r>
        <w:r>
          <w:rPr>
            <w:rStyle w:val="Hyperlink"/>
          </w:rPr>
          <w:t>Pocket Guide to Gender Equality under the UNFCCC - WEDO</w:t>
        </w:r>
      </w:hyperlink>
      <w:r>
        <w:t>.</w:t>
      </w:r>
    </w:p>
  </w:footnote>
  <w:footnote w:id="31">
    <w:p w14:paraId="618DCB88" w14:textId="77777777" w:rsidR="009F475F" w:rsidRPr="005F3782" w:rsidRDefault="009F475F" w:rsidP="00EF3B48">
      <w:pPr>
        <w:pStyle w:val="FootnoteText"/>
      </w:pPr>
      <w:r>
        <w:rPr>
          <w:rStyle w:val="FootnoteReference"/>
          <w:szCs w:val="24"/>
        </w:rPr>
        <w:footnoteRef/>
      </w:r>
      <w:r>
        <w:tab/>
        <w:t xml:space="preserve">Euroopa Majandus- ja Sotsiaalkomitee arvamus (NAT/788) </w:t>
      </w:r>
      <w:hyperlink r:id="rId36" w:history="1">
        <w:r>
          <w:rPr>
            <w:rStyle w:val="Hyperlink"/>
          </w:rPr>
          <w:t>„Noorte struktureeritud kaasamine ELi otsustusprotsessi kliima ja kestlikkuse valdkonnas“</w:t>
        </w:r>
      </w:hyperlink>
      <w:r>
        <w:t>.</w:t>
      </w:r>
    </w:p>
  </w:footnote>
  <w:footnote w:id="32">
    <w:p w14:paraId="17C6112D" w14:textId="77777777" w:rsidR="00B27016" w:rsidRPr="005F3782" w:rsidRDefault="00B27016" w:rsidP="00EF3B48">
      <w:pPr>
        <w:pStyle w:val="FootnoteText"/>
        <w:rPr>
          <w:szCs w:val="16"/>
        </w:rPr>
      </w:pPr>
      <w:r>
        <w:rPr>
          <w:rStyle w:val="FootnoteReference"/>
          <w:szCs w:val="24"/>
        </w:rPr>
        <w:footnoteRef/>
      </w:r>
      <w:r>
        <w:tab/>
      </w:r>
      <w:hyperlink r:id="rId37" w:history="1">
        <w:r>
          <w:rPr>
            <w:rStyle w:val="Hyperlink"/>
          </w:rPr>
          <w:t>Indigenous peoples defend Earth’s biodiversity– but they’re in danger</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8396" w14:textId="77777777" w:rsidR="00180C9D" w:rsidRDefault="00E068E1">
    <w:pPr>
      <w:pStyle w:val="Header"/>
    </w:pPr>
    <w:r>
      <w:pict w14:anchorId="11BAC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16391" type="#_x0000_t75" style="position:absolute;left:0;text-align:left;margin-left:0;margin-top:0;width:598.15pt;height:843.9pt;z-index:-251658752;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2CAA" w14:textId="77777777" w:rsidR="00180C9D" w:rsidRDefault="00180C9D">
    <w:pPr>
      <w:pStyle w:val="Header"/>
    </w:pPr>
    <w:r>
      <w:rPr>
        <w:noProof/>
      </w:rPr>
      <w:drawing>
        <wp:anchor distT="0" distB="0" distL="114300" distR="114300" simplePos="0" relativeHeight="251657216" behindDoc="0" locked="0" layoutInCell="1" allowOverlap="1" wp14:anchorId="45612DA7" wp14:editId="722CB0DC">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E068E1">
      <w:pict w14:anchorId="5FAB3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16392" type="#_x0000_t75" style="position:absolute;left:0;text-align:left;margin-left:0;margin-top:0;width:598.15pt;height:843.9pt;z-index:-251657728;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7DCC" w14:textId="77777777" w:rsidR="00180C9D" w:rsidRDefault="00E068E1">
    <w:pPr>
      <w:pStyle w:val="Header"/>
    </w:pPr>
    <w:r>
      <w:pict w14:anchorId="46AE7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16390" type="#_x0000_t75" style="position:absolute;left:0;text-align:left;margin-left:0;margin-top:0;width:598.15pt;height:843.9pt;z-index:-251659776;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72D5" w14:textId="77777777" w:rsidR="00180C9D" w:rsidRDefault="00E068E1">
    <w:pPr>
      <w:pStyle w:val="Header"/>
    </w:pPr>
    <w:r>
      <w:pict w14:anchorId="2E237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16394" type="#_x0000_t75" style="position:absolute;left:0;text-align:left;margin-left:0;margin-top:0;width:598.15pt;height:843.9pt;z-index:-251655680;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E7A7" w14:textId="77777777" w:rsidR="00180C9D" w:rsidRDefault="00180C9D">
    <w:pPr>
      <w:pStyle w:val="Header"/>
    </w:pPr>
    <w:r>
      <w:rPr>
        <w:noProof/>
      </w:rPr>
      <w:drawing>
        <wp:anchor distT="0" distB="0" distL="114300" distR="114300" simplePos="0" relativeHeight="251661312" behindDoc="1" locked="0" layoutInCell="1" allowOverlap="1" wp14:anchorId="21A2A785" wp14:editId="780167EA">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39B5" w14:textId="77777777" w:rsidR="00180C9D" w:rsidRDefault="00E068E1">
    <w:pPr>
      <w:pStyle w:val="Header"/>
    </w:pPr>
    <w:r>
      <w:pict w14:anchorId="68FC6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16393" type="#_x0000_t75" style="position:absolute;left:0;text-align:left;margin-left:0;margin-top:0;width:598.15pt;height:843.9pt;z-index:-251656704;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9B3D" w14:textId="77777777" w:rsidR="00526B40" w:rsidRPr="00526B40" w:rsidRDefault="00526B40" w:rsidP="00526B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1F91" w14:textId="77777777" w:rsidR="00526B40" w:rsidRPr="002E7EE1" w:rsidRDefault="00526B40" w:rsidP="002E7E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0CA4" w14:textId="77777777" w:rsidR="00526B40" w:rsidRPr="00526B40" w:rsidRDefault="00526B40" w:rsidP="00526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80A0DAE"/>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rPr>
        <w:i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B337C2"/>
    <w:multiLevelType w:val="hybridMultilevel"/>
    <w:tmpl w:val="560A56B6"/>
    <w:lvl w:ilvl="0" w:tplc="130ADC20">
      <w:start w:val="1"/>
      <w:numFmt w:val="decimal"/>
      <w:lvlText w:val="%1."/>
      <w:lvlJc w:val="left"/>
      <w:pPr>
        <w:ind w:left="1070" w:hanging="71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B0A2414"/>
    <w:multiLevelType w:val="hybridMultilevel"/>
    <w:tmpl w:val="B4BAC6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580BC9"/>
    <w:multiLevelType w:val="hybridMultilevel"/>
    <w:tmpl w:val="86222EB0"/>
    <w:lvl w:ilvl="0" w:tplc="9174A728">
      <w:start w:val="1"/>
      <w:numFmt w:val="decimal"/>
      <w:lvlText w:val="%1."/>
      <w:lvlJc w:val="left"/>
      <w:pPr>
        <w:ind w:left="360" w:hanging="360"/>
      </w:pPr>
      <w:rPr>
        <w:b w:val="0"/>
        <w:bCs w:val="0"/>
        <w:i w:val="0"/>
        <w:iCs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3A4B1F21"/>
    <w:multiLevelType w:val="hybridMultilevel"/>
    <w:tmpl w:val="FD7661A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42C77FC2"/>
    <w:multiLevelType w:val="hybridMultilevel"/>
    <w:tmpl w:val="29B0B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10200"/>
    <w:multiLevelType w:val="hybridMultilevel"/>
    <w:tmpl w:val="C99CE2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D201B5C"/>
    <w:multiLevelType w:val="hybridMultilevel"/>
    <w:tmpl w:val="9284693E"/>
    <w:lvl w:ilvl="0" w:tplc="6396C9CE">
      <w:start w:val="1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5B093336"/>
    <w:multiLevelType w:val="hybridMultilevel"/>
    <w:tmpl w:val="AFEC9D88"/>
    <w:lvl w:ilvl="0" w:tplc="119618D6">
      <w:start w:val="1"/>
      <w:numFmt w:val="bullet"/>
      <w:lvlText w:val="•"/>
      <w:lvlJc w:val="left"/>
      <w:pPr>
        <w:tabs>
          <w:tab w:val="num" w:pos="720"/>
        </w:tabs>
        <w:ind w:left="720" w:hanging="360"/>
      </w:pPr>
      <w:rPr>
        <w:rFonts w:ascii="Arial" w:hAnsi="Arial" w:hint="default"/>
      </w:rPr>
    </w:lvl>
    <w:lvl w:ilvl="1" w:tplc="2DCA1636" w:tentative="1">
      <w:start w:val="1"/>
      <w:numFmt w:val="bullet"/>
      <w:lvlText w:val="•"/>
      <w:lvlJc w:val="left"/>
      <w:pPr>
        <w:tabs>
          <w:tab w:val="num" w:pos="1440"/>
        </w:tabs>
        <w:ind w:left="1440" w:hanging="360"/>
      </w:pPr>
      <w:rPr>
        <w:rFonts w:ascii="Arial" w:hAnsi="Arial" w:hint="default"/>
      </w:rPr>
    </w:lvl>
    <w:lvl w:ilvl="2" w:tplc="7FF2E13C" w:tentative="1">
      <w:start w:val="1"/>
      <w:numFmt w:val="bullet"/>
      <w:lvlText w:val="•"/>
      <w:lvlJc w:val="left"/>
      <w:pPr>
        <w:tabs>
          <w:tab w:val="num" w:pos="2160"/>
        </w:tabs>
        <w:ind w:left="2160" w:hanging="360"/>
      </w:pPr>
      <w:rPr>
        <w:rFonts w:ascii="Arial" w:hAnsi="Arial" w:hint="default"/>
      </w:rPr>
    </w:lvl>
    <w:lvl w:ilvl="3" w:tplc="715A25FC" w:tentative="1">
      <w:start w:val="1"/>
      <w:numFmt w:val="bullet"/>
      <w:lvlText w:val="•"/>
      <w:lvlJc w:val="left"/>
      <w:pPr>
        <w:tabs>
          <w:tab w:val="num" w:pos="2880"/>
        </w:tabs>
        <w:ind w:left="2880" w:hanging="360"/>
      </w:pPr>
      <w:rPr>
        <w:rFonts w:ascii="Arial" w:hAnsi="Arial" w:hint="default"/>
      </w:rPr>
    </w:lvl>
    <w:lvl w:ilvl="4" w:tplc="C0ECAC4E" w:tentative="1">
      <w:start w:val="1"/>
      <w:numFmt w:val="bullet"/>
      <w:lvlText w:val="•"/>
      <w:lvlJc w:val="left"/>
      <w:pPr>
        <w:tabs>
          <w:tab w:val="num" w:pos="3600"/>
        </w:tabs>
        <w:ind w:left="3600" w:hanging="360"/>
      </w:pPr>
      <w:rPr>
        <w:rFonts w:ascii="Arial" w:hAnsi="Arial" w:hint="default"/>
      </w:rPr>
    </w:lvl>
    <w:lvl w:ilvl="5" w:tplc="DBC0D4B6" w:tentative="1">
      <w:start w:val="1"/>
      <w:numFmt w:val="bullet"/>
      <w:lvlText w:val="•"/>
      <w:lvlJc w:val="left"/>
      <w:pPr>
        <w:tabs>
          <w:tab w:val="num" w:pos="4320"/>
        </w:tabs>
        <w:ind w:left="4320" w:hanging="360"/>
      </w:pPr>
      <w:rPr>
        <w:rFonts w:ascii="Arial" w:hAnsi="Arial" w:hint="default"/>
      </w:rPr>
    </w:lvl>
    <w:lvl w:ilvl="6" w:tplc="F8BCE15E" w:tentative="1">
      <w:start w:val="1"/>
      <w:numFmt w:val="bullet"/>
      <w:lvlText w:val="•"/>
      <w:lvlJc w:val="left"/>
      <w:pPr>
        <w:tabs>
          <w:tab w:val="num" w:pos="5040"/>
        </w:tabs>
        <w:ind w:left="5040" w:hanging="360"/>
      </w:pPr>
      <w:rPr>
        <w:rFonts w:ascii="Arial" w:hAnsi="Arial" w:hint="default"/>
      </w:rPr>
    </w:lvl>
    <w:lvl w:ilvl="7" w:tplc="836EB248" w:tentative="1">
      <w:start w:val="1"/>
      <w:numFmt w:val="bullet"/>
      <w:lvlText w:val="•"/>
      <w:lvlJc w:val="left"/>
      <w:pPr>
        <w:tabs>
          <w:tab w:val="num" w:pos="5760"/>
        </w:tabs>
        <w:ind w:left="5760" w:hanging="360"/>
      </w:pPr>
      <w:rPr>
        <w:rFonts w:ascii="Arial" w:hAnsi="Arial" w:hint="default"/>
      </w:rPr>
    </w:lvl>
    <w:lvl w:ilvl="8" w:tplc="161232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CD1D40"/>
    <w:multiLevelType w:val="hybridMultilevel"/>
    <w:tmpl w:val="572A74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23A6AD4"/>
    <w:multiLevelType w:val="hybridMultilevel"/>
    <w:tmpl w:val="156AF25E"/>
    <w:lvl w:ilvl="0" w:tplc="4C8629AC">
      <w:start w:val="1"/>
      <w:numFmt w:val="decimal"/>
      <w:lvlText w:val="%1."/>
      <w:lvlJc w:val="left"/>
      <w:pPr>
        <w:ind w:left="786" w:hanging="360"/>
      </w:pPr>
      <w:rPr>
        <w:b w:val="0"/>
        <w:bCs w:val="0"/>
        <w:i w:val="0"/>
        <w:iCs w:val="0"/>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11" w15:restartNumberingAfterBreak="0">
    <w:nsid w:val="7B7E514B"/>
    <w:multiLevelType w:val="hybridMultilevel"/>
    <w:tmpl w:val="C82A87C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9"/>
  </w:num>
  <w:num w:numId="6">
    <w:abstractNumId w:val="8"/>
  </w:num>
  <w:num w:numId="7">
    <w:abstractNumId w:val="4"/>
  </w:num>
  <w:num w:numId="8">
    <w:abstractNumId w:val="11"/>
  </w:num>
  <w:num w:numId="9">
    <w:abstractNumId w:val="3"/>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95"/>
    <o:shapelayout v:ext="edit">
      <o:idmap v:ext="edit" data="1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01"/>
    <w:rsid w:val="00007773"/>
    <w:rsid w:val="000079E5"/>
    <w:rsid w:val="00010FC6"/>
    <w:rsid w:val="000120CD"/>
    <w:rsid w:val="00013255"/>
    <w:rsid w:val="00020F19"/>
    <w:rsid w:val="00030E21"/>
    <w:rsid w:val="00032E37"/>
    <w:rsid w:val="0003449F"/>
    <w:rsid w:val="000358F0"/>
    <w:rsid w:val="00047980"/>
    <w:rsid w:val="00047D68"/>
    <w:rsid w:val="00050B81"/>
    <w:rsid w:val="00053594"/>
    <w:rsid w:val="00053B1C"/>
    <w:rsid w:val="00054D9D"/>
    <w:rsid w:val="000574BC"/>
    <w:rsid w:val="00062D0C"/>
    <w:rsid w:val="000710D8"/>
    <w:rsid w:val="00081EAE"/>
    <w:rsid w:val="0008251E"/>
    <w:rsid w:val="00082AB6"/>
    <w:rsid w:val="00083FD7"/>
    <w:rsid w:val="00091780"/>
    <w:rsid w:val="00094578"/>
    <w:rsid w:val="000A0FF9"/>
    <w:rsid w:val="000A58FB"/>
    <w:rsid w:val="000C30B4"/>
    <w:rsid w:val="000D1E9E"/>
    <w:rsid w:val="000F22F9"/>
    <w:rsid w:val="000F3131"/>
    <w:rsid w:val="000F577D"/>
    <w:rsid w:val="001024F7"/>
    <w:rsid w:val="0010269A"/>
    <w:rsid w:val="001063B3"/>
    <w:rsid w:val="00107725"/>
    <w:rsid w:val="00110795"/>
    <w:rsid w:val="00112C96"/>
    <w:rsid w:val="0011335A"/>
    <w:rsid w:val="001210DE"/>
    <w:rsid w:val="00122408"/>
    <w:rsid w:val="00127863"/>
    <w:rsid w:val="0014073F"/>
    <w:rsid w:val="001420B1"/>
    <w:rsid w:val="0014388E"/>
    <w:rsid w:val="001522F6"/>
    <w:rsid w:val="001528E9"/>
    <w:rsid w:val="00160934"/>
    <w:rsid w:val="00164C3A"/>
    <w:rsid w:val="00172E65"/>
    <w:rsid w:val="00180C9D"/>
    <w:rsid w:val="0018583B"/>
    <w:rsid w:val="00187DAC"/>
    <w:rsid w:val="001A1A3D"/>
    <w:rsid w:val="001A4755"/>
    <w:rsid w:val="001A6778"/>
    <w:rsid w:val="001B07D7"/>
    <w:rsid w:val="001B74DB"/>
    <w:rsid w:val="001C13D6"/>
    <w:rsid w:val="001C5AD1"/>
    <w:rsid w:val="001C5CC5"/>
    <w:rsid w:val="001C6918"/>
    <w:rsid w:val="001D0A3D"/>
    <w:rsid w:val="001D3DDD"/>
    <w:rsid w:val="001D3EF3"/>
    <w:rsid w:val="001E56F8"/>
    <w:rsid w:val="001E70B5"/>
    <w:rsid w:val="001F2404"/>
    <w:rsid w:val="002025CA"/>
    <w:rsid w:val="00203BED"/>
    <w:rsid w:val="00210AC4"/>
    <w:rsid w:val="00213319"/>
    <w:rsid w:val="00216D49"/>
    <w:rsid w:val="002200A3"/>
    <w:rsid w:val="00220171"/>
    <w:rsid w:val="0022449B"/>
    <w:rsid w:val="00224B58"/>
    <w:rsid w:val="002319CC"/>
    <w:rsid w:val="00245087"/>
    <w:rsid w:val="0024625A"/>
    <w:rsid w:val="00246C92"/>
    <w:rsid w:val="00250853"/>
    <w:rsid w:val="00251F8E"/>
    <w:rsid w:val="0025667C"/>
    <w:rsid w:val="0027499D"/>
    <w:rsid w:val="00276FB4"/>
    <w:rsid w:val="00277BBA"/>
    <w:rsid w:val="0028320C"/>
    <w:rsid w:val="002911C6"/>
    <w:rsid w:val="0029184B"/>
    <w:rsid w:val="00293BF8"/>
    <w:rsid w:val="002A1DD3"/>
    <w:rsid w:val="002A4183"/>
    <w:rsid w:val="002A65CE"/>
    <w:rsid w:val="002B0474"/>
    <w:rsid w:val="002B24A9"/>
    <w:rsid w:val="002C2B01"/>
    <w:rsid w:val="002C3963"/>
    <w:rsid w:val="002C59E9"/>
    <w:rsid w:val="002D1697"/>
    <w:rsid w:val="002E4FAE"/>
    <w:rsid w:val="002E7EE1"/>
    <w:rsid w:val="002F108E"/>
    <w:rsid w:val="002F2E5C"/>
    <w:rsid w:val="00310649"/>
    <w:rsid w:val="0031122E"/>
    <w:rsid w:val="00312E1F"/>
    <w:rsid w:val="00317B29"/>
    <w:rsid w:val="0032590D"/>
    <w:rsid w:val="00325B6D"/>
    <w:rsid w:val="00327938"/>
    <w:rsid w:val="00333ED2"/>
    <w:rsid w:val="00353B1A"/>
    <w:rsid w:val="003567A8"/>
    <w:rsid w:val="00361AAA"/>
    <w:rsid w:val="0039570B"/>
    <w:rsid w:val="003A552C"/>
    <w:rsid w:val="003A5BD7"/>
    <w:rsid w:val="003C2548"/>
    <w:rsid w:val="003C63C8"/>
    <w:rsid w:val="003D02F9"/>
    <w:rsid w:val="003D0D15"/>
    <w:rsid w:val="003D0E4A"/>
    <w:rsid w:val="003D17B9"/>
    <w:rsid w:val="003E12B0"/>
    <w:rsid w:val="003E6F23"/>
    <w:rsid w:val="003F1226"/>
    <w:rsid w:val="003F3573"/>
    <w:rsid w:val="003F40D4"/>
    <w:rsid w:val="00400D58"/>
    <w:rsid w:val="0040134E"/>
    <w:rsid w:val="00411708"/>
    <w:rsid w:val="0041312C"/>
    <w:rsid w:val="00414F13"/>
    <w:rsid w:val="00424F46"/>
    <w:rsid w:val="0042531D"/>
    <w:rsid w:val="004254CB"/>
    <w:rsid w:val="00426786"/>
    <w:rsid w:val="004377A1"/>
    <w:rsid w:val="00444B59"/>
    <w:rsid w:val="0044565F"/>
    <w:rsid w:val="004576EE"/>
    <w:rsid w:val="0046063B"/>
    <w:rsid w:val="00475FDE"/>
    <w:rsid w:val="00481CE2"/>
    <w:rsid w:val="004825B2"/>
    <w:rsid w:val="00492189"/>
    <w:rsid w:val="00497488"/>
    <w:rsid w:val="004A2A58"/>
    <w:rsid w:val="004A3037"/>
    <w:rsid w:val="004A39C9"/>
    <w:rsid w:val="004A49B9"/>
    <w:rsid w:val="004C238F"/>
    <w:rsid w:val="004E503C"/>
    <w:rsid w:val="004E5901"/>
    <w:rsid w:val="004F04C7"/>
    <w:rsid w:val="004F2471"/>
    <w:rsid w:val="004F2AA6"/>
    <w:rsid w:val="00506F07"/>
    <w:rsid w:val="00516A37"/>
    <w:rsid w:val="00516EDB"/>
    <w:rsid w:val="00520445"/>
    <w:rsid w:val="00522909"/>
    <w:rsid w:val="0052304F"/>
    <w:rsid w:val="005240E4"/>
    <w:rsid w:val="00524D70"/>
    <w:rsid w:val="005252C5"/>
    <w:rsid w:val="00526B40"/>
    <w:rsid w:val="00533DDC"/>
    <w:rsid w:val="005350BD"/>
    <w:rsid w:val="00540820"/>
    <w:rsid w:val="00543898"/>
    <w:rsid w:val="00545A8D"/>
    <w:rsid w:val="0055343D"/>
    <w:rsid w:val="00553760"/>
    <w:rsid w:val="00554DBC"/>
    <w:rsid w:val="00560833"/>
    <w:rsid w:val="00565A46"/>
    <w:rsid w:val="00567475"/>
    <w:rsid w:val="00570EB2"/>
    <w:rsid w:val="00570F8A"/>
    <w:rsid w:val="00577E20"/>
    <w:rsid w:val="00581CB9"/>
    <w:rsid w:val="00582ABD"/>
    <w:rsid w:val="00586755"/>
    <w:rsid w:val="005933EE"/>
    <w:rsid w:val="005942E9"/>
    <w:rsid w:val="00597A7F"/>
    <w:rsid w:val="005A1F93"/>
    <w:rsid w:val="005A2860"/>
    <w:rsid w:val="005A6199"/>
    <w:rsid w:val="005B331C"/>
    <w:rsid w:val="005C5960"/>
    <w:rsid w:val="005D233A"/>
    <w:rsid w:val="005D5E98"/>
    <w:rsid w:val="005D6C1C"/>
    <w:rsid w:val="005E2540"/>
    <w:rsid w:val="005E5612"/>
    <w:rsid w:val="005F3782"/>
    <w:rsid w:val="005F44F7"/>
    <w:rsid w:val="005F5E01"/>
    <w:rsid w:val="0060072A"/>
    <w:rsid w:val="00603282"/>
    <w:rsid w:val="00603397"/>
    <w:rsid w:val="006169F0"/>
    <w:rsid w:val="00617ABC"/>
    <w:rsid w:val="00617B1E"/>
    <w:rsid w:val="00626EA5"/>
    <w:rsid w:val="00630EFA"/>
    <w:rsid w:val="006377AD"/>
    <w:rsid w:val="0065059A"/>
    <w:rsid w:val="0065271C"/>
    <w:rsid w:val="00661468"/>
    <w:rsid w:val="006671F8"/>
    <w:rsid w:val="00670077"/>
    <w:rsid w:val="00670217"/>
    <w:rsid w:val="00692681"/>
    <w:rsid w:val="006A01E6"/>
    <w:rsid w:val="006A36E1"/>
    <w:rsid w:val="006B572F"/>
    <w:rsid w:val="006B78AF"/>
    <w:rsid w:val="006C0250"/>
    <w:rsid w:val="006C5D3F"/>
    <w:rsid w:val="006D019C"/>
    <w:rsid w:val="006D2F1C"/>
    <w:rsid w:val="006E093F"/>
    <w:rsid w:val="006E3BC9"/>
    <w:rsid w:val="006F5D08"/>
    <w:rsid w:val="00700B2B"/>
    <w:rsid w:val="00705092"/>
    <w:rsid w:val="00707DFC"/>
    <w:rsid w:val="00710362"/>
    <w:rsid w:val="00710624"/>
    <w:rsid w:val="0071287F"/>
    <w:rsid w:val="00721976"/>
    <w:rsid w:val="007223E8"/>
    <w:rsid w:val="007224D6"/>
    <w:rsid w:val="00731E22"/>
    <w:rsid w:val="007322BD"/>
    <w:rsid w:val="00737DEA"/>
    <w:rsid w:val="00743DFE"/>
    <w:rsid w:val="00743E25"/>
    <w:rsid w:val="00745B9A"/>
    <w:rsid w:val="00746FB1"/>
    <w:rsid w:val="0076018C"/>
    <w:rsid w:val="00763C6B"/>
    <w:rsid w:val="00765637"/>
    <w:rsid w:val="007708BF"/>
    <w:rsid w:val="0077152F"/>
    <w:rsid w:val="00775484"/>
    <w:rsid w:val="00775637"/>
    <w:rsid w:val="0078686E"/>
    <w:rsid w:val="00786F2F"/>
    <w:rsid w:val="00790A6F"/>
    <w:rsid w:val="00794F2D"/>
    <w:rsid w:val="007A1151"/>
    <w:rsid w:val="007A5A88"/>
    <w:rsid w:val="007C32B7"/>
    <w:rsid w:val="007C4F70"/>
    <w:rsid w:val="007C5A1C"/>
    <w:rsid w:val="007C5F52"/>
    <w:rsid w:val="007D0A89"/>
    <w:rsid w:val="007D0B81"/>
    <w:rsid w:val="007E0872"/>
    <w:rsid w:val="007E34B1"/>
    <w:rsid w:val="007E39E9"/>
    <w:rsid w:val="007F5D59"/>
    <w:rsid w:val="00803823"/>
    <w:rsid w:val="00806BAA"/>
    <w:rsid w:val="00810157"/>
    <w:rsid w:val="008156F4"/>
    <w:rsid w:val="008176F0"/>
    <w:rsid w:val="00817935"/>
    <w:rsid w:val="008206AB"/>
    <w:rsid w:val="00823120"/>
    <w:rsid w:val="00824CD1"/>
    <w:rsid w:val="008277E1"/>
    <w:rsid w:val="00833E48"/>
    <w:rsid w:val="00844FC4"/>
    <w:rsid w:val="00845E39"/>
    <w:rsid w:val="00846350"/>
    <w:rsid w:val="0085156D"/>
    <w:rsid w:val="0085181B"/>
    <w:rsid w:val="00852FE8"/>
    <w:rsid w:val="0086482A"/>
    <w:rsid w:val="00866CDC"/>
    <w:rsid w:val="00870C63"/>
    <w:rsid w:val="008746D2"/>
    <w:rsid w:val="00882017"/>
    <w:rsid w:val="0088253F"/>
    <w:rsid w:val="008850FC"/>
    <w:rsid w:val="008863D6"/>
    <w:rsid w:val="0089555A"/>
    <w:rsid w:val="00897DDC"/>
    <w:rsid w:val="008A03FA"/>
    <w:rsid w:val="008A6CF4"/>
    <w:rsid w:val="008B12F6"/>
    <w:rsid w:val="008C1ADC"/>
    <w:rsid w:val="008D5813"/>
    <w:rsid w:val="008E0B59"/>
    <w:rsid w:val="008E15FF"/>
    <w:rsid w:val="008E35E8"/>
    <w:rsid w:val="008E5096"/>
    <w:rsid w:val="008F1733"/>
    <w:rsid w:val="008F45EA"/>
    <w:rsid w:val="008F6617"/>
    <w:rsid w:val="009018BB"/>
    <w:rsid w:val="00940450"/>
    <w:rsid w:val="00952F11"/>
    <w:rsid w:val="00953E81"/>
    <w:rsid w:val="00956102"/>
    <w:rsid w:val="009562D0"/>
    <w:rsid w:val="00965573"/>
    <w:rsid w:val="00967726"/>
    <w:rsid w:val="0096791E"/>
    <w:rsid w:val="0098098C"/>
    <w:rsid w:val="0098098F"/>
    <w:rsid w:val="009813C0"/>
    <w:rsid w:val="00987D42"/>
    <w:rsid w:val="009905B3"/>
    <w:rsid w:val="009A4326"/>
    <w:rsid w:val="009A4328"/>
    <w:rsid w:val="009B07C8"/>
    <w:rsid w:val="009B16C4"/>
    <w:rsid w:val="009B4C74"/>
    <w:rsid w:val="009B5C4D"/>
    <w:rsid w:val="009B6837"/>
    <w:rsid w:val="009C586D"/>
    <w:rsid w:val="009C5FF9"/>
    <w:rsid w:val="009D72F3"/>
    <w:rsid w:val="009E2570"/>
    <w:rsid w:val="009E3EF9"/>
    <w:rsid w:val="009F3005"/>
    <w:rsid w:val="009F475F"/>
    <w:rsid w:val="00A00B14"/>
    <w:rsid w:val="00A03256"/>
    <w:rsid w:val="00A12E50"/>
    <w:rsid w:val="00A133B3"/>
    <w:rsid w:val="00A164BD"/>
    <w:rsid w:val="00A170B9"/>
    <w:rsid w:val="00A17E67"/>
    <w:rsid w:val="00A21967"/>
    <w:rsid w:val="00A222D7"/>
    <w:rsid w:val="00A259B7"/>
    <w:rsid w:val="00A25FAF"/>
    <w:rsid w:val="00A36554"/>
    <w:rsid w:val="00A37E2A"/>
    <w:rsid w:val="00A42B33"/>
    <w:rsid w:val="00A5534E"/>
    <w:rsid w:val="00A621E3"/>
    <w:rsid w:val="00A62A18"/>
    <w:rsid w:val="00A67BB2"/>
    <w:rsid w:val="00A726A8"/>
    <w:rsid w:val="00A73469"/>
    <w:rsid w:val="00A853D9"/>
    <w:rsid w:val="00A876F4"/>
    <w:rsid w:val="00A92A06"/>
    <w:rsid w:val="00A9456F"/>
    <w:rsid w:val="00AA482D"/>
    <w:rsid w:val="00AA54B3"/>
    <w:rsid w:val="00AA6629"/>
    <w:rsid w:val="00AB53B4"/>
    <w:rsid w:val="00AB7934"/>
    <w:rsid w:val="00AC1A1D"/>
    <w:rsid w:val="00AD00BB"/>
    <w:rsid w:val="00AD4928"/>
    <w:rsid w:val="00AD7602"/>
    <w:rsid w:val="00AE2590"/>
    <w:rsid w:val="00AE4609"/>
    <w:rsid w:val="00AF25FB"/>
    <w:rsid w:val="00AF71F0"/>
    <w:rsid w:val="00B01289"/>
    <w:rsid w:val="00B01BA1"/>
    <w:rsid w:val="00B04342"/>
    <w:rsid w:val="00B04FF3"/>
    <w:rsid w:val="00B073B5"/>
    <w:rsid w:val="00B150DC"/>
    <w:rsid w:val="00B205A5"/>
    <w:rsid w:val="00B20ABB"/>
    <w:rsid w:val="00B2659F"/>
    <w:rsid w:val="00B27016"/>
    <w:rsid w:val="00B42531"/>
    <w:rsid w:val="00B45F35"/>
    <w:rsid w:val="00B52B01"/>
    <w:rsid w:val="00B626ED"/>
    <w:rsid w:val="00B62C19"/>
    <w:rsid w:val="00B642F9"/>
    <w:rsid w:val="00B7082E"/>
    <w:rsid w:val="00B71AC3"/>
    <w:rsid w:val="00B71DCF"/>
    <w:rsid w:val="00B77A3A"/>
    <w:rsid w:val="00B85401"/>
    <w:rsid w:val="00B87189"/>
    <w:rsid w:val="00B91C64"/>
    <w:rsid w:val="00BB4DFA"/>
    <w:rsid w:val="00BB788A"/>
    <w:rsid w:val="00BC103D"/>
    <w:rsid w:val="00BD0948"/>
    <w:rsid w:val="00BD3C5C"/>
    <w:rsid w:val="00BD3EB8"/>
    <w:rsid w:val="00BD5CD8"/>
    <w:rsid w:val="00BE6751"/>
    <w:rsid w:val="00BE77CC"/>
    <w:rsid w:val="00BF16EA"/>
    <w:rsid w:val="00BF1CE2"/>
    <w:rsid w:val="00C0106D"/>
    <w:rsid w:val="00C07570"/>
    <w:rsid w:val="00C12FAA"/>
    <w:rsid w:val="00C205C9"/>
    <w:rsid w:val="00C21A2C"/>
    <w:rsid w:val="00C238B1"/>
    <w:rsid w:val="00C23B16"/>
    <w:rsid w:val="00C3245F"/>
    <w:rsid w:val="00C36A32"/>
    <w:rsid w:val="00C375B8"/>
    <w:rsid w:val="00C5108E"/>
    <w:rsid w:val="00C52F45"/>
    <w:rsid w:val="00C551C1"/>
    <w:rsid w:val="00C57DA5"/>
    <w:rsid w:val="00C62504"/>
    <w:rsid w:val="00C63F7A"/>
    <w:rsid w:val="00C67831"/>
    <w:rsid w:val="00C7353C"/>
    <w:rsid w:val="00C740ED"/>
    <w:rsid w:val="00C852CF"/>
    <w:rsid w:val="00C908AB"/>
    <w:rsid w:val="00C92408"/>
    <w:rsid w:val="00C93B38"/>
    <w:rsid w:val="00CA61D4"/>
    <w:rsid w:val="00CA7EDF"/>
    <w:rsid w:val="00CA7FAC"/>
    <w:rsid w:val="00CB0629"/>
    <w:rsid w:val="00CB0BBD"/>
    <w:rsid w:val="00CB14BC"/>
    <w:rsid w:val="00CC20C3"/>
    <w:rsid w:val="00CC3A72"/>
    <w:rsid w:val="00CD1029"/>
    <w:rsid w:val="00CD43E8"/>
    <w:rsid w:val="00CD4643"/>
    <w:rsid w:val="00CD79AE"/>
    <w:rsid w:val="00CE4688"/>
    <w:rsid w:val="00CF1607"/>
    <w:rsid w:val="00CF2433"/>
    <w:rsid w:val="00D02FDF"/>
    <w:rsid w:val="00D12818"/>
    <w:rsid w:val="00D1414D"/>
    <w:rsid w:val="00D2042C"/>
    <w:rsid w:val="00D2231B"/>
    <w:rsid w:val="00D27851"/>
    <w:rsid w:val="00D27A92"/>
    <w:rsid w:val="00D51F5E"/>
    <w:rsid w:val="00D54118"/>
    <w:rsid w:val="00D570D3"/>
    <w:rsid w:val="00D574A2"/>
    <w:rsid w:val="00D60601"/>
    <w:rsid w:val="00D64047"/>
    <w:rsid w:val="00D65D08"/>
    <w:rsid w:val="00D6633E"/>
    <w:rsid w:val="00D67EFD"/>
    <w:rsid w:val="00D74893"/>
    <w:rsid w:val="00D77C17"/>
    <w:rsid w:val="00D77EA8"/>
    <w:rsid w:val="00D8252A"/>
    <w:rsid w:val="00D8439B"/>
    <w:rsid w:val="00D96182"/>
    <w:rsid w:val="00D96349"/>
    <w:rsid w:val="00D96634"/>
    <w:rsid w:val="00D96C2A"/>
    <w:rsid w:val="00DA0977"/>
    <w:rsid w:val="00DA10AF"/>
    <w:rsid w:val="00DA22B0"/>
    <w:rsid w:val="00DA7721"/>
    <w:rsid w:val="00DB5BB4"/>
    <w:rsid w:val="00DC6A9B"/>
    <w:rsid w:val="00DC6D66"/>
    <w:rsid w:val="00DD2A69"/>
    <w:rsid w:val="00DD3830"/>
    <w:rsid w:val="00DD4E5E"/>
    <w:rsid w:val="00DD6CEE"/>
    <w:rsid w:val="00DE24B9"/>
    <w:rsid w:val="00DE3250"/>
    <w:rsid w:val="00DE5B7A"/>
    <w:rsid w:val="00DE79F5"/>
    <w:rsid w:val="00DF32BE"/>
    <w:rsid w:val="00DF46E1"/>
    <w:rsid w:val="00DF7757"/>
    <w:rsid w:val="00E01716"/>
    <w:rsid w:val="00E05711"/>
    <w:rsid w:val="00E068E1"/>
    <w:rsid w:val="00E24747"/>
    <w:rsid w:val="00E25EDF"/>
    <w:rsid w:val="00E362FB"/>
    <w:rsid w:val="00E42D33"/>
    <w:rsid w:val="00E567D2"/>
    <w:rsid w:val="00E57DC0"/>
    <w:rsid w:val="00E6649F"/>
    <w:rsid w:val="00E66B87"/>
    <w:rsid w:val="00E80011"/>
    <w:rsid w:val="00E83BF6"/>
    <w:rsid w:val="00E83F17"/>
    <w:rsid w:val="00E9366E"/>
    <w:rsid w:val="00EA1709"/>
    <w:rsid w:val="00EA2B05"/>
    <w:rsid w:val="00EA5E8A"/>
    <w:rsid w:val="00EB0B86"/>
    <w:rsid w:val="00EB1B49"/>
    <w:rsid w:val="00EB240C"/>
    <w:rsid w:val="00EB27C9"/>
    <w:rsid w:val="00EC4EDF"/>
    <w:rsid w:val="00EC7600"/>
    <w:rsid w:val="00ED2C5C"/>
    <w:rsid w:val="00EE0E4F"/>
    <w:rsid w:val="00EE319C"/>
    <w:rsid w:val="00EE35C7"/>
    <w:rsid w:val="00EE6795"/>
    <w:rsid w:val="00EE6803"/>
    <w:rsid w:val="00EE6D66"/>
    <w:rsid w:val="00EF3B48"/>
    <w:rsid w:val="00EF6F7C"/>
    <w:rsid w:val="00F07E26"/>
    <w:rsid w:val="00F14C0E"/>
    <w:rsid w:val="00F22EB4"/>
    <w:rsid w:val="00F23B61"/>
    <w:rsid w:val="00F25A8E"/>
    <w:rsid w:val="00F30C50"/>
    <w:rsid w:val="00F32CB4"/>
    <w:rsid w:val="00F34F7D"/>
    <w:rsid w:val="00F4047E"/>
    <w:rsid w:val="00F426F7"/>
    <w:rsid w:val="00F443E3"/>
    <w:rsid w:val="00F467FD"/>
    <w:rsid w:val="00F5520F"/>
    <w:rsid w:val="00F5730D"/>
    <w:rsid w:val="00F6135D"/>
    <w:rsid w:val="00F63D08"/>
    <w:rsid w:val="00F65972"/>
    <w:rsid w:val="00F71374"/>
    <w:rsid w:val="00F72497"/>
    <w:rsid w:val="00F73246"/>
    <w:rsid w:val="00F81237"/>
    <w:rsid w:val="00F8473A"/>
    <w:rsid w:val="00F95E1A"/>
    <w:rsid w:val="00F970A7"/>
    <w:rsid w:val="00FA47E2"/>
    <w:rsid w:val="00FA7C73"/>
    <w:rsid w:val="00FB4E1C"/>
    <w:rsid w:val="00FC13FF"/>
    <w:rsid w:val="00FC265D"/>
    <w:rsid w:val="00FC5DCF"/>
    <w:rsid w:val="00FD4C7F"/>
    <w:rsid w:val="00FE3D81"/>
    <w:rsid w:val="00FE6FF6"/>
    <w:rsid w:val="00FE776D"/>
    <w:rsid w:val="00FE7EF1"/>
    <w:rsid w:val="00FF1E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14:docId w14:val="2F0457AA"/>
  <w15:chartTrackingRefBased/>
  <w15:docId w15:val="{A7A01279-E3D5-4F80-AAB3-1C26A53C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7C8"/>
    <w:pPr>
      <w:spacing w:after="160" w:line="259" w:lineRule="auto"/>
    </w:pPr>
  </w:style>
  <w:style w:type="paragraph" w:styleId="Heading1">
    <w:name w:val="heading 1"/>
    <w:basedOn w:val="Normal"/>
    <w:next w:val="Normal"/>
    <w:link w:val="Heading1Char"/>
    <w:qFormat/>
    <w:rsid w:val="008A03FA"/>
    <w:pPr>
      <w:numPr>
        <w:numId w:val="3"/>
      </w:numPr>
      <w:spacing w:after="0" w:line="288" w:lineRule="auto"/>
      <w:ind w:left="567" w:hanging="567"/>
      <w:jc w:val="both"/>
      <w:outlineLvl w:val="0"/>
    </w:pPr>
    <w:rPr>
      <w:rFonts w:ascii="Times New Roman" w:eastAsia="Times New Roman" w:hAnsi="Times New Roman" w:cs="Times New Roman"/>
      <w:kern w:val="28"/>
    </w:rPr>
  </w:style>
  <w:style w:type="paragraph" w:styleId="Heading2">
    <w:name w:val="heading 2"/>
    <w:basedOn w:val="Normal"/>
    <w:next w:val="Normal"/>
    <w:link w:val="Heading2Char"/>
    <w:qFormat/>
    <w:rsid w:val="008A03FA"/>
    <w:pPr>
      <w:numPr>
        <w:ilvl w:val="1"/>
        <w:numId w:val="3"/>
      </w:numPr>
      <w:spacing w:after="0" w:line="288" w:lineRule="auto"/>
      <w:ind w:left="567" w:hanging="567"/>
      <w:jc w:val="both"/>
      <w:outlineLvl w:val="1"/>
    </w:pPr>
    <w:rPr>
      <w:rFonts w:ascii="Times New Roman" w:eastAsia="Times New Roman" w:hAnsi="Times New Roman" w:cs="Times New Roman"/>
    </w:rPr>
  </w:style>
  <w:style w:type="paragraph" w:styleId="Heading3">
    <w:name w:val="heading 3"/>
    <w:basedOn w:val="Normal"/>
    <w:next w:val="Normal"/>
    <w:link w:val="Heading3Char"/>
    <w:qFormat/>
    <w:rsid w:val="008A03FA"/>
    <w:pPr>
      <w:numPr>
        <w:ilvl w:val="2"/>
        <w:numId w:val="3"/>
      </w:numPr>
      <w:spacing w:after="0" w:line="288" w:lineRule="auto"/>
      <w:ind w:left="567" w:hanging="567"/>
      <w:jc w:val="both"/>
      <w:outlineLvl w:val="2"/>
    </w:pPr>
    <w:rPr>
      <w:rFonts w:ascii="Times New Roman" w:eastAsia="Times New Roman" w:hAnsi="Times New Roman" w:cs="Times New Roman"/>
    </w:rPr>
  </w:style>
  <w:style w:type="paragraph" w:styleId="Heading4">
    <w:name w:val="heading 4"/>
    <w:basedOn w:val="Normal"/>
    <w:next w:val="Normal"/>
    <w:link w:val="Heading4Char"/>
    <w:qFormat/>
    <w:rsid w:val="008A03FA"/>
    <w:pPr>
      <w:numPr>
        <w:ilvl w:val="3"/>
        <w:numId w:val="3"/>
      </w:numPr>
      <w:spacing w:after="0" w:line="288" w:lineRule="auto"/>
      <w:ind w:left="567" w:hanging="567"/>
      <w:jc w:val="both"/>
      <w:outlineLvl w:val="3"/>
    </w:pPr>
    <w:rPr>
      <w:rFonts w:ascii="Times New Roman" w:eastAsia="Times New Roman" w:hAnsi="Times New Roman" w:cs="Times New Roman"/>
    </w:rPr>
  </w:style>
  <w:style w:type="paragraph" w:styleId="Heading5">
    <w:name w:val="heading 5"/>
    <w:basedOn w:val="Normal"/>
    <w:next w:val="Normal"/>
    <w:link w:val="Heading5Char"/>
    <w:qFormat/>
    <w:rsid w:val="008A03FA"/>
    <w:pPr>
      <w:numPr>
        <w:ilvl w:val="4"/>
        <w:numId w:val="3"/>
      </w:numPr>
      <w:spacing w:after="0" w:line="288" w:lineRule="auto"/>
      <w:ind w:left="567" w:hanging="567"/>
      <w:jc w:val="both"/>
      <w:outlineLvl w:val="4"/>
    </w:pPr>
    <w:rPr>
      <w:rFonts w:ascii="Times New Roman" w:eastAsia="Times New Roman" w:hAnsi="Times New Roman" w:cs="Times New Roman"/>
    </w:rPr>
  </w:style>
  <w:style w:type="paragraph" w:styleId="Heading6">
    <w:name w:val="heading 6"/>
    <w:basedOn w:val="Normal"/>
    <w:next w:val="Normal"/>
    <w:link w:val="Heading6Char"/>
    <w:qFormat/>
    <w:rsid w:val="008A03FA"/>
    <w:pPr>
      <w:numPr>
        <w:ilvl w:val="5"/>
        <w:numId w:val="3"/>
      </w:numPr>
      <w:spacing w:after="0" w:line="288" w:lineRule="auto"/>
      <w:ind w:left="567" w:hanging="567"/>
      <w:jc w:val="both"/>
      <w:outlineLvl w:val="5"/>
    </w:pPr>
    <w:rPr>
      <w:rFonts w:ascii="Times New Roman" w:eastAsia="Times New Roman" w:hAnsi="Times New Roman" w:cs="Times New Roman"/>
    </w:rPr>
  </w:style>
  <w:style w:type="paragraph" w:styleId="Heading7">
    <w:name w:val="heading 7"/>
    <w:basedOn w:val="Normal"/>
    <w:next w:val="Normal"/>
    <w:link w:val="Heading7Char"/>
    <w:qFormat/>
    <w:rsid w:val="008A03FA"/>
    <w:pPr>
      <w:numPr>
        <w:ilvl w:val="6"/>
        <w:numId w:val="3"/>
      </w:numPr>
      <w:spacing w:after="0" w:line="288" w:lineRule="auto"/>
      <w:ind w:left="567" w:hanging="567"/>
      <w:jc w:val="both"/>
      <w:outlineLvl w:val="6"/>
    </w:pPr>
    <w:rPr>
      <w:rFonts w:ascii="Times New Roman" w:eastAsia="Times New Roman" w:hAnsi="Times New Roman" w:cs="Times New Roman"/>
    </w:rPr>
  </w:style>
  <w:style w:type="paragraph" w:styleId="Heading8">
    <w:name w:val="heading 8"/>
    <w:basedOn w:val="Normal"/>
    <w:next w:val="Normal"/>
    <w:link w:val="Heading8Char"/>
    <w:qFormat/>
    <w:rsid w:val="008A03FA"/>
    <w:pPr>
      <w:numPr>
        <w:ilvl w:val="7"/>
        <w:numId w:val="3"/>
      </w:numPr>
      <w:spacing w:after="0" w:line="288" w:lineRule="auto"/>
      <w:ind w:left="567" w:hanging="567"/>
      <w:jc w:val="both"/>
      <w:outlineLvl w:val="7"/>
    </w:pPr>
    <w:rPr>
      <w:rFonts w:ascii="Times New Roman" w:eastAsia="Times New Roman" w:hAnsi="Times New Roman" w:cs="Times New Roman"/>
    </w:rPr>
  </w:style>
  <w:style w:type="paragraph" w:styleId="Heading9">
    <w:name w:val="heading 9"/>
    <w:basedOn w:val="Normal"/>
    <w:next w:val="Normal"/>
    <w:link w:val="Heading9Char"/>
    <w:qFormat/>
    <w:rsid w:val="008A03FA"/>
    <w:pPr>
      <w:numPr>
        <w:ilvl w:val="8"/>
        <w:numId w:val="3"/>
      </w:numPr>
      <w:spacing w:after="0" w:line="288" w:lineRule="auto"/>
      <w:ind w:left="567" w:hanging="567"/>
      <w:jc w:val="both"/>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484"/>
    <w:rPr>
      <w:color w:val="0563C1"/>
      <w:u w:val="single"/>
    </w:rPr>
  </w:style>
  <w:style w:type="paragraph" w:styleId="ListParagraph">
    <w:name w:val="List Paragraph"/>
    <w:basedOn w:val="Normal"/>
    <w:uiPriority w:val="34"/>
    <w:qFormat/>
    <w:rsid w:val="00775484"/>
    <w:pPr>
      <w:ind w:left="720"/>
      <w:contextualSpacing/>
    </w:pPr>
  </w:style>
  <w:style w:type="character" w:customStyle="1" w:styleId="Heading1Char">
    <w:name w:val="Heading 1 Char"/>
    <w:basedOn w:val="DefaultParagraphFont"/>
    <w:link w:val="Heading1"/>
    <w:rsid w:val="008A03FA"/>
    <w:rPr>
      <w:rFonts w:ascii="Times New Roman" w:eastAsia="Times New Roman" w:hAnsi="Times New Roman" w:cs="Times New Roman"/>
      <w:kern w:val="28"/>
      <w:lang w:val="et-EE"/>
    </w:rPr>
  </w:style>
  <w:style w:type="character" w:customStyle="1" w:styleId="Heading2Char">
    <w:name w:val="Heading 2 Char"/>
    <w:basedOn w:val="DefaultParagraphFont"/>
    <w:link w:val="Heading2"/>
    <w:rsid w:val="008A03FA"/>
    <w:rPr>
      <w:rFonts w:ascii="Times New Roman" w:eastAsia="Times New Roman" w:hAnsi="Times New Roman" w:cs="Times New Roman"/>
      <w:lang w:val="et-EE"/>
    </w:rPr>
  </w:style>
  <w:style w:type="character" w:customStyle="1" w:styleId="Heading3Char">
    <w:name w:val="Heading 3 Char"/>
    <w:basedOn w:val="DefaultParagraphFont"/>
    <w:link w:val="Heading3"/>
    <w:rsid w:val="008A03FA"/>
    <w:rPr>
      <w:rFonts w:ascii="Times New Roman" w:eastAsia="Times New Roman" w:hAnsi="Times New Roman" w:cs="Times New Roman"/>
      <w:lang w:val="et-EE"/>
    </w:rPr>
  </w:style>
  <w:style w:type="character" w:customStyle="1" w:styleId="Heading4Char">
    <w:name w:val="Heading 4 Char"/>
    <w:basedOn w:val="DefaultParagraphFont"/>
    <w:link w:val="Heading4"/>
    <w:rsid w:val="008A03FA"/>
    <w:rPr>
      <w:rFonts w:ascii="Times New Roman" w:eastAsia="Times New Roman" w:hAnsi="Times New Roman" w:cs="Times New Roman"/>
      <w:lang w:val="et-EE"/>
    </w:rPr>
  </w:style>
  <w:style w:type="character" w:customStyle="1" w:styleId="Heading5Char">
    <w:name w:val="Heading 5 Char"/>
    <w:basedOn w:val="DefaultParagraphFont"/>
    <w:link w:val="Heading5"/>
    <w:rsid w:val="008A03FA"/>
    <w:rPr>
      <w:rFonts w:ascii="Times New Roman" w:eastAsia="Times New Roman" w:hAnsi="Times New Roman" w:cs="Times New Roman"/>
      <w:lang w:val="et-EE"/>
    </w:rPr>
  </w:style>
  <w:style w:type="character" w:customStyle="1" w:styleId="Heading6Char">
    <w:name w:val="Heading 6 Char"/>
    <w:basedOn w:val="DefaultParagraphFont"/>
    <w:link w:val="Heading6"/>
    <w:rsid w:val="008A03FA"/>
    <w:rPr>
      <w:rFonts w:ascii="Times New Roman" w:eastAsia="Times New Roman" w:hAnsi="Times New Roman" w:cs="Times New Roman"/>
      <w:lang w:val="et-EE"/>
    </w:rPr>
  </w:style>
  <w:style w:type="character" w:customStyle="1" w:styleId="Heading7Char">
    <w:name w:val="Heading 7 Char"/>
    <w:basedOn w:val="DefaultParagraphFont"/>
    <w:link w:val="Heading7"/>
    <w:rsid w:val="008A03FA"/>
    <w:rPr>
      <w:rFonts w:ascii="Times New Roman" w:eastAsia="Times New Roman" w:hAnsi="Times New Roman" w:cs="Times New Roman"/>
      <w:lang w:val="et-EE"/>
    </w:rPr>
  </w:style>
  <w:style w:type="character" w:customStyle="1" w:styleId="Heading8Char">
    <w:name w:val="Heading 8 Char"/>
    <w:basedOn w:val="DefaultParagraphFont"/>
    <w:link w:val="Heading8"/>
    <w:rsid w:val="008A03FA"/>
    <w:rPr>
      <w:rFonts w:ascii="Times New Roman" w:eastAsia="Times New Roman" w:hAnsi="Times New Roman" w:cs="Times New Roman"/>
      <w:lang w:val="et-EE"/>
    </w:rPr>
  </w:style>
  <w:style w:type="character" w:customStyle="1" w:styleId="Heading9Char">
    <w:name w:val="Heading 9 Char"/>
    <w:basedOn w:val="DefaultParagraphFont"/>
    <w:link w:val="Heading9"/>
    <w:rsid w:val="008A03FA"/>
    <w:rPr>
      <w:rFonts w:ascii="Times New Roman" w:eastAsia="Times New Roman" w:hAnsi="Times New Roman" w:cs="Times New Roman"/>
      <w:lang w:val="et-EE"/>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fußn,o"/>
    <w:basedOn w:val="Normal"/>
    <w:link w:val="FootnoteTextChar"/>
    <w:uiPriority w:val="99"/>
    <w:qFormat/>
    <w:rsid w:val="008A03FA"/>
    <w:pPr>
      <w:keepLines/>
      <w:spacing w:after="60" w:line="240" w:lineRule="auto"/>
      <w:ind w:left="567" w:hanging="567"/>
      <w:jc w:val="both"/>
    </w:pPr>
    <w:rPr>
      <w:rFonts w:ascii="Times New Roman" w:eastAsia="Times New Roman" w:hAnsi="Times New Roman" w:cs="Times New Roman"/>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8A03FA"/>
    <w:rPr>
      <w:rFonts w:ascii="Times New Roman" w:eastAsia="Times New Roman" w:hAnsi="Times New Roman" w:cs="Times New Roman"/>
      <w:sz w:val="16"/>
      <w:lang w:val="et-EE"/>
    </w:rPr>
  </w:style>
  <w:style w:type="character" w:styleId="FootnoteReference">
    <w:name w:val="footnote reference"/>
    <w:basedOn w:val="DefaultParagraphFont"/>
    <w:uiPriority w:val="99"/>
    <w:unhideWhenUsed/>
    <w:qFormat/>
    <w:rsid w:val="008A03FA"/>
    <w:rPr>
      <w:sz w:val="24"/>
      <w:vertAlign w:val="superscript"/>
    </w:rPr>
  </w:style>
  <w:style w:type="character" w:styleId="FollowedHyperlink">
    <w:name w:val="FollowedHyperlink"/>
    <w:basedOn w:val="DefaultParagraphFont"/>
    <w:uiPriority w:val="99"/>
    <w:semiHidden/>
    <w:unhideWhenUsed/>
    <w:rsid w:val="00C908AB"/>
    <w:rPr>
      <w:color w:val="800080" w:themeColor="followedHyperlink"/>
      <w:u w:val="single"/>
    </w:rPr>
  </w:style>
  <w:style w:type="paragraph" w:styleId="BalloonText">
    <w:name w:val="Balloon Text"/>
    <w:basedOn w:val="Normal"/>
    <w:link w:val="BalloonTextChar"/>
    <w:uiPriority w:val="99"/>
    <w:semiHidden/>
    <w:unhideWhenUsed/>
    <w:rsid w:val="00202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CA"/>
    <w:rPr>
      <w:rFonts w:ascii="Segoe UI" w:hAnsi="Segoe UI" w:cs="Segoe UI"/>
      <w:sz w:val="18"/>
      <w:szCs w:val="18"/>
    </w:rPr>
  </w:style>
  <w:style w:type="character" w:styleId="CommentReference">
    <w:name w:val="annotation reference"/>
    <w:basedOn w:val="DefaultParagraphFont"/>
    <w:uiPriority w:val="99"/>
    <w:semiHidden/>
    <w:unhideWhenUsed/>
    <w:rsid w:val="002F108E"/>
    <w:rPr>
      <w:sz w:val="16"/>
      <w:szCs w:val="16"/>
    </w:rPr>
  </w:style>
  <w:style w:type="paragraph" w:styleId="CommentText">
    <w:name w:val="annotation text"/>
    <w:basedOn w:val="Normal"/>
    <w:link w:val="CommentTextChar"/>
    <w:uiPriority w:val="99"/>
    <w:semiHidden/>
    <w:unhideWhenUsed/>
    <w:rsid w:val="002F108E"/>
    <w:pPr>
      <w:spacing w:line="240" w:lineRule="auto"/>
    </w:pPr>
    <w:rPr>
      <w:sz w:val="20"/>
      <w:szCs w:val="20"/>
    </w:rPr>
  </w:style>
  <w:style w:type="character" w:customStyle="1" w:styleId="CommentTextChar">
    <w:name w:val="Comment Text Char"/>
    <w:basedOn w:val="DefaultParagraphFont"/>
    <w:link w:val="CommentText"/>
    <w:uiPriority w:val="99"/>
    <w:semiHidden/>
    <w:rsid w:val="002F108E"/>
    <w:rPr>
      <w:sz w:val="20"/>
      <w:szCs w:val="20"/>
    </w:rPr>
  </w:style>
  <w:style w:type="paragraph" w:styleId="CommentSubject">
    <w:name w:val="annotation subject"/>
    <w:basedOn w:val="CommentText"/>
    <w:next w:val="CommentText"/>
    <w:link w:val="CommentSubjectChar"/>
    <w:uiPriority w:val="99"/>
    <w:semiHidden/>
    <w:unhideWhenUsed/>
    <w:rsid w:val="002F108E"/>
    <w:rPr>
      <w:b/>
      <w:bCs/>
    </w:rPr>
  </w:style>
  <w:style w:type="character" w:customStyle="1" w:styleId="CommentSubjectChar">
    <w:name w:val="Comment Subject Char"/>
    <w:basedOn w:val="CommentTextChar"/>
    <w:link w:val="CommentSubject"/>
    <w:uiPriority w:val="99"/>
    <w:semiHidden/>
    <w:rsid w:val="002F108E"/>
    <w:rPr>
      <w:b/>
      <w:bCs/>
      <w:sz w:val="20"/>
      <w:szCs w:val="20"/>
    </w:rPr>
  </w:style>
  <w:style w:type="character" w:customStyle="1" w:styleId="Mencinsinresolver1">
    <w:name w:val="Mención sin resolver1"/>
    <w:basedOn w:val="DefaultParagraphFont"/>
    <w:uiPriority w:val="99"/>
    <w:semiHidden/>
    <w:unhideWhenUsed/>
    <w:rsid w:val="00F970A7"/>
    <w:rPr>
      <w:color w:val="605E5C"/>
      <w:shd w:val="clear" w:color="auto" w:fill="E1DFDD"/>
    </w:rPr>
  </w:style>
  <w:style w:type="paragraph" w:styleId="Header">
    <w:name w:val="header"/>
    <w:basedOn w:val="Normal"/>
    <w:link w:val="HeaderChar"/>
    <w:uiPriority w:val="99"/>
    <w:unhideWhenUsed/>
    <w:rsid w:val="00F970A7"/>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F970A7"/>
    <w:rPr>
      <w:rFonts w:ascii="Times New Roman" w:hAnsi="Times New Roman" w:cs="Times New Roman"/>
      <w:lang w:val="et-EE"/>
    </w:rPr>
  </w:style>
  <w:style w:type="paragraph" w:styleId="Footer">
    <w:name w:val="footer"/>
    <w:basedOn w:val="Normal"/>
    <w:link w:val="FooterChar"/>
    <w:uiPriority w:val="99"/>
    <w:unhideWhenUsed/>
    <w:rsid w:val="00F970A7"/>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F970A7"/>
    <w:rPr>
      <w:rFonts w:ascii="Times New Roman" w:hAnsi="Times New Roman" w:cs="Times New Roman"/>
      <w:lang w:val="et-EE"/>
    </w:rPr>
  </w:style>
  <w:style w:type="paragraph" w:styleId="Revision">
    <w:name w:val="Revision"/>
    <w:hidden/>
    <w:uiPriority w:val="99"/>
    <w:semiHidden/>
    <w:rsid w:val="00353B1A"/>
    <w:pPr>
      <w:spacing w:after="0" w:line="240" w:lineRule="auto"/>
    </w:pPr>
  </w:style>
  <w:style w:type="character" w:customStyle="1" w:styleId="UnresolvedMention1">
    <w:name w:val="Unresolved Mention1"/>
    <w:basedOn w:val="DefaultParagraphFont"/>
    <w:uiPriority w:val="99"/>
    <w:semiHidden/>
    <w:unhideWhenUsed/>
    <w:rsid w:val="00F32CB4"/>
    <w:rPr>
      <w:color w:val="605E5C"/>
      <w:shd w:val="clear" w:color="auto" w:fill="E1DFDD"/>
    </w:rPr>
  </w:style>
  <w:style w:type="character" w:customStyle="1" w:styleId="UnresolvedMention2">
    <w:name w:val="Unresolved Mention2"/>
    <w:basedOn w:val="DefaultParagraphFont"/>
    <w:uiPriority w:val="99"/>
    <w:semiHidden/>
    <w:unhideWhenUsed/>
    <w:rsid w:val="00F95E1A"/>
    <w:rPr>
      <w:color w:val="605E5C"/>
      <w:shd w:val="clear" w:color="auto" w:fill="E1DFDD"/>
    </w:rPr>
  </w:style>
  <w:style w:type="table" w:customStyle="1" w:styleId="TableGrid1">
    <w:name w:val="Table Grid1"/>
    <w:basedOn w:val="TableNormal"/>
    <w:next w:val="TableGrid"/>
    <w:uiPriority w:val="39"/>
    <w:rsid w:val="0069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9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C2B01"/>
    <w:rPr>
      <w:color w:val="605E5C"/>
      <w:shd w:val="clear" w:color="auto" w:fill="E1DFDD"/>
    </w:rPr>
  </w:style>
  <w:style w:type="character" w:styleId="UnresolvedMention">
    <w:name w:val="Unresolved Mention"/>
    <w:basedOn w:val="DefaultParagraphFont"/>
    <w:uiPriority w:val="99"/>
    <w:semiHidden/>
    <w:unhideWhenUsed/>
    <w:rsid w:val="006B5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2947">
      <w:bodyDiv w:val="1"/>
      <w:marLeft w:val="0"/>
      <w:marRight w:val="0"/>
      <w:marTop w:val="0"/>
      <w:marBottom w:val="0"/>
      <w:divBdr>
        <w:top w:val="none" w:sz="0" w:space="0" w:color="auto"/>
        <w:left w:val="none" w:sz="0" w:space="0" w:color="auto"/>
        <w:bottom w:val="none" w:sz="0" w:space="0" w:color="auto"/>
        <w:right w:val="none" w:sz="0" w:space="0" w:color="auto"/>
      </w:divBdr>
    </w:div>
    <w:div w:id="576087027">
      <w:bodyDiv w:val="1"/>
      <w:marLeft w:val="0"/>
      <w:marRight w:val="0"/>
      <w:marTop w:val="0"/>
      <w:marBottom w:val="0"/>
      <w:divBdr>
        <w:top w:val="none" w:sz="0" w:space="0" w:color="auto"/>
        <w:left w:val="none" w:sz="0" w:space="0" w:color="auto"/>
        <w:bottom w:val="none" w:sz="0" w:space="0" w:color="auto"/>
        <w:right w:val="none" w:sz="0" w:space="0" w:color="auto"/>
      </w:divBdr>
    </w:div>
    <w:div w:id="732119233">
      <w:bodyDiv w:val="1"/>
      <w:marLeft w:val="0"/>
      <w:marRight w:val="0"/>
      <w:marTop w:val="0"/>
      <w:marBottom w:val="0"/>
      <w:divBdr>
        <w:top w:val="none" w:sz="0" w:space="0" w:color="auto"/>
        <w:left w:val="none" w:sz="0" w:space="0" w:color="auto"/>
        <w:bottom w:val="none" w:sz="0" w:space="0" w:color="auto"/>
        <w:right w:val="none" w:sz="0" w:space="0" w:color="auto"/>
      </w:divBdr>
    </w:div>
    <w:div w:id="1130511477">
      <w:bodyDiv w:val="1"/>
      <w:marLeft w:val="0"/>
      <w:marRight w:val="0"/>
      <w:marTop w:val="0"/>
      <w:marBottom w:val="0"/>
      <w:divBdr>
        <w:top w:val="none" w:sz="0" w:space="0" w:color="auto"/>
        <w:left w:val="none" w:sz="0" w:space="0" w:color="auto"/>
        <w:bottom w:val="none" w:sz="0" w:space="0" w:color="auto"/>
        <w:right w:val="none" w:sz="0" w:space="0" w:color="auto"/>
      </w:divBdr>
    </w:div>
    <w:div w:id="1253004182">
      <w:bodyDiv w:val="1"/>
      <w:marLeft w:val="0"/>
      <w:marRight w:val="0"/>
      <w:marTop w:val="0"/>
      <w:marBottom w:val="0"/>
      <w:divBdr>
        <w:top w:val="none" w:sz="0" w:space="0" w:color="auto"/>
        <w:left w:val="none" w:sz="0" w:space="0" w:color="auto"/>
        <w:bottom w:val="none" w:sz="0" w:space="0" w:color="auto"/>
        <w:right w:val="none" w:sz="0" w:space="0" w:color="auto"/>
      </w:divBdr>
    </w:div>
    <w:div w:id="1262105699">
      <w:bodyDiv w:val="1"/>
      <w:marLeft w:val="0"/>
      <w:marRight w:val="0"/>
      <w:marTop w:val="0"/>
      <w:marBottom w:val="0"/>
      <w:divBdr>
        <w:top w:val="none" w:sz="0" w:space="0" w:color="auto"/>
        <w:left w:val="none" w:sz="0" w:space="0" w:color="auto"/>
        <w:bottom w:val="none" w:sz="0" w:space="0" w:color="auto"/>
        <w:right w:val="none" w:sz="0" w:space="0" w:color="auto"/>
      </w:divBdr>
      <w:divsChild>
        <w:div w:id="650451345">
          <w:marLeft w:val="605"/>
          <w:marRight w:val="0"/>
          <w:marTop w:val="0"/>
          <w:marBottom w:val="240"/>
          <w:divBdr>
            <w:top w:val="none" w:sz="0" w:space="0" w:color="auto"/>
            <w:left w:val="none" w:sz="0" w:space="0" w:color="auto"/>
            <w:bottom w:val="none" w:sz="0" w:space="0" w:color="auto"/>
            <w:right w:val="none" w:sz="0" w:space="0" w:color="auto"/>
          </w:divBdr>
        </w:div>
        <w:div w:id="1596281621">
          <w:marLeft w:val="605"/>
          <w:marRight w:val="0"/>
          <w:marTop w:val="0"/>
          <w:marBottom w:val="240"/>
          <w:divBdr>
            <w:top w:val="none" w:sz="0" w:space="0" w:color="auto"/>
            <w:left w:val="none" w:sz="0" w:space="0" w:color="auto"/>
            <w:bottom w:val="none" w:sz="0" w:space="0" w:color="auto"/>
            <w:right w:val="none" w:sz="0" w:space="0" w:color="auto"/>
          </w:divBdr>
        </w:div>
        <w:div w:id="1379742035">
          <w:marLeft w:val="605"/>
          <w:marRight w:val="0"/>
          <w:marTop w:val="0"/>
          <w:marBottom w:val="240"/>
          <w:divBdr>
            <w:top w:val="none" w:sz="0" w:space="0" w:color="auto"/>
            <w:left w:val="none" w:sz="0" w:space="0" w:color="auto"/>
            <w:bottom w:val="none" w:sz="0" w:space="0" w:color="auto"/>
            <w:right w:val="none" w:sz="0" w:space="0" w:color="auto"/>
          </w:divBdr>
        </w:div>
      </w:divsChild>
    </w:div>
    <w:div w:id="1433086337">
      <w:bodyDiv w:val="1"/>
      <w:marLeft w:val="0"/>
      <w:marRight w:val="0"/>
      <w:marTop w:val="0"/>
      <w:marBottom w:val="0"/>
      <w:divBdr>
        <w:top w:val="none" w:sz="0" w:space="0" w:color="auto"/>
        <w:left w:val="none" w:sz="0" w:space="0" w:color="auto"/>
        <w:bottom w:val="none" w:sz="0" w:space="0" w:color="auto"/>
        <w:right w:val="none" w:sz="0" w:space="0" w:color="auto"/>
      </w:divBdr>
    </w:div>
    <w:div w:id="1651136034">
      <w:bodyDiv w:val="1"/>
      <w:marLeft w:val="0"/>
      <w:marRight w:val="0"/>
      <w:marTop w:val="0"/>
      <w:marBottom w:val="0"/>
      <w:divBdr>
        <w:top w:val="none" w:sz="0" w:space="0" w:color="auto"/>
        <w:left w:val="none" w:sz="0" w:space="0" w:color="auto"/>
        <w:bottom w:val="none" w:sz="0" w:space="0" w:color="auto"/>
        <w:right w:val="none" w:sz="0" w:space="0" w:color="auto"/>
      </w:divBdr>
    </w:div>
    <w:div w:id="1694108270">
      <w:bodyDiv w:val="1"/>
      <w:marLeft w:val="0"/>
      <w:marRight w:val="0"/>
      <w:marTop w:val="0"/>
      <w:marBottom w:val="0"/>
      <w:divBdr>
        <w:top w:val="none" w:sz="0" w:space="0" w:color="auto"/>
        <w:left w:val="none" w:sz="0" w:space="0" w:color="auto"/>
        <w:bottom w:val="none" w:sz="0" w:space="0" w:color="auto"/>
        <w:right w:val="none" w:sz="0" w:space="0" w:color="auto"/>
      </w:divBdr>
    </w:div>
    <w:div w:id="20604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5.xml"/><Relationship Id="rId21" Type="http://schemas.openxmlformats.org/officeDocument/2006/relationships/hyperlink" Target="https://www.eesc.europa.eu/et/our-work/opinions-information-reports/opinions/towards-structured-youth-engagement-climate-and-sustainability-eu-decision-making-process-own-initiative-opinion" TargetMode="External"/><Relationship Id="rId34"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7.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customXml" Target="../customXml/item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climateactiontracker.org/global/temperatures/." TargetMode="Externa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ipcc.ch/2022/04/04/ipcc-ar6-wgiii-pressrelease/." TargetMode="External"/><Relationship Id="rId27" Type="http://schemas.openxmlformats.org/officeDocument/2006/relationships/footer" Target="footer6.xml"/><Relationship Id="rId30" Type="http://schemas.openxmlformats.org/officeDocument/2006/relationships/fontTable" Target="fontTable.xml"/><Relationship Id="rId35"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europarl.europa.eu/news/et/press-room/20220616IPR33219/climate-change-parliament-pushes-for-faster-eu-action-and-energy-independence" TargetMode="External"/><Relationship Id="rId13" Type="http://schemas.openxmlformats.org/officeDocument/2006/relationships/hyperlink" Target="https://eur-lex.europa.eu/legal-content/ET/TXT/?uri=CELEX:52021AE2482" TargetMode="External"/><Relationship Id="rId18" Type="http://schemas.openxmlformats.org/officeDocument/2006/relationships/hyperlink" Target="https://sdsn.eu/2021-europe-sustainable-development-report/" TargetMode="External"/><Relationship Id="rId26" Type="http://schemas.openxmlformats.org/officeDocument/2006/relationships/hyperlink" Target="https://eur-lex.europa.eu/legal-content/ET/TXT/?uri=OJ:JOC_2022_194_R_0010" TargetMode="External"/><Relationship Id="rId3" Type="http://schemas.openxmlformats.org/officeDocument/2006/relationships/hyperlink" Target="https://mediacentre.christianaid.org.uk/counting-the-cost/" TargetMode="External"/><Relationship Id="rId21" Type="http://schemas.openxmlformats.org/officeDocument/2006/relationships/hyperlink" Target="https://unfccc.int/news/antonio-guterres-50-of-all-climate-finance-needed-for-adaptation" TargetMode="External"/><Relationship Id="rId34" Type="http://schemas.openxmlformats.org/officeDocument/2006/relationships/hyperlink" Target="https://eur-lex.europa.eu/legal-content/ET/TXT/?uri=CELEX:52021AE2482" TargetMode="External"/><Relationship Id="rId7" Type="http://schemas.openxmlformats.org/officeDocument/2006/relationships/hyperlink" Target="https://www.eesc.europa.eu/en/documents/resolution/war-ukraine-and-its-economic-social-and-environmental-impact" TargetMode="External"/><Relationship Id="rId12" Type="http://schemas.openxmlformats.org/officeDocument/2006/relationships/hyperlink" Target="https://www.eesc.europa.eu/et/our-work/opinions-information-reports/opinions/social-dialogue-within-green-transition" TargetMode="External"/><Relationship Id="rId17" Type="http://schemas.openxmlformats.org/officeDocument/2006/relationships/hyperlink" Target="https://prod-cofe-platform.s3.eu-central-1.amazonaws.com/yrxmcjurtxgv7ststz3rsqtxiubh" TargetMode="External"/><Relationship Id="rId25" Type="http://schemas.openxmlformats.org/officeDocument/2006/relationships/hyperlink" Target="https://www.unep.org/ndc/resources/report/enhancing-ndcs-food-systems-recommendations-decision-makers" TargetMode="External"/><Relationship Id="rId33" Type="http://schemas.openxmlformats.org/officeDocument/2006/relationships/hyperlink" Target="https://eur-lex.europa.eu/legal-content/ET/TXT/?uri=CELEX:52021AE2482" TargetMode="External"/><Relationship Id="rId2" Type="http://schemas.openxmlformats.org/officeDocument/2006/relationships/hyperlink" Target="https://www.eea.europa.eu/highlights/economic-losses-from-weather-and" TargetMode="External"/><Relationship Id="rId16" Type="http://schemas.openxmlformats.org/officeDocument/2006/relationships/hyperlink" Target="https://www.eesc.europa.eu/et/our-work/opinions-information-reports/opinions/fit-55-delivering-eus-2030-climate-target-way-climate-neutrality" TargetMode="External"/><Relationship Id="rId20" Type="http://schemas.openxmlformats.org/officeDocument/2006/relationships/hyperlink" Target="https://eur-lex.europa.eu/LexUriServ/LexUriServ.do?uri=OJ:C:2021:374:SOM:ET:HTML" TargetMode="External"/><Relationship Id="rId29" Type="http://schemas.openxmlformats.org/officeDocument/2006/relationships/hyperlink" Target="https://eur-lex.europa.eu/legal-content/ET/TXT/?uri=CELEX:52021AE1138" TargetMode="External"/><Relationship Id="rId1" Type="http://schemas.openxmlformats.org/officeDocument/2006/relationships/hyperlink" Target="https://envir.ee/pariisi-kokkulepe" TargetMode="External"/><Relationship Id="rId6" Type="http://schemas.openxmlformats.org/officeDocument/2006/relationships/hyperlink" Target="https://www.ipcc.ch/report/ar6/wg3/" TargetMode="External"/><Relationship Id="rId11" Type="http://schemas.openxmlformats.org/officeDocument/2006/relationships/hyperlink" Target="https://eur-lex.europa.eu/legal-content/ET/TXT/?uri=CELEX:52021AE2482" TargetMode="External"/><Relationship Id="rId24" Type="http://schemas.openxmlformats.org/officeDocument/2006/relationships/hyperlink" Target="https://eur-lex.europa.eu/LexUriServ/LexUriServ.do?uri=OJ:C:2021:374:SOM:ET:HTML" TargetMode="External"/><Relationship Id="rId32" Type="http://schemas.openxmlformats.org/officeDocument/2006/relationships/hyperlink" Target="https://eur-lex.europa.eu/legal-content/ET/TXT/?uri==%201663579809098" TargetMode="External"/><Relationship Id="rId37" Type="http://schemas.openxmlformats.org/officeDocument/2006/relationships/hyperlink" Target="https://www.nationalgeographic.com/environment/article/can-indigenous-land-stewardship-protect-biodiversity-" TargetMode="External"/><Relationship Id="rId5" Type="http://schemas.openxmlformats.org/officeDocument/2006/relationships/hyperlink" Target="https://www.ncei.noaa.gov/access/billions/" TargetMode="External"/><Relationship Id="rId15" Type="http://schemas.openxmlformats.org/officeDocument/2006/relationships/hyperlink" Target="https://eur-lex.europa.eu/legal-content/ET/TXT/?uri=CELEX:52021AE2482" TargetMode="External"/><Relationship Id="rId23" Type="http://schemas.openxmlformats.org/officeDocument/2006/relationships/hyperlink" Target="https://assets.website-files.com/5d26d80e8836af2d12ed1269/61657f127a13715bb8744ec3_Climate%20Change%20Mitigation%20Through%20the%20Circular%20Economy%20-%20STAP%20-%20report.pdf" TargetMode="External"/><Relationship Id="rId28" Type="http://schemas.openxmlformats.org/officeDocument/2006/relationships/hyperlink" Target="https://eur-lex.europa.eu/legal-content/ET/TXT/HTML/?uri=CELEX:52017IE1144&amp;from=EN" TargetMode="External"/><Relationship Id="rId36" Type="http://schemas.openxmlformats.org/officeDocument/2006/relationships/hyperlink" Target="https://www.eesc.europa.eu/et/our-work/opinions-information-reports/opinions/towards-structured-youth-engagement-climate-and-sustainability-eu-decision-making-process-own-initiative-opinion" TargetMode="External"/><Relationship Id="rId10" Type="http://schemas.openxmlformats.org/officeDocument/2006/relationships/hyperlink" Target="https://eur-lex.europa.eu/legal-content/Et/TXT/?uri=CELEX:52019IE2316" TargetMode="External"/><Relationship Id="rId19" Type="http://schemas.openxmlformats.org/officeDocument/2006/relationships/hyperlink" Target="https://www.eesc.europa.eu/et/our-work/opinions-information-reports/opinions/nature-restoration-targets-under-eu-biodiversity-strategy" TargetMode="External"/><Relationship Id="rId31" Type="http://schemas.openxmlformats.org/officeDocument/2006/relationships/hyperlink" Target="https://eur-lex.europa.eu/legal-content/ET/TXT/?uri=CELEX:52021AE2482" TargetMode="External"/><Relationship Id="rId4" Type="http://schemas.openxmlformats.org/officeDocument/2006/relationships/hyperlink" Target="https://www.cmcc.it/lectures_conferences/the-costs-of-extreme-weather-events-caused-by-climate-change" TargetMode="External"/><Relationship Id="rId9" Type="http://schemas.openxmlformats.org/officeDocument/2006/relationships/hyperlink" Target="https://www.europarl.europa.eu/news/et/press-room/20220603IPR32133/fit-for-55-parliament-agrees-to-higher-eu-carbon-sink-ambitions-by-2030" TargetMode="External"/><Relationship Id="rId14" Type="http://schemas.openxmlformats.org/officeDocument/2006/relationships/hyperlink" Target="https://www.eesc.europa.eu/et/our-work/opinions-information-reports/opinions/fit-55-delivering-eus-2030-climate-target-way-climate-neutrality" TargetMode="External"/><Relationship Id="rId22" Type="http://schemas.openxmlformats.org/officeDocument/2006/relationships/hyperlink" Target="https://eur-lex.europa.eu/legal-content/ET/TXT/?uri=uriserv:OJ.C_.2020.014.01.0029.01.EST&amp;toc=OJ:C:2020:014:TOC" TargetMode="External"/><Relationship Id="rId27" Type="http://schemas.openxmlformats.org/officeDocument/2006/relationships/hyperlink" Target="https://eur-lex.europa.eu/legal-content/ET/TXT/?uri==%201663579304870" TargetMode="External"/><Relationship Id="rId30" Type="http://schemas.openxmlformats.org/officeDocument/2006/relationships/hyperlink" Target="https://eur-lex.europa.eu/legal-content/ET/TXT/?uri=CELEX:52022AE1686" TargetMode="External"/><Relationship Id="rId35" Type="http://schemas.openxmlformats.org/officeDocument/2006/relationships/hyperlink" Target="https://wedo.org/2020-pocket-guide-to-gender-equality-under-the-unfc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8F447D380DEE94195D9369B0D252450" ma:contentTypeVersion="4" ma:contentTypeDescription="Defines the documents for Document Manager V2" ma:contentTypeScope="" ma:versionID="699c0fe4d6e743f76670b9a453ac587a">
  <xsd:schema xmlns:xsd="http://www.w3.org/2001/XMLSchema" xmlns:xs="http://www.w3.org/2001/XMLSchema" xmlns:p="http://schemas.microsoft.com/office/2006/metadata/properties" xmlns:ns2="1299d781-265f-4ceb-999e-e1eca3df2c90" xmlns:ns3="http://schemas.microsoft.com/sharepoint/v3/fields" xmlns:ns4="78feecd2-a259-4a5c-b48b-4ffcf5b9c8b1" targetNamespace="http://schemas.microsoft.com/office/2006/metadata/properties" ma:root="true" ma:fieldsID="6de033fe12ab72f6ce4561b0db774137" ns2:_="" ns3:_="" ns4:_="">
    <xsd:import namespace="1299d781-265f-4ceb-999e-e1eca3df2c90"/>
    <xsd:import namespace="http://schemas.microsoft.com/sharepoint/v3/fields"/>
    <xsd:import namespace="78feecd2-a259-4a5c-b48b-4ffcf5b9c8b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feecd2-a259-4a5c-b48b-4ffcf5b9c8b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P6FJPSUHKDC2-813086739-4241</_dlc_DocId>
    <_dlc_DocIdUrl xmlns="1299d781-265f-4ceb-999e-e1eca3df2c90">
      <Url>http://dm2016/eesc/2022/_layouts/15/DocIdRedir.aspx?ID=P6FJPSUHKDC2-813086739-4241</Url>
      <Description>P6FJPSUHKDC2-813086739-4241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2022-11-07T12:00:00+00:00</ProductionDate>
    <DocumentNumber xmlns="78feecd2-a259-4a5c-b48b-4ffcf5b9c8b1">4116</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31</Value>
      <Value>30</Value>
      <Value>175</Value>
      <Value>44</Value>
      <Value>22</Value>
      <Value>54</Value>
      <Value>46</Value>
      <Value>9</Value>
      <Value>7</Value>
      <Value>6</Value>
      <Value>42</Value>
      <Value>4</Value>
      <Value>1</Value>
      <Value>37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12880</FicheNumber>
    <OriginalSender xmlns="1299d781-265f-4ceb-999e-e1eca3df2c90">
      <UserInfo>
        <DisplayName>Rosenberg Aili</DisplayName>
        <AccountId>1755</AccountId>
        <AccountType/>
      </UserInfo>
    </OriginalSender>
    <DocumentPart xmlns="1299d781-265f-4ceb-999e-e1eca3df2c90">0</DocumentPart>
    <AdoptionDate xmlns="1299d781-265f-4ceb-999e-e1eca3df2c90">2022-10-26T12:00:00+00:00</AdoptionDate>
    <RequestingService xmlns="1299d781-265f-4ceb-999e-e1eca3df2c90">Agriculture, développement rural et environnement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8feecd2-a259-4a5c-b48b-4ffcf5b9c8b1"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B6D69607-9F1C-428C-A6C5-5947C036C70A}"/>
</file>

<file path=customXml/itemProps2.xml><?xml version="1.0" encoding="utf-8"?>
<ds:datastoreItem xmlns:ds="http://schemas.openxmlformats.org/officeDocument/2006/customXml" ds:itemID="{7D2C15EF-E3D9-485E-8A6C-D78597694BBF}"/>
</file>

<file path=customXml/itemProps3.xml><?xml version="1.0" encoding="utf-8"?>
<ds:datastoreItem xmlns:ds="http://schemas.openxmlformats.org/officeDocument/2006/customXml" ds:itemID="{6A3B18C4-D429-4EC0-B8F3-3A62FB540DD5}"/>
</file>

<file path=customXml/itemProps4.xml><?xml version="1.0" encoding="utf-8"?>
<ds:datastoreItem xmlns:ds="http://schemas.openxmlformats.org/officeDocument/2006/customXml" ds:itemID="{2F486471-F353-4BB5-A5BA-9C069D91EAB5}"/>
</file>

<file path=docProps/app.xml><?xml version="1.0" encoding="utf-8"?>
<Properties xmlns="http://schemas.openxmlformats.org/officeDocument/2006/extended-properties" xmlns:vt="http://schemas.openxmlformats.org/officeDocument/2006/docPropsVTypes">
  <Template>Normal.dotm</Template>
  <TotalTime>0</TotalTime>
  <Pages>12</Pages>
  <Words>3483</Words>
  <Characters>19857</Characters>
  <Application>Microsoft Office Word</Application>
  <DocSecurity>0</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RESOLUTION - Jointly tackling an existential threat: social partners and civil society for implementation of ambitious climate action</vt:lpstr>
      <vt:lpstr/>
    </vt:vector>
  </TitlesOfParts>
  <Company>EESC-ECOR</Company>
  <LinksUpToDate>false</LinksUpToDate>
  <CharactersWithSpaces>23294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Resolutsioon - Üheskoos eksistentsiaalse ohu vastu: sotsiaalpartnerid ja kodanikuühiskond toetavad ambitsioonikate kliimameetmete rakendamist</dc:title>
  <dc:subject>RES</dc:subject>
  <dc:creator>Guarinoni Monica</dc:creator>
  <cp:keywords>EESC-2022-04116-00-01-RES-TRA-EN</cp:keywords>
  <dc:description>Rapporteur:  - Original language: EN - Date of document: 07/11/2022 - Date of meeting:  - External documents:  - Administrator:  CARRERAS JUDIT</dc:description>
  <cp:lastModifiedBy>Rosenberg Aili</cp:lastModifiedBy>
  <cp:revision>9</cp:revision>
  <cp:lastPrinted>2022-09-02T11:47:00Z</cp:lastPrinted>
  <dcterms:created xsi:type="dcterms:W3CDTF">2022-11-07T13:31:00Z</dcterms:created>
  <dcterms:modified xsi:type="dcterms:W3CDTF">2022-11-07T13:32:00Z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04/11/2022, 27/10/2022, 11/10/2022, 28/09/2022, 23/08/2022</vt:lpwstr>
  </property>
  <property fmtid="{D5CDD505-2E9C-101B-9397-08002B2CF9AE}" pid="4" name="Pref_Time">
    <vt:lpwstr>13:47:53, 09:22:51, 09:03:19, 11:45:42, 17:23:52</vt:lpwstr>
  </property>
  <property fmtid="{D5CDD505-2E9C-101B-9397-08002B2CF9AE}" pid="5" name="Pref_User">
    <vt:lpwstr>pacup, amett, jhvi, pacup, enied</vt:lpwstr>
  </property>
  <property fmtid="{D5CDD505-2E9C-101B-9397-08002B2CF9AE}" pid="6" name="Pref_FileName">
    <vt:lpwstr>EESC-2022-04116-00-01-RES-TRA-EN-CRR.docx, EESC-2022-04116-00-00-RES-TRA-EN-CRR.docx, EESC-2022-04116-00-01-PRES-ORI.docx, EESC-2022-04116-00-00-PRES-TRA.docx, EESC-2022-04116-00-00-TCD-ORI.docx</vt:lpwstr>
  </property>
  <property fmtid="{D5CDD505-2E9C-101B-9397-08002B2CF9AE}" pid="7" name="ContentTypeId">
    <vt:lpwstr>0x010100EA97B91038054C99906057A708A1480A0048F447D380DEE94195D9369B0D252450</vt:lpwstr>
  </property>
  <property fmtid="{D5CDD505-2E9C-101B-9397-08002B2CF9AE}" pid="8" name="_dlc_DocIdItemGuid">
    <vt:lpwstr>33b594ed-09c6-40cd-a29d-cd779b902202</vt:lpwstr>
  </property>
  <property fmtid="{D5CDD505-2E9C-101B-9397-08002B2CF9AE}" pid="9" name="AvailableTranslations">
    <vt:lpwstr>37;#PT|50ccc04a-eadd-42ae-a0cb-acaf45f812ba;#30;#PL|1e03da61-4678-4e07-b136-b5024ca9197b;#44;#LT|a7ff5ce7-6123-4f68-865a-a57c31810414;#42;#SL|98a412ae-eb01-49e9-ae3d-585a81724cfc;#31;#ES|e7a6b05b-ae16-40c8-add9-68b64b03aeba;#46;#EL|6d4f4d51-af9b-4650-94b4-4276bee85c91;#22;#DE|f6b31e5a-26fa-4935-b661-318e46daf27e;#33;#IT|0774613c-01ed-4e5d-a25d-11d2388de825;#4;#EN|f2175f21-25d7-44a3-96da-d6a61b075e1b;#54;#ET|ff6c3f4c-b02c-4c3c-ab07-2c37995a7a0a</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4116</vt:i4>
  </property>
  <property fmtid="{D5CDD505-2E9C-101B-9397-08002B2CF9AE}" pid="14" name="DocumentYear">
    <vt:i4>2022</vt:i4>
  </property>
  <property fmtid="{D5CDD505-2E9C-101B-9397-08002B2CF9AE}" pid="15" name="DocumentVersion">
    <vt:i4>1</vt:i4>
  </property>
  <property fmtid="{D5CDD505-2E9C-101B-9397-08002B2CF9AE}" pid="16" name="FicheNumber">
    <vt:i4>12880</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2022-10-26T12:00:00Z</vt:filetime>
  </property>
  <property fmtid="{D5CDD505-2E9C-101B-9397-08002B2CF9AE}" pid="22" name="DocumentType">
    <vt:lpwstr>175;#RES|9e3e62eb-6858-4bc7-8a50-3453e395fd01</vt:lpwstr>
  </property>
  <property fmtid="{D5CDD505-2E9C-101B-9397-08002B2CF9AE}" pid="23" name="RequestingService">
    <vt:lpwstr>Agriculture, développement rural et environnement</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PT|50ccc04a-eadd-42ae-a0cb-acaf45f812ba;PL|1e03da61-4678-4e07-b136-b5024ca9197b;LT|a7ff5ce7-6123-4f68-865a-a57c31810414;SL|98a412ae-eb01-49e9-ae3d-585a81724cfc;ES|e7a6b05b-ae16-40c8-add9-68b64b03aeba;EL|6d4f4d51-af9b-4650-94b4-4276bee85c91;DE|f6b31e5a-26fa-4935-b661-318e46daf27e;IT|0774613c-01ed-4e5d-a25d-11d2388de825;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33;#IT|0774613c-01ed-4e5d-a25d-11d2388de825;#31;#ES|e7a6b05b-ae16-40c8-add9-68b64b03aeba;#30;#PL|1e03da61-4678-4e07-b136-b5024ca9197b;#175;#RES|9e3e62eb-6858-4bc7-8a50-3453e395fd01;#44;#LT|a7ff5ce7-6123-4f68-865a-a57c31810414;#22;#DE|f6b31e5a-26fa-4935-b661-318e46daf27e;#46;#EL|6d4f4d51-af9b-4650-94b4-4276bee85c91;#9;#Unrestricted|826e22d7-d029-4ec0-a450-0c28ff673572;#7;#TRA|150d2a88-1431-44e6-a8ca-0bb753ab8672;#6;#Final|ea5e6674-7b27-4bac-b091-73adbb394efe;#42;#SL|98a412ae-eb01-49e9-ae3d-585a81724cfc;#4;#EN|f2175f21-25d7-44a3-96da-d6a61b075e1b;#1;#EESC|422833ec-8d7e-4e65-8e4e-8bed07ffb729;#37;#PT|50ccc04a-eadd-42ae-a0cb-acaf45f812b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54;#ET|ff6c3f4c-b02c-4c3c-ab07-2c37995a7a0a</vt:lpwstr>
  </property>
</Properties>
</file>