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9.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012F6" w:rsidR="009079F5">
        <w:trPr>
          <w:jc w:val="center"/>
        </w:trPr>
        <w:tc>
          <w:tcPr>
            <w:tcW w:w="5000" w:type="pct"/>
            <w:vAlign w:val="center"/>
          </w:tcPr>
          <w:p w:rsidRPr="002012F6" w:rsidR="00180C9D" w:rsidP="00180C9D" w:rsidRDefault="00F4047E">
            <w:pPr>
              <w:spacing w:line="288" w:lineRule="auto"/>
              <w:jc w:val="center"/>
              <w:rPr>
                <w:rFonts w:ascii="Times New Roman" w:hAnsi="Times New Roman" w:eastAsia="Times New Roman" w:cs="Times New Roman"/>
                <w:b/>
                <w:sz w:val="72"/>
                <w:szCs w:val="72"/>
              </w:rPr>
            </w:pPr>
            <w:r w:rsidRPr="002012F6">
              <w:rPr>
                <w:rFonts w:ascii="Times New Roman" w:hAnsi="Times New Roman"/>
                <w:b/>
                <w:sz w:val="72"/>
              </w:rPr>
              <w:t>ΨΗΦΙΣΜΑ</w:t>
            </w:r>
          </w:p>
        </w:tc>
      </w:tr>
      <w:tr w:rsidRPr="002012F6" w:rsidR="009079F5">
        <w:trPr>
          <w:trHeight w:val="567"/>
          <w:jc w:val="center"/>
        </w:trPr>
        <w:tc>
          <w:tcPr>
            <w:tcW w:w="5000" w:type="pct"/>
            <w:vAlign w:val="center"/>
          </w:tcPr>
          <w:p w:rsidRPr="002012F6" w:rsidR="00180C9D" w:rsidP="00180C9D" w:rsidRDefault="00180C9D">
            <w:pPr>
              <w:spacing w:line="288" w:lineRule="auto"/>
              <w:jc w:val="center"/>
              <w:rPr>
                <w:rFonts w:ascii="Times New Roman" w:hAnsi="Times New Roman" w:eastAsia="Times New Roman" w:cs="Times New Roman"/>
                <w:sz w:val="24"/>
                <w:szCs w:val="24"/>
              </w:rPr>
            </w:pPr>
            <w:r w:rsidRPr="002012F6">
              <w:rPr>
                <w:rFonts w:ascii="Times New Roman" w:hAnsi="Times New Roman"/>
                <w:sz w:val="24"/>
              </w:rPr>
              <w:t>Ευρωπαϊκή Οικονομική και Κοινωνική Επιτροπή</w:t>
            </w:r>
          </w:p>
        </w:tc>
      </w:tr>
      <w:tr w:rsidRPr="002012F6" w:rsidR="009079F5">
        <w:trPr>
          <w:jc w:val="center"/>
        </w:trPr>
        <w:tc>
          <w:tcPr>
            <w:tcW w:w="5000" w:type="pct"/>
            <w:vAlign w:val="center"/>
          </w:tcPr>
          <w:p w:rsidRPr="002012F6" w:rsidR="00F4047E" w:rsidP="00EF3B48" w:rsidRDefault="00F4047E">
            <w:pPr>
              <w:spacing w:after="0" w:line="288" w:lineRule="auto"/>
              <w:jc w:val="center"/>
              <w:rPr>
                <w:rFonts w:ascii="Times New Roman" w:hAnsi="Times New Roman" w:eastAsia="Times New Roman" w:cs="Times New Roman"/>
                <w:sz w:val="44"/>
                <w:szCs w:val="44"/>
              </w:rPr>
            </w:pPr>
            <w:bookmarkStart w:name="_GoBack" w:id="0"/>
            <w:r w:rsidRPr="002012F6">
              <w:rPr>
                <w:rFonts w:ascii="Times New Roman" w:hAnsi="Times New Roman"/>
                <w:b/>
                <w:sz w:val="44"/>
              </w:rPr>
              <w:t>Από κοινού αντιμετώπιση μιας υπαρξιακής απειλής: οι κοινωνικοί εταίροι και η κοινωνία των πολιτών για την υλοποίηση φιλόδοξων δράσεων για το κλίμα</w:t>
            </w:r>
            <w:bookmarkEnd w:id="0"/>
          </w:p>
        </w:tc>
      </w:tr>
      <w:tr w:rsidRPr="002012F6" w:rsidR="009079F5">
        <w:trPr>
          <w:jc w:val="center"/>
        </w:trPr>
        <w:tc>
          <w:tcPr>
            <w:tcW w:w="5000" w:type="pct"/>
            <w:vAlign w:val="center"/>
          </w:tcPr>
          <w:p w:rsidRPr="002012F6" w:rsidR="008A6CF4" w:rsidRDefault="008A6CF4">
            <w:pPr>
              <w:spacing w:after="0" w:line="288" w:lineRule="auto"/>
              <w:jc w:val="center"/>
              <w:rPr>
                <w:rFonts w:ascii="Times New Roman" w:hAnsi="Times New Roman" w:eastAsia="Times New Roman" w:cs="Times New Roman"/>
                <w:b/>
                <w:bCs/>
                <w:sz w:val="44"/>
                <w:szCs w:val="44"/>
              </w:rPr>
            </w:pPr>
            <w:r w:rsidRPr="002012F6">
              <w:rPr>
                <w:sz w:val="24"/>
              </w:rPr>
              <w:t>_____________</w:t>
            </w:r>
          </w:p>
        </w:tc>
      </w:tr>
      <w:tr w:rsidRPr="002012F6" w:rsidR="009079F5">
        <w:trPr>
          <w:jc w:val="center"/>
        </w:trPr>
        <w:tc>
          <w:tcPr>
            <w:tcW w:w="5000" w:type="pct"/>
            <w:vAlign w:val="center"/>
          </w:tcPr>
          <w:p w:rsidRPr="002012F6" w:rsidR="009A4326" w:rsidP="00180C9D" w:rsidRDefault="009A4326">
            <w:pPr>
              <w:spacing w:line="288" w:lineRule="auto"/>
              <w:jc w:val="center"/>
              <w:rPr>
                <w:rFonts w:ascii="Times New Roman" w:hAnsi="Times New Roman" w:eastAsia="Times New Roman" w:cs="Times New Roman"/>
              </w:rPr>
            </w:pPr>
            <w:r w:rsidRPr="002012F6">
              <w:rPr>
                <w:rFonts w:ascii="Times New Roman" w:hAnsi="Times New Roman"/>
                <w:sz w:val="24"/>
              </w:rPr>
              <w:t>Από κοινού αντιμετώπιση μιας υπαρξιακής απειλής: οι κοινωνικοί εταίροι και η κοινωνία των πολιτών για την υλοποίηση φιλόδοξων δράσεων για το κλίμα</w:t>
            </w:r>
          </w:p>
        </w:tc>
      </w:tr>
      <w:tr w:rsidRPr="002012F6" w:rsidR="009079F5">
        <w:trPr>
          <w:jc w:val="center"/>
        </w:trPr>
        <w:tc>
          <w:tcPr>
            <w:tcW w:w="5000" w:type="pct"/>
            <w:vAlign w:val="center"/>
          </w:tcPr>
          <w:p w:rsidRPr="002012F6" w:rsidR="00F4047E" w:rsidP="00EF3B48" w:rsidRDefault="00180C9D">
            <w:pPr>
              <w:spacing w:after="0" w:line="288" w:lineRule="auto"/>
              <w:jc w:val="center"/>
              <w:rPr>
                <w:rFonts w:ascii="Times New Roman" w:hAnsi="Times New Roman" w:cs="Times New Roman"/>
                <w:b/>
                <w:sz w:val="24"/>
                <w:szCs w:val="24"/>
              </w:rPr>
            </w:pPr>
            <w:r w:rsidRPr="002012F6">
              <w:rPr>
                <w:rFonts w:ascii="Times New Roman" w:hAnsi="Times New Roman"/>
                <w:sz w:val="24"/>
              </w:rPr>
              <w:t xml:space="preserve">Εισηγητές: </w:t>
            </w:r>
            <w:proofErr w:type="spellStart"/>
            <w:r w:rsidRPr="002012F6">
              <w:rPr>
                <w:rFonts w:ascii="Times New Roman" w:hAnsi="Times New Roman"/>
                <w:b/>
                <w:sz w:val="24"/>
              </w:rPr>
              <w:t>Peter</w:t>
            </w:r>
            <w:proofErr w:type="spellEnd"/>
            <w:r w:rsidRPr="002012F6">
              <w:rPr>
                <w:rFonts w:ascii="Times New Roman" w:hAnsi="Times New Roman"/>
                <w:b/>
                <w:sz w:val="24"/>
              </w:rPr>
              <w:t xml:space="preserve"> SCHMIDT</w:t>
            </w:r>
          </w:p>
          <w:p w:rsidRPr="002012F6" w:rsidR="00F4047E" w:rsidP="00EF3B48" w:rsidRDefault="00F4047E">
            <w:pPr>
              <w:spacing w:after="0" w:line="288" w:lineRule="auto"/>
              <w:ind w:left="2098"/>
              <w:jc w:val="center"/>
              <w:rPr>
                <w:rFonts w:ascii="Times New Roman" w:hAnsi="Times New Roman" w:cs="Times New Roman"/>
                <w:b/>
                <w:sz w:val="24"/>
                <w:szCs w:val="24"/>
              </w:rPr>
            </w:pPr>
            <w:proofErr w:type="spellStart"/>
            <w:r w:rsidRPr="002012F6">
              <w:rPr>
                <w:rFonts w:ascii="Times New Roman" w:hAnsi="Times New Roman"/>
                <w:b/>
                <w:sz w:val="24"/>
              </w:rPr>
              <w:t>Isabel</w:t>
            </w:r>
            <w:proofErr w:type="spellEnd"/>
            <w:r w:rsidRPr="002012F6">
              <w:rPr>
                <w:rFonts w:ascii="Times New Roman" w:hAnsi="Times New Roman"/>
                <w:b/>
                <w:sz w:val="24"/>
              </w:rPr>
              <w:t xml:space="preserve"> CAÑO AGUILAR</w:t>
            </w:r>
          </w:p>
          <w:p w:rsidRPr="002012F6" w:rsidR="00F4047E" w:rsidP="00EF3B48" w:rsidRDefault="00F4047E">
            <w:pPr>
              <w:spacing w:after="0" w:line="288" w:lineRule="auto"/>
              <w:ind w:left="1456"/>
              <w:jc w:val="center"/>
              <w:rPr>
                <w:rFonts w:ascii="Times New Roman" w:hAnsi="Times New Roman" w:cs="Times New Roman"/>
                <w:b/>
                <w:sz w:val="24"/>
                <w:szCs w:val="24"/>
              </w:rPr>
            </w:pPr>
            <w:proofErr w:type="spellStart"/>
            <w:r w:rsidRPr="002012F6">
              <w:rPr>
                <w:rFonts w:ascii="Times New Roman" w:hAnsi="Times New Roman"/>
                <w:b/>
                <w:sz w:val="24"/>
              </w:rPr>
              <w:t>Sandra</w:t>
            </w:r>
            <w:proofErr w:type="spellEnd"/>
            <w:r w:rsidRPr="002012F6">
              <w:rPr>
                <w:rFonts w:ascii="Times New Roman" w:hAnsi="Times New Roman"/>
                <w:b/>
                <w:sz w:val="24"/>
              </w:rPr>
              <w:t xml:space="preserve"> PARTHIE</w:t>
            </w:r>
          </w:p>
          <w:p w:rsidRPr="002012F6" w:rsidR="00F4047E" w:rsidP="00EF3B48" w:rsidRDefault="00F4047E">
            <w:pPr>
              <w:spacing w:after="0" w:line="288" w:lineRule="auto"/>
              <w:ind w:left="2495"/>
              <w:jc w:val="center"/>
              <w:rPr>
                <w:rFonts w:ascii="Times New Roman" w:hAnsi="Times New Roman" w:cs="Times New Roman"/>
                <w:b/>
                <w:sz w:val="24"/>
                <w:szCs w:val="24"/>
              </w:rPr>
            </w:pPr>
            <w:proofErr w:type="spellStart"/>
            <w:r w:rsidRPr="002012F6">
              <w:rPr>
                <w:rFonts w:ascii="Times New Roman" w:hAnsi="Times New Roman"/>
                <w:b/>
                <w:sz w:val="24"/>
              </w:rPr>
              <w:t>Josep</w:t>
            </w:r>
            <w:proofErr w:type="spellEnd"/>
            <w:r w:rsidRPr="002012F6">
              <w:rPr>
                <w:rFonts w:ascii="Times New Roman" w:hAnsi="Times New Roman"/>
                <w:b/>
                <w:sz w:val="24"/>
              </w:rPr>
              <w:t xml:space="preserve"> PUXEU ROCAMORA</w:t>
            </w:r>
          </w:p>
          <w:p w:rsidRPr="002012F6" w:rsidR="00F4047E" w:rsidP="00EF3B48" w:rsidRDefault="00F4047E">
            <w:pPr>
              <w:spacing w:after="0" w:line="288" w:lineRule="auto"/>
              <w:ind w:left="1418"/>
              <w:jc w:val="center"/>
              <w:rPr>
                <w:rFonts w:ascii="Times New Roman" w:hAnsi="Times New Roman" w:cs="Times New Roman"/>
                <w:b/>
                <w:sz w:val="24"/>
                <w:szCs w:val="24"/>
              </w:rPr>
            </w:pPr>
            <w:proofErr w:type="spellStart"/>
            <w:r w:rsidRPr="002012F6">
              <w:rPr>
                <w:rFonts w:ascii="Times New Roman" w:hAnsi="Times New Roman"/>
                <w:b/>
                <w:sz w:val="24"/>
              </w:rPr>
              <w:t>Neža</w:t>
            </w:r>
            <w:proofErr w:type="spellEnd"/>
            <w:r w:rsidRPr="002012F6">
              <w:rPr>
                <w:rFonts w:ascii="Times New Roman" w:hAnsi="Times New Roman"/>
                <w:b/>
                <w:sz w:val="24"/>
              </w:rPr>
              <w:t xml:space="preserve"> REPANŠEK</w:t>
            </w:r>
          </w:p>
          <w:p w:rsidRPr="002012F6" w:rsidR="00180C9D" w:rsidP="00EF3B48" w:rsidRDefault="00F4047E">
            <w:pPr>
              <w:spacing w:after="0" w:line="288" w:lineRule="auto"/>
              <w:ind w:left="822"/>
              <w:jc w:val="center"/>
              <w:rPr>
                <w:rFonts w:ascii="Times New Roman" w:hAnsi="Times New Roman" w:eastAsia="Times New Roman" w:cs="Times New Roman"/>
              </w:rPr>
            </w:pPr>
            <w:proofErr w:type="spellStart"/>
            <w:r w:rsidRPr="002012F6">
              <w:rPr>
                <w:rFonts w:ascii="Times New Roman" w:hAnsi="Times New Roman"/>
                <w:b/>
                <w:sz w:val="24"/>
              </w:rPr>
              <w:t>Lutz</w:t>
            </w:r>
            <w:proofErr w:type="spellEnd"/>
            <w:r w:rsidRPr="002012F6">
              <w:rPr>
                <w:rFonts w:ascii="Times New Roman" w:hAnsi="Times New Roman"/>
                <w:b/>
                <w:sz w:val="24"/>
              </w:rPr>
              <w:t xml:space="preserve"> RIBBE</w:t>
            </w:r>
          </w:p>
        </w:tc>
      </w:tr>
    </w:tbl>
    <w:p w:rsidRPr="002012F6" w:rsidR="008A6CF4" w:rsidP="00180C9D" w:rsidRDefault="008A6CF4">
      <w:pPr>
        <w:spacing w:after="0" w:line="288" w:lineRule="auto"/>
        <w:jc w:val="center"/>
        <w:rPr>
          <w:rFonts w:ascii="Times New Roman" w:hAnsi="Times New Roman" w:eastAsia="Times New Roman" w:cs="Times New Roman"/>
        </w:rPr>
      </w:pPr>
      <w:r w:rsidRPr="002012F6">
        <w:rPr>
          <w:rFonts w:ascii="Times New Roman" w:hAnsi="Times New Roman"/>
        </w:rPr>
        <mc:AlternateContent>
          <mc:Choice Requires="wps">
            <w:drawing>
              <wp:anchor distT="0" distB="0" distL="114300" distR="114300" simplePos="0" relativeHeight="251659776" behindDoc="1" locked="0" layoutInCell="0" allowOverlap="1" wp14:editId="45C41535" wp14:anchorId="1E2F02F8">
                <wp:simplePos x="0" y="0"/>
                <wp:positionH relativeFrom="rightMargin">
                  <wp:posOffset>-204079</wp:posOffset>
                </wp:positionH>
                <wp:positionV relativeFrom="page">
                  <wp:posOffset>9488658</wp:posOffset>
                </wp:positionV>
                <wp:extent cx="741045" cy="431800"/>
                <wp:effectExtent l="0" t="0" r="0" b="635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012F6" w:rsidR="00180C9D" w:rsidP="00180C9D" w:rsidRDefault="00180C9D">
                            <w:pPr>
                              <w:jc w:val="center"/>
                            </w:pPr>
                            <w:r w:rsidRPr="002012F6">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2F02F8">
                <v:stroke joinstyle="miter"/>
                <v:path gradientshapeok="t" o:connecttype="rect"/>
              </v:shapetype>
              <v:shape id="Text Box 17" style="position:absolute;left:0;text-align:left;margin-left:-16.05pt;margin-top:747.15pt;width:58.35pt;height:34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qD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">
                <v:textbox>
                  <w:txbxContent>
                    <w:p w:rsidRPr="002012F6" w:rsidR="00180C9D" w:rsidP="00180C9D" w:rsidRDefault="00180C9D">
                      <w:pPr>
                        <w:jc w:val="center"/>
                      </w:pPr>
                      <w:r w:rsidRPr="002012F6">
                        <w:rPr>
                          <w:rFonts w:ascii="Arial" w:hAnsi="Arial"/>
                          <w:b/>
                          <w:sz w:val="48"/>
                        </w:rPr>
                        <w:t>EL</w:t>
                      </w:r>
                    </w:p>
                  </w:txbxContent>
                </v:textbox>
                <w10:wrap anchorx="margin" anchory="page"/>
              </v:shape>
            </w:pict>
          </mc:Fallback>
        </mc:AlternateContent>
      </w:r>
    </w:p>
    <w:p w:rsidRPr="002012F6" w:rsidR="00180C9D" w:rsidP="00180C9D" w:rsidRDefault="00180C9D">
      <w:pPr>
        <w:spacing w:after="0" w:line="288" w:lineRule="auto"/>
        <w:jc w:val="center"/>
        <w:rPr>
          <w:rFonts w:ascii="Times New Roman" w:hAnsi="Times New Roman" w:eastAsia="Times New Roman" w:cs="Times New Roman"/>
        </w:rPr>
      </w:pPr>
    </w:p>
    <w:p w:rsidRPr="002012F6" w:rsidR="00180C9D" w:rsidP="00180C9D" w:rsidRDefault="00180C9D">
      <w:pPr>
        <w:spacing w:after="0" w:line="288" w:lineRule="auto"/>
        <w:jc w:val="center"/>
        <w:rPr>
          <w:rFonts w:ascii="Times New Roman" w:hAnsi="Times New Roman" w:eastAsia="Times New Roman" w:cs="Times New Roman"/>
        </w:rPr>
        <w:sectPr w:rsidRPr="002012F6" w:rsidR="00180C9D" w:rsidSect="008A6CF4">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2012F6" w:rsidR="009079F5">
        <w:tc>
          <w:tcPr>
            <w:tcW w:w="3085" w:type="dxa"/>
          </w:tcPr>
          <w:p w:rsidRPr="002012F6" w:rsidR="00180C9D" w:rsidP="00F4047E" w:rsidRDefault="009A4326">
            <w:pPr>
              <w:spacing w:after="0" w:line="288" w:lineRule="auto"/>
              <w:jc w:val="both"/>
              <w:rPr>
                <w:rFonts w:ascii="Times New Roman" w:hAnsi="Times New Roman" w:eastAsia="Times New Roman" w:cs="Times New Roman"/>
              </w:rPr>
            </w:pPr>
            <w:r w:rsidRPr="002012F6">
              <w:rPr>
                <w:rFonts w:ascii="Times New Roman" w:hAnsi="Times New Roman"/>
              </w:rPr>
              <w:lastRenderedPageBreak/>
              <w:t>Νομική βάση</w:t>
            </w:r>
          </w:p>
        </w:tc>
        <w:tc>
          <w:tcPr>
            <w:tcW w:w="6204" w:type="dxa"/>
            <w:vAlign w:val="bottom"/>
          </w:tcPr>
          <w:p w:rsidRPr="002012F6" w:rsidR="009A4326" w:rsidP="009A4326" w:rsidRDefault="009A4326">
            <w:pPr>
              <w:spacing w:after="0" w:line="288" w:lineRule="auto"/>
              <w:jc w:val="both"/>
              <w:rPr>
                <w:rFonts w:ascii="Times New Roman" w:hAnsi="Times New Roman" w:eastAsia="Times New Roman" w:cs="Times New Roman"/>
              </w:rPr>
            </w:pPr>
            <w:r w:rsidRPr="002012F6">
              <w:rPr>
                <w:rFonts w:ascii="Times New Roman" w:hAnsi="Times New Roman"/>
              </w:rPr>
              <w:t>Άρθρο 50 του Εσωτερικού Κανονισμού</w:t>
            </w:r>
          </w:p>
          <w:p w:rsidRPr="002012F6" w:rsidR="00180C9D" w:rsidP="009A4326" w:rsidRDefault="009A4326">
            <w:pPr>
              <w:spacing w:after="0" w:line="288" w:lineRule="auto"/>
              <w:jc w:val="both"/>
              <w:rPr>
                <w:rFonts w:ascii="Times New Roman" w:hAnsi="Times New Roman" w:eastAsia="Times New Roman" w:cs="Times New Roman"/>
              </w:rPr>
            </w:pPr>
            <w:r w:rsidRPr="002012F6">
              <w:rPr>
                <w:rFonts w:ascii="Times New Roman" w:hAnsi="Times New Roman"/>
              </w:rPr>
              <w:t>Ψήφισμα</w:t>
            </w:r>
          </w:p>
        </w:tc>
      </w:tr>
      <w:tr w:rsidRPr="002012F6" w:rsidR="009079F5">
        <w:tc>
          <w:tcPr>
            <w:tcW w:w="3085" w:type="dxa"/>
          </w:tcPr>
          <w:p w:rsidRPr="002012F6" w:rsidR="00180C9D" w:rsidP="00F4047E" w:rsidRDefault="009A4326">
            <w:pPr>
              <w:spacing w:after="0" w:line="288" w:lineRule="auto"/>
              <w:jc w:val="both"/>
              <w:rPr>
                <w:rFonts w:ascii="Times New Roman" w:hAnsi="Times New Roman" w:eastAsia="Times New Roman" w:cs="Times New Roman"/>
              </w:rPr>
            </w:pPr>
            <w:r w:rsidRPr="002012F6">
              <w:rPr>
                <w:rFonts w:ascii="Times New Roman" w:hAnsi="Times New Roman"/>
              </w:rPr>
              <w:t>Έγκριση από την Ολομέλεια</w:t>
            </w:r>
          </w:p>
        </w:tc>
        <w:tc>
          <w:tcPr>
            <w:tcW w:w="6204" w:type="dxa"/>
            <w:vAlign w:val="bottom"/>
          </w:tcPr>
          <w:p w:rsidRPr="002012F6" w:rsidR="00180C9D" w:rsidP="00F4047E" w:rsidRDefault="006B78AF">
            <w:pPr>
              <w:spacing w:after="0" w:line="288" w:lineRule="auto"/>
              <w:jc w:val="both"/>
              <w:rPr>
                <w:rFonts w:ascii="Times New Roman" w:hAnsi="Times New Roman" w:eastAsia="Times New Roman" w:cs="Times New Roman"/>
              </w:rPr>
            </w:pPr>
            <w:r w:rsidRPr="002012F6">
              <w:rPr>
                <w:rFonts w:ascii="Times New Roman" w:hAnsi="Times New Roman"/>
              </w:rPr>
              <w:t>26/10/2022</w:t>
            </w:r>
          </w:p>
        </w:tc>
      </w:tr>
      <w:tr w:rsidRPr="002012F6" w:rsidR="009079F5">
        <w:tc>
          <w:tcPr>
            <w:tcW w:w="3085" w:type="dxa"/>
          </w:tcPr>
          <w:p w:rsidRPr="002012F6" w:rsidR="00180C9D" w:rsidP="00F4047E" w:rsidRDefault="009A4326">
            <w:pPr>
              <w:spacing w:after="0" w:line="288" w:lineRule="auto"/>
              <w:jc w:val="both"/>
              <w:rPr>
                <w:rFonts w:ascii="Times New Roman" w:hAnsi="Times New Roman" w:eastAsia="Times New Roman" w:cs="Times New Roman"/>
              </w:rPr>
            </w:pPr>
            <w:r w:rsidRPr="002012F6">
              <w:rPr>
                <w:rFonts w:ascii="Times New Roman" w:hAnsi="Times New Roman"/>
              </w:rPr>
              <w:t>Σύνοδος ολομέλειας αριθ.</w:t>
            </w:r>
          </w:p>
        </w:tc>
        <w:tc>
          <w:tcPr>
            <w:tcW w:w="6204" w:type="dxa"/>
            <w:vAlign w:val="bottom"/>
          </w:tcPr>
          <w:p w:rsidRPr="002012F6" w:rsidR="00180C9D" w:rsidP="00F4047E" w:rsidRDefault="006B78AF">
            <w:pPr>
              <w:spacing w:after="0" w:line="288" w:lineRule="auto"/>
              <w:jc w:val="both"/>
              <w:rPr>
                <w:rFonts w:ascii="Times New Roman" w:hAnsi="Times New Roman" w:eastAsia="Times New Roman" w:cs="Times New Roman"/>
              </w:rPr>
            </w:pPr>
            <w:r w:rsidRPr="002012F6">
              <w:rPr>
                <w:rFonts w:ascii="Times New Roman" w:hAnsi="Times New Roman"/>
              </w:rPr>
              <w:t>573</w:t>
            </w:r>
          </w:p>
        </w:tc>
      </w:tr>
      <w:tr w:rsidRPr="002012F6" w:rsidR="009079F5">
        <w:tc>
          <w:tcPr>
            <w:tcW w:w="3085" w:type="dxa"/>
          </w:tcPr>
          <w:p w:rsidRPr="002012F6" w:rsidR="00180C9D" w:rsidP="00F4047E" w:rsidRDefault="00D8152A">
            <w:pPr>
              <w:spacing w:after="0" w:line="288" w:lineRule="auto"/>
              <w:rPr>
                <w:rFonts w:ascii="Times New Roman" w:hAnsi="Times New Roman" w:eastAsia="Times New Roman" w:cs="Times New Roman"/>
              </w:rPr>
            </w:pPr>
            <w:r>
              <w:rPr>
                <w:rFonts w:ascii="Times New Roman" w:hAnsi="Times New Roman"/>
              </w:rPr>
              <w:t>Αποτέλεσμα της ψηφοφορίας</w:t>
            </w:r>
            <w:r w:rsidRPr="002012F6" w:rsidR="009A4326">
              <w:rPr>
                <w:rFonts w:ascii="Times New Roman" w:hAnsi="Times New Roman"/>
              </w:rPr>
              <w:br/>
              <w:t>(υπέρ/κατά/αποχές)</w:t>
            </w:r>
          </w:p>
        </w:tc>
        <w:tc>
          <w:tcPr>
            <w:tcW w:w="6204" w:type="dxa"/>
            <w:vAlign w:val="bottom"/>
          </w:tcPr>
          <w:p w:rsidRPr="002012F6" w:rsidR="00180C9D" w:rsidP="00E567D2" w:rsidRDefault="00B45F35">
            <w:pPr>
              <w:spacing w:after="0" w:line="288" w:lineRule="auto"/>
              <w:jc w:val="both"/>
              <w:rPr>
                <w:rFonts w:ascii="Times New Roman" w:hAnsi="Times New Roman" w:eastAsia="Times New Roman" w:cs="Times New Roman"/>
              </w:rPr>
            </w:pPr>
            <w:r w:rsidRPr="002012F6">
              <w:rPr>
                <w:rFonts w:ascii="Times New Roman" w:hAnsi="Times New Roman"/>
              </w:rPr>
              <w:t>104/1/0</w:t>
            </w:r>
          </w:p>
        </w:tc>
      </w:tr>
    </w:tbl>
    <w:p w:rsidRPr="002012F6" w:rsidR="00180C9D" w:rsidP="00180C9D" w:rsidRDefault="00180C9D">
      <w:pPr>
        <w:spacing w:after="0" w:line="288" w:lineRule="auto"/>
        <w:jc w:val="center"/>
        <w:rPr>
          <w:rFonts w:ascii="Times New Roman" w:hAnsi="Times New Roman" w:eastAsia="Times New Roman" w:cs="Times New Roman"/>
        </w:rPr>
      </w:pPr>
    </w:p>
    <w:p w:rsidRPr="002012F6" w:rsidR="00180C9D" w:rsidP="00180C9D" w:rsidRDefault="00180C9D">
      <w:pPr>
        <w:spacing w:after="0" w:line="288" w:lineRule="auto"/>
        <w:jc w:val="center"/>
        <w:rPr>
          <w:rFonts w:ascii="Times New Roman" w:hAnsi="Times New Roman" w:eastAsia="Times New Roman" w:cs="Times New Roman"/>
        </w:rPr>
        <w:sectPr w:rsidRPr="002012F6" w:rsidR="00180C9D" w:rsidSect="008A6CF4">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Pr="002012F6" w:rsidR="00020F19" w:rsidP="00EF3B48" w:rsidRDefault="00020F19">
      <w:pPr>
        <w:keepNext/>
        <w:spacing w:after="0" w:line="288" w:lineRule="auto"/>
        <w:jc w:val="center"/>
        <w:rPr>
          <w:rFonts w:ascii="Times New Roman" w:hAnsi="Times New Roman" w:cs="Times New Roman"/>
          <w:b/>
          <w:sz w:val="24"/>
          <w:szCs w:val="24"/>
        </w:rPr>
      </w:pPr>
      <w:r w:rsidRPr="002012F6">
        <w:rPr>
          <w:rFonts w:ascii="Times New Roman" w:hAnsi="Times New Roman"/>
          <w:b/>
          <w:sz w:val="24"/>
        </w:rPr>
        <w:t>Από κοινού αντιμετώπιση μιας υπαρξιακής απειλής: οι κοινωνικοί εταίροι και η κοινωνία των πολιτών για την υλοποίηση φιλόδοξων δράσεων για το κλίμα</w:t>
      </w:r>
    </w:p>
    <w:p w:rsidRPr="002012F6" w:rsidR="00020F19" w:rsidP="00EF3B48" w:rsidRDefault="00020F19">
      <w:pPr>
        <w:keepNext/>
        <w:spacing w:after="0" w:line="288" w:lineRule="auto"/>
        <w:jc w:val="center"/>
        <w:rPr>
          <w:rFonts w:ascii="Times New Roman" w:hAnsi="Times New Roman" w:cs="Times New Roman"/>
          <w:bCs/>
        </w:rPr>
      </w:pPr>
    </w:p>
    <w:p w:rsidRPr="002012F6" w:rsidR="00020F19" w:rsidP="00EF3B48" w:rsidRDefault="00020F19">
      <w:pPr>
        <w:keepNext/>
        <w:spacing w:after="0" w:line="288" w:lineRule="auto"/>
        <w:jc w:val="both"/>
        <w:rPr>
          <w:rFonts w:ascii="Times New Roman" w:hAnsi="Times New Roman" w:cs="Times New Roman"/>
          <w:bCs/>
        </w:rPr>
      </w:pPr>
      <w:r w:rsidRPr="002012F6">
        <w:rPr>
          <w:rFonts w:ascii="Times New Roman" w:hAnsi="Times New Roman"/>
        </w:rPr>
        <w:t xml:space="preserve">Η ετήσια σύνοδος της Σύμβασης-Πλαισίου των Ηνωμένων Εθνών για την κλιματική αλλαγή (COP27) θα πραγματοποιηθεί στο </w:t>
      </w:r>
      <w:proofErr w:type="spellStart"/>
      <w:r w:rsidRPr="002012F6">
        <w:rPr>
          <w:rFonts w:ascii="Times New Roman" w:hAnsi="Times New Roman"/>
        </w:rPr>
        <w:t>Σαρμ</w:t>
      </w:r>
      <w:proofErr w:type="spellEnd"/>
      <w:r w:rsidRPr="002012F6">
        <w:rPr>
          <w:rFonts w:ascii="Times New Roman" w:hAnsi="Times New Roman"/>
        </w:rPr>
        <w:t xml:space="preserve"> Ελ-</w:t>
      </w:r>
      <w:proofErr w:type="spellStart"/>
      <w:r w:rsidRPr="002012F6">
        <w:rPr>
          <w:rFonts w:ascii="Times New Roman" w:hAnsi="Times New Roman"/>
        </w:rPr>
        <w:t>Σέιχ</w:t>
      </w:r>
      <w:proofErr w:type="spellEnd"/>
      <w:r w:rsidRPr="002012F6">
        <w:rPr>
          <w:rFonts w:ascii="Times New Roman" w:hAnsi="Times New Roman"/>
        </w:rPr>
        <w:t xml:space="preserve"> της Αιγύπτου, από τις 6 έως τις 18 Νοεμβρίου.</w:t>
      </w:r>
    </w:p>
    <w:p w:rsidRPr="002012F6" w:rsidR="00C0106D" w:rsidP="00765637" w:rsidRDefault="00C0106D">
      <w:pPr>
        <w:spacing w:after="0" w:line="288" w:lineRule="auto"/>
        <w:jc w:val="both"/>
        <w:rPr>
          <w:rFonts w:ascii="Times New Roman" w:hAnsi="Times New Roman" w:cs="Times New Roman"/>
          <w:bCs/>
          <w:sz w:val="18"/>
          <w:szCs w:val="18"/>
        </w:rPr>
      </w:pPr>
    </w:p>
    <w:p w:rsidRPr="002012F6" w:rsidR="00020F19" w:rsidP="00765637" w:rsidRDefault="00570F8A">
      <w:pPr>
        <w:spacing w:after="0" w:line="288" w:lineRule="auto"/>
        <w:jc w:val="both"/>
        <w:rPr>
          <w:rFonts w:ascii="Times New Roman" w:hAnsi="Times New Roman" w:cs="Times New Roman"/>
          <w:bCs/>
        </w:rPr>
      </w:pPr>
      <w:r w:rsidRPr="002012F6">
        <w:rPr>
          <w:rFonts w:ascii="Times New Roman" w:hAnsi="Times New Roman"/>
        </w:rPr>
        <w:t>Σύμφωνα με το σημείωμα του Προεδρείου της ΕΟΚΕ της 22ας Φεβρουαρίου 2022, η ΕΟΚΕ συγκρότησε ειδική ομάδα για τη Διάσκεψη των Μερών της Σύμβασης-Πλαισίου των Ηνωμένων Εθνών για την κλιματική αλλαγή (UNFCCC), προκειμένου να καταρτίσει το ψήφισμα της ΕΟΚΕ για την COP, ευθυγραμμισμένο με τις προτεραιότητες της επόμενης COP και τις διαπραγματευτικές διαδικασίες της UNFCCC, να εξοικειώσει την ΕΟΚΕ στο σύνολό της με τη διαδικασία της UNFCCC και να προωθήσει την ενεργό συμμετοχή της στις διαπραγματεύσεις για την κλιματική αλλαγή.</w:t>
      </w:r>
    </w:p>
    <w:p w:rsidRPr="002012F6" w:rsidR="00C0106D" w:rsidP="00765637" w:rsidRDefault="00C0106D">
      <w:pPr>
        <w:spacing w:after="0" w:line="288" w:lineRule="auto"/>
        <w:jc w:val="both"/>
        <w:rPr>
          <w:rFonts w:ascii="Times New Roman" w:hAnsi="Times New Roman" w:cs="Times New Roman"/>
          <w:bCs/>
          <w:sz w:val="18"/>
          <w:szCs w:val="18"/>
        </w:rPr>
      </w:pPr>
    </w:p>
    <w:p w:rsidRPr="002012F6" w:rsidR="00020F19" w:rsidP="00765637" w:rsidRDefault="00020F19">
      <w:pPr>
        <w:spacing w:after="0" w:line="288" w:lineRule="auto"/>
        <w:jc w:val="both"/>
        <w:rPr>
          <w:rFonts w:ascii="Times New Roman" w:hAnsi="Times New Roman" w:cs="Times New Roman"/>
          <w:bCs/>
          <w:spacing w:val="-6"/>
        </w:rPr>
      </w:pPr>
      <w:r w:rsidRPr="002012F6">
        <w:rPr>
          <w:rFonts w:ascii="Times New Roman" w:hAnsi="Times New Roman"/>
        </w:rPr>
        <w:t xml:space="preserve">Η ειδική ομάδα απαρτίζεται από έξι μέλη του τμήματος NAT, καθώς και από μία εκπρόσωπο της νεολαίας η οποία συμμετέχει τακτικά, έπειτα από την κατάρτιση της γνωμοδότησης πρωτοβουλίας </w:t>
      </w:r>
      <w:hyperlink w:history="1" r:id="rId18">
        <w:r w:rsidRPr="002012F6">
          <w:rPr>
            <w:rStyle w:val="Hyperlink"/>
            <w:rFonts w:ascii="Times New Roman" w:hAnsi="Times New Roman"/>
          </w:rPr>
          <w:t>NAT/788 με θέμα «Προς μια διαρθρωμ</w:t>
        </w:r>
        <w:r w:rsidRPr="002012F6">
          <w:rPr>
            <w:rStyle w:val="Hyperlink"/>
            <w:rFonts w:ascii="Times New Roman" w:hAnsi="Times New Roman"/>
          </w:rPr>
          <w:t>έ</w:t>
        </w:r>
        <w:r w:rsidRPr="002012F6">
          <w:rPr>
            <w:rStyle w:val="Hyperlink"/>
            <w:rFonts w:ascii="Times New Roman" w:hAnsi="Times New Roman"/>
          </w:rPr>
          <w:t>νη συμμετοχή των νέων όσον αφορά το κλίμα και τη βιωσιμότητα στη διαδικασία λήψης των αποφάσεων της ΕΕ»</w:t>
        </w:r>
      </w:hyperlink>
      <w:r w:rsidRPr="002012F6">
        <w:rPr>
          <w:rFonts w:ascii="Times New Roman" w:hAnsi="Times New Roman"/>
        </w:rPr>
        <w:t>. Τους τελευταίους μήνες, η ειδική ομάδα συναντήθηκε με ενδιαφερόμενες οργανώσεις και θεσμικά όργανα, όπως η Ευρωπαϊκή Επιτροπή, η Επιτροπή των Περιφερειών, το γραφείο των υψηλού επιπέδου προασπιστών του κλίματος (</w:t>
      </w:r>
      <w:r w:rsidRPr="002012F6">
        <w:rPr>
          <w:rFonts w:ascii="Times New Roman" w:hAnsi="Times New Roman"/>
          <w:i/>
        </w:rPr>
        <w:t>High-</w:t>
      </w:r>
      <w:proofErr w:type="spellStart"/>
      <w:r w:rsidRPr="002012F6">
        <w:rPr>
          <w:rFonts w:ascii="Times New Roman" w:hAnsi="Times New Roman"/>
          <w:i/>
        </w:rPr>
        <w:t>Level</w:t>
      </w:r>
      <w:proofErr w:type="spellEnd"/>
      <w:r w:rsidRPr="002012F6">
        <w:rPr>
          <w:rFonts w:ascii="Times New Roman" w:hAnsi="Times New Roman"/>
          <w:i/>
        </w:rPr>
        <w:t xml:space="preserve"> </w:t>
      </w:r>
      <w:proofErr w:type="spellStart"/>
      <w:r w:rsidRPr="002012F6">
        <w:rPr>
          <w:rFonts w:ascii="Times New Roman" w:hAnsi="Times New Roman"/>
          <w:i/>
        </w:rPr>
        <w:t>Climate</w:t>
      </w:r>
      <w:proofErr w:type="spellEnd"/>
      <w:r w:rsidRPr="002012F6">
        <w:rPr>
          <w:rFonts w:ascii="Times New Roman" w:hAnsi="Times New Roman"/>
          <w:i/>
        </w:rPr>
        <w:t xml:space="preserve"> </w:t>
      </w:r>
      <w:proofErr w:type="spellStart"/>
      <w:r w:rsidRPr="002012F6">
        <w:rPr>
          <w:rFonts w:ascii="Times New Roman" w:hAnsi="Times New Roman"/>
          <w:i/>
        </w:rPr>
        <w:t>Champions</w:t>
      </w:r>
      <w:proofErr w:type="spellEnd"/>
      <w:r w:rsidRPr="002012F6">
        <w:rPr>
          <w:rFonts w:ascii="Times New Roman" w:hAnsi="Times New Roman"/>
        </w:rPr>
        <w:t xml:space="preserve">) και η </w:t>
      </w:r>
      <w:proofErr w:type="spellStart"/>
      <w:r w:rsidRPr="002012F6">
        <w:rPr>
          <w:rFonts w:ascii="Times New Roman" w:hAnsi="Times New Roman"/>
          <w:i/>
        </w:rPr>
        <w:t>Climate</w:t>
      </w:r>
      <w:proofErr w:type="spellEnd"/>
      <w:r w:rsidRPr="002012F6">
        <w:rPr>
          <w:rFonts w:ascii="Times New Roman" w:hAnsi="Times New Roman"/>
          <w:i/>
        </w:rPr>
        <w:t xml:space="preserve"> </w:t>
      </w:r>
      <w:proofErr w:type="spellStart"/>
      <w:r w:rsidRPr="002012F6">
        <w:rPr>
          <w:rFonts w:ascii="Times New Roman" w:hAnsi="Times New Roman"/>
          <w:i/>
        </w:rPr>
        <w:t>Action</w:t>
      </w:r>
      <w:proofErr w:type="spellEnd"/>
      <w:r w:rsidRPr="002012F6">
        <w:rPr>
          <w:rFonts w:ascii="Times New Roman" w:hAnsi="Times New Roman"/>
          <w:i/>
        </w:rPr>
        <w:t xml:space="preserve"> </w:t>
      </w:r>
      <w:proofErr w:type="spellStart"/>
      <w:r w:rsidRPr="002012F6">
        <w:rPr>
          <w:rFonts w:ascii="Times New Roman" w:hAnsi="Times New Roman"/>
          <w:i/>
        </w:rPr>
        <w:t>Tracker</w:t>
      </w:r>
      <w:proofErr w:type="spellEnd"/>
      <w:r w:rsidRPr="002012F6">
        <w:rPr>
          <w:rFonts w:ascii="Times New Roman" w:hAnsi="Times New Roman"/>
        </w:rPr>
        <w:t>, καθώς και με εκπροσώπους των διαφόρων συνιστωσών της κοινωνίας των πολιτών —νέοι, επιχειρήσεις, γεωργοί, συνδικαλιστικές οργανώσεις και περιβαλλοντικές ΜΚΟ— με σκοπό την ανταλλαγή πληροφοριών και την αναζήτηση συνεργειών. Σε όλες αυτές τις συζητήσεις δόθηκε έμφαση στην κλιματική κατάσταση έκτακτης ανάγκης.</w:t>
      </w:r>
    </w:p>
    <w:p w:rsidRPr="002012F6" w:rsidR="00C0106D" w:rsidP="00765637" w:rsidRDefault="00C0106D">
      <w:pPr>
        <w:spacing w:after="0" w:line="288" w:lineRule="auto"/>
        <w:jc w:val="both"/>
        <w:rPr>
          <w:rFonts w:ascii="Times New Roman" w:hAnsi="Times New Roman" w:cs="Times New Roman"/>
          <w:bCs/>
          <w:sz w:val="18"/>
          <w:szCs w:val="18"/>
        </w:rPr>
      </w:pPr>
    </w:p>
    <w:p w:rsidRPr="002012F6" w:rsidR="00020F19" w:rsidP="00765637" w:rsidRDefault="00020F19">
      <w:pPr>
        <w:spacing w:after="0" w:line="288" w:lineRule="auto"/>
        <w:jc w:val="both"/>
        <w:rPr>
          <w:rFonts w:ascii="Times New Roman" w:hAnsi="Times New Roman" w:cs="Times New Roman"/>
          <w:bCs/>
        </w:rPr>
      </w:pPr>
      <w:r w:rsidRPr="002012F6">
        <w:rPr>
          <w:rFonts w:ascii="Times New Roman" w:hAnsi="Times New Roman"/>
        </w:rPr>
        <w:t xml:space="preserve">Το 2022 εξελίσσεται σε ένα έτος κατά το οποίο η κλιματική αλλαγή έχει προκαλέσει ακραία καιρικά φαινόμενα εντονότερα από ποτέ. Από τα κύματα καύσωνα και τις πυρκαγιές στην Ευρώπη και σε περιοχές της Νότιας Ασίας έως τις καταστροφικές πλημμύρες στο Πακιστάν και το </w:t>
      </w:r>
      <w:proofErr w:type="spellStart"/>
      <w:r w:rsidRPr="002012F6">
        <w:rPr>
          <w:rFonts w:ascii="Times New Roman" w:hAnsi="Times New Roman"/>
        </w:rPr>
        <w:t>Μπανγκλαντές</w:t>
      </w:r>
      <w:proofErr w:type="spellEnd"/>
      <w:r w:rsidRPr="002012F6">
        <w:rPr>
          <w:rFonts w:ascii="Times New Roman" w:hAnsi="Times New Roman"/>
        </w:rPr>
        <w:t xml:space="preserve"> και την παρατεταμένη ξηρασία στην Ανατολική Αφρική, με χιλιάδες νεκρούς και εκατομμύρια ακόμη εκτοπισμένους ή στα πρόθυρα λιμού.</w:t>
      </w:r>
    </w:p>
    <w:p w:rsidRPr="002012F6" w:rsidR="00C0106D" w:rsidP="00765637" w:rsidRDefault="00C0106D">
      <w:pPr>
        <w:spacing w:after="0" w:line="288" w:lineRule="auto"/>
        <w:jc w:val="both"/>
        <w:rPr>
          <w:rFonts w:ascii="Times New Roman" w:hAnsi="Times New Roman" w:cs="Times New Roman"/>
          <w:bCs/>
          <w:sz w:val="18"/>
          <w:szCs w:val="18"/>
        </w:rPr>
      </w:pPr>
    </w:p>
    <w:p w:rsidRPr="002012F6" w:rsidR="00020F19" w:rsidP="00765637" w:rsidRDefault="00020F19">
      <w:pPr>
        <w:spacing w:after="0" w:line="288" w:lineRule="auto"/>
        <w:jc w:val="both"/>
        <w:rPr>
          <w:rFonts w:ascii="Times New Roman" w:hAnsi="Times New Roman" w:cs="Times New Roman"/>
          <w:bCs/>
        </w:rPr>
      </w:pPr>
      <w:r w:rsidRPr="002012F6">
        <w:rPr>
          <w:rFonts w:ascii="Times New Roman" w:hAnsi="Times New Roman"/>
        </w:rPr>
        <w:t xml:space="preserve">Στο πλαίσιο αυτό, η πρόσφατη έκθεση της </w:t>
      </w:r>
      <w:hyperlink w:history="1" r:id="rId19">
        <w:r w:rsidRPr="002012F6">
          <w:rPr>
            <w:rStyle w:val="Hyperlink"/>
            <w:rFonts w:ascii="Times New Roman" w:hAnsi="Times New Roman"/>
          </w:rPr>
          <w:t>Διακυβερνητικής Επιτρ</w:t>
        </w:r>
        <w:r w:rsidRPr="002012F6">
          <w:rPr>
            <w:rStyle w:val="Hyperlink"/>
            <w:rFonts w:ascii="Times New Roman" w:hAnsi="Times New Roman"/>
          </w:rPr>
          <w:t>ο</w:t>
        </w:r>
        <w:r w:rsidRPr="002012F6">
          <w:rPr>
            <w:rStyle w:val="Hyperlink"/>
            <w:rFonts w:ascii="Times New Roman" w:hAnsi="Times New Roman"/>
          </w:rPr>
          <w:t>πής για την Κλιματική Αλλαγή</w:t>
        </w:r>
      </w:hyperlink>
      <w:r w:rsidRPr="002012F6">
        <w:rPr>
          <w:rFonts w:ascii="Times New Roman" w:hAnsi="Times New Roman"/>
        </w:rPr>
        <w:t xml:space="preserve"> αναφέρει ότι, για να περιοριστεί η υπερθέρμανση του πλανήτη στον 1,5 °C, οι εκπομπές αερίων του θερμοκηπίου πρέπει να έχουν φτάσει στο ανώτερο επίπεδό τους «το αργότερο πριν από το 2025», ότι οι εκπομπές χρειάζεται να μειωθούν κατά το ήμισυ έως το 2030 και ότι, για να επιτευχθεί αυτός ο στόχος, υπάρχει επιτακτική η ανάγκη να μειωθούν άμεσα και δραστικά οι εκπομπές σε όλους τους τομείς. Ωστόσο, </w:t>
      </w:r>
      <w:hyperlink w:history="1" r:id="rId20">
        <w:r w:rsidRPr="002012F6">
          <w:rPr>
            <w:rStyle w:val="Hyperlink"/>
            <w:rFonts w:ascii="Times New Roman" w:hAnsi="Times New Roman"/>
          </w:rPr>
          <w:t>οι πολιτικές που εφαρμόζ</w:t>
        </w:r>
        <w:r w:rsidRPr="002012F6">
          <w:rPr>
            <w:rStyle w:val="Hyperlink"/>
            <w:rFonts w:ascii="Times New Roman" w:hAnsi="Times New Roman"/>
          </w:rPr>
          <w:t>ο</w:t>
        </w:r>
        <w:r w:rsidRPr="002012F6">
          <w:rPr>
            <w:rStyle w:val="Hyperlink"/>
            <w:rFonts w:ascii="Times New Roman" w:hAnsi="Times New Roman"/>
          </w:rPr>
          <w:t>νται επί του παρόντος</w:t>
        </w:r>
      </w:hyperlink>
      <w:r w:rsidRPr="002012F6">
        <w:rPr>
          <w:rFonts w:ascii="Times New Roman" w:hAnsi="Times New Roman"/>
        </w:rPr>
        <w:t xml:space="preserve"> προβλέπεται να οδηγήσουν την υπερθέρμανση στους περίπου 2,7 °C, ενώ οι τρέχουσες δεσμεύσεις των χωρών —</w:t>
      </w:r>
      <w:r w:rsidRPr="002012F6">
        <w:rPr>
          <w:rFonts w:ascii="Times New Roman" w:hAnsi="Times New Roman"/>
          <w:i/>
        </w:rPr>
        <w:t>εθνικά καθορισμένες συνεισφορές</w:t>
      </w:r>
      <w:r w:rsidRPr="002012F6">
        <w:rPr>
          <w:rFonts w:ascii="Times New Roman" w:hAnsi="Times New Roman"/>
        </w:rPr>
        <w:t>— αναμένεται να περιορίσουν την υπερθέρμανση του πλανήτη στους 2,4 °C.</w:t>
      </w:r>
    </w:p>
    <w:p w:rsidRPr="002012F6" w:rsidR="00C0106D" w:rsidP="00765637" w:rsidRDefault="00C0106D">
      <w:pPr>
        <w:spacing w:after="0" w:line="288" w:lineRule="auto"/>
        <w:jc w:val="both"/>
        <w:rPr>
          <w:rFonts w:ascii="Times New Roman" w:hAnsi="Times New Roman" w:cs="Times New Roman"/>
          <w:bCs/>
          <w:sz w:val="18"/>
          <w:szCs w:val="18"/>
        </w:rPr>
      </w:pPr>
    </w:p>
    <w:p w:rsidRPr="002012F6" w:rsidR="00020F19" w:rsidP="00765637" w:rsidRDefault="00020F19">
      <w:pPr>
        <w:spacing w:after="0" w:line="288" w:lineRule="auto"/>
        <w:jc w:val="both"/>
        <w:rPr>
          <w:rFonts w:ascii="Times New Roman" w:hAnsi="Times New Roman" w:cs="Times New Roman"/>
          <w:bCs/>
        </w:rPr>
      </w:pPr>
      <w:r w:rsidRPr="002012F6">
        <w:rPr>
          <w:rFonts w:ascii="Times New Roman" w:hAnsi="Times New Roman"/>
        </w:rPr>
        <w:t>Η εισβολή της Ρωσίας στην Ουκρανία έχει επιτείνει δραματικά την πολυπλοκότητα μιας ήδη δύσκολης από οικονομικής και κοινωνικής πλευράς κατάστασης. Ωστόσο, η κλιματική κατάσταση έκτακτης ανάγκης δεν μπορεί να ανασταλεί. Κάθε ειδικό μέτρο που εγκρίνεται πρέπει να είναι έκτακτο και χρονικά περιορισμένο και η Ευρωπαϊκή Ένωση οφείλει να επιταχύνει τον ανασχηματισμό της ενεργειακής και της κλιματικής πολιτικής της προκειμένου να αντιμετωπίσει βραχυπρόθεσμους κλυδωνισμούς, προωθώντας, ταυτόχρονα, την αναπόδραστη απαλλαγή των κοινωνιών από τις ανθρακούχες εκπομπές. Η Ευρώπη πρέπει να πρωτοστατήσει στη δράση για το κλίμα, γεφυρώνοντας το χάσμα μεταξύ φιλοδοξίας και μέτρων πολιτικής.</w:t>
      </w:r>
    </w:p>
    <w:p w:rsidRPr="002012F6" w:rsidR="00C0106D" w:rsidP="00765637" w:rsidRDefault="00C0106D">
      <w:pPr>
        <w:spacing w:after="0" w:line="288" w:lineRule="auto"/>
        <w:jc w:val="both"/>
        <w:rPr>
          <w:rFonts w:ascii="Times New Roman" w:hAnsi="Times New Roman" w:cs="Times New Roman"/>
          <w:bCs/>
          <w:sz w:val="18"/>
          <w:szCs w:val="18"/>
        </w:rPr>
      </w:pPr>
    </w:p>
    <w:p w:rsidRPr="002012F6" w:rsidR="00020F19" w:rsidP="00765637" w:rsidRDefault="00020F19">
      <w:pPr>
        <w:spacing w:after="0" w:line="288" w:lineRule="auto"/>
        <w:jc w:val="both"/>
        <w:rPr>
          <w:rFonts w:ascii="Times New Roman" w:hAnsi="Times New Roman" w:cs="Times New Roman"/>
          <w:bCs/>
        </w:rPr>
      </w:pPr>
      <w:r w:rsidRPr="002012F6">
        <w:rPr>
          <w:rFonts w:ascii="Times New Roman" w:hAnsi="Times New Roman"/>
        </w:rPr>
        <w:t>Το ψήφισμα που εκπόνησαν τα μέλη της ειδικής ομάδας καλεί τα θεσμικά όργανα και τις κυβερνήσεις της ΕΕ να ενισχύσουν τους φιλόδοξους στόχους υπέρ του κλίματος, σύμφωνα με τις επιστημονικές γνώσεις και τα συναφή δεδομένα, και δίνει ιδιαίτερη έμφαση στον ρόλο που διαδραματίζει η οργανωμένη κοινωνία των πολιτών στην επιτάχυνση της δράσης για το κλίμα. Η κοινωνική ανθεκτικότητα μπορεί να ενισχυθεί μόνο μέσα από την ενδυνάμωση της κοινωνίας των πολιτών, των κοινωνικών φορέων και των κινημάτων βάσης.</w:t>
      </w:r>
    </w:p>
    <w:p w:rsidRPr="002012F6" w:rsidR="00765637" w:rsidP="00765637" w:rsidRDefault="00765637">
      <w:pPr>
        <w:spacing w:after="0" w:line="288" w:lineRule="auto"/>
        <w:jc w:val="both"/>
        <w:rPr>
          <w:rFonts w:ascii="Times New Roman" w:hAnsi="Times New Roman" w:cs="Times New Roman"/>
          <w:bCs/>
          <w:sz w:val="18"/>
          <w:szCs w:val="18"/>
        </w:rPr>
      </w:pPr>
    </w:p>
    <w:p w:rsidRPr="002012F6" w:rsidR="00765637" w:rsidRDefault="00020F19">
      <w:pPr>
        <w:spacing w:after="0" w:line="288" w:lineRule="auto"/>
        <w:jc w:val="center"/>
        <w:rPr>
          <w:rFonts w:ascii="Times New Roman" w:hAnsi="Times New Roman" w:cs="Times New Roman"/>
          <w:bCs/>
          <w:i/>
          <w:iCs/>
        </w:rPr>
      </w:pPr>
      <w:r w:rsidRPr="002012F6">
        <w:rPr>
          <w:rFonts w:ascii="Times New Roman" w:hAnsi="Times New Roman"/>
          <w:i/>
        </w:rPr>
        <w:t>Είμαστε η τελευταία γενιά που μπορεί να σταματήσει την κλιματική αλλαγή και η ΕΟΚΕ, ως η φωνή της ευρωπαϊκής κοινωνίας των πολιτών, οφείλει να διαδραματίσει ηγετικό ρόλο στην προώθηση αυτών των μετασχηματισμών προς κοινωνικά δίκαιες κοινωνίες χωρίς αποκλεισμούς και με ουδέτερο ισοζύγιο άνθρακα.</w:t>
      </w:r>
      <w:r w:rsidRPr="002012F6">
        <w:rPr>
          <w:rFonts w:ascii="Times New Roman" w:hAnsi="Times New Roman"/>
          <w:i/>
        </w:rPr>
        <w:br w:type="page"/>
      </w:r>
    </w:p>
    <w:p w:rsidRPr="002012F6" w:rsidR="0040134E" w:rsidP="00EF3B48" w:rsidRDefault="0040134E">
      <w:pPr>
        <w:keepNext/>
        <w:spacing w:after="0" w:line="288" w:lineRule="auto"/>
        <w:jc w:val="both"/>
        <w:rPr>
          <w:rFonts w:ascii="Times New Roman" w:hAnsi="Times New Roman" w:cs="Times New Roman"/>
          <w:b/>
        </w:rPr>
      </w:pPr>
      <w:r w:rsidRPr="002012F6">
        <w:rPr>
          <w:rFonts w:ascii="Times New Roman" w:hAnsi="Times New Roman"/>
          <w:b/>
        </w:rPr>
        <w:t>ΣΥΣΤΑΣΕΙΣ ΠΟΛΙΤΙΚΗΣ ΤΗΣ ΕΥΡΩΠΑΪΚΗΣ ΟΙΚΟΝΟΜΙΚΗΣ ΚΑΙ ΚΟΙΝΩΝΙΚΗΣ ΠΟΛΙΤΙΚΗΣ:</w:t>
      </w:r>
    </w:p>
    <w:p w:rsidRPr="002012F6" w:rsidR="00765637" w:rsidP="00EF3B48" w:rsidRDefault="00765637">
      <w:pPr>
        <w:keepNext/>
        <w:spacing w:after="0" w:line="288" w:lineRule="auto"/>
        <w:jc w:val="both"/>
        <w:rPr>
          <w:rFonts w:ascii="Times New Roman" w:hAnsi="Times New Roman" w:cs="Times New Roman"/>
          <w:b/>
        </w:rPr>
      </w:pPr>
    </w:p>
    <w:p w:rsidRPr="002012F6" w:rsidR="0040134E" w:rsidP="00EF3B48" w:rsidRDefault="00492189">
      <w:pPr>
        <w:keepNext/>
        <w:spacing w:after="0" w:line="288" w:lineRule="auto"/>
        <w:jc w:val="both"/>
        <w:rPr>
          <w:rFonts w:ascii="Times New Roman" w:hAnsi="Times New Roman"/>
          <w:b/>
          <w:i/>
        </w:rPr>
      </w:pPr>
      <w:r w:rsidRPr="002012F6">
        <w:rPr>
          <w:rFonts w:ascii="Times New Roman" w:hAnsi="Times New Roman"/>
          <w:b/>
          <w:i/>
        </w:rPr>
        <w:t>Ενίσχυση της φιλοδοξίας για το κλίμα με στόχο την αντιμετώπιση της κλιματικής κατάστασης έκτακτης ανάγκης και την ενδυνάμωση της δράσης της ΕΕ για το κλίμα</w:t>
      </w:r>
    </w:p>
    <w:p w:rsidRPr="002012F6" w:rsidR="00765637" w:rsidP="00EF3B48" w:rsidRDefault="00765637">
      <w:pPr>
        <w:keepNext/>
        <w:spacing w:after="0" w:line="288" w:lineRule="auto"/>
        <w:jc w:val="both"/>
        <w:rPr>
          <w:rFonts w:ascii="Times New Roman" w:hAnsi="Times New Roman" w:cs="Times New Roman"/>
          <w:bCs/>
          <w:iCs/>
          <w:lang w:eastAsia="en-GB"/>
        </w:rPr>
      </w:pPr>
    </w:p>
    <w:p w:rsidRPr="00D8152A" w:rsidR="00D8152A" w:rsidP="00D8152A" w:rsidRDefault="001522F6">
      <w:pPr>
        <w:pStyle w:val="ListParagraph"/>
        <w:spacing w:after="0" w:line="288" w:lineRule="auto"/>
        <w:ind w:left="0"/>
        <w:jc w:val="both"/>
        <w:rPr>
          <w:rFonts w:ascii="Times New Roman" w:hAnsi="Times New Roman" w:cs="Times New Roman"/>
          <w:bCs/>
          <w:iCs/>
          <w:lang w:val="it-IT"/>
        </w:rPr>
      </w:pPr>
      <w:r w:rsidRPr="002012F6">
        <w:rPr>
          <w:rFonts w:ascii="Times New Roman" w:hAnsi="Times New Roman"/>
        </w:rPr>
        <w:t>Ως η φωνή της οργανωμένης κοινωνίας των πολιτών στην Ευρώπη, υπό την ιδιότητά της ως συμβουλευτικό όργανο του Ευρωπαϊκού Κοινοβουλίου, του Συμβουλίου και της Επιτροπής, και ως μέρος της παγκόσμιας κοινότητας της κοινωνίας των πολιτών,</w:t>
      </w:r>
      <w:r w:rsidRPr="00D8152A" w:rsidR="00D8152A">
        <w:rPr>
          <w:rFonts w:ascii="Times New Roman" w:hAnsi="Times New Roman" w:cs="Times New Roman"/>
          <w:bCs/>
          <w:iCs/>
          <w:lang w:val="it-IT"/>
        </w:rPr>
        <w:t xml:space="preserve"> </w:t>
      </w:r>
    </w:p>
    <w:p w:rsidRPr="00D8152A" w:rsidR="00D8152A" w:rsidP="00D8152A" w:rsidRDefault="00D8152A">
      <w:pPr>
        <w:spacing w:after="0" w:line="288" w:lineRule="auto"/>
        <w:contextualSpacing/>
        <w:jc w:val="both"/>
        <w:rPr>
          <w:rFonts w:ascii="Times New Roman" w:hAnsi="Times New Roman" w:cs="Times New Roman"/>
          <w:bCs/>
          <w:iCs/>
          <w:lang w:val="en-GB" w:eastAsia="en-GB"/>
        </w:rPr>
      </w:pPr>
    </w:p>
    <w:p w:rsidRPr="00D8152A" w:rsidR="00D8152A" w:rsidP="00D8152A" w:rsidRDefault="001522F6">
      <w:pPr>
        <w:pStyle w:val="ListParagraph"/>
        <w:numPr>
          <w:ilvl w:val="0"/>
          <w:numId w:val="11"/>
        </w:numPr>
        <w:spacing w:after="0" w:line="288" w:lineRule="auto"/>
        <w:ind w:left="567" w:hanging="567"/>
        <w:jc w:val="both"/>
        <w:rPr>
          <w:rFonts w:ascii="Times New Roman" w:hAnsi="Times New Roman" w:cs="Times New Roman"/>
          <w:lang w:val="it-IT"/>
        </w:rPr>
      </w:pPr>
      <w:r w:rsidRPr="002012F6">
        <w:rPr>
          <w:rFonts w:ascii="Times New Roman" w:hAnsi="Times New Roman"/>
        </w:rPr>
        <w:t>η Ευρωπαϊκή Οικονομική και Κοινωνική Επιτροπή (ΕΟΚΕ) επισημαίνει ότι η Σύμβαση-Πλαίσιο των Ηνωμένων Εθνών για την κλιματική αλλαγή (UNFCCC) εγκρίθηκε πριν από 30 χρόνια με απώτερο σκοπό τη σταθεροποίηση των συγκεντρώσεων των αερίων που συμβάλλουν στο φαινόμενο του θερμοκηπίου στην ατμόσφαιρα σε επίπεδο που να αποτρέπει την επικίνδυνη ανθρωπογενή παρεμβολή στο κλιματικό σύστημα (άρθρο 2), καθώς και ότι ο σκοπός αυτός δεν έχει επιτευχθεί·</w:t>
      </w:r>
    </w:p>
    <w:p w:rsidRPr="00D8152A" w:rsidR="00D8152A" w:rsidP="00D8152A" w:rsidRDefault="00D8152A">
      <w:pPr>
        <w:spacing w:after="0" w:line="288" w:lineRule="auto"/>
        <w:ind w:left="567" w:hanging="567"/>
        <w:contextualSpacing/>
        <w:jc w:val="both"/>
        <w:rPr>
          <w:rFonts w:ascii="Times New Roman" w:hAnsi="Times New Roman" w:cs="Times New Roman"/>
          <w:lang w:val="en-GB"/>
        </w:rPr>
      </w:pPr>
    </w:p>
    <w:p w:rsidRPr="00D8152A" w:rsidR="00D8152A" w:rsidP="008310BE" w:rsidRDefault="00FC5DCF">
      <w:pPr>
        <w:pStyle w:val="ListParagraph"/>
        <w:numPr>
          <w:ilvl w:val="0"/>
          <w:numId w:val="11"/>
        </w:numPr>
        <w:spacing w:after="0" w:line="288" w:lineRule="auto"/>
        <w:ind w:left="567" w:hanging="567"/>
        <w:jc w:val="both"/>
        <w:rPr>
          <w:rFonts w:ascii="Times New Roman" w:hAnsi="Times New Roman" w:cs="Times New Roman"/>
        </w:rPr>
      </w:pPr>
      <w:r w:rsidRPr="00D8152A">
        <w:rPr>
          <w:rFonts w:ascii="Times New Roman" w:hAnsi="Times New Roman"/>
        </w:rPr>
        <w:t>επισημαίνει ότι η συμφωνία του Παρισιού που υπεγράφη το 2015 μας έστρεψε όλους από τον ποιοτικό στόχο της σύμβασης για το κλίμα —την αποτροπή της παρεμβολής στο κλίμα— σε έναν ποσοτικό στόχο: τη «συγκράτηση της αύξησης της μέσης θερμοκρασίας του πλανήτη αρκετά κάτω από τους 2°C σε σχέση με τα προβιομηχανικά επίπεδα και τη συνέχιση των προσπαθειών για τον περιορισμό της αύξησης της θερμοκρασίας σε 1,5°C σε σχέση με τα προβιομηχανικά επίπεδα»</w:t>
      </w:r>
      <w:r w:rsidRPr="002012F6" w:rsidR="00C5108E">
        <w:rPr>
          <w:rStyle w:val="FootnoteReference"/>
          <w:rFonts w:ascii="Times New Roman" w:hAnsi="Times New Roman" w:cs="Times New Roman"/>
        </w:rPr>
        <w:footnoteReference w:id="2"/>
      </w:r>
      <w:r w:rsidRPr="00D8152A">
        <w:rPr>
          <w:rFonts w:ascii="Times New Roman" w:hAnsi="Times New Roman"/>
        </w:rPr>
        <w:t>·</w:t>
      </w:r>
    </w:p>
    <w:p w:rsidRPr="00D8152A" w:rsidR="00D8152A" w:rsidP="00D8152A" w:rsidRDefault="00D8152A">
      <w:pPr>
        <w:spacing w:after="0" w:line="288" w:lineRule="auto"/>
        <w:jc w:val="both"/>
        <w:rPr>
          <w:rFonts w:ascii="Times New Roman" w:hAnsi="Times New Roman" w:cs="Times New Roman"/>
        </w:rPr>
      </w:pPr>
    </w:p>
    <w:p w:rsidRPr="00D8152A" w:rsidR="00D8152A" w:rsidP="00C17B63" w:rsidRDefault="00C5108E">
      <w:pPr>
        <w:pStyle w:val="ListParagraph"/>
        <w:numPr>
          <w:ilvl w:val="0"/>
          <w:numId w:val="11"/>
        </w:numPr>
        <w:spacing w:after="0" w:line="288" w:lineRule="auto"/>
        <w:ind w:left="567" w:hanging="567"/>
        <w:jc w:val="both"/>
        <w:rPr>
          <w:rFonts w:ascii="Times New Roman" w:hAnsi="Times New Roman" w:cs="Times New Roman"/>
        </w:rPr>
      </w:pPr>
      <w:r w:rsidRPr="00D8152A">
        <w:rPr>
          <w:rFonts w:ascii="Times New Roman" w:hAnsi="Times New Roman"/>
        </w:rPr>
        <w:t>τονίζει ότι ο στόχος του 1,5°C δεν θα είναι αρκετός για να αποφευχθούν οι δραματικές επιπτώσεις της κλιματικής αλλαγής. Όπως καταδεικνύουν τα στοιχεία, η κλιματική αλλαγή αλλοιώνει ήδη όλες τις περιοχές του πλανήτη.</w:t>
      </w:r>
      <w:r w:rsidRPr="002012F6">
        <w:t xml:space="preserve"> </w:t>
      </w:r>
      <w:r w:rsidRPr="00D8152A">
        <w:rPr>
          <w:rFonts w:ascii="Times New Roman" w:hAnsi="Times New Roman"/>
        </w:rPr>
        <w:t>Οι πλημμύρες, οι ξηρασίες, οι καταιγίδες, οι πυρκαγιές και οι καύσωνες αυξάνονται κάθε χρόνο εκθετικά, με καταστροφικές κοινωνικές συνέπειες και οικονομικές επιπτώσεις δισεκατομμυρίων</w:t>
      </w:r>
      <w:r w:rsidRPr="002012F6">
        <w:rPr>
          <w:rStyle w:val="FootnoteReference"/>
          <w:rFonts w:ascii="Times New Roman" w:hAnsi="Times New Roman" w:cs="Times New Roman"/>
        </w:rPr>
        <w:footnoteReference w:id="3"/>
      </w:r>
      <w:r w:rsidRPr="00D8152A">
        <w:rPr>
          <w:rFonts w:ascii="Times New Roman" w:hAnsi="Times New Roman"/>
        </w:rPr>
        <w:t>·</w:t>
      </w:r>
    </w:p>
    <w:p w:rsidRPr="00D8152A" w:rsidR="00D8152A" w:rsidP="00D8152A" w:rsidRDefault="00D8152A">
      <w:pPr>
        <w:spacing w:after="0" w:line="288" w:lineRule="auto"/>
        <w:jc w:val="both"/>
        <w:rPr>
          <w:rFonts w:ascii="Times New Roman" w:hAnsi="Times New Roman" w:cs="Times New Roman"/>
        </w:rPr>
      </w:pPr>
    </w:p>
    <w:p w:rsidRPr="00D8152A" w:rsidR="00D8152A" w:rsidP="00D8152A" w:rsidRDefault="00A73469">
      <w:pPr>
        <w:pStyle w:val="ListParagraph"/>
        <w:numPr>
          <w:ilvl w:val="0"/>
          <w:numId w:val="11"/>
        </w:numPr>
        <w:spacing w:after="0" w:line="288" w:lineRule="auto"/>
        <w:ind w:left="567" w:hanging="567"/>
        <w:jc w:val="both"/>
        <w:rPr>
          <w:rFonts w:ascii="Times New Roman" w:hAnsi="Times New Roman" w:cs="Times New Roman"/>
          <w:lang w:val="it-IT"/>
        </w:rPr>
      </w:pPr>
      <w:r w:rsidRPr="00D8152A">
        <w:rPr>
          <w:rFonts w:ascii="Times New Roman" w:hAnsi="Times New Roman"/>
        </w:rPr>
        <w:t>τονίζει ότι βιώνουμε μια κλιματική κατάσταση έκτακτης ανάγκης και ότι δεν θα πρέπει να εγκαταλείψουμε το άρθρο 2 της Σύμβασης παρά το γεγονός ότι, επί του παρόντος, η UNFCCC δεν αξιοποιεί πλήρως την ικανότητά της για την επίτευξη αποτελεσμάτων·</w:t>
      </w:r>
    </w:p>
    <w:p w:rsidRPr="00D8152A" w:rsidR="00D8152A" w:rsidP="00D8152A" w:rsidRDefault="00D8152A">
      <w:pPr>
        <w:spacing w:after="0" w:line="288" w:lineRule="auto"/>
        <w:ind w:left="567" w:hanging="567"/>
        <w:contextualSpacing/>
        <w:jc w:val="both"/>
        <w:rPr>
          <w:rFonts w:ascii="Times New Roman" w:hAnsi="Times New Roman" w:cs="Times New Roman"/>
          <w:lang w:val="en-GB"/>
        </w:rPr>
      </w:pPr>
    </w:p>
    <w:p w:rsidRPr="00FC4066" w:rsidR="00D8152A" w:rsidP="00FC4066" w:rsidRDefault="00794F2D">
      <w:pPr>
        <w:pStyle w:val="ListParagraph"/>
        <w:keepNext/>
        <w:keepLines/>
        <w:numPr>
          <w:ilvl w:val="0"/>
          <w:numId w:val="11"/>
        </w:numPr>
        <w:spacing w:after="0" w:line="288" w:lineRule="auto"/>
        <w:ind w:left="567" w:hanging="567"/>
        <w:jc w:val="both"/>
        <w:rPr>
          <w:rFonts w:ascii="Times New Roman" w:hAnsi="Times New Roman" w:cs="Times New Roman"/>
          <w:bCs/>
        </w:rPr>
      </w:pPr>
      <w:r w:rsidRPr="00D8152A">
        <w:rPr>
          <w:rFonts w:ascii="Times New Roman" w:hAnsi="Times New Roman"/>
        </w:rPr>
        <w:t>είναι βαθιά πεπεισμένη ότι οι αποφάσεις πολιτικής πρέπει να ανταποκρίνονται στα επιστημονικά δεδομένα και τις επιστημονικές πληροφορίες και τονίζει ότι</w:t>
      </w:r>
      <w:r w:rsidRPr="002012F6">
        <w:t xml:space="preserve"> </w:t>
      </w:r>
      <w:r w:rsidRPr="00D8152A">
        <w:rPr>
          <w:rFonts w:ascii="Times New Roman" w:hAnsi="Times New Roman"/>
        </w:rPr>
        <w:t>η Διακυβερνητική Επιτροπή για την Κλιματική Αλλαγή (IPCC) έχει θέσει σαφείς δείκτες αναφοράς: οι εκπομπές πρέπει να έχουν φτάσει στο ανώτερο επίπεδό τους «το αργότερο έως το 2025»</w:t>
      </w:r>
      <w:r w:rsidRPr="002012F6" w:rsidR="00D27A92">
        <w:rPr>
          <w:rStyle w:val="FootnoteReference"/>
          <w:rFonts w:ascii="Times New Roman" w:hAnsi="Times New Roman" w:cs="Times New Roman"/>
        </w:rPr>
        <w:footnoteReference w:id="4"/>
      </w:r>
      <w:r w:rsidRPr="00D8152A">
        <w:rPr>
          <w:rFonts w:ascii="Times New Roman" w:hAnsi="Times New Roman"/>
        </w:rPr>
        <w:t xml:space="preserve"> και ο κόσμος πρέπει να μειώσει τις εκπομπές κατά 45 % κάτω από τα επίπεδα του 2010 έως το 2030, προκειμένου να διατηρηθεί ανέπαφος ο επιδιωκόμενος στόχος του 1,5°C·</w:t>
      </w:r>
    </w:p>
    <w:p w:rsidRPr="00FC4066" w:rsidR="00D8152A" w:rsidP="00D8152A" w:rsidRDefault="00D8152A">
      <w:pPr>
        <w:spacing w:after="0" w:line="288" w:lineRule="auto"/>
        <w:jc w:val="both"/>
        <w:rPr>
          <w:rFonts w:ascii="Times New Roman" w:hAnsi="Times New Roman" w:cs="Times New Roman"/>
          <w:bCs/>
        </w:rPr>
      </w:pPr>
    </w:p>
    <w:p w:rsidRPr="00D8152A" w:rsidR="00D8152A" w:rsidP="00A764CF" w:rsidRDefault="00EA2B05">
      <w:pPr>
        <w:pStyle w:val="ListParagraph"/>
        <w:numPr>
          <w:ilvl w:val="0"/>
          <w:numId w:val="11"/>
        </w:numPr>
        <w:spacing w:after="0" w:line="288" w:lineRule="auto"/>
        <w:ind w:left="567" w:hanging="567"/>
        <w:jc w:val="both"/>
        <w:rPr>
          <w:rFonts w:ascii="Times New Roman" w:hAnsi="Times New Roman" w:cs="Times New Roman"/>
        </w:rPr>
      </w:pPr>
      <w:r w:rsidRPr="00D8152A">
        <w:rPr>
          <w:rFonts w:ascii="Times New Roman" w:hAnsi="Times New Roman"/>
        </w:rPr>
        <w:t xml:space="preserve">αναγνωρίζει ότι η εισβολή της Ρωσίας στην Ουκρανία έχει επιτείνει μια ήδη δύσκολη κατάσταση που χαρακτηρίζεται από πληθωρισμό, υψηλές τιμές ενέργειας και τροφίμων και πιθανές ελλείψεις ενέργειας, στοιχεία τα οποία έχουν δριμύ αντίκτυπο στη ζωή των πολιτών και θέτουν σοβαρές κοινωνικές και οικονομικές προκλήσεις, τουλάχιστον σε βραχυπρόθεσμο χρονικό ορίζοντα. Η ΕΟΚΕ πιστεύει ότι η τρέχουσα κατάσταση εντείνει ακόμη περισσότερο την επείγουσα ανάγκη ευρωπαϊκής δράσης για το κλίμα και ότι </w:t>
      </w:r>
      <w:r w:rsidRPr="00D8152A">
        <w:rPr>
          <w:rFonts w:ascii="Times New Roman" w:hAnsi="Times New Roman"/>
          <w:b/>
        </w:rPr>
        <w:t>η νέα γεωπολιτική κατάσταση ενισχύει την ανάγκη να επιταχύνει η ΕΕ την αναδιάρθρωση της ενεργειακής και κλιματικής πολιτικής της</w:t>
      </w:r>
      <w:r w:rsidRPr="00D8152A">
        <w:rPr>
          <w:rFonts w:ascii="Times New Roman" w:hAnsi="Times New Roman"/>
        </w:rPr>
        <w:t>·</w:t>
      </w:r>
    </w:p>
    <w:p w:rsidRPr="00D8152A" w:rsidR="00D8152A" w:rsidP="00D8152A" w:rsidRDefault="00D8152A">
      <w:pPr>
        <w:spacing w:after="0" w:line="288" w:lineRule="auto"/>
        <w:jc w:val="both"/>
        <w:rPr>
          <w:rFonts w:ascii="Times New Roman" w:hAnsi="Times New Roman" w:cs="Times New Roman"/>
        </w:rPr>
      </w:pPr>
    </w:p>
    <w:p w:rsidRPr="00D8152A" w:rsidR="00D8152A" w:rsidP="00951D9C" w:rsidRDefault="003D0D15">
      <w:pPr>
        <w:pStyle w:val="ListParagraph"/>
        <w:numPr>
          <w:ilvl w:val="0"/>
          <w:numId w:val="11"/>
        </w:numPr>
        <w:spacing w:after="0" w:line="288" w:lineRule="auto"/>
        <w:ind w:left="567" w:hanging="567"/>
        <w:jc w:val="both"/>
        <w:rPr>
          <w:rFonts w:ascii="Times New Roman" w:hAnsi="Times New Roman" w:cs="Times New Roman"/>
        </w:rPr>
      </w:pPr>
      <w:r w:rsidRPr="00D8152A">
        <w:rPr>
          <w:rFonts w:ascii="Times New Roman" w:hAnsi="Times New Roman"/>
        </w:rPr>
        <w:t xml:space="preserve">είναι πεπεισμένη ότι η </w:t>
      </w:r>
      <w:r w:rsidRPr="00D8152A">
        <w:rPr>
          <w:rFonts w:ascii="Times New Roman" w:hAnsi="Times New Roman"/>
          <w:b/>
        </w:rPr>
        <w:t>Ευρωπαϊκή Πράσινη Συμφωνία πρέπει να ενισχυθεί</w:t>
      </w:r>
      <w:r w:rsidRPr="00D8152A">
        <w:rPr>
          <w:rFonts w:ascii="Times New Roman" w:hAnsi="Times New Roman"/>
        </w:rPr>
        <w:t xml:space="preserve"> για την επίτευξη του στόχου της απαλλαγής της οικονομίας από τις ανθρακούχες εκπομπές, την περαιτέρω μείωση των εξωτερικών εξαρτήσεων, τη διασφάλιση της ανθεκτικότητας και την ενίσχυση της δίκαιης μετάβασης, καθώς και ότι οι κατ’ εξαίρεση παρεκκλίσεις από τους συμφωνημένους στόχους μπορούν να χορηγηθούν μόνο για περιορισμένο χρονικό διάστημα</w:t>
      </w:r>
      <w:r w:rsidRPr="002012F6" w:rsidR="00EA2B05">
        <w:rPr>
          <w:rStyle w:val="FootnoteReference"/>
          <w:rFonts w:ascii="Times New Roman" w:hAnsi="Times New Roman" w:cs="Times New Roman"/>
        </w:rPr>
        <w:footnoteReference w:id="5"/>
      </w:r>
      <w:r w:rsidRPr="00D8152A">
        <w:rPr>
          <w:rFonts w:ascii="Times New Roman" w:hAnsi="Times New Roman"/>
        </w:rPr>
        <w:t>· πιστεύει επίσης ότι η ανάπτυξη της ανοικτής στρατηγικής αυτονομίας θα πρέπει να διασφαλίζει μειωμένες εξαρτήσεις στους τομείς της ενέργειας, των κρίσιμων πρώτων υλών και των τροφίμων·</w:t>
      </w:r>
    </w:p>
    <w:p w:rsidRPr="00D8152A" w:rsidR="00D8152A" w:rsidP="00D8152A" w:rsidRDefault="00D8152A">
      <w:pPr>
        <w:spacing w:after="0" w:line="288" w:lineRule="auto"/>
        <w:jc w:val="both"/>
        <w:rPr>
          <w:rFonts w:ascii="Times New Roman" w:hAnsi="Times New Roman" w:cs="Times New Roman"/>
        </w:rPr>
      </w:pPr>
    </w:p>
    <w:p w:rsidRPr="00D8152A" w:rsidR="00D8152A" w:rsidP="00661457" w:rsidRDefault="00EA2B05">
      <w:pPr>
        <w:pStyle w:val="ListParagraph"/>
        <w:numPr>
          <w:ilvl w:val="0"/>
          <w:numId w:val="11"/>
        </w:numPr>
        <w:spacing w:after="0" w:line="288" w:lineRule="auto"/>
        <w:ind w:left="567" w:hanging="567"/>
        <w:jc w:val="both"/>
        <w:rPr>
          <w:rFonts w:ascii="Times New Roman" w:hAnsi="Times New Roman" w:cs="Times New Roman"/>
        </w:rPr>
      </w:pPr>
      <w:r w:rsidRPr="00D8152A">
        <w:rPr>
          <w:rFonts w:ascii="Times New Roman" w:hAnsi="Times New Roman"/>
        </w:rPr>
        <w:t xml:space="preserve">παροτρύνει την </w:t>
      </w:r>
      <w:r w:rsidRPr="00D8152A">
        <w:rPr>
          <w:rFonts w:ascii="Times New Roman" w:hAnsi="Times New Roman"/>
          <w:b/>
        </w:rPr>
        <w:t>ΕΕ να αναλάβει ηγετικό ρόλο</w:t>
      </w:r>
      <w:r w:rsidRPr="00D8152A">
        <w:rPr>
          <w:rFonts w:ascii="Times New Roman" w:hAnsi="Times New Roman"/>
        </w:rPr>
        <w:t xml:space="preserve"> και καλεί την Ευρωπαϊκή Επιτροπή και τα κράτη μέλη της ΕΕ να</w:t>
      </w:r>
      <w:r w:rsidRPr="00D8152A">
        <w:rPr>
          <w:rFonts w:ascii="Times New Roman" w:hAnsi="Times New Roman"/>
          <w:b/>
        </w:rPr>
        <w:t xml:space="preserve"> </w:t>
      </w:r>
      <w:proofErr w:type="spellStart"/>
      <w:r w:rsidRPr="00D8152A">
        <w:rPr>
          <w:rFonts w:ascii="Times New Roman" w:hAnsi="Times New Roman"/>
          <w:b/>
        </w:rPr>
        <w:t>επικαιροποιήσουν</w:t>
      </w:r>
      <w:proofErr w:type="spellEnd"/>
      <w:r w:rsidRPr="00D8152A">
        <w:rPr>
          <w:rFonts w:ascii="Times New Roman" w:hAnsi="Times New Roman"/>
          <w:b/>
        </w:rPr>
        <w:t xml:space="preserve"> τις εθνικά καθορισμένες συνεισφορές (ΕΚΣ)</w:t>
      </w:r>
      <w:r w:rsidRPr="00D8152A">
        <w:rPr>
          <w:rFonts w:ascii="Times New Roman" w:hAnsi="Times New Roman"/>
        </w:rPr>
        <w:t xml:space="preserve"> σύμφωνα με το σύμφωνο της Γλασκόβης για το κλίμα· ζητεί μια παγκόσμια δίκαιη κατανομή με βάση την ισότητα, την ιστορική ευθύνη και την ικανότητα·</w:t>
      </w:r>
    </w:p>
    <w:p w:rsidRPr="00D8152A" w:rsidR="00D8152A" w:rsidP="00D8152A" w:rsidRDefault="00D8152A">
      <w:pPr>
        <w:spacing w:after="0" w:line="288" w:lineRule="auto"/>
        <w:jc w:val="both"/>
        <w:rPr>
          <w:rFonts w:ascii="Times New Roman" w:hAnsi="Times New Roman" w:cs="Times New Roman"/>
        </w:rPr>
      </w:pPr>
    </w:p>
    <w:p w:rsidRPr="00D8152A" w:rsidR="00D8152A" w:rsidP="00A301F2" w:rsidRDefault="00EA2B05">
      <w:pPr>
        <w:pStyle w:val="ListParagraph"/>
        <w:numPr>
          <w:ilvl w:val="0"/>
          <w:numId w:val="11"/>
        </w:numPr>
        <w:spacing w:after="0" w:line="288" w:lineRule="auto"/>
        <w:ind w:left="567" w:hanging="567"/>
        <w:jc w:val="both"/>
        <w:rPr>
          <w:rFonts w:ascii="Times New Roman" w:hAnsi="Times New Roman" w:cs="Times New Roman"/>
        </w:rPr>
      </w:pPr>
      <w:r w:rsidRPr="00D8152A">
        <w:rPr>
          <w:rFonts w:ascii="Times New Roman" w:hAnsi="Times New Roman"/>
        </w:rPr>
        <w:t>επιδοκιμάζει τις αποφάσεις του Ευρωπαϊκού Κοινοβουλίου σχετικά με το ΣΕΔΕ</w:t>
      </w:r>
      <w:r w:rsidRPr="002012F6" w:rsidR="00CB14BC">
        <w:rPr>
          <w:rStyle w:val="FootnoteReference"/>
          <w:rFonts w:ascii="Times New Roman" w:hAnsi="Times New Roman" w:cs="Times New Roman"/>
        </w:rPr>
        <w:footnoteReference w:id="6"/>
      </w:r>
      <w:r w:rsidRPr="00D8152A">
        <w:rPr>
          <w:rFonts w:ascii="Times New Roman" w:hAnsi="Times New Roman"/>
        </w:rPr>
        <w:t xml:space="preserve"> και τις καταβόθρες διοξειδίου του άνθρακα</w:t>
      </w:r>
      <w:r w:rsidRPr="002012F6" w:rsidR="00CB14BC">
        <w:rPr>
          <w:rStyle w:val="FootnoteReference"/>
          <w:rFonts w:ascii="Times New Roman" w:hAnsi="Times New Roman" w:cs="Times New Roman"/>
        </w:rPr>
        <w:footnoteReference w:id="7"/>
      </w:r>
      <w:r w:rsidRPr="00D8152A">
        <w:rPr>
          <w:rFonts w:ascii="Times New Roman" w:hAnsi="Times New Roman"/>
        </w:rPr>
        <w:t>, που έχουν ως αποτέλεσμα την ελαφρά αύξηση του στόχου για τη μείωση των εκπομπών της ΕΕ, η οποία, μολονότι ανεπαρκής, αποτελεί έκκληση για αύξηση των ΕΚΣ της ΕΕ·</w:t>
      </w:r>
    </w:p>
    <w:p w:rsidR="00D8152A" w:rsidP="00D8152A" w:rsidRDefault="00D8152A">
      <w:pPr>
        <w:spacing w:after="0" w:line="288" w:lineRule="auto"/>
        <w:jc w:val="both"/>
        <w:rPr>
          <w:rFonts w:ascii="Times New Roman" w:hAnsi="Times New Roman" w:cs="Times New Roman"/>
        </w:rPr>
      </w:pPr>
    </w:p>
    <w:p w:rsidRPr="00D8152A" w:rsidR="00D8152A" w:rsidP="00646F37" w:rsidRDefault="00D27A92">
      <w:pPr>
        <w:pStyle w:val="ListParagraph"/>
        <w:numPr>
          <w:ilvl w:val="0"/>
          <w:numId w:val="11"/>
        </w:numPr>
        <w:spacing w:after="0" w:line="288" w:lineRule="auto"/>
        <w:ind w:left="567" w:hanging="567"/>
        <w:jc w:val="both"/>
        <w:rPr>
          <w:rFonts w:ascii="Times New Roman" w:hAnsi="Times New Roman" w:cs="Times New Roman"/>
        </w:rPr>
      </w:pPr>
      <w:r w:rsidRPr="00D8152A">
        <w:rPr>
          <w:rFonts w:ascii="Times New Roman" w:hAnsi="Times New Roman"/>
        </w:rPr>
        <w:t xml:space="preserve">εκφράζει ανησυχία για το γεγονός ότι πολλές χώρες έχουν ανακοινώσει μακροπρόθεσμα σχέδια για την επίτευξη κλιματικής ουδετερότητας έως το 2050 ή το 2060, τα οποία δεν υποστηρίζονται από ανάλογα βραχυπρόθεσμα και μεσοπρόθεσμα σχέδια, και, ως εκ τούτου, καλεί την Ευρωπαϊκή Επιτροπή να </w:t>
      </w:r>
      <w:r w:rsidRPr="00D8152A">
        <w:rPr>
          <w:rFonts w:ascii="Times New Roman" w:hAnsi="Times New Roman"/>
          <w:b/>
        </w:rPr>
        <w:t>εντείνει τις διπλωματικές προσπάθειες της ΕΕ</w:t>
      </w:r>
      <w:r w:rsidRPr="00D8152A">
        <w:rPr>
          <w:rFonts w:ascii="Times New Roman" w:hAnsi="Times New Roman"/>
        </w:rPr>
        <w:t xml:space="preserve"> για την προώθηση της έγκρισης πλαισίων πολιτικής κατά το πρότυπο της Ευρωπαϊκής Πράσινης Συμφωνίας από τη διεθνή κοινότητα· δηλώνει δε έτοιμη να στηρίξει αυτήν την προσπάθεια μέσω της συνεργασίας με τις οργανώσεις της κοινωνίας των πολιτών σε παγκόσμιο επίπεδο, με την αξιοποίηση της Ατζέντας 2030 και των Στόχων Βιώσιμης Ανάπτυξης ως πυξίδας για τα επόμενα κρίσιμα έτη·</w:t>
      </w:r>
    </w:p>
    <w:p w:rsidRPr="00D8152A" w:rsidR="00D8152A" w:rsidP="00D8152A" w:rsidRDefault="00D8152A">
      <w:pPr>
        <w:spacing w:after="0" w:line="288" w:lineRule="auto"/>
        <w:jc w:val="both"/>
        <w:rPr>
          <w:rFonts w:ascii="Times New Roman" w:hAnsi="Times New Roman" w:cs="Times New Roman"/>
        </w:rPr>
      </w:pPr>
    </w:p>
    <w:p w:rsidRPr="00D8152A" w:rsidR="003D0D15" w:rsidP="00646F37" w:rsidRDefault="00C375B8">
      <w:pPr>
        <w:pStyle w:val="ListParagraph"/>
        <w:numPr>
          <w:ilvl w:val="0"/>
          <w:numId w:val="11"/>
        </w:numPr>
        <w:spacing w:after="0" w:line="288" w:lineRule="auto"/>
        <w:ind w:left="567" w:hanging="567"/>
        <w:jc w:val="both"/>
        <w:rPr>
          <w:rFonts w:ascii="Times New Roman" w:hAnsi="Times New Roman" w:cs="Times New Roman"/>
        </w:rPr>
      </w:pPr>
      <w:r w:rsidRPr="00D8152A">
        <w:rPr>
          <w:rFonts w:ascii="Times New Roman" w:hAnsi="Times New Roman"/>
        </w:rPr>
        <w:t>ζητεί από την ΕΕ να αναπτύξει περαιτέρω τομεακές προσεγγίσεις για ειδικά διαμορφωμένα μέτρα ή «κλιματικές λέσχες» που θα μπορούσαν να αναπτυχθούν μεταξύ των χωρών με τα πιο φιλόδοξα προγράμματα δράσης για το κλίμα ώστε να ενθαρρυνθεί η ταχύτερη ανάληψη δράσης εκ μέρους και άλλων εθνών — η υλοποίηση του μηχανισμού συνοριακής προσαρμογής άνθρακα (ΜΣΠΑ) θα μπορούσε να χρησιμεύσει ως εργαλείο για τον σκοπό αυτόν·</w:t>
      </w:r>
    </w:p>
    <w:p w:rsidRPr="00D8152A" w:rsidR="00D8152A" w:rsidP="00D8152A" w:rsidRDefault="00D8152A">
      <w:pPr>
        <w:spacing w:after="0" w:line="288" w:lineRule="auto"/>
        <w:jc w:val="both"/>
        <w:rPr>
          <w:rFonts w:ascii="Times New Roman" w:hAnsi="Times New Roman" w:cs="Times New Roman"/>
        </w:rPr>
      </w:pPr>
    </w:p>
    <w:p w:rsidRPr="00D8152A" w:rsidR="001B07D7" w:rsidP="00F5520F" w:rsidRDefault="003D0D15">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θεωρεί ότι είναι αναγκαίο να αναληφθούν αποφασιστικές και σαφώς καθορισμένες δράσεις προκειμένου να καταστεί λειτουργικό το άρθρο 6 της συμφωνίας του Παρισιού και να ολοκληρωθεί το εγχειρίδιο κανόνων του Παρισιού, το οποίο θεσπίζει ένα πλαίσιο εθελοντικής διεθνούς συνεργασίας μεταξύ χωρών με σκοπό τη μείωση των εκπομπών, ώστε να τηρηθούν οι δεσμεύσεις τους και να αποφευχθούν ορισμένες από τις παγίδες που αφορούν τη διπλή προσμέτρηση των μειώσεων εκπομπών ή τον κίνδυνο ψευδών πιστωτικών μορίων μείωσης των εκπομπών·</w:t>
      </w:r>
    </w:p>
    <w:p w:rsidRPr="00D8152A" w:rsidR="00D8152A" w:rsidP="00D8152A" w:rsidRDefault="00D8152A">
      <w:pPr>
        <w:spacing w:after="0" w:line="288" w:lineRule="auto"/>
        <w:jc w:val="both"/>
        <w:rPr>
          <w:rFonts w:ascii="Times New Roman" w:hAnsi="Times New Roman" w:cs="Times New Roman"/>
        </w:rPr>
      </w:pPr>
    </w:p>
    <w:p w:rsidRPr="00D8152A" w:rsidR="00DA7721" w:rsidP="00F5520F" w:rsidRDefault="00DA7721">
      <w:pPr>
        <w:pStyle w:val="ListParagraph"/>
        <w:keepNext/>
        <w:keepLines/>
        <w:spacing w:after="0" w:line="288" w:lineRule="auto"/>
        <w:ind w:left="0"/>
        <w:jc w:val="both"/>
        <w:rPr>
          <w:rFonts w:ascii="Times New Roman" w:hAnsi="Times New Roman"/>
        </w:rPr>
      </w:pPr>
      <w:r w:rsidRPr="002012F6">
        <w:rPr>
          <w:rFonts w:ascii="Times New Roman" w:hAnsi="Times New Roman"/>
          <w:b/>
          <w:i/>
        </w:rPr>
        <w:t>Αναθεώρηση του υφιστάμενου οικονομικού μοντέλου μας για την αποτελεσματική αντιμετώπιση του μετριασμού και της προσαρμογής, καθώς και διασφάλιση επαρκούς πρόσβασης στη χρηματοδότηση για το κλίμα</w:t>
      </w:r>
    </w:p>
    <w:p w:rsidRPr="00D8152A" w:rsidR="00D8152A" w:rsidP="00F5520F" w:rsidRDefault="00D8152A">
      <w:pPr>
        <w:pStyle w:val="ListParagraph"/>
        <w:keepNext/>
        <w:keepLines/>
        <w:spacing w:after="0" w:line="288" w:lineRule="auto"/>
        <w:ind w:left="0"/>
        <w:jc w:val="both"/>
        <w:rPr>
          <w:rFonts w:ascii="Times New Roman" w:hAnsi="Times New Roman"/>
        </w:rPr>
      </w:pPr>
    </w:p>
    <w:p w:rsidRPr="00D8152A" w:rsidR="006D019C" w:rsidP="00F5520F" w:rsidRDefault="00D27A92">
      <w:pPr>
        <w:pStyle w:val="ListParagraph"/>
        <w:numPr>
          <w:ilvl w:val="0"/>
          <w:numId w:val="11"/>
        </w:numPr>
        <w:spacing w:after="0" w:line="288" w:lineRule="auto"/>
        <w:ind w:left="567" w:hanging="567"/>
        <w:jc w:val="both"/>
        <w:rPr>
          <w:rFonts w:ascii="Times New Roman" w:hAnsi="Times New Roman" w:cs="Times New Roman"/>
          <w:bCs/>
          <w:iCs/>
        </w:rPr>
      </w:pPr>
      <w:r w:rsidRPr="002012F6">
        <w:rPr>
          <w:rFonts w:ascii="Times New Roman" w:hAnsi="Times New Roman"/>
        </w:rPr>
        <w:t xml:space="preserve">τονίζει ότι, για να επιταχυνθεί η μετάβαση προς μια κλιματικά ουδέτερη κοινωνία, πρέπει να </w:t>
      </w:r>
      <w:r w:rsidRPr="002012F6">
        <w:rPr>
          <w:rFonts w:ascii="Times New Roman" w:hAnsi="Times New Roman"/>
          <w:b/>
        </w:rPr>
        <w:t>αναθεωρήσουμε το υφιστάμενο οικονομικό μοντέλο μας</w:t>
      </w:r>
      <w:r w:rsidRPr="002012F6">
        <w:rPr>
          <w:rFonts w:ascii="Times New Roman" w:hAnsi="Times New Roman"/>
        </w:rPr>
        <w:t xml:space="preserve"> ώστε να επανεξετάσουμε τον τρόπο με τον οποίο καταναλώνουμε και παράγουμε και τον τρόπο με τον οποίο εκτιμούμε την επάρκεια· καλεί την ΕΕ να προτείνει ένα νέο όραμα ευημερίας για τους ανθρώπους και τον πλανήτη με βάση τις αρχές της οικολογικής βιωσιμότητας, το δικαίωμα σε μια αξιοπρεπή ζωή και την προστασία των κοινωνικών αξιών</w:t>
      </w:r>
      <w:r w:rsidRPr="002012F6">
        <w:rPr>
          <w:rStyle w:val="FootnoteReference"/>
          <w:rFonts w:ascii="Times New Roman" w:hAnsi="Times New Roman" w:cs="Times New Roman"/>
        </w:rPr>
        <w:footnoteReference w:id="8"/>
      </w:r>
      <w:r w:rsidRPr="002012F6">
        <w:rPr>
          <w:rFonts w:ascii="Times New Roman" w:hAnsi="Times New Roman"/>
        </w:rPr>
        <w:t>·</w:t>
      </w:r>
    </w:p>
    <w:p w:rsidRPr="00D8152A" w:rsidR="00D8152A" w:rsidP="00D8152A" w:rsidRDefault="00D8152A">
      <w:pPr>
        <w:spacing w:after="0" w:line="288" w:lineRule="auto"/>
        <w:jc w:val="both"/>
        <w:rPr>
          <w:rFonts w:ascii="Times New Roman" w:hAnsi="Times New Roman" w:cs="Times New Roman"/>
          <w:bCs/>
          <w:iCs/>
        </w:rPr>
      </w:pPr>
    </w:p>
    <w:p w:rsidRPr="00FC4066" w:rsidR="00F426F7" w:rsidP="00F5520F" w:rsidRDefault="00F426F7">
      <w:pPr>
        <w:pStyle w:val="ListParagraph"/>
        <w:numPr>
          <w:ilvl w:val="0"/>
          <w:numId w:val="11"/>
        </w:numPr>
        <w:spacing w:after="0" w:line="288" w:lineRule="auto"/>
        <w:ind w:left="567" w:hanging="567"/>
        <w:jc w:val="both"/>
        <w:rPr>
          <w:rFonts w:ascii="Times New Roman" w:hAnsi="Times New Roman" w:cs="Times New Roman"/>
          <w:bCs/>
          <w:i/>
          <w:iCs/>
        </w:rPr>
      </w:pPr>
      <w:r w:rsidRPr="002012F6">
        <w:rPr>
          <w:rFonts w:ascii="Times New Roman" w:hAnsi="Times New Roman"/>
        </w:rPr>
        <w:t xml:space="preserve">προτείνει ένα </w:t>
      </w:r>
      <w:r w:rsidRPr="002012F6">
        <w:rPr>
          <w:rFonts w:ascii="Times New Roman" w:hAnsi="Times New Roman"/>
          <w:b/>
        </w:rPr>
        <w:t xml:space="preserve">νέο πλαίσιο διακυβέρνησης </w:t>
      </w:r>
      <w:r w:rsidRPr="002012F6">
        <w:rPr>
          <w:rFonts w:ascii="Times New Roman" w:hAnsi="Times New Roman"/>
        </w:rPr>
        <w:t xml:space="preserve">για την ανάπτυξη αυτών των μετασχηματιστικών αλλαγών και ενθαρρύνει τις κυβερνήσεις και τις περιφερειακές αρχές να δημιουργήσουν </w:t>
      </w:r>
      <w:r w:rsidRPr="002012F6">
        <w:rPr>
          <w:rFonts w:ascii="Times New Roman" w:hAnsi="Times New Roman"/>
          <w:b/>
        </w:rPr>
        <w:t>επιτροπές δίκαιης μετάβασης</w:t>
      </w:r>
      <w:r w:rsidRPr="002012F6">
        <w:rPr>
          <w:rFonts w:ascii="Times New Roman" w:hAnsi="Times New Roman"/>
        </w:rPr>
        <w:t xml:space="preserve"> ώστε να επιτρέψουν στους κοινωνικούς εταίρους και στις οργανώσεις της κοινωνίας των πολιτών, συμπεριλαμβανομένων οργανώσεων της νεολαίας, να έχουν τη δυνατότητα να παρέχουν συστάσεις και να διαπραγματεύονται και να αναπτύσσουν εθνικά και περιφερειακά σχέδια δίκαιης μετάβασης</w:t>
      </w:r>
      <w:r w:rsidRPr="002012F6">
        <w:rPr>
          <w:rStyle w:val="FootnoteReference"/>
          <w:rFonts w:ascii="Times New Roman" w:hAnsi="Times New Roman" w:cs="Times New Roman"/>
        </w:rPr>
        <w:footnoteReference w:id="9"/>
      </w:r>
      <w:r w:rsidRPr="002012F6">
        <w:rPr>
          <w:rFonts w:ascii="Times New Roman" w:hAnsi="Times New Roman"/>
        </w:rPr>
        <w:t>· θεωρεί ότι οι υφιστάμενες πρωτοβουλίες για την αντιμετώπιση των κοινωνικών ζητημάτων του πράσινου μετασχηματισμού έχουν παραμείνει κατακερματισμένες</w:t>
      </w:r>
      <w:r w:rsidRPr="002012F6" w:rsidR="00CA61D4">
        <w:rPr>
          <w:rStyle w:val="FootnoteReference"/>
          <w:rFonts w:ascii="Times New Roman" w:hAnsi="Times New Roman" w:cs="Times New Roman"/>
        </w:rPr>
        <w:footnoteReference w:id="10"/>
      </w:r>
      <w:r w:rsidRPr="002012F6">
        <w:rPr>
          <w:rFonts w:ascii="Times New Roman" w:hAnsi="Times New Roman"/>
        </w:rPr>
        <w:t>·</w:t>
      </w:r>
    </w:p>
    <w:p w:rsidRPr="00FC4066" w:rsidR="00D8152A" w:rsidP="00D8152A" w:rsidRDefault="00D8152A">
      <w:pPr>
        <w:spacing w:after="0" w:line="288" w:lineRule="auto"/>
        <w:jc w:val="both"/>
        <w:rPr>
          <w:rFonts w:ascii="Times New Roman" w:hAnsi="Times New Roman" w:cs="Times New Roman"/>
          <w:bCs/>
          <w:i/>
          <w:iCs/>
        </w:rPr>
      </w:pPr>
    </w:p>
    <w:p w:rsidRPr="00D8152A"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πιστεύει ότι η ταχεία μετάβαση σε μια οικονομία απαλλαγμένη από ανθρακούχες εκπομπές θα δημιουργήσει τεράστιες προκλήσεις για τους πολίτες, τους εργαζομένους, τις επιχειρήσεις και τις περιφέρειες, ιδίως εκείνες που εξαρτώνται περισσότερο από τομείς και βιομηχανίες υψηλής έντασης ανθρακούχων εκπομπών</w:t>
      </w:r>
      <w:r w:rsidRPr="002012F6">
        <w:rPr>
          <w:rStyle w:val="FootnoteReference"/>
          <w:rFonts w:ascii="Times New Roman" w:hAnsi="Times New Roman" w:cs="Times New Roman"/>
        </w:rPr>
        <w:footnoteReference w:id="11"/>
      </w:r>
      <w:r w:rsidRPr="002012F6">
        <w:rPr>
          <w:rFonts w:ascii="Times New Roman" w:hAnsi="Times New Roman"/>
        </w:rPr>
        <w:t xml:space="preserve"> και ότι οι </w:t>
      </w:r>
      <w:r w:rsidRPr="002012F6">
        <w:rPr>
          <w:rFonts w:ascii="Times New Roman" w:hAnsi="Times New Roman"/>
          <w:b/>
        </w:rPr>
        <w:t>ΕΚΣ θα πρέπει να περιλαμβάνουν την υλοποίηση λεπτομερούς χαρτογράφησης</w:t>
      </w:r>
      <w:r w:rsidRPr="002012F6">
        <w:rPr>
          <w:rFonts w:ascii="Times New Roman" w:hAnsi="Times New Roman"/>
        </w:rPr>
        <w:t xml:space="preserve"> και ανάλυσης των επιπτώσεων που θα έχει η μετάβαση στην απασχόληση και στις δεξιότητες σε επίπεδο χωρών, </w:t>
      </w:r>
      <w:proofErr w:type="spellStart"/>
      <w:r w:rsidRPr="002012F6">
        <w:rPr>
          <w:rFonts w:ascii="Times New Roman" w:hAnsi="Times New Roman"/>
        </w:rPr>
        <w:t>υποπεριφερειών</w:t>
      </w:r>
      <w:proofErr w:type="spellEnd"/>
      <w:r w:rsidRPr="002012F6">
        <w:rPr>
          <w:rFonts w:ascii="Times New Roman" w:hAnsi="Times New Roman"/>
        </w:rPr>
        <w:t xml:space="preserve"> και τομέων, συμπεριλαμβανομένων των υπεργολάβων και των μελλοντικών </w:t>
      </w:r>
      <w:proofErr w:type="spellStart"/>
      <w:r w:rsidRPr="002012F6">
        <w:rPr>
          <w:rFonts w:ascii="Times New Roman" w:hAnsi="Times New Roman"/>
        </w:rPr>
        <w:t>αξιακών</w:t>
      </w:r>
      <w:proofErr w:type="spellEnd"/>
      <w:r w:rsidRPr="002012F6">
        <w:rPr>
          <w:rFonts w:ascii="Times New Roman" w:hAnsi="Times New Roman"/>
        </w:rPr>
        <w:t xml:space="preserve"> αλυσίδων, </w:t>
      </w:r>
      <w:r w:rsidRPr="002012F6">
        <w:rPr>
          <w:rFonts w:ascii="Times New Roman" w:hAnsi="Times New Roman"/>
          <w:b/>
        </w:rPr>
        <w:t>συνοδευόμενης από</w:t>
      </w:r>
      <w:r w:rsidRPr="002012F6">
        <w:rPr>
          <w:rFonts w:ascii="Times New Roman" w:hAnsi="Times New Roman"/>
        </w:rPr>
        <w:t xml:space="preserve"> </w:t>
      </w:r>
      <w:r w:rsidRPr="002012F6">
        <w:rPr>
          <w:rFonts w:ascii="Times New Roman" w:hAnsi="Times New Roman"/>
          <w:b/>
        </w:rPr>
        <w:t>εθνικά σχέδια για την απασχόληση και από</w:t>
      </w:r>
      <w:r w:rsidRPr="002012F6">
        <w:rPr>
          <w:rFonts w:ascii="Times New Roman" w:hAnsi="Times New Roman"/>
        </w:rPr>
        <w:t xml:space="preserve"> </w:t>
      </w:r>
      <w:r w:rsidRPr="002012F6">
        <w:rPr>
          <w:rFonts w:ascii="Times New Roman" w:hAnsi="Times New Roman"/>
          <w:b/>
        </w:rPr>
        <w:t>στρατηγικές δίκαιης μετάβασης</w:t>
      </w:r>
      <w:r w:rsidRPr="002012F6">
        <w:rPr>
          <w:rStyle w:val="FootnoteReference"/>
          <w:rFonts w:ascii="Times New Roman" w:hAnsi="Times New Roman" w:cs="Times New Roman"/>
          <w:sz w:val="22"/>
        </w:rPr>
        <w:footnoteReference w:id="12"/>
      </w:r>
      <w:r w:rsidRPr="002012F6">
        <w:rPr>
          <w:rFonts w:ascii="Times New Roman" w:hAnsi="Times New Roman"/>
        </w:rPr>
        <w:t>, βάσει της αρχής της ΔΟΕ για τη δίκαιη μετάβαση· ως εκ τούτου, εγκρίνει την πρόταση της Διάσκεψης για το μέλλον της Ευρώπης</w:t>
      </w:r>
      <w:r w:rsidRPr="002012F6">
        <w:rPr>
          <w:rStyle w:val="FootnoteReference"/>
          <w:rFonts w:ascii="Times New Roman" w:hAnsi="Times New Roman" w:cs="Times New Roman"/>
        </w:rPr>
        <w:footnoteReference w:id="13"/>
      </w:r>
      <w:r w:rsidRPr="002012F6">
        <w:rPr>
          <w:rFonts w:ascii="Times New Roman" w:hAnsi="Times New Roman"/>
        </w:rPr>
        <w:t xml:space="preserve"> για τη διασφάλιση μιας δίκαιης μετάβασης, η οποία θα προστατεύει τους εργαζομένους και τις θέσεις εργασίας μέσω επαρκούς χρηματοδότησης για τη μετάβαση και περαιτέρω έρευνα·</w:t>
      </w:r>
    </w:p>
    <w:p w:rsidRPr="00D8152A" w:rsidR="00D8152A" w:rsidP="00D8152A" w:rsidRDefault="00D8152A">
      <w:pPr>
        <w:spacing w:after="0" w:line="288" w:lineRule="auto"/>
        <w:jc w:val="both"/>
        <w:rPr>
          <w:rFonts w:ascii="Times New Roman" w:hAnsi="Times New Roman" w:cs="Times New Roman"/>
        </w:rPr>
      </w:pPr>
    </w:p>
    <w:p w:rsidRPr="00D8152A" w:rsidR="007322BD" w:rsidP="00F5520F" w:rsidRDefault="00492189">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υπογραμμίζει ότι η ευθύνη του ιδιωτικού τομέα για την επίτευξη του στόχου της απαλλαγής από τις ανθρακούχες εκπομπές θα απαιτήσει τον ταχύ μετασχηματισμό των συστημάτων σε πρωτοφανή κλίμακα και επισημαίνει ότι ο ιδιωτικός τομέας έχει να διαδραματίσει καίριο ρόλο σε αυτή τη διαδικασία·</w:t>
      </w:r>
    </w:p>
    <w:p w:rsidRPr="00D8152A" w:rsidR="00D8152A" w:rsidP="00D8152A" w:rsidRDefault="00D8152A">
      <w:pPr>
        <w:spacing w:after="0" w:line="288" w:lineRule="auto"/>
        <w:jc w:val="both"/>
        <w:rPr>
          <w:rFonts w:ascii="Times New Roman" w:hAnsi="Times New Roman" w:cs="Times New Roman"/>
        </w:rPr>
      </w:pPr>
    </w:p>
    <w:p w:rsidR="00492189" w:rsidP="00F5520F" w:rsidRDefault="00492189">
      <w:pPr>
        <w:pStyle w:val="ListParagraph"/>
        <w:numPr>
          <w:ilvl w:val="0"/>
          <w:numId w:val="11"/>
        </w:numPr>
        <w:spacing w:after="0" w:line="288" w:lineRule="auto"/>
        <w:ind w:left="567" w:hanging="567"/>
        <w:jc w:val="both"/>
        <w:rPr>
          <w:rFonts w:ascii="Times New Roman" w:hAnsi="Times New Roman"/>
        </w:rPr>
      </w:pPr>
      <w:r w:rsidRPr="002012F6">
        <w:rPr>
          <w:rFonts w:ascii="Times New Roman" w:hAnsi="Times New Roman"/>
        </w:rPr>
        <w:t>αναγνωρίζει τις πολλές και ποικίλες προσπάθειες που καταβάλλουν οι εταιρείες και οι επιχειρηματίες σε όλη την ΕΕ για την ανάπτυξη επιχειρηματικών λύσεων που έχουν ως στόχο τον μετριασμό και την προσαρμογή στις προκλήσεις που σχετίζονται με την κλιματική αλλαγή και πιστεύει ότι τα καινοτόμα και υπεύθυνα επιχειρηματικά μοντέλα θα πρέπει να αντιμετωπίζουν την κλιματική αλλαγή μέσω της επικέντρωσης σε μετρήσιμους στόχους βιωσιμότητας, συμπεριλαμβανομένης της μειωμένης χρήσης νερού, ενέργειας ή χημικών ουσιών·</w:t>
      </w:r>
    </w:p>
    <w:p w:rsidRPr="00990BBA" w:rsidR="00990BBA" w:rsidP="00990BBA" w:rsidRDefault="00990BBA">
      <w:pPr>
        <w:spacing w:after="0" w:line="288" w:lineRule="auto"/>
        <w:jc w:val="both"/>
        <w:rPr>
          <w:rFonts w:ascii="Times New Roman" w:hAnsi="Times New Roman"/>
        </w:rPr>
      </w:pPr>
    </w:p>
    <w:p w:rsidRPr="00990BBA"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ανησυχεί για το γεγονός ότι η μείωση των εκπομπών αερίων του θερμοκηπίου (GHG) στην ΕΕ συνοδεύεται από αύξηση των εκπομπών στο εξωτερικό για την ανταπόκριση στην κατανάλωση της ΕΕ, γεγονός που προκαλεί </w:t>
      </w:r>
      <w:r w:rsidRPr="002012F6">
        <w:rPr>
          <w:rFonts w:ascii="Times New Roman" w:hAnsi="Times New Roman"/>
          <w:b/>
        </w:rPr>
        <w:t>δευτερογενείς επιπτώσεις των αερίων του θερμοκηπίου</w:t>
      </w:r>
      <w:r w:rsidRPr="002012F6">
        <w:rPr>
          <w:rStyle w:val="FootnoteReference"/>
          <w:rFonts w:ascii="Times New Roman" w:hAnsi="Times New Roman" w:cs="Times New Roman"/>
          <w:sz w:val="22"/>
        </w:rPr>
        <w:footnoteReference w:id="14"/>
      </w:r>
      <w:r w:rsidRPr="002012F6">
        <w:rPr>
          <w:rFonts w:ascii="Times New Roman" w:hAnsi="Times New Roman"/>
        </w:rPr>
        <w:t>, και θεωρεί ότι η προσέγγιση της απογραφής των αερίων του θερμοκηπίου της ΕΕ πρέπει να ενσωματώνει τις εκπομπές αερίων του θερμοκηπίου που σχετίζονται με εισαγόμενα προϊόντα, ότι η αποσύνδεση της κοινωνικοοικονομικής προόδου από τις αρνητικές εγχώριες και εισαγόμενες επιπτώσεις για το κλίμα και τη βιοποικιλότητα πρέπει να αποτελέσει προτεραιότητα, καθώς και ότι ο ΜΣΠΑ αποτελεί υποστηρικτικό μέτρο για την επίτευξη αυτού του στόχου·</w:t>
      </w:r>
    </w:p>
    <w:p w:rsidRPr="00990BBA" w:rsidR="00990BBA" w:rsidP="00990BBA" w:rsidRDefault="00990BBA">
      <w:pPr>
        <w:spacing w:after="0" w:line="288" w:lineRule="auto"/>
        <w:jc w:val="both"/>
        <w:rPr>
          <w:rFonts w:ascii="Times New Roman" w:hAnsi="Times New Roman" w:cs="Times New Roman"/>
        </w:rPr>
      </w:pPr>
    </w:p>
    <w:p w:rsidRPr="00990BBA" w:rsidR="007E0872" w:rsidP="00FC4066" w:rsidRDefault="00570EB2">
      <w:pPr>
        <w:pStyle w:val="ListParagraph"/>
        <w:keepNext/>
        <w:keepLines/>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σημειώνει ότι</w:t>
      </w:r>
      <w:r w:rsidRPr="002012F6">
        <w:rPr>
          <w:rFonts w:ascii="Times New Roman" w:hAnsi="Times New Roman"/>
          <w:b/>
        </w:rPr>
        <w:t xml:space="preserve"> η απώλεια βιοποικιλότητας και η κλιματική αλλαγή </w:t>
      </w:r>
      <w:proofErr w:type="spellStart"/>
      <w:r w:rsidRPr="002012F6">
        <w:rPr>
          <w:rFonts w:ascii="Times New Roman" w:hAnsi="Times New Roman"/>
          <w:b/>
        </w:rPr>
        <w:t>αλληλοενισχύονται</w:t>
      </w:r>
      <w:proofErr w:type="spellEnd"/>
      <w:r w:rsidRPr="002012F6">
        <w:rPr>
          <w:rFonts w:ascii="Times New Roman" w:hAnsi="Times New Roman"/>
        </w:rPr>
        <w:t>, όπως τονίζει η επιστημονική κοινότητα, ζητεί μια ολιστική προσέγγιση της περιβαλλοντικής δράσης, η οποία θα αντικατοπτρίζει τη σύνδεση μεταξύ της απώλειας βιοποικιλότητας και της κλιματικής αλλαγής, και προτείνει την επανεξέταση και την επέκταση των προστατευόμενων περιοχών, καθώς και την αύξηση των προσπαθειών για να προστατευθούν οι εναπομείναντες φυσικοί πόροι στο πλαίσιο της στρατηγικής της ΕΕ για τη βιοποικιλότητα με ορίζοντα το 2030</w:t>
      </w:r>
      <w:r w:rsidRPr="002012F6" w:rsidR="007E0872">
        <w:rPr>
          <w:rStyle w:val="FootnoteReference"/>
          <w:rFonts w:ascii="Times New Roman" w:hAnsi="Times New Roman" w:cs="Times New Roman"/>
        </w:rPr>
        <w:footnoteReference w:id="15"/>
      </w:r>
      <w:r w:rsidRPr="002012F6">
        <w:rPr>
          <w:rFonts w:ascii="Times New Roman" w:hAnsi="Times New Roman"/>
        </w:rPr>
        <w:t>·</w:t>
      </w:r>
    </w:p>
    <w:p w:rsidRPr="00990BBA" w:rsidR="00990BBA" w:rsidP="00990BBA" w:rsidRDefault="00990BBA">
      <w:pPr>
        <w:spacing w:after="0" w:line="288" w:lineRule="auto"/>
        <w:jc w:val="both"/>
        <w:rPr>
          <w:rFonts w:ascii="Times New Roman" w:hAnsi="Times New Roman" w:cs="Times New Roman"/>
        </w:rPr>
      </w:pPr>
    </w:p>
    <w:p w:rsidRPr="00990BBA" w:rsidR="00492189" w:rsidP="00F5520F" w:rsidRDefault="006D019C">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ανησυχεί για το γεγονός ότι οι επιπτώσεις της κλιματικής αλλαγής επηρεάζουν δυσανάλογα τους πιο ευάλωτους πληθυσμούς, καθώς και για το γεγονός ότι οι κοινότητες που ευθύνονται λιγότερο για τις παγκόσμιες εκπομπές υφίστανται τις χειρότερες επιπτώσεις και δεν διαθέτουν πάντα τους πόρους που απαιτούνται για την αντιμετώπισή τους·</w:t>
      </w:r>
    </w:p>
    <w:p w:rsidRPr="00990BBA" w:rsidR="00990BBA" w:rsidP="00990BBA" w:rsidRDefault="00990BBA">
      <w:pPr>
        <w:spacing w:after="0" w:line="288" w:lineRule="auto"/>
        <w:jc w:val="both"/>
        <w:rPr>
          <w:rFonts w:ascii="Times New Roman" w:hAnsi="Times New Roman" w:cs="Times New Roman"/>
        </w:rPr>
      </w:pPr>
    </w:p>
    <w:p w:rsidRPr="00990BBA"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b/>
        </w:rPr>
        <w:t>τονίζει ότι δράση προσαρμογής</w:t>
      </w:r>
      <w:r w:rsidRPr="002012F6">
        <w:rPr>
          <w:rFonts w:ascii="Times New Roman" w:hAnsi="Times New Roman"/>
        </w:rPr>
        <w:t xml:space="preserve"> γίνεται ολοένα και πιο κρίσιμη ενόσω τα μη φυσιολογικά κλιματικά φαινόμενα πολλαπλασιάζονται και ότι είναι απαραίτητη η καλύτερη πρόβλεψη των επιπτώσεων της κλιματικής αλλαγής· επισημαίνει ότι η συμφωνία του Παρισιού υπογραμμίζει τη σημασία των διαδικασιών σχεδιασμού της προσαρμογής σε εθνικό επίπεδο μέσω της δέσμευσης όλων των χωρών να υποβάλουν εκθέσεις σχετικά με την επιτευχθείσα πρόοδο και συνιστά τον </w:t>
      </w:r>
      <w:proofErr w:type="spellStart"/>
      <w:r w:rsidRPr="002012F6">
        <w:rPr>
          <w:rFonts w:ascii="Times New Roman" w:hAnsi="Times New Roman"/>
        </w:rPr>
        <w:t>εξορθολογισμό</w:t>
      </w:r>
      <w:proofErr w:type="spellEnd"/>
      <w:r w:rsidRPr="002012F6">
        <w:rPr>
          <w:rFonts w:ascii="Times New Roman" w:hAnsi="Times New Roman"/>
        </w:rPr>
        <w:t xml:space="preserve"> της ενσωμάτωσης ώστε να αποφευχθεί η επίταση των υφιστάμενων ανισοτήτων·</w:t>
      </w:r>
    </w:p>
    <w:p w:rsidRPr="00990BBA" w:rsidR="00990BBA" w:rsidP="00990BBA" w:rsidRDefault="00990BBA">
      <w:pPr>
        <w:spacing w:after="0" w:line="288" w:lineRule="auto"/>
        <w:jc w:val="both"/>
        <w:rPr>
          <w:rFonts w:ascii="Times New Roman" w:hAnsi="Times New Roman" w:cs="Times New Roman"/>
        </w:rPr>
      </w:pPr>
    </w:p>
    <w:p w:rsidRPr="00990BBA"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ζητεί την αύξηση των συνολικών συνεισφορών των ανεπτυγμένων χωρών στη χρηματοδότηση για το κλίμα με </w:t>
      </w:r>
      <w:r w:rsidRPr="002012F6">
        <w:rPr>
          <w:rFonts w:ascii="Times New Roman" w:hAnsi="Times New Roman"/>
          <w:b/>
        </w:rPr>
        <w:t>«ίση έμφαση» στη χρηματοδότηση του μετριασμού και της προσαρμογής</w:t>
      </w:r>
      <w:r w:rsidRPr="002012F6">
        <w:rPr>
          <w:rFonts w:ascii="Times New Roman" w:hAnsi="Times New Roman"/>
        </w:rPr>
        <w:t>, καθότι, χωρίς επιπρόσθετη χρηματοδότηση της προσαρμογής, ο σχεδιασμός και η υλοποίηση της προσαρμογής θα περιοριστούν, ιδίως στις αναπτυσσόμενες χώρες· ζητεί να ληφθούν περαιτέρω μέτρα προκειμένου να διασφαλιστεί ότι η αρχή αυτή τηρείται, δεδομένου ότι ο μετριασμός παρέχει διασφαλίσεις έναντι της εμβάθυνσης της κλιματικής κρίσης για τις μελλοντικές γενιές, ενώ η προσαρμογή προστατεύει τις σημερινές και τις μελλοντικές γενιές από τα ακραία καιρικά φαινόμενα που προκαλούνται από την ήδη υφιστάμενη κλιματική αλλαγή</w:t>
      </w:r>
      <w:r w:rsidRPr="002012F6">
        <w:rPr>
          <w:rStyle w:val="FootnoteReference"/>
          <w:rFonts w:ascii="Times New Roman" w:hAnsi="Times New Roman" w:cs="Times New Roman"/>
        </w:rPr>
        <w:footnoteReference w:id="16"/>
      </w:r>
      <w:r w:rsidRPr="002012F6">
        <w:rPr>
          <w:rFonts w:ascii="Times New Roman" w:hAnsi="Times New Roman"/>
        </w:rPr>
        <w:t>, και υπενθυμίζει ότι η χρηματοδότηση της προσαρμογής στην κλιματική αλλαγή αντιστοιχεί αυτή τη στιγμή μόνο στο 25 % της παγκόσμιας χρηματοδότησης για το κλίμα, καθώς και ότι οι προηγούμενες δεσμεύσεις για αύξηση της χρηματοδότησης για την προσαρμογή στο 40 % έως το 2025 δεν υλοποιούνται</w:t>
      </w:r>
      <w:r w:rsidRPr="002012F6">
        <w:rPr>
          <w:rStyle w:val="FootnoteReference"/>
          <w:rFonts w:ascii="Times New Roman" w:hAnsi="Times New Roman" w:cs="Times New Roman"/>
        </w:rPr>
        <w:footnoteReference w:id="17"/>
      </w:r>
      <w:r w:rsidRPr="002012F6">
        <w:rPr>
          <w:rFonts w:ascii="Times New Roman" w:hAnsi="Times New Roman"/>
        </w:rPr>
        <w:t>·</w:t>
      </w:r>
    </w:p>
    <w:p w:rsidRPr="00990BBA" w:rsidR="00990BBA" w:rsidP="00990BBA" w:rsidRDefault="00990BBA">
      <w:pPr>
        <w:spacing w:after="0" w:line="288" w:lineRule="auto"/>
        <w:jc w:val="both"/>
        <w:rPr>
          <w:rFonts w:ascii="Times New Roman" w:hAnsi="Times New Roman" w:cs="Times New Roman"/>
        </w:rPr>
      </w:pPr>
    </w:p>
    <w:p w:rsidRPr="00990BBA" w:rsidR="00803823" w:rsidP="00F5520F" w:rsidRDefault="002C59E9">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επικροτεί τη συνεισφορά της Επιτροπής ύψους 100 εκατομμυρίων ευρώ στο </w:t>
      </w:r>
      <w:r w:rsidRPr="002012F6">
        <w:rPr>
          <w:rFonts w:ascii="Times New Roman" w:hAnsi="Times New Roman"/>
          <w:b/>
        </w:rPr>
        <w:t>Ταμείο Προσαρμογής</w:t>
      </w:r>
      <w:r w:rsidRPr="002012F6">
        <w:rPr>
          <w:rFonts w:ascii="Times New Roman" w:hAnsi="Times New Roman"/>
        </w:rPr>
        <w:t xml:space="preserve">, ενώ παράλληλα παροτρύνει τα κράτη μέλη της ΕΕ να διπλασιάσουν, έως το 2025, τη χρηματοδότηση της προσαρμογής σε σχέση με τα επίπεδα του 2019 και ζητεί να πραγματοποιηθούν επιπλέον προσπάθειες για την επίτευξη του σχεδίου υλοποίησης του στόχου των 100 δισεκατομμυρίων δολαρίων ΗΠΑ· τονίζει το γεγονός ότι, αυτή τη στιγμή, δεν υπάρχει κάποιος παγκόσμιος χρηματοδοτικός μηχανισμός για τη στήριξη της ανάκαμψης από τις απώλειες και τις ζημίες που υφίστανται αυτοί οι πληθυσμοί και παροτρύνει τα κράτη μέλη της ΕΕ και την Επιτροπή να δεσμευτούν να δημιουργήσουν έναν </w:t>
      </w:r>
      <w:r w:rsidRPr="002012F6">
        <w:rPr>
          <w:rFonts w:ascii="Times New Roman" w:hAnsi="Times New Roman"/>
          <w:b/>
        </w:rPr>
        <w:t>«μηχανισμό για τις απώλειες και τις ζημίες»</w:t>
      </w:r>
      <w:r w:rsidRPr="002012F6">
        <w:rPr>
          <w:rFonts w:ascii="Times New Roman" w:hAnsi="Times New Roman"/>
        </w:rPr>
        <w:t>, προκειμένου να αποκατασταθούν οι επιπτώσεις της κλιματικής αλλαγής·</w:t>
      </w:r>
    </w:p>
    <w:p w:rsidRPr="00990BBA" w:rsidR="00990BBA" w:rsidP="00990BBA" w:rsidRDefault="00990BBA">
      <w:pPr>
        <w:spacing w:after="0" w:line="288" w:lineRule="auto"/>
        <w:jc w:val="both"/>
        <w:rPr>
          <w:rFonts w:ascii="Times New Roman" w:hAnsi="Times New Roman" w:cs="Times New Roman"/>
        </w:rPr>
      </w:pPr>
    </w:p>
    <w:p w:rsidRPr="00990BBA" w:rsidR="00AF71F0" w:rsidP="00F5520F" w:rsidRDefault="00565A46">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πιστεύει ότι, στο πλαίσιο της δράσης για την κλιματική δικαιοσύνη, οι κυβερνήσεις και τα θεσμικά όργανα της ΕΕ πρέπει να αναπτύξουν μια </w:t>
      </w:r>
      <w:proofErr w:type="spellStart"/>
      <w:r w:rsidRPr="002012F6">
        <w:rPr>
          <w:rFonts w:ascii="Times New Roman" w:hAnsi="Times New Roman"/>
          <w:b/>
        </w:rPr>
        <w:t>μελλοντοστρεφή</w:t>
      </w:r>
      <w:proofErr w:type="spellEnd"/>
      <w:r w:rsidRPr="002012F6">
        <w:rPr>
          <w:rFonts w:ascii="Times New Roman" w:hAnsi="Times New Roman"/>
          <w:b/>
        </w:rPr>
        <w:t xml:space="preserve"> και ολοκληρωμένη ευρωπαϊκή πολιτική μετανάστευσης και ασύλου</w:t>
      </w:r>
      <w:r w:rsidRPr="002012F6">
        <w:rPr>
          <w:rFonts w:ascii="Times New Roman" w:hAnsi="Times New Roman"/>
        </w:rPr>
        <w:t xml:space="preserve"> η οποία θα παρέχει προστασία σε άτομα που εκτοπίζονται λόγω κλίματος, ξεκινώντας με την επίσημη αναγνώριση των κλιματικών προσφύγων·</w:t>
      </w:r>
    </w:p>
    <w:p w:rsidRPr="00990BBA" w:rsidR="00990BBA" w:rsidP="00990BBA" w:rsidRDefault="00990BBA">
      <w:pPr>
        <w:spacing w:after="0" w:line="288" w:lineRule="auto"/>
        <w:jc w:val="both"/>
        <w:rPr>
          <w:rFonts w:ascii="Times New Roman" w:hAnsi="Times New Roman" w:cs="Times New Roman"/>
        </w:rPr>
      </w:pPr>
    </w:p>
    <w:p w:rsidR="006D019C" w:rsidRDefault="00565A46">
      <w:pPr>
        <w:pStyle w:val="ListParagraph"/>
        <w:keepNext/>
        <w:keepLines/>
        <w:spacing w:after="0" w:line="288" w:lineRule="auto"/>
        <w:ind w:left="0"/>
        <w:jc w:val="both"/>
        <w:rPr>
          <w:rFonts w:ascii="Times New Roman" w:hAnsi="Times New Roman"/>
          <w:b/>
          <w:i/>
        </w:rPr>
      </w:pPr>
      <w:r w:rsidRPr="002012F6">
        <w:rPr>
          <w:rFonts w:ascii="Times New Roman" w:hAnsi="Times New Roman"/>
          <w:b/>
          <w:i/>
        </w:rPr>
        <w:t>Ενίσχυση της αποτελεσματικής τομεακής δράσης για την επίτευξη κλιματικής ουδετερότητας</w:t>
      </w:r>
    </w:p>
    <w:p w:rsidRPr="00990BBA" w:rsidR="00990BBA" w:rsidRDefault="00990BBA">
      <w:pPr>
        <w:pStyle w:val="ListParagraph"/>
        <w:keepNext/>
        <w:keepLines/>
        <w:spacing w:after="0" w:line="288" w:lineRule="auto"/>
        <w:ind w:left="0"/>
        <w:jc w:val="both"/>
        <w:rPr>
          <w:rFonts w:ascii="Times New Roman" w:hAnsi="Times New Roman"/>
          <w:i/>
        </w:rPr>
      </w:pPr>
    </w:p>
    <w:p w:rsidRPr="00990BBA" w:rsidR="007E0872" w:rsidP="00EF3B48" w:rsidRDefault="00707DFC">
      <w:pPr>
        <w:pStyle w:val="ListParagraph"/>
        <w:keepNext/>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τονίζει ότι η </w:t>
      </w:r>
      <w:r w:rsidRPr="002012F6">
        <w:rPr>
          <w:rFonts w:ascii="Times New Roman" w:hAnsi="Times New Roman"/>
          <w:b/>
        </w:rPr>
        <w:t>κυκλική οικονομία</w:t>
      </w:r>
      <w:r w:rsidRPr="002012F6">
        <w:rPr>
          <w:rFonts w:ascii="Times New Roman" w:hAnsi="Times New Roman"/>
        </w:rPr>
        <w:t xml:space="preserve"> και η </w:t>
      </w:r>
      <w:proofErr w:type="spellStart"/>
      <w:r w:rsidRPr="002012F6">
        <w:rPr>
          <w:rFonts w:ascii="Times New Roman" w:hAnsi="Times New Roman"/>
        </w:rPr>
        <w:t>βιοοικονομία</w:t>
      </w:r>
      <w:proofErr w:type="spellEnd"/>
      <w:r w:rsidRPr="002012F6">
        <w:rPr>
          <w:rFonts w:ascii="Times New Roman" w:hAnsi="Times New Roman"/>
        </w:rPr>
        <w:t xml:space="preserve"> είναι καταλυτικοί παράγοντες που ευνοούν την ανάπτυξη ενός νέου οράματος ευημερίας για τους ανθρώπους και πρέπει να επιταχυνθούν περαιτέρω</w:t>
      </w:r>
      <w:r w:rsidRPr="002012F6">
        <w:rPr>
          <w:rStyle w:val="FootnoteReference"/>
          <w:rFonts w:ascii="Times New Roman" w:hAnsi="Times New Roman" w:cs="Times New Roman"/>
        </w:rPr>
        <w:footnoteReference w:id="18"/>
      </w:r>
      <w:r w:rsidRPr="002012F6">
        <w:rPr>
          <w:rFonts w:ascii="Times New Roman" w:hAnsi="Times New Roman"/>
        </w:rPr>
        <w:t>·υπογραμμίζει, συγχρόνως, ότι οι στρατηγικές κυκλικής οικονομίας που υλοποιούνται σε διάφορους τομείς και σε διάφορα έθνη έχουν τη δυνατότητα να μειώσουν τις παγκόσμιες εκπομπές αερίων του θερμοκηπίου κατά 39 %</w:t>
      </w:r>
      <w:r w:rsidRPr="002012F6">
        <w:rPr>
          <w:rStyle w:val="FootnoteReference"/>
          <w:rFonts w:ascii="Times New Roman" w:hAnsi="Times New Roman" w:cs="Times New Roman"/>
        </w:rPr>
        <w:footnoteReference w:id="19"/>
      </w:r>
      <w:r w:rsidRPr="002012F6">
        <w:rPr>
          <w:rFonts w:ascii="Times New Roman" w:hAnsi="Times New Roman"/>
        </w:rPr>
        <w:t>· εκφράζει ανησυχία για το γεγονός ότι η οικονομία της ΕΕ είναι κυκλική μόνο σε ποσοστό περίπου 12 %, παρά τη σημαντική αναβάθμιση της νομοθετικής διαδικασίας που ξεκίνησε το 2015 μέσω του πρώτου σχεδίου δράσης της ΕΕ για την κυκλική οικονομία, και πιστεύει ότι περαιτέρω πρόοδος μπορεί να επιτευχθεί μόνο μέσω της συνεργασίας με όλες τις συνιστώσες της κοινωνίας των πολιτών, κυρίως για την αντιμετώπιση των υπόλοιπων πολιτικών, πολιτισμικών και οικονομικών εμποδίων, καθώς και των εμποδίων που σχετίζονται με τις υποδομές και τη διακυβέρνηση</w:t>
      </w:r>
      <w:r w:rsidRPr="002012F6">
        <w:rPr>
          <w:rStyle w:val="FootnoteReference"/>
          <w:rFonts w:ascii="Times New Roman" w:hAnsi="Times New Roman" w:cs="Times New Roman"/>
        </w:rPr>
        <w:footnoteReference w:id="20"/>
      </w:r>
      <w:r w:rsidRPr="002012F6">
        <w:rPr>
          <w:rFonts w:ascii="Times New Roman" w:hAnsi="Times New Roman"/>
        </w:rPr>
        <w:t>·</w:t>
      </w:r>
    </w:p>
    <w:p w:rsidRPr="00990BBA" w:rsidR="00990BBA" w:rsidP="00990BBA" w:rsidRDefault="00990BBA">
      <w:pPr>
        <w:keepNext/>
        <w:spacing w:after="0" w:line="288" w:lineRule="auto"/>
        <w:jc w:val="both"/>
        <w:rPr>
          <w:rFonts w:ascii="Times New Roman" w:hAnsi="Times New Roman" w:cs="Times New Roman"/>
        </w:rPr>
      </w:pPr>
    </w:p>
    <w:p w:rsidRPr="00990BBA" w:rsidR="00A42B33" w:rsidP="00F5520F" w:rsidRDefault="00444B59">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ζητεί να υλοποιηθούν στρατηγικές μετάβασης για την εφαρμογή </w:t>
      </w:r>
      <w:r w:rsidRPr="002012F6">
        <w:rPr>
          <w:rFonts w:ascii="Times New Roman" w:hAnsi="Times New Roman"/>
          <w:b/>
        </w:rPr>
        <w:t>βιώσιμων συστημάτων τροφίμων</w:t>
      </w:r>
      <w:r w:rsidRPr="002012F6">
        <w:rPr>
          <w:rFonts w:ascii="Times New Roman" w:hAnsi="Times New Roman"/>
        </w:rPr>
        <w:t xml:space="preserve"> τα οποία πρέπει να ενσωματωθούν δεόντως στις ΕΚΣ και αναγνωρίζει ότι, ενώ πολλές χώρες αναφέρουν στις ΕΚΣ τους τις δυνατότητες της γεωργίας για μετριασμό και προσαρμογή, πολύ λίγες θέτουν στόχους σε σχέση με άλλα στάδια του συστήματος τροφίμων</w:t>
      </w:r>
      <w:r w:rsidRPr="002012F6">
        <w:rPr>
          <w:rStyle w:val="FootnoteReference"/>
          <w:rFonts w:ascii="Times New Roman" w:hAnsi="Times New Roman" w:cs="Times New Roman"/>
          <w:sz w:val="22"/>
        </w:rPr>
        <w:footnoteReference w:id="21"/>
      </w:r>
      <w:r w:rsidRPr="002012F6">
        <w:rPr>
          <w:rFonts w:ascii="Times New Roman" w:hAnsi="Times New Roman"/>
        </w:rPr>
        <w:t>, αφήνοντας τις ευκαιρίες αναξιοποίητες σε μεγάλο βαθμό</w:t>
      </w:r>
      <w:r w:rsidRPr="002012F6">
        <w:rPr>
          <w:rStyle w:val="FootnoteReference"/>
          <w:rFonts w:ascii="Times New Roman" w:hAnsi="Times New Roman" w:cs="Times New Roman"/>
          <w:sz w:val="22"/>
        </w:rPr>
        <w:footnoteReference w:id="22"/>
      </w:r>
      <w:r w:rsidRPr="002012F6">
        <w:rPr>
          <w:rFonts w:ascii="Times New Roman" w:hAnsi="Times New Roman"/>
        </w:rPr>
        <w:t>· επαναλαμβάνει τις συστάσεις της για την υιοθέτηση ολοκληρωμένων στρατηγικών για τα τρόφιμα, όπως η στρατηγική «Από το αγρόκτημα στο πιάτο», συμπεριλαμβανομένων μέτρων για το κλίμα, καθώς και για τη διασφάλιση της διαρθρωμένης συμμετοχής των ενδιαφερόμενων μερών κατά μήκος της αλυσίδας εφοδιασμού τροφίμων</w:t>
      </w:r>
      <w:r w:rsidRPr="002012F6">
        <w:rPr>
          <w:rStyle w:val="FootnoteReference"/>
          <w:rFonts w:ascii="Times New Roman" w:hAnsi="Times New Roman" w:cs="Times New Roman"/>
        </w:rPr>
        <w:footnoteReference w:id="23"/>
      </w:r>
      <w:r w:rsidRPr="002012F6">
        <w:rPr>
          <w:rFonts w:ascii="Times New Roman" w:hAnsi="Times New Roman"/>
        </w:rPr>
        <w:t xml:space="preserve"> και σε όλα τα επίπεδα διακυβέρνησης, ιδιαίτερα με την τοποθέτηση των παραγωγών στο επίκεντρο των γεωργικών στρατηγικών και με τη συμπερίληψή τους στη διαδικασία χάραξης πολιτικών·</w:t>
      </w:r>
    </w:p>
    <w:p w:rsidRPr="00990BBA" w:rsidR="00990BBA" w:rsidP="00990BBA" w:rsidRDefault="00990BBA">
      <w:pPr>
        <w:spacing w:after="0" w:line="288" w:lineRule="auto"/>
        <w:jc w:val="both"/>
        <w:rPr>
          <w:rFonts w:ascii="Times New Roman" w:hAnsi="Times New Roman" w:cs="Times New Roman"/>
        </w:rPr>
      </w:pPr>
    </w:p>
    <w:p w:rsidRPr="00990BBA" w:rsidR="00E362FB" w:rsidP="00765637" w:rsidRDefault="00953E81">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εκφράζει την ανησυχία της για την κατάσταση στην Αφρική, η οποία έχει συνεισφέρει λιγότερο από το 4 % των παγκόσμιων εκπομπών, αλλά ξεχωρίζει δυσανάλογα ως μία από τις πλέον ευάλωτες περιοχές στον κόσμο και, </w:t>
      </w:r>
      <w:r w:rsidRPr="002012F6">
        <w:rPr>
          <w:rFonts w:ascii="Times New Roman" w:hAnsi="Times New Roman"/>
          <w:b/>
        </w:rPr>
        <w:t>δεδομένου ότι η COP27 διεξάγεται στην Αφρική, απευθύνει σαφή έκκληση στην ΕΕ να δώσει προτεραιότητα στους χρηματοδοτικούς και τεχνικούς πόρους και στους πόρους ανάπτυξης ικανοτήτων για την Αφρική</w:t>
      </w:r>
      <w:r w:rsidRPr="002012F6">
        <w:rPr>
          <w:rFonts w:ascii="Times New Roman" w:hAnsi="Times New Roman"/>
        </w:rPr>
        <w:t>, προκειμένου να στηρίξει τη δέσμευση που αναλήφθηκε για αυτή την ήπειρο στην COP21 του Παρισιού, και να λάβει υπόψη το γεγονός ότι οι περισσότερες εθνικά καθορισμένες συνεισφορές της Αφρικής περιλαμβάνουν στόχους μετριασμού και προσαρμογής που εξαρτώνται από τη λήψη κατάλληλης διεθνούς στήριξης, πράγμα που θέτει υπό αμφισβήτηση την προστασία διατηρητέων οικοσυστημάτων υψηλής αξίας, όπως τα δάση ή οι σαβάνες, και την εξόρυξη ορυκτών καυσίμων·</w:t>
      </w:r>
    </w:p>
    <w:p w:rsidRPr="00990BBA" w:rsidR="00990BBA" w:rsidP="00990BBA" w:rsidRDefault="00990BBA">
      <w:pPr>
        <w:spacing w:after="0" w:line="288" w:lineRule="auto"/>
        <w:jc w:val="both"/>
        <w:rPr>
          <w:rFonts w:ascii="Times New Roman" w:hAnsi="Times New Roman" w:cs="Times New Roman"/>
        </w:rPr>
      </w:pPr>
    </w:p>
    <w:p w:rsidRPr="00990BBA" w:rsidR="00A42B33" w:rsidP="00526B40" w:rsidRDefault="00444B59">
      <w:pPr>
        <w:pStyle w:val="ListParagraph"/>
        <w:keepNext/>
        <w:keepLines/>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ζητεί την άμεση παύση των</w:t>
      </w:r>
      <w:r w:rsidRPr="002012F6">
        <w:rPr>
          <w:rFonts w:ascii="Times New Roman" w:hAnsi="Times New Roman"/>
          <w:b/>
        </w:rPr>
        <w:t xml:space="preserve"> επιδοτήσεων για τα ορυκτά καύσιμα</w:t>
      </w:r>
      <w:r w:rsidRPr="002012F6">
        <w:rPr>
          <w:rFonts w:ascii="Times New Roman" w:hAnsi="Times New Roman"/>
        </w:rPr>
        <w:t xml:space="preserve">, επιδοκιμάζει την ανακοίνωση </w:t>
      </w:r>
      <w:proofErr w:type="spellStart"/>
      <w:r w:rsidRPr="002012F6">
        <w:rPr>
          <w:rFonts w:ascii="Times New Roman" w:hAnsi="Times New Roman"/>
        </w:rPr>
        <w:t>REPowerEU</w:t>
      </w:r>
      <w:proofErr w:type="spellEnd"/>
      <w:r w:rsidRPr="002012F6">
        <w:rPr>
          <w:rFonts w:ascii="Times New Roman" w:hAnsi="Times New Roman"/>
        </w:rPr>
        <w:t>, δεδομένου ότι παρουσιάζει λύσεις σύμφωνες με τους στόχους της Πράσινης Συμφωνίας και της Ευρωπαϊκής Ενεργειακής Ένωσης</w:t>
      </w:r>
      <w:r w:rsidRPr="002012F6">
        <w:rPr>
          <w:rStyle w:val="FootnoteReference"/>
          <w:rFonts w:ascii="Times New Roman" w:hAnsi="Times New Roman" w:cs="Times New Roman"/>
        </w:rPr>
        <w:footnoteReference w:id="24"/>
      </w:r>
      <w:r w:rsidRPr="002012F6" w:rsidR="00EB27C9">
        <w:rPr>
          <w:rStyle w:val="FootnoteReference"/>
          <w:rFonts w:ascii="Times New Roman" w:hAnsi="Times New Roman" w:cs="Times New Roman"/>
        </w:rPr>
        <w:footnoteReference w:id="25"/>
      </w:r>
      <w:r w:rsidRPr="002012F6">
        <w:rPr>
          <w:rFonts w:ascii="Times New Roman" w:hAnsi="Times New Roman"/>
        </w:rPr>
        <w:t>, και πιστεύει ότι οι κυβερνήσεις πρέπει να παρέχουν ένα πλαίσιο για επενδύσεις σε πρωτοποριακές τεχνολογίες, σε τομείς όπως η ενεργειακή απόδοση και η παραγωγή ενέργειας από ανανεώσιμες πηγές, μέσω της στήριξης της έρευνας, της καινοτομίας και της ανάπτυξης· πιστεύει επίσης ότι οι κανονιστικές ρυθμίσεις θα πρέπει να σχεδιάζονται έτσι ώστε να επιτρέπουν και να ενδυναμώνουν την ανάπτυξη και την υιοθέτηση νέων τεχνολογιών από την αγορά, συμπεριλαμβανομένων μέτρων από την πλευρά της ζήτησης για τη δημιουργία πρωτοπόρων αγορών και την παροχή κινήτρων για την κατανάλωση προϊόντων χαμηλών ανθρακούχων εκπομπών</w:t>
      </w:r>
      <w:r w:rsidRPr="002012F6">
        <w:rPr>
          <w:rStyle w:val="FootnoteReference"/>
          <w:rFonts w:ascii="Times New Roman" w:hAnsi="Times New Roman" w:cs="Times New Roman"/>
        </w:rPr>
        <w:footnoteReference w:id="26"/>
      </w:r>
      <w:r w:rsidRPr="002012F6">
        <w:rPr>
          <w:rFonts w:ascii="Times New Roman" w:hAnsi="Times New Roman"/>
        </w:rPr>
        <w:t>·</w:t>
      </w:r>
    </w:p>
    <w:p w:rsidRPr="00990BBA" w:rsidR="00990BBA" w:rsidP="00990BBA" w:rsidRDefault="00990BBA">
      <w:pPr>
        <w:keepNext/>
        <w:keepLines/>
        <w:spacing w:after="0" w:line="288" w:lineRule="auto"/>
        <w:jc w:val="both"/>
        <w:rPr>
          <w:rFonts w:ascii="Times New Roman" w:hAnsi="Times New Roman" w:cs="Times New Roman"/>
        </w:rPr>
      </w:pPr>
    </w:p>
    <w:p w:rsidRPr="00990BBA" w:rsidR="00F81237" w:rsidP="00F5520F" w:rsidRDefault="00F81237">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επιδοκιμάζει τις ψηφιακές λύσεις που επιτρέπουν την προστασία του περιβάλλοντος και τον μετασχηματισμό της βιωσιμότητας στις μεταφορές, τα συστήματα ενέργειας, τα κτίρια, τη γεωργία και σε άλλους τομείς, αλλά </w:t>
      </w:r>
      <w:r w:rsidRPr="002012F6">
        <w:rPr>
          <w:rFonts w:ascii="Times New Roman" w:hAnsi="Times New Roman"/>
          <w:b/>
        </w:rPr>
        <w:t>σημειώνει</w:t>
      </w:r>
      <w:r w:rsidRPr="002012F6">
        <w:rPr>
          <w:rFonts w:ascii="Times New Roman" w:hAnsi="Times New Roman"/>
        </w:rPr>
        <w:t xml:space="preserve"> επίσης </w:t>
      </w:r>
      <w:r w:rsidRPr="002012F6">
        <w:rPr>
          <w:rFonts w:ascii="Times New Roman" w:hAnsi="Times New Roman"/>
          <w:b/>
        </w:rPr>
        <w:t xml:space="preserve">ότι η γενική </w:t>
      </w:r>
      <w:proofErr w:type="spellStart"/>
      <w:r w:rsidRPr="002012F6">
        <w:rPr>
          <w:rFonts w:ascii="Times New Roman" w:hAnsi="Times New Roman"/>
          <w:b/>
        </w:rPr>
        <w:t>ψηφιοποίηση</w:t>
      </w:r>
      <w:proofErr w:type="spellEnd"/>
      <w:r w:rsidRPr="002012F6">
        <w:rPr>
          <w:rFonts w:ascii="Times New Roman" w:hAnsi="Times New Roman"/>
          <w:b/>
        </w:rPr>
        <w:t xml:space="preserve"> δεν έχει συμβάλει μέχρι τώρα στη μείωση της ενεργειακής ζήτησης και των εκπομπών διοξειδίου του άνθρακα</w:t>
      </w:r>
      <w:r w:rsidRPr="002012F6">
        <w:rPr>
          <w:rFonts w:ascii="Times New Roman" w:hAnsi="Times New Roman"/>
        </w:rPr>
        <w:t>· κατά συνέπεια, τονίζει την ανάγκη για πολιτικές στήριξης με στόχο την άμβλυνση των επιπτώσεων του φαινομένου της αναπήδησης και της επαγωγής</w:t>
      </w:r>
      <w:r w:rsidRPr="002012F6">
        <w:rPr>
          <w:rStyle w:val="FootnoteReference"/>
          <w:rFonts w:ascii="Times New Roman" w:hAnsi="Times New Roman" w:cs="Times New Roman"/>
        </w:rPr>
        <w:footnoteReference w:id="27"/>
      </w:r>
      <w:r w:rsidRPr="002012F6">
        <w:rPr>
          <w:rFonts w:ascii="Times New Roman" w:hAnsi="Times New Roman"/>
        </w:rPr>
        <w:t>·</w:t>
      </w:r>
    </w:p>
    <w:p w:rsidRPr="00990BBA" w:rsidR="00990BBA" w:rsidP="00990BBA" w:rsidRDefault="00990BBA">
      <w:pPr>
        <w:spacing w:after="0" w:line="288" w:lineRule="auto"/>
        <w:jc w:val="both"/>
        <w:rPr>
          <w:rFonts w:ascii="Times New Roman" w:hAnsi="Times New Roman" w:cs="Times New Roman"/>
        </w:rPr>
      </w:pPr>
    </w:p>
    <w:p w:rsidRPr="00990BBA" w:rsidR="00A621E3" w:rsidP="00FC4066" w:rsidRDefault="00A42B33">
      <w:pPr>
        <w:pStyle w:val="ListParagraph"/>
        <w:keepNext/>
        <w:keepLines/>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υπογραμμίζει ότι η κλιματική αλλαγή έχει επίσης σοβαρές επιπτώσεις στις επιχειρήσεις, ιδίως στις ΜΜΕ, όπως διακοπή των αλυσίδων εφοδιασμού ή ζημίες σε εγκαταστάσεις παραγωγής λόγω των ακραίων καιρικών φαινομένων, και τις αναγκάζει να πραγματοποιούν ενίοτε δαπανηρές μεταβολές στα επιχειρηματικά και λειτουργικά μοντέλα τους, καθώς και επενδύσεις για την αντιμετώπιση κανονιστικών ή άλλων απαιτήσεων· θεωρεί ότι </w:t>
      </w:r>
      <w:r w:rsidRPr="002012F6">
        <w:rPr>
          <w:rFonts w:ascii="Times New Roman" w:hAnsi="Times New Roman"/>
          <w:b/>
        </w:rPr>
        <w:t>οι οντότητες που υιοθετούν εγκαίρως νέα βιώσιμα επιχειρηματικά μοντέλα</w:t>
      </w:r>
      <w:r w:rsidRPr="002012F6">
        <w:rPr>
          <w:rFonts w:ascii="Times New Roman" w:hAnsi="Times New Roman"/>
        </w:rPr>
        <w:t xml:space="preserve"> </w:t>
      </w:r>
      <w:r w:rsidRPr="002012F6">
        <w:rPr>
          <w:rFonts w:ascii="Times New Roman" w:hAnsi="Times New Roman"/>
          <w:b/>
        </w:rPr>
        <w:t xml:space="preserve">θα πρέπει να υποστηρίζονται </w:t>
      </w:r>
      <w:r w:rsidRPr="002012F6">
        <w:rPr>
          <w:rFonts w:ascii="Times New Roman" w:hAnsi="Times New Roman"/>
        </w:rPr>
        <w:t>ώστε να διασφαλίζεται ότι η καινοτομία τους δεν επιφέρει ανταγωνιστικό μειονέκτημα·</w:t>
      </w:r>
    </w:p>
    <w:p w:rsidRPr="00990BBA" w:rsidR="00990BBA" w:rsidP="00990BBA" w:rsidRDefault="00990BBA">
      <w:pPr>
        <w:spacing w:after="0" w:line="288" w:lineRule="auto"/>
        <w:jc w:val="both"/>
        <w:rPr>
          <w:rFonts w:ascii="Times New Roman" w:hAnsi="Times New Roman" w:cs="Times New Roman"/>
        </w:rPr>
      </w:pPr>
    </w:p>
    <w:p w:rsidRPr="00990BBA" w:rsidR="00444B59" w:rsidP="00F5520F" w:rsidRDefault="00444B59">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τονίζει ότι η στήριξη στον ιδιωτικό τομέα πρέπει να σέβεται τις αρχές της ισότιμης πρόσβασης στα χρηματοδοτικά μέσα των ΜΜΕ και θα πρέπει να βασίζεται αποκλειστικά σε κλιματικούς στόχους</w:t>
      </w:r>
      <w:r w:rsidRPr="002012F6">
        <w:rPr>
          <w:rStyle w:val="FootnoteReference"/>
          <w:rFonts w:ascii="Times New Roman" w:hAnsi="Times New Roman" w:cs="Times New Roman"/>
          <w:szCs w:val="24"/>
        </w:rPr>
        <w:footnoteReference w:id="28"/>
      </w:r>
      <w:r w:rsidRPr="002012F6">
        <w:rPr>
          <w:rFonts w:ascii="Times New Roman" w:hAnsi="Times New Roman"/>
        </w:rPr>
        <w:t xml:space="preserve">, καθώς και ότι θα απαιτηθούν εκτεταμένες ενέργειες κατά μήκος των </w:t>
      </w:r>
      <w:proofErr w:type="spellStart"/>
      <w:r w:rsidRPr="002012F6">
        <w:rPr>
          <w:rFonts w:ascii="Times New Roman" w:hAnsi="Times New Roman"/>
        </w:rPr>
        <w:t>αξιακών</w:t>
      </w:r>
      <w:proofErr w:type="spellEnd"/>
      <w:r w:rsidRPr="002012F6">
        <w:rPr>
          <w:rFonts w:ascii="Times New Roman" w:hAnsi="Times New Roman"/>
        </w:rPr>
        <w:t xml:space="preserve"> αλυσίδων και </w:t>
      </w:r>
      <w:proofErr w:type="spellStart"/>
      <w:r w:rsidRPr="002012F6">
        <w:rPr>
          <w:rFonts w:ascii="Times New Roman" w:hAnsi="Times New Roman"/>
        </w:rPr>
        <w:t>διατομεακή</w:t>
      </w:r>
      <w:proofErr w:type="spellEnd"/>
      <w:r w:rsidRPr="002012F6">
        <w:rPr>
          <w:rFonts w:ascii="Times New Roman" w:hAnsi="Times New Roman"/>
        </w:rPr>
        <w:t xml:space="preserve"> συνεργασία·</w:t>
      </w:r>
    </w:p>
    <w:p w:rsidRPr="00990BBA" w:rsidR="00990BBA" w:rsidP="00990BBA" w:rsidRDefault="00990BBA">
      <w:pPr>
        <w:spacing w:after="0" w:line="288" w:lineRule="auto"/>
        <w:jc w:val="both"/>
        <w:rPr>
          <w:rFonts w:ascii="Times New Roman" w:hAnsi="Times New Roman" w:cs="Times New Roman"/>
        </w:rPr>
      </w:pPr>
    </w:p>
    <w:p w:rsidR="00444B59" w:rsidP="00F5520F" w:rsidRDefault="00444B59">
      <w:pPr>
        <w:pStyle w:val="ListParagraph"/>
        <w:numPr>
          <w:ilvl w:val="0"/>
          <w:numId w:val="11"/>
        </w:numPr>
        <w:spacing w:after="0" w:line="288" w:lineRule="auto"/>
        <w:ind w:left="567" w:hanging="567"/>
        <w:jc w:val="both"/>
        <w:rPr>
          <w:rFonts w:ascii="Times New Roman" w:hAnsi="Times New Roman"/>
        </w:rPr>
      </w:pPr>
      <w:r w:rsidRPr="002012F6">
        <w:rPr>
          <w:rFonts w:ascii="Times New Roman" w:hAnsi="Times New Roman"/>
        </w:rPr>
        <w:t>θεωρεί ότι η εναρμόνιση και η τυποποίηση είναι κεντρικής σημασίας για την επίτευξη της δυνατότητας επέκτασης των λύσεων σε ολόκληρη τη βιομηχανία, μέσω της τεχνολογίας, της ενίσχυσης των δεξιοτήτων και των κανονιστικών ρυθμίσεων οι οποίες θα πρέπει να υποστηριχθούν από τις κυβερνήσεις της ΕΕ σε διεθνές επίπεδο, καθώς και ότι θα είναι ζωτικής σημασίας, ιδίως για τις ΜΜΕ, να αποκτήσουν συνοδευτικά μέσα και να αναπτύξουν ικανότητες για να ανταποκριθούν στις νέες απαιτήσεις και να αυξήσουν την πρόσβαση στις αγορές εντός της ΕΕ·</w:t>
      </w:r>
    </w:p>
    <w:p w:rsidRPr="00990BBA" w:rsidR="00990BBA" w:rsidP="00990BBA" w:rsidRDefault="00990BBA">
      <w:pPr>
        <w:spacing w:after="0" w:line="288" w:lineRule="auto"/>
        <w:jc w:val="both"/>
        <w:rPr>
          <w:rFonts w:ascii="Times New Roman" w:hAnsi="Times New Roman"/>
        </w:rPr>
      </w:pPr>
    </w:p>
    <w:p w:rsidR="006D2F1C" w:rsidRDefault="00565A46">
      <w:pPr>
        <w:pStyle w:val="ListParagraph"/>
        <w:keepNext/>
        <w:keepLines/>
        <w:spacing w:after="0" w:line="288" w:lineRule="auto"/>
        <w:ind w:left="0"/>
        <w:jc w:val="both"/>
        <w:rPr>
          <w:rFonts w:ascii="Times New Roman" w:hAnsi="Times New Roman"/>
          <w:b/>
          <w:i/>
        </w:rPr>
      </w:pPr>
      <w:r w:rsidRPr="002012F6">
        <w:rPr>
          <w:rFonts w:ascii="Times New Roman" w:hAnsi="Times New Roman"/>
          <w:b/>
          <w:i/>
        </w:rPr>
        <w:t>Ενδυνάμωση της κοινωνίας των πολιτών για την επιτάχυνση της κλιματικής δράσης και έκκληση για ένα νέο πλαίσιο διακυβέρνησης</w:t>
      </w:r>
    </w:p>
    <w:p w:rsidR="00990BBA" w:rsidRDefault="00990BBA">
      <w:pPr>
        <w:pStyle w:val="ListParagraph"/>
        <w:keepNext/>
        <w:keepLines/>
        <w:spacing w:after="0" w:line="288" w:lineRule="auto"/>
        <w:ind w:left="0"/>
        <w:jc w:val="both"/>
        <w:rPr>
          <w:rFonts w:ascii="Times New Roman" w:hAnsi="Times New Roman"/>
          <w:b/>
          <w:i/>
        </w:rPr>
      </w:pPr>
    </w:p>
    <w:p w:rsidRPr="00990BBA" w:rsidR="00F426F7" w:rsidP="00EF3B48" w:rsidRDefault="00F426F7">
      <w:pPr>
        <w:pStyle w:val="ListParagraph"/>
        <w:keepNext/>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επισημαίνει ότι η κλίμακα των αναγκαίων δράσεων απαιτεί ολοκληρωμένες πολιτικές σε πολλαπλά επίπεδα και </w:t>
      </w:r>
      <w:proofErr w:type="spellStart"/>
      <w:r w:rsidRPr="002012F6">
        <w:rPr>
          <w:rFonts w:ascii="Times New Roman" w:hAnsi="Times New Roman"/>
        </w:rPr>
        <w:t>διατομεακές</w:t>
      </w:r>
      <w:proofErr w:type="spellEnd"/>
      <w:r w:rsidRPr="002012F6">
        <w:rPr>
          <w:rFonts w:ascii="Times New Roman" w:hAnsi="Times New Roman"/>
        </w:rPr>
        <w:t xml:space="preserve"> λύσεις με ουσιαστική δέσμευση της κοινωνίας των πολιτών και, ως εκ τούτου, προτείνει ένα </w:t>
      </w:r>
      <w:r w:rsidRPr="002012F6">
        <w:rPr>
          <w:rFonts w:ascii="Times New Roman" w:hAnsi="Times New Roman"/>
          <w:b/>
        </w:rPr>
        <w:t>νέο πλαίσιο διακυβέρνησης</w:t>
      </w:r>
      <w:r w:rsidRPr="002012F6">
        <w:rPr>
          <w:rFonts w:ascii="Times New Roman" w:hAnsi="Times New Roman"/>
        </w:rPr>
        <w:t xml:space="preserve"> για την ανάπτυξη αυτών των μετασχηματιστικών αλλαγών·</w:t>
      </w:r>
    </w:p>
    <w:p w:rsidRPr="00990BBA" w:rsidR="00990BBA" w:rsidP="00990BBA" w:rsidRDefault="00990BBA">
      <w:pPr>
        <w:keepNext/>
        <w:spacing w:after="0" w:line="288" w:lineRule="auto"/>
        <w:jc w:val="both"/>
        <w:rPr>
          <w:rFonts w:ascii="Times New Roman" w:hAnsi="Times New Roman" w:cs="Times New Roman"/>
        </w:rPr>
      </w:pPr>
    </w:p>
    <w:p w:rsidRPr="00990BBA" w:rsidR="00B27016" w:rsidP="00F5520F" w:rsidRDefault="00EE319C">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θεωρεί ότι, </w:t>
      </w:r>
      <w:r w:rsidRPr="002012F6">
        <w:rPr>
          <w:rFonts w:ascii="Times New Roman" w:hAnsi="Times New Roman"/>
          <w:b/>
        </w:rPr>
        <w:t>σε επίπεδο χώρου εργασίας</w:t>
      </w:r>
      <w:r w:rsidRPr="002012F6">
        <w:rPr>
          <w:rFonts w:ascii="Times New Roman" w:hAnsi="Times New Roman"/>
        </w:rPr>
        <w:t>, αυτό το νέο πλαίσιο διακυβέρνησης θα πρέπει να εγγυάται τον κοινωνικό διάλογο μέσω της διασφάλισης των δικαιωμάτων των εργαζομένων και της συμμετοχής και της ενίσχυσης των συλλογικών συμβάσεων·</w:t>
      </w:r>
    </w:p>
    <w:p w:rsidRPr="00990BBA" w:rsidR="00990BBA" w:rsidP="00990BBA" w:rsidRDefault="00990BBA">
      <w:pPr>
        <w:spacing w:after="0" w:line="288" w:lineRule="auto"/>
        <w:jc w:val="both"/>
        <w:rPr>
          <w:rFonts w:ascii="Times New Roman" w:hAnsi="Times New Roman" w:cs="Times New Roman"/>
        </w:rPr>
      </w:pPr>
    </w:p>
    <w:p w:rsidRPr="00990BBA" w:rsidR="00EE319C" w:rsidP="00F5520F" w:rsidRDefault="00B27016">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θεωρεί ότι θα πρέπει επίσης να ενισχυθεί ο </w:t>
      </w:r>
      <w:r w:rsidRPr="002012F6">
        <w:rPr>
          <w:rFonts w:ascii="Times New Roman" w:hAnsi="Times New Roman"/>
          <w:b/>
        </w:rPr>
        <w:t>ευρύτερος διάλογος</w:t>
      </w:r>
      <w:r w:rsidRPr="002012F6">
        <w:rPr>
          <w:rFonts w:ascii="Times New Roman" w:hAnsi="Times New Roman"/>
        </w:rPr>
        <w:t>, με τη συμβολή των περιφερειών, των φορέων των αγροτικών περιοχών και των πόλεων, των κοινωνικών εταίρων, των συνεταιρισμών και της κοινωνίας των πολιτών, για τη διασφάλιση της κοινωνικής δικαιοσύνης και της αξιοπιστίας, και να δοθεί ιδιαίτερη σημασία στη δέσμευση ότι κανείς δεν θα πρέπει να μείνει στο περιθώριο</w:t>
      </w:r>
      <w:r w:rsidRPr="002012F6" w:rsidR="003567A8">
        <w:rPr>
          <w:rStyle w:val="FootnoteReference"/>
          <w:rFonts w:ascii="Times New Roman" w:hAnsi="Times New Roman" w:cs="Times New Roman"/>
          <w:sz w:val="22"/>
        </w:rPr>
        <w:footnoteReference w:id="29"/>
      </w:r>
      <w:r w:rsidRPr="002012F6">
        <w:rPr>
          <w:rFonts w:ascii="Times New Roman" w:hAnsi="Times New Roman"/>
        </w:rPr>
        <w:t>. Για παράδειγμα, η διευκόλυνση των προσεγγίσεων των παραγωγών-καταναλωτών μπορεί να επιταχύνει τη μετάβαση σε ένα πιο καθαρό σύστημα ενέργειας, να δημιουργήσει νέα οικονομικά μοντέλα και να συμβάλει στην προστασία των πιο ευάλωτων ομάδων των κοινωνιών μας προκειμένου να μην αποκοπούν, για παράδειγμα, από τη θέρμανση, τον φωτισμό και την τεχνολογία πληροφοριών·</w:t>
      </w:r>
    </w:p>
    <w:p w:rsidRPr="00990BBA" w:rsidR="00990BBA" w:rsidP="00990BBA" w:rsidRDefault="00990BBA">
      <w:pPr>
        <w:spacing w:after="0" w:line="288" w:lineRule="auto"/>
        <w:jc w:val="both"/>
        <w:rPr>
          <w:rFonts w:ascii="Times New Roman" w:hAnsi="Times New Roman" w:cs="Times New Roman"/>
        </w:rPr>
      </w:pPr>
    </w:p>
    <w:p w:rsidR="00F426F7" w:rsidP="00F5520F" w:rsidRDefault="00F426F7">
      <w:pPr>
        <w:pStyle w:val="ListParagraph"/>
        <w:numPr>
          <w:ilvl w:val="0"/>
          <w:numId w:val="11"/>
        </w:numPr>
        <w:spacing w:after="0" w:line="288" w:lineRule="auto"/>
        <w:ind w:left="567" w:hanging="567"/>
        <w:jc w:val="both"/>
        <w:rPr>
          <w:rFonts w:ascii="Times New Roman" w:hAnsi="Times New Roman"/>
        </w:rPr>
      </w:pPr>
      <w:r w:rsidRPr="002012F6">
        <w:rPr>
          <w:rFonts w:ascii="Times New Roman" w:hAnsi="Times New Roman"/>
        </w:rPr>
        <w:t xml:space="preserve">είναι ακράδαντα πεπεισμένη ότι </w:t>
      </w:r>
      <w:r w:rsidRPr="002012F6">
        <w:rPr>
          <w:rFonts w:ascii="Times New Roman" w:hAnsi="Times New Roman"/>
          <w:b/>
        </w:rPr>
        <w:t>οι πρωτοβουλίες από τη βάση προς την κορυφή και οι πρωτοβουλίες βάσης πρέπει να υποστηρίζονται πραγματικά και να ενθαρρύνονται</w:t>
      </w:r>
      <w:r w:rsidRPr="002012F6">
        <w:rPr>
          <w:rFonts w:ascii="Times New Roman" w:hAnsi="Times New Roman"/>
        </w:rPr>
        <w:t xml:space="preserve"> για την επιτάχυνση του μετριασμού της κλιματικής αλλαγής και την προσαρμογή και την ενίσχυση της κοινωνικής ανθεκτικότητας, προκειμένου να αξιοποιηθούν κατ’ αυτόν τον τρόπο οι δυνατότητες μιας νοοτροπίας συνεργασίας και οι λύσεις από τη βάση προς την κορυφή· πιστεύει ότι υπάρχει αντίστοιχη και ουσιαστική ανάγκη για περισσότερες επενδύσεις στην κοινωνική καινοτομία με στόχο τον </w:t>
      </w:r>
      <w:proofErr w:type="spellStart"/>
      <w:r w:rsidRPr="002012F6">
        <w:rPr>
          <w:rFonts w:ascii="Times New Roman" w:hAnsi="Times New Roman"/>
        </w:rPr>
        <w:t>εξορθολογισμό</w:t>
      </w:r>
      <w:proofErr w:type="spellEnd"/>
      <w:r w:rsidRPr="002012F6">
        <w:rPr>
          <w:rFonts w:ascii="Times New Roman" w:hAnsi="Times New Roman"/>
        </w:rPr>
        <w:t xml:space="preserve"> των πολιτιστικών και </w:t>
      </w:r>
      <w:proofErr w:type="spellStart"/>
      <w:r w:rsidRPr="002012F6">
        <w:rPr>
          <w:rFonts w:ascii="Times New Roman" w:hAnsi="Times New Roman"/>
        </w:rPr>
        <w:t>κοινωνιακών</w:t>
      </w:r>
      <w:proofErr w:type="spellEnd"/>
      <w:r w:rsidRPr="002012F6">
        <w:rPr>
          <w:rFonts w:ascii="Times New Roman" w:hAnsi="Times New Roman"/>
        </w:rPr>
        <w:t xml:space="preserve"> αλλαγών που απαιτούνται για την ενσωμάτωση της κλιματικής προστασίας στην καθημερινή ζωή των επιχειρήσεων, των δημόσιων αρχών και των νοικοκυριών·</w:t>
      </w:r>
    </w:p>
    <w:p w:rsidRPr="00990BBA" w:rsidR="00990BBA" w:rsidP="00990BBA" w:rsidRDefault="00990BBA">
      <w:pPr>
        <w:spacing w:after="0" w:line="288" w:lineRule="auto"/>
        <w:jc w:val="both"/>
        <w:rPr>
          <w:rFonts w:ascii="Times New Roman" w:hAnsi="Times New Roman"/>
        </w:rPr>
      </w:pPr>
    </w:p>
    <w:p w:rsidRPr="00990BBA" w:rsidR="00EE319C" w:rsidP="00F5520F" w:rsidRDefault="00710362">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πιστεύει ότι </w:t>
      </w:r>
      <w:r w:rsidRPr="002012F6">
        <w:rPr>
          <w:rFonts w:ascii="Times New Roman" w:hAnsi="Times New Roman"/>
          <w:b/>
        </w:rPr>
        <w:t xml:space="preserve">το φύλο </w:t>
      </w:r>
      <w:r w:rsidRPr="002012F6">
        <w:rPr>
          <w:rFonts w:ascii="Times New Roman" w:hAnsi="Times New Roman"/>
        </w:rPr>
        <w:t xml:space="preserve">δεν θα πρέπει να αντιμετωπίζεται ως ξεχωριστό και μεμονωμένο θέμα, αλλά ότι θα πρέπει να θεωρείται θεμελιώδες ζήτημα για να </w:t>
      </w:r>
      <w:r w:rsidRPr="002012F6">
        <w:rPr>
          <w:rFonts w:ascii="Times New Roman" w:hAnsi="Times New Roman"/>
          <w:b/>
        </w:rPr>
        <w:t>αποφευχθούν μέτρα και πολιτικές που δεν λαμβάνουν υπόψη τη διάσταση του φύλου</w:t>
      </w:r>
      <w:r w:rsidRPr="002012F6">
        <w:rPr>
          <w:rFonts w:ascii="Times New Roman" w:hAnsi="Times New Roman"/>
        </w:rPr>
        <w:t>. Η κλιματική αλλαγή δεν έχει τις ίδιες επιπτώσεις σε όλα τα τμήματα του πληθυσμού και, εάν οι πολιτικές για την κλιματική αλλαγή δεν σχεδιαστούν σωστά, μπορούν να διαιωνίσουν αυτές τις αδικίες και τις ανισότητες. Για παράδειγμα, η άνιση συμμετοχή των γυναικών στις διαδικασίες λήψης αποφάσεων και στις αγορές εργασίας επαυξάνει τις ανισότητες και συχνά εμποδίζει τις γυναίκες να συμβάλλουν αποτελεσματικά στον σχεδιασμό, τη χάραξη και την εφαρμογή πολιτικών που σχετίζονται με το κλίμα</w:t>
      </w:r>
      <w:r w:rsidRPr="002012F6" w:rsidR="00EE319C">
        <w:rPr>
          <w:rStyle w:val="FootnoteReference"/>
          <w:rFonts w:ascii="Times New Roman" w:hAnsi="Times New Roman" w:cs="Times New Roman"/>
        </w:rPr>
        <w:footnoteReference w:id="30"/>
      </w:r>
      <w:r w:rsidRPr="002012F6">
        <w:rPr>
          <w:rFonts w:ascii="Times New Roman" w:hAnsi="Times New Roman"/>
        </w:rPr>
        <w:t>·</w:t>
      </w:r>
    </w:p>
    <w:p w:rsidRPr="00990BBA" w:rsidR="00990BBA" w:rsidP="00990BBA" w:rsidRDefault="00990BBA">
      <w:pPr>
        <w:spacing w:after="0" w:line="288" w:lineRule="auto"/>
        <w:jc w:val="both"/>
        <w:rPr>
          <w:rFonts w:ascii="Times New Roman" w:hAnsi="Times New Roman" w:cs="Times New Roman"/>
        </w:rPr>
      </w:pPr>
    </w:p>
    <w:p w:rsidRPr="00990BBA" w:rsidR="00B27016" w:rsidP="00F5520F" w:rsidRDefault="009F475F">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είναι πεπεισμένη ότι μια πιο ισχυρή </w:t>
      </w:r>
      <w:r w:rsidRPr="002012F6">
        <w:rPr>
          <w:rFonts w:ascii="Times New Roman" w:hAnsi="Times New Roman"/>
          <w:b/>
        </w:rPr>
        <w:t>συμμετοχή της νεολαίας</w:t>
      </w:r>
      <w:r w:rsidRPr="002012F6">
        <w:rPr>
          <w:rFonts w:ascii="Times New Roman" w:hAnsi="Times New Roman"/>
        </w:rPr>
        <w:t xml:space="preserve"> στις διαδικασίες λήψης αποφάσεων, από την κατάρτιση νομοθετικών προτάσεων και πρωτοβουλιών έως την εφαρμογή, την παρακολούθηση και τη συνέχεια που δίδεται, θα πρέπει να λαμβάνει υπόψη τη </w:t>
      </w:r>
      <w:proofErr w:type="spellStart"/>
      <w:r w:rsidRPr="002012F6">
        <w:rPr>
          <w:rFonts w:ascii="Times New Roman" w:hAnsi="Times New Roman"/>
        </w:rPr>
        <w:t>διαγενεακή</w:t>
      </w:r>
      <w:proofErr w:type="spellEnd"/>
      <w:r w:rsidRPr="002012F6">
        <w:rPr>
          <w:rFonts w:ascii="Times New Roman" w:hAnsi="Times New Roman"/>
        </w:rPr>
        <w:t xml:space="preserve"> διάσταση αυτών των μεταβολών</w:t>
      </w:r>
      <w:r w:rsidRPr="002012F6">
        <w:rPr>
          <w:rStyle w:val="FootnoteReference"/>
          <w:rFonts w:ascii="Times New Roman" w:hAnsi="Times New Roman" w:cs="Times New Roman"/>
          <w:sz w:val="22"/>
        </w:rPr>
        <w:footnoteReference w:id="31"/>
      </w:r>
      <w:r w:rsidRPr="002012F6">
        <w:rPr>
          <w:rFonts w:ascii="Times New Roman" w:hAnsi="Times New Roman"/>
        </w:rPr>
        <w:t>. Αυτός είναι ο λόγος για τον οποίο, από το 2021, η ΕΟΚΕ άρχισε να συμπεριλαμβάνει έναν εκπρόσωπο της νεολαίας στην επίσημη αντιπροσωπεία της ΕΕ στις συνεδριάσεις της Διάσκεψης των Μερών (COP) της UNFCCC και δεσμεύτηκε να ενισχύσει τη φωνή των νέων ανθρώπων και των οργανώσεων της νεολαίας στις εργασίες της ΕΟΚΕ· η ΕΟΚΕ συνιστά θερμά στα μέρη της COP και σε άλλους ενδιαφερόμενους φορείς να υιοθετήσουν παρόμοια προσέγγιση·</w:t>
      </w:r>
    </w:p>
    <w:p w:rsidRPr="00990BBA" w:rsidR="00990BBA" w:rsidP="00990BBA" w:rsidRDefault="00990BBA">
      <w:pPr>
        <w:spacing w:after="0" w:line="288" w:lineRule="auto"/>
        <w:jc w:val="both"/>
        <w:rPr>
          <w:rFonts w:ascii="Times New Roman" w:hAnsi="Times New Roman" w:cs="Times New Roman"/>
        </w:rPr>
      </w:pPr>
    </w:p>
    <w:p w:rsidRPr="00990BBA" w:rsidR="008D5813" w:rsidP="00F5520F" w:rsidRDefault="00B27016">
      <w:pPr>
        <w:pStyle w:val="ListParagraph"/>
        <w:numPr>
          <w:ilvl w:val="0"/>
          <w:numId w:val="11"/>
        </w:numPr>
        <w:spacing w:after="0" w:line="288" w:lineRule="auto"/>
        <w:ind w:left="567" w:hanging="567"/>
        <w:jc w:val="both"/>
        <w:rPr>
          <w:rFonts w:ascii="Times New Roman" w:hAnsi="Times New Roman" w:cs="Times New Roman"/>
        </w:rPr>
      </w:pPr>
      <w:r w:rsidRPr="002012F6">
        <w:rPr>
          <w:rFonts w:ascii="Times New Roman" w:hAnsi="Times New Roman"/>
        </w:rPr>
        <w:t xml:space="preserve">αναγνωρίζει τον ρόλο των </w:t>
      </w:r>
      <w:r w:rsidRPr="002012F6">
        <w:rPr>
          <w:rFonts w:ascii="Times New Roman" w:hAnsi="Times New Roman"/>
          <w:b/>
        </w:rPr>
        <w:t>αυτόχθονων πληθυσμών</w:t>
      </w:r>
      <w:r w:rsidRPr="002012F6">
        <w:rPr>
          <w:rFonts w:ascii="Times New Roman" w:hAnsi="Times New Roman"/>
        </w:rPr>
        <w:t xml:space="preserve"> που βρίσκονται στην πρώτη γραμμή της κλιματικής αλλαγής – οι αυτόχθονες πληθυσμοί περιφρουρούν ποσοστό υψηλότερο του 80 % της εναπομείνασας βιοποικιλότητας του πλανήτη</w:t>
      </w:r>
      <w:r w:rsidRPr="002012F6">
        <w:rPr>
          <w:rFonts w:ascii="Times New Roman" w:hAnsi="Times New Roman" w:cs="Times New Roman"/>
          <w:vertAlign w:val="superscript"/>
        </w:rPr>
        <w:footnoteReference w:id="32"/>
      </w:r>
      <w:r w:rsidRPr="002012F6">
        <w:rPr>
          <w:rFonts w:ascii="Times New Roman" w:hAnsi="Times New Roman"/>
        </w:rPr>
        <w:t>, επιδοκιμάζει την αυξανόμενη δέσμευση των αυτόχθονων πληθυσμών για την πολιτική για το κλίμα και παροτρύνει τα μέρη της COP να τους συμπεριλάβουν ενεργά στην υλοποίηση της κλιματικής δράσης·</w:t>
      </w:r>
    </w:p>
    <w:p w:rsidRPr="00990BBA" w:rsidR="00990BBA" w:rsidP="00990BBA" w:rsidRDefault="00990BBA">
      <w:pPr>
        <w:spacing w:after="0" w:line="288" w:lineRule="auto"/>
        <w:jc w:val="both"/>
        <w:rPr>
          <w:rFonts w:ascii="Times New Roman" w:hAnsi="Times New Roman" w:cs="Times New Roman"/>
        </w:rPr>
      </w:pPr>
    </w:p>
    <w:p w:rsidR="003D0D15" w:rsidP="00F5520F" w:rsidRDefault="003D0D15">
      <w:pPr>
        <w:pStyle w:val="ListParagraph"/>
        <w:numPr>
          <w:ilvl w:val="0"/>
          <w:numId w:val="11"/>
        </w:numPr>
        <w:spacing w:after="0" w:line="288" w:lineRule="auto"/>
        <w:ind w:left="567" w:hanging="567"/>
        <w:contextualSpacing w:val="0"/>
        <w:jc w:val="both"/>
        <w:rPr>
          <w:rFonts w:ascii="Times New Roman" w:hAnsi="Times New Roman"/>
        </w:rPr>
      </w:pPr>
      <w:r w:rsidRPr="002012F6">
        <w:rPr>
          <w:rFonts w:ascii="Times New Roman" w:hAnsi="Times New Roman"/>
        </w:rPr>
        <w:t>η ΕΟΚΕ δεσμεύεται να αναλάβει δράσεις για την υλοποίηση των ως άνω συστάσεων πολιτικής.</w:t>
      </w:r>
    </w:p>
    <w:p w:rsidRPr="00990BBA" w:rsidR="00990BBA" w:rsidP="00990BBA" w:rsidRDefault="00990BBA">
      <w:pPr>
        <w:spacing w:after="0" w:line="288" w:lineRule="auto"/>
        <w:jc w:val="both"/>
        <w:rPr>
          <w:rFonts w:ascii="Times New Roman" w:hAnsi="Times New Roman"/>
        </w:rPr>
      </w:pPr>
    </w:p>
    <w:p w:rsidR="005E5612" w:rsidP="00E567D2" w:rsidRDefault="005E5612">
      <w:pPr>
        <w:pStyle w:val="ListParagraph"/>
        <w:keepNext/>
        <w:keepLines/>
        <w:spacing w:after="0" w:line="288" w:lineRule="auto"/>
        <w:ind w:left="0"/>
        <w:jc w:val="both"/>
        <w:rPr>
          <w:rFonts w:ascii="Times New Roman" w:hAnsi="Times New Roman"/>
        </w:rPr>
      </w:pPr>
      <w:r w:rsidRPr="002012F6">
        <w:rPr>
          <w:rFonts w:ascii="Times New Roman" w:hAnsi="Times New Roman"/>
        </w:rPr>
        <w:t>Βρυξέλλες, 26 Οκτωβρίου 2022</w:t>
      </w:r>
    </w:p>
    <w:p w:rsidR="00990BBA" w:rsidP="00E567D2" w:rsidRDefault="00990BBA">
      <w:pPr>
        <w:pStyle w:val="ListParagraph"/>
        <w:keepNext/>
        <w:keepLines/>
        <w:spacing w:after="0" w:line="288" w:lineRule="auto"/>
        <w:ind w:left="0"/>
        <w:jc w:val="both"/>
        <w:rPr>
          <w:rFonts w:ascii="Times New Roman" w:hAnsi="Times New Roman"/>
        </w:rPr>
      </w:pPr>
    </w:p>
    <w:p w:rsidR="00990BBA" w:rsidP="00E567D2" w:rsidRDefault="00990BBA">
      <w:pPr>
        <w:pStyle w:val="ListParagraph"/>
        <w:keepNext/>
        <w:keepLines/>
        <w:spacing w:after="0" w:line="288" w:lineRule="auto"/>
        <w:ind w:left="0"/>
        <w:jc w:val="both"/>
        <w:rPr>
          <w:rFonts w:ascii="Times New Roman" w:hAnsi="Times New Roman"/>
        </w:rPr>
      </w:pPr>
    </w:p>
    <w:p w:rsidR="00990BBA" w:rsidP="00E567D2" w:rsidRDefault="00990BBA">
      <w:pPr>
        <w:pStyle w:val="ListParagraph"/>
        <w:keepNext/>
        <w:keepLines/>
        <w:spacing w:after="0" w:line="288" w:lineRule="auto"/>
        <w:ind w:left="0"/>
        <w:jc w:val="both"/>
        <w:rPr>
          <w:rFonts w:ascii="Times New Roman" w:hAnsi="Times New Roman"/>
        </w:rPr>
      </w:pPr>
    </w:p>
    <w:p w:rsidRPr="002012F6" w:rsidR="00990BBA" w:rsidP="00E567D2" w:rsidRDefault="00990BBA">
      <w:pPr>
        <w:pStyle w:val="ListParagraph"/>
        <w:keepNext/>
        <w:keepLines/>
        <w:spacing w:after="0" w:line="288" w:lineRule="auto"/>
        <w:ind w:left="0"/>
        <w:jc w:val="both"/>
        <w:rPr>
          <w:rFonts w:ascii="Times New Roman" w:hAnsi="Times New Roman" w:cs="Times New Roman"/>
        </w:rPr>
      </w:pPr>
    </w:p>
    <w:p w:rsidRPr="002012F6" w:rsidR="005E5612" w:rsidP="00E567D2" w:rsidRDefault="005E5612">
      <w:pPr>
        <w:pStyle w:val="ListParagraph"/>
        <w:keepNext/>
        <w:keepLines/>
        <w:spacing w:after="0" w:line="288" w:lineRule="auto"/>
        <w:ind w:left="0"/>
        <w:jc w:val="both"/>
        <w:rPr>
          <w:rFonts w:ascii="Times New Roman" w:hAnsi="Times New Roman" w:cs="Times New Roman"/>
        </w:rPr>
      </w:pPr>
      <w:proofErr w:type="spellStart"/>
      <w:r w:rsidRPr="002012F6">
        <w:rPr>
          <w:rFonts w:ascii="Times New Roman" w:hAnsi="Times New Roman"/>
        </w:rPr>
        <w:t>Christa</w:t>
      </w:r>
      <w:proofErr w:type="spellEnd"/>
      <w:r w:rsidRPr="002012F6">
        <w:rPr>
          <w:rFonts w:ascii="Times New Roman" w:hAnsi="Times New Roman"/>
        </w:rPr>
        <w:t xml:space="preserve"> </w:t>
      </w:r>
      <w:proofErr w:type="spellStart"/>
      <w:r w:rsidRPr="002012F6">
        <w:rPr>
          <w:rFonts w:ascii="Times New Roman" w:hAnsi="Times New Roman"/>
        </w:rPr>
        <w:t>Schweng</w:t>
      </w:r>
      <w:proofErr w:type="spellEnd"/>
    </w:p>
    <w:p w:rsidRPr="002012F6" w:rsidR="005E5612" w:rsidP="00E567D2" w:rsidRDefault="005E5612">
      <w:pPr>
        <w:pStyle w:val="ListParagraph"/>
        <w:keepNext/>
        <w:keepLines/>
        <w:spacing w:after="0" w:line="288" w:lineRule="auto"/>
        <w:ind w:left="0"/>
        <w:jc w:val="both"/>
        <w:rPr>
          <w:rFonts w:ascii="Times New Roman" w:hAnsi="Times New Roman" w:cs="Times New Roman"/>
        </w:rPr>
      </w:pPr>
      <w:r w:rsidRPr="002012F6">
        <w:rPr>
          <w:rFonts w:ascii="Times New Roman" w:hAnsi="Times New Roman"/>
        </w:rPr>
        <w:t>Πρόεδρος της Ευρωπαϊκής Οικονομικής και Κοινωνικής Επιτροπής</w:t>
      </w:r>
    </w:p>
    <w:p w:rsidRPr="002012F6" w:rsidR="009C5FF9" w:rsidP="002012F6" w:rsidRDefault="009C5FF9">
      <w:pPr>
        <w:spacing w:line="288" w:lineRule="auto"/>
        <w:jc w:val="both"/>
      </w:pPr>
    </w:p>
    <w:p w:rsidRPr="002012F6" w:rsidR="0078686E" w:rsidP="00EF3B48" w:rsidRDefault="002C2B01">
      <w:pPr>
        <w:pStyle w:val="ListParagraph"/>
        <w:keepNext/>
        <w:keepLines/>
        <w:spacing w:after="0" w:line="288" w:lineRule="auto"/>
        <w:ind w:left="0"/>
        <w:jc w:val="center"/>
        <w:rPr>
          <w:rFonts w:ascii="Times New Roman" w:hAnsi="Times New Roman" w:cs="Times New Roman"/>
        </w:rPr>
      </w:pPr>
      <w:r w:rsidRPr="002012F6">
        <w:t>_____________</w:t>
      </w:r>
    </w:p>
    <w:sectPr w:rsidRPr="002012F6" w:rsidR="0078686E" w:rsidSect="00526B4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48" w:rsidRDefault="00BD0948" w:rsidP="008A03FA">
      <w:pPr>
        <w:spacing w:after="0" w:line="240" w:lineRule="auto"/>
      </w:pPr>
      <w:r>
        <w:separator/>
      </w:r>
    </w:p>
  </w:endnote>
  <w:endnote w:type="continuationSeparator" w:id="0">
    <w:p w:rsidR="00BD0948" w:rsidRDefault="00BD0948" w:rsidP="008A03FA">
      <w:pPr>
        <w:spacing w:after="0" w:line="240" w:lineRule="auto"/>
      </w:pPr>
      <w:r>
        <w:continuationSeparator/>
      </w:r>
    </w:p>
  </w:endnote>
  <w:endnote w:type="continuationNotice" w:id="1">
    <w:p w:rsidR="00BD0948" w:rsidRDefault="00BD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A7" w:rsidRPr="00526B40" w:rsidRDefault="008A6CF4" w:rsidP="008A6CF4">
    <w:pPr>
      <w:pStyle w:val="Footer"/>
      <w:jc w:val="left"/>
    </w:pPr>
    <w:r>
      <w:t xml:space="preserve">EESC-2022-04116-00-01-RES-TRA (EN) </w:t>
    </w:r>
    <w:r>
      <w:fldChar w:fldCharType="begin"/>
    </w:r>
    <w:r>
      <w:instrText xml:space="preserve"> PAGE  \* Arabic  \* MERGEFORMAT </w:instrText>
    </w:r>
    <w:r>
      <w:fldChar w:fldCharType="separate"/>
    </w:r>
    <w:r w:rsidR="00CD3616">
      <w:rPr>
        <w:noProof/>
      </w:rPr>
      <w:t>12</w:t>
    </w:r>
    <w:r>
      <w:fldChar w:fldCharType="end"/>
    </w:r>
    <w:r>
      <w:t>/</w:t>
    </w:r>
    <w:r>
      <w:fldChar w:fldCharType="begin"/>
    </w:r>
    <w:r>
      <w:instrText xml:space="preserve"> = </w:instrText>
    </w:r>
    <w:r w:rsidR="00A9266B">
      <w:fldChar w:fldCharType="begin"/>
    </w:r>
    <w:r w:rsidR="00A9266B">
      <w:instrText xml:space="preserve"> NUMPAGES </w:instrText>
    </w:r>
    <w:r w:rsidR="00A9266B">
      <w:fldChar w:fldCharType="separate"/>
    </w:r>
    <w:r w:rsidR="00CD3616">
      <w:rPr>
        <w:noProof/>
      </w:rPr>
      <w:instrText>14</w:instrText>
    </w:r>
    <w:r w:rsidR="00A9266B">
      <w:fldChar w:fldCharType="end"/>
    </w:r>
    <w:r>
      <w:instrText xml:space="preserve"> - 2 </w:instrText>
    </w:r>
    <w:r>
      <w:fldChar w:fldCharType="separate"/>
    </w:r>
    <w:r w:rsidR="00CD3616">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48" w:rsidRDefault="00BD0948" w:rsidP="008A03FA">
      <w:pPr>
        <w:spacing w:after="0" w:line="240" w:lineRule="auto"/>
      </w:pPr>
      <w:r>
        <w:separator/>
      </w:r>
    </w:p>
  </w:footnote>
  <w:footnote w:type="continuationSeparator" w:id="0">
    <w:p w:rsidR="00BD0948" w:rsidRDefault="00BD0948" w:rsidP="008A03FA">
      <w:pPr>
        <w:spacing w:after="0" w:line="240" w:lineRule="auto"/>
      </w:pPr>
      <w:r>
        <w:continuationSeparator/>
      </w:r>
    </w:p>
  </w:footnote>
  <w:footnote w:type="continuationNotice" w:id="1">
    <w:p w:rsidR="00BD0948" w:rsidRDefault="00BD0948">
      <w:pPr>
        <w:spacing w:after="0" w:line="240" w:lineRule="auto"/>
      </w:pPr>
    </w:p>
  </w:footnote>
  <w:footnote w:id="2">
    <w:p w:rsidR="00C5108E" w:rsidRPr="002012F6" w:rsidRDefault="00C5108E" w:rsidP="00EF3B48">
      <w:pPr>
        <w:pStyle w:val="FootnoteText"/>
        <w:jc w:val="left"/>
        <w:rPr>
          <w:szCs w:val="16"/>
        </w:rPr>
      </w:pPr>
      <w:r w:rsidRPr="002012F6">
        <w:rPr>
          <w:rStyle w:val="FootnoteReference"/>
          <w:szCs w:val="24"/>
        </w:rPr>
        <w:footnoteRef/>
      </w:r>
      <w:r w:rsidRPr="002012F6">
        <w:tab/>
      </w:r>
      <w:hyperlink r:id="rId1" w:history="1">
        <w:r w:rsidRPr="002012F6">
          <w:rPr>
            <w:rStyle w:val="Hyperlink"/>
          </w:rPr>
          <w:t>Η συμφωνία του Παρισιού</w:t>
        </w:r>
      </w:hyperlink>
    </w:p>
  </w:footnote>
  <w:footnote w:id="3">
    <w:p w:rsidR="00C5108E" w:rsidRPr="002012F6" w:rsidRDefault="00C5108E" w:rsidP="00EF3B48">
      <w:pPr>
        <w:pStyle w:val="FootnoteText"/>
      </w:pPr>
      <w:r w:rsidRPr="002012F6">
        <w:rPr>
          <w:rStyle w:val="FootnoteReference"/>
          <w:szCs w:val="24"/>
        </w:rPr>
        <w:footnoteRef/>
      </w:r>
      <w:r w:rsidRPr="002012F6">
        <w:tab/>
        <w:t xml:space="preserve">Πηγές: </w:t>
      </w:r>
      <w:hyperlink r:id="rId2" w:history="1">
        <w:r w:rsidRPr="002012F6">
          <w:rPr>
            <w:rStyle w:val="Hyperlink"/>
          </w:rPr>
          <w:t xml:space="preserve">Economic </w:t>
        </w:r>
        <w:proofErr w:type="spellStart"/>
        <w:r w:rsidRPr="002012F6">
          <w:rPr>
            <w:rStyle w:val="Hyperlink"/>
          </w:rPr>
          <w:t>losses</w:t>
        </w:r>
        <w:proofErr w:type="spellEnd"/>
        <w:r w:rsidRPr="002012F6">
          <w:rPr>
            <w:rStyle w:val="Hyperlink"/>
          </w:rPr>
          <w:t xml:space="preserve"> </w:t>
        </w:r>
        <w:proofErr w:type="spellStart"/>
        <w:r w:rsidRPr="002012F6">
          <w:rPr>
            <w:rStyle w:val="Hyperlink"/>
          </w:rPr>
          <w:t>from</w:t>
        </w:r>
        <w:proofErr w:type="spellEnd"/>
        <w:r w:rsidRPr="002012F6">
          <w:rPr>
            <w:rStyle w:val="Hyperlink"/>
          </w:rPr>
          <w:t xml:space="preserve"> </w:t>
        </w:r>
        <w:proofErr w:type="spellStart"/>
        <w:r w:rsidRPr="002012F6">
          <w:rPr>
            <w:rStyle w:val="Hyperlink"/>
          </w:rPr>
          <w:t>weather</w:t>
        </w:r>
        <w:proofErr w:type="spellEnd"/>
        <w:r w:rsidRPr="002012F6">
          <w:rPr>
            <w:rStyle w:val="Hyperlink"/>
          </w:rPr>
          <w:t xml:space="preserve"> and </w:t>
        </w:r>
        <w:proofErr w:type="spellStart"/>
        <w:r w:rsidRPr="002012F6">
          <w:rPr>
            <w:rStyle w:val="Hyperlink"/>
          </w:rPr>
          <w:t>climate-related</w:t>
        </w:r>
        <w:proofErr w:type="spellEnd"/>
        <w:r w:rsidRPr="002012F6">
          <w:rPr>
            <w:rStyle w:val="Hyperlink"/>
          </w:rPr>
          <w:t xml:space="preserve"> </w:t>
        </w:r>
        <w:proofErr w:type="spellStart"/>
        <w:r w:rsidRPr="002012F6">
          <w:rPr>
            <w:rStyle w:val="Hyperlink"/>
          </w:rPr>
          <w:t>extremes</w:t>
        </w:r>
        <w:proofErr w:type="spellEnd"/>
        <w:r w:rsidRPr="002012F6">
          <w:rPr>
            <w:rStyle w:val="Hyperlink"/>
          </w:rPr>
          <w:t xml:space="preserve"> in Europe </w:t>
        </w:r>
        <w:proofErr w:type="spellStart"/>
        <w:r w:rsidRPr="002012F6">
          <w:rPr>
            <w:rStyle w:val="Hyperlink"/>
          </w:rPr>
          <w:t>reached</w:t>
        </w:r>
        <w:proofErr w:type="spellEnd"/>
        <w:r w:rsidRPr="002012F6">
          <w:rPr>
            <w:rStyle w:val="Hyperlink"/>
          </w:rPr>
          <w:t xml:space="preserve"> </w:t>
        </w:r>
        <w:proofErr w:type="spellStart"/>
        <w:r w:rsidRPr="002012F6">
          <w:rPr>
            <w:rStyle w:val="Hyperlink"/>
          </w:rPr>
          <w:t>around</w:t>
        </w:r>
        <w:proofErr w:type="spellEnd"/>
        <w:r w:rsidRPr="002012F6">
          <w:rPr>
            <w:rStyle w:val="Hyperlink"/>
          </w:rPr>
          <w:t xml:space="preserve"> </w:t>
        </w:r>
        <w:proofErr w:type="spellStart"/>
        <w:r w:rsidRPr="002012F6">
          <w:rPr>
            <w:rStyle w:val="Hyperlink"/>
          </w:rPr>
          <w:t>half</w:t>
        </w:r>
        <w:proofErr w:type="spellEnd"/>
        <w:r w:rsidRPr="002012F6">
          <w:rPr>
            <w:rStyle w:val="Hyperlink"/>
          </w:rPr>
          <w:t xml:space="preserve"> a </w:t>
        </w:r>
        <w:proofErr w:type="spellStart"/>
        <w:r w:rsidRPr="002012F6">
          <w:rPr>
            <w:rStyle w:val="Hyperlink"/>
          </w:rPr>
          <w:t>trillion</w:t>
        </w:r>
        <w:proofErr w:type="spellEnd"/>
        <w:r w:rsidRPr="002012F6">
          <w:rPr>
            <w:rStyle w:val="Hyperlink"/>
          </w:rPr>
          <w:t xml:space="preserve"> </w:t>
        </w:r>
        <w:proofErr w:type="spellStart"/>
        <w:r w:rsidRPr="002012F6">
          <w:rPr>
            <w:rStyle w:val="Hyperlink"/>
          </w:rPr>
          <w:t>euros</w:t>
        </w:r>
        <w:proofErr w:type="spellEnd"/>
        <w:r w:rsidRPr="002012F6">
          <w:rPr>
            <w:rStyle w:val="Hyperlink"/>
          </w:rPr>
          <w:t xml:space="preserve"> </w:t>
        </w:r>
        <w:proofErr w:type="spellStart"/>
        <w:r w:rsidRPr="002012F6">
          <w:rPr>
            <w:rStyle w:val="Hyperlink"/>
          </w:rPr>
          <w:t>over</w:t>
        </w:r>
        <w:proofErr w:type="spellEnd"/>
        <w:r w:rsidRPr="002012F6">
          <w:rPr>
            <w:rStyle w:val="Hyperlink"/>
          </w:rPr>
          <w:t xml:space="preserve"> </w:t>
        </w:r>
        <w:proofErr w:type="spellStart"/>
        <w:r w:rsidRPr="002012F6">
          <w:rPr>
            <w:rStyle w:val="Hyperlink"/>
          </w:rPr>
          <w:t>past</w:t>
        </w:r>
        <w:proofErr w:type="spellEnd"/>
        <w:r w:rsidRPr="002012F6">
          <w:rPr>
            <w:rStyle w:val="Hyperlink"/>
          </w:rPr>
          <w:t xml:space="preserve"> 40 </w:t>
        </w:r>
        <w:proofErr w:type="spellStart"/>
        <w:r w:rsidRPr="002012F6">
          <w:rPr>
            <w:rStyle w:val="Hyperlink"/>
          </w:rPr>
          <w:t>years</w:t>
        </w:r>
        <w:proofErr w:type="spellEnd"/>
        <w:r w:rsidRPr="002012F6">
          <w:rPr>
            <w:rStyle w:val="Hyperlink"/>
          </w:rPr>
          <w:t xml:space="preserve"> – Ευρωπαϊκός Οργανισμός Περιβάλλοντος</w:t>
        </w:r>
      </w:hyperlink>
      <w:r w:rsidRPr="002012F6">
        <w:t xml:space="preserve"> [Οι οικονομικές απώλειες από τα ακραία καιρικά και κλιματικά φαινόμενα στην Ευρώπη έφτασαν περίπου το μισό τρισεκατομμύριο ευρώ κατά τα τελευταία 40 χρόνια]· </w:t>
      </w:r>
      <w:hyperlink r:id="rId3" w:history="1">
        <w:proofErr w:type="spellStart"/>
        <w:r w:rsidRPr="002012F6">
          <w:rPr>
            <w:rStyle w:val="Hyperlink"/>
          </w:rPr>
          <w:t>New</w:t>
        </w:r>
        <w:proofErr w:type="spellEnd"/>
        <w:r w:rsidRPr="002012F6">
          <w:rPr>
            <w:rStyle w:val="Hyperlink"/>
          </w:rPr>
          <w:t xml:space="preserve"> </w:t>
        </w:r>
        <w:proofErr w:type="spellStart"/>
        <w:r w:rsidRPr="002012F6">
          <w:rPr>
            <w:rStyle w:val="Hyperlink"/>
          </w:rPr>
          <w:t>report</w:t>
        </w:r>
        <w:proofErr w:type="spellEnd"/>
        <w:r w:rsidRPr="002012F6">
          <w:rPr>
            <w:rStyle w:val="Hyperlink"/>
          </w:rPr>
          <w:t xml:space="preserve">: World </w:t>
        </w:r>
        <w:proofErr w:type="spellStart"/>
        <w:r w:rsidRPr="002012F6">
          <w:rPr>
            <w:rStyle w:val="Hyperlink"/>
          </w:rPr>
          <w:t>counts</w:t>
        </w:r>
        <w:proofErr w:type="spellEnd"/>
        <w:r w:rsidRPr="002012F6">
          <w:rPr>
            <w:rStyle w:val="Hyperlink"/>
          </w:rPr>
          <w:t xml:space="preserve"> the </w:t>
        </w:r>
        <w:proofErr w:type="spellStart"/>
        <w:r w:rsidRPr="002012F6">
          <w:rPr>
            <w:rStyle w:val="Hyperlink"/>
          </w:rPr>
          <w:t>cost</w:t>
        </w:r>
        <w:proofErr w:type="spellEnd"/>
        <w:r w:rsidRPr="002012F6">
          <w:rPr>
            <w:rStyle w:val="Hyperlink"/>
          </w:rPr>
          <w:t xml:space="preserve"> of a </w:t>
        </w:r>
        <w:proofErr w:type="spellStart"/>
        <w:r w:rsidRPr="002012F6">
          <w:rPr>
            <w:rStyle w:val="Hyperlink"/>
          </w:rPr>
          <w:t>year</w:t>
        </w:r>
        <w:proofErr w:type="spellEnd"/>
        <w:r w:rsidRPr="002012F6">
          <w:rPr>
            <w:rStyle w:val="Hyperlink"/>
          </w:rPr>
          <w:t xml:space="preserve"> of </w:t>
        </w:r>
        <w:proofErr w:type="spellStart"/>
        <w:r w:rsidRPr="002012F6">
          <w:rPr>
            <w:rStyle w:val="Hyperlink"/>
          </w:rPr>
          <w:t>climate</w:t>
        </w:r>
        <w:proofErr w:type="spellEnd"/>
        <w:r w:rsidRPr="002012F6">
          <w:rPr>
            <w:rStyle w:val="Hyperlink"/>
          </w:rPr>
          <w:t xml:space="preserve"> </w:t>
        </w:r>
        <w:proofErr w:type="spellStart"/>
        <w:r w:rsidRPr="002012F6">
          <w:rPr>
            <w:rStyle w:val="Hyperlink"/>
          </w:rPr>
          <w:t>breakdown</w:t>
        </w:r>
        <w:proofErr w:type="spellEnd"/>
        <w:r w:rsidRPr="002012F6">
          <w:rPr>
            <w:rStyle w:val="Hyperlink"/>
          </w:rPr>
          <w:t xml:space="preserve"> | </w:t>
        </w:r>
        <w:proofErr w:type="spellStart"/>
        <w:r w:rsidRPr="002012F6">
          <w:rPr>
            <w:rStyle w:val="Hyperlink"/>
          </w:rPr>
          <w:t>Christian</w:t>
        </w:r>
        <w:proofErr w:type="spellEnd"/>
        <w:r w:rsidRPr="002012F6">
          <w:rPr>
            <w:rStyle w:val="Hyperlink"/>
          </w:rPr>
          <w:t xml:space="preserve"> </w:t>
        </w:r>
        <w:proofErr w:type="spellStart"/>
        <w:r w:rsidRPr="002012F6">
          <w:rPr>
            <w:rStyle w:val="Hyperlink"/>
          </w:rPr>
          <w:t>Aid</w:t>
        </w:r>
        <w:proofErr w:type="spellEnd"/>
        <w:r w:rsidRPr="002012F6">
          <w:rPr>
            <w:rStyle w:val="Hyperlink"/>
          </w:rPr>
          <w:t xml:space="preserve"> | </w:t>
        </w:r>
        <w:proofErr w:type="spellStart"/>
        <w:r w:rsidRPr="002012F6">
          <w:rPr>
            <w:rStyle w:val="Hyperlink"/>
          </w:rPr>
          <w:t>Media</w:t>
        </w:r>
        <w:proofErr w:type="spellEnd"/>
        <w:r w:rsidRPr="002012F6">
          <w:rPr>
            <w:rStyle w:val="Hyperlink"/>
          </w:rPr>
          <w:t xml:space="preserve"> Centre</w:t>
        </w:r>
      </w:hyperlink>
      <w:r w:rsidRPr="002012F6">
        <w:t xml:space="preserve"> [Νέα έκθεση: ο κόσμος υπολογίζει το ετήσιο κόστος της κλιματικής υποβάθμισης – Βρετανικός φιλανθρωπικός οργανισμός για την καταπολέμηση της παγκόσμιας φτώχειας]· </w:t>
      </w:r>
      <w:hyperlink r:id="rId4" w:anchor=":~:text=We%20estimate%20that%20climate%20change,such%20as%20DICE%20and%20FUND." w:history="1">
        <w:r w:rsidRPr="002012F6">
          <w:rPr>
            <w:rStyle w:val="Hyperlink"/>
          </w:rPr>
          <w:t xml:space="preserve">The </w:t>
        </w:r>
        <w:proofErr w:type="spellStart"/>
        <w:r w:rsidRPr="002012F6">
          <w:rPr>
            <w:rStyle w:val="Hyperlink"/>
          </w:rPr>
          <w:t>Costs</w:t>
        </w:r>
        <w:proofErr w:type="spellEnd"/>
        <w:r w:rsidRPr="002012F6">
          <w:rPr>
            <w:rStyle w:val="Hyperlink"/>
          </w:rPr>
          <w:t xml:space="preserve"> of </w:t>
        </w:r>
        <w:proofErr w:type="spellStart"/>
        <w:r w:rsidRPr="002012F6">
          <w:rPr>
            <w:rStyle w:val="Hyperlink"/>
          </w:rPr>
          <w:t>Extreme</w:t>
        </w:r>
        <w:proofErr w:type="spellEnd"/>
        <w:r w:rsidRPr="002012F6">
          <w:rPr>
            <w:rStyle w:val="Hyperlink"/>
          </w:rPr>
          <w:t xml:space="preserve"> </w:t>
        </w:r>
        <w:proofErr w:type="spellStart"/>
        <w:r w:rsidRPr="002012F6">
          <w:rPr>
            <w:rStyle w:val="Hyperlink"/>
          </w:rPr>
          <w:t>Weather</w:t>
        </w:r>
        <w:proofErr w:type="spellEnd"/>
        <w:r w:rsidRPr="002012F6">
          <w:rPr>
            <w:rStyle w:val="Hyperlink"/>
          </w:rPr>
          <w:t xml:space="preserve"> </w:t>
        </w:r>
        <w:proofErr w:type="spellStart"/>
        <w:r w:rsidRPr="002012F6">
          <w:rPr>
            <w:rStyle w:val="Hyperlink"/>
          </w:rPr>
          <w:t>Events</w:t>
        </w:r>
        <w:proofErr w:type="spellEnd"/>
        <w:r w:rsidRPr="002012F6">
          <w:rPr>
            <w:rStyle w:val="Hyperlink"/>
          </w:rPr>
          <w:t xml:space="preserve"> </w:t>
        </w:r>
        <w:proofErr w:type="spellStart"/>
        <w:r w:rsidRPr="002012F6">
          <w:rPr>
            <w:rStyle w:val="Hyperlink"/>
          </w:rPr>
          <w:t>Caused</w:t>
        </w:r>
        <w:proofErr w:type="spellEnd"/>
        <w:r w:rsidRPr="002012F6">
          <w:rPr>
            <w:rStyle w:val="Hyperlink"/>
          </w:rPr>
          <w:t xml:space="preserve"> </w:t>
        </w:r>
        <w:proofErr w:type="spellStart"/>
        <w:r w:rsidRPr="002012F6">
          <w:rPr>
            <w:rStyle w:val="Hyperlink"/>
          </w:rPr>
          <w:t>by</w:t>
        </w:r>
        <w:proofErr w:type="spellEnd"/>
        <w:r w:rsidRPr="002012F6">
          <w:rPr>
            <w:rStyle w:val="Hyperlink"/>
          </w:rPr>
          <w:t xml:space="preserve"> </w:t>
        </w:r>
        <w:proofErr w:type="spellStart"/>
        <w:r w:rsidRPr="002012F6">
          <w:rPr>
            <w:rStyle w:val="Hyperlink"/>
          </w:rPr>
          <w:t>Climate</w:t>
        </w:r>
        <w:proofErr w:type="spellEnd"/>
        <w:r w:rsidRPr="002012F6">
          <w:rPr>
            <w:rStyle w:val="Hyperlink"/>
          </w:rPr>
          <w:t xml:space="preserve"> </w:t>
        </w:r>
        <w:proofErr w:type="spellStart"/>
        <w:r w:rsidRPr="002012F6">
          <w:rPr>
            <w:rStyle w:val="Hyperlink"/>
          </w:rPr>
          <w:t>Change</w:t>
        </w:r>
        <w:proofErr w:type="spellEnd"/>
        <w:r w:rsidRPr="002012F6">
          <w:rPr>
            <w:rStyle w:val="Hyperlink"/>
          </w:rPr>
          <w:t xml:space="preserve"> – </w:t>
        </w:r>
        <w:proofErr w:type="spellStart"/>
        <w:r w:rsidRPr="002012F6">
          <w:rPr>
            <w:rStyle w:val="Hyperlink"/>
          </w:rPr>
          <w:t>Ευρωμεσογειακό</w:t>
        </w:r>
        <w:proofErr w:type="spellEnd"/>
        <w:r w:rsidRPr="002012F6">
          <w:rPr>
            <w:rStyle w:val="Hyperlink"/>
          </w:rPr>
          <w:t xml:space="preserve"> κέντρο για την κλιματική αλλαγή</w:t>
        </w:r>
      </w:hyperlink>
      <w:r w:rsidRPr="002012F6">
        <w:t xml:space="preserve"> [Το κόστος των ακραίων καιρικών φαινομένων που προκαλούνται από την κλιματική αλλαγή]· </w:t>
      </w:r>
      <w:hyperlink r:id="rId5" w:history="1">
        <w:proofErr w:type="spellStart"/>
        <w:r w:rsidRPr="002012F6">
          <w:rPr>
            <w:rStyle w:val="Hyperlink"/>
          </w:rPr>
          <w:t>Billion-Dollar</w:t>
        </w:r>
        <w:proofErr w:type="spellEnd"/>
        <w:r w:rsidRPr="002012F6">
          <w:rPr>
            <w:rStyle w:val="Hyperlink"/>
          </w:rPr>
          <w:t xml:space="preserve"> </w:t>
        </w:r>
        <w:proofErr w:type="spellStart"/>
        <w:r w:rsidRPr="002012F6">
          <w:rPr>
            <w:rStyle w:val="Hyperlink"/>
          </w:rPr>
          <w:t>Weather</w:t>
        </w:r>
        <w:proofErr w:type="spellEnd"/>
        <w:r w:rsidRPr="002012F6">
          <w:rPr>
            <w:rStyle w:val="Hyperlink"/>
          </w:rPr>
          <w:t xml:space="preserve"> and </w:t>
        </w:r>
        <w:proofErr w:type="spellStart"/>
        <w:r w:rsidRPr="002012F6">
          <w:rPr>
            <w:rStyle w:val="Hyperlink"/>
          </w:rPr>
          <w:t>Climate</w:t>
        </w:r>
        <w:proofErr w:type="spellEnd"/>
        <w:r w:rsidRPr="002012F6">
          <w:rPr>
            <w:rStyle w:val="Hyperlink"/>
          </w:rPr>
          <w:t xml:space="preserve"> </w:t>
        </w:r>
        <w:proofErr w:type="spellStart"/>
        <w:r w:rsidRPr="002012F6">
          <w:rPr>
            <w:rStyle w:val="Hyperlink"/>
          </w:rPr>
          <w:t>Disasters</w:t>
        </w:r>
        <w:proofErr w:type="spellEnd"/>
        <w:r w:rsidRPr="002012F6">
          <w:rPr>
            <w:rStyle w:val="Hyperlink"/>
          </w:rPr>
          <w:t xml:space="preserve"> | Εθνικά κέντρα περιβαλλοντικών πληροφοριών της κυβέρνησης των ΗΠΑ (NCEI) </w:t>
        </w:r>
      </w:hyperlink>
      <w:r w:rsidRPr="002012F6">
        <w:t xml:space="preserve"> [Καιρικές και κλιματικές καταστροφές δισεκατομμυρίων δολαρίων]</w:t>
      </w:r>
    </w:p>
  </w:footnote>
  <w:footnote w:id="4">
    <w:p w:rsidR="00D27A92" w:rsidRPr="002012F6" w:rsidRDefault="00D27A92" w:rsidP="00EF3B48">
      <w:pPr>
        <w:pStyle w:val="FootnoteText"/>
        <w:rPr>
          <w:sz w:val="18"/>
          <w:szCs w:val="18"/>
        </w:rPr>
      </w:pPr>
      <w:r w:rsidRPr="002012F6">
        <w:rPr>
          <w:rStyle w:val="FootnoteReference"/>
          <w:szCs w:val="24"/>
        </w:rPr>
        <w:footnoteRef/>
      </w:r>
      <w:r w:rsidRPr="002012F6">
        <w:rPr>
          <w:sz w:val="18"/>
        </w:rPr>
        <w:tab/>
      </w:r>
      <w:hyperlink r:id="rId6" w:history="1">
        <w:proofErr w:type="spellStart"/>
        <w:r w:rsidRPr="002012F6">
          <w:rPr>
            <w:rStyle w:val="Hyperlink"/>
          </w:rPr>
          <w:t>Climate</w:t>
        </w:r>
        <w:proofErr w:type="spellEnd"/>
        <w:r w:rsidRPr="002012F6">
          <w:rPr>
            <w:rStyle w:val="Hyperlink"/>
          </w:rPr>
          <w:t xml:space="preserve"> </w:t>
        </w:r>
        <w:proofErr w:type="spellStart"/>
        <w:r w:rsidRPr="002012F6">
          <w:rPr>
            <w:rStyle w:val="Hyperlink"/>
          </w:rPr>
          <w:t>Change</w:t>
        </w:r>
        <w:proofErr w:type="spellEnd"/>
        <w:r w:rsidRPr="002012F6">
          <w:rPr>
            <w:rStyle w:val="Hyperlink"/>
          </w:rPr>
          <w:t xml:space="preserve"> 2022: </w:t>
        </w:r>
        <w:proofErr w:type="spellStart"/>
        <w:r w:rsidRPr="002012F6">
          <w:rPr>
            <w:rStyle w:val="Hyperlink"/>
          </w:rPr>
          <w:t>Mitigation</w:t>
        </w:r>
        <w:proofErr w:type="spellEnd"/>
        <w:r w:rsidRPr="002012F6">
          <w:rPr>
            <w:rStyle w:val="Hyperlink"/>
          </w:rPr>
          <w:t xml:space="preserve"> of </w:t>
        </w:r>
        <w:proofErr w:type="spellStart"/>
        <w:r w:rsidRPr="002012F6">
          <w:rPr>
            <w:rStyle w:val="Hyperlink"/>
          </w:rPr>
          <w:t>Climate</w:t>
        </w:r>
        <w:proofErr w:type="spellEnd"/>
        <w:r w:rsidRPr="002012F6">
          <w:rPr>
            <w:rStyle w:val="Hyperlink"/>
          </w:rPr>
          <w:t xml:space="preserve"> </w:t>
        </w:r>
        <w:proofErr w:type="spellStart"/>
        <w:r w:rsidRPr="002012F6">
          <w:rPr>
            <w:rStyle w:val="Hyperlink"/>
          </w:rPr>
          <w:t>Change</w:t>
        </w:r>
        <w:proofErr w:type="spellEnd"/>
        <w:r w:rsidRPr="002012F6">
          <w:rPr>
            <w:rStyle w:val="Hyperlink"/>
          </w:rPr>
          <w:t xml:space="preserve"> | IPCC</w:t>
        </w:r>
      </w:hyperlink>
      <w:r w:rsidRPr="002012F6">
        <w:t xml:space="preserve"> [Κλιματική αλλαγή 2022: μετριασμός της κλιματικής αλλαγής]</w:t>
      </w:r>
    </w:p>
  </w:footnote>
  <w:footnote w:id="5">
    <w:p w:rsidR="00EA2B05" w:rsidRPr="002012F6" w:rsidRDefault="00EA2B05" w:rsidP="00EF3B48">
      <w:pPr>
        <w:pStyle w:val="FootnoteText"/>
        <w:jc w:val="left"/>
        <w:rPr>
          <w:szCs w:val="16"/>
        </w:rPr>
      </w:pPr>
      <w:r w:rsidRPr="002012F6">
        <w:rPr>
          <w:rStyle w:val="FootnoteReference"/>
          <w:szCs w:val="24"/>
        </w:rPr>
        <w:footnoteRef/>
      </w:r>
      <w:r w:rsidRPr="002012F6">
        <w:tab/>
        <w:t>Ψήφισμα της ΕΟΚΕ με θέμα «</w:t>
      </w:r>
      <w:hyperlink r:id="rId7" w:history="1">
        <w:r w:rsidRPr="002012F6">
          <w:rPr>
            <w:rStyle w:val="Hyperlink"/>
          </w:rPr>
          <w:t>Ο πόλεμος στην Ουκρανία και οι οικονομικές, κοινωνικές και περιβαλλοντικές επιπτώσεις του</w:t>
        </w:r>
      </w:hyperlink>
      <w:r w:rsidRPr="002012F6">
        <w:t>».</w:t>
      </w:r>
    </w:p>
  </w:footnote>
  <w:footnote w:id="6">
    <w:p w:rsidR="00CB14BC" w:rsidRPr="002012F6" w:rsidRDefault="00CB14BC" w:rsidP="00EF3B48">
      <w:pPr>
        <w:pStyle w:val="FootnoteText"/>
        <w:tabs>
          <w:tab w:val="left" w:pos="567"/>
        </w:tabs>
        <w:ind w:left="0" w:firstLine="0"/>
        <w:jc w:val="left"/>
        <w:rPr>
          <w:szCs w:val="16"/>
        </w:rPr>
      </w:pPr>
      <w:r w:rsidRPr="002012F6">
        <w:rPr>
          <w:rStyle w:val="FootnoteReference"/>
          <w:szCs w:val="24"/>
        </w:rPr>
        <w:footnoteRef/>
      </w:r>
      <w:r w:rsidRPr="002012F6">
        <w:tab/>
      </w:r>
      <w:hyperlink r:id="rId8" w:history="1">
        <w:r w:rsidRPr="002012F6">
          <w:rPr>
            <w:rStyle w:val="Hyperlink"/>
          </w:rPr>
          <w:t>Κλιματική αλλαγή, ενεργειακή ανεξαρτησία, ενεργειακή φτώχεια: ταχύτερη δράση ζητά το ΕΚ</w:t>
        </w:r>
      </w:hyperlink>
    </w:p>
  </w:footnote>
  <w:footnote w:id="7">
    <w:p w:rsidR="00CB14BC" w:rsidRPr="002012F6" w:rsidRDefault="00CB14BC" w:rsidP="00EF3B48">
      <w:pPr>
        <w:pStyle w:val="FootnoteText"/>
        <w:tabs>
          <w:tab w:val="left" w:pos="567"/>
        </w:tabs>
        <w:ind w:left="708" w:hanging="708"/>
        <w:jc w:val="left"/>
        <w:rPr>
          <w:szCs w:val="16"/>
        </w:rPr>
      </w:pPr>
      <w:r w:rsidRPr="002012F6">
        <w:rPr>
          <w:rStyle w:val="FootnoteReference"/>
          <w:szCs w:val="24"/>
        </w:rPr>
        <w:footnoteRef/>
      </w:r>
      <w:r w:rsidRPr="002012F6">
        <w:tab/>
      </w:r>
      <w:hyperlink r:id="rId9" w:history="1">
        <w:r w:rsidRPr="002012F6">
          <w:rPr>
            <w:rStyle w:val="Hyperlink"/>
          </w:rPr>
          <w:t>Προσαρμογή στον στόχο του 55 %: Συμφωνία στο ΕΚ για φιλόδοξες προτάσεις για τις «καταβόθρες άνθρακα» έως το 2030</w:t>
        </w:r>
      </w:hyperlink>
    </w:p>
  </w:footnote>
  <w:footnote w:id="8">
    <w:p w:rsidR="00D27A92" w:rsidRPr="002012F6" w:rsidRDefault="00D27A92" w:rsidP="00EF3B48">
      <w:pPr>
        <w:pStyle w:val="FootnoteText"/>
        <w:rPr>
          <w:szCs w:val="16"/>
        </w:rPr>
      </w:pPr>
      <w:r w:rsidRPr="002012F6">
        <w:rPr>
          <w:rStyle w:val="FootnoteReference"/>
          <w:szCs w:val="24"/>
        </w:rPr>
        <w:footnoteRef/>
      </w:r>
      <w:r w:rsidRPr="002012F6">
        <w:tab/>
        <w:t xml:space="preserve">Γνωμοδότηση της ΕΟΚΕ με θέμα </w:t>
      </w:r>
      <w:r w:rsidRPr="002012F6">
        <w:rPr>
          <w:i/>
        </w:rPr>
        <w:t>«</w:t>
      </w:r>
      <w:r w:rsidRPr="002012F6">
        <w:t xml:space="preserve">Η βιώσιμη οικονομία που χρειαζόμαστε», </w:t>
      </w:r>
      <w:hyperlink r:id="rId10" w:anchor=":~:text=The%20EESC%20highlights%20that%20building%20the%20wellbeing%20economy%20must%20start%20by%20adopting%20a%20precautionary%20approach%20in%20which%20macroeconomic%20stability%20does%20not%20depend%20on%20GDP%20growth.%20It%20proposes%20the%20development%20of%20new%20indicators%20of%20economic%20performance%20and%20social%20progress%20beyond%20GDP." w:history="1">
        <w:r w:rsidRPr="002012F6">
          <w:rPr>
            <w:rStyle w:val="Hyperlink"/>
          </w:rPr>
          <w:t>ΕΕ C 106, της 31.3.2020, σ. 1</w:t>
        </w:r>
      </w:hyperlink>
      <w:r w:rsidRPr="002012F6">
        <w:t>.</w:t>
      </w:r>
    </w:p>
  </w:footnote>
  <w:footnote w:id="9">
    <w:p w:rsidR="00F426F7" w:rsidRPr="002012F6" w:rsidRDefault="00F426F7" w:rsidP="00EF3B48">
      <w:pPr>
        <w:pStyle w:val="FootnoteText"/>
        <w:rPr>
          <w:szCs w:val="16"/>
        </w:rPr>
      </w:pPr>
      <w:r w:rsidRPr="002012F6">
        <w:rPr>
          <w:rStyle w:val="FootnoteReference"/>
          <w:szCs w:val="24"/>
        </w:rPr>
        <w:footnoteRef/>
      </w:r>
      <w:r w:rsidRPr="002012F6">
        <w:tab/>
        <w:t xml:space="preserve">Γνωμοδότηση της ΕΟΚΕ με θέμα </w:t>
      </w:r>
      <w:r w:rsidRPr="002012F6">
        <w:rPr>
          <w:i/>
          <w:iCs/>
        </w:rPr>
        <w:t>«</w:t>
      </w:r>
      <w:r w:rsidRPr="002012F6">
        <w:rPr>
          <w:i/>
        </w:rPr>
        <w:t>Προσαρμογή στον στόχο του 55%»: υλοποίηση του στόχου της ΕΕ για το κλίμα με ορίζοντα το 2030 στην πορεία προς την κλιματική ουδετερότητα</w:t>
      </w:r>
      <w:r w:rsidRPr="002012F6">
        <w:t xml:space="preserve">, </w:t>
      </w:r>
      <w:hyperlink r:id="rId11" w:history="1">
        <w:r w:rsidRPr="002012F6">
          <w:rPr>
            <w:rStyle w:val="Hyperlink"/>
          </w:rPr>
          <w:t>ΕΕ C 275 της 18.7.2022, σ. 101</w:t>
        </w:r>
      </w:hyperlink>
      <w:r w:rsidRPr="002012F6">
        <w:t>.</w:t>
      </w:r>
    </w:p>
  </w:footnote>
  <w:footnote w:id="10">
    <w:p w:rsidR="00CA61D4" w:rsidRPr="002012F6" w:rsidRDefault="00CA61D4">
      <w:pPr>
        <w:pStyle w:val="FootnoteText"/>
      </w:pPr>
      <w:r w:rsidRPr="002012F6">
        <w:rPr>
          <w:rStyle w:val="FootnoteReference"/>
        </w:rPr>
        <w:footnoteRef/>
      </w:r>
      <w:r w:rsidRPr="002012F6">
        <w:tab/>
        <w:t>Γνωμοδότηση της ΕΟΚΕ με θέμα «</w:t>
      </w:r>
      <w:hyperlink r:id="rId12" w:history="1">
        <w:r w:rsidRPr="002012F6">
          <w:rPr>
            <w:rStyle w:val="Hyperlink"/>
            <w:i/>
          </w:rPr>
          <w:t>Ο κοινωνικός διάλογος στο πλαίσιο της πράσινης μετάβασης</w:t>
        </w:r>
      </w:hyperlink>
      <w:r w:rsidRPr="002012F6">
        <w:t xml:space="preserve">» </w:t>
      </w:r>
      <w:r w:rsidRPr="002012F6">
        <w:rPr>
          <w:i/>
        </w:rPr>
        <w:t>(δεν έχει δημοσιευθεί ακόμη στην Επίσημη Εφημερίδα)</w:t>
      </w:r>
      <w:r w:rsidRPr="002012F6">
        <w:t>.</w:t>
      </w:r>
    </w:p>
  </w:footnote>
  <w:footnote w:id="11">
    <w:p w:rsidR="00492189" w:rsidRPr="002012F6" w:rsidRDefault="00492189" w:rsidP="00EF3B48">
      <w:pPr>
        <w:pStyle w:val="FootnoteText"/>
        <w:jc w:val="left"/>
        <w:rPr>
          <w:szCs w:val="16"/>
        </w:rPr>
      </w:pPr>
      <w:r w:rsidRPr="002012F6">
        <w:rPr>
          <w:rStyle w:val="FootnoteReference"/>
          <w:szCs w:val="24"/>
        </w:rPr>
        <w:footnoteRef/>
      </w:r>
      <w:r w:rsidRPr="002012F6">
        <w:tab/>
        <w:t xml:space="preserve">Γνωμοδότηση της ΕΟΚΕ με θέμα </w:t>
      </w:r>
      <w:r w:rsidRPr="002012F6">
        <w:rPr>
          <w:i/>
          <w:iCs/>
        </w:rPr>
        <w:t>«</w:t>
      </w:r>
      <w:r w:rsidRPr="002012F6">
        <w:t xml:space="preserve">Προσαρμογή στον στόχο του 55%»: Υλοποίηση του στόχου της ΕΕ για το κλίμα με ορίζοντα το 2030 στην πορεία προς την κλιματική ουδετερότητα», </w:t>
      </w:r>
      <w:hyperlink r:id="rId13" w:history="1">
        <w:r w:rsidRPr="002012F6">
          <w:rPr>
            <w:rStyle w:val="Hyperlink"/>
          </w:rPr>
          <w:t>ΕΕ C 275 της 18.7.2022, σ. 101</w:t>
        </w:r>
      </w:hyperlink>
      <w:r w:rsidRPr="002012F6">
        <w:t>.</w:t>
      </w:r>
    </w:p>
  </w:footnote>
  <w:footnote w:id="12">
    <w:p w:rsidR="00492189" w:rsidRPr="002012F6" w:rsidRDefault="00492189" w:rsidP="00EF3B48">
      <w:pPr>
        <w:pStyle w:val="FootnoteText"/>
        <w:jc w:val="left"/>
        <w:rPr>
          <w:szCs w:val="16"/>
        </w:rPr>
      </w:pPr>
      <w:r w:rsidRPr="002012F6">
        <w:rPr>
          <w:rStyle w:val="FootnoteReference"/>
          <w:szCs w:val="24"/>
        </w:rPr>
        <w:footnoteRef/>
      </w:r>
      <w:r w:rsidRPr="002012F6">
        <w:tab/>
        <w:t xml:space="preserve">Γνωμοδότηση της ΕΟΚΕ με θέμα «Προσαρμογή στον στόχο του 55%»: Υλοποίηση του στόχου της ΕΕ για το κλίμα με ορίζοντα το 2030 στην πορεία προς την κλιματική ουδετερότητα», </w:t>
      </w:r>
      <w:hyperlink r:id="rId14" w:history="1">
        <w:r w:rsidRPr="002012F6">
          <w:rPr>
            <w:rStyle w:val="Hyperlink"/>
          </w:rPr>
          <w:t>ΕΕ C 275 της 18.7.2022, σ. 101</w:t>
        </w:r>
      </w:hyperlink>
      <w:r w:rsidRPr="002012F6">
        <w:t>.</w:t>
      </w:r>
    </w:p>
  </w:footnote>
  <w:footnote w:id="13">
    <w:p w:rsidR="00492189" w:rsidRPr="002012F6" w:rsidRDefault="00492189" w:rsidP="00EF3B48">
      <w:pPr>
        <w:pStyle w:val="FootnoteText"/>
        <w:rPr>
          <w:szCs w:val="16"/>
        </w:rPr>
      </w:pPr>
      <w:r w:rsidRPr="002012F6">
        <w:rPr>
          <w:rStyle w:val="FootnoteReference"/>
          <w:szCs w:val="24"/>
        </w:rPr>
        <w:footnoteRef/>
      </w:r>
      <w:r w:rsidRPr="002012F6">
        <w:tab/>
      </w:r>
      <w:hyperlink r:id="rId15" w:history="1">
        <w:r w:rsidRPr="002012F6">
          <w:rPr>
            <w:rStyle w:val="Hyperlink"/>
          </w:rPr>
          <w:t>Διάσκεψη για το μέλλον της Ευρώπης – Συστάσεις που εγκρίθηκαν από την ομάδα Ευρωπαίων πολιτών</w:t>
        </w:r>
      </w:hyperlink>
    </w:p>
  </w:footnote>
  <w:footnote w:id="14">
    <w:p w:rsidR="00492189" w:rsidRPr="002012F6" w:rsidRDefault="00492189" w:rsidP="00EF3B48">
      <w:pPr>
        <w:pStyle w:val="FootnoteText"/>
        <w:jc w:val="left"/>
        <w:rPr>
          <w:szCs w:val="16"/>
        </w:rPr>
      </w:pPr>
      <w:r w:rsidRPr="002012F6">
        <w:rPr>
          <w:rStyle w:val="FootnoteReference"/>
          <w:szCs w:val="24"/>
        </w:rPr>
        <w:footnoteRef/>
      </w:r>
      <w:r w:rsidRPr="002012F6">
        <w:tab/>
      </w:r>
      <w:hyperlink r:id="rId16" w:history="1">
        <w:r w:rsidRPr="002012F6">
          <w:rPr>
            <w:rStyle w:val="Hyperlink"/>
          </w:rPr>
          <w:t xml:space="preserve">2021 Europe </w:t>
        </w:r>
        <w:proofErr w:type="spellStart"/>
        <w:r w:rsidRPr="002012F6">
          <w:rPr>
            <w:rStyle w:val="Hyperlink"/>
          </w:rPr>
          <w:t>Sustainable</w:t>
        </w:r>
        <w:proofErr w:type="spellEnd"/>
        <w:r w:rsidRPr="002012F6">
          <w:rPr>
            <w:rStyle w:val="Hyperlink"/>
          </w:rPr>
          <w:t xml:space="preserve"> Development </w:t>
        </w:r>
        <w:proofErr w:type="spellStart"/>
        <w:r w:rsidRPr="002012F6">
          <w:rPr>
            <w:rStyle w:val="Hyperlink"/>
          </w:rPr>
          <w:t>Report</w:t>
        </w:r>
        <w:proofErr w:type="spellEnd"/>
        <w:r w:rsidRPr="002012F6">
          <w:rPr>
            <w:rStyle w:val="Hyperlink"/>
          </w:rPr>
          <w:t xml:space="preserve"> - SDSN Europe</w:t>
        </w:r>
      </w:hyperlink>
      <w:r w:rsidRPr="002012F6">
        <w:t xml:space="preserve"> [Έκθεση 2021 για τη βιώσιμη ανάπτυξη στην Ευρώπη- Δίκτυο λύσεων βιώσιμης ανάπτυξης (SDSN) για την Ευρώπη]</w:t>
      </w:r>
    </w:p>
  </w:footnote>
  <w:footnote w:id="15">
    <w:p w:rsidR="007E0872" w:rsidRPr="002012F6" w:rsidRDefault="007E0872" w:rsidP="00EF3B48">
      <w:pPr>
        <w:pStyle w:val="FootnoteText"/>
      </w:pPr>
      <w:r w:rsidRPr="002012F6">
        <w:rPr>
          <w:rStyle w:val="FootnoteReference"/>
        </w:rPr>
        <w:footnoteRef/>
      </w:r>
      <w:r w:rsidRPr="002012F6">
        <w:tab/>
        <w:t>Υπό κατάρτιση γνωμοδότηση της ΕΟΚΕ (NAT/841) με θέμα «</w:t>
      </w:r>
      <w:hyperlink r:id="rId17" w:history="1">
        <w:r w:rsidRPr="002012F6">
          <w:rPr>
            <w:rStyle w:val="Hyperlink"/>
          </w:rPr>
          <w:t>Στόχοι για την αποκατάσταση της φύσης στο πλαίσιο της στρατηγικής της ΕΕ για τη βιοποικιλότητα</w:t>
        </w:r>
      </w:hyperlink>
      <w:r w:rsidRPr="002012F6">
        <w:t>».</w:t>
      </w:r>
    </w:p>
  </w:footnote>
  <w:footnote w:id="16">
    <w:p w:rsidR="0044565F" w:rsidRPr="002012F6" w:rsidRDefault="0044565F" w:rsidP="00EF3B48">
      <w:pPr>
        <w:pStyle w:val="FootnoteText"/>
        <w:tabs>
          <w:tab w:val="left" w:pos="567"/>
        </w:tabs>
        <w:rPr>
          <w:szCs w:val="16"/>
        </w:rPr>
      </w:pPr>
      <w:r w:rsidRPr="002012F6">
        <w:rPr>
          <w:rStyle w:val="FootnoteReference"/>
          <w:szCs w:val="24"/>
        </w:rPr>
        <w:footnoteRef/>
      </w:r>
      <w:r w:rsidRPr="002012F6">
        <w:tab/>
        <w:t xml:space="preserve">Γνωμοδότηση της ΕΟΚΕ με θέμα «H νέα στρατηγική της ΕΕ για την προσαρμογή στην κλιματική αλλαγή», </w:t>
      </w:r>
      <w:hyperlink r:id="rId18" w:history="1">
        <w:r w:rsidRPr="002012F6">
          <w:rPr>
            <w:rStyle w:val="Hyperlink"/>
          </w:rPr>
          <w:t>ΕΕ C 374 της 16.9.2021, σ. 84</w:t>
        </w:r>
      </w:hyperlink>
      <w:r w:rsidRPr="002012F6">
        <w:t>.</w:t>
      </w:r>
    </w:p>
  </w:footnote>
  <w:footnote w:id="17">
    <w:p w:rsidR="0044565F" w:rsidRPr="002012F6" w:rsidRDefault="0044565F" w:rsidP="00EF3B48">
      <w:pPr>
        <w:pStyle w:val="FootnoteText"/>
        <w:tabs>
          <w:tab w:val="left" w:pos="567"/>
        </w:tabs>
        <w:rPr>
          <w:szCs w:val="16"/>
        </w:rPr>
      </w:pPr>
      <w:r w:rsidRPr="002012F6">
        <w:rPr>
          <w:rStyle w:val="FootnoteReference"/>
          <w:szCs w:val="24"/>
        </w:rPr>
        <w:footnoteRef/>
      </w:r>
      <w:r w:rsidRPr="002012F6">
        <w:tab/>
      </w:r>
      <w:hyperlink r:id="rId19" w:history="1">
        <w:proofErr w:type="spellStart"/>
        <w:r w:rsidRPr="002012F6">
          <w:rPr>
            <w:rStyle w:val="Hyperlink"/>
          </w:rPr>
          <w:t>António</w:t>
        </w:r>
        <w:proofErr w:type="spellEnd"/>
        <w:r w:rsidRPr="002012F6">
          <w:rPr>
            <w:rStyle w:val="Hyperlink"/>
          </w:rPr>
          <w:t xml:space="preserve"> </w:t>
        </w:r>
        <w:proofErr w:type="spellStart"/>
        <w:r w:rsidRPr="002012F6">
          <w:rPr>
            <w:rStyle w:val="Hyperlink"/>
          </w:rPr>
          <w:t>Guterres</w:t>
        </w:r>
        <w:proofErr w:type="spellEnd"/>
        <w:r w:rsidRPr="002012F6">
          <w:rPr>
            <w:rStyle w:val="Hyperlink"/>
          </w:rPr>
          <w:t xml:space="preserve">: 50% of </w:t>
        </w:r>
        <w:proofErr w:type="spellStart"/>
        <w:r w:rsidRPr="002012F6">
          <w:rPr>
            <w:rStyle w:val="Hyperlink"/>
          </w:rPr>
          <w:t>All</w:t>
        </w:r>
        <w:proofErr w:type="spellEnd"/>
        <w:r w:rsidRPr="002012F6">
          <w:rPr>
            <w:rStyle w:val="Hyperlink"/>
          </w:rPr>
          <w:t xml:space="preserve"> </w:t>
        </w:r>
        <w:proofErr w:type="spellStart"/>
        <w:r w:rsidRPr="002012F6">
          <w:rPr>
            <w:rStyle w:val="Hyperlink"/>
          </w:rPr>
          <w:t>Climate</w:t>
        </w:r>
        <w:proofErr w:type="spellEnd"/>
        <w:r w:rsidRPr="002012F6">
          <w:rPr>
            <w:rStyle w:val="Hyperlink"/>
          </w:rPr>
          <w:t xml:space="preserve"> </w:t>
        </w:r>
        <w:proofErr w:type="spellStart"/>
        <w:r w:rsidRPr="002012F6">
          <w:rPr>
            <w:rStyle w:val="Hyperlink"/>
          </w:rPr>
          <w:t>Finance</w:t>
        </w:r>
        <w:proofErr w:type="spellEnd"/>
        <w:r w:rsidRPr="002012F6">
          <w:rPr>
            <w:rStyle w:val="Hyperlink"/>
          </w:rPr>
          <w:t xml:space="preserve"> </w:t>
        </w:r>
        <w:proofErr w:type="spellStart"/>
        <w:r w:rsidRPr="002012F6">
          <w:rPr>
            <w:rStyle w:val="Hyperlink"/>
          </w:rPr>
          <w:t>Needed</w:t>
        </w:r>
        <w:proofErr w:type="spellEnd"/>
        <w:r w:rsidRPr="002012F6">
          <w:rPr>
            <w:rStyle w:val="Hyperlink"/>
          </w:rPr>
          <w:t xml:space="preserve"> for </w:t>
        </w:r>
        <w:proofErr w:type="spellStart"/>
        <w:r w:rsidRPr="002012F6">
          <w:rPr>
            <w:rStyle w:val="Hyperlink"/>
          </w:rPr>
          <w:t>Adaptation</w:t>
        </w:r>
        <w:proofErr w:type="spellEnd"/>
      </w:hyperlink>
      <w:r w:rsidRPr="002012F6">
        <w:t xml:space="preserve"> [</w:t>
      </w:r>
      <w:proofErr w:type="spellStart"/>
      <w:r w:rsidRPr="002012F6">
        <w:t>António</w:t>
      </w:r>
      <w:proofErr w:type="spellEnd"/>
      <w:r w:rsidRPr="002012F6">
        <w:t xml:space="preserve"> </w:t>
      </w:r>
      <w:proofErr w:type="spellStart"/>
      <w:r w:rsidRPr="002012F6">
        <w:t>Guterres</w:t>
      </w:r>
      <w:proofErr w:type="spellEnd"/>
      <w:r w:rsidRPr="002012F6">
        <w:t>: το 50% της συνολικής χρηματοδότησης απαιτείται να διατεθεί για την προσαρμογή]</w:t>
      </w:r>
    </w:p>
  </w:footnote>
  <w:footnote w:id="18">
    <w:p w:rsidR="00707DFC" w:rsidRPr="002012F6" w:rsidRDefault="00707DFC" w:rsidP="00EF3B48">
      <w:pPr>
        <w:pStyle w:val="FootnoteText"/>
        <w:tabs>
          <w:tab w:val="left" w:pos="567"/>
        </w:tabs>
        <w:jc w:val="left"/>
        <w:rPr>
          <w:szCs w:val="16"/>
        </w:rPr>
      </w:pPr>
      <w:r w:rsidRPr="002012F6">
        <w:rPr>
          <w:rStyle w:val="FootnoteReference"/>
          <w:szCs w:val="24"/>
        </w:rPr>
        <w:footnoteRef/>
      </w:r>
      <w:r w:rsidRPr="002012F6">
        <w:tab/>
        <w:t xml:space="preserve">Γνωμοδότηση της ΕΟΚΕ με θέμα «Η ανάπτυξη συνεργειών μεταξύ διαφορετικών χαρτών πορείας για την κυκλική οικονομία», </w:t>
      </w:r>
      <w:hyperlink r:id="rId20" w:history="1">
        <w:r w:rsidRPr="002012F6">
          <w:rPr>
            <w:rStyle w:val="Hyperlink"/>
          </w:rPr>
          <w:t>ΕΕ C 14 της 15.1.2020, σ. 29</w:t>
        </w:r>
      </w:hyperlink>
    </w:p>
  </w:footnote>
  <w:footnote w:id="19">
    <w:p w:rsidR="00707DFC" w:rsidRPr="002012F6" w:rsidRDefault="00707DFC" w:rsidP="00EF3B48">
      <w:pPr>
        <w:pStyle w:val="FootnoteText"/>
        <w:tabs>
          <w:tab w:val="left" w:pos="567"/>
        </w:tabs>
        <w:jc w:val="left"/>
        <w:rPr>
          <w:szCs w:val="16"/>
        </w:rPr>
      </w:pPr>
      <w:r w:rsidRPr="002012F6">
        <w:rPr>
          <w:rStyle w:val="FootnoteReference"/>
          <w:szCs w:val="24"/>
        </w:rPr>
        <w:footnoteRef/>
      </w:r>
      <w:r w:rsidRPr="002012F6">
        <w:tab/>
      </w:r>
      <w:proofErr w:type="spellStart"/>
      <w:r w:rsidRPr="002012F6">
        <w:t>Circularity</w:t>
      </w:r>
      <w:proofErr w:type="spellEnd"/>
      <w:r w:rsidRPr="002012F6">
        <w:t xml:space="preserve"> </w:t>
      </w:r>
      <w:proofErr w:type="spellStart"/>
      <w:r w:rsidRPr="002012F6">
        <w:t>Gap</w:t>
      </w:r>
      <w:proofErr w:type="spellEnd"/>
      <w:r w:rsidRPr="002012F6">
        <w:t xml:space="preserve"> </w:t>
      </w:r>
      <w:proofErr w:type="spellStart"/>
      <w:r w:rsidRPr="002012F6">
        <w:t>Report</w:t>
      </w:r>
      <w:proofErr w:type="spellEnd"/>
      <w:r w:rsidRPr="002012F6">
        <w:t xml:space="preserve"> 2021 </w:t>
      </w:r>
      <w:hyperlink r:id="rId21" w:history="1">
        <w:proofErr w:type="spellStart"/>
        <w:r w:rsidRPr="002012F6">
          <w:rPr>
            <w:rStyle w:val="Hyperlink"/>
          </w:rPr>
          <w:t>Climate</w:t>
        </w:r>
        <w:proofErr w:type="spellEnd"/>
        <w:r w:rsidRPr="002012F6">
          <w:rPr>
            <w:rStyle w:val="Hyperlink"/>
          </w:rPr>
          <w:t xml:space="preserve"> </w:t>
        </w:r>
        <w:proofErr w:type="spellStart"/>
        <w:r w:rsidRPr="002012F6">
          <w:rPr>
            <w:rStyle w:val="Hyperlink"/>
          </w:rPr>
          <w:t>Change</w:t>
        </w:r>
        <w:proofErr w:type="spellEnd"/>
        <w:r w:rsidRPr="002012F6">
          <w:rPr>
            <w:rStyle w:val="Hyperlink"/>
          </w:rPr>
          <w:t xml:space="preserve"> </w:t>
        </w:r>
        <w:proofErr w:type="spellStart"/>
        <w:r w:rsidRPr="002012F6">
          <w:rPr>
            <w:rStyle w:val="Hyperlink"/>
          </w:rPr>
          <w:t>Mitigation</w:t>
        </w:r>
        <w:proofErr w:type="spellEnd"/>
        <w:r w:rsidRPr="002012F6">
          <w:rPr>
            <w:rStyle w:val="Hyperlink"/>
          </w:rPr>
          <w:t xml:space="preserve"> </w:t>
        </w:r>
        <w:proofErr w:type="spellStart"/>
        <w:r w:rsidRPr="002012F6">
          <w:rPr>
            <w:rStyle w:val="Hyperlink"/>
          </w:rPr>
          <w:t>through</w:t>
        </w:r>
        <w:proofErr w:type="spellEnd"/>
        <w:r w:rsidRPr="002012F6">
          <w:rPr>
            <w:rStyle w:val="Hyperlink"/>
          </w:rPr>
          <w:t xml:space="preserve"> the </w:t>
        </w:r>
        <w:proofErr w:type="spellStart"/>
        <w:r w:rsidRPr="002012F6">
          <w:rPr>
            <w:rStyle w:val="Hyperlink"/>
          </w:rPr>
          <w:t>Circular</w:t>
        </w:r>
        <w:proofErr w:type="spellEnd"/>
        <w:r w:rsidRPr="002012F6">
          <w:rPr>
            <w:rStyle w:val="Hyperlink"/>
          </w:rPr>
          <w:t xml:space="preserve"> </w:t>
        </w:r>
        <w:proofErr w:type="spellStart"/>
        <w:r w:rsidRPr="002012F6">
          <w:rPr>
            <w:rStyle w:val="Hyperlink"/>
          </w:rPr>
          <w:t>Economy</w:t>
        </w:r>
        <w:proofErr w:type="spellEnd"/>
      </w:hyperlink>
      <w:r w:rsidRPr="002012F6">
        <w:t xml:space="preserve"> [Έκθεση του 2021 για το χάσμα στην κυκλική οικονομία: μετριασμός της κλιματικής αλλαγής μέσω της κυκλικής οικονομίας]</w:t>
      </w:r>
    </w:p>
  </w:footnote>
  <w:footnote w:id="20">
    <w:p w:rsidR="00707DFC" w:rsidRPr="002012F6" w:rsidRDefault="00707DFC" w:rsidP="00EF3B48">
      <w:pPr>
        <w:pStyle w:val="FootnoteText"/>
        <w:tabs>
          <w:tab w:val="left" w:pos="567"/>
        </w:tabs>
        <w:jc w:val="left"/>
      </w:pPr>
      <w:r w:rsidRPr="002012F6">
        <w:rPr>
          <w:rStyle w:val="FootnoteReference"/>
          <w:szCs w:val="24"/>
        </w:rPr>
        <w:footnoteRef/>
      </w:r>
      <w:r w:rsidRPr="002012F6">
        <w:tab/>
        <w:t xml:space="preserve">Γνωμοδότηση της ΕΟΚΕ με θέμα «H νέα στρατηγική της ΕΕ για την προσαρμογή στην κλιματική αλλαγή», </w:t>
      </w:r>
      <w:hyperlink r:id="rId22" w:history="1">
        <w:r w:rsidRPr="002012F6">
          <w:rPr>
            <w:rStyle w:val="Hyperlink"/>
          </w:rPr>
          <w:t>ΕΕ C 374 της 16.9.2021, σ. 84</w:t>
        </w:r>
      </w:hyperlink>
      <w:r w:rsidRPr="002012F6">
        <w:t>.</w:t>
      </w:r>
    </w:p>
  </w:footnote>
  <w:footnote w:id="21">
    <w:p w:rsidR="00444B59" w:rsidRPr="002012F6" w:rsidRDefault="00444B59" w:rsidP="00EF3B48">
      <w:pPr>
        <w:pStyle w:val="FootnoteText"/>
        <w:jc w:val="left"/>
        <w:rPr>
          <w:szCs w:val="16"/>
        </w:rPr>
      </w:pPr>
      <w:r w:rsidRPr="002012F6">
        <w:rPr>
          <w:rStyle w:val="FootnoteReference"/>
          <w:szCs w:val="24"/>
        </w:rPr>
        <w:footnoteRef/>
      </w:r>
      <w:r w:rsidRPr="002012F6">
        <w:tab/>
      </w:r>
      <w:hyperlink r:id="rId23" w:history="1">
        <w:proofErr w:type="spellStart"/>
        <w:r w:rsidRPr="002012F6">
          <w:rPr>
            <w:rStyle w:val="Hyperlink"/>
          </w:rPr>
          <w:t>Enhancing</w:t>
        </w:r>
        <w:proofErr w:type="spellEnd"/>
        <w:r w:rsidRPr="002012F6">
          <w:rPr>
            <w:rStyle w:val="Hyperlink"/>
          </w:rPr>
          <w:t xml:space="preserve"> </w:t>
        </w:r>
        <w:proofErr w:type="spellStart"/>
        <w:r w:rsidRPr="002012F6">
          <w:rPr>
            <w:rStyle w:val="Hyperlink"/>
          </w:rPr>
          <w:t>NDCs</w:t>
        </w:r>
        <w:proofErr w:type="spellEnd"/>
        <w:r w:rsidRPr="002012F6">
          <w:rPr>
            <w:rStyle w:val="Hyperlink"/>
          </w:rPr>
          <w:t xml:space="preserve"> For </w:t>
        </w:r>
        <w:proofErr w:type="spellStart"/>
        <w:r w:rsidRPr="002012F6">
          <w:rPr>
            <w:rStyle w:val="Hyperlink"/>
          </w:rPr>
          <w:t>Food</w:t>
        </w:r>
        <w:proofErr w:type="spellEnd"/>
        <w:r w:rsidRPr="002012F6">
          <w:rPr>
            <w:rStyle w:val="Hyperlink"/>
          </w:rPr>
          <w:t xml:space="preserve"> Systems - </w:t>
        </w:r>
        <w:proofErr w:type="spellStart"/>
        <w:r w:rsidRPr="002012F6">
          <w:rPr>
            <w:rStyle w:val="Hyperlink"/>
          </w:rPr>
          <w:t>recommendations</w:t>
        </w:r>
        <w:proofErr w:type="spellEnd"/>
        <w:r w:rsidRPr="002012F6">
          <w:rPr>
            <w:rStyle w:val="Hyperlink"/>
          </w:rPr>
          <w:t xml:space="preserve"> for </w:t>
        </w:r>
        <w:proofErr w:type="spellStart"/>
        <w:r w:rsidRPr="002012F6">
          <w:rPr>
            <w:rStyle w:val="Hyperlink"/>
          </w:rPr>
          <w:t>decision-makers</w:t>
        </w:r>
        <w:proofErr w:type="spellEnd"/>
        <w:r w:rsidRPr="002012F6">
          <w:rPr>
            <w:rStyle w:val="Hyperlink"/>
          </w:rPr>
          <w:t xml:space="preserve"> | NDC </w:t>
        </w:r>
        <w:proofErr w:type="spellStart"/>
        <w:r w:rsidRPr="002012F6">
          <w:rPr>
            <w:rStyle w:val="Hyperlink"/>
          </w:rPr>
          <w:t>Action</w:t>
        </w:r>
        <w:proofErr w:type="spellEnd"/>
        <w:r w:rsidRPr="002012F6">
          <w:rPr>
            <w:rStyle w:val="Hyperlink"/>
          </w:rPr>
          <w:t xml:space="preserve"> Project</w:t>
        </w:r>
      </w:hyperlink>
      <w:r w:rsidRPr="002012F6">
        <w:t xml:space="preserve"> [Ενίσχυση των ΕΚΣ για τα Συστήματα Τροφίμων - συστάσεις για τους φορείς χάραξης πολιτικής | Σχέδιο δράση για τις ΕΚΣ].</w:t>
      </w:r>
    </w:p>
  </w:footnote>
  <w:footnote w:id="22">
    <w:p w:rsidR="00444B59" w:rsidRPr="002012F6" w:rsidRDefault="00444B59" w:rsidP="00EF3B48">
      <w:pPr>
        <w:pStyle w:val="FootnoteText"/>
        <w:jc w:val="left"/>
        <w:rPr>
          <w:szCs w:val="16"/>
        </w:rPr>
      </w:pPr>
      <w:r w:rsidRPr="002012F6">
        <w:rPr>
          <w:rStyle w:val="FootnoteReference"/>
          <w:szCs w:val="24"/>
        </w:rPr>
        <w:footnoteRef/>
      </w:r>
      <w:r w:rsidRPr="002012F6">
        <w:tab/>
        <w:t xml:space="preserve">Γνωμοδότηση της ΕΟΚΕ με θέμα «Επισιτιστική ασφάλεια και βιώσιμα συστήματα τροφίμων», </w:t>
      </w:r>
      <w:hyperlink r:id="rId24" w:history="1">
        <w:r w:rsidRPr="002012F6">
          <w:rPr>
            <w:rStyle w:val="Hyperlink"/>
          </w:rPr>
          <w:t>ΕΕ C 194 της 12.5.2022, σ. 72</w:t>
        </w:r>
      </w:hyperlink>
      <w:r w:rsidRPr="002012F6">
        <w:t>.</w:t>
      </w:r>
    </w:p>
  </w:footnote>
  <w:footnote w:id="23">
    <w:p w:rsidR="00444B59" w:rsidRPr="002012F6" w:rsidRDefault="00444B59" w:rsidP="00EF3B48">
      <w:pPr>
        <w:pStyle w:val="FootnoteText"/>
        <w:rPr>
          <w:szCs w:val="16"/>
        </w:rPr>
      </w:pPr>
      <w:r w:rsidRPr="002012F6">
        <w:rPr>
          <w:rStyle w:val="FootnoteReference"/>
          <w:szCs w:val="24"/>
        </w:rPr>
        <w:footnoteRef/>
      </w:r>
      <w:r w:rsidRPr="002012F6">
        <w:tab/>
        <w:t xml:space="preserve">Γνωμοδότηση της ΕΟΚΕ με θέμα </w:t>
      </w:r>
      <w:r w:rsidRPr="002012F6">
        <w:rPr>
          <w:i/>
        </w:rPr>
        <w:t>«</w:t>
      </w:r>
      <w:r w:rsidRPr="002012F6">
        <w:t xml:space="preserve">Από το αγρόκτημα στο πιάτο — Μια στρατηγική για ένα δίκαιο, υγιές και φιλικό προς το περιβάλλον σύστημα τροφίμων», </w:t>
      </w:r>
      <w:hyperlink r:id="rId25" w:history="1">
        <w:r w:rsidRPr="002012F6">
          <w:rPr>
            <w:rStyle w:val="Hyperlink"/>
          </w:rPr>
          <w:t>EE C 429 της 11.12.2020, σ. 268</w:t>
        </w:r>
      </w:hyperlink>
    </w:p>
  </w:footnote>
  <w:footnote w:id="24">
    <w:p w:rsidR="00444B59" w:rsidRPr="002012F6" w:rsidRDefault="00444B59" w:rsidP="00EF3B48">
      <w:pPr>
        <w:pStyle w:val="FootnoteText"/>
        <w:jc w:val="left"/>
        <w:rPr>
          <w:szCs w:val="16"/>
        </w:rPr>
      </w:pPr>
      <w:r w:rsidRPr="002012F6">
        <w:rPr>
          <w:rStyle w:val="FootnoteReference"/>
          <w:szCs w:val="24"/>
        </w:rPr>
        <w:footnoteRef/>
      </w:r>
      <w:r w:rsidRPr="002012F6">
        <w:tab/>
        <w:t>Γνωμοδοτήσεις της ΕΟΚΕ με θέμα «Κλιματική δικαιοσύνη</w:t>
      </w:r>
      <w:r w:rsidRPr="002012F6">
        <w:rPr>
          <w:i/>
        </w:rPr>
        <w:t>»</w:t>
      </w:r>
      <w:r w:rsidRPr="002012F6">
        <w:t xml:space="preserve">, </w:t>
      </w:r>
      <w:hyperlink r:id="rId26" w:history="1">
        <w:r w:rsidRPr="002012F6">
          <w:rPr>
            <w:rStyle w:val="Hyperlink"/>
          </w:rPr>
          <w:t>ΕΕ C 81 της 2.3.2018, σ. 22</w:t>
        </w:r>
      </w:hyperlink>
      <w:r w:rsidRPr="002012F6">
        <w:t xml:space="preserve"> και με θέμα</w:t>
      </w:r>
      <w:r w:rsidRPr="002012F6">
        <w:rPr>
          <w:i/>
        </w:rPr>
        <w:t xml:space="preserve"> </w:t>
      </w:r>
      <w:r w:rsidRPr="002012F6">
        <w:t xml:space="preserve">«Η νέα στρατηγική της ΕΕ για την προσαρμογή στην κλιματική αλλαγή», </w:t>
      </w:r>
      <w:hyperlink r:id="rId27" w:history="1">
        <w:r w:rsidRPr="002012F6">
          <w:rPr>
            <w:rStyle w:val="Hyperlink"/>
          </w:rPr>
          <w:t>ΕΕ C 374 της 16.9.2021, σ. 84</w:t>
        </w:r>
      </w:hyperlink>
    </w:p>
  </w:footnote>
  <w:footnote w:id="25">
    <w:p w:rsidR="00EB27C9" w:rsidRPr="002012F6" w:rsidRDefault="00EB27C9" w:rsidP="00EF3B48">
      <w:pPr>
        <w:pStyle w:val="FootnoteText"/>
      </w:pPr>
      <w:r w:rsidRPr="002012F6">
        <w:rPr>
          <w:rStyle w:val="FootnoteReference"/>
        </w:rPr>
        <w:footnoteRef/>
      </w:r>
      <w:r w:rsidRPr="002012F6">
        <w:tab/>
        <w:t>Γνωμοδότηση ΕΟΚΕ με θέμα «</w:t>
      </w:r>
      <w:proofErr w:type="spellStart"/>
      <w:r w:rsidRPr="002012F6">
        <w:t>REPowerEU</w:t>
      </w:r>
      <w:proofErr w:type="spellEnd"/>
      <w:r w:rsidRPr="002012F6">
        <w:t>: Κοινή ευρωπαϊκή δράση για πιο προσιτή οικονομικά, εξασφαλισμένη και βιώσιμη ενέργεια»</w:t>
      </w:r>
      <w:r w:rsidRPr="002012F6">
        <w:rPr>
          <w:rStyle w:val="Hyperlink"/>
          <w:color w:val="auto"/>
          <w:u w:val="none"/>
        </w:rPr>
        <w:t xml:space="preserve">, </w:t>
      </w:r>
      <w:hyperlink r:id="rId28" w:history="1">
        <w:r w:rsidRPr="002012F6">
          <w:rPr>
            <w:rStyle w:val="Hyperlink"/>
          </w:rPr>
          <w:t>ΕΕ C 323 της 26.8.2022, σ. 123</w:t>
        </w:r>
      </w:hyperlink>
      <w:r w:rsidRPr="002012F6">
        <w:t>.</w:t>
      </w:r>
    </w:p>
  </w:footnote>
  <w:footnote w:id="26">
    <w:p w:rsidR="00444B59" w:rsidRPr="002012F6" w:rsidRDefault="00444B59" w:rsidP="00EF3B48">
      <w:pPr>
        <w:pStyle w:val="FootnoteText"/>
        <w:rPr>
          <w:szCs w:val="16"/>
        </w:rPr>
      </w:pPr>
      <w:r w:rsidRPr="002012F6">
        <w:rPr>
          <w:rStyle w:val="FootnoteReference"/>
          <w:szCs w:val="24"/>
        </w:rPr>
        <w:footnoteRef/>
      </w:r>
      <w:r w:rsidRPr="002012F6">
        <w:tab/>
        <w:t xml:space="preserve">Γνωμοδότηση της ΕΟΚΕ με θέμα </w:t>
      </w:r>
      <w:r w:rsidRPr="002012F6">
        <w:rPr>
          <w:i/>
          <w:iCs/>
        </w:rPr>
        <w:t>«</w:t>
      </w:r>
      <w:r w:rsidRPr="002012F6">
        <w:rPr>
          <w:i/>
        </w:rPr>
        <w:t>Προσαρμογή στον στόχο του 55%»: υλοποίηση του στόχου της ΕΕ για το κλίμα με ορίζοντα το 2030 στην πορεία προς την κλιματική ουδετερότητα</w:t>
      </w:r>
      <w:r w:rsidRPr="002012F6">
        <w:t xml:space="preserve">, </w:t>
      </w:r>
      <w:hyperlink r:id="rId29" w:history="1">
        <w:r w:rsidRPr="002012F6">
          <w:rPr>
            <w:rStyle w:val="Hyperlink"/>
          </w:rPr>
          <w:t>ΕΕ C 275 της 18.7.2022, σ. 101</w:t>
        </w:r>
      </w:hyperlink>
      <w:r w:rsidRPr="002012F6">
        <w:t>.</w:t>
      </w:r>
    </w:p>
  </w:footnote>
  <w:footnote w:id="27">
    <w:p w:rsidR="00F81237" w:rsidRPr="002012F6" w:rsidRDefault="00F81237" w:rsidP="00EF3B48">
      <w:pPr>
        <w:pStyle w:val="FootnoteText"/>
      </w:pPr>
      <w:r w:rsidRPr="002012F6">
        <w:rPr>
          <w:rStyle w:val="FootnoteReference"/>
        </w:rPr>
        <w:footnoteRef/>
      </w:r>
      <w:r w:rsidRPr="002012F6">
        <w:tab/>
        <w:t>Γνωμοδότηση της ΕΟΚΕ με θέμα «</w:t>
      </w:r>
      <w:proofErr w:type="spellStart"/>
      <w:r w:rsidRPr="002012F6">
        <w:rPr>
          <w:i/>
        </w:rPr>
        <w:t>Ψηφιοποίηση</w:t>
      </w:r>
      <w:proofErr w:type="spellEnd"/>
      <w:r w:rsidRPr="002012F6">
        <w:rPr>
          <w:i/>
        </w:rPr>
        <w:t xml:space="preserve"> και βιωσιμότητα: υφιστάμενη κατάσταση και ανάγκη δράσης από τη σκοπιά της κοινωνίας των πολιτών»</w:t>
      </w:r>
      <w:r w:rsidRPr="002012F6">
        <w:t xml:space="preserve">, </w:t>
      </w:r>
      <w:hyperlink r:id="rId30" w:history="1">
        <w:r w:rsidRPr="002012F6">
          <w:rPr>
            <w:rStyle w:val="Hyperlink"/>
          </w:rPr>
          <w:t>ΕΕ C 429 της 11.12.2020, σ. 187</w:t>
        </w:r>
      </w:hyperlink>
    </w:p>
  </w:footnote>
  <w:footnote w:id="28">
    <w:p w:rsidR="00444B59" w:rsidRPr="002012F6" w:rsidRDefault="00444B59" w:rsidP="00EF3B48">
      <w:pPr>
        <w:pStyle w:val="FootnoteText"/>
        <w:jc w:val="left"/>
        <w:rPr>
          <w:szCs w:val="16"/>
        </w:rPr>
      </w:pPr>
      <w:r w:rsidRPr="002012F6">
        <w:rPr>
          <w:rStyle w:val="FootnoteReference"/>
          <w:szCs w:val="24"/>
        </w:rPr>
        <w:footnoteRef/>
      </w:r>
      <w:r w:rsidRPr="002012F6">
        <w:tab/>
        <w:t xml:space="preserve">Γνωμοδότηση της ΕΟΚΕ με θέμα </w:t>
      </w:r>
      <w:r w:rsidRPr="002012F6">
        <w:rPr>
          <w:i/>
          <w:iCs/>
        </w:rPr>
        <w:t>«</w:t>
      </w:r>
      <w:r w:rsidRPr="002012F6">
        <w:rPr>
          <w:i/>
        </w:rPr>
        <w:t>Προσαρμογή στον στόχο του 55%»: υλοποίηση του στόχου της ΕΕ για το κλίμα με ορίζοντα το 2030 στην πορεία προς την κλιματική ουδετερότητα</w:t>
      </w:r>
      <w:r w:rsidRPr="002012F6">
        <w:t xml:space="preserve">, </w:t>
      </w:r>
      <w:hyperlink r:id="rId31" w:history="1">
        <w:r w:rsidRPr="002012F6">
          <w:rPr>
            <w:rStyle w:val="Hyperlink"/>
          </w:rPr>
          <w:t>ΕΕ C 275 της 18.7.2022, σ. 101</w:t>
        </w:r>
      </w:hyperlink>
      <w:r w:rsidRPr="002012F6">
        <w:t>.</w:t>
      </w:r>
    </w:p>
  </w:footnote>
  <w:footnote w:id="29">
    <w:p w:rsidR="003567A8" w:rsidRPr="002012F6" w:rsidRDefault="003567A8" w:rsidP="00EF3B48">
      <w:pPr>
        <w:pStyle w:val="FootnoteText"/>
        <w:rPr>
          <w:szCs w:val="16"/>
        </w:rPr>
      </w:pPr>
      <w:r w:rsidRPr="002012F6">
        <w:rPr>
          <w:rStyle w:val="FootnoteReference"/>
          <w:szCs w:val="24"/>
        </w:rPr>
        <w:footnoteRef/>
      </w:r>
      <w:r w:rsidRPr="002012F6">
        <w:tab/>
        <w:t xml:space="preserve">Γνωμοδότηση της ΕΟΚΕ με θέμα </w:t>
      </w:r>
      <w:r w:rsidRPr="002012F6">
        <w:rPr>
          <w:i/>
          <w:iCs/>
        </w:rPr>
        <w:t>«</w:t>
      </w:r>
      <w:r w:rsidRPr="002012F6">
        <w:rPr>
          <w:i/>
        </w:rPr>
        <w:t>Προσαρμογή στον στόχο του 55%»: υλοποίηση του στόχου της ΕΕ για το κλίμα με ορίζοντα το 2030 στην πορεία προς την κλιματική ουδετερότητα</w:t>
      </w:r>
      <w:r w:rsidRPr="002012F6">
        <w:t xml:space="preserve">, </w:t>
      </w:r>
      <w:hyperlink r:id="rId32" w:history="1">
        <w:r w:rsidRPr="002012F6">
          <w:rPr>
            <w:rStyle w:val="Hyperlink"/>
          </w:rPr>
          <w:t>ΕΕ C 275 της 18.7.2022, σ. 101</w:t>
        </w:r>
      </w:hyperlink>
      <w:r w:rsidRPr="002012F6">
        <w:t>.</w:t>
      </w:r>
    </w:p>
  </w:footnote>
  <w:footnote w:id="30">
    <w:p w:rsidR="00EE319C" w:rsidRPr="002012F6" w:rsidRDefault="00EE319C" w:rsidP="00EF3B48">
      <w:pPr>
        <w:pStyle w:val="FootnoteText"/>
        <w:rPr>
          <w:szCs w:val="16"/>
        </w:rPr>
      </w:pPr>
      <w:r w:rsidRPr="002012F6">
        <w:rPr>
          <w:rStyle w:val="FootnoteReference"/>
          <w:szCs w:val="24"/>
        </w:rPr>
        <w:footnoteRef/>
      </w:r>
      <w:r w:rsidRPr="002012F6">
        <w:tab/>
      </w:r>
      <w:hyperlink r:id="rId33" w:history="1">
        <w:r w:rsidRPr="002012F6">
          <w:rPr>
            <w:rStyle w:val="Hyperlink"/>
          </w:rPr>
          <w:t xml:space="preserve">2020 </w:t>
        </w:r>
        <w:proofErr w:type="spellStart"/>
        <w:r w:rsidRPr="002012F6">
          <w:rPr>
            <w:rStyle w:val="Hyperlink"/>
          </w:rPr>
          <w:t>Pocket</w:t>
        </w:r>
        <w:proofErr w:type="spellEnd"/>
        <w:r w:rsidRPr="002012F6">
          <w:rPr>
            <w:rStyle w:val="Hyperlink"/>
          </w:rPr>
          <w:t xml:space="preserve"> </w:t>
        </w:r>
        <w:proofErr w:type="spellStart"/>
        <w:r w:rsidRPr="002012F6">
          <w:rPr>
            <w:rStyle w:val="Hyperlink"/>
          </w:rPr>
          <w:t>Guide</w:t>
        </w:r>
        <w:proofErr w:type="spellEnd"/>
        <w:r w:rsidRPr="002012F6">
          <w:rPr>
            <w:rStyle w:val="Hyperlink"/>
          </w:rPr>
          <w:t xml:space="preserve"> </w:t>
        </w:r>
        <w:proofErr w:type="spellStart"/>
        <w:r w:rsidRPr="002012F6">
          <w:rPr>
            <w:rStyle w:val="Hyperlink"/>
          </w:rPr>
          <w:t>to</w:t>
        </w:r>
        <w:proofErr w:type="spellEnd"/>
        <w:r w:rsidRPr="002012F6">
          <w:rPr>
            <w:rStyle w:val="Hyperlink"/>
          </w:rPr>
          <w:t xml:space="preserve"> </w:t>
        </w:r>
        <w:proofErr w:type="spellStart"/>
        <w:r w:rsidRPr="002012F6">
          <w:rPr>
            <w:rStyle w:val="Hyperlink"/>
          </w:rPr>
          <w:t>Gender</w:t>
        </w:r>
        <w:proofErr w:type="spellEnd"/>
        <w:r w:rsidRPr="002012F6">
          <w:rPr>
            <w:rStyle w:val="Hyperlink"/>
          </w:rPr>
          <w:t xml:space="preserve"> </w:t>
        </w:r>
        <w:proofErr w:type="spellStart"/>
        <w:r w:rsidRPr="002012F6">
          <w:rPr>
            <w:rStyle w:val="Hyperlink"/>
          </w:rPr>
          <w:t>Equality</w:t>
        </w:r>
        <w:proofErr w:type="spellEnd"/>
        <w:r w:rsidRPr="002012F6">
          <w:rPr>
            <w:rStyle w:val="Hyperlink"/>
          </w:rPr>
          <w:t xml:space="preserve"> </w:t>
        </w:r>
        <w:proofErr w:type="spellStart"/>
        <w:r w:rsidRPr="002012F6">
          <w:rPr>
            <w:rStyle w:val="Hyperlink"/>
          </w:rPr>
          <w:t>under</w:t>
        </w:r>
        <w:proofErr w:type="spellEnd"/>
        <w:r w:rsidRPr="002012F6">
          <w:rPr>
            <w:rStyle w:val="Hyperlink"/>
          </w:rPr>
          <w:t xml:space="preserve"> the UNFCCC - WEDO </w:t>
        </w:r>
      </w:hyperlink>
      <w:r w:rsidRPr="002012F6">
        <w:t xml:space="preserve"> [Συνοπτικός οδηγός 2020 για την ισότητα των φύλων στο πλαίσιο της UNFCCC - WEDO]</w:t>
      </w:r>
    </w:p>
  </w:footnote>
  <w:footnote w:id="31">
    <w:p w:rsidR="009F475F" w:rsidRPr="002012F6" w:rsidRDefault="009F475F" w:rsidP="00EF3B48">
      <w:pPr>
        <w:pStyle w:val="FootnoteText"/>
      </w:pPr>
      <w:r w:rsidRPr="002012F6">
        <w:rPr>
          <w:rStyle w:val="FootnoteReference"/>
          <w:szCs w:val="24"/>
        </w:rPr>
        <w:footnoteRef/>
      </w:r>
      <w:r w:rsidRPr="002012F6">
        <w:tab/>
        <w:t>Υπό εκπόνηση γνωμοδότηση της ΕΟΚΕ (NAT/788) με θέμα «</w:t>
      </w:r>
      <w:hyperlink r:id="rId34" w:history="1">
        <w:r w:rsidRPr="002012F6">
          <w:rPr>
            <w:rStyle w:val="Hyperlink"/>
          </w:rPr>
          <w:t>Προς μια διαρθρωμένη συμμετοχή των νέων όσον αφορά το κλίμα και τη βιωσιμότητα στη διαδικασία λήψης των αποφάσεων της ΕΕ</w:t>
        </w:r>
      </w:hyperlink>
      <w:r w:rsidRPr="002012F6">
        <w:t>».</w:t>
      </w:r>
    </w:p>
  </w:footnote>
  <w:footnote w:id="32">
    <w:p w:rsidR="00B27016" w:rsidRPr="002012F6" w:rsidRDefault="00B27016" w:rsidP="00EF3B48">
      <w:pPr>
        <w:pStyle w:val="FootnoteText"/>
        <w:rPr>
          <w:szCs w:val="16"/>
        </w:rPr>
      </w:pPr>
      <w:r w:rsidRPr="002012F6">
        <w:rPr>
          <w:rStyle w:val="FootnoteReference"/>
          <w:szCs w:val="24"/>
        </w:rPr>
        <w:footnoteRef/>
      </w:r>
      <w:r w:rsidRPr="002012F6">
        <w:tab/>
      </w:r>
      <w:hyperlink r:id="rId35" w:history="1">
        <w:proofErr w:type="spellStart"/>
        <w:r w:rsidRPr="002012F6">
          <w:rPr>
            <w:rStyle w:val="Hyperlink"/>
          </w:rPr>
          <w:t>Indigenous</w:t>
        </w:r>
        <w:proofErr w:type="spellEnd"/>
        <w:r w:rsidRPr="002012F6">
          <w:rPr>
            <w:rStyle w:val="Hyperlink"/>
          </w:rPr>
          <w:t xml:space="preserve"> </w:t>
        </w:r>
        <w:proofErr w:type="spellStart"/>
        <w:r w:rsidRPr="002012F6">
          <w:rPr>
            <w:rStyle w:val="Hyperlink"/>
          </w:rPr>
          <w:t>peoples</w:t>
        </w:r>
        <w:proofErr w:type="spellEnd"/>
        <w:r w:rsidRPr="002012F6">
          <w:rPr>
            <w:rStyle w:val="Hyperlink"/>
          </w:rPr>
          <w:t xml:space="preserve"> </w:t>
        </w:r>
        <w:proofErr w:type="spellStart"/>
        <w:r w:rsidRPr="002012F6">
          <w:rPr>
            <w:rStyle w:val="Hyperlink"/>
          </w:rPr>
          <w:t>defend</w:t>
        </w:r>
        <w:proofErr w:type="spellEnd"/>
        <w:r w:rsidRPr="002012F6">
          <w:rPr>
            <w:rStyle w:val="Hyperlink"/>
          </w:rPr>
          <w:t xml:space="preserve"> </w:t>
        </w:r>
        <w:proofErr w:type="spellStart"/>
        <w:r w:rsidRPr="002012F6">
          <w:rPr>
            <w:rStyle w:val="Hyperlink"/>
          </w:rPr>
          <w:t>Earth’s</w:t>
        </w:r>
        <w:proofErr w:type="spellEnd"/>
        <w:r w:rsidRPr="002012F6">
          <w:rPr>
            <w:rStyle w:val="Hyperlink"/>
          </w:rPr>
          <w:t xml:space="preserve"> </w:t>
        </w:r>
        <w:proofErr w:type="spellStart"/>
        <w:r w:rsidRPr="002012F6">
          <w:rPr>
            <w:rStyle w:val="Hyperlink"/>
          </w:rPr>
          <w:t>biodiversity</w:t>
        </w:r>
        <w:proofErr w:type="spellEnd"/>
        <w:r w:rsidRPr="002012F6">
          <w:rPr>
            <w:rStyle w:val="Hyperlink"/>
          </w:rPr>
          <w:t xml:space="preserve"> – </w:t>
        </w:r>
        <w:proofErr w:type="spellStart"/>
        <w:r w:rsidRPr="002012F6">
          <w:rPr>
            <w:rStyle w:val="Hyperlink"/>
          </w:rPr>
          <w:t>but</w:t>
        </w:r>
        <w:proofErr w:type="spellEnd"/>
        <w:r w:rsidRPr="002012F6">
          <w:rPr>
            <w:rStyle w:val="Hyperlink"/>
          </w:rPr>
          <w:t xml:space="preserve"> </w:t>
        </w:r>
        <w:proofErr w:type="spellStart"/>
        <w:r w:rsidRPr="002012F6">
          <w:rPr>
            <w:rStyle w:val="Hyperlink"/>
          </w:rPr>
          <w:t>they’re</w:t>
        </w:r>
        <w:proofErr w:type="spellEnd"/>
        <w:r w:rsidRPr="002012F6">
          <w:rPr>
            <w:rStyle w:val="Hyperlink"/>
          </w:rPr>
          <w:t xml:space="preserve"> in </w:t>
        </w:r>
        <w:proofErr w:type="spellStart"/>
        <w:r w:rsidRPr="002012F6">
          <w:rPr>
            <w:rStyle w:val="Hyperlink"/>
          </w:rPr>
          <w:t>danger</w:t>
        </w:r>
        <w:proofErr w:type="spellEnd"/>
      </w:hyperlink>
      <w:r w:rsidRPr="002012F6">
        <w:t xml:space="preserve"> [Οι αυτόχθονες πληθυσμοί υπερασπίζονται τη βιοποικιλότητα της γης – αλλά κινδυνεύουν].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A9266B">
    <w:pPr>
      <w:pStyle w:val="Header"/>
    </w:pPr>
    <w:r>
      <w:pict w14:anchorId="4C30A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6391"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Header"/>
    </w:pPr>
    <w:r>
      <w:rPr>
        <w:noProof/>
        <w:lang w:val="en-US"/>
      </w:rPr>
      <w:drawing>
        <wp:anchor distT="0" distB="0" distL="114300" distR="114300" simplePos="0" relativeHeight="251657216" behindDoc="0" locked="0" layoutInCell="1" allowOverlap="1" wp14:anchorId="346ADD29" wp14:editId="61474A2D">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9266B">
      <w:pict w14:anchorId="00D77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6392" type="#_x0000_t75" style="position:absolute;left:0;text-align:left;margin-left:0;margin-top:0;width:598.15pt;height:843.9pt;z-index:-251657728;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A9266B">
    <w:pPr>
      <w:pStyle w:val="Header"/>
    </w:pPr>
    <w:r>
      <w:pict w14:anchorId="6655E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6390"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A9266B">
    <w:pPr>
      <w:pStyle w:val="Header"/>
    </w:pPr>
    <w:r>
      <w:pict w14:anchorId="0845C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6394"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Header"/>
    </w:pPr>
    <w:r>
      <w:rPr>
        <w:noProof/>
        <w:lang w:val="en-US"/>
      </w:rPr>
      <w:drawing>
        <wp:anchor distT="0" distB="0" distL="114300" distR="114300" simplePos="0" relativeHeight="251661312" behindDoc="1" locked="0" layoutInCell="1" allowOverlap="1" wp14:anchorId="2FB1CD0D" wp14:editId="06F585A8">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A9266B">
    <w:pPr>
      <w:pStyle w:val="Header"/>
    </w:pPr>
    <w:r>
      <w:pict w14:anchorId="781B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6393"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2E7EE1" w:rsidRDefault="00526B40" w:rsidP="002E7E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80A0DA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B337C2"/>
    <w:multiLevelType w:val="hybridMultilevel"/>
    <w:tmpl w:val="09A8C23A"/>
    <w:lvl w:ilvl="0" w:tplc="130ADC20">
      <w:start w:val="1"/>
      <w:numFmt w:val="decimal"/>
      <w:lvlText w:val="%1."/>
      <w:lvlJc w:val="left"/>
      <w:pPr>
        <w:ind w:left="1070" w:hanging="710"/>
      </w:pPr>
      <w:rPr>
        <w:rFonts w:hint="default"/>
      </w:rPr>
    </w:lvl>
    <w:lvl w:ilvl="1" w:tplc="79342DE6" w:tentative="1">
      <w:start w:val="1"/>
      <mc:AlternateContent>
        <mc:Choice Requires="w14">
          <w:numFmt w:val="custom" w:format="α, β, γ, ..."/>
        </mc:Choice>
        <mc:Fallback>
          <w:numFmt w:val="decimal"/>
        </mc:Fallback>
      </mc:AlternateContent>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A91E762C" w:tentative="1">
      <w:start w:val="1"/>
      <mc:AlternateContent>
        <mc:Choice Requires="w14">
          <w:numFmt w:val="custom" w:format="α, β, γ, ..."/>
        </mc:Choice>
        <mc:Fallback>
          <w:numFmt w:val="decimal"/>
        </mc:Fallback>
      </mc:AlternateContent>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B02E4ECA" w:tentative="1">
      <w:start w:val="1"/>
      <mc:AlternateContent>
        <mc:Choice Requires="w14">
          <w:numFmt w:val="custom" w:format="α, β, γ, ..."/>
        </mc:Choice>
        <mc:Fallback>
          <w:numFmt w:val="decimal"/>
        </mc:Fallback>
      </mc:AlternateContent>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0A2414"/>
    <w:multiLevelType w:val="hybridMultilevel"/>
    <w:tmpl w:val="B4BAC6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80BC9"/>
    <w:multiLevelType w:val="hybridMultilevel"/>
    <w:tmpl w:val="4412CC04"/>
    <w:lvl w:ilvl="0" w:tplc="9174A728">
      <w:start w:val="1"/>
      <w:numFmt w:val="decimal"/>
      <w:lvlText w:val="%1."/>
      <w:lvlJc w:val="left"/>
      <w:pPr>
        <w:ind w:left="360" w:hanging="360"/>
      </w:pPr>
      <w:rPr>
        <w:b w:val="0"/>
        <w:bCs w:val="0"/>
        <w:i w:val="0"/>
        <w:iCs w:val="0"/>
      </w:rPr>
    </w:lvl>
    <w:lvl w:ilvl="1" w:tplc="0D8C2D54" w:tentative="1">
      <w:start w:val="1"/>
      <mc:AlternateContent>
        <mc:Choice Requires="w14">
          <w:numFmt w:val="custom" w:format="α, β, γ, ..."/>
        </mc:Choice>
        <mc:Fallback>
          <w:numFmt w:val="decimal"/>
        </mc:Fallback>
      </mc:AlternateContent>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F0CECBC8" w:tentative="1">
      <w:start w:val="1"/>
      <mc:AlternateContent>
        <mc:Choice Requires="w14">
          <w:numFmt w:val="custom" w:format="α, β, γ, ..."/>
        </mc:Choice>
        <mc:Fallback>
          <w:numFmt w:val="decimal"/>
        </mc:Fallback>
      </mc:AlternateContent>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4B824810" w:tentative="1">
      <w:start w:val="1"/>
      <mc:AlternateContent>
        <mc:Choice Requires="w14">
          <w:numFmt w:val="custom" w:format="α, β, γ, ..."/>
        </mc:Choice>
        <mc:Fallback>
          <w:numFmt w:val="decimal"/>
        </mc:Fallback>
      </mc:AlternateContent>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A4B1F21"/>
    <w:multiLevelType w:val="hybridMultilevel"/>
    <w:tmpl w:val="09AECFE0"/>
    <w:lvl w:ilvl="0" w:tplc="080C000F">
      <w:start w:val="1"/>
      <w:numFmt w:val="decimal"/>
      <w:lvlText w:val="%1."/>
      <w:lvlJc w:val="left"/>
      <w:pPr>
        <w:ind w:left="360" w:hanging="360"/>
      </w:pPr>
    </w:lvl>
    <w:lvl w:ilvl="1" w:tplc="0B58AAE4" w:tentative="1">
      <w:start w:val="1"/>
      <mc:AlternateContent>
        <mc:Choice Requires="w14">
          <w:numFmt w:val="custom" w:format="α, β, γ, ..."/>
        </mc:Choice>
        <mc:Fallback>
          <w:numFmt w:val="decimal"/>
        </mc:Fallback>
      </mc:AlternateContent>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EDD0F754" w:tentative="1">
      <w:start w:val="1"/>
      <mc:AlternateContent>
        <mc:Choice Requires="w14">
          <w:numFmt w:val="custom" w:format="α, β, γ, ..."/>
        </mc:Choice>
        <mc:Fallback>
          <w:numFmt w:val="decimal"/>
        </mc:Fallback>
      </mc:AlternateContent>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822062C0" w:tentative="1">
      <w:start w:val="1"/>
      <mc:AlternateContent>
        <mc:Choice Requires="w14">
          <w:numFmt w:val="custom" w:format="α, β, γ, ..."/>
        </mc:Choice>
        <mc:Fallback>
          <w:numFmt w:val="decimal"/>
        </mc:Fallback>
      </mc:AlternateContent>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2C77FC2"/>
    <w:multiLevelType w:val="hybridMultilevel"/>
    <w:tmpl w:val="5B9E11B8"/>
    <w:lvl w:ilvl="0" w:tplc="0409000F">
      <w:start w:val="1"/>
      <w:numFmt w:val="decimal"/>
      <w:lvlText w:val="%1."/>
      <w:lvlJc w:val="left"/>
      <w:pPr>
        <w:ind w:left="720" w:hanging="360"/>
      </w:pPr>
    </w:lvl>
    <w:lvl w:ilvl="1" w:tplc="08A4D7A4" w:tentative="1">
      <w:start w:val="1"/>
      <mc:AlternateContent>
        <mc:Choice Requires="w14">
          <w:numFmt w:val="custom" w:format="α, β, γ, ..."/>
        </mc:Choice>
        <mc:Fallback>
          <w:numFmt w:val="decimal"/>
        </mc:Fallback>
      </mc:AlternateConten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D32B0E2" w:tentative="1">
      <w:start w:val="1"/>
      <mc:AlternateContent>
        <mc:Choice Requires="w14">
          <w:numFmt w:val="custom" w:format="α, β, γ, ..."/>
        </mc:Choice>
        <mc:Fallback>
          <w:numFmt w:val="decimal"/>
        </mc:Fallback>
      </mc:AlternateContent>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5D0F5DA" w:tentative="1">
      <w:start w:val="1"/>
      <mc:AlternateContent>
        <mc:Choice Requires="w14">
          <w:numFmt w:val="custom" w:format="α, β, γ, ..."/>
        </mc:Choice>
        <mc:Fallback>
          <w:numFmt w:val="decimal"/>
        </mc:Fallback>
      </mc:AlternateContent>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10200"/>
    <w:multiLevelType w:val="hybridMultilevel"/>
    <w:tmpl w:val="C99CE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201B5C"/>
    <w:multiLevelType w:val="hybridMultilevel"/>
    <w:tmpl w:val="9284693E"/>
    <w:lvl w:ilvl="0" w:tplc="6396C9CE">
      <w:start w:val="1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B093336"/>
    <w:multiLevelType w:val="hybridMultilevel"/>
    <w:tmpl w:val="AFEC9D88"/>
    <w:lvl w:ilvl="0" w:tplc="119618D6">
      <w:start w:val="1"/>
      <w:numFmt w:val="bullet"/>
      <w:lvlText w:val="•"/>
      <w:lvlJc w:val="left"/>
      <w:pPr>
        <w:tabs>
          <w:tab w:val="num" w:pos="720"/>
        </w:tabs>
        <w:ind w:left="720" w:hanging="360"/>
      </w:pPr>
      <w:rPr>
        <w:rFonts w:ascii="Arial" w:hAnsi="Arial" w:hint="default"/>
      </w:rPr>
    </w:lvl>
    <w:lvl w:ilvl="1" w:tplc="2DCA1636" w:tentative="1">
      <w:start w:val="1"/>
      <w:numFmt w:val="bullet"/>
      <w:lvlText w:val="•"/>
      <w:lvlJc w:val="left"/>
      <w:pPr>
        <w:tabs>
          <w:tab w:val="num" w:pos="1440"/>
        </w:tabs>
        <w:ind w:left="1440" w:hanging="360"/>
      </w:pPr>
      <w:rPr>
        <w:rFonts w:ascii="Arial" w:hAnsi="Arial" w:hint="default"/>
      </w:rPr>
    </w:lvl>
    <w:lvl w:ilvl="2" w:tplc="7FF2E13C" w:tentative="1">
      <w:start w:val="1"/>
      <w:numFmt w:val="bullet"/>
      <w:lvlText w:val="•"/>
      <w:lvlJc w:val="left"/>
      <w:pPr>
        <w:tabs>
          <w:tab w:val="num" w:pos="2160"/>
        </w:tabs>
        <w:ind w:left="2160" w:hanging="360"/>
      </w:pPr>
      <w:rPr>
        <w:rFonts w:ascii="Arial" w:hAnsi="Arial" w:hint="default"/>
      </w:rPr>
    </w:lvl>
    <w:lvl w:ilvl="3" w:tplc="715A25FC" w:tentative="1">
      <w:start w:val="1"/>
      <w:numFmt w:val="bullet"/>
      <w:lvlText w:val="•"/>
      <w:lvlJc w:val="left"/>
      <w:pPr>
        <w:tabs>
          <w:tab w:val="num" w:pos="2880"/>
        </w:tabs>
        <w:ind w:left="2880" w:hanging="360"/>
      </w:pPr>
      <w:rPr>
        <w:rFonts w:ascii="Arial" w:hAnsi="Arial" w:hint="default"/>
      </w:rPr>
    </w:lvl>
    <w:lvl w:ilvl="4" w:tplc="C0ECAC4E" w:tentative="1">
      <w:start w:val="1"/>
      <w:numFmt w:val="bullet"/>
      <w:lvlText w:val="•"/>
      <w:lvlJc w:val="left"/>
      <w:pPr>
        <w:tabs>
          <w:tab w:val="num" w:pos="3600"/>
        </w:tabs>
        <w:ind w:left="3600" w:hanging="360"/>
      </w:pPr>
      <w:rPr>
        <w:rFonts w:ascii="Arial" w:hAnsi="Arial" w:hint="default"/>
      </w:rPr>
    </w:lvl>
    <w:lvl w:ilvl="5" w:tplc="DBC0D4B6" w:tentative="1">
      <w:start w:val="1"/>
      <w:numFmt w:val="bullet"/>
      <w:lvlText w:val="•"/>
      <w:lvlJc w:val="left"/>
      <w:pPr>
        <w:tabs>
          <w:tab w:val="num" w:pos="4320"/>
        </w:tabs>
        <w:ind w:left="4320" w:hanging="360"/>
      </w:pPr>
      <w:rPr>
        <w:rFonts w:ascii="Arial" w:hAnsi="Arial" w:hint="default"/>
      </w:rPr>
    </w:lvl>
    <w:lvl w:ilvl="6" w:tplc="F8BCE15E" w:tentative="1">
      <w:start w:val="1"/>
      <w:numFmt w:val="bullet"/>
      <w:lvlText w:val="•"/>
      <w:lvlJc w:val="left"/>
      <w:pPr>
        <w:tabs>
          <w:tab w:val="num" w:pos="5040"/>
        </w:tabs>
        <w:ind w:left="5040" w:hanging="360"/>
      </w:pPr>
      <w:rPr>
        <w:rFonts w:ascii="Arial" w:hAnsi="Arial" w:hint="default"/>
      </w:rPr>
    </w:lvl>
    <w:lvl w:ilvl="7" w:tplc="836EB248" w:tentative="1">
      <w:start w:val="1"/>
      <w:numFmt w:val="bullet"/>
      <w:lvlText w:val="•"/>
      <w:lvlJc w:val="left"/>
      <w:pPr>
        <w:tabs>
          <w:tab w:val="num" w:pos="5760"/>
        </w:tabs>
        <w:ind w:left="5760" w:hanging="360"/>
      </w:pPr>
      <w:rPr>
        <w:rFonts w:ascii="Arial" w:hAnsi="Arial" w:hint="default"/>
      </w:rPr>
    </w:lvl>
    <w:lvl w:ilvl="8" w:tplc="1612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D1D40"/>
    <w:multiLevelType w:val="hybridMultilevel"/>
    <w:tmpl w:val="572A7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3A6AD4"/>
    <w:multiLevelType w:val="hybridMultilevel"/>
    <w:tmpl w:val="FAFAEE44"/>
    <w:lvl w:ilvl="0" w:tplc="4C8629AC">
      <w:start w:val="1"/>
      <w:numFmt w:val="decimal"/>
      <w:lvlText w:val="%1."/>
      <w:lvlJc w:val="left"/>
      <w:pPr>
        <w:ind w:left="786" w:hanging="360"/>
      </w:pPr>
      <w:rPr>
        <w:b w:val="0"/>
        <w:bCs w:val="0"/>
        <w:i w:val="0"/>
        <w:iCs w:val="0"/>
      </w:rPr>
    </w:lvl>
    <w:lvl w:ilvl="1" w:tplc="96C20A56" w:tentative="1">
      <w:start w:val="1"/>
      <mc:AlternateContent>
        <mc:Choice Requires="w14">
          <w:numFmt w:val="custom" w:format="α, β, γ, ..."/>
        </mc:Choice>
        <mc:Fallback>
          <w:numFmt w:val="decimal"/>
        </mc:Fallback>
      </mc:AlternateContent>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31F4E9D4" w:tentative="1">
      <w:start w:val="1"/>
      <mc:AlternateContent>
        <mc:Choice Requires="w14">
          <w:numFmt w:val="custom" w:format="α, β, γ, ..."/>
        </mc:Choice>
        <mc:Fallback>
          <w:numFmt w:val="decimal"/>
        </mc:Fallback>
      </mc:AlternateContent>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526662AA" w:tentative="1">
      <w:start w:val="1"/>
      <mc:AlternateContent>
        <mc:Choice Requires="w14">
          <w:numFmt w:val="custom" w:format="α, β, γ, ..."/>
        </mc:Choice>
        <mc:Fallback>
          <w:numFmt w:val="decimal"/>
        </mc:Fallback>
      </mc:AlternateContent>
      <w:lvlText w:val="%8."/>
      <w:lvlJc w:val="left"/>
      <w:pPr>
        <w:ind w:left="6327" w:hanging="360"/>
      </w:pPr>
    </w:lvl>
    <w:lvl w:ilvl="8" w:tplc="080C001B" w:tentative="1">
      <w:start w:val="1"/>
      <w:numFmt w:val="lowerRoman"/>
      <w:lvlText w:val="%9."/>
      <w:lvlJc w:val="right"/>
      <w:pPr>
        <w:ind w:left="7047" w:hanging="180"/>
      </w:pPr>
    </w:lvl>
  </w:abstractNum>
  <w:abstractNum w:abstractNumId="11" w15:restartNumberingAfterBreak="0">
    <w:nsid w:val="7B7E514B"/>
    <w:multiLevelType w:val="hybridMultilevel"/>
    <w:tmpl w:val="D5628968"/>
    <w:lvl w:ilvl="0" w:tplc="080C000F">
      <w:start w:val="1"/>
      <w:numFmt w:val="decimal"/>
      <w:lvlText w:val="%1."/>
      <w:lvlJc w:val="left"/>
      <w:pPr>
        <w:ind w:left="720" w:hanging="360"/>
      </w:pPr>
    </w:lvl>
    <w:lvl w:ilvl="1" w:tplc="526211D6" w:tentative="1">
      <w:start w:val="1"/>
      <mc:AlternateContent>
        <mc:Choice Requires="w14">
          <w:numFmt w:val="custom" w:format="α, β, γ, ..."/>
        </mc:Choice>
        <mc:Fallback>
          <w:numFmt w:val="decimal"/>
        </mc:Fallback>
      </mc:AlternateContent>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219A5192" w:tentative="1">
      <w:start w:val="1"/>
      <mc:AlternateContent>
        <mc:Choice Requires="w14">
          <w:numFmt w:val="custom" w:format="α, β, γ, ..."/>
        </mc:Choice>
        <mc:Fallback>
          <w:numFmt w:val="decimal"/>
        </mc:Fallback>
      </mc:AlternateContent>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E62E3A44" w:tentative="1">
      <w:start w:val="1"/>
      <mc:AlternateContent>
        <mc:Choice Requires="w14">
          <w:numFmt w:val="custom" w:format="α, β, γ, ..."/>
        </mc:Choice>
        <mc:Fallback>
          <w:numFmt w:val="decimal"/>
        </mc:Fallback>
      </mc:AlternateContent>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9"/>
  </w:num>
  <w:num w:numId="6">
    <w:abstractNumId w:val="8"/>
  </w:num>
  <w:num w:numId="7">
    <w:abstractNumId w:val="4"/>
  </w:num>
  <w:num w:numId="8">
    <w:abstractNumId w:val="11"/>
  </w:num>
  <w:num w:numId="9">
    <w:abstractNumId w:val="3"/>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95"/>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01"/>
    <w:rsid w:val="00007773"/>
    <w:rsid w:val="000079E5"/>
    <w:rsid w:val="00010FC6"/>
    <w:rsid w:val="000120CD"/>
    <w:rsid w:val="00013255"/>
    <w:rsid w:val="00020F19"/>
    <w:rsid w:val="00030E21"/>
    <w:rsid w:val="00032E37"/>
    <w:rsid w:val="0003449F"/>
    <w:rsid w:val="000358F0"/>
    <w:rsid w:val="00047980"/>
    <w:rsid w:val="00047D68"/>
    <w:rsid w:val="00050B81"/>
    <w:rsid w:val="00053594"/>
    <w:rsid w:val="00053B1C"/>
    <w:rsid w:val="00054D9D"/>
    <w:rsid w:val="000574BC"/>
    <w:rsid w:val="00062D0C"/>
    <w:rsid w:val="000710D8"/>
    <w:rsid w:val="00081EAE"/>
    <w:rsid w:val="0008251E"/>
    <w:rsid w:val="00082AB6"/>
    <w:rsid w:val="00083FD7"/>
    <w:rsid w:val="00091780"/>
    <w:rsid w:val="00094578"/>
    <w:rsid w:val="000A0FF9"/>
    <w:rsid w:val="000A58FB"/>
    <w:rsid w:val="000C30B4"/>
    <w:rsid w:val="000D1E9E"/>
    <w:rsid w:val="000F22F9"/>
    <w:rsid w:val="000F3131"/>
    <w:rsid w:val="000F577D"/>
    <w:rsid w:val="001024F7"/>
    <w:rsid w:val="0010269A"/>
    <w:rsid w:val="001063B3"/>
    <w:rsid w:val="00107725"/>
    <w:rsid w:val="00110795"/>
    <w:rsid w:val="00112C96"/>
    <w:rsid w:val="0011335A"/>
    <w:rsid w:val="001154CE"/>
    <w:rsid w:val="001210DE"/>
    <w:rsid w:val="00122408"/>
    <w:rsid w:val="00127863"/>
    <w:rsid w:val="0014073F"/>
    <w:rsid w:val="001420B1"/>
    <w:rsid w:val="0014388E"/>
    <w:rsid w:val="001522F6"/>
    <w:rsid w:val="001528E9"/>
    <w:rsid w:val="00160934"/>
    <w:rsid w:val="00164C3A"/>
    <w:rsid w:val="00172E65"/>
    <w:rsid w:val="00180C9D"/>
    <w:rsid w:val="0018583B"/>
    <w:rsid w:val="001A1A3D"/>
    <w:rsid w:val="001A4755"/>
    <w:rsid w:val="001B07D7"/>
    <w:rsid w:val="001B74DB"/>
    <w:rsid w:val="001C13D6"/>
    <w:rsid w:val="001C5AD1"/>
    <w:rsid w:val="001C5CC5"/>
    <w:rsid w:val="001C6918"/>
    <w:rsid w:val="001D0A3D"/>
    <w:rsid w:val="001D3DDD"/>
    <w:rsid w:val="001D3EF3"/>
    <w:rsid w:val="001E56F8"/>
    <w:rsid w:val="001E70B5"/>
    <w:rsid w:val="001F2404"/>
    <w:rsid w:val="002012F6"/>
    <w:rsid w:val="002025CA"/>
    <w:rsid w:val="00210AC4"/>
    <w:rsid w:val="00213319"/>
    <w:rsid w:val="00216D49"/>
    <w:rsid w:val="002200A3"/>
    <w:rsid w:val="00220171"/>
    <w:rsid w:val="0022449B"/>
    <w:rsid w:val="00224B58"/>
    <w:rsid w:val="002319CC"/>
    <w:rsid w:val="00245087"/>
    <w:rsid w:val="00246C92"/>
    <w:rsid w:val="00250853"/>
    <w:rsid w:val="00251F8E"/>
    <w:rsid w:val="0025667C"/>
    <w:rsid w:val="0027499D"/>
    <w:rsid w:val="00276FB4"/>
    <w:rsid w:val="00277BBA"/>
    <w:rsid w:val="0028320C"/>
    <w:rsid w:val="002911C6"/>
    <w:rsid w:val="0029184B"/>
    <w:rsid w:val="00293BF8"/>
    <w:rsid w:val="002A1DD3"/>
    <w:rsid w:val="002A4183"/>
    <w:rsid w:val="002B0474"/>
    <w:rsid w:val="002B24A9"/>
    <w:rsid w:val="002C2B01"/>
    <w:rsid w:val="002C3963"/>
    <w:rsid w:val="002C59E9"/>
    <w:rsid w:val="002D1697"/>
    <w:rsid w:val="002E4FAE"/>
    <w:rsid w:val="002E7EE1"/>
    <w:rsid w:val="002F108E"/>
    <w:rsid w:val="002F2E5C"/>
    <w:rsid w:val="00310649"/>
    <w:rsid w:val="0031122E"/>
    <w:rsid w:val="00312E1F"/>
    <w:rsid w:val="00317B29"/>
    <w:rsid w:val="0032590D"/>
    <w:rsid w:val="00325B6D"/>
    <w:rsid w:val="00327938"/>
    <w:rsid w:val="00333ED2"/>
    <w:rsid w:val="00353B1A"/>
    <w:rsid w:val="003567A8"/>
    <w:rsid w:val="00361AAA"/>
    <w:rsid w:val="0039570B"/>
    <w:rsid w:val="003A552C"/>
    <w:rsid w:val="003A5BD7"/>
    <w:rsid w:val="003C2548"/>
    <w:rsid w:val="003C63C8"/>
    <w:rsid w:val="003D02F9"/>
    <w:rsid w:val="003D0D15"/>
    <w:rsid w:val="003D0E4A"/>
    <w:rsid w:val="003D17B9"/>
    <w:rsid w:val="003E12B0"/>
    <w:rsid w:val="003E6F23"/>
    <w:rsid w:val="003F1226"/>
    <w:rsid w:val="003F3573"/>
    <w:rsid w:val="003F40D4"/>
    <w:rsid w:val="00400D58"/>
    <w:rsid w:val="0040134E"/>
    <w:rsid w:val="00411708"/>
    <w:rsid w:val="0041312C"/>
    <w:rsid w:val="00414F13"/>
    <w:rsid w:val="00424F46"/>
    <w:rsid w:val="0042531D"/>
    <w:rsid w:val="004254CB"/>
    <w:rsid w:val="00426786"/>
    <w:rsid w:val="00444B59"/>
    <w:rsid w:val="0044565F"/>
    <w:rsid w:val="004576EE"/>
    <w:rsid w:val="0046063B"/>
    <w:rsid w:val="00475FDE"/>
    <w:rsid w:val="00481CE2"/>
    <w:rsid w:val="004825B2"/>
    <w:rsid w:val="00492189"/>
    <w:rsid w:val="00497488"/>
    <w:rsid w:val="004A2A58"/>
    <w:rsid w:val="004A3037"/>
    <w:rsid w:val="004A39C9"/>
    <w:rsid w:val="004A49B9"/>
    <w:rsid w:val="004C238F"/>
    <w:rsid w:val="004C417F"/>
    <w:rsid w:val="004E503C"/>
    <w:rsid w:val="004E5901"/>
    <w:rsid w:val="004F04C7"/>
    <w:rsid w:val="004F2471"/>
    <w:rsid w:val="004F2AA6"/>
    <w:rsid w:val="00506F07"/>
    <w:rsid w:val="00516A37"/>
    <w:rsid w:val="00516EDB"/>
    <w:rsid w:val="00520445"/>
    <w:rsid w:val="00522909"/>
    <w:rsid w:val="0052304F"/>
    <w:rsid w:val="005240E4"/>
    <w:rsid w:val="00524D70"/>
    <w:rsid w:val="005252C5"/>
    <w:rsid w:val="00526B40"/>
    <w:rsid w:val="00533DDC"/>
    <w:rsid w:val="005350BD"/>
    <w:rsid w:val="00540820"/>
    <w:rsid w:val="00543898"/>
    <w:rsid w:val="00545A8D"/>
    <w:rsid w:val="0055343D"/>
    <w:rsid w:val="00553760"/>
    <w:rsid w:val="00554DBC"/>
    <w:rsid w:val="00560833"/>
    <w:rsid w:val="00565A46"/>
    <w:rsid w:val="00567475"/>
    <w:rsid w:val="00570EB2"/>
    <w:rsid w:val="00570F8A"/>
    <w:rsid w:val="00577E20"/>
    <w:rsid w:val="00581CB9"/>
    <w:rsid w:val="00582ABD"/>
    <w:rsid w:val="00586755"/>
    <w:rsid w:val="005933EE"/>
    <w:rsid w:val="005942E9"/>
    <w:rsid w:val="00597A7F"/>
    <w:rsid w:val="005A1F93"/>
    <w:rsid w:val="005A2860"/>
    <w:rsid w:val="005A6199"/>
    <w:rsid w:val="005B331C"/>
    <w:rsid w:val="005C5960"/>
    <w:rsid w:val="005D233A"/>
    <w:rsid w:val="005D5E98"/>
    <w:rsid w:val="005D6C1C"/>
    <w:rsid w:val="005E2540"/>
    <w:rsid w:val="005E5612"/>
    <w:rsid w:val="005F3782"/>
    <w:rsid w:val="005F44F7"/>
    <w:rsid w:val="005F5E01"/>
    <w:rsid w:val="0060072A"/>
    <w:rsid w:val="00603282"/>
    <w:rsid w:val="00603397"/>
    <w:rsid w:val="006169F0"/>
    <w:rsid w:val="00617ABC"/>
    <w:rsid w:val="00617B1E"/>
    <w:rsid w:val="00626EA5"/>
    <w:rsid w:val="00630EFA"/>
    <w:rsid w:val="006377AD"/>
    <w:rsid w:val="0065059A"/>
    <w:rsid w:val="0065271C"/>
    <w:rsid w:val="00661468"/>
    <w:rsid w:val="006671F8"/>
    <w:rsid w:val="00670077"/>
    <w:rsid w:val="00670217"/>
    <w:rsid w:val="00692681"/>
    <w:rsid w:val="006A01E6"/>
    <w:rsid w:val="006A36E1"/>
    <w:rsid w:val="006B78AF"/>
    <w:rsid w:val="006C0250"/>
    <w:rsid w:val="006C5D3F"/>
    <w:rsid w:val="006D019C"/>
    <w:rsid w:val="006D2F1C"/>
    <w:rsid w:val="006E093F"/>
    <w:rsid w:val="006E3BC9"/>
    <w:rsid w:val="006F5D08"/>
    <w:rsid w:val="00700B2B"/>
    <w:rsid w:val="00705092"/>
    <w:rsid w:val="00707DFC"/>
    <w:rsid w:val="00710362"/>
    <w:rsid w:val="00710624"/>
    <w:rsid w:val="0071287F"/>
    <w:rsid w:val="00721976"/>
    <w:rsid w:val="007223E8"/>
    <w:rsid w:val="007224D6"/>
    <w:rsid w:val="00731E22"/>
    <w:rsid w:val="007322BD"/>
    <w:rsid w:val="00737DEA"/>
    <w:rsid w:val="00743DFE"/>
    <w:rsid w:val="00743E25"/>
    <w:rsid w:val="00745B9A"/>
    <w:rsid w:val="00746FB1"/>
    <w:rsid w:val="0076018C"/>
    <w:rsid w:val="00763C6B"/>
    <w:rsid w:val="00765637"/>
    <w:rsid w:val="007708BF"/>
    <w:rsid w:val="0077152F"/>
    <w:rsid w:val="00775484"/>
    <w:rsid w:val="00775637"/>
    <w:rsid w:val="0078686E"/>
    <w:rsid w:val="00786F2F"/>
    <w:rsid w:val="00790A6F"/>
    <w:rsid w:val="00794F2D"/>
    <w:rsid w:val="007A1151"/>
    <w:rsid w:val="007A5A88"/>
    <w:rsid w:val="007C32B7"/>
    <w:rsid w:val="007C4F70"/>
    <w:rsid w:val="007C5A1C"/>
    <w:rsid w:val="007C5F52"/>
    <w:rsid w:val="007D0A89"/>
    <w:rsid w:val="007D0B81"/>
    <w:rsid w:val="007E0872"/>
    <w:rsid w:val="007E34B1"/>
    <w:rsid w:val="007E39E9"/>
    <w:rsid w:val="007F5D59"/>
    <w:rsid w:val="00803823"/>
    <w:rsid w:val="00806BAA"/>
    <w:rsid w:val="00810157"/>
    <w:rsid w:val="008156F4"/>
    <w:rsid w:val="008176F0"/>
    <w:rsid w:val="00817935"/>
    <w:rsid w:val="008206AB"/>
    <w:rsid w:val="00824CD1"/>
    <w:rsid w:val="008277E1"/>
    <w:rsid w:val="00833E48"/>
    <w:rsid w:val="00844FC4"/>
    <w:rsid w:val="00845E39"/>
    <w:rsid w:val="00846350"/>
    <w:rsid w:val="0085156D"/>
    <w:rsid w:val="0085181B"/>
    <w:rsid w:val="00852FE8"/>
    <w:rsid w:val="0086482A"/>
    <w:rsid w:val="00866CDC"/>
    <w:rsid w:val="00870C63"/>
    <w:rsid w:val="008746D2"/>
    <w:rsid w:val="00882017"/>
    <w:rsid w:val="0088253F"/>
    <w:rsid w:val="008850FC"/>
    <w:rsid w:val="008863D6"/>
    <w:rsid w:val="0089555A"/>
    <w:rsid w:val="00897DDC"/>
    <w:rsid w:val="008A03FA"/>
    <w:rsid w:val="008A6CF4"/>
    <w:rsid w:val="008B12F6"/>
    <w:rsid w:val="008C1ADC"/>
    <w:rsid w:val="008D5813"/>
    <w:rsid w:val="008E0B59"/>
    <w:rsid w:val="008E15FF"/>
    <w:rsid w:val="008E35E8"/>
    <w:rsid w:val="008E5096"/>
    <w:rsid w:val="008F1733"/>
    <w:rsid w:val="008F45EA"/>
    <w:rsid w:val="008F6617"/>
    <w:rsid w:val="009018BB"/>
    <w:rsid w:val="009079F5"/>
    <w:rsid w:val="00940450"/>
    <w:rsid w:val="00952F11"/>
    <w:rsid w:val="00953E81"/>
    <w:rsid w:val="00956102"/>
    <w:rsid w:val="009562D0"/>
    <w:rsid w:val="00965573"/>
    <w:rsid w:val="00967726"/>
    <w:rsid w:val="0096791E"/>
    <w:rsid w:val="0098098C"/>
    <w:rsid w:val="0098098F"/>
    <w:rsid w:val="009813C0"/>
    <w:rsid w:val="00987D42"/>
    <w:rsid w:val="009905B3"/>
    <w:rsid w:val="00990BBA"/>
    <w:rsid w:val="009A4326"/>
    <w:rsid w:val="009A4328"/>
    <w:rsid w:val="009B07C8"/>
    <w:rsid w:val="009B16C4"/>
    <w:rsid w:val="009B4C74"/>
    <w:rsid w:val="009B5C4D"/>
    <w:rsid w:val="009B6837"/>
    <w:rsid w:val="009C586D"/>
    <w:rsid w:val="009C5FF9"/>
    <w:rsid w:val="009D72F3"/>
    <w:rsid w:val="009E2570"/>
    <w:rsid w:val="009E3EF9"/>
    <w:rsid w:val="009F3005"/>
    <w:rsid w:val="009F475F"/>
    <w:rsid w:val="00A00B14"/>
    <w:rsid w:val="00A03256"/>
    <w:rsid w:val="00A12E50"/>
    <w:rsid w:val="00A133B3"/>
    <w:rsid w:val="00A164BD"/>
    <w:rsid w:val="00A170B9"/>
    <w:rsid w:val="00A17E67"/>
    <w:rsid w:val="00A21967"/>
    <w:rsid w:val="00A222D7"/>
    <w:rsid w:val="00A259B7"/>
    <w:rsid w:val="00A36554"/>
    <w:rsid w:val="00A37E2A"/>
    <w:rsid w:val="00A42B33"/>
    <w:rsid w:val="00A5534E"/>
    <w:rsid w:val="00A621E3"/>
    <w:rsid w:val="00A62A18"/>
    <w:rsid w:val="00A67BB2"/>
    <w:rsid w:val="00A726A8"/>
    <w:rsid w:val="00A73469"/>
    <w:rsid w:val="00A853D9"/>
    <w:rsid w:val="00A876F4"/>
    <w:rsid w:val="00A9266B"/>
    <w:rsid w:val="00A92A06"/>
    <w:rsid w:val="00A9456F"/>
    <w:rsid w:val="00AA482D"/>
    <w:rsid w:val="00AA54B3"/>
    <w:rsid w:val="00AA6629"/>
    <w:rsid w:val="00AB53B4"/>
    <w:rsid w:val="00AB7934"/>
    <w:rsid w:val="00AC1A1D"/>
    <w:rsid w:val="00AD00BB"/>
    <w:rsid w:val="00AD4928"/>
    <w:rsid w:val="00AD7602"/>
    <w:rsid w:val="00AE2590"/>
    <w:rsid w:val="00AE4609"/>
    <w:rsid w:val="00AF25FB"/>
    <w:rsid w:val="00AF71F0"/>
    <w:rsid w:val="00B01289"/>
    <w:rsid w:val="00B01BA1"/>
    <w:rsid w:val="00B04342"/>
    <w:rsid w:val="00B04FF3"/>
    <w:rsid w:val="00B073B5"/>
    <w:rsid w:val="00B150DC"/>
    <w:rsid w:val="00B205A5"/>
    <w:rsid w:val="00B20ABB"/>
    <w:rsid w:val="00B2659F"/>
    <w:rsid w:val="00B27016"/>
    <w:rsid w:val="00B42531"/>
    <w:rsid w:val="00B45F35"/>
    <w:rsid w:val="00B52B01"/>
    <w:rsid w:val="00B626ED"/>
    <w:rsid w:val="00B62C19"/>
    <w:rsid w:val="00B642F9"/>
    <w:rsid w:val="00B7082E"/>
    <w:rsid w:val="00B71AC3"/>
    <w:rsid w:val="00B71DCF"/>
    <w:rsid w:val="00B77A3A"/>
    <w:rsid w:val="00B85401"/>
    <w:rsid w:val="00B87189"/>
    <w:rsid w:val="00B91C64"/>
    <w:rsid w:val="00BB4DFA"/>
    <w:rsid w:val="00BB788A"/>
    <w:rsid w:val="00BC103D"/>
    <w:rsid w:val="00BD0948"/>
    <w:rsid w:val="00BD3C5C"/>
    <w:rsid w:val="00BD3EB8"/>
    <w:rsid w:val="00BD5CD8"/>
    <w:rsid w:val="00BE6751"/>
    <w:rsid w:val="00BE77CC"/>
    <w:rsid w:val="00BF16EA"/>
    <w:rsid w:val="00BF1CE2"/>
    <w:rsid w:val="00C0106D"/>
    <w:rsid w:val="00C07570"/>
    <w:rsid w:val="00C12FAA"/>
    <w:rsid w:val="00C205C9"/>
    <w:rsid w:val="00C21A2C"/>
    <w:rsid w:val="00C238B1"/>
    <w:rsid w:val="00C23B16"/>
    <w:rsid w:val="00C3245F"/>
    <w:rsid w:val="00C36A32"/>
    <w:rsid w:val="00C375B8"/>
    <w:rsid w:val="00C5108E"/>
    <w:rsid w:val="00C52F45"/>
    <w:rsid w:val="00C551C1"/>
    <w:rsid w:val="00C57DA5"/>
    <w:rsid w:val="00C62504"/>
    <w:rsid w:val="00C63F7A"/>
    <w:rsid w:val="00C67831"/>
    <w:rsid w:val="00C7353C"/>
    <w:rsid w:val="00C740ED"/>
    <w:rsid w:val="00C852CF"/>
    <w:rsid w:val="00C853A8"/>
    <w:rsid w:val="00C908AB"/>
    <w:rsid w:val="00C92408"/>
    <w:rsid w:val="00C93B38"/>
    <w:rsid w:val="00CA61D4"/>
    <w:rsid w:val="00CA7EDF"/>
    <w:rsid w:val="00CA7FAC"/>
    <w:rsid w:val="00CB0629"/>
    <w:rsid w:val="00CB0BBD"/>
    <w:rsid w:val="00CB14BC"/>
    <w:rsid w:val="00CC20C3"/>
    <w:rsid w:val="00CC3A72"/>
    <w:rsid w:val="00CD1029"/>
    <w:rsid w:val="00CD3616"/>
    <w:rsid w:val="00CD43E8"/>
    <w:rsid w:val="00CD4643"/>
    <w:rsid w:val="00CD79AE"/>
    <w:rsid w:val="00CE4688"/>
    <w:rsid w:val="00CF1607"/>
    <w:rsid w:val="00CF2433"/>
    <w:rsid w:val="00D02FDF"/>
    <w:rsid w:val="00D12818"/>
    <w:rsid w:val="00D1414D"/>
    <w:rsid w:val="00D2042C"/>
    <w:rsid w:val="00D2231B"/>
    <w:rsid w:val="00D27851"/>
    <w:rsid w:val="00D27A92"/>
    <w:rsid w:val="00D51F5E"/>
    <w:rsid w:val="00D54118"/>
    <w:rsid w:val="00D570D3"/>
    <w:rsid w:val="00D574A2"/>
    <w:rsid w:val="00D60601"/>
    <w:rsid w:val="00D64047"/>
    <w:rsid w:val="00D6633E"/>
    <w:rsid w:val="00D67EFD"/>
    <w:rsid w:val="00D74893"/>
    <w:rsid w:val="00D77C17"/>
    <w:rsid w:val="00D77EA8"/>
    <w:rsid w:val="00D8152A"/>
    <w:rsid w:val="00D8252A"/>
    <w:rsid w:val="00D8439B"/>
    <w:rsid w:val="00D96182"/>
    <w:rsid w:val="00D96349"/>
    <w:rsid w:val="00D96634"/>
    <w:rsid w:val="00D96C2A"/>
    <w:rsid w:val="00DA0977"/>
    <w:rsid w:val="00DA10AF"/>
    <w:rsid w:val="00DA22B0"/>
    <w:rsid w:val="00DA7721"/>
    <w:rsid w:val="00DB5BB4"/>
    <w:rsid w:val="00DC6A9B"/>
    <w:rsid w:val="00DC6D66"/>
    <w:rsid w:val="00DD2A69"/>
    <w:rsid w:val="00DD3830"/>
    <w:rsid w:val="00DD4E5E"/>
    <w:rsid w:val="00DD5D31"/>
    <w:rsid w:val="00DD6CEE"/>
    <w:rsid w:val="00DE24B9"/>
    <w:rsid w:val="00DE3250"/>
    <w:rsid w:val="00DE5B7A"/>
    <w:rsid w:val="00DE79F5"/>
    <w:rsid w:val="00DF32BE"/>
    <w:rsid w:val="00DF46E1"/>
    <w:rsid w:val="00DF7757"/>
    <w:rsid w:val="00E01716"/>
    <w:rsid w:val="00E05711"/>
    <w:rsid w:val="00E24747"/>
    <w:rsid w:val="00E25EDF"/>
    <w:rsid w:val="00E362FB"/>
    <w:rsid w:val="00E42D33"/>
    <w:rsid w:val="00E567D2"/>
    <w:rsid w:val="00E57DC0"/>
    <w:rsid w:val="00E6649F"/>
    <w:rsid w:val="00E66B87"/>
    <w:rsid w:val="00E80011"/>
    <w:rsid w:val="00E83BF6"/>
    <w:rsid w:val="00E83F17"/>
    <w:rsid w:val="00E9366E"/>
    <w:rsid w:val="00EA1709"/>
    <w:rsid w:val="00EA2B05"/>
    <w:rsid w:val="00EA5E8A"/>
    <w:rsid w:val="00EB0B86"/>
    <w:rsid w:val="00EB1B49"/>
    <w:rsid w:val="00EB240C"/>
    <w:rsid w:val="00EB27C9"/>
    <w:rsid w:val="00EC4EDF"/>
    <w:rsid w:val="00EC7600"/>
    <w:rsid w:val="00ED2C5C"/>
    <w:rsid w:val="00EE0E4F"/>
    <w:rsid w:val="00EE319C"/>
    <w:rsid w:val="00EE6795"/>
    <w:rsid w:val="00EE6803"/>
    <w:rsid w:val="00EE6D66"/>
    <w:rsid w:val="00EF3B48"/>
    <w:rsid w:val="00EF6F7C"/>
    <w:rsid w:val="00F07E26"/>
    <w:rsid w:val="00F14C0E"/>
    <w:rsid w:val="00F22EB4"/>
    <w:rsid w:val="00F23B61"/>
    <w:rsid w:val="00F25A8E"/>
    <w:rsid w:val="00F30C50"/>
    <w:rsid w:val="00F32CB4"/>
    <w:rsid w:val="00F34F7D"/>
    <w:rsid w:val="00F4047E"/>
    <w:rsid w:val="00F426F7"/>
    <w:rsid w:val="00F443E3"/>
    <w:rsid w:val="00F467FD"/>
    <w:rsid w:val="00F5520F"/>
    <w:rsid w:val="00F5730D"/>
    <w:rsid w:val="00F6135D"/>
    <w:rsid w:val="00F63D08"/>
    <w:rsid w:val="00F65972"/>
    <w:rsid w:val="00F71374"/>
    <w:rsid w:val="00F72497"/>
    <w:rsid w:val="00F73246"/>
    <w:rsid w:val="00F81237"/>
    <w:rsid w:val="00F8473A"/>
    <w:rsid w:val="00F95E1A"/>
    <w:rsid w:val="00F970A7"/>
    <w:rsid w:val="00FA47E2"/>
    <w:rsid w:val="00FA7C73"/>
    <w:rsid w:val="00FB4E1C"/>
    <w:rsid w:val="00FC13FF"/>
    <w:rsid w:val="00FC265D"/>
    <w:rsid w:val="00FC4066"/>
    <w:rsid w:val="00FC5DCF"/>
    <w:rsid w:val="00FD4C7F"/>
    <w:rsid w:val="00FE3D81"/>
    <w:rsid w:val="00FE6FF6"/>
    <w:rsid w:val="00FE776D"/>
    <w:rsid w:val="00FE7EF1"/>
    <w:rsid w:val="00FF1E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14:docId w14:val="28019BD6"/>
  <w15:chartTrackingRefBased/>
  <w15:docId w15:val="{A7A01279-E3D5-4F80-AAB3-1C26A53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C8"/>
    <w:pPr>
      <w:spacing w:after="160" w:line="259" w:lineRule="auto"/>
    </w:pPr>
  </w:style>
  <w:style w:type="paragraph" w:styleId="Heading1">
    <w:name w:val="heading 1"/>
    <w:basedOn w:val="Normal"/>
    <w:next w:val="Normal"/>
    <w:link w:val="Heading1Char"/>
    <w:qFormat/>
    <w:rsid w:val="008A03FA"/>
    <w:pPr>
      <w:numPr>
        <w:numId w:val="3"/>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A03FA"/>
    <w:pPr>
      <w:numPr>
        <w:ilvl w:val="1"/>
        <w:numId w:val="3"/>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A03FA"/>
    <w:pPr>
      <w:numPr>
        <w:ilvl w:val="2"/>
        <w:numId w:val="3"/>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A03FA"/>
    <w:pPr>
      <w:numPr>
        <w:ilvl w:val="3"/>
        <w:numId w:val="3"/>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A03FA"/>
    <w:pPr>
      <w:numPr>
        <w:ilvl w:val="4"/>
        <w:numId w:val="3"/>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A03FA"/>
    <w:pPr>
      <w:numPr>
        <w:ilvl w:val="5"/>
        <w:numId w:val="3"/>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A03FA"/>
    <w:pPr>
      <w:numPr>
        <w:ilvl w:val="6"/>
        <w:numId w:val="3"/>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A03FA"/>
    <w:pPr>
      <w:numPr>
        <w:ilvl w:val="7"/>
        <w:numId w:val="3"/>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A03FA"/>
    <w:pPr>
      <w:numPr>
        <w:ilvl w:val="8"/>
        <w:numId w:val="3"/>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84"/>
    <w:rPr>
      <w:color w:val="0563C1"/>
      <w:u w:val="single"/>
    </w:rPr>
  </w:style>
  <w:style w:type="paragraph" w:styleId="ListParagraph">
    <w:name w:val="List Paragraph"/>
    <w:basedOn w:val="Normal"/>
    <w:uiPriority w:val="34"/>
    <w:qFormat/>
    <w:rsid w:val="00775484"/>
    <w:pPr>
      <w:ind w:left="720"/>
      <w:contextualSpacing/>
    </w:pPr>
  </w:style>
  <w:style w:type="character" w:customStyle="1" w:styleId="Heading1Char">
    <w:name w:val="Heading 1 Char"/>
    <w:basedOn w:val="DefaultParagraphFont"/>
    <w:link w:val="Heading1"/>
    <w:rsid w:val="008A03FA"/>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8A03FA"/>
    <w:rPr>
      <w:rFonts w:ascii="Times New Roman" w:eastAsia="Times New Roman" w:hAnsi="Times New Roman" w:cs="Times New Roman"/>
      <w:lang w:val="el-GR"/>
    </w:rPr>
  </w:style>
  <w:style w:type="character" w:customStyle="1" w:styleId="Heading3Char">
    <w:name w:val="Heading 3 Char"/>
    <w:basedOn w:val="DefaultParagraphFont"/>
    <w:link w:val="Heading3"/>
    <w:rsid w:val="008A03FA"/>
    <w:rPr>
      <w:rFonts w:ascii="Times New Roman" w:eastAsia="Times New Roman" w:hAnsi="Times New Roman" w:cs="Times New Roman"/>
      <w:lang w:val="el-GR"/>
    </w:rPr>
  </w:style>
  <w:style w:type="character" w:customStyle="1" w:styleId="Heading4Char">
    <w:name w:val="Heading 4 Char"/>
    <w:basedOn w:val="DefaultParagraphFont"/>
    <w:link w:val="Heading4"/>
    <w:rsid w:val="008A03FA"/>
    <w:rPr>
      <w:rFonts w:ascii="Times New Roman" w:eastAsia="Times New Roman" w:hAnsi="Times New Roman" w:cs="Times New Roman"/>
      <w:lang w:val="el-GR"/>
    </w:rPr>
  </w:style>
  <w:style w:type="character" w:customStyle="1" w:styleId="Heading5Char">
    <w:name w:val="Heading 5 Char"/>
    <w:basedOn w:val="DefaultParagraphFont"/>
    <w:link w:val="Heading5"/>
    <w:rsid w:val="008A03FA"/>
    <w:rPr>
      <w:rFonts w:ascii="Times New Roman" w:eastAsia="Times New Roman" w:hAnsi="Times New Roman" w:cs="Times New Roman"/>
      <w:lang w:val="el-GR"/>
    </w:rPr>
  </w:style>
  <w:style w:type="character" w:customStyle="1" w:styleId="Heading6Char">
    <w:name w:val="Heading 6 Char"/>
    <w:basedOn w:val="DefaultParagraphFont"/>
    <w:link w:val="Heading6"/>
    <w:rsid w:val="008A03FA"/>
    <w:rPr>
      <w:rFonts w:ascii="Times New Roman" w:eastAsia="Times New Roman" w:hAnsi="Times New Roman" w:cs="Times New Roman"/>
      <w:lang w:val="el-GR"/>
    </w:rPr>
  </w:style>
  <w:style w:type="character" w:customStyle="1" w:styleId="Heading7Char">
    <w:name w:val="Heading 7 Char"/>
    <w:basedOn w:val="DefaultParagraphFont"/>
    <w:link w:val="Heading7"/>
    <w:rsid w:val="008A03FA"/>
    <w:rPr>
      <w:rFonts w:ascii="Times New Roman" w:eastAsia="Times New Roman" w:hAnsi="Times New Roman" w:cs="Times New Roman"/>
      <w:lang w:val="el-GR"/>
    </w:rPr>
  </w:style>
  <w:style w:type="character" w:customStyle="1" w:styleId="Heading8Char">
    <w:name w:val="Heading 8 Char"/>
    <w:basedOn w:val="DefaultParagraphFont"/>
    <w:link w:val="Heading8"/>
    <w:rsid w:val="008A03FA"/>
    <w:rPr>
      <w:rFonts w:ascii="Times New Roman" w:eastAsia="Times New Roman" w:hAnsi="Times New Roman" w:cs="Times New Roman"/>
      <w:lang w:val="el-GR"/>
    </w:rPr>
  </w:style>
  <w:style w:type="character" w:customStyle="1" w:styleId="Heading9Char">
    <w:name w:val="Heading 9 Char"/>
    <w:basedOn w:val="DefaultParagraphFont"/>
    <w:link w:val="Heading9"/>
    <w:rsid w:val="008A03FA"/>
    <w:rPr>
      <w:rFonts w:ascii="Times New Roman" w:eastAsia="Times New Roman" w:hAnsi="Times New Roman" w:cs="Times New Roman"/>
      <w:lang w:val="el-GR"/>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fußn,o"/>
    <w:basedOn w:val="Normal"/>
    <w:link w:val="FootnoteTextChar"/>
    <w:uiPriority w:val="99"/>
    <w:qFormat/>
    <w:rsid w:val="008A03FA"/>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8A03FA"/>
    <w:rPr>
      <w:rFonts w:ascii="Times New Roman" w:eastAsia="Times New Roman" w:hAnsi="Times New Roman" w:cs="Times New Roman"/>
      <w:sz w:val="16"/>
      <w:lang w:val="el-GR"/>
    </w:rPr>
  </w:style>
  <w:style w:type="character" w:styleId="FootnoteReference">
    <w:name w:val="footnote reference"/>
    <w:basedOn w:val="DefaultParagraphFont"/>
    <w:uiPriority w:val="99"/>
    <w:unhideWhenUsed/>
    <w:qFormat/>
    <w:rsid w:val="008A03FA"/>
    <w:rPr>
      <w:sz w:val="24"/>
      <w:vertAlign w:val="superscript"/>
    </w:rPr>
  </w:style>
  <w:style w:type="character" w:styleId="FollowedHyperlink">
    <w:name w:val="FollowedHyperlink"/>
    <w:basedOn w:val="DefaultParagraphFont"/>
    <w:uiPriority w:val="99"/>
    <w:semiHidden/>
    <w:unhideWhenUsed/>
    <w:rsid w:val="00C908AB"/>
    <w:rPr>
      <w:color w:val="800080" w:themeColor="followedHyperlink"/>
      <w:u w:val="single"/>
    </w:rPr>
  </w:style>
  <w:style w:type="paragraph" w:styleId="BalloonText">
    <w:name w:val="Balloon Text"/>
    <w:basedOn w:val="Normal"/>
    <w:link w:val="BalloonTextChar"/>
    <w:uiPriority w:val="99"/>
    <w:semiHidden/>
    <w:unhideWhenUsed/>
    <w:rsid w:val="0020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A"/>
    <w:rPr>
      <w:rFonts w:ascii="Segoe UI" w:hAnsi="Segoe UI" w:cs="Segoe UI"/>
      <w:sz w:val="18"/>
      <w:szCs w:val="18"/>
    </w:rPr>
  </w:style>
  <w:style w:type="character" w:styleId="CommentReference">
    <w:name w:val="annotation reference"/>
    <w:basedOn w:val="DefaultParagraphFont"/>
    <w:uiPriority w:val="99"/>
    <w:semiHidden/>
    <w:unhideWhenUsed/>
    <w:rsid w:val="002F108E"/>
    <w:rPr>
      <w:sz w:val="16"/>
      <w:szCs w:val="16"/>
    </w:rPr>
  </w:style>
  <w:style w:type="paragraph" w:styleId="CommentText">
    <w:name w:val="annotation text"/>
    <w:basedOn w:val="Normal"/>
    <w:link w:val="CommentTextChar"/>
    <w:uiPriority w:val="99"/>
    <w:semiHidden/>
    <w:unhideWhenUsed/>
    <w:rsid w:val="002F108E"/>
    <w:pPr>
      <w:spacing w:line="240" w:lineRule="auto"/>
    </w:pPr>
    <w:rPr>
      <w:sz w:val="20"/>
      <w:szCs w:val="20"/>
    </w:rPr>
  </w:style>
  <w:style w:type="character" w:customStyle="1" w:styleId="CommentTextChar">
    <w:name w:val="Comment Text Char"/>
    <w:basedOn w:val="DefaultParagraphFont"/>
    <w:link w:val="CommentText"/>
    <w:uiPriority w:val="99"/>
    <w:semiHidden/>
    <w:rsid w:val="002F108E"/>
    <w:rPr>
      <w:sz w:val="20"/>
      <w:szCs w:val="20"/>
    </w:rPr>
  </w:style>
  <w:style w:type="paragraph" w:styleId="CommentSubject">
    <w:name w:val="annotation subject"/>
    <w:basedOn w:val="CommentText"/>
    <w:next w:val="CommentText"/>
    <w:link w:val="CommentSubjectChar"/>
    <w:uiPriority w:val="99"/>
    <w:semiHidden/>
    <w:unhideWhenUsed/>
    <w:rsid w:val="002F108E"/>
    <w:rPr>
      <w:b/>
      <w:bCs/>
    </w:rPr>
  </w:style>
  <w:style w:type="character" w:customStyle="1" w:styleId="CommentSubjectChar">
    <w:name w:val="Comment Subject Char"/>
    <w:basedOn w:val="CommentTextChar"/>
    <w:link w:val="CommentSubject"/>
    <w:uiPriority w:val="99"/>
    <w:semiHidden/>
    <w:rsid w:val="002F108E"/>
    <w:rPr>
      <w:b/>
      <w:bCs/>
      <w:sz w:val="20"/>
      <w:szCs w:val="20"/>
    </w:rPr>
  </w:style>
  <w:style w:type="character" w:customStyle="1" w:styleId="Mencinsinresolver1">
    <w:name w:val="Mención sin resolver1"/>
    <w:basedOn w:val="DefaultParagraphFont"/>
    <w:uiPriority w:val="99"/>
    <w:semiHidden/>
    <w:unhideWhenUsed/>
    <w:rsid w:val="00F970A7"/>
    <w:rPr>
      <w:color w:val="605E5C"/>
      <w:shd w:val="clear" w:color="auto" w:fill="E1DFDD"/>
    </w:rPr>
  </w:style>
  <w:style w:type="paragraph" w:styleId="Header">
    <w:name w:val="header"/>
    <w:basedOn w:val="Normal"/>
    <w:link w:val="HeaderChar"/>
    <w:uiPriority w:val="99"/>
    <w:unhideWhenUsed/>
    <w:rsid w:val="00F970A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F970A7"/>
    <w:rPr>
      <w:rFonts w:ascii="Times New Roman" w:hAnsi="Times New Roman" w:cs="Times New Roman"/>
      <w:lang w:val="el-GR"/>
    </w:rPr>
  </w:style>
  <w:style w:type="paragraph" w:styleId="Footer">
    <w:name w:val="footer"/>
    <w:basedOn w:val="Normal"/>
    <w:link w:val="FooterChar"/>
    <w:uiPriority w:val="99"/>
    <w:unhideWhenUsed/>
    <w:rsid w:val="00F970A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F970A7"/>
    <w:rPr>
      <w:rFonts w:ascii="Times New Roman" w:hAnsi="Times New Roman" w:cs="Times New Roman"/>
      <w:lang w:val="el-GR"/>
    </w:rPr>
  </w:style>
  <w:style w:type="paragraph" w:styleId="Revision">
    <w:name w:val="Revision"/>
    <w:hidden/>
    <w:uiPriority w:val="99"/>
    <w:semiHidden/>
    <w:rsid w:val="00353B1A"/>
    <w:pPr>
      <w:spacing w:after="0" w:line="240" w:lineRule="auto"/>
    </w:pPr>
  </w:style>
  <w:style w:type="character" w:customStyle="1" w:styleId="UnresolvedMention1">
    <w:name w:val="Unresolved Mention1"/>
    <w:basedOn w:val="DefaultParagraphFont"/>
    <w:uiPriority w:val="99"/>
    <w:semiHidden/>
    <w:unhideWhenUsed/>
    <w:rsid w:val="00F32CB4"/>
    <w:rPr>
      <w:color w:val="605E5C"/>
      <w:shd w:val="clear" w:color="auto" w:fill="E1DFDD"/>
    </w:rPr>
  </w:style>
  <w:style w:type="character" w:customStyle="1" w:styleId="UnresolvedMention2">
    <w:name w:val="Unresolved Mention2"/>
    <w:basedOn w:val="DefaultParagraphFont"/>
    <w:uiPriority w:val="99"/>
    <w:semiHidden/>
    <w:unhideWhenUsed/>
    <w:rsid w:val="00F95E1A"/>
    <w:rPr>
      <w:color w:val="605E5C"/>
      <w:shd w:val="clear" w:color="auto" w:fill="E1DFDD"/>
    </w:rPr>
  </w:style>
  <w:style w:type="table" w:customStyle="1" w:styleId="TableGrid1">
    <w:name w:val="Table Grid1"/>
    <w:basedOn w:val="TableNormal"/>
    <w:next w:val="TableGrid"/>
    <w:uiPriority w:val="3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947">
      <w:bodyDiv w:val="1"/>
      <w:marLeft w:val="0"/>
      <w:marRight w:val="0"/>
      <w:marTop w:val="0"/>
      <w:marBottom w:val="0"/>
      <w:divBdr>
        <w:top w:val="none" w:sz="0" w:space="0" w:color="auto"/>
        <w:left w:val="none" w:sz="0" w:space="0" w:color="auto"/>
        <w:bottom w:val="none" w:sz="0" w:space="0" w:color="auto"/>
        <w:right w:val="none" w:sz="0" w:space="0" w:color="auto"/>
      </w:divBdr>
    </w:div>
    <w:div w:id="576087027">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1130511477">
      <w:bodyDiv w:val="1"/>
      <w:marLeft w:val="0"/>
      <w:marRight w:val="0"/>
      <w:marTop w:val="0"/>
      <w:marBottom w:val="0"/>
      <w:divBdr>
        <w:top w:val="none" w:sz="0" w:space="0" w:color="auto"/>
        <w:left w:val="none" w:sz="0" w:space="0" w:color="auto"/>
        <w:bottom w:val="none" w:sz="0" w:space="0" w:color="auto"/>
        <w:right w:val="none" w:sz="0" w:space="0" w:color="auto"/>
      </w:divBdr>
    </w:div>
    <w:div w:id="1253004182">
      <w:bodyDiv w:val="1"/>
      <w:marLeft w:val="0"/>
      <w:marRight w:val="0"/>
      <w:marTop w:val="0"/>
      <w:marBottom w:val="0"/>
      <w:divBdr>
        <w:top w:val="none" w:sz="0" w:space="0" w:color="auto"/>
        <w:left w:val="none" w:sz="0" w:space="0" w:color="auto"/>
        <w:bottom w:val="none" w:sz="0" w:space="0" w:color="auto"/>
        <w:right w:val="none" w:sz="0" w:space="0" w:color="auto"/>
      </w:divBdr>
    </w:div>
    <w:div w:id="1262105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345">
          <w:marLeft w:val="605"/>
          <w:marRight w:val="0"/>
          <w:marTop w:val="0"/>
          <w:marBottom w:val="240"/>
          <w:divBdr>
            <w:top w:val="none" w:sz="0" w:space="0" w:color="auto"/>
            <w:left w:val="none" w:sz="0" w:space="0" w:color="auto"/>
            <w:bottom w:val="none" w:sz="0" w:space="0" w:color="auto"/>
            <w:right w:val="none" w:sz="0" w:space="0" w:color="auto"/>
          </w:divBdr>
        </w:div>
        <w:div w:id="1596281621">
          <w:marLeft w:val="605"/>
          <w:marRight w:val="0"/>
          <w:marTop w:val="0"/>
          <w:marBottom w:val="240"/>
          <w:divBdr>
            <w:top w:val="none" w:sz="0" w:space="0" w:color="auto"/>
            <w:left w:val="none" w:sz="0" w:space="0" w:color="auto"/>
            <w:bottom w:val="none" w:sz="0" w:space="0" w:color="auto"/>
            <w:right w:val="none" w:sz="0" w:space="0" w:color="auto"/>
          </w:divBdr>
        </w:div>
        <w:div w:id="1379742035">
          <w:marLeft w:val="605"/>
          <w:marRight w:val="0"/>
          <w:marTop w:val="0"/>
          <w:marBottom w:val="240"/>
          <w:divBdr>
            <w:top w:val="none" w:sz="0" w:space="0" w:color="auto"/>
            <w:left w:val="none" w:sz="0" w:space="0" w:color="auto"/>
            <w:bottom w:val="none" w:sz="0" w:space="0" w:color="auto"/>
            <w:right w:val="none" w:sz="0" w:space="0" w:color="auto"/>
          </w:divBdr>
        </w:div>
      </w:divsChild>
    </w:div>
    <w:div w:id="1433086337">
      <w:bodyDiv w:val="1"/>
      <w:marLeft w:val="0"/>
      <w:marRight w:val="0"/>
      <w:marTop w:val="0"/>
      <w:marBottom w:val="0"/>
      <w:divBdr>
        <w:top w:val="none" w:sz="0" w:space="0" w:color="auto"/>
        <w:left w:val="none" w:sz="0" w:space="0" w:color="auto"/>
        <w:bottom w:val="none" w:sz="0" w:space="0" w:color="auto"/>
        <w:right w:val="none" w:sz="0" w:space="0" w:color="auto"/>
      </w:divBdr>
    </w:div>
    <w:div w:id="1651136034">
      <w:bodyDiv w:val="1"/>
      <w:marLeft w:val="0"/>
      <w:marRight w:val="0"/>
      <w:marTop w:val="0"/>
      <w:marBottom w:val="0"/>
      <w:divBdr>
        <w:top w:val="none" w:sz="0" w:space="0" w:color="auto"/>
        <w:left w:val="none" w:sz="0" w:space="0" w:color="auto"/>
        <w:bottom w:val="none" w:sz="0" w:space="0" w:color="auto"/>
        <w:right w:val="none" w:sz="0" w:space="0" w:color="auto"/>
      </w:divBdr>
    </w:div>
    <w:div w:id="1694108270">
      <w:bodyDiv w:val="1"/>
      <w:marLeft w:val="0"/>
      <w:marRight w:val="0"/>
      <w:marTop w:val="0"/>
      <w:marBottom w:val="0"/>
      <w:divBdr>
        <w:top w:val="none" w:sz="0" w:space="0" w:color="auto"/>
        <w:left w:val="none" w:sz="0" w:space="0" w:color="auto"/>
        <w:bottom w:val="none" w:sz="0" w:space="0" w:color="auto"/>
        <w:right w:val="none" w:sz="0" w:space="0" w:color="auto"/>
      </w:divBdr>
    </w:div>
    <w:div w:id="206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eesc.europa.eu/el/our-work/opinions-information-reports/opinions/towards-structured-youth-engagement-climate-and-sustainability-eu-decision-making-process-own-initiative-opinion" TargetMode="External"/><Relationship Id="rId26" Type="http://schemas.openxmlformats.org/officeDocument/2006/relationships/footer" Target="footer4.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16" Type="http://schemas.openxmlformats.org/officeDocument/2006/relationships/footer" Target="footer1.xml"/><Relationship Id="rId20" Type="http://schemas.openxmlformats.org/officeDocument/2006/relationships/hyperlink" Target="https://climateactiontracker.org/global/temperatures/" TargetMode="Externa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pcc.ch/2022/04/04/ipcc-ar6-wgiii-pressrelease/" TargetMode="Externa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news/el/press-room/20220616IPR33219/klima-energeiaki-anexartisia-energeiaki-ftocheia-tachuteri-drasi-zita-to-ek" TargetMode="External"/><Relationship Id="rId13" Type="http://schemas.openxmlformats.org/officeDocument/2006/relationships/hyperlink" Target="https://eur-lex.europa.eu/legal-content/EL/ALL/?uri=CELEX%3A52021AE5481" TargetMode="External"/><Relationship Id="rId18" Type="http://schemas.openxmlformats.org/officeDocument/2006/relationships/hyperlink" Target="https://eur-lex.europa.eu/legal-content/EL/TXT/?uri=uriserv%3AOJ.C_.2021.374.01.0084.01.ELL&amp;toc=OJ%3AC%3A2021%3A374%3ATOC" TargetMode="External"/><Relationship Id="rId26" Type="http://schemas.openxmlformats.org/officeDocument/2006/relationships/hyperlink" Target="https://eur-lex.europa.eu/legal-content/EL/TXT/?uri=CELEX%3A52017IE1144&amp;qid=1663579454681" TargetMode="External"/><Relationship Id="rId3" Type="http://schemas.openxmlformats.org/officeDocument/2006/relationships/hyperlink" Target="https://mediacentre.christianaid.org.uk/counting-the-cost/" TargetMode="External"/><Relationship Id="rId21" Type="http://schemas.openxmlformats.org/officeDocument/2006/relationships/hyperlink" Target="https://assets.website-files.com/5d26d80e8836af2d12ed1269/61657f127a13715bb8744ec3_Climate%20Change%20Mitigation%20Through%20the%20Circular%20Economy%20-%20STAP%20-%20report.pdf" TargetMode="External"/><Relationship Id="rId34" Type="http://schemas.openxmlformats.org/officeDocument/2006/relationships/hyperlink" Target="https://www.eesc.europa.eu/el/our-work/opinions-information-reports/opinions/towards-structured-youth-engagement-climate-and-sustainability-eu-decision-making-process-own-initiative-opinion" TargetMode="External"/><Relationship Id="rId7" Type="http://schemas.openxmlformats.org/officeDocument/2006/relationships/hyperlink" Target="https://www.eesc.europa.eu/el/documents/resolution/war-ukraine-and-its-economic-social-and-environmental-impact" TargetMode="External"/><Relationship Id="rId12" Type="http://schemas.openxmlformats.org/officeDocument/2006/relationships/hyperlink" Target="https://www.eesc.europa.eu/el/our-work/opinions-information-reports/opinions/social-dialogue-within-green-transition" TargetMode="External"/><Relationship Id="rId17" Type="http://schemas.openxmlformats.org/officeDocument/2006/relationships/hyperlink" Target="https://www.eesc.europa.eu/el/our-work/opinions-information-reports/opinions/nature-restoration-targets-under-eu-biodiversity-strategy" TargetMode="External"/><Relationship Id="rId25" Type="http://schemas.openxmlformats.org/officeDocument/2006/relationships/hyperlink" Target="https://eur-lex.europa.eu/legal-content/EL/TXT/?uri=CELEX%3A52020AE0994&amp;qid=1663579304870" TargetMode="External"/><Relationship Id="rId33" Type="http://schemas.openxmlformats.org/officeDocument/2006/relationships/hyperlink" Target="https://wedo.org/2020-pocket-guide-to-gender-equality-under-the-unfccc/" TargetMode="External"/><Relationship Id="rId2" Type="http://schemas.openxmlformats.org/officeDocument/2006/relationships/hyperlink" Target="https://www.eea.europa.eu/highlights/economic-losses-from-weather-and" TargetMode="External"/><Relationship Id="rId16" Type="http://schemas.openxmlformats.org/officeDocument/2006/relationships/hyperlink" Target="https://sdsn.eu/2021-europe-sustainable-development-report/" TargetMode="External"/><Relationship Id="rId20" Type="http://schemas.openxmlformats.org/officeDocument/2006/relationships/hyperlink" Target="https://eur-lex.europa.eu/legal-content/EL/TXT/?uri=uriserv:OJ.C_.2020.014.01.0029.01.ELL&amp;toc=OJ:C:2020:014:TOC" TargetMode="External"/><Relationship Id="rId29" Type="http://schemas.openxmlformats.org/officeDocument/2006/relationships/hyperlink" Target="https://eur-lex.europa.eu/legal-content/EL/ALL/?uri=CELEX%3A52021AE5481" TargetMode="External"/><Relationship Id="rId1" Type="http://schemas.openxmlformats.org/officeDocument/2006/relationships/hyperlink" Target="https://unfccc.int/sites/default/files/resource/parisagreement_publication.pdf" TargetMode="External"/><Relationship Id="rId6" Type="http://schemas.openxmlformats.org/officeDocument/2006/relationships/hyperlink" Target="https://www.ipcc.ch/report/ar6/wg3/" TargetMode="External"/><Relationship Id="rId11" Type="http://schemas.openxmlformats.org/officeDocument/2006/relationships/hyperlink" Target="https://eur-lex.europa.eu/legal-content/EL/ALL/?uri=CELEX%3A52021AE5481" TargetMode="External"/><Relationship Id="rId24" Type="http://schemas.openxmlformats.org/officeDocument/2006/relationships/hyperlink" Target="https://eur-lex.europa.eu/legal-content/EL/TXT/?uri=OJ:JOC_2022_194_R_0010" TargetMode="External"/><Relationship Id="rId32" Type="http://schemas.openxmlformats.org/officeDocument/2006/relationships/hyperlink" Target="https://eur-lex.europa.eu/legal-content/EL/ALL/?uri=CELEX%3A52021AE5481" TargetMode="External"/><Relationship Id="rId5" Type="http://schemas.openxmlformats.org/officeDocument/2006/relationships/hyperlink" Target="https://www.ncei.noaa.gov/access/billions/" TargetMode="External"/><Relationship Id="rId15" Type="http://schemas.openxmlformats.org/officeDocument/2006/relationships/hyperlink" Target="https://prod-cofe-platform.s3.eu-central-1.amazonaws.com/yrxmcjurtxgv7ststz3rsqtxiubh" TargetMode="External"/><Relationship Id="rId23" Type="http://schemas.openxmlformats.org/officeDocument/2006/relationships/hyperlink" Target="https://www.unep.org/ndc/resources/report/enhancing-ndcs-food-systems-recommendations-decision-makers" TargetMode="External"/><Relationship Id="rId28" Type="http://schemas.openxmlformats.org/officeDocument/2006/relationships/hyperlink" Target="https://eur-lex.europa.eu/legal-content/EL/TXT/?uri=CELEX%3A52022AE1686&amp;qid=1663579575615" TargetMode="External"/><Relationship Id="rId10" Type="http://schemas.openxmlformats.org/officeDocument/2006/relationships/hyperlink" Target="https://eur-lex.europa.eu/legal-content/el/TXT/?uri=CELEX:52019IE2316" TargetMode="External"/><Relationship Id="rId19" Type="http://schemas.openxmlformats.org/officeDocument/2006/relationships/hyperlink" Target="https://unfccc.int/news/antonio-guterres-50-of-all-climate-finance-needed-for-adaptation" TargetMode="External"/><Relationship Id="rId31" Type="http://schemas.openxmlformats.org/officeDocument/2006/relationships/hyperlink" Target="https://eur-lex.europa.eu/legal-content/EL/ALL/?uri=CELEX%3A52021AE5481" TargetMode="External"/><Relationship Id="rId4" Type="http://schemas.openxmlformats.org/officeDocument/2006/relationships/hyperlink" Target="https://www.cmcc.it/lectures_conferences/the-costs-of-extreme-weather-events-caused-by-climate-change" TargetMode="External"/><Relationship Id="rId9" Type="http://schemas.openxmlformats.org/officeDocument/2006/relationships/hyperlink" Target="https://www.europarl.europa.eu/news/el/press-room/20220603IPR32133/sumfonia-sto-ek-gia-filodoxes-protaseis-gia-tis-katavothres-anthraka-eos-to-2030" TargetMode="External"/><Relationship Id="rId14" Type="http://schemas.openxmlformats.org/officeDocument/2006/relationships/hyperlink" Target="https://eur-lex.europa.eu/legal-content/EL/ALL/?uri=CELEX%3A52021AE5481" TargetMode="External"/><Relationship Id="rId22" Type="http://schemas.openxmlformats.org/officeDocument/2006/relationships/hyperlink" Target="https://eur-lex.europa.eu/LexUriServ/LexUriServ.do?uri=OJ:C:2021:374:SOM:EL:HTML" TargetMode="External"/><Relationship Id="rId27" Type="http://schemas.openxmlformats.org/officeDocument/2006/relationships/hyperlink" Target="https://eur-lex.europa.eu/legal-content/EL/TXT/?uri=uriserv%3AOJ.C_.2021.374.01.0084.01.ELL&amp;toc=OJ%3AC%3A2021%3A374%3ATOC" TargetMode="External"/><Relationship Id="rId30" Type="http://schemas.openxmlformats.org/officeDocument/2006/relationships/hyperlink" Target="https://eur-lex.europa.eu/legal-content/EL/TXT/?uri=CELEX%3A52020AE1918&amp;qid=1663579809098" TargetMode="External"/><Relationship Id="rId35" Type="http://schemas.openxmlformats.org/officeDocument/2006/relationships/hyperlink" Target="https://www.nationalgeographic.com/environment/article/can-indigenous-land-stewardship-protect-bio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P6FJPSUHKDC2-813086739-4137</_dlc_DocId>
    <_dlc_DocIdUrl xmlns="1299d781-265f-4ceb-999e-e1eca3df2c90">
      <Url>http://dm2016/eesc/2022/_layouts/15/DocIdRedir.aspx?ID=P6FJPSUHKDC2-813086739-4137</Url>
      <Description>P6FJPSUHKDC2-813086739-4137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2022-11-04T12:00:00+00:00</ProductionDate>
    <DocumentNumber xmlns="78feecd2-a259-4a5c-b48b-4ffcf5b9c8b1">4116</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46</Value>
      <Value>9</Value>
      <Value>7</Value>
      <Value>6</Value>
      <Value>175</Value>
      <Value>4</Value>
      <Value>37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12880</FicheNumber>
    <OriginalSender xmlns="1299d781-265f-4ceb-999e-e1eca3df2c90">
      <UserInfo>
        <DisplayName>Vassilaki Zoitsa</DisplayName>
        <AccountId>1739</AccountId>
        <AccountType/>
      </UserInfo>
    </OriginalSender>
    <DocumentPart xmlns="1299d781-265f-4ceb-999e-e1eca3df2c90">0</DocumentPart>
    <AdoptionDate xmlns="1299d781-265f-4ceb-999e-e1eca3df2c90">2022-10-26T12:00:00+00:00</AdoptionDate>
    <RequestingService xmlns="1299d781-265f-4ceb-999e-e1eca3df2c90">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100435F-9496-4D54-B836-1EDC84076A2B}"/>
</file>

<file path=customXml/itemProps2.xml><?xml version="1.0" encoding="utf-8"?>
<ds:datastoreItem xmlns:ds="http://schemas.openxmlformats.org/officeDocument/2006/customXml" ds:itemID="{DDD76802-A7F2-4FB1-87C4-BC55AB3DC64C}"/>
</file>

<file path=customXml/itemProps3.xml><?xml version="1.0" encoding="utf-8"?>
<ds:datastoreItem xmlns:ds="http://schemas.openxmlformats.org/officeDocument/2006/customXml" ds:itemID="{013F6C4D-437B-4BCF-B480-8826940A4A62}"/>
</file>

<file path=customXml/itemProps4.xml><?xml version="1.0" encoding="utf-8"?>
<ds:datastoreItem xmlns:ds="http://schemas.openxmlformats.org/officeDocument/2006/customXml" ds:itemID="{4D4A395F-F0B8-4BD4-A948-D59D50CF94DE}"/>
</file>

<file path=docProps/app.xml><?xml version="1.0" encoding="utf-8"?>
<Properties xmlns="http://schemas.openxmlformats.org/officeDocument/2006/extended-properties" xmlns:vt="http://schemas.openxmlformats.org/officeDocument/2006/docPropsVTypes">
  <Template>Normal.dotm</Template>
  <TotalTime>23</TotalTime>
  <Pages>14</Pages>
  <Words>4220</Words>
  <Characters>24057</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RESOLUTION - Jointly tackling an existential threat: social partners and civil society for implementation of ambitious climate action</vt:lpstr>
      <vt:lpstr/>
    </vt:vector>
  </TitlesOfParts>
  <Company>EESC-ECOR</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ΨΗΦΙΣΜΑ - Από κοινού αντιμετώπιση μιας υπαρξιακής απειλής: οι κοινωνικοί εταίροι και η κοινωνία των πολιτών για την υλοποίηση φιλόδοξων δράσεων για το κλίμα</dc:title>
  <dc:subject>RES</dc:subject>
  <dc:creator>Guarinoni Monica</dc:creator>
  <cp:keywords>EESC-2022-04116-00-01-RES-TRA-EN</cp:keywords>
  <dc:description>Rapporteur:  - Original language: EN - Date of document: 04-11-2022 - Date of meeting:  - External documents:  - Administrator:  CARRERAS JUDIT</dc:description>
  <cp:lastModifiedBy>Vassilaki Zoitsa</cp:lastModifiedBy>
  <cp:revision>13</cp:revision>
  <cp:lastPrinted>2022-09-02T11:47:00Z</cp:lastPrinted>
  <dcterms:created xsi:type="dcterms:W3CDTF">2022-11-04T12:59:00Z</dcterms:created>
  <dcterms:modified xsi:type="dcterms:W3CDTF">2022-11-04T15:12:00Z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04/11/2022, 27/10/2022, 11/10/2022, 28/09/2022, 23/08/2022</vt:lpwstr>
  </property>
  <property fmtid="{D5CDD505-2E9C-101B-9397-08002B2CF9AE}" pid="4" name="Pref_Time">
    <vt:lpwstr>13:47:53, 09:22:51, 09:03:19, 11:45:42, 17:23:52</vt:lpwstr>
  </property>
  <property fmtid="{D5CDD505-2E9C-101B-9397-08002B2CF9AE}" pid="5" name="Pref_User">
    <vt:lpwstr>pacup, amett, jhvi, pacup, enied</vt:lpwstr>
  </property>
  <property fmtid="{D5CDD505-2E9C-101B-9397-08002B2CF9AE}" pid="6" name="Pref_FileName">
    <vt:lpwstr>EESC-2022-04116-00-01-RES-TRA-EN-CRR.docx, EESC-2022-04116-00-00-RES-TRA-EN-CRR.docx, EESC-2022-04116-00-01-PRES-ORI.docx, EESC-2022-04116-00-00-PRES-TRA.docx, EESC-2022-04116-00-00-TCD-ORI.docx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547cac10-65eb-41af-9477-61cebafefc72</vt:lpwstr>
  </property>
  <property fmtid="{D5CDD505-2E9C-101B-9397-08002B2CF9AE}" pid="9" name="AvailableTranslations">
    <vt:lpwstr>37;#PT|50ccc04a-eadd-42ae-a0cb-acaf45f812ba;#31;#ES|e7a6b05b-ae16-40c8-add9-68b64b03aeba;#46;#EL|6d4f4d51-af9b-4650-94b4-4276bee85c91;#33;#IT|0774613c-01ed-4e5d-a25d-11d2388de825;#4;#EN|f2175f21-25d7-44a3-96da-d6a61b075e1b</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4116</vt:i4>
  </property>
  <property fmtid="{D5CDD505-2E9C-101B-9397-08002B2CF9AE}" pid="14" name="DocumentYear">
    <vt:i4>2022</vt:i4>
  </property>
  <property fmtid="{D5CDD505-2E9C-101B-9397-08002B2CF9AE}" pid="15" name="DocumentVersion">
    <vt:i4>1</vt:i4>
  </property>
  <property fmtid="{D5CDD505-2E9C-101B-9397-08002B2CF9AE}" pid="16" name="FicheNumber">
    <vt:i4>12880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2022-10-26T12:00:00Z</vt:filetime>
  </property>
  <property fmtid="{D5CDD505-2E9C-101B-9397-08002B2CF9AE}" pid="22" name="DocumentType">
    <vt:lpwstr>175;#RES|9e3e62eb-6858-4bc7-8a50-3453e395fd01</vt:lpwstr>
  </property>
  <property fmtid="{D5CDD505-2E9C-101B-9397-08002B2CF9AE}" pid="23" name="RequestingService">
    <vt:lpwstr>Agriculture, développement rural et environnement</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ES|e7a6b05b-ae16-40c8-add9-68b64b03aeba;IT|0774613c-01ed-4e5d-a25d-11d2388de825;EN|f2175f21-25d7-44a3-96da-d6a61b075e1b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31;#ES|e7a6b05b-ae16-40c8-add9-68b64b03aeba;#9;#Unrestricted|826e22d7-d029-4ec0-a450-0c28ff673572;#7;#TRA|150d2a88-1431-44e6-a8ca-0bb753ab8672;#6;#Final|ea5e6674-7b27-4bac-b091-73adbb394efe;#175;#RES|9e3e62eb-6858-4bc7-8a50-3453e395fd01;#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46;#EL|6d4f4d51-af9b-4650-94b4-4276bee85c91</vt:lpwstr>
  </property>
  <property fmtid="{D5CDD505-2E9C-101B-9397-08002B2CF9AE}" pid="37" name="_docset_NoMedatataSyncRequired">
    <vt:lpwstr>False</vt:lpwstr>
  </property>
</Properties>
</file>