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B70E7" w:rsidR="004D7AC0" w:rsidP="009120CD" w:rsidRDefault="00082DE1" w14:paraId="785AE44C" w14:textId="57EB919C">
      <w:pPr>
        <w:jc w:val="center"/>
      </w:pPr>
      <w:r>
        <w:rPr>
          <w:noProof/>
          <w:lang w:val="en-US"/>
        </w:rPr>
        <w:drawing>
          <wp:inline distT="0" distB="0" distL="0" distR="0" wp14:anchorId="51C9ECDD" wp14:editId="142DA1C7">
            <wp:extent cx="1792605" cy="1239520"/>
            <wp:effectExtent l="0" t="0" r="0" b="0"/>
            <wp:docPr id="2" name="Picture 2" title="EESCLogo_H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342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editId="033DFF31" wp14:anchorId="60050413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4E4367" w:rsidP="004D7AC0" w:rsidRDefault="004E4367" w14:paraId="2AA40ECF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0050413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4E4367" w:rsidP="004D7AC0" w:rsidRDefault="004E4367" w14:paraId="2AA40ECF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HR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9B70E7" w:rsidR="004D7AC0" w:rsidP="009120CD" w:rsidRDefault="004D7AC0" w14:paraId="51F52D79" w14:textId="77777777"/>
    <w:p w:rsidRPr="009B70E7" w:rsidR="004D7AC0" w:rsidP="009120CD" w:rsidRDefault="00014C93" w14:paraId="45DE4A28" w14:textId="044DFB38">
      <w:pPr>
        <w:jc w:val="right"/>
      </w:pPr>
      <w:r>
        <w:t>Bruxelles, 7. listopada 2022.</w:t>
      </w:r>
    </w:p>
    <w:p w:rsidRPr="009B70E7" w:rsidR="004D7AC0" w:rsidP="009120CD" w:rsidRDefault="004D7AC0" w14:paraId="7BCFBA24" w14:textId="77777777"/>
    <w:p w:rsidRPr="009B70E7" w:rsidR="004D7AC0" w:rsidP="009120CD" w:rsidRDefault="004D7AC0" w14:paraId="6B250092" w14:textId="77777777"/>
    <w:p w:rsidRPr="009B70E7" w:rsidR="004D7AC0" w:rsidP="009120CD" w:rsidRDefault="004D7AC0" w14:paraId="0593C6DF" w14:textId="77777777"/>
    <w:tbl>
      <w:tblPr>
        <w:tblW w:w="0" w:type="auto"/>
        <w:tblLook w:val="04A0" w:firstRow="1" w:lastRow="0" w:firstColumn="1" w:lastColumn="0" w:noHBand="0" w:noVBand="1"/>
      </w:tblPr>
      <w:tblGrid>
        <w:gridCol w:w="9073"/>
      </w:tblGrid>
      <w:tr w:rsidRPr="009B70E7" w:rsidR="004D7AC0" w:rsidTr="00662436" w14:paraId="6D7B3453" w14:textId="77777777">
        <w:tc>
          <w:tcPr>
            <w:tcW w:w="9289" w:type="dxa"/>
            <w:tcBorders>
              <w:bottom w:val="double" w:color="auto" w:sz="4" w:space="0"/>
            </w:tcBorders>
          </w:tcPr>
          <w:p w:rsidR="009120CD" w:rsidP="009120CD" w:rsidRDefault="00DA2D88" w14:paraId="33A35676" w14:textId="77777777">
            <w:pPr>
              <w:snapToGrid w:val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572. PLENARNO ZASJEDANJE</w:t>
            </w:r>
          </w:p>
          <w:p w:rsidR="009120CD" w:rsidP="009120CD" w:rsidRDefault="009120CD" w14:paraId="49935AC5" w14:textId="77777777">
            <w:pPr>
              <w:snapToGrid w:val="0"/>
              <w:jc w:val="center"/>
              <w:rPr>
                <w:b/>
                <w:sz w:val="32"/>
              </w:rPr>
            </w:pPr>
            <w:bookmarkStart w:name="_GoBack" w:id="0"/>
            <w:bookmarkEnd w:id="0"/>
          </w:p>
          <w:p w:rsidR="009120CD" w:rsidP="009120CD" w:rsidRDefault="001106FB" w14:paraId="62403F47" w14:textId="77777777">
            <w:pPr>
              <w:snapToGrid w:val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21. i 22. rujna 2022.</w:t>
            </w:r>
          </w:p>
          <w:p w:rsidR="009120CD" w:rsidP="009120CD" w:rsidRDefault="009120CD" w14:paraId="03E51061" w14:textId="77777777">
            <w:pPr>
              <w:snapToGrid w:val="0"/>
              <w:jc w:val="center"/>
              <w:rPr>
                <w:b/>
                <w:sz w:val="32"/>
              </w:rPr>
            </w:pPr>
          </w:p>
          <w:p w:rsidRPr="009B70E7" w:rsidR="004D7AC0" w:rsidP="009120CD" w:rsidRDefault="00CF2F88" w14:paraId="114106CC" w14:textId="1BE36B8A">
            <w:pPr>
              <w:snapToGrid w:val="0"/>
              <w:jc w:val="center"/>
              <w:rPr>
                <w:rFonts w:eastAsia="MS Mincho"/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SAŽETAK USVOJENIH MIŠLJENJA, REZOLUCIJA I INFORMATIVNIH/EVALUACIJSKIH IZVJEŠĆA </w:t>
            </w:r>
          </w:p>
          <w:p w:rsidRPr="009B70E7" w:rsidR="004D7AC0" w:rsidP="009120CD" w:rsidRDefault="004D7AC0" w14:paraId="06AE72EA" w14:textId="77777777">
            <w:pPr>
              <w:snapToGrid w:val="0"/>
            </w:pPr>
          </w:p>
        </w:tc>
      </w:tr>
      <w:tr w:rsidRPr="009B70E7" w:rsidR="004D7AC0" w:rsidTr="00662436" w14:paraId="45EAB22F" w14:textId="77777777">
        <w:tc>
          <w:tcPr>
            <w:tcW w:w="928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9B70E7" w:rsidR="004D7AC0" w:rsidP="009120CD" w:rsidRDefault="004D7AC0" w14:paraId="2A9352A2" w14:textId="77777777">
            <w:pPr>
              <w:snapToGrid w:val="0"/>
              <w:jc w:val="center"/>
            </w:pPr>
            <w:r>
              <w:t>Ovaj dokument dostupan je na službenim jezicima na internetskim stranicama EGSO-a na sljedećoj adresi:</w:t>
            </w:r>
            <w:r>
              <w:br/>
            </w:r>
            <w:r>
              <w:br/>
            </w:r>
            <w:hyperlink w:history="1" r:id="rId12">
              <w:r>
                <w:rPr>
                  <w:rStyle w:val="Hyperlink"/>
                  <w:highlight w:val="yellow"/>
                </w:rPr>
                <w:t>https://www.eesc.europa.eu/en/our-work/opinions-information-reports/plenary-session-summaries</w:t>
              </w:r>
            </w:hyperlink>
          </w:p>
          <w:p w:rsidRPr="009B70E7" w:rsidR="004D7AC0" w:rsidP="009120CD" w:rsidRDefault="004D7AC0" w14:paraId="70D5DBB4" w14:textId="77777777">
            <w:pPr>
              <w:snapToGrid w:val="0"/>
              <w:jc w:val="center"/>
            </w:pPr>
          </w:p>
          <w:p w:rsidRPr="009B70E7" w:rsidR="004D7AC0" w:rsidP="009120CD" w:rsidRDefault="004D7AC0" w14:paraId="575A73D6" w14:textId="77777777">
            <w:pPr>
              <w:snapToGrid w:val="0"/>
              <w:jc w:val="center"/>
              <w:rPr>
                <w:rFonts w:eastAsia="SimSun"/>
              </w:rPr>
            </w:pPr>
          </w:p>
          <w:p w:rsidRPr="009B70E7" w:rsidR="004D7AC0" w:rsidP="009120CD" w:rsidRDefault="004D7AC0" w14:paraId="441AC4DD" w14:textId="77777777">
            <w:pPr>
              <w:snapToGrid w:val="0"/>
              <w:jc w:val="center"/>
            </w:pPr>
            <w:r>
              <w:t>Navedenim mišljenjima možete pristupiti na internetu putem tražilice EGSO-a:</w:t>
            </w:r>
            <w:r>
              <w:br/>
            </w:r>
            <w:r>
              <w:br/>
            </w:r>
            <w:hyperlink w:history="1" r:id="rId13">
              <w:r>
                <w:rPr>
                  <w:rStyle w:val="Hyperlink"/>
                </w:rPr>
                <w:t>https://dmsearch.eesc.europa.eu/search/opinion</w:t>
              </w:r>
            </w:hyperlink>
          </w:p>
          <w:p w:rsidRPr="009B70E7" w:rsidR="004D7AC0" w:rsidP="009120CD" w:rsidRDefault="004D7AC0" w14:paraId="51FF303F" w14:textId="77777777">
            <w:pPr>
              <w:snapToGrid w:val="0"/>
              <w:jc w:val="center"/>
            </w:pPr>
          </w:p>
        </w:tc>
      </w:tr>
    </w:tbl>
    <w:p w:rsidRPr="009B70E7" w:rsidR="004D7AC0" w:rsidP="009120CD" w:rsidRDefault="004D7AC0" w14:paraId="57C291FC" w14:textId="77777777"/>
    <w:p w:rsidRPr="009B70E7" w:rsidR="004D7AC0" w:rsidP="009120CD" w:rsidRDefault="004D7AC0" w14:paraId="5E675360" w14:textId="77777777"/>
    <w:p w:rsidR="007B7C40" w:rsidP="009120CD" w:rsidRDefault="007B7C40" w14:paraId="3CF67A1E" w14:textId="77777777">
      <w:pPr>
        <w:sectPr w:rsidR="007B7C40" w:rsidSect="00A10A98">
          <w:footerReference w:type="default" r:id="rId14"/>
          <w:pgSz w:w="11907" w:h="16839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:rsidRPr="009B70E7" w:rsidR="004D7AC0" w:rsidP="009120CD" w:rsidRDefault="004D7AC0" w14:paraId="56B7AE7C" w14:textId="77777777">
      <w:pPr>
        <w:rPr>
          <w:b/>
        </w:rPr>
      </w:pPr>
    </w:p>
    <w:sdt>
      <w:sdtPr>
        <w:rPr>
          <w:rFonts w:ascii="Times New Roman" w:hAnsi="Times New Roman" w:eastAsia="Times New Roman" w:cs="Times New Roman"/>
          <w:color w:val="auto"/>
          <w:sz w:val="22"/>
          <w:szCs w:val="22"/>
        </w:rPr>
        <w:id w:val="-175974494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E6413" w:rsidP="009120CD" w:rsidRDefault="001E6413" w14:paraId="5FAD9FDD" w14:textId="77777777">
          <w:pPr>
            <w:pStyle w:val="TOCHeading"/>
            <w:spacing w:line="288" w:lineRule="auto"/>
          </w:pPr>
          <w:r>
            <w:t>Sadržaj</w:t>
          </w:r>
        </w:p>
        <w:p w:rsidR="00AF3EF0" w:rsidRDefault="001E6413" w14:paraId="6A7FE018" w14:textId="76684053">
          <w:pPr>
            <w:pStyle w:val="TOC1"/>
            <w:rPr>
              <w:rFonts w:asciiTheme="minorHAnsi" w:hAnsiTheme="minorHAnsi" w:eastAsiaTheme="minorEastAsia" w:cstheme="minorBidi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116487580">
            <w:r w:rsidRPr="00F4031D" w:rsidR="00AF3EF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AF3EF0">
              <w:rPr>
                <w:rFonts w:asciiTheme="minorHAnsi" w:hAnsiTheme="minorHAnsi" w:eastAsiaTheme="minorEastAsia" w:cstheme="minorBidi"/>
                <w:noProof/>
                <w:lang w:val="en-US"/>
              </w:rPr>
              <w:tab/>
            </w:r>
            <w:r w:rsidRPr="00F4031D" w:rsidR="00AF3EF0">
              <w:rPr>
                <w:rStyle w:val="Hyperlink"/>
                <w:b/>
                <w:noProof/>
              </w:rPr>
              <w:t>STRUČNA SKUPINA ZA EKONOMSKU I MONETARNU UNIJU TE EKONOMSKU I SOCIJALNU KOHEZIJU</w:t>
            </w:r>
            <w:r w:rsidR="00AF3EF0">
              <w:rPr>
                <w:noProof/>
                <w:webHidden/>
              </w:rPr>
              <w:tab/>
            </w:r>
            <w:r w:rsidR="00AF3EF0">
              <w:rPr>
                <w:noProof/>
                <w:webHidden/>
              </w:rPr>
              <w:fldChar w:fldCharType="begin"/>
            </w:r>
            <w:r w:rsidR="00AF3EF0">
              <w:rPr>
                <w:noProof/>
                <w:webHidden/>
              </w:rPr>
              <w:instrText xml:space="preserve"> PAGEREF _Toc116487580 \h </w:instrText>
            </w:r>
            <w:r w:rsidR="00AF3EF0">
              <w:rPr>
                <w:noProof/>
                <w:webHidden/>
              </w:rPr>
            </w:r>
            <w:r w:rsidR="00AF3EF0">
              <w:rPr>
                <w:noProof/>
                <w:webHidden/>
              </w:rPr>
              <w:fldChar w:fldCharType="separate"/>
            </w:r>
            <w:r w:rsidR="00AF3EF0">
              <w:rPr>
                <w:noProof/>
                <w:webHidden/>
              </w:rPr>
              <w:t>3</w:t>
            </w:r>
            <w:r w:rsidR="00AF3EF0">
              <w:rPr>
                <w:noProof/>
                <w:webHidden/>
              </w:rPr>
              <w:fldChar w:fldCharType="end"/>
            </w:r>
          </w:hyperlink>
        </w:p>
        <w:p w:rsidR="00AF3EF0" w:rsidRDefault="00AF3EF0" w14:paraId="46C4F4A6" w14:textId="1D36D18E">
          <w:pPr>
            <w:pStyle w:val="TOC1"/>
            <w:rPr>
              <w:rFonts w:asciiTheme="minorHAnsi" w:hAnsiTheme="minorHAnsi" w:eastAsiaTheme="minorEastAsia" w:cstheme="minorBidi"/>
              <w:noProof/>
              <w:lang w:val="en-US"/>
            </w:rPr>
          </w:pPr>
          <w:hyperlink w:history="1" w:anchor="_Toc116487581">
            <w:r w:rsidRPr="00F4031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>
              <w:rPr>
                <w:rFonts w:asciiTheme="minorHAnsi" w:hAnsiTheme="minorHAnsi" w:eastAsiaTheme="minorEastAsia" w:cstheme="minorBidi"/>
                <w:noProof/>
                <w:lang w:val="en-US"/>
              </w:rPr>
              <w:tab/>
            </w:r>
            <w:r w:rsidRPr="00F4031D">
              <w:rPr>
                <w:rStyle w:val="Hyperlink"/>
                <w:b/>
                <w:noProof/>
              </w:rPr>
              <w:t>STRUČNA SKUPINA ZA ZAPOŠLJAVANJE, SOCIJALNA PITANJA I GRAĐANSTVO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_Toc116487581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3EF0" w:rsidRDefault="00AF3EF0" w14:paraId="0CEA6EC8" w14:textId="0D4DB660">
          <w:pPr>
            <w:pStyle w:val="TOC1"/>
            <w:rPr>
              <w:rFonts w:asciiTheme="minorHAnsi" w:hAnsiTheme="minorHAnsi" w:eastAsiaTheme="minorEastAsia" w:cstheme="minorBidi"/>
              <w:noProof/>
              <w:lang w:val="en-US"/>
            </w:rPr>
          </w:pPr>
          <w:hyperlink w:history="1" w:anchor="_Toc116487582">
            <w:r w:rsidRPr="00F4031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>
              <w:rPr>
                <w:rFonts w:asciiTheme="minorHAnsi" w:hAnsiTheme="minorHAnsi" w:eastAsiaTheme="minorEastAsia" w:cstheme="minorBidi"/>
                <w:noProof/>
                <w:lang w:val="en-US"/>
              </w:rPr>
              <w:tab/>
            </w:r>
            <w:r w:rsidRPr="00F4031D">
              <w:rPr>
                <w:rStyle w:val="Hyperlink"/>
                <w:b/>
                <w:noProof/>
              </w:rPr>
              <w:t>STRUČNA SKUPINA ZA PROMET, ENERGIJU, INFRASTRUKTURU I INFORMACIJSKO DRUŠTVO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_Toc116487582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3EF0" w:rsidRDefault="00AF3EF0" w14:paraId="18A8A668" w14:textId="05AEC4BE">
          <w:pPr>
            <w:pStyle w:val="TOC1"/>
            <w:rPr>
              <w:rFonts w:asciiTheme="minorHAnsi" w:hAnsiTheme="minorHAnsi" w:eastAsiaTheme="minorEastAsia" w:cstheme="minorBidi"/>
              <w:noProof/>
              <w:lang w:val="en-US"/>
            </w:rPr>
          </w:pPr>
          <w:hyperlink w:history="1" w:anchor="_Toc116487583">
            <w:r w:rsidRPr="00F4031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>
              <w:rPr>
                <w:rFonts w:asciiTheme="minorHAnsi" w:hAnsiTheme="minorHAnsi" w:eastAsiaTheme="minorEastAsia" w:cstheme="minorBidi"/>
                <w:noProof/>
                <w:lang w:val="en-US"/>
              </w:rPr>
              <w:tab/>
            </w:r>
            <w:r w:rsidRPr="00F4031D">
              <w:rPr>
                <w:rStyle w:val="Hyperlink"/>
                <w:b/>
                <w:noProof/>
              </w:rPr>
              <w:t>JEDINSTVENO TRŽIŠTE, PROIZVODNJA I POTROŠNJA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_Toc116487583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3EF0" w:rsidRDefault="00AF3EF0" w14:paraId="19049CA8" w14:textId="5811E933">
          <w:pPr>
            <w:pStyle w:val="TOC1"/>
            <w:rPr>
              <w:rFonts w:asciiTheme="minorHAnsi" w:hAnsiTheme="minorHAnsi" w:eastAsiaTheme="minorEastAsia" w:cstheme="minorBidi"/>
              <w:noProof/>
              <w:lang w:val="en-US"/>
            </w:rPr>
          </w:pPr>
          <w:hyperlink w:history="1" w:anchor="_Toc116487584">
            <w:r w:rsidRPr="00F4031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>
              <w:rPr>
                <w:rFonts w:asciiTheme="minorHAnsi" w:hAnsiTheme="minorHAnsi" w:eastAsiaTheme="minorEastAsia" w:cstheme="minorBidi"/>
                <w:noProof/>
                <w:lang w:val="en-US"/>
              </w:rPr>
              <w:tab/>
            </w:r>
            <w:r w:rsidRPr="00F4031D">
              <w:rPr>
                <w:rStyle w:val="Hyperlink"/>
                <w:b/>
                <w:noProof/>
              </w:rPr>
              <w:t>STRUČNA SKUPINA ZA POLJOPRIVREDU, RURALNI RAZVOJ I OKOLIŠ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_Toc116487584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3EF0" w:rsidRDefault="00AF3EF0" w14:paraId="60FA8756" w14:textId="32851B52">
          <w:pPr>
            <w:pStyle w:val="TOC1"/>
            <w:rPr>
              <w:rFonts w:asciiTheme="minorHAnsi" w:hAnsiTheme="minorHAnsi" w:eastAsiaTheme="minorEastAsia" w:cstheme="minorBidi"/>
              <w:noProof/>
              <w:lang w:val="en-US"/>
            </w:rPr>
          </w:pPr>
          <w:hyperlink w:history="1" w:anchor="_Toc116487585">
            <w:r w:rsidRPr="00F4031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>
              <w:rPr>
                <w:rFonts w:asciiTheme="minorHAnsi" w:hAnsiTheme="minorHAnsi" w:eastAsiaTheme="minorEastAsia" w:cstheme="minorBidi"/>
                <w:noProof/>
                <w:lang w:val="en-US"/>
              </w:rPr>
              <w:tab/>
            </w:r>
            <w:r w:rsidRPr="00F4031D">
              <w:rPr>
                <w:rStyle w:val="Hyperlink"/>
                <w:b/>
                <w:noProof/>
              </w:rPr>
              <w:t>VANJSKI ODNOSI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_Toc116487585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3EF0" w:rsidRDefault="00AF3EF0" w14:paraId="0626D1D3" w14:textId="48E34776">
          <w:pPr>
            <w:pStyle w:val="TOC1"/>
            <w:rPr>
              <w:rFonts w:asciiTheme="minorHAnsi" w:hAnsiTheme="minorHAnsi" w:eastAsiaTheme="minorEastAsia" w:cstheme="minorBidi"/>
              <w:noProof/>
              <w:lang w:val="en-US"/>
            </w:rPr>
          </w:pPr>
          <w:hyperlink w:history="1" w:anchor="_Toc116487586">
            <w:r w:rsidRPr="00F4031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</w:t>
            </w:r>
            <w:r>
              <w:rPr>
                <w:rFonts w:asciiTheme="minorHAnsi" w:hAnsiTheme="minorHAnsi" w:eastAsiaTheme="minorEastAsia" w:cstheme="minorBidi"/>
                <w:noProof/>
                <w:lang w:val="en-US"/>
              </w:rPr>
              <w:tab/>
            </w:r>
            <w:r w:rsidRPr="00F4031D">
              <w:rPr>
                <w:rStyle w:val="Hyperlink"/>
                <w:b/>
                <w:noProof/>
              </w:rPr>
              <w:t>SAVJETODAVNO POVJERENSTVO ZA INDUSTRIJSKE PROMJENE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_Toc116487586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6413" w:rsidP="009120CD" w:rsidRDefault="001E6413" w14:paraId="684BFB9B" w14:textId="6002E7B4">
          <w:r>
            <w:rPr>
              <w:b/>
            </w:rPr>
            <w:fldChar w:fldCharType="end"/>
          </w:r>
        </w:p>
      </w:sdtContent>
    </w:sdt>
    <w:p w:rsidRPr="009B70E7" w:rsidR="004D7AC0" w:rsidP="009120CD" w:rsidRDefault="004D7AC0" w14:paraId="4600634B" w14:textId="77777777"/>
    <w:p w:rsidRPr="009B70E7" w:rsidR="004D7AC0" w:rsidP="009120CD" w:rsidRDefault="004D7AC0" w14:paraId="68489C47" w14:textId="2FCA526B">
      <w:pPr>
        <w:pStyle w:val="Heading1"/>
        <w:numPr>
          <w:ilvl w:val="0"/>
          <w:numId w:val="0"/>
        </w:numPr>
      </w:pPr>
      <w:r>
        <w:br w:type="page"/>
      </w:r>
    </w:p>
    <w:p w:rsidRPr="00D13F40" w:rsidR="004D7AC0" w:rsidP="009120CD" w:rsidRDefault="004D7AC0" w14:paraId="1E329F25" w14:textId="77777777">
      <w:pPr>
        <w:pStyle w:val="Heading1"/>
        <w:rPr>
          <w:b/>
        </w:rPr>
      </w:pPr>
      <w:bookmarkStart w:name="_Toc116487580" w:id="1"/>
      <w:r>
        <w:rPr>
          <w:b/>
        </w:rPr>
        <w:lastRenderedPageBreak/>
        <w:t>STRUČNA SKUPINA ZA EKONOMSKU I MONETARNU UNIJU TE EKONOMSKU I SOCIJALNU KOHEZIJU</w:t>
      </w:r>
      <w:bookmarkEnd w:id="1"/>
    </w:p>
    <w:p w:rsidR="00662436" w:rsidP="009120CD" w:rsidRDefault="00662436" w14:paraId="1710091D" w14:textId="77777777"/>
    <w:p w:rsidRPr="009B70E7" w:rsidR="00640656" w:rsidP="009120CD" w:rsidRDefault="004442D3" w14:paraId="5D3A59A0" w14:textId="0519BECD">
      <w:pPr>
        <w:keepNext/>
        <w:keepLines/>
        <w:numPr>
          <w:ilvl w:val="0"/>
          <w:numId w:val="5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/>
          <w:i/>
          <w:spacing w:val="-2"/>
          <w:sz w:val="28"/>
          <w:szCs w:val="28"/>
        </w:rPr>
      </w:pPr>
      <w:r>
        <w:rPr>
          <w:b/>
          <w:i/>
          <w:sz w:val="28"/>
        </w:rPr>
        <w:t>Socijalna taksonomija – izazovi i prilike</w:t>
      </w:r>
    </w:p>
    <w:p w:rsidRPr="0018231C" w:rsidR="00640656" w:rsidP="009120CD" w:rsidRDefault="00640656" w14:paraId="228D42E4" w14:textId="77777777">
      <w:pPr>
        <w:keepNext/>
        <w:keepLines/>
        <w:overflowPunct w:val="0"/>
        <w:autoSpaceDE w:val="0"/>
        <w:autoSpaceDN w:val="0"/>
        <w:adjustRightInd w:val="0"/>
        <w:textAlignment w:val="baseline"/>
        <w:rPr>
          <w:spacing w:val="-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6521"/>
      </w:tblGrid>
      <w:tr w:rsidRPr="00627B8F" w:rsidR="00640656" w:rsidTr="00B83E7B" w14:paraId="17A96696" w14:textId="77777777">
        <w:tc>
          <w:tcPr>
            <w:tcW w:w="1701" w:type="dxa"/>
          </w:tcPr>
          <w:p w:rsidRPr="009B70E7" w:rsidR="00640656" w:rsidP="009120CD" w:rsidRDefault="00640656" w14:paraId="204BF0A8" w14:textId="77777777">
            <w:pPr>
              <w:pStyle w:val="ListParagraph"/>
              <w:ind w:left="-142" w:firstLine="142"/>
              <w:rPr>
                <w:b/>
              </w:rPr>
            </w:pPr>
            <w:r>
              <w:rPr>
                <w:b/>
              </w:rPr>
              <w:t>Izvjestitelj:</w:t>
            </w:r>
          </w:p>
        </w:tc>
        <w:tc>
          <w:tcPr>
            <w:tcW w:w="6521" w:type="dxa"/>
          </w:tcPr>
          <w:p w:rsidR="00640656" w:rsidP="009120CD" w:rsidRDefault="004442D3" w14:paraId="1461617E" w14:textId="696E8CA5">
            <w:pPr>
              <w:pStyle w:val="ListParagraph"/>
              <w:ind w:left="-60" w:right="-55"/>
            </w:pPr>
            <w:proofErr w:type="spellStart"/>
            <w:r>
              <w:t>Judith</w:t>
            </w:r>
            <w:proofErr w:type="spellEnd"/>
            <w:r>
              <w:t xml:space="preserve"> VORBACH (Skupina radnika – AT)</w:t>
            </w:r>
          </w:p>
          <w:p w:rsidRPr="00627B8F" w:rsidR="004442D3" w:rsidP="009120CD" w:rsidRDefault="004442D3" w14:paraId="1C5C2FFB" w14:textId="21B769C5">
            <w:pPr>
              <w:pStyle w:val="ListParagraph"/>
              <w:ind w:left="-60" w:right="-55"/>
            </w:pPr>
          </w:p>
        </w:tc>
      </w:tr>
      <w:tr w:rsidRPr="00627B8F" w:rsidR="00640656" w:rsidTr="00B83E7B" w14:paraId="3D93C3AA" w14:textId="77777777">
        <w:tc>
          <w:tcPr>
            <w:tcW w:w="1701" w:type="dxa"/>
          </w:tcPr>
          <w:p w:rsidRPr="009B70E7" w:rsidR="00640656" w:rsidP="009120CD" w:rsidRDefault="00640656" w14:paraId="33436DCF" w14:textId="77777777">
            <w:pPr>
              <w:pStyle w:val="ListParagraph"/>
              <w:ind w:left="-142" w:firstLine="142"/>
              <w:rPr>
                <w:b/>
              </w:rPr>
            </w:pPr>
            <w:r>
              <w:rPr>
                <w:b/>
              </w:rPr>
              <w:t xml:space="preserve">Referentni dokument/i: </w:t>
            </w:r>
          </w:p>
        </w:tc>
        <w:tc>
          <w:tcPr>
            <w:tcW w:w="6521" w:type="dxa"/>
          </w:tcPr>
          <w:p w:rsidRPr="00627B8F" w:rsidR="00640656" w:rsidP="009120CD" w:rsidRDefault="000A03BD" w14:paraId="3CD87A23" w14:textId="77777777">
            <w:pPr>
              <w:pStyle w:val="ListParagraph"/>
              <w:ind w:left="-61"/>
              <w:rPr>
                <w:bCs/>
              </w:rPr>
            </w:pPr>
            <w:r>
              <w:t>samoinicijativno mišljenje</w:t>
            </w:r>
          </w:p>
          <w:p w:rsidRPr="00627B8F" w:rsidR="00640656" w:rsidP="009120CD" w:rsidRDefault="00640656" w14:paraId="57D265AF" w14:textId="7AF6677A">
            <w:pPr>
              <w:pStyle w:val="ListParagraph"/>
              <w:ind w:left="-61"/>
            </w:pPr>
            <w:r>
              <w:t>EESC-2022-00721-00-00-AC</w:t>
            </w:r>
          </w:p>
        </w:tc>
      </w:tr>
    </w:tbl>
    <w:p w:rsidRPr="00627B8F" w:rsidR="00640656" w:rsidP="009120CD" w:rsidRDefault="00640656" w14:paraId="68C62979" w14:textId="77777777">
      <w:pPr>
        <w:pStyle w:val="ListParagraph"/>
        <w:ind w:left="0"/>
        <w:rPr>
          <w:lang w:val="pt-PT"/>
        </w:rPr>
      </w:pPr>
    </w:p>
    <w:p w:rsidRPr="009B70E7" w:rsidR="00640656" w:rsidP="009120CD" w:rsidRDefault="00640656" w14:paraId="1531E332" w14:textId="43F60572">
      <w:pPr>
        <w:pStyle w:val="ListParagraph"/>
        <w:ind w:left="0" w:firstLine="142"/>
        <w:rPr>
          <w:b/>
        </w:rPr>
      </w:pPr>
      <w:r>
        <w:rPr>
          <w:b/>
        </w:rPr>
        <w:t>Ključne točke</w:t>
      </w:r>
    </w:p>
    <w:p w:rsidRPr="00804736" w:rsidR="00640656" w:rsidP="009120CD" w:rsidRDefault="00640656" w14:paraId="35E5BFA5" w14:textId="77777777">
      <w:pPr>
        <w:pStyle w:val="ListParagraph"/>
        <w:ind w:left="-142" w:firstLine="142"/>
        <w:rPr>
          <w:b/>
        </w:rPr>
      </w:pPr>
    </w:p>
    <w:p w:rsidRPr="00B67EDA" w:rsidR="00640656" w:rsidP="009120CD" w:rsidRDefault="00640656" w14:paraId="49F5E58C" w14:textId="77777777">
      <w:pPr>
        <w:pStyle w:val="ListParagraph"/>
        <w:ind w:left="0" w:firstLine="142"/>
        <w:rPr>
          <w:bCs/>
        </w:rPr>
      </w:pPr>
      <w:r>
        <w:t>EGSO:</w:t>
      </w:r>
    </w:p>
    <w:p w:rsidRPr="009B70E7" w:rsidR="00640656" w:rsidP="009120CD" w:rsidRDefault="00640656" w14:paraId="79740612" w14:textId="77777777">
      <w:pPr>
        <w:pStyle w:val="ListParagraph"/>
        <w:ind w:left="0"/>
      </w:pPr>
    </w:p>
    <w:p w:rsidRPr="009B70E7" w:rsidR="00640656" w:rsidP="009120CD" w:rsidRDefault="001A7476" w14:paraId="7319D50D" w14:textId="5D04C8BF">
      <w:pPr>
        <w:pStyle w:val="ListParagraph"/>
        <w:numPr>
          <w:ilvl w:val="0"/>
          <w:numId w:val="3"/>
        </w:numPr>
        <w:ind w:left="357" w:hanging="357"/>
      </w:pPr>
      <w:r>
        <w:t>poziva Komisiju da objavi zakašnjelo izvješće u kojem se opisuju odredbe koje bi bile nužne za proširenje područja primjene taksonomije održivosti EU-a na „druge ciljeve održivosti, kao što su socijalni ciljevi”, kako se traži u Uredbi o taksonomiji;</w:t>
      </w:r>
    </w:p>
    <w:p w:rsidR="00640656" w:rsidP="009120CD" w:rsidRDefault="001A7476" w14:paraId="410F3EF2" w14:textId="50B8D342">
      <w:pPr>
        <w:pStyle w:val="ListParagraph"/>
        <w:numPr>
          <w:ilvl w:val="0"/>
          <w:numId w:val="3"/>
        </w:numPr>
        <w:ind w:left="357" w:hanging="357"/>
      </w:pPr>
      <w:r>
        <w:t>zalaže se za operativno održivu i konceptualno utemeljenu socijalnu taksonomiju kako bi se ostvarile prilike i istodobno svladavali izazovi. Taksonomija EU-a trebala bi biti usklađena sa sveobuhvatnim pristupom uključujući ekološku i socijalnu održivost;</w:t>
      </w:r>
    </w:p>
    <w:p w:rsidRPr="009B70E7" w:rsidR="00640656" w:rsidP="009120CD" w:rsidRDefault="001A7476" w14:paraId="00EEA10F" w14:textId="73222392">
      <w:pPr>
        <w:pStyle w:val="ListParagraph"/>
        <w:numPr>
          <w:ilvl w:val="0"/>
          <w:numId w:val="3"/>
        </w:numPr>
        <w:ind w:left="357" w:hanging="357"/>
      </w:pPr>
      <w:r>
        <w:t>smatra da su minimalne zaštitne mjere iz Uredbe dobrodošle, ali nisu dovoljne da osiguraju socijalnu održivost za radnike, potrošače i zajednice;</w:t>
      </w:r>
    </w:p>
    <w:p w:rsidR="00640656" w:rsidP="009120CD" w:rsidRDefault="001A7476" w14:paraId="5DA57970" w14:textId="3B07B18D">
      <w:pPr>
        <w:pStyle w:val="ListParagraph"/>
        <w:numPr>
          <w:ilvl w:val="0"/>
          <w:numId w:val="3"/>
        </w:numPr>
        <w:ind w:left="357" w:hanging="357"/>
      </w:pPr>
      <w:r>
        <w:t>smatra da je financiranje socijalne skrbi kroz državnu potrošnju i dalje ključno. Ipak, socijalna taksonomija mogla bi osigurati smjernice za ulaganja s pozitivnim socijalnim učincima;</w:t>
      </w:r>
    </w:p>
    <w:p w:rsidR="000A03BD" w:rsidP="009120CD" w:rsidRDefault="001A7476" w14:paraId="3030B859" w14:textId="27C5CBF0">
      <w:pPr>
        <w:pStyle w:val="ListParagraph"/>
        <w:numPr>
          <w:ilvl w:val="0"/>
          <w:numId w:val="3"/>
        </w:numPr>
        <w:ind w:left="357" w:hanging="357"/>
      </w:pPr>
      <w:r>
        <w:t>preporučuje da se socijalna taksonomija uključi u okvir za održivo financiranje i da se posebno utvrdi veza s planiranom Direktivu o korporativnom izvješćivanju o održivosti;</w:t>
      </w:r>
    </w:p>
    <w:p w:rsidRPr="001A7476" w:rsidR="000A03BD" w:rsidP="009120CD" w:rsidRDefault="001A7476" w14:paraId="581CFA88" w14:textId="7876427E">
      <w:pPr>
        <w:pStyle w:val="ListParagraph"/>
        <w:numPr>
          <w:ilvl w:val="0"/>
          <w:numId w:val="3"/>
        </w:numPr>
        <w:ind w:left="357" w:hanging="357"/>
      </w:pPr>
      <w:r>
        <w:t>uvjeren je da bi dobro osmišljena socijalna taksonomija doprinijela borbi protiv lažnog socijalnog oglašavanja;</w:t>
      </w:r>
    </w:p>
    <w:p w:rsidRPr="001A7476" w:rsidR="001A7476" w:rsidP="009120CD" w:rsidRDefault="001A7476" w14:paraId="6BE1CBCA" w14:textId="505D9566">
      <w:pPr>
        <w:pStyle w:val="ListParagraph"/>
        <w:numPr>
          <w:ilvl w:val="0"/>
          <w:numId w:val="3"/>
        </w:numPr>
        <w:ind w:left="357" w:hanging="357"/>
      </w:pPr>
      <w:r>
        <w:t>preporučuje da se počne s jednostavnim i jasnim smjernicama, da se osiguraju jednostavni i transparentni postupci te da se postupno nadopunjavaju;</w:t>
      </w:r>
    </w:p>
    <w:p w:rsidRPr="001A7476" w:rsidR="001A7476" w:rsidP="009120CD" w:rsidRDefault="001A7476" w14:paraId="313939C8" w14:textId="2F23088B">
      <w:pPr>
        <w:pStyle w:val="ListParagraph"/>
        <w:numPr>
          <w:ilvl w:val="0"/>
          <w:numId w:val="3"/>
        </w:numPr>
        <w:ind w:left="357" w:hanging="357"/>
      </w:pPr>
      <w:r>
        <w:t>smatra da bi taksonomija EU-a trebala biti zlatni standard koji odražava višu razinu ambicije od one predviđene zakonodavstvom;</w:t>
      </w:r>
    </w:p>
    <w:p w:rsidRPr="001A7476" w:rsidR="001A7476" w:rsidP="009120CD" w:rsidRDefault="001A7476" w14:paraId="6E0B99C8" w14:textId="4B498176">
      <w:pPr>
        <w:pStyle w:val="ListParagraph"/>
        <w:numPr>
          <w:ilvl w:val="0"/>
          <w:numId w:val="3"/>
        </w:numPr>
        <w:ind w:left="357" w:hanging="357"/>
      </w:pPr>
      <w:r>
        <w:t xml:space="preserve">pozdravlja predložene ciljeve Platforme, a to su dostojanstven rad, odgovarajući životni standard te </w:t>
      </w:r>
      <w:proofErr w:type="spellStart"/>
      <w:r>
        <w:t>uključive</w:t>
      </w:r>
      <w:proofErr w:type="spellEnd"/>
      <w:r>
        <w:t xml:space="preserve"> i održive zajednice;</w:t>
      </w:r>
    </w:p>
    <w:p w:rsidRPr="001A7476" w:rsidR="001A7476" w:rsidP="009120CD" w:rsidRDefault="001A7476" w14:paraId="5DF87404" w14:textId="109D30C8">
      <w:pPr>
        <w:pStyle w:val="ListParagraph"/>
        <w:numPr>
          <w:ilvl w:val="0"/>
          <w:numId w:val="3"/>
        </w:numPr>
        <w:ind w:left="357" w:hanging="357"/>
      </w:pPr>
      <w:r>
        <w:t>preporučuje upućivanje na europski stup socijalnih prava i ciljeve održivog razvoja. Poštovanje ljudskih i radničkih prava također mora biti uvjet;</w:t>
      </w:r>
    </w:p>
    <w:p w:rsidRPr="001A7476" w:rsidR="001A7476" w:rsidP="009120CD" w:rsidRDefault="001A7476" w14:paraId="79652FE9" w14:textId="6181366D">
      <w:pPr>
        <w:pStyle w:val="ListParagraph"/>
        <w:numPr>
          <w:ilvl w:val="0"/>
          <w:numId w:val="3"/>
        </w:numPr>
        <w:ind w:left="357" w:hanging="357"/>
      </w:pPr>
      <w:r>
        <w:t xml:space="preserve">smatra da bi poštovanje kolektivnih ugovora i mehanizama suodlučivanja u skladu s odgovarajućim nacionalnim i europskim pravom trebalo biti uključeno u načelo </w:t>
      </w:r>
      <w:proofErr w:type="spellStart"/>
      <w:r>
        <w:t>nenanošenja</w:t>
      </w:r>
      <w:proofErr w:type="spellEnd"/>
      <w:r>
        <w:t xml:space="preserve"> bitne štete;</w:t>
      </w:r>
    </w:p>
    <w:p w:rsidRPr="001A7476" w:rsidR="001A7476" w:rsidP="009120CD" w:rsidRDefault="001A7476" w14:paraId="3511EA36" w14:textId="7254B9CE">
      <w:pPr>
        <w:pStyle w:val="ListParagraph"/>
        <w:numPr>
          <w:ilvl w:val="0"/>
          <w:numId w:val="3"/>
        </w:numPr>
        <w:ind w:left="357" w:hanging="357"/>
      </w:pPr>
      <w:r>
        <w:t>potiče zakonodavce da socijalne partnere i organizacije civilnog društva u potpunosti uključe u osmišljavanje socijalne taksonomije;</w:t>
      </w:r>
    </w:p>
    <w:p w:rsidRPr="001A7476" w:rsidR="001A7476" w:rsidP="009120CD" w:rsidRDefault="001A7476" w14:paraId="3768FE29" w14:textId="13985207">
      <w:pPr>
        <w:pStyle w:val="ListParagraph"/>
        <w:numPr>
          <w:ilvl w:val="0"/>
          <w:numId w:val="3"/>
        </w:numPr>
        <w:ind w:left="357" w:hanging="357"/>
      </w:pPr>
      <w:bookmarkStart w:name="_Hlk113968821" w:id="2"/>
      <w:r>
        <w:t>uvjeren je da je uspjeh taksonomije povezan s njezinom vjerodostojnošću, a uključene aktivnosti moraju zadovoljiti široko prihvaćenu definiciju održivosti;</w:t>
      </w:r>
      <w:bookmarkEnd w:id="2"/>
    </w:p>
    <w:p w:rsidRPr="001A7476" w:rsidR="001A7476" w:rsidP="009120CD" w:rsidRDefault="001A7476" w14:paraId="558F86B9" w14:textId="4FC06052">
      <w:pPr>
        <w:pStyle w:val="ListParagraph"/>
        <w:numPr>
          <w:ilvl w:val="0"/>
          <w:numId w:val="3"/>
        </w:numPr>
        <w:ind w:left="357" w:hanging="357"/>
      </w:pPr>
      <w:r>
        <w:rPr>
          <w:u w:val="single"/>
        </w:rPr>
        <w:t>želi istaknuti daljnje prednosti povezane sa socijalnom taksonomijom:</w:t>
      </w:r>
    </w:p>
    <w:p w:rsidR="001A7476" w:rsidP="00CD077F" w:rsidRDefault="001A7476" w14:paraId="7207DE04" w14:textId="1EE55D32">
      <w:pPr>
        <w:pStyle w:val="ListParagraph"/>
        <w:numPr>
          <w:ilvl w:val="0"/>
          <w:numId w:val="22"/>
        </w:numPr>
        <w:ind w:left="1134" w:hanging="567"/>
      </w:pPr>
      <w:r>
        <w:t xml:space="preserve">treba podržati sve veću potražnju za socijalno usmjerenim ulaganjima uvođenjem pouzdane taksonomije koja je ujedno usklađen koncept za mjerenje socijalne održivosti; </w:t>
      </w:r>
    </w:p>
    <w:p w:rsidR="001A7476" w:rsidP="00CD077F" w:rsidRDefault="001A7476" w14:paraId="32DD3C5C" w14:textId="39FB2E30">
      <w:pPr>
        <w:pStyle w:val="ListParagraph"/>
        <w:numPr>
          <w:ilvl w:val="0"/>
          <w:numId w:val="22"/>
        </w:numPr>
        <w:ind w:left="1134" w:hanging="567"/>
      </w:pPr>
      <w:r>
        <w:t>taksonomija bi mogla pomoći u smanjivanju rizika uzrokovanih društveno štetnim aktivnostima;</w:t>
      </w:r>
    </w:p>
    <w:p w:rsidR="001A7476" w:rsidP="00CD077F" w:rsidRDefault="001A7476" w14:paraId="6C616777" w14:textId="38B4B28C">
      <w:pPr>
        <w:pStyle w:val="ListParagraph"/>
        <w:numPr>
          <w:ilvl w:val="0"/>
          <w:numId w:val="22"/>
        </w:numPr>
        <w:ind w:left="1134" w:hanging="567"/>
      </w:pPr>
      <w:r>
        <w:lastRenderedPageBreak/>
        <w:t xml:space="preserve">transparentnost je ključna za učinkovitost tržišta kapitala, a mogla bi pridonijeti i socijalnom unutarnjem tržištu kako je navedeno u članku 3. UFEU-a; </w:t>
      </w:r>
    </w:p>
    <w:p w:rsidR="001A7476" w:rsidP="00CD077F" w:rsidRDefault="001A7476" w14:paraId="223C0F2B" w14:textId="699E9D77">
      <w:pPr>
        <w:pStyle w:val="ListParagraph"/>
        <w:numPr>
          <w:ilvl w:val="0"/>
          <w:numId w:val="22"/>
        </w:numPr>
        <w:ind w:left="1134" w:hanging="567"/>
      </w:pPr>
      <w:r>
        <w:t>EU bi trebao razvijati svoje prednosti i nastojati postati uzor i predvodnik ekološke i socijalne održivosti;</w:t>
      </w:r>
    </w:p>
    <w:p w:rsidR="001A7476" w:rsidP="009120CD" w:rsidRDefault="001A7476" w14:paraId="274F855E" w14:textId="77777777">
      <w:pPr>
        <w:ind w:left="709"/>
      </w:pPr>
    </w:p>
    <w:p w:rsidRPr="001A7476" w:rsidR="001A7476" w:rsidP="009120CD" w:rsidRDefault="001A7476" w14:paraId="55B4EDEF" w14:textId="5F60354F">
      <w:pPr>
        <w:pStyle w:val="ListParagraph"/>
        <w:numPr>
          <w:ilvl w:val="0"/>
          <w:numId w:val="3"/>
        </w:numPr>
        <w:ind w:left="357" w:hanging="357"/>
      </w:pPr>
      <w:r>
        <w:rPr>
          <w:u w:val="single"/>
        </w:rPr>
        <w:t>također ističe izazove i moguća rješenja:</w:t>
      </w:r>
    </w:p>
    <w:p w:rsidR="001A7476" w:rsidP="00CD077F" w:rsidRDefault="001A7476" w14:paraId="345A3836" w14:textId="72A55591">
      <w:pPr>
        <w:pStyle w:val="ListParagraph"/>
        <w:numPr>
          <w:ilvl w:val="0"/>
          <w:numId w:val="24"/>
        </w:numPr>
        <w:ind w:left="1134" w:hanging="567"/>
      </w:pPr>
      <w:r>
        <w:t>nepoštovanje taksonomije ne smije se smatrati štetnim;</w:t>
      </w:r>
    </w:p>
    <w:p w:rsidR="001A7476" w:rsidP="0064748D" w:rsidRDefault="001A7476" w14:paraId="042B4779" w14:textId="737822C5">
      <w:pPr>
        <w:pStyle w:val="ListParagraph"/>
        <w:numPr>
          <w:ilvl w:val="0"/>
          <w:numId w:val="24"/>
        </w:numPr>
        <w:ind w:left="1134" w:hanging="567"/>
      </w:pPr>
      <w:r>
        <w:t xml:space="preserve">definicija onoga što treba uključiti u taksonomiju bit će kontroverzna, ali upravo bi zbog toga definicija trebala podlijegati demokratskom donošenju odluka; </w:t>
      </w:r>
    </w:p>
    <w:p w:rsidR="001A7476" w:rsidP="0064748D" w:rsidRDefault="001A7476" w14:paraId="08E9EE8B" w14:textId="456C472C">
      <w:pPr>
        <w:pStyle w:val="ListParagraph"/>
        <w:numPr>
          <w:ilvl w:val="0"/>
          <w:numId w:val="24"/>
        </w:numPr>
        <w:ind w:left="1134" w:hanging="567"/>
      </w:pPr>
      <w:r>
        <w:t>socijalna taksonomija mogla bi dovesti do dodatnih zahtjeva za izvješćivanje, koji se mogu svesti na najmanju moguću mjeru upućivanjem na povezana zakonodavstva kao što je, na primjer, Direktiva o korporativnom izvješćivanju o održivosti.</w:t>
      </w:r>
    </w:p>
    <w:p w:rsidRPr="009B70E7" w:rsidR="00577672" w:rsidP="009120CD" w:rsidRDefault="00577672" w14:paraId="6AC42931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51"/>
        <w:gridCol w:w="5670"/>
      </w:tblGrid>
      <w:tr w:rsidRPr="009B70E7" w:rsidR="00640656" w:rsidTr="00B83E7B" w14:paraId="437B7156" w14:textId="77777777">
        <w:tc>
          <w:tcPr>
            <w:tcW w:w="1418" w:type="dxa"/>
          </w:tcPr>
          <w:p w:rsidRPr="009B70E7" w:rsidR="00640656" w:rsidP="009120CD" w:rsidRDefault="00640656" w14:paraId="026D2B53" w14:textId="77777777">
            <w:pPr>
              <w:pStyle w:val="ListParagraph"/>
              <w:ind w:left="0"/>
              <w:rPr>
                <w:i/>
              </w:rPr>
            </w:pPr>
            <w:bookmarkStart w:name="_Hlk111561469" w:id="3"/>
            <w:r>
              <w:rPr>
                <w:b/>
                <w:i/>
              </w:rPr>
              <w:t>Kontakt:</w:t>
            </w:r>
          </w:p>
        </w:tc>
        <w:tc>
          <w:tcPr>
            <w:tcW w:w="5670" w:type="dxa"/>
          </w:tcPr>
          <w:p w:rsidRPr="009B70E7" w:rsidR="00640656" w:rsidP="009120CD" w:rsidRDefault="00A51F67" w14:paraId="3123BFA2" w14:textId="6072D2D7">
            <w:pPr>
              <w:pStyle w:val="ListParagraph"/>
              <w:ind w:left="0"/>
              <w:rPr>
                <w:i/>
              </w:rPr>
            </w:pPr>
            <w:proofErr w:type="spellStart"/>
            <w:r>
              <w:rPr>
                <w:i/>
              </w:rPr>
              <w:t>Gerald</w:t>
            </w:r>
            <w:proofErr w:type="spellEnd"/>
            <w:r>
              <w:rPr>
                <w:i/>
              </w:rPr>
              <w:t xml:space="preserve"> KLEC</w:t>
            </w:r>
          </w:p>
        </w:tc>
      </w:tr>
      <w:tr w:rsidRPr="009B70E7" w:rsidR="00640656" w:rsidTr="00B83E7B" w14:paraId="13C450E4" w14:textId="77777777">
        <w:tc>
          <w:tcPr>
            <w:tcW w:w="1418" w:type="dxa"/>
          </w:tcPr>
          <w:p w:rsidRPr="009B70E7" w:rsidR="00640656" w:rsidP="009120CD" w:rsidRDefault="00640656" w14:paraId="71B7C5A8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Telefon:</w:t>
            </w:r>
          </w:p>
        </w:tc>
        <w:tc>
          <w:tcPr>
            <w:tcW w:w="5670" w:type="dxa"/>
          </w:tcPr>
          <w:p w:rsidRPr="009B70E7" w:rsidR="00640656" w:rsidP="009120CD" w:rsidRDefault="00577672" w14:paraId="3226C0EF" w14:textId="60CE5422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00 32 2 546 99 09</w:t>
            </w:r>
          </w:p>
        </w:tc>
      </w:tr>
      <w:tr w:rsidRPr="009B70E7" w:rsidR="00640656" w:rsidTr="00B83E7B" w14:paraId="1FEA5B3F" w14:textId="77777777">
        <w:tc>
          <w:tcPr>
            <w:tcW w:w="1418" w:type="dxa"/>
          </w:tcPr>
          <w:p w:rsidRPr="009B70E7" w:rsidR="00640656" w:rsidP="009120CD" w:rsidRDefault="00640656" w14:paraId="6D5FF9EA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e-adresa:</w:t>
            </w:r>
          </w:p>
        </w:tc>
        <w:tc>
          <w:tcPr>
            <w:tcW w:w="5670" w:type="dxa"/>
          </w:tcPr>
          <w:p w:rsidRPr="00E00915" w:rsidR="00063F30" w:rsidP="009120CD" w:rsidRDefault="00155DDF" w14:paraId="160383F7" w14:textId="717632F5">
            <w:pPr>
              <w:pStyle w:val="ListParagraph"/>
              <w:ind w:left="0"/>
              <w:rPr>
                <w:i/>
                <w:iCs/>
                <w:color w:val="0000FF"/>
                <w:u w:val="single"/>
              </w:rPr>
            </w:pPr>
            <w:hyperlink w:history="1" r:id="rId15">
              <w:r w:rsidR="0064748D">
                <w:rPr>
                  <w:rStyle w:val="Hyperlink"/>
                  <w:i/>
                </w:rPr>
                <w:t>Gerald.Klec@eesc.europa.eu</w:t>
              </w:r>
            </w:hyperlink>
          </w:p>
        </w:tc>
      </w:tr>
      <w:bookmarkEnd w:id="3"/>
    </w:tbl>
    <w:p w:rsidR="005B5038" w:rsidP="009120CD" w:rsidRDefault="005B5038" w14:paraId="099E8EC3" w14:textId="77777777"/>
    <w:p w:rsidRPr="00063F30" w:rsidR="00063F30" w:rsidP="009120CD" w:rsidRDefault="00063F30" w14:paraId="13934E5C" w14:textId="5CA4CA83">
      <w:pPr>
        <w:keepNext/>
        <w:keepLines/>
        <w:numPr>
          <w:ilvl w:val="0"/>
          <w:numId w:val="5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/>
          <w:bCs/>
          <w:i/>
          <w:spacing w:val="-2"/>
          <w:sz w:val="28"/>
          <w:szCs w:val="28"/>
        </w:rPr>
      </w:pPr>
      <w:r>
        <w:rPr>
          <w:b/>
          <w:i/>
          <w:sz w:val="28"/>
        </w:rPr>
        <w:t>Evaluacija Europskog fonda za strateška ulaganja 2.0</w:t>
      </w:r>
    </w:p>
    <w:p w:rsidRPr="00063F30" w:rsidR="006E6434" w:rsidP="009120CD" w:rsidRDefault="006E6434" w14:paraId="4E8ABD0B" w14:textId="1531D79F">
      <w:pPr>
        <w:keepNext/>
        <w:keepLines/>
        <w:overflowPunct w:val="0"/>
        <w:autoSpaceDE w:val="0"/>
        <w:autoSpaceDN w:val="0"/>
        <w:adjustRightInd w:val="0"/>
        <w:ind w:left="567"/>
        <w:textAlignment w:val="baseline"/>
        <w:rPr>
          <w:spacing w:val="-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6521"/>
      </w:tblGrid>
      <w:tr w:rsidRPr="00627B8F" w:rsidR="00705674" w:rsidTr="004A46D9" w14:paraId="691352BE" w14:textId="77777777">
        <w:tc>
          <w:tcPr>
            <w:tcW w:w="1701" w:type="dxa"/>
          </w:tcPr>
          <w:p w:rsidRPr="009B70E7" w:rsidR="00705674" w:rsidP="009120CD" w:rsidRDefault="00705674" w14:paraId="3B832BAF" w14:textId="77777777">
            <w:pPr>
              <w:pStyle w:val="ListParagraph"/>
              <w:ind w:left="-142" w:firstLine="142"/>
              <w:rPr>
                <w:b/>
              </w:rPr>
            </w:pPr>
            <w:r>
              <w:rPr>
                <w:b/>
              </w:rPr>
              <w:t>Izvjestitelj:</w:t>
            </w:r>
          </w:p>
        </w:tc>
        <w:tc>
          <w:tcPr>
            <w:tcW w:w="6521" w:type="dxa"/>
          </w:tcPr>
          <w:p w:rsidRPr="00627B8F" w:rsidR="00705674" w:rsidP="009120CD" w:rsidRDefault="00063F30" w14:paraId="322FA680" w14:textId="757C1DDA">
            <w:pPr>
              <w:pStyle w:val="ListParagraph"/>
              <w:ind w:left="-60" w:right="-55"/>
            </w:pPr>
            <w:proofErr w:type="spellStart"/>
            <w:r>
              <w:t>Javier</w:t>
            </w:r>
            <w:proofErr w:type="spellEnd"/>
            <w:r>
              <w:t xml:space="preserve"> DOZ ORRIT (Skupina radnika – ES)</w:t>
            </w:r>
          </w:p>
        </w:tc>
      </w:tr>
      <w:tr w:rsidRPr="009B70E7" w:rsidR="00705674" w:rsidTr="004A46D9" w14:paraId="1E67D992" w14:textId="77777777">
        <w:tc>
          <w:tcPr>
            <w:tcW w:w="1701" w:type="dxa"/>
          </w:tcPr>
          <w:p w:rsidRPr="009B70E7" w:rsidR="00705674" w:rsidP="009120CD" w:rsidRDefault="00705674" w14:paraId="255A1F7D" w14:textId="77777777">
            <w:pPr>
              <w:pStyle w:val="ListParagraph"/>
              <w:ind w:left="-142" w:firstLine="142"/>
              <w:rPr>
                <w:b/>
              </w:rPr>
            </w:pPr>
            <w:r>
              <w:rPr>
                <w:b/>
              </w:rPr>
              <w:t>Suizvjestiteljica:</w:t>
            </w:r>
          </w:p>
        </w:tc>
        <w:tc>
          <w:tcPr>
            <w:tcW w:w="6521" w:type="dxa"/>
          </w:tcPr>
          <w:p w:rsidRPr="009B70E7" w:rsidR="00705674" w:rsidP="009120CD" w:rsidRDefault="00063F30" w14:paraId="0D76B76F" w14:textId="35921E85">
            <w:pPr>
              <w:pStyle w:val="ListParagraph"/>
              <w:tabs>
                <w:tab w:val="left" w:pos="838"/>
              </w:tabs>
              <w:ind w:left="-61"/>
            </w:pPr>
            <w:r>
              <w:t>Elena-</w:t>
            </w:r>
            <w:proofErr w:type="spellStart"/>
            <w:r>
              <w:t>Alexandra</w:t>
            </w:r>
            <w:proofErr w:type="spellEnd"/>
            <w:r>
              <w:t xml:space="preserve"> CALISTRU (Skupina organizacija civilnog društva – RO)</w:t>
            </w:r>
          </w:p>
        </w:tc>
      </w:tr>
      <w:tr w:rsidRPr="009B70E7" w:rsidR="00986C7F" w:rsidTr="004A46D9" w14:paraId="0AA03C0B" w14:textId="77777777">
        <w:tc>
          <w:tcPr>
            <w:tcW w:w="8222" w:type="dxa"/>
            <w:gridSpan w:val="2"/>
          </w:tcPr>
          <w:p w:rsidRPr="009B70E7" w:rsidR="00986C7F" w:rsidP="009120CD" w:rsidRDefault="00986C7F" w14:paraId="11126B04" w14:textId="77777777">
            <w:pPr>
              <w:pStyle w:val="ListParagraph"/>
              <w:ind w:left="0"/>
            </w:pPr>
          </w:p>
        </w:tc>
      </w:tr>
      <w:tr w:rsidRPr="00627B8F" w:rsidR="004D7AC0" w:rsidTr="004A46D9" w14:paraId="1499CE6A" w14:textId="77777777">
        <w:tc>
          <w:tcPr>
            <w:tcW w:w="1701" w:type="dxa"/>
          </w:tcPr>
          <w:p w:rsidRPr="009B70E7" w:rsidR="004D7AC0" w:rsidP="009120CD" w:rsidRDefault="004D7AC0" w14:paraId="402C1F54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Referentni dokument: </w:t>
            </w:r>
          </w:p>
        </w:tc>
        <w:tc>
          <w:tcPr>
            <w:tcW w:w="6521" w:type="dxa"/>
          </w:tcPr>
          <w:p w:rsidRPr="00627B8F" w:rsidR="00DC097D" w:rsidP="009120CD" w:rsidRDefault="006125A8" w14:paraId="77BAAF3B" w14:textId="289CF397">
            <w:pPr>
              <w:pStyle w:val="ListParagraph"/>
              <w:ind w:left="-61"/>
              <w:rPr>
                <w:bCs/>
              </w:rPr>
            </w:pPr>
            <w:r>
              <w:t>(evaluacijsko izvješće)</w:t>
            </w:r>
          </w:p>
          <w:p w:rsidRPr="00627B8F" w:rsidR="004D7AC0" w:rsidP="009120CD" w:rsidRDefault="006125A8" w14:paraId="4FE162D8" w14:textId="39EF6EC5">
            <w:pPr>
              <w:pStyle w:val="ListParagraph"/>
              <w:ind w:left="-61"/>
            </w:pPr>
            <w:r>
              <w:t>EESC-2022-01290-00-00-RE</w:t>
            </w:r>
          </w:p>
        </w:tc>
      </w:tr>
    </w:tbl>
    <w:p w:rsidRPr="00D67CAD" w:rsidR="00631509" w:rsidP="009120CD" w:rsidRDefault="00631509" w14:paraId="6B907918" w14:textId="77777777">
      <w:pPr>
        <w:pStyle w:val="ListParagraph"/>
        <w:ind w:left="0"/>
        <w:rPr>
          <w:b/>
        </w:rPr>
      </w:pPr>
    </w:p>
    <w:p w:rsidRPr="009B70E7" w:rsidR="004D7AC0" w:rsidP="009120CD" w:rsidRDefault="004D7AC0" w14:paraId="20827D97" w14:textId="41A9A491">
      <w:pPr>
        <w:pStyle w:val="ListParagraph"/>
        <w:ind w:left="0" w:firstLine="142"/>
        <w:rPr>
          <w:b/>
        </w:rPr>
      </w:pPr>
      <w:r>
        <w:rPr>
          <w:b/>
        </w:rPr>
        <w:t>Ključne točke</w:t>
      </w:r>
    </w:p>
    <w:p w:rsidRPr="009B70E7" w:rsidR="004D7AC0" w:rsidP="009120CD" w:rsidRDefault="004D7AC0" w14:paraId="4918C4AD" w14:textId="77777777">
      <w:pPr>
        <w:pStyle w:val="ListParagraph"/>
        <w:ind w:left="0"/>
      </w:pPr>
    </w:p>
    <w:p w:rsidRPr="00E642C0" w:rsidR="004D7AC0" w:rsidP="009120CD" w:rsidRDefault="004D7AC0" w14:paraId="563DEAE0" w14:textId="33FBC667">
      <w:pPr>
        <w:pStyle w:val="ListParagraph"/>
        <w:ind w:left="0" w:firstLine="142"/>
        <w:rPr>
          <w:bCs/>
        </w:rPr>
      </w:pPr>
      <w:r>
        <w:t>EGSO:</w:t>
      </w:r>
    </w:p>
    <w:p w:rsidR="004D7AC0" w:rsidP="009120CD" w:rsidRDefault="004D7AC0" w14:paraId="20687EE6" w14:textId="72B5E50A">
      <w:pPr>
        <w:pStyle w:val="ListParagraph"/>
        <w:ind w:left="0"/>
      </w:pPr>
    </w:p>
    <w:p w:rsidRPr="009B70E7" w:rsidR="008A0B15" w:rsidP="009120CD" w:rsidRDefault="008A0B15" w14:paraId="4720AA2B" w14:textId="71597FB6">
      <w:pPr>
        <w:pStyle w:val="ListParagraph"/>
        <w:numPr>
          <w:ilvl w:val="0"/>
          <w:numId w:val="3"/>
        </w:numPr>
        <w:ind w:left="357" w:hanging="357"/>
      </w:pPr>
      <w:r>
        <w:t>naglašava da se svi dionici s kojima je provedeno savjetovanje slažu s time da su rezultati EFSU-a bili vrlo pozitivni u smislu njegove sposobnosti da mobilizira znatne količine ulaganja, čime je pomogao smanjiti ozbiljni manjak ulaganja u EU-u nakon velike recesije;</w:t>
      </w:r>
    </w:p>
    <w:p w:rsidRPr="009B70E7" w:rsidR="004D7AC0" w:rsidP="009120CD" w:rsidRDefault="007179BC" w14:paraId="63D90A21" w14:textId="001935FF">
      <w:pPr>
        <w:pStyle w:val="ListParagraph"/>
        <w:numPr>
          <w:ilvl w:val="0"/>
          <w:numId w:val="3"/>
        </w:numPr>
        <w:ind w:left="357" w:hanging="357"/>
      </w:pPr>
      <w:bookmarkStart w:name="_Hlk115092370" w:id="4"/>
      <w:r>
        <w:t xml:space="preserve">napominje da bi trebalo promicati uključivanje socijalnih partnera i organizacija civilnog društva u pokretanje i provedbu programa ulaganja EU-a, osobito programa </w:t>
      </w:r>
      <w:proofErr w:type="spellStart"/>
      <w:r>
        <w:t>InvestEU</w:t>
      </w:r>
      <w:proofErr w:type="spellEnd"/>
      <w:r>
        <w:t>;</w:t>
      </w:r>
      <w:bookmarkEnd w:id="4"/>
    </w:p>
    <w:p w:rsidR="004D7AC0" w:rsidP="009120CD" w:rsidRDefault="007179BC" w14:paraId="18668642" w14:textId="5912DC3A">
      <w:pPr>
        <w:pStyle w:val="ListParagraph"/>
        <w:numPr>
          <w:ilvl w:val="0"/>
          <w:numId w:val="3"/>
        </w:numPr>
        <w:ind w:left="357" w:hanging="357"/>
      </w:pPr>
      <w:r>
        <w:t>smatra da je uključenost organiziranog civilnog društva potrebno osigurati i na nacionalnoj razini, i to uspostavom savjetodavnih odbora koje čine organizacije koje predstavljaju socijalne partnere i civilno društvo, kao i relevantna tijela, EIB i financijske institucije;</w:t>
      </w:r>
    </w:p>
    <w:p w:rsidRPr="009B70E7" w:rsidR="007F2119" w:rsidP="009120CD" w:rsidRDefault="007179BC" w14:paraId="30394587" w14:textId="36C1ADBB">
      <w:pPr>
        <w:pStyle w:val="ListParagraph"/>
        <w:numPr>
          <w:ilvl w:val="0"/>
          <w:numId w:val="3"/>
        </w:numPr>
        <w:ind w:left="357" w:hanging="357"/>
      </w:pPr>
      <w:r>
        <w:t>smatra da je važno, prema potrebi, ojačati tehničke kapacitete javnih uprava;</w:t>
      </w:r>
    </w:p>
    <w:p w:rsidR="00DC097D" w:rsidP="009120CD" w:rsidRDefault="007179BC" w14:paraId="58783A9E" w14:textId="30B15640">
      <w:pPr>
        <w:pStyle w:val="ListParagraph"/>
        <w:numPr>
          <w:ilvl w:val="0"/>
          <w:numId w:val="3"/>
        </w:numPr>
        <w:ind w:left="357" w:hanging="357"/>
      </w:pPr>
      <w:r>
        <w:t>ističe da su sudionici posjetâ u svrhu utvrđivanja činjenica izrazili potrebu da EU zadrži i ojača svoju predanost promicanju ulaganja i njihovom usmjeravaju na postizanje ciljeva zelenog plana i digitalne transformacije, uz pravedne tranzicije, kao i na jačanje socijalne kohezije;</w:t>
      </w:r>
    </w:p>
    <w:p w:rsidR="007179BC" w:rsidP="009120CD" w:rsidRDefault="007179BC" w14:paraId="1E46B157" w14:textId="59B7960C">
      <w:pPr>
        <w:pStyle w:val="ListParagraph"/>
        <w:numPr>
          <w:ilvl w:val="0"/>
          <w:numId w:val="3"/>
        </w:numPr>
        <w:ind w:left="357" w:hanging="357"/>
      </w:pPr>
      <w:r>
        <w:t xml:space="preserve">ističe da su se organizacije civilnog društva s kojima je provedeno savjetovanje složile da je potrebno ojačati komplementarnost i sinergije između programa </w:t>
      </w:r>
      <w:proofErr w:type="spellStart"/>
      <w:r>
        <w:t>InvestEU</w:t>
      </w:r>
      <w:proofErr w:type="spellEnd"/>
      <w:r>
        <w:t xml:space="preserve"> i drugih programa ulaganja EU-a;</w:t>
      </w:r>
    </w:p>
    <w:p w:rsidR="007179BC" w:rsidP="009120CD" w:rsidRDefault="007179BC" w14:paraId="730433B5" w14:textId="26007E16">
      <w:pPr>
        <w:pStyle w:val="ListParagraph"/>
        <w:numPr>
          <w:ilvl w:val="0"/>
          <w:numId w:val="3"/>
        </w:numPr>
        <w:ind w:left="357" w:hanging="357"/>
      </w:pPr>
      <w:r>
        <w:lastRenderedPageBreak/>
        <w:t>napominje da većina organizacija civilnog društva s kojima je provedeno savjetovanje smatra da je potrebno uvesti instrumente za procjenu učinka koji ti programi imaju na radne i životne uvjete pojedinaca i zajednica te na konvergenciju među regijama;</w:t>
      </w:r>
    </w:p>
    <w:p w:rsidR="007179BC" w:rsidP="009120CD" w:rsidRDefault="007179BC" w14:paraId="7BF1D37A" w14:textId="28EB31A1">
      <w:pPr>
        <w:pStyle w:val="ListParagraph"/>
        <w:numPr>
          <w:ilvl w:val="0"/>
          <w:numId w:val="3"/>
        </w:numPr>
        <w:ind w:left="357" w:hanging="357"/>
      </w:pPr>
      <w:r>
        <w:t xml:space="preserve">ističe da bi detaljniji podaci o financijskim, ekonomskim i socijalnim rezultatima ulaganja u okviru EFSU-a i </w:t>
      </w:r>
      <w:proofErr w:type="spellStart"/>
      <w:r>
        <w:t>InvestEU</w:t>
      </w:r>
      <w:proofErr w:type="spellEnd"/>
      <w:r>
        <w:t xml:space="preserve">-a mogli pridonijeti unapređenju djelotvornosti tih programa. Potrebno je osmisliti instrumente za točnije mjerenje </w:t>
      </w:r>
      <w:proofErr w:type="spellStart"/>
      <w:r>
        <w:t>dodatnosti</w:t>
      </w:r>
      <w:proofErr w:type="spellEnd"/>
      <w:r>
        <w:t>;</w:t>
      </w:r>
    </w:p>
    <w:p w:rsidR="005B5038" w:rsidP="009120CD" w:rsidRDefault="007179BC" w14:paraId="546B48D0" w14:textId="0013F9BD">
      <w:pPr>
        <w:pStyle w:val="ListParagraph"/>
        <w:numPr>
          <w:ilvl w:val="0"/>
          <w:numId w:val="3"/>
        </w:numPr>
        <w:ind w:left="357" w:hanging="357"/>
      </w:pPr>
      <w:r>
        <w:t xml:space="preserve">poziva Komisiju i EIB da razmotre načine za promicanje sinergija programa </w:t>
      </w:r>
      <w:proofErr w:type="spellStart"/>
      <w:r>
        <w:t>InvestEU</w:t>
      </w:r>
      <w:proofErr w:type="spellEnd"/>
      <w:r>
        <w:t xml:space="preserve"> sa strukturnim i kohezijskim fondovima kako bi se otklonila pristranost prema razvijenijim regijama utvrđena tijekom provedbe EFSU-a;</w:t>
      </w:r>
    </w:p>
    <w:p w:rsidR="007179BC" w:rsidP="009120CD" w:rsidRDefault="008A0B15" w14:paraId="0661EC27" w14:textId="5D938350">
      <w:pPr>
        <w:pStyle w:val="ListParagraph"/>
        <w:numPr>
          <w:ilvl w:val="0"/>
          <w:numId w:val="3"/>
        </w:numPr>
        <w:ind w:left="357" w:hanging="357"/>
      </w:pPr>
      <w:r>
        <w:t xml:space="preserve">napominje da su se organizacije civilnog društva složile da bi MSP-ovi i poduzeća socijalne ekonomije trebali dobiti prednost kad je posrijedi financiranje sredstvima </w:t>
      </w:r>
      <w:proofErr w:type="spellStart"/>
      <w:r>
        <w:t>InvestEU</w:t>
      </w:r>
      <w:proofErr w:type="spellEnd"/>
      <w:r>
        <w:t>-a. Potrebno je promicati kapacitete tih poduzeća za potpuno sudjelovanje u glavnim linijama ulaganja koje potiče EU, što bi se moglo ostvariti s pomoću ESCU-a i EPPU-a. Od ključne je važnosti na europskoj razini utvrditi homogenu definiciju MSP-ova, poduzeća srednje tržišne kapitalizacije i poduzeća socijalne ekonomije, čime bi se pojednostavile administrativne formalnosti kako bi se smanjilo administrativno opterećenje za manja poduzeća;</w:t>
      </w:r>
    </w:p>
    <w:p w:rsidR="007179BC" w:rsidP="009120CD" w:rsidRDefault="007179BC" w14:paraId="505EE29E" w14:textId="0836793F">
      <w:pPr>
        <w:pStyle w:val="ListParagraph"/>
        <w:numPr>
          <w:ilvl w:val="0"/>
          <w:numId w:val="3"/>
        </w:numPr>
        <w:ind w:left="357" w:hanging="357"/>
      </w:pPr>
      <w:r>
        <w:t>ističe da se, neovisno o različitim razinama upotrebe ESCU-a i EPPU-a u provedbi EFSU-a u raznim zemljama, oba instrumenta smatraju korisnima i da ih treba ojačati;</w:t>
      </w:r>
    </w:p>
    <w:p w:rsidR="003E692C" w:rsidP="009120CD" w:rsidRDefault="007179BC" w14:paraId="176DA90D" w14:textId="4E29784B">
      <w:pPr>
        <w:pStyle w:val="ListParagraph"/>
        <w:numPr>
          <w:ilvl w:val="0"/>
          <w:numId w:val="3"/>
        </w:numPr>
        <w:ind w:left="357" w:hanging="357"/>
      </w:pPr>
      <w:r>
        <w:t xml:space="preserve">smatra da bi tijekom provedbe programa </w:t>
      </w:r>
      <w:proofErr w:type="spellStart"/>
      <w:r>
        <w:t>InvestEU</w:t>
      </w:r>
      <w:proofErr w:type="spellEnd"/>
      <w:r>
        <w:t xml:space="preserve"> trebalo ojačati transparentnost i vidljivost.</w:t>
      </w:r>
    </w:p>
    <w:p w:rsidRPr="009B70E7" w:rsidR="00AA05F8" w:rsidP="009120CD" w:rsidRDefault="00AA05F8" w14:paraId="64FB268C" w14:textId="77777777">
      <w:pPr>
        <w:pStyle w:val="ListParagraph"/>
        <w:ind w:left="357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51"/>
        <w:gridCol w:w="5670"/>
      </w:tblGrid>
      <w:tr w:rsidRPr="009B70E7" w:rsidR="0004205F" w:rsidTr="008B66DD" w14:paraId="42ABA59B" w14:textId="77777777">
        <w:tc>
          <w:tcPr>
            <w:tcW w:w="1418" w:type="dxa"/>
          </w:tcPr>
          <w:p w:rsidRPr="009B70E7" w:rsidR="0004205F" w:rsidP="009120CD" w:rsidRDefault="0004205F" w14:paraId="1202A600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Kontakt:</w:t>
            </w:r>
          </w:p>
        </w:tc>
        <w:tc>
          <w:tcPr>
            <w:tcW w:w="5670" w:type="dxa"/>
          </w:tcPr>
          <w:p w:rsidRPr="009B70E7" w:rsidR="0004205F" w:rsidP="009120CD" w:rsidRDefault="006125A8" w14:paraId="0AA6F903" w14:textId="672C1A39">
            <w:pPr>
              <w:pStyle w:val="ListParagraph"/>
              <w:ind w:left="0"/>
              <w:rPr>
                <w:i/>
              </w:rPr>
            </w:pPr>
            <w:proofErr w:type="spellStart"/>
            <w:r>
              <w:rPr>
                <w:i/>
              </w:rPr>
              <w:t>Krisztina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Perlaky-Toth</w:t>
            </w:r>
            <w:proofErr w:type="spellEnd"/>
          </w:p>
        </w:tc>
      </w:tr>
      <w:tr w:rsidRPr="009B70E7" w:rsidR="0004205F" w:rsidTr="008B66DD" w14:paraId="7385889A" w14:textId="77777777">
        <w:tc>
          <w:tcPr>
            <w:tcW w:w="1418" w:type="dxa"/>
          </w:tcPr>
          <w:p w:rsidRPr="009B70E7" w:rsidR="0004205F" w:rsidP="009120CD" w:rsidRDefault="0004205F" w14:paraId="4DFD0A04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Telefon:</w:t>
            </w:r>
          </w:p>
        </w:tc>
        <w:tc>
          <w:tcPr>
            <w:tcW w:w="5670" w:type="dxa"/>
          </w:tcPr>
          <w:p w:rsidRPr="009B70E7" w:rsidR="0004205F" w:rsidP="009120CD" w:rsidRDefault="0004205F" w14:paraId="7F762C11" w14:textId="5F0EF02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00 32 2 546 97 40</w:t>
            </w:r>
          </w:p>
        </w:tc>
      </w:tr>
      <w:tr w:rsidRPr="009B70E7" w:rsidR="0004205F" w:rsidTr="008B66DD" w14:paraId="44BC51C1" w14:textId="77777777">
        <w:tc>
          <w:tcPr>
            <w:tcW w:w="1418" w:type="dxa"/>
          </w:tcPr>
          <w:p w:rsidRPr="009B70E7" w:rsidR="0004205F" w:rsidP="009120CD" w:rsidRDefault="0004205F" w14:paraId="64D662AC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e-adresa:</w:t>
            </w:r>
          </w:p>
        </w:tc>
        <w:tc>
          <w:tcPr>
            <w:tcW w:w="5670" w:type="dxa"/>
          </w:tcPr>
          <w:p w:rsidRPr="009B70E7" w:rsidR="006125A8" w:rsidP="009120CD" w:rsidRDefault="00155DDF" w14:paraId="0F943B87" w14:textId="3AD6D718">
            <w:pPr>
              <w:pStyle w:val="ListParagraph"/>
              <w:ind w:left="0"/>
              <w:rPr>
                <w:i/>
              </w:rPr>
            </w:pPr>
            <w:hyperlink w:history="1" r:id="rId16">
              <w:r w:rsidR="0064748D">
                <w:rPr>
                  <w:rStyle w:val="Hyperlink"/>
                  <w:i/>
                </w:rPr>
                <w:t>Krisztina.PerlakyToth@eesc.europa.eu</w:t>
              </w:r>
            </w:hyperlink>
          </w:p>
        </w:tc>
      </w:tr>
    </w:tbl>
    <w:p w:rsidR="00B44BB9" w:rsidP="009120CD" w:rsidRDefault="00B44BB9" w14:paraId="6E8DD903" w14:textId="77777777">
      <w:pPr>
        <w:spacing w:after="160"/>
        <w:jc w:val="left"/>
      </w:pPr>
    </w:p>
    <w:p w:rsidRPr="00261903" w:rsidR="0004205F" w:rsidP="009120CD" w:rsidRDefault="00261903" w14:paraId="21BCC75E" w14:textId="7E454E27">
      <w:pPr>
        <w:keepNext/>
        <w:numPr>
          <w:ilvl w:val="0"/>
          <w:numId w:val="2"/>
        </w:numPr>
        <w:ind w:left="567" w:hanging="567"/>
        <w:contextualSpacing/>
        <w:rPr>
          <w:b/>
          <w:i/>
          <w:sz w:val="28"/>
          <w:szCs w:val="28"/>
        </w:rPr>
      </w:pPr>
      <w:bookmarkStart w:name="_Hlk111561438" w:id="5"/>
      <w:bookmarkStart w:name="_Hlk111561002" w:id="6"/>
      <w:r>
        <w:rPr>
          <w:b/>
          <w:i/>
          <w:sz w:val="28"/>
        </w:rPr>
        <w:t xml:space="preserve">Financiranje Fonda za klimatsku prilagodbu iz Kohezijskog fonda i instrumenta </w:t>
      </w:r>
      <w:proofErr w:type="spellStart"/>
      <w:r>
        <w:rPr>
          <w:b/>
          <w:i/>
          <w:sz w:val="28"/>
        </w:rPr>
        <w:t>Next</w:t>
      </w:r>
      <w:proofErr w:type="spellEnd"/>
      <w:r>
        <w:rPr>
          <w:b/>
          <w:i/>
          <w:sz w:val="28"/>
        </w:rPr>
        <w:t> </w:t>
      </w:r>
      <w:proofErr w:type="spellStart"/>
      <w:r>
        <w:rPr>
          <w:b/>
          <w:i/>
          <w:sz w:val="28"/>
        </w:rPr>
        <w:t>Generation</w:t>
      </w:r>
      <w:proofErr w:type="spellEnd"/>
      <w:r>
        <w:rPr>
          <w:b/>
          <w:i/>
          <w:sz w:val="28"/>
        </w:rPr>
        <w:t> EU</w:t>
      </w:r>
    </w:p>
    <w:p w:rsidRPr="00261903" w:rsidR="00261903" w:rsidP="009120CD" w:rsidRDefault="00261903" w14:paraId="43D43377" w14:textId="77777777">
      <w:pPr>
        <w:keepNext/>
        <w:ind w:left="567"/>
        <w:contextualSpacing/>
        <w:rPr>
          <w:b/>
          <w:i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6521"/>
      </w:tblGrid>
      <w:tr w:rsidRPr="00627B8F" w:rsidR="0004205F" w:rsidTr="008B66DD" w14:paraId="049361FD" w14:textId="77777777">
        <w:tc>
          <w:tcPr>
            <w:tcW w:w="1701" w:type="dxa"/>
          </w:tcPr>
          <w:p w:rsidRPr="009B70E7" w:rsidR="0004205F" w:rsidP="009120CD" w:rsidRDefault="0004205F" w14:paraId="62391659" w14:textId="77777777">
            <w:pPr>
              <w:pStyle w:val="ListParagraph"/>
              <w:ind w:left="-142" w:firstLine="142"/>
              <w:rPr>
                <w:b/>
              </w:rPr>
            </w:pPr>
            <w:r>
              <w:rPr>
                <w:b/>
              </w:rPr>
              <w:t>Izvjestitelj:</w:t>
            </w:r>
          </w:p>
        </w:tc>
        <w:tc>
          <w:tcPr>
            <w:tcW w:w="6521" w:type="dxa"/>
          </w:tcPr>
          <w:p w:rsidRPr="00627B8F" w:rsidR="0004205F" w:rsidP="009120CD" w:rsidRDefault="00261903" w14:paraId="431B2CD3" w14:textId="3B633EE2">
            <w:pPr>
              <w:pStyle w:val="ListParagraph"/>
              <w:ind w:left="-60" w:right="-55"/>
            </w:pPr>
            <w:proofErr w:type="spellStart"/>
            <w:r>
              <w:t>Ioannis</w:t>
            </w:r>
            <w:proofErr w:type="spellEnd"/>
            <w:r>
              <w:t xml:space="preserve"> VARDAKASTANIS (Skupina organizacija civilnog društva – EL)</w:t>
            </w:r>
          </w:p>
        </w:tc>
      </w:tr>
      <w:tr w:rsidRPr="009B70E7" w:rsidR="0004205F" w:rsidTr="008B66DD" w14:paraId="6A254F6C" w14:textId="77777777">
        <w:tc>
          <w:tcPr>
            <w:tcW w:w="1701" w:type="dxa"/>
          </w:tcPr>
          <w:p w:rsidRPr="009B70E7" w:rsidR="0004205F" w:rsidP="009120CD" w:rsidRDefault="0004205F" w14:paraId="2522D764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Suizvjestiteljica:</w:t>
            </w:r>
          </w:p>
        </w:tc>
        <w:tc>
          <w:tcPr>
            <w:tcW w:w="6521" w:type="dxa"/>
          </w:tcPr>
          <w:p w:rsidRPr="00C90660" w:rsidR="00C90660" w:rsidP="009120CD" w:rsidRDefault="00261903" w14:paraId="5D498FFA" w14:textId="68BE0BE2">
            <w:pPr>
              <w:pStyle w:val="ListParagraph"/>
              <w:tabs>
                <w:tab w:val="left" w:pos="838"/>
              </w:tabs>
              <w:ind w:left="-61"/>
            </w:pPr>
            <w:proofErr w:type="spellStart"/>
            <w:r>
              <w:t>Judith</w:t>
            </w:r>
            <w:proofErr w:type="spellEnd"/>
            <w:r>
              <w:t xml:space="preserve"> VORBACH (Skupina radnika – AT)</w:t>
            </w:r>
          </w:p>
        </w:tc>
      </w:tr>
      <w:tr w:rsidRPr="009B70E7" w:rsidR="00E00915" w:rsidTr="008B66DD" w14:paraId="52E49399" w14:textId="77777777">
        <w:tc>
          <w:tcPr>
            <w:tcW w:w="1701" w:type="dxa"/>
          </w:tcPr>
          <w:p w:rsidRPr="009B70E7" w:rsidR="00E00915" w:rsidP="009120CD" w:rsidRDefault="00E00915" w14:paraId="46EF7309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521" w:type="dxa"/>
          </w:tcPr>
          <w:p w:rsidRPr="00261903" w:rsidR="00E00915" w:rsidP="009120CD" w:rsidRDefault="00E00915" w14:paraId="6B1D020D" w14:textId="77777777">
            <w:pPr>
              <w:pStyle w:val="ListParagraph"/>
              <w:tabs>
                <w:tab w:val="left" w:pos="838"/>
              </w:tabs>
              <w:ind w:left="-61"/>
              <w:rPr>
                <w:lang w:val="en-US"/>
              </w:rPr>
            </w:pPr>
          </w:p>
        </w:tc>
      </w:tr>
      <w:tr w:rsidRPr="009B70E7" w:rsidR="00C90660" w:rsidTr="008B66DD" w14:paraId="4A18553A" w14:textId="77777777">
        <w:tc>
          <w:tcPr>
            <w:tcW w:w="1701" w:type="dxa"/>
          </w:tcPr>
          <w:p w:rsidRPr="009B70E7" w:rsidR="00C90660" w:rsidP="009120CD" w:rsidRDefault="00C90660" w14:paraId="7A608DD9" w14:textId="5E5DC29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Referentni dokument/i:</w:t>
            </w:r>
          </w:p>
        </w:tc>
        <w:tc>
          <w:tcPr>
            <w:tcW w:w="6521" w:type="dxa"/>
          </w:tcPr>
          <w:p w:rsidR="00C90660" w:rsidP="00C90660" w:rsidRDefault="00C90660" w14:paraId="55D292F3" w14:textId="77777777">
            <w:pPr>
              <w:pStyle w:val="ListParagraph"/>
              <w:ind w:left="-108"/>
            </w:pPr>
            <w:r>
              <w:t>samoinicijativno mišljenje</w:t>
            </w:r>
          </w:p>
          <w:p w:rsidRPr="00261903" w:rsidR="00C90660" w:rsidP="00C90660" w:rsidRDefault="00C90660" w14:paraId="652EA90D" w14:textId="0A5C486D">
            <w:pPr>
              <w:pStyle w:val="ListParagraph"/>
              <w:tabs>
                <w:tab w:val="left" w:pos="838"/>
              </w:tabs>
              <w:ind w:left="-61"/>
            </w:pPr>
            <w:r>
              <w:t>EESC-2022-00743-00-00-AC</w:t>
            </w:r>
          </w:p>
        </w:tc>
      </w:tr>
    </w:tbl>
    <w:p w:rsidRPr="00A30B84" w:rsidR="00DC17CF" w:rsidP="009120CD" w:rsidRDefault="00DC17CF" w14:paraId="4C20BCC6" w14:textId="77777777">
      <w:pPr>
        <w:contextualSpacing/>
      </w:pPr>
    </w:p>
    <w:p w:rsidRPr="00A30B84" w:rsidR="00DC17CF" w:rsidP="009120CD" w:rsidRDefault="00DC17CF" w14:paraId="1EF6CC14" w14:textId="77777777">
      <w:pPr>
        <w:pStyle w:val="ListParagraph"/>
        <w:ind w:left="0" w:firstLine="142"/>
        <w:rPr>
          <w:b/>
        </w:rPr>
      </w:pPr>
      <w:r>
        <w:rPr>
          <w:b/>
        </w:rPr>
        <w:t>Ključne točke</w:t>
      </w:r>
    </w:p>
    <w:p w:rsidRPr="00A30B84" w:rsidR="00DC17CF" w:rsidP="009120CD" w:rsidRDefault="00DC17CF" w14:paraId="7CFFCE10" w14:textId="77777777">
      <w:pPr>
        <w:contextualSpacing/>
      </w:pPr>
    </w:p>
    <w:p w:rsidRPr="00E642C0" w:rsidR="00DC17CF" w:rsidP="009120CD" w:rsidRDefault="00DC17CF" w14:paraId="7C9141DB" w14:textId="77777777">
      <w:pPr>
        <w:pStyle w:val="ListParagraph"/>
        <w:ind w:left="0" w:firstLine="142"/>
        <w:rPr>
          <w:bCs/>
        </w:rPr>
      </w:pPr>
      <w:r>
        <w:t>EGSO:</w:t>
      </w:r>
    </w:p>
    <w:p w:rsidRPr="00A30B84" w:rsidR="00DC17CF" w:rsidP="009120CD" w:rsidRDefault="00DC17CF" w14:paraId="6B986D1C" w14:textId="77777777">
      <w:pPr>
        <w:contextualSpacing/>
        <w:rPr>
          <w:lang w:val="fr-FR"/>
        </w:rPr>
      </w:pPr>
    </w:p>
    <w:p w:rsidRPr="001445A7" w:rsidR="00DC17CF" w:rsidP="009120CD" w:rsidRDefault="007F292F" w14:paraId="1B2322B6" w14:textId="7DB0E86B">
      <w:pPr>
        <w:numPr>
          <w:ilvl w:val="0"/>
          <w:numId w:val="3"/>
        </w:numPr>
        <w:ind w:left="357" w:hanging="357"/>
        <w:contextualSpacing/>
      </w:pPr>
      <w:r>
        <w:t>Priznaje da Europska unija (EU) poduzima značajne korake u borbi protiv klimatskih promjena i smanjenju emisija stakleničkih plinova. Dugoročni plan klimatske, okolišne i energetske politike EU-a usmjeren je na sprječavanje najgorih posljedica klimatske krize s kojom se naš planet suočava.</w:t>
      </w:r>
    </w:p>
    <w:p w:rsidRPr="00F71666" w:rsidR="00A86E2C" w:rsidP="009120CD" w:rsidRDefault="007F292F" w14:paraId="077F1B2A" w14:textId="1A404D4A">
      <w:pPr>
        <w:numPr>
          <w:ilvl w:val="0"/>
          <w:numId w:val="3"/>
        </w:numPr>
        <w:ind w:left="357" w:hanging="357"/>
        <w:contextualSpacing/>
      </w:pPr>
      <w:r>
        <w:t>Naglašava da unatoč velikoj predanosti EU-a, posljedice klimatskih promjena i nestašice resursa, nažalost, već izlaze na vidjelo. Stoga se moramo prilagoditi novim okolnostima s kojima se prije nismo susretali.</w:t>
      </w:r>
    </w:p>
    <w:p w:rsidRPr="00F71666" w:rsidR="00F71666" w:rsidP="009120CD" w:rsidRDefault="007F292F" w14:paraId="41F7CB84" w14:textId="39AE6DE0">
      <w:pPr>
        <w:numPr>
          <w:ilvl w:val="0"/>
          <w:numId w:val="3"/>
        </w:numPr>
        <w:ind w:left="357" w:hanging="357"/>
        <w:contextualSpacing/>
      </w:pPr>
      <w:r>
        <w:t xml:space="preserve">Ističe da smo se od 2021. suočili s dvjema vrlo značajnim krizama koje su pokazale da mehanizmi financiranja EU-a nisu prilagođeni za odgovor na te krize. Prva je razaranje uzrokovano poplavama i </w:t>
      </w:r>
      <w:r>
        <w:lastRenderedPageBreak/>
        <w:t>požarima diljem Europe tijekom ljeta 2022. Druga je aktualna energetska kriza i potreba za energetskom autonomijom EU-a do koje je dovela ruska invazija na Ukrajinu 2022.</w:t>
      </w:r>
    </w:p>
    <w:p w:rsidRPr="007F292F" w:rsidR="00F71666" w:rsidP="009120CD" w:rsidRDefault="007F292F" w14:paraId="4300CB13" w14:textId="333FB96C">
      <w:pPr>
        <w:numPr>
          <w:ilvl w:val="0"/>
          <w:numId w:val="3"/>
        </w:numPr>
        <w:ind w:left="357" w:hanging="357"/>
        <w:contextualSpacing/>
      </w:pPr>
      <w:r>
        <w:t>Napominje da je raspoloživi godišnji proračun Fonda solidarnosti Europske unije (FSEU-a) umanjen zbog troškova naknade štete koju su izazvale nedavne prirodne katastrofe te da ga treba drastično povećati. Financiranje EU-a za prelazak na zelenu energiju osjetno je veće, no u njemu se ne uzima u obzir hitnost aktualnih potreba EU-a za energetskom autonomijom i golem rizik od energetskog siromaštva.</w:t>
      </w:r>
    </w:p>
    <w:p w:rsidRPr="00F71666" w:rsidR="007F292F" w:rsidP="009120CD" w:rsidRDefault="007F292F" w14:paraId="23413F80" w14:textId="77777777">
      <w:pPr>
        <w:contextualSpacing/>
        <w:rPr>
          <w:lang w:val="en-US"/>
        </w:rPr>
      </w:pPr>
    </w:p>
    <w:p w:rsidRPr="00F71666" w:rsidR="00F71666" w:rsidP="009120CD" w:rsidRDefault="007F292F" w14:paraId="211F343A" w14:textId="7F5321AC">
      <w:pPr>
        <w:numPr>
          <w:ilvl w:val="0"/>
          <w:numId w:val="3"/>
        </w:numPr>
        <w:ind w:left="357" w:hanging="357"/>
        <w:contextualSpacing/>
      </w:pPr>
      <w:r>
        <w:t>Smatra da je EU-u potreban novi mehanizam financiranja u okviru kojega se državama članicama u hitnim situacijama, kao što su one gore navedene, može ponuditi neposredna i značajna pomoć. Stoga EGSO predlaže osnivanje novog Fonda za klimatsku prilagodbu. Financiranje bi se trebalo preusmjeriti iz postojećih fondova EU-a, konkretno iz Kohezijskog fonda i Mehanizma za oporavak i otpornost, no njime bi trebalo upravljati na pojednostavnjen i dosljedan način putem tog novog fonda.</w:t>
      </w:r>
    </w:p>
    <w:bookmarkEnd w:id="5"/>
    <w:p w:rsidRPr="007F292F" w:rsidR="00F71666" w:rsidP="009120CD" w:rsidRDefault="007F292F" w14:paraId="5E238A5C" w14:textId="20D02D5B">
      <w:pPr>
        <w:numPr>
          <w:ilvl w:val="0"/>
          <w:numId w:val="3"/>
        </w:numPr>
        <w:ind w:left="357" w:hanging="357"/>
        <w:contextualSpacing/>
      </w:pPr>
      <w:r>
        <w:t xml:space="preserve">Smatra da bi modernizacija uvjeta financiranja mogla uključivati i proširenje područja primjene, unaprjeđenje postojećih programa i razmatranje instrumenta </w:t>
      </w:r>
      <w:proofErr w:type="spellStart"/>
      <w:r>
        <w:t>Next</w:t>
      </w:r>
      <w:proofErr w:type="spellEnd"/>
      <w:r>
        <w:t> </w:t>
      </w:r>
      <w:proofErr w:type="spellStart"/>
      <w:r>
        <w:t>Generation</w:t>
      </w:r>
      <w:proofErr w:type="spellEnd"/>
      <w:r>
        <w:t> EU kao predloška za novi instrument financiranja.</w:t>
      </w:r>
    </w:p>
    <w:p w:rsidRPr="007F292F" w:rsidR="007F292F" w:rsidP="009120CD" w:rsidRDefault="007F292F" w14:paraId="6D68CDE1" w14:textId="60230A50">
      <w:pPr>
        <w:numPr>
          <w:ilvl w:val="0"/>
          <w:numId w:val="3"/>
        </w:numPr>
        <w:ind w:left="357" w:hanging="357"/>
        <w:contextualSpacing/>
      </w:pPr>
      <w:r>
        <w:t>Savjetuje Komisiji da razmotri jačanje Fonda za klimatsku prilagodbu kroz poticanje privatnih ulaganja i doprinosa. Kad je riječ konkretno o prirodnim katastrofama, i Komisija i države članice trebale bi uložiti napore u povećanje i pojednostavljenje pokrivenosti osiguranjem te iskoristiti sustav osiguranja kao sredstvo za izravno financiranje usmjereno na poboljšanje otpornosti na klimatske promjene, posebno u rizičnim područjima, kako bi se smanjilo oslanjanje na financijsku potporu EU-a.</w:t>
      </w:r>
    </w:p>
    <w:p w:rsidRPr="007F292F" w:rsidR="007F292F" w:rsidP="009120CD" w:rsidRDefault="007F292F" w14:paraId="3B4F7F32" w14:textId="5695FF94">
      <w:pPr>
        <w:numPr>
          <w:ilvl w:val="0"/>
          <w:numId w:val="3"/>
        </w:numPr>
        <w:ind w:left="357" w:hanging="357"/>
        <w:contextualSpacing/>
      </w:pPr>
      <w:r>
        <w:t>Predlaže da Fond za klimatsku prilagodbu bude prilagodljiv i fleksibilan te spreman za odgovor na nove krize i krize koje će se javiti u idućim godinama i desetljećima.</w:t>
      </w:r>
    </w:p>
    <w:p w:rsidRPr="00B44BB9" w:rsidR="007F292F" w:rsidP="009120CD" w:rsidRDefault="007F292F" w14:paraId="537AA38F" w14:textId="7256F2BB">
      <w:pPr>
        <w:numPr>
          <w:ilvl w:val="0"/>
          <w:numId w:val="3"/>
        </w:numPr>
        <w:ind w:left="357" w:hanging="357"/>
        <w:contextualSpacing/>
      </w:pPr>
      <w:r>
        <w:t>Naglašava da je ključno da rad Fonda za klimatsku prilagodbu, koji će biti usmjereniji na brze i hitne odgovore, bude usklađen sa sveobuhvatnim klimatskim, okolišnim i energetskim politikama EU-a, čime će se dugoročno smanjiti ovisnost o odgovorima na hitne situacije i zaštititi čovječanstvo, kao i priroda.</w:t>
      </w:r>
    </w:p>
    <w:p w:rsidRPr="00A30B84" w:rsidR="00DC17CF" w:rsidP="009120CD" w:rsidRDefault="00DC17CF" w14:paraId="3241E02B" w14:textId="77777777"/>
    <w:tbl>
      <w:tblPr>
        <w:tblStyle w:val="TableGrid8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51"/>
        <w:gridCol w:w="5670"/>
      </w:tblGrid>
      <w:tr w:rsidRPr="00A30B84" w:rsidR="00DC17CF" w:rsidTr="00DC17CF" w14:paraId="477A3227" w14:textId="77777777">
        <w:tc>
          <w:tcPr>
            <w:tcW w:w="1418" w:type="dxa"/>
          </w:tcPr>
          <w:p w:rsidRPr="00A30B84" w:rsidR="00DC17CF" w:rsidP="009120CD" w:rsidRDefault="00DC17CF" w14:paraId="24419728" w14:textId="77777777">
            <w:pPr>
              <w:contextualSpacing/>
              <w:rPr>
                <w:i/>
              </w:rPr>
            </w:pPr>
            <w:r>
              <w:rPr>
                <w:b/>
                <w:i/>
              </w:rPr>
              <w:t>Kontakt:</w:t>
            </w:r>
          </w:p>
        </w:tc>
        <w:tc>
          <w:tcPr>
            <w:tcW w:w="5670" w:type="dxa"/>
          </w:tcPr>
          <w:p w:rsidRPr="00A30B84" w:rsidR="00DC17CF" w:rsidP="009120CD" w:rsidRDefault="00261903" w14:paraId="0350A297" w14:textId="7E91AE7A">
            <w:pPr>
              <w:contextualSpacing/>
              <w:rPr>
                <w:i/>
              </w:rPr>
            </w:pPr>
            <w:proofErr w:type="spellStart"/>
            <w:r>
              <w:rPr>
                <w:i/>
              </w:rPr>
              <w:t>Georgeos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Meleas</w:t>
            </w:r>
            <w:proofErr w:type="spellEnd"/>
          </w:p>
        </w:tc>
      </w:tr>
      <w:tr w:rsidRPr="00A30B84" w:rsidR="00DC17CF" w:rsidTr="00DC17CF" w14:paraId="0777FDE7" w14:textId="77777777">
        <w:tc>
          <w:tcPr>
            <w:tcW w:w="1418" w:type="dxa"/>
          </w:tcPr>
          <w:p w:rsidRPr="00A30B84" w:rsidR="00DC17CF" w:rsidP="009120CD" w:rsidRDefault="00DC17CF" w14:paraId="35E2DDF5" w14:textId="77777777">
            <w:pPr>
              <w:ind w:left="601"/>
              <w:contextualSpacing/>
              <w:rPr>
                <w:i/>
              </w:rPr>
            </w:pPr>
            <w:r>
              <w:rPr>
                <w:i/>
              </w:rPr>
              <w:t>Telefon:</w:t>
            </w:r>
          </w:p>
        </w:tc>
        <w:tc>
          <w:tcPr>
            <w:tcW w:w="5670" w:type="dxa"/>
          </w:tcPr>
          <w:p w:rsidRPr="00A30B84" w:rsidR="00DC17CF" w:rsidP="009120CD" w:rsidRDefault="00A86E2C" w14:paraId="5B69DE0A" w14:textId="507EABE4">
            <w:pPr>
              <w:contextualSpacing/>
              <w:rPr>
                <w:i/>
              </w:rPr>
            </w:pPr>
            <w:r>
              <w:rPr>
                <w:i/>
              </w:rPr>
              <w:t>00 32 2 546 97 95</w:t>
            </w:r>
          </w:p>
        </w:tc>
      </w:tr>
      <w:tr w:rsidRPr="00A30B84" w:rsidR="0004205F" w:rsidTr="008B66DD" w14:paraId="32942CB5" w14:textId="77777777">
        <w:tc>
          <w:tcPr>
            <w:tcW w:w="1418" w:type="dxa"/>
          </w:tcPr>
          <w:p w:rsidRPr="00A30B84" w:rsidR="0004205F" w:rsidP="009120CD" w:rsidRDefault="0004205F" w14:paraId="21543959" w14:textId="77777777">
            <w:pPr>
              <w:ind w:left="601"/>
              <w:contextualSpacing/>
              <w:rPr>
                <w:i/>
              </w:rPr>
            </w:pPr>
            <w:r>
              <w:rPr>
                <w:i/>
              </w:rPr>
              <w:t>e-adresa:</w:t>
            </w:r>
          </w:p>
        </w:tc>
        <w:tc>
          <w:tcPr>
            <w:tcW w:w="5670" w:type="dxa"/>
          </w:tcPr>
          <w:p w:rsidRPr="00A30B84" w:rsidR="0004205F" w:rsidP="009120CD" w:rsidRDefault="00155DDF" w14:paraId="3728C82D" w14:textId="11533067">
            <w:pPr>
              <w:spacing w:after="160"/>
              <w:jc w:val="left"/>
            </w:pPr>
            <w:hyperlink w:history="1" r:id="rId17">
              <w:r w:rsidR="0064748D">
                <w:rPr>
                  <w:rStyle w:val="Hyperlink"/>
                </w:rPr>
                <w:t>Georgeos.Meleas</w:t>
              </w:r>
              <w:r w:rsidR="0064748D">
                <w:rPr>
                  <w:rStyle w:val="Hyperlink"/>
                  <w:i/>
                </w:rPr>
                <w:t>@eesc.europa.eu</w:t>
              </w:r>
            </w:hyperlink>
          </w:p>
        </w:tc>
      </w:tr>
      <w:bookmarkEnd w:id="6"/>
    </w:tbl>
    <w:p w:rsidR="005B5038" w:rsidP="009120CD" w:rsidRDefault="005B5038" w14:paraId="3680C27F" w14:textId="77777777">
      <w:pPr>
        <w:spacing w:after="160"/>
        <w:jc w:val="left"/>
      </w:pPr>
    </w:p>
    <w:p w:rsidRPr="00C70E54" w:rsidR="00C70E54" w:rsidP="009120CD" w:rsidRDefault="00C70E54" w14:paraId="42A1D88A" w14:textId="19815837">
      <w:pPr>
        <w:keepNext/>
        <w:numPr>
          <w:ilvl w:val="0"/>
          <w:numId w:val="2"/>
        </w:numPr>
        <w:ind w:left="567" w:hanging="567"/>
        <w:contextualSpacing/>
        <w:rPr>
          <w:b/>
          <w:bCs/>
          <w:i/>
          <w:sz w:val="28"/>
          <w:szCs w:val="28"/>
        </w:rPr>
      </w:pPr>
      <w:r>
        <w:rPr>
          <w:b/>
          <w:i/>
          <w:sz w:val="28"/>
        </w:rPr>
        <w:t>Tematska partnerstva na temelju sporazuma iz Ljubljane</w:t>
      </w:r>
    </w:p>
    <w:p w:rsidRPr="00C70E54" w:rsidR="00C70E54" w:rsidP="009120CD" w:rsidRDefault="00C70E54" w14:paraId="0D98A583" w14:textId="55FCEBF7">
      <w:pPr>
        <w:keepNext/>
        <w:ind w:left="567"/>
        <w:contextualSpacing/>
        <w:rPr>
          <w:b/>
          <w:i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6993"/>
      </w:tblGrid>
      <w:tr w:rsidRPr="00627B8F" w:rsidR="00C70E54" w:rsidTr="00C70E54" w14:paraId="29F8D18E" w14:textId="77777777">
        <w:tc>
          <w:tcPr>
            <w:tcW w:w="1701" w:type="dxa"/>
          </w:tcPr>
          <w:p w:rsidRPr="009B70E7" w:rsidR="00C70E54" w:rsidP="009120CD" w:rsidRDefault="00C70E54" w14:paraId="34124F6F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Izvjestitelj:</w:t>
            </w:r>
          </w:p>
        </w:tc>
        <w:tc>
          <w:tcPr>
            <w:tcW w:w="6993" w:type="dxa"/>
          </w:tcPr>
          <w:p w:rsidRPr="00627B8F" w:rsidR="00C70E54" w:rsidP="009120CD" w:rsidRDefault="00C70E54" w14:paraId="3D7E1BAF" w14:textId="25FF3D8F">
            <w:pPr>
              <w:pStyle w:val="ListParagraph"/>
              <w:ind w:left="-60" w:right="-55"/>
            </w:pPr>
            <w:r>
              <w:t>David SVENTEK (Skupina poslodavaca– CZ)</w:t>
            </w:r>
          </w:p>
        </w:tc>
      </w:tr>
      <w:tr w:rsidRPr="009B70E7" w:rsidR="00C70E54" w:rsidTr="00C70E54" w14:paraId="26808337" w14:textId="77777777">
        <w:tc>
          <w:tcPr>
            <w:tcW w:w="1701" w:type="dxa"/>
          </w:tcPr>
          <w:p w:rsidRPr="009B70E7" w:rsidR="00C70E54" w:rsidP="009120CD" w:rsidRDefault="00C70E54" w14:paraId="498C0B47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Suizvjestitelj:</w:t>
            </w:r>
          </w:p>
        </w:tc>
        <w:tc>
          <w:tcPr>
            <w:tcW w:w="6993" w:type="dxa"/>
          </w:tcPr>
          <w:p w:rsidR="00C70E54" w:rsidP="009120CD" w:rsidRDefault="00C70E54" w14:paraId="1C9982B4" w14:textId="4BE95CC8">
            <w:pPr>
              <w:pStyle w:val="ListParagraph"/>
              <w:tabs>
                <w:tab w:val="left" w:pos="838"/>
              </w:tabs>
              <w:ind w:left="-61"/>
            </w:pPr>
            <w:proofErr w:type="spellStart"/>
            <w:r>
              <w:t>Florian</w:t>
            </w:r>
            <w:proofErr w:type="spellEnd"/>
            <w:r>
              <w:t xml:space="preserve"> MARIN (Skupina radnika – RO)</w:t>
            </w:r>
          </w:p>
          <w:p w:rsidRPr="009B70E7" w:rsidR="00C70E54" w:rsidP="009120CD" w:rsidRDefault="00C70E54" w14:paraId="4837FA0C" w14:textId="77777777">
            <w:pPr>
              <w:pStyle w:val="ListParagraph"/>
              <w:tabs>
                <w:tab w:val="left" w:pos="838"/>
              </w:tabs>
              <w:ind w:left="-61"/>
            </w:pPr>
          </w:p>
        </w:tc>
      </w:tr>
      <w:tr w:rsidRPr="009B70E7" w:rsidR="00C90660" w:rsidTr="00C70E54" w14:paraId="21BEDD4F" w14:textId="77777777">
        <w:tc>
          <w:tcPr>
            <w:tcW w:w="1701" w:type="dxa"/>
          </w:tcPr>
          <w:p w:rsidRPr="009B70E7" w:rsidR="00C90660" w:rsidP="009120CD" w:rsidRDefault="00C90660" w14:paraId="641E3725" w14:textId="37F0CFA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Referentni dokument/i:</w:t>
            </w:r>
          </w:p>
        </w:tc>
        <w:tc>
          <w:tcPr>
            <w:tcW w:w="6993" w:type="dxa"/>
          </w:tcPr>
          <w:p w:rsidR="00C90660" w:rsidP="00C90660" w:rsidRDefault="00C90660" w14:paraId="5B35A8E0" w14:textId="77777777">
            <w:pPr>
              <w:pStyle w:val="ListParagraph"/>
              <w:ind w:left="-108"/>
            </w:pPr>
            <w:proofErr w:type="spellStart"/>
            <w:r>
              <w:t>razmatračko</w:t>
            </w:r>
            <w:proofErr w:type="spellEnd"/>
            <w:r>
              <w:t xml:space="preserve"> mišljenje na zahtjev češkog predsjedništva Vijeća</w:t>
            </w:r>
          </w:p>
          <w:p w:rsidRPr="00261903" w:rsidR="00C90660" w:rsidP="00C90660" w:rsidRDefault="00C90660" w14:paraId="763671F6" w14:textId="349C9109">
            <w:pPr>
              <w:pStyle w:val="ListParagraph"/>
              <w:tabs>
                <w:tab w:val="left" w:pos="838"/>
              </w:tabs>
              <w:ind w:left="-61"/>
            </w:pPr>
            <w:r>
              <w:t>EESC-2022-01206-00-00-AC</w:t>
            </w:r>
          </w:p>
        </w:tc>
      </w:tr>
    </w:tbl>
    <w:p w:rsidRPr="00A30B84" w:rsidR="00C70E54" w:rsidP="009120CD" w:rsidRDefault="00C70E54" w14:paraId="12F31B78" w14:textId="77777777">
      <w:pPr>
        <w:contextualSpacing/>
      </w:pPr>
    </w:p>
    <w:p w:rsidRPr="00A30B84" w:rsidR="00C70E54" w:rsidP="009120CD" w:rsidRDefault="00C70E54" w14:paraId="13718C02" w14:textId="77777777">
      <w:pPr>
        <w:pStyle w:val="ListParagraph"/>
        <w:ind w:left="0" w:firstLine="142"/>
        <w:rPr>
          <w:b/>
        </w:rPr>
      </w:pPr>
      <w:r>
        <w:rPr>
          <w:b/>
        </w:rPr>
        <w:t>Ključne točke</w:t>
      </w:r>
    </w:p>
    <w:p w:rsidRPr="00A30B84" w:rsidR="00C70E54" w:rsidP="009120CD" w:rsidRDefault="00C70E54" w14:paraId="0614F229" w14:textId="77777777">
      <w:pPr>
        <w:contextualSpacing/>
      </w:pPr>
    </w:p>
    <w:p w:rsidRPr="00E642C0" w:rsidR="00C70E54" w:rsidP="009120CD" w:rsidRDefault="00C70E54" w14:paraId="6C9AC2AB" w14:textId="77777777">
      <w:pPr>
        <w:pStyle w:val="ListParagraph"/>
        <w:ind w:left="0" w:firstLine="142"/>
        <w:rPr>
          <w:bCs/>
        </w:rPr>
      </w:pPr>
      <w:r>
        <w:t>EGSO:</w:t>
      </w:r>
    </w:p>
    <w:p w:rsidRPr="00A30B84" w:rsidR="00C70E54" w:rsidP="009120CD" w:rsidRDefault="00C70E54" w14:paraId="082B07AC" w14:textId="77777777">
      <w:pPr>
        <w:contextualSpacing/>
        <w:rPr>
          <w:lang w:val="fr-FR"/>
        </w:rPr>
      </w:pPr>
    </w:p>
    <w:p w:rsidRPr="001445A7" w:rsidR="00C70E54" w:rsidP="009120CD" w:rsidRDefault="007F292F" w14:paraId="75D1F42C" w14:textId="1E6EDD30">
      <w:pPr>
        <w:numPr>
          <w:ilvl w:val="0"/>
          <w:numId w:val="3"/>
        </w:numPr>
        <w:ind w:left="357" w:hanging="357"/>
        <w:contextualSpacing/>
      </w:pPr>
      <w:r>
        <w:t xml:space="preserve">čvrsto podupire izjave sadržane u Sporazumu iz Ljubljane o planu EU-a za gradove, a posebno pozdravlja snažnu usredotočenost na partnerstvo te višerazinske i </w:t>
      </w:r>
      <w:proofErr w:type="spellStart"/>
      <w:r>
        <w:t>višedioničke</w:t>
      </w:r>
      <w:proofErr w:type="spellEnd"/>
      <w:r>
        <w:t xml:space="preserve"> pristupe u održivom urbanom razvoju;</w:t>
      </w:r>
    </w:p>
    <w:p w:rsidR="00C70E54" w:rsidP="009120CD" w:rsidRDefault="007F292F" w14:paraId="12914003" w14:textId="3BD165A2">
      <w:pPr>
        <w:numPr>
          <w:ilvl w:val="0"/>
          <w:numId w:val="3"/>
        </w:numPr>
        <w:ind w:left="357" w:hanging="357"/>
        <w:contextualSpacing/>
      </w:pPr>
      <w:r>
        <w:t>smatra da bi tematska partnerstva trebala bi dovesti do opipljivih i održivih mjera i rezultata koji traju dulje od samih partnerstava. Trebalo bi sustavno razmatrati mogućnost prijenosa rezultata u druge države članice, regije, gradove ili sektore;</w:t>
      </w:r>
    </w:p>
    <w:p w:rsidRPr="005B5038" w:rsidR="007F292F" w:rsidP="009120CD" w:rsidRDefault="007F292F" w14:paraId="595F584E" w14:textId="71F4C7DA">
      <w:pPr>
        <w:numPr>
          <w:ilvl w:val="0"/>
          <w:numId w:val="3"/>
        </w:numPr>
        <w:ind w:left="357" w:hanging="357"/>
        <w:contextualSpacing/>
      </w:pPr>
      <w:r>
        <w:t>ističe da bi se veza između plana EU-a za gradove i kohezijske politike mogla ojačati. Iako su to dvije različite politike i inicijative s različitim ciljevima koji se temelje na različitim okvirima, među njima bi trebala postojati sinergija;</w:t>
      </w:r>
    </w:p>
    <w:p w:rsidRPr="00F71666" w:rsidR="00C70E54" w:rsidP="009120CD" w:rsidRDefault="007F292F" w14:paraId="732916B9" w14:textId="78E9BA28">
      <w:pPr>
        <w:numPr>
          <w:ilvl w:val="0"/>
          <w:numId w:val="3"/>
        </w:numPr>
        <w:ind w:left="357" w:hanging="357"/>
        <w:contextualSpacing/>
      </w:pPr>
      <w:r>
        <w:t xml:space="preserve">smatra da kriteriji za odabir partnera za tematska partnerstva moraju biti konkretniji, otvoreniji i </w:t>
      </w:r>
      <w:proofErr w:type="spellStart"/>
      <w:r>
        <w:t>uključiviji</w:t>
      </w:r>
      <w:proofErr w:type="spellEnd"/>
      <w:r>
        <w:t>. U postupku odabira ne bi se smjela zanemariti mogućnost da socijalni partneri i organizacije civilnog društva sudjeluju u tom procesu zajedno s gradskim tijelima.</w:t>
      </w:r>
    </w:p>
    <w:p w:rsidRPr="00F71666" w:rsidR="00C70E54" w:rsidP="009120CD" w:rsidRDefault="007F292F" w14:paraId="0A59B6AA" w14:textId="13B0725C">
      <w:pPr>
        <w:numPr>
          <w:ilvl w:val="0"/>
          <w:numId w:val="3"/>
        </w:numPr>
        <w:ind w:left="357" w:hanging="357"/>
        <w:contextualSpacing/>
      </w:pPr>
      <w:r>
        <w:t>smatra da radnim uvjetima, predvidivosti karijere te pristupu visokokvalitetnim radnim mjestima, jednakim mogućnostima i primjerenim plaćama trebalo bi pristupati na transverzalni način. Trebalo bi uzimati u obzir sve vrste dijaloga i savjetovanja s dionicima, kao što su socijalni dijalog, građanski dijalog i savjetovanja s građanima;</w:t>
      </w:r>
    </w:p>
    <w:p w:rsidRPr="00F71666" w:rsidR="00C70E54" w:rsidP="009120CD" w:rsidRDefault="00F03155" w14:paraId="2EC14A30" w14:textId="6E38515C">
      <w:pPr>
        <w:numPr>
          <w:ilvl w:val="0"/>
          <w:numId w:val="3"/>
        </w:numPr>
        <w:ind w:left="357" w:hanging="357"/>
        <w:contextualSpacing/>
      </w:pPr>
      <w:r>
        <w:t xml:space="preserve">predlaže da se u obzir uzimaju pristup odozdo prema gore, tematski </w:t>
      </w:r>
      <w:proofErr w:type="spellStart"/>
      <w:r>
        <w:t>klasteri</w:t>
      </w:r>
      <w:proofErr w:type="spellEnd"/>
      <w:r>
        <w:t>, tematske mreže i mreže za razvoj prilagođenih i lokaliziranih rješenja, uz mogućnost korištenja postojećih tematskih i gradskih mreža, posebno za male i srednje gradove;</w:t>
      </w:r>
    </w:p>
    <w:p w:rsidRPr="00F03155" w:rsidR="00C70E54" w:rsidP="009120CD" w:rsidRDefault="00F03155" w14:paraId="4847D047" w14:textId="5EEE4976">
      <w:pPr>
        <w:numPr>
          <w:ilvl w:val="0"/>
          <w:numId w:val="3"/>
        </w:numPr>
        <w:ind w:left="357" w:hanging="357"/>
        <w:contextualSpacing/>
      </w:pPr>
      <w:r>
        <w:t>napominje da bi se mogla ojačati uloga EGSO-a u upravljanju planom EU-a za gradove i Sporazumom iz Ljubljane. EGSO bi također trebao biti dio Skupine za urbani razvoj i Tehničke pripremne skupine za plan za gradove te bi trebao biti uključen u sastanak glavnih direktora o urbanim pitanjima;</w:t>
      </w:r>
    </w:p>
    <w:p w:rsidRPr="00F03155" w:rsidR="00F03155" w:rsidP="009120CD" w:rsidRDefault="00F03155" w14:paraId="76852B00" w14:textId="044C96B8">
      <w:pPr>
        <w:numPr>
          <w:ilvl w:val="0"/>
          <w:numId w:val="3"/>
        </w:numPr>
        <w:ind w:left="357" w:hanging="357"/>
        <w:contextualSpacing/>
      </w:pPr>
      <w:r>
        <w:t>predlaže da dodatne teme kojima bi se bavila tematska partnerstva budu, primjerice, participativna demokracija, ekonomija dobrobiti u gradovima i povezanost urbanih i ruralnih područja, s posebnim naglaskom na mladima;</w:t>
      </w:r>
    </w:p>
    <w:p w:rsidRPr="00B44BB9" w:rsidR="00F03155" w:rsidP="009120CD" w:rsidRDefault="00F03155" w14:paraId="093EC705" w14:textId="54A76FFE">
      <w:pPr>
        <w:numPr>
          <w:ilvl w:val="0"/>
          <w:numId w:val="3"/>
        </w:numPr>
        <w:ind w:left="357" w:hanging="357"/>
        <w:contextualSpacing/>
      </w:pPr>
      <w:r>
        <w:t>ponavlja svoj prijedlog da se uspostavi posebno tajništvo za poboljšanje učinkovitosti i djelotvornosti tematskih partnerstava kako bi se osigurala povezanost s urbanim politikama na lokalnoj razini, osigurala tehnička pomoć i olakšalo stvaranje tematskih zajednica i razmjena tematskih najboljih praksi. To bi trebalo učiniti u bliskoj suradnji s Europskim odborom regija.</w:t>
      </w:r>
    </w:p>
    <w:p w:rsidRPr="00A30B84" w:rsidR="00C70E54" w:rsidP="009120CD" w:rsidRDefault="00C70E54" w14:paraId="060E2085" w14:textId="77777777"/>
    <w:tbl>
      <w:tblPr>
        <w:tblStyle w:val="TableGrid8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51"/>
        <w:gridCol w:w="5670"/>
      </w:tblGrid>
      <w:tr w:rsidRPr="00A30B84" w:rsidR="00C70E54" w:rsidTr="004E4367" w14:paraId="02BF02DE" w14:textId="77777777">
        <w:tc>
          <w:tcPr>
            <w:tcW w:w="1418" w:type="dxa"/>
          </w:tcPr>
          <w:p w:rsidRPr="00A30B84" w:rsidR="00C70E54" w:rsidP="009120CD" w:rsidRDefault="00C70E54" w14:paraId="670230EE" w14:textId="77777777">
            <w:pPr>
              <w:contextualSpacing/>
              <w:rPr>
                <w:i/>
              </w:rPr>
            </w:pPr>
            <w:bookmarkStart w:name="_Hlk113970407" w:id="7"/>
            <w:r>
              <w:rPr>
                <w:b/>
                <w:i/>
              </w:rPr>
              <w:t>Kontakt:</w:t>
            </w:r>
          </w:p>
        </w:tc>
        <w:tc>
          <w:tcPr>
            <w:tcW w:w="5670" w:type="dxa"/>
          </w:tcPr>
          <w:p w:rsidRPr="00A30B84" w:rsidR="00C70E54" w:rsidP="009120CD" w:rsidRDefault="00C70E54" w14:paraId="5A1C1784" w14:textId="77777777">
            <w:pPr>
              <w:contextualSpacing/>
              <w:rPr>
                <w:i/>
              </w:rPr>
            </w:pPr>
            <w:proofErr w:type="spellStart"/>
            <w:r>
              <w:rPr>
                <w:i/>
              </w:rPr>
              <w:t>Georgeos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Meleas</w:t>
            </w:r>
            <w:proofErr w:type="spellEnd"/>
          </w:p>
        </w:tc>
      </w:tr>
      <w:tr w:rsidRPr="00A30B84" w:rsidR="00C70E54" w:rsidTr="004E4367" w14:paraId="03DD3B12" w14:textId="77777777">
        <w:tc>
          <w:tcPr>
            <w:tcW w:w="1418" w:type="dxa"/>
          </w:tcPr>
          <w:p w:rsidRPr="00A30B84" w:rsidR="00C70E54" w:rsidP="009120CD" w:rsidRDefault="00C70E54" w14:paraId="74DD9EF1" w14:textId="77777777">
            <w:pPr>
              <w:ind w:left="601"/>
              <w:contextualSpacing/>
              <w:rPr>
                <w:i/>
              </w:rPr>
            </w:pPr>
            <w:r>
              <w:rPr>
                <w:i/>
              </w:rPr>
              <w:t>Telefon:</w:t>
            </w:r>
          </w:p>
        </w:tc>
        <w:tc>
          <w:tcPr>
            <w:tcW w:w="5670" w:type="dxa"/>
          </w:tcPr>
          <w:p w:rsidRPr="00A30B84" w:rsidR="00C70E54" w:rsidP="009120CD" w:rsidRDefault="00C70E54" w14:paraId="75276867" w14:textId="77777777">
            <w:pPr>
              <w:contextualSpacing/>
              <w:rPr>
                <w:i/>
              </w:rPr>
            </w:pPr>
            <w:r>
              <w:rPr>
                <w:i/>
              </w:rPr>
              <w:t>00 32 2 546 97 95</w:t>
            </w:r>
          </w:p>
        </w:tc>
      </w:tr>
      <w:tr w:rsidRPr="00A30B84" w:rsidR="00C70E54" w:rsidTr="004E4367" w14:paraId="0EFD5CED" w14:textId="77777777">
        <w:tc>
          <w:tcPr>
            <w:tcW w:w="1418" w:type="dxa"/>
          </w:tcPr>
          <w:p w:rsidRPr="00A30B84" w:rsidR="00C70E54" w:rsidP="009120CD" w:rsidRDefault="00C70E54" w14:paraId="592FDA8F" w14:textId="77777777">
            <w:pPr>
              <w:ind w:left="601"/>
              <w:contextualSpacing/>
              <w:rPr>
                <w:i/>
              </w:rPr>
            </w:pPr>
            <w:r>
              <w:rPr>
                <w:i/>
              </w:rPr>
              <w:t>e-adresa:</w:t>
            </w:r>
          </w:p>
        </w:tc>
        <w:tc>
          <w:tcPr>
            <w:tcW w:w="5670" w:type="dxa"/>
          </w:tcPr>
          <w:p w:rsidRPr="00C90660" w:rsidR="005B5038" w:rsidP="009120CD" w:rsidRDefault="00155DDF" w14:paraId="1BE0828F" w14:textId="203C3E8B">
            <w:pPr>
              <w:spacing w:after="160"/>
              <w:jc w:val="left"/>
              <w:rPr>
                <w:i/>
              </w:rPr>
            </w:pPr>
            <w:hyperlink w:history="1" r:id="rId18">
              <w:r w:rsidR="0064748D">
                <w:rPr>
                  <w:rStyle w:val="Hyperlink"/>
                </w:rPr>
                <w:t>Georgeos.Meleas</w:t>
              </w:r>
              <w:r w:rsidR="0064748D">
                <w:rPr>
                  <w:rStyle w:val="Hyperlink"/>
                  <w:i/>
                </w:rPr>
                <w:t>@eesc.europa.eu</w:t>
              </w:r>
            </w:hyperlink>
          </w:p>
        </w:tc>
      </w:tr>
      <w:bookmarkEnd w:id="7"/>
    </w:tbl>
    <w:p w:rsidRPr="00C90660" w:rsidR="00C90660" w:rsidP="00C90660" w:rsidRDefault="00C90660" w14:paraId="7EDB3454" w14:textId="77777777">
      <w:pPr>
        <w:keepNext/>
        <w:ind w:left="567"/>
        <w:contextualSpacing/>
        <w:rPr>
          <w:b/>
          <w:i/>
          <w:sz w:val="28"/>
          <w:szCs w:val="28"/>
        </w:rPr>
      </w:pPr>
    </w:p>
    <w:p w:rsidRPr="0077792F" w:rsidR="0077792F" w:rsidP="009120CD" w:rsidRDefault="0077792F" w14:paraId="1B55E54F" w14:textId="42382473">
      <w:pPr>
        <w:keepNext/>
        <w:numPr>
          <w:ilvl w:val="0"/>
          <w:numId w:val="2"/>
        </w:numPr>
        <w:ind w:left="567" w:hanging="567"/>
        <w:contextualSpacing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</w:rPr>
        <w:t>Kriptoimovina</w:t>
      </w:r>
      <w:proofErr w:type="spellEnd"/>
      <w:r>
        <w:rPr>
          <w:b/>
          <w:i/>
          <w:sz w:val="28"/>
        </w:rPr>
        <w:t xml:space="preserve"> – izazovi i prilike</w:t>
      </w:r>
    </w:p>
    <w:p w:rsidRPr="0077792F" w:rsidR="0077792F" w:rsidP="009120CD" w:rsidRDefault="0077792F" w14:paraId="4B03D864" w14:textId="77777777">
      <w:pPr>
        <w:keepNext/>
        <w:contextualSpacing/>
        <w:rPr>
          <w:b/>
          <w:i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6521"/>
      </w:tblGrid>
      <w:tr w:rsidRPr="00627B8F" w:rsidR="0077792F" w:rsidTr="004E4367" w14:paraId="717438AA" w14:textId="77777777">
        <w:tc>
          <w:tcPr>
            <w:tcW w:w="1701" w:type="dxa"/>
          </w:tcPr>
          <w:p w:rsidRPr="009B70E7" w:rsidR="0077792F" w:rsidP="009120CD" w:rsidRDefault="0077792F" w14:paraId="494AC9F0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Izvjestitelj:</w:t>
            </w:r>
          </w:p>
        </w:tc>
        <w:tc>
          <w:tcPr>
            <w:tcW w:w="6521" w:type="dxa"/>
          </w:tcPr>
          <w:p w:rsidRPr="00627B8F" w:rsidR="0077792F" w:rsidP="009120CD" w:rsidRDefault="0077792F" w14:paraId="5531C58B" w14:textId="411B5B8F">
            <w:pPr>
              <w:pStyle w:val="ListParagraph"/>
              <w:ind w:left="-60" w:right="-55"/>
            </w:pPr>
            <w:r>
              <w:t>Philip VON BROCKDORFF (Skupina radnika – MT)</w:t>
            </w:r>
          </w:p>
        </w:tc>
      </w:tr>
      <w:tr w:rsidRPr="009B70E7" w:rsidR="0077792F" w:rsidTr="004E4367" w14:paraId="4BD327F5" w14:textId="77777777">
        <w:tc>
          <w:tcPr>
            <w:tcW w:w="1701" w:type="dxa"/>
          </w:tcPr>
          <w:p w:rsidRPr="009B70E7" w:rsidR="0077792F" w:rsidP="009120CD" w:rsidRDefault="0077792F" w14:paraId="12AEC36D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Suizvjestiteljica:</w:t>
            </w:r>
          </w:p>
        </w:tc>
        <w:tc>
          <w:tcPr>
            <w:tcW w:w="6521" w:type="dxa"/>
          </w:tcPr>
          <w:p w:rsidRPr="00C90660" w:rsidR="00C90660" w:rsidP="009120CD" w:rsidRDefault="0077792F" w14:paraId="754AA61A" w14:textId="51945F41">
            <w:pPr>
              <w:pStyle w:val="ListParagraph"/>
              <w:tabs>
                <w:tab w:val="left" w:pos="838"/>
              </w:tabs>
              <w:ind w:left="-61"/>
            </w:pPr>
            <w:r>
              <w:t>Louise GRABO (Skupina organizacija civilnog društva – SE)</w:t>
            </w:r>
          </w:p>
        </w:tc>
      </w:tr>
      <w:tr w:rsidRPr="009B70E7" w:rsidR="00E00915" w:rsidTr="004E4367" w14:paraId="78AF4FAA" w14:textId="77777777">
        <w:tc>
          <w:tcPr>
            <w:tcW w:w="1701" w:type="dxa"/>
          </w:tcPr>
          <w:p w:rsidRPr="009B70E7" w:rsidR="00E00915" w:rsidP="009120CD" w:rsidRDefault="00E00915" w14:paraId="45343F0A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521" w:type="dxa"/>
          </w:tcPr>
          <w:p w:rsidRPr="00261903" w:rsidR="00E00915" w:rsidP="009120CD" w:rsidRDefault="00E00915" w14:paraId="0063332F" w14:textId="77777777">
            <w:pPr>
              <w:pStyle w:val="ListParagraph"/>
              <w:tabs>
                <w:tab w:val="left" w:pos="838"/>
              </w:tabs>
              <w:ind w:left="-61"/>
              <w:rPr>
                <w:lang w:val="en-US"/>
              </w:rPr>
            </w:pPr>
          </w:p>
        </w:tc>
      </w:tr>
      <w:tr w:rsidRPr="009B70E7" w:rsidR="00C90660" w:rsidTr="004E4367" w14:paraId="07BA968A" w14:textId="77777777">
        <w:tc>
          <w:tcPr>
            <w:tcW w:w="1701" w:type="dxa"/>
          </w:tcPr>
          <w:p w:rsidRPr="009B70E7" w:rsidR="00C90660" w:rsidP="009120CD" w:rsidRDefault="00C90660" w14:paraId="08D9D9F6" w14:textId="1DD3321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Referentni dokument:</w:t>
            </w:r>
          </w:p>
        </w:tc>
        <w:tc>
          <w:tcPr>
            <w:tcW w:w="6521" w:type="dxa"/>
          </w:tcPr>
          <w:p w:rsidR="00C90660" w:rsidP="00C90660" w:rsidRDefault="00C90660" w14:paraId="5052EC7D" w14:textId="77777777">
            <w:pPr>
              <w:pStyle w:val="ListParagraph"/>
              <w:ind w:left="-108"/>
            </w:pPr>
            <w:r>
              <w:t>samoinicijativno mišljenje</w:t>
            </w:r>
          </w:p>
          <w:p w:rsidRPr="00261903" w:rsidR="00C90660" w:rsidP="00C90660" w:rsidRDefault="00C90660" w14:paraId="288B6BFD" w14:textId="18475F57">
            <w:pPr>
              <w:pStyle w:val="ListParagraph"/>
              <w:tabs>
                <w:tab w:val="left" w:pos="838"/>
              </w:tabs>
              <w:ind w:left="-61"/>
            </w:pPr>
            <w:r>
              <w:t>EESC-2022-02007-00-00-AC</w:t>
            </w:r>
          </w:p>
        </w:tc>
      </w:tr>
    </w:tbl>
    <w:p w:rsidRPr="00A30B84" w:rsidR="0077792F" w:rsidP="009120CD" w:rsidRDefault="0077792F" w14:paraId="2F81936E" w14:textId="77777777">
      <w:pPr>
        <w:contextualSpacing/>
      </w:pPr>
    </w:p>
    <w:p w:rsidRPr="00E642C0" w:rsidR="0077792F" w:rsidP="009120CD" w:rsidRDefault="0077792F" w14:paraId="1901BEAD" w14:textId="77777777">
      <w:pPr>
        <w:pStyle w:val="ListParagraph"/>
        <w:ind w:left="0" w:firstLine="142"/>
        <w:rPr>
          <w:b/>
        </w:rPr>
      </w:pPr>
      <w:r>
        <w:rPr>
          <w:b/>
        </w:rPr>
        <w:t>Ključne točke</w:t>
      </w:r>
    </w:p>
    <w:p w:rsidRPr="00E642C0" w:rsidR="0077792F" w:rsidP="009120CD" w:rsidRDefault="0077792F" w14:paraId="72FCB2E9" w14:textId="77777777">
      <w:pPr>
        <w:pStyle w:val="ListParagraph"/>
        <w:ind w:left="0"/>
        <w:rPr>
          <w:b/>
        </w:rPr>
      </w:pPr>
    </w:p>
    <w:p w:rsidRPr="00E642C0" w:rsidR="0077792F" w:rsidP="009120CD" w:rsidRDefault="0077792F" w14:paraId="63687A18" w14:textId="77777777">
      <w:pPr>
        <w:pStyle w:val="ListParagraph"/>
        <w:ind w:left="0" w:firstLine="142"/>
        <w:rPr>
          <w:bCs/>
        </w:rPr>
      </w:pPr>
      <w:r>
        <w:lastRenderedPageBreak/>
        <w:t>EGSO:</w:t>
      </w:r>
    </w:p>
    <w:p w:rsidRPr="00A30B84" w:rsidR="0077792F" w:rsidP="009120CD" w:rsidRDefault="0077792F" w14:paraId="3A20E8D3" w14:textId="77777777">
      <w:pPr>
        <w:contextualSpacing/>
        <w:rPr>
          <w:lang w:val="fr-FR"/>
        </w:rPr>
      </w:pPr>
    </w:p>
    <w:p w:rsidRPr="001445A7" w:rsidR="0077792F" w:rsidP="009120CD" w:rsidRDefault="00F03155" w14:paraId="1B90B508" w14:textId="1D3A3076">
      <w:pPr>
        <w:numPr>
          <w:ilvl w:val="0"/>
          <w:numId w:val="3"/>
        </w:numPr>
        <w:ind w:left="357" w:hanging="357"/>
        <w:contextualSpacing/>
      </w:pPr>
      <w:r>
        <w:t xml:space="preserve">ima uravnotežen, ali odmjeren stav o </w:t>
      </w:r>
      <w:proofErr w:type="spellStart"/>
      <w:r>
        <w:t>kriptoimovini</w:t>
      </w:r>
      <w:proofErr w:type="spellEnd"/>
      <w:r>
        <w:t xml:space="preserve"> i ističe neke od mogućnosti koje bi se mogle pojaviti u budućnosti, posebice kao posljedica tehnološkog razvoja;</w:t>
      </w:r>
    </w:p>
    <w:p w:rsidR="0077792F" w:rsidP="009120CD" w:rsidRDefault="00F03155" w14:paraId="197DA73C" w14:textId="17D9AF5F">
      <w:pPr>
        <w:numPr>
          <w:ilvl w:val="0"/>
          <w:numId w:val="3"/>
        </w:numPr>
        <w:ind w:left="357" w:hanging="357"/>
        <w:contextualSpacing/>
      </w:pPr>
      <w:r>
        <w:t xml:space="preserve">snažno podupire Prijedlog uredbe Europske komisije o tržištima </w:t>
      </w:r>
      <w:proofErr w:type="spellStart"/>
      <w:r>
        <w:t>kriptoimovine</w:t>
      </w:r>
      <w:proofErr w:type="spellEnd"/>
      <w:r>
        <w:t xml:space="preserve"> (</w:t>
      </w:r>
      <w:proofErr w:type="spellStart"/>
      <w:r>
        <w:t>MiCA</w:t>
      </w:r>
      <w:proofErr w:type="spellEnd"/>
      <w:r>
        <w:t xml:space="preserve">), čiji je cilj regulirati </w:t>
      </w:r>
      <w:proofErr w:type="spellStart"/>
      <w:r>
        <w:t>kriptoimovinu</w:t>
      </w:r>
      <w:proofErr w:type="spellEnd"/>
      <w:r>
        <w:t xml:space="preserve"> unutar EU-a;</w:t>
      </w:r>
    </w:p>
    <w:p w:rsidRPr="005B5038" w:rsidR="00F03155" w:rsidP="009120CD" w:rsidRDefault="00F03155" w14:paraId="0549FD8B" w14:textId="29618ED7">
      <w:pPr>
        <w:numPr>
          <w:ilvl w:val="0"/>
          <w:numId w:val="3"/>
        </w:numPr>
        <w:ind w:left="357" w:hanging="357"/>
        <w:contextualSpacing/>
      </w:pPr>
      <w:r>
        <w:t xml:space="preserve">poziva i na donošenje čvrstog regulatornog i operativnog okvira kako bi se poboljšalo financijsko praćenje transakcija i porezna disciplina povezana s </w:t>
      </w:r>
      <w:proofErr w:type="spellStart"/>
      <w:r>
        <w:t>kriptoimovinom</w:t>
      </w:r>
      <w:proofErr w:type="spellEnd"/>
      <w:r>
        <w:t>;</w:t>
      </w:r>
    </w:p>
    <w:p w:rsidRPr="00F71666" w:rsidR="0077792F" w:rsidP="009120CD" w:rsidRDefault="00F03155" w14:paraId="0793701D" w14:textId="57D1A99E">
      <w:pPr>
        <w:numPr>
          <w:ilvl w:val="0"/>
          <w:numId w:val="3"/>
        </w:numPr>
        <w:ind w:left="357" w:hanging="357"/>
        <w:contextualSpacing/>
      </w:pPr>
      <w:r>
        <w:t xml:space="preserve">snažno preporučuje da se tijela vlasti pridržavaju načela „ista aktivnost, isti rizik, ista pravila”. Za to je potrebno nadograditi postojeće regulatorne okvire u slučaju poduzeća koja transakcije provode u </w:t>
      </w:r>
      <w:proofErr w:type="spellStart"/>
      <w:r>
        <w:t>kriptoimovini</w:t>
      </w:r>
      <w:proofErr w:type="spellEnd"/>
      <w:r>
        <w:t xml:space="preserve"> te obuhvatiti rizike slične onima koji proizlaze iz tradicionalnih transakcija;</w:t>
      </w:r>
    </w:p>
    <w:p w:rsidRPr="00F03155" w:rsidR="0077792F" w:rsidP="009120CD" w:rsidRDefault="00F03155" w14:paraId="3E40B4F8" w14:textId="50F74545">
      <w:pPr>
        <w:numPr>
          <w:ilvl w:val="0"/>
          <w:numId w:val="3"/>
        </w:numPr>
        <w:ind w:left="357" w:hanging="357"/>
        <w:contextualSpacing/>
      </w:pPr>
      <w:r>
        <w:t>smatra da je to potrebno kako bi se izbjegle asimetrije između analognih usluga i imovine koje bi zbog tehničkih pitanja mogle biti obuhvaćene različitim okvirima;</w:t>
      </w:r>
    </w:p>
    <w:p w:rsidRPr="00F03155" w:rsidR="00F03155" w:rsidP="009120CD" w:rsidRDefault="00F03155" w14:paraId="392941D5" w14:textId="2084F74A">
      <w:pPr>
        <w:numPr>
          <w:ilvl w:val="0"/>
          <w:numId w:val="3"/>
        </w:numPr>
        <w:ind w:left="357" w:hanging="357"/>
        <w:contextualSpacing/>
      </w:pPr>
      <w:r>
        <w:t xml:space="preserve">poziva na to da regulatorni okvir za </w:t>
      </w:r>
      <w:proofErr w:type="spellStart"/>
      <w:r>
        <w:t>kriptoimovinu</w:t>
      </w:r>
      <w:proofErr w:type="spellEnd"/>
      <w:r>
        <w:t xml:space="preserve"> bude usklađen u svim jurisdikcijama, a ne samo u EU-u;</w:t>
      </w:r>
    </w:p>
    <w:p w:rsidRPr="00F03155" w:rsidR="00F03155" w:rsidP="009120CD" w:rsidRDefault="00F03155" w14:paraId="280FA08F" w14:textId="103ECBAD">
      <w:pPr>
        <w:numPr>
          <w:ilvl w:val="0"/>
          <w:numId w:val="3"/>
        </w:numPr>
        <w:ind w:left="357" w:hanging="357"/>
        <w:contextualSpacing/>
      </w:pPr>
      <w:r>
        <w:t>podržava inovacije unutar EU-a i smatra da je važno da se s običnim proizvodima koji se temelje na tehnologiji lanca blokova, a koji nisu financijske prirode, postupa kao s fizičkim proizvodima, a ne kao s financijskim instrumentima, u skladu s načelom „ista aktivnost, isti rizik, ista pravila”;</w:t>
      </w:r>
    </w:p>
    <w:p w:rsidRPr="00F03155" w:rsidR="00F03155" w:rsidP="009120CD" w:rsidRDefault="00F03155" w14:paraId="54185A9A" w14:textId="3DC3D8E7">
      <w:pPr>
        <w:numPr>
          <w:ilvl w:val="0"/>
          <w:numId w:val="3"/>
        </w:numPr>
        <w:ind w:left="357" w:hanging="357"/>
        <w:contextualSpacing/>
      </w:pPr>
      <w:r>
        <w:t xml:space="preserve">sa zabrinutošću primjećuje utjecaj </w:t>
      </w:r>
      <w:proofErr w:type="spellStart"/>
      <w:r>
        <w:t>kriptoimovine</w:t>
      </w:r>
      <w:proofErr w:type="spellEnd"/>
      <w:r>
        <w:t xml:space="preserve"> i s njome povezanih aktivnosti rudarenja na okoliš s obzirom na obveze EU-a u području klime u okviru zelenog plana te smatra da, iako se čini da se novim tehnologijama decentraliziranog vođenja evidencije transakcija kao što je lanac blokova može osigurati održiva infrastruktura za budućnost s niskom razinom emisija ugljika, nema uvjerljivih dokaza da se to događa;</w:t>
      </w:r>
    </w:p>
    <w:p w:rsidRPr="00F03155" w:rsidR="00F03155" w:rsidP="009120CD" w:rsidRDefault="00F03155" w14:paraId="1D64D96E" w14:textId="09C2508D">
      <w:pPr>
        <w:numPr>
          <w:ilvl w:val="0"/>
          <w:numId w:val="3"/>
        </w:numPr>
        <w:ind w:left="357" w:hanging="357"/>
        <w:contextualSpacing/>
      </w:pPr>
      <w:r>
        <w:t xml:space="preserve">smatra da bi lanac blokova, kao glavna tehnologija na kojoj se temelji </w:t>
      </w:r>
      <w:proofErr w:type="spellStart"/>
      <w:r>
        <w:t>kriptoimovina</w:t>
      </w:r>
      <w:proofErr w:type="spellEnd"/>
      <w:r>
        <w:t>, mogao pridonijeti uklanjanju rizika koji trenutačno prevladavaju na tržištu. Lanac blokova ima potencijalne prednosti u rasponu od transakcija u stvarnom vremenu koje omogućuju smanjenje rizika i bolje upravljanje kapitalom do bolje regulatorne djelotvornosti;</w:t>
      </w:r>
    </w:p>
    <w:p w:rsidRPr="00F03155" w:rsidR="00F03155" w:rsidP="009120CD" w:rsidRDefault="00F03155" w14:paraId="7E98DF3A" w14:textId="0CE3A64D">
      <w:pPr>
        <w:numPr>
          <w:ilvl w:val="0"/>
          <w:numId w:val="3"/>
        </w:numPr>
        <w:ind w:left="357" w:hanging="357"/>
        <w:contextualSpacing/>
      </w:pPr>
      <w:r>
        <w:t>ujedno napominje da razvoj tehnologije može pridonijeti prevladavanju postojećih ograničenja u pogledu porezne discipline i na taj način poboljšati transparentnost i kvalitetu podataka koji se šalju poreznim tijelima u svrhe kontrole, uz rješavanje problema poreznih prijevara i nezakonitih transakcija;</w:t>
      </w:r>
    </w:p>
    <w:p w:rsidRPr="00F71666" w:rsidR="00F03155" w:rsidP="009120CD" w:rsidRDefault="00F03155" w14:paraId="146F859B" w14:textId="33D55D08">
      <w:pPr>
        <w:numPr>
          <w:ilvl w:val="0"/>
          <w:numId w:val="3"/>
        </w:numPr>
        <w:ind w:left="357" w:hanging="357"/>
        <w:contextualSpacing/>
      </w:pPr>
      <w:r>
        <w:t xml:space="preserve">u potpunosti podržava ulogu Europske središnje banke (ESB) u praćenju kretanja u području </w:t>
      </w:r>
      <w:proofErr w:type="spellStart"/>
      <w:r>
        <w:t>kriptoimovine</w:t>
      </w:r>
      <w:proofErr w:type="spellEnd"/>
      <w:r>
        <w:t xml:space="preserve"> i njihovih potencijalnih učinaka na monetarnu politiku te rizika koje </w:t>
      </w:r>
      <w:proofErr w:type="spellStart"/>
      <w:r>
        <w:t>kriptoimovina</w:t>
      </w:r>
      <w:proofErr w:type="spellEnd"/>
      <w:r>
        <w:t xml:space="preserve"> može predstavljati za neometano funkcioniranje tržišnih infrastruktura i plaćanja, kao i za stabilnost financijskog sustava.</w:t>
      </w:r>
    </w:p>
    <w:p w:rsidR="0077792F" w:rsidP="009120CD" w:rsidRDefault="0077792F" w14:paraId="3477B253" w14:textId="77777777">
      <w:pPr>
        <w:spacing w:after="160"/>
        <w:jc w:val="left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8"/>
        <w:gridCol w:w="5670"/>
      </w:tblGrid>
      <w:tr w:rsidRPr="009B70E7" w:rsidR="0077792F" w:rsidTr="004E4367" w14:paraId="3FA42BAE" w14:textId="77777777">
        <w:tc>
          <w:tcPr>
            <w:tcW w:w="1418" w:type="dxa"/>
          </w:tcPr>
          <w:p w:rsidRPr="009B70E7" w:rsidR="0077792F" w:rsidP="009120CD" w:rsidRDefault="0077792F" w14:paraId="44ACEA21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Kontakt:</w:t>
            </w:r>
          </w:p>
        </w:tc>
        <w:tc>
          <w:tcPr>
            <w:tcW w:w="5670" w:type="dxa"/>
          </w:tcPr>
          <w:p w:rsidRPr="009B70E7" w:rsidR="0077792F" w:rsidP="009120CD" w:rsidRDefault="0077792F" w14:paraId="389ED027" w14:textId="77777777">
            <w:pPr>
              <w:pStyle w:val="ListParagraph"/>
              <w:ind w:left="0"/>
              <w:rPr>
                <w:i/>
              </w:rPr>
            </w:pPr>
            <w:proofErr w:type="spellStart"/>
            <w:r>
              <w:rPr>
                <w:i/>
              </w:rPr>
              <w:t>Gerald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Klec</w:t>
            </w:r>
            <w:proofErr w:type="spellEnd"/>
          </w:p>
        </w:tc>
      </w:tr>
      <w:tr w:rsidRPr="009B70E7" w:rsidR="00C90660" w:rsidTr="004E4367" w14:paraId="6B7CFCEF" w14:textId="77777777">
        <w:tc>
          <w:tcPr>
            <w:tcW w:w="1418" w:type="dxa"/>
          </w:tcPr>
          <w:p w:rsidRPr="00C90660" w:rsidR="00C90660" w:rsidP="009120CD" w:rsidRDefault="00C90660" w14:paraId="70EF65EC" w14:textId="262FDCA2">
            <w:pPr>
              <w:pStyle w:val="ListParagraph"/>
              <w:ind w:left="0"/>
              <w:rPr>
                <w:b/>
                <w:i/>
              </w:rPr>
            </w:pPr>
            <w:r>
              <w:rPr>
                <w:i/>
              </w:rPr>
              <w:t>Telefon:</w:t>
            </w:r>
          </w:p>
        </w:tc>
        <w:tc>
          <w:tcPr>
            <w:tcW w:w="5670" w:type="dxa"/>
          </w:tcPr>
          <w:p w:rsidRPr="00C90660" w:rsidR="00C90660" w:rsidP="009120CD" w:rsidRDefault="00C90660" w14:paraId="2B25FD8E" w14:textId="56AC13B3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00 32 2 546 99 09</w:t>
            </w:r>
          </w:p>
        </w:tc>
      </w:tr>
      <w:tr w:rsidRPr="009B70E7" w:rsidR="00C90660" w:rsidTr="004E4367" w14:paraId="158E3D2B" w14:textId="77777777">
        <w:tc>
          <w:tcPr>
            <w:tcW w:w="1418" w:type="dxa"/>
          </w:tcPr>
          <w:p w:rsidRPr="00C90660" w:rsidR="00C90660" w:rsidP="009120CD" w:rsidRDefault="00C90660" w14:paraId="01F7F2FA" w14:textId="0E38F273">
            <w:pPr>
              <w:pStyle w:val="ListParagraph"/>
              <w:ind w:left="0"/>
              <w:rPr>
                <w:b/>
                <w:i/>
              </w:rPr>
            </w:pPr>
            <w:r>
              <w:rPr>
                <w:i/>
              </w:rPr>
              <w:t>E-pošta:</w:t>
            </w:r>
          </w:p>
        </w:tc>
        <w:tc>
          <w:tcPr>
            <w:tcW w:w="5670" w:type="dxa"/>
          </w:tcPr>
          <w:p w:rsidRPr="00C90660" w:rsidR="00C90660" w:rsidP="009120CD" w:rsidRDefault="00155DDF" w14:paraId="2031120D" w14:textId="4133CD60">
            <w:pPr>
              <w:pStyle w:val="ListParagraph"/>
              <w:ind w:left="0"/>
              <w:rPr>
                <w:i/>
              </w:rPr>
            </w:pPr>
            <w:hyperlink w:history="1" r:id="rId19">
              <w:r w:rsidR="0064748D">
                <w:rPr>
                  <w:rStyle w:val="Hyperlink"/>
                  <w:i/>
                </w:rPr>
                <w:t>Gerald.Klec@eesc.europa.eu</w:t>
              </w:r>
            </w:hyperlink>
          </w:p>
        </w:tc>
      </w:tr>
    </w:tbl>
    <w:p w:rsidRPr="00C90660" w:rsidR="00C90660" w:rsidP="00C90660" w:rsidRDefault="00C90660" w14:paraId="67455B91" w14:textId="77777777">
      <w:pPr>
        <w:overflowPunct w:val="0"/>
        <w:autoSpaceDE w:val="0"/>
        <w:autoSpaceDN w:val="0"/>
        <w:adjustRightInd w:val="0"/>
        <w:ind w:left="567"/>
        <w:contextualSpacing/>
        <w:textAlignment w:val="baseline"/>
      </w:pPr>
    </w:p>
    <w:p w:rsidRPr="00DE78E2" w:rsidR="00F03155" w:rsidP="009120CD" w:rsidRDefault="00F03155" w14:paraId="3DDE566C" w14:textId="05213D9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67" w:hanging="567"/>
        <w:contextualSpacing/>
        <w:textAlignment w:val="baseline"/>
      </w:pPr>
      <w:r>
        <w:rPr>
          <w:b/>
          <w:i/>
          <w:sz w:val="28"/>
        </w:rPr>
        <w:t>FAST – CARE</w:t>
      </w:r>
    </w:p>
    <w:p w:rsidRPr="00F03155" w:rsidR="00DE78E2" w:rsidP="009120CD" w:rsidRDefault="00DE78E2" w14:paraId="6FE64B2C" w14:textId="77777777">
      <w:pPr>
        <w:overflowPunct w:val="0"/>
        <w:autoSpaceDE w:val="0"/>
        <w:autoSpaceDN w:val="0"/>
        <w:adjustRightInd w:val="0"/>
        <w:ind w:left="567"/>
        <w:contextualSpacing/>
        <w:textAlignment w:val="baseline"/>
      </w:pPr>
    </w:p>
    <w:tbl>
      <w:tblPr>
        <w:tblStyle w:val="TableGrid1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57"/>
        <w:gridCol w:w="6565"/>
      </w:tblGrid>
      <w:tr w:rsidRPr="00F03155" w:rsidR="00F03155" w:rsidTr="00DE78E2" w14:paraId="0B0E096E" w14:textId="77777777">
        <w:tc>
          <w:tcPr>
            <w:tcW w:w="1657" w:type="dxa"/>
          </w:tcPr>
          <w:p w:rsidRPr="00F03155" w:rsidR="00F03155" w:rsidP="009120CD" w:rsidRDefault="00F03155" w14:paraId="15A63338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Izvjestiteljica:</w:t>
            </w:r>
          </w:p>
          <w:p w:rsidRPr="00F03155" w:rsidR="00F03155" w:rsidP="009120CD" w:rsidRDefault="00F03155" w14:paraId="2407B7D9" w14:textId="7777777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65" w:type="dxa"/>
          </w:tcPr>
          <w:p w:rsidRPr="00F03155" w:rsidR="00F03155" w:rsidP="00E00915" w:rsidRDefault="00DE78E2" w14:paraId="389D713D" w14:textId="472A911F">
            <w:pPr>
              <w:ind w:left="-108" w:right="-195"/>
              <w:contextualSpacing/>
            </w:pPr>
            <w:r>
              <w:t>Elena-</w:t>
            </w:r>
            <w:proofErr w:type="spellStart"/>
            <w:r>
              <w:t>Alexandra</w:t>
            </w:r>
            <w:proofErr w:type="spellEnd"/>
            <w:r>
              <w:t xml:space="preserve"> CALISTRU (Skupina organizacija civilnog društva – RO)</w:t>
            </w:r>
          </w:p>
        </w:tc>
      </w:tr>
      <w:tr w:rsidRPr="00F03155" w:rsidR="00E00915" w:rsidTr="00DE78E2" w14:paraId="32CEF64A" w14:textId="77777777">
        <w:tc>
          <w:tcPr>
            <w:tcW w:w="1657" w:type="dxa"/>
          </w:tcPr>
          <w:p w:rsidRPr="00F03155" w:rsidR="00E00915" w:rsidP="009120CD" w:rsidRDefault="00E00915" w14:paraId="0FDC2E72" w14:textId="59653AB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Referentni dokument:</w:t>
            </w:r>
          </w:p>
        </w:tc>
        <w:tc>
          <w:tcPr>
            <w:tcW w:w="6565" w:type="dxa"/>
          </w:tcPr>
          <w:p w:rsidRPr="00F03155" w:rsidR="00E00915" w:rsidP="00E00915" w:rsidRDefault="00E00915" w14:paraId="4D1FFECE" w14:textId="77777777">
            <w:pPr>
              <w:ind w:left="-56"/>
              <w:contextualSpacing/>
            </w:pPr>
            <w:r>
              <w:t>COM(2022) 325 </w:t>
            </w:r>
            <w:proofErr w:type="spellStart"/>
            <w:r>
              <w:t>final</w:t>
            </w:r>
            <w:proofErr w:type="spellEnd"/>
          </w:p>
          <w:p w:rsidRPr="00DE78E2" w:rsidR="00E00915" w:rsidP="00E00915" w:rsidRDefault="00E00915" w14:paraId="0CEE736E" w14:textId="5F7EF35C">
            <w:pPr>
              <w:ind w:left="-108" w:right="-195"/>
              <w:contextualSpacing/>
            </w:pPr>
            <w:r>
              <w:t>EESC-2022-03786-00-00-AC</w:t>
            </w:r>
          </w:p>
        </w:tc>
      </w:tr>
    </w:tbl>
    <w:p w:rsidRPr="00F03155" w:rsidR="00F03155" w:rsidP="009120CD" w:rsidRDefault="00F03155" w14:paraId="730CA6F7" w14:textId="77777777">
      <w:pPr>
        <w:contextualSpacing/>
        <w:rPr>
          <w:b/>
        </w:rPr>
      </w:pPr>
    </w:p>
    <w:p w:rsidRPr="00F03155" w:rsidR="00F03155" w:rsidP="009120CD" w:rsidRDefault="00F03155" w14:paraId="476E5800" w14:textId="77777777">
      <w:pPr>
        <w:pStyle w:val="ListParagraph"/>
        <w:ind w:left="0" w:firstLine="142"/>
        <w:rPr>
          <w:b/>
        </w:rPr>
      </w:pPr>
      <w:r>
        <w:rPr>
          <w:b/>
        </w:rPr>
        <w:t>Ključne točke</w:t>
      </w:r>
    </w:p>
    <w:p w:rsidRPr="00F03155" w:rsidR="00F03155" w:rsidP="009120CD" w:rsidRDefault="00F03155" w14:paraId="6F32E505" w14:textId="77777777">
      <w:pPr>
        <w:contextualSpacing/>
      </w:pPr>
    </w:p>
    <w:p w:rsidRPr="0070677E" w:rsidR="00F03155" w:rsidP="009120CD" w:rsidRDefault="00F03155" w14:paraId="0E88D5AC" w14:textId="77777777">
      <w:pPr>
        <w:pStyle w:val="ListParagraph"/>
        <w:ind w:left="0" w:firstLine="142"/>
        <w:rPr>
          <w:bCs/>
        </w:rPr>
      </w:pPr>
      <w:r>
        <w:t>EGSO:</w:t>
      </w:r>
    </w:p>
    <w:p w:rsidRPr="00F03155" w:rsidR="00F03155" w:rsidP="009120CD" w:rsidRDefault="00F03155" w14:paraId="3279EDD8" w14:textId="77777777">
      <w:pPr>
        <w:contextualSpacing/>
      </w:pPr>
    </w:p>
    <w:p w:rsidRPr="00F03155" w:rsidR="00DE78E2" w:rsidP="00AF3EF0" w:rsidRDefault="00DE78E2" w14:paraId="2330E1DF" w14:textId="492A8CFE">
      <w:pPr>
        <w:numPr>
          <w:ilvl w:val="0"/>
          <w:numId w:val="3"/>
        </w:numPr>
        <w:spacing w:line="264" w:lineRule="auto"/>
        <w:ind w:left="357" w:hanging="357"/>
        <w:contextualSpacing/>
      </w:pPr>
      <w:r>
        <w:t>toplo pozdravlja taj novi sveobuhvatni paket kojim se proširuje potpora koja se već pruža u okviru inicijative CARE osiguravanjem dodatne potpore i fleksibilnosti u sklopu financiranja kohezijske politike;</w:t>
      </w:r>
    </w:p>
    <w:p w:rsidRPr="00F03155" w:rsidR="00F03155" w:rsidP="00AF3EF0" w:rsidRDefault="00DE78E2" w14:paraId="27035279" w14:textId="0CA07A60">
      <w:pPr>
        <w:numPr>
          <w:ilvl w:val="0"/>
          <w:numId w:val="3"/>
        </w:numPr>
        <w:spacing w:line="264" w:lineRule="auto"/>
        <w:ind w:left="357" w:hanging="357"/>
        <w:contextualSpacing/>
      </w:pPr>
      <w:r>
        <w:t>uviđa i da su izravne i neizravne posljedice ničim izazvane invazije od 24. veljače dovele do stalnog povećavanja broja izbjeglica koji pristižu u sve države članice, a posebno na granice EU-a, te da je stoga potrebno daljnje djelovanje. Stoga smatra da se prijedlogom FAST – CARE odgovara na te okolnosti pružanjem dodatnih sredstava za migracijske izazove uzrokovane ruskom vojnom agresijom, ali i pomaganjem u ublažavanju kašnjenja u provedbi projekata zbog kombiniranih učinaka COVID-a 19 i visokih energetskih troškova te nedostatka sirovina i radne snage kao posljedice rata;</w:t>
      </w:r>
    </w:p>
    <w:p w:rsidRPr="00F03155" w:rsidR="00F03155" w:rsidP="00AF3EF0" w:rsidRDefault="00DE78E2" w14:paraId="457FA581" w14:textId="2BE970BD">
      <w:pPr>
        <w:numPr>
          <w:ilvl w:val="0"/>
          <w:numId w:val="3"/>
        </w:numPr>
        <w:spacing w:line="264" w:lineRule="auto"/>
        <w:ind w:left="357" w:hanging="357"/>
        <w:contextualSpacing/>
      </w:pPr>
      <w:r>
        <w:t>kontinuirano naglašava da je potreban brz i djelotvoran odgovor s pomoću svih mogućih sredstava. Stalnim nastojanjem da se osigura fleksibilnost financiranja trebala bi se omogućiti najučinkovitija provedba ulaganja u okviru kohezijske politike unutar višegodišnjeg financijskog okvira za razdoblje 2014. 2020. te neometan početak programa za razdoblje 2021. 2027. Pozdravlja privremenu mogućnost sufinanciranja u visini od 100 % iz proračuna EU-a za provedbu programâ kohezijske politike;</w:t>
      </w:r>
    </w:p>
    <w:p w:rsidRPr="00F03155" w:rsidR="00F03155" w:rsidP="00AF3EF0" w:rsidRDefault="00DE78E2" w14:paraId="4CFD0C85" w14:textId="072664BD">
      <w:pPr>
        <w:numPr>
          <w:ilvl w:val="0"/>
          <w:numId w:val="3"/>
        </w:numPr>
        <w:spacing w:line="264" w:lineRule="auto"/>
        <w:ind w:left="357" w:hanging="357"/>
        <w:contextualSpacing/>
      </w:pPr>
      <w:r>
        <w:t>vrlo je zadovoljan zbog činjenice da je Komisija prepoznala veliko opterećenje lokalnih vlasti i organizacija civilnog društva koje djeluju u lokalnim zajednicama u nošenju s migracijskim izazovima koji proizlaze iz ruske vojne agresije. Pozdravlja i odredbu prema kojoj bi se lokalnim vlastima, socijalnim partnerima i organizacijama civilnog društva trebala namijeniti minimalna razina potpore od 30 % u okviru relevantnih prioriteta;</w:t>
      </w:r>
    </w:p>
    <w:p w:rsidRPr="00F03155" w:rsidR="00F03155" w:rsidP="00AF3EF0" w:rsidRDefault="00DE78E2" w14:paraId="22D62F2C" w14:textId="03C80115">
      <w:pPr>
        <w:numPr>
          <w:ilvl w:val="0"/>
          <w:numId w:val="3"/>
        </w:numPr>
        <w:spacing w:line="264" w:lineRule="auto"/>
        <w:ind w:left="357" w:hanging="357"/>
        <w:contextualSpacing/>
      </w:pPr>
      <w:r>
        <w:t>smatra da nevladine organizacije i socijalni partneri kao provedbene organizacije i kao vrijedni partneri imaju ključnu ulogu u praćenju provedbe takvih programa te je spreman poticati daljnje rasprave o takvoj uključenosti organizacija civilnog društva i socijalnih partnera bilo u EU-u bilo u Ukrajini. Civilno društvo dokazalo je svoju djelotvornost pružanjem hitnog odgovora u prvoj fazi rata;</w:t>
      </w:r>
    </w:p>
    <w:p w:rsidRPr="00F03155" w:rsidR="00F03155" w:rsidP="00AF3EF0" w:rsidRDefault="00DE78E2" w14:paraId="0DDC7132" w14:textId="2287633E">
      <w:pPr>
        <w:numPr>
          <w:ilvl w:val="0"/>
          <w:numId w:val="3"/>
        </w:numPr>
        <w:spacing w:line="264" w:lineRule="auto"/>
        <w:ind w:left="357" w:hanging="357"/>
        <w:contextualSpacing/>
      </w:pPr>
      <w:r>
        <w:t>pozdravlja prijedlog Komisije da se države članice izuzmu od obveze ispunjavanja zahtjeva u pogledu tematske koncentracije za višegodišnji financijski okvir za razdoblje 2014. 2020., čime bi im se, s obzirom na brze promjene situacije na terenu, omogućilo preusmjeravanje sredstava između tematskih ciljeva u okviru istog prioriteta istog fonda i kategorije regija;</w:t>
      </w:r>
    </w:p>
    <w:p w:rsidR="00F03155" w:rsidP="00AF3EF0" w:rsidRDefault="00DE78E2" w14:paraId="5CEF4635" w14:textId="3CED1F25">
      <w:pPr>
        <w:numPr>
          <w:ilvl w:val="0"/>
          <w:numId w:val="3"/>
        </w:numPr>
        <w:spacing w:line="264" w:lineRule="auto"/>
        <w:ind w:left="357" w:hanging="357"/>
        <w:contextualSpacing/>
      </w:pPr>
      <w:r>
        <w:t xml:space="preserve">prima na znanje kombinaciju sveobuhvatnih mjera kojima se uzimaju u obzir potrebe na mikro- odnosno individualnoj razini, kao i potrebe na </w:t>
      </w:r>
      <w:proofErr w:type="spellStart"/>
      <w:r>
        <w:t>makrorazini</w:t>
      </w:r>
      <w:proofErr w:type="spellEnd"/>
      <w:r>
        <w:t xml:space="preserve"> odnosno razini država članica;</w:t>
      </w:r>
    </w:p>
    <w:p w:rsidR="00DE78E2" w:rsidP="00AF3EF0" w:rsidRDefault="00DE78E2" w14:paraId="6FD09133" w14:textId="006FD926">
      <w:pPr>
        <w:numPr>
          <w:ilvl w:val="0"/>
          <w:numId w:val="3"/>
        </w:numPr>
        <w:spacing w:line="264" w:lineRule="auto"/>
        <w:ind w:left="357" w:hanging="357"/>
        <w:contextualSpacing/>
      </w:pPr>
      <w:r>
        <w:t>poziva Komisiju da surađuje s državama članicama, lokalnim vlastima i civilnim društvom kako bi se uklonila sva moguća nepotrebna administrativna opterećenja, a istodobno ponudila potpuna transparentnost u pogledu raspodjele i provedbe mjera za rješavanje posljedica rata u Ukrajini. Naglašava i potrebu za aktivnijim uključivanjem civilnog društva i socijalnih partnera;</w:t>
      </w:r>
    </w:p>
    <w:p w:rsidRPr="00F03155" w:rsidR="00DE78E2" w:rsidP="00AF3EF0" w:rsidRDefault="00DE78E2" w14:paraId="69425749" w14:textId="1C84D522">
      <w:pPr>
        <w:numPr>
          <w:ilvl w:val="0"/>
          <w:numId w:val="3"/>
        </w:numPr>
        <w:spacing w:line="264" w:lineRule="auto"/>
        <w:ind w:left="357" w:hanging="357"/>
        <w:contextualSpacing/>
      </w:pPr>
      <w:r>
        <w:t>smatra da bi sve moguće mjere trebalo poduzeti u okviru aktualnog višegodišnjeg financijskog okvira (VFO). U tom kontekstu Odbor se slaže s namjerom Komisije da izmijeni Uredbu o VFO-u kako bi se optimizirala preostala sredstva za razdoblje 2014. 2020. i omogućio neometan prijelaz na program za razdoblje 2021. 2027.</w:t>
      </w:r>
    </w:p>
    <w:p w:rsidRPr="00F03155" w:rsidR="00F03155" w:rsidP="009120CD" w:rsidRDefault="00F03155" w14:paraId="2E113949" w14:textId="77777777"/>
    <w:tbl>
      <w:tblPr>
        <w:tblStyle w:val="TableGrid8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51"/>
        <w:gridCol w:w="5670"/>
      </w:tblGrid>
      <w:tr w:rsidRPr="00A30B84" w:rsidR="00DE78E2" w:rsidTr="004E4367" w14:paraId="57694738" w14:textId="77777777">
        <w:tc>
          <w:tcPr>
            <w:tcW w:w="1418" w:type="dxa"/>
          </w:tcPr>
          <w:p w:rsidRPr="00A30B84" w:rsidR="00DE78E2" w:rsidP="009120CD" w:rsidRDefault="00DE78E2" w14:paraId="342E4F12" w14:textId="77777777">
            <w:pPr>
              <w:contextualSpacing/>
              <w:rPr>
                <w:i/>
              </w:rPr>
            </w:pPr>
            <w:r>
              <w:rPr>
                <w:b/>
                <w:i/>
              </w:rPr>
              <w:t>Kontakt:</w:t>
            </w:r>
          </w:p>
        </w:tc>
        <w:tc>
          <w:tcPr>
            <w:tcW w:w="5670" w:type="dxa"/>
          </w:tcPr>
          <w:p w:rsidRPr="00A30B84" w:rsidR="00DE78E2" w:rsidP="009120CD" w:rsidRDefault="00DE78E2" w14:paraId="6F9C39FB" w14:textId="77777777">
            <w:pPr>
              <w:contextualSpacing/>
              <w:rPr>
                <w:i/>
              </w:rPr>
            </w:pPr>
            <w:proofErr w:type="spellStart"/>
            <w:r>
              <w:rPr>
                <w:i/>
              </w:rPr>
              <w:t>Georgeos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Meleas</w:t>
            </w:r>
            <w:proofErr w:type="spellEnd"/>
          </w:p>
        </w:tc>
      </w:tr>
      <w:tr w:rsidRPr="00A30B84" w:rsidR="00DE78E2" w:rsidTr="004E4367" w14:paraId="50545541" w14:textId="77777777">
        <w:tc>
          <w:tcPr>
            <w:tcW w:w="1418" w:type="dxa"/>
          </w:tcPr>
          <w:p w:rsidRPr="00A30B84" w:rsidR="00DE78E2" w:rsidP="009120CD" w:rsidRDefault="00DE78E2" w14:paraId="7CDE250D" w14:textId="77777777">
            <w:pPr>
              <w:ind w:left="601"/>
              <w:contextualSpacing/>
              <w:rPr>
                <w:i/>
              </w:rPr>
            </w:pPr>
            <w:r>
              <w:rPr>
                <w:i/>
              </w:rPr>
              <w:t>Telefon:</w:t>
            </w:r>
          </w:p>
        </w:tc>
        <w:tc>
          <w:tcPr>
            <w:tcW w:w="5670" w:type="dxa"/>
          </w:tcPr>
          <w:p w:rsidRPr="00A30B84" w:rsidR="00DE78E2" w:rsidP="009120CD" w:rsidRDefault="00DE78E2" w14:paraId="714071A2" w14:textId="77777777">
            <w:pPr>
              <w:contextualSpacing/>
              <w:rPr>
                <w:i/>
              </w:rPr>
            </w:pPr>
            <w:r>
              <w:rPr>
                <w:i/>
              </w:rPr>
              <w:t>00 32 2 546 97 95</w:t>
            </w:r>
          </w:p>
        </w:tc>
      </w:tr>
      <w:tr w:rsidRPr="00A30B84" w:rsidR="00DE78E2" w:rsidTr="004E4367" w14:paraId="6918563B" w14:textId="77777777">
        <w:tc>
          <w:tcPr>
            <w:tcW w:w="1418" w:type="dxa"/>
          </w:tcPr>
          <w:p w:rsidRPr="00A30B84" w:rsidR="00DE78E2" w:rsidP="009120CD" w:rsidRDefault="00DE78E2" w14:paraId="4E576CC3" w14:textId="77777777">
            <w:pPr>
              <w:ind w:left="601"/>
              <w:contextualSpacing/>
              <w:rPr>
                <w:i/>
              </w:rPr>
            </w:pPr>
            <w:r>
              <w:rPr>
                <w:i/>
              </w:rPr>
              <w:t>e-adresa:</w:t>
            </w:r>
          </w:p>
        </w:tc>
        <w:tc>
          <w:tcPr>
            <w:tcW w:w="5670" w:type="dxa"/>
          </w:tcPr>
          <w:p w:rsidRPr="00E00915" w:rsidR="00DE78E2" w:rsidP="009120CD" w:rsidRDefault="00155DDF" w14:paraId="5C133D02" w14:textId="607BB05A">
            <w:pPr>
              <w:spacing w:after="160"/>
              <w:jc w:val="left"/>
              <w:rPr>
                <w:i/>
                <w:iCs/>
              </w:rPr>
            </w:pPr>
            <w:hyperlink w:history="1" r:id="rId20">
              <w:r w:rsidR="0064748D">
                <w:rPr>
                  <w:rStyle w:val="Hyperlink"/>
                  <w:i/>
                </w:rPr>
                <w:t>Georgeos.Meleas@eesc.europa.eu</w:t>
              </w:r>
            </w:hyperlink>
          </w:p>
        </w:tc>
      </w:tr>
    </w:tbl>
    <w:p w:rsidRPr="00AF3EF0" w:rsidR="00B44BB9" w:rsidP="009120CD" w:rsidRDefault="00B44BB9" w14:paraId="53EAD6FD" w14:textId="2B83735D">
      <w:pPr>
        <w:spacing w:after="160"/>
        <w:jc w:val="left"/>
        <w:rPr>
          <w:sz w:val="4"/>
        </w:rPr>
      </w:pPr>
    </w:p>
    <w:p w:rsidR="00DE78E2" w:rsidP="009120CD" w:rsidRDefault="00DE78E2" w14:paraId="734687E4" w14:textId="2555E4C8">
      <w:pPr>
        <w:spacing w:after="160"/>
        <w:jc w:val="left"/>
      </w:pPr>
      <w:r>
        <w:br w:type="page"/>
      </w:r>
    </w:p>
    <w:p w:rsidRPr="009B70E7" w:rsidR="004D7AC0" w:rsidP="009120CD" w:rsidRDefault="004D7AC0" w14:paraId="73D829D0" w14:textId="77777777">
      <w:pPr>
        <w:pStyle w:val="Heading1"/>
        <w:rPr>
          <w:b/>
        </w:rPr>
      </w:pPr>
      <w:bookmarkStart w:name="_Toc75527081" w:id="8"/>
      <w:bookmarkStart w:name="_Toc116487581" w:id="9"/>
      <w:r>
        <w:rPr>
          <w:b/>
        </w:rPr>
        <w:lastRenderedPageBreak/>
        <w:t>STRUČNA SKUPINA ZA ZAPOŠLJAVANJE, SOCIJALNA PITANJA I GRAĐANSTVO</w:t>
      </w:r>
      <w:bookmarkEnd w:id="8"/>
      <w:bookmarkEnd w:id="9"/>
    </w:p>
    <w:p w:rsidRPr="00DA2D88" w:rsidR="00775FDA" w:rsidP="009120CD" w:rsidRDefault="00775FDA" w14:paraId="46C917A8" w14:textId="77777777">
      <w:pPr>
        <w:jc w:val="left"/>
        <w:rPr>
          <w:b/>
        </w:rPr>
      </w:pPr>
    </w:p>
    <w:p w:rsidRPr="00DA2D88" w:rsidR="00DA608B" w:rsidP="009120CD" w:rsidRDefault="00B9776A" w14:paraId="2B9D750E" w14:textId="06FBAB74">
      <w:pPr>
        <w:pStyle w:val="ListParagraph"/>
        <w:numPr>
          <w:ilvl w:val="0"/>
          <w:numId w:val="2"/>
        </w:numPr>
        <w:ind w:left="567" w:hanging="567"/>
        <w:rPr>
          <w:i/>
          <w:sz w:val="28"/>
          <w:szCs w:val="28"/>
        </w:rPr>
      </w:pPr>
      <w:r>
        <w:rPr>
          <w:b/>
          <w:i/>
          <w:sz w:val="28"/>
        </w:rPr>
        <w:t>Rješavanje problema energetskog siromaštva i otpornosti EU-a: izazovi iz gospodarske i socijalne perspektive</w:t>
      </w:r>
    </w:p>
    <w:p w:rsidRPr="009B70E7" w:rsidR="00DA608B" w:rsidP="009120CD" w:rsidRDefault="00DA608B" w14:paraId="52A05893" w14:textId="77777777">
      <w:pPr>
        <w:pStyle w:val="ListParagraph"/>
        <w:ind w:left="0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6521"/>
      </w:tblGrid>
      <w:tr w:rsidRPr="009B70E7" w:rsidR="00DA608B" w:rsidTr="00B9776A" w14:paraId="5CC43C80" w14:textId="77777777">
        <w:trPr>
          <w:trHeight w:val="309"/>
        </w:trPr>
        <w:tc>
          <w:tcPr>
            <w:tcW w:w="1701" w:type="dxa"/>
          </w:tcPr>
          <w:p w:rsidRPr="009B70E7" w:rsidR="000C43E2" w:rsidP="00E00915" w:rsidRDefault="00DA608B" w14:paraId="6C72EBF9" w14:textId="6B1AC63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Izvjestitelj:</w:t>
            </w:r>
          </w:p>
        </w:tc>
        <w:tc>
          <w:tcPr>
            <w:tcW w:w="6521" w:type="dxa"/>
          </w:tcPr>
          <w:p w:rsidRPr="009B70E7" w:rsidR="00DA608B" w:rsidP="00E00915" w:rsidRDefault="00B9776A" w14:paraId="42694D38" w14:textId="244AF80D">
            <w:pPr>
              <w:pStyle w:val="ListParagraph"/>
              <w:ind w:left="-105"/>
            </w:pPr>
            <w:proofErr w:type="spellStart"/>
            <w:r>
              <w:t>Ioannis</w:t>
            </w:r>
            <w:proofErr w:type="spellEnd"/>
            <w:r>
              <w:t xml:space="preserve"> VARDAKASTANIS (Skupina organizacija civilnog društva – EL)</w:t>
            </w:r>
          </w:p>
        </w:tc>
      </w:tr>
      <w:tr w:rsidRPr="009B70E7" w:rsidR="00E00915" w:rsidTr="00B9776A" w14:paraId="16C62F4E" w14:textId="77777777">
        <w:trPr>
          <w:trHeight w:val="309"/>
        </w:trPr>
        <w:tc>
          <w:tcPr>
            <w:tcW w:w="1701" w:type="dxa"/>
          </w:tcPr>
          <w:p w:rsidRPr="009B70E7" w:rsidR="00E00915" w:rsidP="00E00915" w:rsidRDefault="00E00915" w14:paraId="5B3C303D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521" w:type="dxa"/>
          </w:tcPr>
          <w:p w:rsidRPr="00B9776A" w:rsidR="00E00915" w:rsidP="00E00915" w:rsidRDefault="00E00915" w14:paraId="2F136994" w14:textId="77777777">
            <w:pPr>
              <w:pStyle w:val="ListParagraph"/>
              <w:ind w:left="-105"/>
              <w:rPr>
                <w:lang w:val="en-US"/>
              </w:rPr>
            </w:pPr>
          </w:p>
        </w:tc>
      </w:tr>
      <w:tr w:rsidRPr="009B70E7" w:rsidR="00DA608B" w:rsidTr="00B9776A" w14:paraId="0AB50045" w14:textId="77777777">
        <w:trPr>
          <w:trHeight w:val="636"/>
        </w:trPr>
        <w:tc>
          <w:tcPr>
            <w:tcW w:w="1701" w:type="dxa"/>
          </w:tcPr>
          <w:p w:rsidRPr="00765C4F" w:rsidR="00DA608B" w:rsidP="009120CD" w:rsidRDefault="00DA608B" w14:paraId="6F51EE90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Referentni dokument: </w:t>
            </w:r>
          </w:p>
        </w:tc>
        <w:tc>
          <w:tcPr>
            <w:tcW w:w="6521" w:type="dxa"/>
          </w:tcPr>
          <w:p w:rsidRPr="00765C4F" w:rsidR="00DA608B" w:rsidP="009120CD" w:rsidRDefault="00B9776A" w14:paraId="3539F204" w14:textId="47C6CDFF">
            <w:pPr>
              <w:pStyle w:val="ListParagraph"/>
              <w:ind w:left="-108"/>
            </w:pPr>
            <w:proofErr w:type="spellStart"/>
            <w:r>
              <w:t>razmatračko</w:t>
            </w:r>
            <w:proofErr w:type="spellEnd"/>
            <w:r>
              <w:t xml:space="preserve"> mišljenje na zahtjev češkog predsjedništva Vijeća</w:t>
            </w:r>
          </w:p>
          <w:p w:rsidRPr="00765C4F" w:rsidR="00DA608B" w:rsidP="009120CD" w:rsidRDefault="00DA2D88" w14:paraId="0B0645EB" w14:textId="0C3EBB6A">
            <w:pPr>
              <w:pStyle w:val="ListParagraph"/>
              <w:ind w:left="-108"/>
            </w:pPr>
            <w:r>
              <w:t>EESC-2022-00946-00-00-AC</w:t>
            </w:r>
          </w:p>
        </w:tc>
      </w:tr>
    </w:tbl>
    <w:p w:rsidRPr="009B70E7" w:rsidR="00DA608B" w:rsidP="009120CD" w:rsidRDefault="00DA608B" w14:paraId="5CD81DDF" w14:textId="77777777">
      <w:pPr>
        <w:pStyle w:val="ListParagraph"/>
        <w:ind w:left="0"/>
        <w:rPr>
          <w:b/>
        </w:rPr>
      </w:pPr>
    </w:p>
    <w:p w:rsidR="00C76C46" w:rsidP="009120CD" w:rsidRDefault="00DA608B" w14:paraId="69FEE6CD" w14:textId="11565318">
      <w:pPr>
        <w:pStyle w:val="ListParagraph"/>
        <w:ind w:left="0" w:firstLine="142"/>
        <w:rPr>
          <w:b/>
        </w:rPr>
      </w:pPr>
      <w:r>
        <w:rPr>
          <w:b/>
        </w:rPr>
        <w:t>Ključne točke</w:t>
      </w:r>
    </w:p>
    <w:p w:rsidR="00C76C46" w:rsidP="009120CD" w:rsidRDefault="00C76C46" w14:paraId="72E92ACD" w14:textId="77777777">
      <w:pPr>
        <w:pStyle w:val="ListParagraph"/>
        <w:ind w:left="0"/>
        <w:rPr>
          <w:b/>
        </w:rPr>
      </w:pPr>
    </w:p>
    <w:p w:rsidRPr="0070677E" w:rsidR="00813A00" w:rsidP="009120CD" w:rsidRDefault="001B6460" w14:paraId="761BDCA0" w14:textId="77777777">
      <w:pPr>
        <w:pStyle w:val="ListParagraph"/>
        <w:ind w:left="0" w:firstLine="142"/>
        <w:rPr>
          <w:bCs/>
        </w:rPr>
      </w:pPr>
      <w:r>
        <w:t>EGSO:</w:t>
      </w:r>
    </w:p>
    <w:p w:rsidR="00276CC9" w:rsidP="009120CD" w:rsidRDefault="00276CC9" w14:paraId="25EBE488" w14:textId="77777777">
      <w:pPr>
        <w:pStyle w:val="ListParagraph"/>
        <w:ind w:left="0"/>
      </w:pPr>
    </w:p>
    <w:p w:rsidR="00813A00" w:rsidP="009120CD" w:rsidRDefault="003C0E5B" w14:paraId="65AAF95D" w14:textId="23908928">
      <w:pPr>
        <w:pStyle w:val="ListParagraph"/>
        <w:numPr>
          <w:ilvl w:val="0"/>
          <w:numId w:val="3"/>
        </w:numPr>
        <w:ind w:left="357" w:hanging="357"/>
      </w:pPr>
      <w:r>
        <w:t xml:space="preserve">smatra da </w:t>
      </w:r>
      <w:r>
        <w:rPr>
          <w:b/>
          <w:bCs/>
        </w:rPr>
        <w:t>osiguravanje jednakog pristupa energiji i sigurnost opskrbe energijom po pristupačnim cijenama</w:t>
      </w:r>
      <w:r>
        <w:t xml:space="preserve"> mora biti apsolutni prioritet za Europsku uniju (EU) i njezine države članice. Potrebno je donijeti hitne mjere kako bi se spriječilo i suzbilo energetsko siromaštvo s kojim se suočavaju građani i potrošači EU-a;</w:t>
      </w:r>
    </w:p>
    <w:p w:rsidR="00C76C46" w:rsidP="009120CD" w:rsidRDefault="003C0E5B" w14:paraId="6B2D5B52" w14:textId="1B6A05A3">
      <w:pPr>
        <w:pStyle w:val="ListParagraph"/>
        <w:numPr>
          <w:ilvl w:val="0"/>
          <w:numId w:val="3"/>
        </w:numPr>
        <w:ind w:left="357" w:hanging="357"/>
      </w:pPr>
      <w:r>
        <w:t xml:space="preserve">uviđa važnost koja se u inicijativama EU-a, uključujući zakonodavstvo i politike, pridaje energetskom siromaštvu. Međutim, otpornost EU-a mjerit će se samo prema tome kako će EU i države članice pristupati </w:t>
      </w:r>
      <w:r>
        <w:rPr>
          <w:b/>
          <w:bCs/>
        </w:rPr>
        <w:t>kritičnim socijalnim, ekološkim i gospodarskim izazovima</w:t>
      </w:r>
      <w:r>
        <w:t xml:space="preserve"> s kojima se suočavaju njihovi građani i poduzeća;</w:t>
      </w:r>
    </w:p>
    <w:p w:rsidR="00C76C46" w:rsidP="009120CD" w:rsidRDefault="003C0E5B" w14:paraId="46154044" w14:textId="7DD9E7C5">
      <w:pPr>
        <w:pStyle w:val="ListParagraph"/>
        <w:numPr>
          <w:ilvl w:val="0"/>
          <w:numId w:val="3"/>
        </w:numPr>
        <w:ind w:left="357" w:hanging="357"/>
      </w:pPr>
      <w:r>
        <w:t xml:space="preserve">poziva na stvaranje </w:t>
      </w:r>
      <w:r>
        <w:rPr>
          <w:b/>
          <w:bCs/>
        </w:rPr>
        <w:t>široke i ambiciozne političke koalicije</w:t>
      </w:r>
      <w:r>
        <w:t xml:space="preserve"> radi analize energetskog siromaštva i holističkog pristupa tom problemu s ciljem njegova svođenja na minimum do 2030. godine i, dugoročno, njegova potpunog iskorjenjivanja. Djelovanja koalicije potrebno je dalje razvijati u </w:t>
      </w:r>
      <w:r>
        <w:rPr>
          <w:b/>
          <w:bCs/>
        </w:rPr>
        <w:t>strategiji EU-a za borbu protiv energetskog siromaštva</w:t>
      </w:r>
      <w:r>
        <w:t>;</w:t>
      </w:r>
    </w:p>
    <w:p w:rsidR="00C76C46" w:rsidP="009120CD" w:rsidRDefault="003C0E5B" w14:paraId="384F44B3" w14:textId="51A79B00">
      <w:pPr>
        <w:pStyle w:val="ListParagraph"/>
        <w:numPr>
          <w:ilvl w:val="0"/>
          <w:numId w:val="3"/>
        </w:numPr>
        <w:ind w:left="357" w:hanging="357"/>
      </w:pPr>
      <w:r>
        <w:t xml:space="preserve">poziva Komisiju da potiče države članice da osmisle </w:t>
      </w:r>
      <w:r>
        <w:rPr>
          <w:b/>
          <w:bCs/>
        </w:rPr>
        <w:t>nacionalne planove ili politike za iskorjenjivanje energetskog siromaštva</w:t>
      </w:r>
      <w:r>
        <w:t xml:space="preserve"> integriranjem i usklađivanjem svih politika i instrumenata financiranja na razini EU-a i na nacionalnoj razini;</w:t>
      </w:r>
    </w:p>
    <w:p w:rsidR="00C76C46" w:rsidP="009120CD" w:rsidRDefault="003C0E5B" w14:paraId="540B5241" w14:textId="20917A11">
      <w:pPr>
        <w:pStyle w:val="ListParagraph"/>
        <w:numPr>
          <w:ilvl w:val="0"/>
          <w:numId w:val="3"/>
        </w:numPr>
        <w:ind w:left="357" w:hanging="357"/>
      </w:pPr>
      <w:r>
        <w:t xml:space="preserve">poziva EU </w:t>
      </w:r>
      <w:r>
        <w:rPr>
          <w:b/>
          <w:bCs/>
        </w:rPr>
        <w:t>da promiče zajednički pristup energetskom siromaštvu</w:t>
      </w:r>
      <w:r>
        <w:t xml:space="preserve"> koji će omogućiti konkretno i zajedničko razumijevanje tog fenomena i prikupljanje statističkih podataka, uzimajući pritom u obzir razlike i posebnosti država članica;</w:t>
      </w:r>
    </w:p>
    <w:p w:rsidR="001B6460" w:rsidP="009120CD" w:rsidRDefault="003C0E5B" w14:paraId="515F6F8A" w14:textId="082A317F">
      <w:pPr>
        <w:pStyle w:val="ListParagraph"/>
        <w:numPr>
          <w:ilvl w:val="0"/>
          <w:numId w:val="3"/>
        </w:numPr>
        <w:ind w:left="357" w:hanging="357"/>
      </w:pPr>
      <w:r>
        <w:t xml:space="preserve">poziva Komisiju i države članice da i dalje budu usredotočene na </w:t>
      </w:r>
      <w:r>
        <w:rPr>
          <w:b/>
          <w:bCs/>
        </w:rPr>
        <w:t>opće smanjenje siromaštva</w:t>
      </w:r>
      <w:r>
        <w:t>. Ova nas kriza podsjeća na to da treba kontinuirano poboljšavati pristup zapošljavanju, socijalnu uključenost i pristojni životni standard te podupirati gospodarski rast država članica.</w:t>
      </w:r>
    </w:p>
    <w:p w:rsidRPr="009B70E7" w:rsidR="00DA2D88" w:rsidP="009120CD" w:rsidRDefault="00DA2D88" w14:paraId="1FD3A8FD" w14:textId="74C9FC15">
      <w:pPr>
        <w:pStyle w:val="ListParagraph"/>
        <w:ind w:left="357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51"/>
        <w:gridCol w:w="5670"/>
      </w:tblGrid>
      <w:tr w:rsidRPr="009B70E7" w:rsidR="00B9776A" w:rsidTr="004E4367" w14:paraId="6D2BB312" w14:textId="77777777">
        <w:tc>
          <w:tcPr>
            <w:tcW w:w="1418" w:type="dxa"/>
          </w:tcPr>
          <w:p w:rsidRPr="009B70E7" w:rsidR="00B9776A" w:rsidP="009120CD" w:rsidRDefault="00B9776A" w14:paraId="40C0D5DD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Kontakt:</w:t>
            </w:r>
          </w:p>
        </w:tc>
        <w:tc>
          <w:tcPr>
            <w:tcW w:w="5670" w:type="dxa"/>
          </w:tcPr>
          <w:p w:rsidRPr="009B70E7" w:rsidR="00B9776A" w:rsidP="009120CD" w:rsidRDefault="00B9776A" w14:paraId="40D958AD" w14:textId="77777777">
            <w:pPr>
              <w:pStyle w:val="ListParagraph"/>
              <w:ind w:left="0"/>
              <w:rPr>
                <w:i/>
              </w:rPr>
            </w:pPr>
            <w:proofErr w:type="spellStart"/>
            <w:r>
              <w:rPr>
                <w:i/>
              </w:rPr>
              <w:t>Margherita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Logrillo</w:t>
            </w:r>
            <w:proofErr w:type="spellEnd"/>
          </w:p>
        </w:tc>
      </w:tr>
      <w:tr w:rsidRPr="009B70E7" w:rsidR="00B9776A" w:rsidTr="004E4367" w14:paraId="10DFC57C" w14:textId="77777777">
        <w:tc>
          <w:tcPr>
            <w:tcW w:w="1418" w:type="dxa"/>
          </w:tcPr>
          <w:p w:rsidRPr="009B70E7" w:rsidR="00B9776A" w:rsidP="009120CD" w:rsidRDefault="00B9776A" w14:paraId="4081ABA8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Telefon:</w:t>
            </w:r>
          </w:p>
        </w:tc>
        <w:tc>
          <w:tcPr>
            <w:tcW w:w="5670" w:type="dxa"/>
          </w:tcPr>
          <w:p w:rsidRPr="009B70E7" w:rsidR="00B9776A" w:rsidP="009120CD" w:rsidRDefault="00B9776A" w14:paraId="49A31815" w14:textId="7777777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00 32 2 546 90 99</w:t>
            </w:r>
          </w:p>
        </w:tc>
      </w:tr>
      <w:tr w:rsidRPr="001D770D" w:rsidR="00B9776A" w:rsidTr="004E4367" w14:paraId="328826DD" w14:textId="77777777">
        <w:tc>
          <w:tcPr>
            <w:tcW w:w="1418" w:type="dxa"/>
          </w:tcPr>
          <w:p w:rsidRPr="009B70E7" w:rsidR="00B9776A" w:rsidP="009120CD" w:rsidRDefault="00B9776A" w14:paraId="73A7D014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e-adresa:</w:t>
            </w:r>
          </w:p>
        </w:tc>
        <w:tc>
          <w:tcPr>
            <w:tcW w:w="5670" w:type="dxa"/>
          </w:tcPr>
          <w:p w:rsidRPr="001D770D" w:rsidR="00B9776A" w:rsidP="009120CD" w:rsidRDefault="00155DDF" w14:paraId="07E68BA6" w14:textId="77777777">
            <w:pPr>
              <w:pStyle w:val="ListParagraph"/>
              <w:ind w:left="0"/>
              <w:rPr>
                <w:i/>
              </w:rPr>
            </w:pPr>
            <w:hyperlink w:history="1" r:id="rId21">
              <w:r w:rsidR="0064748D">
                <w:rPr>
                  <w:rStyle w:val="Hyperlink"/>
                  <w:i/>
                </w:rPr>
                <w:t>Margherita.Logrillo@eesc.europa.eu</w:t>
              </w:r>
            </w:hyperlink>
          </w:p>
        </w:tc>
      </w:tr>
    </w:tbl>
    <w:p w:rsidRPr="00276CC9" w:rsidR="00276CC9" w:rsidP="009120CD" w:rsidRDefault="00276CC9" w14:paraId="187F194C" w14:textId="77777777">
      <w:pPr>
        <w:jc w:val="left"/>
        <w:rPr>
          <w:sz w:val="28"/>
        </w:rPr>
      </w:pPr>
    </w:p>
    <w:p w:rsidRPr="009B70E7" w:rsidR="00775FDA" w:rsidP="009120CD" w:rsidRDefault="003C0E5B" w14:paraId="6004B7F1" w14:textId="35412126">
      <w:pPr>
        <w:pStyle w:val="ListParagraph"/>
        <w:keepNext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t>Strategija za radnu snagu i skrb u zdravstvu za budućnost Europe</w:t>
      </w:r>
    </w:p>
    <w:p w:rsidRPr="009B70E7" w:rsidR="00775FDA" w:rsidP="009120CD" w:rsidRDefault="00775FDA" w14:paraId="301189D8" w14:textId="77777777">
      <w:pPr>
        <w:pStyle w:val="ListParagraph"/>
        <w:keepNext/>
        <w:ind w:left="0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6096"/>
      </w:tblGrid>
      <w:tr w:rsidRPr="009B70E7" w:rsidR="00B44BB9" w:rsidTr="00E119DF" w14:paraId="5CC040D5" w14:textId="77777777">
        <w:trPr>
          <w:cantSplit/>
          <w:trHeight w:val="284" w:hRule="exact"/>
        </w:trPr>
        <w:tc>
          <w:tcPr>
            <w:tcW w:w="1701" w:type="dxa"/>
          </w:tcPr>
          <w:p w:rsidR="00B44BB9" w:rsidP="009120CD" w:rsidRDefault="00B44BB9" w14:paraId="2BE1EF86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Izvjestitelj:</w:t>
            </w:r>
          </w:p>
          <w:p w:rsidRPr="009B70E7" w:rsidR="00B44BB9" w:rsidP="009120CD" w:rsidRDefault="00B44BB9" w14:paraId="15AEA92C" w14:textId="77777777">
            <w:pPr>
              <w:pStyle w:val="ListParagraph"/>
              <w:keepNext/>
              <w:ind w:left="0"/>
              <w:rPr>
                <w:b/>
              </w:rPr>
            </w:pPr>
          </w:p>
        </w:tc>
        <w:tc>
          <w:tcPr>
            <w:tcW w:w="6096" w:type="dxa"/>
          </w:tcPr>
          <w:p w:rsidRPr="009B70E7" w:rsidR="00B44BB9" w:rsidP="009120CD" w:rsidRDefault="003C0E5B" w14:paraId="689CA704" w14:textId="1093F9D8">
            <w:pPr>
              <w:pStyle w:val="ListParagraph"/>
              <w:ind w:left="-52"/>
            </w:pPr>
            <w:r>
              <w:t>Danko RELIĆ (Skupina organizacija civilnog društva – HR)</w:t>
            </w:r>
          </w:p>
        </w:tc>
      </w:tr>
      <w:tr w:rsidRPr="009B70E7" w:rsidR="00C90660" w:rsidTr="00E119DF" w14:paraId="6A35FA8D" w14:textId="77777777">
        <w:trPr>
          <w:cantSplit/>
          <w:trHeight w:val="284" w:hRule="exact"/>
        </w:trPr>
        <w:tc>
          <w:tcPr>
            <w:tcW w:w="1701" w:type="dxa"/>
          </w:tcPr>
          <w:p w:rsidR="00C90660" w:rsidP="00C90660" w:rsidRDefault="00C90660" w14:paraId="096C4F3F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Izvjestiteljica:</w:t>
            </w:r>
          </w:p>
          <w:p w:rsidRPr="009B70E7" w:rsidR="00C90660" w:rsidP="009120CD" w:rsidRDefault="00C90660" w14:paraId="0D562112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096" w:type="dxa"/>
          </w:tcPr>
          <w:p w:rsidRPr="003C0E5B" w:rsidR="00C90660" w:rsidP="009120CD" w:rsidRDefault="00C90660" w14:paraId="3C3F79F2" w14:textId="301BE9C3">
            <w:pPr>
              <w:pStyle w:val="ListParagraph"/>
              <w:ind w:left="-52"/>
            </w:pPr>
            <w:proofErr w:type="spellStart"/>
            <w:r>
              <w:t>Zoe</w:t>
            </w:r>
            <w:proofErr w:type="spellEnd"/>
            <w:r>
              <w:t xml:space="preserve"> TZOTZE-LANARA (Skupina radnika – EL)</w:t>
            </w:r>
          </w:p>
        </w:tc>
      </w:tr>
      <w:tr w:rsidRPr="009B70E7" w:rsidR="00E00915" w:rsidTr="00E119DF" w14:paraId="56507D22" w14:textId="77777777">
        <w:trPr>
          <w:cantSplit/>
          <w:trHeight w:val="284" w:hRule="exact"/>
        </w:trPr>
        <w:tc>
          <w:tcPr>
            <w:tcW w:w="1701" w:type="dxa"/>
          </w:tcPr>
          <w:p w:rsidRPr="009B70E7" w:rsidR="00E00915" w:rsidP="00C90660" w:rsidRDefault="00E00915" w14:paraId="196179EE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096" w:type="dxa"/>
          </w:tcPr>
          <w:p w:rsidRPr="003C0E5B" w:rsidR="00E00915" w:rsidP="009120CD" w:rsidRDefault="00E00915" w14:paraId="4B8F5F86" w14:textId="77777777">
            <w:pPr>
              <w:pStyle w:val="ListParagraph"/>
              <w:ind w:left="-52"/>
            </w:pPr>
          </w:p>
        </w:tc>
      </w:tr>
      <w:tr w:rsidRPr="009B70E7" w:rsidR="00C90660" w:rsidTr="00E119DF" w14:paraId="4E58A2E6" w14:textId="77777777">
        <w:trPr>
          <w:cantSplit/>
          <w:trHeight w:val="284" w:hRule="exact"/>
        </w:trPr>
        <w:tc>
          <w:tcPr>
            <w:tcW w:w="1701" w:type="dxa"/>
          </w:tcPr>
          <w:p w:rsidRPr="009B70E7" w:rsidR="00C90660" w:rsidP="009120CD" w:rsidRDefault="00C90660" w14:paraId="7FAC2FDF" w14:textId="38BF887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Referentni dokument:</w:t>
            </w:r>
          </w:p>
        </w:tc>
        <w:tc>
          <w:tcPr>
            <w:tcW w:w="6096" w:type="dxa"/>
          </w:tcPr>
          <w:p w:rsidRPr="00E119DF" w:rsidR="00C90660" w:rsidP="00C90660" w:rsidRDefault="00C90660" w14:paraId="03789EBC" w14:textId="77777777">
            <w:pPr>
              <w:pStyle w:val="ListParagraph"/>
              <w:ind w:left="-52"/>
            </w:pPr>
            <w:r>
              <w:t>samoinicijativno mišljenje</w:t>
            </w:r>
          </w:p>
          <w:p w:rsidRPr="003C0E5B" w:rsidR="00C90660" w:rsidP="00C90660" w:rsidRDefault="00C90660" w14:paraId="0BB58915" w14:textId="456E360A">
            <w:pPr>
              <w:pStyle w:val="ListParagraph"/>
              <w:ind w:left="-52"/>
            </w:pPr>
            <w:r>
              <w:t>EESC-2022-01513-00-00-AC</w:t>
            </w:r>
          </w:p>
        </w:tc>
      </w:tr>
    </w:tbl>
    <w:p w:rsidR="00631509" w:rsidP="009120CD" w:rsidRDefault="00631509" w14:paraId="5534BE55" w14:textId="77777777">
      <w:pPr>
        <w:pStyle w:val="ListParagraph"/>
        <w:ind w:left="-142" w:firstLine="284"/>
        <w:rPr>
          <w:b/>
        </w:rPr>
      </w:pPr>
    </w:p>
    <w:p w:rsidRPr="0070677E" w:rsidR="00775FDA" w:rsidP="009120CD" w:rsidRDefault="00C76C46" w14:paraId="63769A52" w14:textId="3A0DA8C9">
      <w:pPr>
        <w:pStyle w:val="ListParagraph"/>
        <w:ind w:left="0" w:firstLine="142"/>
        <w:rPr>
          <w:b/>
        </w:rPr>
      </w:pPr>
      <w:r>
        <w:rPr>
          <w:b/>
        </w:rPr>
        <w:t>Ključne točke</w:t>
      </w:r>
    </w:p>
    <w:p w:rsidRPr="009B70E7" w:rsidR="005475DA" w:rsidP="009120CD" w:rsidRDefault="005475DA" w14:paraId="580B14A7" w14:textId="77777777">
      <w:pPr>
        <w:pStyle w:val="ListParagraph"/>
        <w:ind w:left="0"/>
      </w:pPr>
    </w:p>
    <w:p w:rsidRPr="0070677E" w:rsidR="00775FDA" w:rsidP="009120CD" w:rsidRDefault="008946BF" w14:paraId="3C2434D8" w14:textId="77777777">
      <w:pPr>
        <w:pStyle w:val="ListParagraph"/>
        <w:ind w:left="0" w:firstLine="142"/>
        <w:rPr>
          <w:bCs/>
        </w:rPr>
      </w:pPr>
      <w:r>
        <w:t>EGSO:</w:t>
      </w:r>
    </w:p>
    <w:p w:rsidRPr="009B70E7" w:rsidR="00775FDA" w:rsidP="009120CD" w:rsidRDefault="00775FDA" w14:paraId="540C04B4" w14:textId="77777777">
      <w:pPr>
        <w:pStyle w:val="ListParagraph"/>
        <w:ind w:left="0"/>
      </w:pPr>
    </w:p>
    <w:p w:rsidRPr="009B70E7" w:rsidR="00775FDA" w:rsidP="009120CD" w:rsidRDefault="005B5038" w14:paraId="3D89CE58" w14:textId="2EEF24E5">
      <w:pPr>
        <w:pStyle w:val="ListParagraph"/>
        <w:numPr>
          <w:ilvl w:val="0"/>
          <w:numId w:val="3"/>
        </w:numPr>
        <w:ind w:left="357" w:hanging="357"/>
      </w:pPr>
      <w:r>
        <w:t xml:space="preserve">poziva na </w:t>
      </w:r>
      <w:proofErr w:type="spellStart"/>
      <w:r>
        <w:t>transformativni</w:t>
      </w:r>
      <w:proofErr w:type="spellEnd"/>
      <w:r>
        <w:t xml:space="preserve"> pristup skrbi koji je usmjeren na ljude, njihova prava i potrebe i koji podrazumijeva njihovo sudjelovanje u svim relevantnim raspravama, savjetovanjima i odlukama;</w:t>
      </w:r>
    </w:p>
    <w:p w:rsidR="00B92B86" w:rsidP="009120CD" w:rsidRDefault="005B5038" w14:paraId="6ABDD16B" w14:textId="6C5FD34E">
      <w:pPr>
        <w:pStyle w:val="ListParagraph"/>
        <w:numPr>
          <w:ilvl w:val="0"/>
          <w:numId w:val="3"/>
        </w:numPr>
        <w:ind w:left="357" w:hanging="357"/>
      </w:pPr>
      <w:r>
        <w:t>poziva Komisiju da utvrdi ambicioznu strategiju za skrb koja može doprinijeti koheziji i uzlaznoj konvergenciji u zdravstvu te dugotrajnoj skrbi među državama članicama i unutar njih;</w:t>
      </w:r>
    </w:p>
    <w:p w:rsidR="00B61819" w:rsidP="009120CD" w:rsidRDefault="005B5038" w14:paraId="0F17F2B4" w14:textId="38CC9ECD">
      <w:pPr>
        <w:pStyle w:val="ListParagraph"/>
        <w:numPr>
          <w:ilvl w:val="0"/>
          <w:numId w:val="3"/>
        </w:numPr>
        <w:ind w:left="357" w:hanging="357"/>
      </w:pPr>
      <w:r>
        <w:t>predlaže pokretanje europskog jamstva za skrb kako bi se svima koji žive u EU-u osigurao cjeloživotni pristup cjenovno pristupačnim kvalitetnim uslugama skrbi. Tim bi se instrumentom riješio problem nedostatka skrbi i promicali pristojni radni uvjeti pružatelja skrbi, uključujući i neformalne pružatelje skrbi;</w:t>
      </w:r>
    </w:p>
    <w:p w:rsidR="00B61819" w:rsidP="009120CD" w:rsidRDefault="00756F3D" w14:paraId="24C6AE65" w14:textId="09FE615E">
      <w:pPr>
        <w:pStyle w:val="ListParagraph"/>
        <w:numPr>
          <w:ilvl w:val="0"/>
          <w:numId w:val="3"/>
        </w:numPr>
        <w:ind w:left="357" w:hanging="357"/>
      </w:pPr>
      <w:r>
        <w:t>s obzirom na to da su učinkovite, odgovorne i dobro financirane javne usluge i dalje ključne za osiguravanje jednakog pristupa kvaliteti, poziva Europsku uniju da osigura komplementarnost i ravnotežu između javnih i privatnih pružatelja usluga skrbi koje se temelje na solidarnosti i potakne ulaganja u socijalnu ekonomiju;</w:t>
      </w:r>
    </w:p>
    <w:p w:rsidR="00B61819" w:rsidP="009120CD" w:rsidRDefault="005B5038" w14:paraId="751D2BB6" w14:textId="5DB13D4E">
      <w:pPr>
        <w:pStyle w:val="ListParagraph"/>
        <w:numPr>
          <w:ilvl w:val="0"/>
          <w:numId w:val="3"/>
        </w:numPr>
        <w:ind w:left="357" w:hanging="357"/>
      </w:pPr>
      <w:r>
        <w:t>predlaže da se ažurira Akcijski plan za radnu snagu u zdravstvu i skrbi u Europskoj uniji,</w:t>
      </w:r>
      <w:r w:rsidRPr="005B5038">
        <w:rPr>
          <w:vertAlign w:val="superscript"/>
          <w:lang w:val="en-US"/>
        </w:rPr>
        <w:footnoteReference w:id="1"/>
      </w:r>
      <w:r>
        <w:t xml:space="preserve"> što bi uključivalo integrirano planiranje i predviđanje radne snage u zdravstvu te ažuriranje vještina radne snage u području zdravstva i dugotrajne skrbi, posebno u pogledu mogućnosti koje nudi digitalizacija;</w:t>
      </w:r>
    </w:p>
    <w:p w:rsidRPr="00AB5E6A" w:rsidR="00C92102" w:rsidP="009120CD" w:rsidRDefault="005B5038" w14:paraId="7B22C8D8" w14:textId="0349AF4A">
      <w:pPr>
        <w:pStyle w:val="ListParagraph"/>
        <w:numPr>
          <w:ilvl w:val="0"/>
          <w:numId w:val="3"/>
        </w:numPr>
        <w:ind w:left="357" w:hanging="357"/>
      </w:pPr>
      <w:r>
        <w:t>poziva na uspostavu europske službe za praćenje zdravstvenih radnika, kojom se državama članicama pomaže u uspostavi i održavanju struktura planiranja i koordinaciji prekograničnih aspekata planiranja. To bi bilo povezano s pravom zdravstvenih radnika na slobodno kretanje;</w:t>
      </w:r>
    </w:p>
    <w:p w:rsidRPr="009B70E7" w:rsidR="00AB5E6A" w:rsidP="009120CD" w:rsidRDefault="00AB5E6A" w14:paraId="3CD64D40" w14:textId="2DDDD6CE">
      <w:pPr>
        <w:pStyle w:val="ListParagraph"/>
        <w:numPr>
          <w:ilvl w:val="0"/>
          <w:numId w:val="3"/>
        </w:numPr>
        <w:ind w:left="357" w:hanging="357"/>
      </w:pPr>
      <w:r>
        <w:t>uvjeren je da je socijalni dijalog u kojem sudjeluju vlade, poslodavci, radnici i organizacije koje ih predstavljaju, ključan za strategiju transformacijske skrbi i otporne zdravstvene sustave u EU-u.</w:t>
      </w:r>
    </w:p>
    <w:p w:rsidRPr="009B70E7" w:rsidR="00775FDA" w:rsidP="009120CD" w:rsidRDefault="00775FDA" w14:paraId="007FFDAF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51"/>
        <w:gridCol w:w="5670"/>
      </w:tblGrid>
      <w:tr w:rsidRPr="009B70E7" w:rsidR="00B44BB9" w:rsidTr="008B66DD" w14:paraId="502899FB" w14:textId="77777777">
        <w:tc>
          <w:tcPr>
            <w:tcW w:w="1418" w:type="dxa"/>
          </w:tcPr>
          <w:p w:rsidRPr="009B70E7" w:rsidR="00B44BB9" w:rsidP="009120CD" w:rsidRDefault="00B44BB9" w14:paraId="4933D5C0" w14:textId="77777777">
            <w:pPr>
              <w:pStyle w:val="ListParagraph"/>
              <w:ind w:left="0"/>
              <w:rPr>
                <w:i/>
              </w:rPr>
            </w:pPr>
            <w:bookmarkStart w:name="_Hlk111620179" w:id="10"/>
            <w:r>
              <w:rPr>
                <w:b/>
                <w:i/>
              </w:rPr>
              <w:t>Kontakt:</w:t>
            </w:r>
          </w:p>
        </w:tc>
        <w:tc>
          <w:tcPr>
            <w:tcW w:w="5670" w:type="dxa"/>
          </w:tcPr>
          <w:p w:rsidRPr="009B70E7" w:rsidR="00B44BB9" w:rsidP="009120CD" w:rsidRDefault="003C0E5B" w14:paraId="649C02E9" w14:textId="1325E147">
            <w:pPr>
              <w:pStyle w:val="ListParagraph"/>
              <w:ind w:left="0"/>
              <w:rPr>
                <w:i/>
              </w:rPr>
            </w:pPr>
            <w:proofErr w:type="spellStart"/>
            <w:r>
              <w:rPr>
                <w:i/>
              </w:rPr>
              <w:t>Valeria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Atzori</w:t>
            </w:r>
            <w:proofErr w:type="spellEnd"/>
          </w:p>
        </w:tc>
      </w:tr>
      <w:tr w:rsidRPr="009B70E7" w:rsidR="00B44BB9" w:rsidTr="008B66DD" w14:paraId="54638E70" w14:textId="77777777">
        <w:tc>
          <w:tcPr>
            <w:tcW w:w="1418" w:type="dxa"/>
          </w:tcPr>
          <w:p w:rsidRPr="009B70E7" w:rsidR="00B44BB9" w:rsidP="009120CD" w:rsidRDefault="00B44BB9" w14:paraId="40A81D42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Telefon:</w:t>
            </w:r>
          </w:p>
        </w:tc>
        <w:tc>
          <w:tcPr>
            <w:tcW w:w="5670" w:type="dxa"/>
          </w:tcPr>
          <w:p w:rsidRPr="009B70E7" w:rsidR="00B44BB9" w:rsidP="009120CD" w:rsidRDefault="00B44BB9" w14:paraId="0C77361C" w14:textId="19ECE6D4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00 32 2 546 87 74</w:t>
            </w:r>
          </w:p>
        </w:tc>
      </w:tr>
      <w:tr w:rsidRPr="001D770D" w:rsidR="00B44BB9" w:rsidTr="008B66DD" w14:paraId="5FB79B0A" w14:textId="77777777">
        <w:tc>
          <w:tcPr>
            <w:tcW w:w="1418" w:type="dxa"/>
          </w:tcPr>
          <w:p w:rsidRPr="00C90660" w:rsidR="00B44BB9" w:rsidP="009120CD" w:rsidRDefault="00B44BB9" w14:paraId="0A5C365B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e-adresa:</w:t>
            </w:r>
          </w:p>
        </w:tc>
        <w:tc>
          <w:tcPr>
            <w:tcW w:w="5670" w:type="dxa"/>
          </w:tcPr>
          <w:p w:rsidRPr="00C90660" w:rsidR="003C0E5B" w:rsidP="009120CD" w:rsidRDefault="00155DDF" w14:paraId="0E9E0878" w14:textId="39E3A64C">
            <w:pPr>
              <w:pStyle w:val="ListParagraph"/>
              <w:ind w:left="0"/>
              <w:rPr>
                <w:i/>
                <w:color w:val="0000FF"/>
                <w:szCs w:val="20"/>
                <w:u w:val="single"/>
              </w:rPr>
            </w:pPr>
            <w:hyperlink w:history="1" r:id="rId22">
              <w:r w:rsidR="0064748D">
                <w:rPr>
                  <w:rStyle w:val="Hyperlink"/>
                  <w:i/>
                </w:rPr>
                <w:t>Valeria.Atzori@eesc.europa.eu</w:t>
              </w:r>
            </w:hyperlink>
          </w:p>
        </w:tc>
      </w:tr>
      <w:bookmarkEnd w:id="10"/>
    </w:tbl>
    <w:p w:rsidR="00E00915" w:rsidP="009120CD" w:rsidRDefault="00E00915" w14:paraId="7B3D6F59" w14:textId="77777777">
      <w:pPr>
        <w:spacing w:after="160"/>
        <w:jc w:val="left"/>
      </w:pPr>
    </w:p>
    <w:p w:rsidRPr="009B70E7" w:rsidR="00841374" w:rsidP="009120CD" w:rsidRDefault="004B2250" w14:paraId="2D6BD9B3" w14:textId="4DD860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/>
          <w:i/>
          <w:sz w:val="28"/>
          <w:szCs w:val="28"/>
        </w:rPr>
      </w:pPr>
      <w:bookmarkStart w:name="_Hlk111623342" w:id="11"/>
      <w:r>
        <w:rPr>
          <w:b/>
          <w:i/>
          <w:sz w:val="28"/>
        </w:rPr>
        <w:t>Ocjena učinka EU-a iz perspektive mladih</w:t>
      </w:r>
    </w:p>
    <w:p w:rsidRPr="009B70E7" w:rsidR="00841374" w:rsidP="009120CD" w:rsidRDefault="00841374" w14:paraId="1D8B7907" w14:textId="77777777">
      <w:pPr>
        <w:pStyle w:val="ListParagraph"/>
        <w:ind w:left="0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57"/>
        <w:gridCol w:w="5573"/>
      </w:tblGrid>
      <w:tr w:rsidRPr="009B70E7" w:rsidR="008946BF" w:rsidTr="00DF349B" w14:paraId="6EA9204F" w14:textId="77777777">
        <w:tc>
          <w:tcPr>
            <w:tcW w:w="1657" w:type="dxa"/>
          </w:tcPr>
          <w:p w:rsidRPr="00E00915" w:rsidR="008946BF" w:rsidP="009120CD" w:rsidRDefault="008946BF" w14:paraId="6D6B9B14" w14:textId="68DD58F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Izvjestiteljica:</w:t>
            </w:r>
          </w:p>
        </w:tc>
        <w:tc>
          <w:tcPr>
            <w:tcW w:w="5573" w:type="dxa"/>
          </w:tcPr>
          <w:p w:rsidRPr="009B70E7" w:rsidR="008946BF" w:rsidP="00C90660" w:rsidRDefault="004B2250" w14:paraId="4D16618C" w14:textId="693D43DB">
            <w:pPr>
              <w:pStyle w:val="ListParagraph"/>
              <w:ind w:left="-108" w:right="-195"/>
            </w:pPr>
            <w:proofErr w:type="spellStart"/>
            <w:r>
              <w:t>Katrĩna</w:t>
            </w:r>
            <w:proofErr w:type="spellEnd"/>
            <w:r>
              <w:t xml:space="preserve"> LEITĀNE (Skupina organizacija civilnog društva – LV)</w:t>
            </w:r>
          </w:p>
        </w:tc>
      </w:tr>
      <w:tr w:rsidRPr="009B70E7" w:rsidR="00E00915" w:rsidTr="00DF349B" w14:paraId="7193862C" w14:textId="77777777">
        <w:tc>
          <w:tcPr>
            <w:tcW w:w="1657" w:type="dxa"/>
          </w:tcPr>
          <w:p w:rsidRPr="009B70E7" w:rsidR="00E00915" w:rsidP="009120CD" w:rsidRDefault="00E00915" w14:paraId="642FE579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573" w:type="dxa"/>
          </w:tcPr>
          <w:p w:rsidRPr="004B2250" w:rsidR="00E00915" w:rsidP="00C90660" w:rsidRDefault="00E00915" w14:paraId="1C833BA2" w14:textId="77777777">
            <w:pPr>
              <w:pStyle w:val="ListParagraph"/>
              <w:ind w:left="-108" w:right="-195"/>
              <w:rPr>
                <w:bCs/>
              </w:rPr>
            </w:pPr>
          </w:p>
        </w:tc>
      </w:tr>
      <w:tr w:rsidRPr="009B70E7" w:rsidR="00C90660" w:rsidTr="00DF349B" w14:paraId="14B911E4" w14:textId="77777777">
        <w:tc>
          <w:tcPr>
            <w:tcW w:w="1657" w:type="dxa"/>
          </w:tcPr>
          <w:p w:rsidRPr="009B70E7" w:rsidR="00C90660" w:rsidP="009120CD" w:rsidRDefault="00C90660" w14:paraId="07EE90B1" w14:textId="1FA9A6D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Referentni dokument:</w:t>
            </w:r>
          </w:p>
        </w:tc>
        <w:tc>
          <w:tcPr>
            <w:tcW w:w="5573" w:type="dxa"/>
          </w:tcPr>
          <w:p w:rsidRPr="009B70E7" w:rsidR="00C90660" w:rsidP="00C90660" w:rsidRDefault="00C90660" w14:paraId="2ECAC1AE" w14:textId="77777777">
            <w:pPr>
              <w:pStyle w:val="ListParagraph"/>
              <w:ind w:left="-56"/>
            </w:pPr>
            <w:r>
              <w:t>samoinicijativno mišljenje</w:t>
            </w:r>
          </w:p>
          <w:p w:rsidRPr="004B2250" w:rsidR="00C90660" w:rsidP="00C90660" w:rsidRDefault="00C90660" w14:paraId="6631849B" w14:textId="3374FCF0">
            <w:pPr>
              <w:pStyle w:val="ListParagraph"/>
              <w:ind w:left="-108" w:right="-195"/>
              <w:rPr>
                <w:bCs/>
              </w:rPr>
            </w:pPr>
            <w:r>
              <w:t>EESC-2022-01524-00-00-AC</w:t>
            </w:r>
          </w:p>
        </w:tc>
      </w:tr>
    </w:tbl>
    <w:p w:rsidRPr="009B70E7" w:rsidR="00841374" w:rsidP="009120CD" w:rsidRDefault="00841374" w14:paraId="1CBC12AE" w14:textId="77777777">
      <w:pPr>
        <w:pStyle w:val="ListParagraph"/>
        <w:ind w:left="0"/>
        <w:rPr>
          <w:b/>
        </w:rPr>
      </w:pPr>
    </w:p>
    <w:p w:rsidRPr="00D85D67" w:rsidR="00841374" w:rsidP="009120CD" w:rsidRDefault="00841374" w14:paraId="76256836" w14:textId="77777777">
      <w:pPr>
        <w:pStyle w:val="ListParagraph"/>
        <w:ind w:left="0" w:firstLine="142"/>
        <w:rPr>
          <w:b/>
        </w:rPr>
      </w:pPr>
      <w:r>
        <w:rPr>
          <w:b/>
        </w:rPr>
        <w:t>Ključne točke</w:t>
      </w:r>
    </w:p>
    <w:p w:rsidR="00841374" w:rsidP="009120CD" w:rsidRDefault="00841374" w14:paraId="141BD901" w14:textId="77777777">
      <w:pPr>
        <w:pStyle w:val="ListParagraph"/>
        <w:ind w:left="0"/>
      </w:pPr>
    </w:p>
    <w:p w:rsidRPr="0070677E" w:rsidR="001D770D" w:rsidP="009120CD" w:rsidRDefault="001D770D" w14:paraId="0B60B8BC" w14:textId="77777777">
      <w:pPr>
        <w:pStyle w:val="ListParagraph"/>
        <w:ind w:left="0" w:firstLine="142"/>
        <w:rPr>
          <w:bCs/>
        </w:rPr>
      </w:pPr>
      <w:r>
        <w:t>EGSO:</w:t>
      </w:r>
    </w:p>
    <w:p w:rsidRPr="009B70E7" w:rsidR="001D770D" w:rsidP="009120CD" w:rsidRDefault="001D770D" w14:paraId="189BAEB6" w14:textId="77777777">
      <w:pPr>
        <w:pStyle w:val="ListParagraph"/>
        <w:ind w:left="0"/>
      </w:pPr>
    </w:p>
    <w:p w:rsidRPr="009B70E7" w:rsidR="00841374" w:rsidP="009120CD" w:rsidRDefault="00AB5E6A" w14:paraId="278A2840" w14:textId="382E32F9">
      <w:pPr>
        <w:pStyle w:val="ListParagraph"/>
        <w:numPr>
          <w:ilvl w:val="0"/>
          <w:numId w:val="3"/>
        </w:numPr>
        <w:ind w:left="357" w:hanging="357"/>
      </w:pPr>
      <w:r>
        <w:lastRenderedPageBreak/>
        <w:t xml:space="preserve">Upućuje na </w:t>
      </w:r>
      <w:r>
        <w:rPr>
          <w:b/>
          <w:bCs/>
        </w:rPr>
        <w:t>potrebu da se poveća sudjelovanje mladih</w:t>
      </w:r>
      <w:r>
        <w:t xml:space="preserve"> i pritom prije svega riješi problem nedostatka njihove demokratske zastupljenosti i neuzimanja u obzir njihovih stajališta izvan tradicionalnog područja politike za mlade.</w:t>
      </w:r>
    </w:p>
    <w:p w:rsidRPr="009B70E7" w:rsidR="00841374" w:rsidP="009120CD" w:rsidRDefault="00AB5E6A" w14:paraId="7A36F890" w14:textId="248FCC4D">
      <w:pPr>
        <w:pStyle w:val="ListParagraph"/>
        <w:numPr>
          <w:ilvl w:val="0"/>
          <w:numId w:val="3"/>
        </w:numPr>
        <w:ind w:left="357" w:hanging="357"/>
      </w:pPr>
      <w:r>
        <w:t xml:space="preserve">Smatra da je </w:t>
      </w:r>
      <w:r>
        <w:rPr>
          <w:b/>
          <w:bCs/>
        </w:rPr>
        <w:t xml:space="preserve">obrazovanje </w:t>
      </w:r>
      <w:r>
        <w:t>jedan od najdjelotvornijih načina da se dopre do mladih i da ih se informira o mogućim oblicima sudjelovanja i vrijednostima koje predstavlja europski projekt.</w:t>
      </w:r>
    </w:p>
    <w:p w:rsidRPr="009B70E7" w:rsidR="00B51B20" w:rsidP="009120CD" w:rsidRDefault="00AB5E6A" w14:paraId="29EA99EF" w14:textId="5E46C509">
      <w:pPr>
        <w:pStyle w:val="ListParagraph"/>
        <w:numPr>
          <w:ilvl w:val="0"/>
          <w:numId w:val="3"/>
        </w:numPr>
        <w:ind w:left="357" w:hanging="357"/>
      </w:pPr>
      <w:r>
        <w:t xml:space="preserve">Potiče institucije EU-a i države članice da provode mjere i mehanizme kojima se osigurava da se </w:t>
      </w:r>
      <w:r>
        <w:rPr>
          <w:b/>
          <w:bCs/>
        </w:rPr>
        <w:t>perspektiva mladih uzima u obzir u svakom području politike</w:t>
      </w:r>
      <w:r>
        <w:t>. Sudjelovanje u civilnom i demokratskom životu mora se ojačati na svim razinama kako bi se osiguralo buduće blagostanje Europe.</w:t>
      </w:r>
    </w:p>
    <w:p w:rsidR="001D770D" w:rsidP="009120CD" w:rsidRDefault="00AB5E6A" w14:paraId="76BBBF7F" w14:textId="040F957D">
      <w:pPr>
        <w:pStyle w:val="ListParagraph"/>
        <w:numPr>
          <w:ilvl w:val="0"/>
          <w:numId w:val="3"/>
        </w:numPr>
        <w:ind w:left="357" w:hanging="357"/>
      </w:pPr>
      <w:r>
        <w:t xml:space="preserve">Smatra da </w:t>
      </w:r>
      <w:r>
        <w:rPr>
          <w:b/>
          <w:bCs/>
        </w:rPr>
        <w:t>sudjelovanje mladih u postupcima donošenja politika i odluka može doprinijeti boljoj regulativi i boljim politikama</w:t>
      </w:r>
      <w:r>
        <w:t>. Trebalo bi staviti na raspolaganje odgovarajuće resurse za smislen angažman mladih u osmišljavanju politika.</w:t>
      </w:r>
    </w:p>
    <w:p w:rsidRPr="00AB5E6A" w:rsidR="00B40093" w:rsidP="009120CD" w:rsidRDefault="00AB5E6A" w14:paraId="0E4FEF3C" w14:textId="5ACA3A1A">
      <w:pPr>
        <w:pStyle w:val="ListParagraph"/>
        <w:numPr>
          <w:ilvl w:val="0"/>
          <w:numId w:val="3"/>
        </w:numPr>
        <w:ind w:left="357" w:hanging="357"/>
      </w:pPr>
      <w:r>
        <w:t xml:space="preserve">Smatra da bi ocjena učinka EU-a iz perspektive mladih </w:t>
      </w:r>
      <w:r>
        <w:rPr>
          <w:b/>
          <w:bCs/>
        </w:rPr>
        <w:t>trebala biti dio paketa instrumenata za bolju regulativu kao zasebni alat</w:t>
      </w:r>
      <w:r>
        <w:t xml:space="preserve"> jer buduće generacije i mladi zaslužuju posebnu pozornost.</w:t>
      </w:r>
    </w:p>
    <w:p w:rsidRPr="00C65A95" w:rsidR="00AB5E6A" w:rsidP="009120CD" w:rsidRDefault="00C65A95" w14:paraId="1B23D70E" w14:textId="00746E7C">
      <w:pPr>
        <w:pStyle w:val="ListParagraph"/>
        <w:numPr>
          <w:ilvl w:val="0"/>
          <w:numId w:val="3"/>
        </w:numPr>
        <w:ind w:left="357" w:hanging="357"/>
      </w:pPr>
      <w:r>
        <w:t xml:space="preserve">Ističe da </w:t>
      </w:r>
      <w:r>
        <w:rPr>
          <w:b/>
          <w:bCs/>
        </w:rPr>
        <w:t>ocjena učinka EU-a iz perspektive mladih</w:t>
      </w:r>
      <w:r>
        <w:t xml:space="preserve"> ne bi smjela zamijeniti svrsishodnu suradnju s mladima općenito te bi trebala </w:t>
      </w:r>
      <w:r>
        <w:rPr>
          <w:b/>
          <w:bCs/>
        </w:rPr>
        <w:t>nadopunjavati postojeće participativne mehanizme</w:t>
      </w:r>
      <w:r>
        <w:t xml:space="preserve">. Mehanizmi sudjelovanja trebali bi biti </w:t>
      </w:r>
      <w:proofErr w:type="spellStart"/>
      <w:r>
        <w:rPr>
          <w:b/>
          <w:bCs/>
        </w:rPr>
        <w:t>uključivi</w:t>
      </w:r>
      <w:proofErr w:type="spellEnd"/>
      <w:r>
        <w:t xml:space="preserve"> te bi o njima trebalo komunicirati na način da </w:t>
      </w:r>
      <w:r>
        <w:rPr>
          <w:b/>
          <w:bCs/>
        </w:rPr>
        <w:t>dopru do raznolike publike</w:t>
      </w:r>
      <w:r>
        <w:t xml:space="preserve"> i do onih do kojih je teško doprijeti.</w:t>
      </w:r>
    </w:p>
    <w:p w:rsidRPr="00C65A95" w:rsidR="00C65A95" w:rsidP="009120CD" w:rsidRDefault="00C65A95" w14:paraId="0DBF4CEA" w14:textId="2209DF4F">
      <w:pPr>
        <w:pStyle w:val="ListParagraph"/>
        <w:numPr>
          <w:ilvl w:val="0"/>
          <w:numId w:val="3"/>
        </w:numPr>
        <w:ind w:left="357" w:hanging="357"/>
      </w:pPr>
      <w:r>
        <w:t xml:space="preserve">EGSO se slaže da </w:t>
      </w:r>
      <w:r>
        <w:rPr>
          <w:b/>
          <w:bCs/>
        </w:rPr>
        <w:t>organizacije civilnog društva mogu imati ključnu ulogu u uključivanju mladih</w:t>
      </w:r>
      <w:r>
        <w:t xml:space="preserve"> u društvene izazove, a time i u njihovu sudjelovanju u donošenju politika i demokratskom procesu.</w:t>
      </w:r>
    </w:p>
    <w:p w:rsidR="00C65A95" w:rsidP="009120CD" w:rsidRDefault="00C65A95" w14:paraId="6FC8968A" w14:textId="17044028">
      <w:pPr>
        <w:pStyle w:val="ListParagraph"/>
        <w:numPr>
          <w:ilvl w:val="0"/>
          <w:numId w:val="3"/>
        </w:numPr>
        <w:ind w:left="357" w:hanging="357"/>
      </w:pPr>
      <w:r>
        <w:t xml:space="preserve">Nastojat će </w:t>
      </w:r>
      <w:r>
        <w:rPr>
          <w:b/>
          <w:bCs/>
        </w:rPr>
        <w:t>poboljšati unutarnji angažman mladih i organizacija mladih</w:t>
      </w:r>
      <w:r>
        <w:t xml:space="preserve"> u svojem radu te će dodatno </w:t>
      </w:r>
      <w:r>
        <w:rPr>
          <w:b/>
          <w:bCs/>
        </w:rPr>
        <w:t>istražiti moguće načine primjene koncepta ocjene učinka EU-a iz perspektive mlade</w:t>
      </w:r>
      <w:r>
        <w:t xml:space="preserve"> kako bi razvio dosljedan pristup uključivanju mladih u EGSO.</w:t>
      </w:r>
    </w:p>
    <w:p w:rsidRPr="009B70E7" w:rsidR="00841374" w:rsidP="009120CD" w:rsidRDefault="00841374" w14:paraId="3B0FA7A1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51"/>
        <w:gridCol w:w="5670"/>
      </w:tblGrid>
      <w:tr w:rsidRPr="009B70E7" w:rsidR="00841374" w:rsidTr="00841374" w14:paraId="50A403EE" w14:textId="77777777">
        <w:tc>
          <w:tcPr>
            <w:tcW w:w="1418" w:type="dxa"/>
          </w:tcPr>
          <w:p w:rsidRPr="009B70E7" w:rsidR="00841374" w:rsidP="009120CD" w:rsidRDefault="00841374" w14:paraId="629E9BA9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Kontakt:</w:t>
            </w:r>
          </w:p>
        </w:tc>
        <w:tc>
          <w:tcPr>
            <w:tcW w:w="5670" w:type="dxa"/>
          </w:tcPr>
          <w:p w:rsidRPr="009B70E7" w:rsidR="00841374" w:rsidP="009120CD" w:rsidRDefault="004B2250" w14:paraId="79C689DE" w14:textId="3B7D81BD">
            <w:pPr>
              <w:pStyle w:val="ListParagraph"/>
              <w:ind w:left="0"/>
              <w:rPr>
                <w:i/>
              </w:rPr>
            </w:pPr>
            <w:proofErr w:type="spellStart"/>
            <w:r>
              <w:rPr>
                <w:i/>
              </w:rPr>
              <w:t>Sabrina</w:t>
            </w:r>
            <w:proofErr w:type="spellEnd"/>
            <w:r>
              <w:rPr>
                <w:i/>
              </w:rPr>
              <w:t xml:space="preserve"> Borg</w:t>
            </w:r>
          </w:p>
        </w:tc>
      </w:tr>
      <w:tr w:rsidRPr="009B70E7" w:rsidR="00841374" w:rsidTr="00841374" w14:paraId="6334FCD6" w14:textId="77777777">
        <w:tc>
          <w:tcPr>
            <w:tcW w:w="1418" w:type="dxa"/>
          </w:tcPr>
          <w:p w:rsidRPr="009B70E7" w:rsidR="00841374" w:rsidP="009120CD" w:rsidRDefault="00841374" w14:paraId="3F37AC16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Telefon:</w:t>
            </w:r>
          </w:p>
        </w:tc>
        <w:tc>
          <w:tcPr>
            <w:tcW w:w="5670" w:type="dxa"/>
          </w:tcPr>
          <w:p w:rsidRPr="009B70E7" w:rsidR="00841374" w:rsidP="009120CD" w:rsidRDefault="00A06E9E" w14:paraId="55D18DAD" w14:textId="138B4C65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00 32 2 546 97 27</w:t>
            </w:r>
          </w:p>
        </w:tc>
      </w:tr>
      <w:tr w:rsidRPr="001D770D" w:rsidR="00841374" w:rsidTr="00841374" w14:paraId="2EB3D256" w14:textId="77777777">
        <w:tc>
          <w:tcPr>
            <w:tcW w:w="1418" w:type="dxa"/>
          </w:tcPr>
          <w:p w:rsidRPr="009B70E7" w:rsidR="00841374" w:rsidP="009120CD" w:rsidRDefault="00841374" w14:paraId="02D49987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e-adresa:</w:t>
            </w:r>
          </w:p>
        </w:tc>
        <w:tc>
          <w:tcPr>
            <w:tcW w:w="5670" w:type="dxa"/>
          </w:tcPr>
          <w:p w:rsidRPr="001D770D" w:rsidR="00841374" w:rsidP="009120CD" w:rsidRDefault="00155DDF" w14:paraId="31128638" w14:textId="79D5B4F2">
            <w:pPr>
              <w:pStyle w:val="ListParagraph"/>
              <w:ind w:left="0"/>
              <w:rPr>
                <w:i/>
              </w:rPr>
            </w:pPr>
            <w:hyperlink w:history="1" r:id="rId23">
              <w:r w:rsidR="0064748D">
                <w:rPr>
                  <w:rStyle w:val="Hyperlink"/>
                </w:rPr>
                <w:t>Sabrina.Borg</w:t>
              </w:r>
              <w:r w:rsidR="0064748D">
                <w:rPr>
                  <w:rStyle w:val="Hyperlink"/>
                  <w:i/>
                </w:rPr>
                <w:t>@eesc.europa.eu</w:t>
              </w:r>
            </w:hyperlink>
          </w:p>
        </w:tc>
      </w:tr>
      <w:bookmarkEnd w:id="11"/>
    </w:tbl>
    <w:p w:rsidR="00276CC9" w:rsidP="009120CD" w:rsidRDefault="00276CC9" w14:paraId="5F1674CB" w14:textId="69AE4096">
      <w:pPr>
        <w:pStyle w:val="ListParagraph"/>
        <w:ind w:left="1134"/>
        <w:rPr>
          <w:sz w:val="28"/>
        </w:rPr>
      </w:pPr>
    </w:p>
    <w:p w:rsidRPr="009B70E7" w:rsidR="004B2250" w:rsidP="009120CD" w:rsidRDefault="004B2250" w14:paraId="098AF87E" w14:textId="1C3F551C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/>
          <w:i/>
          <w:sz w:val="28"/>
          <w:szCs w:val="28"/>
        </w:rPr>
      </w:pPr>
      <w:bookmarkStart w:name="_Hlk113970131" w:id="12"/>
      <w:r>
        <w:rPr>
          <w:b/>
          <w:i/>
          <w:sz w:val="28"/>
        </w:rPr>
        <w:t>Smjernice za politike zapošljavanja država članica</w:t>
      </w:r>
    </w:p>
    <w:p w:rsidRPr="009B70E7" w:rsidR="004B2250" w:rsidP="009120CD" w:rsidRDefault="004B2250" w14:paraId="336BB3EB" w14:textId="77777777">
      <w:pPr>
        <w:pStyle w:val="ListParagraph"/>
        <w:ind w:left="0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57"/>
        <w:gridCol w:w="5573"/>
      </w:tblGrid>
      <w:tr w:rsidRPr="009B70E7" w:rsidR="004B2250" w:rsidTr="004E4367" w14:paraId="38539BEE" w14:textId="77777777">
        <w:tc>
          <w:tcPr>
            <w:tcW w:w="1657" w:type="dxa"/>
          </w:tcPr>
          <w:p w:rsidR="004B2250" w:rsidP="009120CD" w:rsidRDefault="004B2250" w14:paraId="45E21669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Izvjestiteljica:</w:t>
            </w:r>
          </w:p>
          <w:p w:rsidRPr="00F63F2A" w:rsidR="004B2250" w:rsidP="009120CD" w:rsidRDefault="004B2250" w14:paraId="0D82A465" w14:textId="7777777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573" w:type="dxa"/>
          </w:tcPr>
          <w:p w:rsidRPr="009B70E7" w:rsidR="004B2250" w:rsidP="00DB3219" w:rsidRDefault="004B2250" w14:paraId="03DC5FCB" w14:textId="68E683CE">
            <w:pPr>
              <w:pStyle w:val="ListParagraph"/>
              <w:ind w:left="-108" w:right="-195"/>
            </w:pPr>
            <w:proofErr w:type="spellStart"/>
            <w:r>
              <w:t>Mariya</w:t>
            </w:r>
            <w:proofErr w:type="spellEnd"/>
            <w:r>
              <w:t xml:space="preserve"> MINCHEVA (Skupina poslodavaca – BG)</w:t>
            </w:r>
          </w:p>
        </w:tc>
      </w:tr>
      <w:tr w:rsidRPr="009B70E7" w:rsidR="00DB3219" w:rsidTr="004E4367" w14:paraId="06CCE92C" w14:textId="77777777">
        <w:tc>
          <w:tcPr>
            <w:tcW w:w="1657" w:type="dxa"/>
          </w:tcPr>
          <w:p w:rsidRPr="009B70E7" w:rsidR="00DB3219" w:rsidP="009120CD" w:rsidRDefault="00DB3219" w14:paraId="7524F7FA" w14:textId="065BC01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Referentni dokument/i:</w:t>
            </w:r>
          </w:p>
        </w:tc>
        <w:tc>
          <w:tcPr>
            <w:tcW w:w="5573" w:type="dxa"/>
          </w:tcPr>
          <w:p w:rsidRPr="009B70E7" w:rsidR="00DB3219" w:rsidP="00DB3219" w:rsidRDefault="00DB3219" w14:paraId="75FC27EB" w14:textId="77777777">
            <w:pPr>
              <w:pStyle w:val="ListParagraph"/>
              <w:ind w:left="-56"/>
            </w:pPr>
            <w:r>
              <w:t>COM(2022) 241 </w:t>
            </w:r>
            <w:proofErr w:type="spellStart"/>
            <w:r>
              <w:t>final</w:t>
            </w:r>
            <w:proofErr w:type="spellEnd"/>
          </w:p>
          <w:p w:rsidRPr="00A04AFA" w:rsidR="00DB3219" w:rsidP="00DB3219" w:rsidRDefault="00DB3219" w14:paraId="264A2DD4" w14:textId="659469D7">
            <w:pPr>
              <w:pStyle w:val="ListParagraph"/>
              <w:ind w:left="-108" w:right="-195"/>
            </w:pPr>
            <w:r>
              <w:t>EESC-2022-03479-00-00-AC</w:t>
            </w:r>
          </w:p>
        </w:tc>
      </w:tr>
    </w:tbl>
    <w:p w:rsidRPr="009B70E7" w:rsidR="004B2250" w:rsidP="009120CD" w:rsidRDefault="004B2250" w14:paraId="56617586" w14:textId="77777777">
      <w:pPr>
        <w:pStyle w:val="ListParagraph"/>
        <w:ind w:left="0"/>
        <w:rPr>
          <w:b/>
        </w:rPr>
      </w:pPr>
    </w:p>
    <w:p w:rsidR="004B2250" w:rsidP="009120CD" w:rsidRDefault="004B2250" w14:paraId="6AD82CE8" w14:textId="22721BFB">
      <w:pPr>
        <w:pStyle w:val="ListParagraph"/>
        <w:ind w:left="0" w:firstLine="142"/>
        <w:rPr>
          <w:b/>
        </w:rPr>
      </w:pPr>
      <w:r>
        <w:rPr>
          <w:b/>
        </w:rPr>
        <w:t>Ključne točke</w:t>
      </w:r>
    </w:p>
    <w:p w:rsidRPr="00C65A95" w:rsidR="00D91EA9" w:rsidP="009120CD" w:rsidRDefault="00D91EA9" w14:paraId="0EA81E8A" w14:textId="77777777">
      <w:pPr>
        <w:pStyle w:val="ListParagraph"/>
        <w:ind w:left="-142" w:firstLine="142"/>
        <w:rPr>
          <w:b/>
        </w:rPr>
      </w:pPr>
    </w:p>
    <w:p w:rsidRPr="0070677E" w:rsidR="004B2250" w:rsidP="009120CD" w:rsidRDefault="004B2250" w14:paraId="023FBE3D" w14:textId="77777777">
      <w:pPr>
        <w:pStyle w:val="ListParagraph"/>
        <w:ind w:left="0" w:firstLine="142"/>
        <w:rPr>
          <w:bCs/>
        </w:rPr>
      </w:pPr>
      <w:r>
        <w:t>EGSO:</w:t>
      </w:r>
    </w:p>
    <w:p w:rsidRPr="009B70E7" w:rsidR="004B2250" w:rsidP="009120CD" w:rsidRDefault="004B2250" w14:paraId="6271EAAC" w14:textId="77777777">
      <w:pPr>
        <w:pStyle w:val="ListParagraph"/>
        <w:ind w:left="0"/>
      </w:pPr>
    </w:p>
    <w:p w:rsidRPr="009B70E7" w:rsidR="004B2250" w:rsidP="009120CD" w:rsidRDefault="00C65A95" w14:paraId="4744B163" w14:textId="1E797198">
      <w:pPr>
        <w:pStyle w:val="ListParagraph"/>
        <w:numPr>
          <w:ilvl w:val="0"/>
          <w:numId w:val="3"/>
        </w:numPr>
        <w:ind w:left="357" w:hanging="357"/>
      </w:pPr>
      <w:r>
        <w:t>smatra da su predložene smjernice za politike zapošljavanja država članica primjerene jer se njima rješavaju najhitnija pitanja na tržištu;</w:t>
      </w:r>
    </w:p>
    <w:p w:rsidRPr="009B70E7" w:rsidR="004B2250" w:rsidP="009120CD" w:rsidRDefault="00C65A95" w14:paraId="3155F8D5" w14:textId="2D843FBF">
      <w:pPr>
        <w:pStyle w:val="ListParagraph"/>
        <w:numPr>
          <w:ilvl w:val="0"/>
          <w:numId w:val="3"/>
        </w:numPr>
        <w:ind w:left="357" w:hanging="357"/>
      </w:pPr>
      <w:r>
        <w:t xml:space="preserve">skreće pozornost na trenutačnu sve </w:t>
      </w:r>
      <w:proofErr w:type="spellStart"/>
      <w:r>
        <w:t>neizvjesniju</w:t>
      </w:r>
      <w:proofErr w:type="spellEnd"/>
      <w:r>
        <w:t xml:space="preserve"> geopolitičku situaciju. Njezine posljedice na buduću potražnju utjecat će na odluke poduzeća o ulaganjima i sigurnost radnih mjesta te odgoditi provedbu investicijskih planova u privatnom i javnom sektoru. Još je nužnije osigurati konkurentnu osnovu za održiva ulaganja. Države članice trebale bi raditi na istinski integriranom jedinstvenom tržištu i pomoći MSP-ovima da prošire poslovanje;</w:t>
      </w:r>
    </w:p>
    <w:p w:rsidRPr="009B70E7" w:rsidR="004B2250" w:rsidP="009120CD" w:rsidRDefault="00C65A95" w14:paraId="4A37E35D" w14:textId="66033C02">
      <w:pPr>
        <w:pStyle w:val="ListParagraph"/>
        <w:numPr>
          <w:ilvl w:val="0"/>
          <w:numId w:val="3"/>
        </w:numPr>
        <w:ind w:left="357" w:hanging="357"/>
      </w:pPr>
      <w:r>
        <w:lastRenderedPageBreak/>
        <w:t>naglašava da je potrebno poduzeti korake kako bi se ojačala uloga socijalnih partnera i njihovo sudjelovanje u osmišljavanju i provedbi reformi i politika u području zapošljavanja te socijalnih i gospodarskih reformi i politika, među ostalim izgradnjom njihovih kapaciteta;</w:t>
      </w:r>
    </w:p>
    <w:p w:rsidRPr="001D770D" w:rsidR="004B2250" w:rsidP="009120CD" w:rsidRDefault="00C65A95" w14:paraId="5D1A3469" w14:textId="17321E51">
      <w:pPr>
        <w:pStyle w:val="ListParagraph"/>
        <w:numPr>
          <w:ilvl w:val="0"/>
          <w:numId w:val="3"/>
        </w:numPr>
        <w:ind w:left="357" w:hanging="357"/>
      </w:pPr>
      <w:r>
        <w:t>ističe da je manjak radne snage ponovno u porastu, zbog čega treba provesti učinkovite mjere kako bi se socijalne partnere potaknulo na rad na potrebama za vještinama na nacionalnoj razini, uz mjere prilagođene pojedinačnim sektorima i lokalnim;</w:t>
      </w:r>
    </w:p>
    <w:p w:rsidR="004B2250" w:rsidP="009120CD" w:rsidRDefault="00C65A95" w14:paraId="515980E0" w14:textId="6B64428E">
      <w:pPr>
        <w:pStyle w:val="ListParagraph"/>
        <w:numPr>
          <w:ilvl w:val="0"/>
          <w:numId w:val="3"/>
        </w:numPr>
        <w:ind w:left="357" w:hanging="357"/>
      </w:pPr>
      <w:r>
        <w:t>smatra da je za smanjenje siromaštva zaposlenih potrebno zajedničko djelovanje raznih političkih instrumenata i mjera koje su dogovorili socijalni;</w:t>
      </w:r>
    </w:p>
    <w:p w:rsidR="004B2250" w:rsidP="009120CD" w:rsidRDefault="00C65A95" w14:paraId="71B1FE51" w14:textId="39532A76">
      <w:pPr>
        <w:pStyle w:val="ListParagraph"/>
        <w:numPr>
          <w:ilvl w:val="0"/>
          <w:numId w:val="3"/>
        </w:numPr>
        <w:ind w:left="357" w:hanging="357"/>
      </w:pPr>
      <w:r>
        <w:t xml:space="preserve">naglašava da je ciljana potpora posebno važna za dugotrajno nezaposlene i neaktivne osobe jer se njome povećavaju njihovi izgledi za djelotvoran povratak/ulazak na tržište rada i jer je ona važan čimbenik za zadržavanje radnog mjesta. Budući da je </w:t>
      </w:r>
      <w:proofErr w:type="spellStart"/>
      <w:r>
        <w:t>pandemija</w:t>
      </w:r>
      <w:proofErr w:type="spellEnd"/>
      <w:r>
        <w:t xml:space="preserve"> posebno teško pogodila mlade, političke mjere specifične za mlade, </w:t>
      </w:r>
      <w:proofErr w:type="spellStart"/>
      <w:r>
        <w:t>uključive</w:t>
      </w:r>
      <w:proofErr w:type="spellEnd"/>
      <w:r>
        <w:t xml:space="preserve"> i usmjerene na budućnost, ključne su kako bi se osiguralo da mladi ne budu zapostavljeni;</w:t>
      </w:r>
    </w:p>
    <w:p w:rsidR="004B2250" w:rsidP="009120CD" w:rsidRDefault="00C65A95" w14:paraId="54766DAC" w14:textId="1A1BBF50">
      <w:pPr>
        <w:pStyle w:val="ListParagraph"/>
        <w:numPr>
          <w:ilvl w:val="0"/>
          <w:numId w:val="3"/>
        </w:numPr>
        <w:ind w:left="357" w:hanging="357"/>
      </w:pPr>
      <w:r>
        <w:t>ističe da je za smanjenje stope neaktivnog stanovništva potrebno uložiti napore da se dotične osobe vrate na tržište;</w:t>
      </w:r>
    </w:p>
    <w:p w:rsidR="00C65A95" w:rsidP="009120CD" w:rsidRDefault="00C65A95" w14:paraId="35872D8A" w14:textId="162454BD">
      <w:pPr>
        <w:pStyle w:val="ListParagraph"/>
        <w:numPr>
          <w:ilvl w:val="0"/>
          <w:numId w:val="3"/>
        </w:numPr>
        <w:ind w:left="357" w:hanging="357"/>
      </w:pPr>
      <w:r>
        <w:t>napominje da su mjere za uklanjanje razlike u plaći na temelju spola i dalje važne te bi trebalo otkloniti temeljne uzroke tog problema. Prijedlog direktive o transparentnosti plaća, o kojem se trenutačno raspravlja, trebao bi ojačati primjenu načela jednake plaće muškarcima i ženama za rad jednake vrijednosti kao jedne od mjera za rješavanje razlike u plaćama na temelju spola, istodobno vodeći računa o bojazni od nastanka dodatnih opterećenja za poduzeća, a posebno za mala i srednja poduzeća.</w:t>
      </w:r>
    </w:p>
    <w:p w:rsidRPr="009B70E7" w:rsidR="004B2250" w:rsidP="009120CD" w:rsidRDefault="004B2250" w14:paraId="5D70F0C2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51"/>
        <w:gridCol w:w="5670"/>
      </w:tblGrid>
      <w:tr w:rsidRPr="009B70E7" w:rsidR="004B2250" w:rsidTr="004E4367" w14:paraId="7D2EEF5E" w14:textId="77777777">
        <w:tc>
          <w:tcPr>
            <w:tcW w:w="1418" w:type="dxa"/>
          </w:tcPr>
          <w:p w:rsidRPr="009B70E7" w:rsidR="004B2250" w:rsidP="009120CD" w:rsidRDefault="004B2250" w14:paraId="3B156896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Kontakt:</w:t>
            </w:r>
          </w:p>
        </w:tc>
        <w:tc>
          <w:tcPr>
            <w:tcW w:w="5670" w:type="dxa"/>
          </w:tcPr>
          <w:p w:rsidRPr="009B70E7" w:rsidR="004B2250" w:rsidP="009120CD" w:rsidRDefault="00C65A95" w14:paraId="3F5A1045" w14:textId="1AA5F178">
            <w:pPr>
              <w:pStyle w:val="ListParagraph"/>
              <w:ind w:left="0"/>
              <w:rPr>
                <w:i/>
              </w:rPr>
            </w:pPr>
            <w:proofErr w:type="spellStart"/>
            <w:r>
              <w:rPr>
                <w:i/>
              </w:rPr>
              <w:t>Triin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Aasmaa</w:t>
            </w:r>
            <w:proofErr w:type="spellEnd"/>
          </w:p>
        </w:tc>
      </w:tr>
      <w:tr w:rsidRPr="009B70E7" w:rsidR="004B2250" w:rsidTr="004E4367" w14:paraId="1C4430B0" w14:textId="77777777">
        <w:tc>
          <w:tcPr>
            <w:tcW w:w="1418" w:type="dxa"/>
          </w:tcPr>
          <w:p w:rsidRPr="009B70E7" w:rsidR="004B2250" w:rsidP="009120CD" w:rsidRDefault="004B2250" w14:paraId="0CA1F438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Telefon:</w:t>
            </w:r>
          </w:p>
        </w:tc>
        <w:tc>
          <w:tcPr>
            <w:tcW w:w="5670" w:type="dxa"/>
          </w:tcPr>
          <w:p w:rsidRPr="009B70E7" w:rsidR="004B2250" w:rsidP="009120CD" w:rsidRDefault="004B2250" w14:paraId="3C22C09E" w14:textId="40FB8E23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00 32 2 546 95 24</w:t>
            </w:r>
          </w:p>
        </w:tc>
      </w:tr>
      <w:tr w:rsidRPr="001D770D" w:rsidR="004B2250" w:rsidTr="004E4367" w14:paraId="6DB6FAC2" w14:textId="77777777">
        <w:tc>
          <w:tcPr>
            <w:tcW w:w="1418" w:type="dxa"/>
          </w:tcPr>
          <w:p w:rsidRPr="009B70E7" w:rsidR="004B2250" w:rsidP="009120CD" w:rsidRDefault="004B2250" w14:paraId="7F0C87C1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e-adresa:</w:t>
            </w:r>
          </w:p>
        </w:tc>
        <w:tc>
          <w:tcPr>
            <w:tcW w:w="5670" w:type="dxa"/>
          </w:tcPr>
          <w:p w:rsidRPr="001D770D" w:rsidR="004B2250" w:rsidP="009120CD" w:rsidRDefault="00155DDF" w14:paraId="1EC103AE" w14:textId="5BD96B40">
            <w:pPr>
              <w:pStyle w:val="ListParagraph"/>
              <w:ind w:left="0"/>
              <w:rPr>
                <w:i/>
              </w:rPr>
            </w:pPr>
            <w:hyperlink w:history="1" r:id="rId24">
              <w:r w:rsidR="0064748D">
                <w:rPr>
                  <w:rStyle w:val="Hyperlink"/>
                  <w:i/>
                </w:rPr>
                <w:t xml:space="preserve"> Triin Aasmaa@eesc.europa.eu</w:t>
              </w:r>
            </w:hyperlink>
          </w:p>
        </w:tc>
      </w:tr>
      <w:bookmarkEnd w:id="12"/>
    </w:tbl>
    <w:p w:rsidRPr="00276CC9" w:rsidR="00971495" w:rsidP="009120CD" w:rsidRDefault="00971495" w14:paraId="7B8B76FE" w14:textId="77777777">
      <w:pPr>
        <w:spacing w:after="160"/>
        <w:jc w:val="left"/>
        <w:rPr>
          <w:sz w:val="28"/>
        </w:rPr>
      </w:pPr>
    </w:p>
    <w:p w:rsidRPr="00883682" w:rsidR="00883682" w:rsidP="009120CD" w:rsidRDefault="00883682" w14:paraId="5C1741C1" w14:textId="0DFB7F82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ind w:left="0" w:hanging="567"/>
        <w:textAlignment w:val="baseline"/>
      </w:pPr>
      <w:r>
        <w:rPr>
          <w:b/>
          <w:i/>
          <w:sz w:val="28"/>
        </w:rPr>
        <w:t>Dostojanstven rad diljem svijeta</w:t>
      </w:r>
    </w:p>
    <w:p w:rsidRPr="009B70E7" w:rsidR="00883682" w:rsidP="009120CD" w:rsidRDefault="00883682" w14:paraId="045754EE" w14:textId="77777777">
      <w:pPr>
        <w:overflowPunct w:val="0"/>
        <w:autoSpaceDE w:val="0"/>
        <w:autoSpaceDN w:val="0"/>
        <w:adjustRightInd w:val="0"/>
        <w:textAlignment w:val="baseline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57"/>
        <w:gridCol w:w="6707"/>
      </w:tblGrid>
      <w:tr w:rsidRPr="009B70E7" w:rsidR="00883682" w:rsidTr="00883682" w14:paraId="3DEE809C" w14:textId="77777777">
        <w:tc>
          <w:tcPr>
            <w:tcW w:w="1657" w:type="dxa"/>
          </w:tcPr>
          <w:p w:rsidR="00883682" w:rsidP="009120CD" w:rsidRDefault="00883682" w14:paraId="03427D08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Izvjestiteljica:</w:t>
            </w:r>
          </w:p>
          <w:p w:rsidRPr="00F63F2A" w:rsidR="00883682" w:rsidP="009120CD" w:rsidRDefault="00883682" w14:paraId="28C34F4F" w14:textId="7777777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707" w:type="dxa"/>
          </w:tcPr>
          <w:p w:rsidRPr="009B70E7" w:rsidR="00883682" w:rsidP="00DB3219" w:rsidRDefault="00883682" w14:paraId="3EA0E7EF" w14:textId="6E5B682D">
            <w:pPr>
              <w:pStyle w:val="ListParagraph"/>
              <w:ind w:left="-108" w:right="-813"/>
            </w:pPr>
            <w:r>
              <w:t xml:space="preserve">Maria del </w:t>
            </w:r>
            <w:proofErr w:type="spellStart"/>
            <w:r>
              <w:t>Carmen</w:t>
            </w:r>
            <w:proofErr w:type="spellEnd"/>
            <w:r>
              <w:t xml:space="preserve"> BARRERA CHAMORRO (Skupina radnika – ES)</w:t>
            </w:r>
          </w:p>
        </w:tc>
      </w:tr>
      <w:tr w:rsidRPr="009B70E7" w:rsidR="00DB3219" w:rsidTr="00883682" w14:paraId="24A3E796" w14:textId="77777777">
        <w:tc>
          <w:tcPr>
            <w:tcW w:w="1657" w:type="dxa"/>
          </w:tcPr>
          <w:p w:rsidRPr="009B70E7" w:rsidR="00DB3219" w:rsidP="009120CD" w:rsidRDefault="00F256CD" w14:paraId="28F38881" w14:textId="0825701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Referentni dokument/i:</w:t>
            </w:r>
          </w:p>
        </w:tc>
        <w:tc>
          <w:tcPr>
            <w:tcW w:w="6707" w:type="dxa"/>
          </w:tcPr>
          <w:p w:rsidRPr="009B70E7" w:rsidR="00F256CD" w:rsidP="00F256CD" w:rsidRDefault="00F256CD" w14:paraId="7753FA50" w14:textId="77777777">
            <w:pPr>
              <w:pStyle w:val="ListParagraph"/>
              <w:ind w:left="-56"/>
            </w:pPr>
            <w:r>
              <w:t>COM(2022) 66 </w:t>
            </w:r>
            <w:proofErr w:type="spellStart"/>
            <w:r>
              <w:t>final</w:t>
            </w:r>
            <w:proofErr w:type="spellEnd"/>
          </w:p>
          <w:p w:rsidRPr="00A04AFA" w:rsidR="00DB3219" w:rsidP="00F256CD" w:rsidRDefault="00F256CD" w14:paraId="21C88505" w14:textId="6BB6B81C">
            <w:pPr>
              <w:pStyle w:val="ListParagraph"/>
              <w:ind w:left="-108" w:right="-813"/>
            </w:pPr>
            <w:r>
              <w:t>EESC-2022-01438-00-00-AC</w:t>
            </w:r>
          </w:p>
        </w:tc>
      </w:tr>
    </w:tbl>
    <w:p w:rsidRPr="009B70E7" w:rsidR="00883682" w:rsidP="009120CD" w:rsidRDefault="00883682" w14:paraId="57E40700" w14:textId="77777777">
      <w:pPr>
        <w:pStyle w:val="ListParagraph"/>
        <w:ind w:left="0"/>
        <w:rPr>
          <w:b/>
        </w:rPr>
      </w:pPr>
    </w:p>
    <w:p w:rsidR="00883682" w:rsidP="009120CD" w:rsidRDefault="00883682" w14:paraId="61ED65A9" w14:textId="32FB6FD2">
      <w:pPr>
        <w:pStyle w:val="ListParagraph"/>
        <w:ind w:left="0" w:firstLine="142"/>
        <w:rPr>
          <w:b/>
        </w:rPr>
      </w:pPr>
      <w:r>
        <w:rPr>
          <w:b/>
        </w:rPr>
        <w:t>Ključne točke</w:t>
      </w:r>
    </w:p>
    <w:p w:rsidRPr="00C65A95" w:rsidR="00883682" w:rsidP="009120CD" w:rsidRDefault="00883682" w14:paraId="72FDA37A" w14:textId="77777777">
      <w:pPr>
        <w:pStyle w:val="ListParagraph"/>
        <w:ind w:left="-142" w:firstLine="142"/>
        <w:rPr>
          <w:b/>
        </w:rPr>
      </w:pPr>
    </w:p>
    <w:p w:rsidRPr="00027441" w:rsidR="00883682" w:rsidP="009120CD" w:rsidRDefault="00883682" w14:paraId="6B61FC5A" w14:textId="77777777">
      <w:pPr>
        <w:pStyle w:val="ListParagraph"/>
        <w:ind w:left="0" w:firstLine="142"/>
        <w:rPr>
          <w:bCs/>
        </w:rPr>
      </w:pPr>
      <w:r>
        <w:t>EGSO:</w:t>
      </w:r>
    </w:p>
    <w:p w:rsidRPr="009B70E7" w:rsidR="00883682" w:rsidP="009120CD" w:rsidRDefault="00883682" w14:paraId="291B017B" w14:textId="77777777">
      <w:pPr>
        <w:pStyle w:val="ListParagraph"/>
        <w:ind w:left="0"/>
      </w:pPr>
    </w:p>
    <w:p w:rsidRPr="009B70E7" w:rsidR="00883682" w:rsidP="009120CD" w:rsidRDefault="00883682" w14:paraId="0DFF644A" w14:textId="04D88141">
      <w:pPr>
        <w:pStyle w:val="ListParagraph"/>
        <w:numPr>
          <w:ilvl w:val="0"/>
          <w:numId w:val="3"/>
        </w:numPr>
        <w:ind w:left="357" w:hanging="357"/>
      </w:pPr>
      <w:r>
        <w:t>naglašava kako je važno da Komisija uspostavi strategiju za promicanje dostojanstvenog rada ne samo unutar EU-a nego i u cijelom svijetu; pozdravlja to što se u novom okviru zabrana ulaska proizvoda proizvedenih prisilnim radom u EU kombinira sa sustavom provedbenih jamstava koji se zasniva na međunarodnim standardima, dužnoj pažnji i obvezama transparentnosti. Međutim, smatra da bi bilo primjereno da Komisija provede procjenu njegova gospodarskog, socijalnog i ekološkog učinka, posebno kad je riječ o MSP-ovima;</w:t>
      </w:r>
    </w:p>
    <w:p w:rsidRPr="009B70E7" w:rsidR="00883682" w:rsidP="009120CD" w:rsidRDefault="00883682" w14:paraId="19B71405" w14:textId="2399C096">
      <w:pPr>
        <w:pStyle w:val="ListParagraph"/>
        <w:numPr>
          <w:ilvl w:val="0"/>
          <w:numId w:val="3"/>
        </w:numPr>
        <w:ind w:left="357" w:hanging="357"/>
      </w:pPr>
      <w:r>
        <w:t>napominje da, unatoč poboljšanjima, dostojanstveni rad još uvijek nije stvarnost za mnoge ljude u svijetu. smatra da EU mora nastaviti jačati svoju ulogu društveno odgovornog predvodnika u svijetu, i to uporabom i razvojem svih svojih dostupnih instrumenata, uključujući one zakonodavne;</w:t>
      </w:r>
    </w:p>
    <w:p w:rsidR="00883682" w:rsidP="009120CD" w:rsidRDefault="00883682" w14:paraId="38B43A33" w14:textId="4C5624E2">
      <w:pPr>
        <w:pStyle w:val="ListParagraph"/>
        <w:numPr>
          <w:ilvl w:val="0"/>
          <w:numId w:val="3"/>
        </w:numPr>
        <w:ind w:left="357" w:hanging="357"/>
      </w:pPr>
      <w:r>
        <w:lastRenderedPageBreak/>
        <w:t xml:space="preserve">pozdravlja činjenicu da se u Komunikaciji o promicanju dostojanstvenog rada u svim sektorima i područjima djelovanja nudi globalni pristup usmjeren na sve radnike na nacionalnim tržištima, u zemljama izvan EU-a i globalnim lancima opskrbe. EU mora upotrijebiti sve svoje unutarnje i vanjske politike kako bi promicao i jamčio dostojanstveni rad u cijelom svijetu, pri čemu taj cilj stavlja u središte održivog i </w:t>
      </w:r>
      <w:proofErr w:type="spellStart"/>
      <w:r>
        <w:t>uključivog</w:t>
      </w:r>
      <w:proofErr w:type="spellEnd"/>
      <w:r>
        <w:t xml:space="preserve"> oporavka i digitalne tranzicije;</w:t>
      </w:r>
    </w:p>
    <w:p w:rsidR="00883682" w:rsidP="009120CD" w:rsidRDefault="00883682" w14:paraId="52D702E3" w14:textId="0A2542AA">
      <w:pPr>
        <w:pStyle w:val="ListParagraph"/>
        <w:numPr>
          <w:ilvl w:val="0"/>
          <w:numId w:val="3"/>
        </w:numPr>
        <w:ind w:left="357" w:hanging="357"/>
      </w:pPr>
      <w:r>
        <w:t>potiče Komisiju da razvije specifične aspekte načela dostojanstvenog rada koji danas imaju posebnu društvenu i gospodarsku vrijednost, npr.: borbu protiv isključivanja najranjivijih skupina stanovništva na tržištu rada, sigurnost i zdravlje na radu, održivu prirodu zapošljavanja u zelenoj tranziciji, kao i rodnu ravnopravnost i nediskriminaciju;</w:t>
      </w:r>
    </w:p>
    <w:p w:rsidRPr="00883682" w:rsidR="00883682" w:rsidP="009120CD" w:rsidRDefault="00883682" w14:paraId="1D968F2A" w14:textId="0A14627D">
      <w:pPr>
        <w:pStyle w:val="ListParagraph"/>
        <w:numPr>
          <w:ilvl w:val="0"/>
          <w:numId w:val="3"/>
        </w:numPr>
        <w:ind w:left="357" w:hanging="357"/>
      </w:pPr>
      <w:r>
        <w:t>posebno cijeni prijedlog EU-a da se trgovinska politika koristi kao instrument za poticanje poduzeća iz trećih zemalja na poštovanje međunarodnih radnih standarda, što bi promicalo dostojanstveni rad u svim zemljama, uključujući susjedne zemlje;</w:t>
      </w:r>
    </w:p>
    <w:p w:rsidRPr="00883682" w:rsidR="00883682" w:rsidP="009120CD" w:rsidRDefault="00883682" w14:paraId="4B130F68" w14:textId="6D17AF90">
      <w:pPr>
        <w:pStyle w:val="ListParagraph"/>
        <w:numPr>
          <w:ilvl w:val="0"/>
          <w:numId w:val="3"/>
        </w:numPr>
        <w:ind w:left="357" w:hanging="357"/>
      </w:pPr>
      <w:r>
        <w:t>cijeni prijedlog o uključivanju mehanizama za procjenu i praćenje stupnja usklađenosti s Direktivom o dužnoj pažnji. Međutim, sa zabrinutošću primjećuje da ti mehanizmi ne predviđaju socijalni dijalog sa socijalnim partnerima te stoga poziva Komisiju da u predloženom zakonodavnom tekstu jasno predvidi takve mehanizme;</w:t>
      </w:r>
    </w:p>
    <w:p w:rsidR="00883682" w:rsidP="009120CD" w:rsidRDefault="00883682" w14:paraId="40B70FEA" w14:textId="6385714E">
      <w:pPr>
        <w:pStyle w:val="ListParagraph"/>
        <w:numPr>
          <w:ilvl w:val="0"/>
          <w:numId w:val="3"/>
        </w:numPr>
        <w:ind w:left="357" w:hanging="357"/>
      </w:pPr>
      <w:r>
        <w:t>poziva EU da podupre obvezujući ugovor Ujedinjenih naroda o poslovanju i ljudskim pravima, a ILO da donese konvenciju o dostojanstvenom radu u lancima opskrbe.</w:t>
      </w:r>
    </w:p>
    <w:p w:rsidRPr="009B70E7" w:rsidR="00883682" w:rsidP="009120CD" w:rsidRDefault="00883682" w14:paraId="2F06EC63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51"/>
        <w:gridCol w:w="5670"/>
      </w:tblGrid>
      <w:tr w:rsidRPr="009B70E7" w:rsidR="00883682" w:rsidTr="004E4367" w14:paraId="0BE9B506" w14:textId="77777777">
        <w:tc>
          <w:tcPr>
            <w:tcW w:w="1418" w:type="dxa"/>
          </w:tcPr>
          <w:p w:rsidRPr="009B70E7" w:rsidR="00883682" w:rsidP="009120CD" w:rsidRDefault="00883682" w14:paraId="37A7655C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Kontakt:</w:t>
            </w:r>
          </w:p>
        </w:tc>
        <w:tc>
          <w:tcPr>
            <w:tcW w:w="5670" w:type="dxa"/>
          </w:tcPr>
          <w:p w:rsidRPr="009B70E7" w:rsidR="00883682" w:rsidP="009120CD" w:rsidRDefault="00883682" w14:paraId="2BE85AA2" w14:textId="7D96D869">
            <w:pPr>
              <w:pStyle w:val="ListParagraph"/>
              <w:ind w:left="0"/>
              <w:rPr>
                <w:i/>
              </w:rPr>
            </w:pPr>
            <w:proofErr w:type="spellStart"/>
            <w:r>
              <w:rPr>
                <w:i/>
              </w:rPr>
              <w:t>Gemma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Amran</w:t>
            </w:r>
            <w:proofErr w:type="spellEnd"/>
          </w:p>
        </w:tc>
      </w:tr>
      <w:tr w:rsidRPr="009B70E7" w:rsidR="00883682" w:rsidTr="004E4367" w14:paraId="182F90C4" w14:textId="77777777">
        <w:tc>
          <w:tcPr>
            <w:tcW w:w="1418" w:type="dxa"/>
          </w:tcPr>
          <w:p w:rsidRPr="009B70E7" w:rsidR="00883682" w:rsidP="009120CD" w:rsidRDefault="00883682" w14:paraId="1FD25530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Telefon:</w:t>
            </w:r>
          </w:p>
        </w:tc>
        <w:tc>
          <w:tcPr>
            <w:tcW w:w="5670" w:type="dxa"/>
          </w:tcPr>
          <w:p w:rsidRPr="009B70E7" w:rsidR="00883682" w:rsidP="009120CD" w:rsidRDefault="00883682" w14:paraId="631ADA24" w14:textId="068DB606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00 32 2 546 94 15</w:t>
            </w:r>
          </w:p>
        </w:tc>
      </w:tr>
      <w:tr w:rsidRPr="001D770D" w:rsidR="00883682" w:rsidTr="004E4367" w14:paraId="6EB42E83" w14:textId="77777777">
        <w:tc>
          <w:tcPr>
            <w:tcW w:w="1418" w:type="dxa"/>
          </w:tcPr>
          <w:p w:rsidRPr="009B70E7" w:rsidR="00883682" w:rsidP="009120CD" w:rsidRDefault="00883682" w14:paraId="73D16214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e-adresa:</w:t>
            </w:r>
          </w:p>
        </w:tc>
        <w:tc>
          <w:tcPr>
            <w:tcW w:w="5670" w:type="dxa"/>
          </w:tcPr>
          <w:p w:rsidRPr="001D770D" w:rsidR="00883682" w:rsidP="009120CD" w:rsidRDefault="00155DDF" w14:paraId="42AC7FEB" w14:textId="3A37B427">
            <w:pPr>
              <w:pStyle w:val="ListParagraph"/>
              <w:ind w:left="0"/>
              <w:rPr>
                <w:i/>
              </w:rPr>
            </w:pPr>
            <w:hyperlink w:history="1" r:id="rId25">
              <w:r w:rsidR="0064748D">
                <w:rPr>
                  <w:rStyle w:val="Hyperlink"/>
                  <w:i/>
                </w:rPr>
                <w:t xml:space="preserve"> Gemma.Amran@eesc.europa.eu</w:t>
              </w:r>
            </w:hyperlink>
          </w:p>
        </w:tc>
      </w:tr>
    </w:tbl>
    <w:p w:rsidR="00037A85" w:rsidP="009120CD" w:rsidRDefault="00037A85" w14:paraId="138A6A0C" w14:textId="77777777">
      <w:pPr>
        <w:spacing w:after="160"/>
        <w:jc w:val="left"/>
        <w:rPr>
          <w:sz w:val="28"/>
        </w:rPr>
      </w:pPr>
      <w:r>
        <w:br w:type="page"/>
      </w:r>
    </w:p>
    <w:p w:rsidRPr="00AD3DB1" w:rsidR="004D7AC0" w:rsidP="009120CD" w:rsidRDefault="004D7AC0" w14:paraId="13643C27" w14:textId="77777777">
      <w:pPr>
        <w:pStyle w:val="Heading1"/>
        <w:rPr>
          <w:b/>
        </w:rPr>
      </w:pPr>
      <w:bookmarkStart w:name="_Toc24617160" w:id="13"/>
      <w:bookmarkStart w:name="_Toc75527082" w:id="14"/>
      <w:bookmarkStart w:name="_Toc108435210" w:id="15"/>
      <w:bookmarkStart w:name="_Toc116487582" w:id="16"/>
      <w:r>
        <w:rPr>
          <w:b/>
        </w:rPr>
        <w:lastRenderedPageBreak/>
        <w:t>STRUČNA SKUPINA ZA PROMET, ENERGIJU, INFRASTRUKTURU I INFORMACIJSKO DRUŠTVO</w:t>
      </w:r>
      <w:bookmarkEnd w:id="13"/>
      <w:bookmarkEnd w:id="14"/>
      <w:bookmarkEnd w:id="15"/>
      <w:bookmarkEnd w:id="16"/>
    </w:p>
    <w:p w:rsidRPr="00AD3DB1" w:rsidR="00961956" w:rsidP="009120CD" w:rsidRDefault="00961956" w14:paraId="07646FB3" w14:textId="77777777">
      <w:pPr>
        <w:pStyle w:val="ListParagraph"/>
        <w:ind w:left="0"/>
        <w:rPr>
          <w:lang w:val="en-US"/>
        </w:rPr>
      </w:pPr>
    </w:p>
    <w:p w:rsidRPr="00413EA0" w:rsidR="00961956" w:rsidP="009120CD" w:rsidRDefault="00413EA0" w14:paraId="331DDD1A" w14:textId="086F12C1">
      <w:pPr>
        <w:pStyle w:val="ListParagraph"/>
        <w:keepNext/>
        <w:numPr>
          <w:ilvl w:val="0"/>
          <w:numId w:val="2"/>
        </w:numPr>
        <w:ind w:left="567" w:hanging="567"/>
        <w:rPr>
          <w:rStyle w:val="Hyperlink"/>
          <w:b/>
          <w:i/>
          <w:color w:val="auto"/>
          <w:sz w:val="28"/>
          <w:szCs w:val="28"/>
          <w:u w:val="none"/>
        </w:rPr>
      </w:pPr>
      <w:bookmarkStart w:name="_Hlk111625863" w:id="17"/>
      <w:r>
        <w:rPr>
          <w:b/>
          <w:i/>
          <w:sz w:val="28"/>
        </w:rPr>
        <w:t>Javna ulaganja u energetsku infrastrukturu kao dio rješenja za klimatska pitanja</w:t>
      </w:r>
    </w:p>
    <w:p w:rsidRPr="00413EA0" w:rsidR="00413EA0" w:rsidP="009120CD" w:rsidRDefault="00413EA0" w14:paraId="075EF839" w14:textId="77777777">
      <w:pPr>
        <w:keepNext/>
        <w:rPr>
          <w:b/>
          <w:i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6096"/>
      </w:tblGrid>
      <w:tr w:rsidRPr="007E7A4F" w:rsidR="00413EA0" w:rsidTr="004E4367" w14:paraId="07C36F8A" w14:textId="77777777">
        <w:tc>
          <w:tcPr>
            <w:tcW w:w="1701" w:type="dxa"/>
          </w:tcPr>
          <w:p w:rsidRPr="009B70E7" w:rsidR="00413EA0" w:rsidP="009120CD" w:rsidRDefault="00413EA0" w14:paraId="5169BBBA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Izvjestitelj:</w:t>
            </w:r>
          </w:p>
        </w:tc>
        <w:tc>
          <w:tcPr>
            <w:tcW w:w="6096" w:type="dxa"/>
          </w:tcPr>
          <w:p w:rsidRPr="007E7A4F" w:rsidR="00413EA0" w:rsidP="009120CD" w:rsidRDefault="00413EA0" w14:paraId="6053BE96" w14:textId="11C0DB0A">
            <w:pPr>
              <w:pStyle w:val="ListParagraph"/>
              <w:ind w:left="-108"/>
            </w:pPr>
            <w:r>
              <w:t>Thomas KATTNIG (Skupina radnika – AT)</w:t>
            </w:r>
          </w:p>
        </w:tc>
      </w:tr>
      <w:tr w:rsidRPr="00A74B4C" w:rsidR="00413EA0" w:rsidTr="004E4367" w14:paraId="30FC10A5" w14:textId="77777777">
        <w:tc>
          <w:tcPr>
            <w:tcW w:w="1701" w:type="dxa"/>
          </w:tcPr>
          <w:p w:rsidRPr="009B70E7" w:rsidR="00413EA0" w:rsidP="009120CD" w:rsidRDefault="00413EA0" w14:paraId="6F9ABBF3" w14:textId="77777777">
            <w:pPr>
              <w:pStyle w:val="ListParagraph"/>
              <w:keepNext/>
              <w:ind w:left="0"/>
              <w:rPr>
                <w:b/>
              </w:rPr>
            </w:pPr>
            <w:r>
              <w:rPr>
                <w:b/>
              </w:rPr>
              <w:t>Suizvjestitelj:</w:t>
            </w:r>
          </w:p>
        </w:tc>
        <w:tc>
          <w:tcPr>
            <w:tcW w:w="6096" w:type="dxa"/>
          </w:tcPr>
          <w:p w:rsidRPr="00A74B4C" w:rsidR="00413EA0" w:rsidP="009120CD" w:rsidRDefault="00413EA0" w14:paraId="1E2949AC" w14:textId="3EB2891A">
            <w:pPr>
              <w:pStyle w:val="ListParagraph"/>
              <w:ind w:left="-108"/>
            </w:pPr>
            <w:proofErr w:type="spellStart"/>
            <w:r>
              <w:t>Lutz</w:t>
            </w:r>
            <w:proofErr w:type="spellEnd"/>
            <w:r>
              <w:t xml:space="preserve"> RIBBE (Skupina organizacija civilnog društva – DE)</w:t>
            </w:r>
          </w:p>
        </w:tc>
      </w:tr>
      <w:tr w:rsidRPr="00A74B4C" w:rsidR="00E00915" w:rsidTr="004E4367" w14:paraId="28E98AC7" w14:textId="77777777">
        <w:tc>
          <w:tcPr>
            <w:tcW w:w="1701" w:type="dxa"/>
          </w:tcPr>
          <w:p w:rsidRPr="00027441" w:rsidR="00E00915" w:rsidP="009120CD" w:rsidRDefault="00E00915" w14:paraId="52494427" w14:textId="77777777">
            <w:pPr>
              <w:pStyle w:val="ListParagraph"/>
              <w:keepNext/>
              <w:ind w:left="0"/>
              <w:rPr>
                <w:b/>
              </w:rPr>
            </w:pPr>
          </w:p>
        </w:tc>
        <w:tc>
          <w:tcPr>
            <w:tcW w:w="6096" w:type="dxa"/>
          </w:tcPr>
          <w:p w:rsidR="00E00915" w:rsidP="009120CD" w:rsidRDefault="00E00915" w14:paraId="5FC8797D" w14:textId="77777777">
            <w:pPr>
              <w:pStyle w:val="ListParagraph"/>
              <w:ind w:left="-108"/>
            </w:pPr>
          </w:p>
        </w:tc>
      </w:tr>
      <w:tr w:rsidRPr="00A74B4C" w:rsidR="00E00915" w:rsidTr="004E4367" w14:paraId="7163C699" w14:textId="77777777">
        <w:tc>
          <w:tcPr>
            <w:tcW w:w="1701" w:type="dxa"/>
          </w:tcPr>
          <w:p w:rsidRPr="00027441" w:rsidR="00E00915" w:rsidP="009120CD" w:rsidRDefault="00E00915" w14:paraId="20952046" w14:textId="1C895283">
            <w:pPr>
              <w:pStyle w:val="ListParagraph"/>
              <w:keepNext/>
              <w:ind w:left="0"/>
              <w:rPr>
                <w:b/>
              </w:rPr>
            </w:pPr>
            <w:r>
              <w:rPr>
                <w:b/>
              </w:rPr>
              <w:t>Referentni dokument:</w:t>
            </w:r>
          </w:p>
        </w:tc>
        <w:tc>
          <w:tcPr>
            <w:tcW w:w="6096" w:type="dxa"/>
          </w:tcPr>
          <w:p w:rsidR="00E00915" w:rsidP="009120CD" w:rsidRDefault="00E00915" w14:paraId="45E43A99" w14:textId="77777777">
            <w:pPr>
              <w:pStyle w:val="ListParagraph"/>
              <w:ind w:left="-108"/>
            </w:pPr>
            <w:r>
              <w:t>samoinicijativno mišljenje</w:t>
            </w:r>
          </w:p>
          <w:p w:rsidR="00E00915" w:rsidP="009120CD" w:rsidRDefault="00E00915" w14:paraId="1403D089" w14:textId="1C8A66F6">
            <w:pPr>
              <w:pStyle w:val="ListParagraph"/>
              <w:ind w:left="-108"/>
            </w:pPr>
            <w:r>
              <w:t>EESC-2022-00827-00-00-AC</w:t>
            </w:r>
          </w:p>
        </w:tc>
      </w:tr>
    </w:tbl>
    <w:p w:rsidRPr="009B70E7" w:rsidR="00961956" w:rsidP="009120CD" w:rsidRDefault="00961956" w14:paraId="148D7539" w14:textId="77777777">
      <w:pPr>
        <w:pStyle w:val="ListParagraph"/>
        <w:keepNext/>
        <w:ind w:left="0"/>
      </w:pPr>
    </w:p>
    <w:p w:rsidRPr="009B70E7" w:rsidR="00961956" w:rsidP="009120CD" w:rsidRDefault="00961956" w14:paraId="11D6B73E" w14:textId="1A0B4F05">
      <w:pPr>
        <w:pStyle w:val="ListParagraph"/>
        <w:ind w:left="0" w:firstLine="142"/>
        <w:rPr>
          <w:b/>
        </w:rPr>
      </w:pPr>
      <w:r>
        <w:rPr>
          <w:b/>
        </w:rPr>
        <w:t>Ključne točke</w:t>
      </w:r>
    </w:p>
    <w:p w:rsidRPr="00027441" w:rsidR="00961956" w:rsidP="009120CD" w:rsidRDefault="00961956" w14:paraId="75408D74" w14:textId="77777777">
      <w:pPr>
        <w:pStyle w:val="ListParagraph"/>
        <w:ind w:left="0" w:firstLine="142"/>
        <w:rPr>
          <w:bCs/>
        </w:rPr>
      </w:pPr>
    </w:p>
    <w:p w:rsidR="00824DCF" w:rsidP="009120CD" w:rsidRDefault="00824DCF" w14:paraId="487F835E" w14:textId="77777777">
      <w:pPr>
        <w:pStyle w:val="ListParagraph"/>
        <w:ind w:left="0" w:firstLine="142"/>
      </w:pPr>
      <w:r>
        <w:t>EGSO:</w:t>
      </w:r>
    </w:p>
    <w:p w:rsidRPr="009B70E7" w:rsidR="00824DCF" w:rsidP="009120CD" w:rsidRDefault="00824DCF" w14:paraId="5EDF7A19" w14:textId="77777777">
      <w:pPr>
        <w:pStyle w:val="ListParagraph"/>
        <w:ind w:left="0"/>
      </w:pPr>
    </w:p>
    <w:p w:rsidRPr="00F049D6" w:rsidR="00961956" w:rsidP="009120CD" w:rsidRDefault="00C80321" w14:paraId="3E5BFFD4" w14:textId="328AB13C">
      <w:pPr>
        <w:pStyle w:val="ListParagraph"/>
        <w:numPr>
          <w:ilvl w:val="0"/>
          <w:numId w:val="3"/>
        </w:numPr>
        <w:ind w:left="357" w:hanging="357"/>
      </w:pPr>
      <w:r>
        <w:t xml:space="preserve">smatra da posljedice klimatske krize imaju golem utjecaj na Europu i svijet. Stručnjaci ističu nedovoljnu mobilizaciju financijskih </w:t>
      </w:r>
      <w:r>
        <w:rPr>
          <w:b/>
        </w:rPr>
        <w:t>sredstava, premalo sudjelovanje građana i privatnog sektora te nedostatak političkog vodstva za prilagodbu klimatskim promjenama;</w:t>
      </w:r>
    </w:p>
    <w:p w:rsidRPr="00F049D6" w:rsidR="002C24B9" w:rsidP="009120CD" w:rsidRDefault="00C80321" w14:paraId="6A722D52" w14:textId="3BC2308D">
      <w:pPr>
        <w:pStyle w:val="ListParagraph"/>
        <w:numPr>
          <w:ilvl w:val="0"/>
          <w:numId w:val="3"/>
        </w:numPr>
        <w:ind w:left="357" w:hanging="357"/>
      </w:pPr>
      <w:r>
        <w:t xml:space="preserve">preporučuje udvostručenje </w:t>
      </w:r>
      <w:r>
        <w:rPr>
          <w:b/>
        </w:rPr>
        <w:t xml:space="preserve">ulaganja u elektroenergetsku mrežu </w:t>
      </w:r>
      <w:r>
        <w:t xml:space="preserve">na 55 milijardi eura godišnje i </w:t>
      </w:r>
      <w:r>
        <w:rPr>
          <w:b/>
        </w:rPr>
        <w:t>povećanje proračuna za izgradnju kapaciteta za proizvodnju čiste energije</w:t>
      </w:r>
      <w:r>
        <w:t xml:space="preserve"> na 75 milijardi eura godišnje kako bi se zadovoljila sve veća potražnja za električnom energijom i ostvarili klimatski ciljevi;</w:t>
      </w:r>
    </w:p>
    <w:p w:rsidRPr="00C80321" w:rsidR="00394949" w:rsidP="009120CD" w:rsidRDefault="00C80321" w14:paraId="3941A3AB" w14:textId="5D61B7F2">
      <w:pPr>
        <w:pStyle w:val="ListParagraph"/>
        <w:numPr>
          <w:ilvl w:val="0"/>
          <w:numId w:val="3"/>
        </w:numPr>
        <w:ind w:left="357" w:hanging="357"/>
      </w:pPr>
      <w:r>
        <w:t xml:space="preserve">smatra da je </w:t>
      </w:r>
      <w:r>
        <w:rPr>
          <w:b/>
        </w:rPr>
        <w:t>model i regulaciju tržišta potrebno prilagoditi novim okolnostima budućih prevladavajućih obnovljivih izvora energije</w:t>
      </w:r>
      <w:r>
        <w:t xml:space="preserve">, uključujući </w:t>
      </w:r>
      <w:proofErr w:type="spellStart"/>
      <w:r>
        <w:t>decentraliziraniju</w:t>
      </w:r>
      <w:proofErr w:type="spellEnd"/>
      <w:r>
        <w:t xml:space="preserve"> proizvodnju i povećanu potrošnju na licu mjesta;</w:t>
      </w:r>
    </w:p>
    <w:p w:rsidRPr="00C80321" w:rsidR="00C80321" w:rsidP="009120CD" w:rsidRDefault="00C80321" w14:paraId="08DAB17C" w14:textId="2B4039D5">
      <w:pPr>
        <w:pStyle w:val="ListParagraph"/>
        <w:numPr>
          <w:ilvl w:val="0"/>
          <w:numId w:val="3"/>
        </w:numPr>
        <w:ind w:left="357" w:hanging="357"/>
      </w:pPr>
      <w:r>
        <w:t>pozdravlja stoga namjeru Komisije da istraži mogućnosti za optimizaciju modela tržišta električne energije i snažno podržava evaluacije tržišta u kojima se analizira ponašanje svih potencijalnih aktera na energetskom tržištu i model energetskog tržišta;</w:t>
      </w:r>
    </w:p>
    <w:p w:rsidRPr="00C80321" w:rsidR="00C80321" w:rsidP="009120CD" w:rsidRDefault="00C80321" w14:paraId="59F75F05" w14:textId="0743366A">
      <w:pPr>
        <w:pStyle w:val="ListParagraph"/>
        <w:numPr>
          <w:ilvl w:val="0"/>
          <w:numId w:val="3"/>
        </w:numPr>
        <w:ind w:left="357" w:hanging="357"/>
      </w:pPr>
      <w:r>
        <w:t xml:space="preserve">poziva Komisiju da istraži </w:t>
      </w:r>
      <w:r>
        <w:rPr>
          <w:b/>
        </w:rPr>
        <w:t>prednosti i nedostatke javnog i privatnog vlasništva i/ili financiranja energetske infrastrukture za dobro funkcioniranje energetskog tržišta</w:t>
      </w:r>
      <w:r>
        <w:t xml:space="preserve"> u okviru svoje planirane ocjene mogućnosti za optimizaciju modela energetskog tržišta;</w:t>
      </w:r>
    </w:p>
    <w:p w:rsidRPr="00C80321" w:rsidR="00C80321" w:rsidP="009120CD" w:rsidRDefault="00C80321" w14:paraId="388B333C" w14:textId="406674F8">
      <w:pPr>
        <w:pStyle w:val="ListParagraph"/>
        <w:numPr>
          <w:ilvl w:val="0"/>
          <w:numId w:val="3"/>
        </w:numPr>
        <w:ind w:left="357" w:hanging="357"/>
      </w:pPr>
      <w:r>
        <w:t>uvjeren je da</w:t>
      </w:r>
      <w:r>
        <w:rPr>
          <w:b/>
        </w:rPr>
        <w:t xml:space="preserve"> posebnu pozornost treba posvetiti definiranju razvoja mreže</w:t>
      </w:r>
      <w:r>
        <w:t xml:space="preserve"> kao prevladavajućeg javnog interesa, uključujući klimatsku zaštitu kao regulatorni cilj, i općenito učinkovitijoj sinkronizaciji planiranja obnovljive energije i elektroenergetske mreže;</w:t>
      </w:r>
    </w:p>
    <w:p w:rsidR="00C80321" w:rsidP="009120CD" w:rsidRDefault="00C80321" w14:paraId="35A2290F" w14:textId="4B9B228B">
      <w:pPr>
        <w:pStyle w:val="ListParagraph"/>
        <w:numPr>
          <w:ilvl w:val="0"/>
          <w:numId w:val="3"/>
        </w:numPr>
        <w:ind w:left="357" w:hanging="357"/>
      </w:pPr>
      <w:r>
        <w:t xml:space="preserve">smatra da je </w:t>
      </w:r>
      <w:r>
        <w:rPr>
          <w:b/>
        </w:rPr>
        <w:t>mješovito financiranje koje uključuje privatne ulagače moguće samo ako se može osigurati da je nabava transparentna i da ne uzrokuje neopravdane dodatne troškove za javna tijela u usporedbi s javnim financiranjem</w:t>
      </w:r>
      <w:r>
        <w:t>. Mora postojati potpuna transparentnost u pogledu opravdanih dodatnih troškova;</w:t>
      </w:r>
    </w:p>
    <w:p w:rsidR="00C80321" w:rsidP="009120CD" w:rsidRDefault="00C80321" w14:paraId="19890EEE" w14:textId="17DE338F">
      <w:pPr>
        <w:pStyle w:val="ListParagraph"/>
        <w:numPr>
          <w:ilvl w:val="0"/>
          <w:numId w:val="3"/>
        </w:numPr>
        <w:ind w:left="357" w:hanging="357"/>
      </w:pPr>
      <w:r>
        <w:t>zabrinjava ga činjenica da iznimno visoka dobit energetskih poduzeća, s jedne strane, i povećano energetsko siromaštvo uzrokovano naglim rastom, s druge strane, dovode do destabilizacije društva;</w:t>
      </w:r>
    </w:p>
    <w:p w:rsidR="00C80321" w:rsidP="009120CD" w:rsidRDefault="00C80321" w14:paraId="426CBDDB" w14:textId="387ACA9F">
      <w:pPr>
        <w:pStyle w:val="ListParagraph"/>
        <w:numPr>
          <w:ilvl w:val="0"/>
          <w:numId w:val="3"/>
        </w:numPr>
        <w:ind w:left="357" w:hanging="357"/>
      </w:pPr>
      <w:r>
        <w:t xml:space="preserve">predlaže da se ta dobit </w:t>
      </w:r>
      <w:r>
        <w:rPr>
          <w:b/>
        </w:rPr>
        <w:t>umanji pomoću poreza i preusmjeri kao financijska naknada potrošačima energije te iskoristi za širenje proizvodnje energije iz obnovljivih izvora i potrebne mrežne infrastrukture</w:t>
      </w:r>
      <w:r>
        <w:t>;</w:t>
      </w:r>
    </w:p>
    <w:p w:rsidRPr="00C80321" w:rsidR="00C80321" w:rsidP="009120CD" w:rsidRDefault="00C80321" w14:paraId="59BC0C87" w14:textId="131FA362">
      <w:pPr>
        <w:pStyle w:val="ListParagraph"/>
        <w:numPr>
          <w:ilvl w:val="0"/>
          <w:numId w:val="3"/>
        </w:numPr>
        <w:ind w:left="357" w:hanging="357"/>
      </w:pPr>
      <w:r>
        <w:t xml:space="preserve">smatra da bi takvo oporezivanje trebalo vrlo pažljivo definirati kako se </w:t>
      </w:r>
      <w:r>
        <w:rPr>
          <w:b/>
          <w:bCs/>
        </w:rPr>
        <w:t>energetska poduzeća ne bi odvratila</w:t>
      </w:r>
      <w:r>
        <w:t xml:space="preserve"> od ulaganja u </w:t>
      </w:r>
      <w:proofErr w:type="spellStart"/>
      <w:r>
        <w:t>niskougljična</w:t>
      </w:r>
      <w:proofErr w:type="spellEnd"/>
      <w:r>
        <w:t xml:space="preserve"> rješenja;</w:t>
      </w:r>
    </w:p>
    <w:p w:rsidRPr="00C80321" w:rsidR="00C80321" w:rsidP="009120CD" w:rsidRDefault="00C80321" w14:paraId="620016E2" w14:textId="58560884">
      <w:pPr>
        <w:pStyle w:val="ListParagraph"/>
        <w:numPr>
          <w:ilvl w:val="0"/>
          <w:numId w:val="3"/>
        </w:numPr>
        <w:ind w:left="357" w:hanging="357"/>
      </w:pPr>
      <w:r>
        <w:lastRenderedPageBreak/>
        <w:t>ponovno preporučuje „</w:t>
      </w:r>
      <w:r>
        <w:rPr>
          <w:b/>
          <w:bCs/>
        </w:rPr>
        <w:t>zlatno pravilo” za javna ulaganja</w:t>
      </w:r>
      <w:r>
        <w:t xml:space="preserve"> kako bi se zaštitile produktivnost te socijalna i ekološka osnova za dobrobit budućih generacija;</w:t>
      </w:r>
    </w:p>
    <w:p w:rsidRPr="00C80321" w:rsidR="00394949" w:rsidP="009120CD" w:rsidRDefault="00C80321" w14:paraId="31E62463" w14:textId="5482DC6E">
      <w:pPr>
        <w:pStyle w:val="ListParagraph"/>
        <w:numPr>
          <w:ilvl w:val="0"/>
          <w:numId w:val="3"/>
        </w:numPr>
        <w:ind w:left="357" w:hanging="357"/>
      </w:pPr>
      <w:r>
        <w:t xml:space="preserve">smatra da razvoj događaja u posljednjem desetljeću, izazovi širenja mreže, golem rast cijena energije, rizik od </w:t>
      </w:r>
      <w:proofErr w:type="spellStart"/>
      <w:r>
        <w:t>kibernapada</w:t>
      </w:r>
      <w:proofErr w:type="spellEnd"/>
      <w:r>
        <w:t xml:space="preserve"> i, naposljetku, rat u Ukrajini jasno pokazuju o čemu je zapravo riječ: </w:t>
      </w:r>
      <w:r>
        <w:rPr>
          <w:b/>
          <w:bCs/>
        </w:rPr>
        <w:t>tko će u budućnosti upravljati glavnim infrastrukturama kao što je primjerice energetska mreža</w:t>
      </w:r>
      <w:r>
        <w:t>. U prvom je planu prije svega javni interes. Zato bi bilo potrebno javno vlasništvo koje bi bilo posvećeno općem dobru i kojim bi se uklonile postojeće nejednakosti.</w:t>
      </w:r>
    </w:p>
    <w:p w:rsidRPr="00F049D6" w:rsidR="00961956" w:rsidP="009120CD" w:rsidRDefault="00961956" w14:paraId="650EBC4F" w14:textId="77777777">
      <w:pPr>
        <w:rPr>
          <w:lang w:val="en-US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51"/>
        <w:gridCol w:w="5670"/>
      </w:tblGrid>
      <w:tr w:rsidRPr="009B70E7" w:rsidR="00961956" w:rsidTr="00771110" w14:paraId="196AAA5A" w14:textId="77777777">
        <w:tc>
          <w:tcPr>
            <w:tcW w:w="1418" w:type="dxa"/>
          </w:tcPr>
          <w:p w:rsidRPr="009B70E7" w:rsidR="00961956" w:rsidP="009120CD" w:rsidRDefault="00961956" w14:paraId="015B1472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Kontakt:</w:t>
            </w:r>
          </w:p>
        </w:tc>
        <w:tc>
          <w:tcPr>
            <w:tcW w:w="5670" w:type="dxa"/>
          </w:tcPr>
          <w:p w:rsidRPr="009B70E7" w:rsidR="00961956" w:rsidP="009120CD" w:rsidRDefault="00413EA0" w14:paraId="1E2C028D" w14:textId="5829509D">
            <w:pPr>
              <w:pStyle w:val="ListParagraph"/>
              <w:ind w:left="0"/>
              <w:rPr>
                <w:i/>
              </w:rPr>
            </w:pPr>
            <w:proofErr w:type="spellStart"/>
            <w:r>
              <w:rPr>
                <w:i/>
              </w:rPr>
              <w:t>Layla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Reiter</w:t>
            </w:r>
            <w:proofErr w:type="spellEnd"/>
          </w:p>
        </w:tc>
      </w:tr>
      <w:tr w:rsidRPr="009B70E7" w:rsidR="00961956" w:rsidTr="00771110" w14:paraId="767EF621" w14:textId="77777777">
        <w:tc>
          <w:tcPr>
            <w:tcW w:w="1418" w:type="dxa"/>
          </w:tcPr>
          <w:p w:rsidRPr="009B70E7" w:rsidR="00961956" w:rsidP="009120CD" w:rsidRDefault="00961956" w14:paraId="2C15F67B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Telefon:</w:t>
            </w:r>
          </w:p>
        </w:tc>
        <w:tc>
          <w:tcPr>
            <w:tcW w:w="5670" w:type="dxa"/>
          </w:tcPr>
          <w:p w:rsidRPr="009B70E7" w:rsidR="00961956" w:rsidP="009120CD" w:rsidRDefault="002C24B9" w14:paraId="619D9C38" w14:textId="5732F18A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00 32 2 546 93 68</w:t>
            </w:r>
          </w:p>
        </w:tc>
      </w:tr>
      <w:tr w:rsidRPr="009B70E7" w:rsidR="00961956" w:rsidTr="00771110" w14:paraId="0B88B3E2" w14:textId="77777777">
        <w:tc>
          <w:tcPr>
            <w:tcW w:w="1418" w:type="dxa"/>
          </w:tcPr>
          <w:p w:rsidRPr="009B70E7" w:rsidR="00961956" w:rsidP="009120CD" w:rsidRDefault="00961956" w14:paraId="7FB55A27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e-adresa:</w:t>
            </w:r>
          </w:p>
        </w:tc>
        <w:tc>
          <w:tcPr>
            <w:tcW w:w="5670" w:type="dxa"/>
          </w:tcPr>
          <w:p w:rsidRPr="009B70E7" w:rsidR="00F80F3B" w:rsidP="009120CD" w:rsidRDefault="00155DDF" w14:paraId="6B508845" w14:textId="5DBC54B5">
            <w:pPr>
              <w:pStyle w:val="ListParagraph"/>
              <w:ind w:left="0"/>
              <w:rPr>
                <w:i/>
              </w:rPr>
            </w:pPr>
            <w:hyperlink w:history="1" r:id="rId26">
              <w:r w:rsidR="0064748D">
                <w:rPr>
                  <w:rStyle w:val="Hyperlink"/>
                  <w:i/>
                </w:rPr>
                <w:t>Layla.Reiter@eesc.europa.eu</w:t>
              </w:r>
            </w:hyperlink>
          </w:p>
        </w:tc>
      </w:tr>
      <w:bookmarkEnd w:id="17"/>
    </w:tbl>
    <w:p w:rsidRPr="00276CC9" w:rsidR="00037A85" w:rsidP="009120CD" w:rsidRDefault="00037A85" w14:paraId="3802F4D5" w14:textId="77777777">
      <w:pPr>
        <w:jc w:val="left"/>
        <w:rPr>
          <w:sz w:val="28"/>
        </w:rPr>
      </w:pPr>
    </w:p>
    <w:p w:rsidRPr="00413EA0" w:rsidR="00E66A9B" w:rsidP="009120CD" w:rsidRDefault="00F3200A" w14:paraId="73791747" w14:textId="4FE60FD0">
      <w:pPr>
        <w:pStyle w:val="ListParagraph"/>
        <w:keepNext/>
        <w:numPr>
          <w:ilvl w:val="0"/>
          <w:numId w:val="2"/>
        </w:numPr>
        <w:ind w:left="567" w:hanging="567"/>
        <w:rPr>
          <w:rStyle w:val="Hyperlink"/>
          <w:b/>
          <w:i/>
          <w:color w:val="auto"/>
          <w:sz w:val="28"/>
          <w:szCs w:val="28"/>
          <w:u w:val="none"/>
        </w:rPr>
      </w:pPr>
      <w:r>
        <w:rPr>
          <w:b/>
          <w:i/>
          <w:sz w:val="28"/>
        </w:rPr>
        <w:t>Zajedničko stvaranje usluga od općeg interesa kao doprinos jačanju participativne demokracije u EU-u</w:t>
      </w:r>
    </w:p>
    <w:p w:rsidRPr="00413EA0" w:rsidR="00E66A9B" w:rsidP="009120CD" w:rsidRDefault="00E66A9B" w14:paraId="077F0033" w14:textId="77777777">
      <w:pPr>
        <w:keepNext/>
        <w:rPr>
          <w:b/>
          <w:i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6096"/>
      </w:tblGrid>
      <w:tr w:rsidRPr="007E7A4F" w:rsidR="00E66A9B" w:rsidTr="004E4367" w14:paraId="7617DBB6" w14:textId="77777777">
        <w:tc>
          <w:tcPr>
            <w:tcW w:w="1701" w:type="dxa"/>
          </w:tcPr>
          <w:p w:rsidRPr="009B70E7" w:rsidR="00E66A9B" w:rsidP="009120CD" w:rsidRDefault="00E66A9B" w14:paraId="2E374C51" w14:textId="77777777">
            <w:pPr>
              <w:pStyle w:val="ListParagraph"/>
              <w:keepNext/>
              <w:ind w:left="0"/>
              <w:rPr>
                <w:b/>
              </w:rPr>
            </w:pPr>
            <w:r>
              <w:rPr>
                <w:b/>
              </w:rPr>
              <w:t>Izvjestitelj:</w:t>
            </w:r>
          </w:p>
        </w:tc>
        <w:tc>
          <w:tcPr>
            <w:tcW w:w="6096" w:type="dxa"/>
          </w:tcPr>
          <w:p w:rsidRPr="007E7A4F" w:rsidR="00E66A9B" w:rsidP="009120CD" w:rsidRDefault="00E66A9B" w14:paraId="1A778436" w14:textId="501C75BF">
            <w:pPr>
              <w:pStyle w:val="ListParagraph"/>
              <w:ind w:left="-108"/>
            </w:pPr>
            <w:proofErr w:type="spellStart"/>
            <w:r>
              <w:t>Krzysztof</w:t>
            </w:r>
            <w:proofErr w:type="spellEnd"/>
            <w:r>
              <w:t xml:space="preserve"> BALON (Skupina organizacija civilnog društva – PL)</w:t>
            </w:r>
          </w:p>
        </w:tc>
      </w:tr>
      <w:tr w:rsidRPr="00A74B4C" w:rsidR="00E66A9B" w:rsidTr="004E4367" w14:paraId="3E966487" w14:textId="77777777">
        <w:tc>
          <w:tcPr>
            <w:tcW w:w="1701" w:type="dxa"/>
          </w:tcPr>
          <w:p w:rsidRPr="009B70E7" w:rsidR="00E66A9B" w:rsidP="009120CD" w:rsidRDefault="00E66A9B" w14:paraId="0C54DBFE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Suizvjestitelj:</w:t>
            </w:r>
          </w:p>
        </w:tc>
        <w:tc>
          <w:tcPr>
            <w:tcW w:w="6096" w:type="dxa"/>
          </w:tcPr>
          <w:p w:rsidRPr="00A74B4C" w:rsidR="00F256CD" w:rsidP="009120CD" w:rsidRDefault="00E66A9B" w14:paraId="2E8850F4" w14:textId="049CAFDB">
            <w:pPr>
              <w:pStyle w:val="ListParagraph"/>
              <w:ind w:left="-108"/>
            </w:pPr>
            <w:r>
              <w:t>Thomas KATTNIG (Skupina radnika – AT)</w:t>
            </w:r>
          </w:p>
        </w:tc>
      </w:tr>
      <w:tr w:rsidRPr="00A74B4C" w:rsidR="00E00915" w:rsidTr="004E4367" w14:paraId="287EF6BD" w14:textId="77777777">
        <w:tc>
          <w:tcPr>
            <w:tcW w:w="1701" w:type="dxa"/>
          </w:tcPr>
          <w:p w:rsidRPr="00E65D01" w:rsidR="00E00915" w:rsidP="009120CD" w:rsidRDefault="00E00915" w14:paraId="420833D9" w14:textId="77777777">
            <w:pPr>
              <w:pStyle w:val="ListParagraph"/>
              <w:ind w:left="0"/>
              <w:rPr>
                <w:b/>
                <w:lang w:val="fr-BE"/>
              </w:rPr>
            </w:pPr>
          </w:p>
        </w:tc>
        <w:tc>
          <w:tcPr>
            <w:tcW w:w="6096" w:type="dxa"/>
          </w:tcPr>
          <w:p w:rsidRPr="00413EA0" w:rsidR="00E00915" w:rsidP="009120CD" w:rsidRDefault="00E00915" w14:paraId="4FB9DDCE" w14:textId="77777777">
            <w:pPr>
              <w:pStyle w:val="ListParagraph"/>
              <w:ind w:left="-108"/>
            </w:pPr>
          </w:p>
        </w:tc>
      </w:tr>
      <w:tr w:rsidRPr="00A74B4C" w:rsidR="00E00915" w:rsidTr="004E4367" w14:paraId="666F65E6" w14:textId="77777777">
        <w:tc>
          <w:tcPr>
            <w:tcW w:w="1701" w:type="dxa"/>
          </w:tcPr>
          <w:p w:rsidRPr="00E65D01" w:rsidR="00E00915" w:rsidP="009120CD" w:rsidRDefault="00E00915" w14:paraId="7608AE5F" w14:textId="65DD094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Referentni dokument:</w:t>
            </w:r>
          </w:p>
        </w:tc>
        <w:tc>
          <w:tcPr>
            <w:tcW w:w="6096" w:type="dxa"/>
          </w:tcPr>
          <w:p w:rsidR="00E00915" w:rsidP="009120CD" w:rsidRDefault="00E00915" w14:paraId="2FF8AF8E" w14:textId="77777777">
            <w:pPr>
              <w:pStyle w:val="ListParagraph"/>
              <w:ind w:left="-108"/>
            </w:pPr>
            <w:r>
              <w:t>samoinicijativno mišljenje</w:t>
            </w:r>
          </w:p>
          <w:p w:rsidRPr="00413EA0" w:rsidR="00E00915" w:rsidP="009120CD" w:rsidRDefault="00E00915" w14:paraId="46167410" w14:textId="4EE684E3">
            <w:pPr>
              <w:pStyle w:val="ListParagraph"/>
              <w:ind w:left="-108"/>
            </w:pPr>
            <w:r>
              <w:t>EESC-2022-00662-00-00-AC</w:t>
            </w:r>
          </w:p>
        </w:tc>
      </w:tr>
    </w:tbl>
    <w:p w:rsidRPr="009B70E7" w:rsidR="00E66A9B" w:rsidP="009120CD" w:rsidRDefault="00E66A9B" w14:paraId="0D2579F4" w14:textId="77777777">
      <w:pPr>
        <w:pStyle w:val="ListParagraph"/>
        <w:keepNext/>
        <w:ind w:left="0"/>
      </w:pPr>
    </w:p>
    <w:p w:rsidRPr="00027441" w:rsidR="00E66A9B" w:rsidP="009120CD" w:rsidRDefault="00E66A9B" w14:paraId="71C43DFC" w14:textId="22D53DCB">
      <w:pPr>
        <w:pStyle w:val="ListParagraph"/>
        <w:ind w:left="0" w:firstLine="142"/>
        <w:rPr>
          <w:b/>
        </w:rPr>
      </w:pPr>
      <w:r>
        <w:rPr>
          <w:b/>
        </w:rPr>
        <w:t>Ključne točke</w:t>
      </w:r>
    </w:p>
    <w:p w:rsidR="00E66A9B" w:rsidP="009120CD" w:rsidRDefault="00E66A9B" w14:paraId="108ADD2B" w14:textId="77777777">
      <w:pPr>
        <w:pStyle w:val="ListParagraph"/>
        <w:ind w:left="0"/>
      </w:pPr>
    </w:p>
    <w:p w:rsidR="00E66A9B" w:rsidP="009120CD" w:rsidRDefault="00E66A9B" w14:paraId="3A536E66" w14:textId="77777777">
      <w:pPr>
        <w:pStyle w:val="ListParagraph"/>
        <w:ind w:left="0" w:firstLine="142"/>
      </w:pPr>
      <w:bookmarkStart w:name="_Hlk113974725" w:id="18"/>
      <w:r>
        <w:t>EGSO:</w:t>
      </w:r>
      <w:bookmarkEnd w:id="18"/>
    </w:p>
    <w:p w:rsidRPr="009B70E7" w:rsidR="00E66A9B" w:rsidP="009120CD" w:rsidRDefault="00E66A9B" w14:paraId="2DBF063D" w14:textId="77777777">
      <w:pPr>
        <w:pStyle w:val="ListParagraph"/>
        <w:ind w:left="0"/>
      </w:pPr>
    </w:p>
    <w:p w:rsidRPr="00F049D6" w:rsidR="00E66A9B" w:rsidP="009120CD" w:rsidRDefault="00C80321" w14:paraId="145F1B12" w14:textId="714F6822">
      <w:pPr>
        <w:pStyle w:val="ListParagraph"/>
        <w:numPr>
          <w:ilvl w:val="0"/>
          <w:numId w:val="3"/>
        </w:numPr>
        <w:ind w:left="357" w:hanging="357"/>
      </w:pPr>
      <w:r>
        <w:t xml:space="preserve">Smatra da je zajedničko stvaranje usluga od općeg interesa uz sudjelovanje organizacija civilnog društva i izravno građana jedan od najdjelotvornijih instrumenata za </w:t>
      </w:r>
      <w:r>
        <w:rPr>
          <w:b/>
        </w:rPr>
        <w:t>poticanje participativne demokracije</w:t>
      </w:r>
      <w:r>
        <w:t>, a time i za jačanje europske integracije.</w:t>
      </w:r>
    </w:p>
    <w:p w:rsidRPr="00C80321" w:rsidR="00E66A9B" w:rsidP="009120CD" w:rsidRDefault="00C80321" w14:paraId="11E09D96" w14:textId="313DB5D9">
      <w:pPr>
        <w:pStyle w:val="ListParagraph"/>
        <w:numPr>
          <w:ilvl w:val="0"/>
          <w:numId w:val="3"/>
        </w:numPr>
        <w:ind w:left="357" w:hanging="357"/>
      </w:pPr>
      <w:r>
        <w:t xml:space="preserve">Naglašava važnost </w:t>
      </w:r>
      <w:r>
        <w:rPr>
          <w:b/>
        </w:rPr>
        <w:t>poboljšanja okvirnih uvjeta</w:t>
      </w:r>
      <w:r>
        <w:t xml:space="preserve"> u tom području u Europskoj uniji kako bi se dodatno </w:t>
      </w:r>
      <w:r>
        <w:rPr>
          <w:b/>
        </w:rPr>
        <w:t>pojačala zaštita prava i povlastica građana</w:t>
      </w:r>
      <w:r>
        <w:t>.</w:t>
      </w:r>
    </w:p>
    <w:p w:rsidRPr="00C80321" w:rsidR="00C80321" w:rsidP="009120CD" w:rsidRDefault="00C80321" w14:paraId="0EA64CAF" w14:textId="0E5ACBCD">
      <w:pPr>
        <w:pStyle w:val="ListParagraph"/>
        <w:numPr>
          <w:ilvl w:val="0"/>
          <w:numId w:val="3"/>
        </w:numPr>
        <w:ind w:left="357" w:hanging="357"/>
      </w:pPr>
      <w:r>
        <w:t xml:space="preserve">EGSO podržava </w:t>
      </w:r>
      <w:r>
        <w:rPr>
          <w:b/>
        </w:rPr>
        <w:t>ciljanu primjenu pristupa zajedničkog stvaranja</w:t>
      </w:r>
      <w:r>
        <w:t>: usluge od općeg interesa trebalo bi osmišljavati zajedno s korisnicima, zajednicama i organizacijama civilnog društva kako bi, s jedne strane, odgovarale stvarnim potrebama građana i, s druge strane, omogućavale demokratsko sudjelovanje.</w:t>
      </w:r>
    </w:p>
    <w:p w:rsidRPr="00C80321" w:rsidR="00C80321" w:rsidP="009120CD" w:rsidRDefault="00C80321" w14:paraId="4C493D3B" w14:textId="7509A9E8">
      <w:pPr>
        <w:pStyle w:val="ListParagraph"/>
        <w:numPr>
          <w:ilvl w:val="0"/>
          <w:numId w:val="3"/>
        </w:numPr>
        <w:ind w:left="357" w:hanging="357"/>
      </w:pPr>
      <w:r>
        <w:t xml:space="preserve">Stoga se države članice pozivaju da </w:t>
      </w:r>
      <w:r>
        <w:rPr>
          <w:b/>
        </w:rPr>
        <w:t>razvijaju i/ili poboljšavaju instrumente</w:t>
      </w:r>
      <w:r>
        <w:t xml:space="preserve"> za osiguravanje sudjelovanja građana i organizacija civilnog društva u cijelom procesu pružanja usluga od općeg interesa.</w:t>
      </w:r>
    </w:p>
    <w:p w:rsidRPr="00C80321" w:rsidR="00C80321" w:rsidP="009120CD" w:rsidRDefault="00C80321" w14:paraId="0EC8230B" w14:textId="2FE1CDFF">
      <w:pPr>
        <w:pStyle w:val="ListParagraph"/>
        <w:numPr>
          <w:ilvl w:val="0"/>
          <w:numId w:val="3"/>
        </w:numPr>
        <w:ind w:left="357" w:hanging="357"/>
      </w:pPr>
      <w:r>
        <w:t xml:space="preserve">Ističe da </w:t>
      </w:r>
      <w:r>
        <w:rPr>
          <w:b/>
        </w:rPr>
        <w:t>kvalitetno pružanje usluga od općeg interesa</w:t>
      </w:r>
      <w:r>
        <w:t xml:space="preserve"> u korist građana i gospodarstva ovisi o dostatnim resursima, odnosno financiranju i osoblju, koji se moraju osigurati.</w:t>
      </w:r>
    </w:p>
    <w:p w:rsidRPr="00C80321" w:rsidR="00C80321" w:rsidP="009120CD" w:rsidRDefault="00C80321" w14:paraId="04A87121" w14:textId="518A1BDA">
      <w:pPr>
        <w:pStyle w:val="ListParagraph"/>
        <w:numPr>
          <w:ilvl w:val="0"/>
          <w:numId w:val="3"/>
        </w:numPr>
        <w:ind w:left="357" w:hanging="357"/>
      </w:pPr>
      <w:r>
        <w:t xml:space="preserve">Iako su za okvirne uvjete pružanja, a time i za zajedničko stvaranje usluga od općeg interesa, nadležne prvenstveno države članice, regije i općine, postoji i hitna potreba za poticanjem država članica da </w:t>
      </w:r>
      <w:r>
        <w:rPr>
          <w:b/>
        </w:rPr>
        <w:t>razviju koncepte zajedničkog osmišljavanja stvaranjem skupa alata kojima bi se olakšala uporaba modela zajedničkog osmišljavanja</w:t>
      </w:r>
      <w:r>
        <w:t>.</w:t>
      </w:r>
    </w:p>
    <w:p w:rsidRPr="009011ED" w:rsidR="00C80321" w:rsidP="009120CD" w:rsidRDefault="00C80321" w14:paraId="582E0CFD" w14:textId="5B60FC8C">
      <w:pPr>
        <w:pStyle w:val="ListParagraph"/>
        <w:numPr>
          <w:ilvl w:val="0"/>
          <w:numId w:val="3"/>
        </w:numPr>
        <w:ind w:left="357" w:hanging="357"/>
      </w:pPr>
      <w:r>
        <w:lastRenderedPageBreak/>
        <w:t>Poziva države članice na primjenu članka 77. Direktive 2014/24/EU o javnoj nabavi tako da ugovori za zdravstvene, društvene i kulturne usluge, uključujući obrazovne usluge, kako je navedeno u tom članku, budu rezervirani za neprofitne organizacije.</w:t>
      </w:r>
    </w:p>
    <w:p w:rsidRPr="009011ED" w:rsidR="009011ED" w:rsidP="009120CD" w:rsidRDefault="009011ED" w14:paraId="32C57B00" w14:textId="2910E669">
      <w:pPr>
        <w:pStyle w:val="ListParagraph"/>
        <w:numPr>
          <w:ilvl w:val="0"/>
          <w:numId w:val="3"/>
        </w:numPr>
        <w:ind w:left="357" w:hanging="357"/>
      </w:pPr>
      <w:r>
        <w:t>Predlaže da Komisija o toj temi objavi radni dokument kao osnovu za daljnji rad, u cilju stvaranja skupa alata koji bi trebao poticati i usmjeravati nacionalne, regionalne i lokalne vlasti prema češćem korištenju modela zajedničkog stvaranja.</w:t>
      </w:r>
    </w:p>
    <w:p w:rsidRPr="009011ED" w:rsidR="009011ED" w:rsidP="009120CD" w:rsidRDefault="009011ED" w14:paraId="08642496" w14:textId="0625715B">
      <w:pPr>
        <w:pStyle w:val="ListParagraph"/>
        <w:numPr>
          <w:ilvl w:val="0"/>
          <w:numId w:val="3"/>
        </w:numPr>
        <w:ind w:left="357" w:hanging="357"/>
      </w:pPr>
      <w:r>
        <w:t>Dokument bi trebao razmotriti, među ostalim, zajedničko stvaranje s obzirom na članak 14. UFEU-a i Protokol br. 26 UEU-a i UFEU-a, uzimajući u obzir europski stup socijalnih prava, posebnu ulogu neprofitne socijalne ekonomije u zajedničkom stvaranju i odgovarajuće okvirne uvjete koji su za to potrebni.</w:t>
      </w:r>
    </w:p>
    <w:p w:rsidRPr="00F049D6" w:rsidR="009011ED" w:rsidP="009120CD" w:rsidRDefault="009011ED" w14:paraId="657A71D8" w14:textId="1B699CB2">
      <w:pPr>
        <w:pStyle w:val="ListParagraph"/>
        <w:numPr>
          <w:ilvl w:val="0"/>
          <w:numId w:val="3"/>
        </w:numPr>
        <w:ind w:left="357" w:hanging="357"/>
      </w:pPr>
      <w:r>
        <w:t xml:space="preserve">Predlaže </w:t>
      </w:r>
      <w:r>
        <w:rPr>
          <w:b/>
        </w:rPr>
        <w:t>uspostavu foruma za razmjenu ideja i najboljih praksi</w:t>
      </w:r>
      <w:r>
        <w:t xml:space="preserve"> u tom području koji će okupljati organizacije civilnog društva, socijalne partnere, visokoškolske ustanove i istraživačke projekte kako bi se održavao i razvijao proces rasprave na europskoj razini.</w:t>
      </w:r>
    </w:p>
    <w:p w:rsidRPr="00F049D6" w:rsidR="00E66A9B" w:rsidP="009120CD" w:rsidRDefault="00E66A9B" w14:paraId="32BD194E" w14:textId="77777777">
      <w:pPr>
        <w:rPr>
          <w:lang w:val="en-US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51"/>
        <w:gridCol w:w="5670"/>
      </w:tblGrid>
      <w:tr w:rsidRPr="009B70E7" w:rsidR="00E66A9B" w:rsidTr="004E4367" w14:paraId="0EC28AAE" w14:textId="77777777">
        <w:tc>
          <w:tcPr>
            <w:tcW w:w="1418" w:type="dxa"/>
          </w:tcPr>
          <w:p w:rsidRPr="009B70E7" w:rsidR="00E66A9B" w:rsidP="009120CD" w:rsidRDefault="00E66A9B" w14:paraId="1B80A03A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Kontakt:</w:t>
            </w:r>
          </w:p>
        </w:tc>
        <w:tc>
          <w:tcPr>
            <w:tcW w:w="5670" w:type="dxa"/>
          </w:tcPr>
          <w:p w:rsidRPr="009B70E7" w:rsidR="00E66A9B" w:rsidP="009120CD" w:rsidRDefault="00E66A9B" w14:paraId="308F9136" w14:textId="020CD17B">
            <w:pPr>
              <w:pStyle w:val="ListParagraph"/>
              <w:ind w:left="0"/>
              <w:rPr>
                <w:i/>
              </w:rPr>
            </w:pPr>
            <w:proofErr w:type="spellStart"/>
            <w:r>
              <w:rPr>
                <w:i/>
              </w:rPr>
              <w:t>Ágota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Baszik</w:t>
            </w:r>
            <w:proofErr w:type="spellEnd"/>
          </w:p>
        </w:tc>
      </w:tr>
      <w:tr w:rsidRPr="009B70E7" w:rsidR="00E66A9B" w:rsidTr="004E4367" w14:paraId="5B82065B" w14:textId="77777777">
        <w:tc>
          <w:tcPr>
            <w:tcW w:w="1418" w:type="dxa"/>
          </w:tcPr>
          <w:p w:rsidRPr="009B70E7" w:rsidR="00E66A9B" w:rsidP="009120CD" w:rsidRDefault="00E66A9B" w14:paraId="584EE251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Telefon:</w:t>
            </w:r>
          </w:p>
        </w:tc>
        <w:tc>
          <w:tcPr>
            <w:tcW w:w="5670" w:type="dxa"/>
          </w:tcPr>
          <w:p w:rsidRPr="009B70E7" w:rsidR="00E66A9B" w:rsidP="009120CD" w:rsidRDefault="00E66A9B" w14:paraId="654D249A" w14:textId="2F3FB09C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00 32 2 546 86 58</w:t>
            </w:r>
          </w:p>
        </w:tc>
      </w:tr>
      <w:tr w:rsidRPr="009B70E7" w:rsidR="00E66A9B" w:rsidTr="004E4367" w14:paraId="5EF668E5" w14:textId="77777777">
        <w:tc>
          <w:tcPr>
            <w:tcW w:w="1418" w:type="dxa"/>
          </w:tcPr>
          <w:p w:rsidRPr="009B70E7" w:rsidR="00E66A9B" w:rsidP="009120CD" w:rsidRDefault="00E66A9B" w14:paraId="263AA5CE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e-adresa:</w:t>
            </w:r>
          </w:p>
        </w:tc>
        <w:tc>
          <w:tcPr>
            <w:tcW w:w="5670" w:type="dxa"/>
          </w:tcPr>
          <w:p w:rsidRPr="009B70E7" w:rsidR="00E66A9B" w:rsidP="009120CD" w:rsidRDefault="00155DDF" w14:paraId="32F79406" w14:textId="235AF369">
            <w:pPr>
              <w:pStyle w:val="ListParagraph"/>
              <w:ind w:left="0"/>
              <w:rPr>
                <w:i/>
              </w:rPr>
            </w:pPr>
            <w:hyperlink w:history="1" r:id="rId27">
              <w:r w:rsidR="0064748D">
                <w:rPr>
                  <w:rStyle w:val="Hyperlink"/>
                  <w:i/>
                </w:rPr>
                <w:t>Agota.Baszik@eesc.europa.eu</w:t>
              </w:r>
            </w:hyperlink>
          </w:p>
        </w:tc>
      </w:tr>
    </w:tbl>
    <w:p w:rsidRPr="00276CC9" w:rsidR="00037A85" w:rsidP="009120CD" w:rsidRDefault="00037A85" w14:paraId="085FE399" w14:textId="77777777">
      <w:pPr>
        <w:jc w:val="left"/>
        <w:rPr>
          <w:sz w:val="28"/>
        </w:rPr>
      </w:pPr>
    </w:p>
    <w:p w:rsidRPr="009B70E7" w:rsidR="00D76363" w:rsidP="009120CD" w:rsidRDefault="00F3200A" w14:paraId="401CAB05" w14:textId="692CEFA9">
      <w:pPr>
        <w:pStyle w:val="ListParagraph"/>
        <w:keepNext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bookmarkStart w:name="_Hlk113975861" w:id="19"/>
      <w:r>
        <w:rPr>
          <w:b/>
          <w:i/>
          <w:sz w:val="28"/>
        </w:rPr>
        <w:t>Paket mjera za svemir</w:t>
      </w:r>
    </w:p>
    <w:p w:rsidRPr="009B70E7" w:rsidR="00D76363" w:rsidP="009120CD" w:rsidRDefault="00D76363" w14:paraId="26D9A939" w14:textId="77777777">
      <w:pPr>
        <w:pStyle w:val="ListParagraph"/>
        <w:keepNext/>
        <w:ind w:left="0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5812"/>
      </w:tblGrid>
      <w:tr w:rsidRPr="009B70E7" w:rsidR="00D76363" w:rsidTr="00F049D6" w14:paraId="1BC08D1D" w14:textId="77777777">
        <w:tc>
          <w:tcPr>
            <w:tcW w:w="1701" w:type="dxa"/>
          </w:tcPr>
          <w:p w:rsidRPr="009B70E7" w:rsidR="00D76363" w:rsidP="009120CD" w:rsidRDefault="00D76363" w14:paraId="073DB159" w14:textId="77777777">
            <w:pPr>
              <w:pStyle w:val="ListParagraph"/>
              <w:keepNext/>
              <w:ind w:left="0"/>
              <w:rPr>
                <w:b/>
              </w:rPr>
            </w:pPr>
            <w:r>
              <w:rPr>
                <w:b/>
              </w:rPr>
              <w:t>Izvjestitelj:</w:t>
            </w:r>
          </w:p>
        </w:tc>
        <w:tc>
          <w:tcPr>
            <w:tcW w:w="5812" w:type="dxa"/>
          </w:tcPr>
          <w:p w:rsidRPr="009B70E7" w:rsidR="00D76363" w:rsidP="009120CD" w:rsidRDefault="00F3200A" w14:paraId="64C95B4D" w14:textId="0230F142">
            <w:pPr>
              <w:pStyle w:val="ListParagraph"/>
              <w:keepNext/>
              <w:ind w:left="-56" w:right="-453"/>
            </w:pPr>
            <w:r>
              <w:t>Pierre-Jean COULON (Skupina radnika – FR)</w:t>
            </w:r>
          </w:p>
        </w:tc>
      </w:tr>
      <w:tr w:rsidRPr="009B70E7" w:rsidR="00D76363" w:rsidTr="00F049D6" w14:paraId="206D71D0" w14:textId="77777777">
        <w:tc>
          <w:tcPr>
            <w:tcW w:w="7513" w:type="dxa"/>
            <w:gridSpan w:val="2"/>
          </w:tcPr>
          <w:p w:rsidRPr="009B70E7" w:rsidR="00D76363" w:rsidP="009120CD" w:rsidRDefault="00D76363" w14:paraId="44F259D7" w14:textId="77777777">
            <w:pPr>
              <w:pStyle w:val="ListParagraph"/>
              <w:keepNext/>
              <w:ind w:left="0"/>
            </w:pPr>
          </w:p>
        </w:tc>
      </w:tr>
      <w:tr w:rsidRPr="009B70E7" w:rsidR="00D76363" w:rsidTr="00F049D6" w14:paraId="006CBBBB" w14:textId="77777777">
        <w:tc>
          <w:tcPr>
            <w:tcW w:w="1701" w:type="dxa"/>
            <w:vMerge w:val="restart"/>
          </w:tcPr>
          <w:p w:rsidRPr="009B70E7" w:rsidR="00D76363" w:rsidP="009120CD" w:rsidRDefault="00D76363" w14:paraId="21B3F0D6" w14:textId="77777777">
            <w:pPr>
              <w:pStyle w:val="ListParagraph"/>
              <w:keepNext/>
              <w:ind w:left="0"/>
              <w:rPr>
                <w:b/>
              </w:rPr>
            </w:pPr>
            <w:r>
              <w:rPr>
                <w:b/>
              </w:rPr>
              <w:t xml:space="preserve">Referentni dokument/i: </w:t>
            </w:r>
          </w:p>
        </w:tc>
        <w:tc>
          <w:tcPr>
            <w:tcW w:w="5812" w:type="dxa"/>
          </w:tcPr>
          <w:p w:rsidRPr="009B70E7" w:rsidR="00D76363" w:rsidP="009120CD" w:rsidRDefault="00D76363" w14:paraId="0F2B0508" w14:textId="0A279174">
            <w:pPr>
              <w:pStyle w:val="ListParagraph"/>
              <w:keepNext/>
              <w:ind w:left="-56"/>
            </w:pPr>
            <w:r>
              <w:t xml:space="preserve">COM (2022) 57 </w:t>
            </w:r>
            <w:proofErr w:type="spellStart"/>
            <w:r>
              <w:t>final</w:t>
            </w:r>
            <w:proofErr w:type="spellEnd"/>
          </w:p>
        </w:tc>
      </w:tr>
      <w:tr w:rsidRPr="009B70E7" w:rsidR="00D76363" w:rsidTr="00F049D6" w14:paraId="44A197BD" w14:textId="77777777">
        <w:tc>
          <w:tcPr>
            <w:tcW w:w="1701" w:type="dxa"/>
            <w:vMerge/>
          </w:tcPr>
          <w:p w:rsidRPr="009B70E7" w:rsidR="00D76363" w:rsidP="009120CD" w:rsidRDefault="00D76363" w14:paraId="666AB4C5" w14:textId="77777777">
            <w:pPr>
              <w:pStyle w:val="ListParagraph"/>
              <w:keepNext/>
              <w:ind w:left="0"/>
              <w:rPr>
                <w:b/>
              </w:rPr>
            </w:pPr>
          </w:p>
        </w:tc>
        <w:tc>
          <w:tcPr>
            <w:tcW w:w="5812" w:type="dxa"/>
          </w:tcPr>
          <w:p w:rsidRPr="009B70E7" w:rsidR="00D76363" w:rsidP="009120CD" w:rsidRDefault="00E65D01" w14:paraId="26A5E07B" w14:textId="71826A0F">
            <w:pPr>
              <w:pStyle w:val="ListParagraph"/>
              <w:keepNext/>
              <w:ind w:left="-56"/>
            </w:pPr>
            <w:r>
              <w:t>EESC-2022-01215-00-00-AC</w:t>
            </w:r>
          </w:p>
        </w:tc>
      </w:tr>
    </w:tbl>
    <w:p w:rsidRPr="009B70E7" w:rsidR="00D76363" w:rsidP="009120CD" w:rsidRDefault="00D76363" w14:paraId="06470B53" w14:textId="77777777">
      <w:pPr>
        <w:pStyle w:val="ListParagraph"/>
        <w:keepNext/>
        <w:ind w:left="0"/>
      </w:pPr>
    </w:p>
    <w:p w:rsidRPr="00CE23CC" w:rsidR="00F049D6" w:rsidP="009120CD" w:rsidRDefault="00CE23CC" w14:paraId="6E8A2493" w14:textId="0ABC5100">
      <w:pPr>
        <w:pStyle w:val="ListParagraph"/>
        <w:ind w:left="0" w:firstLine="142"/>
        <w:rPr>
          <w:b/>
        </w:rPr>
      </w:pPr>
      <w:r>
        <w:rPr>
          <w:b/>
        </w:rPr>
        <w:t>Ključne točke</w:t>
      </w:r>
    </w:p>
    <w:p w:rsidR="00F049D6" w:rsidP="009120CD" w:rsidRDefault="00F049D6" w14:paraId="44AA08CC" w14:textId="77106A21">
      <w:pPr>
        <w:pStyle w:val="ListParagraph"/>
        <w:ind w:left="0"/>
      </w:pPr>
    </w:p>
    <w:p w:rsidRPr="00027441" w:rsidR="003C5614" w:rsidP="009120CD" w:rsidRDefault="003C5614" w14:paraId="4BC47BC2" w14:textId="4235E7EB">
      <w:pPr>
        <w:pStyle w:val="ListParagraph"/>
        <w:ind w:left="0" w:firstLine="142"/>
        <w:rPr>
          <w:bCs/>
        </w:rPr>
      </w:pPr>
      <w:bookmarkStart w:name="_Hlk113974934" w:id="20"/>
      <w:r>
        <w:t>EGSO:</w:t>
      </w:r>
      <w:bookmarkEnd w:id="20"/>
    </w:p>
    <w:p w:rsidRPr="009B70E7" w:rsidR="003C5614" w:rsidP="009120CD" w:rsidRDefault="003C5614" w14:paraId="290F00A2" w14:textId="77777777">
      <w:pPr>
        <w:pStyle w:val="ListParagraph"/>
        <w:ind w:left="0"/>
      </w:pPr>
    </w:p>
    <w:p w:rsidRPr="003527B4" w:rsidR="00D76363" w:rsidP="009120CD" w:rsidRDefault="003C5614" w14:paraId="5660D604" w14:textId="4750D8D2">
      <w:pPr>
        <w:pStyle w:val="ListParagraph"/>
        <w:numPr>
          <w:ilvl w:val="0"/>
          <w:numId w:val="3"/>
        </w:numPr>
        <w:ind w:left="357" w:hanging="357"/>
        <w:rPr>
          <w:bCs/>
        </w:rPr>
      </w:pPr>
      <w:r>
        <w:t>odlučno podržava promicanje multilateralnog upravljanja svemirskim prometom u okviru UN-a, uključujući i europske aktere;</w:t>
      </w:r>
    </w:p>
    <w:p w:rsidR="00D76363" w:rsidP="009120CD" w:rsidRDefault="003C5614" w14:paraId="5BFF3ABB" w14:textId="50158259">
      <w:pPr>
        <w:pStyle w:val="ListParagraph"/>
        <w:numPr>
          <w:ilvl w:val="0"/>
          <w:numId w:val="3"/>
        </w:numPr>
        <w:ind w:left="357" w:hanging="357"/>
        <w:rPr>
          <w:bCs/>
        </w:rPr>
      </w:pPr>
      <w:r>
        <w:t>naglašava da se standardi, smjernice i međunarodne najbolje prakse u upravljanju svemirskim prometom trebaju razvijati putem međunarodne normizacije;</w:t>
      </w:r>
    </w:p>
    <w:p w:rsidR="00E24CDF" w:rsidP="009120CD" w:rsidRDefault="003C5614" w14:paraId="697D0B9F" w14:textId="62559EE4">
      <w:pPr>
        <w:pStyle w:val="ListParagraph"/>
        <w:numPr>
          <w:ilvl w:val="0"/>
          <w:numId w:val="3"/>
        </w:numPr>
        <w:ind w:left="357" w:hanging="357"/>
        <w:rPr>
          <w:bCs/>
        </w:rPr>
      </w:pPr>
      <w:r>
        <w:t>preporučuje usvajanje standarda i smjernica na europskoj razini, uz uključivanje organiziranog civilnog društva;</w:t>
      </w:r>
    </w:p>
    <w:p w:rsidRPr="00F049D6" w:rsidR="00E24CDF" w:rsidP="009120CD" w:rsidRDefault="003C5614" w14:paraId="7D33BDFB" w14:textId="1DDDF5B4">
      <w:pPr>
        <w:pStyle w:val="ListParagraph"/>
        <w:numPr>
          <w:ilvl w:val="0"/>
          <w:numId w:val="3"/>
        </w:numPr>
        <w:ind w:left="357" w:hanging="357"/>
        <w:rPr>
          <w:bCs/>
        </w:rPr>
      </w:pPr>
      <w:r>
        <w:t>podsjeća na to da su aktivnosti obrazovanja i osposobljavanja ključne za razvoj naprednih vještina u područjima povezanima sa svemirom.</w:t>
      </w:r>
    </w:p>
    <w:p w:rsidRPr="009B70E7" w:rsidR="00D76363" w:rsidP="009120CD" w:rsidRDefault="00D76363" w14:paraId="450C439D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51"/>
        <w:gridCol w:w="5670"/>
      </w:tblGrid>
      <w:tr w:rsidRPr="009B70E7" w:rsidR="00CE23CC" w:rsidTr="00B40158" w14:paraId="50862FD0" w14:textId="77777777">
        <w:tc>
          <w:tcPr>
            <w:tcW w:w="1418" w:type="dxa"/>
          </w:tcPr>
          <w:p w:rsidRPr="009B70E7" w:rsidR="00CE23CC" w:rsidP="009120CD" w:rsidRDefault="00CE23CC" w14:paraId="028ABA93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Kontakt:</w:t>
            </w:r>
          </w:p>
        </w:tc>
        <w:tc>
          <w:tcPr>
            <w:tcW w:w="5670" w:type="dxa"/>
          </w:tcPr>
          <w:p w:rsidRPr="009B70E7" w:rsidR="00CE23CC" w:rsidP="009120CD" w:rsidRDefault="00C508EF" w14:paraId="1F245965" w14:textId="0D2C0839">
            <w:pPr>
              <w:pStyle w:val="ListParagraph"/>
              <w:ind w:left="0"/>
              <w:rPr>
                <w:i/>
              </w:rPr>
            </w:pPr>
            <w:proofErr w:type="spellStart"/>
            <w:r>
              <w:rPr>
                <w:i/>
              </w:rPr>
              <w:t>Alessandro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Rizzi</w:t>
            </w:r>
            <w:proofErr w:type="spellEnd"/>
          </w:p>
        </w:tc>
      </w:tr>
      <w:tr w:rsidRPr="009B70E7" w:rsidR="00CE23CC" w:rsidTr="00B40158" w14:paraId="5DE31472" w14:textId="77777777">
        <w:tc>
          <w:tcPr>
            <w:tcW w:w="1418" w:type="dxa"/>
          </w:tcPr>
          <w:p w:rsidRPr="009B70E7" w:rsidR="00CE23CC" w:rsidP="009120CD" w:rsidRDefault="00CE23CC" w14:paraId="46E53147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Telefon:</w:t>
            </w:r>
          </w:p>
        </w:tc>
        <w:tc>
          <w:tcPr>
            <w:tcW w:w="5670" w:type="dxa"/>
          </w:tcPr>
          <w:p w:rsidRPr="009B70E7" w:rsidR="00CE23CC" w:rsidP="009120CD" w:rsidRDefault="00CE23CC" w14:paraId="61A04E27" w14:textId="49032C83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00 32 2 546 86 79</w:t>
            </w:r>
          </w:p>
        </w:tc>
      </w:tr>
      <w:tr w:rsidRPr="009B70E7" w:rsidR="00CE23CC" w:rsidTr="00B40158" w14:paraId="5EFFF55F" w14:textId="77777777">
        <w:tc>
          <w:tcPr>
            <w:tcW w:w="1418" w:type="dxa"/>
          </w:tcPr>
          <w:p w:rsidRPr="009B70E7" w:rsidR="00CE23CC" w:rsidP="009120CD" w:rsidRDefault="00CE23CC" w14:paraId="6B9430EE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e-adresa:</w:t>
            </w:r>
          </w:p>
        </w:tc>
        <w:tc>
          <w:tcPr>
            <w:tcW w:w="5670" w:type="dxa"/>
          </w:tcPr>
          <w:p w:rsidRPr="009B70E7" w:rsidR="00CE23CC" w:rsidP="009120CD" w:rsidRDefault="00155DDF" w14:paraId="2F25FA4C" w14:textId="51E8AFD3">
            <w:pPr>
              <w:pStyle w:val="ListParagraph"/>
              <w:ind w:left="0"/>
              <w:rPr>
                <w:i/>
              </w:rPr>
            </w:pPr>
            <w:hyperlink w:history="1" r:id="rId28">
              <w:r w:rsidR="0064748D">
                <w:rPr>
                  <w:rStyle w:val="Hyperlink"/>
                </w:rPr>
                <w:t>Alessandro.Rizzi</w:t>
              </w:r>
              <w:r w:rsidR="0064748D">
                <w:rPr>
                  <w:rStyle w:val="Hyperlink"/>
                  <w:i/>
                </w:rPr>
                <w:t>@eesc.europa.eu</w:t>
              </w:r>
            </w:hyperlink>
          </w:p>
        </w:tc>
      </w:tr>
      <w:bookmarkEnd w:id="19"/>
    </w:tbl>
    <w:p w:rsidRPr="00A10A98" w:rsidR="007327CD" w:rsidP="009120CD" w:rsidRDefault="007327CD" w14:paraId="1C752D75" w14:textId="77777777">
      <w:pPr>
        <w:jc w:val="left"/>
        <w:rPr>
          <w:sz w:val="28"/>
        </w:rPr>
      </w:pPr>
    </w:p>
    <w:p w:rsidRPr="009B70E7" w:rsidR="00552022" w:rsidP="009120CD" w:rsidRDefault="00552022" w14:paraId="78781758" w14:textId="24E36E03">
      <w:pPr>
        <w:pStyle w:val="ListParagraph"/>
        <w:keepNext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bookmarkStart w:name="_Hlk112076379" w:id="21"/>
      <w:r>
        <w:rPr>
          <w:b/>
          <w:i/>
          <w:sz w:val="28"/>
        </w:rPr>
        <w:lastRenderedPageBreak/>
        <w:t>Uloga nuklearne energije u stabilnosti cijena energije u EU-u</w:t>
      </w:r>
    </w:p>
    <w:p w:rsidRPr="009B70E7" w:rsidR="00552022" w:rsidP="009120CD" w:rsidRDefault="00552022" w14:paraId="32247E5C" w14:textId="77777777">
      <w:pPr>
        <w:pStyle w:val="ListParagraph"/>
        <w:keepNext/>
        <w:ind w:left="0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6237"/>
      </w:tblGrid>
      <w:tr w:rsidRPr="009B70E7" w:rsidR="00552022" w:rsidTr="00552022" w14:paraId="6EE8C0C9" w14:textId="77777777">
        <w:tc>
          <w:tcPr>
            <w:tcW w:w="1701" w:type="dxa"/>
          </w:tcPr>
          <w:p w:rsidRPr="009B70E7" w:rsidR="00552022" w:rsidP="009120CD" w:rsidRDefault="00552022" w14:paraId="3D105EC5" w14:textId="77777777">
            <w:pPr>
              <w:pStyle w:val="ListParagraph"/>
              <w:keepNext/>
              <w:ind w:left="0"/>
              <w:rPr>
                <w:b/>
              </w:rPr>
            </w:pPr>
            <w:r>
              <w:rPr>
                <w:b/>
              </w:rPr>
              <w:t>Izvjestiteljica:</w:t>
            </w:r>
          </w:p>
        </w:tc>
        <w:tc>
          <w:tcPr>
            <w:tcW w:w="6237" w:type="dxa"/>
          </w:tcPr>
          <w:p w:rsidRPr="009B70E7" w:rsidR="00552022" w:rsidP="009120CD" w:rsidRDefault="00552022" w14:paraId="3810931E" w14:textId="0A1B5B33">
            <w:pPr>
              <w:pStyle w:val="ListParagraph"/>
              <w:keepNext/>
              <w:ind w:left="-56" w:right="-453"/>
            </w:pPr>
            <w:r>
              <w:t>Alena MASTANTUONO (Skupina poslodavaca– CZ)</w:t>
            </w:r>
          </w:p>
        </w:tc>
      </w:tr>
      <w:tr w:rsidRPr="009B70E7" w:rsidR="00552022" w:rsidTr="00552022" w14:paraId="06FE6BBE" w14:textId="77777777">
        <w:tc>
          <w:tcPr>
            <w:tcW w:w="7938" w:type="dxa"/>
            <w:gridSpan w:val="2"/>
          </w:tcPr>
          <w:p w:rsidRPr="009B70E7" w:rsidR="00552022" w:rsidP="009120CD" w:rsidRDefault="00552022" w14:paraId="7238C585" w14:textId="77777777">
            <w:pPr>
              <w:pStyle w:val="ListParagraph"/>
              <w:keepNext/>
              <w:ind w:left="0"/>
            </w:pPr>
          </w:p>
        </w:tc>
      </w:tr>
      <w:tr w:rsidRPr="009B70E7" w:rsidR="00552022" w:rsidTr="00552022" w14:paraId="2AF8558F" w14:textId="77777777">
        <w:tc>
          <w:tcPr>
            <w:tcW w:w="1701" w:type="dxa"/>
            <w:vMerge w:val="restart"/>
          </w:tcPr>
          <w:p w:rsidRPr="009B70E7" w:rsidR="00552022" w:rsidP="009120CD" w:rsidRDefault="00552022" w14:paraId="69780534" w14:textId="77777777">
            <w:pPr>
              <w:pStyle w:val="ListParagraph"/>
              <w:keepNext/>
              <w:ind w:left="0"/>
              <w:rPr>
                <w:b/>
              </w:rPr>
            </w:pPr>
            <w:r>
              <w:rPr>
                <w:b/>
              </w:rPr>
              <w:t xml:space="preserve">Referentni dokument/i: </w:t>
            </w:r>
          </w:p>
        </w:tc>
        <w:tc>
          <w:tcPr>
            <w:tcW w:w="6237" w:type="dxa"/>
          </w:tcPr>
          <w:p w:rsidRPr="009B70E7" w:rsidR="00552022" w:rsidP="009120CD" w:rsidRDefault="00552022" w14:paraId="3C6C8A09" w14:textId="67782258">
            <w:pPr>
              <w:pStyle w:val="ListParagraph"/>
              <w:keepNext/>
              <w:ind w:left="-56"/>
            </w:pPr>
            <w:proofErr w:type="spellStart"/>
            <w:r>
              <w:t>razmatračko</w:t>
            </w:r>
            <w:proofErr w:type="spellEnd"/>
            <w:r>
              <w:t xml:space="preserve"> mišljenje na zahtjev češkog predsjedništva Vijeća</w:t>
            </w:r>
          </w:p>
        </w:tc>
      </w:tr>
      <w:tr w:rsidRPr="009B70E7" w:rsidR="00552022" w:rsidTr="00552022" w14:paraId="3962A65D" w14:textId="77777777">
        <w:tc>
          <w:tcPr>
            <w:tcW w:w="1701" w:type="dxa"/>
            <w:vMerge/>
          </w:tcPr>
          <w:p w:rsidRPr="009B70E7" w:rsidR="00552022" w:rsidP="009120CD" w:rsidRDefault="00552022" w14:paraId="13F72412" w14:textId="77777777">
            <w:pPr>
              <w:pStyle w:val="ListParagraph"/>
              <w:keepNext/>
              <w:ind w:left="0"/>
              <w:rPr>
                <w:b/>
              </w:rPr>
            </w:pPr>
          </w:p>
        </w:tc>
        <w:tc>
          <w:tcPr>
            <w:tcW w:w="6237" w:type="dxa"/>
          </w:tcPr>
          <w:p w:rsidRPr="009B70E7" w:rsidR="00552022" w:rsidP="009120CD" w:rsidRDefault="00552022" w14:paraId="0B2F8735" w14:textId="6F41FB1F">
            <w:pPr>
              <w:pStyle w:val="ListParagraph"/>
              <w:keepNext/>
              <w:ind w:left="-56"/>
            </w:pPr>
            <w:r>
              <w:t>EESC-2022-01184-00-00-AC</w:t>
            </w:r>
          </w:p>
        </w:tc>
      </w:tr>
    </w:tbl>
    <w:p w:rsidRPr="009B70E7" w:rsidR="00552022" w:rsidP="009120CD" w:rsidRDefault="00552022" w14:paraId="18951AC6" w14:textId="77777777">
      <w:pPr>
        <w:pStyle w:val="ListParagraph"/>
        <w:keepNext/>
        <w:ind w:left="0"/>
      </w:pPr>
    </w:p>
    <w:p w:rsidRPr="00027441" w:rsidR="00552022" w:rsidP="009120CD" w:rsidRDefault="00552022" w14:paraId="2B30E15E" w14:textId="763FBC7A">
      <w:pPr>
        <w:pStyle w:val="ListParagraph"/>
        <w:ind w:left="0" w:firstLine="142"/>
        <w:rPr>
          <w:b/>
        </w:rPr>
      </w:pPr>
      <w:r>
        <w:rPr>
          <w:b/>
        </w:rPr>
        <w:t>Ključne točke</w:t>
      </w:r>
    </w:p>
    <w:p w:rsidR="00552022" w:rsidP="009120CD" w:rsidRDefault="00552022" w14:paraId="0D4298E9" w14:textId="477EC84A">
      <w:pPr>
        <w:pStyle w:val="ListParagraph"/>
        <w:ind w:left="0"/>
      </w:pPr>
    </w:p>
    <w:p w:rsidRPr="00027441" w:rsidR="003C5614" w:rsidP="009120CD" w:rsidRDefault="003C5614" w14:paraId="65D692F3" w14:textId="363CCA57">
      <w:pPr>
        <w:pStyle w:val="ListParagraph"/>
        <w:ind w:left="0" w:firstLine="142"/>
        <w:rPr>
          <w:bCs/>
        </w:rPr>
      </w:pPr>
      <w:bookmarkStart w:name="_Hlk113975344" w:id="22"/>
      <w:r>
        <w:t>EGSO:</w:t>
      </w:r>
      <w:bookmarkEnd w:id="22"/>
    </w:p>
    <w:p w:rsidRPr="009B70E7" w:rsidR="003C5614" w:rsidP="009120CD" w:rsidRDefault="003C5614" w14:paraId="552B3E66" w14:textId="77777777">
      <w:pPr>
        <w:pStyle w:val="ListParagraph"/>
        <w:ind w:left="0"/>
      </w:pPr>
    </w:p>
    <w:p w:rsidR="00552022" w:rsidP="009120CD" w:rsidRDefault="003C5614" w14:paraId="08F14DD3" w14:textId="453A1287">
      <w:pPr>
        <w:pStyle w:val="ListParagraph"/>
        <w:numPr>
          <w:ilvl w:val="0"/>
          <w:numId w:val="3"/>
        </w:numPr>
        <w:ind w:left="357" w:hanging="357"/>
        <w:rPr>
          <w:bCs/>
        </w:rPr>
      </w:pPr>
      <w:r>
        <w:t xml:space="preserve">uviđa da se zbog trenutačne strukture veleprodajnog tržišta </w:t>
      </w:r>
      <w:r>
        <w:rPr>
          <w:b/>
          <w:bCs/>
        </w:rPr>
        <w:t>cijene električne energije utvrđuju na temelju liste ekonomskog prvenstva</w:t>
      </w:r>
      <w:r>
        <w:t>.</w:t>
      </w:r>
      <w:r>
        <w:rPr>
          <w:b/>
        </w:rPr>
        <w:t xml:space="preserve"> </w:t>
      </w:r>
      <w:r>
        <w:rPr>
          <w:b/>
          <w:bCs/>
        </w:rPr>
        <w:t>To znači da nuklearna energija ne utječe na cijene energije na promptnom tržištu</w:t>
      </w:r>
      <w:r>
        <w:t xml:space="preserve">, osim ako kombinacija izvora energije uključuje visok udio izvora s niskim emisijama. Međutim, </w:t>
      </w:r>
      <w:r>
        <w:rPr>
          <w:b/>
          <w:bCs/>
        </w:rPr>
        <w:t>postoji važna korelacija između smanjene ponude i povećane potražnje, što dovodi do povećanja cijene energije</w:t>
      </w:r>
      <w:r>
        <w:t>. Zahvaljujući otpornijoj opskrbi iz stabilnih izvora energije s niskim emisijama ugljika cijene energije bit će manje nestabilne;</w:t>
      </w:r>
    </w:p>
    <w:bookmarkEnd w:id="21"/>
    <w:p w:rsidRPr="003C5614" w:rsidR="00552022" w:rsidP="009120CD" w:rsidRDefault="003C5614" w14:paraId="2D1BDD5C" w14:textId="35A2D5C7">
      <w:pPr>
        <w:pStyle w:val="ListParagraph"/>
        <w:numPr>
          <w:ilvl w:val="0"/>
          <w:numId w:val="3"/>
        </w:numPr>
        <w:ind w:left="357" w:hanging="357"/>
        <w:rPr>
          <w:bCs/>
        </w:rPr>
      </w:pPr>
      <w:r>
        <w:t xml:space="preserve">smatra da </w:t>
      </w:r>
      <w:r>
        <w:rPr>
          <w:b/>
          <w:bCs/>
        </w:rPr>
        <w:t>produljenje rada postojećeg fonda nuklearnih elektrana u ovoj situaciji ima smisla te će istodobno doprinijeti neometanom prijelazu na ugljično neutralno gospodarstvo</w:t>
      </w:r>
      <w:r>
        <w:t>;</w:t>
      </w:r>
    </w:p>
    <w:p w:rsidR="003C5614" w:rsidP="009120CD" w:rsidRDefault="003C5614" w14:paraId="42F00557" w14:textId="39A753A2">
      <w:pPr>
        <w:pStyle w:val="ListParagraph"/>
        <w:numPr>
          <w:ilvl w:val="0"/>
          <w:numId w:val="3"/>
        </w:numPr>
        <w:ind w:left="357" w:hanging="357"/>
        <w:rPr>
          <w:bCs/>
        </w:rPr>
      </w:pPr>
      <w:r>
        <w:t xml:space="preserve">preporučuje da </w:t>
      </w:r>
      <w:r>
        <w:rPr>
          <w:b/>
          <w:bCs/>
        </w:rPr>
        <w:t>države članice rade na rješenjima za skladišne kapacitete i da ojačaju međusobno povezivanje prijenosa</w:t>
      </w:r>
      <w:r>
        <w:t xml:space="preserve"> kako bi djelotvorno odgovorile na nestabilnost opskrbe energijom iz obnovljivih izvora u dugoročnom razdoblju i na prekide u opskrbi plina u kratkoročnom razdoblju;</w:t>
      </w:r>
    </w:p>
    <w:p w:rsidR="003C5614" w:rsidP="009120CD" w:rsidRDefault="003C5614" w14:paraId="63403914" w14:textId="58A189A4">
      <w:pPr>
        <w:pStyle w:val="ListParagraph"/>
        <w:numPr>
          <w:ilvl w:val="0"/>
          <w:numId w:val="3"/>
        </w:numPr>
        <w:ind w:left="357" w:hanging="357"/>
        <w:rPr>
          <w:bCs/>
        </w:rPr>
      </w:pPr>
      <w:r>
        <w:t xml:space="preserve">predlaže da </w:t>
      </w:r>
      <w:r>
        <w:rPr>
          <w:b/>
          <w:bCs/>
        </w:rPr>
        <w:t>češko predsjedništvo, u okviru Europskog foruma za nuklearnu energiju (ENEF), povede raspravu o stabilnosti cijena u nuklearnom sektoru i o ulozi nuklearne energije u stabilizaciji opskrbe</w:t>
      </w:r>
      <w:r>
        <w:t xml:space="preserve"> u okviru smanjenja ovisnosti EU-a o ruskom plinu, uz blisku suradnju EGSO-a;</w:t>
      </w:r>
    </w:p>
    <w:p w:rsidR="003C5614" w:rsidP="009120CD" w:rsidRDefault="003C5614" w14:paraId="482A40CE" w14:textId="788DCD1A">
      <w:pPr>
        <w:pStyle w:val="ListParagraph"/>
        <w:numPr>
          <w:ilvl w:val="0"/>
          <w:numId w:val="3"/>
        </w:numPr>
        <w:ind w:left="357" w:hanging="357"/>
        <w:rPr>
          <w:bCs/>
        </w:rPr>
      </w:pPr>
      <w:r>
        <w:t xml:space="preserve">predlaže </w:t>
      </w:r>
      <w:r>
        <w:rPr>
          <w:b/>
          <w:bCs/>
        </w:rPr>
        <w:t>jačanje bilateralne suradnje s međunarodnim partnerima u nuklearnom sektoru</w:t>
      </w:r>
      <w:r>
        <w:t xml:space="preserve"> kako bi se razmjenjivala saznanja u pogledu inovacija i napretka u području novih tehnologija;</w:t>
      </w:r>
    </w:p>
    <w:p w:rsidRPr="00F049D6" w:rsidR="003C5614" w:rsidP="009120CD" w:rsidRDefault="00737766" w14:paraId="7302689C" w14:textId="3A6D7DFD">
      <w:pPr>
        <w:pStyle w:val="ListParagraph"/>
        <w:numPr>
          <w:ilvl w:val="0"/>
          <w:numId w:val="3"/>
        </w:numPr>
        <w:ind w:left="357" w:hanging="357"/>
        <w:rPr>
          <w:bCs/>
        </w:rPr>
      </w:pPr>
      <w:r>
        <w:t xml:space="preserve">preporučuje da </w:t>
      </w:r>
      <w:r>
        <w:rPr>
          <w:b/>
          <w:bCs/>
        </w:rPr>
        <w:t>češko predsjedništvo Vijeća EU</w:t>
      </w:r>
      <w:r>
        <w:rPr>
          <w:b/>
        </w:rPr>
        <w:t>-a organizira</w:t>
      </w:r>
      <w:r>
        <w:rPr>
          <w:b/>
          <w:bCs/>
        </w:rPr>
        <w:t xml:space="preserve"> konferenciju o malim modularnim reaktorima</w:t>
      </w:r>
      <w:r>
        <w:t>, koja bi mogla imati oblik foruma na visokoj razini između EU-a i SAD-a o toj temi i na kojoj bi se raspravilo o tim obećavajućim istraživanjima.</w:t>
      </w:r>
    </w:p>
    <w:p w:rsidRPr="009B70E7" w:rsidR="00552022" w:rsidP="009120CD" w:rsidRDefault="00552022" w14:paraId="2107DC4E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51"/>
        <w:gridCol w:w="5670"/>
      </w:tblGrid>
      <w:tr w:rsidRPr="009B70E7" w:rsidR="00552022" w:rsidTr="004E4367" w14:paraId="196823A4" w14:textId="77777777">
        <w:tc>
          <w:tcPr>
            <w:tcW w:w="1418" w:type="dxa"/>
          </w:tcPr>
          <w:p w:rsidRPr="009B70E7" w:rsidR="00552022" w:rsidP="009120CD" w:rsidRDefault="00552022" w14:paraId="7C0B52EC" w14:textId="77777777">
            <w:pPr>
              <w:pStyle w:val="ListParagraph"/>
              <w:ind w:left="0"/>
              <w:rPr>
                <w:i/>
              </w:rPr>
            </w:pPr>
            <w:bookmarkStart w:name="_Hlk112076794" w:id="23"/>
            <w:r>
              <w:rPr>
                <w:b/>
                <w:i/>
              </w:rPr>
              <w:t>Kontakt:</w:t>
            </w:r>
          </w:p>
        </w:tc>
        <w:tc>
          <w:tcPr>
            <w:tcW w:w="5670" w:type="dxa"/>
          </w:tcPr>
          <w:p w:rsidRPr="009B70E7" w:rsidR="00552022" w:rsidP="009120CD" w:rsidRDefault="00552022" w14:paraId="59793160" w14:textId="77777777">
            <w:pPr>
              <w:pStyle w:val="ListParagraph"/>
              <w:ind w:left="0"/>
              <w:rPr>
                <w:i/>
              </w:rPr>
            </w:pPr>
            <w:proofErr w:type="spellStart"/>
            <w:r>
              <w:rPr>
                <w:i/>
              </w:rPr>
              <w:t>Giorgia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Bordignon</w:t>
            </w:r>
            <w:proofErr w:type="spellEnd"/>
          </w:p>
        </w:tc>
      </w:tr>
      <w:tr w:rsidRPr="009B70E7" w:rsidR="00552022" w:rsidTr="004E4367" w14:paraId="27C5CA55" w14:textId="77777777">
        <w:tc>
          <w:tcPr>
            <w:tcW w:w="1418" w:type="dxa"/>
          </w:tcPr>
          <w:p w:rsidRPr="009B70E7" w:rsidR="00552022" w:rsidP="009120CD" w:rsidRDefault="00552022" w14:paraId="4B2C1668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Telefon:</w:t>
            </w:r>
          </w:p>
        </w:tc>
        <w:tc>
          <w:tcPr>
            <w:tcW w:w="5670" w:type="dxa"/>
          </w:tcPr>
          <w:p w:rsidRPr="009B70E7" w:rsidR="00552022" w:rsidP="009120CD" w:rsidRDefault="00552022" w14:paraId="756466B9" w14:textId="7777777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00 32 2 546 85 35</w:t>
            </w:r>
          </w:p>
        </w:tc>
      </w:tr>
      <w:tr w:rsidRPr="009B70E7" w:rsidR="00552022" w:rsidTr="004E4367" w14:paraId="458C3457" w14:textId="77777777">
        <w:tc>
          <w:tcPr>
            <w:tcW w:w="1418" w:type="dxa"/>
          </w:tcPr>
          <w:p w:rsidRPr="009B70E7" w:rsidR="00552022" w:rsidP="009120CD" w:rsidRDefault="00552022" w14:paraId="69EFF3EC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e-adresa:</w:t>
            </w:r>
          </w:p>
        </w:tc>
        <w:tc>
          <w:tcPr>
            <w:tcW w:w="5670" w:type="dxa"/>
          </w:tcPr>
          <w:p w:rsidRPr="00F256CD" w:rsidR="0032340F" w:rsidP="009120CD" w:rsidRDefault="00155DDF" w14:paraId="356D84CB" w14:textId="57CB110C">
            <w:pPr>
              <w:pStyle w:val="ListParagraph"/>
              <w:ind w:left="0"/>
              <w:rPr>
                <w:i/>
                <w:color w:val="0000FF"/>
                <w:u w:val="single"/>
              </w:rPr>
            </w:pPr>
            <w:hyperlink w:history="1" r:id="rId29">
              <w:r w:rsidR="0064748D">
                <w:rPr>
                  <w:rStyle w:val="Hyperlink"/>
                  <w:i/>
                </w:rPr>
                <w:t>Giorgia.Bordignon@eesc.europa.eu</w:t>
              </w:r>
            </w:hyperlink>
          </w:p>
        </w:tc>
      </w:tr>
      <w:bookmarkEnd w:id="23"/>
    </w:tbl>
    <w:p w:rsidRPr="00F256CD" w:rsidR="00F256CD" w:rsidP="00F256CD" w:rsidRDefault="00F256CD" w14:paraId="2691EB7C" w14:textId="77777777">
      <w:pPr>
        <w:pStyle w:val="ListParagraph"/>
        <w:keepNext/>
        <w:ind w:left="567"/>
        <w:rPr>
          <w:b/>
          <w:i/>
          <w:sz w:val="28"/>
          <w:szCs w:val="28"/>
        </w:rPr>
      </w:pPr>
    </w:p>
    <w:p w:rsidRPr="009B70E7" w:rsidR="00552022" w:rsidP="009120CD" w:rsidRDefault="00552022" w14:paraId="42B8070D" w14:textId="2459DD77">
      <w:pPr>
        <w:pStyle w:val="ListParagraph"/>
        <w:keepNext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t xml:space="preserve">Plan </w:t>
      </w:r>
      <w:proofErr w:type="spellStart"/>
      <w:r>
        <w:rPr>
          <w:b/>
          <w:i/>
          <w:sz w:val="28"/>
        </w:rPr>
        <w:t>RePowerEU</w:t>
      </w:r>
      <w:proofErr w:type="spellEnd"/>
    </w:p>
    <w:p w:rsidRPr="009B70E7" w:rsidR="00552022" w:rsidP="009120CD" w:rsidRDefault="00552022" w14:paraId="28F363B4" w14:textId="77777777">
      <w:pPr>
        <w:pStyle w:val="ListParagraph"/>
        <w:keepNext/>
        <w:ind w:left="0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6237"/>
      </w:tblGrid>
      <w:tr w:rsidRPr="009B70E7" w:rsidR="00552022" w:rsidTr="004E4367" w14:paraId="41513243" w14:textId="77777777">
        <w:tc>
          <w:tcPr>
            <w:tcW w:w="1701" w:type="dxa"/>
          </w:tcPr>
          <w:p w:rsidRPr="009B70E7" w:rsidR="00552022" w:rsidP="009120CD" w:rsidRDefault="00552022" w14:paraId="1C44AC09" w14:textId="14426D14">
            <w:pPr>
              <w:pStyle w:val="ListParagraph"/>
              <w:keepNext/>
              <w:ind w:left="0"/>
              <w:rPr>
                <w:b/>
              </w:rPr>
            </w:pPr>
            <w:r>
              <w:rPr>
                <w:b/>
              </w:rPr>
              <w:t>Izvjestitelji:</w:t>
            </w:r>
          </w:p>
        </w:tc>
        <w:tc>
          <w:tcPr>
            <w:tcW w:w="6237" w:type="dxa"/>
          </w:tcPr>
          <w:p w:rsidRPr="00552022" w:rsidR="00552022" w:rsidP="009120CD" w:rsidRDefault="00552022" w14:paraId="246309CE" w14:textId="40032DC6">
            <w:pPr>
              <w:pStyle w:val="ListParagraph"/>
              <w:keepNext/>
              <w:ind w:left="-56" w:right="-453"/>
            </w:pPr>
            <w:proofErr w:type="spellStart"/>
            <w:r>
              <w:t>Stefan</w:t>
            </w:r>
            <w:proofErr w:type="spellEnd"/>
            <w:r>
              <w:t xml:space="preserve"> BACK (Skupina poslodavaca – SE)</w:t>
            </w:r>
          </w:p>
          <w:p w:rsidRPr="00552022" w:rsidR="00552022" w:rsidP="009120CD" w:rsidRDefault="00552022" w14:paraId="067BEC12" w14:textId="34F64F63">
            <w:pPr>
              <w:pStyle w:val="ListParagraph"/>
              <w:keepNext/>
              <w:ind w:left="-56" w:right="-453"/>
            </w:pPr>
            <w:r>
              <w:t>Thomas KATTNIG (Skupina radnika – AT)</w:t>
            </w:r>
          </w:p>
          <w:p w:rsidRPr="009B70E7" w:rsidR="00552022" w:rsidP="009120CD" w:rsidRDefault="00552022" w14:paraId="11889F3A" w14:textId="0276BF56">
            <w:pPr>
              <w:pStyle w:val="ListParagraph"/>
              <w:keepNext/>
              <w:ind w:left="-56" w:right="-453"/>
            </w:pPr>
            <w:proofErr w:type="spellStart"/>
            <w:r>
              <w:t>Lutz</w:t>
            </w:r>
            <w:proofErr w:type="spellEnd"/>
            <w:r>
              <w:t xml:space="preserve"> RIBBE (Skupina organizacija civilnog društva –DE)</w:t>
            </w:r>
          </w:p>
        </w:tc>
      </w:tr>
      <w:tr w:rsidRPr="009B70E7" w:rsidR="00552022" w:rsidTr="004E4367" w14:paraId="5F881C29" w14:textId="77777777">
        <w:tc>
          <w:tcPr>
            <w:tcW w:w="7938" w:type="dxa"/>
            <w:gridSpan w:val="2"/>
          </w:tcPr>
          <w:p w:rsidRPr="009B70E7" w:rsidR="00552022" w:rsidP="009120CD" w:rsidRDefault="00552022" w14:paraId="63020509" w14:textId="77777777">
            <w:pPr>
              <w:pStyle w:val="ListParagraph"/>
              <w:keepNext/>
              <w:ind w:left="0"/>
            </w:pPr>
          </w:p>
        </w:tc>
      </w:tr>
      <w:tr w:rsidRPr="009B70E7" w:rsidR="00552022" w:rsidTr="004E4367" w14:paraId="4CCFC13C" w14:textId="77777777">
        <w:tc>
          <w:tcPr>
            <w:tcW w:w="1701" w:type="dxa"/>
            <w:vMerge w:val="restart"/>
          </w:tcPr>
          <w:p w:rsidRPr="009B70E7" w:rsidR="00552022" w:rsidP="009120CD" w:rsidRDefault="00552022" w14:paraId="03AD2E56" w14:textId="77777777">
            <w:pPr>
              <w:pStyle w:val="ListParagraph"/>
              <w:keepNext/>
              <w:ind w:left="0"/>
              <w:rPr>
                <w:b/>
              </w:rPr>
            </w:pPr>
            <w:r>
              <w:rPr>
                <w:b/>
              </w:rPr>
              <w:t xml:space="preserve">Referentni dokument: </w:t>
            </w:r>
          </w:p>
        </w:tc>
        <w:tc>
          <w:tcPr>
            <w:tcW w:w="6237" w:type="dxa"/>
          </w:tcPr>
          <w:p w:rsidRPr="009B70E7" w:rsidR="00552022" w:rsidP="009120CD" w:rsidRDefault="00552022" w14:paraId="25D739C3" w14:textId="14F318DB">
            <w:pPr>
              <w:pStyle w:val="ListParagraph"/>
              <w:keepNext/>
              <w:ind w:left="-56"/>
            </w:pPr>
            <w:r>
              <w:t xml:space="preserve">COM(2022) 230-231 </w:t>
            </w:r>
            <w:proofErr w:type="spellStart"/>
            <w:r>
              <w:t>final</w:t>
            </w:r>
            <w:proofErr w:type="spellEnd"/>
          </w:p>
        </w:tc>
      </w:tr>
      <w:tr w:rsidRPr="009B70E7" w:rsidR="00552022" w:rsidTr="004E4367" w14:paraId="4B03208F" w14:textId="77777777">
        <w:tc>
          <w:tcPr>
            <w:tcW w:w="1701" w:type="dxa"/>
            <w:vMerge/>
          </w:tcPr>
          <w:p w:rsidRPr="009B70E7" w:rsidR="00552022" w:rsidP="009120CD" w:rsidRDefault="00552022" w14:paraId="5934FB01" w14:textId="77777777">
            <w:pPr>
              <w:pStyle w:val="ListParagraph"/>
              <w:keepNext/>
              <w:ind w:left="0"/>
              <w:rPr>
                <w:b/>
              </w:rPr>
            </w:pPr>
          </w:p>
        </w:tc>
        <w:tc>
          <w:tcPr>
            <w:tcW w:w="6237" w:type="dxa"/>
          </w:tcPr>
          <w:p w:rsidRPr="009B70E7" w:rsidR="00552022" w:rsidP="009120CD" w:rsidRDefault="00552022" w14:paraId="608E37E4" w14:textId="1E1A47C4">
            <w:pPr>
              <w:pStyle w:val="ListParagraph"/>
              <w:keepNext/>
              <w:ind w:left="-56"/>
            </w:pPr>
            <w:r>
              <w:t>EESC-2022-03497-00-00-AC</w:t>
            </w:r>
          </w:p>
        </w:tc>
      </w:tr>
    </w:tbl>
    <w:p w:rsidRPr="00A00F37" w:rsidR="00552022" w:rsidP="009120CD" w:rsidRDefault="00552022" w14:paraId="5204FC05" w14:textId="77777777">
      <w:pPr>
        <w:pStyle w:val="ListParagraph"/>
        <w:ind w:left="0" w:firstLine="142"/>
        <w:rPr>
          <w:b/>
        </w:rPr>
      </w:pPr>
    </w:p>
    <w:p w:rsidR="00552022" w:rsidP="009120CD" w:rsidRDefault="00552022" w14:paraId="24451F24" w14:textId="7A2B89B1">
      <w:pPr>
        <w:pStyle w:val="ListParagraph"/>
        <w:ind w:left="0" w:firstLine="142"/>
        <w:rPr>
          <w:b/>
        </w:rPr>
      </w:pPr>
      <w:r>
        <w:rPr>
          <w:b/>
        </w:rPr>
        <w:lastRenderedPageBreak/>
        <w:t>Ključne točke</w:t>
      </w:r>
    </w:p>
    <w:p w:rsidRPr="00CE23CC" w:rsidR="00737766" w:rsidP="009120CD" w:rsidRDefault="00737766" w14:paraId="6DD0E9D1" w14:textId="77777777">
      <w:pPr>
        <w:pStyle w:val="ListParagraph"/>
        <w:ind w:left="-142" w:firstLine="142"/>
        <w:rPr>
          <w:b/>
        </w:rPr>
      </w:pPr>
    </w:p>
    <w:p w:rsidR="00552022" w:rsidP="009120CD" w:rsidRDefault="00737766" w14:paraId="0AC85AF5" w14:textId="633BFDE0">
      <w:pPr>
        <w:pStyle w:val="ListParagraph"/>
        <w:ind w:left="0" w:firstLine="142"/>
      </w:pPr>
      <w:r>
        <w:t>EGSO:</w:t>
      </w:r>
    </w:p>
    <w:p w:rsidRPr="009B70E7" w:rsidR="00037A85" w:rsidP="009120CD" w:rsidRDefault="00037A85" w14:paraId="0F877662" w14:textId="77777777">
      <w:pPr>
        <w:pStyle w:val="ListParagraph"/>
        <w:ind w:left="0"/>
      </w:pPr>
    </w:p>
    <w:p w:rsidRPr="003527B4" w:rsidR="00552022" w:rsidP="009120CD" w:rsidRDefault="00737766" w14:paraId="4356294B" w14:textId="6D2D9AEB">
      <w:pPr>
        <w:pStyle w:val="ListParagraph"/>
        <w:numPr>
          <w:ilvl w:val="0"/>
          <w:numId w:val="3"/>
        </w:numPr>
        <w:ind w:left="357" w:hanging="357"/>
        <w:rPr>
          <w:bCs/>
        </w:rPr>
      </w:pPr>
      <w:r>
        <w:t xml:space="preserve">smatra da je plan </w:t>
      </w:r>
      <w:proofErr w:type="spellStart"/>
      <w:r>
        <w:t>REPowerEU</w:t>
      </w:r>
      <w:proofErr w:type="spellEnd"/>
      <w:r>
        <w:t xml:space="preserve"> Europske komisije korak u pravom smjeru prema neovisnosti EU-a o ruskoj opskrbi plinom i naftom;</w:t>
      </w:r>
    </w:p>
    <w:p w:rsidR="00552022" w:rsidP="009120CD" w:rsidRDefault="00737766" w14:paraId="5B7AF63D" w14:textId="5382D663">
      <w:pPr>
        <w:pStyle w:val="ListParagraph"/>
        <w:numPr>
          <w:ilvl w:val="0"/>
          <w:numId w:val="3"/>
        </w:numPr>
        <w:ind w:left="357" w:hanging="357"/>
        <w:rPr>
          <w:bCs/>
        </w:rPr>
      </w:pPr>
      <w:r>
        <w:t xml:space="preserve">ističe da su se </w:t>
      </w:r>
      <w:r>
        <w:rPr>
          <w:b/>
          <w:bCs/>
        </w:rPr>
        <w:t>mnogi problemi koje sada treba riješiti mogli izbjeći, ili barem ograničiti, smanjenjem ovisnosti o uvozu energije</w:t>
      </w:r>
      <w:r>
        <w:t>, što je Komisija proteklih godina predlagala;</w:t>
      </w:r>
    </w:p>
    <w:p w:rsidR="00552022" w:rsidP="009120CD" w:rsidRDefault="00737766" w14:paraId="174573C1" w14:textId="0B6386FF">
      <w:pPr>
        <w:pStyle w:val="ListParagraph"/>
        <w:numPr>
          <w:ilvl w:val="0"/>
          <w:numId w:val="3"/>
        </w:numPr>
        <w:ind w:left="357" w:hanging="357"/>
        <w:rPr>
          <w:bCs/>
        </w:rPr>
      </w:pPr>
      <w:r>
        <w:t>skreće pozornost na rizik od kombiniranih gospodarskih i socijalnih posljedica trenutačne krize koje bi, ne pronađu li se odgovarajuća rješenja, demokratski sustav mogle izložiti pritisku;</w:t>
      </w:r>
    </w:p>
    <w:p w:rsidR="00737766" w:rsidP="009120CD" w:rsidRDefault="00737766" w14:paraId="043EA0E2" w14:textId="4C767343">
      <w:pPr>
        <w:pStyle w:val="ListParagraph"/>
        <w:numPr>
          <w:ilvl w:val="0"/>
          <w:numId w:val="3"/>
        </w:numPr>
        <w:ind w:left="357" w:hanging="357"/>
        <w:rPr>
          <w:bCs/>
        </w:rPr>
      </w:pPr>
      <w:r>
        <w:t xml:space="preserve">podržava provedbu </w:t>
      </w:r>
      <w:r>
        <w:rPr>
          <w:b/>
          <w:bCs/>
        </w:rPr>
        <w:t>hitnih mjera</w:t>
      </w:r>
      <w:r>
        <w:t xml:space="preserve"> za rješavanje gorućih pitanja, posebno kako bi se </w:t>
      </w:r>
      <w:r>
        <w:rPr>
          <w:b/>
          <w:bCs/>
        </w:rPr>
        <w:t>zajamčila sigurnost opskrbe po „cijeni što pristupačnijoj” za potrošače i industriju</w:t>
      </w:r>
      <w:r>
        <w:t xml:space="preserve"> na koje neopravdano utječu trenutačna drastična povećanja cijena;</w:t>
      </w:r>
    </w:p>
    <w:p w:rsidR="00737766" w:rsidP="009120CD" w:rsidRDefault="00737766" w14:paraId="7730A555" w14:textId="27D59C68">
      <w:pPr>
        <w:pStyle w:val="ListParagraph"/>
        <w:numPr>
          <w:ilvl w:val="0"/>
          <w:numId w:val="3"/>
        </w:numPr>
        <w:ind w:left="357" w:hanging="357"/>
        <w:rPr>
          <w:bCs/>
        </w:rPr>
      </w:pPr>
      <w:r>
        <w:t xml:space="preserve">upozorava, međutim, da hitne mjere iz plana </w:t>
      </w:r>
      <w:proofErr w:type="spellStart"/>
      <w:r>
        <w:t>REPowerEU</w:t>
      </w:r>
      <w:proofErr w:type="spellEnd"/>
      <w:r>
        <w:t xml:space="preserve"> </w:t>
      </w:r>
      <w:r>
        <w:rPr>
          <w:b/>
          <w:bCs/>
        </w:rPr>
        <w:t>ne smiju dovesti do novih ovisnosti niti štetiti naporima da se klimatska neutralnost postigne</w:t>
      </w:r>
      <w:r>
        <w:t xml:space="preserve"> što je prije moguće;</w:t>
      </w:r>
    </w:p>
    <w:p w:rsidR="00737766" w:rsidP="009120CD" w:rsidRDefault="00737766" w14:paraId="61990DE7" w14:textId="17B013C0">
      <w:pPr>
        <w:pStyle w:val="ListParagraph"/>
        <w:numPr>
          <w:ilvl w:val="0"/>
          <w:numId w:val="3"/>
        </w:numPr>
        <w:ind w:left="357" w:hanging="357"/>
        <w:rPr>
          <w:bCs/>
        </w:rPr>
      </w:pPr>
      <w:r>
        <w:t>poziva Komisiju da prije sklapanja partnerstava s nedemokratskim ili politički nestabilnim zemljama izradi geopolitičku strategiju uvoza energije vodeći pritom računa o energetskim i klimatskim krizama;</w:t>
      </w:r>
    </w:p>
    <w:p w:rsidR="00737766" w:rsidP="009120CD" w:rsidRDefault="00737766" w14:paraId="58F266F8" w14:textId="49E11B2E">
      <w:pPr>
        <w:pStyle w:val="ListParagraph"/>
        <w:numPr>
          <w:ilvl w:val="0"/>
          <w:numId w:val="3"/>
        </w:numPr>
        <w:ind w:left="357" w:hanging="357"/>
        <w:rPr>
          <w:bCs/>
        </w:rPr>
      </w:pPr>
      <w:r>
        <w:t xml:space="preserve">napominje da se, s obzirom na hitnost situacije u pogledu opskrbe, </w:t>
      </w:r>
      <w:r>
        <w:rPr>
          <w:b/>
          <w:bCs/>
        </w:rPr>
        <w:t xml:space="preserve">privremenoj uporabi fosilnih i </w:t>
      </w:r>
      <w:proofErr w:type="spellStart"/>
      <w:r>
        <w:rPr>
          <w:b/>
          <w:bCs/>
        </w:rPr>
        <w:t>niskougljičnih</w:t>
      </w:r>
      <w:proofErr w:type="spellEnd"/>
      <w:r>
        <w:rPr>
          <w:b/>
          <w:bCs/>
        </w:rPr>
        <w:t xml:space="preserve"> goriva, ugljena i nuklearne energije treba pristupiti fleksibilno</w:t>
      </w:r>
      <w:r>
        <w:t xml:space="preserve"> i da status nuklearne energije spada pod nacionalnu nadležnost;</w:t>
      </w:r>
    </w:p>
    <w:p w:rsidR="00737766" w:rsidP="009120CD" w:rsidRDefault="00737766" w14:paraId="5BDC8049" w14:textId="05DE4056">
      <w:pPr>
        <w:pStyle w:val="ListParagraph"/>
        <w:numPr>
          <w:ilvl w:val="0"/>
          <w:numId w:val="3"/>
        </w:numPr>
        <w:ind w:left="357" w:hanging="357"/>
        <w:rPr>
          <w:bCs/>
        </w:rPr>
      </w:pPr>
      <w:bookmarkStart w:name="_Hlk113975642" w:id="24"/>
      <w:r>
        <w:t>stoga podržava:</w:t>
      </w:r>
      <w:bookmarkEnd w:id="24"/>
    </w:p>
    <w:p w:rsidRPr="00737766" w:rsidR="00737766" w:rsidP="009120CD" w:rsidRDefault="00737766" w14:paraId="3DA0C962" w14:textId="08FD229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t xml:space="preserve">prijedlog da se </w:t>
      </w:r>
      <w:r>
        <w:rPr>
          <w:b/>
          <w:bCs/>
        </w:rPr>
        <w:t>cilj energetske učinkovitosti</w:t>
      </w:r>
      <w:r>
        <w:t xml:space="preserve"> do 2030. </w:t>
      </w:r>
      <w:r>
        <w:rPr>
          <w:b/>
          <w:bCs/>
        </w:rPr>
        <w:t>poveća</w:t>
      </w:r>
      <w:r>
        <w:t xml:space="preserve"> s 9 % na 14 %;</w:t>
      </w:r>
    </w:p>
    <w:p w:rsidR="00737766" w:rsidP="009120CD" w:rsidRDefault="00737766" w14:paraId="6946A4DF" w14:textId="5D2AA6B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b/>
          <w:bCs/>
        </w:rPr>
        <w:t>povećanje udjela obnovljivih izvora energije u kombinaciji izvora energije EU-a</w:t>
      </w:r>
      <w:r>
        <w:t xml:space="preserve"> i čvrsto podržava zahtjev Komisije da se udio od 45 % predložen u planu uključi u paket „Spremni za 55 %;</w:t>
      </w:r>
    </w:p>
    <w:p w:rsidRPr="00737766" w:rsidR="00737766" w:rsidP="009120CD" w:rsidRDefault="00737766" w14:paraId="3A56C4A9" w14:textId="0C7A594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t xml:space="preserve">prijedloge za </w:t>
      </w:r>
      <w:r>
        <w:rPr>
          <w:b/>
          <w:bCs/>
        </w:rPr>
        <w:t>brze postupke izdavanja dozvola</w:t>
      </w:r>
      <w:r>
        <w:t xml:space="preserve"> za projekte u području energije iz obnovljivih izvora i definiranje takozvanih </w:t>
      </w:r>
      <w:r>
        <w:rPr>
          <w:b/>
          <w:bCs/>
        </w:rPr>
        <w:t>„glavnih” područja</w:t>
      </w:r>
      <w:r>
        <w:t xml:space="preserve"> za takve projekte;</w:t>
      </w:r>
    </w:p>
    <w:p w:rsidRPr="00510903" w:rsidR="00A10A98" w:rsidP="009120CD" w:rsidRDefault="00037A85" w14:paraId="565DA337" w14:textId="45B7E533">
      <w:pPr>
        <w:pStyle w:val="ListParagraph"/>
        <w:numPr>
          <w:ilvl w:val="0"/>
          <w:numId w:val="3"/>
        </w:numPr>
        <w:ind w:left="357" w:hanging="357"/>
        <w:rPr>
          <w:sz w:val="28"/>
        </w:rPr>
      </w:pPr>
      <w:r>
        <w:t>skreće pozornost na:</w:t>
      </w:r>
    </w:p>
    <w:p w:rsidR="00510903" w:rsidP="009120CD" w:rsidRDefault="00510903" w14:paraId="0430650C" w14:textId="1569F79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</w:pPr>
      <w:r>
        <w:t xml:space="preserve">potrebu za ogromnim </w:t>
      </w:r>
      <w:r>
        <w:rPr>
          <w:b/>
          <w:bCs/>
        </w:rPr>
        <w:t>ulaganjima radi povećanja udjela obnovljivih izvora energije</w:t>
      </w:r>
      <w:r>
        <w:t xml:space="preserve"> u EU-ovoj kombinaciji izvora energije;</w:t>
      </w:r>
    </w:p>
    <w:p w:rsidRPr="00237B5F" w:rsidR="00510903" w:rsidP="009120CD" w:rsidRDefault="00510903" w14:paraId="4FA13A20" w14:textId="1D75CD5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</w:pPr>
      <w:r>
        <w:t>potrebu za znatnim ulaganjima u istraživanje i razvoj;</w:t>
      </w:r>
    </w:p>
    <w:p w:rsidR="00510903" w:rsidP="009120CD" w:rsidRDefault="00510903" w14:paraId="2C82EAE2" w14:textId="0FD2536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</w:pPr>
      <w:r>
        <w:rPr>
          <w:b/>
          <w:bCs/>
        </w:rPr>
        <w:t>potencijal potrošnje vlastite energije, zajednica energije iz obnovljivih izvora i dijeljenja energije</w:t>
      </w:r>
      <w:r>
        <w:t>;</w:t>
      </w:r>
    </w:p>
    <w:p w:rsidRPr="00510903" w:rsidR="00510903" w:rsidP="009120CD" w:rsidRDefault="00510903" w14:paraId="7B914614" w14:textId="540B767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</w:pPr>
      <w:r>
        <w:t xml:space="preserve">važnost </w:t>
      </w:r>
      <w:r>
        <w:rPr>
          <w:b/>
          <w:bCs/>
        </w:rPr>
        <w:t>nacionalnih obrazaca ponašanja i tradicija</w:t>
      </w:r>
      <w:r>
        <w:t xml:space="preserve"> koji utječu na donošenje odluka o kombiniranju održivih izvora energije.</w:t>
      </w:r>
    </w:p>
    <w:p w:rsidRPr="00737766" w:rsidR="00037A85" w:rsidP="009120CD" w:rsidRDefault="00037A85" w14:paraId="5991D0DC" w14:textId="77777777">
      <w:pPr>
        <w:rPr>
          <w:sz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51"/>
        <w:gridCol w:w="5670"/>
      </w:tblGrid>
      <w:tr w:rsidRPr="009B70E7" w:rsidR="00552022" w:rsidTr="004E4367" w14:paraId="6B47FDE5" w14:textId="77777777">
        <w:tc>
          <w:tcPr>
            <w:tcW w:w="1418" w:type="dxa"/>
          </w:tcPr>
          <w:p w:rsidRPr="009B70E7" w:rsidR="00552022" w:rsidP="009120CD" w:rsidRDefault="00552022" w14:paraId="266CD4C4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Kontakt:</w:t>
            </w:r>
          </w:p>
        </w:tc>
        <w:tc>
          <w:tcPr>
            <w:tcW w:w="5670" w:type="dxa"/>
          </w:tcPr>
          <w:p w:rsidRPr="009B70E7" w:rsidR="00552022" w:rsidP="009120CD" w:rsidRDefault="00552022" w14:paraId="382B2C1C" w14:textId="2034E157">
            <w:pPr>
              <w:pStyle w:val="ListParagraph"/>
              <w:ind w:left="0"/>
              <w:rPr>
                <w:i/>
              </w:rPr>
            </w:pPr>
            <w:proofErr w:type="spellStart"/>
            <w:r>
              <w:rPr>
                <w:i/>
              </w:rPr>
              <w:t>Layla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Reiter</w:t>
            </w:r>
            <w:proofErr w:type="spellEnd"/>
          </w:p>
        </w:tc>
      </w:tr>
      <w:tr w:rsidRPr="009B70E7" w:rsidR="00552022" w:rsidTr="004E4367" w14:paraId="36155028" w14:textId="77777777">
        <w:tc>
          <w:tcPr>
            <w:tcW w:w="1418" w:type="dxa"/>
          </w:tcPr>
          <w:p w:rsidRPr="009B70E7" w:rsidR="00552022" w:rsidP="009120CD" w:rsidRDefault="00552022" w14:paraId="43E41E39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Telefon:</w:t>
            </w:r>
          </w:p>
        </w:tc>
        <w:tc>
          <w:tcPr>
            <w:tcW w:w="5670" w:type="dxa"/>
          </w:tcPr>
          <w:p w:rsidRPr="009B70E7" w:rsidR="00552022" w:rsidP="009120CD" w:rsidRDefault="00552022" w14:paraId="21683711" w14:textId="4DFEF3E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00 32 2 546 93 68</w:t>
            </w:r>
          </w:p>
        </w:tc>
      </w:tr>
      <w:tr w:rsidRPr="009B70E7" w:rsidR="00552022" w:rsidTr="004E4367" w14:paraId="10F3D4F1" w14:textId="77777777">
        <w:tc>
          <w:tcPr>
            <w:tcW w:w="1418" w:type="dxa"/>
          </w:tcPr>
          <w:p w:rsidRPr="009B70E7" w:rsidR="00552022" w:rsidP="009120CD" w:rsidRDefault="00552022" w14:paraId="6AB0E539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e-adresa:</w:t>
            </w:r>
          </w:p>
        </w:tc>
        <w:tc>
          <w:tcPr>
            <w:tcW w:w="5670" w:type="dxa"/>
          </w:tcPr>
          <w:p w:rsidRPr="00F256CD" w:rsidR="00552022" w:rsidP="009120CD" w:rsidRDefault="00155DDF" w14:paraId="589CC30E" w14:textId="4703B1F0">
            <w:pPr>
              <w:pStyle w:val="ListParagraph"/>
              <w:ind w:left="0"/>
              <w:rPr>
                <w:i/>
                <w:color w:val="0000FF"/>
                <w:u w:val="single"/>
              </w:rPr>
            </w:pPr>
            <w:hyperlink w:history="1" r:id="rId30">
              <w:r w:rsidR="0064748D">
                <w:rPr>
                  <w:rStyle w:val="Hyperlink"/>
                  <w:i/>
                </w:rPr>
                <w:t>Layla.Reiter@eesc.europa.eu</w:t>
              </w:r>
            </w:hyperlink>
          </w:p>
        </w:tc>
      </w:tr>
    </w:tbl>
    <w:p w:rsidR="002A2F38" w:rsidP="009120CD" w:rsidRDefault="002A2F38" w14:paraId="7C470F49" w14:textId="77777777">
      <w:pPr>
        <w:jc w:val="left"/>
        <w:rPr>
          <w:sz w:val="28"/>
        </w:rPr>
      </w:pPr>
    </w:p>
    <w:p w:rsidRPr="009B70E7" w:rsidR="00510903" w:rsidP="009120CD" w:rsidRDefault="00510903" w14:paraId="3D819B05" w14:textId="15090387">
      <w:pPr>
        <w:pStyle w:val="ListParagraph"/>
        <w:keepNext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lastRenderedPageBreak/>
        <w:t xml:space="preserve">Privremeno ublažavanje obveze iskorištenosti </w:t>
      </w:r>
      <w:proofErr w:type="spellStart"/>
      <w:r>
        <w:rPr>
          <w:b/>
          <w:i/>
          <w:sz w:val="28"/>
        </w:rPr>
        <w:t>slotova</w:t>
      </w:r>
      <w:proofErr w:type="spellEnd"/>
      <w:r>
        <w:rPr>
          <w:b/>
          <w:i/>
          <w:sz w:val="28"/>
        </w:rPr>
        <w:t xml:space="preserve"> u zračnim lukama zbog </w:t>
      </w:r>
      <w:proofErr w:type="spellStart"/>
      <w:r>
        <w:rPr>
          <w:b/>
          <w:i/>
          <w:sz w:val="28"/>
        </w:rPr>
        <w:t>pandemije</w:t>
      </w:r>
      <w:proofErr w:type="spellEnd"/>
      <w:r>
        <w:rPr>
          <w:b/>
          <w:i/>
          <w:sz w:val="28"/>
        </w:rPr>
        <w:t xml:space="preserve"> bolesti COVID-19</w:t>
      </w:r>
    </w:p>
    <w:p w:rsidRPr="009B70E7" w:rsidR="00510903" w:rsidP="009120CD" w:rsidRDefault="00510903" w14:paraId="3024F672" w14:textId="77777777">
      <w:pPr>
        <w:pStyle w:val="ListParagraph"/>
        <w:keepNext/>
        <w:ind w:left="0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5818"/>
      </w:tblGrid>
      <w:tr w:rsidRPr="009B70E7" w:rsidR="00510903" w:rsidTr="00037A85" w14:paraId="1DFAAC31" w14:textId="77777777">
        <w:tc>
          <w:tcPr>
            <w:tcW w:w="1701" w:type="dxa"/>
          </w:tcPr>
          <w:p w:rsidRPr="009B70E7" w:rsidR="00510903" w:rsidP="00E00915" w:rsidRDefault="00510903" w14:paraId="150F2EE9" w14:textId="7C84E2DC">
            <w:pPr>
              <w:pStyle w:val="ListParagraph"/>
              <w:keepNext/>
              <w:ind w:left="0"/>
              <w:rPr>
                <w:b/>
              </w:rPr>
            </w:pPr>
            <w:r>
              <w:rPr>
                <w:b/>
              </w:rPr>
              <w:t>Glavni izvjestitelj:</w:t>
            </w:r>
          </w:p>
        </w:tc>
        <w:tc>
          <w:tcPr>
            <w:tcW w:w="5818" w:type="dxa"/>
          </w:tcPr>
          <w:p w:rsidRPr="009B70E7" w:rsidR="00510903" w:rsidP="009120CD" w:rsidRDefault="00510903" w14:paraId="02875CAB" w14:textId="6B83A059">
            <w:pPr>
              <w:pStyle w:val="ListParagraph"/>
              <w:keepNext/>
              <w:ind w:left="-56" w:right="-453"/>
            </w:pPr>
            <w:r>
              <w:t>Thomas KROPP (Skupina poslodavaca – DE)</w:t>
            </w:r>
          </w:p>
        </w:tc>
      </w:tr>
      <w:tr w:rsidRPr="009B70E7" w:rsidR="00510903" w:rsidTr="00037A85" w14:paraId="5E12E653" w14:textId="77777777">
        <w:tc>
          <w:tcPr>
            <w:tcW w:w="7517" w:type="dxa"/>
            <w:gridSpan w:val="2"/>
          </w:tcPr>
          <w:p w:rsidRPr="009B70E7" w:rsidR="00510903" w:rsidP="009120CD" w:rsidRDefault="00510903" w14:paraId="34ACA3C1" w14:textId="77777777">
            <w:pPr>
              <w:pStyle w:val="ListParagraph"/>
              <w:keepNext/>
              <w:ind w:left="0"/>
            </w:pPr>
          </w:p>
        </w:tc>
      </w:tr>
      <w:tr w:rsidRPr="009B70E7" w:rsidR="00510903" w:rsidTr="00037A85" w14:paraId="0B402F22" w14:textId="77777777">
        <w:tc>
          <w:tcPr>
            <w:tcW w:w="1701" w:type="dxa"/>
            <w:vMerge w:val="restart"/>
          </w:tcPr>
          <w:p w:rsidRPr="009B70E7" w:rsidR="00510903" w:rsidP="009120CD" w:rsidRDefault="00510903" w14:paraId="161AD55F" w14:textId="77777777">
            <w:pPr>
              <w:pStyle w:val="ListParagraph"/>
              <w:keepNext/>
              <w:ind w:left="0"/>
              <w:rPr>
                <w:b/>
              </w:rPr>
            </w:pPr>
            <w:r>
              <w:rPr>
                <w:b/>
              </w:rPr>
              <w:t xml:space="preserve">Referentni dokument/i: </w:t>
            </w:r>
          </w:p>
        </w:tc>
        <w:tc>
          <w:tcPr>
            <w:tcW w:w="5818" w:type="dxa"/>
          </w:tcPr>
          <w:p w:rsidRPr="009B70E7" w:rsidR="00510903" w:rsidP="009120CD" w:rsidRDefault="00510903" w14:paraId="1E786179" w14:textId="106111E0">
            <w:pPr>
              <w:pStyle w:val="ListParagraph"/>
              <w:keepNext/>
              <w:ind w:left="-56"/>
            </w:pPr>
            <w:r>
              <w:t xml:space="preserve">COM (2022) 334 </w:t>
            </w:r>
            <w:proofErr w:type="spellStart"/>
            <w:r>
              <w:t>final</w:t>
            </w:r>
            <w:proofErr w:type="spellEnd"/>
          </w:p>
        </w:tc>
      </w:tr>
      <w:tr w:rsidRPr="009B70E7" w:rsidR="00510903" w:rsidTr="00037A85" w14:paraId="717D4D6D" w14:textId="77777777">
        <w:tc>
          <w:tcPr>
            <w:tcW w:w="1701" w:type="dxa"/>
            <w:vMerge/>
          </w:tcPr>
          <w:p w:rsidRPr="009B70E7" w:rsidR="00510903" w:rsidP="009120CD" w:rsidRDefault="00510903" w14:paraId="385CEC77" w14:textId="77777777">
            <w:pPr>
              <w:pStyle w:val="ListParagraph"/>
              <w:keepNext/>
              <w:ind w:left="0"/>
              <w:rPr>
                <w:b/>
              </w:rPr>
            </w:pPr>
          </w:p>
        </w:tc>
        <w:tc>
          <w:tcPr>
            <w:tcW w:w="5818" w:type="dxa"/>
          </w:tcPr>
          <w:p w:rsidRPr="009B70E7" w:rsidR="00510903" w:rsidP="009120CD" w:rsidRDefault="00510903" w14:paraId="5FE86526" w14:textId="11261EE0">
            <w:pPr>
              <w:pStyle w:val="ListParagraph"/>
              <w:keepNext/>
              <w:ind w:left="-56"/>
            </w:pPr>
            <w:r>
              <w:t>EESC-2022-03866-00-00-AC</w:t>
            </w:r>
          </w:p>
        </w:tc>
      </w:tr>
    </w:tbl>
    <w:p w:rsidRPr="009B70E7" w:rsidR="00510903" w:rsidP="009120CD" w:rsidRDefault="00510903" w14:paraId="6F103AA4" w14:textId="77777777">
      <w:pPr>
        <w:pStyle w:val="ListParagraph"/>
        <w:keepNext/>
        <w:ind w:left="0"/>
      </w:pPr>
    </w:p>
    <w:p w:rsidRPr="00CE23CC" w:rsidR="00510903" w:rsidP="009120CD" w:rsidRDefault="00510903" w14:paraId="5CA6A315" w14:textId="6AD6534B">
      <w:pPr>
        <w:pStyle w:val="ListParagraph"/>
        <w:ind w:left="0" w:firstLine="142"/>
        <w:rPr>
          <w:b/>
        </w:rPr>
      </w:pPr>
      <w:r>
        <w:rPr>
          <w:b/>
        </w:rPr>
        <w:t>Ključne točke</w:t>
      </w:r>
    </w:p>
    <w:p w:rsidR="00510903" w:rsidP="009120CD" w:rsidRDefault="00510903" w14:paraId="7FCB400E" w14:textId="77777777">
      <w:pPr>
        <w:pStyle w:val="ListParagraph"/>
        <w:ind w:left="0"/>
      </w:pPr>
    </w:p>
    <w:p w:rsidRPr="00A00F37" w:rsidR="00510903" w:rsidP="009120CD" w:rsidRDefault="00510903" w14:paraId="33655AB7" w14:textId="77777777">
      <w:pPr>
        <w:pStyle w:val="ListParagraph"/>
        <w:ind w:left="0" w:firstLine="142"/>
        <w:rPr>
          <w:bCs/>
        </w:rPr>
      </w:pPr>
      <w:r>
        <w:t>EGSO:</w:t>
      </w:r>
    </w:p>
    <w:p w:rsidRPr="009B70E7" w:rsidR="00510903" w:rsidP="009120CD" w:rsidRDefault="00510903" w14:paraId="5255DB3F" w14:textId="77777777">
      <w:pPr>
        <w:pStyle w:val="ListParagraph"/>
        <w:ind w:left="0"/>
      </w:pPr>
    </w:p>
    <w:p w:rsidRPr="003527B4" w:rsidR="00510903" w:rsidP="009120CD" w:rsidRDefault="00510903" w14:paraId="42C8E5A4" w14:textId="2A5303FB">
      <w:pPr>
        <w:pStyle w:val="ListParagraph"/>
        <w:numPr>
          <w:ilvl w:val="0"/>
          <w:numId w:val="3"/>
        </w:numPr>
        <w:ind w:left="357" w:hanging="357"/>
        <w:rPr>
          <w:bCs/>
        </w:rPr>
      </w:pPr>
      <w:r>
        <w:t>ne slaže se s tvrdnjom Komisije da se zrakoplovno tržište vraća „u normalu”;</w:t>
      </w:r>
    </w:p>
    <w:p w:rsidR="00510903" w:rsidP="009120CD" w:rsidRDefault="00510903" w14:paraId="301E91AE" w14:textId="2A483680">
      <w:pPr>
        <w:pStyle w:val="ListParagraph"/>
        <w:numPr>
          <w:ilvl w:val="0"/>
          <w:numId w:val="3"/>
        </w:numPr>
        <w:ind w:left="357" w:hanging="357"/>
        <w:rPr>
          <w:bCs/>
        </w:rPr>
      </w:pPr>
      <w:r>
        <w:t>smatra da bi Komisija trebala preispitati prijedlog kako bi se izmjene postojećih odredbi svele na najmanju moguću mjeru i zadržalo njihovo obilježje „hitnog zakonodavstva”. Trenutačna izvanredna situacija nipošto se nije smirila. Stoga bi hitne odredbe trebalo produljiti barem za razdoblje koje je predvidjela Komisija, a planiranje izmjena poput onih koje predlaže Komisija čini se preuranjenim;</w:t>
      </w:r>
    </w:p>
    <w:p w:rsidRPr="00510903" w:rsidR="00510903" w:rsidP="009120CD" w:rsidRDefault="00510903" w14:paraId="7535B697" w14:textId="2F4DC204">
      <w:pPr>
        <w:pStyle w:val="ListParagraph"/>
        <w:numPr>
          <w:ilvl w:val="0"/>
          <w:numId w:val="3"/>
        </w:numPr>
        <w:ind w:left="357" w:hanging="357"/>
        <w:rPr>
          <w:bCs/>
        </w:rPr>
      </w:pPr>
      <w:r>
        <w:t xml:space="preserve">međutim, pozdravlja prijedlog Komisije da se područje primjene načela opravdane neiskorištenosti </w:t>
      </w:r>
      <w:proofErr w:type="spellStart"/>
      <w:r>
        <w:t>slotova</w:t>
      </w:r>
      <w:proofErr w:type="spellEnd"/>
      <w:r>
        <w:t xml:space="preserve"> proširi i na političke nemire i prirodne katastrofe. Međutim, postupci koje Komisija predviđa bez potrebe dodatno povećavaju složenost;</w:t>
      </w:r>
    </w:p>
    <w:p w:rsidR="00510903" w:rsidP="009120CD" w:rsidRDefault="00510903" w14:paraId="5518E426" w14:textId="4DA7FA1A">
      <w:pPr>
        <w:pStyle w:val="ListParagraph"/>
        <w:numPr>
          <w:ilvl w:val="0"/>
          <w:numId w:val="3"/>
        </w:numPr>
        <w:ind w:left="357" w:hanging="357"/>
        <w:rPr>
          <w:bCs/>
        </w:rPr>
      </w:pPr>
      <w:r>
        <w:t xml:space="preserve">podržava usto i predloženo povećanje transparentnosti dodjele </w:t>
      </w:r>
      <w:proofErr w:type="spellStart"/>
      <w:r>
        <w:t>slotova</w:t>
      </w:r>
      <w:proofErr w:type="spellEnd"/>
      <w:r>
        <w:t xml:space="preserve"> jačanjem uloge Europske udruge koordinatora zračnih luka i uvođenjem obveze koordinatora da objavljuju odredišta na koja se te iznimke primjenjuju;</w:t>
      </w:r>
    </w:p>
    <w:p w:rsidRPr="00510903" w:rsidR="00510903" w:rsidP="009120CD" w:rsidRDefault="00510903" w14:paraId="4032A3A4" w14:textId="6D795862">
      <w:pPr>
        <w:pStyle w:val="ListParagraph"/>
        <w:numPr>
          <w:ilvl w:val="0"/>
          <w:numId w:val="3"/>
        </w:numPr>
        <w:ind w:left="357" w:hanging="357"/>
        <w:rPr>
          <w:bCs/>
        </w:rPr>
      </w:pPr>
      <w:r>
        <w:t xml:space="preserve">ističe istovremeno da bi mjere EU-a trebalo pomno usklađivati sa Svjetskim odborom za </w:t>
      </w:r>
      <w:proofErr w:type="spellStart"/>
      <w:r>
        <w:t>slotove</w:t>
      </w:r>
      <w:proofErr w:type="spellEnd"/>
      <w:r>
        <w:t xml:space="preserve"> za zrakoplovstvo (Worldwide </w:t>
      </w:r>
      <w:proofErr w:type="spellStart"/>
      <w:r>
        <w:t>Airport</w:t>
      </w:r>
      <w:proofErr w:type="spellEnd"/>
      <w:r>
        <w:t xml:space="preserve"> </w:t>
      </w:r>
      <w:proofErr w:type="spellStart"/>
      <w:r>
        <w:t>Slot</w:t>
      </w:r>
      <w:proofErr w:type="spellEnd"/>
      <w:r>
        <w:t xml:space="preserve"> </w:t>
      </w:r>
      <w:proofErr w:type="spellStart"/>
      <w:r>
        <w:t>Board</w:t>
      </w:r>
      <w:proofErr w:type="spellEnd"/>
      <w:r>
        <w:t>, WASB) kako bi se izbjegli različiti pristupi istom pitanju u različitim regijama svijeta;</w:t>
      </w:r>
    </w:p>
    <w:p w:rsidRPr="00F049D6" w:rsidR="00510903" w:rsidP="009120CD" w:rsidRDefault="00510903" w14:paraId="46E69C79" w14:textId="6FA62214">
      <w:pPr>
        <w:pStyle w:val="ListParagraph"/>
        <w:numPr>
          <w:ilvl w:val="0"/>
          <w:numId w:val="3"/>
        </w:numPr>
        <w:ind w:left="357" w:hanging="357"/>
        <w:rPr>
          <w:bCs/>
        </w:rPr>
      </w:pPr>
      <w:r>
        <w:t xml:space="preserve">smatra, usprkos podupiranju namjera Komisije, da je unatoč očitim vremenskim ograničenjima trebalo provesti procjenu učinka i bolje procijeniti posljedice predloženih izmjena postojeće Uredbe o </w:t>
      </w:r>
      <w:proofErr w:type="spellStart"/>
      <w:r>
        <w:t>slotovima</w:t>
      </w:r>
      <w:proofErr w:type="spellEnd"/>
      <w:r>
        <w:t>.</w:t>
      </w:r>
    </w:p>
    <w:p w:rsidRPr="009B70E7" w:rsidR="00510903" w:rsidP="009120CD" w:rsidRDefault="00510903" w14:paraId="180DA939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51"/>
        <w:gridCol w:w="5670"/>
      </w:tblGrid>
      <w:tr w:rsidRPr="009B70E7" w:rsidR="00510903" w:rsidTr="004E4367" w14:paraId="1556D671" w14:textId="77777777">
        <w:tc>
          <w:tcPr>
            <w:tcW w:w="1418" w:type="dxa"/>
          </w:tcPr>
          <w:p w:rsidRPr="009B70E7" w:rsidR="00510903" w:rsidP="009120CD" w:rsidRDefault="00510903" w14:paraId="5F21AC53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Kontakt:</w:t>
            </w:r>
          </w:p>
        </w:tc>
        <w:tc>
          <w:tcPr>
            <w:tcW w:w="5670" w:type="dxa"/>
          </w:tcPr>
          <w:p w:rsidRPr="009B70E7" w:rsidR="00510903" w:rsidP="009120CD" w:rsidRDefault="00510903" w14:paraId="29DCC3F8" w14:textId="2C0F99C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 xml:space="preserve">Antonio </w:t>
            </w:r>
            <w:proofErr w:type="spellStart"/>
            <w:r>
              <w:rPr>
                <w:i/>
              </w:rPr>
              <w:t>Ribeiro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Pereira</w:t>
            </w:r>
            <w:proofErr w:type="spellEnd"/>
          </w:p>
        </w:tc>
      </w:tr>
      <w:tr w:rsidRPr="009B70E7" w:rsidR="00510903" w:rsidTr="004E4367" w14:paraId="7D046E19" w14:textId="77777777">
        <w:tc>
          <w:tcPr>
            <w:tcW w:w="1418" w:type="dxa"/>
          </w:tcPr>
          <w:p w:rsidRPr="009B70E7" w:rsidR="00510903" w:rsidP="009120CD" w:rsidRDefault="00510903" w14:paraId="3F6D5C42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Telefon:</w:t>
            </w:r>
          </w:p>
        </w:tc>
        <w:tc>
          <w:tcPr>
            <w:tcW w:w="5670" w:type="dxa"/>
          </w:tcPr>
          <w:p w:rsidRPr="009B70E7" w:rsidR="00510903" w:rsidP="009120CD" w:rsidRDefault="00510903" w14:paraId="61791416" w14:textId="7777777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00 32 2 546 86 79</w:t>
            </w:r>
          </w:p>
        </w:tc>
      </w:tr>
      <w:tr w:rsidRPr="009B70E7" w:rsidR="00510903" w:rsidTr="004E4367" w14:paraId="2C817031" w14:textId="77777777">
        <w:tc>
          <w:tcPr>
            <w:tcW w:w="1418" w:type="dxa"/>
          </w:tcPr>
          <w:p w:rsidRPr="009B70E7" w:rsidR="00510903" w:rsidP="009120CD" w:rsidRDefault="00510903" w14:paraId="2E00BAAE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e-adresa:</w:t>
            </w:r>
          </w:p>
        </w:tc>
        <w:tc>
          <w:tcPr>
            <w:tcW w:w="5670" w:type="dxa"/>
          </w:tcPr>
          <w:p w:rsidRPr="00F256CD" w:rsidR="00510903" w:rsidP="009120CD" w:rsidRDefault="00155DDF" w14:paraId="6D0679F4" w14:textId="3016CED5">
            <w:pPr>
              <w:pStyle w:val="ListParagraph"/>
              <w:ind w:left="0"/>
              <w:rPr>
                <w:i/>
                <w:color w:val="0000FF"/>
                <w:u w:val="single"/>
              </w:rPr>
            </w:pPr>
            <w:hyperlink w:history="1" r:id="rId31">
              <w:r w:rsidR="0064748D">
                <w:rPr>
                  <w:rStyle w:val="Hyperlink"/>
                  <w:i/>
                </w:rPr>
                <w:t>Antonio.RibeiroPereira@eesc.europa.eu</w:t>
              </w:r>
            </w:hyperlink>
          </w:p>
        </w:tc>
      </w:tr>
    </w:tbl>
    <w:p w:rsidR="00037A85" w:rsidP="009120CD" w:rsidRDefault="00037A85" w14:paraId="3C2A5870" w14:textId="37D61382">
      <w:pPr>
        <w:spacing w:after="160"/>
        <w:jc w:val="left"/>
        <w:rPr>
          <w:sz w:val="28"/>
        </w:rPr>
      </w:pPr>
      <w:r>
        <w:br w:type="page"/>
      </w:r>
    </w:p>
    <w:p w:rsidRPr="009B70E7" w:rsidR="004D7AC0" w:rsidP="00E00915" w:rsidRDefault="004D7AC0" w14:paraId="3F8FA026" w14:textId="77777777">
      <w:pPr>
        <w:pStyle w:val="Heading1"/>
        <w:keepNext/>
        <w:keepLines/>
        <w:rPr>
          <w:b/>
        </w:rPr>
      </w:pPr>
      <w:bookmarkStart w:name="_Toc75527083" w:id="25"/>
      <w:bookmarkStart w:name="_Toc116487583" w:id="26"/>
      <w:r>
        <w:rPr>
          <w:b/>
        </w:rPr>
        <w:lastRenderedPageBreak/>
        <w:t>JEDINSTVENO TRŽIŠTE, PROIZVODNJA I POTROŠNJA</w:t>
      </w:r>
      <w:bookmarkEnd w:id="25"/>
      <w:bookmarkEnd w:id="26"/>
    </w:p>
    <w:p w:rsidRPr="009B70E7" w:rsidR="004D7AC0" w:rsidP="00E00915" w:rsidRDefault="004D7AC0" w14:paraId="03FF9505" w14:textId="77777777">
      <w:pPr>
        <w:keepNext/>
        <w:keepLines/>
      </w:pPr>
    </w:p>
    <w:p w:rsidRPr="007E7A4F" w:rsidR="00164813" w:rsidP="009120CD" w:rsidRDefault="00E34279" w14:paraId="12FD6239" w14:textId="63DC9FD0">
      <w:pPr>
        <w:pStyle w:val="ListParagraph"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bookmarkStart w:name="_Hlk111801891" w:id="27"/>
      <w:r>
        <w:rPr>
          <w:b/>
          <w:i/>
          <w:sz w:val="28"/>
        </w:rPr>
        <w:t>Prijenos poslovanja kao pokretač održivog oporavka i rasta u sektoru MSP-ova</w:t>
      </w:r>
    </w:p>
    <w:p w:rsidRPr="009B70E7" w:rsidR="00164813" w:rsidP="009120CD" w:rsidRDefault="00164813" w14:paraId="1DADE393" w14:textId="77777777">
      <w:pPr>
        <w:pStyle w:val="ListParagraph"/>
        <w:ind w:left="0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6096"/>
      </w:tblGrid>
      <w:tr w:rsidRPr="007E7A4F" w:rsidR="00164813" w:rsidTr="00B83E7B" w14:paraId="1383CB57" w14:textId="77777777">
        <w:tc>
          <w:tcPr>
            <w:tcW w:w="1701" w:type="dxa"/>
          </w:tcPr>
          <w:p w:rsidRPr="009B70E7" w:rsidR="00164813" w:rsidP="009120CD" w:rsidRDefault="00164813" w14:paraId="33004117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Izvjestiteljica:</w:t>
            </w:r>
          </w:p>
        </w:tc>
        <w:tc>
          <w:tcPr>
            <w:tcW w:w="6096" w:type="dxa"/>
          </w:tcPr>
          <w:p w:rsidRPr="007E7A4F" w:rsidR="00164813" w:rsidP="009120CD" w:rsidRDefault="00164813" w14:paraId="2BCDDC29" w14:textId="07976905">
            <w:pPr>
              <w:pStyle w:val="ListParagraph"/>
              <w:ind w:left="-108"/>
            </w:pPr>
            <w:r>
              <w:t xml:space="preserve"> Mira-Maria KONTKANEN (Skupina poslodavaca – FI)</w:t>
            </w:r>
          </w:p>
        </w:tc>
      </w:tr>
      <w:tr w:rsidRPr="007E7A4F" w:rsidR="00164813" w:rsidTr="00B83E7B" w14:paraId="5DB9564B" w14:textId="77777777">
        <w:tc>
          <w:tcPr>
            <w:tcW w:w="7797" w:type="dxa"/>
            <w:gridSpan w:val="2"/>
          </w:tcPr>
          <w:p w:rsidRPr="007E7A4F" w:rsidR="00164813" w:rsidP="009120CD" w:rsidRDefault="00164813" w14:paraId="421C9628" w14:textId="77777777">
            <w:pPr>
              <w:pStyle w:val="ListParagraph"/>
              <w:ind w:left="0"/>
              <w:rPr>
                <w:lang w:val="fr-BE"/>
              </w:rPr>
            </w:pPr>
          </w:p>
        </w:tc>
      </w:tr>
      <w:tr w:rsidRPr="009B70E7" w:rsidR="00164813" w:rsidTr="00B83E7B" w14:paraId="132333E4" w14:textId="77777777">
        <w:tc>
          <w:tcPr>
            <w:tcW w:w="1701" w:type="dxa"/>
          </w:tcPr>
          <w:p w:rsidRPr="009B70E7" w:rsidR="00164813" w:rsidP="009120CD" w:rsidRDefault="00164813" w14:paraId="2A306C51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Referentni dokument: </w:t>
            </w:r>
          </w:p>
        </w:tc>
        <w:tc>
          <w:tcPr>
            <w:tcW w:w="6096" w:type="dxa"/>
          </w:tcPr>
          <w:p w:rsidRPr="009B70E7" w:rsidR="00164813" w:rsidP="009120CD" w:rsidRDefault="00E34279" w14:paraId="1EB81693" w14:textId="61725A75">
            <w:pPr>
              <w:tabs>
                <w:tab w:val="center" w:pos="284"/>
              </w:tabs>
              <w:ind w:left="266" w:hanging="374"/>
            </w:pPr>
            <w:r>
              <w:t>samoinicijativno mišljenje</w:t>
            </w:r>
          </w:p>
          <w:p w:rsidRPr="009B70E7" w:rsidR="00164813" w:rsidP="009120CD" w:rsidRDefault="00ED377B" w14:paraId="1746D341" w14:textId="2AA89A6A">
            <w:pPr>
              <w:pStyle w:val="ListParagraph"/>
              <w:ind w:left="-108"/>
            </w:pPr>
            <w:r>
              <w:t>EESC-2022-01530-00-00-AC</w:t>
            </w:r>
          </w:p>
        </w:tc>
      </w:tr>
    </w:tbl>
    <w:p w:rsidRPr="00A00F37" w:rsidR="00164813" w:rsidP="009120CD" w:rsidRDefault="00164813" w14:paraId="488A6C0C" w14:textId="77777777">
      <w:pPr>
        <w:pStyle w:val="ListParagraph"/>
        <w:ind w:left="0" w:firstLine="142"/>
        <w:rPr>
          <w:b/>
        </w:rPr>
      </w:pPr>
    </w:p>
    <w:p w:rsidRPr="0018231C" w:rsidR="00164813" w:rsidP="009120CD" w:rsidRDefault="00164813" w14:paraId="015FE75F" w14:textId="4469FC57">
      <w:pPr>
        <w:pStyle w:val="ListParagraph"/>
        <w:ind w:left="0" w:firstLine="142"/>
        <w:rPr>
          <w:b/>
        </w:rPr>
      </w:pPr>
      <w:r>
        <w:rPr>
          <w:b/>
        </w:rPr>
        <w:t>Ključne točke</w:t>
      </w:r>
    </w:p>
    <w:p w:rsidRPr="0018231C" w:rsidR="00164813" w:rsidP="009120CD" w:rsidRDefault="00164813" w14:paraId="573BE746" w14:textId="77777777">
      <w:pPr>
        <w:pStyle w:val="ListParagraph"/>
        <w:ind w:left="0"/>
        <w:rPr>
          <w:lang w:val="fr-FR"/>
        </w:rPr>
      </w:pPr>
    </w:p>
    <w:p w:rsidR="00164813" w:rsidP="009120CD" w:rsidRDefault="00164813" w14:paraId="30245860" w14:textId="77777777">
      <w:pPr>
        <w:pStyle w:val="ListParagraph"/>
        <w:ind w:left="0" w:firstLine="142"/>
      </w:pPr>
      <w:r>
        <w:t>EGSO:</w:t>
      </w:r>
    </w:p>
    <w:p w:rsidRPr="0018231C" w:rsidR="00164813" w:rsidP="009120CD" w:rsidRDefault="00164813" w14:paraId="7D5F280C" w14:textId="77777777">
      <w:pPr>
        <w:pStyle w:val="ListParagraph"/>
        <w:ind w:left="0"/>
        <w:rPr>
          <w:lang w:val="fr-FR"/>
        </w:rPr>
      </w:pPr>
    </w:p>
    <w:p w:rsidRPr="00A3344B" w:rsidR="00A3344B" w:rsidP="009120CD" w:rsidRDefault="00CA6928" w14:paraId="03AF28C8" w14:textId="7D973880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>smatra da je prijenos poslovanja važan strateški proces kojim se jamči kontinuitet poslovanja i čuvaju radna mjesta. Stoga predlaže da se</w:t>
      </w:r>
      <w:r>
        <w:rPr>
          <w:b/>
        </w:rPr>
        <w:t xml:space="preserve"> u politikama EU-a i država članica u području oporavka i rasta promicanju prijenosa poslovanja dodijeli važna uloga</w:t>
      </w:r>
      <w:r>
        <w:t>;</w:t>
      </w:r>
    </w:p>
    <w:p w:rsidRPr="00A3344B" w:rsidR="00A3344B" w:rsidP="009120CD" w:rsidRDefault="00CA6928" w14:paraId="5C624B6F" w14:textId="70430F6A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vjeruje da je </w:t>
      </w:r>
      <w:r>
        <w:rPr>
          <w:b/>
        </w:rPr>
        <w:t>razvoj funkcionalnih ekosustavâ i usluga potpore za prijenos poslovanja od ključne važnosti</w:t>
      </w:r>
      <w:r>
        <w:t xml:space="preserve"> za očuvanje prihoda i gospodarstava ruralnih područja i područja sa samo jednom industrijom. Taj aspekt treba uvažiti u provedbi dugoročne vizije EU-a za ruralna područja i u akcijskom planu za ruralna područja;</w:t>
      </w:r>
    </w:p>
    <w:bookmarkEnd w:id="27"/>
    <w:p w:rsidRPr="00CA6928" w:rsidR="00A3344B" w:rsidP="009120CD" w:rsidRDefault="00CA6928" w14:paraId="41F4DB88" w14:textId="033F859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>poziva države članice da uvedu i dodatno</w:t>
      </w:r>
      <w:r>
        <w:rPr>
          <w:b/>
        </w:rPr>
        <w:t xml:space="preserve"> razviju mehanizme ranog upozoravanja za MSP-ove</w:t>
      </w:r>
      <w:r>
        <w:t xml:space="preserve"> u svrhu pružanja potpore otpornosti, održivosti te, u konačnici, prenosivosti poslovanja;</w:t>
      </w:r>
    </w:p>
    <w:p w:rsidRPr="00CA6928" w:rsidR="00CA6928" w:rsidP="009120CD" w:rsidRDefault="00CA6928" w14:paraId="36F42D42" w14:textId="3F92E06D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poziva na </w:t>
      </w:r>
      <w:r>
        <w:rPr>
          <w:b/>
        </w:rPr>
        <w:t>uspostavu poticaja za prijenos malih poduzeća mladim poduzetnicima</w:t>
      </w:r>
      <w:r>
        <w:t xml:space="preserve">. Takvi bi poticaji mogli obuhvaćati </w:t>
      </w:r>
      <w:r>
        <w:rPr>
          <w:b/>
        </w:rPr>
        <w:t>podizanje svijesti</w:t>
      </w:r>
      <w:r>
        <w:t xml:space="preserve">, savjetodavne usluge, mentorstvo i </w:t>
      </w:r>
      <w:r>
        <w:rPr>
          <w:b/>
        </w:rPr>
        <w:t>pristup sredstvima financiranja</w:t>
      </w:r>
      <w:r>
        <w:t>. Osim toga, među mladim poduzetnicima moglo bi se dodatno poboljšati razumijevanje socijalnog dijaloga kako bi se osiguralo da prijenosi poslovanja budu uspješni za sve dionike;</w:t>
      </w:r>
    </w:p>
    <w:p w:rsidRPr="007E7DE3" w:rsidR="00CA6928" w:rsidP="009120CD" w:rsidRDefault="00CA6928" w14:paraId="00B8973C" w14:textId="6BEBA762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preporučuje da države članice </w:t>
      </w:r>
      <w:r>
        <w:rPr>
          <w:b/>
        </w:rPr>
        <w:t xml:space="preserve">uspostave nacionalne forume za dionike u prijenosu poslovanja </w:t>
      </w:r>
      <w:r>
        <w:t>na kojima bi bili zastupljeni i javni i privatni dionici. Forumi posvećeni prijenosu poslovanja nude sustavni i dugoročni pristup promicanju prijenosa poslovanja. Usto osiguravaju prostor za trajni dijalog među nacionalnim stručnjacima i omogućuju učinkovitiju uporabu resursa.</w:t>
      </w:r>
    </w:p>
    <w:p w:rsidRPr="007E7A4F" w:rsidR="007E7DE3" w:rsidP="009120CD" w:rsidRDefault="007E7DE3" w14:paraId="043E47D4" w14:textId="776D7173">
      <w:pPr>
        <w:overflowPunct w:val="0"/>
        <w:autoSpaceDE w:val="0"/>
        <w:autoSpaceDN w:val="0"/>
        <w:adjustRightInd w:val="0"/>
        <w:textAlignment w:val="baseline"/>
      </w:pPr>
    </w:p>
    <w:tbl>
      <w:tblPr>
        <w:tblStyle w:val="TableGrid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51"/>
        <w:gridCol w:w="5670"/>
      </w:tblGrid>
      <w:tr w:rsidRPr="00164813" w:rsidR="00E34279" w:rsidTr="004E4367" w14:paraId="59E3F0D1" w14:textId="77777777">
        <w:tc>
          <w:tcPr>
            <w:tcW w:w="1418" w:type="dxa"/>
          </w:tcPr>
          <w:p w:rsidRPr="00164813" w:rsidR="00E34279" w:rsidP="009120CD" w:rsidRDefault="00E34279" w14:paraId="3F8C4AD7" w14:textId="77777777">
            <w:pPr>
              <w:contextualSpacing/>
              <w:rPr>
                <w:i/>
              </w:rPr>
            </w:pPr>
            <w:r>
              <w:rPr>
                <w:b/>
                <w:i/>
              </w:rPr>
              <w:t>Kontakt:</w:t>
            </w:r>
          </w:p>
        </w:tc>
        <w:tc>
          <w:tcPr>
            <w:tcW w:w="5670" w:type="dxa"/>
          </w:tcPr>
          <w:p w:rsidRPr="00164813" w:rsidR="00E34279" w:rsidP="009120CD" w:rsidRDefault="00E34279" w14:paraId="041FFAC4" w14:textId="77777777">
            <w:pPr>
              <w:contextualSpacing/>
              <w:rPr>
                <w:i/>
              </w:rPr>
            </w:pPr>
            <w:r>
              <w:rPr>
                <w:i/>
              </w:rPr>
              <w:t>Dalila Bernard</w:t>
            </w:r>
          </w:p>
        </w:tc>
      </w:tr>
      <w:tr w:rsidRPr="00164813" w:rsidR="00E34279" w:rsidTr="004E4367" w14:paraId="5BFD63D8" w14:textId="77777777">
        <w:tc>
          <w:tcPr>
            <w:tcW w:w="1418" w:type="dxa"/>
          </w:tcPr>
          <w:p w:rsidRPr="00164813" w:rsidR="00E34279" w:rsidP="009120CD" w:rsidRDefault="00E34279" w14:paraId="189A63EF" w14:textId="77777777">
            <w:pPr>
              <w:ind w:left="601"/>
              <w:contextualSpacing/>
              <w:rPr>
                <w:i/>
              </w:rPr>
            </w:pPr>
            <w:r>
              <w:rPr>
                <w:i/>
              </w:rPr>
              <w:t>Telefon:</w:t>
            </w:r>
          </w:p>
        </w:tc>
        <w:tc>
          <w:tcPr>
            <w:tcW w:w="5670" w:type="dxa"/>
          </w:tcPr>
          <w:p w:rsidRPr="00164813" w:rsidR="00E34279" w:rsidP="009120CD" w:rsidRDefault="00E34279" w14:paraId="75F891C7" w14:textId="77777777">
            <w:pPr>
              <w:contextualSpacing/>
              <w:rPr>
                <w:i/>
              </w:rPr>
            </w:pPr>
            <w:r>
              <w:rPr>
                <w:i/>
              </w:rPr>
              <w:t>00 32 2 546 84 38</w:t>
            </w:r>
          </w:p>
        </w:tc>
      </w:tr>
      <w:tr w:rsidRPr="00164813" w:rsidR="00E34279" w:rsidTr="004E4367" w14:paraId="48B7AFA1" w14:textId="77777777">
        <w:tc>
          <w:tcPr>
            <w:tcW w:w="1418" w:type="dxa"/>
          </w:tcPr>
          <w:p w:rsidRPr="00F256CD" w:rsidR="00E34279" w:rsidP="009120CD" w:rsidRDefault="00E34279" w14:paraId="22EC4CAF" w14:textId="77777777">
            <w:pPr>
              <w:ind w:left="601"/>
              <w:contextualSpacing/>
              <w:rPr>
                <w:i/>
              </w:rPr>
            </w:pPr>
            <w:r>
              <w:rPr>
                <w:i/>
              </w:rPr>
              <w:t>e-adresa:</w:t>
            </w:r>
          </w:p>
        </w:tc>
        <w:tc>
          <w:tcPr>
            <w:tcW w:w="5670" w:type="dxa"/>
          </w:tcPr>
          <w:p w:rsidRPr="00F256CD" w:rsidR="007D1564" w:rsidP="009120CD" w:rsidRDefault="00155DDF" w14:paraId="52F62A0A" w14:textId="64730612">
            <w:pPr>
              <w:contextualSpacing/>
              <w:rPr>
                <w:i/>
                <w:color w:val="0000FF"/>
                <w:u w:val="single"/>
              </w:rPr>
            </w:pPr>
            <w:hyperlink w:history="1" r:id="rId32">
              <w:r w:rsidR="0064748D">
                <w:rPr>
                  <w:rStyle w:val="Hyperlink"/>
                  <w:i/>
                </w:rPr>
                <w:t>Dalila.Bernard@eesc.europa.eu</w:t>
              </w:r>
            </w:hyperlink>
          </w:p>
        </w:tc>
      </w:tr>
    </w:tbl>
    <w:p w:rsidR="00D35512" w:rsidP="009120CD" w:rsidRDefault="00D35512" w14:paraId="09FE38A4" w14:textId="3102646E">
      <w:pPr>
        <w:spacing w:after="160"/>
        <w:jc w:val="left"/>
        <w:rPr>
          <w:sz w:val="28"/>
        </w:rPr>
      </w:pPr>
    </w:p>
    <w:p w:rsidRPr="007E7A4F" w:rsidR="007D1564" w:rsidP="009120CD" w:rsidRDefault="007D1564" w14:paraId="354D6AF0" w14:textId="1CEAFB56">
      <w:pPr>
        <w:pStyle w:val="ListParagraph"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bookmarkStart w:name="_Hlk111802185" w:id="28"/>
      <w:r>
        <w:rPr>
          <w:b/>
          <w:i/>
          <w:sz w:val="28"/>
        </w:rPr>
        <w:t>Europski prostor za zdravstvene podatke</w:t>
      </w:r>
    </w:p>
    <w:p w:rsidRPr="009B70E7" w:rsidR="007D1564" w:rsidP="009120CD" w:rsidRDefault="007D1564" w14:paraId="760C5C17" w14:textId="77777777">
      <w:pPr>
        <w:pStyle w:val="ListParagraph"/>
        <w:ind w:left="0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6096"/>
      </w:tblGrid>
      <w:tr w:rsidRPr="007E7A4F" w:rsidR="007D1564" w:rsidTr="004E4367" w14:paraId="17221B25" w14:textId="77777777">
        <w:tc>
          <w:tcPr>
            <w:tcW w:w="1701" w:type="dxa"/>
          </w:tcPr>
          <w:p w:rsidRPr="009B70E7" w:rsidR="007D1564" w:rsidP="009120CD" w:rsidRDefault="007D1564" w14:paraId="5335D591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Izvjestitelj:</w:t>
            </w:r>
          </w:p>
        </w:tc>
        <w:tc>
          <w:tcPr>
            <w:tcW w:w="6096" w:type="dxa"/>
          </w:tcPr>
          <w:p w:rsidRPr="007E7A4F" w:rsidR="007D1564" w:rsidP="009120CD" w:rsidRDefault="007D1564" w14:paraId="534EF537" w14:textId="4CB250D8">
            <w:pPr>
              <w:pStyle w:val="ListParagraph"/>
              <w:ind w:left="-108"/>
            </w:pPr>
            <w:proofErr w:type="spellStart"/>
            <w:r>
              <w:t>Gonçalo</w:t>
            </w:r>
            <w:proofErr w:type="spellEnd"/>
            <w:r>
              <w:t xml:space="preserve"> LOBO XAVIER (Skupina poslodavaca – PT)</w:t>
            </w:r>
          </w:p>
        </w:tc>
      </w:tr>
      <w:tr w:rsidRPr="007E7A4F" w:rsidR="007D1564" w:rsidTr="004E4367" w14:paraId="2521E65F" w14:textId="77777777">
        <w:tc>
          <w:tcPr>
            <w:tcW w:w="7797" w:type="dxa"/>
            <w:gridSpan w:val="2"/>
          </w:tcPr>
          <w:p w:rsidRPr="007E7A4F" w:rsidR="007D1564" w:rsidP="009120CD" w:rsidRDefault="007D1564" w14:paraId="12781DF4" w14:textId="77777777">
            <w:pPr>
              <w:pStyle w:val="ListParagraph"/>
              <w:ind w:left="0"/>
              <w:rPr>
                <w:lang w:val="fr-BE"/>
              </w:rPr>
            </w:pPr>
          </w:p>
        </w:tc>
      </w:tr>
      <w:tr w:rsidRPr="009B70E7" w:rsidR="007D1564" w:rsidTr="004E4367" w14:paraId="46EF598B" w14:textId="77777777">
        <w:tc>
          <w:tcPr>
            <w:tcW w:w="1701" w:type="dxa"/>
          </w:tcPr>
          <w:p w:rsidRPr="009B70E7" w:rsidR="007D1564" w:rsidP="009120CD" w:rsidRDefault="007D1564" w14:paraId="208F7DFD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Referentni dokument/i: </w:t>
            </w:r>
          </w:p>
        </w:tc>
        <w:tc>
          <w:tcPr>
            <w:tcW w:w="6096" w:type="dxa"/>
          </w:tcPr>
          <w:p w:rsidRPr="009B70E7" w:rsidR="007D1564" w:rsidP="009120CD" w:rsidRDefault="007D1564" w14:paraId="3BE12495" w14:textId="5594793C">
            <w:pPr>
              <w:tabs>
                <w:tab w:val="center" w:pos="284"/>
              </w:tabs>
              <w:ind w:left="266" w:hanging="374"/>
            </w:pPr>
            <w:r>
              <w:t xml:space="preserve">COM (2022) 197 </w:t>
            </w:r>
            <w:proofErr w:type="spellStart"/>
            <w:r>
              <w:t>final</w:t>
            </w:r>
            <w:proofErr w:type="spellEnd"/>
          </w:p>
          <w:p w:rsidRPr="009B70E7" w:rsidR="007D1564" w:rsidP="009120CD" w:rsidRDefault="007D1564" w14:paraId="47454185" w14:textId="054B6BDF">
            <w:pPr>
              <w:pStyle w:val="ListParagraph"/>
              <w:ind w:left="-108"/>
            </w:pPr>
            <w:r>
              <w:t>EESC-2022-02531-00-00-AC</w:t>
            </w:r>
          </w:p>
        </w:tc>
      </w:tr>
    </w:tbl>
    <w:p w:rsidRPr="009B70E7" w:rsidR="007D1564" w:rsidP="009120CD" w:rsidRDefault="007D1564" w14:paraId="674AF53F" w14:textId="77777777">
      <w:pPr>
        <w:pStyle w:val="ListParagraph"/>
        <w:ind w:left="0"/>
        <w:rPr>
          <w:b/>
        </w:rPr>
      </w:pPr>
    </w:p>
    <w:p w:rsidRPr="0018231C" w:rsidR="007D1564" w:rsidP="009120CD" w:rsidRDefault="007D1564" w14:paraId="41AF643A" w14:textId="317824E5">
      <w:pPr>
        <w:pStyle w:val="ListParagraph"/>
        <w:ind w:left="0" w:firstLine="142"/>
        <w:rPr>
          <w:b/>
        </w:rPr>
      </w:pPr>
      <w:r>
        <w:rPr>
          <w:b/>
        </w:rPr>
        <w:t>Ključne točke</w:t>
      </w:r>
    </w:p>
    <w:p w:rsidRPr="0018231C" w:rsidR="007D1564" w:rsidP="009120CD" w:rsidRDefault="007D1564" w14:paraId="00A4E5F5" w14:textId="77777777">
      <w:pPr>
        <w:pStyle w:val="ListParagraph"/>
        <w:ind w:left="0"/>
        <w:rPr>
          <w:lang w:val="fr-FR"/>
        </w:rPr>
      </w:pPr>
    </w:p>
    <w:p w:rsidRPr="00A00F37" w:rsidR="007D1564" w:rsidP="009120CD" w:rsidRDefault="007D1564" w14:paraId="51169629" w14:textId="77777777">
      <w:pPr>
        <w:pStyle w:val="ListParagraph"/>
        <w:ind w:left="0" w:firstLine="142"/>
        <w:rPr>
          <w:bCs/>
        </w:rPr>
      </w:pPr>
      <w:r>
        <w:lastRenderedPageBreak/>
        <w:t>EGSO:</w:t>
      </w:r>
    </w:p>
    <w:p w:rsidRPr="0018231C" w:rsidR="007D1564" w:rsidP="009120CD" w:rsidRDefault="007D1564" w14:paraId="6A8B7889" w14:textId="77777777">
      <w:pPr>
        <w:pStyle w:val="ListParagraph"/>
        <w:ind w:left="0"/>
        <w:rPr>
          <w:lang w:val="fr-FR"/>
        </w:rPr>
      </w:pPr>
    </w:p>
    <w:p w:rsidRPr="00A3344B" w:rsidR="007D1564" w:rsidP="009120CD" w:rsidRDefault="00CA6928" w14:paraId="1704EAD2" w14:textId="1A31592D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smatra da je ključno iskoristiti mogućnosti koje pružaju inovacije i digitalizacija kako bi se povećala dobrobit građana i poboljšala kvaliteta zdravstvenih usluga te ističe potrebu za </w:t>
      </w:r>
      <w:r>
        <w:rPr>
          <w:b/>
          <w:bCs/>
        </w:rPr>
        <w:t>rješavanjem pitanja različitih razina digitalne pismenosti u državama članicama EU-a</w:t>
      </w:r>
      <w:r>
        <w:t>;</w:t>
      </w:r>
    </w:p>
    <w:p w:rsidRPr="00A3344B" w:rsidR="007D1564" w:rsidP="009120CD" w:rsidRDefault="00CA6928" w14:paraId="32B14931" w14:textId="74421F3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prijedlog o europskom prostoru za zdravstvene podatke smatra izvrsnom prilikom da se </w:t>
      </w:r>
      <w:r>
        <w:rPr>
          <w:b/>
        </w:rPr>
        <w:t>pojedincima omogući pristup vlastitim osobnim zdravstvenim podacima i njihova kontrola</w:t>
      </w:r>
      <w:r>
        <w:t>;</w:t>
      </w:r>
    </w:p>
    <w:p w:rsidRPr="00CA6928" w:rsidR="007D1564" w:rsidP="009120CD" w:rsidRDefault="00CA6928" w14:paraId="56519A8A" w14:textId="4BE2097C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smatra da treba organizirati </w:t>
      </w:r>
      <w:r>
        <w:rPr>
          <w:b/>
        </w:rPr>
        <w:t>opsežnu komunikacijsku kampanju za izgradnju povjerenja među građanima i građankama</w:t>
      </w:r>
      <w:r>
        <w:t xml:space="preserve"> koji moraju biti svjesni koristi koje donosi dijeljenje takvih podataka;</w:t>
      </w:r>
    </w:p>
    <w:p w:rsidRPr="00CA6928" w:rsidR="00CA6928" w:rsidP="009120CD" w:rsidRDefault="00CA6928" w14:paraId="3992C100" w14:textId="4CA45F6B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smatra da će europski prostor za zdravstvene podatke imati znatan </w:t>
      </w:r>
      <w:r>
        <w:rPr>
          <w:b/>
        </w:rPr>
        <w:t>pozitivan učinak na temeljna prava</w:t>
      </w:r>
      <w:r>
        <w:t xml:space="preserve"> u vezi sa zaštitom osobnih podataka i slobodnim kretanjem;</w:t>
      </w:r>
    </w:p>
    <w:p w:rsidRPr="00CA6928" w:rsidR="00CA6928" w:rsidP="009120CD" w:rsidRDefault="00CA6928" w14:paraId="58ED59F2" w14:textId="3DF2A7E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naglašava da </w:t>
      </w:r>
      <w:r>
        <w:rPr>
          <w:b/>
          <w:bCs/>
        </w:rPr>
        <w:t>građanima i građankama treba pojasniti primarnu i sekundarnu upotrebu podataka</w:t>
      </w:r>
      <w:r>
        <w:t xml:space="preserve">. Da bi mogli surađivati i razumjeti koristi koje pojedinci i cijela zajednica imaju od nekog sustava, građani i građanke moraju u njega imati povjerenja. Mora biti vrlo jasno kako se oni koriste, koja su ograničenja, koje će ih tijelo kontrolirati i </w:t>
      </w:r>
      <w:proofErr w:type="spellStart"/>
      <w:r>
        <w:t>validirati</w:t>
      </w:r>
      <w:proofErr w:type="spellEnd"/>
      <w:r>
        <w:t xml:space="preserve"> te koje sankcije postoje u slučaju nepoštovanja propisa;</w:t>
      </w:r>
    </w:p>
    <w:p w:rsidRPr="00CA6928" w:rsidR="00CA6928" w:rsidP="009120CD" w:rsidRDefault="00CA6928" w14:paraId="21202E86" w14:textId="6B86E66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preporučuje reviziju </w:t>
      </w:r>
      <w:r>
        <w:rPr>
          <w:b/>
        </w:rPr>
        <w:t>apsolutne zabrane uporabe sekundarnih podataka od strane osiguravatelja</w:t>
      </w:r>
      <w:r>
        <w:t>. Osiguranje bi se trebalo poticati boljim razumijevanjem dokaza podataka u svrhu istraživanja i inovacija u sektoru koji često nije prepoznat kao takav, ali je od velike važnosti za potrošače;</w:t>
      </w:r>
    </w:p>
    <w:p w:rsidRPr="00CA6928" w:rsidR="00CA6928" w:rsidP="009120CD" w:rsidRDefault="00CA6928" w14:paraId="3143292F" w14:textId="49ACE610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smatra da će europski prostor za zdravstvene podatke koristiti pojedincima, zdravstvenim stručnjacima, pružateljima zdravstvene zaštite, istraživačima, regulatornim tijelima i </w:t>
      </w:r>
      <w:proofErr w:type="spellStart"/>
      <w:r>
        <w:t>oblikovateljima</w:t>
      </w:r>
      <w:proofErr w:type="spellEnd"/>
      <w:r>
        <w:t xml:space="preserve"> politika, ali samo ako u kontekstu ove strategije građanstvo i dionici budu uključeni u stalno ulaganje u nacionalne zdravstvene sustave;</w:t>
      </w:r>
    </w:p>
    <w:p w:rsidRPr="00A3344B" w:rsidR="00CA6928" w:rsidP="009120CD" w:rsidRDefault="00CA6928" w14:paraId="0902CDCE" w14:textId="1D40EEF5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poziva Komisiju da dosljedno ulaže u </w:t>
      </w:r>
      <w:r>
        <w:rPr>
          <w:b/>
        </w:rPr>
        <w:t xml:space="preserve">sustave </w:t>
      </w:r>
      <w:proofErr w:type="spellStart"/>
      <w:r>
        <w:rPr>
          <w:b/>
        </w:rPr>
        <w:t>kibersigurnosti</w:t>
      </w:r>
      <w:proofErr w:type="spellEnd"/>
      <w:r>
        <w:t>, čime se mogu spriječiti golemi problemi u svim državama članicama.</w:t>
      </w:r>
    </w:p>
    <w:p w:rsidR="00B34E93" w:rsidP="009120CD" w:rsidRDefault="00B34E93" w14:paraId="7074CB09" w14:textId="6F388C17">
      <w:pPr>
        <w:spacing w:after="160"/>
        <w:jc w:val="left"/>
        <w:rPr>
          <w:sz w:val="28"/>
        </w:rPr>
      </w:pPr>
    </w:p>
    <w:tbl>
      <w:tblPr>
        <w:tblStyle w:val="TableGrid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51"/>
        <w:gridCol w:w="5670"/>
      </w:tblGrid>
      <w:tr w:rsidRPr="00164813" w:rsidR="007D1564" w:rsidTr="004E4367" w14:paraId="1D09E00F" w14:textId="77777777">
        <w:tc>
          <w:tcPr>
            <w:tcW w:w="1418" w:type="dxa"/>
          </w:tcPr>
          <w:p w:rsidRPr="00164813" w:rsidR="007D1564" w:rsidP="009120CD" w:rsidRDefault="007D1564" w14:paraId="2B63952E" w14:textId="77777777">
            <w:pPr>
              <w:contextualSpacing/>
              <w:rPr>
                <w:i/>
              </w:rPr>
            </w:pPr>
            <w:bookmarkStart w:name="_Hlk113981971" w:id="29"/>
            <w:r>
              <w:rPr>
                <w:b/>
                <w:i/>
              </w:rPr>
              <w:t>Kontakt:</w:t>
            </w:r>
          </w:p>
        </w:tc>
        <w:tc>
          <w:tcPr>
            <w:tcW w:w="5670" w:type="dxa"/>
          </w:tcPr>
          <w:p w:rsidRPr="00164813" w:rsidR="007D1564" w:rsidP="009120CD" w:rsidRDefault="007D1564" w14:paraId="265EC720" w14:textId="26C56D92">
            <w:pPr>
              <w:contextualSpacing/>
              <w:rPr>
                <w:i/>
              </w:rPr>
            </w:pPr>
            <w:proofErr w:type="spellStart"/>
            <w:r>
              <w:rPr>
                <w:i/>
              </w:rPr>
              <w:t>Claudia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Drewes-Wran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Raquel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Ferreira</w:t>
            </w:r>
            <w:proofErr w:type="spellEnd"/>
            <w:r>
              <w:rPr>
                <w:i/>
              </w:rPr>
              <w:t xml:space="preserve"> da Silva</w:t>
            </w:r>
          </w:p>
        </w:tc>
      </w:tr>
      <w:tr w:rsidRPr="00164813" w:rsidR="007D1564" w:rsidTr="004E4367" w14:paraId="1F084985" w14:textId="77777777">
        <w:tc>
          <w:tcPr>
            <w:tcW w:w="1418" w:type="dxa"/>
          </w:tcPr>
          <w:p w:rsidRPr="00164813" w:rsidR="007D1564" w:rsidP="009120CD" w:rsidRDefault="007D1564" w14:paraId="1EE5533A" w14:textId="77777777">
            <w:pPr>
              <w:ind w:left="601"/>
              <w:contextualSpacing/>
              <w:rPr>
                <w:i/>
              </w:rPr>
            </w:pPr>
            <w:r>
              <w:rPr>
                <w:i/>
              </w:rPr>
              <w:t>Telefon:</w:t>
            </w:r>
          </w:p>
        </w:tc>
        <w:tc>
          <w:tcPr>
            <w:tcW w:w="5670" w:type="dxa"/>
          </w:tcPr>
          <w:p w:rsidRPr="00164813" w:rsidR="007D1564" w:rsidP="009120CD" w:rsidRDefault="007D1564" w14:paraId="5EB69F40" w14:textId="331B7CA1">
            <w:pPr>
              <w:contextualSpacing/>
              <w:rPr>
                <w:i/>
              </w:rPr>
            </w:pPr>
            <w:r>
              <w:rPr>
                <w:i/>
              </w:rPr>
              <w:t>00 32 2 546 80 67/ 0032 2 546 91 13</w:t>
            </w:r>
          </w:p>
        </w:tc>
      </w:tr>
      <w:tr w:rsidRPr="00164813" w:rsidR="007D1564" w:rsidTr="004E4367" w14:paraId="610CB202" w14:textId="77777777">
        <w:tc>
          <w:tcPr>
            <w:tcW w:w="1418" w:type="dxa"/>
          </w:tcPr>
          <w:p w:rsidRPr="00164813" w:rsidR="007D1564" w:rsidP="009120CD" w:rsidRDefault="007D1564" w14:paraId="1BF9430B" w14:textId="77777777">
            <w:pPr>
              <w:ind w:left="601"/>
              <w:contextualSpacing/>
              <w:rPr>
                <w:i/>
              </w:rPr>
            </w:pPr>
            <w:r>
              <w:rPr>
                <w:i/>
              </w:rPr>
              <w:t>e-adresa:</w:t>
            </w:r>
          </w:p>
        </w:tc>
        <w:tc>
          <w:tcPr>
            <w:tcW w:w="5670" w:type="dxa"/>
          </w:tcPr>
          <w:p w:rsidRPr="00F256CD" w:rsidR="007D1564" w:rsidP="009120CD" w:rsidRDefault="00155DDF" w14:paraId="448DBAAA" w14:textId="77777777">
            <w:pPr>
              <w:contextualSpacing/>
              <w:rPr>
                <w:i/>
                <w:iCs/>
              </w:rPr>
            </w:pPr>
            <w:hyperlink w:history="1" r:id="rId33">
              <w:r w:rsidR="0064748D">
                <w:rPr>
                  <w:rStyle w:val="Hyperlink"/>
                  <w:i/>
                </w:rPr>
                <w:t>Claudia.Drewes-Wran@eesc.europa.eu</w:t>
              </w:r>
            </w:hyperlink>
          </w:p>
          <w:p w:rsidRPr="00F256CD" w:rsidR="00036505" w:rsidP="009120CD" w:rsidRDefault="00155DDF" w14:paraId="0C3ED20B" w14:textId="6FD4399F">
            <w:pPr>
              <w:contextualSpacing/>
            </w:pPr>
            <w:hyperlink w:history="1" r:id="rId34">
              <w:r w:rsidR="0064748D">
                <w:rPr>
                  <w:rStyle w:val="Hyperlink"/>
                  <w:i/>
                </w:rPr>
                <w:t>Raquel.FerreiraDaSilva@eesc.europa.eu</w:t>
              </w:r>
            </w:hyperlink>
          </w:p>
        </w:tc>
      </w:tr>
    </w:tbl>
    <w:p w:rsidRPr="00F256CD" w:rsidR="00F256CD" w:rsidP="00F256CD" w:rsidRDefault="00F256CD" w14:paraId="6CEB937B" w14:textId="77777777">
      <w:pPr>
        <w:pStyle w:val="ListParagraph"/>
        <w:ind w:left="567"/>
        <w:rPr>
          <w:b/>
          <w:i/>
          <w:sz w:val="28"/>
          <w:szCs w:val="28"/>
        </w:rPr>
      </w:pPr>
      <w:bookmarkStart w:name="_Hlk111802431" w:id="30"/>
      <w:bookmarkEnd w:id="28"/>
      <w:bookmarkEnd w:id="29"/>
    </w:p>
    <w:p w:rsidRPr="007E7A4F" w:rsidR="007D1564" w:rsidP="009120CD" w:rsidRDefault="007D1564" w14:paraId="0C6070AD" w14:textId="3BB369B8">
      <w:pPr>
        <w:pStyle w:val="ListParagraph"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t>Zaštita oznake zemljopisnog podrijetla za obrtničke i industrijske proizvode</w:t>
      </w:r>
    </w:p>
    <w:p w:rsidRPr="009B70E7" w:rsidR="007D1564" w:rsidP="009120CD" w:rsidRDefault="007D1564" w14:paraId="6ACF41A3" w14:textId="77777777">
      <w:pPr>
        <w:pStyle w:val="ListParagraph"/>
        <w:ind w:left="0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6096"/>
      </w:tblGrid>
      <w:tr w:rsidRPr="007E7A4F" w:rsidR="007D1564" w:rsidTr="004E4367" w14:paraId="74FBFD38" w14:textId="77777777">
        <w:tc>
          <w:tcPr>
            <w:tcW w:w="1701" w:type="dxa"/>
          </w:tcPr>
          <w:p w:rsidRPr="009B70E7" w:rsidR="007D1564" w:rsidP="009120CD" w:rsidRDefault="007D1564" w14:paraId="2C15EB2C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Izvjestitelj:</w:t>
            </w:r>
          </w:p>
        </w:tc>
        <w:tc>
          <w:tcPr>
            <w:tcW w:w="6096" w:type="dxa"/>
          </w:tcPr>
          <w:p w:rsidRPr="007E7A4F" w:rsidR="007D1564" w:rsidP="009120CD" w:rsidRDefault="007D1564" w14:paraId="5FEBD29F" w14:textId="715C01BD">
            <w:pPr>
              <w:pStyle w:val="ListParagraph"/>
              <w:ind w:left="-108"/>
            </w:pPr>
            <w:r>
              <w:t>Paulo BARROS VALE (Skupina poslodavaca – PT)</w:t>
            </w:r>
          </w:p>
        </w:tc>
      </w:tr>
      <w:tr w:rsidRPr="007E7A4F" w:rsidR="007D1564" w:rsidTr="004E4367" w14:paraId="41FDACAA" w14:textId="77777777">
        <w:tc>
          <w:tcPr>
            <w:tcW w:w="7797" w:type="dxa"/>
            <w:gridSpan w:val="2"/>
          </w:tcPr>
          <w:p w:rsidRPr="007E7A4F" w:rsidR="007D1564" w:rsidP="009120CD" w:rsidRDefault="007D1564" w14:paraId="022E36EC" w14:textId="77777777">
            <w:pPr>
              <w:pStyle w:val="ListParagraph"/>
              <w:ind w:left="0"/>
              <w:rPr>
                <w:lang w:val="fr-BE"/>
              </w:rPr>
            </w:pPr>
          </w:p>
        </w:tc>
      </w:tr>
      <w:tr w:rsidRPr="009B70E7" w:rsidR="007D1564" w:rsidTr="004E4367" w14:paraId="00C375AD" w14:textId="77777777">
        <w:tc>
          <w:tcPr>
            <w:tcW w:w="1701" w:type="dxa"/>
          </w:tcPr>
          <w:p w:rsidRPr="009B70E7" w:rsidR="007D1564" w:rsidP="009120CD" w:rsidRDefault="007D1564" w14:paraId="3BD5C0B0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Referentni dokument: </w:t>
            </w:r>
          </w:p>
        </w:tc>
        <w:tc>
          <w:tcPr>
            <w:tcW w:w="6096" w:type="dxa"/>
          </w:tcPr>
          <w:p w:rsidRPr="009B70E7" w:rsidR="007D1564" w:rsidP="009120CD" w:rsidRDefault="007D1564" w14:paraId="124E02FF" w14:textId="2A83977F">
            <w:pPr>
              <w:tabs>
                <w:tab w:val="center" w:pos="284"/>
              </w:tabs>
              <w:ind w:left="266" w:hanging="374"/>
            </w:pPr>
            <w:r>
              <w:t xml:space="preserve">COM (2022) 174 </w:t>
            </w:r>
            <w:proofErr w:type="spellStart"/>
            <w:r>
              <w:t>final</w:t>
            </w:r>
            <w:proofErr w:type="spellEnd"/>
          </w:p>
          <w:p w:rsidRPr="009B70E7" w:rsidR="007D1564" w:rsidP="009120CD" w:rsidRDefault="007D1564" w14:paraId="55D5A90F" w14:textId="0A000523">
            <w:pPr>
              <w:pStyle w:val="ListParagraph"/>
              <w:ind w:left="-108"/>
            </w:pPr>
            <w:r>
              <w:t>EESC-2022-03163-00-00-AC</w:t>
            </w:r>
          </w:p>
        </w:tc>
      </w:tr>
    </w:tbl>
    <w:p w:rsidRPr="009B70E7" w:rsidR="007D1564" w:rsidP="009120CD" w:rsidRDefault="007D1564" w14:paraId="65861D6D" w14:textId="77777777">
      <w:pPr>
        <w:pStyle w:val="ListParagraph"/>
        <w:ind w:left="0"/>
        <w:rPr>
          <w:b/>
        </w:rPr>
      </w:pPr>
    </w:p>
    <w:p w:rsidRPr="00A00F37" w:rsidR="007D1564" w:rsidP="009120CD" w:rsidRDefault="007D1564" w14:paraId="6523C58C" w14:textId="649F4B82">
      <w:pPr>
        <w:pStyle w:val="ListParagraph"/>
        <w:ind w:left="0" w:firstLine="142"/>
        <w:rPr>
          <w:b/>
        </w:rPr>
      </w:pPr>
      <w:r>
        <w:rPr>
          <w:b/>
        </w:rPr>
        <w:t>Ključne točke</w:t>
      </w:r>
    </w:p>
    <w:p w:rsidRPr="0018231C" w:rsidR="007D1564" w:rsidP="009120CD" w:rsidRDefault="007D1564" w14:paraId="285E8731" w14:textId="77777777">
      <w:pPr>
        <w:pStyle w:val="ListParagraph"/>
        <w:ind w:left="0"/>
        <w:rPr>
          <w:lang w:val="fr-FR"/>
        </w:rPr>
      </w:pPr>
    </w:p>
    <w:p w:rsidR="007D1564" w:rsidP="009120CD" w:rsidRDefault="007D1564" w14:paraId="4D753BE4" w14:textId="77777777">
      <w:pPr>
        <w:pStyle w:val="ListParagraph"/>
        <w:ind w:left="0" w:firstLine="142"/>
      </w:pPr>
      <w:r>
        <w:t>EGSO:</w:t>
      </w:r>
    </w:p>
    <w:p w:rsidRPr="0018231C" w:rsidR="007D1564" w:rsidP="009120CD" w:rsidRDefault="007D1564" w14:paraId="2587728C" w14:textId="77777777">
      <w:pPr>
        <w:pStyle w:val="ListParagraph"/>
        <w:ind w:left="0"/>
        <w:rPr>
          <w:lang w:val="fr-FR"/>
        </w:rPr>
      </w:pPr>
    </w:p>
    <w:p w:rsidRPr="00A3344B" w:rsidR="007D1564" w:rsidP="009120CD" w:rsidRDefault="003A7071" w14:paraId="58421ABB" w14:textId="3AD3694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pozdravlja </w:t>
      </w:r>
      <w:r>
        <w:rPr>
          <w:b/>
          <w:bCs/>
        </w:rPr>
        <w:t>inicijativu Komisije u vezi sa zaštitom oznaka zemljopisnog podrijetla za industrijske i obrtničke proizvode na razini EU-a, čime se smanjuje postojeći zakonodavna praznina</w:t>
      </w:r>
      <w:r>
        <w:t xml:space="preserve"> za tu vrstu proizvoda;</w:t>
      </w:r>
    </w:p>
    <w:p w:rsidRPr="00A3344B" w:rsidR="007D1564" w:rsidP="009120CD" w:rsidRDefault="001016BE" w14:paraId="7B0868C6" w14:textId="7B216A8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lastRenderedPageBreak/>
        <w:t xml:space="preserve">smatra da zaštita koju pružaju oznake zemljopisnog podrijetla </w:t>
      </w:r>
      <w:r>
        <w:rPr>
          <w:b/>
          <w:bCs/>
        </w:rPr>
        <w:t>potiče razvoj regija</w:t>
      </w:r>
      <w:r>
        <w:t>, osobito onih slabije razvijenih, s obzirom na to da ona služi kao poticaj za proizvođače jer im jamči prepoznatljivost njihovih proizvoda i zaštitu od imitacija. Ona usto ljude i privlači na pojedini teritorij i zadržava ih na njemu zbog mogućnosti kvalificiranijeg i bolje plaćenog zaposlenja, a podupire i održivi turizam, uključujući specijalizirani turizam usmjeren na ugled predmetnih regija;</w:t>
      </w:r>
    </w:p>
    <w:p w:rsidRPr="00A3344B" w:rsidR="007D1564" w:rsidP="009120CD" w:rsidRDefault="001016BE" w14:paraId="0CA862E7" w14:textId="58DC54A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nije siguran je li odabrana opcija bolja od opcije </w:t>
      </w:r>
      <w:r>
        <w:rPr>
          <w:b/>
          <w:bCs/>
        </w:rPr>
        <w:t>da se postojeći okvir – koji se primjenjuje na poljoprivredne i prehrambene proizvode, vina i jaka alkoholna pića – proširi na obrtničke i industrijske proizvode</w:t>
      </w:r>
      <w:r>
        <w:t>;</w:t>
      </w:r>
    </w:p>
    <w:p w:rsidRPr="001016BE" w:rsidR="007D1564" w:rsidP="009120CD" w:rsidRDefault="001016BE" w14:paraId="32E6EBD8" w14:textId="2B18C1E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smatra da je od ključne važnosti </w:t>
      </w:r>
      <w:r>
        <w:rPr>
          <w:b/>
          <w:bCs/>
        </w:rPr>
        <w:t>da simbol oznake zemljopisnog podrijetla bude privlačan i prilagođen svim novim distribucijskim kanalima</w:t>
      </w:r>
      <w:r>
        <w:t>, od tradicionalnog označavanja do najnaprednije digitalne komunikacije;</w:t>
      </w:r>
    </w:p>
    <w:p w:rsidR="001016BE" w:rsidP="009120CD" w:rsidRDefault="001016BE" w14:paraId="6FD4C197" w14:textId="4F3D1AC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smatra ključnim </w:t>
      </w:r>
      <w:r>
        <w:rPr>
          <w:b/>
          <w:bCs/>
        </w:rPr>
        <w:t>da u području zaštite oznaka zemljopisnog podrijetla postupak prijelaza s nacionalne razine na razinu EU-a bude brz i jednostavan</w:t>
      </w:r>
      <w:r>
        <w:t>;</w:t>
      </w:r>
    </w:p>
    <w:p w:rsidR="001016BE" w:rsidP="009120CD" w:rsidRDefault="001016BE" w14:paraId="7639215A" w14:textId="3E284095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preporučuje Komisiji da pomno </w:t>
      </w:r>
      <w:r>
        <w:rPr>
          <w:b/>
          <w:bCs/>
        </w:rPr>
        <w:t>prati sukobe koji se mogu pojaviti u postupcima certifikacije</w:t>
      </w:r>
      <w:r>
        <w:t>, posebno s trećim zemljama, te da iskoristi svoju pregovaračku moć.</w:t>
      </w:r>
    </w:p>
    <w:p w:rsidRPr="00A3344B" w:rsidR="001016BE" w:rsidP="009120CD" w:rsidRDefault="001016BE" w14:paraId="29425E3C" w14:textId="77777777">
      <w:pPr>
        <w:overflowPunct w:val="0"/>
        <w:autoSpaceDE w:val="0"/>
        <w:autoSpaceDN w:val="0"/>
        <w:adjustRightInd w:val="0"/>
        <w:textAlignment w:val="baseline"/>
      </w:pPr>
    </w:p>
    <w:tbl>
      <w:tblPr>
        <w:tblStyle w:val="TableGrid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51"/>
        <w:gridCol w:w="5670"/>
      </w:tblGrid>
      <w:tr w:rsidRPr="00164813" w:rsidR="001016BE" w:rsidTr="004E4367" w14:paraId="19916B24" w14:textId="77777777">
        <w:tc>
          <w:tcPr>
            <w:tcW w:w="1418" w:type="dxa"/>
          </w:tcPr>
          <w:p w:rsidRPr="00164813" w:rsidR="001016BE" w:rsidP="009120CD" w:rsidRDefault="001016BE" w14:paraId="193156F1" w14:textId="77777777">
            <w:pPr>
              <w:contextualSpacing/>
              <w:rPr>
                <w:i/>
              </w:rPr>
            </w:pPr>
            <w:r>
              <w:rPr>
                <w:b/>
                <w:i/>
              </w:rPr>
              <w:t>Kontakt:</w:t>
            </w:r>
          </w:p>
        </w:tc>
        <w:tc>
          <w:tcPr>
            <w:tcW w:w="5670" w:type="dxa"/>
          </w:tcPr>
          <w:p w:rsidRPr="00164813" w:rsidR="001016BE" w:rsidP="009120CD" w:rsidRDefault="001016BE" w14:paraId="14E1128D" w14:textId="77777777">
            <w:pPr>
              <w:contextualSpacing/>
              <w:rPr>
                <w:i/>
              </w:rPr>
            </w:pPr>
            <w:proofErr w:type="spellStart"/>
            <w:r>
              <w:rPr>
                <w:i/>
              </w:rPr>
              <w:t>Claudia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Drewes-Wran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Raquel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Ferreira</w:t>
            </w:r>
            <w:proofErr w:type="spellEnd"/>
            <w:r>
              <w:rPr>
                <w:i/>
              </w:rPr>
              <w:t xml:space="preserve"> da Silva</w:t>
            </w:r>
          </w:p>
        </w:tc>
      </w:tr>
      <w:tr w:rsidRPr="00164813" w:rsidR="001016BE" w:rsidTr="004E4367" w14:paraId="7D04EED4" w14:textId="77777777">
        <w:tc>
          <w:tcPr>
            <w:tcW w:w="1418" w:type="dxa"/>
          </w:tcPr>
          <w:p w:rsidRPr="00164813" w:rsidR="001016BE" w:rsidP="009120CD" w:rsidRDefault="001016BE" w14:paraId="7AC7F53A" w14:textId="77777777">
            <w:pPr>
              <w:ind w:left="601"/>
              <w:contextualSpacing/>
              <w:rPr>
                <w:i/>
              </w:rPr>
            </w:pPr>
            <w:r>
              <w:rPr>
                <w:i/>
              </w:rPr>
              <w:t>Telefon:</w:t>
            </w:r>
          </w:p>
        </w:tc>
        <w:tc>
          <w:tcPr>
            <w:tcW w:w="5670" w:type="dxa"/>
          </w:tcPr>
          <w:p w:rsidRPr="00164813" w:rsidR="001016BE" w:rsidP="009120CD" w:rsidRDefault="001016BE" w14:paraId="6417B844" w14:textId="77777777">
            <w:pPr>
              <w:contextualSpacing/>
              <w:rPr>
                <w:i/>
              </w:rPr>
            </w:pPr>
            <w:r>
              <w:rPr>
                <w:i/>
              </w:rPr>
              <w:t>00 32 2 546 80 67/ 0032 2 546 91 13</w:t>
            </w:r>
          </w:p>
        </w:tc>
      </w:tr>
      <w:tr w:rsidRPr="00164813" w:rsidR="001016BE" w:rsidTr="004E4367" w14:paraId="5EDB0091" w14:textId="77777777">
        <w:tc>
          <w:tcPr>
            <w:tcW w:w="1418" w:type="dxa"/>
          </w:tcPr>
          <w:p w:rsidRPr="00164813" w:rsidR="001016BE" w:rsidP="009120CD" w:rsidRDefault="001016BE" w14:paraId="414B2AF5" w14:textId="77777777">
            <w:pPr>
              <w:ind w:left="601"/>
              <w:contextualSpacing/>
              <w:rPr>
                <w:i/>
              </w:rPr>
            </w:pPr>
            <w:r>
              <w:rPr>
                <w:i/>
              </w:rPr>
              <w:t>e-adresa:</w:t>
            </w:r>
          </w:p>
        </w:tc>
        <w:tc>
          <w:tcPr>
            <w:tcW w:w="5670" w:type="dxa"/>
          </w:tcPr>
          <w:p w:rsidRPr="00F256CD" w:rsidR="001016BE" w:rsidP="009120CD" w:rsidRDefault="00155DDF" w14:paraId="7BBBE13A" w14:textId="77777777">
            <w:pPr>
              <w:contextualSpacing/>
              <w:rPr>
                <w:i/>
                <w:iCs/>
              </w:rPr>
            </w:pPr>
            <w:hyperlink w:history="1" r:id="rId35">
              <w:r w:rsidR="0064748D">
                <w:rPr>
                  <w:rStyle w:val="Hyperlink"/>
                  <w:i/>
                </w:rPr>
                <w:t>Claudia.Drewes-Wran@eesc.europa.eu</w:t>
              </w:r>
            </w:hyperlink>
          </w:p>
          <w:p w:rsidRPr="00F256CD" w:rsidR="001016BE" w:rsidP="009120CD" w:rsidRDefault="00155DDF" w14:paraId="62EDFB9F" w14:textId="2485B525">
            <w:pPr>
              <w:contextualSpacing/>
            </w:pPr>
            <w:hyperlink w:history="1" r:id="rId36">
              <w:r w:rsidR="0064748D">
                <w:rPr>
                  <w:rStyle w:val="Hyperlink"/>
                  <w:i/>
                </w:rPr>
                <w:t>Raquel.FerreiraDaSilva@eesc.europa.eu</w:t>
              </w:r>
            </w:hyperlink>
          </w:p>
        </w:tc>
      </w:tr>
    </w:tbl>
    <w:p w:rsidR="00037A85" w:rsidP="009120CD" w:rsidRDefault="00037A85" w14:paraId="5FF29296" w14:textId="0F45C84B">
      <w:pPr>
        <w:spacing w:after="160"/>
        <w:jc w:val="left"/>
        <w:rPr>
          <w:sz w:val="28"/>
        </w:rPr>
      </w:pPr>
    </w:p>
    <w:bookmarkEnd w:id="30"/>
    <w:p w:rsidRPr="007E7A4F" w:rsidR="00CA684E" w:rsidP="009120CD" w:rsidRDefault="00CA684E" w14:paraId="3BF2A83D" w14:textId="2D913C32">
      <w:pPr>
        <w:pStyle w:val="ListParagraph"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t>Borba protiv seksualnog zlostavljanja djece na internetu</w:t>
      </w:r>
    </w:p>
    <w:p w:rsidRPr="009B70E7" w:rsidR="00CA684E" w:rsidP="009120CD" w:rsidRDefault="00CA684E" w14:paraId="672D1150" w14:textId="77777777">
      <w:pPr>
        <w:pStyle w:val="ListParagraph"/>
        <w:ind w:left="0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6096"/>
      </w:tblGrid>
      <w:tr w:rsidRPr="007E7A4F" w:rsidR="00CA684E" w:rsidTr="00370548" w14:paraId="6AC1A837" w14:textId="77777777">
        <w:tc>
          <w:tcPr>
            <w:tcW w:w="1701" w:type="dxa"/>
          </w:tcPr>
          <w:p w:rsidRPr="009B70E7" w:rsidR="00CA684E" w:rsidP="009120CD" w:rsidRDefault="00CA684E" w14:paraId="46FE0C25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Izvjestitelj:</w:t>
            </w:r>
          </w:p>
        </w:tc>
        <w:tc>
          <w:tcPr>
            <w:tcW w:w="6096" w:type="dxa"/>
          </w:tcPr>
          <w:p w:rsidRPr="007E7A4F" w:rsidR="00CA684E" w:rsidP="009120CD" w:rsidRDefault="00CA684E" w14:paraId="1B24B85E" w14:textId="557BA10F">
            <w:pPr>
              <w:ind w:left="-108"/>
              <w:contextualSpacing/>
            </w:pPr>
            <w:r>
              <w:t>Veselin MITOV (Skupina radnika – BG)</w:t>
            </w:r>
          </w:p>
        </w:tc>
      </w:tr>
      <w:tr w:rsidRPr="007E7A4F" w:rsidR="00CA684E" w:rsidTr="00370548" w14:paraId="3AC3F9E1" w14:textId="77777777">
        <w:tc>
          <w:tcPr>
            <w:tcW w:w="7795" w:type="dxa"/>
            <w:gridSpan w:val="2"/>
          </w:tcPr>
          <w:p w:rsidRPr="007E7A4F" w:rsidR="00CA684E" w:rsidP="009120CD" w:rsidRDefault="00CA684E" w14:paraId="225F3D6B" w14:textId="77777777">
            <w:pPr>
              <w:pStyle w:val="ListParagraph"/>
              <w:ind w:left="0"/>
              <w:rPr>
                <w:lang w:val="fr-BE"/>
              </w:rPr>
            </w:pPr>
          </w:p>
        </w:tc>
      </w:tr>
      <w:tr w:rsidRPr="009B70E7" w:rsidR="00CA684E" w:rsidTr="00370548" w14:paraId="334FDE9D" w14:textId="77777777">
        <w:tc>
          <w:tcPr>
            <w:tcW w:w="1701" w:type="dxa"/>
          </w:tcPr>
          <w:p w:rsidRPr="009B70E7" w:rsidR="00CA684E" w:rsidP="009120CD" w:rsidRDefault="00CA684E" w14:paraId="0B55F592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Referentni dokument: </w:t>
            </w:r>
          </w:p>
        </w:tc>
        <w:tc>
          <w:tcPr>
            <w:tcW w:w="6096" w:type="dxa"/>
          </w:tcPr>
          <w:p w:rsidRPr="009B70E7" w:rsidR="00CA684E" w:rsidP="009120CD" w:rsidRDefault="00CA684E" w14:paraId="7BBAAACB" w14:textId="2F3861A3">
            <w:pPr>
              <w:tabs>
                <w:tab w:val="center" w:pos="284"/>
              </w:tabs>
              <w:ind w:left="266" w:hanging="374"/>
            </w:pPr>
            <w:r>
              <w:t xml:space="preserve">COM (2022) 209-212 </w:t>
            </w:r>
            <w:proofErr w:type="spellStart"/>
            <w:r>
              <w:t>final</w:t>
            </w:r>
            <w:proofErr w:type="spellEnd"/>
          </w:p>
          <w:p w:rsidRPr="009B70E7" w:rsidR="00CA684E" w:rsidP="009120CD" w:rsidRDefault="00CA684E" w14:paraId="433715E6" w14:textId="68B125C7">
            <w:pPr>
              <w:pStyle w:val="ListParagraph"/>
              <w:ind w:left="-108"/>
            </w:pPr>
            <w:r>
              <w:t>EESC-2022-02804-00-00-AC</w:t>
            </w:r>
          </w:p>
        </w:tc>
      </w:tr>
    </w:tbl>
    <w:p w:rsidRPr="009B70E7" w:rsidR="00CA684E" w:rsidP="009120CD" w:rsidRDefault="00CA684E" w14:paraId="1A1C0082" w14:textId="77777777">
      <w:pPr>
        <w:pStyle w:val="ListParagraph"/>
        <w:ind w:left="0"/>
        <w:rPr>
          <w:b/>
        </w:rPr>
      </w:pPr>
    </w:p>
    <w:p w:rsidRPr="0018231C" w:rsidR="00CA684E" w:rsidP="009120CD" w:rsidRDefault="00CA684E" w14:paraId="3F4C3C0A" w14:textId="78CC749C">
      <w:pPr>
        <w:pStyle w:val="ListParagraph"/>
        <w:ind w:left="0" w:firstLine="142"/>
        <w:rPr>
          <w:b/>
        </w:rPr>
      </w:pPr>
      <w:r>
        <w:rPr>
          <w:b/>
        </w:rPr>
        <w:t>Ključne točke</w:t>
      </w:r>
    </w:p>
    <w:p w:rsidRPr="0018231C" w:rsidR="00CA684E" w:rsidP="009120CD" w:rsidRDefault="00CA684E" w14:paraId="6AA82A0A" w14:textId="77777777">
      <w:pPr>
        <w:pStyle w:val="ListParagraph"/>
        <w:ind w:left="0"/>
        <w:rPr>
          <w:lang w:val="fr-FR"/>
        </w:rPr>
      </w:pPr>
    </w:p>
    <w:p w:rsidRPr="00A00F37" w:rsidR="00CA684E" w:rsidP="009120CD" w:rsidRDefault="00CA684E" w14:paraId="5061BCBD" w14:textId="77777777">
      <w:pPr>
        <w:pStyle w:val="ListParagraph"/>
        <w:ind w:left="0" w:firstLine="142"/>
        <w:rPr>
          <w:bCs/>
        </w:rPr>
      </w:pPr>
      <w:r>
        <w:t>EGSO:</w:t>
      </w:r>
    </w:p>
    <w:p w:rsidRPr="0018231C" w:rsidR="00CA684E" w:rsidP="009120CD" w:rsidRDefault="00CA684E" w14:paraId="50928935" w14:textId="77777777">
      <w:pPr>
        <w:pStyle w:val="ListParagraph"/>
        <w:ind w:left="0"/>
        <w:rPr>
          <w:lang w:val="fr-FR"/>
        </w:rPr>
      </w:pPr>
    </w:p>
    <w:p w:rsidRPr="00A3344B" w:rsidR="00CA684E" w:rsidP="009120CD" w:rsidRDefault="001016BE" w14:paraId="20A69B56" w14:textId="6D58D340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pozdravlja oba dokumenta Komisije koji dolaze u pravo vrijeme s obzirom na to da se </w:t>
      </w:r>
      <w:r>
        <w:rPr>
          <w:b/>
        </w:rPr>
        <w:t>djeca počinju u sve ranijoj dobi i gotovo svakodnevno koristiti internetom</w:t>
      </w:r>
      <w:r>
        <w:t xml:space="preserve">, dok istodobno, prema podacima </w:t>
      </w:r>
      <w:proofErr w:type="spellStart"/>
      <w:r>
        <w:t>Europola</w:t>
      </w:r>
      <w:proofErr w:type="spellEnd"/>
      <w:r>
        <w:t xml:space="preserve">, </w:t>
      </w:r>
      <w:r>
        <w:rPr>
          <w:b/>
        </w:rPr>
        <w:t>raste potražnja za materijalom koji sadrži seksualno zlostavljanje djece</w:t>
      </w:r>
      <w:r>
        <w:t>;</w:t>
      </w:r>
    </w:p>
    <w:p w:rsidRPr="00A3344B" w:rsidR="00CA684E" w:rsidP="009120CD" w:rsidRDefault="001016BE" w14:paraId="08277352" w14:textId="20A30B3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podržava obrazovni aspekt strategije jer je ključno </w:t>
      </w:r>
      <w:r>
        <w:rPr>
          <w:b/>
        </w:rPr>
        <w:t>ojačati vještine, digitalnu pismenost i svijest</w:t>
      </w:r>
      <w:r>
        <w:t xml:space="preserve"> o upotrebi osobnih podataka kako bi se sva djeca, bez obzira na njihovu situaciju, koristila internetom na informiran način i pritom bila zaštićena od njegovih mogućih opasnosti;</w:t>
      </w:r>
    </w:p>
    <w:p w:rsidR="00CA684E" w:rsidP="009120CD" w:rsidRDefault="00B77513" w14:paraId="6C7FCA7B" w14:textId="09C69C4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pozdravlja namjeru Komisije da putem raznih mreža organizira </w:t>
      </w:r>
      <w:r>
        <w:rPr>
          <w:b/>
        </w:rPr>
        <w:t>kampanje za medijsku pismenost</w:t>
      </w:r>
      <w:r>
        <w:t xml:space="preserve"> za djecu i njihove zakonske skrbnike i odlučno potiče njihovo širenje na </w:t>
      </w:r>
      <w:r>
        <w:rPr>
          <w:b/>
        </w:rPr>
        <w:t>organizacije organiziranog civilnog društva</w:t>
      </w:r>
      <w:r>
        <w:t xml:space="preserve"> jer one imaju dugogodišnje i neposredno iskustvo na terenu;</w:t>
      </w:r>
    </w:p>
    <w:p w:rsidRPr="00B77513" w:rsidR="00B77513" w:rsidP="009120CD" w:rsidRDefault="00B77513" w14:paraId="23661794" w14:textId="03303A4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u načelu podržava predloženu uredbu, ali gaji </w:t>
      </w:r>
      <w:r>
        <w:rPr>
          <w:b/>
        </w:rPr>
        <w:t>određene sumnje</w:t>
      </w:r>
      <w:r>
        <w:t xml:space="preserve"> u pogledu </w:t>
      </w:r>
      <w:r>
        <w:rPr>
          <w:b/>
        </w:rPr>
        <w:t>neproporcionalnosti predviđenih mjera</w:t>
      </w:r>
      <w:r>
        <w:t xml:space="preserve"> i opasnosti od </w:t>
      </w:r>
      <w:r>
        <w:rPr>
          <w:b/>
        </w:rPr>
        <w:t>povrede pretpostavke nedužnosti</w:t>
      </w:r>
      <w:r>
        <w:t>;</w:t>
      </w:r>
    </w:p>
    <w:p w:rsidRPr="00B77513" w:rsidR="00B77513" w:rsidP="009120CD" w:rsidRDefault="00B77513" w14:paraId="6C398A7D" w14:textId="4CB9297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slaže se s time da je borba protiv dječje pornografije na internetu legitimna i nužna, ali nametanje </w:t>
      </w:r>
      <w:r>
        <w:rPr>
          <w:b/>
          <w:i/>
        </w:rPr>
        <w:t xml:space="preserve">prima </w:t>
      </w:r>
      <w:proofErr w:type="spellStart"/>
      <w:r>
        <w:rPr>
          <w:b/>
          <w:i/>
        </w:rPr>
        <w:t>facie</w:t>
      </w:r>
      <w:proofErr w:type="spellEnd"/>
      <w:r>
        <w:rPr>
          <w:b/>
        </w:rPr>
        <w:t xml:space="preserve"> privatnog sustava za otkrivanje</w:t>
      </w:r>
      <w:r>
        <w:t xml:space="preserve"> određene vrste sadržaja </w:t>
      </w:r>
      <w:r>
        <w:rPr>
          <w:b/>
        </w:rPr>
        <w:t>predstavlja rizik od općeg nadzora svih virtualnih razmjena</w:t>
      </w:r>
      <w:r>
        <w:t>;</w:t>
      </w:r>
    </w:p>
    <w:p w:rsidRPr="00B77513" w:rsidR="00B77513" w:rsidP="009120CD" w:rsidRDefault="00B77513" w14:paraId="7679DE33" w14:textId="78335AE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lastRenderedPageBreak/>
        <w:t xml:space="preserve">želi zaštititi interese svih građana, uključujući </w:t>
      </w:r>
      <w:r>
        <w:rPr>
          <w:b/>
        </w:rPr>
        <w:t>tajnost dopisivanja</w:t>
      </w:r>
      <w:r>
        <w:t xml:space="preserve"> i </w:t>
      </w:r>
      <w:r>
        <w:rPr>
          <w:b/>
        </w:rPr>
        <w:t>poštovanje privatnosti</w:t>
      </w:r>
      <w:r>
        <w:t>;</w:t>
      </w:r>
    </w:p>
    <w:p w:rsidRPr="00A3344B" w:rsidR="00B77513" w:rsidP="009120CD" w:rsidRDefault="00B77513" w14:paraId="65331693" w14:textId="214E4DFC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podržava osnivanje </w:t>
      </w:r>
      <w:r>
        <w:rPr>
          <w:b/>
        </w:rPr>
        <w:t>nove europske agencije</w:t>
      </w:r>
      <w:r>
        <w:t xml:space="preserve"> i pozdravio bi </w:t>
      </w:r>
      <w:r>
        <w:rPr>
          <w:b/>
        </w:rPr>
        <w:t xml:space="preserve">uključivanje </w:t>
      </w:r>
      <w:proofErr w:type="spellStart"/>
      <w:r>
        <w:rPr>
          <w:b/>
        </w:rPr>
        <w:t>Eurojusta</w:t>
      </w:r>
      <w:proofErr w:type="spellEnd"/>
      <w:r>
        <w:rPr>
          <w:b/>
        </w:rPr>
        <w:t xml:space="preserve"> u operacije</w:t>
      </w:r>
      <w:r>
        <w:t xml:space="preserve"> u okviru strukture koju je predvidjela Komisija.</w:t>
      </w:r>
    </w:p>
    <w:p w:rsidR="00CA684E" w:rsidP="009120CD" w:rsidRDefault="00CA684E" w14:paraId="7D87CBA3" w14:textId="77777777">
      <w:pPr>
        <w:spacing w:after="160"/>
        <w:jc w:val="left"/>
        <w:rPr>
          <w:sz w:val="28"/>
        </w:rPr>
      </w:pPr>
    </w:p>
    <w:tbl>
      <w:tblPr>
        <w:tblStyle w:val="TableGrid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51"/>
        <w:gridCol w:w="5670"/>
      </w:tblGrid>
      <w:tr w:rsidRPr="00164813" w:rsidR="00CA684E" w:rsidTr="004E4367" w14:paraId="3B8A039A" w14:textId="77777777">
        <w:tc>
          <w:tcPr>
            <w:tcW w:w="1418" w:type="dxa"/>
          </w:tcPr>
          <w:p w:rsidRPr="00164813" w:rsidR="00CA684E" w:rsidP="009120CD" w:rsidRDefault="00CA684E" w14:paraId="5D9C2F43" w14:textId="77777777">
            <w:pPr>
              <w:contextualSpacing/>
              <w:rPr>
                <w:i/>
              </w:rPr>
            </w:pPr>
            <w:r>
              <w:rPr>
                <w:b/>
                <w:i/>
              </w:rPr>
              <w:t>Kontakt:</w:t>
            </w:r>
          </w:p>
        </w:tc>
        <w:tc>
          <w:tcPr>
            <w:tcW w:w="5670" w:type="dxa"/>
          </w:tcPr>
          <w:p w:rsidRPr="00164813" w:rsidR="00CA684E" w:rsidP="009120CD" w:rsidRDefault="00CA684E" w14:paraId="4BCE11B4" w14:textId="7D39AAEE">
            <w:pPr>
              <w:contextualSpacing/>
              <w:rPr>
                <w:i/>
              </w:rPr>
            </w:pPr>
            <w:r>
              <w:rPr>
                <w:i/>
              </w:rPr>
              <w:t xml:space="preserve">Radoslava </w:t>
            </w:r>
            <w:proofErr w:type="spellStart"/>
            <w:r>
              <w:rPr>
                <w:i/>
              </w:rPr>
              <w:t>Stefankova</w:t>
            </w:r>
            <w:proofErr w:type="spellEnd"/>
          </w:p>
        </w:tc>
      </w:tr>
      <w:tr w:rsidRPr="00164813" w:rsidR="00CA684E" w:rsidTr="004E4367" w14:paraId="59186DE0" w14:textId="77777777">
        <w:tc>
          <w:tcPr>
            <w:tcW w:w="1418" w:type="dxa"/>
          </w:tcPr>
          <w:p w:rsidRPr="00164813" w:rsidR="00CA684E" w:rsidP="009120CD" w:rsidRDefault="00CA684E" w14:paraId="38B90349" w14:textId="77777777">
            <w:pPr>
              <w:ind w:left="601"/>
              <w:contextualSpacing/>
              <w:rPr>
                <w:i/>
              </w:rPr>
            </w:pPr>
            <w:r>
              <w:rPr>
                <w:i/>
              </w:rPr>
              <w:t>Telefon:</w:t>
            </w:r>
          </w:p>
        </w:tc>
        <w:tc>
          <w:tcPr>
            <w:tcW w:w="5670" w:type="dxa"/>
          </w:tcPr>
          <w:p w:rsidRPr="00164813" w:rsidR="00CA684E" w:rsidP="009120CD" w:rsidRDefault="00CA684E" w14:paraId="2CBFE748" w14:textId="58CD75E5">
            <w:pPr>
              <w:contextualSpacing/>
              <w:rPr>
                <w:i/>
              </w:rPr>
            </w:pPr>
            <w:r>
              <w:rPr>
                <w:i/>
              </w:rPr>
              <w:t>00 32 2 546 81 88</w:t>
            </w:r>
          </w:p>
        </w:tc>
      </w:tr>
      <w:tr w:rsidRPr="00164813" w:rsidR="00CA684E" w:rsidTr="004E4367" w14:paraId="1495CCCA" w14:textId="77777777">
        <w:tc>
          <w:tcPr>
            <w:tcW w:w="1418" w:type="dxa"/>
          </w:tcPr>
          <w:p w:rsidRPr="00164813" w:rsidR="00CA684E" w:rsidP="009120CD" w:rsidRDefault="00CA684E" w14:paraId="193C1779" w14:textId="77777777">
            <w:pPr>
              <w:ind w:left="601"/>
              <w:contextualSpacing/>
              <w:rPr>
                <w:i/>
              </w:rPr>
            </w:pPr>
            <w:r>
              <w:rPr>
                <w:i/>
              </w:rPr>
              <w:t>e-adresa:</w:t>
            </w:r>
          </w:p>
        </w:tc>
        <w:tc>
          <w:tcPr>
            <w:tcW w:w="5670" w:type="dxa"/>
          </w:tcPr>
          <w:p w:rsidRPr="00F256CD" w:rsidR="00CA684E" w:rsidP="009120CD" w:rsidRDefault="00155DDF" w14:paraId="61C9C4F5" w14:textId="38830FCD">
            <w:pPr>
              <w:contextualSpacing/>
              <w:rPr>
                <w:i/>
                <w:iCs/>
              </w:rPr>
            </w:pPr>
            <w:hyperlink w:history="1" r:id="rId37">
              <w:r w:rsidR="0064748D">
                <w:rPr>
                  <w:rStyle w:val="Hyperlink"/>
                  <w:i/>
                </w:rPr>
                <w:t>Radoslava.Stefankova@eesc.europa.eu</w:t>
              </w:r>
            </w:hyperlink>
          </w:p>
        </w:tc>
      </w:tr>
    </w:tbl>
    <w:p w:rsidR="00037A85" w:rsidP="009120CD" w:rsidRDefault="00037A85" w14:paraId="67633096" w14:textId="533A8ECA">
      <w:pPr>
        <w:spacing w:after="160"/>
        <w:jc w:val="left"/>
        <w:rPr>
          <w:sz w:val="28"/>
        </w:rPr>
      </w:pPr>
    </w:p>
    <w:p w:rsidRPr="00164813" w:rsidR="00164813" w:rsidP="009120CD" w:rsidRDefault="00A3344B" w14:paraId="65567F7B" w14:textId="77777777">
      <w:pPr>
        <w:pStyle w:val="ListParagraph"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t>MSP-ovi, poduzeća socijalne ekonomije, obrti i slobodna zanimanja / „Spremni za 55 %”</w:t>
      </w:r>
    </w:p>
    <w:p w:rsidRPr="00164813" w:rsidR="00164813" w:rsidP="009120CD" w:rsidRDefault="00164813" w14:paraId="426580BA" w14:textId="77777777">
      <w:pPr>
        <w:contextualSpacing/>
      </w:pPr>
    </w:p>
    <w:tbl>
      <w:tblPr>
        <w:tblStyle w:val="TableGrid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6096"/>
      </w:tblGrid>
      <w:tr w:rsidRPr="00164813" w:rsidR="00164813" w:rsidTr="00B83E7B" w14:paraId="6AF7AE99" w14:textId="77777777">
        <w:tc>
          <w:tcPr>
            <w:tcW w:w="1701" w:type="dxa"/>
          </w:tcPr>
          <w:p w:rsidRPr="00164813" w:rsidR="00164813" w:rsidP="009120CD" w:rsidRDefault="00164813" w14:paraId="4B0840C1" w14:textId="77777777">
            <w:pPr>
              <w:contextualSpacing/>
              <w:rPr>
                <w:b/>
              </w:rPr>
            </w:pPr>
            <w:r>
              <w:rPr>
                <w:b/>
              </w:rPr>
              <w:t>Izvjestiteljica:</w:t>
            </w:r>
          </w:p>
        </w:tc>
        <w:tc>
          <w:tcPr>
            <w:tcW w:w="6096" w:type="dxa"/>
          </w:tcPr>
          <w:p w:rsidRPr="00164813" w:rsidR="00164813" w:rsidP="009120CD" w:rsidRDefault="00A3344B" w14:paraId="16A8F625" w14:textId="77777777">
            <w:pPr>
              <w:ind w:left="-108"/>
              <w:contextualSpacing/>
            </w:pPr>
            <w:r>
              <w:t>Milena ANGELOVA (Skupina poslodavaca – BG)</w:t>
            </w:r>
          </w:p>
        </w:tc>
      </w:tr>
      <w:tr w:rsidRPr="00164813" w:rsidR="00A3344B" w:rsidTr="00B83E7B" w14:paraId="43AB93C9" w14:textId="77777777">
        <w:tc>
          <w:tcPr>
            <w:tcW w:w="1701" w:type="dxa"/>
          </w:tcPr>
          <w:p w:rsidRPr="00164813" w:rsidR="00A3344B" w:rsidP="009120CD" w:rsidRDefault="00A3344B" w14:paraId="3AF21686" w14:textId="77777777">
            <w:pPr>
              <w:contextualSpacing/>
              <w:rPr>
                <w:b/>
              </w:rPr>
            </w:pPr>
            <w:r>
              <w:rPr>
                <w:b/>
              </w:rPr>
              <w:t>Suizvjestitelj:</w:t>
            </w:r>
          </w:p>
        </w:tc>
        <w:tc>
          <w:tcPr>
            <w:tcW w:w="6096" w:type="dxa"/>
          </w:tcPr>
          <w:p w:rsidRPr="00A3344B" w:rsidR="00A3344B" w:rsidP="009120CD" w:rsidRDefault="00A3344B" w14:paraId="7456DEBB" w14:textId="77777777">
            <w:pPr>
              <w:ind w:left="-108"/>
              <w:contextualSpacing/>
            </w:pPr>
            <w:r>
              <w:t>Rudolf KOLBE (Skupina organizacija civilnog društva – AT)</w:t>
            </w:r>
          </w:p>
        </w:tc>
      </w:tr>
      <w:tr w:rsidRPr="00164813" w:rsidR="00164813" w:rsidTr="00B83E7B" w14:paraId="5372DCA1" w14:textId="77777777">
        <w:tc>
          <w:tcPr>
            <w:tcW w:w="7797" w:type="dxa"/>
            <w:gridSpan w:val="2"/>
          </w:tcPr>
          <w:p w:rsidRPr="00164813" w:rsidR="00164813" w:rsidP="009120CD" w:rsidRDefault="00164813" w14:paraId="28515692" w14:textId="77777777">
            <w:pPr>
              <w:contextualSpacing/>
              <w:rPr>
                <w:lang w:val="fr-BE"/>
              </w:rPr>
            </w:pPr>
          </w:p>
        </w:tc>
      </w:tr>
      <w:tr w:rsidRPr="00164813" w:rsidR="00164813" w:rsidTr="00B83E7B" w14:paraId="6516DB5A" w14:textId="77777777">
        <w:tc>
          <w:tcPr>
            <w:tcW w:w="1701" w:type="dxa"/>
          </w:tcPr>
          <w:p w:rsidRPr="00164813" w:rsidR="00164813" w:rsidP="009120CD" w:rsidRDefault="00164813" w14:paraId="7886F22A" w14:textId="77777777">
            <w:pPr>
              <w:contextualSpacing/>
              <w:rPr>
                <w:b/>
              </w:rPr>
            </w:pPr>
            <w:r>
              <w:rPr>
                <w:b/>
              </w:rPr>
              <w:t xml:space="preserve">Referentni dokument: </w:t>
            </w:r>
          </w:p>
        </w:tc>
        <w:tc>
          <w:tcPr>
            <w:tcW w:w="6096" w:type="dxa"/>
          </w:tcPr>
          <w:p w:rsidRPr="00164813" w:rsidR="00164813" w:rsidP="009120CD" w:rsidRDefault="00A3344B" w14:paraId="6C0521C0" w14:textId="77777777">
            <w:pPr>
              <w:tabs>
                <w:tab w:val="center" w:pos="284"/>
              </w:tabs>
              <w:ind w:left="266" w:hanging="374"/>
            </w:pPr>
            <w:r>
              <w:t>samoinicijativno mišljenje</w:t>
            </w:r>
          </w:p>
          <w:p w:rsidRPr="00164813" w:rsidR="00164813" w:rsidP="009120CD" w:rsidRDefault="00A3344B" w14:paraId="1BECC38E" w14:textId="77777777">
            <w:pPr>
              <w:ind w:left="-108"/>
              <w:contextualSpacing/>
            </w:pPr>
            <w:r>
              <w:t>EESC-2022-01049-00-00-AC</w:t>
            </w:r>
          </w:p>
        </w:tc>
      </w:tr>
    </w:tbl>
    <w:p w:rsidRPr="00164813" w:rsidR="00164813" w:rsidP="009120CD" w:rsidRDefault="00164813" w14:paraId="38E9F173" w14:textId="77777777">
      <w:pPr>
        <w:contextualSpacing/>
        <w:rPr>
          <w:b/>
        </w:rPr>
      </w:pPr>
    </w:p>
    <w:p w:rsidRPr="00164813" w:rsidR="00164813" w:rsidP="009120CD" w:rsidRDefault="00164813" w14:paraId="01E095E2" w14:textId="7990D0E8">
      <w:pPr>
        <w:pStyle w:val="ListParagraph"/>
        <w:ind w:left="0" w:firstLine="142"/>
        <w:rPr>
          <w:b/>
        </w:rPr>
      </w:pPr>
      <w:r>
        <w:rPr>
          <w:b/>
        </w:rPr>
        <w:t>Ključne točke</w:t>
      </w:r>
    </w:p>
    <w:p w:rsidRPr="00164813" w:rsidR="00164813" w:rsidP="009120CD" w:rsidRDefault="00164813" w14:paraId="1FE2AF0F" w14:textId="77777777">
      <w:pPr>
        <w:contextualSpacing/>
        <w:rPr>
          <w:lang w:val="fr-FR"/>
        </w:rPr>
      </w:pPr>
    </w:p>
    <w:p w:rsidRPr="00A00F37" w:rsidR="00164813" w:rsidP="009120CD" w:rsidRDefault="00164813" w14:paraId="56628F84" w14:textId="77777777">
      <w:pPr>
        <w:pStyle w:val="ListParagraph"/>
        <w:ind w:left="0" w:firstLine="142"/>
        <w:rPr>
          <w:bCs/>
        </w:rPr>
      </w:pPr>
      <w:r>
        <w:t>EGSO:</w:t>
      </w:r>
    </w:p>
    <w:p w:rsidRPr="00164813" w:rsidR="00164813" w:rsidP="009120CD" w:rsidRDefault="00164813" w14:paraId="1E28AD39" w14:textId="77777777">
      <w:pPr>
        <w:contextualSpacing/>
        <w:rPr>
          <w:lang w:val="fr-FR"/>
        </w:rPr>
      </w:pPr>
    </w:p>
    <w:p w:rsidRPr="00164813" w:rsidR="00164813" w:rsidP="009120CD" w:rsidRDefault="00A3344B" w14:paraId="198A1743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  <w:rPr>
          <w:bCs/>
          <w:iCs/>
        </w:rPr>
      </w:pPr>
      <w:r>
        <w:t xml:space="preserve">smatra da postoji hitna potreba za pružanjem potpore </w:t>
      </w:r>
      <w:proofErr w:type="spellStart"/>
      <w:r>
        <w:t>mikropoduzećima</w:t>
      </w:r>
      <w:proofErr w:type="spellEnd"/>
      <w:r>
        <w:t xml:space="preserve"> te malim i srednjim poduzećima u </w:t>
      </w:r>
      <w:r>
        <w:rPr>
          <w:b/>
          <w:bCs/>
        </w:rPr>
        <w:t>razumijevanju i upravljanju zelenom tranzicijom</w:t>
      </w:r>
      <w:r>
        <w:t xml:space="preserve"> na najbolji mogući način;</w:t>
      </w:r>
    </w:p>
    <w:p w:rsidRPr="00164813" w:rsidR="00164813" w:rsidP="009120CD" w:rsidRDefault="00A3344B" w14:paraId="61AB179D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  <w:rPr>
          <w:bCs/>
          <w:iCs/>
        </w:rPr>
      </w:pPr>
      <w:r>
        <w:t xml:space="preserve">poziva na opsežan program koji bi se sastojao od </w:t>
      </w:r>
      <w:r>
        <w:rPr>
          <w:b/>
          <w:bCs/>
        </w:rPr>
        <w:t>visoko prilagođenih rješenja i dobro usmjerenih politika</w:t>
      </w:r>
      <w:r>
        <w:t xml:space="preserve"> i mjera, čiji će cilj biti pružiti potporu MMSP-ovima u vezi sa svim problemima u poslovanju i djelatnostima s kojima se suočavaju pri prelasku na zeleno poslovanje i usklađivanju sa zakonodavstvom;</w:t>
      </w:r>
    </w:p>
    <w:p w:rsidR="00164813" w:rsidP="009120CD" w:rsidRDefault="00A3344B" w14:paraId="7BB5DDAA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smatra da je za MMSP-ove ključna trenutna i ciljana kratkoročna potpora kako bi se </w:t>
      </w:r>
      <w:r>
        <w:rPr>
          <w:b/>
          <w:bCs/>
        </w:rPr>
        <w:t>potaknuo njihov gospodarski oporavak</w:t>
      </w:r>
      <w:r>
        <w:t xml:space="preserve"> od </w:t>
      </w:r>
      <w:proofErr w:type="spellStart"/>
      <w:r>
        <w:t>pandemije</w:t>
      </w:r>
      <w:proofErr w:type="spellEnd"/>
      <w:r>
        <w:t xml:space="preserve"> i kako bi im se pomoglo u </w:t>
      </w:r>
      <w:r>
        <w:rPr>
          <w:b/>
          <w:bCs/>
        </w:rPr>
        <w:t>prevladavanju posljedica invazije Rusije na Ukrajinu</w:t>
      </w:r>
      <w:r>
        <w:t>, kao što su visoke cijene energije i nedostatna opskrba materijalima i proizvodima;</w:t>
      </w:r>
    </w:p>
    <w:p w:rsidR="00BC3FCE" w:rsidP="009120CD" w:rsidRDefault="00A3344B" w14:paraId="0B05B7B9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predlaže </w:t>
      </w:r>
      <w:r>
        <w:rPr>
          <w:b/>
          <w:bCs/>
        </w:rPr>
        <w:t>uspostavu „centara za kružnost“ u raznim regijama</w:t>
      </w:r>
      <w:r>
        <w:t xml:space="preserve"> kako bi se poboljšala učinkovitost resursa </w:t>
      </w:r>
      <w:proofErr w:type="spellStart"/>
      <w:r>
        <w:t>mikropoduzeća</w:t>
      </w:r>
      <w:proofErr w:type="spellEnd"/>
      <w:r>
        <w:t xml:space="preserve"> te malih i srednjih poduzeća. Na taj bi način trebalo pojačati suradnju među poduzećima u različitim sektorima i olakšati razvoj novih praksi i postupaka, uključujući predstavljanje novih tehnologija;</w:t>
      </w:r>
    </w:p>
    <w:p w:rsidR="00BC3FCE" w:rsidP="009120CD" w:rsidRDefault="00361E48" w14:paraId="7565FC83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poziva EU i države članice da </w:t>
      </w:r>
      <w:r>
        <w:rPr>
          <w:b/>
          <w:bCs/>
        </w:rPr>
        <w:t>ubrzaju zelena ulaganja MMSP-ova</w:t>
      </w:r>
      <w:r>
        <w:t xml:space="preserve"> osiguravanjem poticajnog, predvidljivog i poticajnog regulatornog okruženja;</w:t>
      </w:r>
    </w:p>
    <w:p w:rsidR="00BC3FCE" w:rsidP="009120CD" w:rsidRDefault="00361E48" w14:paraId="6495124B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ističe potrebu za </w:t>
      </w:r>
      <w:r>
        <w:rPr>
          <w:b/>
          <w:bCs/>
        </w:rPr>
        <w:t>bliskom suradnjom pružatelja obrazovanja i MMSP-ova na oblikovanju osposobljavanja</w:t>
      </w:r>
      <w:r>
        <w:t xml:space="preserve"> za zadovoljavanje potreba za kompetencijama i vještinama potrebnima za zelenu tranziciju, među ostalim putem usavršavanja i prekvalifikacije zaposlenika i poduzetnika;</w:t>
      </w:r>
    </w:p>
    <w:p w:rsidRPr="00164813" w:rsidR="00361E48" w:rsidP="009120CD" w:rsidRDefault="00361E48" w14:paraId="45EBA5E1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poziva na </w:t>
      </w:r>
      <w:r>
        <w:rPr>
          <w:b/>
          <w:bCs/>
        </w:rPr>
        <w:t>promicanje trgovine zelenim rješenjima MMSP-ova</w:t>
      </w:r>
      <w:r>
        <w:t xml:space="preserve">, uključujući u kontekstu </w:t>
      </w:r>
      <w:r>
        <w:rPr>
          <w:b/>
          <w:bCs/>
        </w:rPr>
        <w:t>javne nabave</w:t>
      </w:r>
      <w:r>
        <w:t>.</w:t>
      </w:r>
    </w:p>
    <w:p w:rsidRPr="00164813" w:rsidR="00164813" w:rsidP="009120CD" w:rsidRDefault="00164813" w14:paraId="7C479262" w14:textId="77777777">
      <w:pPr>
        <w:widowControl w:val="0"/>
        <w:overflowPunct w:val="0"/>
        <w:autoSpaceDE w:val="0"/>
        <w:autoSpaceDN w:val="0"/>
        <w:adjustRightInd w:val="0"/>
        <w:textAlignment w:val="baseline"/>
      </w:pPr>
    </w:p>
    <w:tbl>
      <w:tblPr>
        <w:tblStyle w:val="TableGrid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51"/>
        <w:gridCol w:w="5670"/>
      </w:tblGrid>
      <w:tr w:rsidRPr="00164813" w:rsidR="00164813" w:rsidTr="00B83E7B" w14:paraId="697B6325" w14:textId="77777777">
        <w:tc>
          <w:tcPr>
            <w:tcW w:w="1418" w:type="dxa"/>
          </w:tcPr>
          <w:p w:rsidRPr="00164813" w:rsidR="00164813" w:rsidP="009120CD" w:rsidRDefault="00164813" w14:paraId="60C7BE26" w14:textId="77777777">
            <w:pPr>
              <w:contextualSpacing/>
              <w:rPr>
                <w:i/>
              </w:rPr>
            </w:pPr>
            <w:bookmarkStart w:name="_Hlk111717917" w:id="31"/>
            <w:r>
              <w:rPr>
                <w:b/>
                <w:i/>
              </w:rPr>
              <w:t>Kontakt:</w:t>
            </w:r>
          </w:p>
        </w:tc>
        <w:tc>
          <w:tcPr>
            <w:tcW w:w="5670" w:type="dxa"/>
          </w:tcPr>
          <w:p w:rsidRPr="00164813" w:rsidR="00164813" w:rsidP="009120CD" w:rsidRDefault="00361E48" w14:paraId="69D69E14" w14:textId="77777777">
            <w:pPr>
              <w:contextualSpacing/>
              <w:rPr>
                <w:i/>
              </w:rPr>
            </w:pPr>
            <w:r>
              <w:rPr>
                <w:i/>
              </w:rPr>
              <w:t>Dalila Bernard</w:t>
            </w:r>
          </w:p>
        </w:tc>
      </w:tr>
      <w:tr w:rsidRPr="00164813" w:rsidR="00164813" w:rsidTr="00B83E7B" w14:paraId="288640A9" w14:textId="77777777">
        <w:tc>
          <w:tcPr>
            <w:tcW w:w="1418" w:type="dxa"/>
          </w:tcPr>
          <w:p w:rsidRPr="00164813" w:rsidR="00164813" w:rsidP="009120CD" w:rsidRDefault="00164813" w14:paraId="3D976246" w14:textId="77777777">
            <w:pPr>
              <w:ind w:left="601"/>
              <w:contextualSpacing/>
              <w:rPr>
                <w:i/>
              </w:rPr>
            </w:pPr>
            <w:r>
              <w:rPr>
                <w:i/>
              </w:rPr>
              <w:lastRenderedPageBreak/>
              <w:t>Telefon:</w:t>
            </w:r>
          </w:p>
        </w:tc>
        <w:tc>
          <w:tcPr>
            <w:tcW w:w="5670" w:type="dxa"/>
          </w:tcPr>
          <w:p w:rsidRPr="00164813" w:rsidR="00164813" w:rsidP="009120CD" w:rsidRDefault="00E11C18" w14:paraId="73A1FD7B" w14:textId="77777777">
            <w:pPr>
              <w:contextualSpacing/>
              <w:rPr>
                <w:i/>
              </w:rPr>
            </w:pPr>
            <w:r>
              <w:rPr>
                <w:i/>
              </w:rPr>
              <w:t>00 32 2 546 84 38</w:t>
            </w:r>
          </w:p>
        </w:tc>
      </w:tr>
      <w:tr w:rsidRPr="00164813" w:rsidR="00164813" w:rsidTr="00B83E7B" w14:paraId="75C5E7D5" w14:textId="77777777">
        <w:tc>
          <w:tcPr>
            <w:tcW w:w="1418" w:type="dxa"/>
          </w:tcPr>
          <w:p w:rsidRPr="00164813" w:rsidR="00164813" w:rsidP="009120CD" w:rsidRDefault="00164813" w14:paraId="416B594E" w14:textId="77777777">
            <w:pPr>
              <w:ind w:left="601"/>
              <w:contextualSpacing/>
              <w:rPr>
                <w:i/>
              </w:rPr>
            </w:pPr>
            <w:r>
              <w:rPr>
                <w:i/>
              </w:rPr>
              <w:t>e-adresa:</w:t>
            </w:r>
          </w:p>
        </w:tc>
        <w:tc>
          <w:tcPr>
            <w:tcW w:w="5670" w:type="dxa"/>
          </w:tcPr>
          <w:p w:rsidRPr="00F256CD" w:rsidR="00037A85" w:rsidP="00F256CD" w:rsidRDefault="00155DDF" w14:paraId="196C9612" w14:textId="1DF16A9A">
            <w:pPr>
              <w:contextualSpacing/>
              <w:rPr>
                <w:i/>
                <w:iCs/>
              </w:rPr>
            </w:pPr>
            <w:hyperlink w:history="1" r:id="rId38">
              <w:r w:rsidR="0064748D">
                <w:rPr>
                  <w:rStyle w:val="Hyperlink"/>
                  <w:i/>
                </w:rPr>
                <w:t>Dalila.Bernard@eesc.europa.eu</w:t>
              </w:r>
            </w:hyperlink>
          </w:p>
        </w:tc>
      </w:tr>
      <w:bookmarkEnd w:id="31"/>
    </w:tbl>
    <w:p w:rsidR="00F256CD" w:rsidP="00F256CD" w:rsidRDefault="00F256CD" w14:paraId="7E888659" w14:textId="77777777">
      <w:pPr>
        <w:pStyle w:val="ListParagraph"/>
        <w:ind w:left="567"/>
        <w:rPr>
          <w:b/>
          <w:bCs/>
          <w:i/>
          <w:iCs/>
          <w:sz w:val="28"/>
          <w:szCs w:val="28"/>
        </w:rPr>
      </w:pPr>
    </w:p>
    <w:p w:rsidRPr="00AA5C1D" w:rsidR="00AA5C1D" w:rsidP="009120CD" w:rsidRDefault="00AA5C1D" w14:paraId="2EE2A332" w14:textId="347EC641">
      <w:pPr>
        <w:pStyle w:val="ListParagraph"/>
        <w:numPr>
          <w:ilvl w:val="0"/>
          <w:numId w:val="2"/>
        </w:numPr>
        <w:ind w:left="567" w:hanging="567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</w:rPr>
        <w:t>Ugovori o financijskim uslugama</w:t>
      </w:r>
    </w:p>
    <w:p w:rsidRPr="009B70E7" w:rsidR="00AA5C1D" w:rsidP="009120CD" w:rsidRDefault="00AA5C1D" w14:paraId="02288197" w14:textId="77777777">
      <w:pPr>
        <w:pStyle w:val="ListParagraph"/>
        <w:ind w:left="0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6096"/>
      </w:tblGrid>
      <w:tr w:rsidRPr="007E7A4F" w:rsidR="00AA5C1D" w:rsidTr="004E4367" w14:paraId="377CFA40" w14:textId="77777777">
        <w:tc>
          <w:tcPr>
            <w:tcW w:w="1701" w:type="dxa"/>
          </w:tcPr>
          <w:p w:rsidRPr="009B70E7" w:rsidR="00AA5C1D" w:rsidP="009120CD" w:rsidRDefault="00AA5C1D" w14:paraId="6700269D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Izvjestitelj:</w:t>
            </w:r>
          </w:p>
        </w:tc>
        <w:tc>
          <w:tcPr>
            <w:tcW w:w="6096" w:type="dxa"/>
          </w:tcPr>
          <w:p w:rsidRPr="007E7A4F" w:rsidR="00AA5C1D" w:rsidP="009120CD" w:rsidRDefault="00AA5C1D" w14:paraId="0BD64E0D" w14:textId="77777777">
            <w:pPr>
              <w:pStyle w:val="ListParagraph"/>
              <w:ind w:left="-108"/>
            </w:pPr>
            <w:r>
              <w:t xml:space="preserve"> </w:t>
            </w:r>
            <w:proofErr w:type="spellStart"/>
            <w:r>
              <w:t>Gonçalo</w:t>
            </w:r>
            <w:proofErr w:type="spellEnd"/>
            <w:r>
              <w:t xml:space="preserve"> LOBO XAVIER (Skupina poslodavaca – PT)</w:t>
            </w:r>
          </w:p>
        </w:tc>
      </w:tr>
      <w:tr w:rsidRPr="007E7A4F" w:rsidR="00AA5C1D" w:rsidTr="004E4367" w14:paraId="230E76C3" w14:textId="77777777">
        <w:tc>
          <w:tcPr>
            <w:tcW w:w="7797" w:type="dxa"/>
            <w:gridSpan w:val="2"/>
          </w:tcPr>
          <w:p w:rsidRPr="007E7A4F" w:rsidR="00AA5C1D" w:rsidP="009120CD" w:rsidRDefault="00AA5C1D" w14:paraId="50994590" w14:textId="77777777">
            <w:pPr>
              <w:pStyle w:val="ListParagraph"/>
              <w:ind w:left="0"/>
              <w:rPr>
                <w:lang w:val="fr-BE"/>
              </w:rPr>
            </w:pPr>
          </w:p>
        </w:tc>
      </w:tr>
      <w:tr w:rsidRPr="009B70E7" w:rsidR="00AA5C1D" w:rsidTr="004E4367" w14:paraId="4E577528" w14:textId="77777777">
        <w:tc>
          <w:tcPr>
            <w:tcW w:w="1701" w:type="dxa"/>
          </w:tcPr>
          <w:p w:rsidRPr="009B70E7" w:rsidR="00AA5C1D" w:rsidP="009120CD" w:rsidRDefault="00AA5C1D" w14:paraId="7CEEDB52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Referentni dokument/i: </w:t>
            </w:r>
          </w:p>
        </w:tc>
        <w:tc>
          <w:tcPr>
            <w:tcW w:w="6096" w:type="dxa"/>
          </w:tcPr>
          <w:p w:rsidRPr="009B70E7" w:rsidR="00AA5C1D" w:rsidP="009120CD" w:rsidRDefault="00AA5C1D" w14:paraId="7260D9BD" w14:textId="5D369DD1">
            <w:pPr>
              <w:tabs>
                <w:tab w:val="center" w:pos="284"/>
              </w:tabs>
              <w:ind w:left="266" w:hanging="374"/>
            </w:pPr>
            <w:r>
              <w:t xml:space="preserve">COM (2022) 204 </w:t>
            </w:r>
            <w:proofErr w:type="spellStart"/>
            <w:r>
              <w:t>final</w:t>
            </w:r>
            <w:proofErr w:type="spellEnd"/>
          </w:p>
          <w:p w:rsidRPr="009B70E7" w:rsidR="00AA5C1D" w:rsidP="009120CD" w:rsidRDefault="00AA5C1D" w14:paraId="088E18BB" w14:textId="16D52DB0">
            <w:pPr>
              <w:pStyle w:val="ListParagraph"/>
              <w:ind w:left="-108"/>
            </w:pPr>
            <w:r>
              <w:t>EESC-2022-02933-00-00-AC</w:t>
            </w:r>
          </w:p>
        </w:tc>
      </w:tr>
    </w:tbl>
    <w:p w:rsidRPr="009B70E7" w:rsidR="00AA5C1D" w:rsidP="009120CD" w:rsidRDefault="00AA5C1D" w14:paraId="0C36545B" w14:textId="77777777">
      <w:pPr>
        <w:pStyle w:val="ListParagraph"/>
        <w:ind w:left="0"/>
        <w:rPr>
          <w:b/>
        </w:rPr>
      </w:pPr>
    </w:p>
    <w:p w:rsidRPr="00A00F37" w:rsidR="00AA5C1D" w:rsidP="009120CD" w:rsidRDefault="00AA5C1D" w14:paraId="1B4ECBDA" w14:textId="406DD5FE">
      <w:pPr>
        <w:pStyle w:val="ListParagraph"/>
        <w:ind w:left="0" w:firstLine="142"/>
        <w:rPr>
          <w:b/>
        </w:rPr>
      </w:pPr>
      <w:r>
        <w:rPr>
          <w:b/>
        </w:rPr>
        <w:t>Ključne točke</w:t>
      </w:r>
    </w:p>
    <w:p w:rsidRPr="0018231C" w:rsidR="00AA5C1D" w:rsidP="009120CD" w:rsidRDefault="00AA5C1D" w14:paraId="38EF24CA" w14:textId="77777777">
      <w:pPr>
        <w:pStyle w:val="ListParagraph"/>
        <w:ind w:left="0"/>
        <w:rPr>
          <w:lang w:val="fr-FR"/>
        </w:rPr>
      </w:pPr>
    </w:p>
    <w:p w:rsidR="00AA5C1D" w:rsidP="009120CD" w:rsidRDefault="00AA5C1D" w14:paraId="496334DF" w14:textId="77777777">
      <w:pPr>
        <w:pStyle w:val="ListParagraph"/>
        <w:ind w:left="0" w:firstLine="142"/>
      </w:pPr>
      <w:r>
        <w:t>EGSO:</w:t>
      </w:r>
    </w:p>
    <w:p w:rsidRPr="0018231C" w:rsidR="00AA5C1D" w:rsidP="009120CD" w:rsidRDefault="00AA5C1D" w14:paraId="7DF02088" w14:textId="77777777">
      <w:pPr>
        <w:pStyle w:val="ListParagraph"/>
        <w:ind w:left="0"/>
        <w:rPr>
          <w:lang w:val="fr-FR"/>
        </w:rPr>
      </w:pPr>
    </w:p>
    <w:p w:rsidRPr="00A3344B" w:rsidR="00AA5C1D" w:rsidP="009120CD" w:rsidRDefault="00AB20C0" w14:paraId="001CF33A" w14:textId="642521B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ističe </w:t>
      </w:r>
      <w:r>
        <w:rPr>
          <w:b/>
        </w:rPr>
        <w:t>potrebu za ulaganjem u digitalnu i financijsku pismenost građana kako bi se potrošačima omogućilo da ispravno razumiju svoja prava i obveze</w:t>
      </w:r>
      <w:r>
        <w:t xml:space="preserve"> u vezi s financijskim ugovorima sklopljenima na daljinu, posebice pravo na odustajanje od ugovora i pravo na dobivanje više informacija u predugovornoj fazi;</w:t>
      </w:r>
    </w:p>
    <w:p w:rsidRPr="00A3344B" w:rsidR="00AA5C1D" w:rsidP="009120CD" w:rsidRDefault="00AB20C0" w14:paraId="71ABA83F" w14:textId="61825A0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smatra da je </w:t>
      </w:r>
      <w:r>
        <w:rPr>
          <w:b/>
        </w:rPr>
        <w:t>uravnotežen pristup između digitalnog i „tradicionalnog” iskustva</w:t>
      </w:r>
      <w:r>
        <w:t xml:space="preserve"> od ključne važnosti i poziva na to da se zajamči </w:t>
      </w:r>
      <w:r>
        <w:rPr>
          <w:b/>
        </w:rPr>
        <w:t>pravo na zahtijevanje „ljudske intervencije”</w:t>
      </w:r>
      <w:r>
        <w:t xml:space="preserve"> u financijskim uslugama na daljinu;</w:t>
      </w:r>
    </w:p>
    <w:p w:rsidRPr="00A3344B" w:rsidR="00AA5C1D" w:rsidP="009120CD" w:rsidRDefault="00AB20C0" w14:paraId="61627139" w14:textId="54A1FF0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smatra da je </w:t>
      </w:r>
      <w:r>
        <w:rPr>
          <w:b/>
        </w:rPr>
        <w:t>povećanje povjerenja u naše financijske sustave</w:t>
      </w:r>
      <w:r>
        <w:t xml:space="preserve"> temeljno načelo kojim se podupire društvo u području financijskih usluga koje su namijenjene potrošačima i skreće pozornost na </w:t>
      </w:r>
      <w:r>
        <w:rPr>
          <w:b/>
        </w:rPr>
        <w:t xml:space="preserve">potrebu za dosljednim ulaganjem u </w:t>
      </w:r>
      <w:proofErr w:type="spellStart"/>
      <w:r>
        <w:rPr>
          <w:b/>
        </w:rPr>
        <w:t>kibersigurnost</w:t>
      </w:r>
      <w:proofErr w:type="spellEnd"/>
      <w:r>
        <w:t>;</w:t>
      </w:r>
    </w:p>
    <w:p w:rsidR="00AA5C1D" w:rsidP="009120CD" w:rsidRDefault="00AB20C0" w14:paraId="189E74FF" w14:textId="6234DEC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smatra da su financijske usluge na daljinu savršena prilika da se </w:t>
      </w:r>
      <w:r>
        <w:rPr>
          <w:b/>
        </w:rPr>
        <w:t>ojača poštovanje prava potrošača</w:t>
      </w:r>
      <w:r>
        <w:t xml:space="preserve"> i </w:t>
      </w:r>
      <w:r>
        <w:rPr>
          <w:b/>
        </w:rPr>
        <w:t>potaknu poduzeća na ulaganja</w:t>
      </w:r>
      <w:r>
        <w:t xml:space="preserve"> u to područje;</w:t>
      </w:r>
    </w:p>
    <w:p w:rsidR="00AB20C0" w:rsidP="009120CD" w:rsidRDefault="00AB20C0" w14:paraId="2152BA1B" w14:textId="4F129468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snažno preporučuje da se </w:t>
      </w:r>
      <w:r>
        <w:rPr>
          <w:b/>
        </w:rPr>
        <w:t>umjetna inteligencija upotrebljava za izgradnju boljeg i integriranijeg jedinstvenog tržišta</w:t>
      </w:r>
      <w:r>
        <w:t xml:space="preserve"> koje podupire građane i osigurava sigurno poslovanje unutar financijskog sustava;</w:t>
      </w:r>
    </w:p>
    <w:p w:rsidR="00AB20C0" w:rsidP="009120CD" w:rsidRDefault="00AB20C0" w14:paraId="16D43173" w14:textId="7AFFE3AD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>ustraje u tome da je</w:t>
      </w:r>
      <w:r>
        <w:rPr>
          <w:b/>
        </w:rPr>
        <w:t xml:space="preserve"> potrebno pojasniti aktivnosti poduzeća sa sjedištem izvan EU-a</w:t>
      </w:r>
      <w:r>
        <w:t>, koje mogu utjecati na europske građane;</w:t>
      </w:r>
    </w:p>
    <w:p w:rsidR="00AB20C0" w:rsidP="009120CD" w:rsidRDefault="00AB20C0" w14:paraId="45CE5B49" w14:textId="4871FC1A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poziva na djelovanje u pogledu </w:t>
      </w:r>
      <w:r>
        <w:rPr>
          <w:b/>
        </w:rPr>
        <w:t>pravila i normi o objavljivanju povezanih s osjetljivim procesom pružanja financijskih usluga na daljinu</w:t>
      </w:r>
      <w:r>
        <w:t>;</w:t>
      </w:r>
    </w:p>
    <w:p w:rsidRPr="00A3344B" w:rsidR="00AB20C0" w:rsidP="009120CD" w:rsidRDefault="00AB20C0" w14:paraId="57E13EFF" w14:textId="6CAC5AD8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smatra da je </w:t>
      </w:r>
      <w:r>
        <w:rPr>
          <w:b/>
        </w:rPr>
        <w:t>ulaganje u infrastrukturu ključno za bolju provedbu Direktive</w:t>
      </w:r>
      <w:r>
        <w:t xml:space="preserve"> i stvarnu korist od njezinih načela kako bi se postigli bolji rezultati.</w:t>
      </w:r>
    </w:p>
    <w:p w:rsidR="00AA5C1D" w:rsidP="009120CD" w:rsidRDefault="00AA5C1D" w14:paraId="11FB1396" w14:textId="77777777">
      <w:pPr>
        <w:spacing w:after="160"/>
        <w:jc w:val="left"/>
        <w:rPr>
          <w:sz w:val="28"/>
        </w:rPr>
      </w:pPr>
    </w:p>
    <w:tbl>
      <w:tblPr>
        <w:tblStyle w:val="TableGrid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51"/>
        <w:gridCol w:w="5670"/>
      </w:tblGrid>
      <w:tr w:rsidRPr="00164813" w:rsidR="00AA5C1D" w:rsidTr="004E4367" w14:paraId="41C508F8" w14:textId="77777777">
        <w:tc>
          <w:tcPr>
            <w:tcW w:w="1418" w:type="dxa"/>
          </w:tcPr>
          <w:p w:rsidRPr="00164813" w:rsidR="00AA5C1D" w:rsidP="009120CD" w:rsidRDefault="00AA5C1D" w14:paraId="682B16C4" w14:textId="77777777">
            <w:pPr>
              <w:contextualSpacing/>
              <w:rPr>
                <w:i/>
              </w:rPr>
            </w:pPr>
            <w:r>
              <w:rPr>
                <w:b/>
                <w:i/>
              </w:rPr>
              <w:t>Kontakt:</w:t>
            </w:r>
          </w:p>
        </w:tc>
        <w:tc>
          <w:tcPr>
            <w:tcW w:w="5670" w:type="dxa"/>
          </w:tcPr>
          <w:p w:rsidRPr="00164813" w:rsidR="00AA5C1D" w:rsidP="009120CD" w:rsidRDefault="00AA5C1D" w14:paraId="58153CA9" w14:textId="0AC5F3F0">
            <w:pPr>
              <w:contextualSpacing/>
              <w:rPr>
                <w:i/>
              </w:rPr>
            </w:pPr>
            <w:r>
              <w:rPr>
                <w:i/>
              </w:rPr>
              <w:t>Marie-</w:t>
            </w:r>
            <w:proofErr w:type="spellStart"/>
            <w:r>
              <w:rPr>
                <w:i/>
              </w:rPr>
              <w:t>Laurence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Drillon</w:t>
            </w:r>
            <w:proofErr w:type="spellEnd"/>
          </w:p>
        </w:tc>
      </w:tr>
      <w:tr w:rsidRPr="00164813" w:rsidR="00AA5C1D" w:rsidTr="004E4367" w14:paraId="72CAC45A" w14:textId="77777777">
        <w:tc>
          <w:tcPr>
            <w:tcW w:w="1418" w:type="dxa"/>
          </w:tcPr>
          <w:p w:rsidRPr="00164813" w:rsidR="00AA5C1D" w:rsidP="009120CD" w:rsidRDefault="00AA5C1D" w14:paraId="3EF5E950" w14:textId="77777777">
            <w:pPr>
              <w:ind w:left="601"/>
              <w:contextualSpacing/>
              <w:rPr>
                <w:i/>
              </w:rPr>
            </w:pPr>
            <w:r>
              <w:rPr>
                <w:i/>
              </w:rPr>
              <w:t>Telefon:</w:t>
            </w:r>
          </w:p>
        </w:tc>
        <w:tc>
          <w:tcPr>
            <w:tcW w:w="5670" w:type="dxa"/>
          </w:tcPr>
          <w:p w:rsidRPr="00164813" w:rsidR="00AA5C1D" w:rsidP="009120CD" w:rsidRDefault="00AA5C1D" w14:paraId="7B046605" w14:textId="1BCF99C6">
            <w:pPr>
              <w:contextualSpacing/>
              <w:rPr>
                <w:i/>
              </w:rPr>
            </w:pPr>
            <w:r>
              <w:rPr>
                <w:i/>
              </w:rPr>
              <w:t>00 32 2 546 83 20</w:t>
            </w:r>
          </w:p>
        </w:tc>
      </w:tr>
      <w:tr w:rsidRPr="00164813" w:rsidR="00AA5C1D" w:rsidTr="004E4367" w14:paraId="73DA6362" w14:textId="77777777">
        <w:tc>
          <w:tcPr>
            <w:tcW w:w="1418" w:type="dxa"/>
          </w:tcPr>
          <w:p w:rsidRPr="00164813" w:rsidR="00AA5C1D" w:rsidP="009120CD" w:rsidRDefault="00AA5C1D" w14:paraId="67DB9852" w14:textId="77777777">
            <w:pPr>
              <w:ind w:left="601"/>
              <w:contextualSpacing/>
              <w:rPr>
                <w:i/>
              </w:rPr>
            </w:pPr>
            <w:r>
              <w:rPr>
                <w:i/>
              </w:rPr>
              <w:t>e-adresa:</w:t>
            </w:r>
          </w:p>
        </w:tc>
        <w:tc>
          <w:tcPr>
            <w:tcW w:w="5670" w:type="dxa"/>
          </w:tcPr>
          <w:p w:rsidRPr="00F256CD" w:rsidR="00AA5C1D" w:rsidP="009120CD" w:rsidRDefault="00155DDF" w14:paraId="49BD07A0" w14:textId="56970342">
            <w:pPr>
              <w:contextualSpacing/>
              <w:rPr>
                <w:i/>
                <w:iCs/>
              </w:rPr>
            </w:pPr>
            <w:hyperlink w:history="1" r:id="rId39">
              <w:r w:rsidR="0064748D">
                <w:rPr>
                  <w:rStyle w:val="Hyperlink"/>
                  <w:i/>
                </w:rPr>
                <w:t>Marie-Laurence.Drillon@eesc.europa.eu</w:t>
              </w:r>
            </w:hyperlink>
          </w:p>
        </w:tc>
      </w:tr>
    </w:tbl>
    <w:p w:rsidR="000956DB" w:rsidP="009120CD" w:rsidRDefault="000956DB" w14:paraId="32ABF98F" w14:textId="67292419">
      <w:pPr>
        <w:spacing w:after="160"/>
        <w:jc w:val="left"/>
        <w:rPr>
          <w:sz w:val="28"/>
        </w:rPr>
      </w:pPr>
      <w:r>
        <w:br w:type="page"/>
      </w:r>
    </w:p>
    <w:p w:rsidRPr="009B70E7" w:rsidR="002E01B5" w:rsidP="009120CD" w:rsidRDefault="004D7AC0" w14:paraId="6C52985F" w14:textId="77777777">
      <w:pPr>
        <w:pStyle w:val="Heading1"/>
        <w:keepNext/>
        <w:rPr>
          <w:b/>
        </w:rPr>
      </w:pPr>
      <w:bookmarkStart w:name="_Toc70322234" w:id="32"/>
      <w:bookmarkStart w:name="_Toc75527084" w:id="33"/>
      <w:bookmarkStart w:name="_Toc116487584" w:id="34"/>
      <w:r>
        <w:rPr>
          <w:b/>
        </w:rPr>
        <w:lastRenderedPageBreak/>
        <w:t>STRUČNA SKUPINA ZA POLJOPRIVREDU, RURALNI RAZVOJ I OKOLIŠ</w:t>
      </w:r>
      <w:bookmarkEnd w:id="32"/>
      <w:bookmarkEnd w:id="33"/>
      <w:bookmarkEnd w:id="34"/>
    </w:p>
    <w:p w:rsidRPr="009B70E7" w:rsidR="009173E7" w:rsidP="009120CD" w:rsidRDefault="009173E7" w14:paraId="37AC66EE" w14:textId="77777777">
      <w:pPr>
        <w:keepNext/>
      </w:pPr>
    </w:p>
    <w:p w:rsidRPr="009B70E7" w:rsidR="00AC7690" w:rsidP="009120CD" w:rsidRDefault="0005110E" w14:paraId="6BF57A05" w14:textId="285B882D">
      <w:pPr>
        <w:pStyle w:val="ListParagraph"/>
        <w:keepNext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t>Energetska i digitalna tranzicija u ruralnim područjima</w:t>
      </w:r>
    </w:p>
    <w:p w:rsidRPr="009B70E7" w:rsidR="004D7AC0" w:rsidP="009120CD" w:rsidRDefault="004D7AC0" w14:paraId="43570F8C" w14:textId="77777777">
      <w:pPr>
        <w:pStyle w:val="ListParagraph"/>
        <w:keepNext/>
        <w:ind w:left="0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5387"/>
      </w:tblGrid>
      <w:tr w:rsidRPr="009B70E7" w:rsidR="004D7AC0" w:rsidTr="00662436" w14:paraId="32C9FAF0" w14:textId="77777777">
        <w:tc>
          <w:tcPr>
            <w:tcW w:w="1701" w:type="dxa"/>
          </w:tcPr>
          <w:p w:rsidRPr="009B70E7" w:rsidR="004D7AC0" w:rsidP="009120CD" w:rsidRDefault="004D7AC0" w14:paraId="7DFC3FE7" w14:textId="77777777">
            <w:pPr>
              <w:pStyle w:val="ListParagraph"/>
              <w:keepNext/>
              <w:ind w:left="0"/>
              <w:rPr>
                <w:b/>
              </w:rPr>
            </w:pPr>
            <w:bookmarkStart w:name="_Hlk111563809" w:id="35"/>
            <w:r>
              <w:rPr>
                <w:b/>
              </w:rPr>
              <w:t>Izvjestitelj:</w:t>
            </w:r>
          </w:p>
        </w:tc>
        <w:tc>
          <w:tcPr>
            <w:tcW w:w="5387" w:type="dxa"/>
          </w:tcPr>
          <w:p w:rsidRPr="009B70E7" w:rsidR="004D7AC0" w:rsidP="009120CD" w:rsidRDefault="0005110E" w14:paraId="512C7D26" w14:textId="4F4F61E2">
            <w:pPr>
              <w:pStyle w:val="ListParagraph"/>
              <w:keepNext/>
              <w:ind w:left="-106"/>
            </w:pPr>
            <w:r>
              <w:t>John COMER (Skupina organizacija civilnog društva – IE)</w:t>
            </w:r>
          </w:p>
        </w:tc>
      </w:tr>
      <w:tr w:rsidRPr="009B70E7" w:rsidR="0005110E" w:rsidTr="00662436" w14:paraId="37A4E77C" w14:textId="77777777">
        <w:tc>
          <w:tcPr>
            <w:tcW w:w="1701" w:type="dxa"/>
          </w:tcPr>
          <w:p w:rsidRPr="007B231B" w:rsidR="0005110E" w:rsidP="009120CD" w:rsidRDefault="0005110E" w14:paraId="648A1766" w14:textId="5A11562C">
            <w:pPr>
              <w:pStyle w:val="ListParagraph"/>
              <w:keepNext/>
              <w:ind w:left="0"/>
              <w:rPr>
                <w:b/>
              </w:rPr>
            </w:pPr>
            <w:r>
              <w:rPr>
                <w:b/>
              </w:rPr>
              <w:t>Suizvjestitelj:</w:t>
            </w:r>
          </w:p>
        </w:tc>
        <w:tc>
          <w:tcPr>
            <w:tcW w:w="5387" w:type="dxa"/>
          </w:tcPr>
          <w:p w:rsidR="0005110E" w:rsidP="009120CD" w:rsidRDefault="0005110E" w14:paraId="3FB6D138" w14:textId="73EC9C52">
            <w:pPr>
              <w:pStyle w:val="ListParagraph"/>
              <w:keepNext/>
              <w:ind w:left="-106"/>
            </w:pPr>
            <w:proofErr w:type="spellStart"/>
            <w:r>
              <w:t>Luis</w:t>
            </w:r>
            <w:proofErr w:type="spellEnd"/>
            <w:r>
              <w:t xml:space="preserve"> MIRA (Skupina poslodavaca – PT)</w:t>
            </w:r>
          </w:p>
          <w:p w:rsidRPr="00E54548" w:rsidR="0005110E" w:rsidP="009120CD" w:rsidRDefault="0005110E" w14:paraId="30DA0956" w14:textId="65B72FEF">
            <w:pPr>
              <w:pStyle w:val="ListParagraph"/>
              <w:keepNext/>
              <w:ind w:left="-106"/>
              <w:rPr>
                <w:highlight w:val="yellow"/>
              </w:rPr>
            </w:pPr>
          </w:p>
        </w:tc>
      </w:tr>
    </w:tbl>
    <w:tbl>
      <w:tblPr>
        <w:tblStyle w:val="TableGrid7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6379"/>
      </w:tblGrid>
      <w:tr w:rsidRPr="00032038" w:rsidR="0005110E" w:rsidTr="004E4367" w14:paraId="2F855FDD" w14:textId="77777777">
        <w:tc>
          <w:tcPr>
            <w:tcW w:w="1701" w:type="dxa"/>
          </w:tcPr>
          <w:bookmarkEnd w:id="35"/>
          <w:p w:rsidRPr="00032038" w:rsidR="0005110E" w:rsidP="009120CD" w:rsidRDefault="0005110E" w14:paraId="6DB55280" w14:textId="77777777">
            <w:pPr>
              <w:contextualSpacing/>
              <w:rPr>
                <w:b/>
              </w:rPr>
            </w:pPr>
            <w:r>
              <w:rPr>
                <w:b/>
              </w:rPr>
              <w:t xml:space="preserve">Referentni dokument: </w:t>
            </w:r>
          </w:p>
        </w:tc>
        <w:tc>
          <w:tcPr>
            <w:tcW w:w="6379" w:type="dxa"/>
          </w:tcPr>
          <w:p w:rsidRPr="00032038" w:rsidR="0005110E" w:rsidP="009120CD" w:rsidRDefault="0005110E" w14:paraId="602AF089" w14:textId="51E3E044">
            <w:pPr>
              <w:tabs>
                <w:tab w:val="center" w:pos="284"/>
              </w:tabs>
              <w:ind w:left="266" w:right="-534" w:hanging="374"/>
            </w:pPr>
            <w:r>
              <w:t>samoinicijativno mišljenje</w:t>
            </w:r>
          </w:p>
          <w:p w:rsidRPr="00032038" w:rsidR="0005110E" w:rsidP="009120CD" w:rsidRDefault="0005110E" w14:paraId="6A5A914E" w14:textId="3DFF6070">
            <w:pPr>
              <w:ind w:left="-108"/>
              <w:contextualSpacing/>
            </w:pPr>
            <w:r>
              <w:t>EESC-2022-0484-00-00-AC</w:t>
            </w:r>
          </w:p>
        </w:tc>
      </w:tr>
    </w:tbl>
    <w:p w:rsidRPr="002C4B6E" w:rsidR="0005110E" w:rsidP="009120CD" w:rsidRDefault="0005110E" w14:paraId="63F4FD2B" w14:textId="77777777">
      <w:pPr>
        <w:pStyle w:val="ListParagraph"/>
        <w:ind w:left="-142" w:firstLine="142"/>
        <w:rPr>
          <w:b/>
        </w:rPr>
      </w:pPr>
    </w:p>
    <w:p w:rsidRPr="00A00F37" w:rsidR="004D7AC0" w:rsidP="009120CD" w:rsidRDefault="004D7AC0" w14:paraId="63F2D92D" w14:textId="5F76C7A8">
      <w:pPr>
        <w:pStyle w:val="ListParagraph"/>
        <w:ind w:left="0" w:firstLine="142"/>
        <w:rPr>
          <w:b/>
        </w:rPr>
      </w:pPr>
      <w:r>
        <w:rPr>
          <w:b/>
        </w:rPr>
        <w:t>Ključne točke</w:t>
      </w:r>
    </w:p>
    <w:p w:rsidR="001513FD" w:rsidP="009120CD" w:rsidRDefault="001513FD" w14:paraId="76827606" w14:textId="77777777">
      <w:pPr>
        <w:pStyle w:val="ListParagraph"/>
        <w:keepNext/>
        <w:ind w:left="0"/>
      </w:pPr>
    </w:p>
    <w:p w:rsidR="00E54548" w:rsidP="009120CD" w:rsidRDefault="00E54548" w14:paraId="05F6CCDA" w14:textId="77777777">
      <w:pPr>
        <w:pStyle w:val="ListParagraph"/>
        <w:ind w:left="0" w:firstLine="142"/>
      </w:pPr>
      <w:r>
        <w:t>EGSO:</w:t>
      </w:r>
    </w:p>
    <w:p w:rsidR="00E54548" w:rsidP="009120CD" w:rsidRDefault="00E54548" w14:paraId="681D86A8" w14:textId="77777777">
      <w:pPr>
        <w:pStyle w:val="ListParagraph"/>
        <w:keepNext/>
        <w:ind w:left="0"/>
      </w:pPr>
    </w:p>
    <w:p w:rsidR="00BE6D5A" w:rsidP="009120CD" w:rsidRDefault="0005110E" w14:paraId="4FC3D577" w14:textId="00AC6372">
      <w:pPr>
        <w:numPr>
          <w:ilvl w:val="0"/>
          <w:numId w:val="3"/>
        </w:numPr>
        <w:ind w:left="357" w:hanging="357"/>
        <w:contextualSpacing/>
      </w:pPr>
      <w:r>
        <w:t>smatra da kombiniranoj strategiji za energetsku i digitalnu tranziciju u ruralnim područjima nije posvećena razina pozornosti i potpore koju bismo očekivali. Najugroženijim ruralnim područjima treba posvetiti posebnu pozornost kako nitko ne bi bio zapostavljen;</w:t>
      </w:r>
    </w:p>
    <w:p w:rsidR="0005110E" w:rsidP="009120CD" w:rsidRDefault="0005110E" w14:paraId="6497B7B1" w14:textId="77777777">
      <w:pPr>
        <w:numPr>
          <w:ilvl w:val="0"/>
          <w:numId w:val="3"/>
        </w:numPr>
        <w:ind w:left="357" w:hanging="357"/>
        <w:contextualSpacing/>
      </w:pPr>
      <w:r>
        <w:t>uvjeren je da će budući uspjeh Europe uvelike ovisiti o tome postupamo li s ruralnim područjima na način koji je u ravnoteži s urbanim područjima;</w:t>
      </w:r>
    </w:p>
    <w:p w:rsidR="0005110E" w:rsidP="009120CD" w:rsidRDefault="0005110E" w14:paraId="2B6EEF4C" w14:textId="77777777">
      <w:pPr>
        <w:numPr>
          <w:ilvl w:val="0"/>
          <w:numId w:val="3"/>
        </w:numPr>
        <w:ind w:left="357" w:hanging="357"/>
        <w:contextualSpacing/>
      </w:pPr>
      <w:r>
        <w:t>ističe da je, kako bi se u planovima za oporavak i otpornost na razini EU-a ili na nacionalnoj razini potpuno iskoristio doprinos ruralnih područja, pokrivenost brzim internetskim vezama nužna na cjelokupnom teritoriju, uključujući rijetko naseljena područja;</w:t>
      </w:r>
    </w:p>
    <w:p w:rsidR="0005110E" w:rsidP="009120CD" w:rsidRDefault="0005110E" w14:paraId="59DF02F6" w14:textId="77777777">
      <w:pPr>
        <w:numPr>
          <w:ilvl w:val="0"/>
          <w:numId w:val="3"/>
        </w:numPr>
        <w:ind w:left="357" w:hanging="357"/>
        <w:contextualSpacing/>
      </w:pPr>
      <w:r>
        <w:t>smatra da državna tijela i pružatelji usluga trebaju razviti aplikacije pristupačne korisnicima koje su posebno prilagođene načinu života i aktivnostima u ruralnim područjima. Primjenom tih tehnologija smanjit će se, primjerice, ugljični otisak poljoprivrede (precizna poljoprivreda) i poboljšati dostupnost udaljenih područja (bespilotne letjelice);</w:t>
      </w:r>
    </w:p>
    <w:p w:rsidR="0005110E" w:rsidP="009120CD" w:rsidRDefault="0005110E" w14:paraId="5B8174BA" w14:textId="77777777">
      <w:pPr>
        <w:numPr>
          <w:ilvl w:val="0"/>
          <w:numId w:val="3"/>
        </w:numPr>
        <w:ind w:left="357" w:hanging="357"/>
        <w:contextualSpacing/>
      </w:pPr>
      <w:r>
        <w:t xml:space="preserve">naglašava da korisnici iz ruralnih područja raznih dobnih skupina moraju dobiti mogućnost odgovarajućeg osposobljavanja i usavršavanja kako bi se mogli koristiti tom novom digitalnom tehnologijom. S pomoću </w:t>
      </w:r>
      <w:proofErr w:type="spellStart"/>
      <w:r>
        <w:t>uključivosti</w:t>
      </w:r>
      <w:proofErr w:type="spellEnd"/>
      <w:r>
        <w:t xml:space="preserve"> u područjima u nepovoljnijem položaju također se mora omogućiti pristup potrebnim uređajima, i to zajedničkom uporabom ili državnim subvencijama za njihovu kupnju;</w:t>
      </w:r>
    </w:p>
    <w:p w:rsidR="0005110E" w:rsidP="009120CD" w:rsidRDefault="0005110E" w14:paraId="1067E9DA" w14:textId="77777777">
      <w:pPr>
        <w:numPr>
          <w:ilvl w:val="0"/>
          <w:numId w:val="3"/>
        </w:numPr>
        <w:ind w:left="357" w:hanging="357"/>
        <w:contextualSpacing/>
      </w:pPr>
      <w:r>
        <w:t>zaključuje da je uvođenje digitalnih tehnologija u ruralnim područjima nužno za potporu energetskoj tranziciji;</w:t>
      </w:r>
    </w:p>
    <w:p w:rsidR="0005110E" w:rsidP="009120CD" w:rsidRDefault="0005110E" w14:paraId="7D830158" w14:textId="77777777">
      <w:pPr>
        <w:numPr>
          <w:ilvl w:val="0"/>
          <w:numId w:val="3"/>
        </w:numPr>
        <w:ind w:left="357" w:hanging="357"/>
        <w:contextualSpacing/>
      </w:pPr>
      <w:r>
        <w:t>naglašava da je, s obzirom na to da 30 % stanovništva EU-a živi u ruralnim područjima, pravedna ruralna energetska tranzicija ključna sastavnica pravedne tranzicije prema klimatski neutralnoj, održivoj i prosperitetnoj Europskoj uniji, u skladu s Teritorijalnim programom 2030.;</w:t>
      </w:r>
    </w:p>
    <w:p w:rsidRPr="00CA685D" w:rsidR="00071F4C" w:rsidP="009120CD" w:rsidRDefault="0005110E" w14:paraId="6CC74428" w14:textId="05A5D739">
      <w:pPr>
        <w:numPr>
          <w:ilvl w:val="0"/>
          <w:numId w:val="3"/>
        </w:numPr>
        <w:ind w:left="357" w:hanging="357"/>
        <w:contextualSpacing/>
      </w:pPr>
      <w:r>
        <w:t xml:space="preserve">Komisija je predložila da 20 % ulaganja iz instrumenta </w:t>
      </w:r>
      <w:proofErr w:type="spellStart"/>
      <w:r>
        <w:rPr>
          <w:i/>
          <w:iCs/>
        </w:rPr>
        <w:t>Next</w:t>
      </w:r>
      <w:proofErr w:type="spellEnd"/>
      <w:r>
        <w:rPr>
          <w:i/>
          <w:iCs/>
        </w:rPr>
        <w:t> </w:t>
      </w:r>
      <w:proofErr w:type="spellStart"/>
      <w:r>
        <w:rPr>
          <w:i/>
          <w:iCs/>
        </w:rPr>
        <w:t>Generation</w:t>
      </w:r>
      <w:proofErr w:type="spellEnd"/>
      <w:r>
        <w:rPr>
          <w:i/>
          <w:iCs/>
        </w:rPr>
        <w:t> EU</w:t>
      </w:r>
      <w:r>
        <w:t xml:space="preserve"> bude u digitalnom sektoru. EGSO preporučuje da sve države članice najmanje 10 % tih sredstava namijene digitalnom sektoru u ruralnim područjima, i to bez nametanja nepotrebnog birokratskog opterećenja.</w:t>
      </w:r>
    </w:p>
    <w:p w:rsidRPr="009B70E7" w:rsidR="00CA685D" w:rsidP="009120CD" w:rsidRDefault="00CA685D" w14:paraId="338EA745" w14:textId="77777777">
      <w:pPr>
        <w:ind w:left="357"/>
        <w:contextualSpacing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51"/>
        <w:gridCol w:w="5670"/>
      </w:tblGrid>
      <w:tr w:rsidRPr="009B70E7" w:rsidR="004331B4" w:rsidTr="00BC41D9" w14:paraId="587E7E08" w14:textId="77777777">
        <w:tc>
          <w:tcPr>
            <w:tcW w:w="1418" w:type="dxa"/>
          </w:tcPr>
          <w:p w:rsidRPr="009B70E7" w:rsidR="004331B4" w:rsidP="009120CD" w:rsidRDefault="004331B4" w14:paraId="02B3DBE9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Kontakt:</w:t>
            </w:r>
          </w:p>
        </w:tc>
        <w:tc>
          <w:tcPr>
            <w:tcW w:w="5670" w:type="dxa"/>
          </w:tcPr>
          <w:p w:rsidRPr="009B70E7" w:rsidR="004331B4" w:rsidP="009120CD" w:rsidRDefault="00E54548" w14:paraId="490824F4" w14:textId="14F040B7">
            <w:pPr>
              <w:pStyle w:val="ListParagraph"/>
              <w:ind w:left="0"/>
              <w:rPr>
                <w:i/>
              </w:rPr>
            </w:pPr>
            <w:proofErr w:type="spellStart"/>
            <w:r>
              <w:rPr>
                <w:i/>
              </w:rPr>
              <w:t>Arturo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Iniguez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Yuste</w:t>
            </w:r>
            <w:proofErr w:type="spellEnd"/>
          </w:p>
        </w:tc>
      </w:tr>
      <w:tr w:rsidRPr="009B70E7" w:rsidR="004331B4" w:rsidTr="00BC41D9" w14:paraId="117DE739" w14:textId="77777777">
        <w:tc>
          <w:tcPr>
            <w:tcW w:w="1418" w:type="dxa"/>
          </w:tcPr>
          <w:p w:rsidRPr="009B70E7" w:rsidR="004331B4" w:rsidP="009120CD" w:rsidRDefault="004331B4" w14:paraId="07B5DE23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Telefon:</w:t>
            </w:r>
          </w:p>
        </w:tc>
        <w:tc>
          <w:tcPr>
            <w:tcW w:w="5670" w:type="dxa"/>
          </w:tcPr>
          <w:p w:rsidRPr="009B70E7" w:rsidR="004331B4" w:rsidP="009120CD" w:rsidRDefault="00E54548" w14:paraId="6717A766" w14:textId="7777777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00 32 2 546 87 68</w:t>
            </w:r>
          </w:p>
        </w:tc>
      </w:tr>
      <w:tr w:rsidRPr="009B70E7" w:rsidR="004331B4" w:rsidTr="00BC41D9" w14:paraId="6D5CE45F" w14:textId="77777777">
        <w:tc>
          <w:tcPr>
            <w:tcW w:w="1418" w:type="dxa"/>
          </w:tcPr>
          <w:p w:rsidRPr="009B70E7" w:rsidR="004331B4" w:rsidP="009120CD" w:rsidRDefault="004331B4" w14:paraId="261C3027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e-adresa:</w:t>
            </w:r>
          </w:p>
        </w:tc>
        <w:tc>
          <w:tcPr>
            <w:tcW w:w="5670" w:type="dxa"/>
          </w:tcPr>
          <w:p w:rsidRPr="009B70E7" w:rsidR="00CA685D" w:rsidP="00F256CD" w:rsidRDefault="00155DDF" w14:paraId="40FE0D9C" w14:textId="7A64EFC9">
            <w:pPr>
              <w:pStyle w:val="ListParagraph"/>
              <w:ind w:left="0"/>
              <w:rPr>
                <w:i/>
              </w:rPr>
            </w:pPr>
            <w:hyperlink w:history="1" r:id="rId40">
              <w:r w:rsidR="0064748D">
                <w:rPr>
                  <w:rStyle w:val="Hyperlink"/>
                  <w:i/>
                </w:rPr>
                <w:t>Arturo.Iniguez@eesc.europa.eu</w:t>
              </w:r>
            </w:hyperlink>
          </w:p>
        </w:tc>
      </w:tr>
    </w:tbl>
    <w:p w:rsidRPr="00A10A98" w:rsidR="00A10A98" w:rsidP="009120CD" w:rsidRDefault="00A10A98" w14:paraId="32D600D1" w14:textId="77777777">
      <w:pPr>
        <w:spacing w:after="160"/>
        <w:jc w:val="left"/>
        <w:rPr>
          <w:sz w:val="28"/>
          <w:szCs w:val="28"/>
        </w:rPr>
      </w:pPr>
    </w:p>
    <w:p w:rsidRPr="00F256CD" w:rsidR="00E54548" w:rsidP="009120CD" w:rsidRDefault="000C18CA" w14:paraId="55FE0C33" w14:textId="0D4FF90B">
      <w:pPr>
        <w:pStyle w:val="ListParagraph"/>
        <w:numPr>
          <w:ilvl w:val="0"/>
          <w:numId w:val="2"/>
        </w:numPr>
        <w:ind w:left="0" w:hanging="567"/>
      </w:pPr>
      <w:r>
        <w:rPr>
          <w:b/>
          <w:i/>
          <w:sz w:val="28"/>
        </w:rPr>
        <w:t>Socijalni dijalog u kontekstu zelene tranzicije</w:t>
      </w:r>
    </w:p>
    <w:p w:rsidRPr="009B70E7" w:rsidR="00F256CD" w:rsidP="00F256CD" w:rsidRDefault="00F256CD" w14:paraId="1DFEA98A" w14:textId="77777777">
      <w:pPr>
        <w:pStyle w:val="ListParagraph"/>
        <w:ind w:left="0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6629"/>
      </w:tblGrid>
      <w:tr w:rsidRPr="009B70E7" w:rsidR="000C18CA" w:rsidTr="00F256CD" w14:paraId="4E01B598" w14:textId="77777777">
        <w:tc>
          <w:tcPr>
            <w:tcW w:w="1701" w:type="dxa"/>
          </w:tcPr>
          <w:p w:rsidRPr="009B70E7" w:rsidR="000C18CA" w:rsidP="009120CD" w:rsidRDefault="000C18CA" w14:paraId="3EE6EB4F" w14:textId="77777777">
            <w:pPr>
              <w:pStyle w:val="ListParagraph"/>
              <w:keepNext/>
              <w:ind w:left="0"/>
              <w:rPr>
                <w:b/>
              </w:rPr>
            </w:pPr>
            <w:r>
              <w:rPr>
                <w:b/>
              </w:rPr>
              <w:t>Izvjestiteljica:</w:t>
            </w:r>
          </w:p>
        </w:tc>
        <w:tc>
          <w:tcPr>
            <w:tcW w:w="6629" w:type="dxa"/>
          </w:tcPr>
          <w:p w:rsidR="000C18CA" w:rsidP="009120CD" w:rsidRDefault="000C18CA" w14:paraId="3B0EEFBE" w14:textId="77777777">
            <w:pPr>
              <w:pStyle w:val="ListParagraph"/>
              <w:keepNext/>
              <w:ind w:left="-106"/>
            </w:pPr>
            <w:proofErr w:type="spellStart"/>
            <w:r>
              <w:t>Lucie</w:t>
            </w:r>
            <w:proofErr w:type="spellEnd"/>
            <w:r>
              <w:t xml:space="preserve"> STUDNIČNÁ (Skupina radnika – CZ)</w:t>
            </w:r>
          </w:p>
          <w:p w:rsidRPr="009B70E7" w:rsidR="006A1317" w:rsidP="009120CD" w:rsidRDefault="006A1317" w14:paraId="3BDDFB62" w14:textId="58B88D3B">
            <w:pPr>
              <w:pStyle w:val="ListParagraph"/>
              <w:keepNext/>
              <w:ind w:left="-106"/>
            </w:pPr>
          </w:p>
        </w:tc>
      </w:tr>
      <w:tr w:rsidRPr="009B70E7" w:rsidR="00E54548" w:rsidTr="00F256CD" w14:paraId="7A103358" w14:textId="77777777">
        <w:tc>
          <w:tcPr>
            <w:tcW w:w="1701" w:type="dxa"/>
          </w:tcPr>
          <w:p w:rsidRPr="009B70E7" w:rsidR="00E54548" w:rsidP="009120CD" w:rsidRDefault="00E54548" w14:paraId="3D88AB9C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Referentni dokument: </w:t>
            </w:r>
          </w:p>
        </w:tc>
        <w:tc>
          <w:tcPr>
            <w:tcW w:w="6629" w:type="dxa"/>
          </w:tcPr>
          <w:p w:rsidRPr="009B70E7" w:rsidR="00E54548" w:rsidP="009120CD" w:rsidRDefault="000C18CA" w14:paraId="3F2C4954" w14:textId="111DDEFA">
            <w:pPr>
              <w:tabs>
                <w:tab w:val="center" w:pos="284"/>
              </w:tabs>
              <w:ind w:left="266" w:hanging="374"/>
            </w:pPr>
            <w:proofErr w:type="spellStart"/>
            <w:r>
              <w:t>razmatračko</w:t>
            </w:r>
            <w:proofErr w:type="spellEnd"/>
            <w:r>
              <w:t xml:space="preserve"> mišljenje na zahtjev češkog predsjedništva Vijeća</w:t>
            </w:r>
          </w:p>
          <w:p w:rsidRPr="009B70E7" w:rsidR="00E54548" w:rsidP="009120CD" w:rsidRDefault="00E54548" w14:paraId="2105E433" w14:textId="55E54C9A">
            <w:pPr>
              <w:pStyle w:val="ListParagraph"/>
              <w:ind w:left="-108"/>
            </w:pPr>
            <w:r>
              <w:t>EESC-2022-01682-00-00-AC</w:t>
            </w:r>
          </w:p>
        </w:tc>
      </w:tr>
    </w:tbl>
    <w:p w:rsidRPr="009B70E7" w:rsidR="00E54548" w:rsidP="009120CD" w:rsidRDefault="00E54548" w14:paraId="5A8EA75C" w14:textId="77777777">
      <w:pPr>
        <w:pStyle w:val="ListParagraph"/>
        <w:ind w:left="0"/>
        <w:rPr>
          <w:b/>
        </w:rPr>
      </w:pPr>
    </w:p>
    <w:p w:rsidRPr="0018231C" w:rsidR="00E54548" w:rsidP="009120CD" w:rsidRDefault="00E54548" w14:paraId="2DB75FF2" w14:textId="5E95D69C">
      <w:pPr>
        <w:pStyle w:val="ListParagraph"/>
        <w:ind w:left="0" w:firstLine="142"/>
        <w:rPr>
          <w:b/>
        </w:rPr>
      </w:pPr>
      <w:r>
        <w:rPr>
          <w:b/>
        </w:rPr>
        <w:t>Ključne točke</w:t>
      </w:r>
    </w:p>
    <w:p w:rsidRPr="0018231C" w:rsidR="00E54548" w:rsidP="009120CD" w:rsidRDefault="00E54548" w14:paraId="6EE8937D" w14:textId="77777777">
      <w:pPr>
        <w:pStyle w:val="ListParagraph"/>
        <w:ind w:left="0"/>
        <w:rPr>
          <w:lang w:val="fr-FR"/>
        </w:rPr>
      </w:pPr>
    </w:p>
    <w:p w:rsidRPr="00A00F37" w:rsidR="00E54548" w:rsidP="009120CD" w:rsidRDefault="00E54548" w14:paraId="6B6F14AC" w14:textId="77777777">
      <w:pPr>
        <w:pStyle w:val="ListParagraph"/>
        <w:ind w:left="0" w:firstLine="142"/>
        <w:rPr>
          <w:bCs/>
        </w:rPr>
      </w:pPr>
      <w:r>
        <w:t>EGSO:</w:t>
      </w:r>
    </w:p>
    <w:p w:rsidRPr="0018231C" w:rsidR="00E54548" w:rsidP="009120CD" w:rsidRDefault="00E54548" w14:paraId="1F790AD7" w14:textId="77777777">
      <w:pPr>
        <w:pStyle w:val="ListParagraph"/>
        <w:ind w:left="0"/>
        <w:rPr>
          <w:lang w:val="fr-FR"/>
        </w:rPr>
      </w:pPr>
    </w:p>
    <w:p w:rsidRPr="00A3344B" w:rsidR="00E54548" w:rsidP="009120CD" w:rsidRDefault="006A1317" w14:paraId="2EA194B7" w14:textId="06EAB1B1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dostavlja ovo </w:t>
      </w:r>
      <w:proofErr w:type="spellStart"/>
      <w:r>
        <w:rPr>
          <w:b/>
        </w:rPr>
        <w:t>razmatračko</w:t>
      </w:r>
      <w:proofErr w:type="spellEnd"/>
      <w:r>
        <w:rPr>
          <w:b/>
        </w:rPr>
        <w:t xml:space="preserve"> mišljenje</w:t>
      </w:r>
      <w:r>
        <w:t xml:space="preserve"> na zahtjev </w:t>
      </w:r>
      <w:r>
        <w:rPr>
          <w:b/>
        </w:rPr>
        <w:t>češkog predsjedništva EU-a</w:t>
      </w:r>
      <w:r>
        <w:t xml:space="preserve"> u okviru ocjenjivanja socijalne dimenzije europskog zelenog plana, a osobito uloge socijalnog dijaloga;</w:t>
      </w:r>
    </w:p>
    <w:p w:rsidRPr="00A3344B" w:rsidR="00E54548" w:rsidP="009120CD" w:rsidRDefault="006A1317" w14:paraId="07D2FB57" w14:textId="0B3BA641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rPr>
          <w:b/>
        </w:rPr>
        <w:t>pozdravlja snažan i ambiciozan okvir klimatske politike uspostavljen unutar europskog zelenog plana</w:t>
      </w:r>
      <w:r>
        <w:t xml:space="preserve">, koji je ojačan povezanim zakonodavnim mjerama, </w:t>
      </w:r>
      <w:r>
        <w:rPr>
          <w:b/>
        </w:rPr>
        <w:t>ali</w:t>
      </w:r>
      <w:r>
        <w:t xml:space="preserve"> također ističe da, unatoč svim pozitivnim izjavama, </w:t>
      </w:r>
      <w:r>
        <w:rPr>
          <w:b/>
        </w:rPr>
        <w:t>njegova socijalna dimenzija i dalje nije dovoljno razvijena</w:t>
      </w:r>
      <w:r>
        <w:t>;</w:t>
      </w:r>
    </w:p>
    <w:p w:rsidRPr="00A3344B" w:rsidR="00E54548" w:rsidP="009120CD" w:rsidRDefault="00F929FB" w14:paraId="4400E2D4" w14:textId="7A9D97BD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vjeruje da su </w:t>
      </w:r>
      <w:r>
        <w:rPr>
          <w:b/>
        </w:rPr>
        <w:t>postojeće inicijative usmjerene na suočavanje s društvenim izazovima zelene preobrazbe i dalje rascjepkane</w:t>
      </w:r>
      <w:r>
        <w:t xml:space="preserve">. Mehanizam za pravednu tranziciju ograničen je i usmjeren na mali dio postupka tranzicije. Predloženi Socijalni fond za klimatsku politiku imat će ograničeno područje primjene i svrhu i njime će se prije svega postići ravnoteža između regresivnih distribucijskih učinaka planiranog sustava trgovanja emisijama 2 za prijevoz i zgrade (osobito vidjeti mišljenje EGSO-a „Socijalni fond za klimatsku politiku”). Iako </w:t>
      </w:r>
      <w:r>
        <w:rPr>
          <w:b/>
        </w:rPr>
        <w:t>EGSO pozdravlja Preporuku Vijeća o osiguravanju pravedne tranzicije prema klimatskoj neutralnosti</w:t>
      </w:r>
      <w:r>
        <w:t>, također ističe da ta neobvezujuća preporuka državama članicama ne pruža sveobuhvatnu političku platformu koja je EU-u potrebna kako bi se nosio s učincima tranzicije na zahvaćene radnike, regije i ranjive pojedince;</w:t>
      </w:r>
    </w:p>
    <w:p w:rsidR="00E54548" w:rsidP="009120CD" w:rsidRDefault="00F929FB" w14:paraId="428C54E7" w14:textId="7D3D139B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naglašava da </w:t>
      </w:r>
      <w:r>
        <w:rPr>
          <w:b/>
        </w:rPr>
        <w:t>EU treba imati snažan okvir za osiguravanje jednakih uvjeta</w:t>
      </w:r>
      <w:r>
        <w:t xml:space="preserve"> za upravljanje tranzicijom. Takvim čvrstim okvirom EU-a za pravednu tranziciju trebalo bi se, među ostalim, baviti pitanjem predviđanja promjena u zelenoj preobrazbi i upravljanja tim promjenama pomoću konstruktivnog sudjelovanja radnika, poduzeća i građana;</w:t>
      </w:r>
    </w:p>
    <w:p w:rsidRPr="007E7A4F" w:rsidR="00C44A5C" w:rsidP="009120CD" w:rsidRDefault="006A1317" w14:paraId="0DC28D76" w14:textId="78202B7B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>predlaže</w:t>
      </w:r>
      <w:r>
        <w:rPr>
          <w:b/>
        </w:rPr>
        <w:t xml:space="preserve"> sustavno evidentiranje i praćenje socijalnog dijaloga na razini država članica</w:t>
      </w:r>
      <w:r>
        <w:t xml:space="preserve"> i smatra da su potrebne daljnje komparativne studije kako bi se istražila uloga socijalnog dijaloga u nacionalnim energetskim i klimatskim planovima, primjerice nacionalnim planovima za oporavak i otpornost. Vjeruje da bi </w:t>
      </w:r>
      <w:r>
        <w:rPr>
          <w:b/>
        </w:rPr>
        <w:t>socijalni dijalog trebao postati sastavni element politika uspostavljenih kako bi se postigli ciljevi klimatske politike za 2050., uključujući nacionalne energetske i klimatske planove, nacionalne planove za oporavak i otpornost i planove za pravednu tranziciju</w:t>
      </w:r>
      <w:r>
        <w:t>.</w:t>
      </w:r>
    </w:p>
    <w:p w:rsidRPr="007E7A4F" w:rsidR="00E54548" w:rsidP="009120CD" w:rsidRDefault="00E54548" w14:paraId="7BB9A561" w14:textId="77777777">
      <w:pPr>
        <w:widowControl w:val="0"/>
        <w:overflowPunct w:val="0"/>
        <w:autoSpaceDE w:val="0"/>
        <w:autoSpaceDN w:val="0"/>
        <w:adjustRightInd w:val="0"/>
        <w:textAlignment w:val="baseline"/>
      </w:pPr>
    </w:p>
    <w:tbl>
      <w:tblPr>
        <w:tblStyle w:val="TableGrid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51"/>
        <w:gridCol w:w="5670"/>
      </w:tblGrid>
      <w:tr w:rsidRPr="00164813" w:rsidR="00E54548" w:rsidTr="008B66DD" w14:paraId="25A3FF7E" w14:textId="77777777">
        <w:tc>
          <w:tcPr>
            <w:tcW w:w="1418" w:type="dxa"/>
          </w:tcPr>
          <w:p w:rsidRPr="00164813" w:rsidR="00E54548" w:rsidP="009120CD" w:rsidRDefault="00E54548" w14:paraId="1C0A7F50" w14:textId="77777777">
            <w:pPr>
              <w:contextualSpacing/>
              <w:rPr>
                <w:i/>
              </w:rPr>
            </w:pPr>
            <w:r>
              <w:rPr>
                <w:b/>
                <w:i/>
              </w:rPr>
              <w:t>Kontakt:</w:t>
            </w:r>
          </w:p>
        </w:tc>
        <w:tc>
          <w:tcPr>
            <w:tcW w:w="5670" w:type="dxa"/>
          </w:tcPr>
          <w:p w:rsidRPr="00164813" w:rsidR="00E54548" w:rsidP="009120CD" w:rsidRDefault="000C18CA" w14:paraId="59C2EA51" w14:textId="0C2984F6">
            <w:pPr>
              <w:contextualSpacing/>
              <w:rPr>
                <w:i/>
              </w:rPr>
            </w:pPr>
            <w:proofErr w:type="spellStart"/>
            <w:r>
              <w:rPr>
                <w:i/>
              </w:rPr>
              <w:t>Judit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Carreras</w:t>
            </w:r>
            <w:proofErr w:type="spellEnd"/>
            <w:r>
              <w:rPr>
                <w:i/>
              </w:rPr>
              <w:t xml:space="preserve"> Garcia</w:t>
            </w:r>
          </w:p>
        </w:tc>
      </w:tr>
      <w:tr w:rsidRPr="00164813" w:rsidR="00E54548" w:rsidTr="008B66DD" w14:paraId="50BF4889" w14:textId="77777777">
        <w:tc>
          <w:tcPr>
            <w:tcW w:w="1418" w:type="dxa"/>
          </w:tcPr>
          <w:p w:rsidRPr="00164813" w:rsidR="00E54548" w:rsidP="009120CD" w:rsidRDefault="00E54548" w14:paraId="1F8D44FD" w14:textId="77777777">
            <w:pPr>
              <w:ind w:left="601"/>
              <w:contextualSpacing/>
              <w:rPr>
                <w:i/>
              </w:rPr>
            </w:pPr>
            <w:r>
              <w:rPr>
                <w:i/>
              </w:rPr>
              <w:t>Telefon:</w:t>
            </w:r>
          </w:p>
        </w:tc>
        <w:tc>
          <w:tcPr>
            <w:tcW w:w="5670" w:type="dxa"/>
          </w:tcPr>
          <w:p w:rsidRPr="00164813" w:rsidR="00E54548" w:rsidP="009120CD" w:rsidRDefault="00E54548" w14:paraId="099C6AF1" w14:textId="47AB8DF2">
            <w:pPr>
              <w:contextualSpacing/>
              <w:rPr>
                <w:i/>
              </w:rPr>
            </w:pPr>
            <w:r>
              <w:rPr>
                <w:i/>
              </w:rPr>
              <w:t>00 32 2 546 84 21</w:t>
            </w:r>
          </w:p>
        </w:tc>
      </w:tr>
      <w:tr w:rsidRPr="00164813" w:rsidR="00E54548" w:rsidTr="008B66DD" w14:paraId="735920C0" w14:textId="77777777">
        <w:tc>
          <w:tcPr>
            <w:tcW w:w="1418" w:type="dxa"/>
          </w:tcPr>
          <w:p w:rsidRPr="00164813" w:rsidR="00E54548" w:rsidP="009120CD" w:rsidRDefault="00E54548" w14:paraId="554E9752" w14:textId="77777777">
            <w:pPr>
              <w:ind w:left="601"/>
              <w:contextualSpacing/>
              <w:rPr>
                <w:i/>
              </w:rPr>
            </w:pPr>
            <w:r>
              <w:rPr>
                <w:i/>
              </w:rPr>
              <w:t>e-adresa:</w:t>
            </w:r>
          </w:p>
        </w:tc>
        <w:tc>
          <w:tcPr>
            <w:tcW w:w="5670" w:type="dxa"/>
          </w:tcPr>
          <w:p w:rsidRPr="00F256CD" w:rsidR="00E54548" w:rsidP="009120CD" w:rsidRDefault="00155DDF" w14:paraId="57D07659" w14:textId="31EE9DA8">
            <w:pPr>
              <w:contextualSpacing/>
              <w:rPr>
                <w:i/>
                <w:iCs/>
              </w:rPr>
            </w:pPr>
            <w:hyperlink w:history="1" r:id="rId41">
              <w:r w:rsidR="0064748D">
                <w:rPr>
                  <w:rStyle w:val="Hyperlink"/>
                  <w:i/>
                </w:rPr>
                <w:t>Judit.CarrerasGarcia@eesc.europa.eu</w:t>
              </w:r>
            </w:hyperlink>
          </w:p>
        </w:tc>
      </w:tr>
    </w:tbl>
    <w:p w:rsidR="00F2127E" w:rsidP="009120CD" w:rsidRDefault="00F2127E" w14:paraId="287BC97F" w14:textId="77777777">
      <w:pPr>
        <w:spacing w:after="160"/>
        <w:jc w:val="left"/>
        <w:rPr>
          <w:sz w:val="28"/>
          <w:szCs w:val="16"/>
        </w:rPr>
      </w:pPr>
      <w:r>
        <w:br w:type="page"/>
      </w:r>
    </w:p>
    <w:p w:rsidRPr="003E692C" w:rsidR="0005170F" w:rsidP="009120CD" w:rsidRDefault="00931584" w14:paraId="259B2927" w14:textId="77777777">
      <w:pPr>
        <w:pStyle w:val="Heading1"/>
        <w:keepNext/>
        <w:rPr>
          <w:b/>
        </w:rPr>
      </w:pPr>
      <w:bookmarkStart w:name="_Toc90469310" w:id="36"/>
      <w:bookmarkStart w:name="_Toc116487585" w:id="37"/>
      <w:r>
        <w:rPr>
          <w:b/>
        </w:rPr>
        <w:lastRenderedPageBreak/>
        <w:t>VANJSKI ODNOSI</w:t>
      </w:r>
      <w:bookmarkEnd w:id="36"/>
      <w:bookmarkEnd w:id="37"/>
    </w:p>
    <w:p w:rsidR="00CB3335" w:rsidP="009120CD" w:rsidRDefault="00CB3335" w14:paraId="4C868865" w14:textId="0AB40322"/>
    <w:p w:rsidRPr="00092425" w:rsidR="00B10934" w:rsidP="009120CD" w:rsidRDefault="00B10934" w14:paraId="18F82F09" w14:textId="3048E3BF">
      <w:pPr>
        <w:keepNext/>
        <w:keepLines/>
        <w:numPr>
          <w:ilvl w:val="0"/>
          <w:numId w:val="2"/>
        </w:numPr>
        <w:ind w:left="567" w:hanging="567"/>
        <w:contextualSpacing/>
      </w:pPr>
      <w:r>
        <w:rPr>
          <w:b/>
          <w:i/>
          <w:sz w:val="28"/>
        </w:rPr>
        <w:t>Geopolitički učinak energetske tranzicije</w:t>
      </w:r>
    </w:p>
    <w:p w:rsidRPr="006E3F60" w:rsidR="00B10934" w:rsidP="009120CD" w:rsidRDefault="00B10934" w14:paraId="04311F99" w14:textId="77777777">
      <w:pPr>
        <w:keepNext/>
        <w:keepLines/>
        <w:ind w:left="567"/>
        <w:contextualSpacing/>
      </w:pPr>
    </w:p>
    <w:tbl>
      <w:tblPr>
        <w:tblStyle w:val="TableGrid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6946"/>
      </w:tblGrid>
      <w:tr w:rsidRPr="006E3F60" w:rsidR="00B10934" w:rsidTr="004E4367" w14:paraId="63C47200" w14:textId="77777777">
        <w:tc>
          <w:tcPr>
            <w:tcW w:w="1701" w:type="dxa"/>
          </w:tcPr>
          <w:p w:rsidRPr="006E3F60" w:rsidR="00B10934" w:rsidP="009120CD" w:rsidRDefault="00B10934" w14:paraId="6B95F451" w14:textId="77777777">
            <w:pPr>
              <w:keepNext/>
              <w:contextualSpacing/>
              <w:rPr>
                <w:b/>
              </w:rPr>
            </w:pPr>
            <w:r>
              <w:rPr>
                <w:b/>
              </w:rPr>
              <w:t>Izvjestitelj:</w:t>
            </w:r>
          </w:p>
        </w:tc>
        <w:tc>
          <w:tcPr>
            <w:tcW w:w="6946" w:type="dxa"/>
          </w:tcPr>
          <w:p w:rsidRPr="006E3F60" w:rsidR="00B10934" w:rsidP="009120CD" w:rsidRDefault="00B10934" w14:paraId="72CAA90E" w14:textId="71B5AF5D">
            <w:pPr>
              <w:keepNext/>
              <w:ind w:left="-106"/>
              <w:contextualSpacing/>
            </w:pPr>
            <w:proofErr w:type="spellStart"/>
            <w:r>
              <w:t>Tomasz</w:t>
            </w:r>
            <w:proofErr w:type="spellEnd"/>
            <w:r>
              <w:t xml:space="preserve"> </w:t>
            </w:r>
            <w:proofErr w:type="spellStart"/>
            <w:r>
              <w:t>Andrzej</w:t>
            </w:r>
            <w:proofErr w:type="spellEnd"/>
            <w:r>
              <w:t xml:space="preserve"> WRÓBLEWSKI (Skupina poslodavaca – PL)</w:t>
            </w:r>
          </w:p>
        </w:tc>
      </w:tr>
      <w:tr w:rsidRPr="006E3F60" w:rsidR="00B10934" w:rsidTr="004E4367" w14:paraId="2C0E8BB0" w14:textId="77777777">
        <w:tc>
          <w:tcPr>
            <w:tcW w:w="1701" w:type="dxa"/>
          </w:tcPr>
          <w:p w:rsidRPr="006E3F60" w:rsidR="00B10934" w:rsidP="009120CD" w:rsidRDefault="00B10934" w14:paraId="025643D8" w14:textId="77777777">
            <w:pPr>
              <w:keepNext/>
              <w:contextualSpacing/>
              <w:rPr>
                <w:b/>
              </w:rPr>
            </w:pPr>
            <w:r>
              <w:rPr>
                <w:b/>
              </w:rPr>
              <w:t>Suizvjestitelj:</w:t>
            </w:r>
          </w:p>
        </w:tc>
        <w:tc>
          <w:tcPr>
            <w:tcW w:w="6946" w:type="dxa"/>
          </w:tcPr>
          <w:p w:rsidRPr="006E3F60" w:rsidR="00B10934" w:rsidP="009120CD" w:rsidRDefault="00B10934" w14:paraId="427560C7" w14:textId="4F6458B0">
            <w:pPr>
              <w:keepNext/>
              <w:ind w:left="-106"/>
              <w:contextualSpacing/>
            </w:pPr>
            <w:proofErr w:type="spellStart"/>
            <w:r>
              <w:t>Ioannis</w:t>
            </w:r>
            <w:proofErr w:type="spellEnd"/>
            <w:r>
              <w:t xml:space="preserve"> VARDAKASTANIS (Skupina organizacija civilnog društva – EL)</w:t>
            </w:r>
          </w:p>
        </w:tc>
      </w:tr>
      <w:tr w:rsidRPr="006E3F60" w:rsidR="00B10934" w:rsidTr="004E4367" w14:paraId="4FDFAA85" w14:textId="77777777">
        <w:tc>
          <w:tcPr>
            <w:tcW w:w="8647" w:type="dxa"/>
            <w:gridSpan w:val="2"/>
          </w:tcPr>
          <w:p w:rsidRPr="006E3F60" w:rsidR="00B10934" w:rsidP="009120CD" w:rsidRDefault="00B10934" w14:paraId="45119DCD" w14:textId="77777777">
            <w:pPr>
              <w:keepNext/>
              <w:contextualSpacing/>
            </w:pPr>
          </w:p>
        </w:tc>
      </w:tr>
      <w:tr w:rsidRPr="006E3F60" w:rsidR="00B10934" w:rsidTr="004E4367" w14:paraId="20EA12EB" w14:textId="77777777">
        <w:tc>
          <w:tcPr>
            <w:tcW w:w="1701" w:type="dxa"/>
          </w:tcPr>
          <w:p w:rsidRPr="006E3F60" w:rsidR="00B10934" w:rsidP="009120CD" w:rsidRDefault="00B10934" w14:paraId="529DA37B" w14:textId="77777777">
            <w:pPr>
              <w:keepNext/>
              <w:contextualSpacing/>
              <w:rPr>
                <w:b/>
              </w:rPr>
            </w:pPr>
            <w:r>
              <w:rPr>
                <w:b/>
              </w:rPr>
              <w:t xml:space="preserve">Referentni dokument: </w:t>
            </w:r>
          </w:p>
        </w:tc>
        <w:tc>
          <w:tcPr>
            <w:tcW w:w="6946" w:type="dxa"/>
          </w:tcPr>
          <w:p w:rsidRPr="006E3F60" w:rsidR="00B10934" w:rsidP="009120CD" w:rsidRDefault="00B10934" w14:paraId="0495867F" w14:textId="77777777">
            <w:pPr>
              <w:keepNext/>
              <w:ind w:left="-106"/>
              <w:contextualSpacing/>
              <w:rPr>
                <w:iCs/>
                <w:color w:val="000000"/>
              </w:rPr>
            </w:pPr>
            <w:r>
              <w:rPr>
                <w:color w:val="000000"/>
              </w:rPr>
              <w:t>samoinicijativno mišljenje</w:t>
            </w:r>
          </w:p>
          <w:p w:rsidRPr="006E3F60" w:rsidR="00B10934" w:rsidP="009120CD" w:rsidRDefault="00B10934" w14:paraId="77555D52" w14:textId="055A76D0">
            <w:pPr>
              <w:keepNext/>
              <w:ind w:left="-106"/>
              <w:contextualSpacing/>
            </w:pPr>
            <w:r>
              <w:t>EESC-2022-01398-00-00-AC</w:t>
            </w:r>
          </w:p>
        </w:tc>
      </w:tr>
    </w:tbl>
    <w:p w:rsidRPr="006E3F60" w:rsidR="00B10934" w:rsidP="009120CD" w:rsidRDefault="00B10934" w14:paraId="4EE48C39" w14:textId="77777777">
      <w:pPr>
        <w:keepNext/>
        <w:ind w:left="567"/>
        <w:contextualSpacing/>
      </w:pPr>
    </w:p>
    <w:p w:rsidRPr="00A00F37" w:rsidR="00B10934" w:rsidP="009120CD" w:rsidRDefault="00B10934" w14:paraId="30E45228" w14:textId="3328F4E0">
      <w:pPr>
        <w:pStyle w:val="ListParagraph"/>
        <w:ind w:left="0" w:firstLine="142"/>
        <w:rPr>
          <w:b/>
        </w:rPr>
      </w:pPr>
      <w:r>
        <w:rPr>
          <w:b/>
        </w:rPr>
        <w:t>Ključne točke</w:t>
      </w:r>
    </w:p>
    <w:p w:rsidRPr="00C25DB3" w:rsidR="00B10934" w:rsidP="009120CD" w:rsidRDefault="00B10934" w14:paraId="42308E24" w14:textId="77777777">
      <w:pPr>
        <w:contextualSpacing/>
        <w:rPr>
          <w:b/>
        </w:rPr>
      </w:pPr>
    </w:p>
    <w:p w:rsidR="00B10934" w:rsidP="009120CD" w:rsidRDefault="00B10934" w14:paraId="5BC9CB1A" w14:textId="77777777">
      <w:pPr>
        <w:ind w:left="142"/>
        <w:contextualSpacing/>
        <w:rPr>
          <w:bCs/>
          <w:iCs/>
        </w:rPr>
      </w:pPr>
      <w:r>
        <w:t>EGSO:</w:t>
      </w:r>
    </w:p>
    <w:p w:rsidRPr="006E3F60" w:rsidR="00B10934" w:rsidP="009120CD" w:rsidRDefault="00B10934" w14:paraId="67817DFC" w14:textId="77777777">
      <w:pPr>
        <w:contextualSpacing/>
      </w:pPr>
    </w:p>
    <w:p w:rsidR="00B10934" w:rsidP="009120CD" w:rsidRDefault="001106FB" w14:paraId="2119F1A1" w14:textId="11267DD4">
      <w:pPr>
        <w:numPr>
          <w:ilvl w:val="0"/>
          <w:numId w:val="3"/>
        </w:numPr>
        <w:ind w:left="357" w:hanging="357"/>
        <w:contextualSpacing/>
      </w:pPr>
      <w:r>
        <w:t>pohvaljuje napore Europske komisije i pojedinačnih država članica koje su ubrzale proces oslobađanja od ovisnosti o opskrbi energijom iz Rusije;</w:t>
      </w:r>
    </w:p>
    <w:p w:rsidR="00B10934" w:rsidP="009120CD" w:rsidRDefault="001106FB" w14:paraId="7B577A49" w14:textId="3F481535">
      <w:pPr>
        <w:numPr>
          <w:ilvl w:val="0"/>
          <w:numId w:val="3"/>
        </w:numPr>
        <w:ind w:left="357" w:hanging="357"/>
        <w:contextualSpacing/>
      </w:pPr>
      <w:r>
        <w:t>smatra da je, s obzirom na dinamiku rata u Ukrajini, ipak potrebno ubrzati taj proces uvođenjem strogog embarga koji mora biti popraćen brzim razvojem alternativnih čistih izvora energije;</w:t>
      </w:r>
    </w:p>
    <w:p w:rsidR="00B10934" w:rsidP="009120CD" w:rsidRDefault="001106FB" w14:paraId="65FB49B0" w14:textId="73EDC72E">
      <w:pPr>
        <w:numPr>
          <w:ilvl w:val="0"/>
          <w:numId w:val="3"/>
        </w:numPr>
        <w:ind w:left="357" w:hanging="357"/>
        <w:contextualSpacing/>
      </w:pPr>
      <w:r>
        <w:t>pozdravlja činjenicu da je Europa i dalje na čelu energetske tranzicije, ali ističe da promjene unutar EU-a nisu dovoljne za ublažavanje učinaka globalnih emisija i da je u našem jasnom interesu djelovati na međunarodnoj razini, u pogledu klimatskih promjena i u pogledu gospodarskog rasta za osiguravanje održivog globalnog razvoja;</w:t>
      </w:r>
    </w:p>
    <w:p w:rsidR="00B10934" w:rsidP="009120CD" w:rsidRDefault="001106FB" w14:paraId="7446D8D9" w14:textId="5E450BF8">
      <w:pPr>
        <w:numPr>
          <w:ilvl w:val="0"/>
          <w:numId w:val="3"/>
        </w:numPr>
        <w:ind w:left="357" w:hanging="357"/>
        <w:contextualSpacing/>
      </w:pPr>
      <w:r>
        <w:t xml:space="preserve">pozdravlja brojne </w:t>
      </w:r>
      <w:r>
        <w:rPr>
          <w:b/>
        </w:rPr>
        <w:t>inicijative EU-a</w:t>
      </w:r>
      <w:r>
        <w:t xml:space="preserve"> kojima se jača </w:t>
      </w:r>
      <w:r>
        <w:rPr>
          <w:b/>
        </w:rPr>
        <w:t>unutarnja otpornost EU-a</w:t>
      </w:r>
      <w:r>
        <w:t xml:space="preserve">, kao što je </w:t>
      </w:r>
      <w:proofErr w:type="spellStart"/>
      <w:r>
        <w:t>REPowerEU</w:t>
      </w:r>
      <w:proofErr w:type="spellEnd"/>
      <w:r>
        <w:t xml:space="preserve">, ili inicijative kojima se doprinosi </w:t>
      </w:r>
      <w:r>
        <w:rPr>
          <w:b/>
        </w:rPr>
        <w:t>političkoj stabilnosti</w:t>
      </w:r>
      <w:r>
        <w:t xml:space="preserve">, kao što su Partnerstvo za pravednu energetsku tranziciju, Global </w:t>
      </w:r>
      <w:proofErr w:type="spellStart"/>
      <w:r>
        <w:t>Gateway</w:t>
      </w:r>
      <w:proofErr w:type="spellEnd"/>
      <w:r>
        <w:t xml:space="preserve"> i Zeleni program za zapadni Balkan;</w:t>
      </w:r>
    </w:p>
    <w:p w:rsidR="00B10934" w:rsidP="009120CD" w:rsidRDefault="001106FB" w14:paraId="5CF9FCF5" w14:textId="4E2C7ADC">
      <w:pPr>
        <w:numPr>
          <w:ilvl w:val="0"/>
          <w:numId w:val="3"/>
        </w:numPr>
        <w:ind w:left="357" w:hanging="357"/>
        <w:contextualSpacing/>
      </w:pPr>
      <w:r>
        <w:t xml:space="preserve">pozdravlja inicijativu za priključivanje </w:t>
      </w:r>
      <w:proofErr w:type="spellStart"/>
      <w:r>
        <w:t>Moldove</w:t>
      </w:r>
      <w:proofErr w:type="spellEnd"/>
      <w:r>
        <w:t xml:space="preserve"> i Ukrajine na europsku energetsku mrežu, ali i poziva na </w:t>
      </w:r>
      <w:r>
        <w:rPr>
          <w:b/>
        </w:rPr>
        <w:t>povremeno preispitivanje geopolitičke situacije</w:t>
      </w:r>
      <w:r>
        <w:t xml:space="preserve"> koja je rezultat dinamičnih promjena energetske strukture u zemljama kao što su Armenija, Gruzija i Kazahstan;</w:t>
      </w:r>
    </w:p>
    <w:p w:rsidRPr="00C25DB3" w:rsidR="00B10934" w:rsidP="009120CD" w:rsidRDefault="001106FB" w14:paraId="6E6233CA" w14:textId="0649EFC9">
      <w:pPr>
        <w:numPr>
          <w:ilvl w:val="0"/>
          <w:numId w:val="3"/>
        </w:numPr>
        <w:ind w:left="357" w:hanging="357"/>
        <w:contextualSpacing/>
      </w:pPr>
      <w:r>
        <w:t>skreće pozornost na potrebu izgradnje posebnih odnosa sa zemljama koje su glavni dobavljači teških metala i sirovina potrebnih za proizvodnju tehnologija čiste energije, a koje bi mogle biti ugrožene. To iziskuje razvoj cijele jedne nove podvrste međunarodnih odnosa: europske energetske diplomacije.</w:t>
      </w:r>
    </w:p>
    <w:p w:rsidRPr="006E3F60" w:rsidR="00B10934" w:rsidP="009120CD" w:rsidRDefault="00B10934" w14:paraId="4869B881" w14:textId="77777777"/>
    <w:tbl>
      <w:tblPr>
        <w:tblStyle w:val="TableGrid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51"/>
        <w:gridCol w:w="5670"/>
      </w:tblGrid>
      <w:tr w:rsidRPr="006E3F60" w:rsidR="00B10934" w:rsidTr="004E4367" w14:paraId="0A17DE15" w14:textId="77777777">
        <w:tc>
          <w:tcPr>
            <w:tcW w:w="1418" w:type="dxa"/>
          </w:tcPr>
          <w:p w:rsidRPr="006E3F60" w:rsidR="00B10934" w:rsidP="009120CD" w:rsidRDefault="00B10934" w14:paraId="1AD80AE7" w14:textId="77777777">
            <w:pPr>
              <w:contextualSpacing/>
              <w:rPr>
                <w:i/>
              </w:rPr>
            </w:pPr>
            <w:r>
              <w:rPr>
                <w:b/>
                <w:i/>
              </w:rPr>
              <w:t>Kontakt:</w:t>
            </w:r>
          </w:p>
        </w:tc>
        <w:tc>
          <w:tcPr>
            <w:tcW w:w="5670" w:type="dxa"/>
          </w:tcPr>
          <w:p w:rsidRPr="006E3F60" w:rsidR="00B10934" w:rsidP="009120CD" w:rsidRDefault="00B10934" w14:paraId="6D26F1D1" w14:textId="73AF1C95">
            <w:pPr>
              <w:contextualSpacing/>
              <w:rPr>
                <w:i/>
              </w:rPr>
            </w:pPr>
            <w:proofErr w:type="spellStart"/>
            <w:r>
              <w:rPr>
                <w:i/>
              </w:rPr>
              <w:t>Andreas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Berger</w:t>
            </w:r>
            <w:proofErr w:type="spellEnd"/>
          </w:p>
        </w:tc>
      </w:tr>
      <w:tr w:rsidRPr="006E3F60" w:rsidR="00B10934" w:rsidTr="004E4367" w14:paraId="6343664B" w14:textId="77777777">
        <w:tc>
          <w:tcPr>
            <w:tcW w:w="1418" w:type="dxa"/>
          </w:tcPr>
          <w:p w:rsidRPr="006E3F60" w:rsidR="00B10934" w:rsidP="009120CD" w:rsidRDefault="00B10934" w14:paraId="50AF888B" w14:textId="77777777">
            <w:pPr>
              <w:ind w:left="601"/>
              <w:contextualSpacing/>
              <w:rPr>
                <w:i/>
              </w:rPr>
            </w:pPr>
            <w:r>
              <w:rPr>
                <w:i/>
              </w:rPr>
              <w:t>Telefon:</w:t>
            </w:r>
          </w:p>
        </w:tc>
        <w:tc>
          <w:tcPr>
            <w:tcW w:w="5670" w:type="dxa"/>
          </w:tcPr>
          <w:p w:rsidRPr="006E3F60" w:rsidR="00B10934" w:rsidP="009120CD" w:rsidRDefault="00B10934" w14:paraId="7916302F" w14:textId="4203DD70">
            <w:pPr>
              <w:contextualSpacing/>
              <w:rPr>
                <w:i/>
              </w:rPr>
            </w:pPr>
            <w:r>
              <w:rPr>
                <w:i/>
              </w:rPr>
              <w:t>00 32 2 546 90 62</w:t>
            </w:r>
          </w:p>
        </w:tc>
      </w:tr>
      <w:tr w:rsidRPr="006E3F60" w:rsidR="00B10934" w:rsidTr="004E4367" w14:paraId="4121CD1A" w14:textId="77777777">
        <w:tc>
          <w:tcPr>
            <w:tcW w:w="1418" w:type="dxa"/>
          </w:tcPr>
          <w:p w:rsidRPr="006E3F60" w:rsidR="00B10934" w:rsidP="009120CD" w:rsidRDefault="00B10934" w14:paraId="2BB848C1" w14:textId="77777777">
            <w:pPr>
              <w:ind w:left="601"/>
              <w:contextualSpacing/>
              <w:rPr>
                <w:i/>
              </w:rPr>
            </w:pPr>
            <w:r>
              <w:rPr>
                <w:i/>
              </w:rPr>
              <w:t>e-adresa:</w:t>
            </w:r>
          </w:p>
        </w:tc>
        <w:tc>
          <w:tcPr>
            <w:tcW w:w="5670" w:type="dxa"/>
          </w:tcPr>
          <w:p w:rsidRPr="006E3F60" w:rsidR="00B10934" w:rsidP="009120CD" w:rsidRDefault="00155DDF" w14:paraId="57CBD11B" w14:textId="1EEADEC6">
            <w:pPr>
              <w:contextualSpacing/>
              <w:rPr>
                <w:i/>
              </w:rPr>
            </w:pPr>
            <w:hyperlink w:history="1" r:id="rId42">
              <w:r w:rsidR="0064748D">
                <w:rPr>
                  <w:rStyle w:val="Hyperlink"/>
                </w:rPr>
                <w:t>Andreas.Berger</w:t>
              </w:r>
              <w:r w:rsidR="0064748D">
                <w:rPr>
                  <w:rStyle w:val="Hyperlink"/>
                  <w:i/>
                </w:rPr>
                <w:t>@eesc.europa.eu</w:t>
              </w:r>
            </w:hyperlink>
          </w:p>
        </w:tc>
      </w:tr>
    </w:tbl>
    <w:p w:rsidR="00E00915" w:rsidP="009120CD" w:rsidRDefault="00E00915" w14:paraId="68F37C68" w14:textId="77777777">
      <w:pPr>
        <w:sectPr w:rsidR="00E00915" w:rsidSect="00A10A98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7" w:h="16839"/>
          <w:pgMar w:top="1191" w:right="1418" w:bottom="1077" w:left="1276" w:header="709" w:footer="709" w:gutter="0"/>
          <w:cols w:space="708"/>
          <w:docGrid w:linePitch="360"/>
        </w:sectPr>
      </w:pPr>
    </w:p>
    <w:p w:rsidRPr="003E692C" w:rsidR="00745EAA" w:rsidP="009120CD" w:rsidRDefault="00745EAA" w14:paraId="43F93309" w14:textId="77777777">
      <w:pPr>
        <w:pStyle w:val="Heading1"/>
        <w:keepNext/>
        <w:rPr>
          <w:b/>
        </w:rPr>
      </w:pPr>
      <w:bookmarkStart w:name="_Toc116487586" w:id="38"/>
      <w:r>
        <w:rPr>
          <w:b/>
        </w:rPr>
        <w:lastRenderedPageBreak/>
        <w:t>SAVJETODAVNO POVJERENSTVO ZA INDUSTRIJSKE PROMJENE</w:t>
      </w:r>
      <w:bookmarkEnd w:id="38"/>
    </w:p>
    <w:p w:rsidRPr="00745EAA" w:rsidR="006E3F60" w:rsidP="009120CD" w:rsidRDefault="00745EAA" w14:paraId="4A27BE14" w14:textId="77777777">
      <w:pPr>
        <w:keepNext/>
        <w:keepLines/>
        <w:contextualSpacing/>
        <w:rPr>
          <w:b/>
          <w:sz w:val="28"/>
          <w:szCs w:val="28"/>
        </w:rPr>
      </w:pPr>
      <w:r>
        <w:rPr>
          <w:b/>
        </w:rPr>
        <w:tab/>
      </w:r>
    </w:p>
    <w:p w:rsidRPr="00092425" w:rsidR="006E3F60" w:rsidP="009120CD" w:rsidRDefault="00070AAE" w14:paraId="1EE44511" w14:textId="07A3F9D5">
      <w:pPr>
        <w:keepNext/>
        <w:keepLines/>
        <w:numPr>
          <w:ilvl w:val="0"/>
          <w:numId w:val="2"/>
        </w:numPr>
        <w:ind w:left="567" w:hanging="567"/>
        <w:contextualSpacing/>
      </w:pPr>
      <w:bookmarkStart w:name="_Hlk113971064" w:id="39"/>
      <w:r>
        <w:rPr>
          <w:b/>
          <w:i/>
          <w:sz w:val="28"/>
        </w:rPr>
        <w:t xml:space="preserve">Tehnologije uklanjanja ugljika za </w:t>
      </w:r>
      <w:proofErr w:type="spellStart"/>
      <w:r>
        <w:rPr>
          <w:b/>
          <w:i/>
          <w:sz w:val="28"/>
        </w:rPr>
        <w:t>dekarbonizaciju</w:t>
      </w:r>
      <w:proofErr w:type="spellEnd"/>
      <w:r>
        <w:rPr>
          <w:b/>
          <w:i/>
          <w:sz w:val="28"/>
        </w:rPr>
        <w:t xml:space="preserve"> industrije</w:t>
      </w:r>
    </w:p>
    <w:p w:rsidRPr="006E3F60" w:rsidR="00092425" w:rsidP="009120CD" w:rsidRDefault="00092425" w14:paraId="4FF48D94" w14:textId="77777777">
      <w:pPr>
        <w:keepNext/>
        <w:keepLines/>
        <w:ind w:left="567"/>
        <w:contextualSpacing/>
      </w:pPr>
    </w:p>
    <w:tbl>
      <w:tblPr>
        <w:tblStyle w:val="TableGrid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68"/>
        <w:gridCol w:w="6946"/>
      </w:tblGrid>
      <w:tr w:rsidRPr="006E3F60" w:rsidR="006E3F60" w:rsidTr="00C25DB3" w14:paraId="25907EC0" w14:textId="77777777">
        <w:tc>
          <w:tcPr>
            <w:tcW w:w="1701" w:type="dxa"/>
          </w:tcPr>
          <w:p w:rsidRPr="006E3F60" w:rsidR="006E3F60" w:rsidP="009120CD" w:rsidRDefault="006E3F60" w14:paraId="363A590B" w14:textId="77777777">
            <w:pPr>
              <w:keepNext/>
              <w:contextualSpacing/>
              <w:rPr>
                <w:b/>
              </w:rPr>
            </w:pPr>
            <w:r>
              <w:rPr>
                <w:b/>
              </w:rPr>
              <w:t>Izvjestitelj:</w:t>
            </w:r>
          </w:p>
        </w:tc>
        <w:tc>
          <w:tcPr>
            <w:tcW w:w="6946" w:type="dxa"/>
          </w:tcPr>
          <w:p w:rsidRPr="006E3F60" w:rsidR="006E3F60" w:rsidP="009120CD" w:rsidRDefault="00070AAE" w14:paraId="7776D9DA" w14:textId="1511AEC6">
            <w:pPr>
              <w:keepNext/>
              <w:ind w:left="-106"/>
              <w:contextualSpacing/>
            </w:pPr>
            <w:proofErr w:type="spellStart"/>
            <w:r>
              <w:t>Andrés</w:t>
            </w:r>
            <w:proofErr w:type="spellEnd"/>
            <w:r>
              <w:t> BARCELÓ DELGADO (Skupina poslodavaca – ES)</w:t>
            </w:r>
          </w:p>
        </w:tc>
      </w:tr>
      <w:tr w:rsidRPr="006E3F60" w:rsidR="006E3F60" w:rsidTr="00C25DB3" w14:paraId="3818F306" w14:textId="77777777">
        <w:tc>
          <w:tcPr>
            <w:tcW w:w="1701" w:type="dxa"/>
          </w:tcPr>
          <w:p w:rsidRPr="006E3F60" w:rsidR="006E3F60" w:rsidP="009120CD" w:rsidRDefault="006E3F60" w14:paraId="335B5DA6" w14:textId="77777777">
            <w:pPr>
              <w:keepNext/>
              <w:contextualSpacing/>
              <w:rPr>
                <w:b/>
              </w:rPr>
            </w:pPr>
            <w:r>
              <w:rPr>
                <w:b/>
              </w:rPr>
              <w:t>Suizvjestiteljica:</w:t>
            </w:r>
          </w:p>
        </w:tc>
        <w:tc>
          <w:tcPr>
            <w:tcW w:w="6946" w:type="dxa"/>
          </w:tcPr>
          <w:p w:rsidRPr="006E3F60" w:rsidR="006E3F60" w:rsidP="009120CD" w:rsidRDefault="00070AAE" w14:paraId="5324713C" w14:textId="389CB9FA">
            <w:pPr>
              <w:keepNext/>
              <w:ind w:left="-106"/>
              <w:contextualSpacing/>
            </w:pPr>
            <w:r>
              <w:t>Monika SITÁROVÁ (</w:t>
            </w:r>
            <w:proofErr w:type="spellStart"/>
            <w:r>
              <w:t>Cat</w:t>
            </w:r>
            <w:proofErr w:type="spellEnd"/>
            <w:r>
              <w:t>. 2 – SK)</w:t>
            </w:r>
          </w:p>
        </w:tc>
      </w:tr>
      <w:tr w:rsidRPr="006E3F60" w:rsidR="006E3F60" w:rsidTr="00C25DB3" w14:paraId="3B98D2DD" w14:textId="77777777">
        <w:tc>
          <w:tcPr>
            <w:tcW w:w="8647" w:type="dxa"/>
            <w:gridSpan w:val="2"/>
          </w:tcPr>
          <w:p w:rsidRPr="006E3F60" w:rsidR="006E3F60" w:rsidP="009120CD" w:rsidRDefault="006E3F60" w14:paraId="302FFA0F" w14:textId="77777777">
            <w:pPr>
              <w:keepNext/>
              <w:contextualSpacing/>
            </w:pPr>
          </w:p>
        </w:tc>
      </w:tr>
      <w:tr w:rsidRPr="006E3F60" w:rsidR="006E3F60" w:rsidTr="00C25DB3" w14:paraId="5C47C9B0" w14:textId="77777777">
        <w:tc>
          <w:tcPr>
            <w:tcW w:w="1701" w:type="dxa"/>
          </w:tcPr>
          <w:p w:rsidRPr="006E3F60" w:rsidR="006E3F60" w:rsidP="009120CD" w:rsidRDefault="006E3F60" w14:paraId="70DE31B6" w14:textId="77777777">
            <w:pPr>
              <w:keepNext/>
              <w:contextualSpacing/>
              <w:rPr>
                <w:b/>
              </w:rPr>
            </w:pPr>
            <w:r>
              <w:rPr>
                <w:b/>
              </w:rPr>
              <w:t xml:space="preserve">Referentni dokument: </w:t>
            </w:r>
          </w:p>
        </w:tc>
        <w:tc>
          <w:tcPr>
            <w:tcW w:w="6946" w:type="dxa"/>
          </w:tcPr>
          <w:p w:rsidRPr="006E3F60" w:rsidR="006E3F60" w:rsidP="009120CD" w:rsidRDefault="00070AAE" w14:paraId="1726139F" w14:textId="0025D447">
            <w:pPr>
              <w:keepNext/>
              <w:ind w:left="-106"/>
              <w:contextualSpacing/>
              <w:rPr>
                <w:iCs/>
                <w:color w:val="000000"/>
              </w:rPr>
            </w:pPr>
            <w:r>
              <w:rPr>
                <w:color w:val="000000"/>
              </w:rPr>
              <w:t>samoinicijativno mišljenje</w:t>
            </w:r>
          </w:p>
          <w:p w:rsidRPr="006E3F60" w:rsidR="006E3F60" w:rsidP="009120CD" w:rsidRDefault="00C25DB3" w14:paraId="2ACB8205" w14:textId="734F4C38">
            <w:pPr>
              <w:keepNext/>
              <w:ind w:left="-106"/>
              <w:contextualSpacing/>
            </w:pPr>
            <w:r>
              <w:t>EESC-2022-01057-00-00-AC</w:t>
            </w:r>
          </w:p>
        </w:tc>
      </w:tr>
    </w:tbl>
    <w:p w:rsidRPr="006E3F60" w:rsidR="006E3F60" w:rsidP="009120CD" w:rsidRDefault="006E3F60" w14:paraId="491156E7" w14:textId="77777777">
      <w:pPr>
        <w:keepNext/>
        <w:ind w:left="567"/>
        <w:contextualSpacing/>
      </w:pPr>
    </w:p>
    <w:p w:rsidR="006E3F60" w:rsidP="009120CD" w:rsidRDefault="006E3F60" w14:paraId="393FC053" w14:textId="7D463869">
      <w:pPr>
        <w:pStyle w:val="ListParagraph"/>
        <w:ind w:left="0" w:firstLine="142"/>
        <w:rPr>
          <w:b/>
        </w:rPr>
      </w:pPr>
      <w:r>
        <w:rPr>
          <w:b/>
        </w:rPr>
        <w:t>Ključne točke</w:t>
      </w:r>
    </w:p>
    <w:p w:rsidRPr="00C25DB3" w:rsidR="00C25DB3" w:rsidP="009120CD" w:rsidRDefault="00C25DB3" w14:paraId="5DC1F2E9" w14:textId="77777777">
      <w:pPr>
        <w:contextualSpacing/>
        <w:rPr>
          <w:b/>
        </w:rPr>
      </w:pPr>
    </w:p>
    <w:p w:rsidRPr="00A00F37" w:rsidR="006E3F60" w:rsidP="009120CD" w:rsidRDefault="00C25DB3" w14:paraId="7490CEC6" w14:textId="77777777">
      <w:pPr>
        <w:pStyle w:val="ListParagraph"/>
        <w:ind w:left="0" w:firstLine="142"/>
        <w:rPr>
          <w:bCs/>
          <w:iCs/>
        </w:rPr>
      </w:pPr>
      <w:r>
        <w:t>EGSO:</w:t>
      </w:r>
    </w:p>
    <w:p w:rsidRPr="006E3F60" w:rsidR="00C25DB3" w:rsidP="009120CD" w:rsidRDefault="00C25DB3" w14:paraId="725984FA" w14:textId="77777777">
      <w:pPr>
        <w:contextualSpacing/>
      </w:pPr>
    </w:p>
    <w:p w:rsidR="00070AAE" w:rsidP="009120CD" w:rsidRDefault="00070AAE" w14:paraId="23C73CEE" w14:textId="77777777">
      <w:pPr>
        <w:numPr>
          <w:ilvl w:val="0"/>
          <w:numId w:val="3"/>
        </w:numPr>
        <w:ind w:left="357" w:hanging="357"/>
        <w:contextualSpacing/>
      </w:pPr>
      <w:r>
        <w:t>Ponovno izražava svoju snažnu potporu obvezama iz zelenog plana i jačanju strateške autonomije u opskrbi energijom i vodećeg položaja u industriji.</w:t>
      </w:r>
    </w:p>
    <w:p w:rsidR="00070AAE" w:rsidP="009120CD" w:rsidRDefault="00070AAE" w14:paraId="2D793A46" w14:textId="77777777">
      <w:pPr>
        <w:numPr>
          <w:ilvl w:val="0"/>
          <w:numId w:val="3"/>
        </w:numPr>
        <w:ind w:left="357" w:hanging="357"/>
        <w:contextualSpacing/>
      </w:pPr>
      <w:r>
        <w:t>Ističe da se ne mogu zanemariti učinci rata u Ukrajini na dostupnost energije i sirovina i tu situaciju treba pratiti u okviru europskog semestra.</w:t>
      </w:r>
    </w:p>
    <w:p w:rsidR="00070AAE" w:rsidP="009120CD" w:rsidRDefault="00070AAE" w14:paraId="1EBD51AB" w14:textId="77777777">
      <w:pPr>
        <w:numPr>
          <w:ilvl w:val="0"/>
          <w:numId w:val="3"/>
        </w:numPr>
        <w:ind w:left="357" w:hanging="357"/>
        <w:contextualSpacing/>
      </w:pPr>
      <w:r>
        <w:t>Naglašava da je za uspjeh elektrifikacije i proizvodnje zelenog vodika potrebna dostatna količina i odgovarajuća kombinacija obnovljive energije za zelenu tranziciju u proizvodnoj industriji. Tehnologije za uklanjanje ugljikova dioksida, hvatanje i skladištenje ugljika te hvatanje i uporabu ugljika pomoći će industriji da postigne klimatsku neutralnost. Uvođenje energije iz obnovljivih izvora u cijeloj Europi nužno je za ostvarenje ciljeva iz zelenog plana.</w:t>
      </w:r>
    </w:p>
    <w:p w:rsidR="00070AAE" w:rsidP="009120CD" w:rsidRDefault="00070AAE" w14:paraId="5FF2D679" w14:textId="77777777">
      <w:pPr>
        <w:numPr>
          <w:ilvl w:val="0"/>
          <w:numId w:val="3"/>
        </w:numPr>
        <w:ind w:left="357" w:hanging="357"/>
        <w:contextualSpacing/>
      </w:pPr>
      <w:r>
        <w:t xml:space="preserve">Ističe da će </w:t>
      </w:r>
      <w:proofErr w:type="spellStart"/>
      <w:r>
        <w:t>dekarbonizacija</w:t>
      </w:r>
      <w:proofErr w:type="spellEnd"/>
      <w:r>
        <w:t xml:space="preserve"> iziskivati temeljitu preobrazbu industrijskih aktivnosti (u sljedećih 30 godina).</w:t>
      </w:r>
    </w:p>
    <w:p w:rsidR="00070AAE" w:rsidP="009120CD" w:rsidRDefault="00070AAE" w14:paraId="021AD97F" w14:textId="77777777">
      <w:pPr>
        <w:numPr>
          <w:ilvl w:val="0"/>
          <w:numId w:val="3"/>
        </w:numPr>
        <w:ind w:left="357" w:hanging="357"/>
        <w:contextualSpacing/>
      </w:pPr>
      <w:r>
        <w:t>Naglašava da su stoga razvoj tehnologija te obrazovanje i prekvalifikacija radne snage od ključnog značaja za zelenu tranziciju u proizvodnoj industriji.</w:t>
      </w:r>
    </w:p>
    <w:p w:rsidR="00070AAE" w:rsidP="009120CD" w:rsidRDefault="00070AAE" w14:paraId="5B168213" w14:textId="77777777">
      <w:pPr>
        <w:numPr>
          <w:ilvl w:val="0"/>
          <w:numId w:val="3"/>
        </w:numPr>
        <w:ind w:left="357" w:hanging="357"/>
        <w:contextualSpacing/>
      </w:pPr>
      <w:r>
        <w:t>Ističe da povećanje upotrebe alternativnih sirovina, osobito održive biomase, može doprinijeti održivom uklanjanju ugljika iz atmosfere.</w:t>
      </w:r>
    </w:p>
    <w:p w:rsidR="00070AAE" w:rsidP="009120CD" w:rsidRDefault="00070AAE" w14:paraId="098901CD" w14:textId="77777777">
      <w:pPr>
        <w:numPr>
          <w:ilvl w:val="0"/>
          <w:numId w:val="3"/>
        </w:numPr>
        <w:ind w:left="357" w:hanging="357"/>
        <w:contextualSpacing/>
      </w:pPr>
      <w:r>
        <w:t>Poziva na očuvanje konkurentnosti europske industrije.</w:t>
      </w:r>
    </w:p>
    <w:p w:rsidRPr="00C25DB3" w:rsidR="00C25DB3" w:rsidP="009120CD" w:rsidRDefault="00070AAE" w14:paraId="27F7B8B2" w14:textId="7EEF943D">
      <w:pPr>
        <w:numPr>
          <w:ilvl w:val="0"/>
          <w:numId w:val="3"/>
        </w:numPr>
        <w:ind w:left="357" w:hanging="357"/>
        <w:contextualSpacing/>
      </w:pPr>
      <w:r>
        <w:t>Naglašava da će se održavanjem čvrste industrijske osnove unutar EU-a europskom društvu osigurati blagostanje, kvalitetna radna mjesta i predanost borbi protiv klimatskih promjena. Da bi zadržala konkurentnost europska industrija mora, pomoću odgovarajućeg regulatornog okvira, ulagati u Europu, kako u istraživanje, inovacije i razvoj tako i u postrojenja i opremu.</w:t>
      </w:r>
    </w:p>
    <w:p w:rsidRPr="006E3F60" w:rsidR="00C25DB3" w:rsidP="009120CD" w:rsidRDefault="00C25DB3" w14:paraId="6575574F" w14:textId="77777777"/>
    <w:tbl>
      <w:tblPr>
        <w:tblStyle w:val="TableGrid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51"/>
        <w:gridCol w:w="5670"/>
      </w:tblGrid>
      <w:tr w:rsidRPr="006E3F60" w:rsidR="006E3F60" w:rsidTr="00B83E7B" w14:paraId="3701C8A8" w14:textId="77777777">
        <w:tc>
          <w:tcPr>
            <w:tcW w:w="1418" w:type="dxa"/>
          </w:tcPr>
          <w:p w:rsidRPr="006E3F60" w:rsidR="006E3F60" w:rsidP="009120CD" w:rsidRDefault="006E3F60" w14:paraId="61A358F3" w14:textId="77777777">
            <w:pPr>
              <w:contextualSpacing/>
              <w:rPr>
                <w:i/>
              </w:rPr>
            </w:pPr>
            <w:r>
              <w:rPr>
                <w:b/>
                <w:i/>
              </w:rPr>
              <w:t>Kontakt:</w:t>
            </w:r>
          </w:p>
        </w:tc>
        <w:tc>
          <w:tcPr>
            <w:tcW w:w="5670" w:type="dxa"/>
          </w:tcPr>
          <w:p w:rsidRPr="006E3F60" w:rsidR="006E3F60" w:rsidP="009120CD" w:rsidRDefault="00070AAE" w14:paraId="529847A8" w14:textId="126C2302">
            <w:pPr>
              <w:contextualSpacing/>
              <w:rPr>
                <w:i/>
              </w:rPr>
            </w:pPr>
            <w:proofErr w:type="spellStart"/>
            <w:r>
              <w:rPr>
                <w:i/>
              </w:rPr>
              <w:t>Ioannis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Diamantopoulos</w:t>
            </w:r>
            <w:proofErr w:type="spellEnd"/>
          </w:p>
        </w:tc>
      </w:tr>
      <w:tr w:rsidRPr="006E3F60" w:rsidR="006E3F60" w:rsidTr="00B83E7B" w14:paraId="2E4F0404" w14:textId="77777777">
        <w:tc>
          <w:tcPr>
            <w:tcW w:w="1418" w:type="dxa"/>
          </w:tcPr>
          <w:p w:rsidRPr="006E3F60" w:rsidR="006E3F60" w:rsidP="009120CD" w:rsidRDefault="006E3F60" w14:paraId="5A7B9997" w14:textId="77777777">
            <w:pPr>
              <w:ind w:left="601"/>
              <w:contextualSpacing/>
              <w:rPr>
                <w:i/>
              </w:rPr>
            </w:pPr>
            <w:r>
              <w:rPr>
                <w:i/>
              </w:rPr>
              <w:t>Telefon:</w:t>
            </w:r>
          </w:p>
        </w:tc>
        <w:tc>
          <w:tcPr>
            <w:tcW w:w="5670" w:type="dxa"/>
          </w:tcPr>
          <w:p w:rsidRPr="006E3F60" w:rsidR="006E3F60" w:rsidP="009120CD" w:rsidRDefault="00F512BB" w14:paraId="52C01769" w14:textId="133C2BFD">
            <w:pPr>
              <w:contextualSpacing/>
              <w:rPr>
                <w:i/>
              </w:rPr>
            </w:pPr>
            <w:r>
              <w:rPr>
                <w:i/>
              </w:rPr>
              <w:t>00 32 2 546 91 70</w:t>
            </w:r>
          </w:p>
        </w:tc>
      </w:tr>
      <w:tr w:rsidRPr="006E3F60" w:rsidR="006E3F60" w:rsidTr="00B83E7B" w14:paraId="1F686407" w14:textId="77777777">
        <w:tc>
          <w:tcPr>
            <w:tcW w:w="1418" w:type="dxa"/>
          </w:tcPr>
          <w:p w:rsidRPr="006E3F60" w:rsidR="006E3F60" w:rsidP="009120CD" w:rsidRDefault="006E3F60" w14:paraId="2859E45F" w14:textId="77777777">
            <w:pPr>
              <w:ind w:left="601"/>
              <w:contextualSpacing/>
              <w:rPr>
                <w:i/>
              </w:rPr>
            </w:pPr>
            <w:r>
              <w:rPr>
                <w:i/>
              </w:rPr>
              <w:t>e-adresa:</w:t>
            </w:r>
          </w:p>
        </w:tc>
        <w:tc>
          <w:tcPr>
            <w:tcW w:w="5670" w:type="dxa"/>
          </w:tcPr>
          <w:p w:rsidRPr="00F256CD" w:rsidR="006E3F60" w:rsidP="009120CD" w:rsidRDefault="00155DDF" w14:paraId="1B9ADEF7" w14:textId="649D0B4E">
            <w:pPr>
              <w:contextualSpacing/>
              <w:rPr>
                <w:i/>
                <w:iCs/>
              </w:rPr>
            </w:pPr>
            <w:hyperlink w:history="1" r:id="rId49">
              <w:r w:rsidR="0064748D">
                <w:rPr>
                  <w:rStyle w:val="Hyperlink"/>
                  <w:i/>
                </w:rPr>
                <w:t>Ioannis.Diamantopoulos@eesc.europa.eu</w:t>
              </w:r>
            </w:hyperlink>
          </w:p>
        </w:tc>
      </w:tr>
      <w:bookmarkEnd w:id="39"/>
    </w:tbl>
    <w:p w:rsidR="00A10A98" w:rsidP="009120CD" w:rsidRDefault="00A10A98" w14:paraId="02D22029" w14:textId="77777777">
      <w:pPr>
        <w:pStyle w:val="Heading1"/>
        <w:numPr>
          <w:ilvl w:val="0"/>
          <w:numId w:val="0"/>
        </w:numPr>
      </w:pPr>
    </w:p>
    <w:p w:rsidR="00835925" w:rsidP="009120CD" w:rsidRDefault="00835925" w14:paraId="52288089" w14:textId="57BFD64F">
      <w:pPr>
        <w:spacing w:after="160"/>
        <w:jc w:val="left"/>
      </w:pPr>
      <w:r>
        <w:br w:type="page"/>
      </w:r>
    </w:p>
    <w:p w:rsidRPr="00835925" w:rsidR="00835925" w:rsidP="009120CD" w:rsidRDefault="00835925" w14:paraId="4598CF20" w14:textId="2C8D0F44">
      <w:pPr>
        <w:keepNext/>
        <w:keepLines/>
        <w:numPr>
          <w:ilvl w:val="0"/>
          <w:numId w:val="2"/>
        </w:numPr>
        <w:ind w:left="567" w:hanging="567"/>
        <w:contextualSpacing/>
      </w:pPr>
      <w:r>
        <w:rPr>
          <w:b/>
          <w:i/>
          <w:sz w:val="28"/>
        </w:rPr>
        <w:lastRenderedPageBreak/>
        <w:t>Jačanje obrane putem nabave</w:t>
      </w:r>
    </w:p>
    <w:p w:rsidRPr="00AF3EF0" w:rsidR="00835925" w:rsidP="009120CD" w:rsidRDefault="00835925" w14:paraId="3A8F76F3" w14:textId="77777777">
      <w:pPr>
        <w:keepNext/>
        <w:keepLines/>
        <w:ind w:left="567"/>
        <w:contextualSpacing/>
        <w:rPr>
          <w:sz w:val="18"/>
        </w:rPr>
      </w:pPr>
    </w:p>
    <w:tbl>
      <w:tblPr>
        <w:tblStyle w:val="TableGrid6"/>
        <w:tblW w:w="86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6949"/>
      </w:tblGrid>
      <w:tr w:rsidRPr="006E3F60" w:rsidR="00835925" w:rsidTr="00D67CAD" w14:paraId="13E94984" w14:textId="77777777">
        <w:tc>
          <w:tcPr>
            <w:tcW w:w="1701" w:type="dxa"/>
          </w:tcPr>
          <w:p w:rsidR="00D67CAD" w:rsidP="009120CD" w:rsidRDefault="00835925" w14:paraId="6AAA83EA" w14:textId="77777777">
            <w:pPr>
              <w:keepNext/>
              <w:ind w:right="-253"/>
              <w:contextualSpacing/>
              <w:rPr>
                <w:b/>
              </w:rPr>
            </w:pPr>
            <w:r>
              <w:rPr>
                <w:b/>
              </w:rPr>
              <w:t>Glavni izvjestitelj:</w:t>
            </w:r>
          </w:p>
          <w:p w:rsidRPr="006E3F60" w:rsidR="00835925" w:rsidP="009120CD" w:rsidRDefault="00F01E91" w14:paraId="124EDC70" w14:textId="198A534E">
            <w:pPr>
              <w:keepNext/>
              <w:ind w:right="-253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949" w:type="dxa"/>
          </w:tcPr>
          <w:p w:rsidRPr="006E3F60" w:rsidR="00835925" w:rsidP="009120CD" w:rsidRDefault="00835925" w14:paraId="766B780C" w14:textId="5E7201C3">
            <w:pPr>
              <w:keepNext/>
              <w:ind w:left="-810" w:firstLine="705"/>
              <w:contextualSpacing/>
            </w:pPr>
            <w:proofErr w:type="spellStart"/>
            <w:r>
              <w:t>Maurizio</w:t>
            </w:r>
            <w:proofErr w:type="spellEnd"/>
            <w:r>
              <w:t xml:space="preserve"> MENSI (Skupina organizacija civilnog društva – IT)</w:t>
            </w:r>
          </w:p>
        </w:tc>
      </w:tr>
      <w:tr w:rsidRPr="006E3F60" w:rsidR="00835925" w:rsidTr="00D67CAD" w14:paraId="68EC6D25" w14:textId="77777777">
        <w:tc>
          <w:tcPr>
            <w:tcW w:w="1701" w:type="dxa"/>
          </w:tcPr>
          <w:p w:rsidR="00D67CAD" w:rsidP="009120CD" w:rsidRDefault="00835925" w14:paraId="7E190C3E" w14:textId="77777777">
            <w:pPr>
              <w:keepNext/>
              <w:contextualSpacing/>
              <w:rPr>
                <w:b/>
              </w:rPr>
            </w:pPr>
            <w:r>
              <w:rPr>
                <w:b/>
              </w:rPr>
              <w:t>Glavni suizvjestitelj:</w:t>
            </w:r>
          </w:p>
          <w:p w:rsidRPr="006E3F60" w:rsidR="00835925" w:rsidP="009120CD" w:rsidRDefault="00F01E91" w14:paraId="77B608D1" w14:textId="2A93AB22">
            <w:pPr>
              <w:keepNext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949" w:type="dxa"/>
          </w:tcPr>
          <w:p w:rsidRPr="006E3F60" w:rsidR="00835925" w:rsidP="009120CD" w:rsidRDefault="00835925" w14:paraId="1D7D3F27" w14:textId="538DBE65">
            <w:pPr>
              <w:keepNext/>
              <w:ind w:left="-810" w:firstLine="705"/>
              <w:contextualSpacing/>
            </w:pPr>
            <w:r>
              <w:t>Jan PIE (</w:t>
            </w:r>
            <w:proofErr w:type="spellStart"/>
            <w:r>
              <w:t>Cat</w:t>
            </w:r>
            <w:proofErr w:type="spellEnd"/>
            <w:r>
              <w:t>. 1 – SE)</w:t>
            </w:r>
          </w:p>
        </w:tc>
      </w:tr>
      <w:tr w:rsidRPr="006E3F60" w:rsidR="00835925" w:rsidTr="00D67CAD" w14:paraId="6DC1F79C" w14:textId="77777777">
        <w:tc>
          <w:tcPr>
            <w:tcW w:w="8648" w:type="dxa"/>
            <w:gridSpan w:val="2"/>
          </w:tcPr>
          <w:p w:rsidRPr="006E3F60" w:rsidR="00835925" w:rsidP="009120CD" w:rsidRDefault="00835925" w14:paraId="51240433" w14:textId="77777777">
            <w:pPr>
              <w:keepNext/>
              <w:contextualSpacing/>
            </w:pPr>
          </w:p>
        </w:tc>
      </w:tr>
      <w:tr w:rsidRPr="006E3F60" w:rsidR="00835925" w:rsidTr="00D67CAD" w14:paraId="5EE9E345" w14:textId="77777777">
        <w:tc>
          <w:tcPr>
            <w:tcW w:w="1701" w:type="dxa"/>
          </w:tcPr>
          <w:p w:rsidRPr="006E3F60" w:rsidR="00835925" w:rsidP="009120CD" w:rsidRDefault="00835925" w14:paraId="454508C4" w14:textId="77777777">
            <w:pPr>
              <w:keepNext/>
              <w:contextualSpacing/>
              <w:rPr>
                <w:b/>
              </w:rPr>
            </w:pPr>
            <w:r>
              <w:rPr>
                <w:b/>
              </w:rPr>
              <w:t xml:space="preserve">Referentni dokument: </w:t>
            </w:r>
          </w:p>
        </w:tc>
        <w:tc>
          <w:tcPr>
            <w:tcW w:w="6949" w:type="dxa"/>
          </w:tcPr>
          <w:p w:rsidRPr="006E3F60" w:rsidR="00835925" w:rsidP="009120CD" w:rsidRDefault="00835925" w14:paraId="046E3307" w14:textId="27047500">
            <w:pPr>
              <w:keepNext/>
              <w:ind w:left="-106"/>
              <w:contextualSpacing/>
              <w:rPr>
                <w:iCs/>
                <w:color w:val="000000"/>
              </w:rPr>
            </w:pPr>
            <w:r>
              <w:rPr>
                <w:color w:val="000000"/>
              </w:rPr>
              <w:t xml:space="preserve">COM(2022) 349 </w:t>
            </w:r>
            <w:proofErr w:type="spellStart"/>
            <w:r>
              <w:rPr>
                <w:color w:val="000000"/>
              </w:rPr>
              <w:t>final</w:t>
            </w:r>
            <w:proofErr w:type="spellEnd"/>
          </w:p>
          <w:p w:rsidRPr="006E3F60" w:rsidR="00835925" w:rsidP="009120CD" w:rsidRDefault="00835925" w14:paraId="12A855A2" w14:textId="71E652D5">
            <w:pPr>
              <w:keepNext/>
              <w:ind w:left="-106"/>
              <w:contextualSpacing/>
            </w:pPr>
            <w:r>
              <w:t>EESC-2022-03971-00-00-AC</w:t>
            </w:r>
          </w:p>
        </w:tc>
      </w:tr>
    </w:tbl>
    <w:p w:rsidRPr="00AF3EF0" w:rsidR="00835925" w:rsidP="009120CD" w:rsidRDefault="00835925" w14:paraId="4DC0A97A" w14:textId="77777777">
      <w:pPr>
        <w:keepNext/>
        <w:ind w:right="-253"/>
        <w:contextualSpacing/>
        <w:rPr>
          <w:b/>
          <w:sz w:val="18"/>
        </w:rPr>
      </w:pPr>
    </w:p>
    <w:p w:rsidR="00835925" w:rsidP="009120CD" w:rsidRDefault="00835925" w14:paraId="73329E3C" w14:textId="411C2E52">
      <w:pPr>
        <w:pStyle w:val="ListParagraph"/>
        <w:ind w:left="0" w:firstLine="142"/>
        <w:rPr>
          <w:b/>
        </w:rPr>
      </w:pPr>
      <w:r>
        <w:rPr>
          <w:b/>
        </w:rPr>
        <w:t>Ključne točke</w:t>
      </w:r>
    </w:p>
    <w:p w:rsidRPr="00AF3EF0" w:rsidR="00835925" w:rsidP="009120CD" w:rsidRDefault="00835925" w14:paraId="77ED59BB" w14:textId="77777777">
      <w:pPr>
        <w:contextualSpacing/>
        <w:rPr>
          <w:b/>
          <w:sz w:val="18"/>
        </w:rPr>
      </w:pPr>
    </w:p>
    <w:p w:rsidRPr="00A00F37" w:rsidR="00835925" w:rsidP="009120CD" w:rsidRDefault="00835925" w14:paraId="6798578A" w14:textId="77777777">
      <w:pPr>
        <w:pStyle w:val="ListParagraph"/>
        <w:ind w:left="0" w:firstLine="142"/>
        <w:rPr>
          <w:bCs/>
          <w:iCs/>
        </w:rPr>
      </w:pPr>
      <w:r>
        <w:t>EGSO:</w:t>
      </w:r>
    </w:p>
    <w:p w:rsidRPr="00AF3EF0" w:rsidR="00835925" w:rsidP="009120CD" w:rsidRDefault="00835925" w14:paraId="5A6325AB" w14:textId="77777777">
      <w:pPr>
        <w:contextualSpacing/>
        <w:rPr>
          <w:sz w:val="18"/>
        </w:rPr>
      </w:pPr>
    </w:p>
    <w:p w:rsidR="00835925" w:rsidP="00AF3EF0" w:rsidRDefault="00835925" w14:paraId="28A8F77A" w14:textId="6AD362DF">
      <w:pPr>
        <w:numPr>
          <w:ilvl w:val="0"/>
          <w:numId w:val="3"/>
        </w:numPr>
        <w:spacing w:line="264" w:lineRule="auto"/>
        <w:ind w:left="357" w:hanging="357"/>
        <w:contextualSpacing/>
      </w:pPr>
      <w:r>
        <w:t>pozdravlja Prijedlog uredbe o uspostavi Akta o jačanju europske obrambene industrije putem zajedničke nabave (dalje u tekstu: Instrument) radi brzog jačanja europske obrambene industrije i obrambenih sposobnosti s obzirom na izazove koji neposredno proizlaze iz ruske invazije na Ukrajinu;</w:t>
      </w:r>
    </w:p>
    <w:p w:rsidR="00835925" w:rsidP="00AF3EF0" w:rsidRDefault="00835925" w14:paraId="752ABB70" w14:textId="68FAE185">
      <w:pPr>
        <w:numPr>
          <w:ilvl w:val="0"/>
          <w:numId w:val="3"/>
        </w:numPr>
        <w:spacing w:line="264" w:lineRule="auto"/>
        <w:ind w:left="357" w:hanging="357"/>
        <w:contextualSpacing/>
      </w:pPr>
      <w:r>
        <w:t>podržava ciljeve Instrumenta za poboljšanje europske obrambene industrijske i tehnološke baze (EDTIB);</w:t>
      </w:r>
    </w:p>
    <w:p w:rsidR="00835925" w:rsidP="00AF3EF0" w:rsidRDefault="00835925" w14:paraId="0365B9C4" w14:textId="703AD443">
      <w:pPr>
        <w:numPr>
          <w:ilvl w:val="0"/>
          <w:numId w:val="3"/>
        </w:numPr>
        <w:spacing w:line="264" w:lineRule="auto"/>
        <w:ind w:left="357" w:hanging="357"/>
        <w:contextualSpacing/>
      </w:pPr>
      <w:r>
        <w:t>smatra da je Instrument koristan za bolje strukturiranje i organizaciju aktualnog visokog porasta potražnje za hitnom standardnom opremom, ali da se ne može smatrati pretečom budućeg europskog programa ulaganja u obranu jer je sa stajališta industrijske politike riječ o prilično slabom instrumentu;</w:t>
      </w:r>
    </w:p>
    <w:p w:rsidR="00835925" w:rsidP="00AF3EF0" w:rsidRDefault="00835925" w14:paraId="05719A29" w14:textId="7883C946">
      <w:pPr>
        <w:numPr>
          <w:ilvl w:val="0"/>
          <w:numId w:val="3"/>
        </w:numPr>
        <w:spacing w:line="264" w:lineRule="auto"/>
        <w:ind w:left="357" w:hanging="357"/>
        <w:contextualSpacing/>
      </w:pPr>
      <w:r>
        <w:t>slaže se da je potrebno djelovati kako bi se ubrzala prilagodba industrije strukturnim promjenama;</w:t>
      </w:r>
    </w:p>
    <w:p w:rsidR="00835925" w:rsidP="00AF3EF0" w:rsidRDefault="00835925" w14:paraId="7233C845" w14:textId="0934A301">
      <w:pPr>
        <w:numPr>
          <w:ilvl w:val="0"/>
          <w:numId w:val="3"/>
        </w:numPr>
        <w:spacing w:line="264" w:lineRule="auto"/>
        <w:ind w:left="357" w:hanging="357"/>
        <w:contextualSpacing/>
      </w:pPr>
      <w:r>
        <w:t xml:space="preserve">smatra da je zajednička nabava potrebna kako bi se izbjeglo da povećana nacionalna ulaganja u obranu pogoršaju fragmentaciju europskog obrambenog sektora, ograniče potencijal za suradnju, povećaju vanjsku ovisnost i otežaju </w:t>
      </w:r>
      <w:proofErr w:type="spellStart"/>
      <w:r>
        <w:t>interoperabilnost</w:t>
      </w:r>
      <w:proofErr w:type="spellEnd"/>
      <w:r>
        <w:t>. Zajedničkom nabavom omogućilo bi se svim državama članicama da brzo zadovolje svoje najhitnije potrebe u pogledu kapaciteta, koje su otkrivene ili pogoršane odgovorom na rusku agresiju na Ukrajinu;</w:t>
      </w:r>
    </w:p>
    <w:p w:rsidR="00835925" w:rsidP="00AF3EF0" w:rsidRDefault="00835925" w14:paraId="4796F3CE" w14:textId="766F11E4">
      <w:pPr>
        <w:numPr>
          <w:ilvl w:val="0"/>
          <w:numId w:val="3"/>
        </w:numPr>
        <w:spacing w:line="264" w:lineRule="auto"/>
        <w:ind w:left="357" w:hanging="357"/>
        <w:contextualSpacing/>
      </w:pPr>
      <w:r>
        <w:t>smatra da obnova zaliha često podrazumijeva zamjenu proizvoda poslanih u Ukrajinu potpuno istim proizvodima. Takva nabava nema nužno važan strukturni učinak na industriju, a ni ne potiče tehnološke inovacije. EGSO stoga dvoji treba li logiku Instrumenta izravno proširiti na budući europski program ulaganja u obranu;</w:t>
      </w:r>
    </w:p>
    <w:p w:rsidRPr="00835925" w:rsidR="00835925" w:rsidP="00AF3EF0" w:rsidRDefault="00835925" w14:paraId="0513FFAE" w14:textId="6B1947F3">
      <w:pPr>
        <w:numPr>
          <w:ilvl w:val="0"/>
          <w:numId w:val="3"/>
        </w:numPr>
        <w:spacing w:line="264" w:lineRule="auto"/>
        <w:ind w:left="357" w:hanging="357"/>
        <w:contextualSpacing/>
      </w:pPr>
      <w:r>
        <w:t>pozdravlja pristup poticanja zajedničke nabave izravnom financijskom potporom iz proračuna EU-a, ali sumnja da će financijska omotnica od 500 milijuna EUR biti dovoljna da uistinu utječe na odluke država članica o javnoj nabavi;</w:t>
      </w:r>
    </w:p>
    <w:p w:rsidRPr="003B2007" w:rsidR="00835925" w:rsidP="00AF3EF0" w:rsidRDefault="00835925" w14:paraId="43EA3481" w14:textId="4F1C2F9B">
      <w:pPr>
        <w:numPr>
          <w:ilvl w:val="0"/>
          <w:numId w:val="3"/>
        </w:numPr>
        <w:spacing w:line="264" w:lineRule="auto"/>
        <w:ind w:left="357" w:hanging="357"/>
        <w:contextualSpacing/>
      </w:pPr>
      <w:r>
        <w:t>pozdravlja činjenicu da je financijska potpora EU-a ograničena na nabavu obrambenih proizvoda iz EU-a ili pridruženih zemalja;</w:t>
      </w:r>
    </w:p>
    <w:p w:rsidRPr="003B2007" w:rsidR="003B2007" w:rsidP="00AF3EF0" w:rsidRDefault="003B2007" w14:paraId="075B3ED4" w14:textId="44D25667">
      <w:pPr>
        <w:numPr>
          <w:ilvl w:val="0"/>
          <w:numId w:val="3"/>
        </w:numPr>
        <w:spacing w:line="264" w:lineRule="auto"/>
        <w:ind w:left="357" w:hanging="357"/>
        <w:contextualSpacing/>
      </w:pPr>
      <w:r>
        <w:t>poziva na fleksibilno tumačenje zahtjeva da obrambeni proizvod ne podliježe ograničenju od strane nepridružene treće zemlje ili subjekta iz nepridružene treće zemlje;</w:t>
      </w:r>
    </w:p>
    <w:p w:rsidRPr="00C25DB3" w:rsidR="003B2007" w:rsidP="00AF3EF0" w:rsidRDefault="003B2007" w14:paraId="54498F93" w14:textId="32B8F6B8">
      <w:pPr>
        <w:numPr>
          <w:ilvl w:val="0"/>
          <w:numId w:val="3"/>
        </w:numPr>
        <w:spacing w:line="264" w:lineRule="auto"/>
        <w:ind w:left="357" w:hanging="357"/>
        <w:contextualSpacing/>
      </w:pPr>
      <w:r>
        <w:t>poziva države članice da blisko surađuju s radnom skupinom za zajedničku nabavu u području obrane koju su osnovali Europska komisija i Visoki predstavnik / čelnik Europske obrambene agencije kako bi se zajamčila uspješna provedba Instrumenta.</w:t>
      </w:r>
    </w:p>
    <w:p w:rsidRPr="00AF3EF0" w:rsidR="00835925" w:rsidP="009120CD" w:rsidRDefault="00835925" w14:paraId="6B446184" w14:textId="77777777">
      <w:pPr>
        <w:rPr>
          <w:sz w:val="18"/>
        </w:rPr>
      </w:pPr>
    </w:p>
    <w:tbl>
      <w:tblPr>
        <w:tblStyle w:val="TableGrid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51"/>
        <w:gridCol w:w="5670"/>
      </w:tblGrid>
      <w:tr w:rsidRPr="006E3F60" w:rsidR="00835925" w:rsidTr="004E4367" w14:paraId="55A985CE" w14:textId="77777777">
        <w:tc>
          <w:tcPr>
            <w:tcW w:w="1418" w:type="dxa"/>
          </w:tcPr>
          <w:p w:rsidRPr="006E3F60" w:rsidR="00835925" w:rsidP="009120CD" w:rsidRDefault="00835925" w14:paraId="395E04B5" w14:textId="77777777">
            <w:pPr>
              <w:contextualSpacing/>
              <w:rPr>
                <w:i/>
              </w:rPr>
            </w:pPr>
            <w:r>
              <w:rPr>
                <w:b/>
                <w:i/>
              </w:rPr>
              <w:t>Kontakt:</w:t>
            </w:r>
          </w:p>
        </w:tc>
        <w:tc>
          <w:tcPr>
            <w:tcW w:w="5670" w:type="dxa"/>
          </w:tcPr>
          <w:p w:rsidRPr="003B2007" w:rsidR="00835925" w:rsidP="009120CD" w:rsidRDefault="003B2007" w14:paraId="66E7620D" w14:textId="30498078">
            <w:pPr>
              <w:contextualSpacing/>
              <w:rPr>
                <w:i/>
              </w:rPr>
            </w:pPr>
            <w:r>
              <w:rPr>
                <w:i/>
              </w:rPr>
              <w:t xml:space="preserve">Adam </w:t>
            </w:r>
            <w:proofErr w:type="spellStart"/>
            <w:r>
              <w:rPr>
                <w:i/>
              </w:rPr>
              <w:t>Plezer</w:t>
            </w:r>
            <w:proofErr w:type="spellEnd"/>
          </w:p>
        </w:tc>
      </w:tr>
      <w:tr w:rsidRPr="006E3F60" w:rsidR="00835925" w:rsidTr="004E4367" w14:paraId="029B60F8" w14:textId="77777777">
        <w:tc>
          <w:tcPr>
            <w:tcW w:w="1418" w:type="dxa"/>
          </w:tcPr>
          <w:p w:rsidRPr="006E3F60" w:rsidR="00835925" w:rsidP="009120CD" w:rsidRDefault="00835925" w14:paraId="637F1E0E" w14:textId="77777777">
            <w:pPr>
              <w:ind w:left="601"/>
              <w:contextualSpacing/>
              <w:rPr>
                <w:i/>
              </w:rPr>
            </w:pPr>
            <w:r>
              <w:rPr>
                <w:i/>
              </w:rPr>
              <w:t>Telefon:</w:t>
            </w:r>
          </w:p>
        </w:tc>
        <w:tc>
          <w:tcPr>
            <w:tcW w:w="5670" w:type="dxa"/>
          </w:tcPr>
          <w:p w:rsidRPr="006E3F60" w:rsidR="00835925" w:rsidP="009120CD" w:rsidRDefault="00835925" w14:paraId="1EB0E058" w14:textId="7166A464">
            <w:pPr>
              <w:contextualSpacing/>
              <w:rPr>
                <w:i/>
              </w:rPr>
            </w:pPr>
            <w:r>
              <w:rPr>
                <w:i/>
              </w:rPr>
              <w:t>00 32 2 546 86 28</w:t>
            </w:r>
          </w:p>
        </w:tc>
      </w:tr>
      <w:tr w:rsidRPr="006E3F60" w:rsidR="00835925" w:rsidTr="004E4367" w14:paraId="325023B9" w14:textId="77777777">
        <w:tc>
          <w:tcPr>
            <w:tcW w:w="1418" w:type="dxa"/>
          </w:tcPr>
          <w:p w:rsidRPr="006E3F60" w:rsidR="00835925" w:rsidP="009120CD" w:rsidRDefault="00835925" w14:paraId="1DE3CB22" w14:textId="77777777">
            <w:pPr>
              <w:ind w:left="601"/>
              <w:contextualSpacing/>
              <w:rPr>
                <w:i/>
              </w:rPr>
            </w:pPr>
            <w:r>
              <w:rPr>
                <w:i/>
              </w:rPr>
              <w:t>e-adresa:</w:t>
            </w:r>
          </w:p>
        </w:tc>
        <w:tc>
          <w:tcPr>
            <w:tcW w:w="5670" w:type="dxa"/>
          </w:tcPr>
          <w:p w:rsidRPr="00F256CD" w:rsidR="00835925" w:rsidP="009120CD" w:rsidRDefault="00155DDF" w14:paraId="46F4A44E" w14:textId="4D8FB277">
            <w:pPr>
              <w:contextualSpacing/>
              <w:rPr>
                <w:i/>
                <w:iCs/>
              </w:rPr>
            </w:pPr>
            <w:hyperlink w:history="1" r:id="rId50">
              <w:r w:rsidR="0064748D">
                <w:rPr>
                  <w:rStyle w:val="Hyperlink"/>
                  <w:i/>
                </w:rPr>
                <w:t>Adam.Plezer@eesc.europa.eu</w:t>
              </w:r>
            </w:hyperlink>
          </w:p>
        </w:tc>
      </w:tr>
    </w:tbl>
    <w:p w:rsidRPr="0032340F" w:rsidR="00D67CAD" w:rsidP="009120CD" w:rsidRDefault="00D67CAD" w14:paraId="5E62A09A" w14:textId="77777777">
      <w:pPr>
        <w:rPr>
          <w:sz w:val="2"/>
          <w:szCs w:val="2"/>
        </w:rPr>
      </w:pPr>
    </w:p>
    <w:sectPr w:rsidRPr="0032340F" w:rsidR="00D67CAD" w:rsidSect="00A10A98">
      <w:pgSz w:w="11907" w:h="16839"/>
      <w:pgMar w:top="1191" w:right="1418" w:bottom="107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1CD46" w14:textId="77777777" w:rsidR="00875BB4" w:rsidRDefault="00875BB4" w:rsidP="003B0516">
      <w:pPr>
        <w:spacing w:line="240" w:lineRule="auto"/>
      </w:pPr>
      <w:r>
        <w:separator/>
      </w:r>
    </w:p>
  </w:endnote>
  <w:endnote w:type="continuationSeparator" w:id="0">
    <w:p w14:paraId="48CBCA37" w14:textId="77777777" w:rsidR="00875BB4" w:rsidRDefault="00875BB4" w:rsidP="003B05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89D38" w14:textId="7DA90135" w:rsidR="004E4367" w:rsidRPr="00A10A98" w:rsidRDefault="004E4367" w:rsidP="00A10A98">
    <w:pPr>
      <w:pStyle w:val="Footer"/>
    </w:pPr>
    <w:r>
      <w:t xml:space="preserve">EESC-2022-03966-00-00-TCD-TRA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7F615E">
      <w:rPr>
        <w:noProof/>
      </w:rPr>
      <w:t>1</w:t>
    </w:r>
    <w:r>
      <w:fldChar w:fldCharType="end"/>
    </w:r>
    <w:r>
      <w:t>/</w:t>
    </w:r>
    <w:fldSimple w:instr=" NUMPAGES ">
      <w:r w:rsidR="007F615E">
        <w:rPr>
          <w:noProof/>
        </w:rPr>
        <w:t>30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5C15F" w14:textId="77777777" w:rsidR="004E4367" w:rsidRPr="00A10A98" w:rsidRDefault="004E4367" w:rsidP="00A10A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04860" w14:textId="016F02EB" w:rsidR="004E4367" w:rsidRPr="00A10A98" w:rsidRDefault="004E4367" w:rsidP="00A10A98">
    <w:pPr>
      <w:pStyle w:val="Footer"/>
    </w:pPr>
    <w:r>
      <w:t xml:space="preserve">EESC-2022-03966-00-00-TCD-TRA (EN/FR) </w:t>
    </w:r>
    <w:r>
      <w:fldChar w:fldCharType="begin"/>
    </w:r>
    <w:r>
      <w:instrText xml:space="preserve"> PAGE  \* Arabic  \* MERGEFORMAT </w:instrText>
    </w:r>
    <w:r>
      <w:fldChar w:fldCharType="separate"/>
    </w:r>
    <w:r w:rsidR="007F615E">
      <w:rPr>
        <w:noProof/>
      </w:rPr>
      <w:t>2</w:t>
    </w:r>
    <w:r>
      <w:fldChar w:fldCharType="end"/>
    </w:r>
    <w:r>
      <w:t>/</w:t>
    </w:r>
    <w:fldSimple w:instr=" NUMPAGES ">
      <w:r w:rsidR="007F615E">
        <w:rPr>
          <w:noProof/>
        </w:rPr>
        <w:t>30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FE62D" w14:textId="77777777" w:rsidR="004E4367" w:rsidRPr="00A10A98" w:rsidRDefault="004E4367" w:rsidP="00A10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5CD9B" w14:textId="77777777" w:rsidR="00875BB4" w:rsidRDefault="00875BB4" w:rsidP="003B0516">
      <w:pPr>
        <w:spacing w:line="240" w:lineRule="auto"/>
      </w:pPr>
      <w:r>
        <w:separator/>
      </w:r>
    </w:p>
  </w:footnote>
  <w:footnote w:type="continuationSeparator" w:id="0">
    <w:p w14:paraId="0605FDD5" w14:textId="77777777" w:rsidR="00875BB4" w:rsidRDefault="00875BB4" w:rsidP="003B0516">
      <w:pPr>
        <w:spacing w:line="240" w:lineRule="auto"/>
      </w:pPr>
      <w:r>
        <w:continuationSeparator/>
      </w:r>
    </w:p>
  </w:footnote>
  <w:footnote w:id="1">
    <w:p w14:paraId="0F8432CF" w14:textId="77777777" w:rsidR="004E4367" w:rsidRPr="00EB5DB7" w:rsidRDefault="004E4367" w:rsidP="005B5038">
      <w:pPr>
        <w:pStyle w:val="FootnoteText"/>
      </w:pPr>
      <w:r>
        <w:rPr>
          <w:rStyle w:val="FootnoteReference"/>
        </w:rPr>
        <w:footnoteRef/>
      </w:r>
      <w:r>
        <w:tab/>
        <w:t>Europska komisija je 2012. objavila svoj Akcijski plan za radnu snagu u području zdravstva u EU-u.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69DF2" w14:textId="77777777" w:rsidR="004E4367" w:rsidRPr="00A10A98" w:rsidRDefault="004E4367" w:rsidP="00A10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94FBA" w14:textId="77777777" w:rsidR="004E4367" w:rsidRPr="00A10A98" w:rsidRDefault="004E4367" w:rsidP="00A10A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35E7F" w14:textId="77777777" w:rsidR="004E4367" w:rsidRPr="00A10A98" w:rsidRDefault="004E4367" w:rsidP="00A10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C7ACE32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D95438D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E185D1A"/>
    <w:multiLevelType w:val="hybridMultilevel"/>
    <w:tmpl w:val="F45E57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6E5E"/>
    <w:multiLevelType w:val="hybridMultilevel"/>
    <w:tmpl w:val="D58846A4"/>
    <w:lvl w:ilvl="0" w:tplc="9CD4DE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EE61FFB"/>
    <w:multiLevelType w:val="hybridMultilevel"/>
    <w:tmpl w:val="0B6C7FD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D4193E"/>
    <w:multiLevelType w:val="hybridMultilevel"/>
    <w:tmpl w:val="0534E460"/>
    <w:lvl w:ilvl="0" w:tplc="08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D0190"/>
    <w:multiLevelType w:val="hybridMultilevel"/>
    <w:tmpl w:val="540225C6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CE609E"/>
    <w:multiLevelType w:val="hybridMultilevel"/>
    <w:tmpl w:val="A9E2E0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83FAE"/>
    <w:multiLevelType w:val="hybridMultilevel"/>
    <w:tmpl w:val="49B05486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935A71"/>
    <w:multiLevelType w:val="hybridMultilevel"/>
    <w:tmpl w:val="C9DC9BDC"/>
    <w:lvl w:ilvl="0" w:tplc="0F104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83186"/>
    <w:multiLevelType w:val="hybridMultilevel"/>
    <w:tmpl w:val="A0243724"/>
    <w:lvl w:ilvl="0" w:tplc="9CD4DE1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0346CB0"/>
    <w:multiLevelType w:val="hybridMultilevel"/>
    <w:tmpl w:val="FB76917E"/>
    <w:lvl w:ilvl="0" w:tplc="83107D1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724ED4"/>
    <w:multiLevelType w:val="singleLevel"/>
    <w:tmpl w:val="08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1D026E9"/>
    <w:multiLevelType w:val="hybridMultilevel"/>
    <w:tmpl w:val="C2A4AF8C"/>
    <w:lvl w:ilvl="0" w:tplc="08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3180E"/>
    <w:multiLevelType w:val="hybridMultilevel"/>
    <w:tmpl w:val="0B6C7FD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81F42C0"/>
    <w:multiLevelType w:val="hybridMultilevel"/>
    <w:tmpl w:val="207A7068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9E014D1"/>
    <w:multiLevelType w:val="hybridMultilevel"/>
    <w:tmpl w:val="C20011AA"/>
    <w:lvl w:ilvl="0" w:tplc="2AEC052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70967A6A"/>
    <w:multiLevelType w:val="hybridMultilevel"/>
    <w:tmpl w:val="27F2B37A"/>
    <w:lvl w:ilvl="0" w:tplc="9CD4DE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67D7BDC"/>
    <w:multiLevelType w:val="hybridMultilevel"/>
    <w:tmpl w:val="948AFA3C"/>
    <w:lvl w:ilvl="0" w:tplc="89029A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27257"/>
    <w:multiLevelType w:val="hybridMultilevel"/>
    <w:tmpl w:val="4F50226C"/>
    <w:lvl w:ilvl="0" w:tplc="5F48E7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19"/>
  </w:num>
  <w:num w:numId="11">
    <w:abstractNumId w:val="8"/>
  </w:num>
  <w:num w:numId="12">
    <w:abstractNumId w:val="15"/>
  </w:num>
  <w:num w:numId="13">
    <w:abstractNumId w:val="0"/>
  </w:num>
  <w:num w:numId="14">
    <w:abstractNumId w:val="0"/>
  </w:num>
  <w:num w:numId="15">
    <w:abstractNumId w:val="13"/>
  </w:num>
  <w:num w:numId="16">
    <w:abstractNumId w:val="9"/>
  </w:num>
  <w:num w:numId="17">
    <w:abstractNumId w:val="0"/>
  </w:num>
  <w:num w:numId="18">
    <w:abstractNumId w:val="0"/>
  </w:num>
  <w:num w:numId="19">
    <w:abstractNumId w:val="17"/>
  </w:num>
  <w:num w:numId="20">
    <w:abstractNumId w:val="3"/>
  </w:num>
  <w:num w:numId="21">
    <w:abstractNumId w:val="10"/>
  </w:num>
  <w:num w:numId="22">
    <w:abstractNumId w:val="4"/>
  </w:num>
  <w:num w:numId="23">
    <w:abstractNumId w:val="11"/>
  </w:num>
  <w:num w:numId="24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pt-PT" w:vendorID="64" w:dllVersion="6" w:nlCheck="1" w:checkStyle="0"/>
  <w:activeWritingStyle w:appName="MSWord" w:lang="de-DE" w:vendorID="64" w:dllVersion="6" w:nlCheck="1" w:checkStyle="0"/>
  <w:activeWritingStyle w:appName="MSWord" w:lang="nl-BE" w:vendorID="64" w:dllVersion="6" w:nlCheck="1" w:checkStyle="0"/>
  <w:activeWritingStyle w:appName="MSWord" w:lang="it-IT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4096" w:nlCheck="1" w:checkStyle="0"/>
  <w:activeWritingStyle w:appName="MSWord" w:lang="fr-FR" w:vendorID="64" w:dllVersion="4096" w:nlCheck="1" w:checkStyle="0"/>
  <w:activeWritingStyle w:appName="MSWord" w:lang="fr-BE" w:vendorID="64" w:dllVersion="4096" w:nlCheck="1" w:checkStyle="0"/>
  <w:activeWritingStyle w:appName="MSWord" w:lang="es-ES" w:vendorID="64" w:dllVersion="4096" w:nlCheck="1" w:checkStyle="0"/>
  <w:activeWritingStyle w:appName="MSWord" w:lang="it-IT" w:vendorID="64" w:dllVersion="4096" w:nlCheck="1" w:checkStyle="0"/>
  <w:activeWritingStyle w:appName="MSWord" w:lang="fi-FI" w:vendorID="64" w:dllVersion="4096" w:nlCheck="1" w:checkStyle="0"/>
  <w:activeWritingStyle w:appName="MSWord" w:lang="de-AT" w:vendorID="64" w:dllVersion="4096" w:nlCheck="1" w:checkStyle="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C0"/>
    <w:rsid w:val="00014C93"/>
    <w:rsid w:val="00015E18"/>
    <w:rsid w:val="000232FA"/>
    <w:rsid w:val="0002450A"/>
    <w:rsid w:val="00027072"/>
    <w:rsid w:val="00027441"/>
    <w:rsid w:val="00032038"/>
    <w:rsid w:val="0003271A"/>
    <w:rsid w:val="00032BAA"/>
    <w:rsid w:val="00034E35"/>
    <w:rsid w:val="00036505"/>
    <w:rsid w:val="00037A85"/>
    <w:rsid w:val="000402AE"/>
    <w:rsid w:val="00041C4A"/>
    <w:rsid w:val="0004205F"/>
    <w:rsid w:val="000421E0"/>
    <w:rsid w:val="0005110E"/>
    <w:rsid w:val="0005170F"/>
    <w:rsid w:val="00055D63"/>
    <w:rsid w:val="00056079"/>
    <w:rsid w:val="00056B3E"/>
    <w:rsid w:val="00063DFF"/>
    <w:rsid w:val="00063F30"/>
    <w:rsid w:val="00064EDE"/>
    <w:rsid w:val="00070AAE"/>
    <w:rsid w:val="00070FEE"/>
    <w:rsid w:val="0007146F"/>
    <w:rsid w:val="00071F4C"/>
    <w:rsid w:val="000764E8"/>
    <w:rsid w:val="00076BA9"/>
    <w:rsid w:val="00082DE1"/>
    <w:rsid w:val="00083845"/>
    <w:rsid w:val="00086174"/>
    <w:rsid w:val="000911BF"/>
    <w:rsid w:val="00092425"/>
    <w:rsid w:val="000951A1"/>
    <w:rsid w:val="000956DB"/>
    <w:rsid w:val="00096786"/>
    <w:rsid w:val="000A007B"/>
    <w:rsid w:val="000A03BD"/>
    <w:rsid w:val="000A1218"/>
    <w:rsid w:val="000A74DC"/>
    <w:rsid w:val="000A7BA8"/>
    <w:rsid w:val="000B01F7"/>
    <w:rsid w:val="000B19C4"/>
    <w:rsid w:val="000C18CA"/>
    <w:rsid w:val="000C3942"/>
    <w:rsid w:val="000C43E2"/>
    <w:rsid w:val="000C6D0B"/>
    <w:rsid w:val="000D2F8F"/>
    <w:rsid w:val="000D65AC"/>
    <w:rsid w:val="000E5FFD"/>
    <w:rsid w:val="000E6108"/>
    <w:rsid w:val="000F1B49"/>
    <w:rsid w:val="000F53B7"/>
    <w:rsid w:val="000F679A"/>
    <w:rsid w:val="001000A8"/>
    <w:rsid w:val="001016BE"/>
    <w:rsid w:val="00106358"/>
    <w:rsid w:val="001106FB"/>
    <w:rsid w:val="001167A1"/>
    <w:rsid w:val="00116A1C"/>
    <w:rsid w:val="001179DB"/>
    <w:rsid w:val="00117AA8"/>
    <w:rsid w:val="00124D7C"/>
    <w:rsid w:val="001271C3"/>
    <w:rsid w:val="001400C7"/>
    <w:rsid w:val="001445A7"/>
    <w:rsid w:val="001455A1"/>
    <w:rsid w:val="00150AD8"/>
    <w:rsid w:val="001513FD"/>
    <w:rsid w:val="00155DDF"/>
    <w:rsid w:val="00163106"/>
    <w:rsid w:val="00164813"/>
    <w:rsid w:val="001744F9"/>
    <w:rsid w:val="00174763"/>
    <w:rsid w:val="0018231C"/>
    <w:rsid w:val="00182F92"/>
    <w:rsid w:val="00191597"/>
    <w:rsid w:val="001951FD"/>
    <w:rsid w:val="001A0AD4"/>
    <w:rsid w:val="001A2273"/>
    <w:rsid w:val="001A7476"/>
    <w:rsid w:val="001B10DA"/>
    <w:rsid w:val="001B6460"/>
    <w:rsid w:val="001C4EDC"/>
    <w:rsid w:val="001C5D5C"/>
    <w:rsid w:val="001D1F54"/>
    <w:rsid w:val="001D2636"/>
    <w:rsid w:val="001D6FFF"/>
    <w:rsid w:val="001D770D"/>
    <w:rsid w:val="001E0F0C"/>
    <w:rsid w:val="001E2286"/>
    <w:rsid w:val="001E6413"/>
    <w:rsid w:val="001F1433"/>
    <w:rsid w:val="001F1862"/>
    <w:rsid w:val="001F56CE"/>
    <w:rsid w:val="001F6FD5"/>
    <w:rsid w:val="00200222"/>
    <w:rsid w:val="0020062C"/>
    <w:rsid w:val="002037FC"/>
    <w:rsid w:val="002043D7"/>
    <w:rsid w:val="00215520"/>
    <w:rsid w:val="0021590B"/>
    <w:rsid w:val="00215FAB"/>
    <w:rsid w:val="00224583"/>
    <w:rsid w:val="00225BCA"/>
    <w:rsid w:val="00225C52"/>
    <w:rsid w:val="00226DC1"/>
    <w:rsid w:val="00227E12"/>
    <w:rsid w:val="00232374"/>
    <w:rsid w:val="002328D2"/>
    <w:rsid w:val="00237481"/>
    <w:rsid w:val="00242666"/>
    <w:rsid w:val="00247E02"/>
    <w:rsid w:val="00255669"/>
    <w:rsid w:val="00256F0A"/>
    <w:rsid w:val="00261903"/>
    <w:rsid w:val="00261FDB"/>
    <w:rsid w:val="00270828"/>
    <w:rsid w:val="002737D4"/>
    <w:rsid w:val="00276CC9"/>
    <w:rsid w:val="002776B9"/>
    <w:rsid w:val="00291154"/>
    <w:rsid w:val="00292D44"/>
    <w:rsid w:val="00293E9C"/>
    <w:rsid w:val="00295ABF"/>
    <w:rsid w:val="002A2F38"/>
    <w:rsid w:val="002A417C"/>
    <w:rsid w:val="002A6192"/>
    <w:rsid w:val="002A696A"/>
    <w:rsid w:val="002B09A7"/>
    <w:rsid w:val="002B1961"/>
    <w:rsid w:val="002B2BA3"/>
    <w:rsid w:val="002B5031"/>
    <w:rsid w:val="002B75A5"/>
    <w:rsid w:val="002B7981"/>
    <w:rsid w:val="002C0E2F"/>
    <w:rsid w:val="002C2466"/>
    <w:rsid w:val="002C24B9"/>
    <w:rsid w:val="002C2B80"/>
    <w:rsid w:val="002C4B6E"/>
    <w:rsid w:val="002C5F52"/>
    <w:rsid w:val="002D4C38"/>
    <w:rsid w:val="002E01B5"/>
    <w:rsid w:val="002E44D6"/>
    <w:rsid w:val="002E459D"/>
    <w:rsid w:val="002E5473"/>
    <w:rsid w:val="002F32E6"/>
    <w:rsid w:val="002F63EB"/>
    <w:rsid w:val="00305834"/>
    <w:rsid w:val="00311562"/>
    <w:rsid w:val="003123CB"/>
    <w:rsid w:val="003165A9"/>
    <w:rsid w:val="0032266E"/>
    <w:rsid w:val="003227CC"/>
    <w:rsid w:val="0032340F"/>
    <w:rsid w:val="00323A05"/>
    <w:rsid w:val="00326919"/>
    <w:rsid w:val="00331ACB"/>
    <w:rsid w:val="00331C12"/>
    <w:rsid w:val="00333F1A"/>
    <w:rsid w:val="00340F46"/>
    <w:rsid w:val="00342F72"/>
    <w:rsid w:val="00350A12"/>
    <w:rsid w:val="00350F5C"/>
    <w:rsid w:val="003527B4"/>
    <w:rsid w:val="00361E48"/>
    <w:rsid w:val="0036641A"/>
    <w:rsid w:val="00370548"/>
    <w:rsid w:val="00370CCB"/>
    <w:rsid w:val="00376574"/>
    <w:rsid w:val="00394949"/>
    <w:rsid w:val="00396061"/>
    <w:rsid w:val="003965BB"/>
    <w:rsid w:val="003A0DB7"/>
    <w:rsid w:val="003A7071"/>
    <w:rsid w:val="003B0516"/>
    <w:rsid w:val="003B2007"/>
    <w:rsid w:val="003B3C5F"/>
    <w:rsid w:val="003B3D68"/>
    <w:rsid w:val="003B6760"/>
    <w:rsid w:val="003C07C5"/>
    <w:rsid w:val="003C0E5B"/>
    <w:rsid w:val="003C2647"/>
    <w:rsid w:val="003C4D5B"/>
    <w:rsid w:val="003C5614"/>
    <w:rsid w:val="003D33F7"/>
    <w:rsid w:val="003D4F68"/>
    <w:rsid w:val="003D57BD"/>
    <w:rsid w:val="003D76E2"/>
    <w:rsid w:val="003E2757"/>
    <w:rsid w:val="003E5137"/>
    <w:rsid w:val="003E692C"/>
    <w:rsid w:val="003F0159"/>
    <w:rsid w:val="003F2D36"/>
    <w:rsid w:val="003F510A"/>
    <w:rsid w:val="003F6382"/>
    <w:rsid w:val="0040019C"/>
    <w:rsid w:val="00400A1F"/>
    <w:rsid w:val="00403406"/>
    <w:rsid w:val="004047A6"/>
    <w:rsid w:val="004047B1"/>
    <w:rsid w:val="00405802"/>
    <w:rsid w:val="00405FD9"/>
    <w:rsid w:val="00407760"/>
    <w:rsid w:val="00413EA0"/>
    <w:rsid w:val="00426ECD"/>
    <w:rsid w:val="004331B4"/>
    <w:rsid w:val="00441E45"/>
    <w:rsid w:val="004442D3"/>
    <w:rsid w:val="004511AE"/>
    <w:rsid w:val="00456E3C"/>
    <w:rsid w:val="00462B31"/>
    <w:rsid w:val="00463300"/>
    <w:rsid w:val="004646AF"/>
    <w:rsid w:val="0046631E"/>
    <w:rsid w:val="00470719"/>
    <w:rsid w:val="00472A79"/>
    <w:rsid w:val="00472E72"/>
    <w:rsid w:val="004755C3"/>
    <w:rsid w:val="004904F9"/>
    <w:rsid w:val="0049347F"/>
    <w:rsid w:val="004A46D9"/>
    <w:rsid w:val="004A5CD7"/>
    <w:rsid w:val="004B2250"/>
    <w:rsid w:val="004B344F"/>
    <w:rsid w:val="004B7248"/>
    <w:rsid w:val="004B72DD"/>
    <w:rsid w:val="004C1E12"/>
    <w:rsid w:val="004C2872"/>
    <w:rsid w:val="004C40E4"/>
    <w:rsid w:val="004D2E64"/>
    <w:rsid w:val="004D65FF"/>
    <w:rsid w:val="004D7AC0"/>
    <w:rsid w:val="004E4367"/>
    <w:rsid w:val="004F2430"/>
    <w:rsid w:val="004F68A8"/>
    <w:rsid w:val="00502B04"/>
    <w:rsid w:val="00502C82"/>
    <w:rsid w:val="005030F7"/>
    <w:rsid w:val="00510903"/>
    <w:rsid w:val="00530644"/>
    <w:rsid w:val="00531E0B"/>
    <w:rsid w:val="00533BF2"/>
    <w:rsid w:val="0053502B"/>
    <w:rsid w:val="0054010D"/>
    <w:rsid w:val="00542C6F"/>
    <w:rsid w:val="00546842"/>
    <w:rsid w:val="005475DA"/>
    <w:rsid w:val="00550800"/>
    <w:rsid w:val="00552022"/>
    <w:rsid w:val="00554499"/>
    <w:rsid w:val="00555A39"/>
    <w:rsid w:val="00560174"/>
    <w:rsid w:val="00564924"/>
    <w:rsid w:val="00565C6E"/>
    <w:rsid w:val="00571FEB"/>
    <w:rsid w:val="00577672"/>
    <w:rsid w:val="00582A42"/>
    <w:rsid w:val="00584D91"/>
    <w:rsid w:val="00585857"/>
    <w:rsid w:val="0058593B"/>
    <w:rsid w:val="00586B4B"/>
    <w:rsid w:val="00590BDD"/>
    <w:rsid w:val="00594140"/>
    <w:rsid w:val="0059647B"/>
    <w:rsid w:val="005A3E6D"/>
    <w:rsid w:val="005A755F"/>
    <w:rsid w:val="005B0E27"/>
    <w:rsid w:val="005B3012"/>
    <w:rsid w:val="005B5038"/>
    <w:rsid w:val="005C0363"/>
    <w:rsid w:val="005C7C47"/>
    <w:rsid w:val="005D621C"/>
    <w:rsid w:val="005D6E4D"/>
    <w:rsid w:val="005D7939"/>
    <w:rsid w:val="005E23CD"/>
    <w:rsid w:val="005E2C02"/>
    <w:rsid w:val="005E56F3"/>
    <w:rsid w:val="005E682E"/>
    <w:rsid w:val="005E764B"/>
    <w:rsid w:val="005F4FFC"/>
    <w:rsid w:val="005F78D7"/>
    <w:rsid w:val="005F7E48"/>
    <w:rsid w:val="00600A25"/>
    <w:rsid w:val="006025C9"/>
    <w:rsid w:val="00607F17"/>
    <w:rsid w:val="006119BD"/>
    <w:rsid w:val="006125A8"/>
    <w:rsid w:val="00613467"/>
    <w:rsid w:val="0061692F"/>
    <w:rsid w:val="0062138E"/>
    <w:rsid w:val="00622822"/>
    <w:rsid w:val="00624785"/>
    <w:rsid w:val="00627B8F"/>
    <w:rsid w:val="00630047"/>
    <w:rsid w:val="00630928"/>
    <w:rsid w:val="00631509"/>
    <w:rsid w:val="00632139"/>
    <w:rsid w:val="006324DA"/>
    <w:rsid w:val="006334BE"/>
    <w:rsid w:val="00640656"/>
    <w:rsid w:val="00641262"/>
    <w:rsid w:val="00645723"/>
    <w:rsid w:val="0064748D"/>
    <w:rsid w:val="00650DB1"/>
    <w:rsid w:val="006568C8"/>
    <w:rsid w:val="006604D8"/>
    <w:rsid w:val="00662436"/>
    <w:rsid w:val="006669FA"/>
    <w:rsid w:val="00666A72"/>
    <w:rsid w:val="00670347"/>
    <w:rsid w:val="00675177"/>
    <w:rsid w:val="00681B23"/>
    <w:rsid w:val="0068241A"/>
    <w:rsid w:val="006849A6"/>
    <w:rsid w:val="00691356"/>
    <w:rsid w:val="006967AE"/>
    <w:rsid w:val="006A1317"/>
    <w:rsid w:val="006A3A88"/>
    <w:rsid w:val="006A42C1"/>
    <w:rsid w:val="006A5AA8"/>
    <w:rsid w:val="006B106B"/>
    <w:rsid w:val="006B265F"/>
    <w:rsid w:val="006C4311"/>
    <w:rsid w:val="006C4ED2"/>
    <w:rsid w:val="006D32E3"/>
    <w:rsid w:val="006D4847"/>
    <w:rsid w:val="006D5545"/>
    <w:rsid w:val="006D6086"/>
    <w:rsid w:val="006E0E88"/>
    <w:rsid w:val="006E3078"/>
    <w:rsid w:val="006E3F60"/>
    <w:rsid w:val="006E6434"/>
    <w:rsid w:val="006F3409"/>
    <w:rsid w:val="00700030"/>
    <w:rsid w:val="007037CE"/>
    <w:rsid w:val="00704C1E"/>
    <w:rsid w:val="00705674"/>
    <w:rsid w:val="0070677E"/>
    <w:rsid w:val="007105B2"/>
    <w:rsid w:val="007150C5"/>
    <w:rsid w:val="00715A60"/>
    <w:rsid w:val="007179BC"/>
    <w:rsid w:val="00720D22"/>
    <w:rsid w:val="00721342"/>
    <w:rsid w:val="00721386"/>
    <w:rsid w:val="00727B0D"/>
    <w:rsid w:val="007327CD"/>
    <w:rsid w:val="00732CC4"/>
    <w:rsid w:val="00733A55"/>
    <w:rsid w:val="00735256"/>
    <w:rsid w:val="00737766"/>
    <w:rsid w:val="0074379C"/>
    <w:rsid w:val="00745EAA"/>
    <w:rsid w:val="00746B35"/>
    <w:rsid w:val="0075250B"/>
    <w:rsid w:val="00753F2A"/>
    <w:rsid w:val="00756F3D"/>
    <w:rsid w:val="00760B02"/>
    <w:rsid w:val="00760C0A"/>
    <w:rsid w:val="0076429F"/>
    <w:rsid w:val="00765C4F"/>
    <w:rsid w:val="00771110"/>
    <w:rsid w:val="00775FDA"/>
    <w:rsid w:val="0077736D"/>
    <w:rsid w:val="0077792F"/>
    <w:rsid w:val="00781B32"/>
    <w:rsid w:val="007830DD"/>
    <w:rsid w:val="00785F4A"/>
    <w:rsid w:val="007A0970"/>
    <w:rsid w:val="007A1548"/>
    <w:rsid w:val="007B21C5"/>
    <w:rsid w:val="007B231B"/>
    <w:rsid w:val="007B4C38"/>
    <w:rsid w:val="007B7C40"/>
    <w:rsid w:val="007C11A7"/>
    <w:rsid w:val="007C58EF"/>
    <w:rsid w:val="007C7CE2"/>
    <w:rsid w:val="007D1564"/>
    <w:rsid w:val="007D42D1"/>
    <w:rsid w:val="007D5174"/>
    <w:rsid w:val="007E0CE8"/>
    <w:rsid w:val="007E3FFA"/>
    <w:rsid w:val="007E70D2"/>
    <w:rsid w:val="007E7A4F"/>
    <w:rsid w:val="007E7DE3"/>
    <w:rsid w:val="007F0BB7"/>
    <w:rsid w:val="007F2119"/>
    <w:rsid w:val="007F292F"/>
    <w:rsid w:val="007F615E"/>
    <w:rsid w:val="007F7DBA"/>
    <w:rsid w:val="00804736"/>
    <w:rsid w:val="0080501D"/>
    <w:rsid w:val="00812594"/>
    <w:rsid w:val="00813A00"/>
    <w:rsid w:val="00814E33"/>
    <w:rsid w:val="008159E1"/>
    <w:rsid w:val="008172B0"/>
    <w:rsid w:val="00822ED8"/>
    <w:rsid w:val="00824647"/>
    <w:rsid w:val="00824DCF"/>
    <w:rsid w:val="0082509A"/>
    <w:rsid w:val="00827B0E"/>
    <w:rsid w:val="008327B1"/>
    <w:rsid w:val="00833E27"/>
    <w:rsid w:val="00835925"/>
    <w:rsid w:val="00841374"/>
    <w:rsid w:val="00842465"/>
    <w:rsid w:val="00842BDD"/>
    <w:rsid w:val="00842C71"/>
    <w:rsid w:val="00844B87"/>
    <w:rsid w:val="0085096C"/>
    <w:rsid w:val="00855196"/>
    <w:rsid w:val="00855772"/>
    <w:rsid w:val="0086045C"/>
    <w:rsid w:val="008608BA"/>
    <w:rsid w:val="00861942"/>
    <w:rsid w:val="00862DC9"/>
    <w:rsid w:val="0086458A"/>
    <w:rsid w:val="008737C0"/>
    <w:rsid w:val="008745F7"/>
    <w:rsid w:val="00875BB4"/>
    <w:rsid w:val="00881E9B"/>
    <w:rsid w:val="0088219D"/>
    <w:rsid w:val="00883682"/>
    <w:rsid w:val="0088465F"/>
    <w:rsid w:val="00884879"/>
    <w:rsid w:val="008854AE"/>
    <w:rsid w:val="00886448"/>
    <w:rsid w:val="008946BF"/>
    <w:rsid w:val="008A0B15"/>
    <w:rsid w:val="008A4C14"/>
    <w:rsid w:val="008B2544"/>
    <w:rsid w:val="008B26C6"/>
    <w:rsid w:val="008B2708"/>
    <w:rsid w:val="008B66DD"/>
    <w:rsid w:val="008B72DD"/>
    <w:rsid w:val="008C18DE"/>
    <w:rsid w:val="008D2131"/>
    <w:rsid w:val="008D5213"/>
    <w:rsid w:val="008E0C2F"/>
    <w:rsid w:val="008E5076"/>
    <w:rsid w:val="008F1627"/>
    <w:rsid w:val="00900BFC"/>
    <w:rsid w:val="009011ED"/>
    <w:rsid w:val="009049FC"/>
    <w:rsid w:val="009109F5"/>
    <w:rsid w:val="009120CD"/>
    <w:rsid w:val="00912E0E"/>
    <w:rsid w:val="00912F6B"/>
    <w:rsid w:val="00914265"/>
    <w:rsid w:val="009173E7"/>
    <w:rsid w:val="009177FF"/>
    <w:rsid w:val="00931584"/>
    <w:rsid w:val="00934472"/>
    <w:rsid w:val="00942238"/>
    <w:rsid w:val="0094733C"/>
    <w:rsid w:val="00947E08"/>
    <w:rsid w:val="0095386D"/>
    <w:rsid w:val="0095396D"/>
    <w:rsid w:val="0096099A"/>
    <w:rsid w:val="00961956"/>
    <w:rsid w:val="00961F3C"/>
    <w:rsid w:val="0096721E"/>
    <w:rsid w:val="00967517"/>
    <w:rsid w:val="00970971"/>
    <w:rsid w:val="00971495"/>
    <w:rsid w:val="0097659B"/>
    <w:rsid w:val="00986C7F"/>
    <w:rsid w:val="00987507"/>
    <w:rsid w:val="009954A1"/>
    <w:rsid w:val="009B0E36"/>
    <w:rsid w:val="009B2ADD"/>
    <w:rsid w:val="009B37E5"/>
    <w:rsid w:val="009B70E7"/>
    <w:rsid w:val="009B72AB"/>
    <w:rsid w:val="009C513E"/>
    <w:rsid w:val="009C574C"/>
    <w:rsid w:val="009C75E4"/>
    <w:rsid w:val="009D07F4"/>
    <w:rsid w:val="009D1CA2"/>
    <w:rsid w:val="009D2CD0"/>
    <w:rsid w:val="009D388E"/>
    <w:rsid w:val="009D5CC6"/>
    <w:rsid w:val="009E4E92"/>
    <w:rsid w:val="009E6BA2"/>
    <w:rsid w:val="009E70A3"/>
    <w:rsid w:val="009E7942"/>
    <w:rsid w:val="009F3BC5"/>
    <w:rsid w:val="009F5F78"/>
    <w:rsid w:val="009F706B"/>
    <w:rsid w:val="00A00F37"/>
    <w:rsid w:val="00A0410F"/>
    <w:rsid w:val="00A048E9"/>
    <w:rsid w:val="00A049D5"/>
    <w:rsid w:val="00A06E9E"/>
    <w:rsid w:val="00A10A98"/>
    <w:rsid w:val="00A20E9D"/>
    <w:rsid w:val="00A30792"/>
    <w:rsid w:val="00A30B84"/>
    <w:rsid w:val="00A3344B"/>
    <w:rsid w:val="00A37880"/>
    <w:rsid w:val="00A45EC3"/>
    <w:rsid w:val="00A46122"/>
    <w:rsid w:val="00A51F03"/>
    <w:rsid w:val="00A51F67"/>
    <w:rsid w:val="00A522D4"/>
    <w:rsid w:val="00A5507B"/>
    <w:rsid w:val="00A62F57"/>
    <w:rsid w:val="00A63413"/>
    <w:rsid w:val="00A6556C"/>
    <w:rsid w:val="00A659B5"/>
    <w:rsid w:val="00A661BB"/>
    <w:rsid w:val="00A720CF"/>
    <w:rsid w:val="00A74B4C"/>
    <w:rsid w:val="00A763E7"/>
    <w:rsid w:val="00A827D2"/>
    <w:rsid w:val="00A86E2C"/>
    <w:rsid w:val="00A9462E"/>
    <w:rsid w:val="00A94E45"/>
    <w:rsid w:val="00AA05F8"/>
    <w:rsid w:val="00AA5C1D"/>
    <w:rsid w:val="00AA5C61"/>
    <w:rsid w:val="00AA69BF"/>
    <w:rsid w:val="00AB20C0"/>
    <w:rsid w:val="00AB3045"/>
    <w:rsid w:val="00AB4D68"/>
    <w:rsid w:val="00AB5E6A"/>
    <w:rsid w:val="00AB72EB"/>
    <w:rsid w:val="00AC16C9"/>
    <w:rsid w:val="00AC567A"/>
    <w:rsid w:val="00AC7690"/>
    <w:rsid w:val="00AD1524"/>
    <w:rsid w:val="00AD3DB1"/>
    <w:rsid w:val="00AD6708"/>
    <w:rsid w:val="00AD75EB"/>
    <w:rsid w:val="00AE0A52"/>
    <w:rsid w:val="00AE2E3C"/>
    <w:rsid w:val="00AF1233"/>
    <w:rsid w:val="00AF2C37"/>
    <w:rsid w:val="00AF3EF0"/>
    <w:rsid w:val="00AF45AD"/>
    <w:rsid w:val="00AF4F10"/>
    <w:rsid w:val="00B0753C"/>
    <w:rsid w:val="00B10934"/>
    <w:rsid w:val="00B11964"/>
    <w:rsid w:val="00B13B9C"/>
    <w:rsid w:val="00B24B60"/>
    <w:rsid w:val="00B24C28"/>
    <w:rsid w:val="00B30118"/>
    <w:rsid w:val="00B33E9C"/>
    <w:rsid w:val="00B34E93"/>
    <w:rsid w:val="00B35908"/>
    <w:rsid w:val="00B40093"/>
    <w:rsid w:val="00B40158"/>
    <w:rsid w:val="00B41E79"/>
    <w:rsid w:val="00B42F7B"/>
    <w:rsid w:val="00B4330A"/>
    <w:rsid w:val="00B44BB9"/>
    <w:rsid w:val="00B44E37"/>
    <w:rsid w:val="00B4522B"/>
    <w:rsid w:val="00B51AF6"/>
    <w:rsid w:val="00B51B20"/>
    <w:rsid w:val="00B51EBC"/>
    <w:rsid w:val="00B5317E"/>
    <w:rsid w:val="00B53791"/>
    <w:rsid w:val="00B539C0"/>
    <w:rsid w:val="00B53E01"/>
    <w:rsid w:val="00B54D49"/>
    <w:rsid w:val="00B56041"/>
    <w:rsid w:val="00B61819"/>
    <w:rsid w:val="00B62D22"/>
    <w:rsid w:val="00B656FE"/>
    <w:rsid w:val="00B67EDA"/>
    <w:rsid w:val="00B7530C"/>
    <w:rsid w:val="00B76922"/>
    <w:rsid w:val="00B77513"/>
    <w:rsid w:val="00B83E7B"/>
    <w:rsid w:val="00B85573"/>
    <w:rsid w:val="00B876EC"/>
    <w:rsid w:val="00B90D85"/>
    <w:rsid w:val="00B92B86"/>
    <w:rsid w:val="00B9776A"/>
    <w:rsid w:val="00B97AA6"/>
    <w:rsid w:val="00BA051D"/>
    <w:rsid w:val="00BA579D"/>
    <w:rsid w:val="00BB054C"/>
    <w:rsid w:val="00BB1EE2"/>
    <w:rsid w:val="00BB37C1"/>
    <w:rsid w:val="00BB3A55"/>
    <w:rsid w:val="00BB739D"/>
    <w:rsid w:val="00BC1767"/>
    <w:rsid w:val="00BC29C8"/>
    <w:rsid w:val="00BC3670"/>
    <w:rsid w:val="00BC375B"/>
    <w:rsid w:val="00BC3FCE"/>
    <w:rsid w:val="00BC41D9"/>
    <w:rsid w:val="00BD4DBF"/>
    <w:rsid w:val="00BD6E79"/>
    <w:rsid w:val="00BD7550"/>
    <w:rsid w:val="00BD7A8C"/>
    <w:rsid w:val="00BE12B3"/>
    <w:rsid w:val="00BE5754"/>
    <w:rsid w:val="00BE6D5A"/>
    <w:rsid w:val="00BF27C9"/>
    <w:rsid w:val="00BF6653"/>
    <w:rsid w:val="00C005B2"/>
    <w:rsid w:val="00C00B1F"/>
    <w:rsid w:val="00C0119D"/>
    <w:rsid w:val="00C10C77"/>
    <w:rsid w:val="00C23683"/>
    <w:rsid w:val="00C259DF"/>
    <w:rsid w:val="00C25DB3"/>
    <w:rsid w:val="00C331A1"/>
    <w:rsid w:val="00C34B35"/>
    <w:rsid w:val="00C445FE"/>
    <w:rsid w:val="00C44A5C"/>
    <w:rsid w:val="00C46E4F"/>
    <w:rsid w:val="00C508EF"/>
    <w:rsid w:val="00C554BB"/>
    <w:rsid w:val="00C600B5"/>
    <w:rsid w:val="00C60AE2"/>
    <w:rsid w:val="00C61E75"/>
    <w:rsid w:val="00C65A95"/>
    <w:rsid w:val="00C677AD"/>
    <w:rsid w:val="00C70E54"/>
    <w:rsid w:val="00C752C7"/>
    <w:rsid w:val="00C7574C"/>
    <w:rsid w:val="00C76C46"/>
    <w:rsid w:val="00C76D56"/>
    <w:rsid w:val="00C80321"/>
    <w:rsid w:val="00C834A5"/>
    <w:rsid w:val="00C8431E"/>
    <w:rsid w:val="00C86F74"/>
    <w:rsid w:val="00C90660"/>
    <w:rsid w:val="00C92102"/>
    <w:rsid w:val="00C95751"/>
    <w:rsid w:val="00C9679B"/>
    <w:rsid w:val="00C96BF2"/>
    <w:rsid w:val="00C97966"/>
    <w:rsid w:val="00CA3848"/>
    <w:rsid w:val="00CA684E"/>
    <w:rsid w:val="00CA685D"/>
    <w:rsid w:val="00CA6928"/>
    <w:rsid w:val="00CB0CBA"/>
    <w:rsid w:val="00CB1D03"/>
    <w:rsid w:val="00CB2A8A"/>
    <w:rsid w:val="00CB3335"/>
    <w:rsid w:val="00CB3574"/>
    <w:rsid w:val="00CB4448"/>
    <w:rsid w:val="00CB64DE"/>
    <w:rsid w:val="00CB6509"/>
    <w:rsid w:val="00CC25F9"/>
    <w:rsid w:val="00CD077F"/>
    <w:rsid w:val="00CD1982"/>
    <w:rsid w:val="00CD7E1B"/>
    <w:rsid w:val="00CD7F66"/>
    <w:rsid w:val="00CE23CC"/>
    <w:rsid w:val="00CE48CB"/>
    <w:rsid w:val="00CF2F88"/>
    <w:rsid w:val="00CF3D01"/>
    <w:rsid w:val="00CF5AC7"/>
    <w:rsid w:val="00CF7F58"/>
    <w:rsid w:val="00D0023B"/>
    <w:rsid w:val="00D007F3"/>
    <w:rsid w:val="00D00BF8"/>
    <w:rsid w:val="00D014A8"/>
    <w:rsid w:val="00D04678"/>
    <w:rsid w:val="00D13F40"/>
    <w:rsid w:val="00D205F2"/>
    <w:rsid w:val="00D20C54"/>
    <w:rsid w:val="00D243A3"/>
    <w:rsid w:val="00D24601"/>
    <w:rsid w:val="00D327F0"/>
    <w:rsid w:val="00D35512"/>
    <w:rsid w:val="00D35C97"/>
    <w:rsid w:val="00D41F72"/>
    <w:rsid w:val="00D423EB"/>
    <w:rsid w:val="00D442EE"/>
    <w:rsid w:val="00D47085"/>
    <w:rsid w:val="00D534BA"/>
    <w:rsid w:val="00D55B4C"/>
    <w:rsid w:val="00D61B08"/>
    <w:rsid w:val="00D630B8"/>
    <w:rsid w:val="00D67CAD"/>
    <w:rsid w:val="00D761CD"/>
    <w:rsid w:val="00D76363"/>
    <w:rsid w:val="00D80558"/>
    <w:rsid w:val="00D84FBD"/>
    <w:rsid w:val="00D85838"/>
    <w:rsid w:val="00D85D67"/>
    <w:rsid w:val="00D86432"/>
    <w:rsid w:val="00D91EA9"/>
    <w:rsid w:val="00D92EBC"/>
    <w:rsid w:val="00D944B2"/>
    <w:rsid w:val="00DA2D88"/>
    <w:rsid w:val="00DA608B"/>
    <w:rsid w:val="00DA6126"/>
    <w:rsid w:val="00DB2B61"/>
    <w:rsid w:val="00DB3219"/>
    <w:rsid w:val="00DB34D6"/>
    <w:rsid w:val="00DB6D98"/>
    <w:rsid w:val="00DC057E"/>
    <w:rsid w:val="00DC097D"/>
    <w:rsid w:val="00DC17CF"/>
    <w:rsid w:val="00DC53E9"/>
    <w:rsid w:val="00DD23A2"/>
    <w:rsid w:val="00DD289C"/>
    <w:rsid w:val="00DD53BD"/>
    <w:rsid w:val="00DE010C"/>
    <w:rsid w:val="00DE308B"/>
    <w:rsid w:val="00DE3CA7"/>
    <w:rsid w:val="00DE78E2"/>
    <w:rsid w:val="00DF2640"/>
    <w:rsid w:val="00DF2B94"/>
    <w:rsid w:val="00DF349B"/>
    <w:rsid w:val="00DF3AB5"/>
    <w:rsid w:val="00DF590D"/>
    <w:rsid w:val="00E00915"/>
    <w:rsid w:val="00E02E1A"/>
    <w:rsid w:val="00E060CF"/>
    <w:rsid w:val="00E0620E"/>
    <w:rsid w:val="00E06456"/>
    <w:rsid w:val="00E074E2"/>
    <w:rsid w:val="00E119DF"/>
    <w:rsid w:val="00E11C18"/>
    <w:rsid w:val="00E20579"/>
    <w:rsid w:val="00E207F0"/>
    <w:rsid w:val="00E20FC5"/>
    <w:rsid w:val="00E211D9"/>
    <w:rsid w:val="00E227B2"/>
    <w:rsid w:val="00E24CDF"/>
    <w:rsid w:val="00E26F29"/>
    <w:rsid w:val="00E33923"/>
    <w:rsid w:val="00E33D03"/>
    <w:rsid w:val="00E34279"/>
    <w:rsid w:val="00E36EA1"/>
    <w:rsid w:val="00E4196E"/>
    <w:rsid w:val="00E461E1"/>
    <w:rsid w:val="00E54548"/>
    <w:rsid w:val="00E61540"/>
    <w:rsid w:val="00E642C0"/>
    <w:rsid w:val="00E64300"/>
    <w:rsid w:val="00E65D01"/>
    <w:rsid w:val="00E66A9B"/>
    <w:rsid w:val="00E72E7D"/>
    <w:rsid w:val="00E81FDD"/>
    <w:rsid w:val="00E86232"/>
    <w:rsid w:val="00E9792C"/>
    <w:rsid w:val="00EA2799"/>
    <w:rsid w:val="00EA403A"/>
    <w:rsid w:val="00EA76FF"/>
    <w:rsid w:val="00EB051C"/>
    <w:rsid w:val="00EC533C"/>
    <w:rsid w:val="00EC6B43"/>
    <w:rsid w:val="00EC78C3"/>
    <w:rsid w:val="00EC79EC"/>
    <w:rsid w:val="00ED2A6A"/>
    <w:rsid w:val="00ED377B"/>
    <w:rsid w:val="00ED441B"/>
    <w:rsid w:val="00ED7BC2"/>
    <w:rsid w:val="00EF0853"/>
    <w:rsid w:val="00EF6631"/>
    <w:rsid w:val="00EF688F"/>
    <w:rsid w:val="00F00603"/>
    <w:rsid w:val="00F01CF2"/>
    <w:rsid w:val="00F01E91"/>
    <w:rsid w:val="00F03155"/>
    <w:rsid w:val="00F03950"/>
    <w:rsid w:val="00F049D6"/>
    <w:rsid w:val="00F13607"/>
    <w:rsid w:val="00F161F9"/>
    <w:rsid w:val="00F173C9"/>
    <w:rsid w:val="00F2127E"/>
    <w:rsid w:val="00F256CD"/>
    <w:rsid w:val="00F25F17"/>
    <w:rsid w:val="00F3200A"/>
    <w:rsid w:val="00F324AC"/>
    <w:rsid w:val="00F32577"/>
    <w:rsid w:val="00F37E4A"/>
    <w:rsid w:val="00F423CE"/>
    <w:rsid w:val="00F443A0"/>
    <w:rsid w:val="00F471FB"/>
    <w:rsid w:val="00F47818"/>
    <w:rsid w:val="00F508B3"/>
    <w:rsid w:val="00F512BB"/>
    <w:rsid w:val="00F545CF"/>
    <w:rsid w:val="00F63F2A"/>
    <w:rsid w:val="00F646EF"/>
    <w:rsid w:val="00F71666"/>
    <w:rsid w:val="00F72D85"/>
    <w:rsid w:val="00F804C6"/>
    <w:rsid w:val="00F80F3B"/>
    <w:rsid w:val="00F841DB"/>
    <w:rsid w:val="00F856AC"/>
    <w:rsid w:val="00F85BA3"/>
    <w:rsid w:val="00F86531"/>
    <w:rsid w:val="00F86EB5"/>
    <w:rsid w:val="00F86F23"/>
    <w:rsid w:val="00F916E1"/>
    <w:rsid w:val="00F929FB"/>
    <w:rsid w:val="00F941D5"/>
    <w:rsid w:val="00F946E1"/>
    <w:rsid w:val="00F94A84"/>
    <w:rsid w:val="00F95D18"/>
    <w:rsid w:val="00FA0704"/>
    <w:rsid w:val="00FB044B"/>
    <w:rsid w:val="00FB24BA"/>
    <w:rsid w:val="00FB55E3"/>
    <w:rsid w:val="00FD3685"/>
    <w:rsid w:val="00FD3A69"/>
    <w:rsid w:val="00FE044C"/>
    <w:rsid w:val="00FE68B2"/>
    <w:rsid w:val="00FE7250"/>
    <w:rsid w:val="00FF2BA0"/>
    <w:rsid w:val="1EBA9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C22DD5"/>
  <w15:chartTrackingRefBased/>
  <w15:docId w15:val="{2780E67D-1E37-4497-8D85-9F512E74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6BE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D7AC0"/>
    <w:pPr>
      <w:numPr>
        <w:numId w:val="1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4D7AC0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D7AC0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D7AC0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D7AC0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D7AC0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D7AC0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D7AC0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D7AC0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7AC0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4D7AC0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4D7AC0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4D7AC0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4D7AC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4D7AC0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4D7AC0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4D7AC0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4D7AC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4D7AC0"/>
  </w:style>
  <w:style w:type="character" w:customStyle="1" w:styleId="FooterChar">
    <w:name w:val="Footer Char"/>
    <w:basedOn w:val="DefaultParagraphFont"/>
    <w:link w:val="Footer"/>
    <w:rsid w:val="004D7AC0"/>
    <w:rPr>
      <w:rFonts w:ascii="Times New Roman" w:eastAsia="Times New Roman" w:hAnsi="Times New Roman" w:cs="Times New Roman"/>
    </w:rPr>
  </w:style>
  <w:style w:type="paragraph" w:styleId="FootnoteText">
    <w:name w:val="footnote text"/>
    <w:aliases w:val="Footnote text,Fussnote,stile 1,Fußnote,Podrozdział,Footnote Text Char Char,Footnote Text Char1 Char Char,Footnote Text Char Char Char Char,Footnote Text Char Char1,Char Char,Sprotna opomba - besedilo Znak1,Tekst przypis,o,ALTS FOOTNOTE,fn"/>
    <w:basedOn w:val="Normal"/>
    <w:link w:val="FootnoteTextChar"/>
    <w:uiPriority w:val="99"/>
    <w:qFormat/>
    <w:rsid w:val="004D7AC0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aliases w:val="Footnote text Char,Fussnote Char,stile 1 Char,Fußnote Char,Podrozdział Char,Footnote Text Char Char Char,Footnote Text Char1 Char Char Char,Footnote Text Char Char Char Char Char,Footnote Text Char Char1 Char,Char Char Char,o Char"/>
    <w:basedOn w:val="DefaultParagraphFont"/>
    <w:link w:val="FootnoteText"/>
    <w:uiPriority w:val="99"/>
    <w:qFormat/>
    <w:rsid w:val="004D7AC0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4D7AC0"/>
  </w:style>
  <w:style w:type="character" w:customStyle="1" w:styleId="HeaderChar">
    <w:name w:val="Header Char"/>
    <w:basedOn w:val="DefaultParagraphFont"/>
    <w:link w:val="Header"/>
    <w:rsid w:val="004D7AC0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4D7AC0"/>
    <w:pPr>
      <w:ind w:left="720"/>
    </w:pPr>
    <w:rPr>
      <w:i/>
    </w:rPr>
  </w:style>
  <w:style w:type="character" w:styleId="FootnoteReference">
    <w:name w:val="footnote reference"/>
    <w:aliases w:val="SUPERS,(NECG) Footnote Reference,fr,EN Footnote Text,EN Footnote Reference,Footnote symbol,number,Footnote Reference Superscript,stylish,BVI fnr,-E Fußnotenzeichen,Source Reference,Footnote reference number,note TESI,Times 10 Point"/>
    <w:basedOn w:val="DefaultParagraphFont"/>
    <w:unhideWhenUsed/>
    <w:qFormat/>
    <w:rsid w:val="004D7AC0"/>
    <w:rPr>
      <w:sz w:val="24"/>
      <w:vertAlign w:val="superscript"/>
    </w:rPr>
  </w:style>
  <w:style w:type="character" w:styleId="Hyperlink">
    <w:name w:val="Hyperlink"/>
    <w:basedOn w:val="DefaultParagraphFont"/>
    <w:uiPriority w:val="99"/>
    <w:rsid w:val="004D7AC0"/>
    <w:rPr>
      <w:rFonts w:ascii="Times New Roman" w:hAnsi="Times New Roman"/>
      <w:color w:val="0000FF"/>
      <w:u w:val="single"/>
    </w:rPr>
  </w:style>
  <w:style w:type="paragraph" w:styleId="ListParagraph">
    <w:name w:val="List Paragraph"/>
    <w:aliases w:val="Resume Title,Listes,Citation List,Ha,List Paragraph1,Body,List Paragraph_Table bullets,Bullet List Paragraph,1st level - Bullet List Paragraph,Lettre d'introduction,Paragrafo elenco,Medium Grid 1 - Accent 21,AFW Body,Normal bullet 2,Nad"/>
    <w:basedOn w:val="Normal"/>
    <w:link w:val="ListParagraphChar"/>
    <w:uiPriority w:val="34"/>
    <w:qFormat/>
    <w:rsid w:val="004D7AC0"/>
    <w:pPr>
      <w:ind w:left="720"/>
      <w:contextualSpacing/>
    </w:pPr>
  </w:style>
  <w:style w:type="table" w:styleId="TableGrid">
    <w:name w:val="Table Grid"/>
    <w:basedOn w:val="TableNormal"/>
    <w:uiPriority w:val="39"/>
    <w:rsid w:val="004D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D7AC0"/>
    <w:pPr>
      <w:keepNext/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54D49"/>
    <w:pPr>
      <w:tabs>
        <w:tab w:val="left" w:pos="440"/>
        <w:tab w:val="right" w:leader="dot" w:pos="9063"/>
      </w:tabs>
      <w:spacing w:before="240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7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7A1"/>
    <w:rPr>
      <w:rFonts w:ascii="Tahoma" w:eastAsia="Times New Roman" w:hAnsi="Tahoma" w:cs="Tahoma"/>
      <w:sz w:val="16"/>
      <w:szCs w:val="16"/>
      <w:lang w:val="hr-HR"/>
    </w:rPr>
  </w:style>
  <w:style w:type="character" w:styleId="CommentReference">
    <w:name w:val="annotation reference"/>
    <w:unhideWhenUsed/>
    <w:rsid w:val="001167A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53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31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1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317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2E01B5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2E01B5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12F6B"/>
    <w:pPr>
      <w:spacing w:after="100"/>
      <w:ind w:left="1100"/>
    </w:pPr>
  </w:style>
  <w:style w:type="table" w:customStyle="1" w:styleId="TableGrid1">
    <w:name w:val="Table Grid1"/>
    <w:basedOn w:val="TableNormal"/>
    <w:next w:val="TableGrid"/>
    <w:uiPriority w:val="39"/>
    <w:rsid w:val="006C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F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EF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5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78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096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96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71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D7E1B"/>
    <w:rPr>
      <w:color w:val="954F72" w:themeColor="followedHyperlink"/>
      <w:u w:val="single"/>
    </w:rPr>
  </w:style>
  <w:style w:type="table" w:customStyle="1" w:styleId="TableGrid21">
    <w:name w:val="Table Grid21"/>
    <w:basedOn w:val="TableNormal"/>
    <w:next w:val="TableGrid"/>
    <w:uiPriority w:val="39"/>
    <w:rsid w:val="006E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6E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1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F3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esume Title Char,Listes Char,Citation List Char,Ha Char,List Paragraph1 Char,Body Char,List Paragraph_Table bullets Char,Bullet List Paragraph Char,1st level - Bullet List Paragraph Char,Lettre d'introduction Char,AFW Body Char"/>
    <w:link w:val="ListParagraph"/>
    <w:uiPriority w:val="34"/>
    <w:qFormat/>
    <w:locked/>
    <w:rsid w:val="00225C52"/>
    <w:rPr>
      <w:rFonts w:ascii="Times New Roman" w:eastAsia="Times New Roman" w:hAnsi="Times New Roman" w:cs="Times New Roman"/>
    </w:rPr>
  </w:style>
  <w:style w:type="table" w:customStyle="1" w:styleId="TableGrid6">
    <w:name w:val="Table Grid6"/>
    <w:basedOn w:val="TableNormal"/>
    <w:next w:val="TableGrid"/>
    <w:uiPriority w:val="39"/>
    <w:rsid w:val="006E3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16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39"/>
    <w:rsid w:val="0003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3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9E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3F30"/>
    <w:rPr>
      <w:color w:val="605E5C"/>
      <w:shd w:val="clear" w:color="auto" w:fill="E1DFDD"/>
    </w:rPr>
  </w:style>
  <w:style w:type="table" w:customStyle="1" w:styleId="TableGrid10">
    <w:name w:val="Table Grid10"/>
    <w:basedOn w:val="TableNormal"/>
    <w:next w:val="TableGrid"/>
    <w:uiPriority w:val="39"/>
    <w:rsid w:val="00F0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5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0250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79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71744">
                  <w:marLeft w:val="0"/>
                  <w:marRight w:val="0"/>
                  <w:marTop w:val="0"/>
                  <w:marBottom w:val="0"/>
                  <w:divBdr>
                    <w:top w:val="single" w:sz="6" w:space="0" w:color="C6C6C6"/>
                    <w:left w:val="single" w:sz="6" w:space="0" w:color="C6C6C6"/>
                    <w:bottom w:val="single" w:sz="6" w:space="0" w:color="C6C6C6"/>
                    <w:right w:val="single" w:sz="6" w:space="0" w:color="C6C6C6"/>
                  </w:divBdr>
                  <w:divsChild>
                    <w:div w:id="4268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5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2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3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7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7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36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8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374249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960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2796">
                  <w:marLeft w:val="0"/>
                  <w:marRight w:val="0"/>
                  <w:marTop w:val="0"/>
                  <w:marBottom w:val="0"/>
                  <w:divBdr>
                    <w:top w:val="single" w:sz="6" w:space="0" w:color="C6C6C6"/>
                    <w:left w:val="single" w:sz="6" w:space="0" w:color="C6C6C6"/>
                    <w:bottom w:val="single" w:sz="6" w:space="0" w:color="C6C6C6"/>
                    <w:right w:val="single" w:sz="6" w:space="0" w:color="C6C6C6"/>
                  </w:divBdr>
                  <w:divsChild>
                    <w:div w:id="203129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0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msearch.eesc.europa.eu/search/opinion" TargetMode="External"/><Relationship Id="rId18" Type="http://schemas.openxmlformats.org/officeDocument/2006/relationships/hyperlink" Target="mailto:Georgeos.Meleas@eesc.europa.eu" TargetMode="External"/><Relationship Id="rId26" Type="http://schemas.openxmlformats.org/officeDocument/2006/relationships/hyperlink" Target="mailto:Layla.Reiter@eesc.europa.eu" TargetMode="External"/><Relationship Id="rId39" Type="http://schemas.openxmlformats.org/officeDocument/2006/relationships/hyperlink" Target="mailto:Marie-Laurence.Drillon@eesc.europa.eu" TargetMode="External"/><Relationship Id="rId21" Type="http://schemas.openxmlformats.org/officeDocument/2006/relationships/hyperlink" Target="mailto:Margherita.Logrillo@eesc.europa.eu" TargetMode="External"/><Relationship Id="rId34" Type="http://schemas.openxmlformats.org/officeDocument/2006/relationships/hyperlink" Target="mailto:Raquel.FerreiraDaSilva@eesc.europa.eu" TargetMode="External"/><Relationship Id="rId42" Type="http://schemas.openxmlformats.org/officeDocument/2006/relationships/hyperlink" Target="mailto:Andreas.Berger@eesc.europa.eu" TargetMode="External"/><Relationship Id="rId47" Type="http://schemas.openxmlformats.org/officeDocument/2006/relationships/header" Target="header3.xml"/><Relationship Id="rId50" Type="http://schemas.openxmlformats.org/officeDocument/2006/relationships/hyperlink" Target="mailto:Adam.Plezer@eesc.europa.eu" TargetMode="External"/><Relationship Id="rId55" Type="http://schemas.openxmlformats.org/officeDocument/2006/relationships/customXml" Target="../customXml/item3.xml"/><Relationship Id="rId7" Type="http://schemas.openxmlformats.org/officeDocument/2006/relationships/settings" Target="settings.xml"/><Relationship Id="rId16" Type="http://schemas.openxmlformats.org/officeDocument/2006/relationships/hyperlink" Target="mailto:Krisztina.PerlakyToth@eesc.europa.eu" TargetMode="External"/><Relationship Id="rId29" Type="http://schemas.openxmlformats.org/officeDocument/2006/relationships/hyperlink" Target="mailto:Giorgia.Bordignon@eesc.europa.eu" TargetMode="External"/><Relationship Id="rId11" Type="http://schemas.openxmlformats.org/officeDocument/2006/relationships/image" Target="media/image1.jpeg"/><Relationship Id="rId24" Type="http://schemas.openxmlformats.org/officeDocument/2006/relationships/hyperlink" Target="mailto:%20Triin%20Aasmaa@eesc.europa.eu" TargetMode="External"/><Relationship Id="rId32" Type="http://schemas.openxmlformats.org/officeDocument/2006/relationships/hyperlink" Target="mailto:Dalila.Bernard@eesc.europa.eu" TargetMode="External"/><Relationship Id="rId37" Type="http://schemas.openxmlformats.org/officeDocument/2006/relationships/hyperlink" Target="mailto:Radoslava.Stefankova@eesc.europa.eu" TargetMode="External"/><Relationship Id="rId40" Type="http://schemas.openxmlformats.org/officeDocument/2006/relationships/hyperlink" Target="mailto:Arturo.Iniguez@eesc.europa.eu" TargetMode="External"/><Relationship Id="rId45" Type="http://schemas.openxmlformats.org/officeDocument/2006/relationships/footer" Target="footer2.xml"/><Relationship Id="rId53" Type="http://schemas.openxmlformats.org/officeDocument/2006/relationships/customXml" Target="../customXml/item1.xml"/><Relationship Id="rId5" Type="http://schemas.openxmlformats.org/officeDocument/2006/relationships/numbering" Target="numbering.xml"/><Relationship Id="rId15" Type="http://schemas.openxmlformats.org/officeDocument/2006/relationships/hyperlink" Target="mailto:Gerald.Klec@eesc.europa.eu" TargetMode="External"/><Relationship Id="rId23" Type="http://schemas.openxmlformats.org/officeDocument/2006/relationships/hyperlink" Target="mailto:Sabrina.Borg@eesc.europa.eu" TargetMode="External"/><Relationship Id="rId28" Type="http://schemas.openxmlformats.org/officeDocument/2006/relationships/hyperlink" Target="mailto:Alessandro.Rizzi@eesc.europa.eu" TargetMode="External"/><Relationship Id="rId36" Type="http://schemas.openxmlformats.org/officeDocument/2006/relationships/hyperlink" Target="mailto:Raquel.FerreiraDaSilva@eesc.europa.eu" TargetMode="External"/><Relationship Id="rId49" Type="http://schemas.openxmlformats.org/officeDocument/2006/relationships/hyperlink" Target="mailto:Ioannis.Diamantopoulos@eesc.europa.e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Gerald.Klec@eesc.europa.eu" TargetMode="External"/><Relationship Id="rId31" Type="http://schemas.openxmlformats.org/officeDocument/2006/relationships/hyperlink" Target="mailto:Antonio.RibeiroPereira@eesc.europa.eu" TargetMode="External"/><Relationship Id="rId44" Type="http://schemas.openxmlformats.org/officeDocument/2006/relationships/header" Target="header2.xml"/><Relationship Id="rId52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Valeria.Atzori@eesc.europa.eu" TargetMode="External"/><Relationship Id="rId27" Type="http://schemas.openxmlformats.org/officeDocument/2006/relationships/hyperlink" Target="mailto:Agota.Baszik@eesc.europa.eu" TargetMode="External"/><Relationship Id="rId30" Type="http://schemas.openxmlformats.org/officeDocument/2006/relationships/hyperlink" Target="mailto:Layla.Reiter@eesc.europa.eu" TargetMode="External"/><Relationship Id="rId35" Type="http://schemas.openxmlformats.org/officeDocument/2006/relationships/hyperlink" Target="mailto:Claudia.Drewes-Wran@eesc.europa.eu" TargetMode="External"/><Relationship Id="rId43" Type="http://schemas.openxmlformats.org/officeDocument/2006/relationships/header" Target="header1.xml"/><Relationship Id="rId48" Type="http://schemas.openxmlformats.org/officeDocument/2006/relationships/footer" Target="footer4.xml"/><Relationship Id="rId56" Type="http://schemas.openxmlformats.org/officeDocument/2006/relationships/customXml" Target="../customXml/item4.xm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12" Type="http://schemas.openxmlformats.org/officeDocument/2006/relationships/hyperlink" Target="https://www.eesc.europa.eu/en/our-work/opinions-information-reports/plenary-session-summaries" TargetMode="External"/><Relationship Id="rId17" Type="http://schemas.openxmlformats.org/officeDocument/2006/relationships/hyperlink" Target="mailto:Georgeos.Meleas@eesc.europa.eu" TargetMode="External"/><Relationship Id="rId25" Type="http://schemas.openxmlformats.org/officeDocument/2006/relationships/hyperlink" Target="mailto:%20Gemma.Amran@eesc.europa.eu" TargetMode="External"/><Relationship Id="rId33" Type="http://schemas.openxmlformats.org/officeDocument/2006/relationships/hyperlink" Target="mailto:Claudia.Drewes-Wran@eesc.europa.eu" TargetMode="External"/><Relationship Id="rId38" Type="http://schemas.openxmlformats.org/officeDocument/2006/relationships/hyperlink" Target="mailto:Dalila.Bernard@eesc.europa.eu" TargetMode="External"/><Relationship Id="rId46" Type="http://schemas.openxmlformats.org/officeDocument/2006/relationships/footer" Target="footer3.xml"/><Relationship Id="rId20" Type="http://schemas.openxmlformats.org/officeDocument/2006/relationships/hyperlink" Target="mailto:Georgeos.Meleas@eesc.europa.eu" TargetMode="External"/><Relationship Id="rId41" Type="http://schemas.openxmlformats.org/officeDocument/2006/relationships/hyperlink" Target="mailto:Judit.CarrerasGarcia@eesc.europa.eu" TargetMode="External"/><Relationship Id="rId54" Type="http://schemas.openxmlformats.org/officeDocument/2006/relationships/customXml" Target="../customXml/item2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626EADD26EE0CA468385E76F4CAC56BA" ma:contentTypeVersion="4" ma:contentTypeDescription="Defines the documents for Document Manager V2" ma:contentTypeScope="" ma:versionID="dc0fa69cc2a991f528bd5b7c516a5e87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4e5ad790-8ffd-4f61-866f-51e1599a4efe" targetNamespace="http://schemas.microsoft.com/office/2006/metadata/properties" ma:root="true" ma:fieldsID="32d1ef0291ab947b1497483d599cc4d6" ns2:_="" ns3:_="" ns4:_="">
    <xsd:import namespace="1299d781-265f-4ceb-999e-e1eca3df2c90"/>
    <xsd:import namespace="http://schemas.microsoft.com/sharepoint/v3/fields"/>
    <xsd:import namespace="4e5ad790-8ffd-4f61-866f-51e1599a4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ad790-8ffd-4f61-866f-51e1599a4efe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P6FJPSUHKDC2-1050578159-6972</_dlc_DocId>
    <_dlc_DocIdUrl xmlns="1299d781-265f-4ceb-999e-e1eca3df2c90">
      <Url>http://dm2016/eesc/2022/_layouts/15/DocIdRedir.aspx?ID=P6FJPSUHKDC2-1050578159-6972</Url>
      <Description>P6FJPSUHKDC2-1050578159-6972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Procedure xmlns="1299d781-265f-4ceb-999e-e1eca3df2c90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2022-10-12T12:00:00+00:00</ProductionDate>
    <DocumentNumber xmlns="4e5ad790-8ffd-4f61-866f-51e1599a4efe">3966</DocumentNumber>
    <FicheYear xmlns="1299d781-265f-4ceb-999e-e1eca3df2c90" xsi:nil="true"/>
    <DocumentVersion xmlns="1299d781-265f-4ceb-999e-e1eca3df2c90">0</DocumentVersion>
    <DossierNumber xmlns="1299d781-265f-4ceb-999e-e1eca3df2c90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1299d781-265f-4ceb-999e-e1eca3df2c90">2022-10-26T12:00:00+00:00</MeetingDate>
    <TaxCatchAll xmlns="1299d781-265f-4ceb-999e-e1eca3df2c90">
      <Value>55</Value>
      <Value>54</Value>
      <Value>51</Value>
      <Value>46</Value>
      <Value>45</Value>
      <Value>44</Value>
      <Value>43</Value>
      <Value>42</Value>
      <Value>41</Value>
      <Value>40</Value>
      <Value>38</Value>
      <Value>37</Value>
      <Value>36</Value>
      <Value>34</Value>
      <Value>33</Value>
      <Value>32</Value>
      <Value>31</Value>
      <Value>30</Value>
      <Value>29</Value>
      <Value>26</Value>
      <Value>25</Value>
      <Value>22</Value>
      <Value>11</Value>
      <Value>9</Value>
      <Value>7</Value>
      <Value>6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11189</FicheNumber>
    <OriginalSender xmlns="1299d781-265f-4ceb-999e-e1eca3df2c90">
      <UserInfo>
        <DisplayName>Vecko Stanko</DisplayName>
        <AccountId>1701</AccountId>
        <AccountType/>
      </UserInfo>
    </OriginalSender>
    <DocumentPart xmlns="1299d781-265f-4ceb-999e-e1eca3df2c90">0</DocumentPart>
    <AdoptionDate xmlns="1299d781-265f-4ceb-999e-e1eca3df2c90" xsi:nil="true"/>
    <RequestingService xmlns="1299d781-265f-4ceb-999e-e1eca3df2c90">Greffe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SPL-CES</TermName>
          <TermId xmlns="http://schemas.microsoft.com/office/infopath/2007/PartnerControls">32d8cb1f-c9ec-4365-95c7-8385a18618ac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4e5ad790-8ffd-4f61-866f-51e1599a4efe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2ED3D09D-6450-4161-8ED1-991B5701F7E6}"/>
</file>

<file path=customXml/itemProps2.xml><?xml version="1.0" encoding="utf-8"?>
<ds:datastoreItem xmlns:ds="http://schemas.openxmlformats.org/officeDocument/2006/customXml" ds:itemID="{FE0CD47C-8EEB-416E-A901-3F5186BF370F}"/>
</file>

<file path=customXml/itemProps3.xml><?xml version="1.0" encoding="utf-8"?>
<ds:datastoreItem xmlns:ds="http://schemas.openxmlformats.org/officeDocument/2006/customXml" ds:itemID="{D9C33C21-F84F-4E0F-989C-E9C015B92DAF}"/>
</file>

<file path=customXml/itemProps4.xml><?xml version="1.0" encoding="utf-8"?>
<ds:datastoreItem xmlns:ds="http://schemas.openxmlformats.org/officeDocument/2006/customXml" ds:itemID="{AFA1A46F-1A73-40A2-8C51-E9892AC727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10711</Words>
  <Characters>61059</Characters>
  <Application>Microsoft Office Word</Application>
  <DocSecurity>0</DocSecurity>
  <Lines>508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opinions adopted - 562nd plenary session February  2022</vt:lpstr>
    </vt:vector>
  </TitlesOfParts>
  <Company>CESE-CdR</Company>
  <LinksUpToDate>false</LinksUpToDate>
  <CharactersWithSpaces>71627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SAŽETAK USVOJENIH MIŠLJENJA, REZOLUCIJA I INFORMATIVNIH/EVALUACIJSKIH IZVJEŠĆA sa plenarnog zasjedanja u rujnu 2022.</dc:title>
  <dc:subject>TCD</dc:subject>
  <dc:creator>Nieddu Emma</dc:creator>
  <cp:keywords>EESC-2022-03966-00-00-TCD-TRA-EN</cp:keywords>
  <dc:description>Rapporteur:  - Original language: EN - Date of document: 12/10/2022 - Date of meeting: 30/26/2022 14:30 - External documents:  - Administrator: Mme DAMYANOVA-KERESTELIEVA Ani Alexieva</dc:description>
  <cp:lastModifiedBy>Vecko Stanko</cp:lastModifiedBy>
  <cp:revision>6</cp:revision>
  <cp:lastPrinted>2022-05-02T09:48:00Z</cp:lastPrinted>
  <dcterms:created xsi:type="dcterms:W3CDTF">2022-10-12T15:19:00Z</dcterms:created>
  <dcterms:modified xsi:type="dcterms:W3CDTF">2022-10-12T15:21:00Z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05/10/2022, 29/03/2022, 04/03/2022, 15/12/2021, 13/09/2021, 03/09/2021, 28/06/2021</vt:lpwstr>
  </property>
  <property fmtid="{D5CDD505-2E9C-101B-9397-08002B2CF9AE}" pid="4" name="Pref_Time">
    <vt:lpwstr>16:30:23, 14:21:50, 16:54:06, 17:56:36, 14:13:00, 10:08:10, 08:41:48</vt:lpwstr>
  </property>
  <property fmtid="{D5CDD505-2E9C-101B-9397-08002B2CF9AE}" pid="5" name="Pref_User">
    <vt:lpwstr>amett, jhvi, enied, hnic, amett, enied, enied</vt:lpwstr>
  </property>
  <property fmtid="{D5CDD505-2E9C-101B-9397-08002B2CF9AE}" pid="6" name="Pref_FileName">
    <vt:lpwstr>EESC-2022-03966-00-00-TCD-ORI.docx, EESC-2022-01223-00-00-TCD-ORI.docx, EESC-2022-00391-00-00-TCD-ORI.docx, EESC-2021-05445-00-00-TCD-ORI.docx, EESC-2021-03366-00-01-TCD-ORI.docx, EESC-2021-03366-00-00-TCD-ORI.docx, Synthese des avis Template.docx</vt:lpwstr>
  </property>
  <property fmtid="{D5CDD505-2E9C-101B-9397-08002B2CF9AE}" pid="7" name="ContentTypeId">
    <vt:lpwstr>0x010100EA97B91038054C99906057A708A1480A00626EADD26EE0CA468385E76F4CAC56BA</vt:lpwstr>
  </property>
  <property fmtid="{D5CDD505-2E9C-101B-9397-08002B2CF9AE}" pid="8" name="_dlc_DocIdItemGuid">
    <vt:lpwstr>9e406c23-e691-4993-a859-fb9c83ebc13c</vt:lpwstr>
  </property>
  <property fmtid="{D5CDD505-2E9C-101B-9397-08002B2CF9AE}" pid="9" name="AvailableTranslations">
    <vt:lpwstr>42;#SL|98a412ae-eb01-49e9-ae3d-585a81724cfc;#33;#IT|0774613c-01ed-4e5d-a25d-11d2388de825;#46;#EL|6d4f4d51-af9b-4650-94b4-4276bee85c91;#44;#LT|a7ff5ce7-6123-4f68-865a-a57c31810414;#11;#FR|d2afafd3-4c81-4f60-8f52-ee33f2f54ff3;#37;#PT|50ccc04a-eadd-42ae-a0cb-acaf45f812ba;#26;#LV|46f7e311-5d9f-4663-b433-18aeccb7ace7;#43;#NL|55c6556c-b4f4-441d-9acf-c498d4f838bd;#32;#DA|5d49c027-8956-412b-aa16-e85a0f96ad0e;#29;#SV|c2ed69e7-a339-43d7-8f22-d93680a92aa0;#34;#SK|46d9fce0-ef79-4f71-b89b-cd6aa82426b8;#54;#ET|ff6c3f4c-b02c-4c3c-ab07-2c37995a7a0a;#41;#CS|72f9705b-0217-4fd3-bea2-cbc7ed80e26e;#22;#DE|f6b31e5a-26fa-4935-b661-318e46daf27e;#30;#PL|1e03da61-4678-4e07-b136-b5024ca9197b;#36;#HU|6b229040-c589-4408-b4c1-4285663d20a8;#4;#EN|f2175f21-25d7-44a3-96da-d6a61b075e1b;#38;#FI|87606a43-d45f-42d6-b8c9-e1a3457db5b7;#40;#BG|1a1b3951-7821-4e6a-85f5-5673fc08bd2c;#45;#RO|feb747a2-64cd-4299-af12-4833ddc30497;#31;#ES|e7a6b05b-ae16-40c8-add9-68b64b03aeba;#55;#HR|2f555653-ed1a-4fe6-8362-9082d95989e5</vt:lpwstr>
  </property>
  <property fmtid="{D5CDD505-2E9C-101B-9397-08002B2CF9AE}" pid="10" name="DocumentType_0">
    <vt:lpwstr>TCD|cd9d6eb6-3f4f-424a-b2d1-57c9d450eaaf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3966</vt:i4>
  </property>
  <property fmtid="{D5CDD505-2E9C-101B-9397-08002B2CF9AE}" pid="14" name="DocumentYear">
    <vt:i4>2022</vt:i4>
  </property>
  <property fmtid="{D5CDD505-2E9C-101B-9397-08002B2CF9AE}" pid="15" name="DocumentVersion">
    <vt:i4>0</vt:i4>
  </property>
  <property fmtid="{D5CDD505-2E9C-101B-9397-08002B2CF9AE}" pid="16" name="FicheNumber">
    <vt:i4>11189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25;#TCD|cd9d6eb6-3f4f-424a-b2d1-57c9d450eaaf</vt:lpwstr>
  </property>
  <property fmtid="{D5CDD505-2E9C-101B-9397-08002B2CF9AE}" pid="23" name="RequestingService">
    <vt:lpwstr>Greffe</vt:lpwstr>
  </property>
  <property fmtid="{D5CDD505-2E9C-101B-9397-08002B2CF9AE}" pid="24" name="Confidentiality">
    <vt:lpwstr>9;#Unrestricted|826e22d7-d029-4ec0-a450-0c28ff673572</vt:lpwstr>
  </property>
  <property fmtid="{D5CDD505-2E9C-101B-9397-08002B2CF9AE}" pid="25" name="MeetingName_0">
    <vt:lpwstr>SPL-CES|32d8cb1f-c9ec-4365-95c7-8385a18618ac</vt:lpwstr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>51;#SPL-CES|32d8cb1f-c9ec-4365-95c7-8385a18618ac</vt:lpwstr>
  </property>
  <property fmtid="{D5CDD505-2E9C-101B-9397-08002B2CF9AE}" pid="29" name="MeetingDate">
    <vt:filetime>2022-10-26T12:00:00Z</vt:filetime>
  </property>
  <property fmtid="{D5CDD505-2E9C-101B-9397-08002B2CF9AE}" pid="30" name="AvailableTranslations_0">
    <vt:lpwstr>SL|98a412ae-eb01-49e9-ae3d-585a81724cfc;IT|0774613c-01ed-4e5d-a25d-11d2388de825;EL|6d4f4d51-af9b-4650-94b4-4276bee85c91;LT|a7ff5ce7-6123-4f68-865a-a57c31810414;FR|d2afafd3-4c81-4f60-8f52-ee33f2f54ff3;PT|50ccc04a-eadd-42ae-a0cb-acaf45f812ba;LV|46f7e311-5d9f-4663-b433-18aeccb7ace7;NL|55c6556c-b4f4-441d-9acf-c498d4f838bd;DA|5d49c027-8956-412b-aa16-e85a0f96ad0e;SV|c2ed69e7-a339-43d7-8f22-d93680a92aa0;SK|46d9fce0-ef79-4f71-b89b-cd6aa82426b8;ET|ff6c3f4c-b02c-4c3c-ab07-2c37995a7a0a;CS|72f9705b-0217-4fd3-bea2-cbc7ed80e26e;DE|f6b31e5a-26fa-4935-b661-318e46daf27e;PL|1e03da61-4678-4e07-b136-b5024ca9197b;HU|6b229040-c589-4408-b4c1-4285663d20a8;EN|f2175f21-25d7-44a3-96da-d6a61b075e1b;FI|87606a43-d45f-42d6-b8c9-e1a3457db5b7;BG|1a1b3951-7821-4e6a-85f5-5673fc08bd2c;RO|feb747a2-64cd-4299-af12-4833ddc30497;ES|e7a6b05b-ae16-40c8-add9-68b64b03aeba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54;#ET|ff6c3f4c-b02c-4c3c-ab07-2c37995a7a0a;#51;#SPL-CES|32d8cb1f-c9ec-4365-95c7-8385a18618ac;#46;#EL|6d4f4d51-af9b-4650-94b4-4276bee85c91;#45;#RO|feb747a2-64cd-4299-af12-4833ddc30497;#44;#LT|a7ff5ce7-6123-4f68-865a-a57c31810414;#43;#NL|55c6556c-b4f4-441d-9acf-c498d4f838bd;#42;#SL|98a412ae-eb01-49e9-ae3d-585a81724cfc;#41;#CS|72f9705b-0217-4fd3-bea2-cbc7ed80e26e;#40;#BG|1a1b3951-7821-4e6a-85f5-5673fc08bd2c;#38;#FI|87606a43-d45f-42d6-b8c9-e1a3457db5b7;#37;#PT|50ccc04a-eadd-42ae-a0cb-acaf45f812ba;#36;#HU|6b229040-c589-4408-b4c1-4285663d20a8;#34;#SK|46d9fce0-ef79-4f71-b89b-cd6aa82426b8;#33;#IT|0774613c-01ed-4e5d-a25d-11d2388de825;#32;#DA|5d49c027-8956-412b-aa16-e85a0f96ad0e;#31;#ES|e7a6b05b-ae16-40c8-add9-68b64b03aeba;#30;#PL|1e03da61-4678-4e07-b136-b5024ca9197b;#29;#SV|c2ed69e7-a339-43d7-8f22-d93680a92aa0;#26;#LV|46f7e311-5d9f-4663-b433-18aeccb7ace7;#25;#TCD|cd9d6eb6-3f4f-424a-b2d1-57c9d450eaaf;#22;#DE|f6b31e5a-26fa-4935-b661-318e46daf27e;#11;#FR|d2afafd3-4c81-4f60-8f52-ee33f2f54ff3;#9;#Unrestricted|826e22d7-d029-4ec0-a450-0c28ff673572;#7;#TRA|150d2a88-1431-44e6-a8ca-0bb753ab8672;#6;#Final|ea5e6674-7b27-4bac-b091-73adbb394efe;#4;#EN|f2175f21-25d7-44a3-96da-d6a61b075e1b;#1;#EESC|422833ec-8d7e-4e65-8e4e-8bed07ffb729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6;#Final|ea5e6674-7b27-4bac-b091-73adbb394efe</vt:lpwstr>
  </property>
  <property fmtid="{D5CDD505-2E9C-101B-9397-08002B2CF9AE}" pid="36" name="DocumentLanguage">
    <vt:lpwstr>55;#HR|2f555653-ed1a-4fe6-8362-9082d95989e5</vt:lpwstr>
  </property>
</Properties>
</file>