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9.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B70E7" w:rsidR="004D7AC0" w:rsidP="00AA1F23" w:rsidRDefault="00295B54" w14:paraId="785AE44C" w14:textId="5361D4F8">
      <w:pPr>
        <w:jc w:val="center"/>
      </w:pPr>
      <w:r>
        <w:rPr>
          <w:noProof/>
          <w:lang w:eastAsia="da-DK"/>
        </w:rPr>
        <w:drawing>
          <wp:inline distT="0" distB="0" distL="0" distR="0" wp14:anchorId="48E8AB13" wp14:editId="0F349DDC">
            <wp:extent cx="1792605" cy="1239520"/>
            <wp:effectExtent l="0" t="0" r="0" b="0"/>
            <wp:docPr id="2" name="Picture 2" title="EESCLogo_DA"/>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1342">
        <w:rPr>
          <w:noProof/>
          <w:sz w:val="20"/>
          <w:lang w:eastAsia="da-DK"/>
        </w:rPr>
        <mc:AlternateContent>
          <mc:Choice Requires="wps">
            <w:drawing>
              <wp:anchor distT="0" distB="0" distL="114300" distR="114300" simplePos="0" relativeHeight="251659264" behindDoc="1" locked="0" layoutInCell="0" allowOverlap="1" wp14:editId="6B340E99" wp14:anchorId="6005041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AA1F23" w:rsidP="004D7AC0" w:rsidRDefault="00AA1F23" w14:paraId="2AA40ECF" w14:textId="77777777">
                            <w:pPr>
                              <w:jc w:val="center"/>
                              <w:rPr>
                                <w:rFonts w:ascii="Arial" w:hAnsi="Arial" w:cs="Arial"/>
                                <w:b/>
                                <w:bCs/>
                                <w:sz w:val="48"/>
                              </w:rPr>
                            </w:pPr>
                            <w:r>
                              <w:rPr>
                                <w:rFonts w:ascii="Arial" w:hAnsi="Arial"/>
                                <w:b/>
                                <w:sz w:val="4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0050413">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AA1F23" w:rsidP="004D7AC0" w:rsidRDefault="00AA1F23" w14:paraId="2AA40ECF" w14:textId="77777777">
                      <w:pPr>
                        <w:jc w:val="center"/>
                        <w:rPr>
                          <w:rFonts w:ascii="Arial" w:hAnsi="Arial" w:cs="Arial"/>
                          <w:b/>
                          <w:bCs/>
                          <w:sz w:val="48"/>
                        </w:rPr>
                      </w:pPr>
                      <w:r>
                        <w:rPr>
                          <w:rFonts w:ascii="Arial" w:hAnsi="Arial"/>
                          <w:b/>
                          <w:sz w:val="48"/>
                        </w:rPr>
                        <w:t>DA</w:t>
                      </w:r>
                    </w:p>
                  </w:txbxContent>
                </v:textbox>
                <w10:wrap anchorx="page" anchory="page"/>
              </v:shape>
            </w:pict>
          </mc:Fallback>
        </mc:AlternateContent>
      </w:r>
    </w:p>
    <w:p w:rsidRPr="009B70E7" w:rsidR="004D7AC0" w:rsidP="00AA1F23" w:rsidRDefault="004D7AC0" w14:paraId="51F52D79" w14:textId="77777777"/>
    <w:p w:rsidRPr="009B70E7" w:rsidR="004D7AC0" w:rsidP="00AA1F23" w:rsidRDefault="00014C93" w14:paraId="45DE4A28" w14:textId="044DFB38">
      <w:pPr>
        <w:jc w:val="right"/>
      </w:pPr>
      <w:r>
        <w:t>Bruxelles, den 7. oktober 2022</w:t>
      </w:r>
    </w:p>
    <w:p w:rsidRPr="009B70E7" w:rsidR="004D7AC0" w:rsidP="00AA1F23" w:rsidRDefault="004D7AC0" w14:paraId="7BCFBA24" w14:textId="77777777">
      <w:bookmarkStart w:name="_GoBack" w:id="0"/>
      <w:bookmarkEnd w:id="0"/>
    </w:p>
    <w:p w:rsidRPr="009B70E7" w:rsidR="004D7AC0" w:rsidP="00AA1F23" w:rsidRDefault="004D7AC0" w14:paraId="6B250092" w14:textId="77777777"/>
    <w:p w:rsidRPr="009B70E7" w:rsidR="004D7AC0" w:rsidP="00AA1F23" w:rsidRDefault="004D7AC0" w14:paraId="0593C6DF" w14:textId="77777777"/>
    <w:tbl>
      <w:tblPr>
        <w:tblW w:w="0" w:type="auto"/>
        <w:tblLook w:val="04A0" w:firstRow="1" w:lastRow="0" w:firstColumn="1" w:lastColumn="0" w:noHBand="0" w:noVBand="1"/>
      </w:tblPr>
      <w:tblGrid>
        <w:gridCol w:w="9288"/>
      </w:tblGrid>
      <w:tr w:rsidRPr="009B70E7" w:rsidR="004D7AC0" w:rsidTr="00662436" w14:paraId="6D7B3453" w14:textId="77777777">
        <w:tc>
          <w:tcPr>
            <w:tcW w:w="9289" w:type="dxa"/>
            <w:tcBorders>
              <w:bottom w:val="double" w:color="auto" w:sz="4" w:space="0"/>
            </w:tcBorders>
          </w:tcPr>
          <w:p w:rsidR="009120CD" w:rsidP="00AA1F23" w:rsidRDefault="00DA2D88" w14:paraId="33A35676" w14:textId="77777777">
            <w:pPr>
              <w:snapToGrid w:val="0"/>
              <w:jc w:val="center"/>
              <w:rPr>
                <w:b/>
                <w:sz w:val="32"/>
              </w:rPr>
            </w:pPr>
            <w:r>
              <w:rPr>
                <w:b/>
                <w:sz w:val="32"/>
              </w:rPr>
              <w:t>572. PLENARFORSAMLING</w:t>
            </w:r>
          </w:p>
          <w:p w:rsidR="009120CD" w:rsidP="00AA1F23" w:rsidRDefault="009120CD" w14:paraId="49935AC5" w14:textId="77777777">
            <w:pPr>
              <w:snapToGrid w:val="0"/>
              <w:jc w:val="center"/>
              <w:rPr>
                <w:b/>
                <w:sz w:val="32"/>
              </w:rPr>
            </w:pPr>
          </w:p>
          <w:p w:rsidR="009120CD" w:rsidP="00AA1F23" w:rsidRDefault="001106FB" w14:paraId="62403F47" w14:textId="77777777">
            <w:pPr>
              <w:snapToGrid w:val="0"/>
              <w:jc w:val="center"/>
              <w:rPr>
                <w:b/>
                <w:sz w:val="32"/>
              </w:rPr>
            </w:pPr>
            <w:r>
              <w:rPr>
                <w:b/>
                <w:sz w:val="32"/>
              </w:rPr>
              <w:t>21. og 22. september 2022</w:t>
            </w:r>
          </w:p>
          <w:p w:rsidR="009120CD" w:rsidP="00AA1F23" w:rsidRDefault="009120CD" w14:paraId="03E51061" w14:textId="77777777">
            <w:pPr>
              <w:snapToGrid w:val="0"/>
              <w:jc w:val="center"/>
              <w:rPr>
                <w:b/>
                <w:sz w:val="32"/>
              </w:rPr>
            </w:pPr>
          </w:p>
          <w:p w:rsidRPr="009B70E7" w:rsidR="004D7AC0" w:rsidP="00AA1F23" w:rsidRDefault="00CF2F88" w14:paraId="114106CC" w14:textId="1BE36B8A">
            <w:pPr>
              <w:snapToGrid w:val="0"/>
              <w:jc w:val="center"/>
              <w:rPr>
                <w:rFonts w:eastAsia="MS Mincho"/>
                <w:b/>
                <w:sz w:val="32"/>
                <w:szCs w:val="32"/>
              </w:rPr>
            </w:pPr>
            <w:r>
              <w:rPr>
                <w:b/>
                <w:sz w:val="32"/>
              </w:rPr>
              <w:t xml:space="preserve">SAMMENDRAG AF VEDTAGNE UDTALELSER, RESOLUTIONER OG INFORMATIONS- og EVALUERINGSRAPPORTER </w:t>
            </w:r>
          </w:p>
          <w:p w:rsidRPr="009B70E7" w:rsidR="004D7AC0" w:rsidP="00AA1F23" w:rsidRDefault="004D7AC0" w14:paraId="06AE72EA" w14:textId="77777777">
            <w:pPr>
              <w:snapToGrid w:val="0"/>
            </w:pPr>
          </w:p>
        </w:tc>
      </w:tr>
      <w:tr w:rsidRPr="009B70E7" w:rsidR="004D7AC0" w:rsidTr="00662436" w14:paraId="45EAB22F" w14:textId="77777777">
        <w:tc>
          <w:tcPr>
            <w:tcW w:w="9289" w:type="dxa"/>
            <w:tcBorders>
              <w:top w:val="double" w:color="auto" w:sz="4" w:space="0"/>
              <w:left w:val="double" w:color="auto" w:sz="4" w:space="0"/>
              <w:bottom w:val="double" w:color="auto" w:sz="4" w:space="0"/>
              <w:right w:val="double" w:color="auto" w:sz="4" w:space="0"/>
            </w:tcBorders>
          </w:tcPr>
          <w:p w:rsidRPr="009B70E7" w:rsidR="004D7AC0" w:rsidP="00AA1F23" w:rsidRDefault="004D7AC0" w14:paraId="2A9352A2" w14:textId="77777777">
            <w:pPr>
              <w:snapToGrid w:val="0"/>
              <w:jc w:val="center"/>
            </w:pPr>
            <w:r>
              <w:t>Dette dokument findes på alle de officielle EU-sprog på EØSU's hjemmeside:</w:t>
            </w:r>
            <w:r>
              <w:br/>
            </w:r>
            <w:r>
              <w:br/>
            </w:r>
            <w:hyperlink w:history="1" r:id="rId12">
              <w:r>
                <w:rPr>
                  <w:rStyle w:val="Hyperlink"/>
                  <w:highlight w:val="yellow"/>
                </w:rPr>
                <w:t>https://www.eesc.europa.eu/da/our-work/opinions-information-reports/plenary-session-summaries</w:t>
              </w:r>
            </w:hyperlink>
          </w:p>
          <w:p w:rsidRPr="009B70E7" w:rsidR="004D7AC0" w:rsidP="00AA1F23" w:rsidRDefault="004D7AC0" w14:paraId="70D5DBB4" w14:textId="77777777">
            <w:pPr>
              <w:snapToGrid w:val="0"/>
              <w:jc w:val="center"/>
            </w:pPr>
          </w:p>
          <w:p w:rsidRPr="009B70E7" w:rsidR="004D7AC0" w:rsidP="00AA1F23" w:rsidRDefault="004D7AC0" w14:paraId="575A73D6" w14:textId="77777777">
            <w:pPr>
              <w:snapToGrid w:val="0"/>
              <w:jc w:val="center"/>
              <w:rPr>
                <w:rFonts w:eastAsia="SimSun"/>
              </w:rPr>
            </w:pPr>
          </w:p>
          <w:p w:rsidRPr="009B70E7" w:rsidR="004D7AC0" w:rsidP="00AA1F23" w:rsidRDefault="004D7AC0" w14:paraId="441AC4DD" w14:textId="77777777">
            <w:pPr>
              <w:snapToGrid w:val="0"/>
              <w:jc w:val="center"/>
            </w:pPr>
            <w:r>
              <w:t>De omtalte udtalelser kan konsulteres online via EØSU's database:</w:t>
            </w:r>
            <w:r>
              <w:br/>
            </w:r>
            <w:hyperlink w:history="1" r:id="rId13">
              <w:r>
                <w:rPr>
                  <w:rStyle w:val="Hyperlink"/>
                </w:rPr>
                <w:t>https://</w:t>
              </w:r>
              <w:proofErr w:type="spellStart"/>
              <w:r>
                <w:rPr>
                  <w:rStyle w:val="Hyperlink"/>
                </w:rPr>
                <w:t>dmsearch.eesc.europa.eu</w:t>
              </w:r>
              <w:proofErr w:type="spellEnd"/>
              <w:r>
                <w:rPr>
                  <w:rStyle w:val="Hyperlink"/>
                </w:rPr>
                <w:t>/</w:t>
              </w:r>
              <w:proofErr w:type="spellStart"/>
              <w:r>
                <w:rPr>
                  <w:rStyle w:val="Hyperlink"/>
                </w:rPr>
                <w:t>search</w:t>
              </w:r>
              <w:proofErr w:type="spellEnd"/>
              <w:r>
                <w:rPr>
                  <w:rStyle w:val="Hyperlink"/>
                </w:rPr>
                <w:t>/opinion</w:t>
              </w:r>
            </w:hyperlink>
          </w:p>
          <w:p w:rsidRPr="009B70E7" w:rsidR="004D7AC0" w:rsidP="00AA1F23" w:rsidRDefault="004D7AC0" w14:paraId="51FF303F" w14:textId="77777777">
            <w:pPr>
              <w:snapToGrid w:val="0"/>
              <w:jc w:val="center"/>
            </w:pPr>
          </w:p>
        </w:tc>
      </w:tr>
    </w:tbl>
    <w:p w:rsidRPr="009B70E7" w:rsidR="004D7AC0" w:rsidP="00AA1F23" w:rsidRDefault="004D7AC0" w14:paraId="57C291FC" w14:textId="77777777"/>
    <w:p w:rsidRPr="009B70E7" w:rsidR="004D7AC0" w:rsidP="00AA1F23" w:rsidRDefault="004D7AC0" w14:paraId="5E675360" w14:textId="77777777"/>
    <w:p w:rsidR="007B7C40" w:rsidP="00AA1F23" w:rsidRDefault="007B7C40" w14:paraId="3CF67A1E" w14:textId="77777777">
      <w:pPr>
        <w:sectPr w:rsidR="007B7C40" w:rsidSect="00AA1F23">
          <w:headerReference w:type="even" r:id="rId14"/>
          <w:headerReference w:type="default" r:id="rId15"/>
          <w:footerReference w:type="even" r:id="rId16"/>
          <w:footerReference w:type="default" r:id="rId17"/>
          <w:headerReference w:type="first" r:id="rId18"/>
          <w:footerReference w:type="first" r:id="rId19"/>
          <w:pgSz w:w="11907" w:h="16839" w:code="9"/>
          <w:pgMar w:top="1418" w:right="1417" w:bottom="1418" w:left="1418" w:header="709" w:footer="709" w:gutter="0"/>
          <w:pgNumType w:start="1"/>
          <w:cols w:space="708"/>
          <w:docGrid w:linePitch="360"/>
        </w:sectPr>
      </w:pPr>
    </w:p>
    <w:p w:rsidRPr="009B70E7" w:rsidR="004D7AC0" w:rsidP="00AA1F23" w:rsidRDefault="004D7AC0" w14:paraId="56B7AE7C" w14:textId="77777777">
      <w:pPr>
        <w:rPr>
          <w:b/>
        </w:rPr>
      </w:pPr>
    </w:p>
    <w:sdt>
      <w:sdtPr>
        <w:rPr>
          <w:rFonts w:ascii="Times New Roman" w:hAnsi="Times New Roman" w:eastAsia="Times New Roman" w:cs="Times New Roman"/>
          <w:color w:val="auto"/>
          <w:sz w:val="22"/>
          <w:szCs w:val="22"/>
        </w:rPr>
        <w:id w:val="-1759744941"/>
        <w:docPartObj>
          <w:docPartGallery w:val="Table of Contents"/>
          <w:docPartUnique/>
        </w:docPartObj>
      </w:sdtPr>
      <w:sdtEndPr>
        <w:rPr>
          <w:b/>
          <w:bCs/>
          <w:noProof/>
        </w:rPr>
      </w:sdtEndPr>
      <w:sdtContent>
        <w:p w:rsidR="001E6413" w:rsidP="00AA1F23" w:rsidRDefault="001E6413" w14:paraId="5FAD9FDD" w14:textId="77777777">
          <w:pPr>
            <w:pStyle w:val="TOCHeading"/>
            <w:spacing w:line="288" w:lineRule="auto"/>
          </w:pPr>
          <w:r>
            <w:t>Indholdsfortegnelse</w:t>
          </w:r>
        </w:p>
        <w:p w:rsidR="003D130A" w:rsidP="003D130A" w:rsidRDefault="001E6413" w14:paraId="77FE59E6" w14:textId="7FE5B796">
          <w:pPr>
            <w:pStyle w:val="TOC1"/>
            <w:ind w:left="440" w:hanging="440"/>
            <w:rPr>
              <w:rFonts w:asciiTheme="minorHAnsi" w:hAnsiTheme="minorHAnsi" w:eastAsiaTheme="minorEastAsia" w:cstheme="minorBidi"/>
              <w:noProof/>
              <w:lang w:eastAsia="da-DK"/>
            </w:rPr>
          </w:pPr>
          <w:r>
            <w:fldChar w:fldCharType="begin"/>
          </w:r>
          <w:r>
            <w:instrText xml:space="preserve"> TOC \o "1-3" \h \z \u </w:instrText>
          </w:r>
          <w:r>
            <w:fldChar w:fldCharType="separate"/>
          </w:r>
          <w:hyperlink w:history="1" w:anchor="_Toc116477883">
            <w:r w:rsidRPr="00F52851" w:rsidR="003D130A">
              <w:rPr>
                <w:rStyle w:val="Hyperlink"/>
                <w:noProof/>
                <w14:scene3d>
                  <w14:camera w14:prst="orthographicFront"/>
                  <w14:lightRig w14:rig="threePt" w14:dir="t">
                    <w14:rot w14:lat="0" w14:lon="0" w14:rev="0"/>
                  </w14:lightRig>
                </w14:scene3d>
              </w:rPr>
              <w:t>1.</w:t>
            </w:r>
            <w:r w:rsidR="003D130A">
              <w:rPr>
                <w:rFonts w:asciiTheme="minorHAnsi" w:hAnsiTheme="minorHAnsi" w:eastAsiaTheme="minorEastAsia" w:cstheme="minorBidi"/>
                <w:noProof/>
                <w:lang w:eastAsia="da-DK"/>
              </w:rPr>
              <w:tab/>
            </w:r>
            <w:r w:rsidRPr="00F52851" w:rsidR="003D130A">
              <w:rPr>
                <w:rStyle w:val="Hyperlink"/>
                <w:b/>
                <w:noProof/>
              </w:rPr>
              <w:t>DEN ØKONOMISKE OG MONETÆRE UNION OG ØKONOMISK OG SOCIAL SAMHØRIGHED</w:t>
            </w:r>
            <w:r w:rsidR="003D130A">
              <w:rPr>
                <w:noProof/>
                <w:webHidden/>
              </w:rPr>
              <w:tab/>
            </w:r>
            <w:r w:rsidR="003D130A">
              <w:rPr>
                <w:noProof/>
                <w:webHidden/>
              </w:rPr>
              <w:fldChar w:fldCharType="begin"/>
            </w:r>
            <w:r w:rsidR="003D130A">
              <w:rPr>
                <w:noProof/>
                <w:webHidden/>
              </w:rPr>
              <w:instrText xml:space="preserve"> PAGEREF _Toc116477883 \h </w:instrText>
            </w:r>
            <w:r w:rsidR="003D130A">
              <w:rPr>
                <w:noProof/>
                <w:webHidden/>
              </w:rPr>
            </w:r>
            <w:r w:rsidR="003D130A">
              <w:rPr>
                <w:noProof/>
                <w:webHidden/>
              </w:rPr>
              <w:fldChar w:fldCharType="separate"/>
            </w:r>
            <w:r w:rsidR="003D130A">
              <w:rPr>
                <w:noProof/>
                <w:webHidden/>
              </w:rPr>
              <w:t>3</w:t>
            </w:r>
            <w:r w:rsidR="003D130A">
              <w:rPr>
                <w:noProof/>
                <w:webHidden/>
              </w:rPr>
              <w:fldChar w:fldCharType="end"/>
            </w:r>
          </w:hyperlink>
        </w:p>
        <w:p w:rsidR="003D130A" w:rsidRDefault="003D130A" w14:paraId="73CBC2A4" w14:textId="44E9BEA7">
          <w:pPr>
            <w:pStyle w:val="TOC1"/>
            <w:rPr>
              <w:rFonts w:asciiTheme="minorHAnsi" w:hAnsiTheme="minorHAnsi" w:eastAsiaTheme="minorEastAsia" w:cstheme="minorBidi"/>
              <w:noProof/>
              <w:lang w:eastAsia="da-DK"/>
            </w:rPr>
          </w:pPr>
          <w:hyperlink w:history="1" w:anchor="_Toc116477884">
            <w:r w:rsidRPr="00F52851">
              <w:rPr>
                <w:rStyle w:val="Hyperlink"/>
                <w:noProof/>
                <w14:scene3d>
                  <w14:camera w14:prst="orthographicFront"/>
                  <w14:lightRig w14:rig="threePt" w14:dir="t">
                    <w14:rot w14:lat="0" w14:lon="0" w14:rev="0"/>
                  </w14:lightRig>
                </w14:scene3d>
              </w:rPr>
              <w:t>2.</w:t>
            </w:r>
            <w:r>
              <w:rPr>
                <w:rFonts w:asciiTheme="minorHAnsi" w:hAnsiTheme="minorHAnsi" w:eastAsiaTheme="minorEastAsia" w:cstheme="minorBidi"/>
                <w:noProof/>
                <w:lang w:eastAsia="da-DK"/>
              </w:rPr>
              <w:tab/>
            </w:r>
            <w:r w:rsidRPr="00F52851">
              <w:rPr>
                <w:rStyle w:val="Hyperlink"/>
                <w:b/>
                <w:noProof/>
              </w:rPr>
              <w:t>BESKÆFTIGELSE, SOCIALE SPØRGSMÅL OG UNIONSBORGERSKAB</w:t>
            </w:r>
            <w:r>
              <w:rPr>
                <w:noProof/>
                <w:webHidden/>
              </w:rPr>
              <w:tab/>
            </w:r>
            <w:r>
              <w:rPr>
                <w:noProof/>
                <w:webHidden/>
              </w:rPr>
              <w:fldChar w:fldCharType="begin"/>
            </w:r>
            <w:r>
              <w:rPr>
                <w:noProof/>
                <w:webHidden/>
              </w:rPr>
              <w:instrText xml:space="preserve"> PAGEREF _Toc116477884 \h </w:instrText>
            </w:r>
            <w:r>
              <w:rPr>
                <w:noProof/>
                <w:webHidden/>
              </w:rPr>
            </w:r>
            <w:r>
              <w:rPr>
                <w:noProof/>
                <w:webHidden/>
              </w:rPr>
              <w:fldChar w:fldCharType="separate"/>
            </w:r>
            <w:r>
              <w:rPr>
                <w:noProof/>
                <w:webHidden/>
              </w:rPr>
              <w:t>11</w:t>
            </w:r>
            <w:r>
              <w:rPr>
                <w:noProof/>
                <w:webHidden/>
              </w:rPr>
              <w:fldChar w:fldCharType="end"/>
            </w:r>
          </w:hyperlink>
        </w:p>
        <w:p w:rsidR="003D130A" w:rsidRDefault="003D130A" w14:paraId="6AF6F19B" w14:textId="07506AFF">
          <w:pPr>
            <w:pStyle w:val="TOC1"/>
            <w:rPr>
              <w:rFonts w:asciiTheme="minorHAnsi" w:hAnsiTheme="minorHAnsi" w:eastAsiaTheme="minorEastAsia" w:cstheme="minorBidi"/>
              <w:noProof/>
              <w:lang w:eastAsia="da-DK"/>
            </w:rPr>
          </w:pPr>
          <w:hyperlink w:history="1" w:anchor="_Toc116477885">
            <w:r w:rsidRPr="00F52851">
              <w:rPr>
                <w:rStyle w:val="Hyperlink"/>
                <w:noProof/>
                <w14:scene3d>
                  <w14:camera w14:prst="orthographicFront"/>
                  <w14:lightRig w14:rig="threePt" w14:dir="t">
                    <w14:rot w14:lat="0" w14:lon="0" w14:rev="0"/>
                  </w14:lightRig>
                </w14:scene3d>
              </w:rPr>
              <w:t>3.</w:t>
            </w:r>
            <w:r>
              <w:rPr>
                <w:rFonts w:asciiTheme="minorHAnsi" w:hAnsiTheme="minorHAnsi" w:eastAsiaTheme="minorEastAsia" w:cstheme="minorBidi"/>
                <w:noProof/>
                <w:lang w:eastAsia="da-DK"/>
              </w:rPr>
              <w:tab/>
            </w:r>
            <w:r w:rsidRPr="00F52851">
              <w:rPr>
                <w:rStyle w:val="Hyperlink"/>
                <w:b/>
                <w:noProof/>
              </w:rPr>
              <w:t>TRANSPORT, ENERGI, INFRASTRUKTUR OG INFORMATIONSSAMFUNDET</w:t>
            </w:r>
            <w:r>
              <w:rPr>
                <w:noProof/>
                <w:webHidden/>
              </w:rPr>
              <w:tab/>
            </w:r>
            <w:r>
              <w:rPr>
                <w:noProof/>
                <w:webHidden/>
              </w:rPr>
              <w:fldChar w:fldCharType="begin"/>
            </w:r>
            <w:r>
              <w:rPr>
                <w:noProof/>
                <w:webHidden/>
              </w:rPr>
              <w:instrText xml:space="preserve"> PAGEREF _Toc116477885 \h </w:instrText>
            </w:r>
            <w:r>
              <w:rPr>
                <w:noProof/>
                <w:webHidden/>
              </w:rPr>
            </w:r>
            <w:r>
              <w:rPr>
                <w:noProof/>
                <w:webHidden/>
              </w:rPr>
              <w:fldChar w:fldCharType="separate"/>
            </w:r>
            <w:r>
              <w:rPr>
                <w:noProof/>
                <w:webHidden/>
              </w:rPr>
              <w:t>16</w:t>
            </w:r>
            <w:r>
              <w:rPr>
                <w:noProof/>
                <w:webHidden/>
              </w:rPr>
              <w:fldChar w:fldCharType="end"/>
            </w:r>
          </w:hyperlink>
        </w:p>
        <w:p w:rsidR="003D130A" w:rsidRDefault="003D130A" w14:paraId="1E9FB408" w14:textId="3C66D514">
          <w:pPr>
            <w:pStyle w:val="TOC1"/>
            <w:rPr>
              <w:rFonts w:asciiTheme="minorHAnsi" w:hAnsiTheme="minorHAnsi" w:eastAsiaTheme="minorEastAsia" w:cstheme="minorBidi"/>
              <w:noProof/>
              <w:lang w:eastAsia="da-DK"/>
            </w:rPr>
          </w:pPr>
          <w:hyperlink w:history="1" w:anchor="_Toc116477886">
            <w:r w:rsidRPr="00F52851">
              <w:rPr>
                <w:rStyle w:val="Hyperlink"/>
                <w:noProof/>
                <w14:scene3d>
                  <w14:camera w14:prst="orthographicFront"/>
                  <w14:lightRig w14:rig="threePt" w14:dir="t">
                    <w14:rot w14:lat="0" w14:lon="0" w14:rev="0"/>
                  </w14:lightRig>
                </w14:scene3d>
              </w:rPr>
              <w:t>4.</w:t>
            </w:r>
            <w:r>
              <w:rPr>
                <w:rFonts w:asciiTheme="minorHAnsi" w:hAnsiTheme="minorHAnsi" w:eastAsiaTheme="minorEastAsia" w:cstheme="minorBidi"/>
                <w:noProof/>
                <w:lang w:eastAsia="da-DK"/>
              </w:rPr>
              <w:tab/>
            </w:r>
            <w:r w:rsidRPr="00F52851">
              <w:rPr>
                <w:rStyle w:val="Hyperlink"/>
                <w:b/>
                <w:noProof/>
              </w:rPr>
              <w:t>DET INDRE MARKED, PRODUKTION OG FORBRUG</w:t>
            </w:r>
            <w:r>
              <w:rPr>
                <w:noProof/>
                <w:webHidden/>
              </w:rPr>
              <w:tab/>
            </w:r>
            <w:r>
              <w:rPr>
                <w:noProof/>
                <w:webHidden/>
              </w:rPr>
              <w:fldChar w:fldCharType="begin"/>
            </w:r>
            <w:r>
              <w:rPr>
                <w:noProof/>
                <w:webHidden/>
              </w:rPr>
              <w:instrText xml:space="preserve"> PAGEREF _Toc116477886 \h </w:instrText>
            </w:r>
            <w:r>
              <w:rPr>
                <w:noProof/>
                <w:webHidden/>
              </w:rPr>
            </w:r>
            <w:r>
              <w:rPr>
                <w:noProof/>
                <w:webHidden/>
              </w:rPr>
              <w:fldChar w:fldCharType="separate"/>
            </w:r>
            <w:r>
              <w:rPr>
                <w:noProof/>
                <w:webHidden/>
              </w:rPr>
              <w:t>22</w:t>
            </w:r>
            <w:r>
              <w:rPr>
                <w:noProof/>
                <w:webHidden/>
              </w:rPr>
              <w:fldChar w:fldCharType="end"/>
            </w:r>
          </w:hyperlink>
        </w:p>
        <w:p w:rsidR="003D130A" w:rsidRDefault="003D130A" w14:paraId="6FCA5FF5" w14:textId="0EFDF8DA">
          <w:pPr>
            <w:pStyle w:val="TOC1"/>
            <w:rPr>
              <w:rFonts w:asciiTheme="minorHAnsi" w:hAnsiTheme="minorHAnsi" w:eastAsiaTheme="minorEastAsia" w:cstheme="minorBidi"/>
              <w:noProof/>
              <w:lang w:eastAsia="da-DK"/>
            </w:rPr>
          </w:pPr>
          <w:hyperlink w:history="1" w:anchor="_Toc116477887">
            <w:r w:rsidRPr="00F52851">
              <w:rPr>
                <w:rStyle w:val="Hyperlink"/>
                <w:noProof/>
                <w14:scene3d>
                  <w14:camera w14:prst="orthographicFront"/>
                  <w14:lightRig w14:rig="threePt" w14:dir="t">
                    <w14:rot w14:lat="0" w14:lon="0" w14:rev="0"/>
                  </w14:lightRig>
                </w14:scene3d>
              </w:rPr>
              <w:t>5.</w:t>
            </w:r>
            <w:r>
              <w:rPr>
                <w:rFonts w:asciiTheme="minorHAnsi" w:hAnsiTheme="minorHAnsi" w:eastAsiaTheme="minorEastAsia" w:cstheme="minorBidi"/>
                <w:noProof/>
                <w:lang w:eastAsia="da-DK"/>
              </w:rPr>
              <w:tab/>
            </w:r>
            <w:r w:rsidRPr="00F52851">
              <w:rPr>
                <w:rStyle w:val="Hyperlink"/>
                <w:b/>
                <w:noProof/>
              </w:rPr>
              <w:t>LANDBRUG, UDVIKLING AF LANDDISTRIKTERNE OG MILJØ</w:t>
            </w:r>
            <w:r>
              <w:rPr>
                <w:noProof/>
                <w:webHidden/>
              </w:rPr>
              <w:tab/>
            </w:r>
            <w:r>
              <w:rPr>
                <w:noProof/>
                <w:webHidden/>
              </w:rPr>
              <w:fldChar w:fldCharType="begin"/>
            </w:r>
            <w:r>
              <w:rPr>
                <w:noProof/>
                <w:webHidden/>
              </w:rPr>
              <w:instrText xml:space="preserve"> PAGEREF _Toc116477887 \h </w:instrText>
            </w:r>
            <w:r>
              <w:rPr>
                <w:noProof/>
                <w:webHidden/>
              </w:rPr>
            </w:r>
            <w:r>
              <w:rPr>
                <w:noProof/>
                <w:webHidden/>
              </w:rPr>
              <w:fldChar w:fldCharType="separate"/>
            </w:r>
            <w:r>
              <w:rPr>
                <w:noProof/>
                <w:webHidden/>
              </w:rPr>
              <w:t>28</w:t>
            </w:r>
            <w:r>
              <w:rPr>
                <w:noProof/>
                <w:webHidden/>
              </w:rPr>
              <w:fldChar w:fldCharType="end"/>
            </w:r>
          </w:hyperlink>
        </w:p>
        <w:p w:rsidR="003D130A" w:rsidRDefault="003D130A" w14:paraId="41D03E07" w14:textId="052C499E">
          <w:pPr>
            <w:pStyle w:val="TOC1"/>
            <w:rPr>
              <w:rFonts w:asciiTheme="minorHAnsi" w:hAnsiTheme="minorHAnsi" w:eastAsiaTheme="minorEastAsia" w:cstheme="minorBidi"/>
              <w:noProof/>
              <w:lang w:eastAsia="da-DK"/>
            </w:rPr>
          </w:pPr>
          <w:hyperlink w:history="1" w:anchor="_Toc116477888">
            <w:r w:rsidRPr="00F52851">
              <w:rPr>
                <w:rStyle w:val="Hyperlink"/>
                <w:noProof/>
                <w14:scene3d>
                  <w14:camera w14:prst="orthographicFront"/>
                  <w14:lightRig w14:rig="threePt" w14:dir="t">
                    <w14:rot w14:lat="0" w14:lon="0" w14:rev="0"/>
                  </w14:lightRig>
                </w14:scene3d>
              </w:rPr>
              <w:t>6.</w:t>
            </w:r>
            <w:r>
              <w:rPr>
                <w:rFonts w:asciiTheme="minorHAnsi" w:hAnsiTheme="minorHAnsi" w:eastAsiaTheme="minorEastAsia" w:cstheme="minorBidi"/>
                <w:noProof/>
                <w:lang w:eastAsia="da-DK"/>
              </w:rPr>
              <w:tab/>
            </w:r>
            <w:r w:rsidRPr="00F52851">
              <w:rPr>
                <w:rStyle w:val="Hyperlink"/>
                <w:b/>
                <w:noProof/>
              </w:rPr>
              <w:t>EKSTERNE FORBINDELSER</w:t>
            </w:r>
            <w:r>
              <w:rPr>
                <w:noProof/>
                <w:webHidden/>
              </w:rPr>
              <w:tab/>
            </w:r>
            <w:r>
              <w:rPr>
                <w:noProof/>
                <w:webHidden/>
              </w:rPr>
              <w:fldChar w:fldCharType="begin"/>
            </w:r>
            <w:r>
              <w:rPr>
                <w:noProof/>
                <w:webHidden/>
              </w:rPr>
              <w:instrText xml:space="preserve"> PAGEREF _Toc116477888 \h </w:instrText>
            </w:r>
            <w:r>
              <w:rPr>
                <w:noProof/>
                <w:webHidden/>
              </w:rPr>
            </w:r>
            <w:r>
              <w:rPr>
                <w:noProof/>
                <w:webHidden/>
              </w:rPr>
              <w:fldChar w:fldCharType="separate"/>
            </w:r>
            <w:r>
              <w:rPr>
                <w:noProof/>
                <w:webHidden/>
              </w:rPr>
              <w:t>30</w:t>
            </w:r>
            <w:r>
              <w:rPr>
                <w:noProof/>
                <w:webHidden/>
              </w:rPr>
              <w:fldChar w:fldCharType="end"/>
            </w:r>
          </w:hyperlink>
        </w:p>
        <w:p w:rsidR="003D130A" w:rsidRDefault="003D130A" w14:paraId="6CE86E7A" w14:textId="13D450A2">
          <w:pPr>
            <w:pStyle w:val="TOC1"/>
            <w:rPr>
              <w:rFonts w:asciiTheme="minorHAnsi" w:hAnsiTheme="minorHAnsi" w:eastAsiaTheme="minorEastAsia" w:cstheme="minorBidi"/>
              <w:noProof/>
              <w:lang w:eastAsia="da-DK"/>
            </w:rPr>
          </w:pPr>
          <w:hyperlink w:history="1" w:anchor="_Toc116477889">
            <w:r w:rsidRPr="00F52851">
              <w:rPr>
                <w:rStyle w:val="Hyperlink"/>
                <w:noProof/>
                <w14:scene3d>
                  <w14:camera w14:prst="orthographicFront"/>
                  <w14:lightRig w14:rig="threePt" w14:dir="t">
                    <w14:rot w14:lat="0" w14:lon="0" w14:rev="0"/>
                  </w14:lightRig>
                </w14:scene3d>
              </w:rPr>
              <w:t>7.</w:t>
            </w:r>
            <w:r>
              <w:rPr>
                <w:rFonts w:asciiTheme="minorHAnsi" w:hAnsiTheme="minorHAnsi" w:eastAsiaTheme="minorEastAsia" w:cstheme="minorBidi"/>
                <w:noProof/>
                <w:lang w:eastAsia="da-DK"/>
              </w:rPr>
              <w:tab/>
            </w:r>
            <w:r w:rsidRPr="00F52851">
              <w:rPr>
                <w:rStyle w:val="Hyperlink"/>
                <w:b/>
                <w:noProof/>
              </w:rPr>
              <w:t>DEN RÅDGIVENDE KOMMISSION FOR INDUSTRIELLE ÆNDRINGER</w:t>
            </w:r>
            <w:r>
              <w:rPr>
                <w:noProof/>
                <w:webHidden/>
              </w:rPr>
              <w:tab/>
            </w:r>
            <w:r>
              <w:rPr>
                <w:noProof/>
                <w:webHidden/>
              </w:rPr>
              <w:fldChar w:fldCharType="begin"/>
            </w:r>
            <w:r>
              <w:rPr>
                <w:noProof/>
                <w:webHidden/>
              </w:rPr>
              <w:instrText xml:space="preserve"> PAGEREF _Toc116477889 \h </w:instrText>
            </w:r>
            <w:r>
              <w:rPr>
                <w:noProof/>
                <w:webHidden/>
              </w:rPr>
            </w:r>
            <w:r>
              <w:rPr>
                <w:noProof/>
                <w:webHidden/>
              </w:rPr>
              <w:fldChar w:fldCharType="separate"/>
            </w:r>
            <w:r>
              <w:rPr>
                <w:noProof/>
                <w:webHidden/>
              </w:rPr>
              <w:t>31</w:t>
            </w:r>
            <w:r>
              <w:rPr>
                <w:noProof/>
                <w:webHidden/>
              </w:rPr>
              <w:fldChar w:fldCharType="end"/>
            </w:r>
          </w:hyperlink>
        </w:p>
        <w:p w:rsidR="001E6413" w:rsidP="00AA1F23" w:rsidRDefault="001E6413" w14:paraId="684BFB9B" w14:textId="1A7AE70B">
          <w:r>
            <w:rPr>
              <w:b/>
            </w:rPr>
            <w:fldChar w:fldCharType="end"/>
          </w:r>
        </w:p>
      </w:sdtContent>
    </w:sdt>
    <w:p w:rsidRPr="009B70E7" w:rsidR="004D7AC0" w:rsidP="00AA1F23" w:rsidRDefault="004D7AC0" w14:paraId="4600634B" w14:textId="77777777"/>
    <w:p w:rsidRPr="009B70E7" w:rsidR="004D7AC0" w:rsidP="00AA1F23" w:rsidRDefault="004D7AC0" w14:paraId="68489C47" w14:textId="2FCA526B">
      <w:pPr>
        <w:pStyle w:val="Heading1"/>
        <w:numPr>
          <w:ilvl w:val="0"/>
          <w:numId w:val="0"/>
        </w:numPr>
      </w:pPr>
      <w:r>
        <w:br w:type="page"/>
      </w:r>
    </w:p>
    <w:p w:rsidRPr="00D13F40" w:rsidR="004D7AC0" w:rsidP="00AA1F23" w:rsidRDefault="004D7AC0" w14:paraId="1E329F25" w14:textId="77777777">
      <w:pPr>
        <w:pStyle w:val="Heading1"/>
        <w:ind w:left="567" w:hanging="567"/>
        <w:rPr>
          <w:b/>
        </w:rPr>
      </w:pPr>
      <w:bookmarkStart w:name="_Toc116477883" w:id="1"/>
      <w:r>
        <w:rPr>
          <w:b/>
        </w:rPr>
        <w:lastRenderedPageBreak/>
        <w:t>DEN ØKONOMISKE OG MONETÆRE UNION OG ØKONOMISK OG SOCIAL SAMHØRIGHED</w:t>
      </w:r>
      <w:bookmarkEnd w:id="1"/>
    </w:p>
    <w:p w:rsidR="00662436" w:rsidP="00AA1F23" w:rsidRDefault="00662436" w14:paraId="1710091D" w14:textId="77777777"/>
    <w:p w:rsidRPr="009B70E7" w:rsidR="00640656" w:rsidP="00AA1F23" w:rsidRDefault="004442D3" w14:paraId="5D3A59A0" w14:textId="0519BECD">
      <w:pPr>
        <w:keepNext/>
        <w:keepLines/>
        <w:numPr>
          <w:ilvl w:val="0"/>
          <w:numId w:val="5"/>
        </w:numPr>
        <w:overflowPunct w:val="0"/>
        <w:autoSpaceDE w:val="0"/>
        <w:autoSpaceDN w:val="0"/>
        <w:adjustRightInd w:val="0"/>
        <w:ind w:left="567" w:hanging="567"/>
        <w:textAlignment w:val="baseline"/>
        <w:rPr>
          <w:b/>
          <w:i/>
          <w:spacing w:val="-2"/>
          <w:sz w:val="28"/>
          <w:szCs w:val="28"/>
        </w:rPr>
      </w:pPr>
      <w:r>
        <w:rPr>
          <w:b/>
          <w:i/>
          <w:sz w:val="28"/>
        </w:rPr>
        <w:t>Et socialt klassificeringssystem – Udfordringer og muligheder</w:t>
      </w:r>
    </w:p>
    <w:p w:rsidRPr="0018231C" w:rsidR="00640656" w:rsidP="00AA1F23" w:rsidRDefault="00640656" w14:paraId="228D42E4" w14:textId="77777777">
      <w:pPr>
        <w:keepNext/>
        <w:keepLines/>
        <w:overflowPunct w:val="0"/>
        <w:autoSpaceDE w:val="0"/>
        <w:autoSpaceDN w:val="0"/>
        <w:adjustRightInd w:val="0"/>
        <w:textAlignment w:val="baseline"/>
        <w:rPr>
          <w:spacing w:val="-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521"/>
      </w:tblGrid>
      <w:tr w:rsidRPr="00627B8F" w:rsidR="00640656" w:rsidTr="00B83E7B" w14:paraId="17A96696" w14:textId="77777777">
        <w:tc>
          <w:tcPr>
            <w:tcW w:w="1701" w:type="dxa"/>
          </w:tcPr>
          <w:p w:rsidRPr="009B70E7" w:rsidR="00640656" w:rsidP="00AA1F23" w:rsidRDefault="00640656" w14:paraId="204BF0A8" w14:textId="77777777">
            <w:pPr>
              <w:pStyle w:val="ListParagraph"/>
              <w:ind w:left="-142" w:firstLine="142"/>
              <w:rPr>
                <w:b/>
              </w:rPr>
            </w:pPr>
            <w:r>
              <w:rPr>
                <w:b/>
              </w:rPr>
              <w:t>Ordfører:</w:t>
            </w:r>
          </w:p>
        </w:tc>
        <w:tc>
          <w:tcPr>
            <w:tcW w:w="6521" w:type="dxa"/>
          </w:tcPr>
          <w:p w:rsidR="00640656" w:rsidP="00AA1F23" w:rsidRDefault="004442D3" w14:paraId="1461617E" w14:textId="696E8CA5">
            <w:pPr>
              <w:pStyle w:val="ListParagraph"/>
              <w:ind w:left="-60" w:right="-55"/>
            </w:pPr>
            <w:r>
              <w:t xml:space="preserve">Judith </w:t>
            </w:r>
            <w:proofErr w:type="spellStart"/>
            <w:r>
              <w:t>Vorbach</w:t>
            </w:r>
            <w:proofErr w:type="spellEnd"/>
            <w:r>
              <w:t xml:space="preserve"> (Arbejdstagergruppen – AT)</w:t>
            </w:r>
          </w:p>
          <w:p w:rsidRPr="00627B8F" w:rsidR="004442D3" w:rsidP="00AA1F23" w:rsidRDefault="004442D3" w14:paraId="1C5C2FFB" w14:textId="21B769C5">
            <w:pPr>
              <w:pStyle w:val="ListParagraph"/>
              <w:ind w:left="-60" w:right="-55"/>
            </w:pPr>
          </w:p>
        </w:tc>
      </w:tr>
      <w:tr w:rsidRPr="00627B8F" w:rsidR="00640656" w:rsidTr="00B83E7B" w14:paraId="3D93C3AA" w14:textId="77777777">
        <w:tc>
          <w:tcPr>
            <w:tcW w:w="1701" w:type="dxa"/>
          </w:tcPr>
          <w:p w:rsidRPr="009B70E7" w:rsidR="00640656" w:rsidP="00AA1F23" w:rsidRDefault="00640656" w14:paraId="33436DCF" w14:textId="77777777">
            <w:pPr>
              <w:pStyle w:val="ListParagraph"/>
              <w:ind w:left="-142" w:firstLine="142"/>
              <w:rPr>
                <w:b/>
              </w:rPr>
            </w:pPr>
            <w:r>
              <w:rPr>
                <w:b/>
              </w:rPr>
              <w:t xml:space="preserve">Ref.: </w:t>
            </w:r>
          </w:p>
        </w:tc>
        <w:tc>
          <w:tcPr>
            <w:tcW w:w="6521" w:type="dxa"/>
          </w:tcPr>
          <w:p w:rsidRPr="00627B8F" w:rsidR="00640656" w:rsidP="00AA1F23" w:rsidRDefault="000A03BD" w14:paraId="3CD87A23" w14:textId="77777777">
            <w:pPr>
              <w:pStyle w:val="ListParagraph"/>
              <w:ind w:left="-61"/>
              <w:rPr>
                <w:bCs/>
              </w:rPr>
            </w:pPr>
            <w:r>
              <w:t>Initiativudtalelse</w:t>
            </w:r>
          </w:p>
          <w:p w:rsidRPr="00627B8F" w:rsidR="00640656" w:rsidP="00AA1F23" w:rsidRDefault="00640656" w14:paraId="57D265AF" w14:textId="7AF6677A">
            <w:pPr>
              <w:pStyle w:val="ListParagraph"/>
              <w:ind w:left="-61"/>
            </w:pPr>
            <w:r>
              <w:t>EESC-2022-00721-00-00-AC</w:t>
            </w:r>
          </w:p>
        </w:tc>
      </w:tr>
    </w:tbl>
    <w:p w:rsidRPr="00627B8F" w:rsidR="00640656" w:rsidP="00AA1F23" w:rsidRDefault="00640656" w14:paraId="68C62979" w14:textId="77777777">
      <w:pPr>
        <w:pStyle w:val="ListParagraph"/>
        <w:ind w:left="0"/>
        <w:rPr>
          <w:lang w:val="pt-PT"/>
        </w:rPr>
      </w:pPr>
    </w:p>
    <w:p w:rsidRPr="009B70E7" w:rsidR="00640656" w:rsidP="00AA1F23" w:rsidRDefault="00640656" w14:paraId="1531E332" w14:textId="43F60572">
      <w:pPr>
        <w:pStyle w:val="ListParagraph"/>
        <w:ind w:left="0" w:firstLine="142"/>
        <w:rPr>
          <w:b/>
        </w:rPr>
      </w:pPr>
      <w:r>
        <w:rPr>
          <w:b/>
        </w:rPr>
        <w:t>Hovedpunkter</w:t>
      </w:r>
    </w:p>
    <w:p w:rsidRPr="00804736" w:rsidR="00640656" w:rsidP="00AA1F23" w:rsidRDefault="00640656" w14:paraId="35E5BFA5" w14:textId="77777777">
      <w:pPr>
        <w:pStyle w:val="ListParagraph"/>
        <w:ind w:left="-142" w:firstLine="142"/>
        <w:rPr>
          <w:b/>
        </w:rPr>
      </w:pPr>
    </w:p>
    <w:p w:rsidRPr="00B67EDA" w:rsidR="00640656" w:rsidP="00AA1F23" w:rsidRDefault="00640656" w14:paraId="49F5E58C" w14:textId="77777777">
      <w:pPr>
        <w:pStyle w:val="ListParagraph"/>
        <w:ind w:left="0" w:firstLine="142"/>
        <w:rPr>
          <w:bCs/>
        </w:rPr>
      </w:pPr>
      <w:r>
        <w:t>EØSU:</w:t>
      </w:r>
    </w:p>
    <w:p w:rsidRPr="009B70E7" w:rsidR="00640656" w:rsidP="00AA1F23" w:rsidRDefault="00640656" w14:paraId="79740612" w14:textId="77777777">
      <w:pPr>
        <w:pStyle w:val="ListParagraph"/>
        <w:ind w:left="0"/>
      </w:pPr>
    </w:p>
    <w:p w:rsidRPr="009B70E7" w:rsidR="00640656" w:rsidP="00AA1F23" w:rsidRDefault="001A7476" w14:paraId="7319D50D" w14:textId="5D04C8BF">
      <w:pPr>
        <w:pStyle w:val="ListParagraph"/>
        <w:numPr>
          <w:ilvl w:val="0"/>
          <w:numId w:val="3"/>
        </w:numPr>
        <w:ind w:left="357" w:hanging="357"/>
      </w:pPr>
      <w:r>
        <w:t>opfordrer Kommissionen til at offentliggøre den længe ventede rapport om de bestemmelser, der skal til for at udvide EU's bæredygtighedsklassificerings anvendelsesområde til "andre bæredygtighedsmål, såsom sociale mål", jf. klassificeringsforordningen</w:t>
      </w:r>
    </w:p>
    <w:p w:rsidR="00640656" w:rsidP="00AA1F23" w:rsidRDefault="001A7476" w14:paraId="410F3EF2" w14:textId="50B8D342">
      <w:pPr>
        <w:pStyle w:val="ListParagraph"/>
        <w:numPr>
          <w:ilvl w:val="0"/>
          <w:numId w:val="3"/>
        </w:numPr>
        <w:ind w:left="357" w:hanging="357"/>
      </w:pPr>
      <w:r>
        <w:t>er fortaler for et brugbart og begrebsmæssigt forsvarligt socialt klassificeringssystem, som gør det muligt at udnytte mulighederne og samtidig håndtere udfordringerne. EU-klassificeringen bør anvende en helhedsorienteret tilgang, som omfatter både miljømæssig og social bæredygtighed</w:t>
      </w:r>
    </w:p>
    <w:p w:rsidRPr="009B70E7" w:rsidR="00640656" w:rsidP="00AA1F23" w:rsidRDefault="001A7476" w14:paraId="00EEA10F" w14:textId="73222392">
      <w:pPr>
        <w:pStyle w:val="ListParagraph"/>
        <w:numPr>
          <w:ilvl w:val="0"/>
          <w:numId w:val="3"/>
        </w:numPr>
        <w:ind w:left="357" w:hanging="357"/>
      </w:pPr>
      <w:r>
        <w:t>mener, at forordningens minimumsgarantier er nyttige, men ikke tilstrækkelige til at sikre social bæredygtighed for arbejdstagere, forbrugere og lokalsamfund</w:t>
      </w:r>
    </w:p>
    <w:p w:rsidR="00640656" w:rsidP="00AA1F23" w:rsidRDefault="001A7476" w14:paraId="5DA57970" w14:textId="3B07B18D">
      <w:pPr>
        <w:pStyle w:val="ListParagraph"/>
        <w:numPr>
          <w:ilvl w:val="0"/>
          <w:numId w:val="3"/>
        </w:numPr>
        <w:ind w:left="357" w:hanging="357"/>
      </w:pPr>
      <w:r>
        <w:t>mener, at offentlig finansiering af social velfærd og stabile socialsikringssystemer fortsat er afgørende. Et socialt klassificeringssystem kunne dog være retningsgivende for investeringer med positive sociale virkninger</w:t>
      </w:r>
    </w:p>
    <w:p w:rsidR="000A03BD" w:rsidP="00AA1F23" w:rsidRDefault="001A7476" w14:paraId="3030B859" w14:textId="27C5CBF0">
      <w:pPr>
        <w:pStyle w:val="ListParagraph"/>
        <w:numPr>
          <w:ilvl w:val="0"/>
          <w:numId w:val="3"/>
        </w:numPr>
        <w:ind w:left="357" w:hanging="357"/>
      </w:pPr>
      <w:r>
        <w:t>anbefaler at indarbejde et socialt klassificeringssystem i lovgivningsrammerne for bæredygtig finansiering og henviser navnlig til det planlagte direktiv om virksomheders bæredygtighedsrapportering</w:t>
      </w:r>
    </w:p>
    <w:p w:rsidRPr="001A7476" w:rsidR="000A03BD" w:rsidP="00AA1F23" w:rsidRDefault="001A7476" w14:paraId="581CFA88" w14:textId="7876427E">
      <w:pPr>
        <w:pStyle w:val="ListParagraph"/>
        <w:numPr>
          <w:ilvl w:val="0"/>
          <w:numId w:val="3"/>
        </w:numPr>
        <w:ind w:left="357" w:hanging="357"/>
      </w:pPr>
      <w:r>
        <w:t xml:space="preserve">er overbevist om, at et veludformet socialt klassificeringssystem også kunne bidrage til at håndtere social </w:t>
      </w:r>
      <w:proofErr w:type="spellStart"/>
      <w:r>
        <w:t>washing</w:t>
      </w:r>
      <w:proofErr w:type="spellEnd"/>
    </w:p>
    <w:p w:rsidRPr="001A7476" w:rsidR="001A7476" w:rsidP="00AA1F23" w:rsidRDefault="001A7476" w14:paraId="6BE1CBCA" w14:textId="505D9566">
      <w:pPr>
        <w:pStyle w:val="ListParagraph"/>
        <w:numPr>
          <w:ilvl w:val="0"/>
          <w:numId w:val="3"/>
        </w:numPr>
        <w:ind w:left="357" w:hanging="357"/>
      </w:pPr>
      <w:r>
        <w:t>anbefaler, at man starter med enkle og klare retningslinjer, sørger for lette og gennemsigtige procedurer og gradvist bygger videre på dem</w:t>
      </w:r>
    </w:p>
    <w:p w:rsidRPr="001A7476" w:rsidR="001A7476" w:rsidP="00AA1F23" w:rsidRDefault="001A7476" w14:paraId="313939C8" w14:textId="2F23088B">
      <w:pPr>
        <w:pStyle w:val="ListParagraph"/>
        <w:numPr>
          <w:ilvl w:val="0"/>
          <w:numId w:val="3"/>
        </w:numPr>
        <w:ind w:left="357" w:hanging="357"/>
      </w:pPr>
      <w:r>
        <w:t>mener, at EU-klassificeringssystemet bør fungere som en guldstandard, der afspejler et højere ambitionsniveau end det, der er fastsat i lovgivningen</w:t>
      </w:r>
    </w:p>
    <w:p w:rsidRPr="001A7476" w:rsidR="001A7476" w:rsidP="00AA1F23" w:rsidRDefault="001A7476" w14:paraId="6E0B99C8" w14:textId="4B498176">
      <w:pPr>
        <w:pStyle w:val="ListParagraph"/>
        <w:numPr>
          <w:ilvl w:val="0"/>
          <w:numId w:val="3"/>
        </w:numPr>
        <w:ind w:left="357" w:hanging="357"/>
      </w:pPr>
      <w:r>
        <w:t>bifalder platformens foreslåede mål, nemlig anstændigt arbejde, en rimelig levestandard og inklusive og bæredygtige lokalsamfund</w:t>
      </w:r>
    </w:p>
    <w:p w:rsidRPr="001A7476" w:rsidR="001A7476" w:rsidP="00AA1F23" w:rsidRDefault="001A7476" w14:paraId="5DF87404" w14:textId="109D30C8">
      <w:pPr>
        <w:pStyle w:val="ListParagraph"/>
        <w:numPr>
          <w:ilvl w:val="0"/>
          <w:numId w:val="3"/>
        </w:numPr>
        <w:ind w:left="357" w:hanging="357"/>
      </w:pPr>
      <w:r>
        <w:t>anbefaler at henvise til den europæiske søjle for sociale rettigheder og de relevante verdensmål for bæredygtig udvikling. Overholdelse af menneskerettighederne og arbejdstagerrettighederne skal være et grundvilkår</w:t>
      </w:r>
    </w:p>
    <w:p w:rsidRPr="001A7476" w:rsidR="001A7476" w:rsidP="00AA1F23" w:rsidRDefault="001A7476" w14:paraId="79652FE9" w14:textId="6181366D">
      <w:pPr>
        <w:pStyle w:val="ListParagraph"/>
        <w:numPr>
          <w:ilvl w:val="0"/>
          <w:numId w:val="3"/>
        </w:numPr>
        <w:ind w:left="357" w:hanging="357"/>
      </w:pPr>
      <w:r>
        <w:t>mener, at anvendelse af kollektive overenskomster og medbestemmelsesmekanismer i overensstemmelse med den respektive nationale og europæiske lovgivning bør opfattes som princippet om ikke at gøre væsentlig skade</w:t>
      </w:r>
    </w:p>
    <w:p w:rsidRPr="001A7476" w:rsidR="001A7476" w:rsidP="00AA1F23" w:rsidRDefault="001A7476" w14:paraId="3511EA36" w14:textId="7254B9CE">
      <w:pPr>
        <w:pStyle w:val="ListParagraph"/>
        <w:numPr>
          <w:ilvl w:val="0"/>
          <w:numId w:val="3"/>
        </w:numPr>
        <w:ind w:left="357" w:hanging="357"/>
      </w:pPr>
      <w:r>
        <w:t>opfordrer lovgiverne til fuldt ud at inddrage arbejdsmarkedets parter og det organiserede civilsamfund i udformningen af det sociale klassificeringssystem</w:t>
      </w:r>
    </w:p>
    <w:p w:rsidRPr="001A7476" w:rsidR="001A7476" w:rsidP="00AA1F23" w:rsidRDefault="001A7476" w14:paraId="3768FE29" w14:textId="13985207">
      <w:pPr>
        <w:pStyle w:val="ListParagraph"/>
        <w:numPr>
          <w:ilvl w:val="0"/>
          <w:numId w:val="3"/>
        </w:numPr>
        <w:ind w:left="357" w:hanging="357"/>
      </w:pPr>
      <w:bookmarkStart w:name="_Hlk113968821" w:id="2"/>
      <w:r>
        <w:lastRenderedPageBreak/>
        <w:t>er overbevist om, at klassificeringssystemets succes afhænger af dets troværdighed, og de omfattede aktiviteter skal opfylde en bredt accepteret definition af bæredygtighed</w:t>
      </w:r>
      <w:bookmarkEnd w:id="2"/>
    </w:p>
    <w:p w:rsidRPr="001A7476" w:rsidR="001A7476" w:rsidP="00AA1F23" w:rsidRDefault="001A7476" w14:paraId="558F86B9" w14:textId="4FC06052">
      <w:pPr>
        <w:pStyle w:val="ListParagraph"/>
        <w:numPr>
          <w:ilvl w:val="0"/>
          <w:numId w:val="3"/>
        </w:numPr>
        <w:ind w:left="357" w:hanging="357"/>
      </w:pPr>
      <w:r>
        <w:rPr>
          <w:u w:val="single"/>
        </w:rPr>
        <w:t>ønsker at understrege, at der er flere fordele ved et socialt klassificeringssystem:</w:t>
      </w:r>
    </w:p>
    <w:p w:rsidR="001A7476" w:rsidP="00AA1F23" w:rsidRDefault="001A7476" w14:paraId="7207DE04" w14:textId="1EE55D32">
      <w:pPr>
        <w:pStyle w:val="ListParagraph"/>
        <w:numPr>
          <w:ilvl w:val="0"/>
          <w:numId w:val="22"/>
        </w:numPr>
        <w:ind w:left="1134" w:hanging="567"/>
      </w:pPr>
      <w:r>
        <w:t xml:space="preserve">den stigende efterspørgsel efter socialt orienterede investeringer bør støttes ved at indføre et pålideligt klassificeringssystem, der udgør et sammenhængende system for måling af social bæredygtighed </w:t>
      </w:r>
    </w:p>
    <w:p w:rsidR="001A7476" w:rsidP="00AA1F23" w:rsidRDefault="001A7476" w14:paraId="32DD3C5C" w14:textId="39FB2E30">
      <w:pPr>
        <w:pStyle w:val="ListParagraph"/>
        <w:numPr>
          <w:ilvl w:val="0"/>
          <w:numId w:val="22"/>
        </w:numPr>
        <w:ind w:left="1134" w:hanging="567"/>
      </w:pPr>
      <w:r>
        <w:t>et klassificeringssystem kunne bidrage til at minimere risici som følge af socialt skadelige aktiviteter</w:t>
      </w:r>
    </w:p>
    <w:p w:rsidR="001A7476" w:rsidP="00AA1F23" w:rsidRDefault="001A7476" w14:paraId="6C616777" w14:textId="38B4B28C">
      <w:pPr>
        <w:pStyle w:val="ListParagraph"/>
        <w:numPr>
          <w:ilvl w:val="0"/>
          <w:numId w:val="22"/>
        </w:numPr>
        <w:ind w:left="1134" w:hanging="567"/>
      </w:pPr>
      <w:r>
        <w:t xml:space="preserve">gennemsigtighed er afgørende for kapitalmarkedets effektivitet og kunne også bidrage til det sociale indre marked som omhandlet i artikel 3 i TEUF </w:t>
      </w:r>
    </w:p>
    <w:p w:rsidR="001A7476" w:rsidP="00AA1F23" w:rsidRDefault="001A7476" w14:paraId="223C0F2B" w14:textId="699E9D77">
      <w:pPr>
        <w:pStyle w:val="ListParagraph"/>
        <w:numPr>
          <w:ilvl w:val="0"/>
          <w:numId w:val="22"/>
        </w:numPr>
        <w:ind w:left="1134" w:hanging="567"/>
      </w:pPr>
      <w:r>
        <w:t>EU bør bygge videre på sine styrker og arbejde mod at foregå som et godt eksempel, der er førende inden for miljømæssig og social bæredygtighed</w:t>
      </w:r>
    </w:p>
    <w:p w:rsidR="001A7476" w:rsidP="00AA1F23" w:rsidRDefault="001A7476" w14:paraId="274F855E" w14:textId="77777777">
      <w:pPr>
        <w:ind w:left="709"/>
      </w:pPr>
    </w:p>
    <w:p w:rsidRPr="001A7476" w:rsidR="001A7476" w:rsidP="00AA1F23" w:rsidRDefault="001A7476" w14:paraId="55B4EDEF" w14:textId="5F60354F">
      <w:pPr>
        <w:pStyle w:val="ListParagraph"/>
        <w:numPr>
          <w:ilvl w:val="0"/>
          <w:numId w:val="3"/>
        </w:numPr>
        <w:ind w:left="357" w:hanging="357"/>
      </w:pPr>
      <w:r>
        <w:rPr>
          <w:u w:val="single"/>
        </w:rPr>
        <w:t>henleder desuden opmærksomheden på udfordringer og eventuelle løsninger:</w:t>
      </w:r>
    </w:p>
    <w:p w:rsidR="001A7476" w:rsidP="00AA1F23" w:rsidRDefault="001A7476" w14:paraId="345A3836" w14:textId="72A55591">
      <w:pPr>
        <w:pStyle w:val="ListParagraph"/>
        <w:numPr>
          <w:ilvl w:val="0"/>
          <w:numId w:val="24"/>
        </w:numPr>
        <w:ind w:left="1134" w:hanging="567"/>
      </w:pPr>
      <w:r>
        <w:t>aktiviteter, der ikke lever op til kravene i klassificeringssystemet, bør ikke klassificeres som skadelige</w:t>
      </w:r>
    </w:p>
    <w:p w:rsidR="001A7476" w:rsidP="00AA1F23" w:rsidRDefault="001A7476" w14:paraId="042B4779" w14:textId="737822C5">
      <w:pPr>
        <w:pStyle w:val="ListParagraph"/>
        <w:numPr>
          <w:ilvl w:val="0"/>
          <w:numId w:val="24"/>
        </w:numPr>
        <w:ind w:left="1134" w:hanging="567"/>
      </w:pPr>
      <w:r>
        <w:t xml:space="preserve">definitionen af, hvad der skal omfattes af klassificeringssystemet, vil udgøre en kilde til uenighed. Det er netop årsagen til, at definitionen skal underkastes demokratisk debat og beslutningstagning </w:t>
      </w:r>
    </w:p>
    <w:p w:rsidR="001A7476" w:rsidP="00AA1F23" w:rsidRDefault="001A7476" w14:paraId="08E9EE8B" w14:textId="456C472C">
      <w:pPr>
        <w:pStyle w:val="ListParagraph"/>
        <w:numPr>
          <w:ilvl w:val="0"/>
          <w:numId w:val="24"/>
        </w:numPr>
        <w:ind w:left="1134" w:hanging="567"/>
      </w:pPr>
      <w:r>
        <w:t>et socialt klassificeringssystem give anledning til yderligere rapporteringskrav, hvilket kam mindskes ved at henvise til relateret lovgivning som f.eks. direktivet om virksomheders bæredygtighedsrapportering.</w:t>
      </w:r>
    </w:p>
    <w:p w:rsidRPr="009B70E7" w:rsidR="00577672" w:rsidP="00AA1F23" w:rsidRDefault="00577672" w14:paraId="6AC42931"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279"/>
      </w:tblGrid>
      <w:tr w:rsidRPr="009B70E7" w:rsidR="00640656" w:rsidTr="00AA1F23" w14:paraId="437B7156" w14:textId="77777777">
        <w:tc>
          <w:tcPr>
            <w:tcW w:w="1809" w:type="dxa"/>
          </w:tcPr>
          <w:p w:rsidRPr="00C52E31" w:rsidR="00640656" w:rsidP="00C52E31" w:rsidRDefault="00640656" w14:paraId="026D2B53" w14:textId="650F7601">
            <w:pPr>
              <w:pStyle w:val="ListParagraph"/>
              <w:ind w:left="601"/>
              <w:rPr>
                <w:b/>
                <w:i/>
              </w:rPr>
            </w:pPr>
            <w:bookmarkStart w:name="_Hlk111561469" w:id="3"/>
            <w:r w:rsidRPr="00C52E31">
              <w:rPr>
                <w:b/>
                <w:i/>
              </w:rPr>
              <w:t>Kontakt:</w:t>
            </w:r>
          </w:p>
        </w:tc>
        <w:tc>
          <w:tcPr>
            <w:tcW w:w="5279" w:type="dxa"/>
          </w:tcPr>
          <w:p w:rsidRPr="009B70E7" w:rsidR="00640656" w:rsidP="00AA1F23" w:rsidRDefault="00A51F67" w14:paraId="3123BFA2" w14:textId="6072D2D7">
            <w:pPr>
              <w:pStyle w:val="ListParagraph"/>
              <w:ind w:left="0"/>
              <w:rPr>
                <w:i/>
              </w:rPr>
            </w:pPr>
            <w:r>
              <w:rPr>
                <w:i/>
              </w:rPr>
              <w:t xml:space="preserve">Gerald </w:t>
            </w:r>
            <w:proofErr w:type="spellStart"/>
            <w:r>
              <w:rPr>
                <w:i/>
              </w:rPr>
              <w:t>Klec</w:t>
            </w:r>
            <w:proofErr w:type="spellEnd"/>
          </w:p>
        </w:tc>
      </w:tr>
      <w:tr w:rsidRPr="009B70E7" w:rsidR="00640656" w:rsidTr="00AA1F23" w14:paraId="13C450E4" w14:textId="77777777">
        <w:tc>
          <w:tcPr>
            <w:tcW w:w="1809" w:type="dxa"/>
          </w:tcPr>
          <w:p w:rsidRPr="009B70E7" w:rsidR="00640656" w:rsidP="00AA1F23" w:rsidRDefault="00640656" w14:paraId="71B7C5A8" w14:textId="77777777">
            <w:pPr>
              <w:pStyle w:val="ListParagraph"/>
              <w:ind w:left="601"/>
              <w:rPr>
                <w:i/>
              </w:rPr>
            </w:pPr>
            <w:r>
              <w:rPr>
                <w:i/>
              </w:rPr>
              <w:t>Tlf.:</w:t>
            </w:r>
          </w:p>
        </w:tc>
        <w:tc>
          <w:tcPr>
            <w:tcW w:w="5279" w:type="dxa"/>
          </w:tcPr>
          <w:p w:rsidRPr="009B70E7" w:rsidR="00640656" w:rsidP="00AA1F23" w:rsidRDefault="00577672" w14:paraId="3226C0EF" w14:textId="60CE5422">
            <w:pPr>
              <w:pStyle w:val="ListParagraph"/>
              <w:ind w:left="0"/>
              <w:rPr>
                <w:i/>
              </w:rPr>
            </w:pPr>
            <w:r>
              <w:rPr>
                <w:i/>
              </w:rPr>
              <w:t>00 32 2 546 99 09</w:t>
            </w:r>
          </w:p>
        </w:tc>
      </w:tr>
      <w:tr w:rsidRPr="009B70E7" w:rsidR="00640656" w:rsidTr="00AA1F23" w14:paraId="1FEA5B3F" w14:textId="77777777">
        <w:tc>
          <w:tcPr>
            <w:tcW w:w="1809" w:type="dxa"/>
          </w:tcPr>
          <w:p w:rsidRPr="009B70E7" w:rsidR="00640656" w:rsidP="00AA1F23" w:rsidRDefault="00640656" w14:paraId="6D5FF9EA" w14:textId="77777777">
            <w:pPr>
              <w:pStyle w:val="ListParagraph"/>
              <w:ind w:left="601"/>
              <w:rPr>
                <w:i/>
              </w:rPr>
            </w:pPr>
            <w:r>
              <w:rPr>
                <w:i/>
              </w:rPr>
              <w:t>E-mail:</w:t>
            </w:r>
          </w:p>
        </w:tc>
        <w:tc>
          <w:tcPr>
            <w:tcW w:w="5279" w:type="dxa"/>
          </w:tcPr>
          <w:p w:rsidRPr="00E00915" w:rsidR="00063F30" w:rsidP="00AA1F23" w:rsidRDefault="00AA1F23" w14:paraId="160383F7" w14:textId="717632F5">
            <w:pPr>
              <w:pStyle w:val="ListParagraph"/>
              <w:ind w:left="0"/>
              <w:rPr>
                <w:i/>
                <w:iCs/>
                <w:color w:val="0000FF"/>
                <w:u w:val="single"/>
              </w:rPr>
            </w:pPr>
            <w:hyperlink w:history="1" r:id="rId20">
              <w:proofErr w:type="spellStart"/>
              <w:r w:rsidR="000360CF">
                <w:rPr>
                  <w:rStyle w:val="Hyperlink"/>
                  <w:i/>
                </w:rPr>
                <w:t>Gerald.Klec@eesc.europa.eu</w:t>
              </w:r>
              <w:proofErr w:type="spellEnd"/>
            </w:hyperlink>
          </w:p>
        </w:tc>
      </w:tr>
      <w:bookmarkEnd w:id="3"/>
    </w:tbl>
    <w:p w:rsidR="005B5038" w:rsidP="00AA1F23" w:rsidRDefault="005B5038" w14:paraId="099E8EC3" w14:textId="77777777"/>
    <w:p w:rsidRPr="00063F30" w:rsidR="00063F30" w:rsidP="00AA1F23" w:rsidRDefault="00063F30" w14:paraId="13934E5C" w14:textId="5CA4CA83">
      <w:pPr>
        <w:keepNext/>
        <w:keepLines/>
        <w:numPr>
          <w:ilvl w:val="0"/>
          <w:numId w:val="5"/>
        </w:numPr>
        <w:overflowPunct w:val="0"/>
        <w:autoSpaceDE w:val="0"/>
        <w:autoSpaceDN w:val="0"/>
        <w:adjustRightInd w:val="0"/>
        <w:ind w:left="567" w:hanging="567"/>
        <w:textAlignment w:val="baseline"/>
        <w:rPr>
          <w:b/>
          <w:bCs/>
          <w:i/>
          <w:spacing w:val="-2"/>
          <w:sz w:val="28"/>
          <w:szCs w:val="28"/>
        </w:rPr>
      </w:pPr>
      <w:r>
        <w:rPr>
          <w:b/>
          <w:i/>
          <w:sz w:val="28"/>
        </w:rPr>
        <w:t>Evaluering af Den Europæiske Fond for Strategiske Investeringer 2.0</w:t>
      </w:r>
    </w:p>
    <w:p w:rsidRPr="00063F30" w:rsidR="006E6434" w:rsidP="00AA1F23" w:rsidRDefault="006E6434" w14:paraId="4E8ABD0B" w14:textId="1531D79F">
      <w:pPr>
        <w:keepNext/>
        <w:keepLines/>
        <w:overflowPunct w:val="0"/>
        <w:autoSpaceDE w:val="0"/>
        <w:autoSpaceDN w:val="0"/>
        <w:adjustRightInd w:val="0"/>
        <w:ind w:left="567"/>
        <w:textAlignment w:val="baseline"/>
        <w:rPr>
          <w:spacing w:val="-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720"/>
      </w:tblGrid>
      <w:tr w:rsidRPr="00627B8F" w:rsidR="00705674" w:rsidTr="00C52E31" w14:paraId="691352BE" w14:textId="77777777">
        <w:tc>
          <w:tcPr>
            <w:tcW w:w="1701" w:type="dxa"/>
          </w:tcPr>
          <w:p w:rsidRPr="009B70E7" w:rsidR="00705674" w:rsidP="00AA1F23" w:rsidRDefault="00705674" w14:paraId="3B832BAF" w14:textId="77777777">
            <w:pPr>
              <w:pStyle w:val="ListParagraph"/>
              <w:ind w:left="-142" w:firstLine="142"/>
              <w:rPr>
                <w:b/>
              </w:rPr>
            </w:pPr>
            <w:r>
              <w:rPr>
                <w:b/>
              </w:rPr>
              <w:t>Ordfører:</w:t>
            </w:r>
          </w:p>
        </w:tc>
        <w:tc>
          <w:tcPr>
            <w:tcW w:w="6720" w:type="dxa"/>
          </w:tcPr>
          <w:p w:rsidRPr="00627B8F" w:rsidR="00705674" w:rsidP="00AA1F23" w:rsidRDefault="00063F30" w14:paraId="322FA680" w14:textId="757C1DDA">
            <w:pPr>
              <w:pStyle w:val="ListParagraph"/>
              <w:ind w:left="-60" w:right="-55"/>
            </w:pPr>
            <w:r>
              <w:t>Javier Doz Orrit (Arbejdstagergruppen – ES)</w:t>
            </w:r>
          </w:p>
        </w:tc>
      </w:tr>
      <w:tr w:rsidRPr="009B70E7" w:rsidR="00705674" w:rsidTr="00C52E31" w14:paraId="1E67D992" w14:textId="77777777">
        <w:tc>
          <w:tcPr>
            <w:tcW w:w="1701" w:type="dxa"/>
          </w:tcPr>
          <w:p w:rsidRPr="009B70E7" w:rsidR="00705674" w:rsidP="00AA1F23" w:rsidRDefault="00705674" w14:paraId="255A1F7D" w14:textId="77777777">
            <w:pPr>
              <w:pStyle w:val="ListParagraph"/>
              <w:ind w:left="-142" w:firstLine="142"/>
              <w:rPr>
                <w:b/>
              </w:rPr>
            </w:pPr>
            <w:r>
              <w:rPr>
                <w:b/>
              </w:rPr>
              <w:t>Medordfører:</w:t>
            </w:r>
          </w:p>
        </w:tc>
        <w:tc>
          <w:tcPr>
            <w:tcW w:w="6720" w:type="dxa"/>
          </w:tcPr>
          <w:p w:rsidRPr="009B70E7" w:rsidR="00705674" w:rsidP="00AA1F23" w:rsidRDefault="00063F30" w14:paraId="0D76B76F" w14:textId="35921E85">
            <w:pPr>
              <w:pStyle w:val="ListParagraph"/>
              <w:tabs>
                <w:tab w:val="left" w:pos="838"/>
              </w:tabs>
              <w:ind w:left="-61"/>
            </w:pPr>
            <w:r>
              <w:t>Elena-Alexandra Calistru (Gruppen af civilsamfundsorganisationer – RO)</w:t>
            </w:r>
          </w:p>
        </w:tc>
      </w:tr>
      <w:tr w:rsidRPr="009B70E7" w:rsidR="00986C7F" w:rsidTr="00C52E31" w14:paraId="0AA03C0B" w14:textId="77777777">
        <w:tc>
          <w:tcPr>
            <w:tcW w:w="8421" w:type="dxa"/>
            <w:gridSpan w:val="2"/>
          </w:tcPr>
          <w:p w:rsidRPr="009B70E7" w:rsidR="00986C7F" w:rsidP="00AA1F23" w:rsidRDefault="00986C7F" w14:paraId="11126B04" w14:textId="77777777">
            <w:pPr>
              <w:pStyle w:val="ListParagraph"/>
              <w:ind w:left="0"/>
            </w:pPr>
          </w:p>
        </w:tc>
      </w:tr>
      <w:tr w:rsidRPr="00627B8F" w:rsidR="004D7AC0" w:rsidTr="00C52E31" w14:paraId="1499CE6A" w14:textId="77777777">
        <w:tc>
          <w:tcPr>
            <w:tcW w:w="1701" w:type="dxa"/>
          </w:tcPr>
          <w:p w:rsidRPr="009B70E7" w:rsidR="004D7AC0" w:rsidP="00AA1F23" w:rsidRDefault="004D7AC0" w14:paraId="402C1F54" w14:textId="77777777">
            <w:pPr>
              <w:pStyle w:val="ListParagraph"/>
              <w:ind w:left="0"/>
              <w:rPr>
                <w:b/>
              </w:rPr>
            </w:pPr>
            <w:r>
              <w:rPr>
                <w:b/>
              </w:rPr>
              <w:t xml:space="preserve">Ref.: </w:t>
            </w:r>
          </w:p>
        </w:tc>
        <w:tc>
          <w:tcPr>
            <w:tcW w:w="6720" w:type="dxa"/>
          </w:tcPr>
          <w:p w:rsidRPr="00627B8F" w:rsidR="00DC097D" w:rsidP="00AA1F23" w:rsidRDefault="006125A8" w14:paraId="77BAAF3B" w14:textId="289CF397">
            <w:pPr>
              <w:pStyle w:val="ListParagraph"/>
              <w:ind w:left="-61"/>
              <w:rPr>
                <w:bCs/>
              </w:rPr>
            </w:pPr>
            <w:r>
              <w:t>Evalueringsrapport</w:t>
            </w:r>
          </w:p>
          <w:p w:rsidRPr="00627B8F" w:rsidR="004D7AC0" w:rsidP="00AA1F23" w:rsidRDefault="006125A8" w14:paraId="4FE162D8" w14:textId="39EF6EC5">
            <w:pPr>
              <w:pStyle w:val="ListParagraph"/>
              <w:ind w:left="-61"/>
            </w:pPr>
            <w:r>
              <w:t>EESC-2022-01290-00-00-RE</w:t>
            </w:r>
          </w:p>
        </w:tc>
      </w:tr>
    </w:tbl>
    <w:p w:rsidRPr="00D67CAD" w:rsidR="00631509" w:rsidP="00AA1F23" w:rsidRDefault="00631509" w14:paraId="6B907918" w14:textId="77777777">
      <w:pPr>
        <w:pStyle w:val="ListParagraph"/>
        <w:ind w:left="0"/>
        <w:rPr>
          <w:b/>
        </w:rPr>
      </w:pPr>
    </w:p>
    <w:p w:rsidRPr="009B70E7" w:rsidR="004D7AC0" w:rsidP="00AA1F23" w:rsidRDefault="004D7AC0" w14:paraId="20827D97" w14:textId="41A9A491">
      <w:pPr>
        <w:pStyle w:val="ListParagraph"/>
        <w:ind w:left="0" w:firstLine="142"/>
        <w:rPr>
          <w:b/>
        </w:rPr>
      </w:pPr>
      <w:r>
        <w:rPr>
          <w:b/>
        </w:rPr>
        <w:t>Hovedpunkter</w:t>
      </w:r>
    </w:p>
    <w:p w:rsidRPr="009B70E7" w:rsidR="004D7AC0" w:rsidP="00AA1F23" w:rsidRDefault="004D7AC0" w14:paraId="4918C4AD" w14:textId="77777777">
      <w:pPr>
        <w:pStyle w:val="ListParagraph"/>
        <w:ind w:left="0"/>
      </w:pPr>
    </w:p>
    <w:p w:rsidRPr="00E642C0" w:rsidR="004D7AC0" w:rsidP="00AA1F23" w:rsidRDefault="004D7AC0" w14:paraId="563DEAE0" w14:textId="33FBC667">
      <w:pPr>
        <w:pStyle w:val="ListParagraph"/>
        <w:ind w:left="0" w:firstLine="142"/>
        <w:rPr>
          <w:bCs/>
        </w:rPr>
      </w:pPr>
      <w:r>
        <w:t>EØSU:</w:t>
      </w:r>
    </w:p>
    <w:p w:rsidR="004D7AC0" w:rsidP="00AA1F23" w:rsidRDefault="004D7AC0" w14:paraId="20687EE6" w14:textId="72B5E50A">
      <w:pPr>
        <w:pStyle w:val="ListParagraph"/>
        <w:ind w:left="0"/>
      </w:pPr>
    </w:p>
    <w:p w:rsidRPr="009B70E7" w:rsidR="008A0B15" w:rsidP="00AA1F23" w:rsidRDefault="008A0B15" w14:paraId="4720AA2B" w14:textId="71597FB6">
      <w:pPr>
        <w:pStyle w:val="ListParagraph"/>
        <w:numPr>
          <w:ilvl w:val="0"/>
          <w:numId w:val="3"/>
        </w:numPr>
        <w:ind w:left="357" w:hanging="357"/>
      </w:pPr>
      <w:r>
        <w:t>understreger, at alle de aktører, der blev hørt, var enige om, at resultaterne af EFSI var meget positive, hvad angik fondens evne til at mobilisere betydelige investeringer og dermed bidrage til at mindske det alvorlige investeringsunderskud i EU som følge af den store recession</w:t>
      </w:r>
    </w:p>
    <w:p w:rsidRPr="009B70E7" w:rsidR="004D7AC0" w:rsidP="00AA1F23" w:rsidRDefault="007179BC" w14:paraId="63D90A21" w14:textId="001935FF">
      <w:pPr>
        <w:pStyle w:val="ListParagraph"/>
        <w:numPr>
          <w:ilvl w:val="0"/>
          <w:numId w:val="3"/>
        </w:numPr>
        <w:ind w:left="357" w:hanging="357"/>
      </w:pPr>
      <w:bookmarkStart w:name="_Hlk115092370" w:id="4"/>
      <w:r>
        <w:t>bemærker, at inddragelsen af arbejdsmarkedets parter og civilsamfundsorganisationer i lanceringen og gennemførelsen af EU's investeringsprogrammer, navnlig InvestEU, bør fremmes</w:t>
      </w:r>
      <w:bookmarkEnd w:id="4"/>
    </w:p>
    <w:p w:rsidR="004D7AC0" w:rsidP="00AA1F23" w:rsidRDefault="007179BC" w14:paraId="18668642" w14:textId="5912DC3A">
      <w:pPr>
        <w:pStyle w:val="ListParagraph"/>
        <w:numPr>
          <w:ilvl w:val="0"/>
          <w:numId w:val="3"/>
        </w:numPr>
        <w:ind w:left="357" w:hanging="357"/>
      </w:pPr>
      <w:r>
        <w:lastRenderedPageBreak/>
        <w:t>mener, at inddragelsen af det organiserede civilsamfund også bør sikres på nationalt niveau gennem etableringen af rådgivende udvalg, der er sammensat af organisationer, der repræsenterer arbejdsmarkedets parter og civilsamfundet, relevante myndigheder, EIB og finansielle institutioner</w:t>
      </w:r>
    </w:p>
    <w:p w:rsidRPr="009B70E7" w:rsidR="007F2119" w:rsidP="00AA1F23" w:rsidRDefault="007179BC" w14:paraId="30394587" w14:textId="36C1ADBB">
      <w:pPr>
        <w:pStyle w:val="ListParagraph"/>
        <w:numPr>
          <w:ilvl w:val="0"/>
          <w:numId w:val="3"/>
        </w:numPr>
        <w:ind w:left="357" w:hanging="357"/>
      </w:pPr>
      <w:r>
        <w:t>anser det for vigtigt at styrke de offentlige myndigheders tekniske kapacitet, når det er nødvendigt</w:t>
      </w:r>
    </w:p>
    <w:p w:rsidR="00DC097D" w:rsidP="00AA1F23" w:rsidRDefault="007179BC" w14:paraId="58783A9E" w14:textId="30B15640">
      <w:pPr>
        <w:pStyle w:val="ListParagraph"/>
        <w:numPr>
          <w:ilvl w:val="0"/>
          <w:numId w:val="3"/>
        </w:numPr>
        <w:ind w:left="357" w:hanging="357"/>
      </w:pPr>
      <w:r>
        <w:t>fremhæver, at deltagerne i informationsrejserne understregede behovet for, at EU fastholder og styrker sit tilsagn om at fremme investeringer, samtidig med at Unionen bør sikre, at investeringerne opfylder målene i den grønne pagt og den digitale omstilling ved hjælp af retfærdige omstillinger, der fremmer den sociale samhørighed</w:t>
      </w:r>
    </w:p>
    <w:p w:rsidR="007179BC" w:rsidP="00AA1F23" w:rsidRDefault="007179BC" w14:paraId="1E46B157" w14:textId="59B7960C">
      <w:pPr>
        <w:pStyle w:val="ListParagraph"/>
        <w:numPr>
          <w:ilvl w:val="0"/>
          <w:numId w:val="3"/>
        </w:numPr>
        <w:ind w:left="357" w:hanging="357"/>
      </w:pPr>
      <w:r>
        <w:t>påpeger, at de civilsamfundsorganisationer, der blev hørt, var enige om behovet for at styrke komplementariteten og synergierne mellem InvestEU og de andre EU-investeringsprogrammer</w:t>
      </w:r>
    </w:p>
    <w:p w:rsidR="007179BC" w:rsidP="00AA1F23" w:rsidRDefault="007179BC" w14:paraId="730433B5" w14:textId="26007E16">
      <w:pPr>
        <w:pStyle w:val="ListParagraph"/>
        <w:numPr>
          <w:ilvl w:val="0"/>
          <w:numId w:val="3"/>
        </w:numPr>
        <w:ind w:left="357" w:hanging="357"/>
      </w:pPr>
      <w:r>
        <w:t>bemærker, at de fleste af de civilsamfundsorganisationer, der blev hørt, mener, at der bør indføres instrumenter, der kan vurdere disse programmers indvirkning på arbejds- og levevilkårene for den enkelte borger og samfundet samt konvergensen mellem regioner</w:t>
      </w:r>
    </w:p>
    <w:p w:rsidR="007179BC" w:rsidP="00AA1F23" w:rsidRDefault="007179BC" w14:paraId="7BF1D37A" w14:textId="28EB31A1">
      <w:pPr>
        <w:pStyle w:val="ListParagraph"/>
        <w:numPr>
          <w:ilvl w:val="0"/>
          <w:numId w:val="3"/>
        </w:numPr>
        <w:ind w:left="357" w:hanging="357"/>
      </w:pPr>
      <w:r>
        <w:t>bemærker, at mere detaljerede oplysninger om de finansielle, økonomiske og sociale resultater af EFSI og InvestEU-investeringerne kan bidrage til at forbedre disse programmers effektivitet. Der bør oprettes instrumenter til at måle additionaliteten mere præcist</w:t>
      </w:r>
    </w:p>
    <w:p w:rsidR="005B5038" w:rsidP="00AA1F23" w:rsidRDefault="007179BC" w14:paraId="546B48D0" w14:textId="0013F9BD">
      <w:pPr>
        <w:pStyle w:val="ListParagraph"/>
        <w:numPr>
          <w:ilvl w:val="0"/>
          <w:numId w:val="3"/>
        </w:numPr>
        <w:ind w:left="357" w:hanging="357"/>
      </w:pPr>
      <w:r>
        <w:t>opfordrer Kommissionen og EIB til at overveje, hvordan de kan styrke synergierne mellem InvestEU og struktur- og samhørighedsfondene for at overvinde den skævhed til fordel for mere udviklede regioner, der er identificeret i EFSI's gennemførelse</w:t>
      </w:r>
    </w:p>
    <w:p w:rsidR="007179BC" w:rsidP="00AA1F23" w:rsidRDefault="008A0B15" w14:paraId="0661EC27" w14:textId="5D938350">
      <w:pPr>
        <w:pStyle w:val="ListParagraph"/>
        <w:numPr>
          <w:ilvl w:val="0"/>
          <w:numId w:val="3"/>
        </w:numPr>
        <w:ind w:left="357" w:hanging="357"/>
      </w:pPr>
      <w:r>
        <w:t xml:space="preserve">bemærker, at civilsamfundsorganisationerne var enige om, at SMV'er og socialøkonomiske virksomheder bør være prioriterede målgrupper for finansieringen via InvestEU. Disse virksomheders evne til at deltage fuldt ud på de vigtige investeringsområder, som EU har udpeget, bør styrkes. Dette kan eventuelt ske ved hjælp af </w:t>
      </w:r>
      <w:proofErr w:type="spellStart"/>
      <w:r>
        <w:t>EIAH</w:t>
      </w:r>
      <w:proofErr w:type="spellEnd"/>
      <w:r>
        <w:t xml:space="preserve"> og </w:t>
      </w:r>
      <w:proofErr w:type="spellStart"/>
      <w:r>
        <w:t>EIPP</w:t>
      </w:r>
      <w:proofErr w:type="spellEnd"/>
      <w:r>
        <w:t>. Det er vigtigt med en ensartet definition på europæisk plan af begreberne SMV, midcapselskab og socialøkonomisk virksomhed, der forenkler de administrative formaliteter og dermed letter den administrative byrde for mindre virksomheder</w:t>
      </w:r>
    </w:p>
    <w:p w:rsidR="007179BC" w:rsidP="00AA1F23" w:rsidRDefault="007179BC" w14:paraId="505EE29E" w14:textId="0836793F">
      <w:pPr>
        <w:pStyle w:val="ListParagraph"/>
        <w:numPr>
          <w:ilvl w:val="0"/>
          <w:numId w:val="3"/>
        </w:numPr>
        <w:ind w:left="357" w:hanging="357"/>
      </w:pPr>
      <w:r>
        <w:t xml:space="preserve">påpeger, at uanset de forskellige niveauer for anvendelsen af </w:t>
      </w:r>
      <w:proofErr w:type="spellStart"/>
      <w:r>
        <w:t>EIAH</w:t>
      </w:r>
      <w:proofErr w:type="spellEnd"/>
      <w:r>
        <w:t xml:space="preserve"> og </w:t>
      </w:r>
      <w:proofErr w:type="spellStart"/>
      <w:r>
        <w:t>EIPP</w:t>
      </w:r>
      <w:proofErr w:type="spellEnd"/>
      <w:r>
        <w:t xml:space="preserve"> i EFSI's gennemførelse i de enkelte lande blev begge instrumenter anset for at være nyttige, hvilket betyder, at de bør styrkes</w:t>
      </w:r>
    </w:p>
    <w:p w:rsidR="003E692C" w:rsidP="00AA1F23" w:rsidRDefault="007179BC" w14:paraId="176DA90D" w14:textId="4E29784B">
      <w:pPr>
        <w:pStyle w:val="ListParagraph"/>
        <w:numPr>
          <w:ilvl w:val="0"/>
          <w:numId w:val="3"/>
        </w:numPr>
        <w:ind w:left="357" w:hanging="357"/>
      </w:pPr>
      <w:r>
        <w:t>mener, at gennemsigtighed og synlighed bør styrkes ved gennemførelsen af InvestEU.</w:t>
      </w:r>
    </w:p>
    <w:p w:rsidRPr="009B70E7" w:rsidR="00AA05F8" w:rsidP="00AA1F23" w:rsidRDefault="00AA05F8" w14:paraId="64FB268C" w14:textId="77777777">
      <w:pPr>
        <w:pStyle w:val="ListParagraph"/>
        <w:ind w:left="35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5420"/>
      </w:tblGrid>
      <w:tr w:rsidRPr="009B70E7" w:rsidR="0004205F" w:rsidTr="00C52E31" w14:paraId="42ABA59B" w14:textId="77777777">
        <w:tc>
          <w:tcPr>
            <w:tcW w:w="1668" w:type="dxa"/>
          </w:tcPr>
          <w:p w:rsidRPr="009B70E7" w:rsidR="0004205F" w:rsidP="00C52E31" w:rsidRDefault="0004205F" w14:paraId="1202A600" w14:textId="77777777">
            <w:pPr>
              <w:pStyle w:val="ListParagraph"/>
              <w:ind w:left="567"/>
              <w:rPr>
                <w:i/>
              </w:rPr>
            </w:pPr>
            <w:r>
              <w:rPr>
                <w:b/>
                <w:i/>
              </w:rPr>
              <w:t>Kontakt:</w:t>
            </w:r>
          </w:p>
        </w:tc>
        <w:tc>
          <w:tcPr>
            <w:tcW w:w="5420" w:type="dxa"/>
          </w:tcPr>
          <w:p w:rsidRPr="009B70E7" w:rsidR="0004205F" w:rsidP="00AA1F23" w:rsidRDefault="006125A8" w14:paraId="0AA6F903" w14:textId="672C1A39">
            <w:pPr>
              <w:pStyle w:val="ListParagraph"/>
              <w:ind w:left="0"/>
              <w:rPr>
                <w:i/>
              </w:rPr>
            </w:pPr>
            <w:r>
              <w:rPr>
                <w:i/>
              </w:rPr>
              <w:t xml:space="preserve">Krisztina </w:t>
            </w:r>
            <w:proofErr w:type="spellStart"/>
            <w:r>
              <w:rPr>
                <w:i/>
              </w:rPr>
              <w:t>Perlaky-Tóth</w:t>
            </w:r>
            <w:proofErr w:type="spellEnd"/>
          </w:p>
        </w:tc>
      </w:tr>
      <w:tr w:rsidRPr="009B70E7" w:rsidR="0004205F" w:rsidTr="00C52E31" w14:paraId="7385889A" w14:textId="77777777">
        <w:tc>
          <w:tcPr>
            <w:tcW w:w="1668" w:type="dxa"/>
          </w:tcPr>
          <w:p w:rsidRPr="009B70E7" w:rsidR="0004205F" w:rsidP="00AA1F23" w:rsidRDefault="0004205F" w14:paraId="4DFD0A04" w14:textId="77777777">
            <w:pPr>
              <w:pStyle w:val="ListParagraph"/>
              <w:ind w:left="601"/>
              <w:rPr>
                <w:i/>
              </w:rPr>
            </w:pPr>
            <w:r>
              <w:rPr>
                <w:i/>
              </w:rPr>
              <w:t>Tlf.:</w:t>
            </w:r>
          </w:p>
        </w:tc>
        <w:tc>
          <w:tcPr>
            <w:tcW w:w="5420" w:type="dxa"/>
          </w:tcPr>
          <w:p w:rsidRPr="009B70E7" w:rsidR="0004205F" w:rsidP="00AA1F23" w:rsidRDefault="0004205F" w14:paraId="7F762C11" w14:textId="5F0EF027">
            <w:pPr>
              <w:pStyle w:val="ListParagraph"/>
              <w:ind w:left="0"/>
              <w:rPr>
                <w:i/>
              </w:rPr>
            </w:pPr>
            <w:r>
              <w:rPr>
                <w:i/>
              </w:rPr>
              <w:t>00 32 2 546 97 40</w:t>
            </w:r>
          </w:p>
        </w:tc>
      </w:tr>
      <w:tr w:rsidRPr="009B70E7" w:rsidR="0004205F" w:rsidTr="00C52E31" w14:paraId="44BC51C1" w14:textId="77777777">
        <w:tc>
          <w:tcPr>
            <w:tcW w:w="1668" w:type="dxa"/>
          </w:tcPr>
          <w:p w:rsidRPr="009B70E7" w:rsidR="0004205F" w:rsidP="00AA1F23" w:rsidRDefault="0004205F" w14:paraId="64D662AC" w14:textId="77777777">
            <w:pPr>
              <w:pStyle w:val="ListParagraph"/>
              <w:ind w:left="601"/>
              <w:rPr>
                <w:i/>
              </w:rPr>
            </w:pPr>
            <w:r>
              <w:rPr>
                <w:i/>
              </w:rPr>
              <w:t>E-mail:</w:t>
            </w:r>
          </w:p>
        </w:tc>
        <w:tc>
          <w:tcPr>
            <w:tcW w:w="5420" w:type="dxa"/>
          </w:tcPr>
          <w:p w:rsidRPr="009B70E7" w:rsidR="006125A8" w:rsidP="00AA1F23" w:rsidRDefault="00AA1F23" w14:paraId="0F943B87" w14:textId="3AD6D718">
            <w:pPr>
              <w:pStyle w:val="ListParagraph"/>
              <w:ind w:left="0"/>
              <w:rPr>
                <w:i/>
              </w:rPr>
            </w:pPr>
            <w:hyperlink w:history="1" r:id="rId21">
              <w:proofErr w:type="spellStart"/>
              <w:r w:rsidR="000360CF">
                <w:rPr>
                  <w:rStyle w:val="Hyperlink"/>
                  <w:i/>
                </w:rPr>
                <w:t>Krisztina.PerlakyToth@eesc.europa.eu</w:t>
              </w:r>
              <w:proofErr w:type="spellEnd"/>
            </w:hyperlink>
          </w:p>
        </w:tc>
      </w:tr>
    </w:tbl>
    <w:p w:rsidR="00B44BB9" w:rsidP="00AA1F23" w:rsidRDefault="00B44BB9" w14:paraId="6E8DD903" w14:textId="77777777">
      <w:pPr>
        <w:spacing w:after="160"/>
        <w:jc w:val="left"/>
      </w:pPr>
    </w:p>
    <w:p w:rsidRPr="00261903" w:rsidR="0004205F" w:rsidP="00C52E31" w:rsidRDefault="00261903" w14:paraId="21BCC75E" w14:textId="7E454E27">
      <w:pPr>
        <w:keepNext/>
        <w:numPr>
          <w:ilvl w:val="0"/>
          <w:numId w:val="2"/>
        </w:numPr>
        <w:ind w:left="567" w:hanging="567"/>
        <w:contextualSpacing/>
        <w:rPr>
          <w:b/>
          <w:i/>
          <w:sz w:val="28"/>
          <w:szCs w:val="28"/>
        </w:rPr>
      </w:pPr>
      <w:bookmarkStart w:name="_Hlk111561438" w:id="5"/>
      <w:bookmarkStart w:name="_Hlk111561002" w:id="6"/>
      <w:r>
        <w:rPr>
          <w:b/>
          <w:i/>
          <w:sz w:val="28"/>
        </w:rPr>
        <w:lastRenderedPageBreak/>
        <w:t>En klimatilpasningsfond finansieret af Samhørighedsfonden og NextGenerationEU</w:t>
      </w:r>
    </w:p>
    <w:p w:rsidRPr="00261903" w:rsidR="00261903" w:rsidP="00C52E31" w:rsidRDefault="00261903" w14:paraId="43D43377" w14:textId="77777777">
      <w:pPr>
        <w:keepNext/>
        <w:ind w:left="567"/>
        <w:contextualSpacing/>
        <w:rPr>
          <w:b/>
          <w:i/>
          <w:sz w:val="28"/>
          <w:szCs w:val="2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521"/>
      </w:tblGrid>
      <w:tr w:rsidRPr="00627B8F" w:rsidR="0004205F" w:rsidTr="008B66DD" w14:paraId="049361FD" w14:textId="77777777">
        <w:tc>
          <w:tcPr>
            <w:tcW w:w="1701" w:type="dxa"/>
          </w:tcPr>
          <w:p w:rsidRPr="009B70E7" w:rsidR="0004205F" w:rsidP="00C52E31" w:rsidRDefault="0004205F" w14:paraId="62391659" w14:textId="77777777">
            <w:pPr>
              <w:pStyle w:val="ListParagraph"/>
              <w:keepNext/>
              <w:ind w:left="-142" w:firstLine="142"/>
              <w:rPr>
                <w:b/>
              </w:rPr>
            </w:pPr>
            <w:r>
              <w:rPr>
                <w:b/>
              </w:rPr>
              <w:t>Ordfører:</w:t>
            </w:r>
          </w:p>
        </w:tc>
        <w:tc>
          <w:tcPr>
            <w:tcW w:w="6521" w:type="dxa"/>
          </w:tcPr>
          <w:p w:rsidRPr="00627B8F" w:rsidR="0004205F" w:rsidP="00C52E31" w:rsidRDefault="00261903" w14:paraId="431B2CD3" w14:textId="3B633EE2">
            <w:pPr>
              <w:pStyle w:val="ListParagraph"/>
              <w:keepNext/>
              <w:ind w:left="-60" w:right="-55"/>
            </w:pPr>
            <w:r>
              <w:t xml:space="preserve">Ioannis </w:t>
            </w:r>
            <w:proofErr w:type="spellStart"/>
            <w:r>
              <w:t>Vardakastanis</w:t>
            </w:r>
            <w:proofErr w:type="spellEnd"/>
            <w:r>
              <w:t xml:space="preserve"> (Gruppen af civilsamfundsorganisationer – EL)</w:t>
            </w:r>
          </w:p>
        </w:tc>
      </w:tr>
      <w:tr w:rsidRPr="009B70E7" w:rsidR="0004205F" w:rsidTr="008B66DD" w14:paraId="6A254F6C" w14:textId="77777777">
        <w:tc>
          <w:tcPr>
            <w:tcW w:w="1701" w:type="dxa"/>
          </w:tcPr>
          <w:p w:rsidRPr="009B70E7" w:rsidR="0004205F" w:rsidP="00C52E31" w:rsidRDefault="0004205F" w14:paraId="2522D764" w14:textId="77777777">
            <w:pPr>
              <w:pStyle w:val="ListParagraph"/>
              <w:keepNext/>
              <w:ind w:left="0"/>
              <w:rPr>
                <w:b/>
              </w:rPr>
            </w:pPr>
            <w:r>
              <w:rPr>
                <w:b/>
              </w:rPr>
              <w:t>Medordfører:</w:t>
            </w:r>
          </w:p>
        </w:tc>
        <w:tc>
          <w:tcPr>
            <w:tcW w:w="6521" w:type="dxa"/>
          </w:tcPr>
          <w:p w:rsidRPr="00C90660" w:rsidR="00C90660" w:rsidP="00C52E31" w:rsidRDefault="00261903" w14:paraId="5D498FFA" w14:textId="68BE0BE2">
            <w:pPr>
              <w:pStyle w:val="ListParagraph"/>
              <w:keepNext/>
              <w:tabs>
                <w:tab w:val="left" w:pos="838"/>
              </w:tabs>
              <w:ind w:left="-61"/>
            </w:pPr>
            <w:r>
              <w:t xml:space="preserve">Judith </w:t>
            </w:r>
            <w:proofErr w:type="spellStart"/>
            <w:r>
              <w:t>Vorbach</w:t>
            </w:r>
            <w:proofErr w:type="spellEnd"/>
            <w:r>
              <w:t xml:space="preserve"> (Arbejdstagergruppen – AT)</w:t>
            </w:r>
          </w:p>
        </w:tc>
      </w:tr>
      <w:tr w:rsidRPr="009B70E7" w:rsidR="00E00915" w:rsidTr="008B66DD" w14:paraId="52E49399" w14:textId="77777777">
        <w:tc>
          <w:tcPr>
            <w:tcW w:w="1701" w:type="dxa"/>
          </w:tcPr>
          <w:p w:rsidRPr="009B70E7" w:rsidR="00E00915" w:rsidP="00C52E31" w:rsidRDefault="00E00915" w14:paraId="46EF7309" w14:textId="77777777">
            <w:pPr>
              <w:pStyle w:val="ListParagraph"/>
              <w:keepNext/>
              <w:ind w:left="0"/>
              <w:rPr>
                <w:b/>
              </w:rPr>
            </w:pPr>
          </w:p>
        </w:tc>
        <w:tc>
          <w:tcPr>
            <w:tcW w:w="6521" w:type="dxa"/>
          </w:tcPr>
          <w:p w:rsidRPr="00261903" w:rsidR="00E00915" w:rsidP="00C52E31" w:rsidRDefault="00E00915" w14:paraId="6B1D020D" w14:textId="77777777">
            <w:pPr>
              <w:pStyle w:val="ListParagraph"/>
              <w:keepNext/>
              <w:tabs>
                <w:tab w:val="left" w:pos="838"/>
              </w:tabs>
              <w:ind w:left="-61"/>
              <w:rPr>
                <w:lang w:val="en-US"/>
              </w:rPr>
            </w:pPr>
          </w:p>
        </w:tc>
      </w:tr>
      <w:tr w:rsidRPr="009B70E7" w:rsidR="00C90660" w:rsidTr="008B66DD" w14:paraId="4A18553A" w14:textId="77777777">
        <w:tc>
          <w:tcPr>
            <w:tcW w:w="1701" w:type="dxa"/>
          </w:tcPr>
          <w:p w:rsidRPr="009B70E7" w:rsidR="00C90660" w:rsidP="00C52E31" w:rsidRDefault="00C90660" w14:paraId="7A608DD9" w14:textId="5E5DC29C">
            <w:pPr>
              <w:pStyle w:val="ListParagraph"/>
              <w:keepNext/>
              <w:ind w:left="0"/>
              <w:rPr>
                <w:b/>
              </w:rPr>
            </w:pPr>
            <w:r>
              <w:rPr>
                <w:b/>
              </w:rPr>
              <w:t>Ref.:</w:t>
            </w:r>
          </w:p>
        </w:tc>
        <w:tc>
          <w:tcPr>
            <w:tcW w:w="6521" w:type="dxa"/>
          </w:tcPr>
          <w:p w:rsidR="00C90660" w:rsidP="00C52E31" w:rsidRDefault="00C90660" w14:paraId="55D292F3" w14:textId="77777777">
            <w:pPr>
              <w:pStyle w:val="ListParagraph"/>
              <w:keepNext/>
              <w:ind w:left="-108"/>
            </w:pPr>
            <w:r>
              <w:t>Initiativudtalelse</w:t>
            </w:r>
          </w:p>
          <w:p w:rsidRPr="00261903" w:rsidR="00C90660" w:rsidP="00C52E31" w:rsidRDefault="00C90660" w14:paraId="652EA90D" w14:textId="0A5C486D">
            <w:pPr>
              <w:pStyle w:val="ListParagraph"/>
              <w:keepNext/>
              <w:tabs>
                <w:tab w:val="left" w:pos="838"/>
              </w:tabs>
              <w:ind w:left="-61"/>
            </w:pPr>
            <w:r>
              <w:t>EESC-2022-00743-00-00-AC</w:t>
            </w:r>
          </w:p>
        </w:tc>
      </w:tr>
    </w:tbl>
    <w:p w:rsidRPr="00A30B84" w:rsidR="00DC17CF" w:rsidP="00C52E31" w:rsidRDefault="00DC17CF" w14:paraId="4C20BCC6" w14:textId="77777777">
      <w:pPr>
        <w:keepNext/>
        <w:contextualSpacing/>
      </w:pPr>
    </w:p>
    <w:p w:rsidRPr="00A30B84" w:rsidR="00DC17CF" w:rsidP="00C52E31" w:rsidRDefault="00DC17CF" w14:paraId="1EF6CC14" w14:textId="77777777">
      <w:pPr>
        <w:pStyle w:val="ListParagraph"/>
        <w:keepNext/>
        <w:ind w:left="0" w:firstLine="142"/>
        <w:rPr>
          <w:b/>
        </w:rPr>
      </w:pPr>
      <w:r>
        <w:rPr>
          <w:b/>
        </w:rPr>
        <w:t>Hovedpunkter</w:t>
      </w:r>
    </w:p>
    <w:p w:rsidRPr="00A30B84" w:rsidR="00DC17CF" w:rsidP="00AA1F23" w:rsidRDefault="00DC17CF" w14:paraId="7CFFCE10" w14:textId="77777777">
      <w:pPr>
        <w:contextualSpacing/>
      </w:pPr>
    </w:p>
    <w:p w:rsidRPr="00E642C0" w:rsidR="00DC17CF" w:rsidP="00AA1F23" w:rsidRDefault="00DC17CF" w14:paraId="7C9141DB" w14:textId="77777777">
      <w:pPr>
        <w:pStyle w:val="ListParagraph"/>
        <w:ind w:left="0" w:firstLine="142"/>
        <w:rPr>
          <w:bCs/>
        </w:rPr>
      </w:pPr>
      <w:r>
        <w:t>EØSU:</w:t>
      </w:r>
    </w:p>
    <w:p w:rsidRPr="00A30B84" w:rsidR="00DC17CF" w:rsidP="00AA1F23" w:rsidRDefault="00DC17CF" w14:paraId="6B986D1C" w14:textId="77777777">
      <w:pPr>
        <w:contextualSpacing/>
        <w:rPr>
          <w:lang w:val="fr-FR"/>
        </w:rPr>
      </w:pPr>
    </w:p>
    <w:p w:rsidRPr="001445A7" w:rsidR="00DC17CF" w:rsidP="00AA1F23" w:rsidRDefault="007F292F" w14:paraId="1B2322B6" w14:textId="7DB0E86B">
      <w:pPr>
        <w:numPr>
          <w:ilvl w:val="0"/>
          <w:numId w:val="3"/>
        </w:numPr>
        <w:ind w:left="357" w:hanging="357"/>
        <w:contextualSpacing/>
      </w:pPr>
      <w:r>
        <w:t>anerkender, at Den Europæiske Union (EU) tager betydelige skridt for at bekæmpe klimaforandringerne og reducere drivhusgasemissionerne. EU's klima-, miljø- og energipolitikker omfatter en langsigtet plan, der skal bidrage til at forebygge de værste konsekvenser af klimakrisen for vores klode</w:t>
      </w:r>
    </w:p>
    <w:p w:rsidRPr="00F71666" w:rsidR="00A86E2C" w:rsidP="00AA1F23" w:rsidRDefault="007F292F" w14:paraId="077F1B2A" w14:textId="1A404D4A">
      <w:pPr>
        <w:numPr>
          <w:ilvl w:val="0"/>
          <w:numId w:val="3"/>
        </w:numPr>
        <w:ind w:left="357" w:hanging="357"/>
        <w:contextualSpacing/>
      </w:pPr>
      <w:r>
        <w:t>understreger, at EU gør en stor indsats, men at konsekvenserne af klimaforandringerne og ressourceknapheden desværre allerede viser sig. Vi er derfor nødt til at tilpasse os en virkelighed, vi ikke har oplevet før</w:t>
      </w:r>
    </w:p>
    <w:p w:rsidRPr="00F71666" w:rsidR="00F71666" w:rsidP="00AA1F23" w:rsidRDefault="007F292F" w14:paraId="41F7CB84" w14:textId="39AE6DE0">
      <w:pPr>
        <w:numPr>
          <w:ilvl w:val="0"/>
          <w:numId w:val="3"/>
        </w:numPr>
        <w:ind w:left="357" w:hanging="357"/>
        <w:contextualSpacing/>
      </w:pPr>
      <w:r>
        <w:t>påpeger, at vi siden 2021 har oplevet to meget bemærkelsesværdige kriser, som EU's finansieringsmekanismer har vist sig at være dårligt rustet til at reagere på. Den første var ødelæggelserne som følge af oversvømmelser og skovbrande i hele Europa i sommeren 2021. Den anden er den aktuelle energikrise og behovet for energiuafhængighed i EU som følge af Ruslands invasion af Ukraine i 2022</w:t>
      </w:r>
    </w:p>
    <w:p w:rsidRPr="007F292F" w:rsidR="00F71666" w:rsidP="00AA1F23" w:rsidRDefault="007F292F" w14:paraId="4300CB13" w14:textId="333FB96C">
      <w:pPr>
        <w:numPr>
          <w:ilvl w:val="0"/>
          <w:numId w:val="3"/>
        </w:numPr>
        <w:ind w:left="357" w:hanging="357"/>
        <w:contextualSpacing/>
      </w:pPr>
      <w:r>
        <w:t>bemærker, at Den Europæiske Unions Solidaritetsfonds (</w:t>
      </w:r>
      <w:proofErr w:type="spellStart"/>
      <w:r>
        <w:t>EUSF's</w:t>
      </w:r>
      <w:proofErr w:type="spellEnd"/>
      <w:r>
        <w:t>) årlige budget imidlertid ikke er tilstrækkeligt til at dække omkostningerne ved de skader, der er forårsaget af de seneste naturkatastrofer, og derfor skal øges drastisk. EU's finansiering af omstillingen til grøn energi er mere omfattende, men tager ikke hensyn til EU's presserende behov for energiuafhængighed og den store risiko for energifattigdom</w:t>
      </w:r>
    </w:p>
    <w:p w:rsidRPr="00F71666" w:rsidR="00F71666" w:rsidP="00AA1F23" w:rsidRDefault="007F292F" w14:paraId="211F343A" w14:textId="7F5321AC">
      <w:pPr>
        <w:numPr>
          <w:ilvl w:val="0"/>
          <w:numId w:val="3"/>
        </w:numPr>
        <w:ind w:left="357" w:hanging="357"/>
        <w:contextualSpacing/>
      </w:pPr>
      <w:r>
        <w:t>mener, at EU har brug for en ny finansieringsmekanisme, der kan yde øjeblikkelig og ambitiøs bistand til medlemsstater i nødsituationer, som dem der er beskrevet ovenfor. EØSU foreslår derfor, at der oprettes en ny klimatilpasningsfond. Finansieringen bør omdirigeres fra eksisterende EU-midler, navnlig fra Samhørighedsfonden og genopretnings- og resiliensfaciliteten, men forvaltes på en strømlinet og sammenhængende måde gennem denne nye fond</w:t>
      </w:r>
    </w:p>
    <w:bookmarkEnd w:id="5"/>
    <w:p w:rsidRPr="007F292F" w:rsidR="00F71666" w:rsidP="00AA1F23" w:rsidRDefault="007F292F" w14:paraId="5E238A5C" w14:textId="20D02D5B">
      <w:pPr>
        <w:numPr>
          <w:ilvl w:val="0"/>
          <w:numId w:val="3"/>
        </w:numPr>
        <w:ind w:left="357" w:hanging="357"/>
        <w:contextualSpacing/>
      </w:pPr>
      <w:r>
        <w:t>mener, at moderniseringen af finansieringsmiljøet også kunne omfatte en udvidelse af anvendelsesområdet, en intensivering af de eksisterende programmer og anvendelse af NextGenerationEU som skabelon for et nyt finansieringsinstrument</w:t>
      </w:r>
    </w:p>
    <w:p w:rsidRPr="007F292F" w:rsidR="007F292F" w:rsidP="00AA1F23" w:rsidRDefault="007F292F" w14:paraId="6D68CDE1" w14:textId="60230A50">
      <w:pPr>
        <w:numPr>
          <w:ilvl w:val="0"/>
          <w:numId w:val="3"/>
        </w:numPr>
        <w:ind w:left="357" w:hanging="357"/>
        <w:contextualSpacing/>
      </w:pPr>
      <w:r>
        <w:t>anbefaler, at Kommissionen undersøger mulighederne for at styrke klimatilpasningsfonden ved at tilskynde til private investeringer og bidrag. Særligt med hensyn til naturkatastrofer bør Kommissionen og medlemsstaterne også gøre en indsats for at øge og lette forsikringsdækningen og anvende forsikringssystemet som et middel til at rette finansieringen mod forbedring af modstandsdygtigheden over for klimaforandringer, navnlig i risikoområder, for at mindske afhængigheden af EU-støtte</w:t>
      </w:r>
    </w:p>
    <w:p w:rsidRPr="007F292F" w:rsidR="007F292F" w:rsidP="00AA1F23" w:rsidRDefault="007F292F" w14:paraId="3B4F7F32" w14:textId="5695FF94">
      <w:pPr>
        <w:numPr>
          <w:ilvl w:val="0"/>
          <w:numId w:val="3"/>
        </w:numPr>
        <w:ind w:left="357" w:hanging="357"/>
        <w:contextualSpacing/>
      </w:pPr>
      <w:r>
        <w:lastRenderedPageBreak/>
        <w:t>foreslår, at klimatilpasningsfonden skal være tilpasningsdygtig, fleksibel og klar til at reagere på nye og kommende kriser i de kommende år og årtier</w:t>
      </w:r>
    </w:p>
    <w:p w:rsidRPr="00B44BB9" w:rsidR="007F292F" w:rsidP="00AA1F23" w:rsidRDefault="007F292F" w14:paraId="537AA38F" w14:textId="7256F2BB">
      <w:pPr>
        <w:numPr>
          <w:ilvl w:val="0"/>
          <w:numId w:val="3"/>
        </w:numPr>
        <w:ind w:left="357" w:hanging="357"/>
        <w:contextualSpacing/>
      </w:pPr>
      <w:r>
        <w:t>fremhæver, at det er afgørende, at klimatilpasningsfonden, som i højere grad fokuserer på hurtige og presserende tiltag, fungerer på en måde, der stemmer overens med EU's overordnede klima-, miljø- og energipolitikker, der på lang sigt skal mindske afhængigheden af nødberedskab og beskytte menneskeheden såvel som naturen.</w:t>
      </w:r>
    </w:p>
    <w:p w:rsidRPr="00A30B84" w:rsidR="00DC17CF" w:rsidP="00AA1F23" w:rsidRDefault="00DC17CF" w14:paraId="3241E02B" w14:textId="77777777"/>
    <w:tbl>
      <w:tblPr>
        <w:tblStyle w:val="TableGrid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5420"/>
      </w:tblGrid>
      <w:tr w:rsidRPr="00A30B84" w:rsidR="00DC17CF" w:rsidTr="00C52E31" w14:paraId="477A3227" w14:textId="77777777">
        <w:tc>
          <w:tcPr>
            <w:tcW w:w="1668" w:type="dxa"/>
          </w:tcPr>
          <w:p w:rsidRPr="00A30B84" w:rsidR="00DC17CF" w:rsidP="00C52E31" w:rsidRDefault="00DC17CF" w14:paraId="24419728" w14:textId="77777777">
            <w:pPr>
              <w:ind w:left="567"/>
              <w:contextualSpacing/>
              <w:rPr>
                <w:i/>
              </w:rPr>
            </w:pPr>
            <w:r>
              <w:rPr>
                <w:b/>
                <w:i/>
              </w:rPr>
              <w:t>Kontakt:</w:t>
            </w:r>
          </w:p>
        </w:tc>
        <w:tc>
          <w:tcPr>
            <w:tcW w:w="5420" w:type="dxa"/>
          </w:tcPr>
          <w:p w:rsidRPr="00A30B84" w:rsidR="00DC17CF" w:rsidP="00AA1F23" w:rsidRDefault="00261903" w14:paraId="0350A297" w14:textId="7E91AE7A">
            <w:pPr>
              <w:contextualSpacing/>
              <w:rPr>
                <w:i/>
              </w:rPr>
            </w:pPr>
            <w:r>
              <w:rPr>
                <w:i/>
              </w:rPr>
              <w:t>Georgios Meleas</w:t>
            </w:r>
          </w:p>
        </w:tc>
      </w:tr>
      <w:tr w:rsidRPr="00A30B84" w:rsidR="00DC17CF" w:rsidTr="00C52E31" w14:paraId="0777FDE7" w14:textId="77777777">
        <w:tc>
          <w:tcPr>
            <w:tcW w:w="1668" w:type="dxa"/>
          </w:tcPr>
          <w:p w:rsidRPr="00A30B84" w:rsidR="00DC17CF" w:rsidP="00AA1F23" w:rsidRDefault="00DC17CF" w14:paraId="35E2DDF5" w14:textId="77777777">
            <w:pPr>
              <w:ind w:left="601"/>
              <w:contextualSpacing/>
              <w:rPr>
                <w:i/>
              </w:rPr>
            </w:pPr>
            <w:r>
              <w:rPr>
                <w:i/>
              </w:rPr>
              <w:t>Tlf.:</w:t>
            </w:r>
          </w:p>
        </w:tc>
        <w:tc>
          <w:tcPr>
            <w:tcW w:w="5420" w:type="dxa"/>
          </w:tcPr>
          <w:p w:rsidRPr="00A30B84" w:rsidR="00DC17CF" w:rsidP="00AA1F23" w:rsidRDefault="00A86E2C" w14:paraId="5B69DE0A" w14:textId="507EABE4">
            <w:pPr>
              <w:contextualSpacing/>
              <w:rPr>
                <w:i/>
              </w:rPr>
            </w:pPr>
            <w:r>
              <w:rPr>
                <w:i/>
              </w:rPr>
              <w:t>00 32 2 546 97 95</w:t>
            </w:r>
          </w:p>
        </w:tc>
      </w:tr>
      <w:tr w:rsidRPr="00A30B84" w:rsidR="0004205F" w:rsidTr="00C52E31" w14:paraId="32942CB5" w14:textId="77777777">
        <w:tc>
          <w:tcPr>
            <w:tcW w:w="1668" w:type="dxa"/>
          </w:tcPr>
          <w:p w:rsidRPr="00A30B84" w:rsidR="0004205F" w:rsidP="00AA1F23" w:rsidRDefault="0004205F" w14:paraId="21543959" w14:textId="77777777">
            <w:pPr>
              <w:ind w:left="601"/>
              <w:contextualSpacing/>
              <w:rPr>
                <w:i/>
              </w:rPr>
            </w:pPr>
            <w:r>
              <w:rPr>
                <w:i/>
              </w:rPr>
              <w:t>E-mail:</w:t>
            </w:r>
          </w:p>
        </w:tc>
        <w:tc>
          <w:tcPr>
            <w:tcW w:w="5420" w:type="dxa"/>
          </w:tcPr>
          <w:p w:rsidRPr="00A30B84" w:rsidR="0004205F" w:rsidP="00AA1F23" w:rsidRDefault="00C52E31" w14:paraId="3728C82D" w14:textId="40576415">
            <w:pPr>
              <w:spacing w:after="160"/>
              <w:jc w:val="left"/>
            </w:pPr>
            <w:hyperlink w:history="1" r:id="rId22">
              <w:proofErr w:type="spellStart"/>
              <w:r w:rsidRPr="00A60158">
                <w:rPr>
                  <w:rStyle w:val="Hyperlink"/>
                </w:rPr>
                <w:t>Georgeos.Meleas</w:t>
              </w:r>
              <w:r w:rsidRPr="00A60158">
                <w:rPr>
                  <w:rStyle w:val="Hyperlink"/>
                  <w:i/>
                </w:rPr>
                <w:t>@eesc.europa.eu</w:t>
              </w:r>
              <w:proofErr w:type="spellEnd"/>
            </w:hyperlink>
          </w:p>
        </w:tc>
      </w:tr>
      <w:bookmarkEnd w:id="6"/>
    </w:tbl>
    <w:p w:rsidR="005B5038" w:rsidP="00AA1F23" w:rsidRDefault="005B5038" w14:paraId="3680C27F" w14:textId="77777777">
      <w:pPr>
        <w:spacing w:after="160"/>
        <w:jc w:val="left"/>
      </w:pPr>
    </w:p>
    <w:p w:rsidRPr="00C70E54" w:rsidR="00C70E54" w:rsidP="00AA1F23" w:rsidRDefault="00C70E54" w14:paraId="42A1D88A" w14:textId="19815837">
      <w:pPr>
        <w:keepNext/>
        <w:numPr>
          <w:ilvl w:val="0"/>
          <w:numId w:val="2"/>
        </w:numPr>
        <w:ind w:left="567" w:hanging="567"/>
        <w:contextualSpacing/>
        <w:rPr>
          <w:b/>
          <w:bCs/>
          <w:i/>
          <w:sz w:val="28"/>
          <w:szCs w:val="28"/>
        </w:rPr>
      </w:pPr>
      <w:r>
        <w:rPr>
          <w:b/>
          <w:i/>
          <w:sz w:val="28"/>
        </w:rPr>
        <w:t>Tematiske partnerskaber inden for rammerne af Ljubljanaaftalen</w:t>
      </w:r>
    </w:p>
    <w:p w:rsidRPr="00C70E54" w:rsidR="00C70E54" w:rsidP="00AA1F23" w:rsidRDefault="00C70E54" w14:paraId="0D98A583" w14:textId="55FCEBF7">
      <w:pPr>
        <w:keepNext/>
        <w:ind w:left="567"/>
        <w:contextualSpacing/>
        <w:rPr>
          <w:b/>
          <w:i/>
          <w:sz w:val="28"/>
          <w:szCs w:val="2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993"/>
      </w:tblGrid>
      <w:tr w:rsidRPr="00627B8F" w:rsidR="00C70E54" w:rsidTr="00C70E54" w14:paraId="29F8D18E" w14:textId="77777777">
        <w:tc>
          <w:tcPr>
            <w:tcW w:w="1701" w:type="dxa"/>
          </w:tcPr>
          <w:p w:rsidRPr="009B70E7" w:rsidR="00C70E54" w:rsidP="00AA1F23" w:rsidRDefault="00C70E54" w14:paraId="34124F6F" w14:textId="77777777">
            <w:pPr>
              <w:pStyle w:val="ListParagraph"/>
              <w:ind w:left="0"/>
              <w:rPr>
                <w:b/>
              </w:rPr>
            </w:pPr>
            <w:r>
              <w:rPr>
                <w:b/>
              </w:rPr>
              <w:t>Ordfører:</w:t>
            </w:r>
          </w:p>
        </w:tc>
        <w:tc>
          <w:tcPr>
            <w:tcW w:w="6993" w:type="dxa"/>
          </w:tcPr>
          <w:p w:rsidRPr="00627B8F" w:rsidR="00C70E54" w:rsidP="00AA1F23" w:rsidRDefault="00C70E54" w14:paraId="3D7E1BAF" w14:textId="25FF3D8F">
            <w:pPr>
              <w:pStyle w:val="ListParagraph"/>
              <w:ind w:left="-60" w:right="-55"/>
            </w:pPr>
            <w:r>
              <w:t xml:space="preserve">David </w:t>
            </w:r>
            <w:proofErr w:type="spellStart"/>
            <w:r>
              <w:t>Sventek</w:t>
            </w:r>
            <w:proofErr w:type="spellEnd"/>
            <w:r>
              <w:t xml:space="preserve"> (Arbejdsgivergruppen – </w:t>
            </w:r>
            <w:proofErr w:type="spellStart"/>
            <w:r>
              <w:t>CZ</w:t>
            </w:r>
            <w:proofErr w:type="spellEnd"/>
            <w:r>
              <w:t>)</w:t>
            </w:r>
          </w:p>
        </w:tc>
      </w:tr>
      <w:tr w:rsidRPr="009B70E7" w:rsidR="00C70E54" w:rsidTr="00C70E54" w14:paraId="26808337" w14:textId="77777777">
        <w:tc>
          <w:tcPr>
            <w:tcW w:w="1701" w:type="dxa"/>
          </w:tcPr>
          <w:p w:rsidRPr="009B70E7" w:rsidR="00C70E54" w:rsidP="00AA1F23" w:rsidRDefault="00C70E54" w14:paraId="498C0B47" w14:textId="77777777">
            <w:pPr>
              <w:pStyle w:val="ListParagraph"/>
              <w:ind w:left="0"/>
              <w:rPr>
                <w:b/>
              </w:rPr>
            </w:pPr>
            <w:r>
              <w:rPr>
                <w:b/>
              </w:rPr>
              <w:t>Medordfører:</w:t>
            </w:r>
          </w:p>
        </w:tc>
        <w:tc>
          <w:tcPr>
            <w:tcW w:w="6993" w:type="dxa"/>
          </w:tcPr>
          <w:p w:rsidR="00C70E54" w:rsidP="00AA1F23" w:rsidRDefault="00C70E54" w14:paraId="1C9982B4" w14:textId="4BE95CC8">
            <w:pPr>
              <w:pStyle w:val="ListParagraph"/>
              <w:tabs>
                <w:tab w:val="left" w:pos="838"/>
              </w:tabs>
              <w:ind w:left="-61"/>
            </w:pPr>
            <w:r>
              <w:t>Florian Marin (Arbejdstagergruppen – RO)</w:t>
            </w:r>
          </w:p>
          <w:p w:rsidRPr="009B70E7" w:rsidR="00C70E54" w:rsidP="00AA1F23" w:rsidRDefault="00C70E54" w14:paraId="4837FA0C" w14:textId="77777777">
            <w:pPr>
              <w:pStyle w:val="ListParagraph"/>
              <w:tabs>
                <w:tab w:val="left" w:pos="838"/>
              </w:tabs>
              <w:ind w:left="-61"/>
            </w:pPr>
          </w:p>
        </w:tc>
      </w:tr>
      <w:tr w:rsidRPr="009B70E7" w:rsidR="00C90660" w:rsidTr="00C70E54" w14:paraId="21BEDD4F" w14:textId="77777777">
        <w:tc>
          <w:tcPr>
            <w:tcW w:w="1701" w:type="dxa"/>
          </w:tcPr>
          <w:p w:rsidRPr="009B70E7" w:rsidR="00C90660" w:rsidP="00AA1F23" w:rsidRDefault="00C90660" w14:paraId="641E3725" w14:textId="37F0CFA9">
            <w:pPr>
              <w:pStyle w:val="ListParagraph"/>
              <w:ind w:left="0"/>
              <w:rPr>
                <w:b/>
              </w:rPr>
            </w:pPr>
            <w:r>
              <w:rPr>
                <w:b/>
              </w:rPr>
              <w:t>Ref.:</w:t>
            </w:r>
          </w:p>
        </w:tc>
        <w:tc>
          <w:tcPr>
            <w:tcW w:w="6993" w:type="dxa"/>
          </w:tcPr>
          <w:p w:rsidR="00C90660" w:rsidP="00AA1F23" w:rsidRDefault="00C90660" w14:paraId="5B35A8E0" w14:textId="77777777">
            <w:pPr>
              <w:pStyle w:val="ListParagraph"/>
              <w:ind w:left="-108"/>
            </w:pPr>
            <w:r>
              <w:t>Sonderende udtalelse på anmodning af det tjekkiske rådsformandskab</w:t>
            </w:r>
          </w:p>
          <w:p w:rsidRPr="00261903" w:rsidR="00C90660" w:rsidP="00AA1F23" w:rsidRDefault="00C90660" w14:paraId="763671F6" w14:textId="349C9109">
            <w:pPr>
              <w:pStyle w:val="ListParagraph"/>
              <w:tabs>
                <w:tab w:val="left" w:pos="838"/>
              </w:tabs>
              <w:ind w:left="-61"/>
            </w:pPr>
            <w:r>
              <w:t>EESC-2022-01206-00-00-AC</w:t>
            </w:r>
          </w:p>
        </w:tc>
      </w:tr>
    </w:tbl>
    <w:p w:rsidRPr="00A30B84" w:rsidR="00C70E54" w:rsidP="00AA1F23" w:rsidRDefault="00C70E54" w14:paraId="12F31B78" w14:textId="77777777">
      <w:pPr>
        <w:contextualSpacing/>
      </w:pPr>
    </w:p>
    <w:p w:rsidRPr="00A30B84" w:rsidR="00C70E54" w:rsidP="00AA1F23" w:rsidRDefault="00C70E54" w14:paraId="13718C02" w14:textId="77777777">
      <w:pPr>
        <w:pStyle w:val="ListParagraph"/>
        <w:ind w:left="0" w:firstLine="142"/>
        <w:rPr>
          <w:b/>
        </w:rPr>
      </w:pPr>
      <w:r>
        <w:rPr>
          <w:b/>
        </w:rPr>
        <w:t>Hovedpunkter</w:t>
      </w:r>
    </w:p>
    <w:p w:rsidRPr="00A30B84" w:rsidR="00C70E54" w:rsidP="00AA1F23" w:rsidRDefault="00C70E54" w14:paraId="0614F229" w14:textId="77777777">
      <w:pPr>
        <w:contextualSpacing/>
      </w:pPr>
    </w:p>
    <w:p w:rsidRPr="00E642C0" w:rsidR="00C70E54" w:rsidP="00AA1F23" w:rsidRDefault="00C70E54" w14:paraId="6C9AC2AB" w14:textId="77777777">
      <w:pPr>
        <w:pStyle w:val="ListParagraph"/>
        <w:ind w:left="0" w:firstLine="142"/>
        <w:rPr>
          <w:bCs/>
        </w:rPr>
      </w:pPr>
      <w:r>
        <w:t>EØSU:</w:t>
      </w:r>
    </w:p>
    <w:p w:rsidRPr="00A30B84" w:rsidR="00C70E54" w:rsidP="00AA1F23" w:rsidRDefault="00C70E54" w14:paraId="082B07AC" w14:textId="77777777">
      <w:pPr>
        <w:contextualSpacing/>
        <w:rPr>
          <w:lang w:val="fr-FR"/>
        </w:rPr>
      </w:pPr>
    </w:p>
    <w:p w:rsidRPr="001445A7" w:rsidR="00C70E54" w:rsidP="00AA1F23" w:rsidRDefault="007F292F" w14:paraId="75D1F42C" w14:textId="1E6EDD30">
      <w:pPr>
        <w:numPr>
          <w:ilvl w:val="0"/>
          <w:numId w:val="3"/>
        </w:numPr>
        <w:ind w:left="357" w:hanging="357"/>
        <w:contextualSpacing/>
      </w:pPr>
      <w:r>
        <w:t>bakker i høj grad op om erklæringerne i Ljubljanaaftalen om EU's dagsorden for byerne og glæder sig navnlig over det stærke fokus på partnerskab og tilgange på flere niveauer og med flere interessenter inden for bæredygtig byudvikling</w:t>
      </w:r>
    </w:p>
    <w:p w:rsidR="00C70E54" w:rsidP="00AA1F23" w:rsidRDefault="007F292F" w14:paraId="12914003" w14:textId="3BD165A2">
      <w:pPr>
        <w:numPr>
          <w:ilvl w:val="0"/>
          <w:numId w:val="3"/>
        </w:numPr>
        <w:ind w:left="357" w:hanging="357"/>
        <w:contextualSpacing/>
      </w:pPr>
      <w:r>
        <w:t>mener, at de tematiske partnerskaber bør levere håndgribelige og bæredygtige foranstaltninger og resultater, der varer længere end selve partnerskaberne. Mulighederne for at overføre resultater til andre medlemsstater, regioner, byer eller sektorer bør løbende indgå i overvejelserne</w:t>
      </w:r>
    </w:p>
    <w:p w:rsidRPr="005B5038" w:rsidR="007F292F" w:rsidP="00AA1F23" w:rsidRDefault="007F292F" w14:paraId="595F584E" w14:textId="71F4C7DA">
      <w:pPr>
        <w:numPr>
          <w:ilvl w:val="0"/>
          <w:numId w:val="3"/>
        </w:numPr>
        <w:ind w:left="357" w:hanging="357"/>
        <w:contextualSpacing/>
      </w:pPr>
      <w:r>
        <w:t>understreger, at samspillet mellem EU's dagsorden for byerne og samhørighedspolitikken kan styrkes. Selv om der er tale om to særskilte politikker og initiativer med forskellige målsætninger, der er indlejret i forskellige rammer, bør der findes synergier</w:t>
      </w:r>
    </w:p>
    <w:p w:rsidRPr="00F71666" w:rsidR="00C70E54" w:rsidP="00AA1F23" w:rsidRDefault="007F292F" w14:paraId="732916B9" w14:textId="78E9BA28">
      <w:pPr>
        <w:numPr>
          <w:ilvl w:val="0"/>
          <w:numId w:val="3"/>
        </w:numPr>
        <w:ind w:left="357" w:hanging="357"/>
        <w:contextualSpacing/>
      </w:pPr>
      <w:r>
        <w:t xml:space="preserve">mener, at kriterierne for udvælgelse af partnere til tematiske partnerskaber skal være mere specifikke, åbne og inkluderende. Udvælgelsesprocessen må ikke overse mulighederne for, at arbejdsmarkedets parter og civilsamfundsorganisationerne kan deltage i denne proces sammen med </w:t>
      </w:r>
      <w:proofErr w:type="spellStart"/>
      <w:r>
        <w:t>bymyndighederne</w:t>
      </w:r>
      <w:proofErr w:type="spellEnd"/>
    </w:p>
    <w:p w:rsidRPr="00F71666" w:rsidR="00C70E54" w:rsidP="00AA1F23" w:rsidRDefault="007F292F" w14:paraId="0A59B6AA" w14:textId="13B0725C">
      <w:pPr>
        <w:numPr>
          <w:ilvl w:val="0"/>
          <w:numId w:val="3"/>
        </w:numPr>
        <w:ind w:left="357" w:hanging="357"/>
        <w:contextualSpacing/>
      </w:pPr>
      <w:r>
        <w:t>mener, at arbejdsvilkår, karriereforudsigelighed og adgang til job af høj kvalitet, lige muligheder og passende lønninger bør håndteres på en tværgående måde. Der bør tages hensyn til alle former for dialoger og høringer med interessenter såsom social dialog, dialog med civilsamfundet og borgerhøringer</w:t>
      </w:r>
    </w:p>
    <w:p w:rsidRPr="00F71666" w:rsidR="00C70E54" w:rsidP="00AA1F23" w:rsidRDefault="00F03155" w14:paraId="2EC14A30" w14:textId="6E38515C">
      <w:pPr>
        <w:numPr>
          <w:ilvl w:val="0"/>
          <w:numId w:val="3"/>
        </w:numPr>
        <w:ind w:left="357" w:hanging="357"/>
        <w:contextualSpacing/>
      </w:pPr>
      <w:r>
        <w:t xml:space="preserve">foreslår, at der anvendes en bottom-up-tilgang, og at man tager tematiske klynger, tematiske netværk og netværk til udvikling af skræddersyede og stedbaserede løsninger i betragtning sammen med muligheden for at anvende tematiske og </w:t>
      </w:r>
      <w:proofErr w:type="spellStart"/>
      <w:r>
        <w:t>byrelaterede</w:t>
      </w:r>
      <w:proofErr w:type="spellEnd"/>
      <w:r>
        <w:t xml:space="preserve"> netværk, navnlig for små og mellemstore byer</w:t>
      </w:r>
    </w:p>
    <w:p w:rsidRPr="00F03155" w:rsidR="00C70E54" w:rsidP="00AA1F23" w:rsidRDefault="00F03155" w14:paraId="4847D047" w14:textId="5EEE4976">
      <w:pPr>
        <w:numPr>
          <w:ilvl w:val="0"/>
          <w:numId w:val="3"/>
        </w:numPr>
        <w:ind w:left="357" w:hanging="357"/>
        <w:contextualSpacing/>
      </w:pPr>
      <w:r>
        <w:lastRenderedPageBreak/>
        <w:t>bemærker, at dets rolle i forvaltningen af EU's dagsorden for byerne og Ljubljana-aftalen kan styrkes. EØSU bør også være en del af både byudviklingsgruppen og den tekniske forberedelsesgruppe for dagsordenen for byerne og deltage i generaldirektørernes møde om byanliggender</w:t>
      </w:r>
    </w:p>
    <w:p w:rsidRPr="00F03155" w:rsidR="00F03155" w:rsidP="00AA1F23" w:rsidRDefault="00F03155" w14:paraId="76852B00" w14:textId="044C96B8">
      <w:pPr>
        <w:numPr>
          <w:ilvl w:val="0"/>
          <w:numId w:val="3"/>
        </w:numPr>
        <w:ind w:left="357" w:hanging="357"/>
        <w:contextualSpacing/>
      </w:pPr>
      <w:r>
        <w:t>foreslår, at deltagelsesdemokrati, velfærdsøkonomi i byerne og forbindelserne mellem by og land kunne være yderligere temaer, der behandles af de tematiske partnerskaber med særlig fokus på unge</w:t>
      </w:r>
    </w:p>
    <w:p w:rsidRPr="00B44BB9" w:rsidR="00F03155" w:rsidP="00AA1F23" w:rsidRDefault="00F03155" w14:paraId="093EC705" w14:textId="54A76FFE">
      <w:pPr>
        <w:numPr>
          <w:ilvl w:val="0"/>
          <w:numId w:val="3"/>
        </w:numPr>
        <w:ind w:left="357" w:hanging="357"/>
        <w:contextualSpacing/>
      </w:pPr>
      <w:r>
        <w:t>gentager sit forslag om at oprette et særligt sekretariat til forbedring af de tematiske partnerskabers effektivitet og virkning med henblik på at sikre en forbindelse til bypolitikkerne på lokalt plan, sikre teknisk bistand og lette oprettelsen af tematiske fællesskaber og udveksling af tematisk bedste praksis. Dette bør ske i tæt samarbejde med Det Europæiske Regionsudvalg.</w:t>
      </w:r>
    </w:p>
    <w:p w:rsidRPr="00A30B84" w:rsidR="00C70E54" w:rsidP="00AA1F23" w:rsidRDefault="00C70E54" w14:paraId="060E2085" w14:textId="77777777"/>
    <w:tbl>
      <w:tblPr>
        <w:tblStyle w:val="TableGrid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5420"/>
      </w:tblGrid>
      <w:tr w:rsidRPr="00A30B84" w:rsidR="00C70E54" w:rsidTr="00C52E31" w14:paraId="02BF02DE" w14:textId="77777777">
        <w:tc>
          <w:tcPr>
            <w:tcW w:w="1668" w:type="dxa"/>
          </w:tcPr>
          <w:p w:rsidRPr="00A30B84" w:rsidR="00C70E54" w:rsidP="00C52E31" w:rsidRDefault="00C70E54" w14:paraId="670230EE" w14:textId="77777777">
            <w:pPr>
              <w:ind w:left="567"/>
              <w:contextualSpacing/>
              <w:rPr>
                <w:i/>
              </w:rPr>
            </w:pPr>
            <w:bookmarkStart w:name="_Hlk113970407" w:id="7"/>
            <w:r>
              <w:rPr>
                <w:b/>
                <w:i/>
              </w:rPr>
              <w:t>Kontakt:</w:t>
            </w:r>
          </w:p>
        </w:tc>
        <w:tc>
          <w:tcPr>
            <w:tcW w:w="5420" w:type="dxa"/>
          </w:tcPr>
          <w:p w:rsidRPr="00A30B84" w:rsidR="00C70E54" w:rsidP="00AA1F23" w:rsidRDefault="00C70E54" w14:paraId="5A1C1784" w14:textId="77777777">
            <w:pPr>
              <w:contextualSpacing/>
              <w:rPr>
                <w:i/>
              </w:rPr>
            </w:pPr>
            <w:r>
              <w:rPr>
                <w:i/>
              </w:rPr>
              <w:t>Georgios Meleas</w:t>
            </w:r>
          </w:p>
        </w:tc>
      </w:tr>
      <w:tr w:rsidRPr="00A30B84" w:rsidR="00C70E54" w:rsidTr="00C52E31" w14:paraId="03DD3B12" w14:textId="77777777">
        <w:tc>
          <w:tcPr>
            <w:tcW w:w="1668" w:type="dxa"/>
          </w:tcPr>
          <w:p w:rsidRPr="00A30B84" w:rsidR="00C70E54" w:rsidP="00AA1F23" w:rsidRDefault="00C70E54" w14:paraId="74DD9EF1" w14:textId="77777777">
            <w:pPr>
              <w:ind w:left="601"/>
              <w:contextualSpacing/>
              <w:rPr>
                <w:i/>
              </w:rPr>
            </w:pPr>
            <w:r>
              <w:rPr>
                <w:i/>
              </w:rPr>
              <w:t>Tlf.:</w:t>
            </w:r>
          </w:p>
        </w:tc>
        <w:tc>
          <w:tcPr>
            <w:tcW w:w="5420" w:type="dxa"/>
          </w:tcPr>
          <w:p w:rsidRPr="00A30B84" w:rsidR="00C70E54" w:rsidP="00AA1F23" w:rsidRDefault="00C70E54" w14:paraId="75276867" w14:textId="77777777">
            <w:pPr>
              <w:contextualSpacing/>
              <w:rPr>
                <w:i/>
              </w:rPr>
            </w:pPr>
            <w:r>
              <w:rPr>
                <w:i/>
              </w:rPr>
              <w:t>00 32 2 546 97 95</w:t>
            </w:r>
          </w:p>
        </w:tc>
      </w:tr>
      <w:tr w:rsidRPr="00A30B84" w:rsidR="00C70E54" w:rsidTr="00C52E31" w14:paraId="0EFD5CED" w14:textId="77777777">
        <w:tc>
          <w:tcPr>
            <w:tcW w:w="1668" w:type="dxa"/>
          </w:tcPr>
          <w:p w:rsidRPr="00A30B84" w:rsidR="00C70E54" w:rsidP="00AA1F23" w:rsidRDefault="00C70E54" w14:paraId="592FDA8F" w14:textId="77777777">
            <w:pPr>
              <w:ind w:left="601"/>
              <w:contextualSpacing/>
              <w:rPr>
                <w:i/>
              </w:rPr>
            </w:pPr>
            <w:r>
              <w:rPr>
                <w:i/>
              </w:rPr>
              <w:t>E-mail:</w:t>
            </w:r>
          </w:p>
        </w:tc>
        <w:tc>
          <w:tcPr>
            <w:tcW w:w="5420" w:type="dxa"/>
          </w:tcPr>
          <w:p w:rsidRPr="00C90660" w:rsidR="005B5038" w:rsidP="00AA1F23" w:rsidRDefault="00AA1F23" w14:paraId="1BE0828F" w14:textId="203C3E8B">
            <w:pPr>
              <w:spacing w:after="160"/>
              <w:jc w:val="left"/>
              <w:rPr>
                <w:i/>
              </w:rPr>
            </w:pPr>
            <w:hyperlink w:history="1" r:id="rId23">
              <w:proofErr w:type="spellStart"/>
              <w:r w:rsidR="000360CF">
                <w:rPr>
                  <w:rStyle w:val="Hyperlink"/>
                </w:rPr>
                <w:t>Georgeos.Meleas</w:t>
              </w:r>
              <w:r w:rsidR="000360CF">
                <w:rPr>
                  <w:rStyle w:val="Hyperlink"/>
                  <w:i/>
                </w:rPr>
                <w:t>@eesc.europa.eu</w:t>
              </w:r>
              <w:proofErr w:type="spellEnd"/>
            </w:hyperlink>
          </w:p>
        </w:tc>
      </w:tr>
      <w:bookmarkEnd w:id="7"/>
    </w:tbl>
    <w:p w:rsidRPr="00C90660" w:rsidR="00C90660" w:rsidP="00AA1F23" w:rsidRDefault="00C90660" w14:paraId="7EDB3454" w14:textId="77777777">
      <w:pPr>
        <w:keepNext/>
        <w:ind w:left="567"/>
        <w:contextualSpacing/>
        <w:rPr>
          <w:b/>
          <w:i/>
          <w:sz w:val="28"/>
          <w:szCs w:val="28"/>
        </w:rPr>
      </w:pPr>
    </w:p>
    <w:p w:rsidRPr="0077792F" w:rsidR="0077792F" w:rsidP="00AA1F23" w:rsidRDefault="0077792F" w14:paraId="1B55E54F" w14:textId="42382473">
      <w:pPr>
        <w:keepNext/>
        <w:numPr>
          <w:ilvl w:val="0"/>
          <w:numId w:val="2"/>
        </w:numPr>
        <w:ind w:left="567" w:hanging="567"/>
        <w:contextualSpacing/>
        <w:rPr>
          <w:b/>
          <w:i/>
          <w:sz w:val="28"/>
          <w:szCs w:val="28"/>
        </w:rPr>
      </w:pPr>
      <w:r>
        <w:rPr>
          <w:b/>
          <w:i/>
          <w:sz w:val="28"/>
        </w:rPr>
        <w:t>Kryptoaktiver – Udfordringer og muligheder</w:t>
      </w:r>
    </w:p>
    <w:p w:rsidRPr="0077792F" w:rsidR="0077792F" w:rsidP="00AA1F23" w:rsidRDefault="0077792F" w14:paraId="4B03D864" w14:textId="77777777">
      <w:pPr>
        <w:keepNext/>
        <w:contextualSpacing/>
        <w:rPr>
          <w:b/>
          <w:i/>
          <w:sz w:val="28"/>
          <w:szCs w:val="2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521"/>
      </w:tblGrid>
      <w:tr w:rsidRPr="00AA1F23" w:rsidR="0077792F" w:rsidTr="004E4367" w14:paraId="717438AA" w14:textId="77777777">
        <w:tc>
          <w:tcPr>
            <w:tcW w:w="1701" w:type="dxa"/>
          </w:tcPr>
          <w:p w:rsidRPr="009B70E7" w:rsidR="0077792F" w:rsidP="00AA1F23" w:rsidRDefault="0077792F" w14:paraId="494AC9F0" w14:textId="77777777">
            <w:pPr>
              <w:pStyle w:val="ListParagraph"/>
              <w:ind w:left="0"/>
              <w:rPr>
                <w:b/>
              </w:rPr>
            </w:pPr>
            <w:r>
              <w:rPr>
                <w:b/>
              </w:rPr>
              <w:t>Ordfører:</w:t>
            </w:r>
          </w:p>
        </w:tc>
        <w:tc>
          <w:tcPr>
            <w:tcW w:w="6521" w:type="dxa"/>
          </w:tcPr>
          <w:p w:rsidRPr="00AA1F23" w:rsidR="0077792F" w:rsidP="00AA1F23" w:rsidRDefault="0077792F" w14:paraId="5531C58B" w14:textId="411B5B8F">
            <w:pPr>
              <w:pStyle w:val="ListParagraph"/>
              <w:ind w:left="-60" w:right="-55"/>
              <w:rPr>
                <w:lang w:val="de-DE"/>
              </w:rPr>
            </w:pPr>
            <w:r w:rsidRPr="00AA1F23">
              <w:rPr>
                <w:lang w:val="de-DE"/>
              </w:rPr>
              <w:t xml:space="preserve">Philip von </w:t>
            </w:r>
            <w:proofErr w:type="spellStart"/>
            <w:r w:rsidRPr="00AA1F23">
              <w:rPr>
                <w:lang w:val="de-DE"/>
              </w:rPr>
              <w:t>Brockdorff</w:t>
            </w:r>
            <w:proofErr w:type="spellEnd"/>
            <w:r w:rsidRPr="00AA1F23">
              <w:rPr>
                <w:lang w:val="de-DE"/>
              </w:rPr>
              <w:t> (</w:t>
            </w:r>
            <w:proofErr w:type="spellStart"/>
            <w:r w:rsidRPr="00AA1F23">
              <w:rPr>
                <w:lang w:val="de-DE"/>
              </w:rPr>
              <w:t>Arbejdstagergruppen</w:t>
            </w:r>
            <w:proofErr w:type="spellEnd"/>
            <w:r w:rsidRPr="00AA1F23">
              <w:rPr>
                <w:lang w:val="de-DE"/>
              </w:rPr>
              <w:t xml:space="preserve"> – </w:t>
            </w:r>
            <w:proofErr w:type="spellStart"/>
            <w:r w:rsidRPr="00AA1F23">
              <w:rPr>
                <w:lang w:val="de-DE"/>
              </w:rPr>
              <w:t>MT</w:t>
            </w:r>
            <w:proofErr w:type="spellEnd"/>
            <w:r w:rsidRPr="00AA1F23">
              <w:rPr>
                <w:lang w:val="de-DE"/>
              </w:rPr>
              <w:t>)</w:t>
            </w:r>
          </w:p>
        </w:tc>
      </w:tr>
      <w:tr w:rsidRPr="009B70E7" w:rsidR="0077792F" w:rsidTr="004E4367" w14:paraId="4BD327F5" w14:textId="77777777">
        <w:tc>
          <w:tcPr>
            <w:tcW w:w="1701" w:type="dxa"/>
          </w:tcPr>
          <w:p w:rsidRPr="009B70E7" w:rsidR="0077792F" w:rsidP="00AA1F23" w:rsidRDefault="0077792F" w14:paraId="12AEC36D" w14:textId="77777777">
            <w:pPr>
              <w:pStyle w:val="ListParagraph"/>
              <w:ind w:left="0"/>
              <w:rPr>
                <w:b/>
              </w:rPr>
            </w:pPr>
            <w:r>
              <w:rPr>
                <w:b/>
              </w:rPr>
              <w:t>Medordfører:</w:t>
            </w:r>
          </w:p>
        </w:tc>
        <w:tc>
          <w:tcPr>
            <w:tcW w:w="6521" w:type="dxa"/>
          </w:tcPr>
          <w:p w:rsidRPr="00C90660" w:rsidR="00C90660" w:rsidP="00AA1F23" w:rsidRDefault="0077792F" w14:paraId="754AA61A" w14:textId="51945F41">
            <w:pPr>
              <w:pStyle w:val="ListParagraph"/>
              <w:tabs>
                <w:tab w:val="left" w:pos="838"/>
              </w:tabs>
              <w:ind w:left="-61"/>
            </w:pPr>
            <w:r>
              <w:t xml:space="preserve">Louise </w:t>
            </w:r>
            <w:proofErr w:type="spellStart"/>
            <w:r>
              <w:t>Grabo</w:t>
            </w:r>
            <w:proofErr w:type="spellEnd"/>
            <w:r>
              <w:t xml:space="preserve"> (Gruppen af civilsamfundsorganisationer – IE)</w:t>
            </w:r>
          </w:p>
        </w:tc>
      </w:tr>
      <w:tr w:rsidRPr="009B70E7" w:rsidR="00E00915" w:rsidTr="004E4367" w14:paraId="78AF4FAA" w14:textId="77777777">
        <w:tc>
          <w:tcPr>
            <w:tcW w:w="1701" w:type="dxa"/>
          </w:tcPr>
          <w:p w:rsidRPr="009B70E7" w:rsidR="00E00915" w:rsidP="00AA1F23" w:rsidRDefault="00E00915" w14:paraId="45343F0A" w14:textId="77777777">
            <w:pPr>
              <w:pStyle w:val="ListParagraph"/>
              <w:ind w:left="0"/>
              <w:rPr>
                <w:b/>
              </w:rPr>
            </w:pPr>
          </w:p>
        </w:tc>
        <w:tc>
          <w:tcPr>
            <w:tcW w:w="6521" w:type="dxa"/>
          </w:tcPr>
          <w:p w:rsidRPr="00AA1F23" w:rsidR="00E00915" w:rsidP="00AA1F23" w:rsidRDefault="00E00915" w14:paraId="0063332F" w14:textId="77777777">
            <w:pPr>
              <w:pStyle w:val="ListParagraph"/>
              <w:tabs>
                <w:tab w:val="left" w:pos="838"/>
              </w:tabs>
              <w:ind w:left="-61"/>
            </w:pPr>
          </w:p>
        </w:tc>
      </w:tr>
      <w:tr w:rsidRPr="009B70E7" w:rsidR="00C90660" w:rsidTr="004E4367" w14:paraId="07BA968A" w14:textId="77777777">
        <w:tc>
          <w:tcPr>
            <w:tcW w:w="1701" w:type="dxa"/>
          </w:tcPr>
          <w:p w:rsidRPr="009B70E7" w:rsidR="00C90660" w:rsidP="00AA1F23" w:rsidRDefault="00C90660" w14:paraId="08D9D9F6" w14:textId="1DD33217">
            <w:pPr>
              <w:pStyle w:val="ListParagraph"/>
              <w:ind w:left="0"/>
              <w:rPr>
                <w:b/>
              </w:rPr>
            </w:pPr>
            <w:r>
              <w:rPr>
                <w:b/>
              </w:rPr>
              <w:t>Ref.:</w:t>
            </w:r>
          </w:p>
        </w:tc>
        <w:tc>
          <w:tcPr>
            <w:tcW w:w="6521" w:type="dxa"/>
          </w:tcPr>
          <w:p w:rsidR="00C90660" w:rsidP="00AA1F23" w:rsidRDefault="00C90660" w14:paraId="5052EC7D" w14:textId="77777777">
            <w:pPr>
              <w:pStyle w:val="ListParagraph"/>
              <w:ind w:left="-108"/>
            </w:pPr>
            <w:r>
              <w:t>Initiativudtalelse</w:t>
            </w:r>
          </w:p>
          <w:p w:rsidRPr="00261903" w:rsidR="00C90660" w:rsidP="00AA1F23" w:rsidRDefault="00C90660" w14:paraId="288B6BFD" w14:textId="18475F57">
            <w:pPr>
              <w:pStyle w:val="ListParagraph"/>
              <w:tabs>
                <w:tab w:val="left" w:pos="838"/>
              </w:tabs>
              <w:ind w:left="-61"/>
            </w:pPr>
            <w:r>
              <w:t>EESC-2022-02007-00-00-AC</w:t>
            </w:r>
          </w:p>
        </w:tc>
      </w:tr>
    </w:tbl>
    <w:p w:rsidRPr="00A30B84" w:rsidR="0077792F" w:rsidP="00AA1F23" w:rsidRDefault="0077792F" w14:paraId="2F81936E" w14:textId="77777777">
      <w:pPr>
        <w:contextualSpacing/>
      </w:pPr>
    </w:p>
    <w:p w:rsidRPr="00E642C0" w:rsidR="0077792F" w:rsidP="00AA1F23" w:rsidRDefault="0077792F" w14:paraId="1901BEAD" w14:textId="77777777">
      <w:pPr>
        <w:pStyle w:val="ListParagraph"/>
        <w:ind w:left="0" w:firstLine="142"/>
        <w:rPr>
          <w:b/>
        </w:rPr>
      </w:pPr>
      <w:r>
        <w:rPr>
          <w:b/>
        </w:rPr>
        <w:t>Hovedpunkter</w:t>
      </w:r>
    </w:p>
    <w:p w:rsidRPr="00E642C0" w:rsidR="0077792F" w:rsidP="00AA1F23" w:rsidRDefault="0077792F" w14:paraId="72FCB2E9" w14:textId="77777777">
      <w:pPr>
        <w:pStyle w:val="ListParagraph"/>
        <w:ind w:left="0"/>
        <w:rPr>
          <w:b/>
        </w:rPr>
      </w:pPr>
    </w:p>
    <w:p w:rsidRPr="00E642C0" w:rsidR="0077792F" w:rsidP="00AA1F23" w:rsidRDefault="0077792F" w14:paraId="63687A18" w14:textId="77777777">
      <w:pPr>
        <w:pStyle w:val="ListParagraph"/>
        <w:ind w:left="0" w:firstLine="142"/>
        <w:rPr>
          <w:bCs/>
        </w:rPr>
      </w:pPr>
      <w:r>
        <w:t>EØSU:</w:t>
      </w:r>
    </w:p>
    <w:p w:rsidRPr="00A30B84" w:rsidR="0077792F" w:rsidP="00AA1F23" w:rsidRDefault="0077792F" w14:paraId="3A20E8D3" w14:textId="77777777">
      <w:pPr>
        <w:contextualSpacing/>
        <w:rPr>
          <w:lang w:val="fr-FR"/>
        </w:rPr>
      </w:pPr>
    </w:p>
    <w:p w:rsidRPr="001445A7" w:rsidR="0077792F" w:rsidP="00AA1F23" w:rsidRDefault="00F03155" w14:paraId="1B90B508" w14:textId="1D3A3076">
      <w:pPr>
        <w:numPr>
          <w:ilvl w:val="0"/>
          <w:numId w:val="3"/>
        </w:numPr>
        <w:ind w:left="357" w:hanging="357"/>
        <w:contextualSpacing/>
      </w:pPr>
      <w:r>
        <w:t>har et afbalanceret og pragmatisk syn på kryptoaktiver og peger på nogle af de muligheder, der kan opstå i fremtiden, navnlig takket være den teknologiske udvikling</w:t>
      </w:r>
    </w:p>
    <w:p w:rsidR="0077792F" w:rsidP="00AA1F23" w:rsidRDefault="00F03155" w14:paraId="197DA73C" w14:textId="17D9AF5F">
      <w:pPr>
        <w:numPr>
          <w:ilvl w:val="0"/>
          <w:numId w:val="3"/>
        </w:numPr>
        <w:ind w:left="357" w:hanging="357"/>
        <w:contextualSpacing/>
      </w:pPr>
      <w:r>
        <w:t>støtter i høj grad Kommissionens forslag til en forordning om markeder for kryptoaktiver (</w:t>
      </w:r>
      <w:proofErr w:type="spellStart"/>
      <w:r>
        <w:t>MiCA</w:t>
      </w:r>
      <w:proofErr w:type="spellEnd"/>
      <w:r>
        <w:t>), der har til formål at regulere kryptoaktiver i EU</w:t>
      </w:r>
    </w:p>
    <w:p w:rsidRPr="005B5038" w:rsidR="00F03155" w:rsidP="00AA1F23" w:rsidRDefault="00F03155" w14:paraId="0549FD8B" w14:textId="29618ED7">
      <w:pPr>
        <w:numPr>
          <w:ilvl w:val="0"/>
          <w:numId w:val="3"/>
        </w:numPr>
        <w:ind w:left="357" w:hanging="357"/>
        <w:contextualSpacing/>
      </w:pPr>
      <w:r>
        <w:t>efterlyser en solid lovgivningsmæssig og operationel ramme, der skal forbedre den finansielle sporing af transaktioner og overholdelsen af skattereglerne for kryptoaktiver</w:t>
      </w:r>
    </w:p>
    <w:p w:rsidRPr="00F71666" w:rsidR="0077792F" w:rsidP="00AA1F23" w:rsidRDefault="00F03155" w14:paraId="0793701D" w14:textId="57D1A99E">
      <w:pPr>
        <w:numPr>
          <w:ilvl w:val="0"/>
          <w:numId w:val="3"/>
        </w:numPr>
        <w:ind w:left="357" w:hanging="357"/>
        <w:contextualSpacing/>
      </w:pPr>
      <w:r>
        <w:t>anbefaler kraftigt, at myndighederne overholder princippet om "samme aktivitet, samme risici, samme regler" Dette kræver, at der bygges videre på de eksisterende lovgivningsmæssige rammer, når der er tale om virksomheder, der handler med kryptoaktiver, hvor der er behov for at dække risici svarende til dem, der opstår i traditionelle virksomheder</w:t>
      </w:r>
    </w:p>
    <w:p w:rsidRPr="00F03155" w:rsidR="0077792F" w:rsidP="00AA1F23" w:rsidRDefault="00F03155" w14:paraId="3E40B4F8" w14:textId="50F74545">
      <w:pPr>
        <w:numPr>
          <w:ilvl w:val="0"/>
          <w:numId w:val="3"/>
        </w:numPr>
        <w:ind w:left="357" w:hanging="357"/>
        <w:contextualSpacing/>
      </w:pPr>
      <w:r>
        <w:t>mener, at dette er nødvendigt for at undgå asymmetrier mellem beslægtede tjenester og aktiver, der kan falde ind under forskellige rammer på grund af tekniske aspekter</w:t>
      </w:r>
    </w:p>
    <w:p w:rsidRPr="00F03155" w:rsidR="00F03155" w:rsidP="00AA1F23" w:rsidRDefault="00F03155" w14:paraId="392941D5" w14:textId="2084F74A">
      <w:pPr>
        <w:numPr>
          <w:ilvl w:val="0"/>
          <w:numId w:val="3"/>
        </w:numPr>
        <w:ind w:left="357" w:hanging="357"/>
        <w:contextualSpacing/>
      </w:pPr>
      <w:r>
        <w:t>påpeger, at lovrammen for kryptoaktiver skal være konsekvent på tværs af jurisdiktioner og ikke kun internt i EU</w:t>
      </w:r>
    </w:p>
    <w:p w:rsidRPr="00F03155" w:rsidR="00F03155" w:rsidP="00AA1F23" w:rsidRDefault="00F03155" w14:paraId="280FA08F" w14:textId="103ECBAD">
      <w:pPr>
        <w:numPr>
          <w:ilvl w:val="0"/>
          <w:numId w:val="3"/>
        </w:numPr>
        <w:ind w:left="357" w:hanging="357"/>
        <w:contextualSpacing/>
      </w:pPr>
      <w:r>
        <w:lastRenderedPageBreak/>
        <w:t xml:space="preserve">støtter innovation i EU og mener, at det er vigtigt, at almindelige produkter baseret på </w:t>
      </w:r>
      <w:proofErr w:type="spellStart"/>
      <w:r>
        <w:t>blockchainteknologi</w:t>
      </w:r>
      <w:proofErr w:type="spellEnd"/>
      <w:r>
        <w:t>, der ikke er af finansiel art, behandles som deres fysiske modparter og ikke som finansielle instrumenter efter princippet om "samme aktivitet, samme risici, samme regler"</w:t>
      </w:r>
    </w:p>
    <w:p w:rsidRPr="00F03155" w:rsidR="00F03155" w:rsidP="00AA1F23" w:rsidRDefault="00F03155" w14:paraId="54185A9A" w14:textId="3DC3D8E7">
      <w:pPr>
        <w:numPr>
          <w:ilvl w:val="0"/>
          <w:numId w:val="3"/>
        </w:numPr>
        <w:ind w:left="357" w:hanging="357"/>
        <w:contextualSpacing/>
      </w:pPr>
      <w:r>
        <w:t xml:space="preserve">noterer sig med bekymring de miljømæssige konsekvenser af kryptoaktiver og relaterede </w:t>
      </w:r>
      <w:proofErr w:type="spellStart"/>
      <w:r>
        <w:t>miningaktiviteter</w:t>
      </w:r>
      <w:proofErr w:type="spellEnd"/>
      <w:r>
        <w:t xml:space="preserve"> i betragtning af EU's klimaforpligtelser som led i den grønne pagt og er af den opfattelse, at der på trods af nye </w:t>
      </w:r>
      <w:proofErr w:type="spellStart"/>
      <w:r>
        <w:t>DLT'er</w:t>
      </w:r>
      <w:proofErr w:type="spellEnd"/>
      <w:r>
        <w:t xml:space="preserve"> såsom </w:t>
      </w:r>
      <w:proofErr w:type="spellStart"/>
      <w:r>
        <w:t>blockchain</w:t>
      </w:r>
      <w:proofErr w:type="spellEnd"/>
      <w:r>
        <w:t>, der synes at være i stand til at levere bæredygtig infrastruktur med henblik på en kulstoffattig fremtid, ikke er nogen endelig dokumentation for, at dette er tilfældet</w:t>
      </w:r>
    </w:p>
    <w:p w:rsidRPr="00F03155" w:rsidR="00F03155" w:rsidP="00AA1F23" w:rsidRDefault="00F03155" w14:paraId="1D64D96E" w14:textId="09C2508D">
      <w:pPr>
        <w:numPr>
          <w:ilvl w:val="0"/>
          <w:numId w:val="3"/>
        </w:numPr>
        <w:ind w:left="357" w:hanging="357"/>
        <w:contextualSpacing/>
      </w:pPr>
      <w:r>
        <w:t xml:space="preserve">mener, at </w:t>
      </w:r>
      <w:proofErr w:type="spellStart"/>
      <w:r>
        <w:t>blockchain</w:t>
      </w:r>
      <w:proofErr w:type="spellEnd"/>
      <w:r>
        <w:t xml:space="preserve"> som den vigtigste underliggende teknologi for kryptoaktiver kan bidrage til at imødegå de risici, der i øjeblikket findes på markedet. De potentielle fordele ved </w:t>
      </w:r>
      <w:proofErr w:type="spellStart"/>
      <w:r>
        <w:t>blockchain</w:t>
      </w:r>
      <w:proofErr w:type="spellEnd"/>
      <w:r>
        <w:t xml:space="preserve"> spænder fra realtidstransaktioner, der giver mulighed for risikoreduktion og bedre kapitalforvaltning, til forbedret reguleringsmæssig effektivitet</w:t>
      </w:r>
    </w:p>
    <w:p w:rsidRPr="00F03155" w:rsidR="00F03155" w:rsidP="00AA1F23" w:rsidRDefault="00F03155" w14:paraId="7E98DF3A" w14:textId="0CE3A64D">
      <w:pPr>
        <w:numPr>
          <w:ilvl w:val="0"/>
          <w:numId w:val="3"/>
        </w:numPr>
        <w:ind w:left="357" w:hanging="357"/>
        <w:contextualSpacing/>
      </w:pPr>
      <w:r>
        <w:t>bemærker også, at den teknologiske udvikling kan bidrage til at tackle de eksisterende begrænsninger og dermed forbedre gennemsigtigheden og kvaliteten af de data, der sendes til skattemyndighederne med henblik på overholdelse af skattereglerne, bekæmpelse af skattesvig og ulovlige transaktioner</w:t>
      </w:r>
    </w:p>
    <w:p w:rsidRPr="00F71666" w:rsidR="00F03155" w:rsidP="00AA1F23" w:rsidRDefault="00F03155" w14:paraId="146F859B" w14:textId="33D55D08">
      <w:pPr>
        <w:numPr>
          <w:ilvl w:val="0"/>
          <w:numId w:val="3"/>
        </w:numPr>
        <w:ind w:left="357" w:hanging="357"/>
        <w:contextualSpacing/>
      </w:pPr>
      <w:r>
        <w:t xml:space="preserve">støtter fuldt ud </w:t>
      </w:r>
      <w:proofErr w:type="spellStart"/>
      <w:r>
        <w:t>ECB's</w:t>
      </w:r>
      <w:proofErr w:type="spellEnd"/>
      <w:r>
        <w:t xml:space="preserve"> rolle i overvågningen af udviklingen inden for kryptoaktiver og de potentielle konsekvenser for pengepolitikken samt de risici, som kryptoaktiver kan udgøre for markedsinfrastrukturernes og betalingernes gnidningsløse funktion og for det finansielle systems stabilitet.</w:t>
      </w:r>
    </w:p>
    <w:p w:rsidR="0077792F" w:rsidP="00AA1F23" w:rsidRDefault="0077792F" w14:paraId="3477B253" w14:textId="77777777">
      <w:pPr>
        <w:spacing w:after="160"/>
        <w:jc w:val="lef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279"/>
      </w:tblGrid>
      <w:tr w:rsidRPr="009B70E7" w:rsidR="0077792F" w:rsidTr="00C52E31" w14:paraId="3FA42BAE" w14:textId="77777777">
        <w:tc>
          <w:tcPr>
            <w:tcW w:w="1809" w:type="dxa"/>
          </w:tcPr>
          <w:p w:rsidRPr="009B70E7" w:rsidR="0077792F" w:rsidP="00C52E31" w:rsidRDefault="0077792F" w14:paraId="44ACEA21" w14:textId="77777777">
            <w:pPr>
              <w:pStyle w:val="ListParagraph"/>
              <w:ind w:left="426"/>
              <w:rPr>
                <w:i/>
              </w:rPr>
            </w:pPr>
            <w:r>
              <w:rPr>
                <w:b/>
                <w:i/>
              </w:rPr>
              <w:t>Kontakt:</w:t>
            </w:r>
          </w:p>
        </w:tc>
        <w:tc>
          <w:tcPr>
            <w:tcW w:w="5279" w:type="dxa"/>
          </w:tcPr>
          <w:p w:rsidRPr="009B70E7" w:rsidR="0077792F" w:rsidP="00AA1F23" w:rsidRDefault="0077792F" w14:paraId="389ED027" w14:textId="77777777">
            <w:pPr>
              <w:pStyle w:val="ListParagraph"/>
              <w:ind w:left="0"/>
              <w:rPr>
                <w:i/>
              </w:rPr>
            </w:pPr>
            <w:r>
              <w:rPr>
                <w:i/>
              </w:rPr>
              <w:t xml:space="preserve">Gerald </w:t>
            </w:r>
            <w:proofErr w:type="spellStart"/>
            <w:r>
              <w:rPr>
                <w:i/>
              </w:rPr>
              <w:t>Klec</w:t>
            </w:r>
            <w:proofErr w:type="spellEnd"/>
          </w:p>
        </w:tc>
      </w:tr>
      <w:tr w:rsidRPr="009B70E7" w:rsidR="00C90660" w:rsidTr="00C52E31" w14:paraId="6B7CFCEF" w14:textId="77777777">
        <w:tc>
          <w:tcPr>
            <w:tcW w:w="1809" w:type="dxa"/>
          </w:tcPr>
          <w:p w:rsidRPr="00C90660" w:rsidR="00C90660" w:rsidP="00C52E31" w:rsidRDefault="00C90660" w14:paraId="70EF65EC" w14:textId="262FDCA2">
            <w:pPr>
              <w:pStyle w:val="ListParagraph"/>
              <w:ind w:left="426"/>
              <w:rPr>
                <w:b/>
                <w:i/>
              </w:rPr>
            </w:pPr>
            <w:r>
              <w:rPr>
                <w:i/>
              </w:rPr>
              <w:t>Tlf.:</w:t>
            </w:r>
          </w:p>
        </w:tc>
        <w:tc>
          <w:tcPr>
            <w:tcW w:w="5279" w:type="dxa"/>
          </w:tcPr>
          <w:p w:rsidRPr="00C90660" w:rsidR="00C90660" w:rsidP="00AA1F23" w:rsidRDefault="00C90660" w14:paraId="2B25FD8E" w14:textId="56AC13B3">
            <w:pPr>
              <w:pStyle w:val="ListParagraph"/>
              <w:ind w:left="0"/>
              <w:rPr>
                <w:i/>
              </w:rPr>
            </w:pPr>
            <w:r>
              <w:rPr>
                <w:i/>
              </w:rPr>
              <w:t>00 32 2 546 99 09</w:t>
            </w:r>
          </w:p>
        </w:tc>
      </w:tr>
      <w:tr w:rsidRPr="009B70E7" w:rsidR="00C90660" w:rsidTr="00C52E31" w14:paraId="158E3D2B" w14:textId="77777777">
        <w:tc>
          <w:tcPr>
            <w:tcW w:w="1809" w:type="dxa"/>
          </w:tcPr>
          <w:p w:rsidRPr="00C90660" w:rsidR="00C90660" w:rsidP="00C52E31" w:rsidRDefault="00C90660" w14:paraId="01F7F2FA" w14:textId="0A9C7B47">
            <w:pPr>
              <w:pStyle w:val="ListParagraph"/>
              <w:ind w:left="426"/>
              <w:rPr>
                <w:b/>
                <w:i/>
              </w:rPr>
            </w:pPr>
            <w:r>
              <w:rPr>
                <w:i/>
              </w:rPr>
              <w:t>E-mai</w:t>
            </w:r>
            <w:r w:rsidR="00C52E31">
              <w:rPr>
                <w:i/>
              </w:rPr>
              <w:t>l</w:t>
            </w:r>
            <w:r>
              <w:rPr>
                <w:i/>
              </w:rPr>
              <w:t>:</w:t>
            </w:r>
          </w:p>
        </w:tc>
        <w:tc>
          <w:tcPr>
            <w:tcW w:w="5279" w:type="dxa"/>
          </w:tcPr>
          <w:p w:rsidRPr="00C90660" w:rsidR="00C90660" w:rsidP="00AA1F23" w:rsidRDefault="00AA1F23" w14:paraId="2031120D" w14:textId="4133CD60">
            <w:pPr>
              <w:pStyle w:val="ListParagraph"/>
              <w:ind w:left="0"/>
              <w:rPr>
                <w:i/>
              </w:rPr>
            </w:pPr>
            <w:hyperlink w:history="1" r:id="rId24">
              <w:proofErr w:type="spellStart"/>
              <w:r w:rsidR="000360CF">
                <w:rPr>
                  <w:rStyle w:val="Hyperlink"/>
                  <w:i/>
                </w:rPr>
                <w:t>Gerald.Klec@eesc.europa.eu</w:t>
              </w:r>
              <w:proofErr w:type="spellEnd"/>
            </w:hyperlink>
          </w:p>
        </w:tc>
      </w:tr>
    </w:tbl>
    <w:p w:rsidRPr="00C90660" w:rsidR="00C90660" w:rsidP="00AA1F23" w:rsidRDefault="00C90660" w14:paraId="67455B91" w14:textId="77777777">
      <w:pPr>
        <w:overflowPunct w:val="0"/>
        <w:autoSpaceDE w:val="0"/>
        <w:autoSpaceDN w:val="0"/>
        <w:adjustRightInd w:val="0"/>
        <w:ind w:left="567"/>
        <w:contextualSpacing/>
        <w:textAlignment w:val="baseline"/>
      </w:pPr>
    </w:p>
    <w:p w:rsidRPr="00DE78E2" w:rsidR="00F03155" w:rsidP="00AA1F23" w:rsidRDefault="00F03155" w14:paraId="3DDE566C" w14:textId="05213D9D">
      <w:pPr>
        <w:numPr>
          <w:ilvl w:val="0"/>
          <w:numId w:val="4"/>
        </w:numPr>
        <w:overflowPunct w:val="0"/>
        <w:autoSpaceDE w:val="0"/>
        <w:autoSpaceDN w:val="0"/>
        <w:adjustRightInd w:val="0"/>
        <w:ind w:left="567" w:hanging="567"/>
        <w:contextualSpacing/>
        <w:textAlignment w:val="baseline"/>
      </w:pPr>
      <w:r>
        <w:rPr>
          <w:b/>
          <w:i/>
          <w:sz w:val="28"/>
        </w:rPr>
        <w:t>FAST-CARE</w:t>
      </w:r>
    </w:p>
    <w:p w:rsidRPr="00F03155" w:rsidR="00DE78E2" w:rsidP="00AA1F23" w:rsidRDefault="00DE78E2" w14:paraId="6FE64B2C" w14:textId="77777777">
      <w:pPr>
        <w:overflowPunct w:val="0"/>
        <w:autoSpaceDE w:val="0"/>
        <w:autoSpaceDN w:val="0"/>
        <w:adjustRightInd w:val="0"/>
        <w:ind w:left="567"/>
        <w:contextualSpacing/>
        <w:textAlignment w:val="baseline"/>
      </w:pPr>
    </w:p>
    <w:tbl>
      <w:tblPr>
        <w:tblStyle w:val="TableGrid1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57"/>
        <w:gridCol w:w="6565"/>
      </w:tblGrid>
      <w:tr w:rsidRPr="00F03155" w:rsidR="00F03155" w:rsidTr="00DE78E2" w14:paraId="0B0E096E" w14:textId="77777777">
        <w:tc>
          <w:tcPr>
            <w:tcW w:w="1657" w:type="dxa"/>
          </w:tcPr>
          <w:p w:rsidRPr="00F03155" w:rsidR="00F03155" w:rsidP="00AA1F23" w:rsidRDefault="00F03155" w14:paraId="15A63338" w14:textId="77777777">
            <w:pPr>
              <w:pStyle w:val="ListParagraph"/>
              <w:ind w:left="0"/>
              <w:rPr>
                <w:b/>
              </w:rPr>
            </w:pPr>
            <w:r>
              <w:rPr>
                <w:b/>
              </w:rPr>
              <w:t>Ordfører:</w:t>
            </w:r>
          </w:p>
          <w:p w:rsidRPr="00F03155" w:rsidR="00F03155" w:rsidP="00AA1F23" w:rsidRDefault="00F03155" w14:paraId="2407B7D9" w14:textId="77777777">
            <w:pPr>
              <w:contextualSpacing/>
              <w:rPr>
                <w:b/>
                <w:sz w:val="20"/>
                <w:szCs w:val="20"/>
              </w:rPr>
            </w:pPr>
          </w:p>
        </w:tc>
        <w:tc>
          <w:tcPr>
            <w:tcW w:w="6565" w:type="dxa"/>
          </w:tcPr>
          <w:p w:rsidRPr="00F03155" w:rsidR="00F03155" w:rsidP="00AA1F23" w:rsidRDefault="00DE78E2" w14:paraId="389D713D" w14:textId="472A911F">
            <w:pPr>
              <w:ind w:left="-108" w:right="-195"/>
              <w:contextualSpacing/>
            </w:pPr>
            <w:r>
              <w:t>Elena-Alexandra Calistru (Gruppen af civilsamfundsorganisationer – RO)</w:t>
            </w:r>
          </w:p>
        </w:tc>
      </w:tr>
      <w:tr w:rsidRPr="00F03155" w:rsidR="00E00915" w:rsidTr="00DE78E2" w14:paraId="32CEF64A" w14:textId="77777777">
        <w:tc>
          <w:tcPr>
            <w:tcW w:w="1657" w:type="dxa"/>
          </w:tcPr>
          <w:p w:rsidRPr="00F03155" w:rsidR="00E00915" w:rsidP="00AA1F23" w:rsidRDefault="00E00915" w14:paraId="0FDC2E72" w14:textId="59653AB2">
            <w:pPr>
              <w:pStyle w:val="ListParagraph"/>
              <w:ind w:left="0"/>
              <w:rPr>
                <w:b/>
              </w:rPr>
            </w:pPr>
            <w:r>
              <w:rPr>
                <w:b/>
              </w:rPr>
              <w:t>Ref.:</w:t>
            </w:r>
          </w:p>
        </w:tc>
        <w:tc>
          <w:tcPr>
            <w:tcW w:w="6565" w:type="dxa"/>
          </w:tcPr>
          <w:p w:rsidRPr="00F03155" w:rsidR="00E00915" w:rsidP="00AA1F23" w:rsidRDefault="00E00915" w14:paraId="4D1FFECE" w14:textId="77777777">
            <w:pPr>
              <w:ind w:left="-56"/>
              <w:contextualSpacing/>
            </w:pPr>
            <w:proofErr w:type="gramStart"/>
            <w:r>
              <w:t>COM(</w:t>
            </w:r>
            <w:proofErr w:type="gramEnd"/>
            <w:r>
              <w:t>2022) 325 final</w:t>
            </w:r>
          </w:p>
          <w:p w:rsidRPr="00DE78E2" w:rsidR="00E00915" w:rsidP="00AA1F23" w:rsidRDefault="00E00915" w14:paraId="0CEE736E" w14:textId="5F7EF35C">
            <w:pPr>
              <w:ind w:left="-108" w:right="-195"/>
              <w:contextualSpacing/>
            </w:pPr>
            <w:r>
              <w:t>EESC-2022-03786-00-00-AC</w:t>
            </w:r>
          </w:p>
        </w:tc>
      </w:tr>
    </w:tbl>
    <w:p w:rsidRPr="00F03155" w:rsidR="00F03155" w:rsidP="00AA1F23" w:rsidRDefault="00F03155" w14:paraId="730CA6F7" w14:textId="77777777">
      <w:pPr>
        <w:contextualSpacing/>
        <w:rPr>
          <w:b/>
        </w:rPr>
      </w:pPr>
    </w:p>
    <w:p w:rsidRPr="00F03155" w:rsidR="00F03155" w:rsidP="00AA1F23" w:rsidRDefault="00F03155" w14:paraId="476E5800" w14:textId="77777777">
      <w:pPr>
        <w:pStyle w:val="ListParagraph"/>
        <w:ind w:left="0" w:firstLine="142"/>
        <w:rPr>
          <w:b/>
        </w:rPr>
      </w:pPr>
      <w:r>
        <w:rPr>
          <w:b/>
        </w:rPr>
        <w:t>Hovedpunkter</w:t>
      </w:r>
    </w:p>
    <w:p w:rsidRPr="00F03155" w:rsidR="00F03155" w:rsidP="00AA1F23" w:rsidRDefault="00F03155" w14:paraId="6F32E505" w14:textId="77777777">
      <w:pPr>
        <w:contextualSpacing/>
      </w:pPr>
    </w:p>
    <w:p w:rsidRPr="0070677E" w:rsidR="00F03155" w:rsidP="00AA1F23" w:rsidRDefault="00F03155" w14:paraId="0E88D5AC" w14:textId="77777777">
      <w:pPr>
        <w:pStyle w:val="ListParagraph"/>
        <w:ind w:left="0" w:firstLine="142"/>
        <w:rPr>
          <w:bCs/>
        </w:rPr>
      </w:pPr>
      <w:r>
        <w:t>EØSU:</w:t>
      </w:r>
    </w:p>
    <w:p w:rsidRPr="00F03155" w:rsidR="00F03155" w:rsidP="00AA1F23" w:rsidRDefault="00F03155" w14:paraId="3279EDD8" w14:textId="77777777">
      <w:pPr>
        <w:contextualSpacing/>
      </w:pPr>
    </w:p>
    <w:p w:rsidRPr="00F03155" w:rsidR="00DE78E2" w:rsidP="00AA1F23" w:rsidRDefault="00DE78E2" w14:paraId="2330E1DF" w14:textId="492A8CFE">
      <w:pPr>
        <w:numPr>
          <w:ilvl w:val="0"/>
          <w:numId w:val="3"/>
        </w:numPr>
        <w:ind w:left="357" w:hanging="357"/>
        <w:contextualSpacing/>
      </w:pPr>
      <w:r>
        <w:t>bifalder varmt denne nye omfattende pakke, som udvider den støtte, der allerede ydes under CARE, idet der stilles yderligere midler til rådighed, og der skabes større fleksibilitet for finansieringen fra samhørighedspolitikken</w:t>
      </w:r>
    </w:p>
    <w:p w:rsidRPr="00F03155" w:rsidR="00F03155" w:rsidP="00AA1F23" w:rsidRDefault="00DE78E2" w14:paraId="27035279" w14:textId="0CA07A60">
      <w:pPr>
        <w:numPr>
          <w:ilvl w:val="0"/>
          <w:numId w:val="3"/>
        </w:numPr>
        <w:ind w:left="357" w:hanging="357"/>
        <w:contextualSpacing/>
      </w:pPr>
      <w:r>
        <w:t xml:space="preserve">anerkender endvidere, at de direkte og indirekte konsekvenser af den uprovokerede invasion den 24. februar har ført til, at et stadigt stigende antal flygtninge ankommer til alle medlemsstater, men især ved EU's grænser, og at der derfor er behov for yderligere foranstaltninger. I den henseende er FAST-CARE et svar på disse omstændigheder, da det stiller yderligere finansiering til rådighed til de migrationsmæssige udfordringer, der følger af Ruslands militære aggression. Derudover bidrager det også til at afbøde den forsinkede gennemførelse af projekter, der er </w:t>
      </w:r>
      <w:r>
        <w:lastRenderedPageBreak/>
        <w:t>forårsaget af den kombinerede effekt af covid-19 og de høje energiomkostninger og manglen på råstoffer og arbejdskraft, der er en følge af krigen</w:t>
      </w:r>
    </w:p>
    <w:p w:rsidRPr="00F03155" w:rsidR="00F03155" w:rsidP="00AA1F23" w:rsidRDefault="00DE78E2" w14:paraId="457FA581" w14:textId="2BE970BD">
      <w:pPr>
        <w:numPr>
          <w:ilvl w:val="0"/>
          <w:numId w:val="3"/>
        </w:numPr>
        <w:ind w:left="357" w:hanging="357"/>
        <w:contextualSpacing/>
      </w:pPr>
      <w:r>
        <w:t>har igen og igen understreget behovet for en omgående og effektiv indsats ved hjælp af alle tilgængelige midler. De fortsatte bestræbelser for at sikre fleksibilitet i finansieringen bør sikre, at investeringer under samhørighedspolitikken inden for FFR 2014-2020 bliver gennemført så effektivt som muligt, og at programmerne for 2021-2027 kan gå i gang uden problemer. EØSU bifalder, at der midlertidigt er mulighed for 100 % medfinansiering fra EU-budgettet til gennemførelse af programmer under samhørighedspolitikken</w:t>
      </w:r>
    </w:p>
    <w:p w:rsidRPr="00F03155" w:rsidR="00F03155" w:rsidP="00AA1F23" w:rsidRDefault="00DE78E2" w14:paraId="4CFD0C85" w14:textId="072664BD">
      <w:pPr>
        <w:numPr>
          <w:ilvl w:val="0"/>
          <w:numId w:val="3"/>
        </w:numPr>
        <w:ind w:left="357" w:hanging="357"/>
        <w:contextualSpacing/>
      </w:pPr>
      <w:r>
        <w:t>finder det stærkt glædeligt, at Kommissionen anerkender, at der er blevet lagt en tung byrde på de lokale myndigheder og civilsamfundsorganisationerne i de lokalsamfund, der skal håndtere de migrationsmæssige udfordringer som følge af Ruslands militære aggression. EØSU bifalder, at der skal afsættes en minimumsstøtte på 30 % inden for de relevante prioriteter til lokale myndigheder, arbejdsmarkedets parter og civilsamfundsorganisationer</w:t>
      </w:r>
    </w:p>
    <w:p w:rsidRPr="00F03155" w:rsidR="00F03155" w:rsidP="00AA1F23" w:rsidRDefault="00DE78E2" w14:paraId="22D62F2C" w14:textId="03C80115">
      <w:pPr>
        <w:numPr>
          <w:ilvl w:val="0"/>
          <w:numId w:val="3"/>
        </w:numPr>
        <w:ind w:left="357" w:hanging="357"/>
        <w:contextualSpacing/>
      </w:pPr>
      <w:r>
        <w:t xml:space="preserve">mener, at NGO'er og arbejdsmarkedets parter har en afgørende rolle at spille, både som gennemførelsesorganisationer og som værdifulde partnere i overvågningen af gennemførelsen af programmerne, og EØSU er åben over for at </w:t>
      </w:r>
      <w:proofErr w:type="spellStart"/>
      <w:r>
        <w:t>facilitere</w:t>
      </w:r>
      <w:proofErr w:type="spellEnd"/>
      <w:r>
        <w:t xml:space="preserve"> en videre drøftelse af, hvordan civilsamfundsorganisationer og arbejdsmarkedets parter i både EU og Ukraine kan inddrages. Civilsamfundet viste sig godt i stand til at reagere hurtigt i de første faser af krigen</w:t>
      </w:r>
    </w:p>
    <w:p w:rsidRPr="00F03155" w:rsidR="00F03155" w:rsidP="00AA1F23" w:rsidRDefault="00DE78E2" w14:paraId="0DDC7132" w14:textId="2287633E">
      <w:pPr>
        <w:numPr>
          <w:ilvl w:val="0"/>
          <w:numId w:val="3"/>
        </w:numPr>
        <w:ind w:left="357" w:hanging="357"/>
        <w:contextualSpacing/>
      </w:pPr>
      <w:r>
        <w:t>bifalder Kommissionens forslag om at undtage medlemsstaterne fra at skulle opfylde kravene om tematisk koncentration i den flerårige finansielle ramme for 2014-2020, således at de får mulighed for at omdirigere midler mellem tematiske mål under samme prioritet inden for samme fond og kategori af region i lyset af den hastigt skiftende lokale situation</w:t>
      </w:r>
    </w:p>
    <w:p w:rsidR="00F03155" w:rsidP="00AA1F23" w:rsidRDefault="00DE78E2" w14:paraId="5CEF4635" w14:textId="3CED1F25">
      <w:pPr>
        <w:numPr>
          <w:ilvl w:val="0"/>
          <w:numId w:val="3"/>
        </w:numPr>
        <w:ind w:left="357" w:hanging="357"/>
        <w:contextualSpacing/>
      </w:pPr>
      <w:r>
        <w:t xml:space="preserve">noterer sig kombinationen af omfattende foranstaltninger, der tager højde for behovene på såvel </w:t>
      </w:r>
      <w:proofErr w:type="spellStart"/>
      <w:r>
        <w:t>mikroniveau</w:t>
      </w:r>
      <w:proofErr w:type="spellEnd"/>
      <w:r>
        <w:t>/individuelt niveau som på makroniveau/medlemsstatsniveau</w:t>
      </w:r>
    </w:p>
    <w:p w:rsidR="00DE78E2" w:rsidP="00AA1F23" w:rsidRDefault="00DE78E2" w14:paraId="6FD09133" w14:textId="006FD926">
      <w:pPr>
        <w:numPr>
          <w:ilvl w:val="0"/>
          <w:numId w:val="3"/>
        </w:numPr>
        <w:ind w:left="357" w:hanging="357"/>
        <w:contextualSpacing/>
      </w:pPr>
      <w:r>
        <w:t>opfordrer Kommissionen til at arbejde sammen med medlemsstaterne, de lokale myndigheder og civilsamfundet for at eliminere alle mulige unødvendige administrative byrder og samtidig sikre fuld gennemsigtighed i fordelingen og gennemførelsen af foranstaltningerne til at tackle konsekvenserne af krigen i Ukraine. Det understreger også behovet for en mere aktiv inddragelse af civilsamfundet og arbejdsmarkedets parter i EU og Ukraine</w:t>
      </w:r>
    </w:p>
    <w:p w:rsidRPr="00F03155" w:rsidR="00DE78E2" w:rsidP="00AA1F23" w:rsidRDefault="00DE78E2" w14:paraId="69425749" w14:textId="1C84D522">
      <w:pPr>
        <w:numPr>
          <w:ilvl w:val="0"/>
          <w:numId w:val="3"/>
        </w:numPr>
        <w:ind w:left="357" w:hanging="357"/>
        <w:contextualSpacing/>
      </w:pPr>
      <w:r>
        <w:t>erkender, at der bør træffes alle tænkelige foranstaltninger under den nuværende flerårige finansielle ramme (FFR). I den henseende bakker udvalget op om Kommissionens hensigt om at ændre FFR-forordningen, så de resterende midler fra 2014-2020 optimeres, og overgangen til 2021-2027-programmet bliver gnidningsløs.</w:t>
      </w:r>
    </w:p>
    <w:p w:rsidRPr="00F03155" w:rsidR="00F03155" w:rsidP="00AA1F23" w:rsidRDefault="00F03155" w14:paraId="2E113949" w14:textId="77777777"/>
    <w:tbl>
      <w:tblPr>
        <w:tblStyle w:val="TableGrid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5420"/>
      </w:tblGrid>
      <w:tr w:rsidRPr="00A30B84" w:rsidR="00DE78E2" w:rsidTr="00C52E31" w14:paraId="57694738" w14:textId="77777777">
        <w:tc>
          <w:tcPr>
            <w:tcW w:w="1668" w:type="dxa"/>
          </w:tcPr>
          <w:p w:rsidRPr="00A30B84" w:rsidR="00DE78E2" w:rsidP="00C52E31" w:rsidRDefault="00DE78E2" w14:paraId="342E4F12" w14:textId="77777777">
            <w:pPr>
              <w:ind w:left="567"/>
              <w:contextualSpacing/>
              <w:rPr>
                <w:i/>
              </w:rPr>
            </w:pPr>
            <w:r>
              <w:rPr>
                <w:b/>
                <w:i/>
              </w:rPr>
              <w:t>Kontakt:</w:t>
            </w:r>
          </w:p>
        </w:tc>
        <w:tc>
          <w:tcPr>
            <w:tcW w:w="5420" w:type="dxa"/>
          </w:tcPr>
          <w:p w:rsidRPr="00A30B84" w:rsidR="00DE78E2" w:rsidP="00AA1F23" w:rsidRDefault="00DE78E2" w14:paraId="6F9C39FB" w14:textId="77777777">
            <w:pPr>
              <w:contextualSpacing/>
              <w:rPr>
                <w:i/>
              </w:rPr>
            </w:pPr>
            <w:r>
              <w:rPr>
                <w:i/>
              </w:rPr>
              <w:t>Georgios Meleas</w:t>
            </w:r>
          </w:p>
        </w:tc>
      </w:tr>
      <w:tr w:rsidRPr="00A30B84" w:rsidR="00DE78E2" w:rsidTr="00C52E31" w14:paraId="50545541" w14:textId="77777777">
        <w:tc>
          <w:tcPr>
            <w:tcW w:w="1668" w:type="dxa"/>
          </w:tcPr>
          <w:p w:rsidRPr="00A30B84" w:rsidR="00DE78E2" w:rsidP="00AA1F23" w:rsidRDefault="00DE78E2" w14:paraId="7CDE250D" w14:textId="77777777">
            <w:pPr>
              <w:ind w:left="601"/>
              <w:contextualSpacing/>
              <w:rPr>
                <w:i/>
              </w:rPr>
            </w:pPr>
            <w:r>
              <w:rPr>
                <w:i/>
              </w:rPr>
              <w:t>Tlf.:</w:t>
            </w:r>
          </w:p>
        </w:tc>
        <w:tc>
          <w:tcPr>
            <w:tcW w:w="5420" w:type="dxa"/>
          </w:tcPr>
          <w:p w:rsidRPr="00A30B84" w:rsidR="00DE78E2" w:rsidP="00AA1F23" w:rsidRDefault="00DE78E2" w14:paraId="714071A2" w14:textId="77777777">
            <w:pPr>
              <w:contextualSpacing/>
              <w:rPr>
                <w:i/>
              </w:rPr>
            </w:pPr>
            <w:r>
              <w:rPr>
                <w:i/>
              </w:rPr>
              <w:t>00 32 2 546 97 95</w:t>
            </w:r>
          </w:p>
        </w:tc>
      </w:tr>
      <w:tr w:rsidRPr="00A30B84" w:rsidR="00DE78E2" w:rsidTr="00C52E31" w14:paraId="6918563B" w14:textId="77777777">
        <w:tc>
          <w:tcPr>
            <w:tcW w:w="1668" w:type="dxa"/>
          </w:tcPr>
          <w:p w:rsidRPr="00A30B84" w:rsidR="00DE78E2" w:rsidP="00AA1F23" w:rsidRDefault="00DE78E2" w14:paraId="4E576CC3" w14:textId="77777777">
            <w:pPr>
              <w:ind w:left="601"/>
              <w:contextualSpacing/>
              <w:rPr>
                <w:i/>
              </w:rPr>
            </w:pPr>
            <w:r>
              <w:rPr>
                <w:i/>
              </w:rPr>
              <w:t>E-mail:</w:t>
            </w:r>
          </w:p>
        </w:tc>
        <w:tc>
          <w:tcPr>
            <w:tcW w:w="5420" w:type="dxa"/>
          </w:tcPr>
          <w:p w:rsidRPr="00E00915" w:rsidR="00DE78E2" w:rsidP="00AA1F23" w:rsidRDefault="00AA1F23" w14:paraId="5C133D02" w14:textId="607BB05A">
            <w:pPr>
              <w:spacing w:after="160"/>
              <w:jc w:val="left"/>
              <w:rPr>
                <w:i/>
                <w:iCs/>
              </w:rPr>
            </w:pPr>
            <w:hyperlink w:history="1" r:id="rId25">
              <w:proofErr w:type="spellStart"/>
              <w:r w:rsidR="000360CF">
                <w:rPr>
                  <w:rStyle w:val="Hyperlink"/>
                  <w:i/>
                </w:rPr>
                <w:t>Georgeos.Meleas@eesc.europa.eu</w:t>
              </w:r>
              <w:proofErr w:type="spellEnd"/>
            </w:hyperlink>
          </w:p>
        </w:tc>
      </w:tr>
    </w:tbl>
    <w:p w:rsidR="00B44BB9" w:rsidP="00AA1F23" w:rsidRDefault="00B44BB9" w14:paraId="53EAD6FD" w14:textId="2B83735D">
      <w:pPr>
        <w:spacing w:after="160"/>
        <w:jc w:val="left"/>
      </w:pPr>
    </w:p>
    <w:p w:rsidR="00DE78E2" w:rsidP="00AA1F23" w:rsidRDefault="00DE78E2" w14:paraId="734687E4" w14:textId="2555E4C8">
      <w:pPr>
        <w:spacing w:after="160"/>
        <w:jc w:val="left"/>
      </w:pPr>
      <w:r>
        <w:br w:type="page"/>
      </w:r>
    </w:p>
    <w:p w:rsidRPr="009B70E7" w:rsidR="004D7AC0" w:rsidP="00AA1F23" w:rsidRDefault="004D7AC0" w14:paraId="73D829D0" w14:textId="77777777">
      <w:pPr>
        <w:pStyle w:val="Heading1"/>
        <w:rPr>
          <w:b/>
        </w:rPr>
      </w:pPr>
      <w:bookmarkStart w:name="_Toc75527081" w:id="8"/>
      <w:bookmarkStart w:name="_Toc116477884" w:id="9"/>
      <w:r>
        <w:rPr>
          <w:b/>
        </w:rPr>
        <w:lastRenderedPageBreak/>
        <w:t>BESKÆFTIGELSE, SOCIALE SPØRGSMÅL OG UNIONSBORGERSKAB</w:t>
      </w:r>
      <w:bookmarkEnd w:id="8"/>
      <w:bookmarkEnd w:id="9"/>
    </w:p>
    <w:p w:rsidRPr="00DA2D88" w:rsidR="00775FDA" w:rsidP="00AA1F23" w:rsidRDefault="00775FDA" w14:paraId="46C917A8" w14:textId="77777777">
      <w:pPr>
        <w:jc w:val="left"/>
        <w:rPr>
          <w:b/>
        </w:rPr>
      </w:pPr>
    </w:p>
    <w:p w:rsidRPr="00DA2D88" w:rsidR="00DA608B" w:rsidP="00AA1F23" w:rsidRDefault="00B9776A" w14:paraId="2B9D750E" w14:textId="06FBAB74">
      <w:pPr>
        <w:pStyle w:val="ListParagraph"/>
        <w:numPr>
          <w:ilvl w:val="0"/>
          <w:numId w:val="2"/>
        </w:numPr>
        <w:ind w:left="567" w:hanging="567"/>
        <w:rPr>
          <w:i/>
          <w:sz w:val="28"/>
          <w:szCs w:val="28"/>
        </w:rPr>
      </w:pPr>
      <w:r>
        <w:rPr>
          <w:b/>
          <w:i/>
          <w:sz w:val="28"/>
        </w:rPr>
        <w:t>Bekæmpelse af energifattigdom og EU's modstandsdygtighed over for udfordringer set fra et økonomisk og socialt perspektiv</w:t>
      </w:r>
    </w:p>
    <w:p w:rsidRPr="009B70E7" w:rsidR="00DA608B" w:rsidP="00AA1F23" w:rsidRDefault="00DA608B" w14:paraId="52A05893"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521"/>
      </w:tblGrid>
      <w:tr w:rsidRPr="009B70E7" w:rsidR="00DA608B" w:rsidTr="00B9776A" w14:paraId="5CC43C80" w14:textId="77777777">
        <w:trPr>
          <w:trHeight w:val="309"/>
        </w:trPr>
        <w:tc>
          <w:tcPr>
            <w:tcW w:w="1701" w:type="dxa"/>
          </w:tcPr>
          <w:p w:rsidRPr="009B70E7" w:rsidR="000C43E2" w:rsidP="00AA1F23" w:rsidRDefault="00DA608B" w14:paraId="6C72EBF9" w14:textId="6B1AC637">
            <w:pPr>
              <w:pStyle w:val="ListParagraph"/>
              <w:ind w:left="0"/>
              <w:rPr>
                <w:b/>
              </w:rPr>
            </w:pPr>
            <w:r>
              <w:rPr>
                <w:b/>
              </w:rPr>
              <w:t>Ordfører:</w:t>
            </w:r>
          </w:p>
        </w:tc>
        <w:tc>
          <w:tcPr>
            <w:tcW w:w="6521" w:type="dxa"/>
          </w:tcPr>
          <w:p w:rsidRPr="009B70E7" w:rsidR="00DA608B" w:rsidP="00AA1F23" w:rsidRDefault="00B9776A" w14:paraId="42694D38" w14:textId="244AF80D">
            <w:pPr>
              <w:pStyle w:val="ListParagraph"/>
              <w:ind w:left="-105"/>
            </w:pPr>
            <w:r>
              <w:t xml:space="preserve">Ioannis </w:t>
            </w:r>
            <w:proofErr w:type="spellStart"/>
            <w:r>
              <w:t>Vardakastanis</w:t>
            </w:r>
            <w:proofErr w:type="spellEnd"/>
            <w:r>
              <w:t xml:space="preserve"> (Gruppen af civilsamfundsorganisationer – EL)</w:t>
            </w:r>
          </w:p>
        </w:tc>
      </w:tr>
      <w:tr w:rsidRPr="009B70E7" w:rsidR="00E00915" w:rsidTr="00B9776A" w14:paraId="16C62F4E" w14:textId="77777777">
        <w:trPr>
          <w:trHeight w:val="309"/>
        </w:trPr>
        <w:tc>
          <w:tcPr>
            <w:tcW w:w="1701" w:type="dxa"/>
          </w:tcPr>
          <w:p w:rsidRPr="009B70E7" w:rsidR="00E00915" w:rsidP="00AA1F23" w:rsidRDefault="00E00915" w14:paraId="5B3C303D" w14:textId="77777777">
            <w:pPr>
              <w:pStyle w:val="ListParagraph"/>
              <w:ind w:left="0"/>
              <w:rPr>
                <w:b/>
              </w:rPr>
            </w:pPr>
          </w:p>
        </w:tc>
        <w:tc>
          <w:tcPr>
            <w:tcW w:w="6521" w:type="dxa"/>
          </w:tcPr>
          <w:p w:rsidRPr="00B9776A" w:rsidR="00E00915" w:rsidP="00AA1F23" w:rsidRDefault="00E00915" w14:paraId="2F136994" w14:textId="77777777">
            <w:pPr>
              <w:pStyle w:val="ListParagraph"/>
              <w:ind w:left="-105"/>
              <w:rPr>
                <w:lang w:val="en-US"/>
              </w:rPr>
            </w:pPr>
          </w:p>
        </w:tc>
      </w:tr>
      <w:tr w:rsidRPr="009B70E7" w:rsidR="00DA608B" w:rsidTr="00B9776A" w14:paraId="0AB50045" w14:textId="77777777">
        <w:trPr>
          <w:trHeight w:val="636"/>
        </w:trPr>
        <w:tc>
          <w:tcPr>
            <w:tcW w:w="1701" w:type="dxa"/>
          </w:tcPr>
          <w:p w:rsidRPr="00765C4F" w:rsidR="00DA608B" w:rsidP="00AA1F23" w:rsidRDefault="00DA608B" w14:paraId="6F51EE90" w14:textId="77777777">
            <w:pPr>
              <w:pStyle w:val="ListParagraph"/>
              <w:ind w:left="0"/>
              <w:rPr>
                <w:b/>
              </w:rPr>
            </w:pPr>
            <w:r>
              <w:rPr>
                <w:b/>
              </w:rPr>
              <w:t xml:space="preserve">Ref.: </w:t>
            </w:r>
          </w:p>
        </w:tc>
        <w:tc>
          <w:tcPr>
            <w:tcW w:w="6521" w:type="dxa"/>
          </w:tcPr>
          <w:p w:rsidRPr="00765C4F" w:rsidR="00DA608B" w:rsidP="00AA1F23" w:rsidRDefault="00B9776A" w14:paraId="3539F204" w14:textId="47C6CDFF">
            <w:pPr>
              <w:pStyle w:val="ListParagraph"/>
              <w:ind w:left="-108"/>
            </w:pPr>
            <w:r>
              <w:t>Sonderende udtalelse på anmodning af det tjekkiske rådsformandskab</w:t>
            </w:r>
          </w:p>
          <w:p w:rsidRPr="00765C4F" w:rsidR="00DA608B" w:rsidP="00AA1F23" w:rsidRDefault="00DA2D88" w14:paraId="0B0645EB" w14:textId="0C3EBB6A">
            <w:pPr>
              <w:pStyle w:val="ListParagraph"/>
              <w:ind w:left="-108"/>
            </w:pPr>
            <w:r>
              <w:t>EESC-2022-00946-00-00-AC</w:t>
            </w:r>
          </w:p>
        </w:tc>
      </w:tr>
    </w:tbl>
    <w:p w:rsidRPr="009B70E7" w:rsidR="00DA608B" w:rsidP="00AA1F23" w:rsidRDefault="00DA608B" w14:paraId="5CD81DDF" w14:textId="77777777">
      <w:pPr>
        <w:pStyle w:val="ListParagraph"/>
        <w:ind w:left="0"/>
        <w:rPr>
          <w:b/>
        </w:rPr>
      </w:pPr>
    </w:p>
    <w:p w:rsidR="00C76C46" w:rsidP="00AA1F23" w:rsidRDefault="00DA608B" w14:paraId="69FEE6CD" w14:textId="11565318">
      <w:pPr>
        <w:pStyle w:val="ListParagraph"/>
        <w:ind w:left="0" w:firstLine="142"/>
        <w:rPr>
          <w:b/>
        </w:rPr>
      </w:pPr>
      <w:r>
        <w:rPr>
          <w:b/>
        </w:rPr>
        <w:t>Hovedpunkter</w:t>
      </w:r>
    </w:p>
    <w:p w:rsidR="00C76C46" w:rsidP="00AA1F23" w:rsidRDefault="00C76C46" w14:paraId="72E92ACD" w14:textId="77777777">
      <w:pPr>
        <w:pStyle w:val="ListParagraph"/>
        <w:ind w:left="0"/>
        <w:rPr>
          <w:b/>
        </w:rPr>
      </w:pPr>
    </w:p>
    <w:p w:rsidRPr="0070677E" w:rsidR="00813A00" w:rsidP="00AA1F23" w:rsidRDefault="001B6460" w14:paraId="761BDCA0" w14:textId="77777777">
      <w:pPr>
        <w:pStyle w:val="ListParagraph"/>
        <w:ind w:left="0" w:firstLine="142"/>
        <w:rPr>
          <w:bCs/>
        </w:rPr>
      </w:pPr>
      <w:r>
        <w:t>EØSU:</w:t>
      </w:r>
    </w:p>
    <w:p w:rsidR="00276CC9" w:rsidP="00AA1F23" w:rsidRDefault="00276CC9" w14:paraId="25EBE488" w14:textId="77777777">
      <w:pPr>
        <w:pStyle w:val="ListParagraph"/>
        <w:ind w:left="0"/>
      </w:pPr>
    </w:p>
    <w:p w:rsidR="00813A00" w:rsidP="00AA1F23" w:rsidRDefault="003C0E5B" w14:paraId="65AAF95D" w14:textId="23908928">
      <w:pPr>
        <w:pStyle w:val="ListParagraph"/>
        <w:numPr>
          <w:ilvl w:val="0"/>
          <w:numId w:val="3"/>
        </w:numPr>
        <w:ind w:left="357" w:hanging="357"/>
      </w:pPr>
      <w:r>
        <w:t xml:space="preserve">mener, at </w:t>
      </w:r>
      <w:r>
        <w:rPr>
          <w:b/>
        </w:rPr>
        <w:t>sikring af lige adgang til energi og energiforsyningssikkerhed til overkommelige priser</w:t>
      </w:r>
      <w:r>
        <w:t xml:space="preserve"> må være en absolut prioritet for Den Europæiske Union (EU) og medlemsstaterne. Der skal træffes hasteforanstaltninger for at forhindre og afhjælpe den energifattigdom, som borgere og forbrugere i EU står over for</w:t>
      </w:r>
    </w:p>
    <w:p w:rsidR="00C76C46" w:rsidP="00AA1F23" w:rsidRDefault="003C0E5B" w14:paraId="6B2D5B52" w14:textId="1B6A05A3">
      <w:pPr>
        <w:pStyle w:val="ListParagraph"/>
        <w:numPr>
          <w:ilvl w:val="0"/>
          <w:numId w:val="3"/>
        </w:numPr>
        <w:ind w:left="357" w:hanging="357"/>
      </w:pPr>
      <w:r>
        <w:t xml:space="preserve">bifalder, at energifattigdom tillægges betydning i EU-initiativer, herunder lovgivning og politikker, EU's modstandsdygtighed vil imidlertid udelukkende blive målt i forhold til, hvordan EU og medlemsstaterne tackler de </w:t>
      </w:r>
      <w:r>
        <w:rPr>
          <w:b/>
        </w:rPr>
        <w:t>kritiske sociale, miljømæssige og økonomiske udfordringer</w:t>
      </w:r>
      <w:r>
        <w:t>, som borgere og virksomheder står over for</w:t>
      </w:r>
    </w:p>
    <w:p w:rsidR="00C76C46" w:rsidP="00AA1F23" w:rsidRDefault="003C0E5B" w14:paraId="46154044" w14:textId="7DD9E7C5">
      <w:pPr>
        <w:pStyle w:val="ListParagraph"/>
        <w:numPr>
          <w:ilvl w:val="0"/>
          <w:numId w:val="3"/>
        </w:numPr>
        <w:ind w:left="357" w:hanging="357"/>
      </w:pPr>
      <w:r>
        <w:t xml:space="preserve">opfordrer til, at der etableres en </w:t>
      </w:r>
      <w:r>
        <w:rPr>
          <w:b/>
        </w:rPr>
        <w:t>bred og ambitiøs politisk koalition</w:t>
      </w:r>
      <w:r>
        <w:t xml:space="preserve">, der skal analysere og håndtere energifattigdom ud fra en helhedsorienteret tilgang med det mål at få den bragt ned på et minimumsniveau senest i 2030 og helt udryddet på lang sigt. Koalitionens initiativer bør videreudvikles inden for rammerne af en </w:t>
      </w:r>
      <w:r>
        <w:rPr>
          <w:b/>
        </w:rPr>
        <w:t>EU-strategi mod energifattigdom</w:t>
      </w:r>
    </w:p>
    <w:p w:rsidR="00C76C46" w:rsidP="00AA1F23" w:rsidRDefault="003C0E5B" w14:paraId="384F44B3" w14:textId="51A79B00">
      <w:pPr>
        <w:pStyle w:val="ListParagraph"/>
        <w:numPr>
          <w:ilvl w:val="0"/>
          <w:numId w:val="3"/>
        </w:numPr>
        <w:ind w:left="357" w:hanging="357"/>
      </w:pPr>
      <w:r>
        <w:t xml:space="preserve">anmoder Kommissionen om at tilskynde medlemsstaterne til at udvikle </w:t>
      </w:r>
      <w:r>
        <w:rPr>
          <w:b/>
        </w:rPr>
        <w:t>nationale planer eller politikker for at udrydde energifattigdom</w:t>
      </w:r>
      <w:r>
        <w:t>, således at alle politiske instrumenter og finansieringsinstrumenter på EU-niveau og nationalt niveau integreres og sættes i sammenhæng</w:t>
      </w:r>
    </w:p>
    <w:p w:rsidR="00C76C46" w:rsidP="00AA1F23" w:rsidRDefault="003C0E5B" w14:paraId="540B5241" w14:textId="20917A11">
      <w:pPr>
        <w:pStyle w:val="ListParagraph"/>
        <w:numPr>
          <w:ilvl w:val="0"/>
          <w:numId w:val="3"/>
        </w:numPr>
        <w:ind w:left="357" w:hanging="357"/>
      </w:pPr>
      <w:r>
        <w:t xml:space="preserve">anbefaler, at EU </w:t>
      </w:r>
      <w:r>
        <w:rPr>
          <w:b/>
        </w:rPr>
        <w:t>fremmer en fælles tilgang til energifattigdom</w:t>
      </w:r>
      <w:r>
        <w:t>, som sikrer en konkret og fælles forståelse af begrebet og indsamling af statistiske data, hvor der tages hensyn til forskellene mellem medlemsstaterne og deres særlige forhold</w:t>
      </w:r>
    </w:p>
    <w:p w:rsidR="001B6460" w:rsidP="00AA1F23" w:rsidRDefault="003C0E5B" w14:paraId="515F6F8A" w14:textId="082A317F">
      <w:pPr>
        <w:pStyle w:val="ListParagraph"/>
        <w:numPr>
          <w:ilvl w:val="0"/>
          <w:numId w:val="3"/>
        </w:numPr>
        <w:ind w:left="357" w:hanging="357"/>
      </w:pPr>
      <w:r>
        <w:t xml:space="preserve">opfordrer Kommissionen og medlemsstaterne til fortsat at have fokus på at </w:t>
      </w:r>
      <w:r>
        <w:rPr>
          <w:b/>
        </w:rPr>
        <w:t>nedbringe fattigdommen samlet set</w:t>
      </w:r>
      <w:r>
        <w:t>. Krisen er en påmindelse om det konstante behov for at skabe bedre adgang til beskæftigelse, øge den sociale inklusion, forbedre anstændige levestandarder og støtte medlemsstaternes økonomiske vækst.</w:t>
      </w:r>
    </w:p>
    <w:p w:rsidRPr="009B70E7" w:rsidR="00DA2D88" w:rsidP="00AA1F23" w:rsidRDefault="00DA2D88" w14:paraId="1FD3A8FD" w14:textId="74C9FC15">
      <w:pPr>
        <w:pStyle w:val="ListParagraph"/>
        <w:ind w:left="35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5420"/>
      </w:tblGrid>
      <w:tr w:rsidRPr="009B70E7" w:rsidR="00B9776A" w:rsidTr="00C52E31" w14:paraId="6D2BB312" w14:textId="77777777">
        <w:tc>
          <w:tcPr>
            <w:tcW w:w="1668" w:type="dxa"/>
          </w:tcPr>
          <w:p w:rsidRPr="009B70E7" w:rsidR="00B9776A" w:rsidP="00C52E31" w:rsidRDefault="00B9776A" w14:paraId="40C0D5DD" w14:textId="77777777">
            <w:pPr>
              <w:pStyle w:val="ListParagraph"/>
              <w:ind w:left="567"/>
              <w:rPr>
                <w:i/>
              </w:rPr>
            </w:pPr>
            <w:r>
              <w:rPr>
                <w:b/>
                <w:i/>
              </w:rPr>
              <w:t>Kontakt:</w:t>
            </w:r>
          </w:p>
        </w:tc>
        <w:tc>
          <w:tcPr>
            <w:tcW w:w="5420" w:type="dxa"/>
          </w:tcPr>
          <w:p w:rsidRPr="009B70E7" w:rsidR="00B9776A" w:rsidP="00AA1F23" w:rsidRDefault="00B9776A" w14:paraId="40D958AD" w14:textId="77777777">
            <w:pPr>
              <w:pStyle w:val="ListParagraph"/>
              <w:ind w:left="0"/>
              <w:rPr>
                <w:i/>
              </w:rPr>
            </w:pPr>
            <w:r>
              <w:rPr>
                <w:i/>
              </w:rPr>
              <w:t xml:space="preserve">Margherita </w:t>
            </w:r>
            <w:proofErr w:type="spellStart"/>
            <w:r>
              <w:rPr>
                <w:i/>
              </w:rPr>
              <w:t>Logrillo</w:t>
            </w:r>
            <w:proofErr w:type="spellEnd"/>
          </w:p>
        </w:tc>
      </w:tr>
      <w:tr w:rsidRPr="009B70E7" w:rsidR="00B9776A" w:rsidTr="00C52E31" w14:paraId="10DFC57C" w14:textId="77777777">
        <w:tc>
          <w:tcPr>
            <w:tcW w:w="1668" w:type="dxa"/>
          </w:tcPr>
          <w:p w:rsidRPr="009B70E7" w:rsidR="00B9776A" w:rsidP="00AA1F23" w:rsidRDefault="00B9776A" w14:paraId="4081ABA8" w14:textId="77777777">
            <w:pPr>
              <w:pStyle w:val="ListParagraph"/>
              <w:ind w:left="601"/>
              <w:rPr>
                <w:i/>
              </w:rPr>
            </w:pPr>
            <w:r>
              <w:rPr>
                <w:i/>
              </w:rPr>
              <w:t>Tlf.:</w:t>
            </w:r>
          </w:p>
        </w:tc>
        <w:tc>
          <w:tcPr>
            <w:tcW w:w="5420" w:type="dxa"/>
          </w:tcPr>
          <w:p w:rsidRPr="009B70E7" w:rsidR="00B9776A" w:rsidP="00AA1F23" w:rsidRDefault="00B9776A" w14:paraId="49A31815" w14:textId="77777777">
            <w:pPr>
              <w:pStyle w:val="ListParagraph"/>
              <w:ind w:left="0"/>
              <w:rPr>
                <w:i/>
              </w:rPr>
            </w:pPr>
            <w:r>
              <w:rPr>
                <w:i/>
              </w:rPr>
              <w:t>00 32 2 546 90 99</w:t>
            </w:r>
          </w:p>
        </w:tc>
      </w:tr>
      <w:tr w:rsidRPr="001D770D" w:rsidR="00B9776A" w:rsidTr="00C52E31" w14:paraId="328826DD" w14:textId="77777777">
        <w:tc>
          <w:tcPr>
            <w:tcW w:w="1668" w:type="dxa"/>
          </w:tcPr>
          <w:p w:rsidRPr="009B70E7" w:rsidR="00B9776A" w:rsidP="00AA1F23" w:rsidRDefault="00B9776A" w14:paraId="73A7D014" w14:textId="77777777">
            <w:pPr>
              <w:pStyle w:val="ListParagraph"/>
              <w:ind w:left="601"/>
              <w:rPr>
                <w:i/>
              </w:rPr>
            </w:pPr>
            <w:r>
              <w:rPr>
                <w:i/>
              </w:rPr>
              <w:t>E-mail:</w:t>
            </w:r>
          </w:p>
        </w:tc>
        <w:tc>
          <w:tcPr>
            <w:tcW w:w="5420" w:type="dxa"/>
          </w:tcPr>
          <w:p w:rsidRPr="001D770D" w:rsidR="00B9776A" w:rsidP="00AA1F23" w:rsidRDefault="00AA1F23" w14:paraId="07E68BA6" w14:textId="77777777">
            <w:pPr>
              <w:pStyle w:val="ListParagraph"/>
              <w:ind w:left="0"/>
              <w:rPr>
                <w:i/>
              </w:rPr>
            </w:pPr>
            <w:hyperlink w:history="1" r:id="rId26">
              <w:proofErr w:type="spellStart"/>
              <w:r w:rsidR="000360CF">
                <w:rPr>
                  <w:rStyle w:val="Hyperlink"/>
                  <w:i/>
                </w:rPr>
                <w:t>Margherita.Logrillo@eesc.europa.eu</w:t>
              </w:r>
              <w:proofErr w:type="spellEnd"/>
            </w:hyperlink>
          </w:p>
        </w:tc>
      </w:tr>
    </w:tbl>
    <w:p w:rsidRPr="00276CC9" w:rsidR="00276CC9" w:rsidP="00AA1F23" w:rsidRDefault="00276CC9" w14:paraId="187F194C" w14:textId="77777777">
      <w:pPr>
        <w:jc w:val="left"/>
        <w:rPr>
          <w:sz w:val="28"/>
        </w:rPr>
      </w:pPr>
    </w:p>
    <w:p w:rsidRPr="009B70E7" w:rsidR="00775FDA" w:rsidP="00AA1F23" w:rsidRDefault="003C0E5B" w14:paraId="6004B7F1" w14:textId="35412126">
      <w:pPr>
        <w:pStyle w:val="ListParagraph"/>
        <w:keepNext/>
        <w:numPr>
          <w:ilvl w:val="0"/>
          <w:numId w:val="2"/>
        </w:numPr>
        <w:ind w:left="567" w:hanging="567"/>
        <w:rPr>
          <w:b/>
          <w:i/>
          <w:sz w:val="28"/>
          <w:szCs w:val="28"/>
        </w:rPr>
      </w:pPr>
      <w:r>
        <w:rPr>
          <w:b/>
          <w:i/>
          <w:sz w:val="28"/>
        </w:rPr>
        <w:lastRenderedPageBreak/>
        <w:t>En strategi for sundhedspersonale og sundhedspleje med tanke på Europas fremtid</w:t>
      </w:r>
    </w:p>
    <w:p w:rsidRPr="009B70E7" w:rsidR="00775FDA" w:rsidP="00AA1F23" w:rsidRDefault="00775FDA" w14:paraId="301189D8"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9B70E7" w:rsidR="00B44BB9" w:rsidTr="00E119DF" w14:paraId="5CC040D5" w14:textId="77777777">
        <w:trPr>
          <w:cantSplit/>
          <w:trHeight w:val="284" w:hRule="exact"/>
        </w:trPr>
        <w:tc>
          <w:tcPr>
            <w:tcW w:w="1701" w:type="dxa"/>
          </w:tcPr>
          <w:p w:rsidR="00B44BB9" w:rsidP="00AA1F23" w:rsidRDefault="00B44BB9" w14:paraId="2BE1EF86" w14:textId="77777777">
            <w:pPr>
              <w:pStyle w:val="ListParagraph"/>
              <w:ind w:left="0"/>
              <w:rPr>
                <w:b/>
              </w:rPr>
            </w:pPr>
            <w:r>
              <w:rPr>
                <w:b/>
              </w:rPr>
              <w:t>Ordfører:</w:t>
            </w:r>
          </w:p>
          <w:p w:rsidRPr="009B70E7" w:rsidR="00B44BB9" w:rsidP="00AA1F23" w:rsidRDefault="00B44BB9" w14:paraId="15AEA92C" w14:textId="77777777">
            <w:pPr>
              <w:pStyle w:val="ListParagraph"/>
              <w:keepNext/>
              <w:ind w:left="0"/>
              <w:rPr>
                <w:b/>
              </w:rPr>
            </w:pPr>
          </w:p>
        </w:tc>
        <w:tc>
          <w:tcPr>
            <w:tcW w:w="6096" w:type="dxa"/>
          </w:tcPr>
          <w:p w:rsidRPr="009B70E7" w:rsidR="00B44BB9" w:rsidP="00AA1F23" w:rsidRDefault="003C0E5B" w14:paraId="689CA704" w14:textId="1093F9D8">
            <w:pPr>
              <w:pStyle w:val="ListParagraph"/>
              <w:ind w:left="-52"/>
            </w:pPr>
            <w:proofErr w:type="spellStart"/>
            <w:r>
              <w:t>Danko</w:t>
            </w:r>
            <w:proofErr w:type="spellEnd"/>
            <w:r>
              <w:t xml:space="preserve"> </w:t>
            </w:r>
            <w:proofErr w:type="spellStart"/>
            <w:r>
              <w:t>Relić</w:t>
            </w:r>
            <w:proofErr w:type="spellEnd"/>
            <w:r>
              <w:t xml:space="preserve"> (Gruppen af civilsamfundsorganisationer – FR)</w:t>
            </w:r>
          </w:p>
        </w:tc>
      </w:tr>
      <w:tr w:rsidRPr="009B70E7" w:rsidR="00C90660" w:rsidTr="00E119DF" w14:paraId="6A35FA8D" w14:textId="77777777">
        <w:trPr>
          <w:cantSplit/>
          <w:trHeight w:val="284" w:hRule="exact"/>
        </w:trPr>
        <w:tc>
          <w:tcPr>
            <w:tcW w:w="1701" w:type="dxa"/>
          </w:tcPr>
          <w:p w:rsidR="00C90660" w:rsidP="00AA1F23" w:rsidRDefault="00C90660" w14:paraId="096C4F3F" w14:textId="77777777">
            <w:pPr>
              <w:pStyle w:val="ListParagraph"/>
              <w:ind w:left="0"/>
              <w:rPr>
                <w:b/>
              </w:rPr>
            </w:pPr>
            <w:r>
              <w:rPr>
                <w:b/>
              </w:rPr>
              <w:t>Ordfører:</w:t>
            </w:r>
          </w:p>
          <w:p w:rsidRPr="009B70E7" w:rsidR="00C90660" w:rsidP="00AA1F23" w:rsidRDefault="00C90660" w14:paraId="0D562112" w14:textId="77777777">
            <w:pPr>
              <w:pStyle w:val="ListParagraph"/>
              <w:ind w:left="0"/>
              <w:rPr>
                <w:b/>
              </w:rPr>
            </w:pPr>
          </w:p>
        </w:tc>
        <w:tc>
          <w:tcPr>
            <w:tcW w:w="6096" w:type="dxa"/>
          </w:tcPr>
          <w:p w:rsidRPr="003C0E5B" w:rsidR="00C90660" w:rsidP="00AA1F23" w:rsidRDefault="00C90660" w14:paraId="3C3F79F2" w14:textId="301BE9C3">
            <w:pPr>
              <w:pStyle w:val="ListParagraph"/>
              <w:ind w:left="-52"/>
            </w:pPr>
            <w:r>
              <w:t xml:space="preserve">Zoe </w:t>
            </w:r>
            <w:proofErr w:type="spellStart"/>
            <w:r>
              <w:t>Tzotze-Lanara</w:t>
            </w:r>
            <w:proofErr w:type="spellEnd"/>
            <w:r>
              <w:t xml:space="preserve"> (Arbejdstagergruppen – EL)</w:t>
            </w:r>
          </w:p>
        </w:tc>
      </w:tr>
      <w:tr w:rsidRPr="009B70E7" w:rsidR="00E00915" w:rsidTr="00E119DF" w14:paraId="56507D22" w14:textId="77777777">
        <w:trPr>
          <w:cantSplit/>
          <w:trHeight w:val="284" w:hRule="exact"/>
        </w:trPr>
        <w:tc>
          <w:tcPr>
            <w:tcW w:w="1701" w:type="dxa"/>
          </w:tcPr>
          <w:p w:rsidRPr="009B70E7" w:rsidR="00E00915" w:rsidP="00AA1F23" w:rsidRDefault="00E00915" w14:paraId="196179EE" w14:textId="77777777">
            <w:pPr>
              <w:pStyle w:val="ListParagraph"/>
              <w:ind w:left="0"/>
              <w:rPr>
                <w:b/>
              </w:rPr>
            </w:pPr>
          </w:p>
        </w:tc>
        <w:tc>
          <w:tcPr>
            <w:tcW w:w="6096" w:type="dxa"/>
          </w:tcPr>
          <w:p w:rsidRPr="003C0E5B" w:rsidR="00E00915" w:rsidP="00AA1F23" w:rsidRDefault="00E00915" w14:paraId="4B8F5F86" w14:textId="77777777">
            <w:pPr>
              <w:pStyle w:val="ListParagraph"/>
              <w:ind w:left="-52"/>
            </w:pPr>
          </w:p>
        </w:tc>
      </w:tr>
      <w:tr w:rsidRPr="009B70E7" w:rsidR="00C90660" w:rsidTr="00E119DF" w14:paraId="4E58A2E6" w14:textId="77777777">
        <w:trPr>
          <w:cantSplit/>
          <w:trHeight w:val="284" w:hRule="exact"/>
        </w:trPr>
        <w:tc>
          <w:tcPr>
            <w:tcW w:w="1701" w:type="dxa"/>
          </w:tcPr>
          <w:p w:rsidRPr="009B70E7" w:rsidR="00C90660" w:rsidP="00AA1F23" w:rsidRDefault="00C90660" w14:paraId="7FAC2FDF" w14:textId="38BF887C">
            <w:pPr>
              <w:pStyle w:val="ListParagraph"/>
              <w:ind w:left="0"/>
              <w:rPr>
                <w:b/>
              </w:rPr>
            </w:pPr>
            <w:r>
              <w:rPr>
                <w:b/>
              </w:rPr>
              <w:t>Ref.:</w:t>
            </w:r>
          </w:p>
        </w:tc>
        <w:tc>
          <w:tcPr>
            <w:tcW w:w="6096" w:type="dxa"/>
          </w:tcPr>
          <w:p w:rsidRPr="00E119DF" w:rsidR="00C90660" w:rsidP="00AA1F23" w:rsidRDefault="00C90660" w14:paraId="03789EBC" w14:textId="77777777">
            <w:pPr>
              <w:pStyle w:val="ListParagraph"/>
              <w:ind w:left="-52"/>
            </w:pPr>
            <w:r>
              <w:t>Initiativudtalelse</w:t>
            </w:r>
          </w:p>
          <w:p w:rsidRPr="003C0E5B" w:rsidR="00C90660" w:rsidP="00AA1F23" w:rsidRDefault="00C90660" w14:paraId="0BB58915" w14:textId="456E360A">
            <w:pPr>
              <w:pStyle w:val="ListParagraph"/>
              <w:ind w:left="-52"/>
            </w:pPr>
            <w:r>
              <w:t>EESC-2022-01513-00-00-AC</w:t>
            </w:r>
          </w:p>
        </w:tc>
      </w:tr>
    </w:tbl>
    <w:p w:rsidR="00631509" w:rsidP="00AA1F23" w:rsidRDefault="00631509" w14:paraId="5534BE55" w14:textId="77777777">
      <w:pPr>
        <w:pStyle w:val="ListParagraph"/>
        <w:ind w:left="-142" w:firstLine="284"/>
        <w:rPr>
          <w:b/>
        </w:rPr>
      </w:pPr>
    </w:p>
    <w:p w:rsidRPr="0070677E" w:rsidR="00775FDA" w:rsidP="00AA1F23" w:rsidRDefault="00C76C46" w14:paraId="63769A52" w14:textId="3A0DA8C9">
      <w:pPr>
        <w:pStyle w:val="ListParagraph"/>
        <w:ind w:left="0" w:firstLine="142"/>
        <w:rPr>
          <w:b/>
        </w:rPr>
      </w:pPr>
      <w:r>
        <w:rPr>
          <w:b/>
        </w:rPr>
        <w:t>Hovedpunkter</w:t>
      </w:r>
    </w:p>
    <w:p w:rsidRPr="009B70E7" w:rsidR="005475DA" w:rsidP="00AA1F23" w:rsidRDefault="005475DA" w14:paraId="580B14A7" w14:textId="77777777">
      <w:pPr>
        <w:pStyle w:val="ListParagraph"/>
        <w:ind w:left="0"/>
      </w:pPr>
    </w:p>
    <w:p w:rsidRPr="0070677E" w:rsidR="00775FDA" w:rsidP="00AA1F23" w:rsidRDefault="008946BF" w14:paraId="3C2434D8" w14:textId="77777777">
      <w:pPr>
        <w:pStyle w:val="ListParagraph"/>
        <w:ind w:left="0" w:firstLine="142"/>
        <w:rPr>
          <w:bCs/>
        </w:rPr>
      </w:pPr>
      <w:r>
        <w:t>EØSU:</w:t>
      </w:r>
    </w:p>
    <w:p w:rsidRPr="009B70E7" w:rsidR="00775FDA" w:rsidP="00AA1F23" w:rsidRDefault="00775FDA" w14:paraId="540C04B4" w14:textId="77777777">
      <w:pPr>
        <w:pStyle w:val="ListParagraph"/>
        <w:ind w:left="0"/>
      </w:pPr>
    </w:p>
    <w:p w:rsidRPr="009B70E7" w:rsidR="00775FDA" w:rsidP="00AA1F23" w:rsidRDefault="005B5038" w14:paraId="3D89CE58" w14:textId="2EEF24E5">
      <w:pPr>
        <w:pStyle w:val="ListParagraph"/>
        <w:numPr>
          <w:ilvl w:val="0"/>
          <w:numId w:val="3"/>
        </w:numPr>
        <w:ind w:left="357" w:hanging="357"/>
      </w:pPr>
      <w:r>
        <w:t>opfordrer til en transformativ tilgang til pleje med fokus på mennesker og deres rettigheder og behov, herunder deltagelse i relevante drøftelser, høringer og beslutninger</w:t>
      </w:r>
    </w:p>
    <w:p w:rsidR="00B92B86" w:rsidP="00AA1F23" w:rsidRDefault="005B5038" w14:paraId="6ABDD16B" w14:textId="6C5FD34E">
      <w:pPr>
        <w:pStyle w:val="ListParagraph"/>
        <w:numPr>
          <w:ilvl w:val="0"/>
          <w:numId w:val="3"/>
        </w:numPr>
        <w:ind w:left="357" w:hanging="357"/>
      </w:pPr>
      <w:r>
        <w:t>opfordrer indtrængende Kommissionen til at være ambitiøs og fastlægge en plejestrategi, der kan bidrage til samhørighed og opadgående konvergens inden for sundhedspleje og langtidspleje mellem og i medlemsstaterne</w:t>
      </w:r>
    </w:p>
    <w:p w:rsidR="00B61819" w:rsidP="00AA1F23" w:rsidRDefault="005B5038" w14:paraId="0F17F2B4" w14:textId="38CC9ECD">
      <w:pPr>
        <w:pStyle w:val="ListParagraph"/>
        <w:numPr>
          <w:ilvl w:val="0"/>
          <w:numId w:val="3"/>
        </w:numPr>
        <w:ind w:left="357" w:hanging="357"/>
      </w:pPr>
      <w:r>
        <w:t>foreslår, at der iværksættes en europæisk plejegaranti for at sikre, at alle, der bor i EU, har livslang adgang til økonomisk overkommelige sundheds- og plejetjenester af høj kvalitet. Dette instrument vil også afhjælpe manglen på pleje og fremme anstændige arbejdsvilkår for omsorgspersoner, herunder uformelle omsorgspersoner</w:t>
      </w:r>
    </w:p>
    <w:p w:rsidR="00B61819" w:rsidP="00AA1F23" w:rsidRDefault="00756F3D" w14:paraId="24C6AE65" w14:textId="09FE615E">
      <w:pPr>
        <w:pStyle w:val="ListParagraph"/>
        <w:numPr>
          <w:ilvl w:val="0"/>
          <w:numId w:val="3"/>
        </w:numPr>
        <w:ind w:left="357" w:hanging="357"/>
      </w:pPr>
      <w:r>
        <w:t>opfordrer EU til at sikre komplementaritet og balance mellem offentlige og private udbydere af plejeydelser baseret på solidaritet, idet effektive, ansvarlige og tilstrækkeligt finansierede offentlige ydelser er afgørende for at sikre lige adgang til pleje af kvalitet, samt til at tilskynde til og støtte investeringer i den sociale økonomi</w:t>
      </w:r>
    </w:p>
    <w:p w:rsidR="00B61819" w:rsidP="00AA1F23" w:rsidRDefault="005B5038" w14:paraId="751D2BB6" w14:textId="5DB13D4E">
      <w:pPr>
        <w:pStyle w:val="ListParagraph"/>
        <w:numPr>
          <w:ilvl w:val="0"/>
          <w:numId w:val="3"/>
        </w:numPr>
        <w:ind w:left="357" w:hanging="357"/>
      </w:pPr>
      <w:r>
        <w:t>foreslår, at handlingsplanen for sundhedsarbejdsstyrken i EU opdateres, bl.a.</w:t>
      </w:r>
      <w:r w:rsidRPr="005B5038">
        <w:rPr>
          <w:vertAlign w:val="superscript"/>
          <w:lang w:val="en-US"/>
        </w:rPr>
        <w:footnoteReference w:id="1"/>
      </w:r>
      <w:r>
        <w:t xml:space="preserve"> med en integreret planlægning af og prognose for sundhedsarbejdsstyrken samt tilpasning af arbejdsstyrkens færdigheder inden for sundheds- og langtidspleje, navnlig til de muligheder, der opstår som følge af digitaliseringen</w:t>
      </w:r>
    </w:p>
    <w:p w:rsidRPr="00AB5E6A" w:rsidR="00C92102" w:rsidP="00AA1F23" w:rsidRDefault="005B5038" w14:paraId="7B22C8D8" w14:textId="0349AF4A">
      <w:pPr>
        <w:pStyle w:val="ListParagraph"/>
        <w:numPr>
          <w:ilvl w:val="0"/>
          <w:numId w:val="3"/>
        </w:numPr>
        <w:ind w:left="357" w:hanging="357"/>
      </w:pPr>
      <w:r>
        <w:t>opfordrer til at oprette et europæisk tilsyn med sundhedsarbejdsstyrken, der skal hjælpe medlemsstaterne med at fastlægge og opretholde planlægningsstrukturer og koordinere grænseoverskridende aspekter af planlægningen. Dette vil være forbundet med retten til fri bevægelighed for sundhedspersonale</w:t>
      </w:r>
    </w:p>
    <w:p w:rsidRPr="009B70E7" w:rsidR="00AB5E6A" w:rsidP="00AA1F23" w:rsidRDefault="00AB5E6A" w14:paraId="3CD64D40" w14:textId="2DDDD6CE">
      <w:pPr>
        <w:pStyle w:val="ListParagraph"/>
        <w:numPr>
          <w:ilvl w:val="0"/>
          <w:numId w:val="3"/>
        </w:numPr>
        <w:ind w:left="357" w:hanging="357"/>
      </w:pPr>
      <w:r>
        <w:t>er overbevist om, at social dialog, der omfatter regeringer, arbejdsgivere og arbejdstagere og de organisationer, der repræsenterer dem, er afgørende for en transformativ plejestrategi og modstandsdygtige sundhedssystemer i EU.</w:t>
      </w:r>
    </w:p>
    <w:p w:rsidRPr="009B70E7" w:rsidR="00775FDA" w:rsidP="00AA1F23" w:rsidRDefault="00775FDA" w14:paraId="007FFDAF"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279"/>
      </w:tblGrid>
      <w:tr w:rsidRPr="009B70E7" w:rsidR="00B44BB9" w:rsidTr="00C52E31" w14:paraId="502899FB" w14:textId="77777777">
        <w:tc>
          <w:tcPr>
            <w:tcW w:w="1809" w:type="dxa"/>
          </w:tcPr>
          <w:p w:rsidRPr="009B70E7" w:rsidR="00B44BB9" w:rsidP="00C52E31" w:rsidRDefault="00B44BB9" w14:paraId="4933D5C0" w14:textId="77777777">
            <w:pPr>
              <w:pStyle w:val="ListParagraph"/>
              <w:ind w:left="567"/>
              <w:rPr>
                <w:i/>
              </w:rPr>
            </w:pPr>
            <w:bookmarkStart w:name="_Hlk111620179" w:id="10"/>
            <w:r>
              <w:rPr>
                <w:b/>
                <w:i/>
              </w:rPr>
              <w:t>Kontakt:</w:t>
            </w:r>
          </w:p>
        </w:tc>
        <w:tc>
          <w:tcPr>
            <w:tcW w:w="5279" w:type="dxa"/>
          </w:tcPr>
          <w:p w:rsidRPr="009B70E7" w:rsidR="00B44BB9" w:rsidP="00AA1F23" w:rsidRDefault="003C0E5B" w14:paraId="649C02E9" w14:textId="1325E147">
            <w:pPr>
              <w:pStyle w:val="ListParagraph"/>
              <w:ind w:left="0"/>
              <w:rPr>
                <w:i/>
              </w:rPr>
            </w:pPr>
            <w:r>
              <w:rPr>
                <w:i/>
              </w:rPr>
              <w:t xml:space="preserve">Valeria </w:t>
            </w:r>
            <w:proofErr w:type="spellStart"/>
            <w:r>
              <w:rPr>
                <w:i/>
              </w:rPr>
              <w:t>Atzori</w:t>
            </w:r>
            <w:proofErr w:type="spellEnd"/>
          </w:p>
        </w:tc>
      </w:tr>
      <w:tr w:rsidRPr="009B70E7" w:rsidR="00B44BB9" w:rsidTr="00C52E31" w14:paraId="54638E70" w14:textId="77777777">
        <w:tc>
          <w:tcPr>
            <w:tcW w:w="1809" w:type="dxa"/>
          </w:tcPr>
          <w:p w:rsidRPr="009B70E7" w:rsidR="00B44BB9" w:rsidP="00AA1F23" w:rsidRDefault="00B44BB9" w14:paraId="40A81D42" w14:textId="77777777">
            <w:pPr>
              <w:pStyle w:val="ListParagraph"/>
              <w:ind w:left="601"/>
              <w:rPr>
                <w:i/>
              </w:rPr>
            </w:pPr>
            <w:r>
              <w:rPr>
                <w:i/>
              </w:rPr>
              <w:t>Tlf.:</w:t>
            </w:r>
          </w:p>
        </w:tc>
        <w:tc>
          <w:tcPr>
            <w:tcW w:w="5279" w:type="dxa"/>
          </w:tcPr>
          <w:p w:rsidRPr="009B70E7" w:rsidR="00B44BB9" w:rsidP="00AA1F23" w:rsidRDefault="00B44BB9" w14:paraId="0C77361C" w14:textId="19ECE6D4">
            <w:pPr>
              <w:pStyle w:val="ListParagraph"/>
              <w:ind w:left="0"/>
              <w:rPr>
                <w:i/>
              </w:rPr>
            </w:pPr>
            <w:r>
              <w:rPr>
                <w:i/>
              </w:rPr>
              <w:t>00 32 2 546 87 74</w:t>
            </w:r>
          </w:p>
        </w:tc>
      </w:tr>
      <w:tr w:rsidRPr="001D770D" w:rsidR="00B44BB9" w:rsidTr="00C52E31" w14:paraId="5FB79B0A" w14:textId="77777777">
        <w:tc>
          <w:tcPr>
            <w:tcW w:w="1809" w:type="dxa"/>
          </w:tcPr>
          <w:p w:rsidRPr="00C90660" w:rsidR="00B44BB9" w:rsidP="00AA1F23" w:rsidRDefault="00B44BB9" w14:paraId="0A5C365B" w14:textId="77777777">
            <w:pPr>
              <w:pStyle w:val="ListParagraph"/>
              <w:ind w:left="601"/>
              <w:rPr>
                <w:i/>
              </w:rPr>
            </w:pPr>
            <w:r>
              <w:rPr>
                <w:i/>
              </w:rPr>
              <w:t>E-mail:</w:t>
            </w:r>
          </w:p>
        </w:tc>
        <w:tc>
          <w:tcPr>
            <w:tcW w:w="5279" w:type="dxa"/>
          </w:tcPr>
          <w:p w:rsidRPr="00C90660" w:rsidR="003C0E5B" w:rsidP="00AA1F23" w:rsidRDefault="00AA1F23" w14:paraId="0E9E0878" w14:textId="39E3A64C">
            <w:pPr>
              <w:pStyle w:val="ListParagraph"/>
              <w:ind w:left="0"/>
              <w:rPr>
                <w:i/>
                <w:color w:val="0000FF"/>
                <w:szCs w:val="20"/>
                <w:u w:val="single"/>
              </w:rPr>
            </w:pPr>
            <w:hyperlink w:history="1" r:id="rId27">
              <w:proofErr w:type="spellStart"/>
              <w:r w:rsidR="000360CF">
                <w:rPr>
                  <w:rStyle w:val="Hyperlink"/>
                  <w:i/>
                </w:rPr>
                <w:t>Valeria.Atzori@eesc.europa.eu</w:t>
              </w:r>
              <w:proofErr w:type="spellEnd"/>
            </w:hyperlink>
          </w:p>
        </w:tc>
      </w:tr>
      <w:bookmarkEnd w:id="10"/>
    </w:tbl>
    <w:p w:rsidR="00E00915" w:rsidP="00AA1F23" w:rsidRDefault="00E00915" w14:paraId="7B3D6F59" w14:textId="77777777">
      <w:pPr>
        <w:spacing w:after="160"/>
        <w:jc w:val="left"/>
      </w:pPr>
    </w:p>
    <w:p w:rsidRPr="009B70E7" w:rsidR="00841374" w:rsidP="00C52E31" w:rsidRDefault="004B2250" w14:paraId="2D6BD9B3" w14:textId="4DD860F9">
      <w:pPr>
        <w:pStyle w:val="ListParagraph"/>
        <w:keepNext/>
        <w:numPr>
          <w:ilvl w:val="0"/>
          <w:numId w:val="4"/>
        </w:numPr>
        <w:overflowPunct w:val="0"/>
        <w:autoSpaceDE w:val="0"/>
        <w:autoSpaceDN w:val="0"/>
        <w:adjustRightInd w:val="0"/>
        <w:ind w:left="567" w:hanging="567"/>
        <w:textAlignment w:val="baseline"/>
        <w:rPr>
          <w:b/>
          <w:i/>
          <w:sz w:val="28"/>
          <w:szCs w:val="28"/>
        </w:rPr>
      </w:pPr>
      <w:bookmarkStart w:name="_Hlk111623342" w:id="11"/>
      <w:r>
        <w:rPr>
          <w:b/>
          <w:i/>
          <w:sz w:val="28"/>
        </w:rPr>
        <w:lastRenderedPageBreak/>
        <w:t>EU's ungdomstest</w:t>
      </w:r>
    </w:p>
    <w:p w:rsidRPr="009B70E7" w:rsidR="00841374" w:rsidP="00C52E31" w:rsidRDefault="00841374" w14:paraId="1D8B7907"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57"/>
        <w:gridCol w:w="5573"/>
      </w:tblGrid>
      <w:tr w:rsidRPr="009B70E7" w:rsidR="008946BF" w:rsidTr="00DF349B" w14:paraId="6EA9204F" w14:textId="77777777">
        <w:tc>
          <w:tcPr>
            <w:tcW w:w="1657" w:type="dxa"/>
          </w:tcPr>
          <w:p w:rsidRPr="00E00915" w:rsidR="008946BF" w:rsidP="00C52E31" w:rsidRDefault="008946BF" w14:paraId="6D6B9B14" w14:textId="68DD58F1">
            <w:pPr>
              <w:pStyle w:val="ListParagraph"/>
              <w:keepNext/>
              <w:ind w:left="0"/>
              <w:rPr>
                <w:b/>
              </w:rPr>
            </w:pPr>
            <w:r>
              <w:rPr>
                <w:b/>
              </w:rPr>
              <w:t>Ordfører:</w:t>
            </w:r>
          </w:p>
        </w:tc>
        <w:tc>
          <w:tcPr>
            <w:tcW w:w="5573" w:type="dxa"/>
          </w:tcPr>
          <w:p w:rsidRPr="009B70E7" w:rsidR="008946BF" w:rsidP="00C52E31" w:rsidRDefault="004B2250" w14:paraId="4D16618C" w14:textId="693D43DB">
            <w:pPr>
              <w:pStyle w:val="ListParagraph"/>
              <w:keepNext/>
              <w:ind w:left="-108" w:right="-195"/>
            </w:pPr>
            <w:proofErr w:type="spellStart"/>
            <w:r>
              <w:t>Katrĩna</w:t>
            </w:r>
            <w:proofErr w:type="spellEnd"/>
            <w:r>
              <w:t xml:space="preserve"> </w:t>
            </w:r>
            <w:proofErr w:type="spellStart"/>
            <w:r>
              <w:t>Leitāne</w:t>
            </w:r>
            <w:proofErr w:type="spellEnd"/>
            <w:r>
              <w:t xml:space="preserve"> (Gruppen af civilsamfundsorganisationer – LV)</w:t>
            </w:r>
          </w:p>
        </w:tc>
      </w:tr>
      <w:tr w:rsidRPr="009B70E7" w:rsidR="00E00915" w:rsidTr="00DF349B" w14:paraId="7193862C" w14:textId="77777777">
        <w:tc>
          <w:tcPr>
            <w:tcW w:w="1657" w:type="dxa"/>
          </w:tcPr>
          <w:p w:rsidRPr="009B70E7" w:rsidR="00E00915" w:rsidP="00AA1F23" w:rsidRDefault="00E00915" w14:paraId="642FE579" w14:textId="77777777">
            <w:pPr>
              <w:pStyle w:val="ListParagraph"/>
              <w:ind w:left="0"/>
              <w:rPr>
                <w:b/>
              </w:rPr>
            </w:pPr>
          </w:p>
        </w:tc>
        <w:tc>
          <w:tcPr>
            <w:tcW w:w="5573" w:type="dxa"/>
          </w:tcPr>
          <w:p w:rsidRPr="004B2250" w:rsidR="00E00915" w:rsidP="00AA1F23" w:rsidRDefault="00E00915" w14:paraId="1C833BA2" w14:textId="77777777">
            <w:pPr>
              <w:pStyle w:val="ListParagraph"/>
              <w:ind w:left="-108" w:right="-195"/>
              <w:rPr>
                <w:bCs/>
              </w:rPr>
            </w:pPr>
          </w:p>
        </w:tc>
      </w:tr>
      <w:tr w:rsidRPr="009B70E7" w:rsidR="00C90660" w:rsidTr="00DF349B" w14:paraId="14B911E4" w14:textId="77777777">
        <w:tc>
          <w:tcPr>
            <w:tcW w:w="1657" w:type="dxa"/>
          </w:tcPr>
          <w:p w:rsidRPr="009B70E7" w:rsidR="00C90660" w:rsidP="00AA1F23" w:rsidRDefault="00C90660" w14:paraId="07EE90B1" w14:textId="1FA9A6DE">
            <w:pPr>
              <w:pStyle w:val="ListParagraph"/>
              <w:ind w:left="0"/>
              <w:rPr>
                <w:b/>
              </w:rPr>
            </w:pPr>
            <w:r>
              <w:rPr>
                <w:b/>
              </w:rPr>
              <w:t>Ref.:</w:t>
            </w:r>
          </w:p>
        </w:tc>
        <w:tc>
          <w:tcPr>
            <w:tcW w:w="5573" w:type="dxa"/>
          </w:tcPr>
          <w:p w:rsidRPr="009B70E7" w:rsidR="00C90660" w:rsidP="00AA1F23" w:rsidRDefault="00C90660" w14:paraId="2ECAC1AE" w14:textId="77777777">
            <w:pPr>
              <w:pStyle w:val="ListParagraph"/>
              <w:ind w:left="-56"/>
            </w:pPr>
            <w:r>
              <w:t>Initiativudtalelse</w:t>
            </w:r>
          </w:p>
          <w:p w:rsidRPr="004B2250" w:rsidR="00C90660" w:rsidP="00AA1F23" w:rsidRDefault="00C90660" w14:paraId="6631849B" w14:textId="3374FCF0">
            <w:pPr>
              <w:pStyle w:val="ListParagraph"/>
              <w:ind w:left="-108" w:right="-195"/>
              <w:rPr>
                <w:bCs/>
              </w:rPr>
            </w:pPr>
            <w:r>
              <w:t>EESC-2022-01524-00-00-AC</w:t>
            </w:r>
          </w:p>
        </w:tc>
      </w:tr>
    </w:tbl>
    <w:p w:rsidRPr="009B70E7" w:rsidR="00841374" w:rsidP="00AA1F23" w:rsidRDefault="00841374" w14:paraId="1CBC12AE" w14:textId="77777777">
      <w:pPr>
        <w:pStyle w:val="ListParagraph"/>
        <w:ind w:left="0"/>
        <w:rPr>
          <w:b/>
        </w:rPr>
      </w:pPr>
    </w:p>
    <w:p w:rsidRPr="00D85D67" w:rsidR="00841374" w:rsidP="00AA1F23" w:rsidRDefault="00841374" w14:paraId="76256836" w14:textId="77777777">
      <w:pPr>
        <w:pStyle w:val="ListParagraph"/>
        <w:ind w:left="0" w:firstLine="142"/>
        <w:rPr>
          <w:b/>
        </w:rPr>
      </w:pPr>
      <w:r>
        <w:rPr>
          <w:b/>
        </w:rPr>
        <w:t>Hovedpunkter</w:t>
      </w:r>
    </w:p>
    <w:p w:rsidR="00841374" w:rsidP="00AA1F23" w:rsidRDefault="00841374" w14:paraId="141BD901" w14:textId="77777777">
      <w:pPr>
        <w:pStyle w:val="ListParagraph"/>
        <w:ind w:left="0"/>
      </w:pPr>
    </w:p>
    <w:p w:rsidRPr="0070677E" w:rsidR="001D770D" w:rsidP="00AA1F23" w:rsidRDefault="001D770D" w14:paraId="0B60B8BC" w14:textId="77777777">
      <w:pPr>
        <w:pStyle w:val="ListParagraph"/>
        <w:ind w:left="0" w:firstLine="142"/>
        <w:rPr>
          <w:bCs/>
        </w:rPr>
      </w:pPr>
      <w:r>
        <w:t>EØSU:</w:t>
      </w:r>
    </w:p>
    <w:p w:rsidRPr="009B70E7" w:rsidR="001D770D" w:rsidP="00AA1F23" w:rsidRDefault="001D770D" w14:paraId="189BAEB6" w14:textId="77777777">
      <w:pPr>
        <w:pStyle w:val="ListParagraph"/>
        <w:ind w:left="0"/>
      </w:pPr>
    </w:p>
    <w:p w:rsidRPr="009B70E7" w:rsidR="00841374" w:rsidP="00AA1F23" w:rsidRDefault="00AB5E6A" w14:paraId="278A2840" w14:textId="382E32F9">
      <w:pPr>
        <w:pStyle w:val="ListParagraph"/>
        <w:numPr>
          <w:ilvl w:val="0"/>
          <w:numId w:val="3"/>
        </w:numPr>
        <w:ind w:left="357" w:hanging="357"/>
      </w:pPr>
      <w:r>
        <w:t xml:space="preserve">påpeger behovet for at </w:t>
      </w:r>
      <w:r>
        <w:rPr>
          <w:b/>
        </w:rPr>
        <w:t>forbedre ungdomsdeltagelsen</w:t>
      </w:r>
      <w:r>
        <w:t>, især ved at tackle manglen på demokratisk repræsentation blandt unge og det manglende ungdomsperspektiv uden for de traditionelle ungdomspolitiske områder</w:t>
      </w:r>
    </w:p>
    <w:p w:rsidRPr="009B70E7" w:rsidR="00841374" w:rsidP="00AA1F23" w:rsidRDefault="00AB5E6A" w14:paraId="7A36F890" w14:textId="248FCC4D">
      <w:pPr>
        <w:pStyle w:val="ListParagraph"/>
        <w:numPr>
          <w:ilvl w:val="0"/>
          <w:numId w:val="3"/>
        </w:numPr>
        <w:ind w:left="357" w:hanging="357"/>
      </w:pPr>
      <w:r>
        <w:t xml:space="preserve">mener, at </w:t>
      </w:r>
      <w:r>
        <w:rPr>
          <w:b/>
        </w:rPr>
        <w:t>uddannelse</w:t>
      </w:r>
      <w:r>
        <w:t xml:space="preserve"> er et af de mest effektive midler til at komme i kontakt med de unge og oplyse dem om de måder, de kan deltage på, og om de værdier, som det europæiske projekt står for</w:t>
      </w:r>
    </w:p>
    <w:p w:rsidRPr="009B70E7" w:rsidR="00B51B20" w:rsidP="00AA1F23" w:rsidRDefault="00AB5E6A" w14:paraId="29EA99EF" w14:textId="5E46C509">
      <w:pPr>
        <w:pStyle w:val="ListParagraph"/>
        <w:numPr>
          <w:ilvl w:val="0"/>
          <w:numId w:val="3"/>
        </w:numPr>
        <w:ind w:left="357" w:hanging="357"/>
      </w:pPr>
      <w:r>
        <w:t xml:space="preserve">opfordrer EU-institutionerne og medlemsstaterne til at iværksætte foranstaltninger og mekanismer, som sikrer, at der </w:t>
      </w:r>
      <w:r>
        <w:rPr>
          <w:b/>
        </w:rPr>
        <w:t>tages hensyn til ungdomsperspektivet på alle politikområder</w:t>
      </w:r>
      <w:r>
        <w:t>. Deltagelse i det civile og demokratiske liv bør styrkes på alle niveauer for at sikre Europas fremtidige velfærd</w:t>
      </w:r>
    </w:p>
    <w:p w:rsidR="001D770D" w:rsidP="00AA1F23" w:rsidRDefault="00AB5E6A" w14:paraId="76BBBF7F" w14:textId="040F957D">
      <w:pPr>
        <w:pStyle w:val="ListParagraph"/>
        <w:numPr>
          <w:ilvl w:val="0"/>
          <w:numId w:val="3"/>
        </w:numPr>
        <w:ind w:left="357" w:hanging="357"/>
      </w:pPr>
      <w:r>
        <w:t xml:space="preserve">mener, at </w:t>
      </w:r>
      <w:r>
        <w:rPr>
          <w:b/>
        </w:rPr>
        <w:t>de unges deltagelse i de politiske beslutningsprocesser kan bidrage til bedre regulering og bedre politikker</w:t>
      </w:r>
      <w:r>
        <w:t>. Der bør afsættes passende ressourcer til meningsfuld ungdomsdeltagelse i politikudformningen</w:t>
      </w:r>
    </w:p>
    <w:p w:rsidRPr="00AB5E6A" w:rsidR="00B40093" w:rsidP="00AA1F23" w:rsidRDefault="00AB5E6A" w14:paraId="0E4FEF3C" w14:textId="5ACA3A1A">
      <w:pPr>
        <w:pStyle w:val="ListParagraph"/>
        <w:numPr>
          <w:ilvl w:val="0"/>
          <w:numId w:val="3"/>
        </w:numPr>
        <w:ind w:left="357" w:hanging="357"/>
      </w:pPr>
      <w:r>
        <w:t xml:space="preserve">mener, at EU's ungdomstest </w:t>
      </w:r>
      <w:r>
        <w:rPr>
          <w:b/>
        </w:rPr>
        <w:t>bør indgå i værktøjskassen for bedre regulering som et særskilt værktøj</w:t>
      </w:r>
      <w:r>
        <w:t>, da der bør rettes særlig opmærksomhed på de unge og de kommende generationer</w:t>
      </w:r>
    </w:p>
    <w:p w:rsidRPr="00C65A95" w:rsidR="00AB5E6A" w:rsidP="00AA1F23" w:rsidRDefault="00C65A95" w14:paraId="1B23D70E" w14:textId="00746E7C">
      <w:pPr>
        <w:pStyle w:val="ListParagraph"/>
        <w:numPr>
          <w:ilvl w:val="0"/>
          <w:numId w:val="3"/>
        </w:numPr>
        <w:ind w:left="357" w:hanging="357"/>
      </w:pPr>
      <w:r>
        <w:t xml:space="preserve">påpeger, at </w:t>
      </w:r>
      <w:r>
        <w:rPr>
          <w:b/>
        </w:rPr>
        <w:t>EU's ungdomstest</w:t>
      </w:r>
      <w:r>
        <w:t xml:space="preserve"> ikke bør være en erstatning for meningsfuld inddragelse af de unge i almindelighed og bør være</w:t>
      </w:r>
      <w:r>
        <w:rPr>
          <w:b/>
        </w:rPr>
        <w:t xml:space="preserve"> et supplement til eksisterende deltagelsesprocesser</w:t>
      </w:r>
      <w:r>
        <w:t xml:space="preserve">. Deltagelsesmekanismerne bør være </w:t>
      </w:r>
      <w:r>
        <w:rPr>
          <w:b/>
        </w:rPr>
        <w:t>inklusive</w:t>
      </w:r>
      <w:r>
        <w:t xml:space="preserve"> og bør formidles på en måde, der gør, at de </w:t>
      </w:r>
      <w:r>
        <w:rPr>
          <w:b/>
        </w:rPr>
        <w:t>når ud til forskelligartede grupper</w:t>
      </w:r>
      <w:r>
        <w:t>, også dem, der er svære at nå</w:t>
      </w:r>
    </w:p>
    <w:p w:rsidRPr="00C65A95" w:rsidR="00C65A95" w:rsidP="00AA1F23" w:rsidRDefault="00C65A95" w14:paraId="0DBF4CEA" w14:textId="2209DF4F">
      <w:pPr>
        <w:pStyle w:val="ListParagraph"/>
        <w:numPr>
          <w:ilvl w:val="0"/>
          <w:numId w:val="3"/>
        </w:numPr>
        <w:ind w:left="357" w:hanging="357"/>
      </w:pPr>
      <w:r>
        <w:t xml:space="preserve">er enig i, at </w:t>
      </w:r>
      <w:r>
        <w:rPr>
          <w:b/>
        </w:rPr>
        <w:t>civilsamfundsorganisationer kan spille en vigtig rolle med at engagere unge</w:t>
      </w:r>
      <w:r>
        <w:t xml:space="preserve"> i de samfundsmæssige udfordringer og dermed i deres deltagelse i den politiske beslutningsproces og de demokratiske processer</w:t>
      </w:r>
    </w:p>
    <w:p w:rsidR="00C65A95" w:rsidP="00AA1F23" w:rsidRDefault="00C65A95" w14:paraId="6FC8968A" w14:textId="17044028">
      <w:pPr>
        <w:pStyle w:val="ListParagraph"/>
        <w:numPr>
          <w:ilvl w:val="0"/>
          <w:numId w:val="3"/>
        </w:numPr>
        <w:ind w:left="357" w:hanging="357"/>
      </w:pPr>
      <w:r>
        <w:t xml:space="preserve">vil arbejde på at </w:t>
      </w:r>
      <w:r>
        <w:rPr>
          <w:b/>
        </w:rPr>
        <w:t>styrke de unges og ungdomsorganisationernes interne inddragelse</w:t>
      </w:r>
      <w:r>
        <w:t xml:space="preserve"> i udvalgets arbejde og </w:t>
      </w:r>
      <w:r>
        <w:rPr>
          <w:b/>
        </w:rPr>
        <w:t>se nærmere på mulighederne for at anvende EU's ungdomstest</w:t>
      </w:r>
      <w:r>
        <w:t xml:space="preserve"> i sit arbejde for at udvikle en konsekvent tilgang til ungdomsinddragelse i EØSU.</w:t>
      </w:r>
    </w:p>
    <w:p w:rsidRPr="009B70E7" w:rsidR="00841374" w:rsidP="00AA1F23" w:rsidRDefault="00841374" w14:paraId="3B0FA7A1"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5420"/>
      </w:tblGrid>
      <w:tr w:rsidRPr="009B70E7" w:rsidR="00841374" w:rsidTr="00C52E31" w14:paraId="50A403EE" w14:textId="77777777">
        <w:tc>
          <w:tcPr>
            <w:tcW w:w="1668" w:type="dxa"/>
          </w:tcPr>
          <w:p w:rsidRPr="009B70E7" w:rsidR="00841374" w:rsidP="00C52E31" w:rsidRDefault="00841374" w14:paraId="629E9BA9" w14:textId="77777777">
            <w:pPr>
              <w:pStyle w:val="ListParagraph"/>
              <w:ind w:left="567"/>
              <w:rPr>
                <w:i/>
              </w:rPr>
            </w:pPr>
            <w:r>
              <w:rPr>
                <w:b/>
                <w:i/>
              </w:rPr>
              <w:t>Kontakt:</w:t>
            </w:r>
          </w:p>
        </w:tc>
        <w:tc>
          <w:tcPr>
            <w:tcW w:w="5420" w:type="dxa"/>
          </w:tcPr>
          <w:p w:rsidRPr="009B70E7" w:rsidR="00841374" w:rsidP="00AA1F23" w:rsidRDefault="004B2250" w14:paraId="79C689DE" w14:textId="3B7D81BD">
            <w:pPr>
              <w:pStyle w:val="ListParagraph"/>
              <w:ind w:left="0"/>
              <w:rPr>
                <w:i/>
              </w:rPr>
            </w:pPr>
            <w:r>
              <w:rPr>
                <w:i/>
              </w:rPr>
              <w:t>Sabrina Borg</w:t>
            </w:r>
          </w:p>
        </w:tc>
      </w:tr>
      <w:tr w:rsidRPr="009B70E7" w:rsidR="00841374" w:rsidTr="00C52E31" w14:paraId="6334FCD6" w14:textId="77777777">
        <w:tc>
          <w:tcPr>
            <w:tcW w:w="1668" w:type="dxa"/>
          </w:tcPr>
          <w:p w:rsidRPr="009B70E7" w:rsidR="00841374" w:rsidP="00AA1F23" w:rsidRDefault="00841374" w14:paraId="3F37AC16" w14:textId="77777777">
            <w:pPr>
              <w:pStyle w:val="ListParagraph"/>
              <w:ind w:left="601"/>
              <w:rPr>
                <w:i/>
              </w:rPr>
            </w:pPr>
            <w:r>
              <w:rPr>
                <w:i/>
              </w:rPr>
              <w:t>Tlf.:</w:t>
            </w:r>
          </w:p>
        </w:tc>
        <w:tc>
          <w:tcPr>
            <w:tcW w:w="5420" w:type="dxa"/>
          </w:tcPr>
          <w:p w:rsidRPr="009B70E7" w:rsidR="00841374" w:rsidP="00AA1F23" w:rsidRDefault="00A06E9E" w14:paraId="55D18DAD" w14:textId="138B4C65">
            <w:pPr>
              <w:pStyle w:val="ListParagraph"/>
              <w:ind w:left="0"/>
              <w:rPr>
                <w:i/>
              </w:rPr>
            </w:pPr>
            <w:r>
              <w:rPr>
                <w:i/>
              </w:rPr>
              <w:t>00 32 2 546 97 27</w:t>
            </w:r>
          </w:p>
        </w:tc>
      </w:tr>
      <w:tr w:rsidRPr="001D770D" w:rsidR="00841374" w:rsidTr="00C52E31" w14:paraId="2EB3D256" w14:textId="77777777">
        <w:tc>
          <w:tcPr>
            <w:tcW w:w="1668" w:type="dxa"/>
          </w:tcPr>
          <w:p w:rsidRPr="009B70E7" w:rsidR="00841374" w:rsidP="00AA1F23" w:rsidRDefault="00841374" w14:paraId="02D49987" w14:textId="77777777">
            <w:pPr>
              <w:pStyle w:val="ListParagraph"/>
              <w:ind w:left="601"/>
              <w:rPr>
                <w:i/>
              </w:rPr>
            </w:pPr>
            <w:r>
              <w:rPr>
                <w:i/>
              </w:rPr>
              <w:t>E-mail:</w:t>
            </w:r>
          </w:p>
        </w:tc>
        <w:tc>
          <w:tcPr>
            <w:tcW w:w="5420" w:type="dxa"/>
          </w:tcPr>
          <w:p w:rsidRPr="001D770D" w:rsidR="00841374" w:rsidP="00AA1F23" w:rsidRDefault="00AA1F23" w14:paraId="31128638" w14:textId="79D5B4F2">
            <w:pPr>
              <w:pStyle w:val="ListParagraph"/>
              <w:ind w:left="0"/>
              <w:rPr>
                <w:i/>
              </w:rPr>
            </w:pPr>
            <w:hyperlink w:history="1" r:id="rId28">
              <w:proofErr w:type="spellStart"/>
              <w:r w:rsidR="000360CF">
                <w:rPr>
                  <w:rStyle w:val="Hyperlink"/>
                </w:rPr>
                <w:t>Sabrina.Borg</w:t>
              </w:r>
              <w:r w:rsidR="000360CF">
                <w:rPr>
                  <w:rStyle w:val="Hyperlink"/>
                  <w:i/>
                </w:rPr>
                <w:t>@eesc.europa.eu</w:t>
              </w:r>
              <w:proofErr w:type="spellEnd"/>
            </w:hyperlink>
          </w:p>
        </w:tc>
      </w:tr>
      <w:bookmarkEnd w:id="11"/>
    </w:tbl>
    <w:p w:rsidR="00276CC9" w:rsidP="00AA1F23" w:rsidRDefault="00276CC9" w14:paraId="5F1674CB" w14:textId="69AE4096">
      <w:pPr>
        <w:pStyle w:val="ListParagraph"/>
        <w:ind w:left="1134"/>
        <w:rPr>
          <w:sz w:val="28"/>
        </w:rPr>
      </w:pPr>
    </w:p>
    <w:p w:rsidRPr="009B70E7" w:rsidR="004B2250" w:rsidP="00C52E31" w:rsidRDefault="004B2250" w14:paraId="098AF87E" w14:textId="1C3F551C">
      <w:pPr>
        <w:pStyle w:val="ListParagraph"/>
        <w:keepNext/>
        <w:numPr>
          <w:ilvl w:val="0"/>
          <w:numId w:val="4"/>
        </w:numPr>
        <w:overflowPunct w:val="0"/>
        <w:autoSpaceDE w:val="0"/>
        <w:autoSpaceDN w:val="0"/>
        <w:adjustRightInd w:val="0"/>
        <w:ind w:left="567" w:hanging="567"/>
        <w:textAlignment w:val="baseline"/>
        <w:rPr>
          <w:b/>
          <w:i/>
          <w:sz w:val="28"/>
          <w:szCs w:val="28"/>
        </w:rPr>
      </w:pPr>
      <w:bookmarkStart w:name="_Hlk113970131" w:id="12"/>
      <w:r>
        <w:rPr>
          <w:b/>
          <w:i/>
          <w:sz w:val="28"/>
        </w:rPr>
        <w:lastRenderedPageBreak/>
        <w:t>Retningslinjer for medlemsstaternes beskæftigelsespolitikker</w:t>
      </w:r>
    </w:p>
    <w:p w:rsidRPr="009B70E7" w:rsidR="004B2250" w:rsidP="00C52E31" w:rsidRDefault="004B2250" w14:paraId="336BB3EB"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57"/>
        <w:gridCol w:w="5573"/>
      </w:tblGrid>
      <w:tr w:rsidRPr="009B70E7" w:rsidR="004B2250" w:rsidTr="004E4367" w14:paraId="38539BEE" w14:textId="77777777">
        <w:tc>
          <w:tcPr>
            <w:tcW w:w="1657" w:type="dxa"/>
          </w:tcPr>
          <w:p w:rsidR="004B2250" w:rsidP="00C52E31" w:rsidRDefault="004B2250" w14:paraId="45E21669" w14:textId="77777777">
            <w:pPr>
              <w:pStyle w:val="ListParagraph"/>
              <w:keepNext/>
              <w:ind w:left="0"/>
              <w:rPr>
                <w:b/>
              </w:rPr>
            </w:pPr>
            <w:r>
              <w:rPr>
                <w:b/>
              </w:rPr>
              <w:t>Ordfører:</w:t>
            </w:r>
          </w:p>
          <w:p w:rsidRPr="00F63F2A" w:rsidR="004B2250" w:rsidP="00C52E31" w:rsidRDefault="004B2250" w14:paraId="0D82A465" w14:textId="77777777">
            <w:pPr>
              <w:pStyle w:val="ListParagraph"/>
              <w:keepNext/>
              <w:ind w:left="0"/>
              <w:rPr>
                <w:b/>
                <w:sz w:val="20"/>
                <w:szCs w:val="20"/>
              </w:rPr>
            </w:pPr>
          </w:p>
        </w:tc>
        <w:tc>
          <w:tcPr>
            <w:tcW w:w="5573" w:type="dxa"/>
          </w:tcPr>
          <w:p w:rsidRPr="009B70E7" w:rsidR="004B2250" w:rsidP="00C52E31" w:rsidRDefault="004B2250" w14:paraId="03DC5FCB" w14:textId="68E683CE">
            <w:pPr>
              <w:pStyle w:val="ListParagraph"/>
              <w:keepNext/>
              <w:ind w:left="-108" w:right="-195"/>
            </w:pPr>
            <w:r>
              <w:t xml:space="preserve">Mariya </w:t>
            </w:r>
            <w:proofErr w:type="spellStart"/>
            <w:r>
              <w:t>Mincheva</w:t>
            </w:r>
            <w:proofErr w:type="spellEnd"/>
            <w:r>
              <w:t xml:space="preserve"> (Arbejdsgivergruppen – BG)</w:t>
            </w:r>
          </w:p>
        </w:tc>
      </w:tr>
      <w:tr w:rsidRPr="009B70E7" w:rsidR="00DB3219" w:rsidTr="004E4367" w14:paraId="06CCE92C" w14:textId="77777777">
        <w:tc>
          <w:tcPr>
            <w:tcW w:w="1657" w:type="dxa"/>
          </w:tcPr>
          <w:p w:rsidRPr="009B70E7" w:rsidR="00DB3219" w:rsidP="00C52E31" w:rsidRDefault="00DB3219" w14:paraId="7524F7FA" w14:textId="065BC015">
            <w:pPr>
              <w:pStyle w:val="ListParagraph"/>
              <w:keepNext/>
              <w:ind w:left="0"/>
              <w:rPr>
                <w:b/>
              </w:rPr>
            </w:pPr>
            <w:r>
              <w:rPr>
                <w:b/>
              </w:rPr>
              <w:t>Ref.:</w:t>
            </w:r>
          </w:p>
        </w:tc>
        <w:tc>
          <w:tcPr>
            <w:tcW w:w="5573" w:type="dxa"/>
          </w:tcPr>
          <w:p w:rsidRPr="009B70E7" w:rsidR="00DB3219" w:rsidP="00C52E31" w:rsidRDefault="00DB3219" w14:paraId="75FC27EB" w14:textId="77777777">
            <w:pPr>
              <w:pStyle w:val="ListParagraph"/>
              <w:keepNext/>
              <w:ind w:left="-56"/>
            </w:pPr>
            <w:proofErr w:type="gramStart"/>
            <w:r>
              <w:t>COM(</w:t>
            </w:r>
            <w:proofErr w:type="gramEnd"/>
            <w:r>
              <w:t>2022) 241 final</w:t>
            </w:r>
          </w:p>
          <w:p w:rsidRPr="00A04AFA" w:rsidR="00DB3219" w:rsidP="00C52E31" w:rsidRDefault="00DB3219" w14:paraId="264A2DD4" w14:textId="659469D7">
            <w:pPr>
              <w:pStyle w:val="ListParagraph"/>
              <w:keepNext/>
              <w:ind w:left="-108" w:right="-195"/>
            </w:pPr>
            <w:r>
              <w:t>EESC-2022-03479-00-00-AC</w:t>
            </w:r>
          </w:p>
        </w:tc>
      </w:tr>
    </w:tbl>
    <w:p w:rsidRPr="009B70E7" w:rsidR="004B2250" w:rsidP="00AA1F23" w:rsidRDefault="004B2250" w14:paraId="56617586" w14:textId="77777777">
      <w:pPr>
        <w:pStyle w:val="ListParagraph"/>
        <w:ind w:left="0"/>
        <w:rPr>
          <w:b/>
        </w:rPr>
      </w:pPr>
    </w:p>
    <w:p w:rsidR="004B2250" w:rsidP="00AA1F23" w:rsidRDefault="004B2250" w14:paraId="6AD82CE8" w14:textId="22721BFB">
      <w:pPr>
        <w:pStyle w:val="ListParagraph"/>
        <w:ind w:left="0" w:firstLine="142"/>
        <w:rPr>
          <w:b/>
        </w:rPr>
      </w:pPr>
      <w:r>
        <w:rPr>
          <w:b/>
        </w:rPr>
        <w:t>Hovedpunkter</w:t>
      </w:r>
    </w:p>
    <w:p w:rsidRPr="00C65A95" w:rsidR="00D91EA9" w:rsidP="00AA1F23" w:rsidRDefault="00D91EA9" w14:paraId="0EA81E8A" w14:textId="77777777">
      <w:pPr>
        <w:pStyle w:val="ListParagraph"/>
        <w:ind w:left="-142" w:firstLine="142"/>
        <w:rPr>
          <w:b/>
        </w:rPr>
      </w:pPr>
    </w:p>
    <w:p w:rsidRPr="0070677E" w:rsidR="004B2250" w:rsidP="00AA1F23" w:rsidRDefault="004B2250" w14:paraId="023FBE3D" w14:textId="77777777">
      <w:pPr>
        <w:pStyle w:val="ListParagraph"/>
        <w:ind w:left="0" w:firstLine="142"/>
        <w:rPr>
          <w:bCs/>
        </w:rPr>
      </w:pPr>
      <w:r>
        <w:t>EØSU:</w:t>
      </w:r>
    </w:p>
    <w:p w:rsidRPr="009B70E7" w:rsidR="004B2250" w:rsidP="00AA1F23" w:rsidRDefault="004B2250" w14:paraId="6271EAAC" w14:textId="77777777">
      <w:pPr>
        <w:pStyle w:val="ListParagraph"/>
        <w:ind w:left="0"/>
      </w:pPr>
    </w:p>
    <w:p w:rsidRPr="009B70E7" w:rsidR="004B2250" w:rsidP="00AA1F23" w:rsidRDefault="00C65A95" w14:paraId="4744B163" w14:textId="1E797198">
      <w:pPr>
        <w:pStyle w:val="ListParagraph"/>
        <w:numPr>
          <w:ilvl w:val="0"/>
          <w:numId w:val="3"/>
        </w:numPr>
        <w:ind w:left="357" w:hanging="357"/>
      </w:pPr>
      <w:r>
        <w:t>mener, at de foreslåede retningslinjer for medlemsstaternes beskæftigelsespolitikker er hensigtsmæssige, da de tager hånd om de mest presserende spørgsmål på arbejdsmarkedet</w:t>
      </w:r>
    </w:p>
    <w:p w:rsidRPr="009B70E7" w:rsidR="004B2250" w:rsidP="00AA1F23" w:rsidRDefault="00C65A95" w14:paraId="3155F8D5" w14:textId="2D843FBF">
      <w:pPr>
        <w:pStyle w:val="ListParagraph"/>
        <w:numPr>
          <w:ilvl w:val="0"/>
          <w:numId w:val="3"/>
        </w:numPr>
        <w:ind w:left="357" w:hanging="357"/>
      </w:pPr>
      <w:r>
        <w:t>henleder opmærksomheden på den stadig mere usikre geopolitiske situation. Dens indvirkning på den fremtidige efterspørgsel forventes at påvirke virksomhedernes investeringsbeslutninger og jobsikkerheden og forsinke både den private og den offentlige sektors gennemførelse af investeringsplaner. Derfor er det endnu mere nødvendigt at sikre, at der findes et konkurrencedygtigt grundlag for bæredygtige investeringer. Medlemsstaterne bør arbejde hen imod et reelt integreret indre marked og hjælpe SMV'er med at opskalere</w:t>
      </w:r>
    </w:p>
    <w:p w:rsidRPr="009B70E7" w:rsidR="004B2250" w:rsidP="00AA1F23" w:rsidRDefault="00C65A95" w14:paraId="4A37E35D" w14:textId="66033C02">
      <w:pPr>
        <w:pStyle w:val="ListParagraph"/>
        <w:numPr>
          <w:ilvl w:val="0"/>
          <w:numId w:val="3"/>
        </w:numPr>
        <w:ind w:left="357" w:hanging="357"/>
      </w:pPr>
      <w:r>
        <w:t>fremhæver, at der skal tages skridt til at styrke både arbejdsmarkedsparternes rolle og deres inddragelse i udformningen og gennemførelsen af beskæftigelsesmæssige, sociale og økonomiske reformer og politikker, herunder ved at opbygge deres kapacitet</w:t>
      </w:r>
    </w:p>
    <w:p w:rsidRPr="001D770D" w:rsidR="004B2250" w:rsidP="00AA1F23" w:rsidRDefault="00C65A95" w14:paraId="5D1A3469" w14:textId="17321E51">
      <w:pPr>
        <w:pStyle w:val="ListParagraph"/>
        <w:numPr>
          <w:ilvl w:val="0"/>
          <w:numId w:val="3"/>
        </w:numPr>
        <w:ind w:left="357" w:hanging="357"/>
      </w:pPr>
      <w:r>
        <w:t>påpeger, at nu hvor der igen er en stigende mangel på arbejdskraft, bør der gennemføres effektive foranstaltninger, der kan tilskynde arbejdsmarkedets parter til at fremme de færdigheder, der er behov for på nationalt plan. Tiltagene bør tilpasses den enkelte sektor og situationen lokalt</w:t>
      </w:r>
    </w:p>
    <w:p w:rsidR="004B2250" w:rsidP="00AA1F23" w:rsidRDefault="00C65A95" w14:paraId="515980E0" w14:textId="6B64428E">
      <w:pPr>
        <w:pStyle w:val="ListParagraph"/>
        <w:numPr>
          <w:ilvl w:val="0"/>
          <w:numId w:val="3"/>
        </w:numPr>
        <w:ind w:left="357" w:hanging="357"/>
      </w:pPr>
      <w:r>
        <w:t>mener, at der er behov for en kombineret brug af forskellige politiske instrumenter og foranstaltninger, der forhandles af arbejdsmarkedets parter, for at mindske fattigdom blandt personer i arbejde</w:t>
      </w:r>
    </w:p>
    <w:p w:rsidR="004B2250" w:rsidP="00AA1F23" w:rsidRDefault="00C65A95" w14:paraId="71B1FE51" w14:textId="39532A76">
      <w:pPr>
        <w:pStyle w:val="ListParagraph"/>
        <w:numPr>
          <w:ilvl w:val="0"/>
          <w:numId w:val="3"/>
        </w:numPr>
        <w:ind w:left="357" w:hanging="357"/>
      </w:pPr>
      <w:r>
        <w:t>påpeger, at målrettet støtte er særlig vigtig for langtidsledige og/eller inaktive personer, da den øger deres muligheder for at komme (tilbage) på arbejdsmarkedet og er en vigtig forudsætning for fastholdelsen af et job. Da pandemien har ramt unge særligt hårdt, er ungdomsspecifikke, inklusive og fremadrettede politiske foranstaltninger afgørende for at sikre, at de ikke lades i stikken</w:t>
      </w:r>
    </w:p>
    <w:p w:rsidR="004B2250" w:rsidP="00AA1F23" w:rsidRDefault="00C65A95" w14:paraId="54766DAC" w14:textId="1A1BBF50">
      <w:pPr>
        <w:pStyle w:val="ListParagraph"/>
        <w:numPr>
          <w:ilvl w:val="0"/>
          <w:numId w:val="3"/>
        </w:numPr>
        <w:ind w:left="357" w:hanging="357"/>
      </w:pPr>
      <w:r>
        <w:t>fremhæver, at der for at mindske frekvensen af ikkeerhvervsaktive skal gøres en indsats for at få dem, der befinder sig længere væk fra arbejdsmarkedet, tilbage i beskæftigelse</w:t>
      </w:r>
    </w:p>
    <w:p w:rsidR="00C65A95" w:rsidP="00AA1F23" w:rsidRDefault="00C65A95" w14:paraId="35872D8A" w14:textId="162454BD">
      <w:pPr>
        <w:pStyle w:val="ListParagraph"/>
        <w:numPr>
          <w:ilvl w:val="0"/>
          <w:numId w:val="3"/>
        </w:numPr>
        <w:ind w:left="357" w:hanging="357"/>
      </w:pPr>
      <w:r>
        <w:t>bemærker, at foranstaltninger til udligning af lønforskellen mellem kønnene fortsat er vigtige. De grundlæggende årsager til dette problem bør imødegås. Det forslag til direktiv fra Kommissionen om løngennemsigtighed, som drøftes for øjeblikket, bør styrke anvendelsen af princippet om lige løn til mænd og kvinder for arbejde af samme værdi, som en af foranstaltningerne til at tackle lønforskellen mellem kønnene, samtidig med at der tages hensyn til, at virksomheder og navnlig SMV'er helst ikke skal pålægges yderligere byrder.</w:t>
      </w:r>
    </w:p>
    <w:p w:rsidRPr="009B70E7" w:rsidR="004B2250" w:rsidP="00AA1F23" w:rsidRDefault="004B2250" w14:paraId="5D70F0C2"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5420"/>
      </w:tblGrid>
      <w:tr w:rsidRPr="009B70E7" w:rsidR="004B2250" w:rsidTr="00C52E31" w14:paraId="7D2EEF5E" w14:textId="77777777">
        <w:tc>
          <w:tcPr>
            <w:tcW w:w="1668" w:type="dxa"/>
          </w:tcPr>
          <w:p w:rsidRPr="009B70E7" w:rsidR="004B2250" w:rsidP="00C52E31" w:rsidRDefault="004B2250" w14:paraId="3B156896" w14:textId="77777777">
            <w:pPr>
              <w:pStyle w:val="ListParagraph"/>
              <w:ind w:left="567"/>
              <w:rPr>
                <w:i/>
              </w:rPr>
            </w:pPr>
            <w:r>
              <w:rPr>
                <w:b/>
                <w:i/>
              </w:rPr>
              <w:t>Kontakt:</w:t>
            </w:r>
          </w:p>
        </w:tc>
        <w:tc>
          <w:tcPr>
            <w:tcW w:w="5420" w:type="dxa"/>
          </w:tcPr>
          <w:p w:rsidRPr="009B70E7" w:rsidR="004B2250" w:rsidP="00AA1F23" w:rsidRDefault="00C65A95" w14:paraId="3F5A1045" w14:textId="1AA5F178">
            <w:pPr>
              <w:pStyle w:val="ListParagraph"/>
              <w:ind w:left="0"/>
              <w:rPr>
                <w:i/>
              </w:rPr>
            </w:pPr>
            <w:proofErr w:type="spellStart"/>
            <w:r>
              <w:rPr>
                <w:i/>
              </w:rPr>
              <w:t>Triin</w:t>
            </w:r>
            <w:proofErr w:type="spellEnd"/>
            <w:r>
              <w:rPr>
                <w:i/>
              </w:rPr>
              <w:t xml:space="preserve"> </w:t>
            </w:r>
            <w:proofErr w:type="spellStart"/>
            <w:r>
              <w:rPr>
                <w:i/>
              </w:rPr>
              <w:t>Aasmaa</w:t>
            </w:r>
            <w:proofErr w:type="spellEnd"/>
          </w:p>
        </w:tc>
      </w:tr>
      <w:tr w:rsidRPr="009B70E7" w:rsidR="004B2250" w:rsidTr="00C52E31" w14:paraId="1C4430B0" w14:textId="77777777">
        <w:tc>
          <w:tcPr>
            <w:tcW w:w="1668" w:type="dxa"/>
          </w:tcPr>
          <w:p w:rsidRPr="009B70E7" w:rsidR="004B2250" w:rsidP="00AA1F23" w:rsidRDefault="004B2250" w14:paraId="0CA1F438" w14:textId="77777777">
            <w:pPr>
              <w:pStyle w:val="ListParagraph"/>
              <w:ind w:left="601"/>
              <w:rPr>
                <w:i/>
              </w:rPr>
            </w:pPr>
            <w:r>
              <w:rPr>
                <w:i/>
              </w:rPr>
              <w:t>Tlf.:</w:t>
            </w:r>
          </w:p>
        </w:tc>
        <w:tc>
          <w:tcPr>
            <w:tcW w:w="5420" w:type="dxa"/>
          </w:tcPr>
          <w:p w:rsidRPr="009B70E7" w:rsidR="004B2250" w:rsidP="00AA1F23" w:rsidRDefault="004B2250" w14:paraId="3C22C09E" w14:textId="40FB8E23">
            <w:pPr>
              <w:pStyle w:val="ListParagraph"/>
              <w:ind w:left="0"/>
              <w:rPr>
                <w:i/>
              </w:rPr>
            </w:pPr>
            <w:r>
              <w:rPr>
                <w:i/>
              </w:rPr>
              <w:t>00 32 2 546 95 24</w:t>
            </w:r>
          </w:p>
        </w:tc>
      </w:tr>
      <w:tr w:rsidRPr="00AA1F23" w:rsidR="004B2250" w:rsidTr="00C52E31" w14:paraId="6DB6FAC2" w14:textId="77777777">
        <w:tc>
          <w:tcPr>
            <w:tcW w:w="1668" w:type="dxa"/>
          </w:tcPr>
          <w:p w:rsidRPr="009B70E7" w:rsidR="004B2250" w:rsidP="00AA1F23" w:rsidRDefault="004B2250" w14:paraId="7F0C87C1" w14:textId="77777777">
            <w:pPr>
              <w:pStyle w:val="ListParagraph"/>
              <w:ind w:left="601"/>
              <w:rPr>
                <w:i/>
              </w:rPr>
            </w:pPr>
            <w:r>
              <w:rPr>
                <w:i/>
              </w:rPr>
              <w:t>E-mail:</w:t>
            </w:r>
          </w:p>
        </w:tc>
        <w:tc>
          <w:tcPr>
            <w:tcW w:w="5420" w:type="dxa"/>
          </w:tcPr>
          <w:p w:rsidRPr="00AA1F23" w:rsidR="004B2250" w:rsidP="00AA1F23" w:rsidRDefault="00AA1F23" w14:paraId="1EC103AE" w14:textId="5BD96B40">
            <w:pPr>
              <w:pStyle w:val="ListParagraph"/>
              <w:ind w:left="0"/>
              <w:rPr>
                <w:i/>
                <w:lang w:val="fi-FI"/>
              </w:rPr>
            </w:pPr>
            <w:hyperlink w:history="1" r:id="rId29">
              <w:r w:rsidRPr="00AA1F23" w:rsidR="000360CF">
                <w:rPr>
                  <w:rStyle w:val="Hyperlink"/>
                  <w:i/>
                  <w:lang w:val="fi-FI"/>
                </w:rPr>
                <w:t xml:space="preserve"> </w:t>
              </w:r>
              <w:proofErr w:type="spellStart"/>
              <w:r w:rsidRPr="00AA1F23" w:rsidR="000360CF">
                <w:rPr>
                  <w:rStyle w:val="Hyperlink"/>
                  <w:i/>
                  <w:lang w:val="fi-FI"/>
                </w:rPr>
                <w:t>Triin</w:t>
              </w:r>
              <w:proofErr w:type="spellEnd"/>
              <w:r w:rsidRPr="00AA1F23" w:rsidR="000360CF">
                <w:rPr>
                  <w:rStyle w:val="Hyperlink"/>
                  <w:i/>
                  <w:lang w:val="fi-FI"/>
                </w:rPr>
                <w:t xml:space="preserve"> </w:t>
              </w:r>
              <w:proofErr w:type="spellStart"/>
              <w:r w:rsidRPr="00AA1F23" w:rsidR="000360CF">
                <w:rPr>
                  <w:rStyle w:val="Hyperlink"/>
                  <w:i/>
                  <w:lang w:val="fi-FI"/>
                </w:rPr>
                <w:t>Aasmaa@eesc.europa.eu</w:t>
              </w:r>
              <w:proofErr w:type="spellEnd"/>
            </w:hyperlink>
          </w:p>
        </w:tc>
      </w:tr>
      <w:bookmarkEnd w:id="12"/>
    </w:tbl>
    <w:p w:rsidRPr="00AA1F23" w:rsidR="00971495" w:rsidP="00AA1F23" w:rsidRDefault="00971495" w14:paraId="7B8B76FE" w14:textId="77777777">
      <w:pPr>
        <w:spacing w:after="160"/>
        <w:jc w:val="left"/>
        <w:rPr>
          <w:sz w:val="28"/>
          <w:lang w:val="fi-FI"/>
        </w:rPr>
      </w:pPr>
    </w:p>
    <w:p w:rsidRPr="00883682" w:rsidR="00883682" w:rsidP="00C52E31" w:rsidRDefault="00883682" w14:paraId="5C1741C1" w14:textId="0DFB7F82">
      <w:pPr>
        <w:pStyle w:val="ListParagraph"/>
        <w:numPr>
          <w:ilvl w:val="0"/>
          <w:numId w:val="4"/>
        </w:numPr>
        <w:overflowPunct w:val="0"/>
        <w:autoSpaceDE w:val="0"/>
        <w:autoSpaceDN w:val="0"/>
        <w:adjustRightInd w:val="0"/>
        <w:spacing w:line="240" w:lineRule="auto"/>
        <w:ind w:left="567" w:hanging="567"/>
        <w:textAlignment w:val="baseline"/>
      </w:pPr>
      <w:r>
        <w:rPr>
          <w:b/>
          <w:i/>
          <w:sz w:val="28"/>
        </w:rPr>
        <w:t>Anstændigt arbejde på verdensplan</w:t>
      </w:r>
    </w:p>
    <w:p w:rsidRPr="009B70E7" w:rsidR="00883682" w:rsidP="00AA1F23" w:rsidRDefault="00883682" w14:paraId="045754EE" w14:textId="77777777">
      <w:pPr>
        <w:overflowPunct w:val="0"/>
        <w:autoSpaceDE w:val="0"/>
        <w:autoSpaceDN w:val="0"/>
        <w:adjustRightInd w:val="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57"/>
        <w:gridCol w:w="6707"/>
      </w:tblGrid>
      <w:tr w:rsidRPr="009B70E7" w:rsidR="00883682" w:rsidTr="00883682" w14:paraId="3DEE809C" w14:textId="77777777">
        <w:tc>
          <w:tcPr>
            <w:tcW w:w="1657" w:type="dxa"/>
          </w:tcPr>
          <w:p w:rsidR="00883682" w:rsidP="00C52E31" w:rsidRDefault="00883682" w14:paraId="03427D08" w14:textId="77777777">
            <w:pPr>
              <w:pStyle w:val="ListParagraph"/>
              <w:spacing w:line="240" w:lineRule="auto"/>
              <w:ind w:left="0"/>
              <w:rPr>
                <w:b/>
              </w:rPr>
            </w:pPr>
            <w:r>
              <w:rPr>
                <w:b/>
              </w:rPr>
              <w:t>Ordfører:</w:t>
            </w:r>
          </w:p>
          <w:p w:rsidRPr="00F63F2A" w:rsidR="00883682" w:rsidP="00C52E31" w:rsidRDefault="00883682" w14:paraId="28C34F4F" w14:textId="77777777">
            <w:pPr>
              <w:pStyle w:val="ListParagraph"/>
              <w:spacing w:line="240" w:lineRule="auto"/>
              <w:ind w:left="0"/>
              <w:rPr>
                <w:b/>
                <w:sz w:val="20"/>
                <w:szCs w:val="20"/>
              </w:rPr>
            </w:pPr>
          </w:p>
        </w:tc>
        <w:tc>
          <w:tcPr>
            <w:tcW w:w="6707" w:type="dxa"/>
          </w:tcPr>
          <w:p w:rsidRPr="009B70E7" w:rsidR="00883682" w:rsidP="00C52E31" w:rsidRDefault="00883682" w14:paraId="3EA0E7EF" w14:textId="6E5B682D">
            <w:pPr>
              <w:pStyle w:val="ListParagraph"/>
              <w:spacing w:line="240" w:lineRule="auto"/>
              <w:ind w:left="-108" w:right="-813"/>
            </w:pPr>
            <w:r>
              <w:t xml:space="preserve">Maria del Carmen </w:t>
            </w:r>
            <w:proofErr w:type="spellStart"/>
            <w:r>
              <w:t>Barrera</w:t>
            </w:r>
            <w:proofErr w:type="spellEnd"/>
            <w:r>
              <w:t xml:space="preserve"> </w:t>
            </w:r>
            <w:proofErr w:type="spellStart"/>
            <w:r>
              <w:t>Chamorro</w:t>
            </w:r>
            <w:proofErr w:type="spellEnd"/>
            <w:r>
              <w:t xml:space="preserve"> (Arbejdstagergruppen – ES)</w:t>
            </w:r>
          </w:p>
        </w:tc>
      </w:tr>
      <w:tr w:rsidRPr="009B70E7" w:rsidR="00DB3219" w:rsidTr="00883682" w14:paraId="24A3E796" w14:textId="77777777">
        <w:tc>
          <w:tcPr>
            <w:tcW w:w="1657" w:type="dxa"/>
          </w:tcPr>
          <w:p w:rsidRPr="009B70E7" w:rsidR="00DB3219" w:rsidP="00C52E31" w:rsidRDefault="00F256CD" w14:paraId="28F38881" w14:textId="08257019">
            <w:pPr>
              <w:pStyle w:val="ListParagraph"/>
              <w:spacing w:line="240" w:lineRule="auto"/>
              <w:ind w:left="0"/>
              <w:rPr>
                <w:b/>
              </w:rPr>
            </w:pPr>
            <w:r>
              <w:rPr>
                <w:b/>
              </w:rPr>
              <w:t>Ref.:</w:t>
            </w:r>
          </w:p>
        </w:tc>
        <w:tc>
          <w:tcPr>
            <w:tcW w:w="6707" w:type="dxa"/>
          </w:tcPr>
          <w:p w:rsidRPr="009B70E7" w:rsidR="00F256CD" w:rsidP="00C52E31" w:rsidRDefault="00F256CD" w14:paraId="7753FA50" w14:textId="77777777">
            <w:pPr>
              <w:pStyle w:val="ListParagraph"/>
              <w:spacing w:line="240" w:lineRule="auto"/>
              <w:ind w:left="-56"/>
            </w:pPr>
            <w:proofErr w:type="gramStart"/>
            <w:r>
              <w:t>COM(</w:t>
            </w:r>
            <w:proofErr w:type="gramEnd"/>
            <w:r>
              <w:t>2022) 66 final</w:t>
            </w:r>
          </w:p>
          <w:p w:rsidRPr="00A04AFA" w:rsidR="00DB3219" w:rsidP="00C52E31" w:rsidRDefault="00F256CD" w14:paraId="21C88505" w14:textId="6BB6B81C">
            <w:pPr>
              <w:pStyle w:val="ListParagraph"/>
              <w:spacing w:line="240" w:lineRule="auto"/>
              <w:ind w:left="-108" w:right="-813"/>
            </w:pPr>
            <w:r>
              <w:t>EESC-2022-01438-00-00-AC</w:t>
            </w:r>
          </w:p>
        </w:tc>
      </w:tr>
    </w:tbl>
    <w:p w:rsidRPr="009B70E7" w:rsidR="00883682" w:rsidP="00AA1F23" w:rsidRDefault="00883682" w14:paraId="57E40700" w14:textId="77777777">
      <w:pPr>
        <w:pStyle w:val="ListParagraph"/>
        <w:ind w:left="0"/>
        <w:rPr>
          <w:b/>
        </w:rPr>
      </w:pPr>
    </w:p>
    <w:p w:rsidR="00883682" w:rsidP="00C52E31" w:rsidRDefault="00883682" w14:paraId="61ED65A9" w14:textId="32FB6FD2">
      <w:pPr>
        <w:pStyle w:val="ListParagraph"/>
        <w:spacing w:line="240" w:lineRule="auto"/>
        <w:ind w:left="0" w:firstLine="142"/>
        <w:rPr>
          <w:b/>
        </w:rPr>
      </w:pPr>
      <w:r>
        <w:rPr>
          <w:b/>
        </w:rPr>
        <w:t>Hovedpunkter</w:t>
      </w:r>
    </w:p>
    <w:p w:rsidRPr="00C65A95" w:rsidR="00883682" w:rsidP="00AA1F23" w:rsidRDefault="00883682" w14:paraId="72FDA37A" w14:textId="77777777">
      <w:pPr>
        <w:pStyle w:val="ListParagraph"/>
        <w:ind w:left="-142" w:firstLine="142"/>
        <w:rPr>
          <w:b/>
        </w:rPr>
      </w:pPr>
    </w:p>
    <w:p w:rsidRPr="00027441" w:rsidR="00883682" w:rsidP="00C52E31" w:rsidRDefault="00883682" w14:paraId="6B61FC5A" w14:textId="77777777">
      <w:pPr>
        <w:pStyle w:val="ListParagraph"/>
        <w:spacing w:line="240" w:lineRule="auto"/>
        <w:ind w:left="0" w:firstLine="142"/>
        <w:rPr>
          <w:bCs/>
        </w:rPr>
      </w:pPr>
      <w:r>
        <w:t>EØSU:</w:t>
      </w:r>
    </w:p>
    <w:p w:rsidRPr="009B70E7" w:rsidR="00883682" w:rsidP="00C52E31" w:rsidRDefault="00883682" w14:paraId="291B017B" w14:textId="77777777">
      <w:pPr>
        <w:pStyle w:val="ListParagraph"/>
        <w:spacing w:line="240" w:lineRule="auto"/>
        <w:ind w:left="0"/>
      </w:pPr>
    </w:p>
    <w:p w:rsidRPr="009B70E7" w:rsidR="00883682" w:rsidP="00AA1F23" w:rsidRDefault="00883682" w14:paraId="0DFF644A" w14:textId="04D88141">
      <w:pPr>
        <w:pStyle w:val="ListParagraph"/>
        <w:numPr>
          <w:ilvl w:val="0"/>
          <w:numId w:val="3"/>
        </w:numPr>
        <w:ind w:left="357" w:hanging="357"/>
      </w:pPr>
      <w:r>
        <w:t>understreger betydningen af, at Kommissionen udformer en strategi til fremme af anstændigt arbejde på verdensplan og ikke kun inden for EU. Udvalget glæder sig over, at den nye ramme kombinerer forbuddet mod, at produkter, der fremstilles ved tvangsarbejde, indføres i EU, med et system af håndhævelsesgarantier baseret på internationale standarder og due diligence- og åbenhedsforpligtelser. Udvalget finder det imidlertid hensigtsmæssigt, at Kommissionen foretager en vurdering af rammens økonomiske, sociale og miljømæssige virkninger, navnlig for SMV'er</w:t>
      </w:r>
    </w:p>
    <w:p w:rsidRPr="009B70E7" w:rsidR="00883682" w:rsidP="00AA1F23" w:rsidRDefault="00883682" w14:paraId="19B71405" w14:textId="2399C096">
      <w:pPr>
        <w:pStyle w:val="ListParagraph"/>
        <w:numPr>
          <w:ilvl w:val="0"/>
          <w:numId w:val="3"/>
        </w:numPr>
        <w:ind w:left="357" w:hanging="357"/>
      </w:pPr>
      <w:r>
        <w:t>bemærker, at anstændigt arbejde på trods af de opnåede fremskridt stadig ikke er en realitet for mange mennesker rundt om i verden. Udvalget er overbevist om, at EU fortsat bør styrke sin rolle som en socialt ansvarlig leder i verden ved både at anvende alle tilgængelige instrumenter og udvikle nye, herunder lovgivningsmæssige instrumenter</w:t>
      </w:r>
    </w:p>
    <w:p w:rsidR="00883682" w:rsidP="00AA1F23" w:rsidRDefault="00883682" w14:paraId="38B43A33" w14:textId="4C5624E2">
      <w:pPr>
        <w:pStyle w:val="ListParagraph"/>
        <w:numPr>
          <w:ilvl w:val="0"/>
          <w:numId w:val="3"/>
        </w:numPr>
        <w:ind w:left="357" w:hanging="357"/>
      </w:pPr>
      <w:r>
        <w:t>udtrykker tilfredshed med, at meddelelsen, som har til formål at fremme anstændigt arbejde inden for alle sektorer og aktivitetsområder, indeholder en global tilgang rettet mod alle arbejdstagere på nationale markeder, i tredjelande og i globale forsyningskæder. EU bør anvende alle sine politikker, både interne og eksterne, til at fremme og sikre anstændigt arbejde på verdensplan, og bør give denne målsætning en central plads i en bæredygtig og inklusiv genopretning og i den digitale omstilling</w:t>
      </w:r>
    </w:p>
    <w:p w:rsidR="00883682" w:rsidP="00AA1F23" w:rsidRDefault="00883682" w14:paraId="52D702E3" w14:textId="0A2542AA">
      <w:pPr>
        <w:pStyle w:val="ListParagraph"/>
        <w:numPr>
          <w:ilvl w:val="0"/>
          <w:numId w:val="3"/>
        </w:numPr>
        <w:ind w:left="357" w:hanging="357"/>
      </w:pPr>
      <w:r>
        <w:t>opfordrer Kommissionen til at udbygge visse aspekter af princippet om anstændigt arbejde, som i dag er særligt værdifulde, både socialt og økonomisk, f.eks. indsatsen for at undgå, at de mest sårbare befolkningsgrupper på arbejdsmarkedet udstødes, sundhed og sikkerhed på arbejdspladsen samt beskæftigelsens bæredygtige karakter i forbindelse med den grønne omstilling og ligestilling mellem kønnene og ikkeforskelsbehandling</w:t>
      </w:r>
    </w:p>
    <w:p w:rsidRPr="00883682" w:rsidR="00883682" w:rsidP="00AA1F23" w:rsidRDefault="00883682" w14:paraId="1D968F2A" w14:textId="0A14627D">
      <w:pPr>
        <w:pStyle w:val="ListParagraph"/>
        <w:numPr>
          <w:ilvl w:val="0"/>
          <w:numId w:val="3"/>
        </w:numPr>
        <w:ind w:left="357" w:hanging="357"/>
      </w:pPr>
      <w:r>
        <w:t>sætter særlig pris på EU's forslag om at anvende handelspolitikken som et instrument til at fremme overholdelsen af internationale arbejdsstandarder i virksomheder i tredjelande ved at fremme anstændigt arbejde i alle lande, herunder nabolande</w:t>
      </w:r>
    </w:p>
    <w:p w:rsidRPr="00883682" w:rsidR="00883682" w:rsidP="00AA1F23" w:rsidRDefault="00883682" w14:paraId="4B130F68" w14:textId="6D17AF90">
      <w:pPr>
        <w:pStyle w:val="ListParagraph"/>
        <w:numPr>
          <w:ilvl w:val="0"/>
          <w:numId w:val="3"/>
        </w:numPr>
        <w:ind w:left="357" w:hanging="357"/>
      </w:pPr>
      <w:r>
        <w:t>værdsætter forslaget om at tilføje mekanismer til at vurdere og overvåge, i hvor høj grad direktivet om due diligence bliver overholdt. Udvalget bemærker imidlertid med bekymring, at disse mekanismer ikke rummer mulighed for social dialog med arbejdsmarkedets parter og opfordrer derfor Kommissionen til klart at definere sådanne mekanismer i den foreslåede lovtekst</w:t>
      </w:r>
    </w:p>
    <w:p w:rsidR="00883682" w:rsidP="00AA1F23" w:rsidRDefault="00883682" w14:paraId="40B70FEA" w14:textId="6385714E">
      <w:pPr>
        <w:pStyle w:val="ListParagraph"/>
        <w:numPr>
          <w:ilvl w:val="0"/>
          <w:numId w:val="3"/>
        </w:numPr>
        <w:ind w:left="357" w:hanging="357"/>
      </w:pPr>
      <w:r>
        <w:t>anmoder EU om at støtte en bindende FN-traktat om erhvervslivet og menneskerettigheder og en mulig ILO-konvention om anstændigt arbejde i forsyningskæder.</w:t>
      </w:r>
    </w:p>
    <w:p w:rsidRPr="009B70E7" w:rsidR="00883682" w:rsidP="00AA1F23" w:rsidRDefault="00883682" w14:paraId="2F06EC63"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5420"/>
      </w:tblGrid>
      <w:tr w:rsidRPr="009B70E7" w:rsidR="00883682" w:rsidTr="00C52E31" w14:paraId="0BE9B506" w14:textId="77777777">
        <w:tc>
          <w:tcPr>
            <w:tcW w:w="1668" w:type="dxa"/>
          </w:tcPr>
          <w:p w:rsidRPr="009B70E7" w:rsidR="00883682" w:rsidP="00C52E31" w:rsidRDefault="00883682" w14:paraId="37A7655C" w14:textId="77777777">
            <w:pPr>
              <w:pStyle w:val="ListParagraph"/>
              <w:ind w:left="426"/>
              <w:rPr>
                <w:i/>
              </w:rPr>
            </w:pPr>
            <w:r>
              <w:rPr>
                <w:b/>
                <w:i/>
              </w:rPr>
              <w:t>Kontakt:</w:t>
            </w:r>
          </w:p>
        </w:tc>
        <w:tc>
          <w:tcPr>
            <w:tcW w:w="5420" w:type="dxa"/>
          </w:tcPr>
          <w:p w:rsidRPr="009B70E7" w:rsidR="00883682" w:rsidP="00AA1F23" w:rsidRDefault="00883682" w14:paraId="2BE85AA2" w14:textId="7D96D869">
            <w:pPr>
              <w:pStyle w:val="ListParagraph"/>
              <w:ind w:left="0"/>
              <w:rPr>
                <w:i/>
              </w:rPr>
            </w:pPr>
            <w:r>
              <w:rPr>
                <w:i/>
              </w:rPr>
              <w:t>Gemma Amran</w:t>
            </w:r>
          </w:p>
        </w:tc>
      </w:tr>
      <w:tr w:rsidRPr="009B70E7" w:rsidR="00883682" w:rsidTr="00C52E31" w14:paraId="182F90C4" w14:textId="77777777">
        <w:tc>
          <w:tcPr>
            <w:tcW w:w="1668" w:type="dxa"/>
          </w:tcPr>
          <w:p w:rsidRPr="009B70E7" w:rsidR="00883682" w:rsidP="00AA1F23" w:rsidRDefault="00883682" w14:paraId="1FD25530" w14:textId="77777777">
            <w:pPr>
              <w:pStyle w:val="ListParagraph"/>
              <w:ind w:left="601"/>
              <w:rPr>
                <w:i/>
              </w:rPr>
            </w:pPr>
            <w:r>
              <w:rPr>
                <w:i/>
              </w:rPr>
              <w:t>Tlf.:</w:t>
            </w:r>
          </w:p>
        </w:tc>
        <w:tc>
          <w:tcPr>
            <w:tcW w:w="5420" w:type="dxa"/>
          </w:tcPr>
          <w:p w:rsidRPr="009B70E7" w:rsidR="00883682" w:rsidP="00AA1F23" w:rsidRDefault="00883682" w14:paraId="631ADA24" w14:textId="068DB606">
            <w:pPr>
              <w:pStyle w:val="ListParagraph"/>
              <w:ind w:left="0"/>
              <w:rPr>
                <w:i/>
              </w:rPr>
            </w:pPr>
            <w:r>
              <w:rPr>
                <w:i/>
              </w:rPr>
              <w:t>00 32 2 546 94 15</w:t>
            </w:r>
          </w:p>
        </w:tc>
      </w:tr>
      <w:tr w:rsidRPr="001D770D" w:rsidR="00883682" w:rsidTr="00C52E31" w14:paraId="6EB42E83" w14:textId="77777777">
        <w:tc>
          <w:tcPr>
            <w:tcW w:w="1668" w:type="dxa"/>
          </w:tcPr>
          <w:p w:rsidRPr="009B70E7" w:rsidR="00883682" w:rsidP="00AA1F23" w:rsidRDefault="00883682" w14:paraId="73D16214" w14:textId="77777777">
            <w:pPr>
              <w:pStyle w:val="ListParagraph"/>
              <w:ind w:left="601"/>
              <w:rPr>
                <w:i/>
              </w:rPr>
            </w:pPr>
            <w:r>
              <w:rPr>
                <w:i/>
              </w:rPr>
              <w:t>E-mail:</w:t>
            </w:r>
          </w:p>
        </w:tc>
        <w:tc>
          <w:tcPr>
            <w:tcW w:w="5420" w:type="dxa"/>
          </w:tcPr>
          <w:p w:rsidRPr="001D770D" w:rsidR="00883682" w:rsidP="00AA1F23" w:rsidRDefault="00AA1F23" w14:paraId="42AC7FEB" w14:textId="3A37B427">
            <w:pPr>
              <w:pStyle w:val="ListParagraph"/>
              <w:ind w:left="0"/>
              <w:rPr>
                <w:i/>
              </w:rPr>
            </w:pPr>
            <w:hyperlink w:history="1" r:id="rId30">
              <w:r w:rsidR="000360CF">
                <w:rPr>
                  <w:rStyle w:val="Hyperlink"/>
                  <w:i/>
                </w:rPr>
                <w:t xml:space="preserve"> </w:t>
              </w:r>
              <w:proofErr w:type="spellStart"/>
              <w:r w:rsidR="000360CF">
                <w:rPr>
                  <w:rStyle w:val="Hyperlink"/>
                  <w:i/>
                </w:rPr>
                <w:t>Gemma.Amran@eesc.europa.eu</w:t>
              </w:r>
              <w:proofErr w:type="spellEnd"/>
            </w:hyperlink>
          </w:p>
        </w:tc>
      </w:tr>
    </w:tbl>
    <w:p w:rsidRPr="00AD3DB1" w:rsidR="004D7AC0" w:rsidP="00AA1F23" w:rsidRDefault="004D7AC0" w14:paraId="13643C27" w14:textId="77777777">
      <w:pPr>
        <w:pStyle w:val="Heading1"/>
        <w:rPr>
          <w:b/>
        </w:rPr>
      </w:pPr>
      <w:bookmarkStart w:name="_Toc24617160" w:id="13"/>
      <w:bookmarkStart w:name="_Toc75527082" w:id="14"/>
      <w:bookmarkStart w:name="_Toc108435210" w:id="15"/>
      <w:bookmarkStart w:name="_Toc116477885" w:id="16"/>
      <w:r>
        <w:rPr>
          <w:b/>
        </w:rPr>
        <w:lastRenderedPageBreak/>
        <w:t>TRANSPORT, ENERGI, INFRASTRUKTUR OG INFORMATIONSSAMFUNDET</w:t>
      </w:r>
      <w:bookmarkEnd w:id="13"/>
      <w:bookmarkEnd w:id="14"/>
      <w:bookmarkEnd w:id="15"/>
      <w:bookmarkEnd w:id="16"/>
    </w:p>
    <w:p w:rsidRPr="00C52E31" w:rsidR="00961956" w:rsidP="00AA1F23" w:rsidRDefault="00961956" w14:paraId="07646FB3" w14:textId="77777777">
      <w:pPr>
        <w:pStyle w:val="ListParagraph"/>
        <w:ind w:left="0"/>
      </w:pPr>
    </w:p>
    <w:p w:rsidRPr="00413EA0" w:rsidR="00961956" w:rsidP="00AA1F23" w:rsidRDefault="00413EA0" w14:paraId="331DDD1A" w14:textId="086F12C1">
      <w:pPr>
        <w:pStyle w:val="ListParagraph"/>
        <w:keepNext/>
        <w:numPr>
          <w:ilvl w:val="0"/>
          <w:numId w:val="2"/>
        </w:numPr>
        <w:ind w:left="567" w:hanging="567"/>
        <w:rPr>
          <w:rStyle w:val="Hyperlink"/>
          <w:b/>
          <w:i/>
          <w:color w:val="auto"/>
          <w:sz w:val="28"/>
          <w:szCs w:val="28"/>
          <w:u w:val="none"/>
        </w:rPr>
      </w:pPr>
      <w:bookmarkStart w:name="_Hlk111625863" w:id="17"/>
      <w:r>
        <w:rPr>
          <w:b/>
          <w:i/>
          <w:sz w:val="28"/>
        </w:rPr>
        <w:t>Offentlige investeringer i energiinfrastruktur som en del af løsningen på klimaproblematikken</w:t>
      </w:r>
    </w:p>
    <w:p w:rsidRPr="00AA1F23" w:rsidR="00413EA0" w:rsidP="00AA1F23" w:rsidRDefault="00413EA0" w14:paraId="075EF839" w14:textId="77777777">
      <w:pPr>
        <w:keepNext/>
        <w:rPr>
          <w:b/>
          <w:i/>
          <w:sz w:val="28"/>
          <w:szCs w:val="2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7E7A4F" w:rsidR="00413EA0" w:rsidTr="004E4367" w14:paraId="07C36F8A" w14:textId="77777777">
        <w:tc>
          <w:tcPr>
            <w:tcW w:w="1701" w:type="dxa"/>
          </w:tcPr>
          <w:p w:rsidRPr="009B70E7" w:rsidR="00413EA0" w:rsidP="00AA1F23" w:rsidRDefault="00413EA0" w14:paraId="5169BBBA" w14:textId="77777777">
            <w:pPr>
              <w:pStyle w:val="ListParagraph"/>
              <w:ind w:left="0"/>
              <w:rPr>
                <w:b/>
              </w:rPr>
            </w:pPr>
            <w:r>
              <w:rPr>
                <w:b/>
              </w:rPr>
              <w:t>Ordfører:</w:t>
            </w:r>
          </w:p>
        </w:tc>
        <w:tc>
          <w:tcPr>
            <w:tcW w:w="6096" w:type="dxa"/>
          </w:tcPr>
          <w:p w:rsidRPr="007E7A4F" w:rsidR="00413EA0" w:rsidP="00AA1F23" w:rsidRDefault="00413EA0" w14:paraId="6053BE96" w14:textId="11C0DB0A">
            <w:pPr>
              <w:pStyle w:val="ListParagraph"/>
              <w:ind w:left="-108"/>
            </w:pPr>
            <w:r>
              <w:t>Thomas Kattnig (Arbejdstagergruppen – AT)</w:t>
            </w:r>
          </w:p>
        </w:tc>
      </w:tr>
      <w:tr w:rsidRPr="00A74B4C" w:rsidR="00413EA0" w:rsidTr="004E4367" w14:paraId="30FC10A5" w14:textId="77777777">
        <w:tc>
          <w:tcPr>
            <w:tcW w:w="1701" w:type="dxa"/>
          </w:tcPr>
          <w:p w:rsidRPr="009B70E7" w:rsidR="00413EA0" w:rsidP="00AA1F23" w:rsidRDefault="00413EA0" w14:paraId="6F9ABBF3" w14:textId="77777777">
            <w:pPr>
              <w:pStyle w:val="ListParagraph"/>
              <w:keepNext/>
              <w:ind w:left="0"/>
              <w:rPr>
                <w:b/>
              </w:rPr>
            </w:pPr>
            <w:r>
              <w:rPr>
                <w:b/>
              </w:rPr>
              <w:t>Medordfører:</w:t>
            </w:r>
          </w:p>
        </w:tc>
        <w:tc>
          <w:tcPr>
            <w:tcW w:w="6096" w:type="dxa"/>
          </w:tcPr>
          <w:p w:rsidRPr="00A74B4C" w:rsidR="00413EA0" w:rsidP="00AA1F23" w:rsidRDefault="00413EA0" w14:paraId="1E2949AC" w14:textId="3EB2891A">
            <w:pPr>
              <w:pStyle w:val="ListParagraph"/>
              <w:ind w:left="-108"/>
            </w:pPr>
            <w:r>
              <w:t>Lutz Ribbe (Gruppen af civilsamfundsorganisationer – DE)</w:t>
            </w:r>
          </w:p>
        </w:tc>
      </w:tr>
      <w:tr w:rsidRPr="00A74B4C" w:rsidR="00E00915" w:rsidTr="004E4367" w14:paraId="28E98AC7" w14:textId="77777777">
        <w:tc>
          <w:tcPr>
            <w:tcW w:w="1701" w:type="dxa"/>
          </w:tcPr>
          <w:p w:rsidRPr="00027441" w:rsidR="00E00915" w:rsidP="00AA1F23" w:rsidRDefault="00E00915" w14:paraId="52494427" w14:textId="77777777">
            <w:pPr>
              <w:pStyle w:val="ListParagraph"/>
              <w:keepNext/>
              <w:ind w:left="0"/>
              <w:rPr>
                <w:b/>
              </w:rPr>
            </w:pPr>
          </w:p>
        </w:tc>
        <w:tc>
          <w:tcPr>
            <w:tcW w:w="6096" w:type="dxa"/>
          </w:tcPr>
          <w:p w:rsidR="00E00915" w:rsidP="00AA1F23" w:rsidRDefault="00E00915" w14:paraId="5FC8797D" w14:textId="77777777">
            <w:pPr>
              <w:pStyle w:val="ListParagraph"/>
              <w:ind w:left="-108"/>
            </w:pPr>
          </w:p>
        </w:tc>
      </w:tr>
      <w:tr w:rsidRPr="00A74B4C" w:rsidR="00E00915" w:rsidTr="004E4367" w14:paraId="7163C699" w14:textId="77777777">
        <w:tc>
          <w:tcPr>
            <w:tcW w:w="1701" w:type="dxa"/>
          </w:tcPr>
          <w:p w:rsidRPr="00027441" w:rsidR="00E00915" w:rsidP="00AA1F23" w:rsidRDefault="00E00915" w14:paraId="20952046" w14:textId="1C895283">
            <w:pPr>
              <w:pStyle w:val="ListParagraph"/>
              <w:keepNext/>
              <w:ind w:left="0"/>
              <w:rPr>
                <w:b/>
              </w:rPr>
            </w:pPr>
            <w:r>
              <w:rPr>
                <w:b/>
              </w:rPr>
              <w:t>Ref.:</w:t>
            </w:r>
          </w:p>
        </w:tc>
        <w:tc>
          <w:tcPr>
            <w:tcW w:w="6096" w:type="dxa"/>
          </w:tcPr>
          <w:p w:rsidR="00E00915" w:rsidP="00AA1F23" w:rsidRDefault="00E00915" w14:paraId="45E43A99" w14:textId="77777777">
            <w:pPr>
              <w:pStyle w:val="ListParagraph"/>
              <w:ind w:left="-108"/>
            </w:pPr>
            <w:r>
              <w:t>Initiativudtalelse</w:t>
            </w:r>
          </w:p>
          <w:p w:rsidR="00E00915" w:rsidP="00AA1F23" w:rsidRDefault="00E00915" w14:paraId="1403D089" w14:textId="1C8A66F6">
            <w:pPr>
              <w:pStyle w:val="ListParagraph"/>
              <w:ind w:left="-108"/>
            </w:pPr>
            <w:r>
              <w:t>EESC-2022-00827-00-00-AC</w:t>
            </w:r>
          </w:p>
        </w:tc>
      </w:tr>
    </w:tbl>
    <w:p w:rsidRPr="009B70E7" w:rsidR="00961956" w:rsidP="00AA1F23" w:rsidRDefault="00961956" w14:paraId="148D7539" w14:textId="77777777">
      <w:pPr>
        <w:pStyle w:val="ListParagraph"/>
        <w:keepNext/>
        <w:ind w:left="0"/>
      </w:pPr>
    </w:p>
    <w:p w:rsidRPr="009B70E7" w:rsidR="00961956" w:rsidP="00AA1F23" w:rsidRDefault="00961956" w14:paraId="11D6B73E" w14:textId="1A0B4F05">
      <w:pPr>
        <w:pStyle w:val="ListParagraph"/>
        <w:ind w:left="0" w:firstLine="142"/>
        <w:rPr>
          <w:b/>
        </w:rPr>
      </w:pPr>
      <w:r>
        <w:rPr>
          <w:b/>
        </w:rPr>
        <w:t>Hovedpunkter</w:t>
      </w:r>
    </w:p>
    <w:p w:rsidRPr="00027441" w:rsidR="00961956" w:rsidP="00AA1F23" w:rsidRDefault="00961956" w14:paraId="75408D74" w14:textId="77777777">
      <w:pPr>
        <w:pStyle w:val="ListParagraph"/>
        <w:ind w:left="0" w:firstLine="142"/>
        <w:rPr>
          <w:bCs/>
        </w:rPr>
      </w:pPr>
    </w:p>
    <w:p w:rsidR="00824DCF" w:rsidP="00AA1F23" w:rsidRDefault="00824DCF" w14:paraId="487F835E" w14:textId="77777777">
      <w:pPr>
        <w:pStyle w:val="ListParagraph"/>
        <w:ind w:left="0" w:firstLine="142"/>
      </w:pPr>
      <w:r>
        <w:t>EØSU:</w:t>
      </w:r>
    </w:p>
    <w:p w:rsidRPr="009B70E7" w:rsidR="00824DCF" w:rsidP="00AA1F23" w:rsidRDefault="00824DCF" w14:paraId="5EDF7A19" w14:textId="77777777">
      <w:pPr>
        <w:pStyle w:val="ListParagraph"/>
        <w:ind w:left="0"/>
      </w:pPr>
    </w:p>
    <w:p w:rsidRPr="00F049D6" w:rsidR="00961956" w:rsidP="00AA1F23" w:rsidRDefault="00C80321" w14:paraId="3E5BFFD4" w14:textId="328AB13C">
      <w:pPr>
        <w:pStyle w:val="ListParagraph"/>
        <w:numPr>
          <w:ilvl w:val="0"/>
          <w:numId w:val="3"/>
        </w:numPr>
        <w:ind w:left="357" w:hanging="357"/>
      </w:pPr>
      <w:r>
        <w:t xml:space="preserve">mener, at klimakrisens konsekvenser rammer Europa og verden hårdt. Fagfolk peger på </w:t>
      </w:r>
      <w:r>
        <w:rPr>
          <w:b/>
        </w:rPr>
        <w:t>utilstrækkelig mobilisering af midler, utilstrækkeligt engagement fra borgernes og den private sektors side og manglende politisk lederskab for at kunne tilpasse sig klimaændringerne</w:t>
      </w:r>
    </w:p>
    <w:p w:rsidRPr="00F049D6" w:rsidR="002C24B9" w:rsidP="00AA1F23" w:rsidRDefault="00C80321" w14:paraId="6A722D52" w14:textId="3BC2308D">
      <w:pPr>
        <w:pStyle w:val="ListParagraph"/>
        <w:numPr>
          <w:ilvl w:val="0"/>
          <w:numId w:val="3"/>
        </w:numPr>
        <w:ind w:left="357" w:hanging="357"/>
      </w:pPr>
      <w:r>
        <w:t>anbefaler en fordobling af</w:t>
      </w:r>
      <w:r>
        <w:rPr>
          <w:b/>
        </w:rPr>
        <w:t xml:space="preserve"> investeringerne i elnettet</w:t>
      </w:r>
      <w:r>
        <w:t xml:space="preserve"> til 55 mia. EUR årligt og en </w:t>
      </w:r>
      <w:r>
        <w:rPr>
          <w:b/>
        </w:rPr>
        <w:t>forhøjelse af midlerne til opførelse af ren produktionskapacitet</w:t>
      </w:r>
      <w:r>
        <w:t xml:space="preserve"> til 75 mia. EUR årligt for at dække det voksende behov for elektricitet og opfylde klimamålene</w:t>
      </w:r>
    </w:p>
    <w:p w:rsidRPr="00C80321" w:rsidR="00394949" w:rsidP="00AA1F23" w:rsidRDefault="00C80321" w14:paraId="3941A3AB" w14:textId="5D61B7F2">
      <w:pPr>
        <w:pStyle w:val="ListParagraph"/>
        <w:numPr>
          <w:ilvl w:val="0"/>
          <w:numId w:val="3"/>
        </w:numPr>
        <w:ind w:left="357" w:hanging="357"/>
      </w:pPr>
      <w:r>
        <w:t xml:space="preserve">mener, at </w:t>
      </w:r>
      <w:r>
        <w:rPr>
          <w:b/>
        </w:rPr>
        <w:t xml:space="preserve">udformningen og reguleringen af markedet skal tilpasses de nye rammevilkår, hvor vedvarende energi vil spille en dominerende rolle </w:t>
      </w:r>
      <w:r>
        <w:t>(blandt andet en mere decentraliseret produktion og øget forbrug på stedet)</w:t>
      </w:r>
    </w:p>
    <w:p w:rsidRPr="00C80321" w:rsidR="00C80321" w:rsidP="00AA1F23" w:rsidRDefault="00C80321" w14:paraId="08DAB17C" w14:textId="2B4039D5">
      <w:pPr>
        <w:pStyle w:val="ListParagraph"/>
        <w:numPr>
          <w:ilvl w:val="0"/>
          <w:numId w:val="3"/>
        </w:numPr>
        <w:ind w:left="357" w:hanging="357"/>
      </w:pPr>
      <w:r>
        <w:t>glæder sig derfor over, at Kommissionen har til hensigt at undersøge mulighederne for at optimere udformningen af elektricitetsmarkedet, og går udtrykkeligt ind for markedsevalueringer, som analyserer alle potentielle aktørers adfærd på energimarkedet og udformningen af energimarkedet</w:t>
      </w:r>
    </w:p>
    <w:p w:rsidRPr="00C80321" w:rsidR="00C80321" w:rsidP="00AA1F23" w:rsidRDefault="00C80321" w14:paraId="59F75F05" w14:textId="0743366A">
      <w:pPr>
        <w:pStyle w:val="ListParagraph"/>
        <w:numPr>
          <w:ilvl w:val="0"/>
          <w:numId w:val="3"/>
        </w:numPr>
        <w:ind w:left="357" w:hanging="357"/>
      </w:pPr>
      <w:r>
        <w:t xml:space="preserve">opfordrer Kommissionen til at undersøge spørgsmålet om </w:t>
      </w:r>
      <w:r>
        <w:rPr>
          <w:b/>
        </w:rPr>
        <w:t>fordele og ulemper ved offentligt og privat ejerskab og/eller privat finansiering af energiinfrastruktur til sikring af et velfungerende energimarked</w:t>
      </w:r>
      <w:r>
        <w:t xml:space="preserve"> i forbindelse med Kommissionens planlagte evaluering af mulighederne for at optimere udformningen af energimarkedet</w:t>
      </w:r>
    </w:p>
    <w:p w:rsidRPr="00C80321" w:rsidR="00C80321" w:rsidP="00AA1F23" w:rsidRDefault="00C80321" w14:paraId="388B333C" w14:textId="406674F8">
      <w:pPr>
        <w:pStyle w:val="ListParagraph"/>
        <w:numPr>
          <w:ilvl w:val="0"/>
          <w:numId w:val="3"/>
        </w:numPr>
        <w:ind w:left="357" w:hanging="357"/>
      </w:pPr>
      <w:r>
        <w:t xml:space="preserve">er overbevist om, at </w:t>
      </w:r>
      <w:r>
        <w:rPr>
          <w:b/>
        </w:rPr>
        <w:t>der især bør være fokus på at definere udbygningen af nettene</w:t>
      </w:r>
      <w:r>
        <w:t xml:space="preserve"> som en vigtig offentlig interesse, herunder indarbejde klimabeskyttelse som et mål for reguleringen og generelt sikre en mere effektiv synkronisering ved planlægningen af vedvarende energi og elnettet</w:t>
      </w:r>
    </w:p>
    <w:p w:rsidR="00C80321" w:rsidP="00AA1F23" w:rsidRDefault="00C80321" w14:paraId="35A2290F" w14:textId="4B9B228B">
      <w:pPr>
        <w:pStyle w:val="ListParagraph"/>
        <w:numPr>
          <w:ilvl w:val="0"/>
          <w:numId w:val="3"/>
        </w:numPr>
        <w:ind w:left="357" w:hanging="357"/>
      </w:pPr>
      <w:r>
        <w:t xml:space="preserve">mener, at </w:t>
      </w:r>
      <w:r>
        <w:rPr>
          <w:b/>
        </w:rPr>
        <w:t>blandede finansieringsformer med inddragelse af private investorer kun er en mulighed, hvis det sikres, at udbuddene gennemføres på en gennemsigtig måde, og at det ikke medfører ekstra uberettigede udgifter for det offentlige i forhold til en offentlig finansiering</w:t>
      </w:r>
      <w:r>
        <w:t>. Der skal være fuld gennemsigtighed med hensyn til berettigede ekstraudgifter.</w:t>
      </w:r>
    </w:p>
    <w:p w:rsidR="00C80321" w:rsidP="00AA1F23" w:rsidRDefault="00C80321" w14:paraId="19890EEE" w14:textId="17DE338F">
      <w:pPr>
        <w:pStyle w:val="ListParagraph"/>
        <w:numPr>
          <w:ilvl w:val="0"/>
          <w:numId w:val="3"/>
        </w:numPr>
        <w:ind w:left="357" w:hanging="357"/>
      </w:pPr>
      <w:r>
        <w:t>er bekymret over, at de meget høje fortjenester for energiselskaber på den ene side og den øgede energifattigdom som følge af eksplosionen i energipriser på den anden risikerer at have en farlig destabiliserende effekt på samfundet</w:t>
      </w:r>
    </w:p>
    <w:p w:rsidR="00C80321" w:rsidP="00AA1F23" w:rsidRDefault="00C80321" w14:paraId="426CBDDB" w14:textId="387ACA9F">
      <w:pPr>
        <w:pStyle w:val="ListParagraph"/>
        <w:numPr>
          <w:ilvl w:val="0"/>
          <w:numId w:val="3"/>
        </w:numPr>
        <w:ind w:left="357" w:hanging="357"/>
      </w:pPr>
      <w:r>
        <w:lastRenderedPageBreak/>
        <w:t xml:space="preserve">foreslår, at </w:t>
      </w:r>
      <w:r>
        <w:rPr>
          <w:b/>
        </w:rPr>
        <w:t xml:space="preserve">toppen tages af disse fortjenester ved hjælp af afgifter og gives videre som økonomisk kompensation til energiforbrugerne, og bruges til at udbygge produktionen af vedvarende energi og den nødvendige </w:t>
      </w:r>
      <w:proofErr w:type="spellStart"/>
      <w:r>
        <w:rPr>
          <w:b/>
        </w:rPr>
        <w:t>netinfrastruktur</w:t>
      </w:r>
      <w:proofErr w:type="spellEnd"/>
    </w:p>
    <w:p w:rsidRPr="00C80321" w:rsidR="00C80321" w:rsidP="00AA1F23" w:rsidRDefault="00C80321" w14:paraId="59BC0C87" w14:textId="131FA362">
      <w:pPr>
        <w:pStyle w:val="ListParagraph"/>
        <w:numPr>
          <w:ilvl w:val="0"/>
          <w:numId w:val="3"/>
        </w:numPr>
        <w:ind w:left="357" w:hanging="357"/>
      </w:pPr>
      <w:r>
        <w:t xml:space="preserve">er af den opfattelse, at man bør være meget varsom med, hvordan denne form for afgifter defineres for </w:t>
      </w:r>
      <w:r>
        <w:rPr>
          <w:b/>
        </w:rPr>
        <w:t>ikke at afskrække energiselskaber</w:t>
      </w:r>
      <w:r>
        <w:t xml:space="preserve"> fra at investere i kulstoffattige løsninger</w:t>
      </w:r>
    </w:p>
    <w:p w:rsidRPr="00C80321" w:rsidR="00C80321" w:rsidP="00AA1F23" w:rsidRDefault="00C80321" w14:paraId="620016E2" w14:textId="58560884">
      <w:pPr>
        <w:pStyle w:val="ListParagraph"/>
        <w:numPr>
          <w:ilvl w:val="0"/>
          <w:numId w:val="3"/>
        </w:numPr>
        <w:ind w:left="357" w:hanging="357"/>
      </w:pPr>
      <w:r>
        <w:t xml:space="preserve">anbefaler at anvende </w:t>
      </w:r>
      <w:r>
        <w:rPr>
          <w:b/>
        </w:rPr>
        <w:t>"den gyldne regel" for offentlige investeringer</w:t>
      </w:r>
      <w:r>
        <w:t xml:space="preserve"> for at sikre produktiviteten og det sociale og økologiske grundlag for de kommende generationers trivsel</w:t>
      </w:r>
    </w:p>
    <w:p w:rsidRPr="00C80321" w:rsidR="00394949" w:rsidP="00AA1F23" w:rsidRDefault="00C80321" w14:paraId="31E62463" w14:textId="5482DC6E">
      <w:pPr>
        <w:pStyle w:val="ListParagraph"/>
        <w:numPr>
          <w:ilvl w:val="0"/>
          <w:numId w:val="3"/>
        </w:numPr>
        <w:ind w:left="357" w:hanging="357"/>
      </w:pPr>
      <w:r>
        <w:t>mener at, udviklingen i det seneste årti, udfordringerne i forbindelse med udbygningen af nettene, den massive stigning i energipriserne, risikoen for cyberangreb og sidst, men ikke mindst krigen i Ukraine med al tydelighed viser, hvad der er sagens kerne: nemlig spørgsmålet om,</w:t>
      </w:r>
      <w:r>
        <w:rPr>
          <w:b/>
        </w:rPr>
        <w:t xml:space="preserve"> hvem der i fremtiden kommer til at have kontrol over en så central infrastruktur som energinettet</w:t>
      </w:r>
      <w:r>
        <w:t>. Der er således tale om en primær offentlig interesse. Dette ville logisk set forudsætte et offentligt ejerskab, som er forpligtet over for almenvellet, og som arbejder på at fjerne de eksisterende uligheder.</w:t>
      </w:r>
    </w:p>
    <w:p w:rsidRPr="00AA1F23" w:rsidR="00961956" w:rsidP="00AA1F23" w:rsidRDefault="00961956" w14:paraId="650EBC4F"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5420"/>
      </w:tblGrid>
      <w:tr w:rsidRPr="009B70E7" w:rsidR="00961956" w:rsidTr="00C52E31" w14:paraId="196AAA5A" w14:textId="77777777">
        <w:tc>
          <w:tcPr>
            <w:tcW w:w="1668" w:type="dxa"/>
          </w:tcPr>
          <w:p w:rsidRPr="009B70E7" w:rsidR="00961956" w:rsidP="00C52E31" w:rsidRDefault="00961956" w14:paraId="015B1472" w14:textId="77777777">
            <w:pPr>
              <w:pStyle w:val="ListParagraph"/>
              <w:ind w:left="567"/>
              <w:rPr>
                <w:i/>
              </w:rPr>
            </w:pPr>
            <w:r>
              <w:rPr>
                <w:b/>
                <w:i/>
              </w:rPr>
              <w:t>Kontakt:</w:t>
            </w:r>
          </w:p>
        </w:tc>
        <w:tc>
          <w:tcPr>
            <w:tcW w:w="5420" w:type="dxa"/>
          </w:tcPr>
          <w:p w:rsidRPr="009B70E7" w:rsidR="00961956" w:rsidP="00AA1F23" w:rsidRDefault="00413EA0" w14:paraId="1E2C028D" w14:textId="5829509D">
            <w:pPr>
              <w:pStyle w:val="ListParagraph"/>
              <w:ind w:left="0"/>
              <w:rPr>
                <w:i/>
              </w:rPr>
            </w:pPr>
            <w:r>
              <w:rPr>
                <w:i/>
              </w:rPr>
              <w:t>Layla Reiter</w:t>
            </w:r>
          </w:p>
        </w:tc>
      </w:tr>
      <w:tr w:rsidRPr="009B70E7" w:rsidR="00961956" w:rsidTr="00C52E31" w14:paraId="767EF621" w14:textId="77777777">
        <w:tc>
          <w:tcPr>
            <w:tcW w:w="1668" w:type="dxa"/>
          </w:tcPr>
          <w:p w:rsidRPr="009B70E7" w:rsidR="00961956" w:rsidP="00AA1F23" w:rsidRDefault="00961956" w14:paraId="2C15F67B" w14:textId="77777777">
            <w:pPr>
              <w:pStyle w:val="ListParagraph"/>
              <w:ind w:left="601"/>
              <w:rPr>
                <w:i/>
              </w:rPr>
            </w:pPr>
            <w:r>
              <w:rPr>
                <w:i/>
              </w:rPr>
              <w:t>Tlf.:</w:t>
            </w:r>
          </w:p>
        </w:tc>
        <w:tc>
          <w:tcPr>
            <w:tcW w:w="5420" w:type="dxa"/>
          </w:tcPr>
          <w:p w:rsidRPr="009B70E7" w:rsidR="00961956" w:rsidP="00AA1F23" w:rsidRDefault="002C24B9" w14:paraId="619D9C38" w14:textId="5732F18A">
            <w:pPr>
              <w:pStyle w:val="ListParagraph"/>
              <w:ind w:left="0"/>
              <w:rPr>
                <w:i/>
              </w:rPr>
            </w:pPr>
            <w:r>
              <w:rPr>
                <w:i/>
              </w:rPr>
              <w:t>00 32 2 546 93 68</w:t>
            </w:r>
          </w:p>
        </w:tc>
      </w:tr>
      <w:tr w:rsidRPr="009B70E7" w:rsidR="00961956" w:rsidTr="00C52E31" w14:paraId="0B88B3E2" w14:textId="77777777">
        <w:tc>
          <w:tcPr>
            <w:tcW w:w="1668" w:type="dxa"/>
          </w:tcPr>
          <w:p w:rsidRPr="009B70E7" w:rsidR="00961956" w:rsidP="00AA1F23" w:rsidRDefault="00961956" w14:paraId="7FB55A27" w14:textId="77777777">
            <w:pPr>
              <w:pStyle w:val="ListParagraph"/>
              <w:ind w:left="601"/>
              <w:rPr>
                <w:i/>
              </w:rPr>
            </w:pPr>
            <w:r>
              <w:rPr>
                <w:i/>
              </w:rPr>
              <w:t>E-mail:</w:t>
            </w:r>
          </w:p>
        </w:tc>
        <w:tc>
          <w:tcPr>
            <w:tcW w:w="5420" w:type="dxa"/>
          </w:tcPr>
          <w:p w:rsidRPr="009B70E7" w:rsidR="00F80F3B" w:rsidP="00AA1F23" w:rsidRDefault="00AA1F23" w14:paraId="6B508845" w14:textId="5DBC54B5">
            <w:pPr>
              <w:pStyle w:val="ListParagraph"/>
              <w:ind w:left="0"/>
              <w:rPr>
                <w:i/>
              </w:rPr>
            </w:pPr>
            <w:hyperlink w:history="1" r:id="rId31">
              <w:proofErr w:type="spellStart"/>
              <w:r w:rsidR="000360CF">
                <w:rPr>
                  <w:rStyle w:val="Hyperlink"/>
                  <w:i/>
                </w:rPr>
                <w:t>Layla.Reiter@eesc.europa.eu</w:t>
              </w:r>
              <w:proofErr w:type="spellEnd"/>
            </w:hyperlink>
          </w:p>
        </w:tc>
      </w:tr>
      <w:bookmarkEnd w:id="17"/>
    </w:tbl>
    <w:p w:rsidRPr="00276CC9" w:rsidR="00037A85" w:rsidP="00AA1F23" w:rsidRDefault="00037A85" w14:paraId="3802F4D5" w14:textId="77777777">
      <w:pPr>
        <w:jc w:val="left"/>
        <w:rPr>
          <w:sz w:val="28"/>
        </w:rPr>
      </w:pPr>
    </w:p>
    <w:p w:rsidRPr="00413EA0" w:rsidR="00E66A9B" w:rsidP="00AA1F23" w:rsidRDefault="00F3200A" w14:paraId="73791747" w14:textId="4FE60FD0">
      <w:pPr>
        <w:pStyle w:val="ListParagraph"/>
        <w:keepNext/>
        <w:numPr>
          <w:ilvl w:val="0"/>
          <w:numId w:val="2"/>
        </w:numPr>
        <w:ind w:left="567" w:hanging="567"/>
        <w:rPr>
          <w:rStyle w:val="Hyperlink"/>
          <w:b/>
          <w:i/>
          <w:color w:val="auto"/>
          <w:sz w:val="28"/>
          <w:szCs w:val="28"/>
          <w:u w:val="none"/>
        </w:rPr>
      </w:pPr>
      <w:r>
        <w:rPr>
          <w:b/>
          <w:i/>
          <w:sz w:val="28"/>
        </w:rPr>
        <w:t>Fælles skabelse af forsyningspligtydelser som et bidrag til et mere deltagelsesbaseret demokrati i EU</w:t>
      </w:r>
    </w:p>
    <w:p w:rsidRPr="00AA1F23" w:rsidR="00E66A9B" w:rsidP="00AA1F23" w:rsidRDefault="00E66A9B" w14:paraId="077F0033" w14:textId="77777777">
      <w:pPr>
        <w:keepNext/>
        <w:rPr>
          <w:b/>
          <w:i/>
          <w:sz w:val="28"/>
          <w:szCs w:val="2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7E7A4F" w:rsidR="00E66A9B" w:rsidTr="004E4367" w14:paraId="7617DBB6" w14:textId="77777777">
        <w:tc>
          <w:tcPr>
            <w:tcW w:w="1701" w:type="dxa"/>
          </w:tcPr>
          <w:p w:rsidRPr="009B70E7" w:rsidR="00E66A9B" w:rsidP="00AA1F23" w:rsidRDefault="00E66A9B" w14:paraId="2E374C51" w14:textId="77777777">
            <w:pPr>
              <w:pStyle w:val="ListParagraph"/>
              <w:keepNext/>
              <w:ind w:left="0"/>
              <w:rPr>
                <w:b/>
              </w:rPr>
            </w:pPr>
            <w:r>
              <w:rPr>
                <w:b/>
              </w:rPr>
              <w:t>Ordfører:</w:t>
            </w:r>
          </w:p>
        </w:tc>
        <w:tc>
          <w:tcPr>
            <w:tcW w:w="6096" w:type="dxa"/>
          </w:tcPr>
          <w:p w:rsidRPr="007E7A4F" w:rsidR="00E66A9B" w:rsidP="00AA1F23" w:rsidRDefault="00E66A9B" w14:paraId="1A778436" w14:textId="501C75BF">
            <w:pPr>
              <w:pStyle w:val="ListParagraph"/>
              <w:ind w:left="-108"/>
            </w:pPr>
            <w:r>
              <w:t>Krzysztof Balon (Gruppen af civilsamfundsorganisationer – PL)</w:t>
            </w:r>
          </w:p>
        </w:tc>
      </w:tr>
      <w:tr w:rsidRPr="00A74B4C" w:rsidR="00E66A9B" w:rsidTr="004E4367" w14:paraId="3E966487" w14:textId="77777777">
        <w:tc>
          <w:tcPr>
            <w:tcW w:w="1701" w:type="dxa"/>
          </w:tcPr>
          <w:p w:rsidRPr="009B70E7" w:rsidR="00E66A9B" w:rsidP="00AA1F23" w:rsidRDefault="00E66A9B" w14:paraId="0C54DBFE" w14:textId="77777777">
            <w:pPr>
              <w:pStyle w:val="ListParagraph"/>
              <w:ind w:left="0"/>
              <w:rPr>
                <w:b/>
              </w:rPr>
            </w:pPr>
            <w:r>
              <w:rPr>
                <w:b/>
              </w:rPr>
              <w:t>Medordfører:</w:t>
            </w:r>
          </w:p>
        </w:tc>
        <w:tc>
          <w:tcPr>
            <w:tcW w:w="6096" w:type="dxa"/>
          </w:tcPr>
          <w:p w:rsidRPr="00A74B4C" w:rsidR="00F256CD" w:rsidP="00AA1F23" w:rsidRDefault="00E66A9B" w14:paraId="2E8850F4" w14:textId="049CAFDB">
            <w:pPr>
              <w:pStyle w:val="ListParagraph"/>
              <w:ind w:left="-108"/>
            </w:pPr>
            <w:r>
              <w:t>Thomas Kattnig (Arbejdstagergruppen – AT)</w:t>
            </w:r>
          </w:p>
        </w:tc>
      </w:tr>
      <w:tr w:rsidRPr="00A74B4C" w:rsidR="00E00915" w:rsidTr="004E4367" w14:paraId="287EF6BD" w14:textId="77777777">
        <w:tc>
          <w:tcPr>
            <w:tcW w:w="1701" w:type="dxa"/>
          </w:tcPr>
          <w:p w:rsidRPr="00E65D01" w:rsidR="00E00915" w:rsidP="00AA1F23" w:rsidRDefault="00E00915" w14:paraId="420833D9" w14:textId="77777777">
            <w:pPr>
              <w:pStyle w:val="ListParagraph"/>
              <w:ind w:left="0"/>
              <w:rPr>
                <w:b/>
                <w:lang w:val="fr-BE"/>
              </w:rPr>
            </w:pPr>
          </w:p>
        </w:tc>
        <w:tc>
          <w:tcPr>
            <w:tcW w:w="6096" w:type="dxa"/>
          </w:tcPr>
          <w:p w:rsidRPr="00413EA0" w:rsidR="00E00915" w:rsidP="00AA1F23" w:rsidRDefault="00E00915" w14:paraId="4FB9DDCE" w14:textId="77777777">
            <w:pPr>
              <w:pStyle w:val="ListParagraph"/>
              <w:ind w:left="-108"/>
            </w:pPr>
          </w:p>
        </w:tc>
      </w:tr>
      <w:tr w:rsidRPr="00A74B4C" w:rsidR="00E00915" w:rsidTr="004E4367" w14:paraId="666F65E6" w14:textId="77777777">
        <w:tc>
          <w:tcPr>
            <w:tcW w:w="1701" w:type="dxa"/>
          </w:tcPr>
          <w:p w:rsidRPr="00E65D01" w:rsidR="00E00915" w:rsidP="00AA1F23" w:rsidRDefault="00E00915" w14:paraId="7608AE5F" w14:textId="65DD0947">
            <w:pPr>
              <w:pStyle w:val="ListParagraph"/>
              <w:ind w:left="0"/>
              <w:rPr>
                <w:b/>
              </w:rPr>
            </w:pPr>
            <w:r>
              <w:rPr>
                <w:b/>
              </w:rPr>
              <w:t>Ref.:</w:t>
            </w:r>
          </w:p>
        </w:tc>
        <w:tc>
          <w:tcPr>
            <w:tcW w:w="6096" w:type="dxa"/>
          </w:tcPr>
          <w:p w:rsidR="00E00915" w:rsidP="00AA1F23" w:rsidRDefault="00E00915" w14:paraId="2FF8AF8E" w14:textId="77777777">
            <w:pPr>
              <w:pStyle w:val="ListParagraph"/>
              <w:ind w:left="-108"/>
            </w:pPr>
            <w:r>
              <w:t>Initiativudtalelse</w:t>
            </w:r>
          </w:p>
          <w:p w:rsidRPr="00413EA0" w:rsidR="00E00915" w:rsidP="00AA1F23" w:rsidRDefault="00E00915" w14:paraId="46167410" w14:textId="4EE684E3">
            <w:pPr>
              <w:pStyle w:val="ListParagraph"/>
              <w:ind w:left="-108"/>
            </w:pPr>
            <w:r>
              <w:t>EESC-2022-00662-00-00-AC</w:t>
            </w:r>
          </w:p>
        </w:tc>
      </w:tr>
    </w:tbl>
    <w:p w:rsidRPr="009B70E7" w:rsidR="00E66A9B" w:rsidP="00AA1F23" w:rsidRDefault="00E66A9B" w14:paraId="0D2579F4" w14:textId="77777777">
      <w:pPr>
        <w:pStyle w:val="ListParagraph"/>
        <w:keepNext/>
        <w:ind w:left="0"/>
      </w:pPr>
    </w:p>
    <w:p w:rsidRPr="00027441" w:rsidR="00E66A9B" w:rsidP="00AA1F23" w:rsidRDefault="00E66A9B" w14:paraId="71C43DFC" w14:textId="22D53DCB">
      <w:pPr>
        <w:pStyle w:val="ListParagraph"/>
        <w:ind w:left="0" w:firstLine="142"/>
        <w:rPr>
          <w:b/>
        </w:rPr>
      </w:pPr>
      <w:r>
        <w:rPr>
          <w:b/>
        </w:rPr>
        <w:t>Hovedpunkter</w:t>
      </w:r>
    </w:p>
    <w:p w:rsidR="00E66A9B" w:rsidP="00AA1F23" w:rsidRDefault="00E66A9B" w14:paraId="108ADD2B" w14:textId="77777777">
      <w:pPr>
        <w:pStyle w:val="ListParagraph"/>
        <w:ind w:left="0"/>
      </w:pPr>
    </w:p>
    <w:p w:rsidR="00E66A9B" w:rsidP="00AA1F23" w:rsidRDefault="00E66A9B" w14:paraId="3A536E66" w14:textId="77777777">
      <w:pPr>
        <w:pStyle w:val="ListParagraph"/>
        <w:ind w:left="0" w:firstLine="142"/>
      </w:pPr>
      <w:bookmarkStart w:name="_Hlk113974725" w:id="18"/>
      <w:r>
        <w:t>EØSU:</w:t>
      </w:r>
      <w:bookmarkEnd w:id="18"/>
    </w:p>
    <w:p w:rsidRPr="009B70E7" w:rsidR="00E66A9B" w:rsidP="00AA1F23" w:rsidRDefault="00E66A9B" w14:paraId="2DBF063D" w14:textId="77777777">
      <w:pPr>
        <w:pStyle w:val="ListParagraph"/>
        <w:ind w:left="0"/>
      </w:pPr>
    </w:p>
    <w:p w:rsidRPr="00F049D6" w:rsidR="00E66A9B" w:rsidP="00AA1F23" w:rsidRDefault="00C80321" w14:paraId="145F1B12" w14:textId="714F6822">
      <w:pPr>
        <w:pStyle w:val="ListParagraph"/>
        <w:numPr>
          <w:ilvl w:val="0"/>
          <w:numId w:val="3"/>
        </w:numPr>
        <w:ind w:left="357" w:hanging="357"/>
      </w:pPr>
      <w:r>
        <w:t xml:space="preserve">mener, at den fælles skabelse af forsyningspligtydelser gennem civilsamfundsorganisationer og direkte inddragelse af borgerne hører blandt de mest effektive instrumenter til at </w:t>
      </w:r>
      <w:r>
        <w:rPr>
          <w:b/>
        </w:rPr>
        <w:t>skabe ny fremdrift for det deltagelsesbaserede demokrati</w:t>
      </w:r>
      <w:r>
        <w:t xml:space="preserve"> og dermed styrke den europæiske integration</w:t>
      </w:r>
    </w:p>
    <w:p w:rsidRPr="00C80321" w:rsidR="00E66A9B" w:rsidP="00AA1F23" w:rsidRDefault="00C80321" w14:paraId="11E09D96" w14:textId="313DB5D9">
      <w:pPr>
        <w:pStyle w:val="ListParagraph"/>
        <w:numPr>
          <w:ilvl w:val="0"/>
          <w:numId w:val="3"/>
        </w:numPr>
        <w:ind w:left="357" w:hanging="357"/>
      </w:pPr>
      <w:r>
        <w:t xml:space="preserve">understreger betydningen af at </w:t>
      </w:r>
      <w:r>
        <w:rPr>
          <w:b/>
        </w:rPr>
        <w:t>forbedre rammebetingelserne</w:t>
      </w:r>
      <w:r>
        <w:t xml:space="preserve"> i den Europæiske Union på dette område med det formål at </w:t>
      </w:r>
      <w:r>
        <w:rPr>
          <w:b/>
        </w:rPr>
        <w:t>styrke beskyttelsen af borgernes rettigheder og fordele</w:t>
      </w:r>
    </w:p>
    <w:p w:rsidRPr="00C80321" w:rsidR="00C80321" w:rsidP="00AA1F23" w:rsidRDefault="00C80321" w14:paraId="0EA64CAF" w14:textId="0E5ACBCD">
      <w:pPr>
        <w:pStyle w:val="ListParagraph"/>
        <w:numPr>
          <w:ilvl w:val="0"/>
          <w:numId w:val="3"/>
        </w:numPr>
        <w:ind w:left="357" w:hanging="357"/>
      </w:pPr>
      <w:r>
        <w:t xml:space="preserve">går ind for en </w:t>
      </w:r>
      <w:r>
        <w:rPr>
          <w:b/>
        </w:rPr>
        <w:t>målrettet gennemførelse af strategien for fælles skabelse</w:t>
      </w:r>
      <w:r>
        <w:t>: forsyningspligtydelser bør udformes i et samarbejde mellem brugere, lokalsamfund og civilsamfundsorganisationer, idet det på den måde sikres, at ydelserne på den ene side opfylder de reelle behov og på den anden side giver mulighed for demokratisk deltagelse</w:t>
      </w:r>
    </w:p>
    <w:p w:rsidRPr="00C80321" w:rsidR="00C80321" w:rsidP="00AA1F23" w:rsidRDefault="00C80321" w14:paraId="4C493D3B" w14:textId="7509A9E8">
      <w:pPr>
        <w:pStyle w:val="ListParagraph"/>
        <w:numPr>
          <w:ilvl w:val="0"/>
          <w:numId w:val="3"/>
        </w:numPr>
        <w:ind w:left="357" w:hanging="357"/>
      </w:pPr>
      <w:r>
        <w:t xml:space="preserve">opfordrer medlemsstaterne til at </w:t>
      </w:r>
      <w:r>
        <w:rPr>
          <w:b/>
        </w:rPr>
        <w:t>udvikle og/eller forbedre instrumenter</w:t>
      </w:r>
      <w:r>
        <w:t>, der sikrer inddragelse af borgere og civilsamfundsorganisationer i hele processen for levering af tjenesteydelser af almen interesse</w:t>
      </w:r>
    </w:p>
    <w:p w:rsidRPr="00C80321" w:rsidR="00C80321" w:rsidP="00AA1F23" w:rsidRDefault="00C80321" w14:paraId="0EC8230B" w14:textId="2FE1CDFF">
      <w:pPr>
        <w:pStyle w:val="ListParagraph"/>
        <w:numPr>
          <w:ilvl w:val="0"/>
          <w:numId w:val="3"/>
        </w:numPr>
        <w:ind w:left="357" w:hanging="357"/>
      </w:pPr>
      <w:r>
        <w:lastRenderedPageBreak/>
        <w:t xml:space="preserve">henviser til, at </w:t>
      </w:r>
      <w:r>
        <w:rPr>
          <w:b/>
        </w:rPr>
        <w:t>levering af forsyningspligtydelser af høj kvalitet</w:t>
      </w:r>
      <w:r>
        <w:t xml:space="preserve"> til gavn for borgerne og økonomien afhænger af tilstrækkelige ressourcer, dvs. finansiering og personale, hvilket skal sikres</w:t>
      </w:r>
    </w:p>
    <w:p w:rsidRPr="00C80321" w:rsidR="00C80321" w:rsidP="00AA1F23" w:rsidRDefault="00C80321" w14:paraId="04A87121" w14:textId="518A1BDA">
      <w:pPr>
        <w:pStyle w:val="ListParagraph"/>
        <w:numPr>
          <w:ilvl w:val="0"/>
          <w:numId w:val="3"/>
        </w:numPr>
        <w:ind w:left="357" w:hanging="357"/>
      </w:pPr>
      <w:r>
        <w:t xml:space="preserve">understreger, at selv om rammebetingelserne for levering og dermed også for fælles skabelse af forsyningspligtydelser primært hører under medlemsstaternes, regionernes og kommunernes ansvarsområde, er der et presserende behov for at tilskynde medlemsstaterne til at </w:t>
      </w:r>
      <w:r>
        <w:rPr>
          <w:b/>
        </w:rPr>
        <w:t>udvikle modeller for fælles skabelse ved at udvikle en værktøjskasse, der letter anvendelsen af sådanne modeller</w:t>
      </w:r>
    </w:p>
    <w:p w:rsidRPr="009011ED" w:rsidR="00C80321" w:rsidP="00AA1F23" w:rsidRDefault="00C80321" w14:paraId="582E0CFD" w14:textId="5B60FC8C">
      <w:pPr>
        <w:pStyle w:val="ListParagraph"/>
        <w:numPr>
          <w:ilvl w:val="0"/>
          <w:numId w:val="3"/>
        </w:numPr>
        <w:ind w:left="357" w:hanging="357"/>
      </w:pPr>
      <w:r>
        <w:t>opfordrer medlemsstaterne til at gennemføre artikel 77 i direktiv 2014/24/EU om offentlige udbud, således at kontrakter om sundhedstjenester, sociale og kulturelle tjenesteydelser samt tjenesteydelser på uddannelsesområdet, som anført i denne artikel, forbeholdes nonprofitorganisationer</w:t>
      </w:r>
    </w:p>
    <w:p w:rsidRPr="009011ED" w:rsidR="009011ED" w:rsidP="00AA1F23" w:rsidRDefault="009011ED" w14:paraId="32C57B00" w14:textId="2910E669">
      <w:pPr>
        <w:pStyle w:val="ListParagraph"/>
        <w:numPr>
          <w:ilvl w:val="0"/>
          <w:numId w:val="3"/>
        </w:numPr>
        <w:ind w:left="357" w:hanging="357"/>
      </w:pPr>
      <w:r>
        <w:t>foreslår, at Kommissionen offentliggør et arbejdsdokument om dette emne som et grundlag for det videre arbejde med at skabe en "værktøjskasse", der bør tilskynde og vejlede nationale, regionale og lokale myndigheder i en øget anvendelse af modeller baseret på fælles skabelse.</w:t>
      </w:r>
    </w:p>
    <w:p w:rsidRPr="009011ED" w:rsidR="009011ED" w:rsidP="00AA1F23" w:rsidRDefault="009011ED" w14:paraId="08642496" w14:textId="0625715B">
      <w:pPr>
        <w:pStyle w:val="ListParagraph"/>
        <w:numPr>
          <w:ilvl w:val="0"/>
          <w:numId w:val="3"/>
        </w:numPr>
        <w:ind w:left="357" w:hanging="357"/>
      </w:pPr>
      <w:r>
        <w:t>Dokumentet bør bl.a. omfatte en afvejning af fælles skabelse set i forhold til artikel 14 i traktaten om Den Europæiske Unions funktionsmåde (TEUF) og protokol nr. 26 til TEU og TEUF under hensyntagen til den europæiske søjle for sociale rettigheder, den almennyttige sociale økonomis særlige rolle i forbindelse med fælles skabelse og de nødvendige rammebetingelser herfor.</w:t>
      </w:r>
    </w:p>
    <w:p w:rsidRPr="00F049D6" w:rsidR="009011ED" w:rsidP="00AA1F23" w:rsidRDefault="009011ED" w14:paraId="657A71D8" w14:textId="1B699CB2">
      <w:pPr>
        <w:pStyle w:val="ListParagraph"/>
        <w:numPr>
          <w:ilvl w:val="0"/>
          <w:numId w:val="3"/>
        </w:numPr>
        <w:ind w:left="357" w:hanging="357"/>
      </w:pPr>
      <w:r>
        <w:t xml:space="preserve">foreslår at </w:t>
      </w:r>
      <w:r>
        <w:rPr>
          <w:b/>
        </w:rPr>
        <w:t>oprette et forum for udveksling af idéer og bedste praksis</w:t>
      </w:r>
      <w:r>
        <w:t xml:space="preserve"> på dette område med deltagelse af civilsamfundsorganisationer, arbejdsmarkedets parter, universiteter og forskningsprojekter for at opretholde og videreudvikle debatten på europæisk plan.</w:t>
      </w:r>
    </w:p>
    <w:p w:rsidRPr="00AA1F23" w:rsidR="00E66A9B" w:rsidP="00AA1F23" w:rsidRDefault="00E66A9B" w14:paraId="32BD194E"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5420"/>
      </w:tblGrid>
      <w:tr w:rsidRPr="009B70E7" w:rsidR="00E66A9B" w:rsidTr="00C52E31" w14:paraId="0EC28AAE" w14:textId="77777777">
        <w:tc>
          <w:tcPr>
            <w:tcW w:w="1668" w:type="dxa"/>
          </w:tcPr>
          <w:p w:rsidRPr="009B70E7" w:rsidR="00E66A9B" w:rsidP="00C52E31" w:rsidRDefault="00E66A9B" w14:paraId="1B80A03A" w14:textId="77777777">
            <w:pPr>
              <w:pStyle w:val="ListParagraph"/>
              <w:ind w:left="567"/>
              <w:rPr>
                <w:i/>
              </w:rPr>
            </w:pPr>
            <w:r>
              <w:rPr>
                <w:b/>
                <w:i/>
              </w:rPr>
              <w:t>Kontakt:</w:t>
            </w:r>
          </w:p>
        </w:tc>
        <w:tc>
          <w:tcPr>
            <w:tcW w:w="5420" w:type="dxa"/>
          </w:tcPr>
          <w:p w:rsidRPr="009B70E7" w:rsidR="00E66A9B" w:rsidP="00AA1F23" w:rsidRDefault="00E66A9B" w14:paraId="308F9136" w14:textId="020CD17B">
            <w:pPr>
              <w:pStyle w:val="ListParagraph"/>
              <w:ind w:left="0"/>
              <w:rPr>
                <w:i/>
              </w:rPr>
            </w:pPr>
            <w:proofErr w:type="spellStart"/>
            <w:r>
              <w:rPr>
                <w:i/>
              </w:rPr>
              <w:t>Ágota</w:t>
            </w:r>
            <w:proofErr w:type="spellEnd"/>
            <w:r>
              <w:rPr>
                <w:i/>
              </w:rPr>
              <w:t xml:space="preserve"> </w:t>
            </w:r>
            <w:proofErr w:type="spellStart"/>
            <w:r>
              <w:rPr>
                <w:i/>
              </w:rPr>
              <w:t>Baszik</w:t>
            </w:r>
            <w:proofErr w:type="spellEnd"/>
          </w:p>
        </w:tc>
      </w:tr>
      <w:tr w:rsidRPr="009B70E7" w:rsidR="00E66A9B" w:rsidTr="00C52E31" w14:paraId="5B82065B" w14:textId="77777777">
        <w:tc>
          <w:tcPr>
            <w:tcW w:w="1668" w:type="dxa"/>
          </w:tcPr>
          <w:p w:rsidRPr="009B70E7" w:rsidR="00E66A9B" w:rsidP="00AA1F23" w:rsidRDefault="00E66A9B" w14:paraId="584EE251" w14:textId="77777777">
            <w:pPr>
              <w:pStyle w:val="ListParagraph"/>
              <w:ind w:left="601"/>
              <w:rPr>
                <w:i/>
              </w:rPr>
            </w:pPr>
            <w:r>
              <w:rPr>
                <w:i/>
              </w:rPr>
              <w:t>Tlf.:</w:t>
            </w:r>
          </w:p>
        </w:tc>
        <w:tc>
          <w:tcPr>
            <w:tcW w:w="5420" w:type="dxa"/>
          </w:tcPr>
          <w:p w:rsidRPr="009B70E7" w:rsidR="00E66A9B" w:rsidP="00AA1F23" w:rsidRDefault="00E66A9B" w14:paraId="654D249A" w14:textId="2F3FB09C">
            <w:pPr>
              <w:pStyle w:val="ListParagraph"/>
              <w:ind w:left="0"/>
              <w:rPr>
                <w:i/>
              </w:rPr>
            </w:pPr>
            <w:r>
              <w:rPr>
                <w:i/>
              </w:rPr>
              <w:t>00 32 2 546 86 58</w:t>
            </w:r>
          </w:p>
        </w:tc>
      </w:tr>
      <w:tr w:rsidRPr="009B70E7" w:rsidR="00E66A9B" w:rsidTr="00C52E31" w14:paraId="5EF668E5" w14:textId="77777777">
        <w:tc>
          <w:tcPr>
            <w:tcW w:w="1668" w:type="dxa"/>
          </w:tcPr>
          <w:p w:rsidRPr="009B70E7" w:rsidR="00E66A9B" w:rsidP="00AA1F23" w:rsidRDefault="00E66A9B" w14:paraId="263AA5CE" w14:textId="77777777">
            <w:pPr>
              <w:pStyle w:val="ListParagraph"/>
              <w:ind w:left="601"/>
              <w:rPr>
                <w:i/>
              </w:rPr>
            </w:pPr>
            <w:r>
              <w:rPr>
                <w:i/>
              </w:rPr>
              <w:t>E-mail:</w:t>
            </w:r>
          </w:p>
        </w:tc>
        <w:tc>
          <w:tcPr>
            <w:tcW w:w="5420" w:type="dxa"/>
          </w:tcPr>
          <w:p w:rsidRPr="009B70E7" w:rsidR="00E66A9B" w:rsidP="00AA1F23" w:rsidRDefault="00AA1F23" w14:paraId="32F79406" w14:textId="235AF369">
            <w:pPr>
              <w:pStyle w:val="ListParagraph"/>
              <w:ind w:left="0"/>
              <w:rPr>
                <w:i/>
              </w:rPr>
            </w:pPr>
            <w:hyperlink w:history="1" r:id="rId32">
              <w:proofErr w:type="spellStart"/>
              <w:r w:rsidR="000360CF">
                <w:rPr>
                  <w:rStyle w:val="Hyperlink"/>
                  <w:i/>
                </w:rPr>
                <w:t>Agota.Baszik@eesc.europa.eu</w:t>
              </w:r>
              <w:proofErr w:type="spellEnd"/>
            </w:hyperlink>
          </w:p>
        </w:tc>
      </w:tr>
    </w:tbl>
    <w:p w:rsidRPr="00276CC9" w:rsidR="00037A85" w:rsidP="00AA1F23" w:rsidRDefault="00037A85" w14:paraId="085FE399" w14:textId="77777777">
      <w:pPr>
        <w:jc w:val="left"/>
        <w:rPr>
          <w:sz w:val="28"/>
        </w:rPr>
      </w:pPr>
    </w:p>
    <w:p w:rsidRPr="009B70E7" w:rsidR="00D76363" w:rsidP="00AA1F23" w:rsidRDefault="00F3200A" w14:paraId="401CAB05" w14:textId="692CEFA9">
      <w:pPr>
        <w:pStyle w:val="ListParagraph"/>
        <w:keepNext/>
        <w:numPr>
          <w:ilvl w:val="0"/>
          <w:numId w:val="2"/>
        </w:numPr>
        <w:ind w:left="567" w:hanging="567"/>
        <w:rPr>
          <w:b/>
          <w:i/>
          <w:sz w:val="28"/>
          <w:szCs w:val="28"/>
        </w:rPr>
      </w:pPr>
      <w:bookmarkStart w:name="_Hlk113975861" w:id="19"/>
      <w:r>
        <w:rPr>
          <w:b/>
          <w:i/>
          <w:sz w:val="28"/>
        </w:rPr>
        <w:t>Rumpakken</w:t>
      </w:r>
    </w:p>
    <w:p w:rsidRPr="009B70E7" w:rsidR="00D76363" w:rsidP="00AA1F23" w:rsidRDefault="00D76363" w14:paraId="26D9A939"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812"/>
      </w:tblGrid>
      <w:tr w:rsidRPr="009B70E7" w:rsidR="00D76363" w:rsidTr="00F049D6" w14:paraId="1BC08D1D" w14:textId="77777777">
        <w:tc>
          <w:tcPr>
            <w:tcW w:w="1701" w:type="dxa"/>
          </w:tcPr>
          <w:p w:rsidRPr="009B70E7" w:rsidR="00D76363" w:rsidP="00AA1F23" w:rsidRDefault="00D76363" w14:paraId="073DB159" w14:textId="77777777">
            <w:pPr>
              <w:pStyle w:val="ListParagraph"/>
              <w:keepNext/>
              <w:ind w:left="0"/>
              <w:rPr>
                <w:b/>
              </w:rPr>
            </w:pPr>
            <w:r>
              <w:rPr>
                <w:b/>
              </w:rPr>
              <w:t>Ordfører:</w:t>
            </w:r>
          </w:p>
        </w:tc>
        <w:tc>
          <w:tcPr>
            <w:tcW w:w="5812" w:type="dxa"/>
          </w:tcPr>
          <w:p w:rsidRPr="009B70E7" w:rsidR="00D76363" w:rsidP="00AA1F23" w:rsidRDefault="00F3200A" w14:paraId="64C95B4D" w14:textId="0230F142">
            <w:pPr>
              <w:pStyle w:val="ListParagraph"/>
              <w:keepNext/>
              <w:ind w:left="-56" w:right="-453"/>
            </w:pPr>
            <w:r>
              <w:t xml:space="preserve">Pierre-Jean </w:t>
            </w:r>
            <w:proofErr w:type="spellStart"/>
            <w:r>
              <w:t>Coulon</w:t>
            </w:r>
            <w:proofErr w:type="spellEnd"/>
            <w:r>
              <w:t xml:space="preserve"> (Arbejdstagergruppen – FR)</w:t>
            </w:r>
          </w:p>
        </w:tc>
      </w:tr>
      <w:tr w:rsidRPr="009B70E7" w:rsidR="00D76363" w:rsidTr="00F049D6" w14:paraId="206D71D0" w14:textId="77777777">
        <w:tc>
          <w:tcPr>
            <w:tcW w:w="7513" w:type="dxa"/>
            <w:gridSpan w:val="2"/>
          </w:tcPr>
          <w:p w:rsidRPr="009B70E7" w:rsidR="00D76363" w:rsidP="00AA1F23" w:rsidRDefault="00D76363" w14:paraId="44F259D7" w14:textId="77777777">
            <w:pPr>
              <w:pStyle w:val="ListParagraph"/>
              <w:keepNext/>
              <w:ind w:left="0"/>
            </w:pPr>
          </w:p>
        </w:tc>
      </w:tr>
      <w:tr w:rsidRPr="009B70E7" w:rsidR="00D76363" w:rsidTr="00F049D6" w14:paraId="006CBBBB" w14:textId="77777777">
        <w:tc>
          <w:tcPr>
            <w:tcW w:w="1701" w:type="dxa"/>
            <w:vMerge w:val="restart"/>
          </w:tcPr>
          <w:p w:rsidRPr="009B70E7" w:rsidR="00D76363" w:rsidP="00AA1F23" w:rsidRDefault="00D76363" w14:paraId="21B3F0D6" w14:textId="77777777">
            <w:pPr>
              <w:pStyle w:val="ListParagraph"/>
              <w:keepNext/>
              <w:ind w:left="0"/>
              <w:rPr>
                <w:b/>
              </w:rPr>
            </w:pPr>
            <w:r>
              <w:rPr>
                <w:b/>
              </w:rPr>
              <w:t xml:space="preserve">Ref.: </w:t>
            </w:r>
          </w:p>
        </w:tc>
        <w:tc>
          <w:tcPr>
            <w:tcW w:w="5812" w:type="dxa"/>
          </w:tcPr>
          <w:p w:rsidRPr="009B70E7" w:rsidR="00D76363" w:rsidP="00AA1F23" w:rsidRDefault="00D76363" w14:paraId="0F2B0508" w14:textId="0A279174">
            <w:pPr>
              <w:pStyle w:val="ListParagraph"/>
              <w:keepNext/>
              <w:ind w:left="-56"/>
            </w:pPr>
            <w:r>
              <w:t>COM(2022) 57 final</w:t>
            </w:r>
          </w:p>
        </w:tc>
      </w:tr>
      <w:tr w:rsidRPr="009B70E7" w:rsidR="00D76363" w:rsidTr="00F049D6" w14:paraId="44A197BD" w14:textId="77777777">
        <w:tc>
          <w:tcPr>
            <w:tcW w:w="1701" w:type="dxa"/>
            <w:vMerge/>
          </w:tcPr>
          <w:p w:rsidRPr="009B70E7" w:rsidR="00D76363" w:rsidP="00AA1F23" w:rsidRDefault="00D76363" w14:paraId="666AB4C5" w14:textId="77777777">
            <w:pPr>
              <w:pStyle w:val="ListParagraph"/>
              <w:keepNext/>
              <w:ind w:left="0"/>
              <w:rPr>
                <w:b/>
              </w:rPr>
            </w:pPr>
          </w:p>
        </w:tc>
        <w:tc>
          <w:tcPr>
            <w:tcW w:w="5812" w:type="dxa"/>
          </w:tcPr>
          <w:p w:rsidRPr="009B70E7" w:rsidR="00D76363" w:rsidP="00AA1F23" w:rsidRDefault="00E65D01" w14:paraId="26A5E07B" w14:textId="71826A0F">
            <w:pPr>
              <w:pStyle w:val="ListParagraph"/>
              <w:keepNext/>
              <w:ind w:left="-56"/>
            </w:pPr>
            <w:r>
              <w:t>EESC-2022-01215-00-00-AC</w:t>
            </w:r>
          </w:p>
        </w:tc>
      </w:tr>
    </w:tbl>
    <w:p w:rsidRPr="009B70E7" w:rsidR="00D76363" w:rsidP="00AA1F23" w:rsidRDefault="00D76363" w14:paraId="06470B53" w14:textId="77777777">
      <w:pPr>
        <w:pStyle w:val="ListParagraph"/>
        <w:keepNext/>
        <w:ind w:left="0"/>
      </w:pPr>
    </w:p>
    <w:p w:rsidRPr="00CE23CC" w:rsidR="00F049D6" w:rsidP="00AA1F23" w:rsidRDefault="00CE23CC" w14:paraId="6E8A2493" w14:textId="0ABC5100">
      <w:pPr>
        <w:pStyle w:val="ListParagraph"/>
        <w:ind w:left="0" w:firstLine="142"/>
        <w:rPr>
          <w:b/>
        </w:rPr>
      </w:pPr>
      <w:r>
        <w:rPr>
          <w:b/>
        </w:rPr>
        <w:t>Hovedpunkter</w:t>
      </w:r>
    </w:p>
    <w:p w:rsidR="00F049D6" w:rsidP="00AA1F23" w:rsidRDefault="00F049D6" w14:paraId="44AA08CC" w14:textId="77106A21">
      <w:pPr>
        <w:pStyle w:val="ListParagraph"/>
        <w:ind w:left="0"/>
      </w:pPr>
    </w:p>
    <w:p w:rsidRPr="00027441" w:rsidR="003C5614" w:rsidP="00AA1F23" w:rsidRDefault="003C5614" w14:paraId="4BC47BC2" w14:textId="4235E7EB">
      <w:pPr>
        <w:pStyle w:val="ListParagraph"/>
        <w:ind w:left="0" w:firstLine="142"/>
        <w:rPr>
          <w:bCs/>
        </w:rPr>
      </w:pPr>
      <w:bookmarkStart w:name="_Hlk113974934" w:id="20"/>
      <w:r>
        <w:t>EØSU:</w:t>
      </w:r>
      <w:bookmarkEnd w:id="20"/>
    </w:p>
    <w:p w:rsidRPr="009B70E7" w:rsidR="003C5614" w:rsidP="00AA1F23" w:rsidRDefault="003C5614" w14:paraId="290F00A2" w14:textId="77777777">
      <w:pPr>
        <w:pStyle w:val="ListParagraph"/>
        <w:ind w:left="0"/>
      </w:pPr>
    </w:p>
    <w:p w:rsidRPr="003527B4" w:rsidR="00D76363" w:rsidP="00AA1F23" w:rsidRDefault="003C5614" w14:paraId="5660D604" w14:textId="4750D8D2">
      <w:pPr>
        <w:pStyle w:val="ListParagraph"/>
        <w:numPr>
          <w:ilvl w:val="0"/>
          <w:numId w:val="3"/>
        </w:numPr>
        <w:ind w:left="357" w:hanging="357"/>
        <w:rPr>
          <w:bCs/>
        </w:rPr>
      </w:pPr>
      <w:r>
        <w:t>går stærkt ind for den multilaterale styring af rumtrafikken inden for rammerne af FN, der også inddrager europæiske aktører</w:t>
      </w:r>
    </w:p>
    <w:p w:rsidR="00D76363" w:rsidP="00AA1F23" w:rsidRDefault="003C5614" w14:paraId="5BFF3ABB" w14:textId="50158259">
      <w:pPr>
        <w:pStyle w:val="ListParagraph"/>
        <w:numPr>
          <w:ilvl w:val="0"/>
          <w:numId w:val="3"/>
        </w:numPr>
        <w:ind w:left="357" w:hanging="357"/>
        <w:rPr>
          <w:bCs/>
        </w:rPr>
      </w:pPr>
      <w:r>
        <w:t>understreger, at standarder, retningslinjer og internationale bedste praksis for rumtrafikstyring (</w:t>
      </w:r>
      <w:proofErr w:type="spellStart"/>
      <w:r>
        <w:t>STM</w:t>
      </w:r>
      <w:proofErr w:type="spellEnd"/>
      <w:r>
        <w:t>) bør udvikles gennem international standardisering</w:t>
      </w:r>
    </w:p>
    <w:p w:rsidR="00E24CDF" w:rsidP="00AA1F23" w:rsidRDefault="003C5614" w14:paraId="697D0B9F" w14:textId="62559EE4">
      <w:pPr>
        <w:pStyle w:val="ListParagraph"/>
        <w:numPr>
          <w:ilvl w:val="0"/>
          <w:numId w:val="3"/>
        </w:numPr>
        <w:ind w:left="357" w:hanging="357"/>
        <w:rPr>
          <w:bCs/>
        </w:rPr>
      </w:pPr>
      <w:r>
        <w:t>anbefaler, at der vedtages standarder og retningslinjer på europæisk plan med inddragelse af det organiserede civilsamfund</w:t>
      </w:r>
    </w:p>
    <w:p w:rsidRPr="00F049D6" w:rsidR="00E24CDF" w:rsidP="00AA1F23" w:rsidRDefault="003C5614" w14:paraId="7D33BDFB" w14:textId="1DDDF5B4">
      <w:pPr>
        <w:pStyle w:val="ListParagraph"/>
        <w:numPr>
          <w:ilvl w:val="0"/>
          <w:numId w:val="3"/>
        </w:numPr>
        <w:ind w:left="357" w:hanging="357"/>
        <w:rPr>
          <w:bCs/>
        </w:rPr>
      </w:pPr>
      <w:r>
        <w:lastRenderedPageBreak/>
        <w:t>minder om, at uddannelses- og erhvervsuddannelsesaktiviteter er afgørende for udviklingen af avancerede færdigheder på rumrelaterede områder.</w:t>
      </w:r>
    </w:p>
    <w:p w:rsidRPr="009B70E7" w:rsidR="00D76363" w:rsidP="00AA1F23" w:rsidRDefault="00D76363" w14:paraId="450C439D"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5420"/>
      </w:tblGrid>
      <w:tr w:rsidRPr="009B70E7" w:rsidR="00CE23CC" w:rsidTr="00C52E31" w14:paraId="50862FD0" w14:textId="77777777">
        <w:tc>
          <w:tcPr>
            <w:tcW w:w="1668" w:type="dxa"/>
          </w:tcPr>
          <w:p w:rsidRPr="009B70E7" w:rsidR="00CE23CC" w:rsidP="00C52E31" w:rsidRDefault="00CE23CC" w14:paraId="028ABA93" w14:textId="77777777">
            <w:pPr>
              <w:pStyle w:val="ListParagraph"/>
              <w:ind w:left="567"/>
              <w:rPr>
                <w:i/>
              </w:rPr>
            </w:pPr>
            <w:r>
              <w:rPr>
                <w:b/>
                <w:i/>
              </w:rPr>
              <w:t>Kontakt:</w:t>
            </w:r>
          </w:p>
        </w:tc>
        <w:tc>
          <w:tcPr>
            <w:tcW w:w="5420" w:type="dxa"/>
          </w:tcPr>
          <w:p w:rsidRPr="009B70E7" w:rsidR="00CE23CC" w:rsidP="00AA1F23" w:rsidRDefault="00C508EF" w14:paraId="1F245965" w14:textId="0D2C0839">
            <w:pPr>
              <w:pStyle w:val="ListParagraph"/>
              <w:ind w:left="0"/>
              <w:rPr>
                <w:i/>
              </w:rPr>
            </w:pPr>
            <w:r>
              <w:rPr>
                <w:i/>
              </w:rPr>
              <w:t xml:space="preserve">Alessandro </w:t>
            </w:r>
            <w:proofErr w:type="spellStart"/>
            <w:r>
              <w:rPr>
                <w:i/>
              </w:rPr>
              <w:t>Rizzi</w:t>
            </w:r>
            <w:proofErr w:type="spellEnd"/>
          </w:p>
        </w:tc>
      </w:tr>
      <w:tr w:rsidRPr="009B70E7" w:rsidR="00CE23CC" w:rsidTr="00C52E31" w14:paraId="5DE31472" w14:textId="77777777">
        <w:tc>
          <w:tcPr>
            <w:tcW w:w="1668" w:type="dxa"/>
          </w:tcPr>
          <w:p w:rsidRPr="009B70E7" w:rsidR="00CE23CC" w:rsidP="00AA1F23" w:rsidRDefault="00CE23CC" w14:paraId="46E53147" w14:textId="77777777">
            <w:pPr>
              <w:pStyle w:val="ListParagraph"/>
              <w:ind w:left="601"/>
              <w:rPr>
                <w:i/>
              </w:rPr>
            </w:pPr>
            <w:r>
              <w:rPr>
                <w:i/>
              </w:rPr>
              <w:t>Tlf.:</w:t>
            </w:r>
          </w:p>
        </w:tc>
        <w:tc>
          <w:tcPr>
            <w:tcW w:w="5420" w:type="dxa"/>
          </w:tcPr>
          <w:p w:rsidRPr="009B70E7" w:rsidR="00CE23CC" w:rsidP="00AA1F23" w:rsidRDefault="00CE23CC" w14:paraId="61A04E27" w14:textId="49032C83">
            <w:pPr>
              <w:pStyle w:val="ListParagraph"/>
              <w:ind w:left="0"/>
              <w:rPr>
                <w:i/>
              </w:rPr>
            </w:pPr>
            <w:r>
              <w:rPr>
                <w:i/>
              </w:rPr>
              <w:t>00 32 2 546 86 79</w:t>
            </w:r>
          </w:p>
        </w:tc>
      </w:tr>
      <w:tr w:rsidRPr="009B70E7" w:rsidR="00CE23CC" w:rsidTr="00C52E31" w14:paraId="5EFFF55F" w14:textId="77777777">
        <w:tc>
          <w:tcPr>
            <w:tcW w:w="1668" w:type="dxa"/>
          </w:tcPr>
          <w:p w:rsidRPr="009B70E7" w:rsidR="00CE23CC" w:rsidP="00AA1F23" w:rsidRDefault="00CE23CC" w14:paraId="6B9430EE" w14:textId="77777777">
            <w:pPr>
              <w:pStyle w:val="ListParagraph"/>
              <w:ind w:left="601"/>
              <w:rPr>
                <w:i/>
              </w:rPr>
            </w:pPr>
            <w:r>
              <w:rPr>
                <w:i/>
              </w:rPr>
              <w:t>E-mail:</w:t>
            </w:r>
          </w:p>
        </w:tc>
        <w:tc>
          <w:tcPr>
            <w:tcW w:w="5420" w:type="dxa"/>
          </w:tcPr>
          <w:p w:rsidRPr="009B70E7" w:rsidR="00CE23CC" w:rsidP="00AA1F23" w:rsidRDefault="00AA1F23" w14:paraId="2F25FA4C" w14:textId="51E8AFD3">
            <w:pPr>
              <w:pStyle w:val="ListParagraph"/>
              <w:ind w:left="0"/>
              <w:rPr>
                <w:i/>
              </w:rPr>
            </w:pPr>
            <w:hyperlink w:history="1" r:id="rId33">
              <w:proofErr w:type="spellStart"/>
              <w:r w:rsidR="000360CF">
                <w:rPr>
                  <w:rStyle w:val="Hyperlink"/>
                </w:rPr>
                <w:t>Alessandro.Rizzi</w:t>
              </w:r>
              <w:r w:rsidR="000360CF">
                <w:rPr>
                  <w:rStyle w:val="Hyperlink"/>
                  <w:i/>
                </w:rPr>
                <w:t>@eesc.europa.eu</w:t>
              </w:r>
              <w:proofErr w:type="spellEnd"/>
            </w:hyperlink>
          </w:p>
        </w:tc>
      </w:tr>
      <w:bookmarkEnd w:id="19"/>
    </w:tbl>
    <w:p w:rsidRPr="00A10A98" w:rsidR="007327CD" w:rsidP="00AA1F23" w:rsidRDefault="007327CD" w14:paraId="1C752D75" w14:textId="77777777">
      <w:pPr>
        <w:jc w:val="left"/>
        <w:rPr>
          <w:sz w:val="28"/>
        </w:rPr>
      </w:pPr>
    </w:p>
    <w:p w:rsidRPr="009B70E7" w:rsidR="00552022" w:rsidP="00AA1F23" w:rsidRDefault="00552022" w14:paraId="78781758" w14:textId="24E36E03">
      <w:pPr>
        <w:pStyle w:val="ListParagraph"/>
        <w:keepNext/>
        <w:numPr>
          <w:ilvl w:val="0"/>
          <w:numId w:val="2"/>
        </w:numPr>
        <w:ind w:left="567" w:hanging="567"/>
        <w:rPr>
          <w:b/>
          <w:i/>
          <w:sz w:val="28"/>
          <w:szCs w:val="28"/>
        </w:rPr>
      </w:pPr>
      <w:bookmarkStart w:name="_Hlk112076379" w:id="21"/>
      <w:r>
        <w:rPr>
          <w:b/>
          <w:i/>
          <w:sz w:val="28"/>
        </w:rPr>
        <w:t>Atomenergiens rolle med hensyn til stabile energipriser i EU</w:t>
      </w:r>
    </w:p>
    <w:p w:rsidRPr="009B70E7" w:rsidR="00552022" w:rsidP="00AA1F23" w:rsidRDefault="00552022" w14:paraId="32247E5C"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6237"/>
      </w:tblGrid>
      <w:tr w:rsidRPr="009B70E7" w:rsidR="00552022" w:rsidTr="00552022" w14:paraId="6EE8C0C9" w14:textId="77777777">
        <w:tc>
          <w:tcPr>
            <w:tcW w:w="1701" w:type="dxa"/>
          </w:tcPr>
          <w:p w:rsidRPr="009B70E7" w:rsidR="00552022" w:rsidP="00AA1F23" w:rsidRDefault="00552022" w14:paraId="3D105EC5" w14:textId="77777777">
            <w:pPr>
              <w:pStyle w:val="ListParagraph"/>
              <w:keepNext/>
              <w:ind w:left="0"/>
              <w:rPr>
                <w:b/>
              </w:rPr>
            </w:pPr>
            <w:r>
              <w:rPr>
                <w:b/>
              </w:rPr>
              <w:t>Ordfører:</w:t>
            </w:r>
          </w:p>
        </w:tc>
        <w:tc>
          <w:tcPr>
            <w:tcW w:w="6237" w:type="dxa"/>
          </w:tcPr>
          <w:p w:rsidRPr="009B70E7" w:rsidR="00552022" w:rsidP="00AA1F23" w:rsidRDefault="00552022" w14:paraId="3810931E" w14:textId="0A1B5B33">
            <w:pPr>
              <w:pStyle w:val="ListParagraph"/>
              <w:keepNext/>
              <w:ind w:left="-56" w:right="-453"/>
            </w:pPr>
            <w:r>
              <w:t xml:space="preserve">Alena </w:t>
            </w:r>
            <w:proofErr w:type="spellStart"/>
            <w:r>
              <w:t>Mastantuono</w:t>
            </w:r>
            <w:proofErr w:type="spellEnd"/>
            <w:r>
              <w:t xml:space="preserve"> (Arbejdsgivergruppen – </w:t>
            </w:r>
            <w:proofErr w:type="spellStart"/>
            <w:r>
              <w:t>CZ</w:t>
            </w:r>
            <w:proofErr w:type="spellEnd"/>
            <w:r>
              <w:t>)</w:t>
            </w:r>
          </w:p>
        </w:tc>
      </w:tr>
      <w:tr w:rsidRPr="009B70E7" w:rsidR="00552022" w:rsidTr="00552022" w14:paraId="06FE6BBE" w14:textId="77777777">
        <w:tc>
          <w:tcPr>
            <w:tcW w:w="7938" w:type="dxa"/>
            <w:gridSpan w:val="2"/>
          </w:tcPr>
          <w:p w:rsidRPr="009B70E7" w:rsidR="00552022" w:rsidP="00AA1F23" w:rsidRDefault="00552022" w14:paraId="7238C585" w14:textId="77777777">
            <w:pPr>
              <w:pStyle w:val="ListParagraph"/>
              <w:keepNext/>
              <w:ind w:left="0"/>
            </w:pPr>
          </w:p>
        </w:tc>
      </w:tr>
      <w:tr w:rsidRPr="009B70E7" w:rsidR="00552022" w:rsidTr="00552022" w14:paraId="2AF8558F" w14:textId="77777777">
        <w:tc>
          <w:tcPr>
            <w:tcW w:w="1701" w:type="dxa"/>
            <w:vMerge w:val="restart"/>
          </w:tcPr>
          <w:p w:rsidRPr="009B70E7" w:rsidR="00552022" w:rsidP="00AA1F23" w:rsidRDefault="00552022" w14:paraId="69780534" w14:textId="77777777">
            <w:pPr>
              <w:pStyle w:val="ListParagraph"/>
              <w:keepNext/>
              <w:ind w:left="0"/>
              <w:rPr>
                <w:b/>
              </w:rPr>
            </w:pPr>
            <w:r>
              <w:rPr>
                <w:b/>
              </w:rPr>
              <w:t xml:space="preserve">Ref.: </w:t>
            </w:r>
          </w:p>
        </w:tc>
        <w:tc>
          <w:tcPr>
            <w:tcW w:w="6237" w:type="dxa"/>
          </w:tcPr>
          <w:p w:rsidRPr="009B70E7" w:rsidR="00552022" w:rsidP="00AA1F23" w:rsidRDefault="00552022" w14:paraId="3C6C8A09" w14:textId="67782258">
            <w:pPr>
              <w:pStyle w:val="ListParagraph"/>
              <w:keepNext/>
              <w:ind w:left="-56"/>
            </w:pPr>
            <w:r>
              <w:t>Sonderende udtalelse på anmodning af det tjekkiske rådsformandskab</w:t>
            </w:r>
          </w:p>
        </w:tc>
      </w:tr>
      <w:tr w:rsidRPr="009B70E7" w:rsidR="00552022" w:rsidTr="00552022" w14:paraId="3962A65D" w14:textId="77777777">
        <w:tc>
          <w:tcPr>
            <w:tcW w:w="1701" w:type="dxa"/>
            <w:vMerge/>
          </w:tcPr>
          <w:p w:rsidRPr="009B70E7" w:rsidR="00552022" w:rsidP="00AA1F23" w:rsidRDefault="00552022" w14:paraId="13F72412" w14:textId="77777777">
            <w:pPr>
              <w:pStyle w:val="ListParagraph"/>
              <w:keepNext/>
              <w:ind w:left="0"/>
              <w:rPr>
                <w:b/>
              </w:rPr>
            </w:pPr>
          </w:p>
        </w:tc>
        <w:tc>
          <w:tcPr>
            <w:tcW w:w="6237" w:type="dxa"/>
          </w:tcPr>
          <w:p w:rsidRPr="009B70E7" w:rsidR="00552022" w:rsidP="00AA1F23" w:rsidRDefault="00552022" w14:paraId="0B2F8735" w14:textId="6F41FB1F">
            <w:pPr>
              <w:pStyle w:val="ListParagraph"/>
              <w:keepNext/>
              <w:ind w:left="-56"/>
            </w:pPr>
            <w:r>
              <w:t>EESC-2022-01184-00-00-AC</w:t>
            </w:r>
          </w:p>
        </w:tc>
      </w:tr>
    </w:tbl>
    <w:p w:rsidRPr="009B70E7" w:rsidR="00552022" w:rsidP="00AA1F23" w:rsidRDefault="00552022" w14:paraId="18951AC6" w14:textId="77777777">
      <w:pPr>
        <w:pStyle w:val="ListParagraph"/>
        <w:keepNext/>
        <w:ind w:left="0"/>
      </w:pPr>
    </w:p>
    <w:p w:rsidRPr="00027441" w:rsidR="00552022" w:rsidP="00AA1F23" w:rsidRDefault="00552022" w14:paraId="2B30E15E" w14:textId="763FBC7A">
      <w:pPr>
        <w:pStyle w:val="ListParagraph"/>
        <w:ind w:left="0" w:firstLine="142"/>
        <w:rPr>
          <w:b/>
        </w:rPr>
      </w:pPr>
      <w:r>
        <w:rPr>
          <w:b/>
        </w:rPr>
        <w:t>Hovedpunkter</w:t>
      </w:r>
    </w:p>
    <w:p w:rsidR="00552022" w:rsidP="00AA1F23" w:rsidRDefault="00552022" w14:paraId="0D4298E9" w14:textId="477EC84A">
      <w:pPr>
        <w:pStyle w:val="ListParagraph"/>
        <w:ind w:left="0"/>
      </w:pPr>
    </w:p>
    <w:p w:rsidRPr="00027441" w:rsidR="003C5614" w:rsidP="00AA1F23" w:rsidRDefault="003C5614" w14:paraId="65D692F3" w14:textId="363CCA57">
      <w:pPr>
        <w:pStyle w:val="ListParagraph"/>
        <w:ind w:left="0" w:firstLine="142"/>
        <w:rPr>
          <w:bCs/>
        </w:rPr>
      </w:pPr>
      <w:bookmarkStart w:name="_Hlk113975344" w:id="22"/>
      <w:r>
        <w:t>EØSU:</w:t>
      </w:r>
      <w:bookmarkEnd w:id="22"/>
    </w:p>
    <w:p w:rsidRPr="009B70E7" w:rsidR="003C5614" w:rsidP="00AA1F23" w:rsidRDefault="003C5614" w14:paraId="552B3E66" w14:textId="77777777">
      <w:pPr>
        <w:pStyle w:val="ListParagraph"/>
        <w:ind w:left="0"/>
      </w:pPr>
    </w:p>
    <w:p w:rsidR="00552022" w:rsidP="00AA1F23" w:rsidRDefault="003C5614" w14:paraId="08F14DD3" w14:textId="453A1287">
      <w:pPr>
        <w:pStyle w:val="ListParagraph"/>
        <w:numPr>
          <w:ilvl w:val="0"/>
          <w:numId w:val="3"/>
        </w:numPr>
        <w:ind w:left="357" w:hanging="357"/>
        <w:rPr>
          <w:bCs/>
        </w:rPr>
      </w:pPr>
      <w:r>
        <w:t xml:space="preserve">erkender, at som følge af den nuværende udformning af EU's engrosmarked, </w:t>
      </w:r>
      <w:r>
        <w:rPr>
          <w:b/>
        </w:rPr>
        <w:t>fastsætter det sidste kraftværk i rangordningen elpriserne</w:t>
      </w:r>
      <w:r>
        <w:t>.</w:t>
      </w:r>
      <w:r>
        <w:rPr>
          <w:b/>
        </w:rPr>
        <w:t xml:space="preserve"> Det betyder, at atomenergi ikke påvirker energipriserne på spotmarkedet</w:t>
      </w:r>
      <w:r>
        <w:t xml:space="preserve">, medmindre energimikset omfatter en stor andel af lavemissionskilder. Denne situation vidner om </w:t>
      </w:r>
      <w:r>
        <w:rPr>
          <w:b/>
        </w:rPr>
        <w:t>det vigtige samspil mellem faldende udbud og øget efterspørgsel, der presser energipriserne op</w:t>
      </w:r>
      <w:r>
        <w:t>. Med en mere solid forsyning fra stabile kulstoffattige energikilder vil energipriserne være mindre flygtige</w:t>
      </w:r>
    </w:p>
    <w:bookmarkEnd w:id="21"/>
    <w:p w:rsidRPr="003C5614" w:rsidR="00552022" w:rsidP="00AA1F23" w:rsidRDefault="003C5614" w14:paraId="2D1BDD5C" w14:textId="35A2D5C7">
      <w:pPr>
        <w:pStyle w:val="ListParagraph"/>
        <w:numPr>
          <w:ilvl w:val="0"/>
          <w:numId w:val="3"/>
        </w:numPr>
        <w:ind w:left="357" w:hanging="357"/>
        <w:rPr>
          <w:bCs/>
        </w:rPr>
      </w:pPr>
      <w:r>
        <w:t xml:space="preserve">mener, at </w:t>
      </w:r>
      <w:r>
        <w:rPr>
          <w:b/>
        </w:rPr>
        <w:t>en forlængelse af den eksisterende flåde af atomkraftværkers levetid giver mening i denne særlige situation, og det vil samtidig bidrage til omstillingen til en CO</w:t>
      </w:r>
      <w:r>
        <w:rPr>
          <w:b/>
          <w:vertAlign w:val="subscript"/>
        </w:rPr>
        <w:t>2</w:t>
      </w:r>
      <w:r>
        <w:rPr>
          <w:b/>
        </w:rPr>
        <w:t>-neutral økonomi</w:t>
      </w:r>
    </w:p>
    <w:p w:rsidR="003C5614" w:rsidP="00AA1F23" w:rsidRDefault="003C5614" w14:paraId="42F00557" w14:textId="39A753A2">
      <w:pPr>
        <w:pStyle w:val="ListParagraph"/>
        <w:numPr>
          <w:ilvl w:val="0"/>
          <w:numId w:val="3"/>
        </w:numPr>
        <w:ind w:left="357" w:hanging="357"/>
        <w:rPr>
          <w:bCs/>
        </w:rPr>
      </w:pPr>
      <w:r>
        <w:t xml:space="preserve">anbefaler, at </w:t>
      </w:r>
      <w:r>
        <w:rPr>
          <w:b/>
        </w:rPr>
        <w:t>medlemsstaterne arbejder på løsninger for så vidt angår lagerkapacitet og styrker transmissionsnettene</w:t>
      </w:r>
      <w:r>
        <w:t xml:space="preserve"> for at kunne reagere effektivt på afbrydelser i forsyningen fra vedvarende energikilder på længere sigt og på kort sigt i gassektoren</w:t>
      </w:r>
    </w:p>
    <w:p w:rsidR="003C5614" w:rsidP="00AA1F23" w:rsidRDefault="003C5614" w14:paraId="63403914" w14:textId="58A189A4">
      <w:pPr>
        <w:pStyle w:val="ListParagraph"/>
        <w:numPr>
          <w:ilvl w:val="0"/>
          <w:numId w:val="3"/>
        </w:numPr>
        <w:ind w:left="357" w:hanging="357"/>
        <w:rPr>
          <w:bCs/>
        </w:rPr>
      </w:pPr>
      <w:r>
        <w:t xml:space="preserve">foreslår, at </w:t>
      </w:r>
      <w:r>
        <w:rPr>
          <w:b/>
        </w:rPr>
        <w:t>det tjekkiske rådsformandskab inden for rammerne af Det Europæiske Kerneenergiforum (</w:t>
      </w:r>
      <w:proofErr w:type="spellStart"/>
      <w:r>
        <w:rPr>
          <w:b/>
        </w:rPr>
        <w:t>ENEF</w:t>
      </w:r>
      <w:proofErr w:type="spellEnd"/>
      <w:r>
        <w:rPr>
          <w:b/>
        </w:rPr>
        <w:t>) drøfter prisstabiliteten i den nukleare sektor samt atomkraftens rolle for forsyningsstabiliteten</w:t>
      </w:r>
      <w:r>
        <w:t>, når EU's afhængighed af russisk gas reduceres, og at EØSU inddrages tæt i disse drøftelser</w:t>
      </w:r>
    </w:p>
    <w:p w:rsidR="003C5614" w:rsidP="00AA1F23" w:rsidRDefault="003C5614" w14:paraId="482A40CE" w14:textId="788DCD1A">
      <w:pPr>
        <w:pStyle w:val="ListParagraph"/>
        <w:numPr>
          <w:ilvl w:val="0"/>
          <w:numId w:val="3"/>
        </w:numPr>
        <w:ind w:left="357" w:hanging="357"/>
        <w:rPr>
          <w:bCs/>
        </w:rPr>
      </w:pPr>
      <w:r>
        <w:t xml:space="preserve">foreslår </w:t>
      </w:r>
      <w:r>
        <w:rPr>
          <w:b/>
        </w:rPr>
        <w:t>at styrke det bilaterale samarbejde med internationale partnere i den nukleare sektor</w:t>
      </w:r>
      <w:r>
        <w:t xml:space="preserve"> for at dele resultaterne med hensyn til innovation og fremskridt inden for nye teknologier</w:t>
      </w:r>
    </w:p>
    <w:p w:rsidRPr="00F049D6" w:rsidR="003C5614" w:rsidP="00AA1F23" w:rsidRDefault="00737766" w14:paraId="7302689C" w14:textId="3A6D7DFD">
      <w:pPr>
        <w:pStyle w:val="ListParagraph"/>
        <w:numPr>
          <w:ilvl w:val="0"/>
          <w:numId w:val="3"/>
        </w:numPr>
        <w:ind w:left="357" w:hanging="357"/>
        <w:rPr>
          <w:bCs/>
        </w:rPr>
      </w:pPr>
      <w:r>
        <w:t xml:space="preserve">anbefaler, at det </w:t>
      </w:r>
      <w:r>
        <w:rPr>
          <w:b/>
        </w:rPr>
        <w:t>tjekkiske rådsformandskab afholder en konference om små modulreaktorer</w:t>
      </w:r>
      <w:r>
        <w:t xml:space="preserve"> – som kunne have samme format som forummet på højt plan mellem EU og USA om små modulreaktorer – og ser nærmere på de lovende forskningsresultater på dette område.</w:t>
      </w:r>
    </w:p>
    <w:p w:rsidRPr="009B70E7" w:rsidR="00552022" w:rsidP="00AA1F23" w:rsidRDefault="00552022" w14:paraId="2107DC4E"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5420"/>
      </w:tblGrid>
      <w:tr w:rsidRPr="009B70E7" w:rsidR="00552022" w:rsidTr="00C52E31" w14:paraId="196823A4" w14:textId="77777777">
        <w:tc>
          <w:tcPr>
            <w:tcW w:w="1668" w:type="dxa"/>
          </w:tcPr>
          <w:p w:rsidRPr="009B70E7" w:rsidR="00552022" w:rsidP="00C52E31" w:rsidRDefault="00552022" w14:paraId="7C0B52EC" w14:textId="77777777">
            <w:pPr>
              <w:pStyle w:val="ListParagraph"/>
              <w:ind w:left="567"/>
              <w:rPr>
                <w:i/>
              </w:rPr>
            </w:pPr>
            <w:bookmarkStart w:name="_Hlk112076794" w:id="23"/>
            <w:r>
              <w:rPr>
                <w:b/>
                <w:i/>
              </w:rPr>
              <w:t>Kontakt:</w:t>
            </w:r>
          </w:p>
        </w:tc>
        <w:tc>
          <w:tcPr>
            <w:tcW w:w="5420" w:type="dxa"/>
          </w:tcPr>
          <w:p w:rsidRPr="009B70E7" w:rsidR="00552022" w:rsidP="00AA1F23" w:rsidRDefault="00552022" w14:paraId="59793160" w14:textId="77777777">
            <w:pPr>
              <w:pStyle w:val="ListParagraph"/>
              <w:ind w:left="0"/>
              <w:rPr>
                <w:i/>
              </w:rPr>
            </w:pPr>
            <w:r>
              <w:rPr>
                <w:i/>
              </w:rPr>
              <w:t xml:space="preserve">Giorgia </w:t>
            </w:r>
            <w:proofErr w:type="spellStart"/>
            <w:r>
              <w:rPr>
                <w:i/>
              </w:rPr>
              <w:t>Bordignon</w:t>
            </w:r>
            <w:proofErr w:type="spellEnd"/>
          </w:p>
        </w:tc>
      </w:tr>
      <w:tr w:rsidRPr="009B70E7" w:rsidR="00552022" w:rsidTr="00C52E31" w14:paraId="27C5CA55" w14:textId="77777777">
        <w:tc>
          <w:tcPr>
            <w:tcW w:w="1668" w:type="dxa"/>
          </w:tcPr>
          <w:p w:rsidRPr="009B70E7" w:rsidR="00552022" w:rsidP="00AA1F23" w:rsidRDefault="00552022" w14:paraId="4B2C1668" w14:textId="77777777">
            <w:pPr>
              <w:pStyle w:val="ListParagraph"/>
              <w:ind w:left="601"/>
              <w:rPr>
                <w:i/>
              </w:rPr>
            </w:pPr>
            <w:r>
              <w:rPr>
                <w:i/>
              </w:rPr>
              <w:t>Tlf.:</w:t>
            </w:r>
          </w:p>
        </w:tc>
        <w:tc>
          <w:tcPr>
            <w:tcW w:w="5420" w:type="dxa"/>
          </w:tcPr>
          <w:p w:rsidRPr="009B70E7" w:rsidR="00552022" w:rsidP="00AA1F23" w:rsidRDefault="00552022" w14:paraId="756466B9" w14:textId="77777777">
            <w:pPr>
              <w:pStyle w:val="ListParagraph"/>
              <w:ind w:left="0"/>
              <w:rPr>
                <w:i/>
              </w:rPr>
            </w:pPr>
            <w:r>
              <w:rPr>
                <w:i/>
              </w:rPr>
              <w:t>00 32 2 546 85 35</w:t>
            </w:r>
          </w:p>
        </w:tc>
      </w:tr>
      <w:tr w:rsidRPr="009B70E7" w:rsidR="00552022" w:rsidTr="00C52E31" w14:paraId="458C3457" w14:textId="77777777">
        <w:tc>
          <w:tcPr>
            <w:tcW w:w="1668" w:type="dxa"/>
          </w:tcPr>
          <w:p w:rsidRPr="009B70E7" w:rsidR="00552022" w:rsidP="00AA1F23" w:rsidRDefault="00552022" w14:paraId="69EFF3EC" w14:textId="77777777">
            <w:pPr>
              <w:pStyle w:val="ListParagraph"/>
              <w:ind w:left="601"/>
              <w:rPr>
                <w:i/>
              </w:rPr>
            </w:pPr>
            <w:r>
              <w:rPr>
                <w:i/>
              </w:rPr>
              <w:t>E-mail:</w:t>
            </w:r>
          </w:p>
        </w:tc>
        <w:tc>
          <w:tcPr>
            <w:tcW w:w="5420" w:type="dxa"/>
          </w:tcPr>
          <w:p w:rsidRPr="00F256CD" w:rsidR="0032340F" w:rsidP="00AA1F23" w:rsidRDefault="00AA1F23" w14:paraId="356D84CB" w14:textId="57CB110C">
            <w:pPr>
              <w:pStyle w:val="ListParagraph"/>
              <w:ind w:left="0"/>
              <w:rPr>
                <w:i/>
                <w:color w:val="0000FF"/>
                <w:u w:val="single"/>
              </w:rPr>
            </w:pPr>
            <w:hyperlink w:history="1" r:id="rId34">
              <w:proofErr w:type="spellStart"/>
              <w:r w:rsidR="000360CF">
                <w:rPr>
                  <w:rStyle w:val="Hyperlink"/>
                  <w:i/>
                </w:rPr>
                <w:t>Giorgia.Bordignon@eesc.europa.eu</w:t>
              </w:r>
              <w:proofErr w:type="spellEnd"/>
            </w:hyperlink>
          </w:p>
        </w:tc>
      </w:tr>
      <w:bookmarkEnd w:id="23"/>
    </w:tbl>
    <w:p w:rsidRPr="00F256CD" w:rsidR="00F256CD" w:rsidP="00AA1F23" w:rsidRDefault="00F256CD" w14:paraId="2691EB7C" w14:textId="77777777">
      <w:pPr>
        <w:pStyle w:val="ListParagraph"/>
        <w:keepNext/>
        <w:ind w:left="567"/>
        <w:rPr>
          <w:b/>
          <w:i/>
          <w:sz w:val="28"/>
          <w:szCs w:val="28"/>
        </w:rPr>
      </w:pPr>
    </w:p>
    <w:p w:rsidRPr="009B70E7" w:rsidR="00552022" w:rsidP="00AA1F23" w:rsidRDefault="00552022" w14:paraId="42B8070D" w14:textId="2459DD77">
      <w:pPr>
        <w:pStyle w:val="ListParagraph"/>
        <w:keepNext/>
        <w:numPr>
          <w:ilvl w:val="0"/>
          <w:numId w:val="2"/>
        </w:numPr>
        <w:ind w:left="567" w:hanging="567"/>
        <w:rPr>
          <w:b/>
          <w:i/>
          <w:sz w:val="28"/>
          <w:szCs w:val="28"/>
        </w:rPr>
      </w:pPr>
      <w:r>
        <w:rPr>
          <w:b/>
          <w:i/>
          <w:sz w:val="28"/>
        </w:rPr>
        <w:t>REPowerEU-planen</w:t>
      </w:r>
    </w:p>
    <w:p w:rsidRPr="009B70E7" w:rsidR="00552022" w:rsidP="00AA1F23" w:rsidRDefault="00552022" w14:paraId="28F363B4"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6237"/>
      </w:tblGrid>
      <w:tr w:rsidRPr="009B70E7" w:rsidR="00552022" w:rsidTr="004E4367" w14:paraId="41513243" w14:textId="77777777">
        <w:tc>
          <w:tcPr>
            <w:tcW w:w="1701" w:type="dxa"/>
          </w:tcPr>
          <w:p w:rsidRPr="009B70E7" w:rsidR="00552022" w:rsidP="00AA1F23" w:rsidRDefault="00552022" w14:paraId="1C44AC09" w14:textId="14426D14">
            <w:pPr>
              <w:pStyle w:val="ListParagraph"/>
              <w:keepNext/>
              <w:ind w:left="0"/>
              <w:rPr>
                <w:b/>
              </w:rPr>
            </w:pPr>
            <w:r>
              <w:rPr>
                <w:b/>
              </w:rPr>
              <w:t>Ordførere:</w:t>
            </w:r>
          </w:p>
        </w:tc>
        <w:tc>
          <w:tcPr>
            <w:tcW w:w="6237" w:type="dxa"/>
          </w:tcPr>
          <w:p w:rsidRPr="00552022" w:rsidR="00552022" w:rsidP="00AA1F23" w:rsidRDefault="00552022" w14:paraId="246309CE" w14:textId="40032DC6">
            <w:pPr>
              <w:pStyle w:val="ListParagraph"/>
              <w:keepNext/>
              <w:ind w:left="-56" w:right="-453"/>
            </w:pPr>
            <w:r>
              <w:t>Stefan Back (Arbejdsgivergruppen – SE)</w:t>
            </w:r>
          </w:p>
          <w:p w:rsidRPr="00552022" w:rsidR="00552022" w:rsidP="00AA1F23" w:rsidRDefault="00552022" w14:paraId="067BEC12" w14:textId="34F64F63">
            <w:pPr>
              <w:pStyle w:val="ListParagraph"/>
              <w:keepNext/>
              <w:ind w:left="-56" w:right="-453"/>
            </w:pPr>
            <w:r>
              <w:t>Thomas Kattnig (Arbejdstagergruppen – AT)</w:t>
            </w:r>
          </w:p>
          <w:p w:rsidRPr="009B70E7" w:rsidR="00552022" w:rsidP="00AA1F23" w:rsidRDefault="00552022" w14:paraId="11889F3A" w14:textId="0276BF56">
            <w:pPr>
              <w:pStyle w:val="ListParagraph"/>
              <w:keepNext/>
              <w:ind w:left="-56" w:right="-453"/>
            </w:pPr>
            <w:r>
              <w:t>Lutz Ribbe (Gruppen af civilsamfundsorganisationer – DE)</w:t>
            </w:r>
          </w:p>
        </w:tc>
      </w:tr>
      <w:tr w:rsidRPr="009B70E7" w:rsidR="00552022" w:rsidTr="004E4367" w14:paraId="5F881C29" w14:textId="77777777">
        <w:tc>
          <w:tcPr>
            <w:tcW w:w="7938" w:type="dxa"/>
            <w:gridSpan w:val="2"/>
          </w:tcPr>
          <w:p w:rsidRPr="009B70E7" w:rsidR="00552022" w:rsidP="00AA1F23" w:rsidRDefault="00552022" w14:paraId="63020509" w14:textId="77777777">
            <w:pPr>
              <w:pStyle w:val="ListParagraph"/>
              <w:keepNext/>
              <w:ind w:left="0"/>
            </w:pPr>
          </w:p>
        </w:tc>
      </w:tr>
      <w:tr w:rsidRPr="009B70E7" w:rsidR="00552022" w:rsidTr="004E4367" w14:paraId="4CCFC13C" w14:textId="77777777">
        <w:tc>
          <w:tcPr>
            <w:tcW w:w="1701" w:type="dxa"/>
            <w:vMerge w:val="restart"/>
          </w:tcPr>
          <w:p w:rsidRPr="009B70E7" w:rsidR="00552022" w:rsidP="00AA1F23" w:rsidRDefault="00552022" w14:paraId="03AD2E56" w14:textId="77777777">
            <w:pPr>
              <w:pStyle w:val="ListParagraph"/>
              <w:keepNext/>
              <w:ind w:left="0"/>
              <w:rPr>
                <w:b/>
              </w:rPr>
            </w:pPr>
            <w:r>
              <w:rPr>
                <w:b/>
              </w:rPr>
              <w:t xml:space="preserve">Ref.: </w:t>
            </w:r>
          </w:p>
        </w:tc>
        <w:tc>
          <w:tcPr>
            <w:tcW w:w="6237" w:type="dxa"/>
          </w:tcPr>
          <w:p w:rsidRPr="009B70E7" w:rsidR="00552022" w:rsidP="00AA1F23" w:rsidRDefault="00552022" w14:paraId="25D739C3" w14:textId="14F318DB">
            <w:pPr>
              <w:pStyle w:val="ListParagraph"/>
              <w:keepNext/>
              <w:ind w:left="-56"/>
            </w:pPr>
            <w:r>
              <w:t>COM(2022) 230-231 final</w:t>
            </w:r>
          </w:p>
        </w:tc>
      </w:tr>
      <w:tr w:rsidRPr="009B70E7" w:rsidR="00552022" w:rsidTr="004E4367" w14:paraId="4B03208F" w14:textId="77777777">
        <w:tc>
          <w:tcPr>
            <w:tcW w:w="1701" w:type="dxa"/>
            <w:vMerge/>
          </w:tcPr>
          <w:p w:rsidRPr="009B70E7" w:rsidR="00552022" w:rsidP="00AA1F23" w:rsidRDefault="00552022" w14:paraId="5934FB01" w14:textId="77777777">
            <w:pPr>
              <w:pStyle w:val="ListParagraph"/>
              <w:keepNext/>
              <w:ind w:left="0"/>
              <w:rPr>
                <w:b/>
              </w:rPr>
            </w:pPr>
          </w:p>
        </w:tc>
        <w:tc>
          <w:tcPr>
            <w:tcW w:w="6237" w:type="dxa"/>
          </w:tcPr>
          <w:p w:rsidRPr="009B70E7" w:rsidR="00552022" w:rsidP="00AA1F23" w:rsidRDefault="00552022" w14:paraId="608E37E4" w14:textId="1E1A47C4">
            <w:pPr>
              <w:pStyle w:val="ListParagraph"/>
              <w:keepNext/>
              <w:ind w:left="-56"/>
            </w:pPr>
            <w:r>
              <w:t>EESC-2022-03497-00-00-AC</w:t>
            </w:r>
          </w:p>
        </w:tc>
      </w:tr>
    </w:tbl>
    <w:p w:rsidRPr="00A00F37" w:rsidR="00552022" w:rsidP="00AA1F23" w:rsidRDefault="00552022" w14:paraId="5204FC05" w14:textId="77777777">
      <w:pPr>
        <w:pStyle w:val="ListParagraph"/>
        <w:ind w:left="0" w:firstLine="142"/>
        <w:rPr>
          <w:b/>
        </w:rPr>
      </w:pPr>
    </w:p>
    <w:p w:rsidR="00552022" w:rsidP="00AA1F23" w:rsidRDefault="00552022" w14:paraId="24451F24" w14:textId="7A2B89B1">
      <w:pPr>
        <w:pStyle w:val="ListParagraph"/>
        <w:ind w:left="0" w:firstLine="142"/>
        <w:rPr>
          <w:b/>
        </w:rPr>
      </w:pPr>
      <w:r>
        <w:rPr>
          <w:b/>
        </w:rPr>
        <w:t>Hovedpunkter</w:t>
      </w:r>
    </w:p>
    <w:p w:rsidRPr="00CE23CC" w:rsidR="00737766" w:rsidP="00AA1F23" w:rsidRDefault="00737766" w14:paraId="6DD0E9D1" w14:textId="77777777">
      <w:pPr>
        <w:pStyle w:val="ListParagraph"/>
        <w:ind w:left="-142" w:firstLine="142"/>
        <w:rPr>
          <w:b/>
        </w:rPr>
      </w:pPr>
    </w:p>
    <w:p w:rsidR="00552022" w:rsidP="00AA1F23" w:rsidRDefault="00737766" w14:paraId="0AC85AF5" w14:textId="633BFDE0">
      <w:pPr>
        <w:pStyle w:val="ListParagraph"/>
        <w:ind w:left="0" w:firstLine="142"/>
      </w:pPr>
      <w:r>
        <w:t>EØSU:</w:t>
      </w:r>
    </w:p>
    <w:p w:rsidRPr="009B70E7" w:rsidR="00037A85" w:rsidP="00AA1F23" w:rsidRDefault="00037A85" w14:paraId="0F877662" w14:textId="77777777">
      <w:pPr>
        <w:pStyle w:val="ListParagraph"/>
        <w:ind w:left="0"/>
      </w:pPr>
    </w:p>
    <w:p w:rsidRPr="003527B4" w:rsidR="00552022" w:rsidP="00AA1F23" w:rsidRDefault="00737766" w14:paraId="4356294B" w14:textId="6D2D9AEB">
      <w:pPr>
        <w:pStyle w:val="ListParagraph"/>
        <w:numPr>
          <w:ilvl w:val="0"/>
          <w:numId w:val="3"/>
        </w:numPr>
        <w:ind w:left="357" w:hanging="357"/>
        <w:rPr>
          <w:bCs/>
        </w:rPr>
      </w:pPr>
      <w:r>
        <w:t>glæder sig over, at målet for REPowerEU-planen er at gøre EU uafhængig af russiske gas- og olieforsyninger</w:t>
      </w:r>
    </w:p>
    <w:p w:rsidR="00552022" w:rsidP="00AA1F23" w:rsidRDefault="00737766" w14:paraId="5B7AF63D" w14:textId="5382D663">
      <w:pPr>
        <w:pStyle w:val="ListParagraph"/>
        <w:numPr>
          <w:ilvl w:val="0"/>
          <w:numId w:val="3"/>
        </w:numPr>
        <w:ind w:left="357" w:hanging="357"/>
        <w:rPr>
          <w:bCs/>
        </w:rPr>
      </w:pPr>
      <w:r>
        <w:t xml:space="preserve">påpeger, at </w:t>
      </w:r>
      <w:r>
        <w:rPr>
          <w:b/>
        </w:rPr>
        <w:t>mange af de problemer, der skal løses nu, kunne have været undgået eller i hvert fald været mindre, hvis man havde mindsket afhængigheden af importeret energi</w:t>
      </w:r>
      <w:r>
        <w:t>, sådan som Kommissionen har foreslået i de senere år</w:t>
      </w:r>
    </w:p>
    <w:p w:rsidR="00552022" w:rsidP="00AA1F23" w:rsidRDefault="00737766" w14:paraId="174573C1" w14:textId="0B6386FF">
      <w:pPr>
        <w:pStyle w:val="ListParagraph"/>
        <w:numPr>
          <w:ilvl w:val="0"/>
          <w:numId w:val="3"/>
        </w:numPr>
        <w:ind w:left="357" w:hanging="357"/>
        <w:rPr>
          <w:bCs/>
        </w:rPr>
      </w:pPr>
      <w:r>
        <w:t>gør opmærksom på risikoen for, at den kombinerede økonomiske og sociale effekt af den nuværende krise sætter det demokratiske system under pres, hvis der ikke findes nogle fyldestgørende løsninger</w:t>
      </w:r>
    </w:p>
    <w:p w:rsidR="00737766" w:rsidP="00AA1F23" w:rsidRDefault="00737766" w14:paraId="043EA0E2" w14:textId="4C767343">
      <w:pPr>
        <w:pStyle w:val="ListParagraph"/>
        <w:numPr>
          <w:ilvl w:val="0"/>
          <w:numId w:val="3"/>
        </w:numPr>
        <w:ind w:left="357" w:hanging="357"/>
        <w:rPr>
          <w:bCs/>
        </w:rPr>
      </w:pPr>
      <w:r>
        <w:t xml:space="preserve">støtter indførelsen af øjeblikkelige foranstaltninger til at løse de mest presserende problemer, navnlig for at </w:t>
      </w:r>
      <w:r>
        <w:rPr>
          <w:b/>
        </w:rPr>
        <w:t>garantere forsyningssikkerheden til en pris, der er "så overkommelig som mulig" for både forbrugere og industrien</w:t>
      </w:r>
      <w:r>
        <w:t>, som er berørt af de aktuelle dramatiske prisstigninger</w:t>
      </w:r>
    </w:p>
    <w:p w:rsidR="00737766" w:rsidP="00AA1F23" w:rsidRDefault="00737766" w14:paraId="7730A555" w14:textId="27D59C68">
      <w:pPr>
        <w:pStyle w:val="ListParagraph"/>
        <w:numPr>
          <w:ilvl w:val="0"/>
          <w:numId w:val="3"/>
        </w:numPr>
        <w:ind w:left="357" w:hanging="357"/>
        <w:rPr>
          <w:bCs/>
        </w:rPr>
      </w:pPr>
      <w:r>
        <w:t xml:space="preserve">advarer imidlertid om, at REPowerEU-planens nødforanstaltninger </w:t>
      </w:r>
      <w:r>
        <w:rPr>
          <w:b/>
        </w:rPr>
        <w:t>ikke må føre til nye afhængighedsforhold eller undergrave bestræbelserne for at opnå klimaneutralitet</w:t>
      </w:r>
      <w:r>
        <w:t xml:space="preserve"> så hurtigt muligt</w:t>
      </w:r>
    </w:p>
    <w:p w:rsidR="00737766" w:rsidP="00AA1F23" w:rsidRDefault="00737766" w14:paraId="61990DE7" w14:textId="17B013C0">
      <w:pPr>
        <w:pStyle w:val="ListParagraph"/>
        <w:numPr>
          <w:ilvl w:val="0"/>
          <w:numId w:val="3"/>
        </w:numPr>
        <w:ind w:left="357" w:hanging="357"/>
        <w:rPr>
          <w:bCs/>
        </w:rPr>
      </w:pPr>
      <w:r>
        <w:t>opfordrer Kommissionen til at udvikle en geopolitisk strategi for import af energi, hvor der bl.a. tages hensyn til energi- og klimakriserne, inden der indgås partnerskaber med ikkedemokratiske eller politisk ustabile lande</w:t>
      </w:r>
    </w:p>
    <w:p w:rsidR="00737766" w:rsidP="00AA1F23" w:rsidRDefault="00737766" w14:paraId="58F266F8" w14:textId="49E11B2E">
      <w:pPr>
        <w:pStyle w:val="ListParagraph"/>
        <w:numPr>
          <w:ilvl w:val="0"/>
          <w:numId w:val="3"/>
        </w:numPr>
        <w:ind w:left="357" w:hanging="357"/>
        <w:rPr>
          <w:bCs/>
        </w:rPr>
      </w:pPr>
      <w:r>
        <w:t xml:space="preserve">noterer sig, at der i lyset af forsyningssituationens alvorlige karakter er behov for </w:t>
      </w:r>
      <w:r>
        <w:rPr>
          <w:b/>
        </w:rPr>
        <w:t>fleksibilitet i forhold til anvendelse af fossile og kulstoffattige brændstoffer, kul og atomkraft i en overgangsperiode</w:t>
      </w:r>
      <w:r>
        <w:t>, og at atomkraftens status er en national kompetence</w:t>
      </w:r>
    </w:p>
    <w:p w:rsidR="00737766" w:rsidP="00AA1F23" w:rsidRDefault="00737766" w14:paraId="5BDC8049" w14:textId="05DE4056">
      <w:pPr>
        <w:pStyle w:val="ListParagraph"/>
        <w:numPr>
          <w:ilvl w:val="0"/>
          <w:numId w:val="3"/>
        </w:numPr>
        <w:ind w:left="357" w:hanging="357"/>
        <w:rPr>
          <w:bCs/>
        </w:rPr>
      </w:pPr>
      <w:bookmarkStart w:name="_Hlk113975642" w:id="24"/>
      <w:r>
        <w:t>støtter derfor:</w:t>
      </w:r>
      <w:bookmarkEnd w:id="24"/>
    </w:p>
    <w:p w:rsidRPr="00737766" w:rsidR="00737766" w:rsidP="00AA1F23" w:rsidRDefault="00737766" w14:paraId="3DA0C962" w14:textId="08FD2290">
      <w:pPr>
        <w:widowControl w:val="0"/>
        <w:numPr>
          <w:ilvl w:val="0"/>
          <w:numId w:val="19"/>
        </w:numPr>
        <w:overflowPunct w:val="0"/>
        <w:autoSpaceDE w:val="0"/>
        <w:autoSpaceDN w:val="0"/>
        <w:adjustRightInd w:val="0"/>
        <w:textAlignment w:val="baseline"/>
        <w:rPr>
          <w:szCs w:val="20"/>
        </w:rPr>
      </w:pPr>
      <w:r>
        <w:t xml:space="preserve">forslaget om at </w:t>
      </w:r>
      <w:r>
        <w:rPr>
          <w:b/>
        </w:rPr>
        <w:t>øge energieffektivitetsmålet</w:t>
      </w:r>
      <w:r>
        <w:t xml:space="preserve"> fra 9 % til 14 % inden 2030</w:t>
      </w:r>
    </w:p>
    <w:p w:rsidR="00737766" w:rsidP="00AA1F23" w:rsidRDefault="00737766" w14:paraId="6946A4DF" w14:textId="5D2AA6BC">
      <w:pPr>
        <w:widowControl w:val="0"/>
        <w:numPr>
          <w:ilvl w:val="0"/>
          <w:numId w:val="20"/>
        </w:numPr>
        <w:overflowPunct w:val="0"/>
        <w:autoSpaceDE w:val="0"/>
        <w:autoSpaceDN w:val="0"/>
        <w:adjustRightInd w:val="0"/>
        <w:textAlignment w:val="baseline"/>
        <w:rPr>
          <w:szCs w:val="20"/>
        </w:rPr>
      </w:pPr>
      <w:r>
        <w:rPr>
          <w:b/>
        </w:rPr>
        <w:t>en forøgelse af delen af vedvarende energi i EU's energimiks</w:t>
      </w:r>
      <w:r>
        <w:t xml:space="preserve"> og tilslutter sig fuldt ud Kommissionen opfordring til at inkludere den i REPowerEU-planen foreslåede andel på 45 % i Fit for 55-pakken</w:t>
      </w:r>
    </w:p>
    <w:p w:rsidRPr="00737766" w:rsidR="00737766" w:rsidP="00AA1F23" w:rsidRDefault="00737766" w14:paraId="3A56C4A9" w14:textId="0C7A594E">
      <w:pPr>
        <w:widowControl w:val="0"/>
        <w:numPr>
          <w:ilvl w:val="0"/>
          <w:numId w:val="20"/>
        </w:numPr>
        <w:overflowPunct w:val="0"/>
        <w:autoSpaceDE w:val="0"/>
        <w:autoSpaceDN w:val="0"/>
        <w:adjustRightInd w:val="0"/>
        <w:textAlignment w:val="baseline"/>
        <w:rPr>
          <w:szCs w:val="20"/>
        </w:rPr>
      </w:pPr>
      <w:r>
        <w:t xml:space="preserve">forslagene vedrørende </w:t>
      </w:r>
      <w:r>
        <w:rPr>
          <w:b/>
        </w:rPr>
        <w:t>hurtige udstedelse af tilladelser</w:t>
      </w:r>
      <w:r>
        <w:t xml:space="preserve"> til vedvarende energiprojekter og fastlæggelsen af såkaldte </w:t>
      </w:r>
      <w:r>
        <w:rPr>
          <w:b/>
        </w:rPr>
        <w:t>"go to"-områder</w:t>
      </w:r>
      <w:r>
        <w:t xml:space="preserve"> for sådanne projekter</w:t>
      </w:r>
    </w:p>
    <w:p w:rsidRPr="00510903" w:rsidR="00A10A98" w:rsidP="00C52E31" w:rsidRDefault="00037A85" w14:paraId="565DA337" w14:textId="45B7E533">
      <w:pPr>
        <w:pStyle w:val="ListParagraph"/>
        <w:keepNext/>
        <w:numPr>
          <w:ilvl w:val="0"/>
          <w:numId w:val="3"/>
        </w:numPr>
        <w:ind w:left="357" w:hanging="357"/>
        <w:rPr>
          <w:sz w:val="28"/>
        </w:rPr>
      </w:pPr>
      <w:r>
        <w:lastRenderedPageBreak/>
        <w:t>henleder opmærksomheden på:</w:t>
      </w:r>
    </w:p>
    <w:p w:rsidR="00510903" w:rsidP="00C52E31" w:rsidRDefault="00510903" w14:paraId="0430650C" w14:textId="1569F791">
      <w:pPr>
        <w:keepNext/>
        <w:widowControl w:val="0"/>
        <w:numPr>
          <w:ilvl w:val="0"/>
          <w:numId w:val="3"/>
        </w:numPr>
        <w:overflowPunct w:val="0"/>
        <w:autoSpaceDE w:val="0"/>
        <w:autoSpaceDN w:val="0"/>
        <w:adjustRightInd w:val="0"/>
        <w:textAlignment w:val="baseline"/>
      </w:pPr>
      <w:r>
        <w:t xml:space="preserve">behovet for enorme </w:t>
      </w:r>
      <w:r>
        <w:rPr>
          <w:b/>
        </w:rPr>
        <w:t>investeringer for at øge andelen af vedvarende energikilder</w:t>
      </w:r>
      <w:r>
        <w:t xml:space="preserve"> i EU's energimiks</w:t>
      </w:r>
    </w:p>
    <w:p w:rsidRPr="00237B5F" w:rsidR="00510903" w:rsidP="00C52E31" w:rsidRDefault="00510903" w14:paraId="4FA13A20" w14:textId="1D75CD5B">
      <w:pPr>
        <w:keepNext/>
        <w:widowControl w:val="0"/>
        <w:numPr>
          <w:ilvl w:val="0"/>
          <w:numId w:val="3"/>
        </w:numPr>
        <w:overflowPunct w:val="0"/>
        <w:autoSpaceDE w:val="0"/>
        <w:autoSpaceDN w:val="0"/>
        <w:adjustRightInd w:val="0"/>
        <w:textAlignment w:val="baseline"/>
      </w:pPr>
      <w:r>
        <w:t>behovet for betydelige investeringer i forskning og udvikling</w:t>
      </w:r>
    </w:p>
    <w:p w:rsidR="00510903" w:rsidP="00AA1F23" w:rsidRDefault="00510903" w14:paraId="2C82EAE2" w14:textId="0FD2536A">
      <w:pPr>
        <w:widowControl w:val="0"/>
        <w:numPr>
          <w:ilvl w:val="0"/>
          <w:numId w:val="3"/>
        </w:numPr>
        <w:overflowPunct w:val="0"/>
        <w:autoSpaceDE w:val="0"/>
        <w:autoSpaceDN w:val="0"/>
        <w:adjustRightInd w:val="0"/>
        <w:textAlignment w:val="baseline"/>
      </w:pPr>
      <w:r>
        <w:rPr>
          <w:b/>
        </w:rPr>
        <w:t>potentialet for egetforbrug, vedvarende energifællesskaber og energideling</w:t>
      </w:r>
    </w:p>
    <w:p w:rsidRPr="00510903" w:rsidR="00510903" w:rsidP="00AA1F23" w:rsidRDefault="00510903" w14:paraId="7B914614" w14:textId="540B767C">
      <w:pPr>
        <w:widowControl w:val="0"/>
        <w:numPr>
          <w:ilvl w:val="0"/>
          <w:numId w:val="3"/>
        </w:numPr>
        <w:overflowPunct w:val="0"/>
        <w:autoSpaceDE w:val="0"/>
        <w:autoSpaceDN w:val="0"/>
        <w:adjustRightInd w:val="0"/>
        <w:textAlignment w:val="baseline"/>
      </w:pPr>
      <w:r>
        <w:t>betydningen af</w:t>
      </w:r>
      <w:r>
        <w:rPr>
          <w:b/>
        </w:rPr>
        <w:t xml:space="preserve"> nationale adfærdsmønstre og traditioner</w:t>
      </w:r>
      <w:r>
        <w:t>, der påvirker valget af bæredygtige energimiks.</w:t>
      </w:r>
    </w:p>
    <w:p w:rsidRPr="00737766" w:rsidR="00037A85" w:rsidP="00C52E31" w:rsidRDefault="00037A85" w14:paraId="5991D0DC" w14:textId="77777777">
      <w:pPr>
        <w:spacing w:line="240" w:lineRule="auto"/>
        <w:rPr>
          <w:sz w:val="2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5420"/>
      </w:tblGrid>
      <w:tr w:rsidRPr="009B70E7" w:rsidR="00552022" w:rsidTr="00C52E31" w14:paraId="6B47FDE5" w14:textId="77777777">
        <w:tc>
          <w:tcPr>
            <w:tcW w:w="1668" w:type="dxa"/>
          </w:tcPr>
          <w:p w:rsidRPr="009B70E7" w:rsidR="00552022" w:rsidP="00C52E31" w:rsidRDefault="00552022" w14:paraId="266CD4C4" w14:textId="77777777">
            <w:pPr>
              <w:pStyle w:val="ListParagraph"/>
              <w:ind w:left="567"/>
              <w:rPr>
                <w:i/>
              </w:rPr>
            </w:pPr>
            <w:r>
              <w:rPr>
                <w:b/>
                <w:i/>
              </w:rPr>
              <w:t>Kontakt:</w:t>
            </w:r>
          </w:p>
        </w:tc>
        <w:tc>
          <w:tcPr>
            <w:tcW w:w="5420" w:type="dxa"/>
          </w:tcPr>
          <w:p w:rsidRPr="009B70E7" w:rsidR="00552022" w:rsidP="00AA1F23" w:rsidRDefault="00552022" w14:paraId="382B2C1C" w14:textId="2034E157">
            <w:pPr>
              <w:pStyle w:val="ListParagraph"/>
              <w:ind w:left="0"/>
              <w:rPr>
                <w:i/>
              </w:rPr>
            </w:pPr>
            <w:r>
              <w:rPr>
                <w:i/>
              </w:rPr>
              <w:t>Layla Reiter</w:t>
            </w:r>
          </w:p>
        </w:tc>
      </w:tr>
      <w:tr w:rsidRPr="009B70E7" w:rsidR="00552022" w:rsidTr="00C52E31" w14:paraId="36155028" w14:textId="77777777">
        <w:tc>
          <w:tcPr>
            <w:tcW w:w="1668" w:type="dxa"/>
          </w:tcPr>
          <w:p w:rsidRPr="009B70E7" w:rsidR="00552022" w:rsidP="00AA1F23" w:rsidRDefault="00552022" w14:paraId="43E41E39" w14:textId="77777777">
            <w:pPr>
              <w:pStyle w:val="ListParagraph"/>
              <w:ind w:left="601"/>
              <w:rPr>
                <w:i/>
              </w:rPr>
            </w:pPr>
            <w:r>
              <w:rPr>
                <w:i/>
              </w:rPr>
              <w:t>Tlf.:</w:t>
            </w:r>
          </w:p>
        </w:tc>
        <w:tc>
          <w:tcPr>
            <w:tcW w:w="5420" w:type="dxa"/>
          </w:tcPr>
          <w:p w:rsidRPr="009B70E7" w:rsidR="00552022" w:rsidP="00AA1F23" w:rsidRDefault="00552022" w14:paraId="21683711" w14:textId="4DFEF3E1">
            <w:pPr>
              <w:pStyle w:val="ListParagraph"/>
              <w:ind w:left="0"/>
              <w:rPr>
                <w:i/>
              </w:rPr>
            </w:pPr>
            <w:r>
              <w:rPr>
                <w:i/>
              </w:rPr>
              <w:t>00 32 2 546 93 68</w:t>
            </w:r>
          </w:p>
        </w:tc>
      </w:tr>
      <w:tr w:rsidRPr="009B70E7" w:rsidR="00552022" w:rsidTr="00C52E31" w14:paraId="10F3D4F1" w14:textId="77777777">
        <w:tc>
          <w:tcPr>
            <w:tcW w:w="1668" w:type="dxa"/>
          </w:tcPr>
          <w:p w:rsidRPr="009B70E7" w:rsidR="00552022" w:rsidP="00AA1F23" w:rsidRDefault="00552022" w14:paraId="6AB0E539" w14:textId="77777777">
            <w:pPr>
              <w:pStyle w:val="ListParagraph"/>
              <w:ind w:left="601"/>
              <w:rPr>
                <w:i/>
              </w:rPr>
            </w:pPr>
            <w:r>
              <w:rPr>
                <w:i/>
              </w:rPr>
              <w:t>E-mail:</w:t>
            </w:r>
          </w:p>
        </w:tc>
        <w:tc>
          <w:tcPr>
            <w:tcW w:w="5420" w:type="dxa"/>
          </w:tcPr>
          <w:p w:rsidRPr="00F256CD" w:rsidR="00552022" w:rsidP="00AA1F23" w:rsidRDefault="00AA1F23" w14:paraId="589CC30E" w14:textId="4703B1F0">
            <w:pPr>
              <w:pStyle w:val="ListParagraph"/>
              <w:ind w:left="0"/>
              <w:rPr>
                <w:i/>
                <w:color w:val="0000FF"/>
                <w:u w:val="single"/>
              </w:rPr>
            </w:pPr>
            <w:hyperlink w:history="1" r:id="rId35">
              <w:proofErr w:type="spellStart"/>
              <w:r w:rsidR="000360CF">
                <w:rPr>
                  <w:rStyle w:val="Hyperlink"/>
                  <w:i/>
                </w:rPr>
                <w:t>Layla.Reiter@eesc.europa.eu</w:t>
              </w:r>
              <w:proofErr w:type="spellEnd"/>
            </w:hyperlink>
          </w:p>
        </w:tc>
      </w:tr>
    </w:tbl>
    <w:p w:rsidR="002A2F38" w:rsidP="00C52E31" w:rsidRDefault="002A2F38" w14:paraId="7C470F49" w14:textId="77777777">
      <w:pPr>
        <w:spacing w:line="240" w:lineRule="auto"/>
        <w:jc w:val="left"/>
        <w:rPr>
          <w:sz w:val="28"/>
        </w:rPr>
      </w:pPr>
    </w:p>
    <w:p w:rsidRPr="009B70E7" w:rsidR="00510903" w:rsidP="00C52E31" w:rsidRDefault="00510903" w14:paraId="3D819B05" w14:textId="15090387">
      <w:pPr>
        <w:pStyle w:val="ListParagraph"/>
        <w:keepNext/>
        <w:numPr>
          <w:ilvl w:val="0"/>
          <w:numId w:val="2"/>
        </w:numPr>
        <w:spacing w:line="240" w:lineRule="auto"/>
        <w:ind w:left="567" w:hanging="567"/>
        <w:rPr>
          <w:b/>
          <w:i/>
          <w:sz w:val="28"/>
          <w:szCs w:val="28"/>
        </w:rPr>
      </w:pPr>
      <w:r>
        <w:rPr>
          <w:b/>
          <w:i/>
          <w:sz w:val="28"/>
        </w:rPr>
        <w:t>Midlertidig lempelse af lufthavnsslotreglerne som følge af covid-19</w:t>
      </w:r>
    </w:p>
    <w:p w:rsidRPr="009B70E7" w:rsidR="00510903" w:rsidP="00AA1F23" w:rsidRDefault="00510903" w14:paraId="3024F672"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818"/>
      </w:tblGrid>
      <w:tr w:rsidRPr="009B70E7" w:rsidR="00510903" w:rsidTr="00037A85" w14:paraId="1DFAAC31" w14:textId="77777777">
        <w:tc>
          <w:tcPr>
            <w:tcW w:w="1701" w:type="dxa"/>
          </w:tcPr>
          <w:p w:rsidRPr="009B70E7" w:rsidR="00510903" w:rsidP="00AA1F23" w:rsidRDefault="00510903" w14:paraId="150F2EE9" w14:textId="7C84E2DC">
            <w:pPr>
              <w:pStyle w:val="ListParagraph"/>
              <w:keepNext/>
              <w:ind w:left="0"/>
              <w:rPr>
                <w:b/>
              </w:rPr>
            </w:pPr>
            <w:r>
              <w:rPr>
                <w:b/>
              </w:rPr>
              <w:t>Hovedordfører:</w:t>
            </w:r>
          </w:p>
        </w:tc>
        <w:tc>
          <w:tcPr>
            <w:tcW w:w="5818" w:type="dxa"/>
          </w:tcPr>
          <w:p w:rsidRPr="009B70E7" w:rsidR="00510903" w:rsidP="00C52E31" w:rsidRDefault="00510903" w14:paraId="02875CAB" w14:textId="6B83A059">
            <w:pPr>
              <w:pStyle w:val="ListParagraph"/>
              <w:keepNext/>
              <w:spacing w:line="240" w:lineRule="auto"/>
              <w:ind w:left="-56" w:right="-453"/>
            </w:pPr>
            <w:r>
              <w:t xml:space="preserve">Thomas </w:t>
            </w:r>
            <w:proofErr w:type="spellStart"/>
            <w:r>
              <w:t>Kropp</w:t>
            </w:r>
            <w:proofErr w:type="spellEnd"/>
            <w:r>
              <w:t xml:space="preserve"> (Arbejdsgivergruppen – DE)</w:t>
            </w:r>
          </w:p>
        </w:tc>
      </w:tr>
      <w:tr w:rsidRPr="009B70E7" w:rsidR="00510903" w:rsidTr="00037A85" w14:paraId="5E12E653" w14:textId="77777777">
        <w:tc>
          <w:tcPr>
            <w:tcW w:w="7517" w:type="dxa"/>
            <w:gridSpan w:val="2"/>
          </w:tcPr>
          <w:p w:rsidRPr="009B70E7" w:rsidR="00510903" w:rsidP="00C52E31" w:rsidRDefault="00510903" w14:paraId="34ACA3C1" w14:textId="77777777">
            <w:pPr>
              <w:pStyle w:val="ListParagraph"/>
              <w:keepNext/>
              <w:spacing w:line="240" w:lineRule="auto"/>
              <w:ind w:left="0"/>
            </w:pPr>
          </w:p>
        </w:tc>
      </w:tr>
      <w:tr w:rsidRPr="009B70E7" w:rsidR="00510903" w:rsidTr="00037A85" w14:paraId="0B402F22" w14:textId="77777777">
        <w:tc>
          <w:tcPr>
            <w:tcW w:w="1701" w:type="dxa"/>
            <w:vMerge w:val="restart"/>
          </w:tcPr>
          <w:p w:rsidRPr="009B70E7" w:rsidR="00510903" w:rsidP="00AA1F23" w:rsidRDefault="00510903" w14:paraId="161AD55F" w14:textId="77777777">
            <w:pPr>
              <w:pStyle w:val="ListParagraph"/>
              <w:keepNext/>
              <w:ind w:left="0"/>
              <w:rPr>
                <w:b/>
              </w:rPr>
            </w:pPr>
            <w:r>
              <w:rPr>
                <w:b/>
              </w:rPr>
              <w:t xml:space="preserve">Ref.: </w:t>
            </w:r>
          </w:p>
        </w:tc>
        <w:tc>
          <w:tcPr>
            <w:tcW w:w="5818" w:type="dxa"/>
          </w:tcPr>
          <w:p w:rsidRPr="009B70E7" w:rsidR="00510903" w:rsidP="00C52E31" w:rsidRDefault="00510903" w14:paraId="1E786179" w14:textId="106111E0">
            <w:pPr>
              <w:pStyle w:val="ListParagraph"/>
              <w:keepNext/>
              <w:spacing w:line="240" w:lineRule="auto"/>
              <w:ind w:left="-56"/>
            </w:pPr>
            <w:r>
              <w:t>COM(2022) 334 final</w:t>
            </w:r>
          </w:p>
        </w:tc>
      </w:tr>
      <w:tr w:rsidRPr="009B70E7" w:rsidR="00510903" w:rsidTr="00037A85" w14:paraId="717D4D6D" w14:textId="77777777">
        <w:tc>
          <w:tcPr>
            <w:tcW w:w="1701" w:type="dxa"/>
            <w:vMerge/>
          </w:tcPr>
          <w:p w:rsidRPr="009B70E7" w:rsidR="00510903" w:rsidP="00AA1F23" w:rsidRDefault="00510903" w14:paraId="385CEC77" w14:textId="77777777">
            <w:pPr>
              <w:pStyle w:val="ListParagraph"/>
              <w:keepNext/>
              <w:ind w:left="0"/>
              <w:rPr>
                <w:b/>
              </w:rPr>
            </w:pPr>
          </w:p>
        </w:tc>
        <w:tc>
          <w:tcPr>
            <w:tcW w:w="5818" w:type="dxa"/>
          </w:tcPr>
          <w:p w:rsidRPr="009B70E7" w:rsidR="00510903" w:rsidP="00C52E31" w:rsidRDefault="00510903" w14:paraId="5FE86526" w14:textId="11261EE0">
            <w:pPr>
              <w:pStyle w:val="ListParagraph"/>
              <w:keepNext/>
              <w:spacing w:line="240" w:lineRule="auto"/>
              <w:ind w:left="-56"/>
            </w:pPr>
            <w:r>
              <w:t>EESC-2022-03866-00-00-AC</w:t>
            </w:r>
          </w:p>
        </w:tc>
      </w:tr>
    </w:tbl>
    <w:p w:rsidRPr="009B70E7" w:rsidR="00510903" w:rsidP="00AA1F23" w:rsidRDefault="00510903" w14:paraId="6F103AA4" w14:textId="77777777">
      <w:pPr>
        <w:pStyle w:val="ListParagraph"/>
        <w:keepNext/>
        <w:ind w:left="0"/>
      </w:pPr>
    </w:p>
    <w:p w:rsidRPr="00CE23CC" w:rsidR="00510903" w:rsidP="00C52E31" w:rsidRDefault="00510903" w14:paraId="5CA6A315" w14:textId="6AD6534B">
      <w:pPr>
        <w:pStyle w:val="ListParagraph"/>
        <w:spacing w:line="240" w:lineRule="auto"/>
        <w:ind w:left="0" w:firstLine="142"/>
        <w:rPr>
          <w:b/>
        </w:rPr>
      </w:pPr>
      <w:r>
        <w:rPr>
          <w:b/>
        </w:rPr>
        <w:t>Hovedpunkter</w:t>
      </w:r>
    </w:p>
    <w:p w:rsidR="00510903" w:rsidP="00C52E31" w:rsidRDefault="00510903" w14:paraId="7FCB400E" w14:textId="77777777">
      <w:pPr>
        <w:pStyle w:val="ListParagraph"/>
        <w:spacing w:line="240" w:lineRule="auto"/>
        <w:ind w:left="0"/>
      </w:pPr>
    </w:p>
    <w:p w:rsidRPr="00A00F37" w:rsidR="00510903" w:rsidP="00C52E31" w:rsidRDefault="00510903" w14:paraId="33655AB7" w14:textId="77777777">
      <w:pPr>
        <w:pStyle w:val="ListParagraph"/>
        <w:spacing w:line="240" w:lineRule="auto"/>
        <w:ind w:left="0" w:firstLine="142"/>
        <w:rPr>
          <w:bCs/>
        </w:rPr>
      </w:pPr>
      <w:r>
        <w:t>EØSU:</w:t>
      </w:r>
    </w:p>
    <w:p w:rsidRPr="009B70E7" w:rsidR="00510903" w:rsidP="00C52E31" w:rsidRDefault="00510903" w14:paraId="5255DB3F" w14:textId="77777777">
      <w:pPr>
        <w:pStyle w:val="ListParagraph"/>
        <w:spacing w:line="240" w:lineRule="auto"/>
        <w:ind w:left="0"/>
      </w:pPr>
    </w:p>
    <w:p w:rsidRPr="003527B4" w:rsidR="00510903" w:rsidP="00AA1F23" w:rsidRDefault="00510903" w14:paraId="42C8E5A4" w14:textId="2A5303FB">
      <w:pPr>
        <w:pStyle w:val="ListParagraph"/>
        <w:numPr>
          <w:ilvl w:val="0"/>
          <w:numId w:val="3"/>
        </w:numPr>
        <w:ind w:left="357" w:hanging="357"/>
        <w:rPr>
          <w:bCs/>
        </w:rPr>
      </w:pPr>
      <w:r>
        <w:t>er ikke enig med Kommissionen i, at luftfartsmarkedet er ved at vende tilbage til "normalen"</w:t>
      </w:r>
    </w:p>
    <w:p w:rsidR="00510903" w:rsidP="00AA1F23" w:rsidRDefault="00510903" w14:paraId="301E91AE" w14:textId="2A483680">
      <w:pPr>
        <w:pStyle w:val="ListParagraph"/>
        <w:numPr>
          <w:ilvl w:val="0"/>
          <w:numId w:val="3"/>
        </w:numPr>
        <w:ind w:left="357" w:hanging="357"/>
        <w:rPr>
          <w:bCs/>
        </w:rPr>
      </w:pPr>
      <w:r>
        <w:t>mener, at Kommissionen bør revidere forslaget med det formål at minimere ændringerne af de eksisterende bestemmelser for at bevare deres karakter af "nødlovgivning". Den nuværende nødsituation er på ingen måde aftaget, og nødbestemmelserne bør derfor forlænges i det mindste for den periode, som Kommissionen har planlagt, men det forekommer for tidligt at planlægge ændringer som dem, Kommissionen har foreslået</w:t>
      </w:r>
    </w:p>
    <w:p w:rsidRPr="00510903" w:rsidR="00510903" w:rsidP="00AA1F23" w:rsidRDefault="00510903" w14:paraId="7535B697" w14:textId="2F4DC204">
      <w:pPr>
        <w:pStyle w:val="ListParagraph"/>
        <w:numPr>
          <w:ilvl w:val="0"/>
          <w:numId w:val="3"/>
        </w:numPr>
        <w:ind w:left="357" w:hanging="357"/>
        <w:rPr>
          <w:bCs/>
        </w:rPr>
      </w:pPr>
      <w:r>
        <w:t>bifalder imidlertid Kommissionens forslag om at udvide anvendelsesområdet for begrundet manglende udnyttelse af slots til også at omfatte politiske uroligheder og naturkatastrofer. De procedurer, som Kommissionen foreslår, tilføjer dog en unødvendig grad af kompleksitet</w:t>
      </w:r>
    </w:p>
    <w:p w:rsidR="00510903" w:rsidP="00AA1F23" w:rsidRDefault="00510903" w14:paraId="5518E426" w14:textId="4DA7FA1A">
      <w:pPr>
        <w:pStyle w:val="ListParagraph"/>
        <w:numPr>
          <w:ilvl w:val="0"/>
          <w:numId w:val="3"/>
        </w:numPr>
        <w:ind w:left="357" w:hanging="357"/>
        <w:rPr>
          <w:bCs/>
        </w:rPr>
      </w:pPr>
      <w:r>
        <w:t>støtter ydermere forslaget om at øge gennemsigtigheden af slottildelingen ved at styrke den rolle, som sammenslutningen af europæiske lufthavnskoordinatorer spiller, og ved at indføre en forpligtelse for koordinatorerne til at offentliggøre de destinationer, som undtagelserne gælder for</w:t>
      </w:r>
    </w:p>
    <w:p w:rsidRPr="00510903" w:rsidR="00510903" w:rsidP="00AA1F23" w:rsidRDefault="00510903" w14:paraId="4032A3A4" w14:textId="6D795862">
      <w:pPr>
        <w:pStyle w:val="ListParagraph"/>
        <w:numPr>
          <w:ilvl w:val="0"/>
          <w:numId w:val="3"/>
        </w:numPr>
        <w:ind w:left="357" w:hanging="357"/>
        <w:rPr>
          <w:bCs/>
        </w:rPr>
      </w:pPr>
      <w:r>
        <w:t xml:space="preserve">fremhæver samtidig, at EU's foranstaltninger bør koordineres nøje med Worldwide </w:t>
      </w:r>
      <w:proofErr w:type="spellStart"/>
      <w:r>
        <w:t>Airport</w:t>
      </w:r>
      <w:proofErr w:type="spellEnd"/>
      <w:r>
        <w:t xml:space="preserve"> Slot Board (</w:t>
      </w:r>
      <w:proofErr w:type="spellStart"/>
      <w:r>
        <w:t>WASB</w:t>
      </w:r>
      <w:proofErr w:type="spellEnd"/>
      <w:r>
        <w:t>) for at undgå forskellige tilgange til samme spørgsmål i forskellige regioner i verden</w:t>
      </w:r>
    </w:p>
    <w:p w:rsidRPr="00F049D6" w:rsidR="00510903" w:rsidP="00AA1F23" w:rsidRDefault="00510903" w14:paraId="46E69C79" w14:textId="6FA62214">
      <w:pPr>
        <w:pStyle w:val="ListParagraph"/>
        <w:numPr>
          <w:ilvl w:val="0"/>
          <w:numId w:val="3"/>
        </w:numPr>
        <w:ind w:left="357" w:hanging="357"/>
        <w:rPr>
          <w:bCs/>
        </w:rPr>
      </w:pPr>
      <w:r>
        <w:t>støtter Kommissionens hensigter, men er alligevel af den opfattelse, at det på trods af de åbenlyse tidsmæssige begrænsninger, havde været hensigtsmæssigt med en konsekvensanalyse for bedre at kunne vurdere konsekvenserne af de foreslåede ændringer af den eksisterende forordning om lufthavnsslots.</w:t>
      </w:r>
    </w:p>
    <w:p w:rsidRPr="009B70E7" w:rsidR="00510903" w:rsidP="00C52E31" w:rsidRDefault="00510903" w14:paraId="180DA939" w14:textId="77777777">
      <w:pPr>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5420"/>
      </w:tblGrid>
      <w:tr w:rsidRPr="009B70E7" w:rsidR="00510903" w:rsidTr="00C52E31" w14:paraId="1556D671" w14:textId="77777777">
        <w:tc>
          <w:tcPr>
            <w:tcW w:w="1668" w:type="dxa"/>
          </w:tcPr>
          <w:p w:rsidRPr="009B70E7" w:rsidR="00510903" w:rsidP="00C52E31" w:rsidRDefault="00510903" w14:paraId="5F21AC53" w14:textId="77777777">
            <w:pPr>
              <w:pStyle w:val="ListParagraph"/>
              <w:ind w:left="567"/>
              <w:rPr>
                <w:i/>
              </w:rPr>
            </w:pPr>
            <w:r>
              <w:rPr>
                <w:b/>
                <w:i/>
              </w:rPr>
              <w:t>Kontakt:</w:t>
            </w:r>
          </w:p>
        </w:tc>
        <w:tc>
          <w:tcPr>
            <w:tcW w:w="5420" w:type="dxa"/>
          </w:tcPr>
          <w:p w:rsidRPr="009B70E7" w:rsidR="00510903" w:rsidP="00AA1F23" w:rsidRDefault="00510903" w14:paraId="29DCC3F8" w14:textId="2C0F99C1">
            <w:pPr>
              <w:pStyle w:val="ListParagraph"/>
              <w:ind w:left="0"/>
              <w:rPr>
                <w:i/>
              </w:rPr>
            </w:pPr>
            <w:r>
              <w:rPr>
                <w:i/>
              </w:rPr>
              <w:t xml:space="preserve">Antonio </w:t>
            </w:r>
            <w:proofErr w:type="spellStart"/>
            <w:r>
              <w:rPr>
                <w:i/>
              </w:rPr>
              <w:t>Ribeiro</w:t>
            </w:r>
            <w:proofErr w:type="spellEnd"/>
            <w:r>
              <w:rPr>
                <w:i/>
              </w:rPr>
              <w:t xml:space="preserve"> </w:t>
            </w:r>
            <w:proofErr w:type="spellStart"/>
            <w:r>
              <w:rPr>
                <w:i/>
              </w:rPr>
              <w:t>Pereira</w:t>
            </w:r>
            <w:proofErr w:type="spellEnd"/>
          </w:p>
        </w:tc>
      </w:tr>
      <w:tr w:rsidRPr="009B70E7" w:rsidR="00510903" w:rsidTr="00C52E31" w14:paraId="7D046E19" w14:textId="77777777">
        <w:tc>
          <w:tcPr>
            <w:tcW w:w="1668" w:type="dxa"/>
          </w:tcPr>
          <w:p w:rsidRPr="009B70E7" w:rsidR="00510903" w:rsidP="00AA1F23" w:rsidRDefault="00510903" w14:paraId="3F6D5C42" w14:textId="77777777">
            <w:pPr>
              <w:pStyle w:val="ListParagraph"/>
              <w:ind w:left="601"/>
              <w:rPr>
                <w:i/>
              </w:rPr>
            </w:pPr>
            <w:r>
              <w:rPr>
                <w:i/>
              </w:rPr>
              <w:t>Tlf.:</w:t>
            </w:r>
          </w:p>
        </w:tc>
        <w:tc>
          <w:tcPr>
            <w:tcW w:w="5420" w:type="dxa"/>
          </w:tcPr>
          <w:p w:rsidRPr="009B70E7" w:rsidR="00510903" w:rsidP="00AA1F23" w:rsidRDefault="00510903" w14:paraId="61791416" w14:textId="77777777">
            <w:pPr>
              <w:pStyle w:val="ListParagraph"/>
              <w:ind w:left="0"/>
              <w:rPr>
                <w:i/>
              </w:rPr>
            </w:pPr>
            <w:r>
              <w:rPr>
                <w:i/>
              </w:rPr>
              <w:t>00 32 2 546 86 79</w:t>
            </w:r>
          </w:p>
        </w:tc>
      </w:tr>
      <w:tr w:rsidRPr="009B70E7" w:rsidR="00510903" w:rsidTr="00C52E31" w14:paraId="2C817031" w14:textId="77777777">
        <w:tc>
          <w:tcPr>
            <w:tcW w:w="1668" w:type="dxa"/>
          </w:tcPr>
          <w:p w:rsidRPr="009B70E7" w:rsidR="00510903" w:rsidP="00AA1F23" w:rsidRDefault="00510903" w14:paraId="2E00BAAE" w14:textId="77777777">
            <w:pPr>
              <w:pStyle w:val="ListParagraph"/>
              <w:ind w:left="601"/>
              <w:rPr>
                <w:i/>
              </w:rPr>
            </w:pPr>
            <w:r>
              <w:rPr>
                <w:i/>
              </w:rPr>
              <w:t>E-mail:</w:t>
            </w:r>
          </w:p>
        </w:tc>
        <w:tc>
          <w:tcPr>
            <w:tcW w:w="5420" w:type="dxa"/>
          </w:tcPr>
          <w:p w:rsidRPr="00F256CD" w:rsidR="00510903" w:rsidP="00AA1F23" w:rsidRDefault="00AA1F23" w14:paraId="6D0679F4" w14:textId="3016CED5">
            <w:pPr>
              <w:pStyle w:val="ListParagraph"/>
              <w:ind w:left="0"/>
              <w:rPr>
                <w:i/>
                <w:color w:val="0000FF"/>
                <w:u w:val="single"/>
              </w:rPr>
            </w:pPr>
            <w:hyperlink w:history="1" r:id="rId36">
              <w:proofErr w:type="spellStart"/>
              <w:r w:rsidR="000360CF">
                <w:rPr>
                  <w:rStyle w:val="Hyperlink"/>
                  <w:i/>
                </w:rPr>
                <w:t>Antonio.RibeiroPereira@eesc.europa.eu</w:t>
              </w:r>
              <w:proofErr w:type="spellEnd"/>
            </w:hyperlink>
          </w:p>
        </w:tc>
      </w:tr>
    </w:tbl>
    <w:p w:rsidRPr="009B70E7" w:rsidR="004D7AC0" w:rsidP="00AA1F23" w:rsidRDefault="004D7AC0" w14:paraId="3F8FA026" w14:textId="77777777">
      <w:pPr>
        <w:pStyle w:val="Heading1"/>
        <w:keepNext/>
        <w:keepLines/>
        <w:rPr>
          <w:b/>
        </w:rPr>
      </w:pPr>
      <w:bookmarkStart w:name="_Toc75527083" w:id="25"/>
      <w:bookmarkStart w:name="_Toc116477886" w:id="26"/>
      <w:r>
        <w:rPr>
          <w:b/>
        </w:rPr>
        <w:lastRenderedPageBreak/>
        <w:t>DET INDRE MARKED, PRODUKTION OG FORBRUG</w:t>
      </w:r>
      <w:bookmarkEnd w:id="25"/>
      <w:bookmarkEnd w:id="26"/>
    </w:p>
    <w:p w:rsidRPr="009B70E7" w:rsidR="004D7AC0" w:rsidP="00AA1F23" w:rsidRDefault="004D7AC0" w14:paraId="03FF9505" w14:textId="77777777">
      <w:pPr>
        <w:keepNext/>
        <w:keepLines/>
      </w:pPr>
    </w:p>
    <w:p w:rsidRPr="007E7A4F" w:rsidR="00164813" w:rsidP="00AA1F23" w:rsidRDefault="00E34279" w14:paraId="12FD6239" w14:textId="63DC9FD0">
      <w:pPr>
        <w:pStyle w:val="ListParagraph"/>
        <w:numPr>
          <w:ilvl w:val="0"/>
          <w:numId w:val="2"/>
        </w:numPr>
        <w:ind w:left="567" w:hanging="567"/>
        <w:rPr>
          <w:b/>
          <w:i/>
          <w:sz w:val="28"/>
          <w:szCs w:val="28"/>
        </w:rPr>
      </w:pPr>
      <w:bookmarkStart w:name="_Hlk111801891" w:id="27"/>
      <w:r>
        <w:rPr>
          <w:b/>
          <w:i/>
          <w:sz w:val="28"/>
        </w:rPr>
        <w:t>Virksomhedsoverdragelser som drivkraft for bæredygtig genopretning og vækst i SMV-sektoren</w:t>
      </w:r>
    </w:p>
    <w:p w:rsidRPr="009B70E7" w:rsidR="00164813" w:rsidP="00AA1F23" w:rsidRDefault="00164813" w14:paraId="1DADE393"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7E7A4F" w:rsidR="00164813" w:rsidTr="00B83E7B" w14:paraId="1383CB57" w14:textId="77777777">
        <w:tc>
          <w:tcPr>
            <w:tcW w:w="1701" w:type="dxa"/>
          </w:tcPr>
          <w:p w:rsidRPr="009B70E7" w:rsidR="00164813" w:rsidP="00AA1F23" w:rsidRDefault="00164813" w14:paraId="33004117" w14:textId="77777777">
            <w:pPr>
              <w:pStyle w:val="ListParagraph"/>
              <w:ind w:left="0"/>
              <w:rPr>
                <w:b/>
              </w:rPr>
            </w:pPr>
            <w:r>
              <w:rPr>
                <w:b/>
              </w:rPr>
              <w:t>Ordfører:</w:t>
            </w:r>
          </w:p>
        </w:tc>
        <w:tc>
          <w:tcPr>
            <w:tcW w:w="6096" w:type="dxa"/>
          </w:tcPr>
          <w:p w:rsidRPr="007E7A4F" w:rsidR="00164813" w:rsidP="00AA1F23" w:rsidRDefault="00164813" w14:paraId="2BCDDC29" w14:textId="07976905">
            <w:pPr>
              <w:pStyle w:val="ListParagraph"/>
              <w:ind w:left="-108"/>
            </w:pPr>
            <w:r>
              <w:t xml:space="preserve"> Mira-Maria </w:t>
            </w:r>
            <w:proofErr w:type="spellStart"/>
            <w:r>
              <w:t>Kontkanen</w:t>
            </w:r>
            <w:proofErr w:type="spellEnd"/>
            <w:r>
              <w:t xml:space="preserve"> (Arbejdsgivergruppen – FI)</w:t>
            </w:r>
          </w:p>
        </w:tc>
      </w:tr>
      <w:tr w:rsidRPr="007E7A4F" w:rsidR="00164813" w:rsidTr="00B83E7B" w14:paraId="5DB9564B" w14:textId="77777777">
        <w:tc>
          <w:tcPr>
            <w:tcW w:w="7797" w:type="dxa"/>
            <w:gridSpan w:val="2"/>
          </w:tcPr>
          <w:p w:rsidRPr="007E7A4F" w:rsidR="00164813" w:rsidP="00AA1F23" w:rsidRDefault="00164813" w14:paraId="421C9628" w14:textId="77777777">
            <w:pPr>
              <w:pStyle w:val="ListParagraph"/>
              <w:ind w:left="0"/>
              <w:rPr>
                <w:lang w:val="fr-BE"/>
              </w:rPr>
            </w:pPr>
          </w:p>
        </w:tc>
      </w:tr>
      <w:tr w:rsidRPr="009B70E7" w:rsidR="00164813" w:rsidTr="00B83E7B" w14:paraId="132333E4" w14:textId="77777777">
        <w:tc>
          <w:tcPr>
            <w:tcW w:w="1701" w:type="dxa"/>
          </w:tcPr>
          <w:p w:rsidRPr="009B70E7" w:rsidR="00164813" w:rsidP="00AA1F23" w:rsidRDefault="00164813" w14:paraId="2A306C51" w14:textId="77777777">
            <w:pPr>
              <w:pStyle w:val="ListParagraph"/>
              <w:ind w:left="0"/>
              <w:rPr>
                <w:b/>
              </w:rPr>
            </w:pPr>
            <w:r>
              <w:rPr>
                <w:b/>
              </w:rPr>
              <w:t xml:space="preserve">Ref.: </w:t>
            </w:r>
          </w:p>
        </w:tc>
        <w:tc>
          <w:tcPr>
            <w:tcW w:w="6096" w:type="dxa"/>
          </w:tcPr>
          <w:p w:rsidRPr="009B70E7" w:rsidR="00164813" w:rsidP="00AA1F23" w:rsidRDefault="00E34279" w14:paraId="1EB81693" w14:textId="61725A75">
            <w:pPr>
              <w:tabs>
                <w:tab w:val="center" w:pos="284"/>
              </w:tabs>
              <w:ind w:left="266" w:hanging="374"/>
            </w:pPr>
            <w:r>
              <w:t>Initiativudtalelse</w:t>
            </w:r>
          </w:p>
          <w:p w:rsidRPr="009B70E7" w:rsidR="00164813" w:rsidP="00AA1F23" w:rsidRDefault="00ED377B" w14:paraId="1746D341" w14:textId="2AA89A6A">
            <w:pPr>
              <w:pStyle w:val="ListParagraph"/>
              <w:ind w:left="-108"/>
            </w:pPr>
            <w:r>
              <w:t>EESC-2022-01530-00-00-AC</w:t>
            </w:r>
          </w:p>
        </w:tc>
      </w:tr>
    </w:tbl>
    <w:p w:rsidRPr="00A00F37" w:rsidR="00164813" w:rsidP="00AA1F23" w:rsidRDefault="00164813" w14:paraId="488A6C0C" w14:textId="77777777">
      <w:pPr>
        <w:pStyle w:val="ListParagraph"/>
        <w:ind w:left="0" w:firstLine="142"/>
        <w:rPr>
          <w:b/>
        </w:rPr>
      </w:pPr>
    </w:p>
    <w:p w:rsidRPr="0018231C" w:rsidR="00164813" w:rsidP="00AA1F23" w:rsidRDefault="00164813" w14:paraId="015FE75F" w14:textId="4469FC57">
      <w:pPr>
        <w:pStyle w:val="ListParagraph"/>
        <w:ind w:left="0" w:firstLine="142"/>
        <w:rPr>
          <w:b/>
        </w:rPr>
      </w:pPr>
      <w:r>
        <w:rPr>
          <w:b/>
        </w:rPr>
        <w:t>Hovedpunkter</w:t>
      </w:r>
    </w:p>
    <w:p w:rsidRPr="0018231C" w:rsidR="00164813" w:rsidP="00AA1F23" w:rsidRDefault="00164813" w14:paraId="573BE746" w14:textId="77777777">
      <w:pPr>
        <w:pStyle w:val="ListParagraph"/>
        <w:ind w:left="0"/>
        <w:rPr>
          <w:lang w:val="fr-FR"/>
        </w:rPr>
      </w:pPr>
    </w:p>
    <w:p w:rsidR="00164813" w:rsidP="00AA1F23" w:rsidRDefault="00164813" w14:paraId="30245860" w14:textId="77777777">
      <w:pPr>
        <w:pStyle w:val="ListParagraph"/>
        <w:ind w:left="0" w:firstLine="142"/>
      </w:pPr>
      <w:r>
        <w:t>EØSU:</w:t>
      </w:r>
    </w:p>
    <w:p w:rsidRPr="0018231C" w:rsidR="00164813" w:rsidP="00AA1F23" w:rsidRDefault="00164813" w14:paraId="7D5F280C" w14:textId="77777777">
      <w:pPr>
        <w:pStyle w:val="ListParagraph"/>
        <w:ind w:left="0"/>
        <w:rPr>
          <w:lang w:val="fr-FR"/>
        </w:rPr>
      </w:pPr>
    </w:p>
    <w:p w:rsidRPr="00A3344B" w:rsidR="00A3344B" w:rsidP="00AA1F23" w:rsidRDefault="00CA6928" w14:paraId="03AF28C8" w14:textId="7D973880">
      <w:pPr>
        <w:numPr>
          <w:ilvl w:val="0"/>
          <w:numId w:val="3"/>
        </w:numPr>
        <w:overflowPunct w:val="0"/>
        <w:autoSpaceDE w:val="0"/>
        <w:autoSpaceDN w:val="0"/>
        <w:adjustRightInd w:val="0"/>
        <w:ind w:left="357" w:hanging="357"/>
        <w:textAlignment w:val="baseline"/>
      </w:pPr>
      <w:r>
        <w:t xml:space="preserve">mener, at virksomhedsoverdragelser er en vigtig strategisk proces, der sikrer forretningskontinuiteten og garanterer beskæftigelsen. EØSU foreslår derfor, at </w:t>
      </w:r>
      <w:r>
        <w:rPr>
          <w:b/>
        </w:rPr>
        <w:t>fremme af virksomhedsoverdragelser får en stærk rolle</w:t>
      </w:r>
      <w:r>
        <w:t xml:space="preserve"> i EU og medlemsstaternes </w:t>
      </w:r>
      <w:r>
        <w:rPr>
          <w:b/>
        </w:rPr>
        <w:t>genopretnings- og vækstpolitikker</w:t>
      </w:r>
    </w:p>
    <w:p w:rsidRPr="00A3344B" w:rsidR="00A3344B" w:rsidP="00AA1F23" w:rsidRDefault="00CA6928" w14:paraId="5C624B6F" w14:textId="70430F6A">
      <w:pPr>
        <w:numPr>
          <w:ilvl w:val="0"/>
          <w:numId w:val="3"/>
        </w:numPr>
        <w:overflowPunct w:val="0"/>
        <w:autoSpaceDE w:val="0"/>
        <w:autoSpaceDN w:val="0"/>
        <w:adjustRightInd w:val="0"/>
        <w:ind w:left="357" w:hanging="357"/>
        <w:textAlignment w:val="baseline"/>
      </w:pPr>
      <w:r>
        <w:t xml:space="preserve">mener, at </w:t>
      </w:r>
      <w:r>
        <w:rPr>
          <w:b/>
        </w:rPr>
        <w:t>udvikling af velfungerende økosystemer og støttetjenester for virksomhedsoverdragelser er afgørende</w:t>
      </w:r>
      <w:r>
        <w:t xml:space="preserve"> for at bevare livsgrundlaget og økonomierne i landdistrikter og områder, der er afhængige af en enkelt industri. Dette bør anerkendes i gennemførelsen af EU's langsigtede vision for landdistrikterne og i handlingsplanen for landdistrikterne</w:t>
      </w:r>
    </w:p>
    <w:bookmarkEnd w:id="27"/>
    <w:p w:rsidRPr="00CA6928" w:rsidR="00A3344B" w:rsidP="00AA1F23" w:rsidRDefault="00CA6928" w14:paraId="41F4DB88" w14:textId="033F8594">
      <w:pPr>
        <w:numPr>
          <w:ilvl w:val="0"/>
          <w:numId w:val="3"/>
        </w:numPr>
        <w:overflowPunct w:val="0"/>
        <w:autoSpaceDE w:val="0"/>
        <w:autoSpaceDN w:val="0"/>
        <w:adjustRightInd w:val="0"/>
        <w:ind w:left="357" w:hanging="357"/>
        <w:textAlignment w:val="baseline"/>
      </w:pPr>
      <w:r>
        <w:t xml:space="preserve">opfordrer medlemsstaterne til at indføre og videreudvikle </w:t>
      </w:r>
      <w:r>
        <w:rPr>
          <w:b/>
        </w:rPr>
        <w:t>mekanismer for tidlig varsling af SMV'er</w:t>
      </w:r>
      <w:r>
        <w:t xml:space="preserve"> for at støtte virksomhedernes modstandsdygtighed, levedygtighed og i sidste ende virksomhedens overdragelsesegnethed</w:t>
      </w:r>
    </w:p>
    <w:p w:rsidRPr="00CA6928" w:rsidR="00CA6928" w:rsidP="00AA1F23" w:rsidRDefault="00CA6928" w14:paraId="36F42D42" w14:textId="3F92E06D">
      <w:pPr>
        <w:numPr>
          <w:ilvl w:val="0"/>
          <w:numId w:val="3"/>
        </w:numPr>
        <w:overflowPunct w:val="0"/>
        <w:autoSpaceDE w:val="0"/>
        <w:autoSpaceDN w:val="0"/>
        <w:adjustRightInd w:val="0"/>
        <w:ind w:left="357" w:hanging="357"/>
        <w:textAlignment w:val="baseline"/>
      </w:pPr>
      <w:r>
        <w:t xml:space="preserve">opfordrer til, at der </w:t>
      </w:r>
      <w:r>
        <w:rPr>
          <w:b/>
        </w:rPr>
        <w:t>udvikles incitamenter til overdragelse af mindre virksomheder til unge iværksættere</w:t>
      </w:r>
      <w:r>
        <w:t xml:space="preserve">. Sådanne incitamenter kan omfatte </w:t>
      </w:r>
      <w:r>
        <w:rPr>
          <w:b/>
        </w:rPr>
        <w:t>oplysningskampagner</w:t>
      </w:r>
      <w:r>
        <w:t xml:space="preserve">, vejledning, mentorordninger og </w:t>
      </w:r>
      <w:r>
        <w:rPr>
          <w:b/>
        </w:rPr>
        <w:t>adgang til finansiering</w:t>
      </w:r>
      <w:r>
        <w:t>. Derudover kunne unge iværksætteres forståelse af den sociale dialog styrkes yderligere for at sikre vellykkede virksomhedsoverdragelser for alle involverede</w:t>
      </w:r>
    </w:p>
    <w:p w:rsidRPr="007E7DE3" w:rsidR="00CA6928" w:rsidP="00AA1F23" w:rsidRDefault="00CA6928" w14:paraId="00B8973C" w14:textId="6BEBA762">
      <w:pPr>
        <w:numPr>
          <w:ilvl w:val="0"/>
          <w:numId w:val="3"/>
        </w:numPr>
        <w:overflowPunct w:val="0"/>
        <w:autoSpaceDE w:val="0"/>
        <w:autoSpaceDN w:val="0"/>
        <w:adjustRightInd w:val="0"/>
        <w:ind w:left="357" w:hanging="357"/>
        <w:textAlignment w:val="baseline"/>
      </w:pPr>
      <w:r>
        <w:t>anbefaler, at medlemsstaterne</w:t>
      </w:r>
      <w:r>
        <w:rPr>
          <w:b/>
        </w:rPr>
        <w:t xml:space="preserve"> opretter nationale interessentfora for virksomhedsoverdragelse</w:t>
      </w:r>
      <w:r>
        <w:t>, der repræsenterer både offentlige og private interessenter. Fora for virksomhedsoverdragelse danner grundlag for en systematisk og langsigtet strategi for fremme af virksomhedsoverdragelse. De giver også plads til en løbende dialog mellem nationale eksperter og udgør en mere effektiv udnyttelse af ressourcer.</w:t>
      </w:r>
    </w:p>
    <w:p w:rsidRPr="007E7A4F" w:rsidR="007E7DE3" w:rsidP="00AA1F23" w:rsidRDefault="007E7DE3" w14:paraId="043E47D4" w14:textId="776D7173">
      <w:pPr>
        <w:overflowPunct w:val="0"/>
        <w:autoSpaceDE w:val="0"/>
        <w:autoSpaceDN w:val="0"/>
        <w:adjustRightInd w:val="0"/>
        <w:textAlignment w:val="baseline"/>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5420"/>
      </w:tblGrid>
      <w:tr w:rsidRPr="00164813" w:rsidR="00E34279" w:rsidTr="00C52E31" w14:paraId="59E3F0D1" w14:textId="77777777">
        <w:tc>
          <w:tcPr>
            <w:tcW w:w="1668" w:type="dxa"/>
          </w:tcPr>
          <w:p w:rsidRPr="00164813" w:rsidR="00E34279" w:rsidP="00C52E31" w:rsidRDefault="00E34279" w14:paraId="3F8C4AD7" w14:textId="77777777">
            <w:pPr>
              <w:ind w:left="567"/>
              <w:contextualSpacing/>
              <w:rPr>
                <w:i/>
              </w:rPr>
            </w:pPr>
            <w:r>
              <w:rPr>
                <w:b/>
                <w:i/>
              </w:rPr>
              <w:t>Kontakt:</w:t>
            </w:r>
          </w:p>
        </w:tc>
        <w:tc>
          <w:tcPr>
            <w:tcW w:w="5420" w:type="dxa"/>
          </w:tcPr>
          <w:p w:rsidRPr="00164813" w:rsidR="00E34279" w:rsidP="00AA1F23" w:rsidRDefault="00E34279" w14:paraId="041FFAC4" w14:textId="77777777">
            <w:pPr>
              <w:contextualSpacing/>
              <w:rPr>
                <w:i/>
              </w:rPr>
            </w:pPr>
            <w:r>
              <w:rPr>
                <w:i/>
              </w:rPr>
              <w:t>Dalila Bernard</w:t>
            </w:r>
          </w:p>
        </w:tc>
      </w:tr>
      <w:tr w:rsidRPr="00164813" w:rsidR="00E34279" w:rsidTr="00C52E31" w14:paraId="5BFD63D8" w14:textId="77777777">
        <w:tc>
          <w:tcPr>
            <w:tcW w:w="1668" w:type="dxa"/>
          </w:tcPr>
          <w:p w:rsidRPr="00164813" w:rsidR="00E34279" w:rsidP="00AA1F23" w:rsidRDefault="00E34279" w14:paraId="189A63EF" w14:textId="77777777">
            <w:pPr>
              <w:ind w:left="601"/>
              <w:contextualSpacing/>
              <w:rPr>
                <w:i/>
              </w:rPr>
            </w:pPr>
            <w:r>
              <w:rPr>
                <w:i/>
              </w:rPr>
              <w:t>Tlf.:</w:t>
            </w:r>
          </w:p>
        </w:tc>
        <w:tc>
          <w:tcPr>
            <w:tcW w:w="5420" w:type="dxa"/>
          </w:tcPr>
          <w:p w:rsidRPr="00164813" w:rsidR="00E34279" w:rsidP="00AA1F23" w:rsidRDefault="00E34279" w14:paraId="75F891C7" w14:textId="77777777">
            <w:pPr>
              <w:contextualSpacing/>
              <w:rPr>
                <w:i/>
              </w:rPr>
            </w:pPr>
            <w:r>
              <w:rPr>
                <w:i/>
              </w:rPr>
              <w:t>00 32 2 546 84 38</w:t>
            </w:r>
          </w:p>
        </w:tc>
      </w:tr>
      <w:tr w:rsidRPr="00164813" w:rsidR="00E34279" w:rsidTr="00C52E31" w14:paraId="48B7AFA1" w14:textId="77777777">
        <w:tc>
          <w:tcPr>
            <w:tcW w:w="1668" w:type="dxa"/>
          </w:tcPr>
          <w:p w:rsidRPr="00F256CD" w:rsidR="00E34279" w:rsidP="00AA1F23" w:rsidRDefault="00E34279" w14:paraId="22EC4CAF" w14:textId="77777777">
            <w:pPr>
              <w:ind w:left="601"/>
              <w:contextualSpacing/>
              <w:rPr>
                <w:i/>
              </w:rPr>
            </w:pPr>
            <w:r>
              <w:rPr>
                <w:i/>
              </w:rPr>
              <w:t>E-mail:</w:t>
            </w:r>
          </w:p>
        </w:tc>
        <w:tc>
          <w:tcPr>
            <w:tcW w:w="5420" w:type="dxa"/>
          </w:tcPr>
          <w:p w:rsidRPr="00F256CD" w:rsidR="007D1564" w:rsidP="00AA1F23" w:rsidRDefault="00AA1F23" w14:paraId="52F62A0A" w14:textId="64730612">
            <w:pPr>
              <w:contextualSpacing/>
              <w:rPr>
                <w:i/>
                <w:color w:val="0000FF"/>
                <w:u w:val="single"/>
              </w:rPr>
            </w:pPr>
            <w:hyperlink w:history="1" r:id="rId37">
              <w:proofErr w:type="spellStart"/>
              <w:r w:rsidR="000360CF">
                <w:rPr>
                  <w:rStyle w:val="Hyperlink"/>
                  <w:i/>
                </w:rPr>
                <w:t>Dalila.Bernard@eesc.europa.eu</w:t>
              </w:r>
              <w:proofErr w:type="spellEnd"/>
            </w:hyperlink>
          </w:p>
        </w:tc>
      </w:tr>
    </w:tbl>
    <w:p w:rsidR="00D35512" w:rsidP="00AA1F23" w:rsidRDefault="00D35512" w14:paraId="09FE38A4" w14:textId="3102646E">
      <w:pPr>
        <w:spacing w:after="160"/>
        <w:jc w:val="left"/>
        <w:rPr>
          <w:sz w:val="28"/>
        </w:rPr>
      </w:pPr>
    </w:p>
    <w:p w:rsidRPr="007E7A4F" w:rsidR="007D1564" w:rsidP="00C52E31" w:rsidRDefault="007D1564" w14:paraId="354D6AF0" w14:textId="1CEAFB56">
      <w:pPr>
        <w:pStyle w:val="ListParagraph"/>
        <w:keepNext/>
        <w:numPr>
          <w:ilvl w:val="0"/>
          <w:numId w:val="2"/>
        </w:numPr>
        <w:ind w:left="567" w:hanging="567"/>
        <w:rPr>
          <w:b/>
          <w:i/>
          <w:sz w:val="28"/>
          <w:szCs w:val="28"/>
        </w:rPr>
      </w:pPr>
      <w:bookmarkStart w:name="_Hlk111802185" w:id="28"/>
      <w:r>
        <w:rPr>
          <w:b/>
          <w:i/>
          <w:sz w:val="28"/>
        </w:rPr>
        <w:t>Det europæiske sundhedsdataområde</w:t>
      </w:r>
    </w:p>
    <w:p w:rsidRPr="009B70E7" w:rsidR="007D1564" w:rsidP="00C52E31" w:rsidRDefault="007D1564" w14:paraId="760C5C17"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7E7A4F" w:rsidR="007D1564" w:rsidTr="004E4367" w14:paraId="17221B25" w14:textId="77777777">
        <w:tc>
          <w:tcPr>
            <w:tcW w:w="1701" w:type="dxa"/>
          </w:tcPr>
          <w:p w:rsidRPr="009B70E7" w:rsidR="007D1564" w:rsidP="00C52E31" w:rsidRDefault="007D1564" w14:paraId="5335D591" w14:textId="77777777">
            <w:pPr>
              <w:pStyle w:val="ListParagraph"/>
              <w:keepNext/>
              <w:ind w:left="0"/>
              <w:rPr>
                <w:b/>
              </w:rPr>
            </w:pPr>
            <w:r>
              <w:rPr>
                <w:b/>
              </w:rPr>
              <w:t>Ordfører:</w:t>
            </w:r>
          </w:p>
        </w:tc>
        <w:tc>
          <w:tcPr>
            <w:tcW w:w="6096" w:type="dxa"/>
          </w:tcPr>
          <w:p w:rsidRPr="007E7A4F" w:rsidR="007D1564" w:rsidP="00C52E31" w:rsidRDefault="007D1564" w14:paraId="534EF537" w14:textId="4CB250D8">
            <w:pPr>
              <w:pStyle w:val="ListParagraph"/>
              <w:keepNext/>
              <w:ind w:left="-108"/>
            </w:pPr>
            <w:proofErr w:type="spellStart"/>
            <w:r>
              <w:t>Gonçalo</w:t>
            </w:r>
            <w:proofErr w:type="spellEnd"/>
            <w:r>
              <w:t xml:space="preserve"> </w:t>
            </w:r>
            <w:proofErr w:type="spellStart"/>
            <w:r>
              <w:t>Lobo</w:t>
            </w:r>
            <w:proofErr w:type="spellEnd"/>
            <w:r>
              <w:t xml:space="preserve"> Xavier (Arbejdsgivergruppen – PT)</w:t>
            </w:r>
          </w:p>
        </w:tc>
      </w:tr>
      <w:tr w:rsidRPr="007E7A4F" w:rsidR="007D1564" w:rsidTr="004E4367" w14:paraId="2521E65F" w14:textId="77777777">
        <w:tc>
          <w:tcPr>
            <w:tcW w:w="7797" w:type="dxa"/>
            <w:gridSpan w:val="2"/>
          </w:tcPr>
          <w:p w:rsidRPr="007E7A4F" w:rsidR="007D1564" w:rsidP="00C52E31" w:rsidRDefault="007D1564" w14:paraId="12781DF4" w14:textId="77777777">
            <w:pPr>
              <w:pStyle w:val="ListParagraph"/>
              <w:keepNext/>
              <w:ind w:left="0"/>
              <w:rPr>
                <w:lang w:val="fr-BE"/>
              </w:rPr>
            </w:pPr>
          </w:p>
        </w:tc>
      </w:tr>
      <w:tr w:rsidRPr="009B70E7" w:rsidR="007D1564" w:rsidTr="004E4367" w14:paraId="46EF598B" w14:textId="77777777">
        <w:tc>
          <w:tcPr>
            <w:tcW w:w="1701" w:type="dxa"/>
          </w:tcPr>
          <w:p w:rsidRPr="009B70E7" w:rsidR="007D1564" w:rsidP="00C52E31" w:rsidRDefault="007D1564" w14:paraId="208F7DFD" w14:textId="77777777">
            <w:pPr>
              <w:pStyle w:val="ListParagraph"/>
              <w:keepNext/>
              <w:ind w:left="0"/>
              <w:rPr>
                <w:b/>
              </w:rPr>
            </w:pPr>
            <w:r>
              <w:rPr>
                <w:b/>
              </w:rPr>
              <w:t xml:space="preserve">Ref.: </w:t>
            </w:r>
          </w:p>
        </w:tc>
        <w:tc>
          <w:tcPr>
            <w:tcW w:w="6096" w:type="dxa"/>
          </w:tcPr>
          <w:p w:rsidRPr="009B70E7" w:rsidR="007D1564" w:rsidP="00C52E31" w:rsidRDefault="007D1564" w14:paraId="3BE12495" w14:textId="5594793C">
            <w:pPr>
              <w:keepNext/>
              <w:tabs>
                <w:tab w:val="center" w:pos="284"/>
              </w:tabs>
              <w:ind w:left="266" w:hanging="374"/>
            </w:pPr>
            <w:proofErr w:type="gramStart"/>
            <w:r>
              <w:t>COM(</w:t>
            </w:r>
            <w:proofErr w:type="gramEnd"/>
            <w:r>
              <w:t>2022) 197 final</w:t>
            </w:r>
          </w:p>
          <w:p w:rsidRPr="009B70E7" w:rsidR="007D1564" w:rsidP="00C52E31" w:rsidRDefault="007D1564" w14:paraId="47454185" w14:textId="054B6BDF">
            <w:pPr>
              <w:pStyle w:val="ListParagraph"/>
              <w:keepNext/>
              <w:ind w:left="-108"/>
            </w:pPr>
            <w:r>
              <w:t>EESC-2022-02531-00-00-AC</w:t>
            </w:r>
          </w:p>
        </w:tc>
      </w:tr>
    </w:tbl>
    <w:p w:rsidRPr="009B70E7" w:rsidR="007D1564" w:rsidP="00AA1F23" w:rsidRDefault="007D1564" w14:paraId="674AF53F" w14:textId="77777777">
      <w:pPr>
        <w:pStyle w:val="ListParagraph"/>
        <w:ind w:left="0"/>
        <w:rPr>
          <w:b/>
        </w:rPr>
      </w:pPr>
    </w:p>
    <w:p w:rsidRPr="0018231C" w:rsidR="007D1564" w:rsidP="00AA1F23" w:rsidRDefault="007D1564" w14:paraId="41AF643A" w14:textId="317824E5">
      <w:pPr>
        <w:pStyle w:val="ListParagraph"/>
        <w:ind w:left="0" w:firstLine="142"/>
        <w:rPr>
          <w:b/>
        </w:rPr>
      </w:pPr>
      <w:r>
        <w:rPr>
          <w:b/>
        </w:rPr>
        <w:t>Hovedpunkter</w:t>
      </w:r>
    </w:p>
    <w:p w:rsidRPr="0018231C" w:rsidR="007D1564" w:rsidP="00AA1F23" w:rsidRDefault="007D1564" w14:paraId="00A4E5F5" w14:textId="77777777">
      <w:pPr>
        <w:pStyle w:val="ListParagraph"/>
        <w:ind w:left="0"/>
        <w:rPr>
          <w:lang w:val="fr-FR"/>
        </w:rPr>
      </w:pPr>
    </w:p>
    <w:p w:rsidRPr="00A00F37" w:rsidR="007D1564" w:rsidP="00AA1F23" w:rsidRDefault="007D1564" w14:paraId="51169629" w14:textId="77777777">
      <w:pPr>
        <w:pStyle w:val="ListParagraph"/>
        <w:ind w:left="0" w:firstLine="142"/>
        <w:rPr>
          <w:bCs/>
        </w:rPr>
      </w:pPr>
      <w:r>
        <w:t>EØSU:</w:t>
      </w:r>
    </w:p>
    <w:p w:rsidRPr="0018231C" w:rsidR="007D1564" w:rsidP="00AA1F23" w:rsidRDefault="007D1564" w14:paraId="6A8B7889" w14:textId="77777777">
      <w:pPr>
        <w:pStyle w:val="ListParagraph"/>
        <w:ind w:left="0"/>
        <w:rPr>
          <w:lang w:val="fr-FR"/>
        </w:rPr>
      </w:pPr>
    </w:p>
    <w:p w:rsidRPr="00A3344B" w:rsidR="007D1564" w:rsidP="00AA1F23" w:rsidRDefault="00CA6928" w14:paraId="1704EAD2" w14:textId="1A31592D">
      <w:pPr>
        <w:numPr>
          <w:ilvl w:val="0"/>
          <w:numId w:val="3"/>
        </w:numPr>
        <w:overflowPunct w:val="0"/>
        <w:autoSpaceDE w:val="0"/>
        <w:autoSpaceDN w:val="0"/>
        <w:adjustRightInd w:val="0"/>
        <w:ind w:left="357" w:hanging="357"/>
        <w:textAlignment w:val="baseline"/>
      </w:pPr>
      <w:r>
        <w:t xml:space="preserve">anser det for afgørende at udnytte de muligheder, som innovation og digitalisering medfører, til at fremme borgernes trivsel og højne sundhedstjenesternes kvalitet og gør opmærksom på, at </w:t>
      </w:r>
      <w:r>
        <w:rPr>
          <w:b/>
        </w:rPr>
        <w:t>niveauet af digitale færdigheder varierer på tværs af EU's medlemsstater, hvilket der skal tages højde for</w:t>
      </w:r>
    </w:p>
    <w:p w:rsidRPr="00A3344B" w:rsidR="007D1564" w:rsidP="00AA1F23" w:rsidRDefault="00CA6928" w14:paraId="32B14931" w14:textId="74421F36">
      <w:pPr>
        <w:numPr>
          <w:ilvl w:val="0"/>
          <w:numId w:val="3"/>
        </w:numPr>
        <w:overflowPunct w:val="0"/>
        <w:autoSpaceDE w:val="0"/>
        <w:autoSpaceDN w:val="0"/>
        <w:adjustRightInd w:val="0"/>
        <w:ind w:left="357" w:hanging="357"/>
        <w:textAlignment w:val="baseline"/>
      </w:pPr>
      <w:r>
        <w:t xml:space="preserve">ser forslaget om det europæiske sundhedsdataområde som en glimrende mulighed for at </w:t>
      </w:r>
      <w:r>
        <w:rPr>
          <w:b/>
        </w:rPr>
        <w:t>give den enkelte borger adgang til og kontrol over sine personlige sundhedsdata</w:t>
      </w:r>
    </w:p>
    <w:p w:rsidRPr="00CA6928" w:rsidR="007D1564" w:rsidP="00AA1F23" w:rsidRDefault="00CA6928" w14:paraId="56519A8A" w14:textId="4BE2097C">
      <w:pPr>
        <w:numPr>
          <w:ilvl w:val="0"/>
          <w:numId w:val="3"/>
        </w:numPr>
        <w:overflowPunct w:val="0"/>
        <w:autoSpaceDE w:val="0"/>
        <w:autoSpaceDN w:val="0"/>
        <w:adjustRightInd w:val="0"/>
        <w:ind w:left="357" w:hanging="357"/>
        <w:textAlignment w:val="baseline"/>
      </w:pPr>
      <w:r>
        <w:t xml:space="preserve">bakker op om en </w:t>
      </w:r>
      <w:r>
        <w:rPr>
          <w:b/>
        </w:rPr>
        <w:t>storstilet oplysningskampagne, der skal bidrage til at skabe tillid i offentligheden</w:t>
      </w:r>
      <w:r>
        <w:t>. Borgerne er nødt til at kende fordelene ved at dele data</w:t>
      </w:r>
    </w:p>
    <w:p w:rsidRPr="00CA6928" w:rsidR="00CA6928" w:rsidP="00AA1F23" w:rsidRDefault="00CA6928" w14:paraId="3992C100" w14:textId="4CA45F6B">
      <w:pPr>
        <w:numPr>
          <w:ilvl w:val="0"/>
          <w:numId w:val="3"/>
        </w:numPr>
        <w:overflowPunct w:val="0"/>
        <w:autoSpaceDE w:val="0"/>
        <w:autoSpaceDN w:val="0"/>
        <w:adjustRightInd w:val="0"/>
        <w:ind w:left="357" w:hanging="357"/>
        <w:textAlignment w:val="baseline"/>
      </w:pPr>
      <w:r>
        <w:t xml:space="preserve">mener, at det europæiske sundhedsdataområde får en betydelig </w:t>
      </w:r>
      <w:r>
        <w:rPr>
          <w:b/>
        </w:rPr>
        <w:t>positiv indvirkning på de grundlæggende rettigheder</w:t>
      </w:r>
      <w:r>
        <w:t>, der vedrører beskyttelse af personoplysninger og den frie bevægelighed</w:t>
      </w:r>
    </w:p>
    <w:p w:rsidRPr="00CA6928" w:rsidR="00CA6928" w:rsidP="00AA1F23" w:rsidRDefault="00CA6928" w14:paraId="58ED59F2" w14:textId="3DF2A7E7">
      <w:pPr>
        <w:numPr>
          <w:ilvl w:val="0"/>
          <w:numId w:val="3"/>
        </w:numPr>
        <w:overflowPunct w:val="0"/>
        <w:autoSpaceDE w:val="0"/>
        <w:autoSpaceDN w:val="0"/>
        <w:adjustRightInd w:val="0"/>
        <w:ind w:left="357" w:hanging="357"/>
        <w:textAlignment w:val="baseline"/>
      </w:pPr>
      <w:r>
        <w:t xml:space="preserve">understreger, at det er nødvendigt at </w:t>
      </w:r>
      <w:r>
        <w:rPr>
          <w:b/>
        </w:rPr>
        <w:t>præcisere brugen af primære og sekundære data over for borgerne</w:t>
      </w:r>
      <w:r>
        <w:t>. Folk skal have tillid og tiltro til systemet for at kunne medvirke, og de skal kunne forstå fordelene for både den enkelte borger og for hele samfundet. Det skal være helt klart, hvordan dataene anvendes, hvilke grænser der er for anvendelsen, hvilket organ der kontrollerer og validerer dataene, og hvilke sanktioner der pålægges i tilfælde af manglende overholdelse</w:t>
      </w:r>
    </w:p>
    <w:p w:rsidRPr="00CA6928" w:rsidR="00CA6928" w:rsidP="00AA1F23" w:rsidRDefault="00CA6928" w14:paraId="21202E86" w14:textId="6B86E66F">
      <w:pPr>
        <w:numPr>
          <w:ilvl w:val="0"/>
          <w:numId w:val="3"/>
        </w:numPr>
        <w:overflowPunct w:val="0"/>
        <w:autoSpaceDE w:val="0"/>
        <w:autoSpaceDN w:val="0"/>
        <w:adjustRightInd w:val="0"/>
        <w:ind w:left="357" w:hanging="357"/>
        <w:textAlignment w:val="baseline"/>
      </w:pPr>
      <w:r>
        <w:t xml:space="preserve">anbefaler en revision af det </w:t>
      </w:r>
      <w:r>
        <w:rPr>
          <w:b/>
        </w:rPr>
        <w:t>absolutte forbud mod forsikringsselskabers anvendelse af sekundære data</w:t>
      </w:r>
      <w:r>
        <w:t>. Der bør tilskyndes til øget forsikringstegning ved at fremme forståelsen for datadokumentation til forsknings- og innovationsformål i en sektor, hvis store betydning for forbrugerne ofte ikke anerkendes</w:t>
      </w:r>
    </w:p>
    <w:p w:rsidRPr="00CA6928" w:rsidR="00CA6928" w:rsidP="00AA1F23" w:rsidRDefault="00CA6928" w14:paraId="3143292F" w14:textId="49ACE610">
      <w:pPr>
        <w:numPr>
          <w:ilvl w:val="0"/>
          <w:numId w:val="3"/>
        </w:numPr>
        <w:overflowPunct w:val="0"/>
        <w:autoSpaceDE w:val="0"/>
        <w:autoSpaceDN w:val="0"/>
        <w:adjustRightInd w:val="0"/>
        <w:ind w:left="357" w:hanging="357"/>
        <w:textAlignment w:val="baseline"/>
      </w:pPr>
      <w:r>
        <w:t>er overbevist om, at det europæiske sundhedsdataområde vil gavne den enkelte borger, sundhedspersonalet, sundhedstjenesteydere, forskere, lovgivere og politiske beslutningstagere, hvis borgerne og interessenterne inddrages i de fortsatte investeringer i de nationale sundhedssystemer</w:t>
      </w:r>
    </w:p>
    <w:p w:rsidRPr="00A3344B" w:rsidR="00CA6928" w:rsidP="00AA1F23" w:rsidRDefault="00CA6928" w14:paraId="0902CDCE" w14:textId="1D40EEF5">
      <w:pPr>
        <w:numPr>
          <w:ilvl w:val="0"/>
          <w:numId w:val="3"/>
        </w:numPr>
        <w:overflowPunct w:val="0"/>
        <w:autoSpaceDE w:val="0"/>
        <w:autoSpaceDN w:val="0"/>
        <w:adjustRightInd w:val="0"/>
        <w:ind w:left="357" w:hanging="357"/>
        <w:textAlignment w:val="baseline"/>
      </w:pPr>
      <w:r>
        <w:t xml:space="preserve">opfordrer Kommissionen til at investere vedvarende i </w:t>
      </w:r>
      <w:proofErr w:type="spellStart"/>
      <w:r>
        <w:rPr>
          <w:b/>
        </w:rPr>
        <w:t>cybersikkerhedssystemer</w:t>
      </w:r>
      <w:proofErr w:type="spellEnd"/>
      <w:r>
        <w:t>, hvilket kan forebygge store problemer i alle medlemsstater.</w:t>
      </w:r>
    </w:p>
    <w:p w:rsidR="00B34E93" w:rsidP="00AA1F23" w:rsidRDefault="00B34E93" w14:paraId="7074CB09" w14:textId="6F388C17">
      <w:pPr>
        <w:spacing w:after="160"/>
        <w:jc w:val="left"/>
        <w:rPr>
          <w:sz w:val="28"/>
        </w:rPr>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5420"/>
      </w:tblGrid>
      <w:tr w:rsidRPr="00AA1F23" w:rsidR="007D1564" w:rsidTr="00C52E31" w14:paraId="1D09E00F" w14:textId="77777777">
        <w:tc>
          <w:tcPr>
            <w:tcW w:w="1668" w:type="dxa"/>
          </w:tcPr>
          <w:p w:rsidRPr="00164813" w:rsidR="007D1564" w:rsidP="00C52E31" w:rsidRDefault="007D1564" w14:paraId="2B63952E" w14:textId="77777777">
            <w:pPr>
              <w:ind w:left="567"/>
              <w:contextualSpacing/>
              <w:rPr>
                <w:i/>
              </w:rPr>
            </w:pPr>
            <w:bookmarkStart w:name="_Hlk113981971" w:id="29"/>
            <w:r>
              <w:rPr>
                <w:b/>
                <w:i/>
              </w:rPr>
              <w:t>Kontakt:</w:t>
            </w:r>
          </w:p>
        </w:tc>
        <w:tc>
          <w:tcPr>
            <w:tcW w:w="5420" w:type="dxa"/>
          </w:tcPr>
          <w:p w:rsidRPr="00AA1F23" w:rsidR="007D1564" w:rsidP="00AA1F23" w:rsidRDefault="007D1564" w14:paraId="265EC720" w14:textId="26C56D92">
            <w:pPr>
              <w:contextualSpacing/>
              <w:rPr>
                <w:i/>
                <w:lang w:val="pt-PT"/>
              </w:rPr>
            </w:pPr>
            <w:proofErr w:type="spellStart"/>
            <w:r w:rsidRPr="00AA1F23">
              <w:rPr>
                <w:i/>
                <w:lang w:val="pt-PT"/>
              </w:rPr>
              <w:t>Claudia</w:t>
            </w:r>
            <w:proofErr w:type="spellEnd"/>
            <w:r w:rsidRPr="00AA1F23">
              <w:rPr>
                <w:i/>
                <w:lang w:val="pt-PT"/>
              </w:rPr>
              <w:t xml:space="preserve"> </w:t>
            </w:r>
            <w:proofErr w:type="spellStart"/>
            <w:r w:rsidRPr="00AA1F23">
              <w:rPr>
                <w:i/>
                <w:lang w:val="pt-PT"/>
              </w:rPr>
              <w:t>Drewes-Wran</w:t>
            </w:r>
            <w:proofErr w:type="spellEnd"/>
            <w:r w:rsidRPr="00AA1F23">
              <w:rPr>
                <w:i/>
                <w:lang w:val="pt-PT"/>
              </w:rPr>
              <w:t xml:space="preserve"> / Raquel Ferreira da Silva</w:t>
            </w:r>
          </w:p>
        </w:tc>
      </w:tr>
      <w:tr w:rsidRPr="00164813" w:rsidR="007D1564" w:rsidTr="00C52E31" w14:paraId="1F084985" w14:textId="77777777">
        <w:tc>
          <w:tcPr>
            <w:tcW w:w="1668" w:type="dxa"/>
          </w:tcPr>
          <w:p w:rsidRPr="00164813" w:rsidR="007D1564" w:rsidP="00AA1F23" w:rsidRDefault="007D1564" w14:paraId="1EE5533A" w14:textId="77777777">
            <w:pPr>
              <w:ind w:left="601"/>
              <w:contextualSpacing/>
              <w:rPr>
                <w:i/>
              </w:rPr>
            </w:pPr>
            <w:r>
              <w:rPr>
                <w:i/>
              </w:rPr>
              <w:t>Tlf.:</w:t>
            </w:r>
          </w:p>
        </w:tc>
        <w:tc>
          <w:tcPr>
            <w:tcW w:w="5420" w:type="dxa"/>
          </w:tcPr>
          <w:p w:rsidRPr="00164813" w:rsidR="007D1564" w:rsidP="00AA1F23" w:rsidRDefault="007D1564" w14:paraId="5EB69F40" w14:textId="331B7CA1">
            <w:pPr>
              <w:contextualSpacing/>
              <w:rPr>
                <w:i/>
              </w:rPr>
            </w:pPr>
            <w:r>
              <w:rPr>
                <w:i/>
              </w:rPr>
              <w:t>00 32 2 546 80 67/ 00 32 2 546 91 13</w:t>
            </w:r>
          </w:p>
        </w:tc>
      </w:tr>
      <w:tr w:rsidRPr="00164813" w:rsidR="007D1564" w:rsidTr="00C52E31" w14:paraId="610CB202" w14:textId="77777777">
        <w:tc>
          <w:tcPr>
            <w:tcW w:w="1668" w:type="dxa"/>
          </w:tcPr>
          <w:p w:rsidRPr="00164813" w:rsidR="007D1564" w:rsidP="00AA1F23" w:rsidRDefault="007D1564" w14:paraId="1BF9430B" w14:textId="77777777">
            <w:pPr>
              <w:ind w:left="601"/>
              <w:contextualSpacing/>
              <w:rPr>
                <w:i/>
              </w:rPr>
            </w:pPr>
            <w:r>
              <w:rPr>
                <w:i/>
              </w:rPr>
              <w:t>E-mail:</w:t>
            </w:r>
          </w:p>
        </w:tc>
        <w:tc>
          <w:tcPr>
            <w:tcW w:w="5420" w:type="dxa"/>
          </w:tcPr>
          <w:p w:rsidRPr="00F256CD" w:rsidR="007D1564" w:rsidP="00AA1F23" w:rsidRDefault="00AA1F23" w14:paraId="448DBAAA" w14:textId="77777777">
            <w:pPr>
              <w:contextualSpacing/>
              <w:rPr>
                <w:i/>
                <w:iCs/>
              </w:rPr>
            </w:pPr>
            <w:hyperlink w:history="1" r:id="rId38">
              <w:proofErr w:type="spellStart"/>
              <w:r w:rsidR="000360CF">
                <w:rPr>
                  <w:rStyle w:val="Hyperlink"/>
                  <w:i/>
                </w:rPr>
                <w:t>Claudia.Drewes-Wran@eesc.europa.eu</w:t>
              </w:r>
              <w:proofErr w:type="spellEnd"/>
            </w:hyperlink>
          </w:p>
          <w:p w:rsidRPr="00F256CD" w:rsidR="00036505" w:rsidP="00AA1F23" w:rsidRDefault="00AA1F23" w14:paraId="0C3ED20B" w14:textId="6FD4399F">
            <w:pPr>
              <w:contextualSpacing/>
            </w:pPr>
            <w:hyperlink w:history="1" r:id="rId39">
              <w:proofErr w:type="spellStart"/>
              <w:r w:rsidR="000360CF">
                <w:rPr>
                  <w:rStyle w:val="Hyperlink"/>
                  <w:i/>
                </w:rPr>
                <w:t>Raquel.FerreiraDaSilva@eesc.europa.eu</w:t>
              </w:r>
              <w:proofErr w:type="spellEnd"/>
            </w:hyperlink>
          </w:p>
        </w:tc>
      </w:tr>
    </w:tbl>
    <w:p w:rsidRPr="00F256CD" w:rsidR="00F256CD" w:rsidP="00AA1F23" w:rsidRDefault="00F256CD" w14:paraId="6CEB937B" w14:textId="77777777">
      <w:pPr>
        <w:pStyle w:val="ListParagraph"/>
        <w:ind w:left="567"/>
        <w:rPr>
          <w:b/>
          <w:i/>
          <w:sz w:val="28"/>
          <w:szCs w:val="28"/>
        </w:rPr>
      </w:pPr>
      <w:bookmarkStart w:name="_Hlk111802431" w:id="30"/>
      <w:bookmarkEnd w:id="28"/>
      <w:bookmarkEnd w:id="29"/>
    </w:p>
    <w:p w:rsidRPr="007E7A4F" w:rsidR="007D1564" w:rsidP="00AA1F23" w:rsidRDefault="007D1564" w14:paraId="0C6070AD" w14:textId="3BB369B8">
      <w:pPr>
        <w:pStyle w:val="ListParagraph"/>
        <w:numPr>
          <w:ilvl w:val="0"/>
          <w:numId w:val="2"/>
        </w:numPr>
        <w:ind w:left="567" w:hanging="567"/>
        <w:rPr>
          <w:b/>
          <w:i/>
          <w:sz w:val="28"/>
          <w:szCs w:val="28"/>
        </w:rPr>
      </w:pPr>
      <w:r>
        <w:rPr>
          <w:b/>
          <w:i/>
          <w:sz w:val="28"/>
        </w:rPr>
        <w:t>Beskyttelse af geografiske betegnelser for håndværks- og industriprodukter</w:t>
      </w:r>
    </w:p>
    <w:p w:rsidRPr="009B70E7" w:rsidR="007D1564" w:rsidP="00AA1F23" w:rsidRDefault="007D1564" w14:paraId="6ACF41A3"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7E7A4F" w:rsidR="007D1564" w:rsidTr="004E4367" w14:paraId="74FBFD38" w14:textId="77777777">
        <w:tc>
          <w:tcPr>
            <w:tcW w:w="1701" w:type="dxa"/>
          </w:tcPr>
          <w:p w:rsidRPr="009B70E7" w:rsidR="007D1564" w:rsidP="00AA1F23" w:rsidRDefault="007D1564" w14:paraId="2C15EB2C" w14:textId="77777777">
            <w:pPr>
              <w:pStyle w:val="ListParagraph"/>
              <w:ind w:left="0"/>
              <w:rPr>
                <w:b/>
              </w:rPr>
            </w:pPr>
            <w:r>
              <w:rPr>
                <w:b/>
              </w:rPr>
              <w:t>Ordfører:</w:t>
            </w:r>
          </w:p>
        </w:tc>
        <w:tc>
          <w:tcPr>
            <w:tcW w:w="6096" w:type="dxa"/>
          </w:tcPr>
          <w:p w:rsidRPr="007E7A4F" w:rsidR="007D1564" w:rsidP="00AA1F23" w:rsidRDefault="007D1564" w14:paraId="5FEBD29F" w14:textId="715C01BD">
            <w:pPr>
              <w:pStyle w:val="ListParagraph"/>
              <w:ind w:left="-108"/>
            </w:pPr>
            <w:r>
              <w:t xml:space="preserve">Paulo </w:t>
            </w:r>
            <w:proofErr w:type="spellStart"/>
            <w:r>
              <w:t>Barros</w:t>
            </w:r>
            <w:proofErr w:type="spellEnd"/>
            <w:r>
              <w:t xml:space="preserve"> </w:t>
            </w:r>
            <w:proofErr w:type="spellStart"/>
            <w:r>
              <w:t>Vale</w:t>
            </w:r>
            <w:proofErr w:type="spellEnd"/>
            <w:r>
              <w:t xml:space="preserve"> (Arbejdsgivergruppen – PT)</w:t>
            </w:r>
          </w:p>
        </w:tc>
      </w:tr>
      <w:tr w:rsidRPr="007E7A4F" w:rsidR="007D1564" w:rsidTr="004E4367" w14:paraId="41FDACAA" w14:textId="77777777">
        <w:tc>
          <w:tcPr>
            <w:tcW w:w="7797" w:type="dxa"/>
            <w:gridSpan w:val="2"/>
          </w:tcPr>
          <w:p w:rsidRPr="007E7A4F" w:rsidR="007D1564" w:rsidP="00AA1F23" w:rsidRDefault="007D1564" w14:paraId="022E36EC" w14:textId="77777777">
            <w:pPr>
              <w:pStyle w:val="ListParagraph"/>
              <w:ind w:left="0"/>
              <w:rPr>
                <w:lang w:val="fr-BE"/>
              </w:rPr>
            </w:pPr>
          </w:p>
        </w:tc>
      </w:tr>
      <w:tr w:rsidRPr="009B70E7" w:rsidR="007D1564" w:rsidTr="004E4367" w14:paraId="00C375AD" w14:textId="77777777">
        <w:tc>
          <w:tcPr>
            <w:tcW w:w="1701" w:type="dxa"/>
          </w:tcPr>
          <w:p w:rsidRPr="009B70E7" w:rsidR="007D1564" w:rsidP="00AA1F23" w:rsidRDefault="007D1564" w14:paraId="3BD5C0B0" w14:textId="77777777">
            <w:pPr>
              <w:pStyle w:val="ListParagraph"/>
              <w:ind w:left="0"/>
              <w:rPr>
                <w:b/>
              </w:rPr>
            </w:pPr>
            <w:r>
              <w:rPr>
                <w:b/>
              </w:rPr>
              <w:t xml:space="preserve">Ref.: </w:t>
            </w:r>
          </w:p>
        </w:tc>
        <w:tc>
          <w:tcPr>
            <w:tcW w:w="6096" w:type="dxa"/>
          </w:tcPr>
          <w:p w:rsidRPr="009B70E7" w:rsidR="007D1564" w:rsidP="00AA1F23" w:rsidRDefault="007D1564" w14:paraId="124E02FF" w14:textId="2A83977F">
            <w:pPr>
              <w:tabs>
                <w:tab w:val="center" w:pos="284"/>
              </w:tabs>
              <w:ind w:left="266" w:hanging="374"/>
            </w:pPr>
            <w:proofErr w:type="gramStart"/>
            <w:r>
              <w:t>COM(</w:t>
            </w:r>
            <w:proofErr w:type="gramEnd"/>
            <w:r>
              <w:t>2022) 174 final</w:t>
            </w:r>
          </w:p>
          <w:p w:rsidRPr="009B70E7" w:rsidR="007D1564" w:rsidP="00AA1F23" w:rsidRDefault="007D1564" w14:paraId="55D5A90F" w14:textId="0A000523">
            <w:pPr>
              <w:pStyle w:val="ListParagraph"/>
              <w:ind w:left="-108"/>
            </w:pPr>
            <w:r>
              <w:t>EESC-2022-03163-00-00-AC</w:t>
            </w:r>
          </w:p>
        </w:tc>
      </w:tr>
    </w:tbl>
    <w:p w:rsidRPr="009B70E7" w:rsidR="007D1564" w:rsidP="00AA1F23" w:rsidRDefault="007D1564" w14:paraId="65861D6D" w14:textId="77777777">
      <w:pPr>
        <w:pStyle w:val="ListParagraph"/>
        <w:ind w:left="0"/>
        <w:rPr>
          <w:b/>
        </w:rPr>
      </w:pPr>
    </w:p>
    <w:p w:rsidRPr="00A00F37" w:rsidR="007D1564" w:rsidP="00AA1F23" w:rsidRDefault="007D1564" w14:paraId="6523C58C" w14:textId="649F4B82">
      <w:pPr>
        <w:pStyle w:val="ListParagraph"/>
        <w:ind w:left="0" w:firstLine="142"/>
        <w:rPr>
          <w:b/>
        </w:rPr>
      </w:pPr>
      <w:r>
        <w:rPr>
          <w:b/>
        </w:rPr>
        <w:t>Hovedpunkter</w:t>
      </w:r>
    </w:p>
    <w:p w:rsidRPr="0018231C" w:rsidR="007D1564" w:rsidP="00AA1F23" w:rsidRDefault="007D1564" w14:paraId="285E8731" w14:textId="77777777">
      <w:pPr>
        <w:pStyle w:val="ListParagraph"/>
        <w:ind w:left="0"/>
        <w:rPr>
          <w:lang w:val="fr-FR"/>
        </w:rPr>
      </w:pPr>
    </w:p>
    <w:p w:rsidR="007D1564" w:rsidP="00AA1F23" w:rsidRDefault="007D1564" w14:paraId="4D753BE4" w14:textId="77777777">
      <w:pPr>
        <w:pStyle w:val="ListParagraph"/>
        <w:ind w:left="0" w:firstLine="142"/>
      </w:pPr>
      <w:r>
        <w:t>EØSU:</w:t>
      </w:r>
    </w:p>
    <w:p w:rsidRPr="0018231C" w:rsidR="007D1564" w:rsidP="00AA1F23" w:rsidRDefault="007D1564" w14:paraId="2587728C" w14:textId="77777777">
      <w:pPr>
        <w:pStyle w:val="ListParagraph"/>
        <w:ind w:left="0"/>
        <w:rPr>
          <w:lang w:val="fr-FR"/>
        </w:rPr>
      </w:pPr>
    </w:p>
    <w:p w:rsidRPr="00A3344B" w:rsidR="007D1564" w:rsidP="00AA1F23" w:rsidRDefault="003A7071" w14:paraId="58421ABB" w14:textId="3AD36947">
      <w:pPr>
        <w:numPr>
          <w:ilvl w:val="0"/>
          <w:numId w:val="3"/>
        </w:numPr>
        <w:overflowPunct w:val="0"/>
        <w:autoSpaceDE w:val="0"/>
        <w:autoSpaceDN w:val="0"/>
        <w:adjustRightInd w:val="0"/>
        <w:ind w:left="357" w:hanging="357"/>
        <w:textAlignment w:val="baseline"/>
      </w:pPr>
      <w:r>
        <w:t xml:space="preserve">glæder sig over </w:t>
      </w:r>
      <w:r>
        <w:rPr>
          <w:b/>
        </w:rPr>
        <w:t>Kommissionens initiativ om beskyttelse af geografiske betegnelser for industri- og håndværksprodukter på EU-plan, som udfylder det lovgivningsmæssige tomrum</w:t>
      </w:r>
      <w:r>
        <w:t xml:space="preserve"> for den type produkter</w:t>
      </w:r>
    </w:p>
    <w:p w:rsidRPr="00A3344B" w:rsidR="007D1564" w:rsidP="00AA1F23" w:rsidRDefault="001016BE" w14:paraId="7B0868C6" w14:textId="7B216A89">
      <w:pPr>
        <w:numPr>
          <w:ilvl w:val="0"/>
          <w:numId w:val="3"/>
        </w:numPr>
        <w:overflowPunct w:val="0"/>
        <w:autoSpaceDE w:val="0"/>
        <w:autoSpaceDN w:val="0"/>
        <w:adjustRightInd w:val="0"/>
        <w:ind w:left="357" w:hanging="357"/>
        <w:textAlignment w:val="baseline"/>
      </w:pPr>
      <w:r>
        <w:t xml:space="preserve">mener, at ordningen for beskyttelse af geografiske betegnelser </w:t>
      </w:r>
      <w:r>
        <w:rPr>
          <w:b/>
        </w:rPr>
        <w:t>stimulerer udviklingen af regionerne</w:t>
      </w:r>
      <w:r>
        <w:t xml:space="preserve"> – især de mindre udviklede regioner – da den tilskynder producenterne til at få deres produkter anerkendt og beskyttet mod efterligninger, og den tiltrækker og fastholder befolkningen ved at skabe bedre job til bedre lønninger og styrker bæredygtig turisme, især i form af nicheturisme baseret på regionens omdømme</w:t>
      </w:r>
    </w:p>
    <w:p w:rsidRPr="00A3344B" w:rsidR="007D1564" w:rsidP="00AA1F23" w:rsidRDefault="001016BE" w14:paraId="0CA862E7" w14:textId="58DC54A4">
      <w:pPr>
        <w:numPr>
          <w:ilvl w:val="0"/>
          <w:numId w:val="3"/>
        </w:numPr>
        <w:overflowPunct w:val="0"/>
        <w:autoSpaceDE w:val="0"/>
        <w:autoSpaceDN w:val="0"/>
        <w:adjustRightInd w:val="0"/>
        <w:ind w:left="357" w:hanging="357"/>
        <w:textAlignment w:val="baseline"/>
      </w:pPr>
      <w:r>
        <w:t xml:space="preserve">er ikke overbevist om, at denne lovgivningsmæssige mulighed er at foretrække frem for muligheden for at </w:t>
      </w:r>
      <w:r>
        <w:rPr>
          <w:b/>
        </w:rPr>
        <w:t>udvide de eksisterende rammer for landbrugsprodukter og fødevarer, vin og spiritus til håndværks- og industriprodukter</w:t>
      </w:r>
    </w:p>
    <w:p w:rsidRPr="001016BE" w:rsidR="007D1564" w:rsidP="00AA1F23" w:rsidRDefault="001016BE" w14:paraId="32E6EBD8" w14:textId="2B18C1EF">
      <w:pPr>
        <w:numPr>
          <w:ilvl w:val="0"/>
          <w:numId w:val="3"/>
        </w:numPr>
        <w:overflowPunct w:val="0"/>
        <w:autoSpaceDE w:val="0"/>
        <w:autoSpaceDN w:val="0"/>
        <w:adjustRightInd w:val="0"/>
        <w:ind w:left="357" w:hanging="357"/>
        <w:textAlignment w:val="baseline"/>
      </w:pPr>
      <w:r>
        <w:t xml:space="preserve">mener, at det er afgørende, at </w:t>
      </w:r>
      <w:r>
        <w:rPr>
          <w:b/>
        </w:rPr>
        <w:t>symbolet for geografiske betegnelser er attraktivt og tilpasset alle nye kommunikationsformer</w:t>
      </w:r>
      <w:r>
        <w:t>, lige fra traditionel mærkning til mere avanceret digital kommunikation</w:t>
      </w:r>
    </w:p>
    <w:p w:rsidR="001016BE" w:rsidP="00AA1F23" w:rsidRDefault="001016BE" w14:paraId="6FD4C197" w14:textId="4F3D1AC7">
      <w:pPr>
        <w:numPr>
          <w:ilvl w:val="0"/>
          <w:numId w:val="3"/>
        </w:numPr>
        <w:overflowPunct w:val="0"/>
        <w:autoSpaceDE w:val="0"/>
        <w:autoSpaceDN w:val="0"/>
        <w:adjustRightInd w:val="0"/>
        <w:ind w:left="357" w:hanging="357"/>
        <w:textAlignment w:val="baseline"/>
      </w:pPr>
      <w:r>
        <w:t xml:space="preserve">mener, at det er vigtigt, at </w:t>
      </w:r>
      <w:r>
        <w:rPr>
          <w:b/>
        </w:rPr>
        <w:t>overgangen fra beskyttelse af geografiske betegnelser på nationalt niveau til europæisk niveau sker hurtigt og enkelt</w:t>
      </w:r>
    </w:p>
    <w:p w:rsidR="001016BE" w:rsidP="00AA1F23" w:rsidRDefault="001016BE" w14:paraId="7639215A" w14:textId="3E284095">
      <w:pPr>
        <w:numPr>
          <w:ilvl w:val="0"/>
          <w:numId w:val="3"/>
        </w:numPr>
        <w:overflowPunct w:val="0"/>
        <w:autoSpaceDE w:val="0"/>
        <w:autoSpaceDN w:val="0"/>
        <w:adjustRightInd w:val="0"/>
        <w:ind w:left="357" w:hanging="357"/>
        <w:textAlignment w:val="baseline"/>
      </w:pPr>
      <w:r>
        <w:t xml:space="preserve">anbefaler, at Kommissionen nøje </w:t>
      </w:r>
      <w:r>
        <w:rPr>
          <w:b/>
        </w:rPr>
        <w:t>følger de problemer, der kan opstå i certificeringsprocessen</w:t>
      </w:r>
      <w:r>
        <w:t>, navnlig med tredjelande, og udnytter sin forhandlingsstyrke.</w:t>
      </w:r>
    </w:p>
    <w:p w:rsidRPr="00A3344B" w:rsidR="001016BE" w:rsidP="00AA1F23" w:rsidRDefault="001016BE" w14:paraId="29425E3C" w14:textId="77777777">
      <w:pPr>
        <w:overflowPunct w:val="0"/>
        <w:autoSpaceDE w:val="0"/>
        <w:autoSpaceDN w:val="0"/>
        <w:adjustRightInd w:val="0"/>
        <w:textAlignment w:val="baseline"/>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5420"/>
      </w:tblGrid>
      <w:tr w:rsidRPr="00AA1F23" w:rsidR="001016BE" w:rsidTr="00C52E31" w14:paraId="19916B24" w14:textId="77777777">
        <w:tc>
          <w:tcPr>
            <w:tcW w:w="1668" w:type="dxa"/>
          </w:tcPr>
          <w:p w:rsidRPr="00164813" w:rsidR="001016BE" w:rsidP="00C52E31" w:rsidRDefault="001016BE" w14:paraId="193156F1" w14:textId="77777777">
            <w:pPr>
              <w:ind w:left="567"/>
              <w:contextualSpacing/>
              <w:rPr>
                <w:i/>
              </w:rPr>
            </w:pPr>
            <w:r>
              <w:rPr>
                <w:b/>
                <w:i/>
              </w:rPr>
              <w:t>Kontakt:</w:t>
            </w:r>
          </w:p>
        </w:tc>
        <w:tc>
          <w:tcPr>
            <w:tcW w:w="5420" w:type="dxa"/>
          </w:tcPr>
          <w:p w:rsidRPr="00AA1F23" w:rsidR="001016BE" w:rsidP="00AA1F23" w:rsidRDefault="001016BE" w14:paraId="14E1128D" w14:textId="77777777">
            <w:pPr>
              <w:contextualSpacing/>
              <w:rPr>
                <w:i/>
                <w:lang w:val="pt-PT"/>
              </w:rPr>
            </w:pPr>
            <w:proofErr w:type="spellStart"/>
            <w:r w:rsidRPr="00AA1F23">
              <w:rPr>
                <w:i/>
                <w:lang w:val="pt-PT"/>
              </w:rPr>
              <w:t>Claudia</w:t>
            </w:r>
            <w:proofErr w:type="spellEnd"/>
            <w:r w:rsidRPr="00AA1F23">
              <w:rPr>
                <w:i/>
                <w:lang w:val="pt-PT"/>
              </w:rPr>
              <w:t xml:space="preserve"> </w:t>
            </w:r>
            <w:proofErr w:type="spellStart"/>
            <w:r w:rsidRPr="00AA1F23">
              <w:rPr>
                <w:i/>
                <w:lang w:val="pt-PT"/>
              </w:rPr>
              <w:t>Drewes-Wran</w:t>
            </w:r>
            <w:proofErr w:type="spellEnd"/>
            <w:r w:rsidRPr="00AA1F23">
              <w:rPr>
                <w:i/>
                <w:lang w:val="pt-PT"/>
              </w:rPr>
              <w:t xml:space="preserve"> / Raquel Ferreira da Silva</w:t>
            </w:r>
          </w:p>
        </w:tc>
      </w:tr>
      <w:tr w:rsidRPr="00164813" w:rsidR="001016BE" w:rsidTr="00C52E31" w14:paraId="7D04EED4" w14:textId="77777777">
        <w:tc>
          <w:tcPr>
            <w:tcW w:w="1668" w:type="dxa"/>
          </w:tcPr>
          <w:p w:rsidRPr="00164813" w:rsidR="001016BE" w:rsidP="00AA1F23" w:rsidRDefault="001016BE" w14:paraId="7AC7F53A" w14:textId="77777777">
            <w:pPr>
              <w:ind w:left="601"/>
              <w:contextualSpacing/>
              <w:rPr>
                <w:i/>
              </w:rPr>
            </w:pPr>
            <w:r>
              <w:rPr>
                <w:i/>
              </w:rPr>
              <w:t>Tlf.:</w:t>
            </w:r>
          </w:p>
        </w:tc>
        <w:tc>
          <w:tcPr>
            <w:tcW w:w="5420" w:type="dxa"/>
          </w:tcPr>
          <w:p w:rsidRPr="00164813" w:rsidR="001016BE" w:rsidP="00AA1F23" w:rsidRDefault="001016BE" w14:paraId="6417B844" w14:textId="77777777">
            <w:pPr>
              <w:contextualSpacing/>
              <w:rPr>
                <w:i/>
              </w:rPr>
            </w:pPr>
            <w:r>
              <w:rPr>
                <w:i/>
              </w:rPr>
              <w:t>00 32 2 546 80 67/ 00 32 2 546 91 13</w:t>
            </w:r>
          </w:p>
        </w:tc>
      </w:tr>
      <w:tr w:rsidRPr="00164813" w:rsidR="001016BE" w:rsidTr="00C52E31" w14:paraId="5EDB0091" w14:textId="77777777">
        <w:tc>
          <w:tcPr>
            <w:tcW w:w="1668" w:type="dxa"/>
          </w:tcPr>
          <w:p w:rsidRPr="00164813" w:rsidR="001016BE" w:rsidP="00AA1F23" w:rsidRDefault="001016BE" w14:paraId="414B2AF5" w14:textId="77777777">
            <w:pPr>
              <w:ind w:left="601"/>
              <w:contextualSpacing/>
              <w:rPr>
                <w:i/>
              </w:rPr>
            </w:pPr>
            <w:r>
              <w:rPr>
                <w:i/>
              </w:rPr>
              <w:t>E-mail:</w:t>
            </w:r>
          </w:p>
        </w:tc>
        <w:tc>
          <w:tcPr>
            <w:tcW w:w="5420" w:type="dxa"/>
          </w:tcPr>
          <w:p w:rsidRPr="00F256CD" w:rsidR="001016BE" w:rsidP="00AA1F23" w:rsidRDefault="00AA1F23" w14:paraId="7BBBE13A" w14:textId="77777777">
            <w:pPr>
              <w:contextualSpacing/>
              <w:rPr>
                <w:i/>
                <w:iCs/>
              </w:rPr>
            </w:pPr>
            <w:hyperlink w:history="1" r:id="rId40">
              <w:proofErr w:type="spellStart"/>
              <w:r w:rsidR="000360CF">
                <w:rPr>
                  <w:rStyle w:val="Hyperlink"/>
                  <w:i/>
                </w:rPr>
                <w:t>Claudia.Drewes-Wran@eesc.europa.eu</w:t>
              </w:r>
              <w:proofErr w:type="spellEnd"/>
            </w:hyperlink>
          </w:p>
          <w:p w:rsidRPr="00F256CD" w:rsidR="001016BE" w:rsidP="00AA1F23" w:rsidRDefault="00AA1F23" w14:paraId="62EDFB9F" w14:textId="2485B525">
            <w:pPr>
              <w:contextualSpacing/>
            </w:pPr>
            <w:hyperlink w:history="1" r:id="rId41">
              <w:proofErr w:type="spellStart"/>
              <w:r w:rsidR="000360CF">
                <w:rPr>
                  <w:rStyle w:val="Hyperlink"/>
                  <w:i/>
                </w:rPr>
                <w:t>Raquel.FerreiraDaSilva@eesc.europa.eu</w:t>
              </w:r>
              <w:proofErr w:type="spellEnd"/>
            </w:hyperlink>
          </w:p>
        </w:tc>
      </w:tr>
    </w:tbl>
    <w:p w:rsidR="00037A85" w:rsidP="00AA1F23" w:rsidRDefault="00037A85" w14:paraId="5FF29296" w14:textId="0F45C84B">
      <w:pPr>
        <w:spacing w:after="160"/>
        <w:jc w:val="left"/>
        <w:rPr>
          <w:sz w:val="28"/>
        </w:rPr>
      </w:pPr>
    </w:p>
    <w:bookmarkEnd w:id="30"/>
    <w:p w:rsidRPr="007E7A4F" w:rsidR="00CA684E" w:rsidP="00C52E31" w:rsidRDefault="00CA684E" w14:paraId="3BF2A83D" w14:textId="2D913C32">
      <w:pPr>
        <w:pStyle w:val="ListParagraph"/>
        <w:keepNext/>
        <w:numPr>
          <w:ilvl w:val="0"/>
          <w:numId w:val="2"/>
        </w:numPr>
        <w:ind w:left="567" w:hanging="567"/>
        <w:rPr>
          <w:b/>
          <w:i/>
          <w:sz w:val="28"/>
          <w:szCs w:val="28"/>
        </w:rPr>
      </w:pPr>
      <w:r>
        <w:rPr>
          <w:b/>
          <w:i/>
          <w:sz w:val="28"/>
        </w:rPr>
        <w:t>Pakke om bekæmpelse af seksuelt misbrug af børn</w:t>
      </w:r>
    </w:p>
    <w:p w:rsidRPr="009B70E7" w:rsidR="00CA684E" w:rsidP="00C52E31" w:rsidRDefault="00CA684E" w14:paraId="672D1150"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7E7A4F" w:rsidR="00CA684E" w:rsidTr="00370548" w14:paraId="6AC1A837" w14:textId="77777777">
        <w:tc>
          <w:tcPr>
            <w:tcW w:w="1701" w:type="dxa"/>
          </w:tcPr>
          <w:p w:rsidRPr="009B70E7" w:rsidR="00CA684E" w:rsidP="00C52E31" w:rsidRDefault="00CA684E" w14:paraId="46FE0C25" w14:textId="77777777">
            <w:pPr>
              <w:pStyle w:val="ListParagraph"/>
              <w:keepNext/>
              <w:ind w:left="0"/>
              <w:rPr>
                <w:b/>
              </w:rPr>
            </w:pPr>
            <w:r>
              <w:rPr>
                <w:b/>
              </w:rPr>
              <w:t>Ordfører:</w:t>
            </w:r>
          </w:p>
        </w:tc>
        <w:tc>
          <w:tcPr>
            <w:tcW w:w="6096" w:type="dxa"/>
          </w:tcPr>
          <w:p w:rsidRPr="007E7A4F" w:rsidR="00CA684E" w:rsidP="00C52E31" w:rsidRDefault="00CA684E" w14:paraId="1B24B85E" w14:textId="557BA10F">
            <w:pPr>
              <w:keepNext/>
              <w:ind w:left="-108"/>
              <w:contextualSpacing/>
            </w:pPr>
            <w:proofErr w:type="spellStart"/>
            <w:r>
              <w:t>Veselin</w:t>
            </w:r>
            <w:proofErr w:type="spellEnd"/>
            <w:r>
              <w:t xml:space="preserve"> </w:t>
            </w:r>
            <w:proofErr w:type="spellStart"/>
            <w:r>
              <w:t>Mitov</w:t>
            </w:r>
            <w:proofErr w:type="spellEnd"/>
            <w:r>
              <w:t xml:space="preserve"> (Arbejdstagergruppen – BG)</w:t>
            </w:r>
          </w:p>
        </w:tc>
      </w:tr>
      <w:tr w:rsidRPr="007E7A4F" w:rsidR="00CA684E" w:rsidTr="00370548" w14:paraId="3AC3F9E1" w14:textId="77777777">
        <w:tc>
          <w:tcPr>
            <w:tcW w:w="7795" w:type="dxa"/>
            <w:gridSpan w:val="2"/>
          </w:tcPr>
          <w:p w:rsidRPr="007E7A4F" w:rsidR="00CA684E" w:rsidP="00C52E31" w:rsidRDefault="00CA684E" w14:paraId="225F3D6B" w14:textId="77777777">
            <w:pPr>
              <w:pStyle w:val="ListParagraph"/>
              <w:keepNext/>
              <w:ind w:left="0"/>
              <w:rPr>
                <w:lang w:val="fr-BE"/>
              </w:rPr>
            </w:pPr>
          </w:p>
        </w:tc>
      </w:tr>
      <w:tr w:rsidRPr="009B70E7" w:rsidR="00CA684E" w:rsidTr="00370548" w14:paraId="334FDE9D" w14:textId="77777777">
        <w:tc>
          <w:tcPr>
            <w:tcW w:w="1701" w:type="dxa"/>
          </w:tcPr>
          <w:p w:rsidRPr="009B70E7" w:rsidR="00CA684E" w:rsidP="00C52E31" w:rsidRDefault="00CA684E" w14:paraId="0B55F592" w14:textId="77777777">
            <w:pPr>
              <w:pStyle w:val="ListParagraph"/>
              <w:keepNext/>
              <w:ind w:left="0"/>
              <w:rPr>
                <w:b/>
              </w:rPr>
            </w:pPr>
            <w:r>
              <w:rPr>
                <w:b/>
              </w:rPr>
              <w:t xml:space="preserve">Ref.: </w:t>
            </w:r>
          </w:p>
        </w:tc>
        <w:tc>
          <w:tcPr>
            <w:tcW w:w="6096" w:type="dxa"/>
          </w:tcPr>
          <w:p w:rsidRPr="009B70E7" w:rsidR="00CA684E" w:rsidP="00C52E31" w:rsidRDefault="00CA684E" w14:paraId="7BBAAACB" w14:textId="2F3861A3">
            <w:pPr>
              <w:keepNext/>
              <w:tabs>
                <w:tab w:val="center" w:pos="284"/>
              </w:tabs>
              <w:ind w:left="266" w:hanging="374"/>
            </w:pPr>
            <w:proofErr w:type="gramStart"/>
            <w:r>
              <w:t>COM(</w:t>
            </w:r>
            <w:proofErr w:type="gramEnd"/>
            <w:r>
              <w:t>2022) 209-212 final</w:t>
            </w:r>
          </w:p>
          <w:p w:rsidRPr="009B70E7" w:rsidR="00CA684E" w:rsidP="00C52E31" w:rsidRDefault="00CA684E" w14:paraId="433715E6" w14:textId="68B125C7">
            <w:pPr>
              <w:pStyle w:val="ListParagraph"/>
              <w:keepNext/>
              <w:ind w:left="-108"/>
            </w:pPr>
            <w:r>
              <w:t>EESC-2022-02804-00-00-AC</w:t>
            </w:r>
          </w:p>
        </w:tc>
      </w:tr>
    </w:tbl>
    <w:p w:rsidRPr="009B70E7" w:rsidR="00CA684E" w:rsidP="00C52E31" w:rsidRDefault="00CA684E" w14:paraId="1A1C0082" w14:textId="77777777">
      <w:pPr>
        <w:pStyle w:val="ListParagraph"/>
        <w:keepNext/>
        <w:ind w:left="0"/>
        <w:rPr>
          <w:b/>
        </w:rPr>
      </w:pPr>
    </w:p>
    <w:p w:rsidRPr="0018231C" w:rsidR="00CA684E" w:rsidP="00C52E31" w:rsidRDefault="00CA684E" w14:paraId="3F4C3C0A" w14:textId="78CC749C">
      <w:pPr>
        <w:pStyle w:val="ListParagraph"/>
        <w:keepNext/>
        <w:ind w:left="0" w:firstLine="142"/>
        <w:rPr>
          <w:b/>
        </w:rPr>
      </w:pPr>
      <w:r>
        <w:rPr>
          <w:b/>
        </w:rPr>
        <w:t>Hovedpunkter</w:t>
      </w:r>
    </w:p>
    <w:p w:rsidRPr="0018231C" w:rsidR="00CA684E" w:rsidP="00C52E31" w:rsidRDefault="00CA684E" w14:paraId="6AA82A0A" w14:textId="77777777">
      <w:pPr>
        <w:pStyle w:val="ListParagraph"/>
        <w:keepNext/>
        <w:ind w:left="0"/>
        <w:rPr>
          <w:lang w:val="fr-FR"/>
        </w:rPr>
      </w:pPr>
    </w:p>
    <w:p w:rsidRPr="00A00F37" w:rsidR="00CA684E" w:rsidP="00C52E31" w:rsidRDefault="00CA684E" w14:paraId="5061BCBD" w14:textId="77777777">
      <w:pPr>
        <w:pStyle w:val="ListParagraph"/>
        <w:keepNext/>
        <w:ind w:left="0" w:firstLine="142"/>
        <w:rPr>
          <w:bCs/>
        </w:rPr>
      </w:pPr>
      <w:r>
        <w:t>EØSU:</w:t>
      </w:r>
    </w:p>
    <w:p w:rsidRPr="0018231C" w:rsidR="00CA684E" w:rsidP="00C52E31" w:rsidRDefault="00CA684E" w14:paraId="50928935" w14:textId="77777777">
      <w:pPr>
        <w:pStyle w:val="ListParagraph"/>
        <w:keepNext/>
        <w:ind w:left="0"/>
        <w:rPr>
          <w:lang w:val="fr-FR"/>
        </w:rPr>
      </w:pPr>
    </w:p>
    <w:p w:rsidRPr="00A3344B" w:rsidR="00CA684E" w:rsidP="00C52E31" w:rsidRDefault="001016BE" w14:paraId="20A69B56" w14:textId="6D58D340">
      <w:pPr>
        <w:keepNext/>
        <w:numPr>
          <w:ilvl w:val="0"/>
          <w:numId w:val="3"/>
        </w:numPr>
        <w:overflowPunct w:val="0"/>
        <w:autoSpaceDE w:val="0"/>
        <w:autoSpaceDN w:val="0"/>
        <w:adjustRightInd w:val="0"/>
        <w:ind w:left="357" w:hanging="357"/>
        <w:textAlignment w:val="baseline"/>
      </w:pPr>
      <w:r>
        <w:lastRenderedPageBreak/>
        <w:t xml:space="preserve">glæder sig over, at begge dokumenter fra Kommissionen kommer på det rette tidspunkt i lyset af </w:t>
      </w:r>
      <w:r>
        <w:rPr>
          <w:b/>
        </w:rPr>
        <w:t>børns stadig tidligere og næsten daglige brug af internettet</w:t>
      </w:r>
      <w:r>
        <w:t xml:space="preserve"> og den tilsvarende</w:t>
      </w:r>
      <w:r>
        <w:rPr>
          <w:b/>
        </w:rPr>
        <w:t xml:space="preserve"> stigende efterspørgsel efter børnepornografisk materiale</w:t>
      </w:r>
      <w:r>
        <w:t>, som Europol har observeret</w:t>
      </w:r>
    </w:p>
    <w:p w:rsidRPr="00A3344B" w:rsidR="00CA684E" w:rsidP="00AA1F23" w:rsidRDefault="001016BE" w14:paraId="08277352" w14:textId="20A30B37">
      <w:pPr>
        <w:numPr>
          <w:ilvl w:val="0"/>
          <w:numId w:val="3"/>
        </w:numPr>
        <w:overflowPunct w:val="0"/>
        <w:autoSpaceDE w:val="0"/>
        <w:autoSpaceDN w:val="0"/>
        <w:adjustRightInd w:val="0"/>
        <w:ind w:left="357" w:hanging="357"/>
        <w:textAlignment w:val="baseline"/>
      </w:pPr>
      <w:r>
        <w:t xml:space="preserve">støtter strategiens uddannelsesdel, da det er særdeles vigtigt at </w:t>
      </w:r>
      <w:r>
        <w:rPr>
          <w:b/>
        </w:rPr>
        <w:t>styrke færdighederne, den digitale kunnen og bevidstheden</w:t>
      </w:r>
      <w:r>
        <w:t xml:space="preserve"> om brugen af personoplysninger, så alle børn, uanset deres situation, kan bruge internettet på en velinformeret måde og beskytte sig mod dets potentielle farer</w:t>
      </w:r>
    </w:p>
    <w:p w:rsidR="00CA684E" w:rsidP="00AA1F23" w:rsidRDefault="00B77513" w14:paraId="6C7FCA7B" w14:textId="09C69C47">
      <w:pPr>
        <w:numPr>
          <w:ilvl w:val="0"/>
          <w:numId w:val="3"/>
        </w:numPr>
        <w:overflowPunct w:val="0"/>
        <w:autoSpaceDE w:val="0"/>
        <w:autoSpaceDN w:val="0"/>
        <w:adjustRightInd w:val="0"/>
        <w:ind w:left="357" w:hanging="357"/>
        <w:textAlignment w:val="baseline"/>
      </w:pPr>
      <w:r>
        <w:t xml:space="preserve">glæder sig over, at Kommissionen har til hensigt at føre </w:t>
      </w:r>
      <w:r>
        <w:rPr>
          <w:b/>
        </w:rPr>
        <w:t>mediekendskabskampagner</w:t>
      </w:r>
      <w:r>
        <w:t xml:space="preserve">, der henvender sig til børn og deres værger, gennem forskellige netværk og opfordrer indtrængende til også at </w:t>
      </w:r>
      <w:r>
        <w:rPr>
          <w:b/>
        </w:rPr>
        <w:t>inddrage civilsamfundsorganisationer</w:t>
      </w:r>
      <w:r>
        <w:t>, da de har mangeårige erfaringer på græsrodsniveau og i frontlinjen</w:t>
      </w:r>
    </w:p>
    <w:p w:rsidRPr="00B77513" w:rsidR="00B77513" w:rsidP="00AA1F23" w:rsidRDefault="00B77513" w14:paraId="23661794" w14:textId="03303A4F">
      <w:pPr>
        <w:numPr>
          <w:ilvl w:val="0"/>
          <w:numId w:val="3"/>
        </w:numPr>
        <w:overflowPunct w:val="0"/>
        <w:autoSpaceDE w:val="0"/>
        <w:autoSpaceDN w:val="0"/>
        <w:adjustRightInd w:val="0"/>
        <w:ind w:left="357" w:hanging="357"/>
        <w:textAlignment w:val="baseline"/>
      </w:pPr>
      <w:r>
        <w:t xml:space="preserve">bakker op om forslaget til forordning, men </w:t>
      </w:r>
      <w:r>
        <w:rPr>
          <w:b/>
        </w:rPr>
        <w:t>er betænkelig</w:t>
      </w:r>
      <w:r>
        <w:t xml:space="preserve"> ved de påtænkte </w:t>
      </w:r>
      <w:r>
        <w:rPr>
          <w:b/>
        </w:rPr>
        <w:t>foranstaltningers uforholdsmæssige karakter</w:t>
      </w:r>
      <w:r>
        <w:t xml:space="preserve"> og risikoen for, at </w:t>
      </w:r>
      <w:r>
        <w:rPr>
          <w:b/>
        </w:rPr>
        <w:t>uskyldsformodningen tilsidesættes</w:t>
      </w:r>
    </w:p>
    <w:p w:rsidRPr="00B77513" w:rsidR="00B77513" w:rsidP="00AA1F23" w:rsidRDefault="00B77513" w14:paraId="6C398A7D" w14:textId="4CB9297F">
      <w:pPr>
        <w:numPr>
          <w:ilvl w:val="0"/>
          <w:numId w:val="3"/>
        </w:numPr>
        <w:overflowPunct w:val="0"/>
        <w:autoSpaceDE w:val="0"/>
        <w:autoSpaceDN w:val="0"/>
        <w:adjustRightInd w:val="0"/>
        <w:ind w:left="357" w:hanging="357"/>
        <w:textAlignment w:val="baseline"/>
      </w:pPr>
      <w:r>
        <w:t xml:space="preserve">er enigt i at bekæmpelse af børnepornografi på nettet er legitimt og nødvendigt, men at indførelsen af et </w:t>
      </w:r>
      <w:r>
        <w:rPr>
          <w:b/>
        </w:rPr>
        <w:t>system med umiddelbar, privat opsporing</w:t>
      </w:r>
      <w:r>
        <w:t xml:space="preserve"> af en bestemt type indhold </w:t>
      </w:r>
      <w:r>
        <w:rPr>
          <w:b/>
        </w:rPr>
        <w:t>indebærer en risiko for udbredt overvågning af alle udvekslinger på nettet</w:t>
      </w:r>
    </w:p>
    <w:p w:rsidRPr="00B77513" w:rsidR="00B77513" w:rsidP="00AA1F23" w:rsidRDefault="00B77513" w14:paraId="7679DE33" w14:textId="78335AE6">
      <w:pPr>
        <w:numPr>
          <w:ilvl w:val="0"/>
          <w:numId w:val="3"/>
        </w:numPr>
        <w:overflowPunct w:val="0"/>
        <w:autoSpaceDE w:val="0"/>
        <w:autoSpaceDN w:val="0"/>
        <w:adjustRightInd w:val="0"/>
        <w:ind w:left="357" w:hanging="357"/>
        <w:textAlignment w:val="baseline"/>
      </w:pPr>
      <w:r>
        <w:t xml:space="preserve">har som mål at beskytte alles interesser, herunder </w:t>
      </w:r>
      <w:r>
        <w:rPr>
          <w:b/>
        </w:rPr>
        <w:t>korrespondancehemmeligheden</w:t>
      </w:r>
      <w:r>
        <w:t xml:space="preserve"> og </w:t>
      </w:r>
      <w:r>
        <w:rPr>
          <w:b/>
        </w:rPr>
        <w:t>respekten for privatlivets fred</w:t>
      </w:r>
    </w:p>
    <w:p w:rsidRPr="00A3344B" w:rsidR="00B77513" w:rsidP="00AA1F23" w:rsidRDefault="00B77513" w14:paraId="65331693" w14:textId="214E4DFC">
      <w:pPr>
        <w:numPr>
          <w:ilvl w:val="0"/>
          <w:numId w:val="3"/>
        </w:numPr>
        <w:overflowPunct w:val="0"/>
        <w:autoSpaceDE w:val="0"/>
        <w:autoSpaceDN w:val="0"/>
        <w:adjustRightInd w:val="0"/>
        <w:ind w:left="357" w:hanging="357"/>
        <w:textAlignment w:val="baseline"/>
      </w:pPr>
      <w:r>
        <w:t xml:space="preserve">støtter oprettelsen af et </w:t>
      </w:r>
      <w:r>
        <w:rPr>
          <w:b/>
        </w:rPr>
        <w:t>nyt europæisk agentur</w:t>
      </w:r>
      <w:r>
        <w:t xml:space="preserve"> og ser gerne, at </w:t>
      </w:r>
      <w:proofErr w:type="spellStart"/>
      <w:r>
        <w:rPr>
          <w:b/>
        </w:rPr>
        <w:t>Eurojust</w:t>
      </w:r>
      <w:proofErr w:type="spellEnd"/>
      <w:r>
        <w:rPr>
          <w:b/>
        </w:rPr>
        <w:t xml:space="preserve"> inddrages i operationer </w:t>
      </w:r>
      <w:r>
        <w:t>i den struktur, som Kommissionen har planlagt.</w:t>
      </w:r>
    </w:p>
    <w:p w:rsidR="00CA684E" w:rsidP="00AA1F23" w:rsidRDefault="00CA684E" w14:paraId="7D87CBA3" w14:textId="77777777">
      <w:pPr>
        <w:spacing w:after="160"/>
        <w:jc w:val="left"/>
        <w:rPr>
          <w:sz w:val="28"/>
        </w:rPr>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5420"/>
      </w:tblGrid>
      <w:tr w:rsidRPr="00164813" w:rsidR="00CA684E" w:rsidTr="00C52E31" w14:paraId="3B8A039A" w14:textId="77777777">
        <w:tc>
          <w:tcPr>
            <w:tcW w:w="1668" w:type="dxa"/>
          </w:tcPr>
          <w:p w:rsidRPr="00164813" w:rsidR="00CA684E" w:rsidP="00C52E31" w:rsidRDefault="00CA684E" w14:paraId="5D9C2F43" w14:textId="77777777">
            <w:pPr>
              <w:ind w:left="567"/>
              <w:contextualSpacing/>
              <w:rPr>
                <w:i/>
              </w:rPr>
            </w:pPr>
            <w:r>
              <w:rPr>
                <w:b/>
                <w:i/>
              </w:rPr>
              <w:t>Kontakt:</w:t>
            </w:r>
          </w:p>
        </w:tc>
        <w:tc>
          <w:tcPr>
            <w:tcW w:w="5420" w:type="dxa"/>
          </w:tcPr>
          <w:p w:rsidRPr="00164813" w:rsidR="00CA684E" w:rsidP="00AA1F23" w:rsidRDefault="00CA684E" w14:paraId="4BCE11B4" w14:textId="7D39AAEE">
            <w:pPr>
              <w:contextualSpacing/>
              <w:rPr>
                <w:i/>
              </w:rPr>
            </w:pPr>
            <w:proofErr w:type="spellStart"/>
            <w:r>
              <w:rPr>
                <w:i/>
              </w:rPr>
              <w:t>Radoslava</w:t>
            </w:r>
            <w:proofErr w:type="spellEnd"/>
            <w:r>
              <w:rPr>
                <w:i/>
              </w:rPr>
              <w:t xml:space="preserve"> </w:t>
            </w:r>
            <w:proofErr w:type="spellStart"/>
            <w:r>
              <w:rPr>
                <w:i/>
              </w:rPr>
              <w:t>Stefankova</w:t>
            </w:r>
            <w:proofErr w:type="spellEnd"/>
          </w:p>
        </w:tc>
      </w:tr>
      <w:tr w:rsidRPr="00164813" w:rsidR="00CA684E" w:rsidTr="00C52E31" w14:paraId="59186DE0" w14:textId="77777777">
        <w:tc>
          <w:tcPr>
            <w:tcW w:w="1668" w:type="dxa"/>
          </w:tcPr>
          <w:p w:rsidRPr="00164813" w:rsidR="00CA684E" w:rsidP="00AA1F23" w:rsidRDefault="00CA684E" w14:paraId="38B90349" w14:textId="77777777">
            <w:pPr>
              <w:ind w:left="601"/>
              <w:contextualSpacing/>
              <w:rPr>
                <w:i/>
              </w:rPr>
            </w:pPr>
            <w:r>
              <w:rPr>
                <w:i/>
              </w:rPr>
              <w:t>Tlf.:</w:t>
            </w:r>
          </w:p>
        </w:tc>
        <w:tc>
          <w:tcPr>
            <w:tcW w:w="5420" w:type="dxa"/>
          </w:tcPr>
          <w:p w:rsidRPr="00164813" w:rsidR="00CA684E" w:rsidP="00AA1F23" w:rsidRDefault="00CA684E" w14:paraId="2CBFE748" w14:textId="58CD75E5">
            <w:pPr>
              <w:contextualSpacing/>
              <w:rPr>
                <w:i/>
              </w:rPr>
            </w:pPr>
            <w:r>
              <w:rPr>
                <w:i/>
              </w:rPr>
              <w:t>00 32 2 546 81 88</w:t>
            </w:r>
          </w:p>
        </w:tc>
      </w:tr>
      <w:tr w:rsidRPr="00164813" w:rsidR="00CA684E" w:rsidTr="00C52E31" w14:paraId="1495CCCA" w14:textId="77777777">
        <w:tc>
          <w:tcPr>
            <w:tcW w:w="1668" w:type="dxa"/>
          </w:tcPr>
          <w:p w:rsidRPr="00164813" w:rsidR="00CA684E" w:rsidP="00AA1F23" w:rsidRDefault="00CA684E" w14:paraId="193C1779" w14:textId="77777777">
            <w:pPr>
              <w:ind w:left="601"/>
              <w:contextualSpacing/>
              <w:rPr>
                <w:i/>
              </w:rPr>
            </w:pPr>
            <w:r>
              <w:rPr>
                <w:i/>
              </w:rPr>
              <w:t>E-mail:</w:t>
            </w:r>
          </w:p>
        </w:tc>
        <w:tc>
          <w:tcPr>
            <w:tcW w:w="5420" w:type="dxa"/>
          </w:tcPr>
          <w:p w:rsidRPr="00F256CD" w:rsidR="00CA684E" w:rsidP="00AA1F23" w:rsidRDefault="00AA1F23" w14:paraId="61C9C4F5" w14:textId="38830FCD">
            <w:pPr>
              <w:contextualSpacing/>
              <w:rPr>
                <w:i/>
                <w:iCs/>
              </w:rPr>
            </w:pPr>
            <w:hyperlink w:history="1" r:id="rId42">
              <w:proofErr w:type="spellStart"/>
              <w:r w:rsidR="000360CF">
                <w:rPr>
                  <w:rStyle w:val="Hyperlink"/>
                  <w:i/>
                </w:rPr>
                <w:t>Radoslava.Stefankova@eesc.europa.eu</w:t>
              </w:r>
              <w:proofErr w:type="spellEnd"/>
            </w:hyperlink>
          </w:p>
        </w:tc>
      </w:tr>
    </w:tbl>
    <w:p w:rsidR="00037A85" w:rsidP="00AA1F23" w:rsidRDefault="00037A85" w14:paraId="67633096" w14:textId="533A8ECA">
      <w:pPr>
        <w:spacing w:after="160"/>
        <w:jc w:val="left"/>
        <w:rPr>
          <w:sz w:val="28"/>
        </w:rPr>
      </w:pPr>
    </w:p>
    <w:p w:rsidRPr="00164813" w:rsidR="00164813" w:rsidP="00C52E31" w:rsidRDefault="00A3344B" w14:paraId="65567F7B" w14:textId="77777777">
      <w:pPr>
        <w:pStyle w:val="ListParagraph"/>
        <w:keepNext/>
        <w:numPr>
          <w:ilvl w:val="0"/>
          <w:numId w:val="2"/>
        </w:numPr>
        <w:ind w:left="567" w:hanging="567"/>
        <w:rPr>
          <w:b/>
          <w:i/>
          <w:sz w:val="28"/>
          <w:szCs w:val="28"/>
        </w:rPr>
      </w:pPr>
      <w:r>
        <w:rPr>
          <w:b/>
          <w:i/>
          <w:sz w:val="28"/>
        </w:rPr>
        <w:t>SMV'er, virksomheder i den sociale økonomi, håndværk og liberale erhverv/Fit for 55-pakken</w:t>
      </w:r>
    </w:p>
    <w:p w:rsidRPr="00164813" w:rsidR="00164813" w:rsidP="00C52E31" w:rsidRDefault="00164813" w14:paraId="426580BA" w14:textId="77777777">
      <w:pPr>
        <w:keepNext/>
        <w:contextualSpacing/>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164813" w:rsidR="00164813" w:rsidTr="00B83E7B" w14:paraId="6AF7AE99" w14:textId="77777777">
        <w:tc>
          <w:tcPr>
            <w:tcW w:w="1701" w:type="dxa"/>
          </w:tcPr>
          <w:p w:rsidRPr="00164813" w:rsidR="00164813" w:rsidP="00C52E31" w:rsidRDefault="00164813" w14:paraId="4B0840C1" w14:textId="77777777">
            <w:pPr>
              <w:keepNext/>
              <w:contextualSpacing/>
              <w:rPr>
                <w:b/>
              </w:rPr>
            </w:pPr>
            <w:r>
              <w:rPr>
                <w:b/>
              </w:rPr>
              <w:t>Ordfører:</w:t>
            </w:r>
          </w:p>
        </w:tc>
        <w:tc>
          <w:tcPr>
            <w:tcW w:w="6096" w:type="dxa"/>
          </w:tcPr>
          <w:p w:rsidRPr="00164813" w:rsidR="00164813" w:rsidP="00C52E31" w:rsidRDefault="00A3344B" w14:paraId="16A8F625" w14:textId="77777777">
            <w:pPr>
              <w:keepNext/>
              <w:ind w:left="-108"/>
              <w:contextualSpacing/>
            </w:pPr>
            <w:r>
              <w:t>Milena Angelova (Arbejdsgivergruppen – BG)</w:t>
            </w:r>
          </w:p>
        </w:tc>
      </w:tr>
      <w:tr w:rsidRPr="00164813" w:rsidR="00A3344B" w:rsidTr="00B83E7B" w14:paraId="43AB93C9" w14:textId="77777777">
        <w:tc>
          <w:tcPr>
            <w:tcW w:w="1701" w:type="dxa"/>
          </w:tcPr>
          <w:p w:rsidRPr="00164813" w:rsidR="00A3344B" w:rsidP="00C52E31" w:rsidRDefault="00A3344B" w14:paraId="3AF21686" w14:textId="77777777">
            <w:pPr>
              <w:keepNext/>
              <w:contextualSpacing/>
              <w:rPr>
                <w:b/>
              </w:rPr>
            </w:pPr>
            <w:r>
              <w:rPr>
                <w:b/>
              </w:rPr>
              <w:t>Medordfører:</w:t>
            </w:r>
          </w:p>
        </w:tc>
        <w:tc>
          <w:tcPr>
            <w:tcW w:w="6096" w:type="dxa"/>
          </w:tcPr>
          <w:p w:rsidRPr="00A3344B" w:rsidR="00A3344B" w:rsidP="00C52E31" w:rsidRDefault="00A3344B" w14:paraId="7456DEBB" w14:textId="77777777">
            <w:pPr>
              <w:keepNext/>
              <w:ind w:left="-108"/>
              <w:contextualSpacing/>
            </w:pPr>
            <w:r>
              <w:t>Rudolf Kolbe (Gruppen af civilsamfundsorganisationer – AT)</w:t>
            </w:r>
          </w:p>
        </w:tc>
      </w:tr>
      <w:tr w:rsidRPr="00164813" w:rsidR="00164813" w:rsidTr="00B83E7B" w14:paraId="5372DCA1" w14:textId="77777777">
        <w:tc>
          <w:tcPr>
            <w:tcW w:w="7797" w:type="dxa"/>
            <w:gridSpan w:val="2"/>
          </w:tcPr>
          <w:p w:rsidRPr="00AA1F23" w:rsidR="00164813" w:rsidP="00C52E31" w:rsidRDefault="00164813" w14:paraId="28515692" w14:textId="77777777">
            <w:pPr>
              <w:keepNext/>
              <w:contextualSpacing/>
            </w:pPr>
          </w:p>
        </w:tc>
      </w:tr>
      <w:tr w:rsidRPr="00164813" w:rsidR="00164813" w:rsidTr="00B83E7B" w14:paraId="6516DB5A" w14:textId="77777777">
        <w:tc>
          <w:tcPr>
            <w:tcW w:w="1701" w:type="dxa"/>
          </w:tcPr>
          <w:p w:rsidRPr="00164813" w:rsidR="00164813" w:rsidP="00C52E31" w:rsidRDefault="00164813" w14:paraId="7886F22A" w14:textId="77777777">
            <w:pPr>
              <w:keepNext/>
              <w:contextualSpacing/>
              <w:rPr>
                <w:b/>
              </w:rPr>
            </w:pPr>
            <w:r>
              <w:rPr>
                <w:b/>
              </w:rPr>
              <w:t xml:space="preserve">Ref.: </w:t>
            </w:r>
          </w:p>
        </w:tc>
        <w:tc>
          <w:tcPr>
            <w:tcW w:w="6096" w:type="dxa"/>
          </w:tcPr>
          <w:p w:rsidRPr="00164813" w:rsidR="00164813" w:rsidP="00C52E31" w:rsidRDefault="00A3344B" w14:paraId="6C0521C0" w14:textId="77777777">
            <w:pPr>
              <w:keepNext/>
              <w:tabs>
                <w:tab w:val="center" w:pos="284"/>
              </w:tabs>
              <w:ind w:left="266" w:hanging="374"/>
            </w:pPr>
            <w:r>
              <w:t>Initiativudtalelse</w:t>
            </w:r>
          </w:p>
          <w:p w:rsidRPr="00164813" w:rsidR="00164813" w:rsidP="00C52E31" w:rsidRDefault="00A3344B" w14:paraId="1BECC38E" w14:textId="77777777">
            <w:pPr>
              <w:keepNext/>
              <w:ind w:left="-108"/>
              <w:contextualSpacing/>
            </w:pPr>
            <w:r>
              <w:t>EESC-2022-01049-00-00-AC</w:t>
            </w:r>
          </w:p>
        </w:tc>
      </w:tr>
    </w:tbl>
    <w:p w:rsidRPr="00164813" w:rsidR="00164813" w:rsidP="00C52E31" w:rsidRDefault="00164813" w14:paraId="38E9F173" w14:textId="77777777">
      <w:pPr>
        <w:keepNext/>
        <w:contextualSpacing/>
        <w:rPr>
          <w:b/>
        </w:rPr>
      </w:pPr>
    </w:p>
    <w:p w:rsidRPr="00164813" w:rsidR="00164813" w:rsidP="00C52E31" w:rsidRDefault="00164813" w14:paraId="01E095E2" w14:textId="7990D0E8">
      <w:pPr>
        <w:pStyle w:val="ListParagraph"/>
        <w:keepNext/>
        <w:ind w:left="0" w:firstLine="142"/>
        <w:rPr>
          <w:b/>
        </w:rPr>
      </w:pPr>
      <w:r>
        <w:rPr>
          <w:b/>
        </w:rPr>
        <w:t>Hovedpunkter</w:t>
      </w:r>
    </w:p>
    <w:p w:rsidRPr="00164813" w:rsidR="00164813" w:rsidP="00C52E31" w:rsidRDefault="00164813" w14:paraId="1FE2AF0F" w14:textId="77777777">
      <w:pPr>
        <w:keepNext/>
        <w:contextualSpacing/>
        <w:rPr>
          <w:lang w:val="fr-FR"/>
        </w:rPr>
      </w:pPr>
    </w:p>
    <w:p w:rsidRPr="00A00F37" w:rsidR="00164813" w:rsidP="00C52E31" w:rsidRDefault="00164813" w14:paraId="56628F84" w14:textId="77777777">
      <w:pPr>
        <w:pStyle w:val="ListParagraph"/>
        <w:keepNext/>
        <w:ind w:left="0" w:firstLine="142"/>
        <w:rPr>
          <w:bCs/>
        </w:rPr>
      </w:pPr>
      <w:r>
        <w:t>EØSU:</w:t>
      </w:r>
    </w:p>
    <w:p w:rsidRPr="00164813" w:rsidR="00164813" w:rsidP="00C52E31" w:rsidRDefault="00164813" w14:paraId="1E28AD39" w14:textId="77777777">
      <w:pPr>
        <w:keepNext/>
        <w:contextualSpacing/>
        <w:rPr>
          <w:lang w:val="fr-FR"/>
        </w:rPr>
      </w:pPr>
    </w:p>
    <w:p w:rsidRPr="00164813" w:rsidR="00164813" w:rsidP="00AA1F23" w:rsidRDefault="00A3344B" w14:paraId="198A1743" w14:textId="77777777">
      <w:pPr>
        <w:numPr>
          <w:ilvl w:val="0"/>
          <w:numId w:val="3"/>
        </w:numPr>
        <w:overflowPunct w:val="0"/>
        <w:autoSpaceDE w:val="0"/>
        <w:autoSpaceDN w:val="0"/>
        <w:adjustRightInd w:val="0"/>
        <w:ind w:left="357" w:hanging="357"/>
        <w:textAlignment w:val="baseline"/>
        <w:rPr>
          <w:bCs/>
          <w:iCs/>
        </w:rPr>
      </w:pPr>
      <w:r>
        <w:t xml:space="preserve">mener, at der er akut behov for at støtte mikrovirksomhederne og SMV'erne, så de kan </w:t>
      </w:r>
      <w:r>
        <w:rPr>
          <w:b/>
        </w:rPr>
        <w:t>forstå og forvalte den grønne omstilling</w:t>
      </w:r>
      <w:r>
        <w:t xml:space="preserve"> bedst muligt</w:t>
      </w:r>
    </w:p>
    <w:p w:rsidRPr="00164813" w:rsidR="00164813" w:rsidP="00AA1F23" w:rsidRDefault="00A3344B" w14:paraId="61AB179D" w14:textId="77777777">
      <w:pPr>
        <w:numPr>
          <w:ilvl w:val="0"/>
          <w:numId w:val="3"/>
        </w:numPr>
        <w:overflowPunct w:val="0"/>
        <w:autoSpaceDE w:val="0"/>
        <w:autoSpaceDN w:val="0"/>
        <w:adjustRightInd w:val="0"/>
        <w:ind w:left="357" w:hanging="357"/>
        <w:textAlignment w:val="baseline"/>
        <w:rPr>
          <w:bCs/>
          <w:iCs/>
        </w:rPr>
      </w:pPr>
      <w:r>
        <w:t xml:space="preserve">opfordrer desuden til, at man udvikler et omfattende program, der indeholder </w:t>
      </w:r>
      <w:r>
        <w:rPr>
          <w:b/>
        </w:rPr>
        <w:t xml:space="preserve">løsninger, som i høj grad er skræddersyede, og målrettede politikker </w:t>
      </w:r>
      <w:r>
        <w:t xml:space="preserve">og foranstaltninger, som skal hjælpe </w:t>
      </w:r>
      <w:r>
        <w:lastRenderedPageBreak/>
        <w:t>mikrovirksomheder og SMV'er gennem alle de problemer, de oplever i forbindelse med driften af deres virksomhed og deres indsats for at blive grønne og overholde lovgivningen</w:t>
      </w:r>
    </w:p>
    <w:p w:rsidR="00164813" w:rsidP="00AA1F23" w:rsidRDefault="00A3344B" w14:paraId="7BB5DDAA" w14:textId="77777777">
      <w:pPr>
        <w:numPr>
          <w:ilvl w:val="0"/>
          <w:numId w:val="3"/>
        </w:numPr>
        <w:overflowPunct w:val="0"/>
        <w:autoSpaceDE w:val="0"/>
        <w:autoSpaceDN w:val="0"/>
        <w:adjustRightInd w:val="0"/>
        <w:ind w:left="357" w:hanging="357"/>
        <w:textAlignment w:val="baseline"/>
      </w:pPr>
      <w:r>
        <w:t xml:space="preserve">mener, at omgående og målrettet støtte til mikrovirksomhederne og SMV'erne på kort sigt er afgørende for at </w:t>
      </w:r>
      <w:r>
        <w:rPr>
          <w:b/>
        </w:rPr>
        <w:t>fremme deres økonomiske genopretning</w:t>
      </w:r>
      <w:r>
        <w:t xml:space="preserve"> efter pandemien og hjælpe dem med at </w:t>
      </w:r>
      <w:r>
        <w:rPr>
          <w:b/>
        </w:rPr>
        <w:t>håndtere konsekvenserne af Ruslands invasion af Ukraine</w:t>
      </w:r>
      <w:r>
        <w:t>, herunder høje energipriser og manglende forsyning af materialer og produkter</w:t>
      </w:r>
    </w:p>
    <w:p w:rsidR="00BC3FCE" w:rsidP="00AA1F23" w:rsidRDefault="00A3344B" w14:paraId="0B05B7B9" w14:textId="77777777">
      <w:pPr>
        <w:numPr>
          <w:ilvl w:val="0"/>
          <w:numId w:val="3"/>
        </w:numPr>
        <w:overflowPunct w:val="0"/>
        <w:autoSpaceDE w:val="0"/>
        <w:autoSpaceDN w:val="0"/>
        <w:adjustRightInd w:val="0"/>
        <w:ind w:left="357" w:hanging="357"/>
        <w:textAlignment w:val="baseline"/>
      </w:pPr>
      <w:r>
        <w:t xml:space="preserve">foreslår at </w:t>
      </w:r>
      <w:r>
        <w:rPr>
          <w:b/>
        </w:rPr>
        <w:t>etablere "cirkularitetsknudepunkter" i forskellige regioner</w:t>
      </w:r>
      <w:r>
        <w:t xml:space="preserve"> for at forbedre mikrovirksomhedernes og SMV'ernes ressourceeffektivitet. Formålet ville være at styrke samarbejdet mellem virksomheder på tværs af sektorer og fremme udviklingen af ny praksis og nye processer, herunder demonstration af nye teknologier</w:t>
      </w:r>
    </w:p>
    <w:p w:rsidR="00BC3FCE" w:rsidP="00AA1F23" w:rsidRDefault="00361E48" w14:paraId="7565FC83" w14:textId="77777777">
      <w:pPr>
        <w:numPr>
          <w:ilvl w:val="0"/>
          <w:numId w:val="3"/>
        </w:numPr>
        <w:overflowPunct w:val="0"/>
        <w:autoSpaceDE w:val="0"/>
        <w:autoSpaceDN w:val="0"/>
        <w:adjustRightInd w:val="0"/>
        <w:ind w:left="357" w:hanging="357"/>
        <w:textAlignment w:val="baseline"/>
      </w:pPr>
      <w:r>
        <w:t xml:space="preserve">opfordrer EU og medlemsstaterne til at </w:t>
      </w:r>
      <w:r>
        <w:rPr>
          <w:b/>
        </w:rPr>
        <w:t>fremskynde mikrovirksomhedernes og SMV'ernes grønne investeringer</w:t>
      </w:r>
      <w:r>
        <w:t xml:space="preserve"> ved at sikre lovrammer, der muliggør, forudsiger og fremmer sådanne investeringer</w:t>
      </w:r>
    </w:p>
    <w:p w:rsidR="00BC3FCE" w:rsidP="00AA1F23" w:rsidRDefault="00361E48" w14:paraId="6495124B" w14:textId="77777777">
      <w:pPr>
        <w:numPr>
          <w:ilvl w:val="0"/>
          <w:numId w:val="3"/>
        </w:numPr>
        <w:overflowPunct w:val="0"/>
        <w:autoSpaceDE w:val="0"/>
        <w:autoSpaceDN w:val="0"/>
        <w:adjustRightInd w:val="0"/>
        <w:ind w:left="357" w:hanging="357"/>
        <w:textAlignment w:val="baseline"/>
      </w:pPr>
      <w:r>
        <w:t xml:space="preserve">understreger behovet for et </w:t>
      </w:r>
      <w:r>
        <w:rPr>
          <w:b/>
        </w:rPr>
        <w:t>tæt samarbejde mellem uddannelsesinstitutioner, mikrovirksomheder og SMV'er om udformning af uddannelser</w:t>
      </w:r>
      <w:r>
        <w:t xml:space="preserve"> med henblik på at sikre de kompetencer og færdigheder, der er nødvendige i den grønne omstilling, bl.a. gennem opkvalificering og omskoling af både arbejdstagere og iværksættere</w:t>
      </w:r>
    </w:p>
    <w:p w:rsidRPr="00164813" w:rsidR="00361E48" w:rsidP="00AA1F23" w:rsidRDefault="00361E48" w14:paraId="45EBA5E1" w14:textId="77777777">
      <w:pPr>
        <w:numPr>
          <w:ilvl w:val="0"/>
          <w:numId w:val="3"/>
        </w:numPr>
        <w:overflowPunct w:val="0"/>
        <w:autoSpaceDE w:val="0"/>
        <w:autoSpaceDN w:val="0"/>
        <w:adjustRightInd w:val="0"/>
        <w:ind w:left="357" w:hanging="357"/>
        <w:textAlignment w:val="baseline"/>
      </w:pPr>
      <w:r>
        <w:t>opfordrer på det kraftigste til</w:t>
      </w:r>
      <w:r>
        <w:rPr>
          <w:b/>
        </w:rPr>
        <w:t xml:space="preserve"> fremme af handel med grønne løsninger, der udspringer fra mikrovirksomheder og SMV'er</w:t>
      </w:r>
      <w:r>
        <w:t xml:space="preserve">, herunder som led i </w:t>
      </w:r>
      <w:r>
        <w:rPr>
          <w:b/>
        </w:rPr>
        <w:t>offentlige udbud</w:t>
      </w:r>
      <w:r>
        <w:t>.</w:t>
      </w:r>
    </w:p>
    <w:p w:rsidRPr="00164813" w:rsidR="00164813" w:rsidP="00AA1F23" w:rsidRDefault="00164813" w14:paraId="7C479262" w14:textId="77777777">
      <w:pPr>
        <w:widowControl w:val="0"/>
        <w:overflowPunct w:val="0"/>
        <w:autoSpaceDE w:val="0"/>
        <w:autoSpaceDN w:val="0"/>
        <w:adjustRightInd w:val="0"/>
        <w:textAlignment w:val="baseline"/>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5420"/>
      </w:tblGrid>
      <w:tr w:rsidRPr="00164813" w:rsidR="00164813" w:rsidTr="00C52E31" w14:paraId="697B6325" w14:textId="77777777">
        <w:tc>
          <w:tcPr>
            <w:tcW w:w="1668" w:type="dxa"/>
          </w:tcPr>
          <w:p w:rsidRPr="00164813" w:rsidR="00164813" w:rsidP="00C52E31" w:rsidRDefault="00164813" w14:paraId="60C7BE26" w14:textId="77777777">
            <w:pPr>
              <w:ind w:left="567"/>
              <w:contextualSpacing/>
              <w:rPr>
                <w:i/>
              </w:rPr>
            </w:pPr>
            <w:bookmarkStart w:name="_Hlk111717917" w:id="31"/>
            <w:r>
              <w:rPr>
                <w:b/>
                <w:i/>
              </w:rPr>
              <w:t>Kontakt:</w:t>
            </w:r>
          </w:p>
        </w:tc>
        <w:tc>
          <w:tcPr>
            <w:tcW w:w="5420" w:type="dxa"/>
          </w:tcPr>
          <w:p w:rsidRPr="00164813" w:rsidR="00164813" w:rsidP="00AA1F23" w:rsidRDefault="00361E48" w14:paraId="69D69E14" w14:textId="77777777">
            <w:pPr>
              <w:contextualSpacing/>
              <w:rPr>
                <w:i/>
              </w:rPr>
            </w:pPr>
            <w:r>
              <w:rPr>
                <w:i/>
              </w:rPr>
              <w:t>Dalila Bernard</w:t>
            </w:r>
          </w:p>
        </w:tc>
      </w:tr>
      <w:tr w:rsidRPr="00164813" w:rsidR="00164813" w:rsidTr="00C52E31" w14:paraId="288640A9" w14:textId="77777777">
        <w:tc>
          <w:tcPr>
            <w:tcW w:w="1668" w:type="dxa"/>
          </w:tcPr>
          <w:p w:rsidRPr="00164813" w:rsidR="00164813" w:rsidP="00AA1F23" w:rsidRDefault="00164813" w14:paraId="3D976246" w14:textId="77777777">
            <w:pPr>
              <w:ind w:left="601"/>
              <w:contextualSpacing/>
              <w:rPr>
                <w:i/>
              </w:rPr>
            </w:pPr>
            <w:r>
              <w:rPr>
                <w:i/>
              </w:rPr>
              <w:t>Tlf.:</w:t>
            </w:r>
          </w:p>
        </w:tc>
        <w:tc>
          <w:tcPr>
            <w:tcW w:w="5420" w:type="dxa"/>
          </w:tcPr>
          <w:p w:rsidRPr="00164813" w:rsidR="00164813" w:rsidP="00AA1F23" w:rsidRDefault="00E11C18" w14:paraId="73A1FD7B" w14:textId="77777777">
            <w:pPr>
              <w:contextualSpacing/>
              <w:rPr>
                <w:i/>
              </w:rPr>
            </w:pPr>
            <w:r>
              <w:rPr>
                <w:i/>
              </w:rPr>
              <w:t>00 32 2 546 84 38</w:t>
            </w:r>
          </w:p>
        </w:tc>
      </w:tr>
      <w:tr w:rsidRPr="00164813" w:rsidR="00164813" w:rsidTr="00C52E31" w14:paraId="75C5E7D5" w14:textId="77777777">
        <w:tc>
          <w:tcPr>
            <w:tcW w:w="1668" w:type="dxa"/>
          </w:tcPr>
          <w:p w:rsidRPr="00164813" w:rsidR="00164813" w:rsidP="00AA1F23" w:rsidRDefault="00164813" w14:paraId="416B594E" w14:textId="77777777">
            <w:pPr>
              <w:ind w:left="601"/>
              <w:contextualSpacing/>
              <w:rPr>
                <w:i/>
              </w:rPr>
            </w:pPr>
            <w:r>
              <w:rPr>
                <w:i/>
              </w:rPr>
              <w:t>E-mail:</w:t>
            </w:r>
          </w:p>
        </w:tc>
        <w:tc>
          <w:tcPr>
            <w:tcW w:w="5420" w:type="dxa"/>
          </w:tcPr>
          <w:p w:rsidRPr="00F256CD" w:rsidR="00037A85" w:rsidP="00AA1F23" w:rsidRDefault="00AA1F23" w14:paraId="196C9612" w14:textId="1DF16A9A">
            <w:pPr>
              <w:contextualSpacing/>
              <w:rPr>
                <w:i/>
                <w:iCs/>
              </w:rPr>
            </w:pPr>
            <w:hyperlink w:history="1" r:id="rId43">
              <w:proofErr w:type="spellStart"/>
              <w:r w:rsidR="000360CF">
                <w:rPr>
                  <w:rStyle w:val="Hyperlink"/>
                  <w:i/>
                </w:rPr>
                <w:t>Dalila.Bernard@eesc.europa.eu</w:t>
              </w:r>
              <w:proofErr w:type="spellEnd"/>
            </w:hyperlink>
          </w:p>
        </w:tc>
      </w:tr>
      <w:bookmarkEnd w:id="31"/>
    </w:tbl>
    <w:p w:rsidR="00F256CD" w:rsidP="00AA1F23" w:rsidRDefault="00F256CD" w14:paraId="7E888659" w14:textId="77777777">
      <w:pPr>
        <w:pStyle w:val="ListParagraph"/>
        <w:ind w:left="567"/>
        <w:rPr>
          <w:b/>
          <w:bCs/>
          <w:i/>
          <w:iCs/>
          <w:sz w:val="28"/>
          <w:szCs w:val="28"/>
        </w:rPr>
      </w:pPr>
    </w:p>
    <w:p w:rsidRPr="00AA5C1D" w:rsidR="00AA5C1D" w:rsidP="00C52E31" w:rsidRDefault="00AA5C1D" w14:paraId="2EE2A332" w14:textId="347EC641">
      <w:pPr>
        <w:pStyle w:val="ListParagraph"/>
        <w:keepNext/>
        <w:numPr>
          <w:ilvl w:val="0"/>
          <w:numId w:val="2"/>
        </w:numPr>
        <w:ind w:left="567" w:hanging="567"/>
        <w:rPr>
          <w:b/>
          <w:bCs/>
          <w:i/>
          <w:iCs/>
          <w:sz w:val="28"/>
          <w:szCs w:val="28"/>
        </w:rPr>
      </w:pPr>
      <w:r>
        <w:rPr>
          <w:b/>
          <w:i/>
          <w:sz w:val="28"/>
        </w:rPr>
        <w:t>Aftaler om finansielle tjenesteydelser</w:t>
      </w:r>
    </w:p>
    <w:p w:rsidRPr="009B70E7" w:rsidR="00AA5C1D" w:rsidP="00C52E31" w:rsidRDefault="00AA5C1D" w14:paraId="02288197"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7E7A4F" w:rsidR="00AA5C1D" w:rsidTr="004E4367" w14:paraId="377CFA40" w14:textId="77777777">
        <w:tc>
          <w:tcPr>
            <w:tcW w:w="1701" w:type="dxa"/>
          </w:tcPr>
          <w:p w:rsidRPr="009B70E7" w:rsidR="00AA5C1D" w:rsidP="00C52E31" w:rsidRDefault="00AA5C1D" w14:paraId="6700269D" w14:textId="77777777">
            <w:pPr>
              <w:pStyle w:val="ListParagraph"/>
              <w:keepNext/>
              <w:ind w:left="0"/>
              <w:rPr>
                <w:b/>
              </w:rPr>
            </w:pPr>
            <w:r>
              <w:rPr>
                <w:b/>
              </w:rPr>
              <w:t>Ordfører:</w:t>
            </w:r>
          </w:p>
        </w:tc>
        <w:tc>
          <w:tcPr>
            <w:tcW w:w="6096" w:type="dxa"/>
          </w:tcPr>
          <w:p w:rsidRPr="007E7A4F" w:rsidR="00AA5C1D" w:rsidP="00C52E31" w:rsidRDefault="00AA5C1D" w14:paraId="0BD64E0D" w14:textId="77777777">
            <w:pPr>
              <w:pStyle w:val="ListParagraph"/>
              <w:keepNext/>
              <w:ind w:left="-108"/>
            </w:pPr>
            <w:r>
              <w:t xml:space="preserve"> </w:t>
            </w:r>
            <w:proofErr w:type="spellStart"/>
            <w:r>
              <w:t>Gonçalo</w:t>
            </w:r>
            <w:proofErr w:type="spellEnd"/>
            <w:r>
              <w:t xml:space="preserve"> </w:t>
            </w:r>
            <w:proofErr w:type="spellStart"/>
            <w:r>
              <w:t>Lobo</w:t>
            </w:r>
            <w:proofErr w:type="spellEnd"/>
            <w:r>
              <w:t xml:space="preserve"> Xavier (Arbejdsgivergruppen – PT)</w:t>
            </w:r>
          </w:p>
        </w:tc>
      </w:tr>
      <w:tr w:rsidRPr="007E7A4F" w:rsidR="00AA5C1D" w:rsidTr="004E4367" w14:paraId="230E76C3" w14:textId="77777777">
        <w:tc>
          <w:tcPr>
            <w:tcW w:w="7797" w:type="dxa"/>
            <w:gridSpan w:val="2"/>
          </w:tcPr>
          <w:p w:rsidRPr="007E7A4F" w:rsidR="00AA5C1D" w:rsidP="00C52E31" w:rsidRDefault="00AA5C1D" w14:paraId="50994590" w14:textId="77777777">
            <w:pPr>
              <w:pStyle w:val="ListParagraph"/>
              <w:keepNext/>
              <w:ind w:left="0"/>
              <w:rPr>
                <w:lang w:val="fr-BE"/>
              </w:rPr>
            </w:pPr>
          </w:p>
        </w:tc>
      </w:tr>
      <w:tr w:rsidRPr="009B70E7" w:rsidR="00AA5C1D" w:rsidTr="004E4367" w14:paraId="4E577528" w14:textId="77777777">
        <w:tc>
          <w:tcPr>
            <w:tcW w:w="1701" w:type="dxa"/>
          </w:tcPr>
          <w:p w:rsidRPr="009B70E7" w:rsidR="00AA5C1D" w:rsidP="00C52E31" w:rsidRDefault="00AA5C1D" w14:paraId="7CEEDB52" w14:textId="77777777">
            <w:pPr>
              <w:pStyle w:val="ListParagraph"/>
              <w:keepNext/>
              <w:ind w:left="0"/>
              <w:rPr>
                <w:b/>
              </w:rPr>
            </w:pPr>
            <w:r>
              <w:rPr>
                <w:b/>
              </w:rPr>
              <w:t xml:space="preserve">Ref.: </w:t>
            </w:r>
          </w:p>
        </w:tc>
        <w:tc>
          <w:tcPr>
            <w:tcW w:w="6096" w:type="dxa"/>
          </w:tcPr>
          <w:p w:rsidRPr="009B70E7" w:rsidR="00AA5C1D" w:rsidP="00C52E31" w:rsidRDefault="00AA5C1D" w14:paraId="7260D9BD" w14:textId="5D369DD1">
            <w:pPr>
              <w:keepNext/>
              <w:tabs>
                <w:tab w:val="center" w:pos="284"/>
              </w:tabs>
              <w:ind w:left="266" w:hanging="374"/>
            </w:pPr>
            <w:proofErr w:type="gramStart"/>
            <w:r>
              <w:t>COM(</w:t>
            </w:r>
            <w:proofErr w:type="gramEnd"/>
            <w:r>
              <w:t>2022) 204 final</w:t>
            </w:r>
          </w:p>
          <w:p w:rsidRPr="009B70E7" w:rsidR="00AA5C1D" w:rsidP="00C52E31" w:rsidRDefault="00AA5C1D" w14:paraId="088E18BB" w14:textId="16D52DB0">
            <w:pPr>
              <w:pStyle w:val="ListParagraph"/>
              <w:keepNext/>
              <w:ind w:left="-108"/>
            </w:pPr>
            <w:r>
              <w:t>EESC-2022-02933-00-00-AC</w:t>
            </w:r>
          </w:p>
        </w:tc>
      </w:tr>
    </w:tbl>
    <w:p w:rsidRPr="009B70E7" w:rsidR="00AA5C1D" w:rsidP="00C52E31" w:rsidRDefault="00AA5C1D" w14:paraId="0C36545B" w14:textId="77777777">
      <w:pPr>
        <w:pStyle w:val="ListParagraph"/>
        <w:keepNext/>
        <w:ind w:left="0"/>
        <w:rPr>
          <w:b/>
        </w:rPr>
      </w:pPr>
    </w:p>
    <w:p w:rsidRPr="00A00F37" w:rsidR="00AA5C1D" w:rsidP="00AA1F23" w:rsidRDefault="00AA5C1D" w14:paraId="1B4ECBDA" w14:textId="406DD5FE">
      <w:pPr>
        <w:pStyle w:val="ListParagraph"/>
        <w:ind w:left="0" w:firstLine="142"/>
        <w:rPr>
          <w:b/>
        </w:rPr>
      </w:pPr>
      <w:r>
        <w:rPr>
          <w:b/>
        </w:rPr>
        <w:t>Hovedpunkter</w:t>
      </w:r>
    </w:p>
    <w:p w:rsidRPr="0018231C" w:rsidR="00AA5C1D" w:rsidP="00AA1F23" w:rsidRDefault="00AA5C1D" w14:paraId="38EF24CA" w14:textId="77777777">
      <w:pPr>
        <w:pStyle w:val="ListParagraph"/>
        <w:ind w:left="0"/>
        <w:rPr>
          <w:lang w:val="fr-FR"/>
        </w:rPr>
      </w:pPr>
    </w:p>
    <w:p w:rsidR="00AA5C1D" w:rsidP="00AA1F23" w:rsidRDefault="00AA5C1D" w14:paraId="496334DF" w14:textId="77777777">
      <w:pPr>
        <w:pStyle w:val="ListParagraph"/>
        <w:ind w:left="0" w:firstLine="142"/>
      </w:pPr>
      <w:r>
        <w:t>EØSU:</w:t>
      </w:r>
    </w:p>
    <w:p w:rsidRPr="0018231C" w:rsidR="00AA5C1D" w:rsidP="00AA1F23" w:rsidRDefault="00AA5C1D" w14:paraId="7DF02088" w14:textId="77777777">
      <w:pPr>
        <w:pStyle w:val="ListParagraph"/>
        <w:ind w:left="0"/>
        <w:rPr>
          <w:lang w:val="fr-FR"/>
        </w:rPr>
      </w:pPr>
    </w:p>
    <w:p w:rsidRPr="00A3344B" w:rsidR="00AA5C1D" w:rsidP="00AA1F23" w:rsidRDefault="00AB20C0" w14:paraId="001CF33A" w14:textId="642521B4">
      <w:pPr>
        <w:numPr>
          <w:ilvl w:val="0"/>
          <w:numId w:val="3"/>
        </w:numPr>
        <w:overflowPunct w:val="0"/>
        <w:autoSpaceDE w:val="0"/>
        <w:autoSpaceDN w:val="0"/>
        <w:adjustRightInd w:val="0"/>
        <w:ind w:left="357" w:hanging="357"/>
        <w:textAlignment w:val="baseline"/>
      </w:pPr>
      <w:r>
        <w:t>insisterer på</w:t>
      </w:r>
      <w:r>
        <w:rPr>
          <w:b/>
        </w:rPr>
        <w:t xml:space="preserve"> behovet for at investere i borgernes digitale færdigheder og finansielle forståelse for at sætte forbrugerne i stand til fuldt ud at forstå deres rettigheder og pligter</w:t>
      </w:r>
      <w:r>
        <w:t xml:space="preserve"> i tilknytning til finansielle aftaler indgået ved fjernsalg, navnlig retten til at fortryde en aftale og retten til at få flere oplysninger forud for aftaleindgåelsen</w:t>
      </w:r>
    </w:p>
    <w:p w:rsidRPr="00A3344B" w:rsidR="00AA5C1D" w:rsidP="00AA1F23" w:rsidRDefault="00AB20C0" w14:paraId="71ABA83F" w14:textId="61825A0F">
      <w:pPr>
        <w:numPr>
          <w:ilvl w:val="0"/>
          <w:numId w:val="3"/>
        </w:numPr>
        <w:overflowPunct w:val="0"/>
        <w:autoSpaceDE w:val="0"/>
        <w:autoSpaceDN w:val="0"/>
        <w:adjustRightInd w:val="0"/>
        <w:ind w:left="357" w:hanging="357"/>
        <w:textAlignment w:val="baseline"/>
      </w:pPr>
      <w:r>
        <w:t xml:space="preserve">påpeger, at det er afgørende at vælge en </w:t>
      </w:r>
      <w:r>
        <w:rPr>
          <w:b/>
        </w:rPr>
        <w:t>tilgang med ligevægt mellem den digitale og den traditionelle fysiske forbrugeroplevelse</w:t>
      </w:r>
      <w:r>
        <w:t xml:space="preserve">, og opfordrer til, at </w:t>
      </w:r>
      <w:r>
        <w:rPr>
          <w:b/>
        </w:rPr>
        <w:t>retten til at anmode om "personlig betjening"</w:t>
      </w:r>
      <w:r>
        <w:t xml:space="preserve"> ved fjernsalg af finansielle tjenesteydelser sikres</w:t>
      </w:r>
    </w:p>
    <w:p w:rsidRPr="00A3344B" w:rsidR="00AA5C1D" w:rsidP="00AA1F23" w:rsidRDefault="00AB20C0" w14:paraId="61627139" w14:textId="54A1FF07">
      <w:pPr>
        <w:numPr>
          <w:ilvl w:val="0"/>
          <w:numId w:val="3"/>
        </w:numPr>
        <w:overflowPunct w:val="0"/>
        <w:autoSpaceDE w:val="0"/>
        <w:autoSpaceDN w:val="0"/>
        <w:adjustRightInd w:val="0"/>
        <w:ind w:left="357" w:hanging="357"/>
        <w:textAlignment w:val="baseline"/>
      </w:pPr>
      <w:r>
        <w:lastRenderedPageBreak/>
        <w:t xml:space="preserve">mener, at </w:t>
      </w:r>
      <w:r>
        <w:rPr>
          <w:b/>
        </w:rPr>
        <w:t>øget tillid til vores finansielle systemer</w:t>
      </w:r>
      <w:r>
        <w:t xml:space="preserve"> er et grundlæggende samfundsprincip inden for finansielle tjenesteydelser til forbrugerne og gør i den forbindelse opmærksom på </w:t>
      </w:r>
      <w:r>
        <w:rPr>
          <w:b/>
        </w:rPr>
        <w:t>behovet for vedvarende investeringer i cybersikkerhed</w:t>
      </w:r>
    </w:p>
    <w:p w:rsidR="00AA5C1D" w:rsidP="00AA1F23" w:rsidRDefault="00AB20C0" w14:paraId="189E74FF" w14:textId="6234DEC3">
      <w:pPr>
        <w:numPr>
          <w:ilvl w:val="0"/>
          <w:numId w:val="3"/>
        </w:numPr>
        <w:overflowPunct w:val="0"/>
        <w:autoSpaceDE w:val="0"/>
        <w:autoSpaceDN w:val="0"/>
        <w:adjustRightInd w:val="0"/>
        <w:ind w:left="357" w:hanging="357"/>
        <w:textAlignment w:val="baseline"/>
      </w:pPr>
      <w:r>
        <w:t xml:space="preserve">er af den opfattelse, at fjernsalg af finansielle tjenesteydelser er en oplagt lejlighed til at </w:t>
      </w:r>
      <w:r>
        <w:rPr>
          <w:b/>
        </w:rPr>
        <w:t>styrke overholdelsen af forbrugerrettighederne og få virksomhederne til at investere mere</w:t>
      </w:r>
      <w:r>
        <w:t xml:space="preserve"> i det område</w:t>
      </w:r>
    </w:p>
    <w:p w:rsidR="00AB20C0" w:rsidP="00AA1F23" w:rsidRDefault="00AB20C0" w14:paraId="2152BA1B" w14:textId="4F129468">
      <w:pPr>
        <w:numPr>
          <w:ilvl w:val="0"/>
          <w:numId w:val="3"/>
        </w:numPr>
        <w:overflowPunct w:val="0"/>
        <w:autoSpaceDE w:val="0"/>
        <w:autoSpaceDN w:val="0"/>
        <w:adjustRightInd w:val="0"/>
        <w:ind w:left="357" w:hanging="357"/>
        <w:textAlignment w:val="baseline"/>
      </w:pPr>
      <w:r>
        <w:t>anbefaler kraftigt, at</w:t>
      </w:r>
      <w:r>
        <w:rPr>
          <w:b/>
        </w:rPr>
        <w:t xml:space="preserve"> der anvendes kunstig intelligens til at opbygge et bedre og mere integreret indre marked</w:t>
      </w:r>
      <w:r>
        <w:t>, der støtter borgerne og garanterer sikre transaktioner inden for det finansielle system</w:t>
      </w:r>
    </w:p>
    <w:p w:rsidR="00AB20C0" w:rsidP="00AA1F23" w:rsidRDefault="00AB20C0" w14:paraId="16D43173" w14:textId="7AFFE3AD">
      <w:pPr>
        <w:numPr>
          <w:ilvl w:val="0"/>
          <w:numId w:val="3"/>
        </w:numPr>
        <w:overflowPunct w:val="0"/>
        <w:autoSpaceDE w:val="0"/>
        <w:autoSpaceDN w:val="0"/>
        <w:adjustRightInd w:val="0"/>
        <w:ind w:left="357" w:hanging="357"/>
        <w:textAlignment w:val="baseline"/>
      </w:pPr>
      <w:r>
        <w:t xml:space="preserve">insisterer på </w:t>
      </w:r>
      <w:r>
        <w:rPr>
          <w:b/>
        </w:rPr>
        <w:t>behovet for at få klarlagt de aktiviteter i virksomheder uden for EU</w:t>
      </w:r>
      <w:r>
        <w:t>, som kan påvirke de europæiske borgere</w:t>
      </w:r>
    </w:p>
    <w:p w:rsidR="00AB20C0" w:rsidP="00AA1F23" w:rsidRDefault="00AB20C0" w14:paraId="45CE5B49" w14:textId="4871FC1A">
      <w:pPr>
        <w:numPr>
          <w:ilvl w:val="0"/>
          <w:numId w:val="3"/>
        </w:numPr>
        <w:overflowPunct w:val="0"/>
        <w:autoSpaceDE w:val="0"/>
        <w:autoSpaceDN w:val="0"/>
        <w:adjustRightInd w:val="0"/>
        <w:ind w:left="357" w:hanging="357"/>
        <w:textAlignment w:val="baseline"/>
      </w:pPr>
      <w:r>
        <w:t xml:space="preserve">efterlyser tiltag vedrørende </w:t>
      </w:r>
      <w:r>
        <w:rPr>
          <w:b/>
        </w:rPr>
        <w:t>"regler og normer for offentlig omtale" knyttet til den følsomme proces med fjernsalg af finansielle tjenesteydelser</w:t>
      </w:r>
    </w:p>
    <w:p w:rsidRPr="00A3344B" w:rsidR="00AB20C0" w:rsidP="00AA1F23" w:rsidRDefault="00AB20C0" w14:paraId="57E13EFF" w14:textId="6CAC5AD8">
      <w:pPr>
        <w:numPr>
          <w:ilvl w:val="0"/>
          <w:numId w:val="3"/>
        </w:numPr>
        <w:overflowPunct w:val="0"/>
        <w:autoSpaceDE w:val="0"/>
        <w:autoSpaceDN w:val="0"/>
        <w:adjustRightInd w:val="0"/>
        <w:ind w:left="357" w:hanging="357"/>
        <w:textAlignment w:val="baseline"/>
      </w:pPr>
      <w:r>
        <w:t xml:space="preserve">mener, at </w:t>
      </w:r>
      <w:r>
        <w:rPr>
          <w:b/>
        </w:rPr>
        <w:t>investeringer i infrastruktur er af afgørende betydning for at opnå gode resultater</w:t>
      </w:r>
      <w:r>
        <w:t>, når det kommer til bedre at kunne gennemføre direktivet og reelt drage fordel af principperne i det.</w:t>
      </w:r>
    </w:p>
    <w:p w:rsidR="00AA5C1D" w:rsidP="00AA1F23" w:rsidRDefault="00AA5C1D" w14:paraId="11FB1396" w14:textId="77777777">
      <w:pPr>
        <w:spacing w:after="160"/>
        <w:jc w:val="left"/>
        <w:rPr>
          <w:sz w:val="28"/>
        </w:rPr>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5420"/>
      </w:tblGrid>
      <w:tr w:rsidRPr="00164813" w:rsidR="00AA5C1D" w:rsidTr="00C52E31" w14:paraId="41C508F8" w14:textId="77777777">
        <w:tc>
          <w:tcPr>
            <w:tcW w:w="1668" w:type="dxa"/>
          </w:tcPr>
          <w:p w:rsidRPr="00164813" w:rsidR="00AA5C1D" w:rsidP="00C52E31" w:rsidRDefault="00AA5C1D" w14:paraId="682B16C4" w14:textId="77777777">
            <w:pPr>
              <w:ind w:left="567"/>
              <w:contextualSpacing/>
              <w:rPr>
                <w:i/>
              </w:rPr>
            </w:pPr>
            <w:r>
              <w:rPr>
                <w:b/>
                <w:i/>
              </w:rPr>
              <w:t>Kontakt:</w:t>
            </w:r>
          </w:p>
        </w:tc>
        <w:tc>
          <w:tcPr>
            <w:tcW w:w="5420" w:type="dxa"/>
          </w:tcPr>
          <w:p w:rsidRPr="00164813" w:rsidR="00AA5C1D" w:rsidP="00AA1F23" w:rsidRDefault="00AA5C1D" w14:paraId="58153CA9" w14:textId="0AC5F3F0">
            <w:pPr>
              <w:contextualSpacing/>
              <w:rPr>
                <w:i/>
              </w:rPr>
            </w:pPr>
            <w:r>
              <w:rPr>
                <w:i/>
              </w:rPr>
              <w:t xml:space="preserve">Marie-Laurence </w:t>
            </w:r>
            <w:proofErr w:type="spellStart"/>
            <w:r>
              <w:rPr>
                <w:i/>
              </w:rPr>
              <w:t>Drillon</w:t>
            </w:r>
            <w:proofErr w:type="spellEnd"/>
          </w:p>
        </w:tc>
      </w:tr>
      <w:tr w:rsidRPr="00164813" w:rsidR="00AA5C1D" w:rsidTr="00C52E31" w14:paraId="72CAC45A" w14:textId="77777777">
        <w:tc>
          <w:tcPr>
            <w:tcW w:w="1668" w:type="dxa"/>
          </w:tcPr>
          <w:p w:rsidRPr="00164813" w:rsidR="00AA5C1D" w:rsidP="00AA1F23" w:rsidRDefault="00AA5C1D" w14:paraId="3EF5E950" w14:textId="77777777">
            <w:pPr>
              <w:ind w:left="601"/>
              <w:contextualSpacing/>
              <w:rPr>
                <w:i/>
              </w:rPr>
            </w:pPr>
            <w:r>
              <w:rPr>
                <w:i/>
              </w:rPr>
              <w:t>Tlf.:</w:t>
            </w:r>
          </w:p>
        </w:tc>
        <w:tc>
          <w:tcPr>
            <w:tcW w:w="5420" w:type="dxa"/>
          </w:tcPr>
          <w:p w:rsidRPr="00164813" w:rsidR="00AA5C1D" w:rsidP="00AA1F23" w:rsidRDefault="00AA5C1D" w14:paraId="7B046605" w14:textId="1BCF99C6">
            <w:pPr>
              <w:contextualSpacing/>
              <w:rPr>
                <w:i/>
              </w:rPr>
            </w:pPr>
            <w:r>
              <w:rPr>
                <w:i/>
              </w:rPr>
              <w:t>00 32 2 546 83 20</w:t>
            </w:r>
          </w:p>
        </w:tc>
      </w:tr>
      <w:tr w:rsidRPr="00164813" w:rsidR="00AA5C1D" w:rsidTr="00C52E31" w14:paraId="73DA6362" w14:textId="77777777">
        <w:tc>
          <w:tcPr>
            <w:tcW w:w="1668" w:type="dxa"/>
          </w:tcPr>
          <w:p w:rsidRPr="00164813" w:rsidR="00AA5C1D" w:rsidP="00AA1F23" w:rsidRDefault="00AA5C1D" w14:paraId="67DB9852" w14:textId="77777777">
            <w:pPr>
              <w:ind w:left="601"/>
              <w:contextualSpacing/>
              <w:rPr>
                <w:i/>
              </w:rPr>
            </w:pPr>
            <w:r>
              <w:rPr>
                <w:i/>
              </w:rPr>
              <w:t>E-mail:</w:t>
            </w:r>
          </w:p>
        </w:tc>
        <w:tc>
          <w:tcPr>
            <w:tcW w:w="5420" w:type="dxa"/>
          </w:tcPr>
          <w:p w:rsidRPr="00F256CD" w:rsidR="00AA5C1D" w:rsidP="00AA1F23" w:rsidRDefault="00AA1F23" w14:paraId="49BD07A0" w14:textId="56970342">
            <w:pPr>
              <w:contextualSpacing/>
              <w:rPr>
                <w:i/>
                <w:iCs/>
              </w:rPr>
            </w:pPr>
            <w:hyperlink w:history="1" r:id="rId44">
              <w:proofErr w:type="spellStart"/>
              <w:r w:rsidR="000360CF">
                <w:rPr>
                  <w:rStyle w:val="Hyperlink"/>
                  <w:i/>
                </w:rPr>
                <w:t>Marie-Laurence.Drillon@eesc.europa.eu</w:t>
              </w:r>
              <w:proofErr w:type="spellEnd"/>
            </w:hyperlink>
          </w:p>
        </w:tc>
      </w:tr>
    </w:tbl>
    <w:p w:rsidR="000956DB" w:rsidP="00AA1F23" w:rsidRDefault="000956DB" w14:paraId="32ABF98F" w14:textId="67292419">
      <w:pPr>
        <w:spacing w:after="160"/>
        <w:jc w:val="left"/>
        <w:rPr>
          <w:sz w:val="28"/>
        </w:rPr>
      </w:pPr>
      <w:r>
        <w:br w:type="page"/>
      </w:r>
    </w:p>
    <w:p w:rsidRPr="009B70E7" w:rsidR="002E01B5" w:rsidP="00AA1F23" w:rsidRDefault="004D7AC0" w14:paraId="6C52985F" w14:textId="77777777">
      <w:pPr>
        <w:pStyle w:val="Heading1"/>
        <w:keepNext/>
        <w:rPr>
          <w:b/>
        </w:rPr>
      </w:pPr>
      <w:bookmarkStart w:name="_Toc70322234" w:id="32"/>
      <w:bookmarkStart w:name="_Toc75527084" w:id="33"/>
      <w:bookmarkStart w:name="_Toc116477887" w:id="34"/>
      <w:r>
        <w:rPr>
          <w:b/>
        </w:rPr>
        <w:lastRenderedPageBreak/>
        <w:t>LANDBRUG, UDVIKLING AF LANDDISTRIKTERNE OG MILJØ</w:t>
      </w:r>
      <w:bookmarkEnd w:id="32"/>
      <w:bookmarkEnd w:id="33"/>
      <w:bookmarkEnd w:id="34"/>
    </w:p>
    <w:p w:rsidRPr="009B70E7" w:rsidR="009173E7" w:rsidP="00AA1F23" w:rsidRDefault="009173E7" w14:paraId="37AC66EE" w14:textId="77777777">
      <w:pPr>
        <w:keepNext/>
      </w:pPr>
    </w:p>
    <w:p w:rsidRPr="009B70E7" w:rsidR="00AC7690" w:rsidP="00AA1F23" w:rsidRDefault="0005110E" w14:paraId="6BF57A05" w14:textId="285B882D">
      <w:pPr>
        <w:pStyle w:val="ListParagraph"/>
        <w:keepNext/>
        <w:numPr>
          <w:ilvl w:val="0"/>
          <w:numId w:val="2"/>
        </w:numPr>
        <w:ind w:left="567" w:hanging="567"/>
        <w:rPr>
          <w:b/>
          <w:i/>
          <w:sz w:val="28"/>
          <w:szCs w:val="28"/>
        </w:rPr>
      </w:pPr>
      <w:r>
        <w:rPr>
          <w:b/>
          <w:i/>
          <w:sz w:val="28"/>
        </w:rPr>
        <w:t>Energiomstillingen og den digitale omstilling i landdistrikter</w:t>
      </w:r>
    </w:p>
    <w:p w:rsidRPr="009B70E7" w:rsidR="004D7AC0" w:rsidP="00AA1F23" w:rsidRDefault="004D7AC0" w14:paraId="43570F8C"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B70E7" w:rsidR="004D7AC0" w:rsidTr="00662436" w14:paraId="32C9FAF0" w14:textId="77777777">
        <w:tc>
          <w:tcPr>
            <w:tcW w:w="1701" w:type="dxa"/>
          </w:tcPr>
          <w:p w:rsidRPr="009B70E7" w:rsidR="004D7AC0" w:rsidP="00AA1F23" w:rsidRDefault="004D7AC0" w14:paraId="7DFC3FE7" w14:textId="77777777">
            <w:pPr>
              <w:pStyle w:val="ListParagraph"/>
              <w:keepNext/>
              <w:ind w:left="0"/>
              <w:rPr>
                <w:b/>
              </w:rPr>
            </w:pPr>
            <w:bookmarkStart w:name="_Hlk111563809" w:id="35"/>
            <w:r>
              <w:rPr>
                <w:b/>
              </w:rPr>
              <w:t>Ordfører:</w:t>
            </w:r>
          </w:p>
        </w:tc>
        <w:tc>
          <w:tcPr>
            <w:tcW w:w="5387" w:type="dxa"/>
          </w:tcPr>
          <w:p w:rsidRPr="009B70E7" w:rsidR="004D7AC0" w:rsidP="00AA1F23" w:rsidRDefault="0005110E" w14:paraId="512C7D26" w14:textId="4F4F61E2">
            <w:pPr>
              <w:pStyle w:val="ListParagraph"/>
              <w:keepNext/>
              <w:ind w:left="-106"/>
            </w:pPr>
            <w:r>
              <w:t xml:space="preserve">John </w:t>
            </w:r>
            <w:proofErr w:type="spellStart"/>
            <w:r>
              <w:t>Comer</w:t>
            </w:r>
            <w:proofErr w:type="spellEnd"/>
            <w:r>
              <w:t xml:space="preserve"> (Gruppen af civilsamfundsorganisationer – IE)</w:t>
            </w:r>
          </w:p>
        </w:tc>
      </w:tr>
      <w:tr w:rsidRPr="009B70E7" w:rsidR="0005110E" w:rsidTr="00662436" w14:paraId="37A4E77C" w14:textId="77777777">
        <w:tc>
          <w:tcPr>
            <w:tcW w:w="1701" w:type="dxa"/>
          </w:tcPr>
          <w:p w:rsidRPr="007B231B" w:rsidR="0005110E" w:rsidP="00AA1F23" w:rsidRDefault="0005110E" w14:paraId="648A1766" w14:textId="5A11562C">
            <w:pPr>
              <w:pStyle w:val="ListParagraph"/>
              <w:keepNext/>
              <w:ind w:left="0"/>
              <w:rPr>
                <w:b/>
              </w:rPr>
            </w:pPr>
            <w:r>
              <w:rPr>
                <w:b/>
              </w:rPr>
              <w:t>Medordfører:</w:t>
            </w:r>
          </w:p>
        </w:tc>
        <w:tc>
          <w:tcPr>
            <w:tcW w:w="5387" w:type="dxa"/>
          </w:tcPr>
          <w:p w:rsidR="0005110E" w:rsidP="00AA1F23" w:rsidRDefault="0005110E" w14:paraId="3FB6D138" w14:textId="73EC9C52">
            <w:pPr>
              <w:pStyle w:val="ListParagraph"/>
              <w:keepNext/>
              <w:ind w:left="-106"/>
            </w:pPr>
            <w:r>
              <w:t>Luis Mira (Arbejdsgivergruppen – PT)</w:t>
            </w:r>
          </w:p>
          <w:p w:rsidRPr="00E54548" w:rsidR="0005110E" w:rsidP="00AA1F23" w:rsidRDefault="0005110E" w14:paraId="30DA0956" w14:textId="65B72FEF">
            <w:pPr>
              <w:pStyle w:val="ListParagraph"/>
              <w:keepNext/>
              <w:ind w:left="-106"/>
              <w:rPr>
                <w:highlight w:val="yellow"/>
              </w:rPr>
            </w:pPr>
          </w:p>
        </w:tc>
      </w:tr>
    </w:tbl>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379"/>
      </w:tblGrid>
      <w:tr w:rsidRPr="00032038" w:rsidR="0005110E" w:rsidTr="004E4367" w14:paraId="2F855FDD" w14:textId="77777777">
        <w:tc>
          <w:tcPr>
            <w:tcW w:w="1701" w:type="dxa"/>
          </w:tcPr>
          <w:bookmarkEnd w:id="35"/>
          <w:p w:rsidRPr="00032038" w:rsidR="0005110E" w:rsidP="00AA1F23" w:rsidRDefault="0005110E" w14:paraId="6DB55280" w14:textId="77777777">
            <w:pPr>
              <w:contextualSpacing/>
              <w:rPr>
                <w:b/>
              </w:rPr>
            </w:pPr>
            <w:r>
              <w:rPr>
                <w:b/>
              </w:rPr>
              <w:t xml:space="preserve">Ref.: </w:t>
            </w:r>
          </w:p>
        </w:tc>
        <w:tc>
          <w:tcPr>
            <w:tcW w:w="6379" w:type="dxa"/>
          </w:tcPr>
          <w:p w:rsidRPr="00032038" w:rsidR="0005110E" w:rsidP="00AA1F23" w:rsidRDefault="0005110E" w14:paraId="602AF089" w14:textId="51E3E044">
            <w:pPr>
              <w:tabs>
                <w:tab w:val="center" w:pos="284"/>
              </w:tabs>
              <w:ind w:left="266" w:right="-534" w:hanging="374"/>
            </w:pPr>
            <w:r>
              <w:t>Initiativudtalelse</w:t>
            </w:r>
          </w:p>
          <w:p w:rsidRPr="00032038" w:rsidR="0005110E" w:rsidP="00AA1F23" w:rsidRDefault="0005110E" w14:paraId="6A5A914E" w14:textId="3DFF6070">
            <w:pPr>
              <w:ind w:left="-108"/>
              <w:contextualSpacing/>
            </w:pPr>
            <w:r>
              <w:t>EESC-2022-0484-00-00-AC</w:t>
            </w:r>
          </w:p>
        </w:tc>
      </w:tr>
    </w:tbl>
    <w:p w:rsidRPr="002C4B6E" w:rsidR="0005110E" w:rsidP="00AA1F23" w:rsidRDefault="0005110E" w14:paraId="63F4FD2B" w14:textId="77777777">
      <w:pPr>
        <w:pStyle w:val="ListParagraph"/>
        <w:ind w:left="-142" w:firstLine="142"/>
        <w:rPr>
          <w:b/>
        </w:rPr>
      </w:pPr>
    </w:p>
    <w:p w:rsidRPr="00A00F37" w:rsidR="004D7AC0" w:rsidP="00AA1F23" w:rsidRDefault="004D7AC0" w14:paraId="63F2D92D" w14:textId="5F76C7A8">
      <w:pPr>
        <w:pStyle w:val="ListParagraph"/>
        <w:ind w:left="0" w:firstLine="142"/>
        <w:rPr>
          <w:b/>
        </w:rPr>
      </w:pPr>
      <w:r>
        <w:rPr>
          <w:b/>
        </w:rPr>
        <w:t>Hovedpunkter</w:t>
      </w:r>
    </w:p>
    <w:p w:rsidR="001513FD" w:rsidP="00AA1F23" w:rsidRDefault="001513FD" w14:paraId="76827606" w14:textId="77777777">
      <w:pPr>
        <w:pStyle w:val="ListParagraph"/>
        <w:keepNext/>
        <w:ind w:left="0"/>
      </w:pPr>
    </w:p>
    <w:p w:rsidR="00E54548" w:rsidP="00AA1F23" w:rsidRDefault="00E54548" w14:paraId="05F6CCDA" w14:textId="77777777">
      <w:pPr>
        <w:pStyle w:val="ListParagraph"/>
        <w:ind w:left="0" w:firstLine="142"/>
      </w:pPr>
      <w:r>
        <w:t>EØSU:</w:t>
      </w:r>
    </w:p>
    <w:p w:rsidR="00E54548" w:rsidP="00AA1F23" w:rsidRDefault="00E54548" w14:paraId="681D86A8" w14:textId="77777777">
      <w:pPr>
        <w:pStyle w:val="ListParagraph"/>
        <w:keepNext/>
        <w:ind w:left="0"/>
      </w:pPr>
    </w:p>
    <w:p w:rsidR="00BE6D5A" w:rsidP="00AA1F23" w:rsidRDefault="0005110E" w14:paraId="4FC3D577" w14:textId="00AC6372">
      <w:pPr>
        <w:numPr>
          <w:ilvl w:val="0"/>
          <w:numId w:val="3"/>
        </w:numPr>
        <w:ind w:left="357" w:hanging="357"/>
        <w:contextualSpacing/>
      </w:pPr>
      <w:r>
        <w:t>mener ikke, at der har været den fokus og den støtte, som kunne forventes til en kombineret strategi for energiomstillingen og den digitale omstilling i landdistrikter. Der er behov for særlig opmærksomhed på de mest sårbare landdistrikter, så ingen lades i stikken</w:t>
      </w:r>
    </w:p>
    <w:p w:rsidR="0005110E" w:rsidP="00AA1F23" w:rsidRDefault="0005110E" w14:paraId="6497B7B1" w14:textId="77777777">
      <w:pPr>
        <w:numPr>
          <w:ilvl w:val="0"/>
          <w:numId w:val="3"/>
        </w:numPr>
        <w:ind w:left="357" w:hanging="357"/>
        <w:contextualSpacing/>
      </w:pPr>
      <w:r>
        <w:t>er overbevist om, at Europas fremtidige succes i høj grad kommer til at afhænge af, at landdistrikterne behandles på en måde, der er i balance med byområderne</w:t>
      </w:r>
    </w:p>
    <w:p w:rsidR="0005110E" w:rsidP="00AA1F23" w:rsidRDefault="0005110E" w14:paraId="2B6EEF4C" w14:textId="77777777">
      <w:pPr>
        <w:numPr>
          <w:ilvl w:val="0"/>
          <w:numId w:val="3"/>
        </w:numPr>
        <w:ind w:left="357" w:hanging="357"/>
        <w:contextualSpacing/>
      </w:pPr>
      <w:r>
        <w:t>understreger, at hvis bidraget fra landdistrikter fuldt ud skal kunne udnyttes i EU's og medlemsstaternes genopretnings- og resiliensplaner, er det afgørende, at der er garanti for højhastighedsinternetforbindelser overalt, herunder tyndt befolkede områder</w:t>
      </w:r>
    </w:p>
    <w:p w:rsidR="0005110E" w:rsidP="00AA1F23" w:rsidRDefault="0005110E" w14:paraId="59DF02F6" w14:textId="77777777">
      <w:pPr>
        <w:numPr>
          <w:ilvl w:val="0"/>
          <w:numId w:val="3"/>
        </w:numPr>
        <w:ind w:left="357" w:hanging="357"/>
        <w:contextualSpacing/>
      </w:pPr>
      <w:r>
        <w:t>mener, at myndigheder og tjenesteudbydere er nødt til at udvikle brugervenlige anvendelser, som er specifikt tilpasset virkeligheden, som den ser ud i landdistrikter, og aktiviteterne i disse områder. Anvendelsen af disse teknologier kan f.eks. mindske landbrugets CO</w:t>
      </w:r>
      <w:r>
        <w:rPr>
          <w:vertAlign w:val="subscript"/>
        </w:rPr>
        <w:t>2</w:t>
      </w:r>
      <w:r>
        <w:t>-fodaftryk (præcisionslandbrug) og bidrage til at gøre fjerntliggende områder mere tilgængelige (droner)</w:t>
      </w:r>
    </w:p>
    <w:p w:rsidR="0005110E" w:rsidP="00AA1F23" w:rsidRDefault="0005110E" w14:paraId="5B8174BA" w14:textId="77777777">
      <w:pPr>
        <w:numPr>
          <w:ilvl w:val="0"/>
          <w:numId w:val="3"/>
        </w:numPr>
        <w:ind w:left="357" w:hanging="357"/>
        <w:contextualSpacing/>
      </w:pPr>
      <w:r>
        <w:t>understreger, at brugere i forskellige aldre i landdistrikterne skal tilbydes passende uddannelses- og opkvalificeringsmuligheder med henblik på at kunne anvende denne nye digitale teknologi. I ugunstigt stillede områder skal inklusivitet også betyde adgang til de nødvendige enheder, enten ved at de deles eller via offentlige tilskud til køb af dem</w:t>
      </w:r>
    </w:p>
    <w:p w:rsidR="0005110E" w:rsidP="00AA1F23" w:rsidRDefault="0005110E" w14:paraId="1067E9DA" w14:textId="77777777">
      <w:pPr>
        <w:numPr>
          <w:ilvl w:val="0"/>
          <w:numId w:val="3"/>
        </w:numPr>
        <w:ind w:left="357" w:hanging="357"/>
        <w:contextualSpacing/>
      </w:pPr>
      <w:r>
        <w:t>konkluderer, at udrulningen af digitale teknologier i landdistrikter er nødvendig for at understøtte energiomstillingen</w:t>
      </w:r>
    </w:p>
    <w:p w:rsidR="0005110E" w:rsidP="00AA1F23" w:rsidRDefault="0005110E" w14:paraId="7D830158" w14:textId="77777777">
      <w:pPr>
        <w:numPr>
          <w:ilvl w:val="0"/>
          <w:numId w:val="3"/>
        </w:numPr>
        <w:ind w:left="357" w:hanging="357"/>
        <w:contextualSpacing/>
      </w:pPr>
      <w:r>
        <w:t>understreger, at med 30 % af EU-borgerne bosiddende i landdistrikter er en retfærdig energiomstilling i disse områder en afgørende faktor i den retfærdige omstilling til en klimaneutral, bæredygtig og fremgangsrig Europæisk Union i overensstemmelse med den territoriale dagsorden for 2030.</w:t>
      </w:r>
    </w:p>
    <w:p w:rsidRPr="00CA685D" w:rsidR="00071F4C" w:rsidP="00AA1F23" w:rsidRDefault="0005110E" w14:paraId="6CC74428" w14:textId="05A5D739">
      <w:pPr>
        <w:numPr>
          <w:ilvl w:val="0"/>
          <w:numId w:val="3"/>
        </w:numPr>
        <w:ind w:left="357" w:hanging="357"/>
        <w:contextualSpacing/>
      </w:pPr>
      <w:r>
        <w:t>Kommissionen har foreslået, at 20 % af investeringerne over NextGenerationEU skal være i det digitale område. EØSU anbefaler, at alle medlemsstater afsætter mindst 10 % af disse midler til digitalisering i landdistrikterne uden alt for meget bureaukrati.</w:t>
      </w:r>
    </w:p>
    <w:p w:rsidRPr="009B70E7" w:rsidR="00CA685D" w:rsidP="00AA1F23" w:rsidRDefault="00CA685D" w14:paraId="338EA745" w14:textId="77777777">
      <w:pPr>
        <w:ind w:left="357"/>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5420"/>
      </w:tblGrid>
      <w:tr w:rsidRPr="009B70E7" w:rsidR="004331B4" w:rsidTr="00C52E31" w14:paraId="587E7E08" w14:textId="77777777">
        <w:tc>
          <w:tcPr>
            <w:tcW w:w="1668" w:type="dxa"/>
          </w:tcPr>
          <w:p w:rsidRPr="009B70E7" w:rsidR="004331B4" w:rsidP="00C52E31" w:rsidRDefault="004331B4" w14:paraId="02B3DBE9" w14:textId="77777777">
            <w:pPr>
              <w:pStyle w:val="ListParagraph"/>
              <w:ind w:left="567"/>
              <w:rPr>
                <w:i/>
              </w:rPr>
            </w:pPr>
            <w:r>
              <w:rPr>
                <w:b/>
                <w:i/>
              </w:rPr>
              <w:t>Kontakt:</w:t>
            </w:r>
          </w:p>
        </w:tc>
        <w:tc>
          <w:tcPr>
            <w:tcW w:w="5420" w:type="dxa"/>
          </w:tcPr>
          <w:p w:rsidRPr="009B70E7" w:rsidR="004331B4" w:rsidP="00AA1F23" w:rsidRDefault="00E54548" w14:paraId="490824F4" w14:textId="14F040B7">
            <w:pPr>
              <w:pStyle w:val="ListParagraph"/>
              <w:ind w:left="0"/>
              <w:rPr>
                <w:i/>
              </w:rPr>
            </w:pPr>
            <w:r>
              <w:rPr>
                <w:i/>
              </w:rPr>
              <w:t xml:space="preserve">Arturo </w:t>
            </w:r>
            <w:proofErr w:type="spellStart"/>
            <w:r>
              <w:rPr>
                <w:i/>
              </w:rPr>
              <w:t>Iniguez</w:t>
            </w:r>
            <w:proofErr w:type="spellEnd"/>
            <w:r>
              <w:rPr>
                <w:i/>
              </w:rPr>
              <w:t xml:space="preserve"> </w:t>
            </w:r>
            <w:proofErr w:type="spellStart"/>
            <w:r>
              <w:rPr>
                <w:i/>
              </w:rPr>
              <w:t>Yuste</w:t>
            </w:r>
            <w:proofErr w:type="spellEnd"/>
          </w:p>
        </w:tc>
      </w:tr>
      <w:tr w:rsidRPr="009B70E7" w:rsidR="004331B4" w:rsidTr="00C52E31" w14:paraId="117DE739" w14:textId="77777777">
        <w:tc>
          <w:tcPr>
            <w:tcW w:w="1668" w:type="dxa"/>
          </w:tcPr>
          <w:p w:rsidRPr="009B70E7" w:rsidR="004331B4" w:rsidP="00AA1F23" w:rsidRDefault="004331B4" w14:paraId="07B5DE23" w14:textId="77777777">
            <w:pPr>
              <w:pStyle w:val="ListParagraph"/>
              <w:ind w:left="601"/>
              <w:rPr>
                <w:i/>
              </w:rPr>
            </w:pPr>
            <w:r>
              <w:rPr>
                <w:i/>
              </w:rPr>
              <w:t>Tlf.:</w:t>
            </w:r>
          </w:p>
        </w:tc>
        <w:tc>
          <w:tcPr>
            <w:tcW w:w="5420" w:type="dxa"/>
          </w:tcPr>
          <w:p w:rsidRPr="009B70E7" w:rsidR="004331B4" w:rsidP="00AA1F23" w:rsidRDefault="00E54548" w14:paraId="6717A766" w14:textId="77777777">
            <w:pPr>
              <w:pStyle w:val="ListParagraph"/>
              <w:ind w:left="0"/>
              <w:rPr>
                <w:i/>
              </w:rPr>
            </w:pPr>
            <w:r>
              <w:rPr>
                <w:i/>
              </w:rPr>
              <w:t>00 32 2 546 87 68</w:t>
            </w:r>
          </w:p>
        </w:tc>
      </w:tr>
      <w:tr w:rsidRPr="009B70E7" w:rsidR="004331B4" w:rsidTr="00C52E31" w14:paraId="6D5CE45F" w14:textId="77777777">
        <w:tc>
          <w:tcPr>
            <w:tcW w:w="1668" w:type="dxa"/>
          </w:tcPr>
          <w:p w:rsidRPr="009B70E7" w:rsidR="004331B4" w:rsidP="00AA1F23" w:rsidRDefault="004331B4" w14:paraId="261C3027" w14:textId="77777777">
            <w:pPr>
              <w:pStyle w:val="ListParagraph"/>
              <w:ind w:left="601"/>
              <w:rPr>
                <w:i/>
              </w:rPr>
            </w:pPr>
            <w:r>
              <w:rPr>
                <w:i/>
              </w:rPr>
              <w:t>E-mail:</w:t>
            </w:r>
          </w:p>
        </w:tc>
        <w:tc>
          <w:tcPr>
            <w:tcW w:w="5420" w:type="dxa"/>
          </w:tcPr>
          <w:p w:rsidRPr="009B70E7" w:rsidR="00CA685D" w:rsidP="00AA1F23" w:rsidRDefault="00AA1F23" w14:paraId="40FE0D9C" w14:textId="7A64EFC9">
            <w:pPr>
              <w:pStyle w:val="ListParagraph"/>
              <w:ind w:left="0"/>
              <w:rPr>
                <w:i/>
              </w:rPr>
            </w:pPr>
            <w:hyperlink w:history="1" r:id="rId45">
              <w:proofErr w:type="spellStart"/>
              <w:r w:rsidR="000360CF">
                <w:rPr>
                  <w:rStyle w:val="Hyperlink"/>
                  <w:i/>
                </w:rPr>
                <w:t>Arturo.Iniguez@eesc.europa.eu</w:t>
              </w:r>
              <w:proofErr w:type="spellEnd"/>
            </w:hyperlink>
          </w:p>
        </w:tc>
      </w:tr>
    </w:tbl>
    <w:p w:rsidRPr="00A10A98" w:rsidR="00A10A98" w:rsidP="00AA1F23" w:rsidRDefault="00A10A98" w14:paraId="32D600D1" w14:textId="77777777">
      <w:pPr>
        <w:spacing w:after="160"/>
        <w:jc w:val="left"/>
        <w:rPr>
          <w:sz w:val="28"/>
          <w:szCs w:val="28"/>
        </w:rPr>
      </w:pPr>
    </w:p>
    <w:p w:rsidRPr="00F256CD" w:rsidR="00E54548" w:rsidP="00AA1F23" w:rsidRDefault="000C18CA" w14:paraId="55FE0C33" w14:textId="0D4FF90B">
      <w:pPr>
        <w:pStyle w:val="ListParagraph"/>
        <w:numPr>
          <w:ilvl w:val="0"/>
          <w:numId w:val="2"/>
        </w:numPr>
        <w:ind w:left="0" w:hanging="567"/>
      </w:pPr>
      <w:r>
        <w:rPr>
          <w:b/>
          <w:i/>
          <w:sz w:val="28"/>
        </w:rPr>
        <w:lastRenderedPageBreak/>
        <w:t>Social dialog inden for rammerne af den grønne omstilling</w:t>
      </w:r>
    </w:p>
    <w:p w:rsidRPr="009B70E7" w:rsidR="00F256CD" w:rsidP="00AA1F23" w:rsidRDefault="00F256CD" w14:paraId="1DFEA98A"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629"/>
      </w:tblGrid>
      <w:tr w:rsidRPr="009B70E7" w:rsidR="000C18CA" w:rsidTr="00F256CD" w14:paraId="4E01B598" w14:textId="77777777">
        <w:tc>
          <w:tcPr>
            <w:tcW w:w="1701" w:type="dxa"/>
          </w:tcPr>
          <w:p w:rsidRPr="009B70E7" w:rsidR="000C18CA" w:rsidP="00AA1F23" w:rsidRDefault="000C18CA" w14:paraId="3EE6EB4F" w14:textId="77777777">
            <w:pPr>
              <w:pStyle w:val="ListParagraph"/>
              <w:keepNext/>
              <w:ind w:left="0"/>
              <w:rPr>
                <w:b/>
              </w:rPr>
            </w:pPr>
            <w:r>
              <w:rPr>
                <w:b/>
              </w:rPr>
              <w:t>Ordfører:</w:t>
            </w:r>
          </w:p>
        </w:tc>
        <w:tc>
          <w:tcPr>
            <w:tcW w:w="6629" w:type="dxa"/>
          </w:tcPr>
          <w:p w:rsidR="000C18CA" w:rsidP="00AA1F23" w:rsidRDefault="000C18CA" w14:paraId="3B0EEFBE" w14:textId="77777777">
            <w:pPr>
              <w:pStyle w:val="ListParagraph"/>
              <w:keepNext/>
              <w:ind w:left="-106"/>
            </w:pPr>
            <w:r>
              <w:t xml:space="preserve">Lucie </w:t>
            </w:r>
            <w:proofErr w:type="spellStart"/>
            <w:r>
              <w:t>Studničná</w:t>
            </w:r>
            <w:proofErr w:type="spellEnd"/>
            <w:r>
              <w:t xml:space="preserve"> (Arbejdstagergruppen – </w:t>
            </w:r>
            <w:proofErr w:type="spellStart"/>
            <w:r>
              <w:t>CZ</w:t>
            </w:r>
            <w:proofErr w:type="spellEnd"/>
            <w:r>
              <w:t>)</w:t>
            </w:r>
          </w:p>
          <w:p w:rsidRPr="009B70E7" w:rsidR="006A1317" w:rsidP="00AA1F23" w:rsidRDefault="006A1317" w14:paraId="3BDDFB62" w14:textId="58B88D3B">
            <w:pPr>
              <w:pStyle w:val="ListParagraph"/>
              <w:keepNext/>
              <w:ind w:left="-106"/>
            </w:pPr>
          </w:p>
        </w:tc>
      </w:tr>
      <w:tr w:rsidRPr="009B70E7" w:rsidR="00E54548" w:rsidTr="00F256CD" w14:paraId="7A103358" w14:textId="77777777">
        <w:tc>
          <w:tcPr>
            <w:tcW w:w="1701" w:type="dxa"/>
          </w:tcPr>
          <w:p w:rsidRPr="009B70E7" w:rsidR="00E54548" w:rsidP="00AA1F23" w:rsidRDefault="00E54548" w14:paraId="3D88AB9C" w14:textId="77777777">
            <w:pPr>
              <w:pStyle w:val="ListParagraph"/>
              <w:ind w:left="0"/>
              <w:rPr>
                <w:b/>
              </w:rPr>
            </w:pPr>
            <w:r>
              <w:rPr>
                <w:b/>
              </w:rPr>
              <w:t xml:space="preserve">Ref.: </w:t>
            </w:r>
          </w:p>
        </w:tc>
        <w:tc>
          <w:tcPr>
            <w:tcW w:w="6629" w:type="dxa"/>
          </w:tcPr>
          <w:p w:rsidRPr="009B70E7" w:rsidR="00E54548" w:rsidP="00AA1F23" w:rsidRDefault="000C18CA" w14:paraId="3F2C4954" w14:textId="111DDEFA">
            <w:pPr>
              <w:tabs>
                <w:tab w:val="center" w:pos="284"/>
              </w:tabs>
              <w:ind w:left="266" w:hanging="374"/>
            </w:pPr>
            <w:r>
              <w:t>Sonderende udtalelse på anmodning af det tjekkiske rådsformandskab</w:t>
            </w:r>
          </w:p>
          <w:p w:rsidRPr="009B70E7" w:rsidR="00E54548" w:rsidP="00AA1F23" w:rsidRDefault="00E54548" w14:paraId="2105E433" w14:textId="55E54C9A">
            <w:pPr>
              <w:pStyle w:val="ListParagraph"/>
              <w:ind w:left="-108"/>
            </w:pPr>
            <w:r>
              <w:t>EESC-2022-01682-00-00-AC</w:t>
            </w:r>
          </w:p>
        </w:tc>
      </w:tr>
    </w:tbl>
    <w:p w:rsidRPr="009B70E7" w:rsidR="00E54548" w:rsidP="00AA1F23" w:rsidRDefault="00E54548" w14:paraId="5A8EA75C" w14:textId="77777777">
      <w:pPr>
        <w:pStyle w:val="ListParagraph"/>
        <w:ind w:left="0"/>
        <w:rPr>
          <w:b/>
        </w:rPr>
      </w:pPr>
    </w:p>
    <w:p w:rsidRPr="0018231C" w:rsidR="00E54548" w:rsidP="00AA1F23" w:rsidRDefault="00E54548" w14:paraId="2DB75FF2" w14:textId="5E95D69C">
      <w:pPr>
        <w:pStyle w:val="ListParagraph"/>
        <w:ind w:left="0" w:firstLine="142"/>
        <w:rPr>
          <w:b/>
        </w:rPr>
      </w:pPr>
      <w:r>
        <w:rPr>
          <w:b/>
        </w:rPr>
        <w:t>Hovedpunkter</w:t>
      </w:r>
    </w:p>
    <w:p w:rsidRPr="0018231C" w:rsidR="00E54548" w:rsidP="00AA1F23" w:rsidRDefault="00E54548" w14:paraId="6EE8937D" w14:textId="77777777">
      <w:pPr>
        <w:pStyle w:val="ListParagraph"/>
        <w:ind w:left="0"/>
        <w:rPr>
          <w:lang w:val="fr-FR"/>
        </w:rPr>
      </w:pPr>
    </w:p>
    <w:p w:rsidRPr="00A00F37" w:rsidR="00E54548" w:rsidP="00AA1F23" w:rsidRDefault="00E54548" w14:paraId="6B6F14AC" w14:textId="77777777">
      <w:pPr>
        <w:pStyle w:val="ListParagraph"/>
        <w:ind w:left="0" w:firstLine="142"/>
        <w:rPr>
          <w:bCs/>
        </w:rPr>
      </w:pPr>
      <w:r>
        <w:t>EØSU:</w:t>
      </w:r>
    </w:p>
    <w:p w:rsidRPr="0018231C" w:rsidR="00E54548" w:rsidP="00AA1F23" w:rsidRDefault="00E54548" w14:paraId="1F790AD7" w14:textId="77777777">
      <w:pPr>
        <w:pStyle w:val="ListParagraph"/>
        <w:ind w:left="0"/>
        <w:rPr>
          <w:lang w:val="fr-FR"/>
        </w:rPr>
      </w:pPr>
    </w:p>
    <w:p w:rsidRPr="00A3344B" w:rsidR="00E54548" w:rsidP="00AA1F23" w:rsidRDefault="006A1317" w14:paraId="2EA194B7" w14:textId="06EAB1B1">
      <w:pPr>
        <w:numPr>
          <w:ilvl w:val="0"/>
          <w:numId w:val="3"/>
        </w:numPr>
        <w:overflowPunct w:val="0"/>
        <w:autoSpaceDE w:val="0"/>
        <w:autoSpaceDN w:val="0"/>
        <w:adjustRightInd w:val="0"/>
        <w:ind w:left="357" w:hanging="357"/>
        <w:textAlignment w:val="baseline"/>
      </w:pPr>
      <w:r>
        <w:t xml:space="preserve">afgiver denne </w:t>
      </w:r>
      <w:r>
        <w:rPr>
          <w:b/>
        </w:rPr>
        <w:t>sonderende udtalelse</w:t>
      </w:r>
      <w:r>
        <w:t xml:space="preserve"> efter anmodning </w:t>
      </w:r>
      <w:r>
        <w:rPr>
          <w:b/>
        </w:rPr>
        <w:t>fra det tjekkiske rådsformandskab</w:t>
      </w:r>
      <w:r>
        <w:t xml:space="preserve"> som led i vurderingen af den sociale dimension af den europæiske grønne pagt og navnlig den sociale dialogs rolle</w:t>
      </w:r>
    </w:p>
    <w:p w:rsidRPr="00A3344B" w:rsidR="00E54548" w:rsidP="00AA1F23" w:rsidRDefault="006A1317" w14:paraId="07D2FB57" w14:textId="0B3BA641">
      <w:pPr>
        <w:numPr>
          <w:ilvl w:val="0"/>
          <w:numId w:val="3"/>
        </w:numPr>
        <w:overflowPunct w:val="0"/>
        <w:autoSpaceDE w:val="0"/>
        <w:autoSpaceDN w:val="0"/>
        <w:adjustRightInd w:val="0"/>
        <w:ind w:left="357" w:hanging="357"/>
        <w:textAlignment w:val="baseline"/>
      </w:pPr>
      <w:r>
        <w:rPr>
          <w:b/>
        </w:rPr>
        <w:t>glæder sig over den stærke og ambitiøse klimapolitiske ramme, som er blevet fastlagt inden for rammerne af den europæiske grønne pagt</w:t>
      </w:r>
      <w:r>
        <w:t xml:space="preserve">, og som understøttes af de tilhørende lovgivningsmæssige foranstaltninger, </w:t>
      </w:r>
      <w:r>
        <w:rPr>
          <w:b/>
        </w:rPr>
        <w:t>men</w:t>
      </w:r>
      <w:r>
        <w:t xml:space="preserve"> understreger også, at </w:t>
      </w:r>
      <w:r>
        <w:rPr>
          <w:b/>
        </w:rPr>
        <w:t>dens sociale dimension</w:t>
      </w:r>
      <w:r>
        <w:t xml:space="preserve"> på trods af alle de positive erklæringer </w:t>
      </w:r>
      <w:r>
        <w:rPr>
          <w:b/>
        </w:rPr>
        <w:t>stadig er underudviklet</w:t>
      </w:r>
    </w:p>
    <w:p w:rsidRPr="00A3344B" w:rsidR="00E54548" w:rsidP="00AA1F23" w:rsidRDefault="00F929FB" w14:paraId="4400E2D4" w14:textId="7A9D97BD">
      <w:pPr>
        <w:numPr>
          <w:ilvl w:val="0"/>
          <w:numId w:val="3"/>
        </w:numPr>
        <w:overflowPunct w:val="0"/>
        <w:autoSpaceDE w:val="0"/>
        <w:autoSpaceDN w:val="0"/>
        <w:adjustRightInd w:val="0"/>
        <w:ind w:left="357" w:hanging="357"/>
        <w:textAlignment w:val="baseline"/>
      </w:pPr>
      <w:r>
        <w:t xml:space="preserve">mener, at de </w:t>
      </w:r>
      <w:r>
        <w:rPr>
          <w:b/>
        </w:rPr>
        <w:t>eksisterende initiativer til håndtering af de sociale udfordringer i forbindelse med den grønne omstilling fortsat er fragmenterede</w:t>
      </w:r>
      <w:r>
        <w:t xml:space="preserve">. Mekanismen for retfærdig omstilling er begrænset og omhandler en lille del af omstillingsprocessen. Den foreslåede sociale klimafond vil have et begrænset anvendelsesområde og formål og mest af alt afbalancere de regressive fordelingsmæssige virkninger af det planlagte </w:t>
      </w:r>
      <w:proofErr w:type="spellStart"/>
      <w:r>
        <w:t>ETS2</w:t>
      </w:r>
      <w:proofErr w:type="spellEnd"/>
      <w:r>
        <w:t xml:space="preserve"> for vejtransport og bygninger (se navnlig EØSU's udtalelse om en social klimafond). </w:t>
      </w:r>
      <w:r>
        <w:rPr>
          <w:b/>
        </w:rPr>
        <w:t>EØSU glæder sig over Rådets henstilling om sikring af en retfærdig omstilling til klimaneutralitet</w:t>
      </w:r>
      <w:r>
        <w:t>, men bemærker dog, at denne ikke-bindende henstilling ikke sikrer den samlede politiske platform, som er nødvendig, for at EU kan håndtere konsekvenserne af omstillingen for de berørte arbejdstagere, regioner og sårbare personer</w:t>
      </w:r>
    </w:p>
    <w:p w:rsidR="00E54548" w:rsidP="00AA1F23" w:rsidRDefault="00F929FB" w14:paraId="428C54E7" w14:textId="7D3D139B">
      <w:pPr>
        <w:numPr>
          <w:ilvl w:val="0"/>
          <w:numId w:val="3"/>
        </w:numPr>
        <w:overflowPunct w:val="0"/>
        <w:autoSpaceDE w:val="0"/>
        <w:autoSpaceDN w:val="0"/>
        <w:adjustRightInd w:val="0"/>
        <w:ind w:left="357" w:hanging="357"/>
        <w:textAlignment w:val="baseline"/>
      </w:pPr>
      <w:r>
        <w:t xml:space="preserve">understreger, at </w:t>
      </w:r>
      <w:r>
        <w:rPr>
          <w:b/>
        </w:rPr>
        <w:t>EU har behov for en solid ramme, der kan sikre ensartede spilleregler for forvaltning af omstillingen.</w:t>
      </w:r>
      <w:r>
        <w:t xml:space="preserve"> Denne solide EU-ramme for retfærdig omstilling bør bl.a. vedrøre foregribelse og styring af forandringer i forbindelse med den grønne omstilling gennem meningsfuld arbejdstagerdeltagelse og inddragelse af virksomhederne og borgerne</w:t>
      </w:r>
    </w:p>
    <w:p w:rsidRPr="007E7A4F" w:rsidR="00C44A5C" w:rsidP="00AA1F23" w:rsidRDefault="006A1317" w14:paraId="0DC28D76" w14:textId="78202B7B">
      <w:pPr>
        <w:numPr>
          <w:ilvl w:val="0"/>
          <w:numId w:val="3"/>
        </w:numPr>
        <w:overflowPunct w:val="0"/>
        <w:autoSpaceDE w:val="0"/>
        <w:autoSpaceDN w:val="0"/>
        <w:adjustRightInd w:val="0"/>
        <w:ind w:left="357" w:hanging="357"/>
        <w:textAlignment w:val="baseline"/>
      </w:pPr>
      <w:r>
        <w:t xml:space="preserve">foreslår en </w:t>
      </w:r>
      <w:r>
        <w:rPr>
          <w:b/>
        </w:rPr>
        <w:t>systematisk kortlægning af, hvordan den sociale dialog fungerer på medlemsstatsniveau</w:t>
      </w:r>
      <w:r>
        <w:t xml:space="preserve">, og der er behov for yderligere sammenlignende undersøgelser for at undersøge, hvilken rolle den sociale dialog spiller i de nationale energi- og klimaplaner, f.eks. i de nationale genopretnings- og resiliensplaner. Udvalget mener, at </w:t>
      </w:r>
      <w:r>
        <w:rPr>
          <w:b/>
        </w:rPr>
        <w:t>den sociale dialog bør blive en integreret del af de politikker, der er fastlagt for at nå 2050-målene for klimapolitikken, herunder de nationale energi- og klimaplaner, de nationale genopretnings- og resiliensplaner og planerne for retfærdig omstilling</w:t>
      </w:r>
      <w:r>
        <w:t>.</w:t>
      </w:r>
    </w:p>
    <w:p w:rsidRPr="007E7A4F" w:rsidR="00E54548" w:rsidP="00AA1F23" w:rsidRDefault="00E54548" w14:paraId="7BB9A561" w14:textId="77777777">
      <w:pPr>
        <w:widowControl w:val="0"/>
        <w:overflowPunct w:val="0"/>
        <w:autoSpaceDE w:val="0"/>
        <w:autoSpaceDN w:val="0"/>
        <w:adjustRightInd w:val="0"/>
        <w:textAlignment w:val="baseline"/>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5420"/>
      </w:tblGrid>
      <w:tr w:rsidRPr="00164813" w:rsidR="00E54548" w:rsidTr="00C52E31" w14:paraId="25A3FF7E" w14:textId="77777777">
        <w:tc>
          <w:tcPr>
            <w:tcW w:w="1668" w:type="dxa"/>
          </w:tcPr>
          <w:p w:rsidRPr="00164813" w:rsidR="00E54548" w:rsidP="00C52E31" w:rsidRDefault="00E54548" w14:paraId="1C0A7F50" w14:textId="77777777">
            <w:pPr>
              <w:ind w:left="567"/>
              <w:contextualSpacing/>
              <w:rPr>
                <w:i/>
              </w:rPr>
            </w:pPr>
            <w:r>
              <w:rPr>
                <w:b/>
                <w:i/>
              </w:rPr>
              <w:t>Kontakt:</w:t>
            </w:r>
          </w:p>
        </w:tc>
        <w:tc>
          <w:tcPr>
            <w:tcW w:w="5420" w:type="dxa"/>
          </w:tcPr>
          <w:p w:rsidRPr="00164813" w:rsidR="00E54548" w:rsidP="00AA1F23" w:rsidRDefault="000C18CA" w14:paraId="59C2EA51" w14:textId="0C2984F6">
            <w:pPr>
              <w:contextualSpacing/>
              <w:rPr>
                <w:i/>
              </w:rPr>
            </w:pPr>
            <w:r>
              <w:rPr>
                <w:i/>
              </w:rPr>
              <w:t>Judith Carreras Garcia</w:t>
            </w:r>
          </w:p>
        </w:tc>
      </w:tr>
      <w:tr w:rsidRPr="00164813" w:rsidR="00E54548" w:rsidTr="00C52E31" w14:paraId="50BF4889" w14:textId="77777777">
        <w:tc>
          <w:tcPr>
            <w:tcW w:w="1668" w:type="dxa"/>
          </w:tcPr>
          <w:p w:rsidRPr="00164813" w:rsidR="00E54548" w:rsidP="00AA1F23" w:rsidRDefault="00E54548" w14:paraId="1F8D44FD" w14:textId="77777777">
            <w:pPr>
              <w:ind w:left="601"/>
              <w:contextualSpacing/>
              <w:rPr>
                <w:i/>
              </w:rPr>
            </w:pPr>
            <w:r>
              <w:rPr>
                <w:i/>
              </w:rPr>
              <w:t>Tlf.:</w:t>
            </w:r>
          </w:p>
        </w:tc>
        <w:tc>
          <w:tcPr>
            <w:tcW w:w="5420" w:type="dxa"/>
          </w:tcPr>
          <w:p w:rsidRPr="00164813" w:rsidR="00E54548" w:rsidP="00AA1F23" w:rsidRDefault="00E54548" w14:paraId="099C6AF1" w14:textId="47AB8DF2">
            <w:pPr>
              <w:contextualSpacing/>
              <w:rPr>
                <w:i/>
              </w:rPr>
            </w:pPr>
            <w:r>
              <w:rPr>
                <w:i/>
              </w:rPr>
              <w:t>00 32 2 546 84 21</w:t>
            </w:r>
          </w:p>
        </w:tc>
      </w:tr>
      <w:tr w:rsidRPr="00164813" w:rsidR="00E54548" w:rsidTr="00C52E31" w14:paraId="735920C0" w14:textId="77777777">
        <w:tc>
          <w:tcPr>
            <w:tcW w:w="1668" w:type="dxa"/>
          </w:tcPr>
          <w:p w:rsidRPr="00164813" w:rsidR="00E54548" w:rsidP="00AA1F23" w:rsidRDefault="00E54548" w14:paraId="554E9752" w14:textId="77777777">
            <w:pPr>
              <w:ind w:left="601"/>
              <w:contextualSpacing/>
              <w:rPr>
                <w:i/>
              </w:rPr>
            </w:pPr>
            <w:r>
              <w:rPr>
                <w:i/>
              </w:rPr>
              <w:t>E-mail:</w:t>
            </w:r>
          </w:p>
        </w:tc>
        <w:tc>
          <w:tcPr>
            <w:tcW w:w="5420" w:type="dxa"/>
          </w:tcPr>
          <w:p w:rsidRPr="00F256CD" w:rsidR="00E54548" w:rsidP="00AA1F23" w:rsidRDefault="00AA1F23" w14:paraId="57D07659" w14:textId="31EE9DA8">
            <w:pPr>
              <w:contextualSpacing/>
              <w:rPr>
                <w:i/>
                <w:iCs/>
              </w:rPr>
            </w:pPr>
            <w:hyperlink w:history="1" r:id="rId46">
              <w:proofErr w:type="spellStart"/>
              <w:r w:rsidR="000360CF">
                <w:rPr>
                  <w:rStyle w:val="Hyperlink"/>
                  <w:i/>
                </w:rPr>
                <w:t>Judit.CarrerasGarcia@eesc.europa.eu</w:t>
              </w:r>
              <w:proofErr w:type="spellEnd"/>
            </w:hyperlink>
          </w:p>
        </w:tc>
      </w:tr>
    </w:tbl>
    <w:p w:rsidR="00F2127E" w:rsidP="00AA1F23" w:rsidRDefault="00F2127E" w14:paraId="287BC97F" w14:textId="77777777">
      <w:pPr>
        <w:spacing w:after="160"/>
        <w:jc w:val="left"/>
        <w:rPr>
          <w:sz w:val="28"/>
          <w:szCs w:val="16"/>
        </w:rPr>
      </w:pPr>
      <w:r>
        <w:br w:type="page"/>
      </w:r>
    </w:p>
    <w:p w:rsidRPr="003E692C" w:rsidR="0005170F" w:rsidP="00AA1F23" w:rsidRDefault="00931584" w14:paraId="259B2927" w14:textId="77777777">
      <w:pPr>
        <w:pStyle w:val="Heading1"/>
        <w:keepNext/>
        <w:rPr>
          <w:b/>
        </w:rPr>
      </w:pPr>
      <w:bookmarkStart w:name="_Toc90469310" w:id="36"/>
      <w:bookmarkStart w:name="_Toc116477888" w:id="37"/>
      <w:r>
        <w:rPr>
          <w:b/>
        </w:rPr>
        <w:lastRenderedPageBreak/>
        <w:t>EKSTERNE FORBINDELSER</w:t>
      </w:r>
      <w:bookmarkEnd w:id="36"/>
      <w:bookmarkEnd w:id="37"/>
    </w:p>
    <w:p w:rsidR="00CB3335" w:rsidP="00AA1F23" w:rsidRDefault="00CB3335" w14:paraId="4C868865" w14:textId="0AB40322"/>
    <w:p w:rsidRPr="00092425" w:rsidR="00B10934" w:rsidP="00AA1F23" w:rsidRDefault="00B10934" w14:paraId="18F82F09" w14:textId="3048E3BF">
      <w:pPr>
        <w:keepNext/>
        <w:keepLines/>
        <w:numPr>
          <w:ilvl w:val="0"/>
          <w:numId w:val="2"/>
        </w:numPr>
        <w:ind w:left="567" w:hanging="567"/>
        <w:contextualSpacing/>
      </w:pPr>
      <w:r>
        <w:rPr>
          <w:b/>
          <w:i/>
          <w:sz w:val="28"/>
        </w:rPr>
        <w:t>Geopolitiske virkninger af energiomstillingen</w:t>
      </w:r>
    </w:p>
    <w:p w:rsidRPr="006E3F60" w:rsidR="00B10934" w:rsidP="00AA1F23" w:rsidRDefault="00B10934" w14:paraId="04311F99" w14:textId="77777777">
      <w:pPr>
        <w:keepNext/>
        <w:keepLines/>
        <w:ind w:left="567"/>
        <w:contextualSpacing/>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946"/>
      </w:tblGrid>
      <w:tr w:rsidRPr="006E3F60" w:rsidR="00B10934" w:rsidTr="004E4367" w14:paraId="63C47200" w14:textId="77777777">
        <w:tc>
          <w:tcPr>
            <w:tcW w:w="1701" w:type="dxa"/>
          </w:tcPr>
          <w:p w:rsidRPr="006E3F60" w:rsidR="00B10934" w:rsidP="00AA1F23" w:rsidRDefault="00B10934" w14:paraId="6B95F451" w14:textId="77777777">
            <w:pPr>
              <w:keepNext/>
              <w:contextualSpacing/>
              <w:rPr>
                <w:b/>
              </w:rPr>
            </w:pPr>
            <w:r>
              <w:rPr>
                <w:b/>
              </w:rPr>
              <w:t>Ordfører:</w:t>
            </w:r>
          </w:p>
        </w:tc>
        <w:tc>
          <w:tcPr>
            <w:tcW w:w="6946" w:type="dxa"/>
          </w:tcPr>
          <w:p w:rsidRPr="006E3F60" w:rsidR="00B10934" w:rsidP="00AA1F23" w:rsidRDefault="00B10934" w14:paraId="72CAA90E" w14:textId="71B5AF5D">
            <w:pPr>
              <w:keepNext/>
              <w:ind w:left="-106"/>
              <w:contextualSpacing/>
            </w:pPr>
            <w:r>
              <w:t xml:space="preserve">Tomasz Andrzej </w:t>
            </w:r>
            <w:proofErr w:type="spellStart"/>
            <w:r>
              <w:t>Wróblewski</w:t>
            </w:r>
            <w:proofErr w:type="spellEnd"/>
            <w:r>
              <w:t xml:space="preserve"> (Arbejdsgivergruppen – PL)</w:t>
            </w:r>
          </w:p>
        </w:tc>
      </w:tr>
      <w:tr w:rsidRPr="006E3F60" w:rsidR="00B10934" w:rsidTr="004E4367" w14:paraId="2C0E8BB0" w14:textId="77777777">
        <w:tc>
          <w:tcPr>
            <w:tcW w:w="1701" w:type="dxa"/>
          </w:tcPr>
          <w:p w:rsidRPr="006E3F60" w:rsidR="00B10934" w:rsidP="00AA1F23" w:rsidRDefault="00B10934" w14:paraId="025643D8" w14:textId="77777777">
            <w:pPr>
              <w:keepNext/>
              <w:contextualSpacing/>
              <w:rPr>
                <w:b/>
              </w:rPr>
            </w:pPr>
            <w:r>
              <w:rPr>
                <w:b/>
              </w:rPr>
              <w:t>Medordfører:</w:t>
            </w:r>
          </w:p>
        </w:tc>
        <w:tc>
          <w:tcPr>
            <w:tcW w:w="6946" w:type="dxa"/>
          </w:tcPr>
          <w:p w:rsidRPr="006E3F60" w:rsidR="00B10934" w:rsidP="00AA1F23" w:rsidRDefault="00B10934" w14:paraId="427560C7" w14:textId="4F6458B0">
            <w:pPr>
              <w:keepNext/>
              <w:ind w:left="-106"/>
              <w:contextualSpacing/>
            </w:pPr>
            <w:r>
              <w:t xml:space="preserve">Ioannis </w:t>
            </w:r>
            <w:proofErr w:type="spellStart"/>
            <w:r>
              <w:t>Vardakastanis</w:t>
            </w:r>
            <w:proofErr w:type="spellEnd"/>
            <w:r>
              <w:t xml:space="preserve"> (Gruppen af civilsamfundsorganisationer – EL)</w:t>
            </w:r>
          </w:p>
        </w:tc>
      </w:tr>
      <w:tr w:rsidRPr="006E3F60" w:rsidR="00B10934" w:rsidTr="004E4367" w14:paraId="4FDFAA85" w14:textId="77777777">
        <w:tc>
          <w:tcPr>
            <w:tcW w:w="8647" w:type="dxa"/>
            <w:gridSpan w:val="2"/>
          </w:tcPr>
          <w:p w:rsidRPr="006E3F60" w:rsidR="00B10934" w:rsidP="00AA1F23" w:rsidRDefault="00B10934" w14:paraId="45119DCD" w14:textId="77777777">
            <w:pPr>
              <w:keepNext/>
              <w:contextualSpacing/>
            </w:pPr>
          </w:p>
        </w:tc>
      </w:tr>
      <w:tr w:rsidRPr="006E3F60" w:rsidR="00B10934" w:rsidTr="004E4367" w14:paraId="20EA12EB" w14:textId="77777777">
        <w:tc>
          <w:tcPr>
            <w:tcW w:w="1701" w:type="dxa"/>
          </w:tcPr>
          <w:p w:rsidRPr="006E3F60" w:rsidR="00B10934" w:rsidP="00AA1F23" w:rsidRDefault="00B10934" w14:paraId="529DA37B" w14:textId="77777777">
            <w:pPr>
              <w:keepNext/>
              <w:contextualSpacing/>
              <w:rPr>
                <w:b/>
              </w:rPr>
            </w:pPr>
            <w:r>
              <w:rPr>
                <w:b/>
              </w:rPr>
              <w:t xml:space="preserve">Ref.: </w:t>
            </w:r>
          </w:p>
        </w:tc>
        <w:tc>
          <w:tcPr>
            <w:tcW w:w="6946" w:type="dxa"/>
          </w:tcPr>
          <w:p w:rsidRPr="006E3F60" w:rsidR="00B10934" w:rsidP="00AA1F23" w:rsidRDefault="00B10934" w14:paraId="0495867F" w14:textId="77777777">
            <w:pPr>
              <w:keepNext/>
              <w:ind w:left="-106"/>
              <w:contextualSpacing/>
              <w:rPr>
                <w:iCs/>
                <w:color w:val="000000"/>
              </w:rPr>
            </w:pPr>
            <w:r>
              <w:rPr>
                <w:color w:val="000000"/>
              </w:rPr>
              <w:t>Initiativudtalelse</w:t>
            </w:r>
          </w:p>
          <w:p w:rsidRPr="006E3F60" w:rsidR="00B10934" w:rsidP="00AA1F23" w:rsidRDefault="00B10934" w14:paraId="77555D52" w14:textId="055A76D0">
            <w:pPr>
              <w:keepNext/>
              <w:ind w:left="-106"/>
              <w:contextualSpacing/>
            </w:pPr>
            <w:r>
              <w:t>EESC-2022-01398-00-00-AC</w:t>
            </w:r>
          </w:p>
        </w:tc>
      </w:tr>
    </w:tbl>
    <w:p w:rsidRPr="006E3F60" w:rsidR="00B10934" w:rsidP="00AA1F23" w:rsidRDefault="00B10934" w14:paraId="4EE48C39" w14:textId="77777777">
      <w:pPr>
        <w:keepNext/>
        <w:ind w:left="567"/>
        <w:contextualSpacing/>
      </w:pPr>
    </w:p>
    <w:p w:rsidRPr="00A00F37" w:rsidR="00B10934" w:rsidP="00AA1F23" w:rsidRDefault="00B10934" w14:paraId="30E45228" w14:textId="3328F4E0">
      <w:pPr>
        <w:pStyle w:val="ListParagraph"/>
        <w:ind w:left="0" w:firstLine="142"/>
        <w:rPr>
          <w:b/>
        </w:rPr>
      </w:pPr>
      <w:r>
        <w:rPr>
          <w:b/>
        </w:rPr>
        <w:t>Hovedpunkter</w:t>
      </w:r>
    </w:p>
    <w:p w:rsidRPr="00C25DB3" w:rsidR="00B10934" w:rsidP="00AA1F23" w:rsidRDefault="00B10934" w14:paraId="42308E24" w14:textId="77777777">
      <w:pPr>
        <w:contextualSpacing/>
        <w:rPr>
          <w:b/>
        </w:rPr>
      </w:pPr>
    </w:p>
    <w:p w:rsidR="00B10934" w:rsidP="00AA1F23" w:rsidRDefault="00B10934" w14:paraId="5BC9CB1A" w14:textId="77777777">
      <w:pPr>
        <w:ind w:left="142"/>
        <w:contextualSpacing/>
        <w:rPr>
          <w:bCs/>
          <w:iCs/>
        </w:rPr>
      </w:pPr>
      <w:r>
        <w:t>EØSU:</w:t>
      </w:r>
    </w:p>
    <w:p w:rsidRPr="006E3F60" w:rsidR="00B10934" w:rsidP="00AA1F23" w:rsidRDefault="00B10934" w14:paraId="67817DFC" w14:textId="77777777">
      <w:pPr>
        <w:contextualSpacing/>
      </w:pPr>
    </w:p>
    <w:p w:rsidR="00B10934" w:rsidP="00AA1F23" w:rsidRDefault="001106FB" w14:paraId="2119F1A1" w14:textId="11267DD4">
      <w:pPr>
        <w:numPr>
          <w:ilvl w:val="0"/>
          <w:numId w:val="3"/>
        </w:numPr>
        <w:ind w:left="357" w:hanging="357"/>
        <w:contextualSpacing/>
      </w:pPr>
      <w:r>
        <w:t>roser Kommissionens og de enkelte medlemsstaters bestræbelser, der har fremskyndet processen for at opnå uafhængighed af russiske energiforsyninger</w:t>
      </w:r>
    </w:p>
    <w:p w:rsidR="00B10934" w:rsidP="00AA1F23" w:rsidRDefault="001106FB" w14:paraId="7B577A49" w14:textId="3F481535">
      <w:pPr>
        <w:numPr>
          <w:ilvl w:val="0"/>
          <w:numId w:val="3"/>
        </w:numPr>
        <w:ind w:left="357" w:hanging="357"/>
        <w:contextualSpacing/>
      </w:pPr>
      <w:r>
        <w:t>mener ikke desto mindre, at det på grund af den dynamik, som kan henføres til krigen i Ukraine, er nødvendigt at fremskynde processen ved at indføre en streng embargo, som må indebære en hurtig udvikling af alternative rene energikilder</w:t>
      </w:r>
    </w:p>
    <w:p w:rsidR="00B10934" w:rsidP="00AA1F23" w:rsidRDefault="001106FB" w14:paraId="65FB49B0" w14:textId="73EDC72E">
      <w:pPr>
        <w:numPr>
          <w:ilvl w:val="0"/>
          <w:numId w:val="3"/>
        </w:numPr>
        <w:ind w:left="357" w:hanging="357"/>
        <w:contextualSpacing/>
      </w:pPr>
      <w:r>
        <w:t>glæder sig over, at Europa fortsat er førende inden for energiomstilling, men påpeger, at det ikke er tilstrækkeligt med omlægninger i EU for at opveje virkningerne af de globale emissioner, og at det er i vores klare interesse, at der – både når det gælder klimaændringer og økonomisk ekspansion – træffes foranstaltninger på internationalt plan for at sikre en bæredygtig global udvikling</w:t>
      </w:r>
    </w:p>
    <w:p w:rsidR="00B10934" w:rsidP="00AA1F23" w:rsidRDefault="001106FB" w14:paraId="7446D8D9" w14:textId="5E450BF8">
      <w:pPr>
        <w:numPr>
          <w:ilvl w:val="0"/>
          <w:numId w:val="3"/>
        </w:numPr>
        <w:ind w:left="357" w:hanging="357"/>
        <w:contextualSpacing/>
      </w:pPr>
      <w:r>
        <w:t xml:space="preserve">bifalder en række </w:t>
      </w:r>
      <w:r>
        <w:rPr>
          <w:b/>
        </w:rPr>
        <w:t>EU-initiativer</w:t>
      </w:r>
      <w:r>
        <w:t xml:space="preserve">, der enten styrker </w:t>
      </w:r>
      <w:r>
        <w:rPr>
          <w:b/>
        </w:rPr>
        <w:t>EU's interne modstandsdygtighed</w:t>
      </w:r>
      <w:r>
        <w:t xml:space="preserve"> såsom REPowerEU eller initiativer som partnerskabet om retfærdig energiomstilling, Global Gateway og den grønne dagsorden for Vestbalkan, der fremmer</w:t>
      </w:r>
      <w:r>
        <w:rPr>
          <w:b/>
        </w:rPr>
        <w:t xml:space="preserve"> politisk stabilitet</w:t>
      </w:r>
    </w:p>
    <w:p w:rsidR="00B10934" w:rsidP="00AA1F23" w:rsidRDefault="001106FB" w14:paraId="5CF9FCF5" w14:textId="4E2C7ADC">
      <w:pPr>
        <w:numPr>
          <w:ilvl w:val="0"/>
          <w:numId w:val="3"/>
        </w:numPr>
        <w:ind w:left="357" w:hanging="357"/>
        <w:contextualSpacing/>
      </w:pPr>
      <w:r>
        <w:t xml:space="preserve">bifalder initiativet til at forbinde Moldova og Ukraine med det europæiske energinet, men opfordrer også til, at </w:t>
      </w:r>
      <w:r>
        <w:rPr>
          <w:b/>
        </w:rPr>
        <w:t>den geopolitiske situation regelmæssigt tages op til evaluering</w:t>
      </w:r>
      <w:r>
        <w:t xml:space="preserve"> som følge af dynamiske ændringer i energistrukturen i lande som Armenien, Georgien og Kasakhstan</w:t>
      </w:r>
    </w:p>
    <w:p w:rsidRPr="00C25DB3" w:rsidR="00B10934" w:rsidP="00AA1F23" w:rsidRDefault="001106FB" w14:paraId="6E6233CA" w14:textId="0649EFC9">
      <w:pPr>
        <w:numPr>
          <w:ilvl w:val="0"/>
          <w:numId w:val="3"/>
        </w:numPr>
        <w:ind w:left="357" w:hanging="357"/>
        <w:contextualSpacing/>
      </w:pPr>
      <w:r>
        <w:t xml:space="preserve">henleder opmærksomheden på behovet for at opbygge særlige forbindelser med lande, som er store leverandører af de tungmetaller og råstoffer, der er nødvendige for at producere rene energiteknologier, og som kan være truet. Det kræver, at der udvikles en helt ny industri inden for de internationale forbindelser, nemlig </w:t>
      </w:r>
      <w:r>
        <w:rPr>
          <w:b/>
        </w:rPr>
        <w:t>europæisk energidiplomati</w:t>
      </w:r>
      <w:r>
        <w:t>.</w:t>
      </w:r>
    </w:p>
    <w:p w:rsidRPr="006E3F60" w:rsidR="00B10934" w:rsidP="00AA1F23" w:rsidRDefault="00B10934" w14:paraId="4869B881" w14:textId="77777777"/>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5420"/>
      </w:tblGrid>
      <w:tr w:rsidRPr="006E3F60" w:rsidR="00B10934" w:rsidTr="00C52E31" w14:paraId="0A17DE15" w14:textId="77777777">
        <w:tc>
          <w:tcPr>
            <w:tcW w:w="1668" w:type="dxa"/>
          </w:tcPr>
          <w:p w:rsidRPr="006E3F60" w:rsidR="00B10934" w:rsidP="00C52E31" w:rsidRDefault="00B10934" w14:paraId="1AD80AE7" w14:textId="77777777">
            <w:pPr>
              <w:ind w:left="567"/>
              <w:contextualSpacing/>
              <w:rPr>
                <w:i/>
              </w:rPr>
            </w:pPr>
            <w:r>
              <w:rPr>
                <w:b/>
                <w:i/>
              </w:rPr>
              <w:t>Kontakt:</w:t>
            </w:r>
          </w:p>
        </w:tc>
        <w:tc>
          <w:tcPr>
            <w:tcW w:w="5420" w:type="dxa"/>
          </w:tcPr>
          <w:p w:rsidRPr="006E3F60" w:rsidR="00B10934" w:rsidP="00AA1F23" w:rsidRDefault="00B10934" w14:paraId="6D26F1D1" w14:textId="73AF1C95">
            <w:pPr>
              <w:contextualSpacing/>
              <w:rPr>
                <w:i/>
              </w:rPr>
            </w:pPr>
            <w:r>
              <w:rPr>
                <w:i/>
              </w:rPr>
              <w:t>Andreas Berger</w:t>
            </w:r>
          </w:p>
        </w:tc>
      </w:tr>
      <w:tr w:rsidRPr="006E3F60" w:rsidR="00B10934" w:rsidTr="00C52E31" w14:paraId="6343664B" w14:textId="77777777">
        <w:tc>
          <w:tcPr>
            <w:tcW w:w="1668" w:type="dxa"/>
          </w:tcPr>
          <w:p w:rsidRPr="006E3F60" w:rsidR="00B10934" w:rsidP="00AA1F23" w:rsidRDefault="00B10934" w14:paraId="50AF888B" w14:textId="77777777">
            <w:pPr>
              <w:ind w:left="601"/>
              <w:contextualSpacing/>
              <w:rPr>
                <w:i/>
              </w:rPr>
            </w:pPr>
            <w:r>
              <w:rPr>
                <w:i/>
              </w:rPr>
              <w:t>Tlf.:</w:t>
            </w:r>
          </w:p>
        </w:tc>
        <w:tc>
          <w:tcPr>
            <w:tcW w:w="5420" w:type="dxa"/>
          </w:tcPr>
          <w:p w:rsidRPr="006E3F60" w:rsidR="00B10934" w:rsidP="00AA1F23" w:rsidRDefault="00B10934" w14:paraId="7916302F" w14:textId="4203DD70">
            <w:pPr>
              <w:contextualSpacing/>
              <w:rPr>
                <w:i/>
              </w:rPr>
            </w:pPr>
            <w:r>
              <w:rPr>
                <w:i/>
              </w:rPr>
              <w:t>00 32 2 546 90 62</w:t>
            </w:r>
          </w:p>
        </w:tc>
      </w:tr>
      <w:tr w:rsidRPr="006E3F60" w:rsidR="00B10934" w:rsidTr="00C52E31" w14:paraId="4121CD1A" w14:textId="77777777">
        <w:tc>
          <w:tcPr>
            <w:tcW w:w="1668" w:type="dxa"/>
          </w:tcPr>
          <w:p w:rsidRPr="006E3F60" w:rsidR="00B10934" w:rsidP="00AA1F23" w:rsidRDefault="00B10934" w14:paraId="2BB848C1" w14:textId="77777777">
            <w:pPr>
              <w:ind w:left="601"/>
              <w:contextualSpacing/>
              <w:rPr>
                <w:i/>
              </w:rPr>
            </w:pPr>
            <w:r>
              <w:rPr>
                <w:i/>
              </w:rPr>
              <w:t>E-mail:</w:t>
            </w:r>
          </w:p>
        </w:tc>
        <w:tc>
          <w:tcPr>
            <w:tcW w:w="5420" w:type="dxa"/>
          </w:tcPr>
          <w:p w:rsidRPr="006E3F60" w:rsidR="00B10934" w:rsidP="00AA1F23" w:rsidRDefault="00AA1F23" w14:paraId="57CBD11B" w14:textId="1EEADEC6">
            <w:pPr>
              <w:contextualSpacing/>
              <w:rPr>
                <w:i/>
              </w:rPr>
            </w:pPr>
            <w:hyperlink w:history="1" r:id="rId47">
              <w:proofErr w:type="spellStart"/>
              <w:r w:rsidR="000360CF">
                <w:rPr>
                  <w:rStyle w:val="Hyperlink"/>
                </w:rPr>
                <w:t>Andreas.Berger</w:t>
              </w:r>
              <w:r w:rsidR="000360CF">
                <w:rPr>
                  <w:rStyle w:val="Hyperlink"/>
                  <w:i/>
                </w:rPr>
                <w:t>@eesc.europa.eu</w:t>
              </w:r>
              <w:proofErr w:type="spellEnd"/>
            </w:hyperlink>
          </w:p>
        </w:tc>
      </w:tr>
    </w:tbl>
    <w:p w:rsidR="00E00915" w:rsidP="00AA1F23" w:rsidRDefault="00E00915" w14:paraId="68F37C68" w14:textId="77777777">
      <w:pPr>
        <w:sectPr w:rsidR="00E00915" w:rsidSect="00AA1F23">
          <w:headerReference w:type="even" r:id="rId48"/>
          <w:headerReference w:type="default" r:id="rId49"/>
          <w:footerReference w:type="even" r:id="rId50"/>
          <w:footerReference w:type="default" r:id="rId51"/>
          <w:headerReference w:type="first" r:id="rId52"/>
          <w:footerReference w:type="first" r:id="rId53"/>
          <w:pgSz w:w="11907" w:h="16839" w:code="9"/>
          <w:pgMar w:top="1418" w:right="1418" w:bottom="1418" w:left="1418" w:header="709" w:footer="709" w:gutter="0"/>
          <w:cols w:space="708"/>
          <w:docGrid w:linePitch="360"/>
        </w:sectPr>
      </w:pPr>
    </w:p>
    <w:p w:rsidRPr="003E692C" w:rsidR="00745EAA" w:rsidP="00AA1F23" w:rsidRDefault="00745EAA" w14:paraId="43F93309" w14:textId="77777777">
      <w:pPr>
        <w:pStyle w:val="Heading1"/>
        <w:keepNext/>
        <w:rPr>
          <w:b/>
        </w:rPr>
      </w:pPr>
      <w:bookmarkStart w:name="_Toc116477889" w:id="38"/>
      <w:r>
        <w:rPr>
          <w:b/>
        </w:rPr>
        <w:lastRenderedPageBreak/>
        <w:t>DEN RÅDGIVENDE KOMMISSION FOR INDUSTRIELLE ÆNDRINGER</w:t>
      </w:r>
      <w:bookmarkEnd w:id="38"/>
    </w:p>
    <w:p w:rsidRPr="00745EAA" w:rsidR="006E3F60" w:rsidP="00AA1F23" w:rsidRDefault="00745EAA" w14:paraId="4A27BE14" w14:textId="77777777">
      <w:pPr>
        <w:keepNext/>
        <w:keepLines/>
        <w:contextualSpacing/>
        <w:rPr>
          <w:b/>
          <w:sz w:val="28"/>
          <w:szCs w:val="28"/>
        </w:rPr>
      </w:pPr>
      <w:r>
        <w:rPr>
          <w:b/>
        </w:rPr>
        <w:tab/>
      </w:r>
    </w:p>
    <w:p w:rsidRPr="00092425" w:rsidR="006E3F60" w:rsidP="00AA1F23" w:rsidRDefault="00070AAE" w14:paraId="1EE44511" w14:textId="07A3F9D5">
      <w:pPr>
        <w:keepNext/>
        <w:keepLines/>
        <w:numPr>
          <w:ilvl w:val="0"/>
          <w:numId w:val="2"/>
        </w:numPr>
        <w:ind w:left="567" w:hanging="567"/>
        <w:contextualSpacing/>
      </w:pPr>
      <w:bookmarkStart w:name="_Hlk113971064" w:id="39"/>
      <w:r>
        <w:rPr>
          <w:b/>
          <w:i/>
          <w:sz w:val="28"/>
        </w:rPr>
        <w:t>Teknologier til fjernelse af CO</w:t>
      </w:r>
      <w:r>
        <w:rPr>
          <w:b/>
          <w:i/>
          <w:sz w:val="28"/>
          <w:vertAlign w:val="subscript"/>
        </w:rPr>
        <w:t>2</w:t>
      </w:r>
      <w:r>
        <w:rPr>
          <w:b/>
          <w:i/>
          <w:sz w:val="28"/>
        </w:rPr>
        <w:t xml:space="preserve"> med henblik på dekarbonisering af industrien</w:t>
      </w:r>
    </w:p>
    <w:p w:rsidRPr="006E3F60" w:rsidR="00092425" w:rsidP="00AA1F23" w:rsidRDefault="00092425" w14:paraId="4FF48D94" w14:textId="77777777">
      <w:pPr>
        <w:keepNext/>
        <w:keepLines/>
        <w:ind w:left="567"/>
        <w:contextualSpacing/>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946"/>
      </w:tblGrid>
      <w:tr w:rsidRPr="006E3F60" w:rsidR="006E3F60" w:rsidTr="00C25DB3" w14:paraId="25907EC0" w14:textId="77777777">
        <w:tc>
          <w:tcPr>
            <w:tcW w:w="1701" w:type="dxa"/>
          </w:tcPr>
          <w:p w:rsidRPr="006E3F60" w:rsidR="006E3F60" w:rsidP="00AA1F23" w:rsidRDefault="006E3F60" w14:paraId="363A590B" w14:textId="77777777">
            <w:pPr>
              <w:keepNext/>
              <w:contextualSpacing/>
              <w:rPr>
                <w:b/>
              </w:rPr>
            </w:pPr>
            <w:r>
              <w:rPr>
                <w:b/>
              </w:rPr>
              <w:t>Ordfører:</w:t>
            </w:r>
          </w:p>
        </w:tc>
        <w:tc>
          <w:tcPr>
            <w:tcW w:w="6946" w:type="dxa"/>
          </w:tcPr>
          <w:p w:rsidRPr="006E3F60" w:rsidR="006E3F60" w:rsidP="00AA1F23" w:rsidRDefault="00070AAE" w14:paraId="7776D9DA" w14:textId="1511AEC6">
            <w:pPr>
              <w:keepNext/>
              <w:ind w:left="-106"/>
              <w:contextualSpacing/>
            </w:pPr>
            <w:r>
              <w:t xml:space="preserve">Andrés </w:t>
            </w:r>
            <w:proofErr w:type="spellStart"/>
            <w:r>
              <w:t>Barceló</w:t>
            </w:r>
            <w:proofErr w:type="spellEnd"/>
            <w:r>
              <w:t xml:space="preserve"> </w:t>
            </w:r>
            <w:proofErr w:type="spellStart"/>
            <w:r>
              <w:t>Delgado</w:t>
            </w:r>
            <w:proofErr w:type="spellEnd"/>
            <w:r>
              <w:t xml:space="preserve"> (Arbejdsgivergruppen – ES)</w:t>
            </w:r>
          </w:p>
        </w:tc>
      </w:tr>
      <w:tr w:rsidRPr="006E3F60" w:rsidR="006E3F60" w:rsidTr="00C25DB3" w14:paraId="3818F306" w14:textId="77777777">
        <w:tc>
          <w:tcPr>
            <w:tcW w:w="1701" w:type="dxa"/>
          </w:tcPr>
          <w:p w:rsidRPr="006E3F60" w:rsidR="006E3F60" w:rsidP="00AA1F23" w:rsidRDefault="006E3F60" w14:paraId="335B5DA6" w14:textId="77777777">
            <w:pPr>
              <w:keepNext/>
              <w:contextualSpacing/>
              <w:rPr>
                <w:b/>
              </w:rPr>
            </w:pPr>
            <w:r>
              <w:rPr>
                <w:b/>
              </w:rPr>
              <w:t>Medordfører:</w:t>
            </w:r>
          </w:p>
        </w:tc>
        <w:tc>
          <w:tcPr>
            <w:tcW w:w="6946" w:type="dxa"/>
          </w:tcPr>
          <w:p w:rsidRPr="006E3F60" w:rsidR="006E3F60" w:rsidP="00AA1F23" w:rsidRDefault="00070AAE" w14:paraId="5324713C" w14:textId="389CB9FA">
            <w:pPr>
              <w:keepNext/>
              <w:ind w:left="-106"/>
              <w:contextualSpacing/>
            </w:pPr>
            <w:r>
              <w:t xml:space="preserve">Monika </w:t>
            </w:r>
            <w:proofErr w:type="spellStart"/>
            <w:r>
              <w:t>Sitárová</w:t>
            </w:r>
            <w:proofErr w:type="spellEnd"/>
            <w:r>
              <w:t xml:space="preserve"> (Kat. 2 – SK)</w:t>
            </w:r>
          </w:p>
        </w:tc>
      </w:tr>
      <w:tr w:rsidRPr="006E3F60" w:rsidR="006E3F60" w:rsidTr="00C25DB3" w14:paraId="3B98D2DD" w14:textId="77777777">
        <w:tc>
          <w:tcPr>
            <w:tcW w:w="8647" w:type="dxa"/>
            <w:gridSpan w:val="2"/>
          </w:tcPr>
          <w:p w:rsidRPr="006E3F60" w:rsidR="006E3F60" w:rsidP="00AA1F23" w:rsidRDefault="006E3F60" w14:paraId="302FFA0F" w14:textId="77777777">
            <w:pPr>
              <w:keepNext/>
              <w:contextualSpacing/>
            </w:pPr>
          </w:p>
        </w:tc>
      </w:tr>
      <w:tr w:rsidRPr="006E3F60" w:rsidR="006E3F60" w:rsidTr="00C25DB3" w14:paraId="5C47C9B0" w14:textId="77777777">
        <w:tc>
          <w:tcPr>
            <w:tcW w:w="1701" w:type="dxa"/>
          </w:tcPr>
          <w:p w:rsidRPr="006E3F60" w:rsidR="006E3F60" w:rsidP="00AA1F23" w:rsidRDefault="006E3F60" w14:paraId="70DE31B6" w14:textId="77777777">
            <w:pPr>
              <w:keepNext/>
              <w:contextualSpacing/>
              <w:rPr>
                <w:b/>
              </w:rPr>
            </w:pPr>
            <w:r>
              <w:rPr>
                <w:b/>
              </w:rPr>
              <w:t xml:space="preserve">Ref.: </w:t>
            </w:r>
          </w:p>
        </w:tc>
        <w:tc>
          <w:tcPr>
            <w:tcW w:w="6946" w:type="dxa"/>
          </w:tcPr>
          <w:p w:rsidRPr="006E3F60" w:rsidR="006E3F60" w:rsidP="00AA1F23" w:rsidRDefault="00070AAE" w14:paraId="1726139F" w14:textId="0025D447">
            <w:pPr>
              <w:keepNext/>
              <w:ind w:left="-106"/>
              <w:contextualSpacing/>
              <w:rPr>
                <w:iCs/>
                <w:color w:val="000000"/>
              </w:rPr>
            </w:pPr>
            <w:r>
              <w:rPr>
                <w:color w:val="000000"/>
              </w:rPr>
              <w:t>Initiativudtalelse</w:t>
            </w:r>
          </w:p>
          <w:p w:rsidRPr="006E3F60" w:rsidR="006E3F60" w:rsidP="00AA1F23" w:rsidRDefault="00C25DB3" w14:paraId="2ACB8205" w14:textId="734F4C38">
            <w:pPr>
              <w:keepNext/>
              <w:ind w:left="-106"/>
              <w:contextualSpacing/>
            </w:pPr>
            <w:r>
              <w:t>EESC-2022-01057-00-00-AC</w:t>
            </w:r>
          </w:p>
        </w:tc>
      </w:tr>
    </w:tbl>
    <w:p w:rsidRPr="006E3F60" w:rsidR="006E3F60" w:rsidP="00AA1F23" w:rsidRDefault="006E3F60" w14:paraId="491156E7" w14:textId="77777777">
      <w:pPr>
        <w:keepNext/>
        <w:ind w:left="567"/>
        <w:contextualSpacing/>
      </w:pPr>
    </w:p>
    <w:p w:rsidR="006E3F60" w:rsidP="00AA1F23" w:rsidRDefault="006E3F60" w14:paraId="393FC053" w14:textId="7D463869">
      <w:pPr>
        <w:pStyle w:val="ListParagraph"/>
        <w:ind w:left="0" w:firstLine="142"/>
        <w:rPr>
          <w:b/>
        </w:rPr>
      </w:pPr>
      <w:r>
        <w:rPr>
          <w:b/>
        </w:rPr>
        <w:t>Hovedpunkter</w:t>
      </w:r>
    </w:p>
    <w:p w:rsidRPr="00C25DB3" w:rsidR="00C25DB3" w:rsidP="00AA1F23" w:rsidRDefault="00C25DB3" w14:paraId="5DC1F2E9" w14:textId="77777777">
      <w:pPr>
        <w:contextualSpacing/>
        <w:rPr>
          <w:b/>
        </w:rPr>
      </w:pPr>
    </w:p>
    <w:p w:rsidRPr="00A00F37" w:rsidR="006E3F60" w:rsidP="00AA1F23" w:rsidRDefault="00C25DB3" w14:paraId="7490CEC6" w14:textId="77777777">
      <w:pPr>
        <w:pStyle w:val="ListParagraph"/>
        <w:ind w:left="0" w:firstLine="142"/>
        <w:rPr>
          <w:bCs/>
          <w:iCs/>
        </w:rPr>
      </w:pPr>
      <w:r>
        <w:t>EØSU:</w:t>
      </w:r>
    </w:p>
    <w:p w:rsidRPr="006E3F60" w:rsidR="00C25DB3" w:rsidP="00AA1F23" w:rsidRDefault="00C25DB3" w14:paraId="725984FA" w14:textId="77777777">
      <w:pPr>
        <w:contextualSpacing/>
      </w:pPr>
    </w:p>
    <w:p w:rsidR="00070AAE" w:rsidP="00AA1F23" w:rsidRDefault="00070AAE" w14:paraId="23C73CEE" w14:textId="77777777">
      <w:pPr>
        <w:numPr>
          <w:ilvl w:val="0"/>
          <w:numId w:val="3"/>
        </w:numPr>
        <w:ind w:left="357" w:hanging="357"/>
        <w:contextualSpacing/>
      </w:pPr>
      <w:r>
        <w:t>gentager sin stærke støtte til forpligtelserne i den grønne pagt og til styrkelse af den strategiske autonomi inden for energiforsyning og industrielt lederskab</w:t>
      </w:r>
    </w:p>
    <w:p w:rsidR="00070AAE" w:rsidP="00AA1F23" w:rsidRDefault="00070AAE" w14:paraId="2D793A46" w14:textId="77777777">
      <w:pPr>
        <w:numPr>
          <w:ilvl w:val="0"/>
          <w:numId w:val="3"/>
        </w:numPr>
        <w:ind w:left="357" w:hanging="357"/>
        <w:contextualSpacing/>
      </w:pPr>
      <w:r>
        <w:t>understreger, at virkningerne af den igangværende krig i Ukraine på tilgængeligheden af energi og råstoffer ikke kan ignoreres, og det europæiske semester skal overvåge situationen</w:t>
      </w:r>
    </w:p>
    <w:p w:rsidR="00070AAE" w:rsidP="00AA1F23" w:rsidRDefault="00070AAE" w14:paraId="1EBD51AB" w14:textId="77777777">
      <w:pPr>
        <w:numPr>
          <w:ilvl w:val="0"/>
          <w:numId w:val="3"/>
        </w:numPr>
        <w:ind w:left="357" w:hanging="357"/>
        <w:contextualSpacing/>
      </w:pPr>
      <w:r>
        <w:t>understreger, at den grønne omstilling i fremstillingssektoren har brug for et grundlag af en tilstrækkelig og hensigtsmæssig blanding af vedvarende energikilder til elektrificering og produktion af grøn brint for at lykkes. Teknologier til fjernelse af CO</w:t>
      </w:r>
      <w:r>
        <w:rPr>
          <w:vertAlign w:val="subscript"/>
        </w:rPr>
        <w:t>2</w:t>
      </w:r>
      <w:r>
        <w:t>, CO</w:t>
      </w:r>
      <w:r>
        <w:rPr>
          <w:vertAlign w:val="subscript"/>
        </w:rPr>
        <w:t>2</w:t>
      </w:r>
      <w:r>
        <w:t>-opsamling og -lagring (CCS) og CO</w:t>
      </w:r>
      <w:r>
        <w:rPr>
          <w:vertAlign w:val="subscript"/>
        </w:rPr>
        <w:t>2</w:t>
      </w:r>
      <w:r>
        <w:t>-opsamling og -anvendelse (CCU) vil hjælpe industrien med at opnå klimaneutralitet. Udbredelsen af vedvarende energi i hele Europa er nødvendig for at nå målene i den grønne pagt</w:t>
      </w:r>
    </w:p>
    <w:p w:rsidR="00070AAE" w:rsidP="00AA1F23" w:rsidRDefault="00070AAE" w14:paraId="5FF2D679" w14:textId="77777777">
      <w:pPr>
        <w:numPr>
          <w:ilvl w:val="0"/>
          <w:numId w:val="3"/>
        </w:numPr>
        <w:ind w:left="357" w:hanging="357"/>
        <w:contextualSpacing/>
      </w:pPr>
      <w:r>
        <w:t>understreger, at dekarboniseringen kræver en gennemgribende omstilling af de industrielle aktiviteter (i løbet af de næste 30 år)</w:t>
      </w:r>
    </w:p>
    <w:p w:rsidR="00070AAE" w:rsidP="00AA1F23" w:rsidRDefault="00070AAE" w14:paraId="021AD97F" w14:textId="77777777">
      <w:pPr>
        <w:numPr>
          <w:ilvl w:val="0"/>
          <w:numId w:val="3"/>
        </w:numPr>
        <w:ind w:left="357" w:hanging="357"/>
        <w:contextualSpacing/>
      </w:pPr>
      <w:r>
        <w:t>understreger, at udvikling af teknologier, uddannelse og omskoling af arbejdsstyrken derfor er afgørende for den grønne omstilling i fremstillingssektoren</w:t>
      </w:r>
    </w:p>
    <w:p w:rsidR="00070AAE" w:rsidP="00AA1F23" w:rsidRDefault="00070AAE" w14:paraId="5B168213" w14:textId="77777777">
      <w:pPr>
        <w:numPr>
          <w:ilvl w:val="0"/>
          <w:numId w:val="3"/>
        </w:numPr>
        <w:ind w:left="357" w:hanging="357"/>
        <w:contextualSpacing/>
      </w:pPr>
      <w:r>
        <w:t>understreger, at øget anvendelse af alternative råstoffer – navnlig bæredygtig biomasse – kan bidrage til bæredygtig fjernelse af CO</w:t>
      </w:r>
      <w:r>
        <w:rPr>
          <w:vertAlign w:val="subscript"/>
        </w:rPr>
        <w:t>2</w:t>
      </w:r>
      <w:r>
        <w:t xml:space="preserve"> fra atmosfæren</w:t>
      </w:r>
    </w:p>
    <w:p w:rsidR="00070AAE" w:rsidP="00AA1F23" w:rsidRDefault="00070AAE" w14:paraId="098901CD" w14:textId="77777777">
      <w:pPr>
        <w:numPr>
          <w:ilvl w:val="0"/>
          <w:numId w:val="3"/>
        </w:numPr>
        <w:ind w:left="357" w:hanging="357"/>
        <w:contextualSpacing/>
      </w:pPr>
      <w:r>
        <w:t>opfordrer til, at den europæiske industris konkurrenceevne bevares</w:t>
      </w:r>
    </w:p>
    <w:p w:rsidRPr="00C25DB3" w:rsidR="00C25DB3" w:rsidP="00AA1F23" w:rsidRDefault="00070AAE" w14:paraId="27F7B8B2" w14:textId="7EEF943D">
      <w:pPr>
        <w:numPr>
          <w:ilvl w:val="0"/>
          <w:numId w:val="3"/>
        </w:numPr>
        <w:ind w:left="357" w:hanging="357"/>
        <w:contextualSpacing/>
      </w:pPr>
      <w:r>
        <w:t>understreger, at ved at bevare et solidt industrielt grundlag i EU sikres der velstand, job af høj kvalitet og en forpligtelse til at bekæmpe klimaændringerne for det europæiske samfund. Den europæiske industri skal investere i Europa inden for passende lovgivningsmæssige rammer med hensyn til både forskning, udvikling og innovation samt anlæg og udstyr for at bevare sin konkurrenceevne.</w:t>
      </w:r>
    </w:p>
    <w:p w:rsidRPr="006E3F60" w:rsidR="00C25DB3" w:rsidP="00AA1F23" w:rsidRDefault="00C25DB3" w14:paraId="6575574F" w14:textId="77777777"/>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5420"/>
      </w:tblGrid>
      <w:tr w:rsidRPr="006E3F60" w:rsidR="006E3F60" w:rsidTr="00C52E31" w14:paraId="3701C8A8" w14:textId="77777777">
        <w:tc>
          <w:tcPr>
            <w:tcW w:w="1668" w:type="dxa"/>
          </w:tcPr>
          <w:p w:rsidRPr="006E3F60" w:rsidR="006E3F60" w:rsidP="00C52E31" w:rsidRDefault="006E3F60" w14:paraId="61A358F3" w14:textId="77777777">
            <w:pPr>
              <w:ind w:left="567"/>
              <w:contextualSpacing/>
              <w:rPr>
                <w:i/>
              </w:rPr>
            </w:pPr>
            <w:r>
              <w:rPr>
                <w:b/>
                <w:i/>
              </w:rPr>
              <w:t>Kontakt:</w:t>
            </w:r>
          </w:p>
        </w:tc>
        <w:tc>
          <w:tcPr>
            <w:tcW w:w="5420" w:type="dxa"/>
          </w:tcPr>
          <w:p w:rsidRPr="006E3F60" w:rsidR="006E3F60" w:rsidP="00AA1F23" w:rsidRDefault="00070AAE" w14:paraId="529847A8" w14:textId="126C2302">
            <w:pPr>
              <w:contextualSpacing/>
              <w:rPr>
                <w:i/>
              </w:rPr>
            </w:pPr>
            <w:r>
              <w:rPr>
                <w:i/>
              </w:rPr>
              <w:t xml:space="preserve">Ioannis </w:t>
            </w:r>
            <w:proofErr w:type="spellStart"/>
            <w:r>
              <w:rPr>
                <w:i/>
              </w:rPr>
              <w:t>Diamantopoulos</w:t>
            </w:r>
            <w:proofErr w:type="spellEnd"/>
          </w:p>
        </w:tc>
      </w:tr>
      <w:tr w:rsidRPr="006E3F60" w:rsidR="006E3F60" w:rsidTr="00C52E31" w14:paraId="2E4F0404" w14:textId="77777777">
        <w:tc>
          <w:tcPr>
            <w:tcW w:w="1668" w:type="dxa"/>
          </w:tcPr>
          <w:p w:rsidRPr="006E3F60" w:rsidR="006E3F60" w:rsidP="00AA1F23" w:rsidRDefault="006E3F60" w14:paraId="5A7B9997" w14:textId="77777777">
            <w:pPr>
              <w:ind w:left="601"/>
              <w:contextualSpacing/>
              <w:rPr>
                <w:i/>
              </w:rPr>
            </w:pPr>
            <w:r>
              <w:rPr>
                <w:i/>
              </w:rPr>
              <w:t>Tlf.:</w:t>
            </w:r>
          </w:p>
        </w:tc>
        <w:tc>
          <w:tcPr>
            <w:tcW w:w="5420" w:type="dxa"/>
          </w:tcPr>
          <w:p w:rsidRPr="006E3F60" w:rsidR="006E3F60" w:rsidP="00AA1F23" w:rsidRDefault="00F512BB" w14:paraId="52C01769" w14:textId="133C2BFD">
            <w:pPr>
              <w:contextualSpacing/>
              <w:rPr>
                <w:i/>
              </w:rPr>
            </w:pPr>
            <w:r>
              <w:rPr>
                <w:i/>
              </w:rPr>
              <w:t>00 32 2 546 91 70</w:t>
            </w:r>
          </w:p>
        </w:tc>
      </w:tr>
      <w:tr w:rsidRPr="006E3F60" w:rsidR="006E3F60" w:rsidTr="00C52E31" w14:paraId="1F686407" w14:textId="77777777">
        <w:tc>
          <w:tcPr>
            <w:tcW w:w="1668" w:type="dxa"/>
          </w:tcPr>
          <w:p w:rsidRPr="006E3F60" w:rsidR="006E3F60" w:rsidP="00AA1F23" w:rsidRDefault="006E3F60" w14:paraId="2859E45F" w14:textId="77777777">
            <w:pPr>
              <w:ind w:left="601"/>
              <w:contextualSpacing/>
              <w:rPr>
                <w:i/>
              </w:rPr>
            </w:pPr>
            <w:r>
              <w:rPr>
                <w:i/>
              </w:rPr>
              <w:t>E-mail:</w:t>
            </w:r>
          </w:p>
        </w:tc>
        <w:tc>
          <w:tcPr>
            <w:tcW w:w="5420" w:type="dxa"/>
          </w:tcPr>
          <w:p w:rsidRPr="00F256CD" w:rsidR="006E3F60" w:rsidP="00AA1F23" w:rsidRDefault="00AA1F23" w14:paraId="1B9ADEF7" w14:textId="649D0B4E">
            <w:pPr>
              <w:contextualSpacing/>
              <w:rPr>
                <w:i/>
                <w:iCs/>
              </w:rPr>
            </w:pPr>
            <w:hyperlink w:history="1" r:id="rId54">
              <w:proofErr w:type="spellStart"/>
              <w:r w:rsidR="000360CF">
                <w:rPr>
                  <w:rStyle w:val="Hyperlink"/>
                  <w:i/>
                </w:rPr>
                <w:t>Ioannis.Diamantopoulos@eesc.europa.eu</w:t>
              </w:r>
              <w:proofErr w:type="spellEnd"/>
            </w:hyperlink>
          </w:p>
        </w:tc>
      </w:tr>
      <w:bookmarkEnd w:id="39"/>
    </w:tbl>
    <w:p w:rsidR="00A10A98" w:rsidP="00AA1F23" w:rsidRDefault="00A10A98" w14:paraId="02D22029" w14:textId="77777777">
      <w:pPr>
        <w:pStyle w:val="Heading1"/>
        <w:numPr>
          <w:ilvl w:val="0"/>
          <w:numId w:val="0"/>
        </w:numPr>
      </w:pPr>
    </w:p>
    <w:p w:rsidR="00835925" w:rsidP="00AA1F23" w:rsidRDefault="00835925" w14:paraId="52288089" w14:textId="57BFD64F">
      <w:pPr>
        <w:spacing w:after="160"/>
        <w:jc w:val="left"/>
      </w:pPr>
      <w:r>
        <w:br w:type="page"/>
      </w:r>
    </w:p>
    <w:p w:rsidRPr="00835925" w:rsidR="00835925" w:rsidP="0025621F" w:rsidRDefault="00835925" w14:paraId="4598CF20" w14:textId="2C8D0F44">
      <w:pPr>
        <w:keepNext/>
        <w:keepLines/>
        <w:numPr>
          <w:ilvl w:val="0"/>
          <w:numId w:val="2"/>
        </w:numPr>
        <w:spacing w:line="240" w:lineRule="auto"/>
        <w:ind w:left="567" w:hanging="567"/>
        <w:contextualSpacing/>
      </w:pPr>
      <w:r>
        <w:rPr>
          <w:b/>
          <w:i/>
          <w:sz w:val="28"/>
        </w:rPr>
        <w:lastRenderedPageBreak/>
        <w:t>Styrkelse af forsvaret gennem fælles indkøb</w:t>
      </w:r>
    </w:p>
    <w:p w:rsidRPr="006E3F60" w:rsidR="00835925" w:rsidP="0025621F" w:rsidRDefault="00835925" w14:paraId="3A8F76F3" w14:textId="77777777">
      <w:pPr>
        <w:keepNext/>
        <w:keepLines/>
        <w:spacing w:line="264" w:lineRule="auto"/>
        <w:ind w:left="567"/>
        <w:contextualSpacing/>
      </w:pPr>
    </w:p>
    <w:tbl>
      <w:tblPr>
        <w:tblStyle w:val="TableGrid6"/>
        <w:tblW w:w="86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93"/>
        <w:gridCol w:w="6557"/>
      </w:tblGrid>
      <w:tr w:rsidRPr="006E3F60" w:rsidR="00835925" w:rsidTr="00C52E31" w14:paraId="13E94984" w14:textId="77777777">
        <w:tc>
          <w:tcPr>
            <w:tcW w:w="2093" w:type="dxa"/>
          </w:tcPr>
          <w:p w:rsidRPr="006E3F60" w:rsidR="00835925" w:rsidP="0025621F" w:rsidRDefault="00835925" w14:paraId="124EDC70" w14:textId="3847B364">
            <w:pPr>
              <w:keepNext/>
              <w:spacing w:line="264" w:lineRule="auto"/>
              <w:ind w:right="-253"/>
              <w:contextualSpacing/>
              <w:rPr>
                <w:b/>
              </w:rPr>
            </w:pPr>
            <w:r>
              <w:rPr>
                <w:b/>
              </w:rPr>
              <w:t>Hoved</w:t>
            </w:r>
            <w:r w:rsidR="00F01E91">
              <w:rPr>
                <w:b/>
              </w:rPr>
              <w:t>ordfører:</w:t>
            </w:r>
          </w:p>
        </w:tc>
        <w:tc>
          <w:tcPr>
            <w:tcW w:w="6557" w:type="dxa"/>
          </w:tcPr>
          <w:p w:rsidRPr="006E3F60" w:rsidR="00835925" w:rsidP="0025621F" w:rsidRDefault="00835925" w14:paraId="766B780C" w14:textId="5E7201C3">
            <w:pPr>
              <w:keepNext/>
              <w:spacing w:line="264" w:lineRule="auto"/>
              <w:ind w:left="-810" w:firstLine="705"/>
              <w:contextualSpacing/>
            </w:pPr>
            <w:r>
              <w:t xml:space="preserve">Maurizio </w:t>
            </w:r>
            <w:proofErr w:type="spellStart"/>
            <w:r>
              <w:t>Mensi</w:t>
            </w:r>
            <w:proofErr w:type="spellEnd"/>
            <w:r>
              <w:t xml:space="preserve"> (Gruppen af civilsamfundsorganisationer – IT)</w:t>
            </w:r>
          </w:p>
        </w:tc>
      </w:tr>
      <w:tr w:rsidRPr="006E3F60" w:rsidR="00835925" w:rsidTr="00C52E31" w14:paraId="68EC6D25" w14:textId="77777777">
        <w:tc>
          <w:tcPr>
            <w:tcW w:w="2093" w:type="dxa"/>
          </w:tcPr>
          <w:p w:rsidRPr="006E3F60" w:rsidR="00835925" w:rsidP="0025621F" w:rsidRDefault="00C52E31" w14:paraId="77B608D1" w14:textId="3DE6EF36">
            <w:pPr>
              <w:keepNext/>
              <w:spacing w:line="264" w:lineRule="auto"/>
              <w:contextualSpacing/>
              <w:rPr>
                <w:b/>
              </w:rPr>
            </w:pPr>
            <w:r>
              <w:rPr>
                <w:b/>
              </w:rPr>
              <w:t>Medhovedordfører</w:t>
            </w:r>
            <w:r w:rsidR="00F01E91">
              <w:rPr>
                <w:b/>
              </w:rPr>
              <w:t>:</w:t>
            </w:r>
          </w:p>
        </w:tc>
        <w:tc>
          <w:tcPr>
            <w:tcW w:w="6557" w:type="dxa"/>
          </w:tcPr>
          <w:p w:rsidRPr="006E3F60" w:rsidR="00835925" w:rsidP="0025621F" w:rsidRDefault="00835925" w14:paraId="1D7D3F27" w14:textId="538DBE65">
            <w:pPr>
              <w:keepNext/>
              <w:spacing w:line="264" w:lineRule="auto"/>
              <w:ind w:left="-810" w:firstLine="705"/>
              <w:contextualSpacing/>
            </w:pPr>
            <w:r>
              <w:t>Jan Pie (Kat. 1-SE)</w:t>
            </w:r>
          </w:p>
        </w:tc>
      </w:tr>
      <w:tr w:rsidRPr="006E3F60" w:rsidR="00835925" w:rsidTr="00C52E31" w14:paraId="6DC1F79C" w14:textId="77777777">
        <w:tc>
          <w:tcPr>
            <w:tcW w:w="8650" w:type="dxa"/>
            <w:gridSpan w:val="2"/>
          </w:tcPr>
          <w:p w:rsidRPr="006E3F60" w:rsidR="00835925" w:rsidP="0025621F" w:rsidRDefault="00835925" w14:paraId="51240433" w14:textId="77777777">
            <w:pPr>
              <w:keepNext/>
              <w:spacing w:line="264" w:lineRule="auto"/>
              <w:contextualSpacing/>
            </w:pPr>
          </w:p>
        </w:tc>
      </w:tr>
      <w:tr w:rsidRPr="006E3F60" w:rsidR="00835925" w:rsidTr="00C52E31" w14:paraId="5EE9E345" w14:textId="77777777">
        <w:tc>
          <w:tcPr>
            <w:tcW w:w="2093" w:type="dxa"/>
          </w:tcPr>
          <w:p w:rsidRPr="006E3F60" w:rsidR="00835925" w:rsidP="0025621F" w:rsidRDefault="00835925" w14:paraId="454508C4" w14:textId="77777777">
            <w:pPr>
              <w:keepNext/>
              <w:spacing w:line="264" w:lineRule="auto"/>
              <w:contextualSpacing/>
              <w:rPr>
                <w:b/>
              </w:rPr>
            </w:pPr>
            <w:r>
              <w:rPr>
                <w:b/>
              </w:rPr>
              <w:t xml:space="preserve">Ref.: </w:t>
            </w:r>
          </w:p>
        </w:tc>
        <w:tc>
          <w:tcPr>
            <w:tcW w:w="6557" w:type="dxa"/>
          </w:tcPr>
          <w:p w:rsidRPr="006E3F60" w:rsidR="00835925" w:rsidP="0025621F" w:rsidRDefault="00835925" w14:paraId="046E3307" w14:textId="27047500">
            <w:pPr>
              <w:keepNext/>
              <w:spacing w:line="240" w:lineRule="auto"/>
              <w:ind w:left="-106"/>
              <w:contextualSpacing/>
              <w:rPr>
                <w:iCs/>
                <w:color w:val="000000"/>
              </w:rPr>
            </w:pPr>
            <w:proofErr w:type="gramStart"/>
            <w:r>
              <w:rPr>
                <w:color w:val="000000"/>
              </w:rPr>
              <w:t>COM(</w:t>
            </w:r>
            <w:proofErr w:type="gramEnd"/>
            <w:r>
              <w:rPr>
                <w:color w:val="000000"/>
              </w:rPr>
              <w:t>2022) 349 final</w:t>
            </w:r>
          </w:p>
          <w:p w:rsidRPr="006E3F60" w:rsidR="00835925" w:rsidP="0025621F" w:rsidRDefault="00835925" w14:paraId="12A855A2" w14:textId="71E652D5">
            <w:pPr>
              <w:keepNext/>
              <w:spacing w:line="240" w:lineRule="auto"/>
              <w:ind w:left="-106"/>
              <w:contextualSpacing/>
            </w:pPr>
            <w:r>
              <w:t>EESC-2022-03971-00-00-AC</w:t>
            </w:r>
          </w:p>
        </w:tc>
      </w:tr>
    </w:tbl>
    <w:p w:rsidRPr="00A00F37" w:rsidR="00835925" w:rsidP="0025621F" w:rsidRDefault="00835925" w14:paraId="4DC0A97A" w14:textId="77777777">
      <w:pPr>
        <w:keepNext/>
        <w:spacing w:line="240" w:lineRule="auto"/>
        <w:ind w:right="-253"/>
        <w:contextualSpacing/>
        <w:rPr>
          <w:b/>
        </w:rPr>
      </w:pPr>
    </w:p>
    <w:p w:rsidR="00835925" w:rsidP="0025621F" w:rsidRDefault="00835925" w14:paraId="73329E3C" w14:textId="411C2E52">
      <w:pPr>
        <w:pStyle w:val="ListParagraph"/>
        <w:spacing w:line="240" w:lineRule="auto"/>
        <w:ind w:left="0" w:firstLine="142"/>
        <w:rPr>
          <w:b/>
        </w:rPr>
      </w:pPr>
      <w:r>
        <w:rPr>
          <w:b/>
        </w:rPr>
        <w:t>Hovedpunkter</w:t>
      </w:r>
    </w:p>
    <w:p w:rsidRPr="00C25DB3" w:rsidR="00835925" w:rsidP="0025621F" w:rsidRDefault="00835925" w14:paraId="77ED59BB" w14:textId="77777777">
      <w:pPr>
        <w:spacing w:line="240" w:lineRule="auto"/>
        <w:contextualSpacing/>
        <w:rPr>
          <w:b/>
        </w:rPr>
      </w:pPr>
    </w:p>
    <w:p w:rsidRPr="00A00F37" w:rsidR="00835925" w:rsidP="0025621F" w:rsidRDefault="00835925" w14:paraId="6798578A" w14:textId="77777777">
      <w:pPr>
        <w:pStyle w:val="ListParagraph"/>
        <w:spacing w:line="240" w:lineRule="auto"/>
        <w:ind w:left="0" w:firstLine="142"/>
        <w:rPr>
          <w:bCs/>
          <w:iCs/>
        </w:rPr>
      </w:pPr>
      <w:r>
        <w:t>EØSU:</w:t>
      </w:r>
    </w:p>
    <w:p w:rsidRPr="006E3F60" w:rsidR="00835925" w:rsidP="0025621F" w:rsidRDefault="00835925" w14:paraId="5A6325AB" w14:textId="77777777">
      <w:pPr>
        <w:spacing w:line="240" w:lineRule="auto"/>
        <w:contextualSpacing/>
      </w:pPr>
    </w:p>
    <w:p w:rsidR="00835925" w:rsidP="0025621F" w:rsidRDefault="00835925" w14:paraId="28A8F77A" w14:textId="6AD362DF">
      <w:pPr>
        <w:numPr>
          <w:ilvl w:val="0"/>
          <w:numId w:val="3"/>
        </w:numPr>
        <w:spacing w:line="264" w:lineRule="auto"/>
        <w:ind w:left="357" w:hanging="357"/>
        <w:contextualSpacing/>
      </w:pPr>
      <w:r>
        <w:t>glæder sig over forslaget til forordning om oprettelse af instrumentet til styrkelse af den europæiske forsvarsindustri gennem fælles indkøb med henblik på hurtigt at styrke Europas forsvarsindustri og forsvarsevne med henvisning til de umiddelbare udfordringer som følge af Ruslands invasion af Ukraine</w:t>
      </w:r>
    </w:p>
    <w:p w:rsidR="00835925" w:rsidP="0025621F" w:rsidRDefault="00835925" w14:paraId="752ABB70" w14:textId="21A324FE">
      <w:pPr>
        <w:numPr>
          <w:ilvl w:val="0"/>
          <w:numId w:val="3"/>
        </w:numPr>
        <w:spacing w:line="264" w:lineRule="auto"/>
        <w:ind w:left="357" w:hanging="357"/>
        <w:contextualSpacing/>
      </w:pPr>
      <w:r>
        <w:t xml:space="preserve">støtter målene med instrumentet, som er at forbedre den europæiske forsvarsteknologiske og </w:t>
      </w:r>
      <w:r w:rsidR="0025621F">
        <w:noBreakHyphen/>
      </w:r>
      <w:r>
        <w:t>industrielle base (</w:t>
      </w:r>
      <w:proofErr w:type="spellStart"/>
      <w:r>
        <w:t>EDTIB</w:t>
      </w:r>
      <w:proofErr w:type="spellEnd"/>
      <w:r>
        <w:t>)</w:t>
      </w:r>
    </w:p>
    <w:p w:rsidR="00835925" w:rsidP="0025621F" w:rsidRDefault="00835925" w14:paraId="0365B9C4" w14:textId="703AD443">
      <w:pPr>
        <w:numPr>
          <w:ilvl w:val="0"/>
          <w:numId w:val="3"/>
        </w:numPr>
        <w:spacing w:line="264" w:lineRule="auto"/>
        <w:ind w:left="357" w:hanging="357"/>
        <w:contextualSpacing/>
      </w:pPr>
      <w:r>
        <w:t>er af den opfattelse, at instrumentet er nyttigt, når det kommer til bedre at strukturere og håndtere den nuværende akutte efterspørgsel efter standardudstyr, men det kan ikke betragtes som en forløber for et fremtidigt europæisk program for forsvarsinvesteringer, da der er tale om et temmeligt svagt instrument i forhold til industripolitikken</w:t>
      </w:r>
    </w:p>
    <w:p w:rsidR="00835925" w:rsidP="0025621F" w:rsidRDefault="00835925" w14:paraId="05719A29" w14:textId="7883C946">
      <w:pPr>
        <w:numPr>
          <w:ilvl w:val="0"/>
          <w:numId w:val="3"/>
        </w:numPr>
        <w:spacing w:line="264" w:lineRule="auto"/>
        <w:ind w:left="357" w:hanging="357"/>
        <w:contextualSpacing/>
      </w:pPr>
      <w:r>
        <w:t>er enigt i, at der er brug for handling for at fremskynde tilpasningen af industrien til strukturændringer</w:t>
      </w:r>
    </w:p>
    <w:p w:rsidR="00835925" w:rsidP="0025621F" w:rsidRDefault="00835925" w14:paraId="7233C845" w14:textId="0934A301">
      <w:pPr>
        <w:numPr>
          <w:ilvl w:val="0"/>
          <w:numId w:val="3"/>
        </w:numPr>
        <w:spacing w:line="264" w:lineRule="auto"/>
        <w:ind w:left="357" w:hanging="357"/>
        <w:contextualSpacing/>
      </w:pPr>
      <w:r>
        <w:t xml:space="preserve">mener, at der er brug for fælles indkøb for at undgå, at øgede nationale forsvarsinvesteringer forværrer fragmenteringen af den europæiske forsvarssektor, begrænser potentialet for samarbejde, øger den eksterne afhængighed og hæmmer </w:t>
      </w:r>
      <w:proofErr w:type="spellStart"/>
      <w:r>
        <w:t>interoperabiliteten</w:t>
      </w:r>
      <w:proofErr w:type="spellEnd"/>
      <w:r>
        <w:t>. Dermed sikres det, at alle medlemsstater hurtigt kan opfylde deres mest akutte kapacitetsbehov, der opstår som følge af eller forværres af reaktionen på den russiske aggression mod Ukraine</w:t>
      </w:r>
    </w:p>
    <w:p w:rsidR="00835925" w:rsidP="0025621F" w:rsidRDefault="00835925" w14:paraId="4796F3CE" w14:textId="766F11E4">
      <w:pPr>
        <w:numPr>
          <w:ilvl w:val="0"/>
          <w:numId w:val="3"/>
        </w:numPr>
        <w:spacing w:line="264" w:lineRule="auto"/>
        <w:ind w:left="357" w:hanging="357"/>
        <w:contextualSpacing/>
      </w:pPr>
      <w:r>
        <w:t>mener, at genopbygning af lagrene ofte går ud på, at man er nødt til at erstatte produkter, der er blevet sendt til Ukraine, med de selv samme produkter. Sådanne indkøb har måske ikke nogen væsentlig strukturel effekt på industrien, ligesom de heller ikke er en drivkraft for teknologisk innovation. EØSU sætter derfor spørgsmålstegn ved, om forordningens logik bør udvides direkte til et fremtidigt europæisk program for forsvarsinvesteringer</w:t>
      </w:r>
    </w:p>
    <w:p w:rsidRPr="00835925" w:rsidR="00835925" w:rsidP="0025621F" w:rsidRDefault="00835925" w14:paraId="0513FFAE" w14:textId="6B1947F3">
      <w:pPr>
        <w:numPr>
          <w:ilvl w:val="0"/>
          <w:numId w:val="3"/>
        </w:numPr>
        <w:spacing w:line="264" w:lineRule="auto"/>
        <w:ind w:left="357" w:hanging="357"/>
        <w:contextualSpacing/>
      </w:pPr>
      <w:r>
        <w:t>glæder sig over strategien med at tilskynde til fælles indkøb gennem direkte økonomisk støtte fra EU-budgettet, men tvivler på, at finansieringsrammen på 500 mio. EUR vil være tilstrækkelig til at gøre en forskel i medlemsstaternes indkøbsbeslutninger</w:t>
      </w:r>
    </w:p>
    <w:p w:rsidRPr="003B2007" w:rsidR="00835925" w:rsidP="0025621F" w:rsidRDefault="00835925" w14:paraId="43EA3481" w14:textId="4F1C2F9B">
      <w:pPr>
        <w:numPr>
          <w:ilvl w:val="0"/>
          <w:numId w:val="3"/>
        </w:numPr>
        <w:spacing w:line="264" w:lineRule="auto"/>
        <w:ind w:left="357" w:hanging="357"/>
        <w:contextualSpacing/>
      </w:pPr>
      <w:r>
        <w:t>bifalder, at EU's økonomiske støtte begrænses til indkøb af forsvarsmateriel, der er fremstillet i EU eller associerede lande</w:t>
      </w:r>
    </w:p>
    <w:p w:rsidRPr="003B2007" w:rsidR="003B2007" w:rsidP="0025621F" w:rsidRDefault="003B2007" w14:paraId="075B3ED4" w14:textId="44D25667">
      <w:pPr>
        <w:numPr>
          <w:ilvl w:val="0"/>
          <w:numId w:val="3"/>
        </w:numPr>
        <w:spacing w:line="264" w:lineRule="auto"/>
        <w:ind w:left="357" w:hanging="357"/>
        <w:contextualSpacing/>
      </w:pPr>
      <w:r>
        <w:t>efterlyser en fleksibel fortolkning af kravet om, at forsvarsmateriellet ikke er underlagt begrænsninger af et ikkeassocieret tredjeland (enhed)</w:t>
      </w:r>
    </w:p>
    <w:p w:rsidRPr="00C25DB3" w:rsidR="003B2007" w:rsidP="0025621F" w:rsidRDefault="003B2007" w14:paraId="54498F93" w14:textId="32B8F6B8">
      <w:pPr>
        <w:numPr>
          <w:ilvl w:val="0"/>
          <w:numId w:val="3"/>
        </w:numPr>
        <w:spacing w:line="264" w:lineRule="auto"/>
        <w:ind w:left="357" w:hanging="357"/>
        <w:contextualSpacing/>
      </w:pPr>
      <w:r>
        <w:t xml:space="preserve">opfordrer medlemsstaterne til at arbejde tæt sammen med taskforcen for fælles indkøb af forsvarsmateriel, som er blevet oprettet af Kommissionen og den højtstående repræsentant/lederen </w:t>
      </w:r>
      <w:r>
        <w:lastRenderedPageBreak/>
        <w:t>af Det Europæiske Forsvarsagentur med henblik på at sikre en vellykket gennemførelse af instrumentet til styrkelse af den europæiske forsvarsindustri gennem fælles indkøb.</w:t>
      </w:r>
    </w:p>
    <w:p w:rsidRPr="006E3F60" w:rsidR="00835925" w:rsidP="0025621F" w:rsidRDefault="00835925" w14:paraId="6B446184" w14:textId="77777777">
      <w:pPr>
        <w:spacing w:line="264" w:lineRule="auto"/>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5420"/>
      </w:tblGrid>
      <w:tr w:rsidRPr="006E3F60" w:rsidR="00835925" w:rsidTr="0025621F" w14:paraId="55A985CE" w14:textId="77777777">
        <w:tc>
          <w:tcPr>
            <w:tcW w:w="1668" w:type="dxa"/>
          </w:tcPr>
          <w:p w:rsidRPr="006E3F60" w:rsidR="00835925" w:rsidP="0025621F" w:rsidRDefault="00835925" w14:paraId="395E04B5" w14:textId="77777777">
            <w:pPr>
              <w:spacing w:line="264" w:lineRule="auto"/>
              <w:ind w:left="567"/>
              <w:contextualSpacing/>
              <w:rPr>
                <w:i/>
              </w:rPr>
            </w:pPr>
            <w:r>
              <w:rPr>
                <w:b/>
                <w:i/>
              </w:rPr>
              <w:t>Kontakt:</w:t>
            </w:r>
          </w:p>
        </w:tc>
        <w:tc>
          <w:tcPr>
            <w:tcW w:w="5420" w:type="dxa"/>
          </w:tcPr>
          <w:p w:rsidRPr="003B2007" w:rsidR="00835925" w:rsidP="0025621F" w:rsidRDefault="003B2007" w14:paraId="66E7620D" w14:textId="30498078">
            <w:pPr>
              <w:spacing w:line="264" w:lineRule="auto"/>
              <w:contextualSpacing/>
              <w:rPr>
                <w:i/>
              </w:rPr>
            </w:pPr>
            <w:r>
              <w:rPr>
                <w:i/>
              </w:rPr>
              <w:t xml:space="preserve">Adam </w:t>
            </w:r>
            <w:proofErr w:type="spellStart"/>
            <w:r>
              <w:rPr>
                <w:i/>
              </w:rPr>
              <w:t>Plezer</w:t>
            </w:r>
            <w:proofErr w:type="spellEnd"/>
          </w:p>
        </w:tc>
      </w:tr>
      <w:tr w:rsidRPr="006E3F60" w:rsidR="00835925" w:rsidTr="0025621F" w14:paraId="029B60F8" w14:textId="77777777">
        <w:tc>
          <w:tcPr>
            <w:tcW w:w="1668" w:type="dxa"/>
          </w:tcPr>
          <w:p w:rsidRPr="006E3F60" w:rsidR="00835925" w:rsidP="0025621F" w:rsidRDefault="00835925" w14:paraId="637F1E0E" w14:textId="77777777">
            <w:pPr>
              <w:spacing w:line="264" w:lineRule="auto"/>
              <w:ind w:left="601"/>
              <w:contextualSpacing/>
              <w:rPr>
                <w:i/>
              </w:rPr>
            </w:pPr>
            <w:r>
              <w:rPr>
                <w:i/>
              </w:rPr>
              <w:t>Tlf.:</w:t>
            </w:r>
          </w:p>
        </w:tc>
        <w:tc>
          <w:tcPr>
            <w:tcW w:w="5420" w:type="dxa"/>
          </w:tcPr>
          <w:p w:rsidRPr="006E3F60" w:rsidR="00835925" w:rsidP="0025621F" w:rsidRDefault="00835925" w14:paraId="1EB0E058" w14:textId="7166A464">
            <w:pPr>
              <w:spacing w:line="264" w:lineRule="auto"/>
              <w:contextualSpacing/>
              <w:rPr>
                <w:i/>
              </w:rPr>
            </w:pPr>
            <w:r>
              <w:rPr>
                <w:i/>
              </w:rPr>
              <w:t>00 32 2 546 86 28</w:t>
            </w:r>
          </w:p>
        </w:tc>
      </w:tr>
      <w:tr w:rsidRPr="006E3F60" w:rsidR="00835925" w:rsidTr="0025621F" w14:paraId="325023B9" w14:textId="77777777">
        <w:tc>
          <w:tcPr>
            <w:tcW w:w="1668" w:type="dxa"/>
          </w:tcPr>
          <w:p w:rsidRPr="006E3F60" w:rsidR="00835925" w:rsidP="0025621F" w:rsidRDefault="00835925" w14:paraId="1DE3CB22" w14:textId="77777777">
            <w:pPr>
              <w:spacing w:line="264" w:lineRule="auto"/>
              <w:ind w:left="601"/>
              <w:contextualSpacing/>
              <w:rPr>
                <w:i/>
              </w:rPr>
            </w:pPr>
            <w:r>
              <w:rPr>
                <w:i/>
              </w:rPr>
              <w:t>E-mail:</w:t>
            </w:r>
          </w:p>
        </w:tc>
        <w:tc>
          <w:tcPr>
            <w:tcW w:w="5420" w:type="dxa"/>
          </w:tcPr>
          <w:p w:rsidRPr="00F256CD" w:rsidR="00835925" w:rsidP="0025621F" w:rsidRDefault="00AA1F23" w14:paraId="46F4A44E" w14:textId="4D8FB277">
            <w:pPr>
              <w:spacing w:line="264" w:lineRule="auto"/>
              <w:contextualSpacing/>
              <w:rPr>
                <w:i/>
                <w:iCs/>
              </w:rPr>
            </w:pPr>
            <w:hyperlink w:history="1" r:id="rId55">
              <w:proofErr w:type="spellStart"/>
              <w:r w:rsidR="000360CF">
                <w:rPr>
                  <w:rStyle w:val="Hyperlink"/>
                  <w:i/>
                </w:rPr>
                <w:t>Adam.Plezer@eesc.europa.eu</w:t>
              </w:r>
              <w:proofErr w:type="spellEnd"/>
            </w:hyperlink>
          </w:p>
        </w:tc>
      </w:tr>
    </w:tbl>
    <w:p w:rsidRPr="0032340F" w:rsidR="00D67CAD" w:rsidP="0025621F" w:rsidRDefault="0025621F" w14:paraId="5E62A09A" w14:textId="1BD20C76">
      <w:pPr>
        <w:overflowPunct w:val="0"/>
        <w:autoSpaceDE w:val="0"/>
        <w:autoSpaceDN w:val="0"/>
        <w:adjustRightInd w:val="0"/>
        <w:jc w:val="center"/>
        <w:textAlignment w:val="baseline"/>
        <w:rPr>
          <w:sz w:val="2"/>
          <w:szCs w:val="2"/>
        </w:rPr>
      </w:pPr>
      <w:r>
        <w:rPr>
          <w:lang w:val="nl-BE"/>
        </w:rPr>
        <w:t>_____________</w:t>
      </w:r>
    </w:p>
    <w:sectPr w:rsidRPr="0032340F" w:rsidR="00D67CAD" w:rsidSect="00AA1F23">
      <w:headerReference w:type="even" r:id="rId56"/>
      <w:headerReference w:type="default" r:id="rId57"/>
      <w:footerReference w:type="even" r:id="rId58"/>
      <w:footerReference w:type="default" r:id="rId59"/>
      <w:headerReference w:type="first" r:id="rId60"/>
      <w:footerReference w:type="first" r:id="rId61"/>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1CD46" w14:textId="77777777" w:rsidR="00AA1F23" w:rsidRDefault="00AA1F23" w:rsidP="003B0516">
      <w:pPr>
        <w:spacing w:line="240" w:lineRule="auto"/>
      </w:pPr>
      <w:r>
        <w:separator/>
      </w:r>
    </w:p>
  </w:endnote>
  <w:endnote w:type="continuationSeparator" w:id="0">
    <w:p w14:paraId="48CBCA37" w14:textId="77777777" w:rsidR="00AA1F23" w:rsidRDefault="00AA1F23"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E8099" w14:textId="77777777" w:rsidR="00AA1F23" w:rsidRPr="00AA1F23" w:rsidRDefault="00AA1F23" w:rsidP="00AA1F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89D38" w14:textId="44D338CA" w:rsidR="00AA1F23" w:rsidRPr="00AA1F23" w:rsidRDefault="00AA1F23" w:rsidP="00AA1F23">
    <w:pPr>
      <w:pStyle w:val="Footer"/>
    </w:pPr>
    <w:r>
      <w:t xml:space="preserve">EESC-2022-03966-00-00-TCD-TRA (EN) </w:t>
    </w:r>
    <w:r>
      <w:fldChar w:fldCharType="begin"/>
    </w:r>
    <w:r>
      <w:instrText xml:space="preserve"> PAGE  \* Arabic  \* MERGEFORMAT </w:instrText>
    </w:r>
    <w:r>
      <w:fldChar w:fldCharType="separate"/>
    </w:r>
    <w:r w:rsidR="003D130A">
      <w:rPr>
        <w:noProof/>
      </w:rPr>
      <w:t>1</w:t>
    </w:r>
    <w:r>
      <w:fldChar w:fldCharType="end"/>
    </w:r>
    <w:r>
      <w:t>/</w:t>
    </w:r>
    <w:fldSimple w:instr=" NUMPAGES ">
      <w:r w:rsidR="003D130A">
        <w:t>32</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F3FEF" w14:textId="77777777" w:rsidR="00AA1F23" w:rsidRPr="00AA1F23" w:rsidRDefault="00AA1F23" w:rsidP="00AA1F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5C15F" w14:textId="77777777" w:rsidR="00AA1F23" w:rsidRPr="00AA1F23" w:rsidRDefault="00AA1F23" w:rsidP="00AA1F2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04860" w14:textId="02EB910F" w:rsidR="00AA1F23" w:rsidRPr="00AA1F23" w:rsidRDefault="00AA1F23" w:rsidP="00AA1F23">
    <w:pPr>
      <w:pStyle w:val="Footer"/>
    </w:pPr>
    <w:r>
      <w:t xml:space="preserve">EESC-2022-03966-00-00-TCD-TRA (EN) </w:t>
    </w:r>
    <w:r>
      <w:fldChar w:fldCharType="begin"/>
    </w:r>
    <w:r>
      <w:instrText xml:space="preserve"> PAGE  \* Arabic  \* MERGEFORMAT </w:instrText>
    </w:r>
    <w:r>
      <w:fldChar w:fldCharType="separate"/>
    </w:r>
    <w:r w:rsidR="00DF379F">
      <w:rPr>
        <w:noProof/>
      </w:rPr>
      <w:t>21</w:t>
    </w:r>
    <w:r>
      <w:fldChar w:fldCharType="end"/>
    </w:r>
    <w:r>
      <w:t>/</w:t>
    </w:r>
    <w:fldSimple w:instr=" NUMPAGES ">
      <w:r w:rsidR="00DF379F">
        <w:rPr>
          <w:noProof/>
        </w:rPr>
        <w:t>32</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FE62D" w14:textId="77777777" w:rsidR="00AA1F23" w:rsidRPr="00AA1F23" w:rsidRDefault="00AA1F23" w:rsidP="00AA1F2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A4352" w14:textId="77777777" w:rsidR="00AA1F23" w:rsidRPr="00AA1F23" w:rsidRDefault="00AA1F23" w:rsidP="00AA1F2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98F9B" w14:textId="0DE2BB09" w:rsidR="00AA1F23" w:rsidRPr="00AA1F23" w:rsidRDefault="00AA1F23" w:rsidP="00AA1F23">
    <w:pPr>
      <w:pStyle w:val="Footer"/>
    </w:pPr>
    <w:r>
      <w:t xml:space="preserve">EESC-2022-03966-00-00-TCD-TRA (EN) </w:t>
    </w:r>
    <w:r>
      <w:fldChar w:fldCharType="begin"/>
    </w:r>
    <w:r>
      <w:instrText xml:space="preserve"> PAGE  \* Arabic  \* MERGEFORMAT </w:instrText>
    </w:r>
    <w:r>
      <w:fldChar w:fldCharType="separate"/>
    </w:r>
    <w:r w:rsidR="003523E9">
      <w:rPr>
        <w:noProof/>
      </w:rPr>
      <w:t>32</w:t>
    </w:r>
    <w:r>
      <w:fldChar w:fldCharType="end"/>
    </w:r>
    <w:r>
      <w:t>/</w:t>
    </w:r>
    <w:fldSimple w:instr=" NUMPAGES ">
      <w:r w:rsidR="003523E9">
        <w:rPr>
          <w:noProof/>
        </w:rPr>
        <w:t>32</w:t>
      </w:r>
    </w:fldSimple>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3FD32" w14:textId="77777777" w:rsidR="00AA1F23" w:rsidRPr="00AA1F23" w:rsidRDefault="00AA1F23" w:rsidP="00AA1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5CD9B" w14:textId="77777777" w:rsidR="00AA1F23" w:rsidRDefault="00AA1F23" w:rsidP="003B0516">
      <w:pPr>
        <w:spacing w:line="240" w:lineRule="auto"/>
      </w:pPr>
      <w:r>
        <w:separator/>
      </w:r>
    </w:p>
  </w:footnote>
  <w:footnote w:type="continuationSeparator" w:id="0">
    <w:p w14:paraId="0605FDD5" w14:textId="77777777" w:rsidR="00AA1F23" w:rsidRDefault="00AA1F23" w:rsidP="003B0516">
      <w:pPr>
        <w:spacing w:line="240" w:lineRule="auto"/>
      </w:pPr>
      <w:r>
        <w:continuationSeparator/>
      </w:r>
    </w:p>
  </w:footnote>
  <w:footnote w:id="1">
    <w:p w14:paraId="0F8432CF" w14:textId="77777777" w:rsidR="00AA1F23" w:rsidRPr="00EB5DB7" w:rsidRDefault="00AA1F23" w:rsidP="005B5038">
      <w:pPr>
        <w:pStyle w:val="FootnoteText"/>
      </w:pPr>
      <w:r>
        <w:rPr>
          <w:rStyle w:val="FootnoteReference"/>
        </w:rPr>
        <w:footnoteRef/>
      </w:r>
      <w:r>
        <w:tab/>
        <w:t>Kommissionen offentliggjorde sin handlingsplan for sundhedspersonalesituationen i EU i 2012.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B0548" w14:textId="77777777" w:rsidR="00AA1F23" w:rsidRPr="00AA1F23" w:rsidRDefault="00AA1F23" w:rsidP="00AA1F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67E28" w14:textId="07FBA17E" w:rsidR="00AA1F23" w:rsidRPr="00AA1F23" w:rsidRDefault="00AA1F23" w:rsidP="00AA1F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377FD" w14:textId="77777777" w:rsidR="00AA1F23" w:rsidRPr="00AA1F23" w:rsidRDefault="00AA1F23" w:rsidP="00AA1F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69DF2" w14:textId="77777777" w:rsidR="00AA1F23" w:rsidRPr="00AA1F23" w:rsidRDefault="00AA1F23" w:rsidP="00AA1F2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94FBA" w14:textId="5AD54EF4" w:rsidR="00AA1F23" w:rsidRPr="00AA1F23" w:rsidRDefault="00AA1F23" w:rsidP="00AA1F2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35E7F" w14:textId="77777777" w:rsidR="00AA1F23" w:rsidRPr="00AA1F23" w:rsidRDefault="00AA1F23" w:rsidP="00AA1F2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913F5" w14:textId="77777777" w:rsidR="00AA1F23" w:rsidRPr="00AA1F23" w:rsidRDefault="00AA1F23" w:rsidP="00AA1F2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1FA10" w14:textId="54FE5FB7" w:rsidR="00AA1F23" w:rsidRPr="00AA1F23" w:rsidRDefault="00AA1F23" w:rsidP="00AA1F2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2DDED" w14:textId="77777777" w:rsidR="00AA1F23" w:rsidRPr="00AA1F23" w:rsidRDefault="00AA1F23" w:rsidP="00AA1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C7ACE32"/>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2" w15:restartNumberingAfterBreak="0">
    <w:nsid w:val="0E185D1A"/>
    <w:multiLevelType w:val="hybridMultilevel"/>
    <w:tmpl w:val="F45E57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1EA6E5E"/>
    <w:multiLevelType w:val="hybridMultilevel"/>
    <w:tmpl w:val="D58846A4"/>
    <w:lvl w:ilvl="0" w:tplc="9CD4DE18">
      <w:start w:val="1"/>
      <w:numFmt w:val="bullet"/>
      <w:lvlText w:val=""/>
      <w:lvlJc w:val="left"/>
      <w:pPr>
        <w:ind w:left="1069" w:hanging="360"/>
      </w:pPr>
      <w:rPr>
        <w:rFonts w:ascii="Symbol" w:hAnsi="Symbol" w:hint="default"/>
        <w:color w:val="auto"/>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4" w15:restartNumberingAfterBreak="0">
    <w:nsid w:val="1EE61FFB"/>
    <w:multiLevelType w:val="hybridMultilevel"/>
    <w:tmpl w:val="0B6C7FD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27D4193E"/>
    <w:multiLevelType w:val="hybridMultilevel"/>
    <w:tmpl w:val="0534E460"/>
    <w:lvl w:ilvl="0" w:tplc="080C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D0190"/>
    <w:multiLevelType w:val="hybridMultilevel"/>
    <w:tmpl w:val="540225C6"/>
    <w:lvl w:ilvl="0" w:tplc="080C0001">
      <w:start w:val="1"/>
      <w:numFmt w:val="bullet"/>
      <w:lvlText w:val=""/>
      <w:lvlJc w:val="left"/>
      <w:pPr>
        <w:ind w:left="1429" w:hanging="360"/>
      </w:pPr>
      <w:rPr>
        <w:rFonts w:ascii="Symbol" w:hAnsi="Symbol" w:hint="default"/>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7" w15:restartNumberingAfterBreak="0">
    <w:nsid w:val="35CE609E"/>
    <w:multiLevelType w:val="hybridMultilevel"/>
    <w:tmpl w:val="A9E2E0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3583FAE"/>
    <w:multiLevelType w:val="hybridMultilevel"/>
    <w:tmpl w:val="49B05486"/>
    <w:lvl w:ilvl="0" w:tplc="080C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45935A71"/>
    <w:multiLevelType w:val="hybridMultilevel"/>
    <w:tmpl w:val="C9DC9BDC"/>
    <w:lvl w:ilvl="0" w:tplc="0F1045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383186"/>
    <w:multiLevelType w:val="hybridMultilevel"/>
    <w:tmpl w:val="A0243724"/>
    <w:lvl w:ilvl="0" w:tplc="9CD4DE18">
      <w:start w:val="1"/>
      <w:numFmt w:val="bullet"/>
      <w:lvlText w:val=""/>
      <w:lvlJc w:val="left"/>
      <w:pPr>
        <w:ind w:left="644" w:hanging="360"/>
      </w:pPr>
      <w:rPr>
        <w:rFonts w:ascii="Symbol" w:hAnsi="Symbol" w:hint="default"/>
        <w:color w:val="auto"/>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1" w15:restartNumberingAfterBreak="0">
    <w:nsid w:val="60346CB0"/>
    <w:multiLevelType w:val="hybridMultilevel"/>
    <w:tmpl w:val="FB76917E"/>
    <w:lvl w:ilvl="0" w:tplc="83107D1C">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13" w15:restartNumberingAfterBreak="0">
    <w:nsid w:val="61D026E9"/>
    <w:multiLevelType w:val="hybridMultilevel"/>
    <w:tmpl w:val="C2A4AF8C"/>
    <w:lvl w:ilvl="0" w:tplc="08090005">
      <w:start w:val="1"/>
      <w:numFmt w:val="bullet"/>
      <w:lvlText w:val=""/>
      <w:lvlJc w:val="left"/>
      <w:pPr>
        <w:ind w:left="786"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E3180E"/>
    <w:multiLevelType w:val="hybridMultilevel"/>
    <w:tmpl w:val="0B6C7FD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681F42C0"/>
    <w:multiLevelType w:val="hybridMultilevel"/>
    <w:tmpl w:val="207A7068"/>
    <w:lvl w:ilvl="0" w:tplc="04090005">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6" w15:restartNumberingAfterBreak="0">
    <w:nsid w:val="69E014D1"/>
    <w:multiLevelType w:val="hybridMultilevel"/>
    <w:tmpl w:val="C20011AA"/>
    <w:lvl w:ilvl="0" w:tplc="2AEC052C">
      <w:start w:val="1"/>
      <w:numFmt w:val="bullet"/>
      <w:lvlText w:val=""/>
      <w:lvlJc w:val="left"/>
      <w:pPr>
        <w:ind w:left="1070" w:hanging="360"/>
      </w:pPr>
      <w:rPr>
        <w:rFonts w:ascii="Symbol" w:hAnsi="Symbol"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7" w15:restartNumberingAfterBreak="0">
    <w:nsid w:val="70967A6A"/>
    <w:multiLevelType w:val="hybridMultilevel"/>
    <w:tmpl w:val="27F2B37A"/>
    <w:lvl w:ilvl="0" w:tplc="9CD4DE18">
      <w:start w:val="1"/>
      <w:numFmt w:val="bullet"/>
      <w:lvlText w:val=""/>
      <w:lvlJc w:val="left"/>
      <w:pPr>
        <w:ind w:left="1069" w:hanging="360"/>
      </w:pPr>
      <w:rPr>
        <w:rFonts w:ascii="Symbol" w:hAnsi="Symbol" w:hint="default"/>
        <w:color w:val="auto"/>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18" w15:restartNumberingAfterBreak="0">
    <w:nsid w:val="767D7BDC"/>
    <w:multiLevelType w:val="hybridMultilevel"/>
    <w:tmpl w:val="948AFA3C"/>
    <w:lvl w:ilvl="0" w:tplc="89029AA0">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927257"/>
    <w:multiLevelType w:val="hybridMultilevel"/>
    <w:tmpl w:val="4F50226C"/>
    <w:lvl w:ilvl="0" w:tplc="5F48E7F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6"/>
  </w:num>
  <w:num w:numId="3">
    <w:abstractNumId w:val="18"/>
  </w:num>
  <w:num w:numId="4">
    <w:abstractNumId w:val="1"/>
  </w:num>
  <w:num w:numId="5">
    <w:abstractNumId w:val="12"/>
  </w:num>
  <w:num w:numId="6">
    <w:abstractNumId w:val="7"/>
  </w:num>
  <w:num w:numId="7">
    <w:abstractNumId w:val="2"/>
  </w:num>
  <w:num w:numId="8">
    <w:abstractNumId w:val="6"/>
  </w:num>
  <w:num w:numId="9">
    <w:abstractNumId w:val="5"/>
  </w:num>
  <w:num w:numId="10">
    <w:abstractNumId w:val="19"/>
  </w:num>
  <w:num w:numId="11">
    <w:abstractNumId w:val="8"/>
  </w:num>
  <w:num w:numId="12">
    <w:abstractNumId w:val="15"/>
  </w:num>
  <w:num w:numId="13">
    <w:abstractNumId w:val="0"/>
  </w:num>
  <w:num w:numId="14">
    <w:abstractNumId w:val="0"/>
  </w:num>
  <w:num w:numId="15">
    <w:abstractNumId w:val="13"/>
  </w:num>
  <w:num w:numId="16">
    <w:abstractNumId w:val="9"/>
  </w:num>
  <w:num w:numId="17">
    <w:abstractNumId w:val="0"/>
  </w:num>
  <w:num w:numId="18">
    <w:abstractNumId w:val="0"/>
  </w:num>
  <w:num w:numId="19">
    <w:abstractNumId w:val="17"/>
  </w:num>
  <w:num w:numId="20">
    <w:abstractNumId w:val="3"/>
  </w:num>
  <w:num w:numId="21">
    <w:abstractNumId w:val="10"/>
  </w:num>
  <w:num w:numId="22">
    <w:abstractNumId w:val="4"/>
  </w:num>
  <w:num w:numId="23">
    <w:abstractNumId w:val="11"/>
  </w:num>
  <w:num w:numId="24">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BE" w:vendorID="64" w:dllVersion="6" w:nlCheck="1" w:checkStyle="0"/>
  <w:activeWritingStyle w:appName="MSWord" w:lang="en-GB" w:vendorID="64" w:dllVersion="6" w:nlCheck="1" w:checkStyle="1"/>
  <w:activeWritingStyle w:appName="MSWord" w:lang="fr-FR" w:vendorID="64" w:dllVersion="6" w:nlCheck="1" w:checkStyle="0"/>
  <w:activeWritingStyle w:appName="MSWord" w:lang="en-AU" w:vendorID="64" w:dllVersion="6" w:nlCheck="1" w:checkStyle="0"/>
  <w:activeWritingStyle w:appName="MSWord" w:lang="en-US" w:vendorID="64" w:dllVersion="6" w:nlCheck="1" w:checkStyle="1"/>
  <w:activeWritingStyle w:appName="MSWord" w:lang="pt-PT" w:vendorID="64" w:dllVersion="6" w:nlCheck="1" w:checkStyle="0"/>
  <w:activeWritingStyle w:appName="MSWord" w:lang="de-DE" w:vendorID="64" w:dllVersion="6" w:nlCheck="1" w:checkStyle="0"/>
  <w:activeWritingStyle w:appName="MSWord" w:lang="nl-BE" w:vendorID="64" w:dllVersion="6" w:nlCheck="1" w:checkStyle="0"/>
  <w:activeWritingStyle w:appName="MSWord" w:lang="it-IT" w:vendorID="64" w:dllVersion="6" w:nlCheck="1" w:checkStyle="0"/>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fr-BE" w:vendorID="64" w:dllVersion="4096" w:nlCheck="1" w:checkStyle="0"/>
  <w:activeWritingStyle w:appName="MSWord" w:lang="es-ES" w:vendorID="64" w:dllVersion="4096" w:nlCheck="1" w:checkStyle="0"/>
  <w:activeWritingStyle w:appName="MSWord" w:lang="it-IT" w:vendorID="64" w:dllVersion="4096" w:nlCheck="1" w:checkStyle="0"/>
  <w:activeWritingStyle w:appName="MSWord" w:lang="fi-FI" w:vendorID="64" w:dllVersion="4096" w:nlCheck="1" w:checkStyle="0"/>
  <w:activeWritingStyle w:appName="MSWord" w:lang="de-AT"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pt-PT" w:vendorID="64" w:dllVersion="131078" w:nlCheck="1" w:checkStyle="0"/>
  <w:activeWritingStyle w:appName="MSWord" w:lang="es-ES" w:vendorID="64" w:dllVersion="131078" w:nlCheck="1" w:checkStyle="0"/>
  <w:activeWritingStyle w:appName="MSWord" w:lang="de-AT" w:vendorID="64" w:dllVersion="131078" w:nlCheck="1" w:checkStyle="0"/>
  <w:activeWritingStyle w:appName="MSWord" w:lang="fr-BE" w:vendorID="64" w:dllVersion="131078" w:nlCheck="1" w:checkStyle="0"/>
  <w:activeWritingStyle w:appName="MSWord" w:lang="fi-FI" w:vendorID="64" w:dllVersion="131078" w:nlCheck="1" w:checkStyle="0"/>
  <w:activeWritingStyle w:appName="MSWord" w:lang="it-IT" w:vendorID="64" w:dllVersion="131078" w:nlCheck="1" w:checkStyle="0"/>
  <w:activeWritingStyle w:appName="MSWord" w:lang="da-DK" w:vendorID="64" w:dllVersion="131078" w:nlCheck="1" w:checkStyle="0"/>
  <w:activeWritingStyle w:appName="MSWord" w:lang="de-DE" w:vendorID="64" w:dllVersion="131078" w:nlCheck="1" w:checkStyle="0"/>
  <w:activeWritingStyle w:appName="MSWord" w:lang="nl-BE" w:vendorID="64" w:dllVersion="131078" w:nlCheck="1" w:checkStyle="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C0"/>
    <w:rsid w:val="00014C93"/>
    <w:rsid w:val="00015E18"/>
    <w:rsid w:val="000232FA"/>
    <w:rsid w:val="0002450A"/>
    <w:rsid w:val="00027072"/>
    <w:rsid w:val="00027441"/>
    <w:rsid w:val="00032038"/>
    <w:rsid w:val="0003271A"/>
    <w:rsid w:val="00032BAA"/>
    <w:rsid w:val="00034E35"/>
    <w:rsid w:val="000360CF"/>
    <w:rsid w:val="00036505"/>
    <w:rsid w:val="00037A85"/>
    <w:rsid w:val="000402AE"/>
    <w:rsid w:val="00041C4A"/>
    <w:rsid w:val="0004205F"/>
    <w:rsid w:val="000421E0"/>
    <w:rsid w:val="0005110E"/>
    <w:rsid w:val="0005170F"/>
    <w:rsid w:val="00055D63"/>
    <w:rsid w:val="00056079"/>
    <w:rsid w:val="00056B3E"/>
    <w:rsid w:val="00063DFF"/>
    <w:rsid w:val="00063F30"/>
    <w:rsid w:val="00064EDE"/>
    <w:rsid w:val="00070AAE"/>
    <w:rsid w:val="00070FEE"/>
    <w:rsid w:val="0007146F"/>
    <w:rsid w:val="00071F4C"/>
    <w:rsid w:val="000764E8"/>
    <w:rsid w:val="00076BA9"/>
    <w:rsid w:val="00083845"/>
    <w:rsid w:val="00086174"/>
    <w:rsid w:val="000911BF"/>
    <w:rsid w:val="00092425"/>
    <w:rsid w:val="000951A1"/>
    <w:rsid w:val="000956DB"/>
    <w:rsid w:val="00096786"/>
    <w:rsid w:val="000A007B"/>
    <w:rsid w:val="000A03BD"/>
    <w:rsid w:val="000A1218"/>
    <w:rsid w:val="000A74DC"/>
    <w:rsid w:val="000A7BA8"/>
    <w:rsid w:val="000B01F7"/>
    <w:rsid w:val="000B19C4"/>
    <w:rsid w:val="000C18CA"/>
    <w:rsid w:val="000C3942"/>
    <w:rsid w:val="000C43E2"/>
    <w:rsid w:val="000C6D0B"/>
    <w:rsid w:val="000D2F8F"/>
    <w:rsid w:val="000D65AC"/>
    <w:rsid w:val="000E5FFD"/>
    <w:rsid w:val="000E6108"/>
    <w:rsid w:val="000F1B49"/>
    <w:rsid w:val="000F53B7"/>
    <w:rsid w:val="000F679A"/>
    <w:rsid w:val="001000A8"/>
    <w:rsid w:val="001016BE"/>
    <w:rsid w:val="00106358"/>
    <w:rsid w:val="001106FB"/>
    <w:rsid w:val="001167A1"/>
    <w:rsid w:val="00116A1C"/>
    <w:rsid w:val="001179DB"/>
    <w:rsid w:val="00117AA8"/>
    <w:rsid w:val="00124D7C"/>
    <w:rsid w:val="001271C3"/>
    <w:rsid w:val="001400C7"/>
    <w:rsid w:val="001445A7"/>
    <w:rsid w:val="001455A1"/>
    <w:rsid w:val="00150AD8"/>
    <w:rsid w:val="001513FD"/>
    <w:rsid w:val="00163106"/>
    <w:rsid w:val="00164813"/>
    <w:rsid w:val="001744F9"/>
    <w:rsid w:val="00174763"/>
    <w:rsid w:val="0018231C"/>
    <w:rsid w:val="00182F92"/>
    <w:rsid w:val="00191597"/>
    <w:rsid w:val="001951FD"/>
    <w:rsid w:val="001A0AD4"/>
    <w:rsid w:val="001A2273"/>
    <w:rsid w:val="001A7476"/>
    <w:rsid w:val="001B10DA"/>
    <w:rsid w:val="001B6460"/>
    <w:rsid w:val="001C4EDC"/>
    <w:rsid w:val="001C5D5C"/>
    <w:rsid w:val="001D1F54"/>
    <w:rsid w:val="001D2636"/>
    <w:rsid w:val="001D6FFF"/>
    <w:rsid w:val="001D770D"/>
    <w:rsid w:val="001E0F0C"/>
    <w:rsid w:val="001E2286"/>
    <w:rsid w:val="001E6413"/>
    <w:rsid w:val="001F1433"/>
    <w:rsid w:val="001F1862"/>
    <w:rsid w:val="001F56CE"/>
    <w:rsid w:val="001F6FD5"/>
    <w:rsid w:val="00200222"/>
    <w:rsid w:val="0020062C"/>
    <w:rsid w:val="002037FC"/>
    <w:rsid w:val="002043D7"/>
    <w:rsid w:val="00215520"/>
    <w:rsid w:val="0021590B"/>
    <w:rsid w:val="00215FAB"/>
    <w:rsid w:val="00224583"/>
    <w:rsid w:val="00225BCA"/>
    <w:rsid w:val="00225C52"/>
    <w:rsid w:val="00226DC1"/>
    <w:rsid w:val="00227E12"/>
    <w:rsid w:val="00232374"/>
    <w:rsid w:val="002328D2"/>
    <w:rsid w:val="00237481"/>
    <w:rsid w:val="00242666"/>
    <w:rsid w:val="00247E02"/>
    <w:rsid w:val="00255669"/>
    <w:rsid w:val="0025621F"/>
    <w:rsid w:val="00256F0A"/>
    <w:rsid w:val="00261903"/>
    <w:rsid w:val="00261FDB"/>
    <w:rsid w:val="00270828"/>
    <w:rsid w:val="002737D4"/>
    <w:rsid w:val="00276CC9"/>
    <w:rsid w:val="002776B9"/>
    <w:rsid w:val="00291154"/>
    <w:rsid w:val="00292D44"/>
    <w:rsid w:val="00293E9C"/>
    <w:rsid w:val="00295ABF"/>
    <w:rsid w:val="00295B54"/>
    <w:rsid w:val="002A2F38"/>
    <w:rsid w:val="002A417C"/>
    <w:rsid w:val="002A6192"/>
    <w:rsid w:val="002A696A"/>
    <w:rsid w:val="002B09A7"/>
    <w:rsid w:val="002B1961"/>
    <w:rsid w:val="002B2BA3"/>
    <w:rsid w:val="002B5031"/>
    <w:rsid w:val="002B75A5"/>
    <w:rsid w:val="002B7981"/>
    <w:rsid w:val="002C0E2F"/>
    <w:rsid w:val="002C2466"/>
    <w:rsid w:val="002C24B9"/>
    <w:rsid w:val="002C2B80"/>
    <w:rsid w:val="002C4B6E"/>
    <w:rsid w:val="002C5F52"/>
    <w:rsid w:val="002D4C38"/>
    <w:rsid w:val="002E01B5"/>
    <w:rsid w:val="002E44D6"/>
    <w:rsid w:val="002E459D"/>
    <w:rsid w:val="002E5473"/>
    <w:rsid w:val="002F32E6"/>
    <w:rsid w:val="002F63EB"/>
    <w:rsid w:val="00305834"/>
    <w:rsid w:val="00311562"/>
    <w:rsid w:val="003123CB"/>
    <w:rsid w:val="003165A9"/>
    <w:rsid w:val="0032266E"/>
    <w:rsid w:val="003227CC"/>
    <w:rsid w:val="0032340F"/>
    <w:rsid w:val="00323A05"/>
    <w:rsid w:val="00326919"/>
    <w:rsid w:val="00331ACB"/>
    <w:rsid w:val="00331C12"/>
    <w:rsid w:val="00333F1A"/>
    <w:rsid w:val="00340F46"/>
    <w:rsid w:val="00342F72"/>
    <w:rsid w:val="00350A12"/>
    <w:rsid w:val="00350F5C"/>
    <w:rsid w:val="003523E9"/>
    <w:rsid w:val="003527B4"/>
    <w:rsid w:val="00361E48"/>
    <w:rsid w:val="0036641A"/>
    <w:rsid w:val="00370548"/>
    <w:rsid w:val="00370CCB"/>
    <w:rsid w:val="00376574"/>
    <w:rsid w:val="00394949"/>
    <w:rsid w:val="00396061"/>
    <w:rsid w:val="003965BB"/>
    <w:rsid w:val="003A0DB7"/>
    <w:rsid w:val="003A7071"/>
    <w:rsid w:val="003B0516"/>
    <w:rsid w:val="003B2007"/>
    <w:rsid w:val="003B3C5F"/>
    <w:rsid w:val="003B3D68"/>
    <w:rsid w:val="003B6760"/>
    <w:rsid w:val="003C07C5"/>
    <w:rsid w:val="003C0E5B"/>
    <w:rsid w:val="003C2647"/>
    <w:rsid w:val="003C4D5B"/>
    <w:rsid w:val="003C5614"/>
    <w:rsid w:val="003D130A"/>
    <w:rsid w:val="003D33F7"/>
    <w:rsid w:val="003D4F68"/>
    <w:rsid w:val="003D57BD"/>
    <w:rsid w:val="003D76E2"/>
    <w:rsid w:val="003E2757"/>
    <w:rsid w:val="003E5137"/>
    <w:rsid w:val="003E692C"/>
    <w:rsid w:val="003F0159"/>
    <w:rsid w:val="003F2D36"/>
    <w:rsid w:val="003F510A"/>
    <w:rsid w:val="003F6382"/>
    <w:rsid w:val="0040019C"/>
    <w:rsid w:val="00400A1F"/>
    <w:rsid w:val="00403406"/>
    <w:rsid w:val="004047A6"/>
    <w:rsid w:val="004047B1"/>
    <w:rsid w:val="00405802"/>
    <w:rsid w:val="00405FD9"/>
    <w:rsid w:val="00407760"/>
    <w:rsid w:val="00413EA0"/>
    <w:rsid w:val="00426ECD"/>
    <w:rsid w:val="004331B4"/>
    <w:rsid w:val="00441E45"/>
    <w:rsid w:val="004442D3"/>
    <w:rsid w:val="004511AE"/>
    <w:rsid w:val="00456E3C"/>
    <w:rsid w:val="00462B31"/>
    <w:rsid w:val="00463300"/>
    <w:rsid w:val="004646AF"/>
    <w:rsid w:val="0046631E"/>
    <w:rsid w:val="00470719"/>
    <w:rsid w:val="00472A79"/>
    <w:rsid w:val="00472E72"/>
    <w:rsid w:val="004755C3"/>
    <w:rsid w:val="004904F9"/>
    <w:rsid w:val="0049347F"/>
    <w:rsid w:val="004A46D9"/>
    <w:rsid w:val="004A5CD7"/>
    <w:rsid w:val="004B2250"/>
    <w:rsid w:val="004B344F"/>
    <w:rsid w:val="004B7248"/>
    <w:rsid w:val="004B72DD"/>
    <w:rsid w:val="004C1E12"/>
    <w:rsid w:val="004C2872"/>
    <w:rsid w:val="004C40E4"/>
    <w:rsid w:val="004D2E64"/>
    <w:rsid w:val="004D65FF"/>
    <w:rsid w:val="004D7AC0"/>
    <w:rsid w:val="004E4367"/>
    <w:rsid w:val="004F2430"/>
    <w:rsid w:val="004F68A8"/>
    <w:rsid w:val="00502B04"/>
    <w:rsid w:val="00502C82"/>
    <w:rsid w:val="005030F7"/>
    <w:rsid w:val="00510903"/>
    <w:rsid w:val="00530644"/>
    <w:rsid w:val="00531E0B"/>
    <w:rsid w:val="00533BF2"/>
    <w:rsid w:val="0053502B"/>
    <w:rsid w:val="0054010D"/>
    <w:rsid w:val="00542C6F"/>
    <w:rsid w:val="00546842"/>
    <w:rsid w:val="005475DA"/>
    <w:rsid w:val="00550800"/>
    <w:rsid w:val="00552022"/>
    <w:rsid w:val="00554499"/>
    <w:rsid w:val="00555A39"/>
    <w:rsid w:val="00560174"/>
    <w:rsid w:val="00564924"/>
    <w:rsid w:val="00565C6E"/>
    <w:rsid w:val="00571FEB"/>
    <w:rsid w:val="00577672"/>
    <w:rsid w:val="00582A42"/>
    <w:rsid w:val="00584D91"/>
    <w:rsid w:val="00585857"/>
    <w:rsid w:val="0058593B"/>
    <w:rsid w:val="00586B4B"/>
    <w:rsid w:val="00590BDD"/>
    <w:rsid w:val="00594140"/>
    <w:rsid w:val="0059647B"/>
    <w:rsid w:val="005A3E6D"/>
    <w:rsid w:val="005A755F"/>
    <w:rsid w:val="005B0E27"/>
    <w:rsid w:val="005B3012"/>
    <w:rsid w:val="005B5038"/>
    <w:rsid w:val="005C0363"/>
    <w:rsid w:val="005C7C47"/>
    <w:rsid w:val="005D621C"/>
    <w:rsid w:val="005D6E4D"/>
    <w:rsid w:val="005D7939"/>
    <w:rsid w:val="005E23CD"/>
    <w:rsid w:val="005E2C02"/>
    <w:rsid w:val="005E56F3"/>
    <w:rsid w:val="005E682E"/>
    <w:rsid w:val="005E764B"/>
    <w:rsid w:val="005F4FFC"/>
    <w:rsid w:val="005F78D7"/>
    <w:rsid w:val="005F7E48"/>
    <w:rsid w:val="00600A25"/>
    <w:rsid w:val="006025C9"/>
    <w:rsid w:val="00607F17"/>
    <w:rsid w:val="006119BD"/>
    <w:rsid w:val="006125A8"/>
    <w:rsid w:val="00613467"/>
    <w:rsid w:val="0061692F"/>
    <w:rsid w:val="0062138E"/>
    <w:rsid w:val="00622822"/>
    <w:rsid w:val="00624785"/>
    <w:rsid w:val="00627B8F"/>
    <w:rsid w:val="00630047"/>
    <w:rsid w:val="00630928"/>
    <w:rsid w:val="00631509"/>
    <w:rsid w:val="00632139"/>
    <w:rsid w:val="006324DA"/>
    <w:rsid w:val="006334BE"/>
    <w:rsid w:val="00640656"/>
    <w:rsid w:val="00641262"/>
    <w:rsid w:val="00645723"/>
    <w:rsid w:val="0064748D"/>
    <w:rsid w:val="00650DB1"/>
    <w:rsid w:val="006568C8"/>
    <w:rsid w:val="006604D8"/>
    <w:rsid w:val="00662436"/>
    <w:rsid w:val="006669FA"/>
    <w:rsid w:val="00666A72"/>
    <w:rsid w:val="00670347"/>
    <w:rsid w:val="00675177"/>
    <w:rsid w:val="00681B23"/>
    <w:rsid w:val="0068241A"/>
    <w:rsid w:val="006849A6"/>
    <w:rsid w:val="00691356"/>
    <w:rsid w:val="006967AE"/>
    <w:rsid w:val="006A1317"/>
    <w:rsid w:val="006A3A88"/>
    <w:rsid w:val="006A42C1"/>
    <w:rsid w:val="006A5AA8"/>
    <w:rsid w:val="006B106B"/>
    <w:rsid w:val="006B265F"/>
    <w:rsid w:val="006C4311"/>
    <w:rsid w:val="006C4ED2"/>
    <w:rsid w:val="006D32E3"/>
    <w:rsid w:val="006D4847"/>
    <w:rsid w:val="006D6086"/>
    <w:rsid w:val="006E0E88"/>
    <w:rsid w:val="006E3078"/>
    <w:rsid w:val="006E3F60"/>
    <w:rsid w:val="006E6434"/>
    <w:rsid w:val="006F3409"/>
    <w:rsid w:val="00700030"/>
    <w:rsid w:val="007037CE"/>
    <w:rsid w:val="00704C1E"/>
    <w:rsid w:val="00705674"/>
    <w:rsid w:val="0070677E"/>
    <w:rsid w:val="007105B2"/>
    <w:rsid w:val="007150C5"/>
    <w:rsid w:val="00715A60"/>
    <w:rsid w:val="007179BC"/>
    <w:rsid w:val="00720D22"/>
    <w:rsid w:val="00721342"/>
    <w:rsid w:val="00721386"/>
    <w:rsid w:val="00727B0D"/>
    <w:rsid w:val="007327CD"/>
    <w:rsid w:val="00732CC4"/>
    <w:rsid w:val="00733A55"/>
    <w:rsid w:val="00735256"/>
    <w:rsid w:val="00737766"/>
    <w:rsid w:val="0074379C"/>
    <w:rsid w:val="00745EAA"/>
    <w:rsid w:val="00746B35"/>
    <w:rsid w:val="0075250B"/>
    <w:rsid w:val="00753F2A"/>
    <w:rsid w:val="00756F3D"/>
    <w:rsid w:val="00760B02"/>
    <w:rsid w:val="00760C0A"/>
    <w:rsid w:val="0076429F"/>
    <w:rsid w:val="00765C4F"/>
    <w:rsid w:val="00771110"/>
    <w:rsid w:val="00775FDA"/>
    <w:rsid w:val="0077736D"/>
    <w:rsid w:val="0077792F"/>
    <w:rsid w:val="00781B32"/>
    <w:rsid w:val="007830DD"/>
    <w:rsid w:val="00785F4A"/>
    <w:rsid w:val="007A0970"/>
    <w:rsid w:val="007A1548"/>
    <w:rsid w:val="007B21C5"/>
    <w:rsid w:val="007B231B"/>
    <w:rsid w:val="007B4C38"/>
    <w:rsid w:val="007B7C40"/>
    <w:rsid w:val="007C11A7"/>
    <w:rsid w:val="007C58EF"/>
    <w:rsid w:val="007C7CE2"/>
    <w:rsid w:val="007D1564"/>
    <w:rsid w:val="007D42D1"/>
    <w:rsid w:val="007D5174"/>
    <w:rsid w:val="007E0CE8"/>
    <w:rsid w:val="007E3FFA"/>
    <w:rsid w:val="007E70D2"/>
    <w:rsid w:val="007E7A4F"/>
    <w:rsid w:val="007E7DE3"/>
    <w:rsid w:val="007F0BB7"/>
    <w:rsid w:val="007F2119"/>
    <w:rsid w:val="007F292F"/>
    <w:rsid w:val="007F7DBA"/>
    <w:rsid w:val="00804736"/>
    <w:rsid w:val="0080501D"/>
    <w:rsid w:val="00812594"/>
    <w:rsid w:val="00813A00"/>
    <w:rsid w:val="00814E33"/>
    <w:rsid w:val="008159E1"/>
    <w:rsid w:val="008172B0"/>
    <w:rsid w:val="00822ED8"/>
    <w:rsid w:val="00824647"/>
    <w:rsid w:val="00824DCF"/>
    <w:rsid w:val="0082509A"/>
    <w:rsid w:val="00827B0E"/>
    <w:rsid w:val="008327B1"/>
    <w:rsid w:val="00833E27"/>
    <w:rsid w:val="00835925"/>
    <w:rsid w:val="00841374"/>
    <w:rsid w:val="00842465"/>
    <w:rsid w:val="00842BDD"/>
    <w:rsid w:val="00842C71"/>
    <w:rsid w:val="00844B87"/>
    <w:rsid w:val="0085096C"/>
    <w:rsid w:val="00855196"/>
    <w:rsid w:val="00855772"/>
    <w:rsid w:val="0086045C"/>
    <w:rsid w:val="008608BA"/>
    <w:rsid w:val="00861942"/>
    <w:rsid w:val="00862DC9"/>
    <w:rsid w:val="0086458A"/>
    <w:rsid w:val="008737C0"/>
    <w:rsid w:val="008745F7"/>
    <w:rsid w:val="00875BB4"/>
    <w:rsid w:val="00881E9B"/>
    <w:rsid w:val="0088219D"/>
    <w:rsid w:val="00883682"/>
    <w:rsid w:val="0088465F"/>
    <w:rsid w:val="00884879"/>
    <w:rsid w:val="008854AE"/>
    <w:rsid w:val="00886448"/>
    <w:rsid w:val="008946BF"/>
    <w:rsid w:val="008A0B15"/>
    <w:rsid w:val="008A4C14"/>
    <w:rsid w:val="008B2544"/>
    <w:rsid w:val="008B26C6"/>
    <w:rsid w:val="008B2708"/>
    <w:rsid w:val="008B66DD"/>
    <w:rsid w:val="008B72DD"/>
    <w:rsid w:val="008C18DE"/>
    <w:rsid w:val="008D2131"/>
    <w:rsid w:val="008D5213"/>
    <w:rsid w:val="008E0C2F"/>
    <w:rsid w:val="008E5076"/>
    <w:rsid w:val="008F1627"/>
    <w:rsid w:val="00900BFC"/>
    <w:rsid w:val="009011ED"/>
    <w:rsid w:val="009049FC"/>
    <w:rsid w:val="009109F5"/>
    <w:rsid w:val="009120CD"/>
    <w:rsid w:val="00912E0E"/>
    <w:rsid w:val="00912F6B"/>
    <w:rsid w:val="00914265"/>
    <w:rsid w:val="009173E7"/>
    <w:rsid w:val="009177FF"/>
    <w:rsid w:val="00931584"/>
    <w:rsid w:val="00934472"/>
    <w:rsid w:val="00942238"/>
    <w:rsid w:val="0094733C"/>
    <w:rsid w:val="00947E08"/>
    <w:rsid w:val="0095386D"/>
    <w:rsid w:val="0095396D"/>
    <w:rsid w:val="0096099A"/>
    <w:rsid w:val="00961956"/>
    <w:rsid w:val="00961F3C"/>
    <w:rsid w:val="0096721E"/>
    <w:rsid w:val="00967517"/>
    <w:rsid w:val="00970971"/>
    <w:rsid w:val="00971495"/>
    <w:rsid w:val="0097659B"/>
    <w:rsid w:val="00986C7F"/>
    <w:rsid w:val="00987507"/>
    <w:rsid w:val="009954A1"/>
    <w:rsid w:val="009B0E36"/>
    <w:rsid w:val="009B2ADD"/>
    <w:rsid w:val="009B37E5"/>
    <w:rsid w:val="009B70E7"/>
    <w:rsid w:val="009B72AB"/>
    <w:rsid w:val="009C513E"/>
    <w:rsid w:val="009C574C"/>
    <w:rsid w:val="009C75E4"/>
    <w:rsid w:val="009D07F4"/>
    <w:rsid w:val="009D1CA2"/>
    <w:rsid w:val="009D2CD0"/>
    <w:rsid w:val="009D388E"/>
    <w:rsid w:val="009D5CC6"/>
    <w:rsid w:val="009E4E92"/>
    <w:rsid w:val="009E6BA2"/>
    <w:rsid w:val="009E70A3"/>
    <w:rsid w:val="009E7942"/>
    <w:rsid w:val="009F3BC5"/>
    <w:rsid w:val="009F5F78"/>
    <w:rsid w:val="009F706B"/>
    <w:rsid w:val="00A00F37"/>
    <w:rsid w:val="00A0410F"/>
    <w:rsid w:val="00A048E9"/>
    <w:rsid w:val="00A049D5"/>
    <w:rsid w:val="00A06E9E"/>
    <w:rsid w:val="00A10A98"/>
    <w:rsid w:val="00A20E9D"/>
    <w:rsid w:val="00A30792"/>
    <w:rsid w:val="00A30B84"/>
    <w:rsid w:val="00A3344B"/>
    <w:rsid w:val="00A37880"/>
    <w:rsid w:val="00A45EC3"/>
    <w:rsid w:val="00A46122"/>
    <w:rsid w:val="00A51F03"/>
    <w:rsid w:val="00A51F67"/>
    <w:rsid w:val="00A522D4"/>
    <w:rsid w:val="00A5507B"/>
    <w:rsid w:val="00A62F57"/>
    <w:rsid w:val="00A63413"/>
    <w:rsid w:val="00A6556C"/>
    <w:rsid w:val="00A659B5"/>
    <w:rsid w:val="00A661BB"/>
    <w:rsid w:val="00A720CF"/>
    <w:rsid w:val="00A74B4C"/>
    <w:rsid w:val="00A763E7"/>
    <w:rsid w:val="00A827D2"/>
    <w:rsid w:val="00A86E2C"/>
    <w:rsid w:val="00A9462E"/>
    <w:rsid w:val="00A94E45"/>
    <w:rsid w:val="00AA05F8"/>
    <w:rsid w:val="00AA1F23"/>
    <w:rsid w:val="00AA5C1D"/>
    <w:rsid w:val="00AA5C61"/>
    <w:rsid w:val="00AA69BF"/>
    <w:rsid w:val="00AB20C0"/>
    <w:rsid w:val="00AB3045"/>
    <w:rsid w:val="00AB4D68"/>
    <w:rsid w:val="00AB5E6A"/>
    <w:rsid w:val="00AB72EB"/>
    <w:rsid w:val="00AC16C9"/>
    <w:rsid w:val="00AC567A"/>
    <w:rsid w:val="00AC7690"/>
    <w:rsid w:val="00AD1524"/>
    <w:rsid w:val="00AD3DB1"/>
    <w:rsid w:val="00AD6708"/>
    <w:rsid w:val="00AD75EB"/>
    <w:rsid w:val="00AE0A52"/>
    <w:rsid w:val="00AE2E3C"/>
    <w:rsid w:val="00AF1233"/>
    <w:rsid w:val="00AF2C37"/>
    <w:rsid w:val="00AF45AD"/>
    <w:rsid w:val="00AF4F10"/>
    <w:rsid w:val="00B0753C"/>
    <w:rsid w:val="00B10934"/>
    <w:rsid w:val="00B11964"/>
    <w:rsid w:val="00B13B9C"/>
    <w:rsid w:val="00B24B60"/>
    <w:rsid w:val="00B24C28"/>
    <w:rsid w:val="00B30118"/>
    <w:rsid w:val="00B33E9C"/>
    <w:rsid w:val="00B34E93"/>
    <w:rsid w:val="00B35908"/>
    <w:rsid w:val="00B40093"/>
    <w:rsid w:val="00B40158"/>
    <w:rsid w:val="00B41E79"/>
    <w:rsid w:val="00B42F7B"/>
    <w:rsid w:val="00B4330A"/>
    <w:rsid w:val="00B44BB9"/>
    <w:rsid w:val="00B44E37"/>
    <w:rsid w:val="00B4522B"/>
    <w:rsid w:val="00B51AF6"/>
    <w:rsid w:val="00B51B20"/>
    <w:rsid w:val="00B51EBC"/>
    <w:rsid w:val="00B5317E"/>
    <w:rsid w:val="00B53791"/>
    <w:rsid w:val="00B539C0"/>
    <w:rsid w:val="00B53E01"/>
    <w:rsid w:val="00B54D49"/>
    <w:rsid w:val="00B56041"/>
    <w:rsid w:val="00B61819"/>
    <w:rsid w:val="00B62D22"/>
    <w:rsid w:val="00B656FE"/>
    <w:rsid w:val="00B67EDA"/>
    <w:rsid w:val="00B7530C"/>
    <w:rsid w:val="00B76922"/>
    <w:rsid w:val="00B77513"/>
    <w:rsid w:val="00B83E7B"/>
    <w:rsid w:val="00B85573"/>
    <w:rsid w:val="00B876EC"/>
    <w:rsid w:val="00B90D85"/>
    <w:rsid w:val="00B92B86"/>
    <w:rsid w:val="00B9776A"/>
    <w:rsid w:val="00B97AA6"/>
    <w:rsid w:val="00BA051D"/>
    <w:rsid w:val="00BA579D"/>
    <w:rsid w:val="00BB054C"/>
    <w:rsid w:val="00BB1EE2"/>
    <w:rsid w:val="00BB37C1"/>
    <w:rsid w:val="00BB3A55"/>
    <w:rsid w:val="00BB739D"/>
    <w:rsid w:val="00BC1767"/>
    <w:rsid w:val="00BC29C8"/>
    <w:rsid w:val="00BC3670"/>
    <w:rsid w:val="00BC375B"/>
    <w:rsid w:val="00BC3FCE"/>
    <w:rsid w:val="00BC41D9"/>
    <w:rsid w:val="00BD4DBF"/>
    <w:rsid w:val="00BD6E79"/>
    <w:rsid w:val="00BD7550"/>
    <w:rsid w:val="00BD7A8C"/>
    <w:rsid w:val="00BE12B3"/>
    <w:rsid w:val="00BE5754"/>
    <w:rsid w:val="00BE6D5A"/>
    <w:rsid w:val="00BF27C9"/>
    <w:rsid w:val="00BF6653"/>
    <w:rsid w:val="00C005B2"/>
    <w:rsid w:val="00C00B1F"/>
    <w:rsid w:val="00C0119D"/>
    <w:rsid w:val="00C10C77"/>
    <w:rsid w:val="00C23683"/>
    <w:rsid w:val="00C259DF"/>
    <w:rsid w:val="00C25DB3"/>
    <w:rsid w:val="00C331A1"/>
    <w:rsid w:val="00C34B35"/>
    <w:rsid w:val="00C445FE"/>
    <w:rsid w:val="00C44A5C"/>
    <w:rsid w:val="00C46E4F"/>
    <w:rsid w:val="00C508EF"/>
    <w:rsid w:val="00C52E31"/>
    <w:rsid w:val="00C554BB"/>
    <w:rsid w:val="00C600B5"/>
    <w:rsid w:val="00C60AE2"/>
    <w:rsid w:val="00C61E75"/>
    <w:rsid w:val="00C65A95"/>
    <w:rsid w:val="00C677AD"/>
    <w:rsid w:val="00C70E54"/>
    <w:rsid w:val="00C752C7"/>
    <w:rsid w:val="00C7574C"/>
    <w:rsid w:val="00C76C46"/>
    <w:rsid w:val="00C76D56"/>
    <w:rsid w:val="00C80321"/>
    <w:rsid w:val="00C834A5"/>
    <w:rsid w:val="00C8431E"/>
    <w:rsid w:val="00C86F74"/>
    <w:rsid w:val="00C90660"/>
    <w:rsid w:val="00C92102"/>
    <w:rsid w:val="00C95751"/>
    <w:rsid w:val="00C9679B"/>
    <w:rsid w:val="00C96BF2"/>
    <w:rsid w:val="00C97966"/>
    <w:rsid w:val="00CA3848"/>
    <w:rsid w:val="00CA684E"/>
    <w:rsid w:val="00CA685D"/>
    <w:rsid w:val="00CA6928"/>
    <w:rsid w:val="00CB0CBA"/>
    <w:rsid w:val="00CB1D03"/>
    <w:rsid w:val="00CB2A8A"/>
    <w:rsid w:val="00CB3335"/>
    <w:rsid w:val="00CB3574"/>
    <w:rsid w:val="00CB4448"/>
    <w:rsid w:val="00CB6509"/>
    <w:rsid w:val="00CC25F9"/>
    <w:rsid w:val="00CD077F"/>
    <w:rsid w:val="00CD1982"/>
    <w:rsid w:val="00CD7E1B"/>
    <w:rsid w:val="00CD7F66"/>
    <w:rsid w:val="00CE23CC"/>
    <w:rsid w:val="00CE48CB"/>
    <w:rsid w:val="00CF2F88"/>
    <w:rsid w:val="00CF3D01"/>
    <w:rsid w:val="00CF5AC7"/>
    <w:rsid w:val="00CF7F58"/>
    <w:rsid w:val="00D0023B"/>
    <w:rsid w:val="00D007F3"/>
    <w:rsid w:val="00D00BF8"/>
    <w:rsid w:val="00D014A8"/>
    <w:rsid w:val="00D04678"/>
    <w:rsid w:val="00D13F40"/>
    <w:rsid w:val="00D205F2"/>
    <w:rsid w:val="00D20C54"/>
    <w:rsid w:val="00D243A3"/>
    <w:rsid w:val="00D24601"/>
    <w:rsid w:val="00D327F0"/>
    <w:rsid w:val="00D35512"/>
    <w:rsid w:val="00D35C97"/>
    <w:rsid w:val="00D41F72"/>
    <w:rsid w:val="00D423EB"/>
    <w:rsid w:val="00D442EE"/>
    <w:rsid w:val="00D47085"/>
    <w:rsid w:val="00D534BA"/>
    <w:rsid w:val="00D55B4C"/>
    <w:rsid w:val="00D61B08"/>
    <w:rsid w:val="00D630B8"/>
    <w:rsid w:val="00D67CAD"/>
    <w:rsid w:val="00D761CD"/>
    <w:rsid w:val="00D76363"/>
    <w:rsid w:val="00D80558"/>
    <w:rsid w:val="00D84FBD"/>
    <w:rsid w:val="00D85838"/>
    <w:rsid w:val="00D85D67"/>
    <w:rsid w:val="00D86432"/>
    <w:rsid w:val="00D91EA9"/>
    <w:rsid w:val="00D92EBC"/>
    <w:rsid w:val="00D944B2"/>
    <w:rsid w:val="00DA2D88"/>
    <w:rsid w:val="00DA608B"/>
    <w:rsid w:val="00DA6126"/>
    <w:rsid w:val="00DB2B61"/>
    <w:rsid w:val="00DB3219"/>
    <w:rsid w:val="00DB34D6"/>
    <w:rsid w:val="00DB6D98"/>
    <w:rsid w:val="00DC057E"/>
    <w:rsid w:val="00DC097D"/>
    <w:rsid w:val="00DC17CF"/>
    <w:rsid w:val="00DC53E9"/>
    <w:rsid w:val="00DD23A2"/>
    <w:rsid w:val="00DD289C"/>
    <w:rsid w:val="00DD53BD"/>
    <w:rsid w:val="00DE010C"/>
    <w:rsid w:val="00DE308B"/>
    <w:rsid w:val="00DE3CA7"/>
    <w:rsid w:val="00DE78E2"/>
    <w:rsid w:val="00DF2640"/>
    <w:rsid w:val="00DF2B94"/>
    <w:rsid w:val="00DF349B"/>
    <w:rsid w:val="00DF379F"/>
    <w:rsid w:val="00DF3AB5"/>
    <w:rsid w:val="00DF590D"/>
    <w:rsid w:val="00E00915"/>
    <w:rsid w:val="00E02E1A"/>
    <w:rsid w:val="00E060CF"/>
    <w:rsid w:val="00E0620E"/>
    <w:rsid w:val="00E06456"/>
    <w:rsid w:val="00E074E2"/>
    <w:rsid w:val="00E119DF"/>
    <w:rsid w:val="00E11C18"/>
    <w:rsid w:val="00E20579"/>
    <w:rsid w:val="00E207F0"/>
    <w:rsid w:val="00E20FC5"/>
    <w:rsid w:val="00E211D9"/>
    <w:rsid w:val="00E227B2"/>
    <w:rsid w:val="00E24CDF"/>
    <w:rsid w:val="00E26F29"/>
    <w:rsid w:val="00E33923"/>
    <w:rsid w:val="00E33D03"/>
    <w:rsid w:val="00E34279"/>
    <w:rsid w:val="00E36EA1"/>
    <w:rsid w:val="00E4196E"/>
    <w:rsid w:val="00E461E1"/>
    <w:rsid w:val="00E54548"/>
    <w:rsid w:val="00E61540"/>
    <w:rsid w:val="00E642C0"/>
    <w:rsid w:val="00E64300"/>
    <w:rsid w:val="00E65D01"/>
    <w:rsid w:val="00E66A9B"/>
    <w:rsid w:val="00E72E7D"/>
    <w:rsid w:val="00E81FDD"/>
    <w:rsid w:val="00E86232"/>
    <w:rsid w:val="00E9792C"/>
    <w:rsid w:val="00EA2799"/>
    <w:rsid w:val="00EA403A"/>
    <w:rsid w:val="00EA76FF"/>
    <w:rsid w:val="00EB051C"/>
    <w:rsid w:val="00EC533C"/>
    <w:rsid w:val="00EC6B43"/>
    <w:rsid w:val="00EC78C3"/>
    <w:rsid w:val="00EC79EC"/>
    <w:rsid w:val="00ED2A6A"/>
    <w:rsid w:val="00ED377B"/>
    <w:rsid w:val="00ED441B"/>
    <w:rsid w:val="00ED7BC2"/>
    <w:rsid w:val="00EF0853"/>
    <w:rsid w:val="00EF6631"/>
    <w:rsid w:val="00EF688F"/>
    <w:rsid w:val="00F00603"/>
    <w:rsid w:val="00F01CF2"/>
    <w:rsid w:val="00F01E91"/>
    <w:rsid w:val="00F03155"/>
    <w:rsid w:val="00F03950"/>
    <w:rsid w:val="00F049D6"/>
    <w:rsid w:val="00F13607"/>
    <w:rsid w:val="00F161F9"/>
    <w:rsid w:val="00F173C9"/>
    <w:rsid w:val="00F2127E"/>
    <w:rsid w:val="00F256CD"/>
    <w:rsid w:val="00F25F17"/>
    <w:rsid w:val="00F3200A"/>
    <w:rsid w:val="00F324AC"/>
    <w:rsid w:val="00F32577"/>
    <w:rsid w:val="00F37E4A"/>
    <w:rsid w:val="00F423CE"/>
    <w:rsid w:val="00F443A0"/>
    <w:rsid w:val="00F471FB"/>
    <w:rsid w:val="00F47818"/>
    <w:rsid w:val="00F508B3"/>
    <w:rsid w:val="00F512BB"/>
    <w:rsid w:val="00F545CF"/>
    <w:rsid w:val="00F63F2A"/>
    <w:rsid w:val="00F646EF"/>
    <w:rsid w:val="00F71666"/>
    <w:rsid w:val="00F72D85"/>
    <w:rsid w:val="00F804C6"/>
    <w:rsid w:val="00F80F3B"/>
    <w:rsid w:val="00F841DB"/>
    <w:rsid w:val="00F856AC"/>
    <w:rsid w:val="00F85BA3"/>
    <w:rsid w:val="00F86531"/>
    <w:rsid w:val="00F86EB5"/>
    <w:rsid w:val="00F86F23"/>
    <w:rsid w:val="00F916E1"/>
    <w:rsid w:val="00F929FB"/>
    <w:rsid w:val="00F941D5"/>
    <w:rsid w:val="00F946E1"/>
    <w:rsid w:val="00F94A84"/>
    <w:rsid w:val="00F95D18"/>
    <w:rsid w:val="00FA0704"/>
    <w:rsid w:val="00FB044B"/>
    <w:rsid w:val="00FB24BA"/>
    <w:rsid w:val="00FB55E3"/>
    <w:rsid w:val="00FD3685"/>
    <w:rsid w:val="00FD3A69"/>
    <w:rsid w:val="00FE044C"/>
    <w:rsid w:val="00FE68B2"/>
    <w:rsid w:val="00FE7250"/>
    <w:rsid w:val="00FF2BA0"/>
    <w:rsid w:val="1EBA9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C22DD5"/>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6BE"/>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ALTS FOOTNOTE,fn"/>
    <w:basedOn w:val="Normal"/>
    <w:link w:val="FootnoteTextChar"/>
    <w:uiPriority w:val="99"/>
    <w:qFormat/>
    <w:rsid w:val="004D7AC0"/>
    <w:pPr>
      <w:keepLines/>
      <w:spacing w:after="60" w:line="240" w:lineRule="auto"/>
      <w:ind w:left="567" w:hanging="567"/>
    </w:pPr>
    <w:rPr>
      <w:sz w:val="16"/>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uiPriority w:val="99"/>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aliases w:val="SUPERS,(NECG) Footnote Reference,fr,EN Footnote Text,EN Footnote Reference,Footnote symbol,number,Footnote Reference Superscript,stylish,BVI fnr,-E Fußnotenzeichen,Source Reference,Footnote reference number,note TESI,Times 10 Point"/>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aliases w:val="Resume Title,Listes,Citation List,Ha,List Paragraph1,Body,List Paragraph_Table bullets,Bullet List Paragraph,1st level - Bullet List Paragraph,Lettre d'introduction,Paragrafo elenco,Medium Grid 1 - Accent 21,AFW Body,Normal bullet 2,Nad"/>
    <w:basedOn w:val="Normal"/>
    <w:link w:val="ListParagraphChar"/>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B54D49"/>
    <w:pPr>
      <w:tabs>
        <w:tab w:val="left" w:pos="440"/>
        <w:tab w:val="right" w:leader="dot" w:pos="9063"/>
      </w:tabs>
      <w:spacing w:before="240"/>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da-DK"/>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nhideWhenUsed/>
    <w:rsid w:val="00B5317E"/>
    <w:pPr>
      <w:spacing w:line="240" w:lineRule="auto"/>
    </w:pPr>
    <w:rPr>
      <w:sz w:val="20"/>
      <w:szCs w:val="20"/>
    </w:rPr>
  </w:style>
  <w:style w:type="character" w:customStyle="1" w:styleId="CommentTextChar">
    <w:name w:val="Comment Text Char"/>
    <w:basedOn w:val="DefaultParagraphFont"/>
    <w:link w:val="CommentText"/>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es Char,Citation List Char,Ha Char,List Paragraph1 Char,Body Char,List Paragraph_Table bullets Char,Bullet List Paragraph Char,1st level - Bullet List Paragraph Char,Lettre d'introduction Char,AFW Body Char"/>
    <w:link w:val="ListParagraph"/>
    <w:uiPriority w:val="34"/>
    <w:qFormat/>
    <w:locked/>
    <w:rsid w:val="00225C52"/>
    <w:rPr>
      <w:rFonts w:ascii="Times New Roman" w:eastAsia="Times New Roman" w:hAnsi="Times New Roman" w:cs="Times New Roman"/>
    </w:rPr>
  </w:style>
  <w:style w:type="table" w:customStyle="1" w:styleId="TableGrid6">
    <w:name w:val="Table Grid6"/>
    <w:basedOn w:val="TableNormal"/>
    <w:next w:val="TableGrid"/>
    <w:uiPriority w:val="39"/>
    <w:rsid w:val="006E3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6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3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3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E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63F30"/>
    <w:rPr>
      <w:color w:val="605E5C"/>
      <w:shd w:val="clear" w:color="auto" w:fill="E1DFDD"/>
    </w:rPr>
  </w:style>
  <w:style w:type="table" w:customStyle="1" w:styleId="TableGrid10">
    <w:name w:val="Table Grid10"/>
    <w:basedOn w:val="TableNormal"/>
    <w:next w:val="TableGrid"/>
    <w:uiPriority w:val="39"/>
    <w:rsid w:val="00F0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25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6361">
      <w:bodyDiv w:val="1"/>
      <w:marLeft w:val="0"/>
      <w:marRight w:val="0"/>
      <w:marTop w:val="0"/>
      <w:marBottom w:val="0"/>
      <w:divBdr>
        <w:top w:val="none" w:sz="0" w:space="0" w:color="auto"/>
        <w:left w:val="none" w:sz="0" w:space="0" w:color="auto"/>
        <w:bottom w:val="none" w:sz="0" w:space="0" w:color="auto"/>
        <w:right w:val="none" w:sz="0" w:space="0" w:color="auto"/>
      </w:divBdr>
      <w:divsChild>
        <w:div w:id="398020250">
          <w:marLeft w:val="0"/>
          <w:marRight w:val="0"/>
          <w:marTop w:val="100"/>
          <w:marBottom w:val="300"/>
          <w:divBdr>
            <w:top w:val="none" w:sz="0" w:space="0" w:color="auto"/>
            <w:left w:val="none" w:sz="0" w:space="0" w:color="auto"/>
            <w:bottom w:val="none" w:sz="0" w:space="0" w:color="auto"/>
            <w:right w:val="none" w:sz="0" w:space="0" w:color="auto"/>
          </w:divBdr>
          <w:divsChild>
            <w:div w:id="245918878">
              <w:marLeft w:val="0"/>
              <w:marRight w:val="0"/>
              <w:marTop w:val="0"/>
              <w:marBottom w:val="0"/>
              <w:divBdr>
                <w:top w:val="none" w:sz="0" w:space="0" w:color="auto"/>
                <w:left w:val="none" w:sz="0" w:space="0" w:color="auto"/>
                <w:bottom w:val="none" w:sz="0" w:space="0" w:color="auto"/>
                <w:right w:val="none" w:sz="0" w:space="0" w:color="auto"/>
              </w:divBdr>
              <w:divsChild>
                <w:div w:id="1110248796">
                  <w:marLeft w:val="0"/>
                  <w:marRight w:val="0"/>
                  <w:marTop w:val="0"/>
                  <w:marBottom w:val="30"/>
                  <w:divBdr>
                    <w:top w:val="none" w:sz="0" w:space="0" w:color="auto"/>
                    <w:left w:val="none" w:sz="0" w:space="0" w:color="auto"/>
                    <w:bottom w:val="none" w:sz="0" w:space="0" w:color="auto"/>
                    <w:right w:val="none" w:sz="0" w:space="0" w:color="auto"/>
                  </w:divBdr>
                </w:div>
                <w:div w:id="1481271744">
                  <w:marLeft w:val="0"/>
                  <w:marRight w:val="0"/>
                  <w:marTop w:val="0"/>
                  <w:marBottom w:val="0"/>
                  <w:divBdr>
                    <w:top w:val="single" w:sz="6" w:space="0" w:color="C6C6C6"/>
                    <w:left w:val="single" w:sz="6" w:space="0" w:color="C6C6C6"/>
                    <w:bottom w:val="single" w:sz="6" w:space="0" w:color="C6C6C6"/>
                    <w:right w:val="single" w:sz="6" w:space="0" w:color="C6C6C6"/>
                  </w:divBdr>
                  <w:divsChild>
                    <w:div w:id="426850931">
                      <w:marLeft w:val="0"/>
                      <w:marRight w:val="0"/>
                      <w:marTop w:val="0"/>
                      <w:marBottom w:val="0"/>
                      <w:divBdr>
                        <w:top w:val="none" w:sz="0" w:space="0" w:color="auto"/>
                        <w:left w:val="none" w:sz="0" w:space="0" w:color="auto"/>
                        <w:bottom w:val="none" w:sz="0" w:space="0" w:color="auto"/>
                        <w:right w:val="none" w:sz="0" w:space="0" w:color="auto"/>
                      </w:divBdr>
                      <w:divsChild>
                        <w:div w:id="849754206">
                          <w:marLeft w:val="0"/>
                          <w:marRight w:val="0"/>
                          <w:marTop w:val="0"/>
                          <w:marBottom w:val="0"/>
                          <w:divBdr>
                            <w:top w:val="none" w:sz="0" w:space="0" w:color="auto"/>
                            <w:left w:val="none" w:sz="0" w:space="0" w:color="auto"/>
                            <w:bottom w:val="none" w:sz="0" w:space="0" w:color="auto"/>
                            <w:right w:val="none" w:sz="0" w:space="0" w:color="auto"/>
                          </w:divBdr>
                          <w:divsChild>
                            <w:div w:id="97529270">
                              <w:marLeft w:val="0"/>
                              <w:marRight w:val="0"/>
                              <w:marTop w:val="0"/>
                              <w:marBottom w:val="0"/>
                              <w:divBdr>
                                <w:top w:val="none" w:sz="0" w:space="0" w:color="auto"/>
                                <w:left w:val="none" w:sz="0" w:space="0" w:color="auto"/>
                                <w:bottom w:val="none" w:sz="0" w:space="0" w:color="auto"/>
                                <w:right w:val="none" w:sz="0" w:space="0" w:color="auto"/>
                              </w:divBdr>
                              <w:divsChild>
                                <w:div w:id="1754623645">
                                  <w:marLeft w:val="0"/>
                                  <w:marRight w:val="0"/>
                                  <w:marTop w:val="0"/>
                                  <w:marBottom w:val="0"/>
                                  <w:divBdr>
                                    <w:top w:val="none" w:sz="0" w:space="0" w:color="auto"/>
                                    <w:left w:val="none" w:sz="0" w:space="0" w:color="auto"/>
                                    <w:bottom w:val="none" w:sz="0" w:space="0" w:color="auto"/>
                                    <w:right w:val="none" w:sz="0" w:space="0" w:color="auto"/>
                                  </w:divBdr>
                                  <w:divsChild>
                                    <w:div w:id="1000037589">
                                      <w:marLeft w:val="0"/>
                                      <w:marRight w:val="0"/>
                                      <w:marTop w:val="0"/>
                                      <w:marBottom w:val="0"/>
                                      <w:divBdr>
                                        <w:top w:val="none" w:sz="0" w:space="0" w:color="auto"/>
                                        <w:left w:val="none" w:sz="0" w:space="0" w:color="auto"/>
                                        <w:bottom w:val="none" w:sz="0" w:space="0" w:color="auto"/>
                                        <w:right w:val="none" w:sz="0" w:space="0" w:color="auto"/>
                                      </w:divBdr>
                                    </w:div>
                                  </w:divsChild>
                                </w:div>
                                <w:div w:id="110979431">
                                  <w:marLeft w:val="0"/>
                                  <w:marRight w:val="0"/>
                                  <w:marTop w:val="0"/>
                                  <w:marBottom w:val="0"/>
                                  <w:divBdr>
                                    <w:top w:val="none" w:sz="0" w:space="0" w:color="auto"/>
                                    <w:left w:val="none" w:sz="0" w:space="0" w:color="auto"/>
                                    <w:bottom w:val="none" w:sz="0" w:space="0" w:color="auto"/>
                                    <w:right w:val="none" w:sz="0" w:space="0" w:color="auto"/>
                                  </w:divBdr>
                                  <w:divsChild>
                                    <w:div w:id="872578047">
                                      <w:marLeft w:val="0"/>
                                      <w:marRight w:val="0"/>
                                      <w:marTop w:val="0"/>
                                      <w:marBottom w:val="0"/>
                                      <w:divBdr>
                                        <w:top w:val="none" w:sz="0" w:space="0" w:color="auto"/>
                                        <w:left w:val="none" w:sz="0" w:space="0" w:color="auto"/>
                                        <w:bottom w:val="none" w:sz="0" w:space="0" w:color="auto"/>
                                        <w:right w:val="none" w:sz="0" w:space="0" w:color="auto"/>
                                      </w:divBdr>
                                    </w:div>
                                  </w:divsChild>
                                </w:div>
                                <w:div w:id="1294365384">
                                  <w:marLeft w:val="0"/>
                                  <w:marRight w:val="0"/>
                                  <w:marTop w:val="0"/>
                                  <w:marBottom w:val="0"/>
                                  <w:divBdr>
                                    <w:top w:val="none" w:sz="0" w:space="0" w:color="auto"/>
                                    <w:left w:val="none" w:sz="0" w:space="0" w:color="auto"/>
                                    <w:bottom w:val="none" w:sz="0" w:space="0" w:color="auto"/>
                                    <w:right w:val="none" w:sz="0" w:space="0" w:color="auto"/>
                                  </w:divBdr>
                                  <w:divsChild>
                                    <w:div w:id="12883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4249">
          <w:marLeft w:val="0"/>
          <w:marRight w:val="0"/>
          <w:marTop w:val="100"/>
          <w:marBottom w:val="300"/>
          <w:divBdr>
            <w:top w:val="none" w:sz="0" w:space="0" w:color="auto"/>
            <w:left w:val="none" w:sz="0" w:space="0" w:color="auto"/>
            <w:bottom w:val="none" w:sz="0" w:space="0" w:color="auto"/>
            <w:right w:val="none" w:sz="0" w:space="0" w:color="auto"/>
          </w:divBdr>
          <w:divsChild>
            <w:div w:id="849638979">
              <w:marLeft w:val="0"/>
              <w:marRight w:val="0"/>
              <w:marTop w:val="0"/>
              <w:marBottom w:val="0"/>
              <w:divBdr>
                <w:top w:val="none" w:sz="0" w:space="0" w:color="auto"/>
                <w:left w:val="none" w:sz="0" w:space="0" w:color="auto"/>
                <w:bottom w:val="none" w:sz="0" w:space="0" w:color="auto"/>
                <w:right w:val="none" w:sz="0" w:space="0" w:color="auto"/>
              </w:divBdr>
              <w:divsChild>
                <w:div w:id="255869606">
                  <w:marLeft w:val="0"/>
                  <w:marRight w:val="0"/>
                  <w:marTop w:val="0"/>
                  <w:marBottom w:val="30"/>
                  <w:divBdr>
                    <w:top w:val="none" w:sz="0" w:space="0" w:color="auto"/>
                    <w:left w:val="none" w:sz="0" w:space="0" w:color="auto"/>
                    <w:bottom w:val="none" w:sz="0" w:space="0" w:color="auto"/>
                    <w:right w:val="none" w:sz="0" w:space="0" w:color="auto"/>
                  </w:divBdr>
                </w:div>
                <w:div w:id="110562796">
                  <w:marLeft w:val="0"/>
                  <w:marRight w:val="0"/>
                  <w:marTop w:val="0"/>
                  <w:marBottom w:val="0"/>
                  <w:divBdr>
                    <w:top w:val="single" w:sz="6" w:space="0" w:color="C6C6C6"/>
                    <w:left w:val="single" w:sz="6" w:space="0" w:color="C6C6C6"/>
                    <w:bottom w:val="single" w:sz="6" w:space="0" w:color="C6C6C6"/>
                    <w:right w:val="single" w:sz="6" w:space="0" w:color="C6C6C6"/>
                  </w:divBdr>
                  <w:divsChild>
                    <w:div w:id="2031295210">
                      <w:marLeft w:val="0"/>
                      <w:marRight w:val="0"/>
                      <w:marTop w:val="0"/>
                      <w:marBottom w:val="0"/>
                      <w:divBdr>
                        <w:top w:val="none" w:sz="0" w:space="0" w:color="auto"/>
                        <w:left w:val="none" w:sz="0" w:space="0" w:color="auto"/>
                        <w:bottom w:val="none" w:sz="0" w:space="0" w:color="auto"/>
                        <w:right w:val="none" w:sz="0" w:space="0" w:color="auto"/>
                      </w:divBdr>
                      <w:divsChild>
                        <w:div w:id="1561601300">
                          <w:marLeft w:val="0"/>
                          <w:marRight w:val="0"/>
                          <w:marTop w:val="0"/>
                          <w:marBottom w:val="0"/>
                          <w:divBdr>
                            <w:top w:val="none" w:sz="0" w:space="0" w:color="auto"/>
                            <w:left w:val="none" w:sz="0" w:space="0" w:color="auto"/>
                            <w:bottom w:val="none" w:sz="0" w:space="0" w:color="auto"/>
                            <w:right w:val="none" w:sz="0" w:space="0" w:color="auto"/>
                          </w:divBdr>
                          <w:divsChild>
                            <w:div w:id="2041934091">
                              <w:marLeft w:val="0"/>
                              <w:marRight w:val="0"/>
                              <w:marTop w:val="0"/>
                              <w:marBottom w:val="0"/>
                              <w:divBdr>
                                <w:top w:val="none" w:sz="0" w:space="0" w:color="auto"/>
                                <w:left w:val="none" w:sz="0" w:space="0" w:color="auto"/>
                                <w:bottom w:val="none" w:sz="0" w:space="0" w:color="auto"/>
                                <w:right w:val="none" w:sz="0" w:space="0" w:color="auto"/>
                              </w:divBdr>
                              <w:divsChild>
                                <w:div w:id="20845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msearch.eesc.europa.eu/search/opinion" TargetMode="External"/><Relationship Id="rId18" Type="http://schemas.openxmlformats.org/officeDocument/2006/relationships/header" Target="header3.xml"/><Relationship Id="rId26" Type="http://schemas.openxmlformats.org/officeDocument/2006/relationships/hyperlink" Target="mailto:Margherita.Logrillo@eesc.europa.eu" TargetMode="External"/><Relationship Id="rId39" Type="http://schemas.openxmlformats.org/officeDocument/2006/relationships/hyperlink" Target="mailto:Raquel.FerreiraDaSilva@eesc.europa.eu" TargetMode="External"/><Relationship Id="rId21" Type="http://schemas.openxmlformats.org/officeDocument/2006/relationships/hyperlink" Target="mailto:Krisztina.PerlakyToth@eesc.europa.eu" TargetMode="External"/><Relationship Id="rId34" Type="http://schemas.openxmlformats.org/officeDocument/2006/relationships/hyperlink" Target="mailto:Giorgia.Bordignon@eesc.europa.eu" TargetMode="External"/><Relationship Id="rId42" Type="http://schemas.openxmlformats.org/officeDocument/2006/relationships/hyperlink" Target="mailto:Radoslava.Stefankova@eesc.europa.eu" TargetMode="External"/><Relationship Id="rId47" Type="http://schemas.openxmlformats.org/officeDocument/2006/relationships/hyperlink" Target="mailto:Andreas.Berger@eesc.europa.eu" TargetMode="External"/><Relationship Id="rId50" Type="http://schemas.openxmlformats.org/officeDocument/2006/relationships/footer" Target="footer4.xml"/><Relationship Id="rId55" Type="http://schemas.openxmlformats.org/officeDocument/2006/relationships/hyperlink" Target="mailto:Adam.Plezer@eesc.europa.eu" TargetMode="External"/><Relationship Id="rId63" Type="http://schemas.openxmlformats.org/officeDocument/2006/relationships/theme" Target="theme/theme1.xml"/><Relationship Id="rId7" Type="http://schemas.openxmlformats.org/officeDocument/2006/relationships/settings" Target="settings.xml"/><Relationship Id="rId16" Type="http://schemas.openxmlformats.org/officeDocument/2006/relationships/footer" Target="footer1.xml"/><Relationship Id="rId29" Type="http://schemas.openxmlformats.org/officeDocument/2006/relationships/hyperlink" Target="mailto:%20Triin%20Aasmaa@eesc.europa.eu" TargetMode="External"/><Relationship Id="rId11" Type="http://schemas.openxmlformats.org/officeDocument/2006/relationships/image" Target="media/image1.jpeg"/><Relationship Id="rId24" Type="http://schemas.openxmlformats.org/officeDocument/2006/relationships/hyperlink" Target="mailto:Gerald.Klec@eesc.europa.eu" TargetMode="External"/><Relationship Id="rId32" Type="http://schemas.openxmlformats.org/officeDocument/2006/relationships/hyperlink" Target="mailto:Agota.Baszik@eesc.europa.eu" TargetMode="External"/><Relationship Id="rId37" Type="http://schemas.openxmlformats.org/officeDocument/2006/relationships/hyperlink" Target="mailto:Dalila.Bernard@eesc.europa.eu" TargetMode="External"/><Relationship Id="rId40" Type="http://schemas.openxmlformats.org/officeDocument/2006/relationships/hyperlink" Target="mailto:Claudia.Drewes-Wran@eesc.europa.eu" TargetMode="External"/><Relationship Id="rId45" Type="http://schemas.openxmlformats.org/officeDocument/2006/relationships/hyperlink" Target="mailto:Arturo.Iniguez@eesc.europa.eu" TargetMode="External"/><Relationship Id="rId53" Type="http://schemas.openxmlformats.org/officeDocument/2006/relationships/footer" Target="footer6.xml"/><Relationship Id="rId58" Type="http://schemas.openxmlformats.org/officeDocument/2006/relationships/footer" Target="footer7.xml"/><Relationship Id="rId66" Type="http://schemas.openxmlformats.org/officeDocument/2006/relationships/customXml" Target="../customXml/item3.xml"/><Relationship Id="rId5" Type="http://schemas.openxmlformats.org/officeDocument/2006/relationships/numbering" Target="numbering.xml"/><Relationship Id="rId61" Type="http://schemas.openxmlformats.org/officeDocument/2006/relationships/footer" Target="footer9.xm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hyperlink" Target="mailto:Georgeos.Meleas@eesc.europa.eu" TargetMode="External"/><Relationship Id="rId27" Type="http://schemas.openxmlformats.org/officeDocument/2006/relationships/hyperlink" Target="mailto:Valeria.Atzori@eesc.europa.eu" TargetMode="External"/><Relationship Id="rId30" Type="http://schemas.openxmlformats.org/officeDocument/2006/relationships/hyperlink" Target="mailto:%20Gemma.Amran@eesc.europa.eu" TargetMode="External"/><Relationship Id="rId35" Type="http://schemas.openxmlformats.org/officeDocument/2006/relationships/hyperlink" Target="mailto:Layla.Reiter@eesc.europa.eu" TargetMode="External"/><Relationship Id="rId43" Type="http://schemas.openxmlformats.org/officeDocument/2006/relationships/hyperlink" Target="mailto:Dalila.Bernard@eesc.europa.eu" TargetMode="External"/><Relationship Id="rId48" Type="http://schemas.openxmlformats.org/officeDocument/2006/relationships/header" Target="header4.xml"/><Relationship Id="rId56" Type="http://schemas.openxmlformats.org/officeDocument/2006/relationships/header" Target="header7.xml"/><Relationship Id="rId64" Type="http://schemas.openxmlformats.org/officeDocument/2006/relationships/customXml" Target="../customXml/item1.xml"/><Relationship Id="rId8" Type="http://schemas.openxmlformats.org/officeDocument/2006/relationships/webSettings" Target="webSettings.xml"/><Relationship Id="rId51" Type="http://schemas.openxmlformats.org/officeDocument/2006/relationships/footer" Target="footer5.xml"/><Relationship Id="rId12" Type="http://schemas.openxmlformats.org/officeDocument/2006/relationships/hyperlink" Target="https://www.eesc.europa.eu/da/our-work/opinions-information-reports/plenary-session-summaries" TargetMode="External"/><Relationship Id="rId17" Type="http://schemas.openxmlformats.org/officeDocument/2006/relationships/footer" Target="footer2.xml"/><Relationship Id="rId25" Type="http://schemas.openxmlformats.org/officeDocument/2006/relationships/hyperlink" Target="mailto:Georgeos.Meleas@eesc.europa.eu" TargetMode="External"/><Relationship Id="rId33" Type="http://schemas.openxmlformats.org/officeDocument/2006/relationships/hyperlink" Target="mailto:Alessandro.Rizzi@eesc.europa.eu" TargetMode="External"/><Relationship Id="rId38" Type="http://schemas.openxmlformats.org/officeDocument/2006/relationships/hyperlink" Target="mailto:Claudia.Drewes-Wran@eesc.europa.eu" TargetMode="External"/><Relationship Id="rId46" Type="http://schemas.openxmlformats.org/officeDocument/2006/relationships/hyperlink" Target="mailto:Judit.CarrerasGarcia@eesc.europa.eu" TargetMode="External"/><Relationship Id="rId59" Type="http://schemas.openxmlformats.org/officeDocument/2006/relationships/footer" Target="footer8.xml"/><Relationship Id="rId67" Type="http://schemas.openxmlformats.org/officeDocument/2006/relationships/customXml" Target="../customXml/item4.xml"/><Relationship Id="rId20" Type="http://schemas.openxmlformats.org/officeDocument/2006/relationships/hyperlink" Target="mailto:Gerald.Klec@eesc.europa.eu" TargetMode="External"/><Relationship Id="rId41" Type="http://schemas.openxmlformats.org/officeDocument/2006/relationships/hyperlink" Target="mailto:Raquel.FerreiraDaSilva@eesc.europa.eu" TargetMode="External"/><Relationship Id="rId54" Type="http://schemas.openxmlformats.org/officeDocument/2006/relationships/hyperlink" Target="mailto:Ioannis.Diamantopoulos@eesc.europa.eu" TargetMode="External"/><Relationship Id="rId62" Type="http://schemas.openxmlformats.org/officeDocument/2006/relationships/fontTable" Target="fontTable.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mailto:Georgeos.Meleas@eesc.europa.eu" TargetMode="External"/><Relationship Id="rId28" Type="http://schemas.openxmlformats.org/officeDocument/2006/relationships/hyperlink" Target="mailto:Sabrina.Borg@eesc.europa.eu" TargetMode="External"/><Relationship Id="rId36" Type="http://schemas.openxmlformats.org/officeDocument/2006/relationships/hyperlink" Target="mailto:Antonio.RibeiroPereira@eesc.europa.eu" TargetMode="External"/><Relationship Id="rId49" Type="http://schemas.openxmlformats.org/officeDocument/2006/relationships/header" Target="header5.xml"/><Relationship Id="rId57" Type="http://schemas.openxmlformats.org/officeDocument/2006/relationships/header" Target="header8.xml"/><Relationship Id="rId10" Type="http://schemas.openxmlformats.org/officeDocument/2006/relationships/endnotes" Target="endnotes.xml"/><Relationship Id="rId31" Type="http://schemas.openxmlformats.org/officeDocument/2006/relationships/hyperlink" Target="mailto:Layla.Reiter@eesc.europa.eu" TargetMode="External"/><Relationship Id="rId44" Type="http://schemas.openxmlformats.org/officeDocument/2006/relationships/hyperlink" Target="mailto:Marie-Laurence.Drillon@eesc.europa.eu" TargetMode="External"/><Relationship Id="rId52" Type="http://schemas.openxmlformats.org/officeDocument/2006/relationships/header" Target="header6.xml"/><Relationship Id="rId60" Type="http://schemas.openxmlformats.org/officeDocument/2006/relationships/header" Target="header9.xml"/><Relationship Id="rId65" Type="http://schemas.openxmlformats.org/officeDocument/2006/relationships/customXml" Target="../customXml/item2.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626EADD26EE0CA468385E76F4CAC56BA" ma:contentTypeVersion="4" ma:contentTypeDescription="Defines the documents for Document Manager V2" ma:contentTypeScope="" ma:versionID="dc0fa69cc2a991f528bd5b7c516a5e87">
  <xsd:schema xmlns:xsd="http://www.w3.org/2001/XMLSchema" xmlns:xs="http://www.w3.org/2001/XMLSchema" xmlns:p="http://schemas.microsoft.com/office/2006/metadata/properties" xmlns:ns2="1299d781-265f-4ceb-999e-e1eca3df2c90" xmlns:ns3="http://schemas.microsoft.com/sharepoint/v3/fields" xmlns:ns4="4e5ad790-8ffd-4f61-866f-51e1599a4efe" targetNamespace="http://schemas.microsoft.com/office/2006/metadata/properties" ma:root="true" ma:fieldsID="32d1ef0291ab947b1497483d599cc4d6" ns2:_="" ns3:_="" ns4:_="">
    <xsd:import namespace="1299d781-265f-4ceb-999e-e1eca3df2c90"/>
    <xsd:import namespace="http://schemas.microsoft.com/sharepoint/v3/fields"/>
    <xsd:import namespace="4e5ad790-8ffd-4f61-866f-51e1599a4efe"/>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5ad790-8ffd-4f61-866f-51e1599a4efe"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P6FJPSUHKDC2-1050578159-6914</_dlc_DocId>
    <_dlc_DocIdUrl xmlns="1299d781-265f-4ceb-999e-e1eca3df2c90">
      <Url>http://dm2016/eesc/2022/_layouts/15/DocIdRedir.aspx?ID=P6FJPSUHKDC2-1050578159-6914</Url>
      <Description>P6FJPSUHKDC2-1050578159-6914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2022-10-12T12:00:00+00:00</ProductionDate>
    <DocumentNumber xmlns="4e5ad790-8ffd-4f61-866f-51e1599a4efe">3966</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2022-10-26T12:00:00+00:00</MeetingDate>
    <TaxCatchAll xmlns="1299d781-265f-4ceb-999e-e1eca3df2c90">
      <Value>55</Value>
      <Value>54</Value>
      <Value>51</Value>
      <Value>46</Value>
      <Value>45</Value>
      <Value>44</Value>
      <Value>43</Value>
      <Value>42</Value>
      <Value>41</Value>
      <Value>40</Value>
      <Value>38</Value>
      <Value>37</Value>
      <Value>36</Value>
      <Value>34</Value>
      <Value>33</Value>
      <Value>32</Value>
      <Value>31</Value>
      <Value>30</Value>
      <Value>29</Value>
      <Value>26</Value>
      <Value>25</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11189</FicheNumber>
    <OriginalSender xmlns="1299d781-265f-4ceb-999e-e1eca3df2c90">
      <UserInfo>
        <DisplayName>Vang Ulla</DisplayName>
        <AccountId>1696</AccountId>
        <AccountType/>
      </UserInfo>
    </OriginalSender>
    <DocumentPart xmlns="1299d781-265f-4ceb-999e-e1eca3df2c90">0</DocumentPart>
    <AdoptionDate xmlns="1299d781-265f-4ceb-999e-e1eca3df2c90" xsi:nil="true"/>
    <RequestingService xmlns="1299d781-265f-4ceb-999e-e1eca3df2c90">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e5ad790-8ffd-4f61-866f-51e1599a4efe"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88392B02-09D7-4599-A6D6-3CB3E2EBB368}"/>
</file>

<file path=customXml/itemProps2.xml><?xml version="1.0" encoding="utf-8"?>
<ds:datastoreItem xmlns:ds="http://schemas.openxmlformats.org/officeDocument/2006/customXml" ds:itemID="{D1C0F07E-0A4F-4232-9C40-6A0D48A3975F}"/>
</file>

<file path=customXml/itemProps3.xml><?xml version="1.0" encoding="utf-8"?>
<ds:datastoreItem xmlns:ds="http://schemas.openxmlformats.org/officeDocument/2006/customXml" ds:itemID="{C201E82B-CAEA-42ED-B63B-E99939D2C9C1}"/>
</file>

<file path=customXml/itemProps4.xml><?xml version="1.0" encoding="utf-8"?>
<ds:datastoreItem xmlns:ds="http://schemas.openxmlformats.org/officeDocument/2006/customXml" ds:itemID="{AD904D74-D8F0-489E-B50B-514B4D7B55BC}"/>
</file>

<file path=docProps/app.xml><?xml version="1.0" encoding="utf-8"?>
<Properties xmlns="http://schemas.openxmlformats.org/officeDocument/2006/extended-properties" xmlns:vt="http://schemas.openxmlformats.org/officeDocument/2006/docPropsVTypes">
  <Template>Normal.dotm</Template>
  <TotalTime>24</TotalTime>
  <Pages>32</Pages>
  <Words>10516</Words>
  <Characters>64152</Characters>
  <Application>Microsoft Office Word</Application>
  <DocSecurity>0</DocSecurity>
  <Lines>534</Lines>
  <Paragraphs>149</Paragraphs>
  <ScaleCrop>false</ScaleCrop>
  <HeadingPairs>
    <vt:vector size="2" baseType="variant">
      <vt:variant>
        <vt:lpstr>Title</vt:lpstr>
      </vt:variant>
      <vt:variant>
        <vt:i4>1</vt:i4>
      </vt:variant>
    </vt:vector>
  </HeadingPairs>
  <TitlesOfParts>
    <vt:vector size="1" baseType="lpstr">
      <vt:lpstr>Summary of opinions adopted - 562nd plenary session February  2022</vt:lpstr>
    </vt:vector>
  </TitlesOfParts>
  <Company>CESE-CdR</Company>
  <LinksUpToDate>false</LinksUpToDate>
  <CharactersWithSpaces>74519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Sammendrag af udtalelser - plenarforsamlingen i september</dc:title>
  <dc:subject>TCD</dc:subject>
  <dc:creator>Nieddu Emma</dc:creator>
  <cp:keywords>EESC-2022-03966-00-00-TCD-TRA-EN</cp:keywords>
  <dc:description>Rapporteur:  - Original language: EN - Date of document: 12/10/2022 - Date of meeting: 30/26/2022 14:30 - External documents:  - Administrator: Mme DAMYANOVA-KERESTELIEVA Ani Alexieva</dc:description>
  <cp:lastModifiedBy>Vang Ulla</cp:lastModifiedBy>
  <cp:revision>10</cp:revision>
  <cp:lastPrinted>2022-05-02T09:48:00Z</cp:lastPrinted>
  <dcterms:created xsi:type="dcterms:W3CDTF">2022-10-05T15:26:00Z</dcterms:created>
  <dcterms:modified xsi:type="dcterms:W3CDTF">2022-10-12T12:38:00Z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05/10/2022, 29/03/2022, 04/03/2022, 15/12/2021, 13/09/2021, 03/09/2021, 28/06/2021</vt:lpwstr>
  </property>
  <property fmtid="{D5CDD505-2E9C-101B-9397-08002B2CF9AE}" pid="4" name="Pref_Time">
    <vt:lpwstr>16:30:23, 14:21:50, 16:54:06, 17:56:36, 14:13:00, 10:08:10, 08:41:48</vt:lpwstr>
  </property>
  <property fmtid="{D5CDD505-2E9C-101B-9397-08002B2CF9AE}" pid="5" name="Pref_User">
    <vt:lpwstr>amett, jhvi, enied, hnic, amett, enied, enied</vt:lpwstr>
  </property>
  <property fmtid="{D5CDD505-2E9C-101B-9397-08002B2CF9AE}" pid="6" name="Pref_FileName">
    <vt:lpwstr>EESC-2022-03966-00-00-TCD-ORI.docx, EESC-2022-01223-00-00-TCD-ORI.docx, EESC-2022-00391-00-00-TCD-ORI.docx, EESC-2021-05445-00-00-TCD-ORI.docx, EESC-2021-03366-00-01-TCD-ORI.docx, EESC-2021-03366-00-00-TCD-ORI.docx, Synthese des avis Template.docx</vt:lpwstr>
  </property>
  <property fmtid="{D5CDD505-2E9C-101B-9397-08002B2CF9AE}" pid="7" name="ContentTypeId">
    <vt:lpwstr>0x010100EA97B91038054C99906057A708A1480A00626EADD26EE0CA468385E76F4CAC56BA</vt:lpwstr>
  </property>
  <property fmtid="{D5CDD505-2E9C-101B-9397-08002B2CF9AE}" pid="8" name="_dlc_DocIdItemGuid">
    <vt:lpwstr>d924ff65-adf3-4054-9e32-7dcbe02185ea</vt:lpwstr>
  </property>
  <property fmtid="{D5CDD505-2E9C-101B-9397-08002B2CF9AE}" pid="9" name="AvailableTranslations">
    <vt:lpwstr>42;#SL|98a412ae-eb01-49e9-ae3d-585a81724cfc;#33;#IT|0774613c-01ed-4e5d-a25d-11d2388de825;#46;#EL|6d4f4d51-af9b-4650-94b4-4276bee85c91;#44;#LT|a7ff5ce7-6123-4f68-865a-a57c31810414;#11;#FR|d2afafd3-4c81-4f60-8f52-ee33f2f54ff3;#37;#PT|50ccc04a-eadd-42ae-a0cb-acaf45f812ba;#26;#LV|46f7e311-5d9f-4663-b433-18aeccb7ace7;#43;#NL|55c6556c-b4f4-441d-9acf-c498d4f838bd;#32;#DA|5d49c027-8956-412b-aa16-e85a0f96ad0e;#29;#SV|c2ed69e7-a339-43d7-8f22-d93680a92aa0;#34;#SK|46d9fce0-ef79-4f71-b89b-cd6aa82426b8;#54;#ET|ff6c3f4c-b02c-4c3c-ab07-2c37995a7a0a;#41;#CS|72f9705b-0217-4fd3-bea2-cbc7ed80e26e;#22;#DE|f6b31e5a-26fa-4935-b661-318e46daf27e;#30;#PL|1e03da61-4678-4e07-b136-b5024ca9197b;#36;#HU|6b229040-c589-4408-b4c1-4285663d20a8;#4;#EN|f2175f21-25d7-44a3-96da-d6a61b075e1b;#38;#FI|87606a43-d45f-42d6-b8c9-e1a3457db5b7;#40;#BG|1a1b3951-7821-4e6a-85f5-5673fc08bd2c;#45;#RO|feb747a2-64cd-4299-af12-4833ddc30497;#31;#ES|e7a6b05b-ae16-40c8-add9-68b64b03aeba;#55;#HR|2f555653-ed1a-4fe6-8362-9082d95989e5</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3966</vt:i4>
  </property>
  <property fmtid="{D5CDD505-2E9C-101B-9397-08002B2CF9AE}" pid="14" name="DocumentYear">
    <vt:i4>2022</vt:i4>
  </property>
  <property fmtid="{D5CDD505-2E9C-101B-9397-08002B2CF9AE}" pid="15" name="DocumentVersion">
    <vt:i4>0</vt:i4>
  </property>
  <property fmtid="{D5CDD505-2E9C-101B-9397-08002B2CF9AE}" pid="16" name="FicheNumber">
    <vt:i4>11189</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25;#TCD|cd9d6eb6-3f4f-424a-b2d1-57c9d450eaaf</vt:lpwstr>
  </property>
  <property fmtid="{D5CDD505-2E9C-101B-9397-08002B2CF9AE}" pid="23" name="RequestingService">
    <vt:lpwstr>Greffe</vt:lpwstr>
  </property>
  <property fmtid="{D5CDD505-2E9C-101B-9397-08002B2CF9AE}" pid="24" name="Confidentiality">
    <vt:lpwstr>9;#Unrestricted|826e22d7-d029-4ec0-a450-0c28ff673572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51;#SPL-CES|32d8cb1f-c9ec-4365-95c7-8385a18618ac</vt:lpwstr>
  </property>
  <property fmtid="{D5CDD505-2E9C-101B-9397-08002B2CF9AE}" pid="29" name="MeetingDate">
    <vt:filetime>2022-10-26T12:00:00Z</vt:filetime>
  </property>
  <property fmtid="{D5CDD505-2E9C-101B-9397-08002B2CF9AE}" pid="30" name="AvailableTranslations_0">
    <vt:lpwstr>SL|98a412ae-eb01-49e9-ae3d-585a81724cfc;IT|0774613c-01ed-4e5d-a25d-11d2388de825;FR|d2afafd3-4c81-4f60-8f52-ee33f2f54ff3;PT|50ccc04a-eadd-42ae-a0cb-acaf45f812ba;LV|46f7e311-5d9f-4663-b433-18aeccb7ace7;NL|55c6556c-b4f4-441d-9acf-c498d4f838bd;SV|c2ed69e7-a339-43d7-8f22-d93680a92aa0;SK|46d9fce0-ef79-4f71-b89b-cd6aa82426b8;ET|ff6c3f4c-b02c-4c3c-ab07-2c37995a7a0a;DE|f6b31e5a-26fa-4935-b661-318e46daf27e;PL|1e03da61-4678-4e07-b136-b5024ca9197b;HU|6b229040-c589-4408-b4c1-4285663d20a8;EN|f2175f21-25d7-44a3-96da-d6a61b075e1b;FI|87606a43-d45f-42d6-b8c9-e1a3457db5b7;ES|e7a6b05b-ae16-40c8-add9-68b64b03aeba</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36;#HU|6b229040-c589-4408-b4c1-4285663d20a8;#34;#SK|46d9fce0-ef79-4f71-b89b-cd6aa82426b8;#33;#IT|0774613c-01ed-4e5d-a25d-11d2388de825;#31;#ES|e7a6b05b-ae16-40c8-add9-68b64b03aeba;#43;#NL|55c6556c-b4f4-441d-9acf-c498d4f838bd;#29;#SV|c2ed69e7-a339-43d7-8f22-d93680a92aa0;#26;#LV|46f7e311-5d9f-4663-b433-18aeccb7ace7;#25;#TCD|cd9d6eb6-3f4f-424a-b2d1-57c9d450eaaf;#38;#FI|87606a43-d45f-42d6-b8c9-e1a3457db5b7;#22;#DE|f6b31e5a-26fa-4935-b661-318e46daf27e;#30;#PL|1e03da61-4678-4e07-b136-b5024ca9197b;#54;#ET|ff6c3f4c-b02c-4c3c-ab07-2c37995a7a0a;#51;#SPL-CES|32d8cb1f-c9ec-4365-95c7-8385a18618ac;#11;#FR|d2afafd3-4c81-4f60-8f52-ee33f2f54ff3;#9;#Unrestricted|826e22d7-d029-4ec0-a450-0c28ff673572;#7;#TRA|150d2a88-1431-44e6-a8ca-0bb753ab8672;#6;#Final|ea5e6674-7b27-4bac-b091-73adbb394efe;#42;#SL|98a412ae-eb01-49e9-ae3d-585a81724cfc;#4;#EN|f2175f21-25d7-44a3-96da-d6a61b075e1b;#1;#EESC|422833ec-8d7e-4e65-8e4e-8bed07ffb729;#37;#PT|50ccc04a-eadd-42ae-a0cb-acaf45f812ba</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32;#DA|5d49c027-8956-412b-aa16-e85a0f96ad0e</vt:lpwstr>
  </property>
</Properties>
</file>