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0E7" w:rsidR="004D7AC0" w:rsidP="00116A1C" w:rsidRDefault="006A0395" w14:paraId="785AE44C" w14:textId="10D27B03">
      <w:pPr>
        <w:jc w:val="center"/>
      </w:pPr>
      <w:r>
        <w:rPr>
          <w:noProof/>
          <w:lang w:val="en-US"/>
        </w:rPr>
        <w:drawing>
          <wp:inline distT="0" distB="0" distL="0" distR="0" wp14:anchorId="2332DD84" wp14:editId="0BD50708">
            <wp:extent cx="1792605" cy="1239520"/>
            <wp:effectExtent l="0" t="0" r="0" b="0"/>
            <wp:docPr id="2" name="Picture 2" title="EESCLogo_H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lang w:val="en-US"/>
        </w:rPr>
        <mc:AlternateContent>
          <mc:Choice Requires="wps">
            <w:drawing>
              <wp:anchor distT="0" distB="0" distL="114300" distR="114300" simplePos="0" relativeHeight="251659264" behindDoc="1" locked="0" layoutInCell="0" allowOverlap="1" wp14:editId="75C5E24D"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027883" w:rsidP="004D7AC0" w:rsidRDefault="00027883" w14:paraId="2AA40ECF"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027883" w:rsidP="004D7AC0" w:rsidRDefault="00027883" w14:paraId="2AA40ECF"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Pr="009B70E7" w:rsidR="004D7AC0" w:rsidP="00116A1C" w:rsidRDefault="004D7AC0" w14:paraId="51F52D79" w14:textId="77777777"/>
    <w:p w:rsidRPr="009B70E7" w:rsidR="004D7AC0" w:rsidP="00116A1C" w:rsidRDefault="00014C93" w14:paraId="45DE4A28" w14:textId="0EE2E322">
      <w:pPr>
        <w:jc w:val="right"/>
      </w:pPr>
      <w:r>
        <w:t>Bruxelles, 27. srpnja 2022.</w:t>
      </w:r>
    </w:p>
    <w:p w:rsidRPr="009B70E7" w:rsidR="004D7AC0" w:rsidRDefault="004D7AC0" w14:paraId="7BCFBA24" w14:textId="77777777"/>
    <w:p w:rsidRPr="009B70E7" w:rsidR="004D7AC0" w:rsidRDefault="004D7AC0" w14:paraId="6B250092" w14:textId="77777777"/>
    <w:p w:rsidRPr="009B70E7" w:rsidR="004D7AC0" w:rsidRDefault="004D7AC0" w14:paraId="0593C6DF" w14:textId="77777777"/>
    <w:tbl>
      <w:tblPr>
        <w:tblW w:w="0" w:type="auto"/>
        <w:tblLook w:val="04A0" w:firstRow="1" w:lastRow="0" w:firstColumn="1" w:lastColumn="0" w:noHBand="0" w:noVBand="1"/>
      </w:tblPr>
      <w:tblGrid>
        <w:gridCol w:w="9073"/>
      </w:tblGrid>
      <w:tr w:rsidRPr="009B70E7" w:rsidR="004D7AC0" w:rsidTr="00662436" w14:paraId="6D7B3453" w14:textId="77777777">
        <w:tc>
          <w:tcPr>
            <w:tcW w:w="9289" w:type="dxa"/>
            <w:tcBorders>
              <w:bottom w:val="double" w:color="auto" w:sz="4" w:space="0"/>
            </w:tcBorders>
          </w:tcPr>
          <w:p w:rsidRPr="009B70E7" w:rsidR="004D7AC0" w:rsidRDefault="00DA2D88" w14:paraId="114106CC" w14:textId="7056469C">
            <w:pPr>
              <w:snapToGrid w:val="0"/>
              <w:jc w:val="center"/>
              <w:rPr>
                <w:rFonts w:eastAsia="MS Mincho"/>
                <w:b/>
                <w:sz w:val="32"/>
                <w:szCs w:val="32"/>
              </w:rPr>
            </w:pPr>
            <w:r>
              <w:rPr>
                <w:b/>
                <w:sz w:val="32"/>
              </w:rPr>
              <w:t>571. PLENARNO ZASJEDANJE</w:t>
            </w:r>
            <w:r>
              <w:rPr>
                <w:b/>
                <w:sz w:val="32"/>
              </w:rPr>
              <w:br/>
            </w:r>
            <w:r>
              <w:rPr>
                <w:b/>
                <w:sz w:val="32"/>
              </w:rPr>
              <w:br/>
              <w:t>13. i 14. srpnja 2022.</w:t>
            </w:r>
            <w:r>
              <w:rPr>
                <w:b/>
                <w:sz w:val="32"/>
              </w:rPr>
              <w:br/>
            </w:r>
            <w:r>
              <w:rPr>
                <w:b/>
                <w:sz w:val="32"/>
              </w:rPr>
              <w:br/>
            </w:r>
            <w:bookmarkStart w:name="_GoBack" w:id="0"/>
            <w:r>
              <w:rPr>
                <w:b/>
                <w:sz w:val="32"/>
              </w:rPr>
              <w:t xml:space="preserve">SAŽETAK DONESENIH MIŠLJENJA I REZOLUCIJA TE INFORMATIVNIH I EVALUACIJSKIH IZVJEŠĆA </w:t>
            </w:r>
            <w:bookmarkEnd w:id="0"/>
          </w:p>
          <w:p w:rsidRPr="009B70E7" w:rsidR="004D7AC0" w:rsidRDefault="004D7AC0" w14:paraId="06AE72EA" w14:textId="77777777">
            <w:pPr>
              <w:snapToGrid w:val="0"/>
            </w:pPr>
          </w:p>
        </w:tc>
      </w:tr>
      <w:tr w:rsidRPr="009B70E7"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9B70E7" w:rsidR="004D7AC0" w:rsidRDefault="004D7AC0" w14:paraId="2A9352A2" w14:textId="77777777">
            <w:pPr>
              <w:snapToGrid w:val="0"/>
              <w:jc w:val="center"/>
            </w:pPr>
            <w:r>
              <w:t>Ovaj dokument dostupan je na službenim jezicima na internetskim stranicama EGSO-a na sljedećoj adresi:</w:t>
            </w:r>
            <w:r>
              <w:br/>
            </w:r>
            <w:r>
              <w:br/>
            </w:r>
            <w:hyperlink w:history="1" r:id="rId12">
              <w:r>
                <w:rPr>
                  <w:rStyle w:val="Hyperlink"/>
                  <w:highlight w:val="yellow"/>
                </w:rPr>
                <w:t>https://www.eesc.europa.eu/en/our-work/opinions-information-reports/plenary-session-summaries</w:t>
              </w:r>
            </w:hyperlink>
          </w:p>
          <w:p w:rsidRPr="009B70E7" w:rsidR="004D7AC0" w:rsidRDefault="004D7AC0" w14:paraId="70D5DBB4" w14:textId="77777777">
            <w:pPr>
              <w:snapToGrid w:val="0"/>
              <w:jc w:val="center"/>
            </w:pPr>
          </w:p>
          <w:p w:rsidRPr="009B70E7" w:rsidR="004D7AC0" w:rsidRDefault="004D7AC0" w14:paraId="575A73D6" w14:textId="77777777">
            <w:pPr>
              <w:snapToGrid w:val="0"/>
              <w:jc w:val="center"/>
              <w:rPr>
                <w:rFonts w:eastAsia="SimSun"/>
              </w:rPr>
            </w:pPr>
          </w:p>
          <w:p w:rsidRPr="009B70E7" w:rsidR="004D7AC0" w:rsidRDefault="004D7AC0" w14:paraId="441AC4DD" w14:textId="77777777">
            <w:pPr>
              <w:snapToGrid w:val="0"/>
              <w:jc w:val="center"/>
            </w:pPr>
            <w:r>
              <w:t>Navedenim mišljenjima možete pristupiti na internetu putem tražilice EGSO-a:</w:t>
            </w:r>
            <w:r>
              <w:br/>
            </w:r>
            <w:r>
              <w:br/>
            </w:r>
            <w:hyperlink w:history="1" r:id="rId13">
              <w:r>
                <w:rPr>
                  <w:rStyle w:val="Hyperlink"/>
                </w:rPr>
                <w:t>https://dmsearch.eesc.europa.eu/search/opinion</w:t>
              </w:r>
            </w:hyperlink>
          </w:p>
          <w:p w:rsidRPr="009B70E7" w:rsidR="004D7AC0" w:rsidRDefault="004D7AC0" w14:paraId="51FF303F" w14:textId="77777777">
            <w:pPr>
              <w:snapToGrid w:val="0"/>
              <w:jc w:val="center"/>
            </w:pPr>
          </w:p>
        </w:tc>
      </w:tr>
    </w:tbl>
    <w:p w:rsidRPr="009B70E7" w:rsidR="004D7AC0" w:rsidRDefault="004D7AC0" w14:paraId="57C291FC" w14:textId="77777777"/>
    <w:p w:rsidRPr="009B70E7" w:rsidR="004D7AC0" w:rsidRDefault="004D7AC0" w14:paraId="5E675360" w14:textId="77777777"/>
    <w:p w:rsidR="007B7C40" w:rsidRDefault="007B7C40" w14:paraId="3CF67A1E" w14:textId="77777777">
      <w:pPr>
        <w:sectPr w:rsidR="007B7C40" w:rsidSect="0091097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9B70E7" w:rsidR="004D7AC0" w:rsidRDefault="004D7AC0" w14:paraId="56B7AE7C" w14:textId="77777777">
      <w:pPr>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noProof/>
        </w:rPr>
      </w:sdtEndPr>
      <w:sdtContent>
        <w:p w:rsidR="001E6413" w:rsidRDefault="001E6413" w14:paraId="5FAD9FDD" w14:textId="77777777">
          <w:pPr>
            <w:pStyle w:val="TOCHeading"/>
          </w:pPr>
          <w:r>
            <w:t>Sadržaj</w:t>
          </w:r>
        </w:p>
        <w:p w:rsidR="00A9261A" w:rsidRDefault="001E6413" w14:paraId="3FBBC518" w14:textId="2155458D">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09726370">
            <w:r w:rsidRPr="003D434D" w:rsidR="00A9261A">
              <w:rPr>
                <w:rStyle w:val="Hyperlink"/>
                <w:noProof/>
                <w14:scene3d>
                  <w14:camera w14:prst="orthographicFront"/>
                  <w14:lightRig w14:rig="threePt" w14:dir="t">
                    <w14:rot w14:lat="0" w14:lon="0" w14:rev="0"/>
                  </w14:lightRig>
                </w14:scene3d>
              </w:rPr>
              <w:t>1.</w:t>
            </w:r>
            <w:r w:rsidR="00A9261A">
              <w:rPr>
                <w:rFonts w:asciiTheme="minorHAnsi" w:hAnsiTheme="minorHAnsi" w:eastAsiaTheme="minorEastAsia" w:cstheme="minorBidi"/>
                <w:noProof/>
                <w:lang w:val="en-US"/>
              </w:rPr>
              <w:tab/>
            </w:r>
            <w:r w:rsidRPr="003D434D" w:rsidR="00A9261A">
              <w:rPr>
                <w:rStyle w:val="Hyperlink"/>
                <w:b/>
                <w:noProof/>
              </w:rPr>
              <w:t>REZOLUCIJA „DOPRINOS EUROPSKOG GOSPODARSKOG I SOCIJALNOG ODBORA PROGRAMU RADA EUROPSKE KOMISIJE ZA 2023. GODINU”</w:t>
            </w:r>
            <w:r w:rsidR="00A9261A">
              <w:rPr>
                <w:noProof/>
                <w:webHidden/>
              </w:rPr>
              <w:tab/>
            </w:r>
            <w:r w:rsidR="00A9261A">
              <w:rPr>
                <w:noProof/>
                <w:webHidden/>
              </w:rPr>
              <w:fldChar w:fldCharType="begin"/>
            </w:r>
            <w:r w:rsidR="00A9261A">
              <w:rPr>
                <w:noProof/>
                <w:webHidden/>
              </w:rPr>
              <w:instrText xml:space="preserve"> PAGEREF _Toc109726370 \h </w:instrText>
            </w:r>
            <w:r w:rsidR="00A9261A">
              <w:rPr>
                <w:noProof/>
                <w:webHidden/>
              </w:rPr>
            </w:r>
            <w:r w:rsidR="00A9261A">
              <w:rPr>
                <w:noProof/>
                <w:webHidden/>
              </w:rPr>
              <w:fldChar w:fldCharType="separate"/>
            </w:r>
            <w:r w:rsidR="00A9261A">
              <w:rPr>
                <w:noProof/>
                <w:webHidden/>
              </w:rPr>
              <w:t>3</w:t>
            </w:r>
            <w:r w:rsidR="00A9261A">
              <w:rPr>
                <w:noProof/>
                <w:webHidden/>
              </w:rPr>
              <w:fldChar w:fldCharType="end"/>
            </w:r>
          </w:hyperlink>
        </w:p>
        <w:p w:rsidR="00A9261A" w:rsidRDefault="006515F2" w14:paraId="21850E20" w14:textId="642541C4">
          <w:pPr>
            <w:pStyle w:val="TOC1"/>
            <w:rPr>
              <w:rFonts w:asciiTheme="minorHAnsi" w:hAnsiTheme="minorHAnsi" w:eastAsiaTheme="minorEastAsia" w:cstheme="minorBidi"/>
              <w:noProof/>
              <w:lang w:val="en-US"/>
            </w:rPr>
          </w:pPr>
          <w:hyperlink w:history="1" w:anchor="_Toc109726371">
            <w:r w:rsidRPr="003D434D" w:rsidR="00A9261A">
              <w:rPr>
                <w:rStyle w:val="Hyperlink"/>
                <w:noProof/>
                <w14:scene3d>
                  <w14:camera w14:prst="orthographicFront"/>
                  <w14:lightRig w14:rig="threePt" w14:dir="t">
                    <w14:rot w14:lat="0" w14:lon="0" w14:rev="0"/>
                  </w14:lightRig>
                </w14:scene3d>
              </w:rPr>
              <w:t>2.</w:t>
            </w:r>
            <w:r w:rsidR="00A9261A">
              <w:rPr>
                <w:rFonts w:asciiTheme="minorHAnsi" w:hAnsiTheme="minorHAnsi" w:eastAsiaTheme="minorEastAsia" w:cstheme="minorBidi"/>
                <w:noProof/>
                <w:lang w:val="en-US"/>
              </w:rPr>
              <w:tab/>
            </w:r>
            <w:r w:rsidRPr="003D434D" w:rsidR="00A9261A">
              <w:rPr>
                <w:rStyle w:val="Hyperlink"/>
                <w:b/>
                <w:noProof/>
              </w:rPr>
              <w:t>STRUČNA SKUPINA ZA EKONOMSKU I MONETARNU UNIJU TE EKONOMSKU I SOCIJALNU KOHEZIJU</w:t>
            </w:r>
            <w:r w:rsidR="00A9261A">
              <w:rPr>
                <w:noProof/>
                <w:webHidden/>
              </w:rPr>
              <w:tab/>
            </w:r>
            <w:r w:rsidR="00A9261A">
              <w:rPr>
                <w:noProof/>
                <w:webHidden/>
              </w:rPr>
              <w:fldChar w:fldCharType="begin"/>
            </w:r>
            <w:r w:rsidR="00A9261A">
              <w:rPr>
                <w:noProof/>
                <w:webHidden/>
              </w:rPr>
              <w:instrText xml:space="preserve"> PAGEREF _Toc109726371 \h </w:instrText>
            </w:r>
            <w:r w:rsidR="00A9261A">
              <w:rPr>
                <w:noProof/>
                <w:webHidden/>
              </w:rPr>
            </w:r>
            <w:r w:rsidR="00A9261A">
              <w:rPr>
                <w:noProof/>
                <w:webHidden/>
              </w:rPr>
              <w:fldChar w:fldCharType="separate"/>
            </w:r>
            <w:r w:rsidR="00A9261A">
              <w:rPr>
                <w:noProof/>
                <w:webHidden/>
              </w:rPr>
              <w:t>5</w:t>
            </w:r>
            <w:r w:rsidR="00A9261A">
              <w:rPr>
                <w:noProof/>
                <w:webHidden/>
              </w:rPr>
              <w:fldChar w:fldCharType="end"/>
            </w:r>
          </w:hyperlink>
        </w:p>
        <w:p w:rsidR="00A9261A" w:rsidRDefault="006515F2" w14:paraId="087BA464" w14:textId="4CB1889E">
          <w:pPr>
            <w:pStyle w:val="TOC1"/>
            <w:rPr>
              <w:rFonts w:asciiTheme="minorHAnsi" w:hAnsiTheme="minorHAnsi" w:eastAsiaTheme="minorEastAsia" w:cstheme="minorBidi"/>
              <w:noProof/>
              <w:lang w:val="en-US"/>
            </w:rPr>
          </w:pPr>
          <w:hyperlink w:history="1" w:anchor="_Toc109726372">
            <w:r w:rsidRPr="003D434D" w:rsidR="00A9261A">
              <w:rPr>
                <w:rStyle w:val="Hyperlink"/>
                <w:noProof/>
                <w14:scene3d>
                  <w14:camera w14:prst="orthographicFront"/>
                  <w14:lightRig w14:rig="threePt" w14:dir="t">
                    <w14:rot w14:lat="0" w14:lon="0" w14:rev="0"/>
                  </w14:lightRig>
                </w14:scene3d>
              </w:rPr>
              <w:t>3.</w:t>
            </w:r>
            <w:r w:rsidR="00A9261A">
              <w:rPr>
                <w:rFonts w:asciiTheme="minorHAnsi" w:hAnsiTheme="minorHAnsi" w:eastAsiaTheme="minorEastAsia" w:cstheme="minorBidi"/>
                <w:noProof/>
                <w:lang w:val="en-US"/>
              </w:rPr>
              <w:tab/>
            </w:r>
            <w:r w:rsidRPr="003D434D" w:rsidR="00A9261A">
              <w:rPr>
                <w:rStyle w:val="Hyperlink"/>
                <w:b/>
                <w:noProof/>
              </w:rPr>
              <w:t>STRUČNA SKUPINA ZA ZAPOŠLJAVANJE, SOCIJALNA PITANJA I GRAĐANSTVO</w:t>
            </w:r>
            <w:r w:rsidR="00A9261A">
              <w:rPr>
                <w:noProof/>
                <w:webHidden/>
              </w:rPr>
              <w:tab/>
            </w:r>
            <w:r w:rsidR="00A9261A">
              <w:rPr>
                <w:noProof/>
                <w:webHidden/>
              </w:rPr>
              <w:fldChar w:fldCharType="begin"/>
            </w:r>
            <w:r w:rsidR="00A9261A">
              <w:rPr>
                <w:noProof/>
                <w:webHidden/>
              </w:rPr>
              <w:instrText xml:space="preserve"> PAGEREF _Toc109726372 \h </w:instrText>
            </w:r>
            <w:r w:rsidR="00A9261A">
              <w:rPr>
                <w:noProof/>
                <w:webHidden/>
              </w:rPr>
            </w:r>
            <w:r w:rsidR="00A9261A">
              <w:rPr>
                <w:noProof/>
                <w:webHidden/>
              </w:rPr>
              <w:fldChar w:fldCharType="separate"/>
            </w:r>
            <w:r w:rsidR="00A9261A">
              <w:rPr>
                <w:noProof/>
                <w:webHidden/>
              </w:rPr>
              <w:t>8</w:t>
            </w:r>
            <w:r w:rsidR="00A9261A">
              <w:rPr>
                <w:noProof/>
                <w:webHidden/>
              </w:rPr>
              <w:fldChar w:fldCharType="end"/>
            </w:r>
          </w:hyperlink>
        </w:p>
        <w:p w:rsidR="00A9261A" w:rsidRDefault="006515F2" w14:paraId="0A5E3DBD" w14:textId="571868B4">
          <w:pPr>
            <w:pStyle w:val="TOC1"/>
            <w:rPr>
              <w:rFonts w:asciiTheme="minorHAnsi" w:hAnsiTheme="minorHAnsi" w:eastAsiaTheme="minorEastAsia" w:cstheme="minorBidi"/>
              <w:noProof/>
              <w:lang w:val="en-US"/>
            </w:rPr>
          </w:pPr>
          <w:hyperlink w:history="1" w:anchor="_Toc109726373">
            <w:r w:rsidRPr="003D434D" w:rsidR="00A9261A">
              <w:rPr>
                <w:rStyle w:val="Hyperlink"/>
                <w:noProof/>
                <w14:scene3d>
                  <w14:camera w14:prst="orthographicFront"/>
                  <w14:lightRig w14:rig="threePt" w14:dir="t">
                    <w14:rot w14:lat="0" w14:lon="0" w14:rev="0"/>
                  </w14:lightRig>
                </w14:scene3d>
              </w:rPr>
              <w:t>4.</w:t>
            </w:r>
            <w:r w:rsidR="00A9261A">
              <w:rPr>
                <w:rFonts w:asciiTheme="minorHAnsi" w:hAnsiTheme="minorHAnsi" w:eastAsiaTheme="minorEastAsia" w:cstheme="minorBidi"/>
                <w:noProof/>
                <w:lang w:val="en-US"/>
              </w:rPr>
              <w:tab/>
            </w:r>
            <w:r w:rsidRPr="003D434D" w:rsidR="00A9261A">
              <w:rPr>
                <w:rStyle w:val="Hyperlink"/>
                <w:b/>
                <w:noProof/>
              </w:rPr>
              <w:t>STRUČNA SKUPINA ZA PROMET, ENERGIJU, INFRASTRUKTURU I INFORMACIJSKO DRUŠTVO</w:t>
            </w:r>
            <w:r w:rsidR="00A9261A">
              <w:rPr>
                <w:noProof/>
                <w:webHidden/>
              </w:rPr>
              <w:tab/>
            </w:r>
            <w:r w:rsidR="00A9261A">
              <w:rPr>
                <w:noProof/>
                <w:webHidden/>
              </w:rPr>
              <w:fldChar w:fldCharType="begin"/>
            </w:r>
            <w:r w:rsidR="00A9261A">
              <w:rPr>
                <w:noProof/>
                <w:webHidden/>
              </w:rPr>
              <w:instrText xml:space="preserve"> PAGEREF _Toc109726373 \h </w:instrText>
            </w:r>
            <w:r w:rsidR="00A9261A">
              <w:rPr>
                <w:noProof/>
                <w:webHidden/>
              </w:rPr>
            </w:r>
            <w:r w:rsidR="00A9261A">
              <w:rPr>
                <w:noProof/>
                <w:webHidden/>
              </w:rPr>
              <w:fldChar w:fldCharType="separate"/>
            </w:r>
            <w:r w:rsidR="00A9261A">
              <w:rPr>
                <w:noProof/>
                <w:webHidden/>
              </w:rPr>
              <w:t>12</w:t>
            </w:r>
            <w:r w:rsidR="00A9261A">
              <w:rPr>
                <w:noProof/>
                <w:webHidden/>
              </w:rPr>
              <w:fldChar w:fldCharType="end"/>
            </w:r>
          </w:hyperlink>
        </w:p>
        <w:p w:rsidR="00A9261A" w:rsidRDefault="006515F2" w14:paraId="5C7331FB" w14:textId="3B742157">
          <w:pPr>
            <w:pStyle w:val="TOC1"/>
            <w:rPr>
              <w:rFonts w:asciiTheme="minorHAnsi" w:hAnsiTheme="minorHAnsi" w:eastAsiaTheme="minorEastAsia" w:cstheme="minorBidi"/>
              <w:noProof/>
              <w:lang w:val="en-US"/>
            </w:rPr>
          </w:pPr>
          <w:hyperlink w:history="1" w:anchor="_Toc109726374">
            <w:r w:rsidRPr="003D434D" w:rsidR="00A9261A">
              <w:rPr>
                <w:rStyle w:val="Hyperlink"/>
                <w:noProof/>
                <w14:scene3d>
                  <w14:camera w14:prst="orthographicFront"/>
                  <w14:lightRig w14:rig="threePt" w14:dir="t">
                    <w14:rot w14:lat="0" w14:lon="0" w14:rev="0"/>
                  </w14:lightRig>
                </w14:scene3d>
              </w:rPr>
              <w:t>5.</w:t>
            </w:r>
            <w:r w:rsidR="00A9261A">
              <w:rPr>
                <w:rFonts w:asciiTheme="minorHAnsi" w:hAnsiTheme="minorHAnsi" w:eastAsiaTheme="minorEastAsia" w:cstheme="minorBidi"/>
                <w:noProof/>
                <w:lang w:val="en-US"/>
              </w:rPr>
              <w:tab/>
            </w:r>
            <w:r w:rsidRPr="003D434D" w:rsidR="00A9261A">
              <w:rPr>
                <w:rStyle w:val="Hyperlink"/>
                <w:b/>
                <w:noProof/>
              </w:rPr>
              <w:t>JEDINSTVENO TRŽIŠTE, PROIZVODNJA I POTROŠNJA</w:t>
            </w:r>
            <w:r w:rsidR="00A9261A">
              <w:rPr>
                <w:noProof/>
                <w:webHidden/>
              </w:rPr>
              <w:tab/>
            </w:r>
            <w:r w:rsidR="00A9261A">
              <w:rPr>
                <w:noProof/>
                <w:webHidden/>
              </w:rPr>
              <w:fldChar w:fldCharType="begin"/>
            </w:r>
            <w:r w:rsidR="00A9261A">
              <w:rPr>
                <w:noProof/>
                <w:webHidden/>
              </w:rPr>
              <w:instrText xml:space="preserve"> PAGEREF _Toc109726374 \h </w:instrText>
            </w:r>
            <w:r w:rsidR="00A9261A">
              <w:rPr>
                <w:noProof/>
                <w:webHidden/>
              </w:rPr>
            </w:r>
            <w:r w:rsidR="00A9261A">
              <w:rPr>
                <w:noProof/>
                <w:webHidden/>
              </w:rPr>
              <w:fldChar w:fldCharType="separate"/>
            </w:r>
            <w:r w:rsidR="00A9261A">
              <w:rPr>
                <w:noProof/>
                <w:webHidden/>
              </w:rPr>
              <w:t>16</w:t>
            </w:r>
            <w:r w:rsidR="00A9261A">
              <w:rPr>
                <w:noProof/>
                <w:webHidden/>
              </w:rPr>
              <w:fldChar w:fldCharType="end"/>
            </w:r>
          </w:hyperlink>
        </w:p>
        <w:p w:rsidR="00A9261A" w:rsidRDefault="006515F2" w14:paraId="4A515E79" w14:textId="619BCF38">
          <w:pPr>
            <w:pStyle w:val="TOC1"/>
            <w:rPr>
              <w:rFonts w:asciiTheme="minorHAnsi" w:hAnsiTheme="minorHAnsi" w:eastAsiaTheme="minorEastAsia" w:cstheme="minorBidi"/>
              <w:noProof/>
              <w:lang w:val="en-US"/>
            </w:rPr>
          </w:pPr>
          <w:hyperlink w:history="1" w:anchor="_Toc109726375">
            <w:r w:rsidRPr="003D434D" w:rsidR="00A9261A">
              <w:rPr>
                <w:rStyle w:val="Hyperlink"/>
                <w:noProof/>
                <w14:scene3d>
                  <w14:camera w14:prst="orthographicFront"/>
                  <w14:lightRig w14:rig="threePt" w14:dir="t">
                    <w14:rot w14:lat="0" w14:lon="0" w14:rev="0"/>
                  </w14:lightRig>
                </w14:scene3d>
              </w:rPr>
              <w:t>6.</w:t>
            </w:r>
            <w:r w:rsidR="00A9261A">
              <w:rPr>
                <w:rFonts w:asciiTheme="minorHAnsi" w:hAnsiTheme="minorHAnsi" w:eastAsiaTheme="minorEastAsia" w:cstheme="minorBidi"/>
                <w:noProof/>
                <w:lang w:val="en-US"/>
              </w:rPr>
              <w:tab/>
            </w:r>
            <w:r w:rsidRPr="003D434D" w:rsidR="00A9261A">
              <w:rPr>
                <w:rStyle w:val="Hyperlink"/>
                <w:b/>
                <w:noProof/>
              </w:rPr>
              <w:t>STRUČNA SKUPINA ZA POLJOPRIVREDU, RURALNI RAZVOJ I OKOLIŠ</w:t>
            </w:r>
            <w:r w:rsidR="00A9261A">
              <w:rPr>
                <w:noProof/>
                <w:webHidden/>
              </w:rPr>
              <w:tab/>
            </w:r>
            <w:r w:rsidR="00A9261A">
              <w:rPr>
                <w:noProof/>
                <w:webHidden/>
              </w:rPr>
              <w:fldChar w:fldCharType="begin"/>
            </w:r>
            <w:r w:rsidR="00A9261A">
              <w:rPr>
                <w:noProof/>
                <w:webHidden/>
              </w:rPr>
              <w:instrText xml:space="preserve"> PAGEREF _Toc109726375 \h </w:instrText>
            </w:r>
            <w:r w:rsidR="00A9261A">
              <w:rPr>
                <w:noProof/>
                <w:webHidden/>
              </w:rPr>
            </w:r>
            <w:r w:rsidR="00A9261A">
              <w:rPr>
                <w:noProof/>
                <w:webHidden/>
              </w:rPr>
              <w:fldChar w:fldCharType="separate"/>
            </w:r>
            <w:r w:rsidR="00A9261A">
              <w:rPr>
                <w:noProof/>
                <w:webHidden/>
              </w:rPr>
              <w:t>20</w:t>
            </w:r>
            <w:r w:rsidR="00A9261A">
              <w:rPr>
                <w:noProof/>
                <w:webHidden/>
              </w:rPr>
              <w:fldChar w:fldCharType="end"/>
            </w:r>
          </w:hyperlink>
        </w:p>
        <w:p w:rsidR="00A9261A" w:rsidRDefault="006515F2" w14:paraId="2EA21E33" w14:textId="78F7743F">
          <w:pPr>
            <w:pStyle w:val="TOC1"/>
            <w:rPr>
              <w:rFonts w:asciiTheme="minorHAnsi" w:hAnsiTheme="minorHAnsi" w:eastAsiaTheme="minorEastAsia" w:cstheme="minorBidi"/>
              <w:noProof/>
              <w:lang w:val="en-US"/>
            </w:rPr>
          </w:pPr>
          <w:hyperlink w:history="1" w:anchor="_Toc109726376">
            <w:r w:rsidRPr="003D434D" w:rsidR="00A9261A">
              <w:rPr>
                <w:rStyle w:val="Hyperlink"/>
                <w:noProof/>
                <w14:scene3d>
                  <w14:camera w14:prst="orthographicFront"/>
                  <w14:lightRig w14:rig="threePt" w14:dir="t">
                    <w14:rot w14:lat="0" w14:lon="0" w14:rev="0"/>
                  </w14:lightRig>
                </w14:scene3d>
              </w:rPr>
              <w:t>7.</w:t>
            </w:r>
            <w:r w:rsidR="00A9261A">
              <w:rPr>
                <w:rFonts w:asciiTheme="minorHAnsi" w:hAnsiTheme="minorHAnsi" w:eastAsiaTheme="minorEastAsia" w:cstheme="minorBidi"/>
                <w:noProof/>
                <w:lang w:val="en-US"/>
              </w:rPr>
              <w:tab/>
            </w:r>
            <w:r w:rsidRPr="003D434D" w:rsidR="00A9261A">
              <w:rPr>
                <w:rStyle w:val="Hyperlink"/>
                <w:b/>
                <w:noProof/>
              </w:rPr>
              <w:t>STRUČNA SKUPINA ZA VANJSKE ODNOSE</w:t>
            </w:r>
            <w:r w:rsidR="00A9261A">
              <w:rPr>
                <w:noProof/>
                <w:webHidden/>
              </w:rPr>
              <w:tab/>
            </w:r>
            <w:r w:rsidR="00A9261A">
              <w:rPr>
                <w:noProof/>
                <w:webHidden/>
              </w:rPr>
              <w:fldChar w:fldCharType="begin"/>
            </w:r>
            <w:r w:rsidR="00A9261A">
              <w:rPr>
                <w:noProof/>
                <w:webHidden/>
              </w:rPr>
              <w:instrText xml:space="preserve"> PAGEREF _Toc109726376 \h </w:instrText>
            </w:r>
            <w:r w:rsidR="00A9261A">
              <w:rPr>
                <w:noProof/>
                <w:webHidden/>
              </w:rPr>
            </w:r>
            <w:r w:rsidR="00A9261A">
              <w:rPr>
                <w:noProof/>
                <w:webHidden/>
              </w:rPr>
              <w:fldChar w:fldCharType="separate"/>
            </w:r>
            <w:r w:rsidR="00A9261A">
              <w:rPr>
                <w:noProof/>
                <w:webHidden/>
              </w:rPr>
              <w:t>23</w:t>
            </w:r>
            <w:r w:rsidR="00A9261A">
              <w:rPr>
                <w:noProof/>
                <w:webHidden/>
              </w:rPr>
              <w:fldChar w:fldCharType="end"/>
            </w:r>
          </w:hyperlink>
        </w:p>
        <w:p w:rsidR="00A9261A" w:rsidRDefault="006515F2" w14:paraId="1C6D66FE" w14:textId="7C4EBA6F">
          <w:pPr>
            <w:pStyle w:val="TOC1"/>
            <w:rPr>
              <w:rFonts w:asciiTheme="minorHAnsi" w:hAnsiTheme="minorHAnsi" w:eastAsiaTheme="minorEastAsia" w:cstheme="minorBidi"/>
              <w:noProof/>
              <w:lang w:val="en-US"/>
            </w:rPr>
          </w:pPr>
          <w:hyperlink w:history="1" w:anchor="_Toc109726377">
            <w:r w:rsidRPr="003D434D" w:rsidR="00A9261A">
              <w:rPr>
                <w:rStyle w:val="Hyperlink"/>
                <w:noProof/>
                <w14:scene3d>
                  <w14:camera w14:prst="orthographicFront"/>
                  <w14:lightRig w14:rig="threePt" w14:dir="t">
                    <w14:rot w14:lat="0" w14:lon="0" w14:rev="0"/>
                  </w14:lightRig>
                </w14:scene3d>
              </w:rPr>
              <w:t>8.</w:t>
            </w:r>
            <w:r w:rsidR="00A9261A">
              <w:rPr>
                <w:rFonts w:asciiTheme="minorHAnsi" w:hAnsiTheme="minorHAnsi" w:eastAsiaTheme="minorEastAsia" w:cstheme="minorBidi"/>
                <w:noProof/>
                <w:lang w:val="en-US"/>
              </w:rPr>
              <w:tab/>
            </w:r>
            <w:r w:rsidRPr="003D434D" w:rsidR="00A9261A">
              <w:rPr>
                <w:rStyle w:val="Hyperlink"/>
                <w:b/>
                <w:noProof/>
              </w:rPr>
              <w:t>SAVJETODAVNO POVJERENSTVO ZA INDUSTRIJSKE PROMJENE</w:t>
            </w:r>
            <w:r w:rsidR="00A9261A">
              <w:rPr>
                <w:noProof/>
                <w:webHidden/>
              </w:rPr>
              <w:tab/>
            </w:r>
            <w:r w:rsidR="00A9261A">
              <w:rPr>
                <w:noProof/>
                <w:webHidden/>
              </w:rPr>
              <w:fldChar w:fldCharType="begin"/>
            </w:r>
            <w:r w:rsidR="00A9261A">
              <w:rPr>
                <w:noProof/>
                <w:webHidden/>
              </w:rPr>
              <w:instrText xml:space="preserve"> PAGEREF _Toc109726377 \h </w:instrText>
            </w:r>
            <w:r w:rsidR="00A9261A">
              <w:rPr>
                <w:noProof/>
                <w:webHidden/>
              </w:rPr>
            </w:r>
            <w:r w:rsidR="00A9261A">
              <w:rPr>
                <w:noProof/>
                <w:webHidden/>
              </w:rPr>
              <w:fldChar w:fldCharType="separate"/>
            </w:r>
            <w:r w:rsidR="00A9261A">
              <w:rPr>
                <w:noProof/>
                <w:webHidden/>
              </w:rPr>
              <w:t>26</w:t>
            </w:r>
            <w:r w:rsidR="00A9261A">
              <w:rPr>
                <w:noProof/>
                <w:webHidden/>
              </w:rPr>
              <w:fldChar w:fldCharType="end"/>
            </w:r>
          </w:hyperlink>
        </w:p>
        <w:p w:rsidR="001E6413" w:rsidRDefault="001E6413" w14:paraId="684BFB9B" w14:textId="4A948B96">
          <w:r>
            <w:rPr>
              <w:b/>
            </w:rPr>
            <w:fldChar w:fldCharType="end"/>
          </w:r>
        </w:p>
      </w:sdtContent>
    </w:sdt>
    <w:p w:rsidRPr="009B70E7" w:rsidR="004D7AC0" w:rsidRDefault="004D7AC0" w14:paraId="4600634B" w14:textId="77777777"/>
    <w:p w:rsidRPr="00D13F40" w:rsidR="00D13F40" w:rsidP="00910972" w:rsidRDefault="004D7AC0" w14:paraId="17EE0300" w14:textId="77777777">
      <w:pPr>
        <w:pStyle w:val="Heading1"/>
        <w:ind w:left="567" w:hanging="567"/>
        <w:rPr>
          <w:b/>
          <w:bCs/>
          <w:iCs/>
        </w:rPr>
      </w:pPr>
      <w:r>
        <w:br w:type="page"/>
      </w:r>
      <w:bookmarkStart w:name="_Toc109726370" w:id="1"/>
      <w:r>
        <w:rPr>
          <w:b/>
        </w:rPr>
        <w:lastRenderedPageBreak/>
        <w:t>REZOLUCIJA „DOPRINOS EUROPSKOG GOSPODARSKOG I SOCIJALNOG ODBORA PROGRAMU RADA EUROPSKE KOMISIJE ZA 2023. GODINU”</w:t>
      </w:r>
      <w:bookmarkEnd w:id="1"/>
    </w:p>
    <w:p w:rsidRPr="00EC533C" w:rsidR="00D13F40" w:rsidP="00D13F40" w:rsidRDefault="00D13F40" w14:paraId="20F5C6CE" w14:textId="77777777">
      <w:pPr>
        <w:rPr>
          <w:b/>
        </w:rPr>
      </w:pPr>
    </w:p>
    <w:p w:rsidRPr="0059551E" w:rsidR="00D13F40" w:rsidP="002C1BC2" w:rsidRDefault="0059551E" w14:paraId="0FD8A255" w14:textId="0FCD5100">
      <w:pPr>
        <w:keepNext/>
        <w:keepLines/>
        <w:numPr>
          <w:ilvl w:val="0"/>
          <w:numId w:val="5"/>
        </w:numPr>
        <w:overflowPunct w:val="0"/>
        <w:autoSpaceDE w:val="0"/>
        <w:autoSpaceDN w:val="0"/>
        <w:adjustRightInd w:val="0"/>
        <w:ind w:left="567" w:hanging="567"/>
        <w:textAlignment w:val="baseline"/>
        <w:rPr>
          <w:b/>
          <w:i/>
          <w:sz w:val="28"/>
          <w:szCs w:val="28"/>
        </w:rPr>
      </w:pPr>
      <w:r>
        <w:rPr>
          <w:b/>
          <w:i/>
          <w:sz w:val="28"/>
        </w:rPr>
        <w:t>Doprinos programu rada Europske komisije za 2023.</w:t>
      </w:r>
    </w:p>
    <w:p w:rsidRPr="00032038" w:rsidR="00D13F40" w:rsidP="00D13F40" w:rsidRDefault="00D13F40" w14:paraId="04D85406" w14:textId="77777777">
      <w:pPr>
        <w:contextualSpacing/>
      </w:pPr>
    </w:p>
    <w:tbl>
      <w:tblPr>
        <w:tblStyle w:val="TableGrid7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0"/>
        <w:gridCol w:w="7203"/>
      </w:tblGrid>
      <w:tr w:rsidRPr="00032038" w:rsidR="00D13F40" w:rsidTr="00462B77" w14:paraId="1EF331B0" w14:textId="77777777">
        <w:tc>
          <w:tcPr>
            <w:tcW w:w="1091" w:type="pct"/>
          </w:tcPr>
          <w:p w:rsidRPr="00032038" w:rsidR="00D13F40" w:rsidP="00D13F40" w:rsidRDefault="00D13F40" w14:paraId="7A1C260B" w14:textId="70A0C75D">
            <w:pPr>
              <w:contextualSpacing/>
              <w:rPr>
                <w:b/>
              </w:rPr>
            </w:pPr>
            <w:r>
              <w:rPr>
                <w:b/>
              </w:rPr>
              <w:t>Izvjestitelj</w:t>
            </w:r>
            <w:r w:rsidR="00027883">
              <w:rPr>
                <w:b/>
              </w:rPr>
              <w:t>/</w:t>
            </w:r>
            <w:proofErr w:type="spellStart"/>
            <w:r w:rsidR="00027883">
              <w:rPr>
                <w:b/>
              </w:rPr>
              <w:t>ica</w:t>
            </w:r>
            <w:proofErr w:type="spellEnd"/>
            <w:r>
              <w:rPr>
                <w:b/>
              </w:rPr>
              <w:t>:</w:t>
            </w:r>
          </w:p>
        </w:tc>
        <w:tc>
          <w:tcPr>
            <w:tcW w:w="3909" w:type="pct"/>
          </w:tcPr>
          <w:p w:rsidRPr="00032038" w:rsidR="00D13F40" w:rsidP="00D13F40" w:rsidRDefault="00D13F40" w14:paraId="24EC7938" w14:textId="77777777">
            <w:pPr>
              <w:ind w:left="-108"/>
              <w:contextualSpacing/>
            </w:pPr>
            <w:proofErr w:type="spellStart"/>
            <w:r>
              <w:t>Mariya</w:t>
            </w:r>
            <w:proofErr w:type="spellEnd"/>
            <w:r>
              <w:t xml:space="preserve"> MINCHEVA (Skupina poslodavaca – BG)</w:t>
            </w:r>
          </w:p>
        </w:tc>
      </w:tr>
      <w:tr w:rsidRPr="00032038" w:rsidR="00D13F40" w:rsidTr="00462B77" w14:paraId="12B0AF8A" w14:textId="77777777">
        <w:tc>
          <w:tcPr>
            <w:tcW w:w="1091" w:type="pct"/>
          </w:tcPr>
          <w:p w:rsidRPr="00032038" w:rsidR="00D13F40" w:rsidP="00D13F40" w:rsidRDefault="00D13F40" w14:paraId="72C5E654" w14:textId="77777777">
            <w:pPr>
              <w:contextualSpacing/>
              <w:rPr>
                <w:b/>
              </w:rPr>
            </w:pPr>
          </w:p>
        </w:tc>
        <w:tc>
          <w:tcPr>
            <w:tcW w:w="3909" w:type="pct"/>
          </w:tcPr>
          <w:p w:rsidRPr="0022407C" w:rsidR="00D13F40" w:rsidP="00D13F40" w:rsidRDefault="00D13F40" w14:paraId="2D2229F7" w14:textId="77777777">
            <w:pPr>
              <w:ind w:left="-108"/>
              <w:contextualSpacing/>
            </w:pPr>
            <w:proofErr w:type="spellStart"/>
            <w:r>
              <w:t>Stefano</w:t>
            </w:r>
            <w:proofErr w:type="spellEnd"/>
            <w:r>
              <w:t xml:space="preserve"> PALMIERI (Skupina radnika – IT)</w:t>
            </w:r>
          </w:p>
        </w:tc>
      </w:tr>
      <w:tr w:rsidRPr="00032038" w:rsidR="00D13F40" w:rsidTr="00462B77" w14:paraId="3C4184F3" w14:textId="77777777">
        <w:tc>
          <w:tcPr>
            <w:tcW w:w="1091" w:type="pct"/>
          </w:tcPr>
          <w:p w:rsidRPr="00032038" w:rsidR="00D13F40" w:rsidP="00D13F40" w:rsidRDefault="00D13F40" w14:paraId="1F4B0D90" w14:textId="77777777">
            <w:pPr>
              <w:contextualSpacing/>
              <w:rPr>
                <w:b/>
              </w:rPr>
            </w:pPr>
          </w:p>
        </w:tc>
        <w:tc>
          <w:tcPr>
            <w:tcW w:w="3909" w:type="pct"/>
          </w:tcPr>
          <w:p w:rsidR="00D13F40" w:rsidP="00D13F40" w:rsidRDefault="00D13F40" w14:paraId="1D540B48" w14:textId="77777777">
            <w:pPr>
              <w:ind w:left="-108"/>
              <w:contextualSpacing/>
            </w:pPr>
            <w:r>
              <w:t>Kinga JOÓ (Skupina organizacija civilnog društva – HU)</w:t>
            </w:r>
          </w:p>
        </w:tc>
      </w:tr>
      <w:tr w:rsidRPr="00032038" w:rsidR="00D13F40" w:rsidTr="00462B77" w14:paraId="75A8EBEE" w14:textId="77777777">
        <w:tc>
          <w:tcPr>
            <w:tcW w:w="5000" w:type="pct"/>
            <w:gridSpan w:val="2"/>
          </w:tcPr>
          <w:p w:rsidRPr="00032038" w:rsidR="00D13F40" w:rsidP="00D13F40" w:rsidRDefault="00D13F40" w14:paraId="3896362B" w14:textId="77777777">
            <w:pPr>
              <w:contextualSpacing/>
              <w:rPr>
                <w:lang w:val="fr-BE"/>
              </w:rPr>
            </w:pPr>
          </w:p>
        </w:tc>
      </w:tr>
      <w:tr w:rsidRPr="00032038" w:rsidR="00D13F40" w:rsidTr="00462B77" w14:paraId="67EE6EF8" w14:textId="77777777">
        <w:tc>
          <w:tcPr>
            <w:tcW w:w="1091" w:type="pct"/>
          </w:tcPr>
          <w:p w:rsidRPr="00032038" w:rsidR="00D13F40" w:rsidP="00D13F40" w:rsidRDefault="00D13F40" w14:paraId="6C700145" w14:textId="77777777">
            <w:pPr>
              <w:contextualSpacing/>
              <w:rPr>
                <w:b/>
              </w:rPr>
            </w:pPr>
            <w:r>
              <w:rPr>
                <w:b/>
              </w:rPr>
              <w:t xml:space="preserve">Referentni dokument/i: </w:t>
            </w:r>
          </w:p>
        </w:tc>
        <w:tc>
          <w:tcPr>
            <w:tcW w:w="3909" w:type="pct"/>
          </w:tcPr>
          <w:p w:rsidR="00A9261A" w:rsidP="00910972" w:rsidRDefault="00A9261A" w14:paraId="55EEDA90" w14:textId="77777777">
            <w:pPr>
              <w:tabs>
                <w:tab w:val="center" w:pos="284"/>
              </w:tabs>
              <w:ind w:left="266" w:hanging="374"/>
            </w:pPr>
          </w:p>
          <w:p w:rsidRPr="00032038" w:rsidR="00D13F40" w:rsidP="00910972" w:rsidRDefault="00F6297B" w14:paraId="79F9318A" w14:textId="10E2554B">
            <w:pPr>
              <w:tabs>
                <w:tab w:val="center" w:pos="284"/>
              </w:tabs>
              <w:ind w:left="266" w:hanging="374"/>
            </w:pPr>
            <w:r>
              <w:t>EESC-2022-02408-00-00-RES-TRA</w:t>
            </w:r>
          </w:p>
        </w:tc>
      </w:tr>
    </w:tbl>
    <w:p w:rsidRPr="00032038" w:rsidR="00D13F40" w:rsidP="00D13F40" w:rsidRDefault="00D13F40" w14:paraId="41241967" w14:textId="77777777">
      <w:pPr>
        <w:contextualSpacing/>
        <w:rPr>
          <w:b/>
        </w:rPr>
      </w:pPr>
    </w:p>
    <w:p w:rsidRPr="0086045C" w:rsidR="00D13F40" w:rsidP="00D13F40" w:rsidRDefault="00D13F40" w14:paraId="20EF612E" w14:textId="2C581C0B">
      <w:pPr>
        <w:pStyle w:val="ListParagraph"/>
        <w:spacing w:line="240" w:lineRule="auto"/>
        <w:ind w:left="-142" w:firstLine="142"/>
        <w:rPr>
          <w:b/>
        </w:rPr>
      </w:pPr>
      <w:r>
        <w:rPr>
          <w:b/>
        </w:rPr>
        <w:t>Ključne točke</w:t>
      </w:r>
    </w:p>
    <w:p w:rsidRPr="00032038" w:rsidR="00D13F40" w:rsidP="00D13F40" w:rsidRDefault="00D13F40" w14:paraId="1A6FF69B" w14:textId="77777777">
      <w:pPr>
        <w:contextualSpacing/>
        <w:rPr>
          <w:lang w:val="fr-FR"/>
        </w:rPr>
      </w:pPr>
    </w:p>
    <w:p w:rsidRPr="00032038" w:rsidR="00D13F40" w:rsidP="00D13F40" w:rsidRDefault="00D13F40" w14:paraId="54546A6E" w14:textId="77777777">
      <w:pPr>
        <w:numPr>
          <w:ilvl w:val="0"/>
          <w:numId w:val="3"/>
        </w:numPr>
        <w:overflowPunct w:val="0"/>
        <w:autoSpaceDE w:val="0"/>
        <w:autoSpaceDN w:val="0"/>
        <w:adjustRightInd w:val="0"/>
        <w:ind w:left="357" w:hanging="357"/>
        <w:textAlignment w:val="baseline"/>
        <w:rPr>
          <w:bCs/>
          <w:iCs/>
        </w:rPr>
      </w:pPr>
      <w:r>
        <w:t>EGSO poziva na to da se aktivnosti strateškog predviđanja u znatno većoj mjeri usmjere na geopolitička kretanja. Uzastopni šokovi pokazuju važnost izgradnje otpornijeg europskog gospodarstva i ublažavanja sekundarnih posljedica raznih kriza (inflacija, povećanje cijena energije i sirovina te problem nestašice, poremećaji u lancu opskrbe). Kako bi se potaknuo oporavak od kriza, Komisija i države članice trebale bi utvrditi politike i inicijative koje istodobno donose gospodarske, socijalne i okolišne koristi, odnosno jačaju poslovno okruženje, poboljšavaju radne i životne uvjete te olakšavaju prelazak na klimatski neutralno i kružno gospodarstvo te njima težiti.</w:t>
      </w:r>
    </w:p>
    <w:p w:rsidRPr="00032038" w:rsidR="00D13F40" w:rsidP="00D13F40" w:rsidRDefault="00D13F40" w14:paraId="4583DACC" w14:textId="77777777">
      <w:pPr>
        <w:numPr>
          <w:ilvl w:val="0"/>
          <w:numId w:val="3"/>
        </w:numPr>
        <w:overflowPunct w:val="0"/>
        <w:autoSpaceDE w:val="0"/>
        <w:autoSpaceDN w:val="0"/>
        <w:adjustRightInd w:val="0"/>
        <w:ind w:left="357" w:hanging="357"/>
        <w:textAlignment w:val="baseline"/>
        <w:rPr>
          <w:bCs/>
          <w:iCs/>
        </w:rPr>
      </w:pPr>
      <w:r>
        <w:t xml:space="preserve">Oporavak i otpornost EU-a u pogledu kriza suštinski ovise o održivom rastu, socijalnoj konvergenciji i pozitivnom razvoju zapošljavanja i uvjeta zapošljavanja, u skladu s europskim zelenim planom, europskim stupom socijalnih prava i njegovim akcijskim planom te ciljevima održivog razvoja. U tu svrhu EGSO poziva na revidiran i uravnotežen okvir gospodarskog upravljanja usmjeren na blagostanje. Produbljivanje ekonomske i monetarne unije i jačanje gospodarskog upravljanja međusobno su povezani, uključujući dovršetak bankovne unije i unije tržišta kapitala te jačanje uloge europskog semestra u povećanju rasta, kohezije, </w:t>
      </w:r>
      <w:proofErr w:type="spellStart"/>
      <w:r>
        <w:t>uključivosti</w:t>
      </w:r>
      <w:proofErr w:type="spellEnd"/>
      <w:r>
        <w:t>, konkurentnosti i konvergencije.</w:t>
      </w:r>
    </w:p>
    <w:p w:rsidR="00D13F40" w:rsidP="00D13F40" w:rsidRDefault="00D13F40" w14:paraId="6E6D9FF8" w14:textId="77777777">
      <w:pPr>
        <w:numPr>
          <w:ilvl w:val="0"/>
          <w:numId w:val="3"/>
        </w:numPr>
        <w:overflowPunct w:val="0"/>
        <w:autoSpaceDE w:val="0"/>
        <w:autoSpaceDN w:val="0"/>
        <w:adjustRightInd w:val="0"/>
        <w:ind w:left="357" w:hanging="357"/>
        <w:textAlignment w:val="baseline"/>
      </w:pPr>
      <w:r>
        <w:t xml:space="preserve">Europska društva već su teško pogođena </w:t>
      </w:r>
      <w:proofErr w:type="spellStart"/>
      <w:r>
        <w:t>pandemijom</w:t>
      </w:r>
      <w:proofErr w:type="spellEnd"/>
      <w:r>
        <w:t>, a kriza u Ukrajini još je jedan golem šok koji najviše osjećaju najranjivije skupine u našim društvima. Solidarnost i socijalna konvergencija moraju biti misao vodilja i u predstojećim politikama EU-a: svi će snositi teret odgovora na rat u Ukrajini te je potrebno osigurati da se on raspodijeli na pravedan način. Države članice EU-a moraju imati odgovarajući fiskalni prostor za suzbijanje negativnih gospodarskih i socijalnih posljedica. U tom kontekstu EGSO ponovno upozorava na preuranjenu deaktivaciju opće klauzule o odstupanju. Europska komisija mogla bi nastaviti rasprave s državama članicama o mogućim dugoročnim instrumentima, tj. sustavima reosiguranja za slučaj nezaposlenosti, kako bi se riješili sustavni problemi koje je aktualna kriza samo pogoršala. Trebalo bi razmotriti učinke i moguću daljnju upotrebu mehanizma SURE te o njima raspraviti i sa socijalnim partnerima.</w:t>
      </w:r>
    </w:p>
    <w:p w:rsidRPr="0086045C" w:rsidR="00D13F40" w:rsidP="00D13F40" w:rsidRDefault="00D13F40" w14:paraId="7E9EE174" w14:textId="77777777">
      <w:pPr>
        <w:numPr>
          <w:ilvl w:val="0"/>
          <w:numId w:val="3"/>
        </w:numPr>
        <w:overflowPunct w:val="0"/>
        <w:autoSpaceDE w:val="0"/>
        <w:autoSpaceDN w:val="0"/>
        <w:adjustRightInd w:val="0"/>
        <w:ind w:left="357" w:hanging="357"/>
        <w:textAlignment w:val="baseline"/>
      </w:pPr>
      <w:r>
        <w:t>Energetska politika EU-a mora biti realistična i pridonijeti izgradnji energetske unije i postizanju klimatskih ciljeva bez dodatnog opterećivanja ranjivih potrošača i radnika te bez ugrožavanja konkurentnosti europskih poduzeća. EU mora raditi na ostvarenju ambicioznih klimatskih ciljeva, osiguravajući pritom stabilnost i sigurnost opskrbe energijom po cijeni koja je pristupačna poduzećima i građanima. Kako bi se osiguralo da taj proces bude uspješan, potrebno je mobilizirati dostatna privatna i javna ulaganja.</w:t>
      </w:r>
    </w:p>
    <w:p w:rsidRPr="00361E48" w:rsidR="00D13F40" w:rsidP="00D13F40" w:rsidRDefault="00D13F40" w14:paraId="303C22CA" w14:textId="77777777">
      <w:pPr>
        <w:numPr>
          <w:ilvl w:val="0"/>
          <w:numId w:val="3"/>
        </w:numPr>
        <w:overflowPunct w:val="0"/>
        <w:autoSpaceDE w:val="0"/>
        <w:autoSpaceDN w:val="0"/>
        <w:adjustRightInd w:val="0"/>
        <w:ind w:left="357" w:hanging="357"/>
        <w:textAlignment w:val="baseline"/>
      </w:pPr>
      <w:r>
        <w:t xml:space="preserve">Ključno je ne izgubiti iz vida dugoročne potrebe EU-a, kao što su klimatska neutralnost do 2050. te borba protiv siromaštva i socijalne isključenosti, kako bi se građanima osigurala uspješna budućnost. Osim toga, EU mora ojačati kapacitete svojeg zdravstvenog sektora u smislu unapređenja </w:t>
      </w:r>
      <w:r>
        <w:lastRenderedPageBreak/>
        <w:t xml:space="preserve">istraživačkog rada i metodologija kako bi se uspješno upravljalo sve većim potrebama za skrbi, ali i mogućim budućim </w:t>
      </w:r>
      <w:proofErr w:type="spellStart"/>
      <w:r>
        <w:t>pandemijama</w:t>
      </w:r>
      <w:proofErr w:type="spellEnd"/>
      <w:r>
        <w:t>. Trebalo bi usvojiti pristup održivog razvoja kao sveobuhvatni i integralni cilj svih politika, programa i mjera. EGSO je podržao provedbu europskog zelenog plana i istaknuo da se ona mora odvijati na socijalno pravedan način, pod uvjetima kojima se osigurava sigurnost opskrbe hranom u Europi, kao i sigurnost opskrbe energijom po pristupačnim cijenama. Od ključne je važnosti podržati građane i skupine dionika kako bi ih se pokrenulo da aktivno sudjeluju u prelasku na društvo s niskim emisijama ugljika.</w:t>
      </w:r>
    </w:p>
    <w:p w:rsidR="00D13F40" w:rsidP="00D13F40" w:rsidRDefault="00D13F40" w14:paraId="0E0F7EC5" w14:textId="77777777">
      <w:pPr>
        <w:numPr>
          <w:ilvl w:val="0"/>
          <w:numId w:val="3"/>
        </w:numPr>
        <w:overflowPunct w:val="0"/>
        <w:autoSpaceDE w:val="0"/>
        <w:autoSpaceDN w:val="0"/>
        <w:adjustRightInd w:val="0"/>
        <w:ind w:left="357" w:hanging="357"/>
        <w:textAlignment w:val="baseline"/>
      </w:pPr>
      <w:r>
        <w:t>Potrebne su mjere za poboljšanje civilnog dijaloga s dionicima i skupinama u društvu te među njima, čime bi im se dala odgovornost za politike koje izravno utječu na njih i stvarno sudjelovanje u njima te promicala uloga građana u izgradnji budućnosti Europe. Internetske postupke potrebno je dopuniti strukturiranim dijalogom s organizacijama civilnog društva u svim fazama oblikovanja politika, uključujući fazu provedbe i evaluacije. Ključno je usredotočiti se na daljnje postupanje u vezi s prijedlozima Konferencije o budućnosti Europe kako bi se ispunili zahtjevi građana. EGSO je spreman odigrati svoju ulogu i osigurati odgovarajuće praćenje rezultata Konferencije, a u slučaju da se organizira Konvencija, EGSO u njoj mora imati istaknutu ulogu.</w:t>
      </w:r>
    </w:p>
    <w:p w:rsidRPr="00032038" w:rsidR="00D13F40" w:rsidP="00D13F40" w:rsidRDefault="00D13F40" w14:paraId="037F07D0" w14:textId="77777777">
      <w:pPr>
        <w:overflowPunct w:val="0"/>
        <w:autoSpaceDE w:val="0"/>
        <w:autoSpaceDN w:val="0"/>
        <w:adjustRightInd w:val="0"/>
        <w:ind w:left="357"/>
        <w:textAlignment w:val="baseline"/>
      </w:pPr>
    </w:p>
    <w:tbl>
      <w:tblPr>
        <w:tblStyle w:val="TableGrid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164813" w:rsidR="00D13F40" w:rsidTr="00027883" w14:paraId="5ADA768A" w14:textId="77777777">
        <w:tc>
          <w:tcPr>
            <w:tcW w:w="1200" w:type="pct"/>
          </w:tcPr>
          <w:p w:rsidRPr="00164813" w:rsidR="00D13F40" w:rsidP="00D13F40" w:rsidRDefault="00D13F40" w14:paraId="3B5B6B8A" w14:textId="77777777">
            <w:pPr>
              <w:contextualSpacing/>
              <w:rPr>
                <w:i/>
              </w:rPr>
            </w:pPr>
            <w:r>
              <w:rPr>
                <w:b/>
                <w:i/>
              </w:rPr>
              <w:t>Kontakt:</w:t>
            </w:r>
          </w:p>
        </w:tc>
        <w:tc>
          <w:tcPr>
            <w:tcW w:w="3800" w:type="pct"/>
          </w:tcPr>
          <w:p w:rsidRPr="00164813" w:rsidR="00D13F40" w:rsidP="00D13F40" w:rsidRDefault="00D13F40" w14:paraId="3D3950B8" w14:textId="77777777">
            <w:pPr>
              <w:contextualSpacing/>
              <w:rPr>
                <w:i/>
              </w:rPr>
            </w:pPr>
            <w:proofErr w:type="spellStart"/>
            <w:r>
              <w:rPr>
                <w:i/>
              </w:rPr>
              <w:t>Domenico</w:t>
            </w:r>
            <w:proofErr w:type="spellEnd"/>
            <w:r>
              <w:rPr>
                <w:i/>
              </w:rPr>
              <w:t xml:space="preserve"> </w:t>
            </w:r>
            <w:proofErr w:type="spellStart"/>
            <w:r>
              <w:rPr>
                <w:i/>
              </w:rPr>
              <w:t>Cosmai</w:t>
            </w:r>
            <w:proofErr w:type="spellEnd"/>
          </w:p>
        </w:tc>
      </w:tr>
      <w:tr w:rsidRPr="00164813" w:rsidR="00D13F40" w:rsidTr="00027883" w14:paraId="37A5B264" w14:textId="77777777">
        <w:tc>
          <w:tcPr>
            <w:tcW w:w="1200" w:type="pct"/>
          </w:tcPr>
          <w:p w:rsidRPr="00164813" w:rsidR="00D13F40" w:rsidP="00D13F40" w:rsidRDefault="00D13F40" w14:paraId="0A0261DB" w14:textId="77777777">
            <w:pPr>
              <w:ind w:left="601"/>
              <w:contextualSpacing/>
              <w:rPr>
                <w:i/>
              </w:rPr>
            </w:pPr>
            <w:r>
              <w:rPr>
                <w:i/>
              </w:rPr>
              <w:t>Tel.:</w:t>
            </w:r>
          </w:p>
        </w:tc>
        <w:tc>
          <w:tcPr>
            <w:tcW w:w="3800" w:type="pct"/>
          </w:tcPr>
          <w:p w:rsidRPr="00164813" w:rsidR="00D13F40" w:rsidP="00D13F40" w:rsidRDefault="00D13F40" w14:paraId="1870BA3F" w14:textId="77777777">
            <w:pPr>
              <w:contextualSpacing/>
              <w:rPr>
                <w:i/>
              </w:rPr>
            </w:pPr>
            <w:r>
              <w:rPr>
                <w:i/>
              </w:rPr>
              <w:t>00 32 2 546 90 41</w:t>
            </w:r>
          </w:p>
        </w:tc>
      </w:tr>
      <w:tr w:rsidRPr="00164813" w:rsidR="00D13F40" w:rsidTr="00027883" w14:paraId="0DD10512" w14:textId="77777777">
        <w:tc>
          <w:tcPr>
            <w:tcW w:w="1200" w:type="pct"/>
          </w:tcPr>
          <w:p w:rsidRPr="00164813" w:rsidR="00D13F40" w:rsidP="00D13F40" w:rsidRDefault="00D13F40" w14:paraId="6AB9864F" w14:textId="77777777">
            <w:pPr>
              <w:ind w:left="601"/>
              <w:contextualSpacing/>
              <w:rPr>
                <w:i/>
              </w:rPr>
            </w:pPr>
            <w:r>
              <w:rPr>
                <w:i/>
              </w:rPr>
              <w:t>E-pošta:</w:t>
            </w:r>
          </w:p>
        </w:tc>
        <w:tc>
          <w:tcPr>
            <w:tcW w:w="3800" w:type="pct"/>
          </w:tcPr>
          <w:p w:rsidRPr="00164813" w:rsidR="00D13F40" w:rsidP="00910972" w:rsidRDefault="006515F2" w14:paraId="5EBCD8AB" w14:textId="6E96CD92">
            <w:pPr>
              <w:contextualSpacing/>
              <w:rPr>
                <w:i/>
              </w:rPr>
            </w:pPr>
            <w:hyperlink w:history="1" r:id="rId20">
              <w:r w:rsidR="006A0395">
                <w:rPr>
                  <w:rStyle w:val="Hyperlink"/>
                </w:rPr>
                <w:t>Domenico.Cosmai@eesc.europa.eu</w:t>
              </w:r>
            </w:hyperlink>
          </w:p>
        </w:tc>
      </w:tr>
    </w:tbl>
    <w:p w:rsidR="00D35512" w:rsidRDefault="00D35512" w14:paraId="26BC3B10" w14:textId="44A04F65">
      <w:pPr>
        <w:jc w:val="left"/>
      </w:pPr>
    </w:p>
    <w:p w:rsidR="00D35512" w:rsidRDefault="00D35512" w14:paraId="5512BC58" w14:textId="77777777">
      <w:pPr>
        <w:spacing w:after="160" w:line="259" w:lineRule="auto"/>
        <w:jc w:val="left"/>
      </w:pPr>
      <w:r>
        <w:br w:type="page"/>
      </w:r>
    </w:p>
    <w:p w:rsidRPr="009B70E7" w:rsidR="004D7AC0" w:rsidRDefault="004D7AC0" w14:paraId="68489C47" w14:textId="77777777">
      <w:pPr>
        <w:jc w:val="left"/>
      </w:pPr>
    </w:p>
    <w:p w:rsidRPr="00D13F40" w:rsidR="004D7AC0" w:rsidP="00D13F40" w:rsidRDefault="004D7AC0" w14:paraId="1E329F25" w14:textId="77777777">
      <w:pPr>
        <w:pStyle w:val="Heading1"/>
        <w:rPr>
          <w:b/>
        </w:rPr>
      </w:pPr>
      <w:bookmarkStart w:name="_Toc109726371" w:id="2"/>
      <w:r>
        <w:rPr>
          <w:b/>
        </w:rPr>
        <w:t>STRUČNA SKUPINA ZA EKONOMSKU I MONETARNU UNIJU TE EKONOMSKU I SOCIJALNU KOHEZIJU</w:t>
      </w:r>
      <w:bookmarkEnd w:id="2"/>
    </w:p>
    <w:p w:rsidR="00662436" w:rsidP="0018231C" w:rsidRDefault="00662436" w14:paraId="1710091D" w14:textId="77777777">
      <w:pPr>
        <w:spacing w:line="240" w:lineRule="auto"/>
      </w:pPr>
    </w:p>
    <w:p w:rsidRPr="009B70E7" w:rsidR="00640656" w:rsidP="00640656" w:rsidRDefault="000A03BD" w14:paraId="5D3A59A0" w14:textId="77777777">
      <w:pPr>
        <w:keepNext/>
        <w:keepLines/>
        <w:numPr>
          <w:ilvl w:val="0"/>
          <w:numId w:val="5"/>
        </w:numPr>
        <w:overflowPunct w:val="0"/>
        <w:autoSpaceDE w:val="0"/>
        <w:autoSpaceDN w:val="0"/>
        <w:adjustRightInd w:val="0"/>
        <w:ind w:left="567" w:hanging="567"/>
        <w:textAlignment w:val="baseline"/>
        <w:rPr>
          <w:b/>
          <w:i/>
          <w:spacing w:val="-2"/>
          <w:sz w:val="28"/>
          <w:szCs w:val="28"/>
        </w:rPr>
      </w:pPr>
      <w:r>
        <w:rPr>
          <w:b/>
          <w:i/>
          <w:sz w:val="28"/>
        </w:rPr>
        <w:t>Oporezivanje prekograničnih radnika na daljinu i njihovih poslodavaca</w:t>
      </w:r>
    </w:p>
    <w:p w:rsidRPr="0018231C" w:rsidR="00640656" w:rsidP="00640656" w:rsidRDefault="00640656" w14:paraId="228D42E4" w14:textId="77777777">
      <w:pPr>
        <w:keepNext/>
        <w:keepLines/>
        <w:overflowPunct w:val="0"/>
        <w:autoSpaceDE w:val="0"/>
        <w:autoSpaceDN w:val="0"/>
        <w:adjustRightInd w:val="0"/>
        <w:textAlignment w:val="baseline"/>
        <w:rPr>
          <w:spacing w:val="-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905"/>
        <w:gridCol w:w="7308"/>
      </w:tblGrid>
      <w:tr w:rsidRPr="00627B8F" w:rsidR="00640656" w:rsidTr="00027883" w14:paraId="17A96696" w14:textId="77777777">
        <w:tc>
          <w:tcPr>
            <w:tcW w:w="1034" w:type="pct"/>
          </w:tcPr>
          <w:p w:rsidRPr="009B70E7" w:rsidR="00640656" w:rsidP="002C4B6E" w:rsidRDefault="00640656" w14:paraId="204BF0A8" w14:textId="77777777">
            <w:pPr>
              <w:pStyle w:val="ListParagraph"/>
              <w:spacing w:line="240" w:lineRule="auto"/>
              <w:ind w:left="-142" w:firstLine="142"/>
              <w:rPr>
                <w:b/>
              </w:rPr>
            </w:pPr>
            <w:r>
              <w:rPr>
                <w:b/>
              </w:rPr>
              <w:t>Izvjestitelj/</w:t>
            </w:r>
            <w:proofErr w:type="spellStart"/>
            <w:r>
              <w:rPr>
                <w:b/>
              </w:rPr>
              <w:t>ica</w:t>
            </w:r>
            <w:proofErr w:type="spellEnd"/>
            <w:r>
              <w:rPr>
                <w:b/>
              </w:rPr>
              <w:t>:</w:t>
            </w:r>
          </w:p>
        </w:tc>
        <w:tc>
          <w:tcPr>
            <w:tcW w:w="3966" w:type="pct"/>
          </w:tcPr>
          <w:p w:rsidRPr="00627B8F" w:rsidR="00640656" w:rsidP="00B83E7B" w:rsidRDefault="000A03BD" w14:paraId="1C5C2FFB" w14:textId="77777777">
            <w:pPr>
              <w:pStyle w:val="ListParagraph"/>
              <w:ind w:left="-60" w:right="-55"/>
            </w:pPr>
            <w:proofErr w:type="spellStart"/>
            <w:r>
              <w:t>Krister</w:t>
            </w:r>
            <w:proofErr w:type="spellEnd"/>
            <w:r>
              <w:t xml:space="preserve"> ANDERSSON (Skupina poslodavaca – SE)</w:t>
            </w:r>
          </w:p>
        </w:tc>
      </w:tr>
      <w:tr w:rsidRPr="009B70E7" w:rsidR="00640656" w:rsidTr="00027883" w14:paraId="6D38B34C" w14:textId="77777777">
        <w:tc>
          <w:tcPr>
            <w:tcW w:w="5000" w:type="pct"/>
            <w:gridSpan w:val="2"/>
          </w:tcPr>
          <w:p w:rsidRPr="009B70E7" w:rsidR="00640656" w:rsidP="00B83E7B" w:rsidRDefault="00640656" w14:paraId="58D13705" w14:textId="77777777">
            <w:pPr>
              <w:pStyle w:val="ListParagraph"/>
              <w:ind w:left="0"/>
            </w:pPr>
          </w:p>
        </w:tc>
      </w:tr>
      <w:tr w:rsidRPr="00627B8F" w:rsidR="00640656" w:rsidTr="00027883" w14:paraId="3D93C3AA" w14:textId="77777777">
        <w:tc>
          <w:tcPr>
            <w:tcW w:w="1034" w:type="pct"/>
          </w:tcPr>
          <w:p w:rsidRPr="009B70E7" w:rsidR="00640656" w:rsidP="00A9261A" w:rsidRDefault="00640656" w14:paraId="33436DCF" w14:textId="77777777">
            <w:pPr>
              <w:pStyle w:val="ListParagraph"/>
              <w:spacing w:line="240" w:lineRule="auto"/>
              <w:ind w:left="0"/>
              <w:rPr>
                <w:b/>
              </w:rPr>
            </w:pPr>
            <w:r>
              <w:rPr>
                <w:b/>
              </w:rPr>
              <w:t xml:space="preserve">Referentni dokument/i: </w:t>
            </w:r>
          </w:p>
        </w:tc>
        <w:tc>
          <w:tcPr>
            <w:tcW w:w="3966" w:type="pct"/>
          </w:tcPr>
          <w:p w:rsidRPr="00627B8F" w:rsidR="00640656" w:rsidP="00B83E7B" w:rsidRDefault="000A03BD" w14:paraId="3CD87A23" w14:textId="77777777">
            <w:pPr>
              <w:pStyle w:val="ListParagraph"/>
              <w:ind w:left="-61"/>
              <w:rPr>
                <w:bCs/>
              </w:rPr>
            </w:pPr>
            <w:r>
              <w:t>samoinicijativno mišljenje</w:t>
            </w:r>
          </w:p>
          <w:p w:rsidRPr="00627B8F" w:rsidR="00640656" w:rsidP="00B83E7B" w:rsidRDefault="00640656" w14:paraId="57D265AF" w14:textId="77777777">
            <w:pPr>
              <w:pStyle w:val="ListParagraph"/>
              <w:ind w:left="-61"/>
            </w:pPr>
            <w:r>
              <w:t>EESC-2022-00408-00-00-AC</w:t>
            </w:r>
          </w:p>
        </w:tc>
      </w:tr>
    </w:tbl>
    <w:p w:rsidRPr="00627B8F" w:rsidR="00640656" w:rsidP="00640656" w:rsidRDefault="00640656" w14:paraId="68C62979" w14:textId="77777777">
      <w:pPr>
        <w:pStyle w:val="ListParagraph"/>
        <w:spacing w:line="240" w:lineRule="auto"/>
        <w:ind w:left="0"/>
        <w:rPr>
          <w:lang w:val="pt-PT"/>
        </w:rPr>
      </w:pPr>
    </w:p>
    <w:p w:rsidRPr="009B70E7" w:rsidR="00640656" w:rsidP="00700030" w:rsidRDefault="00631509" w14:paraId="1531E332" w14:textId="77777777">
      <w:pPr>
        <w:pStyle w:val="ListParagraph"/>
        <w:spacing w:line="240" w:lineRule="auto"/>
        <w:ind w:left="-142" w:firstLine="142"/>
        <w:rPr>
          <w:b/>
        </w:rPr>
      </w:pPr>
      <w:r>
        <w:rPr>
          <w:b/>
        </w:rPr>
        <w:t xml:space="preserve"> Ključne točke</w:t>
      </w:r>
    </w:p>
    <w:p w:rsidRPr="00804736" w:rsidR="00640656" w:rsidP="00804736" w:rsidRDefault="00640656" w14:paraId="35E5BFA5" w14:textId="77777777">
      <w:pPr>
        <w:pStyle w:val="ListParagraph"/>
        <w:spacing w:line="240" w:lineRule="auto"/>
        <w:ind w:left="-142" w:firstLine="142"/>
        <w:rPr>
          <w:b/>
        </w:rPr>
      </w:pPr>
    </w:p>
    <w:p w:rsidRPr="009B70E7" w:rsidR="00640656" w:rsidP="00640656" w:rsidRDefault="00640656" w14:paraId="49F5E58C" w14:textId="77777777">
      <w:pPr>
        <w:pStyle w:val="ListParagraph"/>
        <w:spacing w:line="240" w:lineRule="auto"/>
        <w:ind w:left="0"/>
      </w:pPr>
      <w:r>
        <w:t>EGSO:</w:t>
      </w:r>
    </w:p>
    <w:p w:rsidRPr="009B70E7" w:rsidR="00640656" w:rsidP="00640656" w:rsidRDefault="00640656" w14:paraId="79740612" w14:textId="77777777">
      <w:pPr>
        <w:pStyle w:val="ListParagraph"/>
        <w:spacing w:line="276" w:lineRule="auto"/>
        <w:ind w:left="0"/>
      </w:pPr>
    </w:p>
    <w:p w:rsidRPr="009B70E7" w:rsidR="00640656" w:rsidP="00640656" w:rsidRDefault="000A03BD" w14:paraId="7319D50D" w14:textId="77777777">
      <w:pPr>
        <w:pStyle w:val="ListParagraph"/>
        <w:numPr>
          <w:ilvl w:val="0"/>
          <w:numId w:val="3"/>
        </w:numPr>
        <w:spacing w:line="276" w:lineRule="auto"/>
        <w:ind w:left="357" w:hanging="357"/>
      </w:pPr>
      <w:r>
        <w:t>prepoznaje posebne izazove koje porast prekograničnog rada na daljinu predstavlja za postojeće međunarodne porezne sustave. To se osobito odnosi na oporezivanje plaća i oporezivanje dobiti poduzeća;</w:t>
      </w:r>
    </w:p>
    <w:p w:rsidR="00640656" w:rsidP="00640656" w:rsidRDefault="000A03BD" w14:paraId="410F3EF2" w14:textId="77777777">
      <w:pPr>
        <w:pStyle w:val="ListParagraph"/>
        <w:numPr>
          <w:ilvl w:val="0"/>
          <w:numId w:val="3"/>
        </w:numPr>
        <w:spacing w:line="276" w:lineRule="auto"/>
        <w:ind w:left="357" w:hanging="357"/>
      </w:pPr>
      <w:r>
        <w:t>slaže se s Europskom komisijom da bi prekogranični radnik na daljinu mogao podlijegati dvostrukom oporezivanju dohotka, što bi rezultiralo dugotrajnim i skupim sporovima između zaposlenika i poreznih tijela država članica;</w:t>
      </w:r>
    </w:p>
    <w:p w:rsidRPr="009B70E7" w:rsidR="00640656" w:rsidP="00640656" w:rsidRDefault="000A03BD" w14:paraId="00EEA10F" w14:textId="77777777">
      <w:pPr>
        <w:pStyle w:val="ListParagraph"/>
        <w:numPr>
          <w:ilvl w:val="0"/>
          <w:numId w:val="3"/>
        </w:numPr>
        <w:spacing w:line="276" w:lineRule="auto"/>
        <w:ind w:left="357" w:hanging="357"/>
      </w:pPr>
      <w:r>
        <w:t>podsjeća da, kad je riječ o oporezivanju dobiti poduzeća, kod međunarodnih radnika na daljinu može postojati opasnost od nehotične uspostave stalne poslovne jedinice poduzeća u državi koja nije njihova država. Ako je stalna poslovna jedinica osnovana u drugoj državi, poduzeće bi moralo točno podijeliti svoju dobit između dvije lokacije i stoga podnositi različite prijave i podlijegati različitim poreznim obvezama;</w:t>
      </w:r>
    </w:p>
    <w:p w:rsidR="00640656" w:rsidP="00640656" w:rsidRDefault="000A03BD" w14:paraId="5DA57970" w14:textId="77777777">
      <w:pPr>
        <w:pStyle w:val="ListParagraph"/>
        <w:numPr>
          <w:ilvl w:val="0"/>
          <w:numId w:val="3"/>
        </w:numPr>
        <w:spacing w:line="276" w:lineRule="auto"/>
        <w:ind w:left="357" w:hanging="357"/>
      </w:pPr>
      <w:r>
        <w:t xml:space="preserve">naglašava važnost dodatnog ažuriranja poreznih sustava kako bi se odgovorilo na potrebe današnjeg radnog okruženja. Međunarodni okvir za oporezivanje dobiti nedavno je revidiran sporazumom OECD-a i skupine G-20 o </w:t>
      </w:r>
      <w:proofErr w:type="spellStart"/>
      <w:r>
        <w:t>uključivom</w:t>
      </w:r>
      <w:proofErr w:type="spellEnd"/>
      <w:r>
        <w:t xml:space="preserve"> okvirnom poreznom paketu koji se sastoji od dva stupa;</w:t>
      </w:r>
    </w:p>
    <w:p w:rsidR="000A03BD" w:rsidP="00640656" w:rsidRDefault="000A03BD" w14:paraId="3030B859" w14:textId="77777777">
      <w:pPr>
        <w:pStyle w:val="ListParagraph"/>
        <w:numPr>
          <w:ilvl w:val="0"/>
          <w:numId w:val="3"/>
        </w:numPr>
        <w:spacing w:line="276" w:lineRule="auto"/>
        <w:ind w:left="357" w:hanging="357"/>
      </w:pPr>
      <w:r>
        <w:t xml:space="preserve">naglašava da bi pravila trebala biti jednostavna i za zaposlenike i za poslodavce. Jedna od mogućnosti bila bi da države članice pristanu na oporezivanje zaposlenika samo ako je broj radnih dana u državi veći od 96 dana u kalendarskoj godini. EGSO napominje da se u OECD-ovom </w:t>
      </w:r>
      <w:proofErr w:type="spellStart"/>
      <w:r>
        <w:t>uključivom</w:t>
      </w:r>
      <w:proofErr w:type="spellEnd"/>
      <w:r>
        <w:t xml:space="preserve"> okvirnom poreznom paketu kao alat za poticanje pravodobne provedbe novih poreznih pravila upotrebljavao multilateralni instrument;</w:t>
      </w:r>
    </w:p>
    <w:p w:rsidR="000A03BD" w:rsidP="00640656" w:rsidRDefault="000A03BD" w14:paraId="581CFA88" w14:textId="77777777">
      <w:pPr>
        <w:pStyle w:val="ListParagraph"/>
        <w:numPr>
          <w:ilvl w:val="0"/>
          <w:numId w:val="3"/>
        </w:numPr>
        <w:spacing w:line="276" w:lineRule="auto"/>
        <w:ind w:left="357" w:hanging="357"/>
      </w:pPr>
      <w:r>
        <w:t>potiče Europsku komisiju da razmisli o mogućnosti sustava za pružanje usluga na jednom mjestu, kao što već postoji za PDV. Time bi se od poslodavca zahtijevalo da za prekogranične radnike na daljinu prijavi broj dana koje su ti radnici radili u svojoj državi boravišta i u državi u kojoj se nalazi poslodavac.</w:t>
      </w:r>
    </w:p>
    <w:p w:rsidRPr="009B70E7" w:rsidR="00577672" w:rsidP="00577672" w:rsidRDefault="00577672" w14:paraId="6AC42931" w14:textId="77777777">
      <w:pPr>
        <w:spacing w:line="276"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640656" w:rsidTr="00027883" w14:paraId="437B7156" w14:textId="77777777">
        <w:tc>
          <w:tcPr>
            <w:tcW w:w="1200" w:type="pct"/>
          </w:tcPr>
          <w:p w:rsidRPr="009B70E7" w:rsidR="00640656" w:rsidP="00B83E7B" w:rsidRDefault="00640656" w14:paraId="026D2B53" w14:textId="77777777">
            <w:pPr>
              <w:pStyle w:val="ListParagraph"/>
              <w:spacing w:line="276" w:lineRule="auto"/>
              <w:ind w:left="0"/>
              <w:rPr>
                <w:i/>
              </w:rPr>
            </w:pPr>
            <w:r>
              <w:rPr>
                <w:b/>
                <w:i/>
              </w:rPr>
              <w:t>Kontakt:</w:t>
            </w:r>
          </w:p>
        </w:tc>
        <w:tc>
          <w:tcPr>
            <w:tcW w:w="3800" w:type="pct"/>
          </w:tcPr>
          <w:p w:rsidRPr="009B70E7" w:rsidR="00640656" w:rsidP="00B83E7B" w:rsidRDefault="000A03BD" w14:paraId="3123BFA2" w14:textId="77777777">
            <w:pPr>
              <w:pStyle w:val="ListParagraph"/>
              <w:spacing w:line="276" w:lineRule="auto"/>
              <w:ind w:left="0"/>
              <w:rPr>
                <w:i/>
              </w:rPr>
            </w:pPr>
            <w:proofErr w:type="spellStart"/>
            <w:r>
              <w:rPr>
                <w:i/>
              </w:rPr>
              <w:t>Jüri</w:t>
            </w:r>
            <w:proofErr w:type="spellEnd"/>
            <w:r>
              <w:rPr>
                <w:i/>
              </w:rPr>
              <w:t xml:space="preserve"> </w:t>
            </w:r>
            <w:proofErr w:type="spellStart"/>
            <w:r>
              <w:rPr>
                <w:i/>
              </w:rPr>
              <w:t>Soosaar</w:t>
            </w:r>
            <w:proofErr w:type="spellEnd"/>
          </w:p>
        </w:tc>
      </w:tr>
      <w:tr w:rsidRPr="009B70E7" w:rsidR="00640656" w:rsidTr="00027883" w14:paraId="13C450E4" w14:textId="77777777">
        <w:tc>
          <w:tcPr>
            <w:tcW w:w="1200" w:type="pct"/>
          </w:tcPr>
          <w:p w:rsidRPr="009B70E7" w:rsidR="00640656" w:rsidP="00B83E7B" w:rsidRDefault="00640656" w14:paraId="71B7C5A8" w14:textId="77777777">
            <w:pPr>
              <w:pStyle w:val="ListParagraph"/>
              <w:spacing w:line="276" w:lineRule="auto"/>
              <w:ind w:left="601"/>
              <w:rPr>
                <w:i/>
              </w:rPr>
            </w:pPr>
            <w:r>
              <w:rPr>
                <w:i/>
              </w:rPr>
              <w:t>Tel.:</w:t>
            </w:r>
          </w:p>
        </w:tc>
        <w:tc>
          <w:tcPr>
            <w:tcW w:w="3800" w:type="pct"/>
          </w:tcPr>
          <w:p w:rsidRPr="009B70E7" w:rsidR="00640656" w:rsidP="00B83E7B" w:rsidRDefault="00577672" w14:paraId="3226C0EF" w14:textId="77777777">
            <w:pPr>
              <w:pStyle w:val="ListParagraph"/>
              <w:spacing w:line="276" w:lineRule="auto"/>
              <w:ind w:left="0"/>
              <w:rPr>
                <w:i/>
              </w:rPr>
            </w:pPr>
            <w:r>
              <w:rPr>
                <w:i/>
              </w:rPr>
              <w:t>00 32 2 546 97 95</w:t>
            </w:r>
          </w:p>
        </w:tc>
      </w:tr>
      <w:tr w:rsidRPr="009B70E7" w:rsidR="00640656" w:rsidTr="00027883" w14:paraId="1FEA5B3F" w14:textId="77777777">
        <w:tc>
          <w:tcPr>
            <w:tcW w:w="1200" w:type="pct"/>
          </w:tcPr>
          <w:p w:rsidRPr="009B70E7" w:rsidR="00640656" w:rsidP="00B83E7B" w:rsidRDefault="00640656" w14:paraId="6D5FF9EA" w14:textId="77777777">
            <w:pPr>
              <w:pStyle w:val="ListParagraph"/>
              <w:spacing w:line="276" w:lineRule="auto"/>
              <w:ind w:left="601"/>
              <w:rPr>
                <w:i/>
              </w:rPr>
            </w:pPr>
            <w:r>
              <w:rPr>
                <w:i/>
              </w:rPr>
              <w:t>E-pošta:</w:t>
            </w:r>
          </w:p>
        </w:tc>
        <w:tc>
          <w:tcPr>
            <w:tcW w:w="3800" w:type="pct"/>
          </w:tcPr>
          <w:p w:rsidRPr="009B70E7" w:rsidR="00640656" w:rsidP="00B83E7B" w:rsidRDefault="006515F2" w14:paraId="160383F7" w14:textId="77777777">
            <w:pPr>
              <w:pStyle w:val="ListParagraph"/>
              <w:spacing w:line="276" w:lineRule="auto"/>
              <w:ind w:left="0"/>
              <w:rPr>
                <w:i/>
              </w:rPr>
            </w:pPr>
            <w:hyperlink w:history="1" r:id="rId21">
              <w:r w:rsidR="006A0395">
                <w:rPr>
                  <w:rStyle w:val="Hyperlink"/>
                  <w:i/>
                </w:rPr>
                <w:t>Juri.Soosar@eesc.europa.eu</w:t>
              </w:r>
            </w:hyperlink>
          </w:p>
        </w:tc>
      </w:tr>
    </w:tbl>
    <w:p w:rsidR="00D35512" w:rsidP="0018231C" w:rsidRDefault="00D35512" w14:paraId="7CBB426B" w14:textId="59BE7BEE">
      <w:pPr>
        <w:spacing w:line="240" w:lineRule="auto"/>
      </w:pPr>
    </w:p>
    <w:p w:rsidR="00D35512" w:rsidRDefault="00D35512" w14:paraId="7BA530D3" w14:textId="77777777">
      <w:pPr>
        <w:spacing w:after="160" w:line="259" w:lineRule="auto"/>
        <w:jc w:val="left"/>
      </w:pPr>
      <w:r>
        <w:br w:type="page"/>
      </w:r>
    </w:p>
    <w:p w:rsidRPr="009B70E7" w:rsidR="004D7AC0" w:rsidP="008B2544" w:rsidRDefault="00BD6E79" w14:paraId="3267ADFE" w14:textId="77777777">
      <w:pPr>
        <w:keepNext/>
        <w:keepLines/>
        <w:numPr>
          <w:ilvl w:val="0"/>
          <w:numId w:val="5"/>
        </w:numPr>
        <w:overflowPunct w:val="0"/>
        <w:autoSpaceDE w:val="0"/>
        <w:autoSpaceDN w:val="0"/>
        <w:adjustRightInd w:val="0"/>
        <w:ind w:left="567" w:hanging="567"/>
        <w:textAlignment w:val="baseline"/>
        <w:rPr>
          <w:b/>
          <w:i/>
          <w:spacing w:val="-2"/>
          <w:sz w:val="28"/>
          <w:szCs w:val="28"/>
        </w:rPr>
      </w:pPr>
      <w:r>
        <w:rPr>
          <w:b/>
          <w:i/>
          <w:sz w:val="28"/>
        </w:rPr>
        <w:lastRenderedPageBreak/>
        <w:t>Oporezivanje digitalnog gospodarstva</w:t>
      </w:r>
    </w:p>
    <w:p w:rsidRPr="0018231C" w:rsidR="006E6434" w:rsidP="008B2544" w:rsidRDefault="006E6434" w14:paraId="4E8ABD0B" w14:textId="77777777">
      <w:pPr>
        <w:keepNext/>
        <w:keepLines/>
        <w:overflowPunct w:val="0"/>
        <w:autoSpaceDE w:val="0"/>
        <w:autoSpaceDN w:val="0"/>
        <w:adjustRightInd w:val="0"/>
        <w:textAlignment w:val="baseline"/>
        <w:rPr>
          <w:spacing w:val="-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929"/>
        <w:gridCol w:w="7284"/>
      </w:tblGrid>
      <w:tr w:rsidRPr="00627B8F" w:rsidR="00705674" w:rsidTr="00027883" w14:paraId="691352BE" w14:textId="77777777">
        <w:tc>
          <w:tcPr>
            <w:tcW w:w="1047" w:type="pct"/>
          </w:tcPr>
          <w:p w:rsidRPr="009B70E7" w:rsidR="00705674" w:rsidP="002C4B6E" w:rsidRDefault="00705674" w14:paraId="3B832BAF" w14:textId="77777777">
            <w:pPr>
              <w:pStyle w:val="ListParagraph"/>
              <w:spacing w:line="240" w:lineRule="auto"/>
              <w:ind w:left="-142" w:firstLine="142"/>
              <w:rPr>
                <w:b/>
              </w:rPr>
            </w:pPr>
            <w:r>
              <w:rPr>
                <w:b/>
              </w:rPr>
              <w:t>Izvjestitelj/</w:t>
            </w:r>
            <w:proofErr w:type="spellStart"/>
            <w:r>
              <w:rPr>
                <w:b/>
              </w:rPr>
              <w:t>ica</w:t>
            </w:r>
            <w:proofErr w:type="spellEnd"/>
            <w:r>
              <w:rPr>
                <w:b/>
              </w:rPr>
              <w:t>:</w:t>
            </w:r>
          </w:p>
        </w:tc>
        <w:tc>
          <w:tcPr>
            <w:tcW w:w="3953" w:type="pct"/>
          </w:tcPr>
          <w:p w:rsidRPr="00627B8F" w:rsidR="00705674" w:rsidP="00ED2A6A" w:rsidRDefault="00174763" w14:paraId="322FA680" w14:textId="77777777">
            <w:pPr>
              <w:pStyle w:val="ListParagraph"/>
              <w:ind w:left="-60" w:right="-55"/>
            </w:pPr>
            <w:r>
              <w:t xml:space="preserve"> Benjamin RIZZO (Skupina organizacija civilnog društva – IT)</w:t>
            </w:r>
          </w:p>
        </w:tc>
      </w:tr>
      <w:tr w:rsidRPr="009B70E7" w:rsidR="00705674" w:rsidTr="00027883" w14:paraId="1E67D992" w14:textId="77777777">
        <w:tc>
          <w:tcPr>
            <w:tcW w:w="1047" w:type="pct"/>
          </w:tcPr>
          <w:p w:rsidRPr="009B70E7" w:rsidR="00705674" w:rsidRDefault="00705674" w14:paraId="255A1F7D" w14:textId="77777777">
            <w:pPr>
              <w:pStyle w:val="ListParagraph"/>
              <w:ind w:left="0"/>
              <w:rPr>
                <w:b/>
              </w:rPr>
            </w:pPr>
            <w:r>
              <w:rPr>
                <w:b/>
              </w:rPr>
              <w:t>Suizvjestitelj/</w:t>
            </w:r>
            <w:proofErr w:type="spellStart"/>
            <w:r>
              <w:rPr>
                <w:b/>
              </w:rPr>
              <w:t>ica</w:t>
            </w:r>
            <w:proofErr w:type="spellEnd"/>
            <w:r>
              <w:rPr>
                <w:b/>
              </w:rPr>
              <w:t>:</w:t>
            </w:r>
          </w:p>
        </w:tc>
        <w:tc>
          <w:tcPr>
            <w:tcW w:w="3953" w:type="pct"/>
          </w:tcPr>
          <w:p w:rsidRPr="009B70E7" w:rsidR="00705674" w:rsidP="0068241A" w:rsidRDefault="00174763" w14:paraId="0D76B76F" w14:textId="77777777">
            <w:pPr>
              <w:pStyle w:val="ListParagraph"/>
              <w:tabs>
                <w:tab w:val="left" w:pos="838"/>
              </w:tabs>
              <w:ind w:left="-61"/>
            </w:pPr>
            <w:r>
              <w:t xml:space="preserve"> Petru </w:t>
            </w:r>
            <w:proofErr w:type="spellStart"/>
            <w:r>
              <w:t>Sorin</w:t>
            </w:r>
            <w:proofErr w:type="spellEnd"/>
            <w:r>
              <w:t xml:space="preserve"> DANDEA (Skupina radnika – RO)</w:t>
            </w:r>
          </w:p>
        </w:tc>
      </w:tr>
      <w:tr w:rsidRPr="009B70E7" w:rsidR="00986C7F" w:rsidTr="00027883" w14:paraId="0AA03C0B" w14:textId="77777777">
        <w:tc>
          <w:tcPr>
            <w:tcW w:w="5000" w:type="pct"/>
            <w:gridSpan w:val="2"/>
          </w:tcPr>
          <w:p w:rsidRPr="009B70E7" w:rsidR="00986C7F" w:rsidRDefault="00986C7F" w14:paraId="11126B04" w14:textId="77777777">
            <w:pPr>
              <w:pStyle w:val="ListParagraph"/>
              <w:ind w:left="0"/>
            </w:pPr>
          </w:p>
        </w:tc>
      </w:tr>
      <w:tr w:rsidRPr="00627B8F" w:rsidR="004D7AC0" w:rsidTr="00027883" w14:paraId="1499CE6A" w14:textId="77777777">
        <w:tc>
          <w:tcPr>
            <w:tcW w:w="1047" w:type="pct"/>
          </w:tcPr>
          <w:p w:rsidRPr="009B70E7" w:rsidR="004D7AC0" w:rsidRDefault="004D7AC0" w14:paraId="402C1F54" w14:textId="77777777">
            <w:pPr>
              <w:pStyle w:val="ListParagraph"/>
              <w:ind w:left="0"/>
              <w:rPr>
                <w:b/>
              </w:rPr>
            </w:pPr>
            <w:r>
              <w:rPr>
                <w:b/>
              </w:rPr>
              <w:t xml:space="preserve">Referentni dokument/i: </w:t>
            </w:r>
          </w:p>
        </w:tc>
        <w:tc>
          <w:tcPr>
            <w:tcW w:w="3953" w:type="pct"/>
          </w:tcPr>
          <w:p w:rsidRPr="00627B8F" w:rsidR="00DC097D" w:rsidP="0068241A" w:rsidRDefault="0004205F" w14:paraId="77BAAF3B" w14:textId="77777777">
            <w:pPr>
              <w:pStyle w:val="ListParagraph"/>
              <w:ind w:left="-61"/>
              <w:rPr>
                <w:bCs/>
              </w:rPr>
            </w:pPr>
            <w:proofErr w:type="spellStart"/>
            <w:r>
              <w:t>razmatračko</w:t>
            </w:r>
            <w:proofErr w:type="spellEnd"/>
            <w:r>
              <w:t xml:space="preserve"> mišljenje na zahtjev češkog predsjedništva Vijeća</w:t>
            </w:r>
          </w:p>
          <w:p w:rsidRPr="00627B8F" w:rsidR="004D7AC0" w:rsidP="0068241A" w:rsidRDefault="000C6D0B" w14:paraId="4FE162D8" w14:textId="77777777">
            <w:pPr>
              <w:pStyle w:val="ListParagraph"/>
              <w:ind w:left="-61"/>
            </w:pPr>
            <w:r>
              <w:t>EESC-2022-02060-00-00-AC</w:t>
            </w:r>
          </w:p>
        </w:tc>
      </w:tr>
    </w:tbl>
    <w:p w:rsidR="00631509" w:rsidP="003D4F68" w:rsidRDefault="00631509" w14:paraId="6B907918" w14:textId="77777777">
      <w:pPr>
        <w:pStyle w:val="ListParagraph"/>
        <w:spacing w:line="240" w:lineRule="auto"/>
        <w:ind w:left="0" w:firstLine="142"/>
        <w:rPr>
          <w:lang w:val="pt-PT"/>
        </w:rPr>
      </w:pPr>
    </w:p>
    <w:p w:rsidRPr="009B70E7" w:rsidR="004D7AC0" w:rsidP="00631509" w:rsidRDefault="004D7AC0" w14:paraId="20827D97" w14:textId="06BC8467">
      <w:pPr>
        <w:pStyle w:val="ListParagraph"/>
        <w:spacing w:line="240" w:lineRule="auto"/>
        <w:ind w:left="0"/>
        <w:rPr>
          <w:b/>
        </w:rPr>
      </w:pPr>
      <w:r>
        <w:rPr>
          <w:b/>
        </w:rPr>
        <w:t>Ključne točke</w:t>
      </w:r>
    </w:p>
    <w:p w:rsidRPr="009B70E7" w:rsidR="004D7AC0" w:rsidP="0018231C" w:rsidRDefault="004D7AC0" w14:paraId="4918C4AD" w14:textId="77777777">
      <w:pPr>
        <w:pStyle w:val="ListParagraph"/>
        <w:spacing w:line="240" w:lineRule="auto"/>
        <w:ind w:left="0"/>
      </w:pPr>
    </w:p>
    <w:p w:rsidRPr="009B70E7" w:rsidR="004D7AC0" w:rsidP="0018231C" w:rsidRDefault="004D7AC0" w14:paraId="563DEAE0" w14:textId="6ACB49CD">
      <w:pPr>
        <w:pStyle w:val="ListParagraph"/>
        <w:spacing w:line="240" w:lineRule="auto"/>
        <w:ind w:left="0"/>
      </w:pPr>
      <w:r>
        <w:t>EGSO:</w:t>
      </w:r>
    </w:p>
    <w:p w:rsidRPr="009B70E7" w:rsidR="004D7AC0" w:rsidP="0018231C" w:rsidRDefault="004D7AC0" w14:paraId="20687EE6" w14:textId="77777777">
      <w:pPr>
        <w:pStyle w:val="ListParagraph"/>
        <w:spacing w:line="276" w:lineRule="auto"/>
        <w:ind w:left="0"/>
      </w:pPr>
    </w:p>
    <w:p w:rsidRPr="009B70E7" w:rsidR="004D7AC0" w:rsidP="0018231C" w:rsidRDefault="0004205F" w14:paraId="63D90A21" w14:textId="77777777">
      <w:pPr>
        <w:pStyle w:val="ListParagraph"/>
        <w:numPr>
          <w:ilvl w:val="0"/>
          <w:numId w:val="3"/>
        </w:numPr>
        <w:spacing w:line="276" w:lineRule="auto"/>
        <w:ind w:left="357" w:hanging="357"/>
      </w:pPr>
      <w:r>
        <w:t xml:space="preserve">predlaže da se, nakon što se sklopi međunarodni sporazum o prvom stupu </w:t>
      </w:r>
      <w:proofErr w:type="spellStart"/>
      <w:r>
        <w:t>Uključivog</w:t>
      </w:r>
      <w:proofErr w:type="spellEnd"/>
      <w:r>
        <w:t xml:space="preserve"> okvira OECD-a i skupine G-20 u pogledu preraspodjele prava oporezivanja, odgovarajuća pravila brzo provedu u EU-u u koordinaciji i istodobno s drugim glavnim trgovinskim partnerima;</w:t>
      </w:r>
    </w:p>
    <w:p w:rsidR="004D7AC0" w:rsidP="0018231C" w:rsidRDefault="0004205F" w14:paraId="18668642" w14:textId="77777777">
      <w:pPr>
        <w:pStyle w:val="ListParagraph"/>
        <w:numPr>
          <w:ilvl w:val="0"/>
          <w:numId w:val="3"/>
        </w:numPr>
        <w:spacing w:line="276" w:lineRule="auto"/>
        <w:ind w:left="357" w:hanging="357"/>
      </w:pPr>
      <w:r>
        <w:t>smatra da EU može imati vodeću ulogu u oporezivanju digitalnog gospodarstva. Međutim, to bi se trebalo odvijati u okviru međunarodnog sporazuma koji su sklopili OECD i skupina G-20, kao što se već dogodilo u okviru drugog stupa u pogledu mehanizma smanjenja porezne osnovice;</w:t>
      </w:r>
    </w:p>
    <w:p w:rsidRPr="009B70E7" w:rsidR="007F2119" w:rsidP="0018231C" w:rsidRDefault="0004205F" w14:paraId="30394587" w14:textId="77777777">
      <w:pPr>
        <w:pStyle w:val="ListParagraph"/>
        <w:numPr>
          <w:ilvl w:val="0"/>
          <w:numId w:val="3"/>
        </w:numPr>
        <w:spacing w:line="276" w:lineRule="auto"/>
        <w:ind w:left="357" w:hanging="357"/>
      </w:pPr>
      <w:r>
        <w:t>ističe da se i prvi i drugi stup moraju provesti unutar EU-a čim to bude izvedivo, čime će se postići visok stupanj usklađenosti s međunarodnim sporazumom o kojem će se pregovarati u okviru OECD-a i skupine G-20. Prvi i drugi stup trebali bi se smatrati sveobuhvatnim i međusobno integriranim regulatornim paketom;</w:t>
      </w:r>
    </w:p>
    <w:p w:rsidR="004D7AC0" w:rsidP="0018231C" w:rsidRDefault="0004205F" w14:paraId="202D24AF" w14:textId="77777777">
      <w:pPr>
        <w:pStyle w:val="ListParagraph"/>
        <w:numPr>
          <w:ilvl w:val="0"/>
          <w:numId w:val="3"/>
        </w:numPr>
        <w:spacing w:line="276" w:lineRule="auto"/>
        <w:ind w:left="357" w:hanging="357"/>
      </w:pPr>
      <w:r>
        <w:t>napominje da bi europska zakonodavna inicijativa o oporezivanju digitalnog gospodarstva mogla uvelike koristiti unutarnjem tržištu, što bi nedvojbeno dovelo do učinkovitijeg okvira u usporedbi sa zasebnim nacionalnim inicijativama;</w:t>
      </w:r>
    </w:p>
    <w:p w:rsidRPr="009B70E7" w:rsidR="003E692C" w:rsidP="003E692C" w:rsidRDefault="0004205F" w14:paraId="02A3942D" w14:textId="141920AE">
      <w:pPr>
        <w:pStyle w:val="ListParagraph"/>
        <w:numPr>
          <w:ilvl w:val="0"/>
          <w:numId w:val="3"/>
        </w:numPr>
        <w:spacing w:line="276" w:lineRule="auto"/>
        <w:ind w:left="357" w:hanging="357"/>
      </w:pPr>
      <w:r>
        <w:t xml:space="preserve">poziva na sklapanje međunarodnog sporazuma o prvom stupu, koji, ako je to moguće, ne bi sadržavao pretjerano složena pravila i bio bi usmjeren na postizanje transparentnosti, predvidljivosti i administrativnog pojednostavnjenja, kao i na održavanje niskih troškova usklađivanja. Pretjerano složen sustav doista bi mogao stvoriti prilike za zaobilaženje </w:t>
      </w:r>
      <w:proofErr w:type="spellStart"/>
      <w:r>
        <w:t>novodogovorenih</w:t>
      </w:r>
      <w:proofErr w:type="spellEnd"/>
      <w:r>
        <w:t xml:space="preserve"> pravila, čime bi se smanjila njihova djelotvornost;</w:t>
      </w:r>
    </w:p>
    <w:p w:rsidRPr="003E692C" w:rsidR="00DC097D" w:rsidP="001A0AD4" w:rsidRDefault="0004205F" w14:paraId="58783A9E" w14:textId="77777777">
      <w:pPr>
        <w:pStyle w:val="ListParagraph"/>
        <w:numPr>
          <w:ilvl w:val="0"/>
          <w:numId w:val="3"/>
        </w:numPr>
        <w:spacing w:line="276" w:lineRule="auto"/>
        <w:ind w:left="357" w:hanging="357"/>
      </w:pPr>
      <w:r>
        <w:t>naglašava da su pravilno osmišljeni međunarodni porezni zakoni o digitalnim poduzećima ključni u sprečavanju utaje poreza i praksi izbjegavanja plaćanja poreza, kao i u osmišljavanju pravednog, stabilnog i progresivnog sustava oporezivanja.</w:t>
      </w:r>
    </w:p>
    <w:p w:rsidR="003E692C" w:rsidP="003E692C" w:rsidRDefault="003E692C" w14:paraId="176DA90D" w14:textId="77777777">
      <w:pPr>
        <w:pStyle w:val="ListParagraph"/>
        <w:spacing w:line="276" w:lineRule="auto"/>
        <w:ind w:left="357"/>
      </w:pPr>
    </w:p>
    <w:p w:rsidRPr="009B70E7" w:rsidR="00AA05F8" w:rsidP="0004205F" w:rsidRDefault="00AA05F8" w14:paraId="64FB268C" w14:textId="77777777">
      <w:pPr>
        <w:pStyle w:val="ListParagraph"/>
        <w:spacing w:line="276" w:lineRule="auto"/>
        <w:ind w:left="357"/>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04205F" w:rsidTr="00027883" w14:paraId="42ABA59B" w14:textId="77777777">
        <w:tc>
          <w:tcPr>
            <w:tcW w:w="1200" w:type="pct"/>
          </w:tcPr>
          <w:p w:rsidRPr="009B70E7" w:rsidR="0004205F" w:rsidP="008B66DD" w:rsidRDefault="0004205F" w14:paraId="1202A600" w14:textId="77777777">
            <w:pPr>
              <w:pStyle w:val="ListParagraph"/>
              <w:spacing w:line="276" w:lineRule="auto"/>
              <w:ind w:left="0"/>
              <w:rPr>
                <w:i/>
              </w:rPr>
            </w:pPr>
            <w:r>
              <w:rPr>
                <w:b/>
                <w:i/>
              </w:rPr>
              <w:t>Kontakt:</w:t>
            </w:r>
          </w:p>
        </w:tc>
        <w:tc>
          <w:tcPr>
            <w:tcW w:w="3800" w:type="pct"/>
          </w:tcPr>
          <w:p w:rsidRPr="009B70E7" w:rsidR="0004205F" w:rsidP="008B66DD" w:rsidRDefault="0004205F" w14:paraId="0AA6F903" w14:textId="77777777">
            <w:pPr>
              <w:pStyle w:val="ListParagraph"/>
              <w:spacing w:line="276" w:lineRule="auto"/>
              <w:ind w:left="0"/>
              <w:rPr>
                <w:i/>
              </w:rPr>
            </w:pPr>
            <w:proofErr w:type="spellStart"/>
            <w:r>
              <w:rPr>
                <w:i/>
              </w:rPr>
              <w:t>Jüri</w:t>
            </w:r>
            <w:proofErr w:type="spellEnd"/>
            <w:r>
              <w:rPr>
                <w:i/>
              </w:rPr>
              <w:t xml:space="preserve"> </w:t>
            </w:r>
            <w:proofErr w:type="spellStart"/>
            <w:r>
              <w:rPr>
                <w:i/>
              </w:rPr>
              <w:t>Soosaar</w:t>
            </w:r>
            <w:proofErr w:type="spellEnd"/>
          </w:p>
        </w:tc>
      </w:tr>
      <w:tr w:rsidRPr="009B70E7" w:rsidR="0004205F" w:rsidTr="00027883" w14:paraId="7385889A" w14:textId="77777777">
        <w:tc>
          <w:tcPr>
            <w:tcW w:w="1200" w:type="pct"/>
          </w:tcPr>
          <w:p w:rsidRPr="009B70E7" w:rsidR="0004205F" w:rsidP="008B66DD" w:rsidRDefault="0004205F" w14:paraId="4DFD0A04" w14:textId="77777777">
            <w:pPr>
              <w:pStyle w:val="ListParagraph"/>
              <w:spacing w:line="276" w:lineRule="auto"/>
              <w:ind w:left="601"/>
              <w:rPr>
                <w:i/>
              </w:rPr>
            </w:pPr>
            <w:r>
              <w:rPr>
                <w:i/>
              </w:rPr>
              <w:t>Tel.:</w:t>
            </w:r>
          </w:p>
        </w:tc>
        <w:tc>
          <w:tcPr>
            <w:tcW w:w="3800" w:type="pct"/>
          </w:tcPr>
          <w:p w:rsidRPr="009B70E7" w:rsidR="0004205F" w:rsidP="008B66DD" w:rsidRDefault="0004205F" w14:paraId="7F762C11" w14:textId="77777777">
            <w:pPr>
              <w:pStyle w:val="ListParagraph"/>
              <w:spacing w:line="276" w:lineRule="auto"/>
              <w:ind w:left="0"/>
              <w:rPr>
                <w:i/>
              </w:rPr>
            </w:pPr>
            <w:r>
              <w:rPr>
                <w:i/>
              </w:rPr>
              <w:t>00 32 2 546 97 95</w:t>
            </w:r>
          </w:p>
        </w:tc>
      </w:tr>
      <w:tr w:rsidRPr="009B70E7" w:rsidR="0004205F" w:rsidTr="00027883" w14:paraId="44BC51C1" w14:textId="77777777">
        <w:tc>
          <w:tcPr>
            <w:tcW w:w="1200" w:type="pct"/>
          </w:tcPr>
          <w:p w:rsidRPr="009B70E7" w:rsidR="0004205F" w:rsidP="008B66DD" w:rsidRDefault="0004205F" w14:paraId="64D662AC" w14:textId="77777777">
            <w:pPr>
              <w:pStyle w:val="ListParagraph"/>
              <w:spacing w:line="276" w:lineRule="auto"/>
              <w:ind w:left="601"/>
              <w:rPr>
                <w:i/>
              </w:rPr>
            </w:pPr>
            <w:r>
              <w:rPr>
                <w:i/>
              </w:rPr>
              <w:t>E-pošta:</w:t>
            </w:r>
          </w:p>
        </w:tc>
        <w:tc>
          <w:tcPr>
            <w:tcW w:w="3800" w:type="pct"/>
          </w:tcPr>
          <w:p w:rsidRPr="009B70E7" w:rsidR="0004205F" w:rsidP="008B66DD" w:rsidRDefault="006515F2" w14:paraId="0F943B87" w14:textId="77777777">
            <w:pPr>
              <w:pStyle w:val="ListParagraph"/>
              <w:spacing w:line="276" w:lineRule="auto"/>
              <w:ind w:left="0"/>
              <w:rPr>
                <w:i/>
              </w:rPr>
            </w:pPr>
            <w:hyperlink w:history="1" r:id="rId22">
              <w:r w:rsidR="006A0395">
                <w:rPr>
                  <w:rStyle w:val="Hyperlink"/>
                  <w:i/>
                </w:rPr>
                <w:t>Juri.Soosar@eesc.europa.eu</w:t>
              </w:r>
            </w:hyperlink>
          </w:p>
        </w:tc>
      </w:tr>
    </w:tbl>
    <w:p w:rsidR="00D35512" w:rsidRDefault="00D35512" w14:paraId="07993D4C" w14:textId="52CB357C">
      <w:pPr>
        <w:spacing w:after="160" w:line="259" w:lineRule="auto"/>
        <w:jc w:val="left"/>
      </w:pPr>
    </w:p>
    <w:p w:rsidR="00D35512" w:rsidRDefault="00D35512" w14:paraId="58CFB761" w14:textId="77777777">
      <w:pPr>
        <w:spacing w:after="160" w:line="259" w:lineRule="auto"/>
        <w:jc w:val="left"/>
      </w:pPr>
      <w:r>
        <w:br w:type="page"/>
      </w:r>
    </w:p>
    <w:p w:rsidRPr="0004205F" w:rsidR="00DC17CF" w:rsidP="00DC17CF" w:rsidRDefault="0004205F" w14:paraId="1CD13A78" w14:textId="77777777">
      <w:pPr>
        <w:keepNext/>
        <w:numPr>
          <w:ilvl w:val="0"/>
          <w:numId w:val="2"/>
        </w:numPr>
        <w:ind w:left="567" w:hanging="567"/>
        <w:contextualSpacing/>
        <w:rPr>
          <w:b/>
          <w:i/>
          <w:sz w:val="28"/>
          <w:szCs w:val="28"/>
        </w:rPr>
      </w:pPr>
      <w:r>
        <w:rPr>
          <w:b/>
          <w:i/>
          <w:sz w:val="28"/>
        </w:rPr>
        <w:lastRenderedPageBreak/>
        <w:t xml:space="preserve">Preispitivanje Uredbe o središnjim </w:t>
      </w:r>
      <w:proofErr w:type="spellStart"/>
      <w:r>
        <w:rPr>
          <w:b/>
          <w:i/>
          <w:sz w:val="28"/>
        </w:rPr>
        <w:t>depozitorijima</w:t>
      </w:r>
      <w:proofErr w:type="spellEnd"/>
      <w:r>
        <w:rPr>
          <w:b/>
          <w:i/>
          <w:sz w:val="28"/>
        </w:rPr>
        <w:t xml:space="preserve"> vrijednosnih papira</w:t>
      </w:r>
    </w:p>
    <w:p w:rsidRPr="00A30B84" w:rsidR="0004205F" w:rsidP="00B44BB9" w:rsidRDefault="0004205F" w14:paraId="21BCC75E" w14:textId="77777777">
      <w:pPr>
        <w:keepNext/>
        <w:ind w:left="567"/>
        <w:contextualSpacing/>
        <w:rPr>
          <w:b/>
          <w:i/>
          <w:sz w:val="28"/>
          <w:szCs w:val="28"/>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929"/>
        <w:gridCol w:w="7284"/>
      </w:tblGrid>
      <w:tr w:rsidRPr="00627B8F" w:rsidR="0004205F" w:rsidTr="00027883" w14:paraId="049361FD" w14:textId="77777777">
        <w:tc>
          <w:tcPr>
            <w:tcW w:w="1047" w:type="pct"/>
          </w:tcPr>
          <w:p w:rsidRPr="009B70E7" w:rsidR="0004205F" w:rsidP="0004205F" w:rsidRDefault="0004205F" w14:paraId="62391659" w14:textId="77777777">
            <w:pPr>
              <w:pStyle w:val="ListParagraph"/>
              <w:spacing w:line="240" w:lineRule="auto"/>
              <w:ind w:left="-142" w:firstLine="142"/>
              <w:rPr>
                <w:b/>
              </w:rPr>
            </w:pPr>
            <w:r>
              <w:rPr>
                <w:b/>
              </w:rPr>
              <w:t>Izvjestitelj/</w:t>
            </w:r>
            <w:proofErr w:type="spellStart"/>
            <w:r>
              <w:rPr>
                <w:b/>
              </w:rPr>
              <w:t>ica</w:t>
            </w:r>
            <w:proofErr w:type="spellEnd"/>
            <w:r>
              <w:rPr>
                <w:b/>
              </w:rPr>
              <w:t>:</w:t>
            </w:r>
          </w:p>
        </w:tc>
        <w:tc>
          <w:tcPr>
            <w:tcW w:w="3953" w:type="pct"/>
          </w:tcPr>
          <w:p w:rsidRPr="00627B8F" w:rsidR="0004205F" w:rsidP="0004205F" w:rsidRDefault="0004205F" w14:paraId="431B2CD3" w14:textId="77777777">
            <w:pPr>
              <w:pStyle w:val="ListParagraph"/>
              <w:ind w:left="-60" w:right="-55"/>
            </w:pPr>
            <w:proofErr w:type="spellStart"/>
            <w:r>
              <w:t>Kęstutis</w:t>
            </w:r>
            <w:proofErr w:type="spellEnd"/>
            <w:r>
              <w:t xml:space="preserve"> KUPŠYS (Skupina organizacija civilnog društva – LT)</w:t>
            </w:r>
          </w:p>
        </w:tc>
      </w:tr>
      <w:tr w:rsidRPr="009B70E7" w:rsidR="0004205F" w:rsidTr="00027883" w14:paraId="6A254F6C" w14:textId="77777777">
        <w:tc>
          <w:tcPr>
            <w:tcW w:w="1047" w:type="pct"/>
          </w:tcPr>
          <w:p w:rsidRPr="009B70E7" w:rsidR="0004205F" w:rsidP="0004205F" w:rsidRDefault="0004205F" w14:paraId="2522D764" w14:textId="77777777">
            <w:pPr>
              <w:pStyle w:val="ListParagraph"/>
              <w:ind w:left="0"/>
              <w:rPr>
                <w:b/>
              </w:rPr>
            </w:pPr>
            <w:r>
              <w:rPr>
                <w:b/>
              </w:rPr>
              <w:t>Suizvjestitelj/</w:t>
            </w:r>
            <w:proofErr w:type="spellStart"/>
            <w:r>
              <w:rPr>
                <w:b/>
              </w:rPr>
              <w:t>ica</w:t>
            </w:r>
            <w:proofErr w:type="spellEnd"/>
            <w:r>
              <w:rPr>
                <w:b/>
              </w:rPr>
              <w:t>:</w:t>
            </w:r>
          </w:p>
        </w:tc>
        <w:tc>
          <w:tcPr>
            <w:tcW w:w="3953" w:type="pct"/>
          </w:tcPr>
          <w:p w:rsidR="0004205F" w:rsidP="0004205F" w:rsidRDefault="0004205F" w14:paraId="44ADDECF" w14:textId="77777777">
            <w:pPr>
              <w:pStyle w:val="ListParagraph"/>
              <w:tabs>
                <w:tab w:val="left" w:pos="838"/>
              </w:tabs>
              <w:ind w:left="-61"/>
            </w:pPr>
            <w:proofErr w:type="spellStart"/>
            <w:r>
              <w:t>Christophe</w:t>
            </w:r>
            <w:proofErr w:type="spellEnd"/>
            <w:r>
              <w:t xml:space="preserve"> LEFÈVRE (Skupina radnika – FR)</w:t>
            </w:r>
          </w:p>
          <w:p w:rsidRPr="009B70E7" w:rsidR="0004205F" w:rsidP="0004205F" w:rsidRDefault="0004205F" w14:paraId="5D498FFA" w14:textId="77777777">
            <w:pPr>
              <w:pStyle w:val="ListParagraph"/>
              <w:tabs>
                <w:tab w:val="left" w:pos="838"/>
              </w:tabs>
              <w:ind w:left="-61"/>
            </w:pPr>
          </w:p>
        </w:tc>
      </w:tr>
      <w:tr w:rsidRPr="009B70E7" w:rsidR="0004205F" w:rsidTr="00027883" w14:paraId="793D9F9A" w14:textId="77777777">
        <w:tblPrEx>
          <w:tblCellMar>
            <w:left w:w="108" w:type="dxa"/>
            <w:right w:w="108" w:type="dxa"/>
          </w:tblCellMar>
        </w:tblPrEx>
        <w:trPr>
          <w:trHeight w:val="636"/>
        </w:trPr>
        <w:tc>
          <w:tcPr>
            <w:tcW w:w="1047" w:type="pct"/>
          </w:tcPr>
          <w:p w:rsidRPr="009B70E7" w:rsidR="0004205F" w:rsidP="00462B77" w:rsidRDefault="0004205F" w14:paraId="3464C7C3" w14:textId="77777777">
            <w:pPr>
              <w:pStyle w:val="ListParagraph"/>
              <w:ind w:left="0"/>
              <w:rPr>
                <w:b/>
              </w:rPr>
            </w:pPr>
            <w:r>
              <w:rPr>
                <w:b/>
              </w:rPr>
              <w:t xml:space="preserve">Referentni dokument/i: </w:t>
            </w:r>
          </w:p>
        </w:tc>
        <w:tc>
          <w:tcPr>
            <w:tcW w:w="3953" w:type="pct"/>
          </w:tcPr>
          <w:p w:rsidR="0004205F" w:rsidP="0004205F" w:rsidRDefault="0004205F" w14:paraId="19506267" w14:textId="77777777">
            <w:pPr>
              <w:pStyle w:val="ListParagraph"/>
              <w:ind w:left="-108"/>
            </w:pPr>
            <w:r>
              <w:t xml:space="preserve">COM(2022) 120 </w:t>
            </w:r>
            <w:proofErr w:type="spellStart"/>
            <w:r>
              <w:t>final</w:t>
            </w:r>
            <w:proofErr w:type="spellEnd"/>
          </w:p>
          <w:p w:rsidRPr="009B70E7" w:rsidR="0004205F" w:rsidP="0004205F" w:rsidRDefault="00765C4F" w14:paraId="3BDBC5BC" w14:textId="77777777">
            <w:pPr>
              <w:pStyle w:val="ListParagraph"/>
              <w:ind w:left="-108"/>
            </w:pPr>
            <w:r>
              <w:t>EESC-2022-01786-00-00-AC</w:t>
            </w:r>
          </w:p>
        </w:tc>
      </w:tr>
    </w:tbl>
    <w:p w:rsidRPr="00A30B84" w:rsidR="00DC17CF" w:rsidP="00DC17CF" w:rsidRDefault="00DC17CF" w14:paraId="4C20BCC6" w14:textId="77777777">
      <w:pPr>
        <w:contextualSpacing/>
      </w:pPr>
    </w:p>
    <w:p w:rsidRPr="00A30B84" w:rsidR="00DC17CF" w:rsidP="00DC17CF" w:rsidRDefault="00DC17CF" w14:paraId="1EF6CC14" w14:textId="77777777">
      <w:pPr>
        <w:pStyle w:val="ListParagraph"/>
        <w:spacing w:line="240" w:lineRule="auto"/>
        <w:ind w:left="-142" w:firstLine="142"/>
        <w:rPr>
          <w:b/>
        </w:rPr>
      </w:pPr>
      <w:r>
        <w:rPr>
          <w:b/>
        </w:rPr>
        <w:t>Ključne točke</w:t>
      </w:r>
    </w:p>
    <w:p w:rsidRPr="00A30B84" w:rsidR="00DC17CF" w:rsidP="00DC17CF" w:rsidRDefault="00DC17CF" w14:paraId="7CFFCE10" w14:textId="77777777">
      <w:pPr>
        <w:contextualSpacing/>
      </w:pPr>
    </w:p>
    <w:p w:rsidRPr="00A30B84" w:rsidR="00DC17CF" w:rsidP="00326919" w:rsidRDefault="00DC17CF" w14:paraId="7C9141DB" w14:textId="77777777">
      <w:pPr>
        <w:pStyle w:val="ListParagraph"/>
        <w:spacing w:line="240" w:lineRule="auto"/>
        <w:ind w:left="0"/>
      </w:pPr>
      <w:r>
        <w:t>EGSO:</w:t>
      </w:r>
    </w:p>
    <w:p w:rsidRPr="00A30B84" w:rsidR="00DC17CF" w:rsidP="00DC17CF" w:rsidRDefault="00DC17CF" w14:paraId="6B986D1C" w14:textId="77777777">
      <w:pPr>
        <w:contextualSpacing/>
        <w:rPr>
          <w:lang w:val="fr-FR"/>
        </w:rPr>
      </w:pPr>
    </w:p>
    <w:p w:rsidRPr="00A30B84" w:rsidR="00502B04" w:rsidP="00502B04" w:rsidRDefault="00F71666" w14:paraId="519EC36E" w14:textId="21CC0365">
      <w:pPr>
        <w:numPr>
          <w:ilvl w:val="0"/>
          <w:numId w:val="3"/>
        </w:numPr>
        <w:ind w:left="357" w:hanging="357"/>
        <w:contextualSpacing/>
      </w:pPr>
      <w:r>
        <w:t xml:space="preserve">smatra da su rješenja koja je Komisija predložila za pet glavnih problema utvrđenih tijekom postupka preispitivanja Uredbe o središnjim </w:t>
      </w:r>
      <w:proofErr w:type="spellStart"/>
      <w:r>
        <w:t>depozitorijima</w:t>
      </w:r>
      <w:proofErr w:type="spellEnd"/>
      <w:r>
        <w:t xml:space="preserve"> vrijednosnih papira (CSD) općenito dovoljna i djelotvorna;</w:t>
      </w:r>
    </w:p>
    <w:p w:rsidRPr="001445A7" w:rsidR="00DC17CF" w:rsidP="00DC17CF" w:rsidRDefault="00F71666" w14:paraId="1B2322B6" w14:textId="1DBA4E52">
      <w:pPr>
        <w:numPr>
          <w:ilvl w:val="0"/>
          <w:numId w:val="3"/>
        </w:numPr>
        <w:ind w:left="357" w:hanging="357"/>
        <w:contextualSpacing/>
      </w:pPr>
      <w:r>
        <w:t>pozdravlja inicijative Komisije da se postojeći zahtjevi za izdavanje putovnica zamijene obaviješću, kao i prijedlog u vezi s kolegijima supervizora;</w:t>
      </w:r>
    </w:p>
    <w:p w:rsidR="00DC17CF" w:rsidP="00DC17CF" w:rsidRDefault="00F71666" w14:paraId="2DF768E0" w14:textId="47D817FB">
      <w:pPr>
        <w:numPr>
          <w:ilvl w:val="0"/>
          <w:numId w:val="3"/>
        </w:numPr>
        <w:ind w:left="357" w:hanging="357"/>
        <w:contextualSpacing/>
      </w:pPr>
      <w:r>
        <w:t>vidi priliku u rješenjima koja se temelje na namiri u novcu središnje banke. Većom upotrebom platforme za namiru sustava TARGET2-Securities (T2S) smanjit će se rizik;</w:t>
      </w:r>
    </w:p>
    <w:p w:rsidRPr="00F71666" w:rsidR="00A86E2C" w:rsidP="0004205F" w:rsidRDefault="00F71666" w14:paraId="077F1B2A" w14:textId="6B62A243">
      <w:pPr>
        <w:numPr>
          <w:ilvl w:val="0"/>
          <w:numId w:val="3"/>
        </w:numPr>
        <w:ind w:left="357" w:hanging="357"/>
        <w:contextualSpacing/>
      </w:pPr>
      <w:r>
        <w:t>preporučuje da se u prijedlog Komisije uključe odredbe kojima se priznaje središnja uloga sustava T2S u europskoj infrastrukturi za namiru vrijednosnih papira;</w:t>
      </w:r>
    </w:p>
    <w:p w:rsidRPr="00F71666" w:rsidR="00F71666" w:rsidP="0004205F" w:rsidRDefault="00F71666" w14:paraId="41F7CB84" w14:textId="2FB4B7ED">
      <w:pPr>
        <w:numPr>
          <w:ilvl w:val="0"/>
          <w:numId w:val="3"/>
        </w:numPr>
        <w:ind w:left="357" w:hanging="357"/>
        <w:contextualSpacing/>
      </w:pPr>
      <w:r>
        <w:t>napominje da „pristup u dva koraka” uvođenju obveznih nakupa ne treba razmatrati dok se ne ispitaju temeljni razlozi za neuspjele namire i dok se ne razjasni djelotvornost drugih mjera;</w:t>
      </w:r>
    </w:p>
    <w:p w:rsidRPr="00F71666" w:rsidR="00F71666" w:rsidP="0004205F" w:rsidRDefault="00F71666" w14:paraId="4300CB13" w14:textId="3735AC49">
      <w:pPr>
        <w:numPr>
          <w:ilvl w:val="0"/>
          <w:numId w:val="3"/>
        </w:numPr>
        <w:ind w:left="357" w:hanging="357"/>
        <w:contextualSpacing/>
      </w:pPr>
      <w:r>
        <w:t>preporučuje mjere za skraćivanje „zapovjednih lanaca” namire vrijednosnih papira i predlaže da se ispita široka primjena tehnike „prethodnog uparivanja” kako bi se smanjile neuspjele namire;</w:t>
      </w:r>
    </w:p>
    <w:p w:rsidRPr="00F71666" w:rsidR="00F71666" w:rsidP="0004205F" w:rsidRDefault="00F71666" w14:paraId="211F343A" w14:textId="458017F2">
      <w:pPr>
        <w:numPr>
          <w:ilvl w:val="0"/>
          <w:numId w:val="3"/>
        </w:numPr>
        <w:ind w:left="357" w:hanging="357"/>
        <w:contextualSpacing/>
      </w:pPr>
      <w:r>
        <w:t>upozorava da pilot-režim za tehnologiju decentraliziranog vođenja evidencije transakcija (DLT) ne smije biti presedan za snižavanje standarda tržišnog ponašanja i zaštite ulagača. Kako bi se smanjio rizik druge ugovorne strane, CSD-ovi bi trebali imati ključnu ulogu u upravljanju mrežama DLT-a;</w:t>
      </w:r>
    </w:p>
    <w:p w:rsidRPr="00B44BB9" w:rsidR="00F71666" w:rsidP="0004205F" w:rsidRDefault="00F71666" w14:paraId="5E238A5C" w14:textId="128D34F4">
      <w:pPr>
        <w:numPr>
          <w:ilvl w:val="0"/>
          <w:numId w:val="3"/>
        </w:numPr>
        <w:ind w:left="357" w:hanging="357"/>
        <w:contextualSpacing/>
      </w:pPr>
      <w:r>
        <w:t>predlaže da se od CSD-ova, njihovih izdavatelja i sudionika zahtijeva da uspostave mehanizam za razmjenu i dijeljenje podataka relevantnih za primjenu europskih sankcija.</w:t>
      </w:r>
    </w:p>
    <w:p w:rsidRPr="00A30B84" w:rsidR="00DC17CF" w:rsidP="00DC17CF" w:rsidRDefault="00DC17CF" w14:paraId="3241E02B" w14:textId="77777777"/>
    <w:tbl>
      <w:tblPr>
        <w:tblStyle w:val="TableGrid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A30B84" w:rsidR="00DC17CF" w:rsidTr="00027883" w14:paraId="477A3227" w14:textId="77777777">
        <w:tc>
          <w:tcPr>
            <w:tcW w:w="1200" w:type="pct"/>
          </w:tcPr>
          <w:p w:rsidRPr="00A30B84" w:rsidR="00DC17CF" w:rsidP="00DC17CF" w:rsidRDefault="00DC17CF" w14:paraId="24419728" w14:textId="77777777">
            <w:pPr>
              <w:contextualSpacing/>
              <w:rPr>
                <w:i/>
              </w:rPr>
            </w:pPr>
            <w:r>
              <w:rPr>
                <w:b/>
                <w:i/>
              </w:rPr>
              <w:t>Kontakt:</w:t>
            </w:r>
          </w:p>
        </w:tc>
        <w:tc>
          <w:tcPr>
            <w:tcW w:w="3800" w:type="pct"/>
          </w:tcPr>
          <w:p w:rsidRPr="00A30B84" w:rsidR="00DC17CF" w:rsidP="00DC17CF" w:rsidRDefault="0004205F" w14:paraId="0350A297" w14:textId="77777777">
            <w:pPr>
              <w:contextualSpacing/>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Pr="00A30B84" w:rsidR="00DC17CF" w:rsidTr="00027883" w14:paraId="0777FDE7" w14:textId="77777777">
        <w:tc>
          <w:tcPr>
            <w:tcW w:w="1200" w:type="pct"/>
          </w:tcPr>
          <w:p w:rsidRPr="00A30B84" w:rsidR="00DC17CF" w:rsidP="00DC17CF" w:rsidRDefault="00DC17CF" w14:paraId="35E2DDF5" w14:textId="77777777">
            <w:pPr>
              <w:ind w:left="601"/>
              <w:contextualSpacing/>
              <w:rPr>
                <w:i/>
              </w:rPr>
            </w:pPr>
            <w:r>
              <w:rPr>
                <w:i/>
              </w:rPr>
              <w:t>Tel.:</w:t>
            </w:r>
          </w:p>
        </w:tc>
        <w:tc>
          <w:tcPr>
            <w:tcW w:w="3800" w:type="pct"/>
          </w:tcPr>
          <w:p w:rsidRPr="00A30B84" w:rsidR="00DC17CF" w:rsidP="00DC17CF" w:rsidRDefault="00A86E2C" w14:paraId="5B69DE0A" w14:textId="77777777">
            <w:pPr>
              <w:contextualSpacing/>
              <w:rPr>
                <w:i/>
              </w:rPr>
            </w:pPr>
            <w:r>
              <w:rPr>
                <w:i/>
              </w:rPr>
              <w:t>00 32 2 546 92 40</w:t>
            </w:r>
          </w:p>
        </w:tc>
      </w:tr>
      <w:tr w:rsidRPr="00A30B84" w:rsidR="0004205F" w:rsidTr="00027883" w14:paraId="32942CB5" w14:textId="77777777">
        <w:tc>
          <w:tcPr>
            <w:tcW w:w="1200" w:type="pct"/>
          </w:tcPr>
          <w:p w:rsidRPr="00A30B84" w:rsidR="0004205F" w:rsidP="0004205F" w:rsidRDefault="0004205F" w14:paraId="21543959" w14:textId="77777777">
            <w:pPr>
              <w:ind w:left="601"/>
              <w:contextualSpacing/>
              <w:rPr>
                <w:i/>
              </w:rPr>
            </w:pPr>
            <w:r>
              <w:rPr>
                <w:i/>
              </w:rPr>
              <w:t>E-pošta:</w:t>
            </w:r>
          </w:p>
        </w:tc>
        <w:tc>
          <w:tcPr>
            <w:tcW w:w="3800" w:type="pct"/>
          </w:tcPr>
          <w:p w:rsidRPr="00A30B84" w:rsidR="0004205F" w:rsidP="0004205F" w:rsidRDefault="006515F2" w14:paraId="3728C82D" w14:textId="77777777">
            <w:pPr>
              <w:spacing w:after="160" w:line="259" w:lineRule="auto"/>
              <w:jc w:val="left"/>
            </w:pPr>
            <w:hyperlink w:history="1" r:id="rId23">
              <w:r w:rsidR="006A0395">
                <w:rPr>
                  <w:rStyle w:val="Hyperlink"/>
                  <w:i/>
                </w:rPr>
                <w:t>Sergio.LorencioMatallana@eesc.europa.eu</w:t>
              </w:r>
            </w:hyperlink>
            <w:r w:rsidR="006A0395">
              <w:rPr>
                <w:i/>
              </w:rPr>
              <w:t xml:space="preserve"> </w:t>
            </w:r>
          </w:p>
        </w:tc>
      </w:tr>
    </w:tbl>
    <w:p w:rsidR="00B44BB9" w:rsidRDefault="00B44BB9" w14:paraId="7983E4BB" w14:textId="77777777">
      <w:pPr>
        <w:spacing w:after="160" w:line="259" w:lineRule="auto"/>
        <w:jc w:val="left"/>
      </w:pPr>
    </w:p>
    <w:p w:rsidR="00B44BB9" w:rsidRDefault="00B44BB9" w14:paraId="53EAD6FD" w14:textId="77777777">
      <w:pPr>
        <w:spacing w:after="160" w:line="259" w:lineRule="auto"/>
        <w:jc w:val="left"/>
      </w:pPr>
      <w:r>
        <w:br w:type="page"/>
      </w:r>
    </w:p>
    <w:p w:rsidRPr="009B70E7" w:rsidR="004D7AC0" w:rsidRDefault="004D7AC0" w14:paraId="73D829D0" w14:textId="77777777">
      <w:pPr>
        <w:pStyle w:val="Heading1"/>
        <w:rPr>
          <w:b/>
        </w:rPr>
      </w:pPr>
      <w:bookmarkStart w:name="_Toc75527081" w:id="3"/>
      <w:bookmarkStart w:name="_Toc109726372" w:id="4"/>
      <w:r>
        <w:rPr>
          <w:b/>
        </w:rPr>
        <w:lastRenderedPageBreak/>
        <w:t>STRUČNA SKUPINA ZA ZAPOŠLJAVANJE, SOCIJALNA PITANJA I GRAĐANSTVO</w:t>
      </w:r>
      <w:bookmarkEnd w:id="3"/>
      <w:bookmarkEnd w:id="4"/>
    </w:p>
    <w:p w:rsidRPr="00DA2D88" w:rsidR="00775FDA" w:rsidP="0018231C" w:rsidRDefault="00775FDA" w14:paraId="46C917A8" w14:textId="77777777">
      <w:pPr>
        <w:spacing w:line="259" w:lineRule="auto"/>
        <w:jc w:val="left"/>
        <w:rPr>
          <w:b/>
        </w:rPr>
      </w:pPr>
    </w:p>
    <w:p w:rsidRPr="00DA2D88" w:rsidR="00DA608B" w:rsidRDefault="00DA2D88" w14:paraId="2B9D750E" w14:textId="7E36CE8F">
      <w:pPr>
        <w:pStyle w:val="ListParagraph"/>
        <w:numPr>
          <w:ilvl w:val="0"/>
          <w:numId w:val="2"/>
        </w:numPr>
        <w:ind w:left="567" w:hanging="567"/>
        <w:rPr>
          <w:i/>
          <w:sz w:val="28"/>
          <w:szCs w:val="28"/>
        </w:rPr>
      </w:pPr>
      <w:r>
        <w:rPr>
          <w:b/>
          <w:i/>
          <w:sz w:val="28"/>
        </w:rPr>
        <w:t>COVID-19 – Održavanje pripravnosti i odgovora EU-a: perspektiva</w:t>
      </w:r>
    </w:p>
    <w:p w:rsidRPr="009B70E7" w:rsidR="00DA608B" w:rsidP="0018231C" w:rsidRDefault="00DA608B" w14:paraId="52A05893" w14:textId="77777777">
      <w:pPr>
        <w:pStyle w:val="ListParagraph"/>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58"/>
        <w:gridCol w:w="6455"/>
      </w:tblGrid>
      <w:tr w:rsidRPr="009B70E7" w:rsidR="00DA608B" w:rsidTr="00027883" w14:paraId="5CC43C80" w14:textId="77777777">
        <w:trPr>
          <w:trHeight w:val="309"/>
        </w:trPr>
        <w:tc>
          <w:tcPr>
            <w:tcW w:w="1497" w:type="pct"/>
          </w:tcPr>
          <w:p w:rsidR="00DA608B" w:rsidP="00A9261A" w:rsidRDefault="00027883" w14:paraId="27FDCFCA" w14:textId="50D3E51D">
            <w:pPr>
              <w:pStyle w:val="ListParagraph"/>
              <w:ind w:left="0" w:right="-978"/>
              <w:rPr>
                <w:b/>
              </w:rPr>
            </w:pPr>
            <w:r>
              <w:rPr>
                <w:b/>
              </w:rPr>
              <w:t>Glavni</w:t>
            </w:r>
            <w:r w:rsidR="00462B77">
              <w:rPr>
                <w:b/>
              </w:rPr>
              <w:t>/a</w:t>
            </w:r>
            <w:r w:rsidR="00DA608B">
              <w:rPr>
                <w:b/>
              </w:rPr>
              <w:t xml:space="preserve"> izvjestitelj</w:t>
            </w:r>
            <w:r>
              <w:rPr>
                <w:b/>
              </w:rPr>
              <w:t>/</w:t>
            </w:r>
            <w:proofErr w:type="spellStart"/>
            <w:r w:rsidR="00DA608B">
              <w:rPr>
                <w:b/>
              </w:rPr>
              <w:t>ica</w:t>
            </w:r>
            <w:proofErr w:type="spellEnd"/>
            <w:r w:rsidR="00DA608B">
              <w:rPr>
                <w:b/>
              </w:rPr>
              <w:t>:</w:t>
            </w:r>
          </w:p>
          <w:p w:rsidRPr="009B70E7" w:rsidR="000C43E2" w:rsidP="00150AD8" w:rsidRDefault="000C43E2" w14:paraId="6C72EBF9" w14:textId="676EFD71">
            <w:pPr>
              <w:pStyle w:val="ListParagraph"/>
              <w:ind w:left="0" w:right="-978" w:hanging="108"/>
              <w:rPr>
                <w:b/>
              </w:rPr>
            </w:pPr>
          </w:p>
        </w:tc>
        <w:tc>
          <w:tcPr>
            <w:tcW w:w="3503" w:type="pct"/>
          </w:tcPr>
          <w:p w:rsidRPr="009B70E7" w:rsidR="00DA608B" w:rsidRDefault="00DA2D88" w14:paraId="0FD390DE" w14:textId="77777777">
            <w:pPr>
              <w:pStyle w:val="ListParagraph"/>
              <w:ind w:left="-105"/>
            </w:pPr>
            <w:r>
              <w:t>Sára FELSZEGHI (Skupina radnika – HU)</w:t>
            </w:r>
          </w:p>
          <w:p w:rsidRPr="009B70E7" w:rsidR="00DA608B" w:rsidRDefault="00DA608B" w14:paraId="42694D38" w14:textId="77777777">
            <w:pPr>
              <w:pStyle w:val="ListParagraph"/>
              <w:ind w:left="0"/>
            </w:pPr>
          </w:p>
        </w:tc>
      </w:tr>
      <w:tr w:rsidRPr="009B70E7" w:rsidR="00DA608B" w:rsidTr="00027883" w14:paraId="0AB50045" w14:textId="77777777">
        <w:trPr>
          <w:trHeight w:val="636"/>
        </w:trPr>
        <w:tc>
          <w:tcPr>
            <w:tcW w:w="1497" w:type="pct"/>
          </w:tcPr>
          <w:p w:rsidRPr="00765C4F" w:rsidR="00DA608B" w:rsidP="00A9261A" w:rsidRDefault="00DA608B" w14:paraId="6F51EE90" w14:textId="77777777">
            <w:pPr>
              <w:pStyle w:val="ListParagraph"/>
              <w:ind w:left="0"/>
              <w:rPr>
                <w:b/>
              </w:rPr>
            </w:pPr>
            <w:r>
              <w:rPr>
                <w:b/>
              </w:rPr>
              <w:t xml:space="preserve">Referentni dokument/i: </w:t>
            </w:r>
          </w:p>
        </w:tc>
        <w:tc>
          <w:tcPr>
            <w:tcW w:w="3503" w:type="pct"/>
          </w:tcPr>
          <w:p w:rsidRPr="00765C4F" w:rsidR="00DA608B" w:rsidRDefault="00765C4F" w14:paraId="3539F204" w14:textId="77777777">
            <w:pPr>
              <w:pStyle w:val="ListParagraph"/>
              <w:ind w:left="-108"/>
            </w:pPr>
            <w:r>
              <w:t xml:space="preserve">COM(2022) 190 </w:t>
            </w:r>
            <w:proofErr w:type="spellStart"/>
            <w:r>
              <w:t>final</w:t>
            </w:r>
            <w:proofErr w:type="spellEnd"/>
          </w:p>
          <w:p w:rsidRPr="00765C4F" w:rsidR="00DA608B" w:rsidRDefault="00DA2D88" w14:paraId="0B0645EB" w14:textId="77777777">
            <w:pPr>
              <w:pStyle w:val="ListParagraph"/>
              <w:ind w:left="-108"/>
            </w:pPr>
            <w:r>
              <w:t>EESC-2022-02844-00-00-AC</w:t>
            </w:r>
          </w:p>
        </w:tc>
      </w:tr>
    </w:tbl>
    <w:p w:rsidRPr="009B70E7" w:rsidR="00DA608B" w:rsidRDefault="00DA608B" w14:paraId="5CD81DDF" w14:textId="77777777">
      <w:pPr>
        <w:pStyle w:val="ListParagraph"/>
        <w:ind w:left="0"/>
        <w:rPr>
          <w:b/>
        </w:rPr>
      </w:pPr>
    </w:p>
    <w:p w:rsidR="00C76C46" w:rsidP="002C4B6E" w:rsidRDefault="00DA608B" w14:paraId="69FEE6CD" w14:textId="2D579889">
      <w:pPr>
        <w:pStyle w:val="ListParagraph"/>
        <w:spacing w:line="240" w:lineRule="auto"/>
        <w:ind w:left="-142" w:firstLine="142"/>
        <w:rPr>
          <w:b/>
        </w:rPr>
      </w:pPr>
      <w:r>
        <w:rPr>
          <w:b/>
        </w:rPr>
        <w:t>Ključne točke</w:t>
      </w:r>
    </w:p>
    <w:p w:rsidR="00C76C46" w:rsidP="00C76C46" w:rsidRDefault="00C76C46" w14:paraId="72E92ACD" w14:textId="77777777">
      <w:pPr>
        <w:pStyle w:val="ListParagraph"/>
        <w:ind w:left="0"/>
        <w:rPr>
          <w:b/>
        </w:rPr>
      </w:pPr>
    </w:p>
    <w:p w:rsidR="00813A00" w:rsidP="00150AD8" w:rsidRDefault="001B6460" w14:paraId="761BDCA0" w14:textId="77777777">
      <w:pPr>
        <w:pStyle w:val="ListParagraph"/>
        <w:spacing w:line="240" w:lineRule="auto"/>
        <w:ind w:left="0"/>
      </w:pPr>
      <w:r>
        <w:t>EGSO:</w:t>
      </w:r>
    </w:p>
    <w:p w:rsidR="00276CC9" w:rsidP="00C76C46" w:rsidRDefault="00276CC9" w14:paraId="25EBE488" w14:textId="77777777">
      <w:pPr>
        <w:pStyle w:val="ListParagraph"/>
        <w:ind w:left="0"/>
      </w:pPr>
    </w:p>
    <w:p w:rsidR="00813A00" w:rsidP="0018231C" w:rsidRDefault="00DA2D88" w14:paraId="65AAF95D" w14:textId="77777777">
      <w:pPr>
        <w:pStyle w:val="ListParagraph"/>
        <w:numPr>
          <w:ilvl w:val="0"/>
          <w:numId w:val="3"/>
        </w:numPr>
        <w:ind w:left="357" w:hanging="357"/>
      </w:pPr>
      <w:r>
        <w:t>smatra da EU treba razviti kapacitet za neposredni odgovor kako bi mogao brzo reagirati na izvanredne zdravstvene situacije. Takva bi strategija trebala uključivati sve elemente prevencije (cijepljenje, epidemiološke mjere, obrazovanje, komunikacija itd.), liječenja (lijekovi, njega bolesnika, medicinska rehabilitacija, skrb itd.), rehabilitacije (na radnom mjestu, u školi) i dugotrajne skrbi (s posebnim osvrtom na osobe koje boluju od dugotrajnog COVID-a);</w:t>
      </w:r>
    </w:p>
    <w:p w:rsidR="00C76C46" w:rsidP="0018231C" w:rsidRDefault="00DA2D88" w14:paraId="6B2D5B52" w14:textId="77777777">
      <w:pPr>
        <w:pStyle w:val="ListParagraph"/>
        <w:numPr>
          <w:ilvl w:val="0"/>
          <w:numId w:val="3"/>
        </w:numPr>
        <w:ind w:left="357" w:hanging="357"/>
      </w:pPr>
      <w:r>
        <w:t>smatra da je cijepljenje jedan od stupova prevencije i da bi strategiju cijepljenja EU-a trebalo ažurirati i prilagoditi u skladu s aktualnim razvojem događaja;</w:t>
      </w:r>
    </w:p>
    <w:p w:rsidR="00C76C46" w:rsidP="0018231C" w:rsidRDefault="00DA2D88" w14:paraId="46154044" w14:textId="77777777">
      <w:pPr>
        <w:pStyle w:val="ListParagraph"/>
        <w:numPr>
          <w:ilvl w:val="0"/>
          <w:numId w:val="3"/>
        </w:numPr>
        <w:ind w:left="357" w:hanging="357"/>
      </w:pPr>
      <w:r>
        <w:t>smatra da je ključno osigurati da testovi za otkrivanje bolesti COVID-19 budu pouzdani i reprezentativni u epidemiološkom smislu kako bi se pružile korisne referentne točke za brzi odgovor. Brzi antigenski testovi trebali bi ispunjavati kriterije učinkovitosti navedene na posebnom popisu EU-a;</w:t>
      </w:r>
    </w:p>
    <w:p w:rsidR="00C76C46" w:rsidP="0018231C" w:rsidRDefault="00DA2D88" w14:paraId="384F44B3" w14:textId="77777777">
      <w:pPr>
        <w:pStyle w:val="ListParagraph"/>
        <w:numPr>
          <w:ilvl w:val="0"/>
          <w:numId w:val="3"/>
        </w:numPr>
        <w:ind w:left="357" w:hanging="357"/>
      </w:pPr>
      <w:r>
        <w:t>ističe važnost ventilacije kao mjere prevencije i preporučuje da se u vrlo posjećenim i slabo prozračenim prostorijama i javnom prijevozu i dalje nose maske te da se održava fizički razmak i upotrebljavaju sredstva za dezinfekciju ruku;</w:t>
      </w:r>
    </w:p>
    <w:p w:rsidR="00C76C46" w:rsidP="0018231C" w:rsidRDefault="00DA2D88" w14:paraId="540B5241" w14:textId="77777777">
      <w:pPr>
        <w:pStyle w:val="ListParagraph"/>
        <w:numPr>
          <w:ilvl w:val="0"/>
          <w:numId w:val="3"/>
        </w:numPr>
        <w:ind w:left="357" w:hanging="357"/>
      </w:pPr>
      <w:r>
        <w:t>smatra da bi epidemiološki nadzor trebalo preusmjeriti na pouzdane procjene intenziteta zaraze u zajednici, posljedice težih oblika bolesti i djelotvornost cjepiva. Države članice trebale bi razviti strategije za ponovnu uspostavu sustava kontrolnog nadzora koji se temelji na primarnoj i sekundarnoj skrbi za akutne respiratorne infekcije i dopuniti ih jačanjem drugih sustava praćenja kao što je nadzor otpadnih voda. EU i države članice trebali bi zajednički razviti jedinstveni sustav izvješćivanja;</w:t>
      </w:r>
    </w:p>
    <w:p w:rsidR="001B6460" w:rsidP="0018231C" w:rsidRDefault="00DA2D88" w14:paraId="515F6F8A" w14:textId="77777777">
      <w:pPr>
        <w:pStyle w:val="ListParagraph"/>
        <w:numPr>
          <w:ilvl w:val="0"/>
          <w:numId w:val="3"/>
        </w:numPr>
        <w:ind w:left="357" w:hanging="357"/>
      </w:pPr>
      <w:r>
        <w:t>preporučuje organiziranje aktivnosti senzibiliziranja javnosti kako bi građani bolje razumjeli donesene mjere i njihovu važnost. EU i Svjetska zdravstvena organizacija mogli bi osigurati materijale za te aktivnosti;</w:t>
      </w:r>
    </w:p>
    <w:p w:rsidRPr="00DA2D88" w:rsidR="00DA2D88" w:rsidP="00DA2D88" w:rsidRDefault="00DA2D88" w14:paraId="19EC7866" w14:textId="700DB502">
      <w:pPr>
        <w:pStyle w:val="ListParagraph"/>
        <w:numPr>
          <w:ilvl w:val="0"/>
          <w:numId w:val="3"/>
        </w:numPr>
        <w:ind w:left="357" w:hanging="357"/>
      </w:pPr>
      <w:r>
        <w:t>preporučuje državama članicama da uspostave sustav praćenja i ocjenjivanja kako bi se otkrile lažne vijesti i označile provjerene informacije koje bi građanima trebale biti dostupne na njihovu materinskom jeziku;</w:t>
      </w:r>
    </w:p>
    <w:p w:rsidRPr="009B70E7" w:rsidR="00DA2D88" w:rsidP="0018231C" w:rsidRDefault="00DA2D88" w14:paraId="1FD3A8FD" w14:textId="77777777">
      <w:pPr>
        <w:pStyle w:val="ListParagraph"/>
        <w:numPr>
          <w:ilvl w:val="0"/>
          <w:numId w:val="3"/>
        </w:numPr>
        <w:ind w:left="357" w:hanging="357"/>
      </w:pPr>
      <w:r>
        <w:t>preporučuje pripremu protokola kojim bi se obuhvatile sve zadaće povezane s liječenjem i koji bi se redovito ažurirao i bio dostupan na internetu na svim službenim jezicima EU-a. U protokolu bi istaknutu ulogu trebalo dati rehabilitaciji, koju bi relevantne zdravstvene službe trebale nuditi u školi ili na radnom mjestu.</w:t>
      </w:r>
    </w:p>
    <w:p w:rsidR="00DA608B" w:rsidRDefault="00DA608B" w14:paraId="1606B3C6"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AA5C61" w:rsidTr="00462B77" w14:paraId="6358F577" w14:textId="77777777">
        <w:tc>
          <w:tcPr>
            <w:tcW w:w="1200" w:type="pct"/>
          </w:tcPr>
          <w:p w:rsidRPr="009B70E7" w:rsidR="00AA5C61" w:rsidP="00B34E93" w:rsidRDefault="00AA5C61" w14:paraId="1A2B7FCF" w14:textId="77777777">
            <w:pPr>
              <w:pStyle w:val="ListParagraph"/>
              <w:keepNext/>
              <w:keepLines/>
              <w:ind w:left="0"/>
              <w:rPr>
                <w:i/>
              </w:rPr>
            </w:pPr>
            <w:r>
              <w:rPr>
                <w:b/>
                <w:i/>
              </w:rPr>
              <w:t>Kontakt:</w:t>
            </w:r>
          </w:p>
        </w:tc>
        <w:tc>
          <w:tcPr>
            <w:tcW w:w="3800" w:type="pct"/>
          </w:tcPr>
          <w:p w:rsidRPr="009B70E7" w:rsidR="00AA5C61" w:rsidP="00B34E93" w:rsidRDefault="00DA2D88" w14:paraId="11D2E99D" w14:textId="77777777">
            <w:pPr>
              <w:pStyle w:val="ListParagraph"/>
              <w:keepNext/>
              <w:keepLines/>
              <w:ind w:left="0"/>
              <w:rPr>
                <w:i/>
              </w:rPr>
            </w:pPr>
            <w:r>
              <w:rPr>
                <w:i/>
              </w:rPr>
              <w:t xml:space="preserve">Valeria </w:t>
            </w:r>
            <w:proofErr w:type="spellStart"/>
            <w:r>
              <w:rPr>
                <w:i/>
              </w:rPr>
              <w:t>Atzori</w:t>
            </w:r>
            <w:proofErr w:type="spellEnd"/>
          </w:p>
        </w:tc>
      </w:tr>
      <w:tr w:rsidRPr="009B70E7" w:rsidR="00AA5C61" w:rsidTr="00462B77" w14:paraId="58D8BC91" w14:textId="77777777">
        <w:tc>
          <w:tcPr>
            <w:tcW w:w="1200" w:type="pct"/>
          </w:tcPr>
          <w:p w:rsidRPr="009B70E7" w:rsidR="00AA5C61" w:rsidP="00B34E93" w:rsidRDefault="00AA5C61" w14:paraId="66CDB05E" w14:textId="77777777">
            <w:pPr>
              <w:pStyle w:val="ListParagraph"/>
              <w:keepNext/>
              <w:keepLines/>
              <w:ind w:left="601"/>
              <w:rPr>
                <w:i/>
              </w:rPr>
            </w:pPr>
            <w:r>
              <w:rPr>
                <w:i/>
              </w:rPr>
              <w:t>Tel.:</w:t>
            </w:r>
          </w:p>
        </w:tc>
        <w:tc>
          <w:tcPr>
            <w:tcW w:w="3800" w:type="pct"/>
          </w:tcPr>
          <w:p w:rsidRPr="009B70E7" w:rsidR="00AA5C61" w:rsidP="00B34E93" w:rsidRDefault="00DA2D88" w14:paraId="7BF3F3B1" w14:textId="77777777">
            <w:pPr>
              <w:pStyle w:val="ListParagraph"/>
              <w:keepNext/>
              <w:keepLines/>
              <w:ind w:left="0"/>
              <w:rPr>
                <w:i/>
              </w:rPr>
            </w:pPr>
            <w:r>
              <w:rPr>
                <w:i/>
              </w:rPr>
              <w:t>00 32 2 546 87 74</w:t>
            </w:r>
          </w:p>
        </w:tc>
      </w:tr>
      <w:tr w:rsidRPr="009B70E7" w:rsidR="00AA5C61" w:rsidTr="00462B77" w14:paraId="6530A32F" w14:textId="77777777">
        <w:tc>
          <w:tcPr>
            <w:tcW w:w="1200" w:type="pct"/>
          </w:tcPr>
          <w:p w:rsidRPr="009B70E7" w:rsidR="00AA5C61" w:rsidP="00670347" w:rsidRDefault="00AA5C61" w14:paraId="0DC6FCD7" w14:textId="77777777">
            <w:pPr>
              <w:pStyle w:val="ListParagraph"/>
              <w:ind w:left="601"/>
              <w:rPr>
                <w:i/>
              </w:rPr>
            </w:pPr>
            <w:r>
              <w:rPr>
                <w:i/>
              </w:rPr>
              <w:t>E-pošta:</w:t>
            </w:r>
          </w:p>
        </w:tc>
        <w:tc>
          <w:tcPr>
            <w:tcW w:w="3800" w:type="pct"/>
          </w:tcPr>
          <w:p w:rsidRPr="009B70E7" w:rsidR="00AA5C61" w:rsidP="00670347" w:rsidRDefault="006515F2" w14:paraId="25DE88BE" w14:textId="77777777">
            <w:pPr>
              <w:pStyle w:val="ListParagraph"/>
              <w:ind w:left="0"/>
              <w:rPr>
                <w:i/>
              </w:rPr>
            </w:pPr>
            <w:hyperlink w:history="1" r:id="rId24">
              <w:r w:rsidR="006A0395">
                <w:rPr>
                  <w:rStyle w:val="Hyperlink"/>
                  <w:i/>
                </w:rPr>
                <w:t>Valeria.Atzori@eesc.europa.eu</w:t>
              </w:r>
            </w:hyperlink>
          </w:p>
        </w:tc>
      </w:tr>
    </w:tbl>
    <w:p w:rsidR="00910972" w:rsidRDefault="00910972" w14:paraId="1D08F02B" w14:textId="6D6B063F">
      <w:pPr>
        <w:spacing w:after="160" w:line="259" w:lineRule="auto"/>
        <w:jc w:val="left"/>
        <w:rPr>
          <w:sz w:val="28"/>
        </w:rPr>
      </w:pPr>
      <w:r>
        <w:br w:type="page"/>
      </w:r>
    </w:p>
    <w:p w:rsidRPr="009B70E7" w:rsidR="00775FDA" w:rsidP="0018231C" w:rsidRDefault="00B44BB9" w14:paraId="6004B7F1" w14:textId="77777777">
      <w:pPr>
        <w:pStyle w:val="ListParagraph"/>
        <w:keepNext/>
        <w:numPr>
          <w:ilvl w:val="0"/>
          <w:numId w:val="2"/>
        </w:numPr>
        <w:ind w:left="567" w:hanging="567"/>
        <w:rPr>
          <w:b/>
          <w:i/>
          <w:sz w:val="28"/>
          <w:szCs w:val="28"/>
        </w:rPr>
      </w:pPr>
      <w:r>
        <w:rPr>
          <w:b/>
          <w:i/>
          <w:sz w:val="28"/>
        </w:rPr>
        <w:lastRenderedPageBreak/>
        <w:t>Borba protiv nasilja nad ženama</w:t>
      </w:r>
    </w:p>
    <w:p w:rsidRPr="009B70E7" w:rsidR="00775FDA" w:rsidP="0018231C" w:rsidRDefault="00775FDA" w14:paraId="301189D8" w14:textId="77777777">
      <w:pPr>
        <w:pStyle w:val="ListParagraph"/>
        <w:keepNext/>
        <w:ind w:left="0"/>
      </w:pPr>
    </w:p>
    <w:tbl>
      <w:tblPr>
        <w:tblStyle w:val="TableGrid"/>
        <w:tblW w:w="500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930"/>
        <w:gridCol w:w="7285"/>
      </w:tblGrid>
      <w:tr w:rsidRPr="009B70E7" w:rsidR="00B44BB9" w:rsidTr="00462B77" w14:paraId="5CC040D5" w14:textId="77777777">
        <w:trPr>
          <w:cantSplit/>
          <w:trHeight w:val="284" w:hRule="exact"/>
        </w:trPr>
        <w:tc>
          <w:tcPr>
            <w:tcW w:w="1047" w:type="pct"/>
          </w:tcPr>
          <w:p w:rsidR="00B44BB9" w:rsidP="00B44BB9" w:rsidRDefault="00B44BB9" w14:paraId="2BE1EF86" w14:textId="77777777">
            <w:pPr>
              <w:pStyle w:val="ListParagraph"/>
              <w:keepNext/>
              <w:ind w:left="0"/>
              <w:rPr>
                <w:b/>
              </w:rPr>
            </w:pPr>
            <w:r>
              <w:rPr>
                <w:b/>
              </w:rPr>
              <w:t>Izvjestitelj/</w:t>
            </w:r>
            <w:proofErr w:type="spellStart"/>
            <w:r>
              <w:rPr>
                <w:b/>
              </w:rPr>
              <w:t>ica</w:t>
            </w:r>
            <w:proofErr w:type="spellEnd"/>
            <w:r>
              <w:rPr>
                <w:b/>
              </w:rPr>
              <w:t>:</w:t>
            </w:r>
          </w:p>
          <w:p w:rsidRPr="009B70E7" w:rsidR="00B44BB9" w:rsidP="00B44BB9" w:rsidRDefault="00B44BB9" w14:paraId="15AEA92C" w14:textId="77777777">
            <w:pPr>
              <w:pStyle w:val="ListParagraph"/>
              <w:keepNext/>
              <w:ind w:left="0"/>
              <w:rPr>
                <w:b/>
              </w:rPr>
            </w:pPr>
          </w:p>
        </w:tc>
        <w:tc>
          <w:tcPr>
            <w:tcW w:w="3953" w:type="pct"/>
          </w:tcPr>
          <w:p w:rsidRPr="009B70E7" w:rsidR="00B44BB9" w:rsidP="00D35512" w:rsidRDefault="00B44BB9" w14:paraId="689CA704" w14:textId="77777777">
            <w:pPr>
              <w:pStyle w:val="ListParagraph"/>
              <w:keepNext/>
              <w:ind w:left="0" w:firstLine="90"/>
            </w:pPr>
            <w:r>
              <w:t>José Antonio MORENO DÍAZ (Skupina radnika – ES)</w:t>
            </w:r>
          </w:p>
        </w:tc>
      </w:tr>
      <w:tr w:rsidRPr="009B70E7" w:rsidR="00B44BB9" w:rsidTr="00462B77" w14:paraId="0BE10C0A" w14:textId="77777777">
        <w:trPr>
          <w:cantSplit/>
          <w:trHeight w:val="567" w:hRule="exact"/>
        </w:trPr>
        <w:tc>
          <w:tcPr>
            <w:tcW w:w="1047" w:type="pct"/>
          </w:tcPr>
          <w:p w:rsidRPr="009B70E7" w:rsidR="00B44BB9" w:rsidP="00B44BB9" w:rsidRDefault="00462B77" w14:paraId="24CB645C" w14:textId="71614AF7">
            <w:pPr>
              <w:pStyle w:val="ListParagraph"/>
              <w:keepNext/>
              <w:ind w:left="0"/>
              <w:rPr>
                <w:b/>
              </w:rPr>
            </w:pPr>
            <w:r>
              <w:rPr>
                <w:b/>
              </w:rPr>
              <w:t>Suizvjestitelj/</w:t>
            </w:r>
            <w:proofErr w:type="spellStart"/>
            <w:r>
              <w:rPr>
                <w:b/>
              </w:rPr>
              <w:t>ica</w:t>
            </w:r>
            <w:proofErr w:type="spellEnd"/>
            <w:r>
              <w:rPr>
                <w:b/>
              </w:rPr>
              <w:t>:</w:t>
            </w:r>
          </w:p>
        </w:tc>
        <w:tc>
          <w:tcPr>
            <w:tcW w:w="3953" w:type="pct"/>
          </w:tcPr>
          <w:p w:rsidRPr="009B70E7" w:rsidR="00B44BB9" w:rsidP="00910972" w:rsidRDefault="00B44BB9" w14:paraId="29D5D88B" w14:textId="799BB3FB">
            <w:pPr>
              <w:pStyle w:val="ListParagraph"/>
              <w:keepNext/>
              <w:ind w:left="145"/>
            </w:pPr>
            <w:proofErr w:type="spellStart"/>
            <w:r>
              <w:t>Ody</w:t>
            </w:r>
            <w:proofErr w:type="spellEnd"/>
            <w:r>
              <w:t xml:space="preserve"> NEISINGH (Skupina organizacija civilnog društva – NL)</w:t>
            </w:r>
          </w:p>
        </w:tc>
      </w:tr>
      <w:tr w:rsidRPr="00627B8F" w:rsidR="00B44BB9" w:rsidTr="00462B77" w14:paraId="58C9EA77" w14:textId="77777777">
        <w:tc>
          <w:tcPr>
            <w:tcW w:w="1047" w:type="pct"/>
          </w:tcPr>
          <w:p w:rsidRPr="009B70E7" w:rsidR="00B44BB9" w:rsidP="00B44BB9" w:rsidRDefault="00B44BB9" w14:paraId="5397904E" w14:textId="77777777">
            <w:pPr>
              <w:pStyle w:val="ListParagraph"/>
              <w:keepNext/>
              <w:ind w:left="0"/>
              <w:rPr>
                <w:b/>
              </w:rPr>
            </w:pPr>
            <w:r>
              <w:rPr>
                <w:b/>
              </w:rPr>
              <w:t xml:space="preserve">Referentni dokument/i: </w:t>
            </w:r>
          </w:p>
        </w:tc>
        <w:tc>
          <w:tcPr>
            <w:tcW w:w="3953" w:type="pct"/>
          </w:tcPr>
          <w:p w:rsidRPr="00627B8F" w:rsidR="00B44BB9" w:rsidP="00D35512" w:rsidRDefault="00E65D01" w14:paraId="7887F4C5" w14:textId="77777777">
            <w:pPr>
              <w:pStyle w:val="ListParagraph"/>
              <w:ind w:left="-52" w:firstLine="142"/>
              <w:rPr>
                <w:bCs/>
              </w:rPr>
            </w:pPr>
            <w:r>
              <w:t xml:space="preserve">COM(2022) 105 </w:t>
            </w:r>
            <w:proofErr w:type="spellStart"/>
            <w:r>
              <w:t>final</w:t>
            </w:r>
            <w:proofErr w:type="spellEnd"/>
          </w:p>
          <w:p w:rsidRPr="00627B8F" w:rsidR="00B44BB9" w:rsidP="008745F7" w:rsidRDefault="00B44BB9" w14:paraId="12C6341D" w14:textId="77777777">
            <w:pPr>
              <w:pStyle w:val="ListParagraph"/>
              <w:ind w:left="0" w:firstLine="90"/>
            </w:pPr>
            <w:r>
              <w:t>EESC-2022-01395-00-00-AC</w:t>
            </w:r>
          </w:p>
        </w:tc>
      </w:tr>
    </w:tbl>
    <w:p w:rsidR="00631509" w:rsidP="00631509" w:rsidRDefault="00631509" w14:paraId="5534BE55" w14:textId="77777777">
      <w:pPr>
        <w:pStyle w:val="ListParagraph"/>
        <w:spacing w:line="240" w:lineRule="auto"/>
        <w:ind w:left="-142" w:firstLine="284"/>
        <w:rPr>
          <w:b/>
        </w:rPr>
      </w:pPr>
    </w:p>
    <w:p w:rsidRPr="00C76C46" w:rsidR="00775FDA" w:rsidP="00631509" w:rsidRDefault="00C76C46" w14:paraId="63769A52" w14:textId="5936BE53">
      <w:pPr>
        <w:pStyle w:val="ListParagraph"/>
        <w:spacing w:line="240" w:lineRule="auto"/>
        <w:ind w:left="-142" w:firstLine="142"/>
        <w:rPr>
          <w:b/>
        </w:rPr>
      </w:pPr>
      <w:r>
        <w:rPr>
          <w:b/>
        </w:rPr>
        <w:t>Ključne točke</w:t>
      </w:r>
    </w:p>
    <w:p w:rsidRPr="009B70E7" w:rsidR="005475DA" w:rsidRDefault="005475DA" w14:paraId="580B14A7" w14:textId="77777777">
      <w:pPr>
        <w:pStyle w:val="ListParagraph"/>
        <w:ind w:left="0"/>
      </w:pPr>
    </w:p>
    <w:p w:rsidRPr="009B70E7" w:rsidR="00775FDA" w:rsidP="00326919" w:rsidRDefault="008946BF" w14:paraId="3C2434D8" w14:textId="77777777">
      <w:pPr>
        <w:pStyle w:val="ListParagraph"/>
        <w:spacing w:line="240" w:lineRule="auto"/>
        <w:ind w:left="0"/>
      </w:pPr>
      <w:r>
        <w:t>EGSO:</w:t>
      </w:r>
    </w:p>
    <w:p w:rsidRPr="009B70E7" w:rsidR="00775FDA" w:rsidP="0018231C" w:rsidRDefault="00775FDA" w14:paraId="540C04B4" w14:textId="77777777">
      <w:pPr>
        <w:pStyle w:val="ListParagraph"/>
        <w:ind w:left="0"/>
      </w:pPr>
    </w:p>
    <w:p w:rsidRPr="009B70E7" w:rsidR="00775FDA" w:rsidP="0018231C" w:rsidRDefault="00B44BB9" w14:paraId="6C1D5D1B" w14:textId="77777777">
      <w:pPr>
        <w:pStyle w:val="ListParagraph"/>
        <w:numPr>
          <w:ilvl w:val="0"/>
          <w:numId w:val="3"/>
        </w:numPr>
        <w:ind w:left="357" w:hanging="357"/>
      </w:pPr>
      <w:r>
        <w:t xml:space="preserve">pozdravlja zakonodavnu novost koju predstavlja Direktiva o suzbijanju nasilja nad ženama na temelju </w:t>
      </w:r>
      <w:proofErr w:type="spellStart"/>
      <w:r>
        <w:t>intersekcijskog</w:t>
      </w:r>
      <w:proofErr w:type="spellEnd"/>
      <w:r>
        <w:t xml:space="preserve"> pristupa jer je takva direktiva vrlo poželjna za društvo;</w:t>
      </w:r>
    </w:p>
    <w:p w:rsidRPr="009B70E7" w:rsidR="00775FDA" w:rsidP="0018231C" w:rsidRDefault="00B44BB9" w14:paraId="3D89CE58" w14:textId="77777777">
      <w:pPr>
        <w:pStyle w:val="ListParagraph"/>
        <w:numPr>
          <w:ilvl w:val="0"/>
          <w:numId w:val="3"/>
        </w:numPr>
        <w:ind w:left="357" w:hanging="357"/>
      </w:pPr>
      <w:r>
        <w:t xml:space="preserve">smatra da politike usmjerene na suzbijanje nasilja ne smiju biti neutralne nego moraju proizlaziti iz </w:t>
      </w:r>
      <w:r>
        <w:rPr>
          <w:b/>
          <w:bCs/>
        </w:rPr>
        <w:t>jasne i nedvosmislene rodne perspektive</w:t>
      </w:r>
      <w:r>
        <w:t>, predstavljene na način koji olakšava razumijevanje njihove važnosti i učinkovitosti;</w:t>
      </w:r>
    </w:p>
    <w:p w:rsidR="00B92B86" w:rsidP="0018231C" w:rsidRDefault="00B7530C" w14:paraId="6ABDD16B" w14:textId="77777777">
      <w:pPr>
        <w:pStyle w:val="ListParagraph"/>
        <w:numPr>
          <w:ilvl w:val="0"/>
          <w:numId w:val="3"/>
        </w:numPr>
        <w:ind w:left="357" w:hanging="357"/>
      </w:pPr>
      <w:r>
        <w:t xml:space="preserve">uvjeren je da bi u </w:t>
      </w:r>
      <w:r>
        <w:rPr>
          <w:b/>
          <w:bCs/>
        </w:rPr>
        <w:t>tu direktivu trebalo uključiti sve oblike nasilja nad ženama</w:t>
      </w:r>
      <w:r>
        <w:t>, kao što su institucionalno nasilje, seksualno i reproduktivno iskorištavanje, zlostavljanje na radnom mjestu, rodno uvjetovano nasilje u obitelji, nasilje dok je žrtva pod utjecajem opojnih sredstava, uznemiravanje na ulici, seksualno uznemiravanje na temelju spola i/ili roda te prisilna sterilizacija žena s invaliditetom;</w:t>
      </w:r>
    </w:p>
    <w:p w:rsidR="00B61819" w:rsidP="00B61819" w:rsidRDefault="00B7530C" w14:paraId="0F17F2B4" w14:textId="77777777">
      <w:pPr>
        <w:pStyle w:val="ListParagraph"/>
        <w:numPr>
          <w:ilvl w:val="0"/>
          <w:numId w:val="3"/>
        </w:numPr>
        <w:ind w:left="357" w:hanging="357"/>
      </w:pPr>
      <w:r>
        <w:t xml:space="preserve">naglašava da bi nasilje nad ženama trebalo uvrstiti među </w:t>
      </w:r>
      <w:r>
        <w:rPr>
          <w:b/>
          <w:bCs/>
        </w:rPr>
        <w:t>„europska kaznena djela” iz članka 83. stavka 1. UFEU-a</w:t>
      </w:r>
      <w:r>
        <w:t>;</w:t>
      </w:r>
    </w:p>
    <w:p w:rsidR="00B61819" w:rsidP="0018231C" w:rsidRDefault="00B7530C" w14:paraId="24C6AE65" w14:textId="77777777">
      <w:pPr>
        <w:pStyle w:val="ListParagraph"/>
        <w:numPr>
          <w:ilvl w:val="0"/>
          <w:numId w:val="3"/>
        </w:numPr>
        <w:ind w:left="357" w:hanging="357"/>
      </w:pPr>
      <w:r>
        <w:t xml:space="preserve">smatra da bi u okvir </w:t>
      </w:r>
      <w:r>
        <w:rPr>
          <w:b/>
          <w:bCs/>
        </w:rPr>
        <w:t>socijalnog dijaloga i kolektivnog pregovaranja</w:t>
      </w:r>
      <w:r>
        <w:t xml:space="preserve"> trebalo uključiti posebne mjere kako bi se žrtvama nasilja nad ženama zajamčilo zadržavanje posla, a onim žrtvama koje traže posao zajamčilo uključivanje na tržište rada;</w:t>
      </w:r>
    </w:p>
    <w:p w:rsidR="00B61819" w:rsidP="0018231C" w:rsidRDefault="00B7530C" w14:paraId="751D2BB6" w14:textId="77777777">
      <w:pPr>
        <w:pStyle w:val="ListParagraph"/>
        <w:numPr>
          <w:ilvl w:val="0"/>
          <w:numId w:val="3"/>
        </w:numPr>
        <w:ind w:left="357" w:hanging="357"/>
      </w:pPr>
      <w:r>
        <w:t xml:space="preserve">naglašava da bi posebnu pozornost trebalo posvetiti </w:t>
      </w:r>
      <w:r>
        <w:rPr>
          <w:b/>
          <w:bCs/>
        </w:rPr>
        <w:t>ženama s invaliditetom, ženama i djevojčicama iz etničkih i/</w:t>
      </w:r>
      <w:r>
        <w:rPr>
          <w:b/>
        </w:rPr>
        <w:t>ili kulturnih manjina, na primjer iz romske manjine</w:t>
      </w:r>
      <w:r>
        <w:rPr>
          <w:b/>
          <w:bCs/>
        </w:rPr>
        <w:t xml:space="preserve">, i </w:t>
      </w:r>
      <w:proofErr w:type="spellStart"/>
      <w:r>
        <w:rPr>
          <w:b/>
          <w:bCs/>
        </w:rPr>
        <w:t>migrantkinjama</w:t>
      </w:r>
      <w:proofErr w:type="spellEnd"/>
      <w:r>
        <w:t>, posebno onima u nereguliranoj administrativnoj situaciji, te djevojčicama i ženama izbjeglicama koje bježe od rata;</w:t>
      </w:r>
    </w:p>
    <w:p w:rsidRPr="009B70E7" w:rsidR="00C92102" w:rsidP="00B7530C" w:rsidRDefault="00B7530C" w14:paraId="7B22C8D8" w14:textId="77777777">
      <w:pPr>
        <w:pStyle w:val="ListParagraph"/>
        <w:numPr>
          <w:ilvl w:val="0"/>
          <w:numId w:val="3"/>
        </w:numPr>
        <w:ind w:left="357" w:hanging="357"/>
      </w:pPr>
      <w:r>
        <w:t xml:space="preserve">poziva Europsku komisiju da </w:t>
      </w:r>
      <w:r>
        <w:rPr>
          <w:b/>
          <w:bCs/>
        </w:rPr>
        <w:t>zdravstvene usluge</w:t>
      </w:r>
      <w:r>
        <w:t xml:space="preserve">, uključujući usluge spolnog i reproduktivnog zdravlja, uključi u popis osnovnih usluga potpore žrtvama te da potakne sve države članice EU-a da hitno uklone sve prepreke pristupu </w:t>
      </w:r>
      <w:r>
        <w:rPr>
          <w:b/>
          <w:bCs/>
        </w:rPr>
        <w:t>hitnoj kontracepciji i uslugama dobrovoljnog prekida trudnoće nakon silovanja</w:t>
      </w:r>
      <w:r>
        <w:t>.</w:t>
      </w:r>
    </w:p>
    <w:p w:rsidRPr="009B70E7" w:rsidR="00775FDA" w:rsidRDefault="00775FDA" w14:paraId="007FFDAF"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B44BB9" w:rsidTr="00462B77" w14:paraId="502899FB" w14:textId="77777777">
        <w:tc>
          <w:tcPr>
            <w:tcW w:w="1200" w:type="pct"/>
          </w:tcPr>
          <w:p w:rsidRPr="009B70E7" w:rsidR="00B44BB9" w:rsidP="008B66DD" w:rsidRDefault="00B44BB9" w14:paraId="4933D5C0" w14:textId="77777777">
            <w:pPr>
              <w:pStyle w:val="ListParagraph"/>
              <w:ind w:left="0"/>
              <w:rPr>
                <w:i/>
              </w:rPr>
            </w:pPr>
            <w:r>
              <w:rPr>
                <w:b/>
                <w:i/>
              </w:rPr>
              <w:t>Kontakt:</w:t>
            </w:r>
          </w:p>
        </w:tc>
        <w:tc>
          <w:tcPr>
            <w:tcW w:w="3800" w:type="pct"/>
          </w:tcPr>
          <w:p w:rsidRPr="009B70E7" w:rsidR="00B44BB9" w:rsidP="008B66DD" w:rsidRDefault="00B44BB9" w14:paraId="649C02E9" w14:textId="77777777">
            <w:pPr>
              <w:pStyle w:val="ListParagraph"/>
              <w:ind w:left="0"/>
              <w:rPr>
                <w:i/>
              </w:rPr>
            </w:pPr>
            <w:proofErr w:type="spellStart"/>
            <w:r>
              <w:rPr>
                <w:i/>
              </w:rPr>
              <w:t>Margherita</w:t>
            </w:r>
            <w:proofErr w:type="spellEnd"/>
            <w:r>
              <w:rPr>
                <w:i/>
              </w:rPr>
              <w:t xml:space="preserve"> </w:t>
            </w:r>
            <w:proofErr w:type="spellStart"/>
            <w:r>
              <w:rPr>
                <w:i/>
              </w:rPr>
              <w:t>Logrillo</w:t>
            </w:r>
            <w:proofErr w:type="spellEnd"/>
          </w:p>
        </w:tc>
      </w:tr>
      <w:tr w:rsidRPr="009B70E7" w:rsidR="00B44BB9" w:rsidTr="00462B77" w14:paraId="54638E70" w14:textId="77777777">
        <w:tc>
          <w:tcPr>
            <w:tcW w:w="1200" w:type="pct"/>
          </w:tcPr>
          <w:p w:rsidRPr="009B70E7" w:rsidR="00B44BB9" w:rsidP="008B66DD" w:rsidRDefault="00B44BB9" w14:paraId="40A81D42" w14:textId="77777777">
            <w:pPr>
              <w:pStyle w:val="ListParagraph"/>
              <w:ind w:left="601"/>
              <w:rPr>
                <w:i/>
              </w:rPr>
            </w:pPr>
            <w:r>
              <w:rPr>
                <w:i/>
              </w:rPr>
              <w:t>Tel.:</w:t>
            </w:r>
          </w:p>
        </w:tc>
        <w:tc>
          <w:tcPr>
            <w:tcW w:w="3800" w:type="pct"/>
          </w:tcPr>
          <w:p w:rsidRPr="009B70E7" w:rsidR="00B44BB9" w:rsidP="008B66DD" w:rsidRDefault="00B44BB9" w14:paraId="0C77361C" w14:textId="77777777">
            <w:pPr>
              <w:pStyle w:val="ListParagraph"/>
              <w:ind w:left="0"/>
              <w:rPr>
                <w:i/>
              </w:rPr>
            </w:pPr>
            <w:r>
              <w:rPr>
                <w:i/>
              </w:rPr>
              <w:t>00 32 2 546 90 99</w:t>
            </w:r>
          </w:p>
        </w:tc>
      </w:tr>
      <w:tr w:rsidRPr="001D770D" w:rsidR="00B44BB9" w:rsidTr="00462B77" w14:paraId="5FB79B0A" w14:textId="77777777">
        <w:tc>
          <w:tcPr>
            <w:tcW w:w="1200" w:type="pct"/>
          </w:tcPr>
          <w:p w:rsidRPr="009B70E7" w:rsidR="00B44BB9" w:rsidP="008B66DD" w:rsidRDefault="00B44BB9" w14:paraId="0A5C365B" w14:textId="77777777">
            <w:pPr>
              <w:pStyle w:val="ListParagraph"/>
              <w:ind w:left="601"/>
              <w:rPr>
                <w:i/>
              </w:rPr>
            </w:pPr>
            <w:r>
              <w:rPr>
                <w:i/>
              </w:rPr>
              <w:t>E-pošta:</w:t>
            </w:r>
          </w:p>
        </w:tc>
        <w:tc>
          <w:tcPr>
            <w:tcW w:w="3800" w:type="pct"/>
          </w:tcPr>
          <w:p w:rsidRPr="001D770D" w:rsidR="00B44BB9" w:rsidP="008B66DD" w:rsidRDefault="006515F2" w14:paraId="0E9E0878" w14:textId="77777777">
            <w:pPr>
              <w:pStyle w:val="ListParagraph"/>
              <w:ind w:left="0"/>
              <w:rPr>
                <w:i/>
              </w:rPr>
            </w:pPr>
            <w:hyperlink w:history="1" r:id="rId25">
              <w:r w:rsidR="006A0395">
                <w:rPr>
                  <w:rStyle w:val="Hyperlink"/>
                  <w:i/>
                </w:rPr>
                <w:t>Margherita.Logrillo@eesc.europa.eu</w:t>
              </w:r>
            </w:hyperlink>
          </w:p>
        </w:tc>
      </w:tr>
    </w:tbl>
    <w:p w:rsidR="002C0E2F" w:rsidRDefault="002C0E2F" w14:paraId="21C3B85C" w14:textId="77777777">
      <w:pPr>
        <w:spacing w:after="160" w:line="259" w:lineRule="auto"/>
        <w:jc w:val="left"/>
      </w:pPr>
    </w:p>
    <w:p w:rsidR="002C0E2F" w:rsidRDefault="002C0E2F" w14:paraId="6C846036" w14:textId="77777777">
      <w:pPr>
        <w:spacing w:after="160" w:line="259" w:lineRule="auto"/>
        <w:jc w:val="left"/>
      </w:pPr>
      <w:r>
        <w:br w:type="page"/>
      </w:r>
    </w:p>
    <w:p w:rsidRPr="009B70E7" w:rsidR="00841374" w:rsidRDefault="00A06E9E" w14:paraId="2D6BD9B3" w14:textId="77777777">
      <w:pPr>
        <w:pStyle w:val="ListParagraph"/>
        <w:numPr>
          <w:ilvl w:val="0"/>
          <w:numId w:val="4"/>
        </w:numPr>
        <w:overflowPunct w:val="0"/>
        <w:autoSpaceDE w:val="0"/>
        <w:autoSpaceDN w:val="0"/>
        <w:adjustRightInd w:val="0"/>
        <w:ind w:left="567" w:hanging="567"/>
        <w:textAlignment w:val="baseline"/>
        <w:rPr>
          <w:b/>
          <w:i/>
          <w:sz w:val="28"/>
          <w:szCs w:val="28"/>
        </w:rPr>
      </w:pPr>
      <w:r>
        <w:rPr>
          <w:b/>
          <w:i/>
          <w:sz w:val="28"/>
        </w:rPr>
        <w:lastRenderedPageBreak/>
        <w:t>Rodna ravnopravnost</w:t>
      </w:r>
    </w:p>
    <w:p w:rsidRPr="009B70E7" w:rsidR="00841374" w:rsidP="0018231C" w:rsidRDefault="00841374" w14:paraId="1D8B7907" w14:textId="77777777">
      <w:pPr>
        <w:pStyle w:val="ListParagraph"/>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1"/>
        <w:gridCol w:w="52"/>
        <w:gridCol w:w="7260"/>
      </w:tblGrid>
      <w:tr w:rsidRPr="009B70E7" w:rsidR="008946BF" w:rsidTr="00462B77" w14:paraId="6EA9204F" w14:textId="77777777">
        <w:tc>
          <w:tcPr>
            <w:tcW w:w="1032" w:type="pct"/>
          </w:tcPr>
          <w:p w:rsidR="008946BF" w:rsidP="006D6086" w:rsidRDefault="008946BF" w14:paraId="0AAEC296" w14:textId="77777777">
            <w:pPr>
              <w:pStyle w:val="ListParagraph"/>
              <w:keepNext/>
              <w:ind w:left="0" w:hanging="107"/>
              <w:rPr>
                <w:b/>
              </w:rPr>
            </w:pPr>
            <w:r>
              <w:rPr>
                <w:b/>
              </w:rPr>
              <w:t>Izvjestitelj/</w:t>
            </w:r>
            <w:proofErr w:type="spellStart"/>
            <w:r>
              <w:rPr>
                <w:b/>
              </w:rPr>
              <w:t>ica</w:t>
            </w:r>
            <w:proofErr w:type="spellEnd"/>
            <w:r>
              <w:rPr>
                <w:b/>
              </w:rPr>
              <w:t>:</w:t>
            </w:r>
          </w:p>
          <w:p w:rsidRPr="00F63F2A" w:rsidR="008946BF" w:rsidP="001513FD" w:rsidRDefault="008946BF" w14:paraId="6D6B9B14" w14:textId="77777777">
            <w:pPr>
              <w:pStyle w:val="ListParagraph"/>
              <w:ind w:left="0"/>
              <w:rPr>
                <w:b/>
                <w:sz w:val="20"/>
                <w:szCs w:val="20"/>
              </w:rPr>
            </w:pPr>
          </w:p>
        </w:tc>
        <w:tc>
          <w:tcPr>
            <w:tcW w:w="3968" w:type="pct"/>
            <w:gridSpan w:val="2"/>
          </w:tcPr>
          <w:p w:rsidR="008946BF" w:rsidP="00DF349B" w:rsidRDefault="00A06E9E" w14:paraId="54293D02" w14:textId="77777777">
            <w:pPr>
              <w:pStyle w:val="ListParagraph"/>
              <w:ind w:left="-108" w:right="-195"/>
            </w:pPr>
            <w:r>
              <w:t>Milena ANGELOVA (Skupina poslodavaca – BG)</w:t>
            </w:r>
          </w:p>
          <w:p w:rsidRPr="009B70E7" w:rsidR="008946BF" w:rsidP="001513FD" w:rsidRDefault="008946BF" w14:paraId="4D16618C" w14:textId="77777777">
            <w:pPr>
              <w:pStyle w:val="ListParagraph"/>
              <w:ind w:left="-108"/>
            </w:pPr>
          </w:p>
        </w:tc>
      </w:tr>
      <w:tr w:rsidRPr="009B70E7" w:rsidR="00841374" w:rsidTr="00462B77" w14:paraId="51253DAE" w14:textId="77777777">
        <w:tblPrEx>
          <w:tblCellMar>
            <w:left w:w="57" w:type="dxa"/>
            <w:right w:w="57" w:type="dxa"/>
          </w:tblCellMar>
        </w:tblPrEx>
        <w:tc>
          <w:tcPr>
            <w:tcW w:w="1060" w:type="pct"/>
            <w:gridSpan w:val="2"/>
          </w:tcPr>
          <w:p w:rsidRPr="009B70E7" w:rsidR="00841374" w:rsidP="00A9261A" w:rsidRDefault="00841374" w14:paraId="6949587A" w14:textId="77777777">
            <w:pPr>
              <w:pStyle w:val="ListParagraph"/>
              <w:ind w:left="0"/>
              <w:rPr>
                <w:b/>
              </w:rPr>
            </w:pPr>
            <w:r>
              <w:rPr>
                <w:b/>
              </w:rPr>
              <w:t xml:space="preserve">Referentni dokument/i: </w:t>
            </w:r>
          </w:p>
        </w:tc>
        <w:tc>
          <w:tcPr>
            <w:tcW w:w="3940" w:type="pct"/>
          </w:tcPr>
          <w:p w:rsidRPr="009B70E7" w:rsidR="00841374" w:rsidP="00407760" w:rsidRDefault="00A06E9E" w14:paraId="3DD4422C" w14:textId="77777777">
            <w:pPr>
              <w:pStyle w:val="ListParagraph"/>
              <w:ind w:left="-56"/>
            </w:pPr>
            <w:proofErr w:type="spellStart"/>
            <w:r>
              <w:t>razmatračko</w:t>
            </w:r>
            <w:proofErr w:type="spellEnd"/>
            <w:r>
              <w:t xml:space="preserve"> mišljenje na zahtjev češkog predsjedništva Vijeća</w:t>
            </w:r>
          </w:p>
          <w:p w:rsidRPr="009B70E7" w:rsidR="00841374" w:rsidP="00407760" w:rsidRDefault="002E5473" w14:paraId="12FB6382" w14:textId="77777777">
            <w:pPr>
              <w:pStyle w:val="ListParagraph"/>
              <w:ind w:left="-56"/>
            </w:pPr>
            <w:r>
              <w:t>EESC-2022-01932-00-00-AC</w:t>
            </w:r>
          </w:p>
        </w:tc>
      </w:tr>
    </w:tbl>
    <w:p w:rsidRPr="009B70E7" w:rsidR="00841374" w:rsidRDefault="00841374" w14:paraId="1CBC12AE" w14:textId="77777777">
      <w:pPr>
        <w:pStyle w:val="ListParagraph"/>
        <w:ind w:left="0"/>
        <w:rPr>
          <w:b/>
        </w:rPr>
      </w:pPr>
    </w:p>
    <w:p w:rsidRPr="00D85D67" w:rsidR="00841374" w:rsidP="002C4B6E" w:rsidRDefault="00841374" w14:paraId="76256836" w14:textId="77777777">
      <w:pPr>
        <w:pStyle w:val="ListParagraph"/>
        <w:spacing w:line="240" w:lineRule="auto"/>
        <w:ind w:left="-142" w:firstLine="142"/>
        <w:rPr>
          <w:b/>
        </w:rPr>
      </w:pPr>
      <w:r>
        <w:rPr>
          <w:b/>
        </w:rPr>
        <w:t>Ključne točke</w:t>
      </w:r>
    </w:p>
    <w:p w:rsidR="00841374" w:rsidRDefault="00841374" w14:paraId="141BD901" w14:textId="77777777">
      <w:pPr>
        <w:pStyle w:val="ListParagraph"/>
        <w:ind w:left="0"/>
      </w:pPr>
    </w:p>
    <w:p w:rsidR="001D770D" w:rsidP="00326919" w:rsidRDefault="001D770D" w14:paraId="0B60B8BC" w14:textId="77777777">
      <w:pPr>
        <w:pStyle w:val="ListParagraph"/>
        <w:spacing w:line="240" w:lineRule="auto"/>
        <w:ind w:left="0"/>
      </w:pPr>
      <w:r>
        <w:t>EGSO:</w:t>
      </w:r>
    </w:p>
    <w:p w:rsidRPr="009B70E7" w:rsidR="001D770D" w:rsidRDefault="001D770D" w14:paraId="189BAEB6" w14:textId="77777777">
      <w:pPr>
        <w:pStyle w:val="ListParagraph"/>
        <w:ind w:left="0"/>
      </w:pPr>
    </w:p>
    <w:p w:rsidRPr="009B70E7" w:rsidR="00841374" w:rsidP="0018231C" w:rsidRDefault="008159E1" w14:paraId="278A2840" w14:textId="77777777">
      <w:pPr>
        <w:pStyle w:val="ListParagraph"/>
        <w:numPr>
          <w:ilvl w:val="0"/>
          <w:numId w:val="3"/>
        </w:numPr>
        <w:ind w:left="357" w:hanging="357"/>
      </w:pPr>
      <w:r>
        <w:t xml:space="preserve">ističe da uspjeh u održivom jačanju rodne ravnopravnosti počiva na njegovanju </w:t>
      </w:r>
      <w:r>
        <w:rPr>
          <w:b/>
        </w:rPr>
        <w:t xml:space="preserve">cjeloživotne kulture rodne ravnopravnosti </w:t>
      </w:r>
      <w:r>
        <w:t>koja prožima cijeli životni ciklus i podrazumijeva mjere prilagođene posebnim značajkama i potrebama svake faze života;</w:t>
      </w:r>
    </w:p>
    <w:p w:rsidRPr="009B70E7" w:rsidR="00841374" w:rsidP="0018231C" w:rsidRDefault="008159E1" w14:paraId="7A36F890" w14:textId="77777777">
      <w:pPr>
        <w:pStyle w:val="ListParagraph"/>
        <w:numPr>
          <w:ilvl w:val="0"/>
          <w:numId w:val="3"/>
        </w:numPr>
        <w:ind w:left="357" w:hanging="357"/>
      </w:pPr>
      <w:r>
        <w:t xml:space="preserve">poziva države članice da svojom obrazovnom politikom potiču </w:t>
      </w:r>
      <w:r>
        <w:rPr>
          <w:b/>
        </w:rPr>
        <w:t>rodno neutralno poučavanje</w:t>
      </w:r>
      <w:r>
        <w:t>, kako u pogledu znanja, tako i u pogledu socijalnih vještina, kao i kontekste učenja bez rodnih stereotipa;</w:t>
      </w:r>
    </w:p>
    <w:p w:rsidRPr="009B70E7" w:rsidR="00B51B20" w:rsidP="0018231C" w:rsidRDefault="008159E1" w14:paraId="29EA99EF" w14:textId="77777777">
      <w:pPr>
        <w:pStyle w:val="ListParagraph"/>
        <w:numPr>
          <w:ilvl w:val="0"/>
          <w:numId w:val="3"/>
        </w:numPr>
        <w:ind w:left="357" w:hanging="357"/>
      </w:pPr>
      <w:r>
        <w:t xml:space="preserve">preporučuje da države članice, uz potporu Komisije te zajedno sa socijalnim partnerima i relevantnim organizacijama civilnog društva, pokrenu </w:t>
      </w:r>
      <w:r>
        <w:rPr>
          <w:b/>
        </w:rPr>
        <w:t>opsežnu kampanju za podizanje svijesti i informiranje u svrhu promicanja cjeloživotne kulture rodne ravnopravnosti</w:t>
      </w:r>
      <w:r>
        <w:t>;</w:t>
      </w:r>
    </w:p>
    <w:p w:rsidRPr="001D770D" w:rsidR="00D85D67" w:rsidP="00D85D67" w:rsidRDefault="008159E1" w14:paraId="282035C6" w14:textId="77777777">
      <w:pPr>
        <w:pStyle w:val="ListParagraph"/>
        <w:numPr>
          <w:ilvl w:val="0"/>
          <w:numId w:val="3"/>
        </w:numPr>
        <w:ind w:left="357" w:hanging="357"/>
      </w:pPr>
      <w:r>
        <w:t xml:space="preserve">smatra da je ključno ukloniti sve prepreke sveukupnom sudjelovanju žena na tržištima rada. Uz zakonodavne okvire trebalo bi utvrditi i praktične modalitete </w:t>
      </w:r>
      <w:r>
        <w:rPr>
          <w:b/>
        </w:rPr>
        <w:t>kolektivnim pregovaranjem između socijalnih partnera</w:t>
      </w:r>
      <w:r>
        <w:t>;</w:t>
      </w:r>
    </w:p>
    <w:p w:rsidR="001D770D" w:rsidP="00D85D67" w:rsidRDefault="008159E1" w14:paraId="76BBBF7F" w14:textId="77777777">
      <w:pPr>
        <w:pStyle w:val="ListParagraph"/>
        <w:numPr>
          <w:ilvl w:val="0"/>
          <w:numId w:val="3"/>
        </w:numPr>
        <w:ind w:left="357" w:hanging="357"/>
      </w:pPr>
      <w:r>
        <w:t xml:space="preserve">smatra izrazito važnim promicati vodstvo žena u poduzećima i javnim organizacijama te poziva države članice, poslovne organizacije i socijalne partnere da pokrenu </w:t>
      </w:r>
      <w:r>
        <w:rPr>
          <w:b/>
        </w:rPr>
        <w:t>programe osposobljavanja i mentorstva za žene na vodećim položajima</w:t>
      </w:r>
      <w:r>
        <w:t>;</w:t>
      </w:r>
    </w:p>
    <w:p w:rsidR="00B40093" w:rsidP="00D85D67" w:rsidRDefault="008159E1" w14:paraId="1BAE71C9" w14:textId="77777777">
      <w:pPr>
        <w:pStyle w:val="ListParagraph"/>
        <w:numPr>
          <w:ilvl w:val="0"/>
          <w:numId w:val="3"/>
        </w:numPr>
        <w:ind w:left="357" w:hanging="357"/>
      </w:pPr>
      <w:r>
        <w:t xml:space="preserve">vjeruje da se sve prepreke ženskom poduzetništvu također moraju ukloniti. Budući da je </w:t>
      </w:r>
      <w:r>
        <w:rPr>
          <w:b/>
        </w:rPr>
        <w:t>pristup financijama</w:t>
      </w:r>
      <w:r>
        <w:t xml:space="preserve"> preduvjet za poduzetništvo, mora se osigurati da žene imaju jednak pristup privatnom financiranju i javnim sredstvima;</w:t>
      </w:r>
    </w:p>
    <w:p w:rsidR="00B40093" w:rsidP="00D85D67" w:rsidRDefault="008159E1" w14:paraId="0E4FEF3C" w14:textId="77777777">
      <w:pPr>
        <w:pStyle w:val="ListParagraph"/>
        <w:numPr>
          <w:ilvl w:val="0"/>
          <w:numId w:val="3"/>
        </w:numPr>
        <w:ind w:left="357" w:hanging="357"/>
      </w:pPr>
      <w:r>
        <w:t xml:space="preserve">poziva da se pri rješavanju pitanja </w:t>
      </w:r>
      <w:r>
        <w:rPr>
          <w:b/>
        </w:rPr>
        <w:t>ukrajinskih izbjeglica</w:t>
      </w:r>
      <w:r>
        <w:t xml:space="preserve"> odgovarajuća pozornost posveti rodnoj ravnopravnosti. To obuhvaća potporu pristupu skrbi i školovanju za djecu, uključivanje žena na tržišta rada kvalitetnim zapošljavanjem i pristup uslugama povezanima sa spolnim i reproduktivnim zdravljem.</w:t>
      </w:r>
    </w:p>
    <w:p w:rsidRPr="009B70E7" w:rsidR="00841374" w:rsidRDefault="00841374" w14:paraId="3B0FA7A1"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841374" w:rsidTr="00462B77" w14:paraId="50A403EE" w14:textId="77777777">
        <w:tc>
          <w:tcPr>
            <w:tcW w:w="1200" w:type="pct"/>
          </w:tcPr>
          <w:p w:rsidRPr="009B70E7" w:rsidR="00841374" w:rsidRDefault="00841374" w14:paraId="629E9BA9" w14:textId="77777777">
            <w:pPr>
              <w:pStyle w:val="ListParagraph"/>
              <w:ind w:left="0"/>
              <w:rPr>
                <w:i/>
              </w:rPr>
            </w:pPr>
            <w:r>
              <w:rPr>
                <w:b/>
                <w:i/>
              </w:rPr>
              <w:t>Kontakt:</w:t>
            </w:r>
          </w:p>
        </w:tc>
        <w:tc>
          <w:tcPr>
            <w:tcW w:w="3800" w:type="pct"/>
          </w:tcPr>
          <w:p w:rsidRPr="009B70E7" w:rsidR="00841374" w:rsidRDefault="00A06E9E" w14:paraId="79C689DE" w14:textId="77777777">
            <w:pPr>
              <w:pStyle w:val="ListParagraph"/>
              <w:ind w:left="0"/>
              <w:rPr>
                <w:i/>
              </w:rPr>
            </w:pPr>
            <w:proofErr w:type="spellStart"/>
            <w:r>
              <w:rPr>
                <w:i/>
              </w:rPr>
              <w:t>Margherita</w:t>
            </w:r>
            <w:proofErr w:type="spellEnd"/>
            <w:r>
              <w:rPr>
                <w:i/>
              </w:rPr>
              <w:t xml:space="preserve"> </w:t>
            </w:r>
            <w:proofErr w:type="spellStart"/>
            <w:r>
              <w:rPr>
                <w:i/>
              </w:rPr>
              <w:t>Logrillo</w:t>
            </w:r>
            <w:proofErr w:type="spellEnd"/>
          </w:p>
        </w:tc>
      </w:tr>
      <w:tr w:rsidRPr="009B70E7" w:rsidR="00841374" w:rsidTr="00462B77" w14:paraId="6334FCD6" w14:textId="77777777">
        <w:tc>
          <w:tcPr>
            <w:tcW w:w="1200" w:type="pct"/>
          </w:tcPr>
          <w:p w:rsidRPr="009B70E7" w:rsidR="00841374" w:rsidRDefault="00841374" w14:paraId="3F37AC16" w14:textId="77777777">
            <w:pPr>
              <w:pStyle w:val="ListParagraph"/>
              <w:ind w:left="601"/>
              <w:rPr>
                <w:i/>
              </w:rPr>
            </w:pPr>
            <w:r>
              <w:rPr>
                <w:i/>
              </w:rPr>
              <w:t>Tel.:</w:t>
            </w:r>
          </w:p>
        </w:tc>
        <w:tc>
          <w:tcPr>
            <w:tcW w:w="3800" w:type="pct"/>
          </w:tcPr>
          <w:p w:rsidRPr="009B70E7" w:rsidR="00841374" w:rsidRDefault="00A06E9E" w14:paraId="55D18DAD" w14:textId="77777777">
            <w:pPr>
              <w:pStyle w:val="ListParagraph"/>
              <w:ind w:left="0"/>
              <w:rPr>
                <w:i/>
              </w:rPr>
            </w:pPr>
            <w:r>
              <w:rPr>
                <w:i/>
              </w:rPr>
              <w:t>00 32 2 546 90 99</w:t>
            </w:r>
          </w:p>
        </w:tc>
      </w:tr>
      <w:tr w:rsidRPr="001D770D" w:rsidR="00841374" w:rsidTr="00462B77" w14:paraId="2EB3D256" w14:textId="77777777">
        <w:tc>
          <w:tcPr>
            <w:tcW w:w="1200" w:type="pct"/>
          </w:tcPr>
          <w:p w:rsidRPr="009B70E7" w:rsidR="00841374" w:rsidRDefault="00841374" w14:paraId="02D49987" w14:textId="77777777">
            <w:pPr>
              <w:pStyle w:val="ListParagraph"/>
              <w:ind w:left="601"/>
              <w:rPr>
                <w:i/>
              </w:rPr>
            </w:pPr>
            <w:r>
              <w:rPr>
                <w:i/>
              </w:rPr>
              <w:t>E-pošta:</w:t>
            </w:r>
          </w:p>
        </w:tc>
        <w:tc>
          <w:tcPr>
            <w:tcW w:w="3800" w:type="pct"/>
          </w:tcPr>
          <w:p w:rsidRPr="001D770D" w:rsidR="00841374" w:rsidRDefault="006515F2" w14:paraId="31128638" w14:textId="77777777">
            <w:pPr>
              <w:pStyle w:val="ListParagraph"/>
              <w:ind w:left="0"/>
              <w:rPr>
                <w:i/>
              </w:rPr>
            </w:pPr>
            <w:hyperlink w:history="1" r:id="rId26">
              <w:r w:rsidR="006A0395">
                <w:rPr>
                  <w:rStyle w:val="Hyperlink"/>
                  <w:i/>
                </w:rPr>
                <w:t>Margherita.Logrillo@eesc.europa.eu</w:t>
              </w:r>
            </w:hyperlink>
          </w:p>
        </w:tc>
      </w:tr>
    </w:tbl>
    <w:p w:rsidRPr="00276CC9" w:rsidR="00400A1F" w:rsidRDefault="00502B04" w14:paraId="3060FA04" w14:textId="77777777">
      <w:pPr>
        <w:spacing w:after="160" w:line="259" w:lineRule="auto"/>
        <w:jc w:val="left"/>
        <w:rPr>
          <w:sz w:val="28"/>
        </w:rPr>
      </w:pPr>
      <w:r>
        <w:br w:type="page"/>
      </w:r>
    </w:p>
    <w:p w:rsidRPr="00AD3DB1" w:rsidR="004D7AC0" w:rsidRDefault="004D7AC0" w14:paraId="13643C27" w14:textId="77777777">
      <w:pPr>
        <w:pStyle w:val="Heading1"/>
        <w:rPr>
          <w:b/>
        </w:rPr>
      </w:pPr>
      <w:bookmarkStart w:name="_Toc24617160" w:id="5"/>
      <w:bookmarkStart w:name="_Toc75527082" w:id="6"/>
      <w:bookmarkStart w:name="_Toc108435210" w:id="7"/>
      <w:bookmarkStart w:name="_Toc109726373" w:id="8"/>
      <w:r>
        <w:rPr>
          <w:b/>
        </w:rPr>
        <w:lastRenderedPageBreak/>
        <w:t>STRUČNA SKUPINA ZA PROMET, ENERGIJU, INFRASTRUKTURU I INFORMACIJSKO DRUŠTVO</w:t>
      </w:r>
      <w:bookmarkEnd w:id="5"/>
      <w:bookmarkEnd w:id="6"/>
      <w:bookmarkEnd w:id="7"/>
      <w:bookmarkEnd w:id="8"/>
    </w:p>
    <w:p w:rsidRPr="00AD3DB1" w:rsidR="00961956" w:rsidRDefault="00961956" w14:paraId="07646FB3" w14:textId="77777777">
      <w:pPr>
        <w:pStyle w:val="ListParagraph"/>
        <w:ind w:left="0"/>
        <w:rPr>
          <w:lang w:val="en-US"/>
        </w:rPr>
      </w:pPr>
    </w:p>
    <w:p w:rsidRPr="00824DCF" w:rsidR="00961956" w:rsidP="0018231C" w:rsidRDefault="002C0E2F" w14:paraId="331DDD1A" w14:textId="2BA933B6">
      <w:pPr>
        <w:pStyle w:val="ListParagraph"/>
        <w:keepNext/>
        <w:numPr>
          <w:ilvl w:val="0"/>
          <w:numId w:val="2"/>
        </w:numPr>
        <w:ind w:left="567" w:hanging="567"/>
        <w:rPr>
          <w:b/>
          <w:i/>
          <w:sz w:val="28"/>
          <w:szCs w:val="28"/>
        </w:rPr>
      </w:pPr>
      <w:r>
        <w:rPr>
          <w:b/>
          <w:i/>
          <w:sz w:val="28"/>
        </w:rPr>
        <w:t>Digitalni identitet, suverenitet podataka i put prema pravednoj digitalnoj tranziciji za građane koji žive u informacijskom društvu</w:t>
      </w:r>
    </w:p>
    <w:p w:rsidRPr="00824DCF" w:rsidR="00961956" w:rsidP="0018231C" w:rsidRDefault="00961956" w14:paraId="1BB7F554" w14:textId="77777777">
      <w:pPr>
        <w:pStyle w:val="ListParagraph"/>
        <w:keepNext/>
        <w:ind w:left="0"/>
        <w:rPr>
          <w:lang w:val="en-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2211"/>
        <w:gridCol w:w="7002"/>
      </w:tblGrid>
      <w:tr w:rsidRPr="00824DCF" w:rsidR="00961956" w:rsidTr="00A9261A" w14:paraId="24FE29BA" w14:textId="77777777">
        <w:tc>
          <w:tcPr>
            <w:tcW w:w="1200" w:type="pct"/>
          </w:tcPr>
          <w:p w:rsidRPr="009B70E7" w:rsidR="00961956" w:rsidP="0018231C" w:rsidRDefault="00961956" w14:paraId="7B4B6AE8" w14:textId="77777777">
            <w:pPr>
              <w:pStyle w:val="ListParagraph"/>
              <w:keepNext/>
              <w:ind w:left="0"/>
              <w:rPr>
                <w:b/>
              </w:rPr>
            </w:pPr>
            <w:r>
              <w:rPr>
                <w:b/>
              </w:rPr>
              <w:t>Izvjestitelj/</w:t>
            </w:r>
            <w:proofErr w:type="spellStart"/>
            <w:r>
              <w:rPr>
                <w:b/>
              </w:rPr>
              <w:t>ica</w:t>
            </w:r>
            <w:proofErr w:type="spellEnd"/>
            <w:r>
              <w:rPr>
                <w:b/>
              </w:rPr>
              <w:t>:</w:t>
            </w:r>
          </w:p>
        </w:tc>
        <w:tc>
          <w:tcPr>
            <w:tcW w:w="3800" w:type="pct"/>
          </w:tcPr>
          <w:p w:rsidRPr="00824DCF" w:rsidR="00961956" w:rsidP="00C834A5" w:rsidRDefault="002C0E2F" w14:paraId="17514CDB" w14:textId="77777777">
            <w:pPr>
              <w:pStyle w:val="ListParagraph"/>
              <w:keepNext/>
              <w:ind w:left="-56"/>
            </w:pPr>
            <w:proofErr w:type="spellStart"/>
            <w:r>
              <w:t>Dumitru</w:t>
            </w:r>
            <w:proofErr w:type="spellEnd"/>
            <w:r>
              <w:t xml:space="preserve"> FORNEA (Skupina radnika – RO)</w:t>
            </w:r>
          </w:p>
        </w:tc>
      </w:tr>
      <w:tr w:rsidRPr="00824DCF" w:rsidR="004C40E4" w:rsidTr="00A9261A" w14:paraId="4A5F1D42" w14:textId="77777777">
        <w:tc>
          <w:tcPr>
            <w:tcW w:w="5000" w:type="pct"/>
            <w:gridSpan w:val="2"/>
          </w:tcPr>
          <w:p w:rsidRPr="00824DCF" w:rsidR="004C40E4" w:rsidP="0018231C" w:rsidRDefault="004C40E4" w14:paraId="459398F1" w14:textId="77777777">
            <w:pPr>
              <w:pStyle w:val="ListParagraph"/>
              <w:keepNext/>
              <w:ind w:left="0"/>
              <w:rPr>
                <w:lang w:val="en-US"/>
              </w:rPr>
            </w:pPr>
          </w:p>
        </w:tc>
      </w:tr>
      <w:tr w:rsidRPr="009B70E7" w:rsidR="00961956" w:rsidTr="00A9261A" w14:paraId="4857777C" w14:textId="77777777">
        <w:tc>
          <w:tcPr>
            <w:tcW w:w="1200" w:type="pct"/>
            <w:vMerge w:val="restart"/>
          </w:tcPr>
          <w:p w:rsidRPr="009B70E7" w:rsidR="00961956" w:rsidP="0018231C" w:rsidRDefault="00961956" w14:paraId="3DF2404C" w14:textId="77777777">
            <w:pPr>
              <w:pStyle w:val="ListParagraph"/>
              <w:keepNext/>
              <w:ind w:left="0"/>
              <w:rPr>
                <w:b/>
              </w:rPr>
            </w:pPr>
            <w:r>
              <w:rPr>
                <w:b/>
              </w:rPr>
              <w:t xml:space="preserve">Referentni dokument/i: </w:t>
            </w:r>
          </w:p>
        </w:tc>
        <w:tc>
          <w:tcPr>
            <w:tcW w:w="3800" w:type="pct"/>
          </w:tcPr>
          <w:p w:rsidRPr="009B70E7" w:rsidR="00961956" w:rsidP="00407760" w:rsidRDefault="002C0E2F" w14:paraId="11997CDA" w14:textId="77777777">
            <w:pPr>
              <w:pStyle w:val="ListParagraph"/>
              <w:keepNext/>
              <w:ind w:left="-56"/>
            </w:pPr>
            <w:r>
              <w:t>samoinicijativno mišljenje</w:t>
            </w:r>
          </w:p>
        </w:tc>
      </w:tr>
      <w:tr w:rsidRPr="009B70E7" w:rsidR="00961956" w:rsidTr="00A9261A" w14:paraId="3AF643A2" w14:textId="77777777">
        <w:tc>
          <w:tcPr>
            <w:tcW w:w="1200" w:type="pct"/>
            <w:vMerge/>
          </w:tcPr>
          <w:p w:rsidRPr="009B70E7" w:rsidR="00961956" w:rsidP="0018231C" w:rsidRDefault="00961956" w14:paraId="5E8FA40A" w14:textId="77777777">
            <w:pPr>
              <w:pStyle w:val="ListParagraph"/>
              <w:keepNext/>
              <w:ind w:left="0"/>
              <w:rPr>
                <w:b/>
              </w:rPr>
            </w:pPr>
          </w:p>
        </w:tc>
        <w:tc>
          <w:tcPr>
            <w:tcW w:w="3800" w:type="pct"/>
          </w:tcPr>
          <w:p w:rsidRPr="009B70E7" w:rsidR="00961956" w:rsidP="00407760" w:rsidRDefault="00E65D01" w14:paraId="47950539" w14:textId="77777777">
            <w:pPr>
              <w:pStyle w:val="ListParagraph"/>
              <w:keepNext/>
              <w:ind w:left="-56"/>
            </w:pPr>
            <w:r>
              <w:t>EESC-2022-01011-00-00-AC</w:t>
            </w:r>
          </w:p>
        </w:tc>
      </w:tr>
    </w:tbl>
    <w:p w:rsidRPr="009B70E7" w:rsidR="00961956" w:rsidP="0018231C" w:rsidRDefault="00961956" w14:paraId="148D7539" w14:textId="77777777">
      <w:pPr>
        <w:pStyle w:val="ListParagraph"/>
        <w:keepNext/>
        <w:ind w:left="0"/>
      </w:pPr>
    </w:p>
    <w:p w:rsidRPr="009B70E7" w:rsidR="00961956" w:rsidP="002C4B6E" w:rsidRDefault="00961956" w14:paraId="11D6B73E" w14:textId="5C69D606">
      <w:pPr>
        <w:pStyle w:val="ListParagraph"/>
        <w:spacing w:line="240" w:lineRule="auto"/>
        <w:ind w:left="-142" w:firstLine="142"/>
        <w:rPr>
          <w:b/>
        </w:rPr>
      </w:pPr>
      <w:r>
        <w:rPr>
          <w:b/>
        </w:rPr>
        <w:t>Ključne točke</w:t>
      </w:r>
    </w:p>
    <w:p w:rsidR="00961956" w:rsidRDefault="00961956" w14:paraId="75408D74" w14:textId="77777777">
      <w:pPr>
        <w:pStyle w:val="ListParagraph"/>
        <w:ind w:left="0"/>
      </w:pPr>
    </w:p>
    <w:p w:rsidR="00824DCF" w:rsidP="00326919" w:rsidRDefault="00824DCF" w14:paraId="487F835E" w14:textId="77777777">
      <w:pPr>
        <w:pStyle w:val="ListParagraph"/>
        <w:keepNext/>
        <w:keepLines/>
        <w:ind w:left="0"/>
      </w:pPr>
      <w:r>
        <w:t>EGSO:</w:t>
      </w:r>
    </w:p>
    <w:p w:rsidRPr="009B70E7" w:rsidR="00824DCF" w:rsidRDefault="00824DCF" w14:paraId="5EDF7A19" w14:textId="77777777">
      <w:pPr>
        <w:pStyle w:val="ListParagraph"/>
        <w:ind w:left="0"/>
      </w:pPr>
    </w:p>
    <w:p w:rsidRPr="00F049D6" w:rsidR="00961956" w:rsidP="00C86F74" w:rsidRDefault="005A755F" w14:paraId="3E5BFFD4" w14:textId="77777777">
      <w:pPr>
        <w:pStyle w:val="ListParagraph"/>
        <w:numPr>
          <w:ilvl w:val="0"/>
          <w:numId w:val="3"/>
        </w:numPr>
        <w:ind w:left="357" w:hanging="357"/>
      </w:pPr>
      <w:r>
        <w:t xml:space="preserve">smatra da upravljanje digitalnom revolucijom </w:t>
      </w:r>
      <w:r>
        <w:rPr>
          <w:b/>
        </w:rPr>
        <w:t>ne bi smjelo pogoršati život ljudi zbog toga što ona postaje neizbježna. Tim više što bi se građani mogli osjećati pod velikim pritiskom da sudjeluju u digitalnom svijetu, koji ne podliježe demokratskom upravljanju;</w:t>
      </w:r>
    </w:p>
    <w:p w:rsidRPr="00F049D6" w:rsidR="002C24B9" w:rsidP="0018231C" w:rsidRDefault="005A755F" w14:paraId="6A722D52" w14:textId="77777777">
      <w:pPr>
        <w:pStyle w:val="ListParagraph"/>
        <w:numPr>
          <w:ilvl w:val="0"/>
          <w:numId w:val="3"/>
        </w:numPr>
        <w:ind w:left="357" w:hanging="357"/>
      </w:pPr>
      <w:r>
        <w:t xml:space="preserve">digitalni identitet, digitalna sredstva plaćanja i platforme virtualne i proširene stvarnosti trebali bi ostati alati </w:t>
      </w:r>
      <w:r>
        <w:rPr>
          <w:b/>
        </w:rPr>
        <w:t>koji samo nadopunjuju fizičku stvarnost</w:t>
      </w:r>
      <w:r>
        <w:t xml:space="preserve"> i ne bi smjeli potpuno i na način koji predstavlja zlouporabu zamijeniti druge životne obrasce;</w:t>
      </w:r>
    </w:p>
    <w:p w:rsidRPr="00F049D6" w:rsidR="00394949" w:rsidP="00394949" w:rsidRDefault="005A755F" w14:paraId="3941A3AB" w14:textId="77777777">
      <w:pPr>
        <w:pStyle w:val="ListParagraph"/>
        <w:numPr>
          <w:ilvl w:val="0"/>
          <w:numId w:val="3"/>
        </w:numPr>
        <w:ind w:left="357" w:hanging="357"/>
      </w:pPr>
      <w:r>
        <w:t xml:space="preserve">sve inicijative za integraciju građana u sustav europskog digitalnog identiteta moraju se temeljiti na </w:t>
      </w:r>
      <w:r>
        <w:rPr>
          <w:b/>
        </w:rPr>
        <w:t>studijama učinka i sveobuhvatnim sociološkim istraživanjima</w:t>
      </w:r>
      <w:r>
        <w:t xml:space="preserve">. Konačnu odluku trebalo bi </w:t>
      </w:r>
      <w:r>
        <w:rPr>
          <w:b/>
        </w:rPr>
        <w:t>donijeti samo uz informiran i slobodno izražen pristanak predmetnog građanina ili građanke</w:t>
      </w:r>
      <w:r>
        <w:t>.</w:t>
      </w:r>
    </w:p>
    <w:p w:rsidRPr="00435099" w:rsidR="005A755F" w:rsidP="00D13F40" w:rsidRDefault="005A755F" w14:paraId="26309AC9" w14:textId="77777777">
      <w:pPr>
        <w:pStyle w:val="ListParagraph"/>
        <w:numPr>
          <w:ilvl w:val="0"/>
          <w:numId w:val="15"/>
        </w:numPr>
        <w:ind w:left="1134" w:hanging="567"/>
      </w:pPr>
      <w:bookmarkStart w:name="_Toc108435087" w:id="9"/>
      <w:bookmarkStart w:name="_Toc108435211" w:id="10"/>
      <w:bookmarkStart w:name="_Toc108437611" w:id="11"/>
      <w:r>
        <w:t>EU mora i dalje pomno pratiti utjecaj digitalizacije na građane, radnike i poduzeća. U demokratskom i pravednom digitalnom društvu koje svi prihvaćaju moraju se uzeti u obzir sljedeće elementi: golema i neprekidna potreba za energijom u svrhu održavanja globalne tehnološke infrastrukture kojom se podupire neprekinut i siguran pristup digitalnom sustavu;</w:t>
      </w:r>
      <w:bookmarkEnd w:id="9"/>
      <w:bookmarkEnd w:id="10"/>
      <w:bookmarkEnd w:id="11"/>
    </w:p>
    <w:p w:rsidRPr="00F516B9" w:rsidR="005A755F" w:rsidP="005A755F" w:rsidRDefault="005A755F" w14:paraId="31AEC552" w14:textId="77777777">
      <w:pPr>
        <w:pStyle w:val="ListParagraph"/>
        <w:numPr>
          <w:ilvl w:val="0"/>
          <w:numId w:val="12"/>
        </w:numPr>
        <w:ind w:left="1134" w:hanging="567"/>
      </w:pPr>
      <w:r>
        <w:t>učinak digitalizacije i automatizacije na kvalitetu života i uvjete rada. Jasno je da digitalna sredstva utječu na ljudske odnose, usamljenost, mentalno zdravlje, kognitivnu i emocionalnu inteligenciju te društveno otuđenje;</w:t>
      </w:r>
    </w:p>
    <w:p w:rsidR="005A755F" w:rsidP="005A755F" w:rsidRDefault="005A755F" w14:paraId="18D4AC64" w14:textId="77777777">
      <w:pPr>
        <w:pStyle w:val="ListParagraph"/>
        <w:numPr>
          <w:ilvl w:val="0"/>
          <w:numId w:val="12"/>
        </w:numPr>
        <w:ind w:left="1134" w:hanging="567"/>
      </w:pPr>
      <w:r>
        <w:t>političke, gospodarske i socijalne mjere potrebne kako bi se društvo prilagodilo dramatičnim kvantitativnim promjenama na tržištu rada;</w:t>
      </w:r>
    </w:p>
    <w:p w:rsidRPr="005A755F" w:rsidR="00394949" w:rsidP="005A755F" w:rsidRDefault="005A755F" w14:paraId="31E62463" w14:textId="77777777">
      <w:pPr>
        <w:pStyle w:val="ListParagraph"/>
        <w:numPr>
          <w:ilvl w:val="0"/>
          <w:numId w:val="12"/>
        </w:numPr>
        <w:ind w:left="1134" w:hanging="567"/>
      </w:pPr>
      <w:proofErr w:type="spellStart"/>
      <w:r>
        <w:t>kibersigurnost</w:t>
      </w:r>
      <w:proofErr w:type="spellEnd"/>
      <w:r>
        <w:t>.</w:t>
      </w:r>
    </w:p>
    <w:p w:rsidRPr="00F049D6" w:rsidR="00961956" w:rsidRDefault="00961956" w14:paraId="650EBC4F" w14:textId="77777777">
      <w:pPr>
        <w:rPr>
          <w:lang w:val="en-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961956" w:rsidTr="00462B77" w14:paraId="196AAA5A" w14:textId="77777777">
        <w:tc>
          <w:tcPr>
            <w:tcW w:w="1200" w:type="pct"/>
          </w:tcPr>
          <w:p w:rsidRPr="009B70E7" w:rsidR="00961956" w:rsidRDefault="00961956" w14:paraId="015B1472" w14:textId="77777777">
            <w:pPr>
              <w:pStyle w:val="ListParagraph"/>
              <w:ind w:left="0"/>
              <w:rPr>
                <w:i/>
              </w:rPr>
            </w:pPr>
            <w:r>
              <w:rPr>
                <w:b/>
                <w:i/>
              </w:rPr>
              <w:t>Kontakt:</w:t>
            </w:r>
          </w:p>
        </w:tc>
        <w:tc>
          <w:tcPr>
            <w:tcW w:w="3800" w:type="pct"/>
          </w:tcPr>
          <w:p w:rsidRPr="009B70E7" w:rsidR="00961956" w:rsidRDefault="005A755F" w14:paraId="1E2C028D" w14:textId="77777777">
            <w:pPr>
              <w:pStyle w:val="ListParagraph"/>
              <w:ind w:left="0"/>
              <w:rPr>
                <w:i/>
              </w:rPr>
            </w:pPr>
            <w:r>
              <w:rPr>
                <w:i/>
              </w:rPr>
              <w:t>Maja Radman</w:t>
            </w:r>
          </w:p>
        </w:tc>
      </w:tr>
      <w:tr w:rsidRPr="009B70E7" w:rsidR="00961956" w:rsidTr="00462B77" w14:paraId="767EF621" w14:textId="77777777">
        <w:tc>
          <w:tcPr>
            <w:tcW w:w="1200" w:type="pct"/>
          </w:tcPr>
          <w:p w:rsidRPr="009B70E7" w:rsidR="00961956" w:rsidRDefault="00961956" w14:paraId="2C15F67B" w14:textId="77777777">
            <w:pPr>
              <w:pStyle w:val="ListParagraph"/>
              <w:ind w:left="601"/>
              <w:rPr>
                <w:i/>
              </w:rPr>
            </w:pPr>
            <w:r>
              <w:rPr>
                <w:i/>
              </w:rPr>
              <w:t>Tel.:</w:t>
            </w:r>
          </w:p>
        </w:tc>
        <w:tc>
          <w:tcPr>
            <w:tcW w:w="3800" w:type="pct"/>
          </w:tcPr>
          <w:p w:rsidRPr="009B70E7" w:rsidR="00961956" w:rsidRDefault="002C24B9" w14:paraId="619D9C38" w14:textId="77777777">
            <w:pPr>
              <w:pStyle w:val="ListParagraph"/>
              <w:ind w:left="0"/>
              <w:rPr>
                <w:i/>
              </w:rPr>
            </w:pPr>
            <w:r>
              <w:rPr>
                <w:i/>
              </w:rPr>
              <w:t>00 32 2 546 90 51</w:t>
            </w:r>
          </w:p>
        </w:tc>
      </w:tr>
      <w:tr w:rsidRPr="009B70E7" w:rsidR="00961956" w:rsidTr="00462B77" w14:paraId="0B88B3E2" w14:textId="77777777">
        <w:tc>
          <w:tcPr>
            <w:tcW w:w="1200" w:type="pct"/>
          </w:tcPr>
          <w:p w:rsidRPr="009B70E7" w:rsidR="00961956" w:rsidRDefault="00961956" w14:paraId="7FB55A27" w14:textId="77777777">
            <w:pPr>
              <w:pStyle w:val="ListParagraph"/>
              <w:ind w:left="601"/>
              <w:rPr>
                <w:i/>
              </w:rPr>
            </w:pPr>
            <w:r>
              <w:rPr>
                <w:i/>
              </w:rPr>
              <w:t>E-pošta:</w:t>
            </w:r>
          </w:p>
        </w:tc>
        <w:tc>
          <w:tcPr>
            <w:tcW w:w="3800" w:type="pct"/>
          </w:tcPr>
          <w:p w:rsidRPr="009B70E7" w:rsidR="00F80F3B" w:rsidRDefault="006515F2" w14:paraId="6B508845" w14:textId="77777777">
            <w:pPr>
              <w:pStyle w:val="ListParagraph"/>
              <w:ind w:left="0"/>
              <w:rPr>
                <w:i/>
              </w:rPr>
            </w:pPr>
            <w:hyperlink w:history="1" r:id="rId27">
              <w:r w:rsidR="006A0395">
                <w:rPr>
                  <w:rStyle w:val="Hyperlink"/>
                  <w:i/>
                </w:rPr>
                <w:t>Maja.Radmani@eesc.europa.eu</w:t>
              </w:r>
            </w:hyperlink>
          </w:p>
        </w:tc>
      </w:tr>
    </w:tbl>
    <w:p w:rsidR="00910972" w:rsidP="0018231C" w:rsidRDefault="00910972" w14:paraId="6D17AB89" w14:textId="7DC2E94D">
      <w:pPr>
        <w:jc w:val="left"/>
        <w:rPr>
          <w:sz w:val="28"/>
        </w:rPr>
      </w:pPr>
    </w:p>
    <w:p w:rsidR="00910972" w:rsidRDefault="00910972" w14:paraId="397D2CDA" w14:textId="77777777">
      <w:pPr>
        <w:spacing w:after="160" w:line="259" w:lineRule="auto"/>
        <w:jc w:val="left"/>
        <w:rPr>
          <w:sz w:val="28"/>
        </w:rPr>
      </w:pPr>
      <w:r>
        <w:br w:type="page"/>
      </w:r>
    </w:p>
    <w:p w:rsidRPr="009B70E7" w:rsidR="00D76363" w:rsidP="00D76363" w:rsidRDefault="00CE23CC" w14:paraId="401CAB05" w14:textId="77777777">
      <w:pPr>
        <w:pStyle w:val="ListParagraph"/>
        <w:keepNext/>
        <w:numPr>
          <w:ilvl w:val="0"/>
          <w:numId w:val="2"/>
        </w:numPr>
        <w:ind w:left="567" w:hanging="567"/>
        <w:rPr>
          <w:b/>
          <w:i/>
          <w:sz w:val="28"/>
          <w:szCs w:val="28"/>
        </w:rPr>
      </w:pPr>
      <w:r>
        <w:rPr>
          <w:b/>
          <w:i/>
          <w:sz w:val="28"/>
        </w:rPr>
        <w:lastRenderedPageBreak/>
        <w:t xml:space="preserve">Sigurnost opskrbe i osiguravanje </w:t>
      </w:r>
      <w:proofErr w:type="spellStart"/>
      <w:r>
        <w:rPr>
          <w:b/>
          <w:i/>
          <w:sz w:val="28"/>
        </w:rPr>
        <w:t>priuštivih</w:t>
      </w:r>
      <w:proofErr w:type="spellEnd"/>
      <w:r>
        <w:rPr>
          <w:b/>
          <w:i/>
          <w:sz w:val="28"/>
        </w:rPr>
        <w:t xml:space="preserve"> cijena energije</w:t>
      </w:r>
    </w:p>
    <w:p w:rsidRPr="009B70E7" w:rsidR="00D76363" w:rsidP="00D76363" w:rsidRDefault="00D76363" w14:paraId="26D9A939" w14:textId="77777777">
      <w:pPr>
        <w:pStyle w:val="ListParagraph"/>
        <w:keepNext/>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2086"/>
        <w:gridCol w:w="7127"/>
      </w:tblGrid>
      <w:tr w:rsidRPr="009B70E7" w:rsidR="00D76363" w:rsidTr="00A9261A" w14:paraId="1BC08D1D" w14:textId="77777777">
        <w:tc>
          <w:tcPr>
            <w:tcW w:w="1132" w:type="pct"/>
          </w:tcPr>
          <w:p w:rsidRPr="009B70E7" w:rsidR="00D76363" w:rsidP="001513FD" w:rsidRDefault="00D76363" w14:paraId="073DB159" w14:textId="77777777">
            <w:pPr>
              <w:pStyle w:val="ListParagraph"/>
              <w:keepNext/>
              <w:ind w:left="0"/>
              <w:rPr>
                <w:b/>
              </w:rPr>
            </w:pPr>
            <w:r>
              <w:rPr>
                <w:b/>
              </w:rPr>
              <w:t>Izvjestitelj/</w:t>
            </w:r>
            <w:proofErr w:type="spellStart"/>
            <w:r>
              <w:rPr>
                <w:b/>
              </w:rPr>
              <w:t>ica</w:t>
            </w:r>
            <w:proofErr w:type="spellEnd"/>
            <w:r>
              <w:rPr>
                <w:b/>
              </w:rPr>
              <w:t>:</w:t>
            </w:r>
          </w:p>
        </w:tc>
        <w:tc>
          <w:tcPr>
            <w:tcW w:w="3868" w:type="pct"/>
          </w:tcPr>
          <w:p w:rsidRPr="009B70E7" w:rsidR="00D76363" w:rsidP="00F049D6" w:rsidRDefault="00CE23CC" w14:paraId="64C95B4D" w14:textId="77777777">
            <w:pPr>
              <w:pStyle w:val="ListParagraph"/>
              <w:keepNext/>
              <w:ind w:left="-56" w:right="-453"/>
            </w:pPr>
            <w:r>
              <w:t>Alena MASTANTUONO (Skupina poslodavaca– CZ)</w:t>
            </w:r>
          </w:p>
        </w:tc>
      </w:tr>
      <w:tr w:rsidRPr="009B70E7" w:rsidR="00D76363" w:rsidTr="00A9261A" w14:paraId="206D71D0" w14:textId="77777777">
        <w:tc>
          <w:tcPr>
            <w:tcW w:w="5000" w:type="pct"/>
            <w:gridSpan w:val="2"/>
          </w:tcPr>
          <w:p w:rsidRPr="009B70E7" w:rsidR="00D76363" w:rsidP="001513FD" w:rsidRDefault="00D76363" w14:paraId="44F259D7" w14:textId="77777777">
            <w:pPr>
              <w:pStyle w:val="ListParagraph"/>
              <w:keepNext/>
              <w:ind w:left="0"/>
            </w:pPr>
          </w:p>
        </w:tc>
      </w:tr>
      <w:tr w:rsidRPr="009B70E7" w:rsidR="00D76363" w:rsidTr="00A9261A" w14:paraId="006CBBBB" w14:textId="77777777">
        <w:tc>
          <w:tcPr>
            <w:tcW w:w="1132" w:type="pct"/>
            <w:vMerge w:val="restart"/>
          </w:tcPr>
          <w:p w:rsidRPr="009B70E7" w:rsidR="00D76363" w:rsidP="001513FD" w:rsidRDefault="00D76363" w14:paraId="21B3F0D6" w14:textId="77777777">
            <w:pPr>
              <w:pStyle w:val="ListParagraph"/>
              <w:keepNext/>
              <w:ind w:left="0"/>
              <w:rPr>
                <w:b/>
              </w:rPr>
            </w:pPr>
            <w:r>
              <w:rPr>
                <w:b/>
              </w:rPr>
              <w:t xml:space="preserve">Referentni dokument/i: </w:t>
            </w:r>
          </w:p>
        </w:tc>
        <w:tc>
          <w:tcPr>
            <w:tcW w:w="3868" w:type="pct"/>
          </w:tcPr>
          <w:p w:rsidRPr="009B70E7" w:rsidR="00D76363" w:rsidP="001513FD" w:rsidRDefault="00D76363" w14:paraId="0F2B0508" w14:textId="77777777">
            <w:pPr>
              <w:pStyle w:val="ListParagraph"/>
              <w:keepNext/>
              <w:ind w:left="-56"/>
            </w:pPr>
            <w:r>
              <w:t xml:space="preserve">COM (2022) 138 </w:t>
            </w:r>
            <w:proofErr w:type="spellStart"/>
            <w:r>
              <w:t>final</w:t>
            </w:r>
            <w:proofErr w:type="spellEnd"/>
          </w:p>
        </w:tc>
      </w:tr>
      <w:tr w:rsidRPr="009B70E7" w:rsidR="00D76363" w:rsidTr="00A9261A" w14:paraId="44A197BD" w14:textId="77777777">
        <w:tc>
          <w:tcPr>
            <w:tcW w:w="1132" w:type="pct"/>
            <w:vMerge/>
          </w:tcPr>
          <w:p w:rsidRPr="009B70E7" w:rsidR="00D76363" w:rsidP="001513FD" w:rsidRDefault="00D76363" w14:paraId="666AB4C5" w14:textId="77777777">
            <w:pPr>
              <w:pStyle w:val="ListParagraph"/>
              <w:keepNext/>
              <w:ind w:left="0"/>
              <w:rPr>
                <w:b/>
              </w:rPr>
            </w:pPr>
          </w:p>
        </w:tc>
        <w:tc>
          <w:tcPr>
            <w:tcW w:w="3868" w:type="pct"/>
          </w:tcPr>
          <w:p w:rsidRPr="009B70E7" w:rsidR="00D76363" w:rsidP="001513FD" w:rsidRDefault="00E65D01" w14:paraId="26A5E07B" w14:textId="77777777">
            <w:pPr>
              <w:pStyle w:val="ListParagraph"/>
              <w:keepNext/>
              <w:ind w:left="-56"/>
            </w:pPr>
            <w:r>
              <w:t>EESC-2022-02693-00-00-AC</w:t>
            </w:r>
          </w:p>
        </w:tc>
      </w:tr>
    </w:tbl>
    <w:p w:rsidRPr="009B70E7" w:rsidR="00D76363" w:rsidP="00D76363" w:rsidRDefault="00D76363" w14:paraId="06470B53" w14:textId="77777777">
      <w:pPr>
        <w:pStyle w:val="ListParagraph"/>
        <w:keepNext/>
        <w:ind w:left="0"/>
      </w:pPr>
    </w:p>
    <w:p w:rsidRPr="00CE23CC" w:rsidR="00F049D6" w:rsidP="00CE23CC" w:rsidRDefault="00CE23CC" w14:paraId="6E8A2493" w14:textId="1E2A2AD2">
      <w:pPr>
        <w:pStyle w:val="ListParagraph"/>
        <w:spacing w:line="240" w:lineRule="auto"/>
        <w:ind w:left="-142" w:firstLine="142"/>
        <w:rPr>
          <w:b/>
        </w:rPr>
      </w:pPr>
      <w:r>
        <w:rPr>
          <w:b/>
        </w:rPr>
        <w:t>Ključne točke</w:t>
      </w:r>
    </w:p>
    <w:p w:rsidRPr="009B70E7" w:rsidR="00F049D6" w:rsidP="00D76363" w:rsidRDefault="00F049D6" w14:paraId="44AA08CC" w14:textId="77777777">
      <w:pPr>
        <w:pStyle w:val="ListParagraph"/>
        <w:ind w:left="0"/>
      </w:pPr>
    </w:p>
    <w:p w:rsidRPr="00CE23CC" w:rsidR="00A30B84" w:rsidP="00CE23CC" w:rsidRDefault="00CE23CC" w14:paraId="4A205B71" w14:textId="77777777">
      <w:pPr>
        <w:pStyle w:val="ListParagraph"/>
        <w:numPr>
          <w:ilvl w:val="0"/>
          <w:numId w:val="3"/>
        </w:numPr>
        <w:ind w:left="357" w:hanging="357"/>
      </w:pPr>
      <w:r>
        <w:t>Europi je potreban učinkovit plan kojim bi se predvidjeli različiti scenariji u slučaju nedostatne opskrbe energijom. Taj plan trebaju zajednički razviti EU i države članice i predvidjeti odgovore za svaki scenarij. Kako učinkovito upotrebljavati postojeću energetsku infrastrukturu i kako je dalje razvijati?</w:t>
      </w:r>
    </w:p>
    <w:p w:rsidRPr="003527B4" w:rsidR="00D76363" w:rsidP="00D76363" w:rsidRDefault="00CE23CC" w14:paraId="5660D604" w14:textId="77777777">
      <w:pPr>
        <w:pStyle w:val="ListParagraph"/>
        <w:numPr>
          <w:ilvl w:val="0"/>
          <w:numId w:val="3"/>
        </w:numPr>
        <w:ind w:left="357" w:hanging="357"/>
        <w:rPr>
          <w:bCs/>
        </w:rPr>
      </w:pPr>
      <w:r>
        <w:t>Gospodarski i politički utjecaj opskrbe energijom iz trećih zemalja utječe na EU. Sada je jasno da potrebno odvagnuti prekomjernu ovisnost o energiji iz zemalja koje ne dijele vrijednosti EU-a. Idealno rješenje bilo bi povećanje proizvodnje i uporabe električne energije u Europi, koja nije dobivena iz fosilnih goriva, kako bi se zadovoljila potražnja za električnom energijom.</w:t>
      </w:r>
    </w:p>
    <w:p w:rsidR="00D76363" w:rsidP="00D76363" w:rsidRDefault="00CE23CC" w14:paraId="5BFF3ABB" w14:textId="77777777">
      <w:pPr>
        <w:pStyle w:val="ListParagraph"/>
        <w:numPr>
          <w:ilvl w:val="0"/>
          <w:numId w:val="3"/>
        </w:numPr>
        <w:ind w:left="357" w:hanging="357"/>
        <w:rPr>
          <w:bCs/>
        </w:rPr>
      </w:pPr>
      <w:r>
        <w:t>EGSO smatra da je od ključne važnosti da EU trajno i dosljedno prijeđe na održivi energetski sustav: sigurnost opskrbe, razumne troškove i cijene te okolišnu održivost.</w:t>
      </w:r>
    </w:p>
    <w:p w:rsidR="00E24CDF" w:rsidP="00D76363" w:rsidRDefault="00CE23CC" w14:paraId="697D0B9F" w14:textId="77777777">
      <w:pPr>
        <w:pStyle w:val="ListParagraph"/>
        <w:numPr>
          <w:ilvl w:val="0"/>
          <w:numId w:val="3"/>
        </w:numPr>
        <w:ind w:left="357" w:hanging="357"/>
        <w:rPr>
          <w:bCs/>
        </w:rPr>
      </w:pPr>
      <w:r>
        <w:t>Izravna potpora potrošačima najrealističnija je opcija kao hitna mjera. Sve bi mjere potpore čija je svrha ublažiti krizu trebale biti privremene i usmjerene na one koji su najviše pogođeni: građane, MSP-ove i energetski intenzivne industrije. Potrošači će morati uložiti svoj dio napora u smanjenje potrošnje plina.</w:t>
      </w:r>
    </w:p>
    <w:p w:rsidRPr="00F049D6" w:rsidR="00E24CDF" w:rsidP="00D76363" w:rsidRDefault="00CE23CC" w14:paraId="7D33BDFB" w14:textId="77777777">
      <w:pPr>
        <w:pStyle w:val="ListParagraph"/>
        <w:numPr>
          <w:ilvl w:val="0"/>
          <w:numId w:val="3"/>
        </w:numPr>
        <w:ind w:left="357" w:hanging="357"/>
        <w:rPr>
          <w:bCs/>
        </w:rPr>
      </w:pPr>
      <w:r>
        <w:t>Zbog trenutačne situacije trebale bi se uvesti samo privremene mjere u državama članicama kako bi se izbjeglo predugo narušavanje tržišta EU-a. Smanjenje emisija CO</w:t>
      </w:r>
      <w:r>
        <w:rPr>
          <w:vertAlign w:val="subscript"/>
        </w:rPr>
        <w:t>2</w:t>
      </w:r>
      <w:r>
        <w:t xml:space="preserve"> iz izvora energije mora ostati prioritetni cilj.</w:t>
      </w:r>
    </w:p>
    <w:p w:rsidRPr="009B70E7" w:rsidR="00D76363" w:rsidP="00D76363" w:rsidRDefault="00D76363" w14:paraId="450C439D"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CE23CC" w:rsidTr="00462B77" w14:paraId="50862FD0" w14:textId="77777777">
        <w:tc>
          <w:tcPr>
            <w:tcW w:w="1200" w:type="pct"/>
          </w:tcPr>
          <w:p w:rsidRPr="009B70E7" w:rsidR="00CE23CC" w:rsidP="00CE23CC" w:rsidRDefault="00CE23CC" w14:paraId="028ABA93" w14:textId="77777777">
            <w:pPr>
              <w:pStyle w:val="ListParagraph"/>
              <w:ind w:left="0"/>
              <w:rPr>
                <w:i/>
              </w:rPr>
            </w:pPr>
            <w:r>
              <w:rPr>
                <w:b/>
                <w:i/>
              </w:rPr>
              <w:t>Kontakt:</w:t>
            </w:r>
          </w:p>
        </w:tc>
        <w:tc>
          <w:tcPr>
            <w:tcW w:w="3800" w:type="pct"/>
          </w:tcPr>
          <w:p w:rsidRPr="009B70E7" w:rsidR="00CE23CC" w:rsidP="00CE23CC" w:rsidRDefault="00CE23CC" w14:paraId="1F245965" w14:textId="77777777">
            <w:pPr>
              <w:pStyle w:val="ListParagraph"/>
              <w:ind w:left="0"/>
              <w:rPr>
                <w:i/>
              </w:rPr>
            </w:pPr>
            <w:proofErr w:type="spellStart"/>
            <w:r>
              <w:rPr>
                <w:i/>
              </w:rPr>
              <w:t>Francesco</w:t>
            </w:r>
            <w:proofErr w:type="spellEnd"/>
            <w:r>
              <w:rPr>
                <w:i/>
              </w:rPr>
              <w:t xml:space="preserve"> </w:t>
            </w:r>
            <w:proofErr w:type="spellStart"/>
            <w:r>
              <w:rPr>
                <w:i/>
              </w:rPr>
              <w:t>Napolitano</w:t>
            </w:r>
            <w:proofErr w:type="spellEnd"/>
          </w:p>
        </w:tc>
      </w:tr>
      <w:tr w:rsidRPr="009B70E7" w:rsidR="00CE23CC" w:rsidTr="00462B77" w14:paraId="5DE31472" w14:textId="77777777">
        <w:tc>
          <w:tcPr>
            <w:tcW w:w="1200" w:type="pct"/>
          </w:tcPr>
          <w:p w:rsidRPr="009B70E7" w:rsidR="00CE23CC" w:rsidP="00CE23CC" w:rsidRDefault="00CE23CC" w14:paraId="46E53147" w14:textId="77777777">
            <w:pPr>
              <w:pStyle w:val="ListParagraph"/>
              <w:ind w:left="601"/>
              <w:rPr>
                <w:i/>
              </w:rPr>
            </w:pPr>
            <w:r>
              <w:rPr>
                <w:i/>
              </w:rPr>
              <w:t>Tel.:</w:t>
            </w:r>
          </w:p>
        </w:tc>
        <w:tc>
          <w:tcPr>
            <w:tcW w:w="3800" w:type="pct"/>
          </w:tcPr>
          <w:p w:rsidRPr="009B70E7" w:rsidR="00CE23CC" w:rsidP="00CE23CC" w:rsidRDefault="00CE23CC" w14:paraId="61A04E27" w14:textId="77777777">
            <w:pPr>
              <w:pStyle w:val="ListParagraph"/>
              <w:ind w:left="0"/>
              <w:rPr>
                <w:i/>
              </w:rPr>
            </w:pPr>
            <w:r>
              <w:rPr>
                <w:i/>
              </w:rPr>
              <w:t>00 32 2 546 89 21</w:t>
            </w:r>
          </w:p>
        </w:tc>
      </w:tr>
      <w:tr w:rsidRPr="009B70E7" w:rsidR="00CE23CC" w:rsidTr="00462B77" w14:paraId="5EFFF55F" w14:textId="77777777">
        <w:tc>
          <w:tcPr>
            <w:tcW w:w="1200" w:type="pct"/>
          </w:tcPr>
          <w:p w:rsidRPr="009B70E7" w:rsidR="00CE23CC" w:rsidP="00CE23CC" w:rsidRDefault="00CE23CC" w14:paraId="6B9430EE" w14:textId="77777777">
            <w:pPr>
              <w:pStyle w:val="ListParagraph"/>
              <w:ind w:left="601"/>
              <w:rPr>
                <w:i/>
              </w:rPr>
            </w:pPr>
            <w:r>
              <w:rPr>
                <w:i/>
              </w:rPr>
              <w:t>E-pošta:</w:t>
            </w:r>
          </w:p>
        </w:tc>
        <w:tc>
          <w:tcPr>
            <w:tcW w:w="3800" w:type="pct"/>
          </w:tcPr>
          <w:p w:rsidRPr="009B70E7" w:rsidR="00CE23CC" w:rsidP="00CE23CC" w:rsidRDefault="006515F2" w14:paraId="2F25FA4C" w14:textId="77777777">
            <w:pPr>
              <w:pStyle w:val="ListParagraph"/>
              <w:ind w:left="0"/>
              <w:rPr>
                <w:i/>
              </w:rPr>
            </w:pPr>
            <w:hyperlink w:history="1" r:id="rId28">
              <w:r w:rsidR="006A0395">
                <w:rPr>
                  <w:rStyle w:val="Hyperlink"/>
                  <w:i/>
                </w:rPr>
                <w:t>Francesco.Napolitano@eesc.europa.eu</w:t>
              </w:r>
            </w:hyperlink>
          </w:p>
        </w:tc>
      </w:tr>
    </w:tbl>
    <w:p w:rsidRPr="00A10A98" w:rsidR="007327CD" w:rsidP="0018231C" w:rsidRDefault="007327CD" w14:paraId="1C752D75" w14:textId="77777777">
      <w:pPr>
        <w:jc w:val="left"/>
        <w:rPr>
          <w:sz w:val="28"/>
        </w:rPr>
      </w:pPr>
    </w:p>
    <w:p w:rsidR="00910972" w:rsidRDefault="00910972" w14:paraId="565DA337" w14:textId="0CAB6DF2">
      <w:pPr>
        <w:spacing w:after="160" w:line="259" w:lineRule="auto"/>
        <w:jc w:val="left"/>
        <w:rPr>
          <w:sz w:val="28"/>
        </w:rPr>
      </w:pPr>
      <w:r>
        <w:br w:type="page"/>
      </w:r>
    </w:p>
    <w:p w:rsidRPr="009B70E7" w:rsidR="00E02E1A" w:rsidP="00E02E1A" w:rsidRDefault="00CE23CC" w14:paraId="614B5A48" w14:textId="77777777">
      <w:pPr>
        <w:pStyle w:val="ListParagraph"/>
        <w:keepNext/>
        <w:numPr>
          <w:ilvl w:val="0"/>
          <w:numId w:val="2"/>
        </w:numPr>
        <w:ind w:left="567" w:hanging="567"/>
        <w:rPr>
          <w:b/>
          <w:i/>
          <w:sz w:val="28"/>
          <w:szCs w:val="28"/>
        </w:rPr>
      </w:pPr>
      <w:r>
        <w:rPr>
          <w:b/>
          <w:i/>
          <w:sz w:val="28"/>
        </w:rPr>
        <w:lastRenderedPageBreak/>
        <w:t>Priznavanje ukrajinskih vozačkih dozvola</w:t>
      </w:r>
    </w:p>
    <w:p w:rsidRPr="009B70E7" w:rsidR="00E02E1A" w:rsidP="00E02E1A" w:rsidRDefault="00E02E1A" w14:paraId="22D36C2D" w14:textId="77777777">
      <w:pPr>
        <w:pStyle w:val="ListParagraph"/>
        <w:keepNext/>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2211"/>
        <w:gridCol w:w="7002"/>
      </w:tblGrid>
      <w:tr w:rsidRPr="009B70E7" w:rsidR="00E02E1A" w:rsidTr="00A9261A" w14:paraId="79CECBDD" w14:textId="77777777">
        <w:tc>
          <w:tcPr>
            <w:tcW w:w="5000" w:type="pct"/>
            <w:gridSpan w:val="2"/>
          </w:tcPr>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80"/>
              <w:gridCol w:w="6548"/>
            </w:tblGrid>
            <w:tr w:rsidRPr="009B70E7" w:rsidR="00394949" w:rsidTr="00A9261A" w14:paraId="67D0221A" w14:textId="77777777">
              <w:tc>
                <w:tcPr>
                  <w:tcW w:w="1413" w:type="pct"/>
                </w:tcPr>
                <w:p w:rsidRPr="00B40158" w:rsidR="00394949" w:rsidP="00A9261A" w:rsidRDefault="00CE23CC" w14:paraId="23E9C308" w14:textId="77777777">
                  <w:pPr>
                    <w:pStyle w:val="ListParagraph"/>
                    <w:ind w:left="-24"/>
                    <w:rPr>
                      <w:b/>
                    </w:rPr>
                  </w:pPr>
                  <w:r>
                    <w:rPr>
                      <w:b/>
                    </w:rPr>
                    <w:t>Mišljenje kategorije C</w:t>
                  </w:r>
                </w:p>
              </w:tc>
              <w:tc>
                <w:tcPr>
                  <w:tcW w:w="3587" w:type="pct"/>
                </w:tcPr>
                <w:p w:rsidR="00394949" w:rsidP="00E65D01" w:rsidRDefault="00394949" w14:paraId="59EBC4B9" w14:textId="77777777">
                  <w:pPr>
                    <w:pStyle w:val="ListParagraph"/>
                    <w:ind w:left="64" w:firstLine="142"/>
                  </w:pPr>
                </w:p>
                <w:p w:rsidRPr="009B70E7" w:rsidR="00394949" w:rsidP="00394949" w:rsidRDefault="00394949" w14:paraId="44E6DD99" w14:textId="77777777">
                  <w:pPr>
                    <w:pStyle w:val="ListParagraph"/>
                    <w:ind w:left="-108"/>
                  </w:pPr>
                </w:p>
              </w:tc>
            </w:tr>
          </w:tbl>
          <w:p w:rsidRPr="009B70E7" w:rsidR="00E02E1A" w:rsidP="007B4C38" w:rsidRDefault="00E02E1A" w14:paraId="36B93263" w14:textId="77777777">
            <w:pPr>
              <w:pStyle w:val="ListParagraph"/>
              <w:keepNext/>
              <w:ind w:left="0"/>
            </w:pPr>
          </w:p>
        </w:tc>
      </w:tr>
      <w:tr w:rsidRPr="009B70E7" w:rsidR="00E02E1A" w:rsidTr="00A9261A" w14:paraId="18B826E9" w14:textId="77777777">
        <w:tc>
          <w:tcPr>
            <w:tcW w:w="1200" w:type="pct"/>
            <w:vMerge w:val="restart"/>
          </w:tcPr>
          <w:p w:rsidRPr="009B70E7" w:rsidR="00E02E1A" w:rsidP="003165A9" w:rsidRDefault="00E02E1A" w14:paraId="0D6FDD91" w14:textId="77777777">
            <w:pPr>
              <w:pStyle w:val="ListParagraph"/>
              <w:keepNext/>
              <w:ind w:left="84"/>
              <w:rPr>
                <w:b/>
              </w:rPr>
            </w:pPr>
            <w:r>
              <w:rPr>
                <w:b/>
              </w:rPr>
              <w:t xml:space="preserve">Referentni dokument/i: </w:t>
            </w:r>
          </w:p>
        </w:tc>
        <w:tc>
          <w:tcPr>
            <w:tcW w:w="3800" w:type="pct"/>
          </w:tcPr>
          <w:p w:rsidRPr="009B70E7" w:rsidR="00E02E1A" w:rsidP="007B4C38" w:rsidRDefault="00E02E1A" w14:paraId="1793B5F5" w14:textId="77777777">
            <w:pPr>
              <w:pStyle w:val="ListParagraph"/>
              <w:keepNext/>
              <w:ind w:left="-56"/>
            </w:pPr>
            <w:r>
              <w:t xml:space="preserve">COM(2022) 313 </w:t>
            </w:r>
            <w:proofErr w:type="spellStart"/>
            <w:r>
              <w:t>final</w:t>
            </w:r>
            <w:proofErr w:type="spellEnd"/>
          </w:p>
        </w:tc>
      </w:tr>
      <w:tr w:rsidRPr="009B70E7" w:rsidR="00E02E1A" w:rsidTr="00A9261A" w14:paraId="04F010A3" w14:textId="77777777">
        <w:tc>
          <w:tcPr>
            <w:tcW w:w="1200" w:type="pct"/>
            <w:vMerge/>
          </w:tcPr>
          <w:p w:rsidRPr="009B70E7" w:rsidR="00E02E1A" w:rsidP="007B4C38" w:rsidRDefault="00E02E1A" w14:paraId="6BB9873E" w14:textId="77777777">
            <w:pPr>
              <w:pStyle w:val="ListParagraph"/>
              <w:keepNext/>
              <w:ind w:left="0"/>
              <w:rPr>
                <w:b/>
              </w:rPr>
            </w:pPr>
          </w:p>
        </w:tc>
        <w:tc>
          <w:tcPr>
            <w:tcW w:w="3800" w:type="pct"/>
          </w:tcPr>
          <w:p w:rsidRPr="009B70E7" w:rsidR="00E02E1A" w:rsidP="007B4C38" w:rsidRDefault="00A30B84" w14:paraId="4786441E" w14:textId="77777777">
            <w:pPr>
              <w:pStyle w:val="ListParagraph"/>
              <w:keepNext/>
              <w:ind w:left="-56"/>
            </w:pPr>
            <w:r>
              <w:t>EESC-2022-03334-00-00-AC</w:t>
            </w:r>
          </w:p>
        </w:tc>
      </w:tr>
    </w:tbl>
    <w:p w:rsidR="00E02E1A" w:rsidP="00E02E1A" w:rsidRDefault="00E02E1A" w14:paraId="08BAF99C" w14:textId="77777777">
      <w:pPr>
        <w:pStyle w:val="ListParagraph"/>
        <w:ind w:left="0"/>
      </w:pPr>
    </w:p>
    <w:p w:rsidR="003165A9" w:rsidP="002C4B6E" w:rsidRDefault="003165A9" w14:paraId="08069896" w14:textId="1CDF9A93">
      <w:pPr>
        <w:pStyle w:val="ListParagraph"/>
        <w:spacing w:line="240" w:lineRule="auto"/>
        <w:ind w:left="-142" w:firstLine="142"/>
        <w:rPr>
          <w:b/>
        </w:rPr>
      </w:pPr>
      <w:r>
        <w:rPr>
          <w:b/>
        </w:rPr>
        <w:t>Ključne točke</w:t>
      </w:r>
    </w:p>
    <w:p w:rsidR="003165A9" w:rsidP="00326919" w:rsidRDefault="003165A9" w14:paraId="00186DD7" w14:textId="77777777">
      <w:pPr>
        <w:pStyle w:val="ListParagraph"/>
        <w:keepNext/>
        <w:keepLines/>
        <w:ind w:left="0"/>
      </w:pPr>
    </w:p>
    <w:p w:rsidRPr="0018231C" w:rsidR="003165A9" w:rsidP="00326919" w:rsidRDefault="00E65D01" w14:paraId="443A7F30" w14:textId="77777777">
      <w:pPr>
        <w:pStyle w:val="ListParagraph"/>
        <w:keepNext/>
        <w:keepLines/>
        <w:ind w:left="0"/>
      </w:pPr>
      <w:r>
        <w:t>Budući da Odbor prihvaća sadržaj prijedloga i smatra da njegov komentar nije potreban, odlučio je o njemu dati pozitivno mišljenje.</w:t>
      </w:r>
    </w:p>
    <w:p w:rsidRPr="009B70E7" w:rsidR="00E02E1A" w:rsidP="00E02E1A" w:rsidRDefault="00E02E1A" w14:paraId="132E231E"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056079" w:rsidTr="00462B77" w14:paraId="3D653507" w14:textId="77777777">
        <w:tc>
          <w:tcPr>
            <w:tcW w:w="1200" w:type="pct"/>
          </w:tcPr>
          <w:p w:rsidRPr="009B70E7" w:rsidR="00056079" w:rsidP="00DC17CF" w:rsidRDefault="00056079" w14:paraId="6C05EC5E" w14:textId="77777777">
            <w:pPr>
              <w:pStyle w:val="ListParagraph"/>
              <w:ind w:left="0"/>
              <w:rPr>
                <w:i/>
              </w:rPr>
            </w:pPr>
            <w:r>
              <w:rPr>
                <w:b/>
                <w:i/>
              </w:rPr>
              <w:t>Kontakt:</w:t>
            </w:r>
          </w:p>
        </w:tc>
        <w:tc>
          <w:tcPr>
            <w:tcW w:w="3800" w:type="pct"/>
          </w:tcPr>
          <w:p w:rsidRPr="009B70E7" w:rsidR="00056079" w:rsidP="00DC17CF" w:rsidRDefault="00E65D01" w14:paraId="3A49D460" w14:textId="77777777">
            <w:pPr>
              <w:pStyle w:val="ListParagraph"/>
              <w:ind w:left="0"/>
              <w:rPr>
                <w:i/>
              </w:rPr>
            </w:pPr>
            <w:r>
              <w:rPr>
                <w:i/>
              </w:rPr>
              <w:t xml:space="preserve">Antonio </w:t>
            </w:r>
            <w:proofErr w:type="spellStart"/>
            <w:r>
              <w:rPr>
                <w:i/>
              </w:rPr>
              <w:t>Ribeiro</w:t>
            </w:r>
            <w:proofErr w:type="spellEnd"/>
            <w:r>
              <w:rPr>
                <w:i/>
              </w:rPr>
              <w:t xml:space="preserve"> </w:t>
            </w:r>
            <w:proofErr w:type="spellStart"/>
            <w:r>
              <w:rPr>
                <w:i/>
              </w:rPr>
              <w:t>Pereira</w:t>
            </w:r>
            <w:proofErr w:type="spellEnd"/>
          </w:p>
        </w:tc>
      </w:tr>
      <w:tr w:rsidRPr="009B70E7" w:rsidR="00056079" w:rsidTr="00462B77" w14:paraId="0C0A979F" w14:textId="77777777">
        <w:tc>
          <w:tcPr>
            <w:tcW w:w="1200" w:type="pct"/>
          </w:tcPr>
          <w:p w:rsidRPr="009B70E7" w:rsidR="00056079" w:rsidP="00DC17CF" w:rsidRDefault="00056079" w14:paraId="6EB01253" w14:textId="77777777">
            <w:pPr>
              <w:pStyle w:val="ListParagraph"/>
              <w:ind w:left="601"/>
              <w:rPr>
                <w:i/>
              </w:rPr>
            </w:pPr>
            <w:r>
              <w:rPr>
                <w:i/>
              </w:rPr>
              <w:t>Tel.:</w:t>
            </w:r>
          </w:p>
        </w:tc>
        <w:tc>
          <w:tcPr>
            <w:tcW w:w="3800" w:type="pct"/>
          </w:tcPr>
          <w:p w:rsidRPr="009B70E7" w:rsidR="00056079" w:rsidP="00DC17CF" w:rsidRDefault="00056079" w14:paraId="73BBF09C" w14:textId="77777777">
            <w:pPr>
              <w:pStyle w:val="ListParagraph"/>
              <w:ind w:left="0"/>
              <w:rPr>
                <w:i/>
              </w:rPr>
            </w:pPr>
            <w:r>
              <w:rPr>
                <w:i/>
              </w:rPr>
              <w:t>00 32 2 546 93 63</w:t>
            </w:r>
          </w:p>
        </w:tc>
      </w:tr>
      <w:tr w:rsidRPr="009B70E7" w:rsidR="00056079" w:rsidTr="00462B77" w14:paraId="534BAC1D" w14:textId="77777777">
        <w:tc>
          <w:tcPr>
            <w:tcW w:w="1200" w:type="pct"/>
          </w:tcPr>
          <w:p w:rsidRPr="009B70E7" w:rsidR="00056079" w:rsidP="00DC17CF" w:rsidRDefault="00056079" w14:paraId="0D67677C" w14:textId="77777777">
            <w:pPr>
              <w:pStyle w:val="ListParagraph"/>
              <w:ind w:left="601"/>
              <w:rPr>
                <w:i/>
              </w:rPr>
            </w:pPr>
            <w:r>
              <w:rPr>
                <w:i/>
              </w:rPr>
              <w:t>E-pošta:</w:t>
            </w:r>
          </w:p>
        </w:tc>
        <w:tc>
          <w:tcPr>
            <w:tcW w:w="3800" w:type="pct"/>
          </w:tcPr>
          <w:p w:rsidRPr="009B70E7" w:rsidR="00056079" w:rsidP="00DC17CF" w:rsidRDefault="006515F2" w14:paraId="52F9C6C7" w14:textId="77777777">
            <w:pPr>
              <w:pStyle w:val="ListParagraph"/>
              <w:ind w:left="0"/>
              <w:rPr>
                <w:i/>
              </w:rPr>
            </w:pPr>
            <w:hyperlink w:history="1" r:id="rId29">
              <w:r w:rsidR="006A0395">
                <w:rPr>
                  <w:rStyle w:val="Hyperlink"/>
                  <w:i/>
                </w:rPr>
                <w:t>Antonio.RibeiroPereira@eesc.europa.eu</w:t>
              </w:r>
            </w:hyperlink>
          </w:p>
        </w:tc>
      </w:tr>
    </w:tbl>
    <w:p w:rsidR="00910972" w:rsidP="00910972" w:rsidRDefault="00910972" w14:paraId="47123D2A" w14:textId="77777777">
      <w:pPr>
        <w:pStyle w:val="ListParagraph"/>
        <w:keepNext/>
        <w:ind w:left="567"/>
        <w:rPr>
          <w:b/>
          <w:i/>
          <w:sz w:val="28"/>
          <w:szCs w:val="28"/>
        </w:rPr>
      </w:pPr>
    </w:p>
    <w:p w:rsidR="00910972" w:rsidRDefault="00910972" w14:paraId="0E683792" w14:textId="77777777">
      <w:pPr>
        <w:spacing w:after="160" w:line="259" w:lineRule="auto"/>
        <w:jc w:val="left"/>
        <w:rPr>
          <w:b/>
          <w:i/>
          <w:sz w:val="28"/>
          <w:szCs w:val="28"/>
        </w:rPr>
      </w:pPr>
      <w:r>
        <w:br w:type="page"/>
      </w:r>
    </w:p>
    <w:p w:rsidRPr="009B70E7" w:rsidR="00E65D01" w:rsidP="00E65D01" w:rsidRDefault="00015E18" w14:paraId="1916BCFD" w14:textId="21C1445C">
      <w:pPr>
        <w:pStyle w:val="ListParagraph"/>
        <w:keepNext/>
        <w:numPr>
          <w:ilvl w:val="0"/>
          <w:numId w:val="2"/>
        </w:numPr>
        <w:ind w:left="567" w:hanging="567"/>
        <w:rPr>
          <w:b/>
          <w:i/>
          <w:sz w:val="28"/>
          <w:szCs w:val="28"/>
        </w:rPr>
      </w:pPr>
      <w:r>
        <w:rPr>
          <w:b/>
          <w:i/>
          <w:sz w:val="28"/>
        </w:rPr>
        <w:lastRenderedPageBreak/>
        <w:t>Direktiva o energetskoj učinkovitosti</w:t>
      </w:r>
    </w:p>
    <w:p w:rsidRPr="009B70E7" w:rsidR="00E65D01" w:rsidP="00E65D01" w:rsidRDefault="00E65D01" w14:paraId="185CF155" w14:textId="77777777">
      <w:pPr>
        <w:pStyle w:val="ListParagraph"/>
        <w:keepNext/>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2211"/>
        <w:gridCol w:w="7002"/>
      </w:tblGrid>
      <w:tr w:rsidRPr="009B70E7" w:rsidR="00E65D01" w:rsidTr="00A9261A" w14:paraId="258CD34A" w14:textId="77777777">
        <w:tc>
          <w:tcPr>
            <w:tcW w:w="5000" w:type="pct"/>
            <w:gridSpan w:val="2"/>
          </w:tcPr>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80"/>
              <w:gridCol w:w="6548"/>
            </w:tblGrid>
            <w:tr w:rsidRPr="009B70E7" w:rsidR="00E65D01" w:rsidTr="00A9261A" w14:paraId="4A8EDAA3" w14:textId="77777777">
              <w:tc>
                <w:tcPr>
                  <w:tcW w:w="1413" w:type="pct"/>
                </w:tcPr>
                <w:p w:rsidRPr="00B40158" w:rsidR="00E65D01" w:rsidP="00A9261A" w:rsidRDefault="00E65D01" w14:paraId="40A2FEEE" w14:textId="77777777">
                  <w:pPr>
                    <w:pStyle w:val="ListParagraph"/>
                    <w:ind w:left="-24"/>
                    <w:rPr>
                      <w:b/>
                    </w:rPr>
                  </w:pPr>
                  <w:r>
                    <w:rPr>
                      <w:b/>
                    </w:rPr>
                    <w:t>Mišljenje kategorije C</w:t>
                  </w:r>
                </w:p>
              </w:tc>
              <w:tc>
                <w:tcPr>
                  <w:tcW w:w="3587" w:type="pct"/>
                </w:tcPr>
                <w:p w:rsidR="00E65D01" w:rsidP="008B66DD" w:rsidRDefault="00E65D01" w14:paraId="481ABB04" w14:textId="77777777">
                  <w:pPr>
                    <w:pStyle w:val="ListParagraph"/>
                    <w:ind w:left="64" w:firstLine="142"/>
                  </w:pPr>
                </w:p>
                <w:p w:rsidRPr="009B70E7" w:rsidR="00E65D01" w:rsidP="008B66DD" w:rsidRDefault="00E65D01" w14:paraId="44855807" w14:textId="77777777">
                  <w:pPr>
                    <w:pStyle w:val="ListParagraph"/>
                    <w:ind w:left="-108"/>
                  </w:pPr>
                </w:p>
              </w:tc>
            </w:tr>
          </w:tbl>
          <w:p w:rsidRPr="009B70E7" w:rsidR="00E65D01" w:rsidP="008B66DD" w:rsidRDefault="00E65D01" w14:paraId="65666DBD" w14:textId="77777777">
            <w:pPr>
              <w:pStyle w:val="ListParagraph"/>
              <w:keepNext/>
              <w:ind w:left="0"/>
            </w:pPr>
          </w:p>
        </w:tc>
      </w:tr>
      <w:tr w:rsidRPr="009B70E7" w:rsidR="00E65D01" w:rsidTr="00A9261A" w14:paraId="3392BC69" w14:textId="77777777">
        <w:tc>
          <w:tcPr>
            <w:tcW w:w="1200" w:type="pct"/>
            <w:vMerge w:val="restart"/>
          </w:tcPr>
          <w:p w:rsidRPr="009B70E7" w:rsidR="00E65D01" w:rsidP="008B66DD" w:rsidRDefault="00E65D01" w14:paraId="26927961" w14:textId="77777777">
            <w:pPr>
              <w:pStyle w:val="ListParagraph"/>
              <w:keepNext/>
              <w:ind w:left="84"/>
              <w:rPr>
                <w:b/>
              </w:rPr>
            </w:pPr>
            <w:r>
              <w:rPr>
                <w:b/>
              </w:rPr>
              <w:t xml:space="preserve">Referentni dokument/i: </w:t>
            </w:r>
          </w:p>
        </w:tc>
        <w:tc>
          <w:tcPr>
            <w:tcW w:w="3800" w:type="pct"/>
          </w:tcPr>
          <w:p w:rsidRPr="009B70E7" w:rsidR="00E65D01" w:rsidP="008B66DD" w:rsidRDefault="00E65D01" w14:paraId="5C473A41" w14:textId="77777777">
            <w:pPr>
              <w:pStyle w:val="ListParagraph"/>
              <w:keepNext/>
              <w:ind w:left="-56"/>
            </w:pPr>
            <w:r>
              <w:t xml:space="preserve">COM(2021) 222 </w:t>
            </w:r>
            <w:proofErr w:type="spellStart"/>
            <w:r>
              <w:t>final</w:t>
            </w:r>
            <w:proofErr w:type="spellEnd"/>
          </w:p>
        </w:tc>
      </w:tr>
      <w:tr w:rsidRPr="009B70E7" w:rsidR="00E65D01" w:rsidTr="00A9261A" w14:paraId="49746E2A" w14:textId="77777777">
        <w:tc>
          <w:tcPr>
            <w:tcW w:w="1200" w:type="pct"/>
            <w:vMerge/>
          </w:tcPr>
          <w:p w:rsidRPr="009B70E7" w:rsidR="00E65D01" w:rsidP="008B66DD" w:rsidRDefault="00E65D01" w14:paraId="1F52D818" w14:textId="77777777">
            <w:pPr>
              <w:pStyle w:val="ListParagraph"/>
              <w:keepNext/>
              <w:ind w:left="0"/>
              <w:rPr>
                <w:b/>
              </w:rPr>
            </w:pPr>
          </w:p>
        </w:tc>
        <w:tc>
          <w:tcPr>
            <w:tcW w:w="3800" w:type="pct"/>
          </w:tcPr>
          <w:p w:rsidRPr="009B70E7" w:rsidR="00E65D01" w:rsidP="008B66DD" w:rsidRDefault="00E65D01" w14:paraId="4838E34A" w14:textId="77777777">
            <w:pPr>
              <w:pStyle w:val="ListParagraph"/>
              <w:keepNext/>
              <w:ind w:left="-56"/>
            </w:pPr>
            <w:r>
              <w:t>EESC-2022-03411-00-00-AC</w:t>
            </w:r>
          </w:p>
        </w:tc>
      </w:tr>
    </w:tbl>
    <w:p w:rsidR="00E65D01" w:rsidP="00E65D01" w:rsidRDefault="00E65D01" w14:paraId="12B32AC3" w14:textId="77777777">
      <w:pPr>
        <w:pStyle w:val="ListParagraph"/>
        <w:ind w:left="0"/>
      </w:pPr>
    </w:p>
    <w:p w:rsidR="00E65D01" w:rsidP="00E65D01" w:rsidRDefault="00E65D01" w14:paraId="7E7C24B9" w14:textId="5C9C3C91">
      <w:pPr>
        <w:pStyle w:val="ListParagraph"/>
        <w:spacing w:line="240" w:lineRule="auto"/>
        <w:ind w:left="-142" w:firstLine="142"/>
        <w:rPr>
          <w:b/>
        </w:rPr>
      </w:pPr>
      <w:r>
        <w:rPr>
          <w:b/>
        </w:rPr>
        <w:t>Ključne točke</w:t>
      </w:r>
    </w:p>
    <w:p w:rsidR="00E65D01" w:rsidP="00E65D01" w:rsidRDefault="00E65D01" w14:paraId="7B99BBA6" w14:textId="77777777">
      <w:pPr>
        <w:pStyle w:val="ListParagraph"/>
        <w:keepNext/>
        <w:keepLines/>
        <w:ind w:left="0"/>
      </w:pPr>
    </w:p>
    <w:p w:rsidRPr="0018231C" w:rsidR="00E65D01" w:rsidP="00E65D01" w:rsidRDefault="00E65D01" w14:paraId="53C0C59E" w14:textId="77777777">
      <w:pPr>
        <w:pStyle w:val="ListParagraph"/>
        <w:keepNext/>
        <w:keepLines/>
        <w:ind w:left="0"/>
      </w:pPr>
      <w:r>
        <w:t>Budući da Odbor prihvaća sadržaj prijedloga i smatra da njegov komentar nije potreban, odlučio je o njemu dati pozitivno mišljenje.</w:t>
      </w:r>
    </w:p>
    <w:p w:rsidRPr="0018231C" w:rsidR="00E65D01" w:rsidP="00E65D01" w:rsidRDefault="00E65D01" w14:paraId="256A110C" w14:textId="77777777">
      <w:pPr>
        <w:pStyle w:val="ListParagraph"/>
        <w:ind w:left="0"/>
        <w:rPr>
          <w:lang w:val="fr-FR"/>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E65D01" w:rsidTr="00462B77" w14:paraId="0DD84967" w14:textId="77777777">
        <w:tc>
          <w:tcPr>
            <w:tcW w:w="1200" w:type="pct"/>
          </w:tcPr>
          <w:p w:rsidRPr="009B70E7" w:rsidR="00E65D01" w:rsidP="008B66DD" w:rsidRDefault="00E65D01" w14:paraId="711CBA3F" w14:textId="77777777">
            <w:pPr>
              <w:pStyle w:val="ListParagraph"/>
              <w:ind w:left="0"/>
              <w:rPr>
                <w:i/>
              </w:rPr>
            </w:pPr>
            <w:r>
              <w:rPr>
                <w:b/>
                <w:i/>
              </w:rPr>
              <w:t>Kontakt:</w:t>
            </w:r>
          </w:p>
        </w:tc>
        <w:tc>
          <w:tcPr>
            <w:tcW w:w="3800" w:type="pct"/>
          </w:tcPr>
          <w:p w:rsidRPr="009B70E7" w:rsidR="00E65D01" w:rsidP="008B66DD" w:rsidRDefault="00E65D01" w14:paraId="7621E843" w14:textId="77777777">
            <w:pPr>
              <w:pStyle w:val="ListParagraph"/>
              <w:ind w:left="0"/>
              <w:rPr>
                <w:i/>
              </w:rPr>
            </w:pPr>
            <w:proofErr w:type="spellStart"/>
            <w:r>
              <w:rPr>
                <w:i/>
              </w:rPr>
              <w:t>Giorgia</w:t>
            </w:r>
            <w:proofErr w:type="spellEnd"/>
            <w:r>
              <w:rPr>
                <w:i/>
              </w:rPr>
              <w:t xml:space="preserve"> </w:t>
            </w:r>
            <w:proofErr w:type="spellStart"/>
            <w:r>
              <w:rPr>
                <w:i/>
              </w:rPr>
              <w:t>Bordignon</w:t>
            </w:r>
            <w:proofErr w:type="spellEnd"/>
          </w:p>
        </w:tc>
      </w:tr>
      <w:tr w:rsidRPr="009B70E7" w:rsidR="00E65D01" w:rsidTr="00462B77" w14:paraId="045CA179" w14:textId="77777777">
        <w:tc>
          <w:tcPr>
            <w:tcW w:w="1200" w:type="pct"/>
          </w:tcPr>
          <w:p w:rsidRPr="009B70E7" w:rsidR="00E65D01" w:rsidP="008B66DD" w:rsidRDefault="00E65D01" w14:paraId="3D84C005" w14:textId="77777777">
            <w:pPr>
              <w:pStyle w:val="ListParagraph"/>
              <w:ind w:left="601"/>
              <w:rPr>
                <w:i/>
              </w:rPr>
            </w:pPr>
            <w:r>
              <w:rPr>
                <w:i/>
              </w:rPr>
              <w:t>Tel.:</w:t>
            </w:r>
          </w:p>
        </w:tc>
        <w:tc>
          <w:tcPr>
            <w:tcW w:w="3800" w:type="pct"/>
          </w:tcPr>
          <w:p w:rsidRPr="009B70E7" w:rsidR="00E65D01" w:rsidP="008B66DD" w:rsidRDefault="00E65D01" w14:paraId="28C76439" w14:textId="77777777">
            <w:pPr>
              <w:pStyle w:val="ListParagraph"/>
              <w:ind w:left="0"/>
              <w:rPr>
                <w:i/>
              </w:rPr>
            </w:pPr>
            <w:r>
              <w:rPr>
                <w:i/>
              </w:rPr>
              <w:t>00 32 2 546 85 35</w:t>
            </w:r>
          </w:p>
        </w:tc>
      </w:tr>
      <w:tr w:rsidRPr="009B70E7" w:rsidR="00E65D01" w:rsidTr="00462B77" w14:paraId="0FBDB7F6" w14:textId="77777777">
        <w:tc>
          <w:tcPr>
            <w:tcW w:w="1200" w:type="pct"/>
          </w:tcPr>
          <w:p w:rsidRPr="009B70E7" w:rsidR="00E65D01" w:rsidP="008B66DD" w:rsidRDefault="00E65D01" w14:paraId="70AB4C5C" w14:textId="77777777">
            <w:pPr>
              <w:pStyle w:val="ListParagraph"/>
              <w:ind w:left="601"/>
              <w:rPr>
                <w:i/>
              </w:rPr>
            </w:pPr>
            <w:r>
              <w:rPr>
                <w:i/>
              </w:rPr>
              <w:t>E-pošta:</w:t>
            </w:r>
          </w:p>
        </w:tc>
        <w:tc>
          <w:tcPr>
            <w:tcW w:w="3800" w:type="pct"/>
          </w:tcPr>
          <w:p w:rsidRPr="009B70E7" w:rsidR="00E65D01" w:rsidP="008B66DD" w:rsidRDefault="006515F2" w14:paraId="769D6878" w14:textId="77777777">
            <w:pPr>
              <w:pStyle w:val="ListParagraph"/>
              <w:ind w:left="0"/>
              <w:rPr>
                <w:i/>
              </w:rPr>
            </w:pPr>
            <w:hyperlink w:history="1" r:id="rId30">
              <w:r w:rsidR="006A0395">
                <w:rPr>
                  <w:rStyle w:val="Hyperlink"/>
                  <w:i/>
                </w:rPr>
                <w:t>Giorgia.Bordignon@eesc.europa.eu</w:t>
              </w:r>
            </w:hyperlink>
          </w:p>
        </w:tc>
      </w:tr>
    </w:tbl>
    <w:p w:rsidR="002A2F38" w:rsidP="0018231C" w:rsidRDefault="002A2F38" w14:paraId="7C470F49" w14:textId="77777777">
      <w:pPr>
        <w:jc w:val="left"/>
        <w:rPr>
          <w:sz w:val="28"/>
        </w:rPr>
      </w:pPr>
    </w:p>
    <w:p w:rsidR="00015E18" w:rsidRDefault="00015E18" w14:paraId="4D226931" w14:textId="77777777">
      <w:pPr>
        <w:spacing w:after="160" w:line="259" w:lineRule="auto"/>
        <w:jc w:val="left"/>
        <w:rPr>
          <w:sz w:val="28"/>
        </w:rPr>
      </w:pPr>
      <w:r>
        <w:br w:type="page"/>
      </w:r>
    </w:p>
    <w:p w:rsidRPr="009B70E7" w:rsidR="004D7AC0" w:rsidRDefault="004D7AC0" w14:paraId="3F8FA026" w14:textId="77777777">
      <w:pPr>
        <w:pStyle w:val="Heading1"/>
        <w:rPr>
          <w:b/>
        </w:rPr>
      </w:pPr>
      <w:bookmarkStart w:name="_Toc75527083" w:id="12"/>
      <w:bookmarkStart w:name="_Toc109726374" w:id="13"/>
      <w:r>
        <w:rPr>
          <w:b/>
        </w:rPr>
        <w:lastRenderedPageBreak/>
        <w:t>JEDINSTVENO TRŽIŠTE, PROIZVODNJA I POTROŠNJA</w:t>
      </w:r>
      <w:bookmarkEnd w:id="12"/>
      <w:bookmarkEnd w:id="13"/>
    </w:p>
    <w:p w:rsidRPr="009B70E7" w:rsidR="004D7AC0" w:rsidRDefault="004D7AC0" w14:paraId="03FF9505" w14:textId="77777777"/>
    <w:p w:rsidRPr="007E7A4F" w:rsidR="004D7AC0" w:rsidP="007E7A4F" w:rsidRDefault="001A2273" w14:paraId="7F0491AB" w14:textId="35589013">
      <w:pPr>
        <w:pStyle w:val="ListParagraph"/>
        <w:numPr>
          <w:ilvl w:val="0"/>
          <w:numId w:val="2"/>
        </w:numPr>
        <w:ind w:left="567" w:hanging="567"/>
        <w:rPr>
          <w:b/>
          <w:i/>
          <w:sz w:val="28"/>
          <w:szCs w:val="28"/>
        </w:rPr>
      </w:pPr>
      <w:r>
        <w:rPr>
          <w:b/>
          <w:i/>
          <w:sz w:val="28"/>
        </w:rPr>
        <w:t>Potrošači i zelena tranzicija</w:t>
      </w:r>
    </w:p>
    <w:p w:rsidRPr="009B70E7" w:rsidR="004D7AC0" w:rsidP="0018231C" w:rsidRDefault="004D7AC0" w14:paraId="6D553771" w14:textId="77777777">
      <w:pPr>
        <w:pStyle w:val="ListParagraph"/>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087"/>
      </w:tblGrid>
      <w:tr w:rsidRPr="007E7A4F" w:rsidR="00753F2A" w:rsidTr="00462B77" w14:paraId="67E764D9" w14:textId="77777777">
        <w:tc>
          <w:tcPr>
            <w:tcW w:w="1154" w:type="pct"/>
          </w:tcPr>
          <w:p w:rsidRPr="009B70E7" w:rsidR="00753F2A" w:rsidRDefault="00753F2A" w14:paraId="793CE0A9" w14:textId="77777777">
            <w:pPr>
              <w:pStyle w:val="ListParagraph"/>
              <w:ind w:left="0"/>
              <w:rPr>
                <w:b/>
              </w:rPr>
            </w:pPr>
            <w:r>
              <w:rPr>
                <w:b/>
              </w:rPr>
              <w:t>Izvjestitelj/</w:t>
            </w:r>
            <w:proofErr w:type="spellStart"/>
            <w:r>
              <w:rPr>
                <w:b/>
              </w:rPr>
              <w:t>ica</w:t>
            </w:r>
            <w:proofErr w:type="spellEnd"/>
            <w:r>
              <w:rPr>
                <w:b/>
              </w:rPr>
              <w:t>:</w:t>
            </w:r>
          </w:p>
        </w:tc>
        <w:tc>
          <w:tcPr>
            <w:tcW w:w="3846" w:type="pct"/>
          </w:tcPr>
          <w:p w:rsidRPr="007E7A4F" w:rsidR="00645723" w:rsidP="00A74B4C" w:rsidRDefault="000A007B" w14:paraId="2F83A1EA" w14:textId="77777777">
            <w:pPr>
              <w:pStyle w:val="ListParagraph"/>
              <w:ind w:left="-108"/>
            </w:pPr>
            <w:proofErr w:type="spellStart"/>
            <w:r>
              <w:t>Thierry</w:t>
            </w:r>
            <w:proofErr w:type="spellEnd"/>
            <w:r>
              <w:t xml:space="preserve"> LIBAERT (Skupina organizacija civilnog društva – FR)</w:t>
            </w:r>
          </w:p>
        </w:tc>
      </w:tr>
      <w:tr w:rsidRPr="007E7A4F" w:rsidR="00E65D01" w:rsidTr="00462B77" w14:paraId="66C242BA" w14:textId="77777777">
        <w:tc>
          <w:tcPr>
            <w:tcW w:w="1154" w:type="pct"/>
          </w:tcPr>
          <w:p w:rsidRPr="009B70E7" w:rsidR="00E65D01" w:rsidRDefault="00E65D01" w14:paraId="3314C6AE" w14:textId="77777777">
            <w:pPr>
              <w:pStyle w:val="ListParagraph"/>
              <w:ind w:left="0"/>
              <w:rPr>
                <w:b/>
              </w:rPr>
            </w:pPr>
            <w:r>
              <w:rPr>
                <w:b/>
              </w:rPr>
              <w:t>Suizvjestitelj/</w:t>
            </w:r>
            <w:proofErr w:type="spellStart"/>
            <w:r>
              <w:rPr>
                <w:b/>
              </w:rPr>
              <w:t>ica</w:t>
            </w:r>
            <w:proofErr w:type="spellEnd"/>
            <w:r>
              <w:rPr>
                <w:b/>
              </w:rPr>
              <w:t>:</w:t>
            </w:r>
          </w:p>
        </w:tc>
        <w:tc>
          <w:tcPr>
            <w:tcW w:w="3846" w:type="pct"/>
          </w:tcPr>
          <w:p w:rsidRPr="00A74B4C" w:rsidR="00E65D01" w:rsidP="00A74B4C" w:rsidRDefault="00E65D01" w14:paraId="3F16BFA0" w14:textId="77777777">
            <w:pPr>
              <w:pStyle w:val="ListParagraph"/>
              <w:ind w:left="-108"/>
            </w:pPr>
            <w:proofErr w:type="spellStart"/>
            <w:r>
              <w:t>Gonçalo</w:t>
            </w:r>
            <w:proofErr w:type="spellEnd"/>
            <w:r>
              <w:t xml:space="preserve"> LOBO XAVIER (Skupina poslodavaca – PT)</w:t>
            </w:r>
          </w:p>
        </w:tc>
      </w:tr>
      <w:tr w:rsidRPr="007E7A4F" w:rsidR="004C40E4" w:rsidTr="00462B77" w14:paraId="5D5E00A4" w14:textId="77777777">
        <w:tc>
          <w:tcPr>
            <w:tcW w:w="5000" w:type="pct"/>
            <w:gridSpan w:val="2"/>
          </w:tcPr>
          <w:p w:rsidRPr="00E65D01" w:rsidR="004C40E4" w:rsidRDefault="004C40E4" w14:paraId="4586BF19" w14:textId="77777777">
            <w:pPr>
              <w:pStyle w:val="ListParagraph"/>
              <w:ind w:left="0"/>
              <w:rPr>
                <w:b/>
                <w:lang w:val="fr-BE"/>
              </w:rPr>
            </w:pPr>
          </w:p>
        </w:tc>
      </w:tr>
      <w:tr w:rsidRPr="009B70E7" w:rsidR="004D7AC0" w:rsidTr="00462B77" w14:paraId="5F7FEE9D" w14:textId="77777777">
        <w:tc>
          <w:tcPr>
            <w:tcW w:w="1154" w:type="pct"/>
          </w:tcPr>
          <w:p w:rsidRPr="009B70E7" w:rsidR="004D7AC0" w:rsidRDefault="004D7AC0" w14:paraId="7A4B7641" w14:textId="77777777">
            <w:pPr>
              <w:pStyle w:val="ListParagraph"/>
              <w:ind w:left="0"/>
              <w:rPr>
                <w:b/>
              </w:rPr>
            </w:pPr>
            <w:r>
              <w:rPr>
                <w:b/>
              </w:rPr>
              <w:t xml:space="preserve">Referentni dokument/i: </w:t>
            </w:r>
          </w:p>
        </w:tc>
        <w:tc>
          <w:tcPr>
            <w:tcW w:w="3846" w:type="pct"/>
          </w:tcPr>
          <w:p w:rsidRPr="009B70E7" w:rsidR="006A3A88" w:rsidP="000F53B7" w:rsidRDefault="000A007B" w14:paraId="3C04A448" w14:textId="77777777">
            <w:pPr>
              <w:tabs>
                <w:tab w:val="center" w:pos="284"/>
              </w:tabs>
              <w:ind w:left="266" w:hanging="374"/>
            </w:pPr>
            <w:r>
              <w:t xml:space="preserve">COM(2022) 143 </w:t>
            </w:r>
            <w:proofErr w:type="spellStart"/>
            <w:r>
              <w:t>final</w:t>
            </w:r>
            <w:proofErr w:type="spellEnd"/>
          </w:p>
          <w:p w:rsidRPr="009B70E7" w:rsidR="004D7AC0" w:rsidP="000F53B7" w:rsidRDefault="000A007B" w14:paraId="191F43FD" w14:textId="77777777">
            <w:pPr>
              <w:pStyle w:val="ListParagraph"/>
              <w:ind w:left="-108"/>
            </w:pPr>
            <w:r>
              <w:t>EESC-2022-01950-00-00-AC</w:t>
            </w:r>
          </w:p>
        </w:tc>
      </w:tr>
    </w:tbl>
    <w:p w:rsidRPr="009B70E7" w:rsidR="00BB1EE2" w:rsidRDefault="00BB1EE2" w14:paraId="49F1F598" w14:textId="77777777">
      <w:pPr>
        <w:pStyle w:val="ListParagraph"/>
        <w:ind w:left="0"/>
        <w:rPr>
          <w:b/>
        </w:rPr>
      </w:pPr>
    </w:p>
    <w:p w:rsidRPr="0018231C" w:rsidR="004D7AC0" w:rsidP="002C4B6E" w:rsidRDefault="00D20C54" w14:paraId="6267AC05" w14:textId="1849BC99">
      <w:pPr>
        <w:pStyle w:val="ListParagraph"/>
        <w:spacing w:line="240" w:lineRule="auto"/>
        <w:ind w:left="-142" w:firstLine="142"/>
        <w:rPr>
          <w:b/>
        </w:rPr>
      </w:pPr>
      <w:r>
        <w:rPr>
          <w:b/>
        </w:rPr>
        <w:t>Ključne točke</w:t>
      </w:r>
    </w:p>
    <w:p w:rsidRPr="0018231C" w:rsidR="004D7AC0" w:rsidRDefault="004D7AC0" w14:paraId="3E3F39EC" w14:textId="77777777">
      <w:pPr>
        <w:pStyle w:val="ListParagraph"/>
        <w:ind w:left="0"/>
        <w:rPr>
          <w:lang w:val="fr-FR"/>
        </w:rPr>
      </w:pPr>
    </w:p>
    <w:p w:rsidR="007E7A4F" w:rsidRDefault="00D20C54" w14:paraId="1A9DE11D" w14:textId="77777777">
      <w:pPr>
        <w:pStyle w:val="ListParagraph"/>
        <w:ind w:left="0"/>
      </w:pPr>
      <w:r>
        <w:t>EGSO:</w:t>
      </w:r>
    </w:p>
    <w:p w:rsidRPr="0018231C" w:rsidR="00331C12" w:rsidRDefault="00331C12" w14:paraId="35D1C8DD" w14:textId="77777777">
      <w:pPr>
        <w:pStyle w:val="ListParagraph"/>
        <w:ind w:left="0"/>
        <w:rPr>
          <w:lang w:val="fr-FR"/>
        </w:rPr>
      </w:pPr>
    </w:p>
    <w:p w:rsidRPr="007E7A4F" w:rsidR="00225C52" w:rsidP="00225C52" w:rsidRDefault="00D04678" w14:paraId="4C138A05" w14:textId="35C76187">
      <w:pPr>
        <w:numPr>
          <w:ilvl w:val="0"/>
          <w:numId w:val="3"/>
        </w:numPr>
        <w:overflowPunct w:val="0"/>
        <w:autoSpaceDE w:val="0"/>
        <w:autoSpaceDN w:val="0"/>
        <w:adjustRightInd w:val="0"/>
        <w:ind w:left="357" w:hanging="357"/>
        <w:textAlignment w:val="baseline"/>
        <w:rPr>
          <w:bCs/>
          <w:iCs/>
        </w:rPr>
      </w:pPr>
      <w:r>
        <w:t xml:space="preserve">naglašava </w:t>
      </w:r>
      <w:r>
        <w:rPr>
          <w:b/>
        </w:rPr>
        <w:t>da je potrebno uložiti maksimalne napore kako bi se osiguralo da se informacije sustavno stavljaju na raspolaganje potrošačima</w:t>
      </w:r>
      <w:r>
        <w:t>;</w:t>
      </w:r>
    </w:p>
    <w:p w:rsidRPr="000A007B" w:rsidR="00225C52" w:rsidP="00225C52" w:rsidRDefault="00D04678" w14:paraId="24A2C373" w14:textId="41211029">
      <w:pPr>
        <w:numPr>
          <w:ilvl w:val="0"/>
          <w:numId w:val="3"/>
        </w:numPr>
        <w:overflowPunct w:val="0"/>
        <w:autoSpaceDE w:val="0"/>
        <w:autoSpaceDN w:val="0"/>
        <w:adjustRightInd w:val="0"/>
        <w:ind w:left="357" w:hanging="357"/>
        <w:textAlignment w:val="baseline"/>
        <w:rPr>
          <w:bCs/>
          <w:iCs/>
        </w:rPr>
      </w:pPr>
      <w:r>
        <w:t xml:space="preserve">poziva Europsku komisiju </w:t>
      </w:r>
      <w:r>
        <w:rPr>
          <w:b/>
        </w:rPr>
        <w:t>da bude ambiciozna i podupre načelo ocjene popravljivosti elektroničkih uređaja i bijele tehnike</w:t>
      </w:r>
      <w:r>
        <w:t>;</w:t>
      </w:r>
    </w:p>
    <w:p w:rsidRPr="000A007B" w:rsidR="000A007B" w:rsidP="00225C52" w:rsidRDefault="00D04678" w14:paraId="1330E042" w14:textId="100E679E">
      <w:pPr>
        <w:numPr>
          <w:ilvl w:val="0"/>
          <w:numId w:val="3"/>
        </w:numPr>
        <w:overflowPunct w:val="0"/>
        <w:autoSpaceDE w:val="0"/>
        <w:autoSpaceDN w:val="0"/>
        <w:adjustRightInd w:val="0"/>
        <w:ind w:left="357" w:hanging="357"/>
        <w:textAlignment w:val="baseline"/>
        <w:rPr>
          <w:bCs/>
          <w:iCs/>
        </w:rPr>
      </w:pPr>
      <w:r>
        <w:t xml:space="preserve">smatra da bi Komisija u narednim godinama </w:t>
      </w:r>
      <w:r>
        <w:rPr>
          <w:b/>
        </w:rPr>
        <w:t>trebala poduzeti dodatne korake u pogledu jednostavnog i usklađenog prikaza trajnosti proizvoda</w:t>
      </w:r>
      <w:r>
        <w:t>;</w:t>
      </w:r>
    </w:p>
    <w:p w:rsidRPr="000A007B" w:rsidR="000A007B" w:rsidP="00225C52" w:rsidRDefault="00D04678" w14:paraId="3D07993B" w14:textId="2FB4C5D0">
      <w:pPr>
        <w:numPr>
          <w:ilvl w:val="0"/>
          <w:numId w:val="3"/>
        </w:numPr>
        <w:overflowPunct w:val="0"/>
        <w:autoSpaceDE w:val="0"/>
        <w:autoSpaceDN w:val="0"/>
        <w:adjustRightInd w:val="0"/>
        <w:ind w:left="357" w:hanging="357"/>
        <w:textAlignment w:val="baseline"/>
        <w:rPr>
          <w:bCs/>
          <w:iCs/>
        </w:rPr>
      </w:pPr>
      <w:r>
        <w:t xml:space="preserve">smatra </w:t>
      </w:r>
      <w:r>
        <w:rPr>
          <w:b/>
        </w:rPr>
        <w:t>da treba poticati osposobljavanje novih servisera i usavršavanje postojećih aktera</w:t>
      </w:r>
      <w:r>
        <w:t>;</w:t>
      </w:r>
    </w:p>
    <w:p w:rsidRPr="000A007B" w:rsidR="000A007B" w:rsidP="00225C52" w:rsidRDefault="00D04678" w14:paraId="678E3DCE" w14:textId="27E40AC8">
      <w:pPr>
        <w:numPr>
          <w:ilvl w:val="0"/>
          <w:numId w:val="3"/>
        </w:numPr>
        <w:overflowPunct w:val="0"/>
        <w:autoSpaceDE w:val="0"/>
        <w:autoSpaceDN w:val="0"/>
        <w:adjustRightInd w:val="0"/>
        <w:ind w:left="357" w:hanging="357"/>
        <w:textAlignment w:val="baseline"/>
        <w:rPr>
          <w:bCs/>
          <w:iCs/>
        </w:rPr>
      </w:pPr>
      <w:r>
        <w:t xml:space="preserve">također poziva Europu </w:t>
      </w:r>
      <w:r>
        <w:rPr>
          <w:b/>
        </w:rPr>
        <w:t>da smanji svoju ovisnost o sirovinama kako bi ojačala svoju sposobnost popravka proizvoda i opremanja rezervnim dijelovima</w:t>
      </w:r>
      <w:r>
        <w:t>;</w:t>
      </w:r>
    </w:p>
    <w:p w:rsidRPr="000A007B" w:rsidR="000A007B" w:rsidP="00225C52" w:rsidRDefault="00D04678" w14:paraId="4D90AA30" w14:textId="65E73F4C">
      <w:pPr>
        <w:numPr>
          <w:ilvl w:val="0"/>
          <w:numId w:val="3"/>
        </w:numPr>
        <w:overflowPunct w:val="0"/>
        <w:autoSpaceDE w:val="0"/>
        <w:autoSpaceDN w:val="0"/>
        <w:adjustRightInd w:val="0"/>
        <w:ind w:left="357" w:hanging="357"/>
        <w:textAlignment w:val="baseline"/>
        <w:rPr>
          <w:bCs/>
          <w:iCs/>
        </w:rPr>
      </w:pPr>
      <w:r>
        <w:t xml:space="preserve">smatra </w:t>
      </w:r>
      <w:r>
        <w:rPr>
          <w:b/>
        </w:rPr>
        <w:t>da je potrebno bolje zaštititi potrošače od zabune između zakonskih i komercijalnih jamstava</w:t>
      </w:r>
      <w:r>
        <w:t xml:space="preserve"> i </w:t>
      </w:r>
      <w:r>
        <w:rPr>
          <w:b/>
        </w:rPr>
        <w:t>da treba promicati prednost popravka u odnosu na zamjenu novim proizvodom</w:t>
      </w:r>
      <w:r>
        <w:t>, ali se pritom potrošače ne bi smjelo ograničiti u slobodnom izboru načina na koji će riješiti problem;</w:t>
      </w:r>
    </w:p>
    <w:p w:rsidRPr="00650DB1" w:rsidR="000A007B" w:rsidP="00225C52" w:rsidRDefault="00D04678" w14:paraId="41DDE40E" w14:textId="69AC55BA">
      <w:pPr>
        <w:numPr>
          <w:ilvl w:val="0"/>
          <w:numId w:val="3"/>
        </w:numPr>
        <w:overflowPunct w:val="0"/>
        <w:autoSpaceDE w:val="0"/>
        <w:autoSpaceDN w:val="0"/>
        <w:adjustRightInd w:val="0"/>
        <w:ind w:left="357" w:hanging="357"/>
        <w:textAlignment w:val="baseline"/>
        <w:rPr>
          <w:bCs/>
          <w:iCs/>
        </w:rPr>
      </w:pPr>
      <w:r>
        <w:t xml:space="preserve">vjeruje </w:t>
      </w:r>
      <w:r>
        <w:rPr>
          <w:b/>
        </w:rPr>
        <w:t>da jačanje kapaciteta potrošača za djelovanje mora biti popraćeno boljom zaštitom od zavaravajućeg oglašavanja</w:t>
      </w:r>
      <w:r>
        <w:t>;</w:t>
      </w:r>
    </w:p>
    <w:p w:rsidRPr="00650DB1" w:rsidR="00650DB1" w:rsidP="00225C52" w:rsidRDefault="00650DB1" w14:paraId="1361AE6B" w14:textId="186485B1">
      <w:pPr>
        <w:numPr>
          <w:ilvl w:val="0"/>
          <w:numId w:val="3"/>
        </w:numPr>
        <w:overflowPunct w:val="0"/>
        <w:autoSpaceDE w:val="0"/>
        <w:autoSpaceDN w:val="0"/>
        <w:adjustRightInd w:val="0"/>
        <w:ind w:left="357" w:hanging="357"/>
        <w:textAlignment w:val="baseline"/>
        <w:rPr>
          <w:bCs/>
          <w:iCs/>
        </w:rPr>
      </w:pPr>
      <w:r>
        <w:t xml:space="preserve">smatra da su potrebne i </w:t>
      </w:r>
      <w:r>
        <w:rPr>
          <w:b/>
        </w:rPr>
        <w:t>veće ovlasti za provjeru tvrdnji o okolišu</w:t>
      </w:r>
      <w:r>
        <w:t>;</w:t>
      </w:r>
    </w:p>
    <w:p w:rsidRPr="00650DB1" w:rsidR="00650DB1" w:rsidP="00225C52" w:rsidRDefault="00650DB1" w14:paraId="63699F61" w14:textId="24067C04">
      <w:pPr>
        <w:numPr>
          <w:ilvl w:val="0"/>
          <w:numId w:val="3"/>
        </w:numPr>
        <w:overflowPunct w:val="0"/>
        <w:autoSpaceDE w:val="0"/>
        <w:autoSpaceDN w:val="0"/>
        <w:adjustRightInd w:val="0"/>
        <w:ind w:left="357" w:hanging="357"/>
        <w:textAlignment w:val="baseline"/>
        <w:rPr>
          <w:bCs/>
          <w:iCs/>
        </w:rPr>
      </w:pPr>
      <w:r>
        <w:t xml:space="preserve">smatra da Europska komisija mora </w:t>
      </w:r>
      <w:r>
        <w:rPr>
          <w:b/>
        </w:rPr>
        <w:t>staviti veći naglasak na znak za okoliš EU-a</w:t>
      </w:r>
      <w:r>
        <w:t xml:space="preserve"> i na potrebu za postupcima certificiranja za označivanje;</w:t>
      </w:r>
    </w:p>
    <w:p w:rsidRPr="00650DB1" w:rsidR="00650DB1" w:rsidP="00225C52" w:rsidRDefault="00650DB1" w14:paraId="27D078B3" w14:textId="55240C64">
      <w:pPr>
        <w:numPr>
          <w:ilvl w:val="0"/>
          <w:numId w:val="3"/>
        </w:numPr>
        <w:overflowPunct w:val="0"/>
        <w:autoSpaceDE w:val="0"/>
        <w:autoSpaceDN w:val="0"/>
        <w:adjustRightInd w:val="0"/>
        <w:ind w:left="357" w:hanging="357"/>
        <w:textAlignment w:val="baseline"/>
        <w:rPr>
          <w:bCs/>
          <w:iCs/>
        </w:rPr>
      </w:pPr>
      <w:r>
        <w:t xml:space="preserve">poziva EU da </w:t>
      </w:r>
      <w:r>
        <w:rPr>
          <w:b/>
        </w:rPr>
        <w:t>poboljša zaštitu zviždača koji upozoravaju na ekološka obilježja proizvoda</w:t>
      </w:r>
      <w:r>
        <w:t>;</w:t>
      </w:r>
    </w:p>
    <w:p w:rsidRPr="007E7A4F" w:rsidR="00650DB1" w:rsidP="00225C52" w:rsidRDefault="00650DB1" w14:paraId="62FC44AC" w14:textId="585E3086">
      <w:pPr>
        <w:numPr>
          <w:ilvl w:val="0"/>
          <w:numId w:val="3"/>
        </w:numPr>
        <w:overflowPunct w:val="0"/>
        <w:autoSpaceDE w:val="0"/>
        <w:autoSpaceDN w:val="0"/>
        <w:adjustRightInd w:val="0"/>
        <w:ind w:left="357" w:hanging="357"/>
        <w:textAlignment w:val="baseline"/>
        <w:rPr>
          <w:bCs/>
          <w:iCs/>
        </w:rPr>
      </w:pPr>
      <w:r>
        <w:t xml:space="preserve">poziva Komisiju da </w:t>
      </w:r>
      <w:r>
        <w:rPr>
          <w:b/>
        </w:rPr>
        <w:t>promiče informiranje potrošača o pitanjima odgovorne potrošnje</w:t>
      </w:r>
      <w:r>
        <w:t>.</w:t>
      </w:r>
    </w:p>
    <w:p w:rsidRPr="007E7A4F" w:rsidR="003C4D5B" w:rsidP="000A007B" w:rsidRDefault="003C4D5B" w14:paraId="7882C726" w14:textId="77777777">
      <w:pPr>
        <w:overflowPunct w:val="0"/>
        <w:autoSpaceDE w:val="0"/>
        <w:autoSpaceDN w:val="0"/>
        <w:adjustRightInd w:val="0"/>
        <w:ind w:left="357"/>
        <w:textAlignment w:val="baseline"/>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225C52" w:rsidTr="00A9261A" w14:paraId="776316B4" w14:textId="77777777">
        <w:tc>
          <w:tcPr>
            <w:tcW w:w="1200" w:type="pct"/>
          </w:tcPr>
          <w:p w:rsidRPr="009B70E7" w:rsidR="00225C52" w:rsidP="008327B1" w:rsidRDefault="00225C52" w14:paraId="4C1EE362" w14:textId="77777777">
            <w:pPr>
              <w:pStyle w:val="ListParagraph"/>
              <w:ind w:left="0"/>
              <w:rPr>
                <w:i/>
              </w:rPr>
            </w:pPr>
            <w:r>
              <w:rPr>
                <w:b/>
                <w:i/>
              </w:rPr>
              <w:t>Kontakt:</w:t>
            </w:r>
          </w:p>
        </w:tc>
        <w:tc>
          <w:tcPr>
            <w:tcW w:w="3800" w:type="pct"/>
          </w:tcPr>
          <w:p w:rsidRPr="002F63EB" w:rsidR="00225C52" w:rsidP="008327B1" w:rsidRDefault="001A2273" w14:paraId="5805F3B4" w14:textId="77777777">
            <w:pPr>
              <w:pStyle w:val="ListParagraph"/>
              <w:ind w:left="0"/>
              <w:rPr>
                <w:i/>
              </w:rPr>
            </w:pPr>
            <w:r>
              <w:rPr>
                <w:i/>
              </w:rPr>
              <w:t>Marie-</w:t>
            </w:r>
            <w:proofErr w:type="spellStart"/>
            <w:r>
              <w:rPr>
                <w:i/>
              </w:rPr>
              <w:t>Laurence</w:t>
            </w:r>
            <w:proofErr w:type="spellEnd"/>
            <w:r>
              <w:rPr>
                <w:i/>
              </w:rPr>
              <w:t xml:space="preserve"> </w:t>
            </w:r>
            <w:proofErr w:type="spellStart"/>
            <w:r>
              <w:rPr>
                <w:i/>
              </w:rPr>
              <w:t>Drillon</w:t>
            </w:r>
            <w:proofErr w:type="spellEnd"/>
          </w:p>
        </w:tc>
      </w:tr>
      <w:tr w:rsidRPr="009B70E7" w:rsidR="00225C52" w:rsidTr="00A9261A" w14:paraId="5F3BFD17" w14:textId="77777777">
        <w:tc>
          <w:tcPr>
            <w:tcW w:w="1200" w:type="pct"/>
          </w:tcPr>
          <w:p w:rsidRPr="009B70E7" w:rsidR="00225C52" w:rsidP="008327B1" w:rsidRDefault="00225C52" w14:paraId="2F6B012F" w14:textId="77777777">
            <w:pPr>
              <w:pStyle w:val="ListParagraph"/>
              <w:ind w:left="601"/>
              <w:rPr>
                <w:i/>
              </w:rPr>
            </w:pPr>
            <w:r>
              <w:rPr>
                <w:i/>
              </w:rPr>
              <w:t>Tel.:</w:t>
            </w:r>
          </w:p>
        </w:tc>
        <w:tc>
          <w:tcPr>
            <w:tcW w:w="3800" w:type="pct"/>
          </w:tcPr>
          <w:p w:rsidRPr="002F63EB" w:rsidR="00225C52" w:rsidP="008327B1" w:rsidRDefault="001A2273" w14:paraId="3719436A" w14:textId="77777777">
            <w:pPr>
              <w:pStyle w:val="ListParagraph"/>
              <w:ind w:left="0"/>
              <w:rPr>
                <w:i/>
              </w:rPr>
            </w:pPr>
            <w:r>
              <w:rPr>
                <w:i/>
              </w:rPr>
              <w:t>00 32 2 546 83 20</w:t>
            </w:r>
          </w:p>
        </w:tc>
      </w:tr>
      <w:tr w:rsidRPr="007E7A4F" w:rsidR="00225C52" w:rsidTr="00A9261A" w14:paraId="75C7F48B" w14:textId="77777777">
        <w:tc>
          <w:tcPr>
            <w:tcW w:w="1200" w:type="pct"/>
          </w:tcPr>
          <w:p w:rsidRPr="009B70E7" w:rsidR="00225C52" w:rsidP="008327B1" w:rsidRDefault="00225C52" w14:paraId="1B69556B" w14:textId="77777777">
            <w:pPr>
              <w:pStyle w:val="ListParagraph"/>
              <w:ind w:left="601"/>
              <w:rPr>
                <w:i/>
              </w:rPr>
            </w:pPr>
            <w:r>
              <w:rPr>
                <w:i/>
              </w:rPr>
              <w:t>E-pošta:</w:t>
            </w:r>
          </w:p>
        </w:tc>
        <w:tc>
          <w:tcPr>
            <w:tcW w:w="3800" w:type="pct"/>
          </w:tcPr>
          <w:p w:rsidRPr="00AA69BF" w:rsidR="00015E18" w:rsidP="008327B1" w:rsidRDefault="006515F2" w14:paraId="68B37053" w14:textId="65E3CE17">
            <w:pPr>
              <w:pStyle w:val="ListParagraph"/>
              <w:ind w:left="0"/>
            </w:pPr>
            <w:hyperlink w:history="1" r:id="rId31">
              <w:r w:rsidR="006A0395">
                <w:rPr>
                  <w:rStyle w:val="Hyperlink"/>
                </w:rPr>
                <w:t>Marie-Laurence.Drillon@eesc.europa.eu</w:t>
              </w:r>
            </w:hyperlink>
          </w:p>
          <w:p w:rsidRPr="007E7A4F" w:rsidR="002A2F38" w:rsidP="008327B1" w:rsidRDefault="002A2F38" w14:paraId="46E90DEC" w14:textId="77777777">
            <w:pPr>
              <w:pStyle w:val="ListParagraph"/>
              <w:ind w:left="0"/>
              <w:rPr>
                <w:i/>
              </w:rPr>
            </w:pPr>
          </w:p>
        </w:tc>
      </w:tr>
    </w:tbl>
    <w:p w:rsidR="00910972" w:rsidP="00910972" w:rsidRDefault="00910972" w14:paraId="256CC1D8" w14:textId="77777777">
      <w:pPr>
        <w:pStyle w:val="ListParagraph"/>
        <w:ind w:left="567"/>
        <w:rPr>
          <w:b/>
          <w:bCs/>
          <w:i/>
          <w:iCs/>
          <w:sz w:val="28"/>
          <w:szCs w:val="28"/>
          <w:lang w:val="en-US"/>
        </w:rPr>
      </w:pPr>
    </w:p>
    <w:p w:rsidR="00910972" w:rsidRDefault="00910972" w14:paraId="5A6F039F" w14:textId="77777777">
      <w:pPr>
        <w:spacing w:after="160" w:line="259" w:lineRule="auto"/>
        <w:jc w:val="left"/>
        <w:rPr>
          <w:b/>
          <w:bCs/>
          <w:i/>
          <w:iCs/>
          <w:sz w:val="28"/>
          <w:szCs w:val="28"/>
        </w:rPr>
      </w:pPr>
      <w:r>
        <w:br w:type="page"/>
      </w:r>
    </w:p>
    <w:p w:rsidRPr="007E7A4F" w:rsidR="00164813" w:rsidP="00164813" w:rsidRDefault="00015E18" w14:paraId="12FD6239" w14:textId="58554619">
      <w:pPr>
        <w:pStyle w:val="ListParagraph"/>
        <w:numPr>
          <w:ilvl w:val="0"/>
          <w:numId w:val="2"/>
        </w:numPr>
        <w:ind w:left="567" w:hanging="567"/>
        <w:rPr>
          <w:b/>
          <w:i/>
          <w:sz w:val="28"/>
          <w:szCs w:val="28"/>
        </w:rPr>
      </w:pPr>
      <w:r>
        <w:rPr>
          <w:b/>
          <w:i/>
          <w:sz w:val="28"/>
        </w:rPr>
        <w:lastRenderedPageBreak/>
        <w:t>Održivo korporativno upravljanje</w:t>
      </w:r>
    </w:p>
    <w:p w:rsidRPr="009B70E7" w:rsidR="00164813" w:rsidP="00164813" w:rsidRDefault="00164813" w14:paraId="1DADE393" w14:textId="77777777">
      <w:pPr>
        <w:pStyle w:val="ListParagraph"/>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0"/>
        <w:gridCol w:w="7203"/>
      </w:tblGrid>
      <w:tr w:rsidRPr="007E7A4F" w:rsidR="00164813" w:rsidTr="00A9261A" w14:paraId="1383CB57" w14:textId="77777777">
        <w:tc>
          <w:tcPr>
            <w:tcW w:w="1091" w:type="pct"/>
          </w:tcPr>
          <w:p w:rsidRPr="009B70E7" w:rsidR="00164813" w:rsidP="00B83E7B" w:rsidRDefault="00164813" w14:paraId="33004117" w14:textId="77777777">
            <w:pPr>
              <w:pStyle w:val="ListParagraph"/>
              <w:ind w:left="0"/>
              <w:rPr>
                <w:b/>
              </w:rPr>
            </w:pPr>
            <w:r>
              <w:rPr>
                <w:b/>
              </w:rPr>
              <w:t>Izvjestitelj/</w:t>
            </w:r>
            <w:proofErr w:type="spellStart"/>
            <w:r>
              <w:rPr>
                <w:b/>
              </w:rPr>
              <w:t>ica</w:t>
            </w:r>
            <w:proofErr w:type="spellEnd"/>
            <w:r>
              <w:rPr>
                <w:b/>
              </w:rPr>
              <w:t>:</w:t>
            </w:r>
          </w:p>
        </w:tc>
        <w:tc>
          <w:tcPr>
            <w:tcW w:w="3909" w:type="pct"/>
          </w:tcPr>
          <w:p w:rsidRPr="007E7A4F" w:rsidR="00164813" w:rsidP="00B83E7B" w:rsidRDefault="00AA69BF" w14:paraId="2BCDDC29" w14:textId="7BDC3D18">
            <w:pPr>
              <w:pStyle w:val="ListParagraph"/>
              <w:ind w:left="-108"/>
            </w:pPr>
            <w:proofErr w:type="spellStart"/>
            <w:r>
              <w:t>Antje</w:t>
            </w:r>
            <w:proofErr w:type="spellEnd"/>
            <w:r>
              <w:t xml:space="preserve"> GERSTEIN (Skupina poslodavaca – DE)</w:t>
            </w:r>
          </w:p>
        </w:tc>
      </w:tr>
      <w:tr w:rsidRPr="007E7A4F" w:rsidR="00164813" w:rsidTr="00A9261A" w14:paraId="5DB9564B" w14:textId="77777777">
        <w:tc>
          <w:tcPr>
            <w:tcW w:w="5000" w:type="pct"/>
            <w:gridSpan w:val="2"/>
          </w:tcPr>
          <w:p w:rsidRPr="007E7A4F" w:rsidR="00164813" w:rsidP="00B83E7B" w:rsidRDefault="00164813" w14:paraId="421C9628" w14:textId="77777777">
            <w:pPr>
              <w:pStyle w:val="ListParagraph"/>
              <w:ind w:left="0"/>
              <w:rPr>
                <w:lang w:val="fr-BE"/>
              </w:rPr>
            </w:pPr>
          </w:p>
        </w:tc>
      </w:tr>
      <w:tr w:rsidRPr="009B70E7" w:rsidR="00164813" w:rsidTr="00A9261A" w14:paraId="132333E4" w14:textId="77777777">
        <w:tc>
          <w:tcPr>
            <w:tcW w:w="1091" w:type="pct"/>
          </w:tcPr>
          <w:p w:rsidRPr="009B70E7" w:rsidR="00164813" w:rsidP="00B83E7B" w:rsidRDefault="00164813" w14:paraId="2A306C51" w14:textId="77777777">
            <w:pPr>
              <w:pStyle w:val="ListParagraph"/>
              <w:ind w:left="0"/>
              <w:rPr>
                <w:b/>
              </w:rPr>
            </w:pPr>
            <w:r>
              <w:rPr>
                <w:b/>
              </w:rPr>
              <w:t xml:space="preserve">Referentni dokument/i: </w:t>
            </w:r>
          </w:p>
        </w:tc>
        <w:tc>
          <w:tcPr>
            <w:tcW w:w="3909" w:type="pct"/>
          </w:tcPr>
          <w:p w:rsidRPr="009B70E7" w:rsidR="00164813" w:rsidP="00B83E7B" w:rsidRDefault="00164813" w14:paraId="1EB81693" w14:textId="77777777">
            <w:pPr>
              <w:tabs>
                <w:tab w:val="center" w:pos="284"/>
              </w:tabs>
              <w:ind w:left="266" w:hanging="374"/>
            </w:pPr>
            <w:r>
              <w:t xml:space="preserve">COM(2022) 71 </w:t>
            </w:r>
            <w:proofErr w:type="spellStart"/>
            <w:r>
              <w:t>final</w:t>
            </w:r>
            <w:proofErr w:type="spellEnd"/>
          </w:p>
          <w:p w:rsidRPr="009B70E7" w:rsidR="00164813" w:rsidP="00B83E7B" w:rsidRDefault="00ED377B" w14:paraId="1746D341" w14:textId="77777777">
            <w:pPr>
              <w:pStyle w:val="ListParagraph"/>
              <w:ind w:left="-108"/>
            </w:pPr>
            <w:r>
              <w:t>EESC-2022-01327-00-00-AC</w:t>
            </w:r>
          </w:p>
        </w:tc>
      </w:tr>
    </w:tbl>
    <w:p w:rsidRPr="009B70E7" w:rsidR="00164813" w:rsidP="00164813" w:rsidRDefault="00164813" w14:paraId="488A6C0C" w14:textId="77777777">
      <w:pPr>
        <w:pStyle w:val="ListParagraph"/>
        <w:ind w:left="0"/>
        <w:rPr>
          <w:b/>
        </w:rPr>
      </w:pPr>
    </w:p>
    <w:p w:rsidRPr="0018231C" w:rsidR="00164813" w:rsidP="002C4B6E" w:rsidRDefault="00164813" w14:paraId="015FE75F" w14:textId="751DC40F">
      <w:pPr>
        <w:pStyle w:val="ListParagraph"/>
        <w:spacing w:line="240" w:lineRule="auto"/>
        <w:ind w:left="-142" w:firstLine="142"/>
        <w:rPr>
          <w:b/>
        </w:rPr>
      </w:pPr>
      <w:r>
        <w:rPr>
          <w:b/>
        </w:rPr>
        <w:t>Ključne točke</w:t>
      </w:r>
    </w:p>
    <w:p w:rsidRPr="0018231C" w:rsidR="00164813" w:rsidP="00164813" w:rsidRDefault="00164813" w14:paraId="573BE746" w14:textId="77777777">
      <w:pPr>
        <w:pStyle w:val="ListParagraph"/>
        <w:ind w:left="0"/>
        <w:rPr>
          <w:lang w:val="fr-FR"/>
        </w:rPr>
      </w:pPr>
    </w:p>
    <w:p w:rsidR="00164813" w:rsidP="00164813" w:rsidRDefault="00164813" w14:paraId="30245860" w14:textId="77777777">
      <w:pPr>
        <w:pStyle w:val="ListParagraph"/>
        <w:ind w:left="0"/>
      </w:pPr>
      <w:r>
        <w:t>EGSO:</w:t>
      </w:r>
    </w:p>
    <w:p w:rsidRPr="0018231C" w:rsidR="00164813" w:rsidP="00164813" w:rsidRDefault="00164813" w14:paraId="7D5F280C" w14:textId="77777777">
      <w:pPr>
        <w:pStyle w:val="ListParagraph"/>
        <w:ind w:left="0"/>
        <w:rPr>
          <w:lang w:val="fr-FR"/>
        </w:rPr>
      </w:pPr>
    </w:p>
    <w:p w:rsidRPr="00A3344B" w:rsidR="00BC3FCE" w:rsidP="00164813" w:rsidRDefault="007E7DE3" w14:paraId="2A8D241D" w14:textId="2BE7DD2B">
      <w:pPr>
        <w:numPr>
          <w:ilvl w:val="0"/>
          <w:numId w:val="3"/>
        </w:numPr>
        <w:overflowPunct w:val="0"/>
        <w:autoSpaceDE w:val="0"/>
        <w:autoSpaceDN w:val="0"/>
        <w:adjustRightInd w:val="0"/>
        <w:ind w:left="357" w:hanging="357"/>
        <w:textAlignment w:val="baseline"/>
      </w:pPr>
      <w:r>
        <w:t>pozdravlja prijedlog kao važan korak u uspostavi usklađenog zakonodavnog okvira EU-a o održivom korporativnom upravljanju i dužnoj pažnji kojim se promiče poštovanje ljudskih prava kao dužnost poduzeća i direktorâ te kojim se nastoje postići jednaki uvjeti unutar EU-a;</w:t>
      </w:r>
    </w:p>
    <w:p w:rsidRPr="00A3344B" w:rsidR="00A3344B" w:rsidP="00164813" w:rsidRDefault="007E7DE3" w14:paraId="03AF28C8" w14:textId="0FC700C2">
      <w:pPr>
        <w:numPr>
          <w:ilvl w:val="0"/>
          <w:numId w:val="3"/>
        </w:numPr>
        <w:overflowPunct w:val="0"/>
        <w:autoSpaceDE w:val="0"/>
        <w:autoSpaceDN w:val="0"/>
        <w:adjustRightInd w:val="0"/>
        <w:ind w:left="357" w:hanging="357"/>
        <w:textAlignment w:val="baseline"/>
      </w:pPr>
      <w:r>
        <w:t>naglašava veliku važnost vodećih načela UN-a o poslovanju i ljudskim pravima te poziva na usklađivanje nacionalnih politika s europskim zakonodavstvom koje obuhvaća slična područja ili uključuje i pravila o dužnoj pažnji;</w:t>
      </w:r>
    </w:p>
    <w:p w:rsidRPr="00A3344B" w:rsidR="00A3344B" w:rsidP="00164813" w:rsidRDefault="007E7DE3" w14:paraId="71BC35A1" w14:textId="7731C2B8">
      <w:pPr>
        <w:numPr>
          <w:ilvl w:val="0"/>
          <w:numId w:val="3"/>
        </w:numPr>
        <w:overflowPunct w:val="0"/>
        <w:autoSpaceDE w:val="0"/>
        <w:autoSpaceDN w:val="0"/>
        <w:adjustRightInd w:val="0"/>
        <w:ind w:left="357" w:hanging="357"/>
        <w:textAlignment w:val="baseline"/>
      </w:pPr>
      <w:r>
        <w:t>ističe da tvorci politika moraju imati na umu težak položaj MMSP-ova te osigurati da instrumenti potpore budu spremni na europskoj i nacionalnoj razini nakon što zakonodavstvo o dužnoj pažnji stupi na snagu;</w:t>
      </w:r>
    </w:p>
    <w:p w:rsidRPr="00A3344B" w:rsidR="00A3344B" w:rsidP="00164813" w:rsidRDefault="007E7DE3" w14:paraId="5C624B6F" w14:textId="0BDA1CBC">
      <w:pPr>
        <w:numPr>
          <w:ilvl w:val="0"/>
          <w:numId w:val="3"/>
        </w:numPr>
        <w:overflowPunct w:val="0"/>
        <w:autoSpaceDE w:val="0"/>
        <w:autoSpaceDN w:val="0"/>
        <w:adjustRightInd w:val="0"/>
        <w:ind w:left="357" w:hanging="357"/>
        <w:textAlignment w:val="baseline"/>
      </w:pPr>
      <w:r>
        <w:t>naglašava da je provedba korporativne dužne pažnje trajan proces u kojemu je čimbenik uspjeha uključenost sindikata i predstavnika;</w:t>
      </w:r>
    </w:p>
    <w:p w:rsidRPr="007E7DE3" w:rsidR="00A3344B" w:rsidP="00164813" w:rsidRDefault="007E7DE3" w14:paraId="41F4DB88" w14:textId="02AB6495">
      <w:pPr>
        <w:numPr>
          <w:ilvl w:val="0"/>
          <w:numId w:val="3"/>
        </w:numPr>
        <w:overflowPunct w:val="0"/>
        <w:autoSpaceDE w:val="0"/>
        <w:autoSpaceDN w:val="0"/>
        <w:adjustRightInd w:val="0"/>
        <w:ind w:left="357" w:hanging="357"/>
        <w:textAlignment w:val="baseline"/>
      </w:pPr>
      <w:r>
        <w:t>zabrinut je zbog toga što Komisijin prijedlog sadrži brojne nejasne pravne koncepte koje je moguće različito tumačiti pa stoga smatra da je potrebno bolje definirati te pojmove;</w:t>
      </w:r>
    </w:p>
    <w:p w:rsidRPr="007E7A4F" w:rsidR="007E7DE3" w:rsidP="00164813" w:rsidRDefault="007E7DE3" w14:paraId="043E47D4" w14:textId="30C15593">
      <w:pPr>
        <w:numPr>
          <w:ilvl w:val="0"/>
          <w:numId w:val="3"/>
        </w:numPr>
        <w:overflowPunct w:val="0"/>
        <w:autoSpaceDE w:val="0"/>
        <w:autoSpaceDN w:val="0"/>
        <w:adjustRightInd w:val="0"/>
        <w:ind w:left="357" w:hanging="357"/>
        <w:textAlignment w:val="baseline"/>
      </w:pPr>
      <w:r>
        <w:t>poziva na to da se prepozna da dužna pažnja iziskuje pristup koji se temelji na riziku i može uključivati određivanje prioriteta na temelju procjene rizika.</w:t>
      </w:r>
    </w:p>
    <w:p w:rsidRPr="007E7A4F" w:rsidR="00164813" w:rsidP="00164813" w:rsidRDefault="00164813" w14:paraId="6996D40F" w14:textId="77777777">
      <w:pPr>
        <w:widowControl w:val="0"/>
        <w:overflowPunct w:val="0"/>
        <w:autoSpaceDE w:val="0"/>
        <w:autoSpaceDN w:val="0"/>
        <w:adjustRightInd w:val="0"/>
        <w:textAlignment w:val="baseline"/>
      </w:pPr>
    </w:p>
    <w:tbl>
      <w:tblPr>
        <w:tblStyle w:val="TableGrid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164813" w:rsidR="00A3344B" w:rsidTr="00A9261A" w14:paraId="0A1A7166" w14:textId="77777777">
        <w:tc>
          <w:tcPr>
            <w:tcW w:w="1200" w:type="pct"/>
          </w:tcPr>
          <w:p w:rsidRPr="00164813" w:rsidR="00A3344B" w:rsidP="008B66DD" w:rsidRDefault="00A3344B" w14:paraId="5A52339E" w14:textId="77777777">
            <w:pPr>
              <w:contextualSpacing/>
              <w:rPr>
                <w:i/>
              </w:rPr>
            </w:pPr>
            <w:r>
              <w:rPr>
                <w:b/>
                <w:i/>
              </w:rPr>
              <w:t>Kontakt:</w:t>
            </w:r>
          </w:p>
        </w:tc>
        <w:tc>
          <w:tcPr>
            <w:tcW w:w="3800" w:type="pct"/>
          </w:tcPr>
          <w:p w:rsidRPr="00164813" w:rsidR="00A3344B" w:rsidP="008B66DD" w:rsidRDefault="00A3344B" w14:paraId="1E930B05" w14:textId="77777777">
            <w:pPr>
              <w:contextualSpacing/>
              <w:rPr>
                <w:i/>
              </w:rPr>
            </w:pPr>
            <w:proofErr w:type="spellStart"/>
            <w:r>
              <w:rPr>
                <w:i/>
              </w:rPr>
              <w:t>Claudia</w:t>
            </w:r>
            <w:proofErr w:type="spellEnd"/>
            <w:r>
              <w:rPr>
                <w:i/>
              </w:rPr>
              <w:t xml:space="preserve"> </w:t>
            </w:r>
            <w:proofErr w:type="spellStart"/>
            <w:r>
              <w:rPr>
                <w:i/>
              </w:rPr>
              <w:t>Drewes-Wran</w:t>
            </w:r>
            <w:proofErr w:type="spellEnd"/>
          </w:p>
        </w:tc>
      </w:tr>
      <w:tr w:rsidRPr="00164813" w:rsidR="00A3344B" w:rsidTr="00A9261A" w14:paraId="42394CA2" w14:textId="77777777">
        <w:tc>
          <w:tcPr>
            <w:tcW w:w="1200" w:type="pct"/>
          </w:tcPr>
          <w:p w:rsidRPr="00164813" w:rsidR="00A3344B" w:rsidP="008B66DD" w:rsidRDefault="00A3344B" w14:paraId="337CFA79" w14:textId="77777777">
            <w:pPr>
              <w:ind w:left="601"/>
              <w:contextualSpacing/>
              <w:rPr>
                <w:i/>
              </w:rPr>
            </w:pPr>
            <w:r>
              <w:rPr>
                <w:i/>
              </w:rPr>
              <w:t>Tel.:</w:t>
            </w:r>
          </w:p>
        </w:tc>
        <w:tc>
          <w:tcPr>
            <w:tcW w:w="3800" w:type="pct"/>
          </w:tcPr>
          <w:p w:rsidRPr="00164813" w:rsidR="00A3344B" w:rsidP="008B66DD" w:rsidRDefault="00A3344B" w14:paraId="5CA1B212" w14:textId="77777777">
            <w:pPr>
              <w:contextualSpacing/>
              <w:rPr>
                <w:i/>
              </w:rPr>
            </w:pPr>
            <w:r>
              <w:rPr>
                <w:i/>
              </w:rPr>
              <w:t>00 32 2 546 80 67</w:t>
            </w:r>
          </w:p>
        </w:tc>
      </w:tr>
      <w:tr w:rsidRPr="00164813" w:rsidR="00A3344B" w:rsidTr="00A9261A" w14:paraId="7B24978D" w14:textId="77777777">
        <w:tc>
          <w:tcPr>
            <w:tcW w:w="1200" w:type="pct"/>
          </w:tcPr>
          <w:p w:rsidRPr="00164813" w:rsidR="00A3344B" w:rsidP="008B66DD" w:rsidRDefault="00A3344B" w14:paraId="2B3DB280" w14:textId="77777777">
            <w:pPr>
              <w:ind w:left="601"/>
              <w:contextualSpacing/>
              <w:rPr>
                <w:i/>
              </w:rPr>
            </w:pPr>
            <w:r>
              <w:rPr>
                <w:i/>
              </w:rPr>
              <w:t>E-pošta:</w:t>
            </w:r>
          </w:p>
        </w:tc>
        <w:tc>
          <w:tcPr>
            <w:tcW w:w="3800" w:type="pct"/>
          </w:tcPr>
          <w:p w:rsidR="00A3344B" w:rsidP="008B66DD" w:rsidRDefault="006515F2" w14:paraId="78F5B58F" w14:textId="77777777">
            <w:pPr>
              <w:contextualSpacing/>
            </w:pPr>
            <w:hyperlink w:history="1" r:id="rId32">
              <w:r w:rsidR="006A0395">
                <w:rPr>
                  <w:rStyle w:val="Hyperlink"/>
                </w:rPr>
                <w:t>Claudia.Drewes-Wran@eesc.europa.eu</w:t>
              </w:r>
            </w:hyperlink>
          </w:p>
          <w:p w:rsidRPr="00164813" w:rsidR="00A3344B" w:rsidP="008B66DD" w:rsidRDefault="00A3344B" w14:paraId="05431FB8" w14:textId="77777777">
            <w:pPr>
              <w:contextualSpacing/>
              <w:rPr>
                <w:i/>
              </w:rPr>
            </w:pPr>
          </w:p>
        </w:tc>
      </w:tr>
    </w:tbl>
    <w:p w:rsidR="00D35512" w:rsidRDefault="00D35512" w14:paraId="45D707E4" w14:textId="4B9E10FB">
      <w:pPr>
        <w:spacing w:after="160" w:line="259" w:lineRule="auto"/>
        <w:jc w:val="left"/>
        <w:rPr>
          <w:sz w:val="28"/>
        </w:rPr>
      </w:pPr>
    </w:p>
    <w:p w:rsidR="00D35512" w:rsidRDefault="00D35512" w14:paraId="09FE38A4" w14:textId="77777777">
      <w:pPr>
        <w:spacing w:after="160" w:line="259" w:lineRule="auto"/>
        <w:jc w:val="left"/>
        <w:rPr>
          <w:sz w:val="28"/>
        </w:rPr>
      </w:pPr>
      <w:r>
        <w:br w:type="page"/>
      </w:r>
    </w:p>
    <w:p w:rsidRPr="00164813" w:rsidR="00164813" w:rsidP="00BC3FCE" w:rsidRDefault="00A3344B" w14:paraId="65567F7B" w14:textId="77777777">
      <w:pPr>
        <w:pStyle w:val="ListParagraph"/>
        <w:numPr>
          <w:ilvl w:val="0"/>
          <w:numId w:val="2"/>
        </w:numPr>
        <w:ind w:left="567" w:hanging="567"/>
        <w:rPr>
          <w:b/>
          <w:i/>
          <w:sz w:val="28"/>
          <w:szCs w:val="28"/>
        </w:rPr>
      </w:pPr>
      <w:r>
        <w:rPr>
          <w:b/>
          <w:i/>
          <w:sz w:val="28"/>
        </w:rPr>
        <w:lastRenderedPageBreak/>
        <w:t>MSP-ovi, poduzeća socijalne ekonomije, obrti i slobodna zanimanja / „Spremni za 55 %”</w:t>
      </w:r>
    </w:p>
    <w:p w:rsidRPr="00164813" w:rsidR="00164813" w:rsidP="00164813" w:rsidRDefault="00164813" w14:paraId="426580BA" w14:textId="77777777">
      <w:pPr>
        <w:contextualSpacing/>
      </w:pPr>
    </w:p>
    <w:tbl>
      <w:tblPr>
        <w:tblStyle w:val="TableGrid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087"/>
      </w:tblGrid>
      <w:tr w:rsidRPr="00164813" w:rsidR="00164813" w:rsidTr="00A9261A" w14:paraId="6AF7AE99" w14:textId="77777777">
        <w:tc>
          <w:tcPr>
            <w:tcW w:w="1154" w:type="pct"/>
          </w:tcPr>
          <w:p w:rsidRPr="00164813" w:rsidR="00164813" w:rsidP="00164813" w:rsidRDefault="00164813" w14:paraId="4B0840C1" w14:textId="77777777">
            <w:pPr>
              <w:contextualSpacing/>
              <w:rPr>
                <w:b/>
              </w:rPr>
            </w:pPr>
            <w:r>
              <w:rPr>
                <w:b/>
              </w:rPr>
              <w:t>Izvjestitelj/</w:t>
            </w:r>
            <w:proofErr w:type="spellStart"/>
            <w:r>
              <w:rPr>
                <w:b/>
              </w:rPr>
              <w:t>ica</w:t>
            </w:r>
            <w:proofErr w:type="spellEnd"/>
            <w:r>
              <w:rPr>
                <w:b/>
              </w:rPr>
              <w:t>:</w:t>
            </w:r>
          </w:p>
        </w:tc>
        <w:tc>
          <w:tcPr>
            <w:tcW w:w="3846" w:type="pct"/>
          </w:tcPr>
          <w:p w:rsidRPr="00164813" w:rsidR="00164813" w:rsidP="00164813" w:rsidRDefault="00A3344B" w14:paraId="16A8F625" w14:textId="77777777">
            <w:pPr>
              <w:ind w:left="-108"/>
              <w:contextualSpacing/>
            </w:pPr>
            <w:r>
              <w:t>Milena ANGELOVA (Skupina poslodavaca – BG)</w:t>
            </w:r>
          </w:p>
        </w:tc>
      </w:tr>
      <w:tr w:rsidRPr="00164813" w:rsidR="00A3344B" w:rsidTr="00A9261A" w14:paraId="43AB93C9" w14:textId="77777777">
        <w:tc>
          <w:tcPr>
            <w:tcW w:w="1154" w:type="pct"/>
          </w:tcPr>
          <w:p w:rsidRPr="00164813" w:rsidR="00A3344B" w:rsidP="00164813" w:rsidRDefault="00A3344B" w14:paraId="3AF21686" w14:textId="77777777">
            <w:pPr>
              <w:contextualSpacing/>
              <w:rPr>
                <w:b/>
              </w:rPr>
            </w:pPr>
            <w:r>
              <w:rPr>
                <w:b/>
              </w:rPr>
              <w:t>Suizvjestitelj/</w:t>
            </w:r>
            <w:proofErr w:type="spellStart"/>
            <w:r>
              <w:rPr>
                <w:b/>
              </w:rPr>
              <w:t>ica</w:t>
            </w:r>
            <w:proofErr w:type="spellEnd"/>
            <w:r>
              <w:rPr>
                <w:b/>
              </w:rPr>
              <w:t>:</w:t>
            </w:r>
          </w:p>
        </w:tc>
        <w:tc>
          <w:tcPr>
            <w:tcW w:w="3846" w:type="pct"/>
          </w:tcPr>
          <w:p w:rsidRPr="00A3344B" w:rsidR="00A3344B" w:rsidP="00164813" w:rsidRDefault="00A3344B" w14:paraId="7456DEBB" w14:textId="77777777">
            <w:pPr>
              <w:ind w:left="-108"/>
              <w:contextualSpacing/>
            </w:pPr>
            <w:r>
              <w:t>Rudolf KOLBE (Skupina organizacija civilnog društva – AT)</w:t>
            </w:r>
          </w:p>
        </w:tc>
      </w:tr>
      <w:tr w:rsidRPr="00164813" w:rsidR="00164813" w:rsidTr="00A9261A" w14:paraId="5372DCA1" w14:textId="77777777">
        <w:tc>
          <w:tcPr>
            <w:tcW w:w="5000" w:type="pct"/>
            <w:gridSpan w:val="2"/>
          </w:tcPr>
          <w:p w:rsidRPr="00164813" w:rsidR="00164813" w:rsidP="00164813" w:rsidRDefault="00164813" w14:paraId="28515692" w14:textId="77777777">
            <w:pPr>
              <w:contextualSpacing/>
              <w:rPr>
                <w:lang w:val="fr-BE"/>
              </w:rPr>
            </w:pPr>
          </w:p>
        </w:tc>
      </w:tr>
      <w:tr w:rsidRPr="00164813" w:rsidR="00164813" w:rsidTr="00A9261A" w14:paraId="6516DB5A" w14:textId="77777777">
        <w:tc>
          <w:tcPr>
            <w:tcW w:w="1154" w:type="pct"/>
          </w:tcPr>
          <w:p w:rsidRPr="00164813" w:rsidR="00164813" w:rsidP="00164813" w:rsidRDefault="00164813" w14:paraId="7886F22A" w14:textId="77777777">
            <w:pPr>
              <w:contextualSpacing/>
              <w:rPr>
                <w:b/>
              </w:rPr>
            </w:pPr>
            <w:r>
              <w:rPr>
                <w:b/>
              </w:rPr>
              <w:t xml:space="preserve">Referentni dokument/i: </w:t>
            </w:r>
          </w:p>
        </w:tc>
        <w:tc>
          <w:tcPr>
            <w:tcW w:w="3846" w:type="pct"/>
          </w:tcPr>
          <w:p w:rsidRPr="00164813" w:rsidR="00164813" w:rsidP="00164813" w:rsidRDefault="00A3344B" w14:paraId="6C0521C0" w14:textId="77777777">
            <w:pPr>
              <w:tabs>
                <w:tab w:val="center" w:pos="284"/>
              </w:tabs>
              <w:ind w:left="266" w:hanging="374"/>
            </w:pPr>
            <w:r>
              <w:t>samoinicijativno mišljenje</w:t>
            </w:r>
          </w:p>
          <w:p w:rsidRPr="00164813" w:rsidR="00164813" w:rsidP="00164813" w:rsidRDefault="00A3344B" w14:paraId="1BECC38E" w14:textId="77777777">
            <w:pPr>
              <w:ind w:left="-108"/>
              <w:contextualSpacing/>
            </w:pPr>
            <w:r>
              <w:t>EESC-2022-01049-00-00-AC</w:t>
            </w:r>
          </w:p>
        </w:tc>
      </w:tr>
    </w:tbl>
    <w:p w:rsidRPr="00164813" w:rsidR="00164813" w:rsidP="00164813" w:rsidRDefault="00164813" w14:paraId="38E9F173" w14:textId="77777777">
      <w:pPr>
        <w:contextualSpacing/>
        <w:rPr>
          <w:b/>
        </w:rPr>
      </w:pPr>
    </w:p>
    <w:p w:rsidRPr="00164813" w:rsidR="00164813" w:rsidP="002C4B6E" w:rsidRDefault="00164813" w14:paraId="01E095E2" w14:textId="28FC8A04">
      <w:pPr>
        <w:pStyle w:val="ListParagraph"/>
        <w:spacing w:line="240" w:lineRule="auto"/>
        <w:ind w:left="-142" w:firstLine="142"/>
        <w:rPr>
          <w:b/>
        </w:rPr>
      </w:pPr>
      <w:r>
        <w:rPr>
          <w:b/>
        </w:rPr>
        <w:t>Ključne točke</w:t>
      </w:r>
    </w:p>
    <w:p w:rsidRPr="00164813" w:rsidR="00164813" w:rsidP="00164813" w:rsidRDefault="00164813" w14:paraId="1FE2AF0F" w14:textId="77777777">
      <w:pPr>
        <w:contextualSpacing/>
        <w:rPr>
          <w:lang w:val="fr-FR"/>
        </w:rPr>
      </w:pPr>
    </w:p>
    <w:p w:rsidRPr="00164813" w:rsidR="00164813" w:rsidP="00164813" w:rsidRDefault="00164813" w14:paraId="56628F84" w14:textId="77777777">
      <w:pPr>
        <w:contextualSpacing/>
      </w:pPr>
      <w:r>
        <w:t>EGSO:</w:t>
      </w:r>
    </w:p>
    <w:p w:rsidRPr="00164813" w:rsidR="00164813" w:rsidP="00164813" w:rsidRDefault="00164813" w14:paraId="1E28AD39" w14:textId="77777777">
      <w:pPr>
        <w:contextualSpacing/>
        <w:rPr>
          <w:lang w:val="fr-FR"/>
        </w:rPr>
      </w:pPr>
    </w:p>
    <w:p w:rsidRPr="00164813" w:rsidR="00164813" w:rsidP="00164813" w:rsidRDefault="00A3344B" w14:paraId="198A1743" w14:textId="77777777">
      <w:pPr>
        <w:numPr>
          <w:ilvl w:val="0"/>
          <w:numId w:val="3"/>
        </w:numPr>
        <w:overflowPunct w:val="0"/>
        <w:autoSpaceDE w:val="0"/>
        <w:autoSpaceDN w:val="0"/>
        <w:adjustRightInd w:val="0"/>
        <w:ind w:left="357" w:hanging="357"/>
        <w:textAlignment w:val="baseline"/>
        <w:rPr>
          <w:bCs/>
          <w:iCs/>
        </w:rPr>
      </w:pPr>
      <w:r>
        <w:t xml:space="preserve">smatra da postoji hitna potreba za pružanjem potpore </w:t>
      </w:r>
      <w:proofErr w:type="spellStart"/>
      <w:r>
        <w:t>mikropoduzećima</w:t>
      </w:r>
      <w:proofErr w:type="spellEnd"/>
      <w:r>
        <w:t xml:space="preserve"> te malim i srednjim poduzećima u </w:t>
      </w:r>
      <w:r>
        <w:rPr>
          <w:b/>
          <w:bCs/>
        </w:rPr>
        <w:t>razumijevanju i upravljanju zelenom tranzicijom</w:t>
      </w:r>
      <w:r>
        <w:t xml:space="preserve"> na najbolji mogući način;</w:t>
      </w:r>
    </w:p>
    <w:p w:rsidRPr="00164813" w:rsidR="00164813" w:rsidP="00164813" w:rsidRDefault="00A3344B" w14:paraId="61AB179D" w14:textId="77777777">
      <w:pPr>
        <w:numPr>
          <w:ilvl w:val="0"/>
          <w:numId w:val="3"/>
        </w:numPr>
        <w:overflowPunct w:val="0"/>
        <w:autoSpaceDE w:val="0"/>
        <w:autoSpaceDN w:val="0"/>
        <w:adjustRightInd w:val="0"/>
        <w:ind w:left="357" w:hanging="357"/>
        <w:textAlignment w:val="baseline"/>
        <w:rPr>
          <w:bCs/>
          <w:iCs/>
        </w:rPr>
      </w:pPr>
      <w:r>
        <w:t xml:space="preserve">poziva na opsežan program koji bi se sastojao od </w:t>
      </w:r>
      <w:r>
        <w:rPr>
          <w:b/>
          <w:bCs/>
        </w:rPr>
        <w:t>visoko prilagođenih rješenja i dobro usmjerenih politika</w:t>
      </w:r>
      <w:r>
        <w:t xml:space="preserve"> i mjera, čiji će cilj biti pružiti potporu MMSP-ovima u vezi sa svim problemima u poslovanju i djelatnostima s kojima se suočavaju pri prelasku na zeleno poslovanje i usklađivanju sa zakonodavstvom;</w:t>
      </w:r>
    </w:p>
    <w:p w:rsidR="00164813" w:rsidP="00164813" w:rsidRDefault="00A3344B" w14:paraId="7BB5DDAA" w14:textId="77777777">
      <w:pPr>
        <w:numPr>
          <w:ilvl w:val="0"/>
          <w:numId w:val="3"/>
        </w:numPr>
        <w:overflowPunct w:val="0"/>
        <w:autoSpaceDE w:val="0"/>
        <w:autoSpaceDN w:val="0"/>
        <w:adjustRightInd w:val="0"/>
        <w:ind w:left="357" w:hanging="357"/>
        <w:textAlignment w:val="baseline"/>
      </w:pPr>
      <w:r>
        <w:t xml:space="preserve">smatra da je za MMSP-ove ključna trenutna i ciljana kratkoročna potpora kako bi se </w:t>
      </w:r>
      <w:r>
        <w:rPr>
          <w:b/>
          <w:bCs/>
        </w:rPr>
        <w:t>potaknuo njihov gospodarski oporavak</w:t>
      </w:r>
      <w:r>
        <w:t xml:space="preserve"> od </w:t>
      </w:r>
      <w:proofErr w:type="spellStart"/>
      <w:r>
        <w:t>pandemije</w:t>
      </w:r>
      <w:proofErr w:type="spellEnd"/>
      <w:r>
        <w:t xml:space="preserve"> i kako bi im se pomoglo u </w:t>
      </w:r>
      <w:r>
        <w:rPr>
          <w:b/>
          <w:bCs/>
        </w:rPr>
        <w:t>prevladavanju posljedica invazije Rusije na Ukrajinu</w:t>
      </w:r>
      <w:r>
        <w:t>, kao što su visoke cijene energije i nedostatna opskrba materijalima i proizvodima;</w:t>
      </w:r>
    </w:p>
    <w:p w:rsidR="00BC3FCE" w:rsidP="00164813" w:rsidRDefault="00A3344B" w14:paraId="0B05B7B9" w14:textId="77777777">
      <w:pPr>
        <w:numPr>
          <w:ilvl w:val="0"/>
          <w:numId w:val="3"/>
        </w:numPr>
        <w:overflowPunct w:val="0"/>
        <w:autoSpaceDE w:val="0"/>
        <w:autoSpaceDN w:val="0"/>
        <w:adjustRightInd w:val="0"/>
        <w:ind w:left="357" w:hanging="357"/>
        <w:textAlignment w:val="baseline"/>
      </w:pPr>
      <w:r>
        <w:t xml:space="preserve">predlaže </w:t>
      </w:r>
      <w:r>
        <w:rPr>
          <w:b/>
          <w:bCs/>
        </w:rPr>
        <w:t>uspostavu „centara za kružnost“ u raznim regijama</w:t>
      </w:r>
      <w:r>
        <w:t xml:space="preserve"> kako bi se poboljšala učinkovitost resursa </w:t>
      </w:r>
      <w:proofErr w:type="spellStart"/>
      <w:r>
        <w:t>mikropoduzeća</w:t>
      </w:r>
      <w:proofErr w:type="spellEnd"/>
      <w:r>
        <w:t xml:space="preserve"> te malih i srednjih poduzeća. Na taj bi način trebalo pojačati suradnju među poduzećima u različitim sektorima i olakšati razvoj novih praksi i postupaka, uključujući predstavljanje novih tehnologija;</w:t>
      </w:r>
    </w:p>
    <w:p w:rsidR="00BC3FCE" w:rsidP="00164813" w:rsidRDefault="00361E48" w14:paraId="7565FC83" w14:textId="77777777">
      <w:pPr>
        <w:numPr>
          <w:ilvl w:val="0"/>
          <w:numId w:val="3"/>
        </w:numPr>
        <w:overflowPunct w:val="0"/>
        <w:autoSpaceDE w:val="0"/>
        <w:autoSpaceDN w:val="0"/>
        <w:adjustRightInd w:val="0"/>
        <w:ind w:left="357" w:hanging="357"/>
        <w:textAlignment w:val="baseline"/>
      </w:pPr>
      <w:r>
        <w:t xml:space="preserve">poziva EU i države članice da </w:t>
      </w:r>
      <w:r>
        <w:rPr>
          <w:b/>
          <w:bCs/>
        </w:rPr>
        <w:t>ubrzaju zelena ulaganja MMSP-ova</w:t>
      </w:r>
      <w:r>
        <w:t xml:space="preserve"> osiguravanjem poticajnog, predvidljivog i poticajnog regulatornog okruženja;</w:t>
      </w:r>
    </w:p>
    <w:p w:rsidR="00BC3FCE" w:rsidP="00164813" w:rsidRDefault="00361E48" w14:paraId="6495124B" w14:textId="77777777">
      <w:pPr>
        <w:numPr>
          <w:ilvl w:val="0"/>
          <w:numId w:val="3"/>
        </w:numPr>
        <w:overflowPunct w:val="0"/>
        <w:autoSpaceDE w:val="0"/>
        <w:autoSpaceDN w:val="0"/>
        <w:adjustRightInd w:val="0"/>
        <w:ind w:left="357" w:hanging="357"/>
        <w:textAlignment w:val="baseline"/>
      </w:pPr>
      <w:r>
        <w:t xml:space="preserve">ističe potrebu za </w:t>
      </w:r>
      <w:r>
        <w:rPr>
          <w:b/>
          <w:bCs/>
        </w:rPr>
        <w:t>bliskom suradnjom pružatelja obrazovanja i MMSP-ova na oblikovanju osposobljavanja</w:t>
      </w:r>
      <w:r>
        <w:t xml:space="preserve"> za zadovoljavanje potreba za kompetencijama i vještinama potrebnima za zelenu tranziciju, među ostalim putem usavršavanja i prekvalifikacije zaposlenika i poduzetnika;</w:t>
      </w:r>
    </w:p>
    <w:p w:rsidRPr="00164813" w:rsidR="00361E48" w:rsidP="00164813" w:rsidRDefault="00361E48" w14:paraId="45EBA5E1" w14:textId="77777777">
      <w:pPr>
        <w:numPr>
          <w:ilvl w:val="0"/>
          <w:numId w:val="3"/>
        </w:numPr>
        <w:overflowPunct w:val="0"/>
        <w:autoSpaceDE w:val="0"/>
        <w:autoSpaceDN w:val="0"/>
        <w:adjustRightInd w:val="0"/>
        <w:ind w:left="357" w:hanging="357"/>
        <w:textAlignment w:val="baseline"/>
      </w:pPr>
      <w:r>
        <w:t xml:space="preserve">poziva na </w:t>
      </w:r>
      <w:r>
        <w:rPr>
          <w:b/>
          <w:bCs/>
        </w:rPr>
        <w:t>promicanje trgovine zelenim rješenjima MMSP-ova</w:t>
      </w:r>
      <w:r>
        <w:t xml:space="preserve">, uključujući u kontekstu </w:t>
      </w:r>
      <w:r>
        <w:rPr>
          <w:b/>
          <w:bCs/>
        </w:rPr>
        <w:t>javne nabave</w:t>
      </w:r>
      <w:r>
        <w:t>.</w:t>
      </w:r>
    </w:p>
    <w:p w:rsidRPr="00164813" w:rsidR="00164813" w:rsidP="00164813" w:rsidRDefault="00164813" w14:paraId="7C479262" w14:textId="77777777">
      <w:pPr>
        <w:widowControl w:val="0"/>
        <w:overflowPunct w:val="0"/>
        <w:autoSpaceDE w:val="0"/>
        <w:autoSpaceDN w:val="0"/>
        <w:adjustRightInd w:val="0"/>
        <w:textAlignment w:val="baseline"/>
      </w:pPr>
    </w:p>
    <w:tbl>
      <w:tblPr>
        <w:tblStyle w:val="TableGrid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164813" w:rsidR="00164813" w:rsidTr="00A9261A" w14:paraId="697B6325" w14:textId="77777777">
        <w:tc>
          <w:tcPr>
            <w:tcW w:w="1200" w:type="pct"/>
          </w:tcPr>
          <w:p w:rsidRPr="00164813" w:rsidR="00164813" w:rsidP="00164813" w:rsidRDefault="00164813" w14:paraId="60C7BE26" w14:textId="77777777">
            <w:pPr>
              <w:contextualSpacing/>
              <w:rPr>
                <w:i/>
              </w:rPr>
            </w:pPr>
            <w:r>
              <w:rPr>
                <w:b/>
                <w:i/>
              </w:rPr>
              <w:t>Kontakt:</w:t>
            </w:r>
          </w:p>
        </w:tc>
        <w:tc>
          <w:tcPr>
            <w:tcW w:w="3800" w:type="pct"/>
          </w:tcPr>
          <w:p w:rsidRPr="00164813" w:rsidR="00164813" w:rsidP="00164813" w:rsidRDefault="00361E48" w14:paraId="69D69E14" w14:textId="77777777">
            <w:pPr>
              <w:contextualSpacing/>
              <w:rPr>
                <w:i/>
              </w:rPr>
            </w:pPr>
            <w:r>
              <w:rPr>
                <w:i/>
              </w:rPr>
              <w:t>Dalila Bernard</w:t>
            </w:r>
          </w:p>
        </w:tc>
      </w:tr>
      <w:tr w:rsidRPr="00164813" w:rsidR="00164813" w:rsidTr="00A9261A" w14:paraId="288640A9" w14:textId="77777777">
        <w:tc>
          <w:tcPr>
            <w:tcW w:w="1200" w:type="pct"/>
          </w:tcPr>
          <w:p w:rsidRPr="00164813" w:rsidR="00164813" w:rsidP="00164813" w:rsidRDefault="00164813" w14:paraId="3D976246" w14:textId="77777777">
            <w:pPr>
              <w:ind w:left="601"/>
              <w:contextualSpacing/>
              <w:rPr>
                <w:i/>
              </w:rPr>
            </w:pPr>
            <w:r>
              <w:rPr>
                <w:i/>
              </w:rPr>
              <w:t>Tel.:</w:t>
            </w:r>
          </w:p>
        </w:tc>
        <w:tc>
          <w:tcPr>
            <w:tcW w:w="3800" w:type="pct"/>
          </w:tcPr>
          <w:p w:rsidRPr="00164813" w:rsidR="00164813" w:rsidP="00164813" w:rsidRDefault="00E11C18" w14:paraId="73A1FD7B" w14:textId="77777777">
            <w:pPr>
              <w:contextualSpacing/>
              <w:rPr>
                <w:i/>
              </w:rPr>
            </w:pPr>
            <w:r>
              <w:rPr>
                <w:i/>
              </w:rPr>
              <w:t>00 32 2 546 84 38</w:t>
            </w:r>
          </w:p>
        </w:tc>
      </w:tr>
      <w:tr w:rsidRPr="00164813" w:rsidR="00164813" w:rsidTr="00A9261A" w14:paraId="75C5E7D5" w14:textId="77777777">
        <w:tc>
          <w:tcPr>
            <w:tcW w:w="1200" w:type="pct"/>
          </w:tcPr>
          <w:p w:rsidRPr="00164813" w:rsidR="00164813" w:rsidP="00164813" w:rsidRDefault="00164813" w14:paraId="416B594E" w14:textId="77777777">
            <w:pPr>
              <w:ind w:left="601"/>
              <w:contextualSpacing/>
              <w:rPr>
                <w:i/>
              </w:rPr>
            </w:pPr>
            <w:r>
              <w:rPr>
                <w:i/>
              </w:rPr>
              <w:t>E-pošta:</w:t>
            </w:r>
          </w:p>
        </w:tc>
        <w:tc>
          <w:tcPr>
            <w:tcW w:w="3800" w:type="pct"/>
          </w:tcPr>
          <w:p w:rsidRPr="00164813" w:rsidR="00032038" w:rsidP="00910972" w:rsidRDefault="006515F2" w14:paraId="196C9612" w14:textId="519B2DB4">
            <w:pPr>
              <w:contextualSpacing/>
              <w:rPr>
                <w:i/>
              </w:rPr>
            </w:pPr>
            <w:hyperlink w:history="1" r:id="rId33">
              <w:r w:rsidR="006A0395">
                <w:rPr>
                  <w:rStyle w:val="Hyperlink"/>
                </w:rPr>
                <w:t xml:space="preserve"> Dalila.Bernard@eesc.europa.eu</w:t>
              </w:r>
            </w:hyperlink>
          </w:p>
        </w:tc>
      </w:tr>
    </w:tbl>
    <w:p w:rsidR="00D35512" w:rsidRDefault="00D35512" w14:paraId="445BD888" w14:textId="085727DD">
      <w:pPr>
        <w:spacing w:after="160" w:line="259" w:lineRule="auto"/>
        <w:jc w:val="left"/>
        <w:rPr>
          <w:sz w:val="28"/>
        </w:rPr>
      </w:pPr>
    </w:p>
    <w:p w:rsidR="00D35512" w:rsidRDefault="00D35512" w14:paraId="12A10D9F" w14:textId="77777777">
      <w:pPr>
        <w:spacing w:after="160" w:line="259" w:lineRule="auto"/>
        <w:jc w:val="left"/>
        <w:rPr>
          <w:sz w:val="28"/>
        </w:rPr>
      </w:pPr>
      <w:r>
        <w:br w:type="page"/>
      </w:r>
    </w:p>
    <w:p w:rsidRPr="00032038" w:rsidR="00032038" w:rsidP="00032038" w:rsidRDefault="00361E48" w14:paraId="128EA084" w14:textId="77777777">
      <w:pPr>
        <w:numPr>
          <w:ilvl w:val="0"/>
          <w:numId w:val="2"/>
        </w:numPr>
        <w:ind w:left="567" w:hanging="567"/>
        <w:contextualSpacing/>
        <w:rPr>
          <w:b/>
          <w:i/>
          <w:sz w:val="28"/>
          <w:szCs w:val="28"/>
        </w:rPr>
      </w:pPr>
      <w:r>
        <w:rPr>
          <w:b/>
          <w:i/>
          <w:sz w:val="28"/>
        </w:rPr>
        <w:lastRenderedPageBreak/>
        <w:t>Cijena nedjelovanja na europskoj razini – koristi koje donosi jedinstveno tržište</w:t>
      </w:r>
    </w:p>
    <w:p w:rsidRPr="00032038" w:rsidR="00032038" w:rsidP="00032038" w:rsidRDefault="00032038" w14:paraId="04B0A9E5" w14:textId="77777777">
      <w:pPr>
        <w:contextualSpacing/>
      </w:pPr>
    </w:p>
    <w:tbl>
      <w:tblPr>
        <w:tblStyle w:val="TableGrid7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53"/>
        <w:gridCol w:w="7160"/>
      </w:tblGrid>
      <w:tr w:rsidRPr="00032038" w:rsidR="00032038" w:rsidTr="00A9261A" w14:paraId="2740ABE2" w14:textId="77777777">
        <w:tc>
          <w:tcPr>
            <w:tcW w:w="1114" w:type="pct"/>
          </w:tcPr>
          <w:p w:rsidRPr="00032038" w:rsidR="00032038" w:rsidP="00B83E7B" w:rsidRDefault="00032038" w14:paraId="087263AD" w14:textId="77777777">
            <w:pPr>
              <w:contextualSpacing/>
              <w:rPr>
                <w:b/>
              </w:rPr>
            </w:pPr>
            <w:r>
              <w:rPr>
                <w:b/>
              </w:rPr>
              <w:t>Izvjestitelj/</w:t>
            </w:r>
            <w:proofErr w:type="spellStart"/>
            <w:r>
              <w:rPr>
                <w:b/>
              </w:rPr>
              <w:t>ica</w:t>
            </w:r>
            <w:proofErr w:type="spellEnd"/>
            <w:r>
              <w:rPr>
                <w:b/>
              </w:rPr>
              <w:t>:</w:t>
            </w:r>
          </w:p>
        </w:tc>
        <w:tc>
          <w:tcPr>
            <w:tcW w:w="3886" w:type="pct"/>
          </w:tcPr>
          <w:p w:rsidRPr="00032038" w:rsidR="00032038" w:rsidP="00B83E7B" w:rsidRDefault="00361E48" w14:paraId="2766A124" w14:textId="77777777">
            <w:pPr>
              <w:ind w:left="-108"/>
              <w:contextualSpacing/>
            </w:pPr>
            <w:r>
              <w:t>Philip VON BROCKDORFF (Skupina radnika – MT)</w:t>
            </w:r>
          </w:p>
        </w:tc>
      </w:tr>
      <w:tr w:rsidRPr="00032038" w:rsidR="00361E48" w:rsidTr="00A9261A" w14:paraId="522673DF" w14:textId="77777777">
        <w:tc>
          <w:tcPr>
            <w:tcW w:w="1114" w:type="pct"/>
          </w:tcPr>
          <w:p w:rsidRPr="00032038" w:rsidR="00361E48" w:rsidP="00B83E7B" w:rsidRDefault="00361E48" w14:paraId="770ED3B7" w14:textId="77777777">
            <w:pPr>
              <w:contextualSpacing/>
              <w:rPr>
                <w:b/>
              </w:rPr>
            </w:pPr>
            <w:r>
              <w:rPr>
                <w:b/>
              </w:rPr>
              <w:t>Suizvjestitelj/</w:t>
            </w:r>
            <w:proofErr w:type="spellStart"/>
            <w:r>
              <w:rPr>
                <w:b/>
              </w:rPr>
              <w:t>ica</w:t>
            </w:r>
            <w:proofErr w:type="spellEnd"/>
            <w:r>
              <w:rPr>
                <w:b/>
              </w:rPr>
              <w:t>:</w:t>
            </w:r>
          </w:p>
        </w:tc>
        <w:tc>
          <w:tcPr>
            <w:tcW w:w="3886" w:type="pct"/>
          </w:tcPr>
          <w:p w:rsidRPr="0022407C" w:rsidR="00361E48" w:rsidP="00B83E7B" w:rsidRDefault="00361E48" w14:paraId="0EDD12C9" w14:textId="77777777">
            <w:pPr>
              <w:ind w:left="-108"/>
              <w:contextualSpacing/>
            </w:pPr>
            <w:proofErr w:type="spellStart"/>
            <w:r>
              <w:t>Emilie</w:t>
            </w:r>
            <w:proofErr w:type="spellEnd"/>
            <w:r>
              <w:t xml:space="preserve"> PROUZET (Skupina poslodavaca – FR)</w:t>
            </w:r>
          </w:p>
        </w:tc>
      </w:tr>
      <w:tr w:rsidRPr="00032038" w:rsidR="00032038" w:rsidTr="00A9261A" w14:paraId="0BCEFD7B" w14:textId="77777777">
        <w:tc>
          <w:tcPr>
            <w:tcW w:w="5000" w:type="pct"/>
            <w:gridSpan w:val="2"/>
          </w:tcPr>
          <w:p w:rsidRPr="00032038" w:rsidR="00032038" w:rsidP="00B83E7B" w:rsidRDefault="00032038" w14:paraId="28381D76" w14:textId="77777777">
            <w:pPr>
              <w:contextualSpacing/>
              <w:rPr>
                <w:lang w:val="fr-BE"/>
              </w:rPr>
            </w:pPr>
          </w:p>
        </w:tc>
      </w:tr>
      <w:tr w:rsidRPr="00032038" w:rsidR="00032038" w:rsidTr="00A9261A" w14:paraId="1FFE70FE" w14:textId="77777777">
        <w:tc>
          <w:tcPr>
            <w:tcW w:w="1114" w:type="pct"/>
          </w:tcPr>
          <w:p w:rsidRPr="00032038" w:rsidR="00032038" w:rsidP="00B83E7B" w:rsidRDefault="00032038" w14:paraId="1EDF0159" w14:textId="77777777">
            <w:pPr>
              <w:contextualSpacing/>
              <w:rPr>
                <w:b/>
              </w:rPr>
            </w:pPr>
            <w:r>
              <w:rPr>
                <w:b/>
              </w:rPr>
              <w:t xml:space="preserve">Referentni dokument/i: </w:t>
            </w:r>
          </w:p>
        </w:tc>
        <w:tc>
          <w:tcPr>
            <w:tcW w:w="3886" w:type="pct"/>
          </w:tcPr>
          <w:p w:rsidRPr="00032038" w:rsidR="00032038" w:rsidP="00A5507B" w:rsidRDefault="00361E48" w14:paraId="6C436681" w14:textId="77777777">
            <w:pPr>
              <w:tabs>
                <w:tab w:val="center" w:pos="284"/>
              </w:tabs>
              <w:ind w:left="266" w:right="-534" w:hanging="374"/>
            </w:pPr>
            <w:proofErr w:type="spellStart"/>
            <w:r>
              <w:t>razmatračko</w:t>
            </w:r>
            <w:proofErr w:type="spellEnd"/>
            <w:r>
              <w:t xml:space="preserve"> mišljenje na zahtjev češkog predsjedništva Vijeća</w:t>
            </w:r>
          </w:p>
          <w:p w:rsidRPr="00032038" w:rsidR="00032038" w:rsidP="00B83E7B" w:rsidRDefault="00032038" w14:paraId="70C06563" w14:textId="77777777">
            <w:pPr>
              <w:ind w:left="-108"/>
              <w:contextualSpacing/>
            </w:pPr>
            <w:r>
              <w:t>EESC-2022-01691-00-00-AC</w:t>
            </w:r>
          </w:p>
        </w:tc>
      </w:tr>
    </w:tbl>
    <w:p w:rsidRPr="00032038" w:rsidR="00032038" w:rsidP="00032038" w:rsidRDefault="00032038" w14:paraId="7F4174A5" w14:textId="77777777">
      <w:pPr>
        <w:contextualSpacing/>
        <w:rPr>
          <w:b/>
        </w:rPr>
      </w:pPr>
    </w:p>
    <w:p w:rsidRPr="00032038" w:rsidR="00032038" w:rsidP="002C4B6E" w:rsidRDefault="00032038" w14:paraId="0D24DCE0" w14:textId="19BB44B8">
      <w:pPr>
        <w:pStyle w:val="ListParagraph"/>
        <w:spacing w:line="240" w:lineRule="auto"/>
        <w:ind w:left="-142" w:firstLine="142"/>
        <w:rPr>
          <w:b/>
        </w:rPr>
      </w:pPr>
      <w:r>
        <w:rPr>
          <w:b/>
        </w:rPr>
        <w:t>Ključne točke</w:t>
      </w:r>
    </w:p>
    <w:p w:rsidRPr="00032038" w:rsidR="00032038" w:rsidP="00032038" w:rsidRDefault="00032038" w14:paraId="5A3A2576" w14:textId="77777777">
      <w:pPr>
        <w:contextualSpacing/>
        <w:rPr>
          <w:lang w:val="fr-FR"/>
        </w:rPr>
      </w:pPr>
    </w:p>
    <w:p w:rsidR="00032038" w:rsidP="00032038" w:rsidRDefault="00032038" w14:paraId="03BC0087" w14:textId="77777777">
      <w:pPr>
        <w:contextualSpacing/>
      </w:pPr>
      <w:r>
        <w:t>EGSO:</w:t>
      </w:r>
    </w:p>
    <w:p w:rsidRPr="00032038" w:rsidR="00E54548" w:rsidP="00032038" w:rsidRDefault="00E54548" w14:paraId="5E6CFAA8" w14:textId="77777777">
      <w:pPr>
        <w:contextualSpacing/>
        <w:rPr>
          <w:lang w:val="fr-FR"/>
        </w:rPr>
      </w:pPr>
    </w:p>
    <w:p w:rsidRPr="00032038" w:rsidR="00032038" w:rsidP="00032038" w:rsidRDefault="00361E48" w14:paraId="15D8E10A" w14:textId="77777777">
      <w:pPr>
        <w:numPr>
          <w:ilvl w:val="0"/>
          <w:numId w:val="3"/>
        </w:numPr>
        <w:overflowPunct w:val="0"/>
        <w:autoSpaceDE w:val="0"/>
        <w:autoSpaceDN w:val="0"/>
        <w:adjustRightInd w:val="0"/>
        <w:ind w:left="357" w:hanging="357"/>
        <w:textAlignment w:val="baseline"/>
        <w:rPr>
          <w:bCs/>
          <w:iCs/>
        </w:rPr>
      </w:pPr>
      <w:r>
        <w:t>smatra da je bit jedinstvenog tržišta unaprijediti dobrobit socijalnom i gospodarskom konvergencijom usmjerenom na smanjenje nejednakosti te osigurati da pogoršanje socijalnih neravnoteža ne postane ozbiljna prepreka europskoj integraciji;</w:t>
      </w:r>
    </w:p>
    <w:p w:rsidRPr="00032038" w:rsidR="00032038" w:rsidP="00032038" w:rsidRDefault="00361E48" w14:paraId="3C3E0696" w14:textId="77777777">
      <w:pPr>
        <w:numPr>
          <w:ilvl w:val="0"/>
          <w:numId w:val="3"/>
        </w:numPr>
        <w:overflowPunct w:val="0"/>
        <w:autoSpaceDE w:val="0"/>
        <w:autoSpaceDN w:val="0"/>
        <w:adjustRightInd w:val="0"/>
        <w:ind w:left="357" w:hanging="357"/>
        <w:textAlignment w:val="baseline"/>
        <w:rPr>
          <w:bCs/>
          <w:iCs/>
        </w:rPr>
      </w:pPr>
      <w:r>
        <w:t>smatra da o nacionalnim zakonodavnim aktima koji bi mogli naštetiti unutarnjem tržištu treba izvještavati Europsku komisiju, iznositi primjedbe o njima i ocjenjivati;</w:t>
      </w:r>
    </w:p>
    <w:p w:rsidR="00032038" w:rsidP="00032038" w:rsidRDefault="00361E48" w14:paraId="328F8D0C" w14:textId="77777777">
      <w:pPr>
        <w:numPr>
          <w:ilvl w:val="0"/>
          <w:numId w:val="3"/>
        </w:numPr>
        <w:overflowPunct w:val="0"/>
        <w:autoSpaceDE w:val="0"/>
        <w:autoSpaceDN w:val="0"/>
        <w:adjustRightInd w:val="0"/>
        <w:ind w:left="357" w:hanging="357"/>
        <w:textAlignment w:val="baseline"/>
      </w:pPr>
      <w:r>
        <w:t>poziva na djelotvornu provedbu i primjenu direktiva o kojima se već pregovaralo i koje se već izglasalo, kao što je „Paket mjera za bolju izradu zakonodavstva”;</w:t>
      </w:r>
    </w:p>
    <w:p w:rsidRPr="00361E48" w:rsidR="00622822" w:rsidP="00032038" w:rsidRDefault="00361E48" w14:paraId="4822D60F" w14:textId="77777777">
      <w:pPr>
        <w:numPr>
          <w:ilvl w:val="0"/>
          <w:numId w:val="3"/>
        </w:numPr>
        <w:overflowPunct w:val="0"/>
        <w:autoSpaceDE w:val="0"/>
        <w:autoSpaceDN w:val="0"/>
        <w:adjustRightInd w:val="0"/>
        <w:ind w:left="357" w:hanging="357"/>
        <w:textAlignment w:val="baseline"/>
      </w:pPr>
      <w:r>
        <w:t>smatra da su Akt o digitalnim uslugama i Akt o digitalnim tržištima ključni korak u postizanju jednakih uvjeta za sve subjekte na digitalnim;</w:t>
      </w:r>
    </w:p>
    <w:p w:rsidR="00361E48" w:rsidP="00032038" w:rsidRDefault="00361E48" w14:paraId="7B7AC8F9" w14:textId="77777777">
      <w:pPr>
        <w:numPr>
          <w:ilvl w:val="0"/>
          <w:numId w:val="3"/>
        </w:numPr>
        <w:overflowPunct w:val="0"/>
        <w:autoSpaceDE w:val="0"/>
        <w:autoSpaceDN w:val="0"/>
        <w:adjustRightInd w:val="0"/>
        <w:ind w:left="357" w:hanging="357"/>
        <w:textAlignment w:val="baseline"/>
      </w:pPr>
      <w:r>
        <w:t>preporučuje koordinirani pristup država članica u pogledu stavljanja na tržište proizvoda zahvaćenih krizom u Ukrajini;</w:t>
      </w:r>
    </w:p>
    <w:p w:rsidR="00361E48" w:rsidP="00032038" w:rsidRDefault="00361E48" w14:paraId="307CFC42" w14:textId="77777777">
      <w:pPr>
        <w:numPr>
          <w:ilvl w:val="0"/>
          <w:numId w:val="3"/>
        </w:numPr>
        <w:overflowPunct w:val="0"/>
        <w:autoSpaceDE w:val="0"/>
        <w:autoSpaceDN w:val="0"/>
        <w:adjustRightInd w:val="0"/>
        <w:ind w:left="357" w:hanging="357"/>
        <w:textAlignment w:val="baseline"/>
      </w:pPr>
      <w:r>
        <w:t>napominje da EU i dalje ima 27 tržišta kapitala i financijskih tržišta koja ne funkcioniraju kao jedno, čime se ograničava potencijal jedinstvenog tržišta;</w:t>
      </w:r>
    </w:p>
    <w:p w:rsidRPr="00032038" w:rsidR="00361E48" w:rsidP="00032038" w:rsidRDefault="00361E48" w14:paraId="45E636EF" w14:textId="77777777">
      <w:pPr>
        <w:numPr>
          <w:ilvl w:val="0"/>
          <w:numId w:val="3"/>
        </w:numPr>
        <w:overflowPunct w:val="0"/>
        <w:autoSpaceDE w:val="0"/>
        <w:autoSpaceDN w:val="0"/>
        <w:adjustRightInd w:val="0"/>
        <w:ind w:left="357" w:hanging="357"/>
        <w:textAlignment w:val="baseline"/>
      </w:pPr>
      <w:r>
        <w:t>smatra da bi trebalo uvesti „otvorenu stratešku autonomiju”, osobito u ključnim sektorima.</w:t>
      </w:r>
    </w:p>
    <w:p w:rsidRPr="00032038" w:rsidR="00032038" w:rsidP="00032038" w:rsidRDefault="00032038" w14:paraId="2BD64930" w14:textId="77777777">
      <w:pPr>
        <w:widowControl w:val="0"/>
        <w:overflowPunct w:val="0"/>
        <w:autoSpaceDE w:val="0"/>
        <w:autoSpaceDN w:val="0"/>
        <w:adjustRightInd w:val="0"/>
        <w:textAlignment w:val="baseline"/>
      </w:pPr>
    </w:p>
    <w:tbl>
      <w:tblPr>
        <w:tblStyle w:val="TableGrid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164813" w:rsidR="00361E48" w:rsidTr="00A9261A" w14:paraId="0D55A858" w14:textId="77777777">
        <w:tc>
          <w:tcPr>
            <w:tcW w:w="1000" w:type="pct"/>
          </w:tcPr>
          <w:p w:rsidRPr="00164813" w:rsidR="00361E48" w:rsidP="008B66DD" w:rsidRDefault="00361E48" w14:paraId="56C29286" w14:textId="77777777">
            <w:pPr>
              <w:contextualSpacing/>
              <w:rPr>
                <w:i/>
              </w:rPr>
            </w:pPr>
            <w:r>
              <w:rPr>
                <w:b/>
                <w:i/>
              </w:rPr>
              <w:t>Kontakt:</w:t>
            </w:r>
          </w:p>
        </w:tc>
        <w:tc>
          <w:tcPr>
            <w:tcW w:w="4000" w:type="pct"/>
          </w:tcPr>
          <w:p w:rsidRPr="00164813" w:rsidR="00361E48" w:rsidP="008B66DD" w:rsidRDefault="00361E48" w14:paraId="017C0197" w14:textId="77777777">
            <w:pPr>
              <w:contextualSpacing/>
              <w:rPr>
                <w:i/>
              </w:rPr>
            </w:pPr>
            <w:proofErr w:type="spellStart"/>
            <w:r>
              <w:rPr>
                <w:i/>
              </w:rPr>
              <w:t>Claudia</w:t>
            </w:r>
            <w:proofErr w:type="spellEnd"/>
            <w:r>
              <w:rPr>
                <w:i/>
              </w:rPr>
              <w:t xml:space="preserve"> </w:t>
            </w:r>
            <w:proofErr w:type="spellStart"/>
            <w:r>
              <w:rPr>
                <w:i/>
              </w:rPr>
              <w:t>Drewes-Wran</w:t>
            </w:r>
            <w:proofErr w:type="spellEnd"/>
          </w:p>
        </w:tc>
      </w:tr>
      <w:tr w:rsidRPr="00164813" w:rsidR="00361E48" w:rsidTr="00A9261A" w14:paraId="2666BE14" w14:textId="77777777">
        <w:tc>
          <w:tcPr>
            <w:tcW w:w="1000" w:type="pct"/>
          </w:tcPr>
          <w:p w:rsidRPr="00164813" w:rsidR="00361E48" w:rsidP="008B66DD" w:rsidRDefault="00361E48" w14:paraId="2A27EB13" w14:textId="77777777">
            <w:pPr>
              <w:ind w:left="601"/>
              <w:contextualSpacing/>
              <w:rPr>
                <w:i/>
              </w:rPr>
            </w:pPr>
            <w:r>
              <w:rPr>
                <w:i/>
              </w:rPr>
              <w:t>Tel.:</w:t>
            </w:r>
          </w:p>
        </w:tc>
        <w:tc>
          <w:tcPr>
            <w:tcW w:w="4000" w:type="pct"/>
          </w:tcPr>
          <w:p w:rsidRPr="00164813" w:rsidR="00361E48" w:rsidP="008B66DD" w:rsidRDefault="00361E48" w14:paraId="5871F23C" w14:textId="77777777">
            <w:pPr>
              <w:contextualSpacing/>
              <w:rPr>
                <w:i/>
              </w:rPr>
            </w:pPr>
            <w:r>
              <w:rPr>
                <w:i/>
              </w:rPr>
              <w:t>00 32 2 546 80 67</w:t>
            </w:r>
          </w:p>
        </w:tc>
      </w:tr>
      <w:tr w:rsidRPr="00164813" w:rsidR="00361E48" w:rsidTr="00A9261A" w14:paraId="2382DBA5" w14:textId="77777777">
        <w:tc>
          <w:tcPr>
            <w:tcW w:w="1000" w:type="pct"/>
          </w:tcPr>
          <w:p w:rsidRPr="00164813" w:rsidR="00361E48" w:rsidP="008B66DD" w:rsidRDefault="00361E48" w14:paraId="4E96D1FE" w14:textId="77777777">
            <w:pPr>
              <w:ind w:left="601"/>
              <w:contextualSpacing/>
              <w:rPr>
                <w:i/>
              </w:rPr>
            </w:pPr>
            <w:r>
              <w:rPr>
                <w:i/>
              </w:rPr>
              <w:t>E-pošta:</w:t>
            </w:r>
          </w:p>
        </w:tc>
        <w:tc>
          <w:tcPr>
            <w:tcW w:w="4000" w:type="pct"/>
          </w:tcPr>
          <w:p w:rsidRPr="00164813" w:rsidR="00361E48" w:rsidP="00910972" w:rsidRDefault="006515F2" w14:paraId="07034536" w14:textId="0960E89F">
            <w:pPr>
              <w:contextualSpacing/>
              <w:rPr>
                <w:i/>
              </w:rPr>
            </w:pPr>
            <w:hyperlink w:history="1" r:id="rId34">
              <w:r w:rsidR="006A0395">
                <w:rPr>
                  <w:rStyle w:val="Hyperlink"/>
                </w:rPr>
                <w:t xml:space="preserve"> Claudia.Drewes-Wran@eesc.europa.eu</w:t>
              </w:r>
            </w:hyperlink>
          </w:p>
        </w:tc>
      </w:tr>
    </w:tbl>
    <w:p w:rsidR="000956DB" w:rsidRDefault="000956DB" w14:paraId="6E31172A" w14:textId="78CEDAC7">
      <w:pPr>
        <w:spacing w:after="160" w:line="259" w:lineRule="auto"/>
        <w:jc w:val="left"/>
        <w:rPr>
          <w:sz w:val="28"/>
        </w:rPr>
      </w:pPr>
    </w:p>
    <w:p w:rsidR="000956DB" w:rsidRDefault="000956DB" w14:paraId="32ABF98F" w14:textId="77777777">
      <w:pPr>
        <w:spacing w:after="160" w:line="259" w:lineRule="auto"/>
        <w:jc w:val="left"/>
        <w:rPr>
          <w:sz w:val="28"/>
        </w:rPr>
      </w:pPr>
      <w:r>
        <w:br w:type="page"/>
      </w:r>
    </w:p>
    <w:p w:rsidRPr="009B70E7" w:rsidR="002E01B5" w:rsidP="0018231C" w:rsidRDefault="004D7AC0" w14:paraId="6C52985F" w14:textId="77777777">
      <w:pPr>
        <w:pStyle w:val="Heading1"/>
        <w:keepNext/>
        <w:rPr>
          <w:b/>
        </w:rPr>
      </w:pPr>
      <w:bookmarkStart w:name="_Toc70322234" w:id="14"/>
      <w:bookmarkStart w:name="_Toc75527084" w:id="15"/>
      <w:bookmarkStart w:name="_Toc109726375" w:id="16"/>
      <w:r>
        <w:rPr>
          <w:b/>
        </w:rPr>
        <w:lastRenderedPageBreak/>
        <w:t>STRUČNA SKUPINA ZA POLJOPRIVREDU, RURALNI RAZVOJ I OKOLIŠ</w:t>
      </w:r>
      <w:bookmarkEnd w:id="14"/>
      <w:bookmarkEnd w:id="15"/>
      <w:bookmarkEnd w:id="16"/>
    </w:p>
    <w:p w:rsidRPr="009B70E7" w:rsidR="009173E7" w:rsidP="1EBA916B" w:rsidRDefault="009173E7" w14:paraId="37AC66EE" w14:textId="77777777">
      <w:pPr>
        <w:keepNext/>
      </w:pPr>
    </w:p>
    <w:p w:rsidRPr="009B70E7" w:rsidR="00AC7690" w:rsidP="0018231C" w:rsidRDefault="000956DB" w14:paraId="6BF57A05" w14:textId="6349D851">
      <w:pPr>
        <w:pStyle w:val="ListParagraph"/>
        <w:keepNext/>
        <w:numPr>
          <w:ilvl w:val="0"/>
          <w:numId w:val="2"/>
        </w:numPr>
        <w:ind w:left="567" w:hanging="567"/>
        <w:rPr>
          <w:b/>
          <w:i/>
          <w:sz w:val="28"/>
          <w:szCs w:val="28"/>
        </w:rPr>
      </w:pPr>
      <w:r>
        <w:rPr>
          <w:b/>
          <w:i/>
          <w:sz w:val="28"/>
        </w:rPr>
        <w:t>Revizija sustava oznaka zemljopisnog podrijetla EU-a (OZP)</w:t>
      </w:r>
    </w:p>
    <w:p w:rsidRPr="009B70E7" w:rsidR="004D7AC0" w:rsidP="0018231C" w:rsidRDefault="004D7AC0" w14:paraId="43570F8C" w14:textId="77777777">
      <w:pPr>
        <w:pStyle w:val="ListParagraph"/>
        <w:keepNext/>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4D7AC0" w:rsidTr="00A9261A" w14:paraId="32C9FAF0" w14:textId="77777777">
        <w:tc>
          <w:tcPr>
            <w:tcW w:w="1200" w:type="pct"/>
          </w:tcPr>
          <w:p w:rsidRPr="009B70E7" w:rsidR="004D7AC0" w:rsidP="0018231C" w:rsidRDefault="004D7AC0" w14:paraId="7DFC3FE7" w14:textId="77777777">
            <w:pPr>
              <w:pStyle w:val="ListParagraph"/>
              <w:keepNext/>
              <w:ind w:left="0"/>
              <w:rPr>
                <w:b/>
              </w:rPr>
            </w:pPr>
            <w:r>
              <w:rPr>
                <w:b/>
              </w:rPr>
              <w:t>Izvjestitelj/</w:t>
            </w:r>
            <w:proofErr w:type="spellStart"/>
            <w:r>
              <w:rPr>
                <w:b/>
              </w:rPr>
              <w:t>ica</w:t>
            </w:r>
            <w:proofErr w:type="spellEnd"/>
            <w:r>
              <w:rPr>
                <w:b/>
              </w:rPr>
              <w:t>:</w:t>
            </w:r>
          </w:p>
        </w:tc>
        <w:tc>
          <w:tcPr>
            <w:tcW w:w="3800" w:type="pct"/>
          </w:tcPr>
          <w:p w:rsidRPr="009B70E7" w:rsidR="004D7AC0" w:rsidP="001C4EDC" w:rsidRDefault="00E54548" w14:paraId="512C7D26" w14:textId="77777777">
            <w:pPr>
              <w:pStyle w:val="ListParagraph"/>
              <w:keepNext/>
              <w:ind w:left="-106"/>
            </w:pPr>
            <w:proofErr w:type="spellStart"/>
            <w:r>
              <w:t>Decebal-Ștefăniță</w:t>
            </w:r>
            <w:proofErr w:type="spellEnd"/>
            <w:r>
              <w:t xml:space="preserve"> PADURE (Skupina poslodavaca – RO)</w:t>
            </w:r>
          </w:p>
        </w:tc>
      </w:tr>
      <w:tr w:rsidRPr="009B70E7" w:rsidR="004D7AC0" w:rsidTr="00A9261A" w14:paraId="10493BDC" w14:textId="77777777">
        <w:tc>
          <w:tcPr>
            <w:tcW w:w="1200" w:type="pct"/>
          </w:tcPr>
          <w:p w:rsidRPr="009B70E7" w:rsidR="004D7AC0" w:rsidP="0018231C" w:rsidRDefault="004D7AC0" w14:paraId="09ACA4C1" w14:textId="77777777">
            <w:pPr>
              <w:pStyle w:val="ListParagraph"/>
              <w:keepNext/>
              <w:ind w:left="0"/>
              <w:rPr>
                <w:b/>
              </w:rPr>
            </w:pPr>
          </w:p>
        </w:tc>
        <w:tc>
          <w:tcPr>
            <w:tcW w:w="3800" w:type="pct"/>
          </w:tcPr>
          <w:p w:rsidRPr="009B70E7" w:rsidR="004D7AC0" w:rsidP="001C4EDC" w:rsidRDefault="004D7AC0" w14:paraId="3F39323E" w14:textId="77777777">
            <w:pPr>
              <w:pStyle w:val="ListParagraph"/>
              <w:keepNext/>
              <w:ind w:left="-106"/>
            </w:pPr>
          </w:p>
        </w:tc>
      </w:tr>
      <w:tr w:rsidRPr="009B70E7" w:rsidR="004D7AC0" w:rsidTr="00A9261A" w14:paraId="37A4E77C" w14:textId="77777777">
        <w:tc>
          <w:tcPr>
            <w:tcW w:w="1200" w:type="pct"/>
          </w:tcPr>
          <w:p w:rsidRPr="007B231B" w:rsidR="004D7AC0" w:rsidP="0018231C" w:rsidRDefault="004D7AC0" w14:paraId="648A1766" w14:textId="77777777">
            <w:pPr>
              <w:pStyle w:val="ListParagraph"/>
              <w:keepNext/>
              <w:ind w:left="0"/>
              <w:rPr>
                <w:b/>
              </w:rPr>
            </w:pPr>
            <w:r>
              <w:rPr>
                <w:b/>
              </w:rPr>
              <w:t xml:space="preserve">Referentni dokument/i: </w:t>
            </w:r>
          </w:p>
        </w:tc>
        <w:tc>
          <w:tcPr>
            <w:tcW w:w="3800" w:type="pct"/>
          </w:tcPr>
          <w:p w:rsidRPr="000956DB" w:rsidR="00814E33" w:rsidP="001C4EDC" w:rsidRDefault="001455A1" w14:paraId="20B091E7" w14:textId="7F25AFCE">
            <w:pPr>
              <w:pStyle w:val="ListParagraph"/>
              <w:keepNext/>
              <w:ind w:left="-106"/>
              <w:rPr>
                <w:iCs/>
                <w:color w:val="000000"/>
              </w:rPr>
            </w:pPr>
            <w:r>
              <w:rPr>
                <w:color w:val="000000"/>
              </w:rPr>
              <w:t xml:space="preserve">COM(2021) 134 </w:t>
            </w:r>
            <w:proofErr w:type="spellStart"/>
            <w:r>
              <w:rPr>
                <w:color w:val="000000"/>
              </w:rPr>
              <w:t>final</w:t>
            </w:r>
            <w:proofErr w:type="spellEnd"/>
          </w:p>
          <w:p w:rsidRPr="00E54548" w:rsidR="004D7AC0" w:rsidP="001C4EDC" w:rsidRDefault="004331B4" w14:paraId="30DA0956" w14:textId="77777777">
            <w:pPr>
              <w:pStyle w:val="ListParagraph"/>
              <w:keepNext/>
              <w:ind w:left="-106"/>
              <w:rPr>
                <w:highlight w:val="yellow"/>
              </w:rPr>
            </w:pPr>
            <w:r>
              <w:t>EESC-2021-06620-00-00-AC</w:t>
            </w:r>
          </w:p>
        </w:tc>
      </w:tr>
    </w:tbl>
    <w:p w:rsidRPr="002C4B6E" w:rsidR="004D7AC0" w:rsidP="002C4B6E" w:rsidRDefault="004D7AC0" w14:paraId="4C513F36" w14:textId="77777777">
      <w:pPr>
        <w:pStyle w:val="ListParagraph"/>
        <w:spacing w:line="240" w:lineRule="auto"/>
        <w:ind w:left="-142" w:firstLine="142"/>
        <w:rPr>
          <w:b/>
        </w:rPr>
      </w:pPr>
    </w:p>
    <w:p w:rsidR="004D7AC0" w:rsidP="002C4B6E" w:rsidRDefault="004D7AC0" w14:paraId="63F2D92D" w14:textId="09C76463">
      <w:pPr>
        <w:pStyle w:val="ListParagraph"/>
        <w:spacing w:line="240" w:lineRule="auto"/>
        <w:ind w:left="-142" w:firstLine="142"/>
        <w:rPr>
          <w:b/>
        </w:rPr>
      </w:pPr>
      <w:r>
        <w:rPr>
          <w:b/>
        </w:rPr>
        <w:t>Ključne točke</w:t>
      </w:r>
    </w:p>
    <w:p w:rsidR="001513FD" w:rsidP="0018231C" w:rsidRDefault="001513FD" w14:paraId="76827606" w14:textId="77777777">
      <w:pPr>
        <w:pStyle w:val="ListParagraph"/>
        <w:keepNext/>
        <w:ind w:left="0"/>
      </w:pPr>
    </w:p>
    <w:p w:rsidR="00E54548" w:rsidP="0018231C" w:rsidRDefault="00E54548" w14:paraId="05F6CCDA" w14:textId="77777777">
      <w:pPr>
        <w:pStyle w:val="ListParagraph"/>
        <w:keepNext/>
        <w:ind w:left="0"/>
      </w:pPr>
      <w:r>
        <w:t>EGSO:</w:t>
      </w:r>
    </w:p>
    <w:p w:rsidR="00E54548" w:rsidP="0018231C" w:rsidRDefault="00E54548" w14:paraId="681D86A8" w14:textId="77777777">
      <w:pPr>
        <w:pStyle w:val="ListParagraph"/>
        <w:keepNext/>
        <w:ind w:left="0"/>
      </w:pPr>
    </w:p>
    <w:p w:rsidR="00BE6D5A" w:rsidP="00BE6D5A" w:rsidRDefault="00E54548" w14:paraId="4FC3D577" w14:textId="77777777">
      <w:pPr>
        <w:numPr>
          <w:ilvl w:val="0"/>
          <w:numId w:val="3"/>
        </w:numPr>
        <w:ind w:left="357" w:hanging="357"/>
        <w:contextualSpacing/>
      </w:pPr>
      <w:r>
        <w:t>Pozdravlja inicijativu Komisije da iznese prijedlog nove uredbe kojom bi se ojačao postojeći sustav oznaka zemljopisnog podrijetla za poljoprivredne proizvode, jaka alkoholna pića i vina. Doprinos oznaka zemljopisnog podrijetla razvoju ruralnih područja i očuvanju njihove zajednice, krajobraza i kulturne baštine bitan je i zaslužuje najbolji i najučinkovitiji mogući sustav. Taj rad – povezan s konkretnim regijama, njihovim znanjem i iskustvima, teritorijalnim karakterom i kulturom – postojao je mnogo prije nego što je za njega stvorena pravna osnova EU-a. Od presudne je važnosti očuvati taj sustav i zajamčiti njegovu najveću moguću zaštitu.</w:t>
      </w:r>
    </w:p>
    <w:p w:rsidR="008608BA" w:rsidP="008608BA" w:rsidRDefault="00E54548" w14:paraId="26E1086E" w14:textId="77777777">
      <w:pPr>
        <w:numPr>
          <w:ilvl w:val="0"/>
          <w:numId w:val="3"/>
        </w:numPr>
        <w:ind w:left="357" w:hanging="357"/>
        <w:contextualSpacing/>
      </w:pPr>
      <w:r>
        <w:t>EGSO smatra da zemljopisne oznake predstavljaju vrlo specifičan sustav koji je mnogo više od prava intelektualnog vlasništva i da se njime ne treba upravljati kao zaštitnim znakom. Iz tog razloga EGSO poziva institucije EU-a da pažljivo procijene potrebu i dodanu vrijednost delegiranja zadaća upravljanja oznakama zemljopisnog podrijetla s GU-a AGRI na vanjsku agenciju. Također bi bilo važno procijeniti posjeduje li ovlaštena agencija stručnost i potrebno znanje za stručno upravljanje prenesenim zadacima. GU AGRI trebao bi ostati glavni akter zadužen za upravljanje oznakama zemljopisnog podrijetla.</w:t>
      </w:r>
    </w:p>
    <w:p w:rsidRPr="001513FD" w:rsidR="001513FD" w:rsidP="001513FD" w:rsidRDefault="00E54548" w14:paraId="220D2167" w14:textId="77777777">
      <w:pPr>
        <w:numPr>
          <w:ilvl w:val="0"/>
          <w:numId w:val="3"/>
        </w:numPr>
        <w:ind w:left="357" w:hanging="357"/>
        <w:contextualSpacing/>
      </w:pPr>
      <w:r>
        <w:t>EGSO smatra da bi svako prenošenje ovlasti trebalo biti detaljno objašnjeno u glavnom tekstu uredbe i ograničeno na administrativne poslove. Svaka odluka u vezi s prijavom, izmjenama, poništenjem ili prigovorom u pogledu oznaka zemljopisnog podrijetla trebala bi strogo ostati u nadležnosti GU-a AGRI.</w:t>
      </w:r>
    </w:p>
    <w:p w:rsidRPr="00CA685D" w:rsidR="00071F4C" w:rsidP="004331B4" w:rsidRDefault="00E54548" w14:paraId="6CC74428" w14:textId="77777777">
      <w:pPr>
        <w:numPr>
          <w:ilvl w:val="0"/>
          <w:numId w:val="3"/>
        </w:numPr>
        <w:ind w:left="357" w:hanging="357"/>
        <w:contextualSpacing/>
      </w:pPr>
      <w:r>
        <w:t xml:space="preserve">EGSO poziva </w:t>
      </w:r>
      <w:proofErr w:type="spellStart"/>
      <w:r>
        <w:t>suzakonodavce</w:t>
      </w:r>
      <w:proofErr w:type="spellEnd"/>
      <w:r>
        <w:t xml:space="preserve"> da u Uredbu uključe mjere za promicanje sustava oznaka zemljopisnog podrijetla među proizvođačima, posebno u regijama koje su nedovoljno zastupljene u tom sustavu.</w:t>
      </w:r>
    </w:p>
    <w:p w:rsidRPr="009B70E7" w:rsidR="00CA685D" w:rsidP="00E54548" w:rsidRDefault="00CA685D" w14:paraId="338EA745" w14:textId="77777777">
      <w:pPr>
        <w:ind w:left="357"/>
        <w:contextualSpacing/>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9B70E7" w:rsidR="004331B4" w:rsidTr="00A9261A" w14:paraId="587E7E08" w14:textId="77777777">
        <w:tc>
          <w:tcPr>
            <w:tcW w:w="1000" w:type="pct"/>
          </w:tcPr>
          <w:p w:rsidRPr="009B70E7" w:rsidR="004331B4" w:rsidP="00BC41D9" w:rsidRDefault="004331B4" w14:paraId="02B3DBE9" w14:textId="77777777">
            <w:pPr>
              <w:pStyle w:val="ListParagraph"/>
              <w:ind w:left="0"/>
              <w:rPr>
                <w:i/>
              </w:rPr>
            </w:pPr>
            <w:r>
              <w:rPr>
                <w:b/>
                <w:i/>
              </w:rPr>
              <w:t>Kontakt:</w:t>
            </w:r>
          </w:p>
        </w:tc>
        <w:tc>
          <w:tcPr>
            <w:tcW w:w="4000" w:type="pct"/>
          </w:tcPr>
          <w:p w:rsidRPr="009B70E7" w:rsidR="004331B4" w:rsidP="00BC41D9" w:rsidRDefault="00E54548" w14:paraId="490824F4" w14:textId="77777777">
            <w:pPr>
              <w:pStyle w:val="ListParagraph"/>
              <w:ind w:left="0"/>
              <w:rPr>
                <w:i/>
              </w:rPr>
            </w:pPr>
            <w:proofErr w:type="spellStart"/>
            <w:r>
              <w:rPr>
                <w:i/>
              </w:rPr>
              <w:t>Arturo</w:t>
            </w:r>
            <w:proofErr w:type="spellEnd"/>
            <w:r>
              <w:rPr>
                <w:i/>
              </w:rPr>
              <w:t xml:space="preserve"> </w:t>
            </w:r>
            <w:proofErr w:type="spellStart"/>
            <w:r>
              <w:rPr>
                <w:i/>
              </w:rPr>
              <w:t>Iniguez</w:t>
            </w:r>
            <w:proofErr w:type="spellEnd"/>
          </w:p>
        </w:tc>
      </w:tr>
      <w:tr w:rsidRPr="009B70E7" w:rsidR="004331B4" w:rsidTr="00A9261A" w14:paraId="117DE739" w14:textId="77777777">
        <w:tc>
          <w:tcPr>
            <w:tcW w:w="1000" w:type="pct"/>
          </w:tcPr>
          <w:p w:rsidRPr="009B70E7" w:rsidR="004331B4" w:rsidP="00BC41D9" w:rsidRDefault="004331B4" w14:paraId="07B5DE23" w14:textId="77777777">
            <w:pPr>
              <w:pStyle w:val="ListParagraph"/>
              <w:ind w:left="601"/>
              <w:rPr>
                <w:i/>
              </w:rPr>
            </w:pPr>
            <w:r>
              <w:rPr>
                <w:i/>
              </w:rPr>
              <w:t>Tel.:</w:t>
            </w:r>
          </w:p>
        </w:tc>
        <w:tc>
          <w:tcPr>
            <w:tcW w:w="4000" w:type="pct"/>
          </w:tcPr>
          <w:p w:rsidRPr="009B70E7" w:rsidR="004331B4" w:rsidP="00BC41D9" w:rsidRDefault="00E54548" w14:paraId="6717A766" w14:textId="77777777">
            <w:pPr>
              <w:pStyle w:val="ListParagraph"/>
              <w:ind w:left="0"/>
              <w:rPr>
                <w:i/>
              </w:rPr>
            </w:pPr>
            <w:r>
              <w:rPr>
                <w:i/>
              </w:rPr>
              <w:t>00 32 2 546 87 68</w:t>
            </w:r>
          </w:p>
        </w:tc>
      </w:tr>
      <w:tr w:rsidRPr="009B70E7" w:rsidR="004331B4" w:rsidTr="00A9261A" w14:paraId="6D5CE45F" w14:textId="77777777">
        <w:tc>
          <w:tcPr>
            <w:tcW w:w="1000" w:type="pct"/>
          </w:tcPr>
          <w:p w:rsidRPr="009B70E7" w:rsidR="004331B4" w:rsidP="00BC41D9" w:rsidRDefault="004331B4" w14:paraId="261C3027" w14:textId="77777777">
            <w:pPr>
              <w:pStyle w:val="ListParagraph"/>
              <w:ind w:left="601"/>
              <w:rPr>
                <w:i/>
              </w:rPr>
            </w:pPr>
            <w:r>
              <w:rPr>
                <w:i/>
              </w:rPr>
              <w:t>E-pošta:</w:t>
            </w:r>
          </w:p>
        </w:tc>
        <w:tc>
          <w:tcPr>
            <w:tcW w:w="4000" w:type="pct"/>
          </w:tcPr>
          <w:p w:rsidR="00CA685D" w:rsidP="00BC41D9" w:rsidRDefault="006515F2" w14:paraId="227015B9" w14:textId="77777777">
            <w:pPr>
              <w:pStyle w:val="ListParagraph"/>
              <w:ind w:left="0"/>
              <w:rPr>
                <w:i/>
              </w:rPr>
            </w:pPr>
            <w:hyperlink w:history="1" r:id="rId35">
              <w:r w:rsidR="006A0395">
                <w:rPr>
                  <w:rStyle w:val="Hyperlink"/>
                  <w:i/>
                </w:rPr>
                <w:t>Arturo.Iniguez@eesc.europa.eu</w:t>
              </w:r>
            </w:hyperlink>
          </w:p>
          <w:p w:rsidRPr="009B70E7" w:rsidR="00CA685D" w:rsidP="00BC41D9" w:rsidRDefault="00CA685D" w14:paraId="40FE0D9C" w14:textId="77777777">
            <w:pPr>
              <w:pStyle w:val="ListParagraph"/>
              <w:ind w:left="0"/>
              <w:rPr>
                <w:i/>
              </w:rPr>
            </w:pPr>
          </w:p>
        </w:tc>
      </w:tr>
    </w:tbl>
    <w:p w:rsidR="000956DB" w:rsidP="0018231C" w:rsidRDefault="000956DB" w14:paraId="1FB21463" w14:textId="56EA1091">
      <w:pPr>
        <w:spacing w:after="160" w:line="240" w:lineRule="auto"/>
        <w:jc w:val="left"/>
        <w:rPr>
          <w:sz w:val="28"/>
          <w:szCs w:val="28"/>
        </w:rPr>
      </w:pPr>
    </w:p>
    <w:p w:rsidR="000956DB" w:rsidRDefault="000956DB" w14:paraId="6C8A5ED1" w14:textId="77777777">
      <w:pPr>
        <w:spacing w:after="160" w:line="259" w:lineRule="auto"/>
        <w:jc w:val="left"/>
        <w:rPr>
          <w:sz w:val="28"/>
          <w:szCs w:val="28"/>
        </w:rPr>
      </w:pPr>
      <w:r>
        <w:br w:type="page"/>
      </w:r>
    </w:p>
    <w:p w:rsidRPr="007E7A4F" w:rsidR="00E54548" w:rsidP="00E54548" w:rsidRDefault="00E54548" w14:paraId="0DC4E7D2" w14:textId="77777777">
      <w:pPr>
        <w:pStyle w:val="ListParagraph"/>
        <w:numPr>
          <w:ilvl w:val="0"/>
          <w:numId w:val="2"/>
        </w:numPr>
        <w:ind w:left="567" w:hanging="567"/>
        <w:rPr>
          <w:b/>
          <w:i/>
          <w:sz w:val="28"/>
          <w:szCs w:val="28"/>
        </w:rPr>
      </w:pPr>
      <w:r>
        <w:rPr>
          <w:b/>
          <w:i/>
          <w:sz w:val="28"/>
        </w:rPr>
        <w:lastRenderedPageBreak/>
        <w:t>Inicijativa za održive proizvode, uključujući Direktivu o ekološkom dizajnu</w:t>
      </w:r>
    </w:p>
    <w:p w:rsidRPr="009B70E7" w:rsidR="00E54548" w:rsidP="00E54548" w:rsidRDefault="00E54548" w14:paraId="55FE0C33" w14:textId="77777777">
      <w:pPr>
        <w:pStyle w:val="ListParagraph"/>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0"/>
        <w:gridCol w:w="7203"/>
      </w:tblGrid>
      <w:tr w:rsidRPr="007E7A4F" w:rsidR="00E54548" w:rsidTr="00A9261A" w14:paraId="2870A0D7" w14:textId="77777777">
        <w:tc>
          <w:tcPr>
            <w:tcW w:w="1091" w:type="pct"/>
          </w:tcPr>
          <w:p w:rsidRPr="009B70E7" w:rsidR="00E54548" w:rsidP="008B66DD" w:rsidRDefault="00E54548" w14:paraId="0E26E11D" w14:textId="77777777">
            <w:pPr>
              <w:pStyle w:val="ListParagraph"/>
              <w:ind w:left="0"/>
              <w:rPr>
                <w:b/>
              </w:rPr>
            </w:pPr>
            <w:r>
              <w:rPr>
                <w:b/>
              </w:rPr>
              <w:t>Izvjestitelj/</w:t>
            </w:r>
            <w:proofErr w:type="spellStart"/>
            <w:r>
              <w:rPr>
                <w:b/>
              </w:rPr>
              <w:t>ica</w:t>
            </w:r>
            <w:proofErr w:type="spellEnd"/>
            <w:r>
              <w:rPr>
                <w:b/>
              </w:rPr>
              <w:t>:</w:t>
            </w:r>
          </w:p>
        </w:tc>
        <w:tc>
          <w:tcPr>
            <w:tcW w:w="3909" w:type="pct"/>
          </w:tcPr>
          <w:p w:rsidRPr="007E7A4F" w:rsidR="00E54548" w:rsidP="008B66DD" w:rsidRDefault="00E54548" w14:paraId="0496CE2F" w14:textId="77777777">
            <w:pPr>
              <w:pStyle w:val="ListParagraph"/>
              <w:ind w:left="-108"/>
            </w:pPr>
            <w:r>
              <w:t xml:space="preserve"> Thomas WAGNSONNER (Skupina radnika – AT)</w:t>
            </w:r>
          </w:p>
        </w:tc>
      </w:tr>
      <w:tr w:rsidRPr="007E7A4F" w:rsidR="00E54548" w:rsidTr="00A9261A" w14:paraId="6F341EA6" w14:textId="77777777">
        <w:tc>
          <w:tcPr>
            <w:tcW w:w="5000" w:type="pct"/>
            <w:gridSpan w:val="2"/>
          </w:tcPr>
          <w:p w:rsidRPr="007E7A4F" w:rsidR="00E54548" w:rsidP="008B66DD" w:rsidRDefault="00E54548" w14:paraId="03D721B0" w14:textId="77777777">
            <w:pPr>
              <w:pStyle w:val="ListParagraph"/>
              <w:ind w:left="0"/>
              <w:rPr>
                <w:lang w:val="fr-BE"/>
              </w:rPr>
            </w:pPr>
          </w:p>
        </w:tc>
      </w:tr>
      <w:tr w:rsidRPr="009B70E7" w:rsidR="00E54548" w:rsidTr="00A9261A" w14:paraId="7A103358" w14:textId="77777777">
        <w:tc>
          <w:tcPr>
            <w:tcW w:w="1091" w:type="pct"/>
          </w:tcPr>
          <w:p w:rsidRPr="009B70E7" w:rsidR="00E54548" w:rsidP="008B66DD" w:rsidRDefault="00E54548" w14:paraId="3D88AB9C" w14:textId="77777777">
            <w:pPr>
              <w:pStyle w:val="ListParagraph"/>
              <w:ind w:left="0"/>
              <w:rPr>
                <w:b/>
              </w:rPr>
            </w:pPr>
            <w:r>
              <w:rPr>
                <w:b/>
              </w:rPr>
              <w:t xml:space="preserve">Referentni dokument/i: </w:t>
            </w:r>
          </w:p>
        </w:tc>
        <w:tc>
          <w:tcPr>
            <w:tcW w:w="3909" w:type="pct"/>
          </w:tcPr>
          <w:p w:rsidRPr="009B70E7" w:rsidR="00E54548" w:rsidP="008B66DD" w:rsidRDefault="00E54548" w14:paraId="3F2C4954" w14:textId="67A9BD8A">
            <w:pPr>
              <w:tabs>
                <w:tab w:val="center" w:pos="284"/>
              </w:tabs>
              <w:ind w:left="266" w:hanging="374"/>
            </w:pPr>
            <w:r>
              <w:t xml:space="preserve">COM(2022) 140 – 142 </w:t>
            </w:r>
            <w:proofErr w:type="spellStart"/>
            <w:r>
              <w:t>final</w:t>
            </w:r>
            <w:proofErr w:type="spellEnd"/>
          </w:p>
          <w:p w:rsidRPr="009B70E7" w:rsidR="00E54548" w:rsidP="008B66DD" w:rsidRDefault="00E54548" w14:paraId="2105E433" w14:textId="77777777">
            <w:pPr>
              <w:pStyle w:val="ListParagraph"/>
              <w:ind w:left="-108"/>
            </w:pPr>
            <w:r>
              <w:t>EESC-2022-00598-00-00-AC</w:t>
            </w:r>
          </w:p>
        </w:tc>
      </w:tr>
    </w:tbl>
    <w:p w:rsidRPr="009B70E7" w:rsidR="00E54548" w:rsidP="00E54548" w:rsidRDefault="00E54548" w14:paraId="5A8EA75C" w14:textId="77777777">
      <w:pPr>
        <w:pStyle w:val="ListParagraph"/>
        <w:ind w:left="0"/>
        <w:rPr>
          <w:b/>
        </w:rPr>
      </w:pPr>
    </w:p>
    <w:p w:rsidRPr="0018231C" w:rsidR="00E54548" w:rsidP="00E54548" w:rsidRDefault="00E54548" w14:paraId="2DB75FF2" w14:textId="535F1F3A">
      <w:pPr>
        <w:pStyle w:val="ListParagraph"/>
        <w:spacing w:line="240" w:lineRule="auto"/>
        <w:ind w:left="-142" w:firstLine="142"/>
        <w:rPr>
          <w:b/>
        </w:rPr>
      </w:pPr>
      <w:r>
        <w:rPr>
          <w:b/>
        </w:rPr>
        <w:t>Ključne točke</w:t>
      </w:r>
    </w:p>
    <w:p w:rsidRPr="0018231C" w:rsidR="00E54548" w:rsidP="00E54548" w:rsidRDefault="00E54548" w14:paraId="6EE8937D" w14:textId="77777777">
      <w:pPr>
        <w:pStyle w:val="ListParagraph"/>
        <w:ind w:left="0"/>
        <w:rPr>
          <w:lang w:val="fr-FR"/>
        </w:rPr>
      </w:pPr>
    </w:p>
    <w:p w:rsidR="00E54548" w:rsidP="00E54548" w:rsidRDefault="00E54548" w14:paraId="6B6F14AC" w14:textId="77777777">
      <w:pPr>
        <w:pStyle w:val="ListParagraph"/>
        <w:ind w:left="0"/>
      </w:pPr>
      <w:r>
        <w:t>EGSO:</w:t>
      </w:r>
    </w:p>
    <w:p w:rsidRPr="0018231C" w:rsidR="00E54548" w:rsidP="00E54548" w:rsidRDefault="00E54548" w14:paraId="1F790AD7" w14:textId="77777777">
      <w:pPr>
        <w:pStyle w:val="ListParagraph"/>
        <w:ind w:left="0"/>
        <w:rPr>
          <w:lang w:val="fr-FR"/>
        </w:rPr>
      </w:pPr>
    </w:p>
    <w:p w:rsidRPr="00A74B4C" w:rsidR="00E54548" w:rsidP="00E54548" w:rsidRDefault="00C44A5C" w14:paraId="01A1936E" w14:textId="77777777">
      <w:pPr>
        <w:numPr>
          <w:ilvl w:val="0"/>
          <w:numId w:val="3"/>
        </w:numPr>
        <w:overflowPunct w:val="0"/>
        <w:autoSpaceDE w:val="0"/>
        <w:autoSpaceDN w:val="0"/>
        <w:adjustRightInd w:val="0"/>
        <w:ind w:left="357" w:hanging="357"/>
        <w:textAlignment w:val="baseline"/>
        <w:rPr>
          <w:bCs/>
          <w:iCs/>
        </w:rPr>
      </w:pPr>
      <w:r>
        <w:t xml:space="preserve">pozdravlja usklađene prijedloge u okviru akcijskog plana za kružno gospodarstvo i u ovom mišljenju posebno </w:t>
      </w:r>
      <w:r>
        <w:rPr>
          <w:b/>
          <w:bCs/>
        </w:rPr>
        <w:t>podržava napore da se proizvode učini održivijima</w:t>
      </w:r>
      <w:r>
        <w:t>. Istodobno napominje da je Prijedlog nove uredbe o ekološkom dizajnu još uvelike nejasan zbog velikog broja delegiranih akata;</w:t>
      </w:r>
    </w:p>
    <w:p w:rsidRPr="00A3344B" w:rsidR="00E54548" w:rsidP="00E54548" w:rsidRDefault="00C44A5C" w14:paraId="2EA194B7" w14:textId="77777777">
      <w:pPr>
        <w:numPr>
          <w:ilvl w:val="0"/>
          <w:numId w:val="3"/>
        </w:numPr>
        <w:overflowPunct w:val="0"/>
        <w:autoSpaceDE w:val="0"/>
        <w:autoSpaceDN w:val="0"/>
        <w:adjustRightInd w:val="0"/>
        <w:ind w:left="357" w:hanging="357"/>
        <w:textAlignment w:val="baseline"/>
      </w:pPr>
      <w:r>
        <w:t xml:space="preserve">predlaže </w:t>
      </w:r>
      <w:r>
        <w:rPr>
          <w:b/>
          <w:bCs/>
        </w:rPr>
        <w:t>bržu i ambiciozniju provedbu</w:t>
      </w:r>
      <w:r>
        <w:t>, ali osobito skreće pozornost na činjenicu da pristup usmjeren na kružno gospodarstvo može uspjeti samo uz dobru uključenost i informiranost svih gospodarskih aktera (proizvođača, potrošača i zaposlenika) te javnih tijela;</w:t>
      </w:r>
    </w:p>
    <w:p w:rsidRPr="00A3344B" w:rsidR="00E54548" w:rsidP="00E54548" w:rsidRDefault="00C44A5C" w14:paraId="07D2FB57" w14:textId="77777777">
      <w:pPr>
        <w:numPr>
          <w:ilvl w:val="0"/>
          <w:numId w:val="3"/>
        </w:numPr>
        <w:overflowPunct w:val="0"/>
        <w:autoSpaceDE w:val="0"/>
        <w:autoSpaceDN w:val="0"/>
        <w:adjustRightInd w:val="0"/>
        <w:ind w:left="357" w:hanging="357"/>
        <w:textAlignment w:val="baseline"/>
      </w:pPr>
      <w:r>
        <w:t xml:space="preserve">pozdravlja nove elemente Uredbe, kao što su </w:t>
      </w:r>
      <w:r>
        <w:rPr>
          <w:b/>
          <w:bCs/>
        </w:rPr>
        <w:t>proširenje područja primjene</w:t>
      </w:r>
      <w:r>
        <w:t>, novi zahtjevi za ekološki dizajn (trajnost, mogućnost popravka, recikliranje, utjecaj na okoliš, emisije CO</w:t>
      </w:r>
      <w:r>
        <w:rPr>
          <w:vertAlign w:val="subscript"/>
        </w:rPr>
        <w:t>2</w:t>
      </w:r>
      <w:r>
        <w:t xml:space="preserve"> itd.), te </w:t>
      </w:r>
      <w:r>
        <w:rPr>
          <w:b/>
          <w:bCs/>
        </w:rPr>
        <w:t>obveze informiranja putem digitalne putovnice za proizvode i oznaka</w:t>
      </w:r>
      <w:r>
        <w:t>, pri čemu se naglašava važnost točnih i svrsishodnih informacija, osobito onih za potrošače;</w:t>
      </w:r>
    </w:p>
    <w:p w:rsidRPr="00A3344B" w:rsidR="00E54548" w:rsidP="00E54548" w:rsidRDefault="00C44A5C" w14:paraId="4400E2D4" w14:textId="77777777">
      <w:pPr>
        <w:numPr>
          <w:ilvl w:val="0"/>
          <w:numId w:val="3"/>
        </w:numPr>
        <w:overflowPunct w:val="0"/>
        <w:autoSpaceDE w:val="0"/>
        <w:autoSpaceDN w:val="0"/>
        <w:adjustRightInd w:val="0"/>
        <w:ind w:left="357" w:hanging="357"/>
        <w:textAlignment w:val="baseline"/>
      </w:pPr>
      <w:r>
        <w:rPr>
          <w:b/>
          <w:bCs/>
        </w:rPr>
        <w:t>podržava zabranu uništavanja neprodane robe</w:t>
      </w:r>
      <w:r>
        <w:t>, koja se shvaća kao nova, vraćena ili popravljiva roba. Također pozdravlja činjenicu da se Uredbom, zajedno s kružnim paketom, rješavaju postojeći problemi poput manipulativnog zelenog marketinga ili zastarijevanja;</w:t>
      </w:r>
    </w:p>
    <w:p w:rsidRPr="00A3344B" w:rsidR="00E54548" w:rsidP="00E54548" w:rsidRDefault="00C44A5C" w14:paraId="710AB345" w14:textId="77777777">
      <w:pPr>
        <w:numPr>
          <w:ilvl w:val="0"/>
          <w:numId w:val="3"/>
        </w:numPr>
        <w:overflowPunct w:val="0"/>
        <w:autoSpaceDE w:val="0"/>
        <w:autoSpaceDN w:val="0"/>
        <w:adjustRightInd w:val="0"/>
        <w:ind w:left="357" w:hanging="357"/>
        <w:textAlignment w:val="baseline"/>
      </w:pPr>
      <w:r>
        <w:t xml:space="preserve">promiče </w:t>
      </w:r>
      <w:r>
        <w:rPr>
          <w:b/>
          <w:bCs/>
        </w:rPr>
        <w:t>Forum za ekološki dizajn</w:t>
      </w:r>
      <w:r>
        <w:t>, pomoćno tijelo s brojnim zadaćama povezanima s provedbom. U njemu bi svi dionici i predstavnici civilnog društva, uključujući socijalne partnere, trebali imati priliku iznijeti ideje i prijedloge za poboljšanje postupka;</w:t>
      </w:r>
    </w:p>
    <w:p w:rsidR="00E54548" w:rsidP="00E54548" w:rsidRDefault="00C44A5C" w14:paraId="428C54E7" w14:textId="77777777">
      <w:pPr>
        <w:numPr>
          <w:ilvl w:val="0"/>
          <w:numId w:val="3"/>
        </w:numPr>
        <w:overflowPunct w:val="0"/>
        <w:autoSpaceDE w:val="0"/>
        <w:autoSpaceDN w:val="0"/>
        <w:adjustRightInd w:val="0"/>
        <w:ind w:left="357" w:hanging="357"/>
        <w:textAlignment w:val="baseline"/>
      </w:pPr>
      <w:r>
        <w:t xml:space="preserve">svjestan je </w:t>
      </w:r>
      <w:r>
        <w:rPr>
          <w:b/>
          <w:bCs/>
        </w:rPr>
        <w:t>izazova s kojima se suočavaju proizvođači i poduzeća</w:t>
      </w:r>
      <w:r>
        <w:t>, posebno MSP-ovi. Pri tome je potrebno u svakom slučaju izbjeći nepotrebna administrativna opterećenja. Također je potrebno iskoristiti priliku da se sa standardima za održive proizvode dosegne novi standard proizvoda – „Proizvedeno u Europi”;</w:t>
      </w:r>
    </w:p>
    <w:p w:rsidRPr="00C44A5C" w:rsidR="00C44A5C" w:rsidP="00E54548" w:rsidRDefault="00C44A5C" w14:paraId="1CA1FF0E" w14:textId="77777777">
      <w:pPr>
        <w:numPr>
          <w:ilvl w:val="0"/>
          <w:numId w:val="3"/>
        </w:numPr>
        <w:overflowPunct w:val="0"/>
        <w:autoSpaceDE w:val="0"/>
        <w:autoSpaceDN w:val="0"/>
        <w:adjustRightInd w:val="0"/>
        <w:ind w:left="357" w:hanging="357"/>
        <w:textAlignment w:val="baseline"/>
      </w:pPr>
      <w:r>
        <w:t xml:space="preserve">ističe da alati za izjavu o sukladnosti i samoregulaciju otvaraju prostor </w:t>
      </w:r>
      <w:r>
        <w:rPr>
          <w:b/>
        </w:rPr>
        <w:t>poduzetništvu</w:t>
      </w:r>
      <w:r>
        <w:t>;</w:t>
      </w:r>
    </w:p>
    <w:p w:rsidRPr="007E7A4F" w:rsidR="00C44A5C" w:rsidP="00E54548" w:rsidRDefault="00C44A5C" w14:paraId="0DC28D76" w14:textId="77777777">
      <w:pPr>
        <w:numPr>
          <w:ilvl w:val="0"/>
          <w:numId w:val="3"/>
        </w:numPr>
        <w:overflowPunct w:val="0"/>
        <w:autoSpaceDE w:val="0"/>
        <w:autoSpaceDN w:val="0"/>
        <w:adjustRightInd w:val="0"/>
        <w:ind w:left="357" w:hanging="357"/>
        <w:textAlignment w:val="baseline"/>
      </w:pPr>
      <w:r>
        <w:t xml:space="preserve">sa žaljenjem napominje da </w:t>
      </w:r>
      <w:r>
        <w:rPr>
          <w:b/>
          <w:bCs/>
        </w:rPr>
        <w:t>Uredbom nije obuhvaćena socijalna dimenzija</w:t>
      </w:r>
      <w:r>
        <w:t>. Upućivanje na Komisijin Prijedlog direktive o dužnoj pažnji za održivo poslovanje čini se nedovoljnim.</w:t>
      </w:r>
    </w:p>
    <w:p w:rsidRPr="007E7A4F" w:rsidR="00E54548" w:rsidP="00E54548" w:rsidRDefault="00E54548" w14:paraId="7BB9A561" w14:textId="77777777">
      <w:pPr>
        <w:widowControl w:val="0"/>
        <w:overflowPunct w:val="0"/>
        <w:autoSpaceDE w:val="0"/>
        <w:autoSpaceDN w:val="0"/>
        <w:adjustRightInd w:val="0"/>
        <w:textAlignment w:val="baseline"/>
      </w:pPr>
    </w:p>
    <w:tbl>
      <w:tblPr>
        <w:tblStyle w:val="TableGrid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164813" w:rsidR="00E54548" w:rsidTr="00A9261A" w14:paraId="25A3FF7E" w14:textId="77777777">
        <w:tc>
          <w:tcPr>
            <w:tcW w:w="1000" w:type="pct"/>
          </w:tcPr>
          <w:p w:rsidRPr="00164813" w:rsidR="00E54548" w:rsidP="008B66DD" w:rsidRDefault="00E54548" w14:paraId="1C0A7F50" w14:textId="77777777">
            <w:pPr>
              <w:contextualSpacing/>
              <w:rPr>
                <w:i/>
              </w:rPr>
            </w:pPr>
            <w:r>
              <w:rPr>
                <w:b/>
                <w:i/>
              </w:rPr>
              <w:t>Kontakt:</w:t>
            </w:r>
          </w:p>
        </w:tc>
        <w:tc>
          <w:tcPr>
            <w:tcW w:w="4000" w:type="pct"/>
          </w:tcPr>
          <w:p w:rsidRPr="00164813" w:rsidR="00E54548" w:rsidP="008B66DD" w:rsidRDefault="00E54548" w14:paraId="59C2EA51" w14:textId="77777777">
            <w:pPr>
              <w:contextualSpacing/>
              <w:rPr>
                <w:i/>
              </w:rPr>
            </w:pPr>
            <w:r>
              <w:rPr>
                <w:i/>
              </w:rPr>
              <w:t xml:space="preserve">Caroline </w:t>
            </w:r>
            <w:proofErr w:type="spellStart"/>
            <w:r>
              <w:rPr>
                <w:i/>
              </w:rPr>
              <w:t>Verhelst</w:t>
            </w:r>
            <w:proofErr w:type="spellEnd"/>
          </w:p>
        </w:tc>
      </w:tr>
      <w:tr w:rsidRPr="00164813" w:rsidR="00E54548" w:rsidTr="00A9261A" w14:paraId="50BF4889" w14:textId="77777777">
        <w:tc>
          <w:tcPr>
            <w:tcW w:w="1000" w:type="pct"/>
          </w:tcPr>
          <w:p w:rsidRPr="00164813" w:rsidR="00E54548" w:rsidP="008B66DD" w:rsidRDefault="00E54548" w14:paraId="1F8D44FD" w14:textId="77777777">
            <w:pPr>
              <w:ind w:left="601"/>
              <w:contextualSpacing/>
              <w:rPr>
                <w:i/>
              </w:rPr>
            </w:pPr>
            <w:r>
              <w:rPr>
                <w:i/>
              </w:rPr>
              <w:t>Tel.:</w:t>
            </w:r>
          </w:p>
        </w:tc>
        <w:tc>
          <w:tcPr>
            <w:tcW w:w="4000" w:type="pct"/>
          </w:tcPr>
          <w:p w:rsidRPr="00164813" w:rsidR="00E54548" w:rsidP="008B66DD" w:rsidRDefault="00E54548" w14:paraId="099C6AF1" w14:textId="77777777">
            <w:pPr>
              <w:contextualSpacing/>
              <w:rPr>
                <w:i/>
              </w:rPr>
            </w:pPr>
            <w:r>
              <w:rPr>
                <w:i/>
              </w:rPr>
              <w:t>00 32 2 546 94 97</w:t>
            </w:r>
          </w:p>
        </w:tc>
      </w:tr>
      <w:tr w:rsidRPr="00164813" w:rsidR="00E54548" w:rsidTr="00A9261A" w14:paraId="735920C0" w14:textId="77777777">
        <w:tc>
          <w:tcPr>
            <w:tcW w:w="1000" w:type="pct"/>
          </w:tcPr>
          <w:p w:rsidRPr="00164813" w:rsidR="00E54548" w:rsidP="008B66DD" w:rsidRDefault="00E54548" w14:paraId="554E9752" w14:textId="77777777">
            <w:pPr>
              <w:ind w:left="601"/>
              <w:contextualSpacing/>
              <w:rPr>
                <w:i/>
              </w:rPr>
            </w:pPr>
            <w:r>
              <w:rPr>
                <w:i/>
              </w:rPr>
              <w:t>E-pošta:</w:t>
            </w:r>
          </w:p>
        </w:tc>
        <w:tc>
          <w:tcPr>
            <w:tcW w:w="4000" w:type="pct"/>
          </w:tcPr>
          <w:p w:rsidRPr="00164813" w:rsidR="00E54548" w:rsidP="00910972" w:rsidRDefault="006515F2" w14:paraId="57D07659" w14:textId="10CBCC61">
            <w:pPr>
              <w:contextualSpacing/>
              <w:rPr>
                <w:i/>
              </w:rPr>
            </w:pPr>
            <w:hyperlink w:history="1" r:id="rId36">
              <w:r w:rsidR="006A0395">
                <w:rPr>
                  <w:rStyle w:val="Hyperlink"/>
                </w:rPr>
                <w:t xml:space="preserve"> Caroline.Verhelst@eesc.europa.eu</w:t>
              </w:r>
            </w:hyperlink>
          </w:p>
        </w:tc>
      </w:tr>
    </w:tbl>
    <w:p w:rsidR="00F2127E" w:rsidP="0018231C" w:rsidRDefault="00F2127E" w14:paraId="3D4A5F95" w14:textId="178D72DA">
      <w:pPr>
        <w:spacing w:after="160" w:line="240" w:lineRule="auto"/>
        <w:jc w:val="left"/>
        <w:rPr>
          <w:sz w:val="28"/>
          <w:szCs w:val="16"/>
        </w:rPr>
      </w:pPr>
    </w:p>
    <w:p w:rsidR="00F2127E" w:rsidRDefault="00F2127E" w14:paraId="287BC97F" w14:textId="77777777">
      <w:pPr>
        <w:spacing w:after="160" w:line="259" w:lineRule="auto"/>
        <w:jc w:val="left"/>
        <w:rPr>
          <w:sz w:val="28"/>
          <w:szCs w:val="16"/>
        </w:rPr>
      </w:pPr>
      <w:r>
        <w:br w:type="page"/>
      </w:r>
    </w:p>
    <w:p w:rsidRPr="007E7A4F" w:rsidR="008B66DD" w:rsidP="008B66DD" w:rsidRDefault="008B66DD" w14:paraId="6941BE74" w14:textId="77777777">
      <w:pPr>
        <w:pStyle w:val="ListParagraph"/>
        <w:keepNext/>
        <w:keepLines/>
        <w:numPr>
          <w:ilvl w:val="0"/>
          <w:numId w:val="2"/>
        </w:numPr>
        <w:ind w:left="567" w:hanging="567"/>
        <w:rPr>
          <w:b/>
          <w:i/>
          <w:sz w:val="28"/>
          <w:szCs w:val="28"/>
        </w:rPr>
      </w:pPr>
      <w:r>
        <w:rPr>
          <w:b/>
          <w:i/>
          <w:sz w:val="28"/>
        </w:rPr>
        <w:lastRenderedPageBreak/>
        <w:t>Revizija Direktive o industrijskim emisijama i Uredbe o europskom registru ispuštanja i prijenosa onečišćujućih tvari</w:t>
      </w:r>
    </w:p>
    <w:p w:rsidRPr="009B70E7" w:rsidR="008B66DD" w:rsidP="008B66DD" w:rsidRDefault="008B66DD" w14:paraId="1A34547D" w14:textId="77777777">
      <w:pPr>
        <w:pStyle w:val="ListParagraph"/>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0"/>
        <w:gridCol w:w="7203"/>
      </w:tblGrid>
      <w:tr w:rsidRPr="007E7A4F" w:rsidR="008B66DD" w:rsidTr="00A9261A" w14:paraId="0140FF97" w14:textId="77777777">
        <w:tc>
          <w:tcPr>
            <w:tcW w:w="1091" w:type="pct"/>
          </w:tcPr>
          <w:p w:rsidRPr="009B70E7" w:rsidR="008B66DD" w:rsidP="008B66DD" w:rsidRDefault="008B66DD" w14:paraId="649A0BE9" w14:textId="77777777">
            <w:pPr>
              <w:pStyle w:val="ListParagraph"/>
              <w:ind w:left="0"/>
              <w:rPr>
                <w:b/>
              </w:rPr>
            </w:pPr>
            <w:r>
              <w:rPr>
                <w:b/>
              </w:rPr>
              <w:t>Izvjestitelj/</w:t>
            </w:r>
            <w:proofErr w:type="spellStart"/>
            <w:r>
              <w:rPr>
                <w:b/>
              </w:rPr>
              <w:t>ica</w:t>
            </w:r>
            <w:proofErr w:type="spellEnd"/>
            <w:r>
              <w:rPr>
                <w:b/>
              </w:rPr>
              <w:t>:</w:t>
            </w:r>
          </w:p>
        </w:tc>
        <w:tc>
          <w:tcPr>
            <w:tcW w:w="3909" w:type="pct"/>
          </w:tcPr>
          <w:p w:rsidRPr="007E7A4F" w:rsidR="008B66DD" w:rsidP="008B66DD" w:rsidRDefault="008B66DD" w14:paraId="04C7D4F2" w14:textId="77777777">
            <w:pPr>
              <w:pStyle w:val="ListParagraph"/>
              <w:ind w:left="-108"/>
            </w:pPr>
            <w:proofErr w:type="spellStart"/>
            <w:r>
              <w:t>Stoyan</w:t>
            </w:r>
            <w:proofErr w:type="spellEnd"/>
            <w:r>
              <w:t xml:space="preserve"> TCHOUKANOV (Skupina organizacija civilnog društva – BG)</w:t>
            </w:r>
          </w:p>
        </w:tc>
      </w:tr>
      <w:tr w:rsidRPr="007E7A4F" w:rsidR="008B66DD" w:rsidTr="00A9261A" w14:paraId="6E75EC44" w14:textId="77777777">
        <w:tc>
          <w:tcPr>
            <w:tcW w:w="5000" w:type="pct"/>
            <w:gridSpan w:val="2"/>
          </w:tcPr>
          <w:p w:rsidRPr="007E7A4F" w:rsidR="008B66DD" w:rsidP="008B66DD" w:rsidRDefault="008B66DD" w14:paraId="3599F5C2" w14:textId="77777777">
            <w:pPr>
              <w:pStyle w:val="ListParagraph"/>
              <w:ind w:left="0"/>
              <w:rPr>
                <w:lang w:val="fr-BE"/>
              </w:rPr>
            </w:pPr>
          </w:p>
        </w:tc>
      </w:tr>
      <w:tr w:rsidRPr="009B70E7" w:rsidR="008B66DD" w:rsidTr="00A9261A" w14:paraId="35CD3693" w14:textId="77777777">
        <w:tc>
          <w:tcPr>
            <w:tcW w:w="1091" w:type="pct"/>
          </w:tcPr>
          <w:p w:rsidRPr="009B70E7" w:rsidR="008B66DD" w:rsidP="008B66DD" w:rsidRDefault="008B66DD" w14:paraId="3CF5DB5F" w14:textId="77777777">
            <w:pPr>
              <w:pStyle w:val="ListParagraph"/>
              <w:ind w:left="0"/>
              <w:rPr>
                <w:b/>
              </w:rPr>
            </w:pPr>
            <w:r>
              <w:rPr>
                <w:b/>
              </w:rPr>
              <w:t xml:space="preserve">Referentni dokument/i: </w:t>
            </w:r>
          </w:p>
        </w:tc>
        <w:tc>
          <w:tcPr>
            <w:tcW w:w="3909" w:type="pct"/>
          </w:tcPr>
          <w:p w:rsidRPr="009B70E7" w:rsidR="008B66DD" w:rsidP="008B66DD" w:rsidRDefault="008B66DD" w14:paraId="3EEDB04A" w14:textId="0C268394">
            <w:pPr>
              <w:tabs>
                <w:tab w:val="center" w:pos="284"/>
              </w:tabs>
              <w:ind w:left="266" w:hanging="374"/>
            </w:pPr>
            <w:r>
              <w:t xml:space="preserve">COM(2022) 156 – 157 </w:t>
            </w:r>
            <w:proofErr w:type="spellStart"/>
            <w:r>
              <w:t>final</w:t>
            </w:r>
            <w:proofErr w:type="spellEnd"/>
          </w:p>
          <w:p w:rsidRPr="009B70E7" w:rsidR="008B66DD" w:rsidP="008B66DD" w:rsidRDefault="008B66DD" w14:paraId="3F90EC7C" w14:textId="77777777">
            <w:pPr>
              <w:pStyle w:val="ListParagraph"/>
              <w:ind w:left="-108"/>
            </w:pPr>
            <w:r>
              <w:t>EESC-2022-02403-00-00-AC</w:t>
            </w:r>
          </w:p>
        </w:tc>
      </w:tr>
    </w:tbl>
    <w:p w:rsidRPr="009B70E7" w:rsidR="008B66DD" w:rsidP="008B66DD" w:rsidRDefault="008B66DD" w14:paraId="1CB383F7" w14:textId="77777777">
      <w:pPr>
        <w:pStyle w:val="ListParagraph"/>
        <w:ind w:left="0"/>
        <w:rPr>
          <w:b/>
        </w:rPr>
      </w:pPr>
    </w:p>
    <w:p w:rsidRPr="0018231C" w:rsidR="008B66DD" w:rsidP="008B66DD" w:rsidRDefault="008B66DD" w14:paraId="2DDA570D" w14:textId="6E2E4A4A">
      <w:pPr>
        <w:pStyle w:val="ListParagraph"/>
        <w:spacing w:line="240" w:lineRule="auto"/>
        <w:ind w:left="-142" w:firstLine="142"/>
        <w:rPr>
          <w:b/>
        </w:rPr>
      </w:pPr>
      <w:r>
        <w:rPr>
          <w:b/>
        </w:rPr>
        <w:t>Ključne točke</w:t>
      </w:r>
    </w:p>
    <w:p w:rsidRPr="0018231C" w:rsidR="008B66DD" w:rsidP="008B66DD" w:rsidRDefault="008B66DD" w14:paraId="2C4A49AB" w14:textId="77777777">
      <w:pPr>
        <w:pStyle w:val="ListParagraph"/>
        <w:ind w:left="0"/>
        <w:rPr>
          <w:lang w:val="fr-FR"/>
        </w:rPr>
      </w:pPr>
    </w:p>
    <w:p w:rsidR="008B66DD" w:rsidP="008B66DD" w:rsidRDefault="008B66DD" w14:paraId="38F8E496" w14:textId="77777777">
      <w:pPr>
        <w:pStyle w:val="ListParagraph"/>
        <w:ind w:left="0"/>
      </w:pPr>
      <w:r>
        <w:t>EGSO:</w:t>
      </w:r>
    </w:p>
    <w:p w:rsidRPr="0018231C" w:rsidR="008B66DD" w:rsidP="008B66DD" w:rsidRDefault="008B66DD" w14:paraId="3F662290" w14:textId="77777777">
      <w:pPr>
        <w:pStyle w:val="ListParagraph"/>
        <w:ind w:left="0"/>
        <w:rPr>
          <w:lang w:val="fr-FR"/>
        </w:rPr>
      </w:pPr>
    </w:p>
    <w:p w:rsidRPr="008B66DD" w:rsidR="008B66DD" w:rsidP="008B66DD" w:rsidRDefault="008B66DD" w14:paraId="4C48C082" w14:textId="77777777">
      <w:pPr>
        <w:numPr>
          <w:ilvl w:val="0"/>
          <w:numId w:val="3"/>
        </w:numPr>
        <w:overflowPunct w:val="0"/>
        <w:autoSpaceDE w:val="0"/>
        <w:autoSpaceDN w:val="0"/>
        <w:adjustRightInd w:val="0"/>
        <w:ind w:left="357" w:hanging="357"/>
        <w:textAlignment w:val="baseline"/>
        <w:rPr>
          <w:bCs/>
          <w:iCs/>
        </w:rPr>
      </w:pPr>
      <w:r>
        <w:t xml:space="preserve">slaže se da se </w:t>
      </w:r>
      <w:r>
        <w:rPr>
          <w:b/>
          <w:bCs/>
        </w:rPr>
        <w:t>Direktiva o industrijskim emisijama</w:t>
      </w:r>
      <w:r>
        <w:t xml:space="preserve"> zauzima dosljedan politički pristup </w:t>
      </w:r>
      <w:r>
        <w:rPr>
          <w:b/>
          <w:bCs/>
        </w:rPr>
        <w:t>zaštiti ekosustava i ljudskog zdravlja</w:t>
      </w:r>
      <w:r>
        <w:t xml:space="preserve"> jer na integriran način i po pojedinim sektorima obuhvaća sva relevantna potencijalna onečišćenja iz poljoprivredno-industrijskih postrojenja;</w:t>
      </w:r>
    </w:p>
    <w:p w:rsidRPr="00A74B4C" w:rsidR="008B66DD" w:rsidP="008B66DD" w:rsidRDefault="008B66DD" w14:paraId="1E0E1F09" w14:textId="77777777">
      <w:pPr>
        <w:numPr>
          <w:ilvl w:val="0"/>
          <w:numId w:val="3"/>
        </w:numPr>
        <w:overflowPunct w:val="0"/>
        <w:autoSpaceDE w:val="0"/>
        <w:autoSpaceDN w:val="0"/>
        <w:adjustRightInd w:val="0"/>
        <w:ind w:left="357" w:hanging="357"/>
        <w:textAlignment w:val="baseline"/>
        <w:rPr>
          <w:bCs/>
          <w:iCs/>
        </w:rPr>
      </w:pPr>
      <w:r>
        <w:t xml:space="preserve">naglašava da se revizijom Direktive o industrijskim emisijama nastoji potaknuti temeljita preobrazba industrije kako bi se </w:t>
      </w:r>
      <w:r>
        <w:rPr>
          <w:b/>
          <w:bCs/>
        </w:rPr>
        <w:t>ostvario čist okoliš koji poboljšava javno zdravlje i podupire cilj nulte stope onečišćenja u okviru europskog zelenog plana</w:t>
      </w:r>
      <w:r>
        <w:t>;</w:t>
      </w:r>
    </w:p>
    <w:p w:rsidR="008B66DD" w:rsidP="008B66DD" w:rsidRDefault="008B66DD" w14:paraId="1EC94DA6" w14:textId="77777777">
      <w:pPr>
        <w:numPr>
          <w:ilvl w:val="0"/>
          <w:numId w:val="3"/>
        </w:numPr>
        <w:overflowPunct w:val="0"/>
        <w:autoSpaceDE w:val="0"/>
        <w:autoSpaceDN w:val="0"/>
        <w:adjustRightInd w:val="0"/>
        <w:ind w:left="357" w:hanging="357"/>
        <w:textAlignment w:val="baseline"/>
      </w:pPr>
      <w:r>
        <w:t>napominje da Direktiva o industrijskim emisijama nije dosljedno integrirana u svim državama članicama, što ugrožava njezine ciljeve;</w:t>
      </w:r>
    </w:p>
    <w:p w:rsidR="008B66DD" w:rsidP="008B66DD" w:rsidRDefault="008B66DD" w14:paraId="2BB4A7AE" w14:textId="77777777">
      <w:pPr>
        <w:numPr>
          <w:ilvl w:val="0"/>
          <w:numId w:val="3"/>
        </w:numPr>
        <w:overflowPunct w:val="0"/>
        <w:autoSpaceDE w:val="0"/>
        <w:autoSpaceDN w:val="0"/>
        <w:adjustRightInd w:val="0"/>
        <w:ind w:left="357" w:hanging="357"/>
        <w:textAlignment w:val="baseline"/>
      </w:pPr>
      <w:r>
        <w:t xml:space="preserve">slaže se s Europskim revizorskim sudom da bi </w:t>
      </w:r>
      <w:r>
        <w:rPr>
          <w:b/>
          <w:bCs/>
        </w:rPr>
        <w:t>načelo „onečišćivač plaća”</w:t>
      </w:r>
      <w:r>
        <w:t xml:space="preserve"> trebalo jasno definirati. Osim omjera </w:t>
      </w:r>
      <w:proofErr w:type="spellStart"/>
      <w:r>
        <w:t>monetiziranih</w:t>
      </w:r>
      <w:proofErr w:type="spellEnd"/>
      <w:r>
        <w:t xml:space="preserve"> gospodarskih troškova u odnosu na društvene koristi, radi transparentnosti i potpunosti trebalo bi analizirati i pokazatelje društvenih troškova u odnosu na koristi za društvo i okoliš;</w:t>
      </w:r>
    </w:p>
    <w:p w:rsidR="008B66DD" w:rsidP="008B66DD" w:rsidRDefault="008B66DD" w14:paraId="4C9197E6" w14:textId="77777777">
      <w:pPr>
        <w:numPr>
          <w:ilvl w:val="0"/>
          <w:numId w:val="3"/>
        </w:numPr>
        <w:overflowPunct w:val="0"/>
        <w:autoSpaceDE w:val="0"/>
        <w:autoSpaceDN w:val="0"/>
        <w:adjustRightInd w:val="0"/>
        <w:ind w:left="357" w:hanging="357"/>
        <w:textAlignment w:val="baseline"/>
      </w:pPr>
      <w:r>
        <w:t xml:space="preserve">ističe ambicije utvrđene u </w:t>
      </w:r>
      <w:r>
        <w:rPr>
          <w:b/>
          <w:bCs/>
        </w:rPr>
        <w:t>europskom zelenom planu</w:t>
      </w:r>
      <w:r>
        <w:t xml:space="preserve"> da se poduzmu nove mjere za rješavanje problema onečišćenja iz velikih poljoprivredno-industrijskih postrojenja </w:t>
      </w:r>
      <w:r>
        <w:rPr>
          <w:b/>
          <w:bCs/>
        </w:rPr>
        <w:t>ažuriranjem pravila EU-a o industrijskim emisijama iz glavnog instrumenta EU-a kojim se reguliraju emisije onečišćujućih tvari iz industrijskih postrojenja te da se doprinese ostvarenju većeg broja ciljeva održivog razvoja</w:t>
      </w:r>
      <w:r>
        <w:t>;</w:t>
      </w:r>
    </w:p>
    <w:p w:rsidR="008B66DD" w:rsidP="008B66DD" w:rsidRDefault="00C25DB3" w14:paraId="087D3CA8" w14:textId="77777777">
      <w:pPr>
        <w:numPr>
          <w:ilvl w:val="0"/>
          <w:numId w:val="3"/>
        </w:numPr>
        <w:overflowPunct w:val="0"/>
        <w:autoSpaceDE w:val="0"/>
        <w:autoSpaceDN w:val="0"/>
        <w:adjustRightInd w:val="0"/>
        <w:ind w:left="357" w:hanging="357"/>
        <w:textAlignment w:val="baseline"/>
      </w:pPr>
      <w:r>
        <w:t xml:space="preserve">predlaže da se pojasni učinak Direktive o industrijskim emisijama na različite industrijske sektore jer je potrebno uzeti u obzir različite okolnosti, tj. </w:t>
      </w:r>
      <w:r>
        <w:rPr>
          <w:b/>
          <w:bCs/>
        </w:rPr>
        <w:t>provedbu Direktive o industrijskim emisijama u različitim poljoprivrednim industrijama</w:t>
      </w:r>
      <w:r>
        <w:t>;</w:t>
      </w:r>
    </w:p>
    <w:p w:rsidRPr="007E7A4F" w:rsidR="008B66DD" w:rsidP="008B66DD" w:rsidRDefault="008B66DD" w14:paraId="478CB44D" w14:textId="77777777">
      <w:pPr>
        <w:numPr>
          <w:ilvl w:val="0"/>
          <w:numId w:val="3"/>
        </w:numPr>
        <w:overflowPunct w:val="0"/>
        <w:autoSpaceDE w:val="0"/>
        <w:autoSpaceDN w:val="0"/>
        <w:adjustRightInd w:val="0"/>
        <w:ind w:left="357" w:hanging="357"/>
        <w:textAlignment w:val="baseline"/>
      </w:pPr>
      <w:r>
        <w:t xml:space="preserve">pozdravlja uspostavu Portala za industrijske emisije </w:t>
      </w:r>
      <w:r>
        <w:rPr>
          <w:b/>
          <w:bCs/>
        </w:rPr>
        <w:t>kako bi se građanima EU-a omogućilo da raspolažu podacima o okolišu koji im omogućuju informirano sudjelovanje u donošenju odluka o okolišu</w:t>
      </w:r>
      <w:r>
        <w:t xml:space="preserve"> u vezi s najvećim (</w:t>
      </w:r>
      <w:proofErr w:type="spellStart"/>
      <w:r>
        <w:t>agro</w:t>
      </w:r>
      <w:proofErr w:type="spellEnd"/>
      <w:r>
        <w:t>)industrijskim aktivnostima EU-a.</w:t>
      </w:r>
    </w:p>
    <w:p w:rsidRPr="007E7A4F" w:rsidR="008B66DD" w:rsidP="008B66DD" w:rsidRDefault="008B66DD" w14:paraId="7BEDBB72" w14:textId="77777777">
      <w:pPr>
        <w:widowControl w:val="0"/>
        <w:overflowPunct w:val="0"/>
        <w:autoSpaceDE w:val="0"/>
        <w:autoSpaceDN w:val="0"/>
        <w:adjustRightInd w:val="0"/>
        <w:textAlignment w:val="baseline"/>
      </w:pPr>
    </w:p>
    <w:tbl>
      <w:tblPr>
        <w:tblStyle w:val="TableGrid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164813" w:rsidR="008B66DD" w:rsidTr="00A9261A" w14:paraId="562FD113" w14:textId="77777777">
        <w:tc>
          <w:tcPr>
            <w:tcW w:w="1000" w:type="pct"/>
          </w:tcPr>
          <w:p w:rsidRPr="00164813" w:rsidR="008B66DD" w:rsidP="008B66DD" w:rsidRDefault="008B66DD" w14:paraId="6A3CFD92" w14:textId="77777777">
            <w:pPr>
              <w:contextualSpacing/>
              <w:rPr>
                <w:i/>
              </w:rPr>
            </w:pPr>
            <w:r>
              <w:rPr>
                <w:b/>
                <w:i/>
              </w:rPr>
              <w:t>Kontakt:</w:t>
            </w:r>
          </w:p>
        </w:tc>
        <w:tc>
          <w:tcPr>
            <w:tcW w:w="4000" w:type="pct"/>
          </w:tcPr>
          <w:p w:rsidRPr="00164813" w:rsidR="008B66DD" w:rsidP="008B66DD" w:rsidRDefault="008B66DD" w14:paraId="40D8BF4D" w14:textId="77777777">
            <w:pPr>
              <w:contextualSpacing/>
              <w:rPr>
                <w:i/>
              </w:rPr>
            </w:pPr>
            <w:r>
              <w:rPr>
                <w:i/>
              </w:rPr>
              <w:t xml:space="preserve">Caroline </w:t>
            </w:r>
            <w:proofErr w:type="spellStart"/>
            <w:r>
              <w:rPr>
                <w:i/>
              </w:rPr>
              <w:t>Verhelst</w:t>
            </w:r>
            <w:proofErr w:type="spellEnd"/>
          </w:p>
        </w:tc>
      </w:tr>
      <w:tr w:rsidRPr="00164813" w:rsidR="008B66DD" w:rsidTr="00A9261A" w14:paraId="39B58971" w14:textId="77777777">
        <w:tc>
          <w:tcPr>
            <w:tcW w:w="1000" w:type="pct"/>
          </w:tcPr>
          <w:p w:rsidRPr="00164813" w:rsidR="008B66DD" w:rsidP="008B66DD" w:rsidRDefault="008B66DD" w14:paraId="0374B985" w14:textId="77777777">
            <w:pPr>
              <w:ind w:left="601"/>
              <w:contextualSpacing/>
              <w:rPr>
                <w:i/>
              </w:rPr>
            </w:pPr>
            <w:r>
              <w:rPr>
                <w:i/>
              </w:rPr>
              <w:t>Tel.:</w:t>
            </w:r>
          </w:p>
        </w:tc>
        <w:tc>
          <w:tcPr>
            <w:tcW w:w="4000" w:type="pct"/>
          </w:tcPr>
          <w:p w:rsidRPr="00164813" w:rsidR="008B66DD" w:rsidP="008B66DD" w:rsidRDefault="008B66DD" w14:paraId="2FFDE135" w14:textId="77777777">
            <w:pPr>
              <w:contextualSpacing/>
              <w:rPr>
                <w:i/>
              </w:rPr>
            </w:pPr>
            <w:r>
              <w:rPr>
                <w:i/>
              </w:rPr>
              <w:t>00 32 2 546 94 97</w:t>
            </w:r>
          </w:p>
        </w:tc>
      </w:tr>
      <w:tr w:rsidRPr="00164813" w:rsidR="008B66DD" w:rsidTr="00A9261A" w14:paraId="0D993716" w14:textId="77777777">
        <w:tc>
          <w:tcPr>
            <w:tcW w:w="1000" w:type="pct"/>
          </w:tcPr>
          <w:p w:rsidRPr="00164813" w:rsidR="008B66DD" w:rsidP="008B66DD" w:rsidRDefault="008B66DD" w14:paraId="04669011" w14:textId="77777777">
            <w:pPr>
              <w:ind w:left="601"/>
              <w:contextualSpacing/>
              <w:rPr>
                <w:i/>
              </w:rPr>
            </w:pPr>
            <w:r>
              <w:rPr>
                <w:i/>
              </w:rPr>
              <w:t>E-pošta:</w:t>
            </w:r>
          </w:p>
        </w:tc>
        <w:tc>
          <w:tcPr>
            <w:tcW w:w="4000" w:type="pct"/>
          </w:tcPr>
          <w:p w:rsidRPr="00164813" w:rsidR="008B66DD" w:rsidP="00910972" w:rsidRDefault="006515F2" w14:paraId="503147B8" w14:textId="7DD9F44B">
            <w:pPr>
              <w:contextualSpacing/>
              <w:rPr>
                <w:i/>
              </w:rPr>
            </w:pPr>
            <w:hyperlink w:history="1" r:id="rId37">
              <w:r w:rsidR="006A0395">
                <w:rPr>
                  <w:rStyle w:val="Hyperlink"/>
                </w:rPr>
                <w:t xml:space="preserve"> Caroline.Verhelst@eesc.europa.eu</w:t>
              </w:r>
            </w:hyperlink>
          </w:p>
        </w:tc>
      </w:tr>
    </w:tbl>
    <w:p w:rsidRPr="00A10A98" w:rsidR="00931584" w:rsidP="002A2F38" w:rsidRDefault="002A2F38" w14:paraId="49E30748" w14:textId="77777777">
      <w:pPr>
        <w:spacing w:after="160" w:line="259" w:lineRule="auto"/>
        <w:jc w:val="left"/>
        <w:rPr>
          <w:sz w:val="28"/>
          <w:szCs w:val="16"/>
        </w:rPr>
      </w:pPr>
      <w:r>
        <w:br w:type="page"/>
      </w:r>
    </w:p>
    <w:p w:rsidRPr="003E692C" w:rsidR="0005170F" w:rsidP="003E692C" w:rsidRDefault="00931584" w14:paraId="259B2927" w14:textId="77777777">
      <w:pPr>
        <w:pStyle w:val="Heading1"/>
        <w:keepNext/>
        <w:rPr>
          <w:b/>
        </w:rPr>
      </w:pPr>
      <w:bookmarkStart w:name="_Toc90469310" w:id="17"/>
      <w:bookmarkStart w:name="_Toc109726376" w:id="18"/>
      <w:r>
        <w:rPr>
          <w:b/>
        </w:rPr>
        <w:lastRenderedPageBreak/>
        <w:t>STRUČNA SKUPINA ZA VANJSKE ODNOSE</w:t>
      </w:r>
      <w:bookmarkEnd w:id="17"/>
      <w:bookmarkEnd w:id="18"/>
    </w:p>
    <w:p w:rsidRPr="00CB3335" w:rsidR="00CB3335" w:rsidP="00CB3335" w:rsidRDefault="00CB3335" w14:paraId="4C868865" w14:textId="77777777"/>
    <w:p w:rsidR="0005170F" w:rsidP="00F856AC" w:rsidRDefault="00F856AC" w14:paraId="602B729E" w14:textId="77777777">
      <w:pPr>
        <w:pStyle w:val="ListParagraph"/>
        <w:keepNext/>
        <w:keepLines/>
        <w:numPr>
          <w:ilvl w:val="0"/>
          <w:numId w:val="2"/>
        </w:numPr>
        <w:ind w:left="567" w:hanging="567"/>
        <w:rPr>
          <w:b/>
          <w:i/>
          <w:sz w:val="28"/>
          <w:szCs w:val="28"/>
        </w:rPr>
      </w:pPr>
      <w:r>
        <w:rPr>
          <w:b/>
          <w:i/>
          <w:sz w:val="28"/>
        </w:rPr>
        <w:t>Novo Vijeće za trgovinu i tehnologiju EU-a i SAD-a na djelu</w:t>
      </w:r>
    </w:p>
    <w:p w:rsidRPr="00F856AC" w:rsidR="00F856AC" w:rsidP="00F856AC" w:rsidRDefault="00F856AC" w14:paraId="7DD8EEC3" w14:textId="77777777">
      <w:pPr>
        <w:keepNext/>
        <w:keepLines/>
        <w:rPr>
          <w:b/>
          <w:i/>
          <w:sz w:val="28"/>
          <w:szCs w:val="28"/>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5"/>
        <w:gridCol w:w="6878"/>
      </w:tblGrid>
      <w:tr w:rsidRPr="009B70E7" w:rsidR="0005170F" w:rsidTr="00A9261A" w14:paraId="0C5522F9" w14:textId="77777777">
        <w:tc>
          <w:tcPr>
            <w:tcW w:w="1267" w:type="pct"/>
          </w:tcPr>
          <w:p w:rsidRPr="009B70E7" w:rsidR="0005170F" w:rsidP="00BC41D9" w:rsidRDefault="0005170F" w14:paraId="064CA71B" w14:textId="77777777">
            <w:pPr>
              <w:pStyle w:val="ListParagraph"/>
              <w:keepNext/>
              <w:ind w:left="0"/>
              <w:rPr>
                <w:b/>
              </w:rPr>
            </w:pPr>
            <w:r>
              <w:rPr>
                <w:b/>
              </w:rPr>
              <w:t>Izvjestitelj/</w:t>
            </w:r>
            <w:proofErr w:type="spellStart"/>
            <w:r>
              <w:rPr>
                <w:b/>
              </w:rPr>
              <w:t>ica</w:t>
            </w:r>
            <w:proofErr w:type="spellEnd"/>
            <w:r>
              <w:rPr>
                <w:b/>
              </w:rPr>
              <w:t>:</w:t>
            </w:r>
          </w:p>
        </w:tc>
        <w:tc>
          <w:tcPr>
            <w:tcW w:w="3733" w:type="pct"/>
          </w:tcPr>
          <w:p w:rsidRPr="009B70E7" w:rsidR="0005170F" w:rsidP="00BC41D9" w:rsidRDefault="00F856AC" w14:paraId="45B35874" w14:textId="77777777">
            <w:pPr>
              <w:pStyle w:val="ListParagraph"/>
              <w:keepNext/>
              <w:ind w:left="-106"/>
            </w:pPr>
            <w:proofErr w:type="spellStart"/>
            <w:r>
              <w:t>Timo</w:t>
            </w:r>
            <w:proofErr w:type="spellEnd"/>
            <w:r>
              <w:t xml:space="preserve"> VUORI (Skupina poslodavaca – FI)</w:t>
            </w:r>
          </w:p>
        </w:tc>
      </w:tr>
      <w:tr w:rsidRPr="009B70E7" w:rsidR="0005170F" w:rsidTr="00A9261A" w14:paraId="53A93979" w14:textId="77777777">
        <w:tc>
          <w:tcPr>
            <w:tcW w:w="1267" w:type="pct"/>
          </w:tcPr>
          <w:p w:rsidRPr="009B70E7" w:rsidR="0005170F" w:rsidP="00BC41D9" w:rsidRDefault="0005170F" w14:paraId="392B7337" w14:textId="77777777">
            <w:pPr>
              <w:pStyle w:val="ListParagraph"/>
              <w:keepNext/>
              <w:ind w:left="0"/>
              <w:rPr>
                <w:b/>
              </w:rPr>
            </w:pPr>
            <w:r>
              <w:rPr>
                <w:b/>
              </w:rPr>
              <w:t>Suizvjestitelj/</w:t>
            </w:r>
            <w:proofErr w:type="spellStart"/>
            <w:r>
              <w:rPr>
                <w:b/>
              </w:rPr>
              <w:t>ica</w:t>
            </w:r>
            <w:proofErr w:type="spellEnd"/>
            <w:r>
              <w:rPr>
                <w:b/>
              </w:rPr>
              <w:t>:</w:t>
            </w:r>
          </w:p>
        </w:tc>
        <w:tc>
          <w:tcPr>
            <w:tcW w:w="3733" w:type="pct"/>
          </w:tcPr>
          <w:p w:rsidRPr="009B70E7" w:rsidR="0005170F" w:rsidP="00BC41D9" w:rsidRDefault="00F856AC" w14:paraId="52EFC6C4" w14:textId="0996E1F8">
            <w:pPr>
              <w:pStyle w:val="ListParagraph"/>
              <w:keepNext/>
              <w:ind w:left="-106"/>
            </w:pPr>
            <w:r>
              <w:t>Tanja BUZEK (Skupina radnika – DE)</w:t>
            </w:r>
          </w:p>
        </w:tc>
      </w:tr>
      <w:tr w:rsidRPr="009B70E7" w:rsidR="0005170F" w:rsidTr="00A9261A" w14:paraId="3756149D" w14:textId="77777777">
        <w:tc>
          <w:tcPr>
            <w:tcW w:w="5000" w:type="pct"/>
            <w:gridSpan w:val="2"/>
          </w:tcPr>
          <w:p w:rsidRPr="007B231B" w:rsidR="0005170F" w:rsidP="00BC41D9" w:rsidRDefault="0005170F" w14:paraId="1E0EC2DB" w14:textId="77777777">
            <w:pPr>
              <w:pStyle w:val="ListParagraph"/>
              <w:keepNext/>
              <w:ind w:left="0"/>
            </w:pPr>
          </w:p>
        </w:tc>
      </w:tr>
      <w:tr w:rsidRPr="009B70E7" w:rsidR="0005170F" w:rsidTr="00A9261A" w14:paraId="19BB4E31" w14:textId="77777777">
        <w:tc>
          <w:tcPr>
            <w:tcW w:w="1267" w:type="pct"/>
          </w:tcPr>
          <w:p w:rsidRPr="007B231B" w:rsidR="0005170F" w:rsidP="00BC41D9" w:rsidRDefault="0005170F" w14:paraId="7C61A8B1" w14:textId="77777777">
            <w:pPr>
              <w:pStyle w:val="ListParagraph"/>
              <w:keepNext/>
              <w:ind w:left="0"/>
              <w:rPr>
                <w:b/>
              </w:rPr>
            </w:pPr>
            <w:r>
              <w:rPr>
                <w:b/>
              </w:rPr>
              <w:t xml:space="preserve">Referentni dokument/i: </w:t>
            </w:r>
          </w:p>
        </w:tc>
        <w:tc>
          <w:tcPr>
            <w:tcW w:w="3733" w:type="pct"/>
          </w:tcPr>
          <w:p w:rsidRPr="00163106" w:rsidR="0005170F" w:rsidP="00BC41D9" w:rsidRDefault="00F856AC" w14:paraId="49919073" w14:textId="77777777">
            <w:pPr>
              <w:pStyle w:val="ListParagraph"/>
              <w:keepNext/>
              <w:ind w:left="-106"/>
              <w:rPr>
                <w:iCs/>
                <w:color w:val="000000"/>
              </w:rPr>
            </w:pPr>
            <w:r>
              <w:rPr>
                <w:color w:val="000000"/>
              </w:rPr>
              <w:t>samoinicijativno mišljenje</w:t>
            </w:r>
          </w:p>
          <w:p w:rsidRPr="007B231B" w:rsidR="0005170F" w:rsidP="00BC41D9" w:rsidRDefault="009D1CA2" w14:paraId="705F793F" w14:textId="77777777">
            <w:pPr>
              <w:pStyle w:val="ListParagraph"/>
              <w:keepNext/>
              <w:ind w:left="-106"/>
            </w:pPr>
            <w:r>
              <w:t>EESC-2022-00726-00-00-AC</w:t>
            </w:r>
          </w:p>
        </w:tc>
      </w:tr>
    </w:tbl>
    <w:p w:rsidRPr="009B70E7" w:rsidR="0005170F" w:rsidP="0005170F" w:rsidRDefault="0005170F" w14:paraId="41B35B48" w14:textId="77777777">
      <w:pPr>
        <w:pStyle w:val="ListParagraph"/>
        <w:keepNext/>
        <w:ind w:left="567"/>
      </w:pPr>
    </w:p>
    <w:p w:rsidRPr="00F856AC" w:rsidR="00BC29C8" w:rsidP="00F856AC" w:rsidRDefault="00F856AC" w14:paraId="18C1BCD0" w14:textId="43F4EE79">
      <w:pPr>
        <w:pStyle w:val="ListParagraph"/>
        <w:spacing w:line="240" w:lineRule="auto"/>
        <w:ind w:left="-142" w:firstLine="142"/>
        <w:rPr>
          <w:b/>
        </w:rPr>
      </w:pPr>
      <w:r>
        <w:rPr>
          <w:b/>
        </w:rPr>
        <w:t>Ključne točke</w:t>
      </w:r>
    </w:p>
    <w:p w:rsidR="00BC29C8" w:rsidP="0005170F" w:rsidRDefault="00BC29C8" w14:paraId="5B75415E" w14:textId="77777777">
      <w:pPr>
        <w:pStyle w:val="ListParagraph"/>
        <w:ind w:left="0"/>
      </w:pPr>
    </w:p>
    <w:p w:rsidRPr="004646AF" w:rsidR="0005170F" w:rsidP="0005170F" w:rsidRDefault="00F856AC" w14:paraId="3C5989C4" w14:textId="77777777">
      <w:pPr>
        <w:numPr>
          <w:ilvl w:val="0"/>
          <w:numId w:val="3"/>
        </w:numPr>
        <w:ind w:left="357" w:hanging="357"/>
        <w:contextualSpacing/>
      </w:pPr>
      <w:r>
        <w:t>Vijeće za trgovinu i tehnologiju EU-a i SAD-a (TTC) moglo bi biti osnova programa za jačanje našeg transatlantskog partnerstva kroz pouzdane kanale suradnje. TTC može biti važan forum za suradnju u vezi s postojećim preprekama u bilateralnim trgovinskim i investicijskim odnosima između EU-a i SAD-a te strateška platforma za zaštitu naših vrijednosti i odgovor na poremećaje u globalnoj trgovini.</w:t>
      </w:r>
    </w:p>
    <w:p w:rsidRPr="0005170F" w:rsidR="009D1CA2" w:rsidP="009D1CA2" w:rsidRDefault="00F856AC" w14:paraId="5206FD24" w14:textId="77777777">
      <w:pPr>
        <w:numPr>
          <w:ilvl w:val="0"/>
          <w:numId w:val="3"/>
        </w:numPr>
        <w:ind w:left="357" w:hanging="357"/>
        <w:contextualSpacing/>
      </w:pPr>
      <w:r>
        <w:t>U turbulentnim geopolitičkim vremenima postoji velika odgovornost za poticanje modernog okvira suradnje u području trgovine i tehnologije kojim se podupiru otvoreno i održivo gospodarstvo te slobodna i poštena trgovina i poštuju demokratske vrijednosti, dostojanstven rad i ljudska prava.</w:t>
      </w:r>
    </w:p>
    <w:p w:rsidRPr="0005170F" w:rsidR="009D1CA2" w:rsidP="009D1CA2" w:rsidRDefault="00F856AC" w14:paraId="712A3F38" w14:textId="77777777">
      <w:pPr>
        <w:numPr>
          <w:ilvl w:val="0"/>
          <w:numId w:val="3"/>
        </w:numPr>
        <w:ind w:left="357" w:hanging="357"/>
        <w:contextualSpacing/>
      </w:pPr>
      <w:r>
        <w:t xml:space="preserve">Trgovina i tehnologija nisu samo regulatorno pitanje već i bitni alati za zaštitu i promicanje univerzalnih vrijednosti u cijelom svijetu. TTC pruža jedinstvenu priliku za stratešku suradnju u području trgovine i tehnologije koja izlazi iz okvira postojećih </w:t>
      </w:r>
      <w:r>
        <w:rPr>
          <w:i/>
          <w:iCs/>
        </w:rPr>
        <w:t xml:space="preserve">ad </w:t>
      </w:r>
      <w:proofErr w:type="spellStart"/>
      <w:r>
        <w:rPr>
          <w:i/>
          <w:iCs/>
        </w:rPr>
        <w:t>hoc</w:t>
      </w:r>
      <w:proofErr w:type="spellEnd"/>
      <w:r>
        <w:t xml:space="preserve"> dogovora o suradnji.</w:t>
      </w:r>
    </w:p>
    <w:p w:rsidRPr="00D630B8" w:rsidR="0005170F" w:rsidP="0005170F" w:rsidRDefault="00F856AC" w14:paraId="7CC82BD2" w14:textId="77777777">
      <w:pPr>
        <w:numPr>
          <w:ilvl w:val="0"/>
          <w:numId w:val="3"/>
        </w:numPr>
        <w:ind w:left="357" w:hanging="357"/>
        <w:contextualSpacing/>
      </w:pPr>
      <w:r>
        <w:t xml:space="preserve">Transatlantski partneri moraju brzo pronaći načine za jačanje otpornosti naših otvorenih demokratskih društava, među ostalim osiguravanjem naše globalne vrijednosti, lanaca opskrbe i energetske sigurnosti, naročito s obzirom na hitnu potrebu da se zamijeni opskrba energijom i sirovinama iz Rusije. Moraju uložiti veće napore u jačanje </w:t>
      </w:r>
      <w:proofErr w:type="spellStart"/>
      <w:r>
        <w:t>multilateralizma</w:t>
      </w:r>
      <w:proofErr w:type="spellEnd"/>
      <w:r>
        <w:t xml:space="preserve"> i svladavanje izazova povezanih s klimatskim promjenama i s narušavanjem slobodne i poštene trgovine te u sprečavanje poremećaja na tržištu koje uzrokuju autoritarne države.</w:t>
      </w:r>
    </w:p>
    <w:p w:rsidR="0005170F" w:rsidP="0005170F" w:rsidRDefault="00F856AC" w14:paraId="26460775" w14:textId="77777777">
      <w:pPr>
        <w:numPr>
          <w:ilvl w:val="0"/>
          <w:numId w:val="3"/>
        </w:numPr>
        <w:ind w:left="357" w:hanging="357"/>
        <w:contextualSpacing/>
      </w:pPr>
      <w:r>
        <w:t>U okviru TTC-a EU i SAD moraju nastojati uspostaviti više strateški i horizontalan pristup i suradnju kojom se ne stvaraju nepotrebna izolirana područja. EGSO pozdravlja najavu uspostave tripartitnog dijaloga o trgovini i radu, ali poziva Komisiju da riješi problem neravnoteže u demokraciji na radnom mjestu do koje je došlo zbog toga što nije ratificirano šest temeljnih konvencija Međunarodne organizacije rada. Deset radnih skupina trebalo bi tražiti holistički i istinski koordiniran pristup.</w:t>
      </w:r>
    </w:p>
    <w:p w:rsidRPr="009B70E7" w:rsidR="0005170F" w:rsidP="00F856AC" w:rsidRDefault="00F856AC" w14:paraId="6798EA32" w14:textId="77777777">
      <w:pPr>
        <w:numPr>
          <w:ilvl w:val="0"/>
          <w:numId w:val="3"/>
        </w:numPr>
        <w:ind w:left="357" w:hanging="357"/>
        <w:contextualSpacing/>
      </w:pPr>
      <w:r>
        <w:t>Transparentnost i snažan angažman dionika na obje strane Atlantskog oceana jedini su način za postizanje ciljeva TTC-a. EGSO će aktivno sudjelovati u strukturama TTC-a i nastoji biti uključen u ministarske sastanke tog vijeća kao jedinstveni dionik civilnog društva.</w:t>
      </w:r>
    </w:p>
    <w:p w:rsidRPr="009B70E7" w:rsidR="0005170F" w:rsidP="0005170F" w:rsidRDefault="0005170F" w14:paraId="705D6012"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9B70E7" w:rsidR="00F856AC" w:rsidTr="00A9261A" w14:paraId="3C4C05EA" w14:textId="77777777">
        <w:tc>
          <w:tcPr>
            <w:tcW w:w="1000" w:type="pct"/>
          </w:tcPr>
          <w:p w:rsidRPr="009B70E7" w:rsidR="00F856AC" w:rsidP="00F856AC" w:rsidRDefault="00F856AC" w14:paraId="493B7F8F" w14:textId="77777777">
            <w:pPr>
              <w:pStyle w:val="ListParagraph"/>
              <w:ind w:left="0"/>
              <w:rPr>
                <w:i/>
              </w:rPr>
            </w:pPr>
            <w:r>
              <w:rPr>
                <w:b/>
                <w:i/>
              </w:rPr>
              <w:t>Kontakt:</w:t>
            </w:r>
          </w:p>
        </w:tc>
        <w:tc>
          <w:tcPr>
            <w:tcW w:w="4000" w:type="pct"/>
          </w:tcPr>
          <w:p w:rsidRPr="009B70E7" w:rsidR="00F856AC" w:rsidP="00F856AC" w:rsidRDefault="00F856AC" w14:paraId="0A9975E2" w14:textId="77777777">
            <w:pPr>
              <w:pStyle w:val="ListParagraph"/>
              <w:ind w:left="0"/>
              <w:rPr>
                <w:i/>
              </w:rPr>
            </w:pPr>
            <w:proofErr w:type="spellStart"/>
            <w:r>
              <w:rPr>
                <w:i/>
              </w:rPr>
              <w:t>Gunilla</w:t>
            </w:r>
            <w:proofErr w:type="spellEnd"/>
            <w:r>
              <w:rPr>
                <w:i/>
              </w:rPr>
              <w:t xml:space="preserve"> </w:t>
            </w:r>
            <w:proofErr w:type="spellStart"/>
            <w:r>
              <w:rPr>
                <w:i/>
              </w:rPr>
              <w:t>Fevre-Burdy</w:t>
            </w:r>
            <w:proofErr w:type="spellEnd"/>
          </w:p>
        </w:tc>
      </w:tr>
      <w:tr w:rsidRPr="009B70E7" w:rsidR="00F856AC" w:rsidTr="00A9261A" w14:paraId="04C8463A" w14:textId="77777777">
        <w:tc>
          <w:tcPr>
            <w:tcW w:w="1000" w:type="pct"/>
          </w:tcPr>
          <w:p w:rsidRPr="009B70E7" w:rsidR="00F856AC" w:rsidP="00F856AC" w:rsidRDefault="00F856AC" w14:paraId="4B8BBF4B" w14:textId="77777777">
            <w:pPr>
              <w:pStyle w:val="ListParagraph"/>
              <w:ind w:left="601"/>
              <w:rPr>
                <w:i/>
              </w:rPr>
            </w:pPr>
            <w:r>
              <w:rPr>
                <w:i/>
              </w:rPr>
              <w:t>Tel.:</w:t>
            </w:r>
          </w:p>
        </w:tc>
        <w:tc>
          <w:tcPr>
            <w:tcW w:w="4000" w:type="pct"/>
          </w:tcPr>
          <w:p w:rsidRPr="009B70E7" w:rsidR="00F856AC" w:rsidP="00F856AC" w:rsidRDefault="00F856AC" w14:paraId="4B367F8E" w14:textId="77777777">
            <w:pPr>
              <w:pStyle w:val="ListParagraph"/>
              <w:ind w:left="0"/>
              <w:rPr>
                <w:i/>
              </w:rPr>
            </w:pPr>
            <w:r>
              <w:rPr>
                <w:i/>
              </w:rPr>
              <w:t>00 32 2 546 91 08</w:t>
            </w:r>
          </w:p>
        </w:tc>
      </w:tr>
      <w:tr w:rsidRPr="009B70E7" w:rsidR="00F856AC" w:rsidTr="00A9261A" w14:paraId="348A3E99" w14:textId="77777777">
        <w:tc>
          <w:tcPr>
            <w:tcW w:w="1000" w:type="pct"/>
          </w:tcPr>
          <w:p w:rsidRPr="009B70E7" w:rsidR="00F856AC" w:rsidP="00F856AC" w:rsidRDefault="00F856AC" w14:paraId="123AD82B" w14:textId="77777777">
            <w:pPr>
              <w:pStyle w:val="ListParagraph"/>
              <w:ind w:left="601"/>
              <w:rPr>
                <w:i/>
              </w:rPr>
            </w:pPr>
            <w:r>
              <w:rPr>
                <w:i/>
              </w:rPr>
              <w:t>E-pošta:</w:t>
            </w:r>
          </w:p>
        </w:tc>
        <w:tc>
          <w:tcPr>
            <w:tcW w:w="4000" w:type="pct"/>
          </w:tcPr>
          <w:p w:rsidRPr="009B70E7" w:rsidR="00F856AC" w:rsidP="00F856AC" w:rsidRDefault="006515F2" w14:paraId="7683ACD4" w14:textId="77777777">
            <w:pPr>
              <w:pStyle w:val="ListParagraph"/>
              <w:ind w:left="0"/>
              <w:rPr>
                <w:i/>
              </w:rPr>
            </w:pPr>
            <w:hyperlink w:history="1" r:id="rId38">
              <w:r w:rsidR="006A0395">
                <w:rPr>
                  <w:rStyle w:val="Hyperlink"/>
                  <w:i/>
                </w:rPr>
                <w:t>Gunilla.Sandberg@eesc.europa.eu</w:t>
              </w:r>
            </w:hyperlink>
          </w:p>
        </w:tc>
      </w:tr>
    </w:tbl>
    <w:p w:rsidR="00910972" w:rsidP="00A10A98" w:rsidRDefault="00910972" w14:paraId="3690378B" w14:textId="48CD998B">
      <w:pPr>
        <w:spacing w:line="240" w:lineRule="auto"/>
        <w:jc w:val="left"/>
        <w:rPr>
          <w:szCs w:val="28"/>
        </w:rPr>
      </w:pPr>
    </w:p>
    <w:p w:rsidR="00910972" w:rsidRDefault="00910972" w14:paraId="12885432" w14:textId="77777777">
      <w:pPr>
        <w:spacing w:after="160" w:line="259" w:lineRule="auto"/>
        <w:jc w:val="left"/>
        <w:rPr>
          <w:szCs w:val="28"/>
        </w:rPr>
      </w:pPr>
      <w:r>
        <w:br w:type="page"/>
      </w:r>
    </w:p>
    <w:p w:rsidR="00D55B4C" w:rsidP="00D55B4C" w:rsidRDefault="00D55B4C" w14:paraId="55AF9FAB" w14:textId="77777777">
      <w:pPr>
        <w:pStyle w:val="ListParagraph"/>
        <w:keepNext/>
        <w:keepLines/>
        <w:numPr>
          <w:ilvl w:val="0"/>
          <w:numId w:val="2"/>
        </w:numPr>
        <w:ind w:left="567" w:hanging="567"/>
        <w:rPr>
          <w:b/>
          <w:i/>
          <w:sz w:val="28"/>
          <w:szCs w:val="28"/>
        </w:rPr>
      </w:pPr>
      <w:r>
        <w:rPr>
          <w:b/>
          <w:i/>
          <w:sz w:val="28"/>
        </w:rPr>
        <w:lastRenderedPageBreak/>
        <w:t>Politika za mlade na zapadnom Balkanu</w:t>
      </w:r>
    </w:p>
    <w:p w:rsidRPr="00F856AC" w:rsidR="00D55B4C" w:rsidP="00D55B4C" w:rsidRDefault="00D55B4C" w14:paraId="4D8D4A99" w14:textId="77777777">
      <w:pPr>
        <w:keepNext/>
        <w:keepLines/>
        <w:rPr>
          <w:b/>
          <w:i/>
          <w:sz w:val="28"/>
          <w:szCs w:val="28"/>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5"/>
        <w:gridCol w:w="6878"/>
      </w:tblGrid>
      <w:tr w:rsidRPr="009B70E7" w:rsidR="00D55B4C" w:rsidTr="00A9261A" w14:paraId="5092A14F" w14:textId="77777777">
        <w:tc>
          <w:tcPr>
            <w:tcW w:w="1267" w:type="pct"/>
          </w:tcPr>
          <w:p w:rsidRPr="009B70E7" w:rsidR="00D55B4C" w:rsidP="00D13F40" w:rsidRDefault="00D55B4C" w14:paraId="4073A381" w14:textId="77777777">
            <w:pPr>
              <w:pStyle w:val="ListParagraph"/>
              <w:keepNext/>
              <w:ind w:left="0"/>
              <w:rPr>
                <w:b/>
              </w:rPr>
            </w:pPr>
            <w:r>
              <w:rPr>
                <w:b/>
              </w:rPr>
              <w:t>Izvjestitelj/</w:t>
            </w:r>
            <w:proofErr w:type="spellStart"/>
            <w:r>
              <w:rPr>
                <w:b/>
              </w:rPr>
              <w:t>ica</w:t>
            </w:r>
            <w:proofErr w:type="spellEnd"/>
            <w:r>
              <w:rPr>
                <w:b/>
              </w:rPr>
              <w:t>:</w:t>
            </w:r>
          </w:p>
        </w:tc>
        <w:tc>
          <w:tcPr>
            <w:tcW w:w="3733" w:type="pct"/>
          </w:tcPr>
          <w:p w:rsidRPr="009B70E7" w:rsidR="00D55B4C" w:rsidP="00D13F40" w:rsidRDefault="00D55B4C" w14:paraId="2F545020" w14:textId="77777777">
            <w:pPr>
              <w:pStyle w:val="ListParagraph"/>
              <w:keepNext/>
              <w:ind w:left="-106"/>
            </w:pPr>
            <w:proofErr w:type="spellStart"/>
            <w:r>
              <w:t>Ionuţ</w:t>
            </w:r>
            <w:proofErr w:type="spellEnd"/>
            <w:r>
              <w:t xml:space="preserve"> SIBIAN (Skupina organizacija civilnog društva – RO)</w:t>
            </w:r>
          </w:p>
        </w:tc>
      </w:tr>
      <w:tr w:rsidRPr="009B70E7" w:rsidR="00D55B4C" w:rsidTr="00A9261A" w14:paraId="34B47862" w14:textId="77777777">
        <w:tc>
          <w:tcPr>
            <w:tcW w:w="1267" w:type="pct"/>
          </w:tcPr>
          <w:p w:rsidRPr="009B70E7" w:rsidR="00D55B4C" w:rsidP="00D13F40" w:rsidRDefault="00D55B4C" w14:paraId="24432AB1" w14:textId="77777777">
            <w:pPr>
              <w:pStyle w:val="ListParagraph"/>
              <w:keepNext/>
              <w:ind w:left="0"/>
              <w:rPr>
                <w:b/>
              </w:rPr>
            </w:pPr>
            <w:r>
              <w:rPr>
                <w:b/>
              </w:rPr>
              <w:t>Suizvjestitelj/</w:t>
            </w:r>
            <w:proofErr w:type="spellStart"/>
            <w:r>
              <w:rPr>
                <w:b/>
              </w:rPr>
              <w:t>ica</w:t>
            </w:r>
            <w:proofErr w:type="spellEnd"/>
            <w:r>
              <w:rPr>
                <w:b/>
              </w:rPr>
              <w:t>:</w:t>
            </w:r>
          </w:p>
        </w:tc>
        <w:tc>
          <w:tcPr>
            <w:tcW w:w="3733" w:type="pct"/>
          </w:tcPr>
          <w:p w:rsidRPr="009B70E7" w:rsidR="00D55B4C" w:rsidP="00D13F40" w:rsidRDefault="00D55B4C" w14:paraId="3FC99DB8" w14:textId="77777777">
            <w:pPr>
              <w:pStyle w:val="ListParagraph"/>
              <w:keepNext/>
              <w:ind w:left="-106"/>
            </w:pPr>
            <w:r>
              <w:t>Andrej ZORKO (Skupina radnika – SI)</w:t>
            </w:r>
          </w:p>
        </w:tc>
      </w:tr>
      <w:tr w:rsidRPr="009B70E7" w:rsidR="00D55B4C" w:rsidTr="00A9261A" w14:paraId="2CDF0A57" w14:textId="77777777">
        <w:tc>
          <w:tcPr>
            <w:tcW w:w="5000" w:type="pct"/>
            <w:gridSpan w:val="2"/>
          </w:tcPr>
          <w:p w:rsidRPr="007B231B" w:rsidR="00D55B4C" w:rsidP="00D13F40" w:rsidRDefault="00D55B4C" w14:paraId="0A7B0798" w14:textId="77777777">
            <w:pPr>
              <w:pStyle w:val="ListParagraph"/>
              <w:keepNext/>
              <w:ind w:left="0"/>
            </w:pPr>
          </w:p>
        </w:tc>
      </w:tr>
      <w:tr w:rsidRPr="009B70E7" w:rsidR="00D55B4C" w:rsidTr="00A9261A" w14:paraId="57E6BBE5" w14:textId="77777777">
        <w:tc>
          <w:tcPr>
            <w:tcW w:w="1267" w:type="pct"/>
          </w:tcPr>
          <w:p w:rsidRPr="007B231B" w:rsidR="00D55B4C" w:rsidP="00D13F40" w:rsidRDefault="00D55B4C" w14:paraId="039C8752" w14:textId="77777777">
            <w:pPr>
              <w:pStyle w:val="ListParagraph"/>
              <w:keepNext/>
              <w:ind w:left="0"/>
              <w:rPr>
                <w:b/>
              </w:rPr>
            </w:pPr>
            <w:r>
              <w:rPr>
                <w:b/>
              </w:rPr>
              <w:t xml:space="preserve">Referentni dokument/i: </w:t>
            </w:r>
          </w:p>
        </w:tc>
        <w:tc>
          <w:tcPr>
            <w:tcW w:w="3733" w:type="pct"/>
          </w:tcPr>
          <w:p w:rsidRPr="00163106" w:rsidR="00D55B4C" w:rsidP="00D13F40" w:rsidRDefault="00D55B4C" w14:paraId="270014DB" w14:textId="77777777">
            <w:pPr>
              <w:pStyle w:val="ListParagraph"/>
              <w:keepNext/>
              <w:ind w:left="-106"/>
              <w:rPr>
                <w:iCs/>
                <w:color w:val="000000"/>
              </w:rPr>
            </w:pPr>
            <w:r>
              <w:rPr>
                <w:color w:val="000000"/>
              </w:rPr>
              <w:t>samoinicijativno mišljenje</w:t>
            </w:r>
          </w:p>
          <w:p w:rsidRPr="007B231B" w:rsidR="00D55B4C" w:rsidP="00D13F40" w:rsidRDefault="00D55B4C" w14:paraId="492CD4A6" w14:textId="77777777">
            <w:pPr>
              <w:pStyle w:val="ListParagraph"/>
              <w:keepNext/>
              <w:ind w:left="-106"/>
            </w:pPr>
            <w:r>
              <w:t>EESC-2022-00778-00-00-AC</w:t>
            </w:r>
          </w:p>
        </w:tc>
      </w:tr>
    </w:tbl>
    <w:p w:rsidRPr="009B70E7" w:rsidR="00D55B4C" w:rsidP="00D55B4C" w:rsidRDefault="00D55B4C" w14:paraId="49C326FE" w14:textId="77777777">
      <w:pPr>
        <w:pStyle w:val="ListParagraph"/>
        <w:keepNext/>
        <w:ind w:left="567"/>
      </w:pPr>
    </w:p>
    <w:p w:rsidRPr="00F856AC" w:rsidR="00D55B4C" w:rsidP="00D55B4C" w:rsidRDefault="00D55B4C" w14:paraId="5EBBC034" w14:textId="3622AA3C">
      <w:pPr>
        <w:pStyle w:val="ListParagraph"/>
        <w:spacing w:line="240" w:lineRule="auto"/>
        <w:ind w:left="-142" w:firstLine="142"/>
        <w:rPr>
          <w:b/>
        </w:rPr>
      </w:pPr>
      <w:r>
        <w:rPr>
          <w:b/>
        </w:rPr>
        <w:t>Ključne točke</w:t>
      </w:r>
    </w:p>
    <w:p w:rsidR="00D55B4C" w:rsidP="00D55B4C" w:rsidRDefault="00D55B4C" w14:paraId="63C9743D" w14:textId="77777777">
      <w:pPr>
        <w:pStyle w:val="ListParagraph"/>
        <w:ind w:left="0"/>
      </w:pPr>
    </w:p>
    <w:p w:rsidR="00DD23A2" w:rsidP="00D55B4C" w:rsidRDefault="00DD23A2" w14:paraId="427D30D6" w14:textId="77777777">
      <w:pPr>
        <w:pStyle w:val="ListParagraph"/>
        <w:ind w:left="0"/>
        <w:rPr>
          <w:bCs/>
          <w:iCs/>
        </w:rPr>
      </w:pPr>
      <w:r>
        <w:t>EGSO:</w:t>
      </w:r>
    </w:p>
    <w:p w:rsidR="00DD23A2" w:rsidP="00D55B4C" w:rsidRDefault="00DD23A2" w14:paraId="57C75210" w14:textId="77777777">
      <w:pPr>
        <w:pStyle w:val="ListParagraph"/>
        <w:ind w:left="0"/>
      </w:pPr>
    </w:p>
    <w:p w:rsidRPr="004646AF" w:rsidR="00D55B4C" w:rsidP="00D55B4C" w:rsidRDefault="00DD23A2" w14:paraId="14A4253A" w14:textId="77777777">
      <w:pPr>
        <w:numPr>
          <w:ilvl w:val="0"/>
          <w:numId w:val="3"/>
        </w:numPr>
        <w:ind w:left="357" w:hanging="357"/>
        <w:contextualSpacing/>
      </w:pPr>
      <w:r>
        <w:t xml:space="preserve">poziva vlade partnerskih zemalja zapadnog Balkana da </w:t>
      </w:r>
      <w:r>
        <w:rPr>
          <w:b/>
        </w:rPr>
        <w:t>slijede ključne dokumente politike za mlade EU-a</w:t>
      </w:r>
      <w:r>
        <w:t xml:space="preserve"> i </w:t>
      </w:r>
      <w:r>
        <w:rPr>
          <w:b/>
        </w:rPr>
        <w:t>nastave ulagati u politike za mlade koje se temelje na dokazima</w:t>
      </w:r>
      <w:r>
        <w:t xml:space="preserve"> i kojima se nastoje prevladati razvojni izazovi mladih. Dostatna i transparentna </w:t>
      </w:r>
      <w:r>
        <w:rPr>
          <w:b/>
        </w:rPr>
        <w:t>proračunska sredstva namijenjena razvoju politike za mlade</w:t>
      </w:r>
      <w:r>
        <w:t xml:space="preserve"> preduvjet su za omogućavanje pozitivnih promjena i poboljšanje položaja mladih;</w:t>
      </w:r>
    </w:p>
    <w:p w:rsidRPr="0005170F" w:rsidR="00D55B4C" w:rsidP="00D55B4C" w:rsidRDefault="00DD23A2" w14:paraId="7834EDBF" w14:textId="77777777">
      <w:pPr>
        <w:numPr>
          <w:ilvl w:val="0"/>
          <w:numId w:val="3"/>
        </w:numPr>
        <w:ind w:left="357" w:hanging="357"/>
        <w:contextualSpacing/>
      </w:pPr>
      <w:r>
        <w:t xml:space="preserve">smatra da je ključno uključiti socijalne partnere i organizacije civilnog društva kako bi se provela </w:t>
      </w:r>
      <w:r>
        <w:rPr>
          <w:b/>
        </w:rPr>
        <w:t>šira reforma za unapređenje socijalnih prava i perspektive za mlade</w:t>
      </w:r>
      <w:r>
        <w:t xml:space="preserve">. Također poziva socijalne partnere na nacionalnoj i sektorskoj razini na zapadnom Balkanu da </w:t>
      </w:r>
      <w:r>
        <w:rPr>
          <w:b/>
        </w:rPr>
        <w:t>aktivno uključe mlade</w:t>
      </w:r>
      <w:r>
        <w:t xml:space="preserve"> u sve svoje aktivnosti, pa i u kolektivno pregovaranje;</w:t>
      </w:r>
    </w:p>
    <w:p w:rsidRPr="00D630B8" w:rsidR="00D55B4C" w:rsidP="00D55B4C" w:rsidRDefault="00DD23A2" w14:paraId="2191A3C3" w14:textId="77777777">
      <w:pPr>
        <w:numPr>
          <w:ilvl w:val="0"/>
          <w:numId w:val="3"/>
        </w:numPr>
        <w:ind w:left="357" w:hanging="357"/>
        <w:contextualSpacing/>
      </w:pPr>
      <w:r>
        <w:t xml:space="preserve">poziva na provedbu </w:t>
      </w:r>
      <w:r>
        <w:rPr>
          <w:b/>
        </w:rPr>
        <w:t>Garancije za mlade na zapadnom Balkanu</w:t>
      </w:r>
      <w:r>
        <w:t xml:space="preserve"> u skladu s preporukama Vijeća o ojačanoj Garanciji za mlade, u </w:t>
      </w:r>
      <w:r>
        <w:rPr>
          <w:b/>
        </w:rPr>
        <w:t>partnerstvu između pružatelja Garancije i odgovarajućih dionika</w:t>
      </w:r>
      <w:r>
        <w:t xml:space="preserve"> i na </w:t>
      </w:r>
      <w:r>
        <w:rPr>
          <w:b/>
        </w:rPr>
        <w:t>povećanje kapaciteta javnih službi za zapošljavanje</w:t>
      </w:r>
      <w:r>
        <w:t>;</w:t>
      </w:r>
    </w:p>
    <w:p w:rsidRPr="00DD23A2" w:rsidR="00D55B4C" w:rsidP="00D55B4C" w:rsidRDefault="00DD23A2" w14:paraId="6B442E8D" w14:textId="77777777">
      <w:pPr>
        <w:numPr>
          <w:ilvl w:val="0"/>
          <w:numId w:val="3"/>
        </w:numPr>
        <w:ind w:left="357" w:hanging="357"/>
        <w:contextualSpacing/>
      </w:pPr>
      <w:r>
        <w:t xml:space="preserve">poziva na </w:t>
      </w:r>
      <w:r>
        <w:rPr>
          <w:b/>
        </w:rPr>
        <w:t>jačanje programa i regionalnih struktura EU-a</w:t>
      </w:r>
      <w:r>
        <w:t xml:space="preserve"> kako bi se doprlo do većeg broja mladih na zapadnom Balkanu i pružilo im mogućnosti za obrazovanje, mobilnost, volonterski rad i zapošljavanje. EU bi trebao pružiti potporu zapadnom Balkanu pri </w:t>
      </w:r>
      <w:r>
        <w:rPr>
          <w:b/>
        </w:rPr>
        <w:t>utvrđivanju ključnih područja i putova koji mogu potaknuti promjene</w:t>
      </w:r>
      <w:r>
        <w:t xml:space="preserve"> za građane cijelog zapadnog Balkana, a posebno za mlade, te dodatno istražiti načine za </w:t>
      </w:r>
      <w:r>
        <w:rPr>
          <w:b/>
        </w:rPr>
        <w:t>podupiranje odgovarajućih struktura mladih na zapadnom Balkanu</w:t>
      </w:r>
      <w:r>
        <w:t xml:space="preserve">, čime bi se omogućio </w:t>
      </w:r>
      <w:r>
        <w:rPr>
          <w:b/>
        </w:rPr>
        <w:t>regionalni dijalog o politici za mlade</w:t>
      </w:r>
      <w:r>
        <w:t>;</w:t>
      </w:r>
    </w:p>
    <w:p w:rsidR="00DD23A2" w:rsidP="00D55B4C" w:rsidRDefault="00DD23A2" w14:paraId="31BAD8B3" w14:textId="77777777">
      <w:pPr>
        <w:numPr>
          <w:ilvl w:val="0"/>
          <w:numId w:val="3"/>
        </w:numPr>
        <w:ind w:left="357" w:hanging="357"/>
        <w:contextualSpacing/>
      </w:pPr>
      <w:r>
        <w:t xml:space="preserve">poziva EU da dodatno podupre zapadni Balkan u </w:t>
      </w:r>
      <w:r>
        <w:rPr>
          <w:b/>
        </w:rPr>
        <w:t>jačanju sudjelovanja mladih</w:t>
      </w:r>
      <w:r>
        <w:t xml:space="preserve">, uzimajući u obzir pozitivnu korelaciju između mobilnosti u području obrazovanja ili osposobljavanja te </w:t>
      </w:r>
      <w:r>
        <w:rPr>
          <w:b/>
        </w:rPr>
        <w:t>građanske i političke angažiranosti mladih</w:t>
      </w:r>
      <w:r>
        <w:t>;</w:t>
      </w:r>
    </w:p>
    <w:p w:rsidR="00DD23A2" w:rsidP="00D55B4C" w:rsidRDefault="00DD23A2" w14:paraId="68182012" w14:textId="77777777">
      <w:pPr>
        <w:numPr>
          <w:ilvl w:val="0"/>
          <w:numId w:val="3"/>
        </w:numPr>
        <w:ind w:left="357" w:hanging="357"/>
        <w:contextualSpacing/>
      </w:pPr>
      <w:r>
        <w:t xml:space="preserve">ponovno ističe važnost mladih za budućnost zapadnog Balkana, a time i važnost poduzimanja </w:t>
      </w:r>
      <w:r>
        <w:rPr>
          <w:b/>
        </w:rPr>
        <w:t>konkretnih mjera kako bi se ta regija pretvorila u mjesto s perspektivama i prilikama za mlade u budućnosti, omogućujući im da ostanu i napreduju</w:t>
      </w:r>
      <w:r>
        <w:t>.</w:t>
      </w:r>
    </w:p>
    <w:p w:rsidRPr="009B70E7" w:rsidR="00D55B4C" w:rsidP="00D55B4C" w:rsidRDefault="00D55B4C" w14:paraId="0093329A"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9B70E7" w:rsidR="00D55B4C" w:rsidTr="00A9261A" w14:paraId="0569EDD4" w14:textId="77777777">
        <w:tc>
          <w:tcPr>
            <w:tcW w:w="1000" w:type="pct"/>
          </w:tcPr>
          <w:p w:rsidRPr="009B70E7" w:rsidR="00D55B4C" w:rsidP="00D13F40" w:rsidRDefault="00D55B4C" w14:paraId="2A08EC2E" w14:textId="77777777">
            <w:pPr>
              <w:pStyle w:val="ListParagraph"/>
              <w:ind w:left="0"/>
              <w:rPr>
                <w:i/>
              </w:rPr>
            </w:pPr>
            <w:r>
              <w:rPr>
                <w:b/>
                <w:i/>
              </w:rPr>
              <w:t>Kontakt:</w:t>
            </w:r>
          </w:p>
        </w:tc>
        <w:tc>
          <w:tcPr>
            <w:tcW w:w="4000" w:type="pct"/>
          </w:tcPr>
          <w:p w:rsidRPr="009B70E7" w:rsidR="00D55B4C" w:rsidP="00D13F40" w:rsidRDefault="00DD23A2" w14:paraId="335956F6" w14:textId="77777777">
            <w:pPr>
              <w:pStyle w:val="ListParagraph"/>
              <w:ind w:left="0"/>
              <w:rPr>
                <w:i/>
              </w:rPr>
            </w:pPr>
            <w:r>
              <w:rPr>
                <w:i/>
              </w:rPr>
              <w:t xml:space="preserve">David </w:t>
            </w:r>
            <w:proofErr w:type="spellStart"/>
            <w:r>
              <w:rPr>
                <w:i/>
              </w:rPr>
              <w:t>Hoić</w:t>
            </w:r>
            <w:proofErr w:type="spellEnd"/>
          </w:p>
        </w:tc>
      </w:tr>
      <w:tr w:rsidRPr="009B70E7" w:rsidR="00D55B4C" w:rsidTr="00A9261A" w14:paraId="4AA291B3" w14:textId="77777777">
        <w:tc>
          <w:tcPr>
            <w:tcW w:w="1000" w:type="pct"/>
          </w:tcPr>
          <w:p w:rsidRPr="009B70E7" w:rsidR="00D55B4C" w:rsidP="00D13F40" w:rsidRDefault="00D55B4C" w14:paraId="4BD5A0AA" w14:textId="77777777">
            <w:pPr>
              <w:pStyle w:val="ListParagraph"/>
              <w:ind w:left="601"/>
              <w:rPr>
                <w:i/>
              </w:rPr>
            </w:pPr>
            <w:r>
              <w:rPr>
                <w:i/>
              </w:rPr>
              <w:t>Tel.:</w:t>
            </w:r>
          </w:p>
        </w:tc>
        <w:tc>
          <w:tcPr>
            <w:tcW w:w="4000" w:type="pct"/>
          </w:tcPr>
          <w:p w:rsidRPr="009B70E7" w:rsidR="00D55B4C" w:rsidP="00D13F40" w:rsidRDefault="00DD23A2" w14:paraId="5D817641" w14:textId="77777777">
            <w:pPr>
              <w:pStyle w:val="ListParagraph"/>
              <w:ind w:left="0"/>
              <w:rPr>
                <w:i/>
              </w:rPr>
            </w:pPr>
            <w:r>
              <w:rPr>
                <w:i/>
              </w:rPr>
              <w:t>00 32 2 546 90 69</w:t>
            </w:r>
          </w:p>
        </w:tc>
      </w:tr>
      <w:tr w:rsidRPr="009B70E7" w:rsidR="00D55B4C" w:rsidTr="00A9261A" w14:paraId="511A434F" w14:textId="77777777">
        <w:tc>
          <w:tcPr>
            <w:tcW w:w="1000" w:type="pct"/>
          </w:tcPr>
          <w:p w:rsidRPr="009B70E7" w:rsidR="00D55B4C" w:rsidP="00D13F40" w:rsidRDefault="00D55B4C" w14:paraId="59BC640E" w14:textId="77777777">
            <w:pPr>
              <w:pStyle w:val="ListParagraph"/>
              <w:ind w:left="601"/>
              <w:rPr>
                <w:i/>
              </w:rPr>
            </w:pPr>
            <w:r>
              <w:rPr>
                <w:i/>
              </w:rPr>
              <w:t>E-pošta:</w:t>
            </w:r>
          </w:p>
        </w:tc>
        <w:tc>
          <w:tcPr>
            <w:tcW w:w="4000" w:type="pct"/>
          </w:tcPr>
          <w:p w:rsidRPr="009B70E7" w:rsidR="00D55B4C" w:rsidP="00D13F40" w:rsidRDefault="006515F2" w14:paraId="2B5759BC" w14:textId="77777777">
            <w:pPr>
              <w:pStyle w:val="ListParagraph"/>
              <w:ind w:left="0"/>
              <w:rPr>
                <w:i/>
              </w:rPr>
            </w:pPr>
            <w:hyperlink w:history="1" r:id="rId39">
              <w:r w:rsidR="006A0395">
                <w:rPr>
                  <w:rStyle w:val="Hyperlink"/>
                  <w:i/>
                </w:rPr>
                <w:t>David.Hoic@eesc.europa.eu</w:t>
              </w:r>
            </w:hyperlink>
          </w:p>
        </w:tc>
      </w:tr>
    </w:tbl>
    <w:p w:rsidR="00910972" w:rsidP="00A10A98" w:rsidRDefault="00910972" w14:paraId="77950882" w14:textId="4A0E5534">
      <w:pPr>
        <w:spacing w:line="240" w:lineRule="auto"/>
        <w:jc w:val="left"/>
        <w:rPr>
          <w:szCs w:val="28"/>
        </w:rPr>
      </w:pPr>
    </w:p>
    <w:p w:rsidR="00910972" w:rsidRDefault="00910972" w14:paraId="22E7970A" w14:textId="77777777">
      <w:pPr>
        <w:spacing w:after="160" w:line="259" w:lineRule="auto"/>
        <w:jc w:val="left"/>
        <w:rPr>
          <w:szCs w:val="28"/>
        </w:rPr>
      </w:pPr>
      <w:r>
        <w:br w:type="page"/>
      </w:r>
    </w:p>
    <w:p w:rsidRPr="009B70E7" w:rsidR="00370CCB" w:rsidP="00370CCB" w:rsidRDefault="00D35C97" w14:paraId="2BF1BAE1" w14:textId="7425C1EF">
      <w:pPr>
        <w:pStyle w:val="ListParagraph"/>
        <w:keepNext/>
        <w:numPr>
          <w:ilvl w:val="0"/>
          <w:numId w:val="2"/>
        </w:numPr>
        <w:ind w:left="567" w:hanging="567"/>
        <w:rPr>
          <w:b/>
          <w:i/>
          <w:sz w:val="28"/>
          <w:szCs w:val="28"/>
        </w:rPr>
      </w:pPr>
      <w:r>
        <w:rPr>
          <w:b/>
          <w:i/>
          <w:sz w:val="28"/>
        </w:rPr>
        <w:lastRenderedPageBreak/>
        <w:t xml:space="preserve">Analiza uloge organiziranog civilnog društva u novom sporazumu Europske unije i Organizacije afričkih, karipskih i pacifičkih država (OACPS), uključujući situaciju u pogledu sporazumâ o gospodarskom partnerstvu u tom kontekstu </w:t>
      </w:r>
    </w:p>
    <w:p w:rsidRPr="009B70E7" w:rsidR="00370CCB" w:rsidP="00370CCB" w:rsidRDefault="00370CCB" w14:paraId="739B23CD" w14:textId="77777777">
      <w:pPr>
        <w:pStyle w:val="ListParagraph"/>
        <w:keepNext/>
        <w:ind w:lef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1"/>
        <w:gridCol w:w="7002"/>
      </w:tblGrid>
      <w:tr w:rsidRPr="009B70E7" w:rsidR="00370CCB" w:rsidTr="00A9261A" w14:paraId="18E45DF9" w14:textId="77777777">
        <w:tc>
          <w:tcPr>
            <w:tcW w:w="1200" w:type="pct"/>
          </w:tcPr>
          <w:p w:rsidRPr="009B70E7" w:rsidR="00370CCB" w:rsidP="00BC41D9" w:rsidRDefault="00370CCB" w14:paraId="21B9560D" w14:textId="77777777">
            <w:pPr>
              <w:pStyle w:val="ListParagraph"/>
              <w:keepNext/>
              <w:ind w:left="0"/>
              <w:rPr>
                <w:b/>
              </w:rPr>
            </w:pPr>
            <w:r>
              <w:rPr>
                <w:b/>
              </w:rPr>
              <w:t>Izvjestitelj/</w:t>
            </w:r>
            <w:proofErr w:type="spellStart"/>
            <w:r>
              <w:rPr>
                <w:b/>
              </w:rPr>
              <w:t>ica</w:t>
            </w:r>
            <w:proofErr w:type="spellEnd"/>
            <w:r>
              <w:rPr>
                <w:b/>
              </w:rPr>
              <w:t>:</w:t>
            </w:r>
          </w:p>
        </w:tc>
        <w:tc>
          <w:tcPr>
            <w:tcW w:w="3800" w:type="pct"/>
          </w:tcPr>
          <w:p w:rsidRPr="009B70E7" w:rsidR="00370CCB" w:rsidP="00BC41D9" w:rsidRDefault="00D35C97" w14:paraId="5E26FDD3" w14:textId="77777777">
            <w:pPr>
              <w:pStyle w:val="ListParagraph"/>
              <w:keepNext/>
              <w:ind w:left="-106"/>
            </w:pPr>
            <w:proofErr w:type="spellStart"/>
            <w:r>
              <w:t>Carlos</w:t>
            </w:r>
            <w:proofErr w:type="spellEnd"/>
            <w:r>
              <w:t xml:space="preserve"> </w:t>
            </w:r>
            <w:proofErr w:type="spellStart"/>
            <w:r>
              <w:t>Manuel</w:t>
            </w:r>
            <w:proofErr w:type="spellEnd"/>
            <w:r>
              <w:t xml:space="preserve"> TRINDADE (Skupina radnika – PT)</w:t>
            </w:r>
          </w:p>
        </w:tc>
      </w:tr>
      <w:tr w:rsidRPr="009B70E7" w:rsidR="00370CCB" w:rsidTr="00A9261A" w14:paraId="66A4D987" w14:textId="77777777">
        <w:tc>
          <w:tcPr>
            <w:tcW w:w="1200" w:type="pct"/>
          </w:tcPr>
          <w:p w:rsidRPr="009B70E7" w:rsidR="00370CCB" w:rsidP="00BC41D9" w:rsidRDefault="00370CCB" w14:paraId="0BF5D687" w14:textId="77777777">
            <w:pPr>
              <w:pStyle w:val="ListParagraph"/>
              <w:keepNext/>
              <w:ind w:left="0"/>
              <w:rPr>
                <w:b/>
              </w:rPr>
            </w:pPr>
          </w:p>
        </w:tc>
        <w:tc>
          <w:tcPr>
            <w:tcW w:w="3800" w:type="pct"/>
          </w:tcPr>
          <w:p w:rsidRPr="009B70E7" w:rsidR="00370CCB" w:rsidP="00BC41D9" w:rsidRDefault="00370CCB" w14:paraId="7133ADF1" w14:textId="77777777">
            <w:pPr>
              <w:pStyle w:val="ListParagraph"/>
              <w:keepNext/>
              <w:ind w:left="-106"/>
            </w:pPr>
          </w:p>
        </w:tc>
      </w:tr>
      <w:tr w:rsidRPr="009B70E7" w:rsidR="00370CCB" w:rsidTr="00A9261A" w14:paraId="072D9F90" w14:textId="77777777">
        <w:tc>
          <w:tcPr>
            <w:tcW w:w="1200" w:type="pct"/>
          </w:tcPr>
          <w:p w:rsidRPr="007B231B" w:rsidR="00370CCB" w:rsidP="00BC41D9" w:rsidRDefault="00370CCB" w14:paraId="5D3A0E4C" w14:textId="77777777">
            <w:pPr>
              <w:pStyle w:val="ListParagraph"/>
              <w:keepNext/>
              <w:ind w:left="0"/>
              <w:rPr>
                <w:b/>
              </w:rPr>
            </w:pPr>
            <w:r>
              <w:rPr>
                <w:b/>
              </w:rPr>
              <w:t xml:space="preserve">Referentni dokument/i: </w:t>
            </w:r>
          </w:p>
        </w:tc>
        <w:tc>
          <w:tcPr>
            <w:tcW w:w="3800" w:type="pct"/>
          </w:tcPr>
          <w:p w:rsidRPr="00163106" w:rsidR="00370CCB" w:rsidP="00BC41D9" w:rsidRDefault="00D35C97" w14:paraId="174355ED" w14:textId="77777777">
            <w:pPr>
              <w:pStyle w:val="ListParagraph"/>
              <w:keepNext/>
              <w:ind w:left="-106"/>
              <w:rPr>
                <w:iCs/>
                <w:color w:val="000000"/>
              </w:rPr>
            </w:pPr>
            <w:r>
              <w:rPr>
                <w:color w:val="000000"/>
              </w:rPr>
              <w:t>samoinicijativno mišljenje</w:t>
            </w:r>
          </w:p>
          <w:p w:rsidRPr="007B231B" w:rsidR="00370CCB" w:rsidP="00BC41D9" w:rsidRDefault="00BC29C8" w14:paraId="0D44102F" w14:textId="77777777">
            <w:pPr>
              <w:pStyle w:val="ListParagraph"/>
              <w:keepNext/>
              <w:ind w:left="-106"/>
            </w:pPr>
            <w:r>
              <w:t>EESC-2022-00344-00-00-AC</w:t>
            </w:r>
          </w:p>
        </w:tc>
      </w:tr>
    </w:tbl>
    <w:p w:rsidRPr="009B70E7" w:rsidR="00370CCB" w:rsidP="00370CCB" w:rsidRDefault="00370CCB" w14:paraId="7C4F0B89" w14:textId="77777777">
      <w:pPr>
        <w:pStyle w:val="ListParagraph"/>
        <w:keepNext/>
        <w:ind w:left="567"/>
      </w:pPr>
    </w:p>
    <w:p w:rsidR="00370CCB" w:rsidP="001F1862" w:rsidRDefault="00370CCB" w14:paraId="7F7A77C2" w14:textId="453CEF85">
      <w:pPr>
        <w:pStyle w:val="ListParagraph"/>
        <w:keepNext/>
        <w:ind w:left="0"/>
        <w:rPr>
          <w:b/>
        </w:rPr>
      </w:pPr>
      <w:r>
        <w:rPr>
          <w:b/>
        </w:rPr>
        <w:t>Ključne točke</w:t>
      </w:r>
    </w:p>
    <w:p w:rsidR="00D35C97" w:rsidP="001F1862" w:rsidRDefault="00D35C97" w14:paraId="18514A63" w14:textId="77777777">
      <w:pPr>
        <w:pStyle w:val="ListParagraph"/>
        <w:keepNext/>
        <w:ind w:left="0"/>
        <w:rPr>
          <w:b/>
        </w:rPr>
      </w:pPr>
    </w:p>
    <w:p w:rsidRPr="009B70E7" w:rsidR="00D35C97" w:rsidP="001F1862" w:rsidRDefault="00D35C97" w14:paraId="019F63A7" w14:textId="77777777">
      <w:pPr>
        <w:pStyle w:val="ListParagraph"/>
        <w:keepNext/>
        <w:ind w:left="0"/>
        <w:rPr>
          <w:b/>
        </w:rPr>
      </w:pPr>
      <w:r>
        <w:t>EGSO:</w:t>
      </w:r>
    </w:p>
    <w:p w:rsidR="00370CCB" w:rsidP="00370CCB" w:rsidRDefault="00370CCB" w14:paraId="5ABEAD2C" w14:textId="77777777">
      <w:pPr>
        <w:pStyle w:val="ListParagraph"/>
        <w:ind w:left="0"/>
      </w:pPr>
    </w:p>
    <w:p w:rsidRPr="004646AF" w:rsidR="00370CCB" w:rsidP="00370CCB" w:rsidRDefault="00D35C97" w14:paraId="600650F8" w14:textId="77777777">
      <w:pPr>
        <w:numPr>
          <w:ilvl w:val="0"/>
          <w:numId w:val="3"/>
        </w:numPr>
        <w:ind w:left="357" w:hanging="357"/>
        <w:contextualSpacing/>
      </w:pPr>
      <w:r>
        <w:t xml:space="preserve">općenito podržava </w:t>
      </w:r>
      <w:r>
        <w:rPr>
          <w:b/>
        </w:rPr>
        <w:t>novi sporazum</w:t>
      </w:r>
      <w:r>
        <w:t xml:space="preserve"> i nada se da će ga stranke brzo potpisati, te pozdravlja napore koje su uložile i preuzeti angažman </w:t>
      </w:r>
      <w:r>
        <w:rPr>
          <w:b/>
        </w:rPr>
        <w:t>s ciljevima održivog razvoja Ujedinjenih naroda kao referentnim okvirom</w:t>
      </w:r>
      <w:r>
        <w:t>;</w:t>
      </w:r>
    </w:p>
    <w:p w:rsidRPr="00D630B8" w:rsidR="00D423EB" w:rsidP="00A74B4C" w:rsidRDefault="00D35C97" w14:paraId="6D5D132E" w14:textId="77777777">
      <w:pPr>
        <w:numPr>
          <w:ilvl w:val="0"/>
          <w:numId w:val="3"/>
        </w:numPr>
        <w:ind w:left="357" w:hanging="357"/>
        <w:contextualSpacing/>
      </w:pPr>
      <w:r>
        <w:t xml:space="preserve">ističe da organizacije civilnog društva / socijalni partneri, bez obzira na njihov naziv (gospodarska, socijalna i kulturna vijeća, savjetodavni odbori, forumi, platforme ili mreže organizacija civilnog društva, stalne konferencije ili neki drugi naziv), imaju institucionalne mehanizme koji su uređeni zakonom i funkcioniraju na formalan način, zahvaljujući kojima </w:t>
      </w:r>
      <w:r>
        <w:rPr>
          <w:b/>
        </w:rPr>
        <w:t>organizacije civilnog društva (koje provode civilni dijalog) i socijalni partneri (koji sudjeluju u socijalnom dijalogu)</w:t>
      </w:r>
      <w:r>
        <w:t xml:space="preserve"> mogu sudjelovati u </w:t>
      </w:r>
      <w:r>
        <w:rPr>
          <w:b/>
        </w:rPr>
        <w:t>javnoj i demokratskoj raspravi</w:t>
      </w:r>
      <w:r>
        <w:t xml:space="preserve"> i davati svoj doprinos;</w:t>
      </w:r>
    </w:p>
    <w:p w:rsidRPr="00D630B8" w:rsidR="00370CCB" w:rsidP="00370CCB" w:rsidRDefault="00D35C97" w14:paraId="26B5CACB" w14:textId="77777777">
      <w:pPr>
        <w:numPr>
          <w:ilvl w:val="0"/>
          <w:numId w:val="3"/>
        </w:numPr>
        <w:ind w:left="357" w:hanging="357"/>
        <w:contextualSpacing/>
      </w:pPr>
      <w:r>
        <w:t xml:space="preserve">predlaže Komisiji da kao cilj postavi uspostavu </w:t>
      </w:r>
      <w:r>
        <w:rPr>
          <w:b/>
        </w:rPr>
        <w:t>četiriju institucionalnih mehanizama</w:t>
      </w:r>
      <w:r>
        <w:t>: 1. mehanizma između Europske unije i OACPS-a, 2. mehanizma između EU-a i Afrike, 3. mehanizma između EU-a i karipskih država i 4. mehanizma između EU-a i pacifičkih država;</w:t>
      </w:r>
    </w:p>
    <w:p w:rsidRPr="00D630B8" w:rsidR="00370CCB" w:rsidP="00370CCB" w:rsidRDefault="00D35C97" w14:paraId="2731839F" w14:textId="77777777">
      <w:pPr>
        <w:numPr>
          <w:ilvl w:val="0"/>
          <w:numId w:val="3"/>
        </w:numPr>
        <w:ind w:left="357" w:hanging="357"/>
        <w:contextualSpacing/>
      </w:pPr>
      <w:r>
        <w:t xml:space="preserve">također predlaže Komisiji da </w:t>
      </w:r>
      <w:r>
        <w:rPr>
          <w:b/>
        </w:rPr>
        <w:t>u okviru sporazumâ o gospodarskom partnerstvu osnuje savjetodavne odbore</w:t>
      </w:r>
      <w:r>
        <w:t>;</w:t>
      </w:r>
    </w:p>
    <w:p w:rsidR="00370CCB" w:rsidP="00D423EB" w:rsidRDefault="00D35C97" w14:paraId="3193353E" w14:textId="77777777">
      <w:pPr>
        <w:numPr>
          <w:ilvl w:val="0"/>
          <w:numId w:val="3"/>
        </w:numPr>
        <w:ind w:left="357" w:hanging="357"/>
        <w:contextualSpacing/>
      </w:pPr>
      <w:r>
        <w:t xml:space="preserve">odlučno se zalaže za to da Komisija predvidi financijske instrumente za potporu </w:t>
      </w:r>
      <w:r>
        <w:rPr>
          <w:b/>
        </w:rPr>
        <w:t>studijskim programima i projektima te predviđanjima o položaju organizacija civilnog društva i socijalnih partnera u afričkim, karipskim i pacifičkim državama</w:t>
      </w:r>
      <w:r>
        <w:t xml:space="preserve"> vodeći pritom računa o njihovim potrebama u području osposobljavanja čelnih ljudi, tehničkih kapaciteta i provedbe predviđenih institucionalnih mehanizama;</w:t>
      </w:r>
    </w:p>
    <w:p w:rsidRPr="009B70E7" w:rsidR="00BC29C8" w:rsidP="00D423EB" w:rsidRDefault="00D35C97" w14:paraId="776E5420" w14:textId="77777777">
      <w:pPr>
        <w:numPr>
          <w:ilvl w:val="0"/>
          <w:numId w:val="3"/>
        </w:numPr>
        <w:ind w:left="357" w:hanging="357"/>
        <w:contextualSpacing/>
      </w:pPr>
      <w:r>
        <w:t xml:space="preserve">snažno potiče Komisiju da podrži rad </w:t>
      </w:r>
      <w:r>
        <w:rPr>
          <w:b/>
        </w:rPr>
        <w:t>Odbora EGSO-a za praćenje AKP-a i EU-a</w:t>
      </w:r>
      <w:r>
        <w:t xml:space="preserve">, koji je jedini institucionalni mehanizam koji trenutačno postoji u okviru novog sporazuma EU-a i OACPS-a i koji će imati veću ulogu u tom procesu, posebno zahvaljujući strukturiranom dijalogu, u svrhu: i. podnošenja institucijama </w:t>
      </w:r>
      <w:r>
        <w:rPr>
          <w:b/>
        </w:rPr>
        <w:t>relevantnih izvješća, projekata i mišljenja</w:t>
      </w:r>
      <w:r>
        <w:t xml:space="preserve">; ii. poticanja </w:t>
      </w:r>
      <w:r>
        <w:rPr>
          <w:b/>
        </w:rPr>
        <w:t>sudjelovanja dionika država AKP-a</w:t>
      </w:r>
      <w:r>
        <w:t xml:space="preserve">; iii. doprinosa </w:t>
      </w:r>
      <w:r>
        <w:rPr>
          <w:b/>
        </w:rPr>
        <w:t>provedbi predviđenih institucionalnih mehanizama</w:t>
      </w:r>
      <w:r>
        <w:t>.</w:t>
      </w:r>
    </w:p>
    <w:p w:rsidR="00370CCB" w:rsidP="00370CCB" w:rsidRDefault="00370CCB" w14:paraId="5E9E5033" w14:textId="2B4C2D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9B70E7" w:rsidR="00910972" w:rsidTr="00A9261A" w14:paraId="7BA9BA0D" w14:textId="77777777">
        <w:trPr>
          <w:trHeight w:val="186"/>
        </w:trPr>
        <w:tc>
          <w:tcPr>
            <w:tcW w:w="1000" w:type="pct"/>
          </w:tcPr>
          <w:p w:rsidRPr="009B70E7" w:rsidR="00910972" w:rsidP="00027883" w:rsidRDefault="00910972" w14:paraId="52E9E39C" w14:textId="77777777">
            <w:pPr>
              <w:pStyle w:val="ListParagraph"/>
              <w:ind w:left="0"/>
              <w:rPr>
                <w:i/>
              </w:rPr>
            </w:pPr>
            <w:r>
              <w:rPr>
                <w:b/>
                <w:i/>
              </w:rPr>
              <w:t>Kontakt:</w:t>
            </w:r>
          </w:p>
        </w:tc>
        <w:tc>
          <w:tcPr>
            <w:tcW w:w="4000" w:type="pct"/>
          </w:tcPr>
          <w:p w:rsidRPr="009B70E7" w:rsidR="00910972" w:rsidP="00027883" w:rsidRDefault="00910972" w14:paraId="71CDB51B" w14:textId="77777777">
            <w:pPr>
              <w:pStyle w:val="ListParagraph"/>
              <w:ind w:left="0"/>
              <w:rPr>
                <w:i/>
              </w:rPr>
            </w:pPr>
            <w:proofErr w:type="spellStart"/>
            <w:r>
              <w:rPr>
                <w:i/>
              </w:rPr>
              <w:t>Cédric</w:t>
            </w:r>
            <w:proofErr w:type="spellEnd"/>
            <w:r>
              <w:rPr>
                <w:i/>
              </w:rPr>
              <w:t xml:space="preserve"> </w:t>
            </w:r>
            <w:proofErr w:type="spellStart"/>
            <w:r>
              <w:rPr>
                <w:i/>
              </w:rPr>
              <w:t>Cabanne</w:t>
            </w:r>
            <w:proofErr w:type="spellEnd"/>
          </w:p>
        </w:tc>
      </w:tr>
      <w:tr w:rsidRPr="009B70E7" w:rsidR="00910972" w:rsidTr="00A9261A" w14:paraId="20460503" w14:textId="77777777">
        <w:trPr>
          <w:trHeight w:val="193"/>
        </w:trPr>
        <w:tc>
          <w:tcPr>
            <w:tcW w:w="1000" w:type="pct"/>
          </w:tcPr>
          <w:p w:rsidRPr="009B70E7" w:rsidR="00910972" w:rsidP="00027883" w:rsidRDefault="00910972" w14:paraId="39537EA2" w14:textId="77777777">
            <w:pPr>
              <w:pStyle w:val="ListParagraph"/>
              <w:ind w:left="601"/>
              <w:rPr>
                <w:i/>
              </w:rPr>
            </w:pPr>
            <w:r>
              <w:rPr>
                <w:i/>
              </w:rPr>
              <w:t>Tel.:</w:t>
            </w:r>
          </w:p>
        </w:tc>
        <w:tc>
          <w:tcPr>
            <w:tcW w:w="4000" w:type="pct"/>
          </w:tcPr>
          <w:p w:rsidRPr="009B70E7" w:rsidR="00910972" w:rsidP="00027883" w:rsidRDefault="00910972" w14:paraId="532DD4B5" w14:textId="77777777">
            <w:pPr>
              <w:pStyle w:val="ListParagraph"/>
              <w:ind w:left="0"/>
              <w:rPr>
                <w:i/>
              </w:rPr>
            </w:pPr>
            <w:r>
              <w:rPr>
                <w:i/>
              </w:rPr>
              <w:t>00 32 2 546 93 55</w:t>
            </w:r>
          </w:p>
        </w:tc>
      </w:tr>
      <w:tr w:rsidRPr="003E692C" w:rsidR="00910972" w:rsidTr="00A9261A" w14:paraId="1074F3A5" w14:textId="77777777">
        <w:trPr>
          <w:trHeight w:val="364"/>
        </w:trPr>
        <w:tc>
          <w:tcPr>
            <w:tcW w:w="1000" w:type="pct"/>
          </w:tcPr>
          <w:p w:rsidRPr="009B70E7" w:rsidR="00910972" w:rsidP="00027883" w:rsidRDefault="00910972" w14:paraId="393B1517" w14:textId="77777777">
            <w:pPr>
              <w:pStyle w:val="ListParagraph"/>
              <w:ind w:left="601"/>
              <w:rPr>
                <w:i/>
              </w:rPr>
            </w:pPr>
            <w:r>
              <w:rPr>
                <w:i/>
              </w:rPr>
              <w:t>E-pošta:</w:t>
            </w:r>
          </w:p>
        </w:tc>
        <w:tc>
          <w:tcPr>
            <w:tcW w:w="4000" w:type="pct"/>
          </w:tcPr>
          <w:p w:rsidRPr="003E692C" w:rsidR="00910972" w:rsidP="00027883" w:rsidRDefault="006515F2" w14:paraId="2AA4D465" w14:textId="77777777">
            <w:pPr>
              <w:pStyle w:val="ListParagraph"/>
              <w:ind w:left="0"/>
              <w:rPr>
                <w:i/>
                <w:color w:val="0000FF"/>
                <w:u w:val="single"/>
              </w:rPr>
            </w:pPr>
            <w:hyperlink w:history="1" r:id="rId40">
              <w:r w:rsidR="006A0395">
                <w:rPr>
                  <w:rStyle w:val="Hyperlink"/>
                  <w:i/>
                </w:rPr>
                <w:t>Cédric.Cabanne@eesc.europa.eu</w:t>
              </w:r>
            </w:hyperlink>
          </w:p>
        </w:tc>
      </w:tr>
    </w:tbl>
    <w:p w:rsidR="00910972" w:rsidP="00370CCB" w:rsidRDefault="00910972" w14:paraId="246A3448" w14:textId="1C4DE147"/>
    <w:p w:rsidR="00910972" w:rsidRDefault="00910972" w14:paraId="72C81FE1" w14:textId="77777777">
      <w:pPr>
        <w:spacing w:after="160" w:line="259" w:lineRule="auto"/>
        <w:jc w:val="left"/>
      </w:pPr>
      <w:r>
        <w:br w:type="page"/>
      </w:r>
    </w:p>
    <w:p w:rsidRPr="003E692C" w:rsidR="00745EAA" w:rsidP="003E692C" w:rsidRDefault="00745EAA" w14:paraId="43F93309" w14:textId="77777777">
      <w:pPr>
        <w:pStyle w:val="Heading1"/>
        <w:keepNext/>
        <w:rPr>
          <w:b/>
        </w:rPr>
      </w:pPr>
      <w:bookmarkStart w:name="_Toc109726377" w:id="19"/>
      <w:r>
        <w:rPr>
          <w:b/>
        </w:rPr>
        <w:lastRenderedPageBreak/>
        <w:t>SAVJETODAVNO POVJERENSTVO ZA INDUSTRIJSKE PROMJENE</w:t>
      </w:r>
      <w:bookmarkEnd w:id="19"/>
    </w:p>
    <w:p w:rsidRPr="00745EAA" w:rsidR="006E3F60" w:rsidP="00745EAA" w:rsidRDefault="006E3F60" w14:paraId="4A27BE14" w14:textId="59D4B4EC">
      <w:pPr>
        <w:keepNext/>
        <w:keepLines/>
        <w:contextualSpacing/>
        <w:rPr>
          <w:b/>
          <w:sz w:val="28"/>
          <w:szCs w:val="28"/>
        </w:rPr>
      </w:pPr>
    </w:p>
    <w:p w:rsidRPr="00092425" w:rsidR="006E3F60" w:rsidP="006C3FDB" w:rsidRDefault="00092425" w14:paraId="1EE44511" w14:textId="50290012">
      <w:pPr>
        <w:keepNext/>
        <w:keepLines/>
        <w:numPr>
          <w:ilvl w:val="0"/>
          <w:numId w:val="2"/>
        </w:numPr>
        <w:ind w:left="567" w:hanging="567"/>
        <w:contextualSpacing/>
      </w:pPr>
      <w:r>
        <w:rPr>
          <w:b/>
          <w:i/>
          <w:sz w:val="28"/>
        </w:rPr>
        <w:t>Strategija za tekstil</w:t>
      </w:r>
    </w:p>
    <w:p w:rsidRPr="006E3F60" w:rsidR="00092425" w:rsidP="00910972" w:rsidRDefault="00092425" w14:paraId="4FF48D94" w14:textId="77777777">
      <w:pPr>
        <w:keepNext/>
        <w:keepLines/>
        <w:ind w:left="567"/>
        <w:contextualSpacing/>
      </w:pP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0"/>
        <w:gridCol w:w="7293"/>
      </w:tblGrid>
      <w:tr w:rsidRPr="006E3F60" w:rsidR="006E3F60" w:rsidTr="00A9261A" w14:paraId="25907EC0" w14:textId="77777777">
        <w:tc>
          <w:tcPr>
            <w:tcW w:w="1042" w:type="pct"/>
          </w:tcPr>
          <w:p w:rsidRPr="006E3F60" w:rsidR="006E3F60" w:rsidP="006E3F60" w:rsidRDefault="006E3F60" w14:paraId="363A590B" w14:textId="77777777">
            <w:pPr>
              <w:keepNext/>
              <w:contextualSpacing/>
              <w:rPr>
                <w:b/>
              </w:rPr>
            </w:pPr>
            <w:r>
              <w:rPr>
                <w:b/>
              </w:rPr>
              <w:t>Izvjestitelj/</w:t>
            </w:r>
            <w:proofErr w:type="spellStart"/>
            <w:r>
              <w:rPr>
                <w:b/>
              </w:rPr>
              <w:t>ica</w:t>
            </w:r>
            <w:proofErr w:type="spellEnd"/>
            <w:r>
              <w:rPr>
                <w:b/>
              </w:rPr>
              <w:t>:</w:t>
            </w:r>
          </w:p>
        </w:tc>
        <w:tc>
          <w:tcPr>
            <w:tcW w:w="3958" w:type="pct"/>
          </w:tcPr>
          <w:p w:rsidRPr="006E3F60" w:rsidR="006E3F60" w:rsidP="006E3F60" w:rsidRDefault="00C25DB3" w14:paraId="7776D9DA" w14:textId="77777777">
            <w:pPr>
              <w:keepNext/>
              <w:ind w:left="-106"/>
              <w:contextualSpacing/>
            </w:pPr>
            <w:proofErr w:type="spellStart"/>
            <w:r>
              <w:t>Florian</w:t>
            </w:r>
            <w:proofErr w:type="spellEnd"/>
            <w:r>
              <w:t xml:space="preserve"> MARIN, pravilo 86. stavak 2. (</w:t>
            </w:r>
            <w:proofErr w:type="spellStart"/>
            <w:r>
              <w:t>Dumitri</w:t>
            </w:r>
            <w:proofErr w:type="spellEnd"/>
            <w:r>
              <w:t xml:space="preserve"> FORNEA) (Skupina radnika – RO)</w:t>
            </w:r>
          </w:p>
        </w:tc>
      </w:tr>
      <w:tr w:rsidRPr="006E3F60" w:rsidR="006E3F60" w:rsidTr="00A9261A" w14:paraId="3818F306" w14:textId="77777777">
        <w:tc>
          <w:tcPr>
            <w:tcW w:w="1042" w:type="pct"/>
          </w:tcPr>
          <w:p w:rsidRPr="006E3F60" w:rsidR="006E3F60" w:rsidP="006E3F60" w:rsidRDefault="006E3F60" w14:paraId="335B5DA6" w14:textId="77777777">
            <w:pPr>
              <w:keepNext/>
              <w:contextualSpacing/>
              <w:rPr>
                <w:b/>
              </w:rPr>
            </w:pPr>
            <w:r>
              <w:rPr>
                <w:b/>
              </w:rPr>
              <w:t>Suizvjestitelj/</w:t>
            </w:r>
            <w:proofErr w:type="spellStart"/>
            <w:r>
              <w:rPr>
                <w:b/>
              </w:rPr>
              <w:t>ica</w:t>
            </w:r>
            <w:proofErr w:type="spellEnd"/>
            <w:r>
              <w:rPr>
                <w:b/>
              </w:rPr>
              <w:t>:</w:t>
            </w:r>
          </w:p>
        </w:tc>
        <w:tc>
          <w:tcPr>
            <w:tcW w:w="3958" w:type="pct"/>
          </w:tcPr>
          <w:p w:rsidRPr="006E3F60" w:rsidR="006E3F60" w:rsidP="006E3F60" w:rsidRDefault="00C25DB3" w14:paraId="5324713C" w14:textId="77777777">
            <w:pPr>
              <w:keepNext/>
              <w:ind w:left="-106"/>
              <w:contextualSpacing/>
            </w:pPr>
            <w:proofErr w:type="spellStart"/>
            <w:r>
              <w:t>Antonello</w:t>
            </w:r>
            <w:proofErr w:type="spellEnd"/>
            <w:r>
              <w:t xml:space="preserve"> PEZZINI (</w:t>
            </w:r>
            <w:proofErr w:type="spellStart"/>
            <w:r>
              <w:t>Cat</w:t>
            </w:r>
            <w:proofErr w:type="spellEnd"/>
            <w:r>
              <w:t>. 1 – IT)</w:t>
            </w:r>
          </w:p>
        </w:tc>
      </w:tr>
      <w:tr w:rsidRPr="006E3F60" w:rsidR="006E3F60" w:rsidTr="00A9261A" w14:paraId="3B98D2DD" w14:textId="77777777">
        <w:tc>
          <w:tcPr>
            <w:tcW w:w="5000" w:type="pct"/>
            <w:gridSpan w:val="2"/>
          </w:tcPr>
          <w:p w:rsidRPr="006E3F60" w:rsidR="006E3F60" w:rsidP="006E3F60" w:rsidRDefault="006E3F60" w14:paraId="302FFA0F" w14:textId="77777777">
            <w:pPr>
              <w:keepNext/>
              <w:contextualSpacing/>
            </w:pPr>
          </w:p>
        </w:tc>
      </w:tr>
      <w:tr w:rsidRPr="006E3F60" w:rsidR="006E3F60" w:rsidTr="00A9261A" w14:paraId="5C47C9B0" w14:textId="77777777">
        <w:tc>
          <w:tcPr>
            <w:tcW w:w="1042" w:type="pct"/>
          </w:tcPr>
          <w:p w:rsidRPr="006E3F60" w:rsidR="006E3F60" w:rsidP="006E3F60" w:rsidRDefault="006E3F60" w14:paraId="70DE31B6" w14:textId="77777777">
            <w:pPr>
              <w:keepNext/>
              <w:contextualSpacing/>
              <w:rPr>
                <w:b/>
              </w:rPr>
            </w:pPr>
            <w:r>
              <w:rPr>
                <w:b/>
              </w:rPr>
              <w:t xml:space="preserve">Referentni dokument/i: </w:t>
            </w:r>
          </w:p>
        </w:tc>
        <w:tc>
          <w:tcPr>
            <w:tcW w:w="3958" w:type="pct"/>
          </w:tcPr>
          <w:p w:rsidRPr="006E3F60" w:rsidR="006E3F60" w:rsidP="006E3F60" w:rsidRDefault="00092425" w14:paraId="1726139F" w14:textId="4384C9D6">
            <w:pPr>
              <w:keepNext/>
              <w:ind w:left="-106"/>
              <w:contextualSpacing/>
              <w:rPr>
                <w:iCs/>
                <w:color w:val="000000"/>
              </w:rPr>
            </w:pPr>
            <w:r>
              <w:rPr>
                <w:color w:val="000000"/>
              </w:rPr>
              <w:t xml:space="preserve">COM(2022) 141 </w:t>
            </w:r>
            <w:proofErr w:type="spellStart"/>
            <w:r>
              <w:rPr>
                <w:color w:val="000000"/>
              </w:rPr>
              <w:t>final</w:t>
            </w:r>
            <w:proofErr w:type="spellEnd"/>
          </w:p>
          <w:p w:rsidRPr="006E3F60" w:rsidR="006E3F60" w:rsidP="006E3F60" w:rsidRDefault="00C25DB3" w14:paraId="2ACB8205" w14:textId="77777777">
            <w:pPr>
              <w:keepNext/>
              <w:ind w:left="-106"/>
              <w:contextualSpacing/>
            </w:pPr>
            <w:r>
              <w:t>EESC-2022-01663-00-00-AC</w:t>
            </w:r>
          </w:p>
        </w:tc>
      </w:tr>
    </w:tbl>
    <w:p w:rsidRPr="006E3F60" w:rsidR="006E3F60" w:rsidP="006E3F60" w:rsidRDefault="006E3F60" w14:paraId="491156E7" w14:textId="77777777">
      <w:pPr>
        <w:keepNext/>
        <w:ind w:left="567"/>
        <w:contextualSpacing/>
      </w:pPr>
    </w:p>
    <w:p w:rsidR="006E3F60" w:rsidP="002C4B6E" w:rsidRDefault="006E3F60" w14:paraId="393FC053" w14:textId="42EB6890">
      <w:pPr>
        <w:pStyle w:val="ListParagraph"/>
        <w:spacing w:line="240" w:lineRule="auto"/>
        <w:ind w:left="-142" w:firstLine="142"/>
        <w:rPr>
          <w:b/>
        </w:rPr>
      </w:pPr>
      <w:r>
        <w:rPr>
          <w:b/>
        </w:rPr>
        <w:t>Ključne točke</w:t>
      </w:r>
    </w:p>
    <w:p w:rsidRPr="00C25DB3" w:rsidR="00C25DB3" w:rsidP="00C25DB3" w:rsidRDefault="00C25DB3" w14:paraId="5DC1F2E9" w14:textId="77777777">
      <w:pPr>
        <w:contextualSpacing/>
        <w:rPr>
          <w:b/>
        </w:rPr>
      </w:pPr>
    </w:p>
    <w:p w:rsidR="006E3F60" w:rsidP="00C25DB3" w:rsidRDefault="00C25DB3" w14:paraId="7490CEC6" w14:textId="77777777">
      <w:pPr>
        <w:contextualSpacing/>
        <w:rPr>
          <w:bCs/>
          <w:iCs/>
        </w:rPr>
      </w:pPr>
      <w:r>
        <w:t>EGSO:</w:t>
      </w:r>
    </w:p>
    <w:p w:rsidRPr="006E3F60" w:rsidR="00C25DB3" w:rsidP="00C25DB3" w:rsidRDefault="00C25DB3" w14:paraId="725984FA" w14:textId="77777777">
      <w:pPr>
        <w:contextualSpacing/>
      </w:pPr>
    </w:p>
    <w:p w:rsidRPr="006E3F60" w:rsidR="006E3F60" w:rsidP="006E3F60" w:rsidRDefault="00C25DB3" w14:paraId="6F4F5F2E" w14:textId="77777777">
      <w:pPr>
        <w:numPr>
          <w:ilvl w:val="0"/>
          <w:numId w:val="3"/>
        </w:numPr>
        <w:ind w:left="357" w:hanging="357"/>
        <w:contextualSpacing/>
      </w:pPr>
      <w:r>
        <w:t>smatra da tekstilna industrija može doprinijeti ostvarenju ciljeva EU-a u području zaštite okoliša i mora preuzeti odgovornost za svoj utjecaj na okoliš;</w:t>
      </w:r>
    </w:p>
    <w:p w:rsidRPr="006E3F60" w:rsidR="00C25DB3" w:rsidP="00C25DB3" w:rsidRDefault="00C25DB3" w14:paraId="53036B5C" w14:textId="77777777">
      <w:pPr>
        <w:numPr>
          <w:ilvl w:val="0"/>
          <w:numId w:val="3"/>
        </w:numPr>
        <w:ind w:left="357" w:hanging="357"/>
        <w:contextualSpacing/>
      </w:pPr>
      <w:r>
        <w:t>ističe da se mora postići prava ravnoteža između troškova na kraju vijeka uporabe za proizvođače tekstila i konkurentnosti industrije;</w:t>
      </w:r>
    </w:p>
    <w:p w:rsidRPr="006E3F60" w:rsidR="006E3F60" w:rsidP="006E3F60" w:rsidRDefault="00C25DB3" w14:paraId="453A87CE" w14:textId="77777777">
      <w:pPr>
        <w:numPr>
          <w:ilvl w:val="0"/>
          <w:numId w:val="3"/>
        </w:numPr>
        <w:ind w:left="357" w:hanging="357"/>
        <w:contextualSpacing/>
      </w:pPr>
      <w:r>
        <w:t>podržava opsežne zahtjeve za označivanje koji se odnose na stupanj recikliranja i otisak tekstilnih proizvoda kao moguć poticaj kojim bi se potrošače moglo motivirati da se odluče za održive proizvode te da daju prednost kvaliteti pred količinom. Međutim, za to je potrebna detaljna procjena učinka i informativna kampanja velikog opsega na europskoj razini;</w:t>
      </w:r>
    </w:p>
    <w:p w:rsidRPr="006E3F60" w:rsidR="006E3F60" w:rsidP="006E3F60" w:rsidRDefault="00C25DB3" w14:paraId="7178CC70" w14:textId="77777777">
      <w:pPr>
        <w:numPr>
          <w:ilvl w:val="0"/>
          <w:numId w:val="3"/>
        </w:numPr>
        <w:ind w:left="357" w:hanging="357"/>
        <w:contextualSpacing/>
      </w:pPr>
      <w:r>
        <w:t>protivi se praksama nepoštenog tržišnog natjecanja i zahtijeva pojačani tržišni nadzor uvezenih proizvoda, kao i bolju koordinaciju i suradnju provedbenih tijela;</w:t>
      </w:r>
    </w:p>
    <w:p w:rsidRPr="00C25DB3" w:rsidR="006E3F60" w:rsidP="006E3F60" w:rsidRDefault="00C25DB3" w14:paraId="4247E663" w14:textId="77777777">
      <w:pPr>
        <w:numPr>
          <w:ilvl w:val="0"/>
          <w:numId w:val="3"/>
        </w:numPr>
        <w:ind w:left="357" w:hanging="357"/>
        <w:contextualSpacing/>
      </w:pPr>
      <w:r>
        <w:t>poziva na donošenje mjera kojima bi se osigurala ravnoteža među akterima u lancima opskrbe tekstilom i preporučuje uvođenje najboljih globalnih praksi u pogledu održivosti;</w:t>
      </w:r>
    </w:p>
    <w:p w:rsidRPr="00C25DB3" w:rsidR="00C25DB3" w:rsidP="006E3F60" w:rsidRDefault="00C25DB3" w14:paraId="5B5E4DFD" w14:textId="77777777">
      <w:pPr>
        <w:numPr>
          <w:ilvl w:val="0"/>
          <w:numId w:val="3"/>
        </w:numPr>
        <w:ind w:left="357" w:hanging="357"/>
        <w:contextualSpacing/>
      </w:pPr>
      <w:r>
        <w:t>smatra da je potrebno ojačati postojeće i buduće trgovinske sporazume i uvesti stavke koje se odnose na održivost i zaštitu ljudskih prava u sustav općih carinskih povlastica za zemlje u razvoju;</w:t>
      </w:r>
    </w:p>
    <w:p w:rsidRPr="00C25DB3" w:rsidR="00C25DB3" w:rsidP="006E3F60" w:rsidRDefault="00C25DB3" w14:paraId="4BE2BD93" w14:textId="77777777">
      <w:pPr>
        <w:numPr>
          <w:ilvl w:val="0"/>
          <w:numId w:val="3"/>
        </w:numPr>
        <w:ind w:left="357" w:hanging="357"/>
        <w:contextualSpacing/>
      </w:pPr>
      <w:r>
        <w:t>očekivao je da će se u sektoru tekstila veći naglasak staviti na socijalne aspekte, posebno na prava radnika i kolektivno pregovaranje;</w:t>
      </w:r>
    </w:p>
    <w:p w:rsidRPr="00C25DB3" w:rsidR="00C25DB3" w:rsidP="006E3F60" w:rsidRDefault="00C25DB3" w14:paraId="548F8200" w14:textId="77777777">
      <w:pPr>
        <w:numPr>
          <w:ilvl w:val="0"/>
          <w:numId w:val="3"/>
        </w:numPr>
        <w:ind w:left="357" w:hanging="357"/>
        <w:contextualSpacing/>
      </w:pPr>
      <w:r>
        <w:t>ističe potrebu za dovoljnim kapacitetom inspekcijskih ustanova kako bi se osigurala djelotvorna kontrola;</w:t>
      </w:r>
    </w:p>
    <w:p w:rsidRPr="00C25DB3" w:rsidR="00C25DB3" w:rsidP="006E3F60" w:rsidRDefault="00C25DB3" w14:paraId="207B0C6C" w14:textId="77777777">
      <w:pPr>
        <w:numPr>
          <w:ilvl w:val="0"/>
          <w:numId w:val="3"/>
        </w:numPr>
        <w:ind w:left="357" w:hanging="357"/>
        <w:contextualSpacing/>
      </w:pPr>
      <w:r>
        <w:t>podržava obaveznu dužnu pažnju za sva poduzeća iz EU-a, uz posebnu potporu za usklađivanje za MSP-ove;</w:t>
      </w:r>
    </w:p>
    <w:p w:rsidRPr="00C25DB3" w:rsidR="00C25DB3" w:rsidP="006E3F60" w:rsidRDefault="00C25DB3" w14:paraId="2B985D95" w14:textId="77777777">
      <w:pPr>
        <w:numPr>
          <w:ilvl w:val="0"/>
          <w:numId w:val="3"/>
        </w:numPr>
        <w:ind w:left="357" w:hanging="357"/>
        <w:contextualSpacing/>
      </w:pPr>
      <w:r>
        <w:t>poziva na stroge mjere kojima će se zabraniti gospodarski odnosi sa subjektima koji se koriste dječjim radom ili ne poštuju dostojanstvene uvjete rada;</w:t>
      </w:r>
    </w:p>
    <w:p w:rsidR="00C25DB3" w:rsidP="006E3F60" w:rsidRDefault="00C25DB3" w14:paraId="0F4AE883" w14:textId="77777777">
      <w:pPr>
        <w:numPr>
          <w:ilvl w:val="0"/>
          <w:numId w:val="3"/>
        </w:numPr>
        <w:ind w:left="357" w:hanging="357"/>
        <w:contextualSpacing/>
      </w:pPr>
      <w:r>
        <w:t>smatra da bi se budućim programom proširene odgovornosti proizvođača trebalo potaknuti recikliranje tekstila kojim se od vlakna proizvode nova vlakna, umjesto procesa lažne kružnosti;</w:t>
      </w:r>
    </w:p>
    <w:p w:rsidRPr="00C25DB3" w:rsidR="006E3F60" w:rsidP="006E3F60" w:rsidRDefault="00C25DB3" w14:paraId="47C692BA" w14:textId="77777777">
      <w:pPr>
        <w:numPr>
          <w:ilvl w:val="0"/>
          <w:numId w:val="3"/>
        </w:numPr>
        <w:ind w:left="357" w:hanging="357"/>
        <w:contextualSpacing/>
      </w:pPr>
      <w:r>
        <w:t>poziva na pokretanje nacionalnih kampanji za promicanje mogućnosti zapošljavanja u tekstilnom sektoru, kao i na programe financiranja za usavršavanje i prekvalifikaciju radne snage;</w:t>
      </w:r>
    </w:p>
    <w:p w:rsidRPr="00C25DB3" w:rsidR="00C25DB3" w:rsidP="006E3F60" w:rsidRDefault="00C25DB3" w14:paraId="27F7B8B2" w14:textId="77777777">
      <w:pPr>
        <w:numPr>
          <w:ilvl w:val="0"/>
          <w:numId w:val="3"/>
        </w:numPr>
        <w:ind w:left="357" w:hanging="357"/>
        <w:contextualSpacing/>
      </w:pPr>
      <w:r>
        <w:t>poziva na posebna sektorska i usklađena socijalna pravila i pravila zaštite okoliša za javnu nabavu u Uniji.</w:t>
      </w:r>
    </w:p>
    <w:p w:rsidRPr="006E3F60" w:rsidR="00C25DB3" w:rsidP="006E3F60" w:rsidRDefault="00C25DB3" w14:paraId="6575574F" w14:textId="77777777"/>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6E3F60" w:rsidR="006E3F60" w:rsidTr="00A9261A" w14:paraId="3701C8A8" w14:textId="77777777">
        <w:tc>
          <w:tcPr>
            <w:tcW w:w="1000" w:type="pct"/>
          </w:tcPr>
          <w:p w:rsidRPr="006E3F60" w:rsidR="006E3F60" w:rsidP="00A9261A" w:rsidRDefault="006E3F60" w14:paraId="61A358F3" w14:textId="77777777">
            <w:pPr>
              <w:keepNext/>
              <w:keepLines/>
              <w:contextualSpacing/>
              <w:rPr>
                <w:i/>
              </w:rPr>
            </w:pPr>
            <w:r>
              <w:rPr>
                <w:b/>
                <w:i/>
              </w:rPr>
              <w:lastRenderedPageBreak/>
              <w:t>Kontakt:</w:t>
            </w:r>
          </w:p>
        </w:tc>
        <w:tc>
          <w:tcPr>
            <w:tcW w:w="4000" w:type="pct"/>
          </w:tcPr>
          <w:p w:rsidRPr="006E3F60" w:rsidR="006E3F60" w:rsidP="00A9261A" w:rsidRDefault="00F512BB" w14:paraId="529847A8" w14:textId="77777777">
            <w:pPr>
              <w:keepNext/>
              <w:keepLines/>
              <w:contextualSpacing/>
              <w:rPr>
                <w:i/>
              </w:rPr>
            </w:pPr>
            <w:proofErr w:type="spellStart"/>
            <w:r>
              <w:rPr>
                <w:i/>
              </w:rPr>
              <w:t>Gerald</w:t>
            </w:r>
            <w:proofErr w:type="spellEnd"/>
            <w:r>
              <w:rPr>
                <w:i/>
              </w:rPr>
              <w:t xml:space="preserve"> </w:t>
            </w:r>
            <w:proofErr w:type="spellStart"/>
            <w:r>
              <w:rPr>
                <w:i/>
              </w:rPr>
              <w:t>Klec</w:t>
            </w:r>
            <w:proofErr w:type="spellEnd"/>
          </w:p>
        </w:tc>
      </w:tr>
      <w:tr w:rsidRPr="006E3F60" w:rsidR="006E3F60" w:rsidTr="00A9261A" w14:paraId="2E4F0404" w14:textId="77777777">
        <w:tc>
          <w:tcPr>
            <w:tcW w:w="1000" w:type="pct"/>
          </w:tcPr>
          <w:p w:rsidRPr="006E3F60" w:rsidR="006E3F60" w:rsidP="00A9261A" w:rsidRDefault="006E3F60" w14:paraId="5A7B9997" w14:textId="77777777">
            <w:pPr>
              <w:keepNext/>
              <w:keepLines/>
              <w:ind w:left="601"/>
              <w:contextualSpacing/>
              <w:rPr>
                <w:i/>
              </w:rPr>
            </w:pPr>
            <w:r>
              <w:rPr>
                <w:i/>
              </w:rPr>
              <w:t>Tel.:</w:t>
            </w:r>
          </w:p>
        </w:tc>
        <w:tc>
          <w:tcPr>
            <w:tcW w:w="4000" w:type="pct"/>
          </w:tcPr>
          <w:p w:rsidRPr="006E3F60" w:rsidR="006E3F60" w:rsidP="00A9261A" w:rsidRDefault="00F512BB" w14:paraId="52C01769" w14:textId="77777777">
            <w:pPr>
              <w:keepNext/>
              <w:keepLines/>
              <w:contextualSpacing/>
              <w:rPr>
                <w:i/>
              </w:rPr>
            </w:pPr>
            <w:r>
              <w:rPr>
                <w:i/>
              </w:rPr>
              <w:t>00 32 2 546 99 09</w:t>
            </w:r>
          </w:p>
        </w:tc>
      </w:tr>
      <w:tr w:rsidRPr="006E3F60" w:rsidR="006E3F60" w:rsidTr="00A9261A" w14:paraId="1F686407" w14:textId="77777777">
        <w:tc>
          <w:tcPr>
            <w:tcW w:w="1000" w:type="pct"/>
          </w:tcPr>
          <w:p w:rsidRPr="006E3F60" w:rsidR="006E3F60" w:rsidP="00A9261A" w:rsidRDefault="006E3F60" w14:paraId="2859E45F" w14:textId="77777777">
            <w:pPr>
              <w:keepNext/>
              <w:keepLines/>
              <w:ind w:left="601"/>
              <w:contextualSpacing/>
              <w:rPr>
                <w:i/>
              </w:rPr>
            </w:pPr>
            <w:r>
              <w:rPr>
                <w:i/>
              </w:rPr>
              <w:t>E-pošta:</w:t>
            </w:r>
          </w:p>
        </w:tc>
        <w:tc>
          <w:tcPr>
            <w:tcW w:w="4000" w:type="pct"/>
          </w:tcPr>
          <w:p w:rsidRPr="006E3F60" w:rsidR="006E3F60" w:rsidP="00A9261A" w:rsidRDefault="006515F2" w14:paraId="1B9ADEF7" w14:textId="77777777">
            <w:pPr>
              <w:keepNext/>
              <w:keepLines/>
              <w:contextualSpacing/>
              <w:rPr>
                <w:i/>
              </w:rPr>
            </w:pPr>
            <w:hyperlink w:history="1" r:id="rId41">
              <w:r w:rsidR="006A0395">
                <w:rPr>
                  <w:rStyle w:val="Hyperlink"/>
                  <w:i/>
                </w:rPr>
                <w:t>Gerald.Klec@eesc.europa.eu</w:t>
              </w:r>
            </w:hyperlink>
          </w:p>
        </w:tc>
      </w:tr>
    </w:tbl>
    <w:p w:rsidR="00910972" w:rsidP="006E3F60" w:rsidRDefault="00910972" w14:paraId="02D22029" w14:textId="7EA4AD27">
      <w:pPr>
        <w:pStyle w:val="Heading1"/>
        <w:numPr>
          <w:ilvl w:val="0"/>
          <w:numId w:val="0"/>
        </w:numPr>
      </w:pPr>
    </w:p>
    <w:p w:rsidR="00910972" w:rsidRDefault="00910972" w14:paraId="0E93BDF6" w14:textId="77777777">
      <w:pPr>
        <w:spacing w:after="160" w:line="259" w:lineRule="auto"/>
        <w:jc w:val="left"/>
        <w:rPr>
          <w:kern w:val="28"/>
        </w:rPr>
      </w:pPr>
      <w:r>
        <w:br w:type="page"/>
      </w:r>
    </w:p>
    <w:p w:rsidRPr="006E3F60" w:rsidR="00DB2B61" w:rsidP="00DB2B61" w:rsidRDefault="00DB2B61" w14:paraId="76D7F816" w14:textId="77777777">
      <w:pPr>
        <w:keepNext/>
        <w:keepLines/>
        <w:numPr>
          <w:ilvl w:val="0"/>
          <w:numId w:val="2"/>
        </w:numPr>
        <w:ind w:left="567" w:hanging="567"/>
        <w:contextualSpacing/>
        <w:rPr>
          <w:b/>
          <w:i/>
          <w:sz w:val="28"/>
          <w:szCs w:val="28"/>
        </w:rPr>
      </w:pPr>
      <w:r>
        <w:rPr>
          <w:b/>
          <w:i/>
          <w:sz w:val="28"/>
        </w:rPr>
        <w:lastRenderedPageBreak/>
        <w:t>Plan za sigurnosne i obrambene tehnologije</w:t>
      </w:r>
    </w:p>
    <w:p w:rsidRPr="006E3F60" w:rsidR="00DB2B61" w:rsidP="00DB2B61" w:rsidRDefault="00DB2B61" w14:paraId="56555F8C" w14:textId="77777777">
      <w:pPr>
        <w:keepNext/>
        <w:contextualSpacing/>
      </w:pP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0"/>
        <w:gridCol w:w="7293"/>
      </w:tblGrid>
      <w:tr w:rsidRPr="006E3F60" w:rsidR="00DB2B61" w:rsidTr="00A9261A" w14:paraId="4B203DE5" w14:textId="77777777">
        <w:tc>
          <w:tcPr>
            <w:tcW w:w="1042" w:type="pct"/>
          </w:tcPr>
          <w:p w:rsidRPr="006E3F60" w:rsidR="00DB2B61" w:rsidP="00DB2B61" w:rsidRDefault="00DB2B61" w14:paraId="243F6BEE" w14:textId="77777777">
            <w:pPr>
              <w:keepNext/>
              <w:contextualSpacing/>
              <w:rPr>
                <w:b/>
              </w:rPr>
            </w:pPr>
            <w:r>
              <w:rPr>
                <w:b/>
              </w:rPr>
              <w:t>Izvjestitelj/</w:t>
            </w:r>
            <w:proofErr w:type="spellStart"/>
            <w:r>
              <w:rPr>
                <w:b/>
              </w:rPr>
              <w:t>ica</w:t>
            </w:r>
            <w:proofErr w:type="spellEnd"/>
            <w:r>
              <w:rPr>
                <w:b/>
              </w:rPr>
              <w:t>:</w:t>
            </w:r>
          </w:p>
        </w:tc>
        <w:tc>
          <w:tcPr>
            <w:tcW w:w="3958" w:type="pct"/>
          </w:tcPr>
          <w:p w:rsidRPr="006E3F60" w:rsidR="00DB2B61" w:rsidP="00DB2B61" w:rsidRDefault="00092425" w14:paraId="301C5CC8" w14:textId="7F1362E4">
            <w:pPr>
              <w:keepNext/>
              <w:ind w:left="-106"/>
              <w:contextualSpacing/>
            </w:pPr>
            <w:proofErr w:type="spellStart"/>
            <w:r>
              <w:t>Maurizio</w:t>
            </w:r>
            <w:proofErr w:type="spellEnd"/>
            <w:r>
              <w:t xml:space="preserve"> MENSI (Skupina organizacija civilnog društva – IT)</w:t>
            </w:r>
          </w:p>
        </w:tc>
      </w:tr>
      <w:tr w:rsidRPr="006E3F60" w:rsidR="00DB2B61" w:rsidTr="00A9261A" w14:paraId="5AEC2A75" w14:textId="77777777">
        <w:tc>
          <w:tcPr>
            <w:tcW w:w="1042" w:type="pct"/>
          </w:tcPr>
          <w:p w:rsidRPr="006E3F60" w:rsidR="00DB2B61" w:rsidP="00DB2B61" w:rsidRDefault="00DB2B61" w14:paraId="2EF360D8" w14:textId="77777777">
            <w:pPr>
              <w:keepNext/>
              <w:contextualSpacing/>
              <w:rPr>
                <w:b/>
              </w:rPr>
            </w:pPr>
            <w:r>
              <w:rPr>
                <w:b/>
              </w:rPr>
              <w:t>Suizvjestitelj/</w:t>
            </w:r>
            <w:proofErr w:type="spellStart"/>
            <w:r>
              <w:rPr>
                <w:b/>
              </w:rPr>
              <w:t>ica</w:t>
            </w:r>
            <w:proofErr w:type="spellEnd"/>
            <w:r>
              <w:rPr>
                <w:b/>
              </w:rPr>
              <w:t>:</w:t>
            </w:r>
          </w:p>
        </w:tc>
        <w:tc>
          <w:tcPr>
            <w:tcW w:w="3958" w:type="pct"/>
          </w:tcPr>
          <w:p w:rsidRPr="006E3F60" w:rsidR="00DB2B61" w:rsidP="00DB2B61" w:rsidRDefault="00DB2B61" w14:paraId="49D71277" w14:textId="77777777">
            <w:pPr>
              <w:keepNext/>
              <w:ind w:left="-106"/>
              <w:contextualSpacing/>
            </w:pPr>
            <w:r>
              <w:t>Jan PIE (</w:t>
            </w:r>
            <w:proofErr w:type="spellStart"/>
            <w:r>
              <w:t>Cat</w:t>
            </w:r>
            <w:proofErr w:type="spellEnd"/>
            <w:r>
              <w:t>. 1 – SE)</w:t>
            </w:r>
          </w:p>
        </w:tc>
      </w:tr>
      <w:tr w:rsidRPr="006E3F60" w:rsidR="00DB2B61" w:rsidTr="00A9261A" w14:paraId="0E3AFD55" w14:textId="77777777">
        <w:tc>
          <w:tcPr>
            <w:tcW w:w="5000" w:type="pct"/>
            <w:gridSpan w:val="2"/>
          </w:tcPr>
          <w:p w:rsidRPr="006E3F60" w:rsidR="00DB2B61" w:rsidP="00DB2B61" w:rsidRDefault="00DB2B61" w14:paraId="3125B26E" w14:textId="77777777">
            <w:pPr>
              <w:keepNext/>
              <w:contextualSpacing/>
            </w:pPr>
          </w:p>
        </w:tc>
      </w:tr>
      <w:tr w:rsidRPr="006E3F60" w:rsidR="00DB2B61" w:rsidTr="00A9261A" w14:paraId="38CEDCE3" w14:textId="77777777">
        <w:tc>
          <w:tcPr>
            <w:tcW w:w="1042" w:type="pct"/>
          </w:tcPr>
          <w:p w:rsidRPr="006E3F60" w:rsidR="00DB2B61" w:rsidP="00DB2B61" w:rsidRDefault="00DB2B61" w14:paraId="0815516A" w14:textId="77777777">
            <w:pPr>
              <w:keepNext/>
              <w:contextualSpacing/>
              <w:rPr>
                <w:b/>
              </w:rPr>
            </w:pPr>
            <w:r>
              <w:rPr>
                <w:b/>
              </w:rPr>
              <w:t xml:space="preserve">Referentni dokument/i: </w:t>
            </w:r>
          </w:p>
        </w:tc>
        <w:tc>
          <w:tcPr>
            <w:tcW w:w="3958" w:type="pct"/>
          </w:tcPr>
          <w:p w:rsidRPr="006E3F60" w:rsidR="00DB2B61" w:rsidP="00DB2B61" w:rsidRDefault="00092425" w14:paraId="34E11771" w14:textId="5B709DB2">
            <w:pPr>
              <w:keepNext/>
              <w:ind w:left="-106"/>
              <w:contextualSpacing/>
              <w:rPr>
                <w:iCs/>
                <w:color w:val="000000"/>
              </w:rPr>
            </w:pPr>
            <w:r>
              <w:rPr>
                <w:color w:val="000000"/>
              </w:rPr>
              <w:t xml:space="preserve">COM(2022) 61 </w:t>
            </w:r>
            <w:proofErr w:type="spellStart"/>
            <w:r>
              <w:rPr>
                <w:color w:val="000000"/>
              </w:rPr>
              <w:t>final</w:t>
            </w:r>
            <w:proofErr w:type="spellEnd"/>
          </w:p>
          <w:p w:rsidRPr="006E3F60" w:rsidR="00DB2B61" w:rsidP="00DB2B61" w:rsidRDefault="00DB2B61" w14:paraId="3A4D0BEA" w14:textId="77777777">
            <w:pPr>
              <w:keepNext/>
              <w:ind w:left="-106"/>
              <w:contextualSpacing/>
            </w:pPr>
            <w:r>
              <w:t>EESC-2022-007258-00-00-AC</w:t>
            </w:r>
          </w:p>
        </w:tc>
      </w:tr>
    </w:tbl>
    <w:p w:rsidRPr="006E3F60" w:rsidR="00DB2B61" w:rsidP="00DB2B61" w:rsidRDefault="00DB2B61" w14:paraId="72FCB1E0" w14:textId="77777777">
      <w:pPr>
        <w:keepNext/>
        <w:ind w:left="567"/>
        <w:contextualSpacing/>
      </w:pPr>
    </w:p>
    <w:p w:rsidR="00DB2B61" w:rsidP="00DB2B61" w:rsidRDefault="00DB2B61" w14:paraId="6340CE2B" w14:textId="710D5151">
      <w:pPr>
        <w:pStyle w:val="ListParagraph"/>
        <w:spacing w:line="240" w:lineRule="auto"/>
        <w:ind w:left="-142" w:firstLine="142"/>
        <w:rPr>
          <w:b/>
        </w:rPr>
      </w:pPr>
      <w:r>
        <w:rPr>
          <w:b/>
        </w:rPr>
        <w:t>Ključne točke</w:t>
      </w:r>
    </w:p>
    <w:p w:rsidRPr="00C25DB3" w:rsidR="00DB2B61" w:rsidP="00DB2B61" w:rsidRDefault="00DB2B61" w14:paraId="483221C2" w14:textId="77777777">
      <w:pPr>
        <w:contextualSpacing/>
        <w:rPr>
          <w:b/>
        </w:rPr>
      </w:pPr>
    </w:p>
    <w:p w:rsidR="00DB2B61" w:rsidP="00DB2B61" w:rsidRDefault="00DB2B61" w14:paraId="4645FD06" w14:textId="77777777">
      <w:pPr>
        <w:contextualSpacing/>
        <w:rPr>
          <w:bCs/>
          <w:iCs/>
        </w:rPr>
      </w:pPr>
      <w:r>
        <w:t>EGSO:</w:t>
      </w:r>
    </w:p>
    <w:p w:rsidRPr="006E3F60" w:rsidR="00DB2B61" w:rsidP="00DB2B61" w:rsidRDefault="00DB2B61" w14:paraId="06089817" w14:textId="77777777">
      <w:pPr>
        <w:contextualSpacing/>
      </w:pPr>
    </w:p>
    <w:p w:rsidRPr="006E3F60" w:rsidR="00DB2B61" w:rsidP="00DB2B61" w:rsidRDefault="00DB2B61" w14:paraId="12BF53B8" w14:textId="77777777">
      <w:pPr>
        <w:numPr>
          <w:ilvl w:val="0"/>
          <w:numId w:val="3"/>
        </w:numPr>
        <w:ind w:left="357" w:hanging="357"/>
        <w:contextualSpacing/>
      </w:pPr>
      <w:r>
        <w:t>u potpunosti podržava ciljeve Plana za ključne tehnologije za sigurnost i obranu, koji dolazi u osobito prikladnom trenutku s obzirom na rusku agresiju na Ukrajinu, i koji se odnosi na poticanje istraživanja, razvoja tehnologije i inovacija te smanjenje strateških ovisnosti EU-a u pogledu ključnih tehnologija i lanaca vrijednosti za sigurnost i obranu;</w:t>
      </w:r>
    </w:p>
    <w:p w:rsidRPr="006E3F60" w:rsidR="00DB2B61" w:rsidP="00DB2B61" w:rsidRDefault="00DB2B61" w14:paraId="50FB7782" w14:textId="77777777">
      <w:pPr>
        <w:numPr>
          <w:ilvl w:val="0"/>
          <w:numId w:val="3"/>
        </w:numPr>
        <w:ind w:left="357" w:hanging="357"/>
        <w:contextualSpacing/>
      </w:pPr>
      <w:r>
        <w:t>pozdravlja namjeru da se razvije sveobuhvatan pristup kojim bi se nadišle podjele na vojnu i civilnu domenu i povezale europska i nacionalna razina. To bi trebalo učiniti što prije jer je invazija Ukrajine upozorenje da je potrebno djelovati mnogo brže nego inače;</w:t>
      </w:r>
    </w:p>
    <w:p w:rsidRPr="006E3F60" w:rsidR="00DB2B61" w:rsidP="00DB2B61" w:rsidRDefault="00DB2B61" w14:paraId="5A24A2DF" w14:textId="77777777">
      <w:pPr>
        <w:numPr>
          <w:ilvl w:val="0"/>
          <w:numId w:val="3"/>
        </w:numPr>
        <w:ind w:left="357" w:hanging="357"/>
        <w:contextualSpacing/>
      </w:pPr>
      <w:r>
        <w:t>poziva države članice da se pobrinu da njihov neposredan odgovor na rusku agresiju na Ukrajinu bude u skladu sa sadržajem i ciljevima Plana. Kratkoročna ulaganja u nacionalnu obranu treba koordinirati na europskoj razini kako bi se izbjegli daljnja rascjepkanost i udvostručavanje;</w:t>
      </w:r>
    </w:p>
    <w:p w:rsidRPr="00C25DB3" w:rsidR="00DB2B61" w:rsidP="00DB2B61" w:rsidRDefault="00DB2B61" w14:paraId="4A892D63" w14:textId="77777777">
      <w:pPr>
        <w:numPr>
          <w:ilvl w:val="0"/>
          <w:numId w:val="3"/>
        </w:numPr>
        <w:ind w:left="357" w:hanging="357"/>
        <w:contextualSpacing/>
      </w:pPr>
      <w:r>
        <w:t>preporučuje da se u Opservatoriju za ključne tehnologije osigura jasno upravljanje, stave na raspolaganje znatna sredstva te zauzme čvrst institucionalni stav;</w:t>
      </w:r>
    </w:p>
    <w:p w:rsidRPr="00C25DB3" w:rsidR="00DB2B61" w:rsidP="00DB2B61" w:rsidRDefault="00DB2B61" w14:paraId="0B9F09C8" w14:textId="77777777">
      <w:pPr>
        <w:numPr>
          <w:ilvl w:val="0"/>
          <w:numId w:val="3"/>
        </w:numPr>
        <w:ind w:left="357" w:hanging="357"/>
        <w:contextualSpacing/>
      </w:pPr>
      <w:r>
        <w:t>pozdravlja predloženu blisku koordinaciju s državama članicama i poziva na uspostavu dodatnog foruma za razmjenu informacija s industrijom;</w:t>
      </w:r>
    </w:p>
    <w:p w:rsidRPr="00DB2B61" w:rsidR="00DB2B61" w:rsidP="00DB2B61" w:rsidRDefault="00DB2B61" w14:paraId="6F46F6D3" w14:textId="77777777">
      <w:pPr>
        <w:numPr>
          <w:ilvl w:val="0"/>
          <w:numId w:val="3"/>
        </w:numPr>
        <w:ind w:left="357" w:hanging="357"/>
        <w:contextualSpacing/>
      </w:pPr>
      <w:r>
        <w:t>smatra da rezultate Opservatorija treba uključiti u planove i prenijeti u vodeće inicijative. Prijelazom između različitih faza tehnologije i industrijskog ciklusa može se uspješno upravljati samo ako su nadležnost za inicijativu i odgovornosti jasne. Usklađenost i sinergije potrebne su ne samo horizontalno između civilnih i obrambenih programa istraživanja, tehnološkog razvoja i inovacija, nego i vertikalno između programâ istraživanja, tehnološkog razvoja i inovacija te programâ uvođenja;</w:t>
      </w:r>
    </w:p>
    <w:p w:rsidRPr="00DB2B61" w:rsidR="00DB2B61" w:rsidP="00DB2B61" w:rsidRDefault="00DB2B61" w14:paraId="1077ED33" w14:textId="77777777">
      <w:pPr>
        <w:numPr>
          <w:ilvl w:val="0"/>
          <w:numId w:val="3"/>
        </w:numPr>
        <w:ind w:left="357" w:hanging="357"/>
        <w:contextualSpacing/>
      </w:pPr>
      <w:r>
        <w:t>smatra da su pojednostavljenje i racionalizacija programâ i instrumenata EU-a namijenjenih za potporu istraživanju, tehnološkom razvoju i inovacijama od ključne važnosti i na korist samim primateljima;</w:t>
      </w:r>
    </w:p>
    <w:p w:rsidRPr="00C25DB3" w:rsidR="00DB2B61" w:rsidP="00DB2B61" w:rsidRDefault="00DB2B61" w14:paraId="63D36A68" w14:textId="77777777">
      <w:pPr>
        <w:numPr>
          <w:ilvl w:val="0"/>
          <w:numId w:val="3"/>
        </w:numPr>
        <w:ind w:left="357" w:hanging="357"/>
        <w:contextualSpacing/>
      </w:pPr>
      <w:r>
        <w:t xml:space="preserve">predlaže uspostavu jedinstvenog kontaktnog mjesta na internetu za MSP-ove i </w:t>
      </w:r>
      <w:r>
        <w:rPr>
          <w:i/>
          <w:iCs/>
        </w:rPr>
        <w:t>start-</w:t>
      </w:r>
      <w:proofErr w:type="spellStart"/>
      <w:r>
        <w:rPr>
          <w:i/>
          <w:iCs/>
        </w:rPr>
        <w:t>up</w:t>
      </w:r>
      <w:proofErr w:type="spellEnd"/>
      <w:r>
        <w:t xml:space="preserve"> poduzeća, odnosno internetski „kutak za MSP-ove iz EU-a”, u okviru kojeg bi se pružala mogućnost unosa prethodno definiranih podataka i, zauzvrat, dobivanja prilagođenih informacija o najprikladnijem programu (programima) EU-a za pružanje potpore.</w:t>
      </w:r>
    </w:p>
    <w:p w:rsidRPr="006E3F60" w:rsidR="00DB2B61" w:rsidP="00DB2B61" w:rsidRDefault="00DB2B61" w14:paraId="40A6106B" w14:textId="77777777"/>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370"/>
      </w:tblGrid>
      <w:tr w:rsidRPr="006E3F60" w:rsidR="00DB2B61" w:rsidTr="00A9261A" w14:paraId="23C0EF0B" w14:textId="77777777">
        <w:tc>
          <w:tcPr>
            <w:tcW w:w="1000" w:type="pct"/>
          </w:tcPr>
          <w:p w:rsidRPr="006E3F60" w:rsidR="00DB2B61" w:rsidP="00DB2B61" w:rsidRDefault="00DB2B61" w14:paraId="3DD09D48" w14:textId="77777777">
            <w:pPr>
              <w:contextualSpacing/>
              <w:rPr>
                <w:i/>
              </w:rPr>
            </w:pPr>
            <w:r>
              <w:rPr>
                <w:b/>
                <w:i/>
              </w:rPr>
              <w:t>Kontakt:</w:t>
            </w:r>
          </w:p>
        </w:tc>
        <w:tc>
          <w:tcPr>
            <w:tcW w:w="4000" w:type="pct"/>
          </w:tcPr>
          <w:p w:rsidRPr="006E3F60" w:rsidR="00DB2B61" w:rsidP="00DB2B61" w:rsidRDefault="00CD1982" w14:paraId="072EA6C8" w14:textId="77777777">
            <w:pPr>
              <w:contextualSpacing/>
              <w:rPr>
                <w:i/>
              </w:rPr>
            </w:pPr>
            <w:proofErr w:type="spellStart"/>
            <w:r>
              <w:rPr>
                <w:i/>
              </w:rPr>
              <w:t>Gaëlle</w:t>
            </w:r>
            <w:proofErr w:type="spellEnd"/>
            <w:r>
              <w:rPr>
                <w:i/>
              </w:rPr>
              <w:t xml:space="preserve"> </w:t>
            </w:r>
            <w:proofErr w:type="spellStart"/>
            <w:r>
              <w:rPr>
                <w:i/>
              </w:rPr>
              <w:t>Michelier</w:t>
            </w:r>
            <w:proofErr w:type="spellEnd"/>
          </w:p>
        </w:tc>
      </w:tr>
      <w:tr w:rsidRPr="006E3F60" w:rsidR="00DB2B61" w:rsidTr="00A9261A" w14:paraId="26445042" w14:textId="77777777">
        <w:tc>
          <w:tcPr>
            <w:tcW w:w="1000" w:type="pct"/>
          </w:tcPr>
          <w:p w:rsidRPr="006E3F60" w:rsidR="00DB2B61" w:rsidP="00DB2B61" w:rsidRDefault="00DB2B61" w14:paraId="3B9F4F2A" w14:textId="77777777">
            <w:pPr>
              <w:ind w:left="601"/>
              <w:contextualSpacing/>
              <w:rPr>
                <w:i/>
              </w:rPr>
            </w:pPr>
            <w:r>
              <w:rPr>
                <w:i/>
              </w:rPr>
              <w:t>Tel.:</w:t>
            </w:r>
          </w:p>
        </w:tc>
        <w:tc>
          <w:tcPr>
            <w:tcW w:w="4000" w:type="pct"/>
          </w:tcPr>
          <w:p w:rsidRPr="006E3F60" w:rsidR="00DB2B61" w:rsidP="00DB2B61" w:rsidRDefault="00DB2B61" w14:paraId="69ACD3C0" w14:textId="77777777">
            <w:pPr>
              <w:contextualSpacing/>
              <w:rPr>
                <w:i/>
              </w:rPr>
            </w:pPr>
            <w:r>
              <w:rPr>
                <w:i/>
              </w:rPr>
              <w:t>00 32 2 546 96 05</w:t>
            </w:r>
          </w:p>
        </w:tc>
      </w:tr>
      <w:tr w:rsidRPr="006E3F60" w:rsidR="00DB2B61" w:rsidTr="00A9261A" w14:paraId="5891FEB4" w14:textId="77777777">
        <w:tc>
          <w:tcPr>
            <w:tcW w:w="1000" w:type="pct"/>
          </w:tcPr>
          <w:p w:rsidRPr="006E3F60" w:rsidR="00DB2B61" w:rsidP="00DB2B61" w:rsidRDefault="00DB2B61" w14:paraId="25C7AFD9" w14:textId="77777777">
            <w:pPr>
              <w:ind w:left="601"/>
              <w:contextualSpacing/>
              <w:rPr>
                <w:i/>
              </w:rPr>
            </w:pPr>
            <w:r>
              <w:rPr>
                <w:i/>
              </w:rPr>
              <w:t>E-pošta:</w:t>
            </w:r>
          </w:p>
        </w:tc>
        <w:tc>
          <w:tcPr>
            <w:tcW w:w="4000" w:type="pct"/>
          </w:tcPr>
          <w:p w:rsidRPr="006E3F60" w:rsidR="00DB2B61" w:rsidP="00DB2B61" w:rsidRDefault="006515F2" w14:paraId="78B1D053" w14:textId="77777777">
            <w:pPr>
              <w:contextualSpacing/>
              <w:rPr>
                <w:i/>
              </w:rPr>
            </w:pPr>
            <w:hyperlink w:history="1" r:id="rId42">
              <w:r w:rsidR="006A0395">
                <w:rPr>
                  <w:rStyle w:val="Hyperlink"/>
                  <w:i/>
                </w:rPr>
                <w:t>Gaelle.Michelier@eesc.europa.eu</w:t>
              </w:r>
            </w:hyperlink>
          </w:p>
        </w:tc>
      </w:tr>
    </w:tbl>
    <w:p w:rsidR="00910972" w:rsidRDefault="00910972" w14:paraId="68E54163" w14:textId="77777777">
      <w:pPr>
        <w:overflowPunct w:val="0"/>
        <w:autoSpaceDE w:val="0"/>
        <w:autoSpaceDN w:val="0"/>
        <w:adjustRightInd w:val="0"/>
        <w:jc w:val="center"/>
        <w:textAlignment w:val="baseline"/>
      </w:pPr>
      <w:r>
        <w:t>_____________</w:t>
      </w:r>
    </w:p>
    <w:p w:rsidRPr="005B3012" w:rsidR="005B3012" w:rsidP="005B3012" w:rsidRDefault="005B3012" w14:paraId="73E537A6" w14:textId="0E4F0144"/>
    <w:sectPr w:rsidRPr="005B3012" w:rsidR="005B3012" w:rsidSect="00910972">
      <w:headerReference w:type="even" r:id="rId43"/>
      <w:headerReference w:type="default" r:id="rId44"/>
      <w:footerReference w:type="even" r:id="rId45"/>
      <w:footerReference w:type="default" r:id="rId46"/>
      <w:headerReference w:type="first" r:id="rId47"/>
      <w:footerReference w:type="first" r:id="rId48"/>
      <w:pgSz w:w="11907" w:h="16839"/>
      <w:pgMar w:top="1191" w:right="1418" w:bottom="1077" w:left="1276"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64118" w16cid:durableId="267FAA6F"/>
  <w16cid:commentId w16cid:paraId="215C170E" w16cid:durableId="267FAA70"/>
  <w16cid:commentId w16cid:paraId="64ED25B0" w16cid:durableId="267FAA71"/>
  <w16cid:commentId w16cid:paraId="78CBB437" w16cid:durableId="267FAA72"/>
  <w16cid:commentId w16cid:paraId="39CD95AC" w16cid:durableId="267FAA73"/>
  <w16cid:commentId w16cid:paraId="1EF3AC59" w16cid:durableId="267FAA74"/>
  <w16cid:commentId w16cid:paraId="0527830A" w16cid:durableId="267FAA75"/>
  <w16cid:commentId w16cid:paraId="57DACCA8" w16cid:durableId="267FAA76"/>
  <w16cid:commentId w16cid:paraId="7FEA2171" w16cid:durableId="267FAA77"/>
  <w16cid:commentId w16cid:paraId="5411F924" w16cid:durableId="267FAA78"/>
  <w16cid:commentId w16cid:paraId="508FB51E" w16cid:durableId="267FAA79"/>
  <w16cid:commentId w16cid:paraId="34240DFA" w16cid:durableId="267FAA7A"/>
  <w16cid:commentId w16cid:paraId="6638EDA2" w16cid:durableId="267FAA7B"/>
  <w16cid:commentId w16cid:paraId="31015A6F" w16cid:durableId="267FAA7C"/>
  <w16cid:commentId w16cid:paraId="3E0FC3AA" w16cid:durableId="267FAA7D"/>
  <w16cid:commentId w16cid:paraId="38E2BDD5" w16cid:durableId="267FAA7E"/>
  <w16cid:commentId w16cid:paraId="0749A011" w16cid:durableId="267FAA7F"/>
  <w16cid:commentId w16cid:paraId="1BF73476" w16cid:durableId="267FAA80"/>
  <w16cid:commentId w16cid:paraId="75A44810" w16cid:durableId="267FAA81"/>
  <w16cid:commentId w16cid:paraId="3A6D8CAB" w16cid:durableId="267FAA82"/>
  <w16cid:commentId w16cid:paraId="5FA44054" w16cid:durableId="267FAA83"/>
  <w16cid:commentId w16cid:paraId="5FBD6FDA" w16cid:durableId="267FAA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707EF" w14:textId="77777777" w:rsidR="00027883" w:rsidRDefault="00027883" w:rsidP="003B0516">
      <w:pPr>
        <w:spacing w:line="240" w:lineRule="auto"/>
      </w:pPr>
      <w:r>
        <w:separator/>
      </w:r>
    </w:p>
  </w:endnote>
  <w:endnote w:type="continuationSeparator" w:id="0">
    <w:p w14:paraId="7657AFA9" w14:textId="77777777" w:rsidR="00027883" w:rsidRDefault="00027883"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A99BB" w14:textId="77777777" w:rsidR="00027883" w:rsidRPr="00910972" w:rsidRDefault="00027883" w:rsidP="0091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9D38" w14:textId="7748A177" w:rsidR="00027883" w:rsidRPr="00910972" w:rsidRDefault="00027883" w:rsidP="00910972">
    <w:pPr>
      <w:pStyle w:val="Footer"/>
    </w:pPr>
    <w:r>
      <w:t xml:space="preserve">EESC-2022-03184-00-00-TCD-TRA (EN) </w:t>
    </w:r>
    <w:r>
      <w:fldChar w:fldCharType="begin"/>
    </w:r>
    <w:r>
      <w:instrText xml:space="preserve"> PAGE  \* Arabic  \* MERGEFORMAT </w:instrText>
    </w:r>
    <w:r>
      <w:fldChar w:fldCharType="separate"/>
    </w:r>
    <w:r w:rsidR="00CC7548">
      <w:rPr>
        <w:noProof/>
      </w:rPr>
      <w:t>1</w:t>
    </w:r>
    <w:r>
      <w:fldChar w:fldCharType="end"/>
    </w:r>
    <w:r>
      <w:t>/</w:t>
    </w:r>
    <w:fldSimple w:instr=" NUMPAGES ">
      <w:r w:rsidR="00CC7548">
        <w:t>27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D0A1" w14:textId="77777777" w:rsidR="00027883" w:rsidRPr="00910972" w:rsidRDefault="00027883" w:rsidP="009109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C15F" w14:textId="77777777" w:rsidR="00027883" w:rsidRPr="00910972" w:rsidRDefault="00027883" w:rsidP="009109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4860" w14:textId="7F39BF1F" w:rsidR="00027883" w:rsidRPr="00910972" w:rsidRDefault="00027883" w:rsidP="00910972">
    <w:pPr>
      <w:pStyle w:val="Footer"/>
    </w:pPr>
    <w:r>
      <w:t xml:space="preserve">EESC-2022-03184-00-00-TCD-TRA (EN) </w:t>
    </w:r>
    <w:r>
      <w:fldChar w:fldCharType="begin"/>
    </w:r>
    <w:r>
      <w:instrText xml:space="preserve"> PAGE  \* Arabic  \* MERGEFORMAT </w:instrText>
    </w:r>
    <w:r>
      <w:fldChar w:fldCharType="separate"/>
    </w:r>
    <w:r w:rsidR="00CC7548">
      <w:rPr>
        <w:noProof/>
      </w:rPr>
      <w:t>6</w:t>
    </w:r>
    <w:r>
      <w:fldChar w:fldCharType="end"/>
    </w:r>
    <w:r>
      <w:t>/</w:t>
    </w:r>
    <w:fldSimple w:instr=" NUMPAGES ">
      <w:r w:rsidR="00CC7548">
        <w:t>27</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E62D" w14:textId="77777777" w:rsidR="00027883" w:rsidRPr="00910972" w:rsidRDefault="00027883" w:rsidP="0091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60787" w14:textId="77777777" w:rsidR="00027883" w:rsidRDefault="00027883" w:rsidP="003B0516">
      <w:pPr>
        <w:spacing w:line="240" w:lineRule="auto"/>
      </w:pPr>
      <w:r>
        <w:separator/>
      </w:r>
    </w:p>
  </w:footnote>
  <w:footnote w:type="continuationSeparator" w:id="0">
    <w:p w14:paraId="7CEDF243" w14:textId="77777777" w:rsidR="00027883" w:rsidRDefault="00027883"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653A" w14:textId="77777777" w:rsidR="00027883" w:rsidRPr="00910972" w:rsidRDefault="00027883" w:rsidP="0091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8E1A2" w14:textId="548A34A6" w:rsidR="00027883" w:rsidRPr="00910972" w:rsidRDefault="00027883" w:rsidP="00910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C636A" w14:textId="77777777" w:rsidR="00027883" w:rsidRPr="00910972" w:rsidRDefault="00027883" w:rsidP="009109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9DF2" w14:textId="77777777" w:rsidR="00027883" w:rsidRPr="00910972" w:rsidRDefault="00027883" w:rsidP="009109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4FBA" w14:textId="0C1C1FB3" w:rsidR="00027883" w:rsidRPr="00910972" w:rsidRDefault="00027883" w:rsidP="009109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5E7F" w14:textId="77777777" w:rsidR="00027883" w:rsidRPr="00910972" w:rsidRDefault="00027883" w:rsidP="00910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C7ACE32"/>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2" w15:restartNumberingAfterBreak="0">
    <w:nsid w:val="0E185D1A"/>
    <w:multiLevelType w:val="hybridMultilevel"/>
    <w:tmpl w:val="F45E57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7D4193E"/>
    <w:multiLevelType w:val="hybridMultilevel"/>
    <w:tmpl w:val="0534E460"/>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D0190"/>
    <w:multiLevelType w:val="hybridMultilevel"/>
    <w:tmpl w:val="540225C6"/>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15:restartNumberingAfterBreak="0">
    <w:nsid w:val="35CE609E"/>
    <w:multiLevelType w:val="hybridMultilevel"/>
    <w:tmpl w:val="A9E2E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3583FAE"/>
    <w:multiLevelType w:val="hybridMultilevel"/>
    <w:tmpl w:val="49B05486"/>
    <w:lvl w:ilvl="0" w:tplc="080C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45935A71"/>
    <w:multiLevelType w:val="hybridMultilevel"/>
    <w:tmpl w:val="C9DC9BDC"/>
    <w:lvl w:ilvl="0" w:tplc="0F104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9" w15:restartNumberingAfterBreak="0">
    <w:nsid w:val="61D026E9"/>
    <w:multiLevelType w:val="hybridMultilevel"/>
    <w:tmpl w:val="C2A4AF8C"/>
    <w:lvl w:ilvl="0" w:tplc="08090005">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F42C0"/>
    <w:multiLevelType w:val="hybridMultilevel"/>
    <w:tmpl w:val="207A706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15:restartNumberingAfterBreak="0">
    <w:nsid w:val="767D7BDC"/>
    <w:multiLevelType w:val="hybridMultilevel"/>
    <w:tmpl w:val="948AFA3C"/>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27257"/>
    <w:multiLevelType w:val="hybridMultilevel"/>
    <w:tmpl w:val="4F50226C"/>
    <w:lvl w:ilvl="0" w:tplc="5F48E7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12"/>
  </w:num>
  <w:num w:numId="4">
    <w:abstractNumId w:val="1"/>
  </w:num>
  <w:num w:numId="5">
    <w:abstractNumId w:val="8"/>
  </w:num>
  <w:num w:numId="6">
    <w:abstractNumId w:val="5"/>
  </w:num>
  <w:num w:numId="7">
    <w:abstractNumId w:val="2"/>
  </w:num>
  <w:num w:numId="8">
    <w:abstractNumId w:val="4"/>
  </w:num>
  <w:num w:numId="9">
    <w:abstractNumId w:val="3"/>
  </w:num>
  <w:num w:numId="10">
    <w:abstractNumId w:val="13"/>
  </w:num>
  <w:num w:numId="11">
    <w:abstractNumId w:val="6"/>
  </w:num>
  <w:num w:numId="12">
    <w:abstractNumId w:val="10"/>
  </w:num>
  <w:num w:numId="13">
    <w:abstractNumId w:val="0"/>
  </w:num>
  <w:num w:numId="14">
    <w:abstractNumId w:val="0"/>
  </w:num>
  <w:num w:numId="15">
    <w:abstractNumId w:val="9"/>
  </w:num>
  <w:num w:numId="16">
    <w:abstractNumId w:val="7"/>
  </w:num>
  <w:num w:numId="17">
    <w:abstractNumId w:val="0"/>
  </w:num>
  <w:num w:numId="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BE" w:vendorID="64" w:dllVersion="6" w:nlCheck="1" w:checkStyle="0"/>
  <w:activeWritingStyle w:appName="MSWord" w:lang="en-GB" w:vendorID="64" w:dllVersion="6" w:nlCheck="1" w:checkStyle="0"/>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nl-BE" w:vendorID="64" w:dllVersion="131078"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14C93"/>
    <w:rsid w:val="00015E18"/>
    <w:rsid w:val="000232FA"/>
    <w:rsid w:val="0002450A"/>
    <w:rsid w:val="00027072"/>
    <w:rsid w:val="00027883"/>
    <w:rsid w:val="00032038"/>
    <w:rsid w:val="0003271A"/>
    <w:rsid w:val="00032BAA"/>
    <w:rsid w:val="00034E35"/>
    <w:rsid w:val="000402AE"/>
    <w:rsid w:val="00041C4A"/>
    <w:rsid w:val="0004205F"/>
    <w:rsid w:val="000421E0"/>
    <w:rsid w:val="0005170F"/>
    <w:rsid w:val="00055D63"/>
    <w:rsid w:val="00056079"/>
    <w:rsid w:val="00056B3E"/>
    <w:rsid w:val="0005760F"/>
    <w:rsid w:val="00063DFF"/>
    <w:rsid w:val="00064EDE"/>
    <w:rsid w:val="00070FEE"/>
    <w:rsid w:val="0007146F"/>
    <w:rsid w:val="00071F4C"/>
    <w:rsid w:val="000764E8"/>
    <w:rsid w:val="00076BA9"/>
    <w:rsid w:val="00083845"/>
    <w:rsid w:val="000911BF"/>
    <w:rsid w:val="00092425"/>
    <w:rsid w:val="000951A1"/>
    <w:rsid w:val="000956DB"/>
    <w:rsid w:val="00096786"/>
    <w:rsid w:val="000A007B"/>
    <w:rsid w:val="000A03BD"/>
    <w:rsid w:val="000A1218"/>
    <w:rsid w:val="000A74DC"/>
    <w:rsid w:val="000A7BA8"/>
    <w:rsid w:val="000B19C4"/>
    <w:rsid w:val="000C3942"/>
    <w:rsid w:val="000C43E2"/>
    <w:rsid w:val="000C6D0B"/>
    <w:rsid w:val="000D2F8F"/>
    <w:rsid w:val="000D65AC"/>
    <w:rsid w:val="000E5FFD"/>
    <w:rsid w:val="000E6108"/>
    <w:rsid w:val="000F53B7"/>
    <w:rsid w:val="000F679A"/>
    <w:rsid w:val="001000A8"/>
    <w:rsid w:val="001167A1"/>
    <w:rsid w:val="00116A1C"/>
    <w:rsid w:val="001179DB"/>
    <w:rsid w:val="00117AA8"/>
    <w:rsid w:val="00124D7C"/>
    <w:rsid w:val="00126CBC"/>
    <w:rsid w:val="001271C3"/>
    <w:rsid w:val="001400C7"/>
    <w:rsid w:val="001445A7"/>
    <w:rsid w:val="001455A1"/>
    <w:rsid w:val="00150AD8"/>
    <w:rsid w:val="001513FD"/>
    <w:rsid w:val="00163106"/>
    <w:rsid w:val="00164813"/>
    <w:rsid w:val="001744F9"/>
    <w:rsid w:val="00174763"/>
    <w:rsid w:val="0018231C"/>
    <w:rsid w:val="00182F92"/>
    <w:rsid w:val="00191597"/>
    <w:rsid w:val="001951FD"/>
    <w:rsid w:val="001A0AD4"/>
    <w:rsid w:val="001A2273"/>
    <w:rsid w:val="001B10DA"/>
    <w:rsid w:val="001B6460"/>
    <w:rsid w:val="001C4EDC"/>
    <w:rsid w:val="001C5D5C"/>
    <w:rsid w:val="001D1F54"/>
    <w:rsid w:val="001D2636"/>
    <w:rsid w:val="001D6FFF"/>
    <w:rsid w:val="001D770D"/>
    <w:rsid w:val="001E0F0C"/>
    <w:rsid w:val="001E2286"/>
    <w:rsid w:val="001E6413"/>
    <w:rsid w:val="001F1433"/>
    <w:rsid w:val="001F1862"/>
    <w:rsid w:val="001F22AC"/>
    <w:rsid w:val="001F56CE"/>
    <w:rsid w:val="001F6FD5"/>
    <w:rsid w:val="00200222"/>
    <w:rsid w:val="0020062C"/>
    <w:rsid w:val="002037FC"/>
    <w:rsid w:val="002043D7"/>
    <w:rsid w:val="002043F8"/>
    <w:rsid w:val="00215520"/>
    <w:rsid w:val="0021590B"/>
    <w:rsid w:val="00215FAB"/>
    <w:rsid w:val="00224583"/>
    <w:rsid w:val="00225BCA"/>
    <w:rsid w:val="00225C52"/>
    <w:rsid w:val="00226DC1"/>
    <w:rsid w:val="002275A1"/>
    <w:rsid w:val="00227E12"/>
    <w:rsid w:val="00232374"/>
    <w:rsid w:val="002328D2"/>
    <w:rsid w:val="00237481"/>
    <w:rsid w:val="00242666"/>
    <w:rsid w:val="00247E02"/>
    <w:rsid w:val="00255669"/>
    <w:rsid w:val="00256F0A"/>
    <w:rsid w:val="00261FDB"/>
    <w:rsid w:val="00270828"/>
    <w:rsid w:val="002737D4"/>
    <w:rsid w:val="00276CC9"/>
    <w:rsid w:val="002776B9"/>
    <w:rsid w:val="00291154"/>
    <w:rsid w:val="00292D44"/>
    <w:rsid w:val="00293E9C"/>
    <w:rsid w:val="002A2F38"/>
    <w:rsid w:val="002A417C"/>
    <w:rsid w:val="002A6192"/>
    <w:rsid w:val="002A696A"/>
    <w:rsid w:val="002B09A7"/>
    <w:rsid w:val="002B1961"/>
    <w:rsid w:val="002B2BA3"/>
    <w:rsid w:val="002B5031"/>
    <w:rsid w:val="002B75A5"/>
    <w:rsid w:val="002B7981"/>
    <w:rsid w:val="002C0E2F"/>
    <w:rsid w:val="002C1BC2"/>
    <w:rsid w:val="002C2466"/>
    <w:rsid w:val="002C24B9"/>
    <w:rsid w:val="002C2B80"/>
    <w:rsid w:val="002C4B6E"/>
    <w:rsid w:val="002C5F52"/>
    <w:rsid w:val="002D4C38"/>
    <w:rsid w:val="002E01B5"/>
    <w:rsid w:val="002E44D6"/>
    <w:rsid w:val="002E459D"/>
    <w:rsid w:val="002E5473"/>
    <w:rsid w:val="002F32E6"/>
    <w:rsid w:val="002F63EB"/>
    <w:rsid w:val="00305834"/>
    <w:rsid w:val="00311562"/>
    <w:rsid w:val="003123CB"/>
    <w:rsid w:val="003165A9"/>
    <w:rsid w:val="0032266E"/>
    <w:rsid w:val="003227CC"/>
    <w:rsid w:val="00323A05"/>
    <w:rsid w:val="00326919"/>
    <w:rsid w:val="00331ACB"/>
    <w:rsid w:val="00331C12"/>
    <w:rsid w:val="00333F1A"/>
    <w:rsid w:val="00340F46"/>
    <w:rsid w:val="00342F72"/>
    <w:rsid w:val="00350A12"/>
    <w:rsid w:val="00350F5C"/>
    <w:rsid w:val="003527B4"/>
    <w:rsid w:val="00361E48"/>
    <w:rsid w:val="0036641A"/>
    <w:rsid w:val="00370CCB"/>
    <w:rsid w:val="00376574"/>
    <w:rsid w:val="00394949"/>
    <w:rsid w:val="00396061"/>
    <w:rsid w:val="003965BB"/>
    <w:rsid w:val="003A0DB7"/>
    <w:rsid w:val="003B0516"/>
    <w:rsid w:val="003B3C5F"/>
    <w:rsid w:val="003B3D68"/>
    <w:rsid w:val="003B6760"/>
    <w:rsid w:val="003C07C5"/>
    <w:rsid w:val="003C2647"/>
    <w:rsid w:val="003C4D5B"/>
    <w:rsid w:val="003C7F19"/>
    <w:rsid w:val="003D33F7"/>
    <w:rsid w:val="003D4F68"/>
    <w:rsid w:val="003D57BD"/>
    <w:rsid w:val="003D76E2"/>
    <w:rsid w:val="003E2757"/>
    <w:rsid w:val="003E5137"/>
    <w:rsid w:val="003E692C"/>
    <w:rsid w:val="003F0159"/>
    <w:rsid w:val="003F2D36"/>
    <w:rsid w:val="003F510A"/>
    <w:rsid w:val="003F6382"/>
    <w:rsid w:val="0040019C"/>
    <w:rsid w:val="00400A1F"/>
    <w:rsid w:val="00403406"/>
    <w:rsid w:val="004047B1"/>
    <w:rsid w:val="00405FD9"/>
    <w:rsid w:val="00407760"/>
    <w:rsid w:val="00426ECD"/>
    <w:rsid w:val="004331B4"/>
    <w:rsid w:val="0043616D"/>
    <w:rsid w:val="00441E45"/>
    <w:rsid w:val="004511AE"/>
    <w:rsid w:val="00456E3C"/>
    <w:rsid w:val="00462B31"/>
    <w:rsid w:val="00462B77"/>
    <w:rsid w:val="00463300"/>
    <w:rsid w:val="004646AF"/>
    <w:rsid w:val="0046631E"/>
    <w:rsid w:val="00470719"/>
    <w:rsid w:val="00472A79"/>
    <w:rsid w:val="00472E72"/>
    <w:rsid w:val="004755C3"/>
    <w:rsid w:val="0048695C"/>
    <w:rsid w:val="004904F9"/>
    <w:rsid w:val="0049347F"/>
    <w:rsid w:val="004A46D9"/>
    <w:rsid w:val="004A5CD7"/>
    <w:rsid w:val="004B344F"/>
    <w:rsid w:val="004B7248"/>
    <w:rsid w:val="004B72DD"/>
    <w:rsid w:val="004C1E12"/>
    <w:rsid w:val="004C2872"/>
    <w:rsid w:val="004C40E4"/>
    <w:rsid w:val="004D2E64"/>
    <w:rsid w:val="004D65FF"/>
    <w:rsid w:val="004D7AC0"/>
    <w:rsid w:val="004F2430"/>
    <w:rsid w:val="004F68A8"/>
    <w:rsid w:val="00502B04"/>
    <w:rsid w:val="00502C82"/>
    <w:rsid w:val="005030F7"/>
    <w:rsid w:val="00530644"/>
    <w:rsid w:val="00533BF2"/>
    <w:rsid w:val="0053502B"/>
    <w:rsid w:val="0054010D"/>
    <w:rsid w:val="00542C6F"/>
    <w:rsid w:val="00546842"/>
    <w:rsid w:val="005475DA"/>
    <w:rsid w:val="00550800"/>
    <w:rsid w:val="00554499"/>
    <w:rsid w:val="00555A39"/>
    <w:rsid w:val="00560174"/>
    <w:rsid w:val="00564924"/>
    <w:rsid w:val="00565C6E"/>
    <w:rsid w:val="00571FEB"/>
    <w:rsid w:val="00577672"/>
    <w:rsid w:val="00582A42"/>
    <w:rsid w:val="00584D91"/>
    <w:rsid w:val="0058593B"/>
    <w:rsid w:val="00586B4B"/>
    <w:rsid w:val="00590BDD"/>
    <w:rsid w:val="00594140"/>
    <w:rsid w:val="0059551E"/>
    <w:rsid w:val="005A3E6D"/>
    <w:rsid w:val="005A755F"/>
    <w:rsid w:val="005B0E27"/>
    <w:rsid w:val="005B3012"/>
    <w:rsid w:val="005C0363"/>
    <w:rsid w:val="005C7C47"/>
    <w:rsid w:val="005D621C"/>
    <w:rsid w:val="005D6E4D"/>
    <w:rsid w:val="005D7939"/>
    <w:rsid w:val="005E23CD"/>
    <w:rsid w:val="005E2C02"/>
    <w:rsid w:val="005E56F3"/>
    <w:rsid w:val="005E682E"/>
    <w:rsid w:val="005F4FFC"/>
    <w:rsid w:val="005F78D7"/>
    <w:rsid w:val="005F7E48"/>
    <w:rsid w:val="00600A25"/>
    <w:rsid w:val="006025C9"/>
    <w:rsid w:val="006119BD"/>
    <w:rsid w:val="00613467"/>
    <w:rsid w:val="0061692F"/>
    <w:rsid w:val="0062138E"/>
    <w:rsid w:val="00622822"/>
    <w:rsid w:val="00624785"/>
    <w:rsid w:val="00627B8F"/>
    <w:rsid w:val="00630047"/>
    <w:rsid w:val="00630928"/>
    <w:rsid w:val="00631509"/>
    <w:rsid w:val="00632139"/>
    <w:rsid w:val="006324DA"/>
    <w:rsid w:val="006334BE"/>
    <w:rsid w:val="00640656"/>
    <w:rsid w:val="00641262"/>
    <w:rsid w:val="00645723"/>
    <w:rsid w:val="00650DB1"/>
    <w:rsid w:val="006515F2"/>
    <w:rsid w:val="006568C8"/>
    <w:rsid w:val="006604D8"/>
    <w:rsid w:val="00662436"/>
    <w:rsid w:val="006669FA"/>
    <w:rsid w:val="00666A72"/>
    <w:rsid w:val="00670347"/>
    <w:rsid w:val="00675177"/>
    <w:rsid w:val="00681B23"/>
    <w:rsid w:val="0068241A"/>
    <w:rsid w:val="006849A6"/>
    <w:rsid w:val="00691356"/>
    <w:rsid w:val="006967AE"/>
    <w:rsid w:val="006A0395"/>
    <w:rsid w:val="006A3A88"/>
    <w:rsid w:val="006A42C1"/>
    <w:rsid w:val="006A5AA8"/>
    <w:rsid w:val="006B106B"/>
    <w:rsid w:val="006B265F"/>
    <w:rsid w:val="006C3FDB"/>
    <w:rsid w:val="006C4311"/>
    <w:rsid w:val="006C4ED2"/>
    <w:rsid w:val="006D32E3"/>
    <w:rsid w:val="006D4847"/>
    <w:rsid w:val="006D6086"/>
    <w:rsid w:val="006E0E88"/>
    <w:rsid w:val="006E3078"/>
    <w:rsid w:val="006E3F60"/>
    <w:rsid w:val="006E6434"/>
    <w:rsid w:val="006F3409"/>
    <w:rsid w:val="00700030"/>
    <w:rsid w:val="007037CE"/>
    <w:rsid w:val="00704C1E"/>
    <w:rsid w:val="00705674"/>
    <w:rsid w:val="007105B2"/>
    <w:rsid w:val="007150C5"/>
    <w:rsid w:val="00715A60"/>
    <w:rsid w:val="00720D22"/>
    <w:rsid w:val="00721342"/>
    <w:rsid w:val="00721386"/>
    <w:rsid w:val="00727B0D"/>
    <w:rsid w:val="007327CD"/>
    <w:rsid w:val="00732CC4"/>
    <w:rsid w:val="00733A55"/>
    <w:rsid w:val="00735256"/>
    <w:rsid w:val="0074379C"/>
    <w:rsid w:val="00745EAA"/>
    <w:rsid w:val="00746B35"/>
    <w:rsid w:val="0075250B"/>
    <w:rsid w:val="00753F2A"/>
    <w:rsid w:val="00760B02"/>
    <w:rsid w:val="00760C0A"/>
    <w:rsid w:val="0076429F"/>
    <w:rsid w:val="00765C4F"/>
    <w:rsid w:val="00771110"/>
    <w:rsid w:val="00775FDA"/>
    <w:rsid w:val="0077736D"/>
    <w:rsid w:val="00781B32"/>
    <w:rsid w:val="007830DD"/>
    <w:rsid w:val="00785F4A"/>
    <w:rsid w:val="007A0970"/>
    <w:rsid w:val="007A1548"/>
    <w:rsid w:val="007B21C5"/>
    <w:rsid w:val="007B231B"/>
    <w:rsid w:val="007B4C38"/>
    <w:rsid w:val="007B7C40"/>
    <w:rsid w:val="007C11A7"/>
    <w:rsid w:val="007C58EF"/>
    <w:rsid w:val="007C7CE2"/>
    <w:rsid w:val="007D42D1"/>
    <w:rsid w:val="007D5174"/>
    <w:rsid w:val="007E0CE8"/>
    <w:rsid w:val="007E3FFA"/>
    <w:rsid w:val="007E70D2"/>
    <w:rsid w:val="007E7A4F"/>
    <w:rsid w:val="007E7DE3"/>
    <w:rsid w:val="007F0BB7"/>
    <w:rsid w:val="007F2119"/>
    <w:rsid w:val="007F7DBA"/>
    <w:rsid w:val="00804736"/>
    <w:rsid w:val="0080501D"/>
    <w:rsid w:val="00812594"/>
    <w:rsid w:val="00813A00"/>
    <w:rsid w:val="00814E33"/>
    <w:rsid w:val="008159E1"/>
    <w:rsid w:val="008172B0"/>
    <w:rsid w:val="00822ED8"/>
    <w:rsid w:val="00824647"/>
    <w:rsid w:val="00824DCF"/>
    <w:rsid w:val="0082509A"/>
    <w:rsid w:val="00827B0E"/>
    <w:rsid w:val="0083013B"/>
    <w:rsid w:val="008327B1"/>
    <w:rsid w:val="00833E27"/>
    <w:rsid w:val="00841374"/>
    <w:rsid w:val="00842465"/>
    <w:rsid w:val="00842BDD"/>
    <w:rsid w:val="00842C71"/>
    <w:rsid w:val="00844B87"/>
    <w:rsid w:val="0085096C"/>
    <w:rsid w:val="00855196"/>
    <w:rsid w:val="00855772"/>
    <w:rsid w:val="0086045C"/>
    <w:rsid w:val="008608BA"/>
    <w:rsid w:val="00861942"/>
    <w:rsid w:val="00861D96"/>
    <w:rsid w:val="00862DC9"/>
    <w:rsid w:val="0086458A"/>
    <w:rsid w:val="008737C0"/>
    <w:rsid w:val="008745F7"/>
    <w:rsid w:val="00881E9B"/>
    <w:rsid w:val="0088219D"/>
    <w:rsid w:val="0088465F"/>
    <w:rsid w:val="00884879"/>
    <w:rsid w:val="008854AE"/>
    <w:rsid w:val="00886448"/>
    <w:rsid w:val="008946BF"/>
    <w:rsid w:val="008A4C14"/>
    <w:rsid w:val="008B2544"/>
    <w:rsid w:val="008B26C6"/>
    <w:rsid w:val="008B2708"/>
    <w:rsid w:val="008B66DD"/>
    <w:rsid w:val="008B72DD"/>
    <w:rsid w:val="008C18DE"/>
    <w:rsid w:val="008D2131"/>
    <w:rsid w:val="008D5213"/>
    <w:rsid w:val="008E0C2F"/>
    <w:rsid w:val="008E5076"/>
    <w:rsid w:val="008F1627"/>
    <w:rsid w:val="00900BFC"/>
    <w:rsid w:val="009049FC"/>
    <w:rsid w:val="00910972"/>
    <w:rsid w:val="009109F5"/>
    <w:rsid w:val="00912E0E"/>
    <w:rsid w:val="00912F6B"/>
    <w:rsid w:val="00914265"/>
    <w:rsid w:val="009173E7"/>
    <w:rsid w:val="009177FF"/>
    <w:rsid w:val="00931584"/>
    <w:rsid w:val="00934472"/>
    <w:rsid w:val="00942238"/>
    <w:rsid w:val="0094733C"/>
    <w:rsid w:val="00947E08"/>
    <w:rsid w:val="0095386D"/>
    <w:rsid w:val="0095396D"/>
    <w:rsid w:val="009572EF"/>
    <w:rsid w:val="0096099A"/>
    <w:rsid w:val="00961956"/>
    <w:rsid w:val="00961F3C"/>
    <w:rsid w:val="0096721E"/>
    <w:rsid w:val="00970971"/>
    <w:rsid w:val="00971495"/>
    <w:rsid w:val="0097659B"/>
    <w:rsid w:val="00986C7F"/>
    <w:rsid w:val="00987507"/>
    <w:rsid w:val="009954A1"/>
    <w:rsid w:val="009B0E36"/>
    <w:rsid w:val="009B2ADD"/>
    <w:rsid w:val="009B37E5"/>
    <w:rsid w:val="009B70E7"/>
    <w:rsid w:val="009B72AB"/>
    <w:rsid w:val="009C513E"/>
    <w:rsid w:val="009C574C"/>
    <w:rsid w:val="009C75E4"/>
    <w:rsid w:val="009D07F4"/>
    <w:rsid w:val="009D1CA2"/>
    <w:rsid w:val="009D2CD0"/>
    <w:rsid w:val="009D388E"/>
    <w:rsid w:val="009D5CC6"/>
    <w:rsid w:val="009E4E92"/>
    <w:rsid w:val="009E6BA2"/>
    <w:rsid w:val="009E70A3"/>
    <w:rsid w:val="009E7942"/>
    <w:rsid w:val="009F3BC5"/>
    <w:rsid w:val="009F5F78"/>
    <w:rsid w:val="009F706B"/>
    <w:rsid w:val="00A0410F"/>
    <w:rsid w:val="00A048E9"/>
    <w:rsid w:val="00A049D5"/>
    <w:rsid w:val="00A06E9E"/>
    <w:rsid w:val="00A10A98"/>
    <w:rsid w:val="00A20E9D"/>
    <w:rsid w:val="00A24F8F"/>
    <w:rsid w:val="00A30792"/>
    <w:rsid w:val="00A30B84"/>
    <w:rsid w:val="00A3344B"/>
    <w:rsid w:val="00A37880"/>
    <w:rsid w:val="00A45EC3"/>
    <w:rsid w:val="00A46122"/>
    <w:rsid w:val="00A51F03"/>
    <w:rsid w:val="00A522D4"/>
    <w:rsid w:val="00A5507B"/>
    <w:rsid w:val="00A62F57"/>
    <w:rsid w:val="00A63413"/>
    <w:rsid w:val="00A64489"/>
    <w:rsid w:val="00A6556C"/>
    <w:rsid w:val="00A659B5"/>
    <w:rsid w:val="00A661BB"/>
    <w:rsid w:val="00A720CF"/>
    <w:rsid w:val="00A74B4C"/>
    <w:rsid w:val="00A763E7"/>
    <w:rsid w:val="00A827D2"/>
    <w:rsid w:val="00A86E2C"/>
    <w:rsid w:val="00A9261A"/>
    <w:rsid w:val="00A9462E"/>
    <w:rsid w:val="00A94E45"/>
    <w:rsid w:val="00AA05F8"/>
    <w:rsid w:val="00AA5C61"/>
    <w:rsid w:val="00AA69BF"/>
    <w:rsid w:val="00AB3045"/>
    <w:rsid w:val="00AB4D68"/>
    <w:rsid w:val="00AB72EB"/>
    <w:rsid w:val="00AC567A"/>
    <w:rsid w:val="00AC7690"/>
    <w:rsid w:val="00AD1524"/>
    <w:rsid w:val="00AD3DB1"/>
    <w:rsid w:val="00AD6708"/>
    <w:rsid w:val="00AE0A52"/>
    <w:rsid w:val="00AE2E3C"/>
    <w:rsid w:val="00AF2C37"/>
    <w:rsid w:val="00AF45AD"/>
    <w:rsid w:val="00AF4F10"/>
    <w:rsid w:val="00B0753C"/>
    <w:rsid w:val="00B11964"/>
    <w:rsid w:val="00B13B9C"/>
    <w:rsid w:val="00B24B60"/>
    <w:rsid w:val="00B24C28"/>
    <w:rsid w:val="00B30118"/>
    <w:rsid w:val="00B34E93"/>
    <w:rsid w:val="00B35908"/>
    <w:rsid w:val="00B40093"/>
    <w:rsid w:val="00B40158"/>
    <w:rsid w:val="00B41E79"/>
    <w:rsid w:val="00B42F7B"/>
    <w:rsid w:val="00B4330A"/>
    <w:rsid w:val="00B44BB9"/>
    <w:rsid w:val="00B44E37"/>
    <w:rsid w:val="00B4522B"/>
    <w:rsid w:val="00B51AF6"/>
    <w:rsid w:val="00B51B20"/>
    <w:rsid w:val="00B51EBC"/>
    <w:rsid w:val="00B5317E"/>
    <w:rsid w:val="00B53791"/>
    <w:rsid w:val="00B539C0"/>
    <w:rsid w:val="00B53E01"/>
    <w:rsid w:val="00B54D49"/>
    <w:rsid w:val="00B56041"/>
    <w:rsid w:val="00B61819"/>
    <w:rsid w:val="00B62D22"/>
    <w:rsid w:val="00B656FE"/>
    <w:rsid w:val="00B7530C"/>
    <w:rsid w:val="00B76922"/>
    <w:rsid w:val="00B83E7B"/>
    <w:rsid w:val="00B85573"/>
    <w:rsid w:val="00B876EC"/>
    <w:rsid w:val="00B92B86"/>
    <w:rsid w:val="00B97AA6"/>
    <w:rsid w:val="00BA051D"/>
    <w:rsid w:val="00BA579D"/>
    <w:rsid w:val="00BB054C"/>
    <w:rsid w:val="00BB0A32"/>
    <w:rsid w:val="00BB1EE2"/>
    <w:rsid w:val="00BB37C1"/>
    <w:rsid w:val="00BB3A55"/>
    <w:rsid w:val="00BB739D"/>
    <w:rsid w:val="00BC1767"/>
    <w:rsid w:val="00BC29C8"/>
    <w:rsid w:val="00BC3670"/>
    <w:rsid w:val="00BC375B"/>
    <w:rsid w:val="00BC3FCE"/>
    <w:rsid w:val="00BC41D9"/>
    <w:rsid w:val="00BD4DBF"/>
    <w:rsid w:val="00BD6E79"/>
    <w:rsid w:val="00BD7550"/>
    <w:rsid w:val="00BD7A8C"/>
    <w:rsid w:val="00BE12B3"/>
    <w:rsid w:val="00BE5754"/>
    <w:rsid w:val="00BE6D5A"/>
    <w:rsid w:val="00BF27C9"/>
    <w:rsid w:val="00BF5C7D"/>
    <w:rsid w:val="00BF6653"/>
    <w:rsid w:val="00C00B1F"/>
    <w:rsid w:val="00C0119D"/>
    <w:rsid w:val="00C10C77"/>
    <w:rsid w:val="00C23683"/>
    <w:rsid w:val="00C259DF"/>
    <w:rsid w:val="00C25DB3"/>
    <w:rsid w:val="00C331A1"/>
    <w:rsid w:val="00C34B35"/>
    <w:rsid w:val="00C445FE"/>
    <w:rsid w:val="00C44A5C"/>
    <w:rsid w:val="00C46E4F"/>
    <w:rsid w:val="00C554BB"/>
    <w:rsid w:val="00C600B5"/>
    <w:rsid w:val="00C60AE2"/>
    <w:rsid w:val="00C61E75"/>
    <w:rsid w:val="00C677AD"/>
    <w:rsid w:val="00C752C7"/>
    <w:rsid w:val="00C7574C"/>
    <w:rsid w:val="00C76C46"/>
    <w:rsid w:val="00C76D56"/>
    <w:rsid w:val="00C834A5"/>
    <w:rsid w:val="00C8431E"/>
    <w:rsid w:val="00C86F74"/>
    <w:rsid w:val="00C92102"/>
    <w:rsid w:val="00C95751"/>
    <w:rsid w:val="00C9679B"/>
    <w:rsid w:val="00C96BF2"/>
    <w:rsid w:val="00C97966"/>
    <w:rsid w:val="00CA3848"/>
    <w:rsid w:val="00CA685D"/>
    <w:rsid w:val="00CB0AEA"/>
    <w:rsid w:val="00CB0CBA"/>
    <w:rsid w:val="00CB1D03"/>
    <w:rsid w:val="00CB2A8A"/>
    <w:rsid w:val="00CB3335"/>
    <w:rsid w:val="00CB3574"/>
    <w:rsid w:val="00CB4448"/>
    <w:rsid w:val="00CB6509"/>
    <w:rsid w:val="00CC25F9"/>
    <w:rsid w:val="00CC7548"/>
    <w:rsid w:val="00CD1982"/>
    <w:rsid w:val="00CD7E1B"/>
    <w:rsid w:val="00CD7F66"/>
    <w:rsid w:val="00CE23CC"/>
    <w:rsid w:val="00CE48CB"/>
    <w:rsid w:val="00CF2F88"/>
    <w:rsid w:val="00CF3D01"/>
    <w:rsid w:val="00CF5AC7"/>
    <w:rsid w:val="00CF7F58"/>
    <w:rsid w:val="00D0023B"/>
    <w:rsid w:val="00D007F3"/>
    <w:rsid w:val="00D00BF8"/>
    <w:rsid w:val="00D014A8"/>
    <w:rsid w:val="00D04678"/>
    <w:rsid w:val="00D13F40"/>
    <w:rsid w:val="00D205F2"/>
    <w:rsid w:val="00D20C54"/>
    <w:rsid w:val="00D243A3"/>
    <w:rsid w:val="00D24601"/>
    <w:rsid w:val="00D327F0"/>
    <w:rsid w:val="00D35512"/>
    <w:rsid w:val="00D35C97"/>
    <w:rsid w:val="00D41F72"/>
    <w:rsid w:val="00D423EB"/>
    <w:rsid w:val="00D442EE"/>
    <w:rsid w:val="00D47085"/>
    <w:rsid w:val="00D534BA"/>
    <w:rsid w:val="00D55B4C"/>
    <w:rsid w:val="00D61B08"/>
    <w:rsid w:val="00D630B8"/>
    <w:rsid w:val="00D761CD"/>
    <w:rsid w:val="00D76363"/>
    <w:rsid w:val="00D80558"/>
    <w:rsid w:val="00D84FBD"/>
    <w:rsid w:val="00D85D67"/>
    <w:rsid w:val="00D86432"/>
    <w:rsid w:val="00D92EBC"/>
    <w:rsid w:val="00D944B2"/>
    <w:rsid w:val="00DA2D88"/>
    <w:rsid w:val="00DA608B"/>
    <w:rsid w:val="00DB2B61"/>
    <w:rsid w:val="00DB34D6"/>
    <w:rsid w:val="00DB6D98"/>
    <w:rsid w:val="00DC057E"/>
    <w:rsid w:val="00DC097D"/>
    <w:rsid w:val="00DC17CF"/>
    <w:rsid w:val="00DC53E9"/>
    <w:rsid w:val="00DD23A2"/>
    <w:rsid w:val="00DD289C"/>
    <w:rsid w:val="00DD53BD"/>
    <w:rsid w:val="00DE010C"/>
    <w:rsid w:val="00DE308B"/>
    <w:rsid w:val="00DE3CA7"/>
    <w:rsid w:val="00DF2640"/>
    <w:rsid w:val="00DF2B94"/>
    <w:rsid w:val="00DF349B"/>
    <w:rsid w:val="00DF3AB5"/>
    <w:rsid w:val="00DF590D"/>
    <w:rsid w:val="00E02E1A"/>
    <w:rsid w:val="00E060CF"/>
    <w:rsid w:val="00E0620E"/>
    <w:rsid w:val="00E06456"/>
    <w:rsid w:val="00E074E2"/>
    <w:rsid w:val="00E11C18"/>
    <w:rsid w:val="00E20579"/>
    <w:rsid w:val="00E207F0"/>
    <w:rsid w:val="00E20FC5"/>
    <w:rsid w:val="00E211D9"/>
    <w:rsid w:val="00E227B2"/>
    <w:rsid w:val="00E24CDF"/>
    <w:rsid w:val="00E26F29"/>
    <w:rsid w:val="00E33923"/>
    <w:rsid w:val="00E33D03"/>
    <w:rsid w:val="00E36EA1"/>
    <w:rsid w:val="00E4196E"/>
    <w:rsid w:val="00E461E1"/>
    <w:rsid w:val="00E54548"/>
    <w:rsid w:val="00E61540"/>
    <w:rsid w:val="00E64300"/>
    <w:rsid w:val="00E65D01"/>
    <w:rsid w:val="00E72E7D"/>
    <w:rsid w:val="00E81FDD"/>
    <w:rsid w:val="00E86232"/>
    <w:rsid w:val="00E9792C"/>
    <w:rsid w:val="00EA2799"/>
    <w:rsid w:val="00EA403A"/>
    <w:rsid w:val="00EA76FF"/>
    <w:rsid w:val="00EB051C"/>
    <w:rsid w:val="00EC533C"/>
    <w:rsid w:val="00EC6B43"/>
    <w:rsid w:val="00EC78C3"/>
    <w:rsid w:val="00EC79EC"/>
    <w:rsid w:val="00ED0BA8"/>
    <w:rsid w:val="00ED2A6A"/>
    <w:rsid w:val="00ED377B"/>
    <w:rsid w:val="00ED441B"/>
    <w:rsid w:val="00ED7BC2"/>
    <w:rsid w:val="00EF0853"/>
    <w:rsid w:val="00EF6631"/>
    <w:rsid w:val="00EF688F"/>
    <w:rsid w:val="00F00603"/>
    <w:rsid w:val="00F01CF2"/>
    <w:rsid w:val="00F03950"/>
    <w:rsid w:val="00F049D6"/>
    <w:rsid w:val="00F13607"/>
    <w:rsid w:val="00F173C9"/>
    <w:rsid w:val="00F2127E"/>
    <w:rsid w:val="00F25F17"/>
    <w:rsid w:val="00F324AC"/>
    <w:rsid w:val="00F32577"/>
    <w:rsid w:val="00F349C7"/>
    <w:rsid w:val="00F37E4A"/>
    <w:rsid w:val="00F423CE"/>
    <w:rsid w:val="00F443A0"/>
    <w:rsid w:val="00F471FB"/>
    <w:rsid w:val="00F47818"/>
    <w:rsid w:val="00F508B3"/>
    <w:rsid w:val="00F512BB"/>
    <w:rsid w:val="00F545CF"/>
    <w:rsid w:val="00F6297B"/>
    <w:rsid w:val="00F63F2A"/>
    <w:rsid w:val="00F646EF"/>
    <w:rsid w:val="00F71666"/>
    <w:rsid w:val="00F804C6"/>
    <w:rsid w:val="00F80F3B"/>
    <w:rsid w:val="00F841DB"/>
    <w:rsid w:val="00F856AC"/>
    <w:rsid w:val="00F86531"/>
    <w:rsid w:val="00F86EB5"/>
    <w:rsid w:val="00F86F23"/>
    <w:rsid w:val="00F916E1"/>
    <w:rsid w:val="00F941D5"/>
    <w:rsid w:val="00F946E1"/>
    <w:rsid w:val="00F94A84"/>
    <w:rsid w:val="00F95D18"/>
    <w:rsid w:val="00FA0704"/>
    <w:rsid w:val="00FB044B"/>
    <w:rsid w:val="00FB24BA"/>
    <w:rsid w:val="00FB55E3"/>
    <w:rsid w:val="00FD3685"/>
    <w:rsid w:val="00FD3A69"/>
    <w:rsid w:val="00FE044C"/>
    <w:rsid w:val="00FE68B2"/>
    <w:rsid w:val="00FE7250"/>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05F"/>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uiPriority w:val="99"/>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iPriority w:val="99"/>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F349C7"/>
    <w:pPr>
      <w:tabs>
        <w:tab w:val="left" w:pos="440"/>
        <w:tab w:val="right" w:leader="dot" w:pos="9063"/>
      </w:tabs>
      <w:spacing w:before="240"/>
      <w:ind w:left="426" w:hanging="426"/>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r-H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Margherita.Logrillo@eesc.europa.eu" TargetMode="External"/><Relationship Id="rId39" Type="http://schemas.openxmlformats.org/officeDocument/2006/relationships/hyperlink" Target="mailto:David.Hoic@eesc.europa.eu" TargetMode="External"/><Relationship Id="rId21" Type="http://schemas.openxmlformats.org/officeDocument/2006/relationships/hyperlink" Target="mailto:Juri.Soosar@eesc.europa.eu" TargetMode="External"/><Relationship Id="rId34" Type="http://schemas.openxmlformats.org/officeDocument/2006/relationships/hyperlink" Target="mailto:%20Claudia.Drewes-Wran@eesc.europa.eu" TargetMode="External"/><Relationship Id="rId42" Type="http://schemas.openxmlformats.org/officeDocument/2006/relationships/hyperlink" Target="mailto:Gaelle.Michelier@eesc.europa.eu" TargetMode="External"/><Relationship Id="rId47" Type="http://schemas.openxmlformats.org/officeDocument/2006/relationships/header" Target="header6.xml"/><Relationship Id="rId50" Type="http://schemas.openxmlformats.org/officeDocument/2006/relationships/theme" Target="theme/theme1.xml"/><Relationship Id="rId55" Type="http://schemas.microsoft.com/office/2016/09/relationships/commentsIds" Target="commentsIds.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Antonio.RibeiroPereira@eesc.europa.eu" TargetMode="External"/><Relationship Id="rId11" Type="http://schemas.openxmlformats.org/officeDocument/2006/relationships/image" Target="media/image1.jpeg"/><Relationship Id="rId24" Type="http://schemas.openxmlformats.org/officeDocument/2006/relationships/hyperlink" Target="mailto:Valeria.Atzori@eesc.europa.eu" TargetMode="External"/><Relationship Id="rId32" Type="http://schemas.openxmlformats.org/officeDocument/2006/relationships/hyperlink" Target="mailto:Claudia.Drewes-Wran@eesc.europa.eu" TargetMode="External"/><Relationship Id="rId37" Type="http://schemas.openxmlformats.org/officeDocument/2006/relationships/hyperlink" Target="mailto:%20Caroline.Verhelst@eesc.europa.eu" TargetMode="External"/><Relationship Id="rId40" Type="http://schemas.openxmlformats.org/officeDocument/2006/relationships/hyperlink" Target="mailto:C&#233;dric.Cabanne@eesc.europa.eu" TargetMode="External"/><Relationship Id="rId45" Type="http://schemas.openxmlformats.org/officeDocument/2006/relationships/footer" Target="footer4.xml"/><Relationship Id="rId58"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ergio.LorencioMatallana@eesc.europa.eu" TargetMode="External"/><Relationship Id="rId28" Type="http://schemas.openxmlformats.org/officeDocument/2006/relationships/hyperlink" Target="mailto:Francesco.Napolitano@eesc.europa.eu" TargetMode="External"/><Relationship Id="rId36" Type="http://schemas.openxmlformats.org/officeDocument/2006/relationships/hyperlink" Target="mailto:%20Caroline.Verhelst@eesc.europa.eu" TargetMode="External"/><Relationship Id="rId49" Type="http://schemas.openxmlformats.org/officeDocument/2006/relationships/fontTable" Target="fontTable.xml"/><Relationship Id="rId57"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ie-Laurence.Drillon@eesc.europa.eu" TargetMode="External"/><Relationship Id="rId44" Type="http://schemas.openxmlformats.org/officeDocument/2006/relationships/header" Target="header5.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uri.Soosar@eesc.europa.eu" TargetMode="External"/><Relationship Id="rId27" Type="http://schemas.openxmlformats.org/officeDocument/2006/relationships/hyperlink" Target="mailto:Maja.Radmani@eesc.europa.eu" TargetMode="External"/><Relationship Id="rId30" Type="http://schemas.openxmlformats.org/officeDocument/2006/relationships/hyperlink" Target="mailto:Giorgia.Bordignon@eesc.europa.eu" TargetMode="External"/><Relationship Id="rId35" Type="http://schemas.openxmlformats.org/officeDocument/2006/relationships/hyperlink" Target="mailto:Arturo.Iniguez@eesc.europa.eu"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customXml" Target="../customXml/item1.xml"/><Relationship Id="rId8" Type="http://schemas.openxmlformats.org/officeDocument/2006/relationships/webSettings" Target="webSettings.xml"/><Relationship Id="rId12" Type="http://schemas.openxmlformats.org/officeDocument/2006/relationships/hyperlink" Target="https://www.eesc.europa.eu/hr/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Margherita.Logrillo@eesc.europa.eu" TargetMode="External"/><Relationship Id="rId33" Type="http://schemas.openxmlformats.org/officeDocument/2006/relationships/hyperlink" Target="mailto:%20Dalila.Bernard@eesc.europa.eu" TargetMode="External"/><Relationship Id="rId38" Type="http://schemas.openxmlformats.org/officeDocument/2006/relationships/hyperlink" Target="mailto:Gunilla.Sandberg@eesc.europa.eu" TargetMode="External"/><Relationship Id="rId46" Type="http://schemas.openxmlformats.org/officeDocument/2006/relationships/footer" Target="footer5.xml"/><Relationship Id="rId59" Type="http://schemas.openxmlformats.org/officeDocument/2006/relationships/customXml" Target="../customXml/item4.xml"/><Relationship Id="rId20" Type="http://schemas.openxmlformats.org/officeDocument/2006/relationships/hyperlink" Target="mailto:Domenico.Cosmai@eesc.europa.eu" TargetMode="External"/><Relationship Id="rId41" Type="http://schemas.openxmlformats.org/officeDocument/2006/relationships/hyperlink" Target="mailto:Gerald.Klec@eesc.europa.eu" TargetMode="Externa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4" ma:contentTypeDescription="Defines the documents for Document Manager V2" ma:contentTypeScope="" ma:versionID="dc0fa69cc2a991f528bd5b7c516a5e87">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2d1ef0291ab947b1497483d599cc4d6"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P6FJPSUHKDC2-1050578159-3525</_dlc_DocId>
    <_dlc_DocIdUrl xmlns="1299d781-265f-4ceb-999e-e1eca3df2c90">
      <Url>http://dm2016/eesc/2022/_layouts/15/DocIdRedir.aspx?ID=P6FJPSUHKDC2-1050578159-3525</Url>
      <Description>P6FJPSUHKDC2-1050578159-3525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2022-08-03T12:00:00+00:00</ProductionDate>
    <DocumentNumber xmlns="4e5ad790-8ffd-4f61-866f-51e1599a4efe">3184</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2022-09-21T12:00:00+00:00</MeetingDate>
    <TaxCatchAll xmlns="1299d781-265f-4ceb-999e-e1eca3df2c90">
      <Value>55</Value>
      <Value>54</Value>
      <Value>51</Value>
      <Value>46</Value>
      <Value>45</Value>
      <Value>44</Value>
      <Value>43</Value>
      <Value>42</Value>
      <Value>41</Value>
      <Value>38</Value>
      <Value>37</Value>
      <Value>36</Value>
      <Value>34</Value>
      <Value>33</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9012</FicheNumber>
    <OriginalSender xmlns="1299d781-265f-4ceb-999e-e1eca3df2c90">
      <UserInfo>
        <DisplayName>Briski Petra</DisplayName>
        <AccountId>1716</AccountId>
        <AccountType/>
      </UserInfo>
    </OriginalSender>
    <DocumentPart xmlns="1299d781-265f-4ceb-999e-e1eca3df2c90">0</DocumentPart>
    <AdoptionDate xmlns="1299d781-265f-4ceb-999e-e1eca3df2c90" xsi:nil="true"/>
    <RequestingService xmlns="1299d781-265f-4ceb-999e-e1eca3df2c90">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2480CE56-B572-4126-8139-EAF6DD68F762}"/>
</file>

<file path=customXml/itemProps2.xml><?xml version="1.0" encoding="utf-8"?>
<ds:datastoreItem xmlns:ds="http://schemas.openxmlformats.org/officeDocument/2006/customXml" ds:itemID="{644F4DD3-7BEB-4A87-A16D-D7225990625B}"/>
</file>

<file path=customXml/itemProps3.xml><?xml version="1.0" encoding="utf-8"?>
<ds:datastoreItem xmlns:ds="http://schemas.openxmlformats.org/officeDocument/2006/customXml" ds:itemID="{52704D73-2686-4650-A3E5-5C8DEC0F81FA}"/>
</file>

<file path=customXml/itemProps4.xml><?xml version="1.0" encoding="utf-8"?>
<ds:datastoreItem xmlns:ds="http://schemas.openxmlformats.org/officeDocument/2006/customXml" ds:itemID="{F4B7D2FA-FDB4-4622-B650-8E67C4F31A21}"/>
</file>

<file path=docProps/app.xml><?xml version="1.0" encoding="utf-8"?>
<Properties xmlns="http://schemas.openxmlformats.org/officeDocument/2006/extended-properties" xmlns:vt="http://schemas.openxmlformats.org/officeDocument/2006/docPropsVTypes">
  <Template>Normal.dotm</Template>
  <TotalTime>31</TotalTime>
  <Pages>27</Pages>
  <Words>7763</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Summary of opinions adopted - 562nd plenary session February  2022</vt:lpstr>
    </vt:vector>
  </TitlesOfParts>
  <Company>CESE-CdR</Company>
  <LinksUpToDate>false</LinksUpToDate>
  <CharactersWithSpaces>51910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DONESENIH MIŠLJENJA I REZOLUCIJA TE INFORMATIVNIH I EVALUACIJSKIH IZVJEŠĆA</dc:title>
  <dc:subject>TCD</dc:subject>
  <dc:creator>Nieddu Emma</dc:creator>
  <cp:keywords>EESC-2022-03184-00-00-TCD-TRA-EN</cp:keywords>
  <dc:description>Rapporteur:  - Original language: EN - Date of document: 03.08.2022 - Date of meeting: 30.21.2022 14:30 - External documents:  - Administrator: Mme DAMYANOVA-KERESTELIEVA Ani Alexieva</dc:description>
  <cp:lastModifiedBy>Briski Petra</cp:lastModifiedBy>
  <cp:revision>14</cp:revision>
  <cp:lastPrinted>2022-05-02T09:48:00Z</cp:lastPrinted>
  <dcterms:created xsi:type="dcterms:W3CDTF">2022-07-26T09:12:00Z</dcterms:created>
  <dcterms:modified xsi:type="dcterms:W3CDTF">2022-08-03T08:30:00Z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19/07/2022, 29/03/2022, 04/03/2022, 15/12/2021, 13/09/2021, 03/09/2021, 28/06/2021</vt:lpwstr>
  </property>
  <property fmtid="{D5CDD505-2E9C-101B-9397-08002B2CF9AE}" pid="4" name="Pref_Time">
    <vt:lpwstr>15:30:24, 14:21:50, 16:54:06, 17:56:36, 14:13:00, 10:08:10, 08:41:48</vt:lpwstr>
  </property>
  <property fmtid="{D5CDD505-2E9C-101B-9397-08002B2CF9AE}" pid="5" name="Pref_User">
    <vt:lpwstr>enied, jhvi, enied, hnic, amett, enied, enied</vt:lpwstr>
  </property>
  <property fmtid="{D5CDD505-2E9C-101B-9397-08002B2CF9AE}" pid="6" name="Pref_FileName">
    <vt:lpwstr>EESC-2022-03184-00-00-TCD-ORI.docx, EESC-2022-01223-00-00-TCD-ORI.docx, EESC-2022-00391-00-00-TCD-ORI.docx, EESC-2021-05445-00-00-TCD-ORI.docx, EESC-2021-03366-00-01-TCD-ORI.docx, EESC-2021-03366-00-00-TCD-ORI.docx, Synthese des avis Template.docx</vt:lpwstr>
  </property>
  <property fmtid="{D5CDD505-2E9C-101B-9397-08002B2CF9AE}" pid="7" name="ContentTypeId">
    <vt:lpwstr>0x010100EA97B91038054C99906057A708A1480A00626EADD26EE0CA468385E76F4CAC56BA</vt:lpwstr>
  </property>
  <property fmtid="{D5CDD505-2E9C-101B-9397-08002B2CF9AE}" pid="8" name="_dlc_DocIdItemGuid">
    <vt:lpwstr>230df7d7-ff5a-4b20-a3da-34591a797147</vt:lpwstr>
  </property>
  <property fmtid="{D5CDD505-2E9C-101B-9397-08002B2CF9AE}" pid="9" name="AvailableTranslations">
    <vt:lpwstr>36;#HU|6b229040-c589-4408-b4c1-4285663d20a8;#54;#ET|ff6c3f4c-b02c-4c3c-ab07-2c37995a7a0a;#44;#LT|a7ff5ce7-6123-4f68-865a-a57c31810414;#55;#HR|2f555653-ed1a-4fe6-8362-9082d95989e5;#41;#CS|72f9705b-0217-4fd3-bea2-cbc7ed80e26e;#29;#SV|c2ed69e7-a339-43d7-8f22-d93680a92aa0;#34;#SK|46d9fce0-ef79-4f71-b89b-cd6aa82426b8;#38;#FI|87606a43-d45f-42d6-b8c9-e1a3457db5b7;#42;#SL|98a412ae-eb01-49e9-ae3d-585a81724cfc;#31;#ES|e7a6b05b-ae16-40c8-add9-68b64b03aeba;#22;#DE|f6b31e5a-26fa-4935-b661-318e46daf27e;#33;#IT|0774613c-01ed-4e5d-a25d-11d2388de825;#30;#PL|1e03da61-4678-4e07-b136-b5024ca9197b;#43;#NL|55c6556c-b4f4-441d-9acf-c498d4f838bd;#11;#FR|d2afafd3-4c81-4f60-8f52-ee33f2f54ff3;#45;#RO|feb747a2-64cd-4299-af12-4833ddc30497;#26;#LV|46f7e311-5d9f-4663-b433-18aeccb7ace7;#37;#PT|50ccc04a-eadd-42ae-a0cb-acaf45f812ba;#46;#EL|6d4f4d51-af9b-4650-94b4-4276bee85c91</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3184</vt:i4>
  </property>
  <property fmtid="{D5CDD505-2E9C-101B-9397-08002B2CF9AE}" pid="14" name="DocumentYear">
    <vt:i4>2022</vt:i4>
  </property>
  <property fmtid="{D5CDD505-2E9C-101B-9397-08002B2CF9AE}" pid="15" name="DocumentVersion">
    <vt:i4>0</vt:i4>
  </property>
  <property fmtid="{D5CDD505-2E9C-101B-9397-08002B2CF9AE}" pid="16" name="FicheNumber">
    <vt:i4>9012</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25;#TCD|cd9d6eb6-3f4f-424a-b2d1-57c9d450eaaf</vt:lpwstr>
  </property>
  <property fmtid="{D5CDD505-2E9C-101B-9397-08002B2CF9AE}" pid="23" name="RequestingService">
    <vt:lpwstr>Greffe</vt:lpwstr>
  </property>
  <property fmtid="{D5CDD505-2E9C-101B-9397-08002B2CF9AE}" pid="24" name="Confidentiality">
    <vt:lpwstr>9;#Unrestricted|826e22d7-d029-4ec0-a450-0c28ff673572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2022-09-21T12:00:00Z</vt:filetime>
  </property>
  <property fmtid="{D5CDD505-2E9C-101B-9397-08002B2CF9AE}" pid="30" name="AvailableTranslations_0">
    <vt:lpwstr>HU|6b229040-c589-4408-b4c1-4285663d20a8;CS|72f9705b-0217-4fd3-bea2-cbc7ed80e26e;SV|c2ed69e7-a339-43d7-8f22-d93680a92aa0;FI|87606a43-d45f-42d6-b8c9-e1a3457db5b7;SL|98a412ae-eb01-49e9-ae3d-585a81724cfc;DE|f6b31e5a-26fa-4935-b661-318e46daf27e;IT|0774613c-01ed-4e5d-a25d-11d2388de825;FR|d2afafd3-4c81-4f60-8f52-ee33f2f54ff3;RO|feb747a2-64cd-4299-af12-4833ddc30497;PT|50ccc04a-eadd-42ae-a0cb-acaf45f812ba;EL|6d4f4d51-af9b-4650-94b4-4276bee85c91</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33;#IT|0774613c-01ed-4e5d-a25d-11d2388de825;#29;#SV|c2ed69e7-a339-43d7-8f22-d93680a92aa0;#25;#TCD|cd9d6eb6-3f4f-424a-b2d1-57c9d450eaaf;#38;#FI|87606a43-d45f-42d6-b8c9-e1a3457db5b7;#22;#DE|f6b31e5a-26fa-4935-b661-318e46daf27e;#45;#RO|feb747a2-64cd-4299-af12-4833ddc30497;#51;#SPL-CES|32d8cb1f-c9ec-4365-95c7-8385a18618ac;#46;#EL|6d4f4d51-af9b-4650-94b4-4276bee85c91;#11;#FR|d2afafd3-4c81-4f60-8f52-ee33f2f54ff3;#9;#Unrestricted|826e22d7-d029-4ec0-a450-0c28ff673572;#41;#CS|72f9705b-0217-4fd3-bea2-cbc7ed80e26e;#7;#TRA|150d2a88-1431-44e6-a8ca-0bb753ab8672;#6;#Final|ea5e6674-7b27-4bac-b091-73adbb394efe;#42;#SL|98a412ae-eb01-49e9-ae3d-585a81724cfc;#4;#EN|f2175f21-25d7-44a3-96da-d6a61b075e1b;#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55;#HR|2f555653-ed1a-4fe6-8362-9082d95989e5</vt:lpwstr>
  </property>
</Properties>
</file>