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721EC" w:rsidR="004D7AC0" w:rsidP="00116A1C" w:rsidRDefault="00CB2F64">
      <w:pPr>
        <w:jc w:val="center"/>
      </w:pPr>
      <w:r>
        <w:rPr>
          <w:noProof/>
          <w:lang w:val="en-US"/>
        </w:rPr>
        <w:drawing>
          <wp:inline distT="0" distB="0" distL="0" distR="0">
            <wp:extent cx="1792605" cy="1239520"/>
            <wp:effectExtent l="0" t="0" r="0" b="0"/>
            <wp:docPr id="1" name="Picture 1" title="EESCLogo_LT"/>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C329F6">
        <w:rPr>
          <w:noProof/>
          <w:sz w:val="20"/>
          <w:lang w:val="en-US"/>
        </w:rPr>
        <mc:AlternateContent>
          <mc:Choice Requires="wps">
            <w:drawing>
              <wp:anchor distT="0" distB="0" distL="114300" distR="114300" simplePos="0" relativeHeight="251659264" behindDoc="1" locked="0" layoutInCell="0" allowOverlap="1" wp14:editId="4EE3AEF4" wp14:anchorId="655A28F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B465E0" w:rsidP="004D7AC0" w:rsidRDefault="00B465E0">
                            <w:pPr>
                              <w:jc w:val="center"/>
                              <w:rPr>
                                <w:rFonts w:ascii="Arial" w:hAnsi="Arial" w:cs="Arial"/>
                                <w:b/>
                                <w:bCs/>
                                <w:sz w:val="48"/>
                              </w:rPr>
                            </w:pPr>
                            <w:r>
                              <w:rPr>
                                <w:rFonts w:ascii="Arial" w:hAnsi="Arial"/>
                                <w:b/>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5A28FF">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465E0" w:rsidP="004D7AC0" w:rsidRDefault="00B465E0">
                      <w:pPr>
                        <w:jc w:val="center"/>
                        <w:rPr>
                          <w:rFonts w:ascii="Arial" w:hAnsi="Arial" w:cs="Arial"/>
                          <w:b/>
                          <w:bCs/>
                          <w:sz w:val="48"/>
                        </w:rPr>
                      </w:pPr>
                      <w:r>
                        <w:rPr>
                          <w:rFonts w:ascii="Arial" w:hAnsi="Arial"/>
                          <w:b/>
                          <w:sz w:val="48"/>
                        </w:rPr>
                        <w:t>LT</w:t>
                      </w:r>
                    </w:p>
                  </w:txbxContent>
                </v:textbox>
                <w10:wrap anchorx="page" anchory="page"/>
              </v:shape>
            </w:pict>
          </mc:Fallback>
        </mc:AlternateContent>
      </w:r>
    </w:p>
    <w:p w:rsidRPr="001721EC" w:rsidR="004D7AC0" w:rsidP="00116A1C" w:rsidRDefault="004D7AC0"/>
    <w:p w:rsidRPr="001721EC" w:rsidR="004D7AC0" w:rsidP="00116A1C" w:rsidRDefault="00EF454F">
      <w:pPr>
        <w:jc w:val="right"/>
      </w:pPr>
      <w:r>
        <w:t>2022 m. liepos 5 d., Briuselis</w:t>
      </w:r>
    </w:p>
    <w:p w:rsidRPr="001721EC" w:rsidR="004D7AC0" w:rsidRDefault="004D7AC0"/>
    <w:p w:rsidRPr="001721EC" w:rsidR="004D7AC0" w:rsidRDefault="004D7AC0"/>
    <w:tbl>
      <w:tblPr>
        <w:tblW w:w="0" w:type="auto"/>
        <w:tblLook w:val="04A0" w:firstRow="1" w:lastRow="0" w:firstColumn="1" w:lastColumn="0" w:noHBand="0" w:noVBand="1"/>
      </w:tblPr>
      <w:tblGrid>
        <w:gridCol w:w="9289"/>
      </w:tblGrid>
      <w:tr w:rsidRPr="001721EC" w:rsidR="008414AA">
        <w:tc>
          <w:tcPr>
            <w:tcW w:w="9289" w:type="dxa"/>
            <w:tcBorders>
              <w:bottom w:val="double" w:color="auto" w:sz="4" w:space="0"/>
            </w:tcBorders>
          </w:tcPr>
          <w:p w:rsidRPr="001721EC" w:rsidR="00D46AE5" w:rsidRDefault="00F1404A">
            <w:pPr>
              <w:snapToGrid w:val="0"/>
              <w:jc w:val="center"/>
              <w:rPr>
                <w:b/>
                <w:sz w:val="32"/>
              </w:rPr>
            </w:pPr>
            <w:r>
              <w:rPr>
                <w:b/>
                <w:sz w:val="32"/>
              </w:rPr>
              <w:t xml:space="preserve">570-oji </w:t>
            </w:r>
            <w:bookmarkStart w:name="_GoBack" w:id="0"/>
            <w:bookmarkEnd w:id="0"/>
            <w:r>
              <w:rPr>
                <w:b/>
                <w:sz w:val="32"/>
              </w:rPr>
              <w:t>PLENARINĖ SESIJA</w:t>
            </w:r>
          </w:p>
          <w:p w:rsidRPr="001721EC" w:rsidR="00D46AE5" w:rsidRDefault="00D46AE5">
            <w:pPr>
              <w:snapToGrid w:val="0"/>
              <w:jc w:val="center"/>
              <w:rPr>
                <w:b/>
                <w:sz w:val="32"/>
              </w:rPr>
            </w:pPr>
          </w:p>
          <w:p w:rsidRPr="001721EC" w:rsidR="00D46AE5" w:rsidRDefault="00F1404A">
            <w:pPr>
              <w:snapToGrid w:val="0"/>
              <w:jc w:val="center"/>
              <w:rPr>
                <w:b/>
                <w:sz w:val="32"/>
              </w:rPr>
            </w:pPr>
            <w:r>
              <w:rPr>
                <w:b/>
                <w:sz w:val="32"/>
              </w:rPr>
              <w:t>2022 m. birželio 15–16 d.</w:t>
            </w:r>
          </w:p>
          <w:p w:rsidRPr="001721EC" w:rsidR="00D46AE5" w:rsidRDefault="00D46AE5">
            <w:pPr>
              <w:snapToGrid w:val="0"/>
              <w:jc w:val="center"/>
              <w:rPr>
                <w:b/>
                <w:sz w:val="32"/>
              </w:rPr>
            </w:pPr>
          </w:p>
          <w:p w:rsidRPr="001721EC" w:rsidR="004D7AC0" w:rsidRDefault="004D7AC0">
            <w:pPr>
              <w:snapToGrid w:val="0"/>
              <w:jc w:val="center"/>
              <w:rPr>
                <w:rFonts w:eastAsia="MS Mincho"/>
                <w:b/>
                <w:sz w:val="32"/>
                <w:szCs w:val="32"/>
              </w:rPr>
            </w:pPr>
            <w:r>
              <w:rPr>
                <w:b/>
                <w:sz w:val="32"/>
              </w:rPr>
              <w:t>PRIIMTŲ NUOMONIŲ IR REZOLIUCIJŲ IR KITOMS INSTITUCIJOMS PERDUOTŲ INFORMACINIŲ PRANEŠIMŲ SANTRAUKA</w:t>
            </w:r>
          </w:p>
          <w:p w:rsidRPr="001721EC" w:rsidR="004D7AC0" w:rsidRDefault="004D7AC0">
            <w:pPr>
              <w:snapToGrid w:val="0"/>
            </w:pPr>
          </w:p>
        </w:tc>
      </w:tr>
      <w:tr w:rsidRPr="001721EC" w:rsidR="008414AA">
        <w:tc>
          <w:tcPr>
            <w:tcW w:w="9289" w:type="dxa"/>
            <w:tcBorders>
              <w:top w:val="double" w:color="auto" w:sz="4" w:space="0"/>
              <w:left w:val="double" w:color="auto" w:sz="4" w:space="0"/>
              <w:bottom w:val="double" w:color="auto" w:sz="4" w:space="0"/>
              <w:right w:val="double" w:color="auto" w:sz="4" w:space="0"/>
            </w:tcBorders>
          </w:tcPr>
          <w:p w:rsidRPr="001721EC" w:rsidR="00D46AE5" w:rsidRDefault="004D7AC0">
            <w:pPr>
              <w:snapToGrid w:val="0"/>
              <w:jc w:val="center"/>
            </w:pPr>
            <w:r>
              <w:t>Šį dokumentą visomis oficialiosiomis kalbomis rasite EESRK interneto svetainėje adresu</w:t>
            </w:r>
          </w:p>
          <w:p w:rsidRPr="001721EC" w:rsidR="00D46AE5" w:rsidRDefault="00D46AE5">
            <w:pPr>
              <w:snapToGrid w:val="0"/>
              <w:jc w:val="center"/>
            </w:pPr>
          </w:p>
          <w:p w:rsidRPr="001721EC" w:rsidR="00D46AE5" w:rsidRDefault="00D46AE5">
            <w:pPr>
              <w:snapToGrid w:val="0"/>
              <w:jc w:val="center"/>
            </w:pPr>
          </w:p>
          <w:p w:rsidRPr="001721EC" w:rsidR="004D7AC0" w:rsidRDefault="00CB7346">
            <w:pPr>
              <w:snapToGrid w:val="0"/>
              <w:jc w:val="center"/>
            </w:pPr>
            <w:hyperlink w:history="1" r:id="rId12">
              <w:r w:rsidR="00A8095A">
                <w:rPr>
                  <w:rStyle w:val="Hyperlink"/>
                  <w:highlight w:val="yellow"/>
                </w:rPr>
                <w:t>https://www.eesc.europa.eu/lt/our-work/opinions-information-reports/plenary-session-summaries</w:t>
              </w:r>
            </w:hyperlink>
          </w:p>
          <w:p w:rsidRPr="001721EC" w:rsidR="004D7AC0" w:rsidRDefault="004D7AC0">
            <w:pPr>
              <w:snapToGrid w:val="0"/>
              <w:jc w:val="center"/>
            </w:pPr>
          </w:p>
          <w:p w:rsidRPr="001721EC" w:rsidR="004D7AC0" w:rsidRDefault="004D7AC0">
            <w:pPr>
              <w:snapToGrid w:val="0"/>
              <w:jc w:val="center"/>
              <w:rPr>
                <w:rFonts w:eastAsia="SimSun"/>
              </w:rPr>
            </w:pPr>
          </w:p>
          <w:p w:rsidRPr="001721EC" w:rsidR="00D46AE5" w:rsidRDefault="004D7AC0">
            <w:pPr>
              <w:snapToGrid w:val="0"/>
              <w:jc w:val="center"/>
            </w:pPr>
            <w:r>
              <w:t>Visas minimas nuomones rasite EESRK interneto svetainėje adresu</w:t>
            </w:r>
          </w:p>
          <w:p w:rsidRPr="001721EC" w:rsidR="00D46AE5" w:rsidRDefault="00D46AE5">
            <w:pPr>
              <w:snapToGrid w:val="0"/>
              <w:jc w:val="center"/>
            </w:pPr>
          </w:p>
          <w:p w:rsidRPr="001721EC" w:rsidR="004D7AC0" w:rsidRDefault="00CB7346">
            <w:pPr>
              <w:snapToGrid w:val="0"/>
              <w:jc w:val="center"/>
            </w:pPr>
            <w:hyperlink w:history="1" r:id="rId13">
              <w:r w:rsidR="00A8095A">
                <w:rPr>
                  <w:rStyle w:val="Hyperlink"/>
                </w:rPr>
                <w:t>https://dmsearch.eesc.europa.eu/search/opinion</w:t>
              </w:r>
            </w:hyperlink>
          </w:p>
          <w:p w:rsidRPr="001721EC" w:rsidR="004D7AC0" w:rsidRDefault="004D7AC0">
            <w:pPr>
              <w:snapToGrid w:val="0"/>
              <w:jc w:val="center"/>
            </w:pPr>
          </w:p>
        </w:tc>
      </w:tr>
    </w:tbl>
    <w:p w:rsidRPr="001721EC" w:rsidR="004D7AC0" w:rsidRDefault="004D7AC0"/>
    <w:p w:rsidRPr="001721EC" w:rsidR="004D7AC0" w:rsidRDefault="004D7AC0"/>
    <w:p w:rsidRPr="001721EC" w:rsidR="007B7C40" w:rsidRDefault="007B7C40">
      <w:pPr>
        <w:sectPr w:rsidRPr="001721EC" w:rsidR="007B7C40" w:rsidSect="002A040A">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rsidRPr="001721EC" w:rsidR="004D7AC0" w:rsidRDefault="004D7AC0">
      <w:pPr>
        <w:rPr>
          <w:b/>
        </w:rPr>
      </w:pPr>
    </w:p>
    <w:sdt>
      <w:sdtPr>
        <w:rPr>
          <w:rFonts w:ascii="Times New Roman" w:hAnsi="Times New Roman" w:eastAsia="Times New Roman" w:cs="Times New Roman"/>
          <w:color w:val="auto"/>
          <w:sz w:val="22"/>
          <w:szCs w:val="22"/>
        </w:rPr>
        <w:id w:val="-1759744941"/>
        <w:docPartObj>
          <w:docPartGallery w:val="Table of Contents"/>
          <w:docPartUnique/>
        </w:docPartObj>
      </w:sdtPr>
      <w:sdtEndPr>
        <w:rPr>
          <w:b/>
          <w:bCs/>
          <w:noProof/>
        </w:rPr>
      </w:sdtEndPr>
      <w:sdtContent>
        <w:p w:rsidRPr="001721EC" w:rsidR="001E6413" w:rsidRDefault="001E6413">
          <w:pPr>
            <w:pStyle w:val="TOCHeading"/>
          </w:pPr>
          <w:r>
            <w:t>Turinys</w:t>
          </w:r>
        </w:p>
        <w:p w:rsidR="004A717C" w:rsidRDefault="001E6413">
          <w:pPr>
            <w:pStyle w:val="TOC1"/>
            <w:rPr>
              <w:rFonts w:asciiTheme="minorHAnsi" w:hAnsiTheme="minorHAnsi" w:eastAsiaTheme="minorEastAsia" w:cstheme="minorBidi"/>
              <w:noProof/>
              <w:lang w:val="en-US"/>
            </w:rPr>
          </w:pPr>
          <w:r w:rsidRPr="001721EC">
            <w:fldChar w:fldCharType="begin"/>
          </w:r>
          <w:r w:rsidRPr="001721EC">
            <w:instrText xml:space="preserve"> TOC \o "1-3" \h \z \u </w:instrText>
          </w:r>
          <w:r w:rsidRPr="001721EC">
            <w:fldChar w:fldCharType="separate"/>
          </w:r>
          <w:hyperlink w:history="1" w:anchor="_Toc108000551">
            <w:r w:rsidRPr="00700978" w:rsidR="004A717C">
              <w:rPr>
                <w:rStyle w:val="Hyperlink"/>
                <w:noProof/>
                <w14:scene3d>
                  <w14:camera w14:prst="orthographicFront"/>
                  <w14:lightRig w14:rig="threePt" w14:dir="t">
                    <w14:rot w14:lat="0" w14:lon="0" w14:rev="0"/>
                  </w14:lightRig>
                </w14:scene3d>
              </w:rPr>
              <w:t>1.</w:t>
            </w:r>
            <w:r w:rsidR="004A717C">
              <w:rPr>
                <w:rFonts w:asciiTheme="minorHAnsi" w:hAnsiTheme="minorHAnsi" w:eastAsiaTheme="minorEastAsia" w:cstheme="minorBidi"/>
                <w:noProof/>
                <w:lang w:val="en-US"/>
              </w:rPr>
              <w:tab/>
            </w:r>
            <w:r w:rsidRPr="00700978" w:rsidR="004A717C">
              <w:rPr>
                <w:rStyle w:val="Hyperlink"/>
                <w:b/>
                <w:noProof/>
              </w:rPr>
              <w:t>UŽIMTUMO, SOCIALINIŲ REIKALŲ IR PILIETYBĖS SKYRIUS</w:t>
            </w:r>
            <w:r w:rsidR="004A717C">
              <w:rPr>
                <w:noProof/>
                <w:webHidden/>
              </w:rPr>
              <w:tab/>
            </w:r>
            <w:r w:rsidR="004A717C">
              <w:rPr>
                <w:noProof/>
                <w:webHidden/>
              </w:rPr>
              <w:fldChar w:fldCharType="begin"/>
            </w:r>
            <w:r w:rsidR="004A717C">
              <w:rPr>
                <w:noProof/>
                <w:webHidden/>
              </w:rPr>
              <w:instrText xml:space="preserve"> PAGEREF _Toc108000551 \h </w:instrText>
            </w:r>
            <w:r w:rsidR="004A717C">
              <w:rPr>
                <w:noProof/>
                <w:webHidden/>
              </w:rPr>
            </w:r>
            <w:r w:rsidR="004A717C">
              <w:rPr>
                <w:noProof/>
                <w:webHidden/>
              </w:rPr>
              <w:fldChar w:fldCharType="separate"/>
            </w:r>
            <w:r w:rsidR="004A717C">
              <w:rPr>
                <w:noProof/>
                <w:webHidden/>
              </w:rPr>
              <w:t>3</w:t>
            </w:r>
            <w:r w:rsidR="004A717C">
              <w:rPr>
                <w:noProof/>
                <w:webHidden/>
              </w:rPr>
              <w:fldChar w:fldCharType="end"/>
            </w:r>
          </w:hyperlink>
        </w:p>
        <w:p w:rsidR="004A717C" w:rsidRDefault="00CB7346">
          <w:pPr>
            <w:pStyle w:val="TOC1"/>
            <w:rPr>
              <w:rFonts w:asciiTheme="minorHAnsi" w:hAnsiTheme="minorHAnsi" w:eastAsiaTheme="minorEastAsia" w:cstheme="minorBidi"/>
              <w:noProof/>
              <w:lang w:val="en-US"/>
            </w:rPr>
          </w:pPr>
          <w:hyperlink w:history="1" w:anchor="_Toc108000552">
            <w:r w:rsidRPr="00700978" w:rsidR="004A717C">
              <w:rPr>
                <w:rStyle w:val="Hyperlink"/>
                <w:noProof/>
                <w14:scene3d>
                  <w14:camera w14:prst="orthographicFront"/>
                  <w14:lightRig w14:rig="threePt" w14:dir="t">
                    <w14:rot w14:lat="0" w14:lon="0" w14:rev="0"/>
                  </w14:lightRig>
                </w14:scene3d>
              </w:rPr>
              <w:t>2.</w:t>
            </w:r>
            <w:r w:rsidR="004A717C">
              <w:rPr>
                <w:rFonts w:asciiTheme="minorHAnsi" w:hAnsiTheme="minorHAnsi" w:eastAsiaTheme="minorEastAsia" w:cstheme="minorBidi"/>
                <w:noProof/>
                <w:lang w:val="en-US"/>
              </w:rPr>
              <w:tab/>
            </w:r>
            <w:r w:rsidRPr="00700978" w:rsidR="004A717C">
              <w:rPr>
                <w:rStyle w:val="Hyperlink"/>
                <w:b/>
                <w:noProof/>
              </w:rPr>
              <w:t>BENDROSIOS RINKOS, GAMYBOS IR VARTOJIMO SKYRIUS</w:t>
            </w:r>
            <w:r w:rsidR="004A717C">
              <w:rPr>
                <w:noProof/>
                <w:webHidden/>
              </w:rPr>
              <w:tab/>
            </w:r>
            <w:r w:rsidR="004A717C">
              <w:rPr>
                <w:noProof/>
                <w:webHidden/>
              </w:rPr>
              <w:fldChar w:fldCharType="begin"/>
            </w:r>
            <w:r w:rsidR="004A717C">
              <w:rPr>
                <w:noProof/>
                <w:webHidden/>
              </w:rPr>
              <w:instrText xml:space="preserve"> PAGEREF _Toc108000552 \h </w:instrText>
            </w:r>
            <w:r w:rsidR="004A717C">
              <w:rPr>
                <w:noProof/>
                <w:webHidden/>
              </w:rPr>
            </w:r>
            <w:r w:rsidR="004A717C">
              <w:rPr>
                <w:noProof/>
                <w:webHidden/>
              </w:rPr>
              <w:fldChar w:fldCharType="separate"/>
            </w:r>
            <w:r w:rsidR="004A717C">
              <w:rPr>
                <w:noProof/>
                <w:webHidden/>
              </w:rPr>
              <w:t>4</w:t>
            </w:r>
            <w:r w:rsidR="004A717C">
              <w:rPr>
                <w:noProof/>
                <w:webHidden/>
              </w:rPr>
              <w:fldChar w:fldCharType="end"/>
            </w:r>
          </w:hyperlink>
        </w:p>
        <w:p w:rsidR="004A717C" w:rsidRDefault="00CB7346">
          <w:pPr>
            <w:pStyle w:val="TOC1"/>
            <w:rPr>
              <w:rFonts w:asciiTheme="minorHAnsi" w:hAnsiTheme="minorHAnsi" w:eastAsiaTheme="minorEastAsia" w:cstheme="minorBidi"/>
              <w:noProof/>
              <w:lang w:val="en-US"/>
            </w:rPr>
          </w:pPr>
          <w:hyperlink w:history="1" w:anchor="_Toc108000553">
            <w:r w:rsidRPr="00700978" w:rsidR="004A717C">
              <w:rPr>
                <w:rStyle w:val="Hyperlink"/>
                <w:noProof/>
                <w14:scene3d>
                  <w14:camera w14:prst="orthographicFront"/>
                  <w14:lightRig w14:rig="threePt" w14:dir="t">
                    <w14:rot w14:lat="0" w14:lon="0" w14:rev="0"/>
                  </w14:lightRig>
                </w14:scene3d>
              </w:rPr>
              <w:t>3.</w:t>
            </w:r>
            <w:r w:rsidR="004A717C">
              <w:rPr>
                <w:rFonts w:asciiTheme="minorHAnsi" w:hAnsiTheme="minorHAnsi" w:eastAsiaTheme="minorEastAsia" w:cstheme="minorBidi"/>
                <w:noProof/>
                <w:lang w:val="en-US"/>
              </w:rPr>
              <w:tab/>
            </w:r>
            <w:r w:rsidRPr="00700978" w:rsidR="004A717C">
              <w:rPr>
                <w:rStyle w:val="Hyperlink"/>
                <w:b/>
                <w:noProof/>
              </w:rPr>
              <w:t>ŽEMĖS ŪKIO, KAIMO PLĖTROS IR APLINKOS SKYRIUS</w:t>
            </w:r>
            <w:r w:rsidR="004A717C">
              <w:rPr>
                <w:noProof/>
                <w:webHidden/>
              </w:rPr>
              <w:tab/>
            </w:r>
            <w:r w:rsidR="004A717C">
              <w:rPr>
                <w:noProof/>
                <w:webHidden/>
              </w:rPr>
              <w:fldChar w:fldCharType="begin"/>
            </w:r>
            <w:r w:rsidR="004A717C">
              <w:rPr>
                <w:noProof/>
                <w:webHidden/>
              </w:rPr>
              <w:instrText xml:space="preserve"> PAGEREF _Toc108000553 \h </w:instrText>
            </w:r>
            <w:r w:rsidR="004A717C">
              <w:rPr>
                <w:noProof/>
                <w:webHidden/>
              </w:rPr>
            </w:r>
            <w:r w:rsidR="004A717C">
              <w:rPr>
                <w:noProof/>
                <w:webHidden/>
              </w:rPr>
              <w:fldChar w:fldCharType="separate"/>
            </w:r>
            <w:r w:rsidR="004A717C">
              <w:rPr>
                <w:noProof/>
                <w:webHidden/>
              </w:rPr>
              <w:t>9</w:t>
            </w:r>
            <w:r w:rsidR="004A717C">
              <w:rPr>
                <w:noProof/>
                <w:webHidden/>
              </w:rPr>
              <w:fldChar w:fldCharType="end"/>
            </w:r>
          </w:hyperlink>
        </w:p>
        <w:p w:rsidR="004A717C" w:rsidRDefault="00CB7346">
          <w:pPr>
            <w:pStyle w:val="TOC1"/>
            <w:rPr>
              <w:rFonts w:asciiTheme="minorHAnsi" w:hAnsiTheme="minorHAnsi" w:eastAsiaTheme="minorEastAsia" w:cstheme="minorBidi"/>
              <w:noProof/>
              <w:lang w:val="en-US"/>
            </w:rPr>
          </w:pPr>
          <w:hyperlink w:history="1" w:anchor="_Toc108000554">
            <w:r w:rsidRPr="00700978" w:rsidR="004A717C">
              <w:rPr>
                <w:rStyle w:val="Hyperlink"/>
                <w:noProof/>
                <w14:scene3d>
                  <w14:camera w14:prst="orthographicFront"/>
                  <w14:lightRig w14:rig="threePt" w14:dir="t">
                    <w14:rot w14:lat="0" w14:lon="0" w14:rev="0"/>
                  </w14:lightRig>
                </w14:scene3d>
              </w:rPr>
              <w:t>4.</w:t>
            </w:r>
            <w:r w:rsidR="004A717C">
              <w:rPr>
                <w:rFonts w:asciiTheme="minorHAnsi" w:hAnsiTheme="minorHAnsi" w:eastAsiaTheme="minorEastAsia" w:cstheme="minorBidi"/>
                <w:noProof/>
                <w:lang w:val="en-US"/>
              </w:rPr>
              <w:tab/>
            </w:r>
            <w:r w:rsidRPr="00700978" w:rsidR="004A717C">
              <w:rPr>
                <w:rStyle w:val="Hyperlink"/>
                <w:b/>
                <w:noProof/>
              </w:rPr>
              <w:t>IŠORĖS SANTYKIŲ SKYRIUS</w:t>
            </w:r>
            <w:r w:rsidR="004A717C">
              <w:rPr>
                <w:noProof/>
                <w:webHidden/>
              </w:rPr>
              <w:tab/>
            </w:r>
            <w:r w:rsidR="004A717C">
              <w:rPr>
                <w:noProof/>
                <w:webHidden/>
              </w:rPr>
              <w:fldChar w:fldCharType="begin"/>
            </w:r>
            <w:r w:rsidR="004A717C">
              <w:rPr>
                <w:noProof/>
                <w:webHidden/>
              </w:rPr>
              <w:instrText xml:space="preserve"> PAGEREF _Toc108000554 \h </w:instrText>
            </w:r>
            <w:r w:rsidR="004A717C">
              <w:rPr>
                <w:noProof/>
                <w:webHidden/>
              </w:rPr>
            </w:r>
            <w:r w:rsidR="004A717C">
              <w:rPr>
                <w:noProof/>
                <w:webHidden/>
              </w:rPr>
              <w:fldChar w:fldCharType="separate"/>
            </w:r>
            <w:r w:rsidR="004A717C">
              <w:rPr>
                <w:noProof/>
                <w:webHidden/>
              </w:rPr>
              <w:t>13</w:t>
            </w:r>
            <w:r w:rsidR="004A717C">
              <w:rPr>
                <w:noProof/>
                <w:webHidden/>
              </w:rPr>
              <w:fldChar w:fldCharType="end"/>
            </w:r>
          </w:hyperlink>
        </w:p>
        <w:p w:rsidR="004A717C" w:rsidRDefault="00CB7346">
          <w:pPr>
            <w:pStyle w:val="TOC1"/>
            <w:rPr>
              <w:rFonts w:asciiTheme="minorHAnsi" w:hAnsiTheme="minorHAnsi" w:eastAsiaTheme="minorEastAsia" w:cstheme="minorBidi"/>
              <w:noProof/>
              <w:lang w:val="en-US"/>
            </w:rPr>
          </w:pPr>
          <w:hyperlink w:history="1" w:anchor="_Toc108000555">
            <w:r w:rsidRPr="00700978" w:rsidR="004A717C">
              <w:rPr>
                <w:rStyle w:val="Hyperlink"/>
                <w:noProof/>
                <w14:scene3d>
                  <w14:camera w14:prst="orthographicFront"/>
                  <w14:lightRig w14:rig="threePt" w14:dir="t">
                    <w14:rot w14:lat="0" w14:lon="0" w14:rev="0"/>
                  </w14:lightRig>
                </w14:scene3d>
              </w:rPr>
              <w:t>5.</w:t>
            </w:r>
            <w:r w:rsidR="004A717C">
              <w:rPr>
                <w:rFonts w:asciiTheme="minorHAnsi" w:hAnsiTheme="minorHAnsi" w:eastAsiaTheme="minorEastAsia" w:cstheme="minorBidi"/>
                <w:noProof/>
                <w:lang w:val="en-US"/>
              </w:rPr>
              <w:tab/>
            </w:r>
            <w:r w:rsidRPr="00700978" w:rsidR="004A717C">
              <w:rPr>
                <w:rStyle w:val="Hyperlink"/>
                <w:b/>
                <w:noProof/>
              </w:rPr>
              <w:t>PRAMONĖS PERMAINŲ KONSULTACINĖ KOMISIJA</w:t>
            </w:r>
            <w:r w:rsidR="004A717C">
              <w:rPr>
                <w:noProof/>
                <w:webHidden/>
              </w:rPr>
              <w:tab/>
            </w:r>
            <w:r w:rsidR="004A717C">
              <w:rPr>
                <w:noProof/>
                <w:webHidden/>
              </w:rPr>
              <w:fldChar w:fldCharType="begin"/>
            </w:r>
            <w:r w:rsidR="004A717C">
              <w:rPr>
                <w:noProof/>
                <w:webHidden/>
              </w:rPr>
              <w:instrText xml:space="preserve"> PAGEREF _Toc108000555 \h </w:instrText>
            </w:r>
            <w:r w:rsidR="004A717C">
              <w:rPr>
                <w:noProof/>
                <w:webHidden/>
              </w:rPr>
            </w:r>
            <w:r w:rsidR="004A717C">
              <w:rPr>
                <w:noProof/>
                <w:webHidden/>
              </w:rPr>
              <w:fldChar w:fldCharType="separate"/>
            </w:r>
            <w:r w:rsidR="004A717C">
              <w:rPr>
                <w:noProof/>
                <w:webHidden/>
              </w:rPr>
              <w:t>17</w:t>
            </w:r>
            <w:r w:rsidR="004A717C">
              <w:rPr>
                <w:noProof/>
                <w:webHidden/>
              </w:rPr>
              <w:fldChar w:fldCharType="end"/>
            </w:r>
          </w:hyperlink>
        </w:p>
        <w:p w:rsidRPr="001721EC" w:rsidR="001E6413" w:rsidRDefault="001E6413">
          <w:r w:rsidRPr="001721EC">
            <w:rPr>
              <w:b/>
            </w:rPr>
            <w:fldChar w:fldCharType="end"/>
          </w:r>
        </w:p>
      </w:sdtContent>
    </w:sdt>
    <w:p w:rsidRPr="001721EC" w:rsidR="004D7AC0" w:rsidRDefault="004D7AC0"/>
    <w:p w:rsidRPr="001721EC" w:rsidR="00670213" w:rsidP="00EF454F" w:rsidRDefault="004D7AC0">
      <w:pPr>
        <w:jc w:val="left"/>
      </w:pPr>
      <w:r>
        <w:br w:type="page"/>
      </w:r>
    </w:p>
    <w:p w:rsidRPr="001721EC" w:rsidR="004D7AC0" w:rsidRDefault="004D7AC0">
      <w:pPr>
        <w:pStyle w:val="Heading1"/>
        <w:rPr>
          <w:b/>
        </w:rPr>
      </w:pPr>
      <w:bookmarkStart w:name="_Toc75527081" w:id="1"/>
      <w:bookmarkStart w:name="_Toc108000551" w:id="2"/>
      <w:r>
        <w:rPr>
          <w:b/>
        </w:rPr>
        <w:lastRenderedPageBreak/>
        <w:t>UŽIMTUMO, SOCIALINIŲ REIKALŲ IR PILIETYBĖS SKYRIUS</w:t>
      </w:r>
      <w:bookmarkEnd w:id="1"/>
      <w:bookmarkEnd w:id="2"/>
    </w:p>
    <w:p w:rsidRPr="001721EC" w:rsidR="00775FDA" w:rsidP="0018231C" w:rsidRDefault="00775FDA">
      <w:pPr>
        <w:spacing w:line="259" w:lineRule="auto"/>
        <w:jc w:val="left"/>
      </w:pPr>
    </w:p>
    <w:p w:rsidRPr="001721EC" w:rsidR="00DA608B" w:rsidRDefault="00F1404A">
      <w:pPr>
        <w:pStyle w:val="ListParagraph"/>
        <w:numPr>
          <w:ilvl w:val="0"/>
          <w:numId w:val="2"/>
        </w:numPr>
        <w:ind w:left="567" w:hanging="567"/>
        <w:rPr>
          <w:b/>
          <w:i/>
          <w:sz w:val="28"/>
          <w:szCs w:val="28"/>
        </w:rPr>
      </w:pPr>
      <w:proofErr w:type="spellStart"/>
      <w:r>
        <w:rPr>
          <w:b/>
          <w:i/>
          <w:sz w:val="28"/>
        </w:rPr>
        <w:t>EaSI</w:t>
      </w:r>
      <w:proofErr w:type="spellEnd"/>
      <w:r>
        <w:rPr>
          <w:b/>
          <w:i/>
          <w:sz w:val="28"/>
        </w:rPr>
        <w:t xml:space="preserve"> </w:t>
      </w:r>
      <w:proofErr w:type="spellStart"/>
      <w:r>
        <w:rPr>
          <w:b/>
          <w:i/>
          <w:iCs/>
          <w:sz w:val="28"/>
        </w:rPr>
        <w:t>ex-post</w:t>
      </w:r>
      <w:proofErr w:type="spellEnd"/>
      <w:r>
        <w:rPr>
          <w:b/>
          <w:i/>
          <w:sz w:val="28"/>
        </w:rPr>
        <w:t xml:space="preserve"> vertinimas </w:t>
      </w:r>
    </w:p>
    <w:p w:rsidRPr="001721EC" w:rsidR="00DA608B" w:rsidP="0018231C" w:rsidRDefault="00DA608B">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766"/>
      </w:tblGrid>
      <w:tr w:rsidRPr="001721EC" w:rsidR="008414AA" w:rsidTr="00CA0A98">
        <w:trPr>
          <w:trHeight w:val="309"/>
        </w:trPr>
        <w:tc>
          <w:tcPr>
            <w:tcW w:w="1701" w:type="dxa"/>
          </w:tcPr>
          <w:p w:rsidRPr="001721EC" w:rsidR="00DA608B" w:rsidP="00CA0A98" w:rsidRDefault="00DA608B">
            <w:pPr>
              <w:pStyle w:val="ListParagraph"/>
              <w:ind w:left="0"/>
              <w:rPr>
                <w:b/>
              </w:rPr>
            </w:pPr>
            <w:r>
              <w:rPr>
                <w:b/>
              </w:rPr>
              <w:t>Pranešėja</w:t>
            </w:r>
          </w:p>
        </w:tc>
        <w:tc>
          <w:tcPr>
            <w:tcW w:w="5766" w:type="dxa"/>
          </w:tcPr>
          <w:p w:rsidRPr="001721EC" w:rsidR="00DA608B" w:rsidP="00CA0A98" w:rsidRDefault="00AC0F98">
            <w:pPr>
              <w:pStyle w:val="ListParagraph"/>
              <w:ind w:left="0"/>
            </w:pPr>
            <w:proofErr w:type="spellStart"/>
            <w:r>
              <w:rPr>
                <w:color w:val="000000" w:themeColor="text1"/>
              </w:rPr>
              <w:t>Cinzia</w:t>
            </w:r>
            <w:proofErr w:type="spellEnd"/>
            <w:r>
              <w:rPr>
                <w:color w:val="000000" w:themeColor="text1"/>
              </w:rPr>
              <w:t xml:space="preserve"> </w:t>
            </w:r>
            <w:proofErr w:type="spellStart"/>
            <w:r>
              <w:rPr>
                <w:color w:val="000000" w:themeColor="text1"/>
              </w:rPr>
              <w:t>Del</w:t>
            </w:r>
            <w:proofErr w:type="spellEnd"/>
            <w:r>
              <w:rPr>
                <w:color w:val="000000" w:themeColor="text1"/>
              </w:rPr>
              <w:t xml:space="preserve"> Rio</w:t>
            </w:r>
            <w:r>
              <w:t xml:space="preserve"> (Darbuotojų </w:t>
            </w:r>
            <w:proofErr w:type="spellStart"/>
            <w:r>
              <w:t>gr</w:t>
            </w:r>
            <w:proofErr w:type="spellEnd"/>
            <w:r>
              <w:t>., IT)</w:t>
            </w:r>
          </w:p>
          <w:p w:rsidRPr="001721EC" w:rsidR="00DA608B" w:rsidP="00CA0A98" w:rsidRDefault="00DA608B">
            <w:pPr>
              <w:pStyle w:val="ListParagraph"/>
              <w:ind w:left="0"/>
            </w:pPr>
          </w:p>
        </w:tc>
      </w:tr>
      <w:tr w:rsidRPr="001721EC" w:rsidR="008414AA" w:rsidTr="00CA0A98">
        <w:trPr>
          <w:trHeight w:val="636"/>
        </w:trPr>
        <w:tc>
          <w:tcPr>
            <w:tcW w:w="1701" w:type="dxa"/>
          </w:tcPr>
          <w:p w:rsidRPr="001721EC" w:rsidR="00DA608B" w:rsidP="00CA0A98" w:rsidRDefault="00DA608B">
            <w:pPr>
              <w:pStyle w:val="ListParagraph"/>
              <w:ind w:left="0"/>
              <w:rPr>
                <w:b/>
              </w:rPr>
            </w:pPr>
            <w:r>
              <w:rPr>
                <w:b/>
              </w:rPr>
              <w:t xml:space="preserve">Nuoroda </w:t>
            </w:r>
          </w:p>
        </w:tc>
        <w:tc>
          <w:tcPr>
            <w:tcW w:w="5766" w:type="dxa"/>
          </w:tcPr>
          <w:p w:rsidRPr="001721EC" w:rsidR="00DA608B" w:rsidP="00CA0A98" w:rsidRDefault="00F1404A">
            <w:pPr>
              <w:pStyle w:val="ListParagraph"/>
              <w:ind w:left="0"/>
            </w:pPr>
            <w:r>
              <w:t>Vertinimo pranešimas</w:t>
            </w:r>
          </w:p>
          <w:p w:rsidRPr="001721EC" w:rsidR="00DA608B" w:rsidP="00CA0A98" w:rsidRDefault="00174763">
            <w:pPr>
              <w:pStyle w:val="ListParagraph"/>
              <w:ind w:left="0"/>
            </w:pPr>
            <w:r>
              <w:t>EESC-2021-00627-00-00-RE</w:t>
            </w:r>
          </w:p>
        </w:tc>
      </w:tr>
    </w:tbl>
    <w:p w:rsidRPr="001721EC" w:rsidR="00DA608B" w:rsidRDefault="00DA608B">
      <w:pPr>
        <w:pStyle w:val="ListParagraph"/>
        <w:ind w:left="0"/>
        <w:rPr>
          <w:b/>
        </w:rPr>
      </w:pPr>
    </w:p>
    <w:p w:rsidRPr="001721EC" w:rsidR="00C76C46" w:rsidP="001B3DCA" w:rsidRDefault="00DA608B">
      <w:pPr>
        <w:pStyle w:val="ListParagraph"/>
        <w:ind w:left="142" w:hanging="142"/>
        <w:rPr>
          <w:b/>
        </w:rPr>
      </w:pPr>
      <w:r>
        <w:rPr>
          <w:b/>
        </w:rPr>
        <w:t>Dokumento esmė</w:t>
      </w:r>
    </w:p>
    <w:p w:rsidRPr="001721EC" w:rsidR="00C76C46" w:rsidP="00C76C46" w:rsidRDefault="00C76C46">
      <w:pPr>
        <w:pStyle w:val="ListParagraph"/>
        <w:ind w:left="0"/>
        <w:rPr>
          <w:b/>
        </w:rPr>
      </w:pPr>
    </w:p>
    <w:p w:rsidRPr="001721EC" w:rsidR="00813A00" w:rsidP="001B3DCA" w:rsidRDefault="001B6460">
      <w:pPr>
        <w:pStyle w:val="ListParagraph"/>
        <w:ind w:left="142" w:hanging="142"/>
      </w:pPr>
      <w:r>
        <w:t>EESRK</w:t>
      </w:r>
    </w:p>
    <w:p w:rsidRPr="001721EC" w:rsidR="00276CC9" w:rsidP="00C76C46" w:rsidRDefault="00276CC9">
      <w:pPr>
        <w:pStyle w:val="ListParagraph"/>
        <w:ind w:left="0"/>
      </w:pPr>
    </w:p>
    <w:p w:rsidRPr="001721EC" w:rsidR="00813A00" w:rsidP="0018231C" w:rsidRDefault="00AC0F98">
      <w:pPr>
        <w:pStyle w:val="ListParagraph"/>
        <w:numPr>
          <w:ilvl w:val="0"/>
          <w:numId w:val="3"/>
        </w:numPr>
        <w:ind w:left="357" w:hanging="357"/>
      </w:pPr>
      <w:r>
        <w:t xml:space="preserve">nurodo, kad šis vertinimas grindžiamas konsultacijomis su pilietinės visuomenės organizacijomis, kurios atstovauja darbdaviams, darbuotojams ir įvairių interesų asociacijoms, taip pat valdžios institucijoms penkiose pasirinktose ES šalyse (Austrijoje, Prancūzijoje, Vengrijoje, Italijoje ir Lietuvoje). Pranešime pateikiama suinteresuotųjų subjektų nuomonė apie </w:t>
      </w:r>
      <w:proofErr w:type="spellStart"/>
      <w:r>
        <w:t>EaSI</w:t>
      </w:r>
      <w:proofErr w:type="spellEnd"/>
      <w:r>
        <w:t xml:space="preserve"> programos nuoseklumą, veiksmingumą ir </w:t>
      </w:r>
      <w:proofErr w:type="spellStart"/>
      <w:r>
        <w:t>įtraukumą</w:t>
      </w:r>
      <w:proofErr w:type="spellEnd"/>
      <w:r>
        <w:t>, visų pirma palyginti su kitomis ES ir nacionalinėmis iniciatyvomis ir (arba) programomis;</w:t>
      </w:r>
    </w:p>
    <w:p w:rsidR="00C76C46" w:rsidP="00AC0F98" w:rsidRDefault="00AC0F98">
      <w:pPr>
        <w:pStyle w:val="ListParagraph"/>
        <w:numPr>
          <w:ilvl w:val="0"/>
          <w:numId w:val="3"/>
        </w:numPr>
        <w:ind w:left="357" w:hanging="357"/>
      </w:pPr>
      <w:r>
        <w:t>praneša, kad dauguma respondentų:</w:t>
      </w:r>
    </w:p>
    <w:p w:rsidR="00AC0F98" w:rsidP="00EF454F" w:rsidRDefault="00AC0F98">
      <w:pPr>
        <w:pStyle w:val="ListParagraph"/>
        <w:numPr>
          <w:ilvl w:val="0"/>
          <w:numId w:val="13"/>
        </w:numPr>
        <w:spacing w:after="200" w:line="276" w:lineRule="auto"/>
      </w:pPr>
      <w:r>
        <w:t xml:space="preserve">nurodė manantys, kad </w:t>
      </w:r>
      <w:proofErr w:type="spellStart"/>
      <w:r>
        <w:t>EaSI</w:t>
      </w:r>
      <w:proofErr w:type="spellEnd"/>
      <w:r>
        <w:t xml:space="preserve"> programa buvo sustiprinti tikslai ir veiksmų koordinavimas nacionaliniu ir ES lygmenimis užimtumo, socialinių reikalų ir </w:t>
      </w:r>
      <w:proofErr w:type="spellStart"/>
      <w:r>
        <w:t>įtraukties</w:t>
      </w:r>
      <w:proofErr w:type="spellEnd"/>
      <w:r>
        <w:t xml:space="preserve"> srityse;</w:t>
      </w:r>
    </w:p>
    <w:p w:rsidR="00AC0F98" w:rsidP="00EF454F" w:rsidRDefault="00AC0F98">
      <w:pPr>
        <w:pStyle w:val="ListParagraph"/>
        <w:widowControl w:val="0"/>
        <w:numPr>
          <w:ilvl w:val="0"/>
          <w:numId w:val="13"/>
        </w:numPr>
        <w:spacing w:after="200" w:line="276" w:lineRule="auto"/>
      </w:pPr>
      <w:r>
        <w:t>pabrėžė, kad svarbu siekti sinergijos ir užtikrinti papildomumą su kitomis Europos programomis ir fondais, ypač su ESF ir EŽŪFKP;</w:t>
      </w:r>
    </w:p>
    <w:p w:rsidR="00AC0F98" w:rsidP="00EF454F" w:rsidRDefault="00AC0F98">
      <w:pPr>
        <w:pStyle w:val="ListParagraph"/>
        <w:widowControl w:val="0"/>
        <w:numPr>
          <w:ilvl w:val="0"/>
          <w:numId w:val="13"/>
        </w:numPr>
        <w:spacing w:after="200" w:line="276" w:lineRule="auto"/>
      </w:pPr>
      <w:r>
        <w:t xml:space="preserve">teigė, kad nebuvo stabilių ir struktūruotų konsultacijų dėl </w:t>
      </w:r>
      <w:proofErr w:type="spellStart"/>
      <w:r>
        <w:t>EaSI</w:t>
      </w:r>
      <w:proofErr w:type="spellEnd"/>
      <w:r>
        <w:t xml:space="preserve"> programos įgyvendinimo;</w:t>
      </w:r>
    </w:p>
    <w:p w:rsidRPr="00BD1CD5" w:rsidR="00AC0F98" w:rsidP="00EF454F" w:rsidRDefault="00AC0F98">
      <w:pPr>
        <w:pStyle w:val="ListParagraph"/>
        <w:widowControl w:val="0"/>
        <w:numPr>
          <w:ilvl w:val="0"/>
          <w:numId w:val="13"/>
        </w:numPr>
        <w:spacing w:after="200" w:line="276" w:lineRule="auto"/>
      </w:pPr>
      <w:r>
        <w:t>pabrėžė, kad trūksta patikimos ir struktūruotos informacijos apie programą ir kad administracinės procedūros siekiant gauti programos išteklių atrodo sudėtingos ir biurokratinės;</w:t>
      </w:r>
    </w:p>
    <w:p w:rsidR="00AC0F98" w:rsidP="00EF454F" w:rsidRDefault="00AC0F98">
      <w:pPr>
        <w:pStyle w:val="ListParagraph"/>
        <w:widowControl w:val="0"/>
        <w:numPr>
          <w:ilvl w:val="0"/>
          <w:numId w:val="13"/>
        </w:numPr>
        <w:spacing w:after="200" w:line="276" w:lineRule="auto"/>
      </w:pPr>
      <w:r>
        <w:t xml:space="preserve">rekomendavo geriau teikti informaciją apie programą pilietinei visuomenei, supaprastinti administracines procedūras finansavimui gauti, taip pat siūlė, kad nacionalinės ir vietos valdžios institucijos vykdytų pagal </w:t>
      </w:r>
      <w:proofErr w:type="spellStart"/>
      <w:r>
        <w:t>EaSI</w:t>
      </w:r>
      <w:proofErr w:type="spellEnd"/>
      <w:r>
        <w:t xml:space="preserve"> programą finansuojamų veiksmų </w:t>
      </w:r>
      <w:proofErr w:type="spellStart"/>
      <w:r>
        <w:rPr>
          <w:i/>
          <w:iCs/>
        </w:rPr>
        <w:t>ex</w:t>
      </w:r>
      <w:proofErr w:type="spellEnd"/>
      <w:r>
        <w:rPr>
          <w:i/>
          <w:iCs/>
        </w:rPr>
        <w:t xml:space="preserve"> ante</w:t>
      </w:r>
      <w:r>
        <w:t xml:space="preserve"> ir </w:t>
      </w:r>
      <w:proofErr w:type="spellStart"/>
      <w:r>
        <w:rPr>
          <w:i/>
          <w:iCs/>
        </w:rPr>
        <w:t>ex</w:t>
      </w:r>
      <w:proofErr w:type="spellEnd"/>
      <w:r>
        <w:rPr>
          <w:i/>
          <w:iCs/>
        </w:rPr>
        <w:t xml:space="preserve"> </w:t>
      </w:r>
      <w:proofErr w:type="spellStart"/>
      <w:r>
        <w:rPr>
          <w:i/>
          <w:iCs/>
        </w:rPr>
        <w:t>post</w:t>
      </w:r>
      <w:proofErr w:type="spellEnd"/>
      <w:r>
        <w:t xml:space="preserve"> stebėseną ir vertinimą;</w:t>
      </w:r>
    </w:p>
    <w:p w:rsidRPr="00665A1B" w:rsidR="00AC0F98" w:rsidP="00EF454F" w:rsidRDefault="00AC0F98">
      <w:pPr>
        <w:pStyle w:val="ListParagraph"/>
        <w:widowControl w:val="0"/>
        <w:numPr>
          <w:ilvl w:val="0"/>
          <w:numId w:val="13"/>
        </w:numPr>
        <w:spacing w:after="200" w:line="276" w:lineRule="auto"/>
      </w:pPr>
      <w:r>
        <w:t xml:space="preserve">pabrėžė, kad nacionalines valdžios institucijas reikia skatinti nustatyti galimą </w:t>
      </w:r>
      <w:proofErr w:type="spellStart"/>
      <w:r>
        <w:t>EaSI</w:t>
      </w:r>
      <w:proofErr w:type="spellEnd"/>
      <w:r>
        <w:t xml:space="preserve"> programos ir kitų Europos ir nacionalinių programų sinergiją;</w:t>
      </w:r>
    </w:p>
    <w:p w:rsidR="00AC0F98" w:rsidP="00EF454F" w:rsidRDefault="00AC0F98">
      <w:pPr>
        <w:pStyle w:val="ListParagraph"/>
        <w:numPr>
          <w:ilvl w:val="0"/>
          <w:numId w:val="13"/>
        </w:numPr>
        <w:spacing w:after="200" w:line="276" w:lineRule="auto"/>
      </w:pPr>
      <w:r>
        <w:t xml:space="preserve">rekomendavo organizuoti struktūrines konsultacijas su pilietinės visuomenės organizacijomis Europos, nacionaliniu ir vietos lygmenimis visais </w:t>
      </w:r>
      <w:proofErr w:type="spellStart"/>
      <w:r>
        <w:t>EaSI</w:t>
      </w:r>
      <w:proofErr w:type="spellEnd"/>
      <w:r>
        <w:t xml:space="preserve"> įgyvendinimo etapais (bendras projektavimas, įgyvendinimas, vertinimas ir stebėsena), įskaitant keitimąsi gerąja patirtimi ir tarptautine patirtimi. Toks vaidmuo turėtų būti suteiktas nacionaliniams informacijos centrams;</w:t>
      </w:r>
    </w:p>
    <w:p w:rsidRPr="001721EC" w:rsidR="001B6460" w:rsidP="00EF454F" w:rsidRDefault="00AC0F98">
      <w:pPr>
        <w:pStyle w:val="ListParagraph"/>
        <w:numPr>
          <w:ilvl w:val="0"/>
          <w:numId w:val="13"/>
        </w:numPr>
        <w:spacing w:after="200" w:line="276" w:lineRule="auto"/>
      </w:pPr>
      <w:r>
        <w:t xml:space="preserve">nurodė, kad siekiant pagerinti informavimą ir komunikaciją apie programą, reikėtų geriau pasitelkti socialines medijas ir kitas priemones, būtent </w:t>
      </w:r>
      <w:proofErr w:type="spellStart"/>
      <w:r>
        <w:rPr>
          <w:i/>
          <w:iCs/>
        </w:rPr>
        <w:t>ad</w:t>
      </w:r>
      <w:proofErr w:type="spellEnd"/>
      <w:r>
        <w:rPr>
          <w:i/>
          <w:iCs/>
        </w:rPr>
        <w:t xml:space="preserve"> </w:t>
      </w:r>
      <w:proofErr w:type="spellStart"/>
      <w:r>
        <w:rPr>
          <w:i/>
          <w:iCs/>
        </w:rPr>
        <w:t>hoc</w:t>
      </w:r>
      <w:proofErr w:type="spellEnd"/>
      <w:r>
        <w:t xml:space="preserve"> internetinius seminarus ir Europos Komisijos atstovų faktų nustatymo misijas.</w:t>
      </w:r>
    </w:p>
    <w:p w:rsidR="000A120A" w:rsidRDefault="000A120A"/>
    <w:p w:rsidR="000115BD" w:rsidRDefault="000115BD"/>
    <w:p w:rsidRPr="001721EC" w:rsidR="000115BD" w:rsidRDefault="000115BD"/>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10"/>
        <w:gridCol w:w="5670"/>
      </w:tblGrid>
      <w:tr w:rsidRPr="001721EC" w:rsidR="00AC0F98" w:rsidTr="000115BD">
        <w:tc>
          <w:tcPr>
            <w:tcW w:w="3510" w:type="dxa"/>
          </w:tcPr>
          <w:p w:rsidRPr="001721EC" w:rsidR="00AC0F98" w:rsidP="00B465E0" w:rsidRDefault="00AC0F98">
            <w:pPr>
              <w:spacing w:line="276" w:lineRule="auto"/>
              <w:ind w:left="567" w:right="-807"/>
              <w:rPr>
                <w:i/>
              </w:rPr>
            </w:pPr>
            <w:r>
              <w:rPr>
                <w:b/>
                <w:i/>
              </w:rPr>
              <w:lastRenderedPageBreak/>
              <w:t>Kontaktiniai duomenys</w:t>
            </w:r>
          </w:p>
        </w:tc>
        <w:tc>
          <w:tcPr>
            <w:tcW w:w="5670" w:type="dxa"/>
          </w:tcPr>
          <w:p w:rsidRPr="001721EC" w:rsidR="00AC0F98" w:rsidP="00B465E0" w:rsidRDefault="00AC0F98">
            <w:pPr>
              <w:pStyle w:val="ListParagraph"/>
              <w:spacing w:line="276" w:lineRule="auto"/>
              <w:ind w:left="0"/>
              <w:rPr>
                <w:i/>
              </w:rPr>
            </w:pPr>
            <w:proofErr w:type="spellStart"/>
            <w:r>
              <w:rPr>
                <w:i/>
              </w:rPr>
              <w:t>Valeria</w:t>
            </w:r>
            <w:proofErr w:type="spellEnd"/>
            <w:r>
              <w:rPr>
                <w:i/>
              </w:rPr>
              <w:t xml:space="preserve"> </w:t>
            </w:r>
            <w:proofErr w:type="spellStart"/>
            <w:r>
              <w:rPr>
                <w:i/>
              </w:rPr>
              <w:t>Atzori</w:t>
            </w:r>
            <w:proofErr w:type="spellEnd"/>
          </w:p>
        </w:tc>
      </w:tr>
      <w:tr w:rsidRPr="001721EC" w:rsidR="00AC0F98" w:rsidTr="000115BD">
        <w:tc>
          <w:tcPr>
            <w:tcW w:w="3510" w:type="dxa"/>
          </w:tcPr>
          <w:p w:rsidRPr="001721EC" w:rsidR="00AC0F98" w:rsidP="00B465E0" w:rsidRDefault="00AC0F98">
            <w:pPr>
              <w:pStyle w:val="ListParagraph"/>
              <w:spacing w:line="276" w:lineRule="auto"/>
              <w:ind w:left="601" w:hanging="11"/>
              <w:rPr>
                <w:i/>
              </w:rPr>
            </w:pPr>
            <w:r>
              <w:rPr>
                <w:i/>
              </w:rPr>
              <w:t>Tel.:</w:t>
            </w:r>
          </w:p>
        </w:tc>
        <w:tc>
          <w:tcPr>
            <w:tcW w:w="5670" w:type="dxa"/>
          </w:tcPr>
          <w:p w:rsidRPr="001721EC" w:rsidR="00AC0F98" w:rsidP="00B465E0" w:rsidRDefault="00AC0F98">
            <w:pPr>
              <w:pStyle w:val="ListParagraph"/>
              <w:spacing w:line="276" w:lineRule="auto"/>
              <w:ind w:left="0"/>
              <w:rPr>
                <w:i/>
              </w:rPr>
            </w:pPr>
            <w:r>
              <w:rPr>
                <w:i/>
              </w:rPr>
              <w:t>00 32 2 546 87 74</w:t>
            </w:r>
          </w:p>
        </w:tc>
      </w:tr>
      <w:tr w:rsidRPr="001721EC" w:rsidR="00AC0F98" w:rsidTr="000115BD">
        <w:trPr>
          <w:trHeight w:val="53"/>
        </w:trPr>
        <w:tc>
          <w:tcPr>
            <w:tcW w:w="3510" w:type="dxa"/>
          </w:tcPr>
          <w:p w:rsidRPr="001721EC" w:rsidR="00AC0F98" w:rsidP="00B465E0" w:rsidRDefault="00AC0F98">
            <w:pPr>
              <w:pStyle w:val="ListParagraph"/>
              <w:spacing w:line="276" w:lineRule="auto"/>
              <w:ind w:left="601"/>
              <w:rPr>
                <w:i/>
              </w:rPr>
            </w:pPr>
            <w:r>
              <w:rPr>
                <w:i/>
              </w:rPr>
              <w:t>E. paštas</w:t>
            </w:r>
          </w:p>
        </w:tc>
        <w:tc>
          <w:tcPr>
            <w:tcW w:w="5670" w:type="dxa"/>
          </w:tcPr>
          <w:p w:rsidRPr="001721EC" w:rsidR="00AC0F98" w:rsidP="00B465E0" w:rsidRDefault="00CB7346">
            <w:pPr>
              <w:pStyle w:val="ListParagraph"/>
              <w:spacing w:line="276" w:lineRule="auto"/>
              <w:ind w:left="0"/>
              <w:rPr>
                <w:i/>
              </w:rPr>
            </w:pPr>
            <w:hyperlink w:history="1" r:id="rId20">
              <w:r w:rsidR="00A8095A">
                <w:rPr>
                  <w:rStyle w:val="Hyperlink"/>
                  <w:i/>
                </w:rPr>
                <w:t>Valeria Atzori@eesc.europa.eu</w:t>
              </w:r>
            </w:hyperlink>
          </w:p>
        </w:tc>
      </w:tr>
    </w:tbl>
    <w:p w:rsidRPr="00EF454F" w:rsidR="00D46AE5" w:rsidP="00EF454F" w:rsidRDefault="00D46AE5">
      <w:pPr>
        <w:pStyle w:val="ListParagraph"/>
        <w:ind w:left="357"/>
      </w:pPr>
    </w:p>
    <w:p w:rsidRPr="001721EC" w:rsidR="004D7AC0" w:rsidP="00D8554E" w:rsidRDefault="004D7AC0">
      <w:pPr>
        <w:pStyle w:val="Heading1"/>
        <w:keepNext/>
        <w:rPr>
          <w:b/>
        </w:rPr>
      </w:pPr>
      <w:bookmarkStart w:name="_Toc75527083" w:id="3"/>
      <w:bookmarkStart w:name="_Toc108000552" w:id="4"/>
      <w:r>
        <w:rPr>
          <w:b/>
        </w:rPr>
        <w:t>BENDROSIOS RINKOS, GAMYBOS IR VARTOJIMO SKYRIUS</w:t>
      </w:r>
      <w:bookmarkEnd w:id="3"/>
      <w:bookmarkEnd w:id="4"/>
    </w:p>
    <w:p w:rsidRPr="001721EC" w:rsidR="004D7AC0" w:rsidP="00D8554E" w:rsidRDefault="004D7AC0">
      <w:pPr>
        <w:keepNext/>
      </w:pPr>
    </w:p>
    <w:p w:rsidRPr="001721EC" w:rsidR="004D7AC0" w:rsidP="00DB69D1" w:rsidRDefault="00FE2ABD">
      <w:pPr>
        <w:pStyle w:val="ListParagraph"/>
        <w:keepNext/>
        <w:numPr>
          <w:ilvl w:val="0"/>
          <w:numId w:val="2"/>
        </w:numPr>
        <w:ind w:left="567" w:hanging="567"/>
        <w:rPr>
          <w:b/>
          <w:i/>
          <w:sz w:val="28"/>
          <w:szCs w:val="28"/>
        </w:rPr>
      </w:pPr>
      <w:r>
        <w:rPr>
          <w:b/>
          <w:i/>
          <w:sz w:val="28"/>
        </w:rPr>
        <w:t>Europos lustų aktas</w:t>
      </w:r>
    </w:p>
    <w:p w:rsidRPr="001721EC" w:rsidR="004D7AC0" w:rsidP="00DB69D1" w:rsidRDefault="004D7AC0">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1721EC" w:rsidR="0068795E" w:rsidTr="00857F98">
        <w:tc>
          <w:tcPr>
            <w:tcW w:w="1701" w:type="dxa"/>
          </w:tcPr>
          <w:p w:rsidRPr="001721EC" w:rsidR="0068795E" w:rsidP="0068795E" w:rsidRDefault="0068795E">
            <w:pPr>
              <w:pStyle w:val="ListParagraph"/>
              <w:ind w:left="0"/>
              <w:rPr>
                <w:b/>
              </w:rPr>
            </w:pPr>
            <w:r>
              <w:rPr>
                <w:b/>
              </w:rPr>
              <w:t>Pranešėjas</w:t>
            </w:r>
          </w:p>
        </w:tc>
        <w:tc>
          <w:tcPr>
            <w:tcW w:w="6096" w:type="dxa"/>
          </w:tcPr>
          <w:p w:rsidRPr="00A6689B" w:rsidR="0068795E" w:rsidP="0068795E" w:rsidRDefault="0068795E">
            <w:pPr>
              <w:tabs>
                <w:tab w:val="center" w:pos="284"/>
              </w:tabs>
              <w:ind w:left="266" w:hanging="266"/>
            </w:pPr>
            <w:proofErr w:type="spellStart"/>
            <w:r>
              <w:t>Heiko</w:t>
            </w:r>
            <w:proofErr w:type="spellEnd"/>
            <w:r>
              <w:t xml:space="preserve"> </w:t>
            </w:r>
            <w:proofErr w:type="spellStart"/>
            <w:r>
              <w:t>Willems</w:t>
            </w:r>
            <w:proofErr w:type="spellEnd"/>
            <w:r>
              <w:t xml:space="preserve"> (Darbdavių </w:t>
            </w:r>
            <w:proofErr w:type="spellStart"/>
            <w:r>
              <w:t>gr</w:t>
            </w:r>
            <w:proofErr w:type="spellEnd"/>
            <w:r>
              <w:t>., DE)</w:t>
            </w:r>
          </w:p>
        </w:tc>
      </w:tr>
      <w:tr w:rsidRPr="001721EC" w:rsidR="0068795E" w:rsidTr="00857F98">
        <w:tc>
          <w:tcPr>
            <w:tcW w:w="7797" w:type="dxa"/>
            <w:gridSpan w:val="2"/>
          </w:tcPr>
          <w:p w:rsidRPr="001721EC" w:rsidR="0068795E" w:rsidP="0068795E" w:rsidRDefault="0068795E">
            <w:pPr>
              <w:pStyle w:val="ListParagraph"/>
              <w:ind w:left="0"/>
            </w:pPr>
          </w:p>
        </w:tc>
      </w:tr>
      <w:tr w:rsidRPr="001721EC" w:rsidR="0068795E" w:rsidTr="00857F98">
        <w:tc>
          <w:tcPr>
            <w:tcW w:w="1701" w:type="dxa"/>
          </w:tcPr>
          <w:p w:rsidRPr="001721EC" w:rsidR="0068795E" w:rsidP="0068795E" w:rsidRDefault="0068795E">
            <w:pPr>
              <w:pStyle w:val="ListParagraph"/>
              <w:ind w:left="0"/>
              <w:rPr>
                <w:b/>
              </w:rPr>
            </w:pPr>
            <w:r>
              <w:rPr>
                <w:b/>
              </w:rPr>
              <w:t xml:space="preserve">Nuoroda </w:t>
            </w:r>
          </w:p>
        </w:tc>
        <w:tc>
          <w:tcPr>
            <w:tcW w:w="6096" w:type="dxa"/>
          </w:tcPr>
          <w:p w:rsidRPr="001721EC" w:rsidR="0068795E" w:rsidP="0068795E" w:rsidRDefault="0068795E">
            <w:pPr>
              <w:tabs>
                <w:tab w:val="center" w:pos="284"/>
              </w:tabs>
            </w:pPr>
            <w:r>
              <w:t xml:space="preserve">COM(2021) 45 </w:t>
            </w:r>
            <w:proofErr w:type="spellStart"/>
            <w:r>
              <w:t>final</w:t>
            </w:r>
            <w:proofErr w:type="spellEnd"/>
          </w:p>
          <w:p w:rsidRPr="001721EC" w:rsidR="0068795E" w:rsidP="0068795E" w:rsidRDefault="0068795E">
            <w:pPr>
              <w:pStyle w:val="ListParagraph"/>
              <w:ind w:left="0"/>
            </w:pPr>
            <w:r>
              <w:t>EESC-2021-01353-00-00-AC</w:t>
            </w:r>
          </w:p>
        </w:tc>
      </w:tr>
    </w:tbl>
    <w:p w:rsidRPr="001721EC" w:rsidR="00BB1EE2" w:rsidRDefault="00BB1EE2">
      <w:pPr>
        <w:pStyle w:val="ListParagraph"/>
        <w:ind w:left="0"/>
        <w:rPr>
          <w:b/>
        </w:rPr>
      </w:pPr>
    </w:p>
    <w:p w:rsidRPr="001721EC" w:rsidR="004D7AC0" w:rsidP="002C4B6E" w:rsidRDefault="00D20C54">
      <w:pPr>
        <w:pStyle w:val="ListParagraph"/>
        <w:spacing w:line="240" w:lineRule="auto"/>
        <w:ind w:left="-142" w:firstLine="142"/>
        <w:rPr>
          <w:b/>
        </w:rPr>
      </w:pPr>
      <w:r>
        <w:rPr>
          <w:b/>
        </w:rPr>
        <w:t>Dokumento esmė</w:t>
      </w:r>
    </w:p>
    <w:p w:rsidRPr="001721EC" w:rsidR="004D7AC0" w:rsidRDefault="004D7AC0">
      <w:pPr>
        <w:pStyle w:val="ListParagraph"/>
        <w:ind w:left="0"/>
      </w:pPr>
    </w:p>
    <w:p w:rsidRPr="001721EC" w:rsidR="007E7A4F" w:rsidRDefault="00D20C54">
      <w:pPr>
        <w:pStyle w:val="ListParagraph"/>
        <w:ind w:left="0"/>
      </w:pPr>
      <w:r>
        <w:t>EESRK</w:t>
      </w:r>
    </w:p>
    <w:p w:rsidRPr="001721EC" w:rsidR="00331C12" w:rsidRDefault="00331C12">
      <w:pPr>
        <w:pStyle w:val="ListParagraph"/>
        <w:ind w:left="0"/>
      </w:pPr>
    </w:p>
    <w:p w:rsidRPr="001721EC" w:rsidR="00225C52" w:rsidP="00225C52" w:rsidRDefault="0068795E">
      <w:pPr>
        <w:numPr>
          <w:ilvl w:val="0"/>
          <w:numId w:val="3"/>
        </w:numPr>
        <w:overflowPunct w:val="0"/>
        <w:autoSpaceDE w:val="0"/>
        <w:autoSpaceDN w:val="0"/>
        <w:adjustRightInd w:val="0"/>
        <w:ind w:left="357" w:hanging="357"/>
        <w:textAlignment w:val="baseline"/>
        <w:rPr>
          <w:bCs/>
          <w:iCs/>
        </w:rPr>
      </w:pPr>
      <w:r>
        <w:t>palankiai vertina Europos Komisijos tikslą –</w:t>
      </w:r>
      <w:r>
        <w:rPr>
          <w:b/>
        </w:rPr>
        <w:t xml:space="preserve"> stiprinti puslaidininkių ekosistemą</w:t>
      </w:r>
      <w:r>
        <w:t>, gerokai padidinti atsparumą ir tiekimo saugumą bei sumažinti priklausomybę nuo išorės;</w:t>
      </w:r>
    </w:p>
    <w:p w:rsidRPr="001721EC" w:rsidR="00225C52" w:rsidP="00225C52" w:rsidRDefault="0068795E">
      <w:pPr>
        <w:numPr>
          <w:ilvl w:val="0"/>
          <w:numId w:val="3"/>
        </w:numPr>
        <w:overflowPunct w:val="0"/>
        <w:autoSpaceDE w:val="0"/>
        <w:autoSpaceDN w:val="0"/>
        <w:adjustRightInd w:val="0"/>
        <w:ind w:left="357" w:hanging="357"/>
        <w:textAlignment w:val="baseline"/>
        <w:rPr>
          <w:bCs/>
          <w:iCs/>
        </w:rPr>
      </w:pPr>
      <w:r>
        <w:t xml:space="preserve">rekomenduoja </w:t>
      </w:r>
      <w:r>
        <w:rPr>
          <w:b/>
        </w:rPr>
        <w:t>laikytis visapusiško požiūrio, kuris visų pirma būtų grindžiamas novatoriška puslaidininkių ekosistema</w:t>
      </w:r>
      <w:r>
        <w:t xml:space="preserve">. Konkretūs mikroelektronikai keliami reikalavimai ateityje bus vis labiau diferencijuoti ir lustų srityje reikės priimti </w:t>
      </w:r>
      <w:r>
        <w:rPr>
          <w:b/>
        </w:rPr>
        <w:t>kaip niekad įvairių pasiūlymų</w:t>
      </w:r>
      <w:r>
        <w:t xml:space="preserve">, kurie turėtų </w:t>
      </w:r>
      <w:proofErr w:type="spellStart"/>
      <w:r>
        <w:t>perversminį</w:t>
      </w:r>
      <w:proofErr w:type="spellEnd"/>
      <w:r>
        <w:t xml:space="preserve"> poveikį ir būtų novatoriški, neatsižvelgiant į lustų dydį;</w:t>
      </w:r>
    </w:p>
    <w:p w:rsidRPr="001721EC" w:rsidR="007E7A4F" w:rsidP="00A74B4C" w:rsidRDefault="0068795E">
      <w:pPr>
        <w:numPr>
          <w:ilvl w:val="0"/>
          <w:numId w:val="3"/>
        </w:numPr>
        <w:overflowPunct w:val="0"/>
        <w:autoSpaceDE w:val="0"/>
        <w:autoSpaceDN w:val="0"/>
        <w:adjustRightInd w:val="0"/>
        <w:ind w:left="357" w:hanging="357"/>
        <w:textAlignment w:val="baseline"/>
        <w:rPr>
          <w:bCs/>
          <w:iCs/>
        </w:rPr>
      </w:pPr>
      <w:r>
        <w:t xml:space="preserve">ragina Komisiją sukonkretinti savo </w:t>
      </w:r>
      <w:r>
        <w:rPr>
          <w:b/>
        </w:rPr>
        <w:t>investicijų planus</w:t>
      </w:r>
      <w:r>
        <w:t>, ypač atsižvelgiant į tai, kaip bus finansuojamos investicijos. Siekiant ilgainiui sumažinti puslaidininkių trūkumą, svarbūs veiksniai yra žaliavų prieinamumas, galimybė naudotis mokslinių tyrimų ir plėtros infrastruktūra, intelektine nuosavybe ir technologinėmis žiniomis ir kvalifikuotos darbo jėgos prieinamumas. Šiam tikslui pasiekti reikalingos privačios investicijos ir didelė viešojo sektoriaus parama;</w:t>
      </w:r>
    </w:p>
    <w:p w:rsidRPr="001721EC" w:rsidR="003C4D5B" w:rsidP="00A74B4C" w:rsidRDefault="0068795E">
      <w:pPr>
        <w:numPr>
          <w:ilvl w:val="0"/>
          <w:numId w:val="3"/>
        </w:numPr>
        <w:overflowPunct w:val="0"/>
        <w:autoSpaceDE w:val="0"/>
        <w:autoSpaceDN w:val="0"/>
        <w:adjustRightInd w:val="0"/>
        <w:ind w:left="357" w:hanging="357"/>
        <w:textAlignment w:val="baseline"/>
      </w:pPr>
      <w:r>
        <w:t xml:space="preserve">yra įsitikinęs, kad siekiant užtikrinti </w:t>
      </w:r>
      <w:r>
        <w:rPr>
          <w:b/>
        </w:rPr>
        <w:t>atvirą strateginį savarankiškumą</w:t>
      </w:r>
      <w:r>
        <w:t xml:space="preserve"> reikia stiprinti Europos puslaidininkių ekosistemą. Puslaidininkių vertės grandinė yra viena iš labiausiai globalizuotų vertės grandinių. Ypač pažeidžiamiems (dėl geopolitinių priežasčių arba dėl jų strateginės svarbos) technologijų segmentams reikėtų teikti būtiną paramą.</w:t>
      </w:r>
    </w:p>
    <w:p w:rsidRPr="001721EC" w:rsidR="007E7A4F" w:rsidP="007E7A4F" w:rsidRDefault="007E7A4F">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69"/>
        <w:gridCol w:w="5670"/>
      </w:tblGrid>
      <w:tr w:rsidRPr="001721EC" w:rsidR="0068795E" w:rsidTr="000115BD">
        <w:tc>
          <w:tcPr>
            <w:tcW w:w="3369" w:type="dxa"/>
          </w:tcPr>
          <w:p w:rsidRPr="001721EC" w:rsidR="0068795E" w:rsidP="00B465E0" w:rsidRDefault="0068795E">
            <w:pPr>
              <w:pStyle w:val="ListParagraph"/>
              <w:ind w:left="567"/>
              <w:rPr>
                <w:i/>
              </w:rPr>
            </w:pPr>
            <w:r>
              <w:rPr>
                <w:b/>
                <w:i/>
              </w:rPr>
              <w:t>Kontaktiniai duomenys</w:t>
            </w:r>
          </w:p>
        </w:tc>
        <w:tc>
          <w:tcPr>
            <w:tcW w:w="5670" w:type="dxa"/>
          </w:tcPr>
          <w:p w:rsidRPr="001721EC" w:rsidR="0068795E" w:rsidP="00B465E0" w:rsidRDefault="0068795E">
            <w:pPr>
              <w:pStyle w:val="ListParagraph"/>
              <w:ind w:left="0"/>
              <w:rPr>
                <w:i/>
              </w:rPr>
            </w:pPr>
            <w:proofErr w:type="spellStart"/>
            <w:r>
              <w:rPr>
                <w:i/>
              </w:rPr>
              <w:t>Silvia</w:t>
            </w:r>
            <w:proofErr w:type="spellEnd"/>
            <w:r>
              <w:rPr>
                <w:i/>
              </w:rPr>
              <w:t xml:space="preserve"> </w:t>
            </w:r>
            <w:proofErr w:type="spellStart"/>
            <w:r>
              <w:rPr>
                <w:i/>
              </w:rPr>
              <w:t>Staffa</w:t>
            </w:r>
            <w:proofErr w:type="spellEnd"/>
          </w:p>
        </w:tc>
      </w:tr>
      <w:tr w:rsidRPr="001721EC" w:rsidR="0068795E" w:rsidTr="000115BD">
        <w:tc>
          <w:tcPr>
            <w:tcW w:w="3369" w:type="dxa"/>
          </w:tcPr>
          <w:p w:rsidRPr="001721EC" w:rsidR="0068795E" w:rsidP="00B465E0" w:rsidRDefault="0068795E">
            <w:pPr>
              <w:pStyle w:val="ListParagraph"/>
              <w:ind w:left="601"/>
              <w:rPr>
                <w:i/>
              </w:rPr>
            </w:pPr>
            <w:r>
              <w:rPr>
                <w:i/>
              </w:rPr>
              <w:t>Tel.:</w:t>
            </w:r>
          </w:p>
        </w:tc>
        <w:tc>
          <w:tcPr>
            <w:tcW w:w="5670" w:type="dxa"/>
          </w:tcPr>
          <w:p w:rsidRPr="001721EC" w:rsidR="0068795E" w:rsidP="00B465E0" w:rsidRDefault="0068795E">
            <w:pPr>
              <w:pStyle w:val="ListParagraph"/>
              <w:ind w:left="0"/>
              <w:rPr>
                <w:i/>
              </w:rPr>
            </w:pPr>
            <w:r>
              <w:rPr>
                <w:i/>
              </w:rPr>
              <w:t>00 32 2 546 83 78</w:t>
            </w:r>
          </w:p>
        </w:tc>
      </w:tr>
      <w:tr w:rsidRPr="001721EC" w:rsidR="0068795E" w:rsidTr="000115BD">
        <w:tc>
          <w:tcPr>
            <w:tcW w:w="3369" w:type="dxa"/>
          </w:tcPr>
          <w:p w:rsidRPr="001721EC" w:rsidR="0068795E" w:rsidP="00B465E0" w:rsidRDefault="0068795E">
            <w:pPr>
              <w:pStyle w:val="ListParagraph"/>
              <w:ind w:left="601"/>
              <w:rPr>
                <w:i/>
              </w:rPr>
            </w:pPr>
            <w:r>
              <w:rPr>
                <w:i/>
              </w:rPr>
              <w:t>E. paštas</w:t>
            </w:r>
          </w:p>
        </w:tc>
        <w:tc>
          <w:tcPr>
            <w:tcW w:w="5670" w:type="dxa"/>
          </w:tcPr>
          <w:p w:rsidRPr="001721EC" w:rsidR="0068795E" w:rsidP="00B465E0" w:rsidRDefault="00CB7346">
            <w:pPr>
              <w:pStyle w:val="ListParagraph"/>
              <w:ind w:left="0"/>
              <w:rPr>
                <w:i/>
              </w:rPr>
            </w:pPr>
            <w:hyperlink w:history="1" r:id="rId21">
              <w:r w:rsidR="00A8095A">
                <w:rPr>
                  <w:rStyle w:val="Hyperlink"/>
                </w:rPr>
                <w:t>Silvia.Staffa@eesc.europa.eu</w:t>
              </w:r>
            </w:hyperlink>
          </w:p>
        </w:tc>
      </w:tr>
    </w:tbl>
    <w:p w:rsidR="00936A96" w:rsidP="00D46AE5" w:rsidRDefault="00936A96"/>
    <w:p w:rsidR="00936A96" w:rsidRDefault="00936A96">
      <w:pPr>
        <w:spacing w:after="160" w:line="259" w:lineRule="auto"/>
        <w:jc w:val="left"/>
      </w:pPr>
      <w:r>
        <w:br w:type="page"/>
      </w:r>
    </w:p>
    <w:p w:rsidR="00D46AE5" w:rsidP="00D46AE5" w:rsidRDefault="00D46AE5"/>
    <w:p w:rsidRPr="001721EC" w:rsidR="0068795E" w:rsidP="0068795E" w:rsidRDefault="0068795E">
      <w:pPr>
        <w:pStyle w:val="ListParagraph"/>
        <w:keepNext/>
        <w:numPr>
          <w:ilvl w:val="0"/>
          <w:numId w:val="2"/>
        </w:numPr>
        <w:ind w:left="567" w:hanging="567"/>
        <w:rPr>
          <w:b/>
          <w:i/>
          <w:sz w:val="28"/>
          <w:szCs w:val="28"/>
        </w:rPr>
      </w:pPr>
      <w:r>
        <w:rPr>
          <w:b/>
          <w:i/>
          <w:sz w:val="28"/>
        </w:rPr>
        <w:t>Europos puslaidininkių ekosistema</w:t>
      </w:r>
    </w:p>
    <w:p w:rsidRPr="001721EC" w:rsidR="0068795E" w:rsidP="0068795E" w:rsidRDefault="0068795E">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1721EC" w:rsidR="0068795E" w:rsidTr="00B465E0">
        <w:tc>
          <w:tcPr>
            <w:tcW w:w="1701" w:type="dxa"/>
          </w:tcPr>
          <w:p w:rsidRPr="001721EC" w:rsidR="0068795E" w:rsidP="00B465E0" w:rsidRDefault="0068795E">
            <w:pPr>
              <w:pStyle w:val="ListParagraph"/>
              <w:ind w:left="0"/>
              <w:rPr>
                <w:b/>
              </w:rPr>
            </w:pPr>
            <w:r>
              <w:rPr>
                <w:b/>
              </w:rPr>
              <w:t>Pranešėjas</w:t>
            </w:r>
          </w:p>
        </w:tc>
        <w:tc>
          <w:tcPr>
            <w:tcW w:w="6096" w:type="dxa"/>
          </w:tcPr>
          <w:p w:rsidRPr="00A6689B" w:rsidR="0068795E" w:rsidP="00B465E0" w:rsidRDefault="0068795E">
            <w:pPr>
              <w:tabs>
                <w:tab w:val="center" w:pos="284"/>
              </w:tabs>
              <w:ind w:left="266" w:hanging="266"/>
            </w:pPr>
            <w:r>
              <w:t xml:space="preserve">Dirk </w:t>
            </w:r>
            <w:proofErr w:type="spellStart"/>
            <w:r>
              <w:t>Bergrath</w:t>
            </w:r>
            <w:proofErr w:type="spellEnd"/>
            <w:r>
              <w:t xml:space="preserve"> (Darbuotojų </w:t>
            </w:r>
            <w:proofErr w:type="spellStart"/>
            <w:r>
              <w:t>gr</w:t>
            </w:r>
            <w:proofErr w:type="spellEnd"/>
            <w:r>
              <w:t>., DE)</w:t>
            </w:r>
          </w:p>
        </w:tc>
      </w:tr>
      <w:tr w:rsidRPr="001721EC" w:rsidR="0068795E" w:rsidTr="00B465E0">
        <w:tc>
          <w:tcPr>
            <w:tcW w:w="7797" w:type="dxa"/>
            <w:gridSpan w:val="2"/>
          </w:tcPr>
          <w:p w:rsidRPr="001721EC" w:rsidR="0068795E" w:rsidP="00B465E0" w:rsidRDefault="0068795E">
            <w:pPr>
              <w:pStyle w:val="ListParagraph"/>
              <w:ind w:left="0"/>
            </w:pPr>
          </w:p>
        </w:tc>
      </w:tr>
      <w:tr w:rsidRPr="001721EC" w:rsidR="0068795E" w:rsidTr="00B465E0">
        <w:tc>
          <w:tcPr>
            <w:tcW w:w="1701" w:type="dxa"/>
          </w:tcPr>
          <w:p w:rsidRPr="001721EC" w:rsidR="0068795E" w:rsidP="00B465E0" w:rsidRDefault="0068795E">
            <w:pPr>
              <w:pStyle w:val="ListParagraph"/>
              <w:ind w:left="0"/>
              <w:rPr>
                <w:b/>
              </w:rPr>
            </w:pPr>
            <w:r>
              <w:rPr>
                <w:b/>
              </w:rPr>
              <w:t xml:space="preserve">Nuoroda </w:t>
            </w:r>
          </w:p>
        </w:tc>
        <w:tc>
          <w:tcPr>
            <w:tcW w:w="6096" w:type="dxa"/>
          </w:tcPr>
          <w:p w:rsidRPr="001721EC" w:rsidR="0068795E" w:rsidP="00B465E0" w:rsidRDefault="0068795E">
            <w:pPr>
              <w:tabs>
                <w:tab w:val="center" w:pos="284"/>
              </w:tabs>
            </w:pPr>
            <w:r>
              <w:t xml:space="preserve">COM(2021) 46 </w:t>
            </w:r>
            <w:proofErr w:type="spellStart"/>
            <w:r>
              <w:t>final</w:t>
            </w:r>
            <w:proofErr w:type="spellEnd"/>
          </w:p>
          <w:p w:rsidRPr="001721EC" w:rsidR="0068795E" w:rsidP="00B465E0" w:rsidRDefault="0068795E">
            <w:pPr>
              <w:pStyle w:val="ListParagraph"/>
              <w:ind w:left="0"/>
            </w:pPr>
            <w:r>
              <w:t>EESC-2021-01354-00-00-AC</w:t>
            </w:r>
          </w:p>
        </w:tc>
      </w:tr>
    </w:tbl>
    <w:p w:rsidRPr="001721EC" w:rsidR="0068795E" w:rsidP="0068795E" w:rsidRDefault="0068795E">
      <w:pPr>
        <w:pStyle w:val="ListParagraph"/>
        <w:ind w:left="0"/>
        <w:rPr>
          <w:b/>
        </w:rPr>
      </w:pPr>
    </w:p>
    <w:p w:rsidRPr="001721EC" w:rsidR="0068795E" w:rsidP="0068795E" w:rsidRDefault="0068795E">
      <w:pPr>
        <w:pStyle w:val="ListParagraph"/>
        <w:spacing w:line="240" w:lineRule="auto"/>
        <w:ind w:left="-142" w:firstLine="142"/>
        <w:rPr>
          <w:b/>
        </w:rPr>
      </w:pPr>
      <w:r>
        <w:rPr>
          <w:b/>
        </w:rPr>
        <w:t>Dokumento esmė</w:t>
      </w:r>
    </w:p>
    <w:p w:rsidRPr="001721EC" w:rsidR="0068795E" w:rsidP="0068795E" w:rsidRDefault="0068795E">
      <w:pPr>
        <w:pStyle w:val="ListParagraph"/>
        <w:ind w:left="0"/>
      </w:pPr>
    </w:p>
    <w:p w:rsidRPr="001721EC" w:rsidR="0068795E" w:rsidP="0068795E" w:rsidRDefault="0068795E">
      <w:pPr>
        <w:pStyle w:val="ListParagraph"/>
        <w:ind w:left="0"/>
      </w:pPr>
      <w:r>
        <w:t>EESRK</w:t>
      </w:r>
    </w:p>
    <w:p w:rsidRPr="001721EC" w:rsidR="0068795E" w:rsidP="0068795E" w:rsidRDefault="0068795E">
      <w:pPr>
        <w:pStyle w:val="ListParagraph"/>
        <w:ind w:left="0"/>
      </w:pPr>
    </w:p>
    <w:p w:rsidRPr="001721EC" w:rsidR="0068795E" w:rsidP="0068795E" w:rsidRDefault="0068795E">
      <w:pPr>
        <w:numPr>
          <w:ilvl w:val="0"/>
          <w:numId w:val="3"/>
        </w:numPr>
        <w:overflowPunct w:val="0"/>
        <w:autoSpaceDE w:val="0"/>
        <w:autoSpaceDN w:val="0"/>
        <w:adjustRightInd w:val="0"/>
        <w:ind w:left="357" w:hanging="357"/>
        <w:textAlignment w:val="baseline"/>
        <w:rPr>
          <w:bCs/>
          <w:iCs/>
        </w:rPr>
      </w:pPr>
      <w:r>
        <w:t xml:space="preserve">palankiai vertina užmojį didinti Europos pramonės atsparumą ir </w:t>
      </w:r>
      <w:r>
        <w:rPr>
          <w:b/>
        </w:rPr>
        <w:t>stiprinti vietos puslaidininkių pramonę</w:t>
      </w:r>
      <w:r>
        <w:t>;</w:t>
      </w:r>
    </w:p>
    <w:p w:rsidRPr="001721EC" w:rsidR="0068795E" w:rsidP="0068795E" w:rsidRDefault="0068795E">
      <w:pPr>
        <w:numPr>
          <w:ilvl w:val="0"/>
          <w:numId w:val="3"/>
        </w:numPr>
        <w:overflowPunct w:val="0"/>
        <w:autoSpaceDE w:val="0"/>
        <w:autoSpaceDN w:val="0"/>
        <w:adjustRightInd w:val="0"/>
        <w:ind w:left="357" w:hanging="357"/>
        <w:textAlignment w:val="baseline"/>
        <w:rPr>
          <w:bCs/>
          <w:iCs/>
        </w:rPr>
      </w:pPr>
      <w:r>
        <w:t>pabrėžia, kad lustų segmentams, nuo kurių yra priklausoma dabartinė Europos pramonė, turėtų būti taikomos</w:t>
      </w:r>
      <w:r>
        <w:rPr>
          <w:b/>
        </w:rPr>
        <w:t xml:space="preserve"> papildomos ir konkrečios priemonės, kad jie taptų atsparesni krizėms</w:t>
      </w:r>
      <w:r>
        <w:t>. Tai ne tik sustiprins ir padės modernizuoti esamą puslaidininkių gamybos pramonę Europoje, bet ir bus naudinga nuo lustų priklausančioms Europos apdirbamosios pramonės šakoms, nes padidės tiekimo saugumas;</w:t>
      </w:r>
    </w:p>
    <w:p w:rsidRPr="001721EC" w:rsidR="0068795E" w:rsidP="0068795E" w:rsidRDefault="0068795E">
      <w:pPr>
        <w:numPr>
          <w:ilvl w:val="0"/>
          <w:numId w:val="3"/>
        </w:numPr>
        <w:overflowPunct w:val="0"/>
        <w:autoSpaceDE w:val="0"/>
        <w:autoSpaceDN w:val="0"/>
        <w:adjustRightInd w:val="0"/>
        <w:ind w:left="357" w:hanging="357"/>
        <w:textAlignment w:val="baseline"/>
        <w:rPr>
          <w:bCs/>
          <w:iCs/>
        </w:rPr>
      </w:pPr>
      <w:r>
        <w:t xml:space="preserve">pabrėžia, kad Komisija, valstybės narės ir pramonės atstovai turėtų kartu aptarti, kaip įvairinti tiekimo šaltinius ir ypač klausimą, kaip kuriant </w:t>
      </w:r>
      <w:r>
        <w:rPr>
          <w:b/>
        </w:rPr>
        <w:t>pramoninę žiedinę ekonomiką</w:t>
      </w:r>
      <w:r>
        <w:t xml:space="preserve"> geriau perdirbti svarbiausiąsias </w:t>
      </w:r>
      <w:r>
        <w:rPr>
          <w:b/>
        </w:rPr>
        <w:t>mikroelektronikos</w:t>
      </w:r>
      <w:r>
        <w:t xml:space="preserve"> žaliavas;</w:t>
      </w:r>
    </w:p>
    <w:p w:rsidR="0068795E" w:rsidP="0068795E" w:rsidRDefault="0068795E">
      <w:pPr>
        <w:numPr>
          <w:ilvl w:val="0"/>
          <w:numId w:val="3"/>
        </w:numPr>
        <w:overflowPunct w:val="0"/>
        <w:autoSpaceDE w:val="0"/>
        <w:autoSpaceDN w:val="0"/>
        <w:adjustRightInd w:val="0"/>
        <w:ind w:left="357" w:hanging="357"/>
        <w:textAlignment w:val="baseline"/>
      </w:pPr>
      <w:r>
        <w:t xml:space="preserve">atkreipia dėmesį į tai, kad Europos Sąjungos lustų strategija visų pirma turėtų neapsiriboti vien procesoriais, o apimti </w:t>
      </w:r>
      <w:r>
        <w:rPr>
          <w:b/>
        </w:rPr>
        <w:t xml:space="preserve">visų tipų </w:t>
      </w:r>
      <w:proofErr w:type="spellStart"/>
      <w:r>
        <w:rPr>
          <w:b/>
        </w:rPr>
        <w:t>integrinius</w:t>
      </w:r>
      <w:proofErr w:type="spellEnd"/>
      <w:r>
        <w:rPr>
          <w:b/>
        </w:rPr>
        <w:t xml:space="preserve"> </w:t>
      </w:r>
      <w:proofErr w:type="spellStart"/>
      <w:r>
        <w:rPr>
          <w:b/>
        </w:rPr>
        <w:t>grandynus</w:t>
      </w:r>
      <w:proofErr w:type="spellEnd"/>
      <w:r>
        <w:t xml:space="preserve">, taip pat pasyviuosius komponentus, pakavimo medžiagas ir mašinų gamybą. Komisijos pristatytas principas </w:t>
      </w:r>
      <w:r>
        <w:rPr>
          <w:b/>
        </w:rPr>
        <w:t>„iš laboratorijų į gamyklas“</w:t>
      </w:r>
      <w:r>
        <w:t xml:space="preserve"> yra nepakankamas, nes vertės grandinė gamyba nesibaigia;</w:t>
      </w:r>
    </w:p>
    <w:p w:rsidRPr="001721EC" w:rsidR="0068795E" w:rsidP="0068795E" w:rsidRDefault="0068795E">
      <w:pPr>
        <w:numPr>
          <w:ilvl w:val="0"/>
          <w:numId w:val="3"/>
        </w:numPr>
        <w:overflowPunct w:val="0"/>
        <w:autoSpaceDE w:val="0"/>
        <w:autoSpaceDN w:val="0"/>
        <w:adjustRightInd w:val="0"/>
        <w:ind w:left="357" w:hanging="357"/>
        <w:textAlignment w:val="baseline"/>
      </w:pPr>
      <w:r>
        <w:t xml:space="preserve">palankiai vertina tai, kad Lustų akte </w:t>
      </w:r>
      <w:r>
        <w:rPr>
          <w:b/>
        </w:rPr>
        <w:t>daug dėmesio skiriama įgūdžiams ir kvalifikacijai</w:t>
      </w:r>
      <w:r>
        <w:t>. Tikslinės viešosios investicijos į pirminį ir tolesnį mokymą ir apskritai į kvalifikacijos įgijimą ir perkvalifikavimą yra ypač svarbios siekiant sėkmingos žaliosios pertvaros ir skaitmeninės transformacijos. Tačiau labai daug dėmesio skiriama aukštos kvalifikacijos darbuotojams ir ypač susikoncentruojama į antrosios pakopos studijų programas. Tai, be abejo, labai svarbu, norint, kad technologinė pažanga pereinant prie &lt; 10 </w:t>
      </w:r>
      <w:proofErr w:type="spellStart"/>
      <w:r>
        <w:t>nm</w:t>
      </w:r>
      <w:proofErr w:type="spellEnd"/>
      <w:r>
        <w:t xml:space="preserve"> puslaidininkių segmento vyktų sėkmingai. Tačiau nereikėtų pamiršti, kad siekiant pagerinti lustų ekosistemos įsitvirtinimą pramonėje svarbu </w:t>
      </w:r>
      <w:r>
        <w:rPr>
          <w:b/>
        </w:rPr>
        <w:t>sudaryti palankesnes sąlygas ir tiems darbuotojams, kurie nelaikomi aukštos kvalifikacijos darbuotojais</w:t>
      </w:r>
      <w:r>
        <w:t>.</w:t>
      </w:r>
    </w:p>
    <w:p w:rsidRPr="001721EC" w:rsidR="0068795E" w:rsidP="0068795E" w:rsidRDefault="0068795E">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10"/>
        <w:gridCol w:w="5670"/>
      </w:tblGrid>
      <w:tr w:rsidRPr="001721EC" w:rsidR="0068795E" w:rsidTr="000115BD">
        <w:tc>
          <w:tcPr>
            <w:tcW w:w="3510" w:type="dxa"/>
          </w:tcPr>
          <w:p w:rsidRPr="001721EC" w:rsidR="0068795E" w:rsidP="00B465E0" w:rsidRDefault="0068795E">
            <w:pPr>
              <w:pStyle w:val="ListParagraph"/>
              <w:ind w:left="567"/>
              <w:rPr>
                <w:i/>
              </w:rPr>
            </w:pPr>
            <w:r>
              <w:rPr>
                <w:b/>
                <w:i/>
              </w:rPr>
              <w:t>Kontaktiniai duomenys</w:t>
            </w:r>
          </w:p>
        </w:tc>
        <w:tc>
          <w:tcPr>
            <w:tcW w:w="5670" w:type="dxa"/>
          </w:tcPr>
          <w:p w:rsidRPr="001721EC" w:rsidR="0068795E" w:rsidP="00B465E0" w:rsidRDefault="0068795E">
            <w:pPr>
              <w:pStyle w:val="ListParagraph"/>
              <w:ind w:left="0"/>
              <w:rPr>
                <w:i/>
              </w:rPr>
            </w:pPr>
            <w:proofErr w:type="spellStart"/>
            <w:r>
              <w:rPr>
                <w:i/>
              </w:rPr>
              <w:t>Silvia</w:t>
            </w:r>
            <w:proofErr w:type="spellEnd"/>
            <w:r>
              <w:rPr>
                <w:i/>
              </w:rPr>
              <w:t xml:space="preserve"> </w:t>
            </w:r>
            <w:proofErr w:type="spellStart"/>
            <w:r>
              <w:rPr>
                <w:i/>
              </w:rPr>
              <w:t>Staffa</w:t>
            </w:r>
            <w:proofErr w:type="spellEnd"/>
          </w:p>
        </w:tc>
      </w:tr>
      <w:tr w:rsidRPr="001721EC" w:rsidR="0068795E" w:rsidTr="000115BD">
        <w:tc>
          <w:tcPr>
            <w:tcW w:w="3510" w:type="dxa"/>
          </w:tcPr>
          <w:p w:rsidRPr="001721EC" w:rsidR="0068795E" w:rsidP="00B465E0" w:rsidRDefault="0068795E">
            <w:pPr>
              <w:pStyle w:val="ListParagraph"/>
              <w:ind w:left="601"/>
              <w:rPr>
                <w:i/>
              </w:rPr>
            </w:pPr>
            <w:r>
              <w:rPr>
                <w:i/>
              </w:rPr>
              <w:t>Tel.:</w:t>
            </w:r>
          </w:p>
        </w:tc>
        <w:tc>
          <w:tcPr>
            <w:tcW w:w="5670" w:type="dxa"/>
          </w:tcPr>
          <w:p w:rsidRPr="001721EC" w:rsidR="0068795E" w:rsidP="00B465E0" w:rsidRDefault="0068795E">
            <w:pPr>
              <w:pStyle w:val="ListParagraph"/>
              <w:ind w:left="0"/>
              <w:rPr>
                <w:i/>
              </w:rPr>
            </w:pPr>
            <w:r>
              <w:rPr>
                <w:i/>
              </w:rPr>
              <w:t>00 32 2 546 83 78</w:t>
            </w:r>
          </w:p>
        </w:tc>
      </w:tr>
      <w:tr w:rsidRPr="001721EC" w:rsidR="0068795E" w:rsidTr="000115BD">
        <w:tc>
          <w:tcPr>
            <w:tcW w:w="3510" w:type="dxa"/>
          </w:tcPr>
          <w:p w:rsidRPr="001721EC" w:rsidR="0068795E" w:rsidP="00B465E0" w:rsidRDefault="0068795E">
            <w:pPr>
              <w:pStyle w:val="ListParagraph"/>
              <w:ind w:left="601"/>
              <w:rPr>
                <w:i/>
              </w:rPr>
            </w:pPr>
            <w:r>
              <w:rPr>
                <w:i/>
              </w:rPr>
              <w:t>E. paštas</w:t>
            </w:r>
          </w:p>
        </w:tc>
        <w:tc>
          <w:tcPr>
            <w:tcW w:w="5670" w:type="dxa"/>
          </w:tcPr>
          <w:p w:rsidRPr="001721EC" w:rsidR="0068795E" w:rsidP="00B465E0" w:rsidRDefault="00CB7346">
            <w:pPr>
              <w:pStyle w:val="ListParagraph"/>
              <w:ind w:left="0"/>
              <w:rPr>
                <w:i/>
              </w:rPr>
            </w:pPr>
            <w:hyperlink w:history="1" r:id="rId22">
              <w:r w:rsidR="00A8095A">
                <w:rPr>
                  <w:rStyle w:val="Hyperlink"/>
                </w:rPr>
                <w:t>Silvia.Staffa@eesc.europa.eu</w:t>
              </w:r>
            </w:hyperlink>
          </w:p>
        </w:tc>
      </w:tr>
    </w:tbl>
    <w:p w:rsidR="00936A96" w:rsidP="00857F98" w:rsidRDefault="00936A96">
      <w:pPr>
        <w:spacing w:line="259" w:lineRule="auto"/>
        <w:jc w:val="left"/>
      </w:pPr>
    </w:p>
    <w:p w:rsidR="00936A96" w:rsidRDefault="00936A96">
      <w:pPr>
        <w:spacing w:after="160" w:line="259" w:lineRule="auto"/>
        <w:jc w:val="left"/>
      </w:pPr>
      <w:r>
        <w:br w:type="page"/>
      </w:r>
    </w:p>
    <w:p w:rsidRPr="00857F98" w:rsidR="00164813" w:rsidP="00857F98" w:rsidRDefault="00164813">
      <w:pPr>
        <w:spacing w:line="259" w:lineRule="auto"/>
        <w:jc w:val="left"/>
      </w:pPr>
    </w:p>
    <w:p w:rsidRPr="001721EC" w:rsidR="00032038" w:rsidP="00032038" w:rsidRDefault="00E41758">
      <w:pPr>
        <w:numPr>
          <w:ilvl w:val="0"/>
          <w:numId w:val="2"/>
        </w:numPr>
        <w:ind w:left="567" w:hanging="567"/>
        <w:contextualSpacing/>
        <w:rPr>
          <w:b/>
          <w:i/>
          <w:sz w:val="28"/>
          <w:szCs w:val="28"/>
        </w:rPr>
      </w:pPr>
      <w:r>
        <w:rPr>
          <w:b/>
          <w:i/>
          <w:sz w:val="28"/>
        </w:rPr>
        <w:t>Lustų bendroji įmonė</w:t>
      </w:r>
    </w:p>
    <w:p w:rsidRPr="001721EC" w:rsidR="00032038" w:rsidP="00032038" w:rsidRDefault="00032038">
      <w:pPr>
        <w:contextualSpacing/>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1721EC" w:rsidR="008414AA" w:rsidTr="00857F98">
        <w:tc>
          <w:tcPr>
            <w:tcW w:w="1701" w:type="dxa"/>
          </w:tcPr>
          <w:p w:rsidRPr="001721EC" w:rsidR="00032038" w:rsidP="00857F98" w:rsidRDefault="00032038">
            <w:pPr>
              <w:contextualSpacing/>
              <w:rPr>
                <w:b/>
              </w:rPr>
            </w:pPr>
            <w:r>
              <w:rPr>
                <w:b/>
              </w:rPr>
              <w:t>Pranešėjas</w:t>
            </w:r>
          </w:p>
        </w:tc>
        <w:tc>
          <w:tcPr>
            <w:tcW w:w="6096" w:type="dxa"/>
          </w:tcPr>
          <w:p w:rsidRPr="001721EC" w:rsidR="00032038" w:rsidP="00857F98" w:rsidRDefault="00E41758">
            <w:pPr>
              <w:contextualSpacing/>
            </w:pPr>
            <w:proofErr w:type="spellStart"/>
            <w:r>
              <w:t>Stoyan</w:t>
            </w:r>
            <w:proofErr w:type="spellEnd"/>
            <w:r>
              <w:t xml:space="preserve"> </w:t>
            </w:r>
            <w:proofErr w:type="spellStart"/>
            <w:r>
              <w:t>Tchoukanov</w:t>
            </w:r>
            <w:proofErr w:type="spellEnd"/>
            <w:r>
              <w:t xml:space="preserve"> (Pilietinės visuomenės organizacijų grupė, BG)</w:t>
            </w:r>
          </w:p>
        </w:tc>
      </w:tr>
      <w:tr w:rsidRPr="001721EC" w:rsidR="008414AA" w:rsidTr="00857F98">
        <w:tc>
          <w:tcPr>
            <w:tcW w:w="7797" w:type="dxa"/>
            <w:gridSpan w:val="2"/>
          </w:tcPr>
          <w:p w:rsidRPr="001721EC" w:rsidR="00032038" w:rsidP="00857F98" w:rsidRDefault="00032038">
            <w:pPr>
              <w:contextualSpacing/>
            </w:pPr>
          </w:p>
        </w:tc>
      </w:tr>
      <w:tr w:rsidRPr="001721EC" w:rsidR="008414AA" w:rsidTr="00857F98">
        <w:tc>
          <w:tcPr>
            <w:tcW w:w="1701" w:type="dxa"/>
          </w:tcPr>
          <w:p w:rsidRPr="001721EC" w:rsidR="00032038" w:rsidP="00857F98" w:rsidRDefault="00032038">
            <w:pPr>
              <w:contextualSpacing/>
              <w:rPr>
                <w:b/>
              </w:rPr>
            </w:pPr>
            <w:r>
              <w:rPr>
                <w:b/>
              </w:rPr>
              <w:t xml:space="preserve">Nuoroda </w:t>
            </w:r>
          </w:p>
        </w:tc>
        <w:tc>
          <w:tcPr>
            <w:tcW w:w="6096" w:type="dxa"/>
          </w:tcPr>
          <w:p w:rsidRPr="001721EC" w:rsidR="00032038" w:rsidP="00857F98" w:rsidRDefault="00E41758">
            <w:pPr>
              <w:tabs>
                <w:tab w:val="center" w:pos="284"/>
              </w:tabs>
            </w:pPr>
            <w:r>
              <w:t xml:space="preserve">COM(2022) 47 </w:t>
            </w:r>
            <w:proofErr w:type="spellStart"/>
            <w:r>
              <w:t>final</w:t>
            </w:r>
            <w:proofErr w:type="spellEnd"/>
          </w:p>
          <w:p w:rsidRPr="001721EC" w:rsidR="00032038" w:rsidP="00857F98" w:rsidRDefault="00E41758">
            <w:pPr>
              <w:contextualSpacing/>
            </w:pPr>
            <w:r>
              <w:t>EESC-2022-01361-00-00-AC</w:t>
            </w:r>
          </w:p>
        </w:tc>
      </w:tr>
    </w:tbl>
    <w:p w:rsidRPr="001721EC" w:rsidR="00032038" w:rsidP="00032038" w:rsidRDefault="00032038">
      <w:pPr>
        <w:contextualSpacing/>
        <w:rPr>
          <w:b/>
        </w:rPr>
      </w:pPr>
    </w:p>
    <w:p w:rsidRPr="001721EC" w:rsidR="00032038" w:rsidP="00857F98" w:rsidRDefault="00032038">
      <w:pPr>
        <w:contextualSpacing/>
        <w:rPr>
          <w:b/>
        </w:rPr>
      </w:pPr>
      <w:r>
        <w:rPr>
          <w:b/>
        </w:rPr>
        <w:t>Dokumento esmė</w:t>
      </w:r>
    </w:p>
    <w:p w:rsidRPr="001721EC" w:rsidR="00032038" w:rsidP="00032038" w:rsidRDefault="00032038">
      <w:pPr>
        <w:contextualSpacing/>
      </w:pPr>
    </w:p>
    <w:p w:rsidRPr="001721EC" w:rsidR="00032038" w:rsidP="00857F98" w:rsidRDefault="00032038">
      <w:pPr>
        <w:contextualSpacing/>
      </w:pPr>
      <w:r>
        <w:t>EESRK</w:t>
      </w:r>
    </w:p>
    <w:p w:rsidRPr="001721EC" w:rsidR="00032038" w:rsidP="00032038" w:rsidRDefault="00032038">
      <w:pPr>
        <w:contextualSpacing/>
      </w:pPr>
    </w:p>
    <w:p w:rsidRPr="001721EC" w:rsidR="002D76B8" w:rsidP="00032038" w:rsidRDefault="00E41758">
      <w:pPr>
        <w:numPr>
          <w:ilvl w:val="0"/>
          <w:numId w:val="3"/>
        </w:numPr>
        <w:overflowPunct w:val="0"/>
        <w:autoSpaceDE w:val="0"/>
        <w:autoSpaceDN w:val="0"/>
        <w:adjustRightInd w:val="0"/>
        <w:ind w:left="357" w:hanging="357"/>
        <w:textAlignment w:val="baseline"/>
        <w:rPr>
          <w:bCs/>
          <w:iCs/>
        </w:rPr>
      </w:pPr>
      <w:r>
        <w:t xml:space="preserve">pritaria strateginiam tikslui </w:t>
      </w:r>
      <w:r>
        <w:rPr>
          <w:b/>
        </w:rPr>
        <w:t>padidinti Europos puslaidininkių ekosistemos pajėgumą</w:t>
      </w:r>
      <w:r>
        <w:t xml:space="preserve"> ir sutinka, kad Europa turi pritraukti investicijų, kad galėtų projektuoti ir gaminti pažangiausius lustus, tačiau mano, kad pajėgumas būtų geriau užtikrintas, jei </w:t>
      </w:r>
      <w:r>
        <w:rPr>
          <w:b/>
        </w:rPr>
        <w:t>Europos tyrėjai, inžinieriai ir kvalifikuota darbo jėga</w:t>
      </w:r>
      <w:r>
        <w:t xml:space="preserve"> būtų skatinami likti Europoje;</w:t>
      </w:r>
    </w:p>
    <w:p w:rsidRPr="001721EC" w:rsidR="002D76B8" w:rsidP="00032038" w:rsidRDefault="00E41758">
      <w:pPr>
        <w:numPr>
          <w:ilvl w:val="0"/>
          <w:numId w:val="3"/>
        </w:numPr>
        <w:overflowPunct w:val="0"/>
        <w:autoSpaceDE w:val="0"/>
        <w:autoSpaceDN w:val="0"/>
        <w:adjustRightInd w:val="0"/>
        <w:ind w:left="357" w:hanging="357"/>
        <w:textAlignment w:val="baseline"/>
        <w:rPr>
          <w:bCs/>
          <w:iCs/>
        </w:rPr>
      </w:pPr>
      <w:r>
        <w:t xml:space="preserve">mano, kad Komisija turėjo bent jau pateikti </w:t>
      </w:r>
      <w:r>
        <w:rPr>
          <w:b/>
        </w:rPr>
        <w:t>išmaniąją dinaminio modeliavimo matricą</w:t>
      </w:r>
      <w:r>
        <w:t>, kuri padėtų teisės aktų leidėjams ir pilietinei visuomenei numatyti galimą pasiūlymo poveikį;</w:t>
      </w:r>
    </w:p>
    <w:p w:rsidRPr="001721EC" w:rsidR="002D76B8" w:rsidP="00032038" w:rsidRDefault="00E41758">
      <w:pPr>
        <w:numPr>
          <w:ilvl w:val="0"/>
          <w:numId w:val="3"/>
        </w:numPr>
        <w:overflowPunct w:val="0"/>
        <w:autoSpaceDE w:val="0"/>
        <w:autoSpaceDN w:val="0"/>
        <w:adjustRightInd w:val="0"/>
        <w:ind w:left="357" w:hanging="357"/>
        <w:textAlignment w:val="baseline"/>
        <w:rPr>
          <w:bCs/>
          <w:iCs/>
        </w:rPr>
      </w:pPr>
      <w:r>
        <w:t xml:space="preserve">mano, kad </w:t>
      </w:r>
      <w:r>
        <w:rPr>
          <w:b/>
        </w:rPr>
        <w:t>intelektinė nuosavybė</w:t>
      </w:r>
      <w:r>
        <w:t xml:space="preserve"> yra toks svarbus elementas, leidžiantis kompensuoti ES novatorių investicijas ir mokslinių tyrimų pastangas, tuo pat metu tenkinant vykdytojų ir (arba) naudotojų poreikius, sudaryti sąlygas diegti </w:t>
      </w:r>
      <w:proofErr w:type="spellStart"/>
      <w:r>
        <w:t>inovatyvius</w:t>
      </w:r>
      <w:proofErr w:type="spellEnd"/>
      <w:r>
        <w:t xml:space="preserve"> puslaidininkius ir sukurti tvirtą moderniausią Europos lustų ekosistemą, kad ji turėtų būti paminėta pasiūlymo nuostatose, o ne tik aiškinamajame memorandume, kuris neturi teisiškai privalomo poveikio.</w:t>
      </w:r>
    </w:p>
    <w:p w:rsidRPr="00E41758" w:rsidR="00032038" w:rsidP="00E41758" w:rsidRDefault="00032038">
      <w:pPr>
        <w:overflowPunct w:val="0"/>
        <w:autoSpaceDE w:val="0"/>
        <w:autoSpaceDN w:val="0"/>
        <w:adjustRightInd w:val="0"/>
        <w:ind w:left="357"/>
        <w:textAlignment w:val="baseline"/>
        <w:rPr>
          <w:bCs/>
          <w:iCs/>
        </w:rPr>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69"/>
        <w:gridCol w:w="5670"/>
      </w:tblGrid>
      <w:tr w:rsidRPr="001721EC" w:rsidR="008414AA" w:rsidTr="000115BD">
        <w:tc>
          <w:tcPr>
            <w:tcW w:w="3369" w:type="dxa"/>
          </w:tcPr>
          <w:p w:rsidRPr="001721EC" w:rsidR="00032038" w:rsidP="00A04265" w:rsidRDefault="00032038">
            <w:pPr>
              <w:ind w:left="567"/>
              <w:contextualSpacing/>
              <w:rPr>
                <w:i/>
              </w:rPr>
            </w:pPr>
            <w:r>
              <w:rPr>
                <w:b/>
                <w:i/>
              </w:rPr>
              <w:t>Kontaktiniai duomenys</w:t>
            </w:r>
          </w:p>
        </w:tc>
        <w:tc>
          <w:tcPr>
            <w:tcW w:w="5670" w:type="dxa"/>
          </w:tcPr>
          <w:p w:rsidRPr="001721EC" w:rsidR="00032038" w:rsidP="00B83E7B" w:rsidRDefault="00032038">
            <w:pPr>
              <w:contextualSpacing/>
              <w:rPr>
                <w:i/>
              </w:rPr>
            </w:pPr>
            <w:proofErr w:type="spellStart"/>
            <w:r>
              <w:rPr>
                <w:i/>
              </w:rPr>
              <w:t>Silvia</w:t>
            </w:r>
            <w:proofErr w:type="spellEnd"/>
            <w:r>
              <w:rPr>
                <w:i/>
              </w:rPr>
              <w:t xml:space="preserve"> </w:t>
            </w:r>
            <w:proofErr w:type="spellStart"/>
            <w:r>
              <w:rPr>
                <w:i/>
              </w:rPr>
              <w:t>Staffa</w:t>
            </w:r>
            <w:proofErr w:type="spellEnd"/>
          </w:p>
        </w:tc>
      </w:tr>
      <w:tr w:rsidRPr="001721EC" w:rsidR="008414AA" w:rsidTr="000115BD">
        <w:tc>
          <w:tcPr>
            <w:tcW w:w="3369" w:type="dxa"/>
          </w:tcPr>
          <w:p w:rsidRPr="001721EC" w:rsidR="00032038" w:rsidP="00B83E7B" w:rsidRDefault="00032038">
            <w:pPr>
              <w:ind w:left="601"/>
              <w:contextualSpacing/>
              <w:rPr>
                <w:i/>
              </w:rPr>
            </w:pPr>
            <w:r>
              <w:rPr>
                <w:i/>
              </w:rPr>
              <w:t>Tel.:</w:t>
            </w:r>
          </w:p>
        </w:tc>
        <w:tc>
          <w:tcPr>
            <w:tcW w:w="5670" w:type="dxa"/>
          </w:tcPr>
          <w:p w:rsidRPr="001721EC" w:rsidR="00032038" w:rsidP="00B83E7B" w:rsidRDefault="00032038">
            <w:pPr>
              <w:contextualSpacing/>
              <w:rPr>
                <w:i/>
              </w:rPr>
            </w:pPr>
            <w:r>
              <w:rPr>
                <w:i/>
              </w:rPr>
              <w:t>00 32 2 546 83 78</w:t>
            </w:r>
          </w:p>
        </w:tc>
      </w:tr>
      <w:tr w:rsidRPr="001721EC" w:rsidR="008414AA" w:rsidTr="000115BD">
        <w:tc>
          <w:tcPr>
            <w:tcW w:w="3369" w:type="dxa"/>
          </w:tcPr>
          <w:p w:rsidRPr="001721EC" w:rsidR="00032038" w:rsidP="00B83E7B" w:rsidRDefault="00032038">
            <w:pPr>
              <w:ind w:left="601"/>
              <w:contextualSpacing/>
              <w:rPr>
                <w:i/>
              </w:rPr>
            </w:pPr>
            <w:r>
              <w:rPr>
                <w:i/>
              </w:rPr>
              <w:t>E. paštas</w:t>
            </w:r>
          </w:p>
        </w:tc>
        <w:tc>
          <w:tcPr>
            <w:tcW w:w="5670" w:type="dxa"/>
          </w:tcPr>
          <w:p w:rsidRPr="001721EC" w:rsidR="00032038" w:rsidP="00B83E7B" w:rsidRDefault="00CB7346">
            <w:pPr>
              <w:contextualSpacing/>
              <w:rPr>
                <w:i/>
              </w:rPr>
            </w:pPr>
            <w:hyperlink w:history="1" r:id="rId23">
              <w:r w:rsidR="00A8095A">
                <w:rPr>
                  <w:rStyle w:val="Hyperlink"/>
                </w:rPr>
                <w:t>Silvia.Staffa@eesc.europa.eu</w:t>
              </w:r>
            </w:hyperlink>
          </w:p>
        </w:tc>
      </w:tr>
    </w:tbl>
    <w:p w:rsidR="002A040A" w:rsidRDefault="002A040A">
      <w:pPr>
        <w:spacing w:after="160" w:line="259" w:lineRule="auto"/>
        <w:jc w:val="left"/>
        <w:rPr>
          <w:sz w:val="28"/>
        </w:rPr>
      </w:pPr>
    </w:p>
    <w:p w:rsidR="002A040A" w:rsidRDefault="002A040A">
      <w:pPr>
        <w:spacing w:after="160" w:line="259" w:lineRule="auto"/>
        <w:jc w:val="left"/>
        <w:rPr>
          <w:sz w:val="28"/>
        </w:rPr>
      </w:pPr>
      <w:r>
        <w:br w:type="page"/>
      </w:r>
    </w:p>
    <w:p w:rsidRPr="001721EC" w:rsidR="00D30D0B" w:rsidRDefault="00D30D0B">
      <w:pPr>
        <w:spacing w:after="160" w:line="259" w:lineRule="auto"/>
        <w:jc w:val="left"/>
        <w:rPr>
          <w:sz w:val="28"/>
        </w:rPr>
      </w:pPr>
    </w:p>
    <w:p w:rsidRPr="004F023D" w:rsidR="00900E2B" w:rsidP="00900E2B" w:rsidRDefault="00CB7346">
      <w:pPr>
        <w:numPr>
          <w:ilvl w:val="0"/>
          <w:numId w:val="2"/>
        </w:numPr>
        <w:ind w:left="567" w:hanging="567"/>
        <w:contextualSpacing/>
        <w:rPr>
          <w:b/>
          <w:i/>
          <w:color w:val="0000FF"/>
          <w:sz w:val="28"/>
          <w:szCs w:val="28"/>
          <w:u w:val="single"/>
        </w:rPr>
      </w:pPr>
      <w:hyperlink w:history="1" r:id="rId24">
        <w:r w:rsidR="002A040A">
          <w:rPr>
            <w:rStyle w:val="Hyperlink"/>
            <w:b/>
            <w:i/>
            <w:sz w:val="28"/>
          </w:rPr>
          <w:t>Skaitmeninio dešimtmečio principai. Skaitmeninės teisės ir principai</w:t>
        </w:r>
      </w:hyperlink>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15"/>
        <w:gridCol w:w="6096"/>
      </w:tblGrid>
      <w:tr w:rsidRPr="001721EC" w:rsidR="00900E2B" w:rsidTr="00B465E0">
        <w:tc>
          <w:tcPr>
            <w:tcW w:w="7797" w:type="dxa"/>
            <w:gridSpan w:val="2"/>
          </w:tcPr>
          <w:p w:rsidRPr="001721EC" w:rsidR="00900E2B" w:rsidP="00B465E0" w:rsidRDefault="00900E2B">
            <w:pPr>
              <w:contextualSpacing/>
            </w:pPr>
          </w:p>
        </w:tc>
      </w:tr>
      <w:tr w:rsidRPr="001721EC" w:rsidR="00900E2B" w:rsidTr="00B465E0">
        <w:tc>
          <w:tcPr>
            <w:tcW w:w="1701" w:type="dxa"/>
          </w:tcPr>
          <w:p w:rsidRPr="00621D0F" w:rsidR="00900E2B" w:rsidP="00900E2B" w:rsidRDefault="00900E2B">
            <w:pPr>
              <w:tabs>
                <w:tab w:val="center" w:pos="284"/>
              </w:tabs>
              <w:ind w:left="266" w:hanging="266"/>
              <w:rPr>
                <w:b/>
              </w:rPr>
            </w:pPr>
            <w:r>
              <w:rPr>
                <w:b/>
              </w:rPr>
              <w:t>Pranešėjas</w:t>
            </w:r>
          </w:p>
        </w:tc>
        <w:tc>
          <w:tcPr>
            <w:tcW w:w="6096" w:type="dxa"/>
          </w:tcPr>
          <w:p w:rsidRPr="00621D0F" w:rsidR="00900E2B" w:rsidP="00900E2B" w:rsidRDefault="00900E2B">
            <w:pPr>
              <w:tabs>
                <w:tab w:val="center" w:pos="284"/>
              </w:tabs>
              <w:ind w:left="266" w:hanging="266"/>
            </w:pPr>
            <w:proofErr w:type="spellStart"/>
            <w:r>
              <w:t>Philip</w:t>
            </w:r>
            <w:proofErr w:type="spellEnd"/>
            <w:r>
              <w:t xml:space="preserve"> </w:t>
            </w:r>
            <w:proofErr w:type="spellStart"/>
            <w:r>
              <w:t>von</w:t>
            </w:r>
            <w:proofErr w:type="spellEnd"/>
            <w:r>
              <w:t xml:space="preserve"> </w:t>
            </w:r>
            <w:proofErr w:type="spellStart"/>
            <w:r>
              <w:t>Brockdorff</w:t>
            </w:r>
            <w:proofErr w:type="spellEnd"/>
            <w:r>
              <w:t xml:space="preserve"> (Darbuotojų grupė, MT)</w:t>
            </w:r>
          </w:p>
        </w:tc>
      </w:tr>
      <w:tr w:rsidRPr="001721EC" w:rsidR="00900E2B" w:rsidTr="00B465E0">
        <w:tc>
          <w:tcPr>
            <w:tcW w:w="1701" w:type="dxa"/>
          </w:tcPr>
          <w:p w:rsidRPr="00621D0F" w:rsidR="00900E2B" w:rsidP="00900E2B" w:rsidRDefault="00900E2B">
            <w:pPr>
              <w:tabs>
                <w:tab w:val="center" w:pos="284"/>
              </w:tabs>
              <w:ind w:left="266" w:hanging="266"/>
              <w:rPr>
                <w:b/>
              </w:rPr>
            </w:pPr>
            <w:proofErr w:type="spellStart"/>
            <w:r>
              <w:rPr>
                <w:b/>
              </w:rPr>
              <w:t>Bendrapranešėjė</w:t>
            </w:r>
            <w:proofErr w:type="spellEnd"/>
          </w:p>
        </w:tc>
        <w:tc>
          <w:tcPr>
            <w:tcW w:w="6096" w:type="dxa"/>
          </w:tcPr>
          <w:p w:rsidR="00900E2B" w:rsidP="00900E2B" w:rsidRDefault="00900E2B">
            <w:pPr>
              <w:tabs>
                <w:tab w:val="center" w:pos="284"/>
              </w:tabs>
              <w:ind w:left="266" w:hanging="266"/>
            </w:pPr>
            <w:r>
              <w:t xml:space="preserve">Violeta </w:t>
            </w:r>
            <w:proofErr w:type="spellStart"/>
            <w:r>
              <w:t>Jelić</w:t>
            </w:r>
            <w:proofErr w:type="spellEnd"/>
            <w:r>
              <w:t xml:space="preserve"> (Darbdavių grupė, HR)</w:t>
            </w:r>
          </w:p>
          <w:p w:rsidRPr="00621D0F" w:rsidR="008318DB" w:rsidP="00900E2B" w:rsidRDefault="008318DB">
            <w:pPr>
              <w:tabs>
                <w:tab w:val="center" w:pos="284"/>
              </w:tabs>
              <w:ind w:left="266" w:hanging="266"/>
            </w:pPr>
          </w:p>
        </w:tc>
      </w:tr>
      <w:tr w:rsidRPr="001721EC" w:rsidR="008318DB" w:rsidTr="00B465E0">
        <w:tc>
          <w:tcPr>
            <w:tcW w:w="1701" w:type="dxa"/>
          </w:tcPr>
          <w:p w:rsidRPr="001721EC" w:rsidR="008318DB" w:rsidP="00B465E0" w:rsidRDefault="008318DB">
            <w:pPr>
              <w:contextualSpacing/>
              <w:rPr>
                <w:b/>
              </w:rPr>
            </w:pPr>
            <w:r>
              <w:rPr>
                <w:b/>
              </w:rPr>
              <w:t xml:space="preserve">Nuoroda </w:t>
            </w:r>
          </w:p>
        </w:tc>
        <w:tc>
          <w:tcPr>
            <w:tcW w:w="6096" w:type="dxa"/>
          </w:tcPr>
          <w:p w:rsidRPr="001721EC" w:rsidR="008318DB" w:rsidP="00B465E0" w:rsidRDefault="008318DB">
            <w:pPr>
              <w:tabs>
                <w:tab w:val="center" w:pos="284"/>
              </w:tabs>
            </w:pPr>
            <w:r>
              <w:t xml:space="preserve">COM(2022) 27 </w:t>
            </w:r>
            <w:proofErr w:type="spellStart"/>
            <w:r>
              <w:t>final</w:t>
            </w:r>
            <w:proofErr w:type="spellEnd"/>
            <w:r>
              <w:t xml:space="preserve"> ir tiriamoji nuomonė ES Tarybai pirmininkausiančios Čekijos prašymu</w:t>
            </w:r>
          </w:p>
          <w:p w:rsidRPr="001721EC" w:rsidR="008318DB" w:rsidP="00B465E0" w:rsidRDefault="00A90B48">
            <w:pPr>
              <w:contextualSpacing/>
            </w:pPr>
            <w:r>
              <w:t>EESC-2022-00552-00-00-AC</w:t>
            </w:r>
          </w:p>
        </w:tc>
      </w:tr>
    </w:tbl>
    <w:p w:rsidRPr="001721EC" w:rsidR="00900E2B" w:rsidP="00900E2B" w:rsidRDefault="00900E2B">
      <w:pPr>
        <w:contextualSpacing/>
        <w:rPr>
          <w:b/>
        </w:rPr>
      </w:pPr>
    </w:p>
    <w:p w:rsidRPr="001721EC" w:rsidR="00900E2B" w:rsidP="00900E2B" w:rsidRDefault="00900E2B">
      <w:pPr>
        <w:contextualSpacing/>
        <w:rPr>
          <w:b/>
        </w:rPr>
      </w:pPr>
      <w:r>
        <w:rPr>
          <w:b/>
        </w:rPr>
        <w:t>Dokumento esmė</w:t>
      </w:r>
    </w:p>
    <w:p w:rsidRPr="001721EC" w:rsidR="00900E2B" w:rsidP="00900E2B" w:rsidRDefault="00900E2B">
      <w:pPr>
        <w:contextualSpacing/>
      </w:pPr>
    </w:p>
    <w:p w:rsidRPr="001721EC" w:rsidR="00900E2B" w:rsidP="00900E2B" w:rsidRDefault="00900E2B">
      <w:pPr>
        <w:contextualSpacing/>
      </w:pPr>
      <w:r>
        <w:t>EESRK</w:t>
      </w:r>
    </w:p>
    <w:p w:rsidRPr="001721EC" w:rsidR="00900E2B" w:rsidP="00900E2B" w:rsidRDefault="00900E2B">
      <w:pPr>
        <w:contextualSpacing/>
      </w:pPr>
    </w:p>
    <w:p w:rsidRPr="001721EC" w:rsidR="00900E2B" w:rsidP="00900E2B" w:rsidRDefault="00900E2B">
      <w:pPr>
        <w:numPr>
          <w:ilvl w:val="0"/>
          <w:numId w:val="3"/>
        </w:numPr>
        <w:overflowPunct w:val="0"/>
        <w:autoSpaceDE w:val="0"/>
        <w:autoSpaceDN w:val="0"/>
        <w:adjustRightInd w:val="0"/>
        <w:ind w:left="357" w:hanging="357"/>
        <w:textAlignment w:val="baseline"/>
        <w:rPr>
          <w:bCs/>
          <w:iCs/>
        </w:rPr>
      </w:pPr>
      <w:r>
        <w:t xml:space="preserve">mano, kad Skaitmeninio dešimtmečio kelias ir Skaitmeninių teisių ir principų deklaracija yra labai svarbios priemonės sudarant palankesnes sąlygas </w:t>
      </w:r>
      <w:r>
        <w:rPr>
          <w:b/>
          <w:bCs/>
        </w:rPr>
        <w:t>visuomenės ir ekonomikos skaitmeninei transformacijai</w:t>
      </w:r>
      <w:r>
        <w:t>;</w:t>
      </w:r>
    </w:p>
    <w:p w:rsidRPr="001721EC" w:rsidR="00900E2B" w:rsidP="00900E2B" w:rsidRDefault="00900E2B">
      <w:pPr>
        <w:numPr>
          <w:ilvl w:val="0"/>
          <w:numId w:val="3"/>
        </w:numPr>
        <w:overflowPunct w:val="0"/>
        <w:autoSpaceDE w:val="0"/>
        <w:autoSpaceDN w:val="0"/>
        <w:adjustRightInd w:val="0"/>
        <w:ind w:left="357" w:hanging="357"/>
        <w:textAlignment w:val="baseline"/>
        <w:rPr>
          <w:bCs/>
          <w:iCs/>
        </w:rPr>
      </w:pPr>
      <w:r>
        <w:t xml:space="preserve">laikosi nuomonės, kad </w:t>
      </w:r>
      <w:r>
        <w:rPr>
          <w:b/>
          <w:bCs/>
        </w:rPr>
        <w:t>skaitmeninės teisės kyla iš esamų pagrindinių teisių ir yra jomis apibrėžiamos</w:t>
      </w:r>
      <w:r>
        <w:t xml:space="preserve"> kaip ES vertybių ir principų dalis;</w:t>
      </w:r>
    </w:p>
    <w:p w:rsidRPr="00900E2B" w:rsidR="00900E2B" w:rsidP="00900E2B" w:rsidRDefault="00900E2B">
      <w:pPr>
        <w:numPr>
          <w:ilvl w:val="0"/>
          <w:numId w:val="3"/>
        </w:numPr>
        <w:overflowPunct w:val="0"/>
        <w:autoSpaceDE w:val="0"/>
        <w:autoSpaceDN w:val="0"/>
        <w:adjustRightInd w:val="0"/>
        <w:ind w:left="357" w:hanging="357"/>
        <w:textAlignment w:val="baseline"/>
        <w:rPr>
          <w:bCs/>
          <w:iCs/>
        </w:rPr>
      </w:pPr>
      <w:r>
        <w:t xml:space="preserve">mano, kad deklaracija turėtų būti naudinga </w:t>
      </w:r>
      <w:r>
        <w:rPr>
          <w:b/>
          <w:bCs/>
        </w:rPr>
        <w:t>visam darniam vystymuisi</w:t>
      </w:r>
      <w:r>
        <w:t xml:space="preserve"> ir kad siekiant remti ekonomikos atsigavimą ir augimą Europoje labai svarbu spręsti skaitmeninių įgūdžių, skaitmeninės infrastruktūros, skaitmeninio verslo ir skaitmeninių viešųjų paslaugų klausimus. Rusijos ir Ukrainos karas dar labiau išryškino būtinybę tobulinti </w:t>
      </w:r>
      <w:r>
        <w:rPr>
          <w:b/>
          <w:bCs/>
        </w:rPr>
        <w:t>dezinformacijai atpažinti ir su ja kovoti reikalingus žmonių įgūdžius ir priemones</w:t>
      </w:r>
      <w:r>
        <w:t>;</w:t>
      </w:r>
    </w:p>
    <w:p w:rsidR="00900E2B" w:rsidP="00900E2B" w:rsidRDefault="00900E2B">
      <w:pPr>
        <w:numPr>
          <w:ilvl w:val="0"/>
          <w:numId w:val="3"/>
        </w:numPr>
        <w:overflowPunct w:val="0"/>
        <w:autoSpaceDE w:val="0"/>
        <w:autoSpaceDN w:val="0"/>
        <w:adjustRightInd w:val="0"/>
        <w:ind w:left="357" w:hanging="357"/>
        <w:textAlignment w:val="baseline"/>
        <w:rPr>
          <w:bCs/>
          <w:iCs/>
        </w:rPr>
      </w:pPr>
      <w:r>
        <w:t xml:space="preserve">pažymi, kad deklaracijos projekte aprašyti skirtingi </w:t>
      </w:r>
      <w:r>
        <w:rPr>
          <w:b/>
          <w:bCs/>
        </w:rPr>
        <w:t>principai ir teisės</w:t>
      </w:r>
      <w:r>
        <w:t xml:space="preserve"> daugeliu atžvilgių iš dalies sutampa, o sumaišius principus ir teises</w:t>
      </w:r>
      <w:r>
        <w:rPr>
          <w:b/>
          <w:bCs/>
        </w:rPr>
        <w:t xml:space="preserve"> sunku suvokti </w:t>
      </w:r>
      <w:r>
        <w:t>turinio</w:t>
      </w:r>
      <w:r>
        <w:rPr>
          <w:b/>
          <w:bCs/>
        </w:rPr>
        <w:t xml:space="preserve"> esmę</w:t>
      </w:r>
      <w:r>
        <w:t>;</w:t>
      </w:r>
    </w:p>
    <w:p w:rsidRPr="00900E2B" w:rsidR="00900E2B" w:rsidP="00900E2B" w:rsidRDefault="00900E2B">
      <w:pPr>
        <w:numPr>
          <w:ilvl w:val="0"/>
          <w:numId w:val="3"/>
        </w:numPr>
        <w:overflowPunct w:val="0"/>
        <w:autoSpaceDE w:val="0"/>
        <w:autoSpaceDN w:val="0"/>
        <w:adjustRightInd w:val="0"/>
        <w:ind w:left="357" w:hanging="357"/>
        <w:textAlignment w:val="baseline"/>
        <w:rPr>
          <w:bCs/>
          <w:iCs/>
        </w:rPr>
      </w:pPr>
      <w:r>
        <w:t xml:space="preserve">mano, kad deklaracijoje turėtų būti pripažinti </w:t>
      </w:r>
      <w:r>
        <w:rPr>
          <w:b/>
          <w:bCs/>
        </w:rPr>
        <w:t>sunkumai, su kuriais susiduria įmonės</w:t>
      </w:r>
      <w:r>
        <w:t xml:space="preserve">, ypač MVĮ, </w:t>
      </w:r>
      <w:r>
        <w:rPr>
          <w:b/>
          <w:bCs/>
        </w:rPr>
        <w:t>prisitaikydamos prie skaitmeninio pasaulio</w:t>
      </w:r>
      <w:r>
        <w:t>;</w:t>
      </w:r>
    </w:p>
    <w:p w:rsidR="00900E2B" w:rsidP="00900E2B" w:rsidRDefault="00900E2B">
      <w:pPr>
        <w:numPr>
          <w:ilvl w:val="0"/>
          <w:numId w:val="3"/>
        </w:numPr>
        <w:overflowPunct w:val="0"/>
        <w:autoSpaceDE w:val="0"/>
        <w:autoSpaceDN w:val="0"/>
        <w:adjustRightInd w:val="0"/>
        <w:ind w:left="357" w:hanging="357"/>
        <w:textAlignment w:val="baseline"/>
        <w:rPr>
          <w:bCs/>
          <w:iCs/>
        </w:rPr>
      </w:pPr>
      <w:r>
        <w:t xml:space="preserve">atkreipia dėmesį į iššūkį </w:t>
      </w:r>
      <w:r>
        <w:rPr>
          <w:b/>
          <w:bCs/>
        </w:rPr>
        <w:t>išvengti skaitmeninės atskirties</w:t>
      </w:r>
      <w:r>
        <w:t>, susijusios su senėjančių ir kaimo gyventojų galimybėmis naudotis viešosiomis ir privačiomis paslaugomis;</w:t>
      </w:r>
    </w:p>
    <w:p w:rsidRPr="001721EC" w:rsidR="00900E2B" w:rsidP="00900E2B" w:rsidRDefault="00900E2B">
      <w:pPr>
        <w:numPr>
          <w:ilvl w:val="0"/>
          <w:numId w:val="3"/>
        </w:numPr>
        <w:overflowPunct w:val="0"/>
        <w:autoSpaceDE w:val="0"/>
        <w:autoSpaceDN w:val="0"/>
        <w:adjustRightInd w:val="0"/>
        <w:ind w:left="357" w:hanging="357"/>
        <w:textAlignment w:val="baseline"/>
        <w:rPr>
          <w:bCs/>
          <w:iCs/>
        </w:rPr>
      </w:pPr>
      <w:r>
        <w:t xml:space="preserve">pabrėžia </w:t>
      </w:r>
      <w:r>
        <w:rPr>
          <w:b/>
          <w:bCs/>
        </w:rPr>
        <w:t>principų,</w:t>
      </w:r>
      <w:r>
        <w:rPr>
          <w:b/>
        </w:rPr>
        <w:t xml:space="preserve"> susijusių su ryšiais, įgūdžiais ir saugumu,</w:t>
      </w:r>
      <w:r>
        <w:t xml:space="preserve"> kurie yra labai svarbūs tiek piliečiams ir įmonėms, tiek ir bendram ekonomikos ir visuomenės vystymuisi, svarbą.</w:t>
      </w:r>
    </w:p>
    <w:p w:rsidRPr="00E41758" w:rsidR="00900E2B" w:rsidP="00900E2B" w:rsidRDefault="00900E2B">
      <w:pPr>
        <w:overflowPunct w:val="0"/>
        <w:autoSpaceDE w:val="0"/>
        <w:autoSpaceDN w:val="0"/>
        <w:adjustRightInd w:val="0"/>
        <w:ind w:left="357"/>
        <w:textAlignment w:val="baseline"/>
        <w:rPr>
          <w:bCs/>
          <w:iCs/>
        </w:rPr>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10"/>
        <w:gridCol w:w="5670"/>
      </w:tblGrid>
      <w:tr w:rsidRPr="001721EC" w:rsidR="00900E2B" w:rsidTr="000115BD">
        <w:tc>
          <w:tcPr>
            <w:tcW w:w="3510" w:type="dxa"/>
          </w:tcPr>
          <w:p w:rsidRPr="001721EC" w:rsidR="00900E2B" w:rsidP="00B465E0" w:rsidRDefault="00900E2B">
            <w:pPr>
              <w:ind w:left="567"/>
              <w:contextualSpacing/>
              <w:rPr>
                <w:i/>
              </w:rPr>
            </w:pPr>
            <w:r>
              <w:rPr>
                <w:b/>
                <w:i/>
              </w:rPr>
              <w:t>Kontaktiniai duomenys</w:t>
            </w:r>
          </w:p>
        </w:tc>
        <w:tc>
          <w:tcPr>
            <w:tcW w:w="5670" w:type="dxa"/>
          </w:tcPr>
          <w:p w:rsidRPr="001721EC" w:rsidR="00900E2B" w:rsidP="00B465E0" w:rsidRDefault="00900E2B">
            <w:pPr>
              <w:contextualSpacing/>
              <w:rPr>
                <w:i/>
              </w:rPr>
            </w:pPr>
            <w:proofErr w:type="spellStart"/>
            <w:r>
              <w:rPr>
                <w:i/>
              </w:rPr>
              <w:t>Silvia</w:t>
            </w:r>
            <w:proofErr w:type="spellEnd"/>
            <w:r>
              <w:rPr>
                <w:i/>
              </w:rPr>
              <w:t xml:space="preserve"> </w:t>
            </w:r>
            <w:proofErr w:type="spellStart"/>
            <w:r>
              <w:rPr>
                <w:i/>
              </w:rPr>
              <w:t>Staffa</w:t>
            </w:r>
            <w:proofErr w:type="spellEnd"/>
          </w:p>
        </w:tc>
      </w:tr>
      <w:tr w:rsidRPr="001721EC" w:rsidR="00900E2B" w:rsidTr="000115BD">
        <w:tc>
          <w:tcPr>
            <w:tcW w:w="3510" w:type="dxa"/>
          </w:tcPr>
          <w:p w:rsidRPr="001721EC" w:rsidR="00900E2B" w:rsidP="00B465E0" w:rsidRDefault="00900E2B">
            <w:pPr>
              <w:ind w:left="601"/>
              <w:contextualSpacing/>
              <w:rPr>
                <w:i/>
              </w:rPr>
            </w:pPr>
            <w:r>
              <w:rPr>
                <w:i/>
              </w:rPr>
              <w:t>Tel.:</w:t>
            </w:r>
          </w:p>
        </w:tc>
        <w:tc>
          <w:tcPr>
            <w:tcW w:w="5670" w:type="dxa"/>
          </w:tcPr>
          <w:p w:rsidRPr="001721EC" w:rsidR="00900E2B" w:rsidP="00B465E0" w:rsidRDefault="00900E2B">
            <w:pPr>
              <w:contextualSpacing/>
              <w:rPr>
                <w:i/>
              </w:rPr>
            </w:pPr>
            <w:r>
              <w:rPr>
                <w:i/>
              </w:rPr>
              <w:t>00 32 2 546 83 78</w:t>
            </w:r>
          </w:p>
        </w:tc>
      </w:tr>
      <w:tr w:rsidRPr="001721EC" w:rsidR="00900E2B" w:rsidTr="000115BD">
        <w:tc>
          <w:tcPr>
            <w:tcW w:w="3510" w:type="dxa"/>
          </w:tcPr>
          <w:p w:rsidRPr="001721EC" w:rsidR="00900E2B" w:rsidP="00B465E0" w:rsidRDefault="00900E2B">
            <w:pPr>
              <w:ind w:left="601"/>
              <w:contextualSpacing/>
              <w:rPr>
                <w:i/>
              </w:rPr>
            </w:pPr>
            <w:r>
              <w:rPr>
                <w:i/>
              </w:rPr>
              <w:t>E. paštas</w:t>
            </w:r>
          </w:p>
        </w:tc>
        <w:tc>
          <w:tcPr>
            <w:tcW w:w="5670" w:type="dxa"/>
          </w:tcPr>
          <w:p w:rsidR="00900E2B" w:rsidP="00B465E0" w:rsidRDefault="00CB7346">
            <w:pPr>
              <w:contextualSpacing/>
              <w:rPr>
                <w:rStyle w:val="Hyperlink"/>
              </w:rPr>
            </w:pPr>
            <w:hyperlink w:history="1" r:id="rId25">
              <w:r w:rsidR="00A8095A">
                <w:rPr>
                  <w:rStyle w:val="Hyperlink"/>
                </w:rPr>
                <w:t>Silvia.Staffa@eesc.europa.eu</w:t>
              </w:r>
            </w:hyperlink>
          </w:p>
          <w:p w:rsidRPr="001721EC" w:rsidR="00936A96" w:rsidP="00B465E0" w:rsidRDefault="00936A96">
            <w:pPr>
              <w:contextualSpacing/>
              <w:rPr>
                <w:i/>
              </w:rPr>
            </w:pPr>
          </w:p>
        </w:tc>
      </w:tr>
    </w:tbl>
    <w:p w:rsidR="002A040A" w:rsidRDefault="002A040A">
      <w:pPr>
        <w:spacing w:after="160" w:line="259" w:lineRule="auto"/>
        <w:jc w:val="left"/>
        <w:rPr>
          <w:b/>
          <w:i/>
          <w:sz w:val="28"/>
          <w:szCs w:val="28"/>
        </w:rPr>
      </w:pPr>
      <w:r>
        <w:br w:type="page"/>
      </w:r>
    </w:p>
    <w:p w:rsidRPr="004F023D" w:rsidR="002A040A" w:rsidP="004F023D" w:rsidRDefault="002A040A">
      <w:pPr>
        <w:spacing w:after="160" w:line="259" w:lineRule="auto"/>
        <w:jc w:val="left"/>
        <w:rPr>
          <w:sz w:val="28"/>
        </w:rPr>
      </w:pPr>
    </w:p>
    <w:p w:rsidRPr="00900E2B" w:rsidR="00A90B48" w:rsidP="00A90B48" w:rsidRDefault="00CB7346">
      <w:pPr>
        <w:numPr>
          <w:ilvl w:val="0"/>
          <w:numId w:val="2"/>
        </w:numPr>
        <w:ind w:left="567" w:hanging="567"/>
        <w:contextualSpacing/>
        <w:rPr>
          <w:b/>
          <w:i/>
          <w:sz w:val="28"/>
          <w:szCs w:val="28"/>
        </w:rPr>
      </w:pPr>
      <w:hyperlink w:history="1" r:id="rId26">
        <w:r w:rsidR="00A8095A">
          <w:rPr>
            <w:rStyle w:val="Hyperlink"/>
            <w:b/>
            <w:i/>
            <w:color w:val="auto"/>
            <w:sz w:val="28"/>
            <w:u w:val="none"/>
          </w:rPr>
          <w:t>Duomenų aktas</w:t>
        </w:r>
      </w:hyperlink>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64"/>
        <w:gridCol w:w="6096"/>
      </w:tblGrid>
      <w:tr w:rsidRPr="001721EC" w:rsidR="00A90B48" w:rsidTr="00B465E0">
        <w:tc>
          <w:tcPr>
            <w:tcW w:w="7797" w:type="dxa"/>
            <w:gridSpan w:val="2"/>
          </w:tcPr>
          <w:p w:rsidRPr="001721EC" w:rsidR="00A90B48" w:rsidP="00B465E0" w:rsidRDefault="00A90B48">
            <w:pPr>
              <w:contextualSpacing/>
            </w:pPr>
          </w:p>
        </w:tc>
      </w:tr>
      <w:tr w:rsidRPr="001721EC" w:rsidR="00A90B48" w:rsidTr="00B465E0">
        <w:tc>
          <w:tcPr>
            <w:tcW w:w="1701" w:type="dxa"/>
          </w:tcPr>
          <w:p w:rsidRPr="00621D0F" w:rsidR="00A90B48" w:rsidP="00B465E0" w:rsidRDefault="00A90B48">
            <w:pPr>
              <w:tabs>
                <w:tab w:val="center" w:pos="284"/>
              </w:tabs>
              <w:ind w:left="266" w:hanging="266"/>
              <w:rPr>
                <w:b/>
              </w:rPr>
            </w:pPr>
            <w:r>
              <w:rPr>
                <w:b/>
              </w:rPr>
              <w:t>Pranešėjas</w:t>
            </w:r>
          </w:p>
        </w:tc>
        <w:tc>
          <w:tcPr>
            <w:tcW w:w="6096" w:type="dxa"/>
          </w:tcPr>
          <w:p w:rsidRPr="00621D0F" w:rsidR="00A90B48" w:rsidP="00B465E0" w:rsidRDefault="00A90B48">
            <w:pPr>
              <w:tabs>
                <w:tab w:val="center" w:pos="284"/>
              </w:tabs>
              <w:ind w:left="266" w:hanging="266"/>
            </w:pPr>
            <w:proofErr w:type="spellStart"/>
            <w:r>
              <w:t>Marinel</w:t>
            </w:r>
            <w:proofErr w:type="spellEnd"/>
            <w:r>
              <w:t xml:space="preserve"> </w:t>
            </w:r>
            <w:proofErr w:type="spellStart"/>
            <w:r>
              <w:t>Dănuț</w:t>
            </w:r>
            <w:proofErr w:type="spellEnd"/>
            <w:r>
              <w:t xml:space="preserve"> </w:t>
            </w:r>
            <w:proofErr w:type="spellStart"/>
            <w:r>
              <w:t>Mureşan</w:t>
            </w:r>
            <w:proofErr w:type="spellEnd"/>
            <w:r>
              <w:t xml:space="preserve"> (Darbdavių </w:t>
            </w:r>
            <w:proofErr w:type="spellStart"/>
            <w:r>
              <w:t>gr</w:t>
            </w:r>
            <w:proofErr w:type="spellEnd"/>
            <w:r>
              <w:t>., RO)</w:t>
            </w:r>
          </w:p>
        </w:tc>
      </w:tr>
      <w:tr w:rsidRPr="001721EC" w:rsidR="00A90B48" w:rsidTr="00B465E0">
        <w:tc>
          <w:tcPr>
            <w:tcW w:w="1701" w:type="dxa"/>
          </w:tcPr>
          <w:p w:rsidRPr="00621D0F" w:rsidR="00A90B48" w:rsidP="00B465E0" w:rsidRDefault="00A90B48">
            <w:pPr>
              <w:tabs>
                <w:tab w:val="center" w:pos="284"/>
              </w:tabs>
              <w:ind w:left="266" w:hanging="266"/>
              <w:rPr>
                <w:b/>
              </w:rPr>
            </w:pPr>
            <w:proofErr w:type="spellStart"/>
            <w:r>
              <w:rPr>
                <w:b/>
              </w:rPr>
              <w:t>Bendrapranešėjis</w:t>
            </w:r>
            <w:proofErr w:type="spellEnd"/>
          </w:p>
        </w:tc>
        <w:tc>
          <w:tcPr>
            <w:tcW w:w="6096" w:type="dxa"/>
          </w:tcPr>
          <w:p w:rsidR="00A90B48" w:rsidP="00B465E0" w:rsidRDefault="00A90B48">
            <w:pPr>
              <w:tabs>
                <w:tab w:val="center" w:pos="284"/>
              </w:tabs>
              <w:ind w:left="266" w:hanging="266"/>
            </w:pPr>
            <w:proofErr w:type="spellStart"/>
            <w:r>
              <w:t>Maurizio</w:t>
            </w:r>
            <w:proofErr w:type="spellEnd"/>
            <w:r>
              <w:t xml:space="preserve"> </w:t>
            </w:r>
            <w:proofErr w:type="spellStart"/>
            <w:r>
              <w:t>Mensi</w:t>
            </w:r>
            <w:proofErr w:type="spellEnd"/>
            <w:r>
              <w:t xml:space="preserve"> (Pilietinės visuomenės organizacijų grupė, IT)</w:t>
            </w:r>
          </w:p>
          <w:p w:rsidRPr="00621D0F" w:rsidR="00A90B48" w:rsidP="00B465E0" w:rsidRDefault="00A90B48">
            <w:pPr>
              <w:tabs>
                <w:tab w:val="center" w:pos="284"/>
              </w:tabs>
              <w:ind w:left="266" w:hanging="266"/>
            </w:pPr>
          </w:p>
        </w:tc>
      </w:tr>
      <w:tr w:rsidRPr="001721EC" w:rsidR="00A90B48" w:rsidTr="00B465E0">
        <w:tc>
          <w:tcPr>
            <w:tcW w:w="1701" w:type="dxa"/>
          </w:tcPr>
          <w:p w:rsidRPr="001721EC" w:rsidR="00A90B48" w:rsidP="00B465E0" w:rsidRDefault="00A90B48">
            <w:pPr>
              <w:contextualSpacing/>
              <w:rPr>
                <w:b/>
              </w:rPr>
            </w:pPr>
            <w:r>
              <w:rPr>
                <w:b/>
              </w:rPr>
              <w:t xml:space="preserve">Nuoroda </w:t>
            </w:r>
          </w:p>
        </w:tc>
        <w:tc>
          <w:tcPr>
            <w:tcW w:w="6096" w:type="dxa"/>
          </w:tcPr>
          <w:p w:rsidRPr="001721EC" w:rsidR="00A90B48" w:rsidP="00B465E0" w:rsidRDefault="00A90B48">
            <w:pPr>
              <w:tabs>
                <w:tab w:val="center" w:pos="284"/>
              </w:tabs>
            </w:pPr>
            <w:r>
              <w:t xml:space="preserve">COM(2022) 68 </w:t>
            </w:r>
            <w:proofErr w:type="spellStart"/>
            <w:r>
              <w:t>final</w:t>
            </w:r>
            <w:proofErr w:type="spellEnd"/>
          </w:p>
          <w:p w:rsidRPr="001721EC" w:rsidR="00A90B48" w:rsidP="00B465E0" w:rsidRDefault="00A90B48">
            <w:pPr>
              <w:contextualSpacing/>
            </w:pPr>
            <w:r>
              <w:t>EESC-2022-00850-00-00-AC</w:t>
            </w:r>
          </w:p>
        </w:tc>
      </w:tr>
    </w:tbl>
    <w:p w:rsidRPr="001721EC" w:rsidR="00A90B48" w:rsidP="00A90B48" w:rsidRDefault="00A90B48">
      <w:pPr>
        <w:contextualSpacing/>
        <w:rPr>
          <w:b/>
        </w:rPr>
      </w:pPr>
    </w:p>
    <w:p w:rsidRPr="001721EC" w:rsidR="00A90B48" w:rsidP="00A90B48" w:rsidRDefault="00A90B48">
      <w:pPr>
        <w:contextualSpacing/>
        <w:rPr>
          <w:b/>
        </w:rPr>
      </w:pPr>
      <w:r>
        <w:rPr>
          <w:b/>
        </w:rPr>
        <w:t>Dokumento esmė</w:t>
      </w:r>
    </w:p>
    <w:p w:rsidRPr="001721EC" w:rsidR="00A90B48" w:rsidP="00A90B48" w:rsidRDefault="00A90B48">
      <w:pPr>
        <w:contextualSpacing/>
      </w:pPr>
    </w:p>
    <w:p w:rsidRPr="001721EC" w:rsidR="00A90B48" w:rsidP="00A90B48" w:rsidRDefault="00A90B48">
      <w:pPr>
        <w:contextualSpacing/>
      </w:pPr>
      <w:r>
        <w:t>EESRK</w:t>
      </w:r>
    </w:p>
    <w:p w:rsidRPr="001721EC" w:rsidR="00A90B48" w:rsidP="00A90B48" w:rsidRDefault="00A90B48">
      <w:pPr>
        <w:contextualSpacing/>
      </w:pPr>
    </w:p>
    <w:p w:rsidRPr="00A90B48" w:rsidR="00A90B48" w:rsidP="00A90B48" w:rsidRDefault="00A90B48">
      <w:pPr>
        <w:numPr>
          <w:ilvl w:val="0"/>
          <w:numId w:val="3"/>
        </w:numPr>
        <w:overflowPunct w:val="0"/>
        <w:autoSpaceDE w:val="0"/>
        <w:autoSpaceDN w:val="0"/>
        <w:adjustRightInd w:val="0"/>
        <w:ind w:left="357" w:hanging="357"/>
        <w:textAlignment w:val="baseline"/>
        <w:rPr>
          <w:bCs/>
          <w:iCs/>
        </w:rPr>
      </w:pPr>
      <w:r>
        <w:t xml:space="preserve">palankiai vertina Duomenų akto reglamentą ir pabrėžia būtinybę </w:t>
      </w:r>
      <w:r>
        <w:rPr>
          <w:b/>
        </w:rPr>
        <w:t>jį įgyvendinti nediskriminuojant</w:t>
      </w:r>
      <w:r>
        <w:t xml:space="preserve"> asmenų, kuriems sunku gauti prieigą prie interneto ir duomenų;</w:t>
      </w:r>
    </w:p>
    <w:p w:rsidR="00A90B48" w:rsidP="00A90B48" w:rsidRDefault="00A90B48">
      <w:pPr>
        <w:numPr>
          <w:ilvl w:val="0"/>
          <w:numId w:val="3"/>
        </w:numPr>
        <w:overflowPunct w:val="0"/>
        <w:autoSpaceDE w:val="0"/>
        <w:autoSpaceDN w:val="0"/>
        <w:adjustRightInd w:val="0"/>
        <w:ind w:left="357" w:hanging="357"/>
        <w:textAlignment w:val="baseline"/>
        <w:rPr>
          <w:bCs/>
          <w:iCs/>
        </w:rPr>
      </w:pPr>
      <w:r>
        <w:t>mano</w:t>
      </w:r>
      <w:r>
        <w:rPr>
          <w:b/>
        </w:rPr>
        <w:t xml:space="preserve">, kad asmens duomenų, skaitmeninės tapatybės ir privatumo apsauga </w:t>
      </w:r>
      <w:r>
        <w:t>turėtų būti laikoma</w:t>
      </w:r>
      <w:r>
        <w:rPr>
          <w:b/>
        </w:rPr>
        <w:t xml:space="preserve"> esminiu duomenų valdymo aspektu,</w:t>
      </w:r>
      <w:r>
        <w:t xml:space="preserve"> tiesiogiai susijusiu su pagarba žmogaus orumui ir pagrindinėms teisėms. Todėl, siekiant užtikrinti aiškią sinergiją su žaliojo kurso rodikliais ir darnaus vystymosi tikslais reikia užtikrinti įvairių tiekimo grandinių veiklos rūšių </w:t>
      </w:r>
      <w:r>
        <w:rPr>
          <w:b/>
        </w:rPr>
        <w:t xml:space="preserve">atsekamumą, </w:t>
      </w:r>
      <w:proofErr w:type="spellStart"/>
      <w:r>
        <w:rPr>
          <w:b/>
        </w:rPr>
        <w:t>sąveikumą</w:t>
      </w:r>
      <w:proofErr w:type="spellEnd"/>
      <w:r>
        <w:rPr>
          <w:b/>
        </w:rPr>
        <w:t xml:space="preserve"> ir </w:t>
      </w:r>
      <w:proofErr w:type="spellStart"/>
      <w:r>
        <w:rPr>
          <w:b/>
        </w:rPr>
        <w:t>daugiarūšiškumą</w:t>
      </w:r>
      <w:proofErr w:type="spellEnd"/>
      <w:r>
        <w:t>;</w:t>
      </w:r>
    </w:p>
    <w:p w:rsidRPr="00A90B48" w:rsidR="00A90B48" w:rsidP="00A90B48" w:rsidRDefault="00A90B48">
      <w:pPr>
        <w:numPr>
          <w:ilvl w:val="0"/>
          <w:numId w:val="3"/>
        </w:numPr>
        <w:overflowPunct w:val="0"/>
        <w:autoSpaceDE w:val="0"/>
        <w:autoSpaceDN w:val="0"/>
        <w:adjustRightInd w:val="0"/>
        <w:ind w:left="357" w:hanging="357"/>
        <w:textAlignment w:val="baseline"/>
        <w:rPr>
          <w:bCs/>
          <w:iCs/>
        </w:rPr>
      </w:pPr>
      <w:r>
        <w:t>mano, kad svarbu</w:t>
      </w:r>
      <w:r>
        <w:rPr>
          <w:b/>
        </w:rPr>
        <w:t xml:space="preserve"> užtikrinti saugos ir etikos standartų laikymąsi</w:t>
      </w:r>
      <w:r>
        <w:t xml:space="preserve">, įvairias ir pakankamas duomenų funkcionalumo sąlygas, kibernetinio saugumo procedūras ir tinkamą duomenų saugojimą ES teritorijoje, darant prielaidą, kad </w:t>
      </w:r>
      <w:r>
        <w:rPr>
          <w:b/>
        </w:rPr>
        <w:t>asmenys turėtų kontroliuoti savo generuojamus duomenis</w:t>
      </w:r>
      <w:r>
        <w:t xml:space="preserve"> pagal </w:t>
      </w:r>
      <w:r>
        <w:rPr>
          <w:b/>
        </w:rPr>
        <w:t>strateginio savarankiškumo ir technologinio nepriklausomumo</w:t>
      </w:r>
      <w:r>
        <w:t xml:space="preserve"> tikslus;</w:t>
      </w:r>
    </w:p>
    <w:p w:rsidR="00A90B48" w:rsidP="00A90B48" w:rsidRDefault="00A90B48">
      <w:pPr>
        <w:numPr>
          <w:ilvl w:val="0"/>
          <w:numId w:val="3"/>
        </w:numPr>
        <w:overflowPunct w:val="0"/>
        <w:autoSpaceDE w:val="0"/>
        <w:autoSpaceDN w:val="0"/>
        <w:adjustRightInd w:val="0"/>
        <w:ind w:left="357" w:hanging="357"/>
        <w:textAlignment w:val="baseline"/>
        <w:rPr>
          <w:bCs/>
          <w:iCs/>
        </w:rPr>
      </w:pPr>
      <w:r>
        <w:t xml:space="preserve">mano, kad aktualu ir svarbu užtikrinti </w:t>
      </w:r>
      <w:r>
        <w:rPr>
          <w:b/>
        </w:rPr>
        <w:t>sąžiningą konkurenciją ir teisingą išlaidų bei pridėtinės vertės paskirstymą</w:t>
      </w:r>
      <w:r>
        <w:t xml:space="preserve"> duomenų tiekimo grandinėje, apimančioje visus subjektus;</w:t>
      </w:r>
    </w:p>
    <w:p w:rsidR="00A90B48" w:rsidP="00A90B48" w:rsidRDefault="00FE2ABD">
      <w:pPr>
        <w:numPr>
          <w:ilvl w:val="0"/>
          <w:numId w:val="3"/>
        </w:numPr>
        <w:overflowPunct w:val="0"/>
        <w:autoSpaceDE w:val="0"/>
        <w:autoSpaceDN w:val="0"/>
        <w:adjustRightInd w:val="0"/>
        <w:ind w:left="357" w:hanging="357"/>
        <w:textAlignment w:val="baseline"/>
        <w:rPr>
          <w:bCs/>
          <w:iCs/>
        </w:rPr>
      </w:pPr>
      <w:r>
        <w:t xml:space="preserve">siūlo </w:t>
      </w:r>
      <w:r>
        <w:rPr>
          <w:b/>
        </w:rPr>
        <w:t>išplėsti siūlomo reglamento taikymo sritį</w:t>
      </w:r>
      <w:r>
        <w:t>, kad jis būtų taikomas visiems fiziniams gaminiams, kurie gauna, generuoja ar renka duomenis apie savo veikimą, naudojimą ar aplinką ir kurie gali perduoti tuos duomenis per viešai prieinamą elektroninių ryšių paslaugą;</w:t>
      </w:r>
    </w:p>
    <w:p w:rsidR="00A90B48" w:rsidP="00A90B48" w:rsidRDefault="00A90B48">
      <w:pPr>
        <w:numPr>
          <w:ilvl w:val="0"/>
          <w:numId w:val="3"/>
        </w:numPr>
        <w:overflowPunct w:val="0"/>
        <w:autoSpaceDE w:val="0"/>
        <w:autoSpaceDN w:val="0"/>
        <w:adjustRightInd w:val="0"/>
        <w:ind w:left="357" w:hanging="357"/>
        <w:textAlignment w:val="baseline"/>
        <w:rPr>
          <w:bCs/>
          <w:iCs/>
        </w:rPr>
      </w:pPr>
      <w:r>
        <w:t xml:space="preserve">mano, kad naudotojai ir duomenų gavėjai turėtų turėti </w:t>
      </w:r>
      <w:r>
        <w:rPr>
          <w:b/>
        </w:rPr>
        <w:t>laisvą prieigą prie duomenų</w:t>
      </w:r>
      <w:r>
        <w:t>, kurie yra būtini susietųjų gaminių ir susijusių paslaugų veikimui, remontui ar aptarnavimui. Tai apimtų visus pirminius duomenis ir metaduomenis, taip pat kitus atitinkamus sutvarkytų, patikslintų ar agreguotųjų duomenų rinkinius.</w:t>
      </w:r>
    </w:p>
    <w:p w:rsidRPr="00A90B48" w:rsidR="00A90B48" w:rsidP="00A90B48" w:rsidRDefault="00A90B48">
      <w:pPr>
        <w:overflowPunct w:val="0"/>
        <w:autoSpaceDE w:val="0"/>
        <w:autoSpaceDN w:val="0"/>
        <w:adjustRightInd w:val="0"/>
        <w:textAlignment w:val="baseline"/>
        <w:rPr>
          <w:bCs/>
          <w:iCs/>
        </w:rPr>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1"/>
        <w:gridCol w:w="1589"/>
        <w:gridCol w:w="4081"/>
        <w:gridCol w:w="1589"/>
      </w:tblGrid>
      <w:tr w:rsidRPr="001721EC" w:rsidR="00A90B48" w:rsidTr="000115BD">
        <w:tc>
          <w:tcPr>
            <w:tcW w:w="3510" w:type="dxa"/>
            <w:gridSpan w:val="2"/>
          </w:tcPr>
          <w:p w:rsidRPr="001721EC" w:rsidR="00A90B48" w:rsidP="00B465E0" w:rsidRDefault="00A90B48">
            <w:pPr>
              <w:ind w:left="567"/>
              <w:contextualSpacing/>
              <w:rPr>
                <w:i/>
              </w:rPr>
            </w:pPr>
            <w:r>
              <w:rPr>
                <w:b/>
                <w:i/>
              </w:rPr>
              <w:t>Kontaktiniai duomenys</w:t>
            </w:r>
          </w:p>
        </w:tc>
        <w:tc>
          <w:tcPr>
            <w:tcW w:w="5670" w:type="dxa"/>
            <w:gridSpan w:val="2"/>
          </w:tcPr>
          <w:p w:rsidRPr="001721EC" w:rsidR="00A90B48" w:rsidP="00B465E0" w:rsidRDefault="00A90B48">
            <w:pPr>
              <w:contextualSpacing/>
              <w:rPr>
                <w:i/>
              </w:rPr>
            </w:pPr>
            <w:proofErr w:type="spellStart"/>
            <w:r>
              <w:rPr>
                <w:i/>
              </w:rPr>
              <w:t>Silvia</w:t>
            </w:r>
            <w:proofErr w:type="spellEnd"/>
            <w:r>
              <w:rPr>
                <w:i/>
              </w:rPr>
              <w:t xml:space="preserve"> </w:t>
            </w:r>
            <w:proofErr w:type="spellStart"/>
            <w:r>
              <w:rPr>
                <w:i/>
              </w:rPr>
              <w:t>Staffa</w:t>
            </w:r>
            <w:proofErr w:type="spellEnd"/>
          </w:p>
        </w:tc>
      </w:tr>
      <w:tr w:rsidRPr="001721EC" w:rsidR="00A90B48" w:rsidTr="000115BD">
        <w:trPr>
          <w:gridAfter w:val="1"/>
          <w:wAfter w:w="1589" w:type="dxa"/>
        </w:trPr>
        <w:tc>
          <w:tcPr>
            <w:tcW w:w="1921" w:type="dxa"/>
          </w:tcPr>
          <w:p w:rsidRPr="001721EC" w:rsidR="00A90B48" w:rsidP="00B465E0" w:rsidRDefault="00A90B48">
            <w:pPr>
              <w:ind w:left="601"/>
              <w:contextualSpacing/>
              <w:rPr>
                <w:i/>
              </w:rPr>
            </w:pPr>
            <w:r>
              <w:rPr>
                <w:i/>
              </w:rPr>
              <w:t>Tel.:</w:t>
            </w:r>
          </w:p>
        </w:tc>
        <w:tc>
          <w:tcPr>
            <w:tcW w:w="5670" w:type="dxa"/>
            <w:gridSpan w:val="2"/>
          </w:tcPr>
          <w:p w:rsidRPr="001721EC" w:rsidR="00A90B48" w:rsidP="00B465E0" w:rsidRDefault="00A90B48">
            <w:pPr>
              <w:contextualSpacing/>
              <w:rPr>
                <w:i/>
              </w:rPr>
            </w:pPr>
            <w:r>
              <w:rPr>
                <w:i/>
              </w:rPr>
              <w:t>00 32 2 546 83 78</w:t>
            </w:r>
          </w:p>
        </w:tc>
      </w:tr>
      <w:tr w:rsidRPr="001721EC" w:rsidR="00A90B48" w:rsidTr="000115BD">
        <w:trPr>
          <w:gridAfter w:val="1"/>
          <w:wAfter w:w="1589" w:type="dxa"/>
        </w:trPr>
        <w:tc>
          <w:tcPr>
            <w:tcW w:w="1921" w:type="dxa"/>
          </w:tcPr>
          <w:p w:rsidRPr="001721EC" w:rsidR="00A90B48" w:rsidP="00B465E0" w:rsidRDefault="00A90B48">
            <w:pPr>
              <w:ind w:left="601"/>
              <w:contextualSpacing/>
              <w:rPr>
                <w:i/>
              </w:rPr>
            </w:pPr>
            <w:r>
              <w:rPr>
                <w:i/>
              </w:rPr>
              <w:t>E. paštas</w:t>
            </w:r>
          </w:p>
        </w:tc>
        <w:tc>
          <w:tcPr>
            <w:tcW w:w="5670" w:type="dxa"/>
            <w:gridSpan w:val="2"/>
          </w:tcPr>
          <w:p w:rsidRPr="001721EC" w:rsidR="00A90B48" w:rsidP="00B465E0" w:rsidRDefault="00CB7346">
            <w:pPr>
              <w:contextualSpacing/>
              <w:rPr>
                <w:i/>
              </w:rPr>
            </w:pPr>
            <w:hyperlink w:history="1" r:id="rId27">
              <w:r w:rsidR="00A8095A">
                <w:rPr>
                  <w:rStyle w:val="Hyperlink"/>
                </w:rPr>
                <w:t>Silvia.Staffa@eesc.europa.eu</w:t>
              </w:r>
            </w:hyperlink>
          </w:p>
        </w:tc>
      </w:tr>
    </w:tbl>
    <w:p w:rsidR="00D0208C" w:rsidRDefault="00D0208C">
      <w:pPr>
        <w:spacing w:after="160" w:line="259" w:lineRule="auto"/>
        <w:jc w:val="left"/>
        <w:rPr>
          <w:sz w:val="28"/>
        </w:rPr>
      </w:pPr>
    </w:p>
    <w:p w:rsidRPr="001721EC" w:rsidR="002E01B5" w:rsidP="0018231C" w:rsidRDefault="00D0208C">
      <w:pPr>
        <w:pStyle w:val="Heading1"/>
        <w:keepNext/>
        <w:rPr>
          <w:b/>
        </w:rPr>
      </w:pPr>
      <w:r>
        <w:br w:type="page"/>
      </w:r>
      <w:bookmarkStart w:name="_Toc106973839" w:id="5"/>
      <w:bookmarkStart w:name="_Toc106973859" w:id="6"/>
      <w:bookmarkStart w:name="_Toc106974188" w:id="7"/>
      <w:bookmarkStart w:name="_Toc106973840" w:id="8"/>
      <w:bookmarkStart w:name="_Toc106973860" w:id="9"/>
      <w:bookmarkStart w:name="_Toc106974189" w:id="10"/>
      <w:bookmarkStart w:name="_Toc70322234" w:id="11"/>
      <w:bookmarkStart w:name="_Toc75527084" w:id="12"/>
      <w:bookmarkStart w:name="_Toc108000553" w:id="13"/>
      <w:bookmarkEnd w:id="5"/>
      <w:bookmarkEnd w:id="6"/>
      <w:bookmarkEnd w:id="7"/>
      <w:bookmarkEnd w:id="8"/>
      <w:bookmarkEnd w:id="9"/>
      <w:bookmarkEnd w:id="10"/>
      <w:r>
        <w:rPr>
          <w:b/>
        </w:rPr>
        <w:lastRenderedPageBreak/>
        <w:t>ŽEMĖS ŪKIO, KAIMO PLĖTROS IR APLINKOS SKYRIUS</w:t>
      </w:r>
      <w:bookmarkEnd w:id="11"/>
      <w:bookmarkEnd w:id="12"/>
      <w:bookmarkEnd w:id="13"/>
    </w:p>
    <w:p w:rsidRPr="001721EC" w:rsidR="009173E7" w:rsidP="0091126B" w:rsidRDefault="009173E7">
      <w:pPr>
        <w:keepNext/>
        <w:spacing w:line="240" w:lineRule="auto"/>
      </w:pPr>
    </w:p>
    <w:p w:rsidRPr="001721EC" w:rsidR="00AC7690" w:rsidP="0091126B" w:rsidRDefault="00EF280B">
      <w:pPr>
        <w:pStyle w:val="ListParagraph"/>
        <w:keepNext/>
        <w:numPr>
          <w:ilvl w:val="0"/>
          <w:numId w:val="2"/>
        </w:numPr>
        <w:spacing w:line="240" w:lineRule="auto"/>
        <w:ind w:left="567" w:hanging="567"/>
        <w:rPr>
          <w:b/>
          <w:i/>
          <w:sz w:val="28"/>
          <w:szCs w:val="28"/>
        </w:rPr>
      </w:pPr>
      <w:proofErr w:type="spellStart"/>
      <w:r>
        <w:rPr>
          <w:b/>
          <w:i/>
          <w:sz w:val="28"/>
        </w:rPr>
        <w:t>Fluorintų</w:t>
      </w:r>
      <w:proofErr w:type="spellEnd"/>
      <w:r>
        <w:rPr>
          <w:b/>
          <w:i/>
          <w:sz w:val="28"/>
        </w:rPr>
        <w:t xml:space="preserve"> dujų reglamento peržiūra</w:t>
      </w:r>
    </w:p>
    <w:p w:rsidRPr="001721EC" w:rsidR="004D7AC0" w:rsidP="0091126B" w:rsidRDefault="004D7AC0">
      <w:pPr>
        <w:pStyle w:val="ListParagraph"/>
        <w:keepNext/>
        <w:spacing w:line="240" w:lineRule="auto"/>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gridCol w:w="425"/>
      </w:tblGrid>
      <w:tr w:rsidRPr="001721EC" w:rsidR="00EF280B" w:rsidTr="00EF280B">
        <w:tc>
          <w:tcPr>
            <w:tcW w:w="1701" w:type="dxa"/>
          </w:tcPr>
          <w:p w:rsidRPr="001721EC" w:rsidR="00EF280B" w:rsidP="00EF280B" w:rsidRDefault="00EF280B">
            <w:pPr>
              <w:pStyle w:val="ListParagraph"/>
              <w:keepNext/>
              <w:spacing w:line="276" w:lineRule="auto"/>
              <w:ind w:left="0"/>
              <w:rPr>
                <w:b/>
              </w:rPr>
            </w:pPr>
            <w:r>
              <w:rPr>
                <w:b/>
              </w:rPr>
              <w:t>Pranešėjas</w:t>
            </w:r>
          </w:p>
        </w:tc>
        <w:tc>
          <w:tcPr>
            <w:tcW w:w="5812" w:type="dxa"/>
            <w:gridSpan w:val="2"/>
          </w:tcPr>
          <w:p w:rsidRPr="004B4392" w:rsidR="00EF280B" w:rsidP="00EF280B" w:rsidRDefault="00EF280B">
            <w:pPr>
              <w:tabs>
                <w:tab w:val="center" w:pos="284"/>
              </w:tabs>
              <w:ind w:left="266" w:hanging="266"/>
            </w:pPr>
            <w:r>
              <w:t>Kęstutis Kupšys (Pilietinės visuomenės organizacijų grupė, LT)</w:t>
            </w:r>
          </w:p>
        </w:tc>
      </w:tr>
      <w:tr w:rsidRPr="001721EC" w:rsidR="00EF280B" w:rsidTr="0091126B">
        <w:trPr>
          <w:gridAfter w:val="1"/>
          <w:wAfter w:w="425" w:type="dxa"/>
        </w:trPr>
        <w:tc>
          <w:tcPr>
            <w:tcW w:w="1701" w:type="dxa"/>
          </w:tcPr>
          <w:p w:rsidRPr="001721EC" w:rsidR="00EF280B" w:rsidP="00EF280B" w:rsidRDefault="00EF280B">
            <w:pPr>
              <w:pStyle w:val="ListParagraph"/>
              <w:keepNext/>
              <w:spacing w:line="240" w:lineRule="auto"/>
              <w:ind w:left="0"/>
              <w:rPr>
                <w:b/>
              </w:rPr>
            </w:pPr>
          </w:p>
        </w:tc>
        <w:tc>
          <w:tcPr>
            <w:tcW w:w="5387" w:type="dxa"/>
          </w:tcPr>
          <w:p w:rsidRPr="001721EC" w:rsidR="00EF280B" w:rsidP="00EF280B" w:rsidRDefault="00EF280B">
            <w:pPr>
              <w:pStyle w:val="ListParagraph"/>
              <w:keepNext/>
              <w:spacing w:line="240" w:lineRule="auto"/>
              <w:ind w:left="0"/>
            </w:pPr>
          </w:p>
        </w:tc>
      </w:tr>
      <w:tr w:rsidRPr="001721EC" w:rsidR="00EF280B" w:rsidTr="0091126B">
        <w:trPr>
          <w:gridAfter w:val="1"/>
          <w:wAfter w:w="425" w:type="dxa"/>
        </w:trPr>
        <w:tc>
          <w:tcPr>
            <w:tcW w:w="1701" w:type="dxa"/>
          </w:tcPr>
          <w:p w:rsidRPr="001721EC" w:rsidR="00EF280B" w:rsidP="00EF280B" w:rsidRDefault="00EF280B">
            <w:pPr>
              <w:pStyle w:val="ListParagraph"/>
              <w:keepNext/>
              <w:spacing w:line="276" w:lineRule="auto"/>
              <w:ind w:left="0"/>
              <w:rPr>
                <w:b/>
              </w:rPr>
            </w:pPr>
            <w:r>
              <w:rPr>
                <w:b/>
              </w:rPr>
              <w:t xml:space="preserve">Nuoroda </w:t>
            </w:r>
          </w:p>
        </w:tc>
        <w:tc>
          <w:tcPr>
            <w:tcW w:w="5387" w:type="dxa"/>
          </w:tcPr>
          <w:p w:rsidRPr="001721EC" w:rsidR="00EF280B" w:rsidP="00EF280B" w:rsidRDefault="00EF280B">
            <w:pPr>
              <w:pStyle w:val="ListParagraph"/>
              <w:keepNext/>
              <w:spacing w:line="276" w:lineRule="auto"/>
              <w:ind w:left="0"/>
              <w:rPr>
                <w:iCs/>
                <w:color w:val="000000"/>
              </w:rPr>
            </w:pPr>
            <w:r>
              <w:rPr>
                <w:color w:val="000000"/>
              </w:rPr>
              <w:t xml:space="preserve">COM(2021) 150 </w:t>
            </w:r>
            <w:proofErr w:type="spellStart"/>
            <w:r>
              <w:rPr>
                <w:color w:val="000000"/>
              </w:rPr>
              <w:t>final</w:t>
            </w:r>
            <w:proofErr w:type="spellEnd"/>
          </w:p>
          <w:p w:rsidRPr="001721EC" w:rsidR="00EF280B" w:rsidP="00EF280B" w:rsidRDefault="00EF280B">
            <w:pPr>
              <w:pStyle w:val="ListParagraph"/>
              <w:keepNext/>
              <w:spacing w:line="276" w:lineRule="auto"/>
              <w:ind w:left="0"/>
            </w:pPr>
            <w:r>
              <w:t>EESC-2021-01946-00-00-AC</w:t>
            </w:r>
          </w:p>
        </w:tc>
      </w:tr>
    </w:tbl>
    <w:p w:rsidRPr="0091126B" w:rsidR="004D7AC0" w:rsidP="002C4B6E" w:rsidRDefault="004D7AC0">
      <w:pPr>
        <w:pStyle w:val="ListParagraph"/>
        <w:spacing w:line="240" w:lineRule="auto"/>
        <w:ind w:left="-142" w:firstLine="142"/>
      </w:pPr>
    </w:p>
    <w:p w:rsidRPr="001721EC" w:rsidR="004D7AC0" w:rsidP="0091126B" w:rsidRDefault="004D7AC0">
      <w:pPr>
        <w:pStyle w:val="ListParagraph"/>
        <w:spacing w:line="240" w:lineRule="auto"/>
        <w:ind w:left="0"/>
        <w:rPr>
          <w:b/>
        </w:rPr>
      </w:pPr>
      <w:r>
        <w:rPr>
          <w:b/>
        </w:rPr>
        <w:t>Dokumento esmė</w:t>
      </w:r>
    </w:p>
    <w:p w:rsidRPr="001721EC" w:rsidR="001513FD" w:rsidP="0091126B" w:rsidRDefault="001513FD">
      <w:pPr>
        <w:pStyle w:val="ListParagraph"/>
        <w:keepNext/>
        <w:spacing w:line="240" w:lineRule="auto"/>
        <w:ind w:left="0"/>
      </w:pPr>
    </w:p>
    <w:p w:rsidRPr="001721EC" w:rsidR="009D4C4A" w:rsidP="0091126B" w:rsidRDefault="009D4C4A">
      <w:pPr>
        <w:pStyle w:val="ListParagraph"/>
        <w:spacing w:line="240" w:lineRule="auto"/>
        <w:ind w:left="0"/>
      </w:pPr>
      <w:r>
        <w:t>EESRK</w:t>
      </w:r>
    </w:p>
    <w:p w:rsidRPr="001721EC" w:rsidR="009D4C4A" w:rsidP="0091126B" w:rsidRDefault="009D4C4A">
      <w:pPr>
        <w:pStyle w:val="ListParagraph"/>
        <w:spacing w:line="240" w:lineRule="auto"/>
        <w:ind w:left="0"/>
      </w:pPr>
    </w:p>
    <w:p w:rsidRPr="001721EC" w:rsidR="00BE6D5A" w:rsidP="00BE6D5A" w:rsidRDefault="00381677">
      <w:pPr>
        <w:numPr>
          <w:ilvl w:val="0"/>
          <w:numId w:val="3"/>
        </w:numPr>
        <w:ind w:left="357" w:hanging="357"/>
        <w:contextualSpacing/>
      </w:pPr>
      <w:r>
        <w:t xml:space="preserve">palankiai vertina naują Komisijos pasiūlymą dėl </w:t>
      </w:r>
      <w:proofErr w:type="spellStart"/>
      <w:r>
        <w:t>fluorintų</w:t>
      </w:r>
      <w:proofErr w:type="spellEnd"/>
      <w:r>
        <w:t xml:space="preserve"> dujų kaip žingsnį teisinga linkme, tačiau mano, jog įmanoma </w:t>
      </w:r>
      <w:r>
        <w:rPr>
          <w:b/>
        </w:rPr>
        <w:t>užmojus padidinti dar labiau, kad ES išlaikytų pasaulinę lyderystę klimato politikos veiksmų srityje</w:t>
      </w:r>
      <w:r>
        <w:t>;</w:t>
      </w:r>
    </w:p>
    <w:p w:rsidRPr="001721EC" w:rsidR="008608BA" w:rsidP="008608BA" w:rsidRDefault="00381677">
      <w:pPr>
        <w:numPr>
          <w:ilvl w:val="0"/>
          <w:numId w:val="3"/>
        </w:numPr>
        <w:ind w:left="357" w:hanging="357"/>
        <w:contextualSpacing/>
      </w:pPr>
      <w:r>
        <w:t xml:space="preserve">mano, kad patobulinus dabartinį Komisijos pasiūlymą atsiveria papildoma galimybė gerokai sumažinti tiesioginį poveikį klimatui </w:t>
      </w:r>
      <w:r>
        <w:rPr>
          <w:b/>
        </w:rPr>
        <w:t>skatinant natūralius sprendimus, turinčius mažą visuotinio atšilimo potencialą</w:t>
      </w:r>
      <w:r>
        <w:t xml:space="preserve">, užuot toliau naudojant </w:t>
      </w:r>
      <w:proofErr w:type="spellStart"/>
      <w:r>
        <w:t>hidrofluorangliavandenilius</w:t>
      </w:r>
      <w:proofErr w:type="spellEnd"/>
      <w:r>
        <w:t>, turinčius didelį visuotinio atšilimo potencialą;</w:t>
      </w:r>
    </w:p>
    <w:p w:rsidRPr="001721EC" w:rsidR="001513FD" w:rsidP="001513FD" w:rsidRDefault="00381677">
      <w:pPr>
        <w:numPr>
          <w:ilvl w:val="0"/>
          <w:numId w:val="3"/>
        </w:numPr>
        <w:ind w:left="357" w:hanging="357"/>
        <w:contextualSpacing/>
      </w:pPr>
      <w:r>
        <w:t xml:space="preserve">todėl pritaria tam, kad po 2030 m. būtų </w:t>
      </w:r>
      <w:r>
        <w:rPr>
          <w:b/>
          <w:bCs/>
        </w:rPr>
        <w:t>uždrausta</w:t>
      </w:r>
      <w:r>
        <w:t xml:space="preserve"> šilumos siurbliams, patalpų oro kondicionieriams, aušintuvams ir šaldymo įrenginiams</w:t>
      </w:r>
      <w:r>
        <w:rPr>
          <w:b/>
          <w:bCs/>
        </w:rPr>
        <w:t xml:space="preserve"> naudoti visus aušalus, kurių VAP yra didesnis nei 5</w:t>
      </w:r>
      <w:r>
        <w:t>. Šis draudimas perduoda aiškią žinią rinkai, jį lengva įgyvendinti administraciniu požiūriu ir jo apėjimo rizika yra maža;</w:t>
      </w:r>
    </w:p>
    <w:p w:rsidRPr="001721EC" w:rsidR="00071F4C" w:rsidP="004331B4" w:rsidRDefault="00381677">
      <w:pPr>
        <w:numPr>
          <w:ilvl w:val="0"/>
          <w:numId w:val="3"/>
        </w:numPr>
        <w:ind w:left="357" w:hanging="357"/>
        <w:contextualSpacing/>
      </w:pPr>
      <w:r>
        <w:t xml:space="preserve">primygtinai rekomenduoja </w:t>
      </w:r>
      <w:r>
        <w:rPr>
          <w:b/>
        </w:rPr>
        <w:t>derinti plano „</w:t>
      </w:r>
      <w:proofErr w:type="spellStart"/>
      <w:r>
        <w:rPr>
          <w:b/>
        </w:rPr>
        <w:t>REPowerEU</w:t>
      </w:r>
      <w:proofErr w:type="spellEnd"/>
      <w:r>
        <w:rPr>
          <w:b/>
        </w:rPr>
        <w:t xml:space="preserve">“ užmojį su laipsnišku </w:t>
      </w:r>
      <w:proofErr w:type="spellStart"/>
      <w:r>
        <w:rPr>
          <w:b/>
        </w:rPr>
        <w:t>fluorintų</w:t>
      </w:r>
      <w:proofErr w:type="spellEnd"/>
      <w:r>
        <w:rPr>
          <w:b/>
        </w:rPr>
        <w:t xml:space="preserve"> dujų atsisakymu</w:t>
      </w:r>
      <w:r>
        <w:t xml:space="preserve"> ir siekti, kad būtų naudojami kuo mažesnio VAP aušalai, ypač šilumos siurbliams;</w:t>
      </w:r>
    </w:p>
    <w:p w:rsidRPr="001721EC" w:rsidR="001672A4" w:rsidP="001672A4" w:rsidRDefault="00381677">
      <w:pPr>
        <w:numPr>
          <w:ilvl w:val="0"/>
          <w:numId w:val="3"/>
        </w:numPr>
        <w:ind w:left="357" w:hanging="357"/>
        <w:contextualSpacing/>
      </w:pPr>
      <w:r>
        <w:t xml:space="preserve">mano, kad </w:t>
      </w:r>
      <w:r>
        <w:rPr>
          <w:b/>
        </w:rPr>
        <w:t>nuogąstavimai dėl rinkos užsikimšimo šiame sektoriuje yra nepagrįsti</w:t>
      </w:r>
      <w:r>
        <w:t xml:space="preserve">, nes didės pramonės gamybos </w:t>
      </w:r>
      <w:proofErr w:type="spellStart"/>
      <w:r>
        <w:t>pajėgumai</w:t>
      </w:r>
      <w:proofErr w:type="spellEnd"/>
      <w:r>
        <w:t xml:space="preserve">, kurie daugiausia bus grindžiami natūraliais aušalais. ES neabejotinai turi galimybę šiuo atveju </w:t>
      </w:r>
      <w:r>
        <w:rPr>
          <w:b/>
        </w:rPr>
        <w:t>parodyti pavyzdį, kaip nustatomi pasauliniai žalieji standartai</w:t>
      </w:r>
      <w:r>
        <w:t>;</w:t>
      </w:r>
    </w:p>
    <w:p w:rsidRPr="001721EC" w:rsidR="00CA685D" w:rsidP="004331B4" w:rsidRDefault="00381677">
      <w:pPr>
        <w:numPr>
          <w:ilvl w:val="0"/>
          <w:numId w:val="3"/>
        </w:numPr>
        <w:ind w:left="357" w:hanging="357"/>
        <w:contextualSpacing/>
      </w:pPr>
      <w:r>
        <w:t xml:space="preserve">mano, kad dabartinis kvotos mokestis yra per mažas, ir </w:t>
      </w:r>
      <w:r>
        <w:rPr>
          <w:b/>
        </w:rPr>
        <w:t>ragina sukurti mechanizmą, kuris leistų padidinti pajamas iš kvotų pardavimo</w:t>
      </w:r>
      <w:r>
        <w:t>. Šios pajamos galėtų būti skiriamos muitiniam tikrinimui valstybėse narėse stiprinti, padėti diegti mažo VAP alternatyvas ir užtikrinti pakankamą atitinkamos įrangos montuotojų paruošimą;</w:t>
      </w:r>
    </w:p>
    <w:p w:rsidRPr="001721EC" w:rsidR="00CA685D" w:rsidP="001C0DDC" w:rsidRDefault="00381677">
      <w:pPr>
        <w:numPr>
          <w:ilvl w:val="0"/>
          <w:numId w:val="3"/>
        </w:numPr>
        <w:ind w:left="357" w:hanging="357"/>
        <w:contextualSpacing/>
      </w:pPr>
      <w:r>
        <w:t xml:space="preserve">mano, kad </w:t>
      </w:r>
      <w:r>
        <w:rPr>
          <w:b/>
        </w:rPr>
        <w:t>labai svarbu patenkinti mokymo apie HFC alternatyvas poreikius</w:t>
      </w:r>
      <w:r>
        <w:t>. Kvalifikuoti techniniai darbuotojai, taip pat kvalifikacijos, sertifikavimo ir registravimo sistemos yra labai svarbūs skatinant naudoti mažo VAP natūralius aušalus.</w:t>
      </w:r>
    </w:p>
    <w:p w:rsidRPr="001721EC" w:rsidR="001F61C5" w:rsidP="0091126B" w:rsidRDefault="001F61C5">
      <w:pPr>
        <w:spacing w:line="240" w:lineRule="auto"/>
        <w:ind w:left="357"/>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69"/>
        <w:gridCol w:w="5670"/>
      </w:tblGrid>
      <w:tr w:rsidRPr="001721EC" w:rsidR="008414AA" w:rsidTr="000115BD">
        <w:tc>
          <w:tcPr>
            <w:tcW w:w="3369" w:type="dxa"/>
          </w:tcPr>
          <w:p w:rsidRPr="001721EC" w:rsidR="004331B4" w:rsidP="0091126B" w:rsidRDefault="004331B4">
            <w:pPr>
              <w:pStyle w:val="ListParagraph"/>
              <w:spacing w:line="276" w:lineRule="auto"/>
              <w:ind w:left="567"/>
              <w:rPr>
                <w:i/>
              </w:rPr>
            </w:pPr>
            <w:r>
              <w:rPr>
                <w:b/>
                <w:i/>
              </w:rPr>
              <w:t>Kontaktiniai duomenys</w:t>
            </w:r>
          </w:p>
        </w:tc>
        <w:tc>
          <w:tcPr>
            <w:tcW w:w="5670" w:type="dxa"/>
          </w:tcPr>
          <w:p w:rsidRPr="001721EC" w:rsidR="004331B4" w:rsidP="0091126B" w:rsidRDefault="001C0DDC">
            <w:pPr>
              <w:pStyle w:val="ListParagraph"/>
              <w:spacing w:line="276" w:lineRule="auto"/>
              <w:ind w:left="0"/>
              <w:rPr>
                <w:i/>
              </w:rPr>
            </w:pPr>
            <w:r>
              <w:rPr>
                <w:i/>
              </w:rPr>
              <w:t xml:space="preserve">Ulrike </w:t>
            </w:r>
            <w:proofErr w:type="spellStart"/>
            <w:r>
              <w:rPr>
                <w:i/>
              </w:rPr>
              <w:t>Meissner</w:t>
            </w:r>
            <w:proofErr w:type="spellEnd"/>
          </w:p>
        </w:tc>
      </w:tr>
      <w:tr w:rsidRPr="001721EC" w:rsidR="008414AA" w:rsidTr="000115BD">
        <w:tc>
          <w:tcPr>
            <w:tcW w:w="3369" w:type="dxa"/>
          </w:tcPr>
          <w:p w:rsidRPr="001721EC" w:rsidR="004331B4" w:rsidP="0091126B" w:rsidRDefault="004331B4">
            <w:pPr>
              <w:pStyle w:val="ListParagraph"/>
              <w:spacing w:line="276" w:lineRule="auto"/>
              <w:ind w:left="601"/>
              <w:rPr>
                <w:i/>
              </w:rPr>
            </w:pPr>
            <w:r>
              <w:rPr>
                <w:i/>
              </w:rPr>
              <w:t>Tel.:</w:t>
            </w:r>
          </w:p>
        </w:tc>
        <w:tc>
          <w:tcPr>
            <w:tcW w:w="5670" w:type="dxa"/>
          </w:tcPr>
          <w:p w:rsidRPr="001721EC" w:rsidR="004331B4" w:rsidP="0091126B" w:rsidRDefault="001C0DDC">
            <w:pPr>
              <w:pStyle w:val="ListParagraph"/>
              <w:spacing w:line="276" w:lineRule="auto"/>
              <w:ind w:left="0"/>
              <w:rPr>
                <w:i/>
              </w:rPr>
            </w:pPr>
            <w:r>
              <w:rPr>
                <w:i/>
              </w:rPr>
              <w:t>00 32 2 546 94 66</w:t>
            </w:r>
          </w:p>
        </w:tc>
      </w:tr>
      <w:tr w:rsidRPr="001721EC" w:rsidR="008414AA" w:rsidTr="000115BD">
        <w:tc>
          <w:tcPr>
            <w:tcW w:w="3369" w:type="dxa"/>
          </w:tcPr>
          <w:p w:rsidRPr="001721EC" w:rsidR="004331B4" w:rsidP="0091126B" w:rsidRDefault="004331B4">
            <w:pPr>
              <w:pStyle w:val="ListParagraph"/>
              <w:spacing w:line="276" w:lineRule="auto"/>
              <w:ind w:left="601"/>
              <w:rPr>
                <w:i/>
              </w:rPr>
            </w:pPr>
            <w:r>
              <w:rPr>
                <w:i/>
              </w:rPr>
              <w:t>E. paštas</w:t>
            </w:r>
          </w:p>
        </w:tc>
        <w:tc>
          <w:tcPr>
            <w:tcW w:w="5670" w:type="dxa"/>
          </w:tcPr>
          <w:p w:rsidRPr="001721EC" w:rsidR="009D4C4A" w:rsidP="0091126B" w:rsidRDefault="00CB7346">
            <w:pPr>
              <w:pStyle w:val="ListParagraph"/>
              <w:spacing w:line="276" w:lineRule="auto"/>
              <w:ind w:left="0"/>
              <w:rPr>
                <w:i/>
              </w:rPr>
            </w:pPr>
            <w:hyperlink w:history="1" r:id="rId28">
              <w:r w:rsidR="00A8095A">
                <w:rPr>
                  <w:rStyle w:val="Hyperlink"/>
                  <w:i/>
                </w:rPr>
                <w:t>Ulrike.Meissner@eesc.europa.eu</w:t>
              </w:r>
            </w:hyperlink>
          </w:p>
        </w:tc>
      </w:tr>
    </w:tbl>
    <w:p w:rsidR="00A10A98" w:rsidP="0091126B" w:rsidRDefault="00A10A98">
      <w:pPr>
        <w:jc w:val="left"/>
      </w:pPr>
    </w:p>
    <w:p w:rsidR="002A040A" w:rsidRDefault="002A040A">
      <w:pPr>
        <w:spacing w:after="160" w:line="259" w:lineRule="auto"/>
        <w:jc w:val="left"/>
      </w:pPr>
      <w:r>
        <w:br w:type="page"/>
      </w:r>
    </w:p>
    <w:p w:rsidRPr="0091126B" w:rsidR="002A040A" w:rsidP="0091126B" w:rsidRDefault="002A040A">
      <w:pPr>
        <w:jc w:val="left"/>
      </w:pPr>
    </w:p>
    <w:p w:rsidRPr="001721EC" w:rsidR="00584D91" w:rsidP="00584D91" w:rsidRDefault="001C0DDC">
      <w:pPr>
        <w:pStyle w:val="ListParagraph"/>
        <w:keepNext/>
        <w:numPr>
          <w:ilvl w:val="0"/>
          <w:numId w:val="2"/>
        </w:numPr>
        <w:ind w:left="567" w:hanging="567"/>
        <w:rPr>
          <w:b/>
          <w:i/>
          <w:sz w:val="28"/>
          <w:szCs w:val="28"/>
        </w:rPr>
      </w:pPr>
      <w:r>
        <w:rPr>
          <w:b/>
          <w:i/>
          <w:sz w:val="28"/>
        </w:rPr>
        <w:t>Reglamento dėl ozono sluoksnį ardančių medžiagų persvarstymas</w:t>
      </w:r>
    </w:p>
    <w:p w:rsidRPr="001721EC" w:rsidR="00584D91" w:rsidP="00584D91" w:rsidRDefault="00584D91">
      <w:pPr>
        <w:pStyle w:val="ListParagraph"/>
        <w:keepNext/>
        <w:ind w:left="0"/>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812"/>
      </w:tblGrid>
      <w:tr w:rsidRPr="004B4392" w:rsidR="001C0DDC" w:rsidTr="00B465E0">
        <w:tc>
          <w:tcPr>
            <w:tcW w:w="1701" w:type="dxa"/>
          </w:tcPr>
          <w:p w:rsidRPr="001721EC" w:rsidR="001C0DDC" w:rsidP="00B465E0" w:rsidRDefault="001C0DDC">
            <w:pPr>
              <w:pStyle w:val="ListParagraph"/>
              <w:keepNext/>
              <w:spacing w:line="276" w:lineRule="auto"/>
              <w:ind w:left="0"/>
              <w:rPr>
                <w:b/>
              </w:rPr>
            </w:pPr>
            <w:r>
              <w:rPr>
                <w:b/>
              </w:rPr>
              <w:t>Pranešėjas</w:t>
            </w:r>
          </w:p>
        </w:tc>
        <w:tc>
          <w:tcPr>
            <w:tcW w:w="5812" w:type="dxa"/>
          </w:tcPr>
          <w:p w:rsidRPr="004B4392" w:rsidR="001C0DDC" w:rsidP="001C0DDC" w:rsidRDefault="001C0DDC">
            <w:pPr>
              <w:tabs>
                <w:tab w:val="center" w:pos="284"/>
              </w:tabs>
              <w:ind w:left="266" w:hanging="266"/>
            </w:pPr>
            <w:proofErr w:type="spellStart"/>
            <w:r>
              <w:t>Jacob</w:t>
            </w:r>
            <w:proofErr w:type="spellEnd"/>
            <w:r>
              <w:t xml:space="preserve"> </w:t>
            </w:r>
            <w:proofErr w:type="spellStart"/>
            <w:r>
              <w:t>Plat</w:t>
            </w:r>
            <w:proofErr w:type="spellEnd"/>
            <w:r>
              <w:t xml:space="preserve"> (Darbuotojų grupė, NL)</w:t>
            </w:r>
          </w:p>
        </w:tc>
      </w:tr>
    </w:tbl>
    <w:p w:rsidRPr="001721EC" w:rsidR="00584D91" w:rsidP="00584D91" w:rsidRDefault="00584D91">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tblGrid>
      <w:tr w:rsidRPr="001721EC" w:rsidR="008414AA" w:rsidTr="0091126B">
        <w:tc>
          <w:tcPr>
            <w:tcW w:w="1701" w:type="dxa"/>
          </w:tcPr>
          <w:p w:rsidRPr="001721EC" w:rsidR="00584D91" w:rsidP="0091126B" w:rsidRDefault="00584D91">
            <w:pPr>
              <w:pStyle w:val="ListParagraph"/>
              <w:keepNext/>
              <w:ind w:left="0"/>
              <w:rPr>
                <w:b/>
              </w:rPr>
            </w:pPr>
            <w:r>
              <w:rPr>
                <w:b/>
              </w:rPr>
              <w:t xml:space="preserve">Nuoroda </w:t>
            </w:r>
          </w:p>
        </w:tc>
        <w:tc>
          <w:tcPr>
            <w:tcW w:w="5387" w:type="dxa"/>
          </w:tcPr>
          <w:p w:rsidRPr="001721EC" w:rsidR="00584D91" w:rsidP="0091126B" w:rsidRDefault="001C0DDC">
            <w:pPr>
              <w:pStyle w:val="ListParagraph"/>
              <w:keepNext/>
              <w:ind w:left="0"/>
              <w:rPr>
                <w:iCs/>
                <w:color w:val="000000"/>
              </w:rPr>
            </w:pPr>
            <w:r>
              <w:rPr>
                <w:color w:val="000000"/>
              </w:rPr>
              <w:t xml:space="preserve">COM(2022) 151 </w:t>
            </w:r>
            <w:proofErr w:type="spellStart"/>
            <w:r>
              <w:rPr>
                <w:color w:val="000000"/>
              </w:rPr>
              <w:t>final</w:t>
            </w:r>
            <w:proofErr w:type="spellEnd"/>
          </w:p>
          <w:p w:rsidRPr="001721EC" w:rsidR="00584D91" w:rsidP="0091126B" w:rsidRDefault="001C0DDC">
            <w:pPr>
              <w:pStyle w:val="ListParagraph"/>
              <w:keepNext/>
              <w:ind w:left="0"/>
            </w:pPr>
            <w:r>
              <w:t>EESC-2022-01947-00-00-AC</w:t>
            </w:r>
          </w:p>
        </w:tc>
      </w:tr>
    </w:tbl>
    <w:p w:rsidRPr="001C0DDC" w:rsidR="001C0DDC" w:rsidP="001C0DDC" w:rsidRDefault="001C0DDC">
      <w:pPr>
        <w:rPr>
          <w:b/>
        </w:rPr>
      </w:pPr>
      <w:r>
        <w:rPr>
          <w:b/>
        </w:rPr>
        <w:t>Dokumento esmė</w:t>
      </w:r>
    </w:p>
    <w:p w:rsidRPr="001C0DDC" w:rsidR="001C0DDC" w:rsidP="001C0DDC" w:rsidRDefault="001C0DDC"/>
    <w:p w:rsidR="0054010D" w:rsidP="001C0DDC" w:rsidRDefault="001C0DDC">
      <w:r>
        <w:t>EESRK</w:t>
      </w:r>
    </w:p>
    <w:p w:rsidRPr="001721EC" w:rsidR="001C0DDC" w:rsidP="001C0DDC" w:rsidRDefault="001C0DDC"/>
    <w:p w:rsidRPr="001721EC" w:rsidR="0054010D" w:rsidP="00A86E2C" w:rsidRDefault="00C36ABF">
      <w:pPr>
        <w:numPr>
          <w:ilvl w:val="0"/>
          <w:numId w:val="10"/>
        </w:numPr>
        <w:contextualSpacing/>
      </w:pPr>
      <w:r>
        <w:t xml:space="preserve">palankiai vertina Komisijos pasiūlymą dėl Reglamento dėl ozono sluoksnį ardančių medžiagų persvarstymo siekiant pagerinti jo struktūrą ir </w:t>
      </w:r>
      <w:r>
        <w:rPr>
          <w:b/>
          <w:bCs/>
        </w:rPr>
        <w:t>padidinti užmojų mastą, kad būtų pasiekti žaliojo kurso tikslai</w:t>
      </w:r>
      <w:r>
        <w:t xml:space="preserve"> ir kartu būtų užtikrinta kuo didesnė piliečių apsauga nuo toksiškų, vėžį sukeliančių medžiagų;</w:t>
      </w:r>
    </w:p>
    <w:p w:rsidRPr="001721EC" w:rsidR="0054010D" w:rsidP="00A86E2C" w:rsidRDefault="00837C85">
      <w:pPr>
        <w:numPr>
          <w:ilvl w:val="0"/>
          <w:numId w:val="10"/>
        </w:numPr>
        <w:contextualSpacing/>
      </w:pPr>
      <w:r>
        <w:t xml:space="preserve">pabrėžia, jog svarbu, kad </w:t>
      </w:r>
      <w:r>
        <w:rPr>
          <w:b/>
        </w:rPr>
        <w:t xml:space="preserve">pagrindinės Reglamento dėl ozono sluoksnį ardančių medžiagų ir </w:t>
      </w:r>
      <w:proofErr w:type="spellStart"/>
      <w:r>
        <w:rPr>
          <w:b/>
        </w:rPr>
        <w:t>Fluorintų</w:t>
      </w:r>
      <w:proofErr w:type="spellEnd"/>
      <w:r>
        <w:rPr>
          <w:b/>
        </w:rPr>
        <w:t xml:space="preserve"> dujų reglamento nuostatos derėtų</w:t>
      </w:r>
      <w:r>
        <w:t xml:space="preserve"> tarpusavyje (pvz., dėl muitų kontrolės, nuotėkio taisyklių ir apibrėžčių);</w:t>
      </w:r>
    </w:p>
    <w:p w:rsidRPr="00837C85" w:rsidR="0054010D" w:rsidP="00A86E2C" w:rsidRDefault="00837C85">
      <w:pPr>
        <w:numPr>
          <w:ilvl w:val="0"/>
          <w:numId w:val="10"/>
        </w:numPr>
        <w:contextualSpacing/>
      </w:pPr>
      <w:r>
        <w:t xml:space="preserve">pasisako už </w:t>
      </w:r>
      <w:r>
        <w:rPr>
          <w:b/>
        </w:rPr>
        <w:t>skaidrią visuotinę stebėsenos sistemą, taikomą visose ES valstybėse narėse</w:t>
      </w:r>
      <w:r>
        <w:t>. Atsižvelgiant į tai, kad šiuo metu ES yra šios srities lyderė, šią sistemą turėtų būti nesudėtinga įdiegti ir už ES ribų;</w:t>
      </w:r>
    </w:p>
    <w:p w:rsidR="00837C85" w:rsidP="00A86E2C" w:rsidRDefault="00837C85">
      <w:pPr>
        <w:numPr>
          <w:ilvl w:val="0"/>
          <w:numId w:val="10"/>
        </w:numPr>
        <w:contextualSpacing/>
      </w:pPr>
      <w:r>
        <w:t xml:space="preserve">ragina </w:t>
      </w:r>
      <w:r>
        <w:rPr>
          <w:b/>
        </w:rPr>
        <w:t>kuo labiau sumažinti draudimų išimčių skaičių</w:t>
      </w:r>
      <w:r>
        <w:t>, o nuo draudžiamų medžiagų sąrašo leisti nukrypti tik išskirtiniais ir būtinais atvejais. Išimtiniais atvejais leidžiamas medžiagų naudojimas turi būti griežtai kontroliuojamas;</w:t>
      </w:r>
    </w:p>
    <w:p w:rsidR="00C36ABF" w:rsidP="00A86E2C" w:rsidRDefault="00C36ABF">
      <w:pPr>
        <w:numPr>
          <w:ilvl w:val="0"/>
          <w:numId w:val="10"/>
        </w:numPr>
        <w:contextualSpacing/>
      </w:pPr>
      <w:r>
        <w:t xml:space="preserve">ragina skubiai imtis veiksmų, kad </w:t>
      </w:r>
      <w:r>
        <w:rPr>
          <w:b/>
          <w:bCs/>
        </w:rPr>
        <w:t>valstybėse narėse būtų priimti veiksmingi teisės aktai, kuriais būtų užkirstas kelias OAM nuotėkiui</w:t>
      </w:r>
      <w:r>
        <w:t>, kad nekiltų pavojus atmosferos aplinkai ir gyventojų gyvenimo sąlygoms;</w:t>
      </w:r>
    </w:p>
    <w:p w:rsidRPr="00837C85" w:rsidR="00837C85" w:rsidP="00A86E2C" w:rsidRDefault="00837C85">
      <w:pPr>
        <w:numPr>
          <w:ilvl w:val="0"/>
          <w:numId w:val="10"/>
        </w:numPr>
        <w:contextualSpacing/>
      </w:pPr>
      <w:r>
        <w:t xml:space="preserve">rekomenduoja, kad esamoje įrangoje, putose ir kituose produktuose esančių </w:t>
      </w:r>
      <w:r>
        <w:rPr>
          <w:b/>
        </w:rPr>
        <w:t>OAM</w:t>
      </w:r>
      <w:r>
        <w:t xml:space="preserve">, kurios dar neišmestos į atmosferą, </w:t>
      </w:r>
      <w:r>
        <w:rPr>
          <w:b/>
        </w:rPr>
        <w:t>tvarkymas</w:t>
      </w:r>
      <w:r>
        <w:t xml:space="preserve"> turėtų būti atliekų tvarkymo sistemos dalimi, nes šioje srityje jau yra nustatytos bendrosios politikos kryptys, teisės aktai ir reguliavimas, taikomas specifinių atliekų srautams. Kadangi tai yra didžiulis iššūkis, ypač besivystančioms šalims, ES privalo rasti įgyvendinamus sprendimus ir sukurti tinkamą teisinę sistemą;</w:t>
      </w:r>
    </w:p>
    <w:p w:rsidRPr="001721EC" w:rsidR="00837C85" w:rsidP="00A86E2C" w:rsidRDefault="00837C85">
      <w:pPr>
        <w:numPr>
          <w:ilvl w:val="0"/>
          <w:numId w:val="10"/>
        </w:numPr>
        <w:contextualSpacing/>
      </w:pPr>
      <w:r>
        <w:t xml:space="preserve">reiškia susirūpinimą, kad </w:t>
      </w:r>
      <w:r>
        <w:rPr>
          <w:b/>
        </w:rPr>
        <w:t>OAM skirtų naudoti kaip žaliavas kiekybiniai apribojimai</w:t>
      </w:r>
      <w:r>
        <w:t xml:space="preserve"> buvo visiškai atmesti. Su naudojimu žaliavoms susijusių išimčių susiaurinimas naujajame reglamente duoda įvairialypės naudos aplinkai. Dėmesys turėtų būti sutelktas į aplinką tausojančias alternatyvas.</w:t>
      </w:r>
    </w:p>
    <w:p w:rsidRPr="001721EC" w:rsidR="00584D91" w:rsidP="0054010D" w:rsidRDefault="00584D91">
      <w:pPr>
        <w:pStyle w:val="ListParagraph"/>
        <w:keepNext/>
        <w:ind w:left="0"/>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69"/>
        <w:gridCol w:w="5670"/>
      </w:tblGrid>
      <w:tr w:rsidRPr="001721EC" w:rsidR="001C0DDC" w:rsidTr="006F0C11">
        <w:tc>
          <w:tcPr>
            <w:tcW w:w="3369" w:type="dxa"/>
          </w:tcPr>
          <w:p w:rsidRPr="001721EC" w:rsidR="001C0DDC" w:rsidP="00B465E0" w:rsidRDefault="001C0DDC">
            <w:pPr>
              <w:pStyle w:val="ListParagraph"/>
              <w:spacing w:line="276" w:lineRule="auto"/>
              <w:ind w:left="567"/>
              <w:rPr>
                <w:i/>
              </w:rPr>
            </w:pPr>
            <w:r>
              <w:rPr>
                <w:b/>
                <w:i/>
              </w:rPr>
              <w:t>Kontaktiniai duomenys</w:t>
            </w:r>
          </w:p>
        </w:tc>
        <w:tc>
          <w:tcPr>
            <w:tcW w:w="5670" w:type="dxa"/>
          </w:tcPr>
          <w:p w:rsidRPr="001721EC" w:rsidR="001C0DDC" w:rsidP="00B465E0" w:rsidRDefault="001C0DDC">
            <w:pPr>
              <w:pStyle w:val="ListParagraph"/>
              <w:spacing w:line="276" w:lineRule="auto"/>
              <w:ind w:left="0"/>
              <w:rPr>
                <w:i/>
              </w:rPr>
            </w:pPr>
            <w:r>
              <w:rPr>
                <w:i/>
              </w:rPr>
              <w:t xml:space="preserve">Ulrike </w:t>
            </w:r>
            <w:proofErr w:type="spellStart"/>
            <w:r>
              <w:rPr>
                <w:i/>
              </w:rPr>
              <w:t>Meissner</w:t>
            </w:r>
            <w:proofErr w:type="spellEnd"/>
          </w:p>
        </w:tc>
      </w:tr>
      <w:tr w:rsidRPr="001721EC" w:rsidR="001C0DDC" w:rsidTr="006F0C11">
        <w:tc>
          <w:tcPr>
            <w:tcW w:w="3369" w:type="dxa"/>
          </w:tcPr>
          <w:p w:rsidRPr="001721EC" w:rsidR="001C0DDC" w:rsidP="00B465E0" w:rsidRDefault="001C0DDC">
            <w:pPr>
              <w:pStyle w:val="ListParagraph"/>
              <w:spacing w:line="276" w:lineRule="auto"/>
              <w:ind w:left="601"/>
              <w:rPr>
                <w:i/>
              </w:rPr>
            </w:pPr>
            <w:r>
              <w:rPr>
                <w:i/>
              </w:rPr>
              <w:t>Tel.:</w:t>
            </w:r>
          </w:p>
        </w:tc>
        <w:tc>
          <w:tcPr>
            <w:tcW w:w="5670" w:type="dxa"/>
          </w:tcPr>
          <w:p w:rsidRPr="001721EC" w:rsidR="001C0DDC" w:rsidP="00B465E0" w:rsidRDefault="001C0DDC">
            <w:pPr>
              <w:pStyle w:val="ListParagraph"/>
              <w:spacing w:line="276" w:lineRule="auto"/>
              <w:ind w:left="0"/>
              <w:rPr>
                <w:i/>
              </w:rPr>
            </w:pPr>
            <w:r>
              <w:rPr>
                <w:i/>
              </w:rPr>
              <w:t>00 32 2 546 94 66</w:t>
            </w:r>
          </w:p>
        </w:tc>
      </w:tr>
      <w:tr w:rsidRPr="001721EC" w:rsidR="001C0DDC" w:rsidTr="006F0C11">
        <w:tc>
          <w:tcPr>
            <w:tcW w:w="3369" w:type="dxa"/>
          </w:tcPr>
          <w:p w:rsidRPr="001721EC" w:rsidR="001C0DDC" w:rsidP="00B465E0" w:rsidRDefault="001C0DDC">
            <w:pPr>
              <w:pStyle w:val="ListParagraph"/>
              <w:spacing w:line="276" w:lineRule="auto"/>
              <w:ind w:left="601"/>
              <w:rPr>
                <w:i/>
              </w:rPr>
            </w:pPr>
            <w:r>
              <w:rPr>
                <w:i/>
              </w:rPr>
              <w:t>E. paštas</w:t>
            </w:r>
          </w:p>
        </w:tc>
        <w:tc>
          <w:tcPr>
            <w:tcW w:w="5670" w:type="dxa"/>
          </w:tcPr>
          <w:p w:rsidRPr="001721EC" w:rsidR="001C0DDC" w:rsidP="00B465E0" w:rsidRDefault="00CB7346">
            <w:pPr>
              <w:pStyle w:val="ListParagraph"/>
              <w:spacing w:line="276" w:lineRule="auto"/>
              <w:ind w:left="0"/>
              <w:rPr>
                <w:i/>
              </w:rPr>
            </w:pPr>
            <w:hyperlink w:history="1" r:id="rId29">
              <w:r w:rsidR="00A8095A">
                <w:rPr>
                  <w:rStyle w:val="Hyperlink"/>
                  <w:i/>
                </w:rPr>
                <w:t>Ulrike.Meissner@eesc.europa.eu</w:t>
              </w:r>
            </w:hyperlink>
          </w:p>
        </w:tc>
      </w:tr>
    </w:tbl>
    <w:p w:rsidR="00D0208C" w:rsidP="0018231C" w:rsidRDefault="00D0208C">
      <w:pPr>
        <w:spacing w:after="160" w:line="240" w:lineRule="auto"/>
        <w:jc w:val="left"/>
        <w:rPr>
          <w:sz w:val="28"/>
          <w:szCs w:val="16"/>
        </w:rPr>
      </w:pPr>
    </w:p>
    <w:p w:rsidR="00D0208C" w:rsidRDefault="00D0208C">
      <w:pPr>
        <w:spacing w:after="160" w:line="259" w:lineRule="auto"/>
        <w:jc w:val="left"/>
        <w:rPr>
          <w:sz w:val="28"/>
          <w:szCs w:val="16"/>
        </w:rPr>
      </w:pPr>
      <w:r>
        <w:br w:type="page"/>
      </w:r>
    </w:p>
    <w:p w:rsidRPr="001721EC" w:rsidR="001F61C5" w:rsidP="0018231C" w:rsidRDefault="001F61C5">
      <w:pPr>
        <w:spacing w:after="160" w:line="240" w:lineRule="auto"/>
        <w:jc w:val="left"/>
        <w:rPr>
          <w:sz w:val="28"/>
          <w:szCs w:val="16"/>
        </w:rPr>
      </w:pPr>
    </w:p>
    <w:p w:rsidRPr="001721EC" w:rsidR="00837C85" w:rsidP="00837C85" w:rsidRDefault="00837C85">
      <w:pPr>
        <w:pStyle w:val="ListParagraph"/>
        <w:keepNext/>
        <w:numPr>
          <w:ilvl w:val="0"/>
          <w:numId w:val="2"/>
        </w:numPr>
        <w:ind w:left="567" w:hanging="567"/>
        <w:rPr>
          <w:b/>
          <w:i/>
          <w:sz w:val="28"/>
          <w:szCs w:val="28"/>
        </w:rPr>
      </w:pPr>
      <w:r>
        <w:rPr>
          <w:b/>
          <w:i/>
          <w:sz w:val="28"/>
        </w:rPr>
        <w:t>Atlanto tunų apsauga (ICCAT)</w:t>
      </w:r>
    </w:p>
    <w:p w:rsidRPr="001721EC" w:rsidR="00837C85" w:rsidP="00837C85" w:rsidRDefault="00837C85">
      <w:pPr>
        <w:pStyle w:val="ListParagraph"/>
        <w:keepNext/>
        <w:ind w:left="0"/>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804"/>
      </w:tblGrid>
      <w:tr w:rsidRPr="004B4392" w:rsidR="00837C85" w:rsidTr="0062075C">
        <w:tc>
          <w:tcPr>
            <w:tcW w:w="1701" w:type="dxa"/>
          </w:tcPr>
          <w:p w:rsidRPr="001721EC" w:rsidR="00837C85" w:rsidP="00B465E0" w:rsidRDefault="00837C85">
            <w:pPr>
              <w:pStyle w:val="ListParagraph"/>
              <w:keepNext/>
              <w:spacing w:line="276" w:lineRule="auto"/>
              <w:ind w:left="0"/>
              <w:rPr>
                <w:b/>
              </w:rPr>
            </w:pPr>
            <w:r>
              <w:rPr>
                <w:b/>
              </w:rPr>
              <w:t>Pranešėjas</w:t>
            </w:r>
          </w:p>
        </w:tc>
        <w:tc>
          <w:tcPr>
            <w:tcW w:w="6804" w:type="dxa"/>
          </w:tcPr>
          <w:p w:rsidRPr="004B4392" w:rsidR="00837C85" w:rsidP="00B465E0" w:rsidRDefault="0062075C">
            <w:pPr>
              <w:tabs>
                <w:tab w:val="center" w:pos="284"/>
              </w:tabs>
              <w:ind w:left="266" w:hanging="266"/>
            </w:pPr>
            <w:proofErr w:type="spellStart"/>
            <w:r>
              <w:t>Francisco</w:t>
            </w:r>
            <w:proofErr w:type="spellEnd"/>
            <w:r>
              <w:t xml:space="preserve"> </w:t>
            </w:r>
            <w:proofErr w:type="spellStart"/>
            <w:r>
              <w:t>Javier</w:t>
            </w:r>
            <w:proofErr w:type="spellEnd"/>
            <w:r>
              <w:t xml:space="preserve"> </w:t>
            </w:r>
            <w:proofErr w:type="spellStart"/>
            <w:r>
              <w:t>Garat</w:t>
            </w:r>
            <w:proofErr w:type="spellEnd"/>
            <w:r>
              <w:t xml:space="preserve"> </w:t>
            </w:r>
            <w:proofErr w:type="spellStart"/>
            <w:r>
              <w:t>Pérez</w:t>
            </w:r>
            <w:proofErr w:type="spellEnd"/>
            <w:r>
              <w:t xml:space="preserve"> (Pilietinės visuomenės organizacijų grupė, ES)</w:t>
            </w:r>
          </w:p>
        </w:tc>
      </w:tr>
    </w:tbl>
    <w:p w:rsidRPr="001721EC" w:rsidR="00837C85" w:rsidP="00837C85" w:rsidRDefault="00837C85">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tblGrid>
      <w:tr w:rsidRPr="001721EC" w:rsidR="00837C85" w:rsidTr="00B465E0">
        <w:tc>
          <w:tcPr>
            <w:tcW w:w="1701" w:type="dxa"/>
          </w:tcPr>
          <w:p w:rsidRPr="001721EC" w:rsidR="00837C85" w:rsidP="00B465E0" w:rsidRDefault="00837C85">
            <w:pPr>
              <w:pStyle w:val="ListParagraph"/>
              <w:keepNext/>
              <w:ind w:left="0"/>
              <w:rPr>
                <w:b/>
              </w:rPr>
            </w:pPr>
            <w:r>
              <w:rPr>
                <w:b/>
              </w:rPr>
              <w:t xml:space="preserve">Nuoroda </w:t>
            </w:r>
          </w:p>
        </w:tc>
        <w:tc>
          <w:tcPr>
            <w:tcW w:w="5387" w:type="dxa"/>
          </w:tcPr>
          <w:p w:rsidRPr="001721EC" w:rsidR="00837C85" w:rsidP="00B465E0" w:rsidRDefault="00837C85">
            <w:pPr>
              <w:pStyle w:val="ListParagraph"/>
              <w:keepNext/>
              <w:ind w:left="0"/>
              <w:rPr>
                <w:iCs/>
                <w:color w:val="000000"/>
              </w:rPr>
            </w:pPr>
            <w:r>
              <w:rPr>
                <w:color w:val="000000"/>
              </w:rPr>
              <w:t xml:space="preserve">COM(2022) 171 </w:t>
            </w:r>
            <w:proofErr w:type="spellStart"/>
            <w:r>
              <w:rPr>
                <w:color w:val="000000"/>
              </w:rPr>
              <w:t>final</w:t>
            </w:r>
            <w:proofErr w:type="spellEnd"/>
          </w:p>
          <w:p w:rsidR="00837C85" w:rsidP="00B465E0" w:rsidRDefault="00837C85">
            <w:pPr>
              <w:pStyle w:val="ListParagraph"/>
              <w:keepNext/>
              <w:ind w:left="0"/>
            </w:pPr>
            <w:r>
              <w:t>EESC-2022-00101-00-00-AC</w:t>
            </w:r>
          </w:p>
          <w:p w:rsidRPr="001721EC" w:rsidR="00837C85" w:rsidP="00B465E0" w:rsidRDefault="00837C85">
            <w:pPr>
              <w:pStyle w:val="ListParagraph"/>
              <w:keepNext/>
              <w:ind w:left="0"/>
            </w:pPr>
          </w:p>
        </w:tc>
      </w:tr>
    </w:tbl>
    <w:p w:rsidR="002A2F38" w:rsidP="001F61C5" w:rsidRDefault="00837C85">
      <w:pPr>
        <w:spacing w:after="160" w:line="259" w:lineRule="auto"/>
        <w:jc w:val="left"/>
      </w:pPr>
      <w:r>
        <w:t>EESRK mano, kad tikslinga ir būtina į ES teisę perkelti Tarptautinės Atlanto tunų apsaugos komisijos (ICCAT) priimtas rekomendacijas.</w:t>
      </w:r>
    </w:p>
    <w:p w:rsidR="006F0C11" w:rsidP="001F61C5" w:rsidRDefault="006F0C11">
      <w:pPr>
        <w:spacing w:after="160" w:line="259" w:lineRule="auto"/>
        <w:jc w:val="left"/>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7"/>
        <w:gridCol w:w="5670"/>
      </w:tblGrid>
      <w:tr w:rsidRPr="001721EC" w:rsidR="00837C85" w:rsidTr="006F0C11">
        <w:tc>
          <w:tcPr>
            <w:tcW w:w="3227" w:type="dxa"/>
          </w:tcPr>
          <w:p w:rsidRPr="001721EC" w:rsidR="00837C85" w:rsidP="00B465E0" w:rsidRDefault="00837C85">
            <w:pPr>
              <w:pStyle w:val="ListParagraph"/>
              <w:spacing w:line="276" w:lineRule="auto"/>
              <w:ind w:left="567"/>
              <w:rPr>
                <w:i/>
              </w:rPr>
            </w:pPr>
            <w:r>
              <w:rPr>
                <w:b/>
                <w:i/>
              </w:rPr>
              <w:t>Kontaktiniai duomenys</w:t>
            </w:r>
          </w:p>
        </w:tc>
        <w:tc>
          <w:tcPr>
            <w:tcW w:w="5670" w:type="dxa"/>
          </w:tcPr>
          <w:p w:rsidRPr="001721EC" w:rsidR="00837C85" w:rsidP="00B465E0" w:rsidRDefault="00837C85">
            <w:pPr>
              <w:pStyle w:val="ListParagraph"/>
              <w:spacing w:line="276" w:lineRule="auto"/>
              <w:ind w:left="0"/>
              <w:rPr>
                <w:i/>
              </w:rPr>
            </w:pPr>
            <w:r>
              <w:rPr>
                <w:i/>
              </w:rPr>
              <w:t xml:space="preserve">Arturo </w:t>
            </w:r>
            <w:proofErr w:type="spellStart"/>
            <w:r>
              <w:rPr>
                <w:i/>
              </w:rPr>
              <w:t>Iniguez</w:t>
            </w:r>
            <w:proofErr w:type="spellEnd"/>
          </w:p>
        </w:tc>
      </w:tr>
      <w:tr w:rsidRPr="001721EC" w:rsidR="00837C85" w:rsidTr="006F0C11">
        <w:tc>
          <w:tcPr>
            <w:tcW w:w="3227" w:type="dxa"/>
          </w:tcPr>
          <w:p w:rsidRPr="001721EC" w:rsidR="00837C85" w:rsidP="00B465E0" w:rsidRDefault="00837C85">
            <w:pPr>
              <w:pStyle w:val="ListParagraph"/>
              <w:spacing w:line="276" w:lineRule="auto"/>
              <w:ind w:left="601"/>
              <w:rPr>
                <w:i/>
              </w:rPr>
            </w:pPr>
            <w:r>
              <w:rPr>
                <w:i/>
              </w:rPr>
              <w:t>Tel.:</w:t>
            </w:r>
          </w:p>
        </w:tc>
        <w:tc>
          <w:tcPr>
            <w:tcW w:w="5670" w:type="dxa"/>
          </w:tcPr>
          <w:p w:rsidRPr="001721EC" w:rsidR="00837C85" w:rsidP="00B465E0" w:rsidRDefault="00837C85">
            <w:pPr>
              <w:pStyle w:val="ListParagraph"/>
              <w:spacing w:line="276" w:lineRule="auto"/>
              <w:ind w:left="0"/>
              <w:rPr>
                <w:i/>
              </w:rPr>
            </w:pPr>
            <w:r>
              <w:rPr>
                <w:i/>
              </w:rPr>
              <w:t>00 32 2 546 87 68</w:t>
            </w:r>
          </w:p>
        </w:tc>
      </w:tr>
      <w:tr w:rsidRPr="001721EC" w:rsidR="00837C85" w:rsidTr="006F0C11">
        <w:tc>
          <w:tcPr>
            <w:tcW w:w="3227" w:type="dxa"/>
          </w:tcPr>
          <w:p w:rsidRPr="001721EC" w:rsidR="00837C85" w:rsidP="00B465E0" w:rsidRDefault="00837C85">
            <w:pPr>
              <w:pStyle w:val="ListParagraph"/>
              <w:spacing w:line="276" w:lineRule="auto"/>
              <w:ind w:left="601"/>
              <w:rPr>
                <w:i/>
              </w:rPr>
            </w:pPr>
            <w:r>
              <w:rPr>
                <w:i/>
              </w:rPr>
              <w:t>E. paštas</w:t>
            </w:r>
          </w:p>
        </w:tc>
        <w:tc>
          <w:tcPr>
            <w:tcW w:w="5670" w:type="dxa"/>
          </w:tcPr>
          <w:p w:rsidRPr="001721EC" w:rsidR="00837C85" w:rsidP="00B465E0" w:rsidRDefault="00CB7346">
            <w:pPr>
              <w:pStyle w:val="ListParagraph"/>
              <w:spacing w:line="276" w:lineRule="auto"/>
              <w:ind w:left="0"/>
              <w:rPr>
                <w:i/>
              </w:rPr>
            </w:pPr>
            <w:hyperlink w:history="1" r:id="rId30">
              <w:r w:rsidR="00A8095A">
                <w:rPr>
                  <w:rStyle w:val="Hyperlink"/>
                  <w:i/>
                </w:rPr>
                <w:t>Arturo.Iniguez@eesc.europa.eu</w:t>
              </w:r>
            </w:hyperlink>
          </w:p>
        </w:tc>
      </w:tr>
      <w:tr w:rsidRPr="001721EC" w:rsidR="00936A96" w:rsidTr="006F0C11">
        <w:tc>
          <w:tcPr>
            <w:tcW w:w="3227" w:type="dxa"/>
          </w:tcPr>
          <w:p w:rsidRPr="001721EC" w:rsidR="00936A96" w:rsidP="00B465E0" w:rsidRDefault="00936A96">
            <w:pPr>
              <w:pStyle w:val="ListParagraph"/>
              <w:spacing w:line="276" w:lineRule="auto"/>
              <w:ind w:left="601"/>
              <w:rPr>
                <w:i/>
              </w:rPr>
            </w:pPr>
          </w:p>
        </w:tc>
        <w:tc>
          <w:tcPr>
            <w:tcW w:w="5670" w:type="dxa"/>
          </w:tcPr>
          <w:p w:rsidR="00936A96" w:rsidP="00B465E0" w:rsidRDefault="00936A96">
            <w:pPr>
              <w:pStyle w:val="ListParagraph"/>
              <w:spacing w:line="276" w:lineRule="auto"/>
              <w:ind w:left="0"/>
            </w:pPr>
          </w:p>
        </w:tc>
      </w:tr>
    </w:tbl>
    <w:p w:rsidR="002A040A" w:rsidP="002A040A" w:rsidRDefault="002A040A">
      <w:pPr>
        <w:pStyle w:val="ListParagraph"/>
        <w:keepNext/>
        <w:ind w:left="567"/>
        <w:rPr>
          <w:b/>
          <w:i/>
          <w:sz w:val="28"/>
          <w:szCs w:val="28"/>
        </w:rPr>
      </w:pPr>
    </w:p>
    <w:p w:rsidR="002A040A" w:rsidRDefault="002A040A">
      <w:pPr>
        <w:spacing w:after="160" w:line="259" w:lineRule="auto"/>
        <w:jc w:val="left"/>
        <w:rPr>
          <w:b/>
          <w:i/>
          <w:sz w:val="28"/>
          <w:szCs w:val="28"/>
        </w:rPr>
      </w:pPr>
      <w:r>
        <w:br w:type="page"/>
      </w:r>
    </w:p>
    <w:p w:rsidRPr="004F023D" w:rsidR="002A040A" w:rsidP="004F023D" w:rsidRDefault="002A040A">
      <w:pPr>
        <w:spacing w:after="160" w:line="240" w:lineRule="auto"/>
        <w:jc w:val="left"/>
        <w:rPr>
          <w:sz w:val="28"/>
          <w:szCs w:val="16"/>
        </w:rPr>
      </w:pPr>
    </w:p>
    <w:p w:rsidRPr="001721EC" w:rsidR="0062075C" w:rsidP="0062075C" w:rsidRDefault="0062075C">
      <w:pPr>
        <w:pStyle w:val="ListParagraph"/>
        <w:keepNext/>
        <w:numPr>
          <w:ilvl w:val="0"/>
          <w:numId w:val="2"/>
        </w:numPr>
        <w:ind w:left="567" w:hanging="567"/>
        <w:rPr>
          <w:b/>
          <w:i/>
          <w:sz w:val="28"/>
          <w:szCs w:val="28"/>
        </w:rPr>
      </w:pPr>
      <w:r>
        <w:rPr>
          <w:b/>
          <w:i/>
          <w:sz w:val="28"/>
        </w:rPr>
        <w:t>Europos žemės ūkio fondas kaimo plėtrai / Ukraina</w:t>
      </w:r>
    </w:p>
    <w:p w:rsidRPr="001721EC" w:rsidR="0062075C" w:rsidP="0062075C" w:rsidRDefault="0062075C">
      <w:pPr>
        <w:pStyle w:val="ListParagraph"/>
        <w:keepNext/>
        <w:ind w:left="0"/>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812"/>
      </w:tblGrid>
      <w:tr w:rsidRPr="004B4392" w:rsidR="0062075C" w:rsidTr="00B465E0">
        <w:tc>
          <w:tcPr>
            <w:tcW w:w="1701" w:type="dxa"/>
          </w:tcPr>
          <w:p w:rsidRPr="001721EC" w:rsidR="0062075C" w:rsidP="00B465E0" w:rsidRDefault="0062075C">
            <w:pPr>
              <w:pStyle w:val="ListParagraph"/>
              <w:keepNext/>
              <w:spacing w:line="276" w:lineRule="auto"/>
              <w:ind w:left="0"/>
              <w:rPr>
                <w:b/>
              </w:rPr>
            </w:pPr>
            <w:r>
              <w:rPr>
                <w:b/>
              </w:rPr>
              <w:t>Pranešėjas</w:t>
            </w:r>
          </w:p>
        </w:tc>
        <w:tc>
          <w:tcPr>
            <w:tcW w:w="5812" w:type="dxa"/>
          </w:tcPr>
          <w:p w:rsidRPr="004B4392" w:rsidR="0062075C" w:rsidP="00B465E0" w:rsidRDefault="0062075C">
            <w:pPr>
              <w:tabs>
                <w:tab w:val="center" w:pos="284"/>
              </w:tabs>
              <w:ind w:left="266" w:hanging="266"/>
            </w:pPr>
            <w:proofErr w:type="spellStart"/>
            <w:r>
              <w:t>Arnold</w:t>
            </w:r>
            <w:proofErr w:type="spellEnd"/>
            <w:r>
              <w:t xml:space="preserve"> </w:t>
            </w:r>
            <w:proofErr w:type="spellStart"/>
            <w:r>
              <w:t>Puech</w:t>
            </w:r>
            <w:proofErr w:type="spellEnd"/>
            <w:r>
              <w:t xml:space="preserve"> </w:t>
            </w:r>
            <w:proofErr w:type="spellStart"/>
            <w:r>
              <w:t>D’Alissac</w:t>
            </w:r>
            <w:proofErr w:type="spellEnd"/>
            <w:r>
              <w:t xml:space="preserve"> (Darbdavių </w:t>
            </w:r>
            <w:proofErr w:type="spellStart"/>
            <w:r>
              <w:t>gr</w:t>
            </w:r>
            <w:proofErr w:type="spellEnd"/>
            <w:r>
              <w:t>., FR)</w:t>
            </w:r>
          </w:p>
        </w:tc>
      </w:tr>
    </w:tbl>
    <w:p w:rsidRPr="001721EC" w:rsidR="0062075C" w:rsidP="0062075C" w:rsidRDefault="0062075C">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tblGrid>
      <w:tr w:rsidRPr="001721EC" w:rsidR="0062075C" w:rsidTr="00B465E0">
        <w:tc>
          <w:tcPr>
            <w:tcW w:w="1701" w:type="dxa"/>
          </w:tcPr>
          <w:p w:rsidRPr="001721EC" w:rsidR="0062075C" w:rsidP="00B465E0" w:rsidRDefault="0062075C">
            <w:pPr>
              <w:pStyle w:val="ListParagraph"/>
              <w:keepNext/>
              <w:ind w:left="0"/>
              <w:rPr>
                <w:b/>
              </w:rPr>
            </w:pPr>
            <w:r>
              <w:rPr>
                <w:b/>
              </w:rPr>
              <w:t xml:space="preserve">Nuoroda </w:t>
            </w:r>
          </w:p>
        </w:tc>
        <w:tc>
          <w:tcPr>
            <w:tcW w:w="5387" w:type="dxa"/>
          </w:tcPr>
          <w:p w:rsidRPr="001721EC" w:rsidR="0062075C" w:rsidP="00B465E0" w:rsidRDefault="0062075C">
            <w:pPr>
              <w:pStyle w:val="ListParagraph"/>
              <w:keepNext/>
              <w:ind w:left="0"/>
              <w:rPr>
                <w:iCs/>
                <w:color w:val="000000"/>
              </w:rPr>
            </w:pPr>
            <w:r>
              <w:rPr>
                <w:color w:val="000000"/>
              </w:rPr>
              <w:t xml:space="preserve">COM(2022) 242 </w:t>
            </w:r>
            <w:proofErr w:type="spellStart"/>
            <w:r>
              <w:rPr>
                <w:color w:val="000000"/>
              </w:rPr>
              <w:t>final</w:t>
            </w:r>
            <w:proofErr w:type="spellEnd"/>
          </w:p>
          <w:p w:rsidRPr="001721EC" w:rsidR="0062075C" w:rsidP="00B465E0" w:rsidRDefault="0062075C">
            <w:pPr>
              <w:pStyle w:val="ListParagraph"/>
              <w:keepNext/>
              <w:ind w:left="0"/>
            </w:pPr>
            <w:r>
              <w:t>EESC-2022-02797-00-00-AC</w:t>
            </w:r>
          </w:p>
        </w:tc>
      </w:tr>
    </w:tbl>
    <w:p w:rsidR="0062075C" w:rsidP="0062075C" w:rsidRDefault="0062075C">
      <w:pPr>
        <w:rPr>
          <w:b/>
        </w:rPr>
      </w:pPr>
      <w:r>
        <w:rPr>
          <w:b/>
        </w:rPr>
        <w:t>Dokumento esmė</w:t>
      </w:r>
    </w:p>
    <w:p w:rsidRPr="004B10A2" w:rsidR="004B10A2" w:rsidP="0062075C" w:rsidRDefault="004B10A2">
      <w:pPr>
        <w:rPr>
          <w:b/>
        </w:rPr>
      </w:pPr>
    </w:p>
    <w:p w:rsidRPr="001721EC" w:rsidR="0062075C" w:rsidP="0062075C" w:rsidRDefault="004B10A2">
      <w:pPr>
        <w:numPr>
          <w:ilvl w:val="0"/>
          <w:numId w:val="10"/>
        </w:numPr>
        <w:contextualSpacing/>
      </w:pPr>
      <w:r>
        <w:rPr>
          <w:b/>
        </w:rPr>
        <w:t>Rusijos invazija į Ukrainą daro didelį neigiamą poveikį ES žemės ūkio ir žemės ūkio maisto produktų sektoriui</w:t>
      </w:r>
      <w:r>
        <w:t>. Todėl EESRK palankiai vertina Europos Komisijos pasiūlytą naują papildomą pagalbos priemonę. Komitetas mano, kad ji tikrai būtina, ir ragina Europos institucijas skubiai ją patvirtinti.</w:t>
      </w:r>
    </w:p>
    <w:p w:rsidRPr="001721EC" w:rsidR="0062075C" w:rsidP="0062075C" w:rsidRDefault="004B10A2">
      <w:pPr>
        <w:numPr>
          <w:ilvl w:val="0"/>
          <w:numId w:val="10"/>
        </w:numPr>
        <w:contextualSpacing/>
      </w:pPr>
      <w:r>
        <w:rPr>
          <w:b/>
        </w:rPr>
        <w:t xml:space="preserve">Karas Ukrainoje patvirtina </w:t>
      </w:r>
      <w:proofErr w:type="spellStart"/>
      <w:r>
        <w:rPr>
          <w:b/>
        </w:rPr>
        <w:t>geostrateginį</w:t>
      </w:r>
      <w:proofErr w:type="spellEnd"/>
      <w:r>
        <w:rPr>
          <w:b/>
        </w:rPr>
        <w:t xml:space="preserve"> žemės ūkio maisto produktų sektoriaus pobūdį</w:t>
      </w:r>
      <w:r>
        <w:t xml:space="preserve"> ir būtinybę užtikrinti Europos Sąjungos apsirūpinimo maistu saugumą. Todėl paramos priemonės ūkių ir žemės ūkio maisto produktų MVĮ grynųjų pinigų srautams yra būtinos siekiant užtikrinti jų ekonominį išlikimą šiuo nauju krizės, kuri kilo po COVID-19 pandemijos, laikotarpiu.</w:t>
      </w:r>
    </w:p>
    <w:p w:rsidR="0062075C" w:rsidP="0062075C" w:rsidRDefault="004B10A2">
      <w:pPr>
        <w:numPr>
          <w:ilvl w:val="0"/>
          <w:numId w:val="10"/>
        </w:numPr>
        <w:contextualSpacing/>
      </w:pPr>
      <w:r>
        <w:t xml:space="preserve">Tačiau EŽŪFKP biudžetas jau naudojamas esamiems finansavimo poreikiams ir vidutinės trukmės bei ilgalaikiams įsipareigojimams. Jis neturėtų būti naudojamas neatidėliotinoms priemonėms finansuoti. </w:t>
      </w:r>
      <w:r>
        <w:rPr>
          <w:b/>
        </w:rPr>
        <w:t>Be to, atsižvelgiant į tai, kad kai kurios ES jau išnaudojo joms skirtas EŽŪFKP lėšas arba jas naudoja,</w:t>
      </w:r>
      <w:r>
        <w:t xml:space="preserve"> EESRK taip pat mano, kad Europos Komisija turėtų nustatyti kitą, su BŽŪP nesusijusį finansavimo šaltinį šiai priemonei įgyvendinti ir neapriboti EŽŪFKP finansavimo galimybių ateinančiais metais.</w:t>
      </w:r>
    </w:p>
    <w:p w:rsidRPr="00837C85" w:rsidR="0062075C" w:rsidP="0062075C" w:rsidRDefault="004B10A2">
      <w:pPr>
        <w:numPr>
          <w:ilvl w:val="0"/>
          <w:numId w:val="10"/>
        </w:numPr>
        <w:contextualSpacing/>
      </w:pPr>
      <w:r>
        <w:t>Be to, atsižvelgdamas į išskirtines aplinkybes ir būtinybę greitai reaguoti, Komitetas mano, kad Komisija turėtų sutrumpinti paramos išmokėjimo terminą ir supaprastinti paramos gavėjų tinkamumo kriterijus.</w:t>
      </w:r>
    </w:p>
    <w:p w:rsidRPr="001721EC" w:rsidR="0062075C" w:rsidP="004B10A2" w:rsidRDefault="0062075C">
      <w:pPr>
        <w:ind w:left="360"/>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69"/>
        <w:gridCol w:w="5670"/>
      </w:tblGrid>
      <w:tr w:rsidRPr="001721EC" w:rsidR="0062075C" w:rsidTr="006F0C11">
        <w:tc>
          <w:tcPr>
            <w:tcW w:w="3369" w:type="dxa"/>
          </w:tcPr>
          <w:p w:rsidRPr="001721EC" w:rsidR="0062075C" w:rsidP="00B465E0" w:rsidRDefault="0062075C">
            <w:pPr>
              <w:pStyle w:val="ListParagraph"/>
              <w:spacing w:line="276" w:lineRule="auto"/>
              <w:ind w:left="567"/>
              <w:rPr>
                <w:i/>
              </w:rPr>
            </w:pPr>
            <w:r>
              <w:rPr>
                <w:b/>
                <w:i/>
              </w:rPr>
              <w:t>Kontaktiniai duomenys</w:t>
            </w:r>
          </w:p>
        </w:tc>
        <w:tc>
          <w:tcPr>
            <w:tcW w:w="5670" w:type="dxa"/>
          </w:tcPr>
          <w:p w:rsidRPr="001721EC" w:rsidR="0062075C" w:rsidP="00B465E0" w:rsidRDefault="0062075C">
            <w:pPr>
              <w:pStyle w:val="ListParagraph"/>
              <w:spacing w:line="276" w:lineRule="auto"/>
              <w:ind w:left="0"/>
              <w:rPr>
                <w:i/>
              </w:rPr>
            </w:pPr>
            <w:r>
              <w:rPr>
                <w:i/>
              </w:rPr>
              <w:t xml:space="preserve">Arturo </w:t>
            </w:r>
            <w:proofErr w:type="spellStart"/>
            <w:r>
              <w:rPr>
                <w:i/>
              </w:rPr>
              <w:t>Iniguez</w:t>
            </w:r>
            <w:proofErr w:type="spellEnd"/>
          </w:p>
        </w:tc>
      </w:tr>
      <w:tr w:rsidRPr="001721EC" w:rsidR="0062075C" w:rsidTr="006F0C11">
        <w:tc>
          <w:tcPr>
            <w:tcW w:w="3369" w:type="dxa"/>
          </w:tcPr>
          <w:p w:rsidRPr="001721EC" w:rsidR="0062075C" w:rsidP="00B465E0" w:rsidRDefault="0062075C">
            <w:pPr>
              <w:pStyle w:val="ListParagraph"/>
              <w:spacing w:line="276" w:lineRule="auto"/>
              <w:ind w:left="601"/>
              <w:rPr>
                <w:i/>
              </w:rPr>
            </w:pPr>
            <w:r>
              <w:rPr>
                <w:i/>
              </w:rPr>
              <w:t>Tel.:</w:t>
            </w:r>
          </w:p>
        </w:tc>
        <w:tc>
          <w:tcPr>
            <w:tcW w:w="5670" w:type="dxa"/>
          </w:tcPr>
          <w:p w:rsidRPr="001721EC" w:rsidR="0062075C" w:rsidP="00B465E0" w:rsidRDefault="0062075C">
            <w:pPr>
              <w:pStyle w:val="ListParagraph"/>
              <w:spacing w:line="276" w:lineRule="auto"/>
              <w:ind w:left="0"/>
              <w:rPr>
                <w:i/>
              </w:rPr>
            </w:pPr>
            <w:r>
              <w:rPr>
                <w:i/>
              </w:rPr>
              <w:t>00 32 2 546 87 68</w:t>
            </w:r>
          </w:p>
        </w:tc>
      </w:tr>
      <w:tr w:rsidRPr="001721EC" w:rsidR="0062075C" w:rsidTr="006F0C11">
        <w:tc>
          <w:tcPr>
            <w:tcW w:w="3369" w:type="dxa"/>
          </w:tcPr>
          <w:p w:rsidRPr="001721EC" w:rsidR="0062075C" w:rsidP="00B465E0" w:rsidRDefault="0062075C">
            <w:pPr>
              <w:pStyle w:val="ListParagraph"/>
              <w:spacing w:line="276" w:lineRule="auto"/>
              <w:ind w:left="601"/>
              <w:rPr>
                <w:i/>
              </w:rPr>
            </w:pPr>
            <w:r>
              <w:rPr>
                <w:i/>
              </w:rPr>
              <w:t>E. paštas</w:t>
            </w:r>
          </w:p>
        </w:tc>
        <w:tc>
          <w:tcPr>
            <w:tcW w:w="5670" w:type="dxa"/>
          </w:tcPr>
          <w:p w:rsidRPr="001721EC" w:rsidR="0062075C" w:rsidP="00B465E0" w:rsidRDefault="00CB7346">
            <w:pPr>
              <w:pStyle w:val="ListParagraph"/>
              <w:spacing w:line="276" w:lineRule="auto"/>
              <w:ind w:left="0"/>
              <w:rPr>
                <w:i/>
              </w:rPr>
            </w:pPr>
            <w:hyperlink w:history="1" r:id="rId31">
              <w:r w:rsidR="00A8095A">
                <w:rPr>
                  <w:rStyle w:val="Hyperlink"/>
                  <w:i/>
                </w:rPr>
                <w:t>Arturo.Iniguez@eesc.europa.eu</w:t>
              </w:r>
            </w:hyperlink>
          </w:p>
        </w:tc>
      </w:tr>
    </w:tbl>
    <w:p w:rsidR="002A040A" w:rsidP="001F61C5" w:rsidRDefault="002A040A">
      <w:pPr>
        <w:spacing w:after="160" w:line="259" w:lineRule="auto"/>
        <w:jc w:val="left"/>
        <w:rPr>
          <w:sz w:val="28"/>
          <w:szCs w:val="16"/>
        </w:rPr>
      </w:pPr>
    </w:p>
    <w:p w:rsidR="002A040A" w:rsidRDefault="002A040A">
      <w:pPr>
        <w:spacing w:after="160" w:line="259" w:lineRule="auto"/>
        <w:jc w:val="left"/>
        <w:rPr>
          <w:sz w:val="28"/>
          <w:szCs w:val="16"/>
        </w:rPr>
      </w:pPr>
      <w:r>
        <w:br w:type="page"/>
      </w:r>
    </w:p>
    <w:p w:rsidRPr="004F023D" w:rsidR="0005170F" w:rsidP="004F023D" w:rsidRDefault="00931584">
      <w:pPr>
        <w:pStyle w:val="Heading1"/>
        <w:rPr>
          <w:b/>
        </w:rPr>
      </w:pPr>
      <w:bookmarkStart w:name="_Toc106973842" w:id="14"/>
      <w:bookmarkStart w:name="_Toc106973862" w:id="15"/>
      <w:bookmarkStart w:name="_Toc106974191" w:id="16"/>
      <w:bookmarkStart w:name="_Toc90469310" w:id="17"/>
      <w:bookmarkStart w:name="_Toc108000554" w:id="18"/>
      <w:bookmarkEnd w:id="14"/>
      <w:bookmarkEnd w:id="15"/>
      <w:bookmarkEnd w:id="16"/>
      <w:r>
        <w:rPr>
          <w:b/>
        </w:rPr>
        <w:lastRenderedPageBreak/>
        <w:t>IŠORĖS SANTYKIŲ SKYRIUS</w:t>
      </w:r>
      <w:bookmarkEnd w:id="17"/>
      <w:bookmarkEnd w:id="18"/>
    </w:p>
    <w:p w:rsidRPr="001721EC" w:rsidR="00CB3335" w:rsidP="0091126B" w:rsidRDefault="00CB3335">
      <w:pPr>
        <w:spacing w:line="240" w:lineRule="auto"/>
        <w:rPr>
          <w:sz w:val="20"/>
        </w:rPr>
      </w:pPr>
    </w:p>
    <w:p w:rsidRPr="001721EC" w:rsidR="0005170F" w:rsidP="0091126B" w:rsidRDefault="00C35CA1">
      <w:pPr>
        <w:pStyle w:val="ListParagraph"/>
        <w:keepNext/>
        <w:keepLines/>
        <w:numPr>
          <w:ilvl w:val="0"/>
          <w:numId w:val="2"/>
        </w:numPr>
        <w:spacing w:line="240" w:lineRule="auto"/>
        <w:ind w:left="567" w:hanging="567"/>
        <w:rPr>
          <w:b/>
          <w:i/>
          <w:sz w:val="28"/>
          <w:szCs w:val="28"/>
        </w:rPr>
      </w:pPr>
      <w:r>
        <w:rPr>
          <w:b/>
          <w:i/>
          <w:sz w:val="28"/>
        </w:rPr>
        <w:t>Naudojimasis migrantais kaip įrankiais</w:t>
      </w:r>
    </w:p>
    <w:p w:rsidRPr="001721EC" w:rsidR="0005170F" w:rsidP="0091126B" w:rsidRDefault="0005170F">
      <w:pPr>
        <w:pStyle w:val="ListParagraph"/>
        <w:keepNext/>
        <w:spacing w:line="240" w:lineRule="auto"/>
        <w:ind w:left="0"/>
        <w:rPr>
          <w:sz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042"/>
        <w:gridCol w:w="6377"/>
        <w:gridCol w:w="703"/>
      </w:tblGrid>
      <w:tr w:rsidRPr="001721EC" w:rsidR="008414AA" w:rsidTr="006F0C11">
        <w:trPr>
          <w:gridAfter w:val="1"/>
          <w:wAfter w:w="703" w:type="dxa"/>
        </w:trPr>
        <w:tc>
          <w:tcPr>
            <w:tcW w:w="2042" w:type="dxa"/>
          </w:tcPr>
          <w:p w:rsidRPr="001721EC" w:rsidR="0005170F" w:rsidP="0091126B" w:rsidRDefault="0005170F">
            <w:pPr>
              <w:pStyle w:val="ListParagraph"/>
              <w:keepNext/>
              <w:ind w:left="0"/>
              <w:rPr>
                <w:b/>
              </w:rPr>
            </w:pPr>
            <w:r>
              <w:rPr>
                <w:b/>
              </w:rPr>
              <w:t>Pranešėjas</w:t>
            </w:r>
          </w:p>
        </w:tc>
        <w:tc>
          <w:tcPr>
            <w:tcW w:w="6373" w:type="dxa"/>
          </w:tcPr>
          <w:p w:rsidRPr="001721EC" w:rsidR="0005170F" w:rsidP="00C35CA1" w:rsidRDefault="00C35CA1">
            <w:pPr>
              <w:pStyle w:val="ListParagraph"/>
              <w:keepNext/>
              <w:ind w:left="0"/>
            </w:pPr>
            <w:proofErr w:type="spellStart"/>
            <w:r>
              <w:t>Stefano</w:t>
            </w:r>
            <w:proofErr w:type="spellEnd"/>
            <w:r>
              <w:t xml:space="preserve"> </w:t>
            </w:r>
            <w:proofErr w:type="spellStart"/>
            <w:r>
              <w:t>Palmieri</w:t>
            </w:r>
            <w:proofErr w:type="spellEnd"/>
            <w:r>
              <w:t xml:space="preserve"> (Darbuotojų grupė, IT)</w:t>
            </w:r>
          </w:p>
        </w:tc>
      </w:tr>
      <w:tr w:rsidRPr="001721EC" w:rsidR="00C35CA1" w:rsidTr="006F0C11">
        <w:tc>
          <w:tcPr>
            <w:tcW w:w="2042" w:type="dxa"/>
          </w:tcPr>
          <w:p w:rsidRPr="001721EC" w:rsidR="00C35CA1" w:rsidP="00C35CA1" w:rsidRDefault="00C35CA1">
            <w:pPr>
              <w:pStyle w:val="ListParagraph"/>
              <w:keepNext/>
              <w:ind w:left="0"/>
              <w:rPr>
                <w:b/>
              </w:rPr>
            </w:pPr>
            <w:proofErr w:type="spellStart"/>
            <w:r>
              <w:rPr>
                <w:b/>
              </w:rPr>
              <w:t>Bendrapranešėjis</w:t>
            </w:r>
            <w:proofErr w:type="spellEnd"/>
          </w:p>
        </w:tc>
        <w:tc>
          <w:tcPr>
            <w:tcW w:w="7076" w:type="dxa"/>
            <w:gridSpan w:val="2"/>
          </w:tcPr>
          <w:p w:rsidRPr="00046B07" w:rsidR="00C35CA1" w:rsidP="004A717C" w:rsidRDefault="00C35CA1">
            <w:pPr>
              <w:tabs>
                <w:tab w:val="center" w:pos="0"/>
              </w:tabs>
              <w:ind w:right="-621"/>
            </w:pPr>
            <w:proofErr w:type="spellStart"/>
            <w:r>
              <w:t>Pietro</w:t>
            </w:r>
            <w:proofErr w:type="spellEnd"/>
            <w:r>
              <w:t xml:space="preserve"> </w:t>
            </w:r>
            <w:proofErr w:type="spellStart"/>
            <w:r>
              <w:t>Vittorio</w:t>
            </w:r>
            <w:proofErr w:type="spellEnd"/>
            <w:r>
              <w:t xml:space="preserve"> </w:t>
            </w:r>
            <w:proofErr w:type="spellStart"/>
            <w:r>
              <w:t>Barbieri</w:t>
            </w:r>
            <w:proofErr w:type="spellEnd"/>
            <w:r>
              <w:t xml:space="preserve"> (Pilietinės visuomenės organizacijų grupė, I</w:t>
            </w:r>
            <w:r w:rsidR="004A717C">
              <w:t>T</w:t>
            </w:r>
            <w:r>
              <w:t>)</w:t>
            </w:r>
          </w:p>
        </w:tc>
      </w:tr>
      <w:tr w:rsidRPr="001721EC" w:rsidR="00C35CA1" w:rsidTr="006F0C11">
        <w:trPr>
          <w:gridAfter w:val="1"/>
          <w:wAfter w:w="699" w:type="dxa"/>
        </w:trPr>
        <w:tc>
          <w:tcPr>
            <w:tcW w:w="8419" w:type="dxa"/>
            <w:gridSpan w:val="2"/>
          </w:tcPr>
          <w:p w:rsidRPr="0091126B" w:rsidR="00C35CA1" w:rsidP="00C35CA1" w:rsidRDefault="00C35CA1">
            <w:pPr>
              <w:pStyle w:val="ListParagraph"/>
              <w:keepNext/>
              <w:spacing w:line="240" w:lineRule="auto"/>
              <w:ind w:left="0"/>
              <w:rPr>
                <w:sz w:val="20"/>
                <w:szCs w:val="20"/>
              </w:rPr>
            </w:pPr>
          </w:p>
        </w:tc>
      </w:tr>
      <w:tr w:rsidRPr="001721EC" w:rsidR="00C35CA1" w:rsidTr="006F0C11">
        <w:trPr>
          <w:gridAfter w:val="1"/>
          <w:wAfter w:w="703" w:type="dxa"/>
        </w:trPr>
        <w:tc>
          <w:tcPr>
            <w:tcW w:w="2042" w:type="dxa"/>
          </w:tcPr>
          <w:p w:rsidRPr="001721EC" w:rsidR="00C35CA1" w:rsidP="00C35CA1" w:rsidRDefault="00C35CA1">
            <w:pPr>
              <w:pStyle w:val="ListParagraph"/>
              <w:keepNext/>
              <w:ind w:left="0"/>
              <w:rPr>
                <w:b/>
              </w:rPr>
            </w:pPr>
            <w:r>
              <w:rPr>
                <w:b/>
              </w:rPr>
              <w:t xml:space="preserve">Nuoroda </w:t>
            </w:r>
          </w:p>
        </w:tc>
        <w:tc>
          <w:tcPr>
            <w:tcW w:w="6373" w:type="dxa"/>
          </w:tcPr>
          <w:p w:rsidRPr="001721EC" w:rsidR="00C35CA1" w:rsidP="00C35CA1" w:rsidRDefault="00C35CA1">
            <w:pPr>
              <w:pStyle w:val="ListParagraph"/>
              <w:keepNext/>
              <w:ind w:left="0"/>
              <w:rPr>
                <w:iCs/>
                <w:color w:val="000000"/>
              </w:rPr>
            </w:pPr>
            <w:r>
              <w:rPr>
                <w:color w:val="000000"/>
              </w:rPr>
              <w:t xml:space="preserve">JOIN(2021) 32 </w:t>
            </w:r>
            <w:proofErr w:type="spellStart"/>
            <w:r>
              <w:rPr>
                <w:color w:val="000000"/>
              </w:rPr>
              <w:t>final</w:t>
            </w:r>
            <w:proofErr w:type="spellEnd"/>
          </w:p>
          <w:p w:rsidRPr="001721EC" w:rsidR="00C35CA1" w:rsidP="00C35CA1" w:rsidRDefault="00C35CA1">
            <w:pPr>
              <w:pStyle w:val="ListParagraph"/>
              <w:keepNext/>
              <w:ind w:left="0"/>
            </w:pPr>
            <w:r>
              <w:t>EESC-2022-01164-00-00-AC</w:t>
            </w:r>
          </w:p>
        </w:tc>
      </w:tr>
    </w:tbl>
    <w:p w:rsidRPr="001721EC" w:rsidR="0005170F" w:rsidP="0091126B" w:rsidRDefault="0005170F">
      <w:pPr>
        <w:pStyle w:val="ListParagraph"/>
        <w:keepNext/>
        <w:ind w:left="0"/>
        <w:rPr>
          <w:sz w:val="20"/>
        </w:rPr>
      </w:pPr>
    </w:p>
    <w:p w:rsidRPr="001721EC" w:rsidR="0005170F" w:rsidP="0091126B" w:rsidRDefault="0005170F">
      <w:pPr>
        <w:pStyle w:val="ListParagraph"/>
        <w:spacing w:line="240" w:lineRule="auto"/>
        <w:ind w:left="0"/>
        <w:rPr>
          <w:b/>
        </w:rPr>
      </w:pPr>
      <w:r>
        <w:rPr>
          <w:b/>
        </w:rPr>
        <w:t>Dokumento esmė</w:t>
      </w:r>
    </w:p>
    <w:p w:rsidRPr="001721EC" w:rsidR="0005170F" w:rsidP="009D7A7C" w:rsidRDefault="0005170F">
      <w:pPr>
        <w:pStyle w:val="ListParagraph"/>
        <w:spacing w:line="240" w:lineRule="auto"/>
        <w:ind w:left="0"/>
        <w:rPr>
          <w:sz w:val="20"/>
        </w:rPr>
      </w:pPr>
    </w:p>
    <w:p w:rsidRPr="001721EC" w:rsidR="00BC29C8" w:rsidP="0091126B" w:rsidRDefault="00BC29C8">
      <w:pPr>
        <w:pStyle w:val="ListParagraph"/>
        <w:ind w:left="0"/>
        <w:jc w:val="left"/>
      </w:pPr>
      <w:r>
        <w:t>EESRK</w:t>
      </w:r>
    </w:p>
    <w:p w:rsidRPr="001721EC" w:rsidR="00BC29C8" w:rsidP="0091126B" w:rsidRDefault="00BC29C8">
      <w:pPr>
        <w:pStyle w:val="ListParagraph"/>
        <w:spacing w:line="240" w:lineRule="auto"/>
        <w:ind w:left="0"/>
      </w:pPr>
    </w:p>
    <w:p w:rsidRPr="001721EC" w:rsidR="0005170F" w:rsidP="0005170F" w:rsidRDefault="00433E3E">
      <w:pPr>
        <w:numPr>
          <w:ilvl w:val="0"/>
          <w:numId w:val="3"/>
        </w:numPr>
        <w:ind w:left="357" w:hanging="357"/>
        <w:contextualSpacing/>
      </w:pPr>
      <w:r>
        <w:t>pritaria sąvokos „hibridinė grėsmė“ apibrėžčiai ir pažymi, kad reikia atsako, kuris apimtų ne tik tarptautinius santykius, bet ir atitiktų ES žmogaus teisių rėmimo, migrantų apsaugos ir teisės į prieglobstį politiką;</w:t>
      </w:r>
    </w:p>
    <w:p w:rsidRPr="001721EC" w:rsidR="009D1CA2" w:rsidP="009D1CA2" w:rsidRDefault="00433E3E">
      <w:pPr>
        <w:numPr>
          <w:ilvl w:val="0"/>
          <w:numId w:val="3"/>
        </w:numPr>
        <w:ind w:left="357" w:hanging="357"/>
        <w:contextualSpacing/>
      </w:pPr>
      <w:r>
        <w:t>mano, kad siekiant bendrai valdyti krizes, turėtų būti stiprinamos visos valstybių narių, ES institucijų ir agentūrų bendradarbiavimo priemonės. Reikia toliau laikytis valstybių narių solidarumo, be kita ko atsižvelgiant į Migracijos ir prieglobsčio pakto svarbą sienų kontrolei ir antrinio judėjimo prevencijai;</w:t>
      </w:r>
    </w:p>
    <w:p w:rsidRPr="001721EC" w:rsidR="009D1CA2" w:rsidP="009D1CA2" w:rsidRDefault="00433E3E">
      <w:pPr>
        <w:numPr>
          <w:ilvl w:val="0"/>
          <w:numId w:val="3"/>
        </w:numPr>
        <w:ind w:left="357" w:hanging="357"/>
        <w:contextualSpacing/>
      </w:pPr>
      <w:r>
        <w:t xml:space="preserve">taip pat pažymi, kad reglamente, kuriuo sprendžiamos </w:t>
      </w:r>
      <w:proofErr w:type="spellStart"/>
      <w:r>
        <w:t>instrumentalizavimo</w:t>
      </w:r>
      <w:proofErr w:type="spellEnd"/>
      <w:r>
        <w:t xml:space="preserve"> problemos migracijos ir prieglobsčio srityje, siekiama kovoti su tam tikros valstybės vykdomu naudojimusi migrantais kaip įrankiais, reikėtų numatyti solidaraus atsakomybės paskirstymo valstybėms narėms mechanizmus, įskaitant greitas perkėlimo procedūras, atitinkančias krizės sunkumą;</w:t>
      </w:r>
    </w:p>
    <w:p w:rsidRPr="001721EC" w:rsidR="0005170F" w:rsidP="0005170F" w:rsidRDefault="00433E3E">
      <w:pPr>
        <w:numPr>
          <w:ilvl w:val="0"/>
          <w:numId w:val="3"/>
        </w:numPr>
        <w:ind w:left="357" w:hanging="357"/>
        <w:contextualSpacing/>
      </w:pPr>
      <w:r>
        <w:t>pabrėžia, kad siūlomame reglamente turėtų būti nustatyti teisiniai įsipareigojimai reaguoti į ekstremaliąsias situacijas ir užtikrinti migrantų apsaugos teises remiantis tarptautiniais įsipareigojimais ir ES teise. Konkrečiai kalbant, valstybių narių teisės aktuose, kuriais siekiama įveikti dabartinę krizę ir užkirsti kelią būsimoms krizėms, turi būti gerbiamos pagrindinės ir ES teisės;</w:t>
      </w:r>
    </w:p>
    <w:p w:rsidRPr="001721EC" w:rsidR="0005170F" w:rsidP="0005170F" w:rsidRDefault="00433E3E">
      <w:pPr>
        <w:numPr>
          <w:ilvl w:val="0"/>
          <w:numId w:val="3"/>
        </w:numPr>
        <w:ind w:left="357" w:hanging="357"/>
        <w:contextualSpacing/>
      </w:pPr>
      <w:r>
        <w:t>mano, kad Baltarusijos atvejis nėra pirmas bandymas pasinaudoti migrantais kaip įrankiais. Atsakas turi būti ryžtingesnis nei ankstesnių krizių metu ir turi padėti išvengti priklausomybės nuo trečiųjų šalių politinių sprendimų, nesuderinamų su ES principais;</w:t>
      </w:r>
    </w:p>
    <w:p w:rsidR="0005170F" w:rsidP="0005170F" w:rsidRDefault="00433E3E">
      <w:pPr>
        <w:numPr>
          <w:ilvl w:val="0"/>
          <w:numId w:val="3"/>
        </w:numPr>
        <w:ind w:left="357" w:hanging="357"/>
        <w:contextualSpacing/>
      </w:pPr>
      <w:r>
        <w:t>mano, kad bet kokios nuostatos, leidžiančios nukrypti nuo standartinių priėmimo ir prieglobsčio procedūrų, turėtų būti suderintos su konkrečiomis apsaugos priemonėmis ir turėtų būti išsaugotas negrąžinimo principas;</w:t>
      </w:r>
    </w:p>
    <w:p w:rsidR="00214F79" w:rsidP="0005170F" w:rsidRDefault="00433E3E">
      <w:pPr>
        <w:numPr>
          <w:ilvl w:val="0"/>
          <w:numId w:val="3"/>
        </w:numPr>
        <w:ind w:left="357" w:hanging="357"/>
        <w:contextualSpacing/>
      </w:pPr>
      <w:r>
        <w:t>pabrėžia, kad visais veiksmais, kuriais siekiama užkirsti kelią šiai hibridinei grėsmei, visada turi būti užtikrinama, kad migrantams būtų teikiama humanitarinė pagalba pagal ES teisės aktus, ypač siekiant remti pažeidžiamus asmenis. Humanitarinėms pilietinės visuomenės organizacijoms turėtų būti suteikta galimybė teikti pagalbą nukentėjusiose vietovėse ir jos neturėtų būti baudžiamos už savo solidarumo veiksmus;</w:t>
      </w:r>
    </w:p>
    <w:p w:rsidRPr="001721EC" w:rsidR="00214F79" w:rsidP="0005170F" w:rsidRDefault="00433E3E">
      <w:pPr>
        <w:numPr>
          <w:ilvl w:val="0"/>
          <w:numId w:val="3"/>
        </w:numPr>
        <w:ind w:left="357" w:hanging="357"/>
        <w:contextualSpacing/>
      </w:pPr>
      <w:r>
        <w:t xml:space="preserve">atkreipia dėmesį į tai, kad kovojant su dezinformacija ir melagingomis naujienomis, kuriomis siekiama pritraukti migrantus prie ES sienos, būtina užtikrinti didžiausią veiksmų laisvę nepriklausomai žiniasklaidai, informuojančiai apie padėtį. Komisija turi skirti prekiautojų žmonėmis naudojamas komunikacijos priemones ir migrantų tarpusavyje naudojamas komunikacijos priemones, kad pastarieji nebūtų </w:t>
      </w:r>
      <w:proofErr w:type="spellStart"/>
      <w:r>
        <w:t>kriminalizuojami</w:t>
      </w:r>
      <w:proofErr w:type="spellEnd"/>
      <w:r>
        <w:t>.</w:t>
      </w:r>
    </w:p>
    <w:p w:rsidR="0005170F" w:rsidP="009D7A7C" w:rsidRDefault="0005170F">
      <w:pPr>
        <w:spacing w:line="240" w:lineRule="auto"/>
        <w:rPr>
          <w:sz w:val="20"/>
          <w:szCs w:val="20"/>
        </w:rPr>
      </w:pPr>
    </w:p>
    <w:p w:rsidRPr="0091126B" w:rsidR="00860006" w:rsidP="009D7A7C" w:rsidRDefault="00860006">
      <w:pPr>
        <w:spacing w:line="240" w:lineRule="auto"/>
        <w:rPr>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85"/>
        <w:gridCol w:w="5670"/>
      </w:tblGrid>
      <w:tr w:rsidRPr="001721EC" w:rsidR="008414AA" w:rsidTr="00860006">
        <w:tc>
          <w:tcPr>
            <w:tcW w:w="3085" w:type="dxa"/>
          </w:tcPr>
          <w:p w:rsidRPr="001721EC" w:rsidR="0005170F" w:rsidP="0091126B" w:rsidRDefault="0005170F">
            <w:pPr>
              <w:pStyle w:val="ListParagraph"/>
              <w:spacing w:line="276" w:lineRule="auto"/>
              <w:ind w:left="567"/>
              <w:rPr>
                <w:i/>
              </w:rPr>
            </w:pPr>
            <w:r>
              <w:rPr>
                <w:b/>
                <w:i/>
              </w:rPr>
              <w:t>Kontaktiniai duomenys</w:t>
            </w:r>
          </w:p>
        </w:tc>
        <w:tc>
          <w:tcPr>
            <w:tcW w:w="5670" w:type="dxa"/>
          </w:tcPr>
          <w:p w:rsidRPr="001721EC" w:rsidR="0005170F" w:rsidP="0091126B" w:rsidRDefault="00214F79">
            <w:pPr>
              <w:pStyle w:val="ListParagraph"/>
              <w:spacing w:line="276" w:lineRule="auto"/>
              <w:ind w:left="0"/>
              <w:rPr>
                <w:i/>
              </w:rPr>
            </w:pPr>
            <w:r>
              <w:rPr>
                <w:i/>
              </w:rPr>
              <w:t>Daniele Vitali</w:t>
            </w:r>
          </w:p>
        </w:tc>
      </w:tr>
      <w:tr w:rsidRPr="001721EC" w:rsidR="008414AA" w:rsidTr="00860006">
        <w:tc>
          <w:tcPr>
            <w:tcW w:w="3085" w:type="dxa"/>
          </w:tcPr>
          <w:p w:rsidRPr="001721EC" w:rsidR="0005170F" w:rsidP="0091126B" w:rsidRDefault="0005170F">
            <w:pPr>
              <w:pStyle w:val="ListParagraph"/>
              <w:spacing w:line="276" w:lineRule="auto"/>
              <w:ind w:left="601"/>
              <w:rPr>
                <w:i/>
              </w:rPr>
            </w:pPr>
            <w:r>
              <w:rPr>
                <w:i/>
              </w:rPr>
              <w:t>Tel.:</w:t>
            </w:r>
          </w:p>
        </w:tc>
        <w:tc>
          <w:tcPr>
            <w:tcW w:w="5670" w:type="dxa"/>
          </w:tcPr>
          <w:p w:rsidRPr="001721EC" w:rsidR="0005170F" w:rsidP="0091126B" w:rsidRDefault="00214F79">
            <w:pPr>
              <w:pStyle w:val="ListParagraph"/>
              <w:spacing w:line="276" w:lineRule="auto"/>
              <w:ind w:left="0"/>
              <w:rPr>
                <w:i/>
              </w:rPr>
            </w:pPr>
            <w:r>
              <w:rPr>
                <w:i/>
              </w:rPr>
              <w:t>00 32 2 546 88 17</w:t>
            </w:r>
          </w:p>
        </w:tc>
      </w:tr>
      <w:tr w:rsidRPr="001721EC" w:rsidR="008414AA" w:rsidTr="00860006">
        <w:tc>
          <w:tcPr>
            <w:tcW w:w="3085" w:type="dxa"/>
          </w:tcPr>
          <w:p w:rsidRPr="001721EC" w:rsidR="0005170F" w:rsidP="0091126B" w:rsidRDefault="0005170F">
            <w:pPr>
              <w:pStyle w:val="ListParagraph"/>
              <w:spacing w:line="276" w:lineRule="auto"/>
              <w:ind w:left="601"/>
              <w:rPr>
                <w:i/>
              </w:rPr>
            </w:pPr>
            <w:r>
              <w:rPr>
                <w:i/>
              </w:rPr>
              <w:t>E. paštas</w:t>
            </w:r>
          </w:p>
        </w:tc>
        <w:tc>
          <w:tcPr>
            <w:tcW w:w="5670" w:type="dxa"/>
          </w:tcPr>
          <w:p w:rsidRPr="001721EC" w:rsidR="0005170F" w:rsidP="0091126B" w:rsidRDefault="00CB7346">
            <w:pPr>
              <w:pStyle w:val="ListParagraph"/>
              <w:spacing w:line="276" w:lineRule="auto"/>
              <w:ind w:left="0"/>
              <w:rPr>
                <w:i/>
              </w:rPr>
            </w:pPr>
            <w:hyperlink w:history="1" r:id="rId32">
              <w:r w:rsidR="00A8095A">
                <w:rPr>
                  <w:rStyle w:val="Hyperlink"/>
                  <w:i/>
                </w:rPr>
                <w:t>Daniele.Vitali@eesc.europa.eu</w:t>
              </w:r>
            </w:hyperlink>
          </w:p>
        </w:tc>
      </w:tr>
    </w:tbl>
    <w:p w:rsidRPr="001721EC" w:rsidR="00A10A98" w:rsidP="00A10A98" w:rsidRDefault="00A10A98">
      <w:pPr>
        <w:spacing w:line="240" w:lineRule="auto"/>
        <w:jc w:val="left"/>
        <w:rPr>
          <w:szCs w:val="28"/>
        </w:rPr>
      </w:pPr>
    </w:p>
    <w:p w:rsidRPr="001721EC" w:rsidR="00370CCB" w:rsidP="00370CCB" w:rsidRDefault="002E4FA8">
      <w:pPr>
        <w:pStyle w:val="ListParagraph"/>
        <w:keepNext/>
        <w:numPr>
          <w:ilvl w:val="0"/>
          <w:numId w:val="2"/>
        </w:numPr>
        <w:ind w:left="567" w:hanging="567"/>
        <w:rPr>
          <w:b/>
          <w:i/>
          <w:sz w:val="28"/>
          <w:szCs w:val="28"/>
        </w:rPr>
      </w:pPr>
      <w:r>
        <w:rPr>
          <w:b/>
          <w:i/>
          <w:sz w:val="28"/>
        </w:rPr>
        <w:t>Susitarimo dėl JK išstojimo iš ES įgyvendinimas ir vykdymo užtikrinimas</w:t>
      </w:r>
    </w:p>
    <w:p w:rsidRPr="001721EC" w:rsidR="00370CCB" w:rsidP="00370CCB" w:rsidRDefault="00370CCB">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tblGrid>
      <w:tr w:rsidRPr="001721EC" w:rsidR="008414AA" w:rsidTr="0091126B">
        <w:tc>
          <w:tcPr>
            <w:tcW w:w="1701" w:type="dxa"/>
          </w:tcPr>
          <w:p w:rsidRPr="001721EC" w:rsidR="00370CCB" w:rsidP="0091126B" w:rsidRDefault="00370CCB">
            <w:pPr>
              <w:pStyle w:val="ListParagraph"/>
              <w:keepNext/>
              <w:ind w:left="0"/>
              <w:rPr>
                <w:b/>
              </w:rPr>
            </w:pPr>
            <w:r>
              <w:rPr>
                <w:b/>
              </w:rPr>
              <w:t>Pranešėjas</w:t>
            </w:r>
          </w:p>
        </w:tc>
        <w:tc>
          <w:tcPr>
            <w:tcW w:w="5387" w:type="dxa"/>
          </w:tcPr>
          <w:p w:rsidRPr="001721EC" w:rsidR="00370CCB" w:rsidP="0091126B" w:rsidRDefault="002E4FA8">
            <w:pPr>
              <w:pStyle w:val="ListParagraph"/>
              <w:keepNext/>
              <w:ind w:left="0"/>
            </w:pPr>
            <w:proofErr w:type="spellStart"/>
            <w:r>
              <w:t>Jack</w:t>
            </w:r>
            <w:proofErr w:type="spellEnd"/>
            <w:r>
              <w:t xml:space="preserve"> </w:t>
            </w:r>
            <w:proofErr w:type="spellStart"/>
            <w:r>
              <w:t>O‘Connor</w:t>
            </w:r>
            <w:proofErr w:type="spellEnd"/>
            <w:r>
              <w:t xml:space="preserve"> (Darbuotojų </w:t>
            </w:r>
            <w:proofErr w:type="spellStart"/>
            <w:r>
              <w:t>gr</w:t>
            </w:r>
            <w:proofErr w:type="spellEnd"/>
            <w:r>
              <w:t>., IE)</w:t>
            </w:r>
          </w:p>
        </w:tc>
      </w:tr>
      <w:tr w:rsidRPr="001721EC" w:rsidR="008414AA" w:rsidTr="0091126B">
        <w:tc>
          <w:tcPr>
            <w:tcW w:w="1701" w:type="dxa"/>
          </w:tcPr>
          <w:p w:rsidRPr="001721EC" w:rsidR="00370CCB" w:rsidP="0091126B" w:rsidRDefault="00370CCB">
            <w:pPr>
              <w:pStyle w:val="ListParagraph"/>
              <w:keepNext/>
              <w:ind w:left="0"/>
              <w:rPr>
                <w:b/>
              </w:rPr>
            </w:pPr>
          </w:p>
        </w:tc>
        <w:tc>
          <w:tcPr>
            <w:tcW w:w="5387" w:type="dxa"/>
          </w:tcPr>
          <w:p w:rsidRPr="001721EC" w:rsidR="00370CCB" w:rsidP="0091126B" w:rsidRDefault="00370CCB">
            <w:pPr>
              <w:pStyle w:val="ListParagraph"/>
              <w:keepNext/>
              <w:ind w:left="0"/>
            </w:pPr>
          </w:p>
        </w:tc>
      </w:tr>
      <w:tr w:rsidRPr="001721EC" w:rsidR="008414AA" w:rsidTr="0091126B">
        <w:tc>
          <w:tcPr>
            <w:tcW w:w="1701" w:type="dxa"/>
          </w:tcPr>
          <w:p w:rsidRPr="001721EC" w:rsidR="00370CCB" w:rsidP="0091126B" w:rsidRDefault="00370CCB">
            <w:pPr>
              <w:pStyle w:val="ListParagraph"/>
              <w:keepNext/>
              <w:ind w:left="0"/>
              <w:rPr>
                <w:b/>
              </w:rPr>
            </w:pPr>
            <w:r>
              <w:rPr>
                <w:b/>
              </w:rPr>
              <w:t xml:space="preserve">Nuoroda </w:t>
            </w:r>
          </w:p>
        </w:tc>
        <w:tc>
          <w:tcPr>
            <w:tcW w:w="5387" w:type="dxa"/>
          </w:tcPr>
          <w:p w:rsidRPr="001721EC" w:rsidR="00370CCB" w:rsidP="0091126B" w:rsidRDefault="002E4FA8">
            <w:pPr>
              <w:pStyle w:val="ListParagraph"/>
              <w:keepNext/>
              <w:ind w:left="0"/>
              <w:rPr>
                <w:iCs/>
                <w:color w:val="000000"/>
              </w:rPr>
            </w:pPr>
            <w:r>
              <w:t xml:space="preserve">COM(2022) 89 </w:t>
            </w:r>
            <w:proofErr w:type="spellStart"/>
            <w:r>
              <w:t>final</w:t>
            </w:r>
            <w:proofErr w:type="spellEnd"/>
          </w:p>
          <w:p w:rsidRPr="001721EC" w:rsidR="00370CCB" w:rsidP="0091126B" w:rsidRDefault="002E4FA8">
            <w:pPr>
              <w:pStyle w:val="ListParagraph"/>
              <w:keepNext/>
              <w:ind w:left="0"/>
            </w:pPr>
            <w:r>
              <w:t>EESC-2022-01849-00-00-AC</w:t>
            </w:r>
          </w:p>
        </w:tc>
      </w:tr>
    </w:tbl>
    <w:p w:rsidRPr="001721EC" w:rsidR="00370CCB" w:rsidP="00370CCB" w:rsidRDefault="00370CCB">
      <w:pPr>
        <w:pStyle w:val="ListParagraph"/>
        <w:keepNext/>
        <w:ind w:left="567"/>
      </w:pPr>
    </w:p>
    <w:p w:rsidR="00370CCB" w:rsidP="000A3939" w:rsidRDefault="00370CCB">
      <w:pPr>
        <w:pStyle w:val="ListParagraph"/>
        <w:keepNext/>
        <w:ind w:left="0" w:firstLine="142"/>
        <w:rPr>
          <w:b/>
        </w:rPr>
      </w:pPr>
      <w:r>
        <w:rPr>
          <w:b/>
        </w:rPr>
        <w:t>Dokumento esmė</w:t>
      </w:r>
    </w:p>
    <w:p w:rsidRPr="001721EC" w:rsidR="00EF280B" w:rsidP="000A3939" w:rsidRDefault="00EF280B">
      <w:pPr>
        <w:pStyle w:val="ListParagraph"/>
        <w:keepNext/>
        <w:ind w:left="0" w:firstLine="142"/>
        <w:rPr>
          <w:b/>
        </w:rPr>
      </w:pPr>
    </w:p>
    <w:p w:rsidR="00370CCB" w:rsidP="00370CCB" w:rsidRDefault="00EF280B">
      <w:pPr>
        <w:pStyle w:val="ListParagraph"/>
        <w:ind w:left="0"/>
      </w:pPr>
      <w:r>
        <w:t>EESRK</w:t>
      </w:r>
    </w:p>
    <w:p w:rsidRPr="001721EC" w:rsidR="00EF280B" w:rsidP="00370CCB" w:rsidRDefault="00EF280B">
      <w:pPr>
        <w:pStyle w:val="ListParagraph"/>
        <w:ind w:left="0"/>
      </w:pPr>
    </w:p>
    <w:p w:rsidRPr="001721EC" w:rsidR="00370CCB" w:rsidP="00370CCB" w:rsidRDefault="00EF280B">
      <w:pPr>
        <w:numPr>
          <w:ilvl w:val="0"/>
          <w:numId w:val="3"/>
        </w:numPr>
        <w:ind w:left="357" w:hanging="357"/>
        <w:contextualSpacing/>
      </w:pPr>
      <w:r>
        <w:t xml:space="preserve">pripažįsta, kad siūlomu reglamentu </w:t>
      </w:r>
      <w:r>
        <w:rPr>
          <w:b/>
          <w:bCs/>
        </w:rPr>
        <w:t>ES Komisijai suteikiami įgaliojimai priimti ir taikyti tam tikras priemones dėl Sąjungos naudojimosi turimomis teisėmis</w:t>
      </w:r>
      <w:r>
        <w:t xml:space="preserve"> įgyvendinant Susitarimą dėl JK išstojimo iš ES ir ES ir JK prekybos ir bendradarbiavimo susitarimą;</w:t>
      </w:r>
    </w:p>
    <w:p w:rsidRPr="001721EC" w:rsidR="00D423EB" w:rsidP="00A74B4C" w:rsidRDefault="00EF280B">
      <w:pPr>
        <w:numPr>
          <w:ilvl w:val="0"/>
          <w:numId w:val="3"/>
        </w:numPr>
        <w:ind w:left="357" w:hanging="357"/>
        <w:contextualSpacing/>
      </w:pPr>
      <w:r>
        <w:t xml:space="preserve">pripažįsta, kad šių susitarimų šalys yra tik Jungtinė Karalystė ir Sąjunga; todėl </w:t>
      </w:r>
      <w:r>
        <w:rPr>
          <w:b/>
          <w:bCs/>
        </w:rPr>
        <w:t>sutinka, kad visiškai tinkama bet kokių veiksmų imtis Sąjungos lygmeniu</w:t>
      </w:r>
      <w:r>
        <w:t xml:space="preserve"> ir, kaip numatyta siūlomame reglamente, taikyti komiteto procedūrą;</w:t>
      </w:r>
    </w:p>
    <w:p w:rsidRPr="001721EC" w:rsidR="00370CCB" w:rsidP="00370CCB" w:rsidRDefault="00EF280B">
      <w:pPr>
        <w:numPr>
          <w:ilvl w:val="0"/>
          <w:numId w:val="3"/>
        </w:numPr>
        <w:ind w:left="357" w:hanging="357"/>
        <w:contextualSpacing/>
      </w:pPr>
      <w:r>
        <w:rPr>
          <w:b/>
          <w:bCs/>
        </w:rPr>
        <w:t>pritaria tam, kad Sąjungai reikalinga lanksti ir veiksminga procedūra</w:t>
      </w:r>
      <w:r>
        <w:t xml:space="preserve"> tuo atveju, jei Jungtinė Karalystė nesilaikytų Susitarimo dėl išstojimo ir (arba) Prekybos ir bendradarbiavimo susitarimo;</w:t>
      </w:r>
    </w:p>
    <w:p w:rsidRPr="001721EC" w:rsidR="00370CCB" w:rsidP="00370CCB" w:rsidRDefault="00EF280B">
      <w:pPr>
        <w:numPr>
          <w:ilvl w:val="0"/>
          <w:numId w:val="3"/>
        </w:numPr>
        <w:ind w:left="357" w:hanging="357"/>
        <w:contextualSpacing/>
      </w:pPr>
      <w:r>
        <w:t xml:space="preserve">sutinka, kad </w:t>
      </w:r>
      <w:r>
        <w:rPr>
          <w:b/>
          <w:bCs/>
        </w:rPr>
        <w:t>komiteto procedūros taikymas</w:t>
      </w:r>
      <w:r>
        <w:t xml:space="preserve">, kaip būdas suteikti Komisijai įgaliojimus priimti ir taikyti tam tikras priemones, kai atitinkami susitarimai pažeidžiami arba jų nesilaikoma, </w:t>
      </w:r>
      <w:r>
        <w:rPr>
          <w:b/>
          <w:bCs/>
        </w:rPr>
        <w:t>yra visiškai pagrįstas</w:t>
      </w:r>
      <w:r>
        <w:t xml:space="preserve"> ir </w:t>
      </w:r>
      <w:r>
        <w:rPr>
          <w:b/>
          <w:bCs/>
        </w:rPr>
        <w:t>atitinka proporcingumo ir subsidiarumo principus</w:t>
      </w:r>
      <w:r>
        <w:t>, kurie neišvengiamai lemia ES veiksmus;</w:t>
      </w:r>
    </w:p>
    <w:p w:rsidRPr="001721EC" w:rsidR="00370CCB" w:rsidP="00D423EB" w:rsidRDefault="00EF280B">
      <w:pPr>
        <w:numPr>
          <w:ilvl w:val="0"/>
          <w:numId w:val="3"/>
        </w:numPr>
        <w:ind w:left="357" w:hanging="357"/>
        <w:contextualSpacing/>
      </w:pPr>
      <w:r>
        <w:rPr>
          <w:b/>
          <w:bCs/>
        </w:rPr>
        <w:t>palankiai vertina pasiūlymą atlikti reglamento peržiūrą praėjus penkeriems metams nuo jo įsigaliojimo</w:t>
      </w:r>
      <w:r>
        <w:t xml:space="preserve"> ir pažymi, kad tai dera su atitinkamomis svarstomų susitarimų nuostatomis;</w:t>
      </w:r>
    </w:p>
    <w:p w:rsidR="00BC29C8" w:rsidP="00D423EB" w:rsidRDefault="00EF280B">
      <w:pPr>
        <w:numPr>
          <w:ilvl w:val="0"/>
          <w:numId w:val="3"/>
        </w:numPr>
        <w:ind w:left="357" w:hanging="357"/>
        <w:contextualSpacing/>
      </w:pPr>
      <w:r>
        <w:rPr>
          <w:b/>
          <w:bCs/>
        </w:rPr>
        <w:t>pritaria siūlomam reglamentui</w:t>
      </w:r>
      <w:r>
        <w:t xml:space="preserve">; be to, </w:t>
      </w:r>
      <w:r>
        <w:rPr>
          <w:b/>
          <w:bCs/>
        </w:rPr>
        <w:t xml:space="preserve">laikosi nuomonės, kad tai yra puikus </w:t>
      </w:r>
      <w:proofErr w:type="spellStart"/>
      <w:r>
        <w:rPr>
          <w:b/>
          <w:bCs/>
        </w:rPr>
        <w:t>tarpinstitucinis</w:t>
      </w:r>
      <w:proofErr w:type="spellEnd"/>
      <w:r>
        <w:rPr>
          <w:b/>
          <w:bCs/>
        </w:rPr>
        <w:t xml:space="preserve"> kompromisas</w:t>
      </w:r>
      <w:r>
        <w:t>, skirtas visiems galimiems Susitarimo dėl išstojimo ir (arba) Prekybos ir bendradarbiavimo susitarimo pažeidimo arba nesilaikymo atvejams.</w:t>
      </w:r>
    </w:p>
    <w:p w:rsidRPr="001721EC" w:rsidR="00EF280B" w:rsidP="00EF280B" w:rsidRDefault="00EF280B">
      <w:pPr>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85"/>
        <w:gridCol w:w="5670"/>
      </w:tblGrid>
      <w:tr w:rsidRPr="001721EC" w:rsidR="008414AA" w:rsidTr="00860006">
        <w:tc>
          <w:tcPr>
            <w:tcW w:w="3085" w:type="dxa"/>
          </w:tcPr>
          <w:p w:rsidRPr="001721EC" w:rsidR="00370CCB" w:rsidP="00E26FBE" w:rsidRDefault="00370CCB">
            <w:pPr>
              <w:pStyle w:val="ListParagraph"/>
              <w:ind w:left="567"/>
              <w:rPr>
                <w:i/>
              </w:rPr>
            </w:pPr>
            <w:r>
              <w:rPr>
                <w:b/>
                <w:i/>
              </w:rPr>
              <w:t>Kontaktiniai duomenys</w:t>
            </w:r>
          </w:p>
        </w:tc>
        <w:tc>
          <w:tcPr>
            <w:tcW w:w="5670" w:type="dxa"/>
          </w:tcPr>
          <w:p w:rsidRPr="001721EC" w:rsidR="00370CCB" w:rsidP="00BC41D9" w:rsidRDefault="00EF280B">
            <w:pPr>
              <w:pStyle w:val="ListParagraph"/>
              <w:ind w:left="0"/>
              <w:rPr>
                <w:i/>
              </w:rPr>
            </w:pPr>
            <w:proofErr w:type="spellStart"/>
            <w:r>
              <w:rPr>
                <w:i/>
              </w:rPr>
              <w:t>Sveto</w:t>
            </w:r>
            <w:proofErr w:type="spellEnd"/>
            <w:r>
              <w:rPr>
                <w:i/>
              </w:rPr>
              <w:t xml:space="preserve"> </w:t>
            </w:r>
            <w:proofErr w:type="spellStart"/>
            <w:r>
              <w:rPr>
                <w:i/>
              </w:rPr>
              <w:t>Trajkovski</w:t>
            </w:r>
            <w:proofErr w:type="spellEnd"/>
          </w:p>
        </w:tc>
      </w:tr>
      <w:tr w:rsidRPr="001721EC" w:rsidR="008414AA" w:rsidTr="00860006">
        <w:tc>
          <w:tcPr>
            <w:tcW w:w="3085" w:type="dxa"/>
          </w:tcPr>
          <w:p w:rsidRPr="001721EC" w:rsidR="00370CCB" w:rsidP="00BC41D9" w:rsidRDefault="00370CCB">
            <w:pPr>
              <w:pStyle w:val="ListParagraph"/>
              <w:ind w:left="601"/>
              <w:rPr>
                <w:i/>
              </w:rPr>
            </w:pPr>
            <w:r>
              <w:rPr>
                <w:i/>
              </w:rPr>
              <w:t>Tel.:</w:t>
            </w:r>
          </w:p>
        </w:tc>
        <w:tc>
          <w:tcPr>
            <w:tcW w:w="5670" w:type="dxa"/>
          </w:tcPr>
          <w:p w:rsidRPr="001721EC" w:rsidR="00370CCB" w:rsidP="00BC41D9" w:rsidRDefault="00EF280B">
            <w:pPr>
              <w:pStyle w:val="ListParagraph"/>
              <w:ind w:left="0"/>
              <w:rPr>
                <w:i/>
              </w:rPr>
            </w:pPr>
            <w:r>
              <w:rPr>
                <w:i/>
              </w:rPr>
              <w:t>00 32 2 546 90 75</w:t>
            </w:r>
          </w:p>
        </w:tc>
      </w:tr>
      <w:tr w:rsidRPr="001721EC" w:rsidR="008414AA" w:rsidTr="00860006">
        <w:tc>
          <w:tcPr>
            <w:tcW w:w="3085" w:type="dxa"/>
          </w:tcPr>
          <w:p w:rsidRPr="001721EC" w:rsidR="00370CCB" w:rsidP="00BC41D9" w:rsidRDefault="00370CCB">
            <w:pPr>
              <w:pStyle w:val="ListParagraph"/>
              <w:ind w:left="601"/>
              <w:rPr>
                <w:i/>
              </w:rPr>
            </w:pPr>
            <w:r>
              <w:rPr>
                <w:i/>
              </w:rPr>
              <w:t>E. paštas</w:t>
            </w:r>
          </w:p>
        </w:tc>
        <w:tc>
          <w:tcPr>
            <w:tcW w:w="5670" w:type="dxa"/>
          </w:tcPr>
          <w:p w:rsidRPr="001721EC" w:rsidR="00CB3335" w:rsidP="0091126B" w:rsidRDefault="00CB7346">
            <w:pPr>
              <w:pStyle w:val="ListParagraph"/>
              <w:ind w:left="0"/>
              <w:rPr>
                <w:i/>
              </w:rPr>
            </w:pPr>
            <w:hyperlink w:history="1" r:id="rId33">
              <w:r w:rsidR="00A8095A">
                <w:rPr>
                  <w:rStyle w:val="Hyperlink"/>
                  <w:i/>
                </w:rPr>
                <w:t>Sveto.Trajkovski@eesc.europa.eu</w:t>
              </w:r>
            </w:hyperlink>
          </w:p>
        </w:tc>
      </w:tr>
    </w:tbl>
    <w:p w:rsidR="000D21DE" w:rsidP="0091126B" w:rsidRDefault="000D21DE">
      <w:pPr>
        <w:pStyle w:val="Heading1"/>
        <w:numPr>
          <w:ilvl w:val="0"/>
          <w:numId w:val="0"/>
        </w:numPr>
      </w:pPr>
    </w:p>
    <w:p w:rsidR="000D21DE" w:rsidRDefault="000D21DE">
      <w:pPr>
        <w:spacing w:after="160" w:line="259" w:lineRule="auto"/>
        <w:jc w:val="left"/>
        <w:rPr>
          <w:kern w:val="28"/>
        </w:rPr>
      </w:pPr>
      <w:r>
        <w:br w:type="page"/>
      </w:r>
    </w:p>
    <w:p w:rsidR="0091126B" w:rsidP="0091126B" w:rsidRDefault="0091126B">
      <w:pPr>
        <w:pStyle w:val="Heading1"/>
        <w:numPr>
          <w:ilvl w:val="0"/>
          <w:numId w:val="0"/>
        </w:numPr>
      </w:pPr>
    </w:p>
    <w:p w:rsidRPr="001721EC" w:rsidR="00B465E0" w:rsidP="00B465E0" w:rsidRDefault="00353AA2">
      <w:pPr>
        <w:keepNext/>
        <w:keepLines/>
        <w:numPr>
          <w:ilvl w:val="0"/>
          <w:numId w:val="2"/>
        </w:numPr>
        <w:spacing w:line="240" w:lineRule="auto"/>
        <w:ind w:left="567" w:hanging="567"/>
        <w:contextualSpacing/>
        <w:rPr>
          <w:b/>
          <w:i/>
          <w:sz w:val="28"/>
          <w:szCs w:val="28"/>
        </w:rPr>
      </w:pPr>
      <w:r>
        <w:rPr>
          <w:b/>
          <w:i/>
          <w:sz w:val="28"/>
        </w:rPr>
        <w:t>EESRK rezoliucija „Ukraina – nuo pagalbos iki atstatymo“. Europos pilietinės visuomenės pasiūlymai</w:t>
      </w:r>
    </w:p>
    <w:p w:rsidRPr="001721EC" w:rsidR="00B465E0" w:rsidP="00B465E0" w:rsidRDefault="00B465E0">
      <w:pPr>
        <w:keepNext/>
        <w:spacing w:line="240" w:lineRule="auto"/>
        <w:contextualSpacing/>
        <w:rPr>
          <w:sz w:val="20"/>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812"/>
      </w:tblGrid>
      <w:tr w:rsidRPr="001721EC" w:rsidR="00B465E0" w:rsidTr="00B465E0">
        <w:tc>
          <w:tcPr>
            <w:tcW w:w="1701" w:type="dxa"/>
          </w:tcPr>
          <w:p w:rsidRPr="001721EC" w:rsidR="00B465E0" w:rsidP="00B465E0" w:rsidRDefault="00B465E0">
            <w:pPr>
              <w:keepNext/>
              <w:spacing w:line="276" w:lineRule="auto"/>
              <w:contextualSpacing/>
              <w:rPr>
                <w:b/>
              </w:rPr>
            </w:pPr>
            <w:r>
              <w:rPr>
                <w:b/>
              </w:rPr>
              <w:t>Pranešėjas</w:t>
            </w:r>
          </w:p>
        </w:tc>
        <w:tc>
          <w:tcPr>
            <w:tcW w:w="5812" w:type="dxa"/>
          </w:tcPr>
          <w:p w:rsidRPr="001721EC" w:rsidR="00B465E0" w:rsidP="001B7084" w:rsidRDefault="001B7084">
            <w:pPr>
              <w:keepNext/>
              <w:spacing w:line="276" w:lineRule="auto"/>
              <w:ind w:left="-106" w:right="-387"/>
              <w:contextualSpacing/>
            </w:pPr>
            <w:proofErr w:type="spellStart"/>
            <w:r>
              <w:t>Stefano</w:t>
            </w:r>
            <w:proofErr w:type="spellEnd"/>
            <w:r>
              <w:t xml:space="preserve"> </w:t>
            </w:r>
            <w:proofErr w:type="spellStart"/>
            <w:r>
              <w:t>Mallia</w:t>
            </w:r>
            <w:proofErr w:type="spellEnd"/>
            <w:r>
              <w:t xml:space="preserve"> (Darbdavių </w:t>
            </w:r>
            <w:proofErr w:type="spellStart"/>
            <w:r>
              <w:t>gr</w:t>
            </w:r>
            <w:proofErr w:type="spellEnd"/>
            <w:r>
              <w:t>., MT)</w:t>
            </w:r>
          </w:p>
        </w:tc>
      </w:tr>
      <w:tr w:rsidRPr="001721EC" w:rsidR="00B465E0" w:rsidTr="00B465E0">
        <w:tc>
          <w:tcPr>
            <w:tcW w:w="1701" w:type="dxa"/>
          </w:tcPr>
          <w:p w:rsidRPr="001721EC" w:rsidR="00B465E0" w:rsidP="00B465E0" w:rsidRDefault="001B7084">
            <w:pPr>
              <w:keepNext/>
              <w:spacing w:line="276" w:lineRule="auto"/>
              <w:contextualSpacing/>
              <w:rPr>
                <w:b/>
              </w:rPr>
            </w:pPr>
            <w:r>
              <w:rPr>
                <w:b/>
              </w:rPr>
              <w:t>Pranešėjas</w:t>
            </w:r>
          </w:p>
        </w:tc>
        <w:tc>
          <w:tcPr>
            <w:tcW w:w="5812" w:type="dxa"/>
          </w:tcPr>
          <w:p w:rsidRPr="001721EC" w:rsidR="00B465E0" w:rsidP="00B465E0" w:rsidRDefault="001B7084">
            <w:pPr>
              <w:keepNext/>
              <w:spacing w:line="276" w:lineRule="auto"/>
              <w:ind w:left="-106"/>
              <w:contextualSpacing/>
            </w:pPr>
            <w:proofErr w:type="spellStart"/>
            <w:r>
              <w:t>Oliver</w:t>
            </w:r>
            <w:proofErr w:type="spellEnd"/>
            <w:r>
              <w:t xml:space="preserve"> </w:t>
            </w:r>
            <w:proofErr w:type="spellStart"/>
            <w:r>
              <w:t>Röpke</w:t>
            </w:r>
            <w:proofErr w:type="spellEnd"/>
            <w:r>
              <w:t xml:space="preserve"> (Darbuotojų </w:t>
            </w:r>
            <w:proofErr w:type="spellStart"/>
            <w:r>
              <w:t>gr</w:t>
            </w:r>
            <w:proofErr w:type="spellEnd"/>
            <w:r>
              <w:t>., AT)</w:t>
            </w:r>
          </w:p>
        </w:tc>
      </w:tr>
      <w:tr w:rsidRPr="001721EC" w:rsidR="001B7084" w:rsidTr="00B465E0">
        <w:tc>
          <w:tcPr>
            <w:tcW w:w="1701" w:type="dxa"/>
          </w:tcPr>
          <w:p w:rsidRPr="001721EC" w:rsidR="001B7084" w:rsidP="001B7084" w:rsidRDefault="001B7084">
            <w:pPr>
              <w:keepNext/>
              <w:spacing w:line="276" w:lineRule="auto"/>
              <w:contextualSpacing/>
              <w:rPr>
                <w:b/>
              </w:rPr>
            </w:pPr>
            <w:r>
              <w:rPr>
                <w:b/>
              </w:rPr>
              <w:t>Pranešėjas</w:t>
            </w:r>
          </w:p>
        </w:tc>
        <w:tc>
          <w:tcPr>
            <w:tcW w:w="5812" w:type="dxa"/>
          </w:tcPr>
          <w:p w:rsidRPr="001721EC" w:rsidR="001B7084" w:rsidP="001B7084" w:rsidRDefault="000D21DE">
            <w:pPr>
              <w:keepNext/>
              <w:spacing w:line="276" w:lineRule="auto"/>
              <w:ind w:left="-106"/>
              <w:contextualSpacing/>
            </w:pPr>
            <w:proofErr w:type="spellStart"/>
            <w:r>
              <w:t>Séamus</w:t>
            </w:r>
            <w:proofErr w:type="spellEnd"/>
            <w:r>
              <w:t xml:space="preserve"> </w:t>
            </w:r>
            <w:proofErr w:type="spellStart"/>
            <w:r>
              <w:t>Boland</w:t>
            </w:r>
            <w:proofErr w:type="spellEnd"/>
            <w:r>
              <w:t xml:space="preserve"> (Pilietinės visuomenės organizacijų grupė, IE)</w:t>
            </w:r>
          </w:p>
        </w:tc>
      </w:tr>
    </w:tbl>
    <w:p w:rsidRPr="001721EC" w:rsidR="00B465E0" w:rsidP="00B465E0" w:rsidRDefault="00B465E0">
      <w:pPr>
        <w:keepNext/>
        <w:spacing w:line="240" w:lineRule="auto"/>
        <w:contextualSpacing/>
      </w:pPr>
    </w:p>
    <w:p w:rsidRPr="00110230" w:rsidR="00B465E0" w:rsidP="00110230" w:rsidRDefault="00B465E0">
      <w:pPr>
        <w:pStyle w:val="ListParagraph"/>
        <w:spacing w:line="240" w:lineRule="auto"/>
        <w:ind w:left="0"/>
        <w:rPr>
          <w:b/>
        </w:rPr>
      </w:pPr>
      <w:r>
        <w:rPr>
          <w:b/>
        </w:rPr>
        <w:t>Dokumento esmė</w:t>
      </w:r>
    </w:p>
    <w:p w:rsidRPr="001721EC" w:rsidR="00B465E0" w:rsidP="00B465E0" w:rsidRDefault="00B465E0">
      <w:pPr>
        <w:spacing w:line="240" w:lineRule="auto"/>
        <w:contextualSpacing/>
      </w:pPr>
    </w:p>
    <w:p w:rsidRPr="000D21DE" w:rsidR="00B465E0" w:rsidP="001B7084" w:rsidRDefault="00110230">
      <w:pPr>
        <w:numPr>
          <w:ilvl w:val="0"/>
          <w:numId w:val="3"/>
        </w:numPr>
        <w:ind w:left="357" w:hanging="357"/>
        <w:contextualSpacing/>
      </w:pPr>
      <w:r>
        <w:t xml:space="preserve">EESRK ragina Europos Vadovų Tarybą suteikti Ukrainai ES narystės siekiančios šalies kandidatės statusą nepakenkiant jau pradėtam Vakarų Balkanų šalių stojimo į ES procesui. EESRK pritaria tam, kad būtų įdiegta laipsniškos integracijos etapų sistema, grindžiama </w:t>
      </w:r>
      <w:proofErr w:type="spellStart"/>
      <w:r>
        <w:rPr>
          <w:i/>
          <w:iCs/>
        </w:rPr>
        <w:t>acquis</w:t>
      </w:r>
      <w:proofErr w:type="spellEnd"/>
      <w:r>
        <w:rPr>
          <w:i/>
          <w:iCs/>
        </w:rPr>
        <w:t xml:space="preserve"> </w:t>
      </w:r>
      <w:proofErr w:type="spellStart"/>
      <w:r>
        <w:rPr>
          <w:i/>
          <w:iCs/>
        </w:rPr>
        <w:t>communautaire</w:t>
      </w:r>
      <w:proofErr w:type="spellEnd"/>
      <w:r>
        <w:t xml:space="preserve"> įgyvendinimu.</w:t>
      </w:r>
    </w:p>
    <w:p w:rsidRPr="00110230" w:rsidR="000D21DE" w:rsidP="001B7084" w:rsidRDefault="00110230">
      <w:pPr>
        <w:numPr>
          <w:ilvl w:val="0"/>
          <w:numId w:val="3"/>
        </w:numPr>
        <w:ind w:left="357" w:hanging="357"/>
        <w:contextualSpacing/>
      </w:pPr>
      <w:r>
        <w:t>Pilietinė visuomenė reagavo greitai ir veiksmingai, o tai lėmė precedento neturintį piliečių susitelkimą. Humanitarinei pagalbai skirtos lėšos turi būti padidintos ir turėtų būti išmokamos tiesiogiai remiant pilietinės visuomenės organizacijas (PVO). Specializuotos NVO kartu su PVO turėtų realiai dalyvauti programuojant ir stebint ES ir nacionalinę humanitarinę pagalbą.</w:t>
      </w:r>
    </w:p>
    <w:p w:rsidRPr="00110230" w:rsidR="00110230" w:rsidP="001B7084" w:rsidRDefault="00110230">
      <w:pPr>
        <w:numPr>
          <w:ilvl w:val="0"/>
          <w:numId w:val="3"/>
        </w:numPr>
        <w:ind w:left="357" w:hanging="357"/>
        <w:contextualSpacing/>
      </w:pPr>
      <w:r>
        <w:t xml:space="preserve">Komitetas ragina pabėgėliams suteikti tokias pačias teises kaip ir ES piliečiams sveikatos priežiūros ir patekimo į darbo rinką srityse (kvalifikacijų pripažinimas, galimybė naudotis įdarbinimo agentūrų paslaugomis, kalbų kursai, sveikatos priežiūros ir švietimo sistemos). Socialiniai partneriai, pasitelkdami kolektyvines derybas ir </w:t>
      </w:r>
      <w:proofErr w:type="spellStart"/>
      <w:r>
        <w:rPr>
          <w:i/>
          <w:iCs/>
        </w:rPr>
        <w:t>ad</w:t>
      </w:r>
      <w:proofErr w:type="spellEnd"/>
      <w:r>
        <w:rPr>
          <w:i/>
          <w:iCs/>
        </w:rPr>
        <w:t xml:space="preserve"> </w:t>
      </w:r>
      <w:proofErr w:type="spellStart"/>
      <w:r>
        <w:rPr>
          <w:i/>
          <w:iCs/>
        </w:rPr>
        <w:t>hoc</w:t>
      </w:r>
      <w:proofErr w:type="spellEnd"/>
      <w:r>
        <w:t xml:space="preserve"> priemones, gali padėti integruoti darbuotojus ir užkirsti kelią jų išnaudojimui ir socialiniam dempingui. Komitetas ypač pabrėžia PVO vaidmenį apsaugant ir </w:t>
      </w:r>
      <w:proofErr w:type="spellStart"/>
      <w:r>
        <w:t>reintegruojant</w:t>
      </w:r>
      <w:proofErr w:type="spellEnd"/>
      <w:r>
        <w:t xml:space="preserve"> pažeidžiamas grupes.</w:t>
      </w:r>
    </w:p>
    <w:p w:rsidRPr="00110230" w:rsidR="00110230" w:rsidP="001B7084" w:rsidRDefault="00110230">
      <w:pPr>
        <w:numPr>
          <w:ilvl w:val="0"/>
          <w:numId w:val="3"/>
        </w:numPr>
        <w:ind w:left="357" w:hanging="357"/>
        <w:contextualSpacing/>
      </w:pPr>
      <w:r>
        <w:t>Siekiant užkirsti kelią visiškam Ukrainos ekonomikos sugriovimui, reikalinga skubi Europos ir tarptautinė finansinė pagalba. Finansinė parama turi būti teikiama siekiant remti MVĮ, ūkininkus, Ukrainos pilietinę visuomenę, įskaitant darbdavių organizacijas ir profesines sąjungas, kad jos galėtų visapusiškai veikti karo metu. Atstatymo pastangos turi būti grindžiamos inovacijomis. Pilietinės visuomenės organizacijos turi aktyviai dalyvauti siekiant užtikrinti, kad būtų įgyvendintos teisinės valstybės reformos, vykdoma kova su korupcija ir žalioji bei skaitmeninė pertvarka.</w:t>
      </w:r>
    </w:p>
    <w:p w:rsidRPr="00110230" w:rsidR="00110230" w:rsidP="001B7084" w:rsidRDefault="00110230">
      <w:pPr>
        <w:numPr>
          <w:ilvl w:val="0"/>
          <w:numId w:val="3"/>
        </w:numPr>
        <w:ind w:left="357" w:hanging="357"/>
        <w:contextualSpacing/>
      </w:pPr>
      <w:r>
        <w:t>Komitetas ragina valstybes nares ir ES institucijas imtis reikiamų priemonių, kad būtų pažabota pernelyg didelė spekuliacija biržos prekėmis, padidintas rinkos skaidrumas ir laikinai pašalintos visos žemės ūkio prekių importo kliūtys siekiant sušvelninti maisto kainų krizę.</w:t>
      </w:r>
    </w:p>
    <w:p w:rsidRPr="000D21DE" w:rsidR="00110230" w:rsidP="001B7084" w:rsidRDefault="00110230">
      <w:pPr>
        <w:numPr>
          <w:ilvl w:val="0"/>
          <w:numId w:val="3"/>
        </w:numPr>
        <w:ind w:left="357" w:hanging="357"/>
        <w:contextualSpacing/>
      </w:pPr>
      <w:r>
        <w:t>Ilgalaikė EESRK istorija ir ryšiai su Ukrainos pilietinės visuomenės organizacijomis padeda išlaikyti atvirus kanalus ir sudaryti sąlygas dalyvauti integracijos į ES procese. Tai skatina ES ir Ukrainos jaunimo organizacijų partnerystę. EESRK įsipareigoja stiprinti bendradarbiavimą ir mainus su Ukrainos pilietinės visuomenės organizacijomis ir toliau propaguoti ES solidarumą ir dosnumą Ukrainos atžvilgiu.</w:t>
      </w:r>
    </w:p>
    <w:p w:rsidR="000D21DE" w:rsidP="000D21DE" w:rsidRDefault="000D21DE">
      <w:pPr>
        <w:contextualSpacing/>
        <w:rPr>
          <w:bCs/>
          <w:iCs/>
        </w:rPr>
      </w:pPr>
    </w:p>
    <w:p w:rsidR="000D21DE" w:rsidP="000D21DE" w:rsidRDefault="000D21DE">
      <w:pPr>
        <w:contextualSpacing/>
        <w:rPr>
          <w:bCs/>
          <w:iCs/>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27"/>
        <w:gridCol w:w="5670"/>
      </w:tblGrid>
      <w:tr w:rsidRPr="001721EC" w:rsidR="00110230" w:rsidTr="00860006">
        <w:tc>
          <w:tcPr>
            <w:tcW w:w="3227" w:type="dxa"/>
          </w:tcPr>
          <w:p w:rsidRPr="001721EC" w:rsidR="00110230" w:rsidP="00110230" w:rsidRDefault="00110230">
            <w:pPr>
              <w:ind w:left="567"/>
              <w:contextualSpacing/>
              <w:rPr>
                <w:i/>
              </w:rPr>
            </w:pPr>
            <w:r>
              <w:rPr>
                <w:b/>
                <w:i/>
              </w:rPr>
              <w:t>Kontaktiniai duomenys</w:t>
            </w:r>
          </w:p>
        </w:tc>
        <w:tc>
          <w:tcPr>
            <w:tcW w:w="5670" w:type="dxa"/>
          </w:tcPr>
          <w:p w:rsidRPr="00A6689B" w:rsidR="00110230" w:rsidP="00110230" w:rsidRDefault="00110230">
            <w:pPr>
              <w:spacing w:line="240" w:lineRule="auto"/>
              <w:rPr>
                <w:i/>
              </w:rPr>
            </w:pPr>
            <w:proofErr w:type="spellStart"/>
            <w:r>
              <w:rPr>
                <w:i/>
              </w:rPr>
              <w:t>Katarína</w:t>
            </w:r>
            <w:proofErr w:type="spellEnd"/>
            <w:r>
              <w:rPr>
                <w:i/>
              </w:rPr>
              <w:t xml:space="preserve"> </w:t>
            </w:r>
            <w:proofErr w:type="spellStart"/>
            <w:r>
              <w:rPr>
                <w:i/>
              </w:rPr>
              <w:t>Grzeszczyk</w:t>
            </w:r>
            <w:proofErr w:type="spellEnd"/>
            <w:r>
              <w:rPr>
                <w:i/>
              </w:rPr>
              <w:t xml:space="preserve"> </w:t>
            </w:r>
            <w:proofErr w:type="spellStart"/>
            <w:r>
              <w:rPr>
                <w:i/>
              </w:rPr>
              <w:t>Albrechtová</w:t>
            </w:r>
            <w:proofErr w:type="spellEnd"/>
          </w:p>
        </w:tc>
      </w:tr>
      <w:tr w:rsidRPr="001721EC" w:rsidR="00110230" w:rsidTr="00860006">
        <w:tc>
          <w:tcPr>
            <w:tcW w:w="3227" w:type="dxa"/>
          </w:tcPr>
          <w:p w:rsidRPr="001721EC" w:rsidR="00110230" w:rsidP="00110230" w:rsidRDefault="00110230">
            <w:pPr>
              <w:ind w:left="601"/>
              <w:contextualSpacing/>
              <w:rPr>
                <w:i/>
              </w:rPr>
            </w:pPr>
            <w:r>
              <w:rPr>
                <w:i/>
              </w:rPr>
              <w:t>Tel.:</w:t>
            </w:r>
          </w:p>
        </w:tc>
        <w:tc>
          <w:tcPr>
            <w:tcW w:w="5670" w:type="dxa"/>
          </w:tcPr>
          <w:p w:rsidRPr="001721EC" w:rsidR="00110230" w:rsidP="00110230" w:rsidRDefault="00110230">
            <w:pPr>
              <w:contextualSpacing/>
              <w:rPr>
                <w:i/>
              </w:rPr>
            </w:pPr>
            <w:r>
              <w:rPr>
                <w:i/>
              </w:rPr>
              <w:t>00 32 2 546 94 60</w:t>
            </w:r>
          </w:p>
        </w:tc>
      </w:tr>
      <w:tr w:rsidRPr="001721EC" w:rsidR="00110230" w:rsidTr="00860006">
        <w:tc>
          <w:tcPr>
            <w:tcW w:w="3227" w:type="dxa"/>
          </w:tcPr>
          <w:p w:rsidRPr="001721EC" w:rsidR="00110230" w:rsidP="00110230" w:rsidRDefault="00110230">
            <w:pPr>
              <w:ind w:left="601"/>
              <w:contextualSpacing/>
              <w:rPr>
                <w:i/>
              </w:rPr>
            </w:pPr>
            <w:r>
              <w:rPr>
                <w:i/>
              </w:rPr>
              <w:t>E. paštas</w:t>
            </w:r>
          </w:p>
        </w:tc>
        <w:tc>
          <w:tcPr>
            <w:tcW w:w="5670" w:type="dxa"/>
          </w:tcPr>
          <w:p w:rsidRPr="001721EC" w:rsidR="00110230" w:rsidP="00110230" w:rsidRDefault="00CB7346">
            <w:pPr>
              <w:contextualSpacing/>
              <w:rPr>
                <w:i/>
              </w:rPr>
            </w:pPr>
            <w:hyperlink w:history="1" r:id="rId34">
              <w:r w:rsidR="00A8095A">
                <w:rPr>
                  <w:rStyle w:val="Hyperlink"/>
                  <w:i/>
                </w:rPr>
                <w:t>Katarina.Albrechtova@eesc.europa.eu</w:t>
              </w:r>
            </w:hyperlink>
          </w:p>
        </w:tc>
      </w:tr>
    </w:tbl>
    <w:p w:rsidR="000D21DE" w:rsidP="000D21DE" w:rsidRDefault="000D21DE">
      <w:pPr>
        <w:contextualSpacing/>
        <w:rPr>
          <w:bCs/>
          <w:iCs/>
        </w:rPr>
      </w:pPr>
    </w:p>
    <w:p w:rsidR="000D21DE" w:rsidRDefault="000D21DE">
      <w:pPr>
        <w:spacing w:after="160" w:line="259" w:lineRule="auto"/>
        <w:jc w:val="left"/>
      </w:pPr>
      <w:r>
        <w:br w:type="page"/>
      </w:r>
    </w:p>
    <w:p w:rsidRPr="001721EC" w:rsidR="00745EAA" w:rsidP="004F023D" w:rsidRDefault="00640656">
      <w:pPr>
        <w:pStyle w:val="Heading1"/>
      </w:pPr>
      <w:bookmarkStart w:name="_Toc108000555" w:id="19"/>
      <w:r>
        <w:rPr>
          <w:rStyle w:val="Heading1Char"/>
          <w:b/>
        </w:rPr>
        <w:lastRenderedPageBreak/>
        <w:t>PRAMONĖS PERMAINŲ KONSULTACINĖ KOMISIJA</w:t>
      </w:r>
      <w:bookmarkEnd w:id="19"/>
    </w:p>
    <w:p w:rsidRPr="00860006" w:rsidR="006E3F60" w:rsidP="00DB69D1" w:rsidRDefault="006E3F60">
      <w:pPr>
        <w:keepNext/>
        <w:keepLines/>
        <w:spacing w:line="240" w:lineRule="auto"/>
        <w:contextualSpacing/>
        <w:rPr>
          <w:b/>
          <w:sz w:val="16"/>
          <w:szCs w:val="16"/>
        </w:rPr>
      </w:pPr>
    </w:p>
    <w:p w:rsidRPr="001721EC" w:rsidR="006E3F60" w:rsidP="00DB69D1" w:rsidRDefault="00134D6A">
      <w:pPr>
        <w:keepNext/>
        <w:keepLines/>
        <w:numPr>
          <w:ilvl w:val="0"/>
          <w:numId w:val="2"/>
        </w:numPr>
        <w:spacing w:line="240" w:lineRule="auto"/>
        <w:ind w:left="567" w:hanging="567"/>
        <w:contextualSpacing/>
        <w:rPr>
          <w:b/>
          <w:i/>
          <w:sz w:val="28"/>
          <w:szCs w:val="28"/>
        </w:rPr>
      </w:pPr>
      <w:r>
        <w:rPr>
          <w:b/>
          <w:i/>
          <w:iCs/>
          <w:sz w:val="28"/>
        </w:rPr>
        <w:t>Europos baldų pramonės atsigavimas pereinant prie novatoriškos, žaliosios ir žiedinės ekonomikos</w:t>
      </w:r>
    </w:p>
    <w:p w:rsidRPr="00860006" w:rsidR="006E3F60" w:rsidP="00DB69D1" w:rsidRDefault="006E3F60">
      <w:pPr>
        <w:keepNext/>
        <w:spacing w:line="240" w:lineRule="auto"/>
        <w:contextualSpacing/>
        <w:rPr>
          <w:sz w:val="16"/>
          <w:szCs w:val="16"/>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5"/>
        <w:gridCol w:w="6752"/>
      </w:tblGrid>
      <w:tr w:rsidRPr="001721EC" w:rsidR="008414AA" w:rsidTr="00860006">
        <w:tc>
          <w:tcPr>
            <w:tcW w:w="2235" w:type="dxa"/>
          </w:tcPr>
          <w:p w:rsidRPr="001721EC" w:rsidR="006E3F60" w:rsidP="00DB69D1" w:rsidRDefault="006E3F60">
            <w:pPr>
              <w:keepNext/>
              <w:spacing w:line="276" w:lineRule="auto"/>
              <w:contextualSpacing/>
              <w:rPr>
                <w:b/>
              </w:rPr>
            </w:pPr>
            <w:r>
              <w:rPr>
                <w:b/>
              </w:rPr>
              <w:t>Pranešėjas</w:t>
            </w:r>
          </w:p>
        </w:tc>
        <w:tc>
          <w:tcPr>
            <w:tcW w:w="6747" w:type="dxa"/>
          </w:tcPr>
          <w:p w:rsidRPr="001721EC" w:rsidR="006E3F60" w:rsidP="00134D6A" w:rsidRDefault="000A120A">
            <w:pPr>
              <w:keepNext/>
              <w:spacing w:line="276" w:lineRule="auto"/>
              <w:ind w:left="-106" w:right="-387"/>
              <w:contextualSpacing/>
            </w:pPr>
            <w:proofErr w:type="spellStart"/>
            <w:r>
              <w:t>Anastasis</w:t>
            </w:r>
            <w:proofErr w:type="spellEnd"/>
            <w:r>
              <w:t xml:space="preserve"> </w:t>
            </w:r>
            <w:proofErr w:type="spellStart"/>
            <w:r>
              <w:t>Yiapanis</w:t>
            </w:r>
            <w:proofErr w:type="spellEnd"/>
            <w:r>
              <w:rPr>
                <w:b/>
              </w:rPr>
              <w:t xml:space="preserve"> </w:t>
            </w:r>
            <w:r>
              <w:t>(Pilietinės visuomenės organizacijų grupė, CY)</w:t>
            </w:r>
          </w:p>
        </w:tc>
      </w:tr>
      <w:tr w:rsidRPr="001721EC" w:rsidR="008414AA" w:rsidTr="00860006">
        <w:tc>
          <w:tcPr>
            <w:tcW w:w="2235" w:type="dxa"/>
          </w:tcPr>
          <w:p w:rsidRPr="001721EC" w:rsidR="006E3F60" w:rsidP="00DB69D1" w:rsidRDefault="006E3F60">
            <w:pPr>
              <w:keepNext/>
              <w:spacing w:line="276" w:lineRule="auto"/>
              <w:contextualSpacing/>
              <w:rPr>
                <w:b/>
              </w:rPr>
            </w:pPr>
            <w:proofErr w:type="spellStart"/>
            <w:r>
              <w:rPr>
                <w:b/>
              </w:rPr>
              <w:t>Bendrapranešėjis</w:t>
            </w:r>
            <w:proofErr w:type="spellEnd"/>
          </w:p>
        </w:tc>
        <w:tc>
          <w:tcPr>
            <w:tcW w:w="6747" w:type="dxa"/>
          </w:tcPr>
          <w:p w:rsidRPr="001721EC" w:rsidR="006E3F60" w:rsidP="00DB69D1" w:rsidRDefault="00C35CA1">
            <w:pPr>
              <w:keepNext/>
              <w:spacing w:line="276" w:lineRule="auto"/>
              <w:ind w:left="-106"/>
              <w:contextualSpacing/>
            </w:pPr>
            <w:proofErr w:type="spellStart"/>
            <w:r>
              <w:t>Rolf</w:t>
            </w:r>
            <w:proofErr w:type="spellEnd"/>
            <w:r>
              <w:t xml:space="preserve"> </w:t>
            </w:r>
            <w:proofErr w:type="spellStart"/>
            <w:r>
              <w:t>Gehring</w:t>
            </w:r>
            <w:proofErr w:type="spellEnd"/>
            <w:r>
              <w:t xml:space="preserve"> (2 kat., DE)</w:t>
            </w:r>
          </w:p>
        </w:tc>
      </w:tr>
      <w:tr w:rsidRPr="001721EC" w:rsidR="008414AA" w:rsidTr="00860006">
        <w:tc>
          <w:tcPr>
            <w:tcW w:w="8987" w:type="dxa"/>
            <w:gridSpan w:val="2"/>
          </w:tcPr>
          <w:p w:rsidRPr="00DB69D1" w:rsidR="006E3F60" w:rsidP="00DB69D1" w:rsidRDefault="006E3F60">
            <w:pPr>
              <w:keepNext/>
              <w:spacing w:line="240" w:lineRule="auto"/>
              <w:contextualSpacing/>
              <w:rPr>
                <w:sz w:val="20"/>
                <w:szCs w:val="20"/>
              </w:rPr>
            </w:pPr>
          </w:p>
        </w:tc>
      </w:tr>
      <w:tr w:rsidRPr="001721EC" w:rsidR="008414AA" w:rsidTr="00860006">
        <w:tc>
          <w:tcPr>
            <w:tcW w:w="2235" w:type="dxa"/>
          </w:tcPr>
          <w:p w:rsidRPr="001721EC" w:rsidR="006E3F60" w:rsidP="00DB69D1" w:rsidRDefault="006E3F60">
            <w:pPr>
              <w:keepNext/>
              <w:spacing w:line="276" w:lineRule="auto"/>
              <w:contextualSpacing/>
              <w:rPr>
                <w:b/>
              </w:rPr>
            </w:pPr>
            <w:r>
              <w:rPr>
                <w:b/>
              </w:rPr>
              <w:t xml:space="preserve">Nuoroda </w:t>
            </w:r>
          </w:p>
        </w:tc>
        <w:tc>
          <w:tcPr>
            <w:tcW w:w="6747" w:type="dxa"/>
          </w:tcPr>
          <w:p w:rsidRPr="001721EC" w:rsidR="006E3F60" w:rsidP="00DB69D1" w:rsidRDefault="006E3F60">
            <w:pPr>
              <w:keepNext/>
              <w:spacing w:line="276" w:lineRule="auto"/>
              <w:ind w:left="-106"/>
              <w:contextualSpacing/>
              <w:rPr>
                <w:iCs/>
                <w:color w:val="000000"/>
              </w:rPr>
            </w:pPr>
            <w:r>
              <w:rPr>
                <w:color w:val="000000"/>
              </w:rPr>
              <w:t>Nuomonė savo iniciatyva</w:t>
            </w:r>
          </w:p>
          <w:p w:rsidRPr="001721EC" w:rsidR="006E3F60" w:rsidP="00DB69D1" w:rsidRDefault="000A120A">
            <w:pPr>
              <w:keepNext/>
              <w:spacing w:line="276" w:lineRule="auto"/>
              <w:ind w:left="-106"/>
              <w:contextualSpacing/>
            </w:pPr>
            <w:r>
              <w:t>EESC-2021-05898-00-00-AC</w:t>
            </w:r>
          </w:p>
        </w:tc>
      </w:tr>
    </w:tbl>
    <w:p w:rsidRPr="00860006" w:rsidR="006E3F60" w:rsidP="00DB69D1" w:rsidRDefault="006E3F60">
      <w:pPr>
        <w:keepNext/>
        <w:spacing w:line="240" w:lineRule="auto"/>
        <w:contextualSpacing/>
        <w:rPr>
          <w:sz w:val="16"/>
          <w:szCs w:val="16"/>
        </w:rPr>
      </w:pPr>
    </w:p>
    <w:p w:rsidRPr="001721EC" w:rsidR="006E3F60" w:rsidP="00DB69D1" w:rsidRDefault="006E3F60">
      <w:pPr>
        <w:pStyle w:val="ListParagraph"/>
        <w:spacing w:line="240" w:lineRule="auto"/>
        <w:ind w:left="0"/>
        <w:rPr>
          <w:b/>
        </w:rPr>
      </w:pPr>
      <w:r>
        <w:rPr>
          <w:b/>
        </w:rPr>
        <w:t>Dokumento esmė</w:t>
      </w:r>
    </w:p>
    <w:p w:rsidRPr="00860006" w:rsidR="006E3F60" w:rsidP="00DB69D1" w:rsidRDefault="006E3F60">
      <w:pPr>
        <w:spacing w:line="240" w:lineRule="auto"/>
        <w:contextualSpacing/>
        <w:rPr>
          <w:sz w:val="16"/>
          <w:szCs w:val="16"/>
        </w:rPr>
      </w:pPr>
    </w:p>
    <w:p w:rsidR="00134D6A" w:rsidP="00DB69D1" w:rsidRDefault="00134D6A">
      <w:pPr>
        <w:spacing w:line="240" w:lineRule="auto"/>
        <w:contextualSpacing/>
        <w:rPr>
          <w:bCs/>
          <w:iCs/>
        </w:rPr>
      </w:pPr>
      <w:r>
        <w:t>EESRK</w:t>
      </w:r>
    </w:p>
    <w:p w:rsidRPr="00860006" w:rsidR="00134D6A" w:rsidP="00DB69D1" w:rsidRDefault="00134D6A">
      <w:pPr>
        <w:spacing w:line="240" w:lineRule="auto"/>
        <w:contextualSpacing/>
        <w:rPr>
          <w:sz w:val="16"/>
          <w:szCs w:val="16"/>
        </w:rPr>
      </w:pPr>
    </w:p>
    <w:p w:rsidRPr="001721EC" w:rsidR="006E3F60" w:rsidP="006E3F60" w:rsidRDefault="00134D6A">
      <w:pPr>
        <w:numPr>
          <w:ilvl w:val="0"/>
          <w:numId w:val="3"/>
        </w:numPr>
        <w:ind w:left="357" w:hanging="357"/>
        <w:contextualSpacing/>
      </w:pPr>
      <w:r>
        <w:t>pabrėžia, kad derama ekonomikos augimo, tvarumo ir socialinės gerovės pusiausvyra yra tinkamas ES baldų sektoriaus ateities tikslas;</w:t>
      </w:r>
    </w:p>
    <w:p w:rsidRPr="001721EC" w:rsidR="006E3F60" w:rsidP="006E3F60" w:rsidRDefault="00134D6A">
      <w:pPr>
        <w:numPr>
          <w:ilvl w:val="0"/>
          <w:numId w:val="3"/>
        </w:numPr>
        <w:ind w:left="357" w:hanging="357"/>
        <w:contextualSpacing/>
      </w:pPr>
      <w:r>
        <w:t xml:space="preserve">pritaria tam, kad būtų užtikrinta visų importuojamų baldų gaminių atitiktis ES taisyklėms, įskaitant </w:t>
      </w:r>
      <w:proofErr w:type="spellStart"/>
      <w:r>
        <w:t>įpareigojimus</w:t>
      </w:r>
      <w:proofErr w:type="spellEnd"/>
      <w:r>
        <w:t xml:space="preserve"> teikti informaciją vartotojams, ir ragina į išsamaus patikrinimo procedūras įtraukti žmogaus teises, visapusiškai laikantis TDO konvencijų dėl žmogaus ir darbuotojų teisių;</w:t>
      </w:r>
    </w:p>
    <w:p w:rsidRPr="001721EC" w:rsidR="006E3F60" w:rsidP="006E3F60" w:rsidRDefault="00134D6A">
      <w:pPr>
        <w:numPr>
          <w:ilvl w:val="0"/>
          <w:numId w:val="3"/>
        </w:numPr>
        <w:ind w:left="357" w:hanging="357"/>
        <w:contextualSpacing/>
      </w:pPr>
      <w:r>
        <w:t>mano, kad nepaprastai svarbu plėsti ir modernizuoti miškų infrastruktūrą ir jos tvarumą ir gerinti įgūdžius ir technologijas;</w:t>
      </w:r>
    </w:p>
    <w:p w:rsidRPr="001721EC" w:rsidR="006E3F60" w:rsidP="006E3F60" w:rsidRDefault="00134D6A">
      <w:pPr>
        <w:numPr>
          <w:ilvl w:val="0"/>
          <w:numId w:val="3"/>
        </w:numPr>
        <w:ind w:left="357" w:hanging="357"/>
        <w:contextualSpacing/>
      </w:pPr>
      <w:r>
        <w:t>laikosi nuomonės, kad medienos žaliavos eksportas ekonominiu požiūriu neturi jokios prasmės, ir ragina imtis prekybos apsaugos priemonių, kuriomis siekiama apsaugoti vietos baldų gamintojus;</w:t>
      </w:r>
    </w:p>
    <w:p w:rsidRPr="001721EC" w:rsidR="006E3F60" w:rsidP="006E3F60" w:rsidRDefault="00134D6A">
      <w:pPr>
        <w:numPr>
          <w:ilvl w:val="0"/>
          <w:numId w:val="3"/>
        </w:numPr>
        <w:ind w:left="357" w:hanging="357"/>
        <w:contextualSpacing/>
      </w:pPr>
      <w:r>
        <w:t xml:space="preserve">ragina valstybes nares nutraukti subsidijas ir kitas paskatas medienos deginimui energijai gaminti ir propaguoti </w:t>
      </w:r>
      <w:proofErr w:type="spellStart"/>
      <w:r>
        <w:t>kaskadinio</w:t>
      </w:r>
      <w:proofErr w:type="spellEnd"/>
      <w:r>
        <w:t xml:space="preserve"> naudojimo principą;</w:t>
      </w:r>
    </w:p>
    <w:p w:rsidRPr="001721EC" w:rsidR="006E3F60" w:rsidP="006E3F60" w:rsidRDefault="00134D6A">
      <w:pPr>
        <w:numPr>
          <w:ilvl w:val="0"/>
          <w:numId w:val="3"/>
        </w:numPr>
        <w:ind w:left="357" w:hanging="357"/>
        <w:contextualSpacing/>
      </w:pPr>
      <w:r>
        <w:t>ragina sumažinti arba panaikinti tarifus importuojamoms pirminėms ir antrinėms medienos žaliavoms ir prašo prekybos susitarimuose stiprinti tvarumo kriterijus, įskaitant patikros kriterijus, susijusius su darbo sąlygomis, asociacijų laisve ir teisingu elgesiu su darbuotojais, ir primygtinai ragina į išsamaus patikrinimo procedūras įtraukti žmogaus teises, visapusiškai laikantis TDO konvencijų dėl žmogaus ir darbuotojų teisių;</w:t>
      </w:r>
    </w:p>
    <w:p w:rsidRPr="001721EC" w:rsidR="006E3F60" w:rsidP="006E3F60" w:rsidRDefault="00134D6A">
      <w:pPr>
        <w:numPr>
          <w:ilvl w:val="0"/>
          <w:numId w:val="3"/>
        </w:numPr>
        <w:ind w:left="357" w:hanging="357"/>
        <w:contextualSpacing/>
      </w:pPr>
      <w:r>
        <w:t>ragina užtikrinti tvarias ir visiškai perdirbamas pakuotes ir persvarstyti Direktyvą 94/62/EB dėl pakuočių ir pakuočių atliekų;</w:t>
      </w:r>
    </w:p>
    <w:p w:rsidRPr="001721EC" w:rsidR="006E3F60" w:rsidP="006E3F60" w:rsidRDefault="00134D6A">
      <w:pPr>
        <w:numPr>
          <w:ilvl w:val="0"/>
          <w:numId w:val="3"/>
        </w:numPr>
        <w:ind w:left="357" w:hanging="357"/>
        <w:contextualSpacing/>
      </w:pPr>
      <w:r>
        <w:t>mano, kad reikia užtikrinti greitą perėjimą nuo linijinio medžiagų ir energijos srauto prie žiedinio modelio;</w:t>
      </w:r>
    </w:p>
    <w:p w:rsidRPr="001721EC" w:rsidR="006E3F60" w:rsidP="006E3F60" w:rsidRDefault="00134D6A">
      <w:pPr>
        <w:numPr>
          <w:ilvl w:val="0"/>
          <w:numId w:val="3"/>
        </w:numPr>
        <w:ind w:left="357" w:hanging="357"/>
        <w:contextualSpacing/>
      </w:pPr>
      <w:r>
        <w:t>mano, jog labai svarbu, kad baldų gamintojai savo gaminius projektuotų taip, kad būtų galima susigrąžinti jų vertę ir sudaryti palankesnes sąlygas jų pakartotiniam panaudojimui, taisymui, atnaujinimui ir perdirbimui;</w:t>
      </w:r>
    </w:p>
    <w:p w:rsidRPr="001721EC" w:rsidR="006E3F60" w:rsidP="006E3F60" w:rsidRDefault="00134D6A">
      <w:pPr>
        <w:numPr>
          <w:ilvl w:val="0"/>
          <w:numId w:val="3"/>
        </w:numPr>
        <w:ind w:left="357" w:hanging="357"/>
        <w:contextualSpacing/>
      </w:pPr>
      <w:r>
        <w:t>ragina skatinti investicijas į įgūdžių, dizaino, kūrybiškumo ir vertės grandinės plėtojimą ir sudaryti geresnes galimybes baldų gamintojams naudotis mokslinių tyrimų, plėtros ir inovacijų finansavimo programomis;</w:t>
      </w:r>
    </w:p>
    <w:p w:rsidRPr="001721EC" w:rsidR="006E3F60" w:rsidP="009D7A7C" w:rsidRDefault="00134D6A">
      <w:pPr>
        <w:keepNext/>
        <w:keepLines/>
        <w:numPr>
          <w:ilvl w:val="0"/>
          <w:numId w:val="3"/>
        </w:numPr>
        <w:ind w:left="357" w:hanging="357"/>
        <w:contextualSpacing/>
      </w:pPr>
      <w:r>
        <w:t>ragina sukurti Europos platformą, kurioje dalyvautų atitinkami suinteresuotieji subjektai ir kuri skatintų baldų verslo plėtrą.</w:t>
      </w:r>
    </w:p>
    <w:p w:rsidRPr="00860006" w:rsidR="006E3F60" w:rsidP="0091126B" w:rsidRDefault="006E3F60">
      <w:pPr>
        <w:rPr>
          <w:sz w:val="6"/>
          <w:szCs w:val="6"/>
        </w:rPr>
      </w:pPr>
    </w:p>
    <w:tbl>
      <w:tblPr>
        <w:tblStyle w:val="TableGrid6"/>
        <w:tblW w:w="90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69"/>
        <w:gridCol w:w="5670"/>
      </w:tblGrid>
      <w:tr w:rsidRPr="001721EC" w:rsidR="008414AA" w:rsidTr="00860006">
        <w:tc>
          <w:tcPr>
            <w:tcW w:w="3369" w:type="dxa"/>
          </w:tcPr>
          <w:p w:rsidRPr="001721EC" w:rsidR="006E3F60" w:rsidP="00DB69D1" w:rsidRDefault="006E3F60">
            <w:pPr>
              <w:ind w:left="567"/>
              <w:contextualSpacing/>
              <w:rPr>
                <w:i/>
              </w:rPr>
            </w:pPr>
            <w:r>
              <w:rPr>
                <w:b/>
                <w:i/>
              </w:rPr>
              <w:t>Kontaktiniai duomenys</w:t>
            </w:r>
          </w:p>
        </w:tc>
        <w:tc>
          <w:tcPr>
            <w:tcW w:w="5670" w:type="dxa"/>
          </w:tcPr>
          <w:p w:rsidRPr="001721EC" w:rsidR="006E3F60" w:rsidP="00DB69D1" w:rsidRDefault="000A120A">
            <w:pPr>
              <w:contextualSpacing/>
              <w:rPr>
                <w:i/>
              </w:rPr>
            </w:pPr>
            <w:proofErr w:type="spellStart"/>
            <w:r>
              <w:rPr>
                <w:i/>
              </w:rPr>
              <w:t>Cédric</w:t>
            </w:r>
            <w:proofErr w:type="spellEnd"/>
            <w:r>
              <w:rPr>
                <w:i/>
              </w:rPr>
              <w:t xml:space="preserve"> </w:t>
            </w:r>
            <w:proofErr w:type="spellStart"/>
            <w:r>
              <w:rPr>
                <w:i/>
              </w:rPr>
              <w:t>Cabanne</w:t>
            </w:r>
            <w:proofErr w:type="spellEnd"/>
          </w:p>
        </w:tc>
      </w:tr>
      <w:tr w:rsidRPr="001721EC" w:rsidR="008414AA" w:rsidTr="00860006">
        <w:tc>
          <w:tcPr>
            <w:tcW w:w="3369" w:type="dxa"/>
          </w:tcPr>
          <w:p w:rsidRPr="001721EC" w:rsidR="006E3F60" w:rsidP="00DB69D1" w:rsidRDefault="006E3F60">
            <w:pPr>
              <w:ind w:left="601"/>
              <w:contextualSpacing/>
              <w:rPr>
                <w:i/>
              </w:rPr>
            </w:pPr>
            <w:r>
              <w:rPr>
                <w:i/>
              </w:rPr>
              <w:t>Tel.:</w:t>
            </w:r>
          </w:p>
        </w:tc>
        <w:tc>
          <w:tcPr>
            <w:tcW w:w="5670" w:type="dxa"/>
          </w:tcPr>
          <w:p w:rsidRPr="001721EC" w:rsidR="006E3F60" w:rsidP="00DB69D1" w:rsidRDefault="000A120A">
            <w:pPr>
              <w:contextualSpacing/>
              <w:rPr>
                <w:i/>
              </w:rPr>
            </w:pPr>
            <w:r>
              <w:rPr>
                <w:i/>
              </w:rPr>
              <w:t>00 32 2 546 93 55</w:t>
            </w:r>
          </w:p>
        </w:tc>
      </w:tr>
      <w:tr w:rsidRPr="001721EC" w:rsidR="008414AA" w:rsidTr="00860006">
        <w:tc>
          <w:tcPr>
            <w:tcW w:w="3369" w:type="dxa"/>
          </w:tcPr>
          <w:p w:rsidRPr="001721EC" w:rsidR="006E3F60" w:rsidP="00DB69D1" w:rsidRDefault="006E3F60">
            <w:pPr>
              <w:ind w:left="601"/>
              <w:contextualSpacing/>
              <w:rPr>
                <w:i/>
              </w:rPr>
            </w:pPr>
            <w:r>
              <w:rPr>
                <w:i/>
              </w:rPr>
              <w:t>E. paštas</w:t>
            </w:r>
          </w:p>
        </w:tc>
        <w:tc>
          <w:tcPr>
            <w:tcW w:w="5670" w:type="dxa"/>
          </w:tcPr>
          <w:p w:rsidRPr="001721EC" w:rsidR="006E3F60" w:rsidP="00DB69D1" w:rsidRDefault="00CB7346">
            <w:pPr>
              <w:contextualSpacing/>
              <w:rPr>
                <w:i/>
              </w:rPr>
            </w:pPr>
            <w:hyperlink w:history="1" r:id="rId35">
              <w:r w:rsidR="00A8095A">
                <w:rPr>
                  <w:rStyle w:val="Hyperlink"/>
                  <w:i/>
                </w:rPr>
                <w:t>Cedric.Cabanne@eesc.europa.eu</w:t>
              </w:r>
            </w:hyperlink>
          </w:p>
        </w:tc>
      </w:tr>
    </w:tbl>
    <w:p w:rsidRPr="001721EC" w:rsidR="00D46AE5" w:rsidP="00DB69D1" w:rsidRDefault="00DB69D1">
      <w:pPr>
        <w:overflowPunct w:val="0"/>
        <w:autoSpaceDE w:val="0"/>
        <w:autoSpaceDN w:val="0"/>
        <w:adjustRightInd w:val="0"/>
        <w:jc w:val="center"/>
        <w:textAlignment w:val="baseline"/>
      </w:pPr>
      <w:r>
        <w:t>_____________</w:t>
      </w:r>
    </w:p>
    <w:sectPr w:rsidRPr="001721EC" w:rsidR="00D46AE5" w:rsidSect="002A040A">
      <w:headerReference w:type="even" r:id="rId36"/>
      <w:headerReference w:type="default" r:id="rId37"/>
      <w:footerReference w:type="even" r:id="rId38"/>
      <w:footerReference w:type="default" r:id="rId39"/>
      <w:headerReference w:type="first" r:id="rId40"/>
      <w:footerReference w:type="first" r:id="rId41"/>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5E0" w:rsidRDefault="00B465E0" w:rsidP="003B0516">
      <w:pPr>
        <w:spacing w:line="240" w:lineRule="auto"/>
      </w:pPr>
      <w:r>
        <w:separator/>
      </w:r>
    </w:p>
  </w:endnote>
  <w:endnote w:type="continuationSeparator" w:id="0">
    <w:p w:rsidR="00B465E0" w:rsidRDefault="00B465E0"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0A" w:rsidRPr="002A040A" w:rsidRDefault="002A040A" w:rsidP="002A0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2A040A" w:rsidP="002A040A">
    <w:pPr>
      <w:pStyle w:val="Footer"/>
    </w:pPr>
    <w:r>
      <w:t xml:space="preserve">EESC-2022-02478-00-00-TCD-TRA (EN) </w:t>
    </w:r>
    <w:r>
      <w:fldChar w:fldCharType="begin"/>
    </w:r>
    <w:r>
      <w:instrText xml:space="preserve"> PAGE  \* Arabic  \* MERGEFORMAT </w:instrText>
    </w:r>
    <w:r>
      <w:fldChar w:fldCharType="separate"/>
    </w:r>
    <w:r w:rsidR="00356B90">
      <w:rPr>
        <w:noProof/>
      </w:rPr>
      <w:t>1</w:t>
    </w:r>
    <w:r>
      <w:fldChar w:fldCharType="end"/>
    </w:r>
    <w:r>
      <w:t>/</w:t>
    </w:r>
    <w:fldSimple w:instr=" NUMPAGES ">
      <w:r w:rsidR="00356B90">
        <w:t>16</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0A" w:rsidRPr="002A040A" w:rsidRDefault="002A040A" w:rsidP="002A04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B465E0" w:rsidP="002A04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2A040A" w:rsidP="002A040A">
    <w:pPr>
      <w:pStyle w:val="Footer"/>
    </w:pPr>
    <w:r>
      <w:t xml:space="preserve">EESC-2022-02478-00-00-TCD-TRA (EN) </w:t>
    </w:r>
    <w:r>
      <w:fldChar w:fldCharType="begin"/>
    </w:r>
    <w:r>
      <w:instrText xml:space="preserve"> PAGE  \* Arabic  \* MERGEFORMAT </w:instrText>
    </w:r>
    <w:r>
      <w:fldChar w:fldCharType="separate"/>
    </w:r>
    <w:r w:rsidR="007640C3">
      <w:rPr>
        <w:noProof/>
      </w:rPr>
      <w:t>13</w:t>
    </w:r>
    <w:r>
      <w:fldChar w:fldCharType="end"/>
    </w:r>
    <w:r>
      <w:t>/</w:t>
    </w:r>
    <w:fldSimple w:instr=" NUMPAGES ">
      <w:r w:rsidR="007640C3">
        <w:rPr>
          <w:noProof/>
        </w:rPr>
        <w:t>16</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B465E0" w:rsidP="002A0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5E0" w:rsidRDefault="00B465E0" w:rsidP="003B0516">
      <w:pPr>
        <w:spacing w:line="240" w:lineRule="auto"/>
      </w:pPr>
      <w:r>
        <w:separator/>
      </w:r>
    </w:p>
  </w:footnote>
  <w:footnote w:type="continuationSeparator" w:id="0">
    <w:p w:rsidR="00B465E0" w:rsidRDefault="00B465E0" w:rsidP="003B05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0A" w:rsidRPr="002A040A" w:rsidRDefault="002A040A" w:rsidP="002A0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0A" w:rsidRPr="002A040A" w:rsidRDefault="002A040A" w:rsidP="002A04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0A" w:rsidRPr="002A040A" w:rsidRDefault="002A040A" w:rsidP="002A04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B465E0" w:rsidP="002A04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B465E0" w:rsidP="002A040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B465E0" w:rsidP="002A0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2" w15:restartNumberingAfterBreak="0">
    <w:nsid w:val="0E185D1A"/>
    <w:multiLevelType w:val="hybridMultilevel"/>
    <w:tmpl w:val="F45E57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7D4193E"/>
    <w:multiLevelType w:val="hybridMultilevel"/>
    <w:tmpl w:val="0534E460"/>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A4B6D"/>
    <w:multiLevelType w:val="hybridMultilevel"/>
    <w:tmpl w:val="C254AA0A"/>
    <w:lvl w:ilvl="0" w:tplc="080C000B">
      <w:start w:val="1"/>
      <w:numFmt w:val="bullet"/>
      <w:lvlText w:val=""/>
      <w:lvlJc w:val="left"/>
      <w:pPr>
        <w:ind w:left="927" w:hanging="360"/>
      </w:pPr>
      <w:rPr>
        <w:rFonts w:ascii="Wingdings" w:hAnsi="Wingding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5" w15:restartNumberingAfterBreak="0">
    <w:nsid w:val="329D0190"/>
    <w:multiLevelType w:val="hybridMultilevel"/>
    <w:tmpl w:val="540225C6"/>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6" w15:restartNumberingAfterBreak="0">
    <w:nsid w:val="35CE609E"/>
    <w:multiLevelType w:val="hybridMultilevel"/>
    <w:tmpl w:val="A9E2E0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3583FAE"/>
    <w:multiLevelType w:val="hybridMultilevel"/>
    <w:tmpl w:val="49B05486"/>
    <w:lvl w:ilvl="0" w:tplc="080C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9" w15:restartNumberingAfterBreak="0">
    <w:nsid w:val="69E014D1"/>
    <w:multiLevelType w:val="hybridMultilevel"/>
    <w:tmpl w:val="17C66E16"/>
    <w:lvl w:ilvl="0" w:tplc="DF0C8D6A">
      <w:start w:val="1"/>
      <w:numFmt w:val="bullet"/>
      <w:lvlText w:val=""/>
      <w:lvlJc w:val="left"/>
      <w:pPr>
        <w:ind w:left="1070" w:hanging="360"/>
      </w:pPr>
      <w:rPr>
        <w:rFonts w:ascii="Symbol" w:hAnsi="Symbol" w:hint="default"/>
        <w:color w:val="auto"/>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0" w15:restartNumberingAfterBreak="0">
    <w:nsid w:val="73B82FAF"/>
    <w:multiLevelType w:val="hybridMultilevel"/>
    <w:tmpl w:val="22A43772"/>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7D7BDC"/>
    <w:multiLevelType w:val="hybridMultilevel"/>
    <w:tmpl w:val="B20056D6"/>
    <w:lvl w:ilvl="0" w:tplc="89029AA0">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927257"/>
    <w:multiLevelType w:val="hybridMultilevel"/>
    <w:tmpl w:val="4F50226C"/>
    <w:lvl w:ilvl="0" w:tplc="5F48E7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1"/>
  </w:num>
  <w:num w:numId="4">
    <w:abstractNumId w:val="1"/>
  </w:num>
  <w:num w:numId="5">
    <w:abstractNumId w:val="8"/>
  </w:num>
  <w:num w:numId="6">
    <w:abstractNumId w:val="6"/>
  </w:num>
  <w:num w:numId="7">
    <w:abstractNumId w:val="2"/>
  </w:num>
  <w:num w:numId="8">
    <w:abstractNumId w:val="5"/>
  </w:num>
  <w:num w:numId="9">
    <w:abstractNumId w:val="3"/>
  </w:num>
  <w:num w:numId="10">
    <w:abstractNumId w:val="12"/>
  </w:num>
  <w:num w:numId="11">
    <w:abstractNumId w:val="7"/>
  </w:num>
  <w:num w:numId="12">
    <w:abstractNumId w:val="4"/>
  </w:num>
  <w:num w:numId="13">
    <w:abstractNumId w:val="10"/>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AU" w:vendorID="64" w:dllVersion="131078" w:nlCheck="1" w:checkStyle="0"/>
  <w:activeWritingStyle w:appName="MSWord" w:lang="en-US" w:vendorID="64" w:dllVersion="131078" w:nlCheck="1" w:checkStyle="0"/>
  <w:activeWritingStyle w:appName="MSWord" w:lang="pt-PT" w:vendorID="64" w:dllVersion="131078" w:nlCheck="1" w:checkStyle="0"/>
  <w:activeWritingStyle w:appName="MSWord" w:lang="de-DE" w:vendorID="64" w:dllVersion="131078" w:nlCheck="1" w:checkStyle="0"/>
  <w:activeWritingStyle w:appName="MSWord" w:lang="nl-BE" w:vendorID="64" w:dllVersion="131078" w:nlCheck="1" w:checkStyle="0"/>
  <w:activeWritingStyle w:appName="MSWord" w:lang="it-IT" w:vendorID="64" w:dllVersion="131078"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15BD"/>
    <w:rsid w:val="00014C93"/>
    <w:rsid w:val="000244F3"/>
    <w:rsid w:val="0002450A"/>
    <w:rsid w:val="00032038"/>
    <w:rsid w:val="0003271A"/>
    <w:rsid w:val="00032BAA"/>
    <w:rsid w:val="00034E35"/>
    <w:rsid w:val="000363BB"/>
    <w:rsid w:val="00037252"/>
    <w:rsid w:val="000402AE"/>
    <w:rsid w:val="00041C4A"/>
    <w:rsid w:val="000421E0"/>
    <w:rsid w:val="0005170F"/>
    <w:rsid w:val="00055D63"/>
    <w:rsid w:val="00056079"/>
    <w:rsid w:val="00056B3E"/>
    <w:rsid w:val="00057C6C"/>
    <w:rsid w:val="00063DFF"/>
    <w:rsid w:val="00064EDE"/>
    <w:rsid w:val="00070FEE"/>
    <w:rsid w:val="0007146F"/>
    <w:rsid w:val="00071F4C"/>
    <w:rsid w:val="000764E8"/>
    <w:rsid w:val="00076BA9"/>
    <w:rsid w:val="00083845"/>
    <w:rsid w:val="000911BF"/>
    <w:rsid w:val="000951A1"/>
    <w:rsid w:val="00096786"/>
    <w:rsid w:val="000A120A"/>
    <w:rsid w:val="000A1218"/>
    <w:rsid w:val="000A1602"/>
    <w:rsid w:val="000A3939"/>
    <w:rsid w:val="000A628E"/>
    <w:rsid w:val="000A74DC"/>
    <w:rsid w:val="000A7BA8"/>
    <w:rsid w:val="000B19C4"/>
    <w:rsid w:val="000C3942"/>
    <w:rsid w:val="000C6D0B"/>
    <w:rsid w:val="000C7084"/>
    <w:rsid w:val="000D1AC7"/>
    <w:rsid w:val="000D21DE"/>
    <w:rsid w:val="000D2F8F"/>
    <w:rsid w:val="000D65AC"/>
    <w:rsid w:val="000F1E2C"/>
    <w:rsid w:val="000F53B7"/>
    <w:rsid w:val="000F679A"/>
    <w:rsid w:val="001000A8"/>
    <w:rsid w:val="00105996"/>
    <w:rsid w:val="00110230"/>
    <w:rsid w:val="001167A1"/>
    <w:rsid w:val="00116A1C"/>
    <w:rsid w:val="001179DB"/>
    <w:rsid w:val="00117AA8"/>
    <w:rsid w:val="00124D7C"/>
    <w:rsid w:val="001271C3"/>
    <w:rsid w:val="00134D6A"/>
    <w:rsid w:val="001400C7"/>
    <w:rsid w:val="001445A7"/>
    <w:rsid w:val="001455A1"/>
    <w:rsid w:val="001513FD"/>
    <w:rsid w:val="00163106"/>
    <w:rsid w:val="00164813"/>
    <w:rsid w:val="00164DB6"/>
    <w:rsid w:val="0016651D"/>
    <w:rsid w:val="001672A4"/>
    <w:rsid w:val="001721EC"/>
    <w:rsid w:val="001744F9"/>
    <w:rsid w:val="00174763"/>
    <w:rsid w:val="0018231C"/>
    <w:rsid w:val="00182F92"/>
    <w:rsid w:val="00191597"/>
    <w:rsid w:val="001951FD"/>
    <w:rsid w:val="001A0AD4"/>
    <w:rsid w:val="001A673F"/>
    <w:rsid w:val="001B10DA"/>
    <w:rsid w:val="001B3A30"/>
    <w:rsid w:val="001B3DCA"/>
    <w:rsid w:val="001B6460"/>
    <w:rsid w:val="001B7084"/>
    <w:rsid w:val="001C0DDC"/>
    <w:rsid w:val="001C4EDC"/>
    <w:rsid w:val="001C5D5C"/>
    <w:rsid w:val="001D0F98"/>
    <w:rsid w:val="001D1F54"/>
    <w:rsid w:val="001D2636"/>
    <w:rsid w:val="001D37F5"/>
    <w:rsid w:val="001D6FFF"/>
    <w:rsid w:val="001D770D"/>
    <w:rsid w:val="001E0F0C"/>
    <w:rsid w:val="001E2286"/>
    <w:rsid w:val="001E3CB2"/>
    <w:rsid w:val="001E6413"/>
    <w:rsid w:val="001F1433"/>
    <w:rsid w:val="001F1862"/>
    <w:rsid w:val="001F56CE"/>
    <w:rsid w:val="001F61C5"/>
    <w:rsid w:val="001F6FD5"/>
    <w:rsid w:val="00200222"/>
    <w:rsid w:val="0020062C"/>
    <w:rsid w:val="002037FC"/>
    <w:rsid w:val="002043D7"/>
    <w:rsid w:val="00214F79"/>
    <w:rsid w:val="00215520"/>
    <w:rsid w:val="00215FAB"/>
    <w:rsid w:val="00224583"/>
    <w:rsid w:val="0022524C"/>
    <w:rsid w:val="00225BCA"/>
    <w:rsid w:val="00225C52"/>
    <w:rsid w:val="00226DC1"/>
    <w:rsid w:val="00227E12"/>
    <w:rsid w:val="00232374"/>
    <w:rsid w:val="002328D2"/>
    <w:rsid w:val="00237481"/>
    <w:rsid w:val="00242666"/>
    <w:rsid w:val="00247E02"/>
    <w:rsid w:val="00255669"/>
    <w:rsid w:val="00256F0A"/>
    <w:rsid w:val="00261FDB"/>
    <w:rsid w:val="00270828"/>
    <w:rsid w:val="002737D4"/>
    <w:rsid w:val="00275EEC"/>
    <w:rsid w:val="00276CC9"/>
    <w:rsid w:val="002776B9"/>
    <w:rsid w:val="00291154"/>
    <w:rsid w:val="00292D44"/>
    <w:rsid w:val="00293E9C"/>
    <w:rsid w:val="00293FB0"/>
    <w:rsid w:val="002A040A"/>
    <w:rsid w:val="002A2F38"/>
    <w:rsid w:val="002A417C"/>
    <w:rsid w:val="002A6192"/>
    <w:rsid w:val="002A696A"/>
    <w:rsid w:val="002B09A7"/>
    <w:rsid w:val="002B1961"/>
    <w:rsid w:val="002B2BA3"/>
    <w:rsid w:val="002B5031"/>
    <w:rsid w:val="002B75A5"/>
    <w:rsid w:val="002B7981"/>
    <w:rsid w:val="002C2466"/>
    <w:rsid w:val="002C24B9"/>
    <w:rsid w:val="002C2B80"/>
    <w:rsid w:val="002C4B6E"/>
    <w:rsid w:val="002C5F52"/>
    <w:rsid w:val="002D1265"/>
    <w:rsid w:val="002D4C38"/>
    <w:rsid w:val="002D76B8"/>
    <w:rsid w:val="002E01B5"/>
    <w:rsid w:val="002E44D6"/>
    <w:rsid w:val="002E459D"/>
    <w:rsid w:val="002E4FA8"/>
    <w:rsid w:val="002E5473"/>
    <w:rsid w:val="002F32E6"/>
    <w:rsid w:val="002F63EB"/>
    <w:rsid w:val="00305834"/>
    <w:rsid w:val="00311562"/>
    <w:rsid w:val="003123CB"/>
    <w:rsid w:val="003165A9"/>
    <w:rsid w:val="0032266E"/>
    <w:rsid w:val="003227CC"/>
    <w:rsid w:val="00323A05"/>
    <w:rsid w:val="00331ACB"/>
    <w:rsid w:val="00331C12"/>
    <w:rsid w:val="00333F1A"/>
    <w:rsid w:val="00340F46"/>
    <w:rsid w:val="00342F72"/>
    <w:rsid w:val="00350A12"/>
    <w:rsid w:val="00350F5C"/>
    <w:rsid w:val="003527B4"/>
    <w:rsid w:val="00353AA2"/>
    <w:rsid w:val="00356B90"/>
    <w:rsid w:val="00362C84"/>
    <w:rsid w:val="0036641A"/>
    <w:rsid w:val="00370CCB"/>
    <w:rsid w:val="00376574"/>
    <w:rsid w:val="00381677"/>
    <w:rsid w:val="00382F52"/>
    <w:rsid w:val="00394949"/>
    <w:rsid w:val="00396061"/>
    <w:rsid w:val="003965BB"/>
    <w:rsid w:val="003A0DB7"/>
    <w:rsid w:val="003B0516"/>
    <w:rsid w:val="003B3C5F"/>
    <w:rsid w:val="003B3D68"/>
    <w:rsid w:val="003B6760"/>
    <w:rsid w:val="003C07C5"/>
    <w:rsid w:val="003C2647"/>
    <w:rsid w:val="003C4D5B"/>
    <w:rsid w:val="003D33F7"/>
    <w:rsid w:val="003D4F68"/>
    <w:rsid w:val="003D76E2"/>
    <w:rsid w:val="003E2757"/>
    <w:rsid w:val="003E5137"/>
    <w:rsid w:val="003F0159"/>
    <w:rsid w:val="003F2D36"/>
    <w:rsid w:val="003F45E1"/>
    <w:rsid w:val="003F510A"/>
    <w:rsid w:val="003F6382"/>
    <w:rsid w:val="0040019C"/>
    <w:rsid w:val="00400A1F"/>
    <w:rsid w:val="0040475D"/>
    <w:rsid w:val="004047B1"/>
    <w:rsid w:val="00405FD9"/>
    <w:rsid w:val="00407760"/>
    <w:rsid w:val="00415D21"/>
    <w:rsid w:val="00426ECD"/>
    <w:rsid w:val="004311DC"/>
    <w:rsid w:val="004331B4"/>
    <w:rsid w:val="00433E3E"/>
    <w:rsid w:val="00441E45"/>
    <w:rsid w:val="004511AE"/>
    <w:rsid w:val="00453E85"/>
    <w:rsid w:val="00456E3C"/>
    <w:rsid w:val="00462B31"/>
    <w:rsid w:val="00463300"/>
    <w:rsid w:val="004646AF"/>
    <w:rsid w:val="0046631E"/>
    <w:rsid w:val="00470719"/>
    <w:rsid w:val="004728DE"/>
    <w:rsid w:val="00472A79"/>
    <w:rsid w:val="00472E72"/>
    <w:rsid w:val="004735E5"/>
    <w:rsid w:val="004755C3"/>
    <w:rsid w:val="004904F9"/>
    <w:rsid w:val="0049347F"/>
    <w:rsid w:val="004A46D9"/>
    <w:rsid w:val="004A5CD7"/>
    <w:rsid w:val="004A717C"/>
    <w:rsid w:val="004B10A2"/>
    <w:rsid w:val="004B344F"/>
    <w:rsid w:val="004B7248"/>
    <w:rsid w:val="004B72DD"/>
    <w:rsid w:val="004C1E12"/>
    <w:rsid w:val="004C2872"/>
    <w:rsid w:val="004C40E4"/>
    <w:rsid w:val="004D2E64"/>
    <w:rsid w:val="004D65FF"/>
    <w:rsid w:val="004D7AC0"/>
    <w:rsid w:val="004F023D"/>
    <w:rsid w:val="004F2430"/>
    <w:rsid w:val="004F68A8"/>
    <w:rsid w:val="00502B04"/>
    <w:rsid w:val="00502C82"/>
    <w:rsid w:val="005030F7"/>
    <w:rsid w:val="005038BE"/>
    <w:rsid w:val="00530644"/>
    <w:rsid w:val="00533BF2"/>
    <w:rsid w:val="0053502B"/>
    <w:rsid w:val="0054010D"/>
    <w:rsid w:val="00542C6F"/>
    <w:rsid w:val="00546494"/>
    <w:rsid w:val="00546842"/>
    <w:rsid w:val="005475DA"/>
    <w:rsid w:val="00550800"/>
    <w:rsid w:val="00554499"/>
    <w:rsid w:val="00555A39"/>
    <w:rsid w:val="00560174"/>
    <w:rsid w:val="00564924"/>
    <w:rsid w:val="00565C6E"/>
    <w:rsid w:val="00565E78"/>
    <w:rsid w:val="00571FEB"/>
    <w:rsid w:val="00577672"/>
    <w:rsid w:val="00582A42"/>
    <w:rsid w:val="00584D91"/>
    <w:rsid w:val="0058593B"/>
    <w:rsid w:val="00586B4B"/>
    <w:rsid w:val="00590BDD"/>
    <w:rsid w:val="00594140"/>
    <w:rsid w:val="00596999"/>
    <w:rsid w:val="00597E7D"/>
    <w:rsid w:val="005A3E6D"/>
    <w:rsid w:val="005B0E27"/>
    <w:rsid w:val="005C00C9"/>
    <w:rsid w:val="005C0363"/>
    <w:rsid w:val="005C7C47"/>
    <w:rsid w:val="005D3539"/>
    <w:rsid w:val="005D4C2E"/>
    <w:rsid w:val="005D621C"/>
    <w:rsid w:val="005D6E4D"/>
    <w:rsid w:val="005D7939"/>
    <w:rsid w:val="005E23CD"/>
    <w:rsid w:val="005E2C02"/>
    <w:rsid w:val="005E56F3"/>
    <w:rsid w:val="005F2B36"/>
    <w:rsid w:val="005F31CF"/>
    <w:rsid w:val="005F4FFC"/>
    <w:rsid w:val="005F78D7"/>
    <w:rsid w:val="005F7E48"/>
    <w:rsid w:val="00600A25"/>
    <w:rsid w:val="006025C9"/>
    <w:rsid w:val="006119BD"/>
    <w:rsid w:val="00613467"/>
    <w:rsid w:val="0061692F"/>
    <w:rsid w:val="0062075C"/>
    <w:rsid w:val="0062138E"/>
    <w:rsid w:val="00622822"/>
    <w:rsid w:val="00624785"/>
    <w:rsid w:val="00626F87"/>
    <w:rsid w:val="00627B8F"/>
    <w:rsid w:val="00630047"/>
    <w:rsid w:val="00630928"/>
    <w:rsid w:val="00630CE4"/>
    <w:rsid w:val="00632139"/>
    <w:rsid w:val="006324DA"/>
    <w:rsid w:val="006334BE"/>
    <w:rsid w:val="00640656"/>
    <w:rsid w:val="00641262"/>
    <w:rsid w:val="00645723"/>
    <w:rsid w:val="00654242"/>
    <w:rsid w:val="006568C8"/>
    <w:rsid w:val="006604D8"/>
    <w:rsid w:val="00662436"/>
    <w:rsid w:val="00664099"/>
    <w:rsid w:val="006669FA"/>
    <w:rsid w:val="00666A72"/>
    <w:rsid w:val="00670213"/>
    <w:rsid w:val="00670347"/>
    <w:rsid w:val="00675177"/>
    <w:rsid w:val="00681B23"/>
    <w:rsid w:val="0068241A"/>
    <w:rsid w:val="006849A6"/>
    <w:rsid w:val="0068795E"/>
    <w:rsid w:val="00691356"/>
    <w:rsid w:val="006967AE"/>
    <w:rsid w:val="006A3A88"/>
    <w:rsid w:val="006A42C1"/>
    <w:rsid w:val="006A5AA8"/>
    <w:rsid w:val="006B106B"/>
    <w:rsid w:val="006B265F"/>
    <w:rsid w:val="006C4311"/>
    <w:rsid w:val="006C4ED2"/>
    <w:rsid w:val="006D32E3"/>
    <w:rsid w:val="006D4847"/>
    <w:rsid w:val="006E0041"/>
    <w:rsid w:val="006E0E88"/>
    <w:rsid w:val="006E3078"/>
    <w:rsid w:val="006E3F60"/>
    <w:rsid w:val="006E6434"/>
    <w:rsid w:val="006F0C11"/>
    <w:rsid w:val="006F2308"/>
    <w:rsid w:val="006F3409"/>
    <w:rsid w:val="00700030"/>
    <w:rsid w:val="00701007"/>
    <w:rsid w:val="0070305A"/>
    <w:rsid w:val="007037CE"/>
    <w:rsid w:val="00704C1E"/>
    <w:rsid w:val="00705674"/>
    <w:rsid w:val="007105B2"/>
    <w:rsid w:val="007150C5"/>
    <w:rsid w:val="00715A60"/>
    <w:rsid w:val="00720D22"/>
    <w:rsid w:val="00721342"/>
    <w:rsid w:val="00721386"/>
    <w:rsid w:val="00724C7E"/>
    <w:rsid w:val="007279EA"/>
    <w:rsid w:val="007327CD"/>
    <w:rsid w:val="00732CC4"/>
    <w:rsid w:val="00733A55"/>
    <w:rsid w:val="00735256"/>
    <w:rsid w:val="007405BB"/>
    <w:rsid w:val="0074379C"/>
    <w:rsid w:val="00745EAA"/>
    <w:rsid w:val="00746B35"/>
    <w:rsid w:val="0075250B"/>
    <w:rsid w:val="00753F2A"/>
    <w:rsid w:val="00760B02"/>
    <w:rsid w:val="00760C0A"/>
    <w:rsid w:val="007640C3"/>
    <w:rsid w:val="0076417D"/>
    <w:rsid w:val="0076429F"/>
    <w:rsid w:val="00765DCF"/>
    <w:rsid w:val="00766701"/>
    <w:rsid w:val="00771110"/>
    <w:rsid w:val="00775FDA"/>
    <w:rsid w:val="0077736D"/>
    <w:rsid w:val="00781B32"/>
    <w:rsid w:val="007830DD"/>
    <w:rsid w:val="00785F4A"/>
    <w:rsid w:val="007A0970"/>
    <w:rsid w:val="007A1548"/>
    <w:rsid w:val="007B21C5"/>
    <w:rsid w:val="007B231B"/>
    <w:rsid w:val="007B4C38"/>
    <w:rsid w:val="007B7C40"/>
    <w:rsid w:val="007C11A7"/>
    <w:rsid w:val="007C45BC"/>
    <w:rsid w:val="007C58EF"/>
    <w:rsid w:val="007C7CE2"/>
    <w:rsid w:val="007D42D1"/>
    <w:rsid w:val="007D5174"/>
    <w:rsid w:val="007E0CE8"/>
    <w:rsid w:val="007E3FFA"/>
    <w:rsid w:val="007E70D2"/>
    <w:rsid w:val="007E7A4F"/>
    <w:rsid w:val="007F0BB7"/>
    <w:rsid w:val="007F2119"/>
    <w:rsid w:val="007F2350"/>
    <w:rsid w:val="007F7DBA"/>
    <w:rsid w:val="008016EF"/>
    <w:rsid w:val="00803239"/>
    <w:rsid w:val="00804736"/>
    <w:rsid w:val="0080501D"/>
    <w:rsid w:val="00812594"/>
    <w:rsid w:val="00812BE3"/>
    <w:rsid w:val="00813A00"/>
    <w:rsid w:val="00814E33"/>
    <w:rsid w:val="008172B0"/>
    <w:rsid w:val="00822ED8"/>
    <w:rsid w:val="00824647"/>
    <w:rsid w:val="00824DCF"/>
    <w:rsid w:val="0082509A"/>
    <w:rsid w:val="00827B0E"/>
    <w:rsid w:val="00830C6D"/>
    <w:rsid w:val="008318DB"/>
    <w:rsid w:val="008327B1"/>
    <w:rsid w:val="00833E27"/>
    <w:rsid w:val="00837820"/>
    <w:rsid w:val="00837C85"/>
    <w:rsid w:val="00841374"/>
    <w:rsid w:val="008414AA"/>
    <w:rsid w:val="00842465"/>
    <w:rsid w:val="00842A3D"/>
    <w:rsid w:val="00842BDD"/>
    <w:rsid w:val="00842C71"/>
    <w:rsid w:val="00844B87"/>
    <w:rsid w:val="0085096C"/>
    <w:rsid w:val="00855196"/>
    <w:rsid w:val="00855772"/>
    <w:rsid w:val="0085672E"/>
    <w:rsid w:val="0085746F"/>
    <w:rsid w:val="00857F98"/>
    <w:rsid w:val="00860006"/>
    <w:rsid w:val="008608BA"/>
    <w:rsid w:val="00861942"/>
    <w:rsid w:val="00862DC9"/>
    <w:rsid w:val="0086458A"/>
    <w:rsid w:val="008674BB"/>
    <w:rsid w:val="008737C0"/>
    <w:rsid w:val="00877CEB"/>
    <w:rsid w:val="0088219D"/>
    <w:rsid w:val="00884879"/>
    <w:rsid w:val="008854AE"/>
    <w:rsid w:val="008946BF"/>
    <w:rsid w:val="008A21A6"/>
    <w:rsid w:val="008A4C14"/>
    <w:rsid w:val="008B2544"/>
    <w:rsid w:val="008B26C6"/>
    <w:rsid w:val="008B2708"/>
    <w:rsid w:val="008B72DD"/>
    <w:rsid w:val="008C18DE"/>
    <w:rsid w:val="008D2131"/>
    <w:rsid w:val="008D5213"/>
    <w:rsid w:val="008E0C2F"/>
    <w:rsid w:val="008E1771"/>
    <w:rsid w:val="008E5076"/>
    <w:rsid w:val="008F1627"/>
    <w:rsid w:val="00900BFC"/>
    <w:rsid w:val="00900E2B"/>
    <w:rsid w:val="009049FC"/>
    <w:rsid w:val="009109F5"/>
    <w:rsid w:val="0091126B"/>
    <w:rsid w:val="00912E0E"/>
    <w:rsid w:val="00912F6B"/>
    <w:rsid w:val="00914265"/>
    <w:rsid w:val="009173E7"/>
    <w:rsid w:val="009177FF"/>
    <w:rsid w:val="00931584"/>
    <w:rsid w:val="00934472"/>
    <w:rsid w:val="00936A96"/>
    <w:rsid w:val="00942238"/>
    <w:rsid w:val="0094733C"/>
    <w:rsid w:val="00947E08"/>
    <w:rsid w:val="0095386D"/>
    <w:rsid w:val="0095396D"/>
    <w:rsid w:val="0096099A"/>
    <w:rsid w:val="00961956"/>
    <w:rsid w:val="00961F3C"/>
    <w:rsid w:val="0096721E"/>
    <w:rsid w:val="00970971"/>
    <w:rsid w:val="00971495"/>
    <w:rsid w:val="0097659B"/>
    <w:rsid w:val="00986C7F"/>
    <w:rsid w:val="00987507"/>
    <w:rsid w:val="009954A1"/>
    <w:rsid w:val="009A1BC9"/>
    <w:rsid w:val="009B0CFF"/>
    <w:rsid w:val="009B0E36"/>
    <w:rsid w:val="009B2ADD"/>
    <w:rsid w:val="009B37E5"/>
    <w:rsid w:val="009B6B82"/>
    <w:rsid w:val="009B70E7"/>
    <w:rsid w:val="009B72AB"/>
    <w:rsid w:val="009C513E"/>
    <w:rsid w:val="009C574C"/>
    <w:rsid w:val="009C75E4"/>
    <w:rsid w:val="009D07F4"/>
    <w:rsid w:val="009D1CA2"/>
    <w:rsid w:val="009D2CD0"/>
    <w:rsid w:val="009D388E"/>
    <w:rsid w:val="009D4C4A"/>
    <w:rsid w:val="009D5CC6"/>
    <w:rsid w:val="009D68DD"/>
    <w:rsid w:val="009D7A7C"/>
    <w:rsid w:val="009E4E92"/>
    <w:rsid w:val="009E6BA2"/>
    <w:rsid w:val="009E70A3"/>
    <w:rsid w:val="009E7942"/>
    <w:rsid w:val="009E7A6F"/>
    <w:rsid w:val="009F3BC5"/>
    <w:rsid w:val="009F5F78"/>
    <w:rsid w:val="009F5FA2"/>
    <w:rsid w:val="00A00BB4"/>
    <w:rsid w:val="00A0410F"/>
    <w:rsid w:val="00A04265"/>
    <w:rsid w:val="00A048E9"/>
    <w:rsid w:val="00A049D5"/>
    <w:rsid w:val="00A10A98"/>
    <w:rsid w:val="00A20E9D"/>
    <w:rsid w:val="00A30792"/>
    <w:rsid w:val="00A30B84"/>
    <w:rsid w:val="00A37880"/>
    <w:rsid w:val="00A45EC3"/>
    <w:rsid w:val="00A46122"/>
    <w:rsid w:val="00A51F03"/>
    <w:rsid w:val="00A522D4"/>
    <w:rsid w:val="00A62F57"/>
    <w:rsid w:val="00A63413"/>
    <w:rsid w:val="00A6556C"/>
    <w:rsid w:val="00A659B5"/>
    <w:rsid w:val="00A661BB"/>
    <w:rsid w:val="00A720CF"/>
    <w:rsid w:val="00A74B4C"/>
    <w:rsid w:val="00A763E7"/>
    <w:rsid w:val="00A8095A"/>
    <w:rsid w:val="00A827D2"/>
    <w:rsid w:val="00A86E2C"/>
    <w:rsid w:val="00A90B48"/>
    <w:rsid w:val="00A9462E"/>
    <w:rsid w:val="00A94E45"/>
    <w:rsid w:val="00AA05F8"/>
    <w:rsid w:val="00AA5C61"/>
    <w:rsid w:val="00AB3045"/>
    <w:rsid w:val="00AB4D68"/>
    <w:rsid w:val="00AB72EB"/>
    <w:rsid w:val="00AB7D64"/>
    <w:rsid w:val="00AC0F98"/>
    <w:rsid w:val="00AC567A"/>
    <w:rsid w:val="00AC7690"/>
    <w:rsid w:val="00AD1524"/>
    <w:rsid w:val="00AD3DB1"/>
    <w:rsid w:val="00AD6708"/>
    <w:rsid w:val="00AE0A52"/>
    <w:rsid w:val="00AE2E3C"/>
    <w:rsid w:val="00AF2C37"/>
    <w:rsid w:val="00AF4F10"/>
    <w:rsid w:val="00B0753C"/>
    <w:rsid w:val="00B11964"/>
    <w:rsid w:val="00B13B9C"/>
    <w:rsid w:val="00B24B60"/>
    <w:rsid w:val="00B24C28"/>
    <w:rsid w:val="00B34E93"/>
    <w:rsid w:val="00B35908"/>
    <w:rsid w:val="00B36C02"/>
    <w:rsid w:val="00B40093"/>
    <w:rsid w:val="00B40158"/>
    <w:rsid w:val="00B41E79"/>
    <w:rsid w:val="00B42F7B"/>
    <w:rsid w:val="00B4330A"/>
    <w:rsid w:val="00B44E37"/>
    <w:rsid w:val="00B4522B"/>
    <w:rsid w:val="00B465E0"/>
    <w:rsid w:val="00B51AF6"/>
    <w:rsid w:val="00B51B20"/>
    <w:rsid w:val="00B51EBC"/>
    <w:rsid w:val="00B5317E"/>
    <w:rsid w:val="00B53791"/>
    <w:rsid w:val="00B539C0"/>
    <w:rsid w:val="00B53E01"/>
    <w:rsid w:val="00B54D49"/>
    <w:rsid w:val="00B56041"/>
    <w:rsid w:val="00B61819"/>
    <w:rsid w:val="00B62D22"/>
    <w:rsid w:val="00B63404"/>
    <w:rsid w:val="00B656FE"/>
    <w:rsid w:val="00B72DAD"/>
    <w:rsid w:val="00B76922"/>
    <w:rsid w:val="00B83E7B"/>
    <w:rsid w:val="00B85573"/>
    <w:rsid w:val="00B876EC"/>
    <w:rsid w:val="00B92B86"/>
    <w:rsid w:val="00B97AA6"/>
    <w:rsid w:val="00BA051D"/>
    <w:rsid w:val="00BA579D"/>
    <w:rsid w:val="00BB054C"/>
    <w:rsid w:val="00BB1EE2"/>
    <w:rsid w:val="00BB37C1"/>
    <w:rsid w:val="00BB3A55"/>
    <w:rsid w:val="00BB739D"/>
    <w:rsid w:val="00BC1767"/>
    <w:rsid w:val="00BC29C8"/>
    <w:rsid w:val="00BC3670"/>
    <w:rsid w:val="00BC375B"/>
    <w:rsid w:val="00BC3FCE"/>
    <w:rsid w:val="00BC41D9"/>
    <w:rsid w:val="00BC460C"/>
    <w:rsid w:val="00BD2A06"/>
    <w:rsid w:val="00BD4DBF"/>
    <w:rsid w:val="00BD7550"/>
    <w:rsid w:val="00BD7A8C"/>
    <w:rsid w:val="00BE12B3"/>
    <w:rsid w:val="00BE5754"/>
    <w:rsid w:val="00BE6D5A"/>
    <w:rsid w:val="00BF27C9"/>
    <w:rsid w:val="00BF4044"/>
    <w:rsid w:val="00BF6653"/>
    <w:rsid w:val="00C00B1F"/>
    <w:rsid w:val="00C0119D"/>
    <w:rsid w:val="00C10C77"/>
    <w:rsid w:val="00C23683"/>
    <w:rsid w:val="00C259DF"/>
    <w:rsid w:val="00C329F6"/>
    <w:rsid w:val="00C331A1"/>
    <w:rsid w:val="00C34B35"/>
    <w:rsid w:val="00C35CA1"/>
    <w:rsid w:val="00C36ABF"/>
    <w:rsid w:val="00C445FE"/>
    <w:rsid w:val="00C46E4F"/>
    <w:rsid w:val="00C554BB"/>
    <w:rsid w:val="00C600B5"/>
    <w:rsid w:val="00C60AE2"/>
    <w:rsid w:val="00C61333"/>
    <w:rsid w:val="00C61E75"/>
    <w:rsid w:val="00C677AD"/>
    <w:rsid w:val="00C70516"/>
    <w:rsid w:val="00C73113"/>
    <w:rsid w:val="00C752C7"/>
    <w:rsid w:val="00C76C46"/>
    <w:rsid w:val="00C76D56"/>
    <w:rsid w:val="00C77328"/>
    <w:rsid w:val="00C834A5"/>
    <w:rsid w:val="00C86F74"/>
    <w:rsid w:val="00C92102"/>
    <w:rsid w:val="00C928C3"/>
    <w:rsid w:val="00C95751"/>
    <w:rsid w:val="00C9679B"/>
    <w:rsid w:val="00C96BF2"/>
    <w:rsid w:val="00C97966"/>
    <w:rsid w:val="00CA0A98"/>
    <w:rsid w:val="00CA3848"/>
    <w:rsid w:val="00CA685D"/>
    <w:rsid w:val="00CB0CBA"/>
    <w:rsid w:val="00CB1D03"/>
    <w:rsid w:val="00CB1E1D"/>
    <w:rsid w:val="00CB2A8A"/>
    <w:rsid w:val="00CB2F64"/>
    <w:rsid w:val="00CB3335"/>
    <w:rsid w:val="00CB3574"/>
    <w:rsid w:val="00CB4448"/>
    <w:rsid w:val="00CB6509"/>
    <w:rsid w:val="00CB7346"/>
    <w:rsid w:val="00CC25F9"/>
    <w:rsid w:val="00CD158A"/>
    <w:rsid w:val="00CD5F16"/>
    <w:rsid w:val="00CD7E1B"/>
    <w:rsid w:val="00CD7F66"/>
    <w:rsid w:val="00CE2F2D"/>
    <w:rsid w:val="00CE6CE3"/>
    <w:rsid w:val="00CF3D01"/>
    <w:rsid w:val="00CF5AC7"/>
    <w:rsid w:val="00CF7F58"/>
    <w:rsid w:val="00D0023B"/>
    <w:rsid w:val="00D00BF8"/>
    <w:rsid w:val="00D014A8"/>
    <w:rsid w:val="00D0208C"/>
    <w:rsid w:val="00D205F2"/>
    <w:rsid w:val="00D20C54"/>
    <w:rsid w:val="00D243A3"/>
    <w:rsid w:val="00D24601"/>
    <w:rsid w:val="00D30D0B"/>
    <w:rsid w:val="00D327F0"/>
    <w:rsid w:val="00D405B0"/>
    <w:rsid w:val="00D41F72"/>
    <w:rsid w:val="00D423EB"/>
    <w:rsid w:val="00D442EE"/>
    <w:rsid w:val="00D46AE5"/>
    <w:rsid w:val="00D47085"/>
    <w:rsid w:val="00D534BA"/>
    <w:rsid w:val="00D56D47"/>
    <w:rsid w:val="00D61B08"/>
    <w:rsid w:val="00D630B8"/>
    <w:rsid w:val="00D70A80"/>
    <w:rsid w:val="00D71B25"/>
    <w:rsid w:val="00D761CD"/>
    <w:rsid w:val="00D76363"/>
    <w:rsid w:val="00D80558"/>
    <w:rsid w:val="00D84FBD"/>
    <w:rsid w:val="00D8554E"/>
    <w:rsid w:val="00D85D67"/>
    <w:rsid w:val="00D86432"/>
    <w:rsid w:val="00D92EBC"/>
    <w:rsid w:val="00D944B2"/>
    <w:rsid w:val="00DA608B"/>
    <w:rsid w:val="00DB34D6"/>
    <w:rsid w:val="00DB69D1"/>
    <w:rsid w:val="00DB6D98"/>
    <w:rsid w:val="00DC057E"/>
    <w:rsid w:val="00DC097D"/>
    <w:rsid w:val="00DC17CF"/>
    <w:rsid w:val="00DC53E9"/>
    <w:rsid w:val="00DD0942"/>
    <w:rsid w:val="00DD289C"/>
    <w:rsid w:val="00DD53BD"/>
    <w:rsid w:val="00DD70AC"/>
    <w:rsid w:val="00DE010C"/>
    <w:rsid w:val="00DE308B"/>
    <w:rsid w:val="00DE3CA7"/>
    <w:rsid w:val="00DF2640"/>
    <w:rsid w:val="00DF2B94"/>
    <w:rsid w:val="00DF349B"/>
    <w:rsid w:val="00DF3AB5"/>
    <w:rsid w:val="00DF590D"/>
    <w:rsid w:val="00E01BCB"/>
    <w:rsid w:val="00E02E1A"/>
    <w:rsid w:val="00E060CF"/>
    <w:rsid w:val="00E0620E"/>
    <w:rsid w:val="00E06456"/>
    <w:rsid w:val="00E07059"/>
    <w:rsid w:val="00E074E2"/>
    <w:rsid w:val="00E11C18"/>
    <w:rsid w:val="00E141DE"/>
    <w:rsid w:val="00E207F0"/>
    <w:rsid w:val="00E20FC5"/>
    <w:rsid w:val="00E21072"/>
    <w:rsid w:val="00E211D9"/>
    <w:rsid w:val="00E24CDF"/>
    <w:rsid w:val="00E26F29"/>
    <w:rsid w:val="00E26FBE"/>
    <w:rsid w:val="00E33675"/>
    <w:rsid w:val="00E33D03"/>
    <w:rsid w:val="00E36EA1"/>
    <w:rsid w:val="00E41758"/>
    <w:rsid w:val="00E4196E"/>
    <w:rsid w:val="00E461D8"/>
    <w:rsid w:val="00E461E1"/>
    <w:rsid w:val="00E53EB0"/>
    <w:rsid w:val="00E61540"/>
    <w:rsid w:val="00E6369E"/>
    <w:rsid w:val="00E64300"/>
    <w:rsid w:val="00E666A9"/>
    <w:rsid w:val="00E72E7D"/>
    <w:rsid w:val="00E736FD"/>
    <w:rsid w:val="00E81FDD"/>
    <w:rsid w:val="00E86232"/>
    <w:rsid w:val="00E91456"/>
    <w:rsid w:val="00E9792C"/>
    <w:rsid w:val="00EA2799"/>
    <w:rsid w:val="00EA403A"/>
    <w:rsid w:val="00EA76FF"/>
    <w:rsid w:val="00EB051C"/>
    <w:rsid w:val="00EB0B41"/>
    <w:rsid w:val="00EB6A1F"/>
    <w:rsid w:val="00EC1017"/>
    <w:rsid w:val="00EC6B43"/>
    <w:rsid w:val="00EC78C3"/>
    <w:rsid w:val="00EC79EC"/>
    <w:rsid w:val="00ED2A6A"/>
    <w:rsid w:val="00ED377B"/>
    <w:rsid w:val="00ED441B"/>
    <w:rsid w:val="00ED7BC2"/>
    <w:rsid w:val="00EF0853"/>
    <w:rsid w:val="00EF280B"/>
    <w:rsid w:val="00EF454F"/>
    <w:rsid w:val="00EF6631"/>
    <w:rsid w:val="00EF688F"/>
    <w:rsid w:val="00F00603"/>
    <w:rsid w:val="00F01CF2"/>
    <w:rsid w:val="00F03950"/>
    <w:rsid w:val="00F049D6"/>
    <w:rsid w:val="00F13607"/>
    <w:rsid w:val="00F1404A"/>
    <w:rsid w:val="00F173C9"/>
    <w:rsid w:val="00F25F17"/>
    <w:rsid w:val="00F324AC"/>
    <w:rsid w:val="00F32577"/>
    <w:rsid w:val="00F37E4A"/>
    <w:rsid w:val="00F423CE"/>
    <w:rsid w:val="00F443A0"/>
    <w:rsid w:val="00F471FB"/>
    <w:rsid w:val="00F47818"/>
    <w:rsid w:val="00F508B3"/>
    <w:rsid w:val="00F545CF"/>
    <w:rsid w:val="00F60D65"/>
    <w:rsid w:val="00F63F2A"/>
    <w:rsid w:val="00F646EF"/>
    <w:rsid w:val="00F768DE"/>
    <w:rsid w:val="00F804C6"/>
    <w:rsid w:val="00F80F3B"/>
    <w:rsid w:val="00F841DB"/>
    <w:rsid w:val="00F86531"/>
    <w:rsid w:val="00F86EB5"/>
    <w:rsid w:val="00F86F23"/>
    <w:rsid w:val="00F916E1"/>
    <w:rsid w:val="00F939B4"/>
    <w:rsid w:val="00F941D5"/>
    <w:rsid w:val="00F946E1"/>
    <w:rsid w:val="00F94A84"/>
    <w:rsid w:val="00F95D18"/>
    <w:rsid w:val="00FA0704"/>
    <w:rsid w:val="00FB044B"/>
    <w:rsid w:val="00FB24BA"/>
    <w:rsid w:val="00FB55E3"/>
    <w:rsid w:val="00FD3685"/>
    <w:rsid w:val="00FE044C"/>
    <w:rsid w:val="00FE2ABD"/>
    <w:rsid w:val="00FE68B2"/>
    <w:rsid w:val="00FE7250"/>
    <w:rsid w:val="00FF20ED"/>
    <w:rsid w:val="00FF2BA0"/>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230"/>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EF454F"/>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lt-LT"/>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iPriority w:val="99"/>
    <w:semiHidden/>
    <w:unhideWhenUsed/>
    <w:rsid w:val="00B5317E"/>
    <w:pPr>
      <w:spacing w:line="240" w:lineRule="auto"/>
    </w:pPr>
    <w:rPr>
      <w:sz w:val="20"/>
      <w:szCs w:val="20"/>
    </w:rPr>
  </w:style>
  <w:style w:type="character" w:customStyle="1" w:styleId="CommentTextChar">
    <w:name w:val="Comment Text Char"/>
    <w:basedOn w:val="DefaultParagraphFont"/>
    <w:link w:val="CommentText"/>
    <w:uiPriority w:val="99"/>
    <w:semiHidden/>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EF28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23752255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https://www.eesc.europa.eu/lt/our-work/opinions-information-reports/opinions/digital-decade-principles" TargetMode="External"/><Relationship Id="rId39" Type="http://schemas.openxmlformats.org/officeDocument/2006/relationships/footer" Target="footer5.xml"/><Relationship Id="rId21" Type="http://schemas.openxmlformats.org/officeDocument/2006/relationships/hyperlink" Target="mailto:Silvia.Staffa@eesc.europa.eu" TargetMode="External"/><Relationship Id="rId34" Type="http://schemas.openxmlformats.org/officeDocument/2006/relationships/hyperlink" Target="mailto:Katarina.Albrechtova@eesc.europa.eu" TargetMode="External"/><Relationship Id="rId42" Type="http://schemas.openxmlformats.org/officeDocument/2006/relationships/fontTable" Target="fontTable.xml"/><Relationship Id="rId47" Type="http://schemas.openxmlformats.org/officeDocument/2006/relationships/customXml" Target="../customXml/item4.xml"/><Relationship Id="rId7"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hyperlink" Target="mailto:Valeria%20Atzori@eesc.europa.eu" TargetMode="External"/><Relationship Id="rId29" Type="http://schemas.openxmlformats.org/officeDocument/2006/relationships/hyperlink" Target="mailto:Ulrike.Meissner@eesc.europa.eu" TargetMode="External"/><Relationship Id="rId41" Type="http://schemas.openxmlformats.org/officeDocument/2006/relationships/footer" Target="footer6.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esc.europa.eu/lt/our-work/opinions-information-reports/opinions/digital-decade-principles" TargetMode="External"/><Relationship Id="rId32" Type="http://schemas.openxmlformats.org/officeDocument/2006/relationships/hyperlink" Target="mailto:Daniele.Vitali@eesc.europa.eu" TargetMode="External"/><Relationship Id="rId37" Type="http://schemas.openxmlformats.org/officeDocument/2006/relationships/header" Target="header5.xml"/><Relationship Id="rId40" Type="http://schemas.openxmlformats.org/officeDocument/2006/relationships/header" Target="header6.xml"/><Relationship Id="rId45" Type="http://schemas.openxmlformats.org/officeDocument/2006/relationships/customXml" Target="../customXml/item2.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Silvia.Staffa@eesc.europa.eu" TargetMode="External"/><Relationship Id="rId28" Type="http://schemas.openxmlformats.org/officeDocument/2006/relationships/hyperlink" Target="mailto:Ulrike.Meissner@eesc.europa.eu"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Arturo.Iniguez@eesc.europa.eu" TargetMode="External"/><Relationship Id="rId44"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Silvia.Staffa@eesc.europa.eu" TargetMode="External"/><Relationship Id="rId27" Type="http://schemas.openxmlformats.org/officeDocument/2006/relationships/hyperlink" Target="mailto:Silvia.Staffa@eesc.europa.eu" TargetMode="External"/><Relationship Id="rId30" Type="http://schemas.openxmlformats.org/officeDocument/2006/relationships/hyperlink" Target="mailto:Arturo.Iniguez@eesc.europa.eu" TargetMode="External"/><Relationship Id="rId35" Type="http://schemas.openxmlformats.org/officeDocument/2006/relationships/hyperlink" Target="mailto:Cedric.Cabanne@eesc.europa.eu" TargetMode="External"/><Relationship Id="rId43" Type="http://schemas.openxmlformats.org/officeDocument/2006/relationships/theme" Target="theme/theme1.xml"/><Relationship Id="rId8" Type="http://schemas.openxmlformats.org/officeDocument/2006/relationships/webSettings" Target="webSettings.xml"/><Relationship Id="rId12" Type="http://schemas.openxmlformats.org/officeDocument/2006/relationships/hyperlink" Target="https://www.eesc.europa.eu/lt/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Silvia.Staffa@eesc.europa.eu" TargetMode="External"/><Relationship Id="rId33" Type="http://schemas.openxmlformats.org/officeDocument/2006/relationships/hyperlink" Target="mailto:Sveto.Trajkovski@eesc.europa.eu" TargetMode="External"/><Relationship Id="rId38" Type="http://schemas.openxmlformats.org/officeDocument/2006/relationships/footer" Target="footer4.xml"/><Relationship Id="rId46"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P6FJPSUHKDC2-288331576-5714</_dlc_DocId>
    <_dlc_DocIdUrl xmlns="1299d781-265f-4ceb-999e-e1eca3df2c90">
      <Url>http://dm2016/eesc/2022/_layouts/15/DocIdRedir.aspx?ID=P6FJPSUHKDC2-288331576-5714</Url>
      <Description>P6FJPSUHKDC2-288331576-5714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2022-07-06T12:00:00+00:00</ProductionDate>
    <DocumentNumber xmlns="4a7f0de2-9719-4c76-97f8-3d69024ce342">2478</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2022-07-13T12:00:00+00:00</MeetingDate>
    <TaxCatchAll xmlns="1299d781-265f-4ceb-999e-e1eca3df2c90">
      <Value>55</Value>
      <Value>54</Value>
      <Value>51</Value>
      <Value>46</Value>
      <Value>45</Value>
      <Value>44</Value>
      <Value>43</Value>
      <Value>42</Value>
      <Value>41</Value>
      <Value>40</Value>
      <Value>38</Value>
      <Value>37</Value>
      <Value>36</Value>
      <Value>34</Value>
      <Value>33</Value>
      <Value>32</Value>
      <Value>31</Value>
      <Value>30</Value>
      <Value>29</Value>
      <Value>26</Value>
      <Value>25</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7558</FicheNumber>
    <OriginalSender xmlns="1299d781-265f-4ceb-999e-e1eca3df2c90">
      <UserInfo>
        <DisplayName>Siugzdinyte Ruta</DisplayName>
        <AccountId>1738</AccountId>
        <AccountType/>
      </UserInfo>
    </OriginalSender>
    <DocumentPart xmlns="1299d781-265f-4ceb-999e-e1eca3df2c90">0</DocumentPart>
    <AdoptionDate xmlns="1299d781-265f-4ceb-999e-e1eca3df2c90" xsi:nil="true"/>
    <RequestingService xmlns="1299d781-265f-4ceb-999e-e1eca3df2c90">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551B2F42-09B3-4774-A3BB-422D2F1DB2CD}"/>
</file>

<file path=customXml/itemProps2.xml><?xml version="1.0" encoding="utf-8"?>
<ds:datastoreItem xmlns:ds="http://schemas.openxmlformats.org/officeDocument/2006/customXml" ds:itemID="{83C7D6A3-78AA-4C52-9ABD-2C834CF3A372}"/>
</file>

<file path=customXml/itemProps3.xml><?xml version="1.0" encoding="utf-8"?>
<ds:datastoreItem xmlns:ds="http://schemas.openxmlformats.org/officeDocument/2006/customXml" ds:itemID="{4BF4F31D-6E82-4FD8-8AF3-0046FCBFF2CB}"/>
</file>

<file path=customXml/itemProps4.xml><?xml version="1.0" encoding="utf-8"?>
<ds:datastoreItem xmlns:ds="http://schemas.openxmlformats.org/officeDocument/2006/customXml" ds:itemID="{405FFEA5-0CCC-4BC8-AE85-09AB95E3959F}"/>
</file>

<file path=docProps/app.xml><?xml version="1.0" encoding="utf-8"?>
<Properties xmlns="http://schemas.openxmlformats.org/officeDocument/2006/extended-properties" xmlns:vt="http://schemas.openxmlformats.org/officeDocument/2006/docPropsVTypes">
  <Template>Normal.dotm</Template>
  <TotalTime>11</TotalTime>
  <Pages>16</Pages>
  <Words>4495</Words>
  <Characters>25625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Summary of opinions adopted May plenary</vt:lpstr>
    </vt:vector>
  </TitlesOfParts>
  <Company>CESE-CdR</Company>
  <LinksUpToDate>false</LinksUpToDate>
  <CharactersWithSpaces>30060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Priimtų nuomonių ir rezoliucijų ir kitoms institucijoms perduotų informacinių pranešimų santrauka - 570-oji plenarinė sesija - 2022 m. birželio mėn.</dc:title>
  <dc:subject>TCD</dc:subject>
  <dc:creator>Nieddu Emma</dc:creator>
  <cp:keywords>EESC-2022-02478-00-00-TCD-TRA-EN</cp:keywords>
  <dc:description>Rapporteur:  - Original language: EN - Date of document: 06/07/2022 - Date of meeting: 30/13/2022 14:30 - External documents:  - Administrator: Mme DAMYANOVA-KERESTELIEVA Ani Alexieva</dc:description>
  <cp:lastModifiedBy>Siugzdinyte Ruta</cp:lastModifiedBy>
  <cp:revision>13</cp:revision>
  <cp:lastPrinted>2022-05-02T09:48:00Z</cp:lastPrinted>
  <dcterms:created xsi:type="dcterms:W3CDTF">2022-06-24T12:43:00Z</dcterms:created>
  <dcterms:modified xsi:type="dcterms:W3CDTF">2022-07-06T10:02:00Z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24/06/2022, 01/06/2022, 19/05/2022, 29/03/2022, 04/03/2022, 15/12/2021, 13/09/2021, 03/09/2021, 28/06/2021</vt:lpwstr>
  </property>
  <property fmtid="{D5CDD505-2E9C-101B-9397-08002B2CF9AE}" pid="4" name="Pref_Time">
    <vt:lpwstr>14:29:56, 15:45:24, 12:26:15, 14:21:50, 16:54:06, 17:56:36, 14:13:00, 10:08:10, 08:41:48</vt:lpwstr>
  </property>
  <property fmtid="{D5CDD505-2E9C-101B-9397-08002B2CF9AE}" pid="5" name="Pref_User">
    <vt:lpwstr>pacup, jhvi, jhvi, jhvi, enied, hnic, amett, enied, enied</vt:lpwstr>
  </property>
  <property fmtid="{D5CDD505-2E9C-101B-9397-08002B2CF9AE}" pid="6" name="Pref_FileName">
    <vt:lpwstr>EESC-2022-02478-00-00-TCD-TRA.docx, EESC-2022-01925-00-01-TCD-ORI.docx, EESC-2022-01925-00-00-TCD-ORI.docx, EESC-2022-01223-00-00-TCD-ORI.docx, EESC-2022-00391-00-00-TCD-ORI.docx, EESC-2021-05445-00-00-TCD-ORI.docx, EESC-2021-03366-00-01-TCD-ORI.docx, EES</vt:lpwstr>
  </property>
  <property fmtid="{D5CDD505-2E9C-101B-9397-08002B2CF9AE}" pid="7" name="ContentTypeId">
    <vt:lpwstr>0x010100EA97B91038054C99906057A708A1480A00B7EA8BE5AE7448468DCE544D2FDA8E5D</vt:lpwstr>
  </property>
  <property fmtid="{D5CDD505-2E9C-101B-9397-08002B2CF9AE}" pid="8" name="_dlc_DocIdItemGuid">
    <vt:lpwstr>88615626-456a-4ee4-b1bd-8022f23e0bc7</vt:lpwstr>
  </property>
  <property fmtid="{D5CDD505-2E9C-101B-9397-08002B2CF9AE}" pid="9" name="AvailableTranslations">
    <vt:lpwstr>11;#FR|d2afafd3-4c81-4f60-8f52-ee33f2f54ff3;#4;#EN|f2175f21-25d7-44a3-96da-d6a61b075e1b;#43;#NL|55c6556c-b4f4-441d-9acf-c498d4f838bd;#42;#SL|98a412ae-eb01-49e9-ae3d-585a81724cfc;#30;#PL|1e03da61-4678-4e07-b136-b5024ca9197b;#26;#LV|46f7e311-5d9f-4663-b433-18aeccb7ace7;#32;#DA|5d49c027-8956-412b-aa16-e85a0f96ad0e;#45;#RO|feb747a2-64cd-4299-af12-4833ddc30497;#29;#SV|c2ed69e7-a339-43d7-8f22-d93680a92aa0;#22;#DE|f6b31e5a-26fa-4935-b661-318e46daf27e;#54;#ET|ff6c3f4c-b02c-4c3c-ab07-2c37995a7a0a;#37;#PT|50ccc04a-eadd-42ae-a0cb-acaf45f812ba;#40;#BG|1a1b3951-7821-4e6a-85f5-5673fc08bd2c;#44;#LT|a7ff5ce7-6123-4f68-865a-a57c31810414;#36;#HU|6b229040-c589-4408-b4c1-4285663d20a8;#38;#FI|87606a43-d45f-42d6-b8c9-e1a3457db5b7;#31;#ES|e7a6b05b-ae16-40c8-add9-68b64b03aeba;#55;#HR|2f555653-ed1a-4fe6-8362-9082d95989e5;#33;#IT|0774613c-01ed-4e5d-a25d-11d2388de825;#46;#EL|6d4f4d51-af9b-4650-94b4-4276bee85c91;#41;#CS|72f9705b-0217-4fd3-bea2-cbc7ed80e26e;#34;#SK|46d9fce0-ef79-4f71-b89b-cd6aa82426b8</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2478</vt:i4>
  </property>
  <property fmtid="{D5CDD505-2E9C-101B-9397-08002B2CF9AE}" pid="14" name="DocumentYear">
    <vt:i4>2022</vt:i4>
  </property>
  <property fmtid="{D5CDD505-2E9C-101B-9397-08002B2CF9AE}" pid="15" name="DocumentVersion">
    <vt:i4>0</vt:i4>
  </property>
  <property fmtid="{D5CDD505-2E9C-101B-9397-08002B2CF9AE}" pid="16" name="FicheNumber">
    <vt:i4>7558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25;#TCD|cd9d6eb6-3f4f-424a-b2d1-57c9d450eaaf</vt:lpwstr>
  </property>
  <property fmtid="{D5CDD505-2E9C-101B-9397-08002B2CF9AE}" pid="23" name="RequestingService">
    <vt:lpwstr>Greffe</vt:lpwstr>
  </property>
  <property fmtid="{D5CDD505-2E9C-101B-9397-08002B2CF9AE}" pid="24" name="Confidentiality">
    <vt:lpwstr>9;#Unrestricted|826e22d7-d029-4ec0-a450-0c28ff673572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2022-07-13T12:00:00Z</vt:filetime>
  </property>
  <property fmtid="{D5CDD505-2E9C-101B-9397-08002B2CF9AE}" pid="30" name="AvailableTranslations_0">
    <vt:lpwstr>FR|d2afafd3-4c81-4f60-8f52-ee33f2f54ff3;EN|f2175f21-25d7-44a3-96da-d6a61b075e1b;NL|55c6556c-b4f4-441d-9acf-c498d4f838bd;SL|98a412ae-eb01-49e9-ae3d-585a81724cfc;RO|feb747a2-64cd-4299-af12-4833ddc30497;SV|c2ed69e7-a339-43d7-8f22-d93680a92aa0;DE|f6b31e5a-26fa-4935-b661-318e46daf27e;ET|ff6c3f4c-b02c-4c3c-ab07-2c37995a7a0a;PT|50ccc04a-eadd-42ae-a0cb-acaf45f812ba;BG|1a1b3951-7821-4e6a-85f5-5673fc08bd2c;HU|6b229040-c589-4408-b4c1-4285663d20a8;ES|e7a6b05b-ae16-40c8-add9-68b64b03aeba;HR|2f555653-ed1a-4fe6-8362-9082d95989e5;EL|6d4f4d51-af9b-4650-94b4-4276bee85c91;CS|72f9705b-0217-4fd3-bea2-cbc7ed80e26e</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HU|6b229040-c589-4408-b4c1-4285663d20a8;#31;#ES|e7a6b05b-ae16-40c8-add9-68b64b03aeba;#43;#NL|55c6556c-b4f4-441d-9acf-c498d4f838bd;#29;#SV|c2ed69e7-a339-43d7-8f22-d93680a92aa0;#25;#TCD|cd9d6eb6-3f4f-424a-b2d1-57c9d450eaaf;#22;#DE|f6b31e5a-26fa-4935-b661-318e46daf27e;#55;#HR|2f555653-ed1a-4fe6-8362-9082d95989e5;#54;#ET|ff6c3f4c-b02c-4c3c-ab07-2c37995a7a0a;#51;#SPL-CES|32d8cb1f-c9ec-4365-95c7-8385a18618ac;#46;#EL|6d4f4d51-af9b-4650-94b4-4276bee85c91;#11;#FR|d2afafd3-4c81-4f60-8f52-ee33f2f54ff3;#41;#CS|72f9705b-0217-4fd3-bea2-cbc7ed80e26e;#9;#Unrestricted|826e22d7-d029-4ec0-a450-0c28ff673572;#45;#RO|feb747a2-64cd-4299-af12-4833ddc30497;#7;#TRA|150d2a88-1431-44e6-a8ca-0bb753ab8672;#6;#Final|ea5e6674-7b27-4bac-b091-73adbb394efe;#42;#SL|98a412ae-eb01-49e9-ae3d-585a81724cfc;#4;#EN|f2175f21-25d7-44a3-96da-d6a61b075e1b;#40;#BG|1a1b3951-7821-4e6a-85f5-5673fc08bd2c;#1;#EESC|422833ec-8d7e-4e65-8e4e-8bed07ffb729;#37;#PT|50ccc04a-eadd-42ae-a0cb-acaf45f812ba</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44;#LT|a7ff5ce7-6123-4f68-865a-a57c31810414</vt:lpwstr>
  </property>
</Properties>
</file>