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74C9B" w:rsidRPr="002B4F9E" w14:paraId="345B71DD" w14:textId="77777777" w:rsidTr="008E4CC5">
        <w:trPr>
          <w:jc w:val="center"/>
        </w:trPr>
        <w:tc>
          <w:tcPr>
            <w:tcW w:w="5000" w:type="pct"/>
            <w:vAlign w:val="center"/>
          </w:tcPr>
          <w:p w14:paraId="6CA94225" w14:textId="77777777" w:rsidR="00574C9B" w:rsidRPr="002B4F9E" w:rsidRDefault="00DD4971" w:rsidP="006125A1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sz w:val="72"/>
              </w:rPr>
              <w:t>RIŻOLUZZJONI</w:t>
            </w:r>
          </w:p>
        </w:tc>
      </w:tr>
      <w:tr w:rsidR="00574C9B" w:rsidRPr="002B4F9E" w14:paraId="39DBF929" w14:textId="77777777" w:rsidTr="008E4CC5">
        <w:trPr>
          <w:trHeight w:val="567"/>
          <w:jc w:val="center"/>
        </w:trPr>
        <w:tc>
          <w:tcPr>
            <w:tcW w:w="5000" w:type="pct"/>
            <w:vAlign w:val="center"/>
          </w:tcPr>
          <w:p w14:paraId="332BFED5" w14:textId="77777777" w:rsidR="00574C9B" w:rsidRPr="002B4F9E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Kumitat Ekonomiku u Soċjali Ewropew</w:t>
            </w:r>
          </w:p>
        </w:tc>
      </w:tr>
      <w:tr w:rsidR="00574C9B" w:rsidRPr="002B4F9E" w14:paraId="6B123F7C" w14:textId="77777777" w:rsidTr="008E4CC5">
        <w:trPr>
          <w:jc w:val="center"/>
        </w:trPr>
        <w:tc>
          <w:tcPr>
            <w:tcW w:w="5000" w:type="pct"/>
            <w:vAlign w:val="center"/>
          </w:tcPr>
          <w:p w14:paraId="5E600431" w14:textId="73492738" w:rsidR="00574C9B" w:rsidRDefault="00DD4971" w:rsidP="00DD4971">
            <w:pPr>
              <w:jc w:val="center"/>
              <w:rPr>
                <w:b/>
                <w:iCs/>
                <w:sz w:val="44"/>
                <w:szCs w:val="44"/>
              </w:rPr>
            </w:pPr>
            <w:r>
              <w:rPr>
                <w:b/>
                <w:sz w:val="44"/>
              </w:rPr>
              <w:t>L-Involviment tas-Soċjetà Ċivili Organizzata fil-Pjani Nazzjonali għall-Irkupru u r-Reżiljenza – Kif nistgħu ntejbuh?</w:t>
            </w:r>
          </w:p>
          <w:p w14:paraId="248DB2D4" w14:textId="77777777" w:rsidR="00DD4971" w:rsidRPr="00DD4971" w:rsidRDefault="00DD4971" w:rsidP="00DD497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4C9B" w:rsidRPr="002B4F9E" w14:paraId="30FCBB91" w14:textId="77777777" w:rsidTr="008E4CC5">
        <w:trPr>
          <w:jc w:val="center"/>
        </w:trPr>
        <w:tc>
          <w:tcPr>
            <w:tcW w:w="5000" w:type="pct"/>
            <w:vAlign w:val="center"/>
          </w:tcPr>
          <w:p w14:paraId="361A7B66" w14:textId="77777777" w:rsidR="00574C9B" w:rsidRPr="00667F09" w:rsidRDefault="00574C9B" w:rsidP="00612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574C9B" w:rsidRPr="002B4F9E" w14:paraId="282F2742" w14:textId="77777777" w:rsidTr="008E4CC5">
        <w:trPr>
          <w:jc w:val="center"/>
        </w:trPr>
        <w:tc>
          <w:tcPr>
            <w:tcW w:w="5000" w:type="pct"/>
            <w:vAlign w:val="center"/>
          </w:tcPr>
          <w:p w14:paraId="6AB47666" w14:textId="77777777" w:rsidR="00574C9B" w:rsidRPr="00C073E1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4C9B" w:rsidRPr="002B4F9E" w14:paraId="692A8FE3" w14:textId="77777777" w:rsidTr="008E4CC5">
        <w:trPr>
          <w:jc w:val="center"/>
        </w:trPr>
        <w:tc>
          <w:tcPr>
            <w:tcW w:w="5000" w:type="pct"/>
            <w:vAlign w:val="center"/>
          </w:tcPr>
          <w:p w14:paraId="50BD2837" w14:textId="587291E8" w:rsidR="00977028" w:rsidRDefault="00DD4971" w:rsidP="00612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ECO/592</w:t>
            </w:r>
          </w:p>
          <w:p w14:paraId="471419B2" w14:textId="77777777" w:rsidR="00DD4971" w:rsidRPr="00C073E1" w:rsidRDefault="00DD4971" w:rsidP="006125A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574C9B" w:rsidRPr="002B4F9E" w14:paraId="659D7DB0" w14:textId="77777777" w:rsidTr="008E4CC5">
        <w:trPr>
          <w:jc w:val="center"/>
        </w:trPr>
        <w:tc>
          <w:tcPr>
            <w:tcW w:w="5000" w:type="pct"/>
            <w:vAlign w:val="center"/>
          </w:tcPr>
          <w:p w14:paraId="20DEE995" w14:textId="77777777" w:rsidR="00574C9B" w:rsidRDefault="00DD4971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abbażi ta’ konsultazzjonijiet fl-Istati Membri</w:t>
            </w:r>
          </w:p>
          <w:p w14:paraId="22B3C51C" w14:textId="77777777" w:rsidR="00DD4971" w:rsidRPr="00C073E1" w:rsidRDefault="00DD4971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4C9B" w:rsidRPr="002B4F9E" w14:paraId="176E0AE9" w14:textId="77777777" w:rsidTr="008E4CC5">
        <w:trPr>
          <w:jc w:val="center"/>
        </w:trPr>
        <w:tc>
          <w:tcPr>
            <w:tcW w:w="5000" w:type="pct"/>
            <w:vAlign w:val="center"/>
          </w:tcPr>
          <w:p w14:paraId="65EBC3D1" w14:textId="77777777" w:rsidR="00574C9B" w:rsidRDefault="00574C9B" w:rsidP="00610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Relaturi: </w:t>
            </w:r>
            <w:r>
              <w:rPr>
                <w:b/>
                <w:bCs/>
                <w:sz w:val="24"/>
              </w:rPr>
              <w:t>Gonçalo LOBO XAVIER</w:t>
            </w:r>
            <w:r>
              <w:rPr>
                <w:sz w:val="24"/>
              </w:rPr>
              <w:t xml:space="preserve"> (Grupp I)</w:t>
            </w:r>
          </w:p>
          <w:p w14:paraId="20C424EF" w14:textId="77777777" w:rsidR="0061064F" w:rsidRDefault="0061064F" w:rsidP="0061064F">
            <w:pPr>
              <w:ind w:left="8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Javier DOZ ORRIT</w:t>
            </w:r>
            <w:r>
              <w:rPr>
                <w:sz w:val="24"/>
              </w:rPr>
              <w:t xml:space="preserve"> (Grupp II)</w:t>
            </w:r>
          </w:p>
          <w:p w14:paraId="1FC9AFE8" w14:textId="77777777" w:rsidR="0061064F" w:rsidRPr="00C073E1" w:rsidRDefault="0061064F" w:rsidP="0061064F">
            <w:pPr>
              <w:ind w:left="6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Luca JAHIER </w:t>
            </w:r>
            <w:r>
              <w:rPr>
                <w:sz w:val="24"/>
              </w:rPr>
              <w:t>(Grupp III)</w:t>
            </w:r>
          </w:p>
        </w:tc>
      </w:tr>
    </w:tbl>
    <w:p w14:paraId="4039A1DF" w14:textId="77777777" w:rsidR="00574C9B" w:rsidRPr="002B4F9E" w:rsidRDefault="00574C9B" w:rsidP="00574C9B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BC90E3" wp14:editId="0C0F45D6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ED793" w14:textId="77777777" w:rsidR="00574C9B" w:rsidRDefault="00574C9B" w:rsidP="00574C9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C90E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1i+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" o:allowincell="f" filled="f" stroked="f">
                <v:textbox>
                  <w:txbxContent>
                    <w:p w14:paraId="20CED793" w14:textId="77777777" w:rsidR="00574C9B" w:rsidRDefault="00574C9B" w:rsidP="00574C9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03B3B0" w14:textId="77777777" w:rsidR="00574C9B" w:rsidRPr="002B4F9E" w:rsidRDefault="00574C9B" w:rsidP="00574C9B">
      <w:pPr>
        <w:rPr>
          <w:lang w:val="en-GB"/>
        </w:rPr>
      </w:pPr>
    </w:p>
    <w:p w14:paraId="6F11524F" w14:textId="77777777" w:rsidR="00574C9B" w:rsidRPr="002B4F9E" w:rsidRDefault="00574C9B" w:rsidP="00574C9B">
      <w:pPr>
        <w:rPr>
          <w:lang w:val="en-GB"/>
        </w:rPr>
        <w:sectPr w:rsidR="00574C9B" w:rsidRPr="002B4F9E" w:rsidSect="00AC51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p w14:paraId="068F85C8" w14:textId="77777777" w:rsidR="0099589C" w:rsidRPr="0056011C" w:rsidRDefault="0099589C" w:rsidP="0099589C">
      <w:pPr>
        <w:outlineLvl w:val="0"/>
        <w:rPr>
          <w:kern w:val="28"/>
        </w:rPr>
      </w:pPr>
      <w:r>
        <w:lastRenderedPageBreak/>
        <w:t>Fis-sessjoni plenarja tiegħu tat-18 u d-19 ta’ Mejju 2022 (laqgħa tat-18 ta’ Mejju), il-Kumitat Ekonomiku u Soċjali Ewropew adotta r-Riżoluzzjoni li ġejja b’197 vot favur u 4 astensjonijiet.</w:t>
      </w:r>
    </w:p>
    <w:p w14:paraId="4B0BFE7B" w14:textId="77777777" w:rsidR="0099589C" w:rsidRDefault="0099589C" w:rsidP="0099589C">
      <w:pPr>
        <w:ind w:left="567"/>
        <w:outlineLvl w:val="0"/>
        <w:rPr>
          <w:b/>
          <w:kern w:val="28"/>
          <w:lang w:val="en-GB"/>
        </w:rPr>
      </w:pPr>
    </w:p>
    <w:p w14:paraId="262E90B3" w14:textId="77777777" w:rsidR="0061064F" w:rsidRPr="0099589C" w:rsidRDefault="0061064F" w:rsidP="0099589C">
      <w:pPr>
        <w:pStyle w:val="Heading1"/>
        <w:rPr>
          <w:b/>
        </w:rPr>
      </w:pPr>
      <w:r>
        <w:rPr>
          <w:b/>
        </w:rPr>
        <w:t xml:space="preserve">Introduzzjoni </w:t>
      </w:r>
    </w:p>
    <w:p w14:paraId="6371D899" w14:textId="77777777" w:rsidR="0061064F" w:rsidRPr="0061064F" w:rsidRDefault="0061064F" w:rsidP="0061064F">
      <w:pPr>
        <w:rPr>
          <w:i/>
          <w:lang w:val="en-GB"/>
        </w:rPr>
      </w:pPr>
    </w:p>
    <w:p w14:paraId="218F60EB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Fir-Riżoluzzjoni</w:t>
      </w:r>
      <w:r w:rsidRPr="0061064F">
        <w:rPr>
          <w:vertAlign w:val="superscript"/>
          <w:lang w:val="en-GB"/>
        </w:rPr>
        <w:footnoteReference w:id="1"/>
      </w:r>
      <w:r>
        <w:t>tiegħu ta’ Frar 2021, il-Kumitat Ekonomiku u Soċjali Ewropew (KESE) ivvaluta l-parteċipazzjoni, permezz ta’ konsultazzjoni, tal-imsieħba soċjali u l-organizzazzjonijiet tas-soċjetà ċivili fit-tfassil tal-Pjani Nazzjonali għall-Irkupru u r-Reżiljenza, kif ukoll il-kwalità tal-involviment tagħhom. Dawn il-Pjani ġew ippreżentati mill-Istati Membri lill-Kummissjoni Ewropea (KE) sabiex jibbenefikaw mill-appoġġ tal-Faċilità għall-Irkupru u r-Reżiljenza, li hija l-qofol tal-istrument temporanju għall-irkupru "NextGenerationEU" (NGEU). Minkejja l-Artikolu 18(4)(q) tar-Regolament dwar il-Faċilità għall-Irkupru u r-Reżiljenza</w:t>
      </w:r>
      <w:r w:rsidRPr="0061064F">
        <w:rPr>
          <w:vertAlign w:val="superscript"/>
          <w:lang w:val="en-GB"/>
        </w:rPr>
        <w:footnoteReference w:id="2"/>
      </w:r>
      <w:r>
        <w:t>, il-konklużjoni ewlenija tal-KESE kienet li l-involviment tas-soċjetà ċivili organizzata kien fil-biċċa l-kbira insuffiċjenti fil-maġġoranza tal-Istati Membri. Barra minn hekk, deher li l-konsultazzjonijiet, spiss mibdija mill-imsieħba soċjali u l-organizzazzjonijiet tas-soċjetà ċivili, ġeneralment jitqiesu bħala sempliċi formalitajiet mingħajr l-ebda kapaċità reali li jinfluwenzaw il-kontenut tal-Pjani. Il-Kumitat ħeġġeġ lill-istituzzjonijiet Ewropej u lill-gvernijiet nazzjonali biex jikkoreġu din is-sitwazzjoni fl-implimentazzjoni, il-monitoraġġ u l-aġġustament tal-Pjani. Barra minn hekk, il-KESE jkompli jenfasizza l-importanza li s-soċjetà ċivili organizzata tkun ukoll ippreparata aħjar biex twieġeb għal din il-ħtieġa biex iżżid l-involviment tagħha.</w:t>
      </w:r>
    </w:p>
    <w:p w14:paraId="1485CA1A" w14:textId="77777777" w:rsidR="0061064F" w:rsidRPr="0061064F" w:rsidRDefault="0061064F" w:rsidP="0061064F">
      <w:pPr>
        <w:rPr>
          <w:lang w:val="en-GB"/>
        </w:rPr>
      </w:pPr>
    </w:p>
    <w:p w14:paraId="6BA6F9CB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Fir-Riżoluzzjoni msemmija hawn fuq u f’diversi Opinjonijiet, il-KESE esprima wkoll li jaqbel mal-objettivi ta’ investiment u l-linji gwida għar-riformi tal-Faċilità għall-Irkupru u r-Reżiljenza, li għandu jkollhom l-għan li jiksbu bidla fil-mudell ta’ produzzjoni lejn ekonomija newtrali għall-klima u diġitalizzata, imwettqa permezz ta’ proċessi ta’ tranżizzjoni ġusta li jiżguraw il-protezzjoni tal-ħaddiema u r-reġjuni kkonċernati, ir-riallokazzjoni tal-ħaddiema u r-riġenerazzjoni u t-tiġdid tan-nisġa produttiva. Fil-fehma tal-Kumitat, l-investimenti u r-riformi stabbiliti fil-Pjani Nazzjonali għall-Irkupru u r-Reżiljenza għandhom jippromovu t-titjib tal-produttività tan-negozju u tal-ekonomija fl-Istati Membri, it-tisħiħ tan-nisġa industrijali innovattiva permezz ta’ appoġġ għall-SMEs u l-intrapriżi tal-ekonomija soċjali, u t-tisħiħ tal-koeżjoni soċjali, li tista’ tinkiseb ukoll permezz tal-iżvilupp u l-implimentazzjoni tal-Pilastru Ewropew tad-Drittijiet Soċjali.</w:t>
      </w:r>
    </w:p>
    <w:p w14:paraId="7FC9E358" w14:textId="77777777" w:rsidR="0061064F" w:rsidRPr="0061064F" w:rsidRDefault="0061064F" w:rsidP="0061064F">
      <w:pPr>
        <w:rPr>
          <w:lang w:val="en-GB"/>
        </w:rPr>
      </w:pPr>
    </w:p>
    <w:p w14:paraId="7F2397E2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Hekk kif l-ekonomija Ewropea kienet qed tirkupra mir-reċessjoni ekonomika kkawżata mill-pandemija tal-COVID-19 u l-miżuri tas-saħħa pubblika meħuda biex tiġi miġġielda, u filwaqt li tfittex li tegħleb id-distorsjonijiet tal-provvista u l-pressjonijiet inflazzjonarji li l-pandemija kienet ipproduċiet fl-ekonomija globali, xokk estern mhux mistenni ħoloq xenarju politiku u ekonomiku ġdid mimli diffikultajiet u riskji: l-invażjoni tal-Ukrajna mill-armata tal-Federazzjoni Russa. Il-KESE kkundanna dan bil-qawwa bħala ksur serju tar-regoli u l-ftehimiet internazzjonali fis-seħħ</w:t>
      </w:r>
      <w:r w:rsidRPr="0061064F">
        <w:rPr>
          <w:vertAlign w:val="superscript"/>
          <w:lang w:val="en-GB"/>
        </w:rPr>
        <w:footnoteReference w:id="3"/>
      </w:r>
      <w:r>
        <w:t xml:space="preserve">. </w:t>
      </w:r>
      <w:r>
        <w:lastRenderedPageBreak/>
        <w:t>Dan jhedded is-sigurtà Ewropea u globali, qed jikkawża tbatija enormi tal-bniedem, qerda materjali u ħsara ambjentali, u biddel radikalment il-qafas ekonomiku Ewropew u globali.</w:t>
      </w:r>
    </w:p>
    <w:p w14:paraId="1386AF1E" w14:textId="77777777" w:rsidR="0061064F" w:rsidRPr="0061064F" w:rsidRDefault="0061064F" w:rsidP="0061064F">
      <w:pPr>
        <w:rPr>
          <w:lang w:val="en-GB"/>
        </w:rPr>
      </w:pPr>
    </w:p>
    <w:p w14:paraId="30F8C8AC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 xml:space="preserve">F’Marzu, l-inflazzjoni sena wara sena fiż-żona tal-Euro laħqet is-7,5 %, li huwa l-ogħla perċentwali mill-adozzjoni tal-Euro, u l-inflazzjoni tal-prezzijiet tal-enerġija laħqet l-44,7 %. Barra minn hekk, gwerra fit-tul fl-Ukrajna tista’ twassal għal skarsezzi fil-fjuwils fossili, li għadna niddependu minnhom, u ta’ materja prima u prodotti tal-ikel oħra. Dan kollu jagħmel l-iżvilupp tal-prezzijiet u t-tkabbir imprevedibbli, u jħalli impatt enormi fuq l-ifqar pajjiżi, jiġifieri l-Afrika u l-Lvant Nofsani. L-istaġnar huwa riskju reali għall-ekonomiji tal-Ewropa u reġjuni oħra tad-dinja. L-objettivi tal-miżuri u l-istrumenti tal-Patt Ekoloġiku, li jimmira lejn in-newtralità klimatika għall-Ewropa sal-2050, jistgħu jiġu affettwati wkoll. L-implikazzjonijiet ġeopolitiċi tal-gwerra se jaffettwaw il-katina kollha tal-valur tal-ikel, l-industrija, id-difiża u l-kummerċ fl-Ewropa u globalment, il-politiki korrispondenti tal-UE f’dawn l-oqsma u f’oqsma oħrajn, kif ukoll ir-riflessjoni li għaddejja dwar il-Futur tal-Ewropa u l-livelli ta’ integrazzjoni li rridu niksbu kollettivament bħala nazzjonijiet u ċittadini Ewropej. Għalhekk għandha tiġi kkunsidrata reviżjoni tal-għodod finanzjarji tal-UE fid-dawl ta’ dan ix-xenarju l-ġdid. Barra minn hekk, is-sitwazzjoni maħluqa mill-gwerra fl-Ukrajna se taffettwa l-implimentazzjoni tal-Pjani Nazzjonali għall-Irkupru u r-Reżiljenza, li se jkollhom jitwettqu b’mod konsistenti mal-objettivi l-ġodda tal-politika ekonomika li se jiġu stabbiliti biex jiġu indirizzati r-riskji u l-isfidi tas-sitwazzjoni l-ġdida. Dawn ix-xenarji li sejrin għall-agħar jimplikaw Ewropa aktar b’saħħitha u aktar magħquda </w:t>
      </w:r>
      <w:r>
        <w:rPr>
          <w:i/>
        </w:rPr>
        <w:t>“Tkun xi tkun il-ħtieġa”</w:t>
      </w:r>
      <w:r>
        <w:t>.</w:t>
      </w:r>
    </w:p>
    <w:p w14:paraId="53373FDB" w14:textId="77777777" w:rsidR="0061064F" w:rsidRPr="0061064F" w:rsidRDefault="0061064F" w:rsidP="0061064F">
      <w:pPr>
        <w:rPr>
          <w:lang w:val="en-GB"/>
        </w:rPr>
      </w:pPr>
    </w:p>
    <w:p w14:paraId="09999871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Permezz ta’ din ir-Riżoluzzjoni, il-KESE għandu l-għan li jivvaluta jekk l-Istati Membri indirizzawx in-nuqqasijiet identifikati fir-rigward tal-involviment tal-imsieħba soċjali u l-organizzazzjonijiet tas-soċjetà ċivili fit-tħejjija tal-Pjani Nazzjonali għall-Irkupru u r-Reżiljenza, u kif qed tiżviluppa l-parteċipazzjoni tagħhom fl-implimentazzjoni tal-Pjani. Għal dan il-għan, il-Grupp tas-Semestru Ewropew tal-KESE ġabar il-fehmiet tas-soċjetà ċivili organizzata permezz ta’ kwestjonarju mibgħut lill-membri tal-grupp. Il-kwestjonarju jinkludi 21 mistoqsija dwar l-imsieħba soċjali u l-involviment tal-organizzazzjonijiet tas-soċjetà ċivili rigward il-kontenut u l-implimentazzjoni tal-Pjani Nazzjonali għall-Irkupru u r-Reżiljenza, u l-impatt tat-tranżizzjoni ekoloġika u diġitali fuq l-ekonomija u s-soċjetà tal-Istati Membri. B’kollox, 21 Stat Membru</w:t>
      </w:r>
      <w:r w:rsidRPr="0061064F">
        <w:rPr>
          <w:sz w:val="24"/>
          <w:vertAlign w:val="superscript"/>
          <w:lang w:val="en-GB"/>
        </w:rPr>
        <w:footnoteReference w:id="4"/>
      </w:r>
      <w:r>
        <w:t xml:space="preserve"> rrispondew il-kwestjonarju. Barra minn hekk, din il-konsultazzjoni twettqet ukoll permezz ta’ round tables, organizzati b’mod konġunt mas-soċjetà ċivili organizzata u/jew mal-kunsilli nazzjonali ekonomiċi u soċjali, f’seba’ Stati Membri bejn il-ħarifa tal-2021 u l-aħħar ta’ Marzu 2022. </w:t>
      </w:r>
    </w:p>
    <w:p w14:paraId="6479DF65" w14:textId="77777777" w:rsidR="0061064F" w:rsidRPr="0061064F" w:rsidRDefault="0061064F" w:rsidP="0061064F">
      <w:pPr>
        <w:ind w:left="567"/>
        <w:outlineLvl w:val="1"/>
        <w:rPr>
          <w:lang w:val="en-GB"/>
        </w:rPr>
      </w:pPr>
    </w:p>
    <w:p w14:paraId="327C164F" w14:textId="77777777" w:rsidR="0061064F" w:rsidRPr="0061064F" w:rsidRDefault="0061064F" w:rsidP="0061064F">
      <w:pPr>
        <w:keepNext/>
        <w:keepLines/>
        <w:numPr>
          <w:ilvl w:val="0"/>
          <w:numId w:val="1"/>
        </w:numPr>
        <w:ind w:left="567" w:hanging="567"/>
        <w:outlineLvl w:val="0"/>
        <w:rPr>
          <w:b/>
          <w:kern w:val="28"/>
        </w:rPr>
      </w:pPr>
      <w:r>
        <w:rPr>
          <w:b/>
        </w:rPr>
        <w:t>Metodu</w:t>
      </w:r>
    </w:p>
    <w:p w14:paraId="5D70AEC3" w14:textId="77777777" w:rsidR="0061064F" w:rsidRPr="0061064F" w:rsidRDefault="0061064F" w:rsidP="0061064F">
      <w:pPr>
        <w:keepNext/>
        <w:keepLines/>
        <w:rPr>
          <w:lang w:val="en-GB"/>
        </w:rPr>
      </w:pPr>
    </w:p>
    <w:p w14:paraId="46ED556B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  <w:rPr>
          <w:color w:val="000000"/>
        </w:rPr>
      </w:pPr>
      <w:r>
        <w:t xml:space="preserve">Id-data u l-informazzjoni meħtieġa għal dan ir-rapport kienu miġbura bejn Ottubru 2021 u April 2022. B’kollox, waslu 23 kontribut nazzjonali (tweġibiet għall-kwestjonarju u/jew l-organizzazzjoni ta’ round table). </w:t>
      </w:r>
      <w:r>
        <w:rPr>
          <w:color w:val="000000"/>
        </w:rPr>
        <w:t>Il-konsultazzjonijiet saru abbażi tal-għarfien tal-membri stess u involvew l-imsieħba soċjali u l-organizzazzjonijiet tas-soċjetà ċivili. F’xi pajjiżi, kienu involuti l-</w:t>
      </w:r>
      <w:r>
        <w:rPr>
          <w:color w:val="000000"/>
        </w:rPr>
        <w:lastRenderedPageBreak/>
        <w:t xml:space="preserve">kunsilli ekonomiċi u soċjali jew korpi ekwivalenti, u f’oħrajn, ġew ikkonsultati wkoll rappreżentanti tal-gvern. </w:t>
      </w:r>
    </w:p>
    <w:p w14:paraId="19F2B6E6" w14:textId="77777777" w:rsidR="0061064F" w:rsidRPr="0061064F" w:rsidRDefault="0061064F" w:rsidP="0061064F">
      <w:pPr>
        <w:rPr>
          <w:lang w:val="en-GB"/>
        </w:rPr>
      </w:pPr>
    </w:p>
    <w:p w14:paraId="0F5F64E8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Minħabba diversi raġunijiet, mhux il-Pjani Nazzjonali għall-Irkupru u r-Reżiljenza kollha ġew approvati mill-Kummissjoni Ewropea, filwaqt li xi Stati Membri kienu għadhom ma mxewx lil hinn mill-fażi ta’ implimentazzjoni matul il-konsultazzjoni tagħna. Għalhekk, xi Stati Membri setgħu biss iwieġbu parzjalment jew ma jwieġbu xejn għall-kwestjonarju. Sabiex tikkomplementa l-informazzjoni nieqsa, din ir-Riżoluzzjoni tibbaża wkoll fuq sorsi esterni, bħal pubblikazzjonijiet minn gruppi ta’ riflessjoni, studji ta’ riċerka komparattiva u dibattiti nazzjonali. Barra minn hekk, il-kwestjonarju ntbagħat ukoll lil xi ftit organizzazzjonijiet Ewropej tas-soċjetà ċivili, partijiet mill-Grupp ta’ Kuntatt tal-KESE</w:t>
      </w:r>
      <w:r w:rsidRPr="0061064F">
        <w:rPr>
          <w:color w:val="000000"/>
          <w:sz w:val="24"/>
          <w:vertAlign w:val="superscript"/>
          <w:lang w:val="en-GB"/>
        </w:rPr>
        <w:footnoteReference w:id="5"/>
      </w:r>
      <w:r>
        <w:t xml:space="preserve"> u rappreżentanti oħra tat-tliet Gruppi tal-KESE.</w:t>
      </w:r>
      <w:r>
        <w:rPr>
          <w:color w:val="000000"/>
        </w:rPr>
        <w:t xml:space="preserve"> L-informazzjoni addizzjonali, immirata lejn it-tfassil ta’ stampa sħiħa tas-sitwazzjoni, hija distinta b’mod ċar f’din ir-Riżoluzzjoni</w:t>
      </w:r>
      <w:r w:rsidRPr="0061064F">
        <w:rPr>
          <w:color w:val="000000"/>
          <w:sz w:val="24"/>
          <w:vertAlign w:val="superscript"/>
          <w:lang w:val="en-GB"/>
        </w:rPr>
        <w:footnoteReference w:id="6"/>
      </w:r>
    </w:p>
    <w:p w14:paraId="59AED978" w14:textId="77777777" w:rsidR="0061064F" w:rsidRPr="0061064F" w:rsidRDefault="0061064F" w:rsidP="0061064F">
      <w:pPr>
        <w:rPr>
          <w:lang w:val="en-GB"/>
        </w:rPr>
      </w:pPr>
    </w:p>
    <w:p w14:paraId="23D9AB7C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Il-21 mistoqsija li fformaw il-bażi għall-konsultazzjonijiet huma miġbura fl-erba’ taqsimiet li ġejjin:</w:t>
      </w:r>
    </w:p>
    <w:p w14:paraId="7094742F" w14:textId="77777777" w:rsidR="0061064F" w:rsidRPr="0061064F" w:rsidRDefault="0061064F" w:rsidP="0061064F">
      <w:pPr>
        <w:ind w:left="567"/>
        <w:outlineLvl w:val="1"/>
        <w:rPr>
          <w:lang w:val="en-GB"/>
        </w:rPr>
      </w:pPr>
    </w:p>
    <w:p w14:paraId="0A3A1B80" w14:textId="77777777" w:rsidR="0061064F" w:rsidRPr="0061064F" w:rsidRDefault="0061064F" w:rsidP="0061064F">
      <w:pPr>
        <w:ind w:left="567"/>
        <w:outlineLvl w:val="1"/>
      </w:pPr>
      <w:r>
        <w:rPr>
          <w:b/>
        </w:rPr>
        <w:t>Taqsima I:</w:t>
      </w:r>
      <w:r>
        <w:t xml:space="preserve"> </w:t>
      </w:r>
      <w:r>
        <w:rPr>
          <w:i/>
        </w:rPr>
        <w:t>X’inhi l-fehma tas-soċjetà ċivili organizzata dwar il-kontenut tal-Pjani, l-objettivi ta’ investiment tagħhom u r-riformi proposti?</w:t>
      </w:r>
    </w:p>
    <w:p w14:paraId="723DAAAE" w14:textId="77777777" w:rsidR="0061064F" w:rsidRPr="0061064F" w:rsidRDefault="0061064F" w:rsidP="0061064F">
      <w:pPr>
        <w:ind w:left="567"/>
        <w:outlineLvl w:val="1"/>
      </w:pPr>
      <w:r>
        <w:rPr>
          <w:b/>
        </w:rPr>
        <w:t>Taqsima II:</w:t>
      </w:r>
      <w:r>
        <w:t xml:space="preserve"> </w:t>
      </w:r>
      <w:r>
        <w:rPr>
          <w:i/>
        </w:rPr>
        <w:t>Kif qed javvanzaw l-implimentazzjoni tal-Pjani, l-investimenti tagħhom u r-riformi?</w:t>
      </w:r>
    </w:p>
    <w:p w14:paraId="42C9C35B" w14:textId="77777777" w:rsidR="0061064F" w:rsidRPr="0061064F" w:rsidRDefault="0061064F" w:rsidP="0061064F">
      <w:pPr>
        <w:ind w:left="567"/>
        <w:outlineLvl w:val="1"/>
      </w:pPr>
      <w:r>
        <w:rPr>
          <w:b/>
        </w:rPr>
        <w:t>Taqsima III:</w:t>
      </w:r>
      <w:r>
        <w:t xml:space="preserve"> </w:t>
      </w:r>
      <w:r>
        <w:rPr>
          <w:i/>
        </w:rPr>
        <w:t>L-impatt potenzjali tal-Pjani Nazzjonali għall-Irkupru u r-Reżiljenza fuq l-ekonomija u s-soċjetà tal-Istati Membri.</w:t>
      </w:r>
    </w:p>
    <w:p w14:paraId="5158547F" w14:textId="77777777" w:rsidR="0061064F" w:rsidRPr="0061064F" w:rsidRDefault="0061064F" w:rsidP="0061064F">
      <w:pPr>
        <w:ind w:left="567"/>
        <w:outlineLvl w:val="1"/>
        <w:rPr>
          <w:i/>
        </w:rPr>
      </w:pPr>
      <w:r>
        <w:rPr>
          <w:b/>
        </w:rPr>
        <w:t>Taqsima IV:</w:t>
      </w:r>
      <w:r>
        <w:t xml:space="preserve"> </w:t>
      </w:r>
      <w:r>
        <w:rPr>
          <w:i/>
        </w:rPr>
        <w:t>L-involviment tal-imsieħba soċjali u l-organizzazzjonijiet tas-soċjetà ċivili fl-implimentazzjoni tal-Pjan.</w:t>
      </w:r>
    </w:p>
    <w:p w14:paraId="44AE6F31" w14:textId="77777777" w:rsidR="0061064F" w:rsidRPr="0061064F" w:rsidRDefault="0061064F" w:rsidP="0061064F">
      <w:pPr>
        <w:rPr>
          <w:lang w:val="en-GB"/>
        </w:rPr>
      </w:pPr>
    </w:p>
    <w:p w14:paraId="72EC8995" w14:textId="77777777" w:rsidR="0061064F" w:rsidRPr="0061064F" w:rsidRDefault="0061064F" w:rsidP="0061064F">
      <w:pPr>
        <w:keepNext/>
        <w:keepLines/>
        <w:numPr>
          <w:ilvl w:val="0"/>
          <w:numId w:val="1"/>
        </w:numPr>
        <w:ind w:left="567" w:hanging="567"/>
        <w:outlineLvl w:val="0"/>
        <w:rPr>
          <w:kern w:val="28"/>
        </w:rPr>
      </w:pPr>
      <w:r>
        <w:rPr>
          <w:b/>
        </w:rPr>
        <w:t>Osservazzjonijiet mir-riżultati tal-konsultazzjonijiet</w:t>
      </w:r>
      <w:r>
        <w:t xml:space="preserve"> </w:t>
      </w:r>
    </w:p>
    <w:p w14:paraId="776710B6" w14:textId="77777777" w:rsidR="0061064F" w:rsidRPr="0061064F" w:rsidRDefault="0061064F" w:rsidP="0061064F">
      <w:pPr>
        <w:keepNext/>
        <w:keepLines/>
        <w:rPr>
          <w:b/>
          <w:lang w:val="en-GB"/>
        </w:rPr>
      </w:pPr>
    </w:p>
    <w:p w14:paraId="47F9126C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  <w:rPr>
          <w:i/>
        </w:rPr>
      </w:pPr>
      <w:r>
        <w:rPr>
          <w:b/>
        </w:rPr>
        <w:t xml:space="preserve">Taqsima I: </w:t>
      </w:r>
      <w:r>
        <w:rPr>
          <w:b/>
          <w:i/>
        </w:rPr>
        <w:t>X’inhi l-fehma tas-soċjetà ċivili organizzata dwar il-kontenut tal-Pjani, l-objettivi ta’ investiment tagħhom u r-riformi proposti?</w:t>
      </w:r>
    </w:p>
    <w:p w14:paraId="3944A043" w14:textId="77777777" w:rsidR="0061064F" w:rsidRPr="0061064F" w:rsidRDefault="0061064F" w:rsidP="0061064F">
      <w:pPr>
        <w:ind w:left="567"/>
        <w:outlineLvl w:val="1"/>
        <w:rPr>
          <w:lang w:val="en-GB"/>
        </w:rPr>
      </w:pPr>
    </w:p>
    <w:p w14:paraId="18C4FAD1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Fir-rigward tal-inklużjoni ta’ proposti mis-soċjetà ċivili organizzata fil-kontenut tal-Pjani Nazzjonali għall-Irkupru u r-Reżiljenza, il-Kummissjoni Ewropea enfasizzat, fl-analiżi tagħha tal-Pjani, il-proposti speċifiċi mill-partijiet ikkonċernati li huma riflessi b’mod effettiv, pereżempju, fil-Pjani taċ-Ċekja</w:t>
      </w:r>
      <w:r w:rsidRPr="0061064F">
        <w:rPr>
          <w:sz w:val="24"/>
          <w:vertAlign w:val="superscript"/>
          <w:lang w:val="en-GB"/>
        </w:rPr>
        <w:footnoteReference w:id="7"/>
      </w:r>
      <w:r>
        <w:t>, tal-Ġermanja</w:t>
      </w:r>
      <w:r w:rsidRPr="0061064F">
        <w:rPr>
          <w:sz w:val="24"/>
          <w:vertAlign w:val="superscript"/>
          <w:lang w:val="en-GB"/>
        </w:rPr>
        <w:footnoteReference w:id="8"/>
      </w:r>
      <w:r>
        <w:t>, ta’ Ċipru</w:t>
      </w:r>
      <w:r w:rsidRPr="0061064F">
        <w:rPr>
          <w:sz w:val="24"/>
          <w:vertAlign w:val="superscript"/>
          <w:lang w:val="en-GB"/>
        </w:rPr>
        <w:footnoteReference w:id="9"/>
      </w:r>
      <w:r>
        <w:t>, tal-Awstrija</w:t>
      </w:r>
      <w:r w:rsidRPr="0061064F">
        <w:rPr>
          <w:sz w:val="24"/>
          <w:vertAlign w:val="superscript"/>
          <w:lang w:val="en-GB"/>
        </w:rPr>
        <w:footnoteReference w:id="10"/>
      </w:r>
      <w:r>
        <w:t>, tal-Portugall</w:t>
      </w:r>
      <w:r w:rsidRPr="0061064F">
        <w:rPr>
          <w:sz w:val="24"/>
          <w:vertAlign w:val="superscript"/>
          <w:lang w:val="en-GB"/>
        </w:rPr>
        <w:footnoteReference w:id="11"/>
      </w:r>
      <w:r>
        <w:t xml:space="preserve">, jew </w:t>
      </w:r>
      <w:r>
        <w:lastRenderedPageBreak/>
        <w:t>tas-Slovakkja</w:t>
      </w:r>
      <w:r w:rsidRPr="0061064F">
        <w:rPr>
          <w:sz w:val="24"/>
          <w:vertAlign w:val="superscript"/>
          <w:lang w:val="en-GB"/>
        </w:rPr>
        <w:footnoteReference w:id="12"/>
      </w:r>
      <w:r>
        <w:t>. Il-Latvja ppubblikat, flimkien mal-Pjan Nazzjonali għall-Irkupru u r-Reżiljenza tagħha, is-suġġerimenti mill-imsieħba, u inkludiet xi wħud minnhom fil-Pjan. Il-konsultazzjonijiet li saru fil-kuntest ta’ din ir-Riżoluzzjoni wrew li filwaqt li l-maġġoranza tal-organizzazzjonijiet tas-soċjetà ċivili fl-Istati Membri jemmnu li l-Pjan ser ikun suċċess u jappoġġja l-objettivi ekoloġiċi, diġitali u soċjali tiegħu, madankollu, spiss issemma li d-dimensjoni soċjali hija relattivament mhux żviluppata. Barra minn hekk, tqajjem tħassib dwar il-kapaċità tal-Istati Membri li jimmaniġġjaw il-fondi tal-Faċilità għall-Irkupru u r-Reżiljenza jew li jagħmlu dan f’perjodu ta’ żmien xieraq, li jista’ jfixkel is-suċċess tal-Pjan. Dan huwa partikolarment minnu għall-akbar benefiċjarji tal-fondi. Il-valutazzjoni tal-kapaċità tal-Pjan li jibni reżiljenza ekonomika hija mħallta. B’mod partikolari, il-pajjiżi li jirċievu relattivament ftit finanzjament ma jistennewx li l-Pjan jikkontribwixxi għar-reżiljenza fit-tul tal-ekonomija tagħhom. Finalment, is-soċjetà ċivili organizzata jiddispjaċiha ħafna li l-fehmiet tagħha dwar il-prijoritajiet li għandhom jiġu riflessi fil-Pjan ma ġewx ikkunsidrati biżżejjed fil-verżjoni finali. Is-soċjetà ċivili organizzata rrimarkat ukoll, ripetutament, li ħafna mir-riformi li jinsabu fil-Pjan Nazzjonali għall-Irkupru u r-Reżiljenza kienu diġà previsti fi programmi nazzjonali ta’ riforma preċedenti, indipendentement mill-Faċilità għall-Irkupru u r-Reżiljenza u l-objettivi ta’ investiment u r-riforma tagħha, li ftit li xejn ħallew lok għas-soċjetà ċivili organizzata biex tinfluwenza l-kontenut tal-Pjan.</w:t>
      </w:r>
    </w:p>
    <w:p w14:paraId="57D6DA8C" w14:textId="77777777" w:rsidR="0061064F" w:rsidRPr="0061064F" w:rsidRDefault="0061064F" w:rsidP="0061064F">
      <w:pPr>
        <w:outlineLvl w:val="0"/>
        <w:rPr>
          <w:b/>
          <w:kern w:val="28"/>
          <w:lang w:val="en-GB"/>
        </w:rPr>
      </w:pPr>
    </w:p>
    <w:p w14:paraId="688B16A8" w14:textId="77777777" w:rsidR="0061064F" w:rsidRPr="0061064F" w:rsidRDefault="0061064F" w:rsidP="0061064F">
      <w:pPr>
        <w:keepNext/>
        <w:keepLines/>
        <w:numPr>
          <w:ilvl w:val="1"/>
          <w:numId w:val="1"/>
        </w:numPr>
        <w:ind w:left="567" w:hanging="567"/>
        <w:outlineLvl w:val="1"/>
      </w:pPr>
      <w:r>
        <w:rPr>
          <w:b/>
        </w:rPr>
        <w:t xml:space="preserve">Taqsima II: </w:t>
      </w:r>
      <w:r>
        <w:rPr>
          <w:b/>
          <w:i/>
        </w:rPr>
        <w:t>Kif qed javvanzaw l-implimentazzjoni tal-Pjani, l-investimenti tagħhom u r-riformi?</w:t>
      </w:r>
    </w:p>
    <w:p w14:paraId="3AF11727" w14:textId="77777777" w:rsidR="0061064F" w:rsidRPr="0061064F" w:rsidRDefault="0061064F" w:rsidP="0061064F">
      <w:pPr>
        <w:keepNext/>
        <w:keepLines/>
        <w:rPr>
          <w:b/>
          <w:lang w:val="en-GB"/>
        </w:rPr>
      </w:pPr>
    </w:p>
    <w:p w14:paraId="4E121121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Fil-15 ta’ Diċembru 2021, il-Kummissjoni nediet it-Tabella ta’ Valutazzjoni tal-Faċilità għall-Irkupru u r-Reżiljenza</w:t>
      </w:r>
      <w:r w:rsidRPr="0061064F">
        <w:rPr>
          <w:sz w:val="24"/>
          <w:vertAlign w:val="superscript"/>
          <w:lang w:val="en-GB"/>
        </w:rPr>
        <w:footnoteReference w:id="13"/>
      </w:r>
      <w:r>
        <w:t>, kif previst fir-Regolament dwar il-Faċilità għall-Irkupru u r-Reżiljenza. Din tagħti ħarsa ġenerali lejn kif l-implimentazzjoni tal-Faċilità għall-Irkupru u r-Reżiljenza u tal-Pjani Nazzjonali għall-Irkupru u r-Reżiljenza miexja ’l quddiem, iżda ma tirriflettix il-punt sa fejn l-Istati Membri qed jidderieġu l-fondi b’mod effettiv biex jiffinanzjaw il-proġetti tagħhom. Għalhekk, xi Stati Membri, bħall-Awstrija, l-Italja, il-Latvja, il-Portugall, is-Slovakkja u Spanja, jiżvelaw fuq is-siti web tagħhom xi informazzjoni dwar kif qed jintefqu l-fondi u kif qed jiġu implimentati l-miżuri.</w:t>
      </w:r>
    </w:p>
    <w:p w14:paraId="2627F04A" w14:textId="77777777" w:rsidR="0061064F" w:rsidRPr="0061064F" w:rsidRDefault="0061064F" w:rsidP="0061064F">
      <w:pPr>
        <w:rPr>
          <w:lang w:val="en-GB"/>
        </w:rPr>
      </w:pPr>
    </w:p>
    <w:p w14:paraId="6539FD6E" w14:textId="03F37DC1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Il-maġġoranza tal-partijiet ikkonċernati kkonsultati sal-bidu ta’ April 2022 indikaw li kien għadu kmieni wisq biex tingħata ħarsa ġenerali komprensiva lejn l-implimentazzjoni tal-Pjan u l-involviment tagħhom fih.</w:t>
      </w:r>
      <w:r>
        <w:rPr>
          <w:b/>
        </w:rPr>
        <w:t xml:space="preserve"> </w:t>
      </w:r>
      <w:r>
        <w:t>F’xi Stati Membri, dan huwa parzjalment dovut għal proċess ta’ implimentazzjoni bil-mod jew dewmien fl-implimentazzjoni u l-infurzar tal-Pjan. Madankollu, is-soċjetà ċivili organizzata tiddikjara li diġà esprimiet il-fehmiet tagħha dwar l-isfidi (potenzjali) li jistgħu jinqalgħu matul il-fażi ta’ implimentazzjoni. F’dan ir-rigward, waħda mill-ostakli ewlenin li ġiet identifikata hija l-kapaċità amministrattiva tal-Istati Membri, b’mod partikolari fil-livelli reġjonali u lokali (kif enfasizzat ukoll fid-dokument ta’ riflessjoni taċ-Ċentru għall-Istudji Politiċi Ewropej ippubblikat f’Marzu 2022</w:t>
      </w:r>
      <w:r w:rsidRPr="0061064F">
        <w:rPr>
          <w:sz w:val="24"/>
          <w:vertAlign w:val="superscript"/>
          <w:lang w:val="en-GB"/>
        </w:rPr>
        <w:footnoteReference w:id="14"/>
      </w:r>
      <w:r>
        <w:t xml:space="preserve">). Dan huwa speċjalment il-każ għall-akbar benefiċjarji tal-fondi tal-Faċilità għall-Irkupru u r-Reżiljenza. Għal din ir-raġuni, </w:t>
      </w:r>
      <w:r>
        <w:lastRenderedPageBreak/>
        <w:t xml:space="preserve">ħafna msieħba soċjali u organizzazzjonijiet tas-soċjetà ċivili jinsistu fuq involviment akbar tal-komunitajiet lokali u reġjonali. Madankollu, il-biċċa l-kbira tal-partijiet ikkonċernati jemmnu li l-parteċipazzjoni tas-soċjetà ċivili organizzata fl-implimentazzjoni tal-Pjan Nazzjonali għall-Irkupru u r-Reżiljenza fil-livelli reġjonali u lokali mhijiex effettiva. It-tieni ostaklu li jissemma ta’ spiss huwa n-nuqqas ta’ skambju ta’ informazzjoni bejn il-gvern nazzjonali u l-imsieħba soċjali u l-organizzazzjonijiet tas-soċjetà ċivili, li jista’ jxekkel serjament l-involviment tagħhom fil-fażi ta’ implimentazzjoni u monitoraġġ. </w:t>
      </w:r>
    </w:p>
    <w:p w14:paraId="7CBC47CA" w14:textId="77777777" w:rsidR="0061064F" w:rsidRPr="0061064F" w:rsidRDefault="0061064F" w:rsidP="0061064F">
      <w:pPr>
        <w:ind w:left="567"/>
        <w:rPr>
          <w:lang w:val="en-GB"/>
        </w:rPr>
      </w:pPr>
    </w:p>
    <w:p w14:paraId="5E1B00A0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Minkejja dawn l-isfidi identifikati, skont analiżi fil-fond tal-EPRS ippubblikata f’Marzu 2022</w:t>
      </w:r>
      <w:r w:rsidRPr="0061064F">
        <w:rPr>
          <w:sz w:val="24"/>
          <w:vertAlign w:val="superscript"/>
          <w:lang w:val="en-GB"/>
        </w:rPr>
        <w:footnoteReference w:id="15"/>
      </w:r>
      <w:r>
        <w:t>, minn naħa, diversi Stati Membri, pereżempju, il-Belġju, Ċipru, il-Greċja, l-Estonja u l-Finlandja, impenjaw ruħhom b’mod ġenerali biex ikomplu jinvolvu ruħhom mal-imsieħba soċjali u l-organizzazzjonijiet tas-soċjetà ċivili matul il-fażi ta’ implimentazzjoni tal-Pjan Nazzjonali għall-Irkupru u r-Reżiljenza, u min-naħa l-oħra, pajjiżi oħra, bħaċ-Ċekja, Franza, l-Italja u l-Portugall, irreferew għal kumitat/korp speċifiku li se jkun responsabbli, fost affarijiet oħra, għall-monitoraġġ u s-superviżjoni tal-ksib tal-progress, il-konformità mal-istadji importanti u l-objettivi tal-fergħat differenti, l-attivitajiet ta’ pubbliċità u l-evalwazzjoni tar-rapporti ta’ implimentazzjoni.</w:t>
      </w:r>
    </w:p>
    <w:p w14:paraId="4CF3D7DC" w14:textId="77777777" w:rsidR="0061064F" w:rsidRPr="0061064F" w:rsidRDefault="0061064F" w:rsidP="0061064F">
      <w:pPr>
        <w:ind w:left="567"/>
        <w:rPr>
          <w:lang w:val="en-GB"/>
        </w:rPr>
      </w:pPr>
    </w:p>
    <w:p w14:paraId="41ACF5AD" w14:textId="77777777" w:rsidR="0061064F" w:rsidRPr="0061064F" w:rsidRDefault="0061064F" w:rsidP="0061064F">
      <w:pPr>
        <w:keepNext/>
        <w:keepLines/>
        <w:numPr>
          <w:ilvl w:val="1"/>
          <w:numId w:val="1"/>
        </w:numPr>
        <w:ind w:left="567" w:hanging="567"/>
        <w:outlineLvl w:val="1"/>
      </w:pPr>
      <w:r>
        <w:rPr>
          <w:b/>
        </w:rPr>
        <w:t xml:space="preserve">Taqsima III: </w:t>
      </w:r>
      <w:r>
        <w:rPr>
          <w:b/>
          <w:i/>
        </w:rPr>
        <w:t>L-impatt potenzjali tal-Pjani Nazzjonali għall-Irkupru u r-Reżiljenza fuq l-ekonomija u s-soċjetà tal-Istati Membri.</w:t>
      </w:r>
    </w:p>
    <w:p w14:paraId="2359D720" w14:textId="77777777" w:rsidR="0061064F" w:rsidRPr="0061064F" w:rsidRDefault="0061064F" w:rsidP="0061064F">
      <w:pPr>
        <w:keepNext/>
        <w:keepLines/>
        <w:rPr>
          <w:lang w:val="en-GB"/>
        </w:rPr>
      </w:pPr>
    </w:p>
    <w:p w14:paraId="489EA1F8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Skont studju mwettaq mis-Servizz ta’ Riċerka tal-Parlament Ewropew</w:t>
      </w:r>
      <w:r w:rsidRPr="0061064F">
        <w:rPr>
          <w:sz w:val="24"/>
          <w:vertAlign w:val="superscript"/>
          <w:lang w:val="en-GB"/>
        </w:rPr>
        <w:footnoteReference w:id="16"/>
      </w:r>
      <w:r>
        <w:t>, il-Faċilità għall-Irkupru u r-Reżiljenza hija mistennija tixpruna l-investimenti pubbliċi, b’enfasi fuq iż-żieda fil-produzzjoni reali, u tippermetti spazju fiskali addizzjonali, li min-naħa tiegħu għandu jippermetti nefqiet nazzjonali diġà ppjanati abbażi tal-prinċipju addizzjonali. Il-Faċilità għall-Irkupru u r-Reżiljenza, minn naħa waħda, twassal għal żieda sostanzjali fil-PDG fit-terminu qasir u medju permezz tad-domanda għall-investiment pubbliku u privat, u b’hekk jiżdied l-istokk kapitali li huwa meħtieġ biex jiġġenera, min-naħa l-oħra, PDG ogħla fit-terminu medju u fit-tul permezz ta’ tkabbir fl-impjiegi, produttività u pagi ogħla, u effett pożittiv fuq il-produzzjoni.</w:t>
      </w:r>
    </w:p>
    <w:p w14:paraId="08B87B8B" w14:textId="77777777" w:rsidR="0061064F" w:rsidRPr="0061064F" w:rsidRDefault="0061064F" w:rsidP="0061064F">
      <w:pPr>
        <w:rPr>
          <w:lang w:val="en-GB"/>
        </w:rPr>
      </w:pPr>
    </w:p>
    <w:p w14:paraId="28682BCF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 xml:space="preserve">Il-fehmiet tal-imsieħba soċjali u tal-organizzazzjonijiet tas-soċjetà ċivili dwar l-impatti potenzjali tal-Pjan Nazzjonali għall-Irkupru u r-Reżiljenza fuq l-ekonomija u s-soċjetà ta’ pajjiżhom huma pjuttost frammentati. Din il-perċezzjoni tvarja b’mod partikolari skont id-daqs tal-ammonti ta’ finanzjament tal-Faċilità għall-Irkupru u r-Reżiljenza allokati lil kull Stat Membru. Tabilħaqq, fl-Istati Membri li jirċievu ammonti kbar, l-impatt huwa perċepit b’mod aktar pożittiv milli fl-Istati Membri li jirċievu ammonti relattivament żgħar meta mqabbla mad-daqs tal-ekonomija tagħhom. Minkejja dawn id-disparitajiet, is-soċjetà ċivili organizzata ġeneralment tara l-impatt tal-fondi tal-Faċilità għall-Irkupru u r-Reżiljenza u l-investimenti tal-Pjan Nazzjonali għall-Irkupru u r-Reżiljenza fuq ir-riformi b’mod pożittiv, peress li dawn jipprovdu impetu biex jinkisbu l-objettivi tat-tranżizzjoni doppja. </w:t>
      </w:r>
    </w:p>
    <w:p w14:paraId="3F657366" w14:textId="77777777" w:rsidR="0061064F" w:rsidRPr="0061064F" w:rsidRDefault="0061064F" w:rsidP="0061064F">
      <w:pPr>
        <w:rPr>
          <w:lang w:val="en-GB"/>
        </w:rPr>
      </w:pPr>
    </w:p>
    <w:p w14:paraId="3208E9AC" w14:textId="77777777" w:rsidR="0061064F" w:rsidRPr="0061064F" w:rsidRDefault="0061064F" w:rsidP="0061064F">
      <w:pPr>
        <w:keepNext/>
        <w:keepLines/>
        <w:numPr>
          <w:ilvl w:val="1"/>
          <w:numId w:val="1"/>
        </w:numPr>
        <w:ind w:left="567" w:hanging="567"/>
        <w:outlineLvl w:val="1"/>
      </w:pPr>
      <w:r>
        <w:rPr>
          <w:b/>
        </w:rPr>
        <w:lastRenderedPageBreak/>
        <w:t xml:space="preserve">Taqsima IV: </w:t>
      </w:r>
      <w:r>
        <w:rPr>
          <w:b/>
          <w:i/>
        </w:rPr>
        <w:t>L-involviment tal-imsieħba soċjali u l-organizzazzjonijiet tas-soċjetà ċivili fl-implimentazzjoni tal-Pjan.</w:t>
      </w:r>
    </w:p>
    <w:p w14:paraId="1AF92841" w14:textId="77777777" w:rsidR="0061064F" w:rsidRPr="0061064F" w:rsidRDefault="0061064F" w:rsidP="0061064F">
      <w:pPr>
        <w:keepNext/>
        <w:keepLines/>
        <w:rPr>
          <w:lang w:val="en-GB"/>
        </w:rPr>
      </w:pPr>
    </w:p>
    <w:p w14:paraId="638A0500" w14:textId="2F2BFE0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Il-parteċipazzjoni tas-soċjetà ċivili organizzata fil-fażi tal-implimentazzjoni tal-Pjan, fil-ftit Stati Membri fejn fil-fatt bdiet, saret f’forom differenti. L-informazzjoni pprovduta mill-partijiet ikkonċernati identifikat erba’ kategoriji ta’ involviment: (1) statutorju; (2) permezz ta’ gruppi ta’ ħidma speċjali tal-Pjan Nazzjonali għall-Irkupru u r-Reżiljenza; (3) permezz ta’ laqgħat mal-partijiet ikkonċernati; (4) l-ebda forma speċifika ta’ involviment ippjanata. Meta mqabbel mal-konklużjonijiet li ħarġu fl-2021 dwar in-nuqqas ovvju ta’ involviment tas-soċjetà ċivili organizzata fil-fażi tal-abbozzar tal-Pjan, l-involviment tagħha fil-fażi ta’ implimentazzjoni huwa vvalutat b’mod aktar pożittiv, għalkemm għadu ’l bogħod milli jkun sodisfaċenti fl-Istati Membri kollha. Fil-fatt, ġie indikat li f’xi pajjiżi qed jiġu promossi inizjattivi mfassla speċifikament biex jinvolvu lis-soċjetà ċivili organizzata fl-implimentazzjoni tal-Pjan Nazzjonali għall-Irkupru u r-Reżiljenza. Barra minn hekk, fir-rigward tad-differenza potenzjali fl-involviment bejn l-imsieħba soċjali, minn naħa, u l-organizzazzjonijiet tas-soċjetà ċivili, min-naħa l-oħra, jidher, b’mod ġenerali, li fl-Istati Membri jew ma hemm l-ebda involviment ta’ xi waħda mill-partijiet jew inkella hemm l-involviment taż-żewġ partijiet, mingħajr distinzjoni. Madankollu, il-partijiet ikkonċernati fi tlieta (l-Awstrija, il-Greċja u l-Portugall) mill-20 Stat Membru kkonsultati rrapportaw li hemm distinzjoni sinifikanti fl-involviment ta’ dawn il-partijiet. F’dawn il-pajjiżi, l-imsieħba soċjali huma aktar involuti mill-organizzazzjonijiet tas-soċjetà ċivili.</w:t>
      </w:r>
    </w:p>
    <w:p w14:paraId="40EEC477" w14:textId="77777777" w:rsidR="0061064F" w:rsidRPr="0061064F" w:rsidRDefault="0061064F" w:rsidP="0061064F">
      <w:pPr>
        <w:rPr>
          <w:lang w:val="en-GB"/>
        </w:rPr>
      </w:pPr>
    </w:p>
    <w:p w14:paraId="22F3DF8D" w14:textId="77777777" w:rsidR="0061064F" w:rsidRPr="0061064F" w:rsidRDefault="0061064F" w:rsidP="0061064F">
      <w:pPr>
        <w:numPr>
          <w:ilvl w:val="2"/>
          <w:numId w:val="1"/>
        </w:numPr>
        <w:ind w:left="567" w:hanging="567"/>
        <w:outlineLvl w:val="2"/>
      </w:pPr>
      <w:r>
        <w:t>F’dan ir-rigward, stħarriġ ta’ BusinessEurope</w:t>
      </w:r>
      <w:r w:rsidRPr="0061064F">
        <w:rPr>
          <w:sz w:val="24"/>
          <w:vertAlign w:val="superscript"/>
          <w:lang w:val="en-GB"/>
        </w:rPr>
        <w:footnoteReference w:id="17"/>
      </w:r>
      <w:r>
        <w:t xml:space="preserve"> li sar fil-bidu tal-2022 wera li l-imsieħba soċjali huma dejjem aktar involuti fil-Pjani ta’ Rkupru, u dan huwa rifless f’rata ta’ nuqqas ta’ sodisfazzjon ta’ 30 % biss fir-rigward tar-rwol tagħhom sa issa fl-implimentazzjoni tal-Pjan, meta mqabbel ma’ 71 % tas-sena li għaddiet fir-rigward tar-rwol tagħhom fit-tfassil tal-Pjan. Barra minn hekk, kif enfasizzat fir-rapport tal-Eurofound</w:t>
      </w:r>
      <w:r w:rsidRPr="0061064F">
        <w:rPr>
          <w:sz w:val="24"/>
          <w:vertAlign w:val="superscript"/>
          <w:lang w:val="en-GB"/>
        </w:rPr>
        <w:footnoteReference w:id="18"/>
      </w:r>
      <w:r>
        <w:t xml:space="preserve"> ta’ Marzu 2022, wara li jiġu adottati l-Pjani, l-imsieħba soċjali enfasizzaw l-importanza tar-rapporti tal-pajjiżi maħruġa mill-Kummissjoni Ewropea fil-kuntest tas-Semestru Ewropew</w:t>
      </w:r>
      <w:r w:rsidRPr="0061064F">
        <w:rPr>
          <w:sz w:val="24"/>
          <w:vertAlign w:val="superscript"/>
          <w:lang w:val="en-GB"/>
        </w:rPr>
        <w:footnoteReference w:id="19"/>
      </w:r>
      <w:r>
        <w:t>, li inkwadraw id-diskussjoni dwar l-implimentazzjoni tar-riformi u l-investimenti nazzjonali, li jippermettu lill-imsieħba soċjali jiskambjaw ideat u jikkontribwixxu għall-Pjani Nazzjonali għall-Irkupru u r-Reżiljenza bl-użu ta’ linja bażi soda.</w:t>
      </w:r>
    </w:p>
    <w:p w14:paraId="00D3E14B" w14:textId="77777777" w:rsidR="0061064F" w:rsidRPr="0061064F" w:rsidRDefault="0061064F" w:rsidP="0061064F">
      <w:pPr>
        <w:ind w:left="567"/>
        <w:rPr>
          <w:lang w:val="en-GB"/>
        </w:rPr>
      </w:pPr>
    </w:p>
    <w:p w14:paraId="5B76AF25" w14:textId="77777777" w:rsidR="0061064F" w:rsidRPr="0061064F" w:rsidRDefault="0061064F" w:rsidP="0061064F">
      <w:pPr>
        <w:keepNext/>
        <w:keepLines/>
        <w:numPr>
          <w:ilvl w:val="0"/>
          <w:numId w:val="1"/>
        </w:numPr>
        <w:ind w:left="567" w:hanging="567"/>
        <w:outlineLvl w:val="0"/>
        <w:rPr>
          <w:b/>
          <w:bCs/>
          <w:i/>
          <w:kern w:val="28"/>
        </w:rPr>
      </w:pPr>
      <w:r>
        <w:rPr>
          <w:b/>
        </w:rPr>
        <w:t>Konklużjonijiet</w:t>
      </w:r>
    </w:p>
    <w:p w14:paraId="732A016C" w14:textId="77777777" w:rsidR="0061064F" w:rsidRPr="0061064F" w:rsidRDefault="0061064F" w:rsidP="0061064F">
      <w:pPr>
        <w:keepNext/>
        <w:keepLines/>
        <w:rPr>
          <w:lang w:val="en-GB"/>
        </w:rPr>
      </w:pPr>
    </w:p>
    <w:p w14:paraId="2D856F84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B’mod ġenerali, il-kontenut finali tal-Pjani jiġi evalwat b’mod pożittiv. F’xi każijiet, il-kummenti tas-soċjetà ċivili organizzata tqiesu fil-verżjonijiet finalizzati tal-Pjani Nazzjonali għall-Irkupru u r-Reżiljenza. B’mod ġenerali, is-soċjetà ċivili organizzata tappoġġja l-objettivi ekoloġiċi, diġitali u soċjali tal-Pjani Nazzjonali għall-Irkupru u r-Reżiljenza. Fir-rigward tal-kontribut għat-tranżizzjoni ekoloġika u dik diġitali, ġew espressi fehmiet pożittivi minkejja li l-</w:t>
      </w:r>
      <w:r>
        <w:lastRenderedPageBreak/>
        <w:t>impatt tal-Pjan Nazzjonali għall-Irkupru u r-Reżiljenza huwa evalwat bħala wieħed limitat ħlief għal ftit każijiet. Sfortunatament, ta’ spiss ġie espress li d-dimensjoni soċjali tal-Pjan kienet relattivament sottożviluppata minkejja l-importanza ta’ dan għall-aspett tar-reżiljenza. Ġiet espressa l-fehma li t-tranżizzjoni teħtieġ aktar investiment, speċjalment minħabba l-kriżi attwali. Minkejja t-titjib perċepit f’xi Stati Membri, għadu diffiċli li jitwieġeb b’mod konklużiv jekk il-parteċipazzjoni fil-fażi ta’ implimentazzjoni ttejbitx, b’mod partikolari minħabba li l-implimentazzjoni ta’ ħafna Pjani Nazzjonali għall-Irkupru u r-Reżiljenza ddewmet b’mod sinifikanti f’ħafna Stati Membri. Madankollu, l-imsieħba soċjali u l-organizzazzjonijiet tas-soċjetà ċivili enfasizzaw li d-djalogu soċjali istituzzjonali tjieb f’din il-fażi. Fil-fatt, pereżempju fi Spanja, l-imsieħba soċjali jirrikonoxxu li l-qafas tal-Faċilità għall-Irkupru u r-Reżiljenza u l-Pjan Nazzjonali għall-Irkupru u r-Reżiljenza kkontribwixxa għal ftehimiet importanti dwar ir-riformi tax-xogħol u tal-pensjonijiet permezz ta’ djalogu soċjali tripartitiku.</w:t>
      </w:r>
    </w:p>
    <w:p w14:paraId="7313E85A" w14:textId="77777777" w:rsidR="0061064F" w:rsidRPr="0061064F" w:rsidRDefault="0061064F" w:rsidP="0061064F">
      <w:pPr>
        <w:rPr>
          <w:lang w:val="en-GB"/>
        </w:rPr>
      </w:pPr>
    </w:p>
    <w:p w14:paraId="5DC5B6E2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Minkejja d-dewmien fl-implimentazzjoni ta’ ħafna Pjani Nazzjonali għall-Irkupru u r-Reżiljenza, ġew identifikati prattiki tajbin f'xi Stati Membri fir-rigward tal-implimentazzjoni u l-monitoraġġ tal-Pjani Nazzjonali għall-Irkupru u r-Reżiljenza. Pereżempju, fl-Awstrija, Franza, il-Lussemburgu, Spanja u l-Iżvezja, il-kooperazzjoni mill-qrib u kostruttiva bejn l-imsieħba soċjali, l-organizzazzjonijiet tas-soċjetà ċivili u l-gvern, imsaħħa bit-trasparenza u d-djalogu kontinwu, hija għodda importanti għall-involviment tagħhom fil-Faċilità għall-Irkupru u r-Reżiljenza. Barra minn hekk, fiċ-Ċekja, fl-Estonja, fil-Finlandja, fl-Italja u fi Spanja, sit web tal-kampanja jew portal tal-gvern iddedikati għall-Faċilità għall-Irkupru u r-Reżiljenza ġie implimentat b’informazzjoni trasparenti aċċessibbli għall-pubbliku. Fl-Italja, li hija l-benefiċjarju ewlieni tal-fondi tal-Faċilità għall-Irkupru u r-Reżiljenza, f’Novembru 2021 ġiet stabbilita Sħubija ta’ Round Table Permanenti (</w:t>
      </w:r>
      <w:r>
        <w:rPr>
          <w:i/>
        </w:rPr>
        <w:t>Tavolo permanente del partenariato</w:t>
      </w:r>
      <w:r>
        <w:t>) fil-livell tal-gvern, fejn gruppi ta’ ħidma speċifiċi jimmonitorjaw b’mod kritiku d-direzzjoni u l-kwalità tal-implimentazzjoni tal-Pjan Nazzjonali għall-Irkupru u r-Reżiljenza f’termini tal-aspettattivi taċ-ċittadini. Dan il-korp huwa ppresedut mill-Prim Ministru Taljan u kkoordinat mill-President tal-Kunsill Nazzjonali għall-Ekonomija u x-Xogħol (CNEL). Barra minn hekk, ġie ffirmat ftehim strutturat speċifiku mal-Assoċjazzjoni Nazzjonali tal-Muniċipalitajiet Taljani (ANCI) għall-iżvilupp ta’ djalogu u assistenza strutturata fil-fażijiet ta’ implimentazzjoni fil-livell lokali relatati ma’ kwistjonijiet ta’ tħassib tagħhom. Bl-istess mod, fl-Italja qed jitħeġġeġ l-involviment tal-muniċipalitajiet u atturi lokali oħra fir-rigward tal-kapaċità amministrattiva. Fil-Kroazja, is-soċjetà ċivili organizzata hija involuta fil-gruppi ta’ ħidma li jħejju l-offerti għall-implimentazzjoni tal-Pjan Nazzjonali għall-Irkupru u r-Reżiljenza, kif ukoll fi ftehimiet mal-Ministeru tat-Turiżmu dwar miżuri skont il-Pjan għas-settur tat-turiżmu. Finalment, fil-Portugall, is-soċjetà ċivili organizzata hija involuta fil-monitoraġġ tal-implimentazzjoni tal-Pjan Nazzjonali għall-Irkupru u r-Reżiljenza, b’mod partikolari billi tanalizza r-riżultati tal-Pjan u r-rapporti tal-valutazzjoni tal-impatt. F’dan ir-rigward, inħoloq korp ta’ monitoraġġ – il-Kumitat Nazzjonali ta’ Monitoraġġ (CNA) – li jinkludi, fost l-oħrajn, rappreżentanti tal-imsieħba soċjali, l-universitajiet u s-settur soċjali. Dawn l-iskambji ta’ prattiki tajba huma mħeġġa u jservu ta’ eżempju għall-Istati Membri l-oħra.</w:t>
      </w:r>
    </w:p>
    <w:p w14:paraId="0505F56A" w14:textId="77777777" w:rsidR="0061064F" w:rsidRPr="0061064F" w:rsidRDefault="0061064F" w:rsidP="0061064F">
      <w:pPr>
        <w:rPr>
          <w:lang w:val="en-GB"/>
        </w:rPr>
      </w:pPr>
    </w:p>
    <w:p w14:paraId="50A499E8" w14:textId="45BD0CC3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F’ħafna Stati Membri, hemm sejħiet għal involviment aħjar tal-imsieħba soċjali u tal-organizzazzjonijiet tas-soċjetà ċivili fil-fażi ta’ implimentazzjoni tal-Pjani Nazzjonali għall-Irkupru u r-Reżiljenza. Is-soċjetà ċivili organizzata tappella għal aktar trasparenza fl-implimentazzjoni u l-monitoraġġ tal-Pjani u titlob li l-informazzjoni tkun disponibbli għall-</w:t>
      </w:r>
      <w:r>
        <w:lastRenderedPageBreak/>
        <w:t>pubbliku u li jkomplu jiġu mħeġġa d-djalogi dwar il-Pjan Nazzjonali għall-Irkupru u r-Reżiljenza mal-partijiet ikkonċernati rilevanti kollha. Jekk dan ikun nieqes, hemm il-probabbiltà li l-isfidi ewlenin ma jiġux indirizzati b’mod korrett. Finalment, fil-maġġoranza tal-Istati Membri, wieħed għad irid jara jekk il-parteċipazzjoni tas-soċjetà ċivili organizzata hijiex se tittejjeb b’mod sinifikanti matul il-fażijiet ta’ implimentazzjoni u monitoraġġ tal-Pjani, li bħalissa għadhom mexjin bil-mod wisq jew imdewma. </w:t>
      </w:r>
    </w:p>
    <w:p w14:paraId="55B12E2D" w14:textId="77777777" w:rsidR="0061064F" w:rsidRPr="0061064F" w:rsidRDefault="0061064F" w:rsidP="0061064F">
      <w:pPr>
        <w:rPr>
          <w:lang w:val="en-GB"/>
        </w:rPr>
      </w:pPr>
    </w:p>
    <w:p w14:paraId="09454679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Il-Kumitat jappella lill-gvernijiet nazzjonali ta’ dawk l-Istati Membri fejn l-involviment tal-imsieħba soċjali u l-organizzazzjonijiet tas-soċjetà ċivili</w:t>
      </w:r>
      <w:r w:rsidRPr="0061064F">
        <w:rPr>
          <w:sz w:val="24"/>
          <w:vertAlign w:val="superscript"/>
          <w:lang w:val="en-GB"/>
        </w:rPr>
        <w:footnoteReference w:id="20"/>
      </w:r>
      <w:r>
        <w:t xml:space="preserve"> għadu mhux biżżejjed, sabiex jirrimedjaw din is-sitwazzjoni b’urġenza u biex jikkonformaw mar-regoli stabbiliti fir-Regolament dwar il-Faċilità għall-Irkupru u r-Reżiljenza. Huwa jappella lill-Kummissjoni u lill-Parlament Ewropew sabiex jinfurzaw il-konformità mar-regoli fis-seħħ.</w:t>
      </w:r>
    </w:p>
    <w:p w14:paraId="41AD466E" w14:textId="77777777" w:rsidR="0061064F" w:rsidRPr="0061064F" w:rsidRDefault="0061064F" w:rsidP="0061064F">
      <w:pPr>
        <w:ind w:left="567"/>
        <w:outlineLvl w:val="1"/>
        <w:rPr>
          <w:lang w:val="en-GB"/>
        </w:rPr>
      </w:pPr>
    </w:p>
    <w:p w14:paraId="2F73C5D3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Minkejja dan ta’ hawn fuq, il-KESE jemmen li n-nuqqas ta’ parteċipazzjoni effettiva u ta’ kwalità tas-soċjetà ċivili organizzata fil-governanza ekonomika tal-UE mhux se jiġi solvut b’mod sodisfaċenti sakemm ma ssirx riforma tas-Semestru Ewropew li tiggarantixxi dan permezz ta’ direttiva jew regolament. Il-Kumitat jiġbed l-attenzjoni għall-fatt li parteċipazzjoni xierqa sseħħ meta, fi proċessi ta’ konsultazzjoni formali bbażati fuq regoli legali u proċeduri pubbliċi u trasparenti, l-organizzazzjonijiet tas-soċjetà ċivili jiġu debitament informati bil-miktub, u jingħataw biżżejjed żmien biex janalizzaw il-proposti tal-gvern u jfasslu l-proposti tagħhom stess, u l-inklużjoni jew iċ-ċaħda ta’ dawn il-proposti tkun akkumpanjata minn ġustifikazzjoni li tinsab fil-minuti jew fid-dokumenti pubbliċi.</w:t>
      </w:r>
    </w:p>
    <w:p w14:paraId="0778FDA8" w14:textId="77777777" w:rsidR="0061064F" w:rsidRPr="0061064F" w:rsidRDefault="0061064F" w:rsidP="0061064F">
      <w:pPr>
        <w:rPr>
          <w:lang w:val="en-GB"/>
        </w:rPr>
      </w:pPr>
    </w:p>
    <w:p w14:paraId="47A7CCE1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Il-gwerra tal-Ukrajna u r-riskji immedjati tagħha għall-ekonomija Ewropea u globali ma jixħtux dubju fuq l-objettivi tal-Pjani Nazzjonali għall-Irkupru u r-Reżiljenza iżda, għall-kuntrarju, fil-fehma tal-Kumitat, għandhom iħeġġu lill-istituzzjonijiet Ewropej u lill-gvernijiet nazzjonali biex iħaffu l-implimentazzjoni u l-infurzar tal-Pjani, kif ukoll l-investimenti u r-riformi assoċjati, u biex imexxu ’l quddiem il-Patt Ekoloġiku tal-UE, sabiex isostnu t-tkabbir u jaċċelleraw id-dekarbonizzazzjoni tas-sistema tal-enerġija u l-awtonomija strateġika ekoloġika tal-Unjoni Ewropea. Fl-istess ħin, l-UE trid tagħmel dak kollu meħtieġ biex tgħin lill-gvern u lill-poplu tal-Ukrajna, biex tipprovdi kura adegwata għall-miljuni ta’ nies li ġew imġiegħla jfittxu rifuġju fil-pajjiżi tal-UE, u biex tassisti lill-Istati Membri l-aktar milquta direttament f’diversi setturi tal-ekonomiji tagħhom.</w:t>
      </w:r>
    </w:p>
    <w:p w14:paraId="0B6BAC15" w14:textId="77777777" w:rsidR="0061064F" w:rsidRPr="0061064F" w:rsidRDefault="0061064F" w:rsidP="0061064F">
      <w:pPr>
        <w:ind w:left="426" w:hanging="426"/>
        <w:rPr>
          <w:lang w:val="en-GB"/>
        </w:rPr>
      </w:pPr>
    </w:p>
    <w:p w14:paraId="3CB55B06" w14:textId="002C31F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Qabel ma faqqgħet il-gwerra, l-ammont totali ta’ fondi nazzjonali u tal-NGEU ma kienx biżżejjed biex jintlaħqu l-objettivi tal-Patt Ekoloġiku u biex titwettaq it-tranżizzjoni tal-enerġija ġusta u inklużiva meħtieġa, b’mod partikolari l-objettiv li l-fjuwils fossili jiġu sostitwiti b’sorsi ta’ produzzjoni tal-enerġija nadifa u rinnovabbli f’konformità mar-rakkomandazzjonijiet tal-Grupp Intergovernattiv ta’ Esperti dwar it-Tibdil fil-Klima (IPCC). Barra minn hekk, issa hemm il-ħtieġa ġeopolitika urġenti biex tintemm id-dipendenza enerġetika tal-UE mir-Russja. Din se twassal ukoll għal żieda qawwija fl-investimenti fis-sigurtà u d-difiża, li se tkun ta’ piż kbir fuq il-baġits pubbliċi.</w:t>
      </w:r>
    </w:p>
    <w:p w14:paraId="1471D444" w14:textId="77777777" w:rsidR="0061064F" w:rsidRPr="0061064F" w:rsidRDefault="0061064F" w:rsidP="0061064F">
      <w:pPr>
        <w:rPr>
          <w:lang w:val="en-GB"/>
        </w:rPr>
      </w:pPr>
    </w:p>
    <w:p w14:paraId="6DE8FB6F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lastRenderedPageBreak/>
        <w:t>Għalhekk, il-KESE jipproponi:</w:t>
      </w:r>
    </w:p>
    <w:p w14:paraId="1E02BD26" w14:textId="77777777" w:rsidR="0061064F" w:rsidRPr="0061064F" w:rsidRDefault="0061064F" w:rsidP="0061064F">
      <w:pPr>
        <w:ind w:left="426" w:hanging="426"/>
        <w:rPr>
          <w:lang w:val="en-GB"/>
        </w:rPr>
      </w:pPr>
    </w:p>
    <w:p w14:paraId="6A1F1CF7" w14:textId="3A8573F3" w:rsidR="0061064F" w:rsidRPr="0061064F" w:rsidRDefault="0061064F" w:rsidP="0061064F">
      <w:pPr>
        <w:numPr>
          <w:ilvl w:val="0"/>
          <w:numId w:val="3"/>
        </w:numPr>
        <w:ind w:left="851" w:hanging="284"/>
        <w:contextualSpacing/>
      </w:pPr>
      <w:r>
        <w:t>l-adozzjoni urġenti ta’ Strateġija ġdida tal-UE dwar l-Enerġija li tippromovi konnessjoni effikaċi tan-networks tal-enerġija tagħha, sostituzzjoni rapida tal-fjuwils fossili b’sorsi ta’ enerġija rinnovabbli, effiċjenza għolja tal-enerġija u tnaqqis fid-domanda għall-enerġija;</w:t>
      </w:r>
    </w:p>
    <w:p w14:paraId="46A7187B" w14:textId="77777777" w:rsidR="0061064F" w:rsidRPr="0061064F" w:rsidRDefault="0061064F" w:rsidP="0061064F">
      <w:pPr>
        <w:ind w:left="720"/>
        <w:contextualSpacing/>
        <w:rPr>
          <w:lang w:val="en-GB"/>
        </w:rPr>
      </w:pPr>
    </w:p>
    <w:p w14:paraId="1362FDFA" w14:textId="77777777" w:rsidR="0061064F" w:rsidRPr="0061064F" w:rsidRDefault="0061064F" w:rsidP="0061064F">
      <w:pPr>
        <w:numPr>
          <w:ilvl w:val="0"/>
          <w:numId w:val="3"/>
        </w:numPr>
        <w:ind w:left="851" w:hanging="284"/>
        <w:contextualSpacing/>
      </w:pPr>
      <w:r>
        <w:t>il-kunsiderazzjoni tal-possibbiltà li l-investimenti tal-Pjan Nazzjonali għall-Irkupru u r-Reżiljenza jiġu diretti mill-ġdid lejn investiment akbar fl-enerġija nadifa u rinnovabbli filwaqt li tiġi żgurata l-awtonomija strateġika tal-UE;</w:t>
      </w:r>
    </w:p>
    <w:p w14:paraId="57B62ABF" w14:textId="77777777" w:rsidR="0061064F" w:rsidRPr="0061064F" w:rsidRDefault="0061064F" w:rsidP="0061064F">
      <w:pPr>
        <w:ind w:left="720"/>
        <w:contextualSpacing/>
        <w:rPr>
          <w:lang w:val="en-GB"/>
        </w:rPr>
      </w:pPr>
    </w:p>
    <w:p w14:paraId="0292D3CE" w14:textId="77777777" w:rsidR="0061064F" w:rsidRPr="0061064F" w:rsidRDefault="0061064F" w:rsidP="0061064F">
      <w:pPr>
        <w:numPr>
          <w:ilvl w:val="0"/>
          <w:numId w:val="3"/>
        </w:numPr>
        <w:ind w:left="851" w:hanging="284"/>
        <w:contextualSpacing/>
      </w:pPr>
      <w:r>
        <w:t>li l-Istati Membri kollha jużaw is-sehem tagħhom tal-fondi tal-Pjan Nazzjonali għall-Irkupru u r-Reżiljenza biex jiffinanzjaw programmi ġodda f’din id-direzzjoni, bħal programmi għal investimenti fl-enerġija sostenibbli;</w:t>
      </w:r>
    </w:p>
    <w:p w14:paraId="55D44752" w14:textId="77777777" w:rsidR="0061064F" w:rsidRPr="0061064F" w:rsidRDefault="0061064F" w:rsidP="0061064F">
      <w:pPr>
        <w:ind w:left="720"/>
        <w:contextualSpacing/>
        <w:rPr>
          <w:lang w:val="en-GB"/>
        </w:rPr>
      </w:pPr>
    </w:p>
    <w:p w14:paraId="4BC10B8D" w14:textId="77777777" w:rsidR="0061064F" w:rsidRPr="0061064F" w:rsidRDefault="0061064F" w:rsidP="0061064F">
      <w:pPr>
        <w:numPr>
          <w:ilvl w:val="0"/>
          <w:numId w:val="3"/>
        </w:numPr>
        <w:ind w:left="851" w:hanging="284"/>
        <w:contextualSpacing/>
      </w:pPr>
      <w:r>
        <w:t>li fuq medda qasira ta’ żmien, l-awtoritajiet Ewropej u l-gvernijiet nazzjonali għandhom jieħdu l-miżuri kollha meħtieġa, kemm fil-qasam tal-produzzjoni kif ukoll f’dak tal-konsum, biex jipproteġu l-ekonomiji mill-effetti kaskata tal-gwerra fuq l-ekonomija tal-UE, li qed ixxekkel serjament is-swieq tal-ikel, tal-enerġija u dawk finanzjarji, bil-prezzijiet tal-enerġija dejjem jogħlew u tfixkil fil-katina tal-provvista;</w:t>
      </w:r>
    </w:p>
    <w:p w14:paraId="47E50D3E" w14:textId="77777777" w:rsidR="0061064F" w:rsidRPr="0061064F" w:rsidRDefault="0061064F" w:rsidP="0061064F">
      <w:pPr>
        <w:ind w:left="720"/>
        <w:contextualSpacing/>
        <w:rPr>
          <w:lang w:val="en-GB"/>
        </w:rPr>
      </w:pPr>
    </w:p>
    <w:p w14:paraId="3939E861" w14:textId="77777777" w:rsidR="0061064F" w:rsidRPr="0061064F" w:rsidRDefault="0061064F" w:rsidP="0061064F">
      <w:pPr>
        <w:numPr>
          <w:ilvl w:val="0"/>
          <w:numId w:val="3"/>
        </w:numPr>
        <w:ind w:left="851" w:hanging="284"/>
        <w:contextualSpacing/>
      </w:pPr>
      <w:r>
        <w:t>il-valutazzjoni tal-ħolqien ta’ strument ġdid ta’ investiment finanzjarju u l-appoġġ għall-proposta tal-Kummissjoni Ewropea li tinsab fil-Komunikazzjoni REpowerEU biex jitħaffef ir-ristrutturar tas-settur tal-enerġija, sabiex tiġi pprovduta awtonomija strateġika tal-UE aktar sigura u sostenibbli. Għal dan il-għan, għandu jintuża l-aktar mudell xieraq li għandu jiġi identifikat, abbażi tal-aħjar prattiki u r-riżultati tal-Fond Ewropew għall-Investimenti Strateġiċi (FEIS) u l-Faċilità għall-Irkupru u r-Reżiljenza.</w:t>
      </w:r>
    </w:p>
    <w:p w14:paraId="7D949771" w14:textId="77777777" w:rsidR="0061064F" w:rsidRPr="0061064F" w:rsidRDefault="0061064F" w:rsidP="0061064F">
      <w:pPr>
        <w:ind w:left="426"/>
        <w:rPr>
          <w:lang w:val="en-GB"/>
        </w:rPr>
      </w:pPr>
    </w:p>
    <w:p w14:paraId="4882D1D2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Il-konklużjonijiet tal-Grupp Intergovernattiv ta’ Esperti dwar it-Tibdil fil-Klima tan-NU tal-2022 huma tfakkira serja oħra tal-inadegwatezzi fil-ġlieda kontra t-tibdil fil-klima. Il-KESE jappella lill-awtoritajiet Ewropej biex iqisu dan kollu meta jadottaw inizjattivi ta’ politika dwar l-enerġija, l-industrija u l-ekonomija.</w:t>
      </w:r>
    </w:p>
    <w:p w14:paraId="5DB84439" w14:textId="77777777" w:rsidR="0061064F" w:rsidRPr="0061064F" w:rsidRDefault="0061064F" w:rsidP="0061064F">
      <w:pPr>
        <w:rPr>
          <w:lang w:val="en-GB"/>
        </w:rPr>
      </w:pPr>
    </w:p>
    <w:p w14:paraId="011E1DDF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 xml:space="preserve">Il-KESE huwa konxju tad-diffikultajiet enormi involuti, fiċ-ċirkostanzi attwali, biex tiġi implimentata politika ekonomika li fl-istess ħin għandha l-għan li tnaqqas l-inflazzjoni u tiżgura t-tkabbir ekonomiku, l-impjiegi u s-sostenibbiltà tal-finanzi pubbliċi fit-terminu medju u fit-tul. L-awtoritajiet Ewropej, il-gvernijiet nazzjonali u l-BĊE jridu jaġixxu f’koordinazzjoni mill-qrib u jieħdu l-passi meħtieġa biex jiżguraw li l-irtirar tal-politiki monetarji u fiskali espansjonarji jitwettaq b’tali mod li ma jwassalx għal reċessjoni ġdida. Il-KESE jemmen li r-riforma tar-regoli tal-Patt ta’ Stabbiltà u Tkabbir għandha ssir billi jiġu stabbiliti miri realistiċi tad-defiċit u d-dejn, tiġi inkorporata r-regola tad-deheb tal-investiment, u jiġu stabbiliti metodi flessibbli, skont is-sitwazzjoni ta’ kull pajjiż, biex jintlaħqu l-miri għat-tnaqqis tal-livelli tad-dejn pubbliku. </w:t>
      </w:r>
    </w:p>
    <w:p w14:paraId="7B6C9B59" w14:textId="77777777" w:rsidR="0061064F" w:rsidRPr="0061064F" w:rsidRDefault="0061064F" w:rsidP="0061064F">
      <w:pPr>
        <w:rPr>
          <w:lang w:val="en-GB"/>
        </w:rPr>
      </w:pPr>
    </w:p>
    <w:p w14:paraId="10908D0A" w14:textId="77777777" w:rsidR="0061064F" w:rsidRPr="0061064F" w:rsidRDefault="0061064F" w:rsidP="0061064F">
      <w:pPr>
        <w:numPr>
          <w:ilvl w:val="1"/>
          <w:numId w:val="1"/>
        </w:numPr>
        <w:ind w:left="567" w:hanging="567"/>
        <w:outlineLvl w:val="1"/>
      </w:pPr>
      <w:r>
        <w:t>L-isforzi fl-edukazzjoni u fit-tagħlim tul il-ħajja għall-ħaddiema u l-popolazzjoni b’mod ġenerali huma essenzjali biex jiġu żgurati tranżizzjoni ekoloġika u dik diġitali ġusti u inklużivi. Għandha tingħata prijorità lit-taħriġ u lill-gwida vokazzjonali għall-ħaddiema affettwati mill-</w:t>
      </w:r>
      <w:r>
        <w:lastRenderedPageBreak/>
        <w:t>proċessi ta’ ristrutturar, iżda wkoll lill-antiċipazzjoni tal-ħtiġijiet li jirriżultaw mit-tipi differenti ta’ bidliet teknoloġiċi fl-apparat produttiv. Id-diġitalizzazzjoni teħtieġ attenzjoni speċjali fil-każ ta’ persuni li, minħabba l-età tagħhom jew minħabba ċirkostanzi oħra, ikollhom aktar diffikultajiet biex jaċċessaw is-servizzi diġitizzati. Din il-parti tal-popolazzjoni trid tkun garantita l-aċċess għat-taħriġ u servizzi ta’ appoġġ speċjali biex tgħinhom jaċċessaw it-tipi kollha ta’ benefiċċji u servizzi.</w:t>
      </w:r>
    </w:p>
    <w:p w14:paraId="147F6046" w14:textId="77777777" w:rsidR="0061064F" w:rsidRPr="0061064F" w:rsidRDefault="0061064F" w:rsidP="0061064F">
      <w:pPr>
        <w:rPr>
          <w:lang w:val="en-GB"/>
        </w:rPr>
      </w:pPr>
    </w:p>
    <w:p w14:paraId="759D1446" w14:textId="77777777" w:rsidR="0061064F" w:rsidRPr="0061064F" w:rsidRDefault="0061064F" w:rsidP="0061064F">
      <w:r>
        <w:t>Brussel, 18 ta’ Mejju 2021</w:t>
      </w:r>
    </w:p>
    <w:p w14:paraId="261FC023" w14:textId="77777777" w:rsidR="0061064F" w:rsidRDefault="0061064F" w:rsidP="0061064F">
      <w:pPr>
        <w:rPr>
          <w:lang w:val="en-GB"/>
        </w:rPr>
      </w:pPr>
    </w:p>
    <w:p w14:paraId="2B1AB830" w14:textId="77777777" w:rsidR="0061064F" w:rsidRPr="0061064F" w:rsidRDefault="0061064F" w:rsidP="0061064F">
      <w:pPr>
        <w:rPr>
          <w:lang w:val="en-GB"/>
        </w:rPr>
      </w:pPr>
    </w:p>
    <w:p w14:paraId="3B18C921" w14:textId="77777777" w:rsidR="0061064F" w:rsidRPr="0061064F" w:rsidRDefault="0061064F" w:rsidP="0061064F">
      <w:pPr>
        <w:rPr>
          <w:lang w:val="en-GB"/>
        </w:rPr>
      </w:pPr>
    </w:p>
    <w:p w14:paraId="40E8B99A" w14:textId="77777777" w:rsidR="0061064F" w:rsidRPr="0061064F" w:rsidRDefault="0061064F" w:rsidP="0061064F">
      <w:r>
        <w:t>Christa SCHWENG</w:t>
      </w:r>
      <w:r>
        <w:rPr>
          <w:b/>
        </w:rPr>
        <w:t xml:space="preserve"> </w:t>
      </w:r>
    </w:p>
    <w:p w14:paraId="0683F447" w14:textId="513F4B48" w:rsidR="0061064F" w:rsidRPr="0061064F" w:rsidRDefault="0061064F" w:rsidP="0061064F">
      <w:r>
        <w:t>Il-President tal-Kumitat Ekonomiku u Soċjali Ewropew</w:t>
      </w:r>
    </w:p>
    <w:p w14:paraId="0F3EFD12" w14:textId="77777777" w:rsidR="0061064F" w:rsidRPr="0061064F" w:rsidRDefault="0061064F" w:rsidP="0061064F">
      <w:pPr>
        <w:rPr>
          <w:lang w:val="en-GB"/>
        </w:rPr>
      </w:pPr>
    </w:p>
    <w:p w14:paraId="75DEB46C" w14:textId="0437E95E" w:rsidR="00F53370" w:rsidRPr="00574C9B" w:rsidRDefault="0061064F" w:rsidP="0056011C">
      <w:pPr>
        <w:tabs>
          <w:tab w:val="left" w:pos="4618"/>
        </w:tabs>
        <w:jc w:val="center"/>
      </w:pPr>
      <w:r>
        <w:t>_____________</w:t>
      </w:r>
    </w:p>
    <w:sectPr w:rsidR="00F53370" w:rsidRPr="00574C9B" w:rsidSect="00941D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0335" w14:textId="77777777" w:rsidR="00F406FB" w:rsidRDefault="00F406FB" w:rsidP="00F53370">
      <w:pPr>
        <w:spacing w:line="240" w:lineRule="auto"/>
      </w:pPr>
      <w:r>
        <w:separator/>
      </w:r>
    </w:p>
  </w:endnote>
  <w:endnote w:type="continuationSeparator" w:id="0">
    <w:p w14:paraId="37CAC5AF" w14:textId="77777777" w:rsidR="00F406FB" w:rsidRDefault="00F406FB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60CF" w14:textId="77777777" w:rsidR="00D5792F" w:rsidRDefault="00D57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A6276" w14:textId="77777777" w:rsidR="00D5792F" w:rsidRDefault="00D57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202C7" w14:textId="77777777" w:rsidR="00D5792F" w:rsidRDefault="00D579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22DE" w14:textId="77777777" w:rsidR="00AC7F06" w:rsidRPr="00941DE6" w:rsidRDefault="0063779E" w:rsidP="00941DE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9014" w14:textId="241E91D7" w:rsidR="00AC7F06" w:rsidRPr="00941DE6" w:rsidRDefault="0006228C" w:rsidP="00941DE6">
    <w:pPr>
      <w:pStyle w:val="Footer"/>
    </w:pPr>
    <w:r>
      <w:t xml:space="preserve">ECO/592 – EESC-2022-02158-00-00-RES-TRA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3779E">
      <w:rPr>
        <w:noProof/>
      </w:rPr>
      <w:t>2</w:t>
    </w:r>
    <w:r>
      <w:fldChar w:fldCharType="end"/>
    </w:r>
    <w:r>
      <w:t>/</w:t>
    </w:r>
    <w:r w:rsidR="0063779E">
      <w:fldChar w:fldCharType="begin"/>
    </w:r>
    <w:r w:rsidR="0063779E">
      <w:instrText xml:space="preserve"> NUMPAGES </w:instrText>
    </w:r>
    <w:r w:rsidR="0063779E">
      <w:fldChar w:fldCharType="separate"/>
    </w:r>
    <w:r w:rsidR="0063779E">
      <w:rPr>
        <w:noProof/>
      </w:rPr>
      <w:t>11</w:t>
    </w:r>
    <w:r w:rsidR="0063779E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6604" w14:textId="77777777" w:rsidR="00AC7F06" w:rsidRPr="00941DE6" w:rsidRDefault="0063779E" w:rsidP="0094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CF7A" w14:textId="77777777" w:rsidR="00F406FB" w:rsidRDefault="00F406FB" w:rsidP="00F53370">
      <w:pPr>
        <w:spacing w:line="240" w:lineRule="auto"/>
      </w:pPr>
      <w:r>
        <w:separator/>
      </w:r>
    </w:p>
  </w:footnote>
  <w:footnote w:type="continuationSeparator" w:id="0">
    <w:p w14:paraId="3AD0DCAF" w14:textId="77777777" w:rsidR="00F406FB" w:rsidRDefault="00F406FB" w:rsidP="00F53370">
      <w:pPr>
        <w:spacing w:line="240" w:lineRule="auto"/>
      </w:pPr>
      <w:r>
        <w:continuationSeparator/>
      </w:r>
    </w:p>
  </w:footnote>
  <w:footnote w:id="1">
    <w:p w14:paraId="56986CCD" w14:textId="391F83F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ab/>
        <w:t xml:space="preserve">Riżoluzzjoni tal-KESE dwar </w:t>
      </w:r>
      <w:r>
        <w:rPr>
          <w:i/>
        </w:rPr>
        <w:t>L-involviment tas-soċjetà ċivili organizzata fil-Pjani Nazzjonali għall-Irkupru u r-Reżiljenza – X’jaħdem u x’ma jaħdimx?</w:t>
      </w:r>
      <w:r>
        <w:t xml:space="preserve">, 25/02/2021, </w:t>
      </w:r>
      <w:hyperlink r:id="rId1" w:history="1">
        <w:r>
          <w:rPr>
            <w:rStyle w:val="Hyperlink"/>
          </w:rPr>
          <w:t>ĠU C 155, 30.4.2021, p. 1</w:t>
        </w:r>
      </w:hyperlink>
    </w:p>
  </w:footnote>
  <w:footnote w:id="2">
    <w:p w14:paraId="3092DD99" w14:textId="7777777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Regolament (UE) 2021/241 tal-Parlament Ewropew u tal-Kunsill tat-12 ta’ Frar 2021 li jistabbilixxi l-Faċilità għall-Irkupru u r-Reżiljenza</w:t>
        </w:r>
      </w:hyperlink>
    </w:p>
  </w:footnote>
  <w:footnote w:id="3">
    <w:p w14:paraId="0D4C0A5B" w14:textId="7777777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>
          <w:rPr>
            <w:rStyle w:val="Hyperlink"/>
          </w:rPr>
          <w:t>Il-gwerra fl-Ukrajna u l-impatt ekonomiku, soċjali u ambjentali tagħha</w:t>
        </w:r>
      </w:hyperlink>
    </w:p>
  </w:footnote>
  <w:footnote w:id="4">
    <w:p w14:paraId="3935FB62" w14:textId="77777777" w:rsidR="0061064F" w:rsidRPr="000F05FE" w:rsidRDefault="0061064F" w:rsidP="0061064F">
      <w:pPr>
        <w:pStyle w:val="FootnoteText"/>
      </w:pPr>
      <w:r>
        <w:rPr>
          <w:rStyle w:val="FootnoteReference"/>
          <w:color w:val="000000"/>
        </w:rPr>
        <w:footnoteRef/>
      </w:r>
      <w:r>
        <w:rPr>
          <w:color w:val="000000"/>
        </w:rPr>
        <w:t xml:space="preserve"> </w:t>
      </w:r>
      <w:r>
        <w:tab/>
        <w:t>NB: Qabel l-1 ta’ April 2022, il-Kummissjoni approvat 23 Pjan (inkluż il-Pjan Żvediż lejn l-aħħar ta’ Marzu 2022 li għad irid jiġi approvat mill-Kunsill).</w:t>
      </w:r>
      <w:r>
        <w:rPr>
          <w:color w:val="000000"/>
        </w:rPr>
        <w:t xml:space="preserve"> Fil-bidu ta’ April, il-Kummissjoni approvat ukoll il-Pjan Bulgaru li, bl-istess mod, għad irid jiġi approvat mill-Kunsill (jiġifieri 24 Pjan approvati sa issa mill-Kummissjoni u 22 approvati sa issa mill-Kunsill).</w:t>
      </w:r>
    </w:p>
  </w:footnote>
  <w:footnote w:id="5">
    <w:p w14:paraId="66F9AC86" w14:textId="7777777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 w:history="1">
        <w:r>
          <w:rPr>
            <w:rStyle w:val="Hyperlink"/>
          </w:rPr>
          <w:t>Grupp ta’ Kuntatt mal-organizzazzjonijiet u n-networks Ewropej tas-soċjetà ċivili</w:t>
        </w:r>
      </w:hyperlink>
    </w:p>
  </w:footnote>
  <w:footnote w:id="6">
    <w:p w14:paraId="135C8D4A" w14:textId="77777777" w:rsidR="0061064F" w:rsidRPr="00447E44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Ir-rapporti mid-diversi Stati Membri huma analizzati fl-appendiċi għal din ir-riżoluzzjoni. Dan il-materjal kollu huwa disponibbli fis-</w:t>
      </w:r>
      <w:hyperlink r:id="rId5" w:history="1">
        <w:r>
          <w:rPr>
            <w:rStyle w:val="Hyperlink"/>
          </w:rPr>
          <w:t>sit tal-Kumitat</w:t>
        </w:r>
      </w:hyperlink>
    </w:p>
  </w:footnote>
  <w:footnote w:id="7">
    <w:p w14:paraId="60A505FB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 w:history="1">
        <w:r>
          <w:rPr>
            <w:rStyle w:val="Hyperlink"/>
          </w:rPr>
          <w:t>SWD(2021) 211 final</w:t>
        </w:r>
      </w:hyperlink>
    </w:p>
  </w:footnote>
  <w:footnote w:id="8">
    <w:p w14:paraId="35E34D91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" w:history="1">
        <w:r>
          <w:rPr>
            <w:rStyle w:val="Hyperlink"/>
          </w:rPr>
          <w:t>SWD(2021) 163 final/2</w:t>
        </w:r>
      </w:hyperlink>
    </w:p>
  </w:footnote>
  <w:footnote w:id="9">
    <w:p w14:paraId="6C239647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" w:history="1">
        <w:r>
          <w:rPr>
            <w:rStyle w:val="Hyperlink"/>
          </w:rPr>
          <w:t>SWD(2021) 196 final</w:t>
        </w:r>
      </w:hyperlink>
    </w:p>
  </w:footnote>
  <w:footnote w:id="10">
    <w:p w14:paraId="2C49237F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" w:history="1">
        <w:r>
          <w:rPr>
            <w:rStyle w:val="Hyperlink"/>
          </w:rPr>
          <w:t>SWD(2021) 160 final</w:t>
        </w:r>
      </w:hyperlink>
    </w:p>
  </w:footnote>
  <w:footnote w:id="11">
    <w:p w14:paraId="0CE382CD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0" w:history="1">
        <w:r>
          <w:rPr>
            <w:rStyle w:val="Hyperlink"/>
          </w:rPr>
          <w:t>SWD(2021) 146 final</w:t>
        </w:r>
      </w:hyperlink>
    </w:p>
  </w:footnote>
  <w:footnote w:id="12">
    <w:p w14:paraId="0F1DA6C7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 w:history="1">
        <w:r>
          <w:rPr>
            <w:rStyle w:val="Hyperlink"/>
          </w:rPr>
          <w:t>SWD(2021) 161 final</w:t>
        </w:r>
      </w:hyperlink>
    </w:p>
  </w:footnote>
  <w:footnote w:id="13">
    <w:p w14:paraId="7F93CB86" w14:textId="7777777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2" w:history="1">
        <w:r>
          <w:rPr>
            <w:rStyle w:val="Hyperlink"/>
          </w:rPr>
          <w:t>Tabella ta’ Valutazzjoni għall-Irkupru u r-Reżiljenza</w:t>
        </w:r>
      </w:hyperlink>
    </w:p>
  </w:footnote>
  <w:footnote w:id="14">
    <w:p w14:paraId="63F3CC76" w14:textId="77777777" w:rsidR="0061064F" w:rsidRPr="006F5140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3" w:history="1">
        <w:r>
          <w:rPr>
            <w:rStyle w:val="Hyperlink"/>
          </w:rPr>
          <w:t>Comparing and assessing recovery and resilience plans (Tqabbil u valutazzjoni tal-Pjani għall-Irkupru u r-Reżiljenza) – It-tieni edizzjoni, Ċentru għall-Istudji Politiċi Ewropej (CEPS)</w:t>
        </w:r>
      </w:hyperlink>
    </w:p>
  </w:footnote>
  <w:footnote w:id="15">
    <w:p w14:paraId="1AF7C394" w14:textId="77777777" w:rsidR="0061064F" w:rsidRPr="00473594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4" w:history="1">
        <w:r>
          <w:rPr>
            <w:rStyle w:val="Hyperlink"/>
          </w:rPr>
          <w:t>Recovery and Resilience Plans: stakeholders’ views</w:t>
        </w:r>
      </w:hyperlink>
      <w:r>
        <w:t xml:space="preserve"> (Pjani għall-Irkupru u r-Reżiljenza: il-fehmiet tal-partijiet ikkonċernati)</w:t>
      </w:r>
    </w:p>
  </w:footnote>
  <w:footnote w:id="16">
    <w:p w14:paraId="2E16D025" w14:textId="77777777" w:rsidR="0061064F" w:rsidRPr="00F94E6E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5" w:history="1">
        <w:r>
          <w:rPr>
            <w:rStyle w:val="Hyperlink"/>
          </w:rPr>
          <w:t>Recovery and Resilience Dialogue with the European Commission</w:t>
        </w:r>
      </w:hyperlink>
      <w:r>
        <w:t xml:space="preserve"> (Djalogu dwar l-Irkupru u r-Reżiljenza mal-Kummissjoni Ewropea), 7 ta’ Marzu 2022</w:t>
      </w:r>
    </w:p>
  </w:footnote>
  <w:footnote w:id="17">
    <w:p w14:paraId="3C3BEAF1" w14:textId="77777777" w:rsidR="0061064F" w:rsidRPr="00B961EB" w:rsidRDefault="0061064F" w:rsidP="0061064F">
      <w:pPr>
        <w:pStyle w:val="FootnoteText"/>
        <w:rPr>
          <w:szCs w:val="16"/>
        </w:rPr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</w:r>
      <w:hyperlink r:id="rId16" w:history="1">
        <w:r>
          <w:rPr>
            <w:rStyle w:val="Hyperlink"/>
          </w:rPr>
          <w:t>BusinessEurope Reform Barometer 2022</w:t>
        </w:r>
      </w:hyperlink>
      <w:r>
        <w:t xml:space="preserve"> (Il-Barometru tar-Riforma 2022 ta’ BusinessEurope)</w:t>
      </w:r>
    </w:p>
  </w:footnote>
  <w:footnote w:id="18">
    <w:p w14:paraId="61B0EEAC" w14:textId="09167BFE" w:rsidR="0061064F" w:rsidRPr="00307DD6" w:rsidRDefault="0061064F" w:rsidP="0061064F">
      <w:pPr>
        <w:ind w:left="567" w:hanging="567"/>
        <w:rPr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 xml:space="preserve"> </w:t>
      </w:r>
      <w:r>
        <w:rPr>
          <w:sz w:val="16"/>
        </w:rPr>
        <w:tab/>
      </w:r>
      <w:hyperlink r:id="rId17" w:history="1">
        <w:r>
          <w:rPr>
            <w:rStyle w:val="Hyperlink"/>
            <w:sz w:val="16"/>
          </w:rPr>
          <w:t>Involvement of social partners in the national recovery and resilience plans</w:t>
        </w:r>
      </w:hyperlink>
      <w:r>
        <w:t xml:space="preserve"> (L-involviment tal-imsieħba soċjali fil-Pjan Nazzjonali għall-Irkupru u r-Reżiljenza)</w:t>
      </w:r>
    </w:p>
  </w:footnote>
  <w:footnote w:id="19">
    <w:p w14:paraId="5BC1357E" w14:textId="77777777" w:rsidR="0061064F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8" w:history="1">
        <w:r>
          <w:rPr>
            <w:rStyle w:val="Hyperlink"/>
          </w:rPr>
          <w:t>RAPPORT dwar is-Semestru Ewropew għall-koordinazzjoni tal-politika ekonomika: aspetti soċjali u tal-impjiegi fl-istħarriġ annwali dwar it-tkabbir sostenibbli 2022</w:t>
        </w:r>
      </w:hyperlink>
    </w:p>
  </w:footnote>
  <w:footnote w:id="20">
    <w:p w14:paraId="1E2E0A07" w14:textId="77777777" w:rsidR="0061064F" w:rsidRPr="00447E44" w:rsidRDefault="0061064F" w:rsidP="0061064F">
      <w:pPr>
        <w:pStyle w:val="FootnoteText"/>
      </w:pPr>
      <w:r>
        <w:rPr>
          <w:rStyle w:val="FootnoteReference"/>
        </w:rPr>
        <w:footnoteRef/>
      </w:r>
      <w:r>
        <w:t xml:space="preserve"> U partijiet ikkonċernati rilevanti oħra, pereżempju l-organizzazzjonijiet taż-żgħażagħ kif enfasizza b’mod partikolari l-KESE fl-Opinjoni tiegħu dwar </w:t>
      </w:r>
      <w:r>
        <w:rPr>
          <w:i/>
        </w:rPr>
        <w:t>Kif jiġi ggarantit xogħol deċenti għaż-żgħażagħ u tiġi żgurata l-inklużjoni taż-żgħażagħ barra mill-edukazzjoni, impjieg jew taħriġ (NEETs) permezz tal-iżvilupp adatt ta’ Pjani Nazzjonali ta’ Rkupru</w:t>
      </w:r>
      <w:r>
        <w:t xml:space="preserve">, </w:t>
      </w:r>
      <w:hyperlink r:id="rId19" w:history="1">
        <w:r>
          <w:rPr>
            <w:rStyle w:val="Hyperlink"/>
          </w:rPr>
          <w:t>ĠU C 152, 6.4.2022, p. 27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2440B" w14:textId="77777777" w:rsidR="00574C9B" w:rsidRDefault="0063779E">
    <w:pPr>
      <w:pStyle w:val="Header"/>
    </w:pPr>
    <w:r>
      <w:pict w14:anchorId="37434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BF965" w14:textId="77777777" w:rsidR="00363DE6" w:rsidRDefault="00363DE6" w:rsidP="00363DE6">
    <w:pPr>
      <w:pStyle w:val="Header"/>
    </w:pPr>
    <w:r w:rsidRPr="0082245F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2AB52CF" wp14:editId="6194B51A">
          <wp:simplePos x="898543" y="449272"/>
          <wp:positionH relativeFrom="page">
            <wp:align>center</wp:align>
          </wp:positionH>
          <wp:positionV relativeFrom="page">
            <wp:posOffset>288290</wp:posOffset>
          </wp:positionV>
          <wp:extent cx="6944400" cy="3348000"/>
          <wp:effectExtent l="0" t="0" r="8890" b="5080"/>
          <wp:wrapNone/>
          <wp:docPr id="3" name="Picture 3" title="EESCLogo2021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word2016\Templates\Models\EESC\AC frontpage logos\header logo and curves_M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4400" cy="33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79E">
      <w:pict w14:anchorId="0E247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7" type="#_x0000_t75" style="position:absolute;left:0;text-align:left;margin-left:0;margin-top:0;width:598.15pt;height:843.9pt;z-index:-251653120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  <w:p w14:paraId="08D707E7" w14:textId="28D4FE17" w:rsidR="00574C9B" w:rsidRPr="00363DE6" w:rsidRDefault="00574C9B" w:rsidP="00363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008C" w14:textId="77777777" w:rsidR="00574C9B" w:rsidRDefault="0063779E">
    <w:pPr>
      <w:pStyle w:val="Header"/>
    </w:pPr>
    <w:r>
      <w:pict w14:anchorId="64EF9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28387" w14:textId="77777777" w:rsidR="00AC7F06" w:rsidRPr="00941DE6" w:rsidRDefault="0063779E" w:rsidP="00941DE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0DF88" w14:textId="77777777" w:rsidR="00AC7F06" w:rsidRPr="00941DE6" w:rsidRDefault="0063779E" w:rsidP="00941DE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D529" w14:textId="77777777" w:rsidR="00AC7F06" w:rsidRPr="00941DE6" w:rsidRDefault="0063779E" w:rsidP="00941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E66D71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i w:val="0"/>
        <w:i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i w:val="0"/>
        <w:iCs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4026510"/>
    <w:multiLevelType w:val="hybridMultilevel"/>
    <w:tmpl w:val="35402E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70"/>
    <w:rsid w:val="00020389"/>
    <w:rsid w:val="00053D00"/>
    <w:rsid w:val="0006228C"/>
    <w:rsid w:val="000A0F3B"/>
    <w:rsid w:val="0019231D"/>
    <w:rsid w:val="001D61AC"/>
    <w:rsid w:val="001E15AA"/>
    <w:rsid w:val="001E3FA1"/>
    <w:rsid w:val="00214BDC"/>
    <w:rsid w:val="00215E81"/>
    <w:rsid w:val="0024727F"/>
    <w:rsid w:val="002B6A7B"/>
    <w:rsid w:val="003353D7"/>
    <w:rsid w:val="00363DE6"/>
    <w:rsid w:val="003659F9"/>
    <w:rsid w:val="00405892"/>
    <w:rsid w:val="00416A5B"/>
    <w:rsid w:val="0050198B"/>
    <w:rsid w:val="0056011C"/>
    <w:rsid w:val="00574C9B"/>
    <w:rsid w:val="0058411F"/>
    <w:rsid w:val="0060045C"/>
    <w:rsid w:val="0061064F"/>
    <w:rsid w:val="006125A1"/>
    <w:rsid w:val="0063779E"/>
    <w:rsid w:val="0065192C"/>
    <w:rsid w:val="00653E7D"/>
    <w:rsid w:val="00662207"/>
    <w:rsid w:val="00667F09"/>
    <w:rsid w:val="006B57A6"/>
    <w:rsid w:val="00787837"/>
    <w:rsid w:val="00787ABB"/>
    <w:rsid w:val="00822952"/>
    <w:rsid w:val="00836505"/>
    <w:rsid w:val="00844B87"/>
    <w:rsid w:val="008504D1"/>
    <w:rsid w:val="00881235"/>
    <w:rsid w:val="008A6DD4"/>
    <w:rsid w:val="008F74D7"/>
    <w:rsid w:val="00904C42"/>
    <w:rsid w:val="00915E07"/>
    <w:rsid w:val="00924C05"/>
    <w:rsid w:val="00931754"/>
    <w:rsid w:val="00937CF2"/>
    <w:rsid w:val="009660D2"/>
    <w:rsid w:val="00976645"/>
    <w:rsid w:val="00977028"/>
    <w:rsid w:val="0098228C"/>
    <w:rsid w:val="0099589C"/>
    <w:rsid w:val="00A36AB0"/>
    <w:rsid w:val="00AA4568"/>
    <w:rsid w:val="00AB37A3"/>
    <w:rsid w:val="00AC151E"/>
    <w:rsid w:val="00AC5114"/>
    <w:rsid w:val="00AE318A"/>
    <w:rsid w:val="00B51901"/>
    <w:rsid w:val="00BC7ABE"/>
    <w:rsid w:val="00C073E1"/>
    <w:rsid w:val="00C66AEA"/>
    <w:rsid w:val="00C9040A"/>
    <w:rsid w:val="00C91E4D"/>
    <w:rsid w:val="00CB110A"/>
    <w:rsid w:val="00D5792F"/>
    <w:rsid w:val="00D95232"/>
    <w:rsid w:val="00DB7F50"/>
    <w:rsid w:val="00DD4971"/>
    <w:rsid w:val="00DE30C7"/>
    <w:rsid w:val="00DF400F"/>
    <w:rsid w:val="00E15BF4"/>
    <w:rsid w:val="00E2376B"/>
    <w:rsid w:val="00E27707"/>
    <w:rsid w:val="00E661B7"/>
    <w:rsid w:val="00F2069F"/>
    <w:rsid w:val="00F406FB"/>
    <w:rsid w:val="00F53370"/>
    <w:rsid w:val="00F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4A39F3A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uiPriority w:val="99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uiPriority w:val="99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A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MT/TXT/?uri=CELEX:52021SC0196&amp;qid=1651054761436" TargetMode="External"/><Relationship Id="rId13" Type="http://schemas.openxmlformats.org/officeDocument/2006/relationships/hyperlink" Target="https://www.ceps.eu/ceps-publications/comparing-and-assessing-recovery-and-resilience-plans-2/" TargetMode="External"/><Relationship Id="rId18" Type="http://schemas.openxmlformats.org/officeDocument/2006/relationships/hyperlink" Target="https://www.europarl.europa.eu/doceo/document/A-9-2022-0040_MT.html" TargetMode="External"/><Relationship Id="rId3" Type="http://schemas.openxmlformats.org/officeDocument/2006/relationships/hyperlink" Target="https://www.eesc.europa.eu/mt/documents/resolution/war-ukraine-and-its-economic-social-and-environmental-impact" TargetMode="External"/><Relationship Id="rId7" Type="http://schemas.openxmlformats.org/officeDocument/2006/relationships/hyperlink" Target="https://eur-lex.europa.eu/legal-content/MT/TXT/?uri=PI_COM:C(163)2501&amp;qid=1626959016062" TargetMode="External"/><Relationship Id="rId12" Type="http://schemas.openxmlformats.org/officeDocument/2006/relationships/hyperlink" Target="https://ec.europa.eu/economy_finance/recovery-and-resilience-scoreboard/index.html?lang=en" TargetMode="External"/><Relationship Id="rId17" Type="http://schemas.openxmlformats.org/officeDocument/2006/relationships/hyperlink" Target="https://www.eurofound.europa.eu/sites/default/files/ef_publication/field_ef_document/ef21002en.pdf" TargetMode="External"/><Relationship Id="rId2" Type="http://schemas.openxmlformats.org/officeDocument/2006/relationships/hyperlink" Target="https://eur-lex.europa.eu/legal-content/MT/TXT/?uri=CELEX:32021R0241" TargetMode="External"/><Relationship Id="rId16" Type="http://schemas.openxmlformats.org/officeDocument/2006/relationships/hyperlink" Target="https://www.businesseurope.eu/publications/businesseurope-reform-barometer-2022-taking-stock-eus-competitiveness-after-2-years" TargetMode="External"/><Relationship Id="rId1" Type="http://schemas.openxmlformats.org/officeDocument/2006/relationships/hyperlink" Target="https://eur-lex.europa.eu/LexUriServ/LexUriServ.do?uri=OJ:C:2021:155:SOM:MT:HTML" TargetMode="External"/><Relationship Id="rId6" Type="http://schemas.openxmlformats.org/officeDocument/2006/relationships/hyperlink" Target="https://eur-lex.europa.eu/legal-content/MT/TXT/?uri=CELEX:52021SC0211" TargetMode="External"/><Relationship Id="rId11" Type="http://schemas.openxmlformats.org/officeDocument/2006/relationships/hyperlink" Target="https://eur-lex.europa.eu/legal-content/MT/TXT/?uri=CELEX:52021SC0161&amp;qid=1624628625594" TargetMode="External"/><Relationship Id="rId5" Type="http://schemas.openxmlformats.org/officeDocument/2006/relationships/hyperlink" Target="https://www.eesc.europa.eu/en/sections-other-bodies/other/european-semester-group/documents" TargetMode="External"/><Relationship Id="rId15" Type="http://schemas.openxmlformats.org/officeDocument/2006/relationships/hyperlink" Target="https://www.europarl.europa.eu/RegData/etudes/IDAN/2022/699509/IPOL_IDA(2022)699509_EN.pdf" TargetMode="External"/><Relationship Id="rId10" Type="http://schemas.openxmlformats.org/officeDocument/2006/relationships/hyperlink" Target="https://eur-lex.europa.eu/legal-content/MT/TXT/?uri=CELEX:52021SC0146&amp;qid=1624628529752" TargetMode="External"/><Relationship Id="rId19" Type="http://schemas.openxmlformats.org/officeDocument/2006/relationships/hyperlink" Target="https://eur-lex.europa.eu/LexUriServ/LexUriServ.do?uri=OJ:C:2022:152:SOM:MT:HTML" TargetMode="External"/><Relationship Id="rId4" Type="http://schemas.openxmlformats.org/officeDocument/2006/relationships/hyperlink" Target="https://www.eesc.europa.eu/mt/sections-other-bodies/other/liaison-group-european-civil-society-organisations-and-networks" TargetMode="External"/><Relationship Id="rId9" Type="http://schemas.openxmlformats.org/officeDocument/2006/relationships/hyperlink" Target="https://eur-lex.europa.eu/legal-content/MT/TXT/?uri=CELEX:52021SC0160&amp;qid=1624626088799" TargetMode="External"/><Relationship Id="rId14" Type="http://schemas.openxmlformats.org/officeDocument/2006/relationships/hyperlink" Target="https://www.europarl.europa.eu/RegData/etudes/IDAN/2021/689453/IPOL_IDA(2021)689453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7EA8BE5AE7448468DCE544D2FDA8E5D" ma:contentTypeVersion="4" ma:contentTypeDescription="Defines the documents for Document Manager V2" ma:contentTypeScope="" ma:versionID="0d80cc0fd7b1ba3f19584657d9e1d016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4a7f0de2-9719-4c76-97f8-3d69024ce342" targetNamespace="http://schemas.microsoft.com/office/2006/metadata/properties" ma:root="true" ma:fieldsID="0c1c4e7f6260ad1dd7bcdd31c79c6b50" ns2:_="" ns3:_="" ns4:_="">
    <xsd:import namespace="1299d781-265f-4ceb-999e-e1eca3df2c90"/>
    <xsd:import namespace="http://schemas.microsoft.com/sharepoint/v3/fields"/>
    <xsd:import namespace="4a7f0de2-9719-4c76-97f8-3d69024ce3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f0de2-9719-4c76-97f8-3d69024ce34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P6FJPSUHKDC2-288331576-2401</_dlc_DocId>
    <_dlc_DocIdUrl xmlns="1299d781-265f-4ceb-999e-e1eca3df2c90">
      <Url>http://dm2016/eesc/2022/_layouts/15/DocIdRedir.aspx?ID=P6FJPSUHKDC2-288331576-2401</Url>
      <Description>P6FJPSUHKDC2-288331576-2401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</TermName>
          <TermId xmlns="http://schemas.microsoft.com/office/infopath/2007/PartnerControls">9e3e62eb-6858-4bc7-8a50-3453e395fd01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2022-05-19T12:00:00+00:00</ProductionDate>
    <DocumentNumber xmlns="4a7f0de2-9719-4c76-97f8-3d69024ce342">2158</DocumentNumber>
    <FicheYear xmlns="1299d781-265f-4ceb-999e-e1eca3df2c90" xsi:nil="true"/>
    <DocumentVersion xmlns="1299d781-265f-4ceb-999e-e1eca3df2c90">0</DocumentVersion>
    <DossierNumber xmlns="1299d781-265f-4ceb-999e-e1eca3df2c90">592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 xsi:nil="true"/>
    <TaxCatchAll xmlns="1299d781-265f-4ceb-999e-e1eca3df2c90">
      <Value>175</Value>
      <Value>81</Value>
      <Value>63</Value>
      <Value>55</Value>
      <Value>54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26</Value>
      <Value>22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6326</FicheNumber>
    <OriginalSender xmlns="1299d781-265f-4ceb-999e-e1eca3df2c90">
      <UserInfo>
        <DisplayName>Bugeja Laura</DisplayName>
        <AccountId>1756</AccountId>
        <AccountType/>
      </UserInfo>
    </OriginalSender>
    <DocumentPart xmlns="1299d781-265f-4ceb-999e-e1eca3df2c90">0</DocumentPart>
    <AdoptionDate xmlns="1299d781-265f-4ceb-999e-e1eca3df2c90">2022-05-18T12:00:00+00:00</AdoptionDate>
    <RequestingService xmlns="1299d781-265f-4ceb-999e-e1eca3df2c90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4a7f0de2-9719-4c76-97f8-3d69024ce34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3E5E1-8C48-4670-BA14-6FA0C3C1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9d781-265f-4ceb-999e-e1eca3df2c90"/>
    <ds:schemaRef ds:uri="http://schemas.microsoft.com/sharepoint/v3/fields"/>
    <ds:schemaRef ds:uri="4a7f0de2-9719-4c76-97f8-3d69024ce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3B3CF-5999-4D07-AA2D-75B828214E1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elements/1.1/"/>
    <ds:schemaRef ds:uri="1299d781-265f-4ceb-999e-e1eca3df2c90"/>
    <ds:schemaRef ds:uri="4a7f0de2-9719-4c76-97f8-3d69024ce3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DA9B22-E47E-4363-9497-248F33B2B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918CF-779B-4E1F-90C1-D0169A775E8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L-Involviment tas-Soċjetà Ċivili Organizzata fil-Pjani Nazzjonali għall-Irkupru u r-Reżiljenza  Kif nistgħu ntejbuh?</vt:lpstr>
    </vt:vector>
  </TitlesOfParts>
  <Company>CESE-CdR</Company>
  <LinksUpToDate>false</LinksUpToDate>
  <CharactersWithSpaces>30066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L-Involviment tas-Soċjetà Ċivili Organizzata fil-Pjani Nazzjonali għall-Irkupru u r-Reżiljenza  Kif nistgħu ntejbuh?</dc:title>
  <dc:subject>RES</dc:subject>
  <dc:creator>Francois Aude</dc:creator>
  <cp:keywords>EESC-2022-02158-00-00-RES-TRA-EN</cp:keywords>
  <dc:description>Rapporteur:  - Original language: EN - Date of document: 19/05/2022 - Date of meeting:  - External documents:  - Administrator:  GREGOIRE COLOMBE</dc:description>
  <cp:lastModifiedBy>Maria Dolores Carmona Gonzalez</cp:lastModifiedBy>
  <cp:revision>2</cp:revision>
  <dcterms:created xsi:type="dcterms:W3CDTF">2022-05-23T10:22:00Z</dcterms:created>
  <dcterms:modified xsi:type="dcterms:W3CDTF">2022-05-23T10:22:00Z</dcterms:modified>
  <cp:category>ECO/592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19/05/2022</vt:lpwstr>
  </property>
  <property fmtid="{D5CDD505-2E9C-101B-9397-08002B2CF9AE}" pid="4" name="Pref_Time">
    <vt:lpwstr>10:34:43</vt:lpwstr>
  </property>
  <property fmtid="{D5CDD505-2E9C-101B-9397-08002B2CF9AE}" pid="5" name="Pref_User">
    <vt:lpwstr>amett</vt:lpwstr>
  </property>
  <property fmtid="{D5CDD505-2E9C-101B-9397-08002B2CF9AE}" pid="6" name="Pref_FileName">
    <vt:lpwstr>EESC-2022-02158-00-00-RES-ORI.docx</vt:lpwstr>
  </property>
  <property fmtid="{D5CDD505-2E9C-101B-9397-08002B2CF9AE}" pid="7" name="ContentTypeId">
    <vt:lpwstr>0x010100EA97B91038054C99906057A708A1480A00B7EA8BE5AE7448468DCE544D2FDA8E5D</vt:lpwstr>
  </property>
  <property fmtid="{D5CDD505-2E9C-101B-9397-08002B2CF9AE}" pid="8" name="_dlc_DocIdItemGuid">
    <vt:lpwstr>c7bf9b2d-74c1-4cd2-a95c-fc8ecd9d6af7</vt:lpwstr>
  </property>
  <property fmtid="{D5CDD505-2E9C-101B-9397-08002B2CF9AE}" pid="9" name="AvailableTranslations">
    <vt:lpwstr>22;#DE|f6b31e5a-26fa-4935-b661-318e46daf27e;#26;#LV|46f7e311-5d9f-4663-b433-18aeccb7ace7;#43;#NL|55c6556c-b4f4-441d-9acf-c498d4f838bd;#30;#PL|1e03da61-4678-4e07-b136-b5024ca9197b;#34;#SK|46d9fce0-ef79-4f71-b89b-cd6aa82426b8;#4;#EN|f2175f21-25d7-44a3-96da-</vt:lpwstr>
  </property>
  <property fmtid="{D5CDD505-2E9C-101B-9397-08002B2CF9AE}" pid="10" name="DocumentType_0">
    <vt:lpwstr>RES|9e3e62eb-6858-4bc7-8a50-3453e395fd01</vt:lpwstr>
  </property>
  <property fmtid="{D5CDD505-2E9C-101B-9397-08002B2CF9AE}" pid="11" name="DossierName_0">
    <vt:lpwstr>ECO|8df351f5-c957-404c-8cf3-8ffb22c9cba2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2158</vt:i4>
  </property>
  <property fmtid="{D5CDD505-2E9C-101B-9397-08002B2CF9AE}" pid="14" name="DocumentVersion">
    <vt:i4>0</vt:i4>
  </property>
  <property fmtid="{D5CDD505-2E9C-101B-9397-08002B2CF9AE}" pid="15" name="DossierNumber">
    <vt:i4>592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81;#ECO|8df351f5-c957-404c-8cf3-8ffb22c9cba2</vt:lpwstr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2022-05-18T12:00:00Z</vt:filetime>
  </property>
  <property fmtid="{D5CDD505-2E9C-101B-9397-08002B2CF9AE}" pid="21" name="DocumentType">
    <vt:lpwstr>175;#RES|9e3e62eb-6858-4bc7-8a50-3453e395fd01</vt:lpwstr>
  </property>
  <property fmtid="{D5CDD505-2E9C-101B-9397-08002B2CF9AE}" pid="22" name="RequestingService">
    <vt:lpwstr>Union économique et monétaire et cohésion économique et sociale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81;#ECO|8df351f5-c957-404c-8cf3-8ffb22c9cba2;#9;#Unrestricted|826e22d7-d029-4ec0-a450-0c28ff673572;#7;#TRA|150d2a88-1431-44e6-a8ca-0bb753ab8672;#6;#Final|ea5e6674-7b27-4bac-b091-73adbb394efe;#175;#RES|9e3e62eb-6858-4bc7-8a50-3453e395fd01;#4;#EN|f2175f21-2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2022</vt:i4>
  </property>
  <property fmtid="{D5CDD505-2E9C-101B-9397-08002B2CF9AE}" pid="35" name="FicheNumber">
    <vt:i4>6326</vt:i4>
  </property>
  <property fmtid="{D5CDD505-2E9C-101B-9397-08002B2CF9AE}" pid="36" name="DocumentLanguage">
    <vt:lpwstr>35;#MT|7df99101-6854-4a26-b53a-b88c0da02c26</vt:lpwstr>
  </property>
  <property fmtid="{D5CDD505-2E9C-101B-9397-08002B2CF9AE}" pid="37" name="_docset_NoMedatataSyncRequired">
    <vt:lpwstr>False</vt:lpwstr>
  </property>
</Properties>
</file>