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80217" w:rsidR="004D7AC0" w:rsidP="00116A1C" w:rsidRDefault="00661B7F">
      <w:pPr>
        <w:jc w:val="center"/>
      </w:pPr>
      <w:r w:rsidRPr="00580217">
        <w:rPr>
          <w:noProof/>
          <w:lang w:val="en-US"/>
        </w:rPr>
        <w:drawing>
          <wp:inline distT="0" distB="0" distL="0" distR="0">
            <wp:extent cx="1792605" cy="1239520"/>
            <wp:effectExtent l="0" t="0" r="0" b="0"/>
            <wp:docPr id="1" name="Picture 1" title="EESCLogo_SK"/>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580217" w:rsidR="00721342">
        <w:rPr>
          <w:noProof/>
          <w:sz w:val="20"/>
          <w:lang w:val="en-US"/>
        </w:rPr>
        <mc:AlternateContent>
          <mc:Choice Requires="wps">
            <w:drawing>
              <wp:anchor distT="0" distB="0" distL="114300" distR="114300" simplePos="0" relativeHeight="251658752"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C3905" w:rsidP="004D7AC0" w:rsidRDefault="000C3905">
                            <w:pPr>
                              <w:jc w:val="center"/>
                              <w:rPr>
                                <w:rFonts w:ascii="Arial" w:hAnsi="Arial" w:cs="Arial"/>
                                <w:b/>
                                <w:bCs/>
                                <w:sz w:val="48"/>
                              </w:rPr>
                            </w:pPr>
                            <w:r>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C3905" w:rsidP="004D7AC0" w:rsidRDefault="000C3905">
                      <w:pPr>
                        <w:jc w:val="center"/>
                        <w:rPr>
                          <w:rFonts w:ascii="Arial" w:hAnsi="Arial" w:cs="Arial"/>
                          <w:b/>
                          <w:bCs/>
                          <w:sz w:val="48"/>
                        </w:rPr>
                      </w:pPr>
                      <w:r>
                        <w:rPr>
                          <w:rFonts w:ascii="Arial" w:hAnsi="Arial"/>
                          <w:b/>
                          <w:sz w:val="48"/>
                        </w:rPr>
                        <w:t>SK</w:t>
                      </w:r>
                    </w:p>
                  </w:txbxContent>
                </v:textbox>
                <w10:wrap anchorx="page" anchory="page"/>
              </v:shape>
            </w:pict>
          </mc:Fallback>
        </mc:AlternateContent>
      </w:r>
    </w:p>
    <w:p w:rsidRPr="00580217" w:rsidR="004D7AC0" w:rsidP="00116A1C" w:rsidRDefault="004D7AC0"/>
    <w:p w:rsidRPr="00580217" w:rsidR="004D7AC0" w:rsidP="00116A1C" w:rsidRDefault="00014C93">
      <w:pPr>
        <w:jc w:val="right"/>
      </w:pPr>
      <w:r w:rsidRPr="00580217">
        <w:t>Brusel 7</w:t>
      </w:r>
      <w:r w:rsidR="00580217">
        <w:t>. júna</w:t>
      </w:r>
      <w:r w:rsidRPr="00580217">
        <w:t xml:space="preserve"> 2022</w:t>
      </w:r>
    </w:p>
    <w:p w:rsidRPr="00580217" w:rsidR="004D7AC0" w:rsidRDefault="004D7AC0"/>
    <w:p w:rsidRPr="00580217" w:rsidR="004D7AC0" w:rsidRDefault="004D7AC0"/>
    <w:tbl>
      <w:tblPr>
        <w:tblW w:w="0" w:type="auto"/>
        <w:tblLook w:val="04A0" w:firstRow="1" w:lastRow="0" w:firstColumn="1" w:lastColumn="0" w:noHBand="0" w:noVBand="1"/>
      </w:tblPr>
      <w:tblGrid>
        <w:gridCol w:w="9289"/>
      </w:tblGrid>
      <w:tr w:rsidRPr="00580217" w:rsidR="009E6938">
        <w:tc>
          <w:tcPr>
            <w:tcW w:w="9289" w:type="dxa"/>
            <w:tcBorders>
              <w:bottom w:val="double" w:color="auto" w:sz="4" w:space="0"/>
            </w:tcBorders>
          </w:tcPr>
          <w:p w:rsidRPr="00580217" w:rsidR="00D46AE5" w:rsidRDefault="00B83E7B">
            <w:pPr>
              <w:snapToGrid w:val="0"/>
              <w:jc w:val="center"/>
              <w:rPr>
                <w:b/>
                <w:sz w:val="32"/>
              </w:rPr>
            </w:pPr>
            <w:r w:rsidRPr="00580217">
              <w:rPr>
                <w:b/>
                <w:sz w:val="32"/>
              </w:rPr>
              <w:t>569. PLENÁRNE ZASADNUTIE</w:t>
            </w:r>
          </w:p>
          <w:p w:rsidRPr="00580217" w:rsidR="00D46AE5" w:rsidRDefault="00D46AE5">
            <w:pPr>
              <w:snapToGrid w:val="0"/>
              <w:jc w:val="center"/>
              <w:rPr>
                <w:b/>
                <w:sz w:val="32"/>
              </w:rPr>
            </w:pPr>
          </w:p>
          <w:p w:rsidRPr="00580217" w:rsidR="00D46AE5" w:rsidRDefault="00B83E7B">
            <w:pPr>
              <w:snapToGrid w:val="0"/>
              <w:jc w:val="center"/>
              <w:rPr>
                <w:b/>
                <w:sz w:val="32"/>
              </w:rPr>
            </w:pPr>
            <w:r w:rsidRPr="00580217">
              <w:rPr>
                <w:b/>
                <w:sz w:val="32"/>
              </w:rPr>
              <w:t>18</w:t>
            </w:r>
            <w:r w:rsidR="00580217">
              <w:rPr>
                <w:b/>
                <w:sz w:val="32"/>
              </w:rPr>
              <w:t>. a </w:t>
            </w:r>
            <w:r w:rsidRPr="00580217">
              <w:rPr>
                <w:b/>
                <w:sz w:val="32"/>
              </w:rPr>
              <w:t>19</w:t>
            </w:r>
            <w:r w:rsidR="00580217">
              <w:rPr>
                <w:b/>
                <w:sz w:val="32"/>
              </w:rPr>
              <w:t>. mája</w:t>
            </w:r>
            <w:r w:rsidRPr="00580217">
              <w:rPr>
                <w:b/>
                <w:sz w:val="32"/>
              </w:rPr>
              <w:t xml:space="preserve"> 2022</w:t>
            </w:r>
          </w:p>
          <w:p w:rsidRPr="00580217" w:rsidR="00D46AE5" w:rsidRDefault="00D46AE5">
            <w:pPr>
              <w:snapToGrid w:val="0"/>
              <w:jc w:val="center"/>
              <w:rPr>
                <w:b/>
                <w:sz w:val="32"/>
              </w:rPr>
            </w:pPr>
          </w:p>
          <w:p w:rsidRPr="00580217" w:rsidR="004D7AC0" w:rsidRDefault="004D7AC0">
            <w:pPr>
              <w:snapToGrid w:val="0"/>
              <w:jc w:val="center"/>
              <w:rPr>
                <w:rFonts w:eastAsia="MS Mincho"/>
                <w:b/>
                <w:sz w:val="32"/>
                <w:szCs w:val="32"/>
              </w:rPr>
            </w:pPr>
            <w:r w:rsidRPr="00580217">
              <w:rPr>
                <w:b/>
                <w:sz w:val="32"/>
              </w:rPr>
              <w:t>PREHĽAD PRIJATÝCH STANOVÍSK A UZNESENÍ A INFORMAČNÝCH SPRÁV ZASLANÝCH INÝM INŠTITÚCIÁM</w:t>
            </w:r>
          </w:p>
          <w:p w:rsidRPr="00580217" w:rsidR="004D7AC0" w:rsidRDefault="004D7AC0">
            <w:pPr>
              <w:snapToGrid w:val="0"/>
            </w:pPr>
          </w:p>
        </w:tc>
      </w:tr>
      <w:tr w:rsidRPr="00580217" w:rsidR="009E6938">
        <w:tc>
          <w:tcPr>
            <w:tcW w:w="9289" w:type="dxa"/>
            <w:tcBorders>
              <w:top w:val="double" w:color="auto" w:sz="4" w:space="0"/>
              <w:left w:val="double" w:color="auto" w:sz="4" w:space="0"/>
              <w:bottom w:val="double" w:color="auto" w:sz="4" w:space="0"/>
              <w:right w:val="double" w:color="auto" w:sz="4" w:space="0"/>
            </w:tcBorders>
          </w:tcPr>
          <w:p w:rsidRPr="00580217" w:rsidR="00D46AE5" w:rsidRDefault="004D7AC0">
            <w:pPr>
              <w:snapToGrid w:val="0"/>
              <w:jc w:val="center"/>
            </w:pPr>
            <w:r w:rsidRPr="00580217">
              <w:t>Tento dokument je dostupný vo všetkých úradných jazykoch EÚ na webovom sídle EHSV:</w:t>
            </w:r>
          </w:p>
          <w:p w:rsidRPr="00580217" w:rsidR="00D46AE5" w:rsidRDefault="00D46AE5">
            <w:pPr>
              <w:snapToGrid w:val="0"/>
              <w:jc w:val="center"/>
            </w:pPr>
          </w:p>
          <w:p w:rsidRPr="00580217" w:rsidR="00D46AE5" w:rsidRDefault="00D46AE5">
            <w:pPr>
              <w:snapToGrid w:val="0"/>
              <w:jc w:val="center"/>
            </w:pPr>
          </w:p>
          <w:p w:rsidRPr="00580217" w:rsidR="004D7AC0" w:rsidRDefault="000C3905">
            <w:pPr>
              <w:snapToGrid w:val="0"/>
              <w:jc w:val="center"/>
            </w:pPr>
            <w:hyperlink w:history="1" r:id="rId12">
              <w:r w:rsidRPr="00580217" w:rsidR="000A628E">
                <w:rPr>
                  <w:rStyle w:val="Hyperlink"/>
                  <w:highlight w:val="yellow"/>
                </w:rPr>
                <w:t>https://www.eesc.europa.eu/sk/our-work/opinions-information-reports/plenary-session-summaries</w:t>
              </w:r>
            </w:hyperlink>
          </w:p>
          <w:p w:rsidRPr="00580217" w:rsidR="004D7AC0" w:rsidRDefault="004D7AC0">
            <w:pPr>
              <w:snapToGrid w:val="0"/>
              <w:jc w:val="center"/>
            </w:pPr>
          </w:p>
          <w:p w:rsidRPr="00580217" w:rsidR="004D7AC0" w:rsidRDefault="004D7AC0">
            <w:pPr>
              <w:snapToGrid w:val="0"/>
              <w:jc w:val="center"/>
              <w:rPr>
                <w:rFonts w:eastAsia="SimSun"/>
              </w:rPr>
            </w:pPr>
          </w:p>
          <w:p w:rsidRPr="00580217" w:rsidR="00D46AE5" w:rsidRDefault="004D7AC0">
            <w:pPr>
              <w:snapToGrid w:val="0"/>
              <w:jc w:val="center"/>
            </w:pPr>
            <w:r w:rsidRPr="00580217">
              <w:t>Uvedené stanoviská možno nájsť on-line cez vyhľadávač EHSV:</w:t>
            </w:r>
          </w:p>
          <w:p w:rsidRPr="00580217" w:rsidR="00D46AE5" w:rsidRDefault="00D46AE5">
            <w:pPr>
              <w:snapToGrid w:val="0"/>
              <w:jc w:val="center"/>
            </w:pPr>
          </w:p>
          <w:p w:rsidRPr="00580217" w:rsidR="004D7AC0" w:rsidRDefault="000C3905">
            <w:pPr>
              <w:snapToGrid w:val="0"/>
              <w:jc w:val="center"/>
            </w:pPr>
            <w:hyperlink w:history="1" r:id="rId13">
              <w:r w:rsidRPr="00580217" w:rsidR="000A628E">
                <w:rPr>
                  <w:rStyle w:val="Hyperlink"/>
                </w:rPr>
                <w:t>https://dmsearch.eesc.europa.eu/search/opinion</w:t>
              </w:r>
            </w:hyperlink>
          </w:p>
          <w:p w:rsidRPr="00580217" w:rsidR="004D7AC0" w:rsidRDefault="004D7AC0">
            <w:pPr>
              <w:snapToGrid w:val="0"/>
              <w:jc w:val="center"/>
            </w:pPr>
          </w:p>
        </w:tc>
      </w:tr>
    </w:tbl>
    <w:p w:rsidRPr="00580217" w:rsidR="004D7AC0" w:rsidRDefault="004D7AC0"/>
    <w:p w:rsidRPr="00580217" w:rsidR="004D7AC0" w:rsidRDefault="004D7AC0"/>
    <w:p w:rsidRPr="00580217" w:rsidR="007B7C40" w:rsidRDefault="007B7C40">
      <w:pPr>
        <w:sectPr w:rsidRPr="00580217" w:rsidR="007B7C40" w:rsidSect="00D46AE5">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580217" w:rsidR="004D7AC0" w:rsidRDefault="004D7AC0">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rPr>
      </w:sdtEndPr>
      <w:sdtContent>
        <w:p w:rsidRPr="00580217" w:rsidR="001E6413" w:rsidRDefault="001E6413">
          <w:pPr>
            <w:pStyle w:val="TOCHeading"/>
          </w:pPr>
          <w:r w:rsidRPr="00580217">
            <w:t>Obsah</w:t>
          </w:r>
        </w:p>
        <w:p w:rsidRPr="00580217" w:rsidR="00580217" w:rsidRDefault="001E6413">
          <w:pPr>
            <w:pStyle w:val="TOC1"/>
            <w:rPr>
              <w:rFonts w:asciiTheme="minorHAnsi" w:hAnsiTheme="minorHAnsi" w:eastAsiaTheme="minorEastAsia" w:cstheme="minorBidi"/>
            </w:rPr>
          </w:pPr>
          <w:r w:rsidRPr="00580217">
            <w:fldChar w:fldCharType="begin"/>
          </w:r>
          <w:r w:rsidRPr="00580217">
            <w:instrText xml:space="preserve"> TOC \o "1-3" \h \z \u </w:instrText>
          </w:r>
          <w:r w:rsidRPr="00580217">
            <w:fldChar w:fldCharType="separate"/>
          </w:r>
          <w:hyperlink w:history="1" w:anchor="_Toc105586857">
            <w:r w:rsidRPr="00580217" w:rsidR="00580217">
              <w:rPr>
                <w:rStyle w:val="Hyperlink"/>
                <w14:scene3d>
                  <w14:camera w14:prst="orthographicFront"/>
                  <w14:lightRig w14:rig="threePt" w14:dir="t">
                    <w14:rot w14:lat="0" w14:lon="0" w14:rev="0"/>
                  </w14:lightRig>
                </w14:scene3d>
              </w:rPr>
              <w:t>1.</w:t>
            </w:r>
            <w:r w:rsidRPr="00580217" w:rsidR="00580217">
              <w:rPr>
                <w:rFonts w:asciiTheme="minorHAnsi" w:hAnsiTheme="minorHAnsi" w:eastAsiaTheme="minorEastAsia" w:cstheme="minorBidi"/>
              </w:rPr>
              <w:tab/>
            </w:r>
            <w:r w:rsidRPr="00580217" w:rsidR="00580217">
              <w:rPr>
                <w:rStyle w:val="Hyperlink"/>
                <w:b/>
              </w:rPr>
              <w:t>HOSPODÁRSKA A MENOVÁ ÚNIA, HOSPODÁRSKA A SOCIÁLNA SÚDRŽNOSŤ</w:t>
            </w:r>
            <w:r w:rsidRPr="00580217" w:rsidR="00580217">
              <w:rPr>
                <w:webHidden/>
              </w:rPr>
              <w:tab/>
            </w:r>
            <w:r w:rsidRPr="00580217" w:rsidR="00580217">
              <w:rPr>
                <w:webHidden/>
              </w:rPr>
              <w:fldChar w:fldCharType="begin"/>
            </w:r>
            <w:r w:rsidRPr="00580217" w:rsidR="00580217">
              <w:rPr>
                <w:webHidden/>
              </w:rPr>
              <w:instrText xml:space="preserve"> PAGEREF _Toc105586857 \h </w:instrText>
            </w:r>
            <w:r w:rsidRPr="00580217" w:rsidR="00580217">
              <w:rPr>
                <w:webHidden/>
              </w:rPr>
            </w:r>
            <w:r w:rsidRPr="00580217" w:rsidR="00580217">
              <w:rPr>
                <w:webHidden/>
              </w:rPr>
              <w:fldChar w:fldCharType="separate"/>
            </w:r>
            <w:r w:rsidRPr="00580217" w:rsidR="00580217">
              <w:rPr>
                <w:webHidden/>
              </w:rPr>
              <w:t>3</w:t>
            </w:r>
            <w:r w:rsidRPr="00580217" w:rsidR="00580217">
              <w:rPr>
                <w:webHidden/>
              </w:rPr>
              <w:fldChar w:fldCharType="end"/>
            </w:r>
          </w:hyperlink>
        </w:p>
        <w:p w:rsidRPr="00580217" w:rsidR="00580217" w:rsidRDefault="000C3905">
          <w:pPr>
            <w:pStyle w:val="TOC1"/>
            <w:rPr>
              <w:rFonts w:asciiTheme="minorHAnsi" w:hAnsiTheme="minorHAnsi" w:eastAsiaTheme="minorEastAsia" w:cstheme="minorBidi"/>
            </w:rPr>
          </w:pPr>
          <w:hyperlink w:history="1" w:anchor="_Toc105586858">
            <w:r w:rsidRPr="00580217" w:rsidR="00580217">
              <w:rPr>
                <w:rStyle w:val="Hyperlink"/>
                <w14:scene3d>
                  <w14:camera w14:prst="orthographicFront"/>
                  <w14:lightRig w14:rig="threePt" w14:dir="t">
                    <w14:rot w14:lat="0" w14:lon="0" w14:rev="0"/>
                  </w14:lightRig>
                </w14:scene3d>
              </w:rPr>
              <w:t>2.</w:t>
            </w:r>
            <w:r w:rsidRPr="00580217" w:rsidR="00580217">
              <w:rPr>
                <w:rFonts w:asciiTheme="minorHAnsi" w:hAnsiTheme="minorHAnsi" w:eastAsiaTheme="minorEastAsia" w:cstheme="minorBidi"/>
              </w:rPr>
              <w:tab/>
            </w:r>
            <w:r w:rsidRPr="00580217" w:rsidR="00580217">
              <w:rPr>
                <w:rStyle w:val="Hyperlink"/>
                <w:b/>
              </w:rPr>
              <w:t>ZAMESTNANOSŤ, SOCIÁLNE VECI A OBČIANSTVO</w:t>
            </w:r>
            <w:r w:rsidRPr="00580217" w:rsidR="00580217">
              <w:rPr>
                <w:webHidden/>
              </w:rPr>
              <w:tab/>
            </w:r>
            <w:r w:rsidRPr="00580217" w:rsidR="00580217">
              <w:rPr>
                <w:webHidden/>
              </w:rPr>
              <w:fldChar w:fldCharType="begin"/>
            </w:r>
            <w:r w:rsidRPr="00580217" w:rsidR="00580217">
              <w:rPr>
                <w:webHidden/>
              </w:rPr>
              <w:instrText xml:space="preserve"> PAGEREF _Toc105586858 \h </w:instrText>
            </w:r>
            <w:r w:rsidRPr="00580217" w:rsidR="00580217">
              <w:rPr>
                <w:webHidden/>
              </w:rPr>
            </w:r>
            <w:r w:rsidRPr="00580217" w:rsidR="00580217">
              <w:rPr>
                <w:webHidden/>
              </w:rPr>
              <w:fldChar w:fldCharType="separate"/>
            </w:r>
            <w:r w:rsidRPr="00580217" w:rsidR="00580217">
              <w:rPr>
                <w:webHidden/>
              </w:rPr>
              <w:t>7</w:t>
            </w:r>
            <w:r w:rsidRPr="00580217" w:rsidR="00580217">
              <w:rPr>
                <w:webHidden/>
              </w:rPr>
              <w:fldChar w:fldCharType="end"/>
            </w:r>
          </w:hyperlink>
        </w:p>
        <w:p w:rsidRPr="00580217" w:rsidR="00580217" w:rsidRDefault="000C3905">
          <w:pPr>
            <w:pStyle w:val="TOC1"/>
            <w:rPr>
              <w:rFonts w:asciiTheme="minorHAnsi" w:hAnsiTheme="minorHAnsi" w:eastAsiaTheme="minorEastAsia" w:cstheme="minorBidi"/>
            </w:rPr>
          </w:pPr>
          <w:hyperlink w:history="1" w:anchor="_Toc105586859">
            <w:r w:rsidRPr="00580217" w:rsidR="00580217">
              <w:rPr>
                <w:rStyle w:val="Hyperlink"/>
                <w14:scene3d>
                  <w14:camera w14:prst="orthographicFront"/>
                  <w14:lightRig w14:rig="threePt" w14:dir="t">
                    <w14:rot w14:lat="0" w14:lon="0" w14:rev="0"/>
                  </w14:lightRig>
                </w14:scene3d>
              </w:rPr>
              <w:t>3.</w:t>
            </w:r>
            <w:r w:rsidRPr="00580217" w:rsidR="00580217">
              <w:rPr>
                <w:rFonts w:asciiTheme="minorHAnsi" w:hAnsiTheme="minorHAnsi" w:eastAsiaTheme="minorEastAsia" w:cstheme="minorBidi"/>
              </w:rPr>
              <w:tab/>
            </w:r>
            <w:r w:rsidRPr="00580217" w:rsidR="00580217">
              <w:rPr>
                <w:rStyle w:val="Hyperlink"/>
                <w:b/>
              </w:rPr>
              <w:t>DOPRAVA, ENERGETIKA, INFRAŠTRUKTÚRA A INFORMAČNÁ SPOLOČNOSŤ</w:t>
            </w:r>
            <w:r w:rsidRPr="00580217" w:rsidR="00580217">
              <w:rPr>
                <w:webHidden/>
              </w:rPr>
              <w:tab/>
            </w:r>
            <w:r w:rsidRPr="00580217" w:rsidR="00580217">
              <w:rPr>
                <w:webHidden/>
              </w:rPr>
              <w:fldChar w:fldCharType="begin"/>
            </w:r>
            <w:r w:rsidRPr="00580217" w:rsidR="00580217">
              <w:rPr>
                <w:webHidden/>
              </w:rPr>
              <w:instrText xml:space="preserve"> PAGEREF _Toc105586859 \h </w:instrText>
            </w:r>
            <w:r w:rsidRPr="00580217" w:rsidR="00580217">
              <w:rPr>
                <w:webHidden/>
              </w:rPr>
            </w:r>
            <w:r w:rsidRPr="00580217" w:rsidR="00580217">
              <w:rPr>
                <w:webHidden/>
              </w:rPr>
              <w:fldChar w:fldCharType="separate"/>
            </w:r>
            <w:r w:rsidRPr="00580217" w:rsidR="00580217">
              <w:rPr>
                <w:webHidden/>
              </w:rPr>
              <w:t>14</w:t>
            </w:r>
            <w:r w:rsidRPr="00580217" w:rsidR="00580217">
              <w:rPr>
                <w:webHidden/>
              </w:rPr>
              <w:fldChar w:fldCharType="end"/>
            </w:r>
          </w:hyperlink>
        </w:p>
        <w:p w:rsidRPr="00580217" w:rsidR="00580217" w:rsidRDefault="000C3905">
          <w:pPr>
            <w:pStyle w:val="TOC1"/>
            <w:rPr>
              <w:rFonts w:asciiTheme="minorHAnsi" w:hAnsiTheme="minorHAnsi" w:eastAsiaTheme="minorEastAsia" w:cstheme="minorBidi"/>
            </w:rPr>
          </w:pPr>
          <w:hyperlink w:history="1" w:anchor="_Toc105586860">
            <w:r w:rsidRPr="00580217" w:rsidR="00580217">
              <w:rPr>
                <w:rStyle w:val="Hyperlink"/>
                <w14:scene3d>
                  <w14:camera w14:prst="orthographicFront"/>
                  <w14:lightRig w14:rig="threePt" w14:dir="t">
                    <w14:rot w14:lat="0" w14:lon="0" w14:rev="0"/>
                  </w14:lightRig>
                </w14:scene3d>
              </w:rPr>
              <w:t>4.</w:t>
            </w:r>
            <w:r w:rsidRPr="00580217" w:rsidR="00580217">
              <w:rPr>
                <w:rFonts w:asciiTheme="minorHAnsi" w:hAnsiTheme="minorHAnsi" w:eastAsiaTheme="minorEastAsia" w:cstheme="minorBidi"/>
              </w:rPr>
              <w:tab/>
            </w:r>
            <w:r w:rsidRPr="00580217" w:rsidR="00580217">
              <w:rPr>
                <w:rStyle w:val="Hyperlink"/>
                <w:b/>
              </w:rPr>
              <w:t>JEDNOTNÝ TRH, VÝROBA A SPOTREBA</w:t>
            </w:r>
            <w:r w:rsidRPr="00580217" w:rsidR="00580217">
              <w:rPr>
                <w:webHidden/>
              </w:rPr>
              <w:tab/>
            </w:r>
            <w:r w:rsidRPr="00580217" w:rsidR="00580217">
              <w:rPr>
                <w:webHidden/>
              </w:rPr>
              <w:fldChar w:fldCharType="begin"/>
            </w:r>
            <w:r w:rsidRPr="00580217" w:rsidR="00580217">
              <w:rPr>
                <w:webHidden/>
              </w:rPr>
              <w:instrText xml:space="preserve"> PAGEREF _Toc105586860 \h </w:instrText>
            </w:r>
            <w:r w:rsidRPr="00580217" w:rsidR="00580217">
              <w:rPr>
                <w:webHidden/>
              </w:rPr>
            </w:r>
            <w:r w:rsidRPr="00580217" w:rsidR="00580217">
              <w:rPr>
                <w:webHidden/>
              </w:rPr>
              <w:fldChar w:fldCharType="separate"/>
            </w:r>
            <w:r w:rsidRPr="00580217" w:rsidR="00580217">
              <w:rPr>
                <w:webHidden/>
              </w:rPr>
              <w:t>19</w:t>
            </w:r>
            <w:r w:rsidRPr="00580217" w:rsidR="00580217">
              <w:rPr>
                <w:webHidden/>
              </w:rPr>
              <w:fldChar w:fldCharType="end"/>
            </w:r>
          </w:hyperlink>
        </w:p>
        <w:p w:rsidRPr="00580217" w:rsidR="00580217" w:rsidRDefault="000C3905">
          <w:pPr>
            <w:pStyle w:val="TOC1"/>
            <w:rPr>
              <w:rFonts w:asciiTheme="minorHAnsi" w:hAnsiTheme="minorHAnsi" w:eastAsiaTheme="minorEastAsia" w:cstheme="minorBidi"/>
            </w:rPr>
          </w:pPr>
          <w:hyperlink w:history="1" w:anchor="_Toc105586861">
            <w:r w:rsidRPr="00580217" w:rsidR="00580217">
              <w:rPr>
                <w:rStyle w:val="Hyperlink"/>
                <w14:scene3d>
                  <w14:camera w14:prst="orthographicFront"/>
                  <w14:lightRig w14:rig="threePt" w14:dir="t">
                    <w14:rot w14:lat="0" w14:lon="0" w14:rev="0"/>
                  </w14:lightRig>
                </w14:scene3d>
              </w:rPr>
              <w:t>5.</w:t>
            </w:r>
            <w:r w:rsidRPr="00580217" w:rsidR="00580217">
              <w:rPr>
                <w:rFonts w:asciiTheme="minorHAnsi" w:hAnsiTheme="minorHAnsi" w:eastAsiaTheme="minorEastAsia" w:cstheme="minorBidi"/>
              </w:rPr>
              <w:tab/>
            </w:r>
            <w:r w:rsidRPr="00580217" w:rsidR="00580217">
              <w:rPr>
                <w:rStyle w:val="Hyperlink"/>
                <w:b/>
              </w:rPr>
              <w:t>POĽNOHOSPODÁRSTVO, ROZVOJ VIDIEKA A ŽIVOTNÉ PROSTREDIE</w:t>
            </w:r>
            <w:r w:rsidRPr="00580217" w:rsidR="00580217">
              <w:rPr>
                <w:webHidden/>
              </w:rPr>
              <w:tab/>
            </w:r>
            <w:r w:rsidRPr="00580217" w:rsidR="00580217">
              <w:rPr>
                <w:webHidden/>
              </w:rPr>
              <w:fldChar w:fldCharType="begin"/>
            </w:r>
            <w:r w:rsidRPr="00580217" w:rsidR="00580217">
              <w:rPr>
                <w:webHidden/>
              </w:rPr>
              <w:instrText xml:space="preserve"> PAGEREF _Toc105586861 \h </w:instrText>
            </w:r>
            <w:r w:rsidRPr="00580217" w:rsidR="00580217">
              <w:rPr>
                <w:webHidden/>
              </w:rPr>
            </w:r>
            <w:r w:rsidRPr="00580217" w:rsidR="00580217">
              <w:rPr>
                <w:webHidden/>
              </w:rPr>
              <w:fldChar w:fldCharType="separate"/>
            </w:r>
            <w:r w:rsidRPr="00580217" w:rsidR="00580217">
              <w:rPr>
                <w:webHidden/>
              </w:rPr>
              <w:t>23</w:t>
            </w:r>
            <w:r w:rsidRPr="00580217" w:rsidR="00580217">
              <w:rPr>
                <w:webHidden/>
              </w:rPr>
              <w:fldChar w:fldCharType="end"/>
            </w:r>
          </w:hyperlink>
        </w:p>
        <w:p w:rsidRPr="00580217" w:rsidR="00580217" w:rsidRDefault="000C3905">
          <w:pPr>
            <w:pStyle w:val="TOC1"/>
            <w:rPr>
              <w:rFonts w:asciiTheme="minorHAnsi" w:hAnsiTheme="minorHAnsi" w:eastAsiaTheme="minorEastAsia" w:cstheme="minorBidi"/>
            </w:rPr>
          </w:pPr>
          <w:hyperlink w:history="1" w:anchor="_Toc105586862">
            <w:r w:rsidRPr="00580217" w:rsidR="00580217">
              <w:rPr>
                <w:rStyle w:val="Hyperlink"/>
                <w:b/>
              </w:rPr>
              <w:t>6.</w:t>
            </w:r>
            <w:r w:rsidRPr="00580217" w:rsidR="00580217">
              <w:rPr>
                <w:rFonts w:asciiTheme="minorHAnsi" w:hAnsiTheme="minorHAnsi" w:eastAsiaTheme="minorEastAsia" w:cstheme="minorBidi"/>
              </w:rPr>
              <w:tab/>
            </w:r>
            <w:r w:rsidRPr="00580217" w:rsidR="00580217">
              <w:rPr>
                <w:rStyle w:val="Hyperlink"/>
                <w:b/>
              </w:rPr>
              <w:t>VONKAJŠIE VZŤAHY</w:t>
            </w:r>
            <w:r w:rsidRPr="00580217" w:rsidR="00580217">
              <w:rPr>
                <w:webHidden/>
              </w:rPr>
              <w:tab/>
            </w:r>
            <w:r w:rsidRPr="00580217" w:rsidR="00580217">
              <w:rPr>
                <w:webHidden/>
              </w:rPr>
              <w:fldChar w:fldCharType="begin"/>
            </w:r>
            <w:r w:rsidRPr="00580217" w:rsidR="00580217">
              <w:rPr>
                <w:webHidden/>
              </w:rPr>
              <w:instrText xml:space="preserve"> PAGEREF _Toc105586862 \h </w:instrText>
            </w:r>
            <w:r w:rsidRPr="00580217" w:rsidR="00580217">
              <w:rPr>
                <w:webHidden/>
              </w:rPr>
            </w:r>
            <w:r w:rsidRPr="00580217" w:rsidR="00580217">
              <w:rPr>
                <w:webHidden/>
              </w:rPr>
              <w:fldChar w:fldCharType="separate"/>
            </w:r>
            <w:r w:rsidRPr="00580217" w:rsidR="00580217">
              <w:rPr>
                <w:webHidden/>
              </w:rPr>
              <w:t>25</w:t>
            </w:r>
            <w:r w:rsidRPr="00580217" w:rsidR="00580217">
              <w:rPr>
                <w:webHidden/>
              </w:rPr>
              <w:fldChar w:fldCharType="end"/>
            </w:r>
          </w:hyperlink>
        </w:p>
        <w:p w:rsidRPr="00580217" w:rsidR="00580217" w:rsidRDefault="000C3905">
          <w:pPr>
            <w:pStyle w:val="TOC1"/>
            <w:rPr>
              <w:rFonts w:asciiTheme="minorHAnsi" w:hAnsiTheme="minorHAnsi" w:eastAsiaTheme="minorEastAsia" w:cstheme="minorBidi"/>
            </w:rPr>
          </w:pPr>
          <w:hyperlink w:history="1" w:anchor="_Toc105586863">
            <w:r w:rsidRPr="00580217" w:rsidR="00580217">
              <w:rPr>
                <w:rStyle w:val="Hyperlink"/>
                <w:b/>
              </w:rPr>
              <w:t>7.</w:t>
            </w:r>
            <w:r w:rsidRPr="00580217" w:rsidR="00580217">
              <w:rPr>
                <w:rFonts w:asciiTheme="minorHAnsi" w:hAnsiTheme="minorHAnsi" w:eastAsiaTheme="minorEastAsia" w:cstheme="minorBidi"/>
              </w:rPr>
              <w:tab/>
            </w:r>
            <w:r w:rsidRPr="00580217" w:rsidR="00580217">
              <w:rPr>
                <w:rStyle w:val="Hyperlink"/>
                <w:b/>
              </w:rPr>
              <w:t>PORADNÁ KOMISIA PRE PRIEMYSELNÉ ZMENY</w:t>
            </w:r>
            <w:r w:rsidRPr="00580217" w:rsidR="00580217">
              <w:rPr>
                <w:webHidden/>
              </w:rPr>
              <w:tab/>
            </w:r>
            <w:r w:rsidRPr="00580217" w:rsidR="00580217">
              <w:rPr>
                <w:webHidden/>
              </w:rPr>
              <w:fldChar w:fldCharType="begin"/>
            </w:r>
            <w:r w:rsidRPr="00580217" w:rsidR="00580217">
              <w:rPr>
                <w:webHidden/>
              </w:rPr>
              <w:instrText xml:space="preserve"> PAGEREF _Toc105586863 \h </w:instrText>
            </w:r>
            <w:r w:rsidRPr="00580217" w:rsidR="00580217">
              <w:rPr>
                <w:webHidden/>
              </w:rPr>
            </w:r>
            <w:r w:rsidRPr="00580217" w:rsidR="00580217">
              <w:rPr>
                <w:webHidden/>
              </w:rPr>
              <w:fldChar w:fldCharType="separate"/>
            </w:r>
            <w:r w:rsidRPr="00580217" w:rsidR="00580217">
              <w:rPr>
                <w:webHidden/>
              </w:rPr>
              <w:t>27</w:t>
            </w:r>
            <w:r w:rsidRPr="00580217" w:rsidR="00580217">
              <w:rPr>
                <w:webHidden/>
              </w:rPr>
              <w:fldChar w:fldCharType="end"/>
            </w:r>
          </w:hyperlink>
        </w:p>
        <w:p w:rsidRPr="00580217" w:rsidR="001E6413" w:rsidRDefault="001E6413">
          <w:r w:rsidRPr="00580217">
            <w:rPr>
              <w:b/>
            </w:rPr>
            <w:fldChar w:fldCharType="end"/>
          </w:r>
        </w:p>
      </w:sdtContent>
    </w:sdt>
    <w:p w:rsidRPr="00580217" w:rsidR="004D7AC0" w:rsidRDefault="004D7AC0"/>
    <w:p w:rsidRPr="00580217" w:rsidR="004D7AC0" w:rsidRDefault="004D7AC0">
      <w:pPr>
        <w:jc w:val="left"/>
      </w:pPr>
      <w:r w:rsidRPr="00580217">
        <w:br w:type="page"/>
      </w:r>
    </w:p>
    <w:p w:rsidRPr="00580217" w:rsidR="004D7AC0" w:rsidP="00D20C54" w:rsidRDefault="004D7AC0">
      <w:pPr>
        <w:pStyle w:val="Heading1"/>
        <w:rPr>
          <w:b/>
        </w:rPr>
      </w:pPr>
      <w:bookmarkStart w:name="_Toc105586857" w:id="0"/>
      <w:r w:rsidRPr="00580217">
        <w:rPr>
          <w:b/>
        </w:rPr>
        <w:t>HOSPODÁRSKA A MENOVÁ ÚNIA, HOSPODÁRSKA A SOCIÁLNA SÚDRŽNOSŤ</w:t>
      </w:r>
      <w:bookmarkEnd w:id="0"/>
    </w:p>
    <w:p w:rsidRPr="00580217" w:rsidR="00662436" w:rsidP="0018231C" w:rsidRDefault="00662436">
      <w:pPr>
        <w:spacing w:line="240" w:lineRule="auto"/>
      </w:pPr>
    </w:p>
    <w:p w:rsidRPr="00580217" w:rsidR="00640656" w:rsidP="00640656" w:rsidRDefault="00640656">
      <w:pPr>
        <w:keepNext/>
        <w:keepLines/>
        <w:numPr>
          <w:ilvl w:val="0"/>
          <w:numId w:val="5"/>
        </w:numPr>
        <w:overflowPunct w:val="0"/>
        <w:autoSpaceDE w:val="0"/>
        <w:autoSpaceDN w:val="0"/>
        <w:adjustRightInd w:val="0"/>
        <w:ind w:left="567" w:hanging="567"/>
        <w:textAlignment w:val="baseline"/>
        <w:rPr>
          <w:b/>
          <w:i/>
          <w:spacing w:val="-2"/>
          <w:sz w:val="28"/>
          <w:szCs w:val="28"/>
        </w:rPr>
      </w:pPr>
      <w:r w:rsidRPr="00580217">
        <w:rPr>
          <w:b/>
          <w:i/>
          <w:sz w:val="28"/>
        </w:rPr>
        <w:t>Návrh rozhodnutia</w:t>
      </w:r>
      <w:r w:rsidR="00580217">
        <w:rPr>
          <w:b/>
          <w:i/>
          <w:sz w:val="28"/>
        </w:rPr>
        <w:t xml:space="preserve"> o </w:t>
      </w:r>
      <w:r w:rsidRPr="00580217">
        <w:rPr>
          <w:b/>
          <w:i/>
          <w:sz w:val="28"/>
        </w:rPr>
        <w:t>vlastných zdrojoch</w:t>
      </w:r>
    </w:p>
    <w:p w:rsidRPr="00580217" w:rsidR="00640656" w:rsidP="00640656" w:rsidRDefault="00640656">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580217" w:rsidR="009E6938">
        <w:tc>
          <w:tcPr>
            <w:tcW w:w="1701" w:type="dxa"/>
          </w:tcPr>
          <w:p w:rsidRPr="00580217" w:rsidR="00640656" w:rsidP="002C4B6E" w:rsidRDefault="00640656">
            <w:pPr>
              <w:pStyle w:val="ListParagraph"/>
              <w:spacing w:line="240" w:lineRule="auto"/>
              <w:ind w:left="-142" w:firstLine="142"/>
              <w:rPr>
                <w:b/>
              </w:rPr>
            </w:pPr>
            <w:r w:rsidRPr="00580217">
              <w:rPr>
                <w:b/>
              </w:rPr>
              <w:t>Spravodajca:</w:t>
            </w:r>
          </w:p>
        </w:tc>
        <w:tc>
          <w:tcPr>
            <w:tcW w:w="6521" w:type="dxa"/>
          </w:tcPr>
          <w:p w:rsidRPr="00580217" w:rsidR="00640656" w:rsidP="00B83E7B" w:rsidRDefault="00C46E4F">
            <w:pPr>
              <w:pStyle w:val="ListParagraph"/>
              <w:ind w:left="-60" w:right="-55"/>
            </w:pPr>
            <w:proofErr w:type="spellStart"/>
            <w:r w:rsidRPr="00580217">
              <w:t>Philip</w:t>
            </w:r>
            <w:proofErr w:type="spellEnd"/>
            <w:r w:rsidRPr="00580217">
              <w:t xml:space="preserve"> VON BROCKDORFF (skupina Pracovníci – MT)</w:t>
            </w:r>
          </w:p>
        </w:tc>
      </w:tr>
      <w:tr w:rsidRPr="00580217" w:rsidR="009E6938">
        <w:tc>
          <w:tcPr>
            <w:tcW w:w="1701" w:type="dxa"/>
          </w:tcPr>
          <w:p w:rsidRPr="00580217" w:rsidR="00640656" w:rsidP="000C3905" w:rsidRDefault="00640656">
            <w:pPr>
              <w:pStyle w:val="ListParagraph"/>
              <w:spacing w:line="240" w:lineRule="auto"/>
              <w:ind w:left="0"/>
              <w:rPr>
                <w:b/>
              </w:rPr>
            </w:pPr>
            <w:r w:rsidRPr="00580217">
              <w:rPr>
                <w:b/>
              </w:rPr>
              <w:t>Pomocný spravodajca:</w:t>
            </w:r>
          </w:p>
        </w:tc>
        <w:tc>
          <w:tcPr>
            <w:tcW w:w="6521" w:type="dxa"/>
          </w:tcPr>
          <w:p w:rsidR="000C3905" w:rsidP="00B83E7B" w:rsidRDefault="000C3905">
            <w:pPr>
              <w:pStyle w:val="ListParagraph"/>
              <w:tabs>
                <w:tab w:val="left" w:pos="838"/>
              </w:tabs>
              <w:ind w:left="-61"/>
            </w:pPr>
          </w:p>
          <w:p w:rsidRPr="00580217" w:rsidR="00640656" w:rsidP="00B83E7B" w:rsidRDefault="00C46E4F">
            <w:pPr>
              <w:pStyle w:val="ListParagraph"/>
              <w:tabs>
                <w:tab w:val="left" w:pos="838"/>
              </w:tabs>
              <w:ind w:left="-61"/>
            </w:pPr>
            <w:r w:rsidRPr="00580217">
              <w:t>Antonio GARCÍA DEL RIEGO (skupina Zamestnávatelia – ES)</w:t>
            </w:r>
          </w:p>
        </w:tc>
      </w:tr>
      <w:tr w:rsidRPr="00580217" w:rsidR="009E6938">
        <w:tc>
          <w:tcPr>
            <w:tcW w:w="8222" w:type="dxa"/>
            <w:gridSpan w:val="2"/>
          </w:tcPr>
          <w:p w:rsidRPr="00580217" w:rsidR="00640656" w:rsidP="00B83E7B" w:rsidRDefault="00640656">
            <w:pPr>
              <w:pStyle w:val="ListParagraph"/>
              <w:ind w:left="0"/>
            </w:pPr>
          </w:p>
        </w:tc>
      </w:tr>
      <w:tr w:rsidRPr="00580217" w:rsidR="009E6938">
        <w:tc>
          <w:tcPr>
            <w:tcW w:w="1701" w:type="dxa"/>
          </w:tcPr>
          <w:p w:rsidRPr="00580217" w:rsidR="00640656" w:rsidP="00804736" w:rsidRDefault="00640656">
            <w:pPr>
              <w:pStyle w:val="ListParagraph"/>
              <w:spacing w:line="240" w:lineRule="auto"/>
              <w:ind w:left="-142" w:firstLine="142"/>
              <w:rPr>
                <w:b/>
              </w:rPr>
            </w:pPr>
            <w:proofErr w:type="spellStart"/>
            <w:r w:rsidRPr="00580217">
              <w:rPr>
                <w:b/>
              </w:rPr>
              <w:t>Ref</w:t>
            </w:r>
            <w:proofErr w:type="spellEnd"/>
            <w:r w:rsidRPr="00580217">
              <w:rPr>
                <w:b/>
              </w:rPr>
              <w:t>.:</w:t>
            </w:r>
          </w:p>
        </w:tc>
        <w:tc>
          <w:tcPr>
            <w:tcW w:w="6521" w:type="dxa"/>
          </w:tcPr>
          <w:p w:rsidRPr="00580217" w:rsidR="00640656" w:rsidP="00B83E7B" w:rsidRDefault="00577672">
            <w:pPr>
              <w:pStyle w:val="ListParagraph"/>
              <w:ind w:left="-61"/>
              <w:rPr>
                <w:bCs/>
              </w:rPr>
            </w:pPr>
            <w:r w:rsidRPr="00580217">
              <w:t xml:space="preserve">COM(2021) 566 </w:t>
            </w:r>
            <w:proofErr w:type="spellStart"/>
            <w:r w:rsidRPr="00580217">
              <w:t>final</w:t>
            </w:r>
            <w:proofErr w:type="spellEnd"/>
            <w:r w:rsidRPr="00580217">
              <w:t xml:space="preserve">, COM(2021) 569 </w:t>
            </w:r>
            <w:proofErr w:type="spellStart"/>
            <w:r w:rsidRPr="00580217">
              <w:t>final</w:t>
            </w:r>
            <w:proofErr w:type="spellEnd"/>
            <w:r w:rsidRPr="00580217">
              <w:t xml:space="preserve">, COM(2021) 570 </w:t>
            </w:r>
            <w:proofErr w:type="spellStart"/>
            <w:r w:rsidRPr="00580217">
              <w:t>final</w:t>
            </w:r>
            <w:proofErr w:type="spellEnd"/>
          </w:p>
          <w:p w:rsidRPr="00580217" w:rsidR="00640656" w:rsidP="00B83E7B" w:rsidRDefault="00640656">
            <w:pPr>
              <w:pStyle w:val="ListParagraph"/>
              <w:ind w:left="-61"/>
            </w:pPr>
            <w:r w:rsidRPr="00580217">
              <w:t>EESC-2021-03929-00-00-AC</w:t>
            </w:r>
          </w:p>
        </w:tc>
      </w:tr>
    </w:tbl>
    <w:p w:rsidRPr="00580217" w:rsidR="00640656" w:rsidP="00640656" w:rsidRDefault="00640656">
      <w:pPr>
        <w:pStyle w:val="ListParagraph"/>
        <w:spacing w:line="240" w:lineRule="auto"/>
        <w:ind w:left="0"/>
      </w:pPr>
    </w:p>
    <w:p w:rsidRPr="00580217" w:rsidR="00640656" w:rsidP="00700030" w:rsidRDefault="00640656">
      <w:pPr>
        <w:pStyle w:val="ListParagraph"/>
        <w:spacing w:line="240" w:lineRule="auto"/>
        <w:ind w:left="-142" w:firstLine="142"/>
        <w:rPr>
          <w:b/>
        </w:rPr>
      </w:pPr>
      <w:r w:rsidRPr="00580217">
        <w:rPr>
          <w:b/>
        </w:rPr>
        <w:t>Hlavné body</w:t>
      </w:r>
    </w:p>
    <w:p w:rsidRPr="00580217" w:rsidR="00640656" w:rsidP="00804736" w:rsidRDefault="00640656">
      <w:pPr>
        <w:pStyle w:val="ListParagraph"/>
        <w:spacing w:line="240" w:lineRule="auto"/>
        <w:ind w:left="-142" w:firstLine="142"/>
        <w:rPr>
          <w:b/>
        </w:rPr>
      </w:pPr>
    </w:p>
    <w:p w:rsidRPr="00580217" w:rsidR="00640656" w:rsidP="00640656" w:rsidRDefault="00640656">
      <w:pPr>
        <w:pStyle w:val="ListParagraph"/>
        <w:spacing w:line="240" w:lineRule="auto"/>
        <w:ind w:left="0"/>
      </w:pPr>
      <w:r w:rsidRPr="00580217">
        <w:t>EHSV:</w:t>
      </w:r>
    </w:p>
    <w:p w:rsidRPr="00580217" w:rsidR="00640656" w:rsidP="00640656" w:rsidRDefault="00640656">
      <w:pPr>
        <w:pStyle w:val="ListParagraph"/>
        <w:spacing w:line="276" w:lineRule="auto"/>
        <w:ind w:left="0"/>
      </w:pPr>
    </w:p>
    <w:p w:rsidRPr="00580217" w:rsidR="00640656" w:rsidP="00640656" w:rsidRDefault="00577672">
      <w:pPr>
        <w:pStyle w:val="ListParagraph"/>
        <w:numPr>
          <w:ilvl w:val="0"/>
          <w:numId w:val="3"/>
        </w:numPr>
        <w:spacing w:line="276" w:lineRule="auto"/>
        <w:ind w:left="357" w:hanging="357"/>
      </w:pPr>
      <w:r w:rsidRPr="00580217">
        <w:t>berie na vedomie konsenzus, ktorý je potrebný na doplnenie nových vlastných zdrojov na pokrytie splácania dlhu vyplývajúceho</w:t>
      </w:r>
      <w:r w:rsidR="00580217">
        <w:t xml:space="preserve"> z </w:t>
      </w:r>
      <w:r w:rsidRPr="00580217">
        <w:t>vypožičaných prostriedkov</w:t>
      </w:r>
      <w:r w:rsidR="00580217">
        <w:t xml:space="preserve"> v </w:t>
      </w:r>
      <w:r w:rsidRPr="00580217">
        <w:t xml:space="preserve">rámci iniciatívy </w:t>
      </w:r>
      <w:proofErr w:type="spellStart"/>
      <w:r w:rsidRPr="00580217">
        <w:t>NextGenerationEU</w:t>
      </w:r>
      <w:proofErr w:type="spellEnd"/>
      <w:r w:rsidRPr="00580217">
        <w:t xml:space="preserve"> bez toho, aby boli ohrozené rozpočty iných programov</w:t>
      </w:r>
      <w:r w:rsidR="00580217">
        <w:t xml:space="preserve"> a </w:t>
      </w:r>
      <w:r w:rsidRPr="00580217">
        <w:t>nástrojov EÚ alebo aby sa výrazne zvýšil príspevok do zdroja založeného na hrubom národnom dôchodku (HND). Hoci sa návrhy Komisie uvedené</w:t>
      </w:r>
      <w:r w:rsidR="00580217">
        <w:t xml:space="preserve"> v </w:t>
      </w:r>
      <w:r w:rsidRPr="00580217">
        <w:t>oznámení považujú za potrebné, EHSV sa domnieva, že Komisia by mala zabezpečiť, aby sa návrh nového systému zakladal na dosiahnutí rovnosti</w:t>
      </w:r>
      <w:r w:rsidR="00580217">
        <w:t xml:space="preserve"> a </w:t>
      </w:r>
      <w:r w:rsidRPr="00580217">
        <w:t>spravodlivosti, účinnosti, transparentnosti, jednoduchosti</w:t>
      </w:r>
      <w:r w:rsidR="00580217">
        <w:t xml:space="preserve"> a </w:t>
      </w:r>
      <w:r w:rsidRPr="00580217">
        <w:t>stability so zameraním na konkurencieschopnosť</w:t>
      </w:r>
      <w:r w:rsidR="00580217">
        <w:t xml:space="preserve"> a v </w:t>
      </w:r>
      <w:r w:rsidRPr="00580217">
        <w:t>prípade potreby na uplatňovaní solidarity.</w:t>
      </w:r>
    </w:p>
    <w:p w:rsidRPr="00580217" w:rsidR="00640656" w:rsidP="00640656" w:rsidRDefault="00577672">
      <w:pPr>
        <w:pStyle w:val="ListParagraph"/>
        <w:numPr>
          <w:ilvl w:val="0"/>
          <w:numId w:val="3"/>
        </w:numPr>
        <w:spacing w:line="276" w:lineRule="auto"/>
        <w:ind w:left="357" w:hanging="357"/>
      </w:pPr>
      <w:r w:rsidRPr="00580217">
        <w:t>v súvislosti so systémom obchodovania</w:t>
      </w:r>
      <w:r w:rsidR="00580217">
        <w:t xml:space="preserve"> s </w:t>
      </w:r>
      <w:r w:rsidRPr="00580217">
        <w:t>emisiami (ETS) nalieha na Komisiu, aby zabezpečila, že sa bude vykonávať nerušivým</w:t>
      </w:r>
      <w:r w:rsidR="00580217">
        <w:t xml:space="preserve"> a </w:t>
      </w:r>
      <w:r w:rsidRPr="00580217">
        <w:t>nákladovo efektívnym spôsobom. Okrem toho berie na vedomie rozšírenie systému ETS na námorný sektor, postupné zvyšovanie kvót pre leteckú dopravu</w:t>
      </w:r>
      <w:r w:rsidR="00580217">
        <w:t xml:space="preserve"> a </w:t>
      </w:r>
      <w:r w:rsidRPr="00580217">
        <w:t>zahrnutie sektoru cestnej dopravy</w:t>
      </w:r>
      <w:r w:rsidR="00580217">
        <w:t xml:space="preserve"> a </w:t>
      </w:r>
      <w:r w:rsidRPr="00580217">
        <w:t>budov</w:t>
      </w:r>
      <w:r w:rsidR="00580217">
        <w:t xml:space="preserve"> a </w:t>
      </w:r>
      <w:r w:rsidRPr="00580217">
        <w:t>považuje za realistické, aby obmedzený podiel príjmov zo systému ETS prúdil do rozpočtu EÚ;</w:t>
      </w:r>
    </w:p>
    <w:p w:rsidRPr="00580217" w:rsidR="00640656" w:rsidP="00640656" w:rsidRDefault="00577672">
      <w:pPr>
        <w:pStyle w:val="ListParagraph"/>
        <w:numPr>
          <w:ilvl w:val="0"/>
          <w:numId w:val="3"/>
        </w:numPr>
        <w:spacing w:line="276" w:lineRule="auto"/>
        <w:ind w:left="357" w:hanging="357"/>
      </w:pPr>
      <w:r w:rsidRPr="00580217">
        <w:t>domnieva sa, že systém EÚ na obchodovanie</w:t>
      </w:r>
      <w:r w:rsidR="00580217">
        <w:t xml:space="preserve"> s </w:t>
      </w:r>
      <w:r w:rsidRPr="00580217">
        <w:t>emisiami</w:t>
      </w:r>
      <w:r w:rsidR="00580217">
        <w:t xml:space="preserve"> a </w:t>
      </w:r>
      <w:r w:rsidRPr="00580217">
        <w:t>mechanizmus kompenzácie uhlíka by sa mali posudzovať</w:t>
      </w:r>
      <w:r w:rsidR="00580217">
        <w:t xml:space="preserve"> v </w:t>
      </w:r>
      <w:r w:rsidRPr="00580217">
        <w:t>rovnakom duchu. Zatiaľ čo systém EU ETS môže spôsobiť únik uhlíka, mechanizmus CBAM by takýto únik kompenzoval stanovením ceny za obsah emisií skleníkových plynov pri dovoze. Varuje však pred vytvorením systému CBAM, ktorý by znevýhodňoval európsku výrobu</w:t>
      </w:r>
      <w:r w:rsidR="00580217">
        <w:t xml:space="preserve"> a </w:t>
      </w:r>
      <w:r w:rsidRPr="00580217">
        <w:t>iné podniky</w:t>
      </w:r>
      <w:r w:rsidR="00580217">
        <w:t xml:space="preserve"> v </w:t>
      </w:r>
      <w:r w:rsidRPr="00580217">
        <w:t>hospodárskej súťaži;</w:t>
      </w:r>
    </w:p>
    <w:p w:rsidRPr="00580217" w:rsidR="00640656" w:rsidP="00640656" w:rsidRDefault="00577672">
      <w:pPr>
        <w:pStyle w:val="ListParagraph"/>
        <w:numPr>
          <w:ilvl w:val="0"/>
          <w:numId w:val="3"/>
        </w:numPr>
        <w:spacing w:line="276" w:lineRule="auto"/>
        <w:ind w:left="357" w:hanging="357"/>
      </w:pPr>
      <w:r w:rsidRPr="00580217">
        <w:t>domnieva, že je potrebné dbať na zabezpečenie kritérií predvídateľnosti</w:t>
      </w:r>
      <w:r w:rsidR="00580217">
        <w:t xml:space="preserve"> a </w:t>
      </w:r>
      <w:r w:rsidRPr="00580217">
        <w:t>transparentnosti vzhľadom na to, že príjmy zo systému EU ETS</w:t>
      </w:r>
      <w:r w:rsidR="00580217">
        <w:t xml:space="preserve"> a z </w:t>
      </w:r>
      <w:r w:rsidRPr="00580217">
        <w:t>mechanizmu CBAM by mohli byť kolísavé;</w:t>
      </w:r>
    </w:p>
    <w:p w:rsidRPr="00580217" w:rsidR="00640656" w:rsidP="00640656" w:rsidRDefault="00577672">
      <w:pPr>
        <w:pStyle w:val="ListParagraph"/>
        <w:numPr>
          <w:ilvl w:val="0"/>
          <w:numId w:val="3"/>
        </w:numPr>
        <w:spacing w:line="276" w:lineRule="auto"/>
        <w:ind w:left="357" w:hanging="357"/>
      </w:pPr>
      <w:r w:rsidRPr="00580217">
        <w:t>považuje  národný príspevok do rozpočtu EÚ na základe podielu zo zostatkového zisku nadnárodných podnikov prerozdeleného jednotlivým členským štátom za vhodný základ pre vlastné zdroje EÚ, ktorý spĺňa kritériá spravodlivosti, keďže podniky by odvádzali podiel zo zostatkového zisku tam, kde pôsobia</w:t>
      </w:r>
      <w:r w:rsidR="00580217">
        <w:t xml:space="preserve"> a </w:t>
      </w:r>
      <w:r w:rsidRPr="00580217">
        <w:t>vytvárajú zisk. Zastáva však názor, že</w:t>
      </w:r>
      <w:r w:rsidR="00580217">
        <w:t xml:space="preserve"> v </w:t>
      </w:r>
      <w:r w:rsidRPr="00580217">
        <w:t>medzinárodnom daňovom systéme sú potrebné rovnaké podmienky, ktoré by neznevýhodňovali podniky EÚ</w:t>
      </w:r>
      <w:r w:rsidR="00580217">
        <w:t xml:space="preserve"> v </w:t>
      </w:r>
      <w:r w:rsidRPr="00580217">
        <w:t>hospodárskej súťaži;</w:t>
      </w:r>
    </w:p>
    <w:p w:rsidRPr="00580217" w:rsidR="00640656" w:rsidP="00640656" w:rsidRDefault="00577672">
      <w:pPr>
        <w:pStyle w:val="ListParagraph"/>
        <w:numPr>
          <w:ilvl w:val="0"/>
          <w:numId w:val="3"/>
        </w:numPr>
        <w:spacing w:line="276" w:lineRule="auto"/>
        <w:ind w:left="357" w:hanging="357"/>
      </w:pPr>
      <w:r w:rsidRPr="00580217">
        <w:t>varuje, že môžu byť potrebné daňové reformy a/alebo kompenzačné mechanizmy na vnútroštátnej úrovni, aby sa neutralizovalo akékoľvek dodatočné daňové zaťaženie domácností</w:t>
      </w:r>
      <w:r w:rsidR="00580217">
        <w:t xml:space="preserve"> a </w:t>
      </w:r>
      <w:r w:rsidRPr="00580217">
        <w:t>podnikov;</w:t>
      </w:r>
    </w:p>
    <w:p w:rsidRPr="00580217" w:rsidR="00640656" w:rsidP="00640656" w:rsidRDefault="00577672">
      <w:pPr>
        <w:pStyle w:val="ListParagraph"/>
        <w:numPr>
          <w:ilvl w:val="0"/>
          <w:numId w:val="3"/>
        </w:numPr>
        <w:spacing w:line="276" w:lineRule="auto"/>
        <w:ind w:left="357" w:hanging="357"/>
      </w:pPr>
      <w:r w:rsidRPr="00580217">
        <w:t>domnieva sa, že správne navrhnutie</w:t>
      </w:r>
      <w:r w:rsidR="00580217">
        <w:t xml:space="preserve"> a </w:t>
      </w:r>
      <w:r w:rsidRPr="00580217">
        <w:t>bezproblémové zavedenie nového systému vlastných zdrojov si vyžaduje silnú politickú vôľu na prehĺbenie integrácie EÚ</w:t>
      </w:r>
      <w:r w:rsidR="00580217">
        <w:t xml:space="preserve"> a </w:t>
      </w:r>
      <w:r w:rsidRPr="00580217">
        <w:t>jasný plán budúcnosti Európy. Je to</w:t>
      </w:r>
      <w:r w:rsidR="00580217">
        <w:t xml:space="preserve"> o </w:t>
      </w:r>
      <w:r w:rsidRPr="00580217">
        <w:t>to dôležitejšie so zreteľom na vojnu na Ukrajine,</w:t>
      </w:r>
      <w:r w:rsidR="00580217">
        <w:t xml:space="preserve"> a </w:t>
      </w:r>
      <w:r w:rsidRPr="00580217">
        <w:t>preto si návrh Komisie môže vyžadovať prehodnotenie</w:t>
      </w:r>
      <w:r w:rsidR="00580217">
        <w:t xml:space="preserve"> v </w:t>
      </w:r>
      <w:r w:rsidRPr="00580217">
        <w:t>určitom štádiu.</w:t>
      </w:r>
    </w:p>
    <w:p w:rsidRPr="00580217" w:rsidR="00577672" w:rsidP="00577672" w:rsidRDefault="00577672">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580217" w:rsidR="009E6938">
        <w:tc>
          <w:tcPr>
            <w:tcW w:w="1418" w:type="dxa"/>
          </w:tcPr>
          <w:p w:rsidRPr="00580217" w:rsidR="00640656" w:rsidP="000363BB" w:rsidRDefault="00640656">
            <w:pPr>
              <w:spacing w:line="276" w:lineRule="auto"/>
              <w:ind w:left="174" w:firstLine="142"/>
              <w:rPr>
                <w:i/>
              </w:rPr>
            </w:pPr>
            <w:r w:rsidRPr="00580217">
              <w:rPr>
                <w:b/>
                <w:i/>
              </w:rPr>
              <w:t>Kontakt:</w:t>
            </w:r>
          </w:p>
        </w:tc>
        <w:tc>
          <w:tcPr>
            <w:tcW w:w="5670" w:type="dxa"/>
          </w:tcPr>
          <w:p w:rsidRPr="00580217" w:rsidR="00640656" w:rsidP="000C3905" w:rsidRDefault="00577672">
            <w:pPr>
              <w:pStyle w:val="ListParagraph"/>
              <w:keepNext/>
              <w:keepLines/>
              <w:spacing w:line="276" w:lineRule="auto"/>
              <w:ind w:left="0" w:firstLine="142"/>
              <w:rPr>
                <w:i/>
              </w:rPr>
            </w:pPr>
            <w:proofErr w:type="spellStart"/>
            <w:r w:rsidRPr="00580217">
              <w:rPr>
                <w:i/>
              </w:rPr>
              <w:t>Georgios</w:t>
            </w:r>
            <w:proofErr w:type="spellEnd"/>
            <w:r w:rsidRPr="00580217">
              <w:rPr>
                <w:i/>
              </w:rPr>
              <w:t xml:space="preserve"> </w:t>
            </w:r>
            <w:proofErr w:type="spellStart"/>
            <w:r w:rsidRPr="00580217">
              <w:rPr>
                <w:i/>
              </w:rPr>
              <w:t>Meleas</w:t>
            </w:r>
            <w:proofErr w:type="spellEnd"/>
          </w:p>
        </w:tc>
      </w:tr>
      <w:tr w:rsidRPr="00580217" w:rsidR="009E6938">
        <w:tc>
          <w:tcPr>
            <w:tcW w:w="1418" w:type="dxa"/>
          </w:tcPr>
          <w:p w:rsidRPr="00580217" w:rsidR="00640656" w:rsidP="000363BB" w:rsidRDefault="00640656">
            <w:pPr>
              <w:spacing w:line="276" w:lineRule="auto"/>
              <w:ind w:left="174" w:firstLine="142"/>
              <w:rPr>
                <w:i/>
              </w:rPr>
            </w:pPr>
            <w:r w:rsidRPr="00580217">
              <w:rPr>
                <w:i/>
              </w:rPr>
              <w:t>Tel.:</w:t>
            </w:r>
          </w:p>
        </w:tc>
        <w:tc>
          <w:tcPr>
            <w:tcW w:w="5670" w:type="dxa"/>
          </w:tcPr>
          <w:p w:rsidRPr="00580217" w:rsidR="00640656" w:rsidP="000C3905" w:rsidRDefault="00577672">
            <w:pPr>
              <w:pStyle w:val="ListParagraph"/>
              <w:keepNext/>
              <w:keepLines/>
              <w:spacing w:line="276" w:lineRule="auto"/>
              <w:ind w:left="0" w:firstLine="142"/>
              <w:rPr>
                <w:i/>
              </w:rPr>
            </w:pPr>
            <w:r w:rsidRPr="00580217">
              <w:rPr>
                <w:i/>
              </w:rPr>
              <w:t>00 32 2 546 97 95</w:t>
            </w:r>
          </w:p>
        </w:tc>
      </w:tr>
      <w:tr w:rsidRPr="00580217" w:rsidR="009E6938">
        <w:tc>
          <w:tcPr>
            <w:tcW w:w="1418" w:type="dxa"/>
          </w:tcPr>
          <w:p w:rsidRPr="00580217" w:rsidR="00640656" w:rsidP="000363BB" w:rsidRDefault="00640656">
            <w:pPr>
              <w:spacing w:line="276" w:lineRule="auto"/>
              <w:ind w:left="174" w:firstLine="142"/>
              <w:rPr>
                <w:i/>
              </w:rPr>
            </w:pPr>
            <w:r w:rsidRPr="00580217">
              <w:rPr>
                <w:i/>
              </w:rPr>
              <w:t>e-mail:</w:t>
            </w:r>
          </w:p>
        </w:tc>
        <w:tc>
          <w:tcPr>
            <w:tcW w:w="5670" w:type="dxa"/>
          </w:tcPr>
          <w:p w:rsidRPr="00580217" w:rsidR="00640656" w:rsidP="000C3905" w:rsidRDefault="000C3905">
            <w:pPr>
              <w:pStyle w:val="ListParagraph"/>
              <w:keepNext/>
              <w:keepLines/>
              <w:spacing w:line="276" w:lineRule="auto"/>
              <w:ind w:left="0" w:firstLine="142"/>
              <w:rPr>
                <w:i/>
              </w:rPr>
            </w:pPr>
            <w:hyperlink w:history="1" r:id="rId20">
              <w:r w:rsidRPr="00580217" w:rsidR="000A628E">
                <w:rPr>
                  <w:rStyle w:val="Hyperlink"/>
                  <w:i/>
                </w:rPr>
                <w:t>Georgios.Meleas@eesc.europa.eu</w:t>
              </w:r>
            </w:hyperlink>
          </w:p>
        </w:tc>
      </w:tr>
    </w:tbl>
    <w:p w:rsidRPr="00580217" w:rsidR="00502B04" w:rsidP="0018231C" w:rsidRDefault="00502B04">
      <w:pPr>
        <w:spacing w:line="240" w:lineRule="auto"/>
      </w:pPr>
    </w:p>
    <w:p w:rsidRPr="00580217" w:rsidR="000363BB" w:rsidP="0018231C" w:rsidRDefault="000363BB">
      <w:pPr>
        <w:spacing w:line="240" w:lineRule="auto"/>
      </w:pPr>
    </w:p>
    <w:p w:rsidRPr="00580217" w:rsidR="00662436" w:rsidRDefault="00C46E4F">
      <w:pPr>
        <w:pStyle w:val="ListParagraph"/>
        <w:numPr>
          <w:ilvl w:val="0"/>
          <w:numId w:val="2"/>
        </w:numPr>
        <w:spacing w:line="276" w:lineRule="auto"/>
        <w:ind w:left="567" w:hanging="567"/>
        <w:rPr>
          <w:b/>
          <w:i/>
          <w:sz w:val="28"/>
          <w:szCs w:val="28"/>
        </w:rPr>
      </w:pPr>
      <w:r w:rsidRPr="00580217">
        <w:rPr>
          <w:b/>
          <w:i/>
          <w:sz w:val="28"/>
        </w:rPr>
        <w:t>Zvýšené predbežné financovanie zo zdrojov REACT-EU</w:t>
      </w:r>
    </w:p>
    <w:p w:rsidRPr="00580217" w:rsidR="00662436" w:rsidRDefault="00662436">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Pr="00580217" w:rsidR="009E6938">
        <w:tc>
          <w:tcPr>
            <w:tcW w:w="7761" w:type="dxa"/>
            <w:gridSpan w:val="2"/>
          </w:tcPr>
          <w:p w:rsidRPr="00580217" w:rsidR="00986C7F" w:rsidP="00804736" w:rsidRDefault="00C46E4F">
            <w:pPr>
              <w:pStyle w:val="ListParagraph"/>
              <w:spacing w:line="240" w:lineRule="auto"/>
              <w:ind w:left="-142" w:firstLine="142"/>
              <w:rPr>
                <w:b/>
              </w:rPr>
            </w:pPr>
            <w:r w:rsidRPr="00580217">
              <w:rPr>
                <w:b/>
              </w:rPr>
              <w:t>stanovisko kategórie C</w:t>
            </w:r>
          </w:p>
          <w:p w:rsidRPr="00580217" w:rsidR="00C46E4F" w:rsidP="00C46E4F" w:rsidRDefault="00C46E4F">
            <w:pPr>
              <w:pStyle w:val="ListParagraph"/>
              <w:spacing w:line="276" w:lineRule="auto"/>
              <w:ind w:left="79"/>
            </w:pPr>
          </w:p>
        </w:tc>
      </w:tr>
      <w:tr w:rsidRPr="00580217" w:rsidR="009E6938">
        <w:tc>
          <w:tcPr>
            <w:tcW w:w="1701" w:type="dxa"/>
          </w:tcPr>
          <w:p w:rsidRPr="00580217" w:rsidR="00884879" w:rsidP="002C4B6E" w:rsidRDefault="00884879">
            <w:pPr>
              <w:pStyle w:val="ListParagraph"/>
              <w:ind w:left="0"/>
              <w:rPr>
                <w:b/>
              </w:rPr>
            </w:pPr>
            <w:proofErr w:type="spellStart"/>
            <w:r w:rsidRPr="00580217">
              <w:rPr>
                <w:b/>
              </w:rPr>
              <w:t>Ref</w:t>
            </w:r>
            <w:proofErr w:type="spellEnd"/>
            <w:r w:rsidRPr="00580217">
              <w:rPr>
                <w:b/>
              </w:rPr>
              <w:t>.:</w:t>
            </w:r>
          </w:p>
        </w:tc>
        <w:tc>
          <w:tcPr>
            <w:tcW w:w="6062" w:type="dxa"/>
          </w:tcPr>
          <w:p w:rsidRPr="00580217" w:rsidR="00884879" w:rsidP="000402AE" w:rsidRDefault="00C46E4F">
            <w:pPr>
              <w:pStyle w:val="ListParagraph"/>
              <w:spacing w:line="276" w:lineRule="auto"/>
              <w:ind w:left="-201" w:firstLine="142"/>
            </w:pPr>
            <w:r w:rsidRPr="00580217">
              <w:t xml:space="preserve">COM(2022) 145 </w:t>
            </w:r>
            <w:proofErr w:type="spellStart"/>
            <w:r w:rsidRPr="00580217">
              <w:t>final</w:t>
            </w:r>
            <w:proofErr w:type="spellEnd"/>
            <w:r w:rsidRPr="00580217">
              <w:t xml:space="preserve">, COM(2021) 162 </w:t>
            </w:r>
            <w:proofErr w:type="spellStart"/>
            <w:r w:rsidRPr="00580217">
              <w:t>final</w:t>
            </w:r>
            <w:proofErr w:type="spellEnd"/>
          </w:p>
          <w:p w:rsidRPr="00580217" w:rsidR="00884879" w:rsidP="000402AE" w:rsidRDefault="00C46E4F">
            <w:pPr>
              <w:pStyle w:val="ListParagraph"/>
              <w:spacing w:line="276" w:lineRule="auto"/>
              <w:ind w:left="-60"/>
            </w:pPr>
            <w:r w:rsidRPr="00580217">
              <w:t>EESC-2022-02297-00-00-AC</w:t>
            </w:r>
          </w:p>
        </w:tc>
      </w:tr>
    </w:tbl>
    <w:p w:rsidRPr="00580217" w:rsidR="00662436" w:rsidP="00D20C54" w:rsidRDefault="00662436">
      <w:pPr>
        <w:pStyle w:val="ListParagraph"/>
        <w:spacing w:line="240" w:lineRule="auto"/>
        <w:ind w:left="0"/>
      </w:pPr>
    </w:p>
    <w:p w:rsidRPr="00580217" w:rsidR="0053502B" w:rsidP="009E7A6F" w:rsidRDefault="00C928C3">
      <w:pPr>
        <w:pStyle w:val="ListParagraph"/>
        <w:spacing w:line="276" w:lineRule="auto"/>
        <w:ind w:left="0"/>
      </w:pPr>
      <w:r w:rsidRPr="00580217">
        <w:t>EHSV podporuje návrh nariadenia Európskeho parlamentu</w:t>
      </w:r>
      <w:r w:rsidR="00580217">
        <w:t xml:space="preserve"> a </w:t>
      </w:r>
      <w:r w:rsidRPr="00580217">
        <w:t>Rady, ktorým sa mení nariadenie (EÚ) č. 1303/2013</w:t>
      </w:r>
      <w:r w:rsidR="00580217">
        <w:t xml:space="preserve"> a </w:t>
      </w:r>
      <w:r w:rsidRPr="00580217">
        <w:t>nariadenie (EÚ) č. 223/2014, pokiaľ ide</w:t>
      </w:r>
      <w:r w:rsidR="00580217">
        <w:t xml:space="preserve"> o </w:t>
      </w:r>
      <w:r w:rsidRPr="00580217">
        <w:t>zvýšené predbežné financovanie zo zdrojov REACT-EU</w:t>
      </w:r>
      <w:r w:rsidR="00580217">
        <w:t xml:space="preserve"> a </w:t>
      </w:r>
      <w:r w:rsidRPr="00580217">
        <w:t>nazdáva sa, že si nevyžaduje žiadne pripomienky</w:t>
      </w:r>
      <w:r w:rsidR="00580217">
        <w:t xml:space="preserve"> z </w:t>
      </w:r>
      <w:r w:rsidRPr="00580217">
        <w:t>jeho strany.</w:t>
      </w:r>
    </w:p>
    <w:p w:rsidRPr="00580217" w:rsidR="00B34E93" w:rsidP="0018231C" w:rsidRDefault="00B34E93">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2"/>
        <w:gridCol w:w="5670"/>
      </w:tblGrid>
      <w:tr w:rsidRPr="00580217" w:rsidR="009E6938">
        <w:tc>
          <w:tcPr>
            <w:tcW w:w="1418" w:type="dxa"/>
          </w:tcPr>
          <w:p w:rsidRPr="00580217" w:rsidR="009C75E4" w:rsidP="00A00BB4" w:rsidRDefault="009C75E4">
            <w:pPr>
              <w:pStyle w:val="ListParagraph"/>
              <w:spacing w:line="276" w:lineRule="auto"/>
              <w:ind w:left="601"/>
              <w:rPr>
                <w:i/>
              </w:rPr>
            </w:pPr>
            <w:r w:rsidRPr="00580217">
              <w:rPr>
                <w:b/>
                <w:i/>
              </w:rPr>
              <w:t>Kontakt:</w:t>
            </w:r>
          </w:p>
        </w:tc>
        <w:tc>
          <w:tcPr>
            <w:tcW w:w="5670" w:type="dxa"/>
          </w:tcPr>
          <w:p w:rsidRPr="00580217" w:rsidR="009C75E4" w:rsidP="007F2350" w:rsidRDefault="009C75E4">
            <w:pPr>
              <w:pStyle w:val="ListParagraph"/>
              <w:spacing w:line="276" w:lineRule="auto"/>
              <w:ind w:left="0"/>
              <w:rPr>
                <w:i/>
              </w:rPr>
            </w:pPr>
            <w:proofErr w:type="spellStart"/>
            <w:r w:rsidRPr="00580217">
              <w:rPr>
                <w:i/>
              </w:rPr>
              <w:t>Georgios</w:t>
            </w:r>
            <w:proofErr w:type="spellEnd"/>
            <w:r w:rsidRPr="00580217">
              <w:rPr>
                <w:i/>
              </w:rPr>
              <w:t xml:space="preserve"> </w:t>
            </w:r>
            <w:proofErr w:type="spellStart"/>
            <w:r w:rsidRPr="00580217">
              <w:rPr>
                <w:i/>
              </w:rPr>
              <w:t>Meleas</w:t>
            </w:r>
            <w:proofErr w:type="spellEnd"/>
          </w:p>
        </w:tc>
      </w:tr>
      <w:tr w:rsidRPr="00580217" w:rsidR="009E6938">
        <w:tc>
          <w:tcPr>
            <w:tcW w:w="1418" w:type="dxa"/>
          </w:tcPr>
          <w:p w:rsidRPr="00580217" w:rsidR="009C75E4" w:rsidP="007F2350" w:rsidRDefault="009C75E4">
            <w:pPr>
              <w:pStyle w:val="ListParagraph"/>
              <w:spacing w:line="276" w:lineRule="auto"/>
              <w:ind w:left="601"/>
              <w:rPr>
                <w:i/>
              </w:rPr>
            </w:pPr>
            <w:r w:rsidRPr="00580217">
              <w:rPr>
                <w:i/>
              </w:rPr>
              <w:t>Tel.:</w:t>
            </w:r>
          </w:p>
        </w:tc>
        <w:tc>
          <w:tcPr>
            <w:tcW w:w="5670" w:type="dxa"/>
          </w:tcPr>
          <w:p w:rsidRPr="00580217" w:rsidR="009C75E4" w:rsidP="007F2350" w:rsidRDefault="009C75E4">
            <w:pPr>
              <w:pStyle w:val="ListParagraph"/>
              <w:spacing w:line="276" w:lineRule="auto"/>
              <w:ind w:left="0"/>
              <w:rPr>
                <w:i/>
              </w:rPr>
            </w:pPr>
            <w:r w:rsidRPr="00580217">
              <w:rPr>
                <w:i/>
              </w:rPr>
              <w:t>00 32 2 546 97 95</w:t>
            </w:r>
          </w:p>
        </w:tc>
      </w:tr>
      <w:tr w:rsidRPr="00580217" w:rsidR="009E6938">
        <w:tc>
          <w:tcPr>
            <w:tcW w:w="1418" w:type="dxa"/>
          </w:tcPr>
          <w:p w:rsidRPr="00580217" w:rsidR="009C75E4" w:rsidP="007F2350" w:rsidRDefault="009C75E4">
            <w:pPr>
              <w:pStyle w:val="ListParagraph"/>
              <w:spacing w:line="276" w:lineRule="auto"/>
              <w:ind w:left="601"/>
              <w:rPr>
                <w:i/>
              </w:rPr>
            </w:pPr>
            <w:r w:rsidRPr="00580217">
              <w:rPr>
                <w:i/>
              </w:rPr>
              <w:t>e-mail:</w:t>
            </w:r>
          </w:p>
        </w:tc>
        <w:tc>
          <w:tcPr>
            <w:tcW w:w="5670" w:type="dxa"/>
          </w:tcPr>
          <w:p w:rsidRPr="00580217" w:rsidR="009C75E4" w:rsidP="007F2350" w:rsidRDefault="000C3905">
            <w:pPr>
              <w:pStyle w:val="ListParagraph"/>
              <w:spacing w:line="276" w:lineRule="auto"/>
              <w:ind w:left="0"/>
              <w:rPr>
                <w:i/>
              </w:rPr>
            </w:pPr>
            <w:hyperlink w:history="1" r:id="rId21">
              <w:r w:rsidRPr="00580217" w:rsidR="000A628E">
                <w:rPr>
                  <w:rStyle w:val="Hyperlink"/>
                  <w:i/>
                </w:rPr>
                <w:t>Georgios.Meleas@eesc.europa.eu</w:t>
              </w:r>
            </w:hyperlink>
          </w:p>
        </w:tc>
      </w:tr>
    </w:tbl>
    <w:p w:rsidRPr="00580217" w:rsidR="006E0041" w:rsidRDefault="006E0041">
      <w:pPr>
        <w:spacing w:after="160" w:line="259" w:lineRule="auto"/>
        <w:jc w:val="left"/>
        <w:rPr>
          <w:color w:val="000000" w:themeColor="text1"/>
        </w:rPr>
      </w:pPr>
    </w:p>
    <w:p w:rsidRPr="00580217" w:rsidR="004D7AC0" w:rsidP="008B2544" w:rsidRDefault="00C46E4F">
      <w:pPr>
        <w:keepNext/>
        <w:keepLines/>
        <w:numPr>
          <w:ilvl w:val="0"/>
          <w:numId w:val="5"/>
        </w:numPr>
        <w:overflowPunct w:val="0"/>
        <w:autoSpaceDE w:val="0"/>
        <w:autoSpaceDN w:val="0"/>
        <w:adjustRightInd w:val="0"/>
        <w:ind w:left="567" w:hanging="567"/>
        <w:textAlignment w:val="baseline"/>
        <w:rPr>
          <w:b/>
          <w:i/>
          <w:spacing w:val="-2"/>
          <w:sz w:val="28"/>
          <w:szCs w:val="28"/>
        </w:rPr>
      </w:pPr>
      <w:r w:rsidRPr="00580217">
        <w:rPr>
          <w:b/>
          <w:i/>
          <w:sz w:val="28"/>
        </w:rPr>
        <w:t>Ôsma správa</w:t>
      </w:r>
      <w:r w:rsidR="00580217">
        <w:rPr>
          <w:b/>
          <w:i/>
          <w:sz w:val="28"/>
        </w:rPr>
        <w:t xml:space="preserve"> o </w:t>
      </w:r>
      <w:r w:rsidRPr="00580217">
        <w:rPr>
          <w:b/>
          <w:i/>
          <w:sz w:val="28"/>
        </w:rPr>
        <w:t>súdržnosti</w:t>
      </w:r>
    </w:p>
    <w:p w:rsidRPr="00580217" w:rsidR="006E6434" w:rsidP="008B2544" w:rsidRDefault="006E6434">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580217" w:rsidR="009E6938">
        <w:tc>
          <w:tcPr>
            <w:tcW w:w="1701" w:type="dxa"/>
          </w:tcPr>
          <w:p w:rsidRPr="00580217" w:rsidR="00705674" w:rsidP="001B3DCA" w:rsidRDefault="00705674">
            <w:pPr>
              <w:pStyle w:val="ListParagraph"/>
              <w:spacing w:line="240" w:lineRule="auto"/>
              <w:ind w:left="-142" w:firstLine="84"/>
              <w:rPr>
                <w:b/>
              </w:rPr>
            </w:pPr>
            <w:r w:rsidRPr="00580217">
              <w:rPr>
                <w:b/>
              </w:rPr>
              <w:t>Spravodajca:</w:t>
            </w:r>
          </w:p>
        </w:tc>
        <w:tc>
          <w:tcPr>
            <w:tcW w:w="6521" w:type="dxa"/>
          </w:tcPr>
          <w:p w:rsidRPr="00580217" w:rsidR="00705674" w:rsidP="00ED2A6A" w:rsidRDefault="00174763">
            <w:pPr>
              <w:pStyle w:val="ListParagraph"/>
              <w:ind w:left="-60" w:right="-55"/>
            </w:pPr>
            <w:r w:rsidRPr="00580217">
              <w:t xml:space="preserve"> </w:t>
            </w:r>
            <w:proofErr w:type="spellStart"/>
            <w:r w:rsidRPr="00580217">
              <w:t>Krzysztof</w:t>
            </w:r>
            <w:proofErr w:type="spellEnd"/>
            <w:r w:rsidRPr="00580217">
              <w:t xml:space="preserve"> BALON (skupina Rozmanitá Európa – PL)</w:t>
            </w:r>
          </w:p>
        </w:tc>
      </w:tr>
      <w:tr w:rsidRPr="00580217" w:rsidR="009E6938">
        <w:tc>
          <w:tcPr>
            <w:tcW w:w="1701" w:type="dxa"/>
          </w:tcPr>
          <w:p w:rsidRPr="00580217" w:rsidR="00705674" w:rsidP="001B3DCA" w:rsidRDefault="00705674">
            <w:pPr>
              <w:pStyle w:val="ListParagraph"/>
              <w:ind w:left="0" w:hanging="58"/>
              <w:rPr>
                <w:b/>
              </w:rPr>
            </w:pPr>
            <w:r w:rsidRPr="00580217">
              <w:rPr>
                <w:b/>
              </w:rPr>
              <w:t>Pomocný spravodajca:</w:t>
            </w:r>
          </w:p>
        </w:tc>
        <w:tc>
          <w:tcPr>
            <w:tcW w:w="6521" w:type="dxa"/>
          </w:tcPr>
          <w:p w:rsidRPr="00580217" w:rsidR="00705674" w:rsidP="0068241A" w:rsidRDefault="00174763">
            <w:pPr>
              <w:pStyle w:val="ListParagraph"/>
              <w:tabs>
                <w:tab w:val="left" w:pos="838"/>
              </w:tabs>
              <w:ind w:left="-61"/>
            </w:pPr>
            <w:r w:rsidRPr="00580217">
              <w:t xml:space="preserve"> </w:t>
            </w:r>
            <w:proofErr w:type="spellStart"/>
            <w:r w:rsidRPr="00580217">
              <w:t>Gonçalo</w:t>
            </w:r>
            <w:proofErr w:type="spellEnd"/>
            <w:r w:rsidRPr="00580217">
              <w:t xml:space="preserve"> LOBO XAVIER (skupina Zamestnávatelia – PT)</w:t>
            </w:r>
          </w:p>
        </w:tc>
      </w:tr>
      <w:tr w:rsidRPr="00580217" w:rsidR="009E6938">
        <w:tc>
          <w:tcPr>
            <w:tcW w:w="8222" w:type="dxa"/>
            <w:gridSpan w:val="2"/>
          </w:tcPr>
          <w:p w:rsidRPr="00580217" w:rsidR="00986C7F" w:rsidRDefault="00986C7F">
            <w:pPr>
              <w:pStyle w:val="ListParagraph"/>
              <w:ind w:left="0"/>
            </w:pPr>
          </w:p>
        </w:tc>
      </w:tr>
      <w:tr w:rsidRPr="00580217" w:rsidR="009E6938">
        <w:tc>
          <w:tcPr>
            <w:tcW w:w="1701" w:type="dxa"/>
          </w:tcPr>
          <w:p w:rsidRPr="00580217" w:rsidR="004D7AC0" w:rsidRDefault="004D7AC0">
            <w:pPr>
              <w:pStyle w:val="ListParagraph"/>
              <w:ind w:left="0"/>
              <w:rPr>
                <w:b/>
              </w:rPr>
            </w:pPr>
            <w:proofErr w:type="spellStart"/>
            <w:r w:rsidRPr="00580217">
              <w:rPr>
                <w:b/>
              </w:rPr>
              <w:t>Ref</w:t>
            </w:r>
            <w:proofErr w:type="spellEnd"/>
            <w:r w:rsidRPr="00580217">
              <w:rPr>
                <w:b/>
              </w:rPr>
              <w:t>.:</w:t>
            </w:r>
          </w:p>
        </w:tc>
        <w:tc>
          <w:tcPr>
            <w:tcW w:w="6521" w:type="dxa"/>
          </w:tcPr>
          <w:p w:rsidRPr="00580217" w:rsidR="00DC097D" w:rsidP="0068241A" w:rsidRDefault="00F00603">
            <w:pPr>
              <w:pStyle w:val="ListParagraph"/>
              <w:ind w:left="-61"/>
              <w:rPr>
                <w:bCs/>
              </w:rPr>
            </w:pPr>
            <w:r w:rsidRPr="00580217">
              <w:t xml:space="preserve">COM(2022) 34 </w:t>
            </w:r>
            <w:proofErr w:type="spellStart"/>
            <w:r w:rsidRPr="00580217">
              <w:t>final</w:t>
            </w:r>
            <w:proofErr w:type="spellEnd"/>
          </w:p>
          <w:p w:rsidRPr="00580217" w:rsidR="004D7AC0" w:rsidP="0068241A" w:rsidRDefault="000C6D0B">
            <w:pPr>
              <w:pStyle w:val="ListParagraph"/>
              <w:ind w:left="-61"/>
            </w:pPr>
            <w:r w:rsidRPr="00580217">
              <w:t>EESC-2022-00745-00-00-AC</w:t>
            </w:r>
          </w:p>
        </w:tc>
      </w:tr>
    </w:tbl>
    <w:p w:rsidRPr="00580217" w:rsidR="004D7AC0" w:rsidP="0018231C" w:rsidRDefault="004D7AC0">
      <w:pPr>
        <w:pStyle w:val="ListParagraph"/>
        <w:spacing w:line="240" w:lineRule="auto"/>
        <w:ind w:left="0"/>
      </w:pPr>
    </w:p>
    <w:p w:rsidRPr="00580217" w:rsidR="004D7AC0" w:rsidP="00A00BB4" w:rsidRDefault="004D7AC0">
      <w:pPr>
        <w:pStyle w:val="ListParagraph"/>
        <w:spacing w:line="240" w:lineRule="auto"/>
        <w:ind w:left="0"/>
        <w:rPr>
          <w:b/>
        </w:rPr>
      </w:pPr>
      <w:r w:rsidRPr="00580217">
        <w:rPr>
          <w:b/>
        </w:rPr>
        <w:t>Hlavné body</w:t>
      </w:r>
    </w:p>
    <w:p w:rsidRPr="00580217" w:rsidR="004D7AC0" w:rsidP="0018231C" w:rsidRDefault="004D7AC0">
      <w:pPr>
        <w:pStyle w:val="ListParagraph"/>
        <w:spacing w:line="240" w:lineRule="auto"/>
        <w:ind w:left="0"/>
      </w:pPr>
    </w:p>
    <w:p w:rsidRPr="00580217" w:rsidR="004D7AC0" w:rsidP="0018231C" w:rsidRDefault="004D7AC0">
      <w:pPr>
        <w:pStyle w:val="ListParagraph"/>
        <w:spacing w:line="240" w:lineRule="auto"/>
        <w:ind w:left="0"/>
      </w:pPr>
      <w:r w:rsidRPr="00580217">
        <w:t>EHSV:</w:t>
      </w:r>
    </w:p>
    <w:p w:rsidRPr="00580217" w:rsidR="004D7AC0" w:rsidP="0018231C" w:rsidRDefault="004D7AC0">
      <w:pPr>
        <w:pStyle w:val="ListParagraph"/>
        <w:spacing w:line="276" w:lineRule="auto"/>
        <w:ind w:left="0"/>
      </w:pPr>
    </w:p>
    <w:p w:rsidRPr="00580217" w:rsidR="004D7AC0" w:rsidP="0018231C" w:rsidRDefault="00DC17CF">
      <w:pPr>
        <w:pStyle w:val="ListParagraph"/>
        <w:numPr>
          <w:ilvl w:val="0"/>
          <w:numId w:val="3"/>
        </w:numPr>
        <w:spacing w:line="276" w:lineRule="auto"/>
        <w:ind w:left="357" w:hanging="357"/>
      </w:pPr>
      <w:r w:rsidRPr="00580217">
        <w:t>zdôrazňuje, že sociálna, hospodárska</w:t>
      </w:r>
      <w:r w:rsidR="00580217">
        <w:t xml:space="preserve"> a </w:t>
      </w:r>
      <w:r w:rsidRPr="00580217">
        <w:t>územná súdržnosť je cieľom zakotveným</w:t>
      </w:r>
      <w:r w:rsidR="00580217">
        <w:t xml:space="preserve"> v </w:t>
      </w:r>
      <w:r w:rsidRPr="00580217">
        <w:t>Zmluve</w:t>
      </w:r>
      <w:r w:rsidR="00580217">
        <w:t xml:space="preserve"> o </w:t>
      </w:r>
      <w:r w:rsidRPr="00580217">
        <w:t>fungovaní Európskej únie</w:t>
      </w:r>
      <w:r w:rsidR="00580217">
        <w:t xml:space="preserve"> a </w:t>
      </w:r>
      <w:r w:rsidRPr="00580217">
        <w:t>že</w:t>
      </w:r>
      <w:r w:rsidR="00580217">
        <w:t xml:space="preserve"> z </w:t>
      </w:r>
      <w:r w:rsidRPr="00580217">
        <w:t>dlhodobého hľadiska bude naplnenie tohto cieľa kľúčom</w:t>
      </w:r>
      <w:r w:rsidR="00580217">
        <w:t xml:space="preserve"> k </w:t>
      </w:r>
      <w:r w:rsidRPr="00580217">
        <w:t>dosiahnutiu klimatickej neutrality nášho kontinentu do roku 2050. Najzávažnejšou výzvou</w:t>
      </w:r>
      <w:r w:rsidR="00580217">
        <w:t xml:space="preserve"> z </w:t>
      </w:r>
      <w:r w:rsidRPr="00580217">
        <w:t>krátkodobého</w:t>
      </w:r>
      <w:r w:rsidR="00580217">
        <w:t xml:space="preserve"> a </w:t>
      </w:r>
      <w:r w:rsidRPr="00580217">
        <w:t>strednodobého hľadiska,</w:t>
      </w:r>
      <w:r w:rsidR="00580217">
        <w:t xml:space="preserve"> a </w:t>
      </w:r>
      <w:r w:rsidRPr="00580217">
        <w:t>to aj</w:t>
      </w:r>
      <w:r w:rsidR="00580217">
        <w:t xml:space="preserve"> v </w:t>
      </w:r>
      <w:r w:rsidRPr="00580217">
        <w:t>oblasti politiky súdržnosti, je však ruská agresia voči Ukrajine;</w:t>
      </w:r>
    </w:p>
    <w:p w:rsidRPr="00580217" w:rsidR="004D7AC0" w:rsidP="0018231C" w:rsidRDefault="00DC17CF">
      <w:pPr>
        <w:pStyle w:val="ListParagraph"/>
        <w:numPr>
          <w:ilvl w:val="0"/>
          <w:numId w:val="3"/>
        </w:numPr>
        <w:spacing w:line="276" w:lineRule="auto"/>
        <w:ind w:left="357" w:hanging="357"/>
      </w:pPr>
      <w:r w:rsidRPr="00580217">
        <w:t>žiada čo najrýchlejšie prijatie Ukrajiny do EÚ</w:t>
      </w:r>
      <w:r w:rsidR="00580217">
        <w:t xml:space="preserve"> a </w:t>
      </w:r>
      <w:r w:rsidRPr="00580217">
        <w:t>vyzýva, aby sa politika súdržnosti</w:t>
      </w:r>
      <w:r w:rsidR="00580217">
        <w:t xml:space="preserve"> a </w:t>
      </w:r>
      <w:r w:rsidRPr="00580217">
        <w:t>jej finančné nástroje</w:t>
      </w:r>
      <w:r w:rsidR="00580217">
        <w:t xml:space="preserve"> v </w:t>
      </w:r>
      <w:r w:rsidRPr="00580217">
        <w:t>nadchádzajúcich rokoch náležite prispôsobili</w:t>
      </w:r>
      <w:r w:rsidR="00580217">
        <w:t xml:space="preserve"> s </w:t>
      </w:r>
      <w:r w:rsidRPr="00580217">
        <w:t>cieľom reagovať na výzvy súvisiace</w:t>
      </w:r>
      <w:r w:rsidR="00580217">
        <w:t xml:space="preserve"> s </w:t>
      </w:r>
      <w:r w:rsidRPr="00580217">
        <w:t>jej povojnovou rekonštrukciou;</w:t>
      </w:r>
    </w:p>
    <w:p w:rsidRPr="00580217" w:rsidR="007F2119" w:rsidP="0018231C" w:rsidRDefault="00DC17CF">
      <w:pPr>
        <w:pStyle w:val="ListParagraph"/>
        <w:numPr>
          <w:ilvl w:val="0"/>
          <w:numId w:val="3"/>
        </w:numPr>
        <w:spacing w:line="276" w:lineRule="auto"/>
        <w:ind w:left="357" w:hanging="357"/>
      </w:pPr>
      <w:r w:rsidRPr="00580217">
        <w:t>vyzýva členské štáty, regióny EÚ</w:t>
      </w:r>
      <w:r w:rsidR="00580217">
        <w:t xml:space="preserve"> a </w:t>
      </w:r>
      <w:r w:rsidRPr="00580217">
        <w:t>organizácie občianskej spoločnosti, aby čo najrýchlejšie</w:t>
      </w:r>
      <w:r w:rsidR="00580217">
        <w:t xml:space="preserve"> a </w:t>
      </w:r>
      <w:r w:rsidRPr="00580217">
        <w:t>čo najúčinnejšie využili príležitosti na pomoc utečencom</w:t>
      </w:r>
      <w:r w:rsidR="00580217">
        <w:t xml:space="preserve"> z </w:t>
      </w:r>
      <w:r w:rsidRPr="00580217">
        <w:t>Ukrajiny, ktoré sa vytvoria nariadením Európskeho parlamentu</w:t>
      </w:r>
      <w:r w:rsidR="00580217">
        <w:t xml:space="preserve"> a </w:t>
      </w:r>
      <w:r w:rsidRPr="00580217">
        <w:t>Rady</w:t>
      </w:r>
      <w:r w:rsidR="00580217">
        <w:t xml:space="preserve"> o </w:t>
      </w:r>
      <w:r w:rsidRPr="00580217">
        <w:t>Kohéznych opatreniach na podporu utečencov</w:t>
      </w:r>
      <w:r w:rsidR="00580217">
        <w:t xml:space="preserve"> v </w:t>
      </w:r>
      <w:r w:rsidRPr="00580217">
        <w:t>Európe (CARE)</w:t>
      </w:r>
      <w:r w:rsidRPr="00580217">
        <w:rPr>
          <w:vertAlign w:val="superscript"/>
        </w:rPr>
        <w:footnoteReference w:id="1"/>
      </w:r>
      <w:r w:rsidRPr="00580217">
        <w:t>, spoločne</w:t>
      </w:r>
      <w:r w:rsidR="00580217">
        <w:t xml:space="preserve"> s </w:t>
      </w:r>
      <w:r w:rsidRPr="00580217">
        <w:t>návrhom na zmenu nariadenia</w:t>
      </w:r>
      <w:r w:rsidR="00580217">
        <w:t xml:space="preserve"> o </w:t>
      </w:r>
      <w:r w:rsidRPr="00580217">
        <w:t>REACT-EU</w:t>
      </w:r>
      <w:r w:rsidRPr="00580217">
        <w:rPr>
          <w:vertAlign w:val="superscript"/>
        </w:rPr>
        <w:footnoteReference w:id="2"/>
      </w:r>
      <w:r w:rsidRPr="00580217">
        <w:t>;</w:t>
      </w:r>
    </w:p>
    <w:p w:rsidRPr="00580217" w:rsidR="004D7AC0" w:rsidP="0018231C" w:rsidRDefault="00DC17CF">
      <w:pPr>
        <w:pStyle w:val="ListParagraph"/>
        <w:numPr>
          <w:ilvl w:val="0"/>
          <w:numId w:val="3"/>
        </w:numPr>
        <w:spacing w:line="276" w:lineRule="auto"/>
        <w:ind w:left="357" w:hanging="357"/>
      </w:pPr>
      <w:r w:rsidRPr="00580217">
        <w:t>konštatuje, že</w:t>
      </w:r>
      <w:r w:rsidR="00580217">
        <w:t xml:space="preserve"> v </w:t>
      </w:r>
      <w:r w:rsidRPr="00580217">
        <w:t>politike súdržnosti treba zohľadniť to, že negatívny vplyv pandémie bol spravidla väčší</w:t>
      </w:r>
      <w:r w:rsidR="00580217">
        <w:t xml:space="preserve"> v </w:t>
      </w:r>
      <w:r w:rsidRPr="00580217">
        <w:t>menej rozvinutých regiónoch, ako aj</w:t>
      </w:r>
      <w:r w:rsidR="00580217">
        <w:t xml:space="preserve"> v </w:t>
      </w:r>
      <w:r w:rsidRPr="00580217">
        <w:t>prípade znevýhodnených sociálnych skupín;</w:t>
      </w:r>
    </w:p>
    <w:p w:rsidRPr="00580217" w:rsidR="007F2119" w:rsidP="0018231C" w:rsidRDefault="00DC17CF">
      <w:pPr>
        <w:pStyle w:val="ListParagraph"/>
        <w:numPr>
          <w:ilvl w:val="0"/>
          <w:numId w:val="3"/>
        </w:numPr>
        <w:spacing w:line="276" w:lineRule="auto"/>
        <w:ind w:left="357" w:hanging="357"/>
      </w:pPr>
      <w:r w:rsidRPr="00580217">
        <w:t>súhlasí so závermi uvedenými</w:t>
      </w:r>
      <w:r w:rsidR="00580217">
        <w:t xml:space="preserve"> v </w:t>
      </w:r>
      <w:r w:rsidRPr="00580217">
        <w:t>kapitole 5 oznámenia Komisie, najmä pokiaľ ide</w:t>
      </w:r>
      <w:r w:rsidR="00580217">
        <w:t xml:space="preserve"> o </w:t>
      </w:r>
      <w:r w:rsidRPr="00580217">
        <w:t>boj proti chudobe</w:t>
      </w:r>
      <w:r w:rsidR="00580217">
        <w:t xml:space="preserve"> a </w:t>
      </w:r>
      <w:r w:rsidRPr="00580217">
        <w:t>sociálnemu vylúčeniu</w:t>
      </w:r>
      <w:r w:rsidR="00580217">
        <w:t xml:space="preserve"> v </w:t>
      </w:r>
      <w:r w:rsidRPr="00580217">
        <w:t>kontexte politiky</w:t>
      </w:r>
      <w:r w:rsidR="00580217">
        <w:t xml:space="preserve"> v </w:t>
      </w:r>
      <w:r w:rsidRPr="00580217">
        <w:t>oblasti klímy,</w:t>
      </w:r>
      <w:r w:rsidR="00580217">
        <w:t xml:space="preserve"> o </w:t>
      </w:r>
      <w:r w:rsidRPr="00580217">
        <w:t>zvýšenie investícií do vzdelávania, účinnú reakciu na demografické zmeny, posilnenie cezhraničnej spolupráce,</w:t>
      </w:r>
      <w:r w:rsidR="00580217">
        <w:t xml:space="preserve"> a </w:t>
      </w:r>
      <w:r w:rsidRPr="00580217">
        <w:t>to aj</w:t>
      </w:r>
      <w:r w:rsidR="00580217">
        <w:t xml:space="preserve"> v </w:t>
      </w:r>
      <w:r w:rsidRPr="00580217">
        <w:t>oblasti infraštruktúry;</w:t>
      </w:r>
    </w:p>
    <w:p w:rsidRPr="00580217" w:rsidR="00DC097D" w:rsidP="001A0AD4" w:rsidRDefault="00DC17CF">
      <w:pPr>
        <w:pStyle w:val="ListParagraph"/>
        <w:numPr>
          <w:ilvl w:val="0"/>
          <w:numId w:val="3"/>
        </w:numPr>
        <w:spacing w:line="276" w:lineRule="auto"/>
        <w:ind w:left="357" w:hanging="357"/>
      </w:pPr>
      <w:r w:rsidRPr="00580217">
        <w:t>zastáva názor, že</w:t>
      </w:r>
      <w:r w:rsidR="00580217">
        <w:t xml:space="preserve"> k </w:t>
      </w:r>
      <w:r w:rsidRPr="00580217">
        <w:t>zásade doplnkovosti by sa malo pristupovať opatrne</w:t>
      </w:r>
      <w:r w:rsidR="00580217">
        <w:t xml:space="preserve"> a </w:t>
      </w:r>
      <w:r w:rsidRPr="00580217">
        <w:t xml:space="preserve">že by sa mali uplatňovať také </w:t>
      </w:r>
      <w:r w:rsidRPr="00580217">
        <w:rPr>
          <w:i/>
          <w:iCs/>
        </w:rPr>
        <w:t xml:space="preserve">ex </w:t>
      </w:r>
      <w:proofErr w:type="spellStart"/>
      <w:r w:rsidRPr="00580217">
        <w:rPr>
          <w:i/>
          <w:iCs/>
        </w:rPr>
        <w:t>ante</w:t>
      </w:r>
      <w:proofErr w:type="spellEnd"/>
      <w:r w:rsidRPr="00580217">
        <w:t xml:space="preserve"> </w:t>
      </w:r>
      <w:proofErr w:type="spellStart"/>
      <w:r w:rsidRPr="00580217">
        <w:t>kondicionality</w:t>
      </w:r>
      <w:proofErr w:type="spellEnd"/>
      <w:r w:rsidRPr="00580217">
        <w:t>, aby regióny, ktoré nemajú alternatívne zdroje financovania neboli diskriminované;</w:t>
      </w:r>
    </w:p>
    <w:p w:rsidRPr="00580217" w:rsidR="00F00603" w:rsidP="001A0AD4" w:rsidRDefault="00DC17CF">
      <w:pPr>
        <w:pStyle w:val="ListParagraph"/>
        <w:numPr>
          <w:ilvl w:val="0"/>
          <w:numId w:val="3"/>
        </w:numPr>
        <w:spacing w:line="276" w:lineRule="auto"/>
        <w:ind w:left="357" w:hanging="357"/>
      </w:pPr>
      <w:r w:rsidRPr="00580217">
        <w:t>sa domnieva, že je potrebný nový prístup fiškálnej politiky, ktorý sa bude podporovať</w:t>
      </w:r>
      <w:r w:rsidR="00580217">
        <w:t xml:space="preserve"> z </w:t>
      </w:r>
      <w:r w:rsidRPr="00580217">
        <w:t>európskej úrovne</w:t>
      </w:r>
      <w:r w:rsidR="00580217">
        <w:t xml:space="preserve"> a </w:t>
      </w:r>
      <w:r w:rsidRPr="00580217">
        <w:t>posilní stanovené ciele súdržnosti;</w:t>
      </w:r>
    </w:p>
    <w:p w:rsidRPr="00580217" w:rsidR="00DC17CF" w:rsidP="001A0AD4" w:rsidRDefault="00DC17CF">
      <w:pPr>
        <w:pStyle w:val="ListParagraph"/>
        <w:numPr>
          <w:ilvl w:val="0"/>
          <w:numId w:val="3"/>
        </w:numPr>
        <w:spacing w:line="276" w:lineRule="auto"/>
        <w:ind w:left="357" w:hanging="357"/>
      </w:pPr>
      <w:r w:rsidRPr="00580217">
        <w:t>sa domnieva, že kríza spôsobená pandémiou ukázala, že územnú, hospodársku</w:t>
      </w:r>
      <w:r w:rsidR="00580217">
        <w:t xml:space="preserve"> a </w:t>
      </w:r>
      <w:r w:rsidRPr="00580217">
        <w:t>sociálnu súdržnosť by mala sprevádzať aj politická súdržnosť.</w:t>
      </w:r>
      <w:r w:rsidR="00580217">
        <w:t xml:space="preserve"> V </w:t>
      </w:r>
      <w:r w:rsidRPr="00580217">
        <w:t>krízových situáciách je potrebné posilniť koordinačnú úlohu inštitúcií EÚ;</w:t>
      </w:r>
    </w:p>
    <w:p w:rsidRPr="00580217" w:rsidR="00DC17CF" w:rsidP="001A0AD4" w:rsidRDefault="00DC17CF">
      <w:pPr>
        <w:pStyle w:val="ListParagraph"/>
        <w:numPr>
          <w:ilvl w:val="0"/>
          <w:numId w:val="3"/>
        </w:numPr>
        <w:spacing w:line="276" w:lineRule="auto"/>
        <w:ind w:left="357" w:hanging="357"/>
      </w:pPr>
      <w:r w:rsidRPr="00580217">
        <w:t>je presvedčený, že politika súdržnosti by sa mala realizovať tak, aby sa zabezpečilo dosiahnutie rozvojových</w:t>
      </w:r>
      <w:r w:rsidR="00580217">
        <w:t xml:space="preserve"> a </w:t>
      </w:r>
      <w:r w:rsidRPr="00580217">
        <w:t>klimatických cieľov Únie. Takisto by sa</w:t>
      </w:r>
      <w:r w:rsidR="00580217">
        <w:t xml:space="preserve"> v </w:t>
      </w:r>
      <w:r w:rsidRPr="00580217">
        <w:t>nej však malo plne</w:t>
      </w:r>
      <w:r w:rsidR="00580217">
        <w:t xml:space="preserve"> a </w:t>
      </w:r>
      <w:r w:rsidRPr="00580217">
        <w:t>dôsledne uplatňovať všetkých 20 zásad Európskeho piliera sociálnych práv (EPSP);</w:t>
      </w:r>
    </w:p>
    <w:p w:rsidRPr="00580217" w:rsidR="00DC17CF" w:rsidP="001A0AD4" w:rsidRDefault="00DC17CF">
      <w:pPr>
        <w:pStyle w:val="ListParagraph"/>
        <w:numPr>
          <w:ilvl w:val="0"/>
          <w:numId w:val="3"/>
        </w:numPr>
        <w:spacing w:line="276" w:lineRule="auto"/>
        <w:ind w:left="357" w:hanging="357"/>
      </w:pPr>
      <w:r w:rsidRPr="00580217">
        <w:t>zdôrazňuje, že úspech politiky súdržnosti závisí od čo najširšieho zapojenia subjektov sociálneho hospodárstva do jej vykonávania, najmä tých, ktoré poskytujú služby všeobecného záujmu,</w:t>
      </w:r>
      <w:r w:rsidR="00580217">
        <w:t xml:space="preserve"> a </w:t>
      </w:r>
      <w:r w:rsidRPr="00580217">
        <w:t>to aj osobám so zdravotným postihnutím</w:t>
      </w:r>
      <w:r w:rsidR="00580217">
        <w:t xml:space="preserve"> a </w:t>
      </w:r>
      <w:r w:rsidRPr="00580217">
        <w:t>iným sociálne znevýhodneným skupinám;</w:t>
      </w:r>
    </w:p>
    <w:p w:rsidRPr="00580217" w:rsidR="00DC17CF" w:rsidP="001A0AD4" w:rsidRDefault="00DC17CF">
      <w:pPr>
        <w:pStyle w:val="ListParagraph"/>
        <w:numPr>
          <w:ilvl w:val="0"/>
          <w:numId w:val="3"/>
        </w:numPr>
        <w:spacing w:line="276" w:lineRule="auto"/>
        <w:ind w:left="357" w:hanging="357"/>
      </w:pPr>
      <w:r w:rsidRPr="00580217">
        <w:t>je presvedčený, že dosiahnutie pokroku</w:t>
      </w:r>
      <w:r w:rsidR="00580217">
        <w:t xml:space="preserve"> v </w:t>
      </w:r>
      <w:r w:rsidRPr="00580217">
        <w:t>oblasti digitalizácie je dôležitým prvkom politiky súdržnosti</w:t>
      </w:r>
      <w:r w:rsidR="00580217">
        <w:t xml:space="preserve"> a </w:t>
      </w:r>
      <w:r w:rsidRPr="00580217">
        <w:t>že je potrebné zabezpečiť univerzálny prístup</w:t>
      </w:r>
      <w:r w:rsidR="00580217">
        <w:t xml:space="preserve"> k </w:t>
      </w:r>
      <w:r w:rsidRPr="00580217">
        <w:t>širokopásmovému internetu ako bezplatnú verejnú službu;</w:t>
      </w:r>
    </w:p>
    <w:p w:rsidRPr="00580217" w:rsidR="00DC17CF" w:rsidP="001A0AD4" w:rsidRDefault="00DC17CF">
      <w:pPr>
        <w:pStyle w:val="ListParagraph"/>
        <w:numPr>
          <w:ilvl w:val="0"/>
          <w:numId w:val="3"/>
        </w:numPr>
        <w:spacing w:line="276" w:lineRule="auto"/>
        <w:ind w:left="357" w:hanging="357"/>
      </w:pPr>
      <w:r w:rsidRPr="00580217">
        <w:t>vyzýva členské štáty</w:t>
      </w:r>
      <w:r w:rsidR="00580217">
        <w:t xml:space="preserve"> a </w:t>
      </w:r>
      <w:r w:rsidRPr="00580217">
        <w:t>regióny EÚ, aby do vytvárania politiky súdržnosti skutočne čo najviac zapojili sociálnych partnerov</w:t>
      </w:r>
      <w:r w:rsidR="00580217">
        <w:t xml:space="preserve"> a </w:t>
      </w:r>
      <w:r w:rsidRPr="00580217">
        <w:t>ďalšie organizácie občianskej spoločnosti. Je mimoriadne dôležité, aby Európska komisia neustále monitorovala uplatňovanie zásady partnerstva</w:t>
      </w:r>
      <w:r w:rsidR="00580217">
        <w:t xml:space="preserve"> v </w:t>
      </w:r>
      <w:r w:rsidRPr="00580217">
        <w:t>členských štátoch.</w:t>
      </w:r>
    </w:p>
    <w:p w:rsidRPr="00580217" w:rsidR="00AA05F8" w:rsidP="00AA05F8" w:rsidRDefault="00AA05F8">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580217" w:rsidR="009E6938">
        <w:tc>
          <w:tcPr>
            <w:tcW w:w="1418" w:type="dxa"/>
          </w:tcPr>
          <w:p w:rsidRPr="00580217" w:rsidR="00DC17CF" w:rsidP="00A00BB4" w:rsidRDefault="00DC17CF">
            <w:pPr>
              <w:pStyle w:val="ListParagraph"/>
              <w:spacing w:line="276" w:lineRule="auto"/>
              <w:ind w:left="0" w:firstLine="174"/>
              <w:rPr>
                <w:i/>
              </w:rPr>
            </w:pPr>
            <w:r w:rsidRPr="00580217">
              <w:rPr>
                <w:b/>
                <w:i/>
              </w:rPr>
              <w:t>Kontakt:</w:t>
            </w:r>
          </w:p>
        </w:tc>
        <w:tc>
          <w:tcPr>
            <w:tcW w:w="5670" w:type="dxa"/>
          </w:tcPr>
          <w:p w:rsidRPr="00580217" w:rsidR="00DC17CF" w:rsidP="00A00BB4" w:rsidRDefault="00DC17CF">
            <w:pPr>
              <w:pStyle w:val="ListParagraph"/>
              <w:spacing w:line="276" w:lineRule="auto"/>
              <w:ind w:left="0" w:firstLine="174"/>
              <w:rPr>
                <w:i/>
              </w:rPr>
            </w:pPr>
            <w:proofErr w:type="spellStart"/>
            <w:r w:rsidRPr="00580217">
              <w:rPr>
                <w:i/>
              </w:rPr>
              <w:t>Georgios</w:t>
            </w:r>
            <w:proofErr w:type="spellEnd"/>
            <w:r w:rsidRPr="00580217">
              <w:rPr>
                <w:i/>
              </w:rPr>
              <w:t xml:space="preserve"> </w:t>
            </w:r>
            <w:proofErr w:type="spellStart"/>
            <w:r w:rsidRPr="00580217">
              <w:rPr>
                <w:i/>
              </w:rPr>
              <w:t>Meleas</w:t>
            </w:r>
            <w:proofErr w:type="spellEnd"/>
          </w:p>
        </w:tc>
      </w:tr>
      <w:tr w:rsidRPr="00580217" w:rsidR="009E6938">
        <w:tc>
          <w:tcPr>
            <w:tcW w:w="1418" w:type="dxa"/>
          </w:tcPr>
          <w:p w:rsidRPr="00580217" w:rsidR="00DC17CF" w:rsidP="00A00BB4" w:rsidRDefault="00DC17CF">
            <w:pPr>
              <w:pStyle w:val="ListParagraph"/>
              <w:spacing w:line="276" w:lineRule="auto"/>
              <w:ind w:left="0" w:firstLine="174"/>
              <w:rPr>
                <w:i/>
              </w:rPr>
            </w:pPr>
            <w:r w:rsidRPr="00580217">
              <w:rPr>
                <w:i/>
              </w:rPr>
              <w:t>Tel.:</w:t>
            </w:r>
          </w:p>
        </w:tc>
        <w:tc>
          <w:tcPr>
            <w:tcW w:w="5670" w:type="dxa"/>
          </w:tcPr>
          <w:p w:rsidRPr="00580217" w:rsidR="00DC17CF" w:rsidP="00A00BB4" w:rsidRDefault="00DC17CF">
            <w:pPr>
              <w:pStyle w:val="ListParagraph"/>
              <w:spacing w:line="276" w:lineRule="auto"/>
              <w:ind w:left="0" w:firstLine="174"/>
              <w:rPr>
                <w:i/>
              </w:rPr>
            </w:pPr>
            <w:r w:rsidRPr="00580217">
              <w:rPr>
                <w:i/>
              </w:rPr>
              <w:t>00 32 2 546 97 95</w:t>
            </w:r>
          </w:p>
        </w:tc>
      </w:tr>
      <w:tr w:rsidRPr="00580217" w:rsidR="009E6938">
        <w:tc>
          <w:tcPr>
            <w:tcW w:w="1418" w:type="dxa"/>
          </w:tcPr>
          <w:p w:rsidRPr="00580217" w:rsidR="00DC17CF" w:rsidP="00A00BB4" w:rsidRDefault="00DC17CF">
            <w:pPr>
              <w:pStyle w:val="ListParagraph"/>
              <w:spacing w:line="276" w:lineRule="auto"/>
              <w:ind w:left="0" w:firstLine="174"/>
              <w:rPr>
                <w:i/>
              </w:rPr>
            </w:pPr>
            <w:r w:rsidRPr="00580217">
              <w:rPr>
                <w:i/>
              </w:rPr>
              <w:t>e-mail:</w:t>
            </w:r>
          </w:p>
        </w:tc>
        <w:tc>
          <w:tcPr>
            <w:tcW w:w="5670" w:type="dxa"/>
          </w:tcPr>
          <w:p w:rsidRPr="00580217" w:rsidR="00DC17CF" w:rsidP="00A00BB4" w:rsidRDefault="000C3905">
            <w:pPr>
              <w:pStyle w:val="ListParagraph"/>
              <w:spacing w:line="276" w:lineRule="auto"/>
              <w:ind w:left="0" w:firstLine="174"/>
              <w:rPr>
                <w:i/>
              </w:rPr>
            </w:pPr>
            <w:hyperlink w:history="1" r:id="rId22">
              <w:r w:rsidRPr="00580217" w:rsidR="000A628E">
                <w:rPr>
                  <w:rStyle w:val="Hyperlink"/>
                  <w:i/>
                </w:rPr>
                <w:t>Georgios.Meleas@eesc.europa.eu</w:t>
              </w:r>
            </w:hyperlink>
          </w:p>
        </w:tc>
      </w:tr>
    </w:tbl>
    <w:p w:rsidRPr="00580217" w:rsidR="00670213" w:rsidRDefault="00670213">
      <w:pPr>
        <w:spacing w:after="160" w:line="259" w:lineRule="auto"/>
        <w:jc w:val="left"/>
      </w:pPr>
    </w:p>
    <w:p w:rsidRPr="00580217" w:rsidR="00DC17CF" w:rsidP="00DC17CF" w:rsidRDefault="00DC17CF">
      <w:pPr>
        <w:keepNext/>
        <w:numPr>
          <w:ilvl w:val="0"/>
          <w:numId w:val="2"/>
        </w:numPr>
        <w:ind w:left="567" w:hanging="567"/>
        <w:contextualSpacing/>
        <w:rPr>
          <w:b/>
          <w:i/>
          <w:sz w:val="28"/>
          <w:szCs w:val="28"/>
        </w:rPr>
      </w:pPr>
      <w:r w:rsidRPr="00580217">
        <w:rPr>
          <w:b/>
          <w:i/>
          <w:sz w:val="28"/>
        </w:rPr>
        <w:t>Uznesenie na tému „Zapojenie organizovanej občianskej spoločnosti do národných plánov podpory obnovy</w:t>
      </w:r>
      <w:r w:rsidR="00580217">
        <w:rPr>
          <w:b/>
          <w:i/>
          <w:sz w:val="28"/>
        </w:rPr>
        <w:t xml:space="preserve"> a </w:t>
      </w:r>
      <w:r w:rsidRPr="00580217">
        <w:rPr>
          <w:b/>
          <w:i/>
          <w:sz w:val="28"/>
        </w:rPr>
        <w:t>odolnosti – ako ho môžeme zlepšiť?“</w:t>
      </w:r>
    </w:p>
    <w:p w:rsidRPr="00580217" w:rsidR="00DC17CF" w:rsidP="00877CEB" w:rsidRDefault="00DC17CF">
      <w:pPr>
        <w:pStyle w:val="ListParagraph"/>
        <w:ind w:left="0"/>
        <w:rPr>
          <w:b/>
        </w:rPr>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943"/>
        <w:gridCol w:w="5387"/>
      </w:tblGrid>
      <w:tr w:rsidRPr="00580217" w:rsidR="009E6938">
        <w:tc>
          <w:tcPr>
            <w:tcW w:w="7088" w:type="dxa"/>
            <w:gridSpan w:val="2"/>
          </w:tcPr>
          <w:tbl>
            <w:tblPr>
              <w:tblStyle w:val="TableGrid8"/>
              <w:tblW w:w="7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56"/>
              <w:gridCol w:w="5332"/>
            </w:tblGrid>
            <w:tr w:rsidRPr="00580217" w:rsidR="00DC17CF" w:rsidTr="000C3905">
              <w:tc>
                <w:tcPr>
                  <w:tcW w:w="1756" w:type="dxa"/>
                </w:tcPr>
                <w:p w:rsidRPr="00580217" w:rsidR="00DC17CF" w:rsidP="000C3905" w:rsidRDefault="00DC17CF">
                  <w:pPr>
                    <w:pStyle w:val="ListParagraph"/>
                    <w:ind w:left="0"/>
                    <w:rPr>
                      <w:b/>
                    </w:rPr>
                  </w:pPr>
                  <w:r w:rsidRPr="00580217">
                    <w:rPr>
                      <w:b/>
                    </w:rPr>
                    <w:t>Spravodajcovia:</w:t>
                  </w:r>
                </w:p>
              </w:tc>
              <w:tc>
                <w:tcPr>
                  <w:tcW w:w="5332" w:type="dxa"/>
                </w:tcPr>
                <w:p w:rsidRPr="00580217" w:rsidR="00DC17CF" w:rsidP="00877CEB" w:rsidRDefault="003F45E1">
                  <w:pPr>
                    <w:pStyle w:val="ListParagraph"/>
                    <w:ind w:left="-113"/>
                  </w:pPr>
                  <w:proofErr w:type="spellStart"/>
                  <w:r w:rsidRPr="00580217">
                    <w:t>Gonçalo</w:t>
                  </w:r>
                  <w:proofErr w:type="spellEnd"/>
                  <w:r w:rsidRPr="00580217">
                    <w:t xml:space="preserve"> LOBO XAVIER (skupina Zamestnávatelia – PT)</w:t>
                  </w:r>
                </w:p>
                <w:p w:rsidRPr="00580217" w:rsidR="00DC17CF" w:rsidP="00877CEB" w:rsidRDefault="00DC17CF">
                  <w:pPr>
                    <w:pStyle w:val="ListParagraph"/>
                    <w:ind w:left="0" w:hanging="113"/>
                  </w:pPr>
                  <w:proofErr w:type="spellStart"/>
                  <w:r w:rsidRPr="00580217">
                    <w:t>Javier</w:t>
                  </w:r>
                  <w:proofErr w:type="spellEnd"/>
                  <w:r w:rsidRPr="00580217">
                    <w:t xml:space="preserve"> DOZ ORRIT (skupina Pracovníci – ES)</w:t>
                  </w:r>
                </w:p>
                <w:p w:rsidRPr="00580217" w:rsidR="00DC17CF" w:rsidP="00877CEB" w:rsidRDefault="00DC17CF">
                  <w:pPr>
                    <w:pStyle w:val="ListParagraph"/>
                    <w:ind w:left="0" w:hanging="113"/>
                    <w:rPr>
                      <w:b/>
                    </w:rPr>
                  </w:pPr>
                  <w:proofErr w:type="spellStart"/>
                  <w:r w:rsidRPr="00580217">
                    <w:t>Luca</w:t>
                  </w:r>
                  <w:proofErr w:type="spellEnd"/>
                  <w:r w:rsidRPr="00580217">
                    <w:t xml:space="preserve"> JAHIER (skupina Rozmanitá Európa – IT)</w:t>
                  </w:r>
                </w:p>
                <w:p w:rsidRPr="00580217" w:rsidR="00877CEB" w:rsidP="00877CEB" w:rsidRDefault="00877CEB">
                  <w:pPr>
                    <w:pStyle w:val="ListParagraph"/>
                    <w:ind w:left="0"/>
                    <w:rPr>
                      <w:b/>
                    </w:rPr>
                  </w:pPr>
                </w:p>
              </w:tc>
            </w:tr>
          </w:tbl>
          <w:p w:rsidRPr="00580217" w:rsidR="00DC17CF" w:rsidP="00877CEB" w:rsidRDefault="00DC17CF">
            <w:pPr>
              <w:pStyle w:val="ListParagraph"/>
              <w:ind w:left="0"/>
              <w:rPr>
                <w:b/>
              </w:rPr>
            </w:pPr>
          </w:p>
        </w:tc>
      </w:tr>
      <w:tr w:rsidRPr="00580217" w:rsidR="009E6938">
        <w:tc>
          <w:tcPr>
            <w:tcW w:w="1701" w:type="dxa"/>
          </w:tcPr>
          <w:p w:rsidRPr="00580217" w:rsidR="00DC17CF" w:rsidP="003F510A" w:rsidRDefault="00DC17CF">
            <w:pPr>
              <w:pStyle w:val="ListParagraph"/>
              <w:ind w:left="0"/>
              <w:rPr>
                <w:b/>
              </w:rPr>
            </w:pPr>
            <w:proofErr w:type="spellStart"/>
            <w:r w:rsidRPr="00580217">
              <w:rPr>
                <w:b/>
              </w:rPr>
              <w:t>Ref</w:t>
            </w:r>
            <w:proofErr w:type="spellEnd"/>
            <w:r w:rsidRPr="00580217">
              <w:rPr>
                <w:b/>
              </w:rPr>
              <w:t>.:</w:t>
            </w:r>
          </w:p>
        </w:tc>
        <w:tc>
          <w:tcPr>
            <w:tcW w:w="5387" w:type="dxa"/>
          </w:tcPr>
          <w:p w:rsidRPr="00580217" w:rsidR="00DC17CF" w:rsidP="00877CEB" w:rsidRDefault="00DC17CF">
            <w:pPr>
              <w:pStyle w:val="ListParagraph"/>
              <w:ind w:left="0" w:hanging="55"/>
            </w:pPr>
            <w:r w:rsidRPr="00580217">
              <w:t>EESC-2022-02158-00-00-RES</w:t>
            </w:r>
          </w:p>
        </w:tc>
      </w:tr>
    </w:tbl>
    <w:p w:rsidRPr="00580217" w:rsidR="00DC17CF" w:rsidP="00DC17CF" w:rsidRDefault="00DC17CF">
      <w:pPr>
        <w:contextualSpacing/>
      </w:pPr>
    </w:p>
    <w:p w:rsidRPr="00580217" w:rsidR="00DC17CF" w:rsidP="00DC17CF" w:rsidRDefault="00DC17CF">
      <w:pPr>
        <w:pStyle w:val="ListParagraph"/>
        <w:spacing w:line="240" w:lineRule="auto"/>
        <w:ind w:left="-142" w:firstLine="142"/>
        <w:rPr>
          <w:b/>
        </w:rPr>
      </w:pPr>
      <w:r w:rsidRPr="00580217">
        <w:rPr>
          <w:b/>
        </w:rPr>
        <w:t>Hlavné body</w:t>
      </w:r>
    </w:p>
    <w:p w:rsidRPr="00580217" w:rsidR="00DC17CF" w:rsidP="00DC17CF" w:rsidRDefault="00DC17CF">
      <w:pPr>
        <w:contextualSpacing/>
      </w:pPr>
    </w:p>
    <w:p w:rsidRPr="00580217" w:rsidR="00DC17CF" w:rsidP="00DC17CF" w:rsidRDefault="00DC17CF">
      <w:pPr>
        <w:contextualSpacing/>
      </w:pPr>
      <w:r w:rsidRPr="00580217">
        <w:t>EHSV:</w:t>
      </w:r>
    </w:p>
    <w:p w:rsidRPr="00580217" w:rsidR="00DC17CF" w:rsidP="00DC17CF" w:rsidRDefault="00DC17CF">
      <w:pPr>
        <w:contextualSpacing/>
      </w:pPr>
    </w:p>
    <w:p w:rsidRPr="00580217" w:rsidR="00DC17CF" w:rsidP="00DC17CF" w:rsidRDefault="00DC17CF">
      <w:pPr>
        <w:numPr>
          <w:ilvl w:val="0"/>
          <w:numId w:val="3"/>
        </w:numPr>
        <w:ind w:left="357" w:hanging="357"/>
        <w:contextualSpacing/>
      </w:pPr>
      <w:r w:rsidRPr="00580217">
        <w:t>konštatuje, že konečný obsah plánov sa vo všeobecnosti hodnotí pozitívne.</w:t>
      </w:r>
      <w:r w:rsidR="00580217">
        <w:t xml:space="preserve"> V </w:t>
      </w:r>
      <w:r w:rsidRPr="00580217">
        <w:t>niektorých prípadoch sa pripomienky organizovanej občianskej spoločnosti zohľadnili</w:t>
      </w:r>
      <w:r w:rsidR="00580217">
        <w:t xml:space="preserve"> v </w:t>
      </w:r>
      <w:r w:rsidRPr="00580217">
        <w:t>konečných verziách národných plánov obnovy</w:t>
      </w:r>
      <w:r w:rsidR="00580217">
        <w:t xml:space="preserve"> a </w:t>
      </w:r>
      <w:r w:rsidRPr="00580217">
        <w:t>odolnosti. Organizovaná občianska spoločnosť vo všeobecnosti podporuje ekologické, digitálne</w:t>
      </w:r>
      <w:r w:rsidR="00580217">
        <w:t xml:space="preserve"> a </w:t>
      </w:r>
      <w:r w:rsidRPr="00580217">
        <w:t>sociálne ciele národných plánov obnovy</w:t>
      </w:r>
      <w:r w:rsidR="00580217">
        <w:t xml:space="preserve"> a </w:t>
      </w:r>
      <w:r w:rsidRPr="00580217">
        <w:t>odolnosti. Žiaľ, sociálny rozmer plánu bol často označený ako relatívne nedostatočne rozvinutý,</w:t>
      </w:r>
      <w:r w:rsidR="00580217">
        <w:t xml:space="preserve"> a </w:t>
      </w:r>
      <w:r w:rsidRPr="00580217">
        <w:t>to aj napriek významu tohto aspektu</w:t>
      </w:r>
      <w:r w:rsidR="00580217">
        <w:t xml:space="preserve"> z </w:t>
      </w:r>
      <w:r w:rsidRPr="00580217">
        <w:t>hľadiska odolnosti. Objavil sa názor, že dvojaká transformácia si vyžaduje viac investícií, najmä vzhľadom na súčasnú krízu.</w:t>
      </w:r>
      <w:r w:rsidR="00580217">
        <w:t xml:space="preserve"> V </w:t>
      </w:r>
      <w:r w:rsidRPr="00580217">
        <w:t>členských štátoch,</w:t>
      </w:r>
      <w:r w:rsidR="00580217">
        <w:t xml:space="preserve"> v </w:t>
      </w:r>
      <w:r w:rsidRPr="00580217">
        <w:t>ktorých už začala fáza vykonávaniam sociálni partneri</w:t>
      </w:r>
      <w:r w:rsidR="00580217">
        <w:t xml:space="preserve"> a </w:t>
      </w:r>
      <w:r w:rsidRPr="00580217">
        <w:t>organizácie občianskej spoločnosti zdôraznili, že inštitucionálny sociálny dialóg sa</w:t>
      </w:r>
      <w:r w:rsidR="00580217">
        <w:t xml:space="preserve"> v </w:t>
      </w:r>
      <w:r w:rsidRPr="00580217">
        <w:t>tejto fáze zlepšil;</w:t>
      </w:r>
    </w:p>
    <w:p w:rsidRPr="00580217" w:rsidR="00DC17CF" w:rsidP="00DC17CF" w:rsidRDefault="00DC17CF">
      <w:pPr>
        <w:numPr>
          <w:ilvl w:val="0"/>
          <w:numId w:val="3"/>
        </w:numPr>
        <w:ind w:left="357" w:hanging="357"/>
        <w:contextualSpacing/>
      </w:pPr>
      <w:r w:rsidRPr="00580217">
        <w:t>konštatuje, že napriek oneskoreniu vo vykonávaní mnohých národných plánov obnovy</w:t>
      </w:r>
      <w:r w:rsidR="00580217">
        <w:t xml:space="preserve"> a </w:t>
      </w:r>
      <w:r w:rsidRPr="00580217">
        <w:t>odolnosti boli</w:t>
      </w:r>
      <w:r w:rsidR="00580217">
        <w:t xml:space="preserve"> v </w:t>
      </w:r>
      <w:r w:rsidRPr="00580217">
        <w:t>niektorých členských štátoch identifikované osvedčené postupy, pokiaľ ide</w:t>
      </w:r>
      <w:r w:rsidR="00580217">
        <w:t xml:space="preserve"> o </w:t>
      </w:r>
      <w:r w:rsidRPr="00580217">
        <w:t>vykonávanie</w:t>
      </w:r>
      <w:r w:rsidR="00580217">
        <w:t xml:space="preserve"> a </w:t>
      </w:r>
      <w:r w:rsidRPr="00580217">
        <w:t>monitorovanie národných plánov obnovy</w:t>
      </w:r>
      <w:r w:rsidR="00580217">
        <w:t xml:space="preserve"> a </w:t>
      </w:r>
      <w:r w:rsidRPr="00580217">
        <w:t>odolnosti (napríklad webová stránka alebo vládny portál na propagáciu Mechanizmu na podporu obnovy</w:t>
      </w:r>
      <w:r w:rsidR="00580217">
        <w:t xml:space="preserve"> a </w:t>
      </w:r>
      <w:r w:rsidRPr="00580217">
        <w:t>odolnosti</w:t>
      </w:r>
      <w:r w:rsidR="00580217">
        <w:t xml:space="preserve"> s </w:t>
      </w:r>
      <w:r w:rsidRPr="00580217">
        <w:t>transparentnými informáciami prístupnými verejnosti, zriadenie monitorovacieho orgánu, ktorý zahŕňa organizovanú občiansku spoločnosť atď.), ktoré môžu poslúžiť ako príklad pre ostatné členské štáty;</w:t>
      </w:r>
    </w:p>
    <w:p w:rsidRPr="00580217" w:rsidR="00DC17CF" w:rsidP="00DC17CF" w:rsidRDefault="00DC17CF">
      <w:pPr>
        <w:numPr>
          <w:ilvl w:val="0"/>
          <w:numId w:val="3"/>
        </w:numPr>
        <w:ind w:left="357" w:hanging="357"/>
        <w:contextualSpacing/>
      </w:pPr>
      <w:r w:rsidRPr="00580217">
        <w:t>domnieva sa, že organizovaná občianska spoločnosť vyzýva na väčšiu transparentnosť pri vykonávaní</w:t>
      </w:r>
      <w:r w:rsidR="00580217">
        <w:t xml:space="preserve"> a </w:t>
      </w:r>
      <w:r w:rsidRPr="00580217">
        <w:t>monitorovaní plánov</w:t>
      </w:r>
      <w:r w:rsidR="00580217">
        <w:t xml:space="preserve"> a </w:t>
      </w:r>
      <w:r w:rsidRPr="00580217">
        <w:t>požaduje sprístupnenie informácií verejnosti</w:t>
      </w:r>
      <w:r w:rsidR="00580217">
        <w:t xml:space="preserve"> a </w:t>
      </w:r>
      <w:r w:rsidRPr="00580217">
        <w:t>ďalšiu podporu dialógov</w:t>
      </w:r>
      <w:r w:rsidR="00580217">
        <w:t xml:space="preserve"> o </w:t>
      </w:r>
      <w:r w:rsidRPr="00580217">
        <w:t>národných plánoch obnovy</w:t>
      </w:r>
      <w:r w:rsidR="00580217">
        <w:t xml:space="preserve"> a </w:t>
      </w:r>
      <w:r w:rsidRPr="00580217">
        <w:t>odolnosti so všetkými príslušnými zainteresovanými stranami;</w:t>
      </w:r>
    </w:p>
    <w:p w:rsidRPr="00580217" w:rsidR="00DC17CF" w:rsidP="00DC17CF" w:rsidRDefault="00DC17CF">
      <w:pPr>
        <w:numPr>
          <w:ilvl w:val="0"/>
          <w:numId w:val="3"/>
        </w:numPr>
        <w:ind w:left="357" w:hanging="357"/>
        <w:contextualSpacing/>
      </w:pPr>
      <w:r w:rsidRPr="00580217">
        <w:t>vyzýva vlády členských štátov,</w:t>
      </w:r>
      <w:r w:rsidR="00580217">
        <w:t xml:space="preserve"> v </w:t>
      </w:r>
      <w:r w:rsidRPr="00580217">
        <w:t>ktorých je zapojenie sociálnych partnerov</w:t>
      </w:r>
      <w:r w:rsidR="00580217">
        <w:t xml:space="preserve"> a </w:t>
      </w:r>
      <w:r w:rsidRPr="00580217">
        <w:t>organizácií občianskej spoločnosti stále nedostatočné, aby túto situáciu urýchlene napravili</w:t>
      </w:r>
      <w:r w:rsidR="00580217">
        <w:t xml:space="preserve"> a </w:t>
      </w:r>
      <w:r w:rsidRPr="00580217">
        <w:t>dodržiavali pravidlá stanovené</w:t>
      </w:r>
      <w:r w:rsidR="00580217">
        <w:t xml:space="preserve"> v </w:t>
      </w:r>
      <w:r w:rsidRPr="00580217">
        <w:t>nariadení</w:t>
      </w:r>
      <w:r w:rsidR="00580217">
        <w:t xml:space="preserve"> o </w:t>
      </w:r>
      <w:r w:rsidRPr="00580217">
        <w:t>Mechanizme na podporu obnovy</w:t>
      </w:r>
      <w:r w:rsidR="00580217">
        <w:t xml:space="preserve"> a </w:t>
      </w:r>
      <w:r w:rsidRPr="00580217">
        <w:t>odolnosti. Rovnako vyzýva Komisiu</w:t>
      </w:r>
      <w:r w:rsidR="00580217">
        <w:t xml:space="preserve"> a </w:t>
      </w:r>
      <w:r w:rsidRPr="00580217">
        <w:t>Európsky parlament, aby presadzovali dodržiavanie platných pravidiel;</w:t>
      </w:r>
    </w:p>
    <w:p w:rsidRPr="00580217" w:rsidR="00DC17CF" w:rsidP="00DC17CF" w:rsidRDefault="00DC17CF">
      <w:pPr>
        <w:numPr>
          <w:ilvl w:val="0"/>
          <w:numId w:val="3"/>
        </w:numPr>
        <w:ind w:left="357" w:hanging="357"/>
        <w:contextualSpacing/>
      </w:pPr>
      <w:r w:rsidRPr="00580217">
        <w:t>upozorňuje na skutočnosť, že</w:t>
      </w:r>
      <w:r w:rsidR="00580217">
        <w:t xml:space="preserve"> k </w:t>
      </w:r>
      <w:r w:rsidRPr="00580217">
        <w:t>riadnemu zapojeniu dochádza vtedy, keď sú organizácie občianskej spoločnosti</w:t>
      </w:r>
      <w:r w:rsidR="00580217">
        <w:t xml:space="preserve"> v </w:t>
      </w:r>
      <w:r w:rsidRPr="00580217">
        <w:t>rámci formálnych konzultačných procesov založených na právnych predpisoch</w:t>
      </w:r>
      <w:r w:rsidR="00580217">
        <w:t xml:space="preserve"> a </w:t>
      </w:r>
      <w:r w:rsidRPr="00580217">
        <w:t>verejných</w:t>
      </w:r>
      <w:r w:rsidR="00580217">
        <w:t xml:space="preserve"> a </w:t>
      </w:r>
      <w:r w:rsidRPr="00580217">
        <w:t>transparentných postupoch náležite písomne informované</w:t>
      </w:r>
      <w:r w:rsidR="00580217">
        <w:t xml:space="preserve"> a </w:t>
      </w:r>
      <w:r w:rsidRPr="00580217">
        <w:t>je im poskytnutý dostatočný čas na analýzu návrhov vlády</w:t>
      </w:r>
      <w:r w:rsidR="00580217">
        <w:t xml:space="preserve"> a </w:t>
      </w:r>
      <w:r w:rsidRPr="00580217">
        <w:t>vypracovanie vlastných návrhov, pričom</w:t>
      </w:r>
      <w:r w:rsidR="00580217">
        <w:t xml:space="preserve"> k </w:t>
      </w:r>
      <w:r w:rsidRPr="00580217">
        <w:t>začleneniu alebo zamietnutiu týchto návrhov je pripojené odôvodnenie uvedené vo verejných zápisniciach alebo dokumentoch;</w:t>
      </w:r>
    </w:p>
    <w:p w:rsidRPr="00580217" w:rsidR="003B6760" w:rsidP="003B6760" w:rsidRDefault="00DC17CF">
      <w:pPr>
        <w:numPr>
          <w:ilvl w:val="0"/>
          <w:numId w:val="3"/>
        </w:numPr>
        <w:ind w:left="357" w:hanging="357"/>
        <w:contextualSpacing/>
      </w:pPr>
      <w:r w:rsidRPr="00580217">
        <w:t>zdôrazňuje, že vojna na Ukrajine</w:t>
      </w:r>
      <w:r w:rsidR="00580217">
        <w:t xml:space="preserve"> a </w:t>
      </w:r>
      <w:r w:rsidRPr="00580217">
        <w:t>jej bezprostredné riziká pre európske</w:t>
      </w:r>
      <w:r w:rsidR="00580217">
        <w:t xml:space="preserve"> a </w:t>
      </w:r>
      <w:r w:rsidRPr="00580217">
        <w:t>svetové hospodárstvo nespochybňujú ciele národných plánov obnovy</w:t>
      </w:r>
      <w:r w:rsidR="00580217">
        <w:t xml:space="preserve"> a </w:t>
      </w:r>
      <w:r w:rsidRPr="00580217">
        <w:t>odolnosti, ale naopak, podľa názoru výboru by mali európske inštitúcie</w:t>
      </w:r>
      <w:r w:rsidR="00580217">
        <w:t xml:space="preserve"> a </w:t>
      </w:r>
      <w:r w:rsidRPr="00580217">
        <w:t>národné vlády nabádať</w:t>
      </w:r>
      <w:r w:rsidR="00580217">
        <w:t xml:space="preserve"> k </w:t>
      </w:r>
      <w:r w:rsidRPr="00580217">
        <w:t>tomu, aby urýchlili vykonávanie</w:t>
      </w:r>
      <w:r w:rsidR="00580217">
        <w:t xml:space="preserve"> a </w:t>
      </w:r>
      <w:r w:rsidRPr="00580217">
        <w:t>presadzovanie plánov, ako aj súvisiacich investícií</w:t>
      </w:r>
      <w:r w:rsidR="00580217">
        <w:t xml:space="preserve"> a </w:t>
      </w:r>
      <w:r w:rsidRPr="00580217">
        <w:t>reforiem</w:t>
      </w:r>
      <w:r w:rsidR="00580217">
        <w:t xml:space="preserve"> a </w:t>
      </w:r>
      <w:r w:rsidRPr="00580217">
        <w:t>vykonávali Európsku zelenú dohodu</w:t>
      </w:r>
      <w:r w:rsidR="00580217">
        <w:t xml:space="preserve"> s </w:t>
      </w:r>
      <w:r w:rsidRPr="00580217">
        <w:t>cieľom udržať rast</w:t>
      </w:r>
      <w:r w:rsidR="00580217">
        <w:t xml:space="preserve"> a </w:t>
      </w:r>
      <w:r w:rsidRPr="00580217">
        <w:t>urýchliť dekarbonizáciu energetického systému</w:t>
      </w:r>
      <w:r w:rsidR="00580217">
        <w:t xml:space="preserve"> a </w:t>
      </w:r>
      <w:r w:rsidRPr="00580217">
        <w:t>zelenú strategickú autonómiu Európskej únie;</w:t>
      </w:r>
    </w:p>
    <w:p w:rsidRPr="00580217" w:rsidR="00DC17CF" w:rsidP="003B6760" w:rsidRDefault="003B6760">
      <w:pPr>
        <w:numPr>
          <w:ilvl w:val="0"/>
          <w:numId w:val="3"/>
        </w:numPr>
        <w:ind w:left="357" w:hanging="357"/>
        <w:contextualSpacing/>
      </w:pPr>
      <w:r w:rsidRPr="00580217">
        <w:t>zdôrazňuje, že pred vypuknutím vojny bolo celkové množstvo vnútroštátnych finančných prostriedkov</w:t>
      </w:r>
      <w:r w:rsidR="00580217">
        <w:t xml:space="preserve"> a </w:t>
      </w:r>
      <w:r w:rsidRPr="00580217">
        <w:t>finančných prostriedkov</w:t>
      </w:r>
      <w:r w:rsidR="00580217">
        <w:t xml:space="preserve"> z </w:t>
      </w:r>
      <w:r w:rsidRPr="00580217">
        <w:t>národných plánov obnovy</w:t>
      </w:r>
      <w:r w:rsidR="00580217">
        <w:t xml:space="preserve"> a </w:t>
      </w:r>
      <w:r w:rsidRPr="00580217">
        <w:t>odolnosti nedostatočné na naplnenie cieľov Zelenej dohody</w:t>
      </w:r>
      <w:r w:rsidR="00580217">
        <w:t xml:space="preserve"> a </w:t>
      </w:r>
      <w:r w:rsidRPr="00580217">
        <w:t>na dosiahnutie potrebnej spravodlivej</w:t>
      </w:r>
      <w:r w:rsidR="00580217">
        <w:t xml:space="preserve"> a </w:t>
      </w:r>
      <w:r w:rsidRPr="00580217">
        <w:t>inkluzívnej energetickej transformácie,</w:t>
      </w:r>
      <w:r w:rsidR="00580217">
        <w:t xml:space="preserve"> a </w:t>
      </w:r>
      <w:r w:rsidRPr="00580217">
        <w:t>preto navrhuje:</w:t>
      </w:r>
    </w:p>
    <w:p w:rsidRPr="00580217" w:rsidR="00A86E2C" w:rsidP="00830C6D" w:rsidRDefault="00A86E2C">
      <w:pPr>
        <w:pStyle w:val="ListParagraph"/>
        <w:numPr>
          <w:ilvl w:val="0"/>
          <w:numId w:val="8"/>
        </w:numPr>
        <w:ind w:left="709" w:hanging="425"/>
      </w:pPr>
      <w:r w:rsidRPr="00580217">
        <w:t>aby sa naliehavo prijala nová energetická stratégia EÚ,</w:t>
      </w:r>
    </w:p>
    <w:p w:rsidRPr="00580217" w:rsidR="00A86E2C" w:rsidP="00830C6D" w:rsidRDefault="00A86E2C">
      <w:pPr>
        <w:pStyle w:val="ListParagraph"/>
        <w:numPr>
          <w:ilvl w:val="0"/>
          <w:numId w:val="8"/>
        </w:numPr>
        <w:ind w:left="709" w:hanging="425"/>
      </w:pPr>
      <w:r w:rsidRPr="00580217">
        <w:t>aby sa zvážila možnosť presmerovania investícií do národných plánov obnovy</w:t>
      </w:r>
      <w:r w:rsidR="00580217">
        <w:t xml:space="preserve"> a </w:t>
      </w:r>
      <w:r w:rsidRPr="00580217">
        <w:t>odolnosti</w:t>
      </w:r>
      <w:r w:rsidR="00580217">
        <w:t xml:space="preserve"> k </w:t>
      </w:r>
      <w:r w:rsidRPr="00580217">
        <w:t>väčším investíciám do čistej energie</w:t>
      </w:r>
      <w:r w:rsidR="00580217">
        <w:t xml:space="preserve"> a </w:t>
      </w:r>
      <w:r w:rsidRPr="00580217">
        <w:t>energie</w:t>
      </w:r>
      <w:r w:rsidR="00580217">
        <w:t xml:space="preserve"> z </w:t>
      </w:r>
      <w:r w:rsidRPr="00580217">
        <w:t>obnoviteľných zdrojov pri súčasnom zabezpečení strategickej autonómie EÚ,</w:t>
      </w:r>
    </w:p>
    <w:p w:rsidRPr="00580217" w:rsidR="00A86E2C" w:rsidP="00830C6D" w:rsidRDefault="00A86E2C">
      <w:pPr>
        <w:pStyle w:val="ListParagraph"/>
        <w:numPr>
          <w:ilvl w:val="0"/>
          <w:numId w:val="8"/>
        </w:numPr>
        <w:ind w:left="709" w:hanging="425"/>
      </w:pPr>
      <w:r w:rsidRPr="00580217">
        <w:t>aby všetky členské štáty využívali svoj podiel finančných prostriedkov</w:t>
      </w:r>
      <w:r w:rsidR="00580217">
        <w:t xml:space="preserve"> z </w:t>
      </w:r>
      <w:r w:rsidRPr="00580217">
        <w:t>národných plánov obnovy</w:t>
      </w:r>
      <w:r w:rsidR="00580217">
        <w:t xml:space="preserve"> a </w:t>
      </w:r>
      <w:r w:rsidRPr="00580217">
        <w:t>odolnosti na financovanie nových programov</w:t>
      </w:r>
      <w:r w:rsidR="00580217">
        <w:t xml:space="preserve"> v </w:t>
      </w:r>
      <w:r w:rsidRPr="00580217">
        <w:t>tomto smere, ako sú programy pre investície do udržateľnej energie,</w:t>
      </w:r>
    </w:p>
    <w:p w:rsidRPr="00580217" w:rsidR="00A86E2C" w:rsidP="00830C6D" w:rsidRDefault="00A86E2C">
      <w:pPr>
        <w:pStyle w:val="ListParagraph"/>
        <w:numPr>
          <w:ilvl w:val="0"/>
          <w:numId w:val="8"/>
        </w:numPr>
        <w:ind w:left="709" w:hanging="425"/>
      </w:pPr>
      <w:r w:rsidRPr="00580217">
        <w:t>aby európske orgány</w:t>
      </w:r>
      <w:r w:rsidR="00580217">
        <w:t xml:space="preserve"> a </w:t>
      </w:r>
      <w:r w:rsidRPr="00580217">
        <w:t>národné vlády prijali</w:t>
      </w:r>
      <w:r w:rsidR="00580217">
        <w:t xml:space="preserve"> v </w:t>
      </w:r>
      <w:r w:rsidRPr="00580217">
        <w:t>krátkodobom horizonte všetky potrebné opatrenia,</w:t>
      </w:r>
      <w:r w:rsidR="00580217">
        <w:t xml:space="preserve"> a </w:t>
      </w:r>
      <w:r w:rsidRPr="00580217">
        <w:t>to tak</w:t>
      </w:r>
      <w:r w:rsidR="00580217">
        <w:t xml:space="preserve"> v </w:t>
      </w:r>
      <w:r w:rsidRPr="00580217">
        <w:t>oblasti výroby, ako aj spotreby,</w:t>
      </w:r>
      <w:r w:rsidR="00580217">
        <w:t xml:space="preserve"> s </w:t>
      </w:r>
      <w:r w:rsidRPr="00580217">
        <w:t>cieľom ochrániť ekonomiky pred kaskádovými účinkami vojny na hospodárstvo EÚ,</w:t>
      </w:r>
    </w:p>
    <w:p w:rsidRPr="00580217" w:rsidR="00A86E2C" w:rsidP="00830C6D" w:rsidRDefault="00A86E2C">
      <w:pPr>
        <w:pStyle w:val="ListParagraph"/>
        <w:numPr>
          <w:ilvl w:val="0"/>
          <w:numId w:val="8"/>
        </w:numPr>
        <w:ind w:left="709" w:hanging="425"/>
      </w:pPr>
      <w:r w:rsidRPr="00580217">
        <w:t>aby sa posúdilo vytvorenie nového finančného investičného nástroja</w:t>
      </w:r>
      <w:r w:rsidR="00580217">
        <w:t xml:space="preserve"> a </w:t>
      </w:r>
      <w:r w:rsidRPr="00580217">
        <w:t>podporil návrh Európskej komisie obsiahnutý</w:t>
      </w:r>
      <w:r w:rsidR="00580217">
        <w:t xml:space="preserve"> v </w:t>
      </w:r>
      <w:r w:rsidRPr="00580217">
        <w:t xml:space="preserve">oznámení </w:t>
      </w:r>
      <w:proofErr w:type="spellStart"/>
      <w:r w:rsidRPr="00580217">
        <w:t>REpowerEU</w:t>
      </w:r>
      <w:proofErr w:type="spellEnd"/>
      <w:r w:rsidRPr="00580217">
        <w:t xml:space="preserve"> na urýchlenie reštrukturalizácie odvetvia energetiky</w:t>
      </w:r>
      <w:r w:rsidR="00580217">
        <w:t xml:space="preserve"> s </w:t>
      </w:r>
      <w:r w:rsidRPr="00580217">
        <w:t>cieľom zabezpečiť bezpečnejšiu</w:t>
      </w:r>
      <w:r w:rsidR="00580217">
        <w:t xml:space="preserve"> a </w:t>
      </w:r>
      <w:r w:rsidRPr="00580217">
        <w:t>udržateľnejšiu strategickú autonómiu EÚ. Na tento účel by sa mal identifikovať</w:t>
      </w:r>
      <w:r w:rsidR="00580217">
        <w:t xml:space="preserve"> a </w:t>
      </w:r>
      <w:r w:rsidRPr="00580217">
        <w:t>použiť najvhodnejší model,</w:t>
      </w:r>
      <w:r w:rsidR="00580217">
        <w:t xml:space="preserve"> a </w:t>
      </w:r>
      <w:r w:rsidRPr="00580217">
        <w:t>to na základe najlepších postupov</w:t>
      </w:r>
      <w:r w:rsidR="00580217">
        <w:t xml:space="preserve"> a </w:t>
      </w:r>
      <w:r w:rsidRPr="00580217">
        <w:t>výsledkov Európskeho fondu pre strategické investície (EFSI)</w:t>
      </w:r>
      <w:r w:rsidR="00580217">
        <w:t xml:space="preserve"> a </w:t>
      </w:r>
      <w:r w:rsidRPr="00580217">
        <w:t>Mechanizmu na podporu obnovy</w:t>
      </w:r>
      <w:r w:rsidR="00580217">
        <w:t xml:space="preserve"> a </w:t>
      </w:r>
      <w:r w:rsidRPr="00580217">
        <w:t>odolnosti;</w:t>
      </w:r>
    </w:p>
    <w:p w:rsidRPr="00580217" w:rsidR="00A86E2C" w:rsidP="003B6760" w:rsidRDefault="00A86E2C">
      <w:pPr>
        <w:numPr>
          <w:ilvl w:val="0"/>
          <w:numId w:val="3"/>
        </w:numPr>
        <w:ind w:left="357" w:hanging="357"/>
        <w:contextualSpacing/>
      </w:pPr>
      <w:r w:rsidRPr="00580217">
        <w:t>vyzýva európske orgány, národné vlády</w:t>
      </w:r>
      <w:r w:rsidR="00580217">
        <w:t xml:space="preserve"> a </w:t>
      </w:r>
      <w:r w:rsidRPr="00580217">
        <w:t>ECB, aby konali</w:t>
      </w:r>
      <w:r w:rsidR="00580217">
        <w:t xml:space="preserve"> v </w:t>
      </w:r>
      <w:r w:rsidRPr="00580217">
        <w:t>úzkej koordinácii</w:t>
      </w:r>
      <w:r w:rsidR="00580217">
        <w:t xml:space="preserve"> a </w:t>
      </w:r>
      <w:r w:rsidRPr="00580217">
        <w:t>prijali potrebné opatrenia na zabezpečenie toho, aby sa odklon od expanzívnych menových</w:t>
      </w:r>
      <w:r w:rsidR="00580217">
        <w:t xml:space="preserve"> a </w:t>
      </w:r>
      <w:r w:rsidRPr="00580217">
        <w:t>fiškálnych politík uskutočnil takým spôsobom, ktorý nepovedie</w:t>
      </w:r>
      <w:r w:rsidR="00580217">
        <w:t xml:space="preserve"> k </w:t>
      </w:r>
      <w:r w:rsidRPr="00580217">
        <w:t>novej recesii;</w:t>
      </w:r>
    </w:p>
    <w:p w:rsidRPr="00580217" w:rsidR="00A86E2C" w:rsidP="009E7A6F" w:rsidRDefault="00A86E2C">
      <w:pPr>
        <w:keepNext/>
        <w:keepLines/>
        <w:numPr>
          <w:ilvl w:val="0"/>
          <w:numId w:val="3"/>
        </w:numPr>
        <w:ind w:left="357" w:hanging="357"/>
        <w:contextualSpacing/>
      </w:pPr>
      <w:r w:rsidRPr="00580217">
        <w:t>sa domnieva, že by sa mala uskutočniť reforma pravidiel Paktu stability</w:t>
      </w:r>
      <w:r w:rsidR="00580217">
        <w:t xml:space="preserve"> a </w:t>
      </w:r>
      <w:r w:rsidRPr="00580217">
        <w:t>rastu,</w:t>
      </w:r>
      <w:r w:rsidR="00580217">
        <w:t xml:space="preserve"> a </w:t>
      </w:r>
      <w:r w:rsidRPr="00580217">
        <w:t>to stanovením realistických cieľov</w:t>
      </w:r>
      <w:r w:rsidR="00580217">
        <w:t xml:space="preserve"> v </w:t>
      </w:r>
      <w:r w:rsidRPr="00580217">
        <w:t>oblasti deficitu</w:t>
      </w:r>
      <w:r w:rsidR="00580217">
        <w:t xml:space="preserve"> a </w:t>
      </w:r>
      <w:r w:rsidRPr="00580217">
        <w:t>dlhu, začlenením zlatého pravidla investovania</w:t>
      </w:r>
      <w:r w:rsidR="00580217">
        <w:t xml:space="preserve"> a </w:t>
      </w:r>
      <w:r w:rsidRPr="00580217">
        <w:t>vytvorením flexibilných postupov na dosiahnutie cieľov znižovania úrovne verejného dlhu</w:t>
      </w:r>
      <w:r w:rsidR="00580217">
        <w:t xml:space="preserve"> v </w:t>
      </w:r>
      <w:r w:rsidRPr="00580217">
        <w:t>závislosti od situácie jednotlivých krajín.</w:t>
      </w:r>
    </w:p>
    <w:p w:rsidRPr="00580217" w:rsidR="00D46AE5" w:rsidP="00D46AE5" w:rsidRDefault="00D46AE5">
      <w:pPr>
        <w:keepNext/>
        <w:keepLines/>
        <w:contextualSpacing/>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670"/>
      </w:tblGrid>
      <w:tr w:rsidRPr="00580217" w:rsidR="009E6938" w:rsidTr="000C3905">
        <w:tc>
          <w:tcPr>
            <w:tcW w:w="1668" w:type="dxa"/>
          </w:tcPr>
          <w:p w:rsidRPr="00580217" w:rsidR="00DC17CF" w:rsidP="00766701" w:rsidRDefault="00DC17CF">
            <w:pPr>
              <w:ind w:left="567" w:firstLine="32"/>
              <w:contextualSpacing/>
              <w:rPr>
                <w:i/>
              </w:rPr>
            </w:pPr>
            <w:r w:rsidRPr="00580217">
              <w:rPr>
                <w:b/>
                <w:i/>
              </w:rPr>
              <w:t>Kontakt:</w:t>
            </w:r>
          </w:p>
        </w:tc>
        <w:tc>
          <w:tcPr>
            <w:tcW w:w="5670" w:type="dxa"/>
          </w:tcPr>
          <w:p w:rsidRPr="00580217" w:rsidR="00DC17CF" w:rsidP="00DC17CF" w:rsidRDefault="00A86E2C">
            <w:pPr>
              <w:contextualSpacing/>
              <w:rPr>
                <w:i/>
              </w:rPr>
            </w:pPr>
            <w:proofErr w:type="spellStart"/>
            <w:r w:rsidRPr="00580217">
              <w:rPr>
                <w:i/>
              </w:rPr>
              <w:t>Colombe</w:t>
            </w:r>
            <w:proofErr w:type="spellEnd"/>
            <w:r w:rsidRPr="00580217">
              <w:rPr>
                <w:i/>
              </w:rPr>
              <w:t xml:space="preserve"> </w:t>
            </w:r>
            <w:proofErr w:type="spellStart"/>
            <w:r w:rsidRPr="00580217">
              <w:rPr>
                <w:i/>
              </w:rPr>
              <w:t>Gregoire</w:t>
            </w:r>
            <w:proofErr w:type="spellEnd"/>
          </w:p>
        </w:tc>
      </w:tr>
      <w:tr w:rsidRPr="00580217" w:rsidR="009E6938" w:rsidTr="000C3905">
        <w:tc>
          <w:tcPr>
            <w:tcW w:w="1668" w:type="dxa"/>
          </w:tcPr>
          <w:p w:rsidRPr="00580217" w:rsidR="00DC17CF" w:rsidP="00766701" w:rsidRDefault="00DC17CF">
            <w:pPr>
              <w:ind w:left="711" w:hanging="144"/>
              <w:contextualSpacing/>
              <w:rPr>
                <w:i/>
              </w:rPr>
            </w:pPr>
            <w:r w:rsidRPr="00580217">
              <w:rPr>
                <w:i/>
              </w:rPr>
              <w:t>Tel.:</w:t>
            </w:r>
          </w:p>
        </w:tc>
        <w:tc>
          <w:tcPr>
            <w:tcW w:w="5670" w:type="dxa"/>
          </w:tcPr>
          <w:p w:rsidRPr="00580217" w:rsidR="00DC17CF" w:rsidP="00DC17CF" w:rsidRDefault="00A86E2C">
            <w:pPr>
              <w:contextualSpacing/>
              <w:rPr>
                <w:i/>
              </w:rPr>
            </w:pPr>
            <w:r w:rsidRPr="00580217">
              <w:rPr>
                <w:i/>
              </w:rPr>
              <w:t>00 32 2 546 92 86</w:t>
            </w:r>
          </w:p>
        </w:tc>
      </w:tr>
      <w:tr w:rsidRPr="00580217" w:rsidR="009E6938" w:rsidTr="000C3905">
        <w:tc>
          <w:tcPr>
            <w:tcW w:w="1668" w:type="dxa"/>
          </w:tcPr>
          <w:p w:rsidRPr="00580217" w:rsidR="00DC17CF" w:rsidP="00766701" w:rsidRDefault="00DC17CF">
            <w:pPr>
              <w:ind w:left="567"/>
              <w:contextualSpacing/>
              <w:rPr>
                <w:i/>
              </w:rPr>
            </w:pPr>
            <w:r w:rsidRPr="00580217">
              <w:rPr>
                <w:i/>
              </w:rPr>
              <w:t>e-mail:</w:t>
            </w:r>
          </w:p>
        </w:tc>
        <w:tc>
          <w:tcPr>
            <w:tcW w:w="5670" w:type="dxa"/>
          </w:tcPr>
          <w:p w:rsidRPr="00580217" w:rsidR="00DC17CF" w:rsidP="00DC17CF" w:rsidRDefault="000C3905">
            <w:pPr>
              <w:contextualSpacing/>
              <w:rPr>
                <w:i/>
              </w:rPr>
            </w:pPr>
            <w:hyperlink w:history="1" r:id="rId23">
              <w:r w:rsidRPr="00580217" w:rsidR="000A628E">
                <w:rPr>
                  <w:rStyle w:val="Hyperlink"/>
                  <w:i/>
                </w:rPr>
                <w:t>Colombe.Gregoire@eesc.europa.eu</w:t>
              </w:r>
            </w:hyperlink>
          </w:p>
        </w:tc>
      </w:tr>
    </w:tbl>
    <w:p w:rsidRPr="00580217" w:rsidR="00670213" w:rsidRDefault="00670213">
      <w:pPr>
        <w:spacing w:after="160" w:line="259" w:lineRule="auto"/>
        <w:jc w:val="left"/>
      </w:pPr>
    </w:p>
    <w:p w:rsidRPr="00580217" w:rsidR="004D7AC0" w:rsidRDefault="004D7AC0">
      <w:pPr>
        <w:pStyle w:val="Heading1"/>
        <w:rPr>
          <w:b/>
        </w:rPr>
      </w:pPr>
      <w:bookmarkStart w:name="_Toc75527081" w:id="1"/>
      <w:bookmarkStart w:name="_Toc105586858" w:id="2"/>
      <w:r w:rsidRPr="00580217">
        <w:rPr>
          <w:b/>
        </w:rPr>
        <w:t>ZAMESTNANOSŤ, SOCIÁLNE VECI A OBČIANSTVO</w:t>
      </w:r>
      <w:bookmarkEnd w:id="1"/>
      <w:bookmarkEnd w:id="2"/>
    </w:p>
    <w:p w:rsidRPr="00580217" w:rsidR="00775FDA" w:rsidP="0018231C" w:rsidRDefault="00775FDA">
      <w:pPr>
        <w:spacing w:line="259" w:lineRule="auto"/>
        <w:jc w:val="left"/>
      </w:pPr>
    </w:p>
    <w:p w:rsidRPr="00580217" w:rsidR="00DA608B" w:rsidRDefault="00174763">
      <w:pPr>
        <w:pStyle w:val="ListParagraph"/>
        <w:numPr>
          <w:ilvl w:val="0"/>
          <w:numId w:val="2"/>
        </w:numPr>
        <w:ind w:left="567" w:hanging="567"/>
        <w:rPr>
          <w:b/>
          <w:i/>
          <w:sz w:val="28"/>
          <w:szCs w:val="28"/>
        </w:rPr>
      </w:pPr>
      <w:r w:rsidRPr="00580217">
        <w:rPr>
          <w:b/>
          <w:i/>
          <w:sz w:val="28"/>
        </w:rPr>
        <w:t>Úloha občianskej spoločnosti ako strážcu spoločného blaha pri obnove</w:t>
      </w:r>
      <w:r w:rsidR="00580217">
        <w:rPr>
          <w:b/>
          <w:i/>
          <w:sz w:val="28"/>
        </w:rPr>
        <w:t xml:space="preserve"> a </w:t>
      </w:r>
      <w:r w:rsidRPr="00580217">
        <w:rPr>
          <w:b/>
          <w:i/>
          <w:sz w:val="28"/>
        </w:rPr>
        <w:t>rekonštrukcii spoločnosti</w:t>
      </w:r>
      <w:r w:rsidR="00580217">
        <w:rPr>
          <w:b/>
          <w:i/>
          <w:sz w:val="28"/>
        </w:rPr>
        <w:t xml:space="preserve"> a </w:t>
      </w:r>
      <w:r w:rsidRPr="00580217">
        <w:rPr>
          <w:b/>
          <w:i/>
          <w:sz w:val="28"/>
        </w:rPr>
        <w:t>hospodárstiev EÚ po pandémii</w:t>
      </w:r>
    </w:p>
    <w:p w:rsidRPr="00580217" w:rsidR="00DA608B" w:rsidP="0018231C"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Pr="00580217" w:rsidR="009E6938">
        <w:trPr>
          <w:trHeight w:val="309"/>
        </w:trPr>
        <w:tc>
          <w:tcPr>
            <w:tcW w:w="1701" w:type="dxa"/>
          </w:tcPr>
          <w:p w:rsidRPr="00580217" w:rsidR="00DA608B" w:rsidP="001B3DCA" w:rsidRDefault="00DA608B">
            <w:pPr>
              <w:pStyle w:val="ListParagraph"/>
              <w:ind w:left="0" w:right="-978" w:hanging="108"/>
              <w:rPr>
                <w:b/>
              </w:rPr>
            </w:pPr>
            <w:r w:rsidRPr="00580217">
              <w:rPr>
                <w:b/>
              </w:rPr>
              <w:t>Spravodajca:</w:t>
            </w:r>
          </w:p>
        </w:tc>
        <w:tc>
          <w:tcPr>
            <w:tcW w:w="5766" w:type="dxa"/>
          </w:tcPr>
          <w:p w:rsidRPr="00580217" w:rsidR="00DA608B" w:rsidRDefault="00174763">
            <w:pPr>
              <w:pStyle w:val="ListParagraph"/>
              <w:ind w:left="-105"/>
            </w:pPr>
            <w:proofErr w:type="spellStart"/>
            <w:r w:rsidRPr="00580217">
              <w:t>Ioannis</w:t>
            </w:r>
            <w:proofErr w:type="spellEnd"/>
            <w:r w:rsidRPr="00580217">
              <w:t xml:space="preserve"> VARDAKASTANIS (skupina Rozmanitá Európa – EL)</w:t>
            </w:r>
          </w:p>
          <w:p w:rsidRPr="00580217" w:rsidR="00DA608B" w:rsidRDefault="00DA608B">
            <w:pPr>
              <w:pStyle w:val="ListParagraph"/>
              <w:ind w:left="0"/>
            </w:pPr>
          </w:p>
        </w:tc>
      </w:tr>
      <w:tr w:rsidRPr="00580217" w:rsidR="009E6938">
        <w:trPr>
          <w:trHeight w:val="636"/>
        </w:trPr>
        <w:tc>
          <w:tcPr>
            <w:tcW w:w="1701" w:type="dxa"/>
          </w:tcPr>
          <w:p w:rsidRPr="00580217" w:rsidR="00DA608B" w:rsidP="001B3DCA" w:rsidRDefault="00DA608B">
            <w:pPr>
              <w:pStyle w:val="ListParagraph"/>
              <w:ind w:left="0" w:hanging="108"/>
              <w:rPr>
                <w:b/>
              </w:rPr>
            </w:pPr>
            <w:proofErr w:type="spellStart"/>
            <w:r w:rsidRPr="00580217">
              <w:rPr>
                <w:b/>
              </w:rPr>
              <w:t>Ref</w:t>
            </w:r>
            <w:proofErr w:type="spellEnd"/>
            <w:r w:rsidRPr="00580217">
              <w:rPr>
                <w:b/>
              </w:rPr>
              <w:t>.:</w:t>
            </w:r>
          </w:p>
        </w:tc>
        <w:tc>
          <w:tcPr>
            <w:tcW w:w="5766" w:type="dxa"/>
          </w:tcPr>
          <w:p w:rsidRPr="00580217" w:rsidR="00DA608B" w:rsidRDefault="00824DCF">
            <w:pPr>
              <w:pStyle w:val="ListParagraph"/>
              <w:ind w:left="-108"/>
            </w:pPr>
            <w:r w:rsidRPr="00580217">
              <w:t>stanovisko</w:t>
            </w:r>
            <w:r w:rsidR="00580217">
              <w:t xml:space="preserve"> z </w:t>
            </w:r>
            <w:r w:rsidRPr="00580217">
              <w:t>vlastnej iniciatívy</w:t>
            </w:r>
          </w:p>
          <w:p w:rsidRPr="00580217" w:rsidR="00DA608B" w:rsidRDefault="00174763">
            <w:pPr>
              <w:pStyle w:val="ListParagraph"/>
              <w:ind w:left="-108"/>
            </w:pPr>
            <w:r w:rsidRPr="00580217">
              <w:t>EESC-2021-03602-00-00-AC</w:t>
            </w:r>
          </w:p>
        </w:tc>
      </w:tr>
    </w:tbl>
    <w:p w:rsidRPr="00580217" w:rsidR="00DA608B" w:rsidRDefault="00DA608B">
      <w:pPr>
        <w:pStyle w:val="ListParagraph"/>
        <w:ind w:left="0"/>
        <w:rPr>
          <w:b/>
        </w:rPr>
      </w:pPr>
    </w:p>
    <w:p w:rsidRPr="00580217" w:rsidR="00C76C46" w:rsidP="001B3DCA" w:rsidRDefault="00DA608B">
      <w:pPr>
        <w:pStyle w:val="ListParagraph"/>
        <w:ind w:left="142" w:hanging="142"/>
        <w:rPr>
          <w:b/>
        </w:rPr>
      </w:pPr>
      <w:r w:rsidRPr="00580217">
        <w:rPr>
          <w:b/>
        </w:rPr>
        <w:t>Hlavné body</w:t>
      </w:r>
    </w:p>
    <w:p w:rsidRPr="00580217" w:rsidR="00C76C46" w:rsidP="00C76C46" w:rsidRDefault="00C76C46">
      <w:pPr>
        <w:pStyle w:val="ListParagraph"/>
        <w:ind w:left="0"/>
        <w:rPr>
          <w:b/>
        </w:rPr>
      </w:pPr>
    </w:p>
    <w:p w:rsidRPr="00580217" w:rsidR="00813A00" w:rsidP="001B3DCA" w:rsidRDefault="001B6460">
      <w:pPr>
        <w:pStyle w:val="ListParagraph"/>
        <w:ind w:left="142" w:hanging="142"/>
      </w:pPr>
      <w:r w:rsidRPr="00580217">
        <w:t>EHSV:</w:t>
      </w:r>
    </w:p>
    <w:p w:rsidRPr="00580217" w:rsidR="00276CC9" w:rsidP="00C76C46" w:rsidRDefault="00276CC9">
      <w:pPr>
        <w:pStyle w:val="ListParagraph"/>
        <w:ind w:left="0"/>
      </w:pPr>
    </w:p>
    <w:p w:rsidRPr="00580217" w:rsidR="00813A00" w:rsidP="0018231C" w:rsidRDefault="001B6460">
      <w:pPr>
        <w:pStyle w:val="ListParagraph"/>
        <w:numPr>
          <w:ilvl w:val="0"/>
          <w:numId w:val="3"/>
        </w:numPr>
        <w:ind w:left="357" w:hanging="357"/>
      </w:pPr>
      <w:r w:rsidRPr="00580217">
        <w:t>sa nazdáva, že zapojenie sa do dialógu</w:t>
      </w:r>
      <w:r w:rsidR="00580217">
        <w:t xml:space="preserve"> s </w:t>
      </w:r>
      <w:r w:rsidRPr="00580217">
        <w:t>občianskou spoločnosťou</w:t>
      </w:r>
      <w:r w:rsidR="00580217">
        <w:t xml:space="preserve"> a </w:t>
      </w:r>
      <w:r w:rsidRPr="00580217">
        <w:t>sociálnymi partnermi je pre tvorcov politík účinným spôsobom, ako pochopiť rôzne potreby ľudí patriacich do rôznych sociálnych skupín</w:t>
      </w:r>
      <w:r w:rsidR="00580217">
        <w:t xml:space="preserve"> a </w:t>
      </w:r>
      <w:r w:rsidRPr="00580217">
        <w:t xml:space="preserve">považuje </w:t>
      </w:r>
      <w:r w:rsidRPr="00580217">
        <w:rPr>
          <w:b/>
        </w:rPr>
        <w:t>začlenenie občianskej spoločnosti do procesu tvorby politiky</w:t>
      </w:r>
      <w:r w:rsidRPr="00580217">
        <w:t xml:space="preserve"> za </w:t>
      </w:r>
      <w:r w:rsidRPr="00580217">
        <w:rPr>
          <w:b/>
        </w:rPr>
        <w:t>neoddeliteľné od hodnôt EÚ</w:t>
      </w:r>
      <w:r w:rsidRPr="00580217">
        <w:t>;</w:t>
      </w:r>
    </w:p>
    <w:p w:rsidRPr="00580217" w:rsidR="00C76C46" w:rsidP="0018231C" w:rsidRDefault="001B6460">
      <w:pPr>
        <w:pStyle w:val="ListParagraph"/>
        <w:numPr>
          <w:ilvl w:val="0"/>
          <w:numId w:val="3"/>
        </w:numPr>
        <w:ind w:left="357" w:hanging="357"/>
      </w:pPr>
      <w:r w:rsidRPr="00580217">
        <w:t>poukazuje na dve</w:t>
      </w:r>
      <w:r w:rsidR="00580217">
        <w:t xml:space="preserve"> z </w:t>
      </w:r>
      <w:r w:rsidRPr="00580217">
        <w:t>hlavných prekážok, ktorým čelí občianska spoločnosť na všetkých úrovniach: neochotu tvorcov politík zapájať sa do dialógu</w:t>
      </w:r>
      <w:r w:rsidR="00580217">
        <w:t xml:space="preserve"> a </w:t>
      </w:r>
      <w:r w:rsidRPr="00580217">
        <w:t>nedostatok zmysluplného zapojenia vo všetkých fázach rozhodovacieho procesu. Nazdáva sa, že</w:t>
      </w:r>
      <w:r w:rsidR="00580217">
        <w:t xml:space="preserve"> v </w:t>
      </w:r>
      <w:r w:rsidRPr="00580217">
        <w:rPr>
          <w:b/>
        </w:rPr>
        <w:t>EÚ nemôže existovať priestor na potláčanie sociálneho dialógu</w:t>
      </w:r>
      <w:r w:rsidR="00580217">
        <w:rPr>
          <w:b/>
        </w:rPr>
        <w:t xml:space="preserve"> a </w:t>
      </w:r>
      <w:r w:rsidRPr="00580217">
        <w:rPr>
          <w:b/>
        </w:rPr>
        <w:t>dialógu</w:t>
      </w:r>
      <w:r w:rsidR="00580217">
        <w:rPr>
          <w:b/>
        </w:rPr>
        <w:t xml:space="preserve"> s </w:t>
      </w:r>
      <w:r w:rsidRPr="00580217">
        <w:rPr>
          <w:b/>
        </w:rPr>
        <w:t>občianskou spoločnosťou</w:t>
      </w:r>
      <w:r w:rsidRPr="00580217">
        <w:t>. EÚ by mala mať nulovú toleranciu voči členským štátom,</w:t>
      </w:r>
      <w:r w:rsidR="00580217">
        <w:t xml:space="preserve"> v </w:t>
      </w:r>
      <w:r w:rsidRPr="00580217">
        <w:t>ktorých sa občiansky priestor zmenšuje;</w:t>
      </w:r>
    </w:p>
    <w:p w:rsidRPr="00580217" w:rsidR="00C76C46" w:rsidP="0018231C" w:rsidRDefault="001B6460">
      <w:pPr>
        <w:pStyle w:val="ListParagraph"/>
        <w:numPr>
          <w:ilvl w:val="0"/>
          <w:numId w:val="3"/>
        </w:numPr>
        <w:ind w:left="357" w:hanging="357"/>
      </w:pPr>
      <w:r w:rsidRPr="00580217">
        <w:t xml:space="preserve">domnieva sa, že tvorcovia politiky by mali </w:t>
      </w:r>
      <w:r w:rsidRPr="00580217">
        <w:rPr>
          <w:b/>
        </w:rPr>
        <w:t>zabezpečiť zmysluplnú účasť občianskej spoločnosti</w:t>
      </w:r>
      <w:r w:rsidR="00580217">
        <w:t xml:space="preserve"> a </w:t>
      </w:r>
      <w:r w:rsidRPr="00580217">
        <w:t xml:space="preserve">zapojiť ju do všetkých fáz rozhodovacieho procesu. Tvorcovia politík na všetkých úrovniach by mali zabezpečiť, aby </w:t>
      </w:r>
      <w:r w:rsidRPr="00580217">
        <w:rPr>
          <w:b/>
        </w:rPr>
        <w:t xml:space="preserve">konzultačné postupy boli čo najjednoduchšie </w:t>
      </w:r>
      <w:proofErr w:type="spellStart"/>
      <w:r w:rsidRPr="00580217">
        <w:rPr>
          <w:b/>
        </w:rPr>
        <w:t>vyhľadateľné</w:t>
      </w:r>
      <w:proofErr w:type="spellEnd"/>
      <w:r w:rsidR="00580217">
        <w:rPr>
          <w:b/>
        </w:rPr>
        <w:t xml:space="preserve"> a </w:t>
      </w:r>
      <w:r w:rsidRPr="00580217">
        <w:rPr>
          <w:b/>
        </w:rPr>
        <w:t>dostupné</w:t>
      </w:r>
      <w:r w:rsidRPr="00580217">
        <w:t>;</w:t>
      </w:r>
    </w:p>
    <w:p w:rsidRPr="00580217" w:rsidR="00C76C46" w:rsidP="0018231C" w:rsidRDefault="001B6460">
      <w:pPr>
        <w:pStyle w:val="ListParagraph"/>
        <w:numPr>
          <w:ilvl w:val="0"/>
          <w:numId w:val="3"/>
        </w:numPr>
        <w:ind w:left="357" w:hanging="357"/>
      </w:pPr>
      <w:r w:rsidRPr="00580217">
        <w:t xml:space="preserve">poukazuje na </w:t>
      </w:r>
      <w:r w:rsidRPr="00580217">
        <w:rPr>
          <w:b/>
        </w:rPr>
        <w:t>potenciál občianskej spoločnosti pomáhať tvorcom politík pri plnení základných úloh</w:t>
      </w:r>
      <w:r w:rsidRPr="00580217">
        <w:t>, ako je monitorovanie, ale že by to malo byť sprevádzané financovaním</w:t>
      </w:r>
      <w:r w:rsidR="00580217">
        <w:t xml:space="preserve"> a </w:t>
      </w:r>
      <w:r w:rsidRPr="00580217">
        <w:t>technickou podporou</w:t>
      </w:r>
      <w:r w:rsidR="00580217">
        <w:t xml:space="preserve"> s </w:t>
      </w:r>
      <w:r w:rsidRPr="00580217">
        <w:t>cieľom umožniť organizáciám občianskej spoločnosti budovať kapacity;</w:t>
      </w:r>
    </w:p>
    <w:p w:rsidRPr="00580217" w:rsidR="00C76C46" w:rsidP="0018231C" w:rsidRDefault="001B6460">
      <w:pPr>
        <w:pStyle w:val="ListParagraph"/>
        <w:numPr>
          <w:ilvl w:val="0"/>
          <w:numId w:val="3"/>
        </w:numPr>
        <w:ind w:left="357" w:hanging="357"/>
      </w:pPr>
      <w:r w:rsidRPr="00580217">
        <w:t xml:space="preserve">zdôrazňuje, že je dôležité, aby </w:t>
      </w:r>
      <w:r w:rsidRPr="00580217">
        <w:rPr>
          <w:b/>
        </w:rPr>
        <w:t>občianska spoločnosť bola konštruktívna, pokiaľ ide</w:t>
      </w:r>
      <w:r w:rsidR="00580217">
        <w:rPr>
          <w:b/>
        </w:rPr>
        <w:t xml:space="preserve"> o </w:t>
      </w:r>
      <w:r w:rsidRPr="00580217">
        <w:rPr>
          <w:b/>
        </w:rPr>
        <w:t>jej príspevok</w:t>
      </w:r>
      <w:r w:rsidRPr="00580217">
        <w:t>, ktorý by sa nemal zameriavať len na to, čo sa robí zle, ale malo by sa nimi aj konkrétne navrhovať, ako je možné dosiahnuť zlepšenie;</w:t>
      </w:r>
    </w:p>
    <w:p w:rsidRPr="00580217" w:rsidR="001B6460" w:rsidP="0018231C" w:rsidRDefault="001B6460">
      <w:pPr>
        <w:pStyle w:val="ListParagraph"/>
        <w:numPr>
          <w:ilvl w:val="0"/>
          <w:numId w:val="3"/>
        </w:numPr>
        <w:ind w:left="357" w:hanging="357"/>
      </w:pPr>
      <w:r w:rsidRPr="00580217">
        <w:t>domnieva sa, že</w:t>
      </w:r>
      <w:r w:rsidR="00580217">
        <w:t xml:space="preserve"> v </w:t>
      </w:r>
      <w:r w:rsidRPr="00580217">
        <w:t xml:space="preserve">záujme prijatia príspevku občianskej spoločnosti by sa EÚ mohla takisto </w:t>
      </w:r>
      <w:r w:rsidRPr="00580217">
        <w:rPr>
          <w:b/>
        </w:rPr>
        <w:t>dohodnúť na usmerneniach</w:t>
      </w:r>
      <w:r w:rsidR="00580217">
        <w:rPr>
          <w:b/>
        </w:rPr>
        <w:t xml:space="preserve"> a </w:t>
      </w:r>
      <w:r w:rsidRPr="00580217">
        <w:rPr>
          <w:b/>
        </w:rPr>
        <w:t>spoločných normách týkajúcich sa práva na združovanie</w:t>
      </w:r>
      <w:r w:rsidR="00580217">
        <w:rPr>
          <w:b/>
        </w:rPr>
        <w:t xml:space="preserve"> a </w:t>
      </w:r>
      <w:r w:rsidRPr="00580217">
        <w:rPr>
          <w:b/>
        </w:rPr>
        <w:t>občiansky dialóg</w:t>
      </w:r>
      <w:r w:rsidRPr="00580217">
        <w:t xml:space="preserve">, ktoré by sa mali uplatňovať vo všetkých príslušných procesoch, ako aj na prijatí </w:t>
      </w:r>
      <w:proofErr w:type="spellStart"/>
      <w:r w:rsidRPr="00580217">
        <w:t>medziinštitucionálnej</w:t>
      </w:r>
      <w:proofErr w:type="spellEnd"/>
      <w:r w:rsidRPr="00580217">
        <w:t xml:space="preserve"> dohody</w:t>
      </w:r>
      <w:r w:rsidR="00580217">
        <w:t xml:space="preserve"> o </w:t>
      </w:r>
      <w:r w:rsidRPr="00580217">
        <w:t>občianskom dialógu;</w:t>
      </w:r>
    </w:p>
    <w:p w:rsidRPr="00580217" w:rsidR="001B6460" w:rsidP="009E7A6F" w:rsidRDefault="001B6460">
      <w:pPr>
        <w:pStyle w:val="ListParagraph"/>
        <w:keepNext/>
        <w:keepLines/>
        <w:numPr>
          <w:ilvl w:val="0"/>
          <w:numId w:val="3"/>
        </w:numPr>
        <w:ind w:left="357" w:hanging="357"/>
      </w:pPr>
      <w:r w:rsidRPr="00580217">
        <w:t xml:space="preserve">zdôrazňuje, že organizáciám občianskej spoločnosti na úrovni EÚ pri presadzovaní ich záujmov stále bránia mnohé prekážky, pričom EÚ ešte nevytvorila </w:t>
      </w:r>
      <w:proofErr w:type="spellStart"/>
      <w:r w:rsidRPr="00580217">
        <w:t>participatívny</w:t>
      </w:r>
      <w:proofErr w:type="spellEnd"/>
      <w:r w:rsidRPr="00580217">
        <w:t xml:space="preserve"> štatút pre európske združenia</w:t>
      </w:r>
      <w:r w:rsidR="00580217">
        <w:t xml:space="preserve"> a </w:t>
      </w:r>
      <w:r w:rsidRPr="00580217">
        <w:t>mimovládne organizácie. Poukazuje na to, že napriek usmerneniu Komisie mali vnútroštátne OOS</w:t>
      </w:r>
      <w:r w:rsidR="00580217">
        <w:t xml:space="preserve"> v </w:t>
      </w:r>
      <w:r w:rsidRPr="00580217">
        <w:t>praxi veľké problémy</w:t>
      </w:r>
      <w:r w:rsidR="00580217">
        <w:t xml:space="preserve"> s </w:t>
      </w:r>
      <w:r w:rsidRPr="00580217">
        <w:t>ovplyvňovaním výsledkov plánov obnovy</w:t>
      </w:r>
      <w:r w:rsidR="00580217">
        <w:t xml:space="preserve"> a </w:t>
      </w:r>
      <w:r w:rsidRPr="00580217">
        <w:t>odolnosti.</w:t>
      </w:r>
    </w:p>
    <w:p w:rsidRPr="00580217" w:rsidR="00DA608B" w:rsidRDefault="00DA60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AA5C61" w:rsidP="00C928C3" w:rsidRDefault="00AA5C61">
            <w:pPr>
              <w:pStyle w:val="ListParagraph"/>
              <w:keepNext/>
              <w:keepLines/>
              <w:ind w:left="567"/>
              <w:rPr>
                <w:i/>
              </w:rPr>
            </w:pPr>
            <w:r w:rsidRPr="00580217">
              <w:rPr>
                <w:b/>
                <w:i/>
              </w:rPr>
              <w:t>Kontakt:</w:t>
            </w:r>
          </w:p>
        </w:tc>
        <w:tc>
          <w:tcPr>
            <w:tcW w:w="5670" w:type="dxa"/>
          </w:tcPr>
          <w:p w:rsidRPr="00580217" w:rsidR="00AA5C61" w:rsidP="00B34E93" w:rsidRDefault="001B6460">
            <w:pPr>
              <w:pStyle w:val="ListParagraph"/>
              <w:keepNext/>
              <w:keepLines/>
              <w:ind w:left="0"/>
              <w:rPr>
                <w:i/>
              </w:rPr>
            </w:pPr>
            <w:proofErr w:type="spellStart"/>
            <w:r w:rsidRPr="00580217">
              <w:rPr>
                <w:i/>
              </w:rPr>
              <w:t>Sabrina</w:t>
            </w:r>
            <w:proofErr w:type="spellEnd"/>
            <w:r w:rsidRPr="00580217">
              <w:rPr>
                <w:i/>
              </w:rPr>
              <w:t xml:space="preserve"> </w:t>
            </w:r>
            <w:proofErr w:type="spellStart"/>
            <w:r w:rsidRPr="00580217">
              <w:rPr>
                <w:i/>
              </w:rPr>
              <w:t>Borg</w:t>
            </w:r>
            <w:proofErr w:type="spellEnd"/>
          </w:p>
        </w:tc>
      </w:tr>
      <w:tr w:rsidRPr="00580217" w:rsidR="009E6938">
        <w:tc>
          <w:tcPr>
            <w:tcW w:w="1418" w:type="dxa"/>
          </w:tcPr>
          <w:p w:rsidRPr="00580217" w:rsidR="00AA5C61" w:rsidP="000C3905" w:rsidRDefault="00AA5C61">
            <w:pPr>
              <w:pStyle w:val="ListParagraph"/>
              <w:keepNext/>
              <w:keepLines/>
              <w:ind w:left="567"/>
              <w:rPr>
                <w:i/>
              </w:rPr>
            </w:pPr>
            <w:r w:rsidRPr="00580217">
              <w:rPr>
                <w:i/>
              </w:rPr>
              <w:t>Tel.:</w:t>
            </w:r>
          </w:p>
        </w:tc>
        <w:tc>
          <w:tcPr>
            <w:tcW w:w="5670" w:type="dxa"/>
          </w:tcPr>
          <w:p w:rsidRPr="00580217" w:rsidR="00AA5C61" w:rsidP="00B34E93" w:rsidRDefault="001B6460">
            <w:pPr>
              <w:pStyle w:val="ListParagraph"/>
              <w:keepNext/>
              <w:keepLines/>
              <w:ind w:left="0"/>
              <w:rPr>
                <w:i/>
              </w:rPr>
            </w:pPr>
            <w:r w:rsidRPr="00580217">
              <w:rPr>
                <w:i/>
              </w:rPr>
              <w:t>00 32 2 546 97 27</w:t>
            </w:r>
          </w:p>
        </w:tc>
      </w:tr>
      <w:tr w:rsidRPr="00580217" w:rsidR="009E6938">
        <w:tc>
          <w:tcPr>
            <w:tcW w:w="1418" w:type="dxa"/>
          </w:tcPr>
          <w:p w:rsidRPr="00580217" w:rsidR="00AA5C61" w:rsidP="000C3905" w:rsidRDefault="00AA5C61">
            <w:pPr>
              <w:pStyle w:val="ListParagraph"/>
              <w:ind w:left="567"/>
              <w:rPr>
                <w:i/>
              </w:rPr>
            </w:pPr>
            <w:r w:rsidRPr="00580217">
              <w:rPr>
                <w:i/>
              </w:rPr>
              <w:t>e-mail:</w:t>
            </w:r>
          </w:p>
        </w:tc>
        <w:tc>
          <w:tcPr>
            <w:tcW w:w="5670" w:type="dxa"/>
          </w:tcPr>
          <w:p w:rsidRPr="00580217" w:rsidR="00AA5C61" w:rsidP="00670347" w:rsidRDefault="000C3905">
            <w:pPr>
              <w:pStyle w:val="ListParagraph"/>
              <w:ind w:left="0"/>
              <w:rPr>
                <w:i/>
              </w:rPr>
            </w:pPr>
            <w:hyperlink w:history="1" r:id="rId24">
              <w:r w:rsidRPr="00580217" w:rsidR="000A628E">
                <w:rPr>
                  <w:rStyle w:val="Hyperlink"/>
                  <w:i/>
                </w:rPr>
                <w:t>Sabrina.Borg@eesc.europa.eu</w:t>
              </w:r>
            </w:hyperlink>
          </w:p>
        </w:tc>
      </w:tr>
    </w:tbl>
    <w:p w:rsidRPr="00580217" w:rsidR="00670213" w:rsidP="0018231C" w:rsidRDefault="00670213">
      <w:pPr>
        <w:jc w:val="left"/>
        <w:rPr>
          <w:sz w:val="28"/>
        </w:rPr>
      </w:pPr>
    </w:p>
    <w:p w:rsidRPr="00580217" w:rsidR="00775FDA" w:rsidP="0018231C" w:rsidRDefault="00DF349B">
      <w:pPr>
        <w:pStyle w:val="ListParagraph"/>
        <w:keepNext/>
        <w:numPr>
          <w:ilvl w:val="0"/>
          <w:numId w:val="2"/>
        </w:numPr>
        <w:ind w:left="567" w:hanging="567"/>
        <w:rPr>
          <w:b/>
          <w:i/>
          <w:sz w:val="28"/>
          <w:szCs w:val="28"/>
        </w:rPr>
      </w:pPr>
      <w:r w:rsidRPr="00580217">
        <w:rPr>
          <w:b/>
          <w:i/>
          <w:sz w:val="28"/>
        </w:rPr>
        <w:t>Balík opatrení</w:t>
      </w:r>
      <w:r w:rsidR="00580217">
        <w:rPr>
          <w:b/>
          <w:i/>
          <w:sz w:val="28"/>
        </w:rPr>
        <w:t xml:space="preserve"> v </w:t>
      </w:r>
      <w:r w:rsidRPr="00580217">
        <w:rPr>
          <w:b/>
          <w:i/>
          <w:sz w:val="28"/>
        </w:rPr>
        <w:t>oblasti vzdelávania</w:t>
      </w:r>
      <w:r w:rsidR="00580217">
        <w:rPr>
          <w:b/>
          <w:i/>
          <w:sz w:val="28"/>
        </w:rPr>
        <w:t xml:space="preserve"> a </w:t>
      </w:r>
      <w:r w:rsidRPr="00580217">
        <w:rPr>
          <w:b/>
          <w:i/>
          <w:sz w:val="28"/>
        </w:rPr>
        <w:t>zamestnateľnosti</w:t>
      </w:r>
    </w:p>
    <w:p w:rsidRPr="00580217" w:rsidR="00775FDA" w:rsidP="0018231C" w:rsidRDefault="00775FD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gridCol w:w="425"/>
      </w:tblGrid>
      <w:tr w:rsidRPr="00580217" w:rsidR="009E6938">
        <w:trPr>
          <w:gridAfter w:val="1"/>
          <w:wAfter w:w="425" w:type="dxa"/>
          <w:cantSplit/>
          <w:trHeight w:val="284" w:hRule="exact"/>
        </w:trPr>
        <w:tc>
          <w:tcPr>
            <w:tcW w:w="1701" w:type="dxa"/>
          </w:tcPr>
          <w:p w:rsidRPr="00580217" w:rsidR="00775FDA" w:rsidP="0018231C" w:rsidRDefault="00775FDA">
            <w:pPr>
              <w:pStyle w:val="ListParagraph"/>
              <w:keepNext/>
              <w:ind w:left="0"/>
              <w:rPr>
                <w:b/>
              </w:rPr>
            </w:pPr>
            <w:r w:rsidRPr="00580217">
              <w:rPr>
                <w:b/>
              </w:rPr>
              <w:t>Spravodajkyňa:</w:t>
            </w:r>
          </w:p>
          <w:p w:rsidRPr="00580217" w:rsidR="00C76C46" w:rsidP="0018231C" w:rsidRDefault="00C76C46">
            <w:pPr>
              <w:pStyle w:val="ListParagraph"/>
              <w:keepNext/>
              <w:ind w:left="0"/>
              <w:rPr>
                <w:b/>
              </w:rPr>
            </w:pPr>
          </w:p>
        </w:tc>
        <w:tc>
          <w:tcPr>
            <w:tcW w:w="6096" w:type="dxa"/>
          </w:tcPr>
          <w:p w:rsidRPr="00580217" w:rsidR="003C07C5" w:rsidP="001D770D" w:rsidRDefault="00DF349B">
            <w:pPr>
              <w:pStyle w:val="ListParagraph"/>
              <w:ind w:left="-59"/>
            </w:pPr>
            <w:proofErr w:type="spellStart"/>
            <w:r w:rsidRPr="00580217">
              <w:t>Tatjana</w:t>
            </w:r>
            <w:proofErr w:type="spellEnd"/>
            <w:r w:rsidRPr="00580217">
              <w:t xml:space="preserve"> BABRAUSKIENĖ (skupina Pracovníci – LT)</w:t>
            </w:r>
          </w:p>
          <w:p w:rsidRPr="00580217" w:rsidR="00C76C46" w:rsidP="00E26F29" w:rsidRDefault="00C76C46">
            <w:pPr>
              <w:pStyle w:val="ListParagraph"/>
              <w:keepNext/>
              <w:ind w:left="83"/>
            </w:pPr>
          </w:p>
          <w:p w:rsidRPr="00580217" w:rsidR="00C76C46" w:rsidP="00E26F29" w:rsidRDefault="00C76C46">
            <w:pPr>
              <w:pStyle w:val="ListParagraph"/>
              <w:keepNext/>
              <w:ind w:left="83"/>
            </w:pPr>
          </w:p>
          <w:p w:rsidRPr="00580217" w:rsidR="00C76C46" w:rsidP="00E26F29" w:rsidRDefault="00C76C46">
            <w:pPr>
              <w:pStyle w:val="ListParagraph"/>
              <w:keepNext/>
              <w:ind w:left="83"/>
            </w:pPr>
          </w:p>
          <w:p w:rsidRPr="00580217" w:rsidR="00681B23" w:rsidP="00E26F29" w:rsidRDefault="00681B23">
            <w:pPr>
              <w:pStyle w:val="ListParagraph"/>
              <w:keepNext/>
              <w:ind w:left="83"/>
            </w:pPr>
          </w:p>
          <w:p w:rsidRPr="00580217" w:rsidR="00681B23" w:rsidP="00E26F29" w:rsidRDefault="00681B23">
            <w:pPr>
              <w:pStyle w:val="ListParagraph"/>
              <w:keepNext/>
              <w:ind w:left="83"/>
            </w:pPr>
          </w:p>
          <w:p w:rsidRPr="00580217" w:rsidR="00681B23" w:rsidP="00E26F29" w:rsidRDefault="00681B23">
            <w:pPr>
              <w:pStyle w:val="ListParagraph"/>
              <w:keepNext/>
              <w:ind w:left="83"/>
            </w:pPr>
          </w:p>
          <w:p w:rsidRPr="00580217" w:rsidR="00681B23" w:rsidP="00E26F29" w:rsidRDefault="00681B23">
            <w:pPr>
              <w:pStyle w:val="ListParagraph"/>
              <w:keepNext/>
              <w:ind w:left="83"/>
            </w:pPr>
          </w:p>
        </w:tc>
      </w:tr>
      <w:tr w:rsidRPr="00580217" w:rsidR="009E6938">
        <w:trPr>
          <w:gridAfter w:val="1"/>
          <w:wAfter w:w="425" w:type="dxa"/>
          <w:cantSplit/>
          <w:trHeight w:val="567" w:hRule="exact"/>
        </w:trPr>
        <w:tc>
          <w:tcPr>
            <w:tcW w:w="1701" w:type="dxa"/>
          </w:tcPr>
          <w:p w:rsidRPr="00580217" w:rsidR="00174763" w:rsidP="00174763" w:rsidRDefault="00174763">
            <w:pPr>
              <w:pStyle w:val="ListParagraph"/>
              <w:keepNext/>
              <w:ind w:left="0"/>
              <w:rPr>
                <w:b/>
              </w:rPr>
            </w:pPr>
            <w:r w:rsidRPr="00580217">
              <w:rPr>
                <w:b/>
              </w:rPr>
              <w:t>Pomocná spravodajkyňa:</w:t>
            </w:r>
          </w:p>
          <w:p w:rsidRPr="00580217" w:rsidR="00174763" w:rsidP="00174763" w:rsidRDefault="00174763">
            <w:pPr>
              <w:pStyle w:val="ListParagraph"/>
              <w:keepNext/>
              <w:ind w:left="0"/>
              <w:rPr>
                <w:b/>
              </w:rPr>
            </w:pPr>
          </w:p>
        </w:tc>
        <w:tc>
          <w:tcPr>
            <w:tcW w:w="6096" w:type="dxa"/>
          </w:tcPr>
          <w:p w:rsidR="000C3905" w:rsidP="00174763" w:rsidRDefault="000C3905">
            <w:pPr>
              <w:pStyle w:val="ListParagraph"/>
              <w:ind w:left="-59"/>
            </w:pPr>
          </w:p>
          <w:p w:rsidR="00174763" w:rsidP="00174763" w:rsidRDefault="00DF349B">
            <w:pPr>
              <w:pStyle w:val="ListParagraph"/>
              <w:ind w:left="-59"/>
            </w:pPr>
            <w:proofErr w:type="spellStart"/>
            <w:r w:rsidRPr="00580217">
              <w:t>Marija</w:t>
            </w:r>
            <w:proofErr w:type="spellEnd"/>
            <w:r w:rsidRPr="00580217">
              <w:t xml:space="preserve"> MINČEVA (skupina Zamestnávatelia – BG)</w:t>
            </w:r>
          </w:p>
          <w:p w:rsidRPr="00580217" w:rsidR="000C3905" w:rsidP="00174763" w:rsidRDefault="000C3905">
            <w:pPr>
              <w:pStyle w:val="ListParagraph"/>
              <w:ind w:left="-59"/>
            </w:pPr>
          </w:p>
          <w:p w:rsidRPr="00580217" w:rsidR="00174763" w:rsidP="00174763" w:rsidRDefault="00174763">
            <w:pPr>
              <w:pStyle w:val="ListParagraph"/>
              <w:keepNext/>
              <w:ind w:left="83"/>
            </w:pPr>
          </w:p>
          <w:p w:rsidRPr="00580217" w:rsidR="00174763" w:rsidP="00174763" w:rsidRDefault="00174763">
            <w:pPr>
              <w:pStyle w:val="ListParagraph"/>
              <w:keepNext/>
              <w:ind w:left="83"/>
            </w:pPr>
          </w:p>
          <w:p w:rsidRPr="00580217" w:rsidR="00174763" w:rsidP="00174763" w:rsidRDefault="00174763">
            <w:pPr>
              <w:pStyle w:val="ListParagraph"/>
              <w:keepNext/>
              <w:ind w:left="83"/>
            </w:pPr>
          </w:p>
          <w:p w:rsidRPr="00580217" w:rsidR="00174763" w:rsidP="00174763" w:rsidRDefault="00174763">
            <w:pPr>
              <w:pStyle w:val="ListParagraph"/>
              <w:keepNext/>
              <w:ind w:left="83"/>
            </w:pPr>
          </w:p>
          <w:p w:rsidRPr="00580217" w:rsidR="00174763" w:rsidP="00174763" w:rsidRDefault="00174763">
            <w:pPr>
              <w:pStyle w:val="ListParagraph"/>
              <w:keepNext/>
              <w:ind w:left="83"/>
            </w:pPr>
          </w:p>
          <w:p w:rsidRPr="00580217" w:rsidR="00174763" w:rsidP="00174763" w:rsidRDefault="00174763">
            <w:pPr>
              <w:pStyle w:val="ListParagraph"/>
              <w:keepNext/>
              <w:ind w:left="83"/>
            </w:pPr>
          </w:p>
          <w:p w:rsidRPr="00580217" w:rsidR="00174763" w:rsidP="00174763" w:rsidRDefault="00174763">
            <w:pPr>
              <w:pStyle w:val="ListParagraph"/>
              <w:ind w:left="-59"/>
            </w:pPr>
          </w:p>
        </w:tc>
      </w:tr>
      <w:tr w:rsidRPr="00580217" w:rsidR="009E6938">
        <w:tc>
          <w:tcPr>
            <w:tcW w:w="1701" w:type="dxa"/>
          </w:tcPr>
          <w:p w:rsidR="000C3905" w:rsidP="003D76E2" w:rsidRDefault="000C3905">
            <w:pPr>
              <w:pStyle w:val="ListParagraph"/>
              <w:keepNext/>
              <w:ind w:left="0"/>
              <w:rPr>
                <w:b/>
              </w:rPr>
            </w:pPr>
          </w:p>
          <w:p w:rsidRPr="00580217" w:rsidR="00DF349B" w:rsidP="003D76E2" w:rsidRDefault="00DF349B">
            <w:pPr>
              <w:pStyle w:val="ListParagraph"/>
              <w:keepNext/>
              <w:ind w:left="0"/>
              <w:rPr>
                <w:b/>
              </w:rPr>
            </w:pPr>
            <w:proofErr w:type="spellStart"/>
            <w:r w:rsidRPr="00580217">
              <w:rPr>
                <w:b/>
              </w:rPr>
              <w:t>Ref</w:t>
            </w:r>
            <w:proofErr w:type="spellEnd"/>
            <w:r w:rsidRPr="00580217">
              <w:rPr>
                <w:b/>
              </w:rPr>
              <w:t>.:</w:t>
            </w:r>
          </w:p>
        </w:tc>
        <w:tc>
          <w:tcPr>
            <w:tcW w:w="6521" w:type="dxa"/>
            <w:gridSpan w:val="2"/>
          </w:tcPr>
          <w:p w:rsidR="000C3905" w:rsidP="00B83E7B" w:rsidRDefault="000C3905">
            <w:pPr>
              <w:pStyle w:val="ListParagraph"/>
              <w:ind w:left="-61"/>
            </w:pPr>
          </w:p>
          <w:p w:rsidRPr="00580217" w:rsidR="00DF349B" w:rsidP="00B83E7B" w:rsidRDefault="00DF349B">
            <w:pPr>
              <w:pStyle w:val="ListParagraph"/>
              <w:ind w:left="-61"/>
              <w:rPr>
                <w:bCs/>
              </w:rPr>
            </w:pPr>
            <w:r w:rsidRPr="00580217">
              <w:t xml:space="preserve">COM(2021) 770 </w:t>
            </w:r>
            <w:proofErr w:type="spellStart"/>
            <w:r w:rsidRPr="00580217">
              <w:t>final</w:t>
            </w:r>
            <w:proofErr w:type="spellEnd"/>
            <w:r w:rsidRPr="00580217">
              <w:t xml:space="preserve">, COM(2021) 773 </w:t>
            </w:r>
            <w:proofErr w:type="spellStart"/>
            <w:r w:rsidRPr="00580217">
              <w:t>final</w:t>
            </w:r>
            <w:proofErr w:type="spellEnd"/>
          </w:p>
          <w:p w:rsidRPr="00580217" w:rsidR="00DF349B" w:rsidP="00B83E7B" w:rsidRDefault="00DF349B">
            <w:pPr>
              <w:pStyle w:val="ListParagraph"/>
              <w:ind w:left="-61"/>
            </w:pPr>
            <w:r w:rsidRPr="00580217">
              <w:t>EESC-2021-06548-00-00-AC</w:t>
            </w:r>
          </w:p>
        </w:tc>
      </w:tr>
    </w:tbl>
    <w:p w:rsidRPr="00580217" w:rsidR="00BB1EE2" w:rsidRDefault="00BB1EE2">
      <w:pPr>
        <w:pStyle w:val="ListParagraph"/>
        <w:ind w:left="0"/>
        <w:rPr>
          <w:b/>
        </w:rPr>
      </w:pPr>
    </w:p>
    <w:p w:rsidRPr="00580217" w:rsidR="00775FDA" w:rsidP="002C4B6E" w:rsidRDefault="00C76C46">
      <w:pPr>
        <w:pStyle w:val="ListParagraph"/>
        <w:spacing w:line="240" w:lineRule="auto"/>
        <w:ind w:left="-142" w:firstLine="142"/>
        <w:rPr>
          <w:b/>
        </w:rPr>
      </w:pPr>
      <w:r w:rsidRPr="00580217">
        <w:rPr>
          <w:b/>
        </w:rPr>
        <w:t>Hlavné body</w:t>
      </w:r>
    </w:p>
    <w:p w:rsidRPr="00580217" w:rsidR="005475DA" w:rsidRDefault="005475DA">
      <w:pPr>
        <w:pStyle w:val="ListParagraph"/>
        <w:ind w:left="0"/>
      </w:pPr>
    </w:p>
    <w:p w:rsidRPr="00580217" w:rsidR="00775FDA" w:rsidRDefault="008946BF">
      <w:pPr>
        <w:pStyle w:val="ListParagraph"/>
        <w:ind w:left="0"/>
      </w:pPr>
      <w:r w:rsidRPr="00580217">
        <w:t>EHSV:</w:t>
      </w:r>
    </w:p>
    <w:p w:rsidRPr="00580217" w:rsidR="00775FDA" w:rsidP="0018231C" w:rsidRDefault="00775FDA">
      <w:pPr>
        <w:pStyle w:val="ListParagraph"/>
        <w:ind w:left="0"/>
      </w:pPr>
    </w:p>
    <w:p w:rsidRPr="00580217" w:rsidR="00775FDA" w:rsidP="0018231C" w:rsidRDefault="00C92102">
      <w:pPr>
        <w:pStyle w:val="ListParagraph"/>
        <w:numPr>
          <w:ilvl w:val="0"/>
          <w:numId w:val="3"/>
        </w:numPr>
        <w:ind w:left="357" w:hanging="357"/>
      </w:pPr>
      <w:r w:rsidRPr="00580217">
        <w:t xml:space="preserve">sa nazdáva, že </w:t>
      </w:r>
      <w:r w:rsidRPr="00580217">
        <w:rPr>
          <w:b/>
        </w:rPr>
        <w:t>rýchly vývoj</w:t>
      </w:r>
      <w:r w:rsidR="00580217">
        <w:rPr>
          <w:b/>
        </w:rPr>
        <w:t xml:space="preserve"> a </w:t>
      </w:r>
      <w:r w:rsidRPr="00580217">
        <w:rPr>
          <w:b/>
        </w:rPr>
        <w:t>šírenie nových technológií musí ísť ruka</w:t>
      </w:r>
      <w:r w:rsidR="00580217">
        <w:rPr>
          <w:b/>
        </w:rPr>
        <w:t xml:space="preserve"> v </w:t>
      </w:r>
      <w:r w:rsidRPr="00580217">
        <w:rPr>
          <w:b/>
        </w:rPr>
        <w:t>ruke</w:t>
      </w:r>
      <w:r w:rsidR="00580217">
        <w:rPr>
          <w:b/>
        </w:rPr>
        <w:t xml:space="preserve"> s </w:t>
      </w:r>
      <w:r w:rsidRPr="00580217">
        <w:rPr>
          <w:b/>
        </w:rPr>
        <w:t>účinným zvyšovaním úrovne zručností</w:t>
      </w:r>
      <w:r w:rsidR="00580217">
        <w:rPr>
          <w:b/>
        </w:rPr>
        <w:t xml:space="preserve"> a </w:t>
      </w:r>
      <w:r w:rsidRPr="00580217">
        <w:rPr>
          <w:b/>
        </w:rPr>
        <w:t>rekvalifikáciou</w:t>
      </w:r>
      <w:r w:rsidRPr="00580217">
        <w:t>; opätovne vyzýva Európsku komisiu</w:t>
      </w:r>
      <w:r w:rsidR="00580217">
        <w:t xml:space="preserve"> a </w:t>
      </w:r>
      <w:r w:rsidRPr="00580217">
        <w:t xml:space="preserve">členské štáty, aby </w:t>
      </w:r>
      <w:r w:rsidRPr="00580217">
        <w:rPr>
          <w:b/>
        </w:rPr>
        <w:t>posilnili politiky</w:t>
      </w:r>
      <w:r w:rsidR="00580217">
        <w:rPr>
          <w:b/>
        </w:rPr>
        <w:t xml:space="preserve"> v </w:t>
      </w:r>
      <w:r w:rsidRPr="00580217">
        <w:rPr>
          <w:b/>
        </w:rPr>
        <w:t>oblasti vzdelávania dospelých</w:t>
      </w:r>
      <w:r w:rsidR="00580217">
        <w:t xml:space="preserve"> s </w:t>
      </w:r>
      <w:r w:rsidRPr="00580217">
        <w:t>cieľom splniť</w:t>
      </w:r>
      <w:r w:rsidR="00580217">
        <w:t xml:space="preserve"> a </w:t>
      </w:r>
      <w:r w:rsidRPr="00580217">
        <w:t>prekročiť cieľ, na základe ktorého sa má do vzdelávania každoročne zapojiť 60</w:t>
      </w:r>
      <w:r w:rsidR="00580217">
        <w:t> %</w:t>
      </w:r>
      <w:r w:rsidRPr="00580217">
        <w:t xml:space="preserve"> dospelých;</w:t>
      </w:r>
    </w:p>
    <w:p w:rsidRPr="00580217" w:rsidR="00775FDA" w:rsidP="0018231C" w:rsidRDefault="00C92102">
      <w:pPr>
        <w:pStyle w:val="ListParagraph"/>
        <w:numPr>
          <w:ilvl w:val="0"/>
          <w:numId w:val="3"/>
        </w:numPr>
        <w:ind w:left="357" w:hanging="357"/>
      </w:pPr>
      <w:r w:rsidRPr="00580217">
        <w:t>žiada, aby sa</w:t>
      </w:r>
      <w:r w:rsidR="00580217">
        <w:t xml:space="preserve"> v </w:t>
      </w:r>
      <w:r w:rsidRPr="00580217">
        <w:t xml:space="preserve">návrhoch zaručilo, že </w:t>
      </w:r>
      <w:r w:rsidRPr="00580217">
        <w:rPr>
          <w:b/>
        </w:rPr>
        <w:t>všetci dospelí,</w:t>
      </w:r>
      <w:r w:rsidR="00580217">
        <w:rPr>
          <w:b/>
        </w:rPr>
        <w:t xml:space="preserve"> a </w:t>
      </w:r>
      <w:r w:rsidRPr="00580217">
        <w:rPr>
          <w:b/>
        </w:rPr>
        <w:t>najmä najzraniteľnejšie skupiny</w:t>
      </w:r>
      <w:r w:rsidRPr="00580217">
        <w:t>, majú právo na prístup</w:t>
      </w:r>
      <w:r w:rsidR="00580217">
        <w:t xml:space="preserve"> k </w:t>
      </w:r>
      <w:r w:rsidRPr="00580217">
        <w:rPr>
          <w:b/>
        </w:rPr>
        <w:t>efektívnej, kvalitnej</w:t>
      </w:r>
      <w:r w:rsidR="00580217">
        <w:rPr>
          <w:b/>
        </w:rPr>
        <w:t xml:space="preserve"> a </w:t>
      </w:r>
      <w:r w:rsidRPr="00580217">
        <w:rPr>
          <w:b/>
        </w:rPr>
        <w:t>inkluzívnej odbornej príprave zamestnancov</w:t>
      </w:r>
      <w:r w:rsidRPr="00580217">
        <w:t>;</w:t>
      </w:r>
    </w:p>
    <w:p w:rsidRPr="00580217" w:rsidR="00B92B86" w:rsidP="0018231C" w:rsidRDefault="00C92102">
      <w:pPr>
        <w:pStyle w:val="ListParagraph"/>
        <w:numPr>
          <w:ilvl w:val="0"/>
          <w:numId w:val="3"/>
        </w:numPr>
        <w:ind w:left="357" w:hanging="357"/>
      </w:pPr>
      <w:r w:rsidRPr="00580217">
        <w:t>domnieva sa, že mikrocertifikáty by sa mali považovať za oddelené od individuálnych vzdelávacích účtov</w:t>
      </w:r>
      <w:r w:rsidR="00580217">
        <w:t xml:space="preserve"> a </w:t>
      </w:r>
      <w:r w:rsidRPr="00580217">
        <w:t xml:space="preserve">za súčasť súboru dodatočných nástrojov pre nepretržité vzdelávanie; poukazuje na </w:t>
      </w:r>
      <w:r w:rsidRPr="00580217">
        <w:rPr>
          <w:b/>
        </w:rPr>
        <w:t>význam noriem kvality na trhu</w:t>
      </w:r>
      <w:r w:rsidR="00580217">
        <w:rPr>
          <w:b/>
        </w:rPr>
        <w:t xml:space="preserve"> s </w:t>
      </w:r>
      <w:r w:rsidRPr="00580217">
        <w:rPr>
          <w:b/>
        </w:rPr>
        <w:t>odbornou prípravou</w:t>
      </w:r>
      <w:r w:rsidRPr="00580217">
        <w:t>, najmä pokiaľ ide</w:t>
      </w:r>
      <w:r w:rsidR="00580217">
        <w:t xml:space="preserve"> o </w:t>
      </w:r>
      <w:r w:rsidRPr="00580217">
        <w:t>mikrocertifikáty;</w:t>
      </w:r>
    </w:p>
    <w:p w:rsidRPr="00580217" w:rsidR="00B61819" w:rsidP="00B61819" w:rsidRDefault="00C92102">
      <w:pPr>
        <w:pStyle w:val="ListParagraph"/>
        <w:numPr>
          <w:ilvl w:val="0"/>
          <w:numId w:val="3"/>
        </w:numPr>
        <w:ind w:left="357" w:hanging="357"/>
      </w:pPr>
      <w:r w:rsidRPr="00580217">
        <w:t xml:space="preserve">poukazuje na význam </w:t>
      </w:r>
      <w:r w:rsidRPr="00580217">
        <w:rPr>
          <w:b/>
        </w:rPr>
        <w:t>zabezpečenia účinného sociálneho dialógu</w:t>
      </w:r>
      <w:r w:rsidR="00580217">
        <w:rPr>
          <w:b/>
        </w:rPr>
        <w:t xml:space="preserve"> a </w:t>
      </w:r>
      <w:r w:rsidRPr="00580217">
        <w:rPr>
          <w:b/>
        </w:rPr>
        <w:t>účinných konzultácií</w:t>
      </w:r>
      <w:r w:rsidRPr="00580217">
        <w:t>,</w:t>
      </w:r>
      <w:r w:rsidR="00580217">
        <w:t xml:space="preserve"> a </w:t>
      </w:r>
      <w:r w:rsidRPr="00580217">
        <w:t>to aj</w:t>
      </w:r>
      <w:r w:rsidR="00580217">
        <w:t xml:space="preserve"> s </w:t>
      </w:r>
      <w:r w:rsidRPr="00580217">
        <w:t>organizovanou občianskou spoločnosťou,</w:t>
      </w:r>
      <w:r w:rsidR="00580217">
        <w:t xml:space="preserve"> o </w:t>
      </w:r>
      <w:r w:rsidRPr="00580217">
        <w:t>tom, či</w:t>
      </w:r>
      <w:r w:rsidR="00580217">
        <w:t xml:space="preserve"> a </w:t>
      </w:r>
      <w:r w:rsidRPr="00580217">
        <w:t>ako môžu európske iniciatívy týkajúce sa individuálnych vzdelávacích účtov</w:t>
      </w:r>
      <w:r w:rsidR="00580217">
        <w:t xml:space="preserve"> a </w:t>
      </w:r>
      <w:r w:rsidRPr="00580217">
        <w:t>mikrocertifikátov priniesť pridanú hodnotu</w:t>
      </w:r>
      <w:r w:rsidR="00580217">
        <w:t xml:space="preserve"> v </w:t>
      </w:r>
      <w:r w:rsidRPr="00580217">
        <w:t>podobe zlepšenia vnútroštátnych</w:t>
      </w:r>
      <w:r w:rsidR="00580217">
        <w:t xml:space="preserve"> a </w:t>
      </w:r>
      <w:r w:rsidRPr="00580217">
        <w:t>sektorových systémov odbornej prípravy;</w:t>
      </w:r>
    </w:p>
    <w:p w:rsidRPr="00580217" w:rsidR="00B61819" w:rsidP="0018231C" w:rsidRDefault="00C92102">
      <w:pPr>
        <w:pStyle w:val="ListParagraph"/>
        <w:numPr>
          <w:ilvl w:val="0"/>
          <w:numId w:val="3"/>
        </w:numPr>
        <w:ind w:left="357" w:hanging="357"/>
      </w:pPr>
      <w:r w:rsidRPr="00580217">
        <w:t>pripomína, že individuálne vzdelávacie účty</w:t>
      </w:r>
      <w:r w:rsidR="00580217">
        <w:t xml:space="preserve"> a </w:t>
      </w:r>
      <w:r w:rsidRPr="00580217">
        <w:t xml:space="preserve">podobné finančné systémy musia </w:t>
      </w:r>
      <w:r w:rsidRPr="00580217">
        <w:rPr>
          <w:b/>
        </w:rPr>
        <w:t>podporovať prístup</w:t>
      </w:r>
      <w:r w:rsidR="00580217">
        <w:rPr>
          <w:b/>
        </w:rPr>
        <w:t xml:space="preserve"> k </w:t>
      </w:r>
      <w:r w:rsidRPr="00580217">
        <w:rPr>
          <w:b/>
        </w:rPr>
        <w:t>uznávaným</w:t>
      </w:r>
      <w:r w:rsidR="00580217">
        <w:rPr>
          <w:b/>
        </w:rPr>
        <w:t xml:space="preserve"> a </w:t>
      </w:r>
      <w:r w:rsidRPr="00580217">
        <w:rPr>
          <w:b/>
        </w:rPr>
        <w:t>overeným kurzom odbornej prípravy</w:t>
      </w:r>
      <w:r w:rsidR="00580217">
        <w:t xml:space="preserve"> a </w:t>
      </w:r>
      <w:r w:rsidRPr="00580217">
        <w:t>umožniť pracovníkom účasť na procesoch vedúcich</w:t>
      </w:r>
      <w:r w:rsidR="00580217">
        <w:t xml:space="preserve"> k </w:t>
      </w:r>
      <w:r w:rsidRPr="00580217">
        <w:t>uznaniu ich zručností</w:t>
      </w:r>
      <w:r w:rsidR="00580217">
        <w:t xml:space="preserve"> a </w:t>
      </w:r>
      <w:r w:rsidRPr="00580217">
        <w:t>pracovných skúseností;</w:t>
      </w:r>
    </w:p>
    <w:p w:rsidRPr="00580217" w:rsidR="00B61819" w:rsidP="0018231C" w:rsidRDefault="00C92102">
      <w:pPr>
        <w:pStyle w:val="ListParagraph"/>
        <w:numPr>
          <w:ilvl w:val="0"/>
          <w:numId w:val="3"/>
        </w:numPr>
        <w:ind w:left="357" w:hanging="357"/>
      </w:pPr>
      <w:r w:rsidRPr="00580217">
        <w:t xml:space="preserve">víta skutočnosť, že členské štáty sú vyzývané, aby </w:t>
      </w:r>
      <w:r w:rsidRPr="00580217">
        <w:rPr>
          <w:b/>
        </w:rPr>
        <w:t>prepojili mikrocertifikáty so svojimi politikami zamestnanosti</w:t>
      </w:r>
      <w:r w:rsidRPr="00580217">
        <w:t xml:space="preserve"> vrátane aktívnych politík</w:t>
      </w:r>
      <w:r w:rsidR="00580217">
        <w:t xml:space="preserve"> v </w:t>
      </w:r>
      <w:r w:rsidRPr="00580217">
        <w:t>oblasti trhu práce</w:t>
      </w:r>
      <w:r w:rsidR="00580217">
        <w:t xml:space="preserve"> s </w:t>
      </w:r>
      <w:r w:rsidRPr="00580217">
        <w:t>cieľom pomôcť znížiť nesúlad medzi ponúkanými</w:t>
      </w:r>
      <w:r w:rsidR="00580217">
        <w:t xml:space="preserve"> a </w:t>
      </w:r>
      <w:r w:rsidRPr="00580217">
        <w:t>požadovanými zručnosťami</w:t>
      </w:r>
      <w:r w:rsidR="00580217">
        <w:t xml:space="preserve"> v </w:t>
      </w:r>
      <w:r w:rsidRPr="00580217">
        <w:t>odvetviach</w:t>
      </w:r>
      <w:r w:rsidR="00580217">
        <w:t xml:space="preserve"> a </w:t>
      </w:r>
      <w:r w:rsidRPr="00580217">
        <w:t>regiónoch, pri zachovaní prístupu</w:t>
      </w:r>
      <w:r w:rsidR="00580217">
        <w:t xml:space="preserve"> k </w:t>
      </w:r>
      <w:r w:rsidRPr="00580217">
        <w:t>plnej kvalifikácii;</w:t>
      </w:r>
    </w:p>
    <w:p w:rsidRPr="00580217" w:rsidR="00B61819" w:rsidP="0018231C" w:rsidRDefault="00C92102">
      <w:pPr>
        <w:pStyle w:val="ListParagraph"/>
        <w:numPr>
          <w:ilvl w:val="0"/>
          <w:numId w:val="3"/>
        </w:numPr>
        <w:ind w:left="357" w:hanging="357"/>
      </w:pPr>
      <w:r w:rsidRPr="00580217">
        <w:t xml:space="preserve">nazdáva sa, že navrhované opatrenia </w:t>
      </w:r>
      <w:r w:rsidRPr="00580217">
        <w:rPr>
          <w:b/>
        </w:rPr>
        <w:t>by nemali nahradiť existujúce formy poskytovania odbornej prípravy</w:t>
      </w:r>
      <w:r w:rsidRPr="00580217">
        <w:t>, ktoré zaviedli zamestnávatelia</w:t>
      </w:r>
      <w:r w:rsidR="00580217">
        <w:t xml:space="preserve"> a </w:t>
      </w:r>
      <w:r w:rsidRPr="00580217">
        <w:t>verejné</w:t>
      </w:r>
      <w:r w:rsidR="00580217">
        <w:t xml:space="preserve"> a </w:t>
      </w:r>
      <w:r w:rsidRPr="00580217">
        <w:t>súkromné služby zamestnanosti, verejnú podporu pre vzdelávacie inštitúcie</w:t>
      </w:r>
      <w:r w:rsidR="00580217">
        <w:t xml:space="preserve"> a </w:t>
      </w:r>
      <w:r w:rsidRPr="00580217">
        <w:t>inštitúcie odbornej prípravy, alebo ďalšie druhy podpory;</w:t>
      </w:r>
    </w:p>
    <w:p w:rsidRPr="00580217" w:rsidR="005475DA" w:rsidP="005475DA" w:rsidRDefault="00C92102">
      <w:pPr>
        <w:pStyle w:val="ListParagraph"/>
        <w:numPr>
          <w:ilvl w:val="0"/>
          <w:numId w:val="3"/>
        </w:numPr>
        <w:ind w:left="357" w:hanging="357"/>
      </w:pPr>
      <w:r w:rsidRPr="00580217">
        <w:t>domnieva sa, že návrhy týkajúce sa individuálnych vzdelávacích účtov</w:t>
      </w:r>
      <w:r w:rsidR="00580217">
        <w:t xml:space="preserve"> a </w:t>
      </w:r>
      <w:r w:rsidRPr="00580217">
        <w:t>mikrocertifikátov musia byť pri prijímaní</w:t>
      </w:r>
      <w:r w:rsidR="00580217">
        <w:t xml:space="preserve"> a </w:t>
      </w:r>
      <w:r w:rsidRPr="00580217">
        <w:t xml:space="preserve">vykonávaní </w:t>
      </w:r>
      <w:r w:rsidRPr="00580217">
        <w:rPr>
          <w:b/>
        </w:rPr>
        <w:t>kompatibilné</w:t>
      </w:r>
      <w:r w:rsidR="00580217">
        <w:rPr>
          <w:b/>
        </w:rPr>
        <w:t xml:space="preserve"> s </w:t>
      </w:r>
      <w:r w:rsidRPr="00580217">
        <w:rPr>
          <w:b/>
        </w:rPr>
        <w:t>existujúcimi systémami ďalšieho OVP</w:t>
      </w:r>
      <w:r w:rsidRPr="00580217">
        <w:t xml:space="preserve"> členských štátov,</w:t>
      </w:r>
      <w:r w:rsidR="00580217">
        <w:t xml:space="preserve"> s </w:t>
      </w:r>
      <w:r w:rsidRPr="00580217">
        <w:t>úlohou kolektívneho vyjednávania, reguláciou pracovných podmienok</w:t>
      </w:r>
      <w:r w:rsidR="00580217">
        <w:t xml:space="preserve"> a </w:t>
      </w:r>
      <w:r w:rsidRPr="00580217">
        <w:t>nárokmi zamestnancov na dovolenku;</w:t>
      </w:r>
    </w:p>
    <w:p w:rsidRPr="00580217" w:rsidR="00670213" w:rsidP="00D30D0B" w:rsidRDefault="00C92102">
      <w:pPr>
        <w:pStyle w:val="ListParagraph"/>
        <w:numPr>
          <w:ilvl w:val="0"/>
          <w:numId w:val="3"/>
        </w:numPr>
        <w:ind w:left="357" w:hanging="357"/>
      </w:pPr>
      <w:r w:rsidRPr="00580217">
        <w:t xml:space="preserve">vyzýva Komisiu, aby </w:t>
      </w:r>
      <w:r w:rsidRPr="00580217">
        <w:rPr>
          <w:b/>
        </w:rPr>
        <w:t>podporovala výmenu osvedčených postupov</w:t>
      </w:r>
      <w:r w:rsidR="00580217">
        <w:rPr>
          <w:b/>
        </w:rPr>
        <w:t xml:space="preserve"> a </w:t>
      </w:r>
      <w:r w:rsidRPr="00580217">
        <w:rPr>
          <w:b/>
        </w:rPr>
        <w:t>vzájomné vzdelávanie</w:t>
      </w:r>
      <w:r w:rsidRPr="00580217">
        <w:t xml:space="preserve"> medzi členskými štátmi so zapojením sociálnych partnerov.</w:t>
      </w:r>
    </w:p>
    <w:p w:rsidRPr="00580217" w:rsidR="00D46AE5" w:rsidP="00D46AE5" w:rsidRDefault="00D46AE5"/>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580217" w:rsidR="009E6938">
        <w:tc>
          <w:tcPr>
            <w:tcW w:w="1418" w:type="dxa"/>
          </w:tcPr>
          <w:p w:rsidRPr="00580217" w:rsidR="005475DA" w:rsidP="0016651D" w:rsidRDefault="005475DA">
            <w:pPr>
              <w:pStyle w:val="ListParagraph"/>
              <w:ind w:left="0" w:firstLine="316"/>
              <w:rPr>
                <w:i/>
              </w:rPr>
            </w:pPr>
            <w:r w:rsidRPr="00580217">
              <w:rPr>
                <w:b/>
                <w:i/>
              </w:rPr>
              <w:t>Kontakt:</w:t>
            </w:r>
          </w:p>
        </w:tc>
        <w:tc>
          <w:tcPr>
            <w:tcW w:w="5670" w:type="dxa"/>
          </w:tcPr>
          <w:p w:rsidRPr="00580217" w:rsidR="005475DA" w:rsidP="0053502B" w:rsidRDefault="00C92102">
            <w:pPr>
              <w:pStyle w:val="ListParagraph"/>
              <w:ind w:left="0"/>
              <w:rPr>
                <w:i/>
              </w:rPr>
            </w:pPr>
            <w:proofErr w:type="spellStart"/>
            <w:r w:rsidRPr="00580217">
              <w:rPr>
                <w:i/>
              </w:rPr>
              <w:t>Sabrina</w:t>
            </w:r>
            <w:proofErr w:type="spellEnd"/>
            <w:r w:rsidRPr="00580217">
              <w:rPr>
                <w:i/>
              </w:rPr>
              <w:t xml:space="preserve"> </w:t>
            </w:r>
            <w:proofErr w:type="spellStart"/>
            <w:r w:rsidRPr="00580217">
              <w:rPr>
                <w:i/>
              </w:rPr>
              <w:t>Borg</w:t>
            </w:r>
            <w:proofErr w:type="spellEnd"/>
          </w:p>
        </w:tc>
      </w:tr>
      <w:tr w:rsidRPr="00580217" w:rsidR="009E6938">
        <w:tc>
          <w:tcPr>
            <w:tcW w:w="1418" w:type="dxa"/>
          </w:tcPr>
          <w:p w:rsidRPr="00580217" w:rsidR="005475DA" w:rsidP="0016651D" w:rsidRDefault="005475DA">
            <w:pPr>
              <w:pStyle w:val="ListParagraph"/>
              <w:ind w:left="316"/>
              <w:rPr>
                <w:i/>
              </w:rPr>
            </w:pPr>
            <w:r w:rsidRPr="00580217">
              <w:rPr>
                <w:i/>
              </w:rPr>
              <w:t>Tel.:</w:t>
            </w:r>
          </w:p>
        </w:tc>
        <w:tc>
          <w:tcPr>
            <w:tcW w:w="5670" w:type="dxa"/>
          </w:tcPr>
          <w:p w:rsidRPr="00580217" w:rsidR="005475DA" w:rsidP="0053502B" w:rsidRDefault="00C92102">
            <w:pPr>
              <w:pStyle w:val="ListParagraph"/>
              <w:ind w:left="0"/>
              <w:rPr>
                <w:i/>
              </w:rPr>
            </w:pPr>
            <w:r w:rsidRPr="00580217">
              <w:rPr>
                <w:i/>
              </w:rPr>
              <w:t>00 32 2 546 97 27</w:t>
            </w:r>
          </w:p>
        </w:tc>
      </w:tr>
      <w:tr w:rsidRPr="00580217" w:rsidR="009E6938">
        <w:tc>
          <w:tcPr>
            <w:tcW w:w="1418" w:type="dxa"/>
          </w:tcPr>
          <w:p w:rsidRPr="00580217" w:rsidR="005475DA" w:rsidP="0016651D" w:rsidRDefault="005475DA">
            <w:pPr>
              <w:pStyle w:val="ListParagraph"/>
              <w:ind w:left="601" w:hanging="285"/>
              <w:rPr>
                <w:i/>
              </w:rPr>
            </w:pPr>
            <w:r w:rsidRPr="00580217">
              <w:rPr>
                <w:i/>
              </w:rPr>
              <w:t>e-mail:</w:t>
            </w:r>
          </w:p>
        </w:tc>
        <w:tc>
          <w:tcPr>
            <w:tcW w:w="5670" w:type="dxa"/>
          </w:tcPr>
          <w:p w:rsidRPr="00580217" w:rsidR="005475DA" w:rsidP="0053502B" w:rsidRDefault="000C3905">
            <w:pPr>
              <w:pStyle w:val="ListParagraph"/>
              <w:ind w:left="0"/>
              <w:rPr>
                <w:i/>
              </w:rPr>
            </w:pPr>
            <w:hyperlink w:history="1" r:id="rId25">
              <w:r w:rsidRPr="00580217" w:rsidR="000A628E">
                <w:rPr>
                  <w:rStyle w:val="Hyperlink"/>
                  <w:i/>
                </w:rPr>
                <w:t>Sabrina.Borg@eesc.europa.eu</w:t>
              </w:r>
            </w:hyperlink>
          </w:p>
        </w:tc>
      </w:tr>
    </w:tbl>
    <w:p w:rsidRPr="00580217" w:rsidR="00D30D0B" w:rsidRDefault="00D30D0B">
      <w:pPr>
        <w:spacing w:after="160" w:line="259" w:lineRule="auto"/>
        <w:jc w:val="left"/>
      </w:pPr>
    </w:p>
    <w:p w:rsidRPr="00580217" w:rsidR="00841374" w:rsidRDefault="00DF349B">
      <w:pPr>
        <w:pStyle w:val="ListParagraph"/>
        <w:numPr>
          <w:ilvl w:val="0"/>
          <w:numId w:val="4"/>
        </w:numPr>
        <w:overflowPunct w:val="0"/>
        <w:autoSpaceDE w:val="0"/>
        <w:autoSpaceDN w:val="0"/>
        <w:adjustRightInd w:val="0"/>
        <w:ind w:left="567" w:hanging="567"/>
        <w:textAlignment w:val="baseline"/>
        <w:rPr>
          <w:b/>
          <w:i/>
          <w:sz w:val="28"/>
          <w:szCs w:val="28"/>
        </w:rPr>
      </w:pPr>
      <w:r w:rsidRPr="00580217">
        <w:rPr>
          <w:b/>
          <w:i/>
          <w:sz w:val="28"/>
        </w:rPr>
        <w:t>Balík pre bezpečnostnú úniu/schengenský balík</w:t>
      </w:r>
    </w:p>
    <w:p w:rsidRPr="00580217" w:rsidR="00841374" w:rsidP="0018231C" w:rsidRDefault="00841374">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778"/>
        <w:gridCol w:w="653"/>
      </w:tblGrid>
      <w:tr w:rsidRPr="00580217" w:rsidR="009E6938" w:rsidTr="00830FD9">
        <w:trPr>
          <w:gridAfter w:val="1"/>
          <w:wAfter w:w="653" w:type="dxa"/>
        </w:trPr>
        <w:tc>
          <w:tcPr>
            <w:tcW w:w="1657" w:type="dxa"/>
          </w:tcPr>
          <w:p w:rsidRPr="00580217" w:rsidR="008946BF" w:rsidP="003D76E2" w:rsidRDefault="008946BF">
            <w:pPr>
              <w:pStyle w:val="ListParagraph"/>
              <w:keepNext/>
              <w:ind w:left="0"/>
              <w:rPr>
                <w:b/>
              </w:rPr>
            </w:pPr>
            <w:r w:rsidRPr="00580217">
              <w:rPr>
                <w:b/>
              </w:rPr>
              <w:t>Spravodajca:</w:t>
            </w:r>
          </w:p>
          <w:p w:rsidRPr="00580217" w:rsidR="008946BF" w:rsidP="001513FD" w:rsidRDefault="008946BF">
            <w:pPr>
              <w:pStyle w:val="ListParagraph"/>
              <w:ind w:left="0"/>
              <w:rPr>
                <w:b/>
                <w:sz w:val="20"/>
                <w:szCs w:val="20"/>
              </w:rPr>
            </w:pPr>
          </w:p>
        </w:tc>
        <w:tc>
          <w:tcPr>
            <w:tcW w:w="5822" w:type="dxa"/>
            <w:gridSpan w:val="2"/>
          </w:tcPr>
          <w:p w:rsidRPr="00580217" w:rsidR="008946BF" w:rsidP="00877CEB" w:rsidRDefault="00DF349B">
            <w:pPr>
              <w:pStyle w:val="ListParagraph"/>
              <w:ind w:left="-63" w:right="-195"/>
            </w:pPr>
            <w:proofErr w:type="spellStart"/>
            <w:r w:rsidRPr="00580217">
              <w:t>Krzysztof</w:t>
            </w:r>
            <w:proofErr w:type="spellEnd"/>
            <w:r w:rsidRPr="00580217">
              <w:t xml:space="preserve"> </w:t>
            </w:r>
            <w:proofErr w:type="spellStart"/>
            <w:r w:rsidRPr="00580217">
              <w:t>Stanisław</w:t>
            </w:r>
            <w:proofErr w:type="spellEnd"/>
            <w:r w:rsidRPr="00580217">
              <w:t xml:space="preserve"> BALON (skupina Rozmanitá Európa – PL)</w:t>
            </w:r>
          </w:p>
          <w:p w:rsidRPr="00580217" w:rsidR="008946BF" w:rsidP="001513FD" w:rsidRDefault="008946BF">
            <w:pPr>
              <w:pStyle w:val="ListParagraph"/>
              <w:ind w:left="-108"/>
            </w:pPr>
          </w:p>
        </w:tc>
      </w:tr>
      <w:tr w:rsidRPr="00580217" w:rsidR="009E6938" w:rsidTr="000C3905">
        <w:tblPrEx>
          <w:tblCellMar>
            <w:left w:w="57" w:type="dxa"/>
            <w:right w:w="57" w:type="dxa"/>
          </w:tblCellMar>
        </w:tblPrEx>
        <w:tc>
          <w:tcPr>
            <w:tcW w:w="1701" w:type="dxa"/>
            <w:gridSpan w:val="2"/>
          </w:tcPr>
          <w:p w:rsidRPr="00580217" w:rsidR="00841374" w:rsidP="000C3905" w:rsidRDefault="00841374">
            <w:pPr>
              <w:pStyle w:val="ListParagraph"/>
              <w:ind w:left="50"/>
              <w:rPr>
                <w:b/>
              </w:rPr>
            </w:pPr>
            <w:proofErr w:type="spellStart"/>
            <w:r w:rsidRPr="00580217">
              <w:rPr>
                <w:b/>
              </w:rPr>
              <w:t>Ref</w:t>
            </w:r>
            <w:proofErr w:type="spellEnd"/>
            <w:r w:rsidRPr="00580217">
              <w:rPr>
                <w:b/>
              </w:rPr>
              <w:t>.:</w:t>
            </w:r>
          </w:p>
        </w:tc>
        <w:tc>
          <w:tcPr>
            <w:tcW w:w="6431" w:type="dxa"/>
            <w:gridSpan w:val="2"/>
          </w:tcPr>
          <w:p w:rsidRPr="00580217" w:rsidR="00841374" w:rsidP="00877CEB" w:rsidRDefault="00DF349B">
            <w:pPr>
              <w:pStyle w:val="ListParagraph"/>
              <w:ind w:left="-55" w:hanging="1"/>
            </w:pPr>
            <w:r w:rsidRPr="00580217">
              <w:t xml:space="preserve">COM(2021) 782 </w:t>
            </w:r>
            <w:proofErr w:type="spellStart"/>
            <w:r w:rsidRPr="00580217">
              <w:t>final</w:t>
            </w:r>
            <w:proofErr w:type="spellEnd"/>
            <w:r w:rsidRPr="00580217">
              <w:t xml:space="preserve">, COM(2021) 784 </w:t>
            </w:r>
            <w:proofErr w:type="spellStart"/>
            <w:r w:rsidRPr="00580217">
              <w:t>final</w:t>
            </w:r>
            <w:proofErr w:type="spellEnd"/>
            <w:r w:rsidRPr="00580217">
              <w:t xml:space="preserve">, COM(2021) 890 </w:t>
            </w:r>
            <w:proofErr w:type="spellStart"/>
            <w:r w:rsidRPr="00580217">
              <w:t>final</w:t>
            </w:r>
            <w:proofErr w:type="spellEnd"/>
            <w:r w:rsidRPr="00580217">
              <w:t xml:space="preserve">, COM(2021) 891 </w:t>
            </w:r>
            <w:proofErr w:type="spellStart"/>
            <w:r w:rsidRPr="00580217">
              <w:t>final</w:t>
            </w:r>
            <w:proofErr w:type="spellEnd"/>
          </w:p>
          <w:p w:rsidRPr="00580217" w:rsidR="00841374" w:rsidP="00407760" w:rsidRDefault="002E5473">
            <w:pPr>
              <w:pStyle w:val="ListParagraph"/>
              <w:ind w:left="-56"/>
            </w:pPr>
            <w:r w:rsidRPr="00580217">
              <w:t>EESC-2022-00264-00-00-AC</w:t>
            </w:r>
          </w:p>
        </w:tc>
      </w:tr>
    </w:tbl>
    <w:p w:rsidRPr="00580217" w:rsidR="00841374" w:rsidRDefault="00841374">
      <w:pPr>
        <w:pStyle w:val="ListParagraph"/>
        <w:ind w:left="0"/>
        <w:rPr>
          <w:b/>
        </w:rPr>
      </w:pPr>
    </w:p>
    <w:p w:rsidRPr="00580217" w:rsidR="00841374" w:rsidP="002C4B6E" w:rsidRDefault="00841374">
      <w:pPr>
        <w:pStyle w:val="ListParagraph"/>
        <w:spacing w:line="240" w:lineRule="auto"/>
        <w:ind w:left="-142" w:firstLine="142"/>
        <w:rPr>
          <w:b/>
        </w:rPr>
      </w:pPr>
      <w:r w:rsidRPr="00580217">
        <w:rPr>
          <w:b/>
        </w:rPr>
        <w:t>Hlavné body</w:t>
      </w:r>
    </w:p>
    <w:p w:rsidRPr="00580217" w:rsidR="00841374" w:rsidRDefault="00841374">
      <w:pPr>
        <w:pStyle w:val="ListParagraph"/>
        <w:ind w:left="0"/>
      </w:pPr>
    </w:p>
    <w:p w:rsidRPr="00580217" w:rsidR="001D770D" w:rsidRDefault="001D770D">
      <w:pPr>
        <w:pStyle w:val="ListParagraph"/>
        <w:ind w:left="0"/>
      </w:pPr>
      <w:r w:rsidRPr="00580217">
        <w:t>EHSV:</w:t>
      </w:r>
    </w:p>
    <w:p w:rsidRPr="00580217" w:rsidR="001D770D" w:rsidRDefault="001D770D">
      <w:pPr>
        <w:pStyle w:val="ListParagraph"/>
        <w:ind w:left="0"/>
      </w:pPr>
    </w:p>
    <w:p w:rsidRPr="00580217" w:rsidR="00841374" w:rsidP="0018231C" w:rsidRDefault="00B40093">
      <w:pPr>
        <w:pStyle w:val="ListParagraph"/>
        <w:numPr>
          <w:ilvl w:val="0"/>
          <w:numId w:val="3"/>
        </w:numPr>
        <w:ind w:left="357" w:hanging="357"/>
      </w:pPr>
      <w:r w:rsidRPr="00580217">
        <w:t>vysoko oceňuje, že</w:t>
      </w:r>
      <w:r w:rsidR="00580217">
        <w:t xml:space="preserve"> v </w:t>
      </w:r>
      <w:r w:rsidRPr="00580217">
        <w:t>súvislosti</w:t>
      </w:r>
      <w:r w:rsidR="00580217">
        <w:t xml:space="preserve"> s </w:t>
      </w:r>
      <w:r w:rsidRPr="00580217">
        <w:t>ruskou agresiou voči Ukrajine bola prvýkrát aktivovaná smernica Rady 2001/55/ES</w:t>
      </w:r>
      <w:r w:rsidR="00580217">
        <w:t xml:space="preserve"> z </w:t>
      </w:r>
      <w:r w:rsidRPr="00580217">
        <w:t>20</w:t>
      </w:r>
      <w:r w:rsidR="00580217">
        <w:t>. júla</w:t>
      </w:r>
      <w:r w:rsidRPr="00580217">
        <w:t xml:space="preserve"> 2001</w:t>
      </w:r>
      <w:r w:rsidR="00580217">
        <w:t xml:space="preserve"> o </w:t>
      </w:r>
      <w:r w:rsidRPr="00580217">
        <w:t>dočasnej ochrane. Súčasná aktivácia tejto smernice by sa mohla dobre využiť na rozvoj mechanizmov solidarity medzi členskými štátmi;</w:t>
      </w:r>
    </w:p>
    <w:p w:rsidRPr="00580217" w:rsidR="00841374" w:rsidP="0018231C" w:rsidRDefault="00B40093">
      <w:pPr>
        <w:pStyle w:val="ListParagraph"/>
        <w:numPr>
          <w:ilvl w:val="0"/>
          <w:numId w:val="3"/>
        </w:numPr>
        <w:ind w:left="357" w:hanging="357"/>
      </w:pPr>
      <w:r w:rsidRPr="00580217">
        <w:t>dôrazne poukazuje na naliehavú potrebu účinných, skutočných, humánnych –</w:t>
      </w:r>
      <w:r w:rsidR="00580217">
        <w:t xml:space="preserve"> a </w:t>
      </w:r>
      <w:r w:rsidRPr="00580217">
        <w:t>humanitárnych – spoločných európskych nariadení</w:t>
      </w:r>
      <w:r w:rsidR="00580217">
        <w:t xml:space="preserve"> o </w:t>
      </w:r>
      <w:r w:rsidRPr="00580217">
        <w:t>spolupráci</w:t>
      </w:r>
      <w:r w:rsidR="00580217">
        <w:t xml:space="preserve"> v </w:t>
      </w:r>
      <w:r w:rsidRPr="00580217">
        <w:t>oblasti migrácie, azylu</w:t>
      </w:r>
      <w:r w:rsidR="00580217">
        <w:t xml:space="preserve"> a </w:t>
      </w:r>
      <w:r w:rsidRPr="00580217">
        <w:t>bezpečnosti</w:t>
      </w:r>
      <w:r w:rsidR="00580217">
        <w:t xml:space="preserve"> v </w:t>
      </w:r>
      <w:r w:rsidRPr="00580217">
        <w:t>otvorenom, ale rovnako bezpečnom schengenskom priestore</w:t>
      </w:r>
      <w:r w:rsidR="00580217">
        <w:t xml:space="preserve"> v </w:t>
      </w:r>
      <w:r w:rsidRPr="00580217">
        <w:t>plnom súlade</w:t>
      </w:r>
      <w:r w:rsidR="00580217">
        <w:t xml:space="preserve"> s </w:t>
      </w:r>
      <w:r w:rsidRPr="00580217">
        <w:t>Chartou základných práv. Výbor dôrazne podporuje zlepšenie podmienok pre všetkých utečencov;</w:t>
      </w:r>
    </w:p>
    <w:p w:rsidRPr="00580217" w:rsidR="00B51B20" w:rsidP="0018231C" w:rsidRDefault="00B40093">
      <w:pPr>
        <w:pStyle w:val="ListParagraph"/>
        <w:numPr>
          <w:ilvl w:val="0"/>
          <w:numId w:val="3"/>
        </w:numPr>
        <w:ind w:left="357" w:hanging="357"/>
      </w:pPr>
      <w:r w:rsidRPr="00580217">
        <w:t>podporuje ochranu</w:t>
      </w:r>
      <w:r w:rsidR="00580217">
        <w:t xml:space="preserve"> a </w:t>
      </w:r>
      <w:r w:rsidRPr="00580217">
        <w:t>zachovanie schengenského priestoru</w:t>
      </w:r>
      <w:r w:rsidR="00580217">
        <w:t xml:space="preserve"> v </w:t>
      </w:r>
      <w:r w:rsidRPr="00580217">
        <w:t>jeho súčasnej podobe, aby sa zaručil nielen voľný pohyb ľudí, ale aj fungovanie jednotného trhu;</w:t>
      </w:r>
    </w:p>
    <w:p w:rsidRPr="00580217" w:rsidR="00D85D67" w:rsidP="00D85D67" w:rsidRDefault="00B40093">
      <w:pPr>
        <w:pStyle w:val="ListParagraph"/>
        <w:numPr>
          <w:ilvl w:val="0"/>
          <w:numId w:val="3"/>
        </w:numPr>
        <w:ind w:left="357" w:hanging="357"/>
      </w:pPr>
      <w:r w:rsidRPr="00580217">
        <w:t>plne podporuje stanovisko Komisie zachovať vnútorné hranice otvorené aj počas krízových situácií. Každé cestovné obmedzenie medzi štátmi schengenského priestoru uložené</w:t>
      </w:r>
      <w:r w:rsidR="00580217">
        <w:t xml:space="preserve"> v </w:t>
      </w:r>
      <w:r w:rsidRPr="00580217">
        <w:t>dôsledku krízových situácií by malo byť dočasné</w:t>
      </w:r>
      <w:r w:rsidR="00580217">
        <w:t xml:space="preserve"> a </w:t>
      </w:r>
      <w:r w:rsidRPr="00580217">
        <w:t>nemalo by presiahnuť možné cestovné obmedzenia</w:t>
      </w:r>
      <w:r w:rsidR="00580217">
        <w:t xml:space="preserve"> v </w:t>
      </w:r>
      <w:r w:rsidRPr="00580217">
        <w:t>rámci členských štátov;</w:t>
      </w:r>
    </w:p>
    <w:p w:rsidRPr="00580217" w:rsidR="001D770D" w:rsidP="00D85D67" w:rsidRDefault="00B40093">
      <w:pPr>
        <w:pStyle w:val="ListParagraph"/>
        <w:numPr>
          <w:ilvl w:val="0"/>
          <w:numId w:val="3"/>
        </w:numPr>
        <w:ind w:left="357" w:hanging="357"/>
      </w:pPr>
      <w:r w:rsidRPr="00580217">
        <w:t>plne súhlasí</w:t>
      </w:r>
      <w:r w:rsidR="00580217">
        <w:t xml:space="preserve"> s </w:t>
      </w:r>
      <w:r w:rsidRPr="00580217">
        <w:t>postojom Komisie, že využívanie policajných kontrol</w:t>
      </w:r>
      <w:r w:rsidR="00580217">
        <w:t xml:space="preserve"> a </w:t>
      </w:r>
      <w:r w:rsidRPr="00580217">
        <w:t>spolupráce vrátane výmeny informácií</w:t>
      </w:r>
      <w:r w:rsidR="00580217">
        <w:t xml:space="preserve"> a </w:t>
      </w:r>
      <w:r w:rsidRPr="00580217">
        <w:t>komunikácie má potenciál priniesť rovnaké výsledky ako dočasné kontroly vnútorných hraníc</w:t>
      </w:r>
      <w:r w:rsidR="00580217">
        <w:t xml:space="preserve"> a </w:t>
      </w:r>
      <w:r w:rsidRPr="00580217">
        <w:t>menej zasahuje do voľného pohybu osôb, tovaru,</w:t>
      </w:r>
      <w:r w:rsidR="00580217">
        <w:t xml:space="preserve"> a </w:t>
      </w:r>
      <w:r w:rsidRPr="00580217">
        <w:t>služieb;</w:t>
      </w:r>
    </w:p>
    <w:p w:rsidRPr="00580217" w:rsidR="00B40093" w:rsidP="00D85D67" w:rsidRDefault="00B40093">
      <w:pPr>
        <w:pStyle w:val="ListParagraph"/>
        <w:numPr>
          <w:ilvl w:val="0"/>
          <w:numId w:val="3"/>
        </w:numPr>
        <w:ind w:left="357" w:hanging="357"/>
      </w:pPr>
      <w:r w:rsidRPr="00580217">
        <w:t>zdôrazňuje absolútnu potrebu zachovať nezávislosť súdnictva, najmä</w:t>
      </w:r>
      <w:r w:rsidR="00580217">
        <w:t xml:space="preserve"> v </w:t>
      </w:r>
      <w:r w:rsidRPr="00580217">
        <w:t>prípadoch fyzickej prítomnosti súdnych orgánov</w:t>
      </w:r>
      <w:r w:rsidR="00580217">
        <w:t xml:space="preserve"> v </w:t>
      </w:r>
      <w:r w:rsidRPr="00580217">
        <w:t>mieste jednotného kontaktného miesta. Okrem toho by organizácie občianskej spoločnosti (najmä „strážcovia“ alebo organizácie pôsobiace</w:t>
      </w:r>
      <w:r w:rsidR="00580217">
        <w:t xml:space="preserve"> v </w:t>
      </w:r>
      <w:r w:rsidRPr="00580217">
        <w:t>oblasti ochrany zraniteľných skupín vrátane migrantov) mali požívať osobitnú ochranu, pokiaľ ide</w:t>
      </w:r>
      <w:r w:rsidR="00580217">
        <w:t xml:space="preserve"> o </w:t>
      </w:r>
      <w:r w:rsidRPr="00580217">
        <w:t>poskytovanie informácií prostredníctvom jednotných kontaktných miest;</w:t>
      </w:r>
    </w:p>
    <w:p w:rsidRPr="00580217" w:rsidR="00B40093" w:rsidP="00D85D67" w:rsidRDefault="00B40093">
      <w:pPr>
        <w:pStyle w:val="ListParagraph"/>
        <w:numPr>
          <w:ilvl w:val="0"/>
          <w:numId w:val="3"/>
        </w:numPr>
        <w:ind w:left="357" w:hanging="357"/>
      </w:pPr>
      <w:r w:rsidRPr="00580217">
        <w:t>vyzýva na zavedenie dôkladnejších</w:t>
      </w:r>
      <w:r w:rsidR="00580217">
        <w:t xml:space="preserve"> a </w:t>
      </w:r>
      <w:r w:rsidRPr="00580217">
        <w:t>častejších mechanizmov kontroly na zabezpečenie vysokých etických noriem zberu</w:t>
      </w:r>
      <w:r w:rsidR="00580217">
        <w:t xml:space="preserve"> a </w:t>
      </w:r>
      <w:r w:rsidRPr="00580217">
        <w:t xml:space="preserve">uchovávania údajov </w:t>
      </w:r>
      <w:proofErr w:type="spellStart"/>
      <w:r w:rsidRPr="00580217">
        <w:t>Europolom</w:t>
      </w:r>
      <w:proofErr w:type="spellEnd"/>
      <w:r w:rsidRPr="00580217">
        <w:t>, najmä vo vzťahu</w:t>
      </w:r>
      <w:r w:rsidR="00580217">
        <w:t xml:space="preserve"> k </w:t>
      </w:r>
      <w:r w:rsidRPr="00580217">
        <w:t>tretím krajinám, ako aj na stanovenie jasných lehôt na uchovávanie týchto údajov</w:t>
      </w:r>
      <w:r w:rsidR="00580217">
        <w:t xml:space="preserve"> a </w:t>
      </w:r>
      <w:r w:rsidRPr="00580217">
        <w:t xml:space="preserve">odporúča pravidelné monitorovanie činností </w:t>
      </w:r>
      <w:proofErr w:type="spellStart"/>
      <w:r w:rsidRPr="00580217">
        <w:t>Europolu</w:t>
      </w:r>
      <w:proofErr w:type="spellEnd"/>
      <w:r w:rsidRPr="00580217">
        <w:t xml:space="preserve"> organizáciami občianskej spoločnosti</w:t>
      </w:r>
      <w:r w:rsidR="00580217">
        <w:t xml:space="preserve"> a </w:t>
      </w:r>
      <w:r w:rsidRPr="00580217">
        <w:t>inými relevantnými</w:t>
      </w:r>
      <w:r w:rsidR="00580217">
        <w:t xml:space="preserve"> a </w:t>
      </w:r>
      <w:r w:rsidRPr="00580217">
        <w:t>potenciálne dotknutými aktérmi;</w:t>
      </w:r>
    </w:p>
    <w:p w:rsidRPr="00580217" w:rsidR="00B40093" w:rsidP="00D85D67" w:rsidRDefault="00B40093">
      <w:pPr>
        <w:pStyle w:val="ListParagraph"/>
        <w:numPr>
          <w:ilvl w:val="0"/>
          <w:numId w:val="3"/>
        </w:numPr>
        <w:ind w:left="357" w:hanging="357"/>
      </w:pPr>
      <w:r w:rsidRPr="00580217">
        <w:t xml:space="preserve">všíma si najmä nenahraditeľnú pozitívnu úlohu príslušných organizácií občianskej spoločnosti, ktoré poskytujú humanitárnu pomoc migrantom </w:t>
      </w:r>
      <w:proofErr w:type="spellStart"/>
      <w:r w:rsidRPr="00580217">
        <w:t>inštrumentalizovaných</w:t>
      </w:r>
      <w:proofErr w:type="spellEnd"/>
      <w:r w:rsidRPr="00580217">
        <w:t xml:space="preserve"> zo strany tretích krajín,</w:t>
      </w:r>
      <w:r w:rsidR="00580217">
        <w:t xml:space="preserve"> a </w:t>
      </w:r>
      <w:r w:rsidRPr="00580217">
        <w:t>ktoré navyše podporujú</w:t>
      </w:r>
      <w:r w:rsidR="00580217">
        <w:t xml:space="preserve"> a </w:t>
      </w:r>
      <w:r w:rsidRPr="00580217">
        <w:t>poskytujú informácie</w:t>
      </w:r>
      <w:r w:rsidR="00580217">
        <w:t xml:space="preserve"> o </w:t>
      </w:r>
      <w:r w:rsidRPr="00580217">
        <w:t>právach migrantov</w:t>
      </w:r>
      <w:r w:rsidR="00580217">
        <w:t xml:space="preserve"> a </w:t>
      </w:r>
      <w:r w:rsidRPr="00580217">
        <w:t>žiadateľov</w:t>
      </w:r>
      <w:r w:rsidR="00580217">
        <w:t xml:space="preserve"> o </w:t>
      </w:r>
      <w:r w:rsidRPr="00580217">
        <w:t>azyl.</w:t>
      </w:r>
    </w:p>
    <w:p w:rsidRPr="00580217" w:rsidR="00D30D0B" w:rsidP="00D30D0B" w:rsidRDefault="00D30D0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580217" w:rsidR="009E6938">
        <w:tc>
          <w:tcPr>
            <w:tcW w:w="1418" w:type="dxa"/>
          </w:tcPr>
          <w:p w:rsidRPr="00580217" w:rsidR="00841374" w:rsidP="00D46AE5" w:rsidRDefault="00841374">
            <w:pPr>
              <w:pStyle w:val="ListParagraph"/>
              <w:keepNext/>
              <w:keepLines/>
              <w:ind w:left="0" w:firstLine="316"/>
              <w:rPr>
                <w:i/>
              </w:rPr>
            </w:pPr>
            <w:r w:rsidRPr="00580217">
              <w:rPr>
                <w:b/>
                <w:i/>
              </w:rPr>
              <w:t>Kontakt:</w:t>
            </w:r>
          </w:p>
        </w:tc>
        <w:tc>
          <w:tcPr>
            <w:tcW w:w="5670" w:type="dxa"/>
          </w:tcPr>
          <w:p w:rsidRPr="00580217" w:rsidR="00841374" w:rsidP="00D46AE5" w:rsidRDefault="00B40093">
            <w:pPr>
              <w:pStyle w:val="ListParagraph"/>
              <w:keepNext/>
              <w:keepLines/>
              <w:ind w:left="0"/>
              <w:rPr>
                <w:i/>
              </w:rPr>
            </w:pPr>
            <w:proofErr w:type="spellStart"/>
            <w:r w:rsidRPr="00580217">
              <w:rPr>
                <w:i/>
              </w:rPr>
              <w:t>Triin</w:t>
            </w:r>
            <w:proofErr w:type="spellEnd"/>
            <w:r w:rsidRPr="00580217">
              <w:rPr>
                <w:i/>
              </w:rPr>
              <w:t xml:space="preserve"> </w:t>
            </w:r>
            <w:proofErr w:type="spellStart"/>
            <w:r w:rsidRPr="00580217">
              <w:rPr>
                <w:i/>
              </w:rPr>
              <w:t>Aasmaa</w:t>
            </w:r>
            <w:proofErr w:type="spellEnd"/>
          </w:p>
        </w:tc>
      </w:tr>
      <w:tr w:rsidRPr="00580217" w:rsidR="009E6938">
        <w:tc>
          <w:tcPr>
            <w:tcW w:w="1418" w:type="dxa"/>
          </w:tcPr>
          <w:p w:rsidRPr="00580217" w:rsidR="00841374" w:rsidP="00D46AE5" w:rsidRDefault="00841374">
            <w:pPr>
              <w:pStyle w:val="ListParagraph"/>
              <w:keepNext/>
              <w:keepLines/>
              <w:ind w:left="0" w:firstLine="316"/>
              <w:rPr>
                <w:i/>
              </w:rPr>
            </w:pPr>
            <w:r w:rsidRPr="00580217">
              <w:rPr>
                <w:i/>
              </w:rPr>
              <w:t>Tel.:</w:t>
            </w:r>
          </w:p>
        </w:tc>
        <w:tc>
          <w:tcPr>
            <w:tcW w:w="5670" w:type="dxa"/>
          </w:tcPr>
          <w:p w:rsidRPr="00580217" w:rsidR="00841374" w:rsidP="00D46AE5" w:rsidRDefault="00B40093">
            <w:pPr>
              <w:pStyle w:val="ListParagraph"/>
              <w:keepNext/>
              <w:keepLines/>
              <w:ind w:left="0"/>
              <w:rPr>
                <w:i/>
              </w:rPr>
            </w:pPr>
            <w:r w:rsidRPr="00580217">
              <w:rPr>
                <w:i/>
              </w:rPr>
              <w:t>00 32 2 546 95 24</w:t>
            </w:r>
          </w:p>
        </w:tc>
      </w:tr>
      <w:tr w:rsidRPr="00580217" w:rsidR="009E6938">
        <w:tc>
          <w:tcPr>
            <w:tcW w:w="1418" w:type="dxa"/>
          </w:tcPr>
          <w:p w:rsidRPr="00580217" w:rsidR="00841374" w:rsidP="00D46AE5" w:rsidRDefault="00841374">
            <w:pPr>
              <w:pStyle w:val="ListParagraph"/>
              <w:keepNext/>
              <w:keepLines/>
              <w:ind w:left="0" w:firstLine="316"/>
              <w:rPr>
                <w:i/>
              </w:rPr>
            </w:pPr>
            <w:r w:rsidRPr="00580217">
              <w:rPr>
                <w:i/>
              </w:rPr>
              <w:t>e-mail:</w:t>
            </w:r>
          </w:p>
        </w:tc>
        <w:tc>
          <w:tcPr>
            <w:tcW w:w="5670" w:type="dxa"/>
          </w:tcPr>
          <w:p w:rsidRPr="00580217" w:rsidR="00841374" w:rsidP="00D46AE5" w:rsidRDefault="000C3905">
            <w:pPr>
              <w:pStyle w:val="ListParagraph"/>
              <w:keepNext/>
              <w:keepLines/>
              <w:ind w:left="0"/>
              <w:rPr>
                <w:i/>
              </w:rPr>
            </w:pPr>
            <w:hyperlink w:history="1" r:id="rId26">
              <w:r w:rsidRPr="00580217" w:rsidR="000A628E">
                <w:rPr>
                  <w:rStyle w:val="Hyperlink"/>
                  <w:i/>
                </w:rPr>
                <w:t>Triin.Aasmaa@eesc.europa.eu</w:t>
              </w:r>
            </w:hyperlink>
          </w:p>
        </w:tc>
      </w:tr>
    </w:tbl>
    <w:p w:rsidRPr="00580217" w:rsidR="00D30D0B" w:rsidP="00502B04" w:rsidRDefault="00D30D0B">
      <w:pPr>
        <w:spacing w:after="160" w:line="259" w:lineRule="auto"/>
        <w:jc w:val="left"/>
        <w:rPr>
          <w:sz w:val="28"/>
        </w:rPr>
      </w:pPr>
    </w:p>
    <w:p w:rsidRPr="00580217" w:rsidR="00256F0A" w:rsidP="00256F0A" w:rsidRDefault="00DF349B">
      <w:pPr>
        <w:pStyle w:val="ListParagraph"/>
        <w:keepNext/>
        <w:numPr>
          <w:ilvl w:val="0"/>
          <w:numId w:val="2"/>
        </w:numPr>
        <w:ind w:left="567" w:hanging="567"/>
        <w:rPr>
          <w:b/>
          <w:i/>
          <w:sz w:val="28"/>
          <w:szCs w:val="28"/>
        </w:rPr>
      </w:pPr>
      <w:r w:rsidRPr="00580217">
        <w:rPr>
          <w:b/>
          <w:i/>
          <w:sz w:val="28"/>
        </w:rPr>
        <w:t>Digitalizácia cezhraničnej justičnej spolupráce</w:t>
      </w:r>
    </w:p>
    <w:p w:rsidRPr="00580217" w:rsidR="00256F0A" w:rsidP="00256F0A" w:rsidRDefault="00256F0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580217" w:rsidR="009E6938">
        <w:trPr>
          <w:cantSplit/>
          <w:trHeight w:val="284" w:hRule="exact"/>
        </w:trPr>
        <w:tc>
          <w:tcPr>
            <w:tcW w:w="1701" w:type="dxa"/>
          </w:tcPr>
          <w:p w:rsidRPr="00580217" w:rsidR="00256F0A" w:rsidP="00B40158" w:rsidRDefault="00256F0A">
            <w:pPr>
              <w:pStyle w:val="ListParagraph"/>
              <w:keepNext/>
              <w:ind w:left="0"/>
              <w:rPr>
                <w:b/>
              </w:rPr>
            </w:pPr>
            <w:r w:rsidRPr="00580217">
              <w:rPr>
                <w:b/>
              </w:rPr>
              <w:t>Spravodajca:</w:t>
            </w:r>
          </w:p>
          <w:p w:rsidRPr="00580217" w:rsidR="00256F0A" w:rsidP="00B40158" w:rsidRDefault="00256F0A">
            <w:pPr>
              <w:pStyle w:val="ListParagraph"/>
              <w:keepNext/>
              <w:ind w:left="0"/>
              <w:rPr>
                <w:b/>
              </w:rPr>
            </w:pPr>
          </w:p>
        </w:tc>
        <w:tc>
          <w:tcPr>
            <w:tcW w:w="6096" w:type="dxa"/>
          </w:tcPr>
          <w:p w:rsidRPr="00580217" w:rsidR="00256F0A" w:rsidP="00B40158" w:rsidRDefault="00842BDD">
            <w:pPr>
              <w:pStyle w:val="ListParagraph"/>
              <w:ind w:left="-59"/>
            </w:pPr>
            <w:proofErr w:type="spellStart"/>
            <w:r w:rsidRPr="00580217">
              <w:t>Maurizio</w:t>
            </w:r>
            <w:proofErr w:type="spellEnd"/>
            <w:r w:rsidRPr="00580217">
              <w:t xml:space="preserve"> MENSI (skupina Rozmanitá Európa – IT)</w:t>
            </w:r>
          </w:p>
          <w:p w:rsidRPr="00580217" w:rsidR="00256F0A" w:rsidP="00B40158" w:rsidRDefault="00256F0A">
            <w:pPr>
              <w:pStyle w:val="ListParagraph"/>
              <w:keepNext/>
              <w:ind w:left="83"/>
            </w:pPr>
          </w:p>
          <w:p w:rsidRPr="00580217" w:rsidR="00256F0A" w:rsidP="00B40158" w:rsidRDefault="00256F0A">
            <w:pPr>
              <w:pStyle w:val="ListParagraph"/>
              <w:keepNext/>
              <w:ind w:left="83"/>
            </w:pPr>
          </w:p>
          <w:p w:rsidRPr="00580217" w:rsidR="00256F0A" w:rsidP="00B40158" w:rsidRDefault="00256F0A">
            <w:pPr>
              <w:pStyle w:val="ListParagraph"/>
              <w:keepNext/>
              <w:ind w:left="83"/>
            </w:pPr>
          </w:p>
          <w:p w:rsidRPr="00580217" w:rsidR="00256F0A" w:rsidP="00B40158" w:rsidRDefault="00256F0A">
            <w:pPr>
              <w:pStyle w:val="ListParagraph"/>
              <w:keepNext/>
              <w:ind w:left="83"/>
            </w:pPr>
          </w:p>
          <w:p w:rsidRPr="00580217" w:rsidR="00256F0A" w:rsidP="00B40158" w:rsidRDefault="00256F0A">
            <w:pPr>
              <w:pStyle w:val="ListParagraph"/>
              <w:keepNext/>
              <w:ind w:left="83"/>
            </w:pPr>
          </w:p>
          <w:p w:rsidRPr="00580217" w:rsidR="00256F0A" w:rsidP="00B40158" w:rsidRDefault="00256F0A">
            <w:pPr>
              <w:pStyle w:val="ListParagraph"/>
              <w:keepNext/>
              <w:ind w:left="83"/>
            </w:pPr>
          </w:p>
          <w:p w:rsidRPr="00580217" w:rsidR="00256F0A" w:rsidP="00B40158" w:rsidRDefault="00256F0A">
            <w:pPr>
              <w:pStyle w:val="ListParagraph"/>
              <w:keepNext/>
              <w:ind w:left="83"/>
            </w:pPr>
          </w:p>
        </w:tc>
      </w:tr>
      <w:tr w:rsidRPr="00580217" w:rsidR="009E6938">
        <w:trPr>
          <w:cantSplit/>
          <w:trHeight w:val="284" w:hRule="exact"/>
        </w:trPr>
        <w:tc>
          <w:tcPr>
            <w:tcW w:w="1701" w:type="dxa"/>
          </w:tcPr>
          <w:p w:rsidRPr="00580217" w:rsidR="00256F0A" w:rsidP="00B40158" w:rsidRDefault="00256F0A">
            <w:pPr>
              <w:pStyle w:val="ListParagraph"/>
              <w:keepNext/>
              <w:ind w:left="0"/>
              <w:rPr>
                <w:b/>
              </w:rPr>
            </w:pPr>
          </w:p>
        </w:tc>
        <w:tc>
          <w:tcPr>
            <w:tcW w:w="6096" w:type="dxa"/>
          </w:tcPr>
          <w:p w:rsidRPr="00580217" w:rsidR="00256F0A" w:rsidP="00B40158" w:rsidRDefault="00256F0A">
            <w:pPr>
              <w:pStyle w:val="ListParagraph"/>
              <w:keepNext/>
              <w:ind w:left="83"/>
            </w:pPr>
          </w:p>
        </w:tc>
      </w:tr>
      <w:tr w:rsidRPr="00580217" w:rsidR="009E6938">
        <w:trPr>
          <w:cantSplit/>
          <w:trHeight w:val="567" w:hRule="exact"/>
        </w:trPr>
        <w:tc>
          <w:tcPr>
            <w:tcW w:w="1701" w:type="dxa"/>
          </w:tcPr>
          <w:p w:rsidRPr="00580217" w:rsidR="00256F0A" w:rsidP="00B40158" w:rsidRDefault="00256F0A">
            <w:pPr>
              <w:pStyle w:val="ListParagraph"/>
              <w:keepNext/>
              <w:ind w:left="0"/>
              <w:rPr>
                <w:b/>
              </w:rPr>
            </w:pPr>
            <w:proofErr w:type="spellStart"/>
            <w:r w:rsidRPr="00580217">
              <w:rPr>
                <w:b/>
              </w:rPr>
              <w:t>Ref</w:t>
            </w:r>
            <w:proofErr w:type="spellEnd"/>
            <w:r w:rsidRPr="00580217">
              <w:rPr>
                <w:b/>
              </w:rPr>
              <w:t>.:</w:t>
            </w:r>
          </w:p>
        </w:tc>
        <w:tc>
          <w:tcPr>
            <w:tcW w:w="6096" w:type="dxa"/>
          </w:tcPr>
          <w:p w:rsidRPr="00580217" w:rsidR="00256F0A" w:rsidP="00B40158" w:rsidRDefault="00842BDD">
            <w:pPr>
              <w:pStyle w:val="ListParagraph"/>
              <w:ind w:left="-59"/>
            </w:pPr>
            <w:r w:rsidRPr="00580217">
              <w:t xml:space="preserve">COM(2021) 759 </w:t>
            </w:r>
            <w:proofErr w:type="spellStart"/>
            <w:r w:rsidRPr="00580217">
              <w:t>final</w:t>
            </w:r>
            <w:proofErr w:type="spellEnd"/>
            <w:r w:rsidRPr="00580217">
              <w:t xml:space="preserve">, COM(2021) 760 </w:t>
            </w:r>
            <w:proofErr w:type="spellStart"/>
            <w:r w:rsidRPr="00580217">
              <w:t>final</w:t>
            </w:r>
            <w:proofErr w:type="spellEnd"/>
          </w:p>
          <w:p w:rsidRPr="00580217" w:rsidR="00256F0A" w:rsidP="00B40158" w:rsidRDefault="00224583">
            <w:pPr>
              <w:pStyle w:val="ListParagraph"/>
              <w:ind w:left="-59"/>
            </w:pPr>
            <w:r w:rsidRPr="00580217">
              <w:t>EESC-2022-00174-00-00-AC</w:t>
            </w:r>
          </w:p>
        </w:tc>
      </w:tr>
    </w:tbl>
    <w:p w:rsidRPr="00580217" w:rsidR="00256F0A" w:rsidP="00256F0A" w:rsidRDefault="00256F0A">
      <w:pPr>
        <w:pStyle w:val="ListParagraph"/>
        <w:ind w:left="0"/>
        <w:rPr>
          <w:b/>
        </w:rPr>
      </w:pPr>
    </w:p>
    <w:p w:rsidRPr="00580217" w:rsidR="00256F0A" w:rsidP="002C4B6E" w:rsidRDefault="00256F0A">
      <w:pPr>
        <w:pStyle w:val="ListParagraph"/>
        <w:spacing w:line="240" w:lineRule="auto"/>
        <w:ind w:left="-142" w:firstLine="142"/>
        <w:rPr>
          <w:b/>
        </w:rPr>
      </w:pPr>
      <w:r w:rsidRPr="00580217">
        <w:rPr>
          <w:b/>
        </w:rPr>
        <w:t>Hlavné body</w:t>
      </w:r>
    </w:p>
    <w:p w:rsidRPr="00580217" w:rsidR="00256F0A" w:rsidP="00256F0A" w:rsidRDefault="00256F0A">
      <w:pPr>
        <w:pStyle w:val="ListParagraph"/>
        <w:ind w:left="0"/>
      </w:pPr>
    </w:p>
    <w:p w:rsidRPr="00580217" w:rsidR="00256F0A" w:rsidP="00256F0A" w:rsidRDefault="00256F0A">
      <w:pPr>
        <w:pStyle w:val="ListParagraph"/>
        <w:ind w:left="0"/>
      </w:pPr>
      <w:r w:rsidRPr="00580217">
        <w:t>EHSV:</w:t>
      </w:r>
    </w:p>
    <w:p w:rsidRPr="00580217" w:rsidR="00256F0A" w:rsidP="00256F0A" w:rsidRDefault="00256F0A">
      <w:pPr>
        <w:pStyle w:val="ListParagraph"/>
        <w:ind w:left="0"/>
      </w:pPr>
    </w:p>
    <w:p w:rsidRPr="00580217" w:rsidR="00256F0A" w:rsidP="00256F0A" w:rsidRDefault="00EA2799">
      <w:pPr>
        <w:pStyle w:val="ListParagraph"/>
        <w:numPr>
          <w:ilvl w:val="0"/>
          <w:numId w:val="3"/>
        </w:numPr>
        <w:ind w:left="357" w:hanging="357"/>
      </w:pPr>
      <w:r w:rsidRPr="00580217">
        <w:t>súhlasí</w:t>
      </w:r>
      <w:r w:rsidR="00580217">
        <w:t xml:space="preserve"> s </w:t>
      </w:r>
      <w:r w:rsidRPr="00580217">
        <w:t>prístupom Komisie</w:t>
      </w:r>
      <w:r w:rsidR="00580217">
        <w:t xml:space="preserve"> a </w:t>
      </w:r>
      <w:r w:rsidRPr="00580217">
        <w:t>cieľmi, ktoré sleduje navrhované nariadenie</w:t>
      </w:r>
      <w:r w:rsidR="00580217">
        <w:t xml:space="preserve"> o </w:t>
      </w:r>
      <w:r w:rsidRPr="00580217">
        <w:t>digitalizácii justičnej spolupráce</w:t>
      </w:r>
      <w:r w:rsidR="00580217">
        <w:t xml:space="preserve"> a </w:t>
      </w:r>
      <w:r w:rsidRPr="00580217">
        <w:t>prístupu</w:t>
      </w:r>
      <w:r w:rsidR="00580217">
        <w:t xml:space="preserve"> k </w:t>
      </w:r>
      <w:r w:rsidRPr="00580217">
        <w:t>spravodlivosti</w:t>
      </w:r>
      <w:r w:rsidR="00580217">
        <w:t xml:space="preserve"> v </w:t>
      </w:r>
      <w:r w:rsidRPr="00580217">
        <w:t>cezhraničných občianskych, obchodných</w:t>
      </w:r>
      <w:r w:rsidR="00580217">
        <w:t xml:space="preserve"> a </w:t>
      </w:r>
      <w:r w:rsidRPr="00580217">
        <w:t>trestných veciach</w:t>
      </w:r>
      <w:r w:rsidR="00580217">
        <w:t xml:space="preserve"> a o </w:t>
      </w:r>
      <w:r w:rsidRPr="00580217">
        <w:t>zmene určitých aktov</w:t>
      </w:r>
      <w:r w:rsidR="00580217">
        <w:t xml:space="preserve"> v </w:t>
      </w:r>
      <w:r w:rsidRPr="00580217">
        <w:t>oblasti justičnej spolupráce. Navrhované opatrenia by</w:t>
      </w:r>
      <w:r w:rsidR="00580217">
        <w:t xml:space="preserve"> v </w:t>
      </w:r>
      <w:r w:rsidRPr="00580217">
        <w:t>zásade mali zlepšiť efektívnosť súdneho systému vďaka zníženiu</w:t>
      </w:r>
      <w:r w:rsidR="00580217">
        <w:t xml:space="preserve"> a </w:t>
      </w:r>
      <w:r w:rsidRPr="00580217">
        <w:t>zjednodušeniu administratívnej záťaže, skráteniu lehôt</w:t>
      </w:r>
      <w:r w:rsidR="00580217">
        <w:t xml:space="preserve"> a </w:t>
      </w:r>
      <w:r w:rsidRPr="00580217">
        <w:t>zníženiu nákladov na spracovanie prípadov</w:t>
      </w:r>
      <w:r w:rsidR="00580217">
        <w:t xml:space="preserve"> a </w:t>
      </w:r>
      <w:r w:rsidRPr="00580217">
        <w:t>musia viesť</w:t>
      </w:r>
      <w:r w:rsidR="00580217">
        <w:t xml:space="preserve"> k </w:t>
      </w:r>
      <w:r w:rsidRPr="00580217">
        <w:t>lepšiemu prístupu</w:t>
      </w:r>
      <w:r w:rsidR="00580217">
        <w:t xml:space="preserve"> k </w:t>
      </w:r>
      <w:r w:rsidRPr="00580217">
        <w:t>spravodlivosti</w:t>
      </w:r>
      <w:r w:rsidR="00580217">
        <w:t xml:space="preserve"> a </w:t>
      </w:r>
      <w:r w:rsidRPr="00580217">
        <w:t>väčšej rovnosti</w:t>
      </w:r>
      <w:r w:rsidR="00580217">
        <w:t xml:space="preserve"> v </w:t>
      </w:r>
      <w:r w:rsidRPr="00580217">
        <w:t>tomto ohľade;</w:t>
      </w:r>
    </w:p>
    <w:p w:rsidRPr="00580217" w:rsidR="00256F0A" w:rsidP="00256F0A" w:rsidRDefault="00EA2799">
      <w:pPr>
        <w:pStyle w:val="ListParagraph"/>
        <w:numPr>
          <w:ilvl w:val="0"/>
          <w:numId w:val="3"/>
        </w:numPr>
        <w:ind w:left="357" w:hanging="357"/>
      </w:pPr>
      <w:r w:rsidRPr="00580217">
        <w:t>považuje však za potrebné, aby sa poskytli primerané záruky, pokiaľ ide</w:t>
      </w:r>
      <w:r w:rsidR="00580217">
        <w:t xml:space="preserve"> o </w:t>
      </w:r>
      <w:r w:rsidRPr="00580217">
        <w:t>nasledujúce aspekty:</w:t>
      </w:r>
    </w:p>
    <w:p w:rsidRPr="00580217" w:rsidR="00EA2799" w:rsidP="00E141DE" w:rsidRDefault="00EA2799">
      <w:pPr>
        <w:pStyle w:val="ListParagraph"/>
        <w:numPr>
          <w:ilvl w:val="0"/>
          <w:numId w:val="8"/>
        </w:numPr>
        <w:ind w:left="851" w:hanging="425"/>
        <w:jc w:val="left"/>
      </w:pPr>
      <w:r w:rsidRPr="00580217">
        <w:t>bezpečnosť</w:t>
      </w:r>
      <w:r w:rsidR="00580217">
        <w:t xml:space="preserve"> a </w:t>
      </w:r>
      <w:r w:rsidRPr="00580217">
        <w:t>dôvernosť,</w:t>
      </w:r>
    </w:p>
    <w:p w:rsidRPr="00580217" w:rsidR="00EA2799" w:rsidP="00E141DE" w:rsidRDefault="00EA2799">
      <w:pPr>
        <w:pStyle w:val="ListParagraph"/>
        <w:numPr>
          <w:ilvl w:val="0"/>
          <w:numId w:val="8"/>
        </w:numPr>
        <w:ind w:left="851" w:hanging="425"/>
        <w:jc w:val="left"/>
      </w:pPr>
      <w:r w:rsidRPr="00580217">
        <w:t>otvorená justícia</w:t>
      </w:r>
    </w:p>
    <w:p w:rsidRPr="00580217" w:rsidR="00EA2799" w:rsidP="00E141DE" w:rsidRDefault="00EA2799">
      <w:pPr>
        <w:pStyle w:val="ListParagraph"/>
        <w:numPr>
          <w:ilvl w:val="0"/>
          <w:numId w:val="8"/>
        </w:numPr>
        <w:ind w:left="851" w:hanging="425"/>
        <w:jc w:val="left"/>
      </w:pPr>
      <w:r w:rsidRPr="00580217">
        <w:t>a digitálna priepasť;</w:t>
      </w:r>
    </w:p>
    <w:p w:rsidR="00580217" w:rsidP="00256F0A" w:rsidRDefault="00EA2799">
      <w:pPr>
        <w:pStyle w:val="ListParagraph"/>
        <w:numPr>
          <w:ilvl w:val="0"/>
          <w:numId w:val="3"/>
        </w:numPr>
        <w:ind w:left="357" w:hanging="357"/>
      </w:pPr>
      <w:r w:rsidRPr="00580217">
        <w:t>konkrétne považuje za nevyhnutné, aby</w:t>
      </w:r>
    </w:p>
    <w:p w:rsidRPr="00580217" w:rsidR="00EA2799" w:rsidP="00E141DE" w:rsidRDefault="00EA2799">
      <w:pPr>
        <w:pStyle w:val="ListParagraph"/>
        <w:numPr>
          <w:ilvl w:val="0"/>
          <w:numId w:val="8"/>
        </w:numPr>
        <w:ind w:left="851" w:hanging="425"/>
      </w:pPr>
      <w:r w:rsidRPr="00580217">
        <w:t>sa zabezpečila bezpečnosť používaných technologických systémov</w:t>
      </w:r>
      <w:r w:rsidR="00580217">
        <w:t xml:space="preserve"> a </w:t>
      </w:r>
      <w:r w:rsidRPr="00580217">
        <w:t>dôvernosť príslušných údajov – najmä osobných,</w:t>
      </w:r>
    </w:p>
    <w:p w:rsidRPr="00580217" w:rsidR="00EA2799" w:rsidP="00E141DE" w:rsidRDefault="00EA2799">
      <w:pPr>
        <w:pStyle w:val="ListParagraph"/>
        <w:numPr>
          <w:ilvl w:val="0"/>
          <w:numId w:val="3"/>
        </w:numPr>
        <w:ind w:left="357" w:hanging="357"/>
      </w:pPr>
      <w:r w:rsidRPr="00580217">
        <w:t>sa dôkladne posúdila online platforma, ktorá sa má použiť,</w:t>
      </w:r>
    </w:p>
    <w:p w:rsidRPr="00580217" w:rsidR="00EA2799" w:rsidP="00C73113" w:rsidRDefault="00EA2799">
      <w:pPr>
        <w:pStyle w:val="ListParagraph"/>
        <w:numPr>
          <w:ilvl w:val="0"/>
          <w:numId w:val="8"/>
        </w:numPr>
        <w:ind w:left="851" w:hanging="425"/>
      </w:pPr>
      <w:r w:rsidRPr="00580217">
        <w:t>subjekt zodpovedný za prevádzkové riadenie systémových komponentov nespracovával žiadne údaje,</w:t>
      </w:r>
    </w:p>
    <w:p w:rsidRPr="00580217" w:rsidR="00EA2799" w:rsidP="001E3CB2" w:rsidRDefault="00EA2799">
      <w:pPr>
        <w:pStyle w:val="ListParagraph"/>
        <w:numPr>
          <w:ilvl w:val="0"/>
          <w:numId w:val="8"/>
        </w:numPr>
        <w:ind w:left="851" w:hanging="425"/>
      </w:pPr>
      <w:r w:rsidRPr="00580217">
        <w:t>boli náležite chránené systémy, siete</w:t>
      </w:r>
      <w:r w:rsidR="00580217">
        <w:t xml:space="preserve"> a </w:t>
      </w:r>
      <w:r w:rsidRPr="00580217">
        <w:t>údaje pred akýmikoľvek kybernetickými útokmi, pričom je potrebné zaručiť integritu údajov, ktoré sa</w:t>
      </w:r>
      <w:r w:rsidR="00580217">
        <w:t xml:space="preserve"> v </w:t>
      </w:r>
      <w:r w:rsidRPr="00580217">
        <w:t>nich prenášajú</w:t>
      </w:r>
      <w:r w:rsidR="00580217">
        <w:t xml:space="preserve"> a </w:t>
      </w:r>
      <w:r w:rsidRPr="00580217">
        <w:t>uchovávajú na základe platných predpisov</w:t>
      </w:r>
      <w:r w:rsidR="00580217">
        <w:t xml:space="preserve"> o </w:t>
      </w:r>
      <w:r w:rsidRPr="00580217">
        <w:t>ochrane osobných údajov</w:t>
      </w:r>
      <w:r w:rsidR="00580217">
        <w:t xml:space="preserve"> a </w:t>
      </w:r>
      <w:r w:rsidRPr="00580217">
        <w:t>kybernetickej bezpečnosti;</w:t>
      </w:r>
    </w:p>
    <w:p w:rsidRPr="00580217" w:rsidR="00EA2799" w:rsidP="00C77328" w:rsidRDefault="00EA2799">
      <w:pPr>
        <w:pStyle w:val="ListParagraph"/>
        <w:numPr>
          <w:ilvl w:val="0"/>
          <w:numId w:val="8"/>
        </w:numPr>
        <w:ind w:left="851" w:hanging="425"/>
      </w:pPr>
      <w:r w:rsidRPr="00580217">
        <w:t>plánovaný systém zabezpečil dodržiavanie zásady otvorenej justície (z hľadiska „účasti“, „pozorovania“</w:t>
      </w:r>
      <w:r w:rsidR="00580217">
        <w:t xml:space="preserve"> a </w:t>
      </w:r>
      <w:r w:rsidRPr="00580217">
        <w:t>„prístupnosti“) tak</w:t>
      </w:r>
      <w:r w:rsidR="00580217">
        <w:t xml:space="preserve"> v </w:t>
      </w:r>
      <w:r w:rsidRPr="00580217">
        <w:t>súvislosti</w:t>
      </w:r>
      <w:r w:rsidR="00580217">
        <w:t xml:space="preserve"> s </w:t>
      </w:r>
      <w:r w:rsidRPr="00580217">
        <w:t>prístupom</w:t>
      </w:r>
      <w:r w:rsidR="00580217">
        <w:t xml:space="preserve"> k </w:t>
      </w:r>
      <w:r w:rsidRPr="00580217">
        <w:t>justičnému systému vo všeobecnosti, ako aj</w:t>
      </w:r>
      <w:r w:rsidR="00580217">
        <w:t xml:space="preserve"> s </w:t>
      </w:r>
      <w:r w:rsidRPr="00580217">
        <w:t>osobitným zreteľom na verejné pojednávania. Tým sa má predísť tomu, aby slabé digitálne zručnosti, obmedzený prístup</w:t>
      </w:r>
      <w:r w:rsidR="00580217">
        <w:t xml:space="preserve"> k </w:t>
      </w:r>
      <w:r w:rsidRPr="00580217">
        <w:t>technológiám</w:t>
      </w:r>
      <w:r w:rsidR="00580217">
        <w:t xml:space="preserve"> a </w:t>
      </w:r>
      <w:r w:rsidRPr="00580217">
        <w:t>nízka úroveň gramotnosti</w:t>
      </w:r>
      <w:r w:rsidR="00580217">
        <w:t xml:space="preserve"> a </w:t>
      </w:r>
      <w:r w:rsidRPr="00580217">
        <w:t>právnych vedomostí zväčšovali prekážky</w:t>
      </w:r>
      <w:r w:rsidR="00580217">
        <w:t xml:space="preserve"> v </w:t>
      </w:r>
      <w:r w:rsidRPr="00580217">
        <w:t>prístupe</w:t>
      </w:r>
      <w:r w:rsidR="00580217">
        <w:t xml:space="preserve"> k </w:t>
      </w:r>
      <w:r w:rsidRPr="00580217">
        <w:t>digitálnym službám</w:t>
      </w:r>
      <w:r w:rsidR="00580217">
        <w:t xml:space="preserve"> a </w:t>
      </w:r>
      <w:r w:rsidRPr="00580217">
        <w:t>bránili dosiahnutiu stanovených cieľov. Preto treba zabezpečiť, aby všetci mali prístup</w:t>
      </w:r>
      <w:r w:rsidR="00580217">
        <w:t xml:space="preserve"> k </w:t>
      </w:r>
      <w:r w:rsidRPr="00580217">
        <w:t>technológiám aj podporným opatreniam;</w:t>
      </w:r>
    </w:p>
    <w:p w:rsidRPr="00580217" w:rsidR="00E72E7D" w:rsidP="00C77328" w:rsidRDefault="00EA2799">
      <w:pPr>
        <w:pStyle w:val="ListParagraph"/>
        <w:numPr>
          <w:ilvl w:val="0"/>
          <w:numId w:val="8"/>
        </w:numPr>
        <w:ind w:left="851" w:hanging="425"/>
        <w:rPr>
          <w:bCs/>
          <w:iCs/>
        </w:rPr>
      </w:pPr>
      <w:r w:rsidRPr="00580217">
        <w:t>sa zachovala možnosť používania papierového komunikačného kanála pre fyzické</w:t>
      </w:r>
      <w:r w:rsidR="00580217">
        <w:t xml:space="preserve"> a </w:t>
      </w:r>
      <w:r w:rsidRPr="00580217">
        <w:t>právnické osoby</w:t>
      </w:r>
      <w:r w:rsidR="00580217">
        <w:t xml:space="preserve"> a </w:t>
      </w:r>
      <w:r w:rsidRPr="00580217">
        <w:t>aby sa informácie poskytovali</w:t>
      </w:r>
      <w:r w:rsidR="00580217">
        <w:t xml:space="preserve"> v </w:t>
      </w:r>
      <w:r w:rsidRPr="00580217">
        <w:t>prístupnom formáte</w:t>
      </w:r>
      <w:r w:rsidR="00580217">
        <w:t xml:space="preserve"> s </w:t>
      </w:r>
      <w:r w:rsidRPr="00580217">
        <w:t>cieľom zaručiť prístup</w:t>
      </w:r>
      <w:r w:rsidR="00580217">
        <w:t xml:space="preserve"> k </w:t>
      </w:r>
      <w:r w:rsidRPr="00580217">
        <w:t>spravodlivosti všetkým vrátane zraniteľných osôb, maloletých osôb</w:t>
      </w:r>
      <w:r w:rsidR="00580217">
        <w:t xml:space="preserve"> a </w:t>
      </w:r>
      <w:r w:rsidRPr="00580217">
        <w:t>osôb, ktoré potrebujú technickú pomoc, žijú</w:t>
      </w:r>
      <w:r w:rsidR="00580217">
        <w:t xml:space="preserve"> v </w:t>
      </w:r>
      <w:r w:rsidRPr="00580217">
        <w:t>odľahlých oblastiach alebo nemajú prístup</w:t>
      </w:r>
      <w:r w:rsidR="00580217">
        <w:t xml:space="preserve"> k </w:t>
      </w:r>
      <w:r w:rsidRPr="00580217">
        <w:t>digitálnym prostriedkom či požadovaným zručnostiam;</w:t>
      </w:r>
    </w:p>
    <w:p w:rsidRPr="00580217" w:rsidR="00670213" w:rsidP="00670213" w:rsidRDefault="00EA2799">
      <w:pPr>
        <w:pStyle w:val="ListParagraph"/>
        <w:numPr>
          <w:ilvl w:val="0"/>
          <w:numId w:val="8"/>
        </w:numPr>
        <w:ind w:left="851" w:hanging="425"/>
        <w:rPr>
          <w:bCs/>
          <w:iCs/>
        </w:rPr>
      </w:pPr>
      <w:r w:rsidRPr="00580217">
        <w:t>sa poskytovala odborná príprava pre odborníkov pôsobiacich</w:t>
      </w:r>
      <w:r w:rsidR="00580217">
        <w:t xml:space="preserve"> v </w:t>
      </w:r>
      <w:r w:rsidRPr="00580217">
        <w:t>oblasti justície zameraná na právo Únie na zabezpečenie správneho</w:t>
      </w:r>
      <w:r w:rsidR="00580217">
        <w:t xml:space="preserve"> a </w:t>
      </w:r>
      <w:r w:rsidRPr="00580217">
        <w:t>účinného uplatňovania nariadenia.</w:t>
      </w:r>
    </w:p>
    <w:p w:rsidRPr="00580217" w:rsidR="00EA2799" w:rsidP="00EA2799" w:rsidRDefault="00EA2799">
      <w:pPr>
        <w:jc w:val="left"/>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2"/>
        <w:gridCol w:w="5670"/>
      </w:tblGrid>
      <w:tr w:rsidRPr="00580217" w:rsidR="009E6938">
        <w:tc>
          <w:tcPr>
            <w:tcW w:w="1418" w:type="dxa"/>
          </w:tcPr>
          <w:p w:rsidRPr="00580217" w:rsidR="00C10C77" w:rsidP="00837820" w:rsidRDefault="00C10C77">
            <w:pPr>
              <w:pStyle w:val="ListParagraph"/>
              <w:ind w:left="601"/>
              <w:rPr>
                <w:i/>
              </w:rPr>
            </w:pPr>
            <w:r w:rsidRPr="00580217">
              <w:rPr>
                <w:b/>
                <w:i/>
              </w:rPr>
              <w:t>Kontakt:</w:t>
            </w:r>
          </w:p>
        </w:tc>
        <w:tc>
          <w:tcPr>
            <w:tcW w:w="5670" w:type="dxa"/>
          </w:tcPr>
          <w:p w:rsidRPr="00580217" w:rsidR="00C10C77" w:rsidP="00B40158" w:rsidRDefault="00E72E7D">
            <w:pPr>
              <w:pStyle w:val="ListParagraph"/>
              <w:ind w:left="0"/>
              <w:rPr>
                <w:i/>
              </w:rPr>
            </w:pPr>
            <w:r w:rsidRPr="00580217">
              <w:rPr>
                <w:i/>
              </w:rPr>
              <w:t xml:space="preserve">Jean </w:t>
            </w:r>
            <w:proofErr w:type="spellStart"/>
            <w:r w:rsidRPr="00580217">
              <w:rPr>
                <w:i/>
              </w:rPr>
              <w:t>Marie</w:t>
            </w:r>
            <w:proofErr w:type="spellEnd"/>
            <w:r w:rsidRPr="00580217">
              <w:rPr>
                <w:i/>
              </w:rPr>
              <w:t xml:space="preserve"> </w:t>
            </w:r>
            <w:proofErr w:type="spellStart"/>
            <w:r w:rsidRPr="00580217">
              <w:rPr>
                <w:i/>
              </w:rPr>
              <w:t>Rogue</w:t>
            </w:r>
            <w:proofErr w:type="spellEnd"/>
          </w:p>
        </w:tc>
      </w:tr>
      <w:tr w:rsidRPr="00580217" w:rsidR="009E6938">
        <w:tc>
          <w:tcPr>
            <w:tcW w:w="1418" w:type="dxa"/>
          </w:tcPr>
          <w:p w:rsidRPr="00580217" w:rsidR="00C10C77" w:rsidP="00B40158" w:rsidRDefault="00C10C77">
            <w:pPr>
              <w:pStyle w:val="ListParagraph"/>
              <w:ind w:left="601"/>
              <w:rPr>
                <w:i/>
              </w:rPr>
            </w:pPr>
            <w:r w:rsidRPr="00580217">
              <w:rPr>
                <w:i/>
              </w:rPr>
              <w:t>Tel.:</w:t>
            </w:r>
          </w:p>
        </w:tc>
        <w:tc>
          <w:tcPr>
            <w:tcW w:w="5670" w:type="dxa"/>
          </w:tcPr>
          <w:p w:rsidRPr="00580217" w:rsidR="00C10C77" w:rsidP="00B40158" w:rsidRDefault="00E72E7D">
            <w:pPr>
              <w:pStyle w:val="ListParagraph"/>
              <w:ind w:left="0"/>
              <w:rPr>
                <w:i/>
              </w:rPr>
            </w:pPr>
            <w:r w:rsidRPr="00580217">
              <w:rPr>
                <w:i/>
              </w:rPr>
              <w:t>00 32 2 546 89 09</w:t>
            </w:r>
          </w:p>
        </w:tc>
      </w:tr>
      <w:tr w:rsidRPr="00580217" w:rsidR="009E6938">
        <w:tc>
          <w:tcPr>
            <w:tcW w:w="1418" w:type="dxa"/>
          </w:tcPr>
          <w:p w:rsidRPr="00580217" w:rsidR="00C10C77" w:rsidP="00B40158" w:rsidRDefault="00C10C77">
            <w:pPr>
              <w:pStyle w:val="ListParagraph"/>
              <w:ind w:left="601"/>
              <w:rPr>
                <w:i/>
              </w:rPr>
            </w:pPr>
            <w:r w:rsidRPr="00580217">
              <w:rPr>
                <w:i/>
              </w:rPr>
              <w:t>e-mail:</w:t>
            </w:r>
          </w:p>
        </w:tc>
        <w:tc>
          <w:tcPr>
            <w:tcW w:w="5670" w:type="dxa"/>
          </w:tcPr>
          <w:p w:rsidRPr="00580217" w:rsidR="00C10C77" w:rsidP="00B40158" w:rsidRDefault="000C3905">
            <w:pPr>
              <w:pStyle w:val="ListParagraph"/>
              <w:ind w:left="0"/>
              <w:rPr>
                <w:i/>
              </w:rPr>
            </w:pPr>
            <w:hyperlink w:history="1" r:id="rId27">
              <w:r w:rsidRPr="00580217" w:rsidR="000A628E">
                <w:rPr>
                  <w:rStyle w:val="Hyperlink"/>
                  <w:i/>
                </w:rPr>
                <w:t>jeanmarie.rogue@eesc.europa.eu</w:t>
              </w:r>
            </w:hyperlink>
          </w:p>
        </w:tc>
      </w:tr>
    </w:tbl>
    <w:p w:rsidRPr="00580217" w:rsidR="00D30D0B" w:rsidP="002A2F38" w:rsidRDefault="00D30D0B">
      <w:pPr>
        <w:pStyle w:val="ListParagraph"/>
        <w:ind w:left="1134"/>
        <w:rPr>
          <w:sz w:val="28"/>
        </w:rPr>
      </w:pPr>
    </w:p>
    <w:p w:rsidRPr="00580217" w:rsidR="00C677AD" w:rsidP="00276CC9" w:rsidRDefault="00842BDD">
      <w:pPr>
        <w:pStyle w:val="ListParagraph"/>
        <w:keepNext/>
        <w:keepLines/>
        <w:numPr>
          <w:ilvl w:val="0"/>
          <w:numId w:val="2"/>
        </w:numPr>
        <w:ind w:left="567" w:hanging="567"/>
        <w:rPr>
          <w:b/>
          <w:i/>
          <w:sz w:val="28"/>
          <w:szCs w:val="28"/>
        </w:rPr>
      </w:pPr>
      <w:r w:rsidRPr="00580217">
        <w:rPr>
          <w:b/>
          <w:i/>
          <w:sz w:val="28"/>
        </w:rPr>
        <w:t>Iniciatíva zameraná na rozšírenie zoznamu trestných činov</w:t>
      </w:r>
      <w:r w:rsidR="00580217">
        <w:rPr>
          <w:b/>
          <w:i/>
          <w:sz w:val="28"/>
        </w:rPr>
        <w:t xml:space="preserve"> v </w:t>
      </w:r>
      <w:r w:rsidRPr="00580217">
        <w:rPr>
          <w:b/>
          <w:i/>
          <w:sz w:val="28"/>
        </w:rPr>
        <w:t>EÚ</w:t>
      </w:r>
      <w:r w:rsidR="00580217">
        <w:rPr>
          <w:b/>
          <w:i/>
          <w:sz w:val="28"/>
        </w:rPr>
        <w:t xml:space="preserve"> o </w:t>
      </w:r>
      <w:r w:rsidRPr="00580217">
        <w:rPr>
          <w:b/>
          <w:i/>
          <w:sz w:val="28"/>
        </w:rPr>
        <w:t>všetky formy trestných činov páchaných</w:t>
      </w:r>
      <w:r w:rsidR="00580217">
        <w:rPr>
          <w:b/>
          <w:i/>
          <w:sz w:val="28"/>
        </w:rPr>
        <w:t xml:space="preserve"> z </w:t>
      </w:r>
      <w:r w:rsidRPr="00580217">
        <w:rPr>
          <w:b/>
          <w:i/>
          <w:sz w:val="28"/>
        </w:rPr>
        <w:t>nenávisti</w:t>
      </w:r>
      <w:r w:rsidR="00580217">
        <w:rPr>
          <w:b/>
          <w:i/>
          <w:sz w:val="28"/>
        </w:rPr>
        <w:t xml:space="preserve"> a </w:t>
      </w:r>
      <w:r w:rsidRPr="00580217">
        <w:rPr>
          <w:b/>
          <w:i/>
          <w:sz w:val="28"/>
        </w:rPr>
        <w:t>nenávistné prejavy</w:t>
      </w:r>
    </w:p>
    <w:p w:rsidR="00C677AD" w:rsidP="00276CC9" w:rsidRDefault="00C677AD">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
        <w:gridCol w:w="1681"/>
        <w:gridCol w:w="20"/>
        <w:gridCol w:w="5727"/>
        <w:gridCol w:w="369"/>
      </w:tblGrid>
      <w:tr w:rsidRPr="00580217" w:rsidR="0005192B" w:rsidTr="0063567E">
        <w:trPr>
          <w:gridAfter w:val="1"/>
          <w:wAfter w:w="369" w:type="dxa"/>
        </w:trPr>
        <w:tc>
          <w:tcPr>
            <w:tcW w:w="1732" w:type="dxa"/>
            <w:gridSpan w:val="2"/>
          </w:tcPr>
          <w:p w:rsidRPr="00580217" w:rsidR="0005192B" w:rsidP="0063567E" w:rsidRDefault="0005192B">
            <w:pPr>
              <w:pStyle w:val="ListParagraph"/>
              <w:keepNext/>
              <w:ind w:left="0"/>
              <w:rPr>
                <w:b/>
              </w:rPr>
            </w:pPr>
            <w:r>
              <w:rPr>
                <w:b/>
              </w:rPr>
              <w:t>Sp</w:t>
            </w:r>
            <w:r>
              <w:rPr>
                <w:b/>
              </w:rPr>
              <w:t>ravodajc</w:t>
            </w:r>
            <w:r w:rsidRPr="00580217">
              <w:rPr>
                <w:b/>
              </w:rPr>
              <w:t>a:</w:t>
            </w:r>
          </w:p>
        </w:tc>
        <w:tc>
          <w:tcPr>
            <w:tcW w:w="5747" w:type="dxa"/>
            <w:gridSpan w:val="2"/>
          </w:tcPr>
          <w:p w:rsidRPr="00580217" w:rsidR="0005192B" w:rsidP="0063567E" w:rsidRDefault="0005192B">
            <w:pPr>
              <w:pStyle w:val="ListParagraph"/>
              <w:keepNext/>
              <w:ind w:left="-106"/>
            </w:pPr>
            <w:proofErr w:type="spellStart"/>
            <w:r w:rsidRPr="00580217">
              <w:t>Cristian</w:t>
            </w:r>
            <w:proofErr w:type="spellEnd"/>
            <w:r w:rsidRPr="00580217">
              <w:t xml:space="preserve"> PÎRVULESCU (skupina Rozmanitá Európa – RO)</w:t>
            </w:r>
          </w:p>
        </w:tc>
      </w:tr>
      <w:tr w:rsidRPr="00580217" w:rsidR="0005192B" w:rsidTr="0063567E">
        <w:trPr>
          <w:gridAfter w:val="1"/>
          <w:wAfter w:w="369" w:type="dxa"/>
        </w:trPr>
        <w:tc>
          <w:tcPr>
            <w:tcW w:w="1732" w:type="dxa"/>
            <w:gridSpan w:val="2"/>
          </w:tcPr>
          <w:p w:rsidRPr="00580217" w:rsidR="0005192B" w:rsidP="0063567E" w:rsidRDefault="0005192B">
            <w:pPr>
              <w:pStyle w:val="ListParagraph"/>
              <w:keepNext/>
              <w:ind w:left="0"/>
              <w:rPr>
                <w:b/>
              </w:rPr>
            </w:pPr>
            <w:r w:rsidRPr="00580217">
              <w:rPr>
                <w:b/>
              </w:rPr>
              <w:t>Pomocná spravodajkyňa:</w:t>
            </w:r>
          </w:p>
        </w:tc>
        <w:tc>
          <w:tcPr>
            <w:tcW w:w="5747" w:type="dxa"/>
            <w:gridSpan w:val="2"/>
          </w:tcPr>
          <w:p w:rsidR="0005192B" w:rsidP="0063567E" w:rsidRDefault="0005192B">
            <w:pPr>
              <w:pStyle w:val="ListParagraph"/>
              <w:keepNext/>
              <w:ind w:left="-106"/>
            </w:pPr>
          </w:p>
          <w:p w:rsidRPr="00580217" w:rsidR="0005192B" w:rsidP="0063567E" w:rsidRDefault="0005192B">
            <w:pPr>
              <w:pStyle w:val="ListParagraph"/>
              <w:keepNext/>
              <w:ind w:left="-106"/>
            </w:pPr>
            <w:r w:rsidRPr="00580217">
              <w:t>Milena ANGELOVA (skupina Zamestnávatelia – BG)</w:t>
            </w:r>
          </w:p>
        </w:tc>
      </w:tr>
      <w:tr w:rsidRPr="00580217" w:rsidR="009E6938">
        <w:tblPrEx>
          <w:tblCellMar>
            <w:left w:w="57" w:type="dxa"/>
            <w:right w:w="57" w:type="dxa"/>
          </w:tblCellMar>
        </w:tblPrEx>
        <w:trPr>
          <w:gridBefore w:val="1"/>
          <w:wBefore w:w="51" w:type="dxa"/>
          <w:cantSplit/>
          <w:trHeight w:val="284" w:hRule="exact"/>
        </w:trPr>
        <w:tc>
          <w:tcPr>
            <w:tcW w:w="1701" w:type="dxa"/>
            <w:gridSpan w:val="2"/>
          </w:tcPr>
          <w:p w:rsidRPr="00580217" w:rsidR="00C677AD" w:rsidP="0005192B" w:rsidRDefault="00C677AD">
            <w:pPr>
              <w:spacing w:after="160" w:line="259" w:lineRule="auto"/>
              <w:jc w:val="left"/>
              <w:rPr>
                <w:b/>
              </w:rPr>
            </w:pPr>
          </w:p>
        </w:tc>
        <w:tc>
          <w:tcPr>
            <w:tcW w:w="6096" w:type="dxa"/>
            <w:gridSpan w:val="2"/>
          </w:tcPr>
          <w:p w:rsidRPr="00580217" w:rsidR="00C677AD" w:rsidP="00276CC9" w:rsidRDefault="00C677AD">
            <w:pPr>
              <w:pStyle w:val="ListParagraph"/>
              <w:keepNext/>
              <w:keepLines/>
              <w:ind w:left="83"/>
            </w:pPr>
          </w:p>
          <w:p w:rsidRPr="00580217" w:rsidR="00842BDD" w:rsidP="00276CC9" w:rsidRDefault="00842BDD">
            <w:pPr>
              <w:pStyle w:val="ListParagraph"/>
              <w:keepNext/>
              <w:keepLines/>
              <w:ind w:left="83"/>
            </w:pPr>
          </w:p>
          <w:p w:rsidRPr="00580217" w:rsidR="00842BDD" w:rsidP="00276CC9" w:rsidRDefault="00842BDD">
            <w:pPr>
              <w:pStyle w:val="ListParagraph"/>
              <w:keepNext/>
              <w:keepLines/>
              <w:ind w:left="83"/>
            </w:pPr>
          </w:p>
        </w:tc>
      </w:tr>
      <w:tr w:rsidRPr="00580217" w:rsidR="009E6938">
        <w:tblPrEx>
          <w:tblCellMar>
            <w:left w:w="57" w:type="dxa"/>
            <w:right w:w="57" w:type="dxa"/>
          </w:tblCellMar>
        </w:tblPrEx>
        <w:trPr>
          <w:gridBefore w:val="1"/>
          <w:wBefore w:w="51" w:type="dxa"/>
          <w:cantSplit/>
          <w:trHeight w:val="567" w:hRule="exact"/>
        </w:trPr>
        <w:tc>
          <w:tcPr>
            <w:tcW w:w="1701" w:type="dxa"/>
            <w:gridSpan w:val="2"/>
          </w:tcPr>
          <w:p w:rsidRPr="00580217" w:rsidR="00C677AD" w:rsidP="00276CC9" w:rsidRDefault="00C677AD">
            <w:pPr>
              <w:pStyle w:val="ListParagraph"/>
              <w:keepNext/>
              <w:keepLines/>
              <w:ind w:left="0"/>
              <w:rPr>
                <w:b/>
              </w:rPr>
            </w:pPr>
            <w:proofErr w:type="spellStart"/>
            <w:r w:rsidRPr="00580217">
              <w:rPr>
                <w:b/>
              </w:rPr>
              <w:t>Ref</w:t>
            </w:r>
            <w:proofErr w:type="spellEnd"/>
            <w:r w:rsidRPr="00580217">
              <w:rPr>
                <w:b/>
              </w:rPr>
              <w:t>.:</w:t>
            </w:r>
          </w:p>
        </w:tc>
        <w:tc>
          <w:tcPr>
            <w:tcW w:w="6096" w:type="dxa"/>
            <w:gridSpan w:val="2"/>
          </w:tcPr>
          <w:p w:rsidRPr="00580217" w:rsidR="00C677AD" w:rsidP="00276CC9" w:rsidRDefault="00ED2A6A">
            <w:pPr>
              <w:pStyle w:val="ListParagraph"/>
              <w:keepNext/>
              <w:keepLines/>
              <w:ind w:left="-59"/>
            </w:pPr>
            <w:r w:rsidRPr="00580217">
              <w:t xml:space="preserve">COM(2021) 777 </w:t>
            </w:r>
            <w:proofErr w:type="spellStart"/>
            <w:r w:rsidRPr="00580217">
              <w:t>final</w:t>
            </w:r>
            <w:proofErr w:type="spellEnd"/>
          </w:p>
          <w:p w:rsidRPr="00580217" w:rsidR="00C677AD" w:rsidP="00276CC9" w:rsidRDefault="00ED2A6A">
            <w:pPr>
              <w:pStyle w:val="ListParagraph"/>
              <w:keepNext/>
              <w:keepLines/>
              <w:ind w:left="-59"/>
            </w:pPr>
            <w:r w:rsidRPr="00580217">
              <w:t>EESC-2022-00299-00-00-AC</w:t>
            </w:r>
          </w:p>
        </w:tc>
      </w:tr>
    </w:tbl>
    <w:p w:rsidRPr="00580217" w:rsidR="00C677AD" w:rsidP="00276CC9" w:rsidRDefault="00C677AD">
      <w:pPr>
        <w:pStyle w:val="ListParagraph"/>
        <w:keepNext/>
        <w:keepLines/>
        <w:ind w:left="0"/>
        <w:rPr>
          <w:b/>
        </w:rPr>
      </w:pPr>
    </w:p>
    <w:p w:rsidRPr="00580217" w:rsidR="00C677AD" w:rsidP="002C4B6E" w:rsidRDefault="00C677AD">
      <w:pPr>
        <w:pStyle w:val="ListParagraph"/>
        <w:spacing w:line="240" w:lineRule="auto"/>
        <w:ind w:left="-142" w:firstLine="142"/>
        <w:rPr>
          <w:b/>
        </w:rPr>
      </w:pPr>
      <w:r w:rsidRPr="00580217">
        <w:rPr>
          <w:b/>
        </w:rPr>
        <w:t>Hlavné body</w:t>
      </w:r>
    </w:p>
    <w:p w:rsidRPr="00580217" w:rsidR="00670213" w:rsidP="002C4B6E" w:rsidRDefault="00670213">
      <w:pPr>
        <w:pStyle w:val="ListParagraph"/>
        <w:spacing w:line="240" w:lineRule="auto"/>
        <w:ind w:left="-142" w:firstLine="142"/>
        <w:rPr>
          <w:b/>
        </w:rPr>
      </w:pPr>
    </w:p>
    <w:p w:rsidRPr="00580217" w:rsidR="00C677AD" w:rsidP="00276CC9" w:rsidRDefault="00670213">
      <w:pPr>
        <w:pStyle w:val="ListParagraph"/>
        <w:keepNext/>
        <w:keepLines/>
        <w:ind w:left="0"/>
      </w:pPr>
      <w:r w:rsidRPr="00580217">
        <w:t>EHSV:</w:t>
      </w:r>
    </w:p>
    <w:p w:rsidRPr="00580217" w:rsidR="00842BDD" w:rsidP="001F61C5" w:rsidRDefault="00842BDD">
      <w:pPr>
        <w:pStyle w:val="ListParagraph"/>
        <w:keepNext/>
        <w:keepLines/>
        <w:ind w:left="357"/>
      </w:pPr>
    </w:p>
    <w:p w:rsidRPr="00580217" w:rsidR="001F61C5" w:rsidP="00ED441B" w:rsidRDefault="001F61C5">
      <w:pPr>
        <w:pStyle w:val="ListParagraph"/>
        <w:keepNext/>
        <w:keepLines/>
        <w:numPr>
          <w:ilvl w:val="0"/>
          <w:numId w:val="3"/>
        </w:numPr>
        <w:ind w:left="357" w:hanging="357"/>
      </w:pPr>
      <w:r w:rsidRPr="00580217">
        <w:t>je hlboko znepokojený vývojom nenávistných prejavov</w:t>
      </w:r>
      <w:r w:rsidR="00580217">
        <w:t xml:space="preserve"> a </w:t>
      </w:r>
      <w:r w:rsidRPr="00580217">
        <w:t>trestných činov páchaných</w:t>
      </w:r>
      <w:r w:rsidR="00580217">
        <w:t xml:space="preserve"> z </w:t>
      </w:r>
      <w:r w:rsidRPr="00580217">
        <w:t>nenávisti</w:t>
      </w:r>
      <w:r w:rsidR="00580217">
        <w:t xml:space="preserve"> v </w:t>
      </w:r>
      <w:r w:rsidRPr="00580217">
        <w:t>Európe za posledné desaťročie.</w:t>
      </w:r>
      <w:r w:rsidR="00580217">
        <w:t xml:space="preserve"> V </w:t>
      </w:r>
      <w:r w:rsidRPr="00580217">
        <w:t>tejto súvislosti podporuje iniciatívu Komisie rozšíriť zoznam trestných činov EÚ</w:t>
      </w:r>
      <w:r w:rsidR="00580217">
        <w:t xml:space="preserve"> o </w:t>
      </w:r>
      <w:r w:rsidRPr="00580217">
        <w:t>všetky formy trestných činov páchaných</w:t>
      </w:r>
      <w:r w:rsidR="00580217">
        <w:t xml:space="preserve"> z </w:t>
      </w:r>
      <w:r w:rsidRPr="00580217">
        <w:t>nenávisti</w:t>
      </w:r>
      <w:r w:rsidR="00580217">
        <w:t xml:space="preserve"> a </w:t>
      </w:r>
      <w:r w:rsidRPr="00580217">
        <w:t>nenávistné prejavy</w:t>
      </w:r>
      <w:r w:rsidR="00580217">
        <w:t xml:space="preserve"> a </w:t>
      </w:r>
      <w:r w:rsidRPr="00580217">
        <w:t>nabáda Radu</w:t>
      </w:r>
      <w:r w:rsidR="00580217">
        <w:t xml:space="preserve"> a </w:t>
      </w:r>
      <w:r w:rsidRPr="00580217">
        <w:t>Parlament, aby</w:t>
      </w:r>
      <w:r w:rsidR="00580217">
        <w:t xml:space="preserve"> v </w:t>
      </w:r>
      <w:r w:rsidRPr="00580217">
        <w:t>tomto ohľade plne spolupracovali;</w:t>
      </w:r>
    </w:p>
    <w:p w:rsidRPr="00580217" w:rsidR="001F61C5" w:rsidP="00ED441B" w:rsidRDefault="001F61C5">
      <w:pPr>
        <w:pStyle w:val="ListParagraph"/>
        <w:keepNext/>
        <w:keepLines/>
        <w:numPr>
          <w:ilvl w:val="0"/>
          <w:numId w:val="3"/>
        </w:numPr>
        <w:ind w:left="357" w:hanging="357"/>
      </w:pPr>
      <w:r w:rsidRPr="00580217">
        <w:t>sa domnieva, že nenávistné prejavy</w:t>
      </w:r>
      <w:r w:rsidR="00580217">
        <w:t xml:space="preserve"> a </w:t>
      </w:r>
      <w:r w:rsidRPr="00580217">
        <w:t>trestné činy páchané</w:t>
      </w:r>
      <w:r w:rsidR="00580217">
        <w:t xml:space="preserve"> z </w:t>
      </w:r>
      <w:r w:rsidRPr="00580217">
        <w:t>nenávisti sú oblasti trestnej činnosti, ktoré spĺňajú kritériá stanovené</w:t>
      </w:r>
      <w:r w:rsidR="00580217">
        <w:t xml:space="preserve"> v </w:t>
      </w:r>
      <w:r w:rsidRPr="00580217">
        <w:t>článku 83 ods. 1 Zmluvy</w:t>
      </w:r>
      <w:r w:rsidR="00580217">
        <w:t xml:space="preserve"> o </w:t>
      </w:r>
      <w:r w:rsidRPr="00580217">
        <w:t>fungovaní Európskej únie (ZFEÚ);</w:t>
      </w:r>
    </w:p>
    <w:p w:rsidRPr="00580217" w:rsidR="00C677AD" w:rsidP="00842BDD" w:rsidRDefault="00842BDD">
      <w:pPr>
        <w:pStyle w:val="ListParagraph"/>
        <w:numPr>
          <w:ilvl w:val="0"/>
          <w:numId w:val="3"/>
        </w:numPr>
        <w:ind w:left="357" w:hanging="357"/>
      </w:pPr>
      <w:r w:rsidRPr="00580217">
        <w:t>na základe dostupných dôkazov sa konkrétnejšie domnieva, že:</w:t>
      </w:r>
    </w:p>
    <w:p w:rsidRPr="00580217" w:rsidR="00842BDD" w:rsidP="0022524C" w:rsidRDefault="00842BDD">
      <w:pPr>
        <w:pStyle w:val="ListParagraph"/>
        <w:numPr>
          <w:ilvl w:val="0"/>
          <w:numId w:val="8"/>
        </w:numPr>
        <w:ind w:left="851" w:hanging="425"/>
      </w:pPr>
      <w:r w:rsidRPr="00580217">
        <w:t>situácia týkajúca sa trestných činov páchaných</w:t>
      </w:r>
      <w:r w:rsidR="00580217">
        <w:t xml:space="preserve"> z </w:t>
      </w:r>
      <w:r w:rsidRPr="00580217">
        <w:t>nenávisti sa výrazne</w:t>
      </w:r>
      <w:r w:rsidR="00580217">
        <w:t xml:space="preserve"> a </w:t>
      </w:r>
      <w:r w:rsidRPr="00580217">
        <w:t>znepokojujúco zmenila,</w:t>
      </w:r>
    </w:p>
    <w:p w:rsidRPr="00580217" w:rsidR="00842BDD" w:rsidP="0022524C" w:rsidRDefault="00842BDD">
      <w:pPr>
        <w:pStyle w:val="ListParagraph"/>
        <w:numPr>
          <w:ilvl w:val="0"/>
          <w:numId w:val="8"/>
        </w:numPr>
        <w:ind w:left="851" w:hanging="425"/>
      </w:pPr>
      <w:r w:rsidRPr="00580217">
        <w:t>motivácia, faktory</w:t>
      </w:r>
      <w:r w:rsidR="00580217">
        <w:t xml:space="preserve"> a </w:t>
      </w:r>
      <w:r w:rsidRPr="00580217">
        <w:t>účinky trestných činov páchaných</w:t>
      </w:r>
      <w:r w:rsidR="00580217">
        <w:t xml:space="preserve"> z </w:t>
      </w:r>
      <w:r w:rsidRPr="00580217">
        <w:t>nenávisti majú jasný cezhraničný rozmer,</w:t>
      </w:r>
    </w:p>
    <w:p w:rsidRPr="00580217" w:rsidR="00842BDD" w:rsidP="0022524C" w:rsidRDefault="00842BDD">
      <w:pPr>
        <w:pStyle w:val="ListParagraph"/>
        <w:numPr>
          <w:ilvl w:val="0"/>
          <w:numId w:val="8"/>
        </w:numPr>
        <w:ind w:left="851" w:hanging="425"/>
      </w:pPr>
      <w:r w:rsidRPr="00580217">
        <w:t>takýmto trestným činom nemožno účinne predchádzať</w:t>
      </w:r>
      <w:r w:rsidR="00580217">
        <w:t xml:space="preserve"> a </w:t>
      </w:r>
      <w:r w:rsidRPr="00580217">
        <w:t>bojovať proti nim bez legislatívnych</w:t>
      </w:r>
      <w:r w:rsidR="00580217">
        <w:t xml:space="preserve"> a </w:t>
      </w:r>
      <w:r w:rsidRPr="00580217">
        <w:t>inštitucionálnych opatrení na úrovni EÚ.</w:t>
      </w:r>
    </w:p>
    <w:p w:rsidRPr="00580217" w:rsidR="00C677AD" w:rsidP="00C677AD" w:rsidRDefault="00842BDD">
      <w:pPr>
        <w:pStyle w:val="ListParagraph"/>
        <w:numPr>
          <w:ilvl w:val="0"/>
          <w:numId w:val="3"/>
        </w:numPr>
        <w:ind w:left="357" w:hanging="357"/>
      </w:pPr>
      <w:r w:rsidRPr="00580217">
        <w:t>preto nabáda Radu, aby rozšírila zoznam trestných činov</w:t>
      </w:r>
      <w:r w:rsidR="00580217">
        <w:t xml:space="preserve"> v </w:t>
      </w:r>
      <w:r w:rsidRPr="00580217">
        <w:t>EÚ</w:t>
      </w:r>
      <w:r w:rsidR="00580217">
        <w:t xml:space="preserve"> o </w:t>
      </w:r>
      <w:r w:rsidRPr="00580217">
        <w:t>všetky formy trestných činov páchaných</w:t>
      </w:r>
      <w:r w:rsidR="00580217">
        <w:t xml:space="preserve"> z </w:t>
      </w:r>
      <w:r w:rsidRPr="00580217">
        <w:t>nenávisti</w:t>
      </w:r>
      <w:r w:rsidR="00580217">
        <w:t xml:space="preserve"> a </w:t>
      </w:r>
      <w:r w:rsidRPr="00580217">
        <w:t>nenávistné prejavy</w:t>
      </w:r>
      <w:r w:rsidR="00580217">
        <w:t xml:space="preserve"> s </w:t>
      </w:r>
      <w:r w:rsidRPr="00580217">
        <w:t>cieľom umožniť následné stanovenie minimálnych pravidiel týkajúcich sa vymedzenia trestných činov</w:t>
      </w:r>
      <w:r w:rsidR="00580217">
        <w:t xml:space="preserve"> a </w:t>
      </w:r>
      <w:r w:rsidRPr="00580217">
        <w:t>sankcií</w:t>
      </w:r>
      <w:r w:rsidR="00580217">
        <w:t xml:space="preserve"> v </w:t>
      </w:r>
      <w:r w:rsidRPr="00580217">
        <w:t>tejto oblasti trestnej činnosti.</w:t>
      </w:r>
    </w:p>
    <w:p w:rsidRPr="00580217" w:rsidR="00C677AD" w:rsidP="00842BDD" w:rsidRDefault="00C677AD"/>
    <w:p w:rsidRPr="00580217" w:rsidR="00842BDD" w:rsidP="00842BDD" w:rsidRDefault="00842BDD">
      <w:r w:rsidRPr="00580217">
        <w:t>Ak má Európska komisia možnosť navrhnúť právne predpisy</w:t>
      </w:r>
      <w:r w:rsidR="00580217">
        <w:t xml:space="preserve"> v </w:t>
      </w:r>
      <w:r w:rsidRPr="00580217">
        <w:t>oblasti nenávistných prejavov</w:t>
      </w:r>
      <w:r w:rsidR="00580217">
        <w:t xml:space="preserve"> a </w:t>
      </w:r>
      <w:r w:rsidRPr="00580217">
        <w:t>trestných činov</w:t>
      </w:r>
      <w:r w:rsidR="00580217">
        <w:t xml:space="preserve"> z </w:t>
      </w:r>
      <w:r w:rsidRPr="00580217">
        <w:t>nenávisti, EHSV upriamuje pozornosť</w:t>
      </w:r>
      <w:r w:rsidR="00580217">
        <w:t xml:space="preserve"> a </w:t>
      </w:r>
      <w:r w:rsidRPr="00580217">
        <w:t>upozorňuje jedného</w:t>
      </w:r>
      <w:r w:rsidR="00580217">
        <w:t xml:space="preserve"> z </w:t>
      </w:r>
      <w:r w:rsidRPr="00580217">
        <w:t>ďalších relevantných aktérov na tieto body:</w:t>
      </w:r>
    </w:p>
    <w:p w:rsidRPr="00580217" w:rsidR="00F545CF" w:rsidP="00842BDD" w:rsidRDefault="00F545CF"/>
    <w:p w:rsidRPr="00580217" w:rsidR="00F545CF" w:rsidP="005F31CF" w:rsidRDefault="00F545CF">
      <w:pPr>
        <w:pStyle w:val="ListParagraph"/>
        <w:numPr>
          <w:ilvl w:val="0"/>
          <w:numId w:val="8"/>
        </w:numPr>
        <w:ind w:left="426" w:hanging="426"/>
      </w:pPr>
      <w:r w:rsidRPr="00580217">
        <w:t>Ak sú činy, ktoré predstavujú závažné trestné činy, namierené proti fyzickej alebo duševnej integrite osoby, zabezpečiť primeranú ochranu môžu iba účinné mechanizmy trestného práva.</w:t>
      </w:r>
    </w:p>
    <w:p w:rsidRPr="00580217" w:rsidR="00F545CF" w:rsidP="005F31CF" w:rsidRDefault="00F545CF">
      <w:pPr>
        <w:pStyle w:val="ListParagraph"/>
        <w:numPr>
          <w:ilvl w:val="0"/>
          <w:numId w:val="8"/>
        </w:numPr>
        <w:ind w:left="426" w:hanging="426"/>
      </w:pPr>
      <w:r w:rsidRPr="00580217">
        <w:t>Proti nenávistným prejavom</w:t>
      </w:r>
      <w:r w:rsidR="00580217">
        <w:t xml:space="preserve"> a </w:t>
      </w:r>
      <w:r w:rsidRPr="00580217">
        <w:t>trestným činom páchaným</w:t>
      </w:r>
      <w:r w:rsidR="00580217">
        <w:t xml:space="preserve"> z </w:t>
      </w:r>
      <w:r w:rsidRPr="00580217">
        <w:t>nenávisti sa musí bojovať bez ohľadu na to, kde</w:t>
      </w:r>
      <w:r w:rsidR="00580217">
        <w:t xml:space="preserve"> k </w:t>
      </w:r>
      <w:r w:rsidRPr="00580217">
        <w:t>týmto prejavom alebo činom dochádza.</w:t>
      </w:r>
    </w:p>
    <w:p w:rsidRPr="00580217" w:rsidR="00F545CF" w:rsidP="005F31CF" w:rsidRDefault="00F545CF">
      <w:pPr>
        <w:pStyle w:val="ListParagraph"/>
        <w:numPr>
          <w:ilvl w:val="0"/>
          <w:numId w:val="8"/>
        </w:numPr>
        <w:ind w:left="426" w:hanging="426"/>
      </w:pPr>
      <w:r w:rsidRPr="00580217">
        <w:t>Musí sa zohľadniť priamy</w:t>
      </w:r>
      <w:r w:rsidR="00580217">
        <w:t xml:space="preserve"> a </w:t>
      </w:r>
      <w:r w:rsidRPr="00580217">
        <w:t>nepriamy vplyv nenávistných prejavov</w:t>
      </w:r>
      <w:r w:rsidR="00580217">
        <w:t xml:space="preserve"> a </w:t>
      </w:r>
      <w:r w:rsidRPr="00580217">
        <w:t>trestných činov</w:t>
      </w:r>
      <w:r w:rsidR="00580217">
        <w:t xml:space="preserve"> z </w:t>
      </w:r>
      <w:r w:rsidRPr="00580217">
        <w:t>nenávisti na podmienky podnikania</w:t>
      </w:r>
      <w:r w:rsidR="00580217">
        <w:t xml:space="preserve"> a </w:t>
      </w:r>
      <w:r w:rsidRPr="00580217">
        <w:t>zamestnanosti, ako aj ich vplyv na hospodársky</w:t>
      </w:r>
      <w:r w:rsidR="00580217">
        <w:t xml:space="preserve"> a </w:t>
      </w:r>
      <w:r w:rsidRPr="00580217">
        <w:t>sociálny rozvoj.</w:t>
      </w:r>
    </w:p>
    <w:p w:rsidRPr="00580217" w:rsidR="00AD3DB1" w:rsidP="005F31CF" w:rsidRDefault="00F545CF">
      <w:pPr>
        <w:pStyle w:val="ListParagraph"/>
        <w:numPr>
          <w:ilvl w:val="0"/>
          <w:numId w:val="8"/>
        </w:numPr>
        <w:ind w:left="426" w:hanging="426"/>
      </w:pPr>
      <w:r w:rsidRPr="00580217">
        <w:t>Osobitná pozornosť by sa mala venovať obetiam, občianskej spoločnosti</w:t>
      </w:r>
      <w:r w:rsidR="00580217">
        <w:t xml:space="preserve"> a </w:t>
      </w:r>
      <w:r w:rsidRPr="00580217">
        <w:t>profesiám, ktoré zohrávajú kľúčovú úlohu</w:t>
      </w:r>
      <w:r w:rsidR="00580217">
        <w:t xml:space="preserve"> v </w:t>
      </w:r>
      <w:r w:rsidRPr="00580217">
        <w:t>boji proti nenávistným prejavom</w:t>
      </w:r>
      <w:r w:rsidR="00580217">
        <w:t xml:space="preserve"> a </w:t>
      </w:r>
      <w:r w:rsidRPr="00580217">
        <w:t>trestným činom páchaným</w:t>
      </w:r>
      <w:r w:rsidR="00580217">
        <w:t xml:space="preserve"> z </w:t>
      </w:r>
      <w:r w:rsidRPr="00580217">
        <w:t>nenávisti, ako sú učitelia, novinári</w:t>
      </w:r>
      <w:r w:rsidR="00580217">
        <w:t xml:space="preserve"> a </w:t>
      </w:r>
      <w:r w:rsidRPr="00580217">
        <w:t>príslušníci orgánov presadzovania práva.</w:t>
      </w:r>
    </w:p>
    <w:p w:rsidRPr="00580217" w:rsidR="00D30D0B" w:rsidP="002A2F38" w:rsidRDefault="00D30D0B">
      <w:pPr>
        <w:spacing w:after="160" w:line="259" w:lineRule="auto"/>
        <w:jc w:val="left"/>
      </w:pPr>
    </w:p>
    <w:tbl>
      <w:tblPr>
        <w:tblStyle w:val="TableGrid"/>
        <w:tblW w:w="0" w:type="auto"/>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580217" w:rsidR="009E6938">
        <w:tc>
          <w:tcPr>
            <w:tcW w:w="1418" w:type="dxa"/>
          </w:tcPr>
          <w:p w:rsidRPr="00580217" w:rsidR="00C677AD" w:rsidP="00164DB6" w:rsidRDefault="00C677AD">
            <w:pPr>
              <w:pStyle w:val="ListParagraph"/>
              <w:ind w:left="0" w:firstLine="316"/>
              <w:rPr>
                <w:i/>
              </w:rPr>
            </w:pPr>
            <w:r w:rsidRPr="00580217">
              <w:rPr>
                <w:b/>
                <w:i/>
              </w:rPr>
              <w:t>Kontakt:</w:t>
            </w:r>
          </w:p>
        </w:tc>
        <w:tc>
          <w:tcPr>
            <w:tcW w:w="5670" w:type="dxa"/>
          </w:tcPr>
          <w:p w:rsidRPr="00580217" w:rsidR="00C677AD" w:rsidP="00BC41D9" w:rsidRDefault="00F545CF">
            <w:pPr>
              <w:pStyle w:val="ListParagraph"/>
              <w:ind w:left="0"/>
              <w:rPr>
                <w:i/>
              </w:rPr>
            </w:pPr>
            <w:r w:rsidRPr="00580217">
              <w:rPr>
                <w:i/>
              </w:rPr>
              <w:t xml:space="preserve">Jean </w:t>
            </w:r>
            <w:proofErr w:type="spellStart"/>
            <w:r w:rsidRPr="00580217">
              <w:rPr>
                <w:i/>
              </w:rPr>
              <w:t>Marie</w:t>
            </w:r>
            <w:proofErr w:type="spellEnd"/>
            <w:r w:rsidRPr="00580217">
              <w:rPr>
                <w:i/>
              </w:rPr>
              <w:t xml:space="preserve"> </w:t>
            </w:r>
            <w:proofErr w:type="spellStart"/>
            <w:r w:rsidRPr="00580217">
              <w:rPr>
                <w:i/>
              </w:rPr>
              <w:t>Rogue</w:t>
            </w:r>
            <w:proofErr w:type="spellEnd"/>
          </w:p>
        </w:tc>
      </w:tr>
      <w:tr w:rsidRPr="00580217" w:rsidR="009E6938">
        <w:tc>
          <w:tcPr>
            <w:tcW w:w="1418" w:type="dxa"/>
          </w:tcPr>
          <w:p w:rsidRPr="00580217" w:rsidR="00C677AD" w:rsidP="00164DB6" w:rsidRDefault="00C677AD">
            <w:pPr>
              <w:pStyle w:val="ListParagraph"/>
              <w:ind w:left="601" w:hanging="320"/>
              <w:rPr>
                <w:i/>
              </w:rPr>
            </w:pPr>
            <w:r w:rsidRPr="00580217">
              <w:rPr>
                <w:i/>
              </w:rPr>
              <w:t>Tel.:</w:t>
            </w:r>
          </w:p>
        </w:tc>
        <w:tc>
          <w:tcPr>
            <w:tcW w:w="5670" w:type="dxa"/>
          </w:tcPr>
          <w:p w:rsidRPr="00580217" w:rsidR="00C677AD" w:rsidP="00BC41D9" w:rsidRDefault="00F545CF">
            <w:pPr>
              <w:pStyle w:val="ListParagraph"/>
              <w:ind w:left="0"/>
              <w:rPr>
                <w:i/>
              </w:rPr>
            </w:pPr>
            <w:r w:rsidRPr="00580217">
              <w:rPr>
                <w:i/>
              </w:rPr>
              <w:t>00 32 2 546 89 09</w:t>
            </w:r>
          </w:p>
        </w:tc>
      </w:tr>
      <w:tr w:rsidRPr="00580217" w:rsidR="009E6938">
        <w:tc>
          <w:tcPr>
            <w:tcW w:w="1418" w:type="dxa"/>
          </w:tcPr>
          <w:p w:rsidRPr="00580217" w:rsidR="00C677AD" w:rsidP="00164DB6" w:rsidRDefault="00C677AD">
            <w:pPr>
              <w:pStyle w:val="ListParagraph"/>
              <w:ind w:left="601" w:hanging="320"/>
              <w:rPr>
                <w:i/>
              </w:rPr>
            </w:pPr>
            <w:r w:rsidRPr="00580217">
              <w:rPr>
                <w:i/>
              </w:rPr>
              <w:t>e-mail:</w:t>
            </w:r>
          </w:p>
        </w:tc>
        <w:tc>
          <w:tcPr>
            <w:tcW w:w="5670" w:type="dxa"/>
          </w:tcPr>
          <w:p w:rsidRPr="00580217" w:rsidR="00C677AD" w:rsidP="00BC41D9" w:rsidRDefault="000C3905">
            <w:pPr>
              <w:pStyle w:val="ListParagraph"/>
              <w:ind w:left="0"/>
              <w:rPr>
                <w:i/>
              </w:rPr>
            </w:pPr>
            <w:hyperlink w:history="1" r:id="rId28">
              <w:r w:rsidRPr="00580217" w:rsidR="000A628E">
                <w:rPr>
                  <w:rStyle w:val="Hyperlink"/>
                  <w:i/>
                </w:rPr>
                <w:t>jeanmarie.rogue@eesc.europa.eu</w:t>
              </w:r>
            </w:hyperlink>
          </w:p>
        </w:tc>
      </w:tr>
    </w:tbl>
    <w:p w:rsidRPr="00580217" w:rsidR="007327CD" w:rsidP="00276CC9" w:rsidRDefault="007327CD">
      <w:pPr>
        <w:spacing w:after="160" w:line="240" w:lineRule="auto"/>
        <w:jc w:val="left"/>
        <w:rPr>
          <w:sz w:val="28"/>
        </w:rPr>
      </w:pPr>
    </w:p>
    <w:p w:rsidRPr="00580217" w:rsidR="00AD3DB1" w:rsidP="00AD3DB1" w:rsidRDefault="00F545CF">
      <w:pPr>
        <w:pStyle w:val="ListParagraph"/>
        <w:keepNext/>
        <w:numPr>
          <w:ilvl w:val="0"/>
          <w:numId w:val="2"/>
        </w:numPr>
        <w:ind w:left="567" w:hanging="567"/>
        <w:rPr>
          <w:b/>
          <w:i/>
          <w:sz w:val="28"/>
          <w:szCs w:val="28"/>
        </w:rPr>
      </w:pPr>
      <w:r w:rsidRPr="00580217">
        <w:rPr>
          <w:b/>
          <w:i/>
          <w:sz w:val="28"/>
        </w:rPr>
        <w:t>Agentúra Európskej únie pre drogy</w:t>
      </w:r>
    </w:p>
    <w:p w:rsidR="00AD3DB1" w:rsidP="00AD3DB1" w:rsidRDefault="00AD3DB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747"/>
      </w:tblGrid>
      <w:tr w:rsidRPr="00580217" w:rsidR="0005192B" w:rsidTr="0005192B">
        <w:tc>
          <w:tcPr>
            <w:tcW w:w="1732" w:type="dxa"/>
          </w:tcPr>
          <w:p w:rsidRPr="00580217" w:rsidR="0005192B" w:rsidP="0063567E" w:rsidRDefault="0005192B">
            <w:pPr>
              <w:pStyle w:val="ListParagraph"/>
              <w:keepNext/>
              <w:ind w:left="0"/>
              <w:rPr>
                <w:b/>
              </w:rPr>
            </w:pPr>
            <w:r>
              <w:rPr>
                <w:b/>
              </w:rPr>
              <w:t>Spravodajkyň</w:t>
            </w:r>
            <w:r w:rsidRPr="00580217">
              <w:rPr>
                <w:b/>
              </w:rPr>
              <w:t>a:</w:t>
            </w:r>
          </w:p>
        </w:tc>
        <w:tc>
          <w:tcPr>
            <w:tcW w:w="5747" w:type="dxa"/>
          </w:tcPr>
          <w:p w:rsidRPr="00580217" w:rsidR="0005192B" w:rsidP="0063567E" w:rsidRDefault="0005192B">
            <w:pPr>
              <w:pStyle w:val="ListParagraph"/>
              <w:keepNext/>
              <w:ind w:left="-106"/>
            </w:pPr>
            <w:r w:rsidRPr="00580217">
              <w:t>Milena ANGELOVA (skupina Zamestnávatelia – BG)</w:t>
            </w:r>
          </w:p>
        </w:tc>
      </w:tr>
      <w:tr w:rsidRPr="00580217" w:rsidR="0005192B" w:rsidTr="0005192B">
        <w:tc>
          <w:tcPr>
            <w:tcW w:w="1732" w:type="dxa"/>
          </w:tcPr>
          <w:p w:rsidRPr="00580217" w:rsidR="0005192B" w:rsidP="0063567E" w:rsidRDefault="0005192B">
            <w:pPr>
              <w:pStyle w:val="ListParagraph"/>
              <w:keepNext/>
              <w:ind w:left="0"/>
              <w:rPr>
                <w:b/>
              </w:rPr>
            </w:pPr>
            <w:r w:rsidRPr="00580217">
              <w:rPr>
                <w:b/>
              </w:rPr>
              <w:t>Pomocná spravodajkyňa:</w:t>
            </w:r>
          </w:p>
        </w:tc>
        <w:tc>
          <w:tcPr>
            <w:tcW w:w="5747" w:type="dxa"/>
          </w:tcPr>
          <w:p w:rsidR="0005192B" w:rsidP="0063567E" w:rsidRDefault="0005192B">
            <w:pPr>
              <w:pStyle w:val="ListParagraph"/>
              <w:keepNext/>
              <w:ind w:left="-106"/>
            </w:pPr>
          </w:p>
          <w:p w:rsidRPr="00580217" w:rsidR="0005192B" w:rsidP="0063567E" w:rsidRDefault="0005192B">
            <w:pPr>
              <w:pStyle w:val="ListParagraph"/>
              <w:keepNext/>
              <w:ind w:left="-106"/>
            </w:pPr>
            <w:proofErr w:type="spellStart"/>
            <w:r w:rsidRPr="00580217">
              <w:t>Małgorzata</w:t>
            </w:r>
            <w:proofErr w:type="spellEnd"/>
            <w:r w:rsidRPr="00580217">
              <w:t xml:space="preserve"> Anna BOGUSZ (skupina Rozmanitá Európa – PL)</w:t>
            </w:r>
          </w:p>
        </w:tc>
      </w:tr>
    </w:tbl>
    <w:p w:rsidR="0005192B" w:rsidP="00AD3DB1" w:rsidRDefault="0005192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580217" w:rsidR="009E6938">
        <w:trPr>
          <w:cantSplit/>
          <w:trHeight w:val="284" w:hRule="exact"/>
        </w:trPr>
        <w:tc>
          <w:tcPr>
            <w:tcW w:w="1701" w:type="dxa"/>
          </w:tcPr>
          <w:p w:rsidRPr="00580217" w:rsidR="00F545CF" w:rsidP="0005192B" w:rsidRDefault="00F545CF">
            <w:pPr>
              <w:spacing w:after="160" w:line="259" w:lineRule="auto"/>
              <w:jc w:val="left"/>
              <w:rPr>
                <w:b/>
              </w:rPr>
            </w:pPr>
          </w:p>
        </w:tc>
        <w:tc>
          <w:tcPr>
            <w:tcW w:w="6096" w:type="dxa"/>
          </w:tcPr>
          <w:p w:rsidRPr="00580217" w:rsidR="00F545CF" w:rsidP="00F545CF" w:rsidRDefault="00F545CF">
            <w:pPr>
              <w:pStyle w:val="ListParagraph"/>
              <w:keepNext/>
              <w:keepLines/>
              <w:ind w:left="-59"/>
            </w:pPr>
          </w:p>
        </w:tc>
      </w:tr>
      <w:tr w:rsidRPr="00580217" w:rsidR="009E6938">
        <w:trPr>
          <w:cantSplit/>
          <w:trHeight w:val="567" w:hRule="exact"/>
        </w:trPr>
        <w:tc>
          <w:tcPr>
            <w:tcW w:w="1701" w:type="dxa"/>
          </w:tcPr>
          <w:p w:rsidRPr="00580217" w:rsidR="00F545CF" w:rsidP="00F545CF" w:rsidRDefault="00F545CF">
            <w:pPr>
              <w:pStyle w:val="ListParagraph"/>
              <w:keepNext/>
              <w:ind w:left="0"/>
              <w:rPr>
                <w:b/>
              </w:rPr>
            </w:pPr>
            <w:proofErr w:type="spellStart"/>
            <w:r w:rsidRPr="00580217">
              <w:rPr>
                <w:b/>
              </w:rPr>
              <w:t>Ref</w:t>
            </w:r>
            <w:proofErr w:type="spellEnd"/>
            <w:r w:rsidRPr="00580217">
              <w:rPr>
                <w:b/>
              </w:rPr>
              <w:t>.:</w:t>
            </w:r>
          </w:p>
        </w:tc>
        <w:tc>
          <w:tcPr>
            <w:tcW w:w="6096" w:type="dxa"/>
          </w:tcPr>
          <w:p w:rsidRPr="00580217" w:rsidR="00F545CF" w:rsidP="00F545CF" w:rsidRDefault="00F545CF">
            <w:pPr>
              <w:pStyle w:val="ListParagraph"/>
              <w:ind w:left="-59"/>
            </w:pPr>
            <w:r w:rsidRPr="00580217">
              <w:t xml:space="preserve">COM(2022) 18 </w:t>
            </w:r>
            <w:proofErr w:type="spellStart"/>
            <w:r w:rsidRPr="00580217">
              <w:t>final</w:t>
            </w:r>
            <w:proofErr w:type="spellEnd"/>
          </w:p>
          <w:p w:rsidRPr="00580217" w:rsidR="00F545CF" w:rsidP="00F545CF" w:rsidRDefault="00F545CF">
            <w:pPr>
              <w:pStyle w:val="ListParagraph"/>
              <w:ind w:left="-59"/>
            </w:pPr>
            <w:r w:rsidRPr="00580217">
              <w:t>EESC-2022-00917-00-00-AC</w:t>
            </w:r>
          </w:p>
        </w:tc>
      </w:tr>
    </w:tbl>
    <w:p w:rsidRPr="00580217" w:rsidR="00AD3DB1" w:rsidP="00AD3DB1" w:rsidRDefault="00AD3DB1">
      <w:pPr>
        <w:pStyle w:val="ListParagraph"/>
        <w:ind w:left="0"/>
        <w:rPr>
          <w:b/>
        </w:rPr>
      </w:pPr>
    </w:p>
    <w:p w:rsidRPr="00580217" w:rsidR="00AD3DB1" w:rsidP="002C4B6E" w:rsidRDefault="00AD3DB1">
      <w:pPr>
        <w:pStyle w:val="ListParagraph"/>
        <w:spacing w:line="240" w:lineRule="auto"/>
        <w:ind w:left="-142" w:firstLine="142"/>
        <w:rPr>
          <w:b/>
        </w:rPr>
      </w:pPr>
      <w:r w:rsidRPr="00580217">
        <w:rPr>
          <w:b/>
        </w:rPr>
        <w:t>Hlavné body</w:t>
      </w:r>
    </w:p>
    <w:p w:rsidRPr="00580217" w:rsidR="00AD3DB1" w:rsidP="00AD3DB1" w:rsidRDefault="00AD3DB1">
      <w:pPr>
        <w:pStyle w:val="ListParagraph"/>
        <w:ind w:left="0"/>
      </w:pPr>
    </w:p>
    <w:p w:rsidRPr="00580217" w:rsidR="00AE2E3C" w:rsidP="00AD3DB1" w:rsidRDefault="00AE2E3C">
      <w:pPr>
        <w:pStyle w:val="ListParagraph"/>
        <w:ind w:left="0"/>
      </w:pPr>
      <w:r w:rsidRPr="00580217">
        <w:t>EHSV:</w:t>
      </w:r>
    </w:p>
    <w:p w:rsidRPr="00580217" w:rsidR="00AE2E3C" w:rsidP="00AD3DB1" w:rsidRDefault="00AE2E3C">
      <w:pPr>
        <w:pStyle w:val="ListParagraph"/>
        <w:ind w:left="0"/>
      </w:pPr>
    </w:p>
    <w:p w:rsidRPr="00580217" w:rsidR="00AD3DB1" w:rsidP="00AD3DB1" w:rsidRDefault="00AE2E3C">
      <w:pPr>
        <w:pStyle w:val="ListParagraph"/>
        <w:numPr>
          <w:ilvl w:val="0"/>
          <w:numId w:val="3"/>
        </w:numPr>
        <w:ind w:left="357" w:hanging="357"/>
      </w:pPr>
      <w:r w:rsidRPr="00580217">
        <w:t>víta návrh na zriadenie Agentúry Európskej únie pre drogy (EUDA)</w:t>
      </w:r>
      <w:r w:rsidR="00580217">
        <w:t xml:space="preserve"> a </w:t>
      </w:r>
      <w:r w:rsidRPr="00580217">
        <w:rPr>
          <w:b/>
        </w:rPr>
        <w:t>podporuje jej posilnený mandát</w:t>
      </w:r>
      <w:r w:rsidR="00924652">
        <w:rPr>
          <w:b/>
        </w:rPr>
        <w:t xml:space="preserve"> </w:t>
      </w:r>
      <w:r w:rsidRPr="00580217">
        <w:t>zameraný na poskytovanie lepšej reakcie na rastúce výzvy súvisiace so šírením drog</w:t>
      </w:r>
      <w:r w:rsidR="00580217">
        <w:t xml:space="preserve"> a </w:t>
      </w:r>
      <w:r w:rsidRPr="00580217">
        <w:t>nelegálnych látok;</w:t>
      </w:r>
    </w:p>
    <w:p w:rsidRPr="00580217" w:rsidR="00AD3DB1" w:rsidP="00AD3DB1" w:rsidRDefault="00AE2E3C">
      <w:pPr>
        <w:pStyle w:val="ListParagraph"/>
        <w:numPr>
          <w:ilvl w:val="0"/>
          <w:numId w:val="3"/>
        </w:numPr>
        <w:ind w:left="357" w:hanging="357"/>
      </w:pPr>
      <w:r w:rsidRPr="00580217">
        <w:t xml:space="preserve">vyzýva na rozhodné kroky na </w:t>
      </w:r>
      <w:r w:rsidRPr="00580217">
        <w:rPr>
          <w:b/>
        </w:rPr>
        <w:t>odstránenie obchodovania</w:t>
      </w:r>
      <w:r w:rsidR="00580217">
        <w:rPr>
          <w:b/>
        </w:rPr>
        <w:t xml:space="preserve"> s </w:t>
      </w:r>
      <w:r w:rsidRPr="00580217">
        <w:rPr>
          <w:b/>
        </w:rPr>
        <w:t>takýmito látkami, na zabránenie ich používaniu</w:t>
      </w:r>
      <w:r w:rsidR="00580217">
        <w:rPr>
          <w:b/>
        </w:rPr>
        <w:t xml:space="preserve"> a </w:t>
      </w:r>
      <w:r w:rsidRPr="00580217">
        <w:rPr>
          <w:b/>
        </w:rPr>
        <w:t>na pomoc postihnutým alebo závislým osobám, aby sa vyliečili</w:t>
      </w:r>
      <w:r w:rsidR="00580217">
        <w:rPr>
          <w:b/>
        </w:rPr>
        <w:t xml:space="preserve"> a </w:t>
      </w:r>
      <w:r w:rsidRPr="00580217">
        <w:rPr>
          <w:b/>
        </w:rPr>
        <w:t>znovu sa začlenili</w:t>
      </w:r>
      <w:r w:rsidRPr="00580217">
        <w:t xml:space="preserve"> do spoločnosti;</w:t>
      </w:r>
    </w:p>
    <w:p w:rsidRPr="00580217" w:rsidR="00AD3DB1" w:rsidP="00AD3DB1" w:rsidRDefault="00AE2E3C">
      <w:pPr>
        <w:pStyle w:val="ListParagraph"/>
        <w:numPr>
          <w:ilvl w:val="0"/>
          <w:numId w:val="3"/>
        </w:numPr>
        <w:ind w:left="357" w:hanging="357"/>
      </w:pPr>
      <w:r w:rsidRPr="00580217">
        <w:t xml:space="preserve">zdôrazňuje </w:t>
      </w:r>
      <w:r w:rsidRPr="00580217">
        <w:rPr>
          <w:b/>
        </w:rPr>
        <w:t>význam vykonávania politík aktívneho začleňovania</w:t>
      </w:r>
      <w:r w:rsidRPr="00580217">
        <w:t xml:space="preserve"> so zapojením sociálnych partnerov</w:t>
      </w:r>
      <w:r w:rsidR="00580217">
        <w:t xml:space="preserve"> a </w:t>
      </w:r>
      <w:r w:rsidRPr="00580217">
        <w:t>organizácií občianskej spoločnosti zameraných na zraniteľnejšie osoby</w:t>
      </w:r>
      <w:r w:rsidR="00580217">
        <w:t xml:space="preserve"> v </w:t>
      </w:r>
      <w:r w:rsidRPr="00580217">
        <w:t>spoločnosti, ktorým tiež hrozí väčšie riziko vzniku drogovej závislosti;</w:t>
      </w:r>
    </w:p>
    <w:p w:rsidRPr="00580217" w:rsidR="00AE2E3C" w:rsidP="00AD3DB1" w:rsidRDefault="00AE2E3C">
      <w:pPr>
        <w:pStyle w:val="ListParagraph"/>
        <w:numPr>
          <w:ilvl w:val="0"/>
          <w:numId w:val="3"/>
        </w:numPr>
        <w:ind w:left="357" w:hanging="357"/>
      </w:pPr>
      <w:r w:rsidRPr="00580217">
        <w:t xml:space="preserve">zdôrazňuje </w:t>
      </w:r>
      <w:r w:rsidRPr="00580217">
        <w:rPr>
          <w:b/>
        </w:rPr>
        <w:t>úlohu sociálnych partnerov</w:t>
      </w:r>
      <w:r w:rsidR="00580217">
        <w:rPr>
          <w:b/>
        </w:rPr>
        <w:t xml:space="preserve"> a </w:t>
      </w:r>
      <w:r w:rsidRPr="00580217">
        <w:rPr>
          <w:b/>
        </w:rPr>
        <w:t>organizovanej občianskej spoločnosti</w:t>
      </w:r>
      <w:r w:rsidR="00580217">
        <w:t xml:space="preserve"> v </w:t>
      </w:r>
      <w:r w:rsidRPr="00580217">
        <w:t>každej fáze boja proti šíreniu</w:t>
      </w:r>
      <w:r w:rsidR="00580217">
        <w:t xml:space="preserve"> a </w:t>
      </w:r>
      <w:r w:rsidRPr="00580217">
        <w:t>užívaniu drog</w:t>
      </w:r>
      <w:r w:rsidR="00580217">
        <w:t xml:space="preserve"> a </w:t>
      </w:r>
      <w:r w:rsidRPr="00580217">
        <w:t>nelegálnych látok,</w:t>
      </w:r>
      <w:r w:rsidR="00580217">
        <w:t xml:space="preserve"> a </w:t>
      </w:r>
      <w:r w:rsidRPr="00580217">
        <w:t>to najmä</w:t>
      </w:r>
      <w:r w:rsidR="00580217">
        <w:t xml:space="preserve"> v </w:t>
      </w:r>
      <w:r w:rsidRPr="00580217">
        <w:t>informačných</w:t>
      </w:r>
      <w:r w:rsidR="00580217">
        <w:t xml:space="preserve"> a </w:t>
      </w:r>
      <w:r w:rsidRPr="00580217">
        <w:t>osvetových kampaniach;</w:t>
      </w:r>
    </w:p>
    <w:p w:rsidRPr="00580217" w:rsidR="00AE2E3C" w:rsidP="00AD3DB1" w:rsidRDefault="00AE2E3C">
      <w:pPr>
        <w:pStyle w:val="ListParagraph"/>
        <w:numPr>
          <w:ilvl w:val="0"/>
          <w:numId w:val="3"/>
        </w:numPr>
        <w:ind w:left="357" w:hanging="357"/>
      </w:pPr>
      <w:r w:rsidRPr="00580217">
        <w:t>vyzýva Európsku komisiu</w:t>
      </w:r>
      <w:r w:rsidR="00580217">
        <w:t xml:space="preserve"> a </w:t>
      </w:r>
      <w:r w:rsidRPr="00580217">
        <w:t xml:space="preserve">členské štáty, aby </w:t>
      </w:r>
      <w:r w:rsidRPr="00580217">
        <w:rPr>
          <w:b/>
        </w:rPr>
        <w:t>vybavili národné kontaktné miesta dostatočnými organizačnými, technickými</w:t>
      </w:r>
      <w:r w:rsidR="00580217">
        <w:rPr>
          <w:b/>
        </w:rPr>
        <w:t xml:space="preserve"> a </w:t>
      </w:r>
      <w:r w:rsidRPr="00580217">
        <w:rPr>
          <w:b/>
        </w:rPr>
        <w:t>finančnými zdrojmi</w:t>
      </w:r>
      <w:r w:rsidRPr="00580217">
        <w:t>, aby mohli účinne vykonávať svoje rozšírené úlohy;</w:t>
      </w:r>
    </w:p>
    <w:p w:rsidRPr="00580217" w:rsidR="00AE2E3C" w:rsidP="00AD3DB1" w:rsidRDefault="00AE2E3C">
      <w:pPr>
        <w:pStyle w:val="ListParagraph"/>
        <w:numPr>
          <w:ilvl w:val="0"/>
          <w:numId w:val="3"/>
        </w:numPr>
        <w:ind w:left="357" w:hanging="357"/>
      </w:pPr>
      <w:r w:rsidRPr="00580217">
        <w:t xml:space="preserve">navrhuje </w:t>
      </w:r>
      <w:r w:rsidRPr="00580217">
        <w:rPr>
          <w:b/>
        </w:rPr>
        <w:t>prijať spoločnú metodiku</w:t>
      </w:r>
      <w:r w:rsidR="00580217">
        <w:rPr>
          <w:b/>
        </w:rPr>
        <w:t xml:space="preserve"> a </w:t>
      </w:r>
      <w:r w:rsidRPr="00580217">
        <w:rPr>
          <w:b/>
        </w:rPr>
        <w:t>prístup</w:t>
      </w:r>
      <w:r w:rsidR="00580217">
        <w:rPr>
          <w:b/>
        </w:rPr>
        <w:t xml:space="preserve"> k </w:t>
      </w:r>
      <w:r w:rsidRPr="00580217">
        <w:rPr>
          <w:b/>
        </w:rPr>
        <w:t>zberu údajov</w:t>
      </w:r>
      <w:r w:rsidRPr="00580217">
        <w:t>;</w:t>
      </w:r>
    </w:p>
    <w:p w:rsidRPr="00580217" w:rsidR="00AE2E3C" w:rsidP="00AD3DB1" w:rsidRDefault="00AE2E3C">
      <w:pPr>
        <w:pStyle w:val="ListParagraph"/>
        <w:numPr>
          <w:ilvl w:val="0"/>
          <w:numId w:val="3"/>
        </w:numPr>
        <w:ind w:left="357" w:hanging="357"/>
      </w:pPr>
      <w:r w:rsidRPr="00580217">
        <w:t xml:space="preserve">vyzýva na </w:t>
      </w:r>
      <w:r w:rsidRPr="00580217">
        <w:rPr>
          <w:b/>
        </w:rPr>
        <w:t xml:space="preserve">vytvorenie siete (virtuálnych) </w:t>
      </w:r>
      <w:proofErr w:type="spellStart"/>
      <w:r w:rsidRPr="00580217">
        <w:rPr>
          <w:b/>
        </w:rPr>
        <w:t>forenzných</w:t>
      </w:r>
      <w:proofErr w:type="spellEnd"/>
      <w:r w:rsidR="00580217">
        <w:rPr>
          <w:b/>
        </w:rPr>
        <w:t xml:space="preserve"> a </w:t>
      </w:r>
      <w:r w:rsidRPr="00580217">
        <w:rPr>
          <w:b/>
        </w:rPr>
        <w:t>toxikologických laboratórií</w:t>
      </w:r>
      <w:r w:rsidRPr="00580217">
        <w:t>, na základe zoskupení členských štátov, ktorá by podporovala výmenu informácií</w:t>
      </w:r>
      <w:r w:rsidR="00580217">
        <w:t xml:space="preserve"> o </w:t>
      </w:r>
      <w:r w:rsidRPr="00580217">
        <w:t>novom vývoji</w:t>
      </w:r>
      <w:r w:rsidR="00580217">
        <w:t xml:space="preserve"> a </w:t>
      </w:r>
      <w:r w:rsidRPr="00580217">
        <w:t>trendoch</w:t>
      </w:r>
      <w:r w:rsidR="00580217">
        <w:t xml:space="preserve"> a </w:t>
      </w:r>
      <w:r w:rsidRPr="00580217">
        <w:t>údajoch.</w:t>
      </w:r>
    </w:p>
    <w:p w:rsidRPr="00580217" w:rsidR="00AD3DB1" w:rsidP="00AD3DB1" w:rsidRDefault="00AD3DB1"/>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670"/>
      </w:tblGrid>
      <w:tr w:rsidRPr="00580217" w:rsidR="009E6938" w:rsidTr="00924652">
        <w:tc>
          <w:tcPr>
            <w:tcW w:w="1526" w:type="dxa"/>
          </w:tcPr>
          <w:p w:rsidRPr="00580217" w:rsidR="00AD3DB1" w:rsidP="00E07059" w:rsidRDefault="00AD3DB1">
            <w:pPr>
              <w:ind w:left="567" w:right="-807"/>
              <w:rPr>
                <w:i/>
              </w:rPr>
            </w:pPr>
            <w:r w:rsidRPr="00580217">
              <w:rPr>
                <w:b/>
                <w:i/>
              </w:rPr>
              <w:t>Kontakt:</w:t>
            </w:r>
          </w:p>
        </w:tc>
        <w:tc>
          <w:tcPr>
            <w:tcW w:w="5670" w:type="dxa"/>
          </w:tcPr>
          <w:p w:rsidRPr="00580217" w:rsidR="00AD3DB1" w:rsidP="00BC41D9" w:rsidRDefault="00AD3DB1">
            <w:pPr>
              <w:pStyle w:val="ListParagraph"/>
              <w:ind w:left="0"/>
              <w:rPr>
                <w:i/>
              </w:rPr>
            </w:pPr>
            <w:proofErr w:type="spellStart"/>
            <w:r w:rsidRPr="00580217">
              <w:rPr>
                <w:i/>
              </w:rPr>
              <w:t>Valeria</w:t>
            </w:r>
            <w:proofErr w:type="spellEnd"/>
            <w:r w:rsidRPr="00580217">
              <w:rPr>
                <w:i/>
              </w:rPr>
              <w:t xml:space="preserve"> </w:t>
            </w:r>
            <w:proofErr w:type="spellStart"/>
            <w:r w:rsidRPr="00580217">
              <w:rPr>
                <w:i/>
              </w:rPr>
              <w:t>Atzori</w:t>
            </w:r>
            <w:proofErr w:type="spellEnd"/>
          </w:p>
        </w:tc>
      </w:tr>
      <w:tr w:rsidRPr="00580217" w:rsidR="009E6938" w:rsidTr="00924652">
        <w:tc>
          <w:tcPr>
            <w:tcW w:w="1526" w:type="dxa"/>
          </w:tcPr>
          <w:p w:rsidRPr="00580217" w:rsidR="00AD3DB1" w:rsidP="00E21072" w:rsidRDefault="00AD3DB1">
            <w:pPr>
              <w:pStyle w:val="ListParagraph"/>
              <w:ind w:left="601" w:hanging="11"/>
              <w:rPr>
                <w:i/>
              </w:rPr>
            </w:pPr>
            <w:r w:rsidRPr="00580217">
              <w:rPr>
                <w:i/>
              </w:rPr>
              <w:t>Tel.:</w:t>
            </w:r>
          </w:p>
        </w:tc>
        <w:tc>
          <w:tcPr>
            <w:tcW w:w="5670" w:type="dxa"/>
          </w:tcPr>
          <w:p w:rsidRPr="00580217" w:rsidR="00AD3DB1" w:rsidP="00BC41D9" w:rsidRDefault="0095386D">
            <w:pPr>
              <w:pStyle w:val="ListParagraph"/>
              <w:ind w:left="0"/>
              <w:rPr>
                <w:i/>
              </w:rPr>
            </w:pPr>
            <w:r w:rsidRPr="00580217">
              <w:rPr>
                <w:i/>
              </w:rPr>
              <w:t>00 32 2 546 87 74</w:t>
            </w:r>
          </w:p>
        </w:tc>
      </w:tr>
      <w:tr w:rsidRPr="00580217" w:rsidR="009E6938" w:rsidTr="00924652">
        <w:tc>
          <w:tcPr>
            <w:tcW w:w="1526" w:type="dxa"/>
          </w:tcPr>
          <w:p w:rsidRPr="00580217" w:rsidR="00AD3DB1" w:rsidP="00BC41D9" w:rsidRDefault="00AD3DB1">
            <w:pPr>
              <w:pStyle w:val="ListParagraph"/>
              <w:ind w:left="601"/>
              <w:rPr>
                <w:i/>
              </w:rPr>
            </w:pPr>
            <w:r w:rsidRPr="00580217">
              <w:rPr>
                <w:i/>
              </w:rPr>
              <w:t>e-mail:</w:t>
            </w:r>
          </w:p>
        </w:tc>
        <w:tc>
          <w:tcPr>
            <w:tcW w:w="5670" w:type="dxa"/>
          </w:tcPr>
          <w:p w:rsidRPr="00580217" w:rsidR="00AD3DB1" w:rsidP="00BC41D9" w:rsidRDefault="000C3905">
            <w:pPr>
              <w:pStyle w:val="ListParagraph"/>
              <w:ind w:left="0"/>
              <w:rPr>
                <w:i/>
              </w:rPr>
            </w:pPr>
            <w:hyperlink w:history="1" r:id="rId29">
              <w:r w:rsidRPr="00580217" w:rsidR="000A628E">
                <w:rPr>
                  <w:rStyle w:val="Hyperlink"/>
                  <w:i/>
                </w:rPr>
                <w:t>Valeria.Atzori@eesc.europa.eu</w:t>
              </w:r>
            </w:hyperlink>
          </w:p>
        </w:tc>
      </w:tr>
    </w:tbl>
    <w:p w:rsidRPr="00580217" w:rsidR="00971495" w:rsidRDefault="00971495">
      <w:pPr>
        <w:spacing w:after="160" w:line="259" w:lineRule="auto"/>
        <w:jc w:val="left"/>
        <w:rPr>
          <w:sz w:val="28"/>
        </w:rPr>
      </w:pPr>
    </w:p>
    <w:p w:rsidRPr="00580217" w:rsidR="00400A1F" w:rsidRDefault="00502B04">
      <w:pPr>
        <w:spacing w:after="160" w:line="259" w:lineRule="auto"/>
        <w:jc w:val="left"/>
        <w:rPr>
          <w:sz w:val="28"/>
        </w:rPr>
      </w:pPr>
      <w:r w:rsidRPr="00580217">
        <w:br w:type="page"/>
      </w:r>
    </w:p>
    <w:p w:rsidRPr="00580217" w:rsidR="004D7AC0" w:rsidRDefault="004D7AC0">
      <w:pPr>
        <w:pStyle w:val="Heading1"/>
        <w:rPr>
          <w:b/>
        </w:rPr>
      </w:pPr>
      <w:bookmarkStart w:name="_Toc24617160" w:id="3"/>
      <w:bookmarkStart w:name="_Toc75527082" w:id="4"/>
      <w:bookmarkStart w:name="_Toc105586859" w:id="5"/>
      <w:r w:rsidRPr="00580217">
        <w:rPr>
          <w:b/>
        </w:rPr>
        <w:t>DOPRAVA, ENERGETIKA, INFRAŠTRUKTÚRA A INFORMAČNÁ SPOLOČNOSŤ</w:t>
      </w:r>
      <w:bookmarkEnd w:id="3"/>
      <w:bookmarkEnd w:id="4"/>
      <w:bookmarkEnd w:id="5"/>
    </w:p>
    <w:p w:rsidRPr="00580217" w:rsidR="00961956" w:rsidRDefault="00961956">
      <w:pPr>
        <w:pStyle w:val="ListParagraph"/>
        <w:ind w:left="0"/>
      </w:pPr>
    </w:p>
    <w:p w:rsidRPr="00580217" w:rsidR="00961956" w:rsidP="0018231C" w:rsidRDefault="00F946E1">
      <w:pPr>
        <w:pStyle w:val="ListParagraph"/>
        <w:keepNext/>
        <w:numPr>
          <w:ilvl w:val="0"/>
          <w:numId w:val="2"/>
        </w:numPr>
        <w:ind w:left="567" w:hanging="567"/>
        <w:rPr>
          <w:b/>
          <w:i/>
          <w:sz w:val="28"/>
          <w:szCs w:val="28"/>
        </w:rPr>
      </w:pPr>
      <w:r w:rsidRPr="00580217">
        <w:rPr>
          <w:b/>
          <w:i/>
          <w:sz w:val="28"/>
        </w:rPr>
        <w:t>Revízia tretieho energetického balíka pre plyn</w:t>
      </w:r>
      <w:r w:rsidR="00580217">
        <w:rPr>
          <w:b/>
          <w:i/>
          <w:sz w:val="28"/>
        </w:rPr>
        <w:t xml:space="preserve"> a </w:t>
      </w:r>
      <w:r w:rsidRPr="00580217">
        <w:rPr>
          <w:b/>
          <w:i/>
          <w:sz w:val="28"/>
        </w:rPr>
        <w:t>opatrenia na zníženie emisií metánu</w:t>
      </w:r>
    </w:p>
    <w:p w:rsidRPr="00580217" w:rsidR="00961956" w:rsidP="0018231C" w:rsidRDefault="00961956">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580217" w:rsidR="009E6938">
        <w:tc>
          <w:tcPr>
            <w:tcW w:w="1701" w:type="dxa"/>
          </w:tcPr>
          <w:p w:rsidRPr="00580217" w:rsidR="00961956" w:rsidP="0018231C" w:rsidRDefault="00961956">
            <w:pPr>
              <w:pStyle w:val="ListParagraph"/>
              <w:keepNext/>
              <w:ind w:left="0"/>
              <w:rPr>
                <w:b/>
              </w:rPr>
            </w:pPr>
            <w:r w:rsidRPr="00580217">
              <w:rPr>
                <w:b/>
              </w:rPr>
              <w:t>Spravodajca:</w:t>
            </w:r>
          </w:p>
        </w:tc>
        <w:tc>
          <w:tcPr>
            <w:tcW w:w="5387" w:type="dxa"/>
          </w:tcPr>
          <w:p w:rsidRPr="00580217" w:rsidR="00961956" w:rsidP="00C834A5" w:rsidRDefault="00F946E1">
            <w:pPr>
              <w:pStyle w:val="ListParagraph"/>
              <w:keepNext/>
              <w:ind w:left="-56"/>
            </w:pPr>
            <w:proofErr w:type="spellStart"/>
            <w:r w:rsidRPr="00580217">
              <w:t>Udo</w:t>
            </w:r>
            <w:proofErr w:type="spellEnd"/>
            <w:r w:rsidRPr="00580217">
              <w:t xml:space="preserve"> HEMMERLING (skupina Zamestnávatelia – DE)</w:t>
            </w:r>
          </w:p>
        </w:tc>
      </w:tr>
      <w:tr w:rsidRPr="00580217" w:rsidR="009E6938">
        <w:tc>
          <w:tcPr>
            <w:tcW w:w="7088" w:type="dxa"/>
            <w:gridSpan w:val="2"/>
          </w:tcPr>
          <w:p w:rsidRPr="00580217" w:rsidR="004C40E4" w:rsidP="0018231C" w:rsidRDefault="004C40E4">
            <w:pPr>
              <w:pStyle w:val="ListParagraph"/>
              <w:keepNext/>
              <w:ind w:left="0"/>
            </w:pPr>
          </w:p>
        </w:tc>
      </w:tr>
      <w:tr w:rsidRPr="00580217" w:rsidR="009E6938">
        <w:tc>
          <w:tcPr>
            <w:tcW w:w="1701" w:type="dxa"/>
            <w:vMerge w:val="restart"/>
          </w:tcPr>
          <w:p w:rsidRPr="00580217" w:rsidR="00961956" w:rsidP="0018231C" w:rsidRDefault="00961956">
            <w:pPr>
              <w:pStyle w:val="ListParagraph"/>
              <w:keepNext/>
              <w:ind w:left="0"/>
              <w:rPr>
                <w:b/>
              </w:rPr>
            </w:pPr>
            <w:proofErr w:type="spellStart"/>
            <w:r w:rsidRPr="00580217">
              <w:rPr>
                <w:b/>
              </w:rPr>
              <w:t>Ref</w:t>
            </w:r>
            <w:proofErr w:type="spellEnd"/>
            <w:r w:rsidRPr="00580217">
              <w:rPr>
                <w:b/>
              </w:rPr>
              <w:t>.:</w:t>
            </w:r>
          </w:p>
        </w:tc>
        <w:tc>
          <w:tcPr>
            <w:tcW w:w="5387" w:type="dxa"/>
          </w:tcPr>
          <w:p w:rsidRPr="00580217" w:rsidR="00961956" w:rsidP="00407760" w:rsidRDefault="00F946E1">
            <w:pPr>
              <w:pStyle w:val="ListParagraph"/>
              <w:keepNext/>
              <w:ind w:left="-56"/>
            </w:pPr>
            <w:r w:rsidRPr="00580217">
              <w:t xml:space="preserve">COM(2021) 803 </w:t>
            </w:r>
            <w:proofErr w:type="spellStart"/>
            <w:r w:rsidRPr="00580217">
              <w:t>final</w:t>
            </w:r>
            <w:proofErr w:type="spellEnd"/>
            <w:r w:rsidRPr="00580217">
              <w:t xml:space="preserve">, COM(2021) 804 </w:t>
            </w:r>
            <w:proofErr w:type="spellStart"/>
            <w:r w:rsidRPr="00580217">
              <w:t>final</w:t>
            </w:r>
            <w:proofErr w:type="spellEnd"/>
            <w:r w:rsidRPr="00580217">
              <w:t xml:space="preserve">, COM(2021) 805 </w:t>
            </w:r>
            <w:proofErr w:type="spellStart"/>
            <w:r w:rsidRPr="00580217">
              <w:t>final</w:t>
            </w:r>
            <w:proofErr w:type="spellEnd"/>
          </w:p>
        </w:tc>
      </w:tr>
      <w:tr w:rsidRPr="00580217" w:rsidR="009E6938">
        <w:tc>
          <w:tcPr>
            <w:tcW w:w="1701" w:type="dxa"/>
            <w:vMerge/>
          </w:tcPr>
          <w:p w:rsidRPr="00580217" w:rsidR="00961956" w:rsidP="0018231C" w:rsidRDefault="00961956">
            <w:pPr>
              <w:pStyle w:val="ListParagraph"/>
              <w:keepNext/>
              <w:ind w:left="0"/>
              <w:rPr>
                <w:b/>
              </w:rPr>
            </w:pPr>
          </w:p>
        </w:tc>
        <w:tc>
          <w:tcPr>
            <w:tcW w:w="5387" w:type="dxa"/>
          </w:tcPr>
          <w:p w:rsidRPr="00580217" w:rsidR="00961956" w:rsidP="00407760" w:rsidRDefault="00F946E1">
            <w:pPr>
              <w:pStyle w:val="ListParagraph"/>
              <w:keepNext/>
              <w:ind w:left="-56"/>
            </w:pPr>
            <w:r w:rsidRPr="00580217">
              <w:t>EESC-2021-06401-00-00-AC</w:t>
            </w:r>
          </w:p>
        </w:tc>
      </w:tr>
    </w:tbl>
    <w:p w:rsidRPr="00580217" w:rsidR="00961956" w:rsidP="0018231C" w:rsidRDefault="00961956">
      <w:pPr>
        <w:pStyle w:val="ListParagraph"/>
        <w:keepNext/>
        <w:ind w:left="0"/>
      </w:pPr>
    </w:p>
    <w:p w:rsidRPr="00580217" w:rsidR="00961956" w:rsidP="002C4B6E" w:rsidRDefault="00961956">
      <w:pPr>
        <w:pStyle w:val="ListParagraph"/>
        <w:spacing w:line="240" w:lineRule="auto"/>
        <w:ind w:left="-142" w:firstLine="142"/>
        <w:rPr>
          <w:b/>
        </w:rPr>
      </w:pPr>
      <w:r w:rsidRPr="00580217">
        <w:rPr>
          <w:b/>
        </w:rPr>
        <w:t>Hlavné body</w:t>
      </w:r>
    </w:p>
    <w:p w:rsidRPr="00580217" w:rsidR="00961956" w:rsidRDefault="00961956">
      <w:pPr>
        <w:pStyle w:val="ListParagraph"/>
        <w:ind w:left="0"/>
      </w:pPr>
    </w:p>
    <w:p w:rsidRPr="00580217" w:rsidR="00824DCF" w:rsidRDefault="00824DCF">
      <w:pPr>
        <w:pStyle w:val="ListParagraph"/>
        <w:ind w:left="0"/>
      </w:pPr>
      <w:r w:rsidRPr="00580217">
        <w:t>EHSV:</w:t>
      </w:r>
    </w:p>
    <w:p w:rsidRPr="00580217" w:rsidR="00824DCF" w:rsidRDefault="00824DCF">
      <w:pPr>
        <w:pStyle w:val="ListParagraph"/>
        <w:ind w:left="0"/>
      </w:pPr>
    </w:p>
    <w:p w:rsidRPr="00580217" w:rsidR="00961956" w:rsidP="00C86F74" w:rsidRDefault="00E24CDF">
      <w:pPr>
        <w:pStyle w:val="ListParagraph"/>
        <w:numPr>
          <w:ilvl w:val="0"/>
          <w:numId w:val="3"/>
        </w:numPr>
        <w:ind w:left="357" w:hanging="357"/>
      </w:pPr>
      <w:r w:rsidRPr="00580217">
        <w:rPr>
          <w:b/>
        </w:rPr>
        <w:t>víta zámer Európskej komisie urýchliť prechod na obnoviteľné plyny</w:t>
      </w:r>
      <w:r w:rsidRPr="00580217">
        <w:t>, ktorý je naliehavo potrebný</w:t>
      </w:r>
      <w:r w:rsidR="00580217">
        <w:t xml:space="preserve"> z </w:t>
      </w:r>
      <w:r w:rsidRPr="00580217">
        <w:t>dôvodu pokračujúcej zmeny klímy. Ich používanie by sa malo zamerať na odvetvia,</w:t>
      </w:r>
      <w:r w:rsidR="00580217">
        <w:t xml:space="preserve"> v </w:t>
      </w:r>
      <w:r w:rsidRPr="00580217">
        <w:t>ktorých je dekarbonizácia náročná, alebo na prípady, keď ešte nie sú dostupné žiadne alternatívne technologické riešenia, napríklad priama elektrifikácia konečných použití;</w:t>
      </w:r>
    </w:p>
    <w:p w:rsidRPr="00580217" w:rsidR="002C24B9" w:rsidP="0018231C" w:rsidRDefault="00E24CDF">
      <w:pPr>
        <w:pStyle w:val="ListParagraph"/>
        <w:numPr>
          <w:ilvl w:val="0"/>
          <w:numId w:val="3"/>
        </w:numPr>
        <w:ind w:left="357" w:hanging="357"/>
      </w:pPr>
      <w:r w:rsidRPr="00580217">
        <w:t xml:space="preserve">zdôrazňuje, že </w:t>
      </w:r>
      <w:r w:rsidRPr="00580217">
        <w:rPr>
          <w:b/>
        </w:rPr>
        <w:t>rozdielne</w:t>
      </w:r>
      <w:r w:rsidR="00580217">
        <w:rPr>
          <w:b/>
        </w:rPr>
        <w:t xml:space="preserve"> a </w:t>
      </w:r>
      <w:r w:rsidRPr="00580217">
        <w:rPr>
          <w:b/>
        </w:rPr>
        <w:t>obmedzujúce požiadavky na plynové</w:t>
      </w:r>
      <w:r w:rsidR="00580217">
        <w:rPr>
          <w:b/>
        </w:rPr>
        <w:t xml:space="preserve"> a </w:t>
      </w:r>
      <w:r w:rsidRPr="00580217">
        <w:rPr>
          <w:b/>
        </w:rPr>
        <w:t>vodíkové systémy sú neprimerané</w:t>
      </w:r>
      <w:r w:rsidRPr="00580217">
        <w:t>. Mali by sa realizovať potenciálne synergie</w:t>
      </w:r>
      <w:r w:rsidR="00580217">
        <w:t xml:space="preserve"> v </w:t>
      </w:r>
      <w:r w:rsidRPr="00580217">
        <w:t>rámci spoločného rozvoja, prevádzky</w:t>
      </w:r>
      <w:r w:rsidR="00580217">
        <w:t xml:space="preserve"> a </w:t>
      </w:r>
      <w:r w:rsidRPr="00580217">
        <w:t>údržby týchto dvoch systémov prostredníctvom spoločnej právnej úpravy;</w:t>
      </w:r>
    </w:p>
    <w:p w:rsidRPr="00580217" w:rsidR="00394949" w:rsidP="00394949" w:rsidRDefault="00E24CDF">
      <w:pPr>
        <w:pStyle w:val="ListParagraph"/>
        <w:numPr>
          <w:ilvl w:val="0"/>
          <w:numId w:val="3"/>
        </w:numPr>
        <w:ind w:left="357" w:hanging="357"/>
      </w:pPr>
      <w:r w:rsidRPr="00580217">
        <w:t xml:space="preserve">sa domnieva, že </w:t>
      </w:r>
      <w:r w:rsidRPr="00580217">
        <w:rPr>
          <w:b/>
        </w:rPr>
        <w:t>obnoviteľné plyny by mali byť</w:t>
      </w:r>
      <w:r w:rsidR="00580217">
        <w:rPr>
          <w:b/>
        </w:rPr>
        <w:t xml:space="preserve"> v </w:t>
      </w:r>
      <w:r w:rsidRPr="00580217">
        <w:rPr>
          <w:b/>
        </w:rPr>
        <w:t>plnej miere obchodovateľné na spoločnom trhu</w:t>
      </w:r>
      <w:r w:rsidRPr="00580217">
        <w:t>. Preto by sa od začiatku mal zaviesť jednotný systém noriem kvality</w:t>
      </w:r>
      <w:r w:rsidR="00580217">
        <w:t xml:space="preserve"> a </w:t>
      </w:r>
      <w:r w:rsidRPr="00580217">
        <w:t>udržateľnosti plynu</w:t>
      </w:r>
      <w:r w:rsidR="00580217">
        <w:t xml:space="preserve"> v </w:t>
      </w:r>
      <w:r w:rsidRPr="00580217">
        <w:t>celej EÚ;</w:t>
      </w:r>
    </w:p>
    <w:p w:rsidRPr="00580217" w:rsidR="00394949" w:rsidP="00E24CDF" w:rsidRDefault="00E24CDF">
      <w:pPr>
        <w:pStyle w:val="ListParagraph"/>
        <w:numPr>
          <w:ilvl w:val="0"/>
          <w:numId w:val="3"/>
        </w:numPr>
        <w:ind w:left="357" w:hanging="357"/>
        <w:rPr>
          <w:bCs/>
        </w:rPr>
      </w:pPr>
      <w:r w:rsidRPr="00580217">
        <w:t xml:space="preserve">zdôrazňuje </w:t>
      </w:r>
      <w:r w:rsidRPr="00580217">
        <w:rPr>
          <w:b/>
        </w:rPr>
        <w:t xml:space="preserve">osobitnú úlohu </w:t>
      </w:r>
      <w:proofErr w:type="spellStart"/>
      <w:r w:rsidRPr="00580217">
        <w:rPr>
          <w:b/>
        </w:rPr>
        <w:t>biometánu</w:t>
      </w:r>
      <w:proofErr w:type="spellEnd"/>
      <w:r w:rsidRPr="00580217">
        <w:rPr>
          <w:b/>
        </w:rPr>
        <w:t xml:space="preserve"> pri tvorbe väčších zásob obnoviteľných plynov</w:t>
      </w:r>
      <w:r w:rsidRPr="00580217">
        <w:t>, ako aj</w:t>
      </w:r>
      <w:r w:rsidR="00580217">
        <w:t xml:space="preserve"> z </w:t>
      </w:r>
      <w:r w:rsidRPr="00580217">
        <w:t>hľadiska obehového hospodárstva</w:t>
      </w:r>
      <w:r w:rsidR="00580217">
        <w:t xml:space="preserve"> a </w:t>
      </w:r>
      <w:r w:rsidRPr="00580217">
        <w:t>regionálnej pridanej hodnoty. Keďže by došlo</w:t>
      </w:r>
      <w:r w:rsidR="00580217">
        <w:t xml:space="preserve"> k </w:t>
      </w:r>
      <w:r w:rsidRPr="00580217">
        <w:t>zníženiu emisií skleníkových plynov, prispelo by sa tak aj</w:t>
      </w:r>
      <w:r w:rsidR="00580217">
        <w:t xml:space="preserve"> k </w:t>
      </w:r>
      <w:r w:rsidRPr="00580217">
        <w:t>udržateľnému poľnohospodárstvu.</w:t>
      </w:r>
    </w:p>
    <w:p w:rsidRPr="00580217" w:rsidR="00961956" w:rsidRDefault="0096195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427"/>
      </w:tblGrid>
      <w:tr w:rsidRPr="00580217" w:rsidR="009E6938">
        <w:tc>
          <w:tcPr>
            <w:tcW w:w="1809" w:type="dxa"/>
          </w:tcPr>
          <w:p w:rsidRPr="00580217" w:rsidR="00961956" w:rsidP="005F2B36" w:rsidRDefault="00961956">
            <w:pPr>
              <w:pStyle w:val="ListParagraph"/>
              <w:ind w:left="567" w:firstLine="32"/>
              <w:rPr>
                <w:i/>
              </w:rPr>
            </w:pPr>
            <w:r w:rsidRPr="00580217">
              <w:rPr>
                <w:b/>
                <w:i/>
              </w:rPr>
              <w:t>Kontakt:</w:t>
            </w:r>
          </w:p>
        </w:tc>
        <w:tc>
          <w:tcPr>
            <w:tcW w:w="5427" w:type="dxa"/>
          </w:tcPr>
          <w:p w:rsidRPr="00580217" w:rsidR="00961956" w:rsidRDefault="00E24CDF">
            <w:pPr>
              <w:pStyle w:val="ListParagraph"/>
              <w:ind w:left="0"/>
              <w:rPr>
                <w:i/>
              </w:rPr>
            </w:pPr>
            <w:proofErr w:type="spellStart"/>
            <w:r w:rsidRPr="00580217">
              <w:rPr>
                <w:i/>
              </w:rPr>
              <w:t>Alessandro</w:t>
            </w:r>
            <w:proofErr w:type="spellEnd"/>
            <w:r w:rsidRPr="00580217">
              <w:rPr>
                <w:i/>
              </w:rPr>
              <w:t xml:space="preserve"> </w:t>
            </w:r>
            <w:proofErr w:type="spellStart"/>
            <w:r w:rsidRPr="00580217">
              <w:rPr>
                <w:i/>
              </w:rPr>
              <w:t>Rizzi</w:t>
            </w:r>
            <w:proofErr w:type="spellEnd"/>
          </w:p>
        </w:tc>
      </w:tr>
      <w:tr w:rsidRPr="00580217" w:rsidR="009E6938">
        <w:tc>
          <w:tcPr>
            <w:tcW w:w="1809" w:type="dxa"/>
          </w:tcPr>
          <w:p w:rsidRPr="00580217" w:rsidR="00961956" w:rsidRDefault="00961956">
            <w:pPr>
              <w:pStyle w:val="ListParagraph"/>
              <w:ind w:left="601"/>
              <w:rPr>
                <w:i/>
              </w:rPr>
            </w:pPr>
            <w:r w:rsidRPr="00580217">
              <w:rPr>
                <w:i/>
              </w:rPr>
              <w:t>Tel.:</w:t>
            </w:r>
          </w:p>
        </w:tc>
        <w:tc>
          <w:tcPr>
            <w:tcW w:w="5427" w:type="dxa"/>
          </w:tcPr>
          <w:p w:rsidRPr="00580217" w:rsidR="00961956" w:rsidRDefault="002C24B9">
            <w:pPr>
              <w:pStyle w:val="ListParagraph"/>
              <w:ind w:left="0"/>
              <w:rPr>
                <w:i/>
              </w:rPr>
            </w:pPr>
            <w:r w:rsidRPr="00580217">
              <w:rPr>
                <w:i/>
              </w:rPr>
              <w:t>00 32 2 546 86 79</w:t>
            </w:r>
          </w:p>
        </w:tc>
      </w:tr>
      <w:tr w:rsidRPr="00580217" w:rsidR="009E6938">
        <w:tc>
          <w:tcPr>
            <w:tcW w:w="1809" w:type="dxa"/>
          </w:tcPr>
          <w:p w:rsidRPr="00580217" w:rsidR="00961956" w:rsidRDefault="00961956">
            <w:pPr>
              <w:pStyle w:val="ListParagraph"/>
              <w:ind w:left="601"/>
              <w:rPr>
                <w:i/>
              </w:rPr>
            </w:pPr>
            <w:r w:rsidRPr="00580217">
              <w:rPr>
                <w:i/>
              </w:rPr>
              <w:t>e-mail:</w:t>
            </w:r>
          </w:p>
        </w:tc>
        <w:tc>
          <w:tcPr>
            <w:tcW w:w="5427" w:type="dxa"/>
          </w:tcPr>
          <w:p w:rsidRPr="00580217" w:rsidR="00F80F3B" w:rsidRDefault="000C3905">
            <w:pPr>
              <w:pStyle w:val="ListParagraph"/>
              <w:ind w:left="0"/>
              <w:rPr>
                <w:i/>
              </w:rPr>
            </w:pPr>
            <w:hyperlink w:history="1" r:id="rId30">
              <w:r w:rsidRPr="00580217" w:rsidR="000A628E">
                <w:rPr>
                  <w:rStyle w:val="Hyperlink"/>
                  <w:i/>
                </w:rPr>
                <w:t>Alessandro.Rizzi@eesc.europa.eu</w:t>
              </w:r>
            </w:hyperlink>
          </w:p>
        </w:tc>
      </w:tr>
    </w:tbl>
    <w:p w:rsidRPr="00580217" w:rsidR="00276CC9" w:rsidP="0018231C" w:rsidRDefault="00276CC9">
      <w:pPr>
        <w:jc w:val="left"/>
        <w:rPr>
          <w:sz w:val="28"/>
        </w:rPr>
      </w:pPr>
    </w:p>
    <w:p w:rsidRPr="00580217" w:rsidR="00D30D0B" w:rsidRDefault="00D30D0B">
      <w:pPr>
        <w:spacing w:after="160" w:line="259" w:lineRule="auto"/>
        <w:jc w:val="left"/>
        <w:rPr>
          <w:sz w:val="28"/>
        </w:rPr>
      </w:pPr>
      <w:r w:rsidRPr="00580217">
        <w:br w:type="page"/>
      </w:r>
    </w:p>
    <w:p w:rsidRPr="00580217" w:rsidR="001F61C5" w:rsidP="0018231C" w:rsidRDefault="001F61C5">
      <w:pPr>
        <w:jc w:val="left"/>
        <w:rPr>
          <w:sz w:val="28"/>
        </w:rPr>
      </w:pPr>
    </w:p>
    <w:p w:rsidRPr="00580217" w:rsidR="00D76363" w:rsidP="009E7A6F" w:rsidRDefault="00A30B84">
      <w:pPr>
        <w:pStyle w:val="ListParagraph"/>
        <w:numPr>
          <w:ilvl w:val="0"/>
          <w:numId w:val="2"/>
        </w:numPr>
        <w:ind w:left="567" w:hanging="567"/>
        <w:rPr>
          <w:b/>
          <w:i/>
          <w:sz w:val="28"/>
          <w:szCs w:val="28"/>
        </w:rPr>
      </w:pPr>
      <w:r w:rsidRPr="00580217">
        <w:rPr>
          <w:b/>
          <w:i/>
          <w:sz w:val="28"/>
        </w:rPr>
        <w:t>Nový rámec EÚ pre mestskú mobilitu</w:t>
      </w:r>
    </w:p>
    <w:p w:rsidRPr="00580217" w:rsidR="00D76363" w:rsidP="009E7A6F" w:rsidRDefault="00D76363">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580217" w:rsidR="009E6938">
        <w:tc>
          <w:tcPr>
            <w:tcW w:w="1701" w:type="dxa"/>
          </w:tcPr>
          <w:p w:rsidRPr="00580217" w:rsidR="00D76363" w:rsidP="009E7A6F" w:rsidRDefault="00D76363">
            <w:pPr>
              <w:pStyle w:val="ListParagraph"/>
              <w:ind w:left="0"/>
              <w:rPr>
                <w:b/>
              </w:rPr>
            </w:pPr>
            <w:r w:rsidRPr="00580217">
              <w:rPr>
                <w:b/>
              </w:rPr>
              <w:t>Spravodajca:</w:t>
            </w:r>
          </w:p>
        </w:tc>
        <w:tc>
          <w:tcPr>
            <w:tcW w:w="5812" w:type="dxa"/>
          </w:tcPr>
          <w:p w:rsidRPr="00580217" w:rsidR="00D76363" w:rsidP="009E7A6F" w:rsidRDefault="00A30B84">
            <w:pPr>
              <w:pStyle w:val="ListParagraph"/>
              <w:ind w:left="-56" w:right="-453"/>
            </w:pPr>
            <w:proofErr w:type="spellStart"/>
            <w:r w:rsidRPr="00580217">
              <w:t>Mateusz</w:t>
            </w:r>
            <w:proofErr w:type="spellEnd"/>
            <w:r w:rsidRPr="00580217">
              <w:t xml:space="preserve"> SZYMAŃSKI (skupina Pracovníci – PL)</w:t>
            </w:r>
          </w:p>
        </w:tc>
      </w:tr>
      <w:tr w:rsidRPr="00580217" w:rsidR="009E6938">
        <w:tc>
          <w:tcPr>
            <w:tcW w:w="7513" w:type="dxa"/>
            <w:gridSpan w:val="2"/>
          </w:tcPr>
          <w:p w:rsidRPr="00580217" w:rsidR="00D76363" w:rsidP="009E7A6F" w:rsidRDefault="00D76363">
            <w:pPr>
              <w:pStyle w:val="ListParagraph"/>
              <w:ind w:left="0"/>
            </w:pPr>
          </w:p>
        </w:tc>
      </w:tr>
      <w:tr w:rsidRPr="00580217" w:rsidR="009E6938">
        <w:tc>
          <w:tcPr>
            <w:tcW w:w="1701" w:type="dxa"/>
            <w:vMerge w:val="restart"/>
          </w:tcPr>
          <w:p w:rsidRPr="00580217" w:rsidR="00D76363" w:rsidP="009E7A6F" w:rsidRDefault="00D76363">
            <w:pPr>
              <w:pStyle w:val="ListParagraph"/>
              <w:ind w:left="0"/>
              <w:rPr>
                <w:b/>
              </w:rPr>
            </w:pPr>
            <w:proofErr w:type="spellStart"/>
            <w:r w:rsidRPr="00580217">
              <w:rPr>
                <w:b/>
              </w:rPr>
              <w:t>Ref</w:t>
            </w:r>
            <w:proofErr w:type="spellEnd"/>
            <w:r w:rsidRPr="00580217">
              <w:rPr>
                <w:b/>
              </w:rPr>
              <w:t>.:</w:t>
            </w:r>
          </w:p>
        </w:tc>
        <w:tc>
          <w:tcPr>
            <w:tcW w:w="5812" w:type="dxa"/>
          </w:tcPr>
          <w:p w:rsidRPr="00580217" w:rsidR="00D76363" w:rsidP="009E7A6F" w:rsidRDefault="00D76363">
            <w:pPr>
              <w:pStyle w:val="ListParagraph"/>
              <w:ind w:left="-56"/>
            </w:pPr>
            <w:r w:rsidRPr="00580217">
              <w:t xml:space="preserve">COM (2021) 811 </w:t>
            </w:r>
            <w:proofErr w:type="spellStart"/>
            <w:r w:rsidRPr="00580217">
              <w:t>final</w:t>
            </w:r>
            <w:proofErr w:type="spellEnd"/>
          </w:p>
        </w:tc>
      </w:tr>
      <w:tr w:rsidRPr="00580217" w:rsidR="009E6938">
        <w:tc>
          <w:tcPr>
            <w:tcW w:w="1701" w:type="dxa"/>
            <w:vMerge/>
          </w:tcPr>
          <w:p w:rsidRPr="00580217" w:rsidR="00D76363" w:rsidP="009E7A6F" w:rsidRDefault="00D76363">
            <w:pPr>
              <w:pStyle w:val="ListParagraph"/>
              <w:ind w:left="0"/>
              <w:rPr>
                <w:b/>
              </w:rPr>
            </w:pPr>
          </w:p>
        </w:tc>
        <w:tc>
          <w:tcPr>
            <w:tcW w:w="5812" w:type="dxa"/>
          </w:tcPr>
          <w:p w:rsidRPr="00580217" w:rsidR="00D76363" w:rsidP="009E7A6F" w:rsidRDefault="00A30B84">
            <w:pPr>
              <w:pStyle w:val="ListParagraph"/>
              <w:ind w:left="-56"/>
            </w:pPr>
            <w:r w:rsidRPr="00580217">
              <w:t>EESC-2021-05430-00-00-AC</w:t>
            </w:r>
          </w:p>
        </w:tc>
      </w:tr>
    </w:tbl>
    <w:p w:rsidRPr="00580217" w:rsidR="00D76363" w:rsidP="009E7A6F" w:rsidRDefault="00D76363">
      <w:pPr>
        <w:pStyle w:val="ListParagraph"/>
        <w:ind w:left="0"/>
      </w:pPr>
    </w:p>
    <w:p w:rsidRPr="00580217" w:rsidR="00D76363" w:rsidP="009E7A6F" w:rsidRDefault="00D76363">
      <w:pPr>
        <w:pStyle w:val="ListParagraph"/>
        <w:keepNext/>
        <w:keepLines/>
        <w:spacing w:line="240" w:lineRule="auto"/>
        <w:ind w:left="-142" w:firstLine="142"/>
        <w:rPr>
          <w:b/>
        </w:rPr>
      </w:pPr>
      <w:r w:rsidRPr="00580217">
        <w:rPr>
          <w:b/>
        </w:rPr>
        <w:t>Hlavné body</w:t>
      </w:r>
    </w:p>
    <w:p w:rsidRPr="00580217" w:rsidR="00D76363" w:rsidP="009E7A6F" w:rsidRDefault="00D76363">
      <w:pPr>
        <w:pStyle w:val="ListParagraph"/>
        <w:keepNext/>
        <w:keepLines/>
        <w:ind w:left="0"/>
      </w:pPr>
    </w:p>
    <w:p w:rsidRPr="00580217" w:rsidR="00F049D6" w:rsidP="009E7A6F" w:rsidRDefault="00F049D6">
      <w:pPr>
        <w:pStyle w:val="ListParagraph"/>
        <w:keepNext/>
        <w:keepLines/>
        <w:ind w:left="0"/>
      </w:pPr>
      <w:r w:rsidRPr="00580217">
        <w:t>EHSV:</w:t>
      </w:r>
    </w:p>
    <w:p w:rsidRPr="00580217" w:rsidR="00F049D6" w:rsidP="009E7A6F" w:rsidRDefault="00F049D6">
      <w:pPr>
        <w:pStyle w:val="ListParagraph"/>
        <w:keepNext/>
        <w:keepLines/>
        <w:ind w:left="0"/>
      </w:pPr>
    </w:p>
    <w:p w:rsidRPr="00580217" w:rsidR="00D76363" w:rsidP="009E7A6F" w:rsidRDefault="00E24CDF">
      <w:pPr>
        <w:pStyle w:val="ListParagraph"/>
        <w:keepNext/>
        <w:keepLines/>
        <w:numPr>
          <w:ilvl w:val="0"/>
          <w:numId w:val="3"/>
        </w:numPr>
        <w:ind w:left="357" w:hanging="357"/>
      </w:pPr>
      <w:r w:rsidRPr="00580217">
        <w:rPr>
          <w:b/>
        </w:rPr>
        <w:t>víta</w:t>
      </w:r>
      <w:r w:rsidRPr="00580217">
        <w:t xml:space="preserve"> oznámenie Európskej komisie</w:t>
      </w:r>
      <w:r w:rsidR="00580217">
        <w:t xml:space="preserve"> o </w:t>
      </w:r>
      <w:r w:rsidRPr="00580217">
        <w:t xml:space="preserve">rámci EÚ pre mestskú mobilitu. Je potrebné nájsť </w:t>
      </w:r>
      <w:r w:rsidRPr="00580217">
        <w:rPr>
          <w:b/>
        </w:rPr>
        <w:t>správnu rovnováhu medzi ochranou životného prostredia</w:t>
      </w:r>
      <w:r w:rsidR="00580217">
        <w:rPr>
          <w:b/>
        </w:rPr>
        <w:t xml:space="preserve"> a </w:t>
      </w:r>
      <w:proofErr w:type="spellStart"/>
      <w:r w:rsidRPr="00580217">
        <w:rPr>
          <w:b/>
        </w:rPr>
        <w:t>inkluzívnosťou</w:t>
      </w:r>
      <w:proofErr w:type="spellEnd"/>
      <w:r w:rsidRPr="00580217">
        <w:t xml:space="preserve"> mestskej mobility;</w:t>
      </w:r>
    </w:p>
    <w:p w:rsidRPr="00580217" w:rsidR="00A30B84" w:rsidP="00A30B84" w:rsidRDefault="00E24CDF">
      <w:pPr>
        <w:pStyle w:val="ListParagraph"/>
        <w:numPr>
          <w:ilvl w:val="0"/>
          <w:numId w:val="3"/>
        </w:numPr>
        <w:ind w:left="357" w:hanging="357"/>
        <w:rPr>
          <w:bCs/>
        </w:rPr>
      </w:pPr>
      <w:r w:rsidRPr="00580217">
        <w:t xml:space="preserve">zdôrazňuje, že </w:t>
      </w:r>
      <w:r w:rsidRPr="00580217">
        <w:rPr>
          <w:b/>
        </w:rPr>
        <w:t>právo na mobilitu by sa malo uznať za jedno zo základných ľudských práv</w:t>
      </w:r>
      <w:r w:rsidRPr="00580217">
        <w:t>, ktoré je zahrnuté aj do Európskeho piliera sociálnych práv;</w:t>
      </w:r>
    </w:p>
    <w:p w:rsidRPr="00580217" w:rsidR="00D76363" w:rsidP="00D76363" w:rsidRDefault="00E24CDF">
      <w:pPr>
        <w:pStyle w:val="ListParagraph"/>
        <w:numPr>
          <w:ilvl w:val="0"/>
          <w:numId w:val="3"/>
        </w:numPr>
        <w:ind w:left="357" w:hanging="357"/>
        <w:rPr>
          <w:bCs/>
        </w:rPr>
      </w:pPr>
      <w:r w:rsidRPr="00580217">
        <w:t>vyzýva zástupcov orgánov verejnej správy na rôznych úrovniach, aby spoločne</w:t>
      </w:r>
      <w:r w:rsidR="00580217">
        <w:t xml:space="preserve"> a </w:t>
      </w:r>
      <w:r w:rsidRPr="00580217">
        <w:t>so zapojením zástupcov občianskej spoločnosti</w:t>
      </w:r>
      <w:r w:rsidR="00580217">
        <w:t xml:space="preserve"> a </w:t>
      </w:r>
      <w:r w:rsidRPr="00580217">
        <w:t xml:space="preserve">občanov </w:t>
      </w:r>
      <w:r w:rsidRPr="00580217">
        <w:rPr>
          <w:b/>
        </w:rPr>
        <w:t>pracovali na zlepšení mobility nielen</w:t>
      </w:r>
      <w:r w:rsidR="00580217">
        <w:rPr>
          <w:b/>
        </w:rPr>
        <w:t xml:space="preserve"> v </w:t>
      </w:r>
      <w:r w:rsidRPr="00580217">
        <w:rPr>
          <w:b/>
        </w:rPr>
        <w:t>mestách, ale aj</w:t>
      </w:r>
      <w:r w:rsidR="00580217">
        <w:rPr>
          <w:b/>
        </w:rPr>
        <w:t xml:space="preserve"> v </w:t>
      </w:r>
      <w:r w:rsidRPr="00580217">
        <w:rPr>
          <w:b/>
        </w:rPr>
        <w:t>širšom kontexte –</w:t>
      </w:r>
      <w:r w:rsidR="00580217">
        <w:rPr>
          <w:b/>
        </w:rPr>
        <w:t xml:space="preserve"> v </w:t>
      </w:r>
      <w:r w:rsidRPr="00580217">
        <w:rPr>
          <w:b/>
        </w:rPr>
        <w:t>mestských funkčných oblastiach</w:t>
      </w:r>
      <w:r w:rsidRPr="00580217">
        <w:t xml:space="preserve"> (zahŕňajúcich aj prímestské</w:t>
      </w:r>
      <w:r w:rsidR="00580217">
        <w:t xml:space="preserve"> a </w:t>
      </w:r>
      <w:r w:rsidRPr="00580217">
        <w:t>vidiecke oblasti);</w:t>
      </w:r>
    </w:p>
    <w:p w:rsidRPr="00580217" w:rsidR="00D76363" w:rsidP="00D76363" w:rsidRDefault="00E24CDF">
      <w:pPr>
        <w:pStyle w:val="ListParagraph"/>
        <w:numPr>
          <w:ilvl w:val="0"/>
          <w:numId w:val="3"/>
        </w:numPr>
        <w:ind w:left="357" w:hanging="357"/>
        <w:rPr>
          <w:bCs/>
        </w:rPr>
      </w:pPr>
      <w:r w:rsidRPr="00580217">
        <w:t>taktiež vyzýva, aby sa</w:t>
      </w:r>
      <w:r w:rsidR="00580217">
        <w:t xml:space="preserve"> k </w:t>
      </w:r>
      <w:r w:rsidRPr="00580217">
        <w:rPr>
          <w:b/>
        </w:rPr>
        <w:t xml:space="preserve">procesu plánovania zaujal </w:t>
      </w:r>
      <w:proofErr w:type="spellStart"/>
      <w:r w:rsidRPr="00580217">
        <w:rPr>
          <w:b/>
        </w:rPr>
        <w:t>participatívny</w:t>
      </w:r>
      <w:proofErr w:type="spellEnd"/>
      <w:r w:rsidRPr="00580217">
        <w:rPr>
          <w:b/>
        </w:rPr>
        <w:t xml:space="preserve"> prístup.</w:t>
      </w:r>
      <w:r w:rsidRPr="00580217">
        <w:t xml:space="preserve"> Preto pozitívne hodnotí aj návrh na zmenu zloženia expertnej skupiny pre mestskú mobilitu,</w:t>
      </w:r>
      <w:r w:rsidR="00580217">
        <w:t xml:space="preserve"> a </w:t>
      </w:r>
      <w:r w:rsidRPr="00580217">
        <w:t>vyjadruje želanie podieľať sa na práci tohto orgánu;</w:t>
      </w:r>
    </w:p>
    <w:p w:rsidRPr="00580217" w:rsidR="00E24CDF" w:rsidP="00D76363" w:rsidRDefault="00E24CDF">
      <w:pPr>
        <w:pStyle w:val="ListParagraph"/>
        <w:numPr>
          <w:ilvl w:val="0"/>
          <w:numId w:val="3"/>
        </w:numPr>
        <w:ind w:left="357" w:hanging="357"/>
        <w:rPr>
          <w:bCs/>
        </w:rPr>
      </w:pPr>
      <w:r w:rsidRPr="00580217">
        <w:t xml:space="preserve">rád by takisto zdôraznil význam opatrení na zvýšenie </w:t>
      </w:r>
      <w:r w:rsidRPr="00580217">
        <w:rPr>
          <w:b/>
        </w:rPr>
        <w:t>informovanosti cestujúcich</w:t>
      </w:r>
      <w:r w:rsidR="00580217">
        <w:rPr>
          <w:b/>
        </w:rPr>
        <w:t xml:space="preserve"> a </w:t>
      </w:r>
      <w:r w:rsidRPr="00580217">
        <w:rPr>
          <w:b/>
        </w:rPr>
        <w:t>podnikov</w:t>
      </w:r>
      <w:r w:rsidR="00580217">
        <w:t xml:space="preserve"> o </w:t>
      </w:r>
      <w:r w:rsidRPr="00580217">
        <w:t>možnostiach mestskej mobility</w:t>
      </w:r>
      <w:r w:rsidR="00580217">
        <w:t xml:space="preserve"> a </w:t>
      </w:r>
      <w:r w:rsidRPr="00580217">
        <w:t>logistiky;</w:t>
      </w:r>
    </w:p>
    <w:p w:rsidRPr="00580217" w:rsidR="00E24CDF" w:rsidP="00D76363" w:rsidRDefault="00E24CDF">
      <w:pPr>
        <w:pStyle w:val="ListParagraph"/>
        <w:numPr>
          <w:ilvl w:val="0"/>
          <w:numId w:val="3"/>
        </w:numPr>
        <w:ind w:left="357" w:hanging="357"/>
        <w:rPr>
          <w:bCs/>
        </w:rPr>
      </w:pPr>
      <w:r w:rsidRPr="00580217">
        <w:t xml:space="preserve">zdôrazňuje, že je mimoriadne dôležité </w:t>
      </w:r>
      <w:r w:rsidRPr="00580217">
        <w:rPr>
          <w:b/>
        </w:rPr>
        <w:t>zabezpečiť primerané dlhodobé financovanie</w:t>
      </w:r>
      <w:r w:rsidRPr="00580217">
        <w:t xml:space="preserve"> opatrení</w:t>
      </w:r>
      <w:r w:rsidR="00580217">
        <w:t xml:space="preserve"> v </w:t>
      </w:r>
      <w:r w:rsidRPr="00580217">
        <w:t>oblasti mobility;</w:t>
      </w:r>
    </w:p>
    <w:p w:rsidRPr="00580217" w:rsidR="00E24CDF" w:rsidP="00D76363" w:rsidRDefault="00E24CDF">
      <w:pPr>
        <w:pStyle w:val="ListParagraph"/>
        <w:numPr>
          <w:ilvl w:val="0"/>
          <w:numId w:val="3"/>
        </w:numPr>
        <w:ind w:left="357" w:hanging="357"/>
        <w:rPr>
          <w:bCs/>
        </w:rPr>
      </w:pPr>
      <w:r w:rsidRPr="00580217">
        <w:t>zdôrazňuje, že treba prijať opatrenia na</w:t>
      </w:r>
      <w:r w:rsidRPr="00580217">
        <w:rPr>
          <w:b/>
        </w:rPr>
        <w:t xml:space="preserve"> zatraktívnenie práce</w:t>
      </w:r>
      <w:r w:rsidR="00580217">
        <w:rPr>
          <w:b/>
        </w:rPr>
        <w:t xml:space="preserve"> v </w:t>
      </w:r>
      <w:r w:rsidRPr="00580217">
        <w:rPr>
          <w:b/>
        </w:rPr>
        <w:t>oblasti mestskej mobility,</w:t>
      </w:r>
      <w:r w:rsidRPr="00580217">
        <w:t xml:space="preserve"> najmä vo verejnej doprave. Je potrebné vypracovať riešenia na zlepšenie pracovných podmienok prostredníctvom sociálneho dialógu;</w:t>
      </w:r>
    </w:p>
    <w:p w:rsidRPr="00580217" w:rsidR="00E24CDF" w:rsidP="00D76363" w:rsidRDefault="00E24CDF">
      <w:pPr>
        <w:pStyle w:val="ListParagraph"/>
        <w:numPr>
          <w:ilvl w:val="0"/>
          <w:numId w:val="3"/>
        </w:numPr>
        <w:ind w:left="357" w:hanging="357"/>
        <w:rPr>
          <w:bCs/>
        </w:rPr>
      </w:pPr>
      <w:r w:rsidRPr="00580217">
        <w:t xml:space="preserve">uznáva </w:t>
      </w:r>
      <w:r w:rsidRPr="00580217">
        <w:rPr>
          <w:b/>
        </w:rPr>
        <w:t>osobitnú úlohu verejnej dopravy</w:t>
      </w:r>
      <w:r w:rsidR="00580217">
        <w:t xml:space="preserve"> v </w:t>
      </w:r>
      <w:r w:rsidRPr="00580217">
        <w:t>úsilí</w:t>
      </w:r>
      <w:r w:rsidR="00580217">
        <w:t xml:space="preserve"> o </w:t>
      </w:r>
      <w:r w:rsidRPr="00580217">
        <w:t>zlepšenie mobility</w:t>
      </w:r>
      <w:r w:rsidR="00580217">
        <w:t xml:space="preserve"> v </w:t>
      </w:r>
      <w:r w:rsidRPr="00580217">
        <w:t>mestách</w:t>
      </w:r>
      <w:r w:rsidR="00580217">
        <w:t xml:space="preserve"> a </w:t>
      </w:r>
      <w:r w:rsidRPr="00580217">
        <w:t>prímestských oblastiach. Tento spôsob dopravy by sa mal vyznačovať vysokou kvalitou služieb</w:t>
      </w:r>
      <w:r w:rsidR="00580217">
        <w:t xml:space="preserve"> a </w:t>
      </w:r>
      <w:r w:rsidRPr="00580217">
        <w:t>prístupnosťou. Bezpečnosť má nezanedbateľný význam;</w:t>
      </w:r>
    </w:p>
    <w:p w:rsidRPr="00580217" w:rsidR="00E24CDF" w:rsidP="00D76363" w:rsidRDefault="00E24CDF">
      <w:pPr>
        <w:pStyle w:val="ListParagraph"/>
        <w:numPr>
          <w:ilvl w:val="0"/>
          <w:numId w:val="3"/>
        </w:numPr>
        <w:ind w:left="357" w:hanging="357"/>
        <w:rPr>
          <w:bCs/>
        </w:rPr>
      </w:pPr>
      <w:r w:rsidRPr="00580217">
        <w:t xml:space="preserve">konštatuje, že rozvoj </w:t>
      </w:r>
      <w:r w:rsidRPr="00580217">
        <w:rPr>
          <w:b/>
        </w:rPr>
        <w:t>digitalizácie prináša so sebou nové príležitosti</w:t>
      </w:r>
      <w:r w:rsidR="00580217">
        <w:rPr>
          <w:b/>
        </w:rPr>
        <w:t xml:space="preserve"> a </w:t>
      </w:r>
      <w:r w:rsidRPr="00580217">
        <w:rPr>
          <w:b/>
        </w:rPr>
        <w:t>riziká</w:t>
      </w:r>
      <w:r w:rsidRPr="00580217">
        <w:t>. Treba zabezpečiť, aby sa vznikom nových nástrojov</w:t>
      </w:r>
      <w:r w:rsidR="00580217">
        <w:t xml:space="preserve"> v </w:t>
      </w:r>
      <w:r w:rsidRPr="00580217">
        <w:t>oblasti mobility neobmedzoval prístup</w:t>
      </w:r>
      <w:r w:rsidR="00580217">
        <w:t xml:space="preserve"> k </w:t>
      </w:r>
      <w:r w:rsidRPr="00580217">
        <w:t>mobilite. Preto je mimoriadne dôležité, aby sa zlepšili digitálne zručnosti</w:t>
      </w:r>
      <w:r w:rsidR="00580217">
        <w:t xml:space="preserve"> a </w:t>
      </w:r>
      <w:r w:rsidRPr="00580217">
        <w:t>bezpečnosť</w:t>
      </w:r>
      <w:r w:rsidR="00580217">
        <w:t xml:space="preserve"> v </w:t>
      </w:r>
      <w:r w:rsidRPr="00580217">
        <w:t>digitálnom prostredí;</w:t>
      </w:r>
    </w:p>
    <w:p w:rsidRPr="00580217" w:rsidR="00E24CDF" w:rsidP="00D76363" w:rsidRDefault="00E24CDF">
      <w:pPr>
        <w:pStyle w:val="ListParagraph"/>
        <w:numPr>
          <w:ilvl w:val="0"/>
          <w:numId w:val="3"/>
        </w:numPr>
        <w:ind w:left="357" w:hanging="357"/>
        <w:rPr>
          <w:bCs/>
        </w:rPr>
      </w:pPr>
      <w:r w:rsidRPr="00580217">
        <w:t>podporuje úsilie</w:t>
      </w:r>
      <w:r w:rsidR="00580217">
        <w:t xml:space="preserve"> o </w:t>
      </w:r>
      <w:r w:rsidRPr="00580217">
        <w:t xml:space="preserve">vytvorenie </w:t>
      </w:r>
      <w:r w:rsidRPr="00580217">
        <w:rPr>
          <w:b/>
        </w:rPr>
        <w:t>spoľahlivej</w:t>
      </w:r>
      <w:r w:rsidR="00580217">
        <w:rPr>
          <w:b/>
        </w:rPr>
        <w:t xml:space="preserve"> a </w:t>
      </w:r>
      <w:r w:rsidRPr="00580217">
        <w:rPr>
          <w:b/>
        </w:rPr>
        <w:t>porovnateľnej databázy ukazovateľov</w:t>
      </w:r>
      <w:r w:rsidR="00580217">
        <w:rPr>
          <w:b/>
        </w:rPr>
        <w:t xml:space="preserve"> z </w:t>
      </w:r>
      <w:r w:rsidRPr="00580217">
        <w:rPr>
          <w:b/>
        </w:rPr>
        <w:t>hľadiska mobility</w:t>
      </w:r>
      <w:r w:rsidRPr="00580217">
        <w:t>. Odporúča sa, aby sa</w:t>
      </w:r>
      <w:r w:rsidR="00580217">
        <w:t xml:space="preserve"> v </w:t>
      </w:r>
      <w:r w:rsidRPr="00580217">
        <w:t>prvom rade používali ukazovatele obsiahnuté</w:t>
      </w:r>
      <w:r w:rsidR="00580217">
        <w:t xml:space="preserve"> v </w:t>
      </w:r>
      <w:r w:rsidRPr="00580217">
        <w:t>cieli OSN</w:t>
      </w:r>
      <w:r w:rsidR="00580217">
        <w:t xml:space="preserve"> v </w:t>
      </w:r>
      <w:r w:rsidRPr="00580217">
        <w:t>oblasti udržateľného rozvoja č. 11.</w:t>
      </w:r>
    </w:p>
    <w:p w:rsidRPr="00580217" w:rsidR="00D76363" w:rsidP="00D76363" w:rsidRDefault="00D76363"/>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FB24BA" w:rsidP="00E666A9" w:rsidRDefault="00FB24BA">
            <w:pPr>
              <w:pStyle w:val="ListParagraph"/>
              <w:ind w:left="567"/>
              <w:rPr>
                <w:i/>
              </w:rPr>
            </w:pPr>
            <w:r w:rsidRPr="00580217">
              <w:rPr>
                <w:b/>
                <w:i/>
              </w:rPr>
              <w:t>Kontakt:</w:t>
            </w:r>
          </w:p>
        </w:tc>
        <w:tc>
          <w:tcPr>
            <w:tcW w:w="5670" w:type="dxa"/>
          </w:tcPr>
          <w:p w:rsidRPr="00580217" w:rsidR="00FB24BA" w:rsidP="00B40158" w:rsidRDefault="00E24CDF">
            <w:pPr>
              <w:pStyle w:val="ListParagraph"/>
              <w:ind w:left="0"/>
              <w:rPr>
                <w:i/>
              </w:rPr>
            </w:pPr>
            <w:r w:rsidRPr="00580217">
              <w:rPr>
                <w:i/>
              </w:rPr>
              <w:t xml:space="preserve">Erika </w:t>
            </w:r>
            <w:proofErr w:type="spellStart"/>
            <w:r w:rsidRPr="00580217">
              <w:rPr>
                <w:i/>
              </w:rPr>
              <w:t>Paulínová</w:t>
            </w:r>
            <w:proofErr w:type="spellEnd"/>
          </w:p>
        </w:tc>
      </w:tr>
      <w:tr w:rsidRPr="00580217" w:rsidR="009E6938">
        <w:tc>
          <w:tcPr>
            <w:tcW w:w="1418" w:type="dxa"/>
          </w:tcPr>
          <w:p w:rsidRPr="00580217" w:rsidR="00FB24BA" w:rsidP="00B40158" w:rsidRDefault="00FB24BA">
            <w:pPr>
              <w:pStyle w:val="ListParagraph"/>
              <w:ind w:left="601"/>
              <w:rPr>
                <w:i/>
              </w:rPr>
            </w:pPr>
            <w:r w:rsidRPr="00580217">
              <w:rPr>
                <w:i/>
              </w:rPr>
              <w:t>Tel.:</w:t>
            </w:r>
          </w:p>
        </w:tc>
        <w:tc>
          <w:tcPr>
            <w:tcW w:w="5670" w:type="dxa"/>
          </w:tcPr>
          <w:p w:rsidRPr="00580217" w:rsidR="00FB24BA" w:rsidP="00B40158" w:rsidRDefault="00FB24BA">
            <w:pPr>
              <w:pStyle w:val="ListParagraph"/>
              <w:ind w:left="0"/>
              <w:rPr>
                <w:i/>
              </w:rPr>
            </w:pPr>
            <w:r w:rsidRPr="00580217">
              <w:rPr>
                <w:i/>
              </w:rPr>
              <w:t>00 32 2 546 84 57</w:t>
            </w:r>
          </w:p>
        </w:tc>
      </w:tr>
      <w:tr w:rsidRPr="00580217" w:rsidR="009E6938">
        <w:tc>
          <w:tcPr>
            <w:tcW w:w="1418" w:type="dxa"/>
          </w:tcPr>
          <w:p w:rsidRPr="00580217" w:rsidR="00FB24BA" w:rsidP="00B40158" w:rsidRDefault="00FB24BA">
            <w:pPr>
              <w:pStyle w:val="ListParagraph"/>
              <w:ind w:left="601"/>
              <w:rPr>
                <w:i/>
              </w:rPr>
            </w:pPr>
            <w:r w:rsidRPr="00580217">
              <w:rPr>
                <w:i/>
              </w:rPr>
              <w:t>e-mail:</w:t>
            </w:r>
          </w:p>
        </w:tc>
        <w:tc>
          <w:tcPr>
            <w:tcW w:w="5670" w:type="dxa"/>
          </w:tcPr>
          <w:p w:rsidRPr="00580217" w:rsidR="00FB24BA" w:rsidP="00B40158" w:rsidRDefault="000C3905">
            <w:pPr>
              <w:pStyle w:val="ListParagraph"/>
              <w:ind w:left="0"/>
              <w:rPr>
                <w:i/>
              </w:rPr>
            </w:pPr>
            <w:hyperlink w:history="1" r:id="rId31">
              <w:r w:rsidRPr="00580217" w:rsidR="000A628E">
                <w:rPr>
                  <w:rStyle w:val="Hyperlink"/>
                  <w:i/>
                </w:rPr>
                <w:t>Erika.Paulinova@eesc.europa.eu</w:t>
              </w:r>
            </w:hyperlink>
          </w:p>
        </w:tc>
      </w:tr>
    </w:tbl>
    <w:p w:rsidRPr="00580217" w:rsidR="00A10A98" w:rsidP="0018231C" w:rsidRDefault="00A10A98">
      <w:pPr>
        <w:jc w:val="left"/>
        <w:rPr>
          <w:sz w:val="28"/>
        </w:rPr>
      </w:pPr>
    </w:p>
    <w:p w:rsidRPr="00580217" w:rsidR="00E02E1A" w:rsidP="00E02E1A" w:rsidRDefault="00A30B84">
      <w:pPr>
        <w:pStyle w:val="ListParagraph"/>
        <w:keepNext/>
        <w:numPr>
          <w:ilvl w:val="0"/>
          <w:numId w:val="2"/>
        </w:numPr>
        <w:ind w:left="567" w:hanging="567"/>
        <w:rPr>
          <w:b/>
          <w:i/>
          <w:sz w:val="28"/>
          <w:szCs w:val="28"/>
        </w:rPr>
      </w:pPr>
      <w:r w:rsidRPr="00580217">
        <w:rPr>
          <w:b/>
          <w:i/>
          <w:sz w:val="28"/>
        </w:rPr>
        <w:t>Stav energetickej únie</w:t>
      </w:r>
      <w:r w:rsidR="00580217">
        <w:rPr>
          <w:b/>
          <w:i/>
          <w:sz w:val="28"/>
        </w:rPr>
        <w:t xml:space="preserve"> v </w:t>
      </w:r>
      <w:r w:rsidRPr="00580217">
        <w:rPr>
          <w:b/>
          <w:i/>
          <w:sz w:val="28"/>
        </w:rPr>
        <w:t>roku 2021</w:t>
      </w:r>
    </w:p>
    <w:p w:rsidRPr="00580217" w:rsidR="00E02E1A" w:rsidP="00E02E1A" w:rsidRDefault="00E02E1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580217" w:rsidR="009E6938">
        <w:tc>
          <w:tcPr>
            <w:tcW w:w="1701" w:type="dxa"/>
          </w:tcPr>
          <w:p w:rsidRPr="00580217" w:rsidR="009D4C4A" w:rsidP="006E0041" w:rsidRDefault="009D4C4A">
            <w:pPr>
              <w:pStyle w:val="ListParagraph"/>
              <w:keepNext/>
              <w:ind w:left="0"/>
              <w:rPr>
                <w:b/>
              </w:rPr>
            </w:pPr>
            <w:r w:rsidRPr="00580217">
              <w:rPr>
                <w:b/>
              </w:rPr>
              <w:t>Spravodajkyňa:</w:t>
            </w:r>
          </w:p>
        </w:tc>
        <w:tc>
          <w:tcPr>
            <w:tcW w:w="5812" w:type="dxa"/>
          </w:tcPr>
          <w:p w:rsidRPr="00580217" w:rsidR="009D4C4A" w:rsidP="006E0041" w:rsidRDefault="009D4C4A">
            <w:pPr>
              <w:pStyle w:val="ListParagraph"/>
              <w:keepNext/>
              <w:ind w:left="-56" w:right="-453"/>
            </w:pPr>
            <w:r w:rsidRPr="00580217">
              <w:t>Alena MASTANTUONO (skupina Zamestnávatelia – CZ)</w:t>
            </w:r>
          </w:p>
        </w:tc>
      </w:tr>
      <w:tr w:rsidRPr="00580217" w:rsidR="009E6938">
        <w:tc>
          <w:tcPr>
            <w:tcW w:w="7513" w:type="dxa"/>
            <w:gridSpan w:val="2"/>
          </w:tcPr>
          <w:p w:rsidRPr="00580217" w:rsidR="009D4C4A" w:rsidP="006E0041" w:rsidRDefault="009D4C4A">
            <w:pPr>
              <w:pStyle w:val="ListParagraph"/>
              <w:keepNext/>
              <w:ind w:left="0"/>
            </w:pPr>
          </w:p>
        </w:tc>
      </w:tr>
      <w:tr w:rsidRPr="00580217" w:rsidR="009E6938">
        <w:tc>
          <w:tcPr>
            <w:tcW w:w="1701" w:type="dxa"/>
            <w:vMerge w:val="restart"/>
          </w:tcPr>
          <w:p w:rsidRPr="00580217" w:rsidR="009D4C4A" w:rsidP="006E0041" w:rsidRDefault="009D4C4A">
            <w:pPr>
              <w:pStyle w:val="ListParagraph"/>
              <w:keepNext/>
              <w:ind w:left="0"/>
              <w:rPr>
                <w:b/>
              </w:rPr>
            </w:pPr>
            <w:proofErr w:type="spellStart"/>
            <w:r w:rsidRPr="00580217">
              <w:rPr>
                <w:b/>
              </w:rPr>
              <w:t>Ref</w:t>
            </w:r>
            <w:proofErr w:type="spellEnd"/>
            <w:r w:rsidRPr="00580217">
              <w:rPr>
                <w:b/>
              </w:rPr>
              <w:t>.:</w:t>
            </w:r>
          </w:p>
        </w:tc>
        <w:tc>
          <w:tcPr>
            <w:tcW w:w="5812" w:type="dxa"/>
          </w:tcPr>
          <w:p w:rsidRPr="00580217" w:rsidR="009D4C4A" w:rsidP="006E0041" w:rsidRDefault="009D4C4A">
            <w:pPr>
              <w:pStyle w:val="ListParagraph"/>
              <w:keepNext/>
              <w:ind w:left="-56"/>
            </w:pPr>
            <w:r w:rsidRPr="00580217">
              <w:t xml:space="preserve">COM (2021) 950 </w:t>
            </w:r>
            <w:proofErr w:type="spellStart"/>
            <w:r w:rsidRPr="00580217">
              <w:t>final</w:t>
            </w:r>
            <w:proofErr w:type="spellEnd"/>
          </w:p>
        </w:tc>
      </w:tr>
      <w:tr w:rsidRPr="00580217" w:rsidR="009E6938">
        <w:tc>
          <w:tcPr>
            <w:tcW w:w="1701" w:type="dxa"/>
            <w:vMerge/>
          </w:tcPr>
          <w:p w:rsidRPr="00580217" w:rsidR="009D4C4A" w:rsidP="006E0041" w:rsidRDefault="009D4C4A">
            <w:pPr>
              <w:pStyle w:val="ListParagraph"/>
              <w:keepNext/>
              <w:ind w:left="0"/>
              <w:rPr>
                <w:b/>
              </w:rPr>
            </w:pPr>
          </w:p>
        </w:tc>
        <w:tc>
          <w:tcPr>
            <w:tcW w:w="5812" w:type="dxa"/>
          </w:tcPr>
          <w:p w:rsidRPr="00580217" w:rsidR="009D4C4A" w:rsidP="006E0041" w:rsidRDefault="009D4C4A">
            <w:pPr>
              <w:pStyle w:val="ListParagraph"/>
              <w:keepNext/>
              <w:ind w:left="-56"/>
            </w:pPr>
            <w:r w:rsidRPr="00580217">
              <w:t>EESC-2021-00274-00-00-AC</w:t>
            </w:r>
          </w:p>
        </w:tc>
      </w:tr>
    </w:tbl>
    <w:p w:rsidRPr="00580217" w:rsidR="00E02E1A" w:rsidP="00E02E1A" w:rsidRDefault="00E02E1A">
      <w:pPr>
        <w:pStyle w:val="ListParagraph"/>
        <w:ind w:left="0"/>
      </w:pPr>
    </w:p>
    <w:p w:rsidRPr="00580217" w:rsidR="003165A9" w:rsidP="009E7A6F" w:rsidRDefault="003165A9">
      <w:pPr>
        <w:pStyle w:val="ListParagraph"/>
        <w:keepNext/>
        <w:keepLines/>
        <w:spacing w:line="240" w:lineRule="auto"/>
        <w:ind w:left="-142" w:firstLine="142"/>
        <w:rPr>
          <w:b/>
        </w:rPr>
      </w:pPr>
      <w:r w:rsidRPr="00580217">
        <w:rPr>
          <w:b/>
        </w:rPr>
        <w:t>Hlavné body</w:t>
      </w:r>
    </w:p>
    <w:p w:rsidRPr="00580217" w:rsidR="003165A9" w:rsidP="009E7A6F" w:rsidRDefault="003165A9">
      <w:pPr>
        <w:pStyle w:val="ListParagraph"/>
        <w:keepNext/>
        <w:keepLines/>
        <w:ind w:left="0"/>
      </w:pPr>
    </w:p>
    <w:p w:rsidRPr="00580217" w:rsidR="003165A9" w:rsidP="009E7A6F" w:rsidRDefault="003165A9">
      <w:pPr>
        <w:pStyle w:val="ListParagraph"/>
        <w:keepNext/>
        <w:keepLines/>
        <w:ind w:left="0"/>
      </w:pPr>
      <w:r w:rsidRPr="00580217">
        <w:t>EHSV:</w:t>
      </w:r>
    </w:p>
    <w:p w:rsidRPr="00580217" w:rsidR="003165A9" w:rsidP="009E7A6F" w:rsidRDefault="003165A9">
      <w:pPr>
        <w:pStyle w:val="ListParagraph"/>
        <w:keepNext/>
        <w:keepLines/>
        <w:ind w:left="0"/>
      </w:pPr>
    </w:p>
    <w:p w:rsidRPr="00580217" w:rsidR="003165A9" w:rsidP="009E7A6F" w:rsidRDefault="00E24CDF">
      <w:pPr>
        <w:pStyle w:val="ListParagraph"/>
        <w:keepNext/>
        <w:keepLines/>
        <w:numPr>
          <w:ilvl w:val="0"/>
          <w:numId w:val="3"/>
        </w:numPr>
        <w:ind w:left="357" w:hanging="357"/>
      </w:pPr>
      <w:r w:rsidRPr="00580217">
        <w:t>sa domnieva, že</w:t>
      </w:r>
      <w:r w:rsidR="00580217">
        <w:t xml:space="preserve"> v </w:t>
      </w:r>
      <w:r w:rsidRPr="00580217">
        <w:t xml:space="preserve">súčasnosti vyšiel najavo </w:t>
      </w:r>
      <w:r w:rsidRPr="00580217">
        <w:rPr>
          <w:b/>
        </w:rPr>
        <w:t>rozsah potenciálnych rizík spojených so závislosťou energetického systému EÚ od dovozu surovín potrebných pre sektor energetiky</w:t>
      </w:r>
      <w:r w:rsidR="00580217">
        <w:rPr>
          <w:b/>
        </w:rPr>
        <w:t xml:space="preserve"> z </w:t>
      </w:r>
      <w:r w:rsidRPr="00580217">
        <w:rPr>
          <w:b/>
        </w:rPr>
        <w:t>Ruska</w:t>
      </w:r>
      <w:r w:rsidRPr="00580217">
        <w:t>, čo si vyžaduje, aby EÚ čo najskôr konala;</w:t>
      </w:r>
    </w:p>
    <w:p w:rsidRPr="00580217" w:rsidR="00E02E1A" w:rsidP="00E02E1A" w:rsidRDefault="00E24CDF">
      <w:pPr>
        <w:pStyle w:val="ListParagraph"/>
        <w:numPr>
          <w:ilvl w:val="0"/>
          <w:numId w:val="3"/>
        </w:numPr>
        <w:ind w:left="357" w:hanging="357"/>
      </w:pPr>
      <w:r w:rsidRPr="00580217">
        <w:t>zdôrazňuje svoje odhodlanie plniť ciele Zelenej dohody</w:t>
      </w:r>
      <w:r w:rsidR="00580217">
        <w:t xml:space="preserve"> a </w:t>
      </w:r>
      <w:r w:rsidRPr="00580217">
        <w:t>odporúča zintenzívniť úsilie</w:t>
      </w:r>
      <w:r w:rsidR="00580217">
        <w:t xml:space="preserve"> o </w:t>
      </w:r>
      <w:r w:rsidRPr="00580217">
        <w:t>čo najrýchlejšie dosiahnutie stanovených cieľov</w:t>
      </w:r>
      <w:r w:rsidR="00580217">
        <w:t xml:space="preserve"> a </w:t>
      </w:r>
      <w:r w:rsidRPr="00580217">
        <w:rPr>
          <w:b/>
        </w:rPr>
        <w:t>zníženie závislosti EÚ od fosílnych palív</w:t>
      </w:r>
      <w:r w:rsidRPr="00580217">
        <w:t>;</w:t>
      </w:r>
    </w:p>
    <w:p w:rsidRPr="00580217" w:rsidR="00B40158" w:rsidP="00E02E1A" w:rsidRDefault="00E24CDF">
      <w:pPr>
        <w:pStyle w:val="ListParagraph"/>
        <w:numPr>
          <w:ilvl w:val="0"/>
          <w:numId w:val="3"/>
        </w:numPr>
        <w:ind w:left="357" w:hanging="357"/>
      </w:pPr>
      <w:r w:rsidRPr="00580217">
        <w:t xml:space="preserve">je pevne presvedčený, že pozornosť sa musí teraz osobitne zamerať na prvý pilier energetickej únie, t. j. </w:t>
      </w:r>
      <w:r w:rsidRPr="00580217">
        <w:rPr>
          <w:b/>
        </w:rPr>
        <w:t>bezpečnosť, solidaritu</w:t>
      </w:r>
      <w:r w:rsidR="00580217">
        <w:rPr>
          <w:b/>
        </w:rPr>
        <w:t xml:space="preserve"> a </w:t>
      </w:r>
      <w:r w:rsidRPr="00580217">
        <w:rPr>
          <w:b/>
        </w:rPr>
        <w:t>dôveru</w:t>
      </w:r>
      <w:r w:rsidRPr="00580217">
        <w:t>;</w:t>
      </w:r>
    </w:p>
    <w:p w:rsidRPr="00580217" w:rsidR="00056079" w:rsidP="00E02E1A" w:rsidRDefault="00056079">
      <w:pPr>
        <w:pStyle w:val="ListParagraph"/>
        <w:numPr>
          <w:ilvl w:val="0"/>
          <w:numId w:val="3"/>
        </w:numPr>
        <w:ind w:left="357" w:hanging="357"/>
      </w:pPr>
      <w:r w:rsidRPr="00580217">
        <w:t>oceňuje skutočnosť, že obnoviteľné zdroje energie sa stali hlavným zdrojom elektriny</w:t>
      </w:r>
      <w:r w:rsidR="00580217">
        <w:t xml:space="preserve"> v </w:t>
      </w:r>
      <w:r w:rsidRPr="00580217">
        <w:t xml:space="preserve">EÚ, no zdôrazňuje, že na to, aby sa </w:t>
      </w:r>
      <w:r w:rsidRPr="00580217">
        <w:rPr>
          <w:b/>
        </w:rPr>
        <w:t>spotrebitelia mohli aktívne angažovať na trhu</w:t>
      </w:r>
      <w:r w:rsidR="00580217">
        <w:t xml:space="preserve"> a </w:t>
      </w:r>
      <w:r w:rsidRPr="00580217">
        <w:t>profitovať</w:t>
      </w:r>
      <w:r w:rsidR="00580217">
        <w:t xml:space="preserve"> z </w:t>
      </w:r>
      <w:r w:rsidRPr="00580217">
        <w:t>decentralizovanejších</w:t>
      </w:r>
      <w:r w:rsidR="00580217">
        <w:t xml:space="preserve"> a </w:t>
      </w:r>
      <w:r w:rsidRPr="00580217">
        <w:t>udržateľnejších dodávateľských štruktúr, sú potrebné konkrétnejšie opatrenia;</w:t>
      </w:r>
    </w:p>
    <w:p w:rsidRPr="00580217" w:rsidR="00056079" w:rsidP="00E02E1A" w:rsidRDefault="00056079">
      <w:pPr>
        <w:pStyle w:val="ListParagraph"/>
        <w:numPr>
          <w:ilvl w:val="0"/>
          <w:numId w:val="3"/>
        </w:numPr>
        <w:ind w:left="357" w:hanging="357"/>
      </w:pPr>
      <w:r w:rsidRPr="00580217">
        <w:t>zdôrazňuje potrebu pozorne monitorovať vývoj cien energie</w:t>
      </w:r>
      <w:r w:rsidR="00580217">
        <w:t xml:space="preserve"> a </w:t>
      </w:r>
      <w:r w:rsidRPr="00580217">
        <w:t>vytvoriť integrovanejší prístup</w:t>
      </w:r>
      <w:r w:rsidR="00580217">
        <w:t xml:space="preserve"> k </w:t>
      </w:r>
      <w:r w:rsidRPr="00580217">
        <w:t xml:space="preserve">tomu, ako racionálne </w:t>
      </w:r>
      <w:r w:rsidRPr="00580217">
        <w:rPr>
          <w:b/>
        </w:rPr>
        <w:t>riešiť vplyv vysokých cien energie na chudobu</w:t>
      </w:r>
      <w:r w:rsidRPr="00580217">
        <w:t>;</w:t>
      </w:r>
    </w:p>
    <w:p w:rsidRPr="00580217" w:rsidR="00056079" w:rsidP="00E02E1A" w:rsidRDefault="00056079">
      <w:pPr>
        <w:pStyle w:val="ListParagraph"/>
        <w:numPr>
          <w:ilvl w:val="0"/>
          <w:numId w:val="3"/>
        </w:numPr>
        <w:ind w:left="357" w:hanging="357"/>
      </w:pPr>
      <w:r w:rsidRPr="00580217">
        <w:t>nazdáva sa, že správa</w:t>
      </w:r>
      <w:r w:rsidR="00580217">
        <w:t xml:space="preserve"> o </w:t>
      </w:r>
      <w:r w:rsidRPr="00580217">
        <w:t>stave energetickej únie si tiež zaslúži osobitnú časť venovanú úsiliu</w:t>
      </w:r>
      <w:r w:rsidR="00580217">
        <w:t xml:space="preserve"> o </w:t>
      </w:r>
      <w:r w:rsidRPr="00580217">
        <w:t xml:space="preserve">dosiahnutie </w:t>
      </w:r>
      <w:r w:rsidRPr="00580217">
        <w:rPr>
          <w:b/>
        </w:rPr>
        <w:t>spravodlivej transformácie</w:t>
      </w:r>
      <w:r w:rsidRPr="00580217">
        <w:t xml:space="preserve"> vrátane cieľa vytvárať</w:t>
      </w:r>
      <w:r w:rsidR="00580217">
        <w:t xml:space="preserve"> v </w:t>
      </w:r>
      <w:r w:rsidRPr="00580217">
        <w:t>spolupráci so sociálnymi partnermi dôstojné</w:t>
      </w:r>
      <w:r w:rsidR="00580217">
        <w:t xml:space="preserve"> a </w:t>
      </w:r>
      <w:r w:rsidRPr="00580217">
        <w:t>kvalitné pracovné miesta</w:t>
      </w:r>
      <w:r w:rsidR="00580217">
        <w:t xml:space="preserve"> a </w:t>
      </w:r>
      <w:r w:rsidRPr="00580217">
        <w:t>poskytovať sociálne zabezpečenie;</w:t>
      </w:r>
    </w:p>
    <w:p w:rsidRPr="00580217" w:rsidR="00056079" w:rsidP="00E02E1A" w:rsidRDefault="00056079">
      <w:pPr>
        <w:pStyle w:val="ListParagraph"/>
        <w:numPr>
          <w:ilvl w:val="0"/>
          <w:numId w:val="3"/>
        </w:numPr>
        <w:ind w:left="357" w:hanging="357"/>
      </w:pPr>
      <w:r w:rsidRPr="00580217">
        <w:t>rozhodne povzbudzuje Európsku komisiu, aby vypracovala strategický plán pre odvetvia čistej energie</w:t>
      </w:r>
      <w:r w:rsidR="00580217">
        <w:t xml:space="preserve"> s </w:t>
      </w:r>
      <w:r w:rsidRPr="00580217">
        <w:t xml:space="preserve">cieľom </w:t>
      </w:r>
      <w:r w:rsidRPr="00580217">
        <w:rPr>
          <w:b/>
        </w:rPr>
        <w:t>stimulovať rozvoj týchto odvetví</w:t>
      </w:r>
      <w:r w:rsidR="00580217">
        <w:rPr>
          <w:b/>
        </w:rPr>
        <w:t xml:space="preserve"> v </w:t>
      </w:r>
      <w:r w:rsidRPr="00580217">
        <w:rPr>
          <w:b/>
        </w:rPr>
        <w:t>EÚ.</w:t>
      </w:r>
    </w:p>
    <w:p w:rsidRPr="00580217" w:rsidR="00E02E1A" w:rsidP="00E02E1A" w:rsidRDefault="00E02E1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056079" w:rsidP="00453E85" w:rsidRDefault="00056079">
            <w:pPr>
              <w:pStyle w:val="ListParagraph"/>
              <w:ind w:left="567"/>
              <w:rPr>
                <w:i/>
              </w:rPr>
            </w:pPr>
            <w:r w:rsidRPr="00580217">
              <w:rPr>
                <w:b/>
                <w:i/>
              </w:rPr>
              <w:t>Kontakt:</w:t>
            </w:r>
          </w:p>
        </w:tc>
        <w:tc>
          <w:tcPr>
            <w:tcW w:w="5670" w:type="dxa"/>
          </w:tcPr>
          <w:p w:rsidRPr="00580217" w:rsidR="00056079" w:rsidP="00DC17CF" w:rsidRDefault="00056079">
            <w:pPr>
              <w:pStyle w:val="ListParagraph"/>
              <w:ind w:left="0"/>
              <w:rPr>
                <w:i/>
              </w:rPr>
            </w:pPr>
            <w:proofErr w:type="spellStart"/>
            <w:r w:rsidRPr="00580217">
              <w:rPr>
                <w:i/>
              </w:rPr>
              <w:t>Alessandro</w:t>
            </w:r>
            <w:proofErr w:type="spellEnd"/>
            <w:r w:rsidRPr="00580217">
              <w:rPr>
                <w:i/>
              </w:rPr>
              <w:t xml:space="preserve"> </w:t>
            </w:r>
            <w:proofErr w:type="spellStart"/>
            <w:r w:rsidRPr="00580217">
              <w:rPr>
                <w:i/>
              </w:rPr>
              <w:t>Rizzi</w:t>
            </w:r>
            <w:proofErr w:type="spellEnd"/>
          </w:p>
        </w:tc>
      </w:tr>
      <w:tr w:rsidRPr="00580217" w:rsidR="009E6938">
        <w:tc>
          <w:tcPr>
            <w:tcW w:w="1418" w:type="dxa"/>
          </w:tcPr>
          <w:p w:rsidRPr="00580217" w:rsidR="00056079" w:rsidP="00DC17CF" w:rsidRDefault="00056079">
            <w:pPr>
              <w:pStyle w:val="ListParagraph"/>
              <w:ind w:left="601"/>
              <w:rPr>
                <w:i/>
              </w:rPr>
            </w:pPr>
            <w:r w:rsidRPr="00580217">
              <w:rPr>
                <w:i/>
              </w:rPr>
              <w:t>Tel.:</w:t>
            </w:r>
          </w:p>
        </w:tc>
        <w:tc>
          <w:tcPr>
            <w:tcW w:w="5670" w:type="dxa"/>
          </w:tcPr>
          <w:p w:rsidRPr="00580217" w:rsidR="00056079" w:rsidP="00DC17CF" w:rsidRDefault="00056079">
            <w:pPr>
              <w:pStyle w:val="ListParagraph"/>
              <w:ind w:left="0"/>
              <w:rPr>
                <w:i/>
              </w:rPr>
            </w:pPr>
            <w:r w:rsidRPr="00580217">
              <w:rPr>
                <w:i/>
              </w:rPr>
              <w:t>00 32 2 546 86 79</w:t>
            </w:r>
          </w:p>
        </w:tc>
      </w:tr>
      <w:tr w:rsidRPr="00580217" w:rsidR="009E6938">
        <w:tc>
          <w:tcPr>
            <w:tcW w:w="1418" w:type="dxa"/>
          </w:tcPr>
          <w:p w:rsidRPr="00580217" w:rsidR="00056079" w:rsidP="00DC17CF" w:rsidRDefault="00056079">
            <w:pPr>
              <w:pStyle w:val="ListParagraph"/>
              <w:ind w:left="601"/>
              <w:rPr>
                <w:i/>
              </w:rPr>
            </w:pPr>
            <w:r w:rsidRPr="00580217">
              <w:rPr>
                <w:i/>
              </w:rPr>
              <w:t>e-mail:</w:t>
            </w:r>
          </w:p>
        </w:tc>
        <w:tc>
          <w:tcPr>
            <w:tcW w:w="5670" w:type="dxa"/>
          </w:tcPr>
          <w:p w:rsidRPr="00580217" w:rsidR="00056079" w:rsidP="00DC17CF" w:rsidRDefault="000C3905">
            <w:pPr>
              <w:pStyle w:val="ListParagraph"/>
              <w:ind w:left="0"/>
              <w:rPr>
                <w:i/>
              </w:rPr>
            </w:pPr>
            <w:hyperlink w:history="1" r:id="rId32">
              <w:r w:rsidRPr="00580217" w:rsidR="000A628E">
                <w:rPr>
                  <w:rStyle w:val="Hyperlink"/>
                  <w:i/>
                </w:rPr>
                <w:t>Alessandro.Rizzi@eesc.europa.eu</w:t>
              </w:r>
            </w:hyperlink>
          </w:p>
        </w:tc>
      </w:tr>
    </w:tbl>
    <w:p w:rsidRPr="00580217" w:rsidR="006F2308" w:rsidP="0018231C" w:rsidRDefault="006F2308">
      <w:pPr>
        <w:jc w:val="left"/>
        <w:rPr>
          <w:sz w:val="28"/>
        </w:rPr>
      </w:pPr>
    </w:p>
    <w:p w:rsidRPr="00580217" w:rsidR="00A30B84" w:rsidP="0085746F" w:rsidRDefault="00F60D65">
      <w:pPr>
        <w:pStyle w:val="ListParagraph"/>
        <w:keepNext/>
        <w:ind w:left="567"/>
        <w:rPr>
          <w:b/>
          <w:i/>
          <w:sz w:val="28"/>
          <w:szCs w:val="28"/>
        </w:rPr>
      </w:pPr>
      <w:r w:rsidRPr="00580217">
        <w:rPr>
          <w:b/>
          <w:i/>
          <w:sz w:val="28"/>
        </w:rPr>
        <w:t xml:space="preserve">Požiadavky na zlepšenie stability osobných lodí </w:t>
      </w:r>
      <w:proofErr w:type="spellStart"/>
      <w:r w:rsidRPr="00580217">
        <w:rPr>
          <w:b/>
          <w:i/>
          <w:sz w:val="28"/>
        </w:rPr>
        <w:t>ro-ro</w:t>
      </w:r>
      <w:proofErr w:type="spellEnd"/>
    </w:p>
    <w:p w:rsidRPr="00580217" w:rsidR="00A30B84" w:rsidP="00A30B84" w:rsidRDefault="00A30B84">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580217" w:rsidR="009E6938">
        <w:tc>
          <w:tcPr>
            <w:tcW w:w="1701" w:type="dxa"/>
          </w:tcPr>
          <w:p w:rsidRPr="00580217" w:rsidR="00A30B84" w:rsidP="00ED2A6A" w:rsidRDefault="00A30B84">
            <w:pPr>
              <w:pStyle w:val="ListParagraph"/>
              <w:keepNext/>
              <w:ind w:left="0"/>
              <w:rPr>
                <w:b/>
              </w:rPr>
            </w:pPr>
            <w:r w:rsidRPr="00580217">
              <w:rPr>
                <w:b/>
              </w:rPr>
              <w:t>Spravodajca:</w:t>
            </w:r>
          </w:p>
        </w:tc>
        <w:tc>
          <w:tcPr>
            <w:tcW w:w="5812" w:type="dxa"/>
          </w:tcPr>
          <w:p w:rsidRPr="00580217" w:rsidR="00A30B84" w:rsidP="00ED2A6A" w:rsidRDefault="00A30B84">
            <w:pPr>
              <w:pStyle w:val="ListParagraph"/>
              <w:keepNext/>
              <w:ind w:left="-56" w:right="-453"/>
            </w:pPr>
            <w:proofErr w:type="spellStart"/>
            <w:r w:rsidRPr="00580217">
              <w:t>Mateusz</w:t>
            </w:r>
            <w:proofErr w:type="spellEnd"/>
            <w:r w:rsidRPr="00580217">
              <w:t xml:space="preserve"> SZYMAŃSKI (skupina Pracovníci – PL)</w:t>
            </w:r>
          </w:p>
        </w:tc>
      </w:tr>
      <w:tr w:rsidRPr="00580217" w:rsidR="009E6938">
        <w:tc>
          <w:tcPr>
            <w:tcW w:w="7513" w:type="dxa"/>
            <w:gridSpan w:val="2"/>
          </w:tcPr>
          <w:p w:rsidRPr="00580217" w:rsidR="00A30B84" w:rsidP="00ED2A6A" w:rsidRDefault="00A30B84">
            <w:pPr>
              <w:pStyle w:val="ListParagraph"/>
              <w:keepNext/>
              <w:ind w:left="0"/>
            </w:pPr>
          </w:p>
        </w:tc>
      </w:tr>
      <w:tr w:rsidRPr="00580217" w:rsidR="009E6938">
        <w:tc>
          <w:tcPr>
            <w:tcW w:w="1701" w:type="dxa"/>
            <w:vMerge w:val="restart"/>
          </w:tcPr>
          <w:p w:rsidRPr="00580217" w:rsidR="00A30B84" w:rsidP="00ED2A6A" w:rsidRDefault="00A30B84">
            <w:pPr>
              <w:pStyle w:val="ListParagraph"/>
              <w:keepNext/>
              <w:ind w:left="0"/>
              <w:rPr>
                <w:b/>
              </w:rPr>
            </w:pPr>
            <w:proofErr w:type="spellStart"/>
            <w:r w:rsidRPr="00580217">
              <w:rPr>
                <w:b/>
              </w:rPr>
              <w:t>Ref</w:t>
            </w:r>
            <w:proofErr w:type="spellEnd"/>
            <w:r w:rsidRPr="00580217">
              <w:rPr>
                <w:b/>
              </w:rPr>
              <w:t>.:</w:t>
            </w:r>
          </w:p>
        </w:tc>
        <w:tc>
          <w:tcPr>
            <w:tcW w:w="5812" w:type="dxa"/>
          </w:tcPr>
          <w:p w:rsidRPr="00580217" w:rsidR="00A30B84" w:rsidP="00ED2A6A" w:rsidRDefault="00A30B84">
            <w:pPr>
              <w:pStyle w:val="ListParagraph"/>
              <w:keepNext/>
              <w:ind w:left="-56"/>
            </w:pPr>
            <w:r w:rsidRPr="00580217">
              <w:t xml:space="preserve">COM (2022) 53 </w:t>
            </w:r>
            <w:proofErr w:type="spellStart"/>
            <w:r w:rsidRPr="00580217">
              <w:t>final</w:t>
            </w:r>
            <w:proofErr w:type="spellEnd"/>
          </w:p>
        </w:tc>
      </w:tr>
      <w:tr w:rsidRPr="00580217" w:rsidR="009E6938">
        <w:tc>
          <w:tcPr>
            <w:tcW w:w="1701" w:type="dxa"/>
            <w:vMerge/>
          </w:tcPr>
          <w:p w:rsidRPr="00580217" w:rsidR="00A30B84" w:rsidP="00ED2A6A" w:rsidRDefault="00A30B84">
            <w:pPr>
              <w:pStyle w:val="ListParagraph"/>
              <w:keepNext/>
              <w:ind w:left="0"/>
              <w:rPr>
                <w:b/>
              </w:rPr>
            </w:pPr>
          </w:p>
        </w:tc>
        <w:tc>
          <w:tcPr>
            <w:tcW w:w="5812" w:type="dxa"/>
          </w:tcPr>
          <w:p w:rsidRPr="00580217" w:rsidR="00A30B84" w:rsidP="00ED2A6A" w:rsidRDefault="00A30B84">
            <w:pPr>
              <w:pStyle w:val="ListParagraph"/>
              <w:keepNext/>
              <w:ind w:left="-56"/>
            </w:pPr>
            <w:r w:rsidRPr="00580217">
              <w:t>EESC-2022-01212-00-00-AC</w:t>
            </w:r>
          </w:p>
        </w:tc>
      </w:tr>
    </w:tbl>
    <w:p w:rsidRPr="00580217" w:rsidR="00A30B84" w:rsidP="00A30B84" w:rsidRDefault="00A30B84">
      <w:pPr>
        <w:pStyle w:val="ListParagraph"/>
        <w:keepNext/>
        <w:ind w:left="0"/>
      </w:pPr>
    </w:p>
    <w:p w:rsidRPr="00580217" w:rsidR="00A30B84" w:rsidP="002C4B6E" w:rsidRDefault="00A30B84">
      <w:pPr>
        <w:pStyle w:val="ListParagraph"/>
        <w:spacing w:line="240" w:lineRule="auto"/>
        <w:ind w:left="-142" w:firstLine="142"/>
        <w:rPr>
          <w:b/>
        </w:rPr>
      </w:pPr>
      <w:r w:rsidRPr="00580217">
        <w:rPr>
          <w:b/>
        </w:rPr>
        <w:t>Hlavné body</w:t>
      </w:r>
    </w:p>
    <w:p w:rsidRPr="00580217" w:rsidR="00A30B84" w:rsidP="00A30B84" w:rsidRDefault="00A30B84">
      <w:pPr>
        <w:pStyle w:val="ListParagraph"/>
        <w:ind w:left="0"/>
      </w:pPr>
    </w:p>
    <w:p w:rsidRPr="00580217" w:rsidR="00A30B84" w:rsidP="00A30B84" w:rsidRDefault="00A30B84">
      <w:pPr>
        <w:pStyle w:val="ListParagraph"/>
        <w:ind w:left="0"/>
      </w:pPr>
      <w:r w:rsidRPr="00580217">
        <w:t>EHSV:</w:t>
      </w:r>
    </w:p>
    <w:p w:rsidRPr="00580217" w:rsidR="00A30B84" w:rsidP="00A30B84" w:rsidRDefault="00A30B84">
      <w:pPr>
        <w:pStyle w:val="ListParagraph"/>
        <w:ind w:left="0"/>
      </w:pPr>
    </w:p>
    <w:p w:rsidRPr="00580217" w:rsidR="00A30B84" w:rsidP="00A30B84" w:rsidRDefault="001445A7">
      <w:pPr>
        <w:pStyle w:val="ListParagraph"/>
        <w:numPr>
          <w:ilvl w:val="0"/>
          <w:numId w:val="3"/>
        </w:numPr>
        <w:ind w:left="357" w:hanging="357"/>
      </w:pPr>
      <w:r w:rsidRPr="00580217">
        <w:rPr>
          <w:b/>
        </w:rPr>
        <w:t>víta návrh na zmenu súčasných pravidiel</w:t>
      </w:r>
      <w:r w:rsidRPr="00580217">
        <w:t xml:space="preserve"> týkajúcich sa bezpečnosti osobných lodí </w:t>
      </w:r>
      <w:proofErr w:type="spellStart"/>
      <w:r w:rsidRPr="00580217">
        <w:t>ro-ro</w:t>
      </w:r>
      <w:proofErr w:type="spellEnd"/>
      <w:r w:rsidR="00580217">
        <w:t xml:space="preserve"> v </w:t>
      </w:r>
      <w:r w:rsidRPr="00580217">
        <w:t>poškodenom stave, ako aj úsilie</w:t>
      </w:r>
      <w:r w:rsidR="00580217">
        <w:t xml:space="preserve"> o </w:t>
      </w:r>
      <w:r w:rsidRPr="00580217">
        <w:t>harmonizáciu medzinárodných pravidiel,</w:t>
      </w:r>
      <w:r w:rsidR="00580217">
        <w:t xml:space="preserve"> v </w:t>
      </w:r>
      <w:r w:rsidRPr="00580217">
        <w:t>tomto prípade</w:t>
      </w:r>
      <w:r w:rsidR="00580217">
        <w:t xml:space="preserve"> o </w:t>
      </w:r>
      <w:r w:rsidRPr="00580217">
        <w:rPr>
          <w:b/>
        </w:rPr>
        <w:t>zosúladenie</w:t>
      </w:r>
      <w:r w:rsidR="00580217">
        <w:rPr>
          <w:b/>
        </w:rPr>
        <w:t xml:space="preserve"> s </w:t>
      </w:r>
      <w:r w:rsidRPr="00580217">
        <w:rPr>
          <w:b/>
        </w:rPr>
        <w:t>medzinárodnými pravidlami,</w:t>
      </w:r>
      <w:r w:rsidRPr="00580217">
        <w:t xml:space="preserve"> ktoré stanovila IMO;</w:t>
      </w:r>
    </w:p>
    <w:p w:rsidRPr="00580217" w:rsidR="00A30B84" w:rsidP="00A30B84" w:rsidRDefault="001445A7">
      <w:pPr>
        <w:pStyle w:val="ListParagraph"/>
        <w:numPr>
          <w:ilvl w:val="0"/>
          <w:numId w:val="3"/>
        </w:numPr>
        <w:ind w:left="357" w:hanging="357"/>
        <w:rPr>
          <w:bCs/>
        </w:rPr>
      </w:pPr>
      <w:r w:rsidRPr="00580217">
        <w:t xml:space="preserve">dôrazne sa zasadzuje za zachovanie </w:t>
      </w:r>
      <w:r w:rsidRPr="00580217">
        <w:rPr>
          <w:b/>
        </w:rPr>
        <w:t>najvyšších možných bezpečnostných noriem</w:t>
      </w:r>
      <w:r w:rsidR="00580217">
        <w:t xml:space="preserve"> v </w:t>
      </w:r>
      <w:r w:rsidRPr="00580217">
        <w:t>námornej doprave;</w:t>
      </w:r>
    </w:p>
    <w:p w:rsidRPr="00580217" w:rsidR="00A30B84" w:rsidP="00A30B84" w:rsidRDefault="001445A7">
      <w:pPr>
        <w:pStyle w:val="ListParagraph"/>
        <w:numPr>
          <w:ilvl w:val="0"/>
          <w:numId w:val="3"/>
        </w:numPr>
        <w:ind w:left="357" w:hanging="357"/>
        <w:rPr>
          <w:bCs/>
        </w:rPr>
      </w:pPr>
      <w:r w:rsidRPr="00580217">
        <w:t xml:space="preserve">rád by však zdôraznil, že </w:t>
      </w:r>
      <w:r w:rsidRPr="00580217">
        <w:rPr>
          <w:b/>
        </w:rPr>
        <w:t>preskúmanie tohto návrhu je mimoriadne zložité</w:t>
      </w:r>
      <w:r w:rsidR="00580217">
        <w:t xml:space="preserve"> z </w:t>
      </w:r>
      <w:r w:rsidRPr="00580217">
        <w:t>dôvodu komplikovaného</w:t>
      </w:r>
      <w:r w:rsidR="00580217">
        <w:t xml:space="preserve"> a </w:t>
      </w:r>
      <w:r w:rsidRPr="00580217">
        <w:t>nejasného znenia textu. Sformulované ustanovenia</w:t>
      </w:r>
      <w:r w:rsidR="00580217">
        <w:t xml:space="preserve"> a </w:t>
      </w:r>
      <w:r w:rsidRPr="00580217">
        <w:t xml:space="preserve">ich príslušné objasnenia sú </w:t>
      </w:r>
      <w:r w:rsidRPr="00580217">
        <w:rPr>
          <w:i/>
          <w:iCs/>
        </w:rPr>
        <w:t xml:space="preserve">de </w:t>
      </w:r>
      <w:proofErr w:type="spellStart"/>
      <w:r w:rsidRPr="00580217">
        <w:rPr>
          <w:i/>
          <w:iCs/>
        </w:rPr>
        <w:t>facto</w:t>
      </w:r>
      <w:proofErr w:type="spellEnd"/>
      <w:r w:rsidR="00580217">
        <w:t xml:space="preserve"> v </w:t>
      </w:r>
      <w:r w:rsidRPr="00580217">
        <w:t>rozpore</w:t>
      </w:r>
      <w:r w:rsidR="00580217">
        <w:t xml:space="preserve"> s </w:t>
      </w:r>
      <w:r w:rsidRPr="00580217">
        <w:t>cieľom návrhu, ktorým je spomínané uľahčenie používania</w:t>
      </w:r>
      <w:r w:rsidR="00580217">
        <w:t xml:space="preserve"> a </w:t>
      </w:r>
      <w:r w:rsidRPr="00580217">
        <w:t xml:space="preserve">uplatňovania právnych predpisov. </w:t>
      </w:r>
      <w:r w:rsidRPr="00580217">
        <w:rPr>
          <w:b/>
        </w:rPr>
        <w:t>Odporúča sa zvýšiť jeho transparentnosť</w:t>
      </w:r>
      <w:r w:rsidRPr="00580217">
        <w:t>;</w:t>
      </w:r>
    </w:p>
    <w:p w:rsidRPr="00580217" w:rsidR="001445A7" w:rsidP="00A30B84" w:rsidRDefault="001445A7">
      <w:pPr>
        <w:pStyle w:val="ListParagraph"/>
        <w:numPr>
          <w:ilvl w:val="0"/>
          <w:numId w:val="3"/>
        </w:numPr>
        <w:ind w:left="357" w:hanging="357"/>
        <w:rPr>
          <w:bCs/>
        </w:rPr>
      </w:pPr>
      <w:r w:rsidRPr="00580217">
        <w:t>v súvislosti</w:t>
      </w:r>
      <w:r w:rsidR="00580217">
        <w:t xml:space="preserve"> s </w:t>
      </w:r>
      <w:r w:rsidRPr="00580217">
        <w:t xml:space="preserve">obsahom návrhu vyjadruje </w:t>
      </w:r>
      <w:r w:rsidRPr="00580217">
        <w:rPr>
          <w:b/>
        </w:rPr>
        <w:t>obavy, pokiaľ ide</w:t>
      </w:r>
      <w:r w:rsidR="00580217">
        <w:rPr>
          <w:b/>
        </w:rPr>
        <w:t xml:space="preserve"> o </w:t>
      </w:r>
      <w:r w:rsidRPr="00580217">
        <w:rPr>
          <w:b/>
        </w:rPr>
        <w:t>dočasné alternatívy</w:t>
      </w:r>
      <w:r w:rsidRPr="00580217">
        <w:t xml:space="preserve"> pre novopostavené lode </w:t>
      </w:r>
      <w:r w:rsidR="00580217">
        <w:t xml:space="preserve"> a </w:t>
      </w:r>
      <w:r w:rsidRPr="00580217">
        <w:t>návrh vyhodnotiť tieto dve možnosti desať rokov po vykonaní tejto zmeny,</w:t>
      </w:r>
      <w:r w:rsidRPr="00580217">
        <w:rPr>
          <w:b/>
        </w:rPr>
        <w:t xml:space="preserve"> ako aj plánovanú revíziu</w:t>
      </w:r>
      <w:r w:rsidRPr="00580217">
        <w:t xml:space="preserve"> smernice po realizácii hodnotenia;</w:t>
      </w:r>
    </w:p>
    <w:p w:rsidRPr="00580217" w:rsidR="00A30B84" w:rsidP="00A30B84" w:rsidRDefault="001445A7">
      <w:pPr>
        <w:pStyle w:val="ListParagraph"/>
        <w:numPr>
          <w:ilvl w:val="0"/>
          <w:numId w:val="3"/>
        </w:numPr>
        <w:ind w:left="357" w:hanging="357"/>
        <w:rPr>
          <w:bCs/>
        </w:rPr>
      </w:pPr>
      <w:r w:rsidRPr="00580217">
        <w:t>sa domnieva, že ustanovenie</w:t>
      </w:r>
      <w:r w:rsidR="00580217">
        <w:t xml:space="preserve"> o </w:t>
      </w:r>
      <w:r w:rsidRPr="00580217">
        <w:t>dočasnom uplatňovaní alternatívnych riešení, pokiaľ ide</w:t>
      </w:r>
      <w:r w:rsidR="00580217">
        <w:t xml:space="preserve"> o </w:t>
      </w:r>
      <w:r w:rsidRPr="00580217">
        <w:rPr>
          <w:b/>
        </w:rPr>
        <w:t>požiadavky na stabilitu</w:t>
      </w:r>
      <w:r w:rsidRPr="00580217">
        <w:t>, by sa malo nahradiť</w:t>
      </w:r>
      <w:r w:rsidRPr="00580217">
        <w:rPr>
          <w:b/>
        </w:rPr>
        <w:t xml:space="preserve"> jediným riešením</w:t>
      </w:r>
      <w:r w:rsidR="00580217">
        <w:t xml:space="preserve"> v </w:t>
      </w:r>
      <w:r w:rsidRPr="00580217">
        <w:t>tejto veci, aby nevznikali ďalšie problémy</w:t>
      </w:r>
      <w:r w:rsidR="00580217">
        <w:t xml:space="preserve"> s </w:t>
      </w:r>
      <w:r w:rsidRPr="00580217">
        <w:t>konzistentnosťou</w:t>
      </w:r>
      <w:r w:rsidR="00580217">
        <w:t xml:space="preserve"> a </w:t>
      </w:r>
      <w:r w:rsidRPr="00580217">
        <w:t>jednoznačnosťou pravidiel</w:t>
      </w:r>
      <w:r w:rsidR="00580217">
        <w:t xml:space="preserve"> a </w:t>
      </w:r>
      <w:r w:rsidRPr="00580217">
        <w:t>aby sa predišlo ich dočasnej povahe;</w:t>
      </w:r>
    </w:p>
    <w:p w:rsidRPr="00580217" w:rsidR="001445A7" w:rsidP="00A30B84" w:rsidRDefault="001445A7">
      <w:pPr>
        <w:pStyle w:val="ListParagraph"/>
        <w:numPr>
          <w:ilvl w:val="0"/>
          <w:numId w:val="3"/>
        </w:numPr>
        <w:ind w:left="357" w:hanging="357"/>
        <w:rPr>
          <w:bCs/>
        </w:rPr>
      </w:pPr>
      <w:r w:rsidRPr="00580217">
        <w:t xml:space="preserve">navrhuje </w:t>
      </w:r>
      <w:r w:rsidRPr="00580217">
        <w:rPr>
          <w:b/>
        </w:rPr>
        <w:t>zaviesť pravidelné hodnotenia</w:t>
      </w:r>
      <w:r w:rsidR="00580217">
        <w:t xml:space="preserve"> v </w:t>
      </w:r>
      <w:r w:rsidRPr="00580217">
        <w:t>určitých intervaloch, napr. každých desať rokov. Nemalo by sa však vopred počítať</w:t>
      </w:r>
      <w:r w:rsidR="00580217">
        <w:t xml:space="preserve"> s </w:t>
      </w:r>
      <w:r w:rsidRPr="00580217">
        <w:t>legislatívnymi opatreniami na základe záverov hodnotenia;</w:t>
      </w:r>
    </w:p>
    <w:p w:rsidRPr="00580217" w:rsidR="002A2F38" w:rsidP="002A2F38" w:rsidRDefault="002A2F38">
      <w:pPr>
        <w:rPr>
          <w:bCs/>
          <w:lang w:bidi="fr-FR"/>
        </w:rPr>
      </w:pPr>
    </w:p>
    <w:p w:rsidRPr="00580217" w:rsidR="001445A7" w:rsidP="00A30B84" w:rsidRDefault="001445A7">
      <w:pPr>
        <w:pStyle w:val="ListParagraph"/>
        <w:numPr>
          <w:ilvl w:val="0"/>
          <w:numId w:val="3"/>
        </w:numPr>
        <w:ind w:left="357" w:hanging="357"/>
        <w:rPr>
          <w:bCs/>
        </w:rPr>
      </w:pPr>
      <w:r w:rsidRPr="00580217">
        <w:t>v záujme zlepšenia zrozumiteľnosti návrhu</w:t>
      </w:r>
      <w:r w:rsidR="00580217">
        <w:t xml:space="preserve"> a </w:t>
      </w:r>
      <w:r w:rsidRPr="00580217">
        <w:t xml:space="preserve">uľahčenia uplatňovania nových pravidiel </w:t>
      </w:r>
      <w:r w:rsidRPr="00580217">
        <w:rPr>
          <w:b/>
        </w:rPr>
        <w:t>odporúča zmeniť obsah návrhu</w:t>
      </w:r>
      <w:r w:rsidRPr="00580217">
        <w:t xml:space="preserve"> tak, aby lode bez osvedčenia, ktoré boli postavené už skôr, mohli spĺňať existujúce normy uplatniteľné na lode</w:t>
      </w:r>
      <w:r w:rsidR="00580217">
        <w:t xml:space="preserve"> s </w:t>
      </w:r>
      <w:r w:rsidRPr="00580217">
        <w:t>osvedčením, ktoré boli postavené skôr, alebo nové lode. Na ostatné lode by sa mali vzťahovať nové riešenia.</w:t>
      </w:r>
    </w:p>
    <w:p w:rsidRPr="00580217" w:rsidR="001445A7" w:rsidP="002A2F38" w:rsidRDefault="001445A7">
      <w:pPr>
        <w:pStyle w:val="ListParagraph"/>
        <w:ind w:left="357"/>
        <w:rPr>
          <w:bCs/>
          <w:lang w:bidi="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1445A7" w:rsidP="00626F87" w:rsidRDefault="001445A7">
            <w:pPr>
              <w:pStyle w:val="ListParagraph"/>
              <w:ind w:left="567"/>
              <w:rPr>
                <w:i/>
              </w:rPr>
            </w:pPr>
            <w:r w:rsidRPr="00580217">
              <w:rPr>
                <w:b/>
                <w:i/>
              </w:rPr>
              <w:t>Kontakt:</w:t>
            </w:r>
          </w:p>
        </w:tc>
        <w:tc>
          <w:tcPr>
            <w:tcW w:w="5670" w:type="dxa"/>
          </w:tcPr>
          <w:p w:rsidRPr="00580217" w:rsidR="001445A7" w:rsidP="00DC17CF" w:rsidRDefault="001445A7">
            <w:pPr>
              <w:pStyle w:val="ListParagraph"/>
              <w:ind w:left="0"/>
              <w:rPr>
                <w:i/>
              </w:rPr>
            </w:pPr>
            <w:r w:rsidRPr="00580217">
              <w:rPr>
                <w:i/>
              </w:rPr>
              <w:t xml:space="preserve">Erika </w:t>
            </w:r>
            <w:proofErr w:type="spellStart"/>
            <w:r w:rsidRPr="00580217">
              <w:rPr>
                <w:i/>
              </w:rPr>
              <w:t>Paulínová</w:t>
            </w:r>
            <w:proofErr w:type="spellEnd"/>
          </w:p>
        </w:tc>
      </w:tr>
      <w:tr w:rsidRPr="00580217" w:rsidR="009E6938">
        <w:tc>
          <w:tcPr>
            <w:tcW w:w="1418" w:type="dxa"/>
          </w:tcPr>
          <w:p w:rsidRPr="00580217" w:rsidR="001445A7" w:rsidP="00DC17CF" w:rsidRDefault="001445A7">
            <w:pPr>
              <w:pStyle w:val="ListParagraph"/>
              <w:ind w:left="601"/>
              <w:rPr>
                <w:i/>
              </w:rPr>
            </w:pPr>
            <w:r w:rsidRPr="00580217">
              <w:rPr>
                <w:i/>
              </w:rPr>
              <w:t>Tel.:</w:t>
            </w:r>
          </w:p>
        </w:tc>
        <w:tc>
          <w:tcPr>
            <w:tcW w:w="5670" w:type="dxa"/>
          </w:tcPr>
          <w:p w:rsidRPr="00580217" w:rsidR="001445A7" w:rsidP="00DC17CF" w:rsidRDefault="001445A7">
            <w:pPr>
              <w:pStyle w:val="ListParagraph"/>
              <w:ind w:left="0"/>
              <w:rPr>
                <w:i/>
              </w:rPr>
            </w:pPr>
            <w:r w:rsidRPr="00580217">
              <w:rPr>
                <w:i/>
              </w:rPr>
              <w:t>00 32 2 546 84 57</w:t>
            </w:r>
          </w:p>
        </w:tc>
      </w:tr>
      <w:tr w:rsidRPr="00580217" w:rsidR="009E6938">
        <w:tc>
          <w:tcPr>
            <w:tcW w:w="1418" w:type="dxa"/>
          </w:tcPr>
          <w:p w:rsidRPr="00580217" w:rsidR="001445A7" w:rsidP="00DC17CF" w:rsidRDefault="001445A7">
            <w:pPr>
              <w:pStyle w:val="ListParagraph"/>
              <w:ind w:left="601"/>
              <w:rPr>
                <w:i/>
              </w:rPr>
            </w:pPr>
            <w:r w:rsidRPr="00580217">
              <w:rPr>
                <w:i/>
              </w:rPr>
              <w:t>e-mail:</w:t>
            </w:r>
          </w:p>
        </w:tc>
        <w:tc>
          <w:tcPr>
            <w:tcW w:w="5670" w:type="dxa"/>
          </w:tcPr>
          <w:p w:rsidRPr="00580217" w:rsidR="001445A7" w:rsidP="00DC17CF" w:rsidRDefault="000C3905">
            <w:pPr>
              <w:pStyle w:val="ListParagraph"/>
              <w:ind w:left="0"/>
              <w:rPr>
                <w:i/>
              </w:rPr>
            </w:pPr>
            <w:hyperlink w:history="1" r:id="rId33">
              <w:r w:rsidRPr="00580217" w:rsidR="000A628E">
                <w:rPr>
                  <w:rStyle w:val="Hyperlink"/>
                  <w:i/>
                </w:rPr>
                <w:t>Erika.Paulinova@eesc.europa.eu</w:t>
              </w:r>
            </w:hyperlink>
          </w:p>
        </w:tc>
      </w:tr>
    </w:tbl>
    <w:p w:rsidRPr="00580217" w:rsidR="00A30B84" w:rsidP="00A30B84" w:rsidRDefault="00A30B84"/>
    <w:p w:rsidRPr="00580217" w:rsidR="00A30B84" w:rsidP="00A30B84" w:rsidRDefault="00A30B84">
      <w:pPr>
        <w:keepNext/>
        <w:numPr>
          <w:ilvl w:val="0"/>
          <w:numId w:val="2"/>
        </w:numPr>
        <w:ind w:left="567" w:hanging="567"/>
        <w:contextualSpacing/>
        <w:rPr>
          <w:b/>
          <w:i/>
          <w:sz w:val="28"/>
          <w:szCs w:val="28"/>
        </w:rPr>
      </w:pPr>
      <w:proofErr w:type="spellStart"/>
      <w:r w:rsidRPr="00580217">
        <w:rPr>
          <w:b/>
          <w:i/>
          <w:sz w:val="28"/>
        </w:rPr>
        <w:t>REPowerEU</w:t>
      </w:r>
      <w:proofErr w:type="spellEnd"/>
      <w:r w:rsidRPr="00580217">
        <w:rPr>
          <w:b/>
          <w:i/>
          <w:sz w:val="28"/>
        </w:rPr>
        <w:t>: spoločné európske pravidlá pre cenovo dostupnejšiu, bezpečnejšiu</w:t>
      </w:r>
      <w:r w:rsidR="00580217">
        <w:rPr>
          <w:b/>
          <w:i/>
          <w:sz w:val="28"/>
        </w:rPr>
        <w:t xml:space="preserve"> a </w:t>
      </w:r>
      <w:r w:rsidRPr="00580217">
        <w:rPr>
          <w:b/>
          <w:i/>
          <w:sz w:val="28"/>
        </w:rPr>
        <w:t>udržateľnejšiu energiu</w:t>
      </w:r>
    </w:p>
    <w:p w:rsidRPr="00580217" w:rsidR="00A30B84" w:rsidP="00A30B84" w:rsidRDefault="00A30B84">
      <w:pPr>
        <w:keepNext/>
        <w:contextualSpacing/>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580217" w:rsidR="009E6938">
        <w:tc>
          <w:tcPr>
            <w:tcW w:w="7088" w:type="dxa"/>
            <w:gridSpan w:val="2"/>
          </w:tcPr>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354"/>
            </w:tblGrid>
            <w:tr w:rsidRPr="00580217" w:rsidR="00A30B84" w:rsidTr="009D4C4A">
              <w:tc>
                <w:tcPr>
                  <w:tcW w:w="1649" w:type="dxa"/>
                </w:tcPr>
                <w:p w:rsidRPr="00580217" w:rsidR="00A30B84" w:rsidP="0005192B" w:rsidRDefault="00A30B84">
                  <w:pPr>
                    <w:ind w:left="-113"/>
                    <w:contextualSpacing/>
                    <w:rPr>
                      <w:b/>
                    </w:rPr>
                  </w:pPr>
                  <w:r w:rsidRPr="00580217">
                    <w:rPr>
                      <w:b/>
                    </w:rPr>
                    <w:t>Spravodajcovia:</w:t>
                  </w:r>
                </w:p>
              </w:tc>
              <w:tc>
                <w:tcPr>
                  <w:tcW w:w="5354" w:type="dxa"/>
                </w:tcPr>
                <w:p w:rsidRPr="00580217" w:rsidR="00A30B84" w:rsidP="00A30B84" w:rsidRDefault="00A30B84">
                  <w:pPr>
                    <w:ind w:left="-108"/>
                    <w:contextualSpacing/>
                  </w:pPr>
                  <w:r w:rsidRPr="00580217">
                    <w:t>Alena MASTANTUONO (skupina Zamestnávatelia – CZ)</w:t>
                  </w:r>
                </w:p>
                <w:p w:rsidRPr="00580217" w:rsidR="00A30B84" w:rsidP="00A30B84" w:rsidRDefault="009E70A3">
                  <w:pPr>
                    <w:ind w:left="-108"/>
                    <w:contextualSpacing/>
                  </w:pPr>
                  <w:r w:rsidRPr="00580217">
                    <w:t>Thomas KATTNIG (skupina Pracovníci – AT)</w:t>
                  </w:r>
                </w:p>
                <w:p w:rsidRPr="00580217" w:rsidR="007D42D1" w:rsidP="00A30B84" w:rsidRDefault="009E70A3">
                  <w:pPr>
                    <w:ind w:left="-108"/>
                    <w:contextualSpacing/>
                  </w:pPr>
                  <w:proofErr w:type="spellStart"/>
                  <w:r w:rsidRPr="00580217">
                    <w:t>Simo</w:t>
                  </w:r>
                  <w:proofErr w:type="spellEnd"/>
                  <w:r w:rsidRPr="00580217">
                    <w:t xml:space="preserve"> TIAINEN (skupina Rozmanitá Európa – FI)</w:t>
                  </w:r>
                </w:p>
              </w:tc>
            </w:tr>
            <w:tr w:rsidRPr="00580217" w:rsidR="009E70A3" w:rsidTr="009D4C4A">
              <w:tc>
                <w:tcPr>
                  <w:tcW w:w="1649" w:type="dxa"/>
                </w:tcPr>
                <w:p w:rsidRPr="00580217" w:rsidR="009E70A3" w:rsidP="00A30B84" w:rsidRDefault="009E70A3">
                  <w:pPr>
                    <w:contextualSpacing/>
                    <w:rPr>
                      <w:b/>
                    </w:rPr>
                  </w:pPr>
                </w:p>
              </w:tc>
              <w:tc>
                <w:tcPr>
                  <w:tcW w:w="5354" w:type="dxa"/>
                </w:tcPr>
                <w:p w:rsidRPr="00580217" w:rsidR="009E70A3" w:rsidP="00A30B84" w:rsidRDefault="009E70A3">
                  <w:pPr>
                    <w:ind w:left="-108"/>
                    <w:contextualSpacing/>
                  </w:pPr>
                </w:p>
              </w:tc>
            </w:tr>
          </w:tbl>
          <w:p w:rsidRPr="00580217" w:rsidR="00A30B84" w:rsidP="00A30B84" w:rsidRDefault="00A30B84">
            <w:pPr>
              <w:keepNext/>
              <w:contextualSpacing/>
            </w:pPr>
          </w:p>
        </w:tc>
      </w:tr>
      <w:tr w:rsidRPr="00580217" w:rsidR="009E6938">
        <w:tc>
          <w:tcPr>
            <w:tcW w:w="1701" w:type="dxa"/>
            <w:vMerge w:val="restart"/>
          </w:tcPr>
          <w:p w:rsidRPr="00580217" w:rsidR="00A30B84" w:rsidP="006E0041" w:rsidRDefault="00A30B84">
            <w:pPr>
              <w:keepNext/>
              <w:ind w:left="-58"/>
              <w:contextualSpacing/>
              <w:rPr>
                <w:b/>
              </w:rPr>
            </w:pPr>
            <w:proofErr w:type="spellStart"/>
            <w:r w:rsidRPr="00580217">
              <w:rPr>
                <w:b/>
              </w:rPr>
              <w:t>Ref</w:t>
            </w:r>
            <w:proofErr w:type="spellEnd"/>
            <w:r w:rsidRPr="00580217">
              <w:rPr>
                <w:b/>
              </w:rPr>
              <w:t>.:</w:t>
            </w:r>
          </w:p>
        </w:tc>
        <w:tc>
          <w:tcPr>
            <w:tcW w:w="5387" w:type="dxa"/>
          </w:tcPr>
          <w:p w:rsidRPr="00580217" w:rsidR="00A30B84" w:rsidP="00A30B84" w:rsidRDefault="00A30B84">
            <w:pPr>
              <w:keepNext/>
              <w:ind w:left="-56"/>
              <w:contextualSpacing/>
            </w:pPr>
            <w:r w:rsidRPr="00580217">
              <w:t xml:space="preserve">COM(2022) 108 </w:t>
            </w:r>
            <w:proofErr w:type="spellStart"/>
            <w:r w:rsidRPr="00580217">
              <w:t>final</w:t>
            </w:r>
            <w:proofErr w:type="spellEnd"/>
          </w:p>
        </w:tc>
      </w:tr>
      <w:tr w:rsidRPr="00580217" w:rsidR="009E6938">
        <w:tc>
          <w:tcPr>
            <w:tcW w:w="1701" w:type="dxa"/>
            <w:vMerge/>
          </w:tcPr>
          <w:p w:rsidRPr="00580217" w:rsidR="00A30B84" w:rsidP="00A30B84" w:rsidRDefault="00A30B84">
            <w:pPr>
              <w:keepNext/>
              <w:contextualSpacing/>
              <w:rPr>
                <w:b/>
              </w:rPr>
            </w:pPr>
          </w:p>
        </w:tc>
        <w:tc>
          <w:tcPr>
            <w:tcW w:w="5387" w:type="dxa"/>
          </w:tcPr>
          <w:p w:rsidRPr="00580217" w:rsidR="00A30B84" w:rsidP="00A30B84" w:rsidRDefault="009E70A3">
            <w:pPr>
              <w:keepNext/>
              <w:ind w:left="-56"/>
              <w:contextualSpacing/>
            </w:pPr>
            <w:r w:rsidRPr="00580217">
              <w:t>EESC-2022-01686-00-00-AC</w:t>
            </w:r>
          </w:p>
        </w:tc>
      </w:tr>
    </w:tbl>
    <w:p w:rsidRPr="00580217" w:rsidR="00A30B84" w:rsidP="00A30B84" w:rsidRDefault="00A30B84">
      <w:pPr>
        <w:contextualSpacing/>
      </w:pPr>
    </w:p>
    <w:p w:rsidRPr="00580217" w:rsidR="00A30B84" w:rsidP="002C4B6E" w:rsidRDefault="00A30B84">
      <w:pPr>
        <w:pStyle w:val="ListParagraph"/>
        <w:spacing w:line="240" w:lineRule="auto"/>
        <w:ind w:left="-142" w:firstLine="142"/>
        <w:rPr>
          <w:b/>
        </w:rPr>
      </w:pPr>
      <w:r w:rsidRPr="00580217">
        <w:rPr>
          <w:b/>
        </w:rPr>
        <w:t>Hlavné body</w:t>
      </w:r>
    </w:p>
    <w:p w:rsidRPr="00580217" w:rsidR="00A30B84" w:rsidP="00A30B84" w:rsidRDefault="00A30B84">
      <w:pPr>
        <w:contextualSpacing/>
      </w:pPr>
    </w:p>
    <w:p w:rsidRPr="00580217" w:rsidR="00A30B84" w:rsidP="00A30B84" w:rsidRDefault="00A30B84">
      <w:pPr>
        <w:contextualSpacing/>
      </w:pPr>
      <w:r w:rsidRPr="00580217">
        <w:t>EHSV:</w:t>
      </w:r>
    </w:p>
    <w:p w:rsidRPr="00580217" w:rsidR="00A30B84" w:rsidP="00A30B84" w:rsidRDefault="00A30B84">
      <w:pPr>
        <w:contextualSpacing/>
      </w:pPr>
    </w:p>
    <w:p w:rsidRPr="00580217" w:rsidR="00A30B84" w:rsidP="00A30B84" w:rsidRDefault="001445A7">
      <w:pPr>
        <w:numPr>
          <w:ilvl w:val="0"/>
          <w:numId w:val="3"/>
        </w:numPr>
        <w:ind w:left="357" w:hanging="357"/>
        <w:contextualSpacing/>
      </w:pPr>
      <w:r w:rsidRPr="00580217">
        <w:t>plne podporuje cieľ odpojenia sa od ruskej energie, ktorý sa má realizovať čo najskôr;</w:t>
      </w:r>
    </w:p>
    <w:p w:rsidRPr="00580217" w:rsidR="00A30B84" w:rsidP="00A30B84" w:rsidRDefault="001445A7">
      <w:pPr>
        <w:numPr>
          <w:ilvl w:val="0"/>
          <w:numId w:val="3"/>
        </w:numPr>
        <w:ind w:left="357" w:hanging="357"/>
        <w:contextualSpacing/>
      </w:pPr>
      <w:r w:rsidRPr="00580217">
        <w:t>uznáva, že na zabezpečenie dostupných cien pre koncových spotrebiteľov</w:t>
      </w:r>
      <w:r w:rsidR="00580217">
        <w:t xml:space="preserve"> a </w:t>
      </w:r>
      <w:r w:rsidRPr="00580217">
        <w:t>na zabránenie energetickej chudobe budú potrebné zásahy členských štátov, či už fiškálne, alebo regulačné, avšak treba dávať pozor, aby to neodradilo energetické spoločnosti od investícií do nízkouhlíkových riešení;</w:t>
      </w:r>
    </w:p>
    <w:p w:rsidRPr="00580217" w:rsidR="00A30B84" w:rsidP="00A30B84" w:rsidRDefault="001445A7">
      <w:pPr>
        <w:numPr>
          <w:ilvl w:val="0"/>
          <w:numId w:val="3"/>
        </w:numPr>
        <w:ind w:left="357" w:hanging="357"/>
        <w:contextualSpacing/>
      </w:pPr>
      <w:r w:rsidRPr="00580217">
        <w:t>na zabezpečenie dodávok energie do európskych domácností</w:t>
      </w:r>
      <w:r w:rsidR="00580217">
        <w:t xml:space="preserve"> a </w:t>
      </w:r>
      <w:r w:rsidRPr="00580217">
        <w:t>podnikov sa musí využívať pestrá paleta zdrojov energie. Je dôležité využívať širokú škálu nízkouhlíkových zdrojov energie, ktoré</w:t>
      </w:r>
      <w:r w:rsidR="00580217">
        <w:t xml:space="preserve"> z </w:t>
      </w:r>
      <w:r w:rsidRPr="00580217">
        <w:t>ekonomického</w:t>
      </w:r>
      <w:r w:rsidR="00580217">
        <w:t xml:space="preserve"> a </w:t>
      </w:r>
      <w:r w:rsidRPr="00580217">
        <w:t>ekologického hľadiska zapadajú do energetického systému. Musíme odstrániť zbytočné administratívne prekážky, aby sme urýchlili zavádzanie obnoviteľných zdrojov energie;</w:t>
      </w:r>
    </w:p>
    <w:p w:rsidRPr="00580217" w:rsidR="001445A7" w:rsidP="00A30B84" w:rsidRDefault="001445A7">
      <w:pPr>
        <w:numPr>
          <w:ilvl w:val="0"/>
          <w:numId w:val="3"/>
        </w:numPr>
        <w:ind w:left="357" w:hanging="357"/>
        <w:contextualSpacing/>
      </w:pPr>
      <w:r w:rsidRPr="00580217">
        <w:t>dôrazne odporúča zlepšiť energetickú infraštruktúru</w:t>
      </w:r>
      <w:r w:rsidR="00580217">
        <w:t xml:space="preserve"> s </w:t>
      </w:r>
      <w:r w:rsidRPr="00580217">
        <w:t>cieľom prispôsobiť sa prechodu na zelenú transformáciu</w:t>
      </w:r>
      <w:r w:rsidR="00580217">
        <w:t xml:space="preserve"> a </w:t>
      </w:r>
      <w:r w:rsidRPr="00580217">
        <w:t>takisto na diverzifikované zdroje plynu</w:t>
      </w:r>
      <w:r w:rsidR="00580217">
        <w:t xml:space="preserve"> a </w:t>
      </w:r>
      <w:r w:rsidRPr="00580217">
        <w:t>zároveň zabezpečiť tok energie medzi členskými štátmi prostredníctvom prenosových prepojení.</w:t>
      </w:r>
      <w:r w:rsidR="00580217">
        <w:t xml:space="preserve"> V </w:t>
      </w:r>
      <w:r w:rsidRPr="00580217">
        <w:t>týchto časoch je solidarita potrebná viac než kedykoľvek predtým,</w:t>
      </w:r>
    </w:p>
    <w:p w:rsidRPr="00580217" w:rsidR="001445A7" w:rsidP="00A30B84" w:rsidRDefault="001445A7">
      <w:pPr>
        <w:numPr>
          <w:ilvl w:val="0"/>
          <w:numId w:val="3"/>
        </w:numPr>
        <w:ind w:left="357" w:hanging="357"/>
        <w:contextualSpacing/>
      </w:pPr>
      <w:r w:rsidRPr="00580217">
        <w:t xml:space="preserve">V </w:t>
      </w:r>
      <w:proofErr w:type="spellStart"/>
      <w:r w:rsidRPr="00580217">
        <w:t>REPowerEU</w:t>
      </w:r>
      <w:proofErr w:type="spellEnd"/>
      <w:r w:rsidRPr="00580217">
        <w:t xml:space="preserve"> sa navrhuje zvýšiť produkciu </w:t>
      </w:r>
      <w:proofErr w:type="spellStart"/>
      <w:r w:rsidRPr="00580217">
        <w:t>biometánu</w:t>
      </w:r>
      <w:proofErr w:type="spellEnd"/>
      <w:r w:rsidRPr="00580217">
        <w:t xml:space="preserve"> do roku 2030 mala na 35 mld. m</w:t>
      </w:r>
      <w:r w:rsidRPr="00580217">
        <w:rPr>
          <w:vertAlign w:val="superscript"/>
        </w:rPr>
        <w:t>3</w:t>
      </w:r>
      <w:r w:rsidRPr="00580217">
        <w:t>. Hoci je tento cieľ vítaný, je veľmi ambiciózny</w:t>
      </w:r>
      <w:r w:rsidR="00580217">
        <w:t xml:space="preserve"> a </w:t>
      </w:r>
      <w:r w:rsidRPr="00580217">
        <w:t>EHSV požaduje konkrétne opatrenia</w:t>
      </w:r>
      <w:r w:rsidR="00580217">
        <w:t xml:space="preserve"> a </w:t>
      </w:r>
      <w:r w:rsidRPr="00580217">
        <w:t>stimuly na jeho dosiahnutie.</w:t>
      </w:r>
    </w:p>
    <w:p w:rsidRPr="00580217" w:rsidR="00A30B84" w:rsidP="00A30B84" w:rsidRDefault="00A30B84"/>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A30B84" w:rsidP="008016EF" w:rsidRDefault="00A30B84">
            <w:pPr>
              <w:ind w:left="567"/>
              <w:contextualSpacing/>
              <w:rPr>
                <w:i/>
              </w:rPr>
            </w:pPr>
            <w:r w:rsidRPr="00580217">
              <w:rPr>
                <w:b/>
                <w:i/>
              </w:rPr>
              <w:t>Kontakt:</w:t>
            </w:r>
          </w:p>
        </w:tc>
        <w:tc>
          <w:tcPr>
            <w:tcW w:w="5670" w:type="dxa"/>
          </w:tcPr>
          <w:p w:rsidRPr="00580217" w:rsidR="00A30B84" w:rsidP="00A30B84" w:rsidRDefault="001445A7">
            <w:pPr>
              <w:contextualSpacing/>
              <w:rPr>
                <w:i/>
              </w:rPr>
            </w:pPr>
            <w:proofErr w:type="spellStart"/>
            <w:r w:rsidRPr="00580217">
              <w:rPr>
                <w:i/>
              </w:rPr>
              <w:t>Francesco</w:t>
            </w:r>
            <w:proofErr w:type="spellEnd"/>
            <w:r w:rsidRPr="00580217">
              <w:rPr>
                <w:i/>
              </w:rPr>
              <w:t xml:space="preserve"> </w:t>
            </w:r>
            <w:proofErr w:type="spellStart"/>
            <w:r w:rsidRPr="00580217">
              <w:rPr>
                <w:i/>
              </w:rPr>
              <w:t>Napolitano</w:t>
            </w:r>
            <w:proofErr w:type="spellEnd"/>
          </w:p>
        </w:tc>
      </w:tr>
      <w:tr w:rsidRPr="00580217" w:rsidR="009E6938">
        <w:tc>
          <w:tcPr>
            <w:tcW w:w="1418" w:type="dxa"/>
          </w:tcPr>
          <w:p w:rsidRPr="00580217" w:rsidR="00A30B84" w:rsidP="00A30B84" w:rsidRDefault="00A30B84">
            <w:pPr>
              <w:ind w:left="601"/>
              <w:contextualSpacing/>
              <w:rPr>
                <w:i/>
              </w:rPr>
            </w:pPr>
            <w:r w:rsidRPr="00580217">
              <w:rPr>
                <w:i/>
              </w:rPr>
              <w:t>Tel.:</w:t>
            </w:r>
          </w:p>
        </w:tc>
        <w:tc>
          <w:tcPr>
            <w:tcW w:w="5670" w:type="dxa"/>
          </w:tcPr>
          <w:p w:rsidRPr="00580217" w:rsidR="00A30B84" w:rsidP="00A30B84" w:rsidRDefault="001445A7">
            <w:pPr>
              <w:contextualSpacing/>
              <w:rPr>
                <w:i/>
              </w:rPr>
            </w:pPr>
            <w:r w:rsidRPr="00580217">
              <w:rPr>
                <w:i/>
              </w:rPr>
              <w:t>00 32 2 546 89 21</w:t>
            </w:r>
          </w:p>
        </w:tc>
      </w:tr>
      <w:tr w:rsidRPr="00580217" w:rsidR="009E6938">
        <w:tc>
          <w:tcPr>
            <w:tcW w:w="1418" w:type="dxa"/>
          </w:tcPr>
          <w:p w:rsidRPr="00580217" w:rsidR="00A30B84" w:rsidP="00A30B84" w:rsidRDefault="00A30B84">
            <w:pPr>
              <w:ind w:left="601"/>
              <w:contextualSpacing/>
              <w:rPr>
                <w:i/>
              </w:rPr>
            </w:pPr>
            <w:r w:rsidRPr="00580217">
              <w:rPr>
                <w:i/>
              </w:rPr>
              <w:t>e-mail:</w:t>
            </w:r>
          </w:p>
        </w:tc>
        <w:tc>
          <w:tcPr>
            <w:tcW w:w="5670" w:type="dxa"/>
          </w:tcPr>
          <w:p w:rsidRPr="00580217" w:rsidR="00A30B84" w:rsidP="00A30B84" w:rsidRDefault="000C3905">
            <w:pPr>
              <w:contextualSpacing/>
              <w:rPr>
                <w:i/>
              </w:rPr>
            </w:pPr>
            <w:hyperlink w:history="1" r:id="rId34">
              <w:r w:rsidRPr="00580217" w:rsidR="000A628E">
                <w:rPr>
                  <w:rStyle w:val="Hyperlink"/>
                  <w:i/>
                </w:rPr>
                <w:t>Francesco.Napolitano@eesc.europa.eu</w:t>
              </w:r>
            </w:hyperlink>
          </w:p>
        </w:tc>
      </w:tr>
    </w:tbl>
    <w:p w:rsidRPr="00580217" w:rsidR="00472A79" w:rsidP="00472A79" w:rsidRDefault="00472A79">
      <w:pPr>
        <w:spacing w:after="160" w:line="259" w:lineRule="auto"/>
        <w:jc w:val="left"/>
        <w:rPr>
          <w:sz w:val="28"/>
        </w:rPr>
      </w:pPr>
    </w:p>
    <w:p w:rsidRPr="00580217" w:rsidR="009E70A3" w:rsidP="009E70A3" w:rsidRDefault="009E70A3">
      <w:pPr>
        <w:keepNext/>
        <w:numPr>
          <w:ilvl w:val="0"/>
          <w:numId w:val="2"/>
        </w:numPr>
        <w:ind w:left="567" w:hanging="567"/>
        <w:contextualSpacing/>
        <w:rPr>
          <w:b/>
          <w:i/>
          <w:sz w:val="28"/>
          <w:szCs w:val="28"/>
        </w:rPr>
      </w:pPr>
      <w:r w:rsidRPr="00580217">
        <w:rPr>
          <w:b/>
          <w:i/>
          <w:sz w:val="28"/>
        </w:rPr>
        <w:t>Politika EÚ</w:t>
      </w:r>
      <w:r w:rsidR="00580217">
        <w:rPr>
          <w:b/>
          <w:i/>
          <w:sz w:val="28"/>
        </w:rPr>
        <w:t xml:space="preserve"> v </w:t>
      </w:r>
      <w:r w:rsidRPr="00580217">
        <w:rPr>
          <w:b/>
          <w:i/>
          <w:sz w:val="28"/>
        </w:rPr>
        <w:t>oblasti zásob plynu</w:t>
      </w:r>
    </w:p>
    <w:p w:rsidRPr="00580217" w:rsidR="00ED377B" w:rsidP="00ED377B" w:rsidRDefault="00ED377B">
      <w:pPr>
        <w:keepNext/>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580217" w:rsidR="009E6938">
        <w:trPr>
          <w:cantSplit/>
          <w:trHeight w:val="284" w:hRule="exact"/>
        </w:trPr>
        <w:tc>
          <w:tcPr>
            <w:tcW w:w="1701" w:type="dxa"/>
          </w:tcPr>
          <w:p w:rsidRPr="00580217" w:rsidR="00ED377B" w:rsidP="00EA2799" w:rsidRDefault="00ED377B">
            <w:pPr>
              <w:pStyle w:val="ListParagraph"/>
              <w:keepNext/>
              <w:ind w:left="0"/>
              <w:rPr>
                <w:b/>
              </w:rPr>
            </w:pPr>
            <w:r w:rsidRPr="00580217">
              <w:rPr>
                <w:b/>
              </w:rPr>
              <w:t>Spravodajca:</w:t>
            </w:r>
          </w:p>
          <w:p w:rsidRPr="00580217" w:rsidR="00ED377B" w:rsidP="00EA2799" w:rsidRDefault="00ED377B">
            <w:pPr>
              <w:pStyle w:val="ListParagraph"/>
              <w:keepNext/>
              <w:ind w:left="0"/>
              <w:rPr>
                <w:b/>
              </w:rPr>
            </w:pPr>
          </w:p>
        </w:tc>
        <w:tc>
          <w:tcPr>
            <w:tcW w:w="6096" w:type="dxa"/>
          </w:tcPr>
          <w:p w:rsidRPr="00580217" w:rsidR="00ED377B" w:rsidP="00EA2799" w:rsidRDefault="00ED377B">
            <w:pPr>
              <w:pStyle w:val="ListParagraph"/>
              <w:ind w:left="-59"/>
            </w:pPr>
            <w:proofErr w:type="spellStart"/>
            <w:r w:rsidRPr="00580217">
              <w:t>Marcin</w:t>
            </w:r>
            <w:proofErr w:type="spellEnd"/>
            <w:r w:rsidRPr="00580217">
              <w:t xml:space="preserve"> </w:t>
            </w:r>
            <w:proofErr w:type="spellStart"/>
            <w:r w:rsidRPr="00580217">
              <w:t>Wiesław</w:t>
            </w:r>
            <w:proofErr w:type="spellEnd"/>
            <w:r w:rsidRPr="00580217">
              <w:t xml:space="preserve"> NOWACKI (skupina Zamestnávatelia – PL)</w:t>
            </w:r>
          </w:p>
          <w:p w:rsidRPr="00580217" w:rsidR="00ED377B" w:rsidP="00EA2799" w:rsidRDefault="00ED377B">
            <w:pPr>
              <w:pStyle w:val="ListParagraph"/>
              <w:keepNext/>
              <w:ind w:left="83"/>
            </w:pPr>
          </w:p>
          <w:p w:rsidRPr="00580217" w:rsidR="00ED377B" w:rsidP="00EA2799" w:rsidRDefault="00ED377B">
            <w:pPr>
              <w:pStyle w:val="ListParagraph"/>
              <w:keepNext/>
              <w:ind w:left="83"/>
            </w:pPr>
          </w:p>
          <w:p w:rsidRPr="00580217" w:rsidR="00ED377B" w:rsidP="00EA2799" w:rsidRDefault="00ED377B">
            <w:pPr>
              <w:pStyle w:val="ListParagraph"/>
              <w:keepNext/>
              <w:ind w:left="83"/>
            </w:pPr>
          </w:p>
          <w:p w:rsidRPr="00580217" w:rsidR="00ED377B" w:rsidP="00EA2799" w:rsidRDefault="00ED377B">
            <w:pPr>
              <w:pStyle w:val="ListParagraph"/>
              <w:keepNext/>
              <w:ind w:left="83"/>
            </w:pPr>
          </w:p>
          <w:p w:rsidRPr="00580217" w:rsidR="00ED377B" w:rsidP="00EA2799" w:rsidRDefault="00ED377B">
            <w:pPr>
              <w:pStyle w:val="ListParagraph"/>
              <w:keepNext/>
              <w:ind w:left="83"/>
            </w:pPr>
          </w:p>
          <w:p w:rsidRPr="00580217" w:rsidR="00ED377B" w:rsidP="00EA2799" w:rsidRDefault="00ED377B">
            <w:pPr>
              <w:pStyle w:val="ListParagraph"/>
              <w:keepNext/>
              <w:ind w:left="83"/>
            </w:pPr>
          </w:p>
          <w:p w:rsidRPr="00580217" w:rsidR="00ED377B" w:rsidP="00EA2799" w:rsidRDefault="00ED377B">
            <w:pPr>
              <w:pStyle w:val="ListParagraph"/>
              <w:keepNext/>
              <w:ind w:left="83"/>
            </w:pPr>
          </w:p>
        </w:tc>
      </w:tr>
    </w:tbl>
    <w:tbl>
      <w:tblPr>
        <w:tblStyle w:val="TableGrid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580217" w:rsidR="009E6938">
        <w:tc>
          <w:tcPr>
            <w:tcW w:w="7088" w:type="dxa"/>
            <w:gridSpan w:val="2"/>
          </w:tcPr>
          <w:p w:rsidRPr="00580217" w:rsidR="009E70A3" w:rsidP="009E70A3" w:rsidRDefault="009E70A3">
            <w:pPr>
              <w:keepNext/>
              <w:contextualSpacing/>
            </w:pPr>
          </w:p>
        </w:tc>
      </w:tr>
      <w:tr w:rsidRPr="00580217" w:rsidR="009E6938">
        <w:tc>
          <w:tcPr>
            <w:tcW w:w="1701" w:type="dxa"/>
            <w:vMerge w:val="restart"/>
          </w:tcPr>
          <w:p w:rsidRPr="00580217" w:rsidR="009E70A3" w:rsidP="00DE3CA7" w:rsidRDefault="009E70A3">
            <w:pPr>
              <w:pStyle w:val="ListParagraph"/>
              <w:keepNext/>
              <w:ind w:left="0"/>
              <w:rPr>
                <w:b/>
              </w:rPr>
            </w:pPr>
            <w:proofErr w:type="spellStart"/>
            <w:r w:rsidRPr="00580217">
              <w:rPr>
                <w:b/>
              </w:rPr>
              <w:t>Ref</w:t>
            </w:r>
            <w:proofErr w:type="spellEnd"/>
            <w:r w:rsidRPr="00580217">
              <w:rPr>
                <w:b/>
              </w:rPr>
              <w:t>.:</w:t>
            </w:r>
          </w:p>
        </w:tc>
        <w:tc>
          <w:tcPr>
            <w:tcW w:w="5387" w:type="dxa"/>
          </w:tcPr>
          <w:p w:rsidRPr="00580217" w:rsidR="009E70A3" w:rsidP="009E70A3" w:rsidRDefault="009E70A3">
            <w:pPr>
              <w:keepNext/>
              <w:ind w:left="-56"/>
              <w:contextualSpacing/>
            </w:pPr>
            <w:r w:rsidRPr="00580217">
              <w:t xml:space="preserve">COM(2022) 135 </w:t>
            </w:r>
            <w:proofErr w:type="spellStart"/>
            <w:r w:rsidRPr="00580217">
              <w:t>final</w:t>
            </w:r>
            <w:proofErr w:type="spellEnd"/>
          </w:p>
        </w:tc>
      </w:tr>
      <w:tr w:rsidRPr="00580217" w:rsidR="009E6938">
        <w:tc>
          <w:tcPr>
            <w:tcW w:w="1701" w:type="dxa"/>
            <w:vMerge/>
          </w:tcPr>
          <w:p w:rsidRPr="00580217" w:rsidR="009E70A3" w:rsidP="009E70A3" w:rsidRDefault="009E70A3">
            <w:pPr>
              <w:keepNext/>
              <w:contextualSpacing/>
              <w:rPr>
                <w:b/>
              </w:rPr>
            </w:pPr>
          </w:p>
        </w:tc>
        <w:tc>
          <w:tcPr>
            <w:tcW w:w="5387" w:type="dxa"/>
          </w:tcPr>
          <w:p w:rsidRPr="00580217" w:rsidR="009E70A3" w:rsidP="009E70A3" w:rsidRDefault="009E70A3">
            <w:pPr>
              <w:keepNext/>
              <w:ind w:left="-56"/>
              <w:contextualSpacing/>
            </w:pPr>
            <w:r w:rsidRPr="00580217">
              <w:t>EESC-2021-01749-00-00-AC</w:t>
            </w:r>
          </w:p>
        </w:tc>
      </w:tr>
    </w:tbl>
    <w:p w:rsidRPr="00580217" w:rsidR="009E70A3" w:rsidP="009E70A3" w:rsidRDefault="009E70A3">
      <w:pPr>
        <w:contextualSpacing/>
      </w:pPr>
    </w:p>
    <w:p w:rsidRPr="00580217" w:rsidR="009E70A3" w:rsidP="002C4B6E" w:rsidRDefault="009E70A3">
      <w:pPr>
        <w:pStyle w:val="ListParagraph"/>
        <w:spacing w:line="240" w:lineRule="auto"/>
        <w:ind w:left="-142" w:firstLine="142"/>
        <w:rPr>
          <w:b/>
        </w:rPr>
      </w:pPr>
      <w:r w:rsidRPr="00580217">
        <w:rPr>
          <w:b/>
        </w:rPr>
        <w:t>Hlavné body</w:t>
      </w:r>
    </w:p>
    <w:p w:rsidRPr="00580217" w:rsidR="009E70A3" w:rsidP="009E70A3" w:rsidRDefault="009E70A3">
      <w:pPr>
        <w:contextualSpacing/>
      </w:pPr>
    </w:p>
    <w:p w:rsidRPr="00580217" w:rsidR="009E70A3" w:rsidP="009E70A3" w:rsidRDefault="009E70A3">
      <w:pPr>
        <w:contextualSpacing/>
      </w:pPr>
      <w:r w:rsidRPr="00580217">
        <w:t>EHSV:</w:t>
      </w:r>
    </w:p>
    <w:p w:rsidRPr="00580217" w:rsidR="009E70A3" w:rsidP="009E70A3" w:rsidRDefault="009E70A3">
      <w:pPr>
        <w:contextualSpacing/>
      </w:pPr>
    </w:p>
    <w:p w:rsidRPr="00580217" w:rsidR="009E70A3" w:rsidP="009E70A3" w:rsidRDefault="00DE3CA7">
      <w:pPr>
        <w:numPr>
          <w:ilvl w:val="0"/>
          <w:numId w:val="3"/>
        </w:numPr>
        <w:ind w:left="357" w:hanging="357"/>
        <w:contextualSpacing/>
      </w:pPr>
      <w:r w:rsidRPr="00580217">
        <w:t>dôrazne podporuje návrh Komisie týkajúci sa uskladňovania plynu;</w:t>
      </w:r>
    </w:p>
    <w:p w:rsidRPr="00580217" w:rsidR="009E70A3" w:rsidP="00DE3CA7" w:rsidRDefault="00DE3CA7">
      <w:pPr>
        <w:numPr>
          <w:ilvl w:val="0"/>
          <w:numId w:val="3"/>
        </w:numPr>
        <w:ind w:left="357" w:hanging="357"/>
        <w:contextualSpacing/>
      </w:pPr>
      <w:r w:rsidRPr="00580217">
        <w:t>vyzýva inštitúcie, aby:</w:t>
      </w:r>
    </w:p>
    <w:p w:rsidRPr="00580217" w:rsidR="00DE3CA7" w:rsidP="002A2F38" w:rsidRDefault="00DE3CA7">
      <w:pPr>
        <w:pStyle w:val="ListParagraph"/>
        <w:numPr>
          <w:ilvl w:val="0"/>
          <w:numId w:val="8"/>
        </w:numPr>
        <w:ind w:left="1134" w:hanging="425"/>
      </w:pPr>
      <w:r w:rsidRPr="00580217">
        <w:t>doplnili tento návrh</w:t>
      </w:r>
      <w:r w:rsidR="00580217">
        <w:t xml:space="preserve"> o </w:t>
      </w:r>
      <w:r w:rsidRPr="00580217">
        <w:t>krátkodobý investičný nástroj na podporu investícií do infraštruktúry pripravenej na vodík, ako sú prepojovacie vedenia</w:t>
      </w:r>
      <w:r w:rsidR="00580217">
        <w:t xml:space="preserve"> a </w:t>
      </w:r>
      <w:r w:rsidRPr="00580217">
        <w:t>zásobníky,</w:t>
      </w:r>
    </w:p>
    <w:p w:rsidRPr="00580217" w:rsidR="00DE3CA7" w:rsidP="002A2F38" w:rsidRDefault="00DE3CA7">
      <w:pPr>
        <w:pStyle w:val="ListParagraph"/>
        <w:numPr>
          <w:ilvl w:val="0"/>
          <w:numId w:val="8"/>
        </w:numPr>
        <w:ind w:left="1134" w:hanging="425"/>
      </w:pPr>
      <w:r w:rsidRPr="00580217">
        <w:t>zvážili využívanie zásobníkov plynu</w:t>
      </w:r>
      <w:r w:rsidR="00580217">
        <w:t xml:space="preserve"> v </w:t>
      </w:r>
      <w:r w:rsidRPr="00580217">
        <w:t>susediacich tretích krajinách vrátane Ukrajiny,</w:t>
      </w:r>
    </w:p>
    <w:p w:rsidRPr="00580217" w:rsidR="00DE3CA7" w:rsidP="002A2F38" w:rsidRDefault="00DE3CA7">
      <w:pPr>
        <w:pStyle w:val="ListParagraph"/>
        <w:numPr>
          <w:ilvl w:val="0"/>
          <w:numId w:val="8"/>
        </w:numPr>
        <w:ind w:left="1134" w:hanging="425"/>
      </w:pPr>
      <w:r w:rsidRPr="00580217">
        <w:t>vypracovali plány pre jednotlivé členské štáty, berúc do úvahy veľkosť zásobníka, spotrebu krajiny</w:t>
      </w:r>
      <w:r w:rsidR="00580217">
        <w:t xml:space="preserve"> a </w:t>
      </w:r>
      <w:r w:rsidRPr="00580217">
        <w:t>skladovacie kapacity, ktoré by slúžili iným krajinám</w:t>
      </w:r>
      <w:r w:rsidR="00580217">
        <w:t xml:space="preserve"> v </w:t>
      </w:r>
      <w:r w:rsidRPr="00580217">
        <w:t>regióne, aby sa zabránilo nevyváženému rozdeleniu zaťaženia na regionálnej úrovni,</w:t>
      </w:r>
    </w:p>
    <w:p w:rsidR="00580217" w:rsidP="002A2F38" w:rsidRDefault="00DE3CA7">
      <w:pPr>
        <w:pStyle w:val="ListParagraph"/>
        <w:numPr>
          <w:ilvl w:val="0"/>
          <w:numId w:val="8"/>
        </w:numPr>
        <w:ind w:left="1134" w:hanging="425"/>
      </w:pPr>
      <w:r w:rsidRPr="00580217">
        <w:t>zaviedli mechanizmus včasnej implementácie, ktorý vnútroštátnym regulačným orgánom umožní čo najskôr začať prípravné práce na procese povinnej certifikácie</w:t>
      </w:r>
      <w:r w:rsidR="00580217">
        <w:t>.</w:t>
      </w:r>
    </w:p>
    <w:p w:rsidRPr="00580217" w:rsidR="009E70A3" w:rsidP="009E70A3" w:rsidRDefault="009E70A3"/>
    <w:tbl>
      <w:tblPr>
        <w:tblStyle w:val="TableGrid8"/>
        <w:tblW w:w="0" w:type="auto"/>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9"/>
        <w:gridCol w:w="5670"/>
      </w:tblGrid>
      <w:tr w:rsidRPr="00580217" w:rsidR="009E6938" w:rsidTr="0005192B">
        <w:tc>
          <w:tcPr>
            <w:tcW w:w="1559" w:type="dxa"/>
          </w:tcPr>
          <w:p w:rsidRPr="00580217" w:rsidR="00DE3CA7" w:rsidP="0005192B" w:rsidRDefault="00DE3CA7">
            <w:pPr>
              <w:ind w:left="454"/>
              <w:contextualSpacing/>
              <w:rPr>
                <w:i/>
              </w:rPr>
            </w:pPr>
            <w:r w:rsidRPr="00580217">
              <w:rPr>
                <w:b/>
                <w:i/>
              </w:rPr>
              <w:t>Kontakt:</w:t>
            </w:r>
          </w:p>
        </w:tc>
        <w:tc>
          <w:tcPr>
            <w:tcW w:w="5670" w:type="dxa"/>
          </w:tcPr>
          <w:p w:rsidRPr="00580217" w:rsidR="00DE3CA7" w:rsidP="00DC17CF" w:rsidRDefault="00DE3CA7">
            <w:pPr>
              <w:contextualSpacing/>
              <w:rPr>
                <w:i/>
              </w:rPr>
            </w:pPr>
            <w:proofErr w:type="spellStart"/>
            <w:r w:rsidRPr="00580217">
              <w:rPr>
                <w:i/>
              </w:rPr>
              <w:t>Francesco</w:t>
            </w:r>
            <w:proofErr w:type="spellEnd"/>
            <w:r w:rsidRPr="00580217">
              <w:rPr>
                <w:i/>
              </w:rPr>
              <w:t xml:space="preserve"> </w:t>
            </w:r>
            <w:proofErr w:type="spellStart"/>
            <w:r w:rsidRPr="00580217">
              <w:rPr>
                <w:i/>
              </w:rPr>
              <w:t>Napolitano</w:t>
            </w:r>
            <w:proofErr w:type="spellEnd"/>
          </w:p>
        </w:tc>
      </w:tr>
      <w:tr w:rsidRPr="00580217" w:rsidR="009E6938" w:rsidTr="0005192B">
        <w:tc>
          <w:tcPr>
            <w:tcW w:w="1559" w:type="dxa"/>
          </w:tcPr>
          <w:p w:rsidRPr="00580217" w:rsidR="00DE3CA7" w:rsidP="00DC17CF" w:rsidRDefault="00DE3CA7">
            <w:pPr>
              <w:ind w:left="601"/>
              <w:contextualSpacing/>
              <w:rPr>
                <w:i/>
              </w:rPr>
            </w:pPr>
            <w:r w:rsidRPr="00580217">
              <w:rPr>
                <w:i/>
              </w:rPr>
              <w:t>Tel.:</w:t>
            </w:r>
          </w:p>
        </w:tc>
        <w:tc>
          <w:tcPr>
            <w:tcW w:w="5670" w:type="dxa"/>
          </w:tcPr>
          <w:p w:rsidRPr="00580217" w:rsidR="00DE3CA7" w:rsidP="00DC17CF" w:rsidRDefault="00DE3CA7">
            <w:pPr>
              <w:contextualSpacing/>
              <w:rPr>
                <w:i/>
              </w:rPr>
            </w:pPr>
            <w:r w:rsidRPr="00580217">
              <w:rPr>
                <w:i/>
              </w:rPr>
              <w:t>00 32 2 546 89 21</w:t>
            </w:r>
          </w:p>
        </w:tc>
      </w:tr>
      <w:tr w:rsidRPr="00580217" w:rsidR="009E6938" w:rsidTr="0005192B">
        <w:tc>
          <w:tcPr>
            <w:tcW w:w="1559" w:type="dxa"/>
          </w:tcPr>
          <w:p w:rsidRPr="00580217" w:rsidR="00DE3CA7" w:rsidP="00DC17CF" w:rsidRDefault="00DE3CA7">
            <w:pPr>
              <w:ind w:left="601"/>
              <w:contextualSpacing/>
              <w:rPr>
                <w:i/>
              </w:rPr>
            </w:pPr>
            <w:r w:rsidRPr="00580217">
              <w:rPr>
                <w:i/>
              </w:rPr>
              <w:t>e-mail:</w:t>
            </w:r>
          </w:p>
        </w:tc>
        <w:tc>
          <w:tcPr>
            <w:tcW w:w="5670" w:type="dxa"/>
          </w:tcPr>
          <w:p w:rsidRPr="00580217" w:rsidR="00DE3CA7" w:rsidP="00DC17CF" w:rsidRDefault="000C3905">
            <w:pPr>
              <w:contextualSpacing/>
              <w:rPr>
                <w:i/>
              </w:rPr>
            </w:pPr>
            <w:hyperlink w:history="1" r:id="rId35">
              <w:r w:rsidRPr="00580217" w:rsidR="000A628E">
                <w:rPr>
                  <w:rStyle w:val="Hyperlink"/>
                  <w:i/>
                </w:rPr>
                <w:t>Francesco.Napolitano@eesc.europa.eu</w:t>
              </w:r>
            </w:hyperlink>
          </w:p>
        </w:tc>
      </w:tr>
    </w:tbl>
    <w:p w:rsidRPr="00580217" w:rsidR="00D46AE5" w:rsidP="00472A79" w:rsidRDefault="00D46AE5">
      <w:pPr>
        <w:spacing w:after="160" w:line="259" w:lineRule="auto"/>
        <w:jc w:val="left"/>
        <w:rPr>
          <w:sz w:val="28"/>
        </w:rPr>
      </w:pPr>
    </w:p>
    <w:p w:rsidRPr="00580217" w:rsidR="00D46AE5" w:rsidRDefault="00D46AE5">
      <w:pPr>
        <w:spacing w:after="160" w:line="259" w:lineRule="auto"/>
        <w:jc w:val="left"/>
        <w:rPr>
          <w:sz w:val="28"/>
        </w:rPr>
      </w:pPr>
      <w:r w:rsidRPr="00580217">
        <w:br w:type="page"/>
      </w:r>
    </w:p>
    <w:p w:rsidRPr="00580217" w:rsidR="004D7AC0" w:rsidP="00D30D0B" w:rsidRDefault="004D7AC0">
      <w:pPr>
        <w:pStyle w:val="Heading1"/>
        <w:rPr>
          <w:b/>
        </w:rPr>
      </w:pPr>
      <w:bookmarkStart w:name="_Toc75527083" w:id="6"/>
      <w:bookmarkStart w:name="_Toc105586860" w:id="7"/>
      <w:r w:rsidRPr="00580217">
        <w:rPr>
          <w:b/>
        </w:rPr>
        <w:t>JEDNOTNÝ TRH, VÝROBA A SPOTREBA</w:t>
      </w:r>
      <w:bookmarkEnd w:id="6"/>
      <w:bookmarkEnd w:id="7"/>
    </w:p>
    <w:p w:rsidRPr="00580217" w:rsidR="004D7AC0" w:rsidRDefault="004D7AC0"/>
    <w:p w:rsidRPr="00580217" w:rsidR="004D7AC0" w:rsidP="007E7A4F" w:rsidRDefault="00F60D65">
      <w:pPr>
        <w:pStyle w:val="ListParagraph"/>
        <w:numPr>
          <w:ilvl w:val="0"/>
          <w:numId w:val="2"/>
        </w:numPr>
        <w:ind w:left="567" w:hanging="567"/>
        <w:rPr>
          <w:b/>
          <w:i/>
          <w:sz w:val="28"/>
          <w:szCs w:val="28"/>
        </w:rPr>
      </w:pPr>
      <w:r w:rsidRPr="00580217">
        <w:rPr>
          <w:b/>
          <w:i/>
          <w:sz w:val="28"/>
        </w:rPr>
        <w:t>Akčný plán pre sociálne hospodárstvo</w:t>
      </w:r>
    </w:p>
    <w:p w:rsidRPr="00580217" w:rsidR="004D7AC0" w:rsidP="0018231C" w:rsidRDefault="004D7AC0">
      <w:pPr>
        <w:pStyle w:val="ListParagraph"/>
        <w:ind w:left="0"/>
      </w:pPr>
    </w:p>
    <w:tbl>
      <w:tblPr>
        <w:tblStyle w:val="TableGrid"/>
        <w:tblW w:w="0" w:type="auto"/>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580217" w:rsidR="009E6938" w:rsidTr="0005192B">
        <w:tc>
          <w:tcPr>
            <w:tcW w:w="1701" w:type="dxa"/>
          </w:tcPr>
          <w:p w:rsidRPr="00580217" w:rsidR="00753F2A" w:rsidP="009D4C4A" w:rsidRDefault="00753F2A">
            <w:pPr>
              <w:pStyle w:val="ListParagraph"/>
              <w:ind w:left="0" w:hanging="108"/>
              <w:rPr>
                <w:b/>
              </w:rPr>
            </w:pPr>
            <w:r w:rsidRPr="00580217">
              <w:rPr>
                <w:b/>
              </w:rPr>
              <w:t>Spravodajca:</w:t>
            </w:r>
          </w:p>
        </w:tc>
        <w:tc>
          <w:tcPr>
            <w:tcW w:w="6096" w:type="dxa"/>
          </w:tcPr>
          <w:p w:rsidRPr="00580217" w:rsidR="00645723" w:rsidP="00A74B4C" w:rsidRDefault="00A74B4C">
            <w:pPr>
              <w:pStyle w:val="ListParagraph"/>
              <w:ind w:left="-108"/>
            </w:pPr>
            <w:r w:rsidRPr="00580217">
              <w:t>Giuseppe GUERINI (skupina Rozmanitá Európa – IT)</w:t>
            </w:r>
          </w:p>
        </w:tc>
      </w:tr>
      <w:tr w:rsidRPr="00580217" w:rsidR="009E6938" w:rsidTr="0005192B">
        <w:tc>
          <w:tcPr>
            <w:tcW w:w="7797" w:type="dxa"/>
            <w:gridSpan w:val="2"/>
          </w:tcPr>
          <w:p w:rsidRPr="00580217" w:rsidR="004C40E4" w:rsidRDefault="004C40E4">
            <w:pPr>
              <w:pStyle w:val="ListParagraph"/>
              <w:ind w:left="0"/>
            </w:pPr>
          </w:p>
        </w:tc>
      </w:tr>
      <w:tr w:rsidRPr="00580217" w:rsidR="009E6938" w:rsidTr="0005192B">
        <w:tc>
          <w:tcPr>
            <w:tcW w:w="1701" w:type="dxa"/>
          </w:tcPr>
          <w:p w:rsidRPr="00580217" w:rsidR="004D7AC0" w:rsidP="009D4C4A" w:rsidRDefault="004D7AC0">
            <w:pPr>
              <w:pStyle w:val="ListParagraph"/>
              <w:ind w:left="0" w:hanging="108"/>
              <w:rPr>
                <w:b/>
              </w:rPr>
            </w:pPr>
            <w:proofErr w:type="spellStart"/>
            <w:r w:rsidRPr="00580217">
              <w:rPr>
                <w:b/>
              </w:rPr>
              <w:t>Ref</w:t>
            </w:r>
            <w:proofErr w:type="spellEnd"/>
            <w:r w:rsidRPr="00580217">
              <w:rPr>
                <w:b/>
              </w:rPr>
              <w:t>.:</w:t>
            </w:r>
          </w:p>
        </w:tc>
        <w:tc>
          <w:tcPr>
            <w:tcW w:w="6096" w:type="dxa"/>
          </w:tcPr>
          <w:p w:rsidRPr="00580217" w:rsidR="006A3A88" w:rsidP="000F53B7" w:rsidRDefault="00A74B4C">
            <w:pPr>
              <w:tabs>
                <w:tab w:val="center" w:pos="284"/>
              </w:tabs>
              <w:ind w:left="266" w:hanging="374"/>
            </w:pPr>
            <w:r w:rsidRPr="00580217">
              <w:t xml:space="preserve">COM(2021) 778 </w:t>
            </w:r>
            <w:proofErr w:type="spellStart"/>
            <w:r w:rsidRPr="00580217">
              <w:t>final</w:t>
            </w:r>
            <w:proofErr w:type="spellEnd"/>
          </w:p>
          <w:p w:rsidRPr="00580217" w:rsidR="004D7AC0" w:rsidP="000F53B7" w:rsidRDefault="00A74B4C">
            <w:pPr>
              <w:pStyle w:val="ListParagraph"/>
              <w:ind w:left="-108"/>
            </w:pPr>
            <w:r w:rsidRPr="00580217">
              <w:t>EESC-2021-00144-00-00-AC</w:t>
            </w:r>
          </w:p>
        </w:tc>
      </w:tr>
    </w:tbl>
    <w:p w:rsidRPr="00580217" w:rsidR="00BB1EE2" w:rsidRDefault="00BB1EE2">
      <w:pPr>
        <w:pStyle w:val="ListParagraph"/>
        <w:ind w:left="0"/>
        <w:rPr>
          <w:b/>
        </w:rPr>
      </w:pPr>
    </w:p>
    <w:p w:rsidRPr="00580217" w:rsidR="004D7AC0" w:rsidP="0005192B" w:rsidRDefault="00D20C54">
      <w:pPr>
        <w:pStyle w:val="ListParagraph"/>
        <w:spacing w:line="240" w:lineRule="auto"/>
        <w:ind w:left="0"/>
        <w:rPr>
          <w:b/>
        </w:rPr>
      </w:pPr>
      <w:r w:rsidRPr="00580217">
        <w:rPr>
          <w:b/>
        </w:rPr>
        <w:t>Hlavné body</w:t>
      </w:r>
    </w:p>
    <w:p w:rsidRPr="00580217" w:rsidR="004D7AC0" w:rsidRDefault="004D7AC0">
      <w:pPr>
        <w:pStyle w:val="ListParagraph"/>
        <w:ind w:left="0"/>
      </w:pPr>
    </w:p>
    <w:p w:rsidRPr="00580217" w:rsidR="007E7A4F" w:rsidRDefault="00D20C54">
      <w:pPr>
        <w:pStyle w:val="ListParagraph"/>
        <w:ind w:left="0"/>
      </w:pPr>
      <w:r w:rsidRPr="00580217">
        <w:t>EHSV:</w:t>
      </w:r>
    </w:p>
    <w:p w:rsidRPr="00580217" w:rsidR="00331C12" w:rsidRDefault="00331C12">
      <w:pPr>
        <w:pStyle w:val="ListParagraph"/>
        <w:ind w:left="0"/>
      </w:pPr>
    </w:p>
    <w:p w:rsidRPr="00580217" w:rsidR="00225C52" w:rsidP="00225C52" w:rsidRDefault="00A74B4C">
      <w:pPr>
        <w:numPr>
          <w:ilvl w:val="0"/>
          <w:numId w:val="3"/>
        </w:numPr>
        <w:overflowPunct w:val="0"/>
        <w:autoSpaceDE w:val="0"/>
        <w:autoSpaceDN w:val="0"/>
        <w:adjustRightInd w:val="0"/>
        <w:ind w:left="357" w:hanging="357"/>
        <w:textAlignment w:val="baseline"/>
        <w:rPr>
          <w:bCs/>
          <w:iCs/>
        </w:rPr>
      </w:pPr>
      <w:r w:rsidRPr="00580217">
        <w:t>víta akčný plán pre sociálne hospodárstvo (</w:t>
      </w:r>
      <w:proofErr w:type="spellStart"/>
      <w:r w:rsidRPr="00580217">
        <w:t>Social</w:t>
      </w:r>
      <w:proofErr w:type="spellEnd"/>
      <w:r w:rsidRPr="00580217">
        <w:t xml:space="preserve"> </w:t>
      </w:r>
      <w:proofErr w:type="spellStart"/>
      <w:r w:rsidRPr="00580217">
        <w:t>Economy</w:t>
      </w:r>
      <w:proofErr w:type="spellEnd"/>
      <w:r w:rsidRPr="00580217">
        <w:t xml:space="preserve"> </w:t>
      </w:r>
      <w:proofErr w:type="spellStart"/>
      <w:r w:rsidRPr="00580217">
        <w:t>Action</w:t>
      </w:r>
      <w:proofErr w:type="spellEnd"/>
      <w:r w:rsidRPr="00580217">
        <w:t xml:space="preserve"> </w:t>
      </w:r>
      <w:proofErr w:type="spellStart"/>
      <w:r w:rsidRPr="00580217">
        <w:t>Plan</w:t>
      </w:r>
      <w:proofErr w:type="spellEnd"/>
      <w:r w:rsidRPr="00580217">
        <w:t xml:space="preserve"> – SEAP), do ktorého boli zahrnuté mnohé kľúčové body, na ktoré výbor</w:t>
      </w:r>
      <w:r w:rsidR="00580217">
        <w:t xml:space="preserve"> v </w:t>
      </w:r>
      <w:r w:rsidRPr="00580217">
        <w:t>priebehu rokov upozornil, počnúc svojím stanoviskom INT/447</w:t>
      </w:r>
      <w:r w:rsidR="00580217">
        <w:t xml:space="preserve"> z </w:t>
      </w:r>
      <w:r w:rsidRPr="00580217">
        <w:t>roku 2009;</w:t>
      </w:r>
    </w:p>
    <w:p w:rsidRPr="00580217" w:rsidR="00225C52" w:rsidP="00225C52" w:rsidRDefault="00A74B4C">
      <w:pPr>
        <w:numPr>
          <w:ilvl w:val="0"/>
          <w:numId w:val="3"/>
        </w:numPr>
        <w:overflowPunct w:val="0"/>
        <w:autoSpaceDE w:val="0"/>
        <w:autoSpaceDN w:val="0"/>
        <w:adjustRightInd w:val="0"/>
        <w:ind w:left="357" w:hanging="357"/>
        <w:textAlignment w:val="baseline"/>
        <w:rPr>
          <w:bCs/>
          <w:iCs/>
        </w:rPr>
      </w:pPr>
      <w:r w:rsidRPr="00580217">
        <w:t>konštatuje, že násilná vojnová agresia na Ukrajine</w:t>
      </w:r>
      <w:r w:rsidR="00580217">
        <w:t xml:space="preserve"> a s </w:t>
      </w:r>
      <w:r w:rsidRPr="00580217">
        <w:t>ňou spojený masový odchod utečencov poukazujú na veľký sklon</w:t>
      </w:r>
      <w:r w:rsidR="00580217">
        <w:t xml:space="preserve"> k </w:t>
      </w:r>
      <w:r w:rsidRPr="00580217">
        <w:t>solidarite národov Európy</w:t>
      </w:r>
      <w:r w:rsidR="00580217">
        <w:t xml:space="preserve"> a </w:t>
      </w:r>
      <w:r w:rsidRPr="00580217">
        <w:t>organizácií občianskej spoločnosti, ktoré pôsobia</w:t>
      </w:r>
      <w:r w:rsidR="00580217">
        <w:t xml:space="preserve"> v </w:t>
      </w:r>
      <w:r w:rsidRPr="00580217">
        <w:t>oblasti prijímania utečencov</w:t>
      </w:r>
      <w:r w:rsidR="00580217">
        <w:t xml:space="preserve"> a </w:t>
      </w:r>
      <w:r w:rsidRPr="00580217">
        <w:t>riadenia humanitárnej pomoci,</w:t>
      </w:r>
      <w:r w:rsidR="00580217">
        <w:t xml:space="preserve"> a </w:t>
      </w:r>
      <w:r w:rsidRPr="00580217">
        <w:t>ktoré tak potvrdzujú dôležitú úlohu sociálneho hospodárstva pri organizovaní solidárnych reakcií počas humanitárnych kríz;</w:t>
      </w:r>
    </w:p>
    <w:p w:rsidRPr="00580217" w:rsidR="007E7A4F" w:rsidP="00A74B4C" w:rsidRDefault="00A74B4C">
      <w:pPr>
        <w:numPr>
          <w:ilvl w:val="0"/>
          <w:numId w:val="3"/>
        </w:numPr>
        <w:overflowPunct w:val="0"/>
        <w:autoSpaceDE w:val="0"/>
        <w:autoSpaceDN w:val="0"/>
        <w:adjustRightInd w:val="0"/>
        <w:ind w:left="357" w:hanging="357"/>
        <w:textAlignment w:val="baseline"/>
        <w:rPr>
          <w:bCs/>
          <w:iCs/>
        </w:rPr>
      </w:pPr>
      <w:r w:rsidRPr="00580217">
        <w:t>domnieva sa, že sociálne hospodárstvo zostáva</w:t>
      </w:r>
      <w:r w:rsidR="00580217">
        <w:t xml:space="preserve"> v </w:t>
      </w:r>
      <w:r w:rsidRPr="00580217">
        <w:t>mnohých členských štátoch nevyužitým potenciálom. Preto je potrebné, aby bol SEAP doplnený</w:t>
      </w:r>
      <w:r w:rsidR="00580217">
        <w:t xml:space="preserve"> o </w:t>
      </w:r>
      <w:r w:rsidRPr="00580217">
        <w:t>strednodobé</w:t>
      </w:r>
      <w:r w:rsidR="00580217">
        <w:t xml:space="preserve"> a </w:t>
      </w:r>
      <w:r w:rsidRPr="00580217">
        <w:t>dlhodobé opatrenia nasmerovaním</w:t>
      </w:r>
      <w:r w:rsidR="00580217">
        <w:t xml:space="preserve"> a </w:t>
      </w:r>
      <w:r w:rsidRPr="00580217">
        <w:t>koordináciou potrebných opatrení</w:t>
      </w:r>
      <w:r w:rsidR="00580217">
        <w:t xml:space="preserve"> a </w:t>
      </w:r>
      <w:r w:rsidRPr="00580217">
        <w:t>posilnením príslušného právneho rámca. EHSV</w:t>
      </w:r>
      <w:r w:rsidR="00580217">
        <w:t xml:space="preserve"> v </w:t>
      </w:r>
      <w:r w:rsidRPr="00580217">
        <w:t>tejto súvislosti plne podporuje úsilie</w:t>
      </w:r>
      <w:r w:rsidR="00580217">
        <w:t xml:space="preserve"> o </w:t>
      </w:r>
      <w:r w:rsidRPr="00580217">
        <w:t>predloženie osobitného odporúčania Európskej rady, ktoré je naplánované na rok 2023;</w:t>
      </w:r>
    </w:p>
    <w:p w:rsidRPr="00580217" w:rsidR="003C4D5B" w:rsidP="00A74B4C" w:rsidRDefault="00A74B4C">
      <w:pPr>
        <w:numPr>
          <w:ilvl w:val="0"/>
          <w:numId w:val="3"/>
        </w:numPr>
        <w:overflowPunct w:val="0"/>
        <w:autoSpaceDE w:val="0"/>
        <w:autoSpaceDN w:val="0"/>
        <w:adjustRightInd w:val="0"/>
        <w:ind w:left="357" w:hanging="357"/>
        <w:textAlignment w:val="baseline"/>
      </w:pPr>
      <w:r w:rsidRPr="00580217">
        <w:t>navrhuje, aby bol SEAP</w:t>
      </w:r>
      <w:r w:rsidR="00580217">
        <w:t xml:space="preserve"> v </w:t>
      </w:r>
      <w:r w:rsidRPr="00580217">
        <w:t>záujme jeho zefektívnenia posilnený konkrétnymi návrhmi</w:t>
      </w:r>
      <w:r w:rsidR="00580217">
        <w:t xml:space="preserve"> v </w:t>
      </w:r>
      <w:r w:rsidRPr="00580217">
        <w:t>štyroch oblastiach záujmu: i) spolupráca medzi orgánmi verejnej správy</w:t>
      </w:r>
      <w:r w:rsidR="00580217">
        <w:t xml:space="preserve"> a </w:t>
      </w:r>
      <w:r w:rsidRPr="00580217">
        <w:t>subjektmi sociálneho hospodárstva; ii) otázka štátnej pomoci; iii) investície</w:t>
      </w:r>
      <w:r w:rsidR="00580217">
        <w:t xml:space="preserve"> a </w:t>
      </w:r>
      <w:r w:rsidRPr="00580217">
        <w:t>finančné nástroje; iv) zdaňovanie. Týmto spôsobom sa SEAP užšie prepojí</w:t>
      </w:r>
      <w:r w:rsidR="00580217">
        <w:t xml:space="preserve"> s </w:t>
      </w:r>
      <w:r w:rsidRPr="00580217">
        <w:t>európskou stratégiou do roku 2030</w:t>
      </w:r>
      <w:r w:rsidR="00580217">
        <w:t xml:space="preserve"> s </w:t>
      </w:r>
      <w:r w:rsidRPr="00580217">
        <w:t>osobitným zameraním na úlohu, ktorú môže sociálne hospodárstvo zohrávať pri podpore zelenej, digitálnej</w:t>
      </w:r>
      <w:r w:rsidR="00580217">
        <w:t xml:space="preserve"> a </w:t>
      </w:r>
      <w:r w:rsidRPr="00580217">
        <w:t>sociálnej transformácie.</w:t>
      </w:r>
    </w:p>
    <w:p w:rsidRPr="00580217" w:rsidR="007E7A4F" w:rsidP="007E7A4F"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225C52" w:rsidP="00BF4044" w:rsidRDefault="00225C52">
            <w:pPr>
              <w:pStyle w:val="ListParagraph"/>
              <w:ind w:left="567"/>
              <w:rPr>
                <w:i/>
              </w:rPr>
            </w:pPr>
            <w:r w:rsidRPr="00580217">
              <w:rPr>
                <w:b/>
                <w:i/>
              </w:rPr>
              <w:t>Kontakt:</w:t>
            </w:r>
          </w:p>
        </w:tc>
        <w:tc>
          <w:tcPr>
            <w:tcW w:w="5670" w:type="dxa"/>
          </w:tcPr>
          <w:p w:rsidRPr="00580217" w:rsidR="00225C52" w:rsidP="008327B1" w:rsidRDefault="00A74B4C">
            <w:pPr>
              <w:pStyle w:val="ListParagraph"/>
              <w:ind w:left="0"/>
              <w:rPr>
                <w:i/>
              </w:rPr>
            </w:pPr>
            <w:proofErr w:type="spellStart"/>
            <w:r w:rsidRPr="00580217">
              <w:rPr>
                <w:i/>
              </w:rPr>
              <w:t>Dalila</w:t>
            </w:r>
            <w:proofErr w:type="spellEnd"/>
            <w:r w:rsidRPr="00580217">
              <w:rPr>
                <w:i/>
              </w:rPr>
              <w:t xml:space="preserve"> Bernard</w:t>
            </w:r>
          </w:p>
        </w:tc>
      </w:tr>
      <w:tr w:rsidRPr="00580217" w:rsidR="009E6938">
        <w:tc>
          <w:tcPr>
            <w:tcW w:w="1418" w:type="dxa"/>
          </w:tcPr>
          <w:p w:rsidRPr="00580217" w:rsidR="00225C52" w:rsidP="008327B1" w:rsidRDefault="00225C52">
            <w:pPr>
              <w:pStyle w:val="ListParagraph"/>
              <w:ind w:left="601"/>
              <w:rPr>
                <w:i/>
              </w:rPr>
            </w:pPr>
            <w:r w:rsidRPr="00580217">
              <w:rPr>
                <w:i/>
              </w:rPr>
              <w:t>Tel.:</w:t>
            </w:r>
          </w:p>
        </w:tc>
        <w:tc>
          <w:tcPr>
            <w:tcW w:w="5670" w:type="dxa"/>
          </w:tcPr>
          <w:p w:rsidRPr="00580217" w:rsidR="00225C52" w:rsidP="008327B1" w:rsidRDefault="00A74B4C">
            <w:pPr>
              <w:pStyle w:val="ListParagraph"/>
              <w:ind w:left="0"/>
              <w:rPr>
                <w:i/>
              </w:rPr>
            </w:pPr>
            <w:r w:rsidRPr="00580217">
              <w:rPr>
                <w:i/>
              </w:rPr>
              <w:t>00 32 2 546 84 38</w:t>
            </w:r>
          </w:p>
        </w:tc>
      </w:tr>
      <w:tr w:rsidRPr="00580217" w:rsidR="009E6938">
        <w:tc>
          <w:tcPr>
            <w:tcW w:w="1418" w:type="dxa"/>
          </w:tcPr>
          <w:p w:rsidRPr="00580217" w:rsidR="00225C52" w:rsidP="008327B1" w:rsidRDefault="00225C52">
            <w:pPr>
              <w:pStyle w:val="ListParagraph"/>
              <w:ind w:left="601"/>
              <w:rPr>
                <w:i/>
              </w:rPr>
            </w:pPr>
            <w:r w:rsidRPr="00580217">
              <w:rPr>
                <w:i/>
              </w:rPr>
              <w:t>e-mail:</w:t>
            </w:r>
          </w:p>
        </w:tc>
        <w:tc>
          <w:tcPr>
            <w:tcW w:w="5670" w:type="dxa"/>
          </w:tcPr>
          <w:p w:rsidRPr="00580217" w:rsidR="00D30D0B" w:rsidP="00D46AE5" w:rsidRDefault="000C3905">
            <w:pPr>
              <w:pStyle w:val="ListParagraph"/>
              <w:ind w:left="0"/>
              <w:rPr>
                <w:i/>
              </w:rPr>
            </w:pPr>
            <w:hyperlink w:history="1" r:id="rId36">
              <w:r w:rsidRPr="00580217" w:rsidR="000A628E">
                <w:rPr>
                  <w:rStyle w:val="Hyperlink"/>
                </w:rPr>
                <w:t>dalila.bernard@eesc.europa.eu</w:t>
              </w:r>
            </w:hyperlink>
          </w:p>
        </w:tc>
      </w:tr>
    </w:tbl>
    <w:p w:rsidRPr="00580217" w:rsidR="00D46AE5" w:rsidP="00D46AE5" w:rsidRDefault="00D46AE5">
      <w:pPr>
        <w:rPr>
          <w:sz w:val="40"/>
        </w:rPr>
      </w:pPr>
    </w:p>
    <w:p w:rsidRPr="00580217" w:rsidR="00164813" w:rsidP="00D46AE5" w:rsidRDefault="00164813">
      <w:pPr>
        <w:pStyle w:val="ListParagraph"/>
        <w:keepNext/>
        <w:keepLines/>
        <w:numPr>
          <w:ilvl w:val="0"/>
          <w:numId w:val="2"/>
        </w:numPr>
        <w:ind w:left="567" w:hanging="567"/>
        <w:rPr>
          <w:b/>
          <w:i/>
          <w:sz w:val="28"/>
          <w:szCs w:val="28"/>
        </w:rPr>
      </w:pPr>
      <w:r w:rsidRPr="00580217">
        <w:rPr>
          <w:b/>
          <w:i/>
          <w:sz w:val="28"/>
        </w:rPr>
        <w:t>Politika hospodárskej súťaže pripravená na nové výzvy</w:t>
      </w:r>
    </w:p>
    <w:p w:rsidRPr="00580217" w:rsidR="00164813" w:rsidP="00D46AE5" w:rsidRDefault="00164813">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6096"/>
      </w:tblGrid>
      <w:tr w:rsidRPr="00580217" w:rsidR="009E6938">
        <w:tc>
          <w:tcPr>
            <w:tcW w:w="1701" w:type="dxa"/>
          </w:tcPr>
          <w:p w:rsidRPr="00580217" w:rsidR="00164813" w:rsidP="00D46AE5" w:rsidRDefault="00164813">
            <w:pPr>
              <w:pStyle w:val="ListParagraph"/>
              <w:keepNext/>
              <w:keepLines/>
              <w:ind w:left="0"/>
              <w:rPr>
                <w:b/>
              </w:rPr>
            </w:pPr>
            <w:r w:rsidRPr="00580217">
              <w:rPr>
                <w:b/>
              </w:rPr>
              <w:t>Spravodajkyňa:</w:t>
            </w:r>
          </w:p>
        </w:tc>
        <w:tc>
          <w:tcPr>
            <w:tcW w:w="6096" w:type="dxa"/>
          </w:tcPr>
          <w:p w:rsidRPr="00580217" w:rsidR="00164813" w:rsidP="00D46AE5" w:rsidRDefault="00164813">
            <w:pPr>
              <w:pStyle w:val="ListParagraph"/>
              <w:keepNext/>
              <w:keepLines/>
              <w:ind w:left="-108"/>
            </w:pPr>
            <w:proofErr w:type="spellStart"/>
            <w:r w:rsidRPr="00580217">
              <w:t>Emilie</w:t>
            </w:r>
            <w:proofErr w:type="spellEnd"/>
            <w:r w:rsidRPr="00580217">
              <w:t xml:space="preserve"> PROUZET (skupina Zamestnávatelia – FR)</w:t>
            </w:r>
          </w:p>
        </w:tc>
      </w:tr>
      <w:tr w:rsidRPr="00580217" w:rsidR="009E6938">
        <w:tc>
          <w:tcPr>
            <w:tcW w:w="7797" w:type="dxa"/>
            <w:gridSpan w:val="2"/>
          </w:tcPr>
          <w:p w:rsidRPr="00580217" w:rsidR="00164813" w:rsidP="00D46AE5" w:rsidRDefault="00164813">
            <w:pPr>
              <w:pStyle w:val="ListParagraph"/>
              <w:keepNext/>
              <w:keepLines/>
              <w:ind w:left="0"/>
            </w:pPr>
          </w:p>
        </w:tc>
      </w:tr>
      <w:tr w:rsidRPr="00580217" w:rsidR="009E6938">
        <w:tc>
          <w:tcPr>
            <w:tcW w:w="1701" w:type="dxa"/>
          </w:tcPr>
          <w:p w:rsidRPr="00580217" w:rsidR="00164813" w:rsidP="00D46AE5" w:rsidRDefault="00164813">
            <w:pPr>
              <w:pStyle w:val="ListParagraph"/>
              <w:keepNext/>
              <w:keepLines/>
              <w:ind w:left="0"/>
              <w:rPr>
                <w:b/>
              </w:rPr>
            </w:pPr>
            <w:proofErr w:type="spellStart"/>
            <w:r w:rsidRPr="00580217">
              <w:rPr>
                <w:b/>
              </w:rPr>
              <w:t>Ref</w:t>
            </w:r>
            <w:proofErr w:type="spellEnd"/>
            <w:r w:rsidRPr="00580217">
              <w:rPr>
                <w:b/>
              </w:rPr>
              <w:t>.:</w:t>
            </w:r>
          </w:p>
        </w:tc>
        <w:tc>
          <w:tcPr>
            <w:tcW w:w="6096" w:type="dxa"/>
          </w:tcPr>
          <w:p w:rsidRPr="00580217" w:rsidR="00164813" w:rsidP="00D46AE5" w:rsidRDefault="00164813">
            <w:pPr>
              <w:keepNext/>
              <w:keepLines/>
              <w:tabs>
                <w:tab w:val="center" w:pos="284"/>
              </w:tabs>
              <w:ind w:left="266" w:hanging="374"/>
            </w:pPr>
            <w:r w:rsidRPr="00580217">
              <w:t xml:space="preserve">COM(2021) 713 </w:t>
            </w:r>
            <w:proofErr w:type="spellStart"/>
            <w:r w:rsidRPr="00580217">
              <w:t>final</w:t>
            </w:r>
            <w:proofErr w:type="spellEnd"/>
          </w:p>
          <w:p w:rsidRPr="00580217" w:rsidR="00164813" w:rsidP="00D46AE5" w:rsidRDefault="00ED377B">
            <w:pPr>
              <w:pStyle w:val="ListParagraph"/>
              <w:keepNext/>
              <w:keepLines/>
              <w:ind w:left="-108"/>
            </w:pPr>
            <w:r w:rsidRPr="00580217">
              <w:t>EESC-2022-00012-00-00-AC</w:t>
            </w:r>
          </w:p>
        </w:tc>
      </w:tr>
    </w:tbl>
    <w:p w:rsidRPr="00580217" w:rsidR="00164813" w:rsidP="00D46AE5" w:rsidRDefault="00164813">
      <w:pPr>
        <w:pStyle w:val="ListParagraph"/>
        <w:keepNext/>
        <w:keepLines/>
        <w:ind w:left="0"/>
        <w:rPr>
          <w:b/>
        </w:rPr>
      </w:pPr>
    </w:p>
    <w:p w:rsidRPr="00580217" w:rsidR="00164813" w:rsidP="00D46AE5" w:rsidRDefault="00164813">
      <w:pPr>
        <w:pStyle w:val="ListParagraph"/>
        <w:keepNext/>
        <w:keepLines/>
        <w:spacing w:line="240" w:lineRule="auto"/>
        <w:ind w:left="0" w:firstLine="142"/>
        <w:rPr>
          <w:b/>
        </w:rPr>
      </w:pPr>
      <w:r w:rsidRPr="00580217">
        <w:rPr>
          <w:b/>
        </w:rPr>
        <w:t>Hlavné body</w:t>
      </w:r>
    </w:p>
    <w:p w:rsidRPr="00580217" w:rsidR="00164813" w:rsidP="009E7A6F" w:rsidRDefault="00164813">
      <w:pPr>
        <w:pStyle w:val="ListParagraph"/>
        <w:keepNext/>
        <w:keepLines/>
        <w:ind w:left="0"/>
      </w:pPr>
    </w:p>
    <w:p w:rsidRPr="00580217" w:rsidR="00164813" w:rsidP="009E7A6F" w:rsidRDefault="00164813">
      <w:pPr>
        <w:pStyle w:val="ListParagraph"/>
        <w:keepNext/>
        <w:keepLines/>
        <w:ind w:left="0" w:firstLine="142"/>
      </w:pPr>
      <w:r w:rsidRPr="00580217">
        <w:t>EHSV:</w:t>
      </w:r>
    </w:p>
    <w:p w:rsidRPr="00580217" w:rsidR="00164813" w:rsidP="00164813" w:rsidRDefault="00164813">
      <w:pPr>
        <w:pStyle w:val="ListParagraph"/>
        <w:ind w:left="0"/>
      </w:pPr>
    </w:p>
    <w:p w:rsidRPr="00580217" w:rsidR="00164813" w:rsidP="00164813" w:rsidRDefault="00BC3FCE">
      <w:pPr>
        <w:numPr>
          <w:ilvl w:val="0"/>
          <w:numId w:val="3"/>
        </w:numPr>
        <w:overflowPunct w:val="0"/>
        <w:autoSpaceDE w:val="0"/>
        <w:autoSpaceDN w:val="0"/>
        <w:adjustRightInd w:val="0"/>
        <w:ind w:left="357" w:hanging="357"/>
        <w:textAlignment w:val="baseline"/>
        <w:rPr>
          <w:bCs/>
          <w:iCs/>
        </w:rPr>
      </w:pPr>
      <w:r w:rsidRPr="00580217">
        <w:t>uznáva, že politika hospodárskej súťaže pomohla zachovať</w:t>
      </w:r>
      <w:r w:rsidR="00580217">
        <w:t xml:space="preserve"> a </w:t>
      </w:r>
      <w:r w:rsidRPr="00580217">
        <w:t>podporiť hospodársku prosperitu EÚ, ktorá je sama úzko spätá so zásadami sociálneho trhového hospodárstva;</w:t>
      </w:r>
    </w:p>
    <w:p w:rsidRPr="00580217" w:rsidR="00164813" w:rsidP="00164813" w:rsidRDefault="00BC3FCE">
      <w:pPr>
        <w:numPr>
          <w:ilvl w:val="0"/>
          <w:numId w:val="3"/>
        </w:numPr>
        <w:overflowPunct w:val="0"/>
        <w:autoSpaceDE w:val="0"/>
        <w:autoSpaceDN w:val="0"/>
        <w:adjustRightInd w:val="0"/>
        <w:ind w:left="357" w:hanging="357"/>
        <w:textAlignment w:val="baseline"/>
        <w:rPr>
          <w:bCs/>
          <w:iCs/>
        </w:rPr>
      </w:pPr>
      <w:r w:rsidRPr="00580217">
        <w:t>víta rozhodnutie Európskej komisie predĺžiť po pandémii dočasný rámec štátnej pomoci. Tieto opatrenia sú však príliš výnimočné na to, aby sa mohli rozšíriť na všeobecný rámec,</w:t>
      </w:r>
      <w:r w:rsidR="00580217">
        <w:t xml:space="preserve"> a </w:t>
      </w:r>
      <w:r w:rsidRPr="00580217">
        <w:t>stať sa tak trvalými. Hoci Komisia</w:t>
      </w:r>
      <w:r w:rsidR="00580217">
        <w:t xml:space="preserve"> v </w:t>
      </w:r>
      <w:r w:rsidRPr="00580217">
        <w:t>roku 2022 opäť dokázala rýchlo konať pri prijímaní dočasného rámca súvisiaceho</w:t>
      </w:r>
      <w:r w:rsidR="00580217">
        <w:t xml:space="preserve"> s </w:t>
      </w:r>
      <w:r w:rsidRPr="00580217">
        <w:t>konfliktom na Ukrajine, je nevyhnutné zabezpečiť, aby</w:t>
      </w:r>
      <w:r w:rsidR="00580217">
        <w:t xml:space="preserve"> z </w:t>
      </w:r>
      <w:r w:rsidRPr="00580217">
        <w:t>neho podniky mohli skutočne profitovať;</w:t>
      </w:r>
    </w:p>
    <w:p w:rsidRPr="00580217" w:rsidR="00164813" w:rsidP="00164813" w:rsidRDefault="00BC3FCE">
      <w:pPr>
        <w:numPr>
          <w:ilvl w:val="0"/>
          <w:numId w:val="3"/>
        </w:numPr>
        <w:overflowPunct w:val="0"/>
        <w:autoSpaceDE w:val="0"/>
        <w:autoSpaceDN w:val="0"/>
        <w:adjustRightInd w:val="0"/>
        <w:ind w:left="357" w:hanging="357"/>
        <w:textAlignment w:val="baseline"/>
      </w:pPr>
      <w:r w:rsidRPr="00580217">
        <w:t>podporuje vykonávanie politiky hospodárskej súťaže, ktorá je osobitne prispôsobená úspechu transformácií, ktoré iniciovala EÚ</w:t>
      </w:r>
      <w:r w:rsidR="00580217">
        <w:t xml:space="preserve"> a </w:t>
      </w:r>
      <w:r w:rsidRPr="00580217">
        <w:t>ktoré si vyžadujú ambiciózne obchodné</w:t>
      </w:r>
      <w:r w:rsidR="00580217">
        <w:t xml:space="preserve"> a </w:t>
      </w:r>
      <w:r w:rsidRPr="00580217">
        <w:t>investičné politiky, mimoriadne verejné</w:t>
      </w:r>
      <w:r w:rsidR="00580217">
        <w:t xml:space="preserve"> a </w:t>
      </w:r>
      <w:r w:rsidRPr="00580217">
        <w:t>súkromné investície, inovácie</w:t>
      </w:r>
      <w:r w:rsidR="00580217">
        <w:t xml:space="preserve"> a </w:t>
      </w:r>
      <w:r w:rsidRPr="00580217">
        <w:t>efektívny jednotný trh;</w:t>
      </w:r>
    </w:p>
    <w:p w:rsidRPr="00580217" w:rsidR="00BC3FCE" w:rsidP="00164813" w:rsidRDefault="00BC3FCE">
      <w:pPr>
        <w:numPr>
          <w:ilvl w:val="0"/>
          <w:numId w:val="3"/>
        </w:numPr>
        <w:overflowPunct w:val="0"/>
        <w:autoSpaceDE w:val="0"/>
        <w:autoSpaceDN w:val="0"/>
        <w:adjustRightInd w:val="0"/>
        <w:ind w:left="357" w:hanging="357"/>
        <w:textAlignment w:val="baseline"/>
      </w:pPr>
      <w:r w:rsidRPr="00580217">
        <w:t>zastáva názor, že prebiehajúce preskúmania právnych predpisov</w:t>
      </w:r>
      <w:r w:rsidR="00580217">
        <w:t xml:space="preserve"> o </w:t>
      </w:r>
      <w:r w:rsidRPr="00580217">
        <w:t>hospodárskej súťaži by sa mali posudzovať na základe potrieb identifikovaných počas práce Komisie na 14 strategických európskych ekosystémoch.</w:t>
      </w:r>
    </w:p>
    <w:p w:rsidRPr="00580217" w:rsidR="00164813" w:rsidP="00164813" w:rsidRDefault="00164813">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164813" w:rsidP="000D1AC7" w:rsidRDefault="00164813">
            <w:pPr>
              <w:pStyle w:val="ListParagraph"/>
              <w:ind w:left="567"/>
              <w:rPr>
                <w:i/>
              </w:rPr>
            </w:pPr>
            <w:r w:rsidRPr="00580217">
              <w:rPr>
                <w:b/>
                <w:i/>
              </w:rPr>
              <w:t>Kontakt:</w:t>
            </w:r>
          </w:p>
        </w:tc>
        <w:tc>
          <w:tcPr>
            <w:tcW w:w="5670" w:type="dxa"/>
          </w:tcPr>
          <w:p w:rsidRPr="00580217" w:rsidR="00164813" w:rsidP="00B83E7B" w:rsidRDefault="00BC3FCE">
            <w:pPr>
              <w:pStyle w:val="ListParagraph"/>
              <w:ind w:left="0"/>
              <w:rPr>
                <w:i/>
              </w:rPr>
            </w:pPr>
            <w:r w:rsidRPr="00580217">
              <w:rPr>
                <w:i/>
              </w:rPr>
              <w:t xml:space="preserve">Silvia </w:t>
            </w:r>
            <w:proofErr w:type="spellStart"/>
            <w:r w:rsidRPr="00580217">
              <w:rPr>
                <w:i/>
              </w:rPr>
              <w:t>Staffa</w:t>
            </w:r>
            <w:proofErr w:type="spellEnd"/>
          </w:p>
        </w:tc>
      </w:tr>
      <w:tr w:rsidRPr="00580217" w:rsidR="009E6938">
        <w:tc>
          <w:tcPr>
            <w:tcW w:w="1418" w:type="dxa"/>
          </w:tcPr>
          <w:p w:rsidRPr="00580217" w:rsidR="00164813" w:rsidP="00B83E7B" w:rsidRDefault="00164813">
            <w:pPr>
              <w:pStyle w:val="ListParagraph"/>
              <w:ind w:left="601"/>
              <w:rPr>
                <w:i/>
              </w:rPr>
            </w:pPr>
            <w:r w:rsidRPr="00580217">
              <w:rPr>
                <w:i/>
              </w:rPr>
              <w:t>Tel.:</w:t>
            </w:r>
          </w:p>
        </w:tc>
        <w:tc>
          <w:tcPr>
            <w:tcW w:w="5670" w:type="dxa"/>
          </w:tcPr>
          <w:p w:rsidRPr="00580217" w:rsidR="00164813" w:rsidP="00B83E7B" w:rsidRDefault="00164813">
            <w:pPr>
              <w:pStyle w:val="ListParagraph"/>
              <w:ind w:left="0"/>
              <w:rPr>
                <w:i/>
              </w:rPr>
            </w:pPr>
            <w:r w:rsidRPr="00580217">
              <w:rPr>
                <w:i/>
              </w:rPr>
              <w:t>00 32 2 546 83 78</w:t>
            </w:r>
          </w:p>
        </w:tc>
      </w:tr>
      <w:tr w:rsidRPr="00580217" w:rsidR="009E6938">
        <w:tc>
          <w:tcPr>
            <w:tcW w:w="1418" w:type="dxa"/>
          </w:tcPr>
          <w:p w:rsidRPr="00580217" w:rsidR="00164813" w:rsidP="00B83E7B" w:rsidRDefault="00164813">
            <w:pPr>
              <w:pStyle w:val="ListParagraph"/>
              <w:ind w:left="601"/>
              <w:rPr>
                <w:i/>
              </w:rPr>
            </w:pPr>
            <w:r w:rsidRPr="00580217">
              <w:rPr>
                <w:i/>
              </w:rPr>
              <w:t>e-mail:</w:t>
            </w:r>
          </w:p>
        </w:tc>
        <w:tc>
          <w:tcPr>
            <w:tcW w:w="5670" w:type="dxa"/>
          </w:tcPr>
          <w:p w:rsidRPr="00580217" w:rsidR="00164813" w:rsidP="00B83E7B" w:rsidRDefault="000C3905">
            <w:pPr>
              <w:pStyle w:val="ListParagraph"/>
              <w:ind w:left="0"/>
              <w:rPr>
                <w:i/>
              </w:rPr>
            </w:pPr>
            <w:hyperlink w:history="1" r:id="rId37">
              <w:r w:rsidRPr="00580217" w:rsidR="000A628E">
                <w:rPr>
                  <w:rStyle w:val="Hyperlink"/>
                </w:rPr>
                <w:t>Silvia.Staffa@eesc.europa.eu</w:t>
              </w:r>
            </w:hyperlink>
          </w:p>
        </w:tc>
      </w:tr>
    </w:tbl>
    <w:p w:rsidRPr="00580217" w:rsidR="00B34E93" w:rsidRDefault="00B34E93">
      <w:pPr>
        <w:spacing w:after="160" w:line="259" w:lineRule="auto"/>
        <w:jc w:val="left"/>
        <w:rPr>
          <w:sz w:val="28"/>
        </w:rPr>
      </w:pPr>
    </w:p>
    <w:p w:rsidRPr="00580217" w:rsidR="00164813" w:rsidP="00BC3FCE" w:rsidRDefault="00622822">
      <w:pPr>
        <w:pStyle w:val="ListParagraph"/>
        <w:numPr>
          <w:ilvl w:val="0"/>
          <w:numId w:val="2"/>
        </w:numPr>
        <w:ind w:left="567" w:hanging="567"/>
        <w:rPr>
          <w:b/>
          <w:i/>
          <w:sz w:val="28"/>
          <w:szCs w:val="28"/>
        </w:rPr>
      </w:pPr>
      <w:r w:rsidRPr="00580217">
        <w:rPr>
          <w:b/>
          <w:i/>
          <w:sz w:val="28"/>
        </w:rPr>
        <w:t>Stratégia</w:t>
      </w:r>
      <w:r w:rsidR="00580217">
        <w:rPr>
          <w:b/>
          <w:i/>
          <w:sz w:val="28"/>
        </w:rPr>
        <w:t xml:space="preserve"> v </w:t>
      </w:r>
      <w:r w:rsidRPr="00580217">
        <w:rPr>
          <w:b/>
          <w:i/>
          <w:sz w:val="28"/>
        </w:rPr>
        <w:t>oblasti normalizácie/nariadenie</w:t>
      </w:r>
      <w:r w:rsidR="00580217">
        <w:rPr>
          <w:b/>
          <w:i/>
          <w:sz w:val="28"/>
        </w:rPr>
        <w:t xml:space="preserve"> o </w:t>
      </w:r>
      <w:r w:rsidRPr="00580217">
        <w:rPr>
          <w:b/>
          <w:i/>
          <w:sz w:val="28"/>
        </w:rPr>
        <w:t>normalizácii</w:t>
      </w:r>
    </w:p>
    <w:p w:rsidRPr="00580217" w:rsidR="00164813" w:rsidP="00164813" w:rsidRDefault="00164813">
      <w:pPr>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6096"/>
      </w:tblGrid>
      <w:tr w:rsidRPr="00580217" w:rsidR="009E6938" w:rsidTr="0005192B">
        <w:tc>
          <w:tcPr>
            <w:tcW w:w="1809" w:type="dxa"/>
          </w:tcPr>
          <w:p w:rsidRPr="00580217" w:rsidR="00164813" w:rsidP="000A3939" w:rsidRDefault="00164813">
            <w:pPr>
              <w:ind w:firstLine="34"/>
              <w:contextualSpacing/>
              <w:rPr>
                <w:b/>
              </w:rPr>
            </w:pPr>
            <w:r w:rsidRPr="00580217">
              <w:rPr>
                <w:b/>
              </w:rPr>
              <w:t>Spravodajkyňa:</w:t>
            </w:r>
          </w:p>
        </w:tc>
        <w:tc>
          <w:tcPr>
            <w:tcW w:w="6096" w:type="dxa"/>
          </w:tcPr>
          <w:p w:rsidRPr="00580217" w:rsidR="00164813" w:rsidP="0005192B" w:rsidRDefault="00164813">
            <w:pPr>
              <w:contextualSpacing/>
            </w:pPr>
            <w:r w:rsidRPr="00580217">
              <w:t>Sandra PARTHIE (skupina Zamestnávatelia – DE)</w:t>
            </w:r>
          </w:p>
        </w:tc>
      </w:tr>
      <w:tr w:rsidRPr="00580217" w:rsidR="009E6938" w:rsidTr="0005192B">
        <w:tc>
          <w:tcPr>
            <w:tcW w:w="7901" w:type="dxa"/>
            <w:gridSpan w:val="2"/>
          </w:tcPr>
          <w:p w:rsidRPr="00580217" w:rsidR="00164813" w:rsidP="00164813" w:rsidRDefault="00164813">
            <w:pPr>
              <w:contextualSpacing/>
            </w:pPr>
          </w:p>
        </w:tc>
      </w:tr>
      <w:tr w:rsidRPr="00580217" w:rsidR="009E6938" w:rsidTr="0005192B">
        <w:tc>
          <w:tcPr>
            <w:tcW w:w="1809" w:type="dxa"/>
          </w:tcPr>
          <w:p w:rsidRPr="00580217" w:rsidR="00164813" w:rsidP="000A3939" w:rsidRDefault="00164813">
            <w:pPr>
              <w:ind w:firstLine="34"/>
              <w:contextualSpacing/>
              <w:rPr>
                <w:b/>
              </w:rPr>
            </w:pPr>
            <w:proofErr w:type="spellStart"/>
            <w:r w:rsidRPr="00580217">
              <w:rPr>
                <w:b/>
              </w:rPr>
              <w:t>Ref</w:t>
            </w:r>
            <w:proofErr w:type="spellEnd"/>
            <w:r w:rsidRPr="00580217">
              <w:rPr>
                <w:b/>
              </w:rPr>
              <w:t>.:</w:t>
            </w:r>
          </w:p>
        </w:tc>
        <w:tc>
          <w:tcPr>
            <w:tcW w:w="6096" w:type="dxa"/>
          </w:tcPr>
          <w:p w:rsidRPr="00580217" w:rsidR="00164813" w:rsidP="00164813" w:rsidRDefault="00164813">
            <w:pPr>
              <w:tabs>
                <w:tab w:val="center" w:pos="284"/>
              </w:tabs>
              <w:ind w:left="266" w:hanging="374"/>
            </w:pPr>
            <w:r w:rsidRPr="00580217">
              <w:t xml:space="preserve">COM(2022) 31 </w:t>
            </w:r>
            <w:proofErr w:type="spellStart"/>
            <w:r w:rsidRPr="00580217">
              <w:t>final</w:t>
            </w:r>
            <w:proofErr w:type="spellEnd"/>
            <w:r w:rsidRPr="00580217">
              <w:t xml:space="preserve">, COM(2021) 32 </w:t>
            </w:r>
            <w:proofErr w:type="spellStart"/>
            <w:r w:rsidRPr="00580217">
              <w:t>final</w:t>
            </w:r>
            <w:proofErr w:type="spellEnd"/>
          </w:p>
          <w:p w:rsidRPr="00580217" w:rsidR="00164813" w:rsidP="00164813" w:rsidRDefault="00BC3FCE">
            <w:pPr>
              <w:ind w:left="-108"/>
              <w:contextualSpacing/>
            </w:pPr>
            <w:r w:rsidRPr="00580217">
              <w:t>EESC-2022-00636-00-00-AC</w:t>
            </w:r>
          </w:p>
        </w:tc>
      </w:tr>
    </w:tbl>
    <w:p w:rsidRPr="00580217" w:rsidR="00164813" w:rsidP="00164813" w:rsidRDefault="00164813">
      <w:pPr>
        <w:contextualSpacing/>
        <w:rPr>
          <w:b/>
        </w:rPr>
      </w:pPr>
    </w:p>
    <w:p w:rsidRPr="00580217" w:rsidR="00164813" w:rsidP="009D4C4A" w:rsidRDefault="00164813">
      <w:pPr>
        <w:pStyle w:val="ListParagraph"/>
        <w:spacing w:line="240" w:lineRule="auto"/>
        <w:ind w:left="-142" w:firstLine="284"/>
        <w:rPr>
          <w:b/>
        </w:rPr>
      </w:pPr>
      <w:r w:rsidRPr="00580217">
        <w:rPr>
          <w:b/>
        </w:rPr>
        <w:t>Hlavné body</w:t>
      </w:r>
    </w:p>
    <w:p w:rsidRPr="00580217" w:rsidR="00164813" w:rsidP="00164813" w:rsidRDefault="00164813">
      <w:pPr>
        <w:contextualSpacing/>
      </w:pPr>
    </w:p>
    <w:p w:rsidRPr="00580217" w:rsidR="00164813" w:rsidP="009D4C4A" w:rsidRDefault="00164813">
      <w:pPr>
        <w:ind w:firstLine="142"/>
        <w:contextualSpacing/>
      </w:pPr>
      <w:r w:rsidRPr="00580217">
        <w:t>EHSV:</w:t>
      </w:r>
    </w:p>
    <w:p w:rsidRPr="00580217" w:rsidR="00164813" w:rsidP="00164813" w:rsidRDefault="00164813">
      <w:pPr>
        <w:contextualSpacing/>
      </w:pPr>
    </w:p>
    <w:p w:rsidRPr="00580217" w:rsidR="00164813" w:rsidP="00164813" w:rsidRDefault="00BC3FCE">
      <w:pPr>
        <w:numPr>
          <w:ilvl w:val="0"/>
          <w:numId w:val="3"/>
        </w:numPr>
        <w:overflowPunct w:val="0"/>
        <w:autoSpaceDE w:val="0"/>
        <w:autoSpaceDN w:val="0"/>
        <w:adjustRightInd w:val="0"/>
        <w:ind w:left="357" w:hanging="357"/>
        <w:textAlignment w:val="baseline"/>
        <w:rPr>
          <w:bCs/>
          <w:iCs/>
        </w:rPr>
      </w:pPr>
      <w:r w:rsidRPr="00580217">
        <w:t>víta oznámenie Európskej komisie</w:t>
      </w:r>
      <w:r w:rsidR="00580217">
        <w:t xml:space="preserve"> o </w:t>
      </w:r>
      <w:r w:rsidRPr="00580217">
        <w:t>budúcnosti normalizácie EÚ</w:t>
      </w:r>
      <w:r w:rsidR="00580217">
        <w:t xml:space="preserve"> v </w:t>
      </w:r>
      <w:r w:rsidRPr="00580217">
        <w:t>globálnom kontexte;</w:t>
      </w:r>
    </w:p>
    <w:p w:rsidRPr="00580217" w:rsidR="00164813" w:rsidP="00164813" w:rsidRDefault="00BC3FCE">
      <w:pPr>
        <w:numPr>
          <w:ilvl w:val="0"/>
          <w:numId w:val="3"/>
        </w:numPr>
        <w:overflowPunct w:val="0"/>
        <w:autoSpaceDE w:val="0"/>
        <w:autoSpaceDN w:val="0"/>
        <w:adjustRightInd w:val="0"/>
        <w:ind w:left="357" w:hanging="357"/>
        <w:textAlignment w:val="baseline"/>
        <w:rPr>
          <w:bCs/>
          <w:iCs/>
        </w:rPr>
      </w:pPr>
      <w:r w:rsidRPr="00580217">
        <w:t>nazdáva sa, že je zásadné zaručiť inkluzívny</w:t>
      </w:r>
      <w:r w:rsidR="00580217">
        <w:t xml:space="preserve"> a </w:t>
      </w:r>
      <w:r w:rsidRPr="00580217">
        <w:t>vyvážený prístup, ktorý plne umožní účasť všetkých zainteresovaných</w:t>
      </w:r>
      <w:r w:rsidR="00580217">
        <w:t xml:space="preserve"> a </w:t>
      </w:r>
      <w:r w:rsidRPr="00580217">
        <w:t>dotknutých strán;</w:t>
      </w:r>
    </w:p>
    <w:p w:rsidRPr="00580217" w:rsidR="00164813" w:rsidP="00164813" w:rsidRDefault="00BC3FCE">
      <w:pPr>
        <w:numPr>
          <w:ilvl w:val="0"/>
          <w:numId w:val="3"/>
        </w:numPr>
        <w:overflowPunct w:val="0"/>
        <w:autoSpaceDE w:val="0"/>
        <w:autoSpaceDN w:val="0"/>
        <w:adjustRightInd w:val="0"/>
        <w:ind w:left="357" w:hanging="357"/>
        <w:textAlignment w:val="baseline"/>
      </w:pPr>
      <w:r w:rsidRPr="00580217">
        <w:t>vidí nebezpečenstvo</w:t>
      </w:r>
      <w:r w:rsidR="00580217">
        <w:t xml:space="preserve"> v </w:t>
      </w:r>
      <w:r w:rsidRPr="00580217">
        <w:t>tom, že</w:t>
      </w:r>
      <w:r w:rsidR="00580217">
        <w:t xml:space="preserve"> v </w:t>
      </w:r>
      <w:r w:rsidRPr="00580217">
        <w:t>iných regiónoch sveta sa normalizácia stáva nástrojom „priemyselnej politiky“ či geopolitickým nástrojom;</w:t>
      </w:r>
    </w:p>
    <w:p w:rsidRPr="00580217" w:rsidR="00BC3FCE" w:rsidP="00164813" w:rsidRDefault="00BC3FCE">
      <w:pPr>
        <w:numPr>
          <w:ilvl w:val="0"/>
          <w:numId w:val="3"/>
        </w:numPr>
        <w:overflowPunct w:val="0"/>
        <w:autoSpaceDE w:val="0"/>
        <w:autoSpaceDN w:val="0"/>
        <w:adjustRightInd w:val="0"/>
        <w:ind w:left="357" w:hanging="357"/>
        <w:textAlignment w:val="baseline"/>
      </w:pPr>
      <w:r w:rsidRPr="00580217">
        <w:t>víta 22 navrhovaných opatrení vrátane zriadenia fóra na vysokej úrovni na lepšiu koordináciu záujmov zainteresovaných strán, vytvorenie pozície „hlavného úradníka pre normalizáciu“, výzvy na reformu riadenia európskych normalizačných organizácií, stanovenia priorít normalizácie</w:t>
      </w:r>
      <w:r w:rsidR="00580217">
        <w:t xml:space="preserve"> v </w:t>
      </w:r>
      <w:r w:rsidRPr="00580217">
        <w:t>záujme dvojakej zelenej</w:t>
      </w:r>
      <w:r w:rsidR="00580217">
        <w:t xml:space="preserve"> a </w:t>
      </w:r>
      <w:r w:rsidRPr="00580217">
        <w:t>digitálnej transformácie</w:t>
      </w:r>
      <w:r w:rsidR="00580217">
        <w:t xml:space="preserve"> a </w:t>
      </w:r>
      <w:r w:rsidRPr="00580217">
        <w:t>zrýchlenia normalizačných procesov;</w:t>
      </w:r>
    </w:p>
    <w:p w:rsidRPr="00580217" w:rsidR="00BC3FCE" w:rsidP="00164813" w:rsidRDefault="00BC3FCE">
      <w:pPr>
        <w:numPr>
          <w:ilvl w:val="0"/>
          <w:numId w:val="3"/>
        </w:numPr>
        <w:overflowPunct w:val="0"/>
        <w:autoSpaceDE w:val="0"/>
        <w:autoSpaceDN w:val="0"/>
        <w:adjustRightInd w:val="0"/>
        <w:ind w:left="357" w:hanging="357"/>
        <w:textAlignment w:val="baseline"/>
      </w:pPr>
      <w:r w:rsidRPr="00580217">
        <w:t>vyzýva, aby európske normalizačné organizácie zmodernizovali svoje riadenie, plnohodnotne zastupovali európsky verejný záujem, európske demokratické hodnoty</w:t>
      </w:r>
      <w:r w:rsidR="00580217">
        <w:t xml:space="preserve"> a </w:t>
      </w:r>
      <w:r w:rsidRPr="00580217">
        <w:t>záujmy MSP, zainteresovaných strán</w:t>
      </w:r>
      <w:r w:rsidR="00580217">
        <w:t xml:space="preserve"> v </w:t>
      </w:r>
      <w:r w:rsidRPr="00580217">
        <w:t>sociálnej oblasti</w:t>
      </w:r>
      <w:r w:rsidR="00580217">
        <w:t xml:space="preserve"> a </w:t>
      </w:r>
      <w:r w:rsidRPr="00580217">
        <w:t>oblasti ochrany životného prostredia, odborových zväzov, občianskej spoločnosti</w:t>
      </w:r>
      <w:r w:rsidR="00580217">
        <w:t xml:space="preserve"> a </w:t>
      </w:r>
      <w:r w:rsidRPr="00580217">
        <w:t>používateľov</w:t>
      </w:r>
      <w:r w:rsidR="00580217">
        <w:t xml:space="preserve"> a </w:t>
      </w:r>
      <w:r w:rsidRPr="00580217">
        <w:t>aby sa uľahčil prístup</w:t>
      </w:r>
      <w:r w:rsidR="00580217">
        <w:t xml:space="preserve"> k </w:t>
      </w:r>
      <w:r w:rsidRPr="00580217">
        <w:t>normám;</w:t>
      </w:r>
    </w:p>
    <w:p w:rsidRPr="00580217" w:rsidR="00BC3FCE" w:rsidP="00164813" w:rsidRDefault="00BC3FCE">
      <w:pPr>
        <w:numPr>
          <w:ilvl w:val="0"/>
          <w:numId w:val="3"/>
        </w:numPr>
        <w:overflowPunct w:val="0"/>
        <w:autoSpaceDE w:val="0"/>
        <w:autoSpaceDN w:val="0"/>
        <w:adjustRightInd w:val="0"/>
        <w:ind w:left="357" w:hanging="357"/>
        <w:textAlignment w:val="baseline"/>
      </w:pPr>
      <w:r w:rsidRPr="00580217">
        <w:t>zdôrazňuje, že je potrebné, aby európske</w:t>
      </w:r>
      <w:r w:rsidR="00580217">
        <w:t xml:space="preserve"> a </w:t>
      </w:r>
      <w:r w:rsidRPr="00580217">
        <w:t>národné orgány vo väčšej miere financovali všetky subjekty zapojené do normalizácie, ako sú odborové zväzy, organizácie občianskej spoločnosti</w:t>
      </w:r>
      <w:r w:rsidR="00580217">
        <w:t xml:space="preserve"> a </w:t>
      </w:r>
      <w:r w:rsidRPr="00580217">
        <w:t>podniky,</w:t>
      </w:r>
      <w:r w:rsidR="00580217">
        <w:t xml:space="preserve"> s </w:t>
      </w:r>
      <w:r w:rsidRPr="00580217">
        <w:t>cieľom zlepšiť ich schopnosť zúčastňovať sa na normalizačnej práci.</w:t>
      </w:r>
    </w:p>
    <w:p w:rsidRPr="00580217" w:rsidR="00164813" w:rsidP="00164813" w:rsidRDefault="00164813">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164813" w:rsidP="00FF20ED" w:rsidRDefault="00164813">
            <w:pPr>
              <w:ind w:left="567"/>
              <w:contextualSpacing/>
              <w:rPr>
                <w:i/>
              </w:rPr>
            </w:pPr>
            <w:r w:rsidRPr="00580217">
              <w:rPr>
                <w:b/>
                <w:i/>
              </w:rPr>
              <w:t>Kontakt:</w:t>
            </w:r>
          </w:p>
        </w:tc>
        <w:tc>
          <w:tcPr>
            <w:tcW w:w="5670" w:type="dxa"/>
          </w:tcPr>
          <w:p w:rsidRPr="00580217" w:rsidR="00164813" w:rsidP="00164813" w:rsidRDefault="00E11C18">
            <w:pPr>
              <w:contextualSpacing/>
              <w:rPr>
                <w:i/>
              </w:rPr>
            </w:pPr>
            <w:proofErr w:type="spellStart"/>
            <w:r w:rsidRPr="00580217">
              <w:rPr>
                <w:i/>
              </w:rPr>
              <w:t>Claudia</w:t>
            </w:r>
            <w:proofErr w:type="spellEnd"/>
            <w:r w:rsidRPr="00580217">
              <w:rPr>
                <w:i/>
              </w:rPr>
              <w:t xml:space="preserve"> </w:t>
            </w:r>
            <w:proofErr w:type="spellStart"/>
            <w:r w:rsidRPr="00580217">
              <w:rPr>
                <w:i/>
              </w:rPr>
              <w:t>Drewes-Wran</w:t>
            </w:r>
            <w:proofErr w:type="spellEnd"/>
          </w:p>
        </w:tc>
      </w:tr>
      <w:tr w:rsidRPr="00580217" w:rsidR="009E6938">
        <w:tc>
          <w:tcPr>
            <w:tcW w:w="1418" w:type="dxa"/>
          </w:tcPr>
          <w:p w:rsidRPr="00580217" w:rsidR="00164813" w:rsidP="00164813" w:rsidRDefault="00164813">
            <w:pPr>
              <w:ind w:left="601"/>
              <w:contextualSpacing/>
              <w:rPr>
                <w:i/>
              </w:rPr>
            </w:pPr>
            <w:r w:rsidRPr="00580217">
              <w:rPr>
                <w:i/>
              </w:rPr>
              <w:t>Tel.:</w:t>
            </w:r>
          </w:p>
        </w:tc>
        <w:tc>
          <w:tcPr>
            <w:tcW w:w="5670" w:type="dxa"/>
          </w:tcPr>
          <w:p w:rsidRPr="00580217" w:rsidR="00164813" w:rsidP="00164813" w:rsidRDefault="00E11C18">
            <w:pPr>
              <w:contextualSpacing/>
              <w:rPr>
                <w:i/>
              </w:rPr>
            </w:pPr>
            <w:r w:rsidRPr="00580217">
              <w:rPr>
                <w:i/>
              </w:rPr>
              <w:t>00 32 2 546 80 67</w:t>
            </w:r>
          </w:p>
        </w:tc>
      </w:tr>
      <w:tr w:rsidRPr="00580217" w:rsidR="009E6938">
        <w:tc>
          <w:tcPr>
            <w:tcW w:w="1418" w:type="dxa"/>
          </w:tcPr>
          <w:p w:rsidRPr="00580217" w:rsidR="00164813" w:rsidP="00164813" w:rsidRDefault="00164813">
            <w:pPr>
              <w:ind w:left="601"/>
              <w:contextualSpacing/>
              <w:rPr>
                <w:i/>
              </w:rPr>
            </w:pPr>
            <w:r w:rsidRPr="00580217">
              <w:rPr>
                <w:i/>
              </w:rPr>
              <w:t>e-mail:</w:t>
            </w:r>
          </w:p>
        </w:tc>
        <w:tc>
          <w:tcPr>
            <w:tcW w:w="5670" w:type="dxa"/>
          </w:tcPr>
          <w:p w:rsidRPr="00580217" w:rsidR="00032038" w:rsidP="00164813" w:rsidRDefault="000C3905">
            <w:pPr>
              <w:contextualSpacing/>
            </w:pPr>
            <w:hyperlink w:history="1" r:id="rId38">
              <w:r w:rsidRPr="00580217" w:rsidR="000A628E">
                <w:rPr>
                  <w:rStyle w:val="Hyperlink"/>
                </w:rPr>
                <w:t xml:space="preserve"> Claudia.Drewes-Wran@eesc.europa.eu</w:t>
              </w:r>
            </w:hyperlink>
          </w:p>
          <w:p w:rsidRPr="00580217" w:rsidR="00032038" w:rsidP="00164813" w:rsidRDefault="00032038">
            <w:pPr>
              <w:contextualSpacing/>
              <w:rPr>
                <w:i/>
              </w:rPr>
            </w:pPr>
          </w:p>
        </w:tc>
      </w:tr>
    </w:tbl>
    <w:p w:rsidRPr="00580217" w:rsidR="00164813" w:rsidRDefault="00164813">
      <w:pPr>
        <w:spacing w:after="160" w:line="259" w:lineRule="auto"/>
        <w:jc w:val="left"/>
        <w:rPr>
          <w:sz w:val="28"/>
        </w:rPr>
      </w:pPr>
    </w:p>
    <w:p w:rsidRPr="00580217" w:rsidR="00032038" w:rsidP="00032038" w:rsidRDefault="00622822">
      <w:pPr>
        <w:numPr>
          <w:ilvl w:val="0"/>
          <w:numId w:val="2"/>
        </w:numPr>
        <w:ind w:left="567" w:hanging="567"/>
        <w:contextualSpacing/>
        <w:rPr>
          <w:b/>
          <w:i/>
          <w:sz w:val="28"/>
          <w:szCs w:val="28"/>
        </w:rPr>
      </w:pPr>
      <w:r w:rsidRPr="00580217">
        <w:rPr>
          <w:b/>
          <w:i/>
          <w:sz w:val="28"/>
        </w:rPr>
        <w:t>Štátna pomoc/zdravotnícke</w:t>
      </w:r>
      <w:r w:rsidR="00580217">
        <w:rPr>
          <w:b/>
          <w:i/>
          <w:sz w:val="28"/>
        </w:rPr>
        <w:t xml:space="preserve"> a </w:t>
      </w:r>
      <w:r w:rsidRPr="00580217">
        <w:rPr>
          <w:b/>
          <w:i/>
          <w:sz w:val="28"/>
        </w:rPr>
        <w:t>sociálne služby</w:t>
      </w:r>
    </w:p>
    <w:p w:rsidRPr="00580217" w:rsidR="00032038" w:rsidP="00032038"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580217" w:rsidR="009E6938">
        <w:tc>
          <w:tcPr>
            <w:tcW w:w="1701" w:type="dxa"/>
          </w:tcPr>
          <w:p w:rsidRPr="00580217" w:rsidR="00032038" w:rsidP="00B83E7B" w:rsidRDefault="00032038">
            <w:pPr>
              <w:contextualSpacing/>
              <w:rPr>
                <w:b/>
              </w:rPr>
            </w:pPr>
            <w:r w:rsidRPr="00580217">
              <w:rPr>
                <w:b/>
              </w:rPr>
              <w:t>Spravodajca:</w:t>
            </w:r>
          </w:p>
        </w:tc>
        <w:tc>
          <w:tcPr>
            <w:tcW w:w="6096" w:type="dxa"/>
          </w:tcPr>
          <w:p w:rsidRPr="00580217" w:rsidR="00032038" w:rsidP="00B83E7B" w:rsidRDefault="00032038">
            <w:pPr>
              <w:ind w:left="-108"/>
              <w:contextualSpacing/>
            </w:pPr>
            <w:r w:rsidRPr="00580217">
              <w:t>Giuseppe GUERINI (skupina Rozmanitá Európa – IT)</w:t>
            </w:r>
          </w:p>
        </w:tc>
      </w:tr>
      <w:tr w:rsidRPr="00580217" w:rsidR="009E6938">
        <w:tc>
          <w:tcPr>
            <w:tcW w:w="7797" w:type="dxa"/>
            <w:gridSpan w:val="2"/>
          </w:tcPr>
          <w:p w:rsidRPr="00580217" w:rsidR="00032038" w:rsidP="00B83E7B" w:rsidRDefault="00032038">
            <w:pPr>
              <w:contextualSpacing/>
            </w:pPr>
          </w:p>
        </w:tc>
      </w:tr>
      <w:tr w:rsidRPr="00580217" w:rsidR="009E6938">
        <w:tc>
          <w:tcPr>
            <w:tcW w:w="1701" w:type="dxa"/>
          </w:tcPr>
          <w:p w:rsidRPr="00580217" w:rsidR="00032038" w:rsidP="00B83E7B" w:rsidRDefault="00032038">
            <w:pPr>
              <w:contextualSpacing/>
              <w:rPr>
                <w:b/>
              </w:rPr>
            </w:pPr>
            <w:proofErr w:type="spellStart"/>
            <w:r w:rsidRPr="00580217">
              <w:rPr>
                <w:b/>
              </w:rPr>
              <w:t>Ref</w:t>
            </w:r>
            <w:proofErr w:type="spellEnd"/>
            <w:r w:rsidRPr="00580217">
              <w:rPr>
                <w:b/>
              </w:rPr>
              <w:t>.:</w:t>
            </w:r>
          </w:p>
        </w:tc>
        <w:tc>
          <w:tcPr>
            <w:tcW w:w="6096" w:type="dxa"/>
          </w:tcPr>
          <w:p w:rsidRPr="00580217" w:rsidR="00032038" w:rsidP="00B83E7B" w:rsidRDefault="00032038">
            <w:pPr>
              <w:tabs>
                <w:tab w:val="center" w:pos="284"/>
              </w:tabs>
              <w:ind w:left="266" w:hanging="374"/>
            </w:pPr>
            <w:r w:rsidRPr="00580217">
              <w:t>stanovisko</w:t>
            </w:r>
            <w:r w:rsidR="00580217">
              <w:t xml:space="preserve"> z </w:t>
            </w:r>
            <w:r w:rsidRPr="00580217">
              <w:t>vlastnej iniciatívy</w:t>
            </w:r>
          </w:p>
          <w:p w:rsidRPr="00580217" w:rsidR="00032038" w:rsidP="00B83E7B" w:rsidRDefault="00032038">
            <w:pPr>
              <w:ind w:left="-108"/>
              <w:contextualSpacing/>
            </w:pPr>
            <w:r w:rsidRPr="00580217">
              <w:t>EESC-2022-00394-00-00-AC</w:t>
            </w:r>
          </w:p>
        </w:tc>
      </w:tr>
    </w:tbl>
    <w:p w:rsidRPr="00580217" w:rsidR="00032038" w:rsidP="00032038" w:rsidRDefault="00032038">
      <w:pPr>
        <w:contextualSpacing/>
        <w:rPr>
          <w:b/>
        </w:rPr>
      </w:pPr>
    </w:p>
    <w:p w:rsidRPr="00580217" w:rsidR="00032038" w:rsidP="009D4C4A" w:rsidRDefault="00032038">
      <w:pPr>
        <w:ind w:firstLine="142"/>
        <w:contextualSpacing/>
        <w:rPr>
          <w:b/>
        </w:rPr>
      </w:pPr>
      <w:r w:rsidRPr="00580217">
        <w:rPr>
          <w:b/>
        </w:rPr>
        <w:t>Hlavné body</w:t>
      </w:r>
    </w:p>
    <w:p w:rsidRPr="00580217" w:rsidR="00032038" w:rsidP="00032038" w:rsidRDefault="00032038">
      <w:pPr>
        <w:contextualSpacing/>
      </w:pPr>
    </w:p>
    <w:p w:rsidRPr="00580217" w:rsidR="00032038" w:rsidP="009D4C4A" w:rsidRDefault="00032038">
      <w:pPr>
        <w:ind w:firstLine="142"/>
        <w:contextualSpacing/>
      </w:pPr>
      <w:r w:rsidRPr="00580217">
        <w:t>EHSV:</w:t>
      </w:r>
    </w:p>
    <w:p w:rsidRPr="00580217" w:rsidR="00032038" w:rsidP="00032038" w:rsidRDefault="00032038">
      <w:pPr>
        <w:contextualSpacing/>
      </w:pPr>
    </w:p>
    <w:p w:rsidRPr="00580217" w:rsidR="002D76B8" w:rsidP="00032038" w:rsidRDefault="002D76B8">
      <w:pPr>
        <w:numPr>
          <w:ilvl w:val="0"/>
          <w:numId w:val="3"/>
        </w:numPr>
        <w:overflowPunct w:val="0"/>
        <w:autoSpaceDE w:val="0"/>
        <w:autoSpaceDN w:val="0"/>
        <w:adjustRightInd w:val="0"/>
        <w:ind w:left="357" w:hanging="357"/>
        <w:textAlignment w:val="baseline"/>
        <w:rPr>
          <w:bCs/>
          <w:iCs/>
        </w:rPr>
      </w:pPr>
      <w:r w:rsidRPr="00580217">
        <w:t>sa domnieva, že mnohé zdravotnícke</w:t>
      </w:r>
      <w:r w:rsidR="00580217">
        <w:t xml:space="preserve"> a </w:t>
      </w:r>
      <w:r w:rsidRPr="00580217">
        <w:t>sociálne služby, ako sú opatrovateľské služby, reintegrácia znevýhodnených osôb alebo osôb so zdravotným postihnutím na trh práce, služby starostlivosti</w:t>
      </w:r>
      <w:r w:rsidR="00580217">
        <w:t xml:space="preserve"> o </w:t>
      </w:r>
      <w:r w:rsidRPr="00580217">
        <w:t>deti</w:t>
      </w:r>
      <w:r w:rsidR="00580217">
        <w:t xml:space="preserve"> a </w:t>
      </w:r>
      <w:r w:rsidRPr="00580217">
        <w:t xml:space="preserve">sociálne bývanie sú rozhodujúce pre </w:t>
      </w:r>
      <w:r w:rsidRPr="00580217">
        <w:rPr>
          <w:b/>
        </w:rPr>
        <w:t>zabezpečenie sociálnej súdržnosti</w:t>
      </w:r>
      <w:r w:rsidR="00580217">
        <w:rPr>
          <w:b/>
        </w:rPr>
        <w:t xml:space="preserve"> v </w:t>
      </w:r>
      <w:r w:rsidRPr="00580217">
        <w:rPr>
          <w:b/>
        </w:rPr>
        <w:t xml:space="preserve">tomto </w:t>
      </w:r>
      <w:proofErr w:type="spellStart"/>
      <w:r w:rsidRPr="00580217">
        <w:rPr>
          <w:b/>
        </w:rPr>
        <w:t>postpandemickom</w:t>
      </w:r>
      <w:proofErr w:type="spellEnd"/>
      <w:r w:rsidRPr="00580217">
        <w:rPr>
          <w:b/>
        </w:rPr>
        <w:t xml:space="preserve"> období vyznačujúcom sa núdzovou humanitárnou situáciou</w:t>
      </w:r>
      <w:r w:rsidR="00580217">
        <w:rPr>
          <w:b/>
        </w:rPr>
        <w:t xml:space="preserve"> a </w:t>
      </w:r>
      <w:r w:rsidRPr="00580217">
        <w:rPr>
          <w:b/>
        </w:rPr>
        <w:t>medzinárodným napätím</w:t>
      </w:r>
      <w:r w:rsidRPr="00580217">
        <w:t>. Pravidlá EÚ</w:t>
      </w:r>
      <w:r w:rsidR="00580217">
        <w:t xml:space="preserve"> v </w:t>
      </w:r>
      <w:r w:rsidRPr="00580217">
        <w:t>oblasti štátnej pomoci</w:t>
      </w:r>
      <w:r w:rsidR="00580217">
        <w:t xml:space="preserve"> v </w:t>
      </w:r>
      <w:r w:rsidRPr="00580217">
        <w:t>prospech takýchto služieb preto zohrávajú zásadnú úlohu;</w:t>
      </w:r>
    </w:p>
    <w:p w:rsidRPr="00580217" w:rsidR="002D76B8" w:rsidP="00032038" w:rsidRDefault="002D76B8">
      <w:pPr>
        <w:numPr>
          <w:ilvl w:val="0"/>
          <w:numId w:val="3"/>
        </w:numPr>
        <w:overflowPunct w:val="0"/>
        <w:autoSpaceDE w:val="0"/>
        <w:autoSpaceDN w:val="0"/>
        <w:adjustRightInd w:val="0"/>
        <w:ind w:left="357" w:hanging="357"/>
        <w:textAlignment w:val="baseline"/>
        <w:rPr>
          <w:bCs/>
          <w:iCs/>
        </w:rPr>
      </w:pPr>
      <w:r w:rsidRPr="00580217">
        <w:t>konštatuje, že</w:t>
      </w:r>
      <w:r w:rsidR="00580217">
        <w:t xml:space="preserve"> v </w:t>
      </w:r>
      <w:r w:rsidRPr="00580217">
        <w:t>jednotlivých členských štátoch sa zdravotnícke služby</w:t>
      </w:r>
      <w:r w:rsidR="00580217">
        <w:t xml:space="preserve"> a </w:t>
      </w:r>
      <w:r w:rsidRPr="00580217">
        <w:t>takmer všetky sociálne služby poskytujú na úrovni regiónu, provincie, obce/mesta alebo</w:t>
      </w:r>
      <w:r w:rsidR="00580217">
        <w:t xml:space="preserve"> v </w:t>
      </w:r>
      <w:r w:rsidRPr="00580217">
        <w:t xml:space="preserve">rozvinutejších mestách dokonca na základe spolupráce mestských častí. To znamená, že </w:t>
      </w:r>
      <w:r w:rsidRPr="00580217">
        <w:rPr>
          <w:b/>
        </w:rPr>
        <w:t>medzi rôznymi regiónmi</w:t>
      </w:r>
      <w:r w:rsidR="00580217">
        <w:rPr>
          <w:b/>
        </w:rPr>
        <w:t xml:space="preserve"> a </w:t>
      </w:r>
      <w:r w:rsidRPr="00580217">
        <w:rPr>
          <w:b/>
        </w:rPr>
        <w:t>provinciami danej krajiny je vnútorná mobilita príjemcov týchto služieb zanedbateľná</w:t>
      </w:r>
      <w:r w:rsidRPr="00580217">
        <w:t>, čím sa ešte viac vylučuje možnosť ich cezhraničnej mobility;</w:t>
      </w:r>
    </w:p>
    <w:p w:rsidRPr="00580217" w:rsidR="002D76B8" w:rsidP="00032038" w:rsidRDefault="002D76B8">
      <w:pPr>
        <w:numPr>
          <w:ilvl w:val="0"/>
          <w:numId w:val="3"/>
        </w:numPr>
        <w:overflowPunct w:val="0"/>
        <w:autoSpaceDE w:val="0"/>
        <w:autoSpaceDN w:val="0"/>
        <w:adjustRightInd w:val="0"/>
        <w:ind w:left="357" w:hanging="357"/>
        <w:textAlignment w:val="baseline"/>
        <w:rPr>
          <w:bCs/>
          <w:iCs/>
        </w:rPr>
      </w:pPr>
      <w:r w:rsidRPr="00580217">
        <w:t xml:space="preserve">nabáda Komisiu, aby zriadila </w:t>
      </w:r>
      <w:r w:rsidRPr="00580217">
        <w:rPr>
          <w:b/>
        </w:rPr>
        <w:t>portál, na ktorom by boli dostupné konkrétne príklady odôvodnených poverovacích aktov</w:t>
      </w:r>
      <w:r w:rsidRPr="00580217">
        <w:t xml:space="preserve"> týkajúcich sa rôznych typov zdravotníckych</w:t>
      </w:r>
      <w:r w:rsidR="00580217">
        <w:t xml:space="preserve"> a </w:t>
      </w:r>
      <w:r w:rsidRPr="00580217">
        <w:t>sociálnych služieb;</w:t>
      </w:r>
    </w:p>
    <w:p w:rsidRPr="00580217" w:rsidR="002D76B8" w:rsidP="00032038" w:rsidRDefault="002D76B8">
      <w:pPr>
        <w:numPr>
          <w:ilvl w:val="0"/>
          <w:numId w:val="3"/>
        </w:numPr>
        <w:overflowPunct w:val="0"/>
        <w:autoSpaceDE w:val="0"/>
        <w:autoSpaceDN w:val="0"/>
        <w:adjustRightInd w:val="0"/>
        <w:ind w:left="357" w:hanging="357"/>
        <w:textAlignment w:val="baseline"/>
        <w:rPr>
          <w:bCs/>
          <w:iCs/>
        </w:rPr>
      </w:pPr>
      <w:r w:rsidRPr="00580217">
        <w:t xml:space="preserve">podporuje </w:t>
      </w:r>
      <w:r w:rsidRPr="00580217">
        <w:rPr>
          <w:b/>
        </w:rPr>
        <w:t>výmenu osvedčených postupov medzi členskými štátmi</w:t>
      </w:r>
      <w:r w:rsidR="00580217">
        <w:t xml:space="preserve"> s </w:t>
      </w:r>
      <w:r w:rsidRPr="00580217">
        <w:t>podobnými právnymi tradíciami</w:t>
      </w:r>
      <w:r w:rsidR="00580217">
        <w:t xml:space="preserve"> v </w:t>
      </w:r>
      <w:r w:rsidRPr="00580217">
        <w:t>oblasti uplatňovania pravidiel štátnej pomoci</w:t>
      </w:r>
      <w:r w:rsidR="00580217">
        <w:t xml:space="preserve"> v </w:t>
      </w:r>
      <w:r w:rsidRPr="00580217">
        <w:t>sektore zdravotníckych</w:t>
      </w:r>
      <w:r w:rsidR="00580217">
        <w:t xml:space="preserve"> a </w:t>
      </w:r>
      <w:r w:rsidRPr="00580217">
        <w:t>sociálnych služieb,</w:t>
      </w:r>
      <w:r w:rsidR="00580217">
        <w:t xml:space="preserve"> s </w:t>
      </w:r>
      <w:r w:rsidRPr="00580217">
        <w:t xml:space="preserve">cieľom podporiť účinnejšie využívanie </w:t>
      </w:r>
      <w:proofErr w:type="spellStart"/>
      <w:r w:rsidRPr="00580217">
        <w:t>diskrečných</w:t>
      </w:r>
      <w:proofErr w:type="spellEnd"/>
      <w:r w:rsidRPr="00580217">
        <w:t xml:space="preserve"> právomocí, ktoré sa</w:t>
      </w:r>
      <w:r w:rsidR="00580217">
        <w:t xml:space="preserve"> v </w:t>
      </w:r>
      <w:r w:rsidRPr="00580217">
        <w:t>protokole č. 26 Zmluvy</w:t>
      </w:r>
      <w:r w:rsidR="00580217">
        <w:t xml:space="preserve"> o </w:t>
      </w:r>
      <w:r w:rsidRPr="00580217">
        <w:t>Európskej únii (ZEÚ) priznávajú orgánom verejnej správy členských štátov pri vymedzovaní</w:t>
      </w:r>
      <w:r w:rsidR="00580217">
        <w:t xml:space="preserve"> a </w:t>
      </w:r>
      <w:r w:rsidRPr="00580217">
        <w:t>uskutočňovaní služieb všeobecného hospodárskeho záujmu na miestnej úrovni.</w:t>
      </w:r>
    </w:p>
    <w:p w:rsidRPr="00580217" w:rsidR="00032038" w:rsidP="00032038" w:rsidRDefault="00032038">
      <w:pPr>
        <w:widowControl w:val="0"/>
        <w:overflowPunct w:val="0"/>
        <w:autoSpaceDE w:val="0"/>
        <w:autoSpaceDN w:val="0"/>
        <w:adjustRightInd w:val="0"/>
        <w:textAlignment w:val="baseline"/>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032038" w:rsidP="00A04265" w:rsidRDefault="00032038">
            <w:pPr>
              <w:ind w:left="567"/>
              <w:contextualSpacing/>
              <w:rPr>
                <w:i/>
              </w:rPr>
            </w:pPr>
            <w:r w:rsidRPr="00580217">
              <w:rPr>
                <w:b/>
                <w:i/>
              </w:rPr>
              <w:t>Kontakt:</w:t>
            </w:r>
          </w:p>
        </w:tc>
        <w:tc>
          <w:tcPr>
            <w:tcW w:w="5670" w:type="dxa"/>
          </w:tcPr>
          <w:p w:rsidRPr="00580217" w:rsidR="00032038" w:rsidP="00B83E7B" w:rsidRDefault="00032038">
            <w:pPr>
              <w:contextualSpacing/>
              <w:rPr>
                <w:i/>
              </w:rPr>
            </w:pPr>
            <w:r w:rsidRPr="00580217">
              <w:rPr>
                <w:i/>
              </w:rPr>
              <w:t xml:space="preserve">Silvia </w:t>
            </w:r>
            <w:proofErr w:type="spellStart"/>
            <w:r w:rsidRPr="00580217">
              <w:rPr>
                <w:i/>
              </w:rPr>
              <w:t>Staffa</w:t>
            </w:r>
            <w:proofErr w:type="spellEnd"/>
          </w:p>
        </w:tc>
      </w:tr>
      <w:tr w:rsidRPr="00580217" w:rsidR="009E6938">
        <w:tc>
          <w:tcPr>
            <w:tcW w:w="1418" w:type="dxa"/>
          </w:tcPr>
          <w:p w:rsidRPr="00580217" w:rsidR="00032038" w:rsidP="00B83E7B" w:rsidRDefault="00032038">
            <w:pPr>
              <w:ind w:left="601"/>
              <w:contextualSpacing/>
              <w:rPr>
                <w:i/>
              </w:rPr>
            </w:pPr>
            <w:r w:rsidRPr="00580217">
              <w:rPr>
                <w:i/>
              </w:rPr>
              <w:t>Tel.:</w:t>
            </w:r>
          </w:p>
        </w:tc>
        <w:tc>
          <w:tcPr>
            <w:tcW w:w="5670" w:type="dxa"/>
          </w:tcPr>
          <w:p w:rsidRPr="00580217" w:rsidR="00032038" w:rsidP="00B83E7B" w:rsidRDefault="00032038">
            <w:pPr>
              <w:contextualSpacing/>
              <w:rPr>
                <w:i/>
              </w:rPr>
            </w:pPr>
            <w:r w:rsidRPr="00580217">
              <w:rPr>
                <w:i/>
              </w:rPr>
              <w:t>00 32 2 546 83 78</w:t>
            </w:r>
          </w:p>
        </w:tc>
      </w:tr>
      <w:tr w:rsidRPr="00580217" w:rsidR="009E6938">
        <w:tc>
          <w:tcPr>
            <w:tcW w:w="1418" w:type="dxa"/>
          </w:tcPr>
          <w:p w:rsidRPr="00580217" w:rsidR="00032038" w:rsidP="00B83E7B" w:rsidRDefault="00032038">
            <w:pPr>
              <w:ind w:left="601"/>
              <w:contextualSpacing/>
              <w:rPr>
                <w:i/>
              </w:rPr>
            </w:pPr>
            <w:r w:rsidRPr="00580217">
              <w:rPr>
                <w:i/>
              </w:rPr>
              <w:t>e-mail:</w:t>
            </w:r>
          </w:p>
        </w:tc>
        <w:tc>
          <w:tcPr>
            <w:tcW w:w="5670" w:type="dxa"/>
          </w:tcPr>
          <w:p w:rsidRPr="00580217" w:rsidR="00032038" w:rsidP="00B83E7B" w:rsidRDefault="000C3905">
            <w:pPr>
              <w:contextualSpacing/>
              <w:rPr>
                <w:i/>
              </w:rPr>
            </w:pPr>
            <w:hyperlink w:history="1" r:id="rId39">
              <w:r w:rsidRPr="00580217" w:rsidR="000A628E">
                <w:rPr>
                  <w:rStyle w:val="Hyperlink"/>
                </w:rPr>
                <w:t>Silvia.Staffa@eesc.europa.eu</w:t>
              </w:r>
            </w:hyperlink>
          </w:p>
        </w:tc>
      </w:tr>
    </w:tbl>
    <w:p w:rsidRPr="00580217" w:rsidR="00D30D0B" w:rsidRDefault="00D30D0B">
      <w:pPr>
        <w:spacing w:after="160" w:line="259" w:lineRule="auto"/>
        <w:jc w:val="left"/>
        <w:rPr>
          <w:sz w:val="28"/>
        </w:rPr>
      </w:pPr>
    </w:p>
    <w:p w:rsidRPr="00580217" w:rsidR="00BC460C" w:rsidP="00BC460C" w:rsidRDefault="00BC460C">
      <w:pPr>
        <w:pStyle w:val="ListParagraph"/>
        <w:keepNext/>
        <w:numPr>
          <w:ilvl w:val="0"/>
          <w:numId w:val="2"/>
        </w:numPr>
        <w:ind w:left="567" w:hanging="567"/>
        <w:rPr>
          <w:b/>
          <w:i/>
          <w:sz w:val="28"/>
          <w:szCs w:val="28"/>
        </w:rPr>
      </w:pPr>
      <w:r w:rsidRPr="00580217">
        <w:rPr>
          <w:b/>
          <w:i/>
          <w:sz w:val="28"/>
        </w:rPr>
        <w:t>Delegované akty – predĺženie splnomocnenia</w:t>
      </w:r>
    </w:p>
    <w:p w:rsidRPr="00580217" w:rsidR="00BC460C" w:rsidP="00BC460C" w:rsidRDefault="00BC460C">
      <w:pPr>
        <w:pStyle w:val="ListParagraph"/>
        <w:keepNext/>
        <w:ind w:left="0"/>
        <w:rPr>
          <w:b/>
        </w:rPr>
      </w:pPr>
    </w:p>
    <w:p w:rsidRPr="00580217" w:rsidR="00BC460C" w:rsidP="0005192B" w:rsidRDefault="00BC460C">
      <w:pPr>
        <w:pStyle w:val="ListParagraph"/>
        <w:keepNext/>
        <w:ind w:left="0"/>
        <w:rPr>
          <w:b/>
        </w:rPr>
      </w:pPr>
      <w:r w:rsidRPr="00580217">
        <w:rPr>
          <w:b/>
        </w:rPr>
        <w:t>stanovisko kategórie C</w:t>
      </w:r>
    </w:p>
    <w:p w:rsidRPr="00580217" w:rsidR="00BC460C" w:rsidP="00BC460C" w:rsidRDefault="00BC460C">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80217" w:rsidR="009E6938">
        <w:tc>
          <w:tcPr>
            <w:tcW w:w="1701" w:type="dxa"/>
          </w:tcPr>
          <w:p w:rsidRPr="00580217" w:rsidR="00BC460C" w:rsidP="00BD2A06" w:rsidRDefault="00BC460C">
            <w:pPr>
              <w:pStyle w:val="ListParagraph"/>
              <w:keepNext/>
              <w:ind w:left="0" w:firstLine="34"/>
              <w:rPr>
                <w:b/>
              </w:rPr>
            </w:pPr>
            <w:proofErr w:type="spellStart"/>
            <w:r w:rsidRPr="00580217">
              <w:rPr>
                <w:b/>
              </w:rPr>
              <w:t>Ref</w:t>
            </w:r>
            <w:proofErr w:type="spellEnd"/>
            <w:r w:rsidRPr="00580217">
              <w:rPr>
                <w:b/>
              </w:rPr>
              <w:t>.:</w:t>
            </w:r>
          </w:p>
        </w:tc>
        <w:tc>
          <w:tcPr>
            <w:tcW w:w="5387" w:type="dxa"/>
          </w:tcPr>
          <w:p w:rsidRPr="00580217" w:rsidR="00BC460C" w:rsidP="00BD2A06" w:rsidRDefault="00BC460C">
            <w:pPr>
              <w:pStyle w:val="ListParagraph"/>
              <w:keepNext/>
              <w:ind w:left="-106"/>
              <w:rPr>
                <w:iCs/>
                <w:color w:val="000000"/>
              </w:rPr>
            </w:pPr>
            <w:r w:rsidRPr="00580217">
              <w:rPr>
                <w:color w:val="000000"/>
              </w:rPr>
              <w:t xml:space="preserve">COM(2022) 113 </w:t>
            </w:r>
            <w:proofErr w:type="spellStart"/>
            <w:r w:rsidRPr="00580217">
              <w:rPr>
                <w:color w:val="000000"/>
              </w:rPr>
              <w:t>final</w:t>
            </w:r>
            <w:proofErr w:type="spellEnd"/>
          </w:p>
          <w:p w:rsidRPr="00580217" w:rsidR="00BC460C" w:rsidP="00BD2A06" w:rsidRDefault="00BC460C">
            <w:pPr>
              <w:pStyle w:val="ListParagraph"/>
              <w:keepNext/>
              <w:ind w:left="-106"/>
            </w:pPr>
            <w:r w:rsidRPr="00580217">
              <w:t>EESC-2022-02404-00-00-AC</w:t>
            </w:r>
          </w:p>
        </w:tc>
      </w:tr>
    </w:tbl>
    <w:p w:rsidRPr="00580217" w:rsidR="00BC460C" w:rsidP="00BC460C" w:rsidRDefault="00BC460C">
      <w:pPr>
        <w:pStyle w:val="ListParagraph"/>
        <w:keepNext/>
        <w:ind w:left="567"/>
      </w:pPr>
    </w:p>
    <w:p w:rsidRPr="00580217" w:rsidR="00BC460C" w:rsidP="00BC460C" w:rsidRDefault="00BC460C">
      <w:pPr>
        <w:pStyle w:val="ListParagraph"/>
        <w:keepNext/>
        <w:ind w:left="0"/>
        <w:rPr>
          <w:b/>
        </w:rPr>
      </w:pPr>
      <w:r w:rsidRPr="00580217">
        <w:t>Keďže výbor usúdil, že návrh je úplne uspokojivý,</w:t>
      </w:r>
      <w:r w:rsidR="00580217">
        <w:t xml:space="preserve"> a </w:t>
      </w:r>
      <w:r w:rsidRPr="00580217">
        <w:t>vzhľadom na to, že sa už</w:t>
      </w:r>
      <w:r w:rsidR="00580217">
        <w:t xml:space="preserve"> k </w:t>
      </w:r>
      <w:r w:rsidRPr="00580217">
        <w:t>obsahu návrhu vyjadril vo svojom stanovisku INT/763 – EESC-2014-06067-00-01-AC-TRA prijatom 18</w:t>
      </w:r>
      <w:r w:rsidR="00580217">
        <w:t>. februára</w:t>
      </w:r>
      <w:r w:rsidRPr="00580217">
        <w:t xml:space="preserve"> 2015</w:t>
      </w:r>
      <w:r w:rsidRPr="00580217">
        <w:rPr>
          <w:vertAlign w:val="superscript"/>
        </w:rPr>
        <w:footnoteReference w:id="3"/>
      </w:r>
      <w:r w:rsidRPr="00580217">
        <w:t>, na svojom 569. plenárnom zasadnutí 18</w:t>
      </w:r>
      <w:r w:rsidR="00580217">
        <w:t>. a </w:t>
      </w:r>
      <w:r w:rsidRPr="00580217">
        <w:t>19</w:t>
      </w:r>
      <w:r w:rsidR="00580217">
        <w:t>. mája</w:t>
      </w:r>
      <w:r w:rsidRPr="00580217">
        <w:t xml:space="preserve"> 2022 (schôdza</w:t>
      </w:r>
      <w:r w:rsidR="00580217">
        <w:t xml:space="preserve"> z </w:t>
      </w:r>
      <w:r w:rsidRPr="00580217">
        <w:t>18</w:t>
      </w:r>
      <w:r w:rsidR="00580217">
        <w:t>. mája</w:t>
      </w:r>
      <w:r w:rsidRPr="00580217">
        <w:t xml:space="preserve"> 2022) rozhodol 199 hlasmi za, pričom 2 členovia hlasovali proti</w:t>
      </w:r>
      <w:r w:rsidR="00580217">
        <w:t xml:space="preserve"> a </w:t>
      </w:r>
      <w:r w:rsidRPr="00580217">
        <w:t>1 sa hlasovania zdržal, zaujať</w:t>
      </w:r>
      <w:r w:rsidR="00580217">
        <w:t xml:space="preserve"> k </w:t>
      </w:r>
      <w:r w:rsidRPr="00580217">
        <w:t>predmetnému textu kladné stanovisko</w:t>
      </w:r>
      <w:r w:rsidR="00580217">
        <w:t xml:space="preserve"> a </w:t>
      </w:r>
      <w:r w:rsidRPr="00580217">
        <w:t>odkázať na postoj, ktorý zaujal</w:t>
      </w:r>
      <w:r w:rsidR="00580217">
        <w:t xml:space="preserve"> v </w:t>
      </w:r>
      <w:r w:rsidRPr="00580217">
        <w:t>spomínanom dokumente.</w:t>
      </w:r>
    </w:p>
    <w:p w:rsidRPr="00580217" w:rsidR="00BC460C" w:rsidP="00BC460C" w:rsidRDefault="00BC460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BC460C" w:rsidP="00BD2A06" w:rsidRDefault="00BC460C">
            <w:pPr>
              <w:pStyle w:val="ListParagraph"/>
              <w:ind w:left="567"/>
              <w:rPr>
                <w:i/>
              </w:rPr>
            </w:pPr>
            <w:r w:rsidRPr="00580217">
              <w:rPr>
                <w:b/>
                <w:i/>
              </w:rPr>
              <w:t>Kontakt:</w:t>
            </w:r>
          </w:p>
        </w:tc>
        <w:tc>
          <w:tcPr>
            <w:tcW w:w="5670" w:type="dxa"/>
          </w:tcPr>
          <w:p w:rsidRPr="00580217" w:rsidR="00BC460C" w:rsidP="00BD2A06" w:rsidRDefault="00BC460C">
            <w:pPr>
              <w:pStyle w:val="ListParagraph"/>
              <w:ind w:left="0"/>
              <w:rPr>
                <w:i/>
              </w:rPr>
            </w:pPr>
            <w:proofErr w:type="spellStart"/>
            <w:r w:rsidRPr="00580217">
              <w:rPr>
                <w:i/>
              </w:rPr>
              <w:t>Arturo</w:t>
            </w:r>
            <w:proofErr w:type="spellEnd"/>
            <w:r w:rsidRPr="00580217">
              <w:rPr>
                <w:i/>
              </w:rPr>
              <w:t xml:space="preserve"> </w:t>
            </w:r>
            <w:proofErr w:type="spellStart"/>
            <w:r w:rsidRPr="00580217">
              <w:rPr>
                <w:i/>
              </w:rPr>
              <w:t>Iñiguez</w:t>
            </w:r>
            <w:proofErr w:type="spellEnd"/>
          </w:p>
        </w:tc>
      </w:tr>
      <w:tr w:rsidRPr="00580217" w:rsidR="009E6938">
        <w:tc>
          <w:tcPr>
            <w:tcW w:w="1418" w:type="dxa"/>
          </w:tcPr>
          <w:p w:rsidRPr="00580217" w:rsidR="00BC460C" w:rsidP="00BD2A06" w:rsidRDefault="00BC460C">
            <w:pPr>
              <w:pStyle w:val="ListParagraph"/>
              <w:ind w:left="601"/>
              <w:rPr>
                <w:i/>
              </w:rPr>
            </w:pPr>
            <w:r w:rsidRPr="00580217">
              <w:rPr>
                <w:i/>
              </w:rPr>
              <w:t>Tel.:</w:t>
            </w:r>
          </w:p>
        </w:tc>
        <w:tc>
          <w:tcPr>
            <w:tcW w:w="5670" w:type="dxa"/>
          </w:tcPr>
          <w:p w:rsidRPr="00580217" w:rsidR="00BC460C" w:rsidP="00BD2A06" w:rsidRDefault="00BC460C">
            <w:pPr>
              <w:pStyle w:val="ListParagraph"/>
              <w:ind w:left="0"/>
              <w:rPr>
                <w:i/>
              </w:rPr>
            </w:pPr>
            <w:r w:rsidRPr="00580217">
              <w:rPr>
                <w:i/>
              </w:rPr>
              <w:t>00 32 2 546 87 68</w:t>
            </w:r>
          </w:p>
        </w:tc>
      </w:tr>
      <w:tr w:rsidRPr="00580217" w:rsidR="009E6938">
        <w:tc>
          <w:tcPr>
            <w:tcW w:w="1418" w:type="dxa"/>
          </w:tcPr>
          <w:p w:rsidRPr="00580217" w:rsidR="00BC460C" w:rsidP="00BD2A06" w:rsidRDefault="00BC460C">
            <w:pPr>
              <w:pStyle w:val="ListParagraph"/>
              <w:ind w:left="601"/>
              <w:rPr>
                <w:i/>
              </w:rPr>
            </w:pPr>
            <w:r w:rsidRPr="00580217">
              <w:rPr>
                <w:i/>
              </w:rPr>
              <w:t>e-mail:</w:t>
            </w:r>
          </w:p>
        </w:tc>
        <w:tc>
          <w:tcPr>
            <w:tcW w:w="5670" w:type="dxa"/>
          </w:tcPr>
          <w:p w:rsidRPr="00580217" w:rsidR="00BC460C" w:rsidP="00BD2A06" w:rsidRDefault="000C3905">
            <w:pPr>
              <w:pStyle w:val="ListParagraph"/>
              <w:ind w:left="0"/>
              <w:rPr>
                <w:i/>
              </w:rPr>
            </w:pPr>
            <w:hyperlink w:history="1" r:id="rId40">
              <w:r w:rsidRPr="00580217" w:rsidR="000A628E">
                <w:rPr>
                  <w:rStyle w:val="Hyperlink"/>
                  <w:i/>
                </w:rPr>
                <w:t>Arturo.Iniguez@eesc.europa.eu</w:t>
              </w:r>
            </w:hyperlink>
          </w:p>
          <w:p w:rsidRPr="00580217" w:rsidR="00BC460C" w:rsidP="00BD2A06" w:rsidRDefault="00BC460C">
            <w:pPr>
              <w:pStyle w:val="ListParagraph"/>
              <w:ind w:left="0"/>
              <w:rPr>
                <w:i/>
              </w:rPr>
            </w:pPr>
          </w:p>
        </w:tc>
      </w:tr>
    </w:tbl>
    <w:p w:rsidRPr="00580217" w:rsidR="00EB0B41" w:rsidRDefault="00EB0B41">
      <w:pPr>
        <w:spacing w:after="160" w:line="259" w:lineRule="auto"/>
        <w:jc w:val="left"/>
        <w:rPr>
          <w:sz w:val="28"/>
        </w:rPr>
      </w:pPr>
    </w:p>
    <w:p w:rsidRPr="00580217" w:rsidR="00EB0B41" w:rsidRDefault="00EB0B41">
      <w:pPr>
        <w:spacing w:after="160" w:line="259" w:lineRule="auto"/>
        <w:jc w:val="left"/>
        <w:rPr>
          <w:sz w:val="28"/>
        </w:rPr>
      </w:pPr>
      <w:r w:rsidRPr="00580217">
        <w:br w:type="page"/>
      </w:r>
    </w:p>
    <w:p w:rsidRPr="00580217" w:rsidR="002E01B5" w:rsidP="0018231C" w:rsidRDefault="004D7AC0">
      <w:pPr>
        <w:pStyle w:val="Heading1"/>
        <w:keepNext/>
        <w:rPr>
          <w:b/>
        </w:rPr>
      </w:pPr>
      <w:bookmarkStart w:name="_Toc70322234" w:id="8"/>
      <w:bookmarkStart w:name="_Toc75527084" w:id="9"/>
      <w:bookmarkStart w:name="_Toc105586861" w:id="10"/>
      <w:r w:rsidRPr="00580217">
        <w:rPr>
          <w:b/>
        </w:rPr>
        <w:t>POĽNOHOSPODÁRSTVO, ROZVOJ VIDIEKA A ŽIVOTNÉ PROSTREDIE</w:t>
      </w:r>
      <w:bookmarkEnd w:id="8"/>
      <w:bookmarkEnd w:id="9"/>
      <w:bookmarkEnd w:id="10"/>
    </w:p>
    <w:p w:rsidRPr="00580217" w:rsidR="009173E7" w:rsidP="1EBA916B" w:rsidRDefault="009173E7">
      <w:pPr>
        <w:keepNext/>
      </w:pPr>
    </w:p>
    <w:p w:rsidRPr="00580217" w:rsidR="00AC7690" w:rsidP="0018231C" w:rsidRDefault="00F60D65">
      <w:pPr>
        <w:pStyle w:val="ListParagraph"/>
        <w:keepNext/>
        <w:numPr>
          <w:ilvl w:val="0"/>
          <w:numId w:val="2"/>
        </w:numPr>
        <w:ind w:left="567" w:hanging="567"/>
        <w:rPr>
          <w:b/>
          <w:i/>
          <w:sz w:val="28"/>
          <w:szCs w:val="28"/>
        </w:rPr>
      </w:pPr>
      <w:r w:rsidRPr="00580217">
        <w:rPr>
          <w:b/>
          <w:i/>
          <w:sz w:val="28"/>
        </w:rPr>
        <w:t>Udržateľný kolobeh uhlíka</w:t>
      </w:r>
    </w:p>
    <w:p w:rsidRPr="00580217" w:rsidR="004D7AC0" w:rsidP="0018231C"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37"/>
      </w:tblGrid>
      <w:tr w:rsidRPr="00580217" w:rsidR="009E6938" w:rsidTr="0005192B">
        <w:tc>
          <w:tcPr>
            <w:tcW w:w="1701" w:type="dxa"/>
          </w:tcPr>
          <w:p w:rsidRPr="00580217" w:rsidR="004D7AC0" w:rsidP="0018231C" w:rsidRDefault="004D7AC0">
            <w:pPr>
              <w:pStyle w:val="ListParagraph"/>
              <w:keepNext/>
              <w:ind w:left="0"/>
              <w:rPr>
                <w:b/>
              </w:rPr>
            </w:pPr>
            <w:r w:rsidRPr="00580217">
              <w:rPr>
                <w:b/>
              </w:rPr>
              <w:t>Spravodajca:</w:t>
            </w:r>
          </w:p>
        </w:tc>
        <w:tc>
          <w:tcPr>
            <w:tcW w:w="5637" w:type="dxa"/>
          </w:tcPr>
          <w:p w:rsidRPr="00580217" w:rsidR="004D7AC0" w:rsidP="001C4EDC" w:rsidRDefault="001455A1">
            <w:pPr>
              <w:pStyle w:val="ListParagraph"/>
              <w:keepNext/>
              <w:ind w:left="-106"/>
            </w:pPr>
            <w:r w:rsidRPr="00580217">
              <w:t>Arnold PUECH D'ALISSAC (skupina Zamestnávatelia – FR)</w:t>
            </w:r>
          </w:p>
        </w:tc>
      </w:tr>
      <w:tr w:rsidRPr="00580217" w:rsidR="009E6938" w:rsidTr="0005192B">
        <w:tc>
          <w:tcPr>
            <w:tcW w:w="1701" w:type="dxa"/>
          </w:tcPr>
          <w:p w:rsidRPr="00580217" w:rsidR="004D7AC0" w:rsidP="0018231C" w:rsidRDefault="004D7AC0">
            <w:pPr>
              <w:pStyle w:val="ListParagraph"/>
              <w:keepNext/>
              <w:ind w:left="0"/>
              <w:rPr>
                <w:b/>
              </w:rPr>
            </w:pPr>
          </w:p>
        </w:tc>
        <w:tc>
          <w:tcPr>
            <w:tcW w:w="5637" w:type="dxa"/>
          </w:tcPr>
          <w:p w:rsidRPr="00580217" w:rsidR="004D7AC0" w:rsidP="001C4EDC" w:rsidRDefault="004D7AC0">
            <w:pPr>
              <w:pStyle w:val="ListParagraph"/>
              <w:keepNext/>
              <w:ind w:left="-106"/>
            </w:pPr>
          </w:p>
        </w:tc>
      </w:tr>
      <w:tr w:rsidRPr="00580217" w:rsidR="009E6938" w:rsidTr="0005192B">
        <w:tc>
          <w:tcPr>
            <w:tcW w:w="1701" w:type="dxa"/>
          </w:tcPr>
          <w:p w:rsidRPr="00580217" w:rsidR="004D7AC0" w:rsidP="0018231C" w:rsidRDefault="004D7AC0">
            <w:pPr>
              <w:pStyle w:val="ListParagraph"/>
              <w:keepNext/>
              <w:ind w:left="0"/>
              <w:rPr>
                <w:b/>
              </w:rPr>
            </w:pPr>
            <w:proofErr w:type="spellStart"/>
            <w:r w:rsidRPr="00580217">
              <w:rPr>
                <w:b/>
              </w:rPr>
              <w:t>Ref</w:t>
            </w:r>
            <w:proofErr w:type="spellEnd"/>
            <w:r w:rsidRPr="00580217">
              <w:rPr>
                <w:b/>
              </w:rPr>
              <w:t>.:</w:t>
            </w:r>
          </w:p>
        </w:tc>
        <w:tc>
          <w:tcPr>
            <w:tcW w:w="5637" w:type="dxa"/>
          </w:tcPr>
          <w:p w:rsidRPr="00580217" w:rsidR="00814E33" w:rsidP="001C4EDC" w:rsidRDefault="001455A1">
            <w:pPr>
              <w:pStyle w:val="ListParagraph"/>
              <w:keepNext/>
              <w:ind w:left="-106"/>
              <w:rPr>
                <w:iCs/>
                <w:color w:val="000000"/>
              </w:rPr>
            </w:pPr>
            <w:r w:rsidRPr="00580217">
              <w:rPr>
                <w:color w:val="000000"/>
              </w:rPr>
              <w:t xml:space="preserve">COM(2021) 800 </w:t>
            </w:r>
            <w:proofErr w:type="spellStart"/>
            <w:r w:rsidRPr="00580217">
              <w:rPr>
                <w:color w:val="000000"/>
              </w:rPr>
              <w:t>final</w:t>
            </w:r>
            <w:proofErr w:type="spellEnd"/>
          </w:p>
          <w:p w:rsidRPr="00580217" w:rsidR="004D7AC0" w:rsidP="001C4EDC" w:rsidRDefault="004331B4">
            <w:pPr>
              <w:pStyle w:val="ListParagraph"/>
              <w:keepNext/>
              <w:ind w:left="-106"/>
            </w:pPr>
            <w:r w:rsidRPr="00580217">
              <w:t>EESC-2021-05952-00-00-AC</w:t>
            </w:r>
          </w:p>
        </w:tc>
      </w:tr>
    </w:tbl>
    <w:p w:rsidRPr="00580217" w:rsidR="004D7AC0" w:rsidP="002C4B6E" w:rsidRDefault="004D7AC0">
      <w:pPr>
        <w:pStyle w:val="ListParagraph"/>
        <w:spacing w:line="240" w:lineRule="auto"/>
        <w:ind w:left="-142" w:firstLine="142"/>
        <w:rPr>
          <w:b/>
        </w:rPr>
      </w:pPr>
    </w:p>
    <w:p w:rsidRPr="00580217" w:rsidR="004D7AC0" w:rsidP="009D4C4A" w:rsidRDefault="004D7AC0">
      <w:pPr>
        <w:pStyle w:val="ListParagraph"/>
        <w:spacing w:line="240" w:lineRule="auto"/>
        <w:ind w:left="-142" w:firstLine="284"/>
        <w:rPr>
          <w:b/>
        </w:rPr>
      </w:pPr>
      <w:r w:rsidRPr="00580217">
        <w:rPr>
          <w:b/>
        </w:rPr>
        <w:t>Hlavné body</w:t>
      </w:r>
    </w:p>
    <w:p w:rsidRPr="00580217" w:rsidR="001513FD" w:rsidP="0018231C" w:rsidRDefault="001513FD">
      <w:pPr>
        <w:pStyle w:val="ListParagraph"/>
        <w:keepNext/>
        <w:ind w:left="0"/>
      </w:pPr>
    </w:p>
    <w:p w:rsidRPr="00580217" w:rsidR="009D4C4A" w:rsidP="009D4C4A" w:rsidRDefault="009D4C4A">
      <w:pPr>
        <w:pStyle w:val="ListParagraph"/>
        <w:spacing w:line="240" w:lineRule="auto"/>
        <w:ind w:left="-142" w:firstLine="284"/>
      </w:pPr>
      <w:r w:rsidRPr="00580217">
        <w:t>EHSV:</w:t>
      </w:r>
    </w:p>
    <w:p w:rsidRPr="00580217" w:rsidR="009D4C4A" w:rsidP="009D4C4A" w:rsidRDefault="009D4C4A">
      <w:pPr>
        <w:pStyle w:val="ListParagraph"/>
        <w:spacing w:line="240" w:lineRule="auto"/>
        <w:ind w:left="-142" w:firstLine="284"/>
      </w:pPr>
    </w:p>
    <w:p w:rsidRPr="00580217" w:rsidR="00BE6D5A" w:rsidP="00BE6D5A" w:rsidRDefault="00CA685D">
      <w:pPr>
        <w:numPr>
          <w:ilvl w:val="0"/>
          <w:numId w:val="3"/>
        </w:numPr>
        <w:ind w:left="357" w:hanging="357"/>
        <w:contextualSpacing/>
      </w:pPr>
      <w:r w:rsidRPr="00580217">
        <w:t xml:space="preserve">sa domnieva, že na </w:t>
      </w:r>
      <w:r w:rsidRPr="00580217">
        <w:rPr>
          <w:b/>
        </w:rPr>
        <w:t>dosiahnutie uhlíkovej neutrality</w:t>
      </w:r>
      <w:r w:rsidRPr="00580217">
        <w:t xml:space="preserve"> Európy je potrebné súbežne znížiť emisie skleníkových plynov, rozšíriť úložiská uhlíka</w:t>
      </w:r>
      <w:r w:rsidR="00580217">
        <w:t xml:space="preserve"> a </w:t>
      </w:r>
      <w:r w:rsidRPr="00580217">
        <w:t>nájsť náhrady za fosílny uhlík</w:t>
      </w:r>
      <w:r w:rsidR="00580217">
        <w:t xml:space="preserve"> v </w:t>
      </w:r>
      <w:r w:rsidRPr="00580217">
        <w:t>našom hospodárstve;</w:t>
      </w:r>
    </w:p>
    <w:p w:rsidRPr="00580217" w:rsidR="008608BA" w:rsidP="008608BA" w:rsidRDefault="00CA685D">
      <w:pPr>
        <w:numPr>
          <w:ilvl w:val="0"/>
          <w:numId w:val="3"/>
        </w:numPr>
        <w:ind w:left="357" w:hanging="357"/>
        <w:contextualSpacing/>
      </w:pPr>
      <w:r w:rsidRPr="00580217">
        <w:rPr>
          <w:b/>
        </w:rPr>
        <w:t>podporuje oznámenie Komisie</w:t>
      </w:r>
      <w:r w:rsidRPr="00580217">
        <w:t>,</w:t>
      </w:r>
      <w:r w:rsidR="00580217">
        <w:t xml:space="preserve"> v </w:t>
      </w:r>
      <w:r w:rsidRPr="00580217">
        <w:t>ktorom sa navrhujú prírodné riešenia (tzv. poľnohospodárska sekvestrácia uhlíka)</w:t>
      </w:r>
      <w:r w:rsidR="00580217">
        <w:t xml:space="preserve"> a </w:t>
      </w:r>
      <w:r w:rsidRPr="00580217">
        <w:t>priemyselné technické riešenia;</w:t>
      </w:r>
    </w:p>
    <w:p w:rsidRPr="00580217" w:rsidR="001513FD" w:rsidP="001513FD" w:rsidRDefault="00CA685D">
      <w:pPr>
        <w:numPr>
          <w:ilvl w:val="0"/>
          <w:numId w:val="3"/>
        </w:numPr>
        <w:ind w:left="357" w:hanging="357"/>
        <w:contextualSpacing/>
      </w:pPr>
      <w:r w:rsidRPr="00580217">
        <w:t>sa domnieva, že sektor pôdy môže zohrávať aktívnu úlohu</w:t>
      </w:r>
      <w:r w:rsidR="00580217">
        <w:t xml:space="preserve"> v </w:t>
      </w:r>
      <w:r w:rsidRPr="00580217">
        <w:t>boji proti globálnemu otepľovaniu</w:t>
      </w:r>
      <w:r w:rsidR="00580217">
        <w:t xml:space="preserve"> a </w:t>
      </w:r>
      <w:r w:rsidRPr="00580217">
        <w:t xml:space="preserve">zároveň byť súčasťou </w:t>
      </w:r>
      <w:r w:rsidRPr="00580217">
        <w:rPr>
          <w:b/>
        </w:rPr>
        <w:t>širšieho prechodu na udržateľný potravinový systém</w:t>
      </w:r>
      <w:r w:rsidRPr="00580217">
        <w:t>;</w:t>
      </w:r>
    </w:p>
    <w:p w:rsidRPr="00580217" w:rsidR="00071F4C" w:rsidP="004331B4" w:rsidRDefault="00CA685D">
      <w:pPr>
        <w:numPr>
          <w:ilvl w:val="0"/>
          <w:numId w:val="3"/>
        </w:numPr>
        <w:ind w:left="357" w:hanging="357"/>
        <w:contextualSpacing/>
      </w:pPr>
      <w:r w:rsidRPr="00580217">
        <w:t>trvá na tom, že</w:t>
      </w:r>
      <w:r w:rsidR="00580217">
        <w:t xml:space="preserve"> k </w:t>
      </w:r>
      <w:r w:rsidRPr="00580217">
        <w:t xml:space="preserve">téme </w:t>
      </w:r>
      <w:r w:rsidRPr="00580217">
        <w:rPr>
          <w:b/>
        </w:rPr>
        <w:t>udržateľného kolobehu uhlíka treba pristupovať holistickým spôsobom</w:t>
      </w:r>
      <w:r w:rsidRPr="00580217">
        <w:t>: rozšírenie úložísk uhlíka</w:t>
      </w:r>
      <w:r w:rsidR="00580217">
        <w:t xml:space="preserve"> a </w:t>
      </w:r>
      <w:r w:rsidRPr="00580217">
        <w:t>nahradenie čo najväčšieho množstva fosílneho uhlíka bude totiž nevyhnutne spojené</w:t>
      </w:r>
      <w:r w:rsidR="00580217">
        <w:t xml:space="preserve"> s </w:t>
      </w:r>
      <w:r w:rsidRPr="00580217">
        <w:t>väčšou produkciou biomasy, čo bude mať vplyv na sektor pôdy;</w:t>
      </w:r>
    </w:p>
    <w:p w:rsidRPr="00580217" w:rsidR="00CA685D" w:rsidP="004331B4" w:rsidRDefault="00CA685D">
      <w:pPr>
        <w:numPr>
          <w:ilvl w:val="0"/>
          <w:numId w:val="3"/>
        </w:numPr>
        <w:ind w:left="357" w:hanging="357"/>
        <w:contextualSpacing/>
      </w:pPr>
      <w:r w:rsidRPr="00580217">
        <w:t>sa domnieva, že sekvestrácia uhlíka</w:t>
      </w:r>
      <w:r w:rsidR="00580217">
        <w:t xml:space="preserve"> v </w:t>
      </w:r>
      <w:r w:rsidRPr="00580217">
        <w:t xml:space="preserve">poľnohospodárstve by sa nemala vnímať len ako obchodná príležitosť, ale aj ako </w:t>
      </w:r>
      <w:r w:rsidRPr="00580217">
        <w:rPr>
          <w:b/>
        </w:rPr>
        <w:t>základný prvok budúcnosti európskeho poľnohospodárstva</w:t>
      </w:r>
      <w:r w:rsidR="00580217">
        <w:rPr>
          <w:b/>
        </w:rPr>
        <w:t xml:space="preserve"> a </w:t>
      </w:r>
      <w:r w:rsidRPr="00580217">
        <w:rPr>
          <w:b/>
        </w:rPr>
        <w:t>lesného hospodárstva</w:t>
      </w:r>
      <w:r w:rsidR="00580217">
        <w:rPr>
          <w:b/>
        </w:rPr>
        <w:t xml:space="preserve"> a </w:t>
      </w:r>
      <w:r w:rsidRPr="00580217">
        <w:rPr>
          <w:b/>
        </w:rPr>
        <w:t>ako nástroj boja proti zmene klímy</w:t>
      </w:r>
      <w:r w:rsidRPr="00580217">
        <w:t>, ktorý prispieva</w:t>
      </w:r>
      <w:r w:rsidR="00580217">
        <w:t xml:space="preserve"> k </w:t>
      </w:r>
      <w:r w:rsidRPr="00580217">
        <w:t>odolnejším vidieckym oblastiam</w:t>
      </w:r>
      <w:r w:rsidR="00580217">
        <w:t xml:space="preserve"> v </w:t>
      </w:r>
      <w:r w:rsidRPr="00580217">
        <w:t>súlade</w:t>
      </w:r>
      <w:r w:rsidR="00580217">
        <w:t xml:space="preserve"> s </w:t>
      </w:r>
      <w:r w:rsidRPr="00580217">
        <w:t>dlhodobou víziou pre vidiecke oblasti</w:t>
      </w:r>
      <w:r w:rsidR="00580217">
        <w:t xml:space="preserve"> v </w:t>
      </w:r>
      <w:r w:rsidRPr="00580217">
        <w:t>EÚ;</w:t>
      </w:r>
    </w:p>
    <w:p w:rsidRPr="00580217" w:rsidR="00CA685D" w:rsidP="004331B4" w:rsidRDefault="00CA685D">
      <w:pPr>
        <w:numPr>
          <w:ilvl w:val="0"/>
          <w:numId w:val="3"/>
        </w:numPr>
        <w:ind w:left="357" w:hanging="357"/>
        <w:contextualSpacing/>
      </w:pPr>
      <w:r w:rsidRPr="00580217">
        <w:t xml:space="preserve">zastáva názor, že spoločná poľnohospodárska politika (SPP) musí poskytnúť </w:t>
      </w:r>
      <w:r w:rsidRPr="00580217">
        <w:rPr>
          <w:b/>
        </w:rPr>
        <w:t xml:space="preserve">politický rámec, ktorý vytvorí podmienky na prechod na </w:t>
      </w:r>
      <w:proofErr w:type="spellStart"/>
      <w:r w:rsidRPr="00580217">
        <w:rPr>
          <w:b/>
        </w:rPr>
        <w:t>nízkouhlíkové</w:t>
      </w:r>
      <w:proofErr w:type="spellEnd"/>
      <w:r w:rsidRPr="00580217">
        <w:rPr>
          <w:b/>
        </w:rPr>
        <w:t xml:space="preserve"> poľnohospodárstvo</w:t>
      </w:r>
      <w:r w:rsidR="00580217">
        <w:t xml:space="preserve"> a </w:t>
      </w:r>
      <w:r w:rsidRPr="00580217">
        <w:t>mala by odmeňovať investície do ukladania uhlíka, ktoré by však nemalo byť podmienkou krížového plnenia SPP;</w:t>
      </w:r>
      <w:r w:rsidR="00580217">
        <w:t xml:space="preserve"> a </w:t>
      </w:r>
      <w:r w:rsidRPr="00580217">
        <w:t xml:space="preserve">je </w:t>
      </w:r>
      <w:r w:rsidRPr="00580217" w:rsidR="0005192B">
        <w:t>presvedčený</w:t>
      </w:r>
      <w:r w:rsidRPr="00580217">
        <w:t>, že rozvoj trhu</w:t>
      </w:r>
      <w:r w:rsidR="00580217">
        <w:t xml:space="preserve"> s </w:t>
      </w:r>
      <w:r w:rsidRPr="00580217">
        <w:t>uhlíkom sa musí ďalej podporovať;</w:t>
      </w:r>
    </w:p>
    <w:p w:rsidRPr="00580217" w:rsidR="00CA685D" w:rsidP="004331B4" w:rsidRDefault="00CA685D">
      <w:pPr>
        <w:numPr>
          <w:ilvl w:val="0"/>
          <w:numId w:val="3"/>
        </w:numPr>
        <w:ind w:left="357" w:hanging="357"/>
        <w:contextualSpacing/>
      </w:pPr>
      <w:r w:rsidRPr="00580217">
        <w:t>nazdáva sa, že na rozvoj sekvestrácie uhlíka</w:t>
      </w:r>
      <w:r w:rsidR="00580217">
        <w:t xml:space="preserve"> v </w:t>
      </w:r>
      <w:r w:rsidRPr="00580217">
        <w:t xml:space="preserve">poľnohospodárstve bude potrebný </w:t>
      </w:r>
      <w:r w:rsidRPr="00580217">
        <w:rPr>
          <w:b/>
        </w:rPr>
        <w:t>jasný spoločný právny rámec</w:t>
      </w:r>
      <w:r w:rsidRPr="00580217">
        <w:t xml:space="preserve"> členských štátov, pričom sa zohľadnia rozdiely, pokiaľ ide</w:t>
      </w:r>
      <w:r w:rsidR="00580217">
        <w:t xml:space="preserve"> o </w:t>
      </w:r>
      <w:r w:rsidRPr="00580217">
        <w:t>schopnosť členských štátov investovať</w:t>
      </w:r>
      <w:r w:rsidR="00580217">
        <w:t xml:space="preserve"> a </w:t>
      </w:r>
      <w:r w:rsidRPr="00580217">
        <w:t>podporovať sekvestráciu uhlíka, ako aj výzvy</w:t>
      </w:r>
      <w:r w:rsidR="00580217">
        <w:t xml:space="preserve"> v </w:t>
      </w:r>
      <w:r w:rsidRPr="00580217">
        <w:t>spojitosti</w:t>
      </w:r>
      <w:r w:rsidR="00580217">
        <w:t xml:space="preserve"> s </w:t>
      </w:r>
      <w:r w:rsidRPr="00580217">
        <w:t>certifikovanými projektmi</w:t>
      </w:r>
      <w:r w:rsidR="00580217">
        <w:t xml:space="preserve"> v </w:t>
      </w:r>
      <w:r w:rsidRPr="00580217">
        <w:t>oblasti sekvestrácie uhlíka identifikovanými</w:t>
      </w:r>
      <w:r w:rsidR="00580217">
        <w:t xml:space="preserve"> v </w:t>
      </w:r>
      <w:r w:rsidRPr="00580217">
        <w:t>oznámení EK;</w:t>
      </w:r>
    </w:p>
    <w:p w:rsidRPr="00580217" w:rsidR="004D7AC0" w:rsidP="00DC17CF" w:rsidRDefault="00CA685D">
      <w:pPr>
        <w:numPr>
          <w:ilvl w:val="0"/>
          <w:numId w:val="3"/>
        </w:numPr>
        <w:ind w:left="357" w:hanging="357"/>
        <w:contextualSpacing/>
      </w:pPr>
      <w:r w:rsidRPr="00580217">
        <w:t>pokiaľ ide</w:t>
      </w:r>
      <w:r w:rsidR="00580217">
        <w:t xml:space="preserve"> o </w:t>
      </w:r>
      <w:r w:rsidRPr="00580217">
        <w:rPr>
          <w:b/>
        </w:rPr>
        <w:t>priemyselné riešenia</w:t>
      </w:r>
      <w:r w:rsidRPr="00580217">
        <w:t>, ako je trvalé ukladanie CO</w:t>
      </w:r>
      <w:r w:rsidRPr="00580217">
        <w:rPr>
          <w:vertAlign w:val="subscript"/>
        </w:rPr>
        <w:t>2</w:t>
      </w:r>
      <w:r w:rsidR="00580217">
        <w:t xml:space="preserve"> v </w:t>
      </w:r>
      <w:r w:rsidRPr="00580217">
        <w:t xml:space="preserve">geologických formáciách alebo </w:t>
      </w:r>
      <w:proofErr w:type="spellStart"/>
      <w:r w:rsidRPr="00580217">
        <w:t>mineralizácia</w:t>
      </w:r>
      <w:proofErr w:type="spellEnd"/>
      <w:r w:rsidRPr="00580217">
        <w:t xml:space="preserve"> uhlíka</w:t>
      </w:r>
      <w:r w:rsidR="00580217">
        <w:t xml:space="preserve"> v </w:t>
      </w:r>
      <w:r w:rsidRPr="00580217">
        <w:t>inovatívnych agregátoch, sa domnieva, že tieto riešenia budú musieť byť udržateľné</w:t>
      </w:r>
      <w:r w:rsidR="00580217">
        <w:t xml:space="preserve"> a </w:t>
      </w:r>
      <w:r w:rsidRPr="00580217">
        <w:t>musia zabrániť negatívnym vplyvom na biodiverzitu, ekosystémy</w:t>
      </w:r>
      <w:r w:rsidR="00580217">
        <w:t xml:space="preserve"> a </w:t>
      </w:r>
      <w:r w:rsidRPr="00580217">
        <w:t>spoločenstvá;</w:t>
      </w:r>
    </w:p>
    <w:p w:rsidRPr="00580217" w:rsidR="00CA685D" w:rsidP="00DC17CF" w:rsidRDefault="00CA685D">
      <w:pPr>
        <w:numPr>
          <w:ilvl w:val="0"/>
          <w:numId w:val="3"/>
        </w:numPr>
        <w:ind w:left="357" w:hanging="357"/>
        <w:contextualSpacing/>
      </w:pPr>
      <w:r w:rsidRPr="00580217">
        <w:t xml:space="preserve">pripomína, že by sa mali zohľadniť dobré životné podmienky </w:t>
      </w:r>
      <w:r w:rsidRPr="00580217">
        <w:rPr>
          <w:b/>
        </w:rPr>
        <w:t>pracovníkov</w:t>
      </w:r>
      <w:r w:rsidRPr="00580217">
        <w:t>, ako aj potreba spravodlivého odmeňovania, aby sa poľnohospodári</w:t>
      </w:r>
      <w:r w:rsidR="00580217">
        <w:t xml:space="preserve"> a </w:t>
      </w:r>
      <w:r w:rsidRPr="00580217">
        <w:t xml:space="preserve">pracovníci mohli zapojiť do </w:t>
      </w:r>
      <w:r w:rsidRPr="00580217">
        <w:rPr>
          <w:b/>
        </w:rPr>
        <w:t xml:space="preserve">prechodu na </w:t>
      </w:r>
      <w:proofErr w:type="spellStart"/>
      <w:r w:rsidRPr="00580217">
        <w:rPr>
          <w:b/>
        </w:rPr>
        <w:t>nízkouhlíkové</w:t>
      </w:r>
      <w:proofErr w:type="spellEnd"/>
      <w:r w:rsidRPr="00580217">
        <w:rPr>
          <w:b/>
        </w:rPr>
        <w:t xml:space="preserve"> hospodárstvo</w:t>
      </w:r>
      <w:r w:rsidR="00580217">
        <w:rPr>
          <w:b/>
        </w:rPr>
        <w:t xml:space="preserve"> a </w:t>
      </w:r>
      <w:r w:rsidRPr="00580217">
        <w:rPr>
          <w:b/>
        </w:rPr>
        <w:t>uspieť</w:t>
      </w:r>
      <w:r w:rsidR="00580217">
        <w:rPr>
          <w:b/>
        </w:rPr>
        <w:t xml:space="preserve"> v </w:t>
      </w:r>
      <w:r w:rsidRPr="00580217">
        <w:rPr>
          <w:b/>
        </w:rPr>
        <w:t>ňom</w:t>
      </w:r>
      <w:r w:rsidRPr="00580217">
        <w:t>.</w:t>
      </w:r>
    </w:p>
    <w:p w:rsidRPr="00580217" w:rsidR="001F61C5" w:rsidP="001F61C5" w:rsidRDefault="001F61C5">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4331B4" w:rsidP="009E7A6F" w:rsidRDefault="004331B4">
            <w:pPr>
              <w:pStyle w:val="ListParagraph"/>
              <w:keepNext/>
              <w:keepLines/>
              <w:ind w:left="567"/>
              <w:rPr>
                <w:i/>
              </w:rPr>
            </w:pPr>
            <w:r w:rsidRPr="00580217">
              <w:rPr>
                <w:b/>
                <w:i/>
              </w:rPr>
              <w:t>Kontakt:</w:t>
            </w:r>
          </w:p>
        </w:tc>
        <w:tc>
          <w:tcPr>
            <w:tcW w:w="5670" w:type="dxa"/>
          </w:tcPr>
          <w:p w:rsidRPr="00580217" w:rsidR="004331B4" w:rsidP="009E7A6F" w:rsidRDefault="00CA685D">
            <w:pPr>
              <w:pStyle w:val="ListParagraph"/>
              <w:keepNext/>
              <w:keepLines/>
              <w:ind w:left="0"/>
              <w:rPr>
                <w:i/>
              </w:rPr>
            </w:pPr>
            <w:r w:rsidRPr="00580217">
              <w:rPr>
                <w:i/>
              </w:rPr>
              <w:t xml:space="preserve">Martine </w:t>
            </w:r>
            <w:proofErr w:type="spellStart"/>
            <w:r w:rsidRPr="00580217">
              <w:rPr>
                <w:i/>
              </w:rPr>
              <w:t>Delanoy</w:t>
            </w:r>
            <w:proofErr w:type="spellEnd"/>
          </w:p>
        </w:tc>
      </w:tr>
      <w:tr w:rsidRPr="00580217" w:rsidR="009E6938">
        <w:tc>
          <w:tcPr>
            <w:tcW w:w="1418" w:type="dxa"/>
          </w:tcPr>
          <w:p w:rsidRPr="00580217" w:rsidR="004331B4" w:rsidP="009E7A6F" w:rsidRDefault="004331B4">
            <w:pPr>
              <w:pStyle w:val="ListParagraph"/>
              <w:keepNext/>
              <w:keepLines/>
              <w:ind w:left="601"/>
              <w:rPr>
                <w:i/>
              </w:rPr>
            </w:pPr>
            <w:r w:rsidRPr="00580217">
              <w:rPr>
                <w:i/>
              </w:rPr>
              <w:t>Tel.:</w:t>
            </w:r>
          </w:p>
        </w:tc>
        <w:tc>
          <w:tcPr>
            <w:tcW w:w="5670" w:type="dxa"/>
          </w:tcPr>
          <w:p w:rsidRPr="00580217" w:rsidR="004331B4" w:rsidP="009E7A6F" w:rsidRDefault="00CA685D">
            <w:pPr>
              <w:pStyle w:val="ListParagraph"/>
              <w:keepNext/>
              <w:keepLines/>
              <w:ind w:left="0"/>
              <w:rPr>
                <w:i/>
              </w:rPr>
            </w:pPr>
            <w:r w:rsidRPr="00580217">
              <w:rPr>
                <w:i/>
              </w:rPr>
              <w:t>00 32 2 546 98 02</w:t>
            </w:r>
          </w:p>
        </w:tc>
      </w:tr>
      <w:tr w:rsidRPr="00580217" w:rsidR="009E6938">
        <w:tc>
          <w:tcPr>
            <w:tcW w:w="1418" w:type="dxa"/>
          </w:tcPr>
          <w:p w:rsidRPr="00580217" w:rsidR="004331B4" w:rsidP="009E7A6F" w:rsidRDefault="004331B4">
            <w:pPr>
              <w:pStyle w:val="ListParagraph"/>
              <w:keepNext/>
              <w:keepLines/>
              <w:ind w:left="601"/>
              <w:rPr>
                <w:i/>
              </w:rPr>
            </w:pPr>
            <w:r w:rsidRPr="00580217">
              <w:rPr>
                <w:i/>
              </w:rPr>
              <w:t>e-mail:</w:t>
            </w:r>
          </w:p>
        </w:tc>
        <w:tc>
          <w:tcPr>
            <w:tcW w:w="5670" w:type="dxa"/>
          </w:tcPr>
          <w:p w:rsidRPr="00580217" w:rsidR="00CA685D" w:rsidP="009E7A6F" w:rsidRDefault="000C3905">
            <w:pPr>
              <w:pStyle w:val="ListParagraph"/>
              <w:keepNext/>
              <w:keepLines/>
              <w:ind w:left="0"/>
              <w:rPr>
                <w:i/>
              </w:rPr>
            </w:pPr>
            <w:hyperlink w:history="1" r:id="rId41">
              <w:r w:rsidRPr="00580217" w:rsidR="000A628E">
                <w:rPr>
                  <w:rStyle w:val="Hyperlink"/>
                  <w:i/>
                </w:rPr>
                <w:t>Martine.Delanoy@eesc.europa.eu</w:t>
              </w:r>
            </w:hyperlink>
          </w:p>
          <w:p w:rsidRPr="00580217" w:rsidR="00CA685D" w:rsidP="009E7A6F" w:rsidRDefault="00CA685D">
            <w:pPr>
              <w:pStyle w:val="ListParagraph"/>
              <w:keepNext/>
              <w:keepLines/>
              <w:ind w:left="0"/>
              <w:rPr>
                <w:i/>
              </w:rPr>
            </w:pPr>
          </w:p>
          <w:p w:rsidRPr="00580217" w:rsidR="009D4C4A" w:rsidP="009E7A6F" w:rsidRDefault="009D4C4A">
            <w:pPr>
              <w:pStyle w:val="ListParagraph"/>
              <w:keepNext/>
              <w:keepLines/>
              <w:ind w:left="0"/>
              <w:rPr>
                <w:i/>
              </w:rPr>
            </w:pPr>
          </w:p>
        </w:tc>
      </w:tr>
      <w:tr w:rsidRPr="00580217" w:rsidR="009E6938">
        <w:tc>
          <w:tcPr>
            <w:tcW w:w="1418" w:type="dxa"/>
          </w:tcPr>
          <w:p w:rsidRPr="00580217" w:rsidR="00CA685D" w:rsidP="009E7A6F" w:rsidRDefault="00CA685D">
            <w:pPr>
              <w:pStyle w:val="ListParagraph"/>
              <w:keepNext/>
              <w:keepLines/>
              <w:ind w:left="567"/>
              <w:rPr>
                <w:i/>
              </w:rPr>
            </w:pPr>
            <w:r w:rsidRPr="00580217">
              <w:rPr>
                <w:b/>
                <w:i/>
              </w:rPr>
              <w:t>Kontakt:</w:t>
            </w:r>
          </w:p>
        </w:tc>
        <w:tc>
          <w:tcPr>
            <w:tcW w:w="5670" w:type="dxa"/>
          </w:tcPr>
          <w:p w:rsidRPr="00580217" w:rsidR="00CA685D" w:rsidP="009E7A6F" w:rsidRDefault="00CA685D">
            <w:pPr>
              <w:pStyle w:val="ListParagraph"/>
              <w:keepNext/>
              <w:keepLines/>
              <w:ind w:left="0"/>
              <w:rPr>
                <w:i/>
              </w:rPr>
            </w:pPr>
            <w:proofErr w:type="spellStart"/>
            <w:r w:rsidRPr="00580217">
              <w:rPr>
                <w:i/>
              </w:rPr>
              <w:t>Judith</w:t>
            </w:r>
            <w:proofErr w:type="spellEnd"/>
            <w:r w:rsidRPr="00580217">
              <w:rPr>
                <w:i/>
              </w:rPr>
              <w:t xml:space="preserve"> </w:t>
            </w:r>
            <w:proofErr w:type="spellStart"/>
            <w:r w:rsidRPr="00580217">
              <w:rPr>
                <w:i/>
              </w:rPr>
              <w:t>Carreras</w:t>
            </w:r>
            <w:proofErr w:type="spellEnd"/>
            <w:r w:rsidRPr="00580217">
              <w:rPr>
                <w:i/>
              </w:rPr>
              <w:t xml:space="preserve"> Garcia</w:t>
            </w:r>
          </w:p>
        </w:tc>
      </w:tr>
      <w:tr w:rsidRPr="00580217" w:rsidR="009E6938">
        <w:tc>
          <w:tcPr>
            <w:tcW w:w="1418" w:type="dxa"/>
          </w:tcPr>
          <w:p w:rsidRPr="00580217" w:rsidR="00CA685D" w:rsidP="009E7A6F" w:rsidRDefault="00CA685D">
            <w:pPr>
              <w:pStyle w:val="ListParagraph"/>
              <w:keepNext/>
              <w:keepLines/>
              <w:ind w:left="601"/>
              <w:rPr>
                <w:i/>
              </w:rPr>
            </w:pPr>
            <w:r w:rsidRPr="00580217">
              <w:rPr>
                <w:i/>
              </w:rPr>
              <w:t>Tel.:</w:t>
            </w:r>
          </w:p>
        </w:tc>
        <w:tc>
          <w:tcPr>
            <w:tcW w:w="5670" w:type="dxa"/>
          </w:tcPr>
          <w:p w:rsidRPr="00580217" w:rsidR="00CA685D" w:rsidP="009E7A6F" w:rsidRDefault="00CA685D">
            <w:pPr>
              <w:pStyle w:val="ListParagraph"/>
              <w:keepNext/>
              <w:keepLines/>
              <w:ind w:left="0"/>
              <w:rPr>
                <w:i/>
              </w:rPr>
            </w:pPr>
            <w:r w:rsidRPr="00580217">
              <w:rPr>
                <w:i/>
              </w:rPr>
              <w:t>00 32 2 546 84 21</w:t>
            </w:r>
          </w:p>
        </w:tc>
      </w:tr>
      <w:tr w:rsidRPr="00580217" w:rsidR="009E6938">
        <w:tc>
          <w:tcPr>
            <w:tcW w:w="1418" w:type="dxa"/>
          </w:tcPr>
          <w:p w:rsidRPr="00580217" w:rsidR="00CA685D" w:rsidP="009E7A6F" w:rsidRDefault="00CA685D">
            <w:pPr>
              <w:pStyle w:val="ListParagraph"/>
              <w:keepNext/>
              <w:keepLines/>
              <w:ind w:left="601"/>
              <w:rPr>
                <w:i/>
              </w:rPr>
            </w:pPr>
            <w:r w:rsidRPr="00580217">
              <w:rPr>
                <w:i/>
              </w:rPr>
              <w:t>e-mail:</w:t>
            </w:r>
          </w:p>
        </w:tc>
        <w:tc>
          <w:tcPr>
            <w:tcW w:w="5670" w:type="dxa"/>
          </w:tcPr>
          <w:p w:rsidRPr="00580217" w:rsidR="00CA685D" w:rsidP="009E7A6F" w:rsidRDefault="000C3905">
            <w:pPr>
              <w:pStyle w:val="ListParagraph"/>
              <w:keepNext/>
              <w:keepLines/>
              <w:ind w:left="0"/>
              <w:rPr>
                <w:i/>
              </w:rPr>
            </w:pPr>
            <w:hyperlink w:history="1" r:id="rId42">
              <w:r w:rsidRPr="00580217" w:rsidR="000A628E">
                <w:rPr>
                  <w:rStyle w:val="Hyperlink"/>
                  <w:i/>
                </w:rPr>
                <w:t>Judit.CarrerasGarcia@eesc.europa.eu</w:t>
              </w:r>
            </w:hyperlink>
          </w:p>
        </w:tc>
      </w:tr>
    </w:tbl>
    <w:p w:rsidRPr="00580217" w:rsidR="00A10A98" w:rsidP="0018231C" w:rsidRDefault="00A10A98">
      <w:pPr>
        <w:spacing w:after="160" w:line="240" w:lineRule="auto"/>
        <w:jc w:val="left"/>
        <w:rPr>
          <w:sz w:val="28"/>
          <w:szCs w:val="28"/>
        </w:rPr>
      </w:pPr>
    </w:p>
    <w:p w:rsidRPr="00580217" w:rsidR="00584D91" w:rsidP="00584D91" w:rsidRDefault="00844B87">
      <w:pPr>
        <w:pStyle w:val="ListParagraph"/>
        <w:keepNext/>
        <w:numPr>
          <w:ilvl w:val="0"/>
          <w:numId w:val="2"/>
        </w:numPr>
        <w:ind w:left="567" w:hanging="567"/>
        <w:rPr>
          <w:b/>
          <w:i/>
          <w:sz w:val="28"/>
          <w:szCs w:val="28"/>
        </w:rPr>
      </w:pPr>
      <w:r w:rsidRPr="00580217">
        <w:rPr>
          <w:b/>
          <w:i/>
          <w:sz w:val="28"/>
        </w:rPr>
        <w:t>Európsky námorný</w:t>
      </w:r>
      <w:r w:rsidR="00580217">
        <w:rPr>
          <w:b/>
          <w:i/>
          <w:sz w:val="28"/>
        </w:rPr>
        <w:t xml:space="preserve"> a </w:t>
      </w:r>
      <w:r w:rsidRPr="00580217">
        <w:rPr>
          <w:b/>
          <w:i/>
          <w:sz w:val="28"/>
        </w:rPr>
        <w:t>rybársky fond/Ukrajina</w:t>
      </w:r>
    </w:p>
    <w:p w:rsidRPr="00580217" w:rsidR="00584D91" w:rsidP="00584D91" w:rsidRDefault="00584D91">
      <w:pPr>
        <w:pStyle w:val="ListParagraph"/>
        <w:keepNext/>
        <w:ind w:left="0"/>
        <w:rPr>
          <w:b/>
        </w:rPr>
      </w:pPr>
    </w:p>
    <w:p w:rsidRPr="00580217" w:rsidR="00584D91" w:rsidP="009D4C4A" w:rsidRDefault="00584D91">
      <w:pPr>
        <w:pStyle w:val="ListParagraph"/>
        <w:keepNext/>
        <w:ind w:left="0" w:firstLine="142"/>
        <w:rPr>
          <w:b/>
        </w:rPr>
      </w:pPr>
      <w:r w:rsidRPr="00580217">
        <w:rPr>
          <w:b/>
        </w:rPr>
        <w:t>stanovisko kategórie C</w:t>
      </w:r>
    </w:p>
    <w:p w:rsidRPr="00580217" w:rsidR="00584D91" w:rsidP="00584D91" w:rsidRDefault="00584D9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80217" w:rsidR="009E6938">
        <w:tc>
          <w:tcPr>
            <w:tcW w:w="1701" w:type="dxa"/>
          </w:tcPr>
          <w:p w:rsidRPr="00580217" w:rsidR="00584D91" w:rsidP="009D4C4A" w:rsidRDefault="00584D91">
            <w:pPr>
              <w:pStyle w:val="ListParagraph"/>
              <w:keepNext/>
              <w:ind w:left="0" w:firstLine="34"/>
              <w:rPr>
                <w:b/>
              </w:rPr>
            </w:pPr>
            <w:proofErr w:type="spellStart"/>
            <w:r w:rsidRPr="00580217">
              <w:rPr>
                <w:b/>
              </w:rPr>
              <w:t>Ref</w:t>
            </w:r>
            <w:proofErr w:type="spellEnd"/>
            <w:r w:rsidRPr="00580217">
              <w:rPr>
                <w:b/>
              </w:rPr>
              <w:t>.:</w:t>
            </w:r>
          </w:p>
        </w:tc>
        <w:tc>
          <w:tcPr>
            <w:tcW w:w="5387" w:type="dxa"/>
          </w:tcPr>
          <w:p w:rsidRPr="00580217" w:rsidR="00584D91" w:rsidP="00BC41D9" w:rsidRDefault="00844B87">
            <w:pPr>
              <w:pStyle w:val="ListParagraph"/>
              <w:keepNext/>
              <w:ind w:left="-106"/>
              <w:rPr>
                <w:iCs/>
                <w:color w:val="000000"/>
              </w:rPr>
            </w:pPr>
            <w:r w:rsidRPr="00580217">
              <w:rPr>
                <w:color w:val="000000"/>
              </w:rPr>
              <w:t xml:space="preserve">COM(2022) 179 </w:t>
            </w:r>
            <w:proofErr w:type="spellStart"/>
            <w:r w:rsidRPr="00580217">
              <w:rPr>
                <w:color w:val="000000"/>
              </w:rPr>
              <w:t>final</w:t>
            </w:r>
            <w:proofErr w:type="spellEnd"/>
          </w:p>
          <w:p w:rsidRPr="00580217" w:rsidR="00584D91" w:rsidP="00BC41D9" w:rsidRDefault="00844B87">
            <w:pPr>
              <w:pStyle w:val="ListParagraph"/>
              <w:keepNext/>
              <w:ind w:left="-106"/>
            </w:pPr>
            <w:r w:rsidRPr="00580217">
              <w:t>EESC-2022-02194-00-00-AC</w:t>
            </w:r>
          </w:p>
        </w:tc>
      </w:tr>
    </w:tbl>
    <w:p w:rsidRPr="00580217" w:rsidR="00584D91" w:rsidP="00584D91" w:rsidRDefault="00584D91">
      <w:pPr>
        <w:pStyle w:val="ListParagraph"/>
        <w:keepNext/>
        <w:ind w:left="567"/>
      </w:pPr>
    </w:p>
    <w:p w:rsidRPr="00580217" w:rsidR="0054010D" w:rsidP="0054010D" w:rsidRDefault="0054010D">
      <w:r w:rsidRPr="00580217">
        <w:t>Návrhom sa zavádzajú tieto opatrenia:</w:t>
      </w:r>
    </w:p>
    <w:p w:rsidRPr="00580217" w:rsidR="0054010D" w:rsidP="00A86E2C" w:rsidRDefault="00CB3335">
      <w:pPr>
        <w:numPr>
          <w:ilvl w:val="0"/>
          <w:numId w:val="10"/>
        </w:numPr>
        <w:contextualSpacing/>
      </w:pPr>
      <w:r w:rsidRPr="00580217">
        <w:t>finančná kompenzácia za dočasné zastavenie rybolovných činností</w:t>
      </w:r>
      <w:r w:rsidR="00580217">
        <w:t xml:space="preserve"> v </w:t>
      </w:r>
      <w:r w:rsidRPr="00580217">
        <w:t>prípadoch, keď vojenská agresia Ruska voči Ukrajine ohrozuje bezpečnosť rybolovných činností;</w:t>
      </w:r>
    </w:p>
    <w:p w:rsidRPr="00580217" w:rsidR="0054010D" w:rsidP="00A86E2C" w:rsidRDefault="00CB3335">
      <w:pPr>
        <w:numPr>
          <w:ilvl w:val="0"/>
          <w:numId w:val="10"/>
        </w:numPr>
        <w:contextualSpacing/>
      </w:pPr>
      <w:r w:rsidRPr="00580217">
        <w:t>finančná kompenzácia uznaným organizáciám výrobcov</w:t>
      </w:r>
      <w:r w:rsidR="00580217">
        <w:t xml:space="preserve"> a </w:t>
      </w:r>
      <w:r w:rsidRPr="00580217">
        <w:t>združeniam organizácií výrobcov, ktorí skladujú produkty rybolovu</w:t>
      </w:r>
      <w:r w:rsidR="00580217">
        <w:t xml:space="preserve"> a </w:t>
      </w:r>
      <w:r w:rsidRPr="00580217">
        <w:t>akvakultúry;</w:t>
      </w:r>
    </w:p>
    <w:p w:rsidRPr="00580217" w:rsidR="0054010D" w:rsidP="00A86E2C" w:rsidRDefault="00CB3335">
      <w:pPr>
        <w:numPr>
          <w:ilvl w:val="0"/>
          <w:numId w:val="10"/>
        </w:numPr>
        <w:contextualSpacing/>
      </w:pPr>
      <w:r w:rsidRPr="00580217">
        <w:t>finančná kompenzácia prevádzkovateľom sektora rybolovu</w:t>
      </w:r>
      <w:r w:rsidR="00580217">
        <w:t xml:space="preserve"> a </w:t>
      </w:r>
      <w:r w:rsidRPr="00580217">
        <w:t>akvakultúry (vrátane spracovateľského odvetvia) za straty príjmu</w:t>
      </w:r>
      <w:r w:rsidR="00580217">
        <w:t xml:space="preserve"> a </w:t>
      </w:r>
      <w:r w:rsidRPr="00580217">
        <w:t>za dodatočné náklady, ktoré im vznikli.</w:t>
      </w:r>
    </w:p>
    <w:p w:rsidRPr="00580217" w:rsidR="0054010D" w:rsidP="0054010D" w:rsidRDefault="0054010D"/>
    <w:p w:rsidRPr="00580217" w:rsidR="00584D91" w:rsidP="0054010D" w:rsidRDefault="0054010D">
      <w:pPr>
        <w:pStyle w:val="ListParagraph"/>
        <w:keepNext/>
        <w:ind w:left="0"/>
        <w:rPr>
          <w:b/>
        </w:rPr>
      </w:pPr>
      <w:r w:rsidRPr="00580217">
        <w:t>Vzhľadom na krátky termín sa výbor rozhodol nevypracovať stanovisko, ale formálne podporiť predložený návrh.</w:t>
      </w:r>
    </w:p>
    <w:p w:rsidRPr="00580217" w:rsidR="00584D91" w:rsidP="00584D91" w:rsidRDefault="00584D91"/>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584D91" w:rsidP="00D71B25" w:rsidRDefault="00584D91">
            <w:pPr>
              <w:pStyle w:val="ListParagraph"/>
              <w:ind w:left="567"/>
              <w:rPr>
                <w:i/>
              </w:rPr>
            </w:pPr>
            <w:r w:rsidRPr="00580217">
              <w:rPr>
                <w:b/>
                <w:i/>
              </w:rPr>
              <w:t>Kontakt:</w:t>
            </w:r>
          </w:p>
        </w:tc>
        <w:tc>
          <w:tcPr>
            <w:tcW w:w="5670" w:type="dxa"/>
          </w:tcPr>
          <w:p w:rsidRPr="00580217" w:rsidR="00584D91" w:rsidP="00BC41D9" w:rsidRDefault="00584D91">
            <w:pPr>
              <w:pStyle w:val="ListParagraph"/>
              <w:ind w:left="0"/>
              <w:rPr>
                <w:i/>
              </w:rPr>
            </w:pPr>
            <w:proofErr w:type="spellStart"/>
            <w:r w:rsidRPr="00580217">
              <w:rPr>
                <w:i/>
              </w:rPr>
              <w:t>Arturo</w:t>
            </w:r>
            <w:proofErr w:type="spellEnd"/>
            <w:r w:rsidRPr="00580217">
              <w:rPr>
                <w:i/>
              </w:rPr>
              <w:t xml:space="preserve"> </w:t>
            </w:r>
            <w:proofErr w:type="spellStart"/>
            <w:r w:rsidRPr="00580217">
              <w:rPr>
                <w:i/>
              </w:rPr>
              <w:t>Iñiguez</w:t>
            </w:r>
            <w:proofErr w:type="spellEnd"/>
          </w:p>
        </w:tc>
      </w:tr>
      <w:tr w:rsidRPr="00580217" w:rsidR="009E6938">
        <w:tc>
          <w:tcPr>
            <w:tcW w:w="1418" w:type="dxa"/>
          </w:tcPr>
          <w:p w:rsidRPr="00580217" w:rsidR="00584D91" w:rsidP="00BC41D9" w:rsidRDefault="00584D91">
            <w:pPr>
              <w:pStyle w:val="ListParagraph"/>
              <w:ind w:left="601"/>
              <w:rPr>
                <w:i/>
              </w:rPr>
            </w:pPr>
            <w:r w:rsidRPr="00580217">
              <w:rPr>
                <w:i/>
              </w:rPr>
              <w:t>Tel.:</w:t>
            </w:r>
          </w:p>
        </w:tc>
        <w:tc>
          <w:tcPr>
            <w:tcW w:w="5670" w:type="dxa"/>
          </w:tcPr>
          <w:p w:rsidRPr="00580217" w:rsidR="00584D91" w:rsidP="00BC41D9" w:rsidRDefault="00584D91">
            <w:pPr>
              <w:pStyle w:val="ListParagraph"/>
              <w:ind w:left="0"/>
              <w:rPr>
                <w:i/>
              </w:rPr>
            </w:pPr>
            <w:r w:rsidRPr="00580217">
              <w:rPr>
                <w:i/>
              </w:rPr>
              <w:t>00 32 2 546 87 68</w:t>
            </w:r>
          </w:p>
        </w:tc>
      </w:tr>
      <w:tr w:rsidRPr="00580217" w:rsidR="009E6938">
        <w:tc>
          <w:tcPr>
            <w:tcW w:w="1418" w:type="dxa"/>
          </w:tcPr>
          <w:p w:rsidRPr="00580217" w:rsidR="00584D91" w:rsidP="00BC41D9" w:rsidRDefault="00584D91">
            <w:pPr>
              <w:pStyle w:val="ListParagraph"/>
              <w:ind w:left="601"/>
              <w:rPr>
                <w:i/>
              </w:rPr>
            </w:pPr>
            <w:r w:rsidRPr="00580217">
              <w:rPr>
                <w:i/>
              </w:rPr>
              <w:t>e-mail:</w:t>
            </w:r>
          </w:p>
        </w:tc>
        <w:tc>
          <w:tcPr>
            <w:tcW w:w="5670" w:type="dxa"/>
          </w:tcPr>
          <w:p w:rsidRPr="00580217" w:rsidR="00584D91" w:rsidP="00BC41D9" w:rsidRDefault="000C3905">
            <w:pPr>
              <w:pStyle w:val="ListParagraph"/>
              <w:ind w:left="0"/>
              <w:rPr>
                <w:i/>
              </w:rPr>
            </w:pPr>
            <w:hyperlink w:history="1" r:id="rId43">
              <w:r w:rsidRPr="00580217" w:rsidR="000A628E">
                <w:rPr>
                  <w:rStyle w:val="Hyperlink"/>
                  <w:i/>
                </w:rPr>
                <w:t>Arturo.Iniguez@eesc.europa.eu</w:t>
              </w:r>
            </w:hyperlink>
          </w:p>
          <w:p w:rsidRPr="00580217" w:rsidR="00584D91" w:rsidP="00BC41D9" w:rsidRDefault="00584D91">
            <w:pPr>
              <w:pStyle w:val="ListParagraph"/>
              <w:ind w:left="0"/>
              <w:rPr>
                <w:i/>
              </w:rPr>
            </w:pPr>
          </w:p>
        </w:tc>
      </w:tr>
    </w:tbl>
    <w:p w:rsidRPr="00580217" w:rsidR="001F61C5" w:rsidP="0018231C" w:rsidRDefault="001F61C5">
      <w:pPr>
        <w:spacing w:after="160" w:line="240" w:lineRule="auto"/>
        <w:jc w:val="left"/>
        <w:rPr>
          <w:sz w:val="28"/>
          <w:szCs w:val="16"/>
        </w:rPr>
      </w:pPr>
    </w:p>
    <w:p w:rsidRPr="00580217" w:rsidR="002A2F38" w:rsidP="001F61C5" w:rsidRDefault="001F61C5">
      <w:pPr>
        <w:spacing w:after="160" w:line="259" w:lineRule="auto"/>
        <w:jc w:val="left"/>
        <w:rPr>
          <w:sz w:val="28"/>
          <w:szCs w:val="16"/>
        </w:rPr>
      </w:pPr>
      <w:r w:rsidRPr="00580217">
        <w:br w:type="page"/>
      </w:r>
    </w:p>
    <w:p w:rsidRPr="00580217" w:rsidR="0005170F" w:rsidP="00CB3335" w:rsidRDefault="00931584">
      <w:pPr>
        <w:pStyle w:val="Heading1"/>
        <w:keepNext/>
        <w:keepLines/>
        <w:numPr>
          <w:ilvl w:val="0"/>
          <w:numId w:val="0"/>
        </w:numPr>
        <w:rPr>
          <w:b/>
        </w:rPr>
      </w:pPr>
      <w:bookmarkStart w:name="_Toc90469310" w:id="11"/>
      <w:bookmarkStart w:name="_Toc105586862" w:id="12"/>
      <w:r w:rsidRPr="00580217">
        <w:rPr>
          <w:b/>
        </w:rPr>
        <w:t>6.</w:t>
      </w:r>
      <w:r w:rsidRPr="00580217">
        <w:rPr>
          <w:b/>
        </w:rPr>
        <w:tab/>
        <w:t>VONKAJŠIE VZŤAHY</w:t>
      </w:r>
      <w:bookmarkEnd w:id="11"/>
      <w:bookmarkEnd w:id="12"/>
    </w:p>
    <w:p w:rsidRPr="00580217" w:rsidR="00CB3335" w:rsidP="009D7A7C" w:rsidRDefault="00CB3335">
      <w:pPr>
        <w:spacing w:line="240" w:lineRule="auto"/>
        <w:rPr>
          <w:sz w:val="20"/>
        </w:rPr>
      </w:pPr>
    </w:p>
    <w:p w:rsidRPr="00580217" w:rsidR="0005170F" w:rsidP="00A10A98" w:rsidRDefault="009D1CA2">
      <w:pPr>
        <w:pStyle w:val="ListParagraph"/>
        <w:keepNext/>
        <w:keepLines/>
        <w:numPr>
          <w:ilvl w:val="0"/>
          <w:numId w:val="2"/>
        </w:numPr>
        <w:ind w:left="567" w:hanging="567"/>
        <w:rPr>
          <w:b/>
          <w:i/>
          <w:sz w:val="28"/>
          <w:szCs w:val="28"/>
        </w:rPr>
      </w:pPr>
      <w:proofErr w:type="spellStart"/>
      <w:r w:rsidRPr="00580217">
        <w:rPr>
          <w:b/>
          <w:i/>
          <w:sz w:val="28"/>
        </w:rPr>
        <w:t>Global</w:t>
      </w:r>
      <w:proofErr w:type="spellEnd"/>
      <w:r w:rsidRPr="00580217">
        <w:rPr>
          <w:b/>
          <w:i/>
          <w:sz w:val="28"/>
        </w:rPr>
        <w:t xml:space="preserve"> </w:t>
      </w:r>
      <w:proofErr w:type="spellStart"/>
      <w:r w:rsidRPr="00580217">
        <w:rPr>
          <w:b/>
          <w:i/>
          <w:sz w:val="28"/>
        </w:rPr>
        <w:t>Gateway</w:t>
      </w:r>
      <w:proofErr w:type="spellEnd"/>
    </w:p>
    <w:p w:rsidRPr="00580217" w:rsidR="0005170F" w:rsidP="0005170F" w:rsidRDefault="0005170F">
      <w:pPr>
        <w:pStyle w:val="ListParagraph"/>
        <w:keepNext/>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80217" w:rsidR="009E6938">
        <w:tc>
          <w:tcPr>
            <w:tcW w:w="1701" w:type="dxa"/>
          </w:tcPr>
          <w:p w:rsidRPr="00580217" w:rsidR="0005170F" w:rsidP="00BC41D9" w:rsidRDefault="0005170F">
            <w:pPr>
              <w:pStyle w:val="ListParagraph"/>
              <w:keepNext/>
              <w:ind w:left="0"/>
              <w:rPr>
                <w:b/>
              </w:rPr>
            </w:pPr>
            <w:r w:rsidRPr="00580217">
              <w:rPr>
                <w:b/>
              </w:rPr>
              <w:t>Spravodajca:</w:t>
            </w:r>
          </w:p>
        </w:tc>
        <w:tc>
          <w:tcPr>
            <w:tcW w:w="5387" w:type="dxa"/>
          </w:tcPr>
          <w:p w:rsidRPr="00580217" w:rsidR="0005170F" w:rsidP="00BC41D9" w:rsidRDefault="009D1CA2">
            <w:pPr>
              <w:pStyle w:val="ListParagraph"/>
              <w:keepNext/>
              <w:ind w:left="-106"/>
            </w:pPr>
            <w:proofErr w:type="spellStart"/>
            <w:r w:rsidRPr="00580217">
              <w:t>Dumitru</w:t>
            </w:r>
            <w:proofErr w:type="spellEnd"/>
            <w:r w:rsidRPr="00580217">
              <w:t xml:space="preserve"> FORNEA (skupina Pracovníci – RO)</w:t>
            </w:r>
          </w:p>
        </w:tc>
      </w:tr>
      <w:tr w:rsidRPr="00580217" w:rsidR="009E6938">
        <w:tc>
          <w:tcPr>
            <w:tcW w:w="1701" w:type="dxa"/>
          </w:tcPr>
          <w:p w:rsidRPr="00580217" w:rsidR="0005170F" w:rsidP="00BC41D9" w:rsidRDefault="0005170F">
            <w:pPr>
              <w:pStyle w:val="ListParagraph"/>
              <w:keepNext/>
              <w:ind w:left="0"/>
              <w:rPr>
                <w:b/>
              </w:rPr>
            </w:pPr>
            <w:r w:rsidRPr="00580217">
              <w:rPr>
                <w:b/>
              </w:rPr>
              <w:t>Pomocná spravodajkyňa:</w:t>
            </w:r>
          </w:p>
        </w:tc>
        <w:tc>
          <w:tcPr>
            <w:tcW w:w="5387" w:type="dxa"/>
          </w:tcPr>
          <w:p w:rsidR="0005192B" w:rsidP="00BC41D9" w:rsidRDefault="0005192B">
            <w:pPr>
              <w:pStyle w:val="ListParagraph"/>
              <w:keepNext/>
              <w:ind w:left="-106"/>
            </w:pPr>
          </w:p>
          <w:p w:rsidRPr="00580217" w:rsidR="0005170F" w:rsidP="00BC41D9" w:rsidRDefault="0005170F">
            <w:pPr>
              <w:pStyle w:val="ListParagraph"/>
              <w:keepNext/>
              <w:ind w:left="-106"/>
            </w:pPr>
            <w:proofErr w:type="spellStart"/>
            <w:r w:rsidRPr="00580217">
              <w:t>Violeta</w:t>
            </w:r>
            <w:proofErr w:type="spellEnd"/>
            <w:r w:rsidRPr="00580217">
              <w:t xml:space="preserve"> JELIĆ (skupina Zamestnávatelia – HR)</w:t>
            </w:r>
          </w:p>
        </w:tc>
      </w:tr>
      <w:tr w:rsidRPr="00580217" w:rsidR="009E6938">
        <w:tc>
          <w:tcPr>
            <w:tcW w:w="7088" w:type="dxa"/>
            <w:gridSpan w:val="2"/>
          </w:tcPr>
          <w:p w:rsidRPr="00580217" w:rsidR="0005170F" w:rsidP="00BC41D9" w:rsidRDefault="0005170F">
            <w:pPr>
              <w:pStyle w:val="ListParagraph"/>
              <w:keepNext/>
              <w:ind w:left="0"/>
            </w:pPr>
          </w:p>
        </w:tc>
      </w:tr>
      <w:tr w:rsidRPr="00580217" w:rsidR="009E6938">
        <w:tc>
          <w:tcPr>
            <w:tcW w:w="1701" w:type="dxa"/>
          </w:tcPr>
          <w:p w:rsidRPr="00580217" w:rsidR="0005170F" w:rsidP="00BC41D9" w:rsidRDefault="0005170F">
            <w:pPr>
              <w:pStyle w:val="ListParagraph"/>
              <w:keepNext/>
              <w:ind w:left="0"/>
              <w:rPr>
                <w:b/>
              </w:rPr>
            </w:pPr>
            <w:proofErr w:type="spellStart"/>
            <w:r w:rsidRPr="00580217">
              <w:rPr>
                <w:b/>
              </w:rPr>
              <w:t>Ref</w:t>
            </w:r>
            <w:proofErr w:type="spellEnd"/>
            <w:r w:rsidRPr="00580217">
              <w:rPr>
                <w:b/>
              </w:rPr>
              <w:t>.:</w:t>
            </w:r>
          </w:p>
        </w:tc>
        <w:tc>
          <w:tcPr>
            <w:tcW w:w="5387" w:type="dxa"/>
          </w:tcPr>
          <w:p w:rsidRPr="00580217" w:rsidR="0005170F" w:rsidP="00BC41D9" w:rsidRDefault="009D1CA2">
            <w:pPr>
              <w:pStyle w:val="ListParagraph"/>
              <w:keepNext/>
              <w:ind w:left="-106"/>
              <w:rPr>
                <w:iCs/>
                <w:color w:val="000000"/>
              </w:rPr>
            </w:pPr>
            <w:r w:rsidRPr="00580217">
              <w:rPr>
                <w:color w:val="000000"/>
              </w:rPr>
              <w:t xml:space="preserve">JOIN(2021) 30 </w:t>
            </w:r>
            <w:proofErr w:type="spellStart"/>
            <w:r w:rsidRPr="00580217">
              <w:rPr>
                <w:color w:val="000000"/>
              </w:rPr>
              <w:t>final</w:t>
            </w:r>
            <w:proofErr w:type="spellEnd"/>
          </w:p>
          <w:p w:rsidRPr="00580217" w:rsidR="0005170F" w:rsidP="00BC41D9" w:rsidRDefault="009D1CA2">
            <w:pPr>
              <w:pStyle w:val="ListParagraph"/>
              <w:keepNext/>
              <w:ind w:left="-106"/>
            </w:pPr>
            <w:r w:rsidRPr="00580217">
              <w:t>EESC-2022-00388-00-00-AC</w:t>
            </w:r>
          </w:p>
        </w:tc>
      </w:tr>
    </w:tbl>
    <w:p w:rsidRPr="00580217" w:rsidR="0005170F" w:rsidP="0005170F" w:rsidRDefault="0005170F">
      <w:pPr>
        <w:pStyle w:val="ListParagraph"/>
        <w:keepNext/>
        <w:ind w:left="567"/>
        <w:rPr>
          <w:sz w:val="20"/>
        </w:rPr>
      </w:pPr>
    </w:p>
    <w:p w:rsidRPr="00580217" w:rsidR="0005170F" w:rsidP="009D4C4A" w:rsidRDefault="0005170F">
      <w:pPr>
        <w:pStyle w:val="ListParagraph"/>
        <w:spacing w:line="240" w:lineRule="auto"/>
        <w:ind w:left="-142" w:firstLine="284"/>
        <w:rPr>
          <w:b/>
        </w:rPr>
      </w:pPr>
      <w:r w:rsidRPr="00580217">
        <w:rPr>
          <w:b/>
        </w:rPr>
        <w:t>Hlavné body</w:t>
      </w:r>
    </w:p>
    <w:p w:rsidRPr="00580217" w:rsidR="0005170F" w:rsidP="009D7A7C" w:rsidRDefault="0005170F">
      <w:pPr>
        <w:pStyle w:val="ListParagraph"/>
        <w:spacing w:line="240" w:lineRule="auto"/>
        <w:ind w:left="0"/>
        <w:rPr>
          <w:sz w:val="20"/>
        </w:rPr>
      </w:pPr>
    </w:p>
    <w:p w:rsidRPr="00580217" w:rsidR="00BC29C8" w:rsidP="009D4C4A" w:rsidRDefault="00BC29C8">
      <w:pPr>
        <w:pStyle w:val="ListParagraph"/>
        <w:ind w:left="0" w:firstLine="142"/>
      </w:pPr>
      <w:r w:rsidRPr="00580217">
        <w:t>EHSV:</w:t>
      </w:r>
    </w:p>
    <w:p w:rsidRPr="00580217" w:rsidR="00BC29C8" w:rsidP="0005170F" w:rsidRDefault="00BC29C8">
      <w:pPr>
        <w:pStyle w:val="ListParagraph"/>
        <w:ind w:left="0"/>
      </w:pPr>
    </w:p>
    <w:p w:rsidRPr="00580217" w:rsidR="0005170F" w:rsidP="0005170F" w:rsidRDefault="00BC29C8">
      <w:pPr>
        <w:numPr>
          <w:ilvl w:val="0"/>
          <w:numId w:val="3"/>
        </w:numPr>
        <w:ind w:left="357" w:hanging="357"/>
        <w:contextualSpacing/>
      </w:pPr>
      <w:r w:rsidRPr="00580217">
        <w:t xml:space="preserve">víta spustenie iniciatívy </w:t>
      </w:r>
      <w:proofErr w:type="spellStart"/>
      <w:r w:rsidRPr="00580217">
        <w:t>Global</w:t>
      </w:r>
      <w:proofErr w:type="spellEnd"/>
      <w:r w:rsidRPr="00580217">
        <w:t xml:space="preserve"> </w:t>
      </w:r>
      <w:proofErr w:type="spellStart"/>
      <w:r w:rsidRPr="00580217">
        <w:t>Gateway</w:t>
      </w:r>
      <w:proofErr w:type="spellEnd"/>
      <w:r w:rsidRPr="00580217">
        <w:t>, keďže je presvedčený, že investície</w:t>
      </w:r>
      <w:r w:rsidR="00580217">
        <w:t xml:space="preserve"> a </w:t>
      </w:r>
      <w:r w:rsidRPr="00580217">
        <w:t>projekty spolupráce EÚ</w:t>
      </w:r>
      <w:r w:rsidR="00580217">
        <w:t xml:space="preserve"> a </w:t>
      </w:r>
      <w:r w:rsidRPr="00580217">
        <w:t>neštátnych subjektov</w:t>
      </w:r>
      <w:r w:rsidR="00580217">
        <w:t xml:space="preserve"> v </w:t>
      </w:r>
      <w:r w:rsidRPr="00580217">
        <w:t>EÚ musia byť vo svete známejšie</w:t>
      </w:r>
      <w:r w:rsidR="00580217">
        <w:t xml:space="preserve"> a </w:t>
      </w:r>
      <w:r w:rsidRPr="00580217">
        <w:t>lepšie propagované;</w:t>
      </w:r>
    </w:p>
    <w:p w:rsidRPr="00580217" w:rsidR="009D1CA2" w:rsidP="009D1CA2" w:rsidRDefault="00BC29C8">
      <w:pPr>
        <w:numPr>
          <w:ilvl w:val="0"/>
          <w:numId w:val="3"/>
        </w:numPr>
        <w:ind w:left="357" w:hanging="357"/>
        <w:contextualSpacing/>
      </w:pPr>
      <w:r w:rsidRPr="00580217">
        <w:t>je pevne presvedčený, že je</w:t>
      </w:r>
      <w:r w:rsidR="00580217">
        <w:t xml:space="preserve"> v </w:t>
      </w:r>
      <w:r w:rsidRPr="00580217">
        <w:t>záujme EÚ koordinovať investície</w:t>
      </w:r>
      <w:r w:rsidR="00580217">
        <w:t xml:space="preserve"> a </w:t>
      </w:r>
      <w:r w:rsidRPr="00580217">
        <w:t xml:space="preserve">rozvojovú spoluprácu prostredníctvom stratégie </w:t>
      </w:r>
      <w:proofErr w:type="spellStart"/>
      <w:r w:rsidRPr="00580217">
        <w:t>Global</w:t>
      </w:r>
      <w:proofErr w:type="spellEnd"/>
      <w:r w:rsidRPr="00580217">
        <w:t xml:space="preserve"> </w:t>
      </w:r>
      <w:proofErr w:type="spellStart"/>
      <w:r w:rsidRPr="00580217">
        <w:t>Gateway</w:t>
      </w:r>
      <w:proofErr w:type="spellEnd"/>
      <w:r w:rsidR="00580217">
        <w:t xml:space="preserve"> s </w:t>
      </w:r>
      <w:r w:rsidRPr="00580217">
        <w:t>podobnými programami krajín,</w:t>
      </w:r>
      <w:r w:rsidR="00580217">
        <w:t xml:space="preserve"> s </w:t>
      </w:r>
      <w:r w:rsidRPr="00580217">
        <w:t>ktorými nás spájajú spoločné hodnoty</w:t>
      </w:r>
      <w:r w:rsidR="00580217">
        <w:t xml:space="preserve"> a </w:t>
      </w:r>
      <w:r w:rsidRPr="00580217">
        <w:t>spoločné strategické záujmy. Takisto je potrebné dosiahnuť synergie so stratégiou EÚ pre spoluprácu</w:t>
      </w:r>
      <w:r w:rsidR="00580217">
        <w:t xml:space="preserve"> v </w:t>
      </w:r>
      <w:r w:rsidRPr="00580217">
        <w:t>indicko-tichomorskom regióne;</w:t>
      </w:r>
    </w:p>
    <w:p w:rsidRPr="00580217" w:rsidR="009D1CA2" w:rsidP="009D1CA2" w:rsidRDefault="00BC29C8">
      <w:pPr>
        <w:numPr>
          <w:ilvl w:val="0"/>
          <w:numId w:val="3"/>
        </w:numPr>
        <w:ind w:left="357" w:hanging="357"/>
        <w:contextualSpacing/>
      </w:pPr>
      <w:r w:rsidRPr="00580217">
        <w:t>je presvedčený, že príslušné európske inštitúcie budú musieť</w:t>
      </w:r>
      <w:r w:rsidR="00580217">
        <w:t xml:space="preserve"> v </w:t>
      </w:r>
      <w:r w:rsidRPr="00580217">
        <w:t>spolupráci</w:t>
      </w:r>
      <w:r w:rsidR="00580217">
        <w:t xml:space="preserve"> s </w:t>
      </w:r>
      <w:r w:rsidRPr="00580217">
        <w:t>členskými štátmi</w:t>
      </w:r>
      <w:r w:rsidR="00580217">
        <w:t xml:space="preserve"> a </w:t>
      </w:r>
      <w:r w:rsidRPr="00580217">
        <w:t>partnerskými krajinami vykonať analýzu prioritných potrieb</w:t>
      </w:r>
      <w:r w:rsidR="00580217">
        <w:t xml:space="preserve"> v </w:t>
      </w:r>
      <w:r w:rsidRPr="00580217">
        <w:t>oblasti investícií do globálnej infraštruktúry, pričom zohľadnia strategické</w:t>
      </w:r>
      <w:r w:rsidR="00580217">
        <w:t xml:space="preserve"> a </w:t>
      </w:r>
      <w:r w:rsidRPr="00580217">
        <w:t>hospodárske záujmy EÚ, ale aj sociálne, klimatické</w:t>
      </w:r>
      <w:r w:rsidR="00580217">
        <w:t xml:space="preserve"> a </w:t>
      </w:r>
      <w:r w:rsidRPr="00580217">
        <w:t>ekologické záväzky EÚ;</w:t>
      </w:r>
    </w:p>
    <w:p w:rsidRPr="00580217" w:rsidR="0005170F" w:rsidP="0005170F" w:rsidRDefault="00BC29C8">
      <w:pPr>
        <w:numPr>
          <w:ilvl w:val="0"/>
          <w:numId w:val="3"/>
        </w:numPr>
        <w:ind w:left="357" w:hanging="357"/>
        <w:contextualSpacing/>
      </w:pPr>
      <w:r w:rsidRPr="00580217">
        <w:t>sa domnieva, že je dôležité, aby sa EÚ sústredila na zachovanie fungovania</w:t>
      </w:r>
      <w:r w:rsidR="00580217">
        <w:t xml:space="preserve"> a </w:t>
      </w:r>
      <w:r w:rsidRPr="00580217">
        <w:t>rozvoj fyzických prepojení medzi Európou</w:t>
      </w:r>
      <w:r w:rsidR="00580217">
        <w:t xml:space="preserve"> a </w:t>
      </w:r>
      <w:r w:rsidRPr="00580217">
        <w:t>inými časťami sveta. Najdôležitejšia je infraštruktúra, ktorou sa zabezpečuje prístup</w:t>
      </w:r>
      <w:r w:rsidR="00580217">
        <w:t xml:space="preserve"> k </w:t>
      </w:r>
      <w:r w:rsidRPr="00580217">
        <w:t>vode, potravinám</w:t>
      </w:r>
      <w:r w:rsidR="00580217">
        <w:t xml:space="preserve"> a </w:t>
      </w:r>
      <w:r w:rsidRPr="00580217">
        <w:t>energii, pričom</w:t>
      </w:r>
      <w:r w:rsidR="00580217">
        <w:t xml:space="preserve"> v </w:t>
      </w:r>
      <w:r w:rsidRPr="00580217">
        <w:t>rámci činností inštitúcií EÚ</w:t>
      </w:r>
      <w:r w:rsidR="00580217">
        <w:t xml:space="preserve"> a </w:t>
      </w:r>
      <w:r w:rsidRPr="00580217">
        <w:t>členských štátov sa musí uprednostniť celý ekosystém, ktorý umožňuje dosiahnutie potravinovej bezpečnosti na celosvetovej úrovni;</w:t>
      </w:r>
    </w:p>
    <w:p w:rsidRPr="00580217" w:rsidR="0005170F" w:rsidP="0005170F" w:rsidRDefault="00BC29C8">
      <w:pPr>
        <w:numPr>
          <w:ilvl w:val="0"/>
          <w:numId w:val="3"/>
        </w:numPr>
        <w:ind w:left="357" w:hanging="357"/>
        <w:contextualSpacing/>
      </w:pPr>
      <w:r w:rsidRPr="00580217">
        <w:t>so znepokojením konštatuje, že dramatická situácia spôsobená vojnou na Ukrajine si vyžaduje, aby sme prispôsobili finančné nástroje EÚ tak, aby boli dostatočne flexibilné</w:t>
      </w:r>
      <w:r w:rsidR="00580217">
        <w:t xml:space="preserve"> a </w:t>
      </w:r>
      <w:r w:rsidRPr="00580217">
        <w:t>komplexné</w:t>
      </w:r>
      <w:r w:rsidR="00580217">
        <w:t xml:space="preserve"> a </w:t>
      </w:r>
      <w:r w:rsidRPr="00580217">
        <w:t>mohli sa omnoho rýchlejšie používať</w:t>
      </w:r>
      <w:r w:rsidR="00580217">
        <w:t xml:space="preserve"> v </w:t>
      </w:r>
      <w:r w:rsidRPr="00580217">
        <w:t>prípade vzniku globálnych kríz, obzvlášť</w:t>
      </w:r>
      <w:r w:rsidR="00580217">
        <w:t xml:space="preserve"> v </w:t>
      </w:r>
      <w:r w:rsidRPr="00580217">
        <w:t>susedstve EÚ;</w:t>
      </w:r>
    </w:p>
    <w:p w:rsidRPr="00580217" w:rsidR="0005170F" w:rsidP="0005170F" w:rsidRDefault="00BC29C8">
      <w:pPr>
        <w:numPr>
          <w:ilvl w:val="0"/>
          <w:numId w:val="3"/>
        </w:numPr>
        <w:ind w:left="357" w:hanging="357"/>
        <w:contextualSpacing/>
      </w:pPr>
      <w:r w:rsidRPr="00580217">
        <w:t>naliehavo žiada, aby investície do prioritných koridorov pre infraštruktúru</w:t>
      </w:r>
      <w:r w:rsidR="00580217">
        <w:t xml:space="preserve"> v </w:t>
      </w:r>
      <w:r w:rsidRPr="00580217">
        <w:t>oblasti dopravy, energetiky</w:t>
      </w:r>
      <w:r w:rsidR="00580217">
        <w:t xml:space="preserve"> a </w:t>
      </w:r>
      <w:r w:rsidRPr="00580217">
        <w:t>elektronických komunikácií vychádzali</w:t>
      </w:r>
      <w:r w:rsidR="00580217">
        <w:t xml:space="preserve"> z </w:t>
      </w:r>
      <w:r w:rsidRPr="00580217">
        <w:t>posúdení vplyvu,</w:t>
      </w:r>
      <w:r w:rsidR="00580217">
        <w:t xml:space="preserve"> v </w:t>
      </w:r>
      <w:r w:rsidRPr="00580217">
        <w:t>rámci ktorých sa posúdia nielen strategické aspekty vrátane ponaučení</w:t>
      </w:r>
      <w:r w:rsidR="00580217">
        <w:t xml:space="preserve"> z </w:t>
      </w:r>
      <w:r w:rsidRPr="00580217">
        <w:t>ozbrojených konfliktov na Ukrajine,</w:t>
      </w:r>
      <w:r w:rsidR="00580217">
        <w:t xml:space="preserve"> v </w:t>
      </w:r>
      <w:r w:rsidRPr="00580217">
        <w:t>Náhornom Karabachu, Sýrii, Osetsku, Líbyi atď., ale aj ďalšie otázky týkajúce sa zmeny klímy, ochrany životného prostredia, ľudských práv</w:t>
      </w:r>
      <w:r w:rsidR="00580217">
        <w:t xml:space="preserve"> a </w:t>
      </w:r>
      <w:r w:rsidRPr="00580217">
        <w:t>sociálnej zodpovednosti;</w:t>
      </w:r>
    </w:p>
    <w:p w:rsidRPr="00580217" w:rsidR="0005170F" w:rsidP="0005170F" w:rsidRDefault="00BC29C8">
      <w:pPr>
        <w:numPr>
          <w:ilvl w:val="0"/>
          <w:numId w:val="3"/>
        </w:numPr>
        <w:ind w:left="357" w:hanging="357"/>
        <w:contextualSpacing/>
      </w:pPr>
      <w:r w:rsidRPr="00580217">
        <w:t>vyzýva európske inštitúcie</w:t>
      </w:r>
      <w:r w:rsidR="00580217">
        <w:t xml:space="preserve"> a </w:t>
      </w:r>
      <w:r w:rsidRPr="00580217">
        <w:t xml:space="preserve">vlády členských štátov, aby zabezpečili, že pri vykonávaní projektov zaregistrovaných pod značkou </w:t>
      </w:r>
      <w:proofErr w:type="spellStart"/>
      <w:r w:rsidRPr="00580217">
        <w:t>Global</w:t>
      </w:r>
      <w:proofErr w:type="spellEnd"/>
      <w:r w:rsidRPr="00580217">
        <w:t xml:space="preserve"> </w:t>
      </w:r>
      <w:proofErr w:type="spellStart"/>
      <w:r w:rsidRPr="00580217">
        <w:t>Gateway</w:t>
      </w:r>
      <w:proofErr w:type="spellEnd"/>
      <w:r w:rsidRPr="00580217">
        <w:t xml:space="preserve"> sa budú rešpektovať</w:t>
      </w:r>
      <w:r w:rsidR="00580217">
        <w:t xml:space="preserve"> a </w:t>
      </w:r>
      <w:r w:rsidRPr="00580217">
        <w:t>podporovať európske hodnoty. Medzi nevyhnutnými podmienkami začatia každého projektu financovaného štátnymi</w:t>
      </w:r>
      <w:r w:rsidR="00580217">
        <w:t xml:space="preserve"> a </w:t>
      </w:r>
      <w:r w:rsidRPr="00580217">
        <w:t>neštátnymi subjektmi EÚ sa musí nachádzať dodržiavanie základných ľudských práv, posudzovanie sociálnych vplyvov</w:t>
      </w:r>
      <w:r w:rsidR="00580217">
        <w:t xml:space="preserve"> a </w:t>
      </w:r>
      <w:r w:rsidRPr="00580217">
        <w:t>vplyvov na životné prostredie</w:t>
      </w:r>
      <w:r w:rsidR="00580217">
        <w:t xml:space="preserve"> a </w:t>
      </w:r>
      <w:r w:rsidRPr="00580217">
        <w:t>súlad</w:t>
      </w:r>
      <w:r w:rsidR="00580217">
        <w:t xml:space="preserve"> s </w:t>
      </w:r>
      <w:r w:rsidRPr="00580217">
        <w:t>postupmi transparentnosti</w:t>
      </w:r>
      <w:r w:rsidR="00580217">
        <w:t xml:space="preserve"> a </w:t>
      </w:r>
      <w:r w:rsidRPr="00580217">
        <w:t>náležitej starostlivosti.</w:t>
      </w:r>
    </w:p>
    <w:p w:rsidRPr="00580217" w:rsidR="0005170F" w:rsidP="009D7A7C" w:rsidRDefault="0005170F">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05170F" w:rsidP="005C00C9" w:rsidRDefault="0005170F">
            <w:pPr>
              <w:pStyle w:val="ListParagraph"/>
              <w:ind w:left="567"/>
              <w:rPr>
                <w:i/>
              </w:rPr>
            </w:pPr>
            <w:r w:rsidRPr="00580217">
              <w:rPr>
                <w:b/>
                <w:i/>
              </w:rPr>
              <w:t>Kontakt:</w:t>
            </w:r>
          </w:p>
        </w:tc>
        <w:tc>
          <w:tcPr>
            <w:tcW w:w="5670" w:type="dxa"/>
          </w:tcPr>
          <w:p w:rsidRPr="00580217" w:rsidR="0005170F" w:rsidP="00BC41D9" w:rsidRDefault="00215520">
            <w:pPr>
              <w:pStyle w:val="ListParagraph"/>
              <w:ind w:left="0"/>
              <w:rPr>
                <w:i/>
              </w:rPr>
            </w:pPr>
            <w:proofErr w:type="spellStart"/>
            <w:r w:rsidRPr="00580217">
              <w:rPr>
                <w:i/>
              </w:rPr>
              <w:t>Sveto</w:t>
            </w:r>
            <w:proofErr w:type="spellEnd"/>
            <w:r w:rsidRPr="00580217">
              <w:rPr>
                <w:i/>
              </w:rPr>
              <w:t xml:space="preserve"> </w:t>
            </w:r>
            <w:proofErr w:type="spellStart"/>
            <w:r w:rsidRPr="00580217">
              <w:rPr>
                <w:i/>
              </w:rPr>
              <w:t>Trajkovski</w:t>
            </w:r>
            <w:proofErr w:type="spellEnd"/>
          </w:p>
        </w:tc>
      </w:tr>
      <w:tr w:rsidRPr="00580217" w:rsidR="009E6938">
        <w:tc>
          <w:tcPr>
            <w:tcW w:w="1418" w:type="dxa"/>
          </w:tcPr>
          <w:p w:rsidRPr="00580217" w:rsidR="0005170F" w:rsidP="00BC41D9" w:rsidRDefault="0005170F">
            <w:pPr>
              <w:pStyle w:val="ListParagraph"/>
              <w:ind w:left="601"/>
              <w:rPr>
                <w:i/>
              </w:rPr>
            </w:pPr>
            <w:r w:rsidRPr="00580217">
              <w:rPr>
                <w:i/>
              </w:rPr>
              <w:t>Tel.:</w:t>
            </w:r>
          </w:p>
        </w:tc>
        <w:tc>
          <w:tcPr>
            <w:tcW w:w="5670" w:type="dxa"/>
          </w:tcPr>
          <w:p w:rsidRPr="00580217" w:rsidR="0005170F" w:rsidP="00BC41D9" w:rsidRDefault="0005170F">
            <w:pPr>
              <w:pStyle w:val="ListParagraph"/>
              <w:ind w:left="0"/>
              <w:rPr>
                <w:i/>
              </w:rPr>
            </w:pPr>
            <w:r w:rsidRPr="00580217">
              <w:rPr>
                <w:i/>
              </w:rPr>
              <w:t>00 32 2 546 82 90</w:t>
            </w:r>
          </w:p>
        </w:tc>
      </w:tr>
      <w:tr w:rsidRPr="00580217" w:rsidR="009E6938">
        <w:tc>
          <w:tcPr>
            <w:tcW w:w="1418" w:type="dxa"/>
          </w:tcPr>
          <w:p w:rsidRPr="00580217" w:rsidR="0005170F" w:rsidP="00BC41D9" w:rsidRDefault="0005170F">
            <w:pPr>
              <w:pStyle w:val="ListParagraph"/>
              <w:ind w:left="601"/>
              <w:rPr>
                <w:i/>
              </w:rPr>
            </w:pPr>
            <w:r w:rsidRPr="00580217">
              <w:rPr>
                <w:i/>
              </w:rPr>
              <w:t>e-mail:</w:t>
            </w:r>
          </w:p>
        </w:tc>
        <w:tc>
          <w:tcPr>
            <w:tcW w:w="5670" w:type="dxa"/>
          </w:tcPr>
          <w:p w:rsidRPr="00580217" w:rsidR="0005170F" w:rsidP="00A10A98" w:rsidRDefault="000C3905">
            <w:pPr>
              <w:pStyle w:val="ListParagraph"/>
              <w:ind w:left="0"/>
              <w:rPr>
                <w:i/>
              </w:rPr>
            </w:pPr>
            <w:hyperlink w:history="1" r:id="rId44">
              <w:r w:rsidRPr="00580217" w:rsidR="000A628E">
                <w:rPr>
                  <w:rStyle w:val="Hyperlink"/>
                  <w:i/>
                </w:rPr>
                <w:t>Sveto.Trajkowski@eesc.europa.eu</w:t>
              </w:r>
            </w:hyperlink>
          </w:p>
        </w:tc>
      </w:tr>
    </w:tbl>
    <w:p w:rsidRPr="00580217" w:rsidR="00A10A98" w:rsidP="00A10A98" w:rsidRDefault="00A10A98">
      <w:pPr>
        <w:spacing w:line="240" w:lineRule="auto"/>
        <w:jc w:val="left"/>
        <w:rPr>
          <w:szCs w:val="28"/>
        </w:rPr>
      </w:pPr>
    </w:p>
    <w:p w:rsidRPr="00580217" w:rsidR="00370CCB" w:rsidP="00370CCB" w:rsidRDefault="00A74B4C">
      <w:pPr>
        <w:pStyle w:val="ListParagraph"/>
        <w:keepNext/>
        <w:numPr>
          <w:ilvl w:val="0"/>
          <w:numId w:val="2"/>
        </w:numPr>
        <w:ind w:left="567" w:hanging="567"/>
        <w:rPr>
          <w:b/>
          <w:i/>
          <w:sz w:val="28"/>
          <w:szCs w:val="28"/>
        </w:rPr>
      </w:pPr>
      <w:r w:rsidRPr="00580217">
        <w:rPr>
          <w:b/>
          <w:i/>
          <w:sz w:val="28"/>
        </w:rPr>
        <w:t>Podpora nezávislého mediálneho sektora</w:t>
      </w:r>
      <w:r w:rsidR="00580217">
        <w:rPr>
          <w:b/>
          <w:i/>
          <w:sz w:val="28"/>
        </w:rPr>
        <w:t xml:space="preserve"> v </w:t>
      </w:r>
      <w:r w:rsidRPr="00580217">
        <w:rPr>
          <w:b/>
          <w:i/>
          <w:sz w:val="28"/>
        </w:rPr>
        <w:t>Bielorusku</w:t>
      </w:r>
    </w:p>
    <w:p w:rsidRPr="00580217" w:rsidR="00370CCB" w:rsidP="00370CCB"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387"/>
      </w:tblGrid>
      <w:tr w:rsidRPr="00580217" w:rsidR="009E6938">
        <w:tc>
          <w:tcPr>
            <w:tcW w:w="1701" w:type="dxa"/>
          </w:tcPr>
          <w:p w:rsidRPr="00580217" w:rsidR="00370CCB" w:rsidP="00BC41D9" w:rsidRDefault="00370CCB">
            <w:pPr>
              <w:pStyle w:val="ListParagraph"/>
              <w:keepNext/>
              <w:ind w:left="0"/>
              <w:rPr>
                <w:b/>
              </w:rPr>
            </w:pPr>
            <w:r w:rsidRPr="00580217">
              <w:rPr>
                <w:b/>
              </w:rPr>
              <w:t>Spravodajkyňa:</w:t>
            </w:r>
          </w:p>
        </w:tc>
        <w:tc>
          <w:tcPr>
            <w:tcW w:w="5387" w:type="dxa"/>
          </w:tcPr>
          <w:p w:rsidRPr="00580217" w:rsidR="00370CCB" w:rsidP="00BC41D9" w:rsidRDefault="00A74B4C">
            <w:pPr>
              <w:pStyle w:val="ListParagraph"/>
              <w:keepNext/>
              <w:ind w:left="-106"/>
            </w:pPr>
            <w:proofErr w:type="spellStart"/>
            <w:r w:rsidRPr="00580217">
              <w:t>Tatjana</w:t>
            </w:r>
            <w:proofErr w:type="spellEnd"/>
            <w:r w:rsidRPr="00580217">
              <w:t xml:space="preserve"> BABRAUSKIENĖ (skupina Pracovníci – LT)</w:t>
            </w:r>
          </w:p>
        </w:tc>
      </w:tr>
      <w:tr w:rsidRPr="00580217" w:rsidR="009E6938">
        <w:tc>
          <w:tcPr>
            <w:tcW w:w="1701" w:type="dxa"/>
          </w:tcPr>
          <w:p w:rsidRPr="00580217" w:rsidR="00370CCB" w:rsidP="00BC41D9" w:rsidRDefault="00370CCB">
            <w:pPr>
              <w:pStyle w:val="ListParagraph"/>
              <w:keepNext/>
              <w:ind w:left="0"/>
              <w:rPr>
                <w:b/>
              </w:rPr>
            </w:pPr>
          </w:p>
        </w:tc>
        <w:tc>
          <w:tcPr>
            <w:tcW w:w="5387" w:type="dxa"/>
          </w:tcPr>
          <w:p w:rsidRPr="00580217" w:rsidR="00370CCB" w:rsidP="00BC41D9" w:rsidRDefault="00370CCB">
            <w:pPr>
              <w:pStyle w:val="ListParagraph"/>
              <w:keepNext/>
              <w:ind w:left="-106"/>
            </w:pPr>
          </w:p>
        </w:tc>
      </w:tr>
      <w:tr w:rsidRPr="00580217" w:rsidR="009E6938">
        <w:tc>
          <w:tcPr>
            <w:tcW w:w="1701" w:type="dxa"/>
          </w:tcPr>
          <w:p w:rsidRPr="00580217" w:rsidR="00370CCB" w:rsidP="00BC41D9" w:rsidRDefault="00370CCB">
            <w:pPr>
              <w:pStyle w:val="ListParagraph"/>
              <w:keepNext/>
              <w:ind w:left="0"/>
              <w:rPr>
                <w:b/>
              </w:rPr>
            </w:pPr>
            <w:proofErr w:type="spellStart"/>
            <w:r w:rsidRPr="00580217">
              <w:rPr>
                <w:b/>
              </w:rPr>
              <w:t>Ref</w:t>
            </w:r>
            <w:proofErr w:type="spellEnd"/>
            <w:r w:rsidRPr="00580217">
              <w:rPr>
                <w:b/>
              </w:rPr>
              <w:t>.:</w:t>
            </w:r>
          </w:p>
        </w:tc>
        <w:tc>
          <w:tcPr>
            <w:tcW w:w="5387" w:type="dxa"/>
          </w:tcPr>
          <w:p w:rsidRPr="00580217" w:rsidR="00370CCB" w:rsidP="00BC41D9" w:rsidRDefault="00A74B4C">
            <w:pPr>
              <w:pStyle w:val="ListParagraph"/>
              <w:keepNext/>
              <w:ind w:left="-106"/>
              <w:rPr>
                <w:iCs/>
                <w:color w:val="000000"/>
              </w:rPr>
            </w:pPr>
            <w:r w:rsidRPr="00580217">
              <w:rPr>
                <w:color w:val="000000"/>
              </w:rPr>
              <w:t>informačná správa</w:t>
            </w:r>
          </w:p>
          <w:p w:rsidRPr="00580217" w:rsidR="00370CCB" w:rsidP="00BC41D9" w:rsidRDefault="00BC29C8">
            <w:pPr>
              <w:pStyle w:val="ListParagraph"/>
              <w:keepNext/>
              <w:ind w:left="-106"/>
            </w:pPr>
            <w:r w:rsidRPr="00580217">
              <w:t>EESC-2022-00154-00-00-RI</w:t>
            </w:r>
          </w:p>
        </w:tc>
      </w:tr>
    </w:tbl>
    <w:p w:rsidRPr="00580217" w:rsidR="00370CCB" w:rsidP="00370CCB" w:rsidRDefault="00370CCB">
      <w:pPr>
        <w:pStyle w:val="ListParagraph"/>
        <w:keepNext/>
        <w:ind w:left="567"/>
      </w:pPr>
    </w:p>
    <w:p w:rsidRPr="00580217" w:rsidR="00370CCB" w:rsidP="000A3939" w:rsidRDefault="00370CCB">
      <w:pPr>
        <w:pStyle w:val="ListParagraph"/>
        <w:keepNext/>
        <w:ind w:left="0" w:firstLine="142"/>
        <w:rPr>
          <w:b/>
        </w:rPr>
      </w:pPr>
      <w:r w:rsidRPr="00580217">
        <w:rPr>
          <w:b/>
        </w:rPr>
        <w:t>Hlavné body</w:t>
      </w:r>
    </w:p>
    <w:p w:rsidRPr="00580217" w:rsidR="00370CCB" w:rsidP="00370CCB" w:rsidRDefault="00370CCB">
      <w:pPr>
        <w:pStyle w:val="ListParagraph"/>
        <w:ind w:left="0"/>
      </w:pPr>
    </w:p>
    <w:p w:rsidRPr="00580217" w:rsidR="00370CCB" w:rsidP="00370CCB" w:rsidRDefault="00BC29C8">
      <w:pPr>
        <w:numPr>
          <w:ilvl w:val="0"/>
          <w:numId w:val="3"/>
        </w:numPr>
        <w:ind w:left="357" w:hanging="357"/>
        <w:contextualSpacing/>
      </w:pPr>
      <w:r w:rsidRPr="00580217">
        <w:t>EHSV vyjadruje znepokojenie nad vývojom</w:t>
      </w:r>
      <w:r w:rsidR="00580217">
        <w:t xml:space="preserve"> v </w:t>
      </w:r>
      <w:r w:rsidRPr="00580217">
        <w:t>Bielorusku, ktorý má závažný vplyv na geopolitickú situáciu</w:t>
      </w:r>
      <w:r w:rsidR="00580217">
        <w:t xml:space="preserve"> v </w:t>
      </w:r>
      <w:r w:rsidRPr="00580217">
        <w:t>regióne. Ak by sa občianskej spoločnosti</w:t>
      </w:r>
      <w:r w:rsidR="00580217">
        <w:t xml:space="preserve"> a </w:t>
      </w:r>
      <w:r w:rsidRPr="00580217">
        <w:t>nezávislým médiám</w:t>
      </w:r>
      <w:r w:rsidR="00580217">
        <w:t xml:space="preserve"> v </w:t>
      </w:r>
      <w:r w:rsidRPr="00580217">
        <w:t>Bielorusku poskytla väčšia podpora</w:t>
      </w:r>
      <w:r w:rsidR="00580217">
        <w:t xml:space="preserve"> a </w:t>
      </w:r>
      <w:r w:rsidRPr="00580217">
        <w:t xml:space="preserve">ak by sa vyvinul väčší tlak na </w:t>
      </w:r>
      <w:proofErr w:type="spellStart"/>
      <w:r w:rsidRPr="00580217">
        <w:t>Lukašenkov</w:t>
      </w:r>
      <w:proofErr w:type="spellEnd"/>
      <w:r w:rsidRPr="00580217">
        <w:t xml:space="preserve"> režim, situácia</w:t>
      </w:r>
      <w:r w:rsidR="00580217">
        <w:t xml:space="preserve"> v </w:t>
      </w:r>
      <w:r w:rsidRPr="00580217">
        <w:t>Bielorusku by mohla byť odlišná</w:t>
      </w:r>
      <w:r w:rsidR="00580217">
        <w:t xml:space="preserve"> a </w:t>
      </w:r>
      <w:r w:rsidRPr="00580217">
        <w:t>krajina by nepomáhala Rusku</w:t>
      </w:r>
      <w:r w:rsidR="00580217">
        <w:t xml:space="preserve"> v </w:t>
      </w:r>
      <w:r w:rsidRPr="00580217">
        <w:t>jeho vojne proti Ukrajine. EHSV konštatuje, že vyčlenenie zdrojov pre bieloruské slobodné médiá</w:t>
      </w:r>
      <w:r w:rsidR="00580217">
        <w:t xml:space="preserve"> a </w:t>
      </w:r>
      <w:r w:rsidRPr="00580217">
        <w:t>nezávislú občiansku spoločnosť by sa nemalo vnímať ako dobročinnosť, ale skôr ako strategická investícia do bezpečnej Európy, najmä</w:t>
      </w:r>
      <w:r w:rsidR="00580217">
        <w:t xml:space="preserve"> v </w:t>
      </w:r>
      <w:r w:rsidRPr="00580217">
        <w:t>súvislosti so súčasnou informačnou vojnou na našom kontinente.</w:t>
      </w:r>
    </w:p>
    <w:p w:rsidRPr="00580217" w:rsidR="00D423EB" w:rsidP="00A74B4C" w:rsidRDefault="00BC29C8">
      <w:pPr>
        <w:numPr>
          <w:ilvl w:val="0"/>
          <w:numId w:val="3"/>
        </w:numPr>
        <w:ind w:left="357" w:hanging="357"/>
        <w:contextualSpacing/>
      </w:pPr>
      <w:r w:rsidRPr="00580217">
        <w:t>EHSV podporuje výzvu adresovanú členským štátom Európskej únie, aby celému svetu išli príkladom, pokiaľ ide</w:t>
      </w:r>
      <w:r w:rsidR="00580217">
        <w:t xml:space="preserve"> o </w:t>
      </w:r>
      <w:r w:rsidRPr="00580217">
        <w:t>podporu slobody médií</w:t>
      </w:r>
      <w:r w:rsidR="00580217">
        <w:t xml:space="preserve"> v </w:t>
      </w:r>
      <w:r w:rsidRPr="00580217">
        <w:t>krízovej situácii tým, že bieloruským novinárom, ktorí unikajú pred prenasledovaním, poskytnú pomoc</w:t>
      </w:r>
      <w:r w:rsidR="00580217">
        <w:t xml:space="preserve"> a </w:t>
      </w:r>
      <w:r w:rsidRPr="00580217">
        <w:t>núdzové útočisko</w:t>
      </w:r>
      <w:r w:rsidR="00580217">
        <w:t xml:space="preserve"> a </w:t>
      </w:r>
      <w:r w:rsidRPr="00580217">
        <w:t>oslobodia ich od vízovej povinnosti.</w:t>
      </w:r>
    </w:p>
    <w:p w:rsidRPr="00580217" w:rsidR="00370CCB" w:rsidP="00370CCB" w:rsidRDefault="00BC29C8">
      <w:pPr>
        <w:numPr>
          <w:ilvl w:val="0"/>
          <w:numId w:val="3"/>
        </w:numPr>
        <w:ind w:left="357" w:hanging="357"/>
        <w:contextualSpacing/>
      </w:pPr>
      <w:r w:rsidRPr="00580217">
        <w:t>EHSV vyjadruje poľutovanie nad tým, že situácia</w:t>
      </w:r>
      <w:r w:rsidR="00580217">
        <w:t xml:space="preserve"> v </w:t>
      </w:r>
      <w:r w:rsidRPr="00580217">
        <w:t>Bielorusku sa stala regionálnou témou</w:t>
      </w:r>
      <w:r w:rsidR="00580217">
        <w:t xml:space="preserve"> a </w:t>
      </w:r>
      <w:r w:rsidRPr="00580217">
        <w:t>že médiá</w:t>
      </w:r>
      <w:r w:rsidR="00580217">
        <w:t xml:space="preserve"> v </w:t>
      </w:r>
      <w:r w:rsidRPr="00580217">
        <w:t>západnej Európe</w:t>
      </w:r>
      <w:r w:rsidR="00580217">
        <w:t xml:space="preserve"> a </w:t>
      </w:r>
      <w:r w:rsidRPr="00580217">
        <w:t>medzinárodné médiá sa ňou veľmi nezaoberajú. EHSV zdôrazňuje, že situácia</w:t>
      </w:r>
      <w:r w:rsidR="00580217">
        <w:t xml:space="preserve"> v </w:t>
      </w:r>
      <w:r w:rsidRPr="00580217">
        <w:t>Bielorusku je záležitosťou Európy</w:t>
      </w:r>
      <w:r w:rsidR="00580217">
        <w:t xml:space="preserve"> a </w:t>
      </w:r>
      <w:r w:rsidRPr="00580217">
        <w:t>mala by sa jej venovať primeraná pozornosť.</w:t>
      </w:r>
    </w:p>
    <w:p w:rsidRPr="00580217" w:rsidR="00370CCB" w:rsidP="00370CCB" w:rsidRDefault="00BC29C8">
      <w:pPr>
        <w:numPr>
          <w:ilvl w:val="0"/>
          <w:numId w:val="3"/>
        </w:numPr>
        <w:ind w:left="357" w:hanging="357"/>
        <w:contextualSpacing/>
      </w:pPr>
      <w:r w:rsidRPr="00580217">
        <w:t>EHSV navrhuje vytvoriť európsky fond na podporu slobodných bieloruských médií</w:t>
      </w:r>
      <w:r w:rsidR="00580217">
        <w:t xml:space="preserve"> a </w:t>
      </w:r>
      <w:r w:rsidRPr="00580217">
        <w:t>novinárov, ako aj obdobné fondy</w:t>
      </w:r>
      <w:r w:rsidR="00580217">
        <w:t xml:space="preserve"> v </w:t>
      </w:r>
      <w:r w:rsidRPr="00580217">
        <w:t>jednotlivých krajinách EÚ,</w:t>
      </w:r>
      <w:r w:rsidR="00580217">
        <w:t xml:space="preserve"> a </w:t>
      </w:r>
      <w:r w:rsidRPr="00580217">
        <w:t>prípadne rozšíriť tento model na iné krajiny, ktoré žijú</w:t>
      </w:r>
      <w:r w:rsidR="00580217">
        <w:t xml:space="preserve"> v </w:t>
      </w:r>
      <w:r w:rsidRPr="00580217">
        <w:t>diktatúre. Zahŕňať by to malo núdzovú pomoc pre prenasledovaných novinárov</w:t>
      </w:r>
      <w:r w:rsidR="00580217">
        <w:t xml:space="preserve"> a </w:t>
      </w:r>
      <w:r w:rsidRPr="00580217">
        <w:t>novinárov</w:t>
      </w:r>
      <w:r w:rsidR="00580217">
        <w:t xml:space="preserve"> v </w:t>
      </w:r>
      <w:r w:rsidRPr="00580217">
        <w:t>exile, ktorí potrebujú právnu, finančnú</w:t>
      </w:r>
      <w:r w:rsidR="00580217">
        <w:t xml:space="preserve"> a </w:t>
      </w:r>
      <w:r w:rsidRPr="00580217">
        <w:t>psychologickú podporu.</w:t>
      </w:r>
    </w:p>
    <w:p w:rsidRPr="00580217" w:rsidR="00370CCB" w:rsidP="00D423EB" w:rsidRDefault="00BC29C8">
      <w:pPr>
        <w:numPr>
          <w:ilvl w:val="0"/>
          <w:numId w:val="3"/>
        </w:numPr>
        <w:ind w:left="357" w:hanging="357"/>
        <w:contextualSpacing/>
      </w:pPr>
      <w:r w:rsidRPr="00580217">
        <w:t>EÚ by mala zvážiť začlenenie bieloruských nezávislých novinárov do vnútroštátnych sietí členských štátov EÚ tým, že ich zamestná</w:t>
      </w:r>
      <w:r w:rsidR="00580217">
        <w:t xml:space="preserve"> v </w:t>
      </w:r>
      <w:r w:rsidRPr="00580217">
        <w:t>príslušných médiách alebo im ponúkne možnosť štipendií. Zásadný význam má inštitucionálna podpora existujúcich médií a/alebo médií, ktorým režim bráni</w:t>
      </w:r>
      <w:r w:rsidR="00580217">
        <w:t xml:space="preserve"> v </w:t>
      </w:r>
      <w:r w:rsidRPr="00580217">
        <w:t>činnosti, pričom obzvlášť dôležitý je</w:t>
      </w:r>
      <w:r w:rsidR="00580217">
        <w:t xml:space="preserve"> a </w:t>
      </w:r>
      <w:r w:rsidRPr="00580217">
        <w:t>rozvoj decentralizovanej siete blogov</w:t>
      </w:r>
      <w:r w:rsidR="00580217">
        <w:t xml:space="preserve"> a </w:t>
      </w:r>
      <w:r w:rsidRPr="00580217">
        <w:t>komunikačných kanálov</w:t>
      </w:r>
      <w:r w:rsidR="00580217">
        <w:t xml:space="preserve"> v </w:t>
      </w:r>
      <w:r w:rsidRPr="00580217">
        <w:t>Bielorusku.</w:t>
      </w:r>
    </w:p>
    <w:p w:rsidRPr="00580217" w:rsidR="00BC29C8" w:rsidP="00D423EB" w:rsidRDefault="00BC29C8">
      <w:pPr>
        <w:numPr>
          <w:ilvl w:val="0"/>
          <w:numId w:val="3"/>
        </w:numPr>
        <w:ind w:left="357" w:hanging="357"/>
        <w:contextualSpacing/>
      </w:pPr>
      <w:r w:rsidRPr="00580217">
        <w:t>EHSV zastáva názor, že členské štáty by mali urýchlene zaradiť všetkých sudcov, prokurátorov</w:t>
      </w:r>
      <w:r w:rsidR="00580217">
        <w:t xml:space="preserve"> a </w:t>
      </w:r>
      <w:r w:rsidRPr="00580217">
        <w:t>policajný personál zapojený do trestného stíhania novinárov</w:t>
      </w:r>
      <w:r w:rsidR="00580217">
        <w:t xml:space="preserve"> a </w:t>
      </w:r>
      <w:r w:rsidRPr="00580217">
        <w:t>aktivistov na sankčný zoznam. Je veľmi dôležité nedodávať zariadenia alebo softvér, ktoré sa</w:t>
      </w:r>
      <w:r w:rsidR="00580217">
        <w:t xml:space="preserve"> v </w:t>
      </w:r>
      <w:r w:rsidRPr="00580217">
        <w:t>Bielorusku používajú na cenzúru internetu</w:t>
      </w:r>
      <w:r w:rsidR="00580217">
        <w:t xml:space="preserve"> a </w:t>
      </w:r>
      <w:r w:rsidRPr="00580217">
        <w:t>webových stránok,</w:t>
      </w:r>
      <w:r w:rsidR="00580217">
        <w:t xml:space="preserve"> a </w:t>
      </w:r>
      <w:r w:rsidRPr="00580217">
        <w:t xml:space="preserve">sankcionovať národnú telekomunikačnú spoločnosť </w:t>
      </w:r>
      <w:proofErr w:type="spellStart"/>
      <w:r w:rsidRPr="00580217">
        <w:t>Beltelecom</w:t>
      </w:r>
      <w:proofErr w:type="spellEnd"/>
      <w:r w:rsidRPr="00580217">
        <w:t>, ktorá má monopol na medzinárodný prenos dát</w:t>
      </w:r>
      <w:r w:rsidR="00580217">
        <w:t xml:space="preserve"> a </w:t>
      </w:r>
      <w:r w:rsidRPr="00580217">
        <w:t>stojí za odstávkami internetu</w:t>
      </w:r>
      <w:r w:rsidR="00580217">
        <w:t xml:space="preserve"> v </w:t>
      </w:r>
      <w:r w:rsidRPr="00580217">
        <w:t>krajine.</w:t>
      </w:r>
    </w:p>
    <w:p w:rsidRPr="00580217" w:rsidR="00370CCB" w:rsidP="00370CCB" w:rsidRDefault="00370CC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370CCB" w:rsidP="00E26FBE" w:rsidRDefault="00370CCB">
            <w:pPr>
              <w:pStyle w:val="ListParagraph"/>
              <w:ind w:left="567"/>
              <w:rPr>
                <w:i/>
              </w:rPr>
            </w:pPr>
            <w:r w:rsidRPr="00580217">
              <w:rPr>
                <w:b/>
                <w:i/>
              </w:rPr>
              <w:t>Kontakt:</w:t>
            </w:r>
          </w:p>
        </w:tc>
        <w:tc>
          <w:tcPr>
            <w:tcW w:w="5670" w:type="dxa"/>
          </w:tcPr>
          <w:p w:rsidRPr="00580217" w:rsidR="00370CCB" w:rsidP="00BC41D9" w:rsidRDefault="00BC29C8">
            <w:pPr>
              <w:pStyle w:val="ListParagraph"/>
              <w:ind w:left="0"/>
              <w:rPr>
                <w:i/>
              </w:rPr>
            </w:pPr>
            <w:r w:rsidRPr="00580217">
              <w:rPr>
                <w:i/>
              </w:rPr>
              <w:t xml:space="preserve">Katarína </w:t>
            </w:r>
            <w:proofErr w:type="spellStart"/>
            <w:r w:rsidRPr="00580217">
              <w:rPr>
                <w:i/>
              </w:rPr>
              <w:t>Grzeszczyk</w:t>
            </w:r>
            <w:proofErr w:type="spellEnd"/>
            <w:r w:rsidRPr="00580217">
              <w:rPr>
                <w:i/>
              </w:rPr>
              <w:t xml:space="preserve"> </w:t>
            </w:r>
            <w:proofErr w:type="spellStart"/>
            <w:r w:rsidRPr="00580217">
              <w:rPr>
                <w:i/>
              </w:rPr>
              <w:t>Albrechtová</w:t>
            </w:r>
            <w:proofErr w:type="spellEnd"/>
          </w:p>
        </w:tc>
      </w:tr>
      <w:tr w:rsidRPr="00580217" w:rsidR="009E6938">
        <w:tc>
          <w:tcPr>
            <w:tcW w:w="1418" w:type="dxa"/>
          </w:tcPr>
          <w:p w:rsidRPr="00580217" w:rsidR="00370CCB" w:rsidP="00BC41D9" w:rsidRDefault="00370CCB">
            <w:pPr>
              <w:pStyle w:val="ListParagraph"/>
              <w:ind w:left="601"/>
              <w:rPr>
                <w:i/>
              </w:rPr>
            </w:pPr>
            <w:r w:rsidRPr="00580217">
              <w:rPr>
                <w:i/>
              </w:rPr>
              <w:t>Tel.:</w:t>
            </w:r>
          </w:p>
        </w:tc>
        <w:tc>
          <w:tcPr>
            <w:tcW w:w="5670" w:type="dxa"/>
          </w:tcPr>
          <w:p w:rsidRPr="00580217" w:rsidR="00370CCB" w:rsidP="00BC41D9" w:rsidRDefault="00BC29C8">
            <w:pPr>
              <w:pStyle w:val="ListParagraph"/>
              <w:ind w:left="0"/>
              <w:rPr>
                <w:i/>
              </w:rPr>
            </w:pPr>
            <w:r w:rsidRPr="00580217">
              <w:rPr>
                <w:i/>
              </w:rPr>
              <w:t>00 32 2 546 94 60</w:t>
            </w:r>
          </w:p>
        </w:tc>
      </w:tr>
      <w:tr w:rsidRPr="00580217" w:rsidR="009E6938">
        <w:tc>
          <w:tcPr>
            <w:tcW w:w="1418" w:type="dxa"/>
          </w:tcPr>
          <w:p w:rsidRPr="00580217" w:rsidR="00370CCB" w:rsidP="00BC41D9" w:rsidRDefault="00370CCB">
            <w:pPr>
              <w:pStyle w:val="ListParagraph"/>
              <w:ind w:left="601"/>
              <w:rPr>
                <w:i/>
              </w:rPr>
            </w:pPr>
            <w:r w:rsidRPr="00580217">
              <w:rPr>
                <w:i/>
              </w:rPr>
              <w:t>e-mail:</w:t>
            </w:r>
          </w:p>
        </w:tc>
        <w:tc>
          <w:tcPr>
            <w:tcW w:w="5670" w:type="dxa"/>
          </w:tcPr>
          <w:p w:rsidRPr="00580217" w:rsidR="009D5CC6" w:rsidP="009D7A7C" w:rsidRDefault="000C3905">
            <w:pPr>
              <w:pStyle w:val="ListParagraph"/>
              <w:ind w:left="0"/>
              <w:rPr>
                <w:i/>
              </w:rPr>
            </w:pPr>
            <w:hyperlink w:history="1" r:id="rId45">
              <w:r w:rsidRPr="00580217" w:rsidR="000A628E">
                <w:rPr>
                  <w:rStyle w:val="Hyperlink"/>
                  <w:i/>
                </w:rPr>
                <w:t>Katarina.Albrechtova@eesc.europa.eu</w:t>
              </w:r>
            </w:hyperlink>
          </w:p>
          <w:p w:rsidRPr="00580217" w:rsidR="00CB3335" w:rsidP="00A10A98" w:rsidRDefault="00CB3335">
            <w:pPr>
              <w:pStyle w:val="ListParagraph"/>
              <w:ind w:left="0"/>
              <w:rPr>
                <w:i/>
              </w:rPr>
            </w:pPr>
          </w:p>
        </w:tc>
      </w:tr>
    </w:tbl>
    <w:p w:rsidRPr="00580217" w:rsidR="00745EAA" w:rsidP="009D7A7C" w:rsidRDefault="00640656">
      <w:pPr>
        <w:pStyle w:val="Heading1"/>
        <w:keepNext/>
        <w:keepLines/>
        <w:numPr>
          <w:ilvl w:val="0"/>
          <w:numId w:val="0"/>
        </w:numPr>
        <w:rPr>
          <w:b/>
        </w:rPr>
      </w:pPr>
      <w:bookmarkStart w:name="_Toc105586863" w:id="13"/>
      <w:r w:rsidRPr="00580217">
        <w:rPr>
          <w:b/>
        </w:rPr>
        <w:t>7.</w:t>
      </w:r>
      <w:r w:rsidRPr="00580217">
        <w:rPr>
          <w:b/>
          <w:sz w:val="28"/>
        </w:rPr>
        <w:tab/>
      </w:r>
      <w:r w:rsidRPr="00580217">
        <w:rPr>
          <w:rStyle w:val="Heading1Char"/>
          <w:b/>
        </w:rPr>
        <w:t>PORADNÁ KOMISIA PRE PRIEMYSELNÉ ZMENY</w:t>
      </w:r>
      <w:bookmarkEnd w:id="13"/>
    </w:p>
    <w:p w:rsidRPr="00580217" w:rsidR="006E3F60" w:rsidP="009D7A7C" w:rsidRDefault="006E3F60">
      <w:pPr>
        <w:keepNext/>
        <w:keepLines/>
        <w:contextualSpacing/>
        <w:rPr>
          <w:b/>
          <w:sz w:val="20"/>
          <w:szCs w:val="28"/>
        </w:rPr>
      </w:pPr>
    </w:p>
    <w:p w:rsidRPr="00580217" w:rsidR="006E3F60" w:rsidP="009D7A7C" w:rsidRDefault="006E3F60">
      <w:pPr>
        <w:keepNext/>
        <w:keepLines/>
        <w:numPr>
          <w:ilvl w:val="0"/>
          <w:numId w:val="2"/>
        </w:numPr>
        <w:ind w:left="567" w:hanging="567"/>
        <w:contextualSpacing/>
        <w:rPr>
          <w:b/>
          <w:i/>
          <w:sz w:val="28"/>
          <w:szCs w:val="28"/>
        </w:rPr>
      </w:pPr>
      <w:r w:rsidRPr="00580217">
        <w:rPr>
          <w:b/>
          <w:i/>
          <w:sz w:val="28"/>
        </w:rPr>
        <w:t>Obalový priemysel</w:t>
      </w:r>
    </w:p>
    <w:p w:rsidRPr="00580217" w:rsidR="006E3F60" w:rsidP="006E3F60" w:rsidRDefault="006E3F60">
      <w:pPr>
        <w:keepNext/>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80217" w:rsidR="009E6938">
        <w:tc>
          <w:tcPr>
            <w:tcW w:w="1701" w:type="dxa"/>
          </w:tcPr>
          <w:p w:rsidRPr="00580217" w:rsidR="006E3F60" w:rsidP="006E3F60" w:rsidRDefault="006E3F60">
            <w:pPr>
              <w:keepNext/>
              <w:contextualSpacing/>
              <w:rPr>
                <w:b/>
              </w:rPr>
            </w:pPr>
            <w:r w:rsidRPr="00580217">
              <w:rPr>
                <w:b/>
              </w:rPr>
              <w:t>Spravodajca:</w:t>
            </w:r>
          </w:p>
        </w:tc>
        <w:tc>
          <w:tcPr>
            <w:tcW w:w="5387" w:type="dxa"/>
          </w:tcPr>
          <w:p w:rsidRPr="00580217" w:rsidR="006E3F60" w:rsidP="006E3F60" w:rsidRDefault="006E3F60">
            <w:pPr>
              <w:keepNext/>
              <w:ind w:left="-106"/>
              <w:contextualSpacing/>
            </w:pPr>
            <w:proofErr w:type="spellStart"/>
            <w:r w:rsidRPr="00580217">
              <w:t>Matteo</w:t>
            </w:r>
            <w:proofErr w:type="spellEnd"/>
            <w:r w:rsidRPr="00580217">
              <w:t xml:space="preserve"> Carlo BORSANI (skupina Zamestnávatelia – IT)</w:t>
            </w:r>
          </w:p>
        </w:tc>
      </w:tr>
      <w:tr w:rsidRPr="00580217" w:rsidR="009E6938">
        <w:tc>
          <w:tcPr>
            <w:tcW w:w="1701" w:type="dxa"/>
          </w:tcPr>
          <w:p w:rsidRPr="00580217" w:rsidR="006E3F60" w:rsidP="006E3F60" w:rsidRDefault="006E3F60">
            <w:pPr>
              <w:keepNext/>
              <w:contextualSpacing/>
              <w:rPr>
                <w:b/>
              </w:rPr>
            </w:pPr>
            <w:r w:rsidRPr="00580217">
              <w:rPr>
                <w:b/>
              </w:rPr>
              <w:t>Pomocný spravodajca:</w:t>
            </w:r>
          </w:p>
        </w:tc>
        <w:tc>
          <w:tcPr>
            <w:tcW w:w="5387" w:type="dxa"/>
          </w:tcPr>
          <w:p w:rsidR="0005192B" w:rsidP="006E3F60" w:rsidRDefault="0005192B">
            <w:pPr>
              <w:keepNext/>
              <w:ind w:left="-106"/>
              <w:contextualSpacing/>
            </w:pPr>
          </w:p>
          <w:p w:rsidRPr="00580217" w:rsidR="006E3F60" w:rsidP="006E3F60" w:rsidRDefault="006E3F60">
            <w:pPr>
              <w:keepNext/>
              <w:ind w:left="-106"/>
              <w:contextualSpacing/>
            </w:pPr>
            <w:proofErr w:type="spellStart"/>
            <w:r w:rsidRPr="00580217">
              <w:t>Dirk</w:t>
            </w:r>
            <w:proofErr w:type="spellEnd"/>
            <w:r w:rsidRPr="00580217">
              <w:t xml:space="preserve"> JARRÉ (kat. 3 – DE)</w:t>
            </w:r>
          </w:p>
        </w:tc>
      </w:tr>
      <w:tr w:rsidRPr="00580217" w:rsidR="009E6938">
        <w:tc>
          <w:tcPr>
            <w:tcW w:w="7088" w:type="dxa"/>
            <w:gridSpan w:val="2"/>
          </w:tcPr>
          <w:p w:rsidRPr="00580217" w:rsidR="006E3F60" w:rsidP="006E3F60" w:rsidRDefault="006E3F60">
            <w:pPr>
              <w:keepNext/>
              <w:contextualSpacing/>
            </w:pPr>
          </w:p>
        </w:tc>
      </w:tr>
      <w:tr w:rsidRPr="00580217" w:rsidR="009E6938">
        <w:tc>
          <w:tcPr>
            <w:tcW w:w="1701" w:type="dxa"/>
          </w:tcPr>
          <w:p w:rsidRPr="00580217" w:rsidR="006E3F60" w:rsidP="006E3F60" w:rsidRDefault="006E3F60">
            <w:pPr>
              <w:keepNext/>
              <w:contextualSpacing/>
              <w:rPr>
                <w:b/>
              </w:rPr>
            </w:pPr>
            <w:proofErr w:type="spellStart"/>
            <w:r w:rsidRPr="00580217">
              <w:rPr>
                <w:b/>
              </w:rPr>
              <w:t>Ref</w:t>
            </w:r>
            <w:proofErr w:type="spellEnd"/>
            <w:r w:rsidRPr="00580217">
              <w:rPr>
                <w:b/>
              </w:rPr>
              <w:t>.:</w:t>
            </w:r>
          </w:p>
        </w:tc>
        <w:tc>
          <w:tcPr>
            <w:tcW w:w="5387" w:type="dxa"/>
          </w:tcPr>
          <w:p w:rsidRPr="00580217" w:rsidR="006E3F60" w:rsidP="006E3F60" w:rsidRDefault="006E3F60">
            <w:pPr>
              <w:keepNext/>
              <w:ind w:left="-106"/>
              <w:contextualSpacing/>
              <w:rPr>
                <w:iCs/>
                <w:color w:val="000000"/>
              </w:rPr>
            </w:pPr>
            <w:r w:rsidRPr="00580217">
              <w:rPr>
                <w:color w:val="000000"/>
              </w:rPr>
              <w:t>stanovisko</w:t>
            </w:r>
            <w:r w:rsidR="00580217">
              <w:rPr>
                <w:color w:val="000000"/>
              </w:rPr>
              <w:t xml:space="preserve"> z </w:t>
            </w:r>
            <w:r w:rsidRPr="00580217">
              <w:rPr>
                <w:color w:val="000000"/>
              </w:rPr>
              <w:t>vlastnej iniciatívy</w:t>
            </w:r>
          </w:p>
          <w:p w:rsidRPr="00580217" w:rsidR="006E3F60" w:rsidP="006E3F60" w:rsidRDefault="006E3F60">
            <w:pPr>
              <w:keepNext/>
              <w:ind w:left="-106"/>
              <w:contextualSpacing/>
            </w:pPr>
            <w:r w:rsidRPr="00580217">
              <w:t>EESC-2021-06151-00-00-AC</w:t>
            </w:r>
          </w:p>
        </w:tc>
      </w:tr>
    </w:tbl>
    <w:p w:rsidRPr="00580217" w:rsidR="006E3F60" w:rsidP="006E3F60" w:rsidRDefault="006E3F60">
      <w:pPr>
        <w:keepNext/>
        <w:ind w:left="567"/>
        <w:contextualSpacing/>
      </w:pPr>
    </w:p>
    <w:p w:rsidRPr="00580217" w:rsidR="006E3F60" w:rsidP="000A3939" w:rsidRDefault="006E3F60">
      <w:pPr>
        <w:pStyle w:val="ListParagraph"/>
        <w:spacing w:line="240" w:lineRule="auto"/>
        <w:ind w:left="-142" w:firstLine="284"/>
        <w:rPr>
          <w:b/>
        </w:rPr>
      </w:pPr>
      <w:r w:rsidRPr="00580217">
        <w:rPr>
          <w:b/>
        </w:rPr>
        <w:t>Hlavné body</w:t>
      </w:r>
    </w:p>
    <w:p w:rsidRPr="00580217" w:rsidR="006E3F60" w:rsidP="006E3F60" w:rsidRDefault="006E3F60">
      <w:pPr>
        <w:contextualSpacing/>
      </w:pPr>
    </w:p>
    <w:p w:rsidRPr="00580217" w:rsidR="006E3F60" w:rsidP="006E3F60" w:rsidRDefault="006E3F60">
      <w:pPr>
        <w:numPr>
          <w:ilvl w:val="0"/>
          <w:numId w:val="3"/>
        </w:numPr>
        <w:ind w:left="357" w:hanging="357"/>
        <w:contextualSpacing/>
      </w:pPr>
      <w:r w:rsidRPr="00580217">
        <w:t>EHSV odporúča, aby Európska komisia</w:t>
      </w:r>
      <w:r w:rsidR="00580217">
        <w:t xml:space="preserve"> a </w:t>
      </w:r>
      <w:r w:rsidRPr="00580217">
        <w:t>národné vlády po konzultácii so všetkými subjektmi</w:t>
      </w:r>
      <w:r w:rsidR="00580217">
        <w:t xml:space="preserve"> z </w:t>
      </w:r>
      <w:r w:rsidRPr="00580217">
        <w:t>obalového priemyslu prijali iniciatívy týkajúce sa celého životného cyklu výrobkov</w:t>
      </w:r>
      <w:r w:rsidR="00580217">
        <w:t xml:space="preserve"> s </w:t>
      </w:r>
      <w:r w:rsidRPr="00580217">
        <w:t>cieľom podporiť postupy obehového hospodárstva</w:t>
      </w:r>
      <w:r w:rsidR="00580217">
        <w:t xml:space="preserve"> a </w:t>
      </w:r>
      <w:r w:rsidRPr="00580217">
        <w:t>povzbudiť udržateľnú spotrebu.</w:t>
      </w:r>
    </w:p>
    <w:p w:rsidRPr="00580217" w:rsidR="006E3F60" w:rsidP="006E3F60" w:rsidRDefault="006E3F60">
      <w:pPr>
        <w:numPr>
          <w:ilvl w:val="0"/>
          <w:numId w:val="3"/>
        </w:numPr>
        <w:ind w:left="357" w:hanging="357"/>
        <w:contextualSpacing/>
      </w:pPr>
      <w:r w:rsidRPr="00580217">
        <w:t xml:space="preserve">Zároveň odporúča, aby sa ako nové opatrenie pre všetky obaly zaviedla koncepcia účelovosti obalu, čo znamená, že všetky obaly by mali byť navrhnuté podľa zásad </w:t>
      </w:r>
      <w:proofErr w:type="spellStart"/>
      <w:r w:rsidRPr="00580217">
        <w:t>ekodizajnu</w:t>
      </w:r>
      <w:proofErr w:type="spellEnd"/>
      <w:r w:rsidRPr="00580217">
        <w:t>.</w:t>
      </w:r>
    </w:p>
    <w:p w:rsidRPr="00580217" w:rsidR="006E3F60" w:rsidP="006E3F60" w:rsidRDefault="006E3F60">
      <w:pPr>
        <w:numPr>
          <w:ilvl w:val="0"/>
          <w:numId w:val="3"/>
        </w:numPr>
        <w:ind w:left="357" w:hanging="357"/>
        <w:contextualSpacing/>
      </w:pPr>
      <w:r w:rsidRPr="00580217">
        <w:t>Zároveň by sa mali chýbajúce regulačné časti prezentovať tak, aby boli ľahko zrozumiteľné</w:t>
      </w:r>
      <w:r w:rsidR="00580217">
        <w:t xml:space="preserve"> a </w:t>
      </w:r>
      <w:r w:rsidRPr="00580217">
        <w:t>uplatniteľné,</w:t>
      </w:r>
      <w:r w:rsidR="00580217">
        <w:t xml:space="preserve"> a </w:t>
      </w:r>
      <w:r w:rsidRPr="00580217">
        <w:t>mali by sa zaviesť aj podporné opatrenia</w:t>
      </w:r>
      <w:r w:rsidR="00580217">
        <w:t xml:space="preserve"> v </w:t>
      </w:r>
      <w:r w:rsidRPr="00580217">
        <w:t>celom ekosystéme</w:t>
      </w:r>
      <w:r w:rsidR="00580217">
        <w:t xml:space="preserve"> s </w:t>
      </w:r>
      <w:r w:rsidRPr="00580217">
        <w:t>osobitným zameraním na najcitlivejšie subjekty, ako sú MSP</w:t>
      </w:r>
      <w:r w:rsidR="00580217">
        <w:t xml:space="preserve"> a </w:t>
      </w:r>
      <w:r w:rsidRPr="00580217">
        <w:t>súkromné osoby.</w:t>
      </w:r>
    </w:p>
    <w:p w:rsidRPr="00580217" w:rsidR="006E3F60" w:rsidP="006E3F60" w:rsidRDefault="006E3F60">
      <w:pPr>
        <w:numPr>
          <w:ilvl w:val="0"/>
          <w:numId w:val="3"/>
        </w:numPr>
        <w:ind w:left="357" w:hanging="357"/>
        <w:contextualSpacing/>
      </w:pPr>
      <w:r w:rsidRPr="00580217">
        <w:t>EHSV nabáda, aby sa</w:t>
      </w:r>
      <w:r w:rsidR="00580217">
        <w:t xml:space="preserve"> k </w:t>
      </w:r>
      <w:r w:rsidRPr="00580217">
        <w:t>posudzovaniu komplexnej úlohy</w:t>
      </w:r>
      <w:r w:rsidR="00580217">
        <w:t xml:space="preserve"> a </w:t>
      </w:r>
      <w:r w:rsidRPr="00580217">
        <w:t>vplyvu obalov zaujal holistický prístup, pretože ak sa bude pozornosť zameriavať len na obaly samotné, môže to negatívne ovplyvniť regulačný rámec</w:t>
      </w:r>
      <w:r w:rsidR="00580217">
        <w:t xml:space="preserve"> a </w:t>
      </w:r>
      <w:r w:rsidRPr="00580217">
        <w:t>viesť podniky</w:t>
      </w:r>
      <w:r w:rsidR="00580217">
        <w:t xml:space="preserve"> k </w:t>
      </w:r>
      <w:r w:rsidRPr="00580217">
        <w:t>stratégiám, ktoré sú nákladné, neúčinné</w:t>
      </w:r>
      <w:r w:rsidR="00580217">
        <w:t xml:space="preserve"> a v </w:t>
      </w:r>
      <w:r w:rsidRPr="00580217">
        <w:t>konečnom dôsledku aj menej udržateľné.</w:t>
      </w:r>
    </w:p>
    <w:p w:rsidRPr="00580217" w:rsidR="006E3F60" w:rsidP="006E3F60" w:rsidRDefault="006E3F60">
      <w:pPr>
        <w:numPr>
          <w:ilvl w:val="0"/>
          <w:numId w:val="3"/>
        </w:numPr>
        <w:ind w:left="357" w:hanging="357"/>
        <w:contextualSpacing/>
      </w:pPr>
      <w:r w:rsidRPr="00580217">
        <w:t>Európske inštitúcie by mali presadzovať minimálne normy, ktoré európskym baliarenským podnikom pomôžu naplniť ciele ekologickej</w:t>
      </w:r>
      <w:r w:rsidR="00580217">
        <w:t xml:space="preserve"> a </w:t>
      </w:r>
      <w:r w:rsidRPr="00580217">
        <w:t>spravodlivej transformácie</w:t>
      </w:r>
      <w:r w:rsidR="00580217">
        <w:t xml:space="preserve"> a </w:t>
      </w:r>
      <w:r w:rsidRPr="00580217">
        <w:t>budú sa uplatňovať aj na všetky obaly vstupujúce na vnútorný trh</w:t>
      </w:r>
      <w:r w:rsidR="00580217">
        <w:t xml:space="preserve"> z </w:t>
      </w:r>
      <w:r w:rsidRPr="00580217">
        <w:t>tretích krajín.</w:t>
      </w:r>
    </w:p>
    <w:p w:rsidRPr="00580217" w:rsidR="006E3F60" w:rsidP="006E3F60" w:rsidRDefault="006E3F60">
      <w:pPr>
        <w:numPr>
          <w:ilvl w:val="0"/>
          <w:numId w:val="3"/>
        </w:numPr>
        <w:ind w:left="357" w:hanging="357"/>
        <w:contextualSpacing/>
      </w:pPr>
      <w:r w:rsidRPr="00580217">
        <w:t>Budúce právne predpisy</w:t>
      </w:r>
      <w:r w:rsidR="00580217">
        <w:t xml:space="preserve"> a </w:t>
      </w:r>
      <w:r w:rsidRPr="00580217">
        <w:t>opatrenia EÚ by sa nemali zameriavať len na samotné obaly, ale na celý reťazec: výrobu, spotrebu</w:t>
      </w:r>
      <w:r w:rsidR="00580217">
        <w:t xml:space="preserve"> a </w:t>
      </w:r>
      <w:r w:rsidRPr="00580217">
        <w:t>spracovanie odpadu. EHSV odporúča podporovať investície do technologických inovácií podporou dopytu po obnoviteľných</w:t>
      </w:r>
      <w:r w:rsidR="00580217">
        <w:t xml:space="preserve"> a </w:t>
      </w:r>
      <w:r w:rsidRPr="00580217">
        <w:t>vysokokvalitných recyklovateľných materiáloch, ako aj podporou ich ponuky.</w:t>
      </w:r>
    </w:p>
    <w:p w:rsidRPr="00580217" w:rsidR="006E3F60" w:rsidP="006E3F60" w:rsidRDefault="006E3F60">
      <w:pPr>
        <w:numPr>
          <w:ilvl w:val="0"/>
          <w:numId w:val="3"/>
        </w:numPr>
        <w:ind w:left="357" w:hanging="357"/>
        <w:contextualSpacing/>
      </w:pPr>
      <w:r w:rsidRPr="00580217">
        <w:t>Obalový priemysel musí podporovať obehové hospodárstvo</w:t>
      </w:r>
      <w:r w:rsidR="00580217">
        <w:t xml:space="preserve"> a </w:t>
      </w:r>
      <w:r w:rsidRPr="00580217">
        <w:t xml:space="preserve">zamerať sa na </w:t>
      </w:r>
      <w:proofErr w:type="spellStart"/>
      <w:r w:rsidRPr="00580217">
        <w:t>ekodizajn</w:t>
      </w:r>
      <w:proofErr w:type="spellEnd"/>
      <w:r w:rsidRPr="00580217">
        <w:t>, existujúce zaužívané</w:t>
      </w:r>
      <w:r w:rsidR="00580217">
        <w:t xml:space="preserve"> a </w:t>
      </w:r>
      <w:r w:rsidRPr="00580217">
        <w:t>recyklačné technológie</w:t>
      </w:r>
      <w:r w:rsidR="00580217">
        <w:t xml:space="preserve"> a </w:t>
      </w:r>
      <w:r w:rsidRPr="00580217">
        <w:t>predchádzanie rozptylu.</w:t>
      </w:r>
    </w:p>
    <w:p w:rsidRPr="00580217" w:rsidR="006E3F60" w:rsidP="006E3F60" w:rsidRDefault="006E3F60">
      <w:pPr>
        <w:numPr>
          <w:ilvl w:val="0"/>
          <w:numId w:val="3"/>
        </w:numPr>
        <w:ind w:left="357" w:hanging="357"/>
        <w:contextualSpacing/>
      </w:pPr>
      <w:r w:rsidRPr="00580217">
        <w:t>EHSV odporúča zaviesť harmonizované kritériá, pokiaľ ide</w:t>
      </w:r>
      <w:r w:rsidR="00580217">
        <w:t xml:space="preserve"> o </w:t>
      </w:r>
      <w:r w:rsidRPr="00580217">
        <w:t>pravidlá recyklácie obalov</w:t>
      </w:r>
      <w:r w:rsidR="00580217">
        <w:t xml:space="preserve"> a </w:t>
      </w:r>
      <w:r w:rsidRPr="00580217">
        <w:t>miestne systémy zberu uplatňované</w:t>
      </w:r>
      <w:r w:rsidR="00580217">
        <w:t xml:space="preserve"> v </w:t>
      </w:r>
      <w:r w:rsidRPr="00580217">
        <w:t>členských štátoch,</w:t>
      </w:r>
      <w:r w:rsidR="00580217">
        <w:t xml:space="preserve"> a </w:t>
      </w:r>
      <w:r w:rsidRPr="00580217">
        <w:t>to vrátane modulácie poplatkov</w:t>
      </w:r>
      <w:r w:rsidR="00580217">
        <w:t xml:space="preserve"> v </w:t>
      </w:r>
      <w:r w:rsidRPr="00580217">
        <w:t>súvislosti</w:t>
      </w:r>
      <w:r w:rsidR="00580217">
        <w:t xml:space="preserve"> s </w:t>
      </w:r>
      <w:r w:rsidRPr="00580217">
        <w:t>rozšírenou zodpovednosťou výrobcov,</w:t>
      </w:r>
      <w:r w:rsidR="00580217">
        <w:t xml:space="preserve"> a </w:t>
      </w:r>
      <w:r w:rsidRPr="00580217">
        <w:t>tiež</w:t>
      </w:r>
      <w:r w:rsidR="00580217">
        <w:t xml:space="preserve"> z </w:t>
      </w:r>
      <w:r w:rsidRPr="00580217">
        <w:t>hľadiska označovania recyklovateľných obalov.</w:t>
      </w:r>
    </w:p>
    <w:p w:rsidRPr="00580217" w:rsidR="006E3F60" w:rsidP="006E3F60" w:rsidRDefault="006E3F60">
      <w:pPr>
        <w:numPr>
          <w:ilvl w:val="0"/>
          <w:numId w:val="3"/>
        </w:numPr>
        <w:ind w:left="357" w:hanging="357"/>
        <w:contextualSpacing/>
      </w:pPr>
      <w:r w:rsidRPr="00580217">
        <w:t>Rovnako odporúča, aby pripravovaná revízia smernice</w:t>
      </w:r>
      <w:r w:rsidR="00580217">
        <w:t xml:space="preserve"> o </w:t>
      </w:r>
      <w:r w:rsidRPr="00580217">
        <w:t>obaloch</w:t>
      </w:r>
      <w:r w:rsidR="00580217">
        <w:t xml:space="preserve"> a </w:t>
      </w:r>
      <w:r w:rsidRPr="00580217">
        <w:t>odpadoch</w:t>
      </w:r>
      <w:r w:rsidR="00580217">
        <w:t xml:space="preserve"> z </w:t>
      </w:r>
      <w:r w:rsidRPr="00580217">
        <w:t>obalov umožnila ďalšie inovácie stanovením takých cieľov, pri ktorých sa zohľadní životný cyklus.</w:t>
      </w:r>
    </w:p>
    <w:p w:rsidRPr="00580217" w:rsidR="006E3F60" w:rsidP="006E3F60" w:rsidRDefault="006E3F60">
      <w:pPr>
        <w:numPr>
          <w:ilvl w:val="0"/>
          <w:numId w:val="3"/>
        </w:numPr>
        <w:ind w:left="357" w:hanging="357"/>
        <w:contextualSpacing/>
      </w:pPr>
      <w:r w:rsidRPr="00580217">
        <w:t>Je nevyhnutné podporovať výskum</w:t>
      </w:r>
      <w:r w:rsidR="00580217">
        <w:t xml:space="preserve"> a </w:t>
      </w:r>
      <w:r w:rsidRPr="00580217">
        <w:t>inovácie</w:t>
      </w:r>
      <w:r w:rsidR="00580217">
        <w:t xml:space="preserve"> v </w:t>
      </w:r>
      <w:r w:rsidRPr="00580217">
        <w:t>oblasti nových technológií, ako aj odbornú prípravu pracovníkov</w:t>
      </w:r>
      <w:r w:rsidR="00580217">
        <w:t xml:space="preserve"> v </w:t>
      </w:r>
      <w:r w:rsidRPr="00580217">
        <w:t>sektore. EHSV odporúča, aby sa</w:t>
      </w:r>
      <w:r w:rsidR="00580217">
        <w:t xml:space="preserve"> v </w:t>
      </w:r>
      <w:r w:rsidRPr="00580217">
        <w:t>budúcich právnych predpisoch zohľadnili aj možnosti digitalizácie</w:t>
      </w:r>
      <w:r w:rsidR="00580217">
        <w:t xml:space="preserve"> v </w:t>
      </w:r>
      <w:r w:rsidRPr="00580217">
        <w:t>záujme transformačného pokroku</w:t>
      </w:r>
      <w:r w:rsidR="00580217">
        <w:t xml:space="preserve"> v </w:t>
      </w:r>
      <w:r w:rsidRPr="00580217">
        <w:t>obalovom priemysle.</w:t>
      </w:r>
    </w:p>
    <w:p w:rsidRPr="00580217" w:rsidR="006E3F60" w:rsidP="009D7A7C" w:rsidRDefault="006E3F60">
      <w:pPr>
        <w:keepNext/>
        <w:keepLines/>
        <w:numPr>
          <w:ilvl w:val="0"/>
          <w:numId w:val="3"/>
        </w:numPr>
        <w:ind w:left="357" w:hanging="357"/>
        <w:contextualSpacing/>
      </w:pPr>
      <w:r w:rsidRPr="00580217">
        <w:t>Vzhľadom na jedinečnú úlohu obalov</w:t>
      </w:r>
      <w:r w:rsidR="00580217">
        <w:t xml:space="preserve"> v </w:t>
      </w:r>
      <w:r w:rsidRPr="00580217">
        <w:t>každom odvetví hospodárstva by Európska komisia mala zriadiť aj každoročné fórum</w:t>
      </w:r>
      <w:r w:rsidR="00580217">
        <w:t xml:space="preserve"> o </w:t>
      </w:r>
      <w:r w:rsidRPr="00580217">
        <w:t>obaloch</w:t>
      </w:r>
      <w:r w:rsidR="00580217">
        <w:t xml:space="preserve"> a </w:t>
      </w:r>
      <w:r w:rsidRPr="00580217">
        <w:t>odpadoch</w:t>
      </w:r>
      <w:r w:rsidR="00580217">
        <w:t xml:space="preserve"> z </w:t>
      </w:r>
      <w:r w:rsidRPr="00580217">
        <w:t>obalov.</w:t>
      </w:r>
    </w:p>
    <w:p w:rsidRPr="00580217" w:rsidR="006E3F60" w:rsidP="009D7A7C" w:rsidRDefault="006E3F60">
      <w:pPr>
        <w:keepNext/>
        <w:keepLines/>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580217" w:rsidR="009E6938">
        <w:tc>
          <w:tcPr>
            <w:tcW w:w="1418" w:type="dxa"/>
          </w:tcPr>
          <w:p w:rsidRPr="00580217" w:rsidR="006E3F60" w:rsidP="009D7A7C" w:rsidRDefault="006E3F60">
            <w:pPr>
              <w:keepNext/>
              <w:keepLines/>
              <w:ind w:left="567"/>
              <w:contextualSpacing/>
              <w:rPr>
                <w:i/>
              </w:rPr>
            </w:pPr>
            <w:r w:rsidRPr="00580217">
              <w:rPr>
                <w:b/>
                <w:i/>
              </w:rPr>
              <w:t>Kontakt:</w:t>
            </w:r>
          </w:p>
        </w:tc>
        <w:tc>
          <w:tcPr>
            <w:tcW w:w="5670" w:type="dxa"/>
          </w:tcPr>
          <w:p w:rsidRPr="00580217" w:rsidR="006E3F60" w:rsidP="009D7A7C" w:rsidRDefault="006E3F60">
            <w:pPr>
              <w:keepNext/>
              <w:keepLines/>
              <w:contextualSpacing/>
              <w:rPr>
                <w:i/>
              </w:rPr>
            </w:pPr>
            <w:r w:rsidRPr="00580217">
              <w:rPr>
                <w:i/>
              </w:rPr>
              <w:t xml:space="preserve">Adam </w:t>
            </w:r>
            <w:proofErr w:type="spellStart"/>
            <w:r w:rsidRPr="00580217">
              <w:rPr>
                <w:i/>
              </w:rPr>
              <w:t>Plezer</w:t>
            </w:r>
            <w:proofErr w:type="spellEnd"/>
          </w:p>
        </w:tc>
      </w:tr>
      <w:tr w:rsidRPr="00580217" w:rsidR="009E6938">
        <w:tc>
          <w:tcPr>
            <w:tcW w:w="1418" w:type="dxa"/>
          </w:tcPr>
          <w:p w:rsidRPr="00580217" w:rsidR="006E3F60" w:rsidP="009D7A7C" w:rsidRDefault="006E3F60">
            <w:pPr>
              <w:keepNext/>
              <w:keepLines/>
              <w:ind w:left="601"/>
              <w:contextualSpacing/>
              <w:rPr>
                <w:i/>
              </w:rPr>
            </w:pPr>
            <w:r w:rsidRPr="00580217">
              <w:rPr>
                <w:i/>
              </w:rPr>
              <w:t>Tel.:</w:t>
            </w:r>
          </w:p>
        </w:tc>
        <w:tc>
          <w:tcPr>
            <w:tcW w:w="5670" w:type="dxa"/>
          </w:tcPr>
          <w:p w:rsidRPr="00580217" w:rsidR="006E3F60" w:rsidP="009D7A7C" w:rsidRDefault="006E3F60">
            <w:pPr>
              <w:keepNext/>
              <w:keepLines/>
              <w:contextualSpacing/>
              <w:rPr>
                <w:i/>
              </w:rPr>
            </w:pPr>
            <w:r w:rsidRPr="00580217">
              <w:rPr>
                <w:i/>
              </w:rPr>
              <w:t>00 32 2 546 86 28</w:t>
            </w:r>
          </w:p>
        </w:tc>
      </w:tr>
      <w:tr w:rsidRPr="00580217" w:rsidR="009E6938">
        <w:tc>
          <w:tcPr>
            <w:tcW w:w="1418" w:type="dxa"/>
          </w:tcPr>
          <w:p w:rsidRPr="00580217" w:rsidR="006E3F60" w:rsidP="009D7A7C" w:rsidRDefault="006E3F60">
            <w:pPr>
              <w:keepNext/>
              <w:keepLines/>
              <w:ind w:left="601"/>
              <w:contextualSpacing/>
              <w:rPr>
                <w:i/>
              </w:rPr>
            </w:pPr>
            <w:r w:rsidRPr="00580217">
              <w:rPr>
                <w:i/>
              </w:rPr>
              <w:t>e-mail:</w:t>
            </w:r>
          </w:p>
        </w:tc>
        <w:tc>
          <w:tcPr>
            <w:tcW w:w="5670" w:type="dxa"/>
          </w:tcPr>
          <w:p w:rsidRPr="00580217" w:rsidR="006E3F60" w:rsidP="009D7A7C" w:rsidRDefault="000C3905">
            <w:pPr>
              <w:keepNext/>
              <w:keepLines/>
              <w:contextualSpacing/>
              <w:rPr>
                <w:i/>
              </w:rPr>
            </w:pPr>
            <w:hyperlink w:history="1" r:id="rId46">
              <w:r w:rsidRPr="00580217" w:rsidR="000A628E">
                <w:rPr>
                  <w:rStyle w:val="Hyperlink"/>
                  <w:i/>
                </w:rPr>
                <w:t>Adam.Plezer@eesc.europa.eu</w:t>
              </w:r>
            </w:hyperlink>
          </w:p>
        </w:tc>
      </w:tr>
    </w:tbl>
    <w:p w:rsidRPr="00580217" w:rsidR="009D7A7C" w:rsidP="00D46AE5" w:rsidRDefault="009D7A7C">
      <w:pPr>
        <w:jc w:val="center"/>
      </w:pPr>
    </w:p>
    <w:p w:rsidRPr="00580217" w:rsidR="00D46AE5" w:rsidRDefault="00D46AE5">
      <w:pPr>
        <w:overflowPunct w:val="0"/>
        <w:autoSpaceDE w:val="0"/>
        <w:autoSpaceDN w:val="0"/>
        <w:adjustRightInd w:val="0"/>
        <w:jc w:val="center"/>
        <w:textAlignment w:val="baseline"/>
      </w:pPr>
      <w:r w:rsidRPr="00580217">
        <w:t>_____________</w:t>
      </w:r>
    </w:p>
    <w:p w:rsidRPr="00580217" w:rsidR="00D46AE5" w:rsidRDefault="00D46AE5"/>
    <w:p w:rsidRPr="00580217" w:rsidR="00D46AE5" w:rsidRDefault="00D46AE5">
      <w:pPr>
        <w:jc w:val="center"/>
      </w:pPr>
      <w:bookmarkStart w:name="_GoBack" w:id="14"/>
      <w:bookmarkEnd w:id="14"/>
    </w:p>
    <w:sectPr w:rsidRPr="00580217" w:rsidR="00D46AE5" w:rsidSect="00D46AE5">
      <w:headerReference w:type="even" r:id="rId47"/>
      <w:headerReference w:type="default" r:id="rId48"/>
      <w:footerReference w:type="even" r:id="rId49"/>
      <w:footerReference w:type="default" r:id="rId50"/>
      <w:headerReference w:type="first" r:id="rId51"/>
      <w:footerReference w:type="first" r:id="rId52"/>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05" w:rsidRDefault="000C3905" w:rsidP="003B0516">
      <w:pPr>
        <w:spacing w:line="240" w:lineRule="auto"/>
      </w:pPr>
      <w:r>
        <w:separator/>
      </w:r>
    </w:p>
  </w:endnote>
  <w:endnote w:type="continuationSeparator" w:id="0">
    <w:p w:rsidR="000C3905" w:rsidRDefault="000C3905"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05" w:rsidRPr="00D46AE5" w:rsidRDefault="000C3905" w:rsidP="00D46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05" w:rsidRPr="00D46AE5" w:rsidRDefault="000C3905" w:rsidP="00D46AE5">
    <w:pPr>
      <w:pStyle w:val="Footer"/>
    </w:pPr>
    <w:r>
      <w:t xml:space="preserve">EESC-2022-01925-00-01-TCD-TRA (EN) </w:t>
    </w:r>
    <w:r>
      <w:fldChar w:fldCharType="begin"/>
    </w:r>
    <w:r>
      <w:instrText xml:space="preserve"> PAGE  \* Arabic  \* MERGEFORMAT </w:instrText>
    </w:r>
    <w:r>
      <w:fldChar w:fldCharType="separate"/>
    </w:r>
    <w:r w:rsidR="00595047">
      <w:rPr>
        <w:noProof/>
      </w:rPr>
      <w:t>1</w:t>
    </w:r>
    <w:r>
      <w:fldChar w:fldCharType="end"/>
    </w:r>
    <w:r>
      <w:t>/</w:t>
    </w:r>
    <w:fldSimple w:instr=" NUMPAGES ">
      <w:r w:rsidR="00595047">
        <w:rPr>
          <w:noProof/>
        </w:rPr>
        <w:t>28</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05" w:rsidRPr="00D46AE5" w:rsidRDefault="000C3905" w:rsidP="00D46A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05" w:rsidRPr="00D46AE5" w:rsidRDefault="000C3905" w:rsidP="00D46A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05" w:rsidRPr="00D46AE5" w:rsidRDefault="000C3905" w:rsidP="00D46AE5">
    <w:pPr>
      <w:pStyle w:val="Footer"/>
    </w:pPr>
    <w:r>
      <w:t xml:space="preserve">EESC-2022-01925-00-01-TCD-TRA (EN) </w:t>
    </w:r>
    <w:r>
      <w:fldChar w:fldCharType="begin"/>
    </w:r>
    <w:r>
      <w:instrText xml:space="preserve"> PAGE  \* Arabic  \* MERGEFORMAT </w:instrText>
    </w:r>
    <w:r>
      <w:fldChar w:fldCharType="separate"/>
    </w:r>
    <w:r w:rsidR="0058620D">
      <w:rPr>
        <w:noProof/>
      </w:rPr>
      <w:t>2</w:t>
    </w:r>
    <w:r>
      <w:fldChar w:fldCharType="end"/>
    </w:r>
    <w:r>
      <w:t>/</w:t>
    </w:r>
    <w:fldSimple w:instr=" NUMPAGES ">
      <w:r w:rsidR="0058620D">
        <w:rPr>
          <w:noProof/>
        </w:rPr>
        <w:t>28</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05" w:rsidRPr="00D46AE5" w:rsidRDefault="000C3905" w:rsidP="00D4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05" w:rsidRDefault="000C3905" w:rsidP="003B0516">
      <w:pPr>
        <w:spacing w:line="240" w:lineRule="auto"/>
      </w:pPr>
      <w:r>
        <w:separator/>
      </w:r>
    </w:p>
  </w:footnote>
  <w:footnote w:type="continuationSeparator" w:id="0">
    <w:p w:rsidR="000C3905" w:rsidRDefault="000C3905" w:rsidP="003B0516">
      <w:pPr>
        <w:spacing w:line="240" w:lineRule="auto"/>
      </w:pPr>
      <w:r>
        <w:continuationSeparator/>
      </w:r>
    </w:p>
  </w:footnote>
  <w:footnote w:id="1">
    <w:p w:rsidR="000C3905" w:rsidRDefault="000C3905" w:rsidP="00DC17CF">
      <w:pPr>
        <w:pStyle w:val="FootnoteText"/>
      </w:pPr>
      <w:r>
        <w:rPr>
          <w:rStyle w:val="FootnoteReference"/>
        </w:rPr>
        <w:footnoteRef/>
      </w:r>
      <w:r>
        <w:tab/>
      </w:r>
      <w:hyperlink r:id="rId1" w:history="1">
        <w:r>
          <w:rPr>
            <w:rStyle w:val="Hyperlink"/>
          </w:rPr>
          <w:t xml:space="preserve">COM(2022) 109 </w:t>
        </w:r>
        <w:proofErr w:type="spellStart"/>
        <w:r>
          <w:rPr>
            <w:rStyle w:val="Hyperlink"/>
          </w:rPr>
          <w:t>final</w:t>
        </w:r>
        <w:proofErr w:type="spellEnd"/>
      </w:hyperlink>
      <w:r>
        <w:t>.</w:t>
      </w:r>
    </w:p>
  </w:footnote>
  <w:footnote w:id="2">
    <w:p w:rsidR="000C3905" w:rsidRDefault="000C3905" w:rsidP="00DC17CF">
      <w:pPr>
        <w:pStyle w:val="FootnoteText"/>
      </w:pPr>
      <w:r>
        <w:rPr>
          <w:rStyle w:val="FootnoteReference"/>
        </w:rPr>
        <w:footnoteRef/>
      </w:r>
      <w:r>
        <w:tab/>
      </w:r>
      <w:hyperlink r:id="rId2" w:history="1">
        <w:r>
          <w:rPr>
            <w:rStyle w:val="Hyperlink"/>
          </w:rPr>
          <w:t xml:space="preserve">COM(2022) 145 </w:t>
        </w:r>
        <w:proofErr w:type="spellStart"/>
        <w:r>
          <w:rPr>
            <w:rStyle w:val="Hyperlink"/>
          </w:rPr>
          <w:t>final</w:t>
        </w:r>
        <w:proofErr w:type="spellEnd"/>
      </w:hyperlink>
      <w:r>
        <w:t>.</w:t>
      </w:r>
    </w:p>
  </w:footnote>
  <w:footnote w:id="3">
    <w:p w:rsidR="000C3905" w:rsidRPr="007F2219" w:rsidRDefault="000C3905" w:rsidP="00BC460C">
      <w:pPr>
        <w:pStyle w:val="FootnoteText"/>
      </w:pPr>
      <w:r>
        <w:rPr>
          <w:rStyle w:val="FootnoteReference"/>
        </w:rPr>
        <w:footnoteRef/>
      </w:r>
      <w:r>
        <w:tab/>
      </w:r>
      <w:hyperlink r:id="rId3" w:history="1">
        <w:r>
          <w:rPr>
            <w:rStyle w:val="Hyperlink"/>
          </w:rPr>
          <w:t>Ú. v. EÚ C 251, 30.7.2015, s. 31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05" w:rsidRPr="00D46AE5" w:rsidRDefault="000C3905" w:rsidP="00D46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05" w:rsidRPr="00D46AE5" w:rsidRDefault="000C3905" w:rsidP="00D46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05" w:rsidRPr="00D46AE5" w:rsidRDefault="000C3905" w:rsidP="00D46A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05" w:rsidRPr="00D46AE5" w:rsidRDefault="000C3905" w:rsidP="00D46A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05" w:rsidRPr="00D46AE5" w:rsidRDefault="000C3905" w:rsidP="00D46A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05" w:rsidRPr="00D46AE5" w:rsidRDefault="000C3905" w:rsidP="00D46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8"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767D7BDC"/>
    <w:multiLevelType w:val="hybridMultilevel"/>
    <w:tmpl w:val="5D90D5E2"/>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7"/>
  </w:num>
  <w:num w:numId="6">
    <w:abstractNumId w:val="5"/>
  </w:num>
  <w:num w:numId="7">
    <w:abstractNumId w:val="2"/>
  </w:num>
  <w:num w:numId="8">
    <w:abstractNumId w:val="4"/>
  </w:num>
  <w:num w:numId="9">
    <w:abstractNumId w:val="3"/>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159C"/>
    <w:rsid w:val="00014C93"/>
    <w:rsid w:val="000244F3"/>
    <w:rsid w:val="0002450A"/>
    <w:rsid w:val="00032038"/>
    <w:rsid w:val="0003271A"/>
    <w:rsid w:val="00032BAA"/>
    <w:rsid w:val="00034E35"/>
    <w:rsid w:val="000363BB"/>
    <w:rsid w:val="000402AE"/>
    <w:rsid w:val="00041C4A"/>
    <w:rsid w:val="000421E0"/>
    <w:rsid w:val="0005170F"/>
    <w:rsid w:val="0005192B"/>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18"/>
    <w:rsid w:val="000A3939"/>
    <w:rsid w:val="000A628E"/>
    <w:rsid w:val="000A74DC"/>
    <w:rsid w:val="000A7BA8"/>
    <w:rsid w:val="000B19C4"/>
    <w:rsid w:val="000C3905"/>
    <w:rsid w:val="000C3942"/>
    <w:rsid w:val="000C6D0B"/>
    <w:rsid w:val="000C7084"/>
    <w:rsid w:val="000D1AC7"/>
    <w:rsid w:val="000D2F8F"/>
    <w:rsid w:val="000D65AC"/>
    <w:rsid w:val="000F53B7"/>
    <w:rsid w:val="000F679A"/>
    <w:rsid w:val="001000A8"/>
    <w:rsid w:val="00105996"/>
    <w:rsid w:val="001167A1"/>
    <w:rsid w:val="00116A1C"/>
    <w:rsid w:val="001179DB"/>
    <w:rsid w:val="00117AA8"/>
    <w:rsid w:val="00124D7C"/>
    <w:rsid w:val="001271C3"/>
    <w:rsid w:val="001400C7"/>
    <w:rsid w:val="001445A7"/>
    <w:rsid w:val="001455A1"/>
    <w:rsid w:val="001513FD"/>
    <w:rsid w:val="00163106"/>
    <w:rsid w:val="00164813"/>
    <w:rsid w:val="00164DB6"/>
    <w:rsid w:val="0016651D"/>
    <w:rsid w:val="001744F9"/>
    <w:rsid w:val="00174763"/>
    <w:rsid w:val="0018231C"/>
    <w:rsid w:val="00182F92"/>
    <w:rsid w:val="00191597"/>
    <w:rsid w:val="001951FD"/>
    <w:rsid w:val="001A0AD4"/>
    <w:rsid w:val="001A673F"/>
    <w:rsid w:val="001B10DA"/>
    <w:rsid w:val="001B3A30"/>
    <w:rsid w:val="001B3DCA"/>
    <w:rsid w:val="001B6460"/>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5520"/>
    <w:rsid w:val="00215FAB"/>
    <w:rsid w:val="00224583"/>
    <w:rsid w:val="0022524C"/>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5EEC"/>
    <w:rsid w:val="00276CC9"/>
    <w:rsid w:val="002776B9"/>
    <w:rsid w:val="00291154"/>
    <w:rsid w:val="00292D44"/>
    <w:rsid w:val="00293E9C"/>
    <w:rsid w:val="00293FB0"/>
    <w:rsid w:val="002A2F38"/>
    <w:rsid w:val="002A417C"/>
    <w:rsid w:val="002A6192"/>
    <w:rsid w:val="002A696A"/>
    <w:rsid w:val="002B09A7"/>
    <w:rsid w:val="002B1961"/>
    <w:rsid w:val="002B2BA3"/>
    <w:rsid w:val="002B5031"/>
    <w:rsid w:val="002B75A5"/>
    <w:rsid w:val="002B7981"/>
    <w:rsid w:val="002C2466"/>
    <w:rsid w:val="002C24B9"/>
    <w:rsid w:val="002C2B80"/>
    <w:rsid w:val="002C4B6E"/>
    <w:rsid w:val="002C5F52"/>
    <w:rsid w:val="002D1265"/>
    <w:rsid w:val="002D4C38"/>
    <w:rsid w:val="002D76B8"/>
    <w:rsid w:val="002E01B5"/>
    <w:rsid w:val="002E44D6"/>
    <w:rsid w:val="002E459D"/>
    <w:rsid w:val="002E5473"/>
    <w:rsid w:val="002F32E6"/>
    <w:rsid w:val="002F63EB"/>
    <w:rsid w:val="00305834"/>
    <w:rsid w:val="00311562"/>
    <w:rsid w:val="003123CB"/>
    <w:rsid w:val="003165A9"/>
    <w:rsid w:val="0032266E"/>
    <w:rsid w:val="003227CC"/>
    <w:rsid w:val="00323A05"/>
    <w:rsid w:val="00331ACB"/>
    <w:rsid w:val="00331C12"/>
    <w:rsid w:val="00333F1A"/>
    <w:rsid w:val="00340F46"/>
    <w:rsid w:val="00342F72"/>
    <w:rsid w:val="00350A12"/>
    <w:rsid w:val="00350F5C"/>
    <w:rsid w:val="003527B4"/>
    <w:rsid w:val="00362C84"/>
    <w:rsid w:val="0036641A"/>
    <w:rsid w:val="00370CCB"/>
    <w:rsid w:val="00376574"/>
    <w:rsid w:val="00382F52"/>
    <w:rsid w:val="00394949"/>
    <w:rsid w:val="00396061"/>
    <w:rsid w:val="003965BB"/>
    <w:rsid w:val="003A0DB7"/>
    <w:rsid w:val="003B0516"/>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B1"/>
    <w:rsid w:val="00405FD9"/>
    <w:rsid w:val="00407760"/>
    <w:rsid w:val="00426ECD"/>
    <w:rsid w:val="004311DC"/>
    <w:rsid w:val="004331B4"/>
    <w:rsid w:val="00441E45"/>
    <w:rsid w:val="004511AE"/>
    <w:rsid w:val="00453E85"/>
    <w:rsid w:val="00456E3C"/>
    <w:rsid w:val="00462B31"/>
    <w:rsid w:val="00463300"/>
    <w:rsid w:val="004646AF"/>
    <w:rsid w:val="0046631E"/>
    <w:rsid w:val="00470719"/>
    <w:rsid w:val="004728DE"/>
    <w:rsid w:val="00472A79"/>
    <w:rsid w:val="00472E72"/>
    <w:rsid w:val="004755C3"/>
    <w:rsid w:val="004904F9"/>
    <w:rsid w:val="0049347F"/>
    <w:rsid w:val="004A46D9"/>
    <w:rsid w:val="004A5CD7"/>
    <w:rsid w:val="004B344F"/>
    <w:rsid w:val="004B7248"/>
    <w:rsid w:val="004B72DD"/>
    <w:rsid w:val="004C1E12"/>
    <w:rsid w:val="004C2872"/>
    <w:rsid w:val="004C40E4"/>
    <w:rsid w:val="004D2E64"/>
    <w:rsid w:val="004D3776"/>
    <w:rsid w:val="004D65FF"/>
    <w:rsid w:val="004D7AC0"/>
    <w:rsid w:val="004F2430"/>
    <w:rsid w:val="004F68A8"/>
    <w:rsid w:val="00502B04"/>
    <w:rsid w:val="00502C82"/>
    <w:rsid w:val="005030F7"/>
    <w:rsid w:val="00530644"/>
    <w:rsid w:val="00533BF2"/>
    <w:rsid w:val="0053502B"/>
    <w:rsid w:val="0054010D"/>
    <w:rsid w:val="00542C6F"/>
    <w:rsid w:val="00546842"/>
    <w:rsid w:val="005475DA"/>
    <w:rsid w:val="00550800"/>
    <w:rsid w:val="00554499"/>
    <w:rsid w:val="00555A39"/>
    <w:rsid w:val="00560174"/>
    <w:rsid w:val="00564924"/>
    <w:rsid w:val="00565C6E"/>
    <w:rsid w:val="00565E78"/>
    <w:rsid w:val="00571FEB"/>
    <w:rsid w:val="00577672"/>
    <w:rsid w:val="00580217"/>
    <w:rsid w:val="00582A42"/>
    <w:rsid w:val="00584D91"/>
    <w:rsid w:val="0058593B"/>
    <w:rsid w:val="0058620D"/>
    <w:rsid w:val="00586B4B"/>
    <w:rsid w:val="00590BDD"/>
    <w:rsid w:val="00594140"/>
    <w:rsid w:val="00595047"/>
    <w:rsid w:val="00596999"/>
    <w:rsid w:val="005A3E6D"/>
    <w:rsid w:val="005B0E27"/>
    <w:rsid w:val="005C00C9"/>
    <w:rsid w:val="005C0363"/>
    <w:rsid w:val="005C7C47"/>
    <w:rsid w:val="005D3539"/>
    <w:rsid w:val="005D4C2E"/>
    <w:rsid w:val="005D621C"/>
    <w:rsid w:val="005D6E4D"/>
    <w:rsid w:val="005D7939"/>
    <w:rsid w:val="005E23CD"/>
    <w:rsid w:val="005E2C02"/>
    <w:rsid w:val="005E56F3"/>
    <w:rsid w:val="005F2B36"/>
    <w:rsid w:val="005F31CF"/>
    <w:rsid w:val="005F4FFC"/>
    <w:rsid w:val="005F78D7"/>
    <w:rsid w:val="005F7E48"/>
    <w:rsid w:val="00600A25"/>
    <w:rsid w:val="006025C9"/>
    <w:rsid w:val="006119BD"/>
    <w:rsid w:val="00613467"/>
    <w:rsid w:val="0061692F"/>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68C8"/>
    <w:rsid w:val="006604D8"/>
    <w:rsid w:val="00661B7F"/>
    <w:rsid w:val="00662436"/>
    <w:rsid w:val="006669FA"/>
    <w:rsid w:val="00666A72"/>
    <w:rsid w:val="00670213"/>
    <w:rsid w:val="00670347"/>
    <w:rsid w:val="00675177"/>
    <w:rsid w:val="00681B23"/>
    <w:rsid w:val="0068241A"/>
    <w:rsid w:val="006849A6"/>
    <w:rsid w:val="00691356"/>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6434"/>
    <w:rsid w:val="006F2308"/>
    <w:rsid w:val="006F3409"/>
    <w:rsid w:val="00700030"/>
    <w:rsid w:val="0070305A"/>
    <w:rsid w:val="007037CE"/>
    <w:rsid w:val="00704C1E"/>
    <w:rsid w:val="00705674"/>
    <w:rsid w:val="007105B2"/>
    <w:rsid w:val="007150C5"/>
    <w:rsid w:val="00715A60"/>
    <w:rsid w:val="00720D22"/>
    <w:rsid w:val="00721342"/>
    <w:rsid w:val="00721386"/>
    <w:rsid w:val="007327CD"/>
    <w:rsid w:val="00732CC4"/>
    <w:rsid w:val="00733A55"/>
    <w:rsid w:val="00735256"/>
    <w:rsid w:val="007405BB"/>
    <w:rsid w:val="0074379C"/>
    <w:rsid w:val="00745EAA"/>
    <w:rsid w:val="00746B35"/>
    <w:rsid w:val="0075250B"/>
    <w:rsid w:val="00753F2A"/>
    <w:rsid w:val="00760B02"/>
    <w:rsid w:val="00760C0A"/>
    <w:rsid w:val="0076417D"/>
    <w:rsid w:val="0076429F"/>
    <w:rsid w:val="00765DCF"/>
    <w:rsid w:val="00766701"/>
    <w:rsid w:val="00771110"/>
    <w:rsid w:val="00775FDA"/>
    <w:rsid w:val="0077736D"/>
    <w:rsid w:val="00781B32"/>
    <w:rsid w:val="007830DD"/>
    <w:rsid w:val="00785F4A"/>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0FD9"/>
    <w:rsid w:val="008327B1"/>
    <w:rsid w:val="00833E27"/>
    <w:rsid w:val="00837820"/>
    <w:rsid w:val="00841374"/>
    <w:rsid w:val="00842465"/>
    <w:rsid w:val="00842A3D"/>
    <w:rsid w:val="00842BDD"/>
    <w:rsid w:val="00842C71"/>
    <w:rsid w:val="00844B87"/>
    <w:rsid w:val="0085096C"/>
    <w:rsid w:val="00855196"/>
    <w:rsid w:val="00855772"/>
    <w:rsid w:val="0085672E"/>
    <w:rsid w:val="0085746F"/>
    <w:rsid w:val="008608BA"/>
    <w:rsid w:val="00861942"/>
    <w:rsid w:val="00862DC9"/>
    <w:rsid w:val="0086458A"/>
    <w:rsid w:val="008737C0"/>
    <w:rsid w:val="00877CEB"/>
    <w:rsid w:val="0088219D"/>
    <w:rsid w:val="00884879"/>
    <w:rsid w:val="008854AE"/>
    <w:rsid w:val="008946BF"/>
    <w:rsid w:val="008A4C14"/>
    <w:rsid w:val="008B2544"/>
    <w:rsid w:val="008B26C6"/>
    <w:rsid w:val="008B2708"/>
    <w:rsid w:val="008B72DD"/>
    <w:rsid w:val="008C18DE"/>
    <w:rsid w:val="008D2131"/>
    <w:rsid w:val="008D5213"/>
    <w:rsid w:val="008E0C2F"/>
    <w:rsid w:val="008E5076"/>
    <w:rsid w:val="008F1627"/>
    <w:rsid w:val="00900BFC"/>
    <w:rsid w:val="009049FC"/>
    <w:rsid w:val="009109F5"/>
    <w:rsid w:val="00912E0E"/>
    <w:rsid w:val="00912F6B"/>
    <w:rsid w:val="00914265"/>
    <w:rsid w:val="009173E7"/>
    <w:rsid w:val="009177FF"/>
    <w:rsid w:val="00924652"/>
    <w:rsid w:val="00931584"/>
    <w:rsid w:val="00934472"/>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B0CFF"/>
    <w:rsid w:val="009B0E36"/>
    <w:rsid w:val="009B2ADD"/>
    <w:rsid w:val="009B37E5"/>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938"/>
    <w:rsid w:val="009E6BA2"/>
    <w:rsid w:val="009E70A3"/>
    <w:rsid w:val="009E7942"/>
    <w:rsid w:val="009E7A6F"/>
    <w:rsid w:val="009F3BC5"/>
    <w:rsid w:val="009F5F78"/>
    <w:rsid w:val="009F5FA2"/>
    <w:rsid w:val="00A00BB4"/>
    <w:rsid w:val="00A0410F"/>
    <w:rsid w:val="00A04265"/>
    <w:rsid w:val="00A048E9"/>
    <w:rsid w:val="00A049D5"/>
    <w:rsid w:val="00A10A98"/>
    <w:rsid w:val="00A20E9D"/>
    <w:rsid w:val="00A30792"/>
    <w:rsid w:val="00A30B84"/>
    <w:rsid w:val="00A37880"/>
    <w:rsid w:val="00A45EC3"/>
    <w:rsid w:val="00A46122"/>
    <w:rsid w:val="00A51F03"/>
    <w:rsid w:val="00A522D4"/>
    <w:rsid w:val="00A62F57"/>
    <w:rsid w:val="00A63413"/>
    <w:rsid w:val="00A6556C"/>
    <w:rsid w:val="00A659B5"/>
    <w:rsid w:val="00A661BB"/>
    <w:rsid w:val="00A720CF"/>
    <w:rsid w:val="00A74B4C"/>
    <w:rsid w:val="00A763E7"/>
    <w:rsid w:val="00A827D2"/>
    <w:rsid w:val="00A86E2C"/>
    <w:rsid w:val="00A9462E"/>
    <w:rsid w:val="00A94E45"/>
    <w:rsid w:val="00AA05F8"/>
    <w:rsid w:val="00AA5C61"/>
    <w:rsid w:val="00AB3045"/>
    <w:rsid w:val="00AB4D68"/>
    <w:rsid w:val="00AB72EB"/>
    <w:rsid w:val="00AB7D64"/>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93"/>
    <w:rsid w:val="00B40158"/>
    <w:rsid w:val="00B41E79"/>
    <w:rsid w:val="00B42F7B"/>
    <w:rsid w:val="00B4330A"/>
    <w:rsid w:val="00B44E37"/>
    <w:rsid w:val="00B4522B"/>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10D4"/>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88B"/>
    <w:rsid w:val="00BD7A8C"/>
    <w:rsid w:val="00BE12B3"/>
    <w:rsid w:val="00BE5754"/>
    <w:rsid w:val="00BE6D5A"/>
    <w:rsid w:val="00BF27C9"/>
    <w:rsid w:val="00BF4044"/>
    <w:rsid w:val="00BF6653"/>
    <w:rsid w:val="00C00B1F"/>
    <w:rsid w:val="00C0119D"/>
    <w:rsid w:val="00C10C77"/>
    <w:rsid w:val="00C23683"/>
    <w:rsid w:val="00C259DF"/>
    <w:rsid w:val="00C331A1"/>
    <w:rsid w:val="00C34B35"/>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5751"/>
    <w:rsid w:val="00C9679B"/>
    <w:rsid w:val="00C96BF2"/>
    <w:rsid w:val="00C97966"/>
    <w:rsid w:val="00CA3848"/>
    <w:rsid w:val="00CA685D"/>
    <w:rsid w:val="00CB0CBA"/>
    <w:rsid w:val="00CB1D03"/>
    <w:rsid w:val="00CB2A8A"/>
    <w:rsid w:val="00CB3335"/>
    <w:rsid w:val="00CB3574"/>
    <w:rsid w:val="00CB4448"/>
    <w:rsid w:val="00CB6509"/>
    <w:rsid w:val="00CC25F9"/>
    <w:rsid w:val="00CD158A"/>
    <w:rsid w:val="00CD5F16"/>
    <w:rsid w:val="00CD7E1B"/>
    <w:rsid w:val="00CD7F66"/>
    <w:rsid w:val="00CE6CE3"/>
    <w:rsid w:val="00CF3D01"/>
    <w:rsid w:val="00CF5AC7"/>
    <w:rsid w:val="00CF7F58"/>
    <w:rsid w:val="00D0023B"/>
    <w:rsid w:val="00D00BF8"/>
    <w:rsid w:val="00D014A8"/>
    <w:rsid w:val="00D205F2"/>
    <w:rsid w:val="00D20C54"/>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1CD"/>
    <w:rsid w:val="00D76363"/>
    <w:rsid w:val="00D80558"/>
    <w:rsid w:val="00D84FBD"/>
    <w:rsid w:val="00D85D67"/>
    <w:rsid w:val="00D86432"/>
    <w:rsid w:val="00D92EBC"/>
    <w:rsid w:val="00D944B2"/>
    <w:rsid w:val="00DA608B"/>
    <w:rsid w:val="00DB34D6"/>
    <w:rsid w:val="00DB6D98"/>
    <w:rsid w:val="00DC057E"/>
    <w:rsid w:val="00DC097D"/>
    <w:rsid w:val="00DC17CF"/>
    <w:rsid w:val="00DC53E9"/>
    <w:rsid w:val="00DD0942"/>
    <w:rsid w:val="00DD289C"/>
    <w:rsid w:val="00DD53BD"/>
    <w:rsid w:val="00DD70AC"/>
    <w:rsid w:val="00DE010C"/>
    <w:rsid w:val="00DE308B"/>
    <w:rsid w:val="00DE3CA7"/>
    <w:rsid w:val="00DF2640"/>
    <w:rsid w:val="00DF2B94"/>
    <w:rsid w:val="00DF349B"/>
    <w:rsid w:val="00DF3AB5"/>
    <w:rsid w:val="00DF590D"/>
    <w:rsid w:val="00E01BCB"/>
    <w:rsid w:val="00E02E1A"/>
    <w:rsid w:val="00E060CF"/>
    <w:rsid w:val="00E0620E"/>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96E"/>
    <w:rsid w:val="00E461D8"/>
    <w:rsid w:val="00E461E1"/>
    <w:rsid w:val="00E53EB0"/>
    <w:rsid w:val="00E61540"/>
    <w:rsid w:val="00E64300"/>
    <w:rsid w:val="00E666A9"/>
    <w:rsid w:val="00E72E7D"/>
    <w:rsid w:val="00E81FDD"/>
    <w:rsid w:val="00E86232"/>
    <w:rsid w:val="00E91456"/>
    <w:rsid w:val="00E9792C"/>
    <w:rsid w:val="00EA2799"/>
    <w:rsid w:val="00EA403A"/>
    <w:rsid w:val="00EA76FF"/>
    <w:rsid w:val="00EB051C"/>
    <w:rsid w:val="00EB0B41"/>
    <w:rsid w:val="00EC6B43"/>
    <w:rsid w:val="00EC78C3"/>
    <w:rsid w:val="00EC79EC"/>
    <w:rsid w:val="00ED2A6A"/>
    <w:rsid w:val="00ED377B"/>
    <w:rsid w:val="00ED441B"/>
    <w:rsid w:val="00ED7BC2"/>
    <w:rsid w:val="00EF0853"/>
    <w:rsid w:val="00EF6631"/>
    <w:rsid w:val="00EF688F"/>
    <w:rsid w:val="00F00603"/>
    <w:rsid w:val="00F01CF2"/>
    <w:rsid w:val="00F03950"/>
    <w:rsid w:val="00F049D6"/>
    <w:rsid w:val="00F13607"/>
    <w:rsid w:val="00F173C9"/>
    <w:rsid w:val="00F25F17"/>
    <w:rsid w:val="00F324AC"/>
    <w:rsid w:val="00F32577"/>
    <w:rsid w:val="00F37E4A"/>
    <w:rsid w:val="00F423CE"/>
    <w:rsid w:val="00F443A0"/>
    <w:rsid w:val="00F471FB"/>
    <w:rsid w:val="00F47818"/>
    <w:rsid w:val="00F508B3"/>
    <w:rsid w:val="00F545CF"/>
    <w:rsid w:val="00F60D65"/>
    <w:rsid w:val="00F63F2A"/>
    <w:rsid w:val="00F646EF"/>
    <w:rsid w:val="00F768DE"/>
    <w:rsid w:val="00F804C6"/>
    <w:rsid w:val="00F80F3B"/>
    <w:rsid w:val="00F841DB"/>
    <w:rsid w:val="00F86531"/>
    <w:rsid w:val="00F86EB5"/>
    <w:rsid w:val="00F86F23"/>
    <w:rsid w:val="00F916E1"/>
    <w:rsid w:val="00F941D5"/>
    <w:rsid w:val="00F946E1"/>
    <w:rsid w:val="00F94A84"/>
    <w:rsid w:val="00F95D18"/>
    <w:rsid w:val="00FA0704"/>
    <w:rsid w:val="00FB044B"/>
    <w:rsid w:val="00FB24BA"/>
    <w:rsid w:val="00FB55E3"/>
    <w:rsid w:val="00FD3685"/>
    <w:rsid w:val="00FE044C"/>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4177F82"/>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4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sk-SK"/>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Triin.Aasmaa@eesc.europa.eu" TargetMode="External"/><Relationship Id="rId39" Type="http://schemas.openxmlformats.org/officeDocument/2006/relationships/hyperlink" Target="mailto:Silvia.Staffa@eesc.europa.eu" TargetMode="External"/><Relationship Id="rId21" Type="http://schemas.openxmlformats.org/officeDocument/2006/relationships/hyperlink" Target="mailto:Georgios.Meleas@eesc.europa.eu" TargetMode="External"/><Relationship Id="rId34" Type="http://schemas.openxmlformats.org/officeDocument/2006/relationships/hyperlink" Target="mailto:Francesco.Napolitano@eesc.europa.eu" TargetMode="External"/><Relationship Id="rId42" Type="http://schemas.openxmlformats.org/officeDocument/2006/relationships/hyperlink" Target="mailto:Judit.CarrerasGarcia@eesc.europa.eu" TargetMode="Externa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customXml" Target="../customXml/item1.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Valeria.Atzori@eesc.europa.eu" TargetMode="External"/><Relationship Id="rId11" Type="http://schemas.openxmlformats.org/officeDocument/2006/relationships/image" Target="media/image1.jpeg"/><Relationship Id="rId24" Type="http://schemas.openxmlformats.org/officeDocument/2006/relationships/hyperlink" Target="mailto:Sabrina.Borg@eesc.europa.eu" TargetMode="External"/><Relationship Id="rId32" Type="http://schemas.openxmlformats.org/officeDocument/2006/relationships/hyperlink" Target="mailto:Alessandro.Rizzi@eesc.europa.eu" TargetMode="External"/><Relationship Id="rId37" Type="http://schemas.openxmlformats.org/officeDocument/2006/relationships/hyperlink" Target="mailto:Silvia.Staffa@eesc.europa.eu" TargetMode="External"/><Relationship Id="rId40" Type="http://schemas.openxmlformats.org/officeDocument/2006/relationships/hyperlink" Target="mailto:Arturo.Iniguez@eesc.europa.eu" TargetMode="External"/><Relationship Id="rId45" Type="http://schemas.openxmlformats.org/officeDocument/2006/relationships/hyperlink" Target="mailto:Katarina.Albrechtova@eesc.europa.eu" TargetMode="Externa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Erika.Paulinova@eesc.europa.eu" TargetMode="External"/><Relationship Id="rId44" Type="http://schemas.openxmlformats.org/officeDocument/2006/relationships/hyperlink" Target="mailto:Sveto.Trajkowski@eesc.europa.eu" TargetMode="External"/><Relationship Id="rId52" Type="http://schemas.openxmlformats.org/officeDocument/2006/relationships/footer" Target="footer6.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Georgios.Meleas@eesc.europa.eu" TargetMode="External"/><Relationship Id="rId27" Type="http://schemas.openxmlformats.org/officeDocument/2006/relationships/hyperlink" Target="mailto:jeanmarie.rogue@eesc.europa.eu" TargetMode="External"/><Relationship Id="rId30" Type="http://schemas.openxmlformats.org/officeDocument/2006/relationships/hyperlink" Target="mailto:Alessandro.Rizzi@eesc.europa.eu" TargetMode="External"/><Relationship Id="rId35" Type="http://schemas.openxmlformats.org/officeDocument/2006/relationships/hyperlink" Target="mailto:Francesco.Napolitano@eesc.europa.eu" TargetMode="External"/><Relationship Id="rId43" Type="http://schemas.openxmlformats.org/officeDocument/2006/relationships/hyperlink" Target="mailto:Arturo.Iniguez@eesc.europa.eu" TargetMode="External"/><Relationship Id="rId48" Type="http://schemas.openxmlformats.org/officeDocument/2006/relationships/header" Target="header5.xml"/><Relationship Id="rId56" Type="http://schemas.openxmlformats.org/officeDocument/2006/relationships/customXml" Target="../customXml/item2.xml"/><Relationship Id="rId8" Type="http://schemas.openxmlformats.org/officeDocument/2006/relationships/webSettings" Target="webSettings.xml"/><Relationship Id="rId51" Type="http://schemas.openxmlformats.org/officeDocument/2006/relationships/header" Target="header6.xml"/><Relationship Id="rId12" Type="http://schemas.openxmlformats.org/officeDocument/2006/relationships/hyperlink" Target="https://www.eesc.europa.eu/sk/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abrina.Borg@eesc.europa.eu" TargetMode="External"/><Relationship Id="rId33" Type="http://schemas.openxmlformats.org/officeDocument/2006/relationships/hyperlink" Target="mailto:Erika.Paulinova@eesc.europa.eu" TargetMode="External"/><Relationship Id="rId38" Type="http://schemas.openxmlformats.org/officeDocument/2006/relationships/hyperlink" Target="mailto:%20Claudia.Drewes-Wran@eesc.europa.eu" TargetMode="External"/><Relationship Id="rId46" Type="http://schemas.openxmlformats.org/officeDocument/2006/relationships/hyperlink" Target="mailto:Adam.Plezer@eesc.europa.eu" TargetMode="External"/><Relationship Id="rId20" Type="http://schemas.openxmlformats.org/officeDocument/2006/relationships/hyperlink" Target="mailto:Georgios.Meleas@eesc.europa.eu" TargetMode="External"/><Relationship Id="rId41" Type="http://schemas.openxmlformats.org/officeDocument/2006/relationships/hyperlink" Target="mailto:Martine.Delanoy@eesc.europa.eu" TargetMode="External"/><Relationship Id="rId54" Type="http://schemas.openxmlformats.org/officeDocument/2006/relationships/theme" Target="theme/theme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Colombe.Gregoire@eesc.europa.eu" TargetMode="External"/><Relationship Id="rId28" Type="http://schemas.openxmlformats.org/officeDocument/2006/relationships/hyperlink" Target="mailto:jeanmarie.rogue@eesc.europa.eu" TargetMode="External"/><Relationship Id="rId36" Type="http://schemas.openxmlformats.org/officeDocument/2006/relationships/hyperlink" Target="mailto:dalila.bernard@eesc.europa.eu" TargetMode="External"/><Relationship Id="rId49" Type="http://schemas.openxmlformats.org/officeDocument/2006/relationships/footer" Target="footer4.xml"/><Relationship Id="rId5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5:251:SOM:SK:HTML" TargetMode="External"/><Relationship Id="rId2" Type="http://schemas.openxmlformats.org/officeDocument/2006/relationships/hyperlink" Target="https://eur-lex.europa.eu/legal-content/SK/TXT/?uri=CELEX%3A52022PC0145" TargetMode="External"/><Relationship Id="rId1" Type="http://schemas.openxmlformats.org/officeDocument/2006/relationships/hyperlink" Target="https://eur-lex.europa.eu/legal-content/sk/TXT/?qid=1649682157463&amp;uri=CELEX:52022PC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P6FJPSUHKDC2-1211003791-7449</_dlc_DocId>
    <_dlc_DocIdUrl xmlns="1299d781-265f-4ceb-999e-e1eca3df2c90">
      <Url>http://dm2016/eesc/2022/_layouts/15/DocIdRedir.aspx?ID=P6FJPSUHKDC2-1211003791-7449</Url>
      <Description>P6FJPSUHKDC2-1211003791-7449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2022-06-08T12:00:00+00:00</ProductionDate>
    <DocumentNumber xmlns="d51dc14e-0c05-44bd-9dff-3ae522c33107">1925</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2022-06-15T12:00:00+00:00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6877</FicheNumber>
    <OriginalSender xmlns="1299d781-265f-4ceb-999e-e1eca3df2c90">
      <UserInfo>
        <DisplayName>Semancikova Stanislava</DisplayName>
        <AccountId>1712</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BD72E3E-5866-419D-90AD-A6289367B38D}"/>
</file>

<file path=customXml/itemProps2.xml><?xml version="1.0" encoding="utf-8"?>
<ds:datastoreItem xmlns:ds="http://schemas.openxmlformats.org/officeDocument/2006/customXml" ds:itemID="{DFC4D6F1-4F27-49A0-9570-5F98A6510A40}"/>
</file>

<file path=customXml/itemProps3.xml><?xml version="1.0" encoding="utf-8"?>
<ds:datastoreItem xmlns:ds="http://schemas.openxmlformats.org/officeDocument/2006/customXml" ds:itemID="{BF178BA0-A4DF-4D22-9797-F4FFB35154E8}"/>
</file>

<file path=customXml/itemProps4.xml><?xml version="1.0" encoding="utf-8"?>
<ds:datastoreItem xmlns:ds="http://schemas.openxmlformats.org/officeDocument/2006/customXml" ds:itemID="{B46B6B08-AE1F-4232-B983-8A59D267E84E}"/>
</file>

<file path=docProps/app.xml><?xml version="1.0" encoding="utf-8"?>
<Properties xmlns="http://schemas.openxmlformats.org/officeDocument/2006/extended-properties" xmlns:vt="http://schemas.openxmlformats.org/officeDocument/2006/docPropsVTypes">
  <Template>Normal</Template>
  <TotalTime>36</TotalTime>
  <Pages>28</Pages>
  <Words>8917</Words>
  <Characters>50829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59627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stanovísk prijatých na májovom plenárnom zasadnutí</dc:title>
  <dc:subject>TCD</dc:subject>
  <dc:creator>Nieddu Emma</dc:creator>
  <cp:keywords>EESC-2022-01925-00-01-TCD-TRA-EN, FR</cp:keywords>
  <dc:description>Rapporteur:  - Original language: EN, FR - Date of document: 08. 06. 2022 - Date of meeting: 30. 15. 2022 14:30 - External documents:  - Administrator: Mme DAMYANOVA-KERESTELIEVA Ani Alexieva</dc:description>
  <cp:lastModifiedBy>Semancikova Stanislava</cp:lastModifiedBy>
  <cp:revision>15</cp:revision>
  <cp:lastPrinted>2022-05-02T09:48:00Z</cp:lastPrinted>
  <dcterms:created xsi:type="dcterms:W3CDTF">2022-06-01T14:09:00Z</dcterms:created>
  <dcterms:modified xsi:type="dcterms:W3CDTF">2022-06-08T13:32:00Z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01/06/2022, 19/05/2022, 29/03/2022, 04/03/2022, 15/12/2021, 13/09/2021, 03/09/2021, 28/06/2021</vt:lpwstr>
  </property>
  <property fmtid="{D5CDD505-2E9C-101B-9397-08002B2CF9AE}" pid="4" name="Pref_Time">
    <vt:lpwstr>15:45:24, 12:26:15, 14:21:50, 16:54:06, 17:56:36, 14:13:00, 10:08:10, 08:41:48</vt:lpwstr>
  </property>
  <property fmtid="{D5CDD505-2E9C-101B-9397-08002B2CF9AE}" pid="5" name="Pref_User">
    <vt:lpwstr>jhvi, jhvi, jhvi, enied, hnic, amett, enied, enied</vt:lpwstr>
  </property>
  <property fmtid="{D5CDD505-2E9C-101B-9397-08002B2CF9AE}" pid="6" name="Pref_FileName">
    <vt:lpwstr>EESC-2022-01925-00-01-TCD-ORI.docx, EESC-2022-01925-00-00-TCD-ORI.docx, EESC-2022-01223-00-00-TCD-ORI.docx, EESC-2022-00391-00-00-TCD-ORI.docx, EESC-2021-05445-00-00-TCD-ORI.docx, EESC-2021-03366-00-01-TCD-ORI.docx, EESC-2021-03366-00-00-TCD-ORI.docx, Syn</vt:lpwstr>
  </property>
  <property fmtid="{D5CDD505-2E9C-101B-9397-08002B2CF9AE}" pid="7" name="ContentTypeId">
    <vt:lpwstr>0x010100EA97B91038054C99906057A708A1480A000A67E7817F567C48B0FF98918A0B8F68</vt:lpwstr>
  </property>
  <property fmtid="{D5CDD505-2E9C-101B-9397-08002B2CF9AE}" pid="8" name="_dlc_DocIdItemGuid">
    <vt:lpwstr>421d3d44-7590-43e1-a2cf-5a5b85d3ebc1</vt:lpwstr>
  </property>
  <property fmtid="{D5CDD505-2E9C-101B-9397-08002B2CF9AE}" pid="9" name="AvailableTranslations">
    <vt:lpwstr>43;#NL|55c6556c-b4f4-441d-9acf-c498d4f838bd;#38;#FI|87606a43-d45f-42d6-b8c9-e1a3457db5b7;#32;#DA|5d49c027-8956-412b-aa16-e85a0f96ad0e;#33;#IT|0774613c-01ed-4e5d-a25d-11d2388de825;#11;#FR|d2afafd3-4c81-4f60-8f52-ee33f2f54ff3;#46;#EL|6d4f4d51-af9b-4650-94b4-4276bee85c91;#45;#RO|feb747a2-64cd-4299-af12-4833ddc30497;#34;#SK|46d9fce0-ef79-4f71-b89b-cd6aa82426b8;#54;#ET|ff6c3f4c-b02c-4c3c-ab07-2c37995a7a0a;#30;#PL|1e03da61-4678-4e07-b136-b5024ca9197b;#4;#EN|f2175f21-25d7-44a3-96da-d6a61b075e1b;#29;#SV|c2ed69e7-a339-43d7-8f22-d93680a92aa0;#55;#HR|2f555653-ed1a-4fe6-8362-9082d95989e5;#36;#HU|6b229040-c589-4408-b4c1-4285663d20a8;#22;#DE|f6b31e5a-26fa-4935-b661-318e46daf27e;#26;#LV|46f7e311-5d9f-4663-b433-18aeccb7ace7;#41;#CS|72f9705b-0217-4fd3-bea2-cbc7ed80e26e;#44;#LT|a7ff5ce7-6123-4f68-865a-a57c31810414;#40;#BG|1a1b3951-7821-4e6a-85f5-5673fc08bd2c;#42;#SL|98a412ae-eb01-49e9-ae3d-585a81724cfc;#37;#PT|50ccc04a-eadd-42ae-a0cb-acaf45f812ba;#31;#ES|e7a6b05b-ae16-40c8-add9-68b64b03aeba</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1925</vt:i4>
  </property>
  <property fmtid="{D5CDD505-2E9C-101B-9397-08002B2CF9AE}" pid="14" name="DocumentYear">
    <vt:i4>2022</vt:i4>
  </property>
  <property fmtid="{D5CDD505-2E9C-101B-9397-08002B2CF9AE}" pid="15" name="DocumentVersion">
    <vt:i4>1</vt:i4>
  </property>
  <property fmtid="{D5CDD505-2E9C-101B-9397-08002B2CF9AE}" pid="16" name="FicheNumber">
    <vt:i4>6877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4;#EN|f2175f21-25d7-44a3-96da-d6a61b075e1b;#11;#FR|d2afafd3-4c81-4f60-8f52-ee33f2f54ff3</vt:lpwstr>
  </property>
  <property fmtid="{D5CDD505-2E9C-101B-9397-08002B2CF9AE}" pid="28" name="MeetingName">
    <vt:lpwstr>51;#SPL-CES|32d8cb1f-c9ec-4365-95c7-8385a18618ac</vt:lpwstr>
  </property>
  <property fmtid="{D5CDD505-2E9C-101B-9397-08002B2CF9AE}" pid="29" name="MeetingDate">
    <vt:filetime>2022-06-15T12:00:00Z</vt:filetime>
  </property>
  <property fmtid="{D5CDD505-2E9C-101B-9397-08002B2CF9AE}" pid="30" name="AvailableTranslations_0">
    <vt:lpwstr>NL|55c6556c-b4f4-441d-9acf-c498d4f838bd;DA|5d49c027-8956-412b-aa16-e85a0f96ad0e;IT|0774613c-01ed-4e5d-a25d-11d2388de825;FR|d2afafd3-4c81-4f60-8f52-ee33f2f54ff3;EL|6d4f4d51-af9b-4650-94b4-4276bee85c91;RO|feb747a2-64cd-4299-af12-4833ddc30497;ET|ff6c3f4c-b02c-4c3c-ab07-2c37995a7a0a;PL|1e03da61-4678-4e07-b136-b5024ca9197b;EN|f2175f21-25d7-44a3-96da-d6a61b075e1b;SV|c2ed69e7-a339-43d7-8f22-d93680a92aa0;HR|2f555653-ed1a-4fe6-8362-9082d95989e5;HU|6b229040-c589-4408-b4c1-4285663d20a8;DE|f6b31e5a-26fa-4935-b661-318e46daf27e;LV|46f7e311-5d9f-4663-b433-18aeccb7ace7;CS|72f9705b-0217-4fd3-bea2-cbc7ed80e26e;LT|a7ff5ce7-6123-4f68-865a-a57c31810414;BG|1a1b3951-7821-4e6a-85f5-5673fc08bd2c;SL|98a412ae-eb01-49e9-ae3d-585a81724cfc;PT|50ccc04a-eadd-42ae-a0cb-acaf45f812ba;ES|e7a6b05b-ae16-40c8-add9-68b64b03aeba</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36;#HU|6b229040-c589-4408-b4c1-4285663d20a8;#33;#IT|0774613c-01ed-4e5d-a25d-11d2388de825;#32;#DA|5d49c027-8956-412b-aa16-e85a0f96ad0e;#31;#ES|e7a6b05b-ae16-40c8-add9-68b64b03aeba;#43;#NL|55c6556c-b4f4-441d-9acf-c498d4f838bd;#29;#SV|c2ed69e7-a339-43d7-8f22-d93680a92aa0;#26;#LV|46f7e311-5d9f-4663-b433-18aeccb7ace7;#25;#TCD|cd9d6eb6-3f4f-424a-b2d1-57c9d450eaaf;#44;#LT|a7ff5ce7-6123-4f68-865a-a57c31810414;#37;#PT|50ccc04a-eadd-42ae-a0cb-acaf45f812ba;#22;#DE|f6b31e5a-26fa-4935-b661-318e46daf27e;#55;#HR|2f555653-ed1a-4fe6-8362-9082d95989e5;#54;#ET|ff6c3f4c-b02c-4c3c-ab07-2c37995a7a0a;#51;#SPL-CES|32d8cb1f-c9ec-4365-95c7-8385a18618ac;#46;#EL|6d4f4d51-af9b-4650-94b4-4276bee85c91;#11;#FR|d2afafd3-4c81-4f60-8f52-ee33f2f54ff3;#41;#CS|72f9705b-0217-4fd3-bea2-cbc7ed80e26e;#9;#Unrestricted|826e22d7-d029-4ec0-a450-0c28ff673572;#45;#RO|feb747a2-64cd-4299-af12-4833ddc30497;#7;#TRA|150d2a88-1431-44e6-a8ca-0bb753ab8672;#6;#Final|ea5e6674-7b27-4bac-b091-73adbb394efe;#42;#SL|98a412ae-eb01-49e9-ae3d-585a81724cfc;#4;#EN|f2175f21-25d7-44a3-96da-d6a61b075e1b;#40;#BG|1a1b3951-7821-4e6a-85f5-5673fc08bd2c;#1;#EESC|422833ec-8d7e-4e65-8e4e-8bed07ffb729;#30;#PL|1e03da61-4678-4e07-b136-b5024ca9197b</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34;#SK|46d9fce0-ef79-4f71-b89b-cd6aa82426b8</vt:lpwstr>
  </property>
</Properties>
</file>