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0A389A" w:rsidRDefault="00D760FF">
      <w:pPr>
        <w:jc w:val="center"/>
      </w:pPr>
      <w:r>
        <w:rPr>
          <w:noProof/>
          <w:lang w:val="en-US"/>
        </w:rPr>
        <w:drawing>
          <wp:inline distT="0" distB="0" distL="0" distR="0">
            <wp:extent cx="1792605" cy="1239520"/>
            <wp:effectExtent l="0" t="0" r="0" b="0"/>
            <wp:docPr id="1" name="Picture 1" title="EESCLogo_C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4EE3AEF4"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A389A" w:rsidP="004D7AC0" w:rsidRDefault="000A389A">
                            <w:pPr>
                              <w:jc w:val="center"/>
                              <w:rPr>
                                <w:rFonts w:ascii="Arial" w:hAnsi="Arial" w:cs="Arial"/>
                                <w:b/>
                                <w:bCs/>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0A389A" w:rsidP="004D7AC0" w:rsidRDefault="000A389A">
                      <w:pPr>
                        <w:jc w:val="center"/>
                        <w:rPr>
                          <w:rFonts w:ascii="Arial" w:hAnsi="Arial" w:cs="Arial"/>
                          <w:b/>
                          <w:bCs/>
                          <w:sz w:val="48"/>
                        </w:rPr>
                      </w:pPr>
                      <w:r>
                        <w:rPr>
                          <w:rFonts w:ascii="Arial" w:hAnsi="Arial"/>
                          <w:b/>
                          <w:sz w:val="48"/>
                        </w:rPr>
                        <w:t>CS</w:t>
                      </w:r>
                    </w:p>
                  </w:txbxContent>
                </v:textbox>
                <w10:wrap anchorx="page" anchory="page"/>
              </v:shape>
            </w:pict>
          </mc:Fallback>
        </mc:AlternateContent>
      </w:r>
    </w:p>
    <w:p w:rsidRPr="009B70E7" w:rsidR="004D7AC0" w:rsidP="000A389A" w:rsidRDefault="004D7AC0"/>
    <w:p w:rsidRPr="009B70E7" w:rsidR="004D7AC0" w:rsidP="000A389A" w:rsidRDefault="00014C93">
      <w:pPr>
        <w:jc w:val="right"/>
      </w:pPr>
      <w:r>
        <w:t xml:space="preserve">V Bruselu dne </w:t>
      </w:r>
      <w:r w:rsidR="000A389A">
        <w:t>7. </w:t>
      </w:r>
      <w:r>
        <w:t>června 2022</w:t>
      </w:r>
    </w:p>
    <w:p w:rsidRPr="009B70E7" w:rsidR="004D7AC0" w:rsidP="000A389A" w:rsidRDefault="004D7AC0"/>
    <w:p w:rsidRPr="009B70E7" w:rsidR="004D7AC0" w:rsidP="000A389A" w:rsidRDefault="004D7AC0"/>
    <w:tbl>
      <w:tblPr>
        <w:tblW w:w="0" w:type="auto"/>
        <w:tblLook w:val="04A0" w:firstRow="1" w:lastRow="0" w:firstColumn="1" w:lastColumn="0" w:noHBand="0" w:noVBand="1"/>
      </w:tblPr>
      <w:tblGrid>
        <w:gridCol w:w="9289"/>
      </w:tblGrid>
      <w:tr w:rsidR="009A5EEF">
        <w:tc>
          <w:tcPr>
            <w:tcW w:w="9289" w:type="dxa"/>
            <w:tcBorders>
              <w:bottom w:val="double" w:color="auto" w:sz="4" w:space="0"/>
            </w:tcBorders>
          </w:tcPr>
          <w:p w:rsidR="00D46AE5" w:rsidP="000A389A" w:rsidRDefault="00B83E7B">
            <w:pPr>
              <w:snapToGrid w:val="0"/>
              <w:jc w:val="center"/>
              <w:rPr>
                <w:b/>
                <w:sz w:val="32"/>
              </w:rPr>
            </w:pPr>
            <w:r>
              <w:rPr>
                <w:b/>
                <w:sz w:val="32"/>
              </w:rPr>
              <w:t>56</w:t>
            </w:r>
            <w:r w:rsidR="000A389A">
              <w:rPr>
                <w:b/>
                <w:sz w:val="32"/>
              </w:rPr>
              <w:t>9. </w:t>
            </w:r>
            <w:r>
              <w:rPr>
                <w:b/>
                <w:sz w:val="32"/>
              </w:rPr>
              <w:t>PLENÁRNÍ ZASEDÁNÍ</w:t>
            </w:r>
          </w:p>
          <w:p w:rsidR="00D46AE5" w:rsidP="000A389A" w:rsidRDefault="00D46AE5">
            <w:pPr>
              <w:snapToGrid w:val="0"/>
              <w:jc w:val="center"/>
              <w:rPr>
                <w:b/>
                <w:sz w:val="32"/>
              </w:rPr>
            </w:pPr>
          </w:p>
          <w:p w:rsidR="00D46AE5" w:rsidP="000A389A" w:rsidRDefault="00B83E7B">
            <w:pPr>
              <w:snapToGrid w:val="0"/>
              <w:jc w:val="center"/>
              <w:rPr>
                <w:b/>
                <w:sz w:val="32"/>
              </w:rPr>
            </w:pPr>
            <w:r>
              <w:rPr>
                <w:b/>
                <w:sz w:val="32"/>
              </w:rPr>
              <w:t>1</w:t>
            </w:r>
            <w:r w:rsidR="000A389A">
              <w:rPr>
                <w:b/>
                <w:sz w:val="32"/>
              </w:rPr>
              <w:t>8. a </w:t>
            </w:r>
            <w:r>
              <w:rPr>
                <w:b/>
                <w:sz w:val="32"/>
              </w:rPr>
              <w:t>1</w:t>
            </w:r>
            <w:r w:rsidR="000A389A">
              <w:rPr>
                <w:b/>
                <w:sz w:val="32"/>
              </w:rPr>
              <w:t>9. </w:t>
            </w:r>
            <w:r>
              <w:rPr>
                <w:b/>
                <w:sz w:val="32"/>
              </w:rPr>
              <w:t>května 2022</w:t>
            </w:r>
          </w:p>
          <w:p w:rsidR="00D46AE5" w:rsidP="000A389A" w:rsidRDefault="00D46AE5">
            <w:pPr>
              <w:snapToGrid w:val="0"/>
              <w:jc w:val="center"/>
              <w:rPr>
                <w:b/>
                <w:sz w:val="32"/>
              </w:rPr>
            </w:pPr>
          </w:p>
          <w:p w:rsidRPr="009B70E7" w:rsidR="004D7AC0" w:rsidP="000A389A" w:rsidRDefault="004D7AC0">
            <w:pPr>
              <w:snapToGrid w:val="0"/>
              <w:jc w:val="center"/>
              <w:rPr>
                <w:rFonts w:eastAsia="MS Mincho"/>
                <w:b/>
                <w:sz w:val="32"/>
                <w:szCs w:val="32"/>
              </w:rPr>
            </w:pPr>
            <w:r>
              <w:rPr>
                <w:b/>
                <w:sz w:val="32"/>
              </w:rPr>
              <w:t>SHRNUTÍ PŘIJATÝCH STANOVISEK</w:t>
            </w:r>
            <w:r w:rsidR="000A389A">
              <w:rPr>
                <w:b/>
                <w:sz w:val="32"/>
              </w:rPr>
              <w:t xml:space="preserve"> A </w:t>
            </w:r>
            <w:r>
              <w:rPr>
                <w:b/>
                <w:sz w:val="32"/>
              </w:rPr>
              <w:t>USNESENÍ</w:t>
            </w:r>
            <w:r w:rsidR="000A389A">
              <w:rPr>
                <w:b/>
                <w:sz w:val="32"/>
              </w:rPr>
              <w:t xml:space="preserve"> A </w:t>
            </w:r>
            <w:r>
              <w:rPr>
                <w:b/>
                <w:sz w:val="32"/>
              </w:rPr>
              <w:t>INFORMAČNÍCH ZPRÁV PŘEDANÝCH OSTATNÍM INSTITUCÍM</w:t>
            </w:r>
          </w:p>
          <w:p w:rsidRPr="009B70E7" w:rsidR="004D7AC0" w:rsidP="000A389A" w:rsidRDefault="004D7AC0">
            <w:pPr>
              <w:snapToGrid w:val="0"/>
            </w:pPr>
          </w:p>
        </w:tc>
      </w:tr>
      <w:tr w:rsidR="009A5EEF">
        <w:tc>
          <w:tcPr>
            <w:tcW w:w="9289" w:type="dxa"/>
            <w:tcBorders>
              <w:top w:val="double" w:color="auto" w:sz="4" w:space="0"/>
              <w:left w:val="double" w:color="auto" w:sz="4" w:space="0"/>
              <w:bottom w:val="double" w:color="auto" w:sz="4" w:space="0"/>
              <w:right w:val="double" w:color="auto" w:sz="4" w:space="0"/>
            </w:tcBorders>
          </w:tcPr>
          <w:p w:rsidR="00D46AE5" w:rsidP="000A389A" w:rsidRDefault="004D7AC0">
            <w:pPr>
              <w:snapToGrid w:val="0"/>
              <w:jc w:val="center"/>
            </w:pPr>
            <w:r>
              <w:t>Tento dokument je</w:t>
            </w:r>
            <w:r w:rsidR="000A389A">
              <w:t xml:space="preserve"> k </w:t>
            </w:r>
            <w:r>
              <w:t>dispozici</w:t>
            </w:r>
            <w:r w:rsidR="000A389A">
              <w:t xml:space="preserve"> v </w:t>
            </w:r>
            <w:r>
              <w:t>úředních jazycích na internetových stránkách EHSV na adrese:</w:t>
            </w:r>
          </w:p>
          <w:p w:rsidR="00D46AE5" w:rsidP="000A389A" w:rsidRDefault="00D46AE5">
            <w:pPr>
              <w:snapToGrid w:val="0"/>
              <w:jc w:val="center"/>
            </w:pPr>
          </w:p>
          <w:p w:rsidR="00D46AE5" w:rsidP="000A389A" w:rsidRDefault="00D46AE5">
            <w:pPr>
              <w:snapToGrid w:val="0"/>
              <w:jc w:val="center"/>
            </w:pPr>
          </w:p>
          <w:p w:rsidRPr="009B70E7" w:rsidR="004D7AC0" w:rsidP="000A389A" w:rsidRDefault="000A389A">
            <w:pPr>
              <w:snapToGrid w:val="0"/>
              <w:jc w:val="center"/>
            </w:pPr>
            <w:hyperlink w:history="1" r:id="rId12">
              <w:r w:rsidR="000A628E">
                <w:rPr>
                  <w:rStyle w:val="Hyperlink"/>
                  <w:highlight w:val="yellow"/>
                </w:rPr>
                <w:t>https://www.eesc.europa.eu/cs/our-work/opinions-information-reports/plenary-session-summaries</w:t>
              </w:r>
            </w:hyperlink>
          </w:p>
          <w:p w:rsidRPr="009B70E7" w:rsidR="004D7AC0" w:rsidP="000A389A" w:rsidRDefault="004D7AC0">
            <w:pPr>
              <w:snapToGrid w:val="0"/>
              <w:jc w:val="center"/>
            </w:pPr>
          </w:p>
          <w:p w:rsidRPr="009B70E7" w:rsidR="004D7AC0" w:rsidP="000A389A" w:rsidRDefault="004D7AC0">
            <w:pPr>
              <w:snapToGrid w:val="0"/>
              <w:jc w:val="center"/>
              <w:rPr>
                <w:rFonts w:eastAsia="SimSun"/>
              </w:rPr>
            </w:pPr>
          </w:p>
          <w:p w:rsidR="00D46AE5" w:rsidP="000A389A" w:rsidRDefault="004D7AC0">
            <w:pPr>
              <w:snapToGrid w:val="0"/>
              <w:jc w:val="center"/>
            </w:pPr>
            <w:r>
              <w:t>Uvedená stanoviska jsou</w:t>
            </w:r>
            <w:r w:rsidR="000A389A">
              <w:t xml:space="preserve"> k </w:t>
            </w:r>
            <w:r>
              <w:t>dispozici on-line prostřednictvím vyhledávače EHSV:</w:t>
            </w:r>
          </w:p>
          <w:p w:rsidR="00D46AE5" w:rsidP="000A389A" w:rsidRDefault="00D46AE5">
            <w:pPr>
              <w:snapToGrid w:val="0"/>
              <w:jc w:val="center"/>
            </w:pPr>
          </w:p>
          <w:p w:rsidRPr="009B70E7" w:rsidR="004D7AC0" w:rsidP="000A389A" w:rsidRDefault="000A389A">
            <w:pPr>
              <w:snapToGrid w:val="0"/>
              <w:jc w:val="center"/>
            </w:pPr>
            <w:hyperlink w:history="1" r:id="rId13">
              <w:r w:rsidR="000A628E">
                <w:rPr>
                  <w:rStyle w:val="Hyperlink"/>
                </w:rPr>
                <w:t>https://dmsearch.eesc.europa.eu/search/opinion</w:t>
              </w:r>
            </w:hyperlink>
          </w:p>
          <w:p w:rsidRPr="009B70E7" w:rsidR="004D7AC0" w:rsidP="000A389A" w:rsidRDefault="004D7AC0">
            <w:pPr>
              <w:snapToGrid w:val="0"/>
              <w:jc w:val="center"/>
            </w:pPr>
          </w:p>
        </w:tc>
      </w:tr>
    </w:tbl>
    <w:p w:rsidRPr="009B70E7" w:rsidR="004D7AC0" w:rsidP="000A389A" w:rsidRDefault="004D7AC0"/>
    <w:p w:rsidRPr="009B70E7" w:rsidR="004D7AC0" w:rsidP="000A389A" w:rsidRDefault="004D7AC0"/>
    <w:p w:rsidR="007B7C40" w:rsidP="000A389A" w:rsidRDefault="007B7C40">
      <w:pPr>
        <w:sectPr w:rsidR="007B7C40" w:rsidSect="00D46AE5">
          <w:footerReference w:type="default" r:id="rId14"/>
          <w:pgSz w:w="11907" w:h="16839"/>
          <w:pgMar w:top="1417" w:right="1417" w:bottom="1417" w:left="1417" w:header="709" w:footer="709" w:gutter="0"/>
          <w:pgNumType w:start="1"/>
          <w:cols w:space="708"/>
          <w:docGrid w:linePitch="360"/>
        </w:sectPr>
      </w:pPr>
    </w:p>
    <w:p w:rsidRPr="009B70E7" w:rsidR="004D7AC0" w:rsidP="000A389A" w:rsidRDefault="004D7AC0">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P="000A389A" w:rsidRDefault="001E6413">
          <w:pPr>
            <w:pStyle w:val="TOCHeading"/>
            <w:spacing w:before="0"/>
          </w:pPr>
          <w:r>
            <w:t>Obsah</w:t>
          </w:r>
        </w:p>
        <w:p w:rsidR="00E90D4C" w:rsidRDefault="001E6413">
          <w:pPr>
            <w:pStyle w:val="TOC1"/>
            <w:rPr>
              <w:rFonts w:asciiTheme="minorHAnsi" w:hAnsiTheme="minorHAnsi" w:eastAsiaTheme="minorEastAsia" w:cstheme="minorBidi"/>
              <w:noProof/>
              <w:lang w:val="en-US"/>
            </w:rPr>
          </w:pPr>
          <w:r>
            <w:fldChar w:fldCharType="begin"/>
          </w:r>
          <w:r>
            <w:instrText xml:space="preserve"> TOC \o "1-3" \h \z \u </w:instrText>
          </w:r>
          <w:r>
            <w:fldChar w:fldCharType="separate"/>
          </w:r>
          <w:hyperlink w:history="1" w:anchor="_Toc105581090">
            <w:r w:rsidRPr="009060BA" w:rsidR="00E90D4C">
              <w:rPr>
                <w:rStyle w:val="Hyperlink"/>
                <w:noProof/>
                <w14:scene3d>
                  <w14:camera w14:prst="orthographicFront"/>
                  <w14:lightRig w14:rig="threePt" w14:dir="t">
                    <w14:rot w14:lat="0" w14:lon="0" w14:rev="0"/>
                  </w14:lightRig>
                </w14:scene3d>
              </w:rPr>
              <w:t>1.</w:t>
            </w:r>
            <w:r w:rsidR="00E90D4C">
              <w:rPr>
                <w:rFonts w:asciiTheme="minorHAnsi" w:hAnsiTheme="minorHAnsi" w:eastAsiaTheme="minorEastAsia" w:cstheme="minorBidi"/>
                <w:noProof/>
                <w:lang w:val="en-US"/>
              </w:rPr>
              <w:tab/>
            </w:r>
            <w:r w:rsidRPr="009060BA" w:rsidR="00E90D4C">
              <w:rPr>
                <w:rStyle w:val="Hyperlink"/>
                <w:b/>
                <w:noProof/>
              </w:rPr>
              <w:t>HOSPODÁŘSKÁ A MĚNOVÁ UNIE, HOSPODÁŘSKÁ A SOCIÁLNÍ SOUDRŽNOST</w:t>
            </w:r>
            <w:r w:rsidR="00E90D4C">
              <w:rPr>
                <w:noProof/>
                <w:webHidden/>
              </w:rPr>
              <w:tab/>
            </w:r>
            <w:r w:rsidR="00E90D4C">
              <w:rPr>
                <w:noProof/>
                <w:webHidden/>
              </w:rPr>
              <w:fldChar w:fldCharType="begin"/>
            </w:r>
            <w:r w:rsidR="00E90D4C">
              <w:rPr>
                <w:noProof/>
                <w:webHidden/>
              </w:rPr>
              <w:instrText xml:space="preserve"> PAGEREF _Toc105581090 \h </w:instrText>
            </w:r>
            <w:r w:rsidR="00E90D4C">
              <w:rPr>
                <w:noProof/>
                <w:webHidden/>
              </w:rPr>
            </w:r>
            <w:r w:rsidR="00E90D4C">
              <w:rPr>
                <w:noProof/>
                <w:webHidden/>
              </w:rPr>
              <w:fldChar w:fldCharType="separate"/>
            </w:r>
            <w:r w:rsidR="00E90D4C">
              <w:rPr>
                <w:noProof/>
                <w:webHidden/>
              </w:rPr>
              <w:t>3</w:t>
            </w:r>
            <w:r w:rsidR="00E90D4C">
              <w:rPr>
                <w:noProof/>
                <w:webHidden/>
              </w:rPr>
              <w:fldChar w:fldCharType="end"/>
            </w:r>
          </w:hyperlink>
        </w:p>
        <w:p w:rsidR="00E90D4C" w:rsidRDefault="00E90D4C">
          <w:pPr>
            <w:pStyle w:val="TOC1"/>
            <w:rPr>
              <w:rFonts w:asciiTheme="minorHAnsi" w:hAnsiTheme="minorHAnsi" w:eastAsiaTheme="minorEastAsia" w:cstheme="minorBidi"/>
              <w:noProof/>
              <w:lang w:val="en-US"/>
            </w:rPr>
          </w:pPr>
          <w:hyperlink w:history="1" w:anchor="_Toc105581091">
            <w:r w:rsidRPr="009060BA">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9060BA">
              <w:rPr>
                <w:rStyle w:val="Hyperlink"/>
                <w:b/>
                <w:noProof/>
              </w:rPr>
              <w:t>ZAMĚSTNANOST, SOCIÁLNÍ VĚCI, OBČANSTVÍ</w:t>
            </w:r>
            <w:r>
              <w:rPr>
                <w:noProof/>
                <w:webHidden/>
              </w:rPr>
              <w:tab/>
            </w:r>
            <w:r>
              <w:rPr>
                <w:noProof/>
                <w:webHidden/>
              </w:rPr>
              <w:fldChar w:fldCharType="begin"/>
            </w:r>
            <w:r>
              <w:rPr>
                <w:noProof/>
                <w:webHidden/>
              </w:rPr>
              <w:instrText xml:space="preserve"> PAGEREF _Toc105581091 \h </w:instrText>
            </w:r>
            <w:r>
              <w:rPr>
                <w:noProof/>
                <w:webHidden/>
              </w:rPr>
            </w:r>
            <w:r>
              <w:rPr>
                <w:noProof/>
                <w:webHidden/>
              </w:rPr>
              <w:fldChar w:fldCharType="separate"/>
            </w:r>
            <w:r>
              <w:rPr>
                <w:noProof/>
                <w:webHidden/>
              </w:rPr>
              <w:t>7</w:t>
            </w:r>
            <w:r>
              <w:rPr>
                <w:noProof/>
                <w:webHidden/>
              </w:rPr>
              <w:fldChar w:fldCharType="end"/>
            </w:r>
          </w:hyperlink>
        </w:p>
        <w:p w:rsidR="00E90D4C" w:rsidRDefault="00E90D4C">
          <w:pPr>
            <w:pStyle w:val="TOC1"/>
            <w:rPr>
              <w:rFonts w:asciiTheme="minorHAnsi" w:hAnsiTheme="minorHAnsi" w:eastAsiaTheme="minorEastAsia" w:cstheme="minorBidi"/>
              <w:noProof/>
              <w:lang w:val="en-US"/>
            </w:rPr>
          </w:pPr>
          <w:hyperlink w:history="1" w:anchor="_Toc105581092">
            <w:r w:rsidRPr="009060BA">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9060BA">
              <w:rPr>
                <w:rStyle w:val="Hyperlink"/>
                <w:b/>
                <w:noProof/>
              </w:rPr>
              <w:t>DOPRAVA, ENERGETIKA, INFRASTRUKTURA A INFORMAČNÍ SPOLEČNOST</w:t>
            </w:r>
            <w:r>
              <w:rPr>
                <w:noProof/>
                <w:webHidden/>
              </w:rPr>
              <w:tab/>
            </w:r>
            <w:r>
              <w:rPr>
                <w:noProof/>
                <w:webHidden/>
              </w:rPr>
              <w:fldChar w:fldCharType="begin"/>
            </w:r>
            <w:r>
              <w:rPr>
                <w:noProof/>
                <w:webHidden/>
              </w:rPr>
              <w:instrText xml:space="preserve"> PAGEREF _Toc105581092 \h </w:instrText>
            </w:r>
            <w:r>
              <w:rPr>
                <w:noProof/>
                <w:webHidden/>
              </w:rPr>
            </w:r>
            <w:r>
              <w:rPr>
                <w:noProof/>
                <w:webHidden/>
              </w:rPr>
              <w:fldChar w:fldCharType="separate"/>
            </w:r>
            <w:r>
              <w:rPr>
                <w:noProof/>
                <w:webHidden/>
              </w:rPr>
              <w:t>13</w:t>
            </w:r>
            <w:r>
              <w:rPr>
                <w:noProof/>
                <w:webHidden/>
              </w:rPr>
              <w:fldChar w:fldCharType="end"/>
            </w:r>
          </w:hyperlink>
        </w:p>
        <w:p w:rsidR="00E90D4C" w:rsidRDefault="00E90D4C">
          <w:pPr>
            <w:pStyle w:val="TOC1"/>
            <w:rPr>
              <w:rFonts w:asciiTheme="minorHAnsi" w:hAnsiTheme="minorHAnsi" w:eastAsiaTheme="minorEastAsia" w:cstheme="minorBidi"/>
              <w:noProof/>
              <w:lang w:val="en-US"/>
            </w:rPr>
          </w:pPr>
          <w:hyperlink w:history="1" w:anchor="_Toc105581093">
            <w:r w:rsidRPr="009060BA">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9060BA">
              <w:rPr>
                <w:rStyle w:val="Hyperlink"/>
                <w:b/>
                <w:noProof/>
              </w:rPr>
              <w:t>JEDNOTNÝ TRH, VÝROBA A SPOTŘEBA</w:t>
            </w:r>
            <w:r>
              <w:rPr>
                <w:noProof/>
                <w:webHidden/>
              </w:rPr>
              <w:tab/>
            </w:r>
            <w:r>
              <w:rPr>
                <w:noProof/>
                <w:webHidden/>
              </w:rPr>
              <w:fldChar w:fldCharType="begin"/>
            </w:r>
            <w:r>
              <w:rPr>
                <w:noProof/>
                <w:webHidden/>
              </w:rPr>
              <w:instrText xml:space="preserve"> PAGEREF _Toc105581093 \h </w:instrText>
            </w:r>
            <w:r>
              <w:rPr>
                <w:noProof/>
                <w:webHidden/>
              </w:rPr>
            </w:r>
            <w:r>
              <w:rPr>
                <w:noProof/>
                <w:webHidden/>
              </w:rPr>
              <w:fldChar w:fldCharType="separate"/>
            </w:r>
            <w:r>
              <w:rPr>
                <w:noProof/>
                <w:webHidden/>
              </w:rPr>
              <w:t>18</w:t>
            </w:r>
            <w:r>
              <w:rPr>
                <w:noProof/>
                <w:webHidden/>
              </w:rPr>
              <w:fldChar w:fldCharType="end"/>
            </w:r>
          </w:hyperlink>
        </w:p>
        <w:p w:rsidR="00E90D4C" w:rsidRDefault="00E90D4C">
          <w:pPr>
            <w:pStyle w:val="TOC1"/>
            <w:rPr>
              <w:rFonts w:asciiTheme="minorHAnsi" w:hAnsiTheme="minorHAnsi" w:eastAsiaTheme="minorEastAsia" w:cstheme="minorBidi"/>
              <w:noProof/>
              <w:lang w:val="en-US"/>
            </w:rPr>
          </w:pPr>
          <w:hyperlink w:history="1" w:anchor="_Toc105581094">
            <w:r w:rsidRPr="009060BA">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9060BA">
              <w:rPr>
                <w:rStyle w:val="Hyperlink"/>
                <w:b/>
                <w:noProof/>
              </w:rPr>
              <w:t>ZEMĚDĚLSTVÍ, ROZVOJ VENKOVA, ŽIVOTNÍ PROSTŘEDÍ</w:t>
            </w:r>
            <w:r>
              <w:rPr>
                <w:noProof/>
                <w:webHidden/>
              </w:rPr>
              <w:tab/>
            </w:r>
            <w:r>
              <w:rPr>
                <w:noProof/>
                <w:webHidden/>
              </w:rPr>
              <w:fldChar w:fldCharType="begin"/>
            </w:r>
            <w:r>
              <w:rPr>
                <w:noProof/>
                <w:webHidden/>
              </w:rPr>
              <w:instrText xml:space="preserve"> PAGEREF _Toc105581094 \h </w:instrText>
            </w:r>
            <w:r>
              <w:rPr>
                <w:noProof/>
                <w:webHidden/>
              </w:rPr>
            </w:r>
            <w:r>
              <w:rPr>
                <w:noProof/>
                <w:webHidden/>
              </w:rPr>
              <w:fldChar w:fldCharType="separate"/>
            </w:r>
            <w:r>
              <w:rPr>
                <w:noProof/>
                <w:webHidden/>
              </w:rPr>
              <w:t>21</w:t>
            </w:r>
            <w:r>
              <w:rPr>
                <w:noProof/>
                <w:webHidden/>
              </w:rPr>
              <w:fldChar w:fldCharType="end"/>
            </w:r>
          </w:hyperlink>
        </w:p>
        <w:p w:rsidR="00E90D4C" w:rsidRDefault="00E90D4C">
          <w:pPr>
            <w:pStyle w:val="TOC1"/>
            <w:rPr>
              <w:rFonts w:asciiTheme="minorHAnsi" w:hAnsiTheme="minorHAnsi" w:eastAsiaTheme="minorEastAsia" w:cstheme="minorBidi"/>
              <w:noProof/>
              <w:lang w:val="en-US"/>
            </w:rPr>
          </w:pPr>
          <w:hyperlink w:history="1" w:anchor="_Toc105581095">
            <w:r w:rsidRPr="009060BA">
              <w:rPr>
                <w:rStyle w:val="Hyperlink"/>
                <w:noProof/>
              </w:rPr>
              <w:t>6.</w:t>
            </w:r>
            <w:r>
              <w:rPr>
                <w:rFonts w:asciiTheme="minorHAnsi" w:hAnsiTheme="minorHAnsi" w:eastAsiaTheme="minorEastAsia" w:cstheme="minorBidi"/>
                <w:noProof/>
                <w:lang w:val="en-US"/>
              </w:rPr>
              <w:tab/>
            </w:r>
            <w:r w:rsidRPr="009060BA">
              <w:rPr>
                <w:rStyle w:val="Hyperlink"/>
                <w:b/>
                <w:noProof/>
              </w:rPr>
              <w:t>VNĚJŠÍ VZTAHY</w:t>
            </w:r>
            <w:r>
              <w:rPr>
                <w:noProof/>
                <w:webHidden/>
              </w:rPr>
              <w:tab/>
            </w:r>
            <w:r>
              <w:rPr>
                <w:noProof/>
                <w:webHidden/>
              </w:rPr>
              <w:fldChar w:fldCharType="begin"/>
            </w:r>
            <w:r>
              <w:rPr>
                <w:noProof/>
                <w:webHidden/>
              </w:rPr>
              <w:instrText xml:space="preserve"> PAGEREF _Toc105581095 \h </w:instrText>
            </w:r>
            <w:r>
              <w:rPr>
                <w:noProof/>
                <w:webHidden/>
              </w:rPr>
            </w:r>
            <w:r>
              <w:rPr>
                <w:noProof/>
                <w:webHidden/>
              </w:rPr>
              <w:fldChar w:fldCharType="separate"/>
            </w:r>
            <w:r>
              <w:rPr>
                <w:noProof/>
                <w:webHidden/>
              </w:rPr>
              <w:t>23</w:t>
            </w:r>
            <w:r>
              <w:rPr>
                <w:noProof/>
                <w:webHidden/>
              </w:rPr>
              <w:fldChar w:fldCharType="end"/>
            </w:r>
          </w:hyperlink>
        </w:p>
        <w:p w:rsidR="00E90D4C" w:rsidRDefault="00E90D4C">
          <w:pPr>
            <w:pStyle w:val="TOC1"/>
            <w:rPr>
              <w:rFonts w:asciiTheme="minorHAnsi" w:hAnsiTheme="minorHAnsi" w:eastAsiaTheme="minorEastAsia" w:cstheme="minorBidi"/>
              <w:noProof/>
              <w:lang w:val="en-US"/>
            </w:rPr>
          </w:pPr>
          <w:hyperlink w:history="1" w:anchor="_Toc105581096">
            <w:r w:rsidRPr="009060BA">
              <w:rPr>
                <w:rStyle w:val="Hyperlink"/>
                <w:b/>
                <w:noProof/>
              </w:rPr>
              <w:t>7.</w:t>
            </w:r>
            <w:r>
              <w:rPr>
                <w:rFonts w:asciiTheme="minorHAnsi" w:hAnsiTheme="minorHAnsi" w:eastAsiaTheme="minorEastAsia" w:cstheme="minorBidi"/>
                <w:noProof/>
                <w:lang w:val="en-US"/>
              </w:rPr>
              <w:tab/>
            </w:r>
            <w:r w:rsidRPr="009060BA">
              <w:rPr>
                <w:rStyle w:val="Hyperlink"/>
                <w:b/>
                <w:noProof/>
              </w:rPr>
              <w:t>PORADNÍ KOMISE PRO PRŮMYSLOVÉ ZMĚNY</w:t>
            </w:r>
            <w:r>
              <w:rPr>
                <w:noProof/>
                <w:webHidden/>
              </w:rPr>
              <w:tab/>
            </w:r>
            <w:r>
              <w:rPr>
                <w:noProof/>
                <w:webHidden/>
              </w:rPr>
              <w:fldChar w:fldCharType="begin"/>
            </w:r>
            <w:r>
              <w:rPr>
                <w:noProof/>
                <w:webHidden/>
              </w:rPr>
              <w:instrText xml:space="preserve"> PAGEREF _Toc105581096 \h </w:instrText>
            </w:r>
            <w:r>
              <w:rPr>
                <w:noProof/>
                <w:webHidden/>
              </w:rPr>
            </w:r>
            <w:r>
              <w:rPr>
                <w:noProof/>
                <w:webHidden/>
              </w:rPr>
              <w:fldChar w:fldCharType="separate"/>
            </w:r>
            <w:r>
              <w:rPr>
                <w:noProof/>
                <w:webHidden/>
              </w:rPr>
              <w:t>25</w:t>
            </w:r>
            <w:r>
              <w:rPr>
                <w:noProof/>
                <w:webHidden/>
              </w:rPr>
              <w:fldChar w:fldCharType="end"/>
            </w:r>
          </w:hyperlink>
        </w:p>
        <w:p w:rsidR="001E6413" w:rsidP="000A389A" w:rsidRDefault="001E6413">
          <w:r>
            <w:rPr>
              <w:b/>
            </w:rPr>
            <w:fldChar w:fldCharType="end"/>
          </w:r>
        </w:p>
      </w:sdtContent>
    </w:sdt>
    <w:p w:rsidRPr="009B70E7" w:rsidR="004D7AC0" w:rsidP="000A389A" w:rsidRDefault="004D7AC0"/>
    <w:p w:rsidRPr="009B70E7" w:rsidR="004D7AC0" w:rsidP="000A389A" w:rsidRDefault="004D7AC0">
      <w:pPr>
        <w:jc w:val="left"/>
      </w:pPr>
      <w:r>
        <w:br w:type="page"/>
      </w:r>
    </w:p>
    <w:p w:rsidRPr="009B70E7" w:rsidR="004D7AC0" w:rsidP="000A389A" w:rsidRDefault="004D7AC0">
      <w:pPr>
        <w:pStyle w:val="Heading1"/>
        <w:rPr>
          <w:b/>
        </w:rPr>
      </w:pPr>
      <w:bookmarkStart w:name="_Toc105581090" w:id="0"/>
      <w:r>
        <w:rPr>
          <w:b/>
        </w:rPr>
        <w:lastRenderedPageBreak/>
        <w:t>HOSPODÁŘSKÁ</w:t>
      </w:r>
      <w:r w:rsidR="000A389A">
        <w:rPr>
          <w:b/>
        </w:rPr>
        <w:t xml:space="preserve"> A </w:t>
      </w:r>
      <w:r>
        <w:rPr>
          <w:b/>
        </w:rPr>
        <w:t>MĚNOVÁ UNIE, HOSPODÁŘSKÁ</w:t>
      </w:r>
      <w:r w:rsidR="000A389A">
        <w:rPr>
          <w:b/>
        </w:rPr>
        <w:t xml:space="preserve"> A </w:t>
      </w:r>
      <w:r>
        <w:rPr>
          <w:b/>
        </w:rPr>
        <w:t>SOCIÁLNÍ SOUDRŽNOST</w:t>
      </w:r>
      <w:bookmarkEnd w:id="0"/>
    </w:p>
    <w:p w:rsidR="00662436" w:rsidP="000A389A" w:rsidRDefault="00662436">
      <w:pPr>
        <w:spacing w:line="240" w:lineRule="auto"/>
      </w:pPr>
    </w:p>
    <w:p w:rsidRPr="009B70E7" w:rsidR="00640656" w:rsidP="000A389A" w:rsidRDefault="00640656">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t>Návrh rozhodnutí</w:t>
      </w:r>
      <w:r w:rsidR="000A389A">
        <w:rPr>
          <w:b/>
          <w:i/>
          <w:sz w:val="28"/>
        </w:rPr>
        <w:t xml:space="preserve"> o </w:t>
      </w:r>
      <w:r>
        <w:rPr>
          <w:b/>
          <w:i/>
          <w:sz w:val="28"/>
        </w:rPr>
        <w:t>vlastních zdrojích</w:t>
      </w:r>
    </w:p>
    <w:p w:rsidRPr="0018231C" w:rsidR="00640656" w:rsidP="000A389A" w:rsidRDefault="00640656">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009A5EEF">
        <w:tc>
          <w:tcPr>
            <w:tcW w:w="1701" w:type="dxa"/>
          </w:tcPr>
          <w:p w:rsidRPr="009B70E7" w:rsidR="00640656" w:rsidP="000A389A" w:rsidRDefault="00640656">
            <w:pPr>
              <w:pStyle w:val="ListParagraph"/>
              <w:spacing w:line="240" w:lineRule="auto"/>
              <w:ind w:left="-142" w:firstLine="142"/>
              <w:rPr>
                <w:b/>
              </w:rPr>
            </w:pPr>
            <w:r>
              <w:rPr>
                <w:b/>
              </w:rPr>
              <w:t>Zpravodaj:</w:t>
            </w:r>
          </w:p>
        </w:tc>
        <w:tc>
          <w:tcPr>
            <w:tcW w:w="6521" w:type="dxa"/>
          </w:tcPr>
          <w:p w:rsidRPr="00627B8F" w:rsidR="00640656" w:rsidP="000A389A" w:rsidRDefault="00C46E4F">
            <w:pPr>
              <w:pStyle w:val="ListParagraph"/>
              <w:ind w:left="-60" w:right="-55"/>
            </w:pPr>
            <w:r>
              <w:t>Philip VON BROCKDORFF (Zaměstnanci – MT)</w:t>
            </w:r>
          </w:p>
        </w:tc>
      </w:tr>
      <w:tr w:rsidR="009A5EEF">
        <w:tc>
          <w:tcPr>
            <w:tcW w:w="1701" w:type="dxa"/>
          </w:tcPr>
          <w:p w:rsidRPr="009B70E7" w:rsidR="00640656" w:rsidP="000A389A" w:rsidRDefault="00640656">
            <w:pPr>
              <w:pStyle w:val="ListParagraph"/>
              <w:spacing w:line="240" w:lineRule="auto"/>
              <w:ind w:left="-142" w:firstLine="142"/>
              <w:rPr>
                <w:b/>
              </w:rPr>
            </w:pPr>
            <w:r>
              <w:rPr>
                <w:b/>
              </w:rPr>
              <w:t>Spoluzpravodaj:</w:t>
            </w:r>
          </w:p>
        </w:tc>
        <w:tc>
          <w:tcPr>
            <w:tcW w:w="6521" w:type="dxa"/>
          </w:tcPr>
          <w:p w:rsidRPr="009B70E7" w:rsidR="00640656" w:rsidP="000A389A" w:rsidRDefault="00C46E4F">
            <w:pPr>
              <w:pStyle w:val="ListParagraph"/>
              <w:tabs>
                <w:tab w:val="left" w:pos="838"/>
              </w:tabs>
              <w:ind w:left="-61"/>
            </w:pPr>
            <w:r>
              <w:t>Antonio GARCÍA DEL RIEGO (Zaměstnavatelé – ES)</w:t>
            </w:r>
          </w:p>
        </w:tc>
      </w:tr>
      <w:tr w:rsidR="009A5EEF">
        <w:tc>
          <w:tcPr>
            <w:tcW w:w="8222" w:type="dxa"/>
            <w:gridSpan w:val="2"/>
          </w:tcPr>
          <w:p w:rsidRPr="009B70E7" w:rsidR="00640656" w:rsidP="000A389A" w:rsidRDefault="00640656">
            <w:pPr>
              <w:pStyle w:val="ListParagraph"/>
              <w:ind w:left="0"/>
            </w:pPr>
          </w:p>
        </w:tc>
      </w:tr>
      <w:tr w:rsidR="009A5EEF">
        <w:tc>
          <w:tcPr>
            <w:tcW w:w="1701" w:type="dxa"/>
          </w:tcPr>
          <w:p w:rsidRPr="009B70E7" w:rsidR="00640656" w:rsidP="000A389A" w:rsidRDefault="00640656">
            <w:pPr>
              <w:pStyle w:val="ListParagraph"/>
              <w:spacing w:line="240" w:lineRule="auto"/>
              <w:ind w:left="-142" w:firstLine="142"/>
              <w:rPr>
                <w:b/>
              </w:rPr>
            </w:pPr>
            <w:r>
              <w:rPr>
                <w:b/>
              </w:rPr>
              <w:t>Odkaz:</w:t>
            </w:r>
          </w:p>
        </w:tc>
        <w:tc>
          <w:tcPr>
            <w:tcW w:w="6521" w:type="dxa"/>
          </w:tcPr>
          <w:p w:rsidRPr="00627B8F" w:rsidR="00640656" w:rsidP="000A389A" w:rsidRDefault="00577672">
            <w:pPr>
              <w:pStyle w:val="ListParagraph"/>
              <w:ind w:left="-61"/>
              <w:rPr>
                <w:bCs/>
              </w:rPr>
            </w:pPr>
            <w:r>
              <w:t>COM(2021) 566–569–570 final</w:t>
            </w:r>
          </w:p>
          <w:p w:rsidRPr="00627B8F" w:rsidR="00640656" w:rsidP="000A389A" w:rsidRDefault="00640656">
            <w:pPr>
              <w:pStyle w:val="ListParagraph"/>
              <w:ind w:left="-61"/>
            </w:pPr>
            <w:r>
              <w:t>EESC-2021-03929-00-00-AC</w:t>
            </w:r>
          </w:p>
        </w:tc>
      </w:tr>
    </w:tbl>
    <w:p w:rsidRPr="00627B8F" w:rsidR="00640656" w:rsidP="000A389A" w:rsidRDefault="00640656">
      <w:pPr>
        <w:pStyle w:val="ListParagraph"/>
        <w:spacing w:line="240" w:lineRule="auto"/>
        <w:ind w:left="0"/>
        <w:rPr>
          <w:lang w:val="pt-PT"/>
        </w:rPr>
      </w:pPr>
    </w:p>
    <w:p w:rsidRPr="009B70E7" w:rsidR="00640656" w:rsidP="00A20D7D" w:rsidRDefault="00640656">
      <w:pPr>
        <w:pStyle w:val="ListParagraph"/>
        <w:spacing w:line="240" w:lineRule="auto"/>
        <w:ind w:left="0"/>
        <w:rPr>
          <w:b/>
        </w:rPr>
      </w:pPr>
      <w:r>
        <w:rPr>
          <w:b/>
        </w:rPr>
        <w:t>Hlavní body</w:t>
      </w:r>
    </w:p>
    <w:p w:rsidRPr="00804736" w:rsidR="00640656" w:rsidP="00A20D7D" w:rsidRDefault="00640656">
      <w:pPr>
        <w:pStyle w:val="ListParagraph"/>
        <w:spacing w:line="240" w:lineRule="auto"/>
        <w:ind w:left="0"/>
        <w:rPr>
          <w:b/>
        </w:rPr>
      </w:pPr>
    </w:p>
    <w:p w:rsidRPr="009B70E7" w:rsidR="00640656" w:rsidP="00A20D7D" w:rsidRDefault="00640656">
      <w:pPr>
        <w:pStyle w:val="ListParagraph"/>
        <w:spacing w:line="240" w:lineRule="auto"/>
        <w:ind w:left="0"/>
      </w:pPr>
      <w:r>
        <w:t>EHSV:</w:t>
      </w:r>
    </w:p>
    <w:p w:rsidRPr="009B70E7" w:rsidR="00640656" w:rsidP="000A389A" w:rsidRDefault="00640656">
      <w:pPr>
        <w:pStyle w:val="ListParagraph"/>
        <w:spacing w:line="276" w:lineRule="auto"/>
        <w:ind w:left="0"/>
      </w:pPr>
    </w:p>
    <w:p w:rsidRPr="009B70E7" w:rsidR="00640656" w:rsidP="000A389A" w:rsidRDefault="00577672">
      <w:pPr>
        <w:pStyle w:val="ListParagraph"/>
        <w:numPr>
          <w:ilvl w:val="0"/>
          <w:numId w:val="3"/>
        </w:numPr>
        <w:spacing w:line="276" w:lineRule="auto"/>
        <w:ind w:left="357" w:hanging="357"/>
      </w:pPr>
      <w:r>
        <w:t>bere na vědomí, že aby bylo možno doplnit nové vlastní zdroje, které pokryjí splácení dluhu vyplývajícího</w:t>
      </w:r>
      <w:r w:rsidR="000A389A">
        <w:t xml:space="preserve"> z </w:t>
      </w:r>
      <w:r>
        <w:t>výpůjček</w:t>
      </w:r>
      <w:r w:rsidR="000A389A">
        <w:t xml:space="preserve"> v </w:t>
      </w:r>
      <w:r>
        <w:t>rámci iniciativy NextGenerationEU, aniž by byly ohroženy rozpočty ostatních programů</w:t>
      </w:r>
      <w:r w:rsidR="000A389A">
        <w:t xml:space="preserve"> a </w:t>
      </w:r>
      <w:r>
        <w:t>nástrojů EU nebo bylo nutné významně zvýšit příspěvky do vlastních zdrojů odvozené od HND, je zapotřebí dosáhnout konsensu. Ačkoli jsou návrhy Komise stanovené ve sdělení považovány za nezbytné, domnívá se, že Komise by měla zajistit, aby návrh nového systému vycházel</w:t>
      </w:r>
      <w:r w:rsidR="000A389A">
        <w:t xml:space="preserve"> z </w:t>
      </w:r>
      <w:r>
        <w:t>toho, že je třeba dosáhnout rovnosti</w:t>
      </w:r>
      <w:r w:rsidR="000A389A">
        <w:t xml:space="preserve"> a </w:t>
      </w:r>
      <w:r>
        <w:t>spravedlnosti, účinnosti, transparentnosti, jednoduchosti</w:t>
      </w:r>
      <w:r w:rsidR="000A389A">
        <w:t xml:space="preserve"> a </w:t>
      </w:r>
      <w:r>
        <w:t>stability, aby se zaměřil na konkurenceschopnost</w:t>
      </w:r>
      <w:r w:rsidR="000A389A">
        <w:t xml:space="preserve"> a </w:t>
      </w:r>
      <w:r>
        <w:t>aby tam, kde to bude zapotřebí, uplatňoval solidaritu;</w:t>
      </w:r>
    </w:p>
    <w:p w:rsidR="00640656" w:rsidP="000A389A" w:rsidRDefault="00577672">
      <w:pPr>
        <w:pStyle w:val="ListParagraph"/>
        <w:numPr>
          <w:ilvl w:val="0"/>
          <w:numId w:val="3"/>
        </w:numPr>
        <w:spacing w:line="276" w:lineRule="auto"/>
        <w:ind w:left="357" w:hanging="357"/>
      </w:pPr>
      <w:r>
        <w:t>naléhavě vyzývá Komisi, aby zajistila, že systém obchodování</w:t>
      </w:r>
      <w:r w:rsidR="000A389A">
        <w:t xml:space="preserve"> s </w:t>
      </w:r>
      <w:r>
        <w:t>emisemi (ETS) bude prováděn nákladově efektivním způsobem bez rušivých účinků. Kromě toho EHSV bere na vědomí rozšíření ETS na námořní odvětví, postupné zvyšování povolenek pro letectví</w:t>
      </w:r>
      <w:r w:rsidR="000A389A">
        <w:t xml:space="preserve"> a </w:t>
      </w:r>
      <w:r>
        <w:t>začlenění silniční dopravy</w:t>
      </w:r>
      <w:r w:rsidR="000A389A">
        <w:t xml:space="preserve"> a </w:t>
      </w:r>
      <w:r>
        <w:t>budov</w:t>
      </w:r>
      <w:r w:rsidR="000A389A">
        <w:t xml:space="preserve"> a </w:t>
      </w:r>
      <w:r>
        <w:t>je přesvědčen, že bude možné, aby byl omezený podíl příjmů ze systému ETS odváděn do rozpočtu EU;</w:t>
      </w:r>
    </w:p>
    <w:p w:rsidRPr="009B70E7" w:rsidR="00640656" w:rsidP="000A389A" w:rsidRDefault="00577672">
      <w:pPr>
        <w:pStyle w:val="ListParagraph"/>
        <w:numPr>
          <w:ilvl w:val="0"/>
          <w:numId w:val="3"/>
        </w:numPr>
        <w:spacing w:line="276" w:lineRule="auto"/>
        <w:ind w:left="357" w:hanging="357"/>
      </w:pPr>
      <w:r>
        <w:t>domnívá se, že na EU ETS</w:t>
      </w:r>
      <w:r w:rsidR="000A389A">
        <w:t xml:space="preserve"> a </w:t>
      </w:r>
      <w:r>
        <w:t>mechanismus uhlíkového vyrovnání na hranicích (CBAM) by mělo být nahlíženo ve stejném duchu.</w:t>
      </w:r>
      <w:r w:rsidR="000A389A">
        <w:t xml:space="preserve"> </w:t>
      </w:r>
      <w:r>
        <w:t>Zatímco systém EU ETS může způsobit únik uhlíku, CBAM by tento únik kompenzoval tím, že by stanovil cenu pro obsah emisí skleníkových plynů</w:t>
      </w:r>
      <w:r w:rsidR="000A389A">
        <w:t xml:space="preserve"> v </w:t>
      </w:r>
      <w:r>
        <w:t>dovozech. Varuje však před navržením systému CBAM způsobem, který by evropské výrobní</w:t>
      </w:r>
      <w:r w:rsidR="000A389A">
        <w:t xml:space="preserve"> a </w:t>
      </w:r>
      <w:r>
        <w:t>jiné podniky znevýhodnil</w:t>
      </w:r>
      <w:r w:rsidR="000A389A">
        <w:t xml:space="preserve"> v </w:t>
      </w:r>
      <w:r>
        <w:t>hospodářské soutěži;</w:t>
      </w:r>
    </w:p>
    <w:p w:rsidRPr="009B70E7" w:rsidR="00640656" w:rsidP="000A389A" w:rsidRDefault="00577672">
      <w:pPr>
        <w:pStyle w:val="ListParagraph"/>
        <w:numPr>
          <w:ilvl w:val="0"/>
          <w:numId w:val="3"/>
        </w:numPr>
        <w:spacing w:line="276" w:lineRule="auto"/>
        <w:ind w:left="357" w:hanging="357"/>
      </w:pPr>
      <w:r>
        <w:t>domnívá se také, že je třeba zajistit naplnění kritérií předvídatelnosti</w:t>
      </w:r>
      <w:r w:rsidR="000A389A">
        <w:t xml:space="preserve"> a </w:t>
      </w:r>
      <w:r>
        <w:t>transparentnosti, neboť příjmy ze systému EU ETS</w:t>
      </w:r>
      <w:r w:rsidR="000A389A">
        <w:t xml:space="preserve"> a </w:t>
      </w:r>
      <w:r>
        <w:t>mechanismu uhlíkového vyrovnání na hranicích by mohly být proměnlivé;</w:t>
      </w:r>
    </w:p>
    <w:p w:rsidR="00640656" w:rsidP="000A389A" w:rsidRDefault="00577672">
      <w:pPr>
        <w:pStyle w:val="ListParagraph"/>
        <w:numPr>
          <w:ilvl w:val="0"/>
          <w:numId w:val="3"/>
        </w:numPr>
        <w:spacing w:line="276" w:lineRule="auto"/>
        <w:ind w:left="357" w:hanging="357"/>
      </w:pPr>
      <w:r>
        <w:t>má za to, že vnitrostátní příspěvek do rozpočtu EU na základě podílu zbytkových zisků nadnárodních společností přerozdělených jednotlivým členským státům je vhodný základ pro vlastní zdroje EU, který splňuje kritérium spravedlnosti, protože podniky by hradily určitý podíl zbytkových zisků všude tam, kde provozují svou činnost</w:t>
      </w:r>
      <w:r w:rsidR="000A389A">
        <w:t xml:space="preserve"> a </w:t>
      </w:r>
      <w:r>
        <w:t>vytvářejí zisky. Domnívá se však, že je nezbytné, aby</w:t>
      </w:r>
      <w:r w:rsidR="000A389A">
        <w:t xml:space="preserve"> v </w:t>
      </w:r>
      <w:r>
        <w:t>mezinárodním daňovém systému existovaly rovné podmínky, které podniky EU nebudou znevýhodňovat</w:t>
      </w:r>
      <w:r w:rsidR="000A389A">
        <w:t xml:space="preserve"> v </w:t>
      </w:r>
      <w:r>
        <w:t>hospodářské soutěži;</w:t>
      </w:r>
    </w:p>
    <w:p w:rsidR="00640656" w:rsidP="000A389A" w:rsidRDefault="00577672">
      <w:pPr>
        <w:pStyle w:val="ListParagraph"/>
        <w:numPr>
          <w:ilvl w:val="0"/>
          <w:numId w:val="3"/>
        </w:numPr>
        <w:spacing w:line="276" w:lineRule="auto"/>
        <w:ind w:left="357" w:hanging="357"/>
      </w:pPr>
      <w:r>
        <w:t>upozorňuje, že by mohla být nezbytná daňová reforma nebo kompenzační mechanismy na vnitrostátní úrovni</w:t>
      </w:r>
      <w:r w:rsidR="000A389A">
        <w:t xml:space="preserve"> s </w:t>
      </w:r>
      <w:r>
        <w:t>cílem neutralizovat veškerou dodatečnou daňovou zátěž pro domácnosti</w:t>
      </w:r>
      <w:r w:rsidR="000A389A">
        <w:t xml:space="preserve"> a </w:t>
      </w:r>
      <w:r>
        <w:t>podniky;</w:t>
      </w:r>
    </w:p>
    <w:p w:rsidR="00640656" w:rsidP="000A389A" w:rsidRDefault="00577672">
      <w:pPr>
        <w:pStyle w:val="ListParagraph"/>
        <w:numPr>
          <w:ilvl w:val="0"/>
          <w:numId w:val="3"/>
        </w:numPr>
        <w:spacing w:line="276" w:lineRule="auto"/>
        <w:ind w:left="357" w:hanging="357"/>
      </w:pPr>
      <w:r>
        <w:t>má rovněž za to, že</w:t>
      </w:r>
      <w:r w:rsidR="000A389A">
        <w:t xml:space="preserve"> k </w:t>
      </w:r>
      <w:r>
        <w:t>tomu, aby mohl být vhodným způsobem navržen</w:t>
      </w:r>
      <w:r w:rsidR="000A389A">
        <w:t xml:space="preserve"> a </w:t>
      </w:r>
      <w:r>
        <w:t>bez komplikací zaveden systém nových vlastních zdrojů, je zapotřebí jak silná politická vůle prohloubit integraci EU, tak jasný plán pro budoucnost Evropy. To je</w:t>
      </w:r>
      <w:r w:rsidR="000A389A">
        <w:t xml:space="preserve"> o </w:t>
      </w:r>
      <w:r>
        <w:t>to důležitější</w:t>
      </w:r>
      <w:r w:rsidR="000A389A">
        <w:t xml:space="preserve"> v </w:t>
      </w:r>
      <w:r>
        <w:t>kontextu války na Ukrajině –</w:t>
      </w:r>
      <w:r w:rsidR="000A389A">
        <w:t xml:space="preserve"> v </w:t>
      </w:r>
      <w:r>
        <w:t>určité fázi proto možná bude třeba návrh Komise přepracovat.</w:t>
      </w:r>
    </w:p>
    <w:p w:rsidRPr="009B70E7" w:rsidR="00577672" w:rsidP="000A389A" w:rsidRDefault="00577672">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0A389A">
        <w:tc>
          <w:tcPr>
            <w:tcW w:w="2093" w:type="dxa"/>
          </w:tcPr>
          <w:p w:rsidRPr="007F2350" w:rsidR="00640656" w:rsidP="000A389A" w:rsidRDefault="00640656">
            <w:pPr>
              <w:spacing w:line="276" w:lineRule="auto"/>
              <w:rPr>
                <w:i/>
              </w:rPr>
            </w:pPr>
            <w:r>
              <w:rPr>
                <w:b/>
                <w:i/>
              </w:rPr>
              <w:lastRenderedPageBreak/>
              <w:t>Kontaktní osoba:</w:t>
            </w:r>
          </w:p>
        </w:tc>
        <w:tc>
          <w:tcPr>
            <w:tcW w:w="4995" w:type="dxa"/>
          </w:tcPr>
          <w:p w:rsidRPr="009B70E7" w:rsidR="00640656" w:rsidP="000A389A" w:rsidRDefault="00577672">
            <w:pPr>
              <w:pStyle w:val="ListParagraph"/>
              <w:spacing w:line="276" w:lineRule="auto"/>
              <w:ind w:left="0" w:firstLine="142"/>
              <w:rPr>
                <w:i/>
              </w:rPr>
            </w:pPr>
            <w:r>
              <w:rPr>
                <w:i/>
              </w:rPr>
              <w:t>Georgios Meleas</w:t>
            </w:r>
          </w:p>
        </w:tc>
      </w:tr>
      <w:tr w:rsidR="009A5EEF" w:rsidTr="000A389A">
        <w:tc>
          <w:tcPr>
            <w:tcW w:w="2093" w:type="dxa"/>
          </w:tcPr>
          <w:p w:rsidRPr="009B70E7" w:rsidR="00640656" w:rsidP="000A389A" w:rsidRDefault="00640656">
            <w:pPr>
              <w:spacing w:line="276" w:lineRule="auto"/>
              <w:rPr>
                <w:i/>
              </w:rPr>
            </w:pPr>
            <w:r>
              <w:rPr>
                <w:i/>
              </w:rPr>
              <w:t>Tel.:</w:t>
            </w:r>
          </w:p>
        </w:tc>
        <w:tc>
          <w:tcPr>
            <w:tcW w:w="4995" w:type="dxa"/>
          </w:tcPr>
          <w:p w:rsidRPr="009B70E7" w:rsidR="00640656" w:rsidP="000A389A" w:rsidRDefault="00577672">
            <w:pPr>
              <w:pStyle w:val="ListParagraph"/>
              <w:spacing w:line="276" w:lineRule="auto"/>
              <w:ind w:left="0" w:firstLine="142"/>
              <w:rPr>
                <w:i/>
              </w:rPr>
            </w:pPr>
            <w:r>
              <w:rPr>
                <w:i/>
              </w:rPr>
              <w:t>00 32 2 546 97 95</w:t>
            </w:r>
          </w:p>
        </w:tc>
      </w:tr>
      <w:tr w:rsidR="009A5EEF" w:rsidTr="000A389A">
        <w:tc>
          <w:tcPr>
            <w:tcW w:w="2093" w:type="dxa"/>
          </w:tcPr>
          <w:p w:rsidRPr="009B70E7" w:rsidR="00640656" w:rsidP="000A389A" w:rsidRDefault="00640656">
            <w:pPr>
              <w:spacing w:line="276" w:lineRule="auto"/>
              <w:rPr>
                <w:i/>
              </w:rPr>
            </w:pPr>
            <w:r>
              <w:rPr>
                <w:i/>
              </w:rPr>
              <w:t>E-mail:</w:t>
            </w:r>
          </w:p>
        </w:tc>
        <w:tc>
          <w:tcPr>
            <w:tcW w:w="4995" w:type="dxa"/>
          </w:tcPr>
          <w:p w:rsidRPr="009B70E7" w:rsidR="00640656" w:rsidP="000A389A" w:rsidRDefault="000A389A">
            <w:pPr>
              <w:pStyle w:val="ListParagraph"/>
              <w:spacing w:line="276" w:lineRule="auto"/>
              <w:ind w:left="0" w:firstLine="142"/>
              <w:rPr>
                <w:i/>
              </w:rPr>
            </w:pPr>
            <w:hyperlink w:history="1" r:id="rId15">
              <w:r w:rsidR="000A628E">
                <w:rPr>
                  <w:rStyle w:val="Hyperlink"/>
                  <w:i/>
                </w:rPr>
                <w:t>Georgios.Meleas@eesc.europa.eu</w:t>
              </w:r>
            </w:hyperlink>
          </w:p>
        </w:tc>
      </w:tr>
    </w:tbl>
    <w:p w:rsidR="00502B04" w:rsidP="000A389A" w:rsidRDefault="00502B04">
      <w:pPr>
        <w:spacing w:line="240" w:lineRule="auto"/>
      </w:pPr>
    </w:p>
    <w:p w:rsidRPr="009B70E7" w:rsidR="00662436" w:rsidP="000A389A" w:rsidRDefault="00C46E4F">
      <w:pPr>
        <w:pStyle w:val="ListParagraph"/>
        <w:numPr>
          <w:ilvl w:val="0"/>
          <w:numId w:val="2"/>
        </w:numPr>
        <w:spacing w:line="276" w:lineRule="auto"/>
        <w:ind w:left="567" w:hanging="567"/>
        <w:rPr>
          <w:b/>
          <w:i/>
          <w:sz w:val="28"/>
          <w:szCs w:val="28"/>
        </w:rPr>
      </w:pPr>
      <w:r>
        <w:rPr>
          <w:b/>
          <w:i/>
          <w:sz w:val="28"/>
        </w:rPr>
        <w:t>Navýšení předběžného financování ze zdrojů REACT-EU</w:t>
      </w:r>
    </w:p>
    <w:p w:rsidRPr="009B70E7" w:rsidR="00662436" w:rsidP="000A389A" w:rsidRDefault="00662436">
      <w:pPr>
        <w:pStyle w:val="ListParagraph"/>
        <w:spacing w:line="276"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62"/>
      </w:tblGrid>
      <w:tr w:rsidR="009A5EEF">
        <w:tc>
          <w:tcPr>
            <w:tcW w:w="7761" w:type="dxa"/>
            <w:gridSpan w:val="2"/>
          </w:tcPr>
          <w:p w:rsidR="00986C7F" w:rsidP="000A389A" w:rsidRDefault="00C46E4F">
            <w:pPr>
              <w:pStyle w:val="ListParagraph"/>
              <w:spacing w:line="240" w:lineRule="auto"/>
              <w:ind w:left="-142" w:firstLine="142"/>
              <w:rPr>
                <w:b/>
              </w:rPr>
            </w:pPr>
            <w:r>
              <w:rPr>
                <w:b/>
              </w:rPr>
              <w:t>stanovisko kategorie C</w:t>
            </w:r>
          </w:p>
          <w:p w:rsidRPr="009B70E7" w:rsidR="00C46E4F" w:rsidP="000A389A" w:rsidRDefault="00C46E4F">
            <w:pPr>
              <w:pStyle w:val="ListParagraph"/>
              <w:spacing w:line="276" w:lineRule="auto"/>
              <w:ind w:left="79"/>
            </w:pPr>
          </w:p>
        </w:tc>
      </w:tr>
      <w:tr w:rsidR="009A5EEF">
        <w:tc>
          <w:tcPr>
            <w:tcW w:w="1701" w:type="dxa"/>
          </w:tcPr>
          <w:p w:rsidRPr="000F53B7" w:rsidR="00884879" w:rsidP="000A389A" w:rsidRDefault="00884879">
            <w:pPr>
              <w:pStyle w:val="ListParagraph"/>
              <w:ind w:left="0"/>
              <w:rPr>
                <w:b/>
              </w:rPr>
            </w:pPr>
            <w:r>
              <w:rPr>
                <w:b/>
              </w:rPr>
              <w:t>Odkaz:</w:t>
            </w:r>
          </w:p>
        </w:tc>
        <w:tc>
          <w:tcPr>
            <w:tcW w:w="6062" w:type="dxa"/>
          </w:tcPr>
          <w:p w:rsidRPr="009B70E7" w:rsidR="00884879" w:rsidP="000A389A" w:rsidRDefault="00C46E4F">
            <w:pPr>
              <w:pStyle w:val="ListParagraph"/>
              <w:spacing w:line="276" w:lineRule="auto"/>
              <w:ind w:left="1"/>
            </w:pPr>
            <w:r>
              <w:t>COM(2022) 145 final – COM(2021) 162 final</w:t>
            </w:r>
          </w:p>
          <w:p w:rsidRPr="009B70E7" w:rsidR="00884879" w:rsidP="000A389A" w:rsidRDefault="00C46E4F">
            <w:pPr>
              <w:pStyle w:val="ListParagraph"/>
              <w:spacing w:line="276" w:lineRule="auto"/>
              <w:ind w:left="1"/>
            </w:pPr>
            <w:r>
              <w:t>EESC-2022-02297-00-00-AC</w:t>
            </w:r>
          </w:p>
        </w:tc>
      </w:tr>
    </w:tbl>
    <w:p w:rsidRPr="009B70E7" w:rsidR="00662436" w:rsidP="000A389A" w:rsidRDefault="00662436">
      <w:pPr>
        <w:pStyle w:val="ListParagraph"/>
        <w:spacing w:line="240" w:lineRule="auto"/>
        <w:ind w:left="0"/>
      </w:pPr>
    </w:p>
    <w:p w:rsidRPr="009B70E7" w:rsidR="0053502B" w:rsidP="000A389A" w:rsidRDefault="00C928C3">
      <w:pPr>
        <w:pStyle w:val="ListParagraph"/>
        <w:spacing w:line="276" w:lineRule="auto"/>
        <w:ind w:left="0"/>
      </w:pPr>
      <w:r>
        <w:t>EHSV se domnívá, že obsah obou návrhů nařízení Evropského parlamentu</w:t>
      </w:r>
      <w:r w:rsidR="000A389A">
        <w:t xml:space="preserve"> a </w:t>
      </w:r>
      <w:r>
        <w:t>Rady, kterými se mění nařízení (EU) č. 1303/2013</w:t>
      </w:r>
      <w:r w:rsidR="000A389A">
        <w:t xml:space="preserve"> a </w:t>
      </w:r>
      <w:r>
        <w:t>nařízení (EU) č. 223/2014, pokud jde</w:t>
      </w:r>
      <w:r w:rsidR="000A389A">
        <w:t xml:space="preserve"> o </w:t>
      </w:r>
      <w:r>
        <w:t>zvýšené předběžné financování ze zdrojů REACT-EU, je uspokojivý,</w:t>
      </w:r>
      <w:r w:rsidR="000A389A">
        <w:t xml:space="preserve"> a </w:t>
      </w:r>
      <w:r>
        <w:t>nemá</w:t>
      </w:r>
      <w:r w:rsidR="000A389A">
        <w:t xml:space="preserve"> k </w:t>
      </w:r>
      <w:r>
        <w:t>němu žádné připomínky.</w:t>
      </w:r>
    </w:p>
    <w:p w:rsidRPr="009B70E7" w:rsidR="00B34E93" w:rsidP="000A389A" w:rsidRDefault="00B34E93">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299"/>
      </w:tblGrid>
      <w:tr w:rsidR="009A5EEF" w:rsidTr="000A389A">
        <w:tc>
          <w:tcPr>
            <w:tcW w:w="2093" w:type="dxa"/>
          </w:tcPr>
          <w:p w:rsidRPr="009B70E7" w:rsidR="009C75E4" w:rsidP="000A389A" w:rsidRDefault="009C75E4">
            <w:pPr>
              <w:pStyle w:val="ListParagraph"/>
              <w:spacing w:line="276" w:lineRule="auto"/>
              <w:ind w:left="0"/>
              <w:rPr>
                <w:i/>
              </w:rPr>
            </w:pPr>
            <w:r>
              <w:rPr>
                <w:b/>
                <w:i/>
              </w:rPr>
              <w:t>Kontaktní osoba:</w:t>
            </w:r>
          </w:p>
        </w:tc>
        <w:tc>
          <w:tcPr>
            <w:tcW w:w="5299" w:type="dxa"/>
          </w:tcPr>
          <w:p w:rsidRPr="009B70E7" w:rsidR="009C75E4" w:rsidP="000A389A" w:rsidRDefault="009C75E4">
            <w:pPr>
              <w:pStyle w:val="ListParagraph"/>
              <w:spacing w:line="276" w:lineRule="auto"/>
              <w:ind w:left="0"/>
              <w:rPr>
                <w:i/>
              </w:rPr>
            </w:pPr>
            <w:r>
              <w:rPr>
                <w:i/>
              </w:rPr>
              <w:t>Georgios Meleas</w:t>
            </w:r>
          </w:p>
        </w:tc>
      </w:tr>
      <w:tr w:rsidR="009A5EEF" w:rsidTr="000A389A">
        <w:tc>
          <w:tcPr>
            <w:tcW w:w="2093" w:type="dxa"/>
          </w:tcPr>
          <w:p w:rsidRPr="009B70E7" w:rsidR="009C75E4" w:rsidP="000A389A" w:rsidRDefault="009C75E4">
            <w:pPr>
              <w:pStyle w:val="ListParagraph"/>
              <w:spacing w:line="276" w:lineRule="auto"/>
              <w:ind w:left="0"/>
              <w:rPr>
                <w:i/>
              </w:rPr>
            </w:pPr>
            <w:r>
              <w:rPr>
                <w:i/>
              </w:rPr>
              <w:t>Tel.:</w:t>
            </w:r>
          </w:p>
        </w:tc>
        <w:tc>
          <w:tcPr>
            <w:tcW w:w="5299" w:type="dxa"/>
          </w:tcPr>
          <w:p w:rsidRPr="009B70E7" w:rsidR="009C75E4" w:rsidP="000A389A" w:rsidRDefault="009C75E4">
            <w:pPr>
              <w:pStyle w:val="ListParagraph"/>
              <w:spacing w:line="276" w:lineRule="auto"/>
              <w:ind w:left="0"/>
              <w:rPr>
                <w:i/>
              </w:rPr>
            </w:pPr>
            <w:r>
              <w:rPr>
                <w:i/>
              </w:rPr>
              <w:t>00 32 2 546 97 95</w:t>
            </w:r>
          </w:p>
        </w:tc>
      </w:tr>
      <w:tr w:rsidR="009A5EEF" w:rsidTr="000A389A">
        <w:tc>
          <w:tcPr>
            <w:tcW w:w="2093" w:type="dxa"/>
          </w:tcPr>
          <w:p w:rsidRPr="009B70E7" w:rsidR="009C75E4" w:rsidP="000A389A" w:rsidRDefault="009C75E4">
            <w:pPr>
              <w:pStyle w:val="ListParagraph"/>
              <w:spacing w:line="276" w:lineRule="auto"/>
              <w:ind w:left="0"/>
              <w:rPr>
                <w:i/>
              </w:rPr>
            </w:pPr>
            <w:r>
              <w:rPr>
                <w:i/>
              </w:rPr>
              <w:t>E-mail:</w:t>
            </w:r>
          </w:p>
        </w:tc>
        <w:tc>
          <w:tcPr>
            <w:tcW w:w="5299" w:type="dxa"/>
          </w:tcPr>
          <w:p w:rsidRPr="009B70E7" w:rsidR="009C75E4" w:rsidP="000A389A" w:rsidRDefault="000A389A">
            <w:pPr>
              <w:pStyle w:val="ListParagraph"/>
              <w:spacing w:line="276" w:lineRule="auto"/>
              <w:ind w:left="0"/>
              <w:rPr>
                <w:i/>
              </w:rPr>
            </w:pPr>
            <w:hyperlink w:history="1" r:id="rId16">
              <w:r w:rsidR="000A628E">
                <w:rPr>
                  <w:rStyle w:val="Hyperlink"/>
                  <w:i/>
                </w:rPr>
                <w:t>Georgios.Meleas@eesc.europa.eu</w:t>
              </w:r>
            </w:hyperlink>
          </w:p>
        </w:tc>
      </w:tr>
    </w:tbl>
    <w:p w:rsidR="006E0041" w:rsidP="000A389A" w:rsidRDefault="006E0041">
      <w:pPr>
        <w:spacing w:line="259" w:lineRule="auto"/>
        <w:jc w:val="left"/>
        <w:rPr>
          <w:color w:val="000000" w:themeColor="text1"/>
        </w:rPr>
      </w:pPr>
    </w:p>
    <w:p w:rsidRPr="009B70E7" w:rsidR="004D7AC0" w:rsidP="000A389A" w:rsidRDefault="00C46E4F">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t>Osmá zpráva</w:t>
      </w:r>
      <w:r w:rsidR="000A389A">
        <w:rPr>
          <w:b/>
          <w:i/>
          <w:sz w:val="28"/>
        </w:rPr>
        <w:t xml:space="preserve"> o </w:t>
      </w:r>
      <w:r>
        <w:rPr>
          <w:b/>
          <w:i/>
          <w:sz w:val="28"/>
        </w:rPr>
        <w:t>soudržnosti</w:t>
      </w:r>
    </w:p>
    <w:p w:rsidRPr="0018231C" w:rsidR="006E6434" w:rsidP="000A389A" w:rsidRDefault="006E6434">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009A5EEF">
        <w:tc>
          <w:tcPr>
            <w:tcW w:w="1701" w:type="dxa"/>
          </w:tcPr>
          <w:p w:rsidRPr="009B70E7" w:rsidR="00705674" w:rsidP="000A389A" w:rsidRDefault="00705674">
            <w:pPr>
              <w:pStyle w:val="ListParagraph"/>
              <w:spacing w:line="240" w:lineRule="auto"/>
              <w:ind w:left="-142" w:firstLine="84"/>
              <w:rPr>
                <w:b/>
              </w:rPr>
            </w:pPr>
            <w:r>
              <w:rPr>
                <w:b/>
              </w:rPr>
              <w:t>Zpravodaj:</w:t>
            </w:r>
          </w:p>
        </w:tc>
        <w:tc>
          <w:tcPr>
            <w:tcW w:w="6521" w:type="dxa"/>
          </w:tcPr>
          <w:p w:rsidRPr="00627B8F" w:rsidR="00705674" w:rsidP="000A389A" w:rsidRDefault="00174763">
            <w:pPr>
              <w:pStyle w:val="ListParagraph"/>
              <w:ind w:left="1" w:right="-55"/>
            </w:pPr>
            <w:r>
              <w:t>Krzysztof BALON (Různorodá Evropa – PL)</w:t>
            </w:r>
          </w:p>
        </w:tc>
      </w:tr>
      <w:tr w:rsidR="009A5EEF">
        <w:tc>
          <w:tcPr>
            <w:tcW w:w="1701" w:type="dxa"/>
          </w:tcPr>
          <w:p w:rsidRPr="009B70E7" w:rsidR="00705674" w:rsidP="000A389A" w:rsidRDefault="00705674">
            <w:pPr>
              <w:pStyle w:val="ListParagraph"/>
              <w:ind w:left="0" w:hanging="58"/>
              <w:rPr>
                <w:b/>
              </w:rPr>
            </w:pPr>
            <w:r>
              <w:rPr>
                <w:b/>
              </w:rPr>
              <w:t>Spoluzpravodaj:</w:t>
            </w:r>
          </w:p>
        </w:tc>
        <w:tc>
          <w:tcPr>
            <w:tcW w:w="6521" w:type="dxa"/>
          </w:tcPr>
          <w:p w:rsidRPr="009B70E7" w:rsidR="00705674" w:rsidP="000A389A" w:rsidRDefault="00174763">
            <w:pPr>
              <w:pStyle w:val="ListParagraph"/>
              <w:tabs>
                <w:tab w:val="left" w:pos="838"/>
              </w:tabs>
              <w:ind w:left="1"/>
            </w:pPr>
            <w:r>
              <w:t>Gonçalo LOBO XAVIER (Zaměstnavatelé – PT)</w:t>
            </w:r>
          </w:p>
        </w:tc>
      </w:tr>
      <w:tr w:rsidR="009A5EEF">
        <w:tc>
          <w:tcPr>
            <w:tcW w:w="8222" w:type="dxa"/>
            <w:gridSpan w:val="2"/>
          </w:tcPr>
          <w:p w:rsidRPr="009B70E7" w:rsidR="00986C7F" w:rsidP="000A389A" w:rsidRDefault="00986C7F">
            <w:pPr>
              <w:pStyle w:val="ListParagraph"/>
              <w:ind w:left="1"/>
            </w:pPr>
          </w:p>
        </w:tc>
      </w:tr>
      <w:tr w:rsidR="009A5EEF">
        <w:tc>
          <w:tcPr>
            <w:tcW w:w="1701" w:type="dxa"/>
          </w:tcPr>
          <w:p w:rsidRPr="009B70E7" w:rsidR="004D7AC0" w:rsidP="000A389A" w:rsidRDefault="004D7AC0">
            <w:pPr>
              <w:pStyle w:val="ListParagraph"/>
              <w:ind w:left="0"/>
              <w:rPr>
                <w:b/>
              </w:rPr>
            </w:pPr>
            <w:r>
              <w:rPr>
                <w:b/>
              </w:rPr>
              <w:t>Odkaz:</w:t>
            </w:r>
          </w:p>
        </w:tc>
        <w:tc>
          <w:tcPr>
            <w:tcW w:w="6521" w:type="dxa"/>
          </w:tcPr>
          <w:p w:rsidRPr="00627B8F" w:rsidR="00DC097D" w:rsidP="000A389A" w:rsidRDefault="00F00603">
            <w:pPr>
              <w:pStyle w:val="ListParagraph"/>
              <w:ind w:left="1"/>
              <w:rPr>
                <w:bCs/>
              </w:rPr>
            </w:pPr>
            <w:r>
              <w:t>COM(2022) 34 final</w:t>
            </w:r>
          </w:p>
          <w:p w:rsidRPr="00627B8F" w:rsidR="004D7AC0" w:rsidP="000A389A" w:rsidRDefault="000C6D0B">
            <w:pPr>
              <w:pStyle w:val="ListParagraph"/>
              <w:ind w:left="1"/>
            </w:pPr>
            <w:r>
              <w:t>EESC-2022-00745-00-00-AC</w:t>
            </w:r>
          </w:p>
        </w:tc>
      </w:tr>
    </w:tbl>
    <w:p w:rsidRPr="00627B8F" w:rsidR="004D7AC0" w:rsidP="000A389A" w:rsidRDefault="004D7AC0">
      <w:pPr>
        <w:pStyle w:val="ListParagraph"/>
        <w:spacing w:line="240" w:lineRule="auto"/>
        <w:ind w:left="0"/>
        <w:rPr>
          <w:lang w:val="pt-PT"/>
        </w:rPr>
      </w:pPr>
    </w:p>
    <w:p w:rsidRPr="009B70E7" w:rsidR="004D7AC0" w:rsidP="00A20D7D" w:rsidRDefault="004D7AC0">
      <w:pPr>
        <w:pStyle w:val="ListParagraph"/>
        <w:spacing w:line="240" w:lineRule="auto"/>
        <w:ind w:left="0"/>
        <w:rPr>
          <w:b/>
        </w:rPr>
      </w:pPr>
      <w:r>
        <w:rPr>
          <w:b/>
        </w:rPr>
        <w:t>Hlavní body</w:t>
      </w:r>
    </w:p>
    <w:p w:rsidRPr="009B70E7" w:rsidR="004D7AC0" w:rsidP="00A20D7D" w:rsidRDefault="004D7AC0">
      <w:pPr>
        <w:pStyle w:val="ListParagraph"/>
        <w:spacing w:line="240" w:lineRule="auto"/>
        <w:ind w:left="0"/>
      </w:pPr>
    </w:p>
    <w:p w:rsidRPr="009B70E7" w:rsidR="004D7AC0" w:rsidP="00A20D7D" w:rsidRDefault="004D7AC0">
      <w:pPr>
        <w:pStyle w:val="ListParagraph"/>
        <w:spacing w:line="240" w:lineRule="auto"/>
        <w:ind w:left="0"/>
      </w:pPr>
      <w:r>
        <w:t>EHSV:</w:t>
      </w:r>
    </w:p>
    <w:p w:rsidRPr="009B70E7" w:rsidR="004D7AC0" w:rsidP="00A20D7D" w:rsidRDefault="004D7AC0">
      <w:pPr>
        <w:pStyle w:val="ListParagraph"/>
        <w:spacing w:line="276" w:lineRule="auto"/>
        <w:ind w:left="0"/>
      </w:pPr>
    </w:p>
    <w:p w:rsidRPr="009B70E7" w:rsidR="004D7AC0" w:rsidP="000A389A" w:rsidRDefault="00DC17CF">
      <w:pPr>
        <w:pStyle w:val="ListParagraph"/>
        <w:numPr>
          <w:ilvl w:val="0"/>
          <w:numId w:val="3"/>
        </w:numPr>
        <w:spacing w:line="276" w:lineRule="auto"/>
        <w:ind w:left="357" w:hanging="357"/>
      </w:pPr>
      <w:r>
        <w:t>zdůrazňuje, že sociální, hospodářská</w:t>
      </w:r>
      <w:r w:rsidR="000A389A">
        <w:t xml:space="preserve"> a </w:t>
      </w:r>
      <w:r>
        <w:t>územní soudržnost je cílem zakotveným ve Smlouvě</w:t>
      </w:r>
      <w:r w:rsidR="000A389A">
        <w:t> o </w:t>
      </w:r>
      <w:r>
        <w:t>fungování Evropské unie (SFEU)</w:t>
      </w:r>
      <w:r w:rsidR="000A389A">
        <w:t xml:space="preserve"> a </w:t>
      </w:r>
      <w:r>
        <w:t>že splnění tohoto cíle bude mít</w:t>
      </w:r>
      <w:r w:rsidR="000A389A">
        <w:t xml:space="preserve"> v </w:t>
      </w:r>
      <w:r>
        <w:t>dlouhodobějším horizontu zásadní význam pro dosažení klimatické neutrality</w:t>
      </w:r>
      <w:r w:rsidR="000A389A">
        <w:t xml:space="preserve"> v </w:t>
      </w:r>
      <w:r>
        <w:t>Evropě do roku 205</w:t>
      </w:r>
      <w:r w:rsidR="000A389A">
        <w:t>0. V </w:t>
      </w:r>
      <w:r>
        <w:t>krátkodobém</w:t>
      </w:r>
      <w:r w:rsidR="000A389A">
        <w:t xml:space="preserve"> a </w:t>
      </w:r>
      <w:r>
        <w:t>střednědobém horizontu je však současně nejzávažnější výzvou –</w:t>
      </w:r>
      <w:r w:rsidR="000A389A">
        <w:t xml:space="preserve"> a </w:t>
      </w:r>
      <w:r>
        <w:t>to</w:t>
      </w:r>
      <w:r w:rsidR="000A389A">
        <w:t xml:space="preserve"> i </w:t>
      </w:r>
      <w:r>
        <w:t>pro politiku soudržnosti – agrese Ruska vůči Ukrajině;</w:t>
      </w:r>
    </w:p>
    <w:p w:rsidR="004D7AC0" w:rsidP="000A389A" w:rsidRDefault="00DC17CF">
      <w:pPr>
        <w:pStyle w:val="ListParagraph"/>
        <w:numPr>
          <w:ilvl w:val="0"/>
          <w:numId w:val="3"/>
        </w:numPr>
        <w:spacing w:line="276" w:lineRule="auto"/>
        <w:ind w:left="357" w:hanging="357"/>
      </w:pPr>
      <w:r>
        <w:t>požaduje, aby byla Ukrajina co nejdříve přijata do EU</w:t>
      </w:r>
      <w:r w:rsidR="000A389A">
        <w:t xml:space="preserve"> a </w:t>
      </w:r>
      <w:r>
        <w:t>aby byla politika soudržnosti spolu se svými finančními nástroji</w:t>
      </w:r>
      <w:r w:rsidR="000A389A">
        <w:t xml:space="preserve"> v </w:t>
      </w:r>
      <w:r>
        <w:t>nadcházejících letech náležitě uzpůsobena,</w:t>
      </w:r>
      <w:r w:rsidR="000A389A">
        <w:t xml:space="preserve"> a </w:t>
      </w:r>
      <w:r>
        <w:t>byla tudíž</w:t>
      </w:r>
      <w:r w:rsidR="000A389A">
        <w:t xml:space="preserve"> s </w:t>
      </w:r>
      <w:r>
        <w:t>to reagovat na výzvy spojené</w:t>
      </w:r>
      <w:r w:rsidR="000A389A">
        <w:t xml:space="preserve"> s </w:t>
      </w:r>
      <w:r>
        <w:t>poválečnou obnovou této země;</w:t>
      </w:r>
    </w:p>
    <w:p w:rsidRPr="009B70E7" w:rsidR="007F2119" w:rsidP="000A389A" w:rsidRDefault="00DC17CF">
      <w:pPr>
        <w:pStyle w:val="ListParagraph"/>
        <w:numPr>
          <w:ilvl w:val="0"/>
          <w:numId w:val="3"/>
        </w:numPr>
        <w:spacing w:line="276" w:lineRule="auto"/>
        <w:ind w:left="357" w:hanging="357"/>
      </w:pPr>
      <w:r>
        <w:t>vyzývá členské státy</w:t>
      </w:r>
      <w:r w:rsidR="000A389A">
        <w:t xml:space="preserve"> a </w:t>
      </w:r>
      <w:r>
        <w:t>regiony EU</w:t>
      </w:r>
      <w:r w:rsidR="000A389A">
        <w:t xml:space="preserve"> a </w:t>
      </w:r>
      <w:r>
        <w:t>organizace občanské společnosti, aby co nejrychleji</w:t>
      </w:r>
      <w:r w:rsidR="000A389A">
        <w:t xml:space="preserve"> a </w:t>
      </w:r>
      <w:r>
        <w:t>nejefektivněji využily možnosti pomoci ukrajinským uprchlíkům, jež přináší návrh nařízení Evropského parlamentu</w:t>
      </w:r>
      <w:r w:rsidR="000A389A">
        <w:t xml:space="preserve"> a </w:t>
      </w:r>
      <w:r>
        <w:t>Rady</w:t>
      </w:r>
      <w:r w:rsidR="000A389A">
        <w:t xml:space="preserve"> o </w:t>
      </w:r>
      <w:r>
        <w:t>Akci soudržnosti pro uprchlíky</w:t>
      </w:r>
      <w:r w:rsidR="000A389A">
        <w:t xml:space="preserve"> v </w:t>
      </w:r>
      <w:r>
        <w:t>Evropě (CARE)</w:t>
      </w:r>
      <w:r w:rsidRPr="006948FC">
        <w:rPr>
          <w:sz w:val="24"/>
          <w:szCs w:val="24"/>
          <w:vertAlign w:val="superscript"/>
        </w:rPr>
        <w:footnoteReference w:id="1"/>
      </w:r>
      <w:r w:rsidRPr="006948FC" w:rsidR="000A389A">
        <w:rPr>
          <w:sz w:val="24"/>
          <w:szCs w:val="24"/>
        </w:rPr>
        <w:t xml:space="preserve"> </w:t>
      </w:r>
      <w:r w:rsidR="000A389A">
        <w:t>a </w:t>
      </w:r>
      <w:r>
        <w:t>také změna nařízení REACT-EU</w:t>
      </w:r>
      <w:r w:rsidRPr="006948FC">
        <w:rPr>
          <w:sz w:val="24"/>
          <w:szCs w:val="24"/>
          <w:vertAlign w:val="superscript"/>
        </w:rPr>
        <w:footnoteReference w:id="2"/>
      </w:r>
      <w:r>
        <w:t>.</w:t>
      </w:r>
    </w:p>
    <w:p w:rsidR="004D7AC0" w:rsidP="000A389A" w:rsidRDefault="00DC17CF">
      <w:pPr>
        <w:pStyle w:val="ListParagraph"/>
        <w:numPr>
          <w:ilvl w:val="0"/>
          <w:numId w:val="3"/>
        </w:numPr>
        <w:spacing w:line="276" w:lineRule="auto"/>
        <w:ind w:left="357" w:hanging="357"/>
      </w:pPr>
      <w:r>
        <w:t>konstatuje, že</w:t>
      </w:r>
      <w:r w:rsidR="000A389A">
        <w:t xml:space="preserve"> v </w:t>
      </w:r>
      <w:r>
        <w:t>rámci politiky soudržnosti by měla být zohledněna skutečnost, že obecně vzato se negativní dopad pandemie markantněji projevil</w:t>
      </w:r>
      <w:r w:rsidR="000A389A">
        <w:t xml:space="preserve"> v </w:t>
      </w:r>
      <w:r>
        <w:t>méně rozvinutých regionech</w:t>
      </w:r>
      <w:r w:rsidR="000A389A">
        <w:t xml:space="preserve"> a u </w:t>
      </w:r>
      <w:r>
        <w:t>znevýhodněných sociálních skupin;</w:t>
      </w:r>
    </w:p>
    <w:p w:rsidRPr="009B70E7" w:rsidR="007F2119" w:rsidP="000A389A" w:rsidRDefault="00DC17CF">
      <w:pPr>
        <w:pStyle w:val="ListParagraph"/>
        <w:numPr>
          <w:ilvl w:val="0"/>
          <w:numId w:val="3"/>
        </w:numPr>
        <w:spacing w:line="276" w:lineRule="auto"/>
        <w:ind w:left="357" w:hanging="357"/>
      </w:pPr>
      <w:r>
        <w:lastRenderedPageBreak/>
        <w:t>souhlasí se závěry, které jsou uvedeny</w:t>
      </w:r>
      <w:r w:rsidR="000A389A">
        <w:t xml:space="preserve"> v </w:t>
      </w:r>
      <w:r>
        <w:t>kapitole 5 sdělení Komise, obzvláště co se týče boje proti chudobě</w:t>
      </w:r>
      <w:r w:rsidR="000A389A">
        <w:t xml:space="preserve"> a </w:t>
      </w:r>
      <w:r>
        <w:t>sociálnímu vyloučení</w:t>
      </w:r>
      <w:r w:rsidR="000A389A">
        <w:t xml:space="preserve"> v </w:t>
      </w:r>
      <w:r>
        <w:t>rámci politiky</w:t>
      </w:r>
      <w:r w:rsidR="000A389A">
        <w:t xml:space="preserve"> v </w:t>
      </w:r>
      <w:r>
        <w:t>oblasti klimatu, navýšení investic do vzdělávání, účinné reakce na demografické změny</w:t>
      </w:r>
      <w:r w:rsidR="000A389A">
        <w:t xml:space="preserve"> a </w:t>
      </w:r>
      <w:r>
        <w:t>posílení přeshraniční spolupráce (mj.</w:t>
      </w:r>
      <w:r w:rsidR="000A389A">
        <w:t xml:space="preserve"> v </w:t>
      </w:r>
      <w:r>
        <w:t>oblasti infrastruktury);</w:t>
      </w:r>
    </w:p>
    <w:p w:rsidR="00DC097D" w:rsidP="000A389A" w:rsidRDefault="00DC17CF">
      <w:pPr>
        <w:pStyle w:val="ListParagraph"/>
        <w:numPr>
          <w:ilvl w:val="0"/>
          <w:numId w:val="3"/>
        </w:numPr>
        <w:spacing w:line="276" w:lineRule="auto"/>
        <w:ind w:left="357" w:hanging="357"/>
      </w:pPr>
      <w:r>
        <w:t>domnívá se, že je zapotřebí přistupovat</w:t>
      </w:r>
      <w:r w:rsidR="000A389A">
        <w:t xml:space="preserve"> k </w:t>
      </w:r>
      <w:r>
        <w:t>zásadě doplňkovosti obezřetně</w:t>
      </w:r>
      <w:r w:rsidR="000A389A">
        <w:t xml:space="preserve"> a </w:t>
      </w:r>
      <w:r>
        <w:t>uplatňovat předběžné podmínky takovým způsobem, aby nebyly diskriminovány regiony, které nemají</w:t>
      </w:r>
      <w:r w:rsidR="000A389A">
        <w:t xml:space="preserve"> k </w:t>
      </w:r>
      <w:r>
        <w:t>dispozici alternativní zdroje financování;</w:t>
      </w:r>
    </w:p>
    <w:p w:rsidR="00F00603" w:rsidP="000A389A" w:rsidRDefault="00DC17CF">
      <w:pPr>
        <w:pStyle w:val="ListParagraph"/>
        <w:numPr>
          <w:ilvl w:val="0"/>
          <w:numId w:val="3"/>
        </w:numPr>
        <w:spacing w:line="276" w:lineRule="auto"/>
        <w:ind w:left="357" w:hanging="357"/>
      </w:pPr>
      <w:r>
        <w:t>domnívá se, že je nutné zaujmout nový přístup</w:t>
      </w:r>
      <w:r w:rsidR="000A389A">
        <w:t xml:space="preserve"> v </w:t>
      </w:r>
      <w:r>
        <w:t>rámci fiskální politiky, který bude prosazován</w:t>
      </w:r>
      <w:r w:rsidR="000A389A">
        <w:t xml:space="preserve"> z </w:t>
      </w:r>
      <w:r>
        <w:t>evropské úrovně</w:t>
      </w:r>
      <w:r w:rsidR="000A389A">
        <w:t xml:space="preserve"> a </w:t>
      </w:r>
      <w:r>
        <w:t>který posílí stanovené cíle</w:t>
      </w:r>
      <w:r w:rsidR="000A389A">
        <w:t xml:space="preserve"> v </w:t>
      </w:r>
      <w:r>
        <w:t>oblasti soudržnosti;</w:t>
      </w:r>
    </w:p>
    <w:p w:rsidR="00DC17CF" w:rsidP="000A389A" w:rsidRDefault="00DC17CF">
      <w:pPr>
        <w:pStyle w:val="ListParagraph"/>
        <w:numPr>
          <w:ilvl w:val="0"/>
          <w:numId w:val="3"/>
        </w:numPr>
        <w:spacing w:line="276" w:lineRule="auto"/>
        <w:ind w:left="357" w:hanging="357"/>
      </w:pPr>
      <w:r>
        <w:t>je toho názoru, že</w:t>
      </w:r>
      <w:r w:rsidR="000A389A">
        <w:t xml:space="preserve"> v </w:t>
      </w:r>
      <w:r>
        <w:t>průběhu pandemie vyšlo jasně najevo, že územní, hospodářskou</w:t>
      </w:r>
      <w:r w:rsidR="000A389A">
        <w:t xml:space="preserve"> a </w:t>
      </w:r>
      <w:r>
        <w:t>sociální soudržnost musí provázet také soudržnost politická. Je nezbytné, aby orgány EU plnily</w:t>
      </w:r>
      <w:r w:rsidR="000A389A">
        <w:t xml:space="preserve"> v </w:t>
      </w:r>
      <w:r>
        <w:t>krizových situacích rozsáhlejší koordinační úlohu;</w:t>
      </w:r>
    </w:p>
    <w:p w:rsidR="00DC17CF" w:rsidP="000A389A" w:rsidRDefault="00DC17CF">
      <w:pPr>
        <w:pStyle w:val="ListParagraph"/>
        <w:numPr>
          <w:ilvl w:val="0"/>
          <w:numId w:val="3"/>
        </w:numPr>
        <w:spacing w:line="276" w:lineRule="auto"/>
        <w:ind w:left="357" w:hanging="357"/>
      </w:pPr>
      <w:r>
        <w:t>má za to, že politika soudržnosti by měla být prováděna tak, aby bylo možné splnit unijní cíle týkající se rozvoje</w:t>
      </w:r>
      <w:r w:rsidR="000A389A">
        <w:t xml:space="preserve"> a </w:t>
      </w:r>
      <w:r>
        <w:t>klimatu. Stejně tak by ovšem měla plně</w:t>
      </w:r>
      <w:r w:rsidR="000A389A">
        <w:t xml:space="preserve"> a </w:t>
      </w:r>
      <w:r>
        <w:t>konzistentně přispět</w:t>
      </w:r>
      <w:r w:rsidR="000A389A">
        <w:t xml:space="preserve"> k </w:t>
      </w:r>
      <w:r>
        <w:t>realizaci všech 20 zásad evropského pilíře sociálních práv;</w:t>
      </w:r>
    </w:p>
    <w:p w:rsidR="00DC17CF" w:rsidP="000A389A" w:rsidRDefault="00DC17CF">
      <w:pPr>
        <w:pStyle w:val="ListParagraph"/>
        <w:numPr>
          <w:ilvl w:val="0"/>
          <w:numId w:val="3"/>
        </w:numPr>
        <w:spacing w:line="276" w:lineRule="auto"/>
        <w:ind w:left="357" w:hanging="357"/>
      </w:pPr>
      <w:r>
        <w:t>zdůrazňuje, že má-li být politika soudržnosti úspěšná, je naprosto nezbytné co nejrozsáhleji do jejího provádění zapojit subjekty sociální ekonomiky, zejména ty, které poskytují služby obecného zájmu (mj. na pomoc osobám se zdravotním postižením</w:t>
      </w:r>
      <w:r w:rsidR="000A389A">
        <w:t xml:space="preserve"> a </w:t>
      </w:r>
      <w:r>
        <w:t>dalším sociálně znevýhodněným skupinám lidí);</w:t>
      </w:r>
    </w:p>
    <w:p w:rsidR="00DC17CF" w:rsidP="000A389A" w:rsidRDefault="00DC17CF">
      <w:pPr>
        <w:pStyle w:val="ListParagraph"/>
        <w:numPr>
          <w:ilvl w:val="0"/>
          <w:numId w:val="3"/>
        </w:numPr>
        <w:spacing w:line="276" w:lineRule="auto"/>
        <w:ind w:left="357" w:hanging="357"/>
      </w:pPr>
      <w:r>
        <w:t>domnívá se, že důležitým prvkem politiky soudržnosti je dosažení pokroku</w:t>
      </w:r>
      <w:r w:rsidR="000A389A">
        <w:t xml:space="preserve"> v </w:t>
      </w:r>
      <w:r>
        <w:t>oblasti digitalizace</w:t>
      </w:r>
      <w:r w:rsidR="000A389A">
        <w:t xml:space="preserve"> a </w:t>
      </w:r>
      <w:r>
        <w:t>že je nezbytné zajistit všeobecný přístup</w:t>
      </w:r>
      <w:r w:rsidR="000A389A">
        <w:t xml:space="preserve"> k </w:t>
      </w:r>
      <w:r>
        <w:t>širokopásmovému internetu</w:t>
      </w:r>
      <w:r w:rsidR="000A389A">
        <w:t xml:space="preserve"> v </w:t>
      </w:r>
      <w:r>
        <w:t>podobě bezplatné veřejné služby;</w:t>
      </w:r>
    </w:p>
    <w:p w:rsidR="00DC17CF" w:rsidP="000A389A" w:rsidRDefault="00DC17CF">
      <w:pPr>
        <w:pStyle w:val="ListParagraph"/>
        <w:numPr>
          <w:ilvl w:val="0"/>
          <w:numId w:val="3"/>
        </w:numPr>
        <w:spacing w:line="276" w:lineRule="auto"/>
        <w:ind w:left="357" w:hanging="357"/>
      </w:pPr>
      <w:r>
        <w:t>vyzývá členské státy</w:t>
      </w:r>
      <w:r w:rsidR="000A389A">
        <w:t xml:space="preserve"> a </w:t>
      </w:r>
      <w:r>
        <w:t>regiony EU, aby do utváření politiky soudržnosti skutečně zapojily sociální partnery</w:t>
      </w:r>
      <w:r w:rsidR="000A389A">
        <w:t xml:space="preserve"> a </w:t>
      </w:r>
      <w:r>
        <w:t>další organizace občanské společnosti,</w:t>
      </w:r>
      <w:r w:rsidR="000A389A">
        <w:t xml:space="preserve"> a </w:t>
      </w:r>
      <w:r>
        <w:t>to co nejširším způsobem. Je nesmírně důležité, aby Evropská komise soustavně sledovala uplatňování zásady partnerství</w:t>
      </w:r>
      <w:r w:rsidR="000A389A">
        <w:t xml:space="preserve"> v </w:t>
      </w:r>
      <w:r>
        <w:t>členských státech.</w:t>
      </w:r>
    </w:p>
    <w:p w:rsidRPr="009B70E7" w:rsidR="00AA05F8" w:rsidP="000A389A" w:rsidRDefault="00AA05F8">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0A389A">
        <w:tc>
          <w:tcPr>
            <w:tcW w:w="2093" w:type="dxa"/>
          </w:tcPr>
          <w:p w:rsidRPr="009B70E7" w:rsidR="00DC17CF" w:rsidP="000A389A" w:rsidRDefault="00DC17CF">
            <w:pPr>
              <w:pStyle w:val="ListParagraph"/>
              <w:spacing w:line="276" w:lineRule="auto"/>
              <w:ind w:left="0"/>
              <w:rPr>
                <w:i/>
              </w:rPr>
            </w:pPr>
            <w:r>
              <w:rPr>
                <w:b/>
                <w:i/>
              </w:rPr>
              <w:t>Kontaktní osoba:</w:t>
            </w:r>
          </w:p>
        </w:tc>
        <w:tc>
          <w:tcPr>
            <w:tcW w:w="4995" w:type="dxa"/>
          </w:tcPr>
          <w:p w:rsidRPr="009B70E7" w:rsidR="00DC17CF" w:rsidP="000A389A" w:rsidRDefault="00DC17CF">
            <w:pPr>
              <w:pStyle w:val="ListParagraph"/>
              <w:spacing w:line="276" w:lineRule="auto"/>
              <w:ind w:left="0" w:firstLine="174"/>
              <w:rPr>
                <w:i/>
              </w:rPr>
            </w:pPr>
            <w:r>
              <w:rPr>
                <w:i/>
              </w:rPr>
              <w:t>Georgios Meleas</w:t>
            </w:r>
          </w:p>
        </w:tc>
      </w:tr>
      <w:tr w:rsidR="009A5EEF" w:rsidTr="000A389A">
        <w:tc>
          <w:tcPr>
            <w:tcW w:w="2093" w:type="dxa"/>
          </w:tcPr>
          <w:p w:rsidRPr="009B70E7" w:rsidR="00DC17CF" w:rsidP="000A389A" w:rsidRDefault="00DC17CF">
            <w:pPr>
              <w:pStyle w:val="ListParagraph"/>
              <w:spacing w:line="276" w:lineRule="auto"/>
              <w:ind w:left="0"/>
              <w:rPr>
                <w:i/>
              </w:rPr>
            </w:pPr>
            <w:r>
              <w:rPr>
                <w:i/>
              </w:rPr>
              <w:t>Tel.:</w:t>
            </w:r>
          </w:p>
        </w:tc>
        <w:tc>
          <w:tcPr>
            <w:tcW w:w="4995" w:type="dxa"/>
          </w:tcPr>
          <w:p w:rsidRPr="009B70E7" w:rsidR="00DC17CF" w:rsidP="000A389A" w:rsidRDefault="00DC17CF">
            <w:pPr>
              <w:pStyle w:val="ListParagraph"/>
              <w:spacing w:line="276" w:lineRule="auto"/>
              <w:ind w:left="0" w:firstLine="174"/>
              <w:rPr>
                <w:i/>
              </w:rPr>
            </w:pPr>
            <w:r>
              <w:rPr>
                <w:i/>
              </w:rPr>
              <w:t>00 32 2 546 97 95</w:t>
            </w:r>
          </w:p>
        </w:tc>
      </w:tr>
      <w:tr w:rsidR="009A5EEF" w:rsidTr="000A389A">
        <w:tc>
          <w:tcPr>
            <w:tcW w:w="2093" w:type="dxa"/>
          </w:tcPr>
          <w:p w:rsidRPr="009B70E7" w:rsidR="00DC17CF" w:rsidP="000A389A" w:rsidRDefault="00DC17CF">
            <w:pPr>
              <w:pStyle w:val="ListParagraph"/>
              <w:spacing w:line="276" w:lineRule="auto"/>
              <w:ind w:left="0"/>
              <w:rPr>
                <w:i/>
              </w:rPr>
            </w:pPr>
            <w:r>
              <w:rPr>
                <w:i/>
              </w:rPr>
              <w:t>E-mail:</w:t>
            </w:r>
          </w:p>
        </w:tc>
        <w:tc>
          <w:tcPr>
            <w:tcW w:w="4995" w:type="dxa"/>
          </w:tcPr>
          <w:p w:rsidRPr="009B70E7" w:rsidR="00DC17CF" w:rsidP="000A389A" w:rsidRDefault="000A389A">
            <w:pPr>
              <w:pStyle w:val="ListParagraph"/>
              <w:spacing w:line="276" w:lineRule="auto"/>
              <w:ind w:left="0" w:firstLine="174"/>
              <w:rPr>
                <w:i/>
              </w:rPr>
            </w:pPr>
            <w:hyperlink w:history="1" r:id="rId17">
              <w:r w:rsidR="000A628E">
                <w:rPr>
                  <w:rStyle w:val="Hyperlink"/>
                  <w:i/>
                </w:rPr>
                <w:t>Georgios.Meleas@eesc.europa.eu</w:t>
              </w:r>
            </w:hyperlink>
          </w:p>
        </w:tc>
      </w:tr>
    </w:tbl>
    <w:p w:rsidR="00670213" w:rsidP="000A389A" w:rsidRDefault="00670213">
      <w:pPr>
        <w:spacing w:line="259" w:lineRule="auto"/>
        <w:jc w:val="left"/>
      </w:pPr>
    </w:p>
    <w:p w:rsidRPr="00A30B84" w:rsidR="00DC17CF" w:rsidP="000A389A" w:rsidRDefault="00DC17CF">
      <w:pPr>
        <w:keepNext/>
        <w:numPr>
          <w:ilvl w:val="0"/>
          <w:numId w:val="2"/>
        </w:numPr>
        <w:ind w:left="567" w:hanging="567"/>
        <w:contextualSpacing/>
        <w:rPr>
          <w:b/>
          <w:i/>
          <w:sz w:val="28"/>
          <w:szCs w:val="28"/>
        </w:rPr>
      </w:pPr>
      <w:r>
        <w:rPr>
          <w:b/>
          <w:i/>
          <w:sz w:val="28"/>
        </w:rPr>
        <w:t>Usnesení Zapojení organizované občanské společnosti do národních plánů na podporu oživení</w:t>
      </w:r>
      <w:r w:rsidR="000A389A">
        <w:rPr>
          <w:b/>
          <w:i/>
          <w:sz w:val="28"/>
        </w:rPr>
        <w:t xml:space="preserve"> a </w:t>
      </w:r>
      <w:r>
        <w:rPr>
          <w:b/>
          <w:i/>
          <w:sz w:val="28"/>
        </w:rPr>
        <w:t>odolnosti – jak ho můžeme zlepšit?</w:t>
      </w:r>
    </w:p>
    <w:p w:rsidRPr="00877CEB" w:rsidR="00DC17CF" w:rsidP="000A389A" w:rsidRDefault="00DC17CF">
      <w:pPr>
        <w:pStyle w:val="ListParagraph"/>
        <w:ind w:left="0"/>
        <w:rPr>
          <w:b/>
        </w:rPr>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2042"/>
        <w:gridCol w:w="5046"/>
      </w:tblGrid>
      <w:tr w:rsidR="000A389A" w:rsidTr="000A389A">
        <w:tc>
          <w:tcPr>
            <w:tcW w:w="2042" w:type="dxa"/>
          </w:tcPr>
          <w:p w:rsidR="000A389A" w:rsidP="000A389A" w:rsidRDefault="000A389A">
            <w:pPr>
              <w:pStyle w:val="ListParagraph"/>
              <w:ind w:left="0"/>
              <w:rPr>
                <w:b/>
              </w:rPr>
            </w:pPr>
            <w:r>
              <w:rPr>
                <w:b/>
              </w:rPr>
              <w:t>Zpravodajové:</w:t>
            </w:r>
          </w:p>
        </w:tc>
        <w:tc>
          <w:tcPr>
            <w:tcW w:w="5046" w:type="dxa"/>
          </w:tcPr>
          <w:p w:rsidRPr="00877CEB" w:rsidR="000A389A" w:rsidP="000A389A" w:rsidRDefault="000A389A">
            <w:pPr>
              <w:pStyle w:val="ListParagraph"/>
              <w:ind w:left="0"/>
            </w:pPr>
            <w:r>
              <w:t>Gonçalo LOBO XAVIER (Zaměstnavatelé – PT)</w:t>
            </w:r>
          </w:p>
          <w:p w:rsidRPr="00877CEB" w:rsidR="000A389A" w:rsidP="000A389A" w:rsidRDefault="000A389A">
            <w:pPr>
              <w:pStyle w:val="ListParagraph"/>
              <w:ind w:left="0"/>
            </w:pPr>
            <w:r>
              <w:t>Javier DOZ ORRIT (Zaměstnanci – ES)</w:t>
            </w:r>
          </w:p>
          <w:p w:rsidR="000A389A" w:rsidP="000A389A" w:rsidRDefault="000A389A">
            <w:pPr>
              <w:pStyle w:val="ListParagraph"/>
              <w:ind w:left="0"/>
            </w:pPr>
            <w:r>
              <w:t>Luca JAHIER (Různorodá Evropa – IT)</w:t>
            </w:r>
          </w:p>
        </w:tc>
      </w:tr>
      <w:tr w:rsidR="009A5EEF" w:rsidTr="000A389A">
        <w:tc>
          <w:tcPr>
            <w:tcW w:w="2042" w:type="dxa"/>
          </w:tcPr>
          <w:p w:rsidRPr="00A30B84" w:rsidR="00DC17CF" w:rsidP="000A389A" w:rsidRDefault="00DC17CF">
            <w:pPr>
              <w:pStyle w:val="ListParagraph"/>
              <w:ind w:left="0"/>
              <w:rPr>
                <w:b/>
              </w:rPr>
            </w:pPr>
            <w:r>
              <w:rPr>
                <w:b/>
              </w:rPr>
              <w:t>Odkaz:</w:t>
            </w:r>
          </w:p>
        </w:tc>
        <w:tc>
          <w:tcPr>
            <w:tcW w:w="5046" w:type="dxa"/>
          </w:tcPr>
          <w:p w:rsidRPr="00A30B84" w:rsidR="00DC17CF" w:rsidP="000A389A" w:rsidRDefault="00DC17CF">
            <w:pPr>
              <w:pStyle w:val="ListParagraph"/>
              <w:ind w:left="0"/>
            </w:pPr>
            <w:r>
              <w:t>EESC-2022-02158-00-00-RES</w:t>
            </w:r>
          </w:p>
        </w:tc>
      </w:tr>
    </w:tbl>
    <w:p w:rsidRPr="00A30B84" w:rsidR="00DC17CF" w:rsidP="00A20D7D" w:rsidRDefault="00DC17CF">
      <w:pPr>
        <w:contextualSpacing/>
      </w:pPr>
    </w:p>
    <w:p w:rsidRPr="00A30B84" w:rsidR="00DC17CF" w:rsidP="00A20D7D" w:rsidRDefault="00DC17CF">
      <w:pPr>
        <w:pStyle w:val="ListParagraph"/>
        <w:spacing w:line="240" w:lineRule="auto"/>
        <w:ind w:left="0"/>
        <w:rPr>
          <w:b/>
        </w:rPr>
      </w:pPr>
      <w:r>
        <w:rPr>
          <w:b/>
        </w:rPr>
        <w:t>Hlavní body</w:t>
      </w:r>
    </w:p>
    <w:p w:rsidRPr="00A30B84" w:rsidR="00DC17CF" w:rsidP="00A20D7D" w:rsidRDefault="00DC17CF">
      <w:pPr>
        <w:contextualSpacing/>
      </w:pPr>
    </w:p>
    <w:p w:rsidRPr="00A30B84" w:rsidR="00DC17CF" w:rsidP="00A20D7D" w:rsidRDefault="00DC17CF">
      <w:pPr>
        <w:contextualSpacing/>
      </w:pPr>
      <w:r>
        <w:t>EHSV:</w:t>
      </w:r>
    </w:p>
    <w:p w:rsidRPr="00A30B84" w:rsidR="00DC17CF" w:rsidP="000A389A" w:rsidRDefault="00DC17CF">
      <w:pPr>
        <w:contextualSpacing/>
        <w:rPr>
          <w:lang w:val="fr-FR"/>
        </w:rPr>
      </w:pPr>
    </w:p>
    <w:p w:rsidR="00DC17CF" w:rsidP="000A389A" w:rsidRDefault="00DC17CF">
      <w:pPr>
        <w:numPr>
          <w:ilvl w:val="0"/>
          <w:numId w:val="3"/>
        </w:numPr>
        <w:ind w:left="357" w:hanging="357"/>
        <w:contextualSpacing/>
      </w:pPr>
      <w:r>
        <w:t>konstatoval, že obecně je konečný obsah plánů hodnocen kladně.</w:t>
      </w:r>
      <w:r w:rsidR="000A389A">
        <w:t xml:space="preserve"> V </w:t>
      </w:r>
      <w:r>
        <w:t>některých případech byly připomínky organizované občanské společnosti zohledněny</w:t>
      </w:r>
      <w:r w:rsidR="000A389A">
        <w:t xml:space="preserve"> v </w:t>
      </w:r>
      <w:r>
        <w:t>konečných verzích národních plánů pro oživení</w:t>
      </w:r>
      <w:r w:rsidR="000A389A">
        <w:t xml:space="preserve"> a </w:t>
      </w:r>
      <w:r>
        <w:t>odolnost. Celkově organizovaná občanská společnost podporuje zelené, digitální</w:t>
      </w:r>
      <w:r w:rsidR="000A389A">
        <w:t xml:space="preserve"> a </w:t>
      </w:r>
      <w:r>
        <w:t>sociální cíle národních plánů pro oživení</w:t>
      </w:r>
      <w:r w:rsidR="000A389A">
        <w:t xml:space="preserve"> a </w:t>
      </w:r>
      <w:r>
        <w:t>odolnost. Často se bohužel objevovaly názory, že sociální rozměr plánu je navzdory svému významu pro hledisko odolnosti poměrně málo propracovaný. Zazněl názor, že souběžná transformace bude vyžadovat více investic, zejména</w:t>
      </w:r>
      <w:r w:rsidR="000A389A">
        <w:t xml:space="preserve"> </w:t>
      </w:r>
      <w:r w:rsidR="000A389A">
        <w:lastRenderedPageBreak/>
        <w:t>s </w:t>
      </w:r>
      <w:r>
        <w:t>ohledem na současnou krizi.</w:t>
      </w:r>
      <w:r w:rsidR="000A389A">
        <w:t xml:space="preserve"> V </w:t>
      </w:r>
      <w:r>
        <w:t>členských státech, kde již byla zahájena fáze provádění, sociální partneři</w:t>
      </w:r>
      <w:r w:rsidR="000A389A">
        <w:t xml:space="preserve"> a </w:t>
      </w:r>
      <w:r>
        <w:t>organizace občanské společnosti poukázali na to, že</w:t>
      </w:r>
      <w:r w:rsidR="000A389A">
        <w:t xml:space="preserve"> v </w:t>
      </w:r>
      <w:r>
        <w:t>této fázi došlo ke zlepšení institucionálního sociálního dialogu;</w:t>
      </w:r>
    </w:p>
    <w:p w:rsidRPr="00A30B84" w:rsidR="00DC17CF" w:rsidP="000A389A" w:rsidRDefault="00DC17CF">
      <w:pPr>
        <w:numPr>
          <w:ilvl w:val="0"/>
          <w:numId w:val="3"/>
        </w:numPr>
        <w:ind w:left="357" w:hanging="357"/>
        <w:contextualSpacing/>
      </w:pPr>
      <w:r>
        <w:t>konstatoval, že navzdory zpoždění při provádění mnoha národních plánů pro oživení</w:t>
      </w:r>
      <w:r w:rsidR="000A389A">
        <w:t xml:space="preserve"> a </w:t>
      </w:r>
      <w:r>
        <w:t>odolnost byly</w:t>
      </w:r>
      <w:r w:rsidR="000A389A">
        <w:t xml:space="preserve"> v </w:t>
      </w:r>
      <w:r>
        <w:t>některých členských státech zaznamenány osvědčené postupy</w:t>
      </w:r>
      <w:r w:rsidR="000A389A">
        <w:t xml:space="preserve"> v </w:t>
      </w:r>
      <w:r>
        <w:t>oblasti jejich provádění</w:t>
      </w:r>
      <w:r w:rsidR="000A389A">
        <w:t xml:space="preserve"> a </w:t>
      </w:r>
      <w:r>
        <w:t>sledování (například propagační internetové stránky nebo vládní portál</w:t>
      </w:r>
      <w:r w:rsidR="000A389A">
        <w:t xml:space="preserve"> k </w:t>
      </w:r>
      <w:r>
        <w:t>Nástroji pro oživení</w:t>
      </w:r>
      <w:r w:rsidR="000A389A">
        <w:t xml:space="preserve"> a </w:t>
      </w:r>
      <w:r>
        <w:t>odolnost</w:t>
      </w:r>
      <w:r w:rsidR="000A389A">
        <w:t xml:space="preserve"> s </w:t>
      </w:r>
      <w:r>
        <w:t>transparentními informacemi přístupnými veřejnosti, zřízení monitorovacího orgánu, jehož součástí jsou zástupci organizované občanské společnosti, atd.), které mohou posloužit jako příklad ostatním členským státům;</w:t>
      </w:r>
    </w:p>
    <w:p w:rsidRPr="001445A7" w:rsidR="00DC17CF" w:rsidP="000A389A" w:rsidRDefault="00DC17CF">
      <w:pPr>
        <w:numPr>
          <w:ilvl w:val="0"/>
          <w:numId w:val="3"/>
        </w:numPr>
        <w:ind w:left="357" w:hanging="357"/>
        <w:contextualSpacing/>
      </w:pPr>
      <w:r>
        <w:t>konstatoval, že organizovaná občanská společnost požaduje větší transparentnost při provádění</w:t>
      </w:r>
      <w:r w:rsidR="000A389A">
        <w:t xml:space="preserve"> a </w:t>
      </w:r>
      <w:r>
        <w:t>sledování těchto plánů</w:t>
      </w:r>
      <w:r w:rsidR="000A389A">
        <w:t xml:space="preserve"> a </w:t>
      </w:r>
      <w:r>
        <w:t>žádá, aby byly informace zveřejňovány</w:t>
      </w:r>
      <w:r w:rsidR="000A389A">
        <w:t xml:space="preserve"> a </w:t>
      </w:r>
      <w:r>
        <w:t>aby byl dále podporován dialog</w:t>
      </w:r>
      <w:r w:rsidR="000A389A">
        <w:t xml:space="preserve"> o </w:t>
      </w:r>
      <w:r>
        <w:t>národních plánech pro oživení</w:t>
      </w:r>
      <w:r w:rsidR="000A389A">
        <w:t xml:space="preserve"> a </w:t>
      </w:r>
      <w:r>
        <w:t>odolnost se všemi příslušnými zúčastněnými stranami;</w:t>
      </w:r>
    </w:p>
    <w:p w:rsidRPr="001445A7" w:rsidR="00DC17CF" w:rsidP="000A389A" w:rsidRDefault="00DC17CF">
      <w:pPr>
        <w:numPr>
          <w:ilvl w:val="0"/>
          <w:numId w:val="3"/>
        </w:numPr>
        <w:ind w:left="357" w:hanging="357"/>
        <w:contextualSpacing/>
      </w:pPr>
      <w:r>
        <w:t>vyzývá vlády členských států,</w:t>
      </w:r>
      <w:r w:rsidR="000A389A">
        <w:t xml:space="preserve"> v </w:t>
      </w:r>
      <w:r>
        <w:t>nichž je zapojení sociálních partnerů</w:t>
      </w:r>
      <w:r w:rsidR="000A389A">
        <w:t xml:space="preserve"> a </w:t>
      </w:r>
      <w:r>
        <w:t>organizací občanské společnosti dosud nedostatečné, aby tuto situaci urychleně napravily</w:t>
      </w:r>
      <w:r w:rsidR="000A389A">
        <w:t xml:space="preserve"> a </w:t>
      </w:r>
      <w:r>
        <w:t>postupovaly</w:t>
      </w:r>
      <w:r w:rsidR="000A389A">
        <w:t xml:space="preserve"> v </w:t>
      </w:r>
      <w:r>
        <w:t>souladu</w:t>
      </w:r>
      <w:r w:rsidR="000A389A">
        <w:t xml:space="preserve"> s </w:t>
      </w:r>
      <w:r>
        <w:t>pravidly stanovenými</w:t>
      </w:r>
      <w:r w:rsidR="000A389A">
        <w:t xml:space="preserve"> v </w:t>
      </w:r>
      <w:r>
        <w:t>nařízení</w:t>
      </w:r>
      <w:r w:rsidR="000A389A">
        <w:t xml:space="preserve"> o </w:t>
      </w:r>
      <w:r>
        <w:t>Nástroji pro oživení</w:t>
      </w:r>
      <w:r w:rsidR="000A389A">
        <w:t xml:space="preserve"> a </w:t>
      </w:r>
      <w:r>
        <w:t>odolnost. Vyzývá Komisi</w:t>
      </w:r>
      <w:r w:rsidR="000A389A">
        <w:t xml:space="preserve"> a </w:t>
      </w:r>
      <w:r>
        <w:t>Evropský parlament, aby vymáhaly dodržování platných pravidel;</w:t>
      </w:r>
    </w:p>
    <w:p w:rsidR="00DC17CF" w:rsidP="000A389A" w:rsidRDefault="00DC17CF">
      <w:pPr>
        <w:numPr>
          <w:ilvl w:val="0"/>
          <w:numId w:val="3"/>
        </w:numPr>
        <w:ind w:left="357" w:hanging="357"/>
        <w:contextualSpacing/>
      </w:pPr>
      <w:r>
        <w:t>upozorňuje na skutečnost, že</w:t>
      </w:r>
      <w:r w:rsidR="000A389A">
        <w:t xml:space="preserve"> o </w:t>
      </w:r>
      <w:r>
        <w:t>řádnou účast se jedná tehdy, když jsou organizace občanské společnosti</w:t>
      </w:r>
      <w:r w:rsidR="000A389A">
        <w:t xml:space="preserve"> v </w:t>
      </w:r>
      <w:r>
        <w:t>rámci formálních konzultačních procesů založených na právních normách</w:t>
      </w:r>
      <w:r w:rsidR="000A389A">
        <w:t xml:space="preserve"> a </w:t>
      </w:r>
      <w:r>
        <w:t>veřejných</w:t>
      </w:r>
      <w:r w:rsidR="000A389A">
        <w:t xml:space="preserve"> a </w:t>
      </w:r>
      <w:r>
        <w:t>transparentních postupech náležitým způsobem písemně informovány, je jim poskytnut dostatek času</w:t>
      </w:r>
      <w:r w:rsidR="000A389A">
        <w:t xml:space="preserve"> k </w:t>
      </w:r>
      <w:r>
        <w:t>analýze vládních návrhů</w:t>
      </w:r>
      <w:r w:rsidR="000A389A">
        <w:t xml:space="preserve"> a k </w:t>
      </w:r>
      <w:r>
        <w:t>vypracování návrhů vlastních</w:t>
      </w:r>
      <w:r w:rsidR="000A389A">
        <w:t xml:space="preserve"> a </w:t>
      </w:r>
      <w:r>
        <w:t>zařazení nebo zamítnutí těchto návrhů je doprovázeno odůvodněním obsaženým ve veřejných zápisech nebo dokumentech;</w:t>
      </w:r>
    </w:p>
    <w:p w:rsidRPr="003B6760" w:rsidR="003B6760" w:rsidP="000A389A" w:rsidRDefault="00DC17CF">
      <w:pPr>
        <w:numPr>
          <w:ilvl w:val="0"/>
          <w:numId w:val="3"/>
        </w:numPr>
        <w:ind w:left="357" w:hanging="357"/>
        <w:contextualSpacing/>
      </w:pPr>
      <w:r>
        <w:t>zdůrazňuje, že válka na Ukrajině</w:t>
      </w:r>
      <w:r w:rsidR="000A389A">
        <w:t xml:space="preserve"> a </w:t>
      </w:r>
      <w:r>
        <w:t>její bezprostřední rizika pro evropskou</w:t>
      </w:r>
      <w:r w:rsidR="000A389A">
        <w:t xml:space="preserve"> a </w:t>
      </w:r>
      <w:r>
        <w:t>světovou ekonomiku cíle národních plánů pro oživení</w:t>
      </w:r>
      <w:r w:rsidR="000A389A">
        <w:t xml:space="preserve"> a </w:t>
      </w:r>
      <w:r>
        <w:t>odolnost nezpochybňují, ale naopak by podle názoru Výboru měly evropské orgány</w:t>
      </w:r>
      <w:r w:rsidR="000A389A">
        <w:t xml:space="preserve"> a </w:t>
      </w:r>
      <w:r>
        <w:t>vlády členských států povzbudit, aby urychlily provádění</w:t>
      </w:r>
      <w:r w:rsidR="000A389A">
        <w:t xml:space="preserve"> a </w:t>
      </w:r>
      <w:r>
        <w:t>prosazování těchto plánů, jakož</w:t>
      </w:r>
      <w:r w:rsidR="000A389A">
        <w:t xml:space="preserve"> i </w:t>
      </w:r>
      <w:r>
        <w:t>související investice</w:t>
      </w:r>
      <w:r w:rsidR="000A389A">
        <w:t xml:space="preserve"> a </w:t>
      </w:r>
      <w:r>
        <w:t>reformy,</w:t>
      </w:r>
      <w:r w:rsidR="000A389A">
        <w:t xml:space="preserve"> a </w:t>
      </w:r>
      <w:r>
        <w:t>aby prosazovaly Zelenou dohodu EU</w:t>
      </w:r>
      <w:r w:rsidR="000A389A">
        <w:t xml:space="preserve"> s </w:t>
      </w:r>
      <w:r>
        <w:t>cílem udržet růst</w:t>
      </w:r>
      <w:r w:rsidR="000A389A">
        <w:t xml:space="preserve"> a </w:t>
      </w:r>
      <w:r>
        <w:t>urychlit dekarbonizaci energetického systému</w:t>
      </w:r>
      <w:r w:rsidR="000A389A">
        <w:t xml:space="preserve"> a </w:t>
      </w:r>
      <w:r>
        <w:t>zelenou strategickou autonomii Evropské unie;</w:t>
      </w:r>
    </w:p>
    <w:p w:rsidR="00DC17CF" w:rsidP="000A389A" w:rsidRDefault="003B6760">
      <w:pPr>
        <w:numPr>
          <w:ilvl w:val="0"/>
          <w:numId w:val="3"/>
        </w:numPr>
        <w:ind w:left="357" w:hanging="357"/>
        <w:contextualSpacing/>
      </w:pPr>
      <w:r>
        <w:t>poukazuje na to, už před vypuknutím války nebyl celkový objem prostředků členských států</w:t>
      </w:r>
      <w:r w:rsidR="000A389A">
        <w:t xml:space="preserve"> a </w:t>
      </w:r>
      <w:r>
        <w:t>prostředků</w:t>
      </w:r>
      <w:r w:rsidR="000A389A">
        <w:t xml:space="preserve"> z </w:t>
      </w:r>
      <w:r>
        <w:t>nástroje NGEU dostatečný</w:t>
      </w:r>
      <w:r w:rsidR="000A389A">
        <w:t xml:space="preserve"> k </w:t>
      </w:r>
      <w:r>
        <w:t>dosažení cílů Zelené dohody</w:t>
      </w:r>
      <w:r w:rsidR="000A389A">
        <w:t xml:space="preserve"> a k </w:t>
      </w:r>
      <w:r>
        <w:t>uskutečnění potřebné spravedlivé</w:t>
      </w:r>
      <w:r w:rsidR="000A389A">
        <w:t xml:space="preserve"> a </w:t>
      </w:r>
      <w:r>
        <w:t>inkluzivní transformace energetiky,</w:t>
      </w:r>
      <w:r w:rsidR="000A389A">
        <w:t xml:space="preserve"> a </w:t>
      </w:r>
      <w:r>
        <w:t>proto navrhuje:</w:t>
      </w:r>
    </w:p>
    <w:p w:rsidR="00A86E2C" w:rsidP="000A389A" w:rsidRDefault="00A86E2C">
      <w:pPr>
        <w:pStyle w:val="ListParagraph"/>
        <w:numPr>
          <w:ilvl w:val="0"/>
          <w:numId w:val="8"/>
        </w:numPr>
        <w:ind w:left="782" w:hanging="425"/>
      </w:pPr>
      <w:r>
        <w:t>urychlené přijetí nové energetické strategie EU;</w:t>
      </w:r>
    </w:p>
    <w:p w:rsidR="00A86E2C" w:rsidP="000A389A" w:rsidRDefault="00A86E2C">
      <w:pPr>
        <w:pStyle w:val="ListParagraph"/>
        <w:numPr>
          <w:ilvl w:val="0"/>
          <w:numId w:val="8"/>
        </w:numPr>
        <w:ind w:left="782" w:hanging="425"/>
      </w:pPr>
      <w:r>
        <w:t>zvážení možnosti přesměrovat investice do národních plánů pro oživení</w:t>
      </w:r>
      <w:r w:rsidR="000A389A">
        <w:t xml:space="preserve"> a </w:t>
      </w:r>
      <w:r>
        <w:t>odolnost na větší investice do čisté</w:t>
      </w:r>
      <w:r w:rsidR="000A389A">
        <w:t xml:space="preserve"> a </w:t>
      </w:r>
      <w:r>
        <w:t>obnovitelné energie</w:t>
      </w:r>
      <w:r w:rsidR="000A389A">
        <w:t xml:space="preserve"> a </w:t>
      </w:r>
      <w:r>
        <w:t>zároveň zajistit strategickou autonomii EU;</w:t>
      </w:r>
    </w:p>
    <w:p w:rsidR="00A86E2C" w:rsidP="000A389A" w:rsidRDefault="00A86E2C">
      <w:pPr>
        <w:pStyle w:val="ListParagraph"/>
        <w:numPr>
          <w:ilvl w:val="0"/>
          <w:numId w:val="8"/>
        </w:numPr>
        <w:ind w:left="782" w:hanging="425"/>
      </w:pPr>
      <w:r>
        <w:t>aby všechny členské státy využívaly svůj podíl prostředků</w:t>
      </w:r>
      <w:r w:rsidR="000A389A">
        <w:t xml:space="preserve"> z </w:t>
      </w:r>
      <w:r>
        <w:t>národních plánů pro oživení</w:t>
      </w:r>
      <w:r w:rsidR="000A389A">
        <w:t xml:space="preserve"> a </w:t>
      </w:r>
      <w:r>
        <w:t>odolnost</w:t>
      </w:r>
      <w:r w:rsidR="000A389A">
        <w:t xml:space="preserve"> k </w:t>
      </w:r>
      <w:r>
        <w:t>financování nových programů</w:t>
      </w:r>
      <w:r w:rsidR="000A389A">
        <w:t xml:space="preserve"> v </w:t>
      </w:r>
      <w:r>
        <w:t>tomto směru, jako jsou programy pro investice do udržitelné energie;</w:t>
      </w:r>
    </w:p>
    <w:p w:rsidR="00A86E2C" w:rsidP="000A389A" w:rsidRDefault="00A86E2C">
      <w:pPr>
        <w:pStyle w:val="ListParagraph"/>
        <w:numPr>
          <w:ilvl w:val="0"/>
          <w:numId w:val="8"/>
        </w:numPr>
        <w:ind w:left="782" w:hanging="425"/>
      </w:pPr>
      <w:r>
        <w:t>aby</w:t>
      </w:r>
      <w:r w:rsidR="000A389A">
        <w:t xml:space="preserve"> v </w:t>
      </w:r>
      <w:r>
        <w:t>krátkodobém horizontu evropské orgány</w:t>
      </w:r>
      <w:r w:rsidR="000A389A">
        <w:t xml:space="preserve"> a </w:t>
      </w:r>
      <w:r>
        <w:t>vlády členských států přijaly veškerá nezbytná opatření jak</w:t>
      </w:r>
      <w:r w:rsidR="000A389A">
        <w:t xml:space="preserve"> v </w:t>
      </w:r>
      <w:r>
        <w:t>oblasti výroby, tak spotřeby za účelem ochrany ekonomik před řetězovými dopady války;</w:t>
      </w:r>
    </w:p>
    <w:p w:rsidR="00A86E2C" w:rsidP="000A389A" w:rsidRDefault="00A86E2C">
      <w:pPr>
        <w:pStyle w:val="ListParagraph"/>
        <w:numPr>
          <w:ilvl w:val="0"/>
          <w:numId w:val="8"/>
        </w:numPr>
        <w:ind w:left="782" w:hanging="425"/>
      </w:pPr>
      <w:r>
        <w:t>posoudit vytvoření nového nástroje finančních investic</w:t>
      </w:r>
      <w:r w:rsidR="000A389A">
        <w:t xml:space="preserve"> a </w:t>
      </w:r>
      <w:r>
        <w:t>podpořit návrh Evropské komise obsažený ve sdělení nazvaném REpowerEU na urychlení restrukturalizace energetického odvětví</w:t>
      </w:r>
      <w:r w:rsidR="000A389A">
        <w:t xml:space="preserve"> s </w:t>
      </w:r>
      <w:r>
        <w:t>cílem zajistit bezpečnější</w:t>
      </w:r>
      <w:r w:rsidR="000A389A">
        <w:t xml:space="preserve"> a </w:t>
      </w:r>
      <w:r>
        <w:t>udržitelnější strategickou autonomii EU. Za tímto účelem by měl být použit nejvhodnější model, který bude určen na základě osvědčených postupů</w:t>
      </w:r>
      <w:r w:rsidR="000A389A">
        <w:t xml:space="preserve"> a </w:t>
      </w:r>
      <w:r>
        <w:t>výsledků Evropského fondu pro strategické investice (EFSI)</w:t>
      </w:r>
      <w:r w:rsidR="000A389A">
        <w:t xml:space="preserve"> a </w:t>
      </w:r>
      <w:r>
        <w:t>Nástroje pro oživení</w:t>
      </w:r>
      <w:r w:rsidR="000A389A">
        <w:t xml:space="preserve"> a </w:t>
      </w:r>
      <w:r>
        <w:t>odolnost;</w:t>
      </w:r>
    </w:p>
    <w:p w:rsidR="00A86E2C" w:rsidP="000A389A" w:rsidRDefault="00A86E2C">
      <w:pPr>
        <w:numPr>
          <w:ilvl w:val="0"/>
          <w:numId w:val="3"/>
        </w:numPr>
        <w:ind w:left="357" w:hanging="357"/>
        <w:contextualSpacing/>
      </w:pPr>
      <w:r>
        <w:lastRenderedPageBreak/>
        <w:t>vyzývá evropské orgány, vlády členských států</w:t>
      </w:r>
      <w:r w:rsidR="000A389A">
        <w:t xml:space="preserve"> a </w:t>
      </w:r>
      <w:r>
        <w:t>ECB, aby postupovaly</w:t>
      </w:r>
      <w:r w:rsidR="000A389A">
        <w:t xml:space="preserve"> v </w:t>
      </w:r>
      <w:r>
        <w:t>úzké koordinaci</w:t>
      </w:r>
      <w:r w:rsidR="000A389A">
        <w:t xml:space="preserve"> a </w:t>
      </w:r>
      <w:r>
        <w:t>přijaly nezbytná opatření, aby bylo zajištěno, že ukončení expanzivní měnové</w:t>
      </w:r>
      <w:r w:rsidR="000A389A">
        <w:t xml:space="preserve"> a </w:t>
      </w:r>
      <w:r>
        <w:t>fiskální politiky bude provedeno tak, aby nevedlo</w:t>
      </w:r>
      <w:r w:rsidR="000A389A">
        <w:t xml:space="preserve"> k </w:t>
      </w:r>
      <w:r>
        <w:t>nové recesi;</w:t>
      </w:r>
    </w:p>
    <w:p w:rsidR="00A86E2C" w:rsidP="000A389A" w:rsidRDefault="00A86E2C">
      <w:pPr>
        <w:keepNext/>
        <w:keepLines/>
        <w:numPr>
          <w:ilvl w:val="0"/>
          <w:numId w:val="3"/>
        </w:numPr>
        <w:ind w:left="357" w:hanging="357"/>
        <w:contextualSpacing/>
      </w:pPr>
      <w:r>
        <w:t>je přesvědčen, že reforma pravidel Paktu</w:t>
      </w:r>
      <w:r w:rsidR="000A389A">
        <w:t xml:space="preserve"> o </w:t>
      </w:r>
      <w:r>
        <w:t>stabilitě</w:t>
      </w:r>
      <w:r w:rsidR="000A389A">
        <w:t xml:space="preserve"> a </w:t>
      </w:r>
      <w:r>
        <w:t>růstu by měla být provedena stanovením realistických cílových hodnot pro schodek</w:t>
      </w:r>
      <w:r w:rsidR="000A389A">
        <w:t xml:space="preserve"> a </w:t>
      </w:r>
      <w:r>
        <w:t>dluh, začleněním zlatého pravidla pro investice</w:t>
      </w:r>
      <w:r w:rsidR="000A389A">
        <w:t xml:space="preserve"> a </w:t>
      </w:r>
      <w:r>
        <w:t>stanovením flexibilních postupů</w:t>
      </w:r>
      <w:r w:rsidR="000A389A">
        <w:t xml:space="preserve"> k </w:t>
      </w:r>
      <w:r>
        <w:t>dosažení cílových hodnot určených ke snížení úrovně veřejného dluhu</w:t>
      </w:r>
      <w:r w:rsidR="000A389A">
        <w:t xml:space="preserve"> v </w:t>
      </w:r>
      <w:r>
        <w:t>závislosti na situaci jednotlivých zemí.</w:t>
      </w:r>
    </w:p>
    <w:p w:rsidRPr="00A30B84" w:rsidR="00D46AE5" w:rsidP="000A389A" w:rsidRDefault="00D46AE5">
      <w:pPr>
        <w:keepNext/>
        <w:keepLines/>
        <w:contextualSpacing/>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265"/>
      </w:tblGrid>
      <w:tr w:rsidR="009A5EEF" w:rsidTr="000A389A">
        <w:tc>
          <w:tcPr>
            <w:tcW w:w="2093" w:type="dxa"/>
          </w:tcPr>
          <w:p w:rsidRPr="00A30B84" w:rsidR="00DC17CF" w:rsidP="000A389A" w:rsidRDefault="00DC17CF">
            <w:pPr>
              <w:contextualSpacing/>
              <w:rPr>
                <w:i/>
              </w:rPr>
            </w:pPr>
            <w:r>
              <w:rPr>
                <w:b/>
                <w:i/>
              </w:rPr>
              <w:t>Kontaktní osoba:</w:t>
            </w:r>
          </w:p>
        </w:tc>
        <w:tc>
          <w:tcPr>
            <w:tcW w:w="5265" w:type="dxa"/>
          </w:tcPr>
          <w:p w:rsidRPr="00A30B84" w:rsidR="00DC17CF" w:rsidP="000A389A" w:rsidRDefault="00A86E2C">
            <w:pPr>
              <w:contextualSpacing/>
              <w:rPr>
                <w:i/>
              </w:rPr>
            </w:pPr>
            <w:r>
              <w:rPr>
                <w:i/>
              </w:rPr>
              <w:t>Colombe Gregoire</w:t>
            </w:r>
          </w:p>
        </w:tc>
      </w:tr>
      <w:tr w:rsidR="009A5EEF" w:rsidTr="000A389A">
        <w:tc>
          <w:tcPr>
            <w:tcW w:w="2093" w:type="dxa"/>
          </w:tcPr>
          <w:p w:rsidRPr="00A30B84" w:rsidR="00DC17CF" w:rsidP="000A389A" w:rsidRDefault="00DC17CF">
            <w:pPr>
              <w:contextualSpacing/>
              <w:rPr>
                <w:i/>
              </w:rPr>
            </w:pPr>
            <w:r>
              <w:rPr>
                <w:i/>
              </w:rPr>
              <w:t>Tel.:</w:t>
            </w:r>
          </w:p>
        </w:tc>
        <w:tc>
          <w:tcPr>
            <w:tcW w:w="5265" w:type="dxa"/>
          </w:tcPr>
          <w:p w:rsidRPr="00A30B84" w:rsidR="00DC17CF" w:rsidP="000A389A" w:rsidRDefault="00A86E2C">
            <w:pPr>
              <w:contextualSpacing/>
              <w:rPr>
                <w:i/>
              </w:rPr>
            </w:pPr>
            <w:r>
              <w:rPr>
                <w:i/>
              </w:rPr>
              <w:t>00 32 2 546 92 86</w:t>
            </w:r>
          </w:p>
        </w:tc>
      </w:tr>
      <w:tr w:rsidR="009A5EEF" w:rsidTr="000A389A">
        <w:tc>
          <w:tcPr>
            <w:tcW w:w="2093" w:type="dxa"/>
          </w:tcPr>
          <w:p w:rsidRPr="00A30B84" w:rsidR="00DC17CF" w:rsidP="000A389A" w:rsidRDefault="00DC17CF">
            <w:pPr>
              <w:contextualSpacing/>
              <w:rPr>
                <w:i/>
              </w:rPr>
            </w:pPr>
            <w:r>
              <w:rPr>
                <w:i/>
              </w:rPr>
              <w:t>E-mail:</w:t>
            </w:r>
          </w:p>
        </w:tc>
        <w:tc>
          <w:tcPr>
            <w:tcW w:w="5265" w:type="dxa"/>
          </w:tcPr>
          <w:p w:rsidRPr="00A30B84" w:rsidR="00DC17CF" w:rsidP="000A389A" w:rsidRDefault="000A389A">
            <w:pPr>
              <w:contextualSpacing/>
              <w:rPr>
                <w:i/>
              </w:rPr>
            </w:pPr>
            <w:hyperlink w:history="1" r:id="rId18">
              <w:r w:rsidR="000A628E">
                <w:rPr>
                  <w:rStyle w:val="Hyperlink"/>
                  <w:i/>
                </w:rPr>
                <w:t>Colombe.Gregoire@eesc.europa.eu</w:t>
              </w:r>
            </w:hyperlink>
          </w:p>
        </w:tc>
      </w:tr>
    </w:tbl>
    <w:p w:rsidR="00670213" w:rsidP="000A389A" w:rsidRDefault="00670213">
      <w:pPr>
        <w:spacing w:line="259" w:lineRule="auto"/>
        <w:jc w:val="left"/>
      </w:pPr>
    </w:p>
    <w:p w:rsidR="000A389A" w:rsidP="000A389A" w:rsidRDefault="000A389A">
      <w:pPr>
        <w:spacing w:line="259" w:lineRule="auto"/>
        <w:jc w:val="left"/>
      </w:pPr>
    </w:p>
    <w:p w:rsidRPr="009B70E7" w:rsidR="004D7AC0" w:rsidP="000A389A" w:rsidRDefault="004D7AC0">
      <w:pPr>
        <w:pStyle w:val="Heading1"/>
        <w:rPr>
          <w:b/>
        </w:rPr>
      </w:pPr>
      <w:bookmarkStart w:name="_Toc75527081" w:id="1"/>
      <w:bookmarkStart w:name="_Toc105581091" w:id="2"/>
      <w:r>
        <w:rPr>
          <w:b/>
        </w:rPr>
        <w:t>ZAMĚSTNANOST, SOCIÁLNÍ VĚCI, OBČANSTVÍ</w:t>
      </w:r>
      <w:bookmarkEnd w:id="1"/>
      <w:bookmarkEnd w:id="2"/>
    </w:p>
    <w:p w:rsidRPr="009B70E7" w:rsidR="00775FDA" w:rsidP="000A389A" w:rsidRDefault="00775FDA">
      <w:pPr>
        <w:spacing w:line="259" w:lineRule="auto"/>
        <w:jc w:val="left"/>
      </w:pPr>
    </w:p>
    <w:p w:rsidRPr="009B70E7" w:rsidR="00DA608B" w:rsidP="000A389A" w:rsidRDefault="00174763">
      <w:pPr>
        <w:pStyle w:val="ListParagraph"/>
        <w:numPr>
          <w:ilvl w:val="0"/>
          <w:numId w:val="2"/>
        </w:numPr>
        <w:ind w:left="567" w:hanging="567"/>
        <w:rPr>
          <w:b/>
          <w:i/>
          <w:sz w:val="28"/>
          <w:szCs w:val="28"/>
        </w:rPr>
      </w:pPr>
      <w:r>
        <w:rPr>
          <w:b/>
          <w:i/>
          <w:sz w:val="28"/>
        </w:rPr>
        <w:t>Organizace občanské společnosti jakožto ochránkyně společného blaha</w:t>
      </w:r>
      <w:r w:rsidR="000A389A">
        <w:rPr>
          <w:b/>
          <w:i/>
          <w:sz w:val="28"/>
        </w:rPr>
        <w:t xml:space="preserve"> v </w:t>
      </w:r>
      <w:r>
        <w:rPr>
          <w:b/>
          <w:i/>
          <w:sz w:val="28"/>
        </w:rPr>
        <w:t>procesu oživení</w:t>
      </w:r>
      <w:r w:rsidR="000A389A">
        <w:rPr>
          <w:b/>
          <w:i/>
          <w:sz w:val="28"/>
        </w:rPr>
        <w:t xml:space="preserve"> a </w:t>
      </w:r>
      <w:r>
        <w:rPr>
          <w:b/>
          <w:i/>
          <w:sz w:val="28"/>
        </w:rPr>
        <w:t>rekonstrukce společnosti</w:t>
      </w:r>
      <w:r w:rsidR="000A389A">
        <w:rPr>
          <w:b/>
          <w:i/>
          <w:sz w:val="28"/>
        </w:rPr>
        <w:t xml:space="preserve"> a </w:t>
      </w:r>
      <w:r>
        <w:rPr>
          <w:b/>
          <w:i/>
          <w:sz w:val="28"/>
        </w:rPr>
        <w:t>ekonomik</w:t>
      </w:r>
      <w:r w:rsidR="000A389A">
        <w:rPr>
          <w:b/>
          <w:i/>
          <w:sz w:val="28"/>
        </w:rPr>
        <w:t xml:space="preserve"> v </w:t>
      </w:r>
      <w:r>
        <w:rPr>
          <w:b/>
          <w:i/>
          <w:sz w:val="28"/>
        </w:rPr>
        <w:t>EU po pandemii COVID-19</w:t>
      </w:r>
    </w:p>
    <w:p w:rsidRPr="009B70E7" w:rsidR="00DA608B" w:rsidP="000A389A"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766"/>
      </w:tblGrid>
      <w:tr w:rsidR="009A5EEF">
        <w:trPr>
          <w:trHeight w:val="309"/>
        </w:trPr>
        <w:tc>
          <w:tcPr>
            <w:tcW w:w="1701" w:type="dxa"/>
          </w:tcPr>
          <w:p w:rsidRPr="009B70E7" w:rsidR="00DA608B" w:rsidP="000A389A" w:rsidRDefault="00DA608B">
            <w:pPr>
              <w:pStyle w:val="ListParagraph"/>
              <w:ind w:left="0" w:right="-978" w:hanging="108"/>
              <w:rPr>
                <w:b/>
              </w:rPr>
            </w:pPr>
            <w:r>
              <w:rPr>
                <w:b/>
              </w:rPr>
              <w:t>Zpravodaj:</w:t>
            </w:r>
          </w:p>
        </w:tc>
        <w:tc>
          <w:tcPr>
            <w:tcW w:w="5766" w:type="dxa"/>
          </w:tcPr>
          <w:p w:rsidRPr="009B70E7" w:rsidR="00DA608B" w:rsidP="000A389A" w:rsidRDefault="00174763">
            <w:pPr>
              <w:pStyle w:val="ListParagraph"/>
              <w:ind w:left="1"/>
            </w:pPr>
            <w:r>
              <w:t>Ioannis VARDAKASTANIS (Různorodá Evropa – EL)</w:t>
            </w:r>
          </w:p>
          <w:p w:rsidRPr="009B70E7" w:rsidR="00DA608B" w:rsidP="000A389A" w:rsidRDefault="00DA608B">
            <w:pPr>
              <w:pStyle w:val="ListParagraph"/>
              <w:ind w:left="1"/>
            </w:pPr>
          </w:p>
        </w:tc>
      </w:tr>
      <w:tr w:rsidR="009A5EEF">
        <w:trPr>
          <w:trHeight w:val="636"/>
        </w:trPr>
        <w:tc>
          <w:tcPr>
            <w:tcW w:w="1701" w:type="dxa"/>
          </w:tcPr>
          <w:p w:rsidRPr="009B70E7" w:rsidR="00DA608B" w:rsidP="000A389A" w:rsidRDefault="00DA608B">
            <w:pPr>
              <w:pStyle w:val="ListParagraph"/>
              <w:ind w:left="0" w:hanging="108"/>
              <w:rPr>
                <w:b/>
              </w:rPr>
            </w:pPr>
            <w:r>
              <w:rPr>
                <w:b/>
              </w:rPr>
              <w:t>Odkaz:</w:t>
            </w:r>
          </w:p>
        </w:tc>
        <w:tc>
          <w:tcPr>
            <w:tcW w:w="5766" w:type="dxa"/>
          </w:tcPr>
          <w:p w:rsidRPr="009B70E7" w:rsidR="00DA608B" w:rsidP="000A389A" w:rsidRDefault="00824DCF">
            <w:pPr>
              <w:pStyle w:val="ListParagraph"/>
              <w:ind w:left="1"/>
            </w:pPr>
            <w:r>
              <w:t>stanovisko</w:t>
            </w:r>
            <w:r w:rsidR="000A389A">
              <w:t xml:space="preserve"> z </w:t>
            </w:r>
            <w:r>
              <w:t>vlastní iniciativy</w:t>
            </w:r>
          </w:p>
          <w:p w:rsidRPr="009B70E7" w:rsidR="00DA608B" w:rsidP="000A389A" w:rsidRDefault="00174763">
            <w:pPr>
              <w:pStyle w:val="ListParagraph"/>
              <w:ind w:left="1"/>
            </w:pPr>
            <w:r>
              <w:t>EESC-2021-03602-00-00-AC</w:t>
            </w:r>
          </w:p>
        </w:tc>
      </w:tr>
    </w:tbl>
    <w:p w:rsidRPr="009B70E7" w:rsidR="00DA608B" w:rsidP="00A20D7D" w:rsidRDefault="00DA608B">
      <w:pPr>
        <w:pStyle w:val="ListParagraph"/>
        <w:ind w:left="0"/>
        <w:rPr>
          <w:b/>
        </w:rPr>
      </w:pPr>
    </w:p>
    <w:p w:rsidR="00C76C46" w:rsidP="00A20D7D" w:rsidRDefault="00DA608B">
      <w:pPr>
        <w:pStyle w:val="ListParagraph"/>
        <w:ind w:left="0"/>
        <w:rPr>
          <w:b/>
        </w:rPr>
      </w:pPr>
      <w:r>
        <w:rPr>
          <w:b/>
        </w:rPr>
        <w:t>Hlavní body</w:t>
      </w:r>
    </w:p>
    <w:p w:rsidR="00C76C46" w:rsidP="00A20D7D" w:rsidRDefault="00C76C46">
      <w:pPr>
        <w:pStyle w:val="ListParagraph"/>
        <w:ind w:left="0"/>
        <w:rPr>
          <w:b/>
        </w:rPr>
      </w:pPr>
    </w:p>
    <w:p w:rsidR="00813A00" w:rsidP="00A20D7D" w:rsidRDefault="001B6460">
      <w:pPr>
        <w:pStyle w:val="ListParagraph"/>
        <w:ind w:left="0"/>
      </w:pPr>
      <w:r>
        <w:t>EHSV:</w:t>
      </w:r>
    </w:p>
    <w:p w:rsidR="00276CC9" w:rsidP="00A20D7D" w:rsidRDefault="00276CC9">
      <w:pPr>
        <w:pStyle w:val="ListParagraph"/>
        <w:ind w:left="0"/>
      </w:pPr>
    </w:p>
    <w:p w:rsidR="00813A00" w:rsidP="000A389A" w:rsidRDefault="001B6460">
      <w:pPr>
        <w:pStyle w:val="ListParagraph"/>
        <w:numPr>
          <w:ilvl w:val="0"/>
          <w:numId w:val="3"/>
        </w:numPr>
        <w:ind w:left="357" w:hanging="357"/>
      </w:pPr>
      <w:r>
        <w:t>má za to, že Vedení dialogu</w:t>
      </w:r>
      <w:r w:rsidR="000A389A">
        <w:t xml:space="preserve"> s </w:t>
      </w:r>
      <w:r>
        <w:t>občanskou společností</w:t>
      </w:r>
      <w:r w:rsidR="000A389A">
        <w:t xml:space="preserve"> a </w:t>
      </w:r>
      <w:r>
        <w:t xml:space="preserve">sociálními partnery je pro tvůrce politik účinným způsobem, jak porozumět různým potřebám lidí patřících do různých sociálních skupin. Označuje </w:t>
      </w:r>
      <w:r>
        <w:rPr>
          <w:b/>
          <w:bCs/>
        </w:rPr>
        <w:t>zapojení občanské společnosti do procesu tvorby politik za neoddělitelnou součást hodnot EU</w:t>
      </w:r>
      <w:r>
        <w:t xml:space="preserve">, </w:t>
      </w:r>
    </w:p>
    <w:p w:rsidR="00C76C46" w:rsidP="000A389A" w:rsidRDefault="006948FC">
      <w:pPr>
        <w:pStyle w:val="ListParagraph"/>
        <w:numPr>
          <w:ilvl w:val="0"/>
          <w:numId w:val="3"/>
        </w:numPr>
        <w:ind w:left="357" w:hanging="357"/>
      </w:pPr>
      <w:r>
        <w:t xml:space="preserve">poukazuje na dvě hlavní překážky, se kterými se občanská společnost potýká na všech úrovních, a sice na odpor tvůrců politik vést dialog a na absenci smysluplného zapojení ve všech fázích rozhodovacího procesu. </w:t>
      </w:r>
      <w:r w:rsidR="001B6460">
        <w:t>Domnívá se, že</w:t>
      </w:r>
      <w:r w:rsidR="000A389A">
        <w:t xml:space="preserve"> v </w:t>
      </w:r>
      <w:r w:rsidR="001B6460">
        <w:t>EU</w:t>
      </w:r>
      <w:r w:rsidR="000A389A">
        <w:t xml:space="preserve"> v </w:t>
      </w:r>
      <w:r w:rsidR="001B6460">
        <w:rPr>
          <w:b/>
          <w:bCs/>
        </w:rPr>
        <w:t>žádném případě nesmí docházet</w:t>
      </w:r>
      <w:r w:rsidR="000A389A">
        <w:rPr>
          <w:b/>
          <w:bCs/>
        </w:rPr>
        <w:t xml:space="preserve"> k </w:t>
      </w:r>
      <w:r w:rsidR="001B6460">
        <w:rPr>
          <w:b/>
          <w:bCs/>
        </w:rPr>
        <w:t>potlačování sociálního dialogu</w:t>
      </w:r>
      <w:r w:rsidR="000A389A">
        <w:rPr>
          <w:b/>
          <w:bCs/>
        </w:rPr>
        <w:t xml:space="preserve"> a </w:t>
      </w:r>
      <w:r w:rsidR="001B6460">
        <w:rPr>
          <w:b/>
          <w:bCs/>
        </w:rPr>
        <w:t>dialogu</w:t>
      </w:r>
      <w:r w:rsidR="000A389A">
        <w:rPr>
          <w:b/>
          <w:bCs/>
        </w:rPr>
        <w:t xml:space="preserve"> s </w:t>
      </w:r>
      <w:r w:rsidR="001B6460">
        <w:rPr>
          <w:b/>
          <w:bCs/>
        </w:rPr>
        <w:t>občanskou společností</w:t>
      </w:r>
      <w:r w:rsidR="000A389A">
        <w:t xml:space="preserve"> a </w:t>
      </w:r>
      <w:r w:rsidR="001B6460">
        <w:t>že EU by měla mít nulovou toleranci</w:t>
      </w:r>
      <w:r w:rsidR="000A389A">
        <w:t xml:space="preserve"> k </w:t>
      </w:r>
      <w:r w:rsidR="001B6460">
        <w:t>členským státům,</w:t>
      </w:r>
      <w:r w:rsidR="000A389A">
        <w:t xml:space="preserve"> v </w:t>
      </w:r>
      <w:r w:rsidR="001B6460">
        <w:t>nichž se občanský prostor zmenšuje;</w:t>
      </w:r>
    </w:p>
    <w:p w:rsidR="00C76C46" w:rsidP="000A389A" w:rsidRDefault="001B6460">
      <w:pPr>
        <w:pStyle w:val="ListParagraph"/>
        <w:numPr>
          <w:ilvl w:val="0"/>
          <w:numId w:val="3"/>
        </w:numPr>
        <w:ind w:left="357" w:hanging="357"/>
      </w:pPr>
      <w:r>
        <w:t xml:space="preserve">domnívá se, že tvůrci politik by měli </w:t>
      </w:r>
      <w:r>
        <w:rPr>
          <w:b/>
          <w:bCs/>
        </w:rPr>
        <w:t>zajistit smysluplné zapojení občanské společnosti</w:t>
      </w:r>
      <w:r>
        <w:t xml:space="preserve">. To znamená, že se musí podílet na všech fázích rozhodovacího procesu. Tvůrci politik na všech úrovních by měli zajistit, aby jejich </w:t>
      </w:r>
      <w:r>
        <w:rPr>
          <w:b/>
          <w:bCs/>
        </w:rPr>
        <w:t>konzultační procesy byly snadno dohledatelné</w:t>
      </w:r>
      <w:r w:rsidR="000A389A">
        <w:rPr>
          <w:b/>
          <w:bCs/>
        </w:rPr>
        <w:t xml:space="preserve"> a </w:t>
      </w:r>
      <w:r>
        <w:rPr>
          <w:b/>
          <w:bCs/>
        </w:rPr>
        <w:t>přístupné</w:t>
      </w:r>
      <w:r>
        <w:t xml:space="preserve">; </w:t>
      </w:r>
    </w:p>
    <w:p w:rsidR="00C76C46" w:rsidP="000A389A" w:rsidRDefault="001B6460">
      <w:pPr>
        <w:pStyle w:val="ListParagraph"/>
        <w:numPr>
          <w:ilvl w:val="0"/>
          <w:numId w:val="3"/>
        </w:numPr>
        <w:ind w:left="357" w:hanging="357"/>
      </w:pPr>
      <w:r>
        <w:t xml:space="preserve">poukazuje na to, že občanská společnost </w:t>
      </w:r>
      <w:r>
        <w:rPr>
          <w:b/>
          <w:bCs/>
        </w:rPr>
        <w:t>by mohla tvůrcům politik pomáhat</w:t>
      </w:r>
      <w:r w:rsidR="000A389A">
        <w:rPr>
          <w:b/>
          <w:bCs/>
        </w:rPr>
        <w:t xml:space="preserve"> s </w:t>
      </w:r>
      <w:r>
        <w:rPr>
          <w:b/>
          <w:bCs/>
        </w:rPr>
        <w:t>plněním základních úkolů</w:t>
      </w:r>
      <w:r>
        <w:t>, jako je monitorování, ale že je současně třeba poskytovat organizacím občanské společnosti finanční</w:t>
      </w:r>
      <w:r w:rsidR="000A389A">
        <w:t xml:space="preserve"> a </w:t>
      </w:r>
      <w:r>
        <w:t>technickou podporu, která jim umožní budovat kapacity;</w:t>
      </w:r>
    </w:p>
    <w:p w:rsidR="00C76C46" w:rsidP="000A389A" w:rsidRDefault="001B6460">
      <w:pPr>
        <w:pStyle w:val="ListParagraph"/>
        <w:numPr>
          <w:ilvl w:val="0"/>
          <w:numId w:val="3"/>
        </w:numPr>
        <w:ind w:left="357" w:hanging="357"/>
      </w:pPr>
      <w:r>
        <w:t xml:space="preserve">zdůrazňuje, že je zásadní, aby </w:t>
      </w:r>
      <w:r>
        <w:rPr>
          <w:b/>
          <w:bCs/>
        </w:rPr>
        <w:t>příspěvky občanské společnosti byly konstruktivní</w:t>
      </w:r>
      <w:r>
        <w:t>. Neměly by se soustředit pouze na to, co se dělá špatně, ale také konkrétně navrhovat, jak lze dosáhnout zlepšení;</w:t>
      </w:r>
    </w:p>
    <w:p w:rsidR="001B6460" w:rsidP="000A389A" w:rsidRDefault="001B6460">
      <w:pPr>
        <w:pStyle w:val="ListParagraph"/>
        <w:keepNext/>
        <w:keepLines/>
        <w:numPr>
          <w:ilvl w:val="0"/>
          <w:numId w:val="3"/>
        </w:numPr>
        <w:ind w:left="357" w:hanging="357"/>
      </w:pPr>
      <w:r>
        <w:lastRenderedPageBreak/>
        <w:t>je toho názoru, že</w:t>
      </w:r>
      <w:r w:rsidR="000A389A">
        <w:t xml:space="preserve"> v </w:t>
      </w:r>
      <w:r>
        <w:t xml:space="preserve">zájmu zohlednění příspěvku občanské společnosti by se EU mimo jiné mohla </w:t>
      </w:r>
      <w:r>
        <w:rPr>
          <w:b/>
          <w:bCs/>
        </w:rPr>
        <w:t>dohodnout na obecných zásadách</w:t>
      </w:r>
      <w:r w:rsidR="000A389A">
        <w:rPr>
          <w:b/>
          <w:bCs/>
        </w:rPr>
        <w:t xml:space="preserve"> a </w:t>
      </w:r>
      <w:r>
        <w:rPr>
          <w:b/>
          <w:bCs/>
        </w:rPr>
        <w:t>společných normách týkajících se práva na sdružování</w:t>
      </w:r>
      <w:r w:rsidR="000A389A">
        <w:rPr>
          <w:b/>
          <w:bCs/>
        </w:rPr>
        <w:t xml:space="preserve"> a </w:t>
      </w:r>
      <w:r>
        <w:rPr>
          <w:b/>
          <w:bCs/>
        </w:rPr>
        <w:t>občanského dialogu</w:t>
      </w:r>
      <w:r>
        <w:t>, které mají být uplatňovány ve všech příslušných procesech,</w:t>
      </w:r>
      <w:r w:rsidR="000A389A">
        <w:t xml:space="preserve"> a </w:t>
      </w:r>
      <w:r>
        <w:t>rovněž přijmout interinstitucionální dohodu</w:t>
      </w:r>
      <w:r w:rsidR="000A389A">
        <w:t xml:space="preserve"> o </w:t>
      </w:r>
      <w:r>
        <w:t>občanském dialogu;</w:t>
      </w:r>
    </w:p>
    <w:p w:rsidRPr="009B70E7" w:rsidR="001B6460" w:rsidP="000A389A" w:rsidRDefault="001B6460">
      <w:pPr>
        <w:pStyle w:val="ListParagraph"/>
        <w:keepNext/>
        <w:keepLines/>
        <w:numPr>
          <w:ilvl w:val="0"/>
          <w:numId w:val="3"/>
        </w:numPr>
        <w:ind w:left="357" w:hanging="357"/>
      </w:pPr>
      <w:r>
        <w:t xml:space="preserve">poukazuje na to, že </w:t>
      </w:r>
      <w:r>
        <w:rPr>
          <w:b/>
          <w:bCs/>
        </w:rPr>
        <w:t>pokud jde</w:t>
      </w:r>
      <w:r w:rsidR="000A389A">
        <w:rPr>
          <w:b/>
          <w:bCs/>
        </w:rPr>
        <w:t xml:space="preserve"> o </w:t>
      </w:r>
      <w:r>
        <w:rPr>
          <w:b/>
          <w:bCs/>
        </w:rPr>
        <w:t>prosazování zájmů ze strany organizací občanské společnosti na úrovni EU, přetrvávají četné překážky</w:t>
      </w:r>
      <w:r>
        <w:t>. EU ještě nevytvořila účastnický status pro evropská sdružení</w:t>
      </w:r>
      <w:r w:rsidR="000A389A">
        <w:t xml:space="preserve"> a </w:t>
      </w:r>
      <w:r>
        <w:t>nevládní organizace. Upozorňuje, že navzdory pokynům Evropské komise bylo</w:t>
      </w:r>
      <w:r w:rsidR="000A389A">
        <w:t xml:space="preserve"> v </w:t>
      </w:r>
      <w:r>
        <w:t>praxi pro vnitrostátní organizace občanské společnosti značně obtížné ovlivnit výsledné národní plány pro oživení</w:t>
      </w:r>
      <w:r w:rsidR="000A389A">
        <w:t xml:space="preserve"> a </w:t>
      </w:r>
      <w:r>
        <w:t>odolnost.</w:t>
      </w:r>
    </w:p>
    <w:p w:rsidR="00DA608B" w:rsidP="000A389A" w:rsidRDefault="00DA608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0A389A">
        <w:tc>
          <w:tcPr>
            <w:tcW w:w="2093" w:type="dxa"/>
          </w:tcPr>
          <w:p w:rsidRPr="009B70E7" w:rsidR="00AA5C61" w:rsidP="000A389A" w:rsidRDefault="00AA5C61">
            <w:pPr>
              <w:pStyle w:val="ListParagraph"/>
              <w:keepNext/>
              <w:keepLines/>
              <w:ind w:left="0"/>
              <w:rPr>
                <w:i/>
              </w:rPr>
            </w:pPr>
            <w:r>
              <w:rPr>
                <w:b/>
                <w:i/>
              </w:rPr>
              <w:t>Kontaktní osoba:</w:t>
            </w:r>
          </w:p>
        </w:tc>
        <w:tc>
          <w:tcPr>
            <w:tcW w:w="4995" w:type="dxa"/>
          </w:tcPr>
          <w:p w:rsidRPr="009B70E7" w:rsidR="00AA5C61" w:rsidP="000A389A" w:rsidRDefault="001B6460">
            <w:pPr>
              <w:pStyle w:val="ListParagraph"/>
              <w:keepNext/>
              <w:keepLines/>
              <w:ind w:left="0"/>
              <w:rPr>
                <w:i/>
              </w:rPr>
            </w:pPr>
            <w:r>
              <w:rPr>
                <w:i/>
              </w:rPr>
              <w:t>Sabrina Borg</w:t>
            </w:r>
          </w:p>
        </w:tc>
      </w:tr>
      <w:tr w:rsidR="009A5EEF" w:rsidTr="000A389A">
        <w:tc>
          <w:tcPr>
            <w:tcW w:w="2093" w:type="dxa"/>
          </w:tcPr>
          <w:p w:rsidRPr="009B70E7" w:rsidR="00AA5C61" w:rsidP="000A389A" w:rsidRDefault="00AA5C61">
            <w:pPr>
              <w:pStyle w:val="ListParagraph"/>
              <w:keepNext/>
              <w:keepLines/>
              <w:ind w:left="0"/>
              <w:rPr>
                <w:i/>
              </w:rPr>
            </w:pPr>
            <w:r>
              <w:rPr>
                <w:i/>
              </w:rPr>
              <w:t>Tel.:</w:t>
            </w:r>
          </w:p>
        </w:tc>
        <w:tc>
          <w:tcPr>
            <w:tcW w:w="4995" w:type="dxa"/>
          </w:tcPr>
          <w:p w:rsidRPr="009B70E7" w:rsidR="00AA5C61" w:rsidP="000A389A" w:rsidRDefault="001B6460">
            <w:pPr>
              <w:pStyle w:val="ListParagraph"/>
              <w:keepNext/>
              <w:keepLines/>
              <w:ind w:left="0"/>
              <w:rPr>
                <w:i/>
              </w:rPr>
            </w:pPr>
            <w:r>
              <w:rPr>
                <w:i/>
              </w:rPr>
              <w:t>00 32 2 546 97 27</w:t>
            </w:r>
          </w:p>
        </w:tc>
      </w:tr>
      <w:tr w:rsidR="009A5EEF" w:rsidTr="000A389A">
        <w:tc>
          <w:tcPr>
            <w:tcW w:w="2093" w:type="dxa"/>
          </w:tcPr>
          <w:p w:rsidRPr="009B70E7" w:rsidR="00AA5C61" w:rsidP="000A389A" w:rsidRDefault="00AA5C61">
            <w:pPr>
              <w:pStyle w:val="ListParagraph"/>
              <w:ind w:left="0"/>
              <w:rPr>
                <w:i/>
              </w:rPr>
            </w:pPr>
            <w:r>
              <w:rPr>
                <w:i/>
              </w:rPr>
              <w:t>E-mail:</w:t>
            </w:r>
          </w:p>
        </w:tc>
        <w:tc>
          <w:tcPr>
            <w:tcW w:w="4995" w:type="dxa"/>
          </w:tcPr>
          <w:p w:rsidRPr="009B70E7" w:rsidR="00AA5C61" w:rsidP="000A389A" w:rsidRDefault="000A389A">
            <w:pPr>
              <w:pStyle w:val="ListParagraph"/>
              <w:ind w:left="0"/>
              <w:rPr>
                <w:i/>
              </w:rPr>
            </w:pPr>
            <w:hyperlink w:history="1" r:id="rId19">
              <w:r w:rsidR="000A628E">
                <w:rPr>
                  <w:rStyle w:val="Hyperlink"/>
                  <w:i/>
                </w:rPr>
                <w:t>Sabrina.Borg@eesc.europa.eu</w:t>
              </w:r>
            </w:hyperlink>
          </w:p>
        </w:tc>
      </w:tr>
    </w:tbl>
    <w:p w:rsidRPr="006948FC" w:rsidR="00670213" w:rsidP="000A389A" w:rsidRDefault="00670213">
      <w:pPr>
        <w:jc w:val="left"/>
      </w:pPr>
    </w:p>
    <w:p w:rsidRPr="009B70E7" w:rsidR="00775FDA" w:rsidP="000A389A" w:rsidRDefault="00DF349B">
      <w:pPr>
        <w:pStyle w:val="ListParagraph"/>
        <w:keepNext/>
        <w:numPr>
          <w:ilvl w:val="0"/>
          <w:numId w:val="2"/>
        </w:numPr>
        <w:ind w:left="567" w:hanging="567"/>
        <w:rPr>
          <w:b/>
          <w:i/>
          <w:sz w:val="28"/>
          <w:szCs w:val="28"/>
        </w:rPr>
      </w:pPr>
      <w:r>
        <w:rPr>
          <w:b/>
          <w:i/>
          <w:sz w:val="28"/>
        </w:rPr>
        <w:t>Balíček opatření týkajících se učení</w:t>
      </w:r>
      <w:r w:rsidR="000A389A">
        <w:rPr>
          <w:b/>
          <w:i/>
          <w:sz w:val="28"/>
        </w:rPr>
        <w:t xml:space="preserve"> a </w:t>
      </w:r>
      <w:r>
        <w:rPr>
          <w:b/>
          <w:i/>
          <w:sz w:val="28"/>
        </w:rPr>
        <w:t>zaměstnatelnosti</w:t>
      </w:r>
    </w:p>
    <w:p w:rsidRPr="009B70E7" w:rsidR="00775FDA" w:rsidP="000A389A" w:rsidRDefault="00775FD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912"/>
        <w:gridCol w:w="6096"/>
        <w:gridCol w:w="425"/>
      </w:tblGrid>
      <w:tr w:rsidR="009A5EEF">
        <w:trPr>
          <w:gridAfter w:val="1"/>
          <w:wAfter w:w="425" w:type="dxa"/>
          <w:cantSplit/>
          <w:trHeight w:val="284" w:hRule="exact"/>
        </w:trPr>
        <w:tc>
          <w:tcPr>
            <w:tcW w:w="1701" w:type="dxa"/>
          </w:tcPr>
          <w:p w:rsidR="00775FDA" w:rsidP="000A389A" w:rsidRDefault="00775FDA">
            <w:pPr>
              <w:pStyle w:val="ListParagraph"/>
              <w:keepNext/>
              <w:ind w:left="0"/>
              <w:rPr>
                <w:b/>
              </w:rPr>
            </w:pPr>
            <w:r>
              <w:rPr>
                <w:b/>
              </w:rPr>
              <w:t>Zpravodajka:</w:t>
            </w:r>
          </w:p>
          <w:p w:rsidRPr="009B70E7" w:rsidR="00C76C46" w:rsidP="000A389A" w:rsidRDefault="00C76C46">
            <w:pPr>
              <w:pStyle w:val="ListParagraph"/>
              <w:keepNext/>
              <w:ind w:left="0"/>
              <w:rPr>
                <w:b/>
              </w:rPr>
            </w:pPr>
          </w:p>
        </w:tc>
        <w:tc>
          <w:tcPr>
            <w:tcW w:w="6096" w:type="dxa"/>
          </w:tcPr>
          <w:p w:rsidR="003C07C5" w:rsidP="000A389A" w:rsidRDefault="00DF349B">
            <w:pPr>
              <w:pStyle w:val="ListParagraph"/>
              <w:ind w:left="0"/>
            </w:pPr>
            <w:r>
              <w:t>Tatjana BABRAUSKIENĖ (Zaměstnanci – LT)</w:t>
            </w:r>
          </w:p>
          <w:p w:rsidR="00C76C46" w:rsidP="000A389A" w:rsidRDefault="00C76C46">
            <w:pPr>
              <w:pStyle w:val="ListParagraph"/>
              <w:keepNext/>
              <w:ind w:left="0"/>
            </w:pPr>
          </w:p>
          <w:p w:rsidR="00C76C46" w:rsidP="000A389A" w:rsidRDefault="00C76C46">
            <w:pPr>
              <w:pStyle w:val="ListParagraph"/>
              <w:keepNext/>
              <w:ind w:left="0"/>
            </w:pPr>
          </w:p>
          <w:p w:rsidR="00C76C46" w:rsidP="000A389A" w:rsidRDefault="00C76C46">
            <w:pPr>
              <w:pStyle w:val="ListParagraph"/>
              <w:keepNext/>
              <w:ind w:left="0"/>
            </w:pPr>
          </w:p>
          <w:p w:rsidR="00681B23" w:rsidP="000A389A" w:rsidRDefault="00681B23">
            <w:pPr>
              <w:pStyle w:val="ListParagraph"/>
              <w:keepNext/>
              <w:ind w:left="0"/>
            </w:pPr>
          </w:p>
          <w:p w:rsidR="00681B23" w:rsidP="000A389A" w:rsidRDefault="00681B23">
            <w:pPr>
              <w:pStyle w:val="ListParagraph"/>
              <w:keepNext/>
              <w:ind w:left="0"/>
            </w:pPr>
          </w:p>
          <w:p w:rsidR="00681B23" w:rsidP="000A389A" w:rsidRDefault="00681B23">
            <w:pPr>
              <w:pStyle w:val="ListParagraph"/>
              <w:keepNext/>
              <w:ind w:left="0"/>
            </w:pPr>
          </w:p>
          <w:p w:rsidRPr="009B70E7" w:rsidR="00681B23" w:rsidP="000A389A" w:rsidRDefault="00681B23">
            <w:pPr>
              <w:pStyle w:val="ListParagraph"/>
              <w:keepNext/>
              <w:ind w:left="0"/>
            </w:pPr>
          </w:p>
        </w:tc>
      </w:tr>
      <w:tr w:rsidR="009A5EEF">
        <w:trPr>
          <w:gridAfter w:val="1"/>
          <w:wAfter w:w="425" w:type="dxa"/>
          <w:cantSplit/>
          <w:trHeight w:val="567" w:hRule="exact"/>
        </w:trPr>
        <w:tc>
          <w:tcPr>
            <w:tcW w:w="1701" w:type="dxa"/>
          </w:tcPr>
          <w:p w:rsidR="00174763" w:rsidP="000A389A" w:rsidRDefault="00174763">
            <w:pPr>
              <w:pStyle w:val="ListParagraph"/>
              <w:keepNext/>
              <w:ind w:left="0"/>
              <w:rPr>
                <w:b/>
              </w:rPr>
            </w:pPr>
            <w:r>
              <w:rPr>
                <w:b/>
              </w:rPr>
              <w:t>Spoluzpravodajka:</w:t>
            </w:r>
          </w:p>
          <w:p w:rsidRPr="009B70E7" w:rsidR="00174763" w:rsidP="000A389A" w:rsidRDefault="00174763">
            <w:pPr>
              <w:pStyle w:val="ListParagraph"/>
              <w:keepNext/>
              <w:ind w:left="0"/>
              <w:rPr>
                <w:b/>
              </w:rPr>
            </w:pPr>
          </w:p>
        </w:tc>
        <w:tc>
          <w:tcPr>
            <w:tcW w:w="6096" w:type="dxa"/>
          </w:tcPr>
          <w:p w:rsidR="00174763" w:rsidP="000A389A" w:rsidRDefault="00DF349B">
            <w:pPr>
              <w:pStyle w:val="ListParagraph"/>
              <w:ind w:left="0"/>
            </w:pPr>
            <w:r>
              <w:t>Marija MINČEVA (Zaměstnavatelé – BG)</w:t>
            </w:r>
          </w:p>
          <w:p w:rsidR="00174763" w:rsidP="000A389A" w:rsidRDefault="00174763">
            <w:pPr>
              <w:pStyle w:val="ListParagraph"/>
              <w:keepNext/>
              <w:ind w:left="0"/>
            </w:pPr>
          </w:p>
          <w:p w:rsidR="00174763" w:rsidP="000A389A" w:rsidRDefault="00174763">
            <w:pPr>
              <w:pStyle w:val="ListParagraph"/>
              <w:keepNext/>
              <w:ind w:left="0"/>
            </w:pPr>
          </w:p>
          <w:p w:rsidR="00174763" w:rsidP="000A389A" w:rsidRDefault="00174763">
            <w:pPr>
              <w:pStyle w:val="ListParagraph"/>
              <w:keepNext/>
              <w:ind w:left="0"/>
            </w:pPr>
          </w:p>
          <w:p w:rsidR="00174763" w:rsidP="000A389A" w:rsidRDefault="00174763">
            <w:pPr>
              <w:pStyle w:val="ListParagraph"/>
              <w:keepNext/>
              <w:ind w:left="0"/>
            </w:pPr>
          </w:p>
          <w:p w:rsidR="00174763" w:rsidP="000A389A" w:rsidRDefault="00174763">
            <w:pPr>
              <w:pStyle w:val="ListParagraph"/>
              <w:keepNext/>
              <w:ind w:left="0"/>
            </w:pPr>
          </w:p>
          <w:p w:rsidR="00174763" w:rsidP="000A389A" w:rsidRDefault="00174763">
            <w:pPr>
              <w:pStyle w:val="ListParagraph"/>
              <w:keepNext/>
              <w:ind w:left="0"/>
            </w:pPr>
          </w:p>
          <w:p w:rsidRPr="009B70E7" w:rsidR="00174763" w:rsidP="000A389A" w:rsidRDefault="00174763">
            <w:pPr>
              <w:pStyle w:val="ListParagraph"/>
              <w:ind w:left="0"/>
            </w:pPr>
          </w:p>
        </w:tc>
      </w:tr>
      <w:tr w:rsidR="009A5EEF">
        <w:tc>
          <w:tcPr>
            <w:tcW w:w="1701" w:type="dxa"/>
          </w:tcPr>
          <w:p w:rsidRPr="009B70E7" w:rsidR="00DF349B" w:rsidP="000A389A" w:rsidRDefault="00DF349B">
            <w:pPr>
              <w:pStyle w:val="ListParagraph"/>
              <w:keepNext/>
              <w:ind w:left="0"/>
              <w:rPr>
                <w:b/>
              </w:rPr>
            </w:pPr>
            <w:r>
              <w:rPr>
                <w:b/>
              </w:rPr>
              <w:t>Odkaz:</w:t>
            </w:r>
          </w:p>
        </w:tc>
        <w:tc>
          <w:tcPr>
            <w:tcW w:w="6521" w:type="dxa"/>
            <w:gridSpan w:val="2"/>
          </w:tcPr>
          <w:p w:rsidRPr="00627B8F" w:rsidR="00DF349B" w:rsidP="000A389A" w:rsidRDefault="00DF349B">
            <w:pPr>
              <w:pStyle w:val="ListParagraph"/>
              <w:ind w:left="0"/>
              <w:rPr>
                <w:bCs/>
              </w:rPr>
            </w:pPr>
            <w:r>
              <w:t>COM(2021) 770 final</w:t>
            </w:r>
            <w:r w:rsidR="000A389A">
              <w:t xml:space="preserve"> a </w:t>
            </w:r>
            <w:r>
              <w:t>COM(2021) 773 final</w:t>
            </w:r>
          </w:p>
          <w:p w:rsidRPr="00627B8F" w:rsidR="00DF349B" w:rsidP="000A389A" w:rsidRDefault="00DF349B">
            <w:pPr>
              <w:pStyle w:val="ListParagraph"/>
              <w:ind w:left="0"/>
            </w:pPr>
            <w:r>
              <w:t>EESC-2021-06548-00-00-AC</w:t>
            </w:r>
          </w:p>
        </w:tc>
      </w:tr>
    </w:tbl>
    <w:p w:rsidRPr="009B70E7" w:rsidR="00BB1EE2" w:rsidP="00A20D7D" w:rsidRDefault="00BB1EE2">
      <w:pPr>
        <w:pStyle w:val="ListParagraph"/>
        <w:ind w:left="0"/>
        <w:rPr>
          <w:b/>
        </w:rPr>
      </w:pPr>
    </w:p>
    <w:p w:rsidRPr="00C76C46" w:rsidR="00775FDA" w:rsidP="00A20D7D" w:rsidRDefault="00C76C46">
      <w:pPr>
        <w:pStyle w:val="ListParagraph"/>
        <w:spacing w:line="240" w:lineRule="auto"/>
        <w:ind w:left="0"/>
        <w:rPr>
          <w:b/>
        </w:rPr>
      </w:pPr>
      <w:r>
        <w:rPr>
          <w:b/>
        </w:rPr>
        <w:t>Hlavní body</w:t>
      </w:r>
    </w:p>
    <w:p w:rsidRPr="009B70E7" w:rsidR="005475DA" w:rsidP="00A20D7D" w:rsidRDefault="005475DA">
      <w:pPr>
        <w:pStyle w:val="ListParagraph"/>
        <w:ind w:left="0"/>
      </w:pPr>
    </w:p>
    <w:p w:rsidRPr="009B70E7" w:rsidR="00775FDA" w:rsidP="00A20D7D" w:rsidRDefault="008946BF">
      <w:pPr>
        <w:pStyle w:val="ListParagraph"/>
        <w:ind w:left="0"/>
      </w:pPr>
      <w:r>
        <w:t>EHSV:</w:t>
      </w:r>
    </w:p>
    <w:p w:rsidRPr="009B70E7" w:rsidR="00775FDA" w:rsidP="00A20D7D" w:rsidRDefault="00775FDA">
      <w:pPr>
        <w:pStyle w:val="ListParagraph"/>
        <w:ind w:left="0"/>
      </w:pPr>
    </w:p>
    <w:p w:rsidRPr="009B70E7" w:rsidR="00775FDA" w:rsidP="000A389A" w:rsidRDefault="00C92102">
      <w:pPr>
        <w:pStyle w:val="ListParagraph"/>
        <w:numPr>
          <w:ilvl w:val="0"/>
          <w:numId w:val="3"/>
        </w:numPr>
        <w:ind w:left="357" w:hanging="357"/>
      </w:pPr>
      <w:r>
        <w:t xml:space="preserve">má za to, že </w:t>
      </w:r>
      <w:r>
        <w:rPr>
          <w:b/>
          <w:bCs/>
        </w:rPr>
        <w:t>rychlé tempo inovací</w:t>
      </w:r>
      <w:r w:rsidR="000A389A">
        <w:rPr>
          <w:b/>
          <w:bCs/>
        </w:rPr>
        <w:t xml:space="preserve"> a </w:t>
      </w:r>
      <w:r>
        <w:rPr>
          <w:b/>
          <w:bCs/>
        </w:rPr>
        <w:t>šíření nových technologií musí provázet účinné prohlubování dovedností</w:t>
      </w:r>
      <w:r w:rsidR="000A389A">
        <w:rPr>
          <w:b/>
          <w:bCs/>
        </w:rPr>
        <w:t xml:space="preserve"> a </w:t>
      </w:r>
      <w:r>
        <w:rPr>
          <w:b/>
          <w:bCs/>
        </w:rPr>
        <w:t>změny kvalifikace</w:t>
      </w:r>
      <w:r>
        <w:t>. Znovu vyzývá Evropskou komisi</w:t>
      </w:r>
      <w:r w:rsidR="000A389A">
        <w:t xml:space="preserve"> a </w:t>
      </w:r>
      <w:r>
        <w:t xml:space="preserve">členské státy, aby </w:t>
      </w:r>
      <w:r>
        <w:rPr>
          <w:b/>
          <w:bCs/>
        </w:rPr>
        <w:t>posílily politiky</w:t>
      </w:r>
      <w:r w:rsidR="000A389A">
        <w:rPr>
          <w:b/>
          <w:bCs/>
        </w:rPr>
        <w:t xml:space="preserve"> v </w:t>
      </w:r>
      <w:r>
        <w:rPr>
          <w:b/>
          <w:bCs/>
        </w:rPr>
        <w:t>oblasti vzdělávání dospělých</w:t>
      </w:r>
      <w:r>
        <w:t>,</w:t>
      </w:r>
      <w:r w:rsidR="000A389A">
        <w:t xml:space="preserve"> a </w:t>
      </w:r>
      <w:r>
        <w:t>to</w:t>
      </w:r>
      <w:r w:rsidR="000A389A">
        <w:t xml:space="preserve"> s </w:t>
      </w:r>
      <w:r>
        <w:t>cílem splnit</w:t>
      </w:r>
      <w:r w:rsidR="000A389A">
        <w:t xml:space="preserve"> a </w:t>
      </w:r>
      <w:r>
        <w:t>překročit cíl, podle něhož se má vzdělávání každoročně účastnit 60</w:t>
      </w:r>
      <w:r w:rsidR="000A389A">
        <w:t> %</w:t>
      </w:r>
      <w:r>
        <w:t xml:space="preserve"> dospělých;</w:t>
      </w:r>
    </w:p>
    <w:p w:rsidRPr="009B70E7" w:rsidR="00775FDA" w:rsidP="000A389A" w:rsidRDefault="00C92102">
      <w:pPr>
        <w:pStyle w:val="ListParagraph"/>
        <w:numPr>
          <w:ilvl w:val="0"/>
          <w:numId w:val="3"/>
        </w:numPr>
        <w:ind w:left="357" w:hanging="357"/>
      </w:pPr>
      <w:r>
        <w:t xml:space="preserve">požaduje, aby návrhy zajistily, že </w:t>
      </w:r>
      <w:r>
        <w:rPr>
          <w:b/>
          <w:bCs/>
        </w:rPr>
        <w:t>všichni dospělí –</w:t>
      </w:r>
      <w:r w:rsidR="000A389A">
        <w:rPr>
          <w:b/>
          <w:bCs/>
        </w:rPr>
        <w:t xml:space="preserve"> a </w:t>
      </w:r>
      <w:r>
        <w:rPr>
          <w:b/>
          <w:bCs/>
        </w:rPr>
        <w:t>zejména ti nejzranitelnější –</w:t>
      </w:r>
      <w:r>
        <w:t xml:space="preserve"> budou mít právo na přístup mj.</w:t>
      </w:r>
      <w:r w:rsidR="000A389A">
        <w:t xml:space="preserve"> k </w:t>
      </w:r>
      <w:r>
        <w:rPr>
          <w:b/>
          <w:bCs/>
        </w:rPr>
        <w:t>účinné, kvalitní</w:t>
      </w:r>
      <w:r w:rsidR="000A389A">
        <w:rPr>
          <w:b/>
          <w:bCs/>
        </w:rPr>
        <w:t xml:space="preserve"> a </w:t>
      </w:r>
      <w:r>
        <w:rPr>
          <w:b/>
          <w:bCs/>
        </w:rPr>
        <w:t>inkluzivní odborné přípravě zaměstnanců</w:t>
      </w:r>
      <w:r>
        <w:t>;</w:t>
      </w:r>
    </w:p>
    <w:p w:rsidR="00B92B86" w:rsidP="000A389A" w:rsidRDefault="00C92102">
      <w:pPr>
        <w:pStyle w:val="ListParagraph"/>
        <w:numPr>
          <w:ilvl w:val="0"/>
          <w:numId w:val="3"/>
        </w:numPr>
        <w:ind w:left="357" w:hanging="357"/>
      </w:pPr>
      <w:r>
        <w:t>domnívá se, že mikrocertifikáty by neměly být považovány za součást individuálního vzdělávacího účtu</w:t>
      </w:r>
      <w:r w:rsidR="000A389A">
        <w:t xml:space="preserve"> a </w:t>
      </w:r>
      <w:r>
        <w:t xml:space="preserve">měly by patřit do souboru dalších nástrojů pro kontinuální učení. Zdůrazňuje </w:t>
      </w:r>
      <w:r>
        <w:rPr>
          <w:b/>
          <w:bCs/>
        </w:rPr>
        <w:t>důležitost norem kvality na trhu</w:t>
      </w:r>
      <w:r w:rsidR="000A389A">
        <w:rPr>
          <w:b/>
          <w:bCs/>
        </w:rPr>
        <w:t xml:space="preserve"> v </w:t>
      </w:r>
      <w:r>
        <w:rPr>
          <w:b/>
          <w:bCs/>
        </w:rPr>
        <w:t>oblasti vzdělávání</w:t>
      </w:r>
      <w:r>
        <w:t>, zejména</w:t>
      </w:r>
      <w:r w:rsidR="000A389A">
        <w:t xml:space="preserve"> s </w:t>
      </w:r>
      <w:r>
        <w:t>ohledem na mikrocertifikáty;</w:t>
      </w:r>
    </w:p>
    <w:p w:rsidR="00B61819" w:rsidP="000A389A" w:rsidRDefault="00C92102">
      <w:pPr>
        <w:pStyle w:val="ListParagraph"/>
        <w:numPr>
          <w:ilvl w:val="0"/>
          <w:numId w:val="3"/>
        </w:numPr>
        <w:ind w:left="357" w:hanging="357"/>
      </w:pPr>
      <w:r>
        <w:t xml:space="preserve">poukazuje na, že je důležité zajistit </w:t>
      </w:r>
      <w:r>
        <w:rPr>
          <w:b/>
          <w:bCs/>
        </w:rPr>
        <w:t>účinný sociální dialog</w:t>
      </w:r>
      <w:r w:rsidR="000A389A">
        <w:rPr>
          <w:b/>
          <w:bCs/>
        </w:rPr>
        <w:t xml:space="preserve"> a </w:t>
      </w:r>
      <w:r>
        <w:rPr>
          <w:b/>
          <w:bCs/>
        </w:rPr>
        <w:t>účinné konzultace</w:t>
      </w:r>
      <w:r>
        <w:t xml:space="preserve"> –</w:t>
      </w:r>
      <w:r w:rsidR="000A389A">
        <w:t xml:space="preserve"> a </w:t>
      </w:r>
      <w:r>
        <w:t>to</w:t>
      </w:r>
      <w:r w:rsidR="000A389A">
        <w:t xml:space="preserve"> i s </w:t>
      </w:r>
      <w:r>
        <w:t>organizovanou občanskou společností –, které by se měly zaměřit na otázky, zda</w:t>
      </w:r>
      <w:r w:rsidR="000A389A">
        <w:t xml:space="preserve"> a </w:t>
      </w:r>
      <w:r>
        <w:t>jak mohou evropské iniciativy týkající se individuálních vzdělávacích účtů</w:t>
      </w:r>
      <w:r w:rsidR="000A389A">
        <w:t xml:space="preserve"> a </w:t>
      </w:r>
      <w:r>
        <w:t>mikrocertifikátů přinášet přidanou hodnotu, pokud jde</w:t>
      </w:r>
      <w:r w:rsidR="000A389A">
        <w:t xml:space="preserve"> o </w:t>
      </w:r>
      <w:r>
        <w:t>zdokonalování vnitrostátních</w:t>
      </w:r>
      <w:r w:rsidR="000A389A">
        <w:t xml:space="preserve"> a </w:t>
      </w:r>
      <w:r>
        <w:t>odvětvových systémů odborné přípravy;</w:t>
      </w:r>
    </w:p>
    <w:p w:rsidR="00B61819" w:rsidP="000A389A" w:rsidRDefault="00C92102">
      <w:pPr>
        <w:pStyle w:val="ListParagraph"/>
        <w:numPr>
          <w:ilvl w:val="0"/>
          <w:numId w:val="3"/>
        </w:numPr>
        <w:ind w:left="357" w:hanging="357"/>
      </w:pPr>
      <w:r>
        <w:t>opakuje, že individuální vzdělávací účty</w:t>
      </w:r>
      <w:r w:rsidR="000A389A">
        <w:t xml:space="preserve"> a </w:t>
      </w:r>
      <w:r>
        <w:t xml:space="preserve">podobné systémy financování musí </w:t>
      </w:r>
      <w:r>
        <w:rPr>
          <w:b/>
          <w:bCs/>
        </w:rPr>
        <w:t>podporovat přístup</w:t>
      </w:r>
      <w:r w:rsidR="000A389A">
        <w:rPr>
          <w:b/>
          <w:bCs/>
        </w:rPr>
        <w:t xml:space="preserve"> k </w:t>
      </w:r>
      <w:r>
        <w:rPr>
          <w:b/>
          <w:bCs/>
        </w:rPr>
        <w:t>uznávaným</w:t>
      </w:r>
      <w:r w:rsidR="000A389A">
        <w:rPr>
          <w:b/>
          <w:bCs/>
        </w:rPr>
        <w:t xml:space="preserve"> a </w:t>
      </w:r>
      <w:r>
        <w:rPr>
          <w:b/>
          <w:bCs/>
        </w:rPr>
        <w:t>validovaným kurzům odborné přípravy</w:t>
      </w:r>
      <w:r w:rsidR="000A389A">
        <w:t xml:space="preserve"> a </w:t>
      </w:r>
      <w:r>
        <w:t>umožňovat pracovníkům, aby se podíleli na procesech, kterými se ověří jejich dovednosti</w:t>
      </w:r>
      <w:r w:rsidR="000A389A">
        <w:t xml:space="preserve"> a </w:t>
      </w:r>
      <w:r>
        <w:t>pracovní zkušenosti.</w:t>
      </w:r>
    </w:p>
    <w:p w:rsidR="00B61819" w:rsidP="000A389A" w:rsidRDefault="00C92102">
      <w:pPr>
        <w:pStyle w:val="ListParagraph"/>
        <w:numPr>
          <w:ilvl w:val="0"/>
          <w:numId w:val="3"/>
        </w:numPr>
        <w:ind w:left="357" w:hanging="357"/>
      </w:pPr>
      <w:r>
        <w:t>vítá rovněž skutečnost, že členské státy jsou vybízeny</w:t>
      </w:r>
      <w:r w:rsidR="000A389A">
        <w:t xml:space="preserve"> k </w:t>
      </w:r>
      <w:r>
        <w:t xml:space="preserve">tomu, aby </w:t>
      </w:r>
      <w:r>
        <w:rPr>
          <w:b/>
          <w:bCs/>
        </w:rPr>
        <w:t>propojovaly mikrocertifikáty se svými politikami zaměstnanosti</w:t>
      </w:r>
      <w:r>
        <w:t>, včetně aktivních politik pro trh práce,</w:t>
      </w:r>
      <w:r w:rsidR="000A389A">
        <w:t xml:space="preserve"> a </w:t>
      </w:r>
      <w:r>
        <w:t>pomohly tím omezit nesoulad mezi nabízenými</w:t>
      </w:r>
      <w:r w:rsidR="000A389A">
        <w:t xml:space="preserve"> a </w:t>
      </w:r>
      <w:r>
        <w:t>požadovanými dovednostmi</w:t>
      </w:r>
      <w:r w:rsidR="000A389A">
        <w:t xml:space="preserve"> v </w:t>
      </w:r>
      <w:r>
        <w:t>odvětvích</w:t>
      </w:r>
      <w:r w:rsidR="000A389A">
        <w:t xml:space="preserve"> a </w:t>
      </w:r>
      <w:r>
        <w:t>regionech,</w:t>
      </w:r>
      <w:r w:rsidR="000A389A">
        <w:t xml:space="preserve"> a </w:t>
      </w:r>
      <w:r>
        <w:t>zároveň respektovaly přístup</w:t>
      </w:r>
      <w:r w:rsidR="000A389A">
        <w:t xml:space="preserve"> k </w:t>
      </w:r>
      <w:r>
        <w:t>dosažení úplné kvalifikace;</w:t>
      </w:r>
    </w:p>
    <w:p w:rsidR="00B61819" w:rsidP="000A389A" w:rsidRDefault="00C92102">
      <w:pPr>
        <w:pStyle w:val="ListParagraph"/>
        <w:numPr>
          <w:ilvl w:val="0"/>
          <w:numId w:val="3"/>
        </w:numPr>
        <w:ind w:left="357" w:hanging="357"/>
      </w:pPr>
      <w:r>
        <w:lastRenderedPageBreak/>
        <w:t xml:space="preserve">je přesvědčen, že navrhovaná opatření </w:t>
      </w:r>
      <w:r>
        <w:rPr>
          <w:b/>
          <w:bCs/>
        </w:rPr>
        <w:t>by neměla nahrazovat stávající formy poskytování odborné přípravy</w:t>
      </w:r>
      <w:r>
        <w:t xml:space="preserve"> zavedené zaměstnavateli</w:t>
      </w:r>
      <w:r w:rsidR="000A389A">
        <w:t xml:space="preserve"> a </w:t>
      </w:r>
      <w:r>
        <w:t>veřejnými</w:t>
      </w:r>
      <w:r w:rsidR="000A389A">
        <w:t xml:space="preserve"> a </w:t>
      </w:r>
      <w:r>
        <w:t>soukromými službami zaměstnanosti ani stávající formy veřejné podpory vzdělávacích institucí</w:t>
      </w:r>
      <w:r w:rsidR="000A389A">
        <w:t xml:space="preserve"> a </w:t>
      </w:r>
      <w:r>
        <w:t>institucí odborné přípravy nebo jiné druhy podpory;</w:t>
      </w:r>
    </w:p>
    <w:p w:rsidR="005475DA" w:rsidP="000A389A" w:rsidRDefault="00C92102">
      <w:pPr>
        <w:pStyle w:val="ListParagraph"/>
        <w:numPr>
          <w:ilvl w:val="0"/>
          <w:numId w:val="3"/>
        </w:numPr>
        <w:ind w:left="357" w:hanging="357"/>
      </w:pPr>
      <w:r>
        <w:t>má za to, že při přijímání</w:t>
      </w:r>
      <w:r w:rsidR="000A389A">
        <w:t xml:space="preserve"> a </w:t>
      </w:r>
      <w:r>
        <w:t>provádění návrhů týkajících se individuálních vzdělávacích účtů</w:t>
      </w:r>
      <w:r w:rsidR="000A389A">
        <w:t xml:space="preserve"> a </w:t>
      </w:r>
      <w:r>
        <w:t xml:space="preserve">mikrocertifikátů je třeba zajistit, aby byly tyto návrhy </w:t>
      </w:r>
      <w:r>
        <w:rPr>
          <w:b/>
          <w:bCs/>
        </w:rPr>
        <w:t>slučitelné se stávajícími systémy dalšího odborného vzdělávání</w:t>
      </w:r>
      <w:r w:rsidR="000A389A">
        <w:rPr>
          <w:b/>
          <w:bCs/>
        </w:rPr>
        <w:t xml:space="preserve"> a </w:t>
      </w:r>
      <w:r>
        <w:rPr>
          <w:b/>
          <w:bCs/>
        </w:rPr>
        <w:t>přípravy</w:t>
      </w:r>
      <w:r w:rsidR="000A389A">
        <w:t xml:space="preserve"> v </w:t>
      </w:r>
      <w:r>
        <w:t>členských státech,</w:t>
      </w:r>
      <w:r w:rsidR="000A389A">
        <w:t xml:space="preserve"> s </w:t>
      </w:r>
      <w:r>
        <w:t>úlohou kolektivního vyjednávání, úpravou pracovních podmínek</w:t>
      </w:r>
      <w:r w:rsidR="000A389A">
        <w:t xml:space="preserve"> a </w:t>
      </w:r>
      <w:r>
        <w:t>nároky zaměstnanců na dovolenou;</w:t>
      </w:r>
    </w:p>
    <w:p w:rsidR="00670213" w:rsidP="000A389A" w:rsidRDefault="00C92102">
      <w:pPr>
        <w:pStyle w:val="ListParagraph"/>
        <w:numPr>
          <w:ilvl w:val="0"/>
          <w:numId w:val="3"/>
        </w:numPr>
        <w:ind w:left="357" w:hanging="357"/>
      </w:pPr>
      <w:r>
        <w:t xml:space="preserve">vyzývá Komisi, aby </w:t>
      </w:r>
      <w:r>
        <w:rPr>
          <w:b/>
          <w:bCs/>
        </w:rPr>
        <w:t>podporovala výměnu osvědčených postupů</w:t>
      </w:r>
      <w:r w:rsidR="000A389A">
        <w:rPr>
          <w:b/>
          <w:bCs/>
        </w:rPr>
        <w:t xml:space="preserve"> a </w:t>
      </w:r>
      <w:r>
        <w:rPr>
          <w:b/>
          <w:bCs/>
        </w:rPr>
        <w:t>vzájemné učení</w:t>
      </w:r>
      <w:r>
        <w:t xml:space="preserve"> mezi členskými státy,</w:t>
      </w:r>
      <w:r w:rsidR="000A389A">
        <w:t xml:space="preserve"> a </w:t>
      </w:r>
      <w:r>
        <w:t>to se zapojením sociálních partnerů.</w:t>
      </w:r>
    </w:p>
    <w:p w:rsidRPr="009B70E7" w:rsidR="00D46AE5" w:rsidP="000A389A" w:rsidRDefault="00D46AE5"/>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EF54BF">
        <w:tc>
          <w:tcPr>
            <w:tcW w:w="2093" w:type="dxa"/>
          </w:tcPr>
          <w:p w:rsidRPr="009B70E7" w:rsidR="005475DA" w:rsidP="000A389A" w:rsidRDefault="005475DA">
            <w:pPr>
              <w:pStyle w:val="ListParagraph"/>
              <w:ind w:left="0"/>
              <w:rPr>
                <w:i/>
              </w:rPr>
            </w:pPr>
            <w:r>
              <w:rPr>
                <w:b/>
                <w:i/>
              </w:rPr>
              <w:t>Kontaktní osoba:</w:t>
            </w:r>
          </w:p>
        </w:tc>
        <w:tc>
          <w:tcPr>
            <w:tcW w:w="4995" w:type="dxa"/>
          </w:tcPr>
          <w:p w:rsidRPr="009B70E7" w:rsidR="005475DA" w:rsidP="000A389A" w:rsidRDefault="00C92102">
            <w:pPr>
              <w:pStyle w:val="ListParagraph"/>
              <w:ind w:left="0"/>
              <w:rPr>
                <w:i/>
              </w:rPr>
            </w:pPr>
            <w:r>
              <w:rPr>
                <w:i/>
              </w:rPr>
              <w:t>Sabrina Borg</w:t>
            </w:r>
          </w:p>
        </w:tc>
      </w:tr>
      <w:tr w:rsidR="009A5EEF" w:rsidTr="00EF54BF">
        <w:tc>
          <w:tcPr>
            <w:tcW w:w="2093" w:type="dxa"/>
          </w:tcPr>
          <w:p w:rsidRPr="009B70E7" w:rsidR="005475DA" w:rsidP="000A389A" w:rsidRDefault="005475DA">
            <w:pPr>
              <w:pStyle w:val="ListParagraph"/>
              <w:ind w:left="0"/>
              <w:rPr>
                <w:i/>
              </w:rPr>
            </w:pPr>
            <w:r>
              <w:rPr>
                <w:i/>
              </w:rPr>
              <w:t>Tel.:</w:t>
            </w:r>
          </w:p>
        </w:tc>
        <w:tc>
          <w:tcPr>
            <w:tcW w:w="4995" w:type="dxa"/>
          </w:tcPr>
          <w:p w:rsidRPr="009B70E7" w:rsidR="005475DA" w:rsidP="000A389A" w:rsidRDefault="00C92102">
            <w:pPr>
              <w:pStyle w:val="ListParagraph"/>
              <w:ind w:left="0"/>
              <w:rPr>
                <w:i/>
              </w:rPr>
            </w:pPr>
            <w:r>
              <w:rPr>
                <w:i/>
              </w:rPr>
              <w:t>00 32 2 546 97 27</w:t>
            </w:r>
          </w:p>
        </w:tc>
      </w:tr>
      <w:tr w:rsidR="009A5EEF" w:rsidTr="00EF54BF">
        <w:tc>
          <w:tcPr>
            <w:tcW w:w="2093" w:type="dxa"/>
          </w:tcPr>
          <w:p w:rsidRPr="009B70E7" w:rsidR="005475DA" w:rsidP="000A389A" w:rsidRDefault="005475DA">
            <w:pPr>
              <w:pStyle w:val="ListParagraph"/>
              <w:ind w:left="0"/>
              <w:rPr>
                <w:i/>
              </w:rPr>
            </w:pPr>
            <w:r>
              <w:rPr>
                <w:i/>
              </w:rPr>
              <w:t>E-mail:</w:t>
            </w:r>
          </w:p>
        </w:tc>
        <w:tc>
          <w:tcPr>
            <w:tcW w:w="4995" w:type="dxa"/>
          </w:tcPr>
          <w:p w:rsidRPr="009B70E7" w:rsidR="005475DA" w:rsidP="000A389A" w:rsidRDefault="000A389A">
            <w:pPr>
              <w:pStyle w:val="ListParagraph"/>
              <w:ind w:left="0"/>
              <w:rPr>
                <w:i/>
              </w:rPr>
            </w:pPr>
            <w:hyperlink w:history="1" r:id="rId20">
              <w:r w:rsidR="000A628E">
                <w:rPr>
                  <w:rStyle w:val="Hyperlink"/>
                  <w:i/>
                </w:rPr>
                <w:t>Sabrina.Borg@eesc.europa.eu</w:t>
              </w:r>
            </w:hyperlink>
          </w:p>
        </w:tc>
      </w:tr>
    </w:tbl>
    <w:p w:rsidRPr="0018231C" w:rsidR="00D30D0B" w:rsidP="000A389A" w:rsidRDefault="00D30D0B">
      <w:pPr>
        <w:spacing w:line="259" w:lineRule="auto"/>
        <w:jc w:val="left"/>
      </w:pPr>
    </w:p>
    <w:p w:rsidRPr="009B70E7" w:rsidR="00841374" w:rsidP="000A389A" w:rsidRDefault="00DF349B">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Balíček opatření týkajících se bezpečnostní unie / schengenský balíček</w:t>
      </w:r>
    </w:p>
    <w:p w:rsidRPr="009B70E7" w:rsidR="00841374" w:rsidP="000A389A" w:rsidRDefault="00841374">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5573"/>
        <w:gridCol w:w="2092"/>
      </w:tblGrid>
      <w:tr w:rsidR="009A5EEF">
        <w:trPr>
          <w:gridAfter w:val="1"/>
          <w:wAfter w:w="2092" w:type="dxa"/>
        </w:trPr>
        <w:tc>
          <w:tcPr>
            <w:tcW w:w="1657" w:type="dxa"/>
          </w:tcPr>
          <w:p w:rsidR="008946BF" w:rsidP="000A389A" w:rsidRDefault="008946BF">
            <w:pPr>
              <w:pStyle w:val="ListParagraph"/>
              <w:keepNext/>
              <w:ind w:left="0"/>
              <w:rPr>
                <w:b/>
              </w:rPr>
            </w:pPr>
            <w:r>
              <w:rPr>
                <w:b/>
              </w:rPr>
              <w:t>Zpravodaj:</w:t>
            </w:r>
          </w:p>
          <w:p w:rsidRPr="00F63F2A" w:rsidR="008946BF" w:rsidP="000A389A" w:rsidRDefault="008946BF">
            <w:pPr>
              <w:pStyle w:val="ListParagraph"/>
              <w:ind w:left="0"/>
              <w:rPr>
                <w:b/>
                <w:sz w:val="20"/>
                <w:szCs w:val="20"/>
              </w:rPr>
            </w:pPr>
          </w:p>
        </w:tc>
        <w:tc>
          <w:tcPr>
            <w:tcW w:w="5573" w:type="dxa"/>
          </w:tcPr>
          <w:p w:rsidR="008946BF" w:rsidP="00EF54BF" w:rsidRDefault="00DF349B">
            <w:pPr>
              <w:pStyle w:val="ListParagraph"/>
              <w:ind w:left="51" w:right="-195"/>
            </w:pPr>
            <w:r>
              <w:t>Krzysztof Stanislaw BALON (Různorodá Evropa – PL)</w:t>
            </w:r>
          </w:p>
          <w:p w:rsidRPr="009B70E7" w:rsidR="008946BF" w:rsidP="00EF54BF" w:rsidRDefault="008946BF">
            <w:pPr>
              <w:pStyle w:val="ListParagraph"/>
              <w:ind w:left="51"/>
            </w:pPr>
          </w:p>
        </w:tc>
      </w:tr>
      <w:tr w:rsidR="009A5EEF" w:rsidTr="00EF54BF">
        <w:tblPrEx>
          <w:tblCellMar>
            <w:left w:w="57" w:type="dxa"/>
            <w:right w:w="57" w:type="dxa"/>
          </w:tblCellMar>
        </w:tblPrEx>
        <w:tc>
          <w:tcPr>
            <w:tcW w:w="1657" w:type="dxa"/>
          </w:tcPr>
          <w:p w:rsidRPr="009B70E7" w:rsidR="00841374" w:rsidP="00EF54BF" w:rsidRDefault="00841374">
            <w:pPr>
              <w:pStyle w:val="ListParagraph"/>
              <w:ind w:left="51"/>
              <w:rPr>
                <w:b/>
              </w:rPr>
            </w:pPr>
            <w:r>
              <w:rPr>
                <w:b/>
              </w:rPr>
              <w:t>Odkaz:</w:t>
            </w:r>
          </w:p>
        </w:tc>
        <w:tc>
          <w:tcPr>
            <w:tcW w:w="7665" w:type="dxa"/>
            <w:gridSpan w:val="2"/>
          </w:tcPr>
          <w:p w:rsidRPr="009B70E7" w:rsidR="00841374" w:rsidP="00EF54BF" w:rsidRDefault="00DF349B">
            <w:pPr>
              <w:pStyle w:val="ListParagraph"/>
              <w:ind w:left="51"/>
            </w:pPr>
            <w:r>
              <w:t>COM(2021) 782 final, COM(2021) 784 final, COM(2021) 890 final</w:t>
            </w:r>
            <w:r w:rsidR="000A389A">
              <w:t xml:space="preserve"> a </w:t>
            </w:r>
            <w:r>
              <w:t>COM(2021) 891 final</w:t>
            </w:r>
          </w:p>
          <w:p w:rsidRPr="009B70E7" w:rsidR="00841374" w:rsidP="00EF54BF" w:rsidRDefault="002E5473">
            <w:pPr>
              <w:pStyle w:val="ListParagraph"/>
              <w:ind w:left="51"/>
            </w:pPr>
            <w:r>
              <w:t>EESC-2022-00264-00-00-AC</w:t>
            </w:r>
          </w:p>
        </w:tc>
      </w:tr>
    </w:tbl>
    <w:p w:rsidRPr="009B70E7" w:rsidR="00841374" w:rsidP="00A20D7D" w:rsidRDefault="00841374">
      <w:pPr>
        <w:pStyle w:val="ListParagraph"/>
        <w:ind w:left="0"/>
        <w:rPr>
          <w:b/>
        </w:rPr>
      </w:pPr>
    </w:p>
    <w:p w:rsidRPr="00D85D67" w:rsidR="00841374" w:rsidP="00A20D7D" w:rsidRDefault="00841374">
      <w:pPr>
        <w:pStyle w:val="ListParagraph"/>
        <w:spacing w:line="240" w:lineRule="auto"/>
        <w:ind w:left="0"/>
        <w:rPr>
          <w:b/>
        </w:rPr>
      </w:pPr>
      <w:r>
        <w:rPr>
          <w:b/>
        </w:rPr>
        <w:t>Hlavní body</w:t>
      </w:r>
    </w:p>
    <w:p w:rsidR="00841374" w:rsidP="00A20D7D" w:rsidRDefault="00841374">
      <w:pPr>
        <w:pStyle w:val="ListParagraph"/>
        <w:ind w:left="0"/>
      </w:pPr>
    </w:p>
    <w:p w:rsidR="001D770D" w:rsidP="00A20D7D" w:rsidRDefault="001D770D">
      <w:pPr>
        <w:pStyle w:val="ListParagraph"/>
        <w:ind w:left="0"/>
      </w:pPr>
      <w:r>
        <w:t>EHSV:</w:t>
      </w:r>
    </w:p>
    <w:p w:rsidRPr="009B70E7" w:rsidR="001D770D" w:rsidP="00A20D7D" w:rsidRDefault="001D770D">
      <w:pPr>
        <w:pStyle w:val="ListParagraph"/>
        <w:ind w:left="0"/>
      </w:pPr>
    </w:p>
    <w:p w:rsidRPr="009B70E7" w:rsidR="00841374" w:rsidP="000A389A" w:rsidRDefault="00B40093">
      <w:pPr>
        <w:pStyle w:val="ListParagraph"/>
        <w:numPr>
          <w:ilvl w:val="0"/>
          <w:numId w:val="3"/>
        </w:numPr>
        <w:ind w:left="357" w:hanging="357"/>
      </w:pPr>
      <w:r>
        <w:t>v souvislosti</w:t>
      </w:r>
      <w:r w:rsidR="000A389A">
        <w:t xml:space="preserve"> s </w:t>
      </w:r>
      <w:r>
        <w:t>ruskou agresí proti Ukrajině velmi oceňuje první aktivaci směrnice 2001/55/ES</w:t>
      </w:r>
      <w:r w:rsidR="000A389A">
        <w:t xml:space="preserve"> o </w:t>
      </w:r>
      <w:r>
        <w:t>dočasné ochraně ze dne 2</w:t>
      </w:r>
      <w:r w:rsidR="000A389A">
        <w:t>0. </w:t>
      </w:r>
      <w:r>
        <w:t>července 200</w:t>
      </w:r>
      <w:r w:rsidR="000A389A">
        <w:t>1. </w:t>
      </w:r>
      <w:r>
        <w:t>Současná aktivace této směrnice by mohla být vhodně využita</w:t>
      </w:r>
      <w:r w:rsidR="000A389A">
        <w:t xml:space="preserve"> k </w:t>
      </w:r>
      <w:r>
        <w:t>rozvoji mechanismů solidarity mezi členskými státy;</w:t>
      </w:r>
    </w:p>
    <w:p w:rsidRPr="009B70E7" w:rsidR="00841374" w:rsidP="000A389A" w:rsidRDefault="00B40093">
      <w:pPr>
        <w:pStyle w:val="ListParagraph"/>
        <w:numPr>
          <w:ilvl w:val="0"/>
          <w:numId w:val="3"/>
        </w:numPr>
        <w:ind w:left="357" w:hanging="357"/>
      </w:pPr>
      <w:r>
        <w:t>důrazně podporuje naléhavou potřebu účinných, skutečných, humánních</w:t>
      </w:r>
      <w:r w:rsidR="000A389A">
        <w:t xml:space="preserve"> a </w:t>
      </w:r>
      <w:r>
        <w:t>humanitárních společných evropských nařízení</w:t>
      </w:r>
      <w:r w:rsidR="000A389A">
        <w:t xml:space="preserve"> o </w:t>
      </w:r>
      <w:r>
        <w:t>spolupráci</w:t>
      </w:r>
      <w:r w:rsidR="000A389A">
        <w:t xml:space="preserve"> v </w:t>
      </w:r>
      <w:r>
        <w:t>oblasti migrace, azylu</w:t>
      </w:r>
      <w:r w:rsidR="000A389A">
        <w:t xml:space="preserve"> a </w:t>
      </w:r>
      <w:r>
        <w:t>bezpečnosti</w:t>
      </w:r>
      <w:r w:rsidR="000A389A">
        <w:t xml:space="preserve"> v </w:t>
      </w:r>
      <w:r>
        <w:t>otevřeném, ale zároveň bezpečném schengenském prostoru,</w:t>
      </w:r>
      <w:r w:rsidR="000A389A">
        <w:t xml:space="preserve"> a </w:t>
      </w:r>
      <w:r>
        <w:t>to</w:t>
      </w:r>
      <w:r w:rsidR="000A389A">
        <w:t xml:space="preserve"> v </w:t>
      </w:r>
      <w:r>
        <w:t>plném souladu</w:t>
      </w:r>
      <w:r w:rsidR="000A389A">
        <w:t xml:space="preserve"> s </w:t>
      </w:r>
      <w:r>
        <w:t>Listinou základních práv. Výbor velmi podporuje zlepšení podmínek pro všechny uprchlíky;</w:t>
      </w:r>
    </w:p>
    <w:p w:rsidRPr="009B70E7" w:rsidR="00B51B20" w:rsidP="000A389A" w:rsidRDefault="00B40093">
      <w:pPr>
        <w:pStyle w:val="ListParagraph"/>
        <w:numPr>
          <w:ilvl w:val="0"/>
          <w:numId w:val="3"/>
        </w:numPr>
        <w:ind w:left="357" w:hanging="357"/>
      </w:pPr>
      <w:r>
        <w:t>vybízí</w:t>
      </w:r>
      <w:r w:rsidR="000A389A">
        <w:t xml:space="preserve"> k </w:t>
      </w:r>
      <w:r>
        <w:t>tomu, aby byl schengenský prostor zachován</w:t>
      </w:r>
      <w:r w:rsidR="000A389A">
        <w:t xml:space="preserve"> a </w:t>
      </w:r>
      <w:r>
        <w:t>oceněn ve své stávající podobě,</w:t>
      </w:r>
      <w:r w:rsidR="000A389A">
        <w:t xml:space="preserve"> a </w:t>
      </w:r>
      <w:r>
        <w:t>byl tak zaručen nejen volný pohyb osob, ale také fungování jednotného trhu;</w:t>
      </w:r>
    </w:p>
    <w:p w:rsidRPr="001D770D" w:rsidR="00D85D67" w:rsidP="000A389A" w:rsidRDefault="00B40093">
      <w:pPr>
        <w:pStyle w:val="ListParagraph"/>
        <w:numPr>
          <w:ilvl w:val="0"/>
          <w:numId w:val="3"/>
        </w:numPr>
        <w:ind w:left="357" w:hanging="357"/>
      </w:pPr>
      <w:r>
        <w:t>plně podporuje postoj Komise, podle něhož mají zůstat vnitřní hranice otevřené</w:t>
      </w:r>
      <w:r w:rsidR="000A389A">
        <w:t xml:space="preserve"> i </w:t>
      </w:r>
      <w:r>
        <w:t>během krizových situací. Cestovní omezení mezi státy schengenského prostoru zavedená</w:t>
      </w:r>
      <w:r w:rsidR="000A389A">
        <w:t xml:space="preserve"> v </w:t>
      </w:r>
      <w:r>
        <w:t>důsledku krizových situací by měla být dočasná</w:t>
      </w:r>
      <w:r w:rsidR="000A389A">
        <w:t xml:space="preserve"> a </w:t>
      </w:r>
      <w:r>
        <w:t>neměla by být přísnější než možná cestovní omezení uvnitř členských států;</w:t>
      </w:r>
    </w:p>
    <w:p w:rsidR="001D770D" w:rsidP="000A389A" w:rsidRDefault="00B40093">
      <w:pPr>
        <w:pStyle w:val="ListParagraph"/>
        <w:numPr>
          <w:ilvl w:val="0"/>
          <w:numId w:val="3"/>
        </w:numPr>
        <w:ind w:left="357" w:hanging="357"/>
      </w:pPr>
      <w:r>
        <w:t>naprosto souhlasí</w:t>
      </w:r>
      <w:r w:rsidR="000A389A">
        <w:t xml:space="preserve"> s </w:t>
      </w:r>
      <w:r>
        <w:t>postojem Komise, že využívání policejních kontrol</w:t>
      </w:r>
      <w:r w:rsidR="000A389A">
        <w:t xml:space="preserve"> a </w:t>
      </w:r>
      <w:r>
        <w:t>spolupráce, včetně výměny informací</w:t>
      </w:r>
      <w:r w:rsidR="000A389A">
        <w:t xml:space="preserve"> a </w:t>
      </w:r>
      <w:r>
        <w:t>komunikace, může přinést stejné výsledky jako dočasné kontroly na vnitřních hranicích</w:t>
      </w:r>
      <w:r w:rsidR="000A389A">
        <w:t xml:space="preserve"> a </w:t>
      </w:r>
      <w:r>
        <w:t>méně zasahuje do volného pohybu osob, zboží</w:t>
      </w:r>
      <w:r w:rsidR="000A389A">
        <w:t xml:space="preserve"> a </w:t>
      </w:r>
      <w:r>
        <w:t>služeb;</w:t>
      </w:r>
    </w:p>
    <w:p w:rsidR="00B40093" w:rsidP="000A389A" w:rsidRDefault="00B40093">
      <w:pPr>
        <w:pStyle w:val="ListParagraph"/>
        <w:numPr>
          <w:ilvl w:val="0"/>
          <w:numId w:val="3"/>
        </w:numPr>
        <w:ind w:left="357" w:hanging="357"/>
      </w:pPr>
      <w:r>
        <w:t>zdůrazňuje, že je naprosto nezbytné zachovat nezávislost soudnictví, zejména</w:t>
      </w:r>
      <w:r w:rsidR="000A389A">
        <w:t xml:space="preserve"> v </w:t>
      </w:r>
      <w:r>
        <w:t>případech fyzické přítomnosti justičních orgánů tam, kde se nachází jednotné kontaktní místo. Organizace občanské společnosti (zejména organizace</w:t>
      </w:r>
      <w:r w:rsidR="000A389A">
        <w:t xml:space="preserve"> s </w:t>
      </w:r>
      <w:r>
        <w:t>funkcí dohledu – tzv. „watch dogs“ nebo organizace působící</w:t>
      </w:r>
      <w:r w:rsidR="000A389A">
        <w:t xml:space="preserve"> v </w:t>
      </w:r>
      <w:r>
        <w:t>oblasti ochrany zranitelných skupin, včetně migrantů) by mimoto měly mít zvláštní ochranu</w:t>
      </w:r>
      <w:r w:rsidR="000A389A">
        <w:t xml:space="preserve"> s </w:t>
      </w:r>
      <w:r>
        <w:t>ohledem na poskytování informací ze strany jednotných kontaktních míst;</w:t>
      </w:r>
    </w:p>
    <w:p w:rsidR="00B40093" w:rsidP="000A389A" w:rsidRDefault="00B40093">
      <w:pPr>
        <w:pStyle w:val="ListParagraph"/>
        <w:numPr>
          <w:ilvl w:val="0"/>
          <w:numId w:val="3"/>
        </w:numPr>
        <w:ind w:left="357" w:hanging="357"/>
      </w:pPr>
      <w:r>
        <w:lastRenderedPageBreak/>
        <w:t>vyzývá</w:t>
      </w:r>
      <w:r w:rsidR="000A389A">
        <w:t xml:space="preserve"> k </w:t>
      </w:r>
      <w:r>
        <w:t>zavedení důkladnějších</w:t>
      </w:r>
      <w:r w:rsidR="000A389A">
        <w:t xml:space="preserve"> a </w:t>
      </w:r>
      <w:r>
        <w:t>častějších kontrolních mechanismů, které mají zajistit přísné etické normy při shromažďování</w:t>
      </w:r>
      <w:r w:rsidR="000A389A">
        <w:t xml:space="preserve"> a </w:t>
      </w:r>
      <w:r>
        <w:t>uchovávání údajů Europolem, zejména ve vztahu ke třetím zemím,</w:t>
      </w:r>
      <w:r w:rsidR="000A389A">
        <w:t xml:space="preserve"> a </w:t>
      </w:r>
      <w:r>
        <w:t>také ke stanovení jasných lhůt pro uchovávání těchto údajů. Doporučuje, aby organizace občanské společnosti</w:t>
      </w:r>
      <w:r w:rsidR="000A389A">
        <w:t xml:space="preserve"> a </w:t>
      </w:r>
      <w:r>
        <w:t>další příslušné</w:t>
      </w:r>
      <w:r w:rsidR="000A389A">
        <w:t xml:space="preserve"> a </w:t>
      </w:r>
      <w:r>
        <w:t>potenciálně dotčené subjekty pravidelně monitorovaly činnosti Europolu;</w:t>
      </w:r>
    </w:p>
    <w:p w:rsidR="00B40093" w:rsidP="000A389A" w:rsidRDefault="00B40093">
      <w:pPr>
        <w:pStyle w:val="ListParagraph"/>
        <w:numPr>
          <w:ilvl w:val="0"/>
          <w:numId w:val="3"/>
        </w:numPr>
        <w:ind w:left="357" w:hanging="357"/>
      </w:pPr>
      <w:r>
        <w:t>poukazuje zejména na nepostradatelnou pozitivní roli příslušných organizací občanské společnosti, které zajišťují humanitární pomoc pro migranty, jež jsou účelově využíváni třetími zeměmi,</w:t>
      </w:r>
      <w:r w:rsidR="000A389A">
        <w:t xml:space="preserve"> a </w:t>
      </w:r>
      <w:r>
        <w:t>navíc podporují práva migrantů</w:t>
      </w:r>
      <w:r w:rsidR="000A389A">
        <w:t xml:space="preserve"> a </w:t>
      </w:r>
      <w:r>
        <w:t>žadatelů</w:t>
      </w:r>
      <w:r w:rsidR="000A389A">
        <w:t xml:space="preserve"> o </w:t>
      </w:r>
      <w:r>
        <w:t>azyl</w:t>
      </w:r>
      <w:r w:rsidR="000A389A">
        <w:t xml:space="preserve"> a </w:t>
      </w:r>
      <w:r>
        <w:t>poskytují informace</w:t>
      </w:r>
      <w:r w:rsidR="000A389A">
        <w:t xml:space="preserve"> o </w:t>
      </w:r>
      <w:r>
        <w:t>jejich právech.</w:t>
      </w:r>
    </w:p>
    <w:p w:rsidR="00D30D0B" w:rsidP="000A389A" w:rsidRDefault="00D30D0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EF54BF">
        <w:tc>
          <w:tcPr>
            <w:tcW w:w="2093" w:type="dxa"/>
          </w:tcPr>
          <w:p w:rsidRPr="009B70E7" w:rsidR="00841374" w:rsidP="00EF54BF" w:rsidRDefault="00841374">
            <w:pPr>
              <w:pStyle w:val="ListParagraph"/>
              <w:keepNext/>
              <w:keepLines/>
              <w:ind w:left="0"/>
              <w:rPr>
                <w:i/>
              </w:rPr>
            </w:pPr>
            <w:r>
              <w:rPr>
                <w:b/>
                <w:i/>
              </w:rPr>
              <w:t>Kontaktní osoba:</w:t>
            </w:r>
          </w:p>
        </w:tc>
        <w:tc>
          <w:tcPr>
            <w:tcW w:w="4995" w:type="dxa"/>
          </w:tcPr>
          <w:p w:rsidRPr="009B70E7" w:rsidR="00841374" w:rsidP="000A389A" w:rsidRDefault="00B40093">
            <w:pPr>
              <w:pStyle w:val="ListParagraph"/>
              <w:keepNext/>
              <w:keepLines/>
              <w:ind w:left="0"/>
              <w:rPr>
                <w:i/>
              </w:rPr>
            </w:pPr>
            <w:r>
              <w:rPr>
                <w:i/>
              </w:rPr>
              <w:t>Triin Aasmaa</w:t>
            </w:r>
          </w:p>
        </w:tc>
      </w:tr>
      <w:tr w:rsidR="009A5EEF" w:rsidTr="00EF54BF">
        <w:tc>
          <w:tcPr>
            <w:tcW w:w="2093" w:type="dxa"/>
          </w:tcPr>
          <w:p w:rsidRPr="009B70E7" w:rsidR="00841374" w:rsidP="00EF54BF" w:rsidRDefault="00841374">
            <w:pPr>
              <w:pStyle w:val="ListParagraph"/>
              <w:keepNext/>
              <w:keepLines/>
              <w:ind w:left="0"/>
              <w:rPr>
                <w:i/>
              </w:rPr>
            </w:pPr>
            <w:r>
              <w:rPr>
                <w:i/>
              </w:rPr>
              <w:t>Tel.:</w:t>
            </w:r>
          </w:p>
        </w:tc>
        <w:tc>
          <w:tcPr>
            <w:tcW w:w="4995" w:type="dxa"/>
          </w:tcPr>
          <w:p w:rsidRPr="009B70E7" w:rsidR="00841374" w:rsidP="000A389A" w:rsidRDefault="00B40093">
            <w:pPr>
              <w:pStyle w:val="ListParagraph"/>
              <w:keepNext/>
              <w:keepLines/>
              <w:ind w:left="0"/>
              <w:rPr>
                <w:i/>
              </w:rPr>
            </w:pPr>
            <w:r>
              <w:rPr>
                <w:i/>
              </w:rPr>
              <w:t>00 32 2 546 95 24</w:t>
            </w:r>
          </w:p>
        </w:tc>
      </w:tr>
      <w:tr w:rsidR="009A5EEF" w:rsidTr="00EF54BF">
        <w:tc>
          <w:tcPr>
            <w:tcW w:w="2093" w:type="dxa"/>
          </w:tcPr>
          <w:p w:rsidRPr="009B70E7" w:rsidR="00841374" w:rsidP="00EF54BF" w:rsidRDefault="00841374">
            <w:pPr>
              <w:pStyle w:val="ListParagraph"/>
              <w:keepNext/>
              <w:keepLines/>
              <w:ind w:left="0"/>
              <w:rPr>
                <w:i/>
              </w:rPr>
            </w:pPr>
            <w:r>
              <w:rPr>
                <w:i/>
              </w:rPr>
              <w:t>E-mail:</w:t>
            </w:r>
          </w:p>
        </w:tc>
        <w:tc>
          <w:tcPr>
            <w:tcW w:w="4995" w:type="dxa"/>
          </w:tcPr>
          <w:p w:rsidRPr="001D770D" w:rsidR="00841374" w:rsidP="000A389A" w:rsidRDefault="000A389A">
            <w:pPr>
              <w:pStyle w:val="ListParagraph"/>
              <w:keepNext/>
              <w:keepLines/>
              <w:ind w:left="0"/>
              <w:rPr>
                <w:i/>
              </w:rPr>
            </w:pPr>
            <w:hyperlink w:history="1" r:id="rId21">
              <w:r w:rsidR="000A628E">
                <w:rPr>
                  <w:rStyle w:val="Hyperlink"/>
                  <w:i/>
                </w:rPr>
                <w:t>Triin.Aasmaa@eesc.europa.eu</w:t>
              </w:r>
            </w:hyperlink>
          </w:p>
        </w:tc>
      </w:tr>
    </w:tbl>
    <w:p w:rsidRPr="006948FC" w:rsidR="00D30D0B" w:rsidP="000A389A" w:rsidRDefault="00D30D0B">
      <w:pPr>
        <w:spacing w:line="259" w:lineRule="auto"/>
        <w:jc w:val="left"/>
      </w:pPr>
    </w:p>
    <w:p w:rsidRPr="009B70E7" w:rsidR="00256F0A" w:rsidP="000A389A" w:rsidRDefault="00DF349B">
      <w:pPr>
        <w:pStyle w:val="ListParagraph"/>
        <w:keepNext/>
        <w:numPr>
          <w:ilvl w:val="0"/>
          <w:numId w:val="2"/>
        </w:numPr>
        <w:ind w:left="567" w:hanging="567"/>
        <w:rPr>
          <w:b/>
          <w:i/>
          <w:sz w:val="28"/>
          <w:szCs w:val="28"/>
        </w:rPr>
      </w:pPr>
      <w:r>
        <w:rPr>
          <w:b/>
          <w:i/>
          <w:sz w:val="28"/>
        </w:rPr>
        <w:t>Digitalizace přeshraniční justiční spolupráce</w:t>
      </w:r>
    </w:p>
    <w:p w:rsidRPr="009B70E7" w:rsidR="00256F0A" w:rsidP="000A389A" w:rsidRDefault="00256F0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9A5EEF">
        <w:trPr>
          <w:cantSplit/>
          <w:trHeight w:val="284" w:hRule="exact"/>
        </w:trPr>
        <w:tc>
          <w:tcPr>
            <w:tcW w:w="1701" w:type="dxa"/>
          </w:tcPr>
          <w:p w:rsidR="00256F0A" w:rsidP="000A389A" w:rsidRDefault="00256F0A">
            <w:pPr>
              <w:pStyle w:val="ListParagraph"/>
              <w:keepNext/>
              <w:ind w:left="0"/>
              <w:rPr>
                <w:b/>
              </w:rPr>
            </w:pPr>
            <w:r>
              <w:rPr>
                <w:b/>
              </w:rPr>
              <w:t>Zpravodaj:</w:t>
            </w:r>
          </w:p>
          <w:p w:rsidRPr="009B70E7" w:rsidR="00256F0A" w:rsidP="000A389A" w:rsidRDefault="00256F0A">
            <w:pPr>
              <w:pStyle w:val="ListParagraph"/>
              <w:keepNext/>
              <w:ind w:left="0"/>
              <w:rPr>
                <w:b/>
              </w:rPr>
            </w:pPr>
          </w:p>
        </w:tc>
        <w:tc>
          <w:tcPr>
            <w:tcW w:w="6096" w:type="dxa"/>
          </w:tcPr>
          <w:p w:rsidR="00256F0A" w:rsidP="00EF54BF" w:rsidRDefault="00842BDD">
            <w:pPr>
              <w:pStyle w:val="ListParagraph"/>
              <w:ind w:left="1"/>
            </w:pPr>
            <w:r>
              <w:t>Maurizio MENSI (Různorodá Evropa – IT)</w:t>
            </w:r>
          </w:p>
          <w:p w:rsidR="00256F0A" w:rsidP="00EF54BF" w:rsidRDefault="00256F0A">
            <w:pPr>
              <w:pStyle w:val="ListParagraph"/>
              <w:keepNext/>
              <w:ind w:left="1"/>
            </w:pPr>
          </w:p>
          <w:p w:rsidR="00256F0A" w:rsidP="00EF54BF" w:rsidRDefault="00256F0A">
            <w:pPr>
              <w:pStyle w:val="ListParagraph"/>
              <w:keepNext/>
              <w:ind w:left="1"/>
            </w:pPr>
          </w:p>
          <w:p w:rsidR="00256F0A" w:rsidP="00EF54BF" w:rsidRDefault="00256F0A">
            <w:pPr>
              <w:pStyle w:val="ListParagraph"/>
              <w:keepNext/>
              <w:ind w:left="1"/>
            </w:pPr>
          </w:p>
          <w:p w:rsidR="00256F0A" w:rsidP="00EF54BF" w:rsidRDefault="00256F0A">
            <w:pPr>
              <w:pStyle w:val="ListParagraph"/>
              <w:keepNext/>
              <w:ind w:left="1"/>
            </w:pPr>
          </w:p>
          <w:p w:rsidR="00256F0A" w:rsidP="00EF54BF" w:rsidRDefault="00256F0A">
            <w:pPr>
              <w:pStyle w:val="ListParagraph"/>
              <w:keepNext/>
              <w:ind w:left="1"/>
            </w:pPr>
          </w:p>
          <w:p w:rsidR="00256F0A" w:rsidP="00EF54BF" w:rsidRDefault="00256F0A">
            <w:pPr>
              <w:pStyle w:val="ListParagraph"/>
              <w:keepNext/>
              <w:ind w:left="1"/>
            </w:pPr>
          </w:p>
          <w:p w:rsidRPr="009B70E7" w:rsidR="00256F0A" w:rsidP="00EF54BF" w:rsidRDefault="00256F0A">
            <w:pPr>
              <w:pStyle w:val="ListParagraph"/>
              <w:keepNext/>
              <w:ind w:left="1"/>
            </w:pPr>
          </w:p>
        </w:tc>
      </w:tr>
      <w:tr w:rsidR="009A5EEF">
        <w:trPr>
          <w:cantSplit/>
          <w:trHeight w:val="284" w:hRule="exact"/>
        </w:trPr>
        <w:tc>
          <w:tcPr>
            <w:tcW w:w="1701" w:type="dxa"/>
          </w:tcPr>
          <w:p w:rsidRPr="009B70E7" w:rsidR="00256F0A" w:rsidP="000A389A" w:rsidRDefault="00256F0A">
            <w:pPr>
              <w:pStyle w:val="ListParagraph"/>
              <w:keepNext/>
              <w:ind w:left="0"/>
              <w:rPr>
                <w:b/>
              </w:rPr>
            </w:pPr>
          </w:p>
        </w:tc>
        <w:tc>
          <w:tcPr>
            <w:tcW w:w="6096" w:type="dxa"/>
          </w:tcPr>
          <w:p w:rsidR="00256F0A" w:rsidP="00EF54BF" w:rsidRDefault="00256F0A">
            <w:pPr>
              <w:pStyle w:val="ListParagraph"/>
              <w:keepNext/>
              <w:ind w:left="1"/>
            </w:pPr>
          </w:p>
        </w:tc>
      </w:tr>
      <w:tr w:rsidR="009A5EEF">
        <w:trPr>
          <w:cantSplit/>
          <w:trHeight w:val="567" w:hRule="exact"/>
        </w:trPr>
        <w:tc>
          <w:tcPr>
            <w:tcW w:w="1701" w:type="dxa"/>
          </w:tcPr>
          <w:p w:rsidRPr="009B70E7" w:rsidR="00256F0A" w:rsidP="000A389A" w:rsidRDefault="00256F0A">
            <w:pPr>
              <w:pStyle w:val="ListParagraph"/>
              <w:keepNext/>
              <w:ind w:left="0"/>
              <w:rPr>
                <w:b/>
              </w:rPr>
            </w:pPr>
            <w:r>
              <w:rPr>
                <w:b/>
              </w:rPr>
              <w:t>Odkaz:</w:t>
            </w:r>
          </w:p>
        </w:tc>
        <w:tc>
          <w:tcPr>
            <w:tcW w:w="6096" w:type="dxa"/>
          </w:tcPr>
          <w:p w:rsidRPr="009B70E7" w:rsidR="00256F0A" w:rsidP="00EF54BF" w:rsidRDefault="00842BDD">
            <w:pPr>
              <w:pStyle w:val="ListParagraph"/>
              <w:ind w:left="1"/>
            </w:pPr>
            <w:r>
              <w:t>COM(2021) 759 final</w:t>
            </w:r>
            <w:r w:rsidR="000A389A">
              <w:t xml:space="preserve"> a </w:t>
            </w:r>
            <w:r>
              <w:t>COM(2021) 760 final</w:t>
            </w:r>
          </w:p>
          <w:p w:rsidRPr="009B70E7" w:rsidR="00256F0A" w:rsidP="00EF54BF" w:rsidRDefault="00224583">
            <w:pPr>
              <w:pStyle w:val="ListParagraph"/>
              <w:ind w:left="1"/>
            </w:pPr>
            <w:r>
              <w:t>EESC-2022-00174-00-00-AC</w:t>
            </w:r>
          </w:p>
        </w:tc>
      </w:tr>
    </w:tbl>
    <w:p w:rsidRPr="009B70E7" w:rsidR="00256F0A" w:rsidP="000A389A" w:rsidRDefault="00256F0A">
      <w:pPr>
        <w:pStyle w:val="ListParagraph"/>
        <w:ind w:left="0"/>
        <w:rPr>
          <w:b/>
        </w:rPr>
      </w:pPr>
    </w:p>
    <w:p w:rsidRPr="00C76C46" w:rsidR="00256F0A" w:rsidP="00A20D7D" w:rsidRDefault="00256F0A">
      <w:pPr>
        <w:pStyle w:val="ListParagraph"/>
        <w:spacing w:line="240" w:lineRule="auto"/>
        <w:ind w:left="0"/>
        <w:rPr>
          <w:b/>
        </w:rPr>
      </w:pPr>
      <w:r>
        <w:rPr>
          <w:b/>
        </w:rPr>
        <w:t>Hlavní body</w:t>
      </w:r>
    </w:p>
    <w:p w:rsidRPr="009B70E7" w:rsidR="00256F0A" w:rsidP="00A20D7D" w:rsidRDefault="00256F0A">
      <w:pPr>
        <w:pStyle w:val="ListParagraph"/>
        <w:ind w:left="0"/>
      </w:pPr>
    </w:p>
    <w:p w:rsidRPr="009B70E7" w:rsidR="00256F0A" w:rsidP="00A20D7D" w:rsidRDefault="00256F0A">
      <w:pPr>
        <w:pStyle w:val="ListParagraph"/>
        <w:ind w:left="0"/>
      </w:pPr>
      <w:r>
        <w:t>EHSV:</w:t>
      </w:r>
    </w:p>
    <w:p w:rsidRPr="009B70E7" w:rsidR="00256F0A" w:rsidP="00A20D7D" w:rsidRDefault="00256F0A">
      <w:pPr>
        <w:pStyle w:val="ListParagraph"/>
        <w:ind w:left="0"/>
      </w:pPr>
    </w:p>
    <w:p w:rsidRPr="009B70E7" w:rsidR="00256F0A" w:rsidP="00EF54BF" w:rsidRDefault="00EA2799">
      <w:pPr>
        <w:pStyle w:val="ListParagraph"/>
        <w:numPr>
          <w:ilvl w:val="0"/>
          <w:numId w:val="3"/>
        </w:numPr>
        <w:ind w:left="357" w:hanging="357"/>
      </w:pPr>
      <w:r>
        <w:t>podporuje přístup, který Komise zaujala,</w:t>
      </w:r>
      <w:r w:rsidR="000A389A">
        <w:t xml:space="preserve"> a </w:t>
      </w:r>
      <w:r>
        <w:t>cíle, které si předsevzala</w:t>
      </w:r>
      <w:r w:rsidR="000A389A">
        <w:t xml:space="preserve"> v </w:t>
      </w:r>
      <w:r>
        <w:t>návrhu nařízení</w:t>
      </w:r>
      <w:r w:rsidR="000A389A">
        <w:t xml:space="preserve"> o </w:t>
      </w:r>
      <w:r>
        <w:t>digitalizaci justiční spolupráce</w:t>
      </w:r>
      <w:r w:rsidR="000A389A">
        <w:t xml:space="preserve"> a </w:t>
      </w:r>
      <w:r>
        <w:t>přístupu ke spravedlnosti</w:t>
      </w:r>
      <w:r w:rsidR="000A389A">
        <w:t xml:space="preserve"> v </w:t>
      </w:r>
      <w:r>
        <w:t>přeshraničních občanských, obchodních</w:t>
      </w:r>
      <w:r w:rsidR="000A389A">
        <w:t xml:space="preserve"> a </w:t>
      </w:r>
      <w:r>
        <w:t>trestních věcech</w:t>
      </w:r>
      <w:r w:rsidR="000A389A">
        <w:t xml:space="preserve"> a o </w:t>
      </w:r>
      <w:r>
        <w:t>změně některých aktů</w:t>
      </w:r>
      <w:r w:rsidR="000A389A">
        <w:t xml:space="preserve"> v </w:t>
      </w:r>
      <w:r>
        <w:t>oblasti justiční spolupráce. Účelem navrhovaného opatření je zřejmě zefektivnit soudní systém</w:t>
      </w:r>
      <w:r w:rsidR="000A389A">
        <w:t xml:space="preserve"> z </w:t>
      </w:r>
      <w:r>
        <w:t>hlediska omezení</w:t>
      </w:r>
      <w:r w:rsidR="000A389A">
        <w:t xml:space="preserve"> a </w:t>
      </w:r>
      <w:r>
        <w:t>zjednodušení administrativní zátěže, zkrácení doby projednávání případů</w:t>
      </w:r>
      <w:r w:rsidR="000A389A">
        <w:t xml:space="preserve"> a </w:t>
      </w:r>
      <w:r>
        <w:t>snížení</w:t>
      </w:r>
      <w:r w:rsidR="000A389A">
        <w:t xml:space="preserve"> s </w:t>
      </w:r>
      <w:r>
        <w:t>ním spojených nákladů,</w:t>
      </w:r>
      <w:r w:rsidR="000A389A">
        <w:t xml:space="preserve"> a </w:t>
      </w:r>
      <w:r>
        <w:t>zajistit tak lepší</w:t>
      </w:r>
      <w:r w:rsidR="000A389A">
        <w:t xml:space="preserve"> a </w:t>
      </w:r>
      <w:r>
        <w:t>rovnější přístup ke spravedlnosti;</w:t>
      </w:r>
    </w:p>
    <w:p w:rsidRPr="00EA2799" w:rsidR="00256F0A" w:rsidP="00EF54BF" w:rsidRDefault="00EA2799">
      <w:pPr>
        <w:pStyle w:val="ListParagraph"/>
        <w:numPr>
          <w:ilvl w:val="0"/>
          <w:numId w:val="3"/>
        </w:numPr>
        <w:ind w:left="357" w:hanging="357"/>
      </w:pPr>
      <w:r>
        <w:t>domnívá se však, že je třeba poskytnout odpovídající záruky</w:t>
      </w:r>
      <w:r w:rsidR="000A389A">
        <w:t xml:space="preserve"> v </w:t>
      </w:r>
      <w:r>
        <w:t>těchto oblastech:</w:t>
      </w:r>
    </w:p>
    <w:p w:rsidR="00EA2799" w:rsidP="00EF54BF" w:rsidRDefault="00EA2799">
      <w:pPr>
        <w:pStyle w:val="ListParagraph"/>
        <w:numPr>
          <w:ilvl w:val="0"/>
          <w:numId w:val="8"/>
        </w:numPr>
        <w:ind w:left="782" w:hanging="425"/>
      </w:pPr>
      <w:r>
        <w:t>bezpečnost</w:t>
      </w:r>
      <w:r w:rsidR="000A389A">
        <w:t xml:space="preserve"> a </w:t>
      </w:r>
      <w:r>
        <w:t>důvěrnost,</w:t>
      </w:r>
    </w:p>
    <w:p w:rsidR="00EA2799" w:rsidP="00EF54BF" w:rsidRDefault="00EA2799">
      <w:pPr>
        <w:pStyle w:val="ListParagraph"/>
        <w:numPr>
          <w:ilvl w:val="0"/>
          <w:numId w:val="8"/>
        </w:numPr>
        <w:ind w:left="782" w:hanging="425"/>
      </w:pPr>
      <w:r>
        <w:t>transparentní justice</w:t>
      </w:r>
    </w:p>
    <w:p w:rsidR="00EA2799" w:rsidP="00EF54BF" w:rsidRDefault="00EA2799">
      <w:pPr>
        <w:pStyle w:val="ListParagraph"/>
        <w:numPr>
          <w:ilvl w:val="0"/>
          <w:numId w:val="8"/>
        </w:numPr>
        <w:ind w:left="782" w:hanging="425"/>
      </w:pPr>
      <w:r>
        <w:t>a digitální propast.</w:t>
      </w:r>
    </w:p>
    <w:p w:rsidR="00C10C77" w:rsidP="00EF54BF" w:rsidRDefault="00EA2799">
      <w:pPr>
        <w:pStyle w:val="ListParagraph"/>
        <w:numPr>
          <w:ilvl w:val="0"/>
          <w:numId w:val="3"/>
        </w:numPr>
        <w:ind w:left="357" w:hanging="357"/>
      </w:pPr>
      <w:r>
        <w:t>Zcela zásadní význam má:</w:t>
      </w:r>
    </w:p>
    <w:p w:rsidRPr="00EA2799" w:rsidR="00EA2799" w:rsidP="00EF54BF" w:rsidRDefault="00EA2799">
      <w:pPr>
        <w:pStyle w:val="ListParagraph"/>
        <w:numPr>
          <w:ilvl w:val="0"/>
          <w:numId w:val="8"/>
        </w:numPr>
        <w:ind w:left="782" w:hanging="425"/>
      </w:pPr>
      <w:r>
        <w:t>zajištění bezpečnosti používaných technologických systémů</w:t>
      </w:r>
      <w:r w:rsidR="000A389A">
        <w:t xml:space="preserve"> a </w:t>
      </w:r>
      <w:r>
        <w:t>důvěrnosti dotčených údajů, zejména osobních údajů,</w:t>
      </w:r>
    </w:p>
    <w:p w:rsidR="00EA2799" w:rsidP="00EF54BF" w:rsidRDefault="00EA2799">
      <w:pPr>
        <w:pStyle w:val="ListParagraph"/>
        <w:numPr>
          <w:ilvl w:val="0"/>
          <w:numId w:val="3"/>
        </w:numPr>
        <w:ind w:left="357" w:hanging="357"/>
      </w:pPr>
      <w:r>
        <w:t>důkladné posouzení online platformy, která má být použita,</w:t>
      </w:r>
    </w:p>
    <w:p w:rsidRPr="00EA2799" w:rsidR="00EA2799" w:rsidP="00EF54BF" w:rsidRDefault="00EA2799">
      <w:pPr>
        <w:pStyle w:val="ListParagraph"/>
        <w:numPr>
          <w:ilvl w:val="0"/>
          <w:numId w:val="8"/>
        </w:numPr>
        <w:ind w:left="782" w:hanging="425"/>
      </w:pPr>
      <w:r>
        <w:t>zajištění toho, aby subjekt pověřený provozním řízením složek systému nezpracovával údaje,</w:t>
      </w:r>
    </w:p>
    <w:p w:rsidRPr="00EA2799" w:rsidR="00EA2799" w:rsidP="00EF54BF" w:rsidRDefault="00EA2799">
      <w:pPr>
        <w:pStyle w:val="ListParagraph"/>
        <w:numPr>
          <w:ilvl w:val="0"/>
          <w:numId w:val="8"/>
        </w:numPr>
        <w:ind w:left="782" w:hanging="425"/>
      </w:pPr>
      <w:r>
        <w:t>odpovídající ochrana systémů, sítí</w:t>
      </w:r>
      <w:r w:rsidR="000A389A">
        <w:t xml:space="preserve"> a </w:t>
      </w:r>
      <w:r>
        <w:t>údajů před případnými kybernetickými útoky</w:t>
      </w:r>
      <w:r w:rsidR="000A389A">
        <w:t xml:space="preserve"> a </w:t>
      </w:r>
      <w:r>
        <w:t>zajištění integrity údajů přenášených</w:t>
      </w:r>
      <w:r w:rsidR="000A389A">
        <w:t xml:space="preserve"> a </w:t>
      </w:r>
      <w:r>
        <w:t>uchovávaných</w:t>
      </w:r>
      <w:r w:rsidR="000A389A">
        <w:t xml:space="preserve"> v </w:t>
      </w:r>
      <w:r>
        <w:t>souladu</w:t>
      </w:r>
      <w:r w:rsidR="000A389A">
        <w:t xml:space="preserve"> s </w:t>
      </w:r>
      <w:r>
        <w:t>platnými předpisy</w:t>
      </w:r>
      <w:r w:rsidR="000A389A">
        <w:t xml:space="preserve"> v </w:t>
      </w:r>
      <w:r>
        <w:t>oblasti ochrany údajů</w:t>
      </w:r>
      <w:r w:rsidR="000A389A">
        <w:t xml:space="preserve"> a </w:t>
      </w:r>
      <w:r>
        <w:t>kybernetické bezpečnosti,</w:t>
      </w:r>
    </w:p>
    <w:p w:rsidRPr="00EA2799" w:rsidR="00EA2799" w:rsidP="00EF54BF" w:rsidRDefault="00EA2799">
      <w:pPr>
        <w:pStyle w:val="ListParagraph"/>
        <w:numPr>
          <w:ilvl w:val="0"/>
          <w:numId w:val="8"/>
        </w:numPr>
        <w:ind w:left="782" w:hanging="425"/>
      </w:pPr>
      <w:r>
        <w:t>to, aby plánovaný systém zaručil dodržování zásady transparentní justice (z hlediska „účasti“, „sledování“</w:t>
      </w:r>
      <w:r w:rsidR="000A389A">
        <w:t xml:space="preserve"> a </w:t>
      </w:r>
      <w:r>
        <w:t>„přístupnosti“),</w:t>
      </w:r>
      <w:r w:rsidR="000A389A">
        <w:t xml:space="preserve"> a </w:t>
      </w:r>
      <w:r>
        <w:t>to jak</w:t>
      </w:r>
      <w:r w:rsidR="000A389A">
        <w:t xml:space="preserve"> s </w:t>
      </w:r>
      <w:r>
        <w:t>ohledem na přístup</w:t>
      </w:r>
      <w:r w:rsidR="000A389A">
        <w:t xml:space="preserve"> k </w:t>
      </w:r>
      <w:r>
        <w:t>soudnímu systému jako takovému, tak konkrétně</w:t>
      </w:r>
      <w:r w:rsidR="000A389A">
        <w:t xml:space="preserve"> k </w:t>
      </w:r>
      <w:r>
        <w:t>veřejným slyšením. Cílem je zabránit tomu, aby nedostatečné digitální dovednosti, omezený přístup</w:t>
      </w:r>
      <w:r w:rsidR="000A389A">
        <w:t xml:space="preserve"> k </w:t>
      </w:r>
      <w:r>
        <w:t>technologiím</w:t>
      </w:r>
      <w:r w:rsidR="000A389A">
        <w:t xml:space="preserve"> a </w:t>
      </w:r>
      <w:r>
        <w:t>nízká úroveň gramotnosti</w:t>
      </w:r>
      <w:r w:rsidR="000A389A">
        <w:t xml:space="preserve"> a </w:t>
      </w:r>
      <w:r>
        <w:t xml:space="preserve">právních </w:t>
      </w:r>
      <w:r>
        <w:lastRenderedPageBreak/>
        <w:t>znalostí zvyšovaly překážky</w:t>
      </w:r>
      <w:r w:rsidR="000A389A">
        <w:t xml:space="preserve"> v </w:t>
      </w:r>
      <w:r>
        <w:t>přístupu</w:t>
      </w:r>
      <w:r w:rsidR="000A389A">
        <w:t xml:space="preserve"> k </w:t>
      </w:r>
      <w:r>
        <w:t>digitálním službám</w:t>
      </w:r>
      <w:r w:rsidR="000A389A">
        <w:t xml:space="preserve"> a </w:t>
      </w:r>
      <w:r>
        <w:t>mařily sledované cíle. Proto je třeba zajistit přístupnost pro všechny,</w:t>
      </w:r>
      <w:r w:rsidR="000A389A">
        <w:t xml:space="preserve"> a </w:t>
      </w:r>
      <w:r>
        <w:t>to</w:t>
      </w:r>
      <w:r w:rsidR="000A389A">
        <w:t xml:space="preserve"> z </w:t>
      </w:r>
      <w:r>
        <w:t>hlediska technologií</w:t>
      </w:r>
      <w:r w:rsidR="000A389A">
        <w:t xml:space="preserve"> i </w:t>
      </w:r>
      <w:r>
        <w:t>podpůrných opatření;</w:t>
      </w:r>
    </w:p>
    <w:p w:rsidRPr="00E72E7D" w:rsidR="00E72E7D" w:rsidP="00EF54BF" w:rsidRDefault="00EA2799">
      <w:pPr>
        <w:pStyle w:val="ListParagraph"/>
        <w:numPr>
          <w:ilvl w:val="0"/>
          <w:numId w:val="8"/>
        </w:numPr>
        <w:ind w:left="782" w:hanging="425"/>
        <w:rPr>
          <w:bCs/>
          <w:iCs/>
        </w:rPr>
      </w:pPr>
      <w:r>
        <w:t>to, aby měly fyzické</w:t>
      </w:r>
      <w:r w:rsidR="000A389A">
        <w:t xml:space="preserve"> a </w:t>
      </w:r>
      <w:r>
        <w:t>právnické osoby</w:t>
      </w:r>
      <w:r w:rsidR="000A389A">
        <w:t xml:space="preserve"> i </w:t>
      </w:r>
      <w:r>
        <w:t>nadále možnost komunikovat</w:t>
      </w:r>
      <w:r w:rsidR="000A389A">
        <w:t xml:space="preserve"> v </w:t>
      </w:r>
      <w:r>
        <w:t>papírové podobě</w:t>
      </w:r>
      <w:r w:rsidR="000A389A">
        <w:t xml:space="preserve"> a </w:t>
      </w:r>
      <w:r>
        <w:t>aby bylo zajištěno poskytování informací</w:t>
      </w:r>
      <w:r w:rsidR="000A389A">
        <w:t xml:space="preserve"> v </w:t>
      </w:r>
      <w:r>
        <w:t>přístupné formě tak, aby byl zaručen přístup ke spravedlnosti pro všechny, včetně zranitelných jedinců, nezletilých osob</w:t>
      </w:r>
      <w:r w:rsidR="000A389A">
        <w:t xml:space="preserve"> a </w:t>
      </w:r>
      <w:r>
        <w:t>těch, kteří potřebují technickou pomoc, žijí</w:t>
      </w:r>
      <w:r w:rsidR="000A389A">
        <w:t xml:space="preserve"> v </w:t>
      </w:r>
      <w:r>
        <w:t>odlehlých oblastech nebo nemají přístup</w:t>
      </w:r>
      <w:r w:rsidR="000A389A">
        <w:t xml:space="preserve"> k </w:t>
      </w:r>
      <w:r>
        <w:t>nezbytným digitálním prostředkům či dovednostem;</w:t>
      </w:r>
    </w:p>
    <w:p w:rsidRPr="00D30D0B" w:rsidR="00670213" w:rsidP="00EF54BF" w:rsidRDefault="00EA2799">
      <w:pPr>
        <w:pStyle w:val="ListParagraph"/>
        <w:numPr>
          <w:ilvl w:val="0"/>
          <w:numId w:val="8"/>
        </w:numPr>
        <w:ind w:left="782" w:hanging="425"/>
        <w:rPr>
          <w:bCs/>
          <w:iCs/>
        </w:rPr>
      </w:pPr>
      <w:r>
        <w:t>odborné vzdělávání justičních pracovníků</w:t>
      </w:r>
      <w:r w:rsidR="000A389A">
        <w:t xml:space="preserve"> v </w:t>
      </w:r>
      <w:r>
        <w:t>oblasti práva EU za účelem zajištění správného</w:t>
      </w:r>
      <w:r w:rsidR="000A389A">
        <w:t xml:space="preserve"> a </w:t>
      </w:r>
      <w:r>
        <w:t>účinného uplatňování tohoto nařízení.</w:t>
      </w:r>
    </w:p>
    <w:p w:rsidRPr="00EA2799" w:rsidR="00EA2799" w:rsidP="00EF54BF" w:rsidRDefault="00EA2799">
      <w:pPr>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EF54BF">
        <w:tc>
          <w:tcPr>
            <w:tcW w:w="2093" w:type="dxa"/>
          </w:tcPr>
          <w:p w:rsidRPr="009B70E7" w:rsidR="00C10C77" w:rsidP="00EF54BF" w:rsidRDefault="00C10C77">
            <w:pPr>
              <w:pStyle w:val="ListParagraph"/>
              <w:ind w:left="0"/>
              <w:rPr>
                <w:i/>
              </w:rPr>
            </w:pPr>
            <w:r>
              <w:rPr>
                <w:b/>
                <w:i/>
              </w:rPr>
              <w:t>Kontaktní osoba:</w:t>
            </w:r>
          </w:p>
        </w:tc>
        <w:tc>
          <w:tcPr>
            <w:tcW w:w="4995" w:type="dxa"/>
          </w:tcPr>
          <w:p w:rsidRPr="009B70E7" w:rsidR="00C10C77" w:rsidP="000A389A" w:rsidRDefault="00E72E7D">
            <w:pPr>
              <w:pStyle w:val="ListParagraph"/>
              <w:ind w:left="0"/>
              <w:rPr>
                <w:i/>
              </w:rPr>
            </w:pPr>
            <w:r>
              <w:rPr>
                <w:i/>
              </w:rPr>
              <w:t>Jean Marie Rogue</w:t>
            </w:r>
          </w:p>
        </w:tc>
      </w:tr>
      <w:tr w:rsidR="009A5EEF" w:rsidTr="00EF54BF">
        <w:tc>
          <w:tcPr>
            <w:tcW w:w="2093" w:type="dxa"/>
          </w:tcPr>
          <w:p w:rsidRPr="009B70E7" w:rsidR="00C10C77" w:rsidP="00EF54BF" w:rsidRDefault="00C10C77">
            <w:pPr>
              <w:pStyle w:val="ListParagraph"/>
              <w:ind w:left="0"/>
              <w:rPr>
                <w:i/>
              </w:rPr>
            </w:pPr>
            <w:r>
              <w:rPr>
                <w:i/>
              </w:rPr>
              <w:t>Tel.:</w:t>
            </w:r>
          </w:p>
        </w:tc>
        <w:tc>
          <w:tcPr>
            <w:tcW w:w="4995" w:type="dxa"/>
          </w:tcPr>
          <w:p w:rsidRPr="009B70E7" w:rsidR="00C10C77" w:rsidP="000A389A" w:rsidRDefault="00E72E7D">
            <w:pPr>
              <w:pStyle w:val="ListParagraph"/>
              <w:ind w:left="0"/>
              <w:rPr>
                <w:i/>
              </w:rPr>
            </w:pPr>
            <w:r>
              <w:rPr>
                <w:i/>
              </w:rPr>
              <w:t>00 32 2 546 89 09</w:t>
            </w:r>
          </w:p>
        </w:tc>
      </w:tr>
      <w:tr w:rsidR="009A5EEF" w:rsidTr="00EF54BF">
        <w:tc>
          <w:tcPr>
            <w:tcW w:w="2093" w:type="dxa"/>
          </w:tcPr>
          <w:p w:rsidRPr="009B70E7" w:rsidR="00C10C77" w:rsidP="00EF54BF" w:rsidRDefault="00C10C77">
            <w:pPr>
              <w:pStyle w:val="ListParagraph"/>
              <w:ind w:left="0"/>
              <w:rPr>
                <w:i/>
              </w:rPr>
            </w:pPr>
            <w:r>
              <w:rPr>
                <w:i/>
              </w:rPr>
              <w:t>E-mail:</w:t>
            </w:r>
          </w:p>
        </w:tc>
        <w:tc>
          <w:tcPr>
            <w:tcW w:w="4995" w:type="dxa"/>
          </w:tcPr>
          <w:p w:rsidRPr="001D770D" w:rsidR="00C10C77" w:rsidP="000A389A" w:rsidRDefault="000A389A">
            <w:pPr>
              <w:pStyle w:val="ListParagraph"/>
              <w:ind w:left="0"/>
              <w:rPr>
                <w:i/>
              </w:rPr>
            </w:pPr>
            <w:hyperlink w:history="1" r:id="rId22">
              <w:r w:rsidR="000A628E">
                <w:rPr>
                  <w:rStyle w:val="Hyperlink"/>
                  <w:i/>
                </w:rPr>
                <w:t>jeanmarie.rogue@eesc.europa.eu</w:t>
              </w:r>
            </w:hyperlink>
          </w:p>
        </w:tc>
      </w:tr>
    </w:tbl>
    <w:p w:rsidRPr="00EF54BF" w:rsidR="00D30D0B" w:rsidP="000A389A" w:rsidRDefault="00D30D0B">
      <w:pPr>
        <w:pStyle w:val="ListParagraph"/>
        <w:ind w:left="1134"/>
      </w:pPr>
    </w:p>
    <w:p w:rsidRPr="009B70E7" w:rsidR="00C677AD" w:rsidP="000A389A" w:rsidRDefault="00842BDD">
      <w:pPr>
        <w:pStyle w:val="ListParagraph"/>
        <w:keepNext/>
        <w:keepLines/>
        <w:numPr>
          <w:ilvl w:val="0"/>
          <w:numId w:val="2"/>
        </w:numPr>
        <w:ind w:left="567" w:hanging="567"/>
        <w:rPr>
          <w:b/>
          <w:i/>
          <w:sz w:val="28"/>
          <w:szCs w:val="28"/>
        </w:rPr>
      </w:pPr>
      <w:r>
        <w:rPr>
          <w:b/>
          <w:i/>
          <w:sz w:val="28"/>
        </w:rPr>
        <w:t>Návrh na rozšíření seznamu trestných činů EU</w:t>
      </w:r>
      <w:r w:rsidR="000A389A">
        <w:rPr>
          <w:b/>
          <w:i/>
          <w:sz w:val="28"/>
        </w:rPr>
        <w:t xml:space="preserve"> o </w:t>
      </w:r>
      <w:r>
        <w:rPr>
          <w:b/>
          <w:i/>
          <w:sz w:val="28"/>
        </w:rPr>
        <w:t>všechny formy trestných činů</w:t>
      </w:r>
      <w:r w:rsidR="000A389A">
        <w:rPr>
          <w:b/>
          <w:i/>
          <w:sz w:val="28"/>
        </w:rPr>
        <w:t xml:space="preserve"> z </w:t>
      </w:r>
      <w:r>
        <w:rPr>
          <w:b/>
          <w:i/>
          <w:sz w:val="28"/>
        </w:rPr>
        <w:t>nenávisti</w:t>
      </w:r>
      <w:r w:rsidR="000A389A">
        <w:rPr>
          <w:b/>
          <w:i/>
          <w:sz w:val="28"/>
        </w:rPr>
        <w:t xml:space="preserve"> a </w:t>
      </w:r>
      <w:r>
        <w:rPr>
          <w:b/>
          <w:i/>
          <w:sz w:val="28"/>
        </w:rPr>
        <w:t>nenávistných verbálních projevů</w:t>
      </w:r>
    </w:p>
    <w:p w:rsidRPr="009B70E7" w:rsidR="00C677AD" w:rsidP="000A389A" w:rsidRDefault="00C677AD">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9A5EEF">
        <w:trPr>
          <w:cantSplit/>
          <w:trHeight w:val="284" w:hRule="exact"/>
        </w:trPr>
        <w:tc>
          <w:tcPr>
            <w:tcW w:w="1701" w:type="dxa"/>
          </w:tcPr>
          <w:p w:rsidR="00C677AD" w:rsidP="000A389A" w:rsidRDefault="00C677AD">
            <w:pPr>
              <w:pStyle w:val="ListParagraph"/>
              <w:keepNext/>
              <w:keepLines/>
              <w:ind w:left="0"/>
              <w:rPr>
                <w:b/>
              </w:rPr>
            </w:pPr>
            <w:r>
              <w:rPr>
                <w:b/>
              </w:rPr>
              <w:t>Zpravodaj:</w:t>
            </w:r>
          </w:p>
          <w:p w:rsidRPr="009B70E7" w:rsidR="00C677AD" w:rsidP="000A389A" w:rsidRDefault="00C677AD">
            <w:pPr>
              <w:pStyle w:val="ListParagraph"/>
              <w:keepNext/>
              <w:keepLines/>
              <w:ind w:left="0"/>
              <w:rPr>
                <w:b/>
              </w:rPr>
            </w:pPr>
          </w:p>
        </w:tc>
        <w:tc>
          <w:tcPr>
            <w:tcW w:w="6096" w:type="dxa"/>
          </w:tcPr>
          <w:p w:rsidR="00C677AD" w:rsidP="00EF54BF" w:rsidRDefault="00842BDD">
            <w:pPr>
              <w:pStyle w:val="ListParagraph"/>
              <w:keepNext/>
              <w:keepLines/>
              <w:ind w:left="1"/>
            </w:pPr>
            <w:r>
              <w:t>Cristian PÎRVULESCU (Různorodá Evropa – RO)</w:t>
            </w:r>
          </w:p>
          <w:p w:rsidR="00842BDD" w:rsidP="00EF54BF" w:rsidRDefault="00842BDD">
            <w:pPr>
              <w:pStyle w:val="ListParagraph"/>
              <w:keepNext/>
              <w:keepLines/>
              <w:ind w:left="1"/>
            </w:pPr>
          </w:p>
          <w:p w:rsidR="00842BDD" w:rsidP="00EF54BF" w:rsidRDefault="00842BDD">
            <w:pPr>
              <w:pStyle w:val="ListParagraph"/>
              <w:keepNext/>
              <w:keepLines/>
              <w:ind w:left="1"/>
            </w:pPr>
          </w:p>
          <w:p w:rsidR="00C677AD" w:rsidP="00EF54BF" w:rsidRDefault="00C677AD">
            <w:pPr>
              <w:pStyle w:val="ListParagraph"/>
              <w:keepNext/>
              <w:keepLines/>
              <w:ind w:left="1"/>
            </w:pPr>
          </w:p>
          <w:p w:rsidR="00C677AD" w:rsidP="00EF54BF" w:rsidRDefault="00C677AD">
            <w:pPr>
              <w:pStyle w:val="ListParagraph"/>
              <w:keepNext/>
              <w:keepLines/>
              <w:ind w:left="1"/>
            </w:pPr>
          </w:p>
          <w:p w:rsidR="00C677AD" w:rsidP="00EF54BF" w:rsidRDefault="00C677AD">
            <w:pPr>
              <w:pStyle w:val="ListParagraph"/>
              <w:keepNext/>
              <w:keepLines/>
              <w:ind w:left="1"/>
            </w:pPr>
          </w:p>
          <w:p w:rsidR="00C677AD" w:rsidP="00EF54BF" w:rsidRDefault="00C677AD">
            <w:pPr>
              <w:pStyle w:val="ListParagraph"/>
              <w:keepNext/>
              <w:keepLines/>
              <w:ind w:left="1"/>
            </w:pPr>
          </w:p>
          <w:p w:rsidR="00C677AD" w:rsidP="00EF54BF" w:rsidRDefault="00C677AD">
            <w:pPr>
              <w:pStyle w:val="ListParagraph"/>
              <w:keepNext/>
              <w:keepLines/>
              <w:ind w:left="1"/>
            </w:pPr>
          </w:p>
          <w:p w:rsidR="00C677AD" w:rsidP="00EF54BF" w:rsidRDefault="00C677AD">
            <w:pPr>
              <w:pStyle w:val="ListParagraph"/>
              <w:keepNext/>
              <w:keepLines/>
              <w:ind w:left="1"/>
            </w:pPr>
          </w:p>
          <w:p w:rsidRPr="009B70E7" w:rsidR="00C677AD" w:rsidP="00EF54BF" w:rsidRDefault="00C677AD">
            <w:pPr>
              <w:pStyle w:val="ListParagraph"/>
              <w:keepNext/>
              <w:keepLines/>
              <w:ind w:left="1"/>
            </w:pPr>
          </w:p>
        </w:tc>
      </w:tr>
      <w:tr w:rsidR="009A5EEF">
        <w:trPr>
          <w:cantSplit/>
          <w:trHeight w:val="284" w:hRule="exact"/>
        </w:trPr>
        <w:tc>
          <w:tcPr>
            <w:tcW w:w="1701" w:type="dxa"/>
          </w:tcPr>
          <w:p w:rsidRPr="009B70E7" w:rsidR="00842BDD" w:rsidP="000A389A" w:rsidRDefault="00842BDD">
            <w:pPr>
              <w:pStyle w:val="ListParagraph"/>
              <w:keepNext/>
              <w:keepLines/>
              <w:ind w:left="0"/>
              <w:rPr>
                <w:b/>
              </w:rPr>
            </w:pPr>
            <w:r>
              <w:rPr>
                <w:b/>
              </w:rPr>
              <w:t>Spoluzpravodaj:</w:t>
            </w:r>
          </w:p>
        </w:tc>
        <w:tc>
          <w:tcPr>
            <w:tcW w:w="6096" w:type="dxa"/>
          </w:tcPr>
          <w:p w:rsidRPr="00842BDD" w:rsidR="00842BDD" w:rsidP="00EF54BF" w:rsidRDefault="00842BDD">
            <w:pPr>
              <w:pStyle w:val="ListParagraph"/>
              <w:keepNext/>
              <w:keepLines/>
              <w:ind w:left="1"/>
            </w:pPr>
            <w:r>
              <w:t>Milena ANGELOVA (Zaměstnavatelé – BG)</w:t>
            </w:r>
          </w:p>
        </w:tc>
      </w:tr>
      <w:tr w:rsidR="009A5EEF">
        <w:trPr>
          <w:cantSplit/>
          <w:trHeight w:val="284" w:hRule="exact"/>
        </w:trPr>
        <w:tc>
          <w:tcPr>
            <w:tcW w:w="1701" w:type="dxa"/>
          </w:tcPr>
          <w:p w:rsidRPr="009B70E7" w:rsidR="00C677AD" w:rsidP="000A389A" w:rsidRDefault="00C677AD">
            <w:pPr>
              <w:pStyle w:val="ListParagraph"/>
              <w:keepNext/>
              <w:keepLines/>
              <w:ind w:left="0"/>
              <w:rPr>
                <w:b/>
              </w:rPr>
            </w:pPr>
          </w:p>
        </w:tc>
        <w:tc>
          <w:tcPr>
            <w:tcW w:w="6096" w:type="dxa"/>
          </w:tcPr>
          <w:p w:rsidR="00C677AD" w:rsidP="00EF54BF" w:rsidRDefault="00C677AD">
            <w:pPr>
              <w:pStyle w:val="ListParagraph"/>
              <w:keepNext/>
              <w:keepLines/>
              <w:ind w:left="1"/>
            </w:pPr>
          </w:p>
          <w:p w:rsidR="00842BDD" w:rsidP="00EF54BF" w:rsidRDefault="00842BDD">
            <w:pPr>
              <w:pStyle w:val="ListParagraph"/>
              <w:keepNext/>
              <w:keepLines/>
              <w:ind w:left="1"/>
            </w:pPr>
          </w:p>
          <w:p w:rsidR="00842BDD" w:rsidP="00EF54BF" w:rsidRDefault="00842BDD">
            <w:pPr>
              <w:pStyle w:val="ListParagraph"/>
              <w:keepNext/>
              <w:keepLines/>
              <w:ind w:left="1"/>
            </w:pPr>
          </w:p>
        </w:tc>
      </w:tr>
      <w:tr w:rsidR="009A5EEF">
        <w:trPr>
          <w:cantSplit/>
          <w:trHeight w:val="567" w:hRule="exact"/>
        </w:trPr>
        <w:tc>
          <w:tcPr>
            <w:tcW w:w="1701" w:type="dxa"/>
          </w:tcPr>
          <w:p w:rsidRPr="009B70E7" w:rsidR="00C677AD" w:rsidP="000A389A" w:rsidRDefault="00C677AD">
            <w:pPr>
              <w:pStyle w:val="ListParagraph"/>
              <w:keepNext/>
              <w:keepLines/>
              <w:ind w:left="0"/>
              <w:rPr>
                <w:b/>
              </w:rPr>
            </w:pPr>
            <w:r>
              <w:rPr>
                <w:b/>
              </w:rPr>
              <w:t>Odkaz:</w:t>
            </w:r>
          </w:p>
        </w:tc>
        <w:tc>
          <w:tcPr>
            <w:tcW w:w="6096" w:type="dxa"/>
          </w:tcPr>
          <w:p w:rsidRPr="009B70E7" w:rsidR="00C677AD" w:rsidP="00EF54BF" w:rsidRDefault="00ED2A6A">
            <w:pPr>
              <w:pStyle w:val="ListParagraph"/>
              <w:keepNext/>
              <w:keepLines/>
              <w:ind w:left="1"/>
            </w:pPr>
            <w:r>
              <w:t>COM(2021) 777 final</w:t>
            </w:r>
          </w:p>
          <w:p w:rsidRPr="009B70E7" w:rsidR="00C677AD" w:rsidP="00EF54BF" w:rsidRDefault="00ED2A6A">
            <w:pPr>
              <w:pStyle w:val="ListParagraph"/>
              <w:keepNext/>
              <w:keepLines/>
              <w:ind w:left="1"/>
            </w:pPr>
            <w:r>
              <w:t>EESC-2022-00299-00-00-AC</w:t>
            </w:r>
          </w:p>
        </w:tc>
      </w:tr>
    </w:tbl>
    <w:p w:rsidRPr="009B70E7" w:rsidR="00C677AD" w:rsidP="00A20D7D" w:rsidRDefault="00C677AD">
      <w:pPr>
        <w:pStyle w:val="ListParagraph"/>
        <w:keepNext/>
        <w:keepLines/>
        <w:ind w:left="0"/>
        <w:rPr>
          <w:b/>
        </w:rPr>
      </w:pPr>
    </w:p>
    <w:p w:rsidR="00C677AD" w:rsidP="00A20D7D" w:rsidRDefault="00C677AD">
      <w:pPr>
        <w:pStyle w:val="ListParagraph"/>
        <w:spacing w:line="240" w:lineRule="auto"/>
        <w:ind w:left="0"/>
        <w:rPr>
          <w:b/>
        </w:rPr>
      </w:pPr>
      <w:r>
        <w:rPr>
          <w:b/>
        </w:rPr>
        <w:t>Hlavní body</w:t>
      </w:r>
    </w:p>
    <w:p w:rsidRPr="00C76C46" w:rsidR="00670213" w:rsidP="00A20D7D" w:rsidRDefault="00670213">
      <w:pPr>
        <w:pStyle w:val="ListParagraph"/>
        <w:spacing w:line="240" w:lineRule="auto"/>
        <w:ind w:left="0"/>
        <w:rPr>
          <w:b/>
        </w:rPr>
      </w:pPr>
    </w:p>
    <w:p w:rsidR="00C677AD" w:rsidP="00A20D7D" w:rsidRDefault="00670213">
      <w:pPr>
        <w:pStyle w:val="ListParagraph"/>
        <w:keepNext/>
        <w:keepLines/>
        <w:ind w:left="0"/>
      </w:pPr>
      <w:r>
        <w:t>EHSV:</w:t>
      </w:r>
    </w:p>
    <w:p w:rsidRPr="001F61C5" w:rsidR="00842BDD" w:rsidP="000A389A" w:rsidRDefault="00842BDD">
      <w:pPr>
        <w:pStyle w:val="ListParagraph"/>
        <w:keepNext/>
        <w:keepLines/>
        <w:ind w:left="357"/>
      </w:pPr>
    </w:p>
    <w:p w:rsidRPr="001F61C5" w:rsidR="001F61C5" w:rsidP="000A389A" w:rsidRDefault="001F61C5">
      <w:pPr>
        <w:pStyle w:val="ListParagraph"/>
        <w:keepNext/>
        <w:keepLines/>
        <w:numPr>
          <w:ilvl w:val="0"/>
          <w:numId w:val="3"/>
        </w:numPr>
        <w:ind w:left="357" w:hanging="357"/>
      </w:pPr>
      <w:r>
        <w:t>je hluboce znepokojen tím, nakolik se za posledních deset let</w:t>
      </w:r>
      <w:r w:rsidR="000A389A">
        <w:t xml:space="preserve"> v </w:t>
      </w:r>
      <w:r>
        <w:t>Evropě zvýšil výskyt nenávistných verbálních projevů</w:t>
      </w:r>
      <w:r w:rsidR="000A389A">
        <w:t xml:space="preserve"> a </w:t>
      </w:r>
      <w:r>
        <w:t>trestných činů</w:t>
      </w:r>
      <w:r w:rsidR="000A389A">
        <w:t xml:space="preserve"> z </w:t>
      </w:r>
      <w:r>
        <w:t>nenávisti.</w:t>
      </w:r>
      <w:r w:rsidR="000A389A">
        <w:t xml:space="preserve"> V </w:t>
      </w:r>
      <w:r>
        <w:t>této souvislosti podporuje tuto iniciativu Komise týkající se rozšíření seznamu trestných činů EU</w:t>
      </w:r>
      <w:r w:rsidR="000A389A">
        <w:t xml:space="preserve"> o </w:t>
      </w:r>
      <w:r>
        <w:t>všechny formy trestných činů</w:t>
      </w:r>
      <w:r w:rsidR="000A389A">
        <w:t xml:space="preserve"> z </w:t>
      </w:r>
      <w:r>
        <w:t>nenávisti</w:t>
      </w:r>
      <w:r w:rsidR="000A389A">
        <w:t xml:space="preserve"> a </w:t>
      </w:r>
      <w:r>
        <w:t>nenávistných verbálních projevů</w:t>
      </w:r>
      <w:r w:rsidR="000A389A">
        <w:t xml:space="preserve"> a </w:t>
      </w:r>
      <w:r>
        <w:t>vybízí Radu</w:t>
      </w:r>
      <w:r w:rsidR="000A389A">
        <w:t xml:space="preserve"> a </w:t>
      </w:r>
      <w:r>
        <w:t>Evropský parlament, aby</w:t>
      </w:r>
      <w:r w:rsidR="000A389A">
        <w:t xml:space="preserve"> v </w:t>
      </w:r>
      <w:r>
        <w:t>tomto ohledu plně spolupracovaly;</w:t>
      </w:r>
    </w:p>
    <w:p w:rsidR="001F61C5" w:rsidP="000A389A" w:rsidRDefault="001F61C5">
      <w:pPr>
        <w:pStyle w:val="ListParagraph"/>
        <w:keepNext/>
        <w:keepLines/>
        <w:numPr>
          <w:ilvl w:val="0"/>
          <w:numId w:val="3"/>
        </w:numPr>
        <w:ind w:left="357" w:hanging="357"/>
      </w:pPr>
      <w:r>
        <w:t>je toho názoru, že nenávistné verbální projevy</w:t>
      </w:r>
      <w:r w:rsidR="000A389A">
        <w:t xml:space="preserve"> a </w:t>
      </w:r>
      <w:r>
        <w:t>trestné činy</w:t>
      </w:r>
      <w:r w:rsidR="000A389A">
        <w:t xml:space="preserve"> z </w:t>
      </w:r>
      <w:r>
        <w:t>nenávisti představují oblast trestné činnosti splňující kritéria, jež byla stanovena</w:t>
      </w:r>
      <w:r w:rsidR="000A389A">
        <w:t xml:space="preserve"> v čl. </w:t>
      </w:r>
      <w:r>
        <w:t xml:space="preserve">83 </w:t>
      </w:r>
      <w:r w:rsidR="000A389A">
        <w:t>odst. </w:t>
      </w:r>
      <w:r>
        <w:t>1 Smlouvy</w:t>
      </w:r>
      <w:r w:rsidR="000A389A">
        <w:t xml:space="preserve"> o </w:t>
      </w:r>
      <w:r>
        <w:t>fungování Evropské unie;</w:t>
      </w:r>
    </w:p>
    <w:p w:rsidRPr="00842BDD" w:rsidR="00C677AD" w:rsidP="000A389A" w:rsidRDefault="00842BDD">
      <w:pPr>
        <w:pStyle w:val="ListParagraph"/>
        <w:numPr>
          <w:ilvl w:val="0"/>
          <w:numId w:val="3"/>
        </w:numPr>
        <w:ind w:left="357" w:hanging="357"/>
      </w:pPr>
      <w:r>
        <w:t>z dostupných poznatků zejména vyvozuje, že:</w:t>
      </w:r>
    </w:p>
    <w:p w:rsidR="00842BDD" w:rsidP="00EF54BF" w:rsidRDefault="00842BDD">
      <w:pPr>
        <w:pStyle w:val="ListParagraph"/>
        <w:numPr>
          <w:ilvl w:val="0"/>
          <w:numId w:val="8"/>
        </w:numPr>
        <w:ind w:left="782" w:hanging="425"/>
      </w:pPr>
      <w:r>
        <w:t>výskyt trestných činů</w:t>
      </w:r>
      <w:r w:rsidR="000A389A">
        <w:t xml:space="preserve"> z </w:t>
      </w:r>
      <w:r>
        <w:t>nenávisti narůstá značnou</w:t>
      </w:r>
      <w:r w:rsidR="000A389A">
        <w:t xml:space="preserve"> a </w:t>
      </w:r>
      <w:r>
        <w:t>znepokojivou měrou,</w:t>
      </w:r>
    </w:p>
    <w:p w:rsidR="00842BDD" w:rsidP="00EF54BF" w:rsidRDefault="00842BDD">
      <w:pPr>
        <w:pStyle w:val="ListParagraph"/>
        <w:numPr>
          <w:ilvl w:val="0"/>
          <w:numId w:val="8"/>
        </w:numPr>
        <w:ind w:left="782" w:hanging="425"/>
      </w:pPr>
      <w:r>
        <w:t>příčiny, podpůrné faktory</w:t>
      </w:r>
      <w:r w:rsidR="000A389A">
        <w:t xml:space="preserve"> a </w:t>
      </w:r>
      <w:r>
        <w:t>důsledky tohoto jevu mají zjevný přeshraniční aspekt,</w:t>
      </w:r>
    </w:p>
    <w:p w:rsidRPr="009B70E7" w:rsidR="00842BDD" w:rsidP="00EF54BF" w:rsidRDefault="00842BDD">
      <w:pPr>
        <w:pStyle w:val="ListParagraph"/>
        <w:numPr>
          <w:ilvl w:val="0"/>
          <w:numId w:val="8"/>
        </w:numPr>
        <w:ind w:left="782" w:hanging="425"/>
      </w:pPr>
      <w:r>
        <w:t>je nezbytné podniknout na úrovni EU legislativní</w:t>
      </w:r>
      <w:r w:rsidR="000A389A">
        <w:t xml:space="preserve"> a </w:t>
      </w:r>
      <w:r>
        <w:t>institucionální kroky, aby bylo možné této trestné činnosti účinně předcházet</w:t>
      </w:r>
      <w:r w:rsidR="000A389A">
        <w:t xml:space="preserve"> a </w:t>
      </w:r>
      <w:r>
        <w:t>bojovat proti ní.</w:t>
      </w:r>
    </w:p>
    <w:p w:rsidR="00C677AD" w:rsidP="000A389A" w:rsidRDefault="00842BDD">
      <w:pPr>
        <w:pStyle w:val="ListParagraph"/>
        <w:numPr>
          <w:ilvl w:val="0"/>
          <w:numId w:val="3"/>
        </w:numPr>
        <w:ind w:left="357" w:hanging="357"/>
      </w:pPr>
      <w:r>
        <w:t>vybízí proto Radu, aby rozšířila seznam trestných činů EU</w:t>
      </w:r>
      <w:r w:rsidR="000A389A">
        <w:t xml:space="preserve"> o </w:t>
      </w:r>
      <w:r>
        <w:t>všechny formy trestných činů</w:t>
      </w:r>
      <w:r w:rsidR="000A389A">
        <w:t xml:space="preserve"> z </w:t>
      </w:r>
      <w:r>
        <w:t>nenávisti</w:t>
      </w:r>
      <w:r w:rsidR="000A389A">
        <w:t xml:space="preserve"> a </w:t>
      </w:r>
      <w:r>
        <w:t>nenávistných verbálních projevů</w:t>
      </w:r>
      <w:r w:rsidR="000A389A">
        <w:t xml:space="preserve"> s </w:t>
      </w:r>
      <w:r>
        <w:t>cílem umožnit následné stanovení minimálních pravidel týkajících se vymezení trestných činů</w:t>
      </w:r>
      <w:r w:rsidR="000A389A">
        <w:t xml:space="preserve"> a </w:t>
      </w:r>
      <w:r>
        <w:t>sankcí trestů</w:t>
      </w:r>
      <w:r w:rsidR="000A389A">
        <w:t xml:space="preserve"> v </w:t>
      </w:r>
      <w:r>
        <w:t>této oblasti trestné činnosti.</w:t>
      </w:r>
    </w:p>
    <w:p w:rsidR="00C677AD" w:rsidP="000A389A" w:rsidRDefault="00C677AD"/>
    <w:p w:rsidR="00842BDD" w:rsidP="000A389A" w:rsidRDefault="00842BDD">
      <w:r>
        <w:t>Pro případ, že Evropská komise bude mít možnost navrhnout právní předpisy</w:t>
      </w:r>
      <w:r w:rsidR="000A389A">
        <w:t xml:space="preserve"> v </w:t>
      </w:r>
      <w:r>
        <w:t>oblasti nenávistných verbálních projevů</w:t>
      </w:r>
      <w:r w:rsidR="000A389A">
        <w:t xml:space="preserve"> a </w:t>
      </w:r>
      <w:r>
        <w:t>trestných činů</w:t>
      </w:r>
      <w:r w:rsidR="000A389A">
        <w:t xml:space="preserve"> z </w:t>
      </w:r>
      <w:r>
        <w:t>nenávisti, chtěl by ji</w:t>
      </w:r>
      <w:r w:rsidR="000A389A">
        <w:t xml:space="preserve"> a </w:t>
      </w:r>
      <w:r>
        <w:t>další relevantní subjekty EHSV upozornit na následující:</w:t>
      </w:r>
    </w:p>
    <w:p w:rsidR="00F545CF" w:rsidP="000A389A" w:rsidRDefault="00F545CF">
      <w:pPr>
        <w:rPr>
          <w:lang w:val="en-US"/>
        </w:rPr>
      </w:pPr>
    </w:p>
    <w:p w:rsidRPr="00AB4BD6" w:rsidR="00F545CF" w:rsidP="000A389A" w:rsidRDefault="00F545CF">
      <w:pPr>
        <w:pStyle w:val="ListParagraph"/>
        <w:numPr>
          <w:ilvl w:val="0"/>
          <w:numId w:val="8"/>
        </w:numPr>
        <w:ind w:left="426" w:hanging="426"/>
      </w:pPr>
      <w:r>
        <w:lastRenderedPageBreak/>
        <w:t>v případech, kdy jednání, které představuje závažný trestný čin, směřuje proti tělesné či duševní integritě osoby, mohou pouze účinné prostředky trestního práva zajistit odpovídající ochranu;</w:t>
      </w:r>
    </w:p>
    <w:p w:rsidRPr="00AB4BD6" w:rsidR="00F545CF" w:rsidP="000A389A" w:rsidRDefault="00F545CF">
      <w:pPr>
        <w:pStyle w:val="ListParagraph"/>
        <w:numPr>
          <w:ilvl w:val="0"/>
          <w:numId w:val="8"/>
        </w:numPr>
        <w:ind w:left="426" w:hanging="426"/>
      </w:pPr>
      <w:r>
        <w:t>proti nenávistným verbálním projevům</w:t>
      </w:r>
      <w:r w:rsidR="000A389A">
        <w:t xml:space="preserve"> a </w:t>
      </w:r>
      <w:r>
        <w:t>trestným činům</w:t>
      </w:r>
      <w:r w:rsidR="000A389A">
        <w:t xml:space="preserve"> z </w:t>
      </w:r>
      <w:r>
        <w:t>nenávisti je nutné bojovat bez ohledu na to, kde</w:t>
      </w:r>
      <w:r w:rsidR="000A389A">
        <w:t xml:space="preserve"> k </w:t>
      </w:r>
      <w:r>
        <w:t>nim dochází;</w:t>
      </w:r>
    </w:p>
    <w:p w:rsidRPr="00AB4BD6" w:rsidR="00F545CF" w:rsidP="000A389A" w:rsidRDefault="00F545CF">
      <w:pPr>
        <w:pStyle w:val="ListParagraph"/>
        <w:numPr>
          <w:ilvl w:val="0"/>
          <w:numId w:val="8"/>
        </w:numPr>
        <w:ind w:left="426" w:hanging="426"/>
      </w:pPr>
      <w:r>
        <w:t>je třeba zvážit přímé</w:t>
      </w:r>
      <w:r w:rsidR="000A389A">
        <w:t xml:space="preserve"> a </w:t>
      </w:r>
      <w:r>
        <w:t>nepřímé dopady nenávistných verbálních projevů</w:t>
      </w:r>
      <w:r w:rsidR="000A389A">
        <w:t xml:space="preserve"> a </w:t>
      </w:r>
      <w:r>
        <w:t>trestných činů</w:t>
      </w:r>
      <w:r w:rsidR="000A389A">
        <w:t xml:space="preserve"> z </w:t>
      </w:r>
      <w:r>
        <w:t>nenávisti na podmínky podnikání</w:t>
      </w:r>
      <w:r w:rsidR="000A389A">
        <w:t xml:space="preserve"> a </w:t>
      </w:r>
      <w:r>
        <w:t>výkonu zaměstnání</w:t>
      </w:r>
      <w:r w:rsidR="000A389A">
        <w:t xml:space="preserve"> a </w:t>
      </w:r>
      <w:r>
        <w:t>také související důsledky pro hospodářský</w:t>
      </w:r>
      <w:r w:rsidR="000A389A">
        <w:t xml:space="preserve"> a </w:t>
      </w:r>
      <w:r>
        <w:t>sociální rozvoj;</w:t>
      </w:r>
    </w:p>
    <w:p w:rsidR="00AD3DB1" w:rsidP="000A389A" w:rsidRDefault="00F545CF">
      <w:pPr>
        <w:pStyle w:val="ListParagraph"/>
        <w:numPr>
          <w:ilvl w:val="0"/>
          <w:numId w:val="8"/>
        </w:numPr>
        <w:ind w:left="426" w:hanging="426"/>
      </w:pPr>
      <w:r>
        <w:t>zvláštní pozornost je třeba věnovat také informovanosti</w:t>
      </w:r>
      <w:r w:rsidR="000A389A">
        <w:t xml:space="preserve"> a </w:t>
      </w:r>
      <w:r>
        <w:t>dovednostem pracovníků, kteří hrají při potírání nenávistných verbálních projevů</w:t>
      </w:r>
      <w:r w:rsidR="000A389A">
        <w:t xml:space="preserve"> a </w:t>
      </w:r>
      <w:r>
        <w:t>trestných činů</w:t>
      </w:r>
      <w:r w:rsidR="000A389A">
        <w:t xml:space="preserve"> z </w:t>
      </w:r>
      <w:r>
        <w:t>nenávisti důležitou roli – patří</w:t>
      </w:r>
      <w:r w:rsidR="000A389A">
        <w:t xml:space="preserve"> k </w:t>
      </w:r>
      <w:r>
        <w:t>nim například učitelé, novináři</w:t>
      </w:r>
      <w:r w:rsidR="000A389A">
        <w:t xml:space="preserve"> a </w:t>
      </w:r>
      <w:r>
        <w:t>pracovníci donucovaných orgánů.</w:t>
      </w:r>
    </w:p>
    <w:p w:rsidRPr="002A2F38" w:rsidR="00D30D0B" w:rsidP="000A389A" w:rsidRDefault="00D30D0B">
      <w:pPr>
        <w:spacing w:line="259" w:lineRule="auto"/>
        <w:jc w:val="left"/>
        <w:rPr>
          <w:lang w:val="en-US"/>
        </w:rPr>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312"/>
      </w:tblGrid>
      <w:tr w:rsidR="009A5EEF" w:rsidTr="00EF54BF">
        <w:tc>
          <w:tcPr>
            <w:tcW w:w="2127" w:type="dxa"/>
          </w:tcPr>
          <w:p w:rsidRPr="009B70E7" w:rsidR="00C677AD" w:rsidP="00EF54BF" w:rsidRDefault="00C677AD">
            <w:pPr>
              <w:pStyle w:val="ListParagraph"/>
              <w:ind w:left="0"/>
              <w:rPr>
                <w:i/>
              </w:rPr>
            </w:pPr>
            <w:r>
              <w:rPr>
                <w:b/>
                <w:i/>
              </w:rPr>
              <w:t>Kontaktní osoba:</w:t>
            </w:r>
          </w:p>
        </w:tc>
        <w:tc>
          <w:tcPr>
            <w:tcW w:w="5312" w:type="dxa"/>
          </w:tcPr>
          <w:p w:rsidRPr="009B70E7" w:rsidR="00C677AD" w:rsidP="000A389A" w:rsidRDefault="00F545CF">
            <w:pPr>
              <w:pStyle w:val="ListParagraph"/>
              <w:ind w:left="0"/>
              <w:rPr>
                <w:i/>
              </w:rPr>
            </w:pPr>
            <w:r>
              <w:rPr>
                <w:i/>
              </w:rPr>
              <w:t>Jean Marie Rogue</w:t>
            </w:r>
          </w:p>
        </w:tc>
      </w:tr>
      <w:tr w:rsidR="009A5EEF" w:rsidTr="00EF54BF">
        <w:tc>
          <w:tcPr>
            <w:tcW w:w="2127" w:type="dxa"/>
          </w:tcPr>
          <w:p w:rsidRPr="009B70E7" w:rsidR="00C677AD" w:rsidP="00EF54BF" w:rsidRDefault="00C677AD">
            <w:pPr>
              <w:pStyle w:val="ListParagraph"/>
              <w:ind w:left="0"/>
              <w:rPr>
                <w:i/>
              </w:rPr>
            </w:pPr>
            <w:r>
              <w:rPr>
                <w:i/>
              </w:rPr>
              <w:t>Tel.:</w:t>
            </w:r>
          </w:p>
        </w:tc>
        <w:tc>
          <w:tcPr>
            <w:tcW w:w="5312" w:type="dxa"/>
          </w:tcPr>
          <w:p w:rsidRPr="009B70E7" w:rsidR="00C677AD" w:rsidP="000A389A" w:rsidRDefault="00F545CF">
            <w:pPr>
              <w:pStyle w:val="ListParagraph"/>
              <w:ind w:left="0"/>
              <w:rPr>
                <w:i/>
              </w:rPr>
            </w:pPr>
            <w:r>
              <w:rPr>
                <w:i/>
              </w:rPr>
              <w:t>00 32 2 546 89 09</w:t>
            </w:r>
          </w:p>
        </w:tc>
      </w:tr>
      <w:tr w:rsidR="009A5EEF" w:rsidTr="00EF54BF">
        <w:tc>
          <w:tcPr>
            <w:tcW w:w="2127" w:type="dxa"/>
          </w:tcPr>
          <w:p w:rsidRPr="009B70E7" w:rsidR="00C677AD" w:rsidP="00EF54BF" w:rsidRDefault="00C677AD">
            <w:pPr>
              <w:pStyle w:val="ListParagraph"/>
              <w:ind w:left="0"/>
              <w:rPr>
                <w:i/>
              </w:rPr>
            </w:pPr>
            <w:r>
              <w:rPr>
                <w:i/>
              </w:rPr>
              <w:t>E-mail:</w:t>
            </w:r>
          </w:p>
        </w:tc>
        <w:tc>
          <w:tcPr>
            <w:tcW w:w="5312" w:type="dxa"/>
          </w:tcPr>
          <w:p w:rsidRPr="009B70E7" w:rsidR="00C677AD" w:rsidP="000A389A" w:rsidRDefault="000A389A">
            <w:pPr>
              <w:pStyle w:val="ListParagraph"/>
              <w:ind w:left="0"/>
              <w:rPr>
                <w:i/>
              </w:rPr>
            </w:pPr>
            <w:hyperlink w:history="1" r:id="rId23">
              <w:r w:rsidR="000A628E">
                <w:rPr>
                  <w:rStyle w:val="Hyperlink"/>
                  <w:i/>
                </w:rPr>
                <w:t>jeanmarie.rogue@eesc.europa.eu</w:t>
              </w:r>
            </w:hyperlink>
          </w:p>
        </w:tc>
      </w:tr>
    </w:tbl>
    <w:p w:rsidRPr="006948FC" w:rsidR="007327CD" w:rsidP="000A389A" w:rsidRDefault="007327CD">
      <w:pPr>
        <w:spacing w:line="240" w:lineRule="auto"/>
        <w:jc w:val="left"/>
      </w:pPr>
    </w:p>
    <w:p w:rsidRPr="009B70E7" w:rsidR="00AD3DB1" w:rsidP="000A389A" w:rsidRDefault="00F545CF">
      <w:pPr>
        <w:pStyle w:val="ListParagraph"/>
        <w:keepNext/>
        <w:numPr>
          <w:ilvl w:val="0"/>
          <w:numId w:val="2"/>
        </w:numPr>
        <w:ind w:left="567" w:hanging="567"/>
        <w:rPr>
          <w:b/>
          <w:i/>
          <w:sz w:val="28"/>
          <w:szCs w:val="28"/>
        </w:rPr>
      </w:pPr>
      <w:r>
        <w:rPr>
          <w:b/>
          <w:i/>
          <w:sz w:val="28"/>
        </w:rPr>
        <w:t>Agentura Evropské unie pro drogy</w:t>
      </w:r>
    </w:p>
    <w:p w:rsidRPr="009B70E7" w:rsidR="00AD3DB1" w:rsidP="000A389A" w:rsidRDefault="00AD3DB1">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912"/>
        <w:gridCol w:w="6096"/>
      </w:tblGrid>
      <w:tr w:rsidR="009A5EEF">
        <w:trPr>
          <w:cantSplit/>
          <w:trHeight w:val="284" w:hRule="exact"/>
        </w:trPr>
        <w:tc>
          <w:tcPr>
            <w:tcW w:w="1701" w:type="dxa"/>
          </w:tcPr>
          <w:p w:rsidR="00AD3DB1" w:rsidP="000A389A" w:rsidRDefault="00AD3DB1">
            <w:pPr>
              <w:pStyle w:val="ListParagraph"/>
              <w:keepNext/>
              <w:ind w:left="0"/>
              <w:rPr>
                <w:b/>
              </w:rPr>
            </w:pPr>
            <w:r>
              <w:rPr>
                <w:b/>
              </w:rPr>
              <w:t>Zpravodajka:</w:t>
            </w:r>
          </w:p>
          <w:p w:rsidRPr="009B70E7" w:rsidR="00AD3DB1" w:rsidP="000A389A" w:rsidRDefault="00AD3DB1">
            <w:pPr>
              <w:pStyle w:val="ListParagraph"/>
              <w:keepNext/>
              <w:ind w:left="0"/>
              <w:rPr>
                <w:b/>
              </w:rPr>
            </w:pPr>
          </w:p>
        </w:tc>
        <w:tc>
          <w:tcPr>
            <w:tcW w:w="6096" w:type="dxa"/>
          </w:tcPr>
          <w:p w:rsidR="00AD3DB1" w:rsidP="00EF54BF" w:rsidRDefault="00F545CF">
            <w:pPr>
              <w:pStyle w:val="ListParagraph"/>
              <w:ind w:left="0"/>
            </w:pPr>
            <w:r>
              <w:t>Milena ANGELOVA (Zaměstnavatelé – BG)</w:t>
            </w:r>
          </w:p>
          <w:p w:rsidR="00AD3DB1" w:rsidP="00EF54BF" w:rsidRDefault="00AD3DB1">
            <w:pPr>
              <w:pStyle w:val="ListParagraph"/>
              <w:keepNext/>
              <w:ind w:left="0"/>
            </w:pPr>
          </w:p>
          <w:p w:rsidR="00AD3DB1" w:rsidP="00EF54BF" w:rsidRDefault="00AD3DB1">
            <w:pPr>
              <w:pStyle w:val="ListParagraph"/>
              <w:keepNext/>
              <w:ind w:left="0"/>
            </w:pPr>
          </w:p>
          <w:p w:rsidR="00AD3DB1" w:rsidP="00EF54BF" w:rsidRDefault="00AD3DB1">
            <w:pPr>
              <w:pStyle w:val="ListParagraph"/>
              <w:keepNext/>
              <w:ind w:left="0"/>
            </w:pPr>
          </w:p>
          <w:p w:rsidR="00AD3DB1" w:rsidP="00EF54BF" w:rsidRDefault="00AD3DB1">
            <w:pPr>
              <w:pStyle w:val="ListParagraph"/>
              <w:keepNext/>
              <w:ind w:left="0"/>
            </w:pPr>
          </w:p>
          <w:p w:rsidR="00AD3DB1" w:rsidP="00EF54BF" w:rsidRDefault="00AD3DB1">
            <w:pPr>
              <w:pStyle w:val="ListParagraph"/>
              <w:keepNext/>
              <w:ind w:left="0"/>
            </w:pPr>
          </w:p>
          <w:p w:rsidR="00AD3DB1" w:rsidP="00EF54BF" w:rsidRDefault="00AD3DB1">
            <w:pPr>
              <w:pStyle w:val="ListParagraph"/>
              <w:keepNext/>
              <w:ind w:left="0"/>
            </w:pPr>
          </w:p>
          <w:p w:rsidRPr="009B70E7" w:rsidR="00AD3DB1" w:rsidP="00EF54BF" w:rsidRDefault="00AD3DB1">
            <w:pPr>
              <w:pStyle w:val="ListParagraph"/>
              <w:keepNext/>
              <w:ind w:left="0"/>
            </w:pPr>
          </w:p>
        </w:tc>
      </w:tr>
      <w:tr w:rsidR="009A5EEF">
        <w:trPr>
          <w:cantSplit/>
          <w:trHeight w:val="284" w:hRule="exact"/>
        </w:trPr>
        <w:tc>
          <w:tcPr>
            <w:tcW w:w="1701" w:type="dxa"/>
          </w:tcPr>
          <w:p w:rsidR="00F545CF" w:rsidP="000A389A" w:rsidRDefault="00F545CF">
            <w:pPr>
              <w:pStyle w:val="ListParagraph"/>
              <w:keepNext/>
              <w:keepLines/>
              <w:ind w:left="0"/>
              <w:rPr>
                <w:b/>
              </w:rPr>
            </w:pPr>
            <w:r>
              <w:rPr>
                <w:b/>
              </w:rPr>
              <w:t>Spoluzpravodajka:</w:t>
            </w:r>
          </w:p>
          <w:p w:rsidRPr="009B70E7" w:rsidR="00F545CF" w:rsidP="000A389A" w:rsidRDefault="00F545CF">
            <w:pPr>
              <w:pStyle w:val="ListParagraph"/>
              <w:keepNext/>
              <w:ind w:left="0"/>
              <w:rPr>
                <w:b/>
              </w:rPr>
            </w:pPr>
          </w:p>
        </w:tc>
        <w:tc>
          <w:tcPr>
            <w:tcW w:w="6096" w:type="dxa"/>
          </w:tcPr>
          <w:p w:rsidR="00F545CF" w:rsidP="00EF54BF" w:rsidRDefault="00F545CF">
            <w:pPr>
              <w:pStyle w:val="ListParagraph"/>
              <w:keepNext/>
              <w:keepLines/>
              <w:ind w:left="0"/>
            </w:pPr>
            <w:r>
              <w:t>Małgorzata Anna BOGUSZ (Různorodá Evropa – PL)</w:t>
            </w:r>
          </w:p>
          <w:p w:rsidR="00F545CF" w:rsidP="00EF54BF" w:rsidRDefault="00F545CF">
            <w:pPr>
              <w:pStyle w:val="ListParagraph"/>
              <w:keepNext/>
              <w:keepLines/>
              <w:ind w:left="0"/>
            </w:pPr>
          </w:p>
          <w:p w:rsidR="00F545CF" w:rsidP="00EF54BF" w:rsidRDefault="00F545CF">
            <w:pPr>
              <w:pStyle w:val="ListParagraph"/>
              <w:keepNext/>
              <w:keepLines/>
              <w:ind w:left="0"/>
            </w:pPr>
          </w:p>
          <w:p w:rsidR="00F545CF" w:rsidP="00EF54BF" w:rsidRDefault="00F545CF">
            <w:pPr>
              <w:pStyle w:val="ListParagraph"/>
              <w:keepNext/>
              <w:keepLines/>
              <w:ind w:left="0"/>
            </w:pPr>
          </w:p>
          <w:p w:rsidR="00F545CF" w:rsidP="00EF54BF" w:rsidRDefault="00F545CF">
            <w:pPr>
              <w:pStyle w:val="ListParagraph"/>
              <w:keepNext/>
              <w:keepLines/>
              <w:ind w:left="0"/>
            </w:pPr>
          </w:p>
          <w:p w:rsidR="00F545CF" w:rsidP="00EF54BF" w:rsidRDefault="00F545CF">
            <w:pPr>
              <w:pStyle w:val="ListParagraph"/>
              <w:keepNext/>
              <w:keepLines/>
              <w:ind w:left="0"/>
            </w:pPr>
          </w:p>
          <w:p w:rsidR="00F545CF" w:rsidP="00EF54BF" w:rsidRDefault="00F545CF">
            <w:pPr>
              <w:pStyle w:val="ListParagraph"/>
              <w:keepNext/>
              <w:keepLines/>
              <w:ind w:left="0"/>
            </w:pPr>
          </w:p>
          <w:p w:rsidR="00F545CF" w:rsidP="00EF54BF" w:rsidRDefault="00F545CF">
            <w:pPr>
              <w:pStyle w:val="ListParagraph"/>
              <w:keepNext/>
              <w:keepLines/>
              <w:ind w:left="0"/>
            </w:pPr>
          </w:p>
          <w:p w:rsidR="00F545CF" w:rsidP="00EF54BF" w:rsidRDefault="00F545CF">
            <w:pPr>
              <w:pStyle w:val="ListParagraph"/>
              <w:keepNext/>
              <w:keepLines/>
              <w:ind w:left="0"/>
            </w:pPr>
          </w:p>
          <w:p w:rsidR="00F545CF" w:rsidP="00EF54BF" w:rsidRDefault="00F545CF">
            <w:pPr>
              <w:pStyle w:val="ListParagraph"/>
              <w:keepNext/>
              <w:keepLines/>
              <w:ind w:left="0"/>
            </w:pPr>
          </w:p>
          <w:p w:rsidR="00F545CF" w:rsidP="00EF54BF" w:rsidRDefault="00F545CF">
            <w:pPr>
              <w:pStyle w:val="ListParagraph"/>
              <w:keepNext/>
              <w:ind w:left="0"/>
            </w:pPr>
          </w:p>
        </w:tc>
      </w:tr>
      <w:tr w:rsidR="009A5EEF">
        <w:trPr>
          <w:cantSplit/>
          <w:trHeight w:val="284" w:hRule="exact"/>
        </w:trPr>
        <w:tc>
          <w:tcPr>
            <w:tcW w:w="1701" w:type="dxa"/>
          </w:tcPr>
          <w:p w:rsidR="00F545CF" w:rsidP="000A389A" w:rsidRDefault="00F545CF">
            <w:pPr>
              <w:pStyle w:val="ListParagraph"/>
              <w:keepNext/>
              <w:keepLines/>
              <w:ind w:left="0"/>
              <w:rPr>
                <w:b/>
              </w:rPr>
            </w:pPr>
          </w:p>
        </w:tc>
        <w:tc>
          <w:tcPr>
            <w:tcW w:w="6096" w:type="dxa"/>
          </w:tcPr>
          <w:p w:rsidRPr="00F545CF" w:rsidR="00F545CF" w:rsidP="00EF54BF" w:rsidRDefault="00F545CF">
            <w:pPr>
              <w:pStyle w:val="ListParagraph"/>
              <w:keepNext/>
              <w:keepLines/>
              <w:ind w:left="0"/>
            </w:pPr>
          </w:p>
        </w:tc>
      </w:tr>
      <w:tr w:rsidR="009A5EEF">
        <w:trPr>
          <w:cantSplit/>
          <w:trHeight w:val="567" w:hRule="exact"/>
        </w:trPr>
        <w:tc>
          <w:tcPr>
            <w:tcW w:w="1701" w:type="dxa"/>
          </w:tcPr>
          <w:p w:rsidRPr="009B70E7" w:rsidR="00F545CF" w:rsidP="000A389A" w:rsidRDefault="00F545CF">
            <w:pPr>
              <w:pStyle w:val="ListParagraph"/>
              <w:keepNext/>
              <w:ind w:left="0"/>
              <w:rPr>
                <w:b/>
              </w:rPr>
            </w:pPr>
            <w:r>
              <w:rPr>
                <w:b/>
              </w:rPr>
              <w:t>Odkaz:</w:t>
            </w:r>
          </w:p>
        </w:tc>
        <w:tc>
          <w:tcPr>
            <w:tcW w:w="6096" w:type="dxa"/>
          </w:tcPr>
          <w:p w:rsidRPr="009B70E7" w:rsidR="00F545CF" w:rsidP="00EF54BF" w:rsidRDefault="00F545CF">
            <w:pPr>
              <w:pStyle w:val="ListParagraph"/>
              <w:ind w:left="0"/>
            </w:pPr>
            <w:r>
              <w:t>COM(2022) 18 final</w:t>
            </w:r>
          </w:p>
          <w:p w:rsidRPr="009B70E7" w:rsidR="00F545CF" w:rsidP="00EF54BF" w:rsidRDefault="00F545CF">
            <w:pPr>
              <w:pStyle w:val="ListParagraph"/>
              <w:ind w:left="0"/>
            </w:pPr>
            <w:r>
              <w:t>EESC-2022-00917-00-00-AC</w:t>
            </w:r>
          </w:p>
        </w:tc>
      </w:tr>
    </w:tbl>
    <w:p w:rsidRPr="009B70E7" w:rsidR="00AD3DB1" w:rsidP="00A20D7D" w:rsidRDefault="00AD3DB1">
      <w:pPr>
        <w:pStyle w:val="ListParagraph"/>
        <w:ind w:left="0"/>
        <w:rPr>
          <w:b/>
        </w:rPr>
      </w:pPr>
    </w:p>
    <w:p w:rsidRPr="00AD3DB1" w:rsidR="00AD3DB1" w:rsidP="00A20D7D" w:rsidRDefault="00AD3DB1">
      <w:pPr>
        <w:pStyle w:val="ListParagraph"/>
        <w:spacing w:line="240" w:lineRule="auto"/>
        <w:ind w:left="0"/>
        <w:rPr>
          <w:b/>
        </w:rPr>
      </w:pPr>
      <w:r>
        <w:rPr>
          <w:b/>
        </w:rPr>
        <w:t>Hlavní body</w:t>
      </w:r>
    </w:p>
    <w:p w:rsidR="00AD3DB1" w:rsidP="00A20D7D" w:rsidRDefault="00AD3DB1">
      <w:pPr>
        <w:pStyle w:val="ListParagraph"/>
        <w:ind w:left="0"/>
      </w:pPr>
    </w:p>
    <w:p w:rsidR="00AE2E3C" w:rsidP="00A20D7D" w:rsidRDefault="00AE2E3C">
      <w:pPr>
        <w:pStyle w:val="ListParagraph"/>
        <w:ind w:left="0"/>
      </w:pPr>
      <w:r>
        <w:t>EHSV:</w:t>
      </w:r>
    </w:p>
    <w:p w:rsidRPr="009B70E7" w:rsidR="00AE2E3C" w:rsidP="00A20D7D" w:rsidRDefault="00AE2E3C">
      <w:pPr>
        <w:pStyle w:val="ListParagraph"/>
        <w:ind w:left="0"/>
      </w:pPr>
    </w:p>
    <w:p w:rsidR="00AD3DB1" w:rsidP="000A389A" w:rsidRDefault="00AE2E3C">
      <w:pPr>
        <w:pStyle w:val="ListParagraph"/>
        <w:numPr>
          <w:ilvl w:val="0"/>
          <w:numId w:val="3"/>
        </w:numPr>
        <w:ind w:left="357" w:hanging="357"/>
      </w:pPr>
      <w:r>
        <w:t>vítá návrh na zřízení Agentury Evropské unie pro drogy (EUDA)</w:t>
      </w:r>
      <w:r w:rsidR="000A389A">
        <w:t xml:space="preserve"> a </w:t>
      </w:r>
      <w:r>
        <w:rPr>
          <w:b/>
          <w:bCs/>
        </w:rPr>
        <w:t>souhlasí</w:t>
      </w:r>
      <w:r w:rsidR="000A389A">
        <w:rPr>
          <w:b/>
          <w:bCs/>
        </w:rPr>
        <w:t xml:space="preserve"> s </w:t>
      </w:r>
      <w:r>
        <w:rPr>
          <w:b/>
          <w:bCs/>
        </w:rPr>
        <w:t>posílením jejího mandátu</w:t>
      </w:r>
      <w:r>
        <w:t>, jehož účelem je zlepšit reakci na rostoucí výzvy</w:t>
      </w:r>
      <w:r w:rsidR="000A389A">
        <w:t xml:space="preserve"> v </w:t>
      </w:r>
      <w:r>
        <w:t>oblasti nedovolených drog;</w:t>
      </w:r>
    </w:p>
    <w:p w:rsidRPr="009B70E7" w:rsidR="00AD3DB1" w:rsidP="000A389A" w:rsidRDefault="00AE2E3C">
      <w:pPr>
        <w:pStyle w:val="ListParagraph"/>
        <w:numPr>
          <w:ilvl w:val="0"/>
          <w:numId w:val="3"/>
        </w:numPr>
        <w:ind w:left="357" w:hanging="357"/>
      </w:pPr>
      <w:r>
        <w:t>vyzývá</w:t>
      </w:r>
      <w:r w:rsidR="000A389A">
        <w:t xml:space="preserve"> k </w:t>
      </w:r>
      <w:r>
        <w:t xml:space="preserve">rozhodným opatřením, která by měla </w:t>
      </w:r>
      <w:r>
        <w:rPr>
          <w:b/>
          <w:bCs/>
        </w:rPr>
        <w:t>zamezit obchodování</w:t>
      </w:r>
      <w:r w:rsidR="000A389A">
        <w:rPr>
          <w:b/>
          <w:bCs/>
        </w:rPr>
        <w:t xml:space="preserve"> s </w:t>
      </w:r>
      <w:r>
        <w:rPr>
          <w:b/>
          <w:bCs/>
        </w:rPr>
        <w:t>těmito látkami, co nejvíce bránit jejich užívání</w:t>
      </w:r>
      <w:r w:rsidR="000A389A">
        <w:rPr>
          <w:b/>
          <w:bCs/>
        </w:rPr>
        <w:t xml:space="preserve"> a </w:t>
      </w:r>
      <w:r>
        <w:rPr>
          <w:b/>
          <w:bCs/>
        </w:rPr>
        <w:t>pomáhat jejich uživatelům, aby se vyléčili</w:t>
      </w:r>
      <w:r w:rsidR="000A389A">
        <w:rPr>
          <w:b/>
          <w:bCs/>
        </w:rPr>
        <w:t xml:space="preserve"> a </w:t>
      </w:r>
      <w:r>
        <w:rPr>
          <w:b/>
          <w:bCs/>
        </w:rPr>
        <w:t>znovu se začlenil</w:t>
      </w:r>
      <w:r>
        <w:t>i do společnosti;</w:t>
      </w:r>
    </w:p>
    <w:p w:rsidRPr="00AE2E3C" w:rsidR="00AD3DB1" w:rsidP="000A389A" w:rsidRDefault="00AE2E3C">
      <w:pPr>
        <w:pStyle w:val="ListParagraph"/>
        <w:numPr>
          <w:ilvl w:val="0"/>
          <w:numId w:val="3"/>
        </w:numPr>
        <w:ind w:left="357" w:hanging="357"/>
      </w:pPr>
      <w:r>
        <w:t xml:space="preserve">zdůrazňuje, že je </w:t>
      </w:r>
      <w:r>
        <w:rPr>
          <w:b/>
          <w:bCs/>
        </w:rPr>
        <w:t>důležité provádět politiky aktivního začleňování</w:t>
      </w:r>
      <w:r>
        <w:t xml:space="preserve"> –</w:t>
      </w:r>
      <w:r w:rsidR="000A389A">
        <w:t xml:space="preserve"> a </w:t>
      </w:r>
      <w:r>
        <w:t>to se zapojením sociálních partnerů</w:t>
      </w:r>
      <w:r w:rsidR="000A389A">
        <w:t xml:space="preserve"> a </w:t>
      </w:r>
      <w:r>
        <w:t>organizací občanské společnosti – zaměřené na zranitelnější osoby, které jsou rovněž více ohroženy závislostí na drogách;</w:t>
      </w:r>
    </w:p>
    <w:p w:rsidRPr="00AE2E3C" w:rsidR="00AE2E3C" w:rsidP="000A389A" w:rsidRDefault="00AE2E3C">
      <w:pPr>
        <w:pStyle w:val="ListParagraph"/>
        <w:numPr>
          <w:ilvl w:val="0"/>
          <w:numId w:val="3"/>
        </w:numPr>
        <w:ind w:left="357" w:hanging="357"/>
      </w:pPr>
      <w:r>
        <w:t xml:space="preserve">vyzdvihuje zásadní </w:t>
      </w:r>
      <w:r>
        <w:rPr>
          <w:b/>
          <w:bCs/>
        </w:rPr>
        <w:t>úlohu sociálních partnerů</w:t>
      </w:r>
      <w:r w:rsidR="000A389A">
        <w:rPr>
          <w:b/>
          <w:bCs/>
        </w:rPr>
        <w:t xml:space="preserve"> a </w:t>
      </w:r>
      <w:r>
        <w:rPr>
          <w:b/>
          <w:bCs/>
        </w:rPr>
        <w:t>organizované občanské společnosti</w:t>
      </w:r>
      <w:r>
        <w:t xml:space="preserve"> ve všech fázích boje proti šíření</w:t>
      </w:r>
      <w:r w:rsidR="000A389A">
        <w:t xml:space="preserve"> a </w:t>
      </w:r>
      <w:r>
        <w:t>užívání drog</w:t>
      </w:r>
      <w:r w:rsidR="000A389A">
        <w:t xml:space="preserve"> a </w:t>
      </w:r>
      <w:r>
        <w:t>nedovolených látek</w:t>
      </w:r>
      <w:r w:rsidR="000A389A">
        <w:t xml:space="preserve"> a </w:t>
      </w:r>
      <w:r>
        <w:t>zvláště</w:t>
      </w:r>
      <w:r w:rsidR="000A389A">
        <w:t xml:space="preserve"> v </w:t>
      </w:r>
      <w:r>
        <w:t>rámci informačních</w:t>
      </w:r>
      <w:r w:rsidR="000A389A">
        <w:t xml:space="preserve"> a </w:t>
      </w:r>
      <w:r>
        <w:t>osvětových kampaní;</w:t>
      </w:r>
    </w:p>
    <w:p w:rsidRPr="00AE2E3C" w:rsidR="00AE2E3C" w:rsidP="000A389A" w:rsidRDefault="00AE2E3C">
      <w:pPr>
        <w:pStyle w:val="ListParagraph"/>
        <w:numPr>
          <w:ilvl w:val="0"/>
          <w:numId w:val="3"/>
        </w:numPr>
        <w:ind w:left="357" w:hanging="357"/>
      </w:pPr>
      <w:r>
        <w:t>vyzývá Evropskou komisi</w:t>
      </w:r>
      <w:r w:rsidR="000A389A">
        <w:t xml:space="preserve"> a </w:t>
      </w:r>
      <w:r>
        <w:t xml:space="preserve">členské státy, aby </w:t>
      </w:r>
      <w:r>
        <w:rPr>
          <w:b/>
          <w:bCs/>
        </w:rPr>
        <w:t>vnitrostátní kontaktní místa vybavily dostatečnými organizačními, technickými</w:t>
      </w:r>
      <w:r w:rsidR="000A389A">
        <w:rPr>
          <w:b/>
          <w:bCs/>
        </w:rPr>
        <w:t xml:space="preserve"> a </w:t>
      </w:r>
      <w:r>
        <w:rPr>
          <w:b/>
          <w:bCs/>
        </w:rPr>
        <w:t>finančními zdroji</w:t>
      </w:r>
      <w:r>
        <w:t>, které jim umožní účinně zastávat jejich rozsáhlejší úkoly;</w:t>
      </w:r>
    </w:p>
    <w:p w:rsidRPr="00AE2E3C" w:rsidR="00AE2E3C" w:rsidP="000A389A" w:rsidRDefault="00AE2E3C">
      <w:pPr>
        <w:pStyle w:val="ListParagraph"/>
        <w:numPr>
          <w:ilvl w:val="0"/>
          <w:numId w:val="3"/>
        </w:numPr>
        <w:ind w:left="357" w:hanging="357"/>
      </w:pPr>
      <w:r>
        <w:t xml:space="preserve">navrhuje </w:t>
      </w:r>
      <w:r>
        <w:rPr>
          <w:b/>
          <w:bCs/>
        </w:rPr>
        <w:t>stanovit</w:t>
      </w:r>
      <w:r w:rsidR="000A389A">
        <w:rPr>
          <w:b/>
          <w:bCs/>
        </w:rPr>
        <w:t xml:space="preserve"> a </w:t>
      </w:r>
      <w:r>
        <w:rPr>
          <w:b/>
          <w:bCs/>
        </w:rPr>
        <w:t>přijmout pro účely shromažďování aktuálních</w:t>
      </w:r>
      <w:r w:rsidR="000A389A">
        <w:rPr>
          <w:b/>
          <w:bCs/>
        </w:rPr>
        <w:t xml:space="preserve"> a </w:t>
      </w:r>
      <w:r>
        <w:rPr>
          <w:b/>
          <w:bCs/>
        </w:rPr>
        <w:t>spolehlivých údajů společnou metodiku</w:t>
      </w:r>
      <w:r w:rsidR="000A389A">
        <w:rPr>
          <w:b/>
          <w:bCs/>
        </w:rPr>
        <w:t xml:space="preserve"> a </w:t>
      </w:r>
      <w:r>
        <w:rPr>
          <w:b/>
          <w:bCs/>
        </w:rPr>
        <w:t>přístup</w:t>
      </w:r>
      <w:r>
        <w:t>;</w:t>
      </w:r>
    </w:p>
    <w:p w:rsidRPr="009B70E7" w:rsidR="00AE2E3C" w:rsidP="000A389A" w:rsidRDefault="00AE2E3C">
      <w:pPr>
        <w:pStyle w:val="ListParagraph"/>
        <w:numPr>
          <w:ilvl w:val="0"/>
          <w:numId w:val="3"/>
        </w:numPr>
        <w:ind w:left="357" w:hanging="357"/>
      </w:pPr>
      <w:r>
        <w:t xml:space="preserve">vyzývá ke </w:t>
      </w:r>
      <w:r>
        <w:rPr>
          <w:b/>
          <w:bCs/>
        </w:rPr>
        <w:t>zřízení sítě (virtuálních) forenzních</w:t>
      </w:r>
      <w:r w:rsidR="000A389A">
        <w:rPr>
          <w:b/>
          <w:bCs/>
        </w:rPr>
        <w:t xml:space="preserve"> a </w:t>
      </w:r>
      <w:r>
        <w:rPr>
          <w:b/>
          <w:bCs/>
        </w:rPr>
        <w:t>toxikologických laboratoří</w:t>
      </w:r>
      <w:r>
        <w:t>, které by mohly být vytvořeny skupinami členských států</w:t>
      </w:r>
      <w:r w:rsidR="000A389A">
        <w:t xml:space="preserve"> a </w:t>
      </w:r>
      <w:r>
        <w:t>jež by podpořily výměnu informací</w:t>
      </w:r>
      <w:r w:rsidR="000A389A">
        <w:t xml:space="preserve"> o </w:t>
      </w:r>
      <w:r>
        <w:t>nejnovějším vývoji</w:t>
      </w:r>
      <w:r w:rsidR="000A389A">
        <w:t xml:space="preserve"> a </w:t>
      </w:r>
      <w:r>
        <w:t>tendencích</w:t>
      </w:r>
      <w:r w:rsidR="000A389A">
        <w:t xml:space="preserve"> a </w:t>
      </w:r>
      <w:r>
        <w:t>sdílení údajů.</w:t>
      </w:r>
    </w:p>
    <w:p w:rsidRPr="009B70E7" w:rsidR="00AD3DB1" w:rsidP="000A389A" w:rsidRDefault="00AD3DB1"/>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EF54BF">
        <w:tc>
          <w:tcPr>
            <w:tcW w:w="2093" w:type="dxa"/>
          </w:tcPr>
          <w:p w:rsidRPr="001D37F5" w:rsidR="00AD3DB1" w:rsidP="00EF54BF" w:rsidRDefault="00AD3DB1">
            <w:pPr>
              <w:rPr>
                <w:i/>
              </w:rPr>
            </w:pPr>
            <w:r>
              <w:rPr>
                <w:b/>
                <w:i/>
              </w:rPr>
              <w:lastRenderedPageBreak/>
              <w:t>Kontaktní osoba:</w:t>
            </w:r>
          </w:p>
        </w:tc>
        <w:tc>
          <w:tcPr>
            <w:tcW w:w="4995" w:type="dxa"/>
          </w:tcPr>
          <w:p w:rsidRPr="009B70E7" w:rsidR="00AD3DB1" w:rsidP="000A389A" w:rsidRDefault="00AD3DB1">
            <w:pPr>
              <w:pStyle w:val="ListParagraph"/>
              <w:ind w:left="0"/>
              <w:rPr>
                <w:i/>
              </w:rPr>
            </w:pPr>
            <w:r>
              <w:rPr>
                <w:i/>
              </w:rPr>
              <w:t>Valeria Atzori</w:t>
            </w:r>
          </w:p>
        </w:tc>
      </w:tr>
      <w:tr w:rsidR="009A5EEF" w:rsidTr="00EF54BF">
        <w:tc>
          <w:tcPr>
            <w:tcW w:w="2093" w:type="dxa"/>
          </w:tcPr>
          <w:p w:rsidRPr="009B70E7" w:rsidR="00AD3DB1" w:rsidP="00EF54BF" w:rsidRDefault="00AD3DB1">
            <w:pPr>
              <w:pStyle w:val="ListParagraph"/>
              <w:ind w:left="0"/>
              <w:rPr>
                <w:i/>
              </w:rPr>
            </w:pPr>
            <w:r>
              <w:rPr>
                <w:i/>
              </w:rPr>
              <w:t>Tel.:</w:t>
            </w:r>
          </w:p>
        </w:tc>
        <w:tc>
          <w:tcPr>
            <w:tcW w:w="4995" w:type="dxa"/>
          </w:tcPr>
          <w:p w:rsidRPr="009B70E7" w:rsidR="00AD3DB1" w:rsidP="000A389A" w:rsidRDefault="0095386D">
            <w:pPr>
              <w:pStyle w:val="ListParagraph"/>
              <w:ind w:left="0"/>
              <w:rPr>
                <w:i/>
              </w:rPr>
            </w:pPr>
            <w:r>
              <w:rPr>
                <w:i/>
              </w:rPr>
              <w:t>00 32 2 546 87 74</w:t>
            </w:r>
          </w:p>
        </w:tc>
      </w:tr>
      <w:tr w:rsidR="009A5EEF" w:rsidTr="00EF54BF">
        <w:tc>
          <w:tcPr>
            <w:tcW w:w="2093" w:type="dxa"/>
          </w:tcPr>
          <w:p w:rsidRPr="009B70E7" w:rsidR="00AD3DB1" w:rsidP="00EF54BF" w:rsidRDefault="00AD3DB1">
            <w:pPr>
              <w:pStyle w:val="ListParagraph"/>
              <w:ind w:left="0"/>
              <w:rPr>
                <w:i/>
              </w:rPr>
            </w:pPr>
            <w:r>
              <w:rPr>
                <w:i/>
              </w:rPr>
              <w:t>E-mail:</w:t>
            </w:r>
          </w:p>
        </w:tc>
        <w:tc>
          <w:tcPr>
            <w:tcW w:w="4995" w:type="dxa"/>
          </w:tcPr>
          <w:p w:rsidRPr="009B70E7" w:rsidR="00AD3DB1" w:rsidP="000A389A" w:rsidRDefault="000A389A">
            <w:pPr>
              <w:pStyle w:val="ListParagraph"/>
              <w:ind w:left="0"/>
              <w:rPr>
                <w:i/>
              </w:rPr>
            </w:pPr>
            <w:hyperlink w:history="1" r:id="rId24">
              <w:r w:rsidR="000A628E">
                <w:rPr>
                  <w:rStyle w:val="Hyperlink"/>
                  <w:i/>
                </w:rPr>
                <w:t>Valeria Atzori@eesc.europa.eu</w:t>
              </w:r>
            </w:hyperlink>
          </w:p>
        </w:tc>
      </w:tr>
    </w:tbl>
    <w:p w:rsidRPr="00276CC9" w:rsidR="00971495" w:rsidP="000A389A" w:rsidRDefault="00971495">
      <w:pPr>
        <w:spacing w:line="259" w:lineRule="auto"/>
        <w:jc w:val="left"/>
        <w:rPr>
          <w:sz w:val="28"/>
        </w:rPr>
      </w:pPr>
    </w:p>
    <w:p w:rsidRPr="00276CC9" w:rsidR="00400A1F" w:rsidP="000A389A" w:rsidRDefault="00400A1F">
      <w:pPr>
        <w:spacing w:line="259" w:lineRule="auto"/>
        <w:jc w:val="left"/>
        <w:rPr>
          <w:sz w:val="28"/>
        </w:rPr>
      </w:pPr>
    </w:p>
    <w:p w:rsidRPr="00AD3DB1" w:rsidR="004D7AC0" w:rsidP="000A389A" w:rsidRDefault="004D7AC0">
      <w:pPr>
        <w:pStyle w:val="Heading1"/>
        <w:rPr>
          <w:b/>
        </w:rPr>
      </w:pPr>
      <w:bookmarkStart w:name="_Toc24617160" w:id="3"/>
      <w:bookmarkStart w:name="_Toc75527082" w:id="4"/>
      <w:bookmarkStart w:name="_Toc105581092" w:id="5"/>
      <w:r>
        <w:rPr>
          <w:b/>
        </w:rPr>
        <w:t>DOPRAVA, ENERGETIKA, INFRASTRUKTURA</w:t>
      </w:r>
      <w:r w:rsidR="000A389A">
        <w:rPr>
          <w:b/>
        </w:rPr>
        <w:t xml:space="preserve"> A </w:t>
      </w:r>
      <w:r>
        <w:rPr>
          <w:b/>
        </w:rPr>
        <w:t>INFORMAČNÍ SPOLEČNOST</w:t>
      </w:r>
      <w:bookmarkEnd w:id="3"/>
      <w:bookmarkEnd w:id="4"/>
      <w:bookmarkEnd w:id="5"/>
    </w:p>
    <w:p w:rsidRPr="00AD3DB1" w:rsidR="00961956" w:rsidP="000A389A" w:rsidRDefault="00961956">
      <w:pPr>
        <w:pStyle w:val="ListParagraph"/>
        <w:ind w:left="0"/>
        <w:rPr>
          <w:lang w:val="en-US"/>
        </w:rPr>
      </w:pPr>
    </w:p>
    <w:p w:rsidRPr="00824DCF" w:rsidR="00961956" w:rsidP="000A389A" w:rsidRDefault="00F946E1">
      <w:pPr>
        <w:pStyle w:val="ListParagraph"/>
        <w:keepNext/>
        <w:numPr>
          <w:ilvl w:val="0"/>
          <w:numId w:val="2"/>
        </w:numPr>
        <w:ind w:left="567" w:hanging="567"/>
        <w:rPr>
          <w:b/>
          <w:i/>
          <w:sz w:val="28"/>
          <w:szCs w:val="28"/>
        </w:rPr>
      </w:pPr>
      <w:r>
        <w:rPr>
          <w:b/>
          <w:i/>
          <w:sz w:val="28"/>
        </w:rPr>
        <w:t>Revize třetího energetického balíčku týkajícího se odvětví zemního plynu</w:t>
      </w:r>
      <w:r w:rsidR="000A389A">
        <w:rPr>
          <w:b/>
          <w:i/>
          <w:sz w:val="28"/>
        </w:rPr>
        <w:t xml:space="preserve"> a </w:t>
      </w:r>
      <w:r>
        <w:rPr>
          <w:b/>
          <w:i/>
          <w:sz w:val="28"/>
        </w:rPr>
        <w:t>opatření ke snížení emisí metanu</w:t>
      </w:r>
    </w:p>
    <w:p w:rsidRPr="00824DCF" w:rsidR="00961956" w:rsidP="000A389A" w:rsidRDefault="00961956">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7428"/>
      </w:tblGrid>
      <w:tr w:rsidR="009A5EEF" w:rsidTr="00EF54BF">
        <w:tc>
          <w:tcPr>
            <w:tcW w:w="1701" w:type="dxa"/>
          </w:tcPr>
          <w:p w:rsidRPr="009B70E7" w:rsidR="00961956" w:rsidP="000A389A" w:rsidRDefault="00961956">
            <w:pPr>
              <w:pStyle w:val="ListParagraph"/>
              <w:keepNext/>
              <w:ind w:left="0"/>
              <w:rPr>
                <w:b/>
              </w:rPr>
            </w:pPr>
            <w:r>
              <w:rPr>
                <w:b/>
              </w:rPr>
              <w:t>Zpravodaj:</w:t>
            </w:r>
          </w:p>
        </w:tc>
        <w:tc>
          <w:tcPr>
            <w:tcW w:w="7428" w:type="dxa"/>
          </w:tcPr>
          <w:p w:rsidRPr="00824DCF" w:rsidR="00961956" w:rsidP="00EF54BF" w:rsidRDefault="00F946E1">
            <w:pPr>
              <w:pStyle w:val="ListParagraph"/>
              <w:keepNext/>
              <w:ind w:left="1"/>
            </w:pPr>
            <w:r>
              <w:t>Udo HEMMERLING (Zaměstnavatelé – DE)</w:t>
            </w:r>
          </w:p>
        </w:tc>
      </w:tr>
      <w:tr w:rsidR="009A5EEF" w:rsidTr="00EF54BF">
        <w:tc>
          <w:tcPr>
            <w:tcW w:w="9129" w:type="dxa"/>
            <w:gridSpan w:val="2"/>
          </w:tcPr>
          <w:p w:rsidRPr="00824DCF" w:rsidR="004C40E4" w:rsidP="00EF54BF" w:rsidRDefault="004C40E4">
            <w:pPr>
              <w:pStyle w:val="ListParagraph"/>
              <w:keepNext/>
              <w:ind w:left="1"/>
              <w:rPr>
                <w:lang w:val="en-US"/>
              </w:rPr>
            </w:pPr>
          </w:p>
        </w:tc>
      </w:tr>
      <w:tr w:rsidR="009A5EEF" w:rsidTr="00EF54BF">
        <w:tc>
          <w:tcPr>
            <w:tcW w:w="1701" w:type="dxa"/>
            <w:vMerge w:val="restart"/>
          </w:tcPr>
          <w:p w:rsidRPr="009B70E7" w:rsidR="00961956" w:rsidP="000A389A" w:rsidRDefault="00961956">
            <w:pPr>
              <w:pStyle w:val="ListParagraph"/>
              <w:keepNext/>
              <w:ind w:left="0"/>
              <w:rPr>
                <w:b/>
              </w:rPr>
            </w:pPr>
            <w:r>
              <w:rPr>
                <w:b/>
              </w:rPr>
              <w:t>Odkaz:</w:t>
            </w:r>
          </w:p>
        </w:tc>
        <w:tc>
          <w:tcPr>
            <w:tcW w:w="7428" w:type="dxa"/>
          </w:tcPr>
          <w:p w:rsidRPr="009B70E7" w:rsidR="00961956" w:rsidP="00EF54BF" w:rsidRDefault="00F946E1">
            <w:pPr>
              <w:pStyle w:val="ListParagraph"/>
              <w:keepNext/>
              <w:ind w:left="1"/>
            </w:pPr>
            <w:r>
              <w:t>COM(2021) 803 final, COM(2021) 804 final</w:t>
            </w:r>
            <w:r w:rsidR="000A389A">
              <w:t xml:space="preserve"> a </w:t>
            </w:r>
            <w:r>
              <w:t>COM(2021) 805 final</w:t>
            </w:r>
          </w:p>
        </w:tc>
      </w:tr>
      <w:tr w:rsidR="009A5EEF" w:rsidTr="00EF54BF">
        <w:tc>
          <w:tcPr>
            <w:tcW w:w="1701" w:type="dxa"/>
            <w:vMerge/>
          </w:tcPr>
          <w:p w:rsidRPr="009B70E7" w:rsidR="00961956" w:rsidP="000A389A" w:rsidRDefault="00961956">
            <w:pPr>
              <w:pStyle w:val="ListParagraph"/>
              <w:keepNext/>
              <w:ind w:left="0"/>
              <w:rPr>
                <w:b/>
              </w:rPr>
            </w:pPr>
          </w:p>
        </w:tc>
        <w:tc>
          <w:tcPr>
            <w:tcW w:w="7428" w:type="dxa"/>
          </w:tcPr>
          <w:p w:rsidRPr="009B70E7" w:rsidR="00961956" w:rsidP="00EF54BF" w:rsidRDefault="00F946E1">
            <w:pPr>
              <w:pStyle w:val="ListParagraph"/>
              <w:keepNext/>
              <w:ind w:left="1"/>
            </w:pPr>
            <w:r>
              <w:t>EESC-2021-06401-00-00-AC</w:t>
            </w:r>
          </w:p>
        </w:tc>
      </w:tr>
    </w:tbl>
    <w:p w:rsidRPr="009B70E7" w:rsidR="00961956" w:rsidP="00A20D7D" w:rsidRDefault="00961956">
      <w:pPr>
        <w:pStyle w:val="ListParagraph"/>
        <w:keepNext/>
        <w:ind w:left="0"/>
      </w:pPr>
    </w:p>
    <w:p w:rsidRPr="009B70E7" w:rsidR="00961956" w:rsidP="00A20D7D" w:rsidRDefault="00961956">
      <w:pPr>
        <w:pStyle w:val="ListParagraph"/>
        <w:spacing w:line="240" w:lineRule="auto"/>
        <w:ind w:left="0"/>
        <w:rPr>
          <w:b/>
        </w:rPr>
      </w:pPr>
      <w:r>
        <w:rPr>
          <w:b/>
        </w:rPr>
        <w:t>Hlavní body</w:t>
      </w:r>
    </w:p>
    <w:p w:rsidR="00961956" w:rsidP="00A20D7D" w:rsidRDefault="00961956">
      <w:pPr>
        <w:pStyle w:val="ListParagraph"/>
        <w:ind w:left="0"/>
      </w:pPr>
    </w:p>
    <w:p w:rsidR="00824DCF" w:rsidP="00A20D7D" w:rsidRDefault="00824DCF">
      <w:pPr>
        <w:pStyle w:val="ListParagraph"/>
        <w:ind w:left="0"/>
      </w:pPr>
      <w:r>
        <w:t>EHSV:</w:t>
      </w:r>
    </w:p>
    <w:p w:rsidRPr="009B70E7" w:rsidR="00824DCF" w:rsidP="000A389A" w:rsidRDefault="00824DCF">
      <w:pPr>
        <w:pStyle w:val="ListParagraph"/>
        <w:ind w:left="0"/>
      </w:pPr>
    </w:p>
    <w:p w:rsidRPr="00F049D6" w:rsidR="00961956" w:rsidP="000A389A" w:rsidRDefault="00E24CDF">
      <w:pPr>
        <w:pStyle w:val="ListParagraph"/>
        <w:numPr>
          <w:ilvl w:val="0"/>
          <w:numId w:val="3"/>
        </w:numPr>
        <w:ind w:left="357" w:hanging="357"/>
      </w:pPr>
      <w:r>
        <w:rPr>
          <w:b/>
          <w:bCs/>
        </w:rPr>
        <w:t>vítá záměr Evropské komise urychlit přechod na plyny</w:t>
      </w:r>
      <w:r w:rsidR="000A389A">
        <w:rPr>
          <w:b/>
          <w:bCs/>
        </w:rPr>
        <w:t xml:space="preserve"> z </w:t>
      </w:r>
      <w:r>
        <w:rPr>
          <w:b/>
          <w:bCs/>
        </w:rPr>
        <w:t>obnovitelných zdrojů</w:t>
      </w:r>
      <w:r>
        <w:t>, který je naléhavě zapotřebí kvůli neustávající změně klimatu. Jejich použití by se mělo zaměřit na odvětví,</w:t>
      </w:r>
      <w:r w:rsidR="000A389A">
        <w:t xml:space="preserve"> v </w:t>
      </w:r>
      <w:r>
        <w:t>nichž se obtížně snižují emise uhlíku nebo kde ještě nejsou</w:t>
      </w:r>
      <w:r w:rsidR="000A389A">
        <w:t xml:space="preserve"> k </w:t>
      </w:r>
      <w:r>
        <w:t>dispozici řešení</w:t>
      </w:r>
      <w:r w:rsidR="000A389A">
        <w:t xml:space="preserve"> v </w:t>
      </w:r>
      <w:r>
        <w:t>podobě alternativních technologií, jako je přímá elektrifikace konečných použití;</w:t>
      </w:r>
    </w:p>
    <w:p w:rsidRPr="00F049D6" w:rsidR="002C24B9" w:rsidP="000A389A" w:rsidRDefault="00E24CDF">
      <w:pPr>
        <w:pStyle w:val="ListParagraph"/>
        <w:numPr>
          <w:ilvl w:val="0"/>
          <w:numId w:val="3"/>
        </w:numPr>
        <w:ind w:left="357" w:hanging="357"/>
      </w:pPr>
      <w:r>
        <w:t xml:space="preserve">poukazuje na to, že </w:t>
      </w:r>
      <w:r>
        <w:rPr>
          <w:b/>
          <w:bCs/>
        </w:rPr>
        <w:t>odlišné</w:t>
      </w:r>
      <w:r w:rsidR="000A389A">
        <w:rPr>
          <w:b/>
          <w:bCs/>
        </w:rPr>
        <w:t xml:space="preserve"> a </w:t>
      </w:r>
      <w:r>
        <w:rPr>
          <w:b/>
          <w:bCs/>
        </w:rPr>
        <w:t>restriktivní požadavky stanovené pro plynárenskou</w:t>
      </w:r>
      <w:r w:rsidR="000A389A">
        <w:rPr>
          <w:b/>
          <w:bCs/>
        </w:rPr>
        <w:t xml:space="preserve"> a </w:t>
      </w:r>
      <w:r>
        <w:rPr>
          <w:b/>
          <w:bCs/>
        </w:rPr>
        <w:t>vodíkovou soustavu jsou nepřiměřené</w:t>
      </w:r>
      <w:r>
        <w:t>. Měly by být využity možné synergie</w:t>
      </w:r>
      <w:r w:rsidR="000A389A">
        <w:t xml:space="preserve"> v </w:t>
      </w:r>
      <w:r>
        <w:t>rámci společného vývoje, provozu</w:t>
      </w:r>
      <w:r w:rsidR="000A389A">
        <w:t xml:space="preserve"> a </w:t>
      </w:r>
      <w:r>
        <w:t>údržby obou soustav,</w:t>
      </w:r>
      <w:r w:rsidR="000A389A">
        <w:t xml:space="preserve"> a </w:t>
      </w:r>
      <w:r>
        <w:t>to díky společné regulaci;</w:t>
      </w:r>
    </w:p>
    <w:p w:rsidRPr="00F049D6" w:rsidR="00394949" w:rsidP="000A389A" w:rsidRDefault="00E24CDF">
      <w:pPr>
        <w:pStyle w:val="ListParagraph"/>
        <w:numPr>
          <w:ilvl w:val="0"/>
          <w:numId w:val="3"/>
        </w:numPr>
        <w:ind w:left="357" w:hanging="357"/>
      </w:pPr>
      <w:r>
        <w:t xml:space="preserve">domnívá se, že by </w:t>
      </w:r>
      <w:r>
        <w:rPr>
          <w:b/>
          <w:bCs/>
        </w:rPr>
        <w:t>plyny</w:t>
      </w:r>
      <w:r w:rsidR="000A389A">
        <w:rPr>
          <w:b/>
          <w:bCs/>
        </w:rPr>
        <w:t xml:space="preserve"> z </w:t>
      </w:r>
      <w:r>
        <w:rPr>
          <w:b/>
          <w:bCs/>
        </w:rPr>
        <w:t>obnovitelných zdrojů měly být plně obchodovatelné na společném trhu</w:t>
      </w:r>
      <w:r>
        <w:t>. Měl by proto být od začátku zaveden jednotný celounijní</w:t>
      </w:r>
      <w:r w:rsidR="000A389A">
        <w:t xml:space="preserve"> </w:t>
      </w:r>
      <w:r>
        <w:t>systém norem</w:t>
      </w:r>
      <w:r w:rsidR="000A389A">
        <w:t xml:space="preserve"> v </w:t>
      </w:r>
      <w:r>
        <w:t>oblasti kvality</w:t>
      </w:r>
      <w:r w:rsidR="000A389A">
        <w:t xml:space="preserve"> a </w:t>
      </w:r>
      <w:r>
        <w:t>udržitelnosti plynu;</w:t>
      </w:r>
    </w:p>
    <w:p w:rsidRPr="00E24CDF" w:rsidR="00394949" w:rsidP="000A389A" w:rsidRDefault="00E24CDF">
      <w:pPr>
        <w:pStyle w:val="ListParagraph"/>
        <w:numPr>
          <w:ilvl w:val="0"/>
          <w:numId w:val="3"/>
        </w:numPr>
        <w:ind w:left="357" w:hanging="357"/>
        <w:rPr>
          <w:bCs/>
        </w:rPr>
      </w:pPr>
      <w:r>
        <w:t xml:space="preserve">zdůrazňuje </w:t>
      </w:r>
      <w:r>
        <w:rPr>
          <w:b/>
          <w:bCs/>
        </w:rPr>
        <w:t>zvláštní úlohu, kterou hraje biometan, pokud jde</w:t>
      </w:r>
      <w:r w:rsidR="000A389A">
        <w:rPr>
          <w:b/>
          <w:bCs/>
        </w:rPr>
        <w:t xml:space="preserve"> o </w:t>
      </w:r>
      <w:r>
        <w:rPr>
          <w:b/>
          <w:bCs/>
        </w:rPr>
        <w:t>rozvoj širší nabídky plynů</w:t>
      </w:r>
      <w:r w:rsidR="000A389A">
        <w:rPr>
          <w:b/>
          <w:bCs/>
        </w:rPr>
        <w:t xml:space="preserve"> z </w:t>
      </w:r>
      <w:r>
        <w:rPr>
          <w:b/>
          <w:bCs/>
        </w:rPr>
        <w:t>obnovitelných zdrojů</w:t>
      </w:r>
      <w:r>
        <w:t>,</w:t>
      </w:r>
      <w:r w:rsidR="000A389A">
        <w:t xml:space="preserve"> a </w:t>
      </w:r>
      <w:r>
        <w:t>to</w:t>
      </w:r>
      <w:r w:rsidR="000A389A">
        <w:t xml:space="preserve"> v </w:t>
      </w:r>
      <w:r>
        <w:t>zájmu oběhového hospodářství</w:t>
      </w:r>
      <w:r w:rsidR="000A389A">
        <w:t xml:space="preserve"> a </w:t>
      </w:r>
      <w:r>
        <w:t>regionální přidané hodnoty. Bylo by to rovněž přínosné pro udržitelné zemědělství, neboť by se snížily emise skleníkových plynů.</w:t>
      </w:r>
    </w:p>
    <w:p w:rsidRPr="00F049D6" w:rsidR="00961956" w:rsidP="000A389A" w:rsidRDefault="00961956">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427"/>
      </w:tblGrid>
      <w:tr w:rsidR="009A5EEF">
        <w:tc>
          <w:tcPr>
            <w:tcW w:w="1809" w:type="dxa"/>
          </w:tcPr>
          <w:p w:rsidRPr="009B70E7" w:rsidR="00961956" w:rsidP="00EF54BF" w:rsidRDefault="00961956">
            <w:pPr>
              <w:pStyle w:val="ListParagraph"/>
              <w:ind w:left="0"/>
              <w:rPr>
                <w:i/>
              </w:rPr>
            </w:pPr>
            <w:r>
              <w:rPr>
                <w:b/>
                <w:i/>
              </w:rPr>
              <w:t>Kontaktní osoba:</w:t>
            </w:r>
          </w:p>
        </w:tc>
        <w:tc>
          <w:tcPr>
            <w:tcW w:w="5427" w:type="dxa"/>
          </w:tcPr>
          <w:p w:rsidRPr="009B70E7" w:rsidR="00961956" w:rsidP="000A389A" w:rsidRDefault="00E24CDF">
            <w:pPr>
              <w:pStyle w:val="ListParagraph"/>
              <w:ind w:left="0"/>
              <w:rPr>
                <w:i/>
              </w:rPr>
            </w:pPr>
            <w:r>
              <w:rPr>
                <w:i/>
              </w:rPr>
              <w:t>Alessandro Rizzi</w:t>
            </w:r>
          </w:p>
        </w:tc>
      </w:tr>
      <w:tr w:rsidR="009A5EEF">
        <w:tc>
          <w:tcPr>
            <w:tcW w:w="1809" w:type="dxa"/>
          </w:tcPr>
          <w:p w:rsidRPr="009B70E7" w:rsidR="00961956" w:rsidP="00EF54BF" w:rsidRDefault="00961956">
            <w:pPr>
              <w:pStyle w:val="ListParagraph"/>
              <w:ind w:left="0"/>
              <w:rPr>
                <w:i/>
              </w:rPr>
            </w:pPr>
            <w:r>
              <w:rPr>
                <w:i/>
              </w:rPr>
              <w:t>Tel.:</w:t>
            </w:r>
          </w:p>
        </w:tc>
        <w:tc>
          <w:tcPr>
            <w:tcW w:w="5427" w:type="dxa"/>
          </w:tcPr>
          <w:p w:rsidRPr="009B70E7" w:rsidR="00961956" w:rsidP="000A389A" w:rsidRDefault="002C24B9">
            <w:pPr>
              <w:pStyle w:val="ListParagraph"/>
              <w:ind w:left="0"/>
              <w:rPr>
                <w:i/>
              </w:rPr>
            </w:pPr>
            <w:r>
              <w:rPr>
                <w:i/>
              </w:rPr>
              <w:t>00 32 2 546 86 79</w:t>
            </w:r>
          </w:p>
        </w:tc>
      </w:tr>
      <w:tr w:rsidR="009A5EEF">
        <w:tc>
          <w:tcPr>
            <w:tcW w:w="1809" w:type="dxa"/>
          </w:tcPr>
          <w:p w:rsidRPr="009B70E7" w:rsidR="00961956" w:rsidP="00EF54BF" w:rsidRDefault="00961956">
            <w:pPr>
              <w:pStyle w:val="ListParagraph"/>
              <w:ind w:left="0"/>
              <w:rPr>
                <w:i/>
              </w:rPr>
            </w:pPr>
            <w:r>
              <w:rPr>
                <w:i/>
              </w:rPr>
              <w:t>E-mail:</w:t>
            </w:r>
          </w:p>
        </w:tc>
        <w:tc>
          <w:tcPr>
            <w:tcW w:w="5427" w:type="dxa"/>
          </w:tcPr>
          <w:p w:rsidRPr="009B70E7" w:rsidR="00F80F3B" w:rsidP="000A389A" w:rsidRDefault="000A389A">
            <w:pPr>
              <w:pStyle w:val="ListParagraph"/>
              <w:ind w:left="0"/>
              <w:rPr>
                <w:i/>
              </w:rPr>
            </w:pPr>
            <w:hyperlink w:history="1" r:id="rId25">
              <w:r w:rsidR="000A628E">
                <w:rPr>
                  <w:rStyle w:val="Hyperlink"/>
                  <w:i/>
                </w:rPr>
                <w:t>Alessandro.Rizzi@eesc.europa.eu</w:t>
              </w:r>
            </w:hyperlink>
          </w:p>
        </w:tc>
      </w:tr>
    </w:tbl>
    <w:p w:rsidRPr="006948FC" w:rsidR="001F61C5" w:rsidP="000A389A" w:rsidRDefault="001F61C5">
      <w:pPr>
        <w:jc w:val="left"/>
      </w:pPr>
    </w:p>
    <w:p w:rsidRPr="009B70E7" w:rsidR="00D76363" w:rsidP="000A389A" w:rsidRDefault="00A30B84">
      <w:pPr>
        <w:pStyle w:val="ListParagraph"/>
        <w:numPr>
          <w:ilvl w:val="0"/>
          <w:numId w:val="2"/>
        </w:numPr>
        <w:ind w:left="567" w:hanging="567"/>
        <w:rPr>
          <w:b/>
          <w:i/>
          <w:sz w:val="28"/>
          <w:szCs w:val="28"/>
        </w:rPr>
      </w:pPr>
      <w:r>
        <w:rPr>
          <w:b/>
          <w:i/>
          <w:sz w:val="28"/>
        </w:rPr>
        <w:t>Nový rámec EU pro městskou mobilitu</w:t>
      </w:r>
    </w:p>
    <w:p w:rsidRPr="009B70E7" w:rsidR="00D76363" w:rsidP="000A389A" w:rsidRDefault="00D76363">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009A5EEF">
        <w:tc>
          <w:tcPr>
            <w:tcW w:w="1701" w:type="dxa"/>
          </w:tcPr>
          <w:p w:rsidRPr="009B70E7" w:rsidR="00D76363" w:rsidP="000A389A" w:rsidRDefault="00D76363">
            <w:pPr>
              <w:pStyle w:val="ListParagraph"/>
              <w:ind w:left="0"/>
              <w:rPr>
                <w:b/>
              </w:rPr>
            </w:pPr>
            <w:r>
              <w:rPr>
                <w:b/>
              </w:rPr>
              <w:t>Zpravodaj:</w:t>
            </w:r>
          </w:p>
        </w:tc>
        <w:tc>
          <w:tcPr>
            <w:tcW w:w="5812" w:type="dxa"/>
          </w:tcPr>
          <w:p w:rsidRPr="009B70E7" w:rsidR="00D76363" w:rsidP="00EF54BF" w:rsidRDefault="00A30B84">
            <w:pPr>
              <w:pStyle w:val="ListParagraph"/>
              <w:ind w:left="1" w:right="-453"/>
            </w:pPr>
            <w:r>
              <w:t>Mateusz SZYMAŃSKI (Zaměstnanci – PL)</w:t>
            </w:r>
          </w:p>
        </w:tc>
      </w:tr>
      <w:tr w:rsidR="009A5EEF">
        <w:tc>
          <w:tcPr>
            <w:tcW w:w="7513" w:type="dxa"/>
            <w:gridSpan w:val="2"/>
          </w:tcPr>
          <w:p w:rsidRPr="009B70E7" w:rsidR="00D76363" w:rsidP="00EF54BF" w:rsidRDefault="00D76363">
            <w:pPr>
              <w:pStyle w:val="ListParagraph"/>
              <w:ind w:left="1"/>
            </w:pPr>
          </w:p>
        </w:tc>
      </w:tr>
      <w:tr w:rsidR="009A5EEF">
        <w:tc>
          <w:tcPr>
            <w:tcW w:w="1701" w:type="dxa"/>
            <w:vMerge w:val="restart"/>
          </w:tcPr>
          <w:p w:rsidRPr="009B70E7" w:rsidR="00D76363" w:rsidP="000A389A" w:rsidRDefault="00D76363">
            <w:pPr>
              <w:pStyle w:val="ListParagraph"/>
              <w:ind w:left="0"/>
              <w:rPr>
                <w:b/>
              </w:rPr>
            </w:pPr>
            <w:r>
              <w:rPr>
                <w:b/>
              </w:rPr>
              <w:t>Odkaz:</w:t>
            </w:r>
          </w:p>
        </w:tc>
        <w:tc>
          <w:tcPr>
            <w:tcW w:w="5812" w:type="dxa"/>
          </w:tcPr>
          <w:p w:rsidRPr="009B70E7" w:rsidR="00D76363" w:rsidP="00EF54BF" w:rsidRDefault="00D76363">
            <w:pPr>
              <w:pStyle w:val="ListParagraph"/>
              <w:ind w:left="1"/>
            </w:pPr>
            <w:r>
              <w:t>COM (2021) 811 final</w:t>
            </w:r>
          </w:p>
        </w:tc>
      </w:tr>
      <w:tr w:rsidR="009A5EEF">
        <w:tc>
          <w:tcPr>
            <w:tcW w:w="1701" w:type="dxa"/>
            <w:vMerge/>
          </w:tcPr>
          <w:p w:rsidRPr="009B70E7" w:rsidR="00D76363" w:rsidP="000A389A" w:rsidRDefault="00D76363">
            <w:pPr>
              <w:pStyle w:val="ListParagraph"/>
              <w:ind w:left="0"/>
              <w:rPr>
                <w:b/>
              </w:rPr>
            </w:pPr>
          </w:p>
        </w:tc>
        <w:tc>
          <w:tcPr>
            <w:tcW w:w="5812" w:type="dxa"/>
          </w:tcPr>
          <w:p w:rsidRPr="009B70E7" w:rsidR="00D76363" w:rsidP="00EF54BF" w:rsidRDefault="00A30B84">
            <w:pPr>
              <w:pStyle w:val="ListParagraph"/>
              <w:ind w:left="1"/>
            </w:pPr>
            <w:r>
              <w:t>EESC-2021-05430-00-00-AC</w:t>
            </w:r>
          </w:p>
        </w:tc>
      </w:tr>
    </w:tbl>
    <w:p w:rsidRPr="009B70E7" w:rsidR="00D76363" w:rsidP="000A389A" w:rsidRDefault="00D76363">
      <w:pPr>
        <w:pStyle w:val="ListParagraph"/>
        <w:ind w:left="0"/>
      </w:pPr>
    </w:p>
    <w:p w:rsidRPr="009B70E7" w:rsidR="00D76363" w:rsidP="000A389A" w:rsidRDefault="00D76363">
      <w:pPr>
        <w:pStyle w:val="ListParagraph"/>
        <w:keepNext/>
        <w:keepLines/>
        <w:spacing w:line="240" w:lineRule="auto"/>
        <w:ind w:left="-142" w:firstLine="142"/>
        <w:rPr>
          <w:b/>
        </w:rPr>
      </w:pPr>
      <w:r>
        <w:rPr>
          <w:b/>
        </w:rPr>
        <w:lastRenderedPageBreak/>
        <w:t>Hlavní body</w:t>
      </w:r>
    </w:p>
    <w:p w:rsidR="00D76363" w:rsidP="000A389A" w:rsidRDefault="00D76363">
      <w:pPr>
        <w:pStyle w:val="ListParagraph"/>
        <w:keepNext/>
        <w:keepLines/>
        <w:ind w:left="0"/>
      </w:pPr>
    </w:p>
    <w:p w:rsidR="00F049D6" w:rsidP="000A389A" w:rsidRDefault="00F049D6">
      <w:pPr>
        <w:pStyle w:val="ListParagraph"/>
        <w:keepNext/>
        <w:keepLines/>
        <w:ind w:left="0"/>
      </w:pPr>
      <w:r>
        <w:t>EHSV:</w:t>
      </w:r>
    </w:p>
    <w:p w:rsidRPr="009B70E7" w:rsidR="00F049D6" w:rsidP="000A389A" w:rsidRDefault="00F049D6">
      <w:pPr>
        <w:pStyle w:val="ListParagraph"/>
        <w:keepNext/>
        <w:keepLines/>
        <w:ind w:left="0"/>
      </w:pPr>
    </w:p>
    <w:p w:rsidRPr="003F2D36" w:rsidR="00D76363" w:rsidP="000A389A" w:rsidRDefault="00E24CDF">
      <w:pPr>
        <w:pStyle w:val="ListParagraph"/>
        <w:keepNext/>
        <w:keepLines/>
        <w:numPr>
          <w:ilvl w:val="0"/>
          <w:numId w:val="3"/>
        </w:numPr>
        <w:ind w:left="357" w:hanging="357"/>
      </w:pPr>
      <w:r>
        <w:rPr>
          <w:b/>
          <w:bCs/>
        </w:rPr>
        <w:t>vítá</w:t>
      </w:r>
      <w:r>
        <w:t xml:space="preserve"> sdělení Komise</w:t>
      </w:r>
      <w:r w:rsidR="000A389A">
        <w:t xml:space="preserve"> o </w:t>
      </w:r>
      <w:r>
        <w:t xml:space="preserve">rámci EU pro městskou mobilitu. Je třeba zachovat </w:t>
      </w:r>
      <w:r>
        <w:rPr>
          <w:b/>
          <w:bCs/>
        </w:rPr>
        <w:t>náležitou rovnováhu mezi ochranou životního prostředí</w:t>
      </w:r>
      <w:r w:rsidR="000A389A">
        <w:rPr>
          <w:b/>
          <w:bCs/>
        </w:rPr>
        <w:t xml:space="preserve"> a </w:t>
      </w:r>
      <w:r>
        <w:rPr>
          <w:b/>
          <w:bCs/>
        </w:rPr>
        <w:t>inkluzivitou</w:t>
      </w:r>
      <w:r>
        <w:t xml:space="preserve"> městské dopravy;</w:t>
      </w:r>
    </w:p>
    <w:p w:rsidRPr="003527B4" w:rsidR="00A30B84" w:rsidP="000A389A" w:rsidRDefault="00E24CDF">
      <w:pPr>
        <w:pStyle w:val="ListParagraph"/>
        <w:numPr>
          <w:ilvl w:val="0"/>
          <w:numId w:val="3"/>
        </w:numPr>
        <w:ind w:left="357" w:hanging="357"/>
        <w:rPr>
          <w:bCs/>
        </w:rPr>
      </w:pPr>
      <w:r>
        <w:t xml:space="preserve">poukazuje na to, že by </w:t>
      </w:r>
      <w:r>
        <w:rPr>
          <w:b/>
          <w:bCs/>
        </w:rPr>
        <w:t>právo na mobilitu mělo být uznáno jako jedno ze základních lidských práv</w:t>
      </w:r>
      <w:r>
        <w:t>, které je rovněž zahrnuto do evropského pilíře sociálních práv;</w:t>
      </w:r>
    </w:p>
    <w:p w:rsidRPr="003527B4" w:rsidR="00D76363" w:rsidP="000A389A" w:rsidRDefault="00E24CDF">
      <w:pPr>
        <w:pStyle w:val="ListParagraph"/>
        <w:numPr>
          <w:ilvl w:val="0"/>
          <w:numId w:val="3"/>
        </w:numPr>
        <w:ind w:left="357" w:hanging="357"/>
        <w:rPr>
          <w:bCs/>
        </w:rPr>
      </w:pPr>
      <w:r>
        <w:t xml:space="preserve">vyzývá zástupce veřejných orgánů na různých úrovních, aby </w:t>
      </w:r>
      <w:r>
        <w:rPr>
          <w:b/>
          <w:bCs/>
        </w:rPr>
        <w:t>spolupracovali na zlepšení mobility,</w:t>
      </w:r>
      <w:r w:rsidR="000A389A">
        <w:rPr>
          <w:b/>
          <w:bCs/>
        </w:rPr>
        <w:t xml:space="preserve"> a </w:t>
      </w:r>
      <w:r>
        <w:rPr>
          <w:b/>
          <w:bCs/>
        </w:rPr>
        <w:t>to nejen ve městech, ale šířeji ve funkčních oblastech měst</w:t>
      </w:r>
      <w:r>
        <w:t xml:space="preserve"> (které zahrnují</w:t>
      </w:r>
      <w:r w:rsidR="000A389A">
        <w:t xml:space="preserve"> i </w:t>
      </w:r>
      <w:r>
        <w:t>příměstské</w:t>
      </w:r>
      <w:r w:rsidR="000A389A">
        <w:t xml:space="preserve"> a </w:t>
      </w:r>
      <w:r>
        <w:t>venkovské oblasti),</w:t>
      </w:r>
      <w:r w:rsidR="000A389A">
        <w:t xml:space="preserve"> a </w:t>
      </w:r>
      <w:r>
        <w:t>aby do tohoto procesu zapojili zástupce občanské společnosti</w:t>
      </w:r>
      <w:r w:rsidR="000A389A">
        <w:t xml:space="preserve"> a </w:t>
      </w:r>
      <w:r>
        <w:t>občany;</w:t>
      </w:r>
    </w:p>
    <w:p w:rsidR="00D76363" w:rsidP="000A389A" w:rsidRDefault="00E24CDF">
      <w:pPr>
        <w:pStyle w:val="ListParagraph"/>
        <w:numPr>
          <w:ilvl w:val="0"/>
          <w:numId w:val="3"/>
        </w:numPr>
        <w:ind w:left="357" w:hanging="357"/>
        <w:rPr>
          <w:bCs/>
        </w:rPr>
      </w:pPr>
      <w:r>
        <w:t xml:space="preserve">mimoto požaduje </w:t>
      </w:r>
      <w:r>
        <w:rPr>
          <w:b/>
          <w:bCs/>
        </w:rPr>
        <w:t>participativní přístup</w:t>
      </w:r>
      <w:r w:rsidR="000A389A">
        <w:rPr>
          <w:b/>
          <w:bCs/>
        </w:rPr>
        <w:t xml:space="preserve"> k </w:t>
      </w:r>
      <w:r>
        <w:rPr>
          <w:b/>
          <w:bCs/>
        </w:rPr>
        <w:t>procesu plánování</w:t>
      </w:r>
      <w:r>
        <w:t>. Proto také kladně hodnotí návrh změnit složení expertní skupiny pro městskou mobilitu</w:t>
      </w:r>
      <w:r w:rsidR="000A389A">
        <w:t xml:space="preserve"> a </w:t>
      </w:r>
      <w:r>
        <w:t>vyjadřuje zájem zapojit se do činnosti tohoto subjektu;</w:t>
      </w:r>
    </w:p>
    <w:p w:rsidR="00E24CDF" w:rsidP="000A389A" w:rsidRDefault="00E24CDF">
      <w:pPr>
        <w:pStyle w:val="ListParagraph"/>
        <w:numPr>
          <w:ilvl w:val="0"/>
          <w:numId w:val="3"/>
        </w:numPr>
        <w:ind w:left="357" w:hanging="357"/>
        <w:rPr>
          <w:bCs/>
        </w:rPr>
      </w:pPr>
      <w:r>
        <w:t xml:space="preserve">rovněž by rád podtrhl význam opatření, jejichž cílem je </w:t>
      </w:r>
      <w:r>
        <w:rPr>
          <w:b/>
          <w:bCs/>
        </w:rPr>
        <w:t>zvyšování povědomí cestujících</w:t>
      </w:r>
      <w:r w:rsidR="000A389A">
        <w:rPr>
          <w:b/>
          <w:bCs/>
        </w:rPr>
        <w:t xml:space="preserve"> a </w:t>
      </w:r>
      <w:r>
        <w:rPr>
          <w:b/>
          <w:bCs/>
        </w:rPr>
        <w:t>podniků</w:t>
      </w:r>
      <w:r w:rsidR="000A389A">
        <w:t xml:space="preserve"> o </w:t>
      </w:r>
      <w:r>
        <w:t>nabídce</w:t>
      </w:r>
      <w:r w:rsidR="000A389A">
        <w:t xml:space="preserve"> v </w:t>
      </w:r>
      <w:r>
        <w:t>oblasti městské mobility</w:t>
      </w:r>
      <w:r w:rsidR="000A389A">
        <w:t xml:space="preserve"> a </w:t>
      </w:r>
      <w:r>
        <w:t>logistiky;</w:t>
      </w:r>
    </w:p>
    <w:p w:rsidR="00E24CDF" w:rsidP="000A389A" w:rsidRDefault="00E24CDF">
      <w:pPr>
        <w:pStyle w:val="ListParagraph"/>
        <w:numPr>
          <w:ilvl w:val="0"/>
          <w:numId w:val="3"/>
        </w:numPr>
        <w:ind w:left="357" w:hanging="357"/>
        <w:rPr>
          <w:bCs/>
        </w:rPr>
      </w:pPr>
      <w:r>
        <w:t xml:space="preserve">zdůrazňuje, že je nanejvýš důležité </w:t>
      </w:r>
      <w:r>
        <w:rPr>
          <w:b/>
          <w:bCs/>
        </w:rPr>
        <w:t>zajistit odpovídající dlouhodobé financování</w:t>
      </w:r>
      <w:r>
        <w:t xml:space="preserve"> opatření</w:t>
      </w:r>
      <w:r w:rsidR="000A389A">
        <w:t xml:space="preserve"> v </w:t>
      </w:r>
      <w:r>
        <w:t>oblasti mobility;</w:t>
      </w:r>
    </w:p>
    <w:p w:rsidR="00E24CDF" w:rsidP="000A389A" w:rsidRDefault="00E24CDF">
      <w:pPr>
        <w:pStyle w:val="ListParagraph"/>
        <w:numPr>
          <w:ilvl w:val="0"/>
          <w:numId w:val="3"/>
        </w:numPr>
        <w:ind w:left="357" w:hanging="357"/>
        <w:rPr>
          <w:bCs/>
        </w:rPr>
      </w:pPr>
      <w:r>
        <w:t xml:space="preserve">zdůrazňuje, že by měla být podniknuta opatření ke zvýšení atraktivity </w:t>
      </w:r>
      <w:r>
        <w:rPr>
          <w:b/>
          <w:bCs/>
        </w:rPr>
        <w:t>práce</w:t>
      </w:r>
      <w:r w:rsidR="000A389A">
        <w:rPr>
          <w:b/>
          <w:bCs/>
        </w:rPr>
        <w:t xml:space="preserve"> v </w:t>
      </w:r>
      <w:r>
        <w:rPr>
          <w:b/>
          <w:bCs/>
        </w:rPr>
        <w:t>oblasti městské mobility</w:t>
      </w:r>
      <w:r>
        <w:t>, zejména co se týče veřejné dopravy. Prostřednictvím sociálního dialogu je třeba nalézt řešení, která zlepší pracovní podmínky;</w:t>
      </w:r>
    </w:p>
    <w:p w:rsidR="00E24CDF" w:rsidP="000A389A" w:rsidRDefault="00E24CDF">
      <w:pPr>
        <w:pStyle w:val="ListParagraph"/>
        <w:numPr>
          <w:ilvl w:val="0"/>
          <w:numId w:val="3"/>
        </w:numPr>
        <w:ind w:left="357" w:hanging="357"/>
        <w:rPr>
          <w:bCs/>
        </w:rPr>
      </w:pPr>
      <w:r>
        <w:t xml:space="preserve">uznává </w:t>
      </w:r>
      <w:r>
        <w:rPr>
          <w:b/>
          <w:bCs/>
        </w:rPr>
        <w:t>zvláštní úlohu veřejné dopravy</w:t>
      </w:r>
      <w:r>
        <w:t xml:space="preserve"> při zlepšování městské</w:t>
      </w:r>
      <w:r w:rsidR="000A389A">
        <w:t xml:space="preserve"> a </w:t>
      </w:r>
      <w:r>
        <w:t>příměstské mobility. Tento druh dopravy by se měl vyznačovat vysokou kvalitou služeb</w:t>
      </w:r>
      <w:r w:rsidR="000A389A">
        <w:t xml:space="preserve"> a </w:t>
      </w:r>
      <w:r>
        <w:t>dostupností. Bezpečnost hraje nezanedbatelnou úlohu;</w:t>
      </w:r>
    </w:p>
    <w:p w:rsidR="00E24CDF" w:rsidP="000A389A" w:rsidRDefault="00E24CDF">
      <w:pPr>
        <w:pStyle w:val="ListParagraph"/>
        <w:numPr>
          <w:ilvl w:val="0"/>
          <w:numId w:val="3"/>
        </w:numPr>
        <w:ind w:left="357" w:hanging="357"/>
        <w:rPr>
          <w:bCs/>
        </w:rPr>
      </w:pPr>
      <w:r>
        <w:t>poukazuje na to, že</w:t>
      </w:r>
      <w:r w:rsidR="000A389A">
        <w:t xml:space="preserve"> s </w:t>
      </w:r>
      <w:r>
        <w:t xml:space="preserve">rozvojem </w:t>
      </w:r>
      <w:r>
        <w:rPr>
          <w:b/>
          <w:bCs/>
        </w:rPr>
        <w:t>digitalizace se objevují nové příležitosti</w:t>
      </w:r>
      <w:r w:rsidR="000A389A">
        <w:rPr>
          <w:b/>
          <w:bCs/>
        </w:rPr>
        <w:t xml:space="preserve"> i </w:t>
      </w:r>
      <w:r>
        <w:rPr>
          <w:b/>
          <w:bCs/>
        </w:rPr>
        <w:t>rizika</w:t>
      </w:r>
      <w:r>
        <w:t>. Je třeba zajistit, aby vznik nových nástrojů mobility neomezil přístup</w:t>
      </w:r>
      <w:r w:rsidR="000A389A">
        <w:t xml:space="preserve"> k </w:t>
      </w:r>
      <w:r>
        <w:t>mobilitě. Obzvláště důležité je proto zlepšení digitálních dovedností</w:t>
      </w:r>
      <w:r w:rsidR="000A389A">
        <w:t xml:space="preserve"> a </w:t>
      </w:r>
      <w:r>
        <w:t>posílení bezpečnosti</w:t>
      </w:r>
      <w:r w:rsidR="000A389A">
        <w:t xml:space="preserve"> v </w:t>
      </w:r>
      <w:r>
        <w:t>digitálním prostředí;</w:t>
      </w:r>
    </w:p>
    <w:p w:rsidRPr="00F049D6" w:rsidR="00E24CDF" w:rsidP="000A389A" w:rsidRDefault="00E24CDF">
      <w:pPr>
        <w:pStyle w:val="ListParagraph"/>
        <w:numPr>
          <w:ilvl w:val="0"/>
          <w:numId w:val="3"/>
        </w:numPr>
        <w:ind w:left="357" w:hanging="357"/>
        <w:rPr>
          <w:bCs/>
        </w:rPr>
      </w:pPr>
      <w:r>
        <w:t>podporuje úsilí</w:t>
      </w:r>
      <w:r w:rsidR="000A389A">
        <w:t xml:space="preserve"> o </w:t>
      </w:r>
      <w:r>
        <w:t xml:space="preserve">vytvoření souboru </w:t>
      </w:r>
      <w:r>
        <w:rPr>
          <w:b/>
          <w:bCs/>
        </w:rPr>
        <w:t>spolehlivých</w:t>
      </w:r>
      <w:r w:rsidR="000A389A">
        <w:rPr>
          <w:b/>
          <w:bCs/>
        </w:rPr>
        <w:t xml:space="preserve"> a </w:t>
      </w:r>
      <w:r>
        <w:rPr>
          <w:b/>
          <w:bCs/>
        </w:rPr>
        <w:t>srovnatelných ukazatelů</w:t>
      </w:r>
      <w:r w:rsidR="000A389A">
        <w:rPr>
          <w:b/>
          <w:bCs/>
        </w:rPr>
        <w:t xml:space="preserve"> v </w:t>
      </w:r>
      <w:r>
        <w:rPr>
          <w:b/>
          <w:bCs/>
        </w:rPr>
        <w:t>oblasti mobility</w:t>
      </w:r>
      <w:r>
        <w:t>. Doporučuje se, aby byly</w:t>
      </w:r>
      <w:r w:rsidR="000A389A">
        <w:t xml:space="preserve"> v </w:t>
      </w:r>
      <w:r>
        <w:t>první řadě použity ukazatele</w:t>
      </w:r>
      <w:r w:rsidR="000A389A">
        <w:t xml:space="preserve"> v </w:t>
      </w:r>
      <w:r>
        <w:t>rámci 1</w:t>
      </w:r>
      <w:r w:rsidR="000A389A">
        <w:t>1. </w:t>
      </w:r>
      <w:r>
        <w:t>cíle udržitelného rozvoje OSN.</w:t>
      </w:r>
    </w:p>
    <w:p w:rsidRPr="009B70E7" w:rsidR="00D76363" w:rsidP="000A389A" w:rsidRDefault="00D76363"/>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EF54BF">
        <w:tc>
          <w:tcPr>
            <w:tcW w:w="2093" w:type="dxa"/>
          </w:tcPr>
          <w:p w:rsidRPr="009B70E7" w:rsidR="00FB24BA" w:rsidP="00EF54BF" w:rsidRDefault="00FB24BA">
            <w:pPr>
              <w:pStyle w:val="ListParagraph"/>
              <w:ind w:left="0"/>
              <w:rPr>
                <w:i/>
              </w:rPr>
            </w:pPr>
            <w:r>
              <w:rPr>
                <w:b/>
                <w:i/>
              </w:rPr>
              <w:t>Kontaktní osoba:</w:t>
            </w:r>
          </w:p>
        </w:tc>
        <w:tc>
          <w:tcPr>
            <w:tcW w:w="4995" w:type="dxa"/>
          </w:tcPr>
          <w:p w:rsidRPr="009B70E7" w:rsidR="00FB24BA" w:rsidP="000A389A" w:rsidRDefault="00E24CDF">
            <w:pPr>
              <w:pStyle w:val="ListParagraph"/>
              <w:ind w:left="0"/>
              <w:rPr>
                <w:i/>
              </w:rPr>
            </w:pPr>
            <w:r>
              <w:rPr>
                <w:i/>
              </w:rPr>
              <w:t>Erika Paulínová</w:t>
            </w:r>
          </w:p>
        </w:tc>
      </w:tr>
      <w:tr w:rsidR="009A5EEF" w:rsidTr="00EF54BF">
        <w:tc>
          <w:tcPr>
            <w:tcW w:w="2093" w:type="dxa"/>
          </w:tcPr>
          <w:p w:rsidRPr="009B70E7" w:rsidR="00FB24BA" w:rsidP="00EF54BF" w:rsidRDefault="00FB24BA">
            <w:pPr>
              <w:pStyle w:val="ListParagraph"/>
              <w:ind w:left="0"/>
              <w:rPr>
                <w:i/>
              </w:rPr>
            </w:pPr>
            <w:r>
              <w:rPr>
                <w:i/>
              </w:rPr>
              <w:t>Tel.:</w:t>
            </w:r>
          </w:p>
        </w:tc>
        <w:tc>
          <w:tcPr>
            <w:tcW w:w="4995" w:type="dxa"/>
          </w:tcPr>
          <w:p w:rsidRPr="009B70E7" w:rsidR="00FB24BA" w:rsidP="000A389A" w:rsidRDefault="00FB24BA">
            <w:pPr>
              <w:pStyle w:val="ListParagraph"/>
              <w:ind w:left="0"/>
              <w:rPr>
                <w:i/>
              </w:rPr>
            </w:pPr>
            <w:r>
              <w:rPr>
                <w:i/>
              </w:rPr>
              <w:t>00 32 2 546 84 57</w:t>
            </w:r>
          </w:p>
        </w:tc>
      </w:tr>
      <w:tr w:rsidR="009A5EEF" w:rsidTr="00EF54BF">
        <w:tc>
          <w:tcPr>
            <w:tcW w:w="2093" w:type="dxa"/>
          </w:tcPr>
          <w:p w:rsidRPr="009B70E7" w:rsidR="00FB24BA" w:rsidP="00EF54BF" w:rsidRDefault="00FB24BA">
            <w:pPr>
              <w:pStyle w:val="ListParagraph"/>
              <w:ind w:left="0"/>
              <w:rPr>
                <w:i/>
              </w:rPr>
            </w:pPr>
            <w:r>
              <w:rPr>
                <w:i/>
              </w:rPr>
              <w:t>E-mail:</w:t>
            </w:r>
          </w:p>
        </w:tc>
        <w:tc>
          <w:tcPr>
            <w:tcW w:w="4995" w:type="dxa"/>
          </w:tcPr>
          <w:p w:rsidRPr="009B70E7" w:rsidR="00FB24BA" w:rsidP="000A389A" w:rsidRDefault="000A389A">
            <w:pPr>
              <w:pStyle w:val="ListParagraph"/>
              <w:ind w:left="0"/>
              <w:rPr>
                <w:i/>
              </w:rPr>
            </w:pPr>
            <w:hyperlink w:history="1" r:id="rId26">
              <w:r w:rsidR="000A628E">
                <w:rPr>
                  <w:rStyle w:val="Hyperlink"/>
                  <w:i/>
                </w:rPr>
                <w:t>Erika.Paulinova@eesc.europa.eu</w:t>
              </w:r>
            </w:hyperlink>
          </w:p>
        </w:tc>
      </w:tr>
    </w:tbl>
    <w:p w:rsidRPr="006948FC" w:rsidR="00A10A98" w:rsidP="000A389A" w:rsidRDefault="00A10A98">
      <w:pPr>
        <w:jc w:val="left"/>
      </w:pPr>
    </w:p>
    <w:p w:rsidRPr="009B70E7" w:rsidR="00E02E1A" w:rsidP="000A389A" w:rsidRDefault="00A30B84">
      <w:pPr>
        <w:pStyle w:val="ListParagraph"/>
        <w:keepNext/>
        <w:numPr>
          <w:ilvl w:val="0"/>
          <w:numId w:val="2"/>
        </w:numPr>
        <w:ind w:left="567" w:hanging="567"/>
        <w:rPr>
          <w:b/>
          <w:i/>
          <w:sz w:val="28"/>
          <w:szCs w:val="28"/>
        </w:rPr>
      </w:pPr>
      <w:r>
        <w:rPr>
          <w:b/>
          <w:i/>
          <w:sz w:val="28"/>
        </w:rPr>
        <w:t>Stav energetické unie</w:t>
      </w:r>
      <w:r w:rsidR="000A389A">
        <w:rPr>
          <w:b/>
          <w:i/>
          <w:sz w:val="28"/>
        </w:rPr>
        <w:t xml:space="preserve"> v </w:t>
      </w:r>
      <w:r>
        <w:rPr>
          <w:b/>
          <w:i/>
          <w:sz w:val="28"/>
        </w:rPr>
        <w:t>roce 2021</w:t>
      </w:r>
    </w:p>
    <w:p w:rsidRPr="009B70E7" w:rsidR="00E02E1A" w:rsidP="000A389A" w:rsidRDefault="00E02E1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009A5EEF">
        <w:tc>
          <w:tcPr>
            <w:tcW w:w="1701" w:type="dxa"/>
          </w:tcPr>
          <w:p w:rsidRPr="009B70E7" w:rsidR="009D4C4A" w:rsidP="000A389A" w:rsidRDefault="009D4C4A">
            <w:pPr>
              <w:pStyle w:val="ListParagraph"/>
              <w:keepNext/>
              <w:ind w:left="0"/>
              <w:rPr>
                <w:b/>
              </w:rPr>
            </w:pPr>
            <w:r>
              <w:rPr>
                <w:b/>
              </w:rPr>
              <w:t>Zpravodajka:</w:t>
            </w:r>
          </w:p>
        </w:tc>
        <w:tc>
          <w:tcPr>
            <w:tcW w:w="5812" w:type="dxa"/>
          </w:tcPr>
          <w:p w:rsidRPr="009B70E7" w:rsidR="009D4C4A" w:rsidP="00EF54BF" w:rsidRDefault="009D4C4A">
            <w:pPr>
              <w:pStyle w:val="ListParagraph"/>
              <w:keepNext/>
              <w:ind w:left="1" w:right="-453"/>
            </w:pPr>
            <w:r>
              <w:t>Alena MASTANTUONO (Zaměstnavatelé – CZ)</w:t>
            </w:r>
          </w:p>
        </w:tc>
      </w:tr>
      <w:tr w:rsidR="009A5EEF">
        <w:tc>
          <w:tcPr>
            <w:tcW w:w="7513" w:type="dxa"/>
            <w:gridSpan w:val="2"/>
          </w:tcPr>
          <w:p w:rsidRPr="009B70E7" w:rsidR="009D4C4A" w:rsidP="00EF54BF" w:rsidRDefault="009D4C4A">
            <w:pPr>
              <w:pStyle w:val="ListParagraph"/>
              <w:keepNext/>
              <w:ind w:left="1"/>
            </w:pPr>
          </w:p>
        </w:tc>
      </w:tr>
      <w:tr w:rsidR="009A5EEF">
        <w:tc>
          <w:tcPr>
            <w:tcW w:w="1701" w:type="dxa"/>
            <w:vMerge w:val="restart"/>
          </w:tcPr>
          <w:p w:rsidRPr="009B70E7" w:rsidR="009D4C4A" w:rsidP="000A389A" w:rsidRDefault="009D4C4A">
            <w:pPr>
              <w:pStyle w:val="ListParagraph"/>
              <w:keepNext/>
              <w:ind w:left="0"/>
              <w:rPr>
                <w:b/>
              </w:rPr>
            </w:pPr>
            <w:r>
              <w:rPr>
                <w:b/>
              </w:rPr>
              <w:t>Odkaz:</w:t>
            </w:r>
          </w:p>
        </w:tc>
        <w:tc>
          <w:tcPr>
            <w:tcW w:w="5812" w:type="dxa"/>
          </w:tcPr>
          <w:p w:rsidRPr="009B70E7" w:rsidR="009D4C4A" w:rsidP="00EF54BF" w:rsidRDefault="009D4C4A">
            <w:pPr>
              <w:pStyle w:val="ListParagraph"/>
              <w:keepNext/>
              <w:ind w:left="1"/>
            </w:pPr>
            <w:r>
              <w:t>COM (2021) 950 final</w:t>
            </w:r>
          </w:p>
        </w:tc>
      </w:tr>
      <w:tr w:rsidR="009A5EEF">
        <w:tc>
          <w:tcPr>
            <w:tcW w:w="1701" w:type="dxa"/>
            <w:vMerge/>
          </w:tcPr>
          <w:p w:rsidRPr="009B70E7" w:rsidR="009D4C4A" w:rsidP="000A389A" w:rsidRDefault="009D4C4A">
            <w:pPr>
              <w:pStyle w:val="ListParagraph"/>
              <w:keepNext/>
              <w:ind w:left="0"/>
              <w:rPr>
                <w:b/>
              </w:rPr>
            </w:pPr>
          </w:p>
        </w:tc>
        <w:tc>
          <w:tcPr>
            <w:tcW w:w="5812" w:type="dxa"/>
          </w:tcPr>
          <w:p w:rsidRPr="009B70E7" w:rsidR="009D4C4A" w:rsidP="00EF54BF" w:rsidRDefault="009D4C4A">
            <w:pPr>
              <w:pStyle w:val="ListParagraph"/>
              <w:keepNext/>
              <w:ind w:left="1"/>
            </w:pPr>
            <w:r>
              <w:t>EESC-2021-00274-00-00-AC</w:t>
            </w:r>
          </w:p>
        </w:tc>
      </w:tr>
    </w:tbl>
    <w:p w:rsidR="00E02E1A" w:rsidP="000A389A" w:rsidRDefault="00E02E1A">
      <w:pPr>
        <w:pStyle w:val="ListParagraph"/>
        <w:ind w:left="0"/>
      </w:pPr>
    </w:p>
    <w:p w:rsidR="003165A9" w:rsidP="000A389A" w:rsidRDefault="003165A9">
      <w:pPr>
        <w:pStyle w:val="ListParagraph"/>
        <w:keepNext/>
        <w:keepLines/>
        <w:spacing w:line="240" w:lineRule="auto"/>
        <w:ind w:left="-142" w:firstLine="142"/>
        <w:rPr>
          <w:b/>
        </w:rPr>
      </w:pPr>
      <w:r>
        <w:rPr>
          <w:b/>
        </w:rPr>
        <w:lastRenderedPageBreak/>
        <w:t>Hlavní body</w:t>
      </w:r>
    </w:p>
    <w:p w:rsidR="003165A9" w:rsidP="000A389A" w:rsidRDefault="003165A9">
      <w:pPr>
        <w:pStyle w:val="ListParagraph"/>
        <w:keepNext/>
        <w:keepLines/>
        <w:ind w:left="0"/>
      </w:pPr>
    </w:p>
    <w:p w:rsidRPr="0018231C" w:rsidR="003165A9" w:rsidP="000A389A" w:rsidRDefault="003165A9">
      <w:pPr>
        <w:pStyle w:val="ListParagraph"/>
        <w:keepNext/>
        <w:keepLines/>
        <w:ind w:left="0"/>
      </w:pPr>
      <w:r>
        <w:t>EHSV:</w:t>
      </w:r>
    </w:p>
    <w:p w:rsidRPr="0018231C" w:rsidR="003165A9" w:rsidP="000A389A" w:rsidRDefault="003165A9">
      <w:pPr>
        <w:pStyle w:val="ListParagraph"/>
        <w:keepNext/>
        <w:keepLines/>
        <w:ind w:left="0"/>
        <w:rPr>
          <w:lang w:val="fr-FR"/>
        </w:rPr>
      </w:pPr>
    </w:p>
    <w:p w:rsidRPr="003165A9" w:rsidR="003165A9" w:rsidP="000A389A" w:rsidRDefault="00E24CDF">
      <w:pPr>
        <w:pStyle w:val="ListParagraph"/>
        <w:keepNext/>
        <w:keepLines/>
        <w:numPr>
          <w:ilvl w:val="0"/>
          <w:numId w:val="3"/>
        </w:numPr>
        <w:ind w:left="357" w:hanging="357"/>
      </w:pPr>
      <w:r>
        <w:t>domnívá se, že</w:t>
      </w:r>
      <w:r w:rsidR="000A389A">
        <w:t xml:space="preserve"> v </w:t>
      </w:r>
      <w:r>
        <w:t xml:space="preserve">současné době vyšlo najevo, jak široká jsou </w:t>
      </w:r>
      <w:r>
        <w:rPr>
          <w:b/>
          <w:bCs/>
        </w:rPr>
        <w:t>případná rizika spojená se závislostí energetického systému EU na dovozu surovin potřebných</w:t>
      </w:r>
      <w:r w:rsidR="000A389A">
        <w:rPr>
          <w:b/>
          <w:bCs/>
        </w:rPr>
        <w:t xml:space="preserve"> v </w:t>
      </w:r>
      <w:r>
        <w:rPr>
          <w:b/>
          <w:bCs/>
        </w:rPr>
        <w:t>odvětví energetik</w:t>
      </w:r>
      <w:r>
        <w:rPr>
          <w:b/>
          <w:bCs/>
          <w:i/>
          <w:iCs/>
        </w:rPr>
        <w:t>y</w:t>
      </w:r>
      <w:r w:rsidR="000A389A">
        <w:rPr>
          <w:b/>
          <w:bCs/>
        </w:rPr>
        <w:t xml:space="preserve"> z </w:t>
      </w:r>
      <w:r>
        <w:rPr>
          <w:b/>
          <w:bCs/>
        </w:rPr>
        <w:t>Ruska</w:t>
      </w:r>
      <w:r>
        <w:t>,</w:t>
      </w:r>
      <w:r w:rsidR="000A389A">
        <w:t xml:space="preserve"> a </w:t>
      </w:r>
      <w:r>
        <w:t>požaduje, aby EU urychleně podnikla náležité kroky;</w:t>
      </w:r>
    </w:p>
    <w:p w:rsidRPr="00B40158" w:rsidR="00E02E1A" w:rsidP="000A389A" w:rsidRDefault="00E24CDF">
      <w:pPr>
        <w:pStyle w:val="ListParagraph"/>
        <w:numPr>
          <w:ilvl w:val="0"/>
          <w:numId w:val="3"/>
        </w:numPr>
        <w:ind w:left="357" w:hanging="357"/>
      </w:pPr>
      <w:r>
        <w:t>zdůrazňuje, že je odhodlán plnit cíle Zelené dohody</w:t>
      </w:r>
      <w:r w:rsidR="000A389A">
        <w:t xml:space="preserve"> a </w:t>
      </w:r>
      <w:r>
        <w:t>doporučuje zvýšit úsilí, abychom stanovených cílů dosáhli co nejrychleji</w:t>
      </w:r>
      <w:r w:rsidR="000A389A">
        <w:t xml:space="preserve"> a </w:t>
      </w:r>
      <w:r>
        <w:t xml:space="preserve">co nejdříve </w:t>
      </w:r>
      <w:r>
        <w:rPr>
          <w:b/>
          <w:bCs/>
        </w:rPr>
        <w:t>snížili závislost EU na fosilních palivech</w:t>
      </w:r>
      <w:r>
        <w:t>;</w:t>
      </w:r>
    </w:p>
    <w:p w:rsidR="00B40158" w:rsidP="000A389A" w:rsidRDefault="00E24CDF">
      <w:pPr>
        <w:pStyle w:val="ListParagraph"/>
        <w:numPr>
          <w:ilvl w:val="0"/>
          <w:numId w:val="3"/>
        </w:numPr>
        <w:ind w:left="357" w:hanging="357"/>
      </w:pPr>
      <w:r>
        <w:t xml:space="preserve">je přesvědčen, že nyní je nutné se zaměřit na to, aby byla věnována zvláštní pozornost prvnímu pilíři energetické unie, který se týká </w:t>
      </w:r>
      <w:r>
        <w:rPr>
          <w:b/>
          <w:bCs/>
        </w:rPr>
        <w:t>bezpečnosti, solidarity</w:t>
      </w:r>
      <w:r w:rsidR="000A389A">
        <w:rPr>
          <w:b/>
          <w:bCs/>
        </w:rPr>
        <w:t xml:space="preserve"> a </w:t>
      </w:r>
      <w:r>
        <w:rPr>
          <w:b/>
          <w:bCs/>
        </w:rPr>
        <w:t>důvěry</w:t>
      </w:r>
      <w:r>
        <w:t>;</w:t>
      </w:r>
    </w:p>
    <w:p w:rsidR="00056079" w:rsidP="000A389A" w:rsidRDefault="00056079">
      <w:pPr>
        <w:pStyle w:val="ListParagraph"/>
        <w:numPr>
          <w:ilvl w:val="0"/>
          <w:numId w:val="3"/>
        </w:numPr>
        <w:ind w:left="357" w:hanging="357"/>
      </w:pPr>
      <w:r>
        <w:t>oceňuje skutečnost, že se obnovitelné zdroje energie staly hlavním zdrojem energie</w:t>
      </w:r>
      <w:r w:rsidR="000A389A">
        <w:t xml:space="preserve"> v </w:t>
      </w:r>
      <w:r>
        <w:t xml:space="preserve">EU, avšak poukazuje na to, že je zapotřebí přijmout konkrétnější opatření, aby se </w:t>
      </w:r>
      <w:r>
        <w:rPr>
          <w:b/>
          <w:bCs/>
        </w:rPr>
        <w:t>mohli spotřebitelé stát aktivními hráči na trhu</w:t>
      </w:r>
      <w:r w:rsidR="000A389A">
        <w:t xml:space="preserve"> a </w:t>
      </w:r>
      <w:r>
        <w:t>využívat výhod, jež přinášejí decentralizovanější</w:t>
      </w:r>
      <w:r w:rsidR="000A389A">
        <w:t xml:space="preserve"> a </w:t>
      </w:r>
      <w:r>
        <w:t>udržitelnější dodavatelské struktury;</w:t>
      </w:r>
    </w:p>
    <w:p w:rsidRPr="00056079" w:rsidR="00056079" w:rsidP="000A389A" w:rsidRDefault="00056079">
      <w:pPr>
        <w:pStyle w:val="ListParagraph"/>
        <w:numPr>
          <w:ilvl w:val="0"/>
          <w:numId w:val="3"/>
        </w:numPr>
        <w:ind w:left="357" w:hanging="357"/>
      </w:pPr>
      <w:r>
        <w:t>zdůrazňuje, že</w:t>
      </w:r>
      <w:r w:rsidR="000A389A">
        <w:t xml:space="preserve"> </w:t>
      </w:r>
      <w:r>
        <w:t>že je zapotřebí bedlivě sledovat vývoj cen energie</w:t>
      </w:r>
      <w:r w:rsidR="000A389A">
        <w:t xml:space="preserve"> a k </w:t>
      </w:r>
      <w:r>
        <w:t xml:space="preserve">otázce, jak racionálně </w:t>
      </w:r>
      <w:r>
        <w:rPr>
          <w:b/>
          <w:bCs/>
        </w:rPr>
        <w:t>řešit dopad vysokých cen energie na chudobu</w:t>
      </w:r>
      <w:r>
        <w:t>, přistupovat integrovanějším způsobem;</w:t>
      </w:r>
    </w:p>
    <w:p w:rsidR="00056079" w:rsidP="000A389A" w:rsidRDefault="00056079">
      <w:pPr>
        <w:pStyle w:val="ListParagraph"/>
        <w:numPr>
          <w:ilvl w:val="0"/>
          <w:numId w:val="3"/>
        </w:numPr>
        <w:ind w:left="357" w:hanging="357"/>
      </w:pPr>
      <w:r>
        <w:t>má za to, že součástí zprávy</w:t>
      </w:r>
      <w:r w:rsidR="000A389A">
        <w:t xml:space="preserve"> o </w:t>
      </w:r>
      <w:r>
        <w:t>stavu energetické unie by měl být rovněž zvláštní oddíl věnovaný úsilí</w:t>
      </w:r>
      <w:r w:rsidR="000A389A">
        <w:t xml:space="preserve"> o </w:t>
      </w:r>
      <w:r>
        <w:t xml:space="preserve">dosažení </w:t>
      </w:r>
      <w:r>
        <w:rPr>
          <w:b/>
          <w:bCs/>
        </w:rPr>
        <w:t>spravedlivé transformace</w:t>
      </w:r>
      <w:r>
        <w:t>, jenž by zahrnoval rovněž cíl spolupracovat se sociálními partnery,</w:t>
      </w:r>
      <w:r w:rsidR="000A389A">
        <w:t xml:space="preserve"> a </w:t>
      </w:r>
      <w:r>
        <w:t>zajistit tak důstojnou práci, kvalitní pracovní místa</w:t>
      </w:r>
      <w:r w:rsidR="000A389A">
        <w:t xml:space="preserve"> a </w:t>
      </w:r>
      <w:r>
        <w:t>sociální zabezpečení;</w:t>
      </w:r>
    </w:p>
    <w:p w:rsidRPr="00B40158" w:rsidR="00056079" w:rsidP="000A389A" w:rsidRDefault="00056079">
      <w:pPr>
        <w:pStyle w:val="ListParagraph"/>
        <w:numPr>
          <w:ilvl w:val="0"/>
          <w:numId w:val="3"/>
        </w:numPr>
        <w:ind w:left="357" w:hanging="357"/>
      </w:pPr>
      <w:r>
        <w:t>důrazně vyzývá Evropskou komisi, aby pro odvětví čisté energie vypracovala strategický plán,</w:t>
      </w:r>
      <w:r w:rsidR="000A389A">
        <w:t xml:space="preserve"> a </w:t>
      </w:r>
      <w:r>
        <w:rPr>
          <w:b/>
          <w:bCs/>
        </w:rPr>
        <w:t>podpořila tak rozvoj odvětví čisté energie</w:t>
      </w:r>
      <w:r w:rsidR="000A389A">
        <w:rPr>
          <w:b/>
          <w:bCs/>
        </w:rPr>
        <w:t xml:space="preserve"> v </w:t>
      </w:r>
      <w:r>
        <w:rPr>
          <w:b/>
          <w:bCs/>
        </w:rPr>
        <w:t>EU</w:t>
      </w:r>
      <w:r>
        <w:t>.</w:t>
      </w:r>
    </w:p>
    <w:p w:rsidRPr="009B70E7" w:rsidR="00E02E1A" w:rsidP="000A389A" w:rsidRDefault="00E02E1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EF54BF">
        <w:tc>
          <w:tcPr>
            <w:tcW w:w="2093" w:type="dxa"/>
          </w:tcPr>
          <w:p w:rsidRPr="009B70E7" w:rsidR="00056079" w:rsidP="00EF54BF" w:rsidRDefault="00056079">
            <w:pPr>
              <w:pStyle w:val="ListParagraph"/>
              <w:ind w:left="0"/>
              <w:rPr>
                <w:i/>
              </w:rPr>
            </w:pPr>
            <w:r>
              <w:rPr>
                <w:b/>
                <w:i/>
              </w:rPr>
              <w:t>Kontaktní osoba:</w:t>
            </w:r>
          </w:p>
        </w:tc>
        <w:tc>
          <w:tcPr>
            <w:tcW w:w="4995" w:type="dxa"/>
          </w:tcPr>
          <w:p w:rsidRPr="009B70E7" w:rsidR="00056079" w:rsidP="000A389A" w:rsidRDefault="00056079">
            <w:pPr>
              <w:pStyle w:val="ListParagraph"/>
              <w:ind w:left="0"/>
              <w:rPr>
                <w:i/>
              </w:rPr>
            </w:pPr>
            <w:r>
              <w:rPr>
                <w:i/>
              </w:rPr>
              <w:t>Alessandro Rizzi</w:t>
            </w:r>
          </w:p>
        </w:tc>
      </w:tr>
      <w:tr w:rsidR="009A5EEF" w:rsidTr="00EF54BF">
        <w:tc>
          <w:tcPr>
            <w:tcW w:w="2093" w:type="dxa"/>
          </w:tcPr>
          <w:p w:rsidRPr="009B70E7" w:rsidR="00056079" w:rsidP="00EF54BF" w:rsidRDefault="00056079">
            <w:pPr>
              <w:pStyle w:val="ListParagraph"/>
              <w:ind w:left="0"/>
              <w:rPr>
                <w:i/>
              </w:rPr>
            </w:pPr>
            <w:r>
              <w:rPr>
                <w:i/>
              </w:rPr>
              <w:t>Tel.:</w:t>
            </w:r>
          </w:p>
        </w:tc>
        <w:tc>
          <w:tcPr>
            <w:tcW w:w="4995" w:type="dxa"/>
          </w:tcPr>
          <w:p w:rsidRPr="009B70E7" w:rsidR="00056079" w:rsidP="000A389A" w:rsidRDefault="00056079">
            <w:pPr>
              <w:pStyle w:val="ListParagraph"/>
              <w:ind w:left="0"/>
              <w:rPr>
                <w:i/>
              </w:rPr>
            </w:pPr>
            <w:r>
              <w:rPr>
                <w:i/>
              </w:rPr>
              <w:t>00 32 2 546 86 79</w:t>
            </w:r>
          </w:p>
        </w:tc>
      </w:tr>
      <w:tr w:rsidR="009A5EEF" w:rsidTr="00EF54BF">
        <w:tc>
          <w:tcPr>
            <w:tcW w:w="2093" w:type="dxa"/>
          </w:tcPr>
          <w:p w:rsidRPr="009B70E7" w:rsidR="00056079" w:rsidP="00EF54BF" w:rsidRDefault="00056079">
            <w:pPr>
              <w:pStyle w:val="ListParagraph"/>
              <w:ind w:left="0"/>
              <w:rPr>
                <w:i/>
              </w:rPr>
            </w:pPr>
            <w:r>
              <w:rPr>
                <w:i/>
              </w:rPr>
              <w:t>E-mail:</w:t>
            </w:r>
          </w:p>
        </w:tc>
        <w:tc>
          <w:tcPr>
            <w:tcW w:w="4995" w:type="dxa"/>
          </w:tcPr>
          <w:p w:rsidRPr="009B70E7" w:rsidR="00056079" w:rsidP="000A389A" w:rsidRDefault="000A389A">
            <w:pPr>
              <w:pStyle w:val="ListParagraph"/>
              <w:ind w:left="0"/>
              <w:rPr>
                <w:i/>
              </w:rPr>
            </w:pPr>
            <w:hyperlink w:history="1" r:id="rId27">
              <w:r w:rsidR="000A628E">
                <w:rPr>
                  <w:rStyle w:val="Hyperlink"/>
                  <w:i/>
                </w:rPr>
                <w:t>Alessandro.Rizzi@eesc.europa.eu</w:t>
              </w:r>
            </w:hyperlink>
          </w:p>
        </w:tc>
      </w:tr>
    </w:tbl>
    <w:p w:rsidRPr="006948FC" w:rsidR="006F2308" w:rsidP="000A389A" w:rsidRDefault="006F2308">
      <w:pPr>
        <w:jc w:val="left"/>
      </w:pPr>
    </w:p>
    <w:p w:rsidRPr="009B70E7" w:rsidR="00A30B84" w:rsidP="000A389A" w:rsidRDefault="00F60D65">
      <w:pPr>
        <w:pStyle w:val="ListParagraph"/>
        <w:keepNext/>
        <w:ind w:left="567"/>
        <w:rPr>
          <w:b/>
          <w:i/>
          <w:sz w:val="28"/>
          <w:szCs w:val="28"/>
        </w:rPr>
      </w:pPr>
      <w:r>
        <w:rPr>
          <w:b/>
          <w:i/>
          <w:sz w:val="28"/>
        </w:rPr>
        <w:t>Vylepšené požadavky na stabilitu osobních lodí typu ro-ro</w:t>
      </w:r>
    </w:p>
    <w:p w:rsidRPr="009B70E7" w:rsidR="00A30B84" w:rsidP="000A389A" w:rsidRDefault="00A30B84">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009A5EEF">
        <w:tc>
          <w:tcPr>
            <w:tcW w:w="1701" w:type="dxa"/>
          </w:tcPr>
          <w:p w:rsidRPr="009B70E7" w:rsidR="00A30B84" w:rsidP="000A389A" w:rsidRDefault="00A30B84">
            <w:pPr>
              <w:pStyle w:val="ListParagraph"/>
              <w:keepNext/>
              <w:ind w:left="0"/>
              <w:rPr>
                <w:b/>
              </w:rPr>
            </w:pPr>
            <w:r>
              <w:rPr>
                <w:b/>
              </w:rPr>
              <w:t>Zpravodaj:</w:t>
            </w:r>
          </w:p>
        </w:tc>
        <w:tc>
          <w:tcPr>
            <w:tcW w:w="5812" w:type="dxa"/>
          </w:tcPr>
          <w:p w:rsidRPr="009B70E7" w:rsidR="00A30B84" w:rsidP="00EF54BF" w:rsidRDefault="00A30B84">
            <w:pPr>
              <w:pStyle w:val="ListParagraph"/>
              <w:keepNext/>
              <w:ind w:left="1" w:right="-453"/>
            </w:pPr>
            <w:r>
              <w:t>Mateusz SZYMAŃSKI (Zaměstnanci – PL)</w:t>
            </w:r>
          </w:p>
        </w:tc>
      </w:tr>
      <w:tr w:rsidR="009A5EEF">
        <w:tc>
          <w:tcPr>
            <w:tcW w:w="7513" w:type="dxa"/>
            <w:gridSpan w:val="2"/>
          </w:tcPr>
          <w:p w:rsidRPr="009B70E7" w:rsidR="00A30B84" w:rsidP="00EF54BF" w:rsidRDefault="00A30B84">
            <w:pPr>
              <w:pStyle w:val="ListParagraph"/>
              <w:keepNext/>
              <w:ind w:left="1"/>
            </w:pPr>
          </w:p>
        </w:tc>
      </w:tr>
      <w:tr w:rsidR="009A5EEF">
        <w:tc>
          <w:tcPr>
            <w:tcW w:w="1701" w:type="dxa"/>
            <w:vMerge w:val="restart"/>
          </w:tcPr>
          <w:p w:rsidRPr="009B70E7" w:rsidR="00A30B84" w:rsidP="000A389A" w:rsidRDefault="00A30B84">
            <w:pPr>
              <w:pStyle w:val="ListParagraph"/>
              <w:keepNext/>
              <w:ind w:left="0"/>
              <w:rPr>
                <w:b/>
              </w:rPr>
            </w:pPr>
            <w:r>
              <w:rPr>
                <w:b/>
              </w:rPr>
              <w:t>Odkaz:</w:t>
            </w:r>
          </w:p>
        </w:tc>
        <w:tc>
          <w:tcPr>
            <w:tcW w:w="5812" w:type="dxa"/>
          </w:tcPr>
          <w:p w:rsidRPr="009B70E7" w:rsidR="00A30B84" w:rsidP="00EF54BF" w:rsidRDefault="00A30B84">
            <w:pPr>
              <w:pStyle w:val="ListParagraph"/>
              <w:keepNext/>
              <w:ind w:left="1"/>
            </w:pPr>
            <w:r>
              <w:t>COM (2022) 53 final</w:t>
            </w:r>
          </w:p>
        </w:tc>
      </w:tr>
      <w:tr w:rsidR="009A5EEF">
        <w:tc>
          <w:tcPr>
            <w:tcW w:w="1701" w:type="dxa"/>
            <w:vMerge/>
          </w:tcPr>
          <w:p w:rsidRPr="009B70E7" w:rsidR="00A30B84" w:rsidP="000A389A" w:rsidRDefault="00A30B84">
            <w:pPr>
              <w:pStyle w:val="ListParagraph"/>
              <w:keepNext/>
              <w:ind w:left="0"/>
              <w:rPr>
                <w:b/>
              </w:rPr>
            </w:pPr>
          </w:p>
        </w:tc>
        <w:tc>
          <w:tcPr>
            <w:tcW w:w="5812" w:type="dxa"/>
          </w:tcPr>
          <w:p w:rsidRPr="009B70E7" w:rsidR="00A30B84" w:rsidP="00EF54BF" w:rsidRDefault="00A30B84">
            <w:pPr>
              <w:pStyle w:val="ListParagraph"/>
              <w:keepNext/>
              <w:ind w:left="1"/>
            </w:pPr>
            <w:r>
              <w:t>EESC-2022-01212-00-00-AC</w:t>
            </w:r>
          </w:p>
        </w:tc>
      </w:tr>
    </w:tbl>
    <w:p w:rsidRPr="009B70E7" w:rsidR="00A30B84" w:rsidP="000A389A" w:rsidRDefault="00A30B84">
      <w:pPr>
        <w:pStyle w:val="ListParagraph"/>
        <w:keepNext/>
        <w:ind w:left="0"/>
      </w:pPr>
    </w:p>
    <w:p w:rsidRPr="009B70E7" w:rsidR="00A30B84" w:rsidP="000A389A" w:rsidRDefault="00A30B84">
      <w:pPr>
        <w:pStyle w:val="ListParagraph"/>
        <w:spacing w:line="240" w:lineRule="auto"/>
        <w:ind w:left="-142" w:firstLine="142"/>
        <w:rPr>
          <w:b/>
        </w:rPr>
      </w:pPr>
      <w:r>
        <w:rPr>
          <w:b/>
        </w:rPr>
        <w:t>Hlavní body</w:t>
      </w:r>
    </w:p>
    <w:p w:rsidR="00A30B84" w:rsidP="000A389A" w:rsidRDefault="00A30B84">
      <w:pPr>
        <w:pStyle w:val="ListParagraph"/>
        <w:ind w:left="0"/>
      </w:pPr>
    </w:p>
    <w:p w:rsidR="00A30B84" w:rsidP="000A389A" w:rsidRDefault="00A30B84">
      <w:pPr>
        <w:pStyle w:val="ListParagraph"/>
        <w:ind w:left="0"/>
      </w:pPr>
      <w:r>
        <w:t>EHSV:</w:t>
      </w:r>
    </w:p>
    <w:p w:rsidRPr="009B70E7" w:rsidR="00A30B84" w:rsidP="000A389A" w:rsidRDefault="00A30B84">
      <w:pPr>
        <w:pStyle w:val="ListParagraph"/>
        <w:ind w:left="0"/>
      </w:pPr>
    </w:p>
    <w:p w:rsidRPr="003F2D36" w:rsidR="00A30B84" w:rsidP="000A389A" w:rsidRDefault="001445A7">
      <w:pPr>
        <w:pStyle w:val="ListParagraph"/>
        <w:numPr>
          <w:ilvl w:val="0"/>
          <w:numId w:val="3"/>
        </w:numPr>
        <w:ind w:left="357" w:hanging="357"/>
      </w:pPr>
      <w:r>
        <w:rPr>
          <w:b/>
          <w:bCs/>
        </w:rPr>
        <w:t>vítá návrh na změnu platných předpisů</w:t>
      </w:r>
      <w:r>
        <w:t xml:space="preserve"> týkajících se bezpečnosti osobních lodí typu ro-ro</w:t>
      </w:r>
      <w:r w:rsidR="000A389A">
        <w:t xml:space="preserve"> v </w:t>
      </w:r>
      <w:r>
        <w:t>poškozeném stavu</w:t>
      </w:r>
      <w:r w:rsidR="000A389A">
        <w:t xml:space="preserve"> a </w:t>
      </w:r>
      <w:r>
        <w:t>rovněž záměr harmonizovat mezinárodní předpisy</w:t>
      </w:r>
      <w:r w:rsidR="000A389A">
        <w:t xml:space="preserve"> a v </w:t>
      </w:r>
      <w:r>
        <w:t xml:space="preserve">tomto konkrétním případě </w:t>
      </w:r>
      <w:r>
        <w:rPr>
          <w:b/>
          <w:bCs/>
        </w:rPr>
        <w:t>provést sladění</w:t>
      </w:r>
      <w:r w:rsidR="000A389A">
        <w:rPr>
          <w:b/>
          <w:bCs/>
        </w:rPr>
        <w:t xml:space="preserve"> s </w:t>
      </w:r>
      <w:r>
        <w:rPr>
          <w:b/>
          <w:bCs/>
        </w:rPr>
        <w:t>mezinárodními předpisy</w:t>
      </w:r>
      <w:r>
        <w:t>, které stanovila IMO;</w:t>
      </w:r>
    </w:p>
    <w:p w:rsidRPr="003527B4" w:rsidR="00A30B84" w:rsidP="000A389A" w:rsidRDefault="001445A7">
      <w:pPr>
        <w:pStyle w:val="ListParagraph"/>
        <w:numPr>
          <w:ilvl w:val="0"/>
          <w:numId w:val="3"/>
        </w:numPr>
        <w:ind w:left="357" w:hanging="357"/>
        <w:rPr>
          <w:bCs/>
        </w:rPr>
      </w:pPr>
      <w:r>
        <w:t>důrazně se vyslovuje pro to, aby byly</w:t>
      </w:r>
      <w:r w:rsidR="000A389A">
        <w:t xml:space="preserve"> v </w:t>
      </w:r>
      <w:r>
        <w:t xml:space="preserve">námořní dopravě zachovávány </w:t>
      </w:r>
      <w:r>
        <w:rPr>
          <w:b/>
          <w:bCs/>
        </w:rPr>
        <w:t>co nejpřísnější bezpečnostní normy</w:t>
      </w:r>
      <w:r>
        <w:t>;</w:t>
      </w:r>
    </w:p>
    <w:p w:rsidR="00A30B84" w:rsidP="000A389A" w:rsidRDefault="001445A7">
      <w:pPr>
        <w:pStyle w:val="ListParagraph"/>
        <w:numPr>
          <w:ilvl w:val="0"/>
          <w:numId w:val="3"/>
        </w:numPr>
        <w:ind w:left="357" w:hanging="357"/>
        <w:rPr>
          <w:bCs/>
        </w:rPr>
      </w:pPr>
      <w:r w:rsidRPr="00A20D7D">
        <w:t>upozorňuje na to, že kvůli složitému</w:t>
      </w:r>
      <w:r w:rsidRPr="00A20D7D" w:rsidR="000A389A">
        <w:t xml:space="preserve"> a </w:t>
      </w:r>
      <w:r w:rsidRPr="00A20D7D">
        <w:t xml:space="preserve">nejasnému formulování textu </w:t>
      </w:r>
      <w:r w:rsidRPr="00A20D7D">
        <w:rPr>
          <w:b/>
          <w:bCs/>
        </w:rPr>
        <w:t>je nesmírně obtížné tento návrh analyzovat</w:t>
      </w:r>
      <w:r w:rsidRPr="00A20D7D">
        <w:t>.</w:t>
      </w:r>
      <w:r w:rsidRPr="00A20D7D" w:rsidR="000A389A">
        <w:t xml:space="preserve"> V </w:t>
      </w:r>
      <w:r w:rsidRPr="00A20D7D">
        <w:t>takovéto podobě jsou navržené předpisy</w:t>
      </w:r>
      <w:r w:rsidRPr="00A20D7D" w:rsidR="000A389A">
        <w:t xml:space="preserve"> a </w:t>
      </w:r>
      <w:r w:rsidRPr="00A20D7D">
        <w:t xml:space="preserve">související vyjasnění </w:t>
      </w:r>
      <w:r w:rsidRPr="00A20D7D">
        <w:rPr>
          <w:i/>
          <w:iCs/>
        </w:rPr>
        <w:t>de facto</w:t>
      </w:r>
      <w:r w:rsidRPr="00A20D7D" w:rsidR="000A389A">
        <w:t xml:space="preserve"> v </w:t>
      </w:r>
      <w:r w:rsidRPr="00A20D7D">
        <w:t>rozporu</w:t>
      </w:r>
      <w:r w:rsidRPr="00A20D7D" w:rsidR="000A389A">
        <w:t xml:space="preserve"> s </w:t>
      </w:r>
      <w:r w:rsidRPr="00A20D7D">
        <w:t>cílem návrhu, kterým je výše zmíněné usnadnění používání</w:t>
      </w:r>
      <w:r w:rsidRPr="00A20D7D" w:rsidR="000A389A">
        <w:t xml:space="preserve"> a </w:t>
      </w:r>
      <w:r w:rsidRPr="00A20D7D">
        <w:t xml:space="preserve">uplatňování právních předpisů. </w:t>
      </w:r>
      <w:r w:rsidRPr="00A20D7D" w:rsidR="00A20D7D">
        <w:rPr>
          <w:b/>
          <w:bCs/>
        </w:rPr>
        <w:t>D</w:t>
      </w:r>
      <w:r w:rsidRPr="00A20D7D">
        <w:rPr>
          <w:b/>
          <w:bCs/>
        </w:rPr>
        <w:t>oporučuje návrh vyjasnit</w:t>
      </w:r>
      <w:r w:rsidRPr="00A20D7D">
        <w:t>;</w:t>
      </w:r>
    </w:p>
    <w:p w:rsidRPr="003527B4" w:rsidR="001445A7" w:rsidP="000A389A" w:rsidRDefault="001445A7">
      <w:pPr>
        <w:pStyle w:val="ListParagraph"/>
        <w:numPr>
          <w:ilvl w:val="0"/>
          <w:numId w:val="3"/>
        </w:numPr>
        <w:ind w:left="357" w:hanging="357"/>
        <w:rPr>
          <w:bCs/>
        </w:rPr>
      </w:pPr>
      <w:r>
        <w:lastRenderedPageBreak/>
        <w:t xml:space="preserve">má </w:t>
      </w:r>
      <w:r>
        <w:rPr>
          <w:b/>
          <w:bCs/>
        </w:rPr>
        <w:t>výhrady</w:t>
      </w:r>
      <w:r w:rsidR="000A389A">
        <w:rPr>
          <w:b/>
          <w:bCs/>
        </w:rPr>
        <w:t xml:space="preserve"> k </w:t>
      </w:r>
      <w:r>
        <w:rPr>
          <w:b/>
          <w:bCs/>
        </w:rPr>
        <w:t>tomu, že se</w:t>
      </w:r>
      <w:r w:rsidR="000A389A">
        <w:rPr>
          <w:b/>
          <w:bCs/>
        </w:rPr>
        <w:t xml:space="preserve"> v </w:t>
      </w:r>
      <w:r>
        <w:rPr>
          <w:b/>
          <w:bCs/>
        </w:rPr>
        <w:t xml:space="preserve">návrhu zavádí dočasné alternativy </w:t>
      </w:r>
      <w:r>
        <w:t>pro nově postavené lodě</w:t>
      </w:r>
      <w:r w:rsidR="000A389A">
        <w:t xml:space="preserve"> a </w:t>
      </w:r>
      <w:r>
        <w:t>že má být využití těchto dvou možností vyhodnoceno deset let po provedení změny</w:t>
      </w:r>
      <w:r w:rsidR="000A389A">
        <w:t xml:space="preserve"> a </w:t>
      </w:r>
      <w:r>
        <w:t xml:space="preserve">na základě tohoto vyhodnocení </w:t>
      </w:r>
      <w:r>
        <w:rPr>
          <w:b/>
          <w:bCs/>
        </w:rPr>
        <w:t>má být směrnice revidována</w:t>
      </w:r>
      <w:r>
        <w:t>;</w:t>
      </w:r>
    </w:p>
    <w:p w:rsidR="00A30B84" w:rsidP="000A389A" w:rsidRDefault="001445A7">
      <w:pPr>
        <w:pStyle w:val="ListParagraph"/>
        <w:numPr>
          <w:ilvl w:val="0"/>
          <w:numId w:val="3"/>
        </w:numPr>
        <w:ind w:left="357" w:hanging="357"/>
        <w:rPr>
          <w:bCs/>
        </w:rPr>
      </w:pPr>
      <w:r>
        <w:t>domnívá se, že je třeba nahradit ustanovení</w:t>
      </w:r>
      <w:r w:rsidR="000A389A">
        <w:t xml:space="preserve"> o </w:t>
      </w:r>
      <w:r>
        <w:t xml:space="preserve">dočasných alternativách požadavků na stabilitu </w:t>
      </w:r>
      <w:r>
        <w:rPr>
          <w:b/>
          <w:bCs/>
        </w:rPr>
        <w:t>jediným pravidlem</w:t>
      </w:r>
      <w:r w:rsidR="000A389A">
        <w:rPr>
          <w:b/>
          <w:bCs/>
        </w:rPr>
        <w:t xml:space="preserve"> v </w:t>
      </w:r>
      <w:r>
        <w:rPr>
          <w:b/>
          <w:bCs/>
        </w:rPr>
        <w:t>této oblasti</w:t>
      </w:r>
      <w:r>
        <w:t>. Díky tomu bude možné zajistit, aby nedocházelo</w:t>
      </w:r>
      <w:r w:rsidR="000A389A">
        <w:t xml:space="preserve"> k </w:t>
      </w:r>
      <w:r>
        <w:t>dalším problémům</w:t>
      </w:r>
      <w:r w:rsidR="000A389A">
        <w:t xml:space="preserve"> z </w:t>
      </w:r>
      <w:r>
        <w:t>hlediska ucelenosti</w:t>
      </w:r>
      <w:r w:rsidR="000A389A">
        <w:t xml:space="preserve"> a </w:t>
      </w:r>
      <w:r>
        <w:t>jednoznačnosti právních předpisů</w:t>
      </w:r>
      <w:r w:rsidR="000A389A">
        <w:t xml:space="preserve"> a </w:t>
      </w:r>
      <w:r>
        <w:t>aby předpisy neplatily pouze po určitou dobu;</w:t>
      </w:r>
    </w:p>
    <w:p w:rsidR="001445A7" w:rsidP="000A389A" w:rsidRDefault="001445A7">
      <w:pPr>
        <w:pStyle w:val="ListParagraph"/>
        <w:numPr>
          <w:ilvl w:val="0"/>
          <w:numId w:val="3"/>
        </w:numPr>
        <w:ind w:left="357" w:hanging="357"/>
        <w:rPr>
          <w:bCs/>
        </w:rPr>
      </w:pPr>
      <w:r>
        <w:t xml:space="preserve">navrhuje stanovit </w:t>
      </w:r>
      <w:r>
        <w:rPr>
          <w:b/>
          <w:bCs/>
        </w:rPr>
        <w:t>pro pravidelné hodnocení určitý interval</w:t>
      </w:r>
      <w:r>
        <w:t>, například jednou za deset let. Nemělo by se však předjímat, že budou na základě tohoto hodnocení přijata legislativní opatření;</w:t>
      </w:r>
    </w:p>
    <w:p w:rsidR="001445A7" w:rsidP="000A389A" w:rsidRDefault="001445A7">
      <w:pPr>
        <w:pStyle w:val="ListParagraph"/>
        <w:numPr>
          <w:ilvl w:val="0"/>
          <w:numId w:val="3"/>
        </w:numPr>
        <w:ind w:left="357" w:hanging="357"/>
        <w:rPr>
          <w:bCs/>
        </w:rPr>
      </w:pPr>
      <w:r>
        <w:rPr>
          <w:b/>
          <w:bCs/>
        </w:rPr>
        <w:t>navrhuje</w:t>
      </w:r>
      <w:r>
        <w:t>, aby byl</w:t>
      </w:r>
      <w:r w:rsidR="000A389A">
        <w:t xml:space="preserve"> v </w:t>
      </w:r>
      <w:r>
        <w:t>zájmu větší srozumitelnosti</w:t>
      </w:r>
      <w:r w:rsidR="000A389A">
        <w:t xml:space="preserve"> a </w:t>
      </w:r>
      <w:r>
        <w:t xml:space="preserve">snazšího uplatňování nových právních předpisů </w:t>
      </w:r>
      <w:r>
        <w:rPr>
          <w:b/>
          <w:bCs/>
        </w:rPr>
        <w:t>upraven obsah návrhu</w:t>
      </w:r>
      <w:r w:rsidR="000A389A">
        <w:t xml:space="preserve"> v </w:t>
      </w:r>
      <w:r>
        <w:t>tom smyslu, že se lodě postavené</w:t>
      </w:r>
      <w:r w:rsidR="000A389A">
        <w:t xml:space="preserve"> v </w:t>
      </w:r>
      <w:r>
        <w:t>minulosti</w:t>
      </w:r>
      <w:r w:rsidR="000A389A">
        <w:t xml:space="preserve"> a </w:t>
      </w:r>
      <w:r>
        <w:t>nemající osvědčení mohou řídit dosavadními normami platnými pro lodě postavené</w:t>
      </w:r>
      <w:r w:rsidR="000A389A">
        <w:t xml:space="preserve"> v </w:t>
      </w:r>
      <w:r>
        <w:t>minulosti</w:t>
      </w:r>
      <w:r w:rsidR="000A389A">
        <w:t xml:space="preserve"> a </w:t>
      </w:r>
      <w:r>
        <w:t>mající osvědčení (nebo nové lodě). Pro ostatní lodě by měla platit nová pravidla.</w:t>
      </w:r>
    </w:p>
    <w:p w:rsidRPr="00F049D6" w:rsidR="001445A7" w:rsidP="000A389A" w:rsidRDefault="001445A7">
      <w:pPr>
        <w:pStyle w:val="ListParagraph"/>
        <w:ind w:left="357"/>
        <w:rPr>
          <w:bCs/>
          <w:lang w:bidi="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EF54BF">
        <w:tc>
          <w:tcPr>
            <w:tcW w:w="2093" w:type="dxa"/>
          </w:tcPr>
          <w:p w:rsidRPr="009B70E7" w:rsidR="001445A7" w:rsidP="00EF54BF" w:rsidRDefault="001445A7">
            <w:pPr>
              <w:pStyle w:val="ListParagraph"/>
              <w:ind w:left="0"/>
              <w:rPr>
                <w:i/>
              </w:rPr>
            </w:pPr>
            <w:r>
              <w:rPr>
                <w:b/>
                <w:i/>
              </w:rPr>
              <w:t>Kontaktní osoba:</w:t>
            </w:r>
          </w:p>
        </w:tc>
        <w:tc>
          <w:tcPr>
            <w:tcW w:w="4995" w:type="dxa"/>
          </w:tcPr>
          <w:p w:rsidRPr="009B70E7" w:rsidR="001445A7" w:rsidP="000A389A" w:rsidRDefault="001445A7">
            <w:pPr>
              <w:pStyle w:val="ListParagraph"/>
              <w:ind w:left="0"/>
              <w:rPr>
                <w:i/>
              </w:rPr>
            </w:pPr>
            <w:r>
              <w:rPr>
                <w:i/>
              </w:rPr>
              <w:t>Erika Paulínová</w:t>
            </w:r>
          </w:p>
        </w:tc>
      </w:tr>
      <w:tr w:rsidR="009A5EEF" w:rsidTr="00EF54BF">
        <w:tc>
          <w:tcPr>
            <w:tcW w:w="2093" w:type="dxa"/>
          </w:tcPr>
          <w:p w:rsidRPr="009B70E7" w:rsidR="001445A7" w:rsidP="00EF54BF" w:rsidRDefault="001445A7">
            <w:pPr>
              <w:pStyle w:val="ListParagraph"/>
              <w:ind w:left="0"/>
              <w:rPr>
                <w:i/>
              </w:rPr>
            </w:pPr>
            <w:r>
              <w:rPr>
                <w:i/>
              </w:rPr>
              <w:t>Tel.:</w:t>
            </w:r>
          </w:p>
        </w:tc>
        <w:tc>
          <w:tcPr>
            <w:tcW w:w="4995" w:type="dxa"/>
          </w:tcPr>
          <w:p w:rsidRPr="009B70E7" w:rsidR="001445A7" w:rsidP="000A389A" w:rsidRDefault="001445A7">
            <w:pPr>
              <w:pStyle w:val="ListParagraph"/>
              <w:ind w:left="0"/>
              <w:rPr>
                <w:i/>
              </w:rPr>
            </w:pPr>
            <w:r>
              <w:rPr>
                <w:i/>
              </w:rPr>
              <w:t>00 32 2 546 84 57</w:t>
            </w:r>
          </w:p>
        </w:tc>
      </w:tr>
      <w:tr w:rsidR="009A5EEF" w:rsidTr="00EF54BF">
        <w:tc>
          <w:tcPr>
            <w:tcW w:w="2093" w:type="dxa"/>
          </w:tcPr>
          <w:p w:rsidRPr="009B70E7" w:rsidR="001445A7" w:rsidP="00EF54BF" w:rsidRDefault="001445A7">
            <w:pPr>
              <w:pStyle w:val="ListParagraph"/>
              <w:ind w:left="0"/>
              <w:rPr>
                <w:i/>
              </w:rPr>
            </w:pPr>
            <w:r>
              <w:rPr>
                <w:i/>
              </w:rPr>
              <w:t>E-mail:</w:t>
            </w:r>
          </w:p>
        </w:tc>
        <w:tc>
          <w:tcPr>
            <w:tcW w:w="4995" w:type="dxa"/>
          </w:tcPr>
          <w:p w:rsidRPr="009B70E7" w:rsidR="001445A7" w:rsidP="000A389A" w:rsidRDefault="000A389A">
            <w:pPr>
              <w:pStyle w:val="ListParagraph"/>
              <w:ind w:left="0"/>
              <w:rPr>
                <w:i/>
              </w:rPr>
            </w:pPr>
            <w:hyperlink w:history="1" r:id="rId28">
              <w:r w:rsidR="000A628E">
                <w:rPr>
                  <w:rStyle w:val="Hyperlink"/>
                  <w:i/>
                </w:rPr>
                <w:t>Erika.Paulinova@eesc.europa.eu</w:t>
              </w:r>
            </w:hyperlink>
          </w:p>
        </w:tc>
      </w:tr>
    </w:tbl>
    <w:p w:rsidR="00A30B84" w:rsidP="000A389A" w:rsidRDefault="00A30B84"/>
    <w:p w:rsidRPr="00A30B84" w:rsidR="00A30B84" w:rsidP="000A389A" w:rsidRDefault="00A30B84">
      <w:pPr>
        <w:keepNext/>
        <w:numPr>
          <w:ilvl w:val="0"/>
          <w:numId w:val="2"/>
        </w:numPr>
        <w:ind w:left="567" w:hanging="567"/>
        <w:contextualSpacing/>
        <w:rPr>
          <w:b/>
          <w:i/>
          <w:sz w:val="28"/>
          <w:szCs w:val="28"/>
        </w:rPr>
      </w:pPr>
      <w:r>
        <w:rPr>
          <w:b/>
          <w:i/>
          <w:sz w:val="28"/>
        </w:rPr>
        <w:t>REPowerEU: společná evropská akce pro cenově dostupnější, bezpečnější</w:t>
      </w:r>
      <w:r w:rsidR="000A389A">
        <w:rPr>
          <w:b/>
          <w:i/>
          <w:sz w:val="28"/>
        </w:rPr>
        <w:t xml:space="preserve"> a </w:t>
      </w:r>
      <w:r>
        <w:rPr>
          <w:b/>
          <w:i/>
          <w:sz w:val="28"/>
        </w:rPr>
        <w:t>udržitelnější energii</w:t>
      </w:r>
    </w:p>
    <w:p w:rsidRPr="00A30B84" w:rsidR="00A30B84" w:rsidP="000A389A" w:rsidRDefault="00A30B84">
      <w:pPr>
        <w:keepNext/>
        <w:contextualSpacing/>
      </w:pPr>
    </w:p>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EF54BF">
        <w:tc>
          <w:tcPr>
            <w:tcW w:w="1701" w:type="dxa"/>
          </w:tcPr>
          <w:p w:rsidR="00EF54BF" w:rsidP="000A389A" w:rsidRDefault="00EF54BF">
            <w:pPr>
              <w:keepNext/>
              <w:ind w:left="-58"/>
              <w:contextualSpacing/>
              <w:rPr>
                <w:b/>
              </w:rPr>
            </w:pPr>
            <w:r>
              <w:rPr>
                <w:b/>
              </w:rPr>
              <w:t>Zpravodajové:</w:t>
            </w:r>
          </w:p>
        </w:tc>
        <w:tc>
          <w:tcPr>
            <w:tcW w:w="5387" w:type="dxa"/>
          </w:tcPr>
          <w:p w:rsidRPr="00A30B84" w:rsidR="00EF54BF" w:rsidP="00EF54BF" w:rsidRDefault="00EF54BF">
            <w:pPr>
              <w:ind w:left="1"/>
              <w:contextualSpacing/>
            </w:pPr>
            <w:r>
              <w:t>Alena MASTANTUONO (Zaměstnavatelé – CZ)</w:t>
            </w:r>
          </w:p>
          <w:p w:rsidR="00EF54BF" w:rsidP="00EF54BF" w:rsidRDefault="00EF54BF">
            <w:pPr>
              <w:ind w:left="1"/>
              <w:contextualSpacing/>
            </w:pPr>
            <w:r>
              <w:t>Thomas KATTNIG (Zaměstnanci – AT)</w:t>
            </w:r>
          </w:p>
          <w:p w:rsidR="00EF54BF" w:rsidP="00EF54BF" w:rsidRDefault="00EF54BF">
            <w:pPr>
              <w:keepNext/>
              <w:ind w:left="1"/>
              <w:contextualSpacing/>
            </w:pPr>
            <w:r>
              <w:t>Simo TIAINEN (Různorodá Evropa – FI)</w:t>
            </w:r>
          </w:p>
          <w:p w:rsidR="00E90D4C" w:rsidP="00EF54BF" w:rsidRDefault="00E90D4C">
            <w:pPr>
              <w:keepNext/>
              <w:ind w:left="1"/>
              <w:contextualSpacing/>
            </w:pPr>
            <w:bookmarkStart w:name="_GoBack" w:id="6"/>
            <w:bookmarkEnd w:id="6"/>
          </w:p>
        </w:tc>
      </w:tr>
      <w:tr w:rsidR="009A5EEF">
        <w:tc>
          <w:tcPr>
            <w:tcW w:w="1701" w:type="dxa"/>
            <w:vMerge w:val="restart"/>
          </w:tcPr>
          <w:p w:rsidRPr="00A30B84" w:rsidR="00A30B84" w:rsidP="000A389A" w:rsidRDefault="00A30B84">
            <w:pPr>
              <w:keepNext/>
              <w:ind w:left="-58"/>
              <w:contextualSpacing/>
              <w:rPr>
                <w:b/>
              </w:rPr>
            </w:pPr>
            <w:r>
              <w:rPr>
                <w:b/>
              </w:rPr>
              <w:t>Odkaz:</w:t>
            </w:r>
          </w:p>
        </w:tc>
        <w:tc>
          <w:tcPr>
            <w:tcW w:w="5387" w:type="dxa"/>
          </w:tcPr>
          <w:p w:rsidRPr="00A30B84" w:rsidR="00A30B84" w:rsidP="00EF54BF" w:rsidRDefault="00A30B84">
            <w:pPr>
              <w:keepNext/>
              <w:ind w:left="1"/>
              <w:contextualSpacing/>
            </w:pPr>
            <w:r>
              <w:t>COM(2022) 108 final</w:t>
            </w:r>
          </w:p>
        </w:tc>
      </w:tr>
      <w:tr w:rsidR="009A5EEF">
        <w:tc>
          <w:tcPr>
            <w:tcW w:w="1701" w:type="dxa"/>
            <w:vMerge/>
          </w:tcPr>
          <w:p w:rsidRPr="00A30B84" w:rsidR="00A30B84" w:rsidP="000A389A" w:rsidRDefault="00A30B84">
            <w:pPr>
              <w:keepNext/>
              <w:contextualSpacing/>
              <w:rPr>
                <w:b/>
              </w:rPr>
            </w:pPr>
          </w:p>
        </w:tc>
        <w:tc>
          <w:tcPr>
            <w:tcW w:w="5387" w:type="dxa"/>
          </w:tcPr>
          <w:p w:rsidRPr="00A30B84" w:rsidR="00A30B84" w:rsidP="00EF54BF" w:rsidRDefault="009E70A3">
            <w:pPr>
              <w:keepNext/>
              <w:ind w:left="1"/>
              <w:contextualSpacing/>
            </w:pPr>
            <w:r>
              <w:t>EESC-2022-01686-00-00-AC</w:t>
            </w:r>
          </w:p>
        </w:tc>
      </w:tr>
    </w:tbl>
    <w:p w:rsidRPr="00A30B84" w:rsidR="00A30B84" w:rsidP="000A389A" w:rsidRDefault="00A30B84">
      <w:pPr>
        <w:contextualSpacing/>
      </w:pPr>
    </w:p>
    <w:p w:rsidRPr="00A30B84" w:rsidR="00A30B84" w:rsidP="000A389A" w:rsidRDefault="00A30B84">
      <w:pPr>
        <w:pStyle w:val="ListParagraph"/>
        <w:spacing w:line="240" w:lineRule="auto"/>
        <w:ind w:left="-142" w:firstLine="142"/>
        <w:rPr>
          <w:b/>
        </w:rPr>
      </w:pPr>
      <w:r>
        <w:rPr>
          <w:b/>
        </w:rPr>
        <w:t>Hlavní body</w:t>
      </w:r>
    </w:p>
    <w:p w:rsidRPr="00A30B84" w:rsidR="00A30B84" w:rsidP="000A389A" w:rsidRDefault="00A30B84">
      <w:pPr>
        <w:contextualSpacing/>
      </w:pPr>
    </w:p>
    <w:p w:rsidRPr="00A30B84" w:rsidR="00A30B84" w:rsidP="000A389A" w:rsidRDefault="00A30B84">
      <w:pPr>
        <w:contextualSpacing/>
      </w:pPr>
      <w:r>
        <w:t>EHSV:</w:t>
      </w:r>
    </w:p>
    <w:p w:rsidRPr="00A30B84" w:rsidR="00A30B84" w:rsidP="000A389A" w:rsidRDefault="00A30B84">
      <w:pPr>
        <w:contextualSpacing/>
        <w:rPr>
          <w:lang w:val="fr-FR"/>
        </w:rPr>
      </w:pPr>
    </w:p>
    <w:p w:rsidRPr="00A30B84" w:rsidR="00A30B84" w:rsidP="000A389A" w:rsidRDefault="001445A7">
      <w:pPr>
        <w:numPr>
          <w:ilvl w:val="0"/>
          <w:numId w:val="3"/>
        </w:numPr>
        <w:ind w:left="357" w:hanging="357"/>
        <w:contextualSpacing/>
      </w:pPr>
      <w:r>
        <w:t>plně podporuje cíl odpoutání se od ruské energie, jenž má být proveden co nejdříve;</w:t>
      </w:r>
    </w:p>
    <w:p w:rsidRPr="00A30B84" w:rsidR="00A30B84" w:rsidP="000A389A" w:rsidRDefault="001445A7">
      <w:pPr>
        <w:numPr>
          <w:ilvl w:val="0"/>
          <w:numId w:val="3"/>
        </w:numPr>
        <w:ind w:left="357" w:hanging="357"/>
        <w:contextualSpacing/>
      </w:pPr>
      <w:r>
        <w:t>uznává, že</w:t>
      </w:r>
      <w:r w:rsidR="000A389A">
        <w:t xml:space="preserve"> k </w:t>
      </w:r>
      <w:r>
        <w:t>tomu, aby bylo možné zajistit dostupné ceny pro koncové spotřebitele</w:t>
      </w:r>
      <w:r w:rsidR="000A389A">
        <w:t xml:space="preserve"> a </w:t>
      </w:r>
      <w:r>
        <w:t>zamezit energetické chudobě, budou nezbytné buď fiskální, nebo regulační zásahy členských států. Bude však třeba dbát</w:t>
      </w:r>
      <w:r w:rsidR="000A389A">
        <w:t xml:space="preserve"> o </w:t>
      </w:r>
      <w:r>
        <w:t>to, abychom energetické společnosti neodrazovali od investic do nízkouhlíkových řešení;</w:t>
      </w:r>
    </w:p>
    <w:p w:rsidRPr="001445A7" w:rsidR="00A30B84" w:rsidP="000A389A" w:rsidRDefault="001445A7">
      <w:pPr>
        <w:numPr>
          <w:ilvl w:val="0"/>
          <w:numId w:val="3"/>
        </w:numPr>
        <w:ind w:left="357" w:hanging="357"/>
        <w:contextualSpacing/>
      </w:pPr>
      <w:r>
        <w:t>k zabezpečení dodávek energie pro evropské domácnosti</w:t>
      </w:r>
      <w:r w:rsidR="000A389A">
        <w:t xml:space="preserve"> a </w:t>
      </w:r>
      <w:r>
        <w:t>podniky musí být využita proměnlivá paleta zdrojů pro výrobu energie; je proto důležité využívat širokou škálu nízkouhlíkových zdrojů energie, které</w:t>
      </w:r>
      <w:r w:rsidR="000A389A">
        <w:t xml:space="preserve"> z </w:t>
      </w:r>
      <w:r>
        <w:t>ekonomického</w:t>
      </w:r>
      <w:r w:rsidR="000A389A">
        <w:t xml:space="preserve"> a </w:t>
      </w:r>
      <w:r>
        <w:t>ekologického hlediska zapadají do energetického systému. Musíme odstranit zbytečné administrativní překážky, abychom urychlili zavádění obnovitelných zdrojů energie;</w:t>
      </w:r>
    </w:p>
    <w:p w:rsidRPr="001445A7" w:rsidR="001445A7" w:rsidP="000A389A" w:rsidRDefault="001445A7">
      <w:pPr>
        <w:numPr>
          <w:ilvl w:val="0"/>
          <w:numId w:val="3"/>
        </w:numPr>
        <w:ind w:left="357" w:hanging="357"/>
        <w:contextualSpacing/>
      </w:pPr>
      <w:r>
        <w:t>důrazně doporučuje posílit energetickou infrastrukturu, aby bylo možné uzpůsobit přechod na ekologickou transformaci</w:t>
      </w:r>
      <w:r w:rsidR="000A389A">
        <w:t xml:space="preserve"> a </w:t>
      </w:r>
      <w:r>
        <w:t>také na diverzifikované zdroje plynu</w:t>
      </w:r>
      <w:r w:rsidR="000A389A">
        <w:t xml:space="preserve"> a </w:t>
      </w:r>
      <w:r>
        <w:t>zároveň zajistit tok energie mezi členskými státy prostřednictvím propojení přenosových soustav.</w:t>
      </w:r>
      <w:r w:rsidR="000A389A">
        <w:t xml:space="preserve"> V </w:t>
      </w:r>
      <w:r>
        <w:t>této době je více než kdy jindy zapotřebí solidarita;</w:t>
      </w:r>
    </w:p>
    <w:p w:rsidRPr="00A30B84" w:rsidR="001445A7" w:rsidP="000A389A" w:rsidRDefault="001445A7">
      <w:pPr>
        <w:numPr>
          <w:ilvl w:val="0"/>
          <w:numId w:val="3"/>
        </w:numPr>
        <w:ind w:left="357" w:hanging="357"/>
        <w:contextualSpacing/>
      </w:pPr>
      <w:r>
        <w:lastRenderedPageBreak/>
        <w:t>Ve sdělení REPowerEU se navrhuje zvýšit do roku 2030 výrobu biomethanu na 35 mld. m</w:t>
      </w:r>
      <w:r w:rsidR="000A389A">
        <w:rPr>
          <w:vertAlign w:val="superscript"/>
        </w:rPr>
        <w:t>3. </w:t>
      </w:r>
      <w:r>
        <w:t>Ačkoli jde</w:t>
      </w:r>
      <w:r w:rsidR="000A389A">
        <w:t xml:space="preserve"> o </w:t>
      </w:r>
      <w:r>
        <w:t>vítaný cíl, je velmi ambiciózní. EHSV vyzývá</w:t>
      </w:r>
      <w:r w:rsidR="000A389A">
        <w:t xml:space="preserve"> k </w:t>
      </w:r>
      <w:r>
        <w:t>přijetí konkrétních opatření</w:t>
      </w:r>
      <w:r w:rsidR="000A389A">
        <w:t xml:space="preserve"> a </w:t>
      </w:r>
      <w:r>
        <w:t>pobídek</w:t>
      </w:r>
      <w:r w:rsidR="000A389A">
        <w:t xml:space="preserve"> k </w:t>
      </w:r>
      <w:r>
        <w:t>jeho dosažení.</w:t>
      </w:r>
    </w:p>
    <w:p w:rsidRPr="00A30B84" w:rsidR="00A30B84" w:rsidP="000A389A" w:rsidRDefault="00A30B84"/>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EF54BF">
        <w:tc>
          <w:tcPr>
            <w:tcW w:w="2093" w:type="dxa"/>
          </w:tcPr>
          <w:p w:rsidRPr="00A30B84" w:rsidR="00A30B84" w:rsidP="00EF54BF" w:rsidRDefault="00A30B84">
            <w:pPr>
              <w:contextualSpacing/>
              <w:rPr>
                <w:i/>
              </w:rPr>
            </w:pPr>
            <w:r>
              <w:rPr>
                <w:b/>
                <w:i/>
              </w:rPr>
              <w:t>Kontaktní osoba:</w:t>
            </w:r>
          </w:p>
        </w:tc>
        <w:tc>
          <w:tcPr>
            <w:tcW w:w="4995" w:type="dxa"/>
          </w:tcPr>
          <w:p w:rsidRPr="00A30B84" w:rsidR="00A30B84" w:rsidP="000A389A" w:rsidRDefault="001445A7">
            <w:pPr>
              <w:contextualSpacing/>
              <w:rPr>
                <w:i/>
              </w:rPr>
            </w:pPr>
            <w:r>
              <w:rPr>
                <w:i/>
              </w:rPr>
              <w:t>Francesco Napolitano</w:t>
            </w:r>
          </w:p>
        </w:tc>
      </w:tr>
      <w:tr w:rsidR="009A5EEF" w:rsidTr="00EF54BF">
        <w:tc>
          <w:tcPr>
            <w:tcW w:w="2093" w:type="dxa"/>
          </w:tcPr>
          <w:p w:rsidRPr="00A30B84" w:rsidR="00A30B84" w:rsidP="00EF54BF" w:rsidRDefault="00A30B84">
            <w:pPr>
              <w:contextualSpacing/>
              <w:rPr>
                <w:i/>
              </w:rPr>
            </w:pPr>
            <w:r>
              <w:rPr>
                <w:i/>
              </w:rPr>
              <w:t>Tel.:</w:t>
            </w:r>
          </w:p>
        </w:tc>
        <w:tc>
          <w:tcPr>
            <w:tcW w:w="4995" w:type="dxa"/>
          </w:tcPr>
          <w:p w:rsidRPr="00A30B84" w:rsidR="00A30B84" w:rsidP="000A389A" w:rsidRDefault="001445A7">
            <w:pPr>
              <w:contextualSpacing/>
              <w:rPr>
                <w:i/>
              </w:rPr>
            </w:pPr>
            <w:r>
              <w:rPr>
                <w:i/>
              </w:rPr>
              <w:t>00 32 2 546 89 21</w:t>
            </w:r>
          </w:p>
        </w:tc>
      </w:tr>
      <w:tr w:rsidR="009A5EEF" w:rsidTr="00EF54BF">
        <w:tc>
          <w:tcPr>
            <w:tcW w:w="2093" w:type="dxa"/>
          </w:tcPr>
          <w:p w:rsidRPr="00A30B84" w:rsidR="00A30B84" w:rsidP="00EF54BF" w:rsidRDefault="00A30B84">
            <w:pPr>
              <w:contextualSpacing/>
              <w:rPr>
                <w:i/>
              </w:rPr>
            </w:pPr>
            <w:r>
              <w:rPr>
                <w:i/>
              </w:rPr>
              <w:t>E-mail:</w:t>
            </w:r>
          </w:p>
        </w:tc>
        <w:tc>
          <w:tcPr>
            <w:tcW w:w="4995" w:type="dxa"/>
          </w:tcPr>
          <w:p w:rsidRPr="00A30B84" w:rsidR="00A30B84" w:rsidP="000A389A" w:rsidRDefault="000A389A">
            <w:pPr>
              <w:contextualSpacing/>
              <w:rPr>
                <w:i/>
              </w:rPr>
            </w:pPr>
            <w:hyperlink w:history="1" r:id="rId29">
              <w:r w:rsidR="000A628E">
                <w:rPr>
                  <w:rStyle w:val="Hyperlink"/>
                  <w:i/>
                </w:rPr>
                <w:t>Francesco.Napolitano@eesc.europa.eu</w:t>
              </w:r>
            </w:hyperlink>
          </w:p>
        </w:tc>
      </w:tr>
    </w:tbl>
    <w:p w:rsidRPr="00A20D7D" w:rsidR="00472A79" w:rsidP="000A389A" w:rsidRDefault="00472A79">
      <w:pPr>
        <w:spacing w:line="259" w:lineRule="auto"/>
        <w:jc w:val="left"/>
      </w:pPr>
    </w:p>
    <w:p w:rsidRPr="00ED377B" w:rsidR="009E70A3" w:rsidP="000A389A" w:rsidRDefault="009E70A3">
      <w:pPr>
        <w:keepNext/>
        <w:numPr>
          <w:ilvl w:val="0"/>
          <w:numId w:val="2"/>
        </w:numPr>
        <w:ind w:left="567" w:hanging="567"/>
        <w:contextualSpacing/>
        <w:rPr>
          <w:b/>
          <w:i/>
          <w:sz w:val="28"/>
          <w:szCs w:val="28"/>
        </w:rPr>
      </w:pPr>
      <w:r>
        <w:rPr>
          <w:b/>
          <w:i/>
          <w:sz w:val="28"/>
        </w:rPr>
        <w:t>Politika EU</w:t>
      </w:r>
      <w:r w:rsidR="000A389A">
        <w:rPr>
          <w:b/>
          <w:i/>
          <w:sz w:val="28"/>
        </w:rPr>
        <w:t xml:space="preserve"> v </w:t>
      </w:r>
      <w:r>
        <w:rPr>
          <w:b/>
          <w:i/>
          <w:sz w:val="28"/>
        </w:rPr>
        <w:t>oblasti skladování plynu</w:t>
      </w:r>
    </w:p>
    <w:p w:rsidRPr="009E70A3" w:rsidR="00ED377B" w:rsidP="000A389A" w:rsidRDefault="00ED377B">
      <w:pPr>
        <w:keepNext/>
        <w:contextualSpacing/>
        <w:rPr>
          <w:b/>
          <w:i/>
          <w:sz w:val="28"/>
          <w:szCs w:val="28"/>
        </w:rPr>
      </w:pPr>
    </w:p>
    <w:tbl>
      <w:tblPr>
        <w:tblStyle w:val="TableGrid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EF54BF">
        <w:tc>
          <w:tcPr>
            <w:tcW w:w="1701" w:type="dxa"/>
          </w:tcPr>
          <w:p w:rsidR="00EF54BF" w:rsidP="000A389A" w:rsidRDefault="00EF54BF">
            <w:pPr>
              <w:pStyle w:val="ListParagraph"/>
              <w:keepNext/>
              <w:ind w:left="0"/>
              <w:rPr>
                <w:b/>
              </w:rPr>
            </w:pPr>
            <w:r>
              <w:rPr>
                <w:b/>
              </w:rPr>
              <w:t>Zpravodaj:</w:t>
            </w:r>
          </w:p>
        </w:tc>
        <w:tc>
          <w:tcPr>
            <w:tcW w:w="5387" w:type="dxa"/>
          </w:tcPr>
          <w:p w:rsidR="00EF54BF" w:rsidP="00EF54BF" w:rsidRDefault="00EF54BF">
            <w:pPr>
              <w:keepNext/>
              <w:ind w:left="1"/>
              <w:contextualSpacing/>
            </w:pPr>
            <w:r>
              <w:t>Marcin NOWACKI (Zaměstnavatelé – PL)</w:t>
            </w:r>
          </w:p>
        </w:tc>
      </w:tr>
      <w:tr w:rsidR="00EF54BF">
        <w:tc>
          <w:tcPr>
            <w:tcW w:w="1701" w:type="dxa"/>
          </w:tcPr>
          <w:p w:rsidR="00EF54BF" w:rsidP="000A389A" w:rsidRDefault="00EF54BF">
            <w:pPr>
              <w:pStyle w:val="ListParagraph"/>
              <w:keepNext/>
              <w:ind w:left="0"/>
              <w:rPr>
                <w:b/>
              </w:rPr>
            </w:pPr>
          </w:p>
        </w:tc>
        <w:tc>
          <w:tcPr>
            <w:tcW w:w="5387" w:type="dxa"/>
          </w:tcPr>
          <w:p w:rsidR="00EF54BF" w:rsidP="00EF54BF" w:rsidRDefault="00EF54BF">
            <w:pPr>
              <w:keepNext/>
              <w:ind w:left="1"/>
              <w:contextualSpacing/>
            </w:pPr>
          </w:p>
        </w:tc>
      </w:tr>
      <w:tr w:rsidR="009A5EEF">
        <w:tc>
          <w:tcPr>
            <w:tcW w:w="1701" w:type="dxa"/>
            <w:vMerge w:val="restart"/>
          </w:tcPr>
          <w:p w:rsidRPr="009E70A3" w:rsidR="009E70A3" w:rsidP="000A389A" w:rsidRDefault="009E70A3">
            <w:pPr>
              <w:pStyle w:val="ListParagraph"/>
              <w:keepNext/>
              <w:ind w:left="0"/>
              <w:rPr>
                <w:b/>
              </w:rPr>
            </w:pPr>
            <w:r>
              <w:rPr>
                <w:b/>
              </w:rPr>
              <w:t>Odkaz:</w:t>
            </w:r>
          </w:p>
        </w:tc>
        <w:tc>
          <w:tcPr>
            <w:tcW w:w="5387" w:type="dxa"/>
          </w:tcPr>
          <w:p w:rsidRPr="009E70A3" w:rsidR="009E70A3" w:rsidP="00EF54BF" w:rsidRDefault="009E70A3">
            <w:pPr>
              <w:keepNext/>
              <w:ind w:left="1"/>
              <w:contextualSpacing/>
            </w:pPr>
            <w:r>
              <w:t>COM(2022) 135 final</w:t>
            </w:r>
          </w:p>
        </w:tc>
      </w:tr>
      <w:tr w:rsidR="009A5EEF">
        <w:tc>
          <w:tcPr>
            <w:tcW w:w="1701" w:type="dxa"/>
            <w:vMerge/>
          </w:tcPr>
          <w:p w:rsidRPr="009E70A3" w:rsidR="009E70A3" w:rsidP="000A389A" w:rsidRDefault="009E70A3">
            <w:pPr>
              <w:keepNext/>
              <w:contextualSpacing/>
              <w:rPr>
                <w:b/>
              </w:rPr>
            </w:pPr>
          </w:p>
        </w:tc>
        <w:tc>
          <w:tcPr>
            <w:tcW w:w="5387" w:type="dxa"/>
          </w:tcPr>
          <w:p w:rsidRPr="009E70A3" w:rsidR="009E70A3" w:rsidP="00EF54BF" w:rsidRDefault="009E70A3">
            <w:pPr>
              <w:keepNext/>
              <w:ind w:left="1"/>
              <w:contextualSpacing/>
            </w:pPr>
            <w:r>
              <w:t>EESC-2021-01749-00-00-AC</w:t>
            </w:r>
          </w:p>
        </w:tc>
      </w:tr>
    </w:tbl>
    <w:p w:rsidRPr="009E70A3" w:rsidR="009E70A3" w:rsidP="000A389A" w:rsidRDefault="009E70A3">
      <w:pPr>
        <w:contextualSpacing/>
      </w:pPr>
    </w:p>
    <w:p w:rsidRPr="009E70A3" w:rsidR="009E70A3" w:rsidP="000A389A" w:rsidRDefault="009E70A3">
      <w:pPr>
        <w:pStyle w:val="ListParagraph"/>
        <w:spacing w:line="240" w:lineRule="auto"/>
        <w:ind w:left="-142" w:firstLine="142"/>
        <w:rPr>
          <w:b/>
        </w:rPr>
      </w:pPr>
      <w:r>
        <w:rPr>
          <w:b/>
        </w:rPr>
        <w:t>Hlavní body</w:t>
      </w:r>
    </w:p>
    <w:p w:rsidRPr="009E70A3" w:rsidR="009E70A3" w:rsidP="000A389A" w:rsidRDefault="009E70A3">
      <w:pPr>
        <w:contextualSpacing/>
      </w:pPr>
    </w:p>
    <w:p w:rsidRPr="009E70A3" w:rsidR="009E70A3" w:rsidP="000A389A" w:rsidRDefault="009E70A3">
      <w:pPr>
        <w:contextualSpacing/>
      </w:pPr>
      <w:r>
        <w:t>EHSV:</w:t>
      </w:r>
    </w:p>
    <w:p w:rsidRPr="009E70A3" w:rsidR="009E70A3" w:rsidP="000A389A" w:rsidRDefault="009E70A3">
      <w:pPr>
        <w:contextualSpacing/>
        <w:rPr>
          <w:lang w:val="fr-FR"/>
        </w:rPr>
      </w:pPr>
    </w:p>
    <w:p w:rsidRPr="009E70A3" w:rsidR="009E70A3" w:rsidP="000A389A" w:rsidRDefault="00DE3CA7">
      <w:pPr>
        <w:numPr>
          <w:ilvl w:val="0"/>
          <w:numId w:val="3"/>
        </w:numPr>
        <w:ind w:left="357" w:hanging="357"/>
        <w:contextualSpacing/>
      </w:pPr>
      <w:r>
        <w:t>plně podporuje návrh Komise</w:t>
      </w:r>
      <w:r w:rsidR="000A389A">
        <w:t xml:space="preserve"> o </w:t>
      </w:r>
      <w:r>
        <w:t>skladování plynu;</w:t>
      </w:r>
    </w:p>
    <w:p w:rsidR="009E70A3" w:rsidP="000A389A" w:rsidRDefault="00DE3CA7">
      <w:pPr>
        <w:numPr>
          <w:ilvl w:val="0"/>
          <w:numId w:val="3"/>
        </w:numPr>
        <w:ind w:left="357" w:hanging="357"/>
        <w:contextualSpacing/>
      </w:pPr>
      <w:r>
        <w:t>vyzývá orgány EU, aby:</w:t>
      </w:r>
    </w:p>
    <w:p w:rsidRPr="002A2F38" w:rsidR="00DE3CA7" w:rsidP="00EF54BF" w:rsidRDefault="00DE3CA7">
      <w:pPr>
        <w:pStyle w:val="ListParagraph"/>
        <w:numPr>
          <w:ilvl w:val="0"/>
          <w:numId w:val="8"/>
        </w:numPr>
        <w:ind w:left="782" w:hanging="425"/>
      </w:pPr>
      <w:r>
        <w:t>návrh Komise týkající se skladování plynu doplnily</w:t>
      </w:r>
      <w:r w:rsidR="000A389A">
        <w:t xml:space="preserve"> o </w:t>
      </w:r>
      <w:r>
        <w:t>krátkodobý investiční nástroj na podporu investic do infrastruktury uzpůsobené pro vodík, jako jsou propojovací vedení</w:t>
      </w:r>
      <w:r w:rsidR="000A389A">
        <w:t xml:space="preserve"> a </w:t>
      </w:r>
      <w:r>
        <w:t>skladovací zařízení;</w:t>
      </w:r>
    </w:p>
    <w:p w:rsidRPr="002A2F38" w:rsidR="00DE3CA7" w:rsidP="00EF54BF" w:rsidRDefault="00DE3CA7">
      <w:pPr>
        <w:pStyle w:val="ListParagraph"/>
        <w:numPr>
          <w:ilvl w:val="0"/>
          <w:numId w:val="8"/>
        </w:numPr>
        <w:ind w:left="782" w:hanging="425"/>
      </w:pPr>
      <w:r>
        <w:t>zvážily využívání zařízení pro skladování plynu</w:t>
      </w:r>
      <w:r w:rsidR="000A389A">
        <w:t xml:space="preserve"> v </w:t>
      </w:r>
      <w:r>
        <w:t>sousedních třetích zemích,</w:t>
      </w:r>
      <w:r w:rsidR="000A389A">
        <w:t xml:space="preserve"> a </w:t>
      </w:r>
      <w:r>
        <w:t>to</w:t>
      </w:r>
      <w:r w:rsidR="000A389A">
        <w:t xml:space="preserve"> i </w:t>
      </w:r>
      <w:r>
        <w:t>na Ukrajině;</w:t>
      </w:r>
    </w:p>
    <w:p w:rsidRPr="002A2F38" w:rsidR="00DE3CA7" w:rsidP="00EF54BF" w:rsidRDefault="00DE3CA7">
      <w:pPr>
        <w:pStyle w:val="ListParagraph"/>
        <w:numPr>
          <w:ilvl w:val="0"/>
          <w:numId w:val="8"/>
        </w:numPr>
        <w:ind w:left="782" w:hanging="425"/>
      </w:pPr>
      <w:r>
        <w:t>vytvořily plány pro jednotlivé členské státy se zohledněním velikosti zařízení pro skladování, spotřeby dané země</w:t>
      </w:r>
      <w:r w:rsidR="000A389A">
        <w:t xml:space="preserve"> a </w:t>
      </w:r>
      <w:r>
        <w:t>kapacity pro skladování, jež by mohla sloužit jiným zemím</w:t>
      </w:r>
      <w:r w:rsidR="000A389A">
        <w:t xml:space="preserve"> v </w:t>
      </w:r>
      <w:r>
        <w:t>dané oblasti, aby se zabránilo nevyváženému rozložení zátěže na úrovni regionu;</w:t>
      </w:r>
    </w:p>
    <w:p w:rsidRPr="00DE3CA7" w:rsidR="00DE3CA7" w:rsidP="00EF54BF" w:rsidRDefault="00DE3CA7">
      <w:pPr>
        <w:pStyle w:val="ListParagraph"/>
        <w:numPr>
          <w:ilvl w:val="0"/>
          <w:numId w:val="8"/>
        </w:numPr>
        <w:ind w:left="782" w:hanging="425"/>
        <w:rPr>
          <w:sz w:val="24"/>
        </w:rPr>
      </w:pPr>
      <w:r>
        <w:t>zavedly mechanismus včasného provádění, který vnitrostátním regulačním orgánům umožní co nejdříve zahájit přípravu povinné certifikace.</w:t>
      </w:r>
      <w:r>
        <w:rPr>
          <w:sz w:val="24"/>
        </w:rPr>
        <w:t xml:space="preserve"> </w:t>
      </w:r>
    </w:p>
    <w:p w:rsidRPr="009E70A3" w:rsidR="009E70A3" w:rsidP="000A389A" w:rsidRDefault="009E70A3"/>
    <w:tbl>
      <w:tblPr>
        <w:tblStyle w:val="TableGrid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EF54BF">
        <w:tc>
          <w:tcPr>
            <w:tcW w:w="2093" w:type="dxa"/>
          </w:tcPr>
          <w:p w:rsidRPr="00A30B84" w:rsidR="00DE3CA7" w:rsidP="00EF54BF" w:rsidRDefault="00DE3CA7">
            <w:pPr>
              <w:contextualSpacing/>
              <w:rPr>
                <w:i/>
              </w:rPr>
            </w:pPr>
            <w:r>
              <w:rPr>
                <w:b/>
                <w:i/>
              </w:rPr>
              <w:t>Kontaktní osoba:</w:t>
            </w:r>
          </w:p>
        </w:tc>
        <w:tc>
          <w:tcPr>
            <w:tcW w:w="4995" w:type="dxa"/>
          </w:tcPr>
          <w:p w:rsidRPr="00A30B84" w:rsidR="00DE3CA7" w:rsidP="000A389A" w:rsidRDefault="00DE3CA7">
            <w:pPr>
              <w:contextualSpacing/>
              <w:rPr>
                <w:i/>
              </w:rPr>
            </w:pPr>
            <w:r>
              <w:rPr>
                <w:i/>
              </w:rPr>
              <w:t>Francesco Napolitano</w:t>
            </w:r>
          </w:p>
        </w:tc>
      </w:tr>
      <w:tr w:rsidR="009A5EEF" w:rsidTr="00EF54BF">
        <w:tc>
          <w:tcPr>
            <w:tcW w:w="2093" w:type="dxa"/>
          </w:tcPr>
          <w:p w:rsidRPr="00A30B84" w:rsidR="00DE3CA7" w:rsidP="00EF54BF" w:rsidRDefault="00DE3CA7">
            <w:pPr>
              <w:contextualSpacing/>
              <w:rPr>
                <w:i/>
              </w:rPr>
            </w:pPr>
            <w:r>
              <w:rPr>
                <w:i/>
              </w:rPr>
              <w:t>Tel.:</w:t>
            </w:r>
          </w:p>
        </w:tc>
        <w:tc>
          <w:tcPr>
            <w:tcW w:w="4995" w:type="dxa"/>
          </w:tcPr>
          <w:p w:rsidRPr="00A30B84" w:rsidR="00DE3CA7" w:rsidP="000A389A" w:rsidRDefault="00DE3CA7">
            <w:pPr>
              <w:contextualSpacing/>
              <w:rPr>
                <w:i/>
              </w:rPr>
            </w:pPr>
            <w:r>
              <w:rPr>
                <w:i/>
              </w:rPr>
              <w:t>00 32 2 546 89 21</w:t>
            </w:r>
          </w:p>
        </w:tc>
      </w:tr>
      <w:tr w:rsidR="009A5EEF" w:rsidTr="00EF54BF">
        <w:tc>
          <w:tcPr>
            <w:tcW w:w="2093" w:type="dxa"/>
          </w:tcPr>
          <w:p w:rsidRPr="00A30B84" w:rsidR="00DE3CA7" w:rsidP="00EF54BF" w:rsidRDefault="00DE3CA7">
            <w:pPr>
              <w:contextualSpacing/>
              <w:rPr>
                <w:i/>
              </w:rPr>
            </w:pPr>
            <w:r>
              <w:rPr>
                <w:i/>
              </w:rPr>
              <w:t>E-mail:</w:t>
            </w:r>
          </w:p>
        </w:tc>
        <w:tc>
          <w:tcPr>
            <w:tcW w:w="4995" w:type="dxa"/>
          </w:tcPr>
          <w:p w:rsidRPr="00A30B84" w:rsidR="00DE3CA7" w:rsidP="000A389A" w:rsidRDefault="000A389A">
            <w:pPr>
              <w:contextualSpacing/>
              <w:rPr>
                <w:i/>
              </w:rPr>
            </w:pPr>
            <w:hyperlink w:history="1" r:id="rId30">
              <w:r w:rsidR="000A628E">
                <w:rPr>
                  <w:rStyle w:val="Hyperlink"/>
                  <w:i/>
                </w:rPr>
                <w:t>Francesco.Napolitano@eesc.europa.eu</w:t>
              </w:r>
            </w:hyperlink>
          </w:p>
        </w:tc>
      </w:tr>
    </w:tbl>
    <w:p w:rsidR="00D46AE5" w:rsidP="000A389A" w:rsidRDefault="00D46AE5">
      <w:pPr>
        <w:spacing w:line="259" w:lineRule="auto"/>
        <w:jc w:val="left"/>
        <w:rPr>
          <w:sz w:val="28"/>
        </w:rPr>
      </w:pPr>
    </w:p>
    <w:p w:rsidR="00D46AE5" w:rsidP="000A389A" w:rsidRDefault="00D46AE5">
      <w:pPr>
        <w:spacing w:line="259" w:lineRule="auto"/>
        <w:jc w:val="left"/>
        <w:rPr>
          <w:sz w:val="28"/>
        </w:rPr>
      </w:pPr>
      <w:r>
        <w:br w:type="page"/>
      </w:r>
    </w:p>
    <w:p w:rsidRPr="009B70E7" w:rsidR="004D7AC0" w:rsidP="000A389A" w:rsidRDefault="004D7AC0">
      <w:pPr>
        <w:pStyle w:val="Heading1"/>
        <w:rPr>
          <w:b/>
        </w:rPr>
      </w:pPr>
      <w:bookmarkStart w:name="_Toc75527083" w:id="7"/>
      <w:bookmarkStart w:name="_Toc105581093" w:id="8"/>
      <w:r>
        <w:rPr>
          <w:b/>
        </w:rPr>
        <w:lastRenderedPageBreak/>
        <w:t>JEDNOTNÝ TRH, VÝROBA</w:t>
      </w:r>
      <w:r w:rsidR="000A389A">
        <w:rPr>
          <w:b/>
        </w:rPr>
        <w:t xml:space="preserve"> A </w:t>
      </w:r>
      <w:r>
        <w:rPr>
          <w:b/>
        </w:rPr>
        <w:t>SPOTŘEBA</w:t>
      </w:r>
      <w:bookmarkEnd w:id="7"/>
      <w:bookmarkEnd w:id="8"/>
    </w:p>
    <w:p w:rsidR="004D7AC0" w:rsidP="000A389A" w:rsidRDefault="004D7AC0"/>
    <w:p w:rsidRPr="007E7A4F" w:rsidR="004D7AC0" w:rsidP="000A389A" w:rsidRDefault="00F60D65">
      <w:pPr>
        <w:pStyle w:val="ListParagraph"/>
        <w:numPr>
          <w:ilvl w:val="0"/>
          <w:numId w:val="2"/>
        </w:numPr>
        <w:ind w:left="567" w:hanging="567"/>
        <w:rPr>
          <w:b/>
          <w:i/>
          <w:sz w:val="28"/>
          <w:szCs w:val="28"/>
        </w:rPr>
      </w:pPr>
      <w:r>
        <w:rPr>
          <w:b/>
          <w:i/>
          <w:sz w:val="28"/>
        </w:rPr>
        <w:t>Akční plán pro sociální ekonomiku</w:t>
      </w:r>
    </w:p>
    <w:p w:rsidRPr="009B70E7" w:rsidR="004D7AC0" w:rsidP="000A389A" w:rsidRDefault="004D7AC0">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9A5EEF">
        <w:tc>
          <w:tcPr>
            <w:tcW w:w="1701" w:type="dxa"/>
          </w:tcPr>
          <w:p w:rsidRPr="009B70E7" w:rsidR="00753F2A" w:rsidP="00A20D7D" w:rsidRDefault="00753F2A">
            <w:pPr>
              <w:pStyle w:val="ListParagraph"/>
              <w:ind w:left="0"/>
              <w:rPr>
                <w:b/>
              </w:rPr>
            </w:pPr>
            <w:r>
              <w:rPr>
                <w:b/>
              </w:rPr>
              <w:t>Zpravodaj:</w:t>
            </w:r>
          </w:p>
        </w:tc>
        <w:tc>
          <w:tcPr>
            <w:tcW w:w="6096" w:type="dxa"/>
          </w:tcPr>
          <w:p w:rsidRPr="007E7A4F" w:rsidR="00645723" w:rsidP="00EF54BF" w:rsidRDefault="00A74B4C">
            <w:pPr>
              <w:pStyle w:val="ListParagraph"/>
              <w:ind w:left="1"/>
            </w:pPr>
            <w:r>
              <w:t>Giuseppe GUERINI (Různorodá Evropa – IT)</w:t>
            </w:r>
          </w:p>
        </w:tc>
      </w:tr>
      <w:tr w:rsidR="009A5EEF">
        <w:tc>
          <w:tcPr>
            <w:tcW w:w="7797" w:type="dxa"/>
            <w:gridSpan w:val="2"/>
          </w:tcPr>
          <w:p w:rsidRPr="007E7A4F" w:rsidR="004C40E4" w:rsidP="00A20D7D" w:rsidRDefault="004C40E4">
            <w:pPr>
              <w:pStyle w:val="ListParagraph"/>
              <w:ind w:left="0"/>
              <w:rPr>
                <w:lang w:val="fr-BE"/>
              </w:rPr>
            </w:pPr>
          </w:p>
        </w:tc>
      </w:tr>
      <w:tr w:rsidR="009A5EEF">
        <w:tc>
          <w:tcPr>
            <w:tcW w:w="1701" w:type="dxa"/>
          </w:tcPr>
          <w:p w:rsidRPr="009B70E7" w:rsidR="004D7AC0" w:rsidP="00A20D7D" w:rsidRDefault="004D7AC0">
            <w:pPr>
              <w:pStyle w:val="ListParagraph"/>
              <w:ind w:left="0"/>
              <w:rPr>
                <w:b/>
              </w:rPr>
            </w:pPr>
            <w:r>
              <w:rPr>
                <w:b/>
              </w:rPr>
              <w:t>Odkaz:</w:t>
            </w:r>
          </w:p>
        </w:tc>
        <w:tc>
          <w:tcPr>
            <w:tcW w:w="6096" w:type="dxa"/>
          </w:tcPr>
          <w:p w:rsidRPr="009B70E7" w:rsidR="006A3A88" w:rsidP="00EF54BF" w:rsidRDefault="00A74B4C">
            <w:pPr>
              <w:tabs>
                <w:tab w:val="center" w:pos="284"/>
              </w:tabs>
              <w:ind w:left="1"/>
            </w:pPr>
            <w:r>
              <w:t>COM(2021) 778 final</w:t>
            </w:r>
          </w:p>
          <w:p w:rsidRPr="009B70E7" w:rsidR="004D7AC0" w:rsidP="00EF54BF" w:rsidRDefault="00A74B4C">
            <w:pPr>
              <w:pStyle w:val="ListParagraph"/>
              <w:ind w:left="1"/>
            </w:pPr>
            <w:r>
              <w:t>EESC-2021-00144-00-00-AC</w:t>
            </w:r>
          </w:p>
        </w:tc>
      </w:tr>
    </w:tbl>
    <w:p w:rsidRPr="009B70E7" w:rsidR="00BB1EE2" w:rsidP="000A389A" w:rsidRDefault="00BB1EE2">
      <w:pPr>
        <w:pStyle w:val="ListParagraph"/>
        <w:ind w:left="0"/>
        <w:rPr>
          <w:b/>
        </w:rPr>
      </w:pPr>
    </w:p>
    <w:p w:rsidRPr="0018231C" w:rsidR="004D7AC0" w:rsidP="000A389A" w:rsidRDefault="00D20C54">
      <w:pPr>
        <w:pStyle w:val="ListParagraph"/>
        <w:spacing w:line="240" w:lineRule="auto"/>
        <w:ind w:left="-142" w:firstLine="142"/>
        <w:rPr>
          <w:b/>
        </w:rPr>
      </w:pPr>
      <w:r>
        <w:rPr>
          <w:b/>
        </w:rPr>
        <w:t>Hlavní body</w:t>
      </w:r>
    </w:p>
    <w:p w:rsidRPr="0018231C" w:rsidR="004D7AC0" w:rsidP="000A389A" w:rsidRDefault="004D7AC0">
      <w:pPr>
        <w:pStyle w:val="ListParagraph"/>
        <w:ind w:left="0"/>
        <w:rPr>
          <w:lang w:val="fr-FR"/>
        </w:rPr>
      </w:pPr>
    </w:p>
    <w:p w:rsidR="007E7A4F" w:rsidP="000A389A" w:rsidRDefault="00D20C54">
      <w:pPr>
        <w:pStyle w:val="ListParagraph"/>
        <w:ind w:left="0"/>
      </w:pPr>
      <w:r>
        <w:t>EHSV:</w:t>
      </w:r>
    </w:p>
    <w:p w:rsidRPr="0018231C" w:rsidR="00331C12" w:rsidP="000A389A" w:rsidRDefault="00331C12">
      <w:pPr>
        <w:pStyle w:val="ListParagraph"/>
        <w:ind w:left="0"/>
        <w:rPr>
          <w:lang w:val="fr-FR"/>
        </w:rPr>
      </w:pPr>
    </w:p>
    <w:p w:rsidRPr="007E7A4F" w:rsidR="00225C52" w:rsidP="000A389A" w:rsidRDefault="00A74B4C">
      <w:pPr>
        <w:numPr>
          <w:ilvl w:val="0"/>
          <w:numId w:val="3"/>
        </w:numPr>
        <w:overflowPunct w:val="0"/>
        <w:autoSpaceDE w:val="0"/>
        <w:autoSpaceDN w:val="0"/>
        <w:adjustRightInd w:val="0"/>
        <w:ind w:left="357" w:hanging="357"/>
        <w:textAlignment w:val="baseline"/>
        <w:rPr>
          <w:bCs/>
          <w:iCs/>
        </w:rPr>
      </w:pPr>
      <w:r>
        <w:t>vítá akční plán pro sociální ekonomiku, který zahrnuje řadu klíčových bodů, na něž Výbor</w:t>
      </w:r>
      <w:r w:rsidR="000A389A">
        <w:t xml:space="preserve"> v </w:t>
      </w:r>
      <w:r>
        <w:t>průběhu let upozorňoval, počínaje stanoviskem INT/447</w:t>
      </w:r>
      <w:r w:rsidR="000A389A">
        <w:t xml:space="preserve"> v </w:t>
      </w:r>
      <w:r>
        <w:t>roce 2009.</w:t>
      </w:r>
    </w:p>
    <w:p w:rsidRPr="007E7A4F" w:rsidR="00225C52" w:rsidP="000A389A" w:rsidRDefault="00A74B4C">
      <w:pPr>
        <w:numPr>
          <w:ilvl w:val="0"/>
          <w:numId w:val="3"/>
        </w:numPr>
        <w:overflowPunct w:val="0"/>
        <w:autoSpaceDE w:val="0"/>
        <w:autoSpaceDN w:val="0"/>
        <w:adjustRightInd w:val="0"/>
        <w:ind w:left="357" w:hanging="357"/>
        <w:textAlignment w:val="baseline"/>
        <w:rPr>
          <w:bCs/>
          <w:iCs/>
        </w:rPr>
      </w:pPr>
      <w:r>
        <w:t>V souvislosti</w:t>
      </w:r>
      <w:r w:rsidR="000A389A">
        <w:t xml:space="preserve"> s </w:t>
      </w:r>
      <w:r>
        <w:t>brutální vojenskou agresí proti Ukrajině</w:t>
      </w:r>
      <w:r w:rsidR="000A389A">
        <w:t xml:space="preserve"> a </w:t>
      </w:r>
      <w:r>
        <w:t>uprchlickou vlnou, již tato agrese vyvolala, se jasně ukázala obrovská solidárnost evropských národů</w:t>
      </w:r>
      <w:r w:rsidR="000A389A">
        <w:t xml:space="preserve"> a </w:t>
      </w:r>
      <w:r>
        <w:t>organizací občanské společnosti, které se starají</w:t>
      </w:r>
      <w:r w:rsidR="000A389A">
        <w:t xml:space="preserve"> o </w:t>
      </w:r>
      <w:r>
        <w:t>uprchlíky</w:t>
      </w:r>
      <w:r w:rsidR="000A389A">
        <w:t xml:space="preserve"> a </w:t>
      </w:r>
      <w:r>
        <w:t>poskytují humanitární pomoc. Potvrdilo se tím rovněž, že sociální ekonomika hraje důležitou roli při organizování solidární reakce během humanitárních krizí.</w:t>
      </w:r>
    </w:p>
    <w:p w:rsidRPr="00A74B4C" w:rsidR="007E7A4F" w:rsidP="000A389A" w:rsidRDefault="00A74B4C">
      <w:pPr>
        <w:numPr>
          <w:ilvl w:val="0"/>
          <w:numId w:val="3"/>
        </w:numPr>
        <w:overflowPunct w:val="0"/>
        <w:autoSpaceDE w:val="0"/>
        <w:autoSpaceDN w:val="0"/>
        <w:adjustRightInd w:val="0"/>
        <w:ind w:left="357" w:hanging="357"/>
        <w:textAlignment w:val="baseline"/>
        <w:rPr>
          <w:bCs/>
          <w:iCs/>
        </w:rPr>
      </w:pPr>
      <w:r>
        <w:t>V mnoha členských státech zatím není potenciál sociální ekonomiky plně využíván.</w:t>
      </w:r>
      <w:r w:rsidR="000A389A">
        <w:t xml:space="preserve"> Z </w:t>
      </w:r>
      <w:r>
        <w:t>tohoto důvodu je zapotřebí doplnit do akčního plánu pro sociální ekonomiku střednědobá</w:t>
      </w:r>
      <w:r w:rsidR="000A389A">
        <w:t xml:space="preserve"> a </w:t>
      </w:r>
      <w:r>
        <w:t>dlouhodobá opatření, provádět nezbytná opatření cíleně</w:t>
      </w:r>
      <w:r w:rsidR="000A389A">
        <w:t xml:space="preserve"> a </w:t>
      </w:r>
      <w:r>
        <w:t>koordinovaně</w:t>
      </w:r>
      <w:r w:rsidR="000A389A">
        <w:t xml:space="preserve"> a </w:t>
      </w:r>
      <w:r>
        <w:t>posílit referenční právní rámec.</w:t>
      </w:r>
      <w:r w:rsidR="000A389A">
        <w:t xml:space="preserve"> V </w:t>
      </w:r>
      <w:r>
        <w:t>tomto ohledu plně podporuje kroky směřující</w:t>
      </w:r>
      <w:r w:rsidR="000A389A">
        <w:t xml:space="preserve"> k </w:t>
      </w:r>
      <w:r>
        <w:t>vypracování zvláštního doporučení Rady, které má být předloženo</w:t>
      </w:r>
      <w:r w:rsidR="000A389A">
        <w:t xml:space="preserve"> v </w:t>
      </w:r>
      <w:r>
        <w:t>roce 2023.</w:t>
      </w:r>
    </w:p>
    <w:p w:rsidRPr="007E7A4F" w:rsidR="003C4D5B" w:rsidP="000A389A" w:rsidRDefault="00A74B4C">
      <w:pPr>
        <w:numPr>
          <w:ilvl w:val="0"/>
          <w:numId w:val="3"/>
        </w:numPr>
        <w:overflowPunct w:val="0"/>
        <w:autoSpaceDE w:val="0"/>
        <w:autoSpaceDN w:val="0"/>
        <w:adjustRightInd w:val="0"/>
        <w:ind w:left="357" w:hanging="357"/>
        <w:textAlignment w:val="baseline"/>
      </w:pPr>
      <w:r>
        <w:t>doporučuje dodat akčnímu plánu pro sociální ekonomiku na účinnosti</w:t>
      </w:r>
      <w:r w:rsidR="000A389A">
        <w:t xml:space="preserve"> a </w:t>
      </w:r>
      <w:r>
        <w:t>posílit jej konkrétními návrhy ve čtyřech oblastech zájmu: i) spolupráce mezi orgány veřejné správy</w:t>
      </w:r>
      <w:r w:rsidR="000A389A">
        <w:t xml:space="preserve"> a </w:t>
      </w:r>
      <w:r>
        <w:t>subjekty sociální ekonomiky; ii) státní podpora; iii) investice</w:t>
      </w:r>
      <w:r w:rsidR="000A389A">
        <w:t xml:space="preserve"> a </w:t>
      </w:r>
      <w:r>
        <w:t>finanční nástroje; iv) zdanění. Je třeba úžeji tento plán provázat</w:t>
      </w:r>
      <w:r w:rsidR="000A389A">
        <w:t xml:space="preserve"> s </w:t>
      </w:r>
      <w:r>
        <w:t>evropskou strategií pro rok 2030</w:t>
      </w:r>
      <w:r w:rsidR="000A389A">
        <w:t xml:space="preserve"> a </w:t>
      </w:r>
      <w:r>
        <w:t>položit při tom důraz především na to, že sociální ekonomika může podpořit ekologickou, digitální</w:t>
      </w:r>
      <w:r w:rsidR="000A389A">
        <w:t xml:space="preserve"> a </w:t>
      </w:r>
      <w:r>
        <w:t>sociální transformaci.</w:t>
      </w:r>
    </w:p>
    <w:p w:rsidRPr="007E7A4F" w:rsidR="007E7A4F" w:rsidP="000A389A" w:rsidRDefault="007E7A4F">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EF54BF">
        <w:tc>
          <w:tcPr>
            <w:tcW w:w="2093" w:type="dxa"/>
          </w:tcPr>
          <w:p w:rsidRPr="009B70E7" w:rsidR="00225C52" w:rsidP="00EF54BF" w:rsidRDefault="00225C52">
            <w:pPr>
              <w:pStyle w:val="ListParagraph"/>
              <w:ind w:left="0"/>
              <w:rPr>
                <w:i/>
              </w:rPr>
            </w:pPr>
            <w:r>
              <w:rPr>
                <w:b/>
                <w:i/>
              </w:rPr>
              <w:t>Kontaktní osoba:</w:t>
            </w:r>
          </w:p>
        </w:tc>
        <w:tc>
          <w:tcPr>
            <w:tcW w:w="4995" w:type="dxa"/>
          </w:tcPr>
          <w:p w:rsidRPr="002F63EB" w:rsidR="00225C52" w:rsidP="000A389A" w:rsidRDefault="00A74B4C">
            <w:pPr>
              <w:pStyle w:val="ListParagraph"/>
              <w:ind w:left="0"/>
              <w:rPr>
                <w:i/>
              </w:rPr>
            </w:pPr>
            <w:r>
              <w:rPr>
                <w:i/>
              </w:rPr>
              <w:t>Dalila Bernard</w:t>
            </w:r>
          </w:p>
        </w:tc>
      </w:tr>
      <w:tr w:rsidR="009A5EEF" w:rsidTr="00EF54BF">
        <w:tc>
          <w:tcPr>
            <w:tcW w:w="2093" w:type="dxa"/>
          </w:tcPr>
          <w:p w:rsidRPr="009B70E7" w:rsidR="00225C52" w:rsidP="00EF54BF" w:rsidRDefault="00225C52">
            <w:pPr>
              <w:pStyle w:val="ListParagraph"/>
              <w:ind w:left="0"/>
              <w:rPr>
                <w:i/>
              </w:rPr>
            </w:pPr>
            <w:r>
              <w:rPr>
                <w:i/>
              </w:rPr>
              <w:t>Tel.:</w:t>
            </w:r>
          </w:p>
        </w:tc>
        <w:tc>
          <w:tcPr>
            <w:tcW w:w="4995" w:type="dxa"/>
          </w:tcPr>
          <w:p w:rsidRPr="002F63EB" w:rsidR="00225C52" w:rsidP="000A389A" w:rsidRDefault="00A74B4C">
            <w:pPr>
              <w:pStyle w:val="ListParagraph"/>
              <w:ind w:left="0"/>
              <w:rPr>
                <w:i/>
              </w:rPr>
            </w:pPr>
            <w:r>
              <w:rPr>
                <w:i/>
              </w:rPr>
              <w:t>00 32 2 546 84 38</w:t>
            </w:r>
          </w:p>
        </w:tc>
      </w:tr>
      <w:tr w:rsidR="009A5EEF" w:rsidTr="00EF54BF">
        <w:tc>
          <w:tcPr>
            <w:tcW w:w="2093" w:type="dxa"/>
          </w:tcPr>
          <w:p w:rsidRPr="009B70E7" w:rsidR="00225C52" w:rsidP="00EF54BF" w:rsidRDefault="00225C52">
            <w:pPr>
              <w:pStyle w:val="ListParagraph"/>
              <w:ind w:left="0"/>
              <w:rPr>
                <w:i/>
              </w:rPr>
            </w:pPr>
            <w:r>
              <w:rPr>
                <w:i/>
              </w:rPr>
              <w:t>E-mail:</w:t>
            </w:r>
          </w:p>
        </w:tc>
        <w:tc>
          <w:tcPr>
            <w:tcW w:w="4995" w:type="dxa"/>
          </w:tcPr>
          <w:p w:rsidRPr="007E7A4F" w:rsidR="00D30D0B" w:rsidP="000A389A" w:rsidRDefault="000A389A">
            <w:pPr>
              <w:pStyle w:val="ListParagraph"/>
              <w:ind w:left="0"/>
              <w:rPr>
                <w:i/>
              </w:rPr>
            </w:pPr>
            <w:hyperlink w:history="1" r:id="rId31">
              <w:r w:rsidR="000A628E">
                <w:rPr>
                  <w:rStyle w:val="Hyperlink"/>
                </w:rPr>
                <w:t>dalila.bernard@eesc.europa.eu</w:t>
              </w:r>
            </w:hyperlink>
          </w:p>
        </w:tc>
      </w:tr>
    </w:tbl>
    <w:p w:rsidRPr="00A20D7D" w:rsidR="00D46AE5" w:rsidP="000A389A" w:rsidRDefault="00D46AE5"/>
    <w:p w:rsidRPr="007E7A4F" w:rsidR="00164813" w:rsidP="00EF54BF" w:rsidRDefault="00164813">
      <w:pPr>
        <w:pStyle w:val="ListParagraph"/>
        <w:numPr>
          <w:ilvl w:val="0"/>
          <w:numId w:val="2"/>
        </w:numPr>
        <w:ind w:left="567" w:hanging="567"/>
        <w:rPr>
          <w:b/>
          <w:i/>
          <w:sz w:val="28"/>
          <w:szCs w:val="28"/>
        </w:rPr>
      </w:pPr>
      <w:r>
        <w:rPr>
          <w:b/>
          <w:i/>
          <w:sz w:val="28"/>
        </w:rPr>
        <w:t>Politika hospodářské soutěže připravená na nové výzvy</w:t>
      </w:r>
    </w:p>
    <w:p w:rsidRPr="009B70E7" w:rsidR="00164813" w:rsidP="00EF54BF" w:rsidRDefault="00164813">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9A5EEF">
        <w:tc>
          <w:tcPr>
            <w:tcW w:w="1701" w:type="dxa"/>
          </w:tcPr>
          <w:p w:rsidRPr="009B70E7" w:rsidR="00164813" w:rsidP="00EF54BF" w:rsidRDefault="00164813">
            <w:pPr>
              <w:pStyle w:val="ListParagraph"/>
              <w:ind w:left="0"/>
              <w:rPr>
                <w:b/>
              </w:rPr>
            </w:pPr>
            <w:r>
              <w:rPr>
                <w:b/>
              </w:rPr>
              <w:t>Zpravodajka:</w:t>
            </w:r>
          </w:p>
        </w:tc>
        <w:tc>
          <w:tcPr>
            <w:tcW w:w="6096" w:type="dxa"/>
          </w:tcPr>
          <w:p w:rsidRPr="007E7A4F" w:rsidR="00164813" w:rsidP="00EF54BF" w:rsidRDefault="00164813">
            <w:pPr>
              <w:pStyle w:val="ListParagraph"/>
              <w:ind w:left="1"/>
            </w:pPr>
            <w:r>
              <w:t>Emilie PROUZET (Zaměstnavatelé – FR)</w:t>
            </w:r>
          </w:p>
        </w:tc>
      </w:tr>
      <w:tr w:rsidR="009A5EEF">
        <w:tc>
          <w:tcPr>
            <w:tcW w:w="7797" w:type="dxa"/>
            <w:gridSpan w:val="2"/>
          </w:tcPr>
          <w:p w:rsidRPr="007E7A4F" w:rsidR="00164813" w:rsidP="00EF54BF" w:rsidRDefault="00164813">
            <w:pPr>
              <w:pStyle w:val="ListParagraph"/>
              <w:ind w:left="1"/>
              <w:rPr>
                <w:lang w:val="fr-BE"/>
              </w:rPr>
            </w:pPr>
          </w:p>
        </w:tc>
      </w:tr>
      <w:tr w:rsidR="009A5EEF">
        <w:tc>
          <w:tcPr>
            <w:tcW w:w="1701" w:type="dxa"/>
          </w:tcPr>
          <w:p w:rsidRPr="009B70E7" w:rsidR="00164813" w:rsidP="00EF54BF" w:rsidRDefault="00164813">
            <w:pPr>
              <w:pStyle w:val="ListParagraph"/>
              <w:ind w:left="0"/>
              <w:rPr>
                <w:b/>
              </w:rPr>
            </w:pPr>
            <w:r>
              <w:rPr>
                <w:b/>
              </w:rPr>
              <w:t>Odkaz:</w:t>
            </w:r>
          </w:p>
        </w:tc>
        <w:tc>
          <w:tcPr>
            <w:tcW w:w="6096" w:type="dxa"/>
          </w:tcPr>
          <w:p w:rsidRPr="009B70E7" w:rsidR="00164813" w:rsidP="00EF54BF" w:rsidRDefault="00164813">
            <w:pPr>
              <w:tabs>
                <w:tab w:val="center" w:pos="284"/>
              </w:tabs>
              <w:ind w:left="1"/>
            </w:pPr>
            <w:r>
              <w:t>COM(2021) 713 final</w:t>
            </w:r>
          </w:p>
          <w:p w:rsidRPr="009B70E7" w:rsidR="00164813" w:rsidP="00EF54BF" w:rsidRDefault="00ED377B">
            <w:pPr>
              <w:pStyle w:val="ListParagraph"/>
              <w:ind w:left="1"/>
            </w:pPr>
            <w:r>
              <w:t>EESC-2022-00012-00-00-AC</w:t>
            </w:r>
          </w:p>
        </w:tc>
      </w:tr>
    </w:tbl>
    <w:p w:rsidRPr="009B70E7" w:rsidR="00164813" w:rsidP="00EF54BF" w:rsidRDefault="00164813">
      <w:pPr>
        <w:pStyle w:val="ListParagraph"/>
        <w:ind w:left="0"/>
        <w:rPr>
          <w:b/>
        </w:rPr>
      </w:pPr>
    </w:p>
    <w:p w:rsidRPr="0018231C" w:rsidR="00164813" w:rsidP="00A20D7D" w:rsidRDefault="00164813">
      <w:pPr>
        <w:pStyle w:val="ListParagraph"/>
        <w:keepNext/>
        <w:keepLines/>
        <w:spacing w:line="240" w:lineRule="auto"/>
        <w:ind w:left="0"/>
        <w:rPr>
          <w:b/>
        </w:rPr>
      </w:pPr>
      <w:r>
        <w:rPr>
          <w:b/>
        </w:rPr>
        <w:lastRenderedPageBreak/>
        <w:t>Hlavní body</w:t>
      </w:r>
    </w:p>
    <w:p w:rsidRPr="0018231C" w:rsidR="00164813" w:rsidP="00A20D7D" w:rsidRDefault="00164813">
      <w:pPr>
        <w:pStyle w:val="ListParagraph"/>
        <w:keepNext/>
        <w:keepLines/>
        <w:ind w:left="0"/>
        <w:rPr>
          <w:lang w:val="fr-FR"/>
        </w:rPr>
      </w:pPr>
    </w:p>
    <w:p w:rsidR="00164813" w:rsidP="00A20D7D" w:rsidRDefault="00164813">
      <w:pPr>
        <w:pStyle w:val="ListParagraph"/>
        <w:keepNext/>
        <w:keepLines/>
        <w:ind w:left="0"/>
      </w:pPr>
      <w:r>
        <w:t>EHSV:</w:t>
      </w:r>
    </w:p>
    <w:p w:rsidRPr="0018231C" w:rsidR="00164813" w:rsidP="00A20D7D" w:rsidRDefault="00164813">
      <w:pPr>
        <w:pStyle w:val="ListParagraph"/>
        <w:keepNext/>
        <w:keepLines/>
        <w:ind w:left="0"/>
        <w:rPr>
          <w:lang w:val="fr-FR"/>
        </w:rPr>
      </w:pPr>
    </w:p>
    <w:p w:rsidRPr="007E7A4F" w:rsidR="00164813" w:rsidP="000A389A" w:rsidRDefault="00BC3FCE">
      <w:pPr>
        <w:numPr>
          <w:ilvl w:val="0"/>
          <w:numId w:val="3"/>
        </w:numPr>
        <w:overflowPunct w:val="0"/>
        <w:autoSpaceDE w:val="0"/>
        <w:autoSpaceDN w:val="0"/>
        <w:adjustRightInd w:val="0"/>
        <w:ind w:left="357" w:hanging="357"/>
        <w:textAlignment w:val="baseline"/>
        <w:rPr>
          <w:bCs/>
          <w:iCs/>
        </w:rPr>
      </w:pPr>
      <w:r>
        <w:t>uznává, že politika hospodářské soutěže přispěla</w:t>
      </w:r>
      <w:r w:rsidR="000A389A">
        <w:t xml:space="preserve"> k </w:t>
      </w:r>
      <w:r>
        <w:t>zachování</w:t>
      </w:r>
      <w:r w:rsidR="000A389A">
        <w:t xml:space="preserve"> a </w:t>
      </w:r>
      <w:r>
        <w:t>podpoře hospodářské prosperity EU, přičemž Unie se pevně drží zásad sociálně tržního hospodářství;</w:t>
      </w:r>
    </w:p>
    <w:p w:rsidRPr="00A74B4C" w:rsidR="00164813" w:rsidP="000A389A" w:rsidRDefault="00BC3FCE">
      <w:pPr>
        <w:numPr>
          <w:ilvl w:val="0"/>
          <w:numId w:val="3"/>
        </w:numPr>
        <w:overflowPunct w:val="0"/>
        <w:autoSpaceDE w:val="0"/>
        <w:autoSpaceDN w:val="0"/>
        <w:adjustRightInd w:val="0"/>
        <w:ind w:left="357" w:hanging="357"/>
        <w:textAlignment w:val="baseline"/>
        <w:rPr>
          <w:bCs/>
          <w:iCs/>
        </w:rPr>
      </w:pPr>
      <w:r>
        <w:t>vítá rozhodnutí Evropské komise prodloužit dočasný rámec státní podpory přijatý</w:t>
      </w:r>
      <w:r w:rsidR="000A389A">
        <w:t xml:space="preserve"> v </w:t>
      </w:r>
      <w:r>
        <w:t>návaznosti na pandemii. Tato opatření jsou však příliš mimořádná na to, aby mohla být rozšířena na obecný rámec,</w:t>
      </w:r>
      <w:r w:rsidR="000A389A">
        <w:t xml:space="preserve"> a </w:t>
      </w:r>
      <w:r>
        <w:t>tedy stanovena jako trvalá.</w:t>
      </w:r>
      <w:r w:rsidR="000A389A">
        <w:t xml:space="preserve"> I </w:t>
      </w:r>
      <w:r>
        <w:t>když Komise</w:t>
      </w:r>
      <w:r w:rsidR="000A389A">
        <w:t xml:space="preserve"> v </w:t>
      </w:r>
      <w:r>
        <w:t>roce 2022 znovu dokázala rychle zareagovat přijetím dočasného rámce</w:t>
      </w:r>
      <w:r w:rsidR="000A389A">
        <w:t xml:space="preserve"> v </w:t>
      </w:r>
      <w:r>
        <w:t>souvislosti</w:t>
      </w:r>
      <w:r w:rsidR="000A389A">
        <w:t xml:space="preserve"> s </w:t>
      </w:r>
      <w:r>
        <w:t>konfliktem na Ukrajině, je třeba zajistit, aby jej podniky byly schopny skutečně využívat;</w:t>
      </w:r>
    </w:p>
    <w:p w:rsidR="00164813" w:rsidP="000A389A" w:rsidRDefault="00BC3FCE">
      <w:pPr>
        <w:numPr>
          <w:ilvl w:val="0"/>
          <w:numId w:val="3"/>
        </w:numPr>
        <w:overflowPunct w:val="0"/>
        <w:autoSpaceDE w:val="0"/>
        <w:autoSpaceDN w:val="0"/>
        <w:adjustRightInd w:val="0"/>
        <w:ind w:left="357" w:hanging="357"/>
        <w:textAlignment w:val="baseline"/>
      </w:pPr>
      <w:r>
        <w:t>přál by si, aby byla politika hospodářské soutěže obzvláště zaměřena na úspěšný průběh transformací. Ty vyžadují ambiciózní obchodní</w:t>
      </w:r>
      <w:r w:rsidR="000A389A">
        <w:t xml:space="preserve"> a </w:t>
      </w:r>
      <w:r>
        <w:t>investiční politiky, mimořádné veřejné</w:t>
      </w:r>
      <w:r w:rsidR="000A389A">
        <w:t xml:space="preserve"> a </w:t>
      </w:r>
      <w:r>
        <w:t>soukromé investice, inovace</w:t>
      </w:r>
      <w:r w:rsidR="000A389A">
        <w:t xml:space="preserve"> a </w:t>
      </w:r>
      <w:r>
        <w:t>dobře fungující jednotný trh;</w:t>
      </w:r>
    </w:p>
    <w:p w:rsidRPr="007E7A4F" w:rsidR="00BC3FCE" w:rsidP="000A389A" w:rsidRDefault="00BC3FCE">
      <w:pPr>
        <w:numPr>
          <w:ilvl w:val="0"/>
          <w:numId w:val="3"/>
        </w:numPr>
        <w:overflowPunct w:val="0"/>
        <w:autoSpaceDE w:val="0"/>
        <w:autoSpaceDN w:val="0"/>
        <w:adjustRightInd w:val="0"/>
        <w:ind w:left="357" w:hanging="357"/>
        <w:textAlignment w:val="baseline"/>
      </w:pPr>
      <w:r>
        <w:t>má za to, že probíhající přezkumy právních předpisů</w:t>
      </w:r>
      <w:r w:rsidR="000A389A">
        <w:t xml:space="preserve"> v </w:t>
      </w:r>
      <w:r>
        <w:t>oblasti hospodářské soutěže by měly být posuzovány</w:t>
      </w:r>
      <w:r w:rsidR="000A389A">
        <w:t xml:space="preserve"> s </w:t>
      </w:r>
      <w:r>
        <w:t>ohledem na potřeby, které Komise identifikovala během práce na 14 strategických evropských ekosystémech.</w:t>
      </w:r>
    </w:p>
    <w:p w:rsidRPr="007E7A4F" w:rsidR="00164813" w:rsidP="000A389A" w:rsidRDefault="00164813">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EF54BF">
        <w:tc>
          <w:tcPr>
            <w:tcW w:w="2093" w:type="dxa"/>
          </w:tcPr>
          <w:p w:rsidRPr="009B70E7" w:rsidR="00164813" w:rsidP="00EF54BF" w:rsidRDefault="00164813">
            <w:pPr>
              <w:pStyle w:val="ListParagraph"/>
              <w:ind w:left="0"/>
              <w:rPr>
                <w:i/>
              </w:rPr>
            </w:pPr>
            <w:r>
              <w:rPr>
                <w:b/>
                <w:i/>
              </w:rPr>
              <w:t>Kontaktní osoba:</w:t>
            </w:r>
          </w:p>
        </w:tc>
        <w:tc>
          <w:tcPr>
            <w:tcW w:w="4995" w:type="dxa"/>
          </w:tcPr>
          <w:p w:rsidRPr="002F63EB" w:rsidR="00164813" w:rsidP="000A389A" w:rsidRDefault="00BC3FCE">
            <w:pPr>
              <w:pStyle w:val="ListParagraph"/>
              <w:ind w:left="0"/>
              <w:rPr>
                <w:i/>
              </w:rPr>
            </w:pPr>
            <w:r>
              <w:rPr>
                <w:i/>
              </w:rPr>
              <w:t>Silvia Staffa</w:t>
            </w:r>
          </w:p>
        </w:tc>
      </w:tr>
      <w:tr w:rsidR="009A5EEF" w:rsidTr="00EF54BF">
        <w:tc>
          <w:tcPr>
            <w:tcW w:w="2093" w:type="dxa"/>
          </w:tcPr>
          <w:p w:rsidRPr="009B70E7" w:rsidR="00164813" w:rsidP="00EF54BF" w:rsidRDefault="00164813">
            <w:pPr>
              <w:pStyle w:val="ListParagraph"/>
              <w:ind w:left="0"/>
              <w:rPr>
                <w:i/>
              </w:rPr>
            </w:pPr>
            <w:r>
              <w:rPr>
                <w:i/>
              </w:rPr>
              <w:t>Tel.:</w:t>
            </w:r>
          </w:p>
        </w:tc>
        <w:tc>
          <w:tcPr>
            <w:tcW w:w="4995" w:type="dxa"/>
          </w:tcPr>
          <w:p w:rsidRPr="002F63EB" w:rsidR="00164813" w:rsidP="000A389A" w:rsidRDefault="00164813">
            <w:pPr>
              <w:pStyle w:val="ListParagraph"/>
              <w:ind w:left="0"/>
              <w:rPr>
                <w:i/>
              </w:rPr>
            </w:pPr>
            <w:r>
              <w:rPr>
                <w:i/>
              </w:rPr>
              <w:t>00 32 2 546 83 78</w:t>
            </w:r>
          </w:p>
        </w:tc>
      </w:tr>
      <w:tr w:rsidR="009A5EEF" w:rsidTr="00EF54BF">
        <w:tc>
          <w:tcPr>
            <w:tcW w:w="2093" w:type="dxa"/>
          </w:tcPr>
          <w:p w:rsidRPr="009B70E7" w:rsidR="00164813" w:rsidP="00EF54BF" w:rsidRDefault="00164813">
            <w:pPr>
              <w:pStyle w:val="ListParagraph"/>
              <w:ind w:left="0"/>
              <w:rPr>
                <w:i/>
              </w:rPr>
            </w:pPr>
            <w:r>
              <w:rPr>
                <w:i/>
              </w:rPr>
              <w:t>E-mail:</w:t>
            </w:r>
          </w:p>
        </w:tc>
        <w:tc>
          <w:tcPr>
            <w:tcW w:w="4995" w:type="dxa"/>
          </w:tcPr>
          <w:p w:rsidRPr="007E7A4F" w:rsidR="00164813" w:rsidP="000A389A" w:rsidRDefault="000A389A">
            <w:pPr>
              <w:pStyle w:val="ListParagraph"/>
              <w:ind w:left="0"/>
              <w:rPr>
                <w:i/>
              </w:rPr>
            </w:pPr>
            <w:hyperlink w:history="1" r:id="rId32">
              <w:r w:rsidR="000A628E">
                <w:rPr>
                  <w:rStyle w:val="Hyperlink"/>
                </w:rPr>
                <w:t>Silvia.Staffa@eesc.europa.eu</w:t>
              </w:r>
            </w:hyperlink>
          </w:p>
        </w:tc>
      </w:tr>
    </w:tbl>
    <w:p w:rsidRPr="00A20D7D" w:rsidR="00B34E93" w:rsidP="000A389A" w:rsidRDefault="00B34E93">
      <w:pPr>
        <w:spacing w:line="259" w:lineRule="auto"/>
        <w:jc w:val="left"/>
      </w:pPr>
    </w:p>
    <w:p w:rsidRPr="00164813" w:rsidR="00164813" w:rsidP="000A389A" w:rsidRDefault="00622822">
      <w:pPr>
        <w:pStyle w:val="ListParagraph"/>
        <w:numPr>
          <w:ilvl w:val="0"/>
          <w:numId w:val="2"/>
        </w:numPr>
        <w:ind w:left="567" w:hanging="567"/>
        <w:rPr>
          <w:b/>
          <w:i/>
          <w:sz w:val="28"/>
          <w:szCs w:val="28"/>
        </w:rPr>
      </w:pPr>
      <w:r>
        <w:rPr>
          <w:b/>
          <w:i/>
          <w:sz w:val="28"/>
        </w:rPr>
        <w:t>Strategie pro normalizaci / Nařízení</w:t>
      </w:r>
      <w:r w:rsidR="000A389A">
        <w:rPr>
          <w:b/>
          <w:i/>
          <w:sz w:val="28"/>
        </w:rPr>
        <w:t xml:space="preserve"> o </w:t>
      </w:r>
      <w:r>
        <w:rPr>
          <w:b/>
          <w:i/>
          <w:sz w:val="28"/>
        </w:rPr>
        <w:t>normalizaci</w:t>
      </w:r>
    </w:p>
    <w:p w:rsidRPr="00164813" w:rsidR="00164813" w:rsidP="000A389A" w:rsidRDefault="00164813">
      <w:pPr>
        <w:contextualSpacing/>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9A5EEF">
        <w:tc>
          <w:tcPr>
            <w:tcW w:w="1701" w:type="dxa"/>
          </w:tcPr>
          <w:p w:rsidRPr="00164813" w:rsidR="00164813" w:rsidP="000A389A" w:rsidRDefault="00164813">
            <w:pPr>
              <w:ind w:firstLine="34"/>
              <w:contextualSpacing/>
              <w:rPr>
                <w:b/>
              </w:rPr>
            </w:pPr>
            <w:r>
              <w:rPr>
                <w:b/>
              </w:rPr>
              <w:t>Zpravodajka:</w:t>
            </w:r>
          </w:p>
        </w:tc>
        <w:tc>
          <w:tcPr>
            <w:tcW w:w="6096" w:type="dxa"/>
          </w:tcPr>
          <w:p w:rsidRPr="00164813" w:rsidR="00164813" w:rsidP="00EF54BF" w:rsidRDefault="00164813">
            <w:pPr>
              <w:ind w:left="1"/>
              <w:contextualSpacing/>
            </w:pPr>
            <w:r>
              <w:t>Sandra PARTHIE (Zaměstnavatelé – DE)</w:t>
            </w:r>
          </w:p>
        </w:tc>
      </w:tr>
      <w:tr w:rsidR="009A5EEF">
        <w:tc>
          <w:tcPr>
            <w:tcW w:w="7797" w:type="dxa"/>
            <w:gridSpan w:val="2"/>
          </w:tcPr>
          <w:p w:rsidRPr="00164813" w:rsidR="00164813" w:rsidP="00EF54BF" w:rsidRDefault="00164813">
            <w:pPr>
              <w:ind w:left="1"/>
              <w:contextualSpacing/>
              <w:rPr>
                <w:lang w:val="fr-BE"/>
              </w:rPr>
            </w:pPr>
          </w:p>
        </w:tc>
      </w:tr>
      <w:tr w:rsidR="009A5EEF">
        <w:tc>
          <w:tcPr>
            <w:tcW w:w="1701" w:type="dxa"/>
          </w:tcPr>
          <w:p w:rsidRPr="00164813" w:rsidR="00164813" w:rsidP="000A389A" w:rsidRDefault="00164813">
            <w:pPr>
              <w:ind w:firstLine="34"/>
              <w:contextualSpacing/>
              <w:rPr>
                <w:b/>
              </w:rPr>
            </w:pPr>
            <w:r>
              <w:rPr>
                <w:b/>
              </w:rPr>
              <w:t>Odkaz:</w:t>
            </w:r>
          </w:p>
        </w:tc>
        <w:tc>
          <w:tcPr>
            <w:tcW w:w="6096" w:type="dxa"/>
          </w:tcPr>
          <w:p w:rsidRPr="00164813" w:rsidR="00164813" w:rsidP="00EF54BF" w:rsidRDefault="00164813">
            <w:pPr>
              <w:tabs>
                <w:tab w:val="center" w:pos="284"/>
              </w:tabs>
              <w:ind w:left="1"/>
            </w:pPr>
            <w:r>
              <w:t>COM(2022) 31 final</w:t>
            </w:r>
            <w:r w:rsidR="000A389A">
              <w:t xml:space="preserve"> a </w:t>
            </w:r>
            <w:r>
              <w:t>COM(2021) 32 final</w:t>
            </w:r>
          </w:p>
          <w:p w:rsidRPr="00164813" w:rsidR="00164813" w:rsidP="00EF54BF" w:rsidRDefault="00BC3FCE">
            <w:pPr>
              <w:ind w:left="1"/>
              <w:contextualSpacing/>
            </w:pPr>
            <w:r>
              <w:t>EESC-2022-00636-00-00-AC</w:t>
            </w:r>
          </w:p>
        </w:tc>
      </w:tr>
    </w:tbl>
    <w:p w:rsidRPr="00164813" w:rsidR="00164813" w:rsidP="00EF54BF" w:rsidRDefault="00164813">
      <w:pPr>
        <w:contextualSpacing/>
        <w:rPr>
          <w:b/>
        </w:rPr>
      </w:pPr>
    </w:p>
    <w:p w:rsidRPr="00164813" w:rsidR="00164813" w:rsidP="00EF54BF" w:rsidRDefault="00164813">
      <w:pPr>
        <w:pStyle w:val="ListParagraph"/>
        <w:spacing w:line="240" w:lineRule="auto"/>
        <w:ind w:left="0"/>
        <w:rPr>
          <w:b/>
        </w:rPr>
      </w:pPr>
      <w:r>
        <w:rPr>
          <w:b/>
        </w:rPr>
        <w:t>Hlavní body</w:t>
      </w:r>
    </w:p>
    <w:p w:rsidRPr="00164813" w:rsidR="00164813" w:rsidP="00EF54BF" w:rsidRDefault="00164813">
      <w:pPr>
        <w:contextualSpacing/>
        <w:rPr>
          <w:lang w:val="fr-FR"/>
        </w:rPr>
      </w:pPr>
    </w:p>
    <w:p w:rsidRPr="00164813" w:rsidR="00164813" w:rsidP="00EF54BF" w:rsidRDefault="00164813">
      <w:pPr>
        <w:contextualSpacing/>
      </w:pPr>
      <w:r>
        <w:t>EHSV:</w:t>
      </w:r>
    </w:p>
    <w:p w:rsidRPr="00164813" w:rsidR="00164813" w:rsidP="000A389A" w:rsidRDefault="00164813">
      <w:pPr>
        <w:contextualSpacing/>
        <w:rPr>
          <w:lang w:val="fr-FR"/>
        </w:rPr>
      </w:pPr>
    </w:p>
    <w:p w:rsidRPr="00164813" w:rsidR="00164813" w:rsidP="000A389A" w:rsidRDefault="00BC3FCE">
      <w:pPr>
        <w:numPr>
          <w:ilvl w:val="0"/>
          <w:numId w:val="3"/>
        </w:numPr>
        <w:overflowPunct w:val="0"/>
        <w:autoSpaceDE w:val="0"/>
        <w:autoSpaceDN w:val="0"/>
        <w:adjustRightInd w:val="0"/>
        <w:ind w:left="357" w:hanging="357"/>
        <w:textAlignment w:val="baseline"/>
        <w:rPr>
          <w:bCs/>
          <w:iCs/>
        </w:rPr>
      </w:pPr>
      <w:r>
        <w:t>vítá sdělení Evropské komise</w:t>
      </w:r>
      <w:r w:rsidR="000A389A">
        <w:t xml:space="preserve"> o </w:t>
      </w:r>
      <w:r>
        <w:t>budoucnosti normalizace EU</w:t>
      </w:r>
      <w:r w:rsidR="000A389A">
        <w:t xml:space="preserve"> v </w:t>
      </w:r>
      <w:r>
        <w:t>globálním kontextu;</w:t>
      </w:r>
    </w:p>
    <w:p w:rsidRPr="00164813" w:rsidR="00164813" w:rsidP="000A389A" w:rsidRDefault="00BC3FCE">
      <w:pPr>
        <w:numPr>
          <w:ilvl w:val="0"/>
          <w:numId w:val="3"/>
        </w:numPr>
        <w:overflowPunct w:val="0"/>
        <w:autoSpaceDE w:val="0"/>
        <w:autoSpaceDN w:val="0"/>
        <w:adjustRightInd w:val="0"/>
        <w:ind w:left="357" w:hanging="357"/>
        <w:textAlignment w:val="baseline"/>
        <w:rPr>
          <w:bCs/>
          <w:iCs/>
        </w:rPr>
      </w:pPr>
      <w:r>
        <w:t>má za to, že je nezbytné zaručit inkluzivní</w:t>
      </w:r>
      <w:r w:rsidR="000A389A">
        <w:t xml:space="preserve"> a </w:t>
      </w:r>
      <w:r>
        <w:t>vyvážený přístup, který plně umožní účast všech zúčastněných stran, jež mají zájem</w:t>
      </w:r>
      <w:r w:rsidR="000A389A">
        <w:t xml:space="preserve"> a </w:t>
      </w:r>
      <w:r>
        <w:t>jež jsou touto problematikou dotčeny;</w:t>
      </w:r>
    </w:p>
    <w:p w:rsidR="00164813" w:rsidP="000A389A" w:rsidRDefault="00BC3FCE">
      <w:pPr>
        <w:numPr>
          <w:ilvl w:val="0"/>
          <w:numId w:val="3"/>
        </w:numPr>
        <w:overflowPunct w:val="0"/>
        <w:autoSpaceDE w:val="0"/>
        <w:autoSpaceDN w:val="0"/>
        <w:adjustRightInd w:val="0"/>
        <w:ind w:left="357" w:hanging="357"/>
        <w:textAlignment w:val="baseline"/>
      </w:pPr>
      <w:r>
        <w:t>spatřuje riziko</w:t>
      </w:r>
      <w:r w:rsidR="000A389A">
        <w:t xml:space="preserve"> v </w:t>
      </w:r>
      <w:r>
        <w:t>tom, že</w:t>
      </w:r>
      <w:r w:rsidR="000A389A">
        <w:t xml:space="preserve"> v </w:t>
      </w:r>
      <w:r>
        <w:t>jiných částech světa se normalizace stala nástrojem „průmyslové politiky“ nebo nástrojem geopolitickým;</w:t>
      </w:r>
    </w:p>
    <w:p w:rsidR="00BC3FCE" w:rsidP="000A389A" w:rsidRDefault="00BC3FCE">
      <w:pPr>
        <w:numPr>
          <w:ilvl w:val="0"/>
          <w:numId w:val="3"/>
        </w:numPr>
        <w:overflowPunct w:val="0"/>
        <w:autoSpaceDE w:val="0"/>
        <w:autoSpaceDN w:val="0"/>
        <w:adjustRightInd w:val="0"/>
        <w:ind w:left="357" w:hanging="357"/>
        <w:textAlignment w:val="baseline"/>
      </w:pPr>
      <w:r>
        <w:t>vítá 22 navrhovaných opatření, včetně vytvoření fóra na vysoké úrovni</w:t>
      </w:r>
      <w:r w:rsidR="000A389A">
        <w:t xml:space="preserve"> s </w:t>
      </w:r>
      <w:r>
        <w:t>cílem lépe koordinovat zájmy zúčastněných stran, vytvoření pozice „vrchního úředníka pro normalizaci“, požadavku týkajícího se reformy</w:t>
      </w:r>
      <w:r w:rsidR="000A389A">
        <w:t xml:space="preserve"> v </w:t>
      </w:r>
      <w:r>
        <w:t>evropských normalizačních organizacích, stanovení priorit</w:t>
      </w:r>
      <w:r w:rsidR="000A389A">
        <w:t xml:space="preserve"> v </w:t>
      </w:r>
      <w:r>
        <w:t>oblasti normalizace pro souběžnou zelenou</w:t>
      </w:r>
      <w:r w:rsidR="000A389A">
        <w:t xml:space="preserve"> a </w:t>
      </w:r>
      <w:r>
        <w:t>digitální transformaci</w:t>
      </w:r>
      <w:r w:rsidR="000A389A">
        <w:t xml:space="preserve"> a </w:t>
      </w:r>
      <w:r>
        <w:t>urychlení procesů normalizace;</w:t>
      </w:r>
    </w:p>
    <w:p w:rsidR="00BC3FCE" w:rsidP="000A389A" w:rsidRDefault="00BC3FCE">
      <w:pPr>
        <w:numPr>
          <w:ilvl w:val="0"/>
          <w:numId w:val="3"/>
        </w:numPr>
        <w:overflowPunct w:val="0"/>
        <w:autoSpaceDE w:val="0"/>
        <w:autoSpaceDN w:val="0"/>
        <w:adjustRightInd w:val="0"/>
        <w:ind w:left="357" w:hanging="357"/>
        <w:textAlignment w:val="baseline"/>
      </w:pPr>
      <w:r>
        <w:t>vyzývá evropské normalizační organizace, aby modernizovaly svou správu, tak aby plně zastupovaly evropský veřejný zájem</w:t>
      </w:r>
      <w:r w:rsidR="000A389A">
        <w:t xml:space="preserve"> a </w:t>
      </w:r>
      <w:r>
        <w:t>demokratické hodnoty</w:t>
      </w:r>
      <w:r w:rsidR="000A389A">
        <w:t xml:space="preserve"> i </w:t>
      </w:r>
      <w:r>
        <w:t>zájmy malých</w:t>
      </w:r>
      <w:r w:rsidR="000A389A">
        <w:t xml:space="preserve"> a </w:t>
      </w:r>
      <w:r>
        <w:t>středních podniků, zúčastněných stran</w:t>
      </w:r>
      <w:r w:rsidR="000A389A">
        <w:t xml:space="preserve"> v </w:t>
      </w:r>
      <w:r>
        <w:t>oblasti životního prostředí</w:t>
      </w:r>
      <w:r w:rsidR="000A389A">
        <w:t xml:space="preserve"> a v </w:t>
      </w:r>
      <w:r>
        <w:t>sociální oblasti, odborových svazů</w:t>
      </w:r>
      <w:r w:rsidR="000A389A">
        <w:t xml:space="preserve"> a </w:t>
      </w:r>
      <w:r>
        <w:t>občanské společnosti</w:t>
      </w:r>
      <w:r w:rsidR="000A389A">
        <w:t xml:space="preserve"> a </w:t>
      </w:r>
      <w:r>
        <w:t>uživatelů,</w:t>
      </w:r>
      <w:r w:rsidR="000A389A">
        <w:t xml:space="preserve"> a </w:t>
      </w:r>
      <w:r>
        <w:t>aby usnadnily přístup</w:t>
      </w:r>
      <w:r w:rsidR="000A389A">
        <w:t xml:space="preserve"> k </w:t>
      </w:r>
      <w:r>
        <w:t>normám;</w:t>
      </w:r>
    </w:p>
    <w:p w:rsidRPr="00164813" w:rsidR="00BC3FCE" w:rsidP="000A389A" w:rsidRDefault="00BC3FCE">
      <w:pPr>
        <w:numPr>
          <w:ilvl w:val="0"/>
          <w:numId w:val="3"/>
        </w:numPr>
        <w:overflowPunct w:val="0"/>
        <w:autoSpaceDE w:val="0"/>
        <w:autoSpaceDN w:val="0"/>
        <w:adjustRightInd w:val="0"/>
        <w:ind w:left="357" w:hanging="357"/>
        <w:textAlignment w:val="baseline"/>
      </w:pPr>
      <w:r>
        <w:lastRenderedPageBreak/>
        <w:t>považuje za nutné, aby evropské</w:t>
      </w:r>
      <w:r w:rsidR="000A389A">
        <w:t xml:space="preserve"> i </w:t>
      </w:r>
      <w:r>
        <w:t>vnitrostátní orgány navýšily finanční prostředky určené všem subjektům, které se na normalizaci podílejí, jako jsou odbory, organizace občanské společnosti</w:t>
      </w:r>
      <w:r w:rsidR="000A389A">
        <w:t xml:space="preserve"> a </w:t>
      </w:r>
      <w:r>
        <w:t>podniky,</w:t>
      </w:r>
      <w:r w:rsidR="000A389A">
        <w:t xml:space="preserve"> a </w:t>
      </w:r>
      <w:r>
        <w:t>posílily tak jejich schopnost se do této činnosti zapojovat.</w:t>
      </w:r>
    </w:p>
    <w:p w:rsidRPr="00164813" w:rsidR="00164813" w:rsidP="000A389A" w:rsidRDefault="00164813">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EF54BF">
        <w:tc>
          <w:tcPr>
            <w:tcW w:w="2093" w:type="dxa"/>
          </w:tcPr>
          <w:p w:rsidRPr="00164813" w:rsidR="00164813" w:rsidP="00EF54BF" w:rsidRDefault="00164813">
            <w:pPr>
              <w:contextualSpacing/>
              <w:rPr>
                <w:i/>
              </w:rPr>
            </w:pPr>
            <w:r>
              <w:rPr>
                <w:b/>
                <w:i/>
              </w:rPr>
              <w:t>Kontaktní osoba:</w:t>
            </w:r>
          </w:p>
        </w:tc>
        <w:tc>
          <w:tcPr>
            <w:tcW w:w="4995" w:type="dxa"/>
          </w:tcPr>
          <w:p w:rsidRPr="00164813" w:rsidR="00164813" w:rsidP="000A389A" w:rsidRDefault="00E11C18">
            <w:pPr>
              <w:contextualSpacing/>
              <w:rPr>
                <w:i/>
              </w:rPr>
            </w:pPr>
            <w:r>
              <w:rPr>
                <w:i/>
              </w:rPr>
              <w:t>Claudia Drewes-Wran</w:t>
            </w:r>
          </w:p>
        </w:tc>
      </w:tr>
      <w:tr w:rsidR="009A5EEF" w:rsidTr="00EF54BF">
        <w:tc>
          <w:tcPr>
            <w:tcW w:w="2093" w:type="dxa"/>
          </w:tcPr>
          <w:p w:rsidRPr="00164813" w:rsidR="00164813" w:rsidP="00EF54BF" w:rsidRDefault="00164813">
            <w:pPr>
              <w:contextualSpacing/>
              <w:rPr>
                <w:i/>
              </w:rPr>
            </w:pPr>
            <w:r>
              <w:rPr>
                <w:i/>
              </w:rPr>
              <w:t>Tel.:</w:t>
            </w:r>
          </w:p>
        </w:tc>
        <w:tc>
          <w:tcPr>
            <w:tcW w:w="4995" w:type="dxa"/>
          </w:tcPr>
          <w:p w:rsidRPr="00164813" w:rsidR="00164813" w:rsidP="000A389A" w:rsidRDefault="00E11C18">
            <w:pPr>
              <w:contextualSpacing/>
              <w:rPr>
                <w:i/>
              </w:rPr>
            </w:pPr>
            <w:r>
              <w:rPr>
                <w:i/>
              </w:rPr>
              <w:t>00 32 2 546 80 67</w:t>
            </w:r>
          </w:p>
        </w:tc>
      </w:tr>
      <w:tr w:rsidR="009A5EEF" w:rsidTr="00EF54BF">
        <w:tc>
          <w:tcPr>
            <w:tcW w:w="2093" w:type="dxa"/>
          </w:tcPr>
          <w:p w:rsidRPr="00164813" w:rsidR="00164813" w:rsidP="00EF54BF" w:rsidRDefault="00164813">
            <w:pPr>
              <w:contextualSpacing/>
              <w:rPr>
                <w:i/>
              </w:rPr>
            </w:pPr>
            <w:r>
              <w:rPr>
                <w:i/>
              </w:rPr>
              <w:t>E-mail:</w:t>
            </w:r>
          </w:p>
        </w:tc>
        <w:tc>
          <w:tcPr>
            <w:tcW w:w="4995" w:type="dxa"/>
          </w:tcPr>
          <w:p w:rsidRPr="00EF54BF" w:rsidR="00032038" w:rsidP="000A389A" w:rsidRDefault="00EF54BF">
            <w:pPr>
              <w:contextualSpacing/>
            </w:pPr>
            <w:hyperlink w:history="1" r:id="rId33">
              <w:r w:rsidRPr="00AE3CBE">
                <w:rPr>
                  <w:rStyle w:val="Hyperlink"/>
                </w:rPr>
                <w:t>Claudia.Drewes-Wran@eesc.europa.eu</w:t>
              </w:r>
            </w:hyperlink>
          </w:p>
        </w:tc>
      </w:tr>
    </w:tbl>
    <w:p w:rsidRPr="00A20D7D" w:rsidR="00164813" w:rsidP="000A389A" w:rsidRDefault="00164813">
      <w:pPr>
        <w:spacing w:line="259" w:lineRule="auto"/>
        <w:jc w:val="left"/>
      </w:pPr>
    </w:p>
    <w:p w:rsidRPr="00032038" w:rsidR="00032038" w:rsidP="000A389A" w:rsidRDefault="00622822">
      <w:pPr>
        <w:numPr>
          <w:ilvl w:val="0"/>
          <w:numId w:val="2"/>
        </w:numPr>
        <w:ind w:left="567" w:hanging="567"/>
        <w:contextualSpacing/>
        <w:rPr>
          <w:b/>
          <w:i/>
          <w:sz w:val="28"/>
          <w:szCs w:val="28"/>
        </w:rPr>
      </w:pPr>
      <w:r>
        <w:rPr>
          <w:b/>
          <w:i/>
          <w:sz w:val="28"/>
        </w:rPr>
        <w:t>Státní podpora / zdravotní</w:t>
      </w:r>
      <w:r w:rsidR="000A389A">
        <w:rPr>
          <w:b/>
          <w:i/>
          <w:sz w:val="28"/>
        </w:rPr>
        <w:t xml:space="preserve"> a </w:t>
      </w:r>
      <w:r>
        <w:rPr>
          <w:b/>
          <w:i/>
          <w:sz w:val="28"/>
        </w:rPr>
        <w:t>sociální služby</w:t>
      </w:r>
    </w:p>
    <w:p w:rsidRPr="00032038" w:rsidR="00032038" w:rsidP="000A389A" w:rsidRDefault="00032038">
      <w:pPr>
        <w:contextualSpacing/>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009A5EEF">
        <w:tc>
          <w:tcPr>
            <w:tcW w:w="1701" w:type="dxa"/>
          </w:tcPr>
          <w:p w:rsidRPr="00032038" w:rsidR="00032038" w:rsidP="000A389A" w:rsidRDefault="00032038">
            <w:pPr>
              <w:contextualSpacing/>
              <w:rPr>
                <w:b/>
              </w:rPr>
            </w:pPr>
            <w:r>
              <w:rPr>
                <w:b/>
              </w:rPr>
              <w:t>Zpravodaj:</w:t>
            </w:r>
          </w:p>
        </w:tc>
        <w:tc>
          <w:tcPr>
            <w:tcW w:w="6096" w:type="dxa"/>
          </w:tcPr>
          <w:p w:rsidRPr="00032038" w:rsidR="00032038" w:rsidP="006948FC" w:rsidRDefault="00032038">
            <w:pPr>
              <w:contextualSpacing/>
            </w:pPr>
            <w:r>
              <w:t>Giuseppe GUERINI (Různorodá Evropa – IT)</w:t>
            </w:r>
          </w:p>
        </w:tc>
      </w:tr>
      <w:tr w:rsidR="009A5EEF">
        <w:tc>
          <w:tcPr>
            <w:tcW w:w="7797" w:type="dxa"/>
            <w:gridSpan w:val="2"/>
          </w:tcPr>
          <w:p w:rsidRPr="00032038" w:rsidR="00032038" w:rsidP="006948FC" w:rsidRDefault="00032038">
            <w:pPr>
              <w:contextualSpacing/>
              <w:rPr>
                <w:lang w:val="fr-BE"/>
              </w:rPr>
            </w:pPr>
          </w:p>
        </w:tc>
      </w:tr>
      <w:tr w:rsidR="009A5EEF">
        <w:tc>
          <w:tcPr>
            <w:tcW w:w="1701" w:type="dxa"/>
          </w:tcPr>
          <w:p w:rsidRPr="00032038" w:rsidR="00032038" w:rsidP="000A389A" w:rsidRDefault="00032038">
            <w:pPr>
              <w:contextualSpacing/>
              <w:rPr>
                <w:b/>
              </w:rPr>
            </w:pPr>
            <w:r>
              <w:rPr>
                <w:b/>
              </w:rPr>
              <w:t>Odkaz:</w:t>
            </w:r>
          </w:p>
        </w:tc>
        <w:tc>
          <w:tcPr>
            <w:tcW w:w="6096" w:type="dxa"/>
          </w:tcPr>
          <w:p w:rsidRPr="00032038" w:rsidR="00032038" w:rsidP="006948FC" w:rsidRDefault="00032038">
            <w:pPr>
              <w:tabs>
                <w:tab w:val="center" w:pos="284"/>
              </w:tabs>
            </w:pPr>
            <w:r>
              <w:t>stanovisko</w:t>
            </w:r>
            <w:r w:rsidR="000A389A">
              <w:t xml:space="preserve"> z </w:t>
            </w:r>
            <w:r>
              <w:t>vlastní iniciativy</w:t>
            </w:r>
          </w:p>
          <w:p w:rsidRPr="00032038" w:rsidR="00032038" w:rsidP="006948FC" w:rsidRDefault="00032038">
            <w:pPr>
              <w:contextualSpacing/>
            </w:pPr>
            <w:r>
              <w:t>EESC-2022-00394-00-00-AC</w:t>
            </w:r>
          </w:p>
        </w:tc>
      </w:tr>
    </w:tbl>
    <w:p w:rsidRPr="00032038" w:rsidR="00032038" w:rsidP="000A389A" w:rsidRDefault="00032038">
      <w:pPr>
        <w:contextualSpacing/>
        <w:rPr>
          <w:b/>
        </w:rPr>
      </w:pPr>
    </w:p>
    <w:p w:rsidRPr="00032038" w:rsidR="00032038" w:rsidP="006948FC" w:rsidRDefault="00032038">
      <w:pPr>
        <w:contextualSpacing/>
        <w:rPr>
          <w:b/>
        </w:rPr>
      </w:pPr>
      <w:r>
        <w:rPr>
          <w:b/>
        </w:rPr>
        <w:t>Hlavní body</w:t>
      </w:r>
    </w:p>
    <w:p w:rsidRPr="00032038" w:rsidR="00032038" w:rsidP="006948FC" w:rsidRDefault="00032038">
      <w:pPr>
        <w:contextualSpacing/>
        <w:rPr>
          <w:lang w:val="fr-FR"/>
        </w:rPr>
      </w:pPr>
    </w:p>
    <w:p w:rsidRPr="00032038" w:rsidR="00032038" w:rsidP="006948FC" w:rsidRDefault="00032038">
      <w:pPr>
        <w:contextualSpacing/>
      </w:pPr>
      <w:r>
        <w:t>EHSV:</w:t>
      </w:r>
    </w:p>
    <w:p w:rsidRPr="00032038" w:rsidR="00032038" w:rsidP="006948FC" w:rsidRDefault="00032038">
      <w:pPr>
        <w:contextualSpacing/>
        <w:rPr>
          <w:lang w:val="fr-FR"/>
        </w:rPr>
      </w:pPr>
    </w:p>
    <w:p w:rsidRPr="0085746F" w:rsidR="002D76B8" w:rsidP="000A389A" w:rsidRDefault="002D76B8">
      <w:pPr>
        <w:numPr>
          <w:ilvl w:val="0"/>
          <w:numId w:val="3"/>
        </w:numPr>
        <w:overflowPunct w:val="0"/>
        <w:autoSpaceDE w:val="0"/>
        <w:autoSpaceDN w:val="0"/>
        <w:adjustRightInd w:val="0"/>
        <w:ind w:left="357" w:hanging="357"/>
        <w:textAlignment w:val="baseline"/>
        <w:rPr>
          <w:bCs/>
          <w:iCs/>
        </w:rPr>
      </w:pPr>
      <w:r>
        <w:t>domnívá se, že různé zdravotní</w:t>
      </w:r>
      <w:r w:rsidR="000A389A">
        <w:t xml:space="preserve"> a </w:t>
      </w:r>
      <w:r>
        <w:t>sociální služby – například poskytování péče, pomoc při opětovném začleňování znevýhodněných osob nebo osob se zdravotním postižením na trh práce, péče</w:t>
      </w:r>
      <w:r w:rsidR="000A389A">
        <w:t xml:space="preserve"> o </w:t>
      </w:r>
      <w:r>
        <w:t>děti</w:t>
      </w:r>
      <w:r w:rsidR="000A389A">
        <w:t xml:space="preserve"> a </w:t>
      </w:r>
      <w:r>
        <w:t xml:space="preserve">sociální bydlení – mají zásadní význam pro </w:t>
      </w:r>
      <w:r>
        <w:rPr>
          <w:b/>
          <w:bCs/>
        </w:rPr>
        <w:t>zajištění sociální soudržnosti</w:t>
      </w:r>
      <w:r w:rsidR="000A389A">
        <w:rPr>
          <w:b/>
          <w:bCs/>
        </w:rPr>
        <w:t xml:space="preserve"> v </w:t>
      </w:r>
      <w:r>
        <w:rPr>
          <w:b/>
          <w:bCs/>
        </w:rPr>
        <w:t>současném postpandemickém období, kdy se potýkáme</w:t>
      </w:r>
      <w:r w:rsidR="000A389A">
        <w:rPr>
          <w:b/>
          <w:bCs/>
        </w:rPr>
        <w:t xml:space="preserve"> s </w:t>
      </w:r>
      <w:r>
        <w:rPr>
          <w:b/>
          <w:bCs/>
        </w:rPr>
        <w:t>humanitární krizí</w:t>
      </w:r>
      <w:r w:rsidR="000A389A">
        <w:rPr>
          <w:b/>
          <w:bCs/>
        </w:rPr>
        <w:t xml:space="preserve"> a </w:t>
      </w:r>
      <w:r>
        <w:rPr>
          <w:b/>
          <w:bCs/>
        </w:rPr>
        <w:t>na mezinárodní úrovni panuje napětí</w:t>
      </w:r>
      <w:r>
        <w:t>. Vzhledem</w:t>
      </w:r>
      <w:r w:rsidR="000A389A">
        <w:t xml:space="preserve"> k </w:t>
      </w:r>
      <w:r>
        <w:t>tomu hrají evropská pravidla státní podpory</w:t>
      </w:r>
      <w:r w:rsidR="000A389A">
        <w:t xml:space="preserve"> v </w:t>
      </w:r>
      <w:r>
        <w:t>oblasti těchto služeb mimořádně důležitou roli;</w:t>
      </w:r>
    </w:p>
    <w:p w:rsidRPr="0085746F" w:rsidR="002D76B8" w:rsidP="000A389A" w:rsidRDefault="002D76B8">
      <w:pPr>
        <w:numPr>
          <w:ilvl w:val="0"/>
          <w:numId w:val="3"/>
        </w:numPr>
        <w:overflowPunct w:val="0"/>
        <w:autoSpaceDE w:val="0"/>
        <w:autoSpaceDN w:val="0"/>
        <w:adjustRightInd w:val="0"/>
        <w:ind w:left="357" w:hanging="357"/>
        <w:textAlignment w:val="baseline"/>
        <w:rPr>
          <w:bCs/>
          <w:iCs/>
        </w:rPr>
      </w:pPr>
      <w:r>
        <w:t>poukazuje na to, že zdravotní služby</w:t>
      </w:r>
      <w:r w:rsidR="000A389A">
        <w:t xml:space="preserve"> a </w:t>
      </w:r>
      <w:r>
        <w:t>téměř všechny služby sociální péče mají</w:t>
      </w:r>
      <w:r w:rsidR="000A389A">
        <w:t xml:space="preserve"> v </w:t>
      </w:r>
      <w:r>
        <w:t>jednotlivých členských státech regionální, okresní, místní nebo –</w:t>
      </w:r>
      <w:r w:rsidR="000A389A">
        <w:t xml:space="preserve"> v </w:t>
      </w:r>
      <w:r>
        <w:t xml:space="preserve">případě rozlehlejších měst – dokonce obvodní rozměr. To znamená, že lidé </w:t>
      </w:r>
      <w:r>
        <w:rPr>
          <w:b/>
          <w:bCs/>
        </w:rPr>
        <w:t>jen</w:t>
      </w:r>
      <w:r w:rsidR="000A389A">
        <w:rPr>
          <w:b/>
          <w:bCs/>
        </w:rPr>
        <w:t xml:space="preserve"> v </w:t>
      </w:r>
      <w:r>
        <w:rPr>
          <w:b/>
          <w:bCs/>
        </w:rPr>
        <w:t>nepatrné míře využívají těchto služeb</w:t>
      </w:r>
      <w:r w:rsidR="000A389A">
        <w:rPr>
          <w:b/>
          <w:bCs/>
        </w:rPr>
        <w:t xml:space="preserve"> v </w:t>
      </w:r>
      <w:r>
        <w:rPr>
          <w:b/>
          <w:bCs/>
        </w:rPr>
        <w:t>jiných regionech</w:t>
      </w:r>
      <w:r w:rsidR="000A389A">
        <w:rPr>
          <w:b/>
          <w:bCs/>
        </w:rPr>
        <w:t xml:space="preserve"> a </w:t>
      </w:r>
      <w:r>
        <w:rPr>
          <w:b/>
          <w:bCs/>
        </w:rPr>
        <w:t>okresech daného státu</w:t>
      </w:r>
      <w:r w:rsidR="000A389A">
        <w:t xml:space="preserve"> a </w:t>
      </w:r>
      <w:r>
        <w:t>tím spíše je nepravděpodobné, že by se za nimi vydávali do jiných zemí;</w:t>
      </w:r>
    </w:p>
    <w:p w:rsidRPr="0085746F" w:rsidR="002D76B8" w:rsidP="000A389A" w:rsidRDefault="002D76B8">
      <w:pPr>
        <w:numPr>
          <w:ilvl w:val="0"/>
          <w:numId w:val="3"/>
        </w:numPr>
        <w:overflowPunct w:val="0"/>
        <w:autoSpaceDE w:val="0"/>
        <w:autoSpaceDN w:val="0"/>
        <w:adjustRightInd w:val="0"/>
        <w:ind w:left="357" w:hanging="357"/>
        <w:textAlignment w:val="baseline"/>
        <w:rPr>
          <w:bCs/>
          <w:iCs/>
        </w:rPr>
      </w:pPr>
      <w:r>
        <w:t xml:space="preserve">žádá Komisi, aby zřídila </w:t>
      </w:r>
      <w:r>
        <w:rPr>
          <w:b/>
          <w:bCs/>
        </w:rPr>
        <w:t>portál, na němž by byly</w:t>
      </w:r>
      <w:r w:rsidR="000A389A">
        <w:rPr>
          <w:b/>
          <w:bCs/>
        </w:rPr>
        <w:t xml:space="preserve"> k </w:t>
      </w:r>
      <w:r>
        <w:rPr>
          <w:b/>
          <w:bCs/>
        </w:rPr>
        <w:t>dispozici konkrétní příklady právoplatných pověřovacích aktů</w:t>
      </w:r>
      <w:r>
        <w:t xml:space="preserve"> pro různé druhy zdravotních</w:t>
      </w:r>
      <w:r w:rsidR="000A389A">
        <w:t xml:space="preserve"> a </w:t>
      </w:r>
      <w:r>
        <w:t>sociálních služeb;</w:t>
      </w:r>
    </w:p>
    <w:p w:rsidRPr="0085746F" w:rsidR="002D76B8" w:rsidP="000A389A" w:rsidRDefault="002D76B8">
      <w:pPr>
        <w:numPr>
          <w:ilvl w:val="0"/>
          <w:numId w:val="3"/>
        </w:numPr>
        <w:overflowPunct w:val="0"/>
        <w:autoSpaceDE w:val="0"/>
        <w:autoSpaceDN w:val="0"/>
        <w:adjustRightInd w:val="0"/>
        <w:ind w:left="357" w:hanging="357"/>
        <w:textAlignment w:val="baseline"/>
        <w:rPr>
          <w:bCs/>
          <w:iCs/>
        </w:rPr>
      </w:pPr>
      <w:r>
        <w:t>vybízí</w:t>
      </w:r>
      <w:r w:rsidR="000A389A">
        <w:t xml:space="preserve"> k </w:t>
      </w:r>
      <w:r>
        <w:rPr>
          <w:b/>
          <w:bCs/>
        </w:rPr>
        <w:t>výměně osvědčených postupů mezi členskými státy</w:t>
      </w:r>
      <w:r>
        <w:t>, které mají stejnou právní tradici, co se týče uplatňování pravidel státní podpory</w:t>
      </w:r>
      <w:r w:rsidR="000A389A">
        <w:t xml:space="preserve"> v </w:t>
      </w:r>
      <w:r>
        <w:t>odvětví zdravotních</w:t>
      </w:r>
      <w:r w:rsidR="000A389A">
        <w:t xml:space="preserve"> a </w:t>
      </w:r>
      <w:r>
        <w:t>sociálních služeb. Podpořilo by se tím účinnější využívání diskrečních pravomocí, které vnitrostátním orgánům</w:t>
      </w:r>
      <w:r w:rsidR="000A389A">
        <w:t xml:space="preserve"> v </w:t>
      </w:r>
      <w:r>
        <w:t>oblasti zřizování</w:t>
      </w:r>
      <w:r w:rsidR="000A389A">
        <w:t xml:space="preserve"> a </w:t>
      </w:r>
      <w:r>
        <w:t>realizace služeb obecného hospodářského zájmu na místní úrovni přiznává protokol č. 26 SFEU.</w:t>
      </w:r>
    </w:p>
    <w:p w:rsidRPr="00032038" w:rsidR="00032038" w:rsidP="000A389A" w:rsidRDefault="00032038">
      <w:pPr>
        <w:widowControl w:val="0"/>
        <w:overflowPunct w:val="0"/>
        <w:autoSpaceDE w:val="0"/>
        <w:autoSpaceDN w:val="0"/>
        <w:adjustRightInd w:val="0"/>
        <w:textAlignment w:val="baseline"/>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6948FC">
        <w:tc>
          <w:tcPr>
            <w:tcW w:w="2093" w:type="dxa"/>
          </w:tcPr>
          <w:p w:rsidRPr="00032038" w:rsidR="00032038" w:rsidP="006948FC" w:rsidRDefault="00032038">
            <w:pPr>
              <w:contextualSpacing/>
              <w:rPr>
                <w:i/>
              </w:rPr>
            </w:pPr>
            <w:r>
              <w:rPr>
                <w:b/>
                <w:i/>
              </w:rPr>
              <w:t>Kontaktní osoba:</w:t>
            </w:r>
          </w:p>
        </w:tc>
        <w:tc>
          <w:tcPr>
            <w:tcW w:w="4995" w:type="dxa"/>
          </w:tcPr>
          <w:p w:rsidRPr="00032038" w:rsidR="00032038" w:rsidP="000A389A" w:rsidRDefault="00032038">
            <w:pPr>
              <w:contextualSpacing/>
              <w:rPr>
                <w:i/>
              </w:rPr>
            </w:pPr>
            <w:r>
              <w:rPr>
                <w:i/>
              </w:rPr>
              <w:t>Silvia Staffa</w:t>
            </w:r>
          </w:p>
        </w:tc>
      </w:tr>
      <w:tr w:rsidR="009A5EEF" w:rsidTr="006948FC">
        <w:tc>
          <w:tcPr>
            <w:tcW w:w="2093" w:type="dxa"/>
          </w:tcPr>
          <w:p w:rsidRPr="00032038" w:rsidR="00032038" w:rsidP="006948FC" w:rsidRDefault="00032038">
            <w:pPr>
              <w:contextualSpacing/>
              <w:rPr>
                <w:i/>
              </w:rPr>
            </w:pPr>
            <w:r>
              <w:rPr>
                <w:i/>
              </w:rPr>
              <w:t>Tel.:</w:t>
            </w:r>
          </w:p>
        </w:tc>
        <w:tc>
          <w:tcPr>
            <w:tcW w:w="4995" w:type="dxa"/>
          </w:tcPr>
          <w:p w:rsidRPr="00032038" w:rsidR="00032038" w:rsidP="000A389A" w:rsidRDefault="00032038">
            <w:pPr>
              <w:contextualSpacing/>
              <w:rPr>
                <w:i/>
              </w:rPr>
            </w:pPr>
            <w:r>
              <w:rPr>
                <w:i/>
              </w:rPr>
              <w:t>00 32 2 546 83 78</w:t>
            </w:r>
          </w:p>
        </w:tc>
      </w:tr>
      <w:tr w:rsidR="009A5EEF" w:rsidTr="006948FC">
        <w:tc>
          <w:tcPr>
            <w:tcW w:w="2093" w:type="dxa"/>
          </w:tcPr>
          <w:p w:rsidRPr="00032038" w:rsidR="00032038" w:rsidP="006948FC" w:rsidRDefault="00032038">
            <w:pPr>
              <w:contextualSpacing/>
              <w:rPr>
                <w:i/>
              </w:rPr>
            </w:pPr>
            <w:r>
              <w:rPr>
                <w:i/>
              </w:rPr>
              <w:t>E-mail:</w:t>
            </w:r>
          </w:p>
        </w:tc>
        <w:tc>
          <w:tcPr>
            <w:tcW w:w="4995" w:type="dxa"/>
          </w:tcPr>
          <w:p w:rsidRPr="00032038" w:rsidR="00032038" w:rsidP="000A389A" w:rsidRDefault="000A389A">
            <w:pPr>
              <w:contextualSpacing/>
              <w:rPr>
                <w:i/>
              </w:rPr>
            </w:pPr>
            <w:hyperlink w:history="1" r:id="rId34">
              <w:r w:rsidR="000A628E">
                <w:rPr>
                  <w:rStyle w:val="Hyperlink"/>
                </w:rPr>
                <w:t>Silvia.Staffa@eesc.europa.eu</w:t>
              </w:r>
            </w:hyperlink>
          </w:p>
        </w:tc>
      </w:tr>
    </w:tbl>
    <w:p w:rsidR="00D30D0B" w:rsidP="000A389A" w:rsidRDefault="00D30D0B">
      <w:pPr>
        <w:spacing w:line="259" w:lineRule="auto"/>
        <w:jc w:val="left"/>
        <w:rPr>
          <w:sz w:val="28"/>
        </w:rPr>
      </w:pPr>
    </w:p>
    <w:p w:rsidRPr="00584D91" w:rsidR="00BC460C" w:rsidP="000A389A" w:rsidRDefault="00BC460C">
      <w:pPr>
        <w:pStyle w:val="ListParagraph"/>
        <w:keepNext/>
        <w:numPr>
          <w:ilvl w:val="0"/>
          <w:numId w:val="2"/>
        </w:numPr>
        <w:ind w:left="567" w:hanging="567"/>
        <w:rPr>
          <w:b/>
          <w:i/>
          <w:sz w:val="28"/>
          <w:szCs w:val="28"/>
        </w:rPr>
      </w:pPr>
      <w:r>
        <w:rPr>
          <w:b/>
          <w:i/>
          <w:sz w:val="28"/>
        </w:rPr>
        <w:lastRenderedPageBreak/>
        <w:t>Akty</w:t>
      </w:r>
      <w:r w:rsidR="000A389A">
        <w:rPr>
          <w:b/>
          <w:i/>
          <w:sz w:val="28"/>
        </w:rPr>
        <w:t xml:space="preserve"> v </w:t>
      </w:r>
      <w:r>
        <w:rPr>
          <w:b/>
          <w:i/>
          <w:sz w:val="28"/>
        </w:rPr>
        <w:t>přenesené pravomoci / prodloužení zmocnění</w:t>
      </w:r>
    </w:p>
    <w:p w:rsidRPr="00584D91" w:rsidR="00BC460C" w:rsidP="000A389A" w:rsidRDefault="00BC460C">
      <w:pPr>
        <w:pStyle w:val="ListParagraph"/>
        <w:keepNext/>
        <w:ind w:left="0"/>
        <w:rPr>
          <w:b/>
        </w:rPr>
      </w:pPr>
    </w:p>
    <w:p w:rsidR="00BC460C" w:rsidP="006948FC" w:rsidRDefault="00BC460C">
      <w:pPr>
        <w:pStyle w:val="ListParagraph"/>
        <w:keepNext/>
        <w:ind w:left="0"/>
        <w:rPr>
          <w:b/>
        </w:rPr>
      </w:pPr>
      <w:r>
        <w:rPr>
          <w:b/>
        </w:rPr>
        <w:t>stanovisko kategorie C</w:t>
      </w:r>
    </w:p>
    <w:p w:rsidRPr="00584D91" w:rsidR="00BC460C" w:rsidP="000A389A" w:rsidRDefault="00BC460C">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9A5EEF">
        <w:tc>
          <w:tcPr>
            <w:tcW w:w="1701" w:type="dxa"/>
          </w:tcPr>
          <w:p w:rsidRPr="007B231B" w:rsidR="00BC460C" w:rsidP="000A389A" w:rsidRDefault="00BC460C">
            <w:pPr>
              <w:pStyle w:val="ListParagraph"/>
              <w:keepNext/>
              <w:ind w:left="0" w:firstLine="34"/>
              <w:rPr>
                <w:b/>
              </w:rPr>
            </w:pPr>
            <w:r>
              <w:rPr>
                <w:b/>
              </w:rPr>
              <w:t>Odkaz:</w:t>
            </w:r>
          </w:p>
        </w:tc>
        <w:tc>
          <w:tcPr>
            <w:tcW w:w="5387" w:type="dxa"/>
          </w:tcPr>
          <w:p w:rsidRPr="00163106" w:rsidR="00BC460C" w:rsidP="006948FC" w:rsidRDefault="00BC460C">
            <w:pPr>
              <w:pStyle w:val="ListParagraph"/>
              <w:keepNext/>
              <w:ind w:left="0"/>
              <w:rPr>
                <w:iCs/>
                <w:color w:val="000000"/>
              </w:rPr>
            </w:pPr>
            <w:r>
              <w:rPr>
                <w:color w:val="000000"/>
              </w:rPr>
              <w:t>COM(2022) 113 final</w:t>
            </w:r>
          </w:p>
          <w:p w:rsidRPr="007B231B" w:rsidR="00BC460C" w:rsidP="006948FC" w:rsidRDefault="00BC460C">
            <w:pPr>
              <w:pStyle w:val="ListParagraph"/>
              <w:keepNext/>
              <w:ind w:left="0"/>
            </w:pPr>
            <w:r>
              <w:t>EESC-2022-02404-00-00-AC</w:t>
            </w:r>
          </w:p>
        </w:tc>
      </w:tr>
    </w:tbl>
    <w:p w:rsidRPr="009B70E7" w:rsidR="00BC460C" w:rsidP="000A389A" w:rsidRDefault="00BC460C">
      <w:pPr>
        <w:pStyle w:val="ListParagraph"/>
        <w:keepNext/>
        <w:ind w:left="567"/>
      </w:pPr>
    </w:p>
    <w:p w:rsidR="00BC460C" w:rsidP="000A389A" w:rsidRDefault="00BC460C">
      <w:pPr>
        <w:pStyle w:val="ListParagraph"/>
        <w:keepNext/>
        <w:ind w:left="0"/>
        <w:rPr>
          <w:b/>
        </w:rPr>
      </w:pPr>
      <w:r>
        <w:t>Jelikož se Výbor domnívá, že obsah návrhu je zcela uspokojivý,</w:t>
      </w:r>
      <w:r w:rsidR="000A389A">
        <w:t xml:space="preserve"> a </w:t>
      </w:r>
      <w:r>
        <w:t>vzhledem</w:t>
      </w:r>
      <w:r w:rsidR="000A389A">
        <w:t xml:space="preserve"> k </w:t>
      </w:r>
      <w:r>
        <w:t>tomu, že se</w:t>
      </w:r>
      <w:r w:rsidR="000A389A">
        <w:t xml:space="preserve"> k </w:t>
      </w:r>
      <w:r>
        <w:t>němu již vyjádřil ve stanovisku INT/763 – EESC-2014-06067-00-01-AC-TRA přijatém dne 1</w:t>
      </w:r>
      <w:r w:rsidR="000A389A">
        <w:t>8. </w:t>
      </w:r>
      <w:r>
        <w:t>února 2015</w:t>
      </w:r>
      <w:r w:rsidRPr="006948FC">
        <w:rPr>
          <w:sz w:val="24"/>
          <w:szCs w:val="24"/>
          <w:vertAlign w:val="superscript"/>
        </w:rPr>
        <w:footnoteReference w:id="3"/>
      </w:r>
      <w:r>
        <w:t>, rozhodl se na 56</w:t>
      </w:r>
      <w:r w:rsidR="000A389A">
        <w:t>9. </w:t>
      </w:r>
      <w:r>
        <w:t>plenárním zasedání, které se konalo ve dnech 1</w:t>
      </w:r>
      <w:r w:rsidR="000A389A">
        <w:t>8. a </w:t>
      </w:r>
      <w:r>
        <w:t>1</w:t>
      </w:r>
      <w:r w:rsidR="000A389A">
        <w:t>9. </w:t>
      </w:r>
      <w:r w:rsidR="006948FC">
        <w:t>května (jednání dne </w:t>
      </w:r>
      <w:r>
        <w:t>1</w:t>
      </w:r>
      <w:r w:rsidR="000A389A">
        <w:t>8. </w:t>
      </w:r>
      <w:r>
        <w:t>května 2022) 199 hlasy pro, 2 hlasy byly proti</w:t>
      </w:r>
      <w:r w:rsidR="000A389A">
        <w:t xml:space="preserve"> a </w:t>
      </w:r>
      <w:r>
        <w:t>1 člen se zdržel hlasování, zaujmout</w:t>
      </w:r>
      <w:r w:rsidR="000A389A">
        <w:t xml:space="preserve"> k </w:t>
      </w:r>
      <w:r>
        <w:t>navrhovanému znění příznivé stanovisko</w:t>
      </w:r>
      <w:r w:rsidR="000A389A">
        <w:t xml:space="preserve"> a </w:t>
      </w:r>
      <w:r>
        <w:t>odkázat na svůj postoj vyjádřený ve výše uvedeném dokumentu.</w:t>
      </w:r>
    </w:p>
    <w:p w:rsidRPr="006025C9" w:rsidR="00BC460C" w:rsidP="000A389A" w:rsidRDefault="00BC460C">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6948FC">
        <w:tc>
          <w:tcPr>
            <w:tcW w:w="2093" w:type="dxa"/>
          </w:tcPr>
          <w:p w:rsidRPr="009B70E7" w:rsidR="00BC460C" w:rsidP="006948FC" w:rsidRDefault="00BC460C">
            <w:pPr>
              <w:pStyle w:val="ListParagraph"/>
              <w:ind w:left="0"/>
              <w:rPr>
                <w:i/>
              </w:rPr>
            </w:pPr>
            <w:r>
              <w:rPr>
                <w:b/>
                <w:i/>
              </w:rPr>
              <w:t>Kontaktní osoba:</w:t>
            </w:r>
          </w:p>
        </w:tc>
        <w:tc>
          <w:tcPr>
            <w:tcW w:w="4995" w:type="dxa"/>
          </w:tcPr>
          <w:p w:rsidRPr="009B70E7" w:rsidR="00BC460C" w:rsidP="000A389A" w:rsidRDefault="00BC460C">
            <w:pPr>
              <w:pStyle w:val="ListParagraph"/>
              <w:ind w:left="0"/>
              <w:rPr>
                <w:i/>
              </w:rPr>
            </w:pPr>
            <w:r>
              <w:rPr>
                <w:i/>
              </w:rPr>
              <w:t>Arturo Iniguez</w:t>
            </w:r>
          </w:p>
        </w:tc>
      </w:tr>
      <w:tr w:rsidR="009A5EEF" w:rsidTr="006948FC">
        <w:tc>
          <w:tcPr>
            <w:tcW w:w="2093" w:type="dxa"/>
          </w:tcPr>
          <w:p w:rsidRPr="009B70E7" w:rsidR="00BC460C" w:rsidP="006948FC" w:rsidRDefault="00BC460C">
            <w:pPr>
              <w:pStyle w:val="ListParagraph"/>
              <w:ind w:left="0"/>
              <w:rPr>
                <w:i/>
              </w:rPr>
            </w:pPr>
            <w:r>
              <w:rPr>
                <w:i/>
              </w:rPr>
              <w:t>Tel.:</w:t>
            </w:r>
          </w:p>
        </w:tc>
        <w:tc>
          <w:tcPr>
            <w:tcW w:w="4995" w:type="dxa"/>
          </w:tcPr>
          <w:p w:rsidRPr="009B70E7" w:rsidR="00BC460C" w:rsidP="000A389A" w:rsidRDefault="00BC460C">
            <w:pPr>
              <w:pStyle w:val="ListParagraph"/>
              <w:ind w:left="0"/>
              <w:rPr>
                <w:i/>
              </w:rPr>
            </w:pPr>
            <w:r>
              <w:rPr>
                <w:i/>
              </w:rPr>
              <w:t>00 32 2 546 87 68</w:t>
            </w:r>
          </w:p>
        </w:tc>
      </w:tr>
      <w:tr w:rsidR="009A5EEF" w:rsidTr="006948FC">
        <w:tc>
          <w:tcPr>
            <w:tcW w:w="2093" w:type="dxa"/>
          </w:tcPr>
          <w:p w:rsidRPr="009B70E7" w:rsidR="00BC460C" w:rsidP="006948FC" w:rsidRDefault="00BC460C">
            <w:pPr>
              <w:pStyle w:val="ListParagraph"/>
              <w:ind w:left="0"/>
              <w:rPr>
                <w:i/>
              </w:rPr>
            </w:pPr>
            <w:r>
              <w:rPr>
                <w:i/>
              </w:rPr>
              <w:t>E-mail:</w:t>
            </w:r>
          </w:p>
        </w:tc>
        <w:tc>
          <w:tcPr>
            <w:tcW w:w="4995" w:type="dxa"/>
          </w:tcPr>
          <w:p w:rsidRPr="009B70E7" w:rsidR="00BC460C" w:rsidP="000A389A" w:rsidRDefault="000A389A">
            <w:pPr>
              <w:pStyle w:val="ListParagraph"/>
              <w:ind w:left="0"/>
              <w:rPr>
                <w:i/>
              </w:rPr>
            </w:pPr>
            <w:hyperlink w:history="1" r:id="rId35">
              <w:r w:rsidR="000A628E">
                <w:rPr>
                  <w:rStyle w:val="Hyperlink"/>
                  <w:i/>
                </w:rPr>
                <w:t>Arturo.Iniguez@eesc.europa.eu</w:t>
              </w:r>
            </w:hyperlink>
          </w:p>
        </w:tc>
      </w:tr>
    </w:tbl>
    <w:p w:rsidR="00EB0B41" w:rsidP="000A389A" w:rsidRDefault="00EB0B41">
      <w:pPr>
        <w:spacing w:line="259" w:lineRule="auto"/>
        <w:jc w:val="left"/>
        <w:rPr>
          <w:sz w:val="28"/>
        </w:rPr>
      </w:pPr>
    </w:p>
    <w:p w:rsidR="00EB0B41" w:rsidP="000A389A" w:rsidRDefault="00EB0B41">
      <w:pPr>
        <w:spacing w:line="259" w:lineRule="auto"/>
        <w:jc w:val="left"/>
        <w:rPr>
          <w:sz w:val="28"/>
        </w:rPr>
      </w:pPr>
    </w:p>
    <w:p w:rsidRPr="009B70E7" w:rsidR="002E01B5" w:rsidP="000A389A" w:rsidRDefault="004D7AC0">
      <w:pPr>
        <w:pStyle w:val="Heading1"/>
        <w:keepNext/>
        <w:rPr>
          <w:b/>
        </w:rPr>
      </w:pPr>
      <w:bookmarkStart w:name="_Toc70322234" w:id="9"/>
      <w:bookmarkStart w:name="_Toc75527084" w:id="10"/>
      <w:bookmarkStart w:name="_Toc105581094" w:id="11"/>
      <w:r>
        <w:rPr>
          <w:b/>
        </w:rPr>
        <w:t>ZEMĚDĚLSTVÍ, ROZVOJ VENKOVA, ŽIVOTNÍ PROSTŘEDÍ</w:t>
      </w:r>
      <w:bookmarkEnd w:id="9"/>
      <w:bookmarkEnd w:id="10"/>
      <w:bookmarkEnd w:id="11"/>
    </w:p>
    <w:p w:rsidRPr="009B70E7" w:rsidR="009173E7" w:rsidP="000A389A" w:rsidRDefault="009173E7">
      <w:pPr>
        <w:keepNext/>
      </w:pPr>
    </w:p>
    <w:p w:rsidRPr="009B70E7" w:rsidR="00AC7690" w:rsidP="000A389A" w:rsidRDefault="00F60D65">
      <w:pPr>
        <w:pStyle w:val="ListParagraph"/>
        <w:keepNext/>
        <w:numPr>
          <w:ilvl w:val="0"/>
          <w:numId w:val="2"/>
        </w:numPr>
        <w:ind w:left="567" w:hanging="567"/>
        <w:rPr>
          <w:b/>
          <w:i/>
          <w:sz w:val="28"/>
          <w:szCs w:val="28"/>
        </w:rPr>
      </w:pPr>
      <w:r>
        <w:rPr>
          <w:b/>
          <w:i/>
          <w:sz w:val="28"/>
        </w:rPr>
        <w:t>Udržitelné uhlíkové cykly</w:t>
      </w:r>
    </w:p>
    <w:p w:rsidRPr="009B70E7" w:rsidR="004D7AC0" w:rsidP="000A389A"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9A5EEF">
        <w:tc>
          <w:tcPr>
            <w:tcW w:w="1701" w:type="dxa"/>
          </w:tcPr>
          <w:p w:rsidRPr="009B70E7" w:rsidR="004D7AC0" w:rsidP="000A389A" w:rsidRDefault="004D7AC0">
            <w:pPr>
              <w:pStyle w:val="ListParagraph"/>
              <w:keepNext/>
              <w:ind w:left="0"/>
              <w:rPr>
                <w:b/>
              </w:rPr>
            </w:pPr>
            <w:r>
              <w:rPr>
                <w:b/>
              </w:rPr>
              <w:t>Zpravodaj:</w:t>
            </w:r>
          </w:p>
        </w:tc>
        <w:tc>
          <w:tcPr>
            <w:tcW w:w="5387" w:type="dxa"/>
          </w:tcPr>
          <w:p w:rsidRPr="009B70E7" w:rsidR="004D7AC0" w:rsidP="006948FC" w:rsidRDefault="001455A1">
            <w:pPr>
              <w:pStyle w:val="ListParagraph"/>
              <w:keepNext/>
              <w:ind w:left="0"/>
            </w:pPr>
            <w:r>
              <w:t>Arnold PUECH D'ALISSAC (Zaměstnavatelé – FR)</w:t>
            </w:r>
          </w:p>
        </w:tc>
      </w:tr>
      <w:tr w:rsidR="009A5EEF">
        <w:tc>
          <w:tcPr>
            <w:tcW w:w="1701" w:type="dxa"/>
          </w:tcPr>
          <w:p w:rsidRPr="009B70E7" w:rsidR="004D7AC0" w:rsidP="000A389A" w:rsidRDefault="004D7AC0">
            <w:pPr>
              <w:pStyle w:val="ListParagraph"/>
              <w:keepNext/>
              <w:ind w:left="0"/>
              <w:rPr>
                <w:b/>
              </w:rPr>
            </w:pPr>
          </w:p>
        </w:tc>
        <w:tc>
          <w:tcPr>
            <w:tcW w:w="5387" w:type="dxa"/>
          </w:tcPr>
          <w:p w:rsidRPr="009B70E7" w:rsidR="004D7AC0" w:rsidP="006948FC" w:rsidRDefault="004D7AC0">
            <w:pPr>
              <w:pStyle w:val="ListParagraph"/>
              <w:keepNext/>
              <w:ind w:left="0"/>
            </w:pPr>
          </w:p>
        </w:tc>
      </w:tr>
      <w:tr w:rsidR="009A5EEF">
        <w:tc>
          <w:tcPr>
            <w:tcW w:w="1701" w:type="dxa"/>
          </w:tcPr>
          <w:p w:rsidRPr="007B231B" w:rsidR="004D7AC0" w:rsidP="000A389A" w:rsidRDefault="004D7AC0">
            <w:pPr>
              <w:pStyle w:val="ListParagraph"/>
              <w:keepNext/>
              <w:ind w:left="0"/>
              <w:rPr>
                <w:b/>
              </w:rPr>
            </w:pPr>
            <w:r>
              <w:rPr>
                <w:b/>
              </w:rPr>
              <w:t>Odkaz:</w:t>
            </w:r>
          </w:p>
        </w:tc>
        <w:tc>
          <w:tcPr>
            <w:tcW w:w="5387" w:type="dxa"/>
          </w:tcPr>
          <w:p w:rsidRPr="00163106" w:rsidR="00814E33" w:rsidP="006948FC" w:rsidRDefault="001455A1">
            <w:pPr>
              <w:pStyle w:val="ListParagraph"/>
              <w:keepNext/>
              <w:ind w:left="0"/>
              <w:rPr>
                <w:iCs/>
                <w:color w:val="000000"/>
              </w:rPr>
            </w:pPr>
            <w:r>
              <w:rPr>
                <w:color w:val="000000"/>
              </w:rPr>
              <w:t>COM(2021) 800 final</w:t>
            </w:r>
          </w:p>
          <w:p w:rsidRPr="007B231B" w:rsidR="004D7AC0" w:rsidP="006948FC" w:rsidRDefault="004331B4">
            <w:pPr>
              <w:pStyle w:val="ListParagraph"/>
              <w:keepNext/>
              <w:ind w:left="0"/>
            </w:pPr>
            <w:r>
              <w:t>EESC-2021-05952-00-00-AC</w:t>
            </w:r>
          </w:p>
        </w:tc>
      </w:tr>
    </w:tbl>
    <w:p w:rsidRPr="002C4B6E" w:rsidR="004D7AC0" w:rsidP="000A389A" w:rsidRDefault="004D7AC0">
      <w:pPr>
        <w:pStyle w:val="ListParagraph"/>
        <w:spacing w:line="240" w:lineRule="auto"/>
        <w:ind w:left="-142" w:firstLine="142"/>
        <w:rPr>
          <w:b/>
        </w:rPr>
      </w:pPr>
    </w:p>
    <w:p w:rsidR="004D7AC0" w:rsidP="006948FC" w:rsidRDefault="004D7AC0">
      <w:pPr>
        <w:pStyle w:val="ListParagraph"/>
        <w:spacing w:line="240" w:lineRule="auto"/>
        <w:ind w:left="0"/>
        <w:rPr>
          <w:b/>
        </w:rPr>
      </w:pPr>
      <w:r>
        <w:rPr>
          <w:b/>
        </w:rPr>
        <w:t>Hlavní body</w:t>
      </w:r>
    </w:p>
    <w:p w:rsidR="001513FD" w:rsidP="006948FC" w:rsidRDefault="001513FD">
      <w:pPr>
        <w:pStyle w:val="ListParagraph"/>
        <w:keepNext/>
        <w:ind w:left="0"/>
      </w:pPr>
    </w:p>
    <w:p w:rsidR="009D4C4A" w:rsidP="006948FC" w:rsidRDefault="009D4C4A">
      <w:pPr>
        <w:pStyle w:val="ListParagraph"/>
        <w:spacing w:line="240" w:lineRule="auto"/>
        <w:ind w:left="0"/>
      </w:pPr>
      <w:r>
        <w:t>EHSV:</w:t>
      </w:r>
    </w:p>
    <w:p w:rsidRPr="009D4C4A" w:rsidR="009D4C4A" w:rsidP="006948FC" w:rsidRDefault="009D4C4A">
      <w:pPr>
        <w:pStyle w:val="ListParagraph"/>
        <w:spacing w:line="240" w:lineRule="auto"/>
        <w:ind w:left="0"/>
      </w:pPr>
    </w:p>
    <w:p w:rsidR="00BE6D5A" w:rsidP="000A389A" w:rsidRDefault="00CA685D">
      <w:pPr>
        <w:numPr>
          <w:ilvl w:val="0"/>
          <w:numId w:val="3"/>
        </w:numPr>
        <w:ind w:left="357" w:hanging="357"/>
        <w:contextualSpacing/>
      </w:pPr>
      <w:r>
        <w:t xml:space="preserve">domnívá se, že řešení </w:t>
      </w:r>
      <w:r>
        <w:rPr>
          <w:b/>
          <w:bCs/>
        </w:rPr>
        <w:t>rovnice evropské uhlíkové neutrality</w:t>
      </w:r>
      <w:r>
        <w:t xml:space="preserve"> vyžaduje</w:t>
      </w:r>
      <w:r w:rsidR="000A389A">
        <w:t xml:space="preserve"> v </w:t>
      </w:r>
      <w:r>
        <w:t>našem hospodářství jak snížení emisí skleníkových plynů, tak navýšení propadu uhlíku</w:t>
      </w:r>
      <w:r w:rsidR="000A389A">
        <w:t xml:space="preserve"> a </w:t>
      </w:r>
      <w:r>
        <w:t>nalezení náhrad za fosilní uhlík;</w:t>
      </w:r>
    </w:p>
    <w:p w:rsidR="008608BA" w:rsidP="000A389A" w:rsidRDefault="00CA685D">
      <w:pPr>
        <w:numPr>
          <w:ilvl w:val="0"/>
          <w:numId w:val="3"/>
        </w:numPr>
        <w:ind w:left="357" w:hanging="357"/>
        <w:contextualSpacing/>
      </w:pPr>
      <w:r>
        <w:rPr>
          <w:b/>
          <w:bCs/>
        </w:rPr>
        <w:t>podporuje sdělení Komise</w:t>
      </w:r>
      <w:r>
        <w:t>,</w:t>
      </w:r>
      <w:r w:rsidR="000A389A">
        <w:t xml:space="preserve"> v </w:t>
      </w:r>
      <w:r>
        <w:t>němž se navrhují dva druhy řešení: řešení vycházející</w:t>
      </w:r>
      <w:r w:rsidR="000A389A">
        <w:t xml:space="preserve"> z </w:t>
      </w:r>
      <w:r w:rsidR="006948FC">
        <w:t>přírody (tzv. </w:t>
      </w:r>
      <w:r>
        <w:t>„zemědělské ukládání uhlíku“)</w:t>
      </w:r>
      <w:r w:rsidR="000A389A">
        <w:t xml:space="preserve"> a </w:t>
      </w:r>
      <w:r>
        <w:t>průmyslová technologická řešení;</w:t>
      </w:r>
    </w:p>
    <w:p w:rsidRPr="001513FD" w:rsidR="001513FD" w:rsidP="000A389A" w:rsidRDefault="00CA685D">
      <w:pPr>
        <w:numPr>
          <w:ilvl w:val="0"/>
          <w:numId w:val="3"/>
        </w:numPr>
        <w:ind w:left="357" w:hanging="357"/>
        <w:contextualSpacing/>
      </w:pPr>
      <w:r>
        <w:t>domnívá se, že odvětví půdy může hrát aktivní úlohu</w:t>
      </w:r>
      <w:r w:rsidR="000A389A">
        <w:t xml:space="preserve"> v </w:t>
      </w:r>
      <w:r>
        <w:t>boji proti globálnímu oteplování</w:t>
      </w:r>
      <w:r w:rsidR="000A389A">
        <w:t xml:space="preserve"> a </w:t>
      </w:r>
      <w:r>
        <w:t>zároveň přispívat</w:t>
      </w:r>
      <w:r w:rsidR="000A389A">
        <w:t xml:space="preserve"> k </w:t>
      </w:r>
      <w:r>
        <w:rPr>
          <w:b/>
          <w:bCs/>
        </w:rPr>
        <w:t>širšímu přechodu</w:t>
      </w:r>
      <w:r w:rsidR="000A389A">
        <w:rPr>
          <w:b/>
          <w:bCs/>
        </w:rPr>
        <w:t xml:space="preserve"> k </w:t>
      </w:r>
      <w:r>
        <w:rPr>
          <w:b/>
          <w:bCs/>
        </w:rPr>
        <w:t>udržitelnému potravinovému systému</w:t>
      </w:r>
      <w:r>
        <w:t>;</w:t>
      </w:r>
    </w:p>
    <w:p w:rsidRPr="00CA685D" w:rsidR="00071F4C" w:rsidP="000A389A" w:rsidRDefault="00CA685D">
      <w:pPr>
        <w:numPr>
          <w:ilvl w:val="0"/>
          <w:numId w:val="3"/>
        </w:numPr>
        <w:ind w:left="357" w:hanging="357"/>
        <w:contextualSpacing/>
      </w:pPr>
      <w:r>
        <w:t xml:space="preserve">zdůrazňuje, že téma udržitelných </w:t>
      </w:r>
      <w:r>
        <w:rPr>
          <w:b/>
          <w:bCs/>
        </w:rPr>
        <w:t>uhlíkových</w:t>
      </w:r>
      <w:r>
        <w:t xml:space="preserve"> </w:t>
      </w:r>
      <w:r>
        <w:rPr>
          <w:b/>
          <w:bCs/>
        </w:rPr>
        <w:t>cyklů je třeba posuzovat komplexně</w:t>
      </w:r>
      <w:r>
        <w:t>: navyšování propadu uhlíku</w:t>
      </w:r>
      <w:r w:rsidR="000A389A">
        <w:t xml:space="preserve"> a </w:t>
      </w:r>
      <w:r>
        <w:t>maximální míra nahrazování fosilního uhlíku bude nutně vyžadovat zvýšení produkce biomasy, což bude mít dopad na odvětví půdy;</w:t>
      </w:r>
    </w:p>
    <w:p w:rsidRPr="00CA685D" w:rsidR="00CA685D" w:rsidP="000A389A" w:rsidRDefault="00CA685D">
      <w:pPr>
        <w:numPr>
          <w:ilvl w:val="0"/>
          <w:numId w:val="3"/>
        </w:numPr>
        <w:ind w:left="357" w:hanging="357"/>
        <w:contextualSpacing/>
      </w:pPr>
      <w:r>
        <w:t xml:space="preserve">má za to, že zemědělské ukládání uhlíku by nemělo být vnímáno pouze jako obchodní příležitost, ale jako </w:t>
      </w:r>
      <w:r>
        <w:rPr>
          <w:b/>
          <w:bCs/>
        </w:rPr>
        <w:t>základní prvek budoucnosti evropského zemědělství</w:t>
      </w:r>
      <w:r w:rsidR="000A389A">
        <w:rPr>
          <w:b/>
          <w:bCs/>
        </w:rPr>
        <w:t xml:space="preserve"> a </w:t>
      </w:r>
      <w:r>
        <w:rPr>
          <w:b/>
          <w:bCs/>
        </w:rPr>
        <w:t>lesnictví</w:t>
      </w:r>
      <w:r w:rsidR="000A389A">
        <w:rPr>
          <w:b/>
          <w:bCs/>
        </w:rPr>
        <w:t xml:space="preserve"> a </w:t>
      </w:r>
      <w:r>
        <w:rPr>
          <w:b/>
          <w:bCs/>
        </w:rPr>
        <w:t>jako nástroj boje proti změně klimatu</w:t>
      </w:r>
      <w:r>
        <w:t>, který</w:t>
      </w:r>
      <w:r w:rsidR="000A389A">
        <w:t xml:space="preserve"> v </w:t>
      </w:r>
      <w:r>
        <w:t>souladu</w:t>
      </w:r>
      <w:r w:rsidR="000A389A">
        <w:t xml:space="preserve"> s </w:t>
      </w:r>
      <w:r>
        <w:t>dlouhodobou vizí EU pro venkovské oblasti pomůže zvýšit jejich odolnost;</w:t>
      </w:r>
    </w:p>
    <w:p w:rsidRPr="00CA685D" w:rsidR="00CA685D" w:rsidP="000A389A" w:rsidRDefault="00CA685D">
      <w:pPr>
        <w:numPr>
          <w:ilvl w:val="0"/>
          <w:numId w:val="3"/>
        </w:numPr>
        <w:ind w:left="357" w:hanging="357"/>
        <w:contextualSpacing/>
      </w:pPr>
      <w:r>
        <w:lastRenderedPageBreak/>
        <w:t xml:space="preserve">je toho názoru, že společná zemědělská politika (SZP) by měla poskytnout </w:t>
      </w:r>
      <w:r>
        <w:rPr>
          <w:b/>
          <w:bCs/>
        </w:rPr>
        <w:t>politický rámec, jenž připraví půdu pro přechod na nízkouhlíkové zemědělství</w:t>
      </w:r>
      <w:r>
        <w:t>,</w:t>
      </w:r>
      <w:r w:rsidR="000A389A">
        <w:t xml:space="preserve"> a </w:t>
      </w:r>
      <w:r>
        <w:t>finančně bonifikovat investice do ukládání uhlíku, které by však nemělo být obecnou podmínkou SZP. Také je třeba dále podporovat specifický trh</w:t>
      </w:r>
      <w:r w:rsidR="000A389A">
        <w:t xml:space="preserve"> s </w:t>
      </w:r>
      <w:r>
        <w:t xml:space="preserve">uhlíkem; </w:t>
      </w:r>
    </w:p>
    <w:p w:rsidRPr="00CA685D" w:rsidR="00CA685D" w:rsidP="000A389A" w:rsidRDefault="00CA685D">
      <w:pPr>
        <w:numPr>
          <w:ilvl w:val="0"/>
          <w:numId w:val="3"/>
        </w:numPr>
        <w:ind w:left="357" w:hanging="357"/>
        <w:contextualSpacing/>
      </w:pPr>
      <w:r>
        <w:t xml:space="preserve">domnívá se, že pro rozvoj zemědělského ukládání uhlíku bude nezbytný </w:t>
      </w:r>
      <w:r>
        <w:rPr>
          <w:b/>
          <w:bCs/>
        </w:rPr>
        <w:t>jasný právní rámec</w:t>
      </w:r>
      <w:r>
        <w:t>, který budou členské státy sdílet, přičemž musí být zohledněna skutečnost, že členské státy nemají stejné investiční</w:t>
      </w:r>
      <w:r w:rsidR="000A389A">
        <w:t xml:space="preserve"> a </w:t>
      </w:r>
      <w:r>
        <w:t>podpůrné kapacity pro ukládání uhlíku,</w:t>
      </w:r>
      <w:r w:rsidR="000A389A">
        <w:t xml:space="preserve"> a </w:t>
      </w:r>
      <w:r>
        <w:t>výzvy spojené</w:t>
      </w:r>
      <w:r w:rsidR="000A389A">
        <w:t xml:space="preserve"> s </w:t>
      </w:r>
      <w:r>
        <w:t>certifikovanými projekty zaměřenými na ukládání uhlíku, jež byly identifikovány ve sdělení Komise;</w:t>
      </w:r>
    </w:p>
    <w:p w:rsidRPr="00CA685D" w:rsidR="004D7AC0" w:rsidP="000A389A" w:rsidRDefault="00CA685D">
      <w:pPr>
        <w:numPr>
          <w:ilvl w:val="0"/>
          <w:numId w:val="3"/>
        </w:numPr>
        <w:ind w:left="357" w:hanging="357"/>
        <w:contextualSpacing/>
      </w:pPr>
      <w:r>
        <w:t>pokud jde</w:t>
      </w:r>
      <w:r w:rsidR="000A389A">
        <w:t xml:space="preserve"> o </w:t>
      </w:r>
      <w:r>
        <w:rPr>
          <w:b/>
          <w:bCs/>
        </w:rPr>
        <w:t>průmyslová řešení</w:t>
      </w:r>
      <w:r>
        <w:t>, jako je trvalé ukládání CO</w:t>
      </w:r>
      <w:r>
        <w:rPr>
          <w:vertAlign w:val="subscript"/>
        </w:rPr>
        <w:t>2</w:t>
      </w:r>
      <w:r w:rsidR="000A389A">
        <w:t xml:space="preserve"> v </w:t>
      </w:r>
      <w:r>
        <w:t>geologických formacích nebo mineralizace uhlíku</w:t>
      </w:r>
      <w:r w:rsidR="000A389A">
        <w:t xml:space="preserve"> v </w:t>
      </w:r>
      <w:r>
        <w:t>inovativních agregátech, má za to, že tato řešení musí být udržitelná</w:t>
      </w:r>
      <w:r w:rsidR="000A389A">
        <w:t xml:space="preserve"> a </w:t>
      </w:r>
      <w:r>
        <w:t>musí zabránit negativním dopadům na biologickou rozmanitost, ekosystémy</w:t>
      </w:r>
      <w:r w:rsidR="000A389A">
        <w:t xml:space="preserve"> a </w:t>
      </w:r>
      <w:r>
        <w:t>komunity;</w:t>
      </w:r>
    </w:p>
    <w:p w:rsidRPr="00CA685D" w:rsidR="00CA685D" w:rsidP="000A389A" w:rsidRDefault="00CA685D">
      <w:pPr>
        <w:numPr>
          <w:ilvl w:val="0"/>
          <w:numId w:val="3"/>
        </w:numPr>
        <w:ind w:left="357" w:hanging="357"/>
        <w:contextualSpacing/>
      </w:pPr>
      <w:r>
        <w:t xml:space="preserve">Připomíná, je třeba pamatovat na dobré životní podmínky </w:t>
      </w:r>
      <w:r>
        <w:rPr>
          <w:b/>
          <w:bCs/>
        </w:rPr>
        <w:t>pracovníků</w:t>
      </w:r>
      <w:r w:rsidR="000A389A">
        <w:t xml:space="preserve"> a </w:t>
      </w:r>
      <w:r>
        <w:t>na nutnost spravedlivé odměny, aby se zemědělci</w:t>
      </w:r>
      <w:r w:rsidR="000A389A">
        <w:t xml:space="preserve"> i </w:t>
      </w:r>
      <w:r>
        <w:t>pracovníci</w:t>
      </w:r>
      <w:r w:rsidR="000A389A">
        <w:t xml:space="preserve"> v </w:t>
      </w:r>
      <w:r>
        <w:t xml:space="preserve">odvětví zapojili do </w:t>
      </w:r>
      <w:r>
        <w:rPr>
          <w:b/>
          <w:bCs/>
        </w:rPr>
        <w:t>přechodu na nízkouhlíkovou ekonomiku</w:t>
      </w:r>
      <w:r w:rsidR="000A389A">
        <w:rPr>
          <w:b/>
          <w:bCs/>
        </w:rPr>
        <w:t xml:space="preserve"> a </w:t>
      </w:r>
      <w:r>
        <w:rPr>
          <w:b/>
          <w:bCs/>
        </w:rPr>
        <w:t>tato transformace se podařila</w:t>
      </w:r>
      <w:r>
        <w:t>.</w:t>
      </w:r>
    </w:p>
    <w:p w:rsidRPr="009B70E7" w:rsidR="001F61C5" w:rsidP="000A389A" w:rsidRDefault="001F61C5">
      <w:pPr>
        <w:ind w:left="357"/>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6948FC">
        <w:tc>
          <w:tcPr>
            <w:tcW w:w="2093" w:type="dxa"/>
          </w:tcPr>
          <w:p w:rsidRPr="009B70E7" w:rsidR="004331B4" w:rsidP="006948FC" w:rsidRDefault="004331B4">
            <w:pPr>
              <w:pStyle w:val="ListParagraph"/>
              <w:keepNext/>
              <w:keepLines/>
              <w:ind w:left="0"/>
              <w:rPr>
                <w:i/>
              </w:rPr>
            </w:pPr>
            <w:r>
              <w:rPr>
                <w:b/>
                <w:i/>
              </w:rPr>
              <w:t>Kontaktní osoba:</w:t>
            </w:r>
          </w:p>
        </w:tc>
        <w:tc>
          <w:tcPr>
            <w:tcW w:w="4995" w:type="dxa"/>
          </w:tcPr>
          <w:p w:rsidRPr="009B70E7" w:rsidR="004331B4" w:rsidP="000A389A" w:rsidRDefault="00CA685D">
            <w:pPr>
              <w:pStyle w:val="ListParagraph"/>
              <w:keepNext/>
              <w:keepLines/>
              <w:ind w:left="0"/>
              <w:rPr>
                <w:i/>
              </w:rPr>
            </w:pPr>
            <w:r>
              <w:rPr>
                <w:i/>
              </w:rPr>
              <w:t>Martine Delanoy</w:t>
            </w:r>
          </w:p>
        </w:tc>
      </w:tr>
      <w:tr w:rsidR="009A5EEF" w:rsidTr="006948FC">
        <w:tc>
          <w:tcPr>
            <w:tcW w:w="2093" w:type="dxa"/>
          </w:tcPr>
          <w:p w:rsidRPr="009B70E7" w:rsidR="004331B4" w:rsidP="006948FC" w:rsidRDefault="004331B4">
            <w:pPr>
              <w:pStyle w:val="ListParagraph"/>
              <w:keepNext/>
              <w:keepLines/>
              <w:ind w:left="0"/>
              <w:rPr>
                <w:i/>
              </w:rPr>
            </w:pPr>
            <w:r>
              <w:rPr>
                <w:i/>
              </w:rPr>
              <w:t>Tel.:</w:t>
            </w:r>
          </w:p>
        </w:tc>
        <w:tc>
          <w:tcPr>
            <w:tcW w:w="4995" w:type="dxa"/>
          </w:tcPr>
          <w:p w:rsidRPr="009B70E7" w:rsidR="004331B4" w:rsidP="000A389A" w:rsidRDefault="00CA685D">
            <w:pPr>
              <w:pStyle w:val="ListParagraph"/>
              <w:keepNext/>
              <w:keepLines/>
              <w:ind w:left="0"/>
              <w:rPr>
                <w:i/>
              </w:rPr>
            </w:pPr>
            <w:r>
              <w:rPr>
                <w:i/>
              </w:rPr>
              <w:t>00 32 2 546 98 02</w:t>
            </w:r>
          </w:p>
        </w:tc>
      </w:tr>
      <w:tr w:rsidR="009A5EEF" w:rsidTr="006948FC">
        <w:tc>
          <w:tcPr>
            <w:tcW w:w="2093" w:type="dxa"/>
          </w:tcPr>
          <w:p w:rsidRPr="009B70E7" w:rsidR="004331B4" w:rsidP="006948FC" w:rsidRDefault="004331B4">
            <w:pPr>
              <w:pStyle w:val="ListParagraph"/>
              <w:keepNext/>
              <w:keepLines/>
              <w:ind w:left="0"/>
              <w:rPr>
                <w:i/>
              </w:rPr>
            </w:pPr>
            <w:r>
              <w:rPr>
                <w:i/>
              </w:rPr>
              <w:t>E-mail:</w:t>
            </w:r>
          </w:p>
        </w:tc>
        <w:tc>
          <w:tcPr>
            <w:tcW w:w="4995" w:type="dxa"/>
          </w:tcPr>
          <w:p w:rsidR="00CA685D" w:rsidP="000A389A" w:rsidRDefault="000A389A">
            <w:pPr>
              <w:pStyle w:val="ListParagraph"/>
              <w:keepNext/>
              <w:keepLines/>
              <w:ind w:left="0"/>
              <w:rPr>
                <w:i/>
              </w:rPr>
            </w:pPr>
            <w:hyperlink w:history="1" r:id="rId36">
              <w:r w:rsidR="000A628E">
                <w:rPr>
                  <w:rStyle w:val="Hyperlink"/>
                  <w:i/>
                </w:rPr>
                <w:t>Martine.Delanoy@eesc.europa.eu</w:t>
              </w:r>
            </w:hyperlink>
          </w:p>
          <w:p w:rsidRPr="009B70E7" w:rsidR="009D4C4A" w:rsidP="000A389A" w:rsidRDefault="009D4C4A">
            <w:pPr>
              <w:pStyle w:val="ListParagraph"/>
              <w:keepNext/>
              <w:keepLines/>
              <w:ind w:left="0"/>
              <w:rPr>
                <w:i/>
              </w:rPr>
            </w:pPr>
          </w:p>
        </w:tc>
      </w:tr>
      <w:tr w:rsidR="009A5EEF" w:rsidTr="006948FC">
        <w:tc>
          <w:tcPr>
            <w:tcW w:w="2093" w:type="dxa"/>
          </w:tcPr>
          <w:p w:rsidRPr="009B70E7" w:rsidR="00CA685D" w:rsidP="006948FC" w:rsidRDefault="00CA685D">
            <w:pPr>
              <w:pStyle w:val="ListParagraph"/>
              <w:keepNext/>
              <w:keepLines/>
              <w:ind w:left="0"/>
              <w:rPr>
                <w:i/>
              </w:rPr>
            </w:pPr>
            <w:r>
              <w:rPr>
                <w:b/>
                <w:i/>
              </w:rPr>
              <w:t>Kontaktní osoba:</w:t>
            </w:r>
          </w:p>
        </w:tc>
        <w:tc>
          <w:tcPr>
            <w:tcW w:w="4995" w:type="dxa"/>
          </w:tcPr>
          <w:p w:rsidRPr="009B70E7" w:rsidR="00CA685D" w:rsidP="000A389A" w:rsidRDefault="00CA685D">
            <w:pPr>
              <w:pStyle w:val="ListParagraph"/>
              <w:keepNext/>
              <w:keepLines/>
              <w:ind w:left="0"/>
              <w:rPr>
                <w:i/>
              </w:rPr>
            </w:pPr>
            <w:r>
              <w:rPr>
                <w:i/>
              </w:rPr>
              <w:t>Judith Carreras Garcia</w:t>
            </w:r>
          </w:p>
        </w:tc>
      </w:tr>
      <w:tr w:rsidR="009A5EEF" w:rsidTr="006948FC">
        <w:tc>
          <w:tcPr>
            <w:tcW w:w="2093" w:type="dxa"/>
          </w:tcPr>
          <w:p w:rsidRPr="009B70E7" w:rsidR="00CA685D" w:rsidP="006948FC" w:rsidRDefault="00CA685D">
            <w:pPr>
              <w:pStyle w:val="ListParagraph"/>
              <w:keepNext/>
              <w:keepLines/>
              <w:ind w:left="0"/>
              <w:rPr>
                <w:i/>
              </w:rPr>
            </w:pPr>
            <w:r>
              <w:rPr>
                <w:i/>
              </w:rPr>
              <w:t>Tel.:</w:t>
            </w:r>
          </w:p>
        </w:tc>
        <w:tc>
          <w:tcPr>
            <w:tcW w:w="4995" w:type="dxa"/>
          </w:tcPr>
          <w:p w:rsidRPr="009B70E7" w:rsidR="00CA685D" w:rsidP="000A389A" w:rsidRDefault="00CA685D">
            <w:pPr>
              <w:pStyle w:val="ListParagraph"/>
              <w:keepNext/>
              <w:keepLines/>
              <w:ind w:left="0"/>
              <w:rPr>
                <w:i/>
              </w:rPr>
            </w:pPr>
            <w:r>
              <w:rPr>
                <w:i/>
              </w:rPr>
              <w:t>00 32 2 546 84 21</w:t>
            </w:r>
          </w:p>
        </w:tc>
      </w:tr>
      <w:tr w:rsidR="009A5EEF" w:rsidTr="006948FC">
        <w:tc>
          <w:tcPr>
            <w:tcW w:w="2093" w:type="dxa"/>
          </w:tcPr>
          <w:p w:rsidRPr="009B70E7" w:rsidR="00CA685D" w:rsidP="006948FC" w:rsidRDefault="00CA685D">
            <w:pPr>
              <w:pStyle w:val="ListParagraph"/>
              <w:keepNext/>
              <w:keepLines/>
              <w:ind w:left="0"/>
              <w:rPr>
                <w:i/>
              </w:rPr>
            </w:pPr>
            <w:r>
              <w:rPr>
                <w:i/>
              </w:rPr>
              <w:t>E-mail:</w:t>
            </w:r>
          </w:p>
        </w:tc>
        <w:tc>
          <w:tcPr>
            <w:tcW w:w="4995" w:type="dxa"/>
          </w:tcPr>
          <w:p w:rsidRPr="009B70E7" w:rsidR="00CA685D" w:rsidP="000A389A" w:rsidRDefault="000A389A">
            <w:pPr>
              <w:pStyle w:val="ListParagraph"/>
              <w:keepNext/>
              <w:keepLines/>
              <w:ind w:left="0"/>
              <w:rPr>
                <w:i/>
              </w:rPr>
            </w:pPr>
            <w:hyperlink w:history="1" r:id="rId37">
              <w:r w:rsidR="000A628E">
                <w:rPr>
                  <w:rStyle w:val="Hyperlink"/>
                  <w:i/>
                </w:rPr>
                <w:t>Judit.CarrerasGarcia@eesc.europa.eu</w:t>
              </w:r>
            </w:hyperlink>
          </w:p>
        </w:tc>
      </w:tr>
    </w:tbl>
    <w:p w:rsidRPr="00A20D7D" w:rsidR="00A10A98" w:rsidP="000A389A" w:rsidRDefault="00A10A98">
      <w:pPr>
        <w:spacing w:line="240" w:lineRule="auto"/>
        <w:jc w:val="left"/>
      </w:pPr>
    </w:p>
    <w:p w:rsidRPr="00584D91" w:rsidR="00584D91" w:rsidP="000A389A" w:rsidRDefault="00844B87">
      <w:pPr>
        <w:pStyle w:val="ListParagraph"/>
        <w:keepNext/>
        <w:numPr>
          <w:ilvl w:val="0"/>
          <w:numId w:val="2"/>
        </w:numPr>
        <w:ind w:left="567" w:hanging="567"/>
        <w:rPr>
          <w:b/>
          <w:i/>
          <w:sz w:val="28"/>
          <w:szCs w:val="28"/>
        </w:rPr>
      </w:pPr>
      <w:r>
        <w:rPr>
          <w:b/>
          <w:i/>
          <w:sz w:val="28"/>
        </w:rPr>
        <w:t>Evropský námořní</w:t>
      </w:r>
      <w:r w:rsidR="000A389A">
        <w:rPr>
          <w:b/>
          <w:i/>
          <w:sz w:val="28"/>
        </w:rPr>
        <w:t xml:space="preserve"> a </w:t>
      </w:r>
      <w:r>
        <w:rPr>
          <w:b/>
          <w:i/>
          <w:sz w:val="28"/>
        </w:rPr>
        <w:t>rybářský fond / Ukrajina</w:t>
      </w:r>
    </w:p>
    <w:p w:rsidRPr="00584D91" w:rsidR="00584D91" w:rsidP="000A389A" w:rsidRDefault="00584D91">
      <w:pPr>
        <w:pStyle w:val="ListParagraph"/>
        <w:keepNext/>
        <w:ind w:left="0"/>
        <w:rPr>
          <w:b/>
        </w:rPr>
      </w:pPr>
    </w:p>
    <w:p w:rsidR="00584D91" w:rsidP="006948FC" w:rsidRDefault="00584D91">
      <w:pPr>
        <w:pStyle w:val="ListParagraph"/>
        <w:keepNext/>
        <w:ind w:left="0"/>
        <w:rPr>
          <w:b/>
        </w:rPr>
      </w:pPr>
      <w:r>
        <w:rPr>
          <w:b/>
        </w:rPr>
        <w:t>stanovisko kategorie C</w:t>
      </w:r>
    </w:p>
    <w:p w:rsidRPr="00584D91" w:rsidR="00584D91" w:rsidP="000A389A" w:rsidRDefault="00584D91">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9A5EEF">
        <w:tc>
          <w:tcPr>
            <w:tcW w:w="1701" w:type="dxa"/>
          </w:tcPr>
          <w:p w:rsidRPr="007B231B" w:rsidR="00584D91" w:rsidP="000A389A" w:rsidRDefault="00584D91">
            <w:pPr>
              <w:pStyle w:val="ListParagraph"/>
              <w:keepNext/>
              <w:ind w:left="0" w:firstLine="34"/>
              <w:rPr>
                <w:b/>
              </w:rPr>
            </w:pPr>
            <w:r>
              <w:rPr>
                <w:b/>
              </w:rPr>
              <w:t>Odkaz:</w:t>
            </w:r>
          </w:p>
        </w:tc>
        <w:tc>
          <w:tcPr>
            <w:tcW w:w="5387" w:type="dxa"/>
          </w:tcPr>
          <w:p w:rsidRPr="00163106" w:rsidR="00584D91" w:rsidP="006948FC" w:rsidRDefault="00844B87">
            <w:pPr>
              <w:pStyle w:val="ListParagraph"/>
              <w:keepNext/>
              <w:ind w:left="1"/>
              <w:rPr>
                <w:iCs/>
                <w:color w:val="000000"/>
              </w:rPr>
            </w:pPr>
            <w:r>
              <w:rPr>
                <w:color w:val="000000"/>
              </w:rPr>
              <w:t>COM(2022) 179 final</w:t>
            </w:r>
          </w:p>
          <w:p w:rsidRPr="007B231B" w:rsidR="00584D91" w:rsidP="006948FC" w:rsidRDefault="00844B87">
            <w:pPr>
              <w:pStyle w:val="ListParagraph"/>
              <w:keepNext/>
              <w:ind w:left="1"/>
            </w:pPr>
            <w:r>
              <w:t>EESC-2022-02194-00-00-AC</w:t>
            </w:r>
          </w:p>
        </w:tc>
      </w:tr>
    </w:tbl>
    <w:p w:rsidRPr="009B70E7" w:rsidR="00584D91" w:rsidP="000A389A" w:rsidRDefault="00584D91">
      <w:pPr>
        <w:pStyle w:val="ListParagraph"/>
        <w:keepNext/>
        <w:ind w:left="567"/>
      </w:pPr>
    </w:p>
    <w:p w:rsidRPr="0054010D" w:rsidR="0054010D" w:rsidP="000A389A" w:rsidRDefault="0054010D">
      <w:r>
        <w:t>Návrh zavádí tato opatření:</w:t>
      </w:r>
    </w:p>
    <w:p w:rsidRPr="0054010D" w:rsidR="0054010D" w:rsidP="006948FC" w:rsidRDefault="00CB3335">
      <w:pPr>
        <w:numPr>
          <w:ilvl w:val="0"/>
          <w:numId w:val="12"/>
        </w:numPr>
        <w:contextualSpacing/>
      </w:pPr>
      <w:r>
        <w:t>finanční vyrovnání</w:t>
      </w:r>
      <w:r w:rsidR="000A389A">
        <w:t xml:space="preserve"> v </w:t>
      </w:r>
      <w:r>
        <w:t>případě dočasného odstavení</w:t>
      </w:r>
      <w:r w:rsidR="000A389A">
        <w:t xml:space="preserve"> z </w:t>
      </w:r>
      <w:r>
        <w:t>rybolovných činností tam, kde vojenská agrese Ruska proti Ukrajině ohrožuje bezpečnost rybolovných operací;</w:t>
      </w:r>
    </w:p>
    <w:p w:rsidRPr="0054010D" w:rsidR="0054010D" w:rsidP="006948FC" w:rsidRDefault="00CB3335">
      <w:pPr>
        <w:numPr>
          <w:ilvl w:val="0"/>
          <w:numId w:val="12"/>
        </w:numPr>
        <w:contextualSpacing/>
      </w:pPr>
      <w:r>
        <w:t>finanční vyrovnání uznaných organizací producentů</w:t>
      </w:r>
      <w:r w:rsidR="000A389A">
        <w:t xml:space="preserve"> a </w:t>
      </w:r>
      <w:r>
        <w:t>sdružení organizací producentů, které skladují produkty rybolovu nebo akvakultury;</w:t>
      </w:r>
    </w:p>
    <w:p w:rsidRPr="0054010D" w:rsidR="0054010D" w:rsidP="006948FC" w:rsidRDefault="00CB3335">
      <w:pPr>
        <w:numPr>
          <w:ilvl w:val="0"/>
          <w:numId w:val="12"/>
        </w:numPr>
        <w:contextualSpacing/>
      </w:pPr>
      <w:r>
        <w:t>finanční vyrovnání pro hospodářské subjekty</w:t>
      </w:r>
      <w:r w:rsidR="000A389A">
        <w:t xml:space="preserve"> v </w:t>
      </w:r>
      <w:r>
        <w:t>odvětví rybolovu</w:t>
      </w:r>
      <w:r w:rsidR="000A389A">
        <w:t xml:space="preserve"> a </w:t>
      </w:r>
      <w:r>
        <w:t>akvakultury (včetně zpracovatelského odvětví) za ušlý příjem</w:t>
      </w:r>
      <w:r w:rsidR="000A389A">
        <w:t xml:space="preserve"> a </w:t>
      </w:r>
      <w:r>
        <w:t>dodatečné náklady, které jim vznikly.</w:t>
      </w:r>
    </w:p>
    <w:p w:rsidRPr="0054010D" w:rsidR="0054010D" w:rsidP="000A389A" w:rsidRDefault="0054010D"/>
    <w:p w:rsidR="00584D91" w:rsidP="000A389A" w:rsidRDefault="0054010D">
      <w:pPr>
        <w:pStyle w:val="ListParagraph"/>
        <w:keepNext/>
        <w:ind w:left="0"/>
        <w:rPr>
          <w:b/>
        </w:rPr>
      </w:pPr>
      <w:r>
        <w:t>Vzhledem ke krátkým lhůtám se Výbor rozhodl nevypracovat samostatné stanovisko, ale formálně návrh podpořit.</w:t>
      </w:r>
    </w:p>
    <w:p w:rsidRPr="006025C9" w:rsidR="00584D91" w:rsidP="000A389A" w:rsidRDefault="00584D91">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6948FC">
        <w:tc>
          <w:tcPr>
            <w:tcW w:w="2093" w:type="dxa"/>
          </w:tcPr>
          <w:p w:rsidRPr="009B70E7" w:rsidR="00584D91" w:rsidP="006948FC" w:rsidRDefault="00584D91">
            <w:pPr>
              <w:pStyle w:val="ListParagraph"/>
              <w:ind w:left="0"/>
              <w:rPr>
                <w:i/>
              </w:rPr>
            </w:pPr>
            <w:r>
              <w:rPr>
                <w:b/>
                <w:i/>
              </w:rPr>
              <w:t>Kontaktní osoba:</w:t>
            </w:r>
          </w:p>
        </w:tc>
        <w:tc>
          <w:tcPr>
            <w:tcW w:w="4995" w:type="dxa"/>
          </w:tcPr>
          <w:p w:rsidRPr="009B70E7" w:rsidR="00584D91" w:rsidP="000A389A" w:rsidRDefault="00584D91">
            <w:pPr>
              <w:pStyle w:val="ListParagraph"/>
              <w:ind w:left="0"/>
              <w:rPr>
                <w:i/>
              </w:rPr>
            </w:pPr>
            <w:r>
              <w:rPr>
                <w:i/>
              </w:rPr>
              <w:t>Arturo Iniguez</w:t>
            </w:r>
          </w:p>
        </w:tc>
      </w:tr>
      <w:tr w:rsidR="009A5EEF" w:rsidTr="006948FC">
        <w:tc>
          <w:tcPr>
            <w:tcW w:w="2093" w:type="dxa"/>
          </w:tcPr>
          <w:p w:rsidRPr="009B70E7" w:rsidR="00584D91" w:rsidP="006948FC" w:rsidRDefault="00584D91">
            <w:pPr>
              <w:pStyle w:val="ListParagraph"/>
              <w:ind w:left="0"/>
              <w:rPr>
                <w:i/>
              </w:rPr>
            </w:pPr>
            <w:r>
              <w:rPr>
                <w:i/>
              </w:rPr>
              <w:t>Tel.:</w:t>
            </w:r>
          </w:p>
        </w:tc>
        <w:tc>
          <w:tcPr>
            <w:tcW w:w="4995" w:type="dxa"/>
          </w:tcPr>
          <w:p w:rsidRPr="009B70E7" w:rsidR="00584D91" w:rsidP="000A389A" w:rsidRDefault="00584D91">
            <w:pPr>
              <w:pStyle w:val="ListParagraph"/>
              <w:ind w:left="0"/>
              <w:rPr>
                <w:i/>
              </w:rPr>
            </w:pPr>
            <w:r>
              <w:rPr>
                <w:i/>
              </w:rPr>
              <w:t>00 32 2 546 87 68</w:t>
            </w:r>
          </w:p>
        </w:tc>
      </w:tr>
      <w:tr w:rsidR="009A5EEF" w:rsidTr="006948FC">
        <w:tc>
          <w:tcPr>
            <w:tcW w:w="2093" w:type="dxa"/>
          </w:tcPr>
          <w:p w:rsidRPr="009B70E7" w:rsidR="00584D91" w:rsidP="006948FC" w:rsidRDefault="00584D91">
            <w:pPr>
              <w:pStyle w:val="ListParagraph"/>
              <w:ind w:left="0"/>
              <w:rPr>
                <w:i/>
              </w:rPr>
            </w:pPr>
            <w:r>
              <w:rPr>
                <w:i/>
              </w:rPr>
              <w:t>E-mail:</w:t>
            </w:r>
          </w:p>
        </w:tc>
        <w:tc>
          <w:tcPr>
            <w:tcW w:w="4995" w:type="dxa"/>
          </w:tcPr>
          <w:p w:rsidRPr="009B70E7" w:rsidR="00584D91" w:rsidP="000A389A" w:rsidRDefault="000A389A">
            <w:pPr>
              <w:pStyle w:val="ListParagraph"/>
              <w:ind w:left="0"/>
              <w:rPr>
                <w:i/>
              </w:rPr>
            </w:pPr>
            <w:hyperlink w:history="1" r:id="rId38">
              <w:r w:rsidR="000A628E">
                <w:rPr>
                  <w:rStyle w:val="Hyperlink"/>
                  <w:i/>
                </w:rPr>
                <w:t>Arturo.Iniguez@eesc.europa.eu</w:t>
              </w:r>
            </w:hyperlink>
          </w:p>
        </w:tc>
      </w:tr>
    </w:tbl>
    <w:p w:rsidR="001F61C5" w:rsidP="000A389A" w:rsidRDefault="001F61C5">
      <w:pPr>
        <w:spacing w:line="240" w:lineRule="auto"/>
        <w:jc w:val="left"/>
        <w:rPr>
          <w:sz w:val="28"/>
          <w:szCs w:val="16"/>
        </w:rPr>
      </w:pPr>
    </w:p>
    <w:p w:rsidR="002A2F38" w:rsidP="000A389A" w:rsidRDefault="001F61C5">
      <w:pPr>
        <w:spacing w:line="259" w:lineRule="auto"/>
        <w:jc w:val="left"/>
        <w:rPr>
          <w:sz w:val="28"/>
          <w:szCs w:val="16"/>
        </w:rPr>
      </w:pPr>
      <w:r>
        <w:br w:type="page"/>
      </w:r>
    </w:p>
    <w:p w:rsidR="0005170F" w:rsidP="000A389A" w:rsidRDefault="00931584">
      <w:pPr>
        <w:pStyle w:val="Heading1"/>
        <w:keepNext/>
        <w:keepLines/>
        <w:numPr>
          <w:ilvl w:val="0"/>
          <w:numId w:val="0"/>
        </w:numPr>
        <w:rPr>
          <w:b/>
        </w:rPr>
      </w:pPr>
      <w:bookmarkStart w:name="_Toc90469310" w:id="12"/>
      <w:bookmarkStart w:name="_Toc105581095" w:id="13"/>
      <w:r w:rsidRPr="00E90D4C">
        <w:lastRenderedPageBreak/>
        <w:t>6.</w:t>
      </w:r>
      <w:r>
        <w:rPr>
          <w:b/>
        </w:rPr>
        <w:tab/>
        <w:t>VNĚJŠÍ VZTAHY</w:t>
      </w:r>
      <w:bookmarkEnd w:id="12"/>
      <w:bookmarkEnd w:id="13"/>
    </w:p>
    <w:p w:rsidRPr="009D7A7C" w:rsidR="00CB3335" w:rsidP="000A389A" w:rsidRDefault="00CB3335">
      <w:pPr>
        <w:spacing w:line="240" w:lineRule="auto"/>
        <w:rPr>
          <w:sz w:val="20"/>
        </w:rPr>
      </w:pPr>
    </w:p>
    <w:p w:rsidRPr="009B70E7" w:rsidR="0005170F" w:rsidP="000A389A" w:rsidRDefault="009D1CA2">
      <w:pPr>
        <w:pStyle w:val="ListParagraph"/>
        <w:keepNext/>
        <w:keepLines/>
        <w:numPr>
          <w:ilvl w:val="0"/>
          <w:numId w:val="2"/>
        </w:numPr>
        <w:ind w:left="567" w:hanging="567"/>
        <w:rPr>
          <w:b/>
          <w:i/>
          <w:sz w:val="28"/>
          <w:szCs w:val="28"/>
        </w:rPr>
      </w:pPr>
      <w:r>
        <w:rPr>
          <w:b/>
          <w:i/>
          <w:sz w:val="28"/>
        </w:rPr>
        <w:t>Global Gateway</w:t>
      </w:r>
    </w:p>
    <w:p w:rsidRPr="009D7A7C" w:rsidR="0005170F" w:rsidP="000A389A" w:rsidRDefault="0005170F">
      <w:pPr>
        <w:pStyle w:val="ListParagraph"/>
        <w:keepNext/>
        <w:ind w:left="0"/>
        <w:rPr>
          <w:sz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14"/>
        <w:gridCol w:w="5387"/>
      </w:tblGrid>
      <w:tr w:rsidR="009A5EEF">
        <w:tc>
          <w:tcPr>
            <w:tcW w:w="1701" w:type="dxa"/>
          </w:tcPr>
          <w:p w:rsidRPr="009B70E7" w:rsidR="0005170F" w:rsidP="000A389A" w:rsidRDefault="0005170F">
            <w:pPr>
              <w:pStyle w:val="ListParagraph"/>
              <w:keepNext/>
              <w:ind w:left="0"/>
              <w:rPr>
                <w:b/>
              </w:rPr>
            </w:pPr>
            <w:r>
              <w:rPr>
                <w:b/>
              </w:rPr>
              <w:t>Zpravodaj:</w:t>
            </w:r>
          </w:p>
        </w:tc>
        <w:tc>
          <w:tcPr>
            <w:tcW w:w="5387" w:type="dxa"/>
          </w:tcPr>
          <w:p w:rsidRPr="009B70E7" w:rsidR="0005170F" w:rsidP="006948FC" w:rsidRDefault="009D1CA2">
            <w:pPr>
              <w:pStyle w:val="ListParagraph"/>
              <w:keepNext/>
              <w:ind w:left="0"/>
            </w:pPr>
            <w:r>
              <w:t>Dumitru FORNEA (Zaměstnanci – RO)</w:t>
            </w:r>
          </w:p>
        </w:tc>
      </w:tr>
      <w:tr w:rsidR="009A5EEF">
        <w:tc>
          <w:tcPr>
            <w:tcW w:w="1701" w:type="dxa"/>
          </w:tcPr>
          <w:p w:rsidRPr="009B70E7" w:rsidR="0005170F" w:rsidP="000A389A" w:rsidRDefault="0005170F">
            <w:pPr>
              <w:pStyle w:val="ListParagraph"/>
              <w:keepNext/>
              <w:ind w:left="0"/>
              <w:rPr>
                <w:b/>
              </w:rPr>
            </w:pPr>
            <w:r>
              <w:rPr>
                <w:b/>
              </w:rPr>
              <w:t>Spoluzpravodajka:</w:t>
            </w:r>
          </w:p>
        </w:tc>
        <w:tc>
          <w:tcPr>
            <w:tcW w:w="5387" w:type="dxa"/>
          </w:tcPr>
          <w:p w:rsidRPr="009B70E7" w:rsidR="0005170F" w:rsidP="006948FC" w:rsidRDefault="0005170F">
            <w:pPr>
              <w:pStyle w:val="ListParagraph"/>
              <w:keepNext/>
              <w:ind w:left="0"/>
            </w:pPr>
            <w:r>
              <w:t>Violeta JELIĆ (Zaměstnavatelé – HR)</w:t>
            </w:r>
          </w:p>
        </w:tc>
      </w:tr>
      <w:tr w:rsidR="009A5EEF">
        <w:tc>
          <w:tcPr>
            <w:tcW w:w="7088" w:type="dxa"/>
            <w:gridSpan w:val="2"/>
          </w:tcPr>
          <w:p w:rsidRPr="007B231B" w:rsidR="0005170F" w:rsidP="006948FC" w:rsidRDefault="0005170F">
            <w:pPr>
              <w:pStyle w:val="ListParagraph"/>
              <w:keepNext/>
              <w:ind w:left="0"/>
            </w:pPr>
          </w:p>
        </w:tc>
      </w:tr>
      <w:tr w:rsidR="009A5EEF">
        <w:tc>
          <w:tcPr>
            <w:tcW w:w="1701" w:type="dxa"/>
          </w:tcPr>
          <w:p w:rsidRPr="007B231B" w:rsidR="0005170F" w:rsidP="000A389A" w:rsidRDefault="0005170F">
            <w:pPr>
              <w:pStyle w:val="ListParagraph"/>
              <w:keepNext/>
              <w:ind w:left="0"/>
              <w:rPr>
                <w:b/>
              </w:rPr>
            </w:pPr>
            <w:r>
              <w:rPr>
                <w:b/>
              </w:rPr>
              <w:t>Odkaz:</w:t>
            </w:r>
          </w:p>
        </w:tc>
        <w:tc>
          <w:tcPr>
            <w:tcW w:w="5387" w:type="dxa"/>
          </w:tcPr>
          <w:p w:rsidRPr="00163106" w:rsidR="0005170F" w:rsidP="006948FC" w:rsidRDefault="009D1CA2">
            <w:pPr>
              <w:pStyle w:val="ListParagraph"/>
              <w:keepNext/>
              <w:ind w:left="0"/>
              <w:rPr>
                <w:iCs/>
                <w:color w:val="000000"/>
              </w:rPr>
            </w:pPr>
            <w:r>
              <w:rPr>
                <w:color w:val="000000"/>
              </w:rPr>
              <w:t>JOIN(2021) 30 final</w:t>
            </w:r>
          </w:p>
          <w:p w:rsidRPr="007B231B" w:rsidR="0005170F" w:rsidP="006948FC" w:rsidRDefault="009D1CA2">
            <w:pPr>
              <w:pStyle w:val="ListParagraph"/>
              <w:keepNext/>
              <w:ind w:left="0"/>
            </w:pPr>
            <w:r>
              <w:t>EESC-2022-00388-00-00-AC</w:t>
            </w:r>
          </w:p>
        </w:tc>
      </w:tr>
    </w:tbl>
    <w:p w:rsidRPr="009D7A7C" w:rsidR="0005170F" w:rsidP="000A389A" w:rsidRDefault="0005170F">
      <w:pPr>
        <w:pStyle w:val="ListParagraph"/>
        <w:keepNext/>
        <w:ind w:left="567"/>
        <w:rPr>
          <w:sz w:val="20"/>
        </w:rPr>
      </w:pPr>
    </w:p>
    <w:p w:rsidRPr="009B70E7" w:rsidR="0005170F" w:rsidP="006948FC" w:rsidRDefault="0005170F">
      <w:pPr>
        <w:pStyle w:val="ListParagraph"/>
        <w:spacing w:line="240" w:lineRule="auto"/>
        <w:ind w:left="0"/>
        <w:rPr>
          <w:b/>
        </w:rPr>
      </w:pPr>
      <w:r>
        <w:rPr>
          <w:b/>
        </w:rPr>
        <w:t>Hlavní body</w:t>
      </w:r>
    </w:p>
    <w:p w:rsidRPr="009D7A7C" w:rsidR="0005170F" w:rsidP="006948FC" w:rsidRDefault="0005170F">
      <w:pPr>
        <w:pStyle w:val="ListParagraph"/>
        <w:spacing w:line="240" w:lineRule="auto"/>
        <w:ind w:left="0"/>
        <w:rPr>
          <w:sz w:val="20"/>
        </w:rPr>
      </w:pPr>
    </w:p>
    <w:p w:rsidR="00BC29C8" w:rsidP="006948FC" w:rsidRDefault="00BC29C8">
      <w:pPr>
        <w:pStyle w:val="ListParagraph"/>
        <w:ind w:left="0"/>
      </w:pPr>
      <w:r>
        <w:t>EHSV:</w:t>
      </w:r>
    </w:p>
    <w:p w:rsidR="00BC29C8" w:rsidP="006948FC" w:rsidRDefault="00BC29C8">
      <w:pPr>
        <w:pStyle w:val="ListParagraph"/>
        <w:ind w:left="0"/>
      </w:pPr>
    </w:p>
    <w:p w:rsidRPr="004646AF" w:rsidR="0005170F" w:rsidP="006948FC" w:rsidRDefault="00BC29C8">
      <w:pPr>
        <w:numPr>
          <w:ilvl w:val="0"/>
          <w:numId w:val="3"/>
        </w:numPr>
        <w:ind w:left="357" w:hanging="357"/>
        <w:contextualSpacing/>
      </w:pPr>
      <w:r>
        <w:t>vítá zahájení iniciativy Global Gateway („Globální brána“), neboť je přesvědčen, že investiční projekty</w:t>
      </w:r>
      <w:r w:rsidR="000A389A">
        <w:t xml:space="preserve"> a </w:t>
      </w:r>
      <w:r>
        <w:t>projekty spolupráce EU</w:t>
      </w:r>
      <w:r w:rsidR="000A389A">
        <w:t xml:space="preserve"> a </w:t>
      </w:r>
      <w:r>
        <w:t>nestátních subjektů</w:t>
      </w:r>
      <w:r w:rsidR="000A389A">
        <w:t xml:space="preserve"> v </w:t>
      </w:r>
      <w:r>
        <w:t>EU musí být po celém světě více známy</w:t>
      </w:r>
      <w:r w:rsidR="000A389A">
        <w:t xml:space="preserve"> a </w:t>
      </w:r>
      <w:r>
        <w:t>prosazovány;</w:t>
      </w:r>
    </w:p>
    <w:p w:rsidRPr="0005170F" w:rsidR="009D1CA2" w:rsidP="000A389A" w:rsidRDefault="00BC29C8">
      <w:pPr>
        <w:numPr>
          <w:ilvl w:val="0"/>
          <w:numId w:val="3"/>
        </w:numPr>
        <w:ind w:left="357" w:hanging="357"/>
        <w:contextualSpacing/>
      </w:pPr>
      <w:r>
        <w:t>je pevně přesvědčen, že</w:t>
      </w:r>
      <w:r w:rsidR="000A389A">
        <w:t xml:space="preserve"> v </w:t>
      </w:r>
      <w:r>
        <w:t>zájmu EU je koordinovat prostřednictvím strategie Global Gateway investice</w:t>
      </w:r>
      <w:r w:rsidR="000A389A">
        <w:t xml:space="preserve"> a </w:t>
      </w:r>
      <w:r>
        <w:t>rozvojovou spolupráci</w:t>
      </w:r>
      <w:r w:rsidR="000A389A">
        <w:t xml:space="preserve"> s </w:t>
      </w:r>
      <w:r>
        <w:t>podobnými programy zemí,</w:t>
      </w:r>
      <w:r w:rsidR="000A389A">
        <w:t xml:space="preserve"> s </w:t>
      </w:r>
      <w:r>
        <w:t>nimiž sdílíme hodnoty</w:t>
      </w:r>
      <w:r w:rsidR="000A389A">
        <w:t xml:space="preserve"> a </w:t>
      </w:r>
      <w:r>
        <w:t>společné strategické zájmy. Zároveň je zapotřebí zajistit součinnost se Strategií EU pro spolupráci</w:t>
      </w:r>
      <w:r w:rsidR="000A389A">
        <w:t xml:space="preserve"> v </w:t>
      </w:r>
      <w:r>
        <w:t>indicko-tichomořském regionu;</w:t>
      </w:r>
    </w:p>
    <w:p w:rsidRPr="0005170F" w:rsidR="009D1CA2" w:rsidP="000A389A" w:rsidRDefault="00BC29C8">
      <w:pPr>
        <w:numPr>
          <w:ilvl w:val="0"/>
          <w:numId w:val="3"/>
        </w:numPr>
        <w:ind w:left="357" w:hanging="357"/>
        <w:contextualSpacing/>
      </w:pPr>
      <w:r>
        <w:t>domnívá se, že příslušné evropské orgány budou muset ve spolupráci</w:t>
      </w:r>
      <w:r w:rsidR="000A389A">
        <w:t xml:space="preserve"> s </w:t>
      </w:r>
      <w:r>
        <w:t>členskými státy</w:t>
      </w:r>
      <w:r w:rsidR="000A389A">
        <w:t xml:space="preserve"> a </w:t>
      </w:r>
      <w:r>
        <w:t>partnerskými zeměmi provést analýzu prioritních potřeb</w:t>
      </w:r>
      <w:r w:rsidR="000A389A">
        <w:t xml:space="preserve"> v </w:t>
      </w:r>
      <w:r>
        <w:t>oblasti investic do globální infrastruktury</w:t>
      </w:r>
      <w:r w:rsidR="000A389A">
        <w:t xml:space="preserve"> a </w:t>
      </w:r>
      <w:r>
        <w:t>zohlednit při tom jak strategické</w:t>
      </w:r>
      <w:r w:rsidR="000A389A">
        <w:t xml:space="preserve"> a </w:t>
      </w:r>
      <w:r>
        <w:t>hospodářské zájmy EU, tak</w:t>
      </w:r>
      <w:r w:rsidR="000A389A">
        <w:t xml:space="preserve"> i </w:t>
      </w:r>
      <w:r>
        <w:t>její sociální, klimatické</w:t>
      </w:r>
      <w:r w:rsidR="000A389A">
        <w:t xml:space="preserve"> a </w:t>
      </w:r>
      <w:r>
        <w:t>ekologické závazky;</w:t>
      </w:r>
    </w:p>
    <w:p w:rsidRPr="00D630B8" w:rsidR="0005170F" w:rsidP="000A389A" w:rsidRDefault="00BC29C8">
      <w:pPr>
        <w:numPr>
          <w:ilvl w:val="0"/>
          <w:numId w:val="3"/>
        </w:numPr>
        <w:ind w:left="357" w:hanging="357"/>
        <w:contextualSpacing/>
      </w:pPr>
      <w:r>
        <w:t>považuje za důležité, aby se EU zaměřila na zachování fungování</w:t>
      </w:r>
      <w:r w:rsidR="000A389A">
        <w:t xml:space="preserve"> a </w:t>
      </w:r>
      <w:r>
        <w:t>rozvoje fyzických vazeb mezi Evropou</w:t>
      </w:r>
      <w:r w:rsidR="000A389A">
        <w:t xml:space="preserve"> a </w:t>
      </w:r>
      <w:r>
        <w:t>ostatními částmi světa. Zásadní význam má infrastruktura, která obyvatelstvu zajišťuje přístup</w:t>
      </w:r>
      <w:r w:rsidR="000A389A">
        <w:t xml:space="preserve"> k </w:t>
      </w:r>
      <w:r>
        <w:t>vodě, potravinám</w:t>
      </w:r>
      <w:r w:rsidR="000A389A">
        <w:t xml:space="preserve"> a </w:t>
      </w:r>
      <w:r>
        <w:t>energii, přičemž</w:t>
      </w:r>
      <w:r w:rsidR="000A389A">
        <w:t xml:space="preserve"> v </w:t>
      </w:r>
      <w:r>
        <w:t>rámci opatření, která přijímají orgány EU</w:t>
      </w:r>
      <w:r w:rsidR="000A389A">
        <w:t xml:space="preserve"> a </w:t>
      </w:r>
      <w:r>
        <w:t>členské státy, je třeba klást prvořadý důraz na celý ekosystém, který umožňuje dosáhnout na globální úrovni potravinového zabezpečení;</w:t>
      </w:r>
    </w:p>
    <w:p w:rsidR="0005170F" w:rsidP="000A389A" w:rsidRDefault="00BC29C8">
      <w:pPr>
        <w:numPr>
          <w:ilvl w:val="0"/>
          <w:numId w:val="3"/>
        </w:numPr>
        <w:ind w:left="357" w:hanging="357"/>
        <w:contextualSpacing/>
      </w:pPr>
      <w:r>
        <w:t>s obavami konstatuje, že dramatická válečná situace na Ukrajině vyžaduje, abychom přizpůsobili finanční nástroje EU tak, aby byly natolik flexibilní</w:t>
      </w:r>
      <w:r w:rsidR="000A389A">
        <w:t xml:space="preserve"> a </w:t>
      </w:r>
      <w:r>
        <w:t>komplexní, aby mohly být daleko rychleji použity, pokud nastane globální krize, zejména</w:t>
      </w:r>
      <w:r w:rsidR="000A389A">
        <w:t xml:space="preserve"> v </w:t>
      </w:r>
      <w:r>
        <w:t>sousedství EU;</w:t>
      </w:r>
    </w:p>
    <w:p w:rsidR="0005170F" w:rsidP="000A389A" w:rsidRDefault="00BC29C8">
      <w:pPr>
        <w:numPr>
          <w:ilvl w:val="0"/>
          <w:numId w:val="3"/>
        </w:numPr>
        <w:ind w:left="357" w:hanging="357"/>
        <w:contextualSpacing/>
      </w:pPr>
      <w:r>
        <w:t>důrazně požaduje, aby investice do prioritních koridorů pro infrastrukturu</w:t>
      </w:r>
      <w:r w:rsidR="000A389A">
        <w:t xml:space="preserve"> v </w:t>
      </w:r>
      <w:r>
        <w:t>oblasti dopravy, energetiky</w:t>
      </w:r>
      <w:r w:rsidR="000A389A">
        <w:t xml:space="preserve"> a </w:t>
      </w:r>
      <w:r>
        <w:t>elektronických komunikací vycházely</w:t>
      </w:r>
      <w:r w:rsidR="000A389A">
        <w:t xml:space="preserve"> z </w:t>
      </w:r>
      <w:r>
        <w:t>posouzení dopadů, při nichž budou prozkoumány nejen strategické aspekty, včetně poučení, jež jsme si odnesli</w:t>
      </w:r>
      <w:r w:rsidR="000A389A">
        <w:t xml:space="preserve"> z </w:t>
      </w:r>
      <w:r>
        <w:t>ozbrojených konfliktů na Ukrajině,</w:t>
      </w:r>
      <w:r w:rsidR="000A389A">
        <w:t xml:space="preserve"> v </w:t>
      </w:r>
      <w:r>
        <w:t>Náhorním Karabachu, Sýrii, Osetii, Libyi atd., ale také další otázky týkající se změny klimatu, ochrany životního prostředí, lidských práv</w:t>
      </w:r>
      <w:r w:rsidR="000A389A">
        <w:t xml:space="preserve"> a </w:t>
      </w:r>
      <w:r>
        <w:t>sociální odpovědnosti;</w:t>
      </w:r>
    </w:p>
    <w:p w:rsidRPr="009B70E7" w:rsidR="0005170F" w:rsidP="000A389A" w:rsidRDefault="00BC29C8">
      <w:pPr>
        <w:numPr>
          <w:ilvl w:val="0"/>
          <w:numId w:val="3"/>
        </w:numPr>
        <w:ind w:left="357" w:hanging="357"/>
        <w:contextualSpacing/>
      </w:pPr>
      <w:r>
        <w:t>vyzývá evropské orgány</w:t>
      </w:r>
      <w:r w:rsidR="000A389A">
        <w:t xml:space="preserve"> a </w:t>
      </w:r>
      <w:r>
        <w:t>vlády členských států, aby zajistily, že při provádění projektů registrovaných pod značkou Global Gateway budou respektovány</w:t>
      </w:r>
      <w:r w:rsidR="000A389A">
        <w:t xml:space="preserve"> a </w:t>
      </w:r>
      <w:r>
        <w:t>prosazovány evropské hodnoty. Mezi nezbytnými podmínkami pro zahájení jakýchkoli projektů financovaných státními</w:t>
      </w:r>
      <w:r w:rsidR="000A389A">
        <w:t xml:space="preserve"> a </w:t>
      </w:r>
      <w:r>
        <w:t>nestátními subjekty EU musí být dodržování základních lidských práv, posouzení sociálního</w:t>
      </w:r>
      <w:r w:rsidR="000A389A">
        <w:t xml:space="preserve"> a </w:t>
      </w:r>
      <w:r>
        <w:t>environmentálního dopadu</w:t>
      </w:r>
      <w:r w:rsidR="000A389A">
        <w:t xml:space="preserve"> a </w:t>
      </w:r>
      <w:r>
        <w:t>soulad</w:t>
      </w:r>
      <w:r w:rsidR="000A389A">
        <w:t xml:space="preserve"> s </w:t>
      </w:r>
      <w:r>
        <w:t>postupy</w:t>
      </w:r>
      <w:r w:rsidR="000A389A">
        <w:t xml:space="preserve"> v </w:t>
      </w:r>
      <w:r>
        <w:t>oblasti transparentností</w:t>
      </w:r>
      <w:r w:rsidR="000A389A">
        <w:t xml:space="preserve"> a </w:t>
      </w:r>
      <w:r>
        <w:t>náležité péče.</w:t>
      </w:r>
    </w:p>
    <w:p w:rsidRPr="009B70E7" w:rsidR="0005170F" w:rsidP="000A389A" w:rsidRDefault="0005170F">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6948FC">
        <w:tc>
          <w:tcPr>
            <w:tcW w:w="2093" w:type="dxa"/>
          </w:tcPr>
          <w:p w:rsidRPr="009B70E7" w:rsidR="0005170F" w:rsidP="006948FC" w:rsidRDefault="0005170F">
            <w:pPr>
              <w:pStyle w:val="ListParagraph"/>
              <w:ind w:left="0"/>
              <w:rPr>
                <w:i/>
              </w:rPr>
            </w:pPr>
            <w:r>
              <w:rPr>
                <w:b/>
                <w:i/>
              </w:rPr>
              <w:t>Kontaktní osoba:</w:t>
            </w:r>
          </w:p>
        </w:tc>
        <w:tc>
          <w:tcPr>
            <w:tcW w:w="4995" w:type="dxa"/>
          </w:tcPr>
          <w:p w:rsidRPr="009B70E7" w:rsidR="0005170F" w:rsidP="000A389A" w:rsidRDefault="00215520">
            <w:pPr>
              <w:pStyle w:val="ListParagraph"/>
              <w:ind w:left="0"/>
              <w:rPr>
                <w:i/>
              </w:rPr>
            </w:pPr>
            <w:r>
              <w:rPr>
                <w:i/>
              </w:rPr>
              <w:t>Sveto Trajkovski</w:t>
            </w:r>
          </w:p>
        </w:tc>
      </w:tr>
      <w:tr w:rsidR="009A5EEF" w:rsidTr="006948FC">
        <w:tc>
          <w:tcPr>
            <w:tcW w:w="2093" w:type="dxa"/>
          </w:tcPr>
          <w:p w:rsidRPr="009B70E7" w:rsidR="0005170F" w:rsidP="006948FC" w:rsidRDefault="0005170F">
            <w:pPr>
              <w:pStyle w:val="ListParagraph"/>
              <w:ind w:left="0"/>
              <w:rPr>
                <w:i/>
              </w:rPr>
            </w:pPr>
            <w:r>
              <w:rPr>
                <w:i/>
              </w:rPr>
              <w:t>Tel.:</w:t>
            </w:r>
          </w:p>
        </w:tc>
        <w:tc>
          <w:tcPr>
            <w:tcW w:w="4995" w:type="dxa"/>
          </w:tcPr>
          <w:p w:rsidRPr="009B70E7" w:rsidR="0005170F" w:rsidP="000A389A" w:rsidRDefault="0005170F">
            <w:pPr>
              <w:pStyle w:val="ListParagraph"/>
              <w:ind w:left="0"/>
              <w:rPr>
                <w:i/>
              </w:rPr>
            </w:pPr>
            <w:r>
              <w:rPr>
                <w:i/>
              </w:rPr>
              <w:t>00 32 2 546 82 90</w:t>
            </w:r>
          </w:p>
        </w:tc>
      </w:tr>
      <w:tr w:rsidR="009A5EEF" w:rsidTr="006948FC">
        <w:tc>
          <w:tcPr>
            <w:tcW w:w="2093" w:type="dxa"/>
          </w:tcPr>
          <w:p w:rsidRPr="009B70E7" w:rsidR="0005170F" w:rsidP="006948FC" w:rsidRDefault="0005170F">
            <w:pPr>
              <w:pStyle w:val="ListParagraph"/>
              <w:ind w:left="0"/>
              <w:rPr>
                <w:i/>
              </w:rPr>
            </w:pPr>
            <w:r>
              <w:rPr>
                <w:i/>
              </w:rPr>
              <w:t>E-mail:</w:t>
            </w:r>
          </w:p>
        </w:tc>
        <w:tc>
          <w:tcPr>
            <w:tcW w:w="4995" w:type="dxa"/>
          </w:tcPr>
          <w:p w:rsidRPr="009B70E7" w:rsidR="0005170F" w:rsidP="000A389A" w:rsidRDefault="000A389A">
            <w:pPr>
              <w:pStyle w:val="ListParagraph"/>
              <w:ind w:left="0"/>
              <w:rPr>
                <w:i/>
              </w:rPr>
            </w:pPr>
            <w:hyperlink w:history="1" r:id="rId39">
              <w:r w:rsidR="000A628E">
                <w:rPr>
                  <w:rStyle w:val="Hyperlink"/>
                  <w:i/>
                </w:rPr>
                <w:t>Sveto.Trajkowski@eesc.europa.eu</w:t>
              </w:r>
            </w:hyperlink>
          </w:p>
        </w:tc>
      </w:tr>
    </w:tbl>
    <w:p w:rsidRPr="00A10A98" w:rsidR="00A10A98" w:rsidP="000A389A" w:rsidRDefault="00A10A98">
      <w:pPr>
        <w:spacing w:line="240" w:lineRule="auto"/>
        <w:jc w:val="left"/>
        <w:rPr>
          <w:szCs w:val="28"/>
        </w:rPr>
      </w:pPr>
    </w:p>
    <w:p w:rsidRPr="009B70E7" w:rsidR="00370CCB" w:rsidP="000A389A" w:rsidRDefault="00A74B4C">
      <w:pPr>
        <w:pStyle w:val="ListParagraph"/>
        <w:keepNext/>
        <w:numPr>
          <w:ilvl w:val="0"/>
          <w:numId w:val="2"/>
        </w:numPr>
        <w:ind w:left="567" w:hanging="567"/>
        <w:rPr>
          <w:b/>
          <w:i/>
          <w:sz w:val="28"/>
          <w:szCs w:val="28"/>
        </w:rPr>
      </w:pPr>
      <w:r>
        <w:rPr>
          <w:b/>
          <w:i/>
          <w:sz w:val="28"/>
        </w:rPr>
        <w:lastRenderedPageBreak/>
        <w:t>Podpora nezávislých sdělovacích prostředků</w:t>
      </w:r>
      <w:r w:rsidR="000A389A">
        <w:rPr>
          <w:b/>
          <w:i/>
          <w:sz w:val="28"/>
        </w:rPr>
        <w:t xml:space="preserve"> v </w:t>
      </w:r>
      <w:r>
        <w:rPr>
          <w:b/>
          <w:i/>
          <w:sz w:val="28"/>
        </w:rPr>
        <w:t>Bělorusku</w:t>
      </w:r>
    </w:p>
    <w:p w:rsidRPr="009B70E7" w:rsidR="00370CCB" w:rsidP="000A389A" w:rsidRDefault="00370CCB">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9A5EEF">
        <w:tc>
          <w:tcPr>
            <w:tcW w:w="1701" w:type="dxa"/>
          </w:tcPr>
          <w:p w:rsidRPr="009B70E7" w:rsidR="00370CCB" w:rsidP="000A389A" w:rsidRDefault="00370CCB">
            <w:pPr>
              <w:pStyle w:val="ListParagraph"/>
              <w:keepNext/>
              <w:ind w:left="0"/>
              <w:rPr>
                <w:b/>
              </w:rPr>
            </w:pPr>
            <w:r>
              <w:rPr>
                <w:b/>
              </w:rPr>
              <w:t>Zpravodaj:</w:t>
            </w:r>
          </w:p>
        </w:tc>
        <w:tc>
          <w:tcPr>
            <w:tcW w:w="5387" w:type="dxa"/>
          </w:tcPr>
          <w:p w:rsidRPr="009B70E7" w:rsidR="00370CCB" w:rsidP="006948FC" w:rsidRDefault="00A74B4C">
            <w:pPr>
              <w:pStyle w:val="ListParagraph"/>
              <w:keepNext/>
              <w:ind w:left="0"/>
            </w:pPr>
            <w:r>
              <w:t>Tatjana BABRAUSKIENĖ (Zaměstnanci – LT)</w:t>
            </w:r>
          </w:p>
        </w:tc>
      </w:tr>
      <w:tr w:rsidR="009A5EEF">
        <w:tc>
          <w:tcPr>
            <w:tcW w:w="1701" w:type="dxa"/>
          </w:tcPr>
          <w:p w:rsidRPr="009B70E7" w:rsidR="00370CCB" w:rsidP="000A389A" w:rsidRDefault="00370CCB">
            <w:pPr>
              <w:pStyle w:val="ListParagraph"/>
              <w:keepNext/>
              <w:ind w:left="0"/>
              <w:rPr>
                <w:b/>
              </w:rPr>
            </w:pPr>
          </w:p>
        </w:tc>
        <w:tc>
          <w:tcPr>
            <w:tcW w:w="5387" w:type="dxa"/>
          </w:tcPr>
          <w:p w:rsidRPr="009B70E7" w:rsidR="00370CCB" w:rsidP="006948FC" w:rsidRDefault="00370CCB">
            <w:pPr>
              <w:pStyle w:val="ListParagraph"/>
              <w:keepNext/>
              <w:ind w:left="0"/>
            </w:pPr>
          </w:p>
        </w:tc>
      </w:tr>
      <w:tr w:rsidR="009A5EEF">
        <w:tc>
          <w:tcPr>
            <w:tcW w:w="1701" w:type="dxa"/>
          </w:tcPr>
          <w:p w:rsidRPr="007B231B" w:rsidR="00370CCB" w:rsidP="000A389A" w:rsidRDefault="00370CCB">
            <w:pPr>
              <w:pStyle w:val="ListParagraph"/>
              <w:keepNext/>
              <w:ind w:left="0"/>
              <w:rPr>
                <w:b/>
              </w:rPr>
            </w:pPr>
            <w:r>
              <w:rPr>
                <w:b/>
              </w:rPr>
              <w:t>Odkaz:</w:t>
            </w:r>
          </w:p>
        </w:tc>
        <w:tc>
          <w:tcPr>
            <w:tcW w:w="5387" w:type="dxa"/>
          </w:tcPr>
          <w:p w:rsidRPr="00163106" w:rsidR="00370CCB" w:rsidP="006948FC" w:rsidRDefault="00A74B4C">
            <w:pPr>
              <w:pStyle w:val="ListParagraph"/>
              <w:keepNext/>
              <w:ind w:left="0"/>
              <w:rPr>
                <w:iCs/>
                <w:color w:val="000000"/>
              </w:rPr>
            </w:pPr>
            <w:r>
              <w:rPr>
                <w:color w:val="000000"/>
              </w:rPr>
              <w:t>informační zpráva</w:t>
            </w:r>
          </w:p>
          <w:p w:rsidRPr="007B231B" w:rsidR="00370CCB" w:rsidP="006948FC" w:rsidRDefault="00BC29C8">
            <w:pPr>
              <w:pStyle w:val="ListParagraph"/>
              <w:keepNext/>
              <w:ind w:left="0"/>
            </w:pPr>
            <w:r>
              <w:t>EESC-2022-00154-00-00-RI</w:t>
            </w:r>
          </w:p>
        </w:tc>
      </w:tr>
    </w:tbl>
    <w:p w:rsidRPr="009B70E7" w:rsidR="00370CCB" w:rsidP="000A389A" w:rsidRDefault="00370CCB">
      <w:pPr>
        <w:pStyle w:val="ListParagraph"/>
        <w:keepNext/>
        <w:ind w:left="567"/>
      </w:pPr>
    </w:p>
    <w:p w:rsidRPr="009B70E7" w:rsidR="00370CCB" w:rsidP="006948FC" w:rsidRDefault="00370CCB">
      <w:pPr>
        <w:pStyle w:val="ListParagraph"/>
        <w:keepNext/>
        <w:ind w:left="0"/>
        <w:rPr>
          <w:b/>
        </w:rPr>
      </w:pPr>
      <w:r>
        <w:rPr>
          <w:b/>
        </w:rPr>
        <w:t>Hlavní body</w:t>
      </w:r>
    </w:p>
    <w:p w:rsidR="00370CCB" w:rsidP="000A389A" w:rsidRDefault="00370CCB">
      <w:pPr>
        <w:pStyle w:val="ListParagraph"/>
        <w:ind w:left="0"/>
      </w:pPr>
    </w:p>
    <w:p w:rsidRPr="004646AF" w:rsidR="00370CCB" w:rsidP="000A389A" w:rsidRDefault="00BC29C8">
      <w:pPr>
        <w:numPr>
          <w:ilvl w:val="0"/>
          <w:numId w:val="3"/>
        </w:numPr>
        <w:ind w:left="357" w:hanging="357"/>
        <w:contextualSpacing/>
      </w:pPr>
      <w:r>
        <w:t>EHSV vyjadřuje své znepokojení nad tím, že situace</w:t>
      </w:r>
      <w:r w:rsidR="000A389A">
        <w:t xml:space="preserve"> v </w:t>
      </w:r>
      <w:r>
        <w:t>Bělorusku měla zásadní dopad na geopolitickou situaci</w:t>
      </w:r>
      <w:r w:rsidR="000A389A">
        <w:t xml:space="preserve"> v </w:t>
      </w:r>
      <w:r>
        <w:t>celém regionu – kdyby byla občanské společnosti</w:t>
      </w:r>
      <w:r w:rsidR="000A389A">
        <w:t xml:space="preserve"> a </w:t>
      </w:r>
      <w:r>
        <w:t>nezávislým sdělovacím prostředkům</w:t>
      </w:r>
      <w:r w:rsidR="000A389A">
        <w:t xml:space="preserve"> v </w:t>
      </w:r>
      <w:r>
        <w:t>Bělorusku poskytována výraznější podpora</w:t>
      </w:r>
      <w:r w:rsidR="000A389A">
        <w:t xml:space="preserve"> a </w:t>
      </w:r>
      <w:r>
        <w:t>kdyby byl vyvíjen větší tlak na Lukašenkův režim, mohlo se dnes Bělorusko nacházet</w:t>
      </w:r>
      <w:r w:rsidR="000A389A">
        <w:t xml:space="preserve"> v </w:t>
      </w:r>
      <w:r>
        <w:t>jiné situaci</w:t>
      </w:r>
      <w:r w:rsidR="000A389A">
        <w:t xml:space="preserve"> a </w:t>
      </w:r>
      <w:r>
        <w:t>nepomáhalo by Rusku vést válku proti Ukrajině. EHSV upozorňuje, že vyčlenění prostředků na podporu svobodných běloruských sdělovacích prostředků</w:t>
      </w:r>
      <w:r w:rsidR="000A389A">
        <w:t xml:space="preserve"> a </w:t>
      </w:r>
      <w:r>
        <w:t>nezávislé občanské společnosti by nemělo být vnímáno jako dobročinné gesto, ale spíše jako strategická investice do bezpečné Evropy, zejména</w:t>
      </w:r>
      <w:r w:rsidR="000A389A">
        <w:t xml:space="preserve"> s </w:t>
      </w:r>
      <w:r>
        <w:t>ohledem na informační válku, jež</w:t>
      </w:r>
      <w:r w:rsidR="000A389A">
        <w:t xml:space="preserve"> v </w:t>
      </w:r>
      <w:r>
        <w:t>současné době zuří na našem kontinentu.</w:t>
      </w:r>
    </w:p>
    <w:p w:rsidRPr="00D630B8" w:rsidR="00D423EB" w:rsidP="000A389A" w:rsidRDefault="00BC29C8">
      <w:pPr>
        <w:numPr>
          <w:ilvl w:val="0"/>
          <w:numId w:val="3"/>
        </w:numPr>
        <w:ind w:left="357" w:hanging="357"/>
        <w:contextualSpacing/>
      </w:pPr>
      <w:r>
        <w:t>EHSV podporuje výzvu určenou členským státům Evropské unie, aby šly celému světu příkladem</w:t>
      </w:r>
      <w:r w:rsidR="000A389A">
        <w:t xml:space="preserve"> a </w:t>
      </w:r>
      <w:r>
        <w:t>ukázaly, jak ve vypjaté době podporovat svobodu sdělovacích prostředků,</w:t>
      </w:r>
      <w:r w:rsidR="000A389A">
        <w:t xml:space="preserve"> a </w:t>
      </w:r>
      <w:r>
        <w:t>poskytly běloruským novinářům, kteří prchají před represí, pomoc</w:t>
      </w:r>
      <w:r w:rsidR="000A389A">
        <w:t xml:space="preserve"> a </w:t>
      </w:r>
      <w:r>
        <w:t>nouzové útočiště</w:t>
      </w:r>
      <w:r w:rsidR="000A389A">
        <w:t xml:space="preserve"> a </w:t>
      </w:r>
      <w:r>
        <w:t>osvobodily je od vízové povinnosti.</w:t>
      </w:r>
    </w:p>
    <w:p w:rsidRPr="00D630B8" w:rsidR="00370CCB" w:rsidP="000A389A" w:rsidRDefault="00BC29C8">
      <w:pPr>
        <w:numPr>
          <w:ilvl w:val="0"/>
          <w:numId w:val="3"/>
        </w:numPr>
        <w:ind w:left="357" w:hanging="357"/>
        <w:contextualSpacing/>
      </w:pPr>
      <w:r>
        <w:t>EHSV lituje, že se situace</w:t>
      </w:r>
      <w:r w:rsidR="000A389A">
        <w:t xml:space="preserve"> v </w:t>
      </w:r>
      <w:r>
        <w:t>Bělorusku stala regionálním tématem</w:t>
      </w:r>
      <w:r w:rsidR="000A389A">
        <w:t xml:space="preserve"> a </w:t>
      </w:r>
      <w:r>
        <w:t>že se sdělovací prostředky</w:t>
      </w:r>
      <w:r w:rsidR="000A389A">
        <w:t xml:space="preserve"> v </w:t>
      </w:r>
      <w:r>
        <w:t>západní Evropě ani mezinárodní sdělovací prostředky situaci</w:t>
      </w:r>
      <w:r w:rsidR="000A389A">
        <w:t xml:space="preserve"> v </w:t>
      </w:r>
      <w:r>
        <w:t>Bělorusku příliš nevěnují. Zdůrazňuje, že Bělorusko je evropskou záležitostí</w:t>
      </w:r>
      <w:r w:rsidR="000A389A">
        <w:t xml:space="preserve"> a </w:t>
      </w:r>
      <w:r>
        <w:t>měla by mu být věnována náležitá pozornost.</w:t>
      </w:r>
    </w:p>
    <w:p w:rsidRPr="00D630B8" w:rsidR="00370CCB" w:rsidP="000A389A" w:rsidRDefault="00BC29C8">
      <w:pPr>
        <w:numPr>
          <w:ilvl w:val="0"/>
          <w:numId w:val="3"/>
        </w:numPr>
        <w:ind w:left="357" w:hanging="357"/>
        <w:contextualSpacing/>
      </w:pPr>
      <w:r>
        <w:t>EHSV navrhuje, aby byl na podporu svobodných běloruských sdělovacích prostředků</w:t>
      </w:r>
      <w:r w:rsidR="000A389A">
        <w:t xml:space="preserve"> a </w:t>
      </w:r>
      <w:r>
        <w:t>novinářů zřízen evropský fond, přičemž obdobné fondy by měly být zřízeny</w:t>
      </w:r>
      <w:r w:rsidR="000A389A">
        <w:t xml:space="preserve"> i v </w:t>
      </w:r>
      <w:r>
        <w:t>jednotlivých zemích EU,</w:t>
      </w:r>
      <w:r w:rsidR="000A389A">
        <w:t xml:space="preserve"> a </w:t>
      </w:r>
      <w:r>
        <w:t>aby byl tento model případně rozšířen</w:t>
      </w:r>
      <w:r w:rsidR="000A389A">
        <w:t xml:space="preserve"> i </w:t>
      </w:r>
      <w:r>
        <w:t>na další země,</w:t>
      </w:r>
      <w:r w:rsidR="000A389A">
        <w:t xml:space="preserve"> v </w:t>
      </w:r>
      <w:r>
        <w:t>nichž vládne diktatura.</w:t>
      </w:r>
      <w:r w:rsidR="000A389A">
        <w:t xml:space="preserve"> Z </w:t>
      </w:r>
      <w:r>
        <w:t>těchto fondů by měla být poskytována mj. mimořádná pomoc pro utlačované či vypuzené novináře, kteří potřebují právní, finanční</w:t>
      </w:r>
      <w:r w:rsidR="000A389A">
        <w:t xml:space="preserve"> a </w:t>
      </w:r>
      <w:r>
        <w:t>psychologickou podporu.</w:t>
      </w:r>
    </w:p>
    <w:p w:rsidR="00370CCB" w:rsidP="000A389A" w:rsidRDefault="00BC29C8">
      <w:pPr>
        <w:numPr>
          <w:ilvl w:val="0"/>
          <w:numId w:val="3"/>
        </w:numPr>
        <w:ind w:left="357" w:hanging="357"/>
        <w:contextualSpacing/>
      </w:pPr>
      <w:r>
        <w:t>EU by měla zvážit možnost začlenit nezávislé běloruské novináře do vnitrostátních sítí</w:t>
      </w:r>
      <w:r w:rsidR="000A389A">
        <w:t xml:space="preserve"> v </w:t>
      </w:r>
      <w:r>
        <w:t>členských státech EU,</w:t>
      </w:r>
      <w:r w:rsidR="000A389A">
        <w:t xml:space="preserve"> a </w:t>
      </w:r>
      <w:r>
        <w:t>to tím, že budou zaměstnáni</w:t>
      </w:r>
      <w:r w:rsidR="000A389A">
        <w:t xml:space="preserve"> v </w:t>
      </w:r>
      <w:r>
        <w:t>příslušných sdělovacích prostředcích nebo jim budou nabídnuta stipendia. Zásadní význam má institucionální podpora již zavedených sdělovacích prostředků nebo sdělovacích prostředků, jimž režim brání</w:t>
      </w:r>
      <w:r w:rsidR="000A389A">
        <w:t xml:space="preserve"> v </w:t>
      </w:r>
      <w:r>
        <w:t>činnosti, přičemž obzvláště důležité je vytvoření decentralizované sítě blogů</w:t>
      </w:r>
      <w:r w:rsidR="000A389A">
        <w:t xml:space="preserve"> a </w:t>
      </w:r>
      <w:r>
        <w:t>komunikačních kanálů</w:t>
      </w:r>
      <w:r w:rsidR="000A389A">
        <w:t xml:space="preserve"> v </w:t>
      </w:r>
      <w:r>
        <w:t>Bělorusku.</w:t>
      </w:r>
    </w:p>
    <w:p w:rsidRPr="009B70E7" w:rsidR="00BC29C8" w:rsidP="000A389A" w:rsidRDefault="00BC29C8">
      <w:pPr>
        <w:numPr>
          <w:ilvl w:val="0"/>
          <w:numId w:val="3"/>
        </w:numPr>
        <w:ind w:left="357" w:hanging="357"/>
        <w:contextualSpacing/>
      </w:pPr>
      <w:r>
        <w:t>EHSV má za to, že členské státy by měly na sankční seznam urychleně zařadit všechny soudce, státní zástupce</w:t>
      </w:r>
      <w:r w:rsidR="000A389A">
        <w:t xml:space="preserve"> a </w:t>
      </w:r>
      <w:r>
        <w:t>policisty, kteří se podílejí na stíhání novinářů</w:t>
      </w:r>
      <w:r w:rsidR="000A389A">
        <w:t xml:space="preserve"> a </w:t>
      </w:r>
      <w:r>
        <w:t>aktivistů. Je mimořádně důležité nedodávat žádná zařízení ani software, které se</w:t>
      </w:r>
      <w:r w:rsidR="000A389A">
        <w:t xml:space="preserve"> v </w:t>
      </w:r>
      <w:r>
        <w:t>Bělorusku používají</w:t>
      </w:r>
      <w:r w:rsidR="000A389A">
        <w:t xml:space="preserve"> k </w:t>
      </w:r>
      <w:r>
        <w:t>cenzuře internetu</w:t>
      </w:r>
      <w:r w:rsidR="000A389A">
        <w:t xml:space="preserve"> a </w:t>
      </w:r>
      <w:r>
        <w:t>internetových stránek,</w:t>
      </w:r>
      <w:r w:rsidR="000A389A">
        <w:t xml:space="preserve"> a </w:t>
      </w:r>
      <w:r>
        <w:t>uvalit sankce na národní telekomunikační společnost Beltelecom, která má monopol na zajištění mezinárodního internetového provozu</w:t>
      </w:r>
      <w:r w:rsidR="000A389A">
        <w:t xml:space="preserve"> a </w:t>
      </w:r>
      <w:r>
        <w:t>byla odpovědná za odpojování internetu</w:t>
      </w:r>
      <w:r w:rsidR="000A389A">
        <w:t xml:space="preserve"> v </w:t>
      </w:r>
      <w:r>
        <w:t>zemi.</w:t>
      </w:r>
    </w:p>
    <w:p w:rsidRPr="009B70E7" w:rsidR="00370CCB" w:rsidP="000A389A" w:rsidRDefault="00370CC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6948FC">
        <w:tc>
          <w:tcPr>
            <w:tcW w:w="2093" w:type="dxa"/>
          </w:tcPr>
          <w:p w:rsidRPr="009B70E7" w:rsidR="00370CCB" w:rsidP="006948FC" w:rsidRDefault="00370CCB">
            <w:pPr>
              <w:pStyle w:val="ListParagraph"/>
              <w:ind w:left="0"/>
              <w:rPr>
                <w:i/>
              </w:rPr>
            </w:pPr>
            <w:r>
              <w:rPr>
                <w:b/>
                <w:i/>
              </w:rPr>
              <w:t>Kontaktní osoba:</w:t>
            </w:r>
          </w:p>
        </w:tc>
        <w:tc>
          <w:tcPr>
            <w:tcW w:w="4995" w:type="dxa"/>
          </w:tcPr>
          <w:p w:rsidRPr="009B70E7" w:rsidR="00370CCB" w:rsidP="000A389A" w:rsidRDefault="00BC29C8">
            <w:pPr>
              <w:pStyle w:val="ListParagraph"/>
              <w:ind w:left="0"/>
              <w:rPr>
                <w:i/>
              </w:rPr>
            </w:pPr>
            <w:r>
              <w:rPr>
                <w:i/>
              </w:rPr>
              <w:t>Katarína Grzeszczyk Albrechtová</w:t>
            </w:r>
          </w:p>
        </w:tc>
      </w:tr>
      <w:tr w:rsidR="009A5EEF" w:rsidTr="006948FC">
        <w:tc>
          <w:tcPr>
            <w:tcW w:w="2093" w:type="dxa"/>
          </w:tcPr>
          <w:p w:rsidRPr="009B70E7" w:rsidR="00370CCB" w:rsidP="006948FC" w:rsidRDefault="00370CCB">
            <w:pPr>
              <w:pStyle w:val="ListParagraph"/>
              <w:ind w:left="0"/>
              <w:rPr>
                <w:i/>
              </w:rPr>
            </w:pPr>
            <w:r>
              <w:rPr>
                <w:i/>
              </w:rPr>
              <w:t>Tel.:</w:t>
            </w:r>
          </w:p>
        </w:tc>
        <w:tc>
          <w:tcPr>
            <w:tcW w:w="4995" w:type="dxa"/>
          </w:tcPr>
          <w:p w:rsidRPr="009B70E7" w:rsidR="00370CCB" w:rsidP="000A389A" w:rsidRDefault="00BC29C8">
            <w:pPr>
              <w:pStyle w:val="ListParagraph"/>
              <w:ind w:left="0"/>
              <w:rPr>
                <w:i/>
              </w:rPr>
            </w:pPr>
            <w:r>
              <w:rPr>
                <w:i/>
              </w:rPr>
              <w:t>00 32 2 546 94 60</w:t>
            </w:r>
          </w:p>
        </w:tc>
      </w:tr>
      <w:tr w:rsidR="009A5EEF" w:rsidTr="006948FC">
        <w:tc>
          <w:tcPr>
            <w:tcW w:w="2093" w:type="dxa"/>
          </w:tcPr>
          <w:p w:rsidRPr="009B70E7" w:rsidR="00370CCB" w:rsidP="006948FC" w:rsidRDefault="00370CCB">
            <w:pPr>
              <w:pStyle w:val="ListParagraph"/>
              <w:ind w:left="0"/>
              <w:rPr>
                <w:i/>
              </w:rPr>
            </w:pPr>
            <w:r>
              <w:rPr>
                <w:i/>
              </w:rPr>
              <w:t>E-mail:</w:t>
            </w:r>
          </w:p>
        </w:tc>
        <w:tc>
          <w:tcPr>
            <w:tcW w:w="4995" w:type="dxa"/>
          </w:tcPr>
          <w:p w:rsidRPr="009B70E7" w:rsidR="00CB3335" w:rsidP="000A389A" w:rsidRDefault="000A389A">
            <w:pPr>
              <w:pStyle w:val="ListParagraph"/>
              <w:ind w:left="0"/>
              <w:rPr>
                <w:i/>
              </w:rPr>
            </w:pPr>
            <w:hyperlink w:history="1" r:id="rId40">
              <w:r w:rsidR="000A628E">
                <w:rPr>
                  <w:rStyle w:val="Hyperlink"/>
                  <w:i/>
                </w:rPr>
                <w:t>Katarina.Albrechtova@eesc.europa.eu</w:t>
              </w:r>
            </w:hyperlink>
          </w:p>
        </w:tc>
      </w:tr>
    </w:tbl>
    <w:p w:rsidR="00745EAA" w:rsidP="000A389A" w:rsidRDefault="00640656">
      <w:pPr>
        <w:pStyle w:val="Heading1"/>
        <w:keepNext/>
        <w:keepLines/>
        <w:numPr>
          <w:ilvl w:val="0"/>
          <w:numId w:val="0"/>
        </w:numPr>
        <w:rPr>
          <w:b/>
        </w:rPr>
      </w:pPr>
      <w:bookmarkStart w:name="_Toc105581096" w:id="14"/>
      <w:r>
        <w:rPr>
          <w:b/>
        </w:rPr>
        <w:lastRenderedPageBreak/>
        <w:t>7.</w:t>
      </w:r>
      <w:r>
        <w:rPr>
          <w:b/>
          <w:sz w:val="28"/>
        </w:rPr>
        <w:tab/>
      </w:r>
      <w:r>
        <w:rPr>
          <w:rStyle w:val="Heading1Char"/>
          <w:b/>
        </w:rPr>
        <w:t>PORADNÍ KOMISE PRO PRŮMYSLOVÉ ZMĚNY</w:t>
      </w:r>
      <w:bookmarkEnd w:id="14"/>
    </w:p>
    <w:p w:rsidRPr="009D7A7C" w:rsidR="006E3F60" w:rsidP="000A389A" w:rsidRDefault="006E3F60">
      <w:pPr>
        <w:keepNext/>
        <w:keepLines/>
        <w:contextualSpacing/>
        <w:rPr>
          <w:b/>
          <w:sz w:val="20"/>
          <w:szCs w:val="28"/>
        </w:rPr>
      </w:pPr>
    </w:p>
    <w:p w:rsidRPr="006E3F60" w:rsidR="006E3F60" w:rsidP="000A389A" w:rsidRDefault="006E3F60">
      <w:pPr>
        <w:keepNext/>
        <w:keepLines/>
        <w:numPr>
          <w:ilvl w:val="0"/>
          <w:numId w:val="2"/>
        </w:numPr>
        <w:ind w:left="567" w:hanging="567"/>
        <w:contextualSpacing/>
        <w:rPr>
          <w:b/>
          <w:i/>
          <w:sz w:val="28"/>
          <w:szCs w:val="28"/>
        </w:rPr>
      </w:pPr>
      <w:r>
        <w:rPr>
          <w:b/>
          <w:i/>
          <w:sz w:val="28"/>
        </w:rPr>
        <w:t>Obalový průmysl</w:t>
      </w:r>
    </w:p>
    <w:p w:rsidRPr="009D7A7C" w:rsidR="006E3F60" w:rsidP="000A389A" w:rsidRDefault="006E3F60">
      <w:pPr>
        <w:keepNext/>
        <w:contextualSpacing/>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1"/>
        <w:gridCol w:w="5387"/>
      </w:tblGrid>
      <w:tr w:rsidR="009A5EEF">
        <w:tc>
          <w:tcPr>
            <w:tcW w:w="1701" w:type="dxa"/>
          </w:tcPr>
          <w:p w:rsidRPr="006E3F60" w:rsidR="006E3F60" w:rsidP="000A389A" w:rsidRDefault="006E3F60">
            <w:pPr>
              <w:keepNext/>
              <w:contextualSpacing/>
              <w:rPr>
                <w:b/>
              </w:rPr>
            </w:pPr>
            <w:r>
              <w:rPr>
                <w:b/>
              </w:rPr>
              <w:t>Zpravodaj:</w:t>
            </w:r>
          </w:p>
        </w:tc>
        <w:tc>
          <w:tcPr>
            <w:tcW w:w="5387" w:type="dxa"/>
          </w:tcPr>
          <w:p w:rsidRPr="006E3F60" w:rsidR="006E3F60" w:rsidP="006948FC" w:rsidRDefault="006E3F60">
            <w:pPr>
              <w:keepNext/>
              <w:contextualSpacing/>
            </w:pPr>
            <w:r>
              <w:t>Matteo Carlo BORSANI (Zaměstnavatelé – IT)</w:t>
            </w:r>
          </w:p>
        </w:tc>
      </w:tr>
      <w:tr w:rsidR="009A5EEF">
        <w:tc>
          <w:tcPr>
            <w:tcW w:w="1701" w:type="dxa"/>
          </w:tcPr>
          <w:p w:rsidRPr="006E3F60" w:rsidR="006E3F60" w:rsidP="000A389A" w:rsidRDefault="006E3F60">
            <w:pPr>
              <w:keepNext/>
              <w:contextualSpacing/>
              <w:rPr>
                <w:b/>
              </w:rPr>
            </w:pPr>
            <w:r>
              <w:rPr>
                <w:b/>
              </w:rPr>
              <w:t>Spoluzpravodaj:</w:t>
            </w:r>
          </w:p>
        </w:tc>
        <w:tc>
          <w:tcPr>
            <w:tcW w:w="5387" w:type="dxa"/>
          </w:tcPr>
          <w:p w:rsidRPr="006E3F60" w:rsidR="006E3F60" w:rsidP="006948FC" w:rsidRDefault="006E3F60">
            <w:pPr>
              <w:keepNext/>
              <w:contextualSpacing/>
            </w:pPr>
            <w:r>
              <w:t>Dirk JARRÉ (DE-kat. 3)</w:t>
            </w:r>
          </w:p>
        </w:tc>
      </w:tr>
      <w:tr w:rsidR="009A5EEF">
        <w:tc>
          <w:tcPr>
            <w:tcW w:w="7088" w:type="dxa"/>
            <w:gridSpan w:val="2"/>
          </w:tcPr>
          <w:p w:rsidRPr="006E3F60" w:rsidR="006E3F60" w:rsidP="006948FC" w:rsidRDefault="006E3F60">
            <w:pPr>
              <w:keepNext/>
              <w:contextualSpacing/>
            </w:pPr>
          </w:p>
        </w:tc>
      </w:tr>
      <w:tr w:rsidR="009A5EEF">
        <w:tc>
          <w:tcPr>
            <w:tcW w:w="1701" w:type="dxa"/>
          </w:tcPr>
          <w:p w:rsidRPr="006E3F60" w:rsidR="006E3F60" w:rsidP="000A389A" w:rsidRDefault="006E3F60">
            <w:pPr>
              <w:keepNext/>
              <w:contextualSpacing/>
              <w:rPr>
                <w:b/>
              </w:rPr>
            </w:pPr>
            <w:r>
              <w:rPr>
                <w:b/>
              </w:rPr>
              <w:t>Odkaz:</w:t>
            </w:r>
          </w:p>
        </w:tc>
        <w:tc>
          <w:tcPr>
            <w:tcW w:w="5387" w:type="dxa"/>
          </w:tcPr>
          <w:p w:rsidRPr="006E3F60" w:rsidR="006E3F60" w:rsidP="006948FC" w:rsidRDefault="006E3F60">
            <w:pPr>
              <w:keepNext/>
              <w:contextualSpacing/>
              <w:rPr>
                <w:iCs/>
                <w:color w:val="000000"/>
              </w:rPr>
            </w:pPr>
            <w:r>
              <w:rPr>
                <w:color w:val="000000"/>
              </w:rPr>
              <w:t>stanovisko</w:t>
            </w:r>
            <w:r w:rsidR="000A389A">
              <w:rPr>
                <w:color w:val="000000"/>
              </w:rPr>
              <w:t xml:space="preserve"> z </w:t>
            </w:r>
            <w:r>
              <w:rPr>
                <w:color w:val="000000"/>
              </w:rPr>
              <w:t>vlastní iniciativy</w:t>
            </w:r>
          </w:p>
          <w:p w:rsidRPr="006E3F60" w:rsidR="006E3F60" w:rsidP="006948FC" w:rsidRDefault="006E3F60">
            <w:pPr>
              <w:keepNext/>
              <w:contextualSpacing/>
            </w:pPr>
            <w:r>
              <w:t>EESC-2021-06151-00-00-AC</w:t>
            </w:r>
          </w:p>
        </w:tc>
      </w:tr>
    </w:tbl>
    <w:p w:rsidRPr="006E3F60" w:rsidR="006E3F60" w:rsidP="000A389A" w:rsidRDefault="006E3F60">
      <w:pPr>
        <w:keepNext/>
        <w:ind w:left="567"/>
        <w:contextualSpacing/>
      </w:pPr>
    </w:p>
    <w:p w:rsidRPr="006E3F60" w:rsidR="006E3F60" w:rsidP="006948FC" w:rsidRDefault="006E3F60">
      <w:pPr>
        <w:pStyle w:val="ListParagraph"/>
        <w:spacing w:line="240" w:lineRule="auto"/>
        <w:ind w:left="0"/>
        <w:rPr>
          <w:b/>
        </w:rPr>
      </w:pPr>
      <w:r>
        <w:rPr>
          <w:b/>
        </w:rPr>
        <w:t>Hlavní body</w:t>
      </w:r>
    </w:p>
    <w:p w:rsidRPr="006E3F60" w:rsidR="006E3F60" w:rsidP="000A389A" w:rsidRDefault="006E3F60">
      <w:pPr>
        <w:contextualSpacing/>
      </w:pPr>
    </w:p>
    <w:p w:rsidRPr="006E3F60" w:rsidR="006E3F60" w:rsidP="000A389A" w:rsidRDefault="006E3F60">
      <w:pPr>
        <w:numPr>
          <w:ilvl w:val="0"/>
          <w:numId w:val="3"/>
        </w:numPr>
        <w:ind w:left="357" w:hanging="357"/>
        <w:contextualSpacing/>
      </w:pPr>
      <w:r>
        <w:t>EHSV doporučuje, aby Evropská komise</w:t>
      </w:r>
      <w:r w:rsidR="000A389A">
        <w:t xml:space="preserve"> a </w:t>
      </w:r>
      <w:r>
        <w:t>vlády členských států přijaly na základě konzultací se všemi zúčastněnými stranami</w:t>
      </w:r>
      <w:r w:rsidR="000A389A">
        <w:t xml:space="preserve"> z </w:t>
      </w:r>
      <w:r>
        <w:t>oblasti obalového průmyslu opatření</w:t>
      </w:r>
      <w:r w:rsidR="000A389A">
        <w:t xml:space="preserve"> v </w:t>
      </w:r>
      <w:r>
        <w:t>rámci celého životního cyklu výrobků</w:t>
      </w:r>
      <w:r w:rsidR="000A389A">
        <w:t xml:space="preserve"> s </w:t>
      </w:r>
      <w:r>
        <w:t>cílem podpořit procesy oběhového hospodářství</w:t>
      </w:r>
      <w:r w:rsidR="000A389A">
        <w:t xml:space="preserve"> a </w:t>
      </w:r>
      <w:r>
        <w:t>motivovat</w:t>
      </w:r>
      <w:r w:rsidR="000A389A">
        <w:t xml:space="preserve"> k </w:t>
      </w:r>
      <w:r>
        <w:t>udržitelné spotřebě.</w:t>
      </w:r>
    </w:p>
    <w:p w:rsidRPr="006E3F60" w:rsidR="006E3F60" w:rsidP="000A389A" w:rsidRDefault="006E3F60">
      <w:pPr>
        <w:numPr>
          <w:ilvl w:val="0"/>
          <w:numId w:val="3"/>
        </w:numPr>
        <w:ind w:left="357" w:hanging="357"/>
        <w:contextualSpacing/>
      </w:pPr>
      <w:r>
        <w:t>EHSV doporučuje zavést nové opatření zaměřené na to, aby všechny obaly byly „vhodné pro daný účel“, tj. všechny obaly by měly být vyvíjeny</w:t>
      </w:r>
      <w:r w:rsidR="000A389A">
        <w:t xml:space="preserve"> v </w:t>
      </w:r>
      <w:r>
        <w:t>souladu se zásadami ekodesignu.</w:t>
      </w:r>
    </w:p>
    <w:p w:rsidRPr="006E3F60" w:rsidR="006E3F60" w:rsidP="000A389A" w:rsidRDefault="006E3F60">
      <w:pPr>
        <w:numPr>
          <w:ilvl w:val="0"/>
          <w:numId w:val="3"/>
        </w:numPr>
        <w:ind w:left="357" w:hanging="357"/>
        <w:contextualSpacing/>
      </w:pPr>
      <w:r>
        <w:t>To znamená, že bude třeba doplnit chybějící regulační prvky – způsobem, který bude snadno pochopitelný</w:t>
      </w:r>
      <w:r w:rsidR="000A389A">
        <w:t xml:space="preserve"> a </w:t>
      </w:r>
      <w:r>
        <w:t>proveditelný –</w:t>
      </w:r>
      <w:r w:rsidR="000A389A">
        <w:t xml:space="preserve"> a </w:t>
      </w:r>
      <w:r>
        <w:t>také podpůrná opatření</w:t>
      </w:r>
      <w:r w:rsidR="000A389A">
        <w:t xml:space="preserve"> v </w:t>
      </w:r>
      <w:r>
        <w:t>celém ekosystému,</w:t>
      </w:r>
      <w:r w:rsidR="000A389A">
        <w:t xml:space="preserve"> a </w:t>
      </w:r>
      <w:r>
        <w:t>to se zvláštním zaměřením na nejcitlivější subjekty, jako jsou malé</w:t>
      </w:r>
      <w:r w:rsidR="000A389A">
        <w:t xml:space="preserve"> a </w:t>
      </w:r>
      <w:r>
        <w:t>střední podniky</w:t>
      </w:r>
      <w:r w:rsidR="000A389A">
        <w:t xml:space="preserve"> a </w:t>
      </w:r>
      <w:r>
        <w:t>soukromé osoby.</w:t>
      </w:r>
    </w:p>
    <w:p w:rsidRPr="006E3F60" w:rsidR="006E3F60" w:rsidP="000A389A" w:rsidRDefault="006E3F60">
      <w:pPr>
        <w:numPr>
          <w:ilvl w:val="0"/>
          <w:numId w:val="3"/>
        </w:numPr>
        <w:ind w:left="357" w:hanging="357"/>
        <w:contextualSpacing/>
      </w:pPr>
      <w:r>
        <w:t>EHSV vybízí</w:t>
      </w:r>
      <w:r w:rsidR="000A389A">
        <w:t xml:space="preserve"> k </w:t>
      </w:r>
      <w:r>
        <w:t>holistickému přístupu při posuzování celkové úlohy</w:t>
      </w:r>
      <w:r w:rsidR="000A389A">
        <w:t xml:space="preserve"> a </w:t>
      </w:r>
      <w:r>
        <w:t>dopadu obalů: zaměříme-li se pouze na obaly, může to negativně ovlivnit regulační rámec</w:t>
      </w:r>
      <w:r w:rsidR="000A389A">
        <w:t xml:space="preserve"> a </w:t>
      </w:r>
      <w:r>
        <w:t>přinutit společnosti, aby uplatňovaly strategie, které jsou nákladné, neúčinné</w:t>
      </w:r>
      <w:r w:rsidR="000A389A">
        <w:t xml:space="preserve"> a v </w:t>
      </w:r>
      <w:r>
        <w:t>konečném důsledku méně udržitelné.</w:t>
      </w:r>
    </w:p>
    <w:p w:rsidRPr="006E3F60" w:rsidR="006E3F60" w:rsidP="000A389A" w:rsidRDefault="006E3F60">
      <w:pPr>
        <w:numPr>
          <w:ilvl w:val="0"/>
          <w:numId w:val="3"/>
        </w:numPr>
        <w:ind w:left="357" w:hanging="357"/>
        <w:contextualSpacing/>
      </w:pPr>
      <w:r>
        <w:t>Evropské orgány</w:t>
      </w:r>
      <w:r w:rsidR="000A389A">
        <w:t xml:space="preserve"> a </w:t>
      </w:r>
      <w:r>
        <w:t>instituce by měly</w:t>
      </w:r>
      <w:r w:rsidR="000A389A">
        <w:t xml:space="preserve"> v </w:t>
      </w:r>
      <w:r>
        <w:t>zájmu podpory evropských společností obalového průmyslu při plnění cílů ekologické</w:t>
      </w:r>
      <w:r w:rsidR="000A389A">
        <w:t xml:space="preserve"> a </w:t>
      </w:r>
      <w:r>
        <w:t>spravedlivé transformace prosazovat minimální normy, které by se vztahovaly taktéž na všechny obaly vstupující na vnitřní trh ze třetích zemí.</w:t>
      </w:r>
    </w:p>
    <w:p w:rsidRPr="006E3F60" w:rsidR="006E3F60" w:rsidP="000A389A" w:rsidRDefault="006E3F60">
      <w:pPr>
        <w:numPr>
          <w:ilvl w:val="0"/>
          <w:numId w:val="3"/>
        </w:numPr>
        <w:ind w:left="357" w:hanging="357"/>
        <w:contextualSpacing/>
      </w:pPr>
      <w:r>
        <w:t>Budoucí právní předpisy</w:t>
      </w:r>
      <w:r w:rsidR="000A389A">
        <w:t xml:space="preserve"> a </w:t>
      </w:r>
      <w:r>
        <w:t>opatření EU by se neměly zaměřovat pouze na samotné obaly, nýbrž na celý řetězec: na výrobu, spotřebu</w:t>
      </w:r>
      <w:r w:rsidR="000A389A">
        <w:t xml:space="preserve"> a </w:t>
      </w:r>
      <w:r>
        <w:t>nakládání</w:t>
      </w:r>
      <w:r w:rsidR="000A389A">
        <w:t xml:space="preserve"> s </w:t>
      </w:r>
      <w:r>
        <w:t>odpady. EHSV doporučuje napomoci investicím do technologických inovací podporou poptávky po obnovitelných</w:t>
      </w:r>
      <w:r w:rsidR="000A389A">
        <w:t xml:space="preserve"> a </w:t>
      </w:r>
      <w:r>
        <w:t>vysoce kvalitních recyklovatelných materiálech</w:t>
      </w:r>
      <w:r w:rsidR="000A389A">
        <w:t xml:space="preserve"> a </w:t>
      </w:r>
      <w:r>
        <w:t>jejich nabídky.</w:t>
      </w:r>
    </w:p>
    <w:p w:rsidR="006E3F60" w:rsidP="000A389A" w:rsidRDefault="006E3F60">
      <w:pPr>
        <w:numPr>
          <w:ilvl w:val="0"/>
          <w:numId w:val="3"/>
        </w:numPr>
        <w:ind w:left="357" w:hanging="357"/>
        <w:contextualSpacing/>
      </w:pPr>
      <w:r>
        <w:t>Obaly musí podporovat oběhové hospodářství, přičemž je třeba se zaměřovat na ekodesign, stávající zavedené</w:t>
      </w:r>
      <w:r w:rsidR="000A389A">
        <w:t xml:space="preserve"> a </w:t>
      </w:r>
      <w:r>
        <w:t>recyklační technologie</w:t>
      </w:r>
      <w:r w:rsidR="000A389A">
        <w:t xml:space="preserve"> a </w:t>
      </w:r>
      <w:r>
        <w:t>prevenci rozptylu.</w:t>
      </w:r>
    </w:p>
    <w:p w:rsidR="006E3F60" w:rsidP="000A389A" w:rsidRDefault="006E3F60">
      <w:pPr>
        <w:numPr>
          <w:ilvl w:val="0"/>
          <w:numId w:val="3"/>
        </w:numPr>
        <w:ind w:left="357" w:hanging="357"/>
        <w:contextualSpacing/>
      </w:pPr>
      <w:r>
        <w:t>EHSV doporučuje, aby</w:t>
      </w:r>
      <w:r w:rsidR="000A389A">
        <w:t xml:space="preserve"> u </w:t>
      </w:r>
      <w:r>
        <w:t>pravidel pro recyklaci materiálů</w:t>
      </w:r>
      <w:r w:rsidR="000A389A">
        <w:t xml:space="preserve"> a u </w:t>
      </w:r>
      <w:r>
        <w:t>systémů sběru používaných na místní úrovni</w:t>
      </w:r>
      <w:r w:rsidR="000A389A">
        <w:t xml:space="preserve"> v </w:t>
      </w:r>
      <w:r>
        <w:t>členských státech, včetně úpravy poplatků</w:t>
      </w:r>
      <w:r w:rsidR="000A389A">
        <w:t xml:space="preserve"> v </w:t>
      </w:r>
      <w:r>
        <w:t>souvislosti</w:t>
      </w:r>
      <w:r w:rsidR="000A389A">
        <w:t xml:space="preserve"> s </w:t>
      </w:r>
      <w:r>
        <w:t>rozšířenou odpovědností výrobce,</w:t>
      </w:r>
      <w:r w:rsidR="000A389A">
        <w:t xml:space="preserve"> a </w:t>
      </w:r>
      <w:r>
        <w:t>nakonec</w:t>
      </w:r>
      <w:r w:rsidR="000A389A">
        <w:t xml:space="preserve"> i u </w:t>
      </w:r>
      <w:r>
        <w:t>označování recyklovatelných obalů byla uplatňována harmonizovaná kritéria.</w:t>
      </w:r>
    </w:p>
    <w:p w:rsidR="006E3F60" w:rsidP="000A389A" w:rsidRDefault="006E3F60">
      <w:pPr>
        <w:numPr>
          <w:ilvl w:val="0"/>
          <w:numId w:val="3"/>
        </w:numPr>
        <w:ind w:left="357" w:hanging="357"/>
        <w:contextualSpacing/>
      </w:pPr>
      <w:r>
        <w:t>EHSV doporučuje, aby nadcházející revize směrnice</w:t>
      </w:r>
      <w:r w:rsidR="000A389A">
        <w:t xml:space="preserve"> o </w:t>
      </w:r>
      <w:r>
        <w:t>obalech</w:t>
      </w:r>
      <w:r w:rsidR="000A389A">
        <w:t xml:space="preserve"> a </w:t>
      </w:r>
      <w:r>
        <w:t>obalových odpadech umožnila další inovace tím, že budou stanoveny cíle, které budou</w:t>
      </w:r>
      <w:r w:rsidR="000A389A">
        <w:t xml:space="preserve"> v </w:t>
      </w:r>
      <w:r>
        <w:t>souladu</w:t>
      </w:r>
      <w:r w:rsidR="000A389A">
        <w:t xml:space="preserve"> s </w:t>
      </w:r>
      <w:r>
        <w:t>přístupem zohledňujícím celý životní cyklus.</w:t>
      </w:r>
    </w:p>
    <w:p w:rsidR="006E3F60" w:rsidP="000A389A" w:rsidRDefault="006E3F60">
      <w:pPr>
        <w:numPr>
          <w:ilvl w:val="0"/>
          <w:numId w:val="3"/>
        </w:numPr>
        <w:ind w:left="357" w:hanging="357"/>
        <w:contextualSpacing/>
      </w:pPr>
      <w:r>
        <w:t>Je třeba podporovat výzkum</w:t>
      </w:r>
      <w:r w:rsidR="000A389A">
        <w:t xml:space="preserve"> a </w:t>
      </w:r>
      <w:r>
        <w:t>inovace</w:t>
      </w:r>
      <w:r w:rsidR="000A389A">
        <w:t xml:space="preserve"> v </w:t>
      </w:r>
      <w:r>
        <w:t>oblasti nových technologií</w:t>
      </w:r>
      <w:r w:rsidR="000A389A">
        <w:t xml:space="preserve"> a </w:t>
      </w:r>
      <w:r>
        <w:t>také odbornou přípravu pracovníků</w:t>
      </w:r>
      <w:r w:rsidR="000A389A">
        <w:t xml:space="preserve"> v </w:t>
      </w:r>
      <w:r>
        <w:t>tomto odvětví. EHSV doporučuje, aby budoucí právní předpisy vzaly rovněž</w:t>
      </w:r>
      <w:r w:rsidR="000A389A">
        <w:t xml:space="preserve"> v </w:t>
      </w:r>
      <w:r>
        <w:t>potaz potenciál digitalizace pro transformační pokrok</w:t>
      </w:r>
      <w:r w:rsidR="000A389A">
        <w:t xml:space="preserve"> v </w:t>
      </w:r>
      <w:r>
        <w:t>obalovém průmyslu.</w:t>
      </w:r>
    </w:p>
    <w:p w:rsidR="006E3F60" w:rsidP="000A389A" w:rsidRDefault="006E3F60">
      <w:pPr>
        <w:keepNext/>
        <w:keepLines/>
        <w:numPr>
          <w:ilvl w:val="0"/>
          <w:numId w:val="3"/>
        </w:numPr>
        <w:ind w:left="357" w:hanging="357"/>
        <w:contextualSpacing/>
      </w:pPr>
      <w:r>
        <w:lastRenderedPageBreak/>
        <w:t>Vzhledem</w:t>
      </w:r>
      <w:r w:rsidR="000A389A">
        <w:t xml:space="preserve"> k </w:t>
      </w:r>
      <w:r>
        <w:t>jedinečnému ústřednímu postavení obalů ve všech odvětvích hospodářství by Evropská komise měla rovněž ustavit každoroční fórum</w:t>
      </w:r>
      <w:r w:rsidR="000A389A">
        <w:t xml:space="preserve"> o </w:t>
      </w:r>
      <w:r>
        <w:t>obalech</w:t>
      </w:r>
      <w:r w:rsidR="000A389A">
        <w:t xml:space="preserve"> a </w:t>
      </w:r>
      <w:r>
        <w:t>obalových odpadech.</w:t>
      </w:r>
    </w:p>
    <w:p w:rsidRPr="009D7A7C" w:rsidR="006E3F60" w:rsidP="000A389A" w:rsidRDefault="006E3F60">
      <w:pPr>
        <w:keepNext/>
        <w:keepLines/>
        <w:rPr>
          <w:sz w:val="20"/>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009A5EEF" w:rsidTr="006948FC">
        <w:tc>
          <w:tcPr>
            <w:tcW w:w="2093" w:type="dxa"/>
          </w:tcPr>
          <w:p w:rsidRPr="006E3F60" w:rsidR="006E3F60" w:rsidP="006948FC" w:rsidRDefault="006E3F60">
            <w:pPr>
              <w:keepNext/>
              <w:keepLines/>
              <w:contextualSpacing/>
              <w:rPr>
                <w:i/>
              </w:rPr>
            </w:pPr>
            <w:r>
              <w:rPr>
                <w:b/>
                <w:i/>
              </w:rPr>
              <w:t>Kontaktní osoba:</w:t>
            </w:r>
          </w:p>
        </w:tc>
        <w:tc>
          <w:tcPr>
            <w:tcW w:w="4995" w:type="dxa"/>
          </w:tcPr>
          <w:p w:rsidRPr="006E3F60" w:rsidR="006E3F60" w:rsidP="000A389A" w:rsidRDefault="006E3F60">
            <w:pPr>
              <w:keepNext/>
              <w:keepLines/>
              <w:contextualSpacing/>
              <w:rPr>
                <w:i/>
              </w:rPr>
            </w:pPr>
            <w:r>
              <w:rPr>
                <w:i/>
              </w:rPr>
              <w:t>Adam Plezer</w:t>
            </w:r>
          </w:p>
        </w:tc>
      </w:tr>
      <w:tr w:rsidR="009A5EEF" w:rsidTr="006948FC">
        <w:tc>
          <w:tcPr>
            <w:tcW w:w="2093" w:type="dxa"/>
          </w:tcPr>
          <w:p w:rsidRPr="006E3F60" w:rsidR="006E3F60" w:rsidP="006948FC" w:rsidRDefault="006E3F60">
            <w:pPr>
              <w:keepNext/>
              <w:keepLines/>
              <w:contextualSpacing/>
              <w:rPr>
                <w:i/>
              </w:rPr>
            </w:pPr>
            <w:r>
              <w:rPr>
                <w:i/>
              </w:rPr>
              <w:t>Tel.:</w:t>
            </w:r>
          </w:p>
        </w:tc>
        <w:tc>
          <w:tcPr>
            <w:tcW w:w="4995" w:type="dxa"/>
          </w:tcPr>
          <w:p w:rsidRPr="006E3F60" w:rsidR="006E3F60" w:rsidP="000A389A" w:rsidRDefault="006E3F60">
            <w:pPr>
              <w:keepNext/>
              <w:keepLines/>
              <w:contextualSpacing/>
              <w:rPr>
                <w:i/>
              </w:rPr>
            </w:pPr>
            <w:r>
              <w:rPr>
                <w:i/>
              </w:rPr>
              <w:t>00 32 2 546 86 28</w:t>
            </w:r>
          </w:p>
        </w:tc>
      </w:tr>
      <w:tr w:rsidR="009A5EEF" w:rsidTr="006948FC">
        <w:tc>
          <w:tcPr>
            <w:tcW w:w="2093" w:type="dxa"/>
          </w:tcPr>
          <w:p w:rsidRPr="006E3F60" w:rsidR="006E3F60" w:rsidP="006948FC" w:rsidRDefault="006E3F60">
            <w:pPr>
              <w:keepNext/>
              <w:keepLines/>
              <w:contextualSpacing/>
              <w:rPr>
                <w:i/>
              </w:rPr>
            </w:pPr>
            <w:r>
              <w:rPr>
                <w:i/>
              </w:rPr>
              <w:t>E-mail:</w:t>
            </w:r>
          </w:p>
        </w:tc>
        <w:tc>
          <w:tcPr>
            <w:tcW w:w="4995" w:type="dxa"/>
          </w:tcPr>
          <w:p w:rsidRPr="006E3F60" w:rsidR="006E3F60" w:rsidP="000A389A" w:rsidRDefault="000A389A">
            <w:pPr>
              <w:keepNext/>
              <w:keepLines/>
              <w:contextualSpacing/>
              <w:rPr>
                <w:i/>
              </w:rPr>
            </w:pPr>
            <w:hyperlink w:history="1" r:id="rId41">
              <w:r w:rsidR="000A628E">
                <w:rPr>
                  <w:rStyle w:val="Hyperlink"/>
                  <w:i/>
                </w:rPr>
                <w:t>Adam.Plezer@eesc.europa.eu</w:t>
              </w:r>
            </w:hyperlink>
          </w:p>
        </w:tc>
      </w:tr>
    </w:tbl>
    <w:p w:rsidR="009D7A7C" w:rsidP="000A389A" w:rsidRDefault="009D7A7C">
      <w:pPr>
        <w:jc w:val="center"/>
      </w:pPr>
    </w:p>
    <w:p w:rsidRPr="006948FC" w:rsidR="000A389A" w:rsidP="006948FC" w:rsidRDefault="006948FC">
      <w:pPr>
        <w:overflowPunct w:val="0"/>
        <w:autoSpaceDE w:val="0"/>
        <w:autoSpaceDN w:val="0"/>
        <w:adjustRightInd w:val="0"/>
        <w:jc w:val="center"/>
        <w:textAlignment w:val="baseline"/>
      </w:pPr>
      <w:r>
        <w:t>_____________</w:t>
      </w:r>
    </w:p>
    <w:sectPr w:rsidRPr="006948FC" w:rsidR="000A389A" w:rsidSect="00D46AE5">
      <w:headerReference w:type="even" r:id="rId42"/>
      <w:headerReference w:type="default" r:id="rId43"/>
      <w:footerReference w:type="even" r:id="rId44"/>
      <w:footerReference w:type="default" r:id="rId45"/>
      <w:headerReference w:type="first" r:id="rId46"/>
      <w:footerReference w:type="first" r:id="rId47"/>
      <w:pgSz w:w="11907" w:h="16839"/>
      <w:pgMar w:top="1191" w:right="1418" w:bottom="107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89A" w:rsidRDefault="000A389A" w:rsidP="003B0516">
      <w:pPr>
        <w:spacing w:line="240" w:lineRule="auto"/>
      </w:pPr>
      <w:r>
        <w:separator/>
      </w:r>
    </w:p>
  </w:endnote>
  <w:endnote w:type="continuationSeparator" w:id="0">
    <w:p w:rsidR="000A389A" w:rsidRDefault="000A389A"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9A" w:rsidRPr="00D46AE5" w:rsidRDefault="000A389A" w:rsidP="00D46AE5">
    <w:pPr>
      <w:pStyle w:val="Footer"/>
    </w:pPr>
    <w:r>
      <w:t xml:space="preserve">EESC-2022-01925-00-01-TCD-TRA (EN) </w:t>
    </w:r>
    <w:r>
      <w:fldChar w:fldCharType="begin"/>
    </w:r>
    <w:r>
      <w:instrText xml:space="preserve"> PAGE  \* Arabic  \* MERGEFORMAT </w:instrText>
    </w:r>
    <w:r>
      <w:fldChar w:fldCharType="separate"/>
    </w:r>
    <w:r w:rsidR="00E217A3">
      <w:rPr>
        <w:noProof/>
      </w:rPr>
      <w:t>1</w:t>
    </w:r>
    <w:r>
      <w:fldChar w:fldCharType="end"/>
    </w:r>
    <w:r>
      <w:t>/</w:t>
    </w:r>
    <w:fldSimple w:instr=" NUMPAGES ">
      <w:r w:rsidR="00E217A3">
        <w:rPr>
          <w:noProof/>
        </w:rPr>
        <w:t>26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9A" w:rsidRPr="00D46AE5" w:rsidRDefault="000A389A" w:rsidP="00D46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9A" w:rsidRPr="00D46AE5" w:rsidRDefault="000A389A" w:rsidP="00D46AE5">
    <w:pPr>
      <w:pStyle w:val="Footer"/>
    </w:pPr>
    <w:r>
      <w:t xml:space="preserve">EESC-2022-01925-00-01-TCD-TRA (EN) </w:t>
    </w:r>
    <w:r>
      <w:fldChar w:fldCharType="begin"/>
    </w:r>
    <w:r>
      <w:instrText xml:space="preserve"> PAGE  \* Arabic  \* MERGEFORMAT </w:instrText>
    </w:r>
    <w:r>
      <w:fldChar w:fldCharType="separate"/>
    </w:r>
    <w:r w:rsidR="00BE15B5">
      <w:rPr>
        <w:noProof/>
      </w:rPr>
      <w:t>26</w:t>
    </w:r>
    <w:r>
      <w:fldChar w:fldCharType="end"/>
    </w:r>
    <w:r>
      <w:t>/</w:t>
    </w:r>
    <w:fldSimple w:instr=" NUMPAGES ">
      <w:r w:rsidR="00BE15B5">
        <w:rPr>
          <w:noProof/>
        </w:rPr>
        <w:t>26</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9A" w:rsidRPr="00D46AE5" w:rsidRDefault="000A389A" w:rsidP="00D4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89A" w:rsidRDefault="000A389A" w:rsidP="003B0516">
      <w:pPr>
        <w:spacing w:line="240" w:lineRule="auto"/>
      </w:pPr>
      <w:r>
        <w:separator/>
      </w:r>
    </w:p>
  </w:footnote>
  <w:footnote w:type="continuationSeparator" w:id="0">
    <w:p w:rsidR="000A389A" w:rsidRDefault="000A389A" w:rsidP="003B0516">
      <w:pPr>
        <w:spacing w:line="240" w:lineRule="auto"/>
      </w:pPr>
      <w:r>
        <w:continuationSeparator/>
      </w:r>
    </w:p>
  </w:footnote>
  <w:footnote w:id="1">
    <w:p w:rsidR="000A389A" w:rsidRDefault="000A389A" w:rsidP="00DC17CF">
      <w:pPr>
        <w:pStyle w:val="FootnoteText"/>
      </w:pPr>
      <w:r>
        <w:rPr>
          <w:rStyle w:val="FootnoteReference"/>
        </w:rPr>
        <w:footnoteRef/>
      </w:r>
      <w:r>
        <w:tab/>
      </w:r>
      <w:hyperlink r:id="rId1" w:history="1">
        <w:r>
          <w:rPr>
            <w:rStyle w:val="Hyperlink"/>
          </w:rPr>
          <w:t>COM(2022) 109 final</w:t>
        </w:r>
      </w:hyperlink>
      <w:r>
        <w:t>.</w:t>
      </w:r>
    </w:p>
  </w:footnote>
  <w:footnote w:id="2">
    <w:p w:rsidR="000A389A" w:rsidRDefault="000A389A" w:rsidP="00DC17CF">
      <w:pPr>
        <w:pStyle w:val="FootnoteText"/>
      </w:pPr>
      <w:r>
        <w:rPr>
          <w:rStyle w:val="FootnoteReference"/>
        </w:rPr>
        <w:footnoteRef/>
      </w:r>
      <w:r>
        <w:tab/>
      </w:r>
      <w:hyperlink r:id="rId2" w:history="1">
        <w:r>
          <w:rPr>
            <w:rStyle w:val="Hyperlink"/>
          </w:rPr>
          <w:t>COM(2022) 145 final</w:t>
        </w:r>
      </w:hyperlink>
      <w:r>
        <w:t>.</w:t>
      </w:r>
    </w:p>
  </w:footnote>
  <w:footnote w:id="3">
    <w:p w:rsidR="000A389A" w:rsidRPr="007F2219" w:rsidRDefault="000A389A" w:rsidP="00BC460C">
      <w:pPr>
        <w:pStyle w:val="FootnoteText"/>
      </w:pPr>
      <w:r>
        <w:rPr>
          <w:rStyle w:val="FootnoteReference"/>
        </w:rPr>
        <w:footnoteRef/>
      </w:r>
      <w:r>
        <w:tab/>
      </w:r>
      <w:hyperlink r:id="rId3" w:history="1">
        <w:r>
          <w:rPr>
            <w:rStyle w:val="Hyperlink"/>
          </w:rPr>
          <w:t>Úř. věst. C 251, 31.7.2015, s.31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9A" w:rsidRPr="00D46AE5" w:rsidRDefault="000A389A" w:rsidP="00D46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9A" w:rsidRPr="00D46AE5" w:rsidRDefault="000A389A" w:rsidP="00D46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9A" w:rsidRPr="00D46AE5" w:rsidRDefault="000A389A" w:rsidP="00D46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2"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AE4AD4"/>
    <w:multiLevelType w:val="hybridMultilevel"/>
    <w:tmpl w:val="F01AA404"/>
    <w:lvl w:ilvl="0" w:tplc="481A78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6"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9"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767D7BDC"/>
    <w:multiLevelType w:val="hybridMultilevel"/>
    <w:tmpl w:val="5D90D5E2"/>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0"/>
  </w:num>
  <w:num w:numId="4">
    <w:abstractNumId w:val="1"/>
  </w:num>
  <w:num w:numId="5">
    <w:abstractNumId w:val="8"/>
  </w:num>
  <w:num w:numId="6">
    <w:abstractNumId w:val="6"/>
  </w:num>
  <w:num w:numId="7">
    <w:abstractNumId w:val="2"/>
  </w:num>
  <w:num w:numId="8">
    <w:abstractNumId w:val="5"/>
  </w:num>
  <w:num w:numId="9">
    <w:abstractNumId w:val="4"/>
  </w:num>
  <w:num w:numId="10">
    <w:abstractNumId w:val="11"/>
  </w:num>
  <w:num w:numId="11">
    <w:abstractNumId w:val="7"/>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activeWritingStyle w:appName="MSWord" w:lang="nl-BE" w:vendorID="64" w:dllVersion="131078" w:nlCheck="1" w:checkStyle="0"/>
  <w:activeWritingStyle w:appName="MSWord" w:lang="it-IT"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4F3"/>
    <w:rsid w:val="0002450A"/>
    <w:rsid w:val="00032038"/>
    <w:rsid w:val="0003271A"/>
    <w:rsid w:val="00032BAA"/>
    <w:rsid w:val="00034E35"/>
    <w:rsid w:val="000363BB"/>
    <w:rsid w:val="000402AE"/>
    <w:rsid w:val="00041C4A"/>
    <w:rsid w:val="000421E0"/>
    <w:rsid w:val="0005170F"/>
    <w:rsid w:val="00055D63"/>
    <w:rsid w:val="00056079"/>
    <w:rsid w:val="00056B3E"/>
    <w:rsid w:val="00057C6C"/>
    <w:rsid w:val="00063DFF"/>
    <w:rsid w:val="00064EDE"/>
    <w:rsid w:val="00070FEE"/>
    <w:rsid w:val="0007146F"/>
    <w:rsid w:val="00071F4C"/>
    <w:rsid w:val="000764E8"/>
    <w:rsid w:val="00076BA9"/>
    <w:rsid w:val="00083845"/>
    <w:rsid w:val="000911BF"/>
    <w:rsid w:val="000951A1"/>
    <w:rsid w:val="00096786"/>
    <w:rsid w:val="000A1218"/>
    <w:rsid w:val="000A389A"/>
    <w:rsid w:val="000A3939"/>
    <w:rsid w:val="000A628E"/>
    <w:rsid w:val="000A74DC"/>
    <w:rsid w:val="000A7BA8"/>
    <w:rsid w:val="000B19C4"/>
    <w:rsid w:val="000C3942"/>
    <w:rsid w:val="000C6D0B"/>
    <w:rsid w:val="000C7084"/>
    <w:rsid w:val="000D1AC7"/>
    <w:rsid w:val="000D2F8F"/>
    <w:rsid w:val="000D65AC"/>
    <w:rsid w:val="000F53B7"/>
    <w:rsid w:val="000F679A"/>
    <w:rsid w:val="001000A8"/>
    <w:rsid w:val="00105996"/>
    <w:rsid w:val="001167A1"/>
    <w:rsid w:val="00116A1C"/>
    <w:rsid w:val="001179DB"/>
    <w:rsid w:val="00117AA8"/>
    <w:rsid w:val="00124D7C"/>
    <w:rsid w:val="001271C3"/>
    <w:rsid w:val="001400C7"/>
    <w:rsid w:val="001445A7"/>
    <w:rsid w:val="001455A1"/>
    <w:rsid w:val="001513FD"/>
    <w:rsid w:val="00163106"/>
    <w:rsid w:val="00164813"/>
    <w:rsid w:val="00164DB6"/>
    <w:rsid w:val="0016651D"/>
    <w:rsid w:val="001744F9"/>
    <w:rsid w:val="00174763"/>
    <w:rsid w:val="0018231C"/>
    <w:rsid w:val="00182F92"/>
    <w:rsid w:val="00191597"/>
    <w:rsid w:val="001951FD"/>
    <w:rsid w:val="001A0AD4"/>
    <w:rsid w:val="001A673F"/>
    <w:rsid w:val="001B10DA"/>
    <w:rsid w:val="001B3A30"/>
    <w:rsid w:val="001B3DCA"/>
    <w:rsid w:val="001B6460"/>
    <w:rsid w:val="001C4EDC"/>
    <w:rsid w:val="001C5D5C"/>
    <w:rsid w:val="001D0F98"/>
    <w:rsid w:val="001D1F54"/>
    <w:rsid w:val="001D2636"/>
    <w:rsid w:val="001D37F5"/>
    <w:rsid w:val="001D6FFF"/>
    <w:rsid w:val="001D770D"/>
    <w:rsid w:val="001E0F0C"/>
    <w:rsid w:val="001E2286"/>
    <w:rsid w:val="001E3CB2"/>
    <w:rsid w:val="001E6413"/>
    <w:rsid w:val="001F1433"/>
    <w:rsid w:val="001F1862"/>
    <w:rsid w:val="001F56CE"/>
    <w:rsid w:val="001F61C5"/>
    <w:rsid w:val="001F6FD5"/>
    <w:rsid w:val="00200222"/>
    <w:rsid w:val="0020062C"/>
    <w:rsid w:val="002037FC"/>
    <w:rsid w:val="002043D7"/>
    <w:rsid w:val="00215520"/>
    <w:rsid w:val="00215FAB"/>
    <w:rsid w:val="00224583"/>
    <w:rsid w:val="0022524C"/>
    <w:rsid w:val="00225BCA"/>
    <w:rsid w:val="00225C52"/>
    <w:rsid w:val="00226DC1"/>
    <w:rsid w:val="00227E12"/>
    <w:rsid w:val="00232374"/>
    <w:rsid w:val="002328D2"/>
    <w:rsid w:val="00237481"/>
    <w:rsid w:val="00242666"/>
    <w:rsid w:val="00247E02"/>
    <w:rsid w:val="00255669"/>
    <w:rsid w:val="00256F0A"/>
    <w:rsid w:val="00261FDB"/>
    <w:rsid w:val="00270828"/>
    <w:rsid w:val="002737D4"/>
    <w:rsid w:val="00275EEC"/>
    <w:rsid w:val="00276CC9"/>
    <w:rsid w:val="002776B9"/>
    <w:rsid w:val="00291154"/>
    <w:rsid w:val="00292D44"/>
    <w:rsid w:val="00293E9C"/>
    <w:rsid w:val="00293FB0"/>
    <w:rsid w:val="002A2F38"/>
    <w:rsid w:val="002A417C"/>
    <w:rsid w:val="002A6192"/>
    <w:rsid w:val="002A696A"/>
    <w:rsid w:val="002B09A7"/>
    <w:rsid w:val="002B1961"/>
    <w:rsid w:val="002B2BA3"/>
    <w:rsid w:val="002B5031"/>
    <w:rsid w:val="002B75A5"/>
    <w:rsid w:val="002B7981"/>
    <w:rsid w:val="002C2466"/>
    <w:rsid w:val="002C24B9"/>
    <w:rsid w:val="002C2B80"/>
    <w:rsid w:val="002C4B6E"/>
    <w:rsid w:val="002C5F52"/>
    <w:rsid w:val="002D1265"/>
    <w:rsid w:val="002D4C38"/>
    <w:rsid w:val="002D76B8"/>
    <w:rsid w:val="002E01B5"/>
    <w:rsid w:val="002E44D6"/>
    <w:rsid w:val="002E459D"/>
    <w:rsid w:val="002E5473"/>
    <w:rsid w:val="002F32E6"/>
    <w:rsid w:val="002F63EB"/>
    <w:rsid w:val="00305834"/>
    <w:rsid w:val="00311562"/>
    <w:rsid w:val="003123CB"/>
    <w:rsid w:val="003165A9"/>
    <w:rsid w:val="0032266E"/>
    <w:rsid w:val="003227CC"/>
    <w:rsid w:val="00323A05"/>
    <w:rsid w:val="00331ACB"/>
    <w:rsid w:val="00331C12"/>
    <w:rsid w:val="00333F1A"/>
    <w:rsid w:val="00340F46"/>
    <w:rsid w:val="00342F72"/>
    <w:rsid w:val="00350A12"/>
    <w:rsid w:val="00350F5C"/>
    <w:rsid w:val="003527B4"/>
    <w:rsid w:val="00362C84"/>
    <w:rsid w:val="0036641A"/>
    <w:rsid w:val="00370CCB"/>
    <w:rsid w:val="00376574"/>
    <w:rsid w:val="00382F52"/>
    <w:rsid w:val="00394949"/>
    <w:rsid w:val="00396061"/>
    <w:rsid w:val="003965BB"/>
    <w:rsid w:val="003A0DB7"/>
    <w:rsid w:val="003B0516"/>
    <w:rsid w:val="003B3C5F"/>
    <w:rsid w:val="003B3D68"/>
    <w:rsid w:val="003B6760"/>
    <w:rsid w:val="003C07C5"/>
    <w:rsid w:val="003C2647"/>
    <w:rsid w:val="003C4D5B"/>
    <w:rsid w:val="003D33F7"/>
    <w:rsid w:val="003D4F68"/>
    <w:rsid w:val="003D76E2"/>
    <w:rsid w:val="003E2757"/>
    <w:rsid w:val="003E5137"/>
    <w:rsid w:val="003F0159"/>
    <w:rsid w:val="003F2D36"/>
    <w:rsid w:val="003F45E1"/>
    <w:rsid w:val="003F510A"/>
    <w:rsid w:val="003F6382"/>
    <w:rsid w:val="0040019C"/>
    <w:rsid w:val="00400A1F"/>
    <w:rsid w:val="004047B1"/>
    <w:rsid w:val="00405FD9"/>
    <w:rsid w:val="00407760"/>
    <w:rsid w:val="00426ECD"/>
    <w:rsid w:val="004311DC"/>
    <w:rsid w:val="004331B4"/>
    <w:rsid w:val="00441E45"/>
    <w:rsid w:val="004511AE"/>
    <w:rsid w:val="00453E85"/>
    <w:rsid w:val="00456E3C"/>
    <w:rsid w:val="00462B31"/>
    <w:rsid w:val="00463300"/>
    <w:rsid w:val="004646AF"/>
    <w:rsid w:val="0046631E"/>
    <w:rsid w:val="00470719"/>
    <w:rsid w:val="004728DE"/>
    <w:rsid w:val="00472A79"/>
    <w:rsid w:val="00472E72"/>
    <w:rsid w:val="004755C3"/>
    <w:rsid w:val="004904F9"/>
    <w:rsid w:val="0049347F"/>
    <w:rsid w:val="004A46D9"/>
    <w:rsid w:val="004A5CD7"/>
    <w:rsid w:val="004B344F"/>
    <w:rsid w:val="004B7248"/>
    <w:rsid w:val="004B72DD"/>
    <w:rsid w:val="004C1E12"/>
    <w:rsid w:val="004C2872"/>
    <w:rsid w:val="004C40E4"/>
    <w:rsid w:val="004D2E64"/>
    <w:rsid w:val="004D65FF"/>
    <w:rsid w:val="004D7AC0"/>
    <w:rsid w:val="004F2430"/>
    <w:rsid w:val="004F68A8"/>
    <w:rsid w:val="00502B04"/>
    <w:rsid w:val="00502C82"/>
    <w:rsid w:val="005030F7"/>
    <w:rsid w:val="00530644"/>
    <w:rsid w:val="00533BF2"/>
    <w:rsid w:val="0053502B"/>
    <w:rsid w:val="0054010D"/>
    <w:rsid w:val="00542C6F"/>
    <w:rsid w:val="00546842"/>
    <w:rsid w:val="005475DA"/>
    <w:rsid w:val="00550800"/>
    <w:rsid w:val="00554499"/>
    <w:rsid w:val="00555A39"/>
    <w:rsid w:val="00560174"/>
    <w:rsid w:val="00562715"/>
    <w:rsid w:val="00564924"/>
    <w:rsid w:val="00565C6E"/>
    <w:rsid w:val="00565E78"/>
    <w:rsid w:val="00571FEB"/>
    <w:rsid w:val="00577672"/>
    <w:rsid w:val="00582A42"/>
    <w:rsid w:val="00584D91"/>
    <w:rsid w:val="0058593B"/>
    <w:rsid w:val="00586B4B"/>
    <w:rsid w:val="00590BDD"/>
    <w:rsid w:val="00594140"/>
    <w:rsid w:val="00596999"/>
    <w:rsid w:val="005A3E6D"/>
    <w:rsid w:val="005B0E27"/>
    <w:rsid w:val="005C00C9"/>
    <w:rsid w:val="005C0363"/>
    <w:rsid w:val="005C7C47"/>
    <w:rsid w:val="005D3539"/>
    <w:rsid w:val="005D4C2E"/>
    <w:rsid w:val="005D621C"/>
    <w:rsid w:val="005D6E4D"/>
    <w:rsid w:val="005D7939"/>
    <w:rsid w:val="005E23CD"/>
    <w:rsid w:val="005E2C02"/>
    <w:rsid w:val="005E56F3"/>
    <w:rsid w:val="005F2B36"/>
    <w:rsid w:val="005F31CF"/>
    <w:rsid w:val="005F4FFC"/>
    <w:rsid w:val="005F78D7"/>
    <w:rsid w:val="005F7E48"/>
    <w:rsid w:val="00600A25"/>
    <w:rsid w:val="006025C9"/>
    <w:rsid w:val="006119BD"/>
    <w:rsid w:val="00613467"/>
    <w:rsid w:val="0061692F"/>
    <w:rsid w:val="0062138E"/>
    <w:rsid w:val="00622822"/>
    <w:rsid w:val="00624785"/>
    <w:rsid w:val="00626F87"/>
    <w:rsid w:val="00627B8F"/>
    <w:rsid w:val="00630047"/>
    <w:rsid w:val="00630928"/>
    <w:rsid w:val="00630CE4"/>
    <w:rsid w:val="00632139"/>
    <w:rsid w:val="006324DA"/>
    <w:rsid w:val="006334BE"/>
    <w:rsid w:val="00640656"/>
    <w:rsid w:val="00641262"/>
    <w:rsid w:val="00645723"/>
    <w:rsid w:val="006568C8"/>
    <w:rsid w:val="006604D8"/>
    <w:rsid w:val="00662436"/>
    <w:rsid w:val="006669FA"/>
    <w:rsid w:val="00666A72"/>
    <w:rsid w:val="00670213"/>
    <w:rsid w:val="00670347"/>
    <w:rsid w:val="00675177"/>
    <w:rsid w:val="00681B23"/>
    <w:rsid w:val="0068241A"/>
    <w:rsid w:val="006849A6"/>
    <w:rsid w:val="00691356"/>
    <w:rsid w:val="006948FC"/>
    <w:rsid w:val="006967AE"/>
    <w:rsid w:val="006A3A88"/>
    <w:rsid w:val="006A42C1"/>
    <w:rsid w:val="006A5AA8"/>
    <w:rsid w:val="006B106B"/>
    <w:rsid w:val="006B265F"/>
    <w:rsid w:val="006C4311"/>
    <w:rsid w:val="006C4ED2"/>
    <w:rsid w:val="006D32E3"/>
    <w:rsid w:val="006D4847"/>
    <w:rsid w:val="006E0041"/>
    <w:rsid w:val="006E0E88"/>
    <w:rsid w:val="006E3078"/>
    <w:rsid w:val="006E3F60"/>
    <w:rsid w:val="006E6434"/>
    <w:rsid w:val="006F2308"/>
    <w:rsid w:val="006F3409"/>
    <w:rsid w:val="00700030"/>
    <w:rsid w:val="0070305A"/>
    <w:rsid w:val="007037CE"/>
    <w:rsid w:val="00704C1E"/>
    <w:rsid w:val="00705674"/>
    <w:rsid w:val="007105B2"/>
    <w:rsid w:val="007150C5"/>
    <w:rsid w:val="00715A60"/>
    <w:rsid w:val="00720D22"/>
    <w:rsid w:val="00721342"/>
    <w:rsid w:val="00721386"/>
    <w:rsid w:val="007327CD"/>
    <w:rsid w:val="00732CC4"/>
    <w:rsid w:val="00733A55"/>
    <w:rsid w:val="00735256"/>
    <w:rsid w:val="007405BB"/>
    <w:rsid w:val="0074379C"/>
    <w:rsid w:val="00745EAA"/>
    <w:rsid w:val="00746B35"/>
    <w:rsid w:val="0075250B"/>
    <w:rsid w:val="00753F2A"/>
    <w:rsid w:val="00760B02"/>
    <w:rsid w:val="00760C0A"/>
    <w:rsid w:val="0076417D"/>
    <w:rsid w:val="0076429F"/>
    <w:rsid w:val="00765DCF"/>
    <w:rsid w:val="00766701"/>
    <w:rsid w:val="00771110"/>
    <w:rsid w:val="00775FDA"/>
    <w:rsid w:val="0077736D"/>
    <w:rsid w:val="00781B32"/>
    <w:rsid w:val="007830DD"/>
    <w:rsid w:val="00785F4A"/>
    <w:rsid w:val="007A0970"/>
    <w:rsid w:val="007A1548"/>
    <w:rsid w:val="007B21C5"/>
    <w:rsid w:val="007B231B"/>
    <w:rsid w:val="007B4C38"/>
    <w:rsid w:val="007B7C40"/>
    <w:rsid w:val="007C11A7"/>
    <w:rsid w:val="007C45BC"/>
    <w:rsid w:val="007C58EF"/>
    <w:rsid w:val="007C7CE2"/>
    <w:rsid w:val="007D42D1"/>
    <w:rsid w:val="007D5174"/>
    <w:rsid w:val="007E0CE8"/>
    <w:rsid w:val="007E3FFA"/>
    <w:rsid w:val="007E70D2"/>
    <w:rsid w:val="007E7A4F"/>
    <w:rsid w:val="007F0BB7"/>
    <w:rsid w:val="007F2119"/>
    <w:rsid w:val="007F2350"/>
    <w:rsid w:val="007F7DBA"/>
    <w:rsid w:val="008016EF"/>
    <w:rsid w:val="00803239"/>
    <w:rsid w:val="00804736"/>
    <w:rsid w:val="0080501D"/>
    <w:rsid w:val="00812594"/>
    <w:rsid w:val="00812BE3"/>
    <w:rsid w:val="00813A00"/>
    <w:rsid w:val="00814E33"/>
    <w:rsid w:val="008172B0"/>
    <w:rsid w:val="00822ED8"/>
    <w:rsid w:val="00824647"/>
    <w:rsid w:val="00824DCF"/>
    <w:rsid w:val="0082509A"/>
    <w:rsid w:val="00827B0E"/>
    <w:rsid w:val="00830C6D"/>
    <w:rsid w:val="008327B1"/>
    <w:rsid w:val="00833E27"/>
    <w:rsid w:val="00837820"/>
    <w:rsid w:val="00841374"/>
    <w:rsid w:val="00842465"/>
    <w:rsid w:val="00842A3D"/>
    <w:rsid w:val="00842BDD"/>
    <w:rsid w:val="00842C71"/>
    <w:rsid w:val="00844B87"/>
    <w:rsid w:val="0085096C"/>
    <w:rsid w:val="00855196"/>
    <w:rsid w:val="00855772"/>
    <w:rsid w:val="0085672E"/>
    <w:rsid w:val="0085746F"/>
    <w:rsid w:val="008608BA"/>
    <w:rsid w:val="00861942"/>
    <w:rsid w:val="00862DC9"/>
    <w:rsid w:val="0086458A"/>
    <w:rsid w:val="008737C0"/>
    <w:rsid w:val="00877CEB"/>
    <w:rsid w:val="0088219D"/>
    <w:rsid w:val="00884879"/>
    <w:rsid w:val="008854AE"/>
    <w:rsid w:val="008946BF"/>
    <w:rsid w:val="008A4C14"/>
    <w:rsid w:val="008B2544"/>
    <w:rsid w:val="008B26C6"/>
    <w:rsid w:val="008B2708"/>
    <w:rsid w:val="008B72DD"/>
    <w:rsid w:val="008C18DE"/>
    <w:rsid w:val="008D2131"/>
    <w:rsid w:val="008D5213"/>
    <w:rsid w:val="008E0C2F"/>
    <w:rsid w:val="008E5076"/>
    <w:rsid w:val="008F1627"/>
    <w:rsid w:val="00900BFC"/>
    <w:rsid w:val="009049FC"/>
    <w:rsid w:val="009109F5"/>
    <w:rsid w:val="00912E0E"/>
    <w:rsid w:val="00912F6B"/>
    <w:rsid w:val="00914265"/>
    <w:rsid w:val="009173E7"/>
    <w:rsid w:val="009177FF"/>
    <w:rsid w:val="00931584"/>
    <w:rsid w:val="00934472"/>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A5EEF"/>
    <w:rsid w:val="009B0CFF"/>
    <w:rsid w:val="009B0E36"/>
    <w:rsid w:val="009B2ADD"/>
    <w:rsid w:val="009B37E5"/>
    <w:rsid w:val="009B70E7"/>
    <w:rsid w:val="009B72AB"/>
    <w:rsid w:val="009C513E"/>
    <w:rsid w:val="009C574C"/>
    <w:rsid w:val="009C75E4"/>
    <w:rsid w:val="009D07F4"/>
    <w:rsid w:val="009D1CA2"/>
    <w:rsid w:val="009D2CD0"/>
    <w:rsid w:val="009D388E"/>
    <w:rsid w:val="009D4C4A"/>
    <w:rsid w:val="009D5CC6"/>
    <w:rsid w:val="009D68DD"/>
    <w:rsid w:val="009D7A7C"/>
    <w:rsid w:val="009E4E92"/>
    <w:rsid w:val="009E6BA2"/>
    <w:rsid w:val="009E70A3"/>
    <w:rsid w:val="009E7942"/>
    <w:rsid w:val="009E7A6F"/>
    <w:rsid w:val="009F3BC5"/>
    <w:rsid w:val="009F5F78"/>
    <w:rsid w:val="009F5FA2"/>
    <w:rsid w:val="00A00BB4"/>
    <w:rsid w:val="00A0410F"/>
    <w:rsid w:val="00A04265"/>
    <w:rsid w:val="00A048E9"/>
    <w:rsid w:val="00A049D5"/>
    <w:rsid w:val="00A10A98"/>
    <w:rsid w:val="00A20D7D"/>
    <w:rsid w:val="00A20E9D"/>
    <w:rsid w:val="00A30792"/>
    <w:rsid w:val="00A30B84"/>
    <w:rsid w:val="00A37880"/>
    <w:rsid w:val="00A45EC3"/>
    <w:rsid w:val="00A46122"/>
    <w:rsid w:val="00A51F03"/>
    <w:rsid w:val="00A522D4"/>
    <w:rsid w:val="00A62F57"/>
    <w:rsid w:val="00A63413"/>
    <w:rsid w:val="00A6556C"/>
    <w:rsid w:val="00A659B5"/>
    <w:rsid w:val="00A661BB"/>
    <w:rsid w:val="00A720CF"/>
    <w:rsid w:val="00A74B4C"/>
    <w:rsid w:val="00A763E7"/>
    <w:rsid w:val="00A827D2"/>
    <w:rsid w:val="00A86E2C"/>
    <w:rsid w:val="00A9462E"/>
    <w:rsid w:val="00A94E45"/>
    <w:rsid w:val="00AA05F8"/>
    <w:rsid w:val="00AA5C61"/>
    <w:rsid w:val="00AB3045"/>
    <w:rsid w:val="00AB4D68"/>
    <w:rsid w:val="00AB72EB"/>
    <w:rsid w:val="00AB7D64"/>
    <w:rsid w:val="00AC567A"/>
    <w:rsid w:val="00AC7690"/>
    <w:rsid w:val="00AD1524"/>
    <w:rsid w:val="00AD3DB1"/>
    <w:rsid w:val="00AD6708"/>
    <w:rsid w:val="00AE0A52"/>
    <w:rsid w:val="00AE2E3C"/>
    <w:rsid w:val="00AF2C37"/>
    <w:rsid w:val="00AF4F10"/>
    <w:rsid w:val="00B0753C"/>
    <w:rsid w:val="00B11964"/>
    <w:rsid w:val="00B13B9C"/>
    <w:rsid w:val="00B24B60"/>
    <w:rsid w:val="00B24C28"/>
    <w:rsid w:val="00B34E93"/>
    <w:rsid w:val="00B35908"/>
    <w:rsid w:val="00B36C02"/>
    <w:rsid w:val="00B40093"/>
    <w:rsid w:val="00B40158"/>
    <w:rsid w:val="00B41E79"/>
    <w:rsid w:val="00B42F7B"/>
    <w:rsid w:val="00B4330A"/>
    <w:rsid w:val="00B44E37"/>
    <w:rsid w:val="00B4522B"/>
    <w:rsid w:val="00B51AF6"/>
    <w:rsid w:val="00B51B20"/>
    <w:rsid w:val="00B51EBC"/>
    <w:rsid w:val="00B5317E"/>
    <w:rsid w:val="00B53791"/>
    <w:rsid w:val="00B539C0"/>
    <w:rsid w:val="00B53E01"/>
    <w:rsid w:val="00B54D49"/>
    <w:rsid w:val="00B56041"/>
    <w:rsid w:val="00B61819"/>
    <w:rsid w:val="00B62D22"/>
    <w:rsid w:val="00B63404"/>
    <w:rsid w:val="00B656FE"/>
    <w:rsid w:val="00B72DAD"/>
    <w:rsid w:val="00B76922"/>
    <w:rsid w:val="00B83E7B"/>
    <w:rsid w:val="00B85573"/>
    <w:rsid w:val="00B876EC"/>
    <w:rsid w:val="00B92B86"/>
    <w:rsid w:val="00B97AA6"/>
    <w:rsid w:val="00BA051D"/>
    <w:rsid w:val="00BA579D"/>
    <w:rsid w:val="00BB054C"/>
    <w:rsid w:val="00BB1EE2"/>
    <w:rsid w:val="00BB37C1"/>
    <w:rsid w:val="00BB3A55"/>
    <w:rsid w:val="00BB739D"/>
    <w:rsid w:val="00BC1767"/>
    <w:rsid w:val="00BC29C8"/>
    <w:rsid w:val="00BC3670"/>
    <w:rsid w:val="00BC375B"/>
    <w:rsid w:val="00BC3FCE"/>
    <w:rsid w:val="00BC41D9"/>
    <w:rsid w:val="00BC460C"/>
    <w:rsid w:val="00BD2A06"/>
    <w:rsid w:val="00BD4DBF"/>
    <w:rsid w:val="00BD7550"/>
    <w:rsid w:val="00BD7A8C"/>
    <w:rsid w:val="00BE12B3"/>
    <w:rsid w:val="00BE15B5"/>
    <w:rsid w:val="00BE5754"/>
    <w:rsid w:val="00BE6D5A"/>
    <w:rsid w:val="00BF27C9"/>
    <w:rsid w:val="00BF4044"/>
    <w:rsid w:val="00BF6653"/>
    <w:rsid w:val="00C00B1F"/>
    <w:rsid w:val="00C0119D"/>
    <w:rsid w:val="00C10C77"/>
    <w:rsid w:val="00C23683"/>
    <w:rsid w:val="00C259DF"/>
    <w:rsid w:val="00C331A1"/>
    <w:rsid w:val="00C34B35"/>
    <w:rsid w:val="00C445FE"/>
    <w:rsid w:val="00C46E4F"/>
    <w:rsid w:val="00C554BB"/>
    <w:rsid w:val="00C600B5"/>
    <w:rsid w:val="00C60AE2"/>
    <w:rsid w:val="00C61333"/>
    <w:rsid w:val="00C61E75"/>
    <w:rsid w:val="00C677AD"/>
    <w:rsid w:val="00C70516"/>
    <w:rsid w:val="00C73113"/>
    <w:rsid w:val="00C752C7"/>
    <w:rsid w:val="00C76C46"/>
    <w:rsid w:val="00C76D56"/>
    <w:rsid w:val="00C77328"/>
    <w:rsid w:val="00C834A5"/>
    <w:rsid w:val="00C86F74"/>
    <w:rsid w:val="00C92102"/>
    <w:rsid w:val="00C928C3"/>
    <w:rsid w:val="00C95751"/>
    <w:rsid w:val="00C9679B"/>
    <w:rsid w:val="00C96BF2"/>
    <w:rsid w:val="00C97966"/>
    <w:rsid w:val="00CA3848"/>
    <w:rsid w:val="00CA685D"/>
    <w:rsid w:val="00CB0CBA"/>
    <w:rsid w:val="00CB1D03"/>
    <w:rsid w:val="00CB2A8A"/>
    <w:rsid w:val="00CB3335"/>
    <w:rsid w:val="00CB3574"/>
    <w:rsid w:val="00CB4448"/>
    <w:rsid w:val="00CB6509"/>
    <w:rsid w:val="00CC25F9"/>
    <w:rsid w:val="00CD158A"/>
    <w:rsid w:val="00CD5F16"/>
    <w:rsid w:val="00CD7E1B"/>
    <w:rsid w:val="00CD7F66"/>
    <w:rsid w:val="00CE6CE3"/>
    <w:rsid w:val="00CF3D01"/>
    <w:rsid w:val="00CF5AC7"/>
    <w:rsid w:val="00CF7F58"/>
    <w:rsid w:val="00D0023B"/>
    <w:rsid w:val="00D00BF8"/>
    <w:rsid w:val="00D014A8"/>
    <w:rsid w:val="00D205F2"/>
    <w:rsid w:val="00D20C54"/>
    <w:rsid w:val="00D243A3"/>
    <w:rsid w:val="00D24601"/>
    <w:rsid w:val="00D30D0B"/>
    <w:rsid w:val="00D327F0"/>
    <w:rsid w:val="00D405B0"/>
    <w:rsid w:val="00D41F72"/>
    <w:rsid w:val="00D423EB"/>
    <w:rsid w:val="00D442EE"/>
    <w:rsid w:val="00D46AE5"/>
    <w:rsid w:val="00D47085"/>
    <w:rsid w:val="00D534BA"/>
    <w:rsid w:val="00D56D47"/>
    <w:rsid w:val="00D61B08"/>
    <w:rsid w:val="00D630B8"/>
    <w:rsid w:val="00D70A80"/>
    <w:rsid w:val="00D71B25"/>
    <w:rsid w:val="00D760FF"/>
    <w:rsid w:val="00D761CD"/>
    <w:rsid w:val="00D76363"/>
    <w:rsid w:val="00D80558"/>
    <w:rsid w:val="00D84FBD"/>
    <w:rsid w:val="00D85D67"/>
    <w:rsid w:val="00D86432"/>
    <w:rsid w:val="00D92EBC"/>
    <w:rsid w:val="00D944B2"/>
    <w:rsid w:val="00DA608B"/>
    <w:rsid w:val="00DB34D6"/>
    <w:rsid w:val="00DB6D98"/>
    <w:rsid w:val="00DC057E"/>
    <w:rsid w:val="00DC097D"/>
    <w:rsid w:val="00DC17CF"/>
    <w:rsid w:val="00DC53E9"/>
    <w:rsid w:val="00DD0942"/>
    <w:rsid w:val="00DD289C"/>
    <w:rsid w:val="00DD53BD"/>
    <w:rsid w:val="00DD70AC"/>
    <w:rsid w:val="00DE010C"/>
    <w:rsid w:val="00DE308B"/>
    <w:rsid w:val="00DE3CA7"/>
    <w:rsid w:val="00DF2640"/>
    <w:rsid w:val="00DF2B94"/>
    <w:rsid w:val="00DF349B"/>
    <w:rsid w:val="00DF3AB5"/>
    <w:rsid w:val="00DF590D"/>
    <w:rsid w:val="00E01BCB"/>
    <w:rsid w:val="00E02E1A"/>
    <w:rsid w:val="00E060CF"/>
    <w:rsid w:val="00E0620E"/>
    <w:rsid w:val="00E06456"/>
    <w:rsid w:val="00E07059"/>
    <w:rsid w:val="00E074E2"/>
    <w:rsid w:val="00E11C18"/>
    <w:rsid w:val="00E141DE"/>
    <w:rsid w:val="00E207F0"/>
    <w:rsid w:val="00E20FC5"/>
    <w:rsid w:val="00E21072"/>
    <w:rsid w:val="00E211D9"/>
    <w:rsid w:val="00E217A3"/>
    <w:rsid w:val="00E24CDF"/>
    <w:rsid w:val="00E26F29"/>
    <w:rsid w:val="00E26FBE"/>
    <w:rsid w:val="00E33675"/>
    <w:rsid w:val="00E33D03"/>
    <w:rsid w:val="00E36EA1"/>
    <w:rsid w:val="00E4196E"/>
    <w:rsid w:val="00E461D8"/>
    <w:rsid w:val="00E461E1"/>
    <w:rsid w:val="00E53EB0"/>
    <w:rsid w:val="00E61540"/>
    <w:rsid w:val="00E64300"/>
    <w:rsid w:val="00E666A9"/>
    <w:rsid w:val="00E72E7D"/>
    <w:rsid w:val="00E81FDD"/>
    <w:rsid w:val="00E86232"/>
    <w:rsid w:val="00E90D4C"/>
    <w:rsid w:val="00E91456"/>
    <w:rsid w:val="00E9792C"/>
    <w:rsid w:val="00EA2799"/>
    <w:rsid w:val="00EA403A"/>
    <w:rsid w:val="00EA76FF"/>
    <w:rsid w:val="00EB051C"/>
    <w:rsid w:val="00EB0B41"/>
    <w:rsid w:val="00EC6B43"/>
    <w:rsid w:val="00EC78C3"/>
    <w:rsid w:val="00EC79EC"/>
    <w:rsid w:val="00ED2A6A"/>
    <w:rsid w:val="00ED377B"/>
    <w:rsid w:val="00ED441B"/>
    <w:rsid w:val="00ED7BC2"/>
    <w:rsid w:val="00EF0853"/>
    <w:rsid w:val="00EF54BF"/>
    <w:rsid w:val="00EF6631"/>
    <w:rsid w:val="00EF688F"/>
    <w:rsid w:val="00F00603"/>
    <w:rsid w:val="00F01CF2"/>
    <w:rsid w:val="00F03950"/>
    <w:rsid w:val="00F049D6"/>
    <w:rsid w:val="00F13607"/>
    <w:rsid w:val="00F173C9"/>
    <w:rsid w:val="00F25F17"/>
    <w:rsid w:val="00F324AC"/>
    <w:rsid w:val="00F32577"/>
    <w:rsid w:val="00F33D4B"/>
    <w:rsid w:val="00F37E4A"/>
    <w:rsid w:val="00F423CE"/>
    <w:rsid w:val="00F443A0"/>
    <w:rsid w:val="00F471FB"/>
    <w:rsid w:val="00F47818"/>
    <w:rsid w:val="00F508B3"/>
    <w:rsid w:val="00F545CF"/>
    <w:rsid w:val="00F60D65"/>
    <w:rsid w:val="00F63F2A"/>
    <w:rsid w:val="00F646EF"/>
    <w:rsid w:val="00F768DE"/>
    <w:rsid w:val="00F804C6"/>
    <w:rsid w:val="00F80F3B"/>
    <w:rsid w:val="00F841DB"/>
    <w:rsid w:val="00F86531"/>
    <w:rsid w:val="00F86EB5"/>
    <w:rsid w:val="00F86F23"/>
    <w:rsid w:val="00F916E1"/>
    <w:rsid w:val="00F941D5"/>
    <w:rsid w:val="00F946E1"/>
    <w:rsid w:val="00F94A84"/>
    <w:rsid w:val="00F95D18"/>
    <w:rsid w:val="00FA0704"/>
    <w:rsid w:val="00FB044B"/>
    <w:rsid w:val="00FB24BA"/>
    <w:rsid w:val="00FB55E3"/>
    <w:rsid w:val="00FD3685"/>
    <w:rsid w:val="00FE044C"/>
    <w:rsid w:val="00FE68B2"/>
    <w:rsid w:val="00FE7250"/>
    <w:rsid w:val="00FF20ED"/>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66652CF"/>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4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6948FC"/>
    <w:pPr>
      <w:tabs>
        <w:tab w:val="left" w:pos="440"/>
        <w:tab w:val="right" w:leader="dot" w:pos="9063"/>
      </w:tabs>
      <w:spacing w:after="12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cs-CZ"/>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yperlink" Target="mailto:Colombe.Gregoire@eesc.europa.eu" TargetMode="External"/><Relationship Id="rId26" Type="http://schemas.openxmlformats.org/officeDocument/2006/relationships/hyperlink" Target="mailto:Erika.Paulinova@eesc.europa.eu" TargetMode="External"/><Relationship Id="rId39" Type="http://schemas.openxmlformats.org/officeDocument/2006/relationships/hyperlink" Target="mailto:Sveto.Trajkowski@eesc.europa.eu" TargetMode="External"/><Relationship Id="rId21" Type="http://schemas.openxmlformats.org/officeDocument/2006/relationships/hyperlink" Target="mailto:Triin.Aasmaa@eesc.europa.eu" TargetMode="External"/><Relationship Id="rId34" Type="http://schemas.openxmlformats.org/officeDocument/2006/relationships/hyperlink" Target="mailto:Silvia.Staffa@eesc.europa.eu" TargetMode="External"/><Relationship Id="rId42" Type="http://schemas.openxmlformats.org/officeDocument/2006/relationships/header" Target="header1.xml"/><Relationship Id="rId47" Type="http://schemas.openxmlformats.org/officeDocument/2006/relationships/footer" Target="footer4.xml"/><Relationship Id="rId50" Type="http://schemas.openxmlformats.org/officeDocument/2006/relationships/customXml" Target="../customXml/item1.xml"/><Relationship Id="rId7" Type="http://schemas.openxmlformats.org/officeDocument/2006/relationships/settings" Target="settings.xml"/><Relationship Id="rId16" Type="http://schemas.openxmlformats.org/officeDocument/2006/relationships/hyperlink" Target="mailto:Georgios.Meleas@eesc.europa.eu" TargetMode="External"/><Relationship Id="rId29" Type="http://schemas.openxmlformats.org/officeDocument/2006/relationships/hyperlink" Target="mailto:Francesco.Napolitano@eesc.europa.eu" TargetMode="External"/><Relationship Id="rId11" Type="http://schemas.openxmlformats.org/officeDocument/2006/relationships/image" Target="media/image1.jpeg"/><Relationship Id="rId24" Type="http://schemas.openxmlformats.org/officeDocument/2006/relationships/hyperlink" Target="mailto:Valeria%20Atzori@eesc.europa.eu" TargetMode="External"/><Relationship Id="rId32" Type="http://schemas.openxmlformats.org/officeDocument/2006/relationships/hyperlink" Target="mailto:Silvia.Staffa@eesc.europa.eu" TargetMode="External"/><Relationship Id="rId37" Type="http://schemas.openxmlformats.org/officeDocument/2006/relationships/hyperlink" Target="mailto:Judit.CarrerasGarcia@eesc.europa.eu" TargetMode="External"/><Relationship Id="rId40" Type="http://schemas.openxmlformats.org/officeDocument/2006/relationships/hyperlink" Target="mailto:Katarina.Albrechtova@eesc.europa.eu" TargetMode="External"/><Relationship Id="rId45" Type="http://schemas.openxmlformats.org/officeDocument/2006/relationships/footer" Target="footer3.xml"/><Relationship Id="rId53"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hyperlink" Target="mailto:Georgios.Meleas@eesc.europa.eu" TargetMode="External"/><Relationship Id="rId23" Type="http://schemas.openxmlformats.org/officeDocument/2006/relationships/hyperlink" Target="mailto:jeanmarie.rogue@eesc.europa.eu" TargetMode="External"/><Relationship Id="rId28" Type="http://schemas.openxmlformats.org/officeDocument/2006/relationships/hyperlink" Target="mailto:Erika.Paulinova@eesc.europa.eu" TargetMode="External"/><Relationship Id="rId36" Type="http://schemas.openxmlformats.org/officeDocument/2006/relationships/hyperlink" Target="mailto:Martine.Delanoy@eesc.europa.eu"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abrina.Borg@eesc.europa.eu" TargetMode="External"/><Relationship Id="rId31" Type="http://schemas.openxmlformats.org/officeDocument/2006/relationships/hyperlink" Target="mailto:dalila.bernard@eesc.europa.eu" TargetMode="External"/><Relationship Id="rId44" Type="http://schemas.openxmlformats.org/officeDocument/2006/relationships/footer" Target="footer2.xml"/><Relationship Id="rId52"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jeanmarie.rogue@eesc.europa.eu" TargetMode="External"/><Relationship Id="rId27" Type="http://schemas.openxmlformats.org/officeDocument/2006/relationships/hyperlink" Target="mailto:Alessandro.Rizzi@eesc.europa.eu" TargetMode="External"/><Relationship Id="rId30" Type="http://schemas.openxmlformats.org/officeDocument/2006/relationships/hyperlink" Target="mailto:Francesco.Napolitano@eesc.europa.eu" TargetMode="External"/><Relationship Id="rId35" Type="http://schemas.openxmlformats.org/officeDocument/2006/relationships/hyperlink" Target="mailto:Arturo.Iniguez@eesc.europa.e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ustomXml" Target="../customXml/item2.xml"/><Relationship Id="rId12" Type="http://schemas.openxmlformats.org/officeDocument/2006/relationships/hyperlink" Target="https://www.eesc.europa.eu/cs/our-work/opinions-information-reports/plenary-session-summaries" TargetMode="External"/><Relationship Id="rId17" Type="http://schemas.openxmlformats.org/officeDocument/2006/relationships/hyperlink" Target="mailto:Georgios.Meleas@eesc.europa.eu" TargetMode="External"/><Relationship Id="rId25" Type="http://schemas.openxmlformats.org/officeDocument/2006/relationships/hyperlink" Target="mailto:Alessandro.Rizzi@eesc.europa.eu" TargetMode="External"/><Relationship Id="rId33" Type="http://schemas.openxmlformats.org/officeDocument/2006/relationships/hyperlink" Target="mailto:Claudia.Drewes-Wran@eesc.europa.eu" TargetMode="External"/><Relationship Id="rId38" Type="http://schemas.openxmlformats.org/officeDocument/2006/relationships/hyperlink" Target="mailto:Arturo.Iniguez@eesc.europa.eu" TargetMode="External"/><Relationship Id="rId46" Type="http://schemas.openxmlformats.org/officeDocument/2006/relationships/header" Target="header3.xml"/><Relationship Id="rId20" Type="http://schemas.openxmlformats.org/officeDocument/2006/relationships/hyperlink" Target="mailto:Sabrina.Borg@eesc.europa.eu" TargetMode="External"/><Relationship Id="rId41" Type="http://schemas.openxmlformats.org/officeDocument/2006/relationships/hyperlink" Target="mailto:Adam.Plezer@eesc.europa.eu" TargetMode="Externa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5:251:SOM:CS:HTML" TargetMode="External"/><Relationship Id="rId2" Type="http://schemas.openxmlformats.org/officeDocument/2006/relationships/hyperlink" Target="https://eur-lex.europa.eu/legal-content/CS/TXT/?uri=CELEX:52022PC0145&amp;qid=1649682222197" TargetMode="External"/><Relationship Id="rId1" Type="http://schemas.openxmlformats.org/officeDocument/2006/relationships/hyperlink" Target="https://eur-lex.europa.eu/legal-content/CS/TXT/?qid=1649682157463&amp;uri=CELEX:52022PC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P6FJPSUHKDC2-1211003791-7382</_dlc_DocId>
    <_dlc_DocIdUrl xmlns="1299d781-265f-4ceb-999e-e1eca3df2c90">
      <Url>http://dm2016/eesc/2022/_layouts/15/DocIdRedir.aspx?ID=P6FJPSUHKDC2-1211003791-7382</Url>
      <Description>P6FJPSUHKDC2-1211003791-7382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2022-06-08T12:00:00+00:00</ProductionDate>
    <DocumentNumber xmlns="d51dc14e-0c05-44bd-9dff-3ae522c33107">1925</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2022-06-15T12:00:00+00:00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6877</FicheNumber>
    <OriginalSender xmlns="1299d781-265f-4ceb-999e-e1eca3df2c90">
      <UserInfo>
        <DisplayName>Drnovska Daniela</DisplayName>
        <AccountId>1676</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2F381F48-FF2A-4AD0-8802-4A0D312CFD13}"/>
</file>

<file path=customXml/itemProps2.xml><?xml version="1.0" encoding="utf-8"?>
<ds:datastoreItem xmlns:ds="http://schemas.openxmlformats.org/officeDocument/2006/customXml" ds:itemID="{564D222C-7D6B-4553-A32E-792C869BDA7C}"/>
</file>

<file path=customXml/itemProps3.xml><?xml version="1.0" encoding="utf-8"?>
<ds:datastoreItem xmlns:ds="http://schemas.openxmlformats.org/officeDocument/2006/customXml" ds:itemID="{96432010-0E9F-4E4D-A74A-808B881A09B4}"/>
</file>

<file path=customXml/itemProps4.xml><?xml version="1.0" encoding="utf-8"?>
<ds:datastoreItem xmlns:ds="http://schemas.openxmlformats.org/officeDocument/2006/customXml" ds:itemID="{E11AA81B-96B9-4CF0-AF49-76E8155DF791}"/>
</file>

<file path=docProps/app.xml><?xml version="1.0" encoding="utf-8"?>
<Properties xmlns="http://schemas.openxmlformats.org/officeDocument/2006/extended-properties" xmlns:vt="http://schemas.openxmlformats.org/officeDocument/2006/docPropsVTypes">
  <Template>Normal</Template>
  <TotalTime>48</TotalTime>
  <Pages>26</Pages>
  <Words>8627</Words>
  <Characters>51077</Characters>
  <Application>Microsoft Office Word</Application>
  <DocSecurity>0</DocSecurity>
  <Lines>1135</Lines>
  <Paragraphs>366</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59338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SHRNUTÍ PŘIJATÝCH STANOVISEK - PLENÁRNÍ ZASEDÁNÍ - květen</dc:title>
  <dc:subject>TCD</dc:subject>
  <dc:creator>Nieddu Emma</dc:creator>
  <cp:keywords>EESC-2022-01925-00-01-TCD-TRA-EN, FR</cp:keywords>
  <dc:description>Rapporteur:  - Original language: EN, FR - Date of document: 08/06/2022 - Date of meeting: 30/15/2022 14:30 - External documents:  - Administrator: Mme DAMYANOVA-KERESTELIEVA Ani Alexieva</dc:description>
  <cp:lastModifiedBy>Drnovska Daniela</cp:lastModifiedBy>
  <cp:revision>13</cp:revision>
  <cp:lastPrinted>2022-05-02T09:48:00Z</cp:lastPrinted>
  <dcterms:created xsi:type="dcterms:W3CDTF">2022-06-01T14:09:00Z</dcterms:created>
  <dcterms:modified xsi:type="dcterms:W3CDTF">2022-06-08T09:47:00Z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01/06/2022, 19/05/2022, 29/03/2022, 04/03/2022, 15/12/2021, 13/09/2021, 03/09/2021, 28/06/2021</vt:lpwstr>
  </property>
  <property fmtid="{D5CDD505-2E9C-101B-9397-08002B2CF9AE}" pid="4" name="Pref_Time">
    <vt:lpwstr>15:45:24, 12:26:15, 14:21:50, 16:54:06, 17:56:36, 14:13:00, 10:08:10, 08:41:48</vt:lpwstr>
  </property>
  <property fmtid="{D5CDD505-2E9C-101B-9397-08002B2CF9AE}" pid="5" name="Pref_User">
    <vt:lpwstr>jhvi, jhvi, jhvi, enied, hnic, amett, enied, enied</vt:lpwstr>
  </property>
  <property fmtid="{D5CDD505-2E9C-101B-9397-08002B2CF9AE}" pid="6" name="Pref_FileName">
    <vt:lpwstr>EESC-2022-01925-00-01-TCD-ORI.docx, EESC-2022-01925-00-00-TCD-ORI.docx, EESC-2022-01223-00-00-TCD-ORI.docx, EESC-2022-00391-00-00-TCD-ORI.docx, EESC-2021-05445-00-00-TCD-ORI.docx, EESC-2021-03366-00-01-TCD-ORI.docx, EESC-2021-03366-00-00-TCD-ORI.docx, Syn</vt:lpwstr>
  </property>
  <property fmtid="{D5CDD505-2E9C-101B-9397-08002B2CF9AE}" pid="7" name="ContentTypeId">
    <vt:lpwstr>0x010100EA97B91038054C99906057A708A1480A000A67E7817F567C48B0FF98918A0B8F68</vt:lpwstr>
  </property>
  <property fmtid="{D5CDD505-2E9C-101B-9397-08002B2CF9AE}" pid="8" name="_dlc_DocIdItemGuid">
    <vt:lpwstr>94bbda3c-aca4-4110-9095-b49d3dcf4745</vt:lpwstr>
  </property>
  <property fmtid="{D5CDD505-2E9C-101B-9397-08002B2CF9AE}" pid="9" name="AvailableTranslations">
    <vt:lpwstr>43;#NL|55c6556c-b4f4-441d-9acf-c498d4f838bd;#38;#FI|87606a43-d45f-42d6-b8c9-e1a3457db5b7;#32;#DA|5d49c027-8956-412b-aa16-e85a0f96ad0e;#33;#IT|0774613c-01ed-4e5d-a25d-11d2388de825;#11;#FR|d2afafd3-4c81-4f60-8f52-ee33f2f54ff3;#46;#EL|6d4f4d51-af9b-4650-94b4-4276bee85c91;#45;#RO|feb747a2-64cd-4299-af12-4833ddc30497;#34;#SK|46d9fce0-ef79-4f71-b89b-cd6aa82426b8;#54;#ET|ff6c3f4c-b02c-4c3c-ab07-2c37995a7a0a;#30;#PL|1e03da61-4678-4e07-b136-b5024ca9197b;#4;#EN|f2175f21-25d7-44a3-96da-d6a61b075e1b;#29;#SV|c2ed69e7-a339-43d7-8f22-d93680a92aa0;#55;#HR|2f555653-ed1a-4fe6-8362-9082d95989e5;#36;#HU|6b229040-c589-4408-b4c1-4285663d20a8;#22;#DE|f6b31e5a-26fa-4935-b661-318e46daf27e;#26;#LV|46f7e311-5d9f-4663-b433-18aeccb7ace7;#41;#CS|72f9705b-0217-4fd3-bea2-cbc7ed80e26e;#44;#LT|a7ff5ce7-6123-4f68-865a-a57c31810414;#40;#BG|1a1b3951-7821-4e6a-85f5-5673fc08bd2c;#42;#SL|98a412ae-eb01-49e9-ae3d-585a81724cfc;#37;#PT|50ccc04a-eadd-42ae-a0cb-acaf45f812ba;#31;#ES|e7a6b05b-ae16-40c8-add9-68b64b03aeba</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1925</vt:i4>
  </property>
  <property fmtid="{D5CDD505-2E9C-101B-9397-08002B2CF9AE}" pid="14" name="DocumentYear">
    <vt:i4>2022</vt:i4>
  </property>
  <property fmtid="{D5CDD505-2E9C-101B-9397-08002B2CF9AE}" pid="15" name="DocumentVersion">
    <vt:i4>1</vt:i4>
  </property>
  <property fmtid="{D5CDD505-2E9C-101B-9397-08002B2CF9AE}" pid="16" name="FicheNumber">
    <vt:i4>6877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25;#TCD|cd9d6eb6-3f4f-424a-b2d1-57c9d450eaaf</vt:lpwstr>
  </property>
  <property fmtid="{D5CDD505-2E9C-101B-9397-08002B2CF9AE}" pid="23" name="RequestingService">
    <vt:lpwstr>Greffe</vt:lpwstr>
  </property>
  <property fmtid="{D5CDD505-2E9C-101B-9397-08002B2CF9AE}" pid="24" name="Confidentiality">
    <vt:lpwstr>9;#Unrestricted|826e22d7-d029-4ec0-a450-0c28ff673572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4;#EN|f2175f21-25d7-44a3-96da-d6a61b075e1b;#11;#FR|d2afafd3-4c81-4f60-8f52-ee33f2f54ff3</vt:lpwstr>
  </property>
  <property fmtid="{D5CDD505-2E9C-101B-9397-08002B2CF9AE}" pid="28" name="MeetingName">
    <vt:lpwstr>51;#SPL-CES|32d8cb1f-c9ec-4365-95c7-8385a18618ac</vt:lpwstr>
  </property>
  <property fmtid="{D5CDD505-2E9C-101B-9397-08002B2CF9AE}" pid="29" name="MeetingDate">
    <vt:filetime>2022-06-15T12:00:00Z</vt:filetime>
  </property>
  <property fmtid="{D5CDD505-2E9C-101B-9397-08002B2CF9AE}" pid="30" name="AvailableTranslations_0">
    <vt:lpwstr>NL|55c6556c-b4f4-441d-9acf-c498d4f838bd;IT|0774613c-01ed-4e5d-a25d-11d2388de825;EL|6d4f4d51-af9b-4650-94b4-4276bee85c91;RO|feb747a2-64cd-4299-af12-4833ddc30497;ET|ff6c3f4c-b02c-4c3c-ab07-2c37995a7a0a;PL|1e03da61-4678-4e07-b136-b5024ca9197b;EN|f2175f21-25d7-44a3-96da-d6a61b075e1b;HR|2f555653-ed1a-4fe6-8362-9082d95989e5;HU|6b229040-c589-4408-b4c1-4285663d20a8;DE|f6b31e5a-26fa-4935-b661-318e46daf27e;LV|46f7e311-5d9f-4663-b433-18aeccb7ace7;BG|1a1b3951-7821-4e6a-85f5-5673fc08bd2c;PT|50ccc04a-eadd-42ae-a0cb-acaf45f812ba;ES|e7a6b05b-ae16-40c8-add9-68b64b03aeba</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36;#HU|6b229040-c589-4408-b4c1-4285663d20a8;#33;#IT|0774613c-01ed-4e5d-a25d-11d2388de825;#31;#ES|e7a6b05b-ae16-40c8-add9-68b64b03aeba;#43;#NL|55c6556c-b4f4-441d-9acf-c498d4f838bd;#26;#LV|46f7e311-5d9f-4663-b433-18aeccb7ace7;#25;#TCD|cd9d6eb6-3f4f-424a-b2d1-57c9d450eaaf;#37;#PT|50ccc04a-eadd-42ae-a0cb-acaf45f812ba;#22;#DE|f6b31e5a-26fa-4935-b661-318e46daf27e;#55;#HR|2f555653-ed1a-4fe6-8362-9082d95989e5;#54;#ET|ff6c3f4c-b02c-4c3c-ab07-2c37995a7a0a;#51;#SPL-CES|32d8cb1f-c9ec-4365-95c7-8385a18618ac;#46;#EL|6d4f4d51-af9b-4650-94b4-4276bee85c91;#11;#FR|d2afafd3-4c81-4f60-8f52-ee33f2f54ff3;#9;#Unrestricted|826e22d7-d029-4ec0-a450-0c28ff673572;#45;#RO|feb747a2-64cd-4299-af12-4833ddc30497;#7;#TRA|150d2a88-1431-44e6-a8ca-0bb753ab8672;#6;#Final|ea5e6674-7b27-4bac-b091-73adbb394efe;#4;#EN|f2175f21-25d7-44a3-96da-d6a61b075e1b;#40;#BG|1a1b3951-7821-4e6a-85f5-5673fc08bd2c;#1;#EESC|422833ec-8d7e-4e65-8e4e-8bed07ffb729;#30;#PL|1e03da61-4678-4e07-b136-b5024ca9197b</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41;#CS|72f9705b-0217-4fd3-bea2-cbc7ed80e26e</vt:lpwstr>
  </property>
</Properties>
</file>