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A3" w:rsidRDefault="001340A3" w:rsidP="00B52E32">
      <w:pPr>
        <w:rPr>
          <w:rFonts w:ascii="Arial" w:hAnsi="Arial"/>
          <w:b/>
        </w:rPr>
      </w:pPr>
      <w:r w:rsidRPr="001340A3">
        <w:rPr>
          <w:rFonts w:ascii="Arial" w:hAnsi="Arial"/>
          <w:b/>
          <w:noProof/>
          <w:lang w:val="en-US" w:eastAsia="en-US"/>
        </w:rPr>
        <w:drawing>
          <wp:inline distT="0" distB="0" distL="0" distR="0">
            <wp:extent cx="5731510" cy="1389863"/>
            <wp:effectExtent l="0" t="0" r="2540" b="1270"/>
            <wp:docPr id="1" name="Picture 1" descr="F:\01.PRESS RELEASES\TEMPLATES in PR all langagues\EESC-PressRelease-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PRESS RELEASES\TEMPLATES in PR all langagues\EESC-PressRelease-P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A3" w:rsidRDefault="001340A3" w:rsidP="00B52E32">
      <w:pPr>
        <w:rPr>
          <w:rFonts w:ascii="Arial" w:hAnsi="Arial"/>
          <w:b/>
        </w:rPr>
      </w:pPr>
      <w:r>
        <w:rPr>
          <w:rFonts w:ascii="Arial" w:hAnsi="Arial"/>
          <w:b/>
        </w:rPr>
        <w:t>No. 14/2022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</w:t>
      </w:r>
      <w:r w:rsidR="0033720F">
        <w:rPr>
          <w:rFonts w:ascii="Arial" w:hAnsi="Arial"/>
          <w:b/>
        </w:rPr>
        <w:t>4</w:t>
      </w:r>
      <w:r>
        <w:rPr>
          <w:rFonts w:ascii="Arial" w:hAnsi="Arial"/>
          <w:b/>
        </w:rPr>
        <w:t>/03/2022</w:t>
      </w:r>
      <w:bookmarkStart w:id="0" w:name="_GoBack"/>
      <w:bookmarkEnd w:id="0"/>
    </w:p>
    <w:p w:rsidR="001340A3" w:rsidRDefault="001340A3" w:rsidP="00B52E32">
      <w:pPr>
        <w:rPr>
          <w:rFonts w:ascii="Arial" w:hAnsi="Arial"/>
          <w:b/>
        </w:rPr>
      </w:pPr>
    </w:p>
    <w:p w:rsidR="001340A3" w:rsidRDefault="001340A3" w:rsidP="00B52E32">
      <w:pPr>
        <w:rPr>
          <w:rFonts w:ascii="Arial" w:hAnsi="Arial"/>
          <w:b/>
        </w:rPr>
      </w:pPr>
    </w:p>
    <w:p w:rsidR="00B52E32" w:rsidRDefault="00B52E32" w:rsidP="00B52E32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 guerra na Ucrânia e o seu impacto económico, social e ambiental</w:t>
      </w:r>
    </w:p>
    <w:p w:rsidR="00B52E32" w:rsidRDefault="00B52E32" w:rsidP="00B52E32">
      <w:pPr>
        <w:rPr>
          <w:rFonts w:ascii="Arial" w:hAnsi="Arial" w:cs="Arial"/>
          <w:b/>
          <w:bCs/>
        </w:rPr>
      </w:pPr>
    </w:p>
    <w:p w:rsidR="00B52E32" w:rsidRDefault="00B52E32" w:rsidP="00B52E32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Tendo como pano de fundo a cimeira do Conselho Europeu, o Comité Económico e Social Europeu (CESE) adotou hoje a Resolução – </w:t>
      </w:r>
      <w:hyperlink r:id="rId11" w:history="1">
        <w:r>
          <w:rPr>
            <w:rStyle w:val="Hyperlink"/>
            <w:rFonts w:ascii="Arial" w:hAnsi="Arial"/>
            <w:b/>
          </w:rPr>
          <w:t>A guerra na Ucrânia e o seu impacto económico, social e ambiental</w:t>
        </w:r>
      </w:hyperlink>
      <w:r>
        <w:rPr>
          <w:rFonts w:ascii="Arial" w:hAnsi="Arial"/>
          <w:b/>
        </w:rPr>
        <w:t>. Os membros do CESE manifestaram a sua solidariedade para com a Ucrânia e destacaram o papel da sociedade civil na assistência ao povo e aos refugiados ucranianos.</w:t>
      </w:r>
    </w:p>
    <w:p w:rsidR="00B52E32" w:rsidRDefault="00B52E32" w:rsidP="00B52E32">
      <w:pPr>
        <w:rPr>
          <w:rFonts w:ascii="Arial" w:hAnsi="Arial" w:cs="Arial"/>
        </w:rPr>
      </w:pPr>
    </w:p>
    <w:p w:rsidR="00B52E32" w:rsidRDefault="00B52E32" w:rsidP="00B52E32">
      <w:pPr>
        <w:rPr>
          <w:rFonts w:ascii="Arial" w:hAnsi="Arial" w:cs="Arial"/>
        </w:rPr>
      </w:pPr>
      <w:r>
        <w:rPr>
          <w:rFonts w:ascii="Arial" w:hAnsi="Arial"/>
        </w:rPr>
        <w:t xml:space="preserve"> «Esta invasão ameaça a nossa segurança e os nossos valores, pelo que a UE apoia a Ucrânia, com toda a legitimidade e firmeza, respondendo de forma solidária e a uma só voz», frisou a presidente, </w:t>
      </w:r>
      <w:r>
        <w:rPr>
          <w:rFonts w:ascii="Arial" w:hAnsi="Arial"/>
          <w:b/>
          <w:bCs/>
        </w:rPr>
        <w:t xml:space="preserve">Christa </w:t>
      </w:r>
      <w:proofErr w:type="spellStart"/>
      <w:r>
        <w:rPr>
          <w:rFonts w:ascii="Arial" w:hAnsi="Arial"/>
          <w:b/>
          <w:bCs/>
        </w:rPr>
        <w:t>Schweng</w:t>
      </w:r>
      <w:proofErr w:type="spellEnd"/>
      <w:r>
        <w:rPr>
          <w:rFonts w:ascii="Arial" w:hAnsi="Arial"/>
        </w:rPr>
        <w:t>, ao abrir o debate, acrescentando igualmente que «a sociedade civil organizada da UE é uma das pedras angulares da nossa democracia: está na linha da frente da resposta às consequências humanas, económicas e sociais da guerra, demonstrando a sua determinação em apoiar o povo ucraniano na defesa dos valores europeus.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A nossa solidariedade traduz-se em ações concretas e o nosso apoio à Ucrânia é inabalável».</w:t>
      </w:r>
    </w:p>
    <w:p w:rsidR="00B52E32" w:rsidRDefault="00B52E32" w:rsidP="00B52E32">
      <w:pPr>
        <w:rPr>
          <w:rFonts w:ascii="Arial" w:hAnsi="Arial" w:cs="Arial"/>
        </w:rPr>
      </w:pPr>
    </w:p>
    <w:p w:rsidR="00B52E32" w:rsidRDefault="00B52E32" w:rsidP="00B52E32">
      <w:pPr>
        <w:rPr>
          <w:rFonts w:ascii="Arial" w:hAnsi="Arial" w:cs="Arial"/>
          <w:i/>
          <w:iCs/>
        </w:rPr>
      </w:pPr>
      <w:r>
        <w:rPr>
          <w:rFonts w:ascii="Arial" w:hAnsi="Arial"/>
        </w:rPr>
        <w:t>A comissária dos Assuntos Internos,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Ylva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Johansson</w:t>
      </w:r>
      <w:proofErr w:type="spellEnd"/>
      <w:r>
        <w:rPr>
          <w:rFonts w:ascii="Arial" w:hAnsi="Arial"/>
        </w:rPr>
        <w:t>, por seu lado, destacou o papel extremamente importante que o CESE tem a desempenhar, graças aos seus conhecimentos no terreno, num momento em que a Europa já acolheu 3,5 milhões de refugiados ucranianos, dos quais 1,8 milhões são crianças. As organizações da sociedade civil, os cidadãos e os poderes públicos têm dado provas de uma solidariedade extraordinária e sem precedentes para com a população que foge da guerra na Ucrânia, «enchendo-nos a todos de orgulho por sermos europeus».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«Trabalhamos melhor quando trabalhamos em conjunto», declarou </w:t>
      </w:r>
      <w:proofErr w:type="spellStart"/>
      <w:r>
        <w:rPr>
          <w:rFonts w:ascii="Arial" w:hAnsi="Arial"/>
        </w:rPr>
        <w:t>Ylva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Johansson</w:t>
      </w:r>
      <w:proofErr w:type="spellEnd"/>
      <w:r>
        <w:rPr>
          <w:rFonts w:ascii="Arial" w:hAnsi="Arial"/>
        </w:rPr>
        <w:t>, que insistiu que «Putin está a atacar os nossos valores fundamentais, ao passo que a Ucrânia está a defendê-los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e precisa do nosso apoio».</w:t>
      </w:r>
    </w:p>
    <w:p w:rsidR="00B52E32" w:rsidRPr="00B172DB" w:rsidRDefault="00B52E32" w:rsidP="00B52E32">
      <w:pPr>
        <w:rPr>
          <w:rFonts w:ascii="Arial" w:hAnsi="Arial" w:cs="Arial"/>
        </w:rPr>
      </w:pPr>
    </w:p>
    <w:p w:rsidR="00B52E32" w:rsidRPr="00B172DB" w:rsidRDefault="00B52E32" w:rsidP="00B52E32">
      <w:pPr>
        <w:rPr>
          <w:rFonts w:ascii="Arial" w:hAnsi="Arial" w:cs="Arial"/>
        </w:rPr>
      </w:pPr>
      <w:r>
        <w:rPr>
          <w:rFonts w:ascii="Arial" w:hAnsi="Arial"/>
        </w:rPr>
        <w:t>Os presidentes dos três grupos do CESE, na qualidade de relatores da resolução, sublinharam os desafios essenciais que a Europa tem pela frente devido à guerra e instaram os dirigentes europeus a agirem, especialmente nos domínios da política de migração, da inflação e do aumento dos preços da energia, bem como na promoção de um sistema alimentar sustentável, na redução das dependências e na construção da autonomia estratégica e tecnológica da Europa.</w:t>
      </w:r>
    </w:p>
    <w:p w:rsidR="00B52E32" w:rsidRDefault="00B52E32" w:rsidP="00B52E32">
      <w:pPr>
        <w:rPr>
          <w:rFonts w:ascii="Arial" w:hAnsi="Arial" w:cs="Arial"/>
        </w:rPr>
      </w:pPr>
    </w:p>
    <w:p w:rsidR="00B52E32" w:rsidRDefault="00B52E32" w:rsidP="00B52E32">
      <w:pPr>
        <w:rPr>
          <w:rFonts w:ascii="Arial" w:hAnsi="Arial" w:cs="Arial"/>
          <w:i/>
          <w:iCs/>
        </w:rPr>
      </w:pPr>
      <w:r>
        <w:rPr>
          <w:rFonts w:ascii="Arial" w:hAnsi="Arial"/>
          <w:b/>
        </w:rPr>
        <w:t xml:space="preserve">Stefano </w:t>
      </w:r>
      <w:proofErr w:type="spellStart"/>
      <w:r>
        <w:rPr>
          <w:rFonts w:ascii="Arial" w:hAnsi="Arial"/>
          <w:b/>
        </w:rPr>
        <w:t>Mallia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  <w:color w:val="000000"/>
        </w:rPr>
        <w:t>presidente do Grupo dos Empregadores do CESE, declarou: «</w:t>
      </w:r>
      <w:r>
        <w:rPr>
          <w:rFonts w:ascii="Arial" w:hAnsi="Arial"/>
        </w:rPr>
        <w:t xml:space="preserve">Na nossa resolução, congratulamo-nos com as ações humanitárias levadas a cabo até ao momento, mas também instamos os Estados-Membros a fazerem mais para ajudar a Ucrânia, que está na linha da frente da defesa da democracia. Em 2013, na Praça </w:t>
      </w:r>
      <w:proofErr w:type="spellStart"/>
      <w:r>
        <w:rPr>
          <w:rFonts w:ascii="Arial" w:hAnsi="Arial"/>
        </w:rPr>
        <w:t>Maidan</w:t>
      </w:r>
      <w:proofErr w:type="spellEnd"/>
      <w:r>
        <w:rPr>
          <w:rFonts w:ascii="Arial" w:hAnsi="Arial"/>
        </w:rPr>
        <w:t>, os ucranianos olhavam para a Europa em busca de inspiração, hoje é a Europa que procura inspiração na Ucrânia.»</w:t>
      </w:r>
    </w:p>
    <w:p w:rsidR="00B52E32" w:rsidRDefault="00B52E32" w:rsidP="00B52E32">
      <w:pPr>
        <w:rPr>
          <w:rFonts w:ascii="Arial" w:hAnsi="Arial" w:cs="Arial"/>
          <w:b/>
          <w:bCs/>
        </w:rPr>
      </w:pPr>
    </w:p>
    <w:p w:rsidR="00B52E32" w:rsidRDefault="00B52E32" w:rsidP="00B52E32">
      <w:pPr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Oliver </w:t>
      </w:r>
      <w:proofErr w:type="spellStart"/>
      <w:r>
        <w:rPr>
          <w:rFonts w:ascii="Arial" w:hAnsi="Arial"/>
          <w:b/>
        </w:rPr>
        <w:t>Röpke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  <w:color w:val="000000"/>
        </w:rPr>
        <w:t>presidente do Grupo dos Trabalhadores, destacou: «</w:t>
      </w:r>
      <w:r>
        <w:rPr>
          <w:rFonts w:ascii="Arial" w:hAnsi="Arial"/>
        </w:rPr>
        <w:t>Uma das minhas mensagens principais é que a comunidade internacional e a Europa têm de se manter unidas nesta situação.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É necessário travar todas as tentativas de Putin para criar divisões entre nós e entre os diferentes Estados-Membros.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Numa guerra como esta, o Comité deve bater-se sobretudo por uma abordagem humanitária, pelo apoio à sociedade civil e por uma solução negociada, ainda que, de momento, tal pareça pouco realista.»</w:t>
      </w:r>
    </w:p>
    <w:p w:rsidR="00B52E32" w:rsidRDefault="00B52E32" w:rsidP="00B52E32">
      <w:pPr>
        <w:rPr>
          <w:rFonts w:ascii="Arial" w:hAnsi="Arial" w:cs="Arial"/>
          <w:b/>
          <w:bCs/>
        </w:rPr>
      </w:pPr>
    </w:p>
    <w:p w:rsidR="00B52E32" w:rsidRDefault="00B52E32" w:rsidP="00B52E32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/>
          <w:b/>
        </w:rPr>
        <w:t>Séamus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Boland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  <w:color w:val="000000"/>
        </w:rPr>
        <w:t xml:space="preserve">presidente do Grupo Diversidade Europa, acrescentou que </w:t>
      </w:r>
      <w:r>
        <w:rPr>
          <w:rFonts w:ascii="Arial" w:hAnsi="Arial"/>
        </w:rPr>
        <w:t>«a invasão russa da Ucrânia é a agressão não provocada mais violenta e de maiores proporções ocorrida no continente europeu desde 1939. Temos de nos opor a ela,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denunciar Putin e continuar a procurar a paz.»</w:t>
      </w:r>
    </w:p>
    <w:p w:rsidR="00B52E32" w:rsidRDefault="00B52E32" w:rsidP="00B52E32">
      <w:pPr>
        <w:rPr>
          <w:rFonts w:ascii="Arial" w:hAnsi="Arial" w:cs="Arial"/>
        </w:rPr>
      </w:pPr>
    </w:p>
    <w:p w:rsidR="005E1D47" w:rsidRDefault="00B5343D" w:rsidP="00B52E32">
      <w:pPr>
        <w:rPr>
          <w:rFonts w:ascii="Arial" w:hAnsi="Arial" w:cs="Arial"/>
        </w:rPr>
      </w:pPr>
      <w:r>
        <w:rPr>
          <w:rFonts w:ascii="Arial" w:hAnsi="Arial"/>
        </w:rPr>
        <w:t xml:space="preserve">Os representantes da sociedade civil ucraniana e russa contribuíram com grande emoção para o debate, relatando as suas experiências em primeira mão da guerra. </w:t>
      </w:r>
    </w:p>
    <w:p w:rsidR="005E1D47" w:rsidRDefault="005E1D47" w:rsidP="00B52E32">
      <w:pPr>
        <w:rPr>
          <w:rFonts w:ascii="Arial" w:hAnsi="Arial" w:cs="Arial"/>
        </w:rPr>
      </w:pPr>
    </w:p>
    <w:p w:rsidR="00B52E32" w:rsidRDefault="005E1D47" w:rsidP="00B52E32">
      <w:pPr>
        <w:rPr>
          <w:rFonts w:ascii="Arial" w:hAnsi="Arial" w:cs="Arial"/>
        </w:rPr>
      </w:pPr>
      <w:r>
        <w:rPr>
          <w:rFonts w:ascii="Arial" w:hAnsi="Arial"/>
        </w:rPr>
        <w:t xml:space="preserve">O fundador do movimento Open </w:t>
      </w:r>
      <w:proofErr w:type="spellStart"/>
      <w:r>
        <w:rPr>
          <w:rFonts w:ascii="Arial" w:hAnsi="Arial"/>
        </w:rPr>
        <w:t>Russia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Mikhail </w:t>
      </w:r>
      <w:proofErr w:type="spellStart"/>
      <w:r>
        <w:rPr>
          <w:rFonts w:ascii="Arial" w:hAnsi="Arial"/>
          <w:b/>
        </w:rPr>
        <w:t>Khodorkovsky</w:t>
      </w:r>
      <w:proofErr w:type="spellEnd"/>
      <w:r>
        <w:rPr>
          <w:rFonts w:ascii="Arial" w:hAnsi="Arial"/>
        </w:rPr>
        <w:t>, chamou a atenção para as consequências desastrosas da desinformação. «Constituímos um comité contra a guerra.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Somos todos movidos pelo mesmo desejo de fazer chegar a informação aos cidadãos russos.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</w:rPr>
        <w:t>O nosso objetivo principal é combater a desinformação, inclusive além da Rússia».</w:t>
      </w:r>
    </w:p>
    <w:p w:rsidR="00B52E32" w:rsidRDefault="00B52E32" w:rsidP="00B52E32">
      <w:pPr>
        <w:rPr>
          <w:rFonts w:ascii="Arial" w:hAnsi="Arial" w:cs="Arial"/>
        </w:rPr>
      </w:pPr>
    </w:p>
    <w:p w:rsidR="00B52E32" w:rsidRDefault="00B52E32" w:rsidP="00B52E32">
      <w:pPr>
        <w:rPr>
          <w:rFonts w:ascii="Arial" w:hAnsi="Arial" w:cs="Arial"/>
        </w:rPr>
      </w:pPr>
      <w:r>
        <w:rPr>
          <w:rFonts w:ascii="Arial" w:hAnsi="Arial"/>
        </w:rPr>
        <w:t xml:space="preserve">O presidente do Conselho Económico e Social Tripartido Nacional da Ucrânia, </w:t>
      </w:r>
      <w:proofErr w:type="spellStart"/>
      <w:r>
        <w:rPr>
          <w:rFonts w:ascii="Arial" w:hAnsi="Arial"/>
          <w:b/>
        </w:rPr>
        <w:t>Anatoliy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Kinakh</w:t>
      </w:r>
      <w:proofErr w:type="spellEnd"/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denunciou de forma emocionada esta tragédia como «um crime contra a civilização e não apenas uma agressão militar». «Vamos ter de reconstruir a Ucrânia, a nossa indústria e a nossa economia.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Estamos já a trabalhar neste sentido e estamos muito gratos aos nossos parceiros europeus por lançarem uma espécie de Plano Marshall para a Ucrânia», acrescentou.</w:t>
      </w:r>
    </w:p>
    <w:p w:rsidR="00B52E32" w:rsidRDefault="00B52E32" w:rsidP="00B52E32">
      <w:pPr>
        <w:rPr>
          <w:rFonts w:ascii="Arial" w:hAnsi="Arial" w:cs="Arial"/>
          <w:lang w:val="en-US"/>
        </w:rPr>
      </w:pPr>
    </w:p>
    <w:p w:rsidR="00B52E32" w:rsidRDefault="00B52E32" w:rsidP="00B52E32">
      <w:pPr>
        <w:rPr>
          <w:rFonts w:ascii="Arial" w:hAnsi="Arial" w:cs="Arial"/>
        </w:rPr>
      </w:pPr>
      <w:r>
        <w:rPr>
          <w:rFonts w:ascii="Arial" w:hAnsi="Arial"/>
          <w:b/>
        </w:rPr>
        <w:t xml:space="preserve">Alexander </w:t>
      </w:r>
      <w:proofErr w:type="spellStart"/>
      <w:r>
        <w:rPr>
          <w:rFonts w:ascii="Arial" w:hAnsi="Arial"/>
          <w:b/>
        </w:rPr>
        <w:t>Shubin</w:t>
      </w:r>
      <w:proofErr w:type="spellEnd"/>
      <w:r>
        <w:rPr>
          <w:rFonts w:ascii="Arial" w:hAnsi="Arial"/>
        </w:rPr>
        <w:t xml:space="preserve">, presidente da plataforma da sociedade civil ucraniana, pediu à Europa que continue a apoiar a Ucrânia e as suas aspirações a fazer parte da família europeia. </w:t>
      </w:r>
    </w:p>
    <w:p w:rsidR="00B52E32" w:rsidRDefault="00B52E32" w:rsidP="00B52E32">
      <w:pPr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Gennadiy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Chyzhykov</w:t>
      </w:r>
      <w:proofErr w:type="spellEnd"/>
      <w:r>
        <w:rPr>
          <w:rFonts w:ascii="Arial" w:hAnsi="Arial"/>
        </w:rPr>
        <w:t xml:space="preserve">, presidente da Câmara de Comércio e Indústria da Ucrânia, por seu lado, solicitou às organizações patronais e empresariais europeias que apoiassem as empresas ucranianas. </w:t>
      </w:r>
    </w:p>
    <w:p w:rsidR="00B52E32" w:rsidRDefault="00B52E32" w:rsidP="00B52E32">
      <w:pPr>
        <w:rPr>
          <w:rFonts w:ascii="Arial" w:hAnsi="Arial" w:cs="Arial"/>
        </w:rPr>
      </w:pPr>
    </w:p>
    <w:p w:rsidR="00B52E32" w:rsidRDefault="00B52E32" w:rsidP="00B52E32">
      <w:pPr>
        <w:rPr>
          <w:rFonts w:ascii="Arial" w:hAnsi="Arial" w:cs="Arial"/>
        </w:rPr>
      </w:pPr>
      <w:r>
        <w:rPr>
          <w:rFonts w:ascii="Arial" w:hAnsi="Arial"/>
        </w:rPr>
        <w:t xml:space="preserve">Por último, </w:t>
      </w:r>
      <w:proofErr w:type="spellStart"/>
      <w:r>
        <w:rPr>
          <w:rFonts w:ascii="Arial" w:hAnsi="Arial"/>
          <w:b/>
        </w:rPr>
        <w:t>Yevgenya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Pavlova</w:t>
      </w:r>
      <w:proofErr w:type="spellEnd"/>
      <w:r>
        <w:rPr>
          <w:rFonts w:ascii="Arial" w:hAnsi="Arial"/>
        </w:rPr>
        <w:t xml:space="preserve">, da Assembleia Nacional das Pessoas com Deficiência da Ucrânia, recordou a necessidade de não esquecer a população ucraniana com deficiência, que é extremamente vulnerável e necessita de uma atenção especial. </w:t>
      </w:r>
    </w:p>
    <w:p w:rsidR="00556FC8" w:rsidRDefault="00556FC8"/>
    <w:sectPr w:rsidR="00556F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49" w:rsidRDefault="00AD7149" w:rsidP="00AD7149">
      <w:r>
        <w:separator/>
      </w:r>
    </w:p>
  </w:endnote>
  <w:endnote w:type="continuationSeparator" w:id="0">
    <w:p w:rsidR="00AD7149" w:rsidRDefault="00AD7149" w:rsidP="00AD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49" w:rsidRDefault="00AD7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49" w:rsidRDefault="00AD71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49" w:rsidRDefault="00AD7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49" w:rsidRDefault="00AD7149" w:rsidP="00AD7149">
      <w:r>
        <w:separator/>
      </w:r>
    </w:p>
  </w:footnote>
  <w:footnote w:type="continuationSeparator" w:id="0">
    <w:p w:rsidR="00AD7149" w:rsidRDefault="00AD7149" w:rsidP="00AD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49" w:rsidRDefault="00AD7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49" w:rsidRDefault="00AD7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49" w:rsidRDefault="00AD7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2"/>
    <w:rsid w:val="00126252"/>
    <w:rsid w:val="001340A3"/>
    <w:rsid w:val="0033720F"/>
    <w:rsid w:val="00556FC8"/>
    <w:rsid w:val="005E1D47"/>
    <w:rsid w:val="006A2682"/>
    <w:rsid w:val="00861ED9"/>
    <w:rsid w:val="008B189D"/>
    <w:rsid w:val="009015ED"/>
    <w:rsid w:val="00955F7C"/>
    <w:rsid w:val="009851FC"/>
    <w:rsid w:val="00AD7149"/>
    <w:rsid w:val="00AE666E"/>
    <w:rsid w:val="00B172DB"/>
    <w:rsid w:val="00B52E32"/>
    <w:rsid w:val="00B5343D"/>
    <w:rsid w:val="00B762E2"/>
    <w:rsid w:val="00C13FBD"/>
    <w:rsid w:val="00D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DAF8"/>
  <w15:chartTrackingRefBased/>
  <w15:docId w15:val="{0FF3D741-8653-4202-A41D-D505080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3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E3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3D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14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49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esc.europa.eu/en/documents/resolution/war-ukraine-and-its-economic-social-and-environmental-impac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P6FJPSUHKDC2-1211003791-2882</_dlc_DocId>
    <_dlc_DocIdUrl xmlns="1299d781-265f-4ceb-999e-e1eca3df2c90">
      <Url>http://dm2016/eesc/2022/_layouts/15/DocIdRedir.aspx?ID=P6FJPSUHKDC2-1211003791-2882</Url>
      <Description>P6FJPSUHKDC2-1211003791-2882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2022-03-25T12:00:00+00:00</ProductionDate>
    <DocumentNumber xmlns="d51dc14e-0c05-44bd-9dff-3ae522c33107">1734</DocumentNumber>
    <FicheYear xmlns="1299d781-265f-4ceb-999e-e1eca3df2c90" xsi:nil="true"/>
    <DocumentVersion xmlns="1299d781-265f-4ceb-999e-e1eca3df2c90">1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18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3928</FicheNumber>
    <OriginalSender xmlns="1299d781-265f-4ceb-999e-e1eca3df2c90">
      <UserInfo>
        <DisplayName>Rubano Noroes Silvana</DisplayName>
        <AccountId>1764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E46F523B-35B6-4BB6-8E9C-AA042ED2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d51dc14e-0c05-44bd-9dff-3ae522c3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72979-B818-42AB-BBCB-EEA77E949B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6E375F-6987-48DB-B43A-41F3BBB32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A0444-0561-4638-A44D-6FEE77442AB8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d51dc14e-0c05-44bd-9dff-3ae522c33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guerra na Ucrânia e o seu impacto económico, social e ambiental</dc:title>
  <dc:subject>CP</dc:subject>
  <dc:creator>Kleinig Alexander</dc:creator>
  <cp:keywords>EESC-2022-01734-00-01-CP-TRA-EN</cp:keywords>
  <dc:description>Rapporteur:  - Original language: EN - Date of document: 25-03-2022 - Date of meeting:  - External documents:  - Administrator:  TSOUMANI AMALIA</dc:description>
  <cp:lastModifiedBy>Tsoumani Amalia</cp:lastModifiedBy>
  <cp:revision>10</cp:revision>
  <dcterms:created xsi:type="dcterms:W3CDTF">2022-03-24T15:58:00Z</dcterms:created>
  <dcterms:modified xsi:type="dcterms:W3CDTF">2022-03-28T13:08:00Z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24/03/2022</vt:lpwstr>
  </property>
  <property fmtid="{D5CDD505-2E9C-101B-9397-08002B2CF9AE}" pid="4" name="Pref_Time">
    <vt:lpwstr>16:57:37</vt:lpwstr>
  </property>
  <property fmtid="{D5CDD505-2E9C-101B-9397-08002B2CF9AE}" pid="5" name="Pref_User">
    <vt:lpwstr>enied</vt:lpwstr>
  </property>
  <property fmtid="{D5CDD505-2E9C-101B-9397-08002B2CF9AE}" pid="6" name="Pref_FileName">
    <vt:lpwstr>EESC-2022-01734-00-01-CP-ORI.docx</vt:lpwstr>
  </property>
  <property fmtid="{D5CDD505-2E9C-101B-9397-08002B2CF9AE}" pid="7" name="ContentTypeId">
    <vt:lpwstr>0x010100EA97B91038054C99906057A708A1480A000A67E7817F567C48B0FF98918A0B8F68</vt:lpwstr>
  </property>
  <property fmtid="{D5CDD505-2E9C-101B-9397-08002B2CF9AE}" pid="8" name="_dlc_DocIdItemGuid">
    <vt:lpwstr>dda955bf-c508-48a8-a30a-318ef5ffcbda</vt:lpwstr>
  </property>
  <property fmtid="{D5CDD505-2E9C-101B-9397-08002B2CF9AE}" pid="9" name="AvailableTranslations">
    <vt:lpwstr>31;#ES|e7a6b05b-ae16-40c8-add9-68b64b03aeba;#26;#LV|46f7e311-5d9f-4663-b433-18aeccb7ace7;#32;#DA|5d49c027-8956-412b-aa16-e85a0f96ad0e;#37;#PT|50ccc04a-eadd-42ae-a0cb-acaf45f812ba;#35;#MT|7df99101-6854-4a26-b53a-b88c0da02c26;#11;#FR|d2afafd3-4c81-4f60-8f52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1734</vt:i4>
  </property>
  <property fmtid="{D5CDD505-2E9C-101B-9397-08002B2CF9AE}" pid="14" name="DocumentYear">
    <vt:i4>2022</vt:i4>
  </property>
  <property fmtid="{D5CDD505-2E9C-101B-9397-08002B2CF9AE}" pid="15" name="DocumentVersion">
    <vt:i4>1</vt:i4>
  </property>
  <property fmtid="{D5CDD505-2E9C-101B-9397-08002B2CF9AE}" pid="16" name="FicheNumber">
    <vt:i4>3928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18;#CP|de8ad211-9e8d-408b-8324-674d21bb7d18</vt:lpwstr>
  </property>
  <property fmtid="{D5CDD505-2E9C-101B-9397-08002B2CF9AE}" pid="22" name="RequestingService">
    <vt:lpwstr>Presse</vt:lpwstr>
  </property>
  <property fmtid="{D5CDD505-2E9C-101B-9397-08002B2CF9AE}" pid="23" name="Confidentiality">
    <vt:lpwstr>9;#Unrestricted|826e22d7-d029-4ec0-a450-0c28ff673572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ES|e7a6b05b-ae16-40c8-add9-68b64b03aeba;LV|46f7e311-5d9f-4663-b433-18aeccb7ace7;MT|7df99101-6854-4a26-b53a-b88c0da02c26;HR|2f555653-ed1a-4fe6-8362-9082d95989e5;CS|72f9705b-0217-4fd3-bea2-cbc7ed80e26e;IT|0774613c-01ed-4e5d-a25d-11d2388de825;BG|1a1b3951-782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36;#HU|6b229040-c589-4408-b4c1-4285663d20a8;#35;#MT|7df99101-6854-4a26-b53a-b88c0da02c26;#34;#SK|46d9fce0-ef79-4f71-b89b-cd6aa82426b8;#33;#IT|0774613c-01ed-4e5d-a25d-11d2388de825;#31;#ES|e7a6b05b-ae16-40c8-add9-68b64b03aeba;#43;#NL|55c6556c-b4f4-441d-9acf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37;#PT|50ccc04a-eadd-42ae-a0cb-acaf45f812ba</vt:lpwstr>
  </property>
</Properties>
</file>