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notes.xml" ContentType="application/vnd.openxmlformats-officedocument.wordprocessingml.footnotes+xml"/>
  <Override PartName="/word/footer4.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9B70E7" w:rsidR="004D7AC0" w:rsidP="00116A1C" w:rsidRDefault="00FC1F93" w14:paraId="7320A9E4" w14:textId="57507A03">
      <w:pPr>
        <w:jc w:val="center"/>
      </w:pPr>
      <w:r>
        <w:rPr>
          <w:noProof/>
          <w:lang w:val="en-GB" w:eastAsia="en-GB"/>
        </w:rPr>
        <w:drawing>
          <wp:inline distT="0" distB="0" distL="0" distR="0" wp14:anchorId="34EBDD4A" wp14:editId="147993DD">
            <wp:extent cx="1792605" cy="1239520"/>
            <wp:effectExtent l="0" t="0" r="0" b="0"/>
            <wp:docPr id="1" name="Picture 1" title="EESCLogo_LT"/>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92605" cy="1239520"/>
                    </a:xfrm>
                    <a:prstGeom prst="rect">
                      <a:avLst/>
                    </a:prstGeom>
                  </pic:spPr>
                </pic:pic>
              </a:graphicData>
            </a:graphic>
          </wp:inline>
        </w:drawing>
      </w:r>
      <w:r w:rsidR="00721342">
        <w:rPr>
          <w:noProof/>
          <w:sz w:val="20"/>
          <w:lang w:val="en-GB" w:eastAsia="en-GB"/>
        </w:rPr>
        <mc:AlternateContent>
          <mc:Choice Requires="wps">
            <w:drawing>
              <wp:anchor distT="0" distB="0" distL="114300" distR="114300" simplePos="0" relativeHeight="251659264" behindDoc="1" locked="0" layoutInCell="0" allowOverlap="1" wp14:editId="4565B076" wp14:anchorId="655A28FF">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3E68BE" w:rsidR="00E060CF" w:rsidP="004D7AC0" w:rsidRDefault="003E68BE" w14:paraId="3019EF58" w14:textId="21E35A32">
                            <w:pPr>
                              <w:jc w:val="center"/>
                              <w:rPr>
                                <w:rFonts w:ascii="Arial" w:hAnsi="Arial" w:cs="Arial"/>
                                <w:b/>
                                <w:bCs/>
                                <w:sz w:val="48"/>
                                <w:lang w:val="en-US"/>
                              </w:rPr>
                            </w:pPr>
                            <w:r>
                              <w:rPr>
                                <w:rFonts w:ascii="Arial" w:hAnsi="Arial"/>
                                <w:b/>
                                <w:sz w:val="48"/>
                                <w:lang w:val="en-US"/>
                              </w:rPr>
                              <w:t>LT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655A28FF">
                <v:stroke joinstyle="miter"/>
                <v:path gradientshapeok="t" o:connecttype="rect"/>
              </v:shapetype>
              <v:shape id="Text Box 17"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v:textbox>
                  <w:txbxContent>
                    <w:p w:rsidRPr="003E68BE" w:rsidR="00E060CF" w:rsidP="004D7AC0" w:rsidRDefault="003E68BE" w14:paraId="3019EF58" w14:textId="21E35A32">
                      <w:pPr>
                        <w:jc w:val="center"/>
                        <w:rPr>
                          <w:rFonts w:ascii="Arial" w:hAnsi="Arial" w:cs="Arial"/>
                          <w:b/>
                          <w:bCs/>
                          <w:sz w:val="48"/>
                          <w:lang w:val="en-US"/>
                        </w:rPr>
                      </w:pPr>
                      <w:r>
                        <w:rPr>
                          <w:rFonts w:ascii="Arial" w:hAnsi="Arial"/>
                          <w:b/>
                          <w:sz w:val="48"/>
                          <w:lang w:val="en-US"/>
                        </w:rPr>
                        <w:t>LT</w:t>
                      </w:r>
                    </w:p>
                  </w:txbxContent>
                </v:textbox>
                <w10:wrap anchorx="page" anchory="page"/>
              </v:shape>
            </w:pict>
          </mc:Fallback>
        </mc:AlternateContent>
      </w:r>
    </w:p>
    <w:p w:rsidRPr="009B70E7" w:rsidR="004D7AC0" w:rsidP="00116A1C" w:rsidRDefault="004D7AC0" w14:paraId="472295A6" w14:textId="77777777"/>
    <w:p w:rsidRPr="009B70E7" w:rsidR="004D7AC0" w:rsidP="00116A1C" w:rsidRDefault="00014C93" w14:paraId="14D3EB08" w14:textId="48905081">
      <w:pPr>
        <w:jc w:val="right"/>
      </w:pPr>
      <w:r>
        <w:t>2022 m. gegužės 10 d., Briuselis</w:t>
      </w:r>
    </w:p>
    <w:p w:rsidRPr="009B70E7" w:rsidR="004D7AC0" w:rsidRDefault="004D7AC0" w14:paraId="20EC50B3" w14:textId="77777777"/>
    <w:p w:rsidRPr="009B70E7" w:rsidR="004D7AC0" w:rsidRDefault="004D7AC0" w14:paraId="24E09EBF" w14:textId="77777777"/>
    <w:p w:rsidRPr="009B70E7" w:rsidR="004D7AC0" w:rsidRDefault="004D7AC0" w14:paraId="5836D64F" w14:textId="77777777"/>
    <w:tbl>
      <w:tblPr>
        <w:tblW w:w="0" w:type="auto"/>
        <w:tblLook w:val="04A0" w:firstRow="1" w:lastRow="0" w:firstColumn="1" w:lastColumn="0" w:noHBand="0" w:noVBand="1"/>
      </w:tblPr>
      <w:tblGrid>
        <w:gridCol w:w="9073"/>
      </w:tblGrid>
      <w:tr w:rsidRPr="009B70E7" w:rsidR="004D7AC0" w:rsidTr="00662436" w14:paraId="19F99F9B" w14:textId="77777777">
        <w:tc>
          <w:tcPr>
            <w:tcW w:w="9289" w:type="dxa"/>
            <w:tcBorders>
              <w:bottom w:val="double" w:color="auto" w:sz="4" w:space="0"/>
            </w:tcBorders>
          </w:tcPr>
          <w:p w:rsidRPr="009B70E7" w:rsidR="004D7AC0" w:rsidRDefault="00785F4A" w14:paraId="4AC87522" w14:textId="26819275">
            <w:pPr>
              <w:snapToGrid w:val="0"/>
              <w:jc w:val="center"/>
              <w:rPr>
                <w:rFonts w:eastAsia="MS Mincho"/>
                <w:b/>
                <w:sz w:val="32"/>
                <w:szCs w:val="32"/>
              </w:rPr>
            </w:pPr>
            <w:r>
              <w:rPr>
                <w:b/>
                <w:sz w:val="32"/>
              </w:rPr>
              <w:t>568-OJI PLENARINĖ SESIJA</w:t>
            </w:r>
            <w:r>
              <w:rPr>
                <w:b/>
                <w:sz w:val="32"/>
              </w:rPr>
              <w:br/>
            </w:r>
            <w:r>
              <w:rPr>
                <w:b/>
                <w:sz w:val="32"/>
              </w:rPr>
              <w:br/>
              <w:t>2022 m. kovo 23–24 d.</w:t>
            </w:r>
            <w:r>
              <w:rPr>
                <w:b/>
                <w:sz w:val="32"/>
              </w:rPr>
              <w:br/>
            </w:r>
            <w:r>
              <w:rPr>
                <w:b/>
                <w:sz w:val="32"/>
              </w:rPr>
              <w:br/>
              <w:t>PRIIMTŲ N</w:t>
            </w:r>
            <w:bookmarkStart w:name="_GoBack" w:id="0"/>
            <w:bookmarkEnd w:id="0"/>
            <w:r>
              <w:rPr>
                <w:b/>
                <w:sz w:val="32"/>
              </w:rPr>
              <w:t>UOMONIŲ SANTRAUKA</w:t>
            </w:r>
          </w:p>
          <w:p w:rsidRPr="009B70E7" w:rsidR="004D7AC0" w:rsidRDefault="004D7AC0" w14:paraId="07426A6E" w14:textId="77777777">
            <w:pPr>
              <w:snapToGrid w:val="0"/>
            </w:pPr>
          </w:p>
        </w:tc>
      </w:tr>
      <w:tr w:rsidRPr="009B70E7" w:rsidR="004D7AC0" w:rsidTr="00662436" w14:paraId="1745B76D" w14:textId="77777777">
        <w:tc>
          <w:tcPr>
            <w:tcW w:w="9289" w:type="dxa"/>
            <w:tcBorders>
              <w:top w:val="double" w:color="auto" w:sz="4" w:space="0"/>
              <w:left w:val="double" w:color="auto" w:sz="4" w:space="0"/>
              <w:bottom w:val="double" w:color="auto" w:sz="4" w:space="0"/>
              <w:right w:val="double" w:color="auto" w:sz="4" w:space="0"/>
            </w:tcBorders>
          </w:tcPr>
          <w:p w:rsidRPr="009B70E7" w:rsidR="004D7AC0" w:rsidRDefault="004D7AC0" w14:paraId="186CC624" w14:textId="77777777">
            <w:pPr>
              <w:snapToGrid w:val="0"/>
              <w:jc w:val="center"/>
            </w:pPr>
            <w:r>
              <w:t>Šį dokumentą visomis oficialiosiomis kalbomis rasite EESRK interneto svetainėje:</w:t>
            </w:r>
            <w:r>
              <w:br/>
            </w:r>
            <w:r>
              <w:br/>
            </w:r>
            <w:hyperlink w:history="1" r:id="rId12">
              <w:r>
                <w:rPr>
                  <w:rStyle w:val="Hyperlink"/>
                  <w:highlight w:val="yellow"/>
                </w:rPr>
                <w:t>https://www.eesc.europa.eu/lt/our-work/opinions-information-reports/plenary-session-summaries</w:t>
              </w:r>
            </w:hyperlink>
          </w:p>
          <w:p w:rsidRPr="009B70E7" w:rsidR="004D7AC0" w:rsidRDefault="004D7AC0" w14:paraId="1FFA1BD6" w14:textId="77777777">
            <w:pPr>
              <w:snapToGrid w:val="0"/>
              <w:jc w:val="center"/>
            </w:pPr>
          </w:p>
          <w:p w:rsidRPr="009B70E7" w:rsidR="004D7AC0" w:rsidRDefault="004D7AC0" w14:paraId="590AA287" w14:textId="77777777">
            <w:pPr>
              <w:snapToGrid w:val="0"/>
              <w:jc w:val="center"/>
              <w:rPr>
                <w:rFonts w:eastAsia="SimSun"/>
              </w:rPr>
            </w:pPr>
          </w:p>
          <w:p w:rsidRPr="009B70E7" w:rsidR="004D7AC0" w:rsidRDefault="004D7AC0" w14:paraId="080A0151" w14:textId="77777777">
            <w:pPr>
              <w:snapToGrid w:val="0"/>
              <w:jc w:val="center"/>
            </w:pPr>
            <w:r>
              <w:t>Visas minimas nuomones rasite EESRK interneto svetainėje:</w:t>
            </w:r>
            <w:r>
              <w:br/>
            </w:r>
            <w:r>
              <w:br/>
            </w:r>
            <w:hyperlink w:history="1" r:id="rId13">
              <w:r>
                <w:rPr>
                  <w:rStyle w:val="Hyperlink"/>
                </w:rPr>
                <w:t>https://dmsearch.eesc.europa.eu/search/opinion</w:t>
              </w:r>
            </w:hyperlink>
          </w:p>
          <w:p w:rsidRPr="009B70E7" w:rsidR="004D7AC0" w:rsidRDefault="004D7AC0" w14:paraId="02E145F7" w14:textId="77777777">
            <w:pPr>
              <w:snapToGrid w:val="0"/>
              <w:jc w:val="center"/>
            </w:pPr>
          </w:p>
        </w:tc>
      </w:tr>
    </w:tbl>
    <w:p w:rsidRPr="009B70E7" w:rsidR="004D7AC0" w:rsidRDefault="004D7AC0" w14:paraId="689A87E5" w14:textId="77777777"/>
    <w:p w:rsidRPr="009B70E7" w:rsidR="004D7AC0" w:rsidRDefault="004D7AC0" w14:paraId="0B5C4EFC" w14:textId="77777777"/>
    <w:p w:rsidR="007B7C40" w:rsidRDefault="007B7C40" w14:paraId="6F4ED783" w14:textId="77777777">
      <w:pPr>
        <w:sectPr w:rsidR="007B7C40" w:rsidSect="00A10A98">
          <w:headerReference w:type="even" r:id="rId14"/>
          <w:headerReference w:type="default" r:id="rId15"/>
          <w:footerReference w:type="even" r:id="rId16"/>
          <w:footerReference w:type="default" r:id="rId17"/>
          <w:headerReference w:type="first" r:id="rId18"/>
          <w:footerReference w:type="first" r:id="rId19"/>
          <w:pgSz w:w="11907" w:h="16839"/>
          <w:pgMar w:top="1417" w:right="1417" w:bottom="1417" w:left="1417" w:header="709" w:footer="709" w:gutter="0"/>
          <w:pgNumType w:start="1"/>
          <w:cols w:space="708"/>
          <w:docGrid w:linePitch="360"/>
        </w:sectPr>
      </w:pPr>
    </w:p>
    <w:p w:rsidRPr="009B70E7" w:rsidR="004D7AC0" w:rsidRDefault="004D7AC0" w14:paraId="3EAE9EBF" w14:textId="77777777">
      <w:pPr>
        <w:rPr>
          <w:b/>
        </w:rPr>
      </w:pPr>
    </w:p>
    <w:sdt>
      <w:sdtPr>
        <w:rPr>
          <w:rFonts w:ascii="Times New Roman" w:hAnsi="Times New Roman" w:eastAsia="Times New Roman" w:cs="Times New Roman"/>
          <w:color w:val="auto"/>
          <w:sz w:val="22"/>
          <w:szCs w:val="22"/>
        </w:rPr>
        <w:id w:val="-466900897"/>
        <w:docPartObj>
          <w:docPartGallery w:val="Table of Contents"/>
          <w:docPartUnique/>
        </w:docPartObj>
      </w:sdtPr>
      <w:sdtEndPr>
        <w:rPr>
          <w:b/>
          <w:bCs/>
          <w:noProof/>
        </w:rPr>
      </w:sdtEndPr>
      <w:sdtContent>
        <w:p w:rsidRPr="009B70E7" w:rsidR="00AC567A" w:rsidRDefault="00AC567A" w14:paraId="4C0CDD6D" w14:textId="77777777">
          <w:pPr>
            <w:pStyle w:val="TOCHeading"/>
          </w:pPr>
          <w:r>
            <w:rPr>
              <w:rFonts w:ascii="Times New Roman" w:hAnsi="Times New Roman"/>
              <w:b/>
            </w:rPr>
            <w:t>Turinys</w:t>
          </w:r>
        </w:p>
        <w:p w:rsidR="003E68BE" w:rsidRDefault="00AC567A" w14:paraId="21CEAB2F" w14:textId="003532A3">
          <w:pPr>
            <w:pStyle w:val="TOC1"/>
            <w:rPr>
              <w:rFonts w:asciiTheme="minorHAnsi" w:hAnsiTheme="minorHAnsi" w:eastAsiaTheme="minorEastAsia" w:cstheme="minorBidi"/>
              <w:noProof/>
              <w:lang w:val="en-US"/>
            </w:rPr>
          </w:pPr>
          <w:r w:rsidRPr="0018231C">
            <w:fldChar w:fldCharType="begin"/>
          </w:r>
          <w:r w:rsidRPr="009B70E7">
            <w:instrText xml:space="preserve"> TOC \o "1-3" \h \z \u </w:instrText>
          </w:r>
          <w:r w:rsidRPr="0018231C">
            <w:fldChar w:fldCharType="separate"/>
          </w:r>
          <w:hyperlink w:history="1" w:anchor="_Toc102741816">
            <w:r w:rsidRPr="004122F5" w:rsidR="003E68BE">
              <w:rPr>
                <w:rStyle w:val="Hyperlink"/>
                <w:noProof/>
                <w14:scene3d>
                  <w14:camera w14:prst="orthographicFront"/>
                  <w14:lightRig w14:rig="threePt" w14:dir="t">
                    <w14:rot w14:lat="0" w14:lon="0" w14:rev="0"/>
                  </w14:lightRig>
                </w14:scene3d>
              </w:rPr>
              <w:t>1.</w:t>
            </w:r>
            <w:r w:rsidR="003E68BE">
              <w:rPr>
                <w:rFonts w:asciiTheme="minorHAnsi" w:hAnsiTheme="minorHAnsi" w:eastAsiaTheme="minorEastAsia" w:cstheme="minorBidi"/>
                <w:noProof/>
                <w:lang w:val="en-US"/>
              </w:rPr>
              <w:tab/>
            </w:r>
            <w:r w:rsidRPr="004122F5" w:rsidR="003E68BE">
              <w:rPr>
                <w:rStyle w:val="Hyperlink"/>
                <w:b/>
                <w:noProof/>
              </w:rPr>
              <w:t>EKONOMINĖ IR PINIGŲ SĄJUNGA, EKONOMINĖ IR SOCIALINĖ SANGLAUDA</w:t>
            </w:r>
            <w:r w:rsidR="003E68BE">
              <w:rPr>
                <w:noProof/>
                <w:webHidden/>
              </w:rPr>
              <w:tab/>
            </w:r>
            <w:r w:rsidR="003E68BE">
              <w:rPr>
                <w:noProof/>
                <w:webHidden/>
              </w:rPr>
              <w:fldChar w:fldCharType="begin"/>
            </w:r>
            <w:r w:rsidR="003E68BE">
              <w:rPr>
                <w:noProof/>
                <w:webHidden/>
              </w:rPr>
              <w:instrText xml:space="preserve"> PAGEREF _Toc102741816 \h </w:instrText>
            </w:r>
            <w:r w:rsidR="003E68BE">
              <w:rPr>
                <w:noProof/>
                <w:webHidden/>
              </w:rPr>
            </w:r>
            <w:r w:rsidR="003E68BE">
              <w:rPr>
                <w:noProof/>
                <w:webHidden/>
              </w:rPr>
              <w:fldChar w:fldCharType="separate"/>
            </w:r>
            <w:r w:rsidR="003E68BE">
              <w:rPr>
                <w:noProof/>
                <w:webHidden/>
              </w:rPr>
              <w:t>3</w:t>
            </w:r>
            <w:r w:rsidR="003E68BE">
              <w:rPr>
                <w:noProof/>
                <w:webHidden/>
              </w:rPr>
              <w:fldChar w:fldCharType="end"/>
            </w:r>
          </w:hyperlink>
        </w:p>
        <w:p w:rsidR="003E68BE" w:rsidRDefault="00661FD2" w14:paraId="1089FC6C" w14:textId="7AE9B237">
          <w:pPr>
            <w:pStyle w:val="TOC1"/>
            <w:rPr>
              <w:rFonts w:asciiTheme="minorHAnsi" w:hAnsiTheme="minorHAnsi" w:eastAsiaTheme="minorEastAsia" w:cstheme="minorBidi"/>
              <w:noProof/>
              <w:lang w:val="en-US"/>
            </w:rPr>
          </w:pPr>
          <w:hyperlink w:history="1" w:anchor="_Toc102741817">
            <w:r w:rsidRPr="004122F5" w:rsidR="003E68BE">
              <w:rPr>
                <w:rStyle w:val="Hyperlink"/>
                <w:noProof/>
                <w14:scene3d>
                  <w14:camera w14:prst="orthographicFront"/>
                  <w14:lightRig w14:rig="threePt" w14:dir="t">
                    <w14:rot w14:lat="0" w14:lon="0" w14:rev="0"/>
                  </w14:lightRig>
                </w14:scene3d>
              </w:rPr>
              <w:t>2.</w:t>
            </w:r>
            <w:r w:rsidR="003E68BE">
              <w:rPr>
                <w:rFonts w:asciiTheme="minorHAnsi" w:hAnsiTheme="minorHAnsi" w:eastAsiaTheme="minorEastAsia" w:cstheme="minorBidi"/>
                <w:noProof/>
                <w:lang w:val="en-US"/>
              </w:rPr>
              <w:tab/>
            </w:r>
            <w:r w:rsidRPr="004122F5" w:rsidR="003E68BE">
              <w:rPr>
                <w:rStyle w:val="Hyperlink"/>
                <w:b/>
                <w:noProof/>
              </w:rPr>
              <w:t>UŽIMTUMO, SOCIALINIŲ REIKALŲ IR PILIETYBĖS SKYRIUS</w:t>
            </w:r>
            <w:r w:rsidR="003E68BE">
              <w:rPr>
                <w:noProof/>
                <w:webHidden/>
              </w:rPr>
              <w:tab/>
            </w:r>
            <w:r w:rsidR="003E68BE">
              <w:rPr>
                <w:noProof/>
                <w:webHidden/>
              </w:rPr>
              <w:fldChar w:fldCharType="begin"/>
            </w:r>
            <w:r w:rsidR="003E68BE">
              <w:rPr>
                <w:noProof/>
                <w:webHidden/>
              </w:rPr>
              <w:instrText xml:space="preserve"> PAGEREF _Toc102741817 \h </w:instrText>
            </w:r>
            <w:r w:rsidR="003E68BE">
              <w:rPr>
                <w:noProof/>
                <w:webHidden/>
              </w:rPr>
            </w:r>
            <w:r w:rsidR="003E68BE">
              <w:rPr>
                <w:noProof/>
                <w:webHidden/>
              </w:rPr>
              <w:fldChar w:fldCharType="separate"/>
            </w:r>
            <w:r w:rsidR="003E68BE">
              <w:rPr>
                <w:noProof/>
                <w:webHidden/>
              </w:rPr>
              <w:t>9</w:t>
            </w:r>
            <w:r w:rsidR="003E68BE">
              <w:rPr>
                <w:noProof/>
                <w:webHidden/>
              </w:rPr>
              <w:fldChar w:fldCharType="end"/>
            </w:r>
          </w:hyperlink>
        </w:p>
        <w:p w:rsidR="003E68BE" w:rsidRDefault="00661FD2" w14:paraId="18A5869D" w14:textId="4F36A157">
          <w:pPr>
            <w:pStyle w:val="TOC1"/>
            <w:rPr>
              <w:rFonts w:asciiTheme="minorHAnsi" w:hAnsiTheme="minorHAnsi" w:eastAsiaTheme="minorEastAsia" w:cstheme="minorBidi"/>
              <w:noProof/>
              <w:lang w:val="en-US"/>
            </w:rPr>
          </w:pPr>
          <w:hyperlink w:history="1" w:anchor="_Toc102741818">
            <w:r w:rsidRPr="004122F5" w:rsidR="003E68BE">
              <w:rPr>
                <w:rStyle w:val="Hyperlink"/>
                <w:noProof/>
                <w14:scene3d>
                  <w14:camera w14:prst="orthographicFront"/>
                  <w14:lightRig w14:rig="threePt" w14:dir="t">
                    <w14:rot w14:lat="0" w14:lon="0" w14:rev="0"/>
                  </w14:lightRig>
                </w14:scene3d>
              </w:rPr>
              <w:t>3.</w:t>
            </w:r>
            <w:r w:rsidR="003E68BE">
              <w:rPr>
                <w:rFonts w:asciiTheme="minorHAnsi" w:hAnsiTheme="minorHAnsi" w:eastAsiaTheme="minorEastAsia" w:cstheme="minorBidi"/>
                <w:noProof/>
                <w:lang w:val="en-US"/>
              </w:rPr>
              <w:tab/>
            </w:r>
            <w:r w:rsidRPr="004122F5" w:rsidR="003E68BE">
              <w:rPr>
                <w:rStyle w:val="Hyperlink"/>
                <w:b/>
                <w:noProof/>
              </w:rPr>
              <w:t>TRANSPORTO, ENERGETIKOS, INFRASTRUKTŪROS IR INFORMACINĖS VISUOMENĖS SKYRIUS</w:t>
            </w:r>
            <w:r w:rsidR="003E68BE">
              <w:rPr>
                <w:noProof/>
                <w:webHidden/>
              </w:rPr>
              <w:tab/>
            </w:r>
            <w:r w:rsidR="003E68BE">
              <w:rPr>
                <w:noProof/>
                <w:webHidden/>
              </w:rPr>
              <w:fldChar w:fldCharType="begin"/>
            </w:r>
            <w:r w:rsidR="003E68BE">
              <w:rPr>
                <w:noProof/>
                <w:webHidden/>
              </w:rPr>
              <w:instrText xml:space="preserve"> PAGEREF _Toc102741818 \h </w:instrText>
            </w:r>
            <w:r w:rsidR="003E68BE">
              <w:rPr>
                <w:noProof/>
                <w:webHidden/>
              </w:rPr>
            </w:r>
            <w:r w:rsidR="003E68BE">
              <w:rPr>
                <w:noProof/>
                <w:webHidden/>
              </w:rPr>
              <w:fldChar w:fldCharType="separate"/>
            </w:r>
            <w:r w:rsidR="003E68BE">
              <w:rPr>
                <w:noProof/>
                <w:webHidden/>
              </w:rPr>
              <w:t>16</w:t>
            </w:r>
            <w:r w:rsidR="003E68BE">
              <w:rPr>
                <w:noProof/>
                <w:webHidden/>
              </w:rPr>
              <w:fldChar w:fldCharType="end"/>
            </w:r>
          </w:hyperlink>
        </w:p>
        <w:p w:rsidR="003E68BE" w:rsidRDefault="00661FD2" w14:paraId="212A0489" w14:textId="5118BD55">
          <w:pPr>
            <w:pStyle w:val="TOC1"/>
            <w:rPr>
              <w:rFonts w:asciiTheme="minorHAnsi" w:hAnsiTheme="minorHAnsi" w:eastAsiaTheme="minorEastAsia" w:cstheme="minorBidi"/>
              <w:noProof/>
              <w:lang w:val="en-US"/>
            </w:rPr>
          </w:pPr>
          <w:hyperlink w:history="1" w:anchor="_Toc102741819">
            <w:r w:rsidRPr="004122F5" w:rsidR="003E68BE">
              <w:rPr>
                <w:rStyle w:val="Hyperlink"/>
                <w:noProof/>
                <w14:scene3d>
                  <w14:camera w14:prst="orthographicFront"/>
                  <w14:lightRig w14:rig="threePt" w14:dir="t">
                    <w14:rot w14:lat="0" w14:lon="0" w14:rev="0"/>
                  </w14:lightRig>
                </w14:scene3d>
              </w:rPr>
              <w:t>4.</w:t>
            </w:r>
            <w:r w:rsidR="003E68BE">
              <w:rPr>
                <w:rFonts w:asciiTheme="minorHAnsi" w:hAnsiTheme="minorHAnsi" w:eastAsiaTheme="minorEastAsia" w:cstheme="minorBidi"/>
                <w:noProof/>
                <w:lang w:val="en-US"/>
              </w:rPr>
              <w:tab/>
            </w:r>
            <w:r w:rsidRPr="004122F5" w:rsidR="003E68BE">
              <w:rPr>
                <w:rStyle w:val="Hyperlink"/>
                <w:b/>
                <w:noProof/>
              </w:rPr>
              <w:t>BENDROSIOS RINKOS, GAMYBOS IR VARTOJIMO SKYRIUS</w:t>
            </w:r>
            <w:r w:rsidR="003E68BE">
              <w:rPr>
                <w:noProof/>
                <w:webHidden/>
              </w:rPr>
              <w:tab/>
            </w:r>
            <w:r w:rsidR="003E68BE">
              <w:rPr>
                <w:noProof/>
                <w:webHidden/>
              </w:rPr>
              <w:fldChar w:fldCharType="begin"/>
            </w:r>
            <w:r w:rsidR="003E68BE">
              <w:rPr>
                <w:noProof/>
                <w:webHidden/>
              </w:rPr>
              <w:instrText xml:space="preserve"> PAGEREF _Toc102741819 \h </w:instrText>
            </w:r>
            <w:r w:rsidR="003E68BE">
              <w:rPr>
                <w:noProof/>
                <w:webHidden/>
              </w:rPr>
            </w:r>
            <w:r w:rsidR="003E68BE">
              <w:rPr>
                <w:noProof/>
                <w:webHidden/>
              </w:rPr>
              <w:fldChar w:fldCharType="separate"/>
            </w:r>
            <w:r w:rsidR="003E68BE">
              <w:rPr>
                <w:noProof/>
                <w:webHidden/>
              </w:rPr>
              <w:t>20</w:t>
            </w:r>
            <w:r w:rsidR="003E68BE">
              <w:rPr>
                <w:noProof/>
                <w:webHidden/>
              </w:rPr>
              <w:fldChar w:fldCharType="end"/>
            </w:r>
          </w:hyperlink>
        </w:p>
        <w:p w:rsidR="003E68BE" w:rsidRDefault="00661FD2" w14:paraId="63FCCAE4" w14:textId="3D21CE3A">
          <w:pPr>
            <w:pStyle w:val="TOC1"/>
            <w:rPr>
              <w:rFonts w:asciiTheme="minorHAnsi" w:hAnsiTheme="minorHAnsi" w:eastAsiaTheme="minorEastAsia" w:cstheme="minorBidi"/>
              <w:noProof/>
              <w:lang w:val="en-US"/>
            </w:rPr>
          </w:pPr>
          <w:hyperlink w:history="1" w:anchor="_Toc102741820">
            <w:r w:rsidRPr="004122F5" w:rsidR="003E68BE">
              <w:rPr>
                <w:rStyle w:val="Hyperlink"/>
                <w:noProof/>
                <w14:scene3d>
                  <w14:camera w14:prst="orthographicFront"/>
                  <w14:lightRig w14:rig="threePt" w14:dir="t">
                    <w14:rot w14:lat="0" w14:lon="0" w14:rev="0"/>
                  </w14:lightRig>
                </w14:scene3d>
              </w:rPr>
              <w:t>5.</w:t>
            </w:r>
            <w:r w:rsidR="003E68BE">
              <w:rPr>
                <w:rFonts w:asciiTheme="minorHAnsi" w:hAnsiTheme="minorHAnsi" w:eastAsiaTheme="minorEastAsia" w:cstheme="minorBidi"/>
                <w:noProof/>
                <w:lang w:val="en-US"/>
              </w:rPr>
              <w:tab/>
            </w:r>
            <w:r w:rsidRPr="004122F5" w:rsidR="003E68BE">
              <w:rPr>
                <w:rStyle w:val="Hyperlink"/>
                <w:b/>
                <w:noProof/>
              </w:rPr>
              <w:t>ŽEMĖS ŪKIO, KAIMO PLĖTROS IR APLINKOS SKYRIUS</w:t>
            </w:r>
            <w:r w:rsidR="003E68BE">
              <w:rPr>
                <w:noProof/>
                <w:webHidden/>
              </w:rPr>
              <w:tab/>
            </w:r>
            <w:r w:rsidR="003E68BE">
              <w:rPr>
                <w:noProof/>
                <w:webHidden/>
              </w:rPr>
              <w:fldChar w:fldCharType="begin"/>
            </w:r>
            <w:r w:rsidR="003E68BE">
              <w:rPr>
                <w:noProof/>
                <w:webHidden/>
              </w:rPr>
              <w:instrText xml:space="preserve"> PAGEREF _Toc102741820 \h </w:instrText>
            </w:r>
            <w:r w:rsidR="003E68BE">
              <w:rPr>
                <w:noProof/>
                <w:webHidden/>
              </w:rPr>
            </w:r>
            <w:r w:rsidR="003E68BE">
              <w:rPr>
                <w:noProof/>
                <w:webHidden/>
              </w:rPr>
              <w:fldChar w:fldCharType="separate"/>
            </w:r>
            <w:r w:rsidR="003E68BE">
              <w:rPr>
                <w:noProof/>
                <w:webHidden/>
              </w:rPr>
              <w:t>21</w:t>
            </w:r>
            <w:r w:rsidR="003E68BE">
              <w:rPr>
                <w:noProof/>
                <w:webHidden/>
              </w:rPr>
              <w:fldChar w:fldCharType="end"/>
            </w:r>
          </w:hyperlink>
        </w:p>
        <w:p w:rsidR="003E68BE" w:rsidRDefault="00661FD2" w14:paraId="740085D6" w14:textId="587F7DEC">
          <w:pPr>
            <w:pStyle w:val="TOC1"/>
            <w:rPr>
              <w:rFonts w:asciiTheme="minorHAnsi" w:hAnsiTheme="minorHAnsi" w:eastAsiaTheme="minorEastAsia" w:cstheme="minorBidi"/>
              <w:noProof/>
              <w:lang w:val="en-US"/>
            </w:rPr>
          </w:pPr>
          <w:hyperlink w:history="1" w:anchor="_Toc102741821">
            <w:r w:rsidRPr="004122F5" w:rsidR="003E68BE">
              <w:rPr>
                <w:rStyle w:val="Hyperlink"/>
                <w:b/>
                <w:noProof/>
              </w:rPr>
              <w:t>6</w:t>
            </w:r>
            <w:r w:rsidR="003E68BE">
              <w:rPr>
                <w:rFonts w:asciiTheme="minorHAnsi" w:hAnsiTheme="minorHAnsi" w:eastAsiaTheme="minorEastAsia" w:cstheme="minorBidi"/>
                <w:noProof/>
                <w:lang w:val="en-US"/>
              </w:rPr>
              <w:tab/>
            </w:r>
            <w:r w:rsidRPr="004122F5" w:rsidR="003E68BE">
              <w:rPr>
                <w:rStyle w:val="Hyperlink"/>
                <w:b/>
                <w:noProof/>
              </w:rPr>
              <w:t>IŠORĖS RYŠIAI</w:t>
            </w:r>
            <w:r w:rsidR="003E68BE">
              <w:rPr>
                <w:noProof/>
                <w:webHidden/>
              </w:rPr>
              <w:tab/>
            </w:r>
            <w:r w:rsidR="003E68BE">
              <w:rPr>
                <w:noProof/>
                <w:webHidden/>
              </w:rPr>
              <w:fldChar w:fldCharType="begin"/>
            </w:r>
            <w:r w:rsidR="003E68BE">
              <w:rPr>
                <w:noProof/>
                <w:webHidden/>
              </w:rPr>
              <w:instrText xml:space="preserve"> PAGEREF _Toc102741821 \h </w:instrText>
            </w:r>
            <w:r w:rsidR="003E68BE">
              <w:rPr>
                <w:noProof/>
                <w:webHidden/>
              </w:rPr>
            </w:r>
            <w:r w:rsidR="003E68BE">
              <w:rPr>
                <w:noProof/>
                <w:webHidden/>
              </w:rPr>
              <w:fldChar w:fldCharType="separate"/>
            </w:r>
            <w:r w:rsidR="003E68BE">
              <w:rPr>
                <w:noProof/>
                <w:webHidden/>
              </w:rPr>
              <w:t>27</w:t>
            </w:r>
            <w:r w:rsidR="003E68BE">
              <w:rPr>
                <w:noProof/>
                <w:webHidden/>
              </w:rPr>
              <w:fldChar w:fldCharType="end"/>
            </w:r>
          </w:hyperlink>
        </w:p>
        <w:p w:rsidRPr="009B70E7" w:rsidR="00AC567A" w:rsidP="000421E0" w:rsidRDefault="00AC567A" w14:paraId="35A3F134" w14:textId="0C07C9A0">
          <w:r w:rsidRPr="0018231C">
            <w:rPr>
              <w:b/>
            </w:rPr>
            <w:fldChar w:fldCharType="end"/>
          </w:r>
        </w:p>
      </w:sdtContent>
    </w:sdt>
    <w:p w:rsidRPr="009B70E7" w:rsidR="004D7AC0" w:rsidRDefault="004D7AC0" w14:paraId="6D692D02" w14:textId="77777777"/>
    <w:p w:rsidRPr="009B70E7" w:rsidR="004D7AC0" w:rsidRDefault="004D7AC0" w14:paraId="76F08CC0" w14:textId="77777777">
      <w:pPr>
        <w:jc w:val="left"/>
      </w:pPr>
      <w:r>
        <w:br w:type="page"/>
      </w:r>
    </w:p>
    <w:p w:rsidRPr="009B70E7" w:rsidR="004D7AC0" w:rsidP="00D20C54" w:rsidRDefault="004D7AC0" w14:paraId="055498AA" w14:textId="03159661">
      <w:pPr>
        <w:pStyle w:val="Heading1"/>
        <w:rPr>
          <w:b/>
        </w:rPr>
      </w:pPr>
      <w:bookmarkStart w:name="_Toc102741816" w:id="1"/>
      <w:r>
        <w:rPr>
          <w:b/>
        </w:rPr>
        <w:lastRenderedPageBreak/>
        <w:t>EKONOMINĖ IR PINIGŲ SĄJUNGA, EKONOMINĖ IR SOCIALINĖ SANGLAUDA</w:t>
      </w:r>
      <w:bookmarkEnd w:id="1"/>
    </w:p>
    <w:p w:rsidRPr="009B70E7" w:rsidR="00662436" w:rsidP="0018231C" w:rsidRDefault="00662436" w14:paraId="19716F6D" w14:textId="77777777">
      <w:pPr>
        <w:spacing w:line="240" w:lineRule="auto"/>
      </w:pPr>
    </w:p>
    <w:p w:rsidRPr="009B70E7" w:rsidR="00662436" w:rsidRDefault="00627B8F" w14:paraId="2FCC6EE2" w14:textId="77777777">
      <w:pPr>
        <w:pStyle w:val="ListParagraph"/>
        <w:numPr>
          <w:ilvl w:val="0"/>
          <w:numId w:val="2"/>
        </w:numPr>
        <w:spacing w:line="276" w:lineRule="auto"/>
        <w:ind w:left="567" w:hanging="567"/>
        <w:rPr>
          <w:b/>
          <w:i/>
          <w:sz w:val="28"/>
          <w:szCs w:val="28"/>
        </w:rPr>
      </w:pPr>
      <w:r>
        <w:rPr>
          <w:b/>
          <w:i/>
          <w:sz w:val="28"/>
        </w:rPr>
        <w:t>2021 m. bankų sektoriaus dokumentų rinkinys</w:t>
      </w:r>
    </w:p>
    <w:p w:rsidRPr="009B70E7" w:rsidR="00662436" w:rsidRDefault="00662436" w14:paraId="50C6961D" w14:textId="77777777">
      <w:pPr>
        <w:pStyle w:val="ListParagraph"/>
        <w:spacing w:line="276" w:lineRule="auto"/>
        <w:ind w:left="567"/>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1701"/>
        <w:gridCol w:w="6062"/>
      </w:tblGrid>
      <w:tr w:rsidRPr="009B70E7" w:rsidR="00986C7F" w:rsidTr="000402AE" w14:paraId="748EDDC1" w14:textId="77777777">
        <w:tc>
          <w:tcPr>
            <w:tcW w:w="7761" w:type="dxa"/>
            <w:gridSpan w:val="2"/>
          </w:tcPr>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1643"/>
              <w:gridCol w:w="5985"/>
            </w:tblGrid>
            <w:tr w:rsidRPr="009B70E7" w:rsidR="007C58EF" w:rsidTr="000402AE" w14:paraId="155BA00F" w14:textId="77777777">
              <w:tc>
                <w:tcPr>
                  <w:tcW w:w="1643" w:type="dxa"/>
                </w:tcPr>
                <w:p w:rsidRPr="009B70E7" w:rsidR="007C58EF" w:rsidP="00D20C54" w:rsidRDefault="007C58EF" w14:paraId="6D79B159" w14:textId="77777777">
                  <w:pPr>
                    <w:pStyle w:val="ListParagraph"/>
                    <w:ind w:left="0"/>
                    <w:rPr>
                      <w:b/>
                    </w:rPr>
                  </w:pPr>
                  <w:r>
                    <w:rPr>
                      <w:b/>
                    </w:rPr>
                    <w:t>Pranešėjas</w:t>
                  </w:r>
                </w:p>
              </w:tc>
              <w:tc>
                <w:tcPr>
                  <w:tcW w:w="5985" w:type="dxa"/>
                </w:tcPr>
                <w:p w:rsidR="007C58EF" w:rsidP="000402AE" w:rsidRDefault="00627B8F" w14:paraId="709582DD" w14:textId="77777777">
                  <w:pPr>
                    <w:pStyle w:val="ListParagraph"/>
                    <w:ind w:left="-55"/>
                  </w:pPr>
                  <w:proofErr w:type="spellStart"/>
                  <w:r>
                    <w:t>Bogdan</w:t>
                  </w:r>
                  <w:proofErr w:type="spellEnd"/>
                  <w:r>
                    <w:t xml:space="preserve"> </w:t>
                  </w:r>
                  <w:proofErr w:type="spellStart"/>
                  <w:r>
                    <w:t>Preda</w:t>
                  </w:r>
                  <w:proofErr w:type="spellEnd"/>
                  <w:r>
                    <w:t xml:space="preserve"> (Darbuotojų grupė, RO)</w:t>
                  </w:r>
                </w:p>
                <w:p w:rsidRPr="009B70E7" w:rsidR="008946BF" w:rsidP="000402AE" w:rsidRDefault="008946BF" w14:paraId="32CA48E7" w14:textId="77777777">
                  <w:pPr>
                    <w:pStyle w:val="ListParagraph"/>
                    <w:ind w:left="-55"/>
                  </w:pPr>
                </w:p>
              </w:tc>
            </w:tr>
          </w:tbl>
          <w:p w:rsidRPr="009B70E7" w:rsidR="00986C7F" w:rsidP="00D20C54" w:rsidRDefault="00986C7F" w14:paraId="771826A1" w14:textId="77777777">
            <w:pPr>
              <w:pStyle w:val="ListParagraph"/>
              <w:spacing w:line="240" w:lineRule="auto"/>
              <w:ind w:left="0"/>
            </w:pPr>
          </w:p>
        </w:tc>
      </w:tr>
      <w:tr w:rsidRPr="009B70E7" w:rsidR="00884879" w:rsidTr="000402AE" w14:paraId="2942FCE7" w14:textId="77777777">
        <w:tc>
          <w:tcPr>
            <w:tcW w:w="1701" w:type="dxa"/>
          </w:tcPr>
          <w:p w:rsidRPr="000F53B7" w:rsidR="00884879" w:rsidP="00D20C54" w:rsidRDefault="00884879" w14:paraId="27DE2B47" w14:textId="77777777">
            <w:pPr>
              <w:pStyle w:val="ListParagraph"/>
              <w:spacing w:line="276" w:lineRule="auto"/>
              <w:ind w:left="79"/>
              <w:rPr>
                <w:b/>
              </w:rPr>
            </w:pPr>
            <w:r>
              <w:rPr>
                <w:b/>
              </w:rPr>
              <w:t>Nuoroda</w:t>
            </w:r>
          </w:p>
        </w:tc>
        <w:tc>
          <w:tcPr>
            <w:tcW w:w="6062" w:type="dxa"/>
          </w:tcPr>
          <w:p w:rsidRPr="009B70E7" w:rsidR="00884879" w:rsidP="000402AE" w:rsidRDefault="00331C12" w14:paraId="112F0781" w14:textId="459DD105">
            <w:pPr>
              <w:pStyle w:val="ListParagraph"/>
              <w:spacing w:line="276" w:lineRule="auto"/>
              <w:ind w:left="-201" w:firstLine="142"/>
            </w:pPr>
            <w:proofErr w:type="spellStart"/>
            <w:r>
              <w:t>COM</w:t>
            </w:r>
            <w:proofErr w:type="spellEnd"/>
            <w:r>
              <w:t xml:space="preserve">(2021) 663 </w:t>
            </w:r>
            <w:proofErr w:type="spellStart"/>
            <w:r>
              <w:t>final</w:t>
            </w:r>
            <w:proofErr w:type="spellEnd"/>
            <w:r>
              <w:t xml:space="preserve"> – </w:t>
            </w:r>
            <w:proofErr w:type="spellStart"/>
            <w:r>
              <w:t>COM</w:t>
            </w:r>
            <w:proofErr w:type="spellEnd"/>
            <w:r>
              <w:t xml:space="preserve">(2021) 664 </w:t>
            </w:r>
            <w:proofErr w:type="spellStart"/>
            <w:r>
              <w:t>final</w:t>
            </w:r>
            <w:proofErr w:type="spellEnd"/>
          </w:p>
          <w:p w:rsidRPr="009B70E7" w:rsidR="00884879" w:rsidP="000402AE" w:rsidRDefault="00884879" w14:paraId="543FA8FE" w14:textId="77777777">
            <w:pPr>
              <w:pStyle w:val="ListParagraph"/>
              <w:spacing w:line="276" w:lineRule="auto"/>
              <w:ind w:left="-60"/>
            </w:pPr>
            <w:r>
              <w:t>EESC-2021-06493-00-00-AC</w:t>
            </w:r>
          </w:p>
        </w:tc>
      </w:tr>
    </w:tbl>
    <w:p w:rsidRPr="009B70E7" w:rsidR="00662436" w:rsidP="00D20C54" w:rsidRDefault="00662436" w14:paraId="09ED0196" w14:textId="77777777">
      <w:pPr>
        <w:pStyle w:val="ListParagraph"/>
        <w:spacing w:line="240" w:lineRule="auto"/>
        <w:ind w:left="0"/>
      </w:pPr>
    </w:p>
    <w:p w:rsidRPr="009B70E7" w:rsidR="00662436" w:rsidP="00E26F29" w:rsidRDefault="00662436" w14:paraId="64629EE6" w14:textId="77777777">
      <w:pPr>
        <w:pStyle w:val="ListParagraph"/>
        <w:ind w:left="0"/>
        <w:rPr>
          <w:b/>
        </w:rPr>
      </w:pPr>
      <w:r>
        <w:rPr>
          <w:b/>
        </w:rPr>
        <w:t>Dokumento esmė</w:t>
      </w:r>
    </w:p>
    <w:p w:rsidRPr="009B70E7" w:rsidR="00662436" w:rsidP="0018231C" w:rsidRDefault="00662436" w14:paraId="3676BB5E" w14:textId="77777777">
      <w:pPr>
        <w:pStyle w:val="ListParagraph"/>
        <w:spacing w:line="240" w:lineRule="auto"/>
        <w:ind w:left="0"/>
      </w:pPr>
    </w:p>
    <w:p w:rsidRPr="009B70E7" w:rsidR="00662436" w:rsidP="0018231C" w:rsidRDefault="00746B35" w14:paraId="03FEC883" w14:textId="77777777">
      <w:pPr>
        <w:pStyle w:val="ListParagraph"/>
        <w:spacing w:line="240" w:lineRule="auto"/>
        <w:ind w:left="0"/>
      </w:pPr>
      <w:r>
        <w:t>EESRK:</w:t>
      </w:r>
    </w:p>
    <w:p w:rsidRPr="009B70E7" w:rsidR="00746B35" w:rsidP="00670347" w:rsidRDefault="00746B35" w14:paraId="38D15352" w14:textId="77777777">
      <w:pPr>
        <w:pStyle w:val="ListParagraph"/>
        <w:spacing w:line="276" w:lineRule="auto"/>
        <w:ind w:left="357"/>
      </w:pPr>
    </w:p>
    <w:p w:rsidRPr="009B70E7" w:rsidR="00746B35" w:rsidP="0018231C" w:rsidRDefault="00627B8F" w14:paraId="517641B6" w14:textId="77777777">
      <w:pPr>
        <w:pStyle w:val="ListParagraph"/>
        <w:numPr>
          <w:ilvl w:val="0"/>
          <w:numId w:val="3"/>
        </w:numPr>
        <w:spacing w:line="276" w:lineRule="auto"/>
        <w:ind w:left="357" w:hanging="357"/>
      </w:pPr>
      <w:r>
        <w:t>pasisako už patikimą, subalansuotą ir į ateitį orientuotą kapitalo politiką, kurioje rizikos koeficientai būtų pagrįsti realia stabilumo rizika, kartu atsižvelgiant į poreikį didinti ES bankų konkurencingumą ir tvaraus augimo finansavimą;</w:t>
      </w:r>
    </w:p>
    <w:p w:rsidRPr="009B70E7" w:rsidR="00746B35" w:rsidP="0018231C" w:rsidRDefault="00627B8F" w14:paraId="40C3C38D" w14:textId="77777777">
      <w:pPr>
        <w:pStyle w:val="ListParagraph"/>
        <w:numPr>
          <w:ilvl w:val="0"/>
          <w:numId w:val="3"/>
        </w:numPr>
        <w:spacing w:line="276" w:lineRule="auto"/>
        <w:ind w:left="357" w:hanging="357"/>
      </w:pPr>
      <w:r>
        <w:t>palankiai vertina likusių tarptautinių standartų, dėl kurių susitarė Bazelio bankų priežiūros komitetas, elementų įgyvendinimą laiko ir turinio požiūriu, nes jais siekiama didinti ES finansų rinkos stabilumą ir taip išvengti finansų rinkos rizikos padidėjimo Europos piliečiams;</w:t>
      </w:r>
    </w:p>
    <w:p w:rsidR="00746B35" w:rsidP="003B3C5F" w:rsidRDefault="00627B8F" w14:paraId="3131C94C" w14:textId="77777777">
      <w:pPr>
        <w:pStyle w:val="ListParagraph"/>
        <w:numPr>
          <w:ilvl w:val="0"/>
          <w:numId w:val="3"/>
        </w:numPr>
        <w:spacing w:line="276" w:lineRule="auto"/>
        <w:ind w:left="357" w:hanging="357"/>
      </w:pPr>
      <w:r>
        <w:t>pabrėžia, kad finansų rinkos stabilumas yra esminė bendro ekonominio stabilumo sąlyga, o patikimas bankų sektoriaus reguliavimas ir priežiūra yra esminiai veiksniai siekiant išvengti neramumų ir krizių grėsmės;</w:t>
      </w:r>
    </w:p>
    <w:p w:rsidR="0053502B" w:rsidP="003B3C5F" w:rsidRDefault="00627B8F" w14:paraId="5E04309D" w14:textId="77777777">
      <w:pPr>
        <w:pStyle w:val="ListParagraph"/>
        <w:numPr>
          <w:ilvl w:val="0"/>
          <w:numId w:val="3"/>
        </w:numPr>
        <w:spacing w:line="276" w:lineRule="auto"/>
        <w:ind w:left="357" w:hanging="357"/>
      </w:pPr>
      <w:r>
        <w:t>mano, kad riziką ribojantys kapitalo reikalavimai padeda patenkinti pirmiau minėtas būtinąsias sąlygas, ir ragina teisės aktų leidėjus užtikrinti, kad pasiūlymuose būtų numatyta tinkama pusiausvyra tarp dviejų vienas kitą papildančių tikslų, t. y.: i) užtikrinimo, kad ES bankai taptų atsparesni, ir ii) poreikio užtikrinti šio sektoriaus finansinį patikimumą ir konkurencingumą, kad būtų remiamas bankų vaidmuo finansuojant realiąją ekonomiką;</w:t>
      </w:r>
    </w:p>
    <w:p w:rsidR="0053502B" w:rsidP="003B3C5F" w:rsidRDefault="00627B8F" w14:paraId="61C9E63A" w14:textId="77777777">
      <w:pPr>
        <w:pStyle w:val="ListParagraph"/>
        <w:numPr>
          <w:ilvl w:val="0"/>
          <w:numId w:val="3"/>
        </w:numPr>
        <w:spacing w:line="276" w:lineRule="auto"/>
        <w:ind w:left="357" w:hanging="357"/>
      </w:pPr>
      <w:r>
        <w:t>ragina Komisiją periodiškai atlikti faktinio bankų reformų poveikio vertinimus, siekiant įvertinti, ar jų įgyvendinimas prisideda prie didesnio finansų rinkos stabilumo ir bankų sektoriaus atsparumo, kartu atsižvelgiant į ES bankų konkurencingumą;</w:t>
      </w:r>
    </w:p>
    <w:p w:rsidR="0053502B" w:rsidP="003B3C5F" w:rsidRDefault="00627B8F" w14:paraId="19922E31" w14:textId="77777777">
      <w:pPr>
        <w:pStyle w:val="ListParagraph"/>
        <w:numPr>
          <w:ilvl w:val="0"/>
          <w:numId w:val="3"/>
        </w:numPr>
        <w:spacing w:line="276" w:lineRule="auto"/>
        <w:ind w:left="357" w:hanging="357"/>
      </w:pPr>
      <w:r>
        <w:t xml:space="preserve">itin palankiai vertina Komisijos pastangas pertvarkyti ES ekonomiką, kad ji taptų žalesnė ir atsparesnė, todėl palankiai vertina Komisijos požiūrį </w:t>
      </w:r>
      <w:proofErr w:type="spellStart"/>
      <w:r>
        <w:t>prudencinėje</w:t>
      </w:r>
      <w:proofErr w:type="spellEnd"/>
      <w:r>
        <w:t xml:space="preserve"> sistemoje daugiau dėmesio skirti aplinkosauginei, socialinei ir valdymo (ASV) rizikai;</w:t>
      </w:r>
    </w:p>
    <w:p w:rsidR="0053502B" w:rsidP="003B3C5F" w:rsidRDefault="00627B8F" w14:paraId="1802CF97" w14:textId="77777777">
      <w:pPr>
        <w:pStyle w:val="ListParagraph"/>
        <w:numPr>
          <w:ilvl w:val="0"/>
          <w:numId w:val="3"/>
        </w:numPr>
        <w:spacing w:line="276" w:lineRule="auto"/>
        <w:ind w:left="357" w:hanging="357"/>
      </w:pPr>
      <w:r>
        <w:t>taip pat palankiai vertina Europos bankininkystės institucijos (EBI) atliekamą ASV rizikos atskleidimo darbą, kuriuo siekiama tinkamai įvertinti bankų aplinkosauginę riziką ir jų finansavimo strategiją pereinant prie nulinio anglies dioksido kiekio ekonomikos;</w:t>
      </w:r>
    </w:p>
    <w:p w:rsidRPr="009B70E7" w:rsidR="0053502B" w:rsidP="00627B8F" w:rsidRDefault="00627B8F" w14:paraId="3EE299C4" w14:textId="77777777">
      <w:pPr>
        <w:pStyle w:val="ListParagraph"/>
        <w:numPr>
          <w:ilvl w:val="0"/>
          <w:numId w:val="3"/>
        </w:numPr>
        <w:spacing w:line="276" w:lineRule="auto"/>
        <w:ind w:left="357" w:hanging="357"/>
      </w:pPr>
      <w:r>
        <w:t>ragina EBI dėti daugiau pastangų siekiant ES lygmeniu pašalinti dabartinio informacijos apie ASV riziką atskleidimo trūkumus, be kita ko, susijusius su turtu iškastinio kuro sektoriuje ir turtu, kuris patiria nuolatinius ir ūmius klimato kaitos reiškinius.</w:t>
      </w:r>
    </w:p>
    <w:p w:rsidRPr="009B70E7" w:rsidR="00B34E93" w:rsidP="0018231C" w:rsidRDefault="00B34E93" w14:paraId="1631B9BD" w14:textId="77777777">
      <w:pPr>
        <w:spacing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985"/>
        <w:gridCol w:w="5670"/>
      </w:tblGrid>
      <w:tr w:rsidRPr="009B70E7" w:rsidR="00662436" w:rsidTr="00464C03" w14:paraId="0766F2DE" w14:textId="77777777">
        <w:tc>
          <w:tcPr>
            <w:tcW w:w="1985" w:type="dxa"/>
          </w:tcPr>
          <w:p w:rsidRPr="009B70E7" w:rsidR="00662436" w:rsidRDefault="00662436" w14:paraId="0CAF50B8" w14:textId="77777777">
            <w:pPr>
              <w:pStyle w:val="ListParagraph"/>
              <w:spacing w:line="276" w:lineRule="auto"/>
              <w:ind w:left="0"/>
              <w:rPr>
                <w:i/>
              </w:rPr>
            </w:pPr>
            <w:r>
              <w:rPr>
                <w:b/>
                <w:i/>
              </w:rPr>
              <w:t>Kontaktinis asmuo:</w:t>
            </w:r>
          </w:p>
        </w:tc>
        <w:tc>
          <w:tcPr>
            <w:tcW w:w="5670" w:type="dxa"/>
          </w:tcPr>
          <w:p w:rsidRPr="009B70E7" w:rsidR="00590BDD" w:rsidRDefault="00627B8F" w14:paraId="3CB85A24" w14:textId="77777777">
            <w:pPr>
              <w:pStyle w:val="ListParagraph"/>
              <w:spacing w:line="276" w:lineRule="auto"/>
              <w:ind w:left="0"/>
              <w:rPr>
                <w:i/>
              </w:rPr>
            </w:pPr>
            <w:proofErr w:type="spellStart"/>
            <w:r>
              <w:rPr>
                <w:i/>
              </w:rPr>
              <w:t>Gerald</w:t>
            </w:r>
            <w:proofErr w:type="spellEnd"/>
            <w:r>
              <w:rPr>
                <w:i/>
              </w:rPr>
              <w:t xml:space="preserve"> </w:t>
            </w:r>
            <w:proofErr w:type="spellStart"/>
            <w:r>
              <w:rPr>
                <w:i/>
              </w:rPr>
              <w:t>Klec</w:t>
            </w:r>
            <w:proofErr w:type="spellEnd"/>
          </w:p>
        </w:tc>
      </w:tr>
      <w:tr w:rsidRPr="009B70E7" w:rsidR="00662436" w:rsidTr="00464C03" w14:paraId="52D8AD76" w14:textId="77777777">
        <w:tc>
          <w:tcPr>
            <w:tcW w:w="1985" w:type="dxa"/>
          </w:tcPr>
          <w:p w:rsidRPr="009B70E7" w:rsidR="00662436" w:rsidRDefault="00662436" w14:paraId="137FF5AF" w14:textId="77777777">
            <w:pPr>
              <w:pStyle w:val="ListParagraph"/>
              <w:spacing w:line="276" w:lineRule="auto"/>
              <w:ind w:left="601"/>
              <w:rPr>
                <w:i/>
              </w:rPr>
            </w:pPr>
            <w:r>
              <w:rPr>
                <w:i/>
              </w:rPr>
              <w:t>Tel.</w:t>
            </w:r>
          </w:p>
        </w:tc>
        <w:tc>
          <w:tcPr>
            <w:tcW w:w="5670" w:type="dxa"/>
          </w:tcPr>
          <w:p w:rsidRPr="009B70E7" w:rsidR="00662436" w:rsidRDefault="00627B8F" w14:paraId="2F00F58B" w14:textId="77777777">
            <w:pPr>
              <w:pStyle w:val="ListParagraph"/>
              <w:spacing w:line="276" w:lineRule="auto"/>
              <w:ind w:left="0"/>
              <w:rPr>
                <w:i/>
              </w:rPr>
            </w:pPr>
            <w:r>
              <w:rPr>
                <w:i/>
              </w:rPr>
              <w:t>00 (32) 2 546 99 09</w:t>
            </w:r>
          </w:p>
        </w:tc>
      </w:tr>
      <w:tr w:rsidRPr="009B70E7" w:rsidR="00662436" w:rsidTr="00464C03" w14:paraId="76D20335" w14:textId="77777777">
        <w:tc>
          <w:tcPr>
            <w:tcW w:w="1985" w:type="dxa"/>
          </w:tcPr>
          <w:p w:rsidRPr="009B70E7" w:rsidR="00662436" w:rsidRDefault="00662436" w14:paraId="5D836B25" w14:textId="77777777">
            <w:pPr>
              <w:pStyle w:val="ListParagraph"/>
              <w:spacing w:line="276" w:lineRule="auto"/>
              <w:ind w:left="601"/>
              <w:rPr>
                <w:i/>
              </w:rPr>
            </w:pPr>
            <w:r>
              <w:rPr>
                <w:i/>
              </w:rPr>
              <w:t>El. paštas</w:t>
            </w:r>
          </w:p>
        </w:tc>
        <w:tc>
          <w:tcPr>
            <w:tcW w:w="5670" w:type="dxa"/>
          </w:tcPr>
          <w:p w:rsidRPr="009B70E7" w:rsidR="00662436" w:rsidRDefault="00661FD2" w14:paraId="15B25E22" w14:textId="77777777">
            <w:pPr>
              <w:pStyle w:val="ListParagraph"/>
              <w:spacing w:line="276" w:lineRule="auto"/>
              <w:ind w:left="0"/>
              <w:rPr>
                <w:i/>
              </w:rPr>
            </w:pPr>
            <w:hyperlink w:history="1" r:id="rId20">
              <w:r w:rsidR="00A10A98">
                <w:rPr>
                  <w:rStyle w:val="Hyperlink"/>
                  <w:i/>
                </w:rPr>
                <w:t>Gerald.Klec@eesc.europa.eu</w:t>
              </w:r>
            </w:hyperlink>
          </w:p>
        </w:tc>
      </w:tr>
    </w:tbl>
    <w:p w:rsidR="00662436" w:rsidRDefault="00662436" w14:paraId="71D205AE" w14:textId="77777777">
      <w:pPr>
        <w:spacing w:after="160" w:line="259" w:lineRule="auto"/>
        <w:jc w:val="left"/>
        <w:rPr>
          <w:color w:val="000000" w:themeColor="text1"/>
        </w:rPr>
      </w:pPr>
    </w:p>
    <w:p w:rsidRPr="00CF5AC7" w:rsidR="003F2D36" w:rsidRDefault="003F2D36" w14:paraId="2130E71D" w14:textId="77777777">
      <w:pPr>
        <w:spacing w:after="160" w:line="259" w:lineRule="auto"/>
        <w:jc w:val="left"/>
        <w:rPr>
          <w:color w:val="000000" w:themeColor="text1"/>
        </w:rPr>
      </w:pPr>
    </w:p>
    <w:p w:rsidRPr="009B70E7" w:rsidR="004D7AC0" w:rsidP="008B2544" w:rsidRDefault="00627B8F" w14:paraId="6C1F0399" w14:textId="77777777">
      <w:pPr>
        <w:keepNext/>
        <w:keepLines/>
        <w:numPr>
          <w:ilvl w:val="0"/>
          <w:numId w:val="5"/>
        </w:numPr>
        <w:overflowPunct w:val="0"/>
        <w:autoSpaceDE w:val="0"/>
        <w:autoSpaceDN w:val="0"/>
        <w:adjustRightInd w:val="0"/>
        <w:ind w:left="567" w:hanging="567"/>
        <w:textAlignment w:val="baseline"/>
        <w:rPr>
          <w:b/>
          <w:i/>
          <w:spacing w:val="-2"/>
          <w:sz w:val="28"/>
          <w:szCs w:val="28"/>
        </w:rPr>
      </w:pPr>
      <w:r>
        <w:rPr>
          <w:b/>
          <w:i/>
          <w:sz w:val="28"/>
        </w:rPr>
        <w:t>Kova su naudojimusi priedangos subjektais</w:t>
      </w:r>
    </w:p>
    <w:p w:rsidRPr="0018231C" w:rsidR="006E6434" w:rsidP="008B2544" w:rsidRDefault="006E6434" w14:paraId="7CD9EA08" w14:textId="77777777">
      <w:pPr>
        <w:keepNext/>
        <w:keepLines/>
        <w:overflowPunct w:val="0"/>
        <w:autoSpaceDE w:val="0"/>
        <w:autoSpaceDN w:val="0"/>
        <w:adjustRightInd w:val="0"/>
        <w:textAlignment w:val="baseline"/>
        <w:rPr>
          <w:spacing w:val="-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1764"/>
        <w:gridCol w:w="6521"/>
      </w:tblGrid>
      <w:tr w:rsidRPr="00627B8F" w:rsidR="00705674" w:rsidTr="004A46D9" w14:paraId="3AFB36CA" w14:textId="77777777">
        <w:tc>
          <w:tcPr>
            <w:tcW w:w="1701" w:type="dxa"/>
          </w:tcPr>
          <w:p w:rsidRPr="009B70E7" w:rsidR="00705674" w:rsidP="001C4EDC" w:rsidRDefault="00705674" w14:paraId="4EF43303" w14:textId="77777777">
            <w:pPr>
              <w:pStyle w:val="ListParagraph"/>
              <w:ind w:left="-56" w:firstLine="56"/>
              <w:rPr>
                <w:b/>
              </w:rPr>
            </w:pPr>
            <w:r>
              <w:rPr>
                <w:b/>
              </w:rPr>
              <w:t>Pranešėjas</w:t>
            </w:r>
          </w:p>
        </w:tc>
        <w:tc>
          <w:tcPr>
            <w:tcW w:w="6521" w:type="dxa"/>
          </w:tcPr>
          <w:p w:rsidRPr="00627B8F" w:rsidR="00705674" w:rsidP="004A46D9" w:rsidRDefault="00F00603" w14:paraId="0955C88B" w14:textId="77777777">
            <w:pPr>
              <w:pStyle w:val="ListParagraph"/>
              <w:ind w:left="-60" w:right="-55"/>
            </w:pPr>
            <w:proofErr w:type="spellStart"/>
            <w:r>
              <w:t>Benjamin</w:t>
            </w:r>
            <w:proofErr w:type="spellEnd"/>
            <w:r>
              <w:t xml:space="preserve"> </w:t>
            </w:r>
            <w:proofErr w:type="spellStart"/>
            <w:r>
              <w:t>Rizzo</w:t>
            </w:r>
            <w:proofErr w:type="spellEnd"/>
            <w:r>
              <w:t xml:space="preserve"> (grupė „Įvairovė Europa“, MT)</w:t>
            </w:r>
          </w:p>
        </w:tc>
      </w:tr>
      <w:tr w:rsidRPr="009B70E7" w:rsidR="00705674" w:rsidTr="004A46D9" w14:paraId="1CEB35EB" w14:textId="77777777">
        <w:tc>
          <w:tcPr>
            <w:tcW w:w="1701" w:type="dxa"/>
          </w:tcPr>
          <w:p w:rsidRPr="009B70E7" w:rsidR="00705674" w:rsidRDefault="00705674" w14:paraId="5271C95C" w14:textId="77777777">
            <w:pPr>
              <w:pStyle w:val="ListParagraph"/>
              <w:ind w:left="0"/>
              <w:rPr>
                <w:b/>
              </w:rPr>
            </w:pPr>
            <w:proofErr w:type="spellStart"/>
            <w:r>
              <w:rPr>
                <w:b/>
              </w:rPr>
              <w:lastRenderedPageBreak/>
              <w:t>Bendrapranešėjis</w:t>
            </w:r>
            <w:proofErr w:type="spellEnd"/>
          </w:p>
        </w:tc>
        <w:tc>
          <w:tcPr>
            <w:tcW w:w="6521" w:type="dxa"/>
          </w:tcPr>
          <w:p w:rsidRPr="009B70E7" w:rsidR="00705674" w:rsidP="0068241A" w:rsidRDefault="00F00603" w14:paraId="7246B06D" w14:textId="77777777">
            <w:pPr>
              <w:pStyle w:val="ListParagraph"/>
              <w:tabs>
                <w:tab w:val="left" w:pos="838"/>
              </w:tabs>
              <w:ind w:left="-61"/>
            </w:pPr>
            <w:proofErr w:type="spellStart"/>
            <w:r>
              <w:t>Javier</w:t>
            </w:r>
            <w:proofErr w:type="spellEnd"/>
            <w:r>
              <w:t xml:space="preserve"> </w:t>
            </w:r>
            <w:proofErr w:type="spellStart"/>
            <w:r>
              <w:t>Doz</w:t>
            </w:r>
            <w:proofErr w:type="spellEnd"/>
            <w:r>
              <w:t xml:space="preserve"> </w:t>
            </w:r>
            <w:proofErr w:type="spellStart"/>
            <w:r>
              <w:t>Orrit</w:t>
            </w:r>
            <w:proofErr w:type="spellEnd"/>
            <w:r>
              <w:t xml:space="preserve"> (Darbuotojų grupė, ES)</w:t>
            </w:r>
          </w:p>
        </w:tc>
      </w:tr>
      <w:tr w:rsidRPr="009B70E7" w:rsidR="00986C7F" w:rsidTr="004A46D9" w14:paraId="7FBCE2E1" w14:textId="77777777">
        <w:tc>
          <w:tcPr>
            <w:tcW w:w="8222" w:type="dxa"/>
            <w:gridSpan w:val="2"/>
          </w:tcPr>
          <w:p w:rsidRPr="009B70E7" w:rsidR="00986C7F" w:rsidRDefault="00986C7F" w14:paraId="068036A4" w14:textId="77777777">
            <w:pPr>
              <w:pStyle w:val="ListParagraph"/>
              <w:ind w:left="0"/>
            </w:pPr>
          </w:p>
        </w:tc>
      </w:tr>
      <w:tr w:rsidRPr="00627B8F" w:rsidR="004D7AC0" w:rsidTr="004A46D9" w14:paraId="1081F552" w14:textId="77777777">
        <w:tc>
          <w:tcPr>
            <w:tcW w:w="1701" w:type="dxa"/>
          </w:tcPr>
          <w:p w:rsidRPr="009B70E7" w:rsidR="004D7AC0" w:rsidRDefault="004D7AC0" w14:paraId="0C58BF83" w14:textId="77777777">
            <w:pPr>
              <w:pStyle w:val="ListParagraph"/>
              <w:ind w:left="0"/>
              <w:rPr>
                <w:b/>
              </w:rPr>
            </w:pPr>
            <w:r>
              <w:rPr>
                <w:b/>
              </w:rPr>
              <w:t>Nuoroda</w:t>
            </w:r>
          </w:p>
        </w:tc>
        <w:tc>
          <w:tcPr>
            <w:tcW w:w="6521" w:type="dxa"/>
          </w:tcPr>
          <w:p w:rsidRPr="00627B8F" w:rsidR="00DC097D" w:rsidP="0068241A" w:rsidRDefault="00F00603" w14:paraId="43B7BC1D" w14:textId="77777777">
            <w:pPr>
              <w:pStyle w:val="ListParagraph"/>
              <w:ind w:left="-61"/>
              <w:rPr>
                <w:bCs/>
              </w:rPr>
            </w:pPr>
            <w:proofErr w:type="spellStart"/>
            <w:r>
              <w:t>COM</w:t>
            </w:r>
            <w:proofErr w:type="spellEnd"/>
            <w:r>
              <w:t xml:space="preserve">(2021) 565 </w:t>
            </w:r>
            <w:proofErr w:type="spellStart"/>
            <w:r>
              <w:t>final</w:t>
            </w:r>
            <w:proofErr w:type="spellEnd"/>
          </w:p>
          <w:p w:rsidRPr="00627B8F" w:rsidR="004D7AC0" w:rsidP="0068241A" w:rsidRDefault="000C6D0B" w14:paraId="7AB86EDC" w14:textId="77777777">
            <w:pPr>
              <w:pStyle w:val="ListParagraph"/>
              <w:ind w:left="-61"/>
            </w:pPr>
            <w:r>
              <w:t>EESC-2021-06494-00-00-AC</w:t>
            </w:r>
          </w:p>
        </w:tc>
      </w:tr>
    </w:tbl>
    <w:p w:rsidRPr="00627B8F" w:rsidR="004D7AC0" w:rsidP="0018231C" w:rsidRDefault="004D7AC0" w14:paraId="64AD06F4" w14:textId="77777777">
      <w:pPr>
        <w:pStyle w:val="ListParagraph"/>
        <w:spacing w:line="240" w:lineRule="auto"/>
        <w:ind w:left="0"/>
        <w:rPr>
          <w:lang w:val="pt-PT"/>
        </w:rPr>
      </w:pPr>
    </w:p>
    <w:p w:rsidRPr="009B70E7" w:rsidR="004D7AC0" w:rsidP="00E26F29" w:rsidRDefault="004D7AC0" w14:paraId="5CF0B95F" w14:textId="77777777">
      <w:pPr>
        <w:pStyle w:val="ListParagraph"/>
        <w:spacing w:line="240" w:lineRule="auto"/>
        <w:ind w:left="-142" w:firstLine="142"/>
        <w:rPr>
          <w:b/>
        </w:rPr>
      </w:pPr>
      <w:r>
        <w:rPr>
          <w:b/>
        </w:rPr>
        <w:t>Dokumento esmė</w:t>
      </w:r>
    </w:p>
    <w:p w:rsidRPr="009B70E7" w:rsidR="004D7AC0" w:rsidP="0018231C" w:rsidRDefault="004D7AC0" w14:paraId="1A045F96" w14:textId="77777777">
      <w:pPr>
        <w:pStyle w:val="ListParagraph"/>
        <w:spacing w:line="240" w:lineRule="auto"/>
        <w:ind w:left="0"/>
      </w:pPr>
    </w:p>
    <w:p w:rsidRPr="009B70E7" w:rsidR="004D7AC0" w:rsidP="0018231C" w:rsidRDefault="004D7AC0" w14:paraId="34D3AA73" w14:textId="77777777">
      <w:pPr>
        <w:pStyle w:val="ListParagraph"/>
        <w:spacing w:line="240" w:lineRule="auto"/>
        <w:ind w:left="0"/>
      </w:pPr>
      <w:r>
        <w:t>EESRK:</w:t>
      </w:r>
    </w:p>
    <w:p w:rsidRPr="009B70E7" w:rsidR="004D7AC0" w:rsidP="0018231C" w:rsidRDefault="004D7AC0" w14:paraId="373ED705" w14:textId="77777777">
      <w:pPr>
        <w:pStyle w:val="ListParagraph"/>
        <w:spacing w:line="276" w:lineRule="auto"/>
        <w:ind w:left="0"/>
      </w:pPr>
    </w:p>
    <w:p w:rsidRPr="009B70E7" w:rsidR="004D7AC0" w:rsidP="0018231C" w:rsidRDefault="00F00603" w14:paraId="00CB9B1C" w14:textId="77777777">
      <w:pPr>
        <w:pStyle w:val="ListParagraph"/>
        <w:numPr>
          <w:ilvl w:val="0"/>
          <w:numId w:val="3"/>
        </w:numPr>
        <w:spacing w:line="276" w:lineRule="auto"/>
        <w:ind w:left="357" w:hanging="357"/>
      </w:pPr>
      <w:r>
        <w:t>visiškai pritaria Komisijos pasiūlymui dėl piktnaudžiavimo priedangos subjektais mokesčių tikslais ir jo tikslams. Veiksmingo ir sąžiningo apmokestinimo užtikrinimas bendrojoje rinkoje yra labai svarbus veiksnys, kad būtų sudarytos palankios sąlygos realiam atsigavimui po COVID-19 pandemijos;</w:t>
      </w:r>
    </w:p>
    <w:p w:rsidR="004D7AC0" w:rsidP="0018231C" w:rsidRDefault="00F00603" w14:paraId="1E0A2ECE" w14:textId="77777777">
      <w:pPr>
        <w:pStyle w:val="ListParagraph"/>
        <w:numPr>
          <w:ilvl w:val="0"/>
          <w:numId w:val="3"/>
        </w:numPr>
        <w:spacing w:line="276" w:lineRule="auto"/>
        <w:ind w:left="357" w:hanging="357"/>
      </w:pPr>
      <w:r>
        <w:t>pritaria tam, kad buvo pasirinkta priimti direktyvą, kuria siekiama užtikrinti tinkamą valstybių narių teisės aktų suderinimo lygį. Dėl reguliuojamo dalyko ir siekiamų tikslų pobūdžio įgyvendindamos pavienes iniciatyvas valstybės narės iš tiesų negali jų reguliuoti savo teisinėse sistemose;</w:t>
      </w:r>
    </w:p>
    <w:p w:rsidRPr="009B70E7" w:rsidR="007F2119" w:rsidP="0018231C" w:rsidRDefault="00F00603" w14:paraId="07B26012" w14:textId="77777777">
      <w:pPr>
        <w:pStyle w:val="ListParagraph"/>
        <w:numPr>
          <w:ilvl w:val="0"/>
          <w:numId w:val="3"/>
        </w:numPr>
        <w:spacing w:line="276" w:lineRule="auto"/>
        <w:ind w:left="357" w:hanging="357"/>
      </w:pPr>
      <w:r>
        <w:t>mano, kad pasiūlymas atitinka proporcingumo principą, nes juo neviršijama to, kas būtina būtinam bendrosios rinkos apsaugos lygiui užtikrinti, o poveikis įmonėms yra akivaizdžiai pagrįstas;</w:t>
      </w:r>
    </w:p>
    <w:p w:rsidR="004D7AC0" w:rsidP="0018231C" w:rsidRDefault="00F00603" w14:paraId="611C393D" w14:textId="77777777">
      <w:pPr>
        <w:pStyle w:val="ListParagraph"/>
        <w:numPr>
          <w:ilvl w:val="0"/>
          <w:numId w:val="3"/>
        </w:numPr>
        <w:spacing w:line="276" w:lineRule="auto"/>
        <w:ind w:left="357" w:hanging="357"/>
      </w:pPr>
      <w:r>
        <w:t xml:space="preserve">mano, kad Komisija ir nacionalinės mokesčių institucijos, siekdamos tinkamai atlikti būtinus patikrinimus ir dalintis gauta informacija, susijusia su pasiūlymu, turėtų turėti tam tinkamus </w:t>
      </w:r>
      <w:proofErr w:type="spellStart"/>
      <w:r>
        <w:t>pajėgumus</w:t>
      </w:r>
      <w:proofErr w:type="spellEnd"/>
      <w:r>
        <w:t xml:space="preserve"> ir išteklius;</w:t>
      </w:r>
    </w:p>
    <w:p w:rsidRPr="009B70E7" w:rsidR="007F2119" w:rsidP="0018231C" w:rsidRDefault="00F00603" w14:paraId="12CCBF2E" w14:textId="77777777">
      <w:pPr>
        <w:pStyle w:val="ListParagraph"/>
        <w:numPr>
          <w:ilvl w:val="0"/>
          <w:numId w:val="3"/>
        </w:numPr>
        <w:spacing w:line="276" w:lineRule="auto"/>
        <w:ind w:left="357" w:hanging="357"/>
      </w:pPr>
      <w:r>
        <w:t>tikisi, kad atlikus ir užbaigus priedangos įmonių tyrimus, jų rezultatai bus viešai paskelbti ir bus galima susipažinti su direktyvos įgyvendinimo rezultatais;</w:t>
      </w:r>
    </w:p>
    <w:p w:rsidR="00DC097D" w:rsidP="001A0AD4" w:rsidRDefault="00F00603" w14:paraId="53CEF39E" w14:textId="77777777">
      <w:pPr>
        <w:pStyle w:val="ListParagraph"/>
        <w:numPr>
          <w:ilvl w:val="0"/>
          <w:numId w:val="3"/>
        </w:numPr>
        <w:spacing w:line="276" w:lineRule="auto"/>
        <w:ind w:left="357" w:hanging="357"/>
      </w:pPr>
      <w:r>
        <w:t>mano, kad reikėtų tinkamai patikrinti ne tik įmonių pajamas, bet ir turtą, atsižvelgiant į tai, kad mokesčiai gali būti taikomi net ir tuo atveju, kai iš tokio turto negaunama jokių pajamų, kaip, pavyzdžiui, turto mokesčių atveju;</w:t>
      </w:r>
    </w:p>
    <w:p w:rsidR="00F00603" w:rsidP="001A0AD4" w:rsidRDefault="00F00603" w14:paraId="4564DF2C" w14:textId="77777777">
      <w:pPr>
        <w:pStyle w:val="ListParagraph"/>
        <w:numPr>
          <w:ilvl w:val="0"/>
          <w:numId w:val="3"/>
        </w:numPr>
        <w:spacing w:line="276" w:lineRule="auto"/>
        <w:ind w:left="357" w:hanging="357"/>
      </w:pPr>
      <w:r>
        <w:t>pabrėžia, kad būtina nustatyti bendras ir aiškias taisykles dėl konkretaus iš įmonių reikalaujamų deklaracijų turinio. Reikėtų vengti perteklinio, direktyvos tikslus viršijančių duomenų teikimo ir dėl to patiriamų reikalavimų laikymosi išlaidų;</w:t>
      </w:r>
    </w:p>
    <w:p w:rsidR="00F00603" w:rsidP="001A0AD4" w:rsidRDefault="00F00603" w14:paraId="49D26E9B" w14:textId="77777777">
      <w:pPr>
        <w:pStyle w:val="ListParagraph"/>
        <w:numPr>
          <w:ilvl w:val="0"/>
          <w:numId w:val="3"/>
        </w:numPr>
        <w:spacing w:line="276" w:lineRule="auto"/>
        <w:ind w:left="357" w:hanging="357"/>
      </w:pPr>
      <w:r>
        <w:t>rekomenduoja, laikantis EBPO požiūrio į šį klausimą, tikslines taisykles, skirtas užkirsti kelią „įgalinančių specialistų“ veiklai, nustatyti kitame teisės akte. EESRK mano, kad profesinės priežiūros institucijų bendradarbiavimas kovojant su netinkamais profesiniais veiksmais ir galima nusikalstama „įgalinančių specialistų“ veikla būtų labai naudingas.</w:t>
      </w:r>
    </w:p>
    <w:p w:rsidRPr="009B70E7" w:rsidR="00AA05F8" w:rsidP="00AA05F8" w:rsidRDefault="00AA05F8" w14:paraId="28E9FF0F" w14:textId="77777777">
      <w:pPr>
        <w:spacing w:line="276"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985"/>
        <w:gridCol w:w="5670"/>
      </w:tblGrid>
      <w:tr w:rsidRPr="009B70E7" w:rsidR="00F00603" w:rsidTr="00464C03" w14:paraId="37E0C055" w14:textId="77777777">
        <w:tc>
          <w:tcPr>
            <w:tcW w:w="1985" w:type="dxa"/>
          </w:tcPr>
          <w:p w:rsidRPr="009B70E7" w:rsidR="00F00603" w:rsidP="00B40158" w:rsidRDefault="00F00603" w14:paraId="33EAB89E" w14:textId="77777777">
            <w:pPr>
              <w:pStyle w:val="ListParagraph"/>
              <w:spacing w:line="276" w:lineRule="auto"/>
              <w:ind w:left="0"/>
              <w:rPr>
                <w:i/>
              </w:rPr>
            </w:pPr>
            <w:r>
              <w:rPr>
                <w:b/>
                <w:i/>
              </w:rPr>
              <w:t>Kontaktinis asmuo:</w:t>
            </w:r>
          </w:p>
        </w:tc>
        <w:tc>
          <w:tcPr>
            <w:tcW w:w="5670" w:type="dxa"/>
          </w:tcPr>
          <w:p w:rsidRPr="009B70E7" w:rsidR="00F00603" w:rsidP="00B40158" w:rsidRDefault="00F00603" w14:paraId="4EB95AE4" w14:textId="77777777">
            <w:pPr>
              <w:pStyle w:val="ListParagraph"/>
              <w:spacing w:line="276" w:lineRule="auto"/>
              <w:ind w:left="0"/>
              <w:rPr>
                <w:i/>
              </w:rPr>
            </w:pPr>
            <w:proofErr w:type="spellStart"/>
            <w:r>
              <w:rPr>
                <w:i/>
              </w:rPr>
              <w:t>Juri</w:t>
            </w:r>
            <w:proofErr w:type="spellEnd"/>
            <w:r>
              <w:rPr>
                <w:i/>
              </w:rPr>
              <w:t xml:space="preserve"> </w:t>
            </w:r>
            <w:proofErr w:type="spellStart"/>
            <w:r>
              <w:rPr>
                <w:i/>
              </w:rPr>
              <w:t>Soosaar</w:t>
            </w:r>
            <w:proofErr w:type="spellEnd"/>
          </w:p>
        </w:tc>
      </w:tr>
      <w:tr w:rsidRPr="009B70E7" w:rsidR="00F00603" w:rsidTr="00464C03" w14:paraId="38ABCF19" w14:textId="77777777">
        <w:tc>
          <w:tcPr>
            <w:tcW w:w="1985" w:type="dxa"/>
          </w:tcPr>
          <w:p w:rsidRPr="009B70E7" w:rsidR="00F00603" w:rsidP="00B40158" w:rsidRDefault="00F00603" w14:paraId="443F5F1C" w14:textId="77777777">
            <w:pPr>
              <w:pStyle w:val="ListParagraph"/>
              <w:spacing w:line="276" w:lineRule="auto"/>
              <w:ind w:left="601"/>
              <w:rPr>
                <w:i/>
              </w:rPr>
            </w:pPr>
            <w:r>
              <w:rPr>
                <w:i/>
              </w:rPr>
              <w:t>Tel.</w:t>
            </w:r>
          </w:p>
        </w:tc>
        <w:tc>
          <w:tcPr>
            <w:tcW w:w="5670" w:type="dxa"/>
          </w:tcPr>
          <w:p w:rsidRPr="009B70E7" w:rsidR="00F00603" w:rsidP="00B40158" w:rsidRDefault="008D2131" w14:paraId="4E309408" w14:textId="77777777">
            <w:pPr>
              <w:pStyle w:val="ListParagraph"/>
              <w:spacing w:line="276" w:lineRule="auto"/>
              <w:ind w:left="0"/>
              <w:rPr>
                <w:i/>
              </w:rPr>
            </w:pPr>
            <w:r>
              <w:rPr>
                <w:i/>
              </w:rPr>
              <w:t>00 (32) 2 546 96 28</w:t>
            </w:r>
          </w:p>
        </w:tc>
      </w:tr>
      <w:tr w:rsidRPr="009B70E7" w:rsidR="00F00603" w:rsidTr="00464C03" w14:paraId="657BA2DE" w14:textId="77777777">
        <w:tc>
          <w:tcPr>
            <w:tcW w:w="1985" w:type="dxa"/>
          </w:tcPr>
          <w:p w:rsidRPr="009B70E7" w:rsidR="00F00603" w:rsidP="00B40158" w:rsidRDefault="00F00603" w14:paraId="3234C3E8" w14:textId="77777777">
            <w:pPr>
              <w:pStyle w:val="ListParagraph"/>
              <w:spacing w:line="276" w:lineRule="auto"/>
              <w:ind w:left="601"/>
              <w:rPr>
                <w:i/>
              </w:rPr>
            </w:pPr>
            <w:r>
              <w:rPr>
                <w:i/>
              </w:rPr>
              <w:t>El. paštas</w:t>
            </w:r>
          </w:p>
        </w:tc>
        <w:tc>
          <w:tcPr>
            <w:tcW w:w="5670" w:type="dxa"/>
          </w:tcPr>
          <w:p w:rsidRPr="009B70E7" w:rsidR="00F00603" w:rsidP="00B40158" w:rsidRDefault="00661FD2" w14:paraId="2D4C5C3F" w14:textId="77777777">
            <w:pPr>
              <w:pStyle w:val="ListParagraph"/>
              <w:spacing w:line="276" w:lineRule="auto"/>
              <w:ind w:left="0"/>
              <w:rPr>
                <w:i/>
              </w:rPr>
            </w:pPr>
            <w:hyperlink w:history="1" r:id="rId21">
              <w:r w:rsidR="00A10A98">
                <w:rPr>
                  <w:rStyle w:val="Hyperlink"/>
                  <w:i/>
                </w:rPr>
                <w:t>Juri.Soosaar@eesc.europa.eu</w:t>
              </w:r>
            </w:hyperlink>
          </w:p>
        </w:tc>
      </w:tr>
    </w:tbl>
    <w:p w:rsidR="00191597" w:rsidP="0018231C" w:rsidRDefault="00191597" w14:paraId="53241183" w14:textId="3202D290">
      <w:pPr>
        <w:spacing w:after="160"/>
        <w:jc w:val="left"/>
      </w:pPr>
    </w:p>
    <w:p w:rsidRPr="009B70E7" w:rsidR="00A10A98" w:rsidP="0018231C" w:rsidRDefault="00A10A98" w14:paraId="31549A2E" w14:textId="77777777">
      <w:pPr>
        <w:spacing w:after="160"/>
        <w:jc w:val="left"/>
      </w:pPr>
    </w:p>
    <w:p w:rsidRPr="009B70E7" w:rsidR="00662436" w:rsidP="00B34E93" w:rsidRDefault="00F00603" w14:paraId="29C0B9E4" w14:textId="77777777">
      <w:pPr>
        <w:pStyle w:val="ListParagraph"/>
        <w:keepNext/>
        <w:keepLines/>
        <w:numPr>
          <w:ilvl w:val="0"/>
          <w:numId w:val="2"/>
        </w:numPr>
        <w:ind w:left="567" w:hanging="567"/>
        <w:rPr>
          <w:b/>
          <w:i/>
          <w:sz w:val="28"/>
          <w:szCs w:val="28"/>
        </w:rPr>
      </w:pPr>
      <w:r>
        <w:rPr>
          <w:b/>
          <w:i/>
          <w:sz w:val="28"/>
        </w:rPr>
        <w:lastRenderedPageBreak/>
        <w:t>Minimalus efektyvusis įmonių apmokestinimas</w:t>
      </w:r>
    </w:p>
    <w:p w:rsidRPr="009B70E7" w:rsidR="00662436" w:rsidP="00B34E93" w:rsidRDefault="00662436" w14:paraId="61A81780" w14:textId="77777777">
      <w:pPr>
        <w:pStyle w:val="ListParagraph"/>
        <w:keepNext/>
        <w:keepLines/>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60"/>
        <w:gridCol w:w="5954"/>
      </w:tblGrid>
      <w:tr w:rsidRPr="009B70E7" w:rsidR="00662436" w:rsidTr="005F4FFC" w14:paraId="5786177A" w14:textId="77777777">
        <w:tc>
          <w:tcPr>
            <w:tcW w:w="1701" w:type="dxa"/>
          </w:tcPr>
          <w:p w:rsidRPr="009B70E7" w:rsidR="00662436" w:rsidP="00B34E93" w:rsidRDefault="00662436" w14:paraId="089A61C5" w14:textId="77777777">
            <w:pPr>
              <w:pStyle w:val="ListParagraph"/>
              <w:keepNext/>
              <w:keepLines/>
              <w:ind w:left="-106"/>
              <w:rPr>
                <w:b/>
              </w:rPr>
            </w:pPr>
            <w:r>
              <w:rPr>
                <w:b/>
              </w:rPr>
              <w:t>Pranešėjas</w:t>
            </w:r>
          </w:p>
        </w:tc>
        <w:tc>
          <w:tcPr>
            <w:tcW w:w="5954" w:type="dxa"/>
          </w:tcPr>
          <w:p w:rsidRPr="009B70E7" w:rsidR="00662436" w:rsidP="00F00603" w:rsidRDefault="008D2131" w14:paraId="25A574FF" w14:textId="77777777">
            <w:pPr>
              <w:pStyle w:val="ListParagraph"/>
              <w:keepNext/>
              <w:keepLines/>
              <w:ind w:left="-106"/>
            </w:pPr>
            <w:proofErr w:type="spellStart"/>
            <w:r>
              <w:t>Krister</w:t>
            </w:r>
            <w:proofErr w:type="spellEnd"/>
            <w:r>
              <w:t xml:space="preserve"> </w:t>
            </w:r>
            <w:proofErr w:type="spellStart"/>
            <w:r>
              <w:t>Andersson</w:t>
            </w:r>
            <w:proofErr w:type="spellEnd"/>
            <w:r>
              <w:t xml:space="preserve"> (Darbdavių grupė, SE)</w:t>
            </w:r>
          </w:p>
        </w:tc>
      </w:tr>
      <w:tr w:rsidRPr="009B70E7" w:rsidR="00A10A98" w:rsidTr="005F4FFC" w14:paraId="5128E62F" w14:textId="77777777">
        <w:tc>
          <w:tcPr>
            <w:tcW w:w="1701" w:type="dxa"/>
          </w:tcPr>
          <w:p w:rsidRPr="009B70E7" w:rsidR="00A10A98" w:rsidP="00A10A98" w:rsidRDefault="00A10A98" w14:paraId="221C0818" w14:textId="59F15D54">
            <w:pPr>
              <w:pStyle w:val="ListParagraph"/>
              <w:keepNext/>
              <w:keepLines/>
              <w:ind w:left="-106"/>
              <w:rPr>
                <w:b/>
              </w:rPr>
            </w:pPr>
            <w:proofErr w:type="spellStart"/>
            <w:r>
              <w:rPr>
                <w:b/>
              </w:rPr>
              <w:t>Bendrapranešėjis</w:t>
            </w:r>
            <w:proofErr w:type="spellEnd"/>
          </w:p>
        </w:tc>
        <w:tc>
          <w:tcPr>
            <w:tcW w:w="5954" w:type="dxa"/>
          </w:tcPr>
          <w:p w:rsidRPr="008D2131" w:rsidR="00A10A98" w:rsidP="00F00603" w:rsidRDefault="00A10A98" w14:paraId="286F4EA5" w14:textId="4860A342">
            <w:pPr>
              <w:pStyle w:val="ListParagraph"/>
              <w:keepNext/>
              <w:keepLines/>
              <w:ind w:left="-106"/>
            </w:pPr>
            <w:r>
              <w:t xml:space="preserve">Petru </w:t>
            </w:r>
            <w:proofErr w:type="spellStart"/>
            <w:r>
              <w:t>Sorin</w:t>
            </w:r>
            <w:proofErr w:type="spellEnd"/>
            <w:r>
              <w:t xml:space="preserve"> </w:t>
            </w:r>
            <w:proofErr w:type="spellStart"/>
            <w:r>
              <w:t>Dandea</w:t>
            </w:r>
            <w:proofErr w:type="spellEnd"/>
            <w:r>
              <w:t xml:space="preserve"> (Darbuotojų grupė, RO)</w:t>
            </w:r>
          </w:p>
        </w:tc>
      </w:tr>
      <w:tr w:rsidRPr="009B70E7" w:rsidR="00662436" w:rsidTr="005F4FFC" w14:paraId="1BDB3647" w14:textId="77777777">
        <w:tc>
          <w:tcPr>
            <w:tcW w:w="1701" w:type="dxa"/>
            <w:vMerge w:val="restart"/>
          </w:tcPr>
          <w:p w:rsidRPr="009B70E7" w:rsidR="00662436" w:rsidP="00B34E93" w:rsidRDefault="00662436" w14:paraId="4B1CA893" w14:textId="77777777">
            <w:pPr>
              <w:pStyle w:val="ListParagraph"/>
              <w:keepNext/>
              <w:keepLines/>
              <w:ind w:left="-106"/>
              <w:rPr>
                <w:b/>
              </w:rPr>
            </w:pPr>
            <w:r>
              <w:rPr>
                <w:b/>
              </w:rPr>
              <w:t>Nuoroda</w:t>
            </w:r>
          </w:p>
        </w:tc>
        <w:tc>
          <w:tcPr>
            <w:tcW w:w="5954" w:type="dxa"/>
          </w:tcPr>
          <w:p w:rsidRPr="009B70E7" w:rsidR="00662436" w:rsidP="00B34E93" w:rsidRDefault="008D2131" w14:paraId="257BDD08" w14:textId="77777777">
            <w:pPr>
              <w:pStyle w:val="ListParagraph"/>
              <w:keepNext/>
              <w:keepLines/>
              <w:ind w:left="-107"/>
            </w:pPr>
            <w:proofErr w:type="spellStart"/>
            <w:r>
              <w:t>COM</w:t>
            </w:r>
            <w:proofErr w:type="spellEnd"/>
            <w:r>
              <w:t xml:space="preserve">(2021) 823 </w:t>
            </w:r>
            <w:proofErr w:type="spellStart"/>
            <w:r>
              <w:t>final</w:t>
            </w:r>
            <w:proofErr w:type="spellEnd"/>
          </w:p>
        </w:tc>
      </w:tr>
      <w:tr w:rsidRPr="009B70E7" w:rsidR="00662436" w:rsidTr="005F4FFC" w14:paraId="73AC8B2A" w14:textId="77777777">
        <w:tc>
          <w:tcPr>
            <w:tcW w:w="1701" w:type="dxa"/>
            <w:vMerge/>
          </w:tcPr>
          <w:p w:rsidRPr="009B70E7" w:rsidR="00662436" w:rsidP="00B34E93" w:rsidRDefault="00662436" w14:paraId="43BE0860" w14:textId="77777777">
            <w:pPr>
              <w:pStyle w:val="ListParagraph"/>
              <w:keepNext/>
              <w:keepLines/>
              <w:ind w:left="0"/>
              <w:rPr>
                <w:b/>
              </w:rPr>
            </w:pPr>
          </w:p>
        </w:tc>
        <w:tc>
          <w:tcPr>
            <w:tcW w:w="5954" w:type="dxa"/>
          </w:tcPr>
          <w:p w:rsidRPr="009B70E7" w:rsidR="00662436" w:rsidP="00B34E93" w:rsidRDefault="008D2131" w14:paraId="6C5428C2" w14:textId="77777777">
            <w:pPr>
              <w:pStyle w:val="ListParagraph"/>
              <w:keepNext/>
              <w:keepLines/>
              <w:ind w:left="-107"/>
            </w:pPr>
            <w:r>
              <w:t>EESC-2021-06525-00-00-AC</w:t>
            </w:r>
          </w:p>
        </w:tc>
      </w:tr>
    </w:tbl>
    <w:p w:rsidRPr="009B70E7" w:rsidR="00662436" w:rsidP="00B34E93" w:rsidRDefault="00662436" w14:paraId="3D63D1A7" w14:textId="77777777">
      <w:pPr>
        <w:pStyle w:val="ListParagraph"/>
        <w:keepNext/>
        <w:keepLines/>
        <w:ind w:left="0"/>
      </w:pPr>
    </w:p>
    <w:p w:rsidRPr="009B70E7" w:rsidR="00662436" w:rsidP="00B34E93" w:rsidRDefault="00662436" w14:paraId="396ED633" w14:textId="77777777">
      <w:pPr>
        <w:pStyle w:val="ListParagraph"/>
        <w:keepNext/>
        <w:keepLines/>
        <w:ind w:left="0"/>
        <w:rPr>
          <w:b/>
        </w:rPr>
      </w:pPr>
      <w:r>
        <w:rPr>
          <w:b/>
        </w:rPr>
        <w:t>Dokumento esmė</w:t>
      </w:r>
    </w:p>
    <w:p w:rsidRPr="009B70E7" w:rsidR="00662436" w:rsidP="00B34E93" w:rsidRDefault="00662436" w14:paraId="6C1C36E5" w14:textId="77777777">
      <w:pPr>
        <w:pStyle w:val="ListParagraph"/>
        <w:keepNext/>
        <w:keepLines/>
        <w:ind w:left="0"/>
      </w:pPr>
    </w:p>
    <w:p w:rsidRPr="009B70E7" w:rsidR="00662436" w:rsidRDefault="00662436" w14:paraId="1172DD44" w14:textId="77777777">
      <w:pPr>
        <w:pStyle w:val="ListParagraph"/>
        <w:ind w:left="0"/>
      </w:pPr>
      <w:r>
        <w:t>EESRK:</w:t>
      </w:r>
    </w:p>
    <w:p w:rsidRPr="009B70E7" w:rsidR="00662436" w:rsidRDefault="00662436" w14:paraId="7E9F26BB" w14:textId="77777777">
      <w:pPr>
        <w:pStyle w:val="ListParagraph"/>
        <w:ind w:left="0"/>
      </w:pPr>
    </w:p>
    <w:p w:rsidRPr="009B70E7" w:rsidR="001167A1" w:rsidP="0018231C" w:rsidRDefault="008D2131" w14:paraId="3A9DDA81" w14:textId="77777777">
      <w:pPr>
        <w:pStyle w:val="ListParagraph"/>
        <w:numPr>
          <w:ilvl w:val="0"/>
          <w:numId w:val="3"/>
        </w:numPr>
        <w:ind w:left="357" w:hanging="357"/>
      </w:pPr>
      <w:r>
        <w:t>palankiai vertina tai, kad Komisija dirba visiškai atsižvelgdama į tarptautines diskusijas ir susitarimus, ir tvirtai remia Komisijos tikslus;</w:t>
      </w:r>
    </w:p>
    <w:p w:rsidRPr="009B70E7" w:rsidR="001167A1" w:rsidP="0018231C" w:rsidRDefault="008D2131" w14:paraId="54D46965" w14:textId="77777777">
      <w:pPr>
        <w:pStyle w:val="ListParagraph"/>
        <w:numPr>
          <w:ilvl w:val="0"/>
          <w:numId w:val="3"/>
        </w:numPr>
        <w:ind w:left="357" w:hanging="357"/>
      </w:pPr>
      <w:r>
        <w:t>pritaria Komisijai, kad „visuotinio minimalaus mokesčio reformos veiksmingumas ir teisingumas labai priklauso nuo jos įgyvendinimo visame pasaulyje“. Komitetas mano, kad labai svarbu, jog derybos būtų sėkmingos ir baigtos laiku. Kad taisyklės būtų veiksmingos ir neiškraipytų konkurencijos, būtinas bendras jų įgyvendinimas visame pasaulyje;</w:t>
      </w:r>
    </w:p>
    <w:p w:rsidRPr="009B70E7" w:rsidR="00670347" w:rsidP="00670347" w:rsidRDefault="008D2131" w14:paraId="73DC1C0F" w14:textId="77777777">
      <w:pPr>
        <w:pStyle w:val="ListParagraph"/>
        <w:numPr>
          <w:ilvl w:val="0"/>
          <w:numId w:val="3"/>
        </w:numPr>
        <w:ind w:left="357" w:hanging="357"/>
      </w:pPr>
      <w:r>
        <w:t>tvirtai pritaria Komisijai, kad „būtina užtikrinti vienodą EBPO pavyzdinių taisyklių įgyvendinimą ES“ ir kad „tai galima pasiekti tik centralizuotai priimant teisės aktus ir vienodai juos perkeliant į nacionalinę teisę“;</w:t>
      </w:r>
    </w:p>
    <w:p w:rsidR="00F00603" w:rsidP="0018231C" w:rsidRDefault="008D2131" w14:paraId="5E2D5984" w14:textId="77777777">
      <w:pPr>
        <w:pStyle w:val="ListParagraph"/>
        <w:numPr>
          <w:ilvl w:val="0"/>
          <w:numId w:val="3"/>
        </w:numPr>
        <w:ind w:left="357" w:hanging="357"/>
      </w:pPr>
      <w:r>
        <w:t>remia bet kokias pastangas, kuriomis siekiama mažinti Europos įmonių ir mokesčių institucijų išlaidas, susijusias su reikalavimų laikymusi kuriant naująją sistemą. Visiškas 2 ramsčio įgyvendinimas bus sudėtingas ir pareikalaus daug laiko bei didelių tiek įmonių, tiek mokesčių institucijų pastangų;</w:t>
      </w:r>
    </w:p>
    <w:p w:rsidR="008D2131" w:rsidP="008D2131" w:rsidRDefault="008D2131" w14:paraId="0CD016B7" w14:textId="77777777">
      <w:pPr>
        <w:pStyle w:val="ListParagraph"/>
        <w:numPr>
          <w:ilvl w:val="0"/>
          <w:numId w:val="3"/>
        </w:numPr>
        <w:ind w:left="357" w:hanging="357"/>
      </w:pPr>
      <w:r>
        <w:t>mano, kad valstybių narių parlamentų priimtos konkrečios mokesčių nuostatos, kuriomis sąmoningai skatinamos investicijos ir pastangos užimtumo srityje, neturėtų būti neutralizuojamos pavyzdinėmis taisyklėmis. Svarbu skatinti kurti žalesnę ir skaitmenizuotą ekonomiką, o mokesčiai turėtų būti svarbūs siekiant šio tikslo;</w:t>
      </w:r>
    </w:p>
    <w:p w:rsidR="008D2131" w:rsidP="008D2131" w:rsidRDefault="008D2131" w14:paraId="26042454" w14:textId="77777777">
      <w:pPr>
        <w:pStyle w:val="ListParagraph"/>
        <w:numPr>
          <w:ilvl w:val="0"/>
          <w:numId w:val="3"/>
        </w:numPr>
        <w:ind w:left="357" w:hanging="357"/>
      </w:pPr>
      <w:r>
        <w:t>ragina į direktyvą įtraukti nuostatą, pagal kurią būtų galima taikyti direktyvą dėl ginčų sprendimo, bent jau tarp valstybių narių, sprendžiant ginčus, susijusius su 2 ramsčiu;</w:t>
      </w:r>
    </w:p>
    <w:p w:rsidR="008D2131" w:rsidP="008D2131" w:rsidRDefault="008D2131" w14:paraId="07F266B0" w14:textId="77777777">
      <w:pPr>
        <w:pStyle w:val="ListParagraph"/>
        <w:numPr>
          <w:ilvl w:val="0"/>
          <w:numId w:val="3"/>
        </w:numPr>
        <w:ind w:left="357" w:hanging="357"/>
      </w:pPr>
      <w:r>
        <w:t>sutinka, kad už direktyvos nuostatų nesilaikymą būtų taikomos sankcijos, ir ragina valstybes nares atlikti išsamius mokestinius patikrinimus, siekiant užtikrinti visišką direktyvos nuostatų laikymąsi;</w:t>
      </w:r>
    </w:p>
    <w:p w:rsidR="008D2131" w:rsidP="008D2131" w:rsidRDefault="008D2131" w14:paraId="795A1BF1" w14:textId="2E3E17FF">
      <w:pPr>
        <w:pStyle w:val="ListParagraph"/>
        <w:numPr>
          <w:ilvl w:val="0"/>
          <w:numId w:val="3"/>
        </w:numPr>
        <w:ind w:left="357" w:hanging="357"/>
      </w:pPr>
      <w:r>
        <w:t>ragina peržiūrėti ES nebendradarbiaujančių trečiųjų šalių, susijusių su mokesčių rinkiniu, sąrašą.</w:t>
      </w:r>
    </w:p>
    <w:p w:rsidRPr="009B70E7" w:rsidR="006324DA" w:rsidP="00B656FE" w:rsidRDefault="006324DA" w14:paraId="1F2B5C1E" w14:textId="77777777">
      <w:pPr>
        <w:pStyle w:val="ListParagraph"/>
        <w:ind w:left="357"/>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985"/>
        <w:gridCol w:w="5670"/>
      </w:tblGrid>
      <w:tr w:rsidRPr="009B70E7" w:rsidR="00F00603" w:rsidTr="00464C03" w14:paraId="30A8B3BE" w14:textId="77777777">
        <w:tc>
          <w:tcPr>
            <w:tcW w:w="1985" w:type="dxa"/>
          </w:tcPr>
          <w:p w:rsidRPr="009B70E7" w:rsidR="00F00603" w:rsidP="00B40158" w:rsidRDefault="00F00603" w14:paraId="10EEDAA0" w14:textId="77777777">
            <w:pPr>
              <w:pStyle w:val="ListParagraph"/>
              <w:spacing w:line="276" w:lineRule="auto"/>
              <w:ind w:left="0"/>
              <w:rPr>
                <w:i/>
              </w:rPr>
            </w:pPr>
            <w:r>
              <w:rPr>
                <w:b/>
                <w:i/>
              </w:rPr>
              <w:t>Kontaktinis asmuo:</w:t>
            </w:r>
          </w:p>
        </w:tc>
        <w:tc>
          <w:tcPr>
            <w:tcW w:w="5670" w:type="dxa"/>
          </w:tcPr>
          <w:p w:rsidRPr="009B70E7" w:rsidR="00F00603" w:rsidP="00B40158" w:rsidRDefault="00F00603" w14:paraId="3645D928" w14:textId="77777777">
            <w:pPr>
              <w:pStyle w:val="ListParagraph"/>
              <w:spacing w:line="276" w:lineRule="auto"/>
              <w:ind w:left="0"/>
              <w:rPr>
                <w:i/>
              </w:rPr>
            </w:pPr>
            <w:proofErr w:type="spellStart"/>
            <w:r>
              <w:rPr>
                <w:i/>
              </w:rPr>
              <w:t>Juri</w:t>
            </w:r>
            <w:proofErr w:type="spellEnd"/>
            <w:r>
              <w:rPr>
                <w:i/>
              </w:rPr>
              <w:t xml:space="preserve"> </w:t>
            </w:r>
            <w:proofErr w:type="spellStart"/>
            <w:r>
              <w:rPr>
                <w:i/>
              </w:rPr>
              <w:t>Soosaar</w:t>
            </w:r>
            <w:proofErr w:type="spellEnd"/>
          </w:p>
        </w:tc>
      </w:tr>
      <w:tr w:rsidRPr="009B70E7" w:rsidR="00F00603" w:rsidTr="00464C03" w14:paraId="028E77B2" w14:textId="77777777">
        <w:tc>
          <w:tcPr>
            <w:tcW w:w="1985" w:type="dxa"/>
          </w:tcPr>
          <w:p w:rsidRPr="009B70E7" w:rsidR="00F00603" w:rsidP="00B40158" w:rsidRDefault="00F00603" w14:paraId="53043C31" w14:textId="77777777">
            <w:pPr>
              <w:pStyle w:val="ListParagraph"/>
              <w:spacing w:line="276" w:lineRule="auto"/>
              <w:ind w:left="601"/>
              <w:rPr>
                <w:i/>
              </w:rPr>
            </w:pPr>
            <w:r>
              <w:rPr>
                <w:i/>
              </w:rPr>
              <w:t>Tel.</w:t>
            </w:r>
          </w:p>
        </w:tc>
        <w:tc>
          <w:tcPr>
            <w:tcW w:w="5670" w:type="dxa"/>
          </w:tcPr>
          <w:p w:rsidRPr="009B70E7" w:rsidR="00F00603" w:rsidP="00B40158" w:rsidRDefault="008D2131" w14:paraId="6485F82B" w14:textId="77777777">
            <w:pPr>
              <w:pStyle w:val="ListParagraph"/>
              <w:spacing w:line="276" w:lineRule="auto"/>
              <w:ind w:left="0"/>
              <w:rPr>
                <w:i/>
              </w:rPr>
            </w:pPr>
            <w:r>
              <w:rPr>
                <w:i/>
              </w:rPr>
              <w:t>00 (32) 2 546 96 28</w:t>
            </w:r>
          </w:p>
        </w:tc>
      </w:tr>
      <w:tr w:rsidRPr="009B70E7" w:rsidR="00F00603" w:rsidTr="00464C03" w14:paraId="1D680AA8" w14:textId="77777777">
        <w:tc>
          <w:tcPr>
            <w:tcW w:w="1985" w:type="dxa"/>
          </w:tcPr>
          <w:p w:rsidRPr="009B70E7" w:rsidR="00F00603" w:rsidP="00B40158" w:rsidRDefault="00F00603" w14:paraId="2E92949F" w14:textId="77777777">
            <w:pPr>
              <w:pStyle w:val="ListParagraph"/>
              <w:spacing w:line="276" w:lineRule="auto"/>
              <w:ind w:left="601"/>
              <w:rPr>
                <w:i/>
              </w:rPr>
            </w:pPr>
            <w:r>
              <w:rPr>
                <w:i/>
              </w:rPr>
              <w:t>El. paštas</w:t>
            </w:r>
          </w:p>
        </w:tc>
        <w:tc>
          <w:tcPr>
            <w:tcW w:w="5670" w:type="dxa"/>
          </w:tcPr>
          <w:p w:rsidRPr="009B70E7" w:rsidR="00F00603" w:rsidP="00B40158" w:rsidRDefault="00661FD2" w14:paraId="485C7101" w14:textId="77777777">
            <w:pPr>
              <w:pStyle w:val="ListParagraph"/>
              <w:spacing w:line="276" w:lineRule="auto"/>
              <w:ind w:left="0"/>
              <w:rPr>
                <w:i/>
              </w:rPr>
            </w:pPr>
            <w:hyperlink w:history="1" r:id="rId22">
              <w:r w:rsidR="00A10A98">
                <w:rPr>
                  <w:rStyle w:val="Hyperlink"/>
                  <w:i/>
                </w:rPr>
                <w:t>Juri.Soosaar@eesc.europa.eu</w:t>
              </w:r>
            </w:hyperlink>
          </w:p>
        </w:tc>
      </w:tr>
    </w:tbl>
    <w:p w:rsidR="00B34E93" w:rsidP="00B34E93" w:rsidRDefault="00B34E93" w14:paraId="153F76BA" w14:textId="77777777">
      <w:pPr>
        <w:pStyle w:val="ListParagraph"/>
        <w:ind w:left="567"/>
        <w:rPr>
          <w:b/>
          <w:i/>
          <w:sz w:val="28"/>
          <w:szCs w:val="28"/>
        </w:rPr>
      </w:pPr>
    </w:p>
    <w:p w:rsidR="003F2D36" w:rsidP="00B34E93" w:rsidRDefault="003F2D36" w14:paraId="3EBA67C1" w14:textId="77777777">
      <w:pPr>
        <w:pStyle w:val="ListParagraph"/>
        <w:ind w:left="567"/>
        <w:rPr>
          <w:b/>
          <w:i/>
          <w:sz w:val="28"/>
          <w:szCs w:val="28"/>
        </w:rPr>
      </w:pPr>
    </w:p>
    <w:p w:rsidRPr="009B70E7" w:rsidR="009D2CD0" w:rsidP="00276CC9" w:rsidRDefault="008D2131" w14:paraId="102B3B12" w14:textId="77777777">
      <w:pPr>
        <w:pStyle w:val="ListParagraph"/>
        <w:keepNext/>
        <w:keepLines/>
        <w:numPr>
          <w:ilvl w:val="0"/>
          <w:numId w:val="2"/>
        </w:numPr>
        <w:ind w:left="567" w:hanging="567"/>
        <w:rPr>
          <w:b/>
          <w:i/>
          <w:sz w:val="28"/>
          <w:szCs w:val="28"/>
        </w:rPr>
      </w:pPr>
      <w:r>
        <w:rPr>
          <w:b/>
          <w:i/>
          <w:sz w:val="28"/>
        </w:rPr>
        <w:lastRenderedPageBreak/>
        <w:t>Europos bendras prieigos punktas (ESAP)</w:t>
      </w:r>
    </w:p>
    <w:p w:rsidRPr="009B70E7" w:rsidR="009D2CD0" w:rsidP="00276CC9" w:rsidRDefault="009D2CD0" w14:paraId="6585E0DA" w14:textId="77777777">
      <w:pPr>
        <w:pStyle w:val="ListParagraph"/>
        <w:keepNext/>
        <w:keepLines/>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6379"/>
      </w:tblGrid>
      <w:tr w:rsidRPr="009B70E7" w:rsidR="009D2CD0" w:rsidTr="008D2131" w14:paraId="6B9E1BBD" w14:textId="77777777">
        <w:tc>
          <w:tcPr>
            <w:tcW w:w="8080" w:type="dxa"/>
            <w:gridSpan w:val="2"/>
          </w:tcPr>
          <w:p w:rsidRPr="009B70E7" w:rsidR="009D2CD0" w:rsidP="00276CC9" w:rsidRDefault="009D2CD0" w14:paraId="5C0FF7B1" w14:textId="77777777">
            <w:pPr>
              <w:pStyle w:val="ListParagraph"/>
              <w:keepNext/>
              <w:keepLines/>
              <w:ind w:left="-108"/>
            </w:pPr>
          </w:p>
        </w:tc>
      </w:tr>
      <w:tr w:rsidRPr="009B70E7" w:rsidR="008D2131" w:rsidTr="008D2131" w14:paraId="016781FA" w14:textId="77777777">
        <w:tc>
          <w:tcPr>
            <w:tcW w:w="1701" w:type="dxa"/>
          </w:tcPr>
          <w:p w:rsidRPr="009B70E7" w:rsidR="008D2131" w:rsidP="00276CC9" w:rsidRDefault="008D2131" w14:paraId="2B9B04B8" w14:textId="77777777">
            <w:pPr>
              <w:pStyle w:val="ListParagraph"/>
              <w:keepNext/>
              <w:keepLines/>
              <w:ind w:left="-106"/>
              <w:rPr>
                <w:b/>
              </w:rPr>
            </w:pPr>
            <w:r>
              <w:rPr>
                <w:b/>
              </w:rPr>
              <w:t>Pranešėjas</w:t>
            </w:r>
          </w:p>
        </w:tc>
        <w:tc>
          <w:tcPr>
            <w:tcW w:w="6379" w:type="dxa"/>
          </w:tcPr>
          <w:p w:rsidR="008D2131" w:rsidP="00276CC9" w:rsidRDefault="008D2131" w14:paraId="7510BF69" w14:textId="77777777">
            <w:pPr>
              <w:pStyle w:val="ListParagraph"/>
              <w:keepNext/>
              <w:keepLines/>
              <w:ind w:left="-106"/>
            </w:pPr>
            <w:proofErr w:type="spellStart"/>
            <w:r>
              <w:t>Florian</w:t>
            </w:r>
            <w:proofErr w:type="spellEnd"/>
            <w:r>
              <w:t xml:space="preserve"> Marin (Darbuotojų grupė, RO)</w:t>
            </w:r>
          </w:p>
          <w:p w:rsidRPr="009B70E7" w:rsidR="008D2131" w:rsidP="00276CC9" w:rsidRDefault="008D2131" w14:paraId="1E8C24AB" w14:textId="77777777">
            <w:pPr>
              <w:pStyle w:val="ListParagraph"/>
              <w:keepNext/>
              <w:keepLines/>
              <w:ind w:left="-106"/>
            </w:pPr>
          </w:p>
        </w:tc>
      </w:tr>
      <w:tr w:rsidRPr="008D2131" w:rsidR="009D2CD0" w:rsidTr="008D2131" w14:paraId="3E2B1C94" w14:textId="77777777">
        <w:tc>
          <w:tcPr>
            <w:tcW w:w="1701" w:type="dxa"/>
            <w:vMerge w:val="restart"/>
          </w:tcPr>
          <w:p w:rsidRPr="009B70E7" w:rsidR="009D2CD0" w:rsidP="00276CC9" w:rsidRDefault="009D2CD0" w14:paraId="7AF1FCBA" w14:textId="77777777">
            <w:pPr>
              <w:pStyle w:val="ListParagraph"/>
              <w:keepNext/>
              <w:keepLines/>
              <w:ind w:left="-106"/>
              <w:rPr>
                <w:b/>
              </w:rPr>
            </w:pPr>
            <w:r>
              <w:rPr>
                <w:b/>
              </w:rPr>
              <w:t>Nuoroda</w:t>
            </w:r>
          </w:p>
        </w:tc>
        <w:tc>
          <w:tcPr>
            <w:tcW w:w="6379" w:type="dxa"/>
          </w:tcPr>
          <w:p w:rsidRPr="008D2131" w:rsidR="009D2CD0" w:rsidP="00276CC9" w:rsidRDefault="008D2131" w14:paraId="30797285" w14:textId="77777777">
            <w:pPr>
              <w:pStyle w:val="ListParagraph"/>
              <w:keepNext/>
              <w:keepLines/>
              <w:ind w:left="-107"/>
            </w:pPr>
            <w:proofErr w:type="spellStart"/>
            <w:r>
              <w:t>COM</w:t>
            </w:r>
            <w:proofErr w:type="spellEnd"/>
            <w:r>
              <w:t xml:space="preserve">(2021) 723 </w:t>
            </w:r>
            <w:proofErr w:type="spellStart"/>
            <w:r>
              <w:t>final</w:t>
            </w:r>
            <w:proofErr w:type="spellEnd"/>
            <w:r>
              <w:t xml:space="preserve"> - </w:t>
            </w:r>
            <w:proofErr w:type="spellStart"/>
            <w:r>
              <w:t>COM</w:t>
            </w:r>
            <w:proofErr w:type="spellEnd"/>
            <w:r>
              <w:t xml:space="preserve">(2021) 724 </w:t>
            </w:r>
            <w:proofErr w:type="spellStart"/>
            <w:r>
              <w:t>final</w:t>
            </w:r>
            <w:proofErr w:type="spellEnd"/>
            <w:r>
              <w:t xml:space="preserve"> - </w:t>
            </w:r>
            <w:proofErr w:type="spellStart"/>
            <w:r>
              <w:t>COM</w:t>
            </w:r>
            <w:proofErr w:type="spellEnd"/>
            <w:r>
              <w:t xml:space="preserve">(2021) 725 </w:t>
            </w:r>
            <w:proofErr w:type="spellStart"/>
            <w:r>
              <w:t>final</w:t>
            </w:r>
            <w:proofErr w:type="spellEnd"/>
          </w:p>
        </w:tc>
      </w:tr>
      <w:tr w:rsidRPr="009B70E7" w:rsidR="009D2CD0" w:rsidTr="008D2131" w14:paraId="4D523BFC" w14:textId="77777777">
        <w:tc>
          <w:tcPr>
            <w:tcW w:w="1701" w:type="dxa"/>
            <w:vMerge/>
          </w:tcPr>
          <w:p w:rsidRPr="008D2131" w:rsidR="009D2CD0" w:rsidP="00276CC9" w:rsidRDefault="009D2CD0" w14:paraId="16F41F74" w14:textId="77777777">
            <w:pPr>
              <w:pStyle w:val="ListParagraph"/>
              <w:keepNext/>
              <w:keepLines/>
              <w:ind w:left="0"/>
              <w:rPr>
                <w:b/>
                <w:lang w:val="pt-PT"/>
              </w:rPr>
            </w:pPr>
          </w:p>
        </w:tc>
        <w:tc>
          <w:tcPr>
            <w:tcW w:w="6379" w:type="dxa"/>
          </w:tcPr>
          <w:p w:rsidRPr="009B70E7" w:rsidR="009D2CD0" w:rsidP="00276CC9" w:rsidRDefault="008D2131" w14:paraId="2E6755C5" w14:textId="77777777">
            <w:pPr>
              <w:pStyle w:val="ListParagraph"/>
              <w:keepNext/>
              <w:keepLines/>
              <w:ind w:left="-107"/>
            </w:pPr>
            <w:r>
              <w:t>EESC-2022-06391-00-00-AC</w:t>
            </w:r>
          </w:p>
        </w:tc>
      </w:tr>
    </w:tbl>
    <w:p w:rsidR="009D2CD0" w:rsidP="00276CC9" w:rsidRDefault="009D2CD0" w14:paraId="66D40F15" w14:textId="77777777">
      <w:pPr>
        <w:pStyle w:val="ListParagraph"/>
        <w:keepNext/>
        <w:keepLines/>
        <w:ind w:left="0"/>
        <w:rPr>
          <w:b/>
        </w:rPr>
      </w:pPr>
    </w:p>
    <w:p w:rsidRPr="009B70E7" w:rsidR="00215FAB" w:rsidP="00276CC9" w:rsidRDefault="00215FAB" w14:paraId="70537EFA" w14:textId="77777777">
      <w:pPr>
        <w:pStyle w:val="ListParagraph"/>
        <w:keepNext/>
        <w:keepLines/>
        <w:ind w:left="0"/>
        <w:rPr>
          <w:b/>
        </w:rPr>
      </w:pPr>
      <w:r>
        <w:rPr>
          <w:b/>
        </w:rPr>
        <w:t>Dokumento esmė</w:t>
      </w:r>
    </w:p>
    <w:p w:rsidRPr="009B70E7" w:rsidR="00215FAB" w:rsidP="00276CC9" w:rsidRDefault="00215FAB" w14:paraId="4E3B41AB" w14:textId="77777777">
      <w:pPr>
        <w:pStyle w:val="ListParagraph"/>
        <w:keepNext/>
        <w:keepLines/>
        <w:ind w:left="0"/>
      </w:pPr>
    </w:p>
    <w:p w:rsidRPr="009B70E7" w:rsidR="00215FAB" w:rsidP="00276CC9" w:rsidRDefault="00215FAB" w14:paraId="525318E8" w14:textId="77777777">
      <w:pPr>
        <w:pStyle w:val="ListParagraph"/>
        <w:keepNext/>
        <w:keepLines/>
        <w:ind w:left="0"/>
      </w:pPr>
      <w:r>
        <w:t>EESRK:</w:t>
      </w:r>
    </w:p>
    <w:p w:rsidRPr="009B70E7" w:rsidR="00215FAB" w:rsidP="00276CC9" w:rsidRDefault="00215FAB" w14:paraId="58EF69AD" w14:textId="77777777">
      <w:pPr>
        <w:pStyle w:val="ListParagraph"/>
        <w:keepNext/>
        <w:keepLines/>
        <w:ind w:left="0"/>
      </w:pPr>
    </w:p>
    <w:p w:rsidRPr="009B70E7" w:rsidR="00215FAB" w:rsidP="00276CC9" w:rsidRDefault="00215FAB" w14:paraId="73B5F32D" w14:textId="77777777">
      <w:pPr>
        <w:pStyle w:val="ListParagraph"/>
        <w:keepNext/>
        <w:keepLines/>
        <w:numPr>
          <w:ilvl w:val="0"/>
          <w:numId w:val="3"/>
        </w:numPr>
        <w:ind w:left="357" w:hanging="357"/>
      </w:pPr>
      <w:r>
        <w:t xml:space="preserve">remia Europos bendro prieigos punkto (ESAP) priemonę, kuria prisidedama prie tvaresnės, skaitmeninės ir </w:t>
      </w:r>
      <w:proofErr w:type="spellStart"/>
      <w:r>
        <w:t>įtraukesnės</w:t>
      </w:r>
      <w:proofErr w:type="spellEnd"/>
      <w:r>
        <w:t xml:space="preserve"> ekonomikos, skaitmeninio suverenumo stiprinimo ir geresnės kapitalo rinkų integracijos;</w:t>
      </w:r>
    </w:p>
    <w:p w:rsidRPr="009B70E7" w:rsidR="00215FAB" w:rsidP="00215FAB" w:rsidRDefault="00215FAB" w14:paraId="263F03AE" w14:textId="77777777">
      <w:pPr>
        <w:pStyle w:val="ListParagraph"/>
        <w:numPr>
          <w:ilvl w:val="0"/>
          <w:numId w:val="3"/>
        </w:numPr>
        <w:ind w:left="357" w:hanging="357"/>
      </w:pPr>
      <w:r>
        <w:t>mano, kad ESAP turėtų būti ne tik informacinė priemonė neapdorotai informacijai surinkti su bendru prieigos punktu, bet ir platesnio užmojo priemonė, kad apdorojant informaciją būtų sukurta didesnė pridėtinė vertė. Duomenys ir sektorių bei teritorinės ataskaitos ir analizės turėtų būti agreguojami ir keičiami per ESAP;</w:t>
      </w:r>
    </w:p>
    <w:p w:rsidRPr="009B70E7" w:rsidR="00215FAB" w:rsidP="00215FAB" w:rsidRDefault="00215FAB" w14:paraId="5A7CE747" w14:textId="77777777">
      <w:pPr>
        <w:pStyle w:val="ListParagraph"/>
        <w:numPr>
          <w:ilvl w:val="0"/>
          <w:numId w:val="3"/>
        </w:numPr>
        <w:ind w:left="357" w:hanging="357"/>
      </w:pPr>
      <w:r>
        <w:t>siūlo, kad atsižvelgiant į skirtingus technologijų tipus ESAP būtų kuriamas kaip lanksti priemonė ir kad būtų galima įtraukti naujas duomenų kategorijas ir palaikyti ryšius su nacionaliniais registrais arba Eurostatu. ESAP turėtų užtikrinti aiškią darnaus vystymosi tikslų (DVT) ir žaliojo kurso rodiklių sinergiją;</w:t>
      </w:r>
    </w:p>
    <w:p w:rsidR="00215FAB" w:rsidP="00215FAB" w:rsidRDefault="00215FAB" w14:paraId="04C16A0F" w14:textId="77777777">
      <w:pPr>
        <w:pStyle w:val="ListParagraph"/>
        <w:numPr>
          <w:ilvl w:val="0"/>
          <w:numId w:val="3"/>
        </w:numPr>
        <w:ind w:left="357" w:hanging="357"/>
      </w:pPr>
      <w:r>
        <w:t>Ragina atsižvelgti į patariamosios tarybos, kurioje dalyvauja pilietinė visuomenė ir socialiniai partneriai, įkūrimą. Ši taryba priims sprendimus dėl ESAP ateities ir strateginių pokyčių;</w:t>
      </w:r>
    </w:p>
    <w:p w:rsidR="00215FAB" w:rsidP="00215FAB" w:rsidRDefault="00215FAB" w14:paraId="0B0E7E12" w14:textId="77777777">
      <w:pPr>
        <w:pStyle w:val="ListParagraph"/>
        <w:numPr>
          <w:ilvl w:val="0"/>
          <w:numId w:val="3"/>
        </w:numPr>
        <w:ind w:left="357" w:hanging="357"/>
      </w:pPr>
      <w:r>
        <w:t>pabrėžia, kad svarbu sumažinti „baltąsias zonas“ siekiant užtikrinti prieigą prie ESAP be diskriminacijos. ESAP taip pat turėtų užtikrinti funkcijas, kurios suteiktų neįgaliesiems galimybę naudotis tinkamu prieinamumu be diskriminacijos;</w:t>
      </w:r>
    </w:p>
    <w:p w:rsidR="00215FAB" w:rsidP="00215FAB" w:rsidRDefault="00215FAB" w14:paraId="460729FE" w14:textId="77777777">
      <w:pPr>
        <w:pStyle w:val="ListParagraph"/>
        <w:numPr>
          <w:ilvl w:val="0"/>
          <w:numId w:val="3"/>
        </w:numPr>
        <w:ind w:left="357" w:hanging="357"/>
      </w:pPr>
      <w:r>
        <w:t>mano esant labai svarbu, kad užtikrinti standartines procedūras, skaidrumą, duomenų vientisumą ir informacijos šaltinio patikimumą, naudotojui patogų automatinį duomenų tvirtinimą ir tinkamą duomenų rinkimo įstaigos kontrolę, siekiant duomenų apsaugos. Artimoje ateityje bus svarbu tinkamai ir pakankamai prižiūrėti finansų ir socialinių ir valdymo duomenų teikėjus;</w:t>
      </w:r>
    </w:p>
    <w:p w:rsidR="00215FAB" w:rsidP="00215FAB" w:rsidRDefault="00215FAB" w14:paraId="1BE2CA9F" w14:textId="77777777">
      <w:pPr>
        <w:pStyle w:val="ListParagraph"/>
        <w:numPr>
          <w:ilvl w:val="0"/>
          <w:numId w:val="3"/>
        </w:numPr>
        <w:ind w:left="357" w:hanging="357"/>
      </w:pPr>
      <w:r>
        <w:t>nurodo, kad reikėtų apsvarstyti galimybę subsidijuoti MVĮ skirtų duomenų rinkimo, rengimo ir tvarkymo kainas, atleisti MVĮ nuo mokesčių ir užtikrinti tinkamas darbo sąlygas darbuotojams, atsakingiems už duomenų teikimą ir tvarkymą;</w:t>
      </w:r>
    </w:p>
    <w:p w:rsidR="00215FAB" w:rsidP="00215FAB" w:rsidRDefault="00215FAB" w14:paraId="6683E4F7" w14:textId="77777777">
      <w:pPr>
        <w:pStyle w:val="ListParagraph"/>
        <w:numPr>
          <w:ilvl w:val="0"/>
          <w:numId w:val="3"/>
        </w:numPr>
        <w:ind w:left="357" w:hanging="357"/>
      </w:pPr>
      <w:r>
        <w:t>mano, kad reikia specialios pagalbos tarnybos, kuri padėtų pateikti informaciją tinkamu formatu ir užtikrintų, kad informacija būtų techniškai tinkama naudoti, taip pat kad reikalingas mokymas finansinio ir skaitmeninio raštingumo srityje. Siekiant užtikrinti geresnį ir platesnį naudojimą, į ESAP galėtų būti įtrauktas minimalus pagrindinių ekonomikos veiklos rezultatų rodiklių rinkinys, apibrėžtas ES lygmeniu pagal bendrą metodiką.</w:t>
      </w:r>
    </w:p>
    <w:p w:rsidRPr="009B70E7" w:rsidR="00215FAB" w:rsidP="00215FAB" w:rsidRDefault="00215FAB" w14:paraId="6CF3C233" w14:textId="77777777">
      <w:pPr>
        <w:pStyle w:val="ListParagraph"/>
        <w:ind w:left="357"/>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985"/>
        <w:gridCol w:w="5670"/>
      </w:tblGrid>
      <w:tr w:rsidRPr="009B70E7" w:rsidR="00215FAB" w:rsidTr="00464C03" w14:paraId="692D5077" w14:textId="77777777">
        <w:tc>
          <w:tcPr>
            <w:tcW w:w="1985" w:type="dxa"/>
          </w:tcPr>
          <w:p w:rsidRPr="009B70E7" w:rsidR="00215FAB" w:rsidP="00B40158" w:rsidRDefault="00215FAB" w14:paraId="5E6E2300" w14:textId="77777777">
            <w:pPr>
              <w:pStyle w:val="ListParagraph"/>
              <w:spacing w:line="276" w:lineRule="auto"/>
              <w:ind w:left="0"/>
              <w:rPr>
                <w:i/>
              </w:rPr>
            </w:pPr>
            <w:r>
              <w:rPr>
                <w:b/>
                <w:i/>
              </w:rPr>
              <w:t>Kontaktinis asmuo:</w:t>
            </w:r>
          </w:p>
        </w:tc>
        <w:tc>
          <w:tcPr>
            <w:tcW w:w="5670" w:type="dxa"/>
          </w:tcPr>
          <w:p w:rsidRPr="009B70E7" w:rsidR="00215FAB" w:rsidP="00B40158" w:rsidRDefault="00215FAB" w14:paraId="4241963C" w14:textId="77777777">
            <w:pPr>
              <w:pStyle w:val="ListParagraph"/>
              <w:spacing w:line="276" w:lineRule="auto"/>
              <w:ind w:left="0"/>
              <w:rPr>
                <w:i/>
              </w:rPr>
            </w:pPr>
            <w:proofErr w:type="spellStart"/>
            <w:r>
              <w:rPr>
                <w:i/>
              </w:rPr>
              <w:t>Sergio</w:t>
            </w:r>
            <w:proofErr w:type="spellEnd"/>
            <w:r>
              <w:rPr>
                <w:i/>
              </w:rPr>
              <w:t xml:space="preserve"> </w:t>
            </w:r>
            <w:proofErr w:type="spellStart"/>
            <w:r>
              <w:rPr>
                <w:i/>
              </w:rPr>
              <w:t>Lorencio</w:t>
            </w:r>
            <w:proofErr w:type="spellEnd"/>
            <w:r>
              <w:rPr>
                <w:i/>
              </w:rPr>
              <w:t xml:space="preserve"> </w:t>
            </w:r>
            <w:proofErr w:type="spellStart"/>
            <w:r>
              <w:rPr>
                <w:i/>
              </w:rPr>
              <w:t>Matallana</w:t>
            </w:r>
            <w:proofErr w:type="spellEnd"/>
          </w:p>
        </w:tc>
      </w:tr>
      <w:tr w:rsidRPr="009B70E7" w:rsidR="00215FAB" w:rsidTr="00464C03" w14:paraId="24BEA1CB" w14:textId="77777777">
        <w:tc>
          <w:tcPr>
            <w:tcW w:w="1985" w:type="dxa"/>
          </w:tcPr>
          <w:p w:rsidRPr="009B70E7" w:rsidR="00215FAB" w:rsidP="00B40158" w:rsidRDefault="00215FAB" w14:paraId="0A74C8D0" w14:textId="77777777">
            <w:pPr>
              <w:pStyle w:val="ListParagraph"/>
              <w:spacing w:line="276" w:lineRule="auto"/>
              <w:ind w:left="601"/>
              <w:rPr>
                <w:i/>
              </w:rPr>
            </w:pPr>
            <w:r>
              <w:rPr>
                <w:i/>
              </w:rPr>
              <w:t>Tel.</w:t>
            </w:r>
          </w:p>
        </w:tc>
        <w:tc>
          <w:tcPr>
            <w:tcW w:w="5670" w:type="dxa"/>
          </w:tcPr>
          <w:p w:rsidRPr="009B70E7" w:rsidR="00215FAB" w:rsidP="00B40158" w:rsidRDefault="00215FAB" w14:paraId="3D489666" w14:textId="77777777">
            <w:pPr>
              <w:pStyle w:val="ListParagraph"/>
              <w:spacing w:line="276" w:lineRule="auto"/>
              <w:ind w:left="0"/>
              <w:rPr>
                <w:i/>
              </w:rPr>
            </w:pPr>
            <w:r>
              <w:rPr>
                <w:i/>
              </w:rPr>
              <w:t>00 (32) 2 546 92 40</w:t>
            </w:r>
          </w:p>
        </w:tc>
      </w:tr>
      <w:tr w:rsidRPr="009B70E7" w:rsidR="00215FAB" w:rsidTr="00464C03" w14:paraId="7BEC0A81" w14:textId="77777777">
        <w:tc>
          <w:tcPr>
            <w:tcW w:w="1985" w:type="dxa"/>
          </w:tcPr>
          <w:p w:rsidRPr="009B70E7" w:rsidR="00215FAB" w:rsidP="00B40158" w:rsidRDefault="00215FAB" w14:paraId="4051C150" w14:textId="77777777">
            <w:pPr>
              <w:pStyle w:val="ListParagraph"/>
              <w:spacing w:line="276" w:lineRule="auto"/>
              <w:ind w:left="601"/>
              <w:rPr>
                <w:i/>
              </w:rPr>
            </w:pPr>
            <w:r>
              <w:rPr>
                <w:i/>
              </w:rPr>
              <w:t>El. paštas</w:t>
            </w:r>
          </w:p>
        </w:tc>
        <w:tc>
          <w:tcPr>
            <w:tcW w:w="5670" w:type="dxa"/>
          </w:tcPr>
          <w:p w:rsidRPr="009B70E7" w:rsidR="00215FAB" w:rsidP="00B40158" w:rsidRDefault="00661FD2" w14:paraId="1B71E85D" w14:textId="77777777">
            <w:pPr>
              <w:pStyle w:val="ListParagraph"/>
              <w:spacing w:line="276" w:lineRule="auto"/>
              <w:ind w:left="0"/>
              <w:rPr>
                <w:i/>
              </w:rPr>
            </w:pPr>
            <w:hyperlink w:history="1" r:id="rId23">
              <w:r w:rsidR="00A10A98">
                <w:rPr>
                  <w:rStyle w:val="Hyperlink"/>
                  <w:i/>
                </w:rPr>
                <w:t>Sergio.LorencioMatallana@eesc.europa.eu</w:t>
              </w:r>
            </w:hyperlink>
          </w:p>
        </w:tc>
      </w:tr>
    </w:tbl>
    <w:p w:rsidRPr="00276CC9" w:rsidR="00B34E93" w:rsidP="009D2CD0" w:rsidRDefault="00B34E93" w14:paraId="295BE516" w14:textId="5A64405F">
      <w:pPr>
        <w:spacing w:after="160" w:line="259" w:lineRule="auto"/>
        <w:jc w:val="left"/>
        <w:rPr>
          <w:sz w:val="28"/>
        </w:rPr>
      </w:pPr>
    </w:p>
    <w:p w:rsidRPr="00276CC9" w:rsidR="00276CC9" w:rsidP="009D2CD0" w:rsidRDefault="00276CC9" w14:paraId="5306554D" w14:textId="77777777">
      <w:pPr>
        <w:spacing w:after="160" w:line="259" w:lineRule="auto"/>
        <w:jc w:val="left"/>
        <w:rPr>
          <w:sz w:val="28"/>
        </w:rPr>
      </w:pPr>
    </w:p>
    <w:p w:rsidRPr="00FE044C" w:rsidR="00FE044C" w:rsidP="00276CC9" w:rsidRDefault="00FE044C" w14:paraId="457037F6" w14:textId="77777777">
      <w:pPr>
        <w:pStyle w:val="ListParagraph"/>
        <w:keepNext/>
        <w:keepLines/>
        <w:numPr>
          <w:ilvl w:val="0"/>
          <w:numId w:val="2"/>
        </w:numPr>
        <w:ind w:left="567" w:hanging="567"/>
        <w:rPr>
          <w:b/>
          <w:i/>
          <w:sz w:val="28"/>
          <w:szCs w:val="28"/>
        </w:rPr>
      </w:pPr>
      <w:r>
        <w:rPr>
          <w:b/>
          <w:i/>
          <w:sz w:val="28"/>
        </w:rPr>
        <w:lastRenderedPageBreak/>
        <w:t>Europos ilgalaikių investicijų fondų (ELTIF) reglamento peržiūra</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6379"/>
      </w:tblGrid>
      <w:tr w:rsidRPr="009B70E7" w:rsidR="00FE044C" w:rsidTr="00B40158" w14:paraId="43BC9029" w14:textId="77777777">
        <w:tc>
          <w:tcPr>
            <w:tcW w:w="8080" w:type="dxa"/>
            <w:gridSpan w:val="2"/>
          </w:tcPr>
          <w:p w:rsidRPr="009B70E7" w:rsidR="00FE044C" w:rsidP="00276CC9" w:rsidRDefault="00FE044C" w14:paraId="7D1FB054" w14:textId="77777777">
            <w:pPr>
              <w:pStyle w:val="ListParagraph"/>
              <w:keepNext/>
              <w:keepLines/>
              <w:ind w:left="-108"/>
            </w:pPr>
          </w:p>
        </w:tc>
      </w:tr>
      <w:tr w:rsidRPr="009B70E7" w:rsidR="00FE044C" w:rsidTr="00B40158" w14:paraId="00E8A39E" w14:textId="77777777">
        <w:tc>
          <w:tcPr>
            <w:tcW w:w="1701" w:type="dxa"/>
          </w:tcPr>
          <w:p w:rsidRPr="009B70E7" w:rsidR="00FE044C" w:rsidP="00276CC9" w:rsidRDefault="00FE044C" w14:paraId="33F3424C" w14:textId="77777777">
            <w:pPr>
              <w:pStyle w:val="ListParagraph"/>
              <w:keepNext/>
              <w:keepLines/>
              <w:ind w:left="-106"/>
              <w:rPr>
                <w:b/>
              </w:rPr>
            </w:pPr>
            <w:r>
              <w:rPr>
                <w:b/>
              </w:rPr>
              <w:t>Pranešėjas</w:t>
            </w:r>
          </w:p>
        </w:tc>
        <w:tc>
          <w:tcPr>
            <w:tcW w:w="6379" w:type="dxa"/>
          </w:tcPr>
          <w:p w:rsidR="00FE044C" w:rsidP="00276CC9" w:rsidRDefault="00FE044C" w14:paraId="16432971" w14:textId="77777777">
            <w:pPr>
              <w:pStyle w:val="ListParagraph"/>
              <w:keepNext/>
              <w:keepLines/>
              <w:ind w:left="-106"/>
            </w:pPr>
            <w:proofErr w:type="spellStart"/>
            <w:r>
              <w:t>Pierre</w:t>
            </w:r>
            <w:proofErr w:type="spellEnd"/>
            <w:r>
              <w:t xml:space="preserve"> </w:t>
            </w:r>
            <w:proofErr w:type="spellStart"/>
            <w:r>
              <w:t>Bollon</w:t>
            </w:r>
            <w:proofErr w:type="spellEnd"/>
            <w:r>
              <w:t xml:space="preserve"> (Darbdavių grupė, FR)</w:t>
            </w:r>
          </w:p>
          <w:p w:rsidRPr="009B70E7" w:rsidR="00FE044C" w:rsidP="00276CC9" w:rsidRDefault="00FE044C" w14:paraId="299980A3" w14:textId="77777777">
            <w:pPr>
              <w:pStyle w:val="ListParagraph"/>
              <w:keepNext/>
              <w:keepLines/>
              <w:ind w:left="-106"/>
            </w:pPr>
          </w:p>
        </w:tc>
      </w:tr>
      <w:tr w:rsidRPr="008D2131" w:rsidR="00FE044C" w:rsidTr="00B40158" w14:paraId="56C5EA81" w14:textId="77777777">
        <w:tc>
          <w:tcPr>
            <w:tcW w:w="1701" w:type="dxa"/>
            <w:vMerge w:val="restart"/>
          </w:tcPr>
          <w:p w:rsidRPr="009B70E7" w:rsidR="00FE044C" w:rsidP="00B40158" w:rsidRDefault="00FE044C" w14:paraId="77D992ED" w14:textId="77777777">
            <w:pPr>
              <w:pStyle w:val="ListParagraph"/>
              <w:ind w:left="-106"/>
              <w:rPr>
                <w:b/>
              </w:rPr>
            </w:pPr>
            <w:r>
              <w:rPr>
                <w:b/>
              </w:rPr>
              <w:t>Nuoroda</w:t>
            </w:r>
          </w:p>
        </w:tc>
        <w:tc>
          <w:tcPr>
            <w:tcW w:w="6379" w:type="dxa"/>
          </w:tcPr>
          <w:p w:rsidRPr="008D2131" w:rsidR="00FE044C" w:rsidP="00B40158" w:rsidRDefault="00FE044C" w14:paraId="70E68695" w14:textId="77777777">
            <w:pPr>
              <w:pStyle w:val="ListParagraph"/>
              <w:ind w:left="-107"/>
            </w:pPr>
            <w:proofErr w:type="spellStart"/>
            <w:r>
              <w:t>COM</w:t>
            </w:r>
            <w:proofErr w:type="spellEnd"/>
            <w:r>
              <w:t xml:space="preserve">(2021) 722 </w:t>
            </w:r>
            <w:proofErr w:type="spellStart"/>
            <w:r>
              <w:t>final</w:t>
            </w:r>
            <w:proofErr w:type="spellEnd"/>
          </w:p>
        </w:tc>
      </w:tr>
      <w:tr w:rsidRPr="009B70E7" w:rsidR="00FE044C" w:rsidTr="00B40158" w14:paraId="776778AC" w14:textId="77777777">
        <w:tc>
          <w:tcPr>
            <w:tcW w:w="1701" w:type="dxa"/>
            <w:vMerge/>
          </w:tcPr>
          <w:p w:rsidRPr="008D2131" w:rsidR="00FE044C" w:rsidP="00B40158" w:rsidRDefault="00FE044C" w14:paraId="01C231C1" w14:textId="77777777">
            <w:pPr>
              <w:pStyle w:val="ListParagraph"/>
              <w:ind w:left="0"/>
              <w:rPr>
                <w:b/>
                <w:lang w:val="pt-PT"/>
              </w:rPr>
            </w:pPr>
          </w:p>
        </w:tc>
        <w:tc>
          <w:tcPr>
            <w:tcW w:w="6379" w:type="dxa"/>
          </w:tcPr>
          <w:p w:rsidRPr="009B70E7" w:rsidR="00FE044C" w:rsidP="00B40158" w:rsidRDefault="00FE044C" w14:paraId="11FB7941" w14:textId="77777777">
            <w:pPr>
              <w:pStyle w:val="ListParagraph"/>
              <w:ind w:left="-107"/>
            </w:pPr>
            <w:r>
              <w:t>EESC-2022-06507-00-00-AC</w:t>
            </w:r>
          </w:p>
        </w:tc>
      </w:tr>
    </w:tbl>
    <w:p w:rsidR="00FE044C" w:rsidP="00FE044C" w:rsidRDefault="00FE044C" w14:paraId="578D48F5" w14:textId="77777777">
      <w:pPr>
        <w:pStyle w:val="ListParagraph"/>
        <w:ind w:left="0"/>
        <w:rPr>
          <w:b/>
        </w:rPr>
      </w:pPr>
    </w:p>
    <w:p w:rsidRPr="009B70E7" w:rsidR="00FE044C" w:rsidP="00FE044C" w:rsidRDefault="00FE044C" w14:paraId="6234BD30" w14:textId="77777777">
      <w:pPr>
        <w:pStyle w:val="ListParagraph"/>
        <w:keepNext/>
        <w:keepLines/>
        <w:ind w:left="0"/>
        <w:rPr>
          <w:b/>
        </w:rPr>
      </w:pPr>
      <w:r>
        <w:rPr>
          <w:b/>
        </w:rPr>
        <w:t>Dokumento esmė</w:t>
      </w:r>
    </w:p>
    <w:p w:rsidRPr="009B70E7" w:rsidR="00FE044C" w:rsidP="00FE044C" w:rsidRDefault="00FE044C" w14:paraId="1C4AC0A4" w14:textId="77777777">
      <w:pPr>
        <w:pStyle w:val="ListParagraph"/>
        <w:keepNext/>
        <w:keepLines/>
        <w:ind w:left="0"/>
      </w:pPr>
    </w:p>
    <w:p w:rsidRPr="009B70E7" w:rsidR="00FE044C" w:rsidP="00FE044C" w:rsidRDefault="00FE044C" w14:paraId="7ACD241F" w14:textId="77777777">
      <w:pPr>
        <w:pStyle w:val="ListParagraph"/>
        <w:ind w:left="0"/>
      </w:pPr>
      <w:r>
        <w:t>EESRK:</w:t>
      </w:r>
    </w:p>
    <w:p w:rsidRPr="009B70E7" w:rsidR="00FE044C" w:rsidP="00FE044C" w:rsidRDefault="00FE044C" w14:paraId="2AEFC395" w14:textId="77777777">
      <w:pPr>
        <w:pStyle w:val="ListParagraph"/>
        <w:ind w:left="0"/>
      </w:pPr>
    </w:p>
    <w:p w:rsidRPr="009B70E7" w:rsidR="00FE044C" w:rsidP="00FE044C" w:rsidRDefault="00FE044C" w14:paraId="4B2EEA98" w14:textId="77777777">
      <w:pPr>
        <w:pStyle w:val="ListParagraph"/>
        <w:numPr>
          <w:ilvl w:val="0"/>
          <w:numId w:val="3"/>
        </w:numPr>
        <w:ind w:left="357" w:hanging="357"/>
      </w:pPr>
      <w:r>
        <w:t>tvirtai pritaria siūlomai subalansuotai ELTIF reglamento peržiūrai, nes jo ankstesnis formatas nepadėjo pasiekti užsibrėžtų tikslų;</w:t>
      </w:r>
    </w:p>
    <w:p w:rsidRPr="009B70E7" w:rsidR="00FE044C" w:rsidP="00FE044C" w:rsidRDefault="00FE044C" w14:paraId="61EA9D49" w14:textId="77777777">
      <w:pPr>
        <w:pStyle w:val="ListParagraph"/>
        <w:numPr>
          <w:ilvl w:val="0"/>
          <w:numId w:val="3"/>
        </w:numPr>
        <w:ind w:left="357" w:hanging="357"/>
      </w:pPr>
      <w:r>
        <w:t xml:space="preserve">mano, kad ELTIF 2 yra savalaikis ir aktualus pasiūlymas, sudarantis galimybę nukreipti finansinių išteklius ir santaupas į ilgalaikes investicijas, ypač reikalingas siekiant socialiai </w:t>
      </w:r>
      <w:proofErr w:type="spellStart"/>
      <w:r>
        <w:t>įtraukaus</w:t>
      </w:r>
      <w:proofErr w:type="spellEnd"/>
      <w:r>
        <w:t xml:space="preserve"> atsigavimo po </w:t>
      </w:r>
      <w:proofErr w:type="spellStart"/>
      <w:r>
        <w:t>COVID</w:t>
      </w:r>
      <w:proofErr w:type="spellEnd"/>
      <w:r>
        <w:t xml:space="preserve">-19 pandemijos. EESRK tikisi, kad teisėkūros proceso metu nebus nustatyta jokių naujų reguliavimo reikalavimų, nes tai </w:t>
      </w:r>
      <w:proofErr w:type="spellStart"/>
      <w:r>
        <w:t>susilpnintų</w:t>
      </w:r>
      <w:proofErr w:type="spellEnd"/>
      <w:r>
        <w:t xml:space="preserve"> Europos Komisijos siūlymą siekti paprastumo;</w:t>
      </w:r>
    </w:p>
    <w:p w:rsidRPr="009B70E7" w:rsidR="00FE044C" w:rsidP="00FE044C" w:rsidRDefault="00FE044C" w14:paraId="00A0F215" w14:textId="77777777">
      <w:pPr>
        <w:pStyle w:val="ListParagraph"/>
        <w:numPr>
          <w:ilvl w:val="0"/>
          <w:numId w:val="3"/>
        </w:numPr>
        <w:ind w:left="357" w:hanging="357"/>
      </w:pPr>
      <w:r>
        <w:t>tvirtai pabrėžia, kad svarbu finansuoti dvejopą skaitmeninę ir su klimatu susijusią pertvarką, kuria galiausiai siekiama anglies dioksido neišskiriančios Europos ekonomikos. Taip pat reikės padidinti ekonominių, socialinių, valdymo ir finansinių duomenų prieinamumą, visų pirma įgyvendinant Europos bendro prieigos punkto (ESAP) projektą ir būtiną, bet dar nesiūlytą duomenų teikėjų reguliavimą ir priežiūrą;</w:t>
      </w:r>
    </w:p>
    <w:p w:rsidR="00FE044C" w:rsidP="00FE044C" w:rsidRDefault="00FE044C" w14:paraId="3973CD12" w14:textId="77777777">
      <w:pPr>
        <w:pStyle w:val="ListParagraph"/>
        <w:numPr>
          <w:ilvl w:val="0"/>
          <w:numId w:val="3"/>
        </w:numPr>
        <w:ind w:left="357" w:hanging="357"/>
      </w:pPr>
      <w:r>
        <w:t xml:space="preserve">palankiai vertina tikslinius reikalavimus atitinkančio turto </w:t>
      </w:r>
      <w:proofErr w:type="spellStart"/>
      <w:r>
        <w:t>patobulinimus</w:t>
      </w:r>
      <w:proofErr w:type="spellEnd"/>
      <w:r>
        <w:t>, numatytus Europos Komisijos pasiūlyme „ELTIF 2“. Tai padės išplėsti ELTIF investavimo galimybių aibę ir skatins ekonomikos augimą bei konkurencingumą. Tai taip pat leis ELTIF pasiekti didesnę geografinę investicijų aprėptį Europoje;</w:t>
      </w:r>
    </w:p>
    <w:p w:rsidR="00FE044C" w:rsidP="00FE044C" w:rsidRDefault="00FE044C" w14:paraId="2A8F0348" w14:textId="77777777">
      <w:pPr>
        <w:pStyle w:val="ListParagraph"/>
        <w:numPr>
          <w:ilvl w:val="0"/>
          <w:numId w:val="3"/>
        </w:numPr>
        <w:ind w:left="357" w:hanging="357"/>
      </w:pPr>
      <w:r>
        <w:t>pritaria tam, kad būtų koreguojamos pirmiau taikytos atgrasančios kliūtys ELTIF naudotis neprofesionaliesiems investuotojams, kurie šiuo metu negali pasinaudoti ilgalaikių investicijų teikiama grąža, ir visų pirma mano, kad investuotojus šiuo metu labiau apsaugo nauja tvirta sąsaja su privalomais „tinkamumo vertinimais“ pagal Finansinių priemonių rinkų direktyvą (FPRD II). Be to, EESRK dar kartą kartoja savo raginimą visoje Europoje plėsti investuotojų švietimą;</w:t>
      </w:r>
    </w:p>
    <w:p w:rsidR="00FE044C" w:rsidP="00FE044C" w:rsidRDefault="00FE044C" w14:paraId="4B7DBAFF" w14:textId="77777777">
      <w:pPr>
        <w:pStyle w:val="ListParagraph"/>
        <w:numPr>
          <w:ilvl w:val="0"/>
          <w:numId w:val="3"/>
        </w:numPr>
        <w:ind w:left="357" w:hanging="357"/>
      </w:pPr>
      <w:r>
        <w:t>palaikytų „iš dalies atvirojo tipo“ ELTIF. Tam, kad ELTIF būtų likvidesni, jais turėtų būti galima investuoti iki 50 proc. (jei įmanoma ir daugiau) į diversifikuotą turtą pagal KIPVPS taisykles. Taip pat labai padėtų galimo investavimo į kitus fondus lygio padidinimas;</w:t>
      </w:r>
    </w:p>
    <w:p w:rsidR="0094733C" w:rsidP="0094733C" w:rsidRDefault="0094733C" w14:paraId="317B9A4F" w14:textId="77777777">
      <w:pPr>
        <w:pStyle w:val="ListParagraph"/>
        <w:numPr>
          <w:ilvl w:val="0"/>
          <w:numId w:val="3"/>
        </w:numPr>
        <w:ind w:left="357" w:hanging="357"/>
      </w:pPr>
      <w:r>
        <w:t>mano, kad Europos Komisija turi įvertinti ELTIF tinkamumą ir galimybę naudotis tarptautiniu vertybinių popierių identifikavimo numeriu (</w:t>
      </w:r>
      <w:proofErr w:type="spellStart"/>
      <w:r>
        <w:t>ISIN</w:t>
      </w:r>
      <w:proofErr w:type="spellEnd"/>
      <w:r>
        <w:t xml:space="preserve"> kodu) „.</w:t>
      </w:r>
      <w:proofErr w:type="spellStart"/>
      <w:r>
        <w:t>eu</w:t>
      </w:r>
      <w:proofErr w:type="spellEnd"/>
      <w:r>
        <w:t>“, taip siekiant pagerinti fondų prieinamumą ir matomumą tarptautiniu mastu. Sveikintinas svarbus ESMA vaidmuo priimant techninius reguliavimo standartus, skatinant priežiūros konvergenciją ir koordinuojant priežiūros darbą kartu su aktyviomis nacionalinėmis reguliavimo institucijomis;</w:t>
      </w:r>
    </w:p>
    <w:p w:rsidR="0094733C" w:rsidP="0094733C" w:rsidRDefault="0094733C" w14:paraId="6DDBA216" w14:textId="77777777">
      <w:pPr>
        <w:pStyle w:val="ListParagraph"/>
        <w:numPr>
          <w:ilvl w:val="0"/>
          <w:numId w:val="3"/>
        </w:numPr>
        <w:ind w:left="357" w:hanging="357"/>
      </w:pPr>
      <w:r>
        <w:t>pabrėžia, kad svarbu sudaryti palankesnes sąlygas ELTIF tinkamumui taupomosioms sąskaitoms, su investiciniais vienetais susieto gyvybės draudimo sutartims, darbuotojų taupymo schemoms ir pensijų mechanizmams, pavyzdžiui, visos Europos asmeninės pensijos produktui. Šiame pasiūlyme dėl direktyvos „Mokumas II“ išdėstymo nauja redakcija ir atliekant būsimą PPĮ direktyvos peržiūrą galėtų būti numatyta paskata draudimo ir pensijų įmonėms investuoti į ELTIF;</w:t>
      </w:r>
    </w:p>
    <w:p w:rsidR="0094733C" w:rsidP="0094733C" w:rsidRDefault="0094733C" w14:paraId="1DE61A95" w14:textId="77777777">
      <w:pPr>
        <w:pStyle w:val="ListParagraph"/>
        <w:numPr>
          <w:ilvl w:val="0"/>
          <w:numId w:val="3"/>
        </w:numPr>
        <w:ind w:left="357" w:hanging="357"/>
      </w:pPr>
      <w:r>
        <w:t>ragina užtikrinti Europos investuotojams į ELTIF galimybę savo santaupoms naudotis geriausia savo gyvenamosios vietos šalyje taikoma apmokestinimo tvarka, taip pat stabiliomis ir skatinančiomis mokesčių taisyklėmis.</w:t>
      </w:r>
    </w:p>
    <w:p w:rsidRPr="009B70E7" w:rsidR="00FE044C" w:rsidP="00FE044C" w:rsidRDefault="00FE044C" w14:paraId="1F9691E2" w14:textId="77777777">
      <w:pPr>
        <w:pStyle w:val="ListParagraph"/>
        <w:ind w:left="357"/>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410"/>
        <w:gridCol w:w="5670"/>
      </w:tblGrid>
      <w:tr w:rsidRPr="009B70E7" w:rsidR="00FE044C" w:rsidTr="00464C03" w14:paraId="2E753566" w14:textId="77777777">
        <w:tc>
          <w:tcPr>
            <w:tcW w:w="2410" w:type="dxa"/>
          </w:tcPr>
          <w:p w:rsidRPr="009B70E7" w:rsidR="00FE044C" w:rsidP="00B40158" w:rsidRDefault="00FE044C" w14:paraId="6E675714" w14:textId="77777777">
            <w:pPr>
              <w:pStyle w:val="ListParagraph"/>
              <w:spacing w:line="276" w:lineRule="auto"/>
              <w:ind w:left="0"/>
              <w:rPr>
                <w:i/>
              </w:rPr>
            </w:pPr>
            <w:r>
              <w:rPr>
                <w:b/>
                <w:i/>
              </w:rPr>
              <w:t>Kontaktinis asmuo:</w:t>
            </w:r>
          </w:p>
        </w:tc>
        <w:tc>
          <w:tcPr>
            <w:tcW w:w="5670" w:type="dxa"/>
          </w:tcPr>
          <w:p w:rsidRPr="009B70E7" w:rsidR="00FE044C" w:rsidP="00B40158" w:rsidRDefault="00FE044C" w14:paraId="0D847B27" w14:textId="77777777">
            <w:pPr>
              <w:pStyle w:val="ListParagraph"/>
              <w:spacing w:line="276" w:lineRule="auto"/>
              <w:ind w:left="0"/>
              <w:rPr>
                <w:i/>
              </w:rPr>
            </w:pPr>
            <w:proofErr w:type="spellStart"/>
            <w:r>
              <w:rPr>
                <w:i/>
              </w:rPr>
              <w:t>Sergio</w:t>
            </w:r>
            <w:proofErr w:type="spellEnd"/>
            <w:r>
              <w:rPr>
                <w:i/>
              </w:rPr>
              <w:t xml:space="preserve"> </w:t>
            </w:r>
            <w:proofErr w:type="spellStart"/>
            <w:r>
              <w:rPr>
                <w:i/>
              </w:rPr>
              <w:t>Lorencio</w:t>
            </w:r>
            <w:proofErr w:type="spellEnd"/>
            <w:r>
              <w:rPr>
                <w:i/>
              </w:rPr>
              <w:t xml:space="preserve"> </w:t>
            </w:r>
            <w:proofErr w:type="spellStart"/>
            <w:r>
              <w:rPr>
                <w:i/>
              </w:rPr>
              <w:t>Matallana</w:t>
            </w:r>
            <w:proofErr w:type="spellEnd"/>
          </w:p>
        </w:tc>
      </w:tr>
      <w:tr w:rsidRPr="009B70E7" w:rsidR="00FE044C" w:rsidTr="00464C03" w14:paraId="7F695AA0" w14:textId="77777777">
        <w:tc>
          <w:tcPr>
            <w:tcW w:w="2410" w:type="dxa"/>
          </w:tcPr>
          <w:p w:rsidRPr="009B70E7" w:rsidR="00FE044C" w:rsidP="00B40158" w:rsidRDefault="00FE044C" w14:paraId="618E66AA" w14:textId="77777777">
            <w:pPr>
              <w:pStyle w:val="ListParagraph"/>
              <w:spacing w:line="276" w:lineRule="auto"/>
              <w:ind w:left="601"/>
              <w:rPr>
                <w:i/>
              </w:rPr>
            </w:pPr>
            <w:r>
              <w:rPr>
                <w:i/>
              </w:rPr>
              <w:t>Tel.</w:t>
            </w:r>
          </w:p>
        </w:tc>
        <w:tc>
          <w:tcPr>
            <w:tcW w:w="5670" w:type="dxa"/>
          </w:tcPr>
          <w:p w:rsidRPr="009B70E7" w:rsidR="00FE044C" w:rsidP="00B40158" w:rsidRDefault="00FE044C" w14:paraId="2F057514" w14:textId="77777777">
            <w:pPr>
              <w:pStyle w:val="ListParagraph"/>
              <w:spacing w:line="276" w:lineRule="auto"/>
              <w:ind w:left="0"/>
              <w:rPr>
                <w:i/>
              </w:rPr>
            </w:pPr>
            <w:r>
              <w:rPr>
                <w:i/>
              </w:rPr>
              <w:t>00 (32) 2 546 92 40</w:t>
            </w:r>
          </w:p>
        </w:tc>
      </w:tr>
      <w:tr w:rsidRPr="009B70E7" w:rsidR="00FE044C" w:rsidTr="00464C03" w14:paraId="40FB276B" w14:textId="77777777">
        <w:tc>
          <w:tcPr>
            <w:tcW w:w="2410" w:type="dxa"/>
          </w:tcPr>
          <w:p w:rsidRPr="009B70E7" w:rsidR="00FE044C" w:rsidP="00B40158" w:rsidRDefault="00FE044C" w14:paraId="07C6AE94" w14:textId="77777777">
            <w:pPr>
              <w:pStyle w:val="ListParagraph"/>
              <w:spacing w:line="276" w:lineRule="auto"/>
              <w:ind w:left="601"/>
              <w:rPr>
                <w:i/>
              </w:rPr>
            </w:pPr>
            <w:r>
              <w:rPr>
                <w:i/>
              </w:rPr>
              <w:t>El. paštas</w:t>
            </w:r>
          </w:p>
        </w:tc>
        <w:tc>
          <w:tcPr>
            <w:tcW w:w="5670" w:type="dxa"/>
          </w:tcPr>
          <w:p w:rsidRPr="009B70E7" w:rsidR="00FE044C" w:rsidP="00B40158" w:rsidRDefault="00661FD2" w14:paraId="6C242061" w14:textId="77777777">
            <w:pPr>
              <w:pStyle w:val="ListParagraph"/>
              <w:spacing w:line="276" w:lineRule="auto"/>
              <w:ind w:left="0"/>
              <w:rPr>
                <w:i/>
              </w:rPr>
            </w:pPr>
            <w:hyperlink w:history="1" r:id="rId24">
              <w:r w:rsidR="00A10A98">
                <w:rPr>
                  <w:rStyle w:val="Hyperlink"/>
                  <w:i/>
                </w:rPr>
                <w:t>Sergio.LorencioMatallana@eesc.europa.eu</w:t>
              </w:r>
            </w:hyperlink>
          </w:p>
        </w:tc>
      </w:tr>
    </w:tbl>
    <w:p w:rsidRPr="00464C03" w:rsidR="00B34E93" w:rsidRDefault="00B34E93" w14:paraId="7E240936" w14:textId="283D9BD1">
      <w:pPr>
        <w:spacing w:after="160" w:line="259" w:lineRule="auto"/>
        <w:jc w:val="left"/>
        <w:rPr>
          <w:sz w:val="20"/>
          <w:szCs w:val="20"/>
        </w:rPr>
      </w:pPr>
    </w:p>
    <w:p w:rsidRPr="00464C03" w:rsidR="00276CC9" w:rsidRDefault="00276CC9" w14:paraId="5E8F63AF" w14:textId="77777777">
      <w:pPr>
        <w:spacing w:after="160" w:line="259" w:lineRule="auto"/>
        <w:jc w:val="left"/>
        <w:rPr>
          <w:sz w:val="20"/>
          <w:szCs w:val="20"/>
        </w:rPr>
      </w:pPr>
    </w:p>
    <w:p w:rsidRPr="009B70E7" w:rsidR="0094733C" w:rsidP="0094733C" w:rsidRDefault="00560174" w14:paraId="4782588C" w14:textId="488757CD">
      <w:pPr>
        <w:pStyle w:val="ListParagraph"/>
        <w:numPr>
          <w:ilvl w:val="0"/>
          <w:numId w:val="2"/>
        </w:numPr>
        <w:ind w:left="567" w:hanging="567"/>
        <w:rPr>
          <w:b/>
          <w:i/>
          <w:sz w:val="28"/>
          <w:szCs w:val="28"/>
        </w:rPr>
      </w:pPr>
      <w:r>
        <w:rPr>
          <w:b/>
          <w:i/>
          <w:sz w:val="28"/>
        </w:rPr>
        <w:t>Finansinių priemonių rinkų reglamento (FPRR) peržiūra (konsoliduota informacinė juosta)</w:t>
      </w:r>
    </w:p>
    <w:p w:rsidRPr="009B70E7" w:rsidR="0094733C" w:rsidP="0094733C" w:rsidRDefault="0094733C" w14:paraId="6E8BDD7B" w14:textId="77777777">
      <w:pPr>
        <w:pStyle w:val="ListParagraph"/>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6804"/>
      </w:tblGrid>
      <w:tr w:rsidRPr="009B70E7" w:rsidR="0094733C" w:rsidTr="0094733C" w14:paraId="0DE21414" w14:textId="77777777">
        <w:tc>
          <w:tcPr>
            <w:tcW w:w="8505" w:type="dxa"/>
            <w:gridSpan w:val="2"/>
          </w:tcPr>
          <w:p w:rsidRPr="009B70E7" w:rsidR="0094733C" w:rsidP="00B40158" w:rsidRDefault="0094733C" w14:paraId="06BCA3BC" w14:textId="77777777">
            <w:pPr>
              <w:pStyle w:val="ListParagraph"/>
              <w:ind w:left="-108"/>
            </w:pPr>
          </w:p>
        </w:tc>
      </w:tr>
      <w:tr w:rsidRPr="0094733C" w:rsidR="0094733C" w:rsidTr="0094733C" w14:paraId="4A344710" w14:textId="77777777">
        <w:tc>
          <w:tcPr>
            <w:tcW w:w="1701" w:type="dxa"/>
          </w:tcPr>
          <w:p w:rsidRPr="009B70E7" w:rsidR="0094733C" w:rsidP="00B40158" w:rsidRDefault="0094733C" w14:paraId="35290042" w14:textId="77777777">
            <w:pPr>
              <w:pStyle w:val="ListParagraph"/>
              <w:keepNext/>
              <w:keepLines/>
              <w:ind w:left="-106"/>
              <w:rPr>
                <w:b/>
              </w:rPr>
            </w:pPr>
            <w:r>
              <w:rPr>
                <w:b/>
              </w:rPr>
              <w:t>Pranešėjas</w:t>
            </w:r>
          </w:p>
        </w:tc>
        <w:tc>
          <w:tcPr>
            <w:tcW w:w="6804" w:type="dxa"/>
          </w:tcPr>
          <w:p w:rsidRPr="0094733C" w:rsidR="0094733C" w:rsidP="0094733C" w:rsidRDefault="0094733C" w14:paraId="00FBB846" w14:textId="77777777">
            <w:pPr>
              <w:pStyle w:val="ListParagraph"/>
              <w:keepNext/>
              <w:keepLines/>
              <w:ind w:left="-106" w:right="-1244"/>
            </w:pPr>
            <w:proofErr w:type="spellStart"/>
            <w:r>
              <w:t>Jörg</w:t>
            </w:r>
            <w:proofErr w:type="spellEnd"/>
            <w:r>
              <w:t xml:space="preserve"> </w:t>
            </w:r>
            <w:proofErr w:type="spellStart"/>
            <w:r>
              <w:t>Freiherr</w:t>
            </w:r>
            <w:proofErr w:type="spellEnd"/>
            <w:r>
              <w:t xml:space="preserve"> </w:t>
            </w:r>
            <w:proofErr w:type="spellStart"/>
            <w:r>
              <w:t>Frank</w:t>
            </w:r>
            <w:proofErr w:type="spellEnd"/>
            <w:r>
              <w:t xml:space="preserve"> </w:t>
            </w:r>
            <w:proofErr w:type="spellStart"/>
            <w:r>
              <w:t>Von</w:t>
            </w:r>
            <w:proofErr w:type="spellEnd"/>
            <w:r>
              <w:t xml:space="preserve"> </w:t>
            </w:r>
            <w:proofErr w:type="spellStart"/>
            <w:r>
              <w:t>Fürstenwerth</w:t>
            </w:r>
            <w:proofErr w:type="spellEnd"/>
            <w:r>
              <w:t xml:space="preserve"> (Darbdavių grupė, DE)</w:t>
            </w:r>
          </w:p>
          <w:p w:rsidRPr="0094733C" w:rsidR="0094733C" w:rsidP="00B40158" w:rsidRDefault="0094733C" w14:paraId="53D9162B" w14:textId="77777777">
            <w:pPr>
              <w:pStyle w:val="ListParagraph"/>
              <w:keepNext/>
              <w:keepLines/>
              <w:ind w:left="-106"/>
              <w:rPr>
                <w:lang w:val="de-DE"/>
              </w:rPr>
            </w:pPr>
          </w:p>
        </w:tc>
      </w:tr>
      <w:tr w:rsidRPr="008D2131" w:rsidR="0094733C" w:rsidTr="0094733C" w14:paraId="35641DB0" w14:textId="77777777">
        <w:tc>
          <w:tcPr>
            <w:tcW w:w="1701" w:type="dxa"/>
            <w:vMerge w:val="restart"/>
          </w:tcPr>
          <w:p w:rsidRPr="009B70E7" w:rsidR="0094733C" w:rsidP="00B40158" w:rsidRDefault="0094733C" w14:paraId="52971524" w14:textId="77777777">
            <w:pPr>
              <w:pStyle w:val="ListParagraph"/>
              <w:ind w:left="-106"/>
              <w:rPr>
                <w:b/>
              </w:rPr>
            </w:pPr>
            <w:r>
              <w:rPr>
                <w:b/>
              </w:rPr>
              <w:t>Nuoroda</w:t>
            </w:r>
          </w:p>
        </w:tc>
        <w:tc>
          <w:tcPr>
            <w:tcW w:w="6804" w:type="dxa"/>
          </w:tcPr>
          <w:p w:rsidRPr="008D2131" w:rsidR="0094733C" w:rsidP="00B40158" w:rsidRDefault="0094733C" w14:paraId="0912E83D" w14:textId="77777777">
            <w:pPr>
              <w:pStyle w:val="ListParagraph"/>
              <w:ind w:left="-107"/>
            </w:pPr>
            <w:proofErr w:type="spellStart"/>
            <w:r>
              <w:t>COM</w:t>
            </w:r>
            <w:proofErr w:type="spellEnd"/>
            <w:r>
              <w:t xml:space="preserve">(2021) 727 </w:t>
            </w:r>
            <w:proofErr w:type="spellStart"/>
            <w:r>
              <w:t>final</w:t>
            </w:r>
            <w:proofErr w:type="spellEnd"/>
          </w:p>
        </w:tc>
      </w:tr>
      <w:tr w:rsidRPr="009B70E7" w:rsidR="0094733C" w:rsidTr="0094733C" w14:paraId="7B720C82" w14:textId="77777777">
        <w:tc>
          <w:tcPr>
            <w:tcW w:w="1701" w:type="dxa"/>
            <w:vMerge/>
          </w:tcPr>
          <w:p w:rsidRPr="008D2131" w:rsidR="0094733C" w:rsidP="00B40158" w:rsidRDefault="0094733C" w14:paraId="5CD3C53F" w14:textId="77777777">
            <w:pPr>
              <w:pStyle w:val="ListParagraph"/>
              <w:ind w:left="0"/>
              <w:rPr>
                <w:b/>
                <w:lang w:val="pt-PT"/>
              </w:rPr>
            </w:pPr>
          </w:p>
        </w:tc>
        <w:tc>
          <w:tcPr>
            <w:tcW w:w="6804" w:type="dxa"/>
          </w:tcPr>
          <w:p w:rsidRPr="009B70E7" w:rsidR="0094733C" w:rsidP="00B40158" w:rsidRDefault="0094733C" w14:paraId="4342F9B2" w14:textId="77777777">
            <w:pPr>
              <w:pStyle w:val="ListParagraph"/>
              <w:ind w:left="-107"/>
            </w:pPr>
            <w:r>
              <w:t>EESC-2022-06395-00-00-AC</w:t>
            </w:r>
          </w:p>
        </w:tc>
      </w:tr>
    </w:tbl>
    <w:p w:rsidR="0094733C" w:rsidP="0094733C" w:rsidRDefault="0094733C" w14:paraId="6156D82D" w14:textId="77777777">
      <w:pPr>
        <w:pStyle w:val="ListParagraph"/>
        <w:ind w:left="0"/>
        <w:rPr>
          <w:b/>
        </w:rPr>
      </w:pPr>
    </w:p>
    <w:p w:rsidRPr="009B70E7" w:rsidR="0094733C" w:rsidP="0094733C" w:rsidRDefault="0094733C" w14:paraId="5BB0276A" w14:textId="77777777">
      <w:pPr>
        <w:pStyle w:val="ListParagraph"/>
        <w:keepNext/>
        <w:keepLines/>
        <w:ind w:left="0"/>
        <w:rPr>
          <w:b/>
        </w:rPr>
      </w:pPr>
      <w:r>
        <w:rPr>
          <w:b/>
        </w:rPr>
        <w:t>Dokumento esmė</w:t>
      </w:r>
    </w:p>
    <w:p w:rsidRPr="009B70E7" w:rsidR="0094733C" w:rsidP="0094733C" w:rsidRDefault="0094733C" w14:paraId="0FE4EB06" w14:textId="77777777">
      <w:pPr>
        <w:pStyle w:val="ListParagraph"/>
        <w:keepNext/>
        <w:keepLines/>
        <w:ind w:left="0"/>
      </w:pPr>
    </w:p>
    <w:p w:rsidRPr="009B70E7" w:rsidR="0094733C" w:rsidP="0094733C" w:rsidRDefault="0094733C" w14:paraId="5C18ECAA" w14:textId="77777777">
      <w:pPr>
        <w:pStyle w:val="ListParagraph"/>
        <w:ind w:left="0"/>
      </w:pPr>
      <w:r>
        <w:t>EESRK:</w:t>
      </w:r>
    </w:p>
    <w:p w:rsidRPr="009B70E7" w:rsidR="0094733C" w:rsidP="0094733C" w:rsidRDefault="0094733C" w14:paraId="433C2B65" w14:textId="77777777">
      <w:pPr>
        <w:pStyle w:val="ListParagraph"/>
        <w:ind w:left="0"/>
      </w:pPr>
    </w:p>
    <w:p w:rsidRPr="009B70E7" w:rsidR="0094733C" w:rsidP="0094733C" w:rsidRDefault="0094733C" w14:paraId="7659A245" w14:textId="77777777">
      <w:pPr>
        <w:pStyle w:val="ListParagraph"/>
        <w:numPr>
          <w:ilvl w:val="0"/>
          <w:numId w:val="3"/>
        </w:numPr>
        <w:ind w:left="357" w:hanging="357"/>
      </w:pPr>
      <w:r>
        <w:t>pritaria Europos Komisijos pasiūlymui sukurti konsoliduotas informacines juostas šioms turto klasėms: akcijoms, biržiniams fondams, obligacijoms ir išvestinėms finansinėms priemonėms. Šis pasiūlymas yra 2020 m. kapitalo rinkų sąjungos veiksmų plano dalis ir dar vienas žingsnis siekiant, kad būtų įgyvendinta kapitalo rinkų sąjunga;</w:t>
      </w:r>
    </w:p>
    <w:p w:rsidRPr="009B70E7" w:rsidR="0094733C" w:rsidP="0094733C" w:rsidRDefault="0094733C" w14:paraId="67B33670" w14:textId="77777777">
      <w:pPr>
        <w:pStyle w:val="ListParagraph"/>
        <w:numPr>
          <w:ilvl w:val="0"/>
          <w:numId w:val="3"/>
        </w:numPr>
        <w:ind w:left="357" w:hanging="357"/>
      </w:pPr>
      <w:r>
        <w:t>dar kartą pabrėžia, kad KRS sukūrimas – prioritetas ir svarbi sąlyga, siekiant sukurti tikrą vidaus rinką, pašalinti COVID-19 pandemijos padarinius ir pereiti prie tvarios ekonomikos Europoje;</w:t>
      </w:r>
    </w:p>
    <w:p w:rsidRPr="009B70E7" w:rsidR="0094733C" w:rsidP="0094733C" w:rsidRDefault="0094733C" w14:paraId="613C4CD0" w14:textId="77777777">
      <w:pPr>
        <w:pStyle w:val="ListParagraph"/>
        <w:numPr>
          <w:ilvl w:val="0"/>
          <w:numId w:val="3"/>
        </w:numPr>
        <w:ind w:left="357" w:hanging="357"/>
      </w:pPr>
      <w:r>
        <w:t>palankiai vertina pasiūlymą, kad tinkamai jas įgyvendinus bus reikšmingai pagerintas rinkos duomenų skaidrumas ir prieinamumas, suvienodintos vykdymo vietoms taikomos reguliavimo sąlygos ir sustiprintos Europos kapitalo rinkos. Be to, užtikrinus konsoliduotą skaidrumą, bus sušvelninti jų susiskaidymo padariniai;</w:t>
      </w:r>
    </w:p>
    <w:p w:rsidR="0094733C" w:rsidP="0094733C" w:rsidRDefault="0094733C" w14:paraId="615BB781" w14:textId="77777777">
      <w:pPr>
        <w:pStyle w:val="ListParagraph"/>
        <w:numPr>
          <w:ilvl w:val="0"/>
          <w:numId w:val="3"/>
        </w:numPr>
        <w:ind w:left="357" w:hanging="357"/>
      </w:pPr>
      <w:r>
        <w:t>mano, jog labai svarbu, kad visiems, ypač mažosioms ir vidutinėms įmonėms ir apskritai neprofesionaliesiems investuotojams, būtų sudarytos galimybės nediskriminuojamai ir nemokamai naudotis rinkos duomenimis ir ragina sumažinti esamą informacijos asimetriją;</w:t>
      </w:r>
    </w:p>
    <w:p w:rsidR="0094733C" w:rsidP="0094733C" w:rsidRDefault="0094733C" w14:paraId="169BB7F1" w14:textId="77777777">
      <w:pPr>
        <w:pStyle w:val="ListParagraph"/>
        <w:numPr>
          <w:ilvl w:val="0"/>
          <w:numId w:val="3"/>
        </w:numPr>
        <w:ind w:left="357" w:hanging="357"/>
      </w:pPr>
      <w:r>
        <w:t xml:space="preserve">rekomenduoja Europos Komisijai imtis tolesnių veiksmų, kad būtų toliau plėtojama Europoje esanti labai įvairi nuosavo kapitalo kultūra. Be to, prevencinės vartotojų apsaugos taisyklės turėtų būti papildytos vartotojų švietimo gerinimo priemonėmis. Kapitalo rinkų sąjungos sukūrimo priemonėse daug dėmesio turėtų būti skiriama darbuotojų sveikatos, saugos ir darbo sąlygų aspektams. Tai pasakytina ir apie užtikrinimą, kad Europos ir nacionalinių priežiūros institucijų personalo </w:t>
      </w:r>
      <w:proofErr w:type="spellStart"/>
      <w:r>
        <w:t>pajėgumai</w:t>
      </w:r>
      <w:proofErr w:type="spellEnd"/>
      <w:r>
        <w:t xml:space="preserve"> atitiktų išaugusias užduotis;</w:t>
      </w:r>
    </w:p>
    <w:p w:rsidR="0094733C" w:rsidP="0094733C" w:rsidRDefault="0094733C" w14:paraId="6EEC577D" w14:textId="66669FA5">
      <w:pPr>
        <w:pStyle w:val="ListParagraph"/>
        <w:numPr>
          <w:ilvl w:val="0"/>
          <w:numId w:val="3"/>
        </w:numPr>
        <w:ind w:left="357" w:hanging="357"/>
      </w:pPr>
      <w:r>
        <w:t xml:space="preserve">sprendžiant ginčytiną klausimą, kuris susijęs su draudimu gauti užmokestį už klientų pavedimų persiuntimą vykdyti (angl. </w:t>
      </w:r>
      <w:proofErr w:type="spellStart"/>
      <w:r>
        <w:rPr>
          <w:i/>
          <w:iCs/>
        </w:rPr>
        <w:t>Payment</w:t>
      </w:r>
      <w:proofErr w:type="spellEnd"/>
      <w:r>
        <w:rPr>
          <w:i/>
          <w:iCs/>
        </w:rPr>
        <w:t xml:space="preserve"> </w:t>
      </w:r>
      <w:proofErr w:type="spellStart"/>
      <w:r>
        <w:rPr>
          <w:i/>
          <w:iCs/>
        </w:rPr>
        <w:t>for</w:t>
      </w:r>
      <w:proofErr w:type="spellEnd"/>
      <w:r>
        <w:rPr>
          <w:i/>
          <w:iCs/>
        </w:rPr>
        <w:t xml:space="preserve"> </w:t>
      </w:r>
      <w:proofErr w:type="spellStart"/>
      <w:r>
        <w:rPr>
          <w:i/>
          <w:iCs/>
        </w:rPr>
        <w:t>Orderflow</w:t>
      </w:r>
      <w:proofErr w:type="spellEnd"/>
      <w:r>
        <w:t xml:space="preserve">, </w:t>
      </w:r>
      <w:proofErr w:type="spellStart"/>
      <w:r>
        <w:t>PFOF</w:t>
      </w:r>
      <w:proofErr w:type="spellEnd"/>
      <w:r>
        <w:t>), rekomenduoja sustiprinti šį principą – finansų tarpininkai gali rinktis prekybos vietą arba sandorio šalį savo klientų sandoriams vykdyti tik pagal tai, kas užtikrintų optimalų įvykdymą jų klientams.</w:t>
      </w:r>
    </w:p>
    <w:p w:rsidRPr="009B70E7" w:rsidR="0094733C" w:rsidP="0094733C" w:rsidRDefault="0094733C" w14:paraId="7BE5466D" w14:textId="77777777">
      <w:pPr>
        <w:pStyle w:val="ListParagraph"/>
        <w:ind w:left="357"/>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985"/>
        <w:gridCol w:w="5670"/>
      </w:tblGrid>
      <w:tr w:rsidRPr="009B70E7" w:rsidR="0094733C" w:rsidTr="00464C03" w14:paraId="529F32A1" w14:textId="77777777">
        <w:tc>
          <w:tcPr>
            <w:tcW w:w="1985" w:type="dxa"/>
          </w:tcPr>
          <w:p w:rsidRPr="009B70E7" w:rsidR="0094733C" w:rsidP="00B40158" w:rsidRDefault="0094733C" w14:paraId="25CBB2B8" w14:textId="77777777">
            <w:pPr>
              <w:pStyle w:val="ListParagraph"/>
              <w:spacing w:line="276" w:lineRule="auto"/>
              <w:ind w:left="0"/>
              <w:rPr>
                <w:i/>
              </w:rPr>
            </w:pPr>
            <w:r>
              <w:rPr>
                <w:b/>
                <w:i/>
              </w:rPr>
              <w:t>Kontaktinis asmuo:</w:t>
            </w:r>
          </w:p>
        </w:tc>
        <w:tc>
          <w:tcPr>
            <w:tcW w:w="5670" w:type="dxa"/>
          </w:tcPr>
          <w:p w:rsidRPr="009B70E7" w:rsidR="0094733C" w:rsidP="00B40158" w:rsidRDefault="0094733C" w14:paraId="1293FEB5" w14:textId="77777777">
            <w:pPr>
              <w:pStyle w:val="ListParagraph"/>
              <w:spacing w:line="276" w:lineRule="auto"/>
              <w:ind w:left="0"/>
              <w:rPr>
                <w:i/>
              </w:rPr>
            </w:pPr>
            <w:proofErr w:type="spellStart"/>
            <w:r>
              <w:rPr>
                <w:i/>
              </w:rPr>
              <w:t>Sergio</w:t>
            </w:r>
            <w:proofErr w:type="spellEnd"/>
            <w:r>
              <w:rPr>
                <w:i/>
              </w:rPr>
              <w:t xml:space="preserve"> </w:t>
            </w:r>
            <w:proofErr w:type="spellStart"/>
            <w:r>
              <w:rPr>
                <w:i/>
              </w:rPr>
              <w:t>Lorencio</w:t>
            </w:r>
            <w:proofErr w:type="spellEnd"/>
            <w:r>
              <w:rPr>
                <w:i/>
              </w:rPr>
              <w:t xml:space="preserve"> </w:t>
            </w:r>
            <w:proofErr w:type="spellStart"/>
            <w:r>
              <w:rPr>
                <w:i/>
              </w:rPr>
              <w:t>Matallana</w:t>
            </w:r>
            <w:proofErr w:type="spellEnd"/>
          </w:p>
        </w:tc>
      </w:tr>
      <w:tr w:rsidRPr="009B70E7" w:rsidR="0094733C" w:rsidTr="00464C03" w14:paraId="2CAE067E" w14:textId="77777777">
        <w:tc>
          <w:tcPr>
            <w:tcW w:w="1985" w:type="dxa"/>
          </w:tcPr>
          <w:p w:rsidRPr="009B70E7" w:rsidR="0094733C" w:rsidP="00B40158" w:rsidRDefault="0094733C" w14:paraId="40663244" w14:textId="77777777">
            <w:pPr>
              <w:pStyle w:val="ListParagraph"/>
              <w:spacing w:line="276" w:lineRule="auto"/>
              <w:ind w:left="601"/>
              <w:rPr>
                <w:i/>
              </w:rPr>
            </w:pPr>
            <w:r>
              <w:rPr>
                <w:i/>
              </w:rPr>
              <w:t>Tel.</w:t>
            </w:r>
          </w:p>
        </w:tc>
        <w:tc>
          <w:tcPr>
            <w:tcW w:w="5670" w:type="dxa"/>
          </w:tcPr>
          <w:p w:rsidRPr="009B70E7" w:rsidR="0094733C" w:rsidP="00B40158" w:rsidRDefault="0094733C" w14:paraId="2BA32422" w14:textId="77777777">
            <w:pPr>
              <w:pStyle w:val="ListParagraph"/>
              <w:spacing w:line="276" w:lineRule="auto"/>
              <w:ind w:left="0"/>
              <w:rPr>
                <w:i/>
              </w:rPr>
            </w:pPr>
            <w:r>
              <w:rPr>
                <w:i/>
              </w:rPr>
              <w:t>00 (32) 2 546 92 40</w:t>
            </w:r>
          </w:p>
        </w:tc>
      </w:tr>
      <w:tr w:rsidRPr="009B70E7" w:rsidR="0094733C" w:rsidTr="00464C03" w14:paraId="1DFDE35F" w14:textId="77777777">
        <w:tc>
          <w:tcPr>
            <w:tcW w:w="1985" w:type="dxa"/>
          </w:tcPr>
          <w:p w:rsidRPr="009B70E7" w:rsidR="0094733C" w:rsidP="00B40158" w:rsidRDefault="0094733C" w14:paraId="2B3BD6F5" w14:textId="77777777">
            <w:pPr>
              <w:pStyle w:val="ListParagraph"/>
              <w:spacing w:line="276" w:lineRule="auto"/>
              <w:ind w:left="601"/>
              <w:rPr>
                <w:i/>
              </w:rPr>
            </w:pPr>
            <w:r>
              <w:rPr>
                <w:i/>
              </w:rPr>
              <w:t>El. paštas</w:t>
            </w:r>
          </w:p>
        </w:tc>
        <w:tc>
          <w:tcPr>
            <w:tcW w:w="5670" w:type="dxa"/>
          </w:tcPr>
          <w:p w:rsidRPr="009B70E7" w:rsidR="0094733C" w:rsidP="00B40158" w:rsidRDefault="00661FD2" w14:paraId="31B23DE9" w14:textId="77777777">
            <w:pPr>
              <w:pStyle w:val="ListParagraph"/>
              <w:spacing w:line="276" w:lineRule="auto"/>
              <w:ind w:left="0"/>
              <w:rPr>
                <w:i/>
              </w:rPr>
            </w:pPr>
            <w:hyperlink w:history="1" r:id="rId25">
              <w:r w:rsidR="00A10A98">
                <w:rPr>
                  <w:rStyle w:val="Hyperlink"/>
                  <w:i/>
                </w:rPr>
                <w:t>Sergio.LorencioMatallana@eesc.europa.eu</w:t>
              </w:r>
            </w:hyperlink>
          </w:p>
        </w:tc>
      </w:tr>
    </w:tbl>
    <w:p w:rsidRPr="00276CC9" w:rsidR="00276CC9" w:rsidP="00276CC9" w:rsidRDefault="00276CC9" w14:paraId="29199B90" w14:textId="41AB23BB">
      <w:pPr>
        <w:ind w:left="709"/>
        <w:rPr>
          <w:sz w:val="28"/>
        </w:rPr>
      </w:pPr>
    </w:p>
    <w:p w:rsidRPr="00276CC9" w:rsidR="00276CC9" w:rsidP="00276CC9" w:rsidRDefault="00276CC9" w14:paraId="5D86A4EF" w14:textId="77777777">
      <w:pPr>
        <w:ind w:left="709"/>
        <w:rPr>
          <w:sz w:val="28"/>
        </w:rPr>
      </w:pPr>
    </w:p>
    <w:p w:rsidRPr="009B70E7" w:rsidR="0094733C" w:rsidP="0094733C" w:rsidRDefault="0094733C" w14:paraId="3008712E" w14:textId="0FCC3BAA">
      <w:pPr>
        <w:pStyle w:val="ListParagraph"/>
        <w:keepNext/>
        <w:numPr>
          <w:ilvl w:val="0"/>
          <w:numId w:val="2"/>
        </w:numPr>
        <w:ind w:left="567" w:hanging="567"/>
        <w:rPr>
          <w:b/>
          <w:i/>
          <w:sz w:val="28"/>
          <w:szCs w:val="28"/>
        </w:rPr>
      </w:pPr>
      <w:r>
        <w:rPr>
          <w:b/>
          <w:i/>
          <w:sz w:val="28"/>
        </w:rPr>
        <w:t>Atvirkštinio apmokestinimo ir greitojo reagavimo mechanizmų taikymo laikotarpio pratęsimas</w:t>
      </w:r>
    </w:p>
    <w:p w:rsidRPr="009B70E7" w:rsidR="0094733C" w:rsidP="0094733C" w:rsidRDefault="0094733C" w14:paraId="4EEAB7FE" w14:textId="77777777">
      <w:pPr>
        <w:pStyle w:val="ListParagraph"/>
        <w:keepNext/>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28" w:type="dxa"/>
        </w:tblCellMar>
        <w:tblLook w:val="04A0" w:firstRow="1" w:lastRow="0" w:firstColumn="1" w:lastColumn="0" w:noHBand="0" w:noVBand="1"/>
      </w:tblPr>
      <w:tblGrid>
        <w:gridCol w:w="1701"/>
        <w:gridCol w:w="5387"/>
      </w:tblGrid>
      <w:tr w:rsidRPr="009B70E7" w:rsidR="0094733C" w:rsidTr="00B40158" w14:paraId="5432986E" w14:textId="77777777">
        <w:tc>
          <w:tcPr>
            <w:tcW w:w="7088" w:type="dxa"/>
            <w:gridSpan w:val="2"/>
          </w:tcPr>
          <w:p w:rsidR="0094733C" w:rsidP="00B40158" w:rsidRDefault="0094733C" w14:paraId="1DA173A7" w14:textId="77777777">
            <w:pPr>
              <w:pStyle w:val="ListParagraph"/>
              <w:keepNext/>
              <w:ind w:left="0"/>
              <w:rPr>
                <w:b/>
              </w:rPr>
            </w:pPr>
            <w:r>
              <w:rPr>
                <w:b/>
              </w:rPr>
              <w:t>C kategorijos nuomonė</w:t>
            </w:r>
          </w:p>
          <w:p w:rsidRPr="00CA3848" w:rsidR="0094733C" w:rsidP="00B40158" w:rsidRDefault="0094733C" w14:paraId="55DE821E" w14:textId="77777777">
            <w:pPr>
              <w:pStyle w:val="ListParagraph"/>
              <w:keepNext/>
              <w:ind w:left="0"/>
              <w:rPr>
                <w:b/>
              </w:rPr>
            </w:pPr>
          </w:p>
        </w:tc>
      </w:tr>
      <w:tr w:rsidRPr="009B70E7" w:rsidR="0094733C" w:rsidTr="00B40158" w14:paraId="463C90B4" w14:textId="77777777">
        <w:tc>
          <w:tcPr>
            <w:tcW w:w="1701" w:type="dxa"/>
            <w:vMerge w:val="restart"/>
          </w:tcPr>
          <w:p w:rsidRPr="009B70E7" w:rsidR="0094733C" w:rsidP="00B40158" w:rsidRDefault="0094733C" w14:paraId="340EA481" w14:textId="77777777">
            <w:pPr>
              <w:pStyle w:val="ListParagraph"/>
              <w:keepNext/>
              <w:ind w:left="0"/>
              <w:rPr>
                <w:b/>
              </w:rPr>
            </w:pPr>
            <w:r>
              <w:rPr>
                <w:b/>
              </w:rPr>
              <w:t>Nuoroda</w:t>
            </w:r>
          </w:p>
        </w:tc>
        <w:tc>
          <w:tcPr>
            <w:tcW w:w="5387" w:type="dxa"/>
          </w:tcPr>
          <w:p w:rsidRPr="009B70E7" w:rsidR="0094733C" w:rsidP="00B40158" w:rsidRDefault="0094733C" w14:paraId="30C9BBF6" w14:textId="77777777">
            <w:pPr>
              <w:pStyle w:val="ListParagraph"/>
              <w:keepNext/>
              <w:ind w:left="-56"/>
            </w:pPr>
            <w:proofErr w:type="spellStart"/>
            <w:r>
              <w:t>COM</w:t>
            </w:r>
            <w:proofErr w:type="spellEnd"/>
            <w:r>
              <w:t xml:space="preserve">(2022) 39 </w:t>
            </w:r>
            <w:proofErr w:type="spellStart"/>
            <w:r>
              <w:t>final</w:t>
            </w:r>
            <w:proofErr w:type="spellEnd"/>
          </w:p>
        </w:tc>
      </w:tr>
      <w:tr w:rsidRPr="009B70E7" w:rsidR="0094733C" w:rsidTr="00B40158" w14:paraId="4985E011" w14:textId="77777777">
        <w:tc>
          <w:tcPr>
            <w:tcW w:w="1701" w:type="dxa"/>
            <w:vMerge/>
          </w:tcPr>
          <w:p w:rsidRPr="009B70E7" w:rsidR="0094733C" w:rsidP="00B40158" w:rsidRDefault="0094733C" w14:paraId="1C88160B" w14:textId="77777777">
            <w:pPr>
              <w:pStyle w:val="ListParagraph"/>
              <w:keepNext/>
              <w:ind w:left="0"/>
              <w:rPr>
                <w:b/>
              </w:rPr>
            </w:pPr>
          </w:p>
        </w:tc>
        <w:tc>
          <w:tcPr>
            <w:tcW w:w="5387" w:type="dxa"/>
          </w:tcPr>
          <w:p w:rsidRPr="009B70E7" w:rsidR="006119BD" w:rsidP="00B40158" w:rsidRDefault="006119BD" w14:paraId="5E56F871" w14:textId="63E047F2">
            <w:pPr>
              <w:pStyle w:val="ListParagraph"/>
              <w:keepNext/>
              <w:ind w:left="-56"/>
            </w:pPr>
            <w:r>
              <w:t>EESC-2022-01319-00-00-AC</w:t>
            </w:r>
          </w:p>
        </w:tc>
      </w:tr>
    </w:tbl>
    <w:p w:rsidR="00276CC9" w:rsidRDefault="00276CC9" w14:paraId="6784E45B" w14:textId="77777777">
      <w:pPr>
        <w:spacing w:after="160" w:line="259" w:lineRule="auto"/>
        <w:jc w:val="left"/>
      </w:pPr>
    </w:p>
    <w:p w:rsidR="006119BD" w:rsidRDefault="006119BD" w14:paraId="2FF1BDED" w14:textId="3261A85E">
      <w:pPr>
        <w:spacing w:after="160" w:line="259" w:lineRule="auto"/>
        <w:jc w:val="left"/>
      </w:pPr>
      <w:r>
        <w:t>Komitetas pritaria pasiūlymui dėl Tarybos direktyvos, kuria dėl neprivalomo atvirkštinio apmokestinimo mechanizmo, taikomo tam tikroms prekėms ir paslaugoms, kurias tiekiant ar teikiant gali būti sukčiaujama, ir kovos su sukčiavimu pridėtinės vertės mokesčiu Greitojo reagavimo mechanizmo taikymo laikotarpio pratęsimo iš dalies keičiama Direktyva 2006/112/EB.</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127"/>
        <w:gridCol w:w="5670"/>
      </w:tblGrid>
      <w:tr w:rsidRPr="009B70E7" w:rsidR="006119BD" w:rsidTr="00464C03" w14:paraId="29B363C8" w14:textId="77777777">
        <w:tc>
          <w:tcPr>
            <w:tcW w:w="2127" w:type="dxa"/>
          </w:tcPr>
          <w:p w:rsidRPr="009B70E7" w:rsidR="006119BD" w:rsidP="00B40158" w:rsidRDefault="006119BD" w14:paraId="680FE717" w14:textId="77777777">
            <w:pPr>
              <w:pStyle w:val="ListParagraph"/>
              <w:spacing w:line="276" w:lineRule="auto"/>
              <w:ind w:left="0"/>
              <w:rPr>
                <w:i/>
              </w:rPr>
            </w:pPr>
            <w:r>
              <w:rPr>
                <w:b/>
                <w:i/>
              </w:rPr>
              <w:t>Kontaktinis asmuo:</w:t>
            </w:r>
          </w:p>
        </w:tc>
        <w:tc>
          <w:tcPr>
            <w:tcW w:w="5670" w:type="dxa"/>
          </w:tcPr>
          <w:p w:rsidRPr="009B70E7" w:rsidR="006119BD" w:rsidP="00B40158" w:rsidRDefault="006119BD" w14:paraId="45214DD3" w14:textId="77777777">
            <w:pPr>
              <w:pStyle w:val="ListParagraph"/>
              <w:spacing w:line="276" w:lineRule="auto"/>
              <w:ind w:left="0"/>
              <w:rPr>
                <w:i/>
              </w:rPr>
            </w:pPr>
            <w:proofErr w:type="spellStart"/>
            <w:r>
              <w:rPr>
                <w:i/>
              </w:rPr>
              <w:t>Juri</w:t>
            </w:r>
            <w:proofErr w:type="spellEnd"/>
            <w:r>
              <w:rPr>
                <w:i/>
              </w:rPr>
              <w:t xml:space="preserve"> </w:t>
            </w:r>
            <w:proofErr w:type="spellStart"/>
            <w:r>
              <w:rPr>
                <w:i/>
              </w:rPr>
              <w:t>Soosaar</w:t>
            </w:r>
            <w:proofErr w:type="spellEnd"/>
          </w:p>
        </w:tc>
      </w:tr>
      <w:tr w:rsidRPr="009B70E7" w:rsidR="006119BD" w:rsidTr="00464C03" w14:paraId="6EA58DF4" w14:textId="77777777">
        <w:tc>
          <w:tcPr>
            <w:tcW w:w="2127" w:type="dxa"/>
          </w:tcPr>
          <w:p w:rsidRPr="009B70E7" w:rsidR="006119BD" w:rsidP="00B40158" w:rsidRDefault="006119BD" w14:paraId="6207B81C" w14:textId="77777777">
            <w:pPr>
              <w:pStyle w:val="ListParagraph"/>
              <w:spacing w:line="276" w:lineRule="auto"/>
              <w:ind w:left="601"/>
              <w:rPr>
                <w:i/>
              </w:rPr>
            </w:pPr>
            <w:r>
              <w:rPr>
                <w:i/>
              </w:rPr>
              <w:t>Tel.</w:t>
            </w:r>
          </w:p>
        </w:tc>
        <w:tc>
          <w:tcPr>
            <w:tcW w:w="5670" w:type="dxa"/>
          </w:tcPr>
          <w:p w:rsidRPr="009B70E7" w:rsidR="006119BD" w:rsidP="00B40158" w:rsidRDefault="006119BD" w14:paraId="5D2EFCD0" w14:textId="77777777">
            <w:pPr>
              <w:pStyle w:val="ListParagraph"/>
              <w:spacing w:line="276" w:lineRule="auto"/>
              <w:ind w:left="0"/>
              <w:rPr>
                <w:i/>
              </w:rPr>
            </w:pPr>
            <w:r>
              <w:rPr>
                <w:i/>
              </w:rPr>
              <w:t>00 (32) 2 546 96 28</w:t>
            </w:r>
          </w:p>
        </w:tc>
      </w:tr>
      <w:tr w:rsidRPr="009B70E7" w:rsidR="006119BD" w:rsidTr="00464C03" w14:paraId="6D302148" w14:textId="77777777">
        <w:tc>
          <w:tcPr>
            <w:tcW w:w="2127" w:type="dxa"/>
          </w:tcPr>
          <w:p w:rsidRPr="009B70E7" w:rsidR="006119BD" w:rsidP="00B40158" w:rsidRDefault="006119BD" w14:paraId="6043B40A" w14:textId="77777777">
            <w:pPr>
              <w:pStyle w:val="ListParagraph"/>
              <w:spacing w:line="276" w:lineRule="auto"/>
              <w:ind w:left="601"/>
              <w:rPr>
                <w:i/>
              </w:rPr>
            </w:pPr>
            <w:r>
              <w:rPr>
                <w:i/>
              </w:rPr>
              <w:t>El. paštas</w:t>
            </w:r>
          </w:p>
        </w:tc>
        <w:tc>
          <w:tcPr>
            <w:tcW w:w="5670" w:type="dxa"/>
          </w:tcPr>
          <w:p w:rsidRPr="009B70E7" w:rsidR="006119BD" w:rsidP="00B40158" w:rsidRDefault="00661FD2" w14:paraId="205EBAC7" w14:textId="77777777">
            <w:pPr>
              <w:pStyle w:val="ListParagraph"/>
              <w:spacing w:line="276" w:lineRule="auto"/>
              <w:ind w:left="0"/>
              <w:rPr>
                <w:i/>
              </w:rPr>
            </w:pPr>
            <w:hyperlink w:history="1" r:id="rId26">
              <w:r w:rsidR="00A10A98">
                <w:rPr>
                  <w:rStyle w:val="Hyperlink"/>
                  <w:i/>
                </w:rPr>
                <w:t>Juri.Soosaar@eesc.europa.eu</w:t>
              </w:r>
            </w:hyperlink>
          </w:p>
        </w:tc>
      </w:tr>
    </w:tbl>
    <w:p w:rsidR="006119BD" w:rsidRDefault="006119BD" w14:paraId="6A79C1D0" w14:textId="77777777">
      <w:pPr>
        <w:spacing w:after="160" w:line="259" w:lineRule="auto"/>
        <w:jc w:val="left"/>
      </w:pPr>
    </w:p>
    <w:p w:rsidR="006119BD" w:rsidRDefault="006119BD" w14:paraId="5C0D2FBD" w14:textId="77777777">
      <w:pPr>
        <w:spacing w:after="160" w:line="259" w:lineRule="auto"/>
        <w:jc w:val="left"/>
      </w:pPr>
    </w:p>
    <w:p w:rsidRPr="009B70E7" w:rsidR="004D7AC0" w:rsidRDefault="004D7AC0" w14:paraId="00ED4413" w14:textId="17C0F706">
      <w:pPr>
        <w:pStyle w:val="Heading1"/>
        <w:rPr>
          <w:b/>
        </w:rPr>
      </w:pPr>
      <w:bookmarkStart w:name="_Toc75527081" w:id="2"/>
      <w:bookmarkStart w:name="_Toc102741817" w:id="3"/>
      <w:r>
        <w:rPr>
          <w:b/>
        </w:rPr>
        <w:t>UŽIMTUMO, SOCIALINIŲ REIKALŲ IR PILIETYBĖS SKYRIUS</w:t>
      </w:r>
      <w:bookmarkEnd w:id="2"/>
      <w:bookmarkEnd w:id="3"/>
    </w:p>
    <w:p w:rsidRPr="009B70E7" w:rsidR="00775FDA" w:rsidP="0018231C" w:rsidRDefault="00775FDA" w14:paraId="29593B49" w14:textId="77777777">
      <w:pPr>
        <w:spacing w:line="259" w:lineRule="auto"/>
        <w:jc w:val="left"/>
      </w:pPr>
    </w:p>
    <w:p w:rsidRPr="009B70E7" w:rsidR="00DA608B" w:rsidRDefault="00C76C46" w14:paraId="5F4423B4" w14:textId="77777777">
      <w:pPr>
        <w:pStyle w:val="ListParagraph"/>
        <w:numPr>
          <w:ilvl w:val="0"/>
          <w:numId w:val="2"/>
        </w:numPr>
        <w:ind w:left="567" w:hanging="567"/>
        <w:rPr>
          <w:b/>
          <w:i/>
          <w:sz w:val="28"/>
          <w:szCs w:val="28"/>
        </w:rPr>
      </w:pPr>
      <w:r>
        <w:rPr>
          <w:b/>
          <w:i/>
          <w:sz w:val="28"/>
        </w:rPr>
        <w:t>ES veiksmai laikotarpiu po COVID-19: sporto vaidmuo skatinant atsigavimą</w:t>
      </w:r>
    </w:p>
    <w:p w:rsidRPr="009B70E7" w:rsidR="00DA608B" w:rsidP="0018231C" w:rsidRDefault="00DA608B" w14:paraId="541AA0F8" w14:textId="77777777">
      <w:pPr>
        <w:pStyle w:val="ListParagraph"/>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766"/>
      </w:tblGrid>
      <w:tr w:rsidRPr="009B70E7" w:rsidR="00DA608B" w:rsidTr="000402AE" w14:paraId="01D2629D" w14:textId="77777777">
        <w:trPr>
          <w:trHeight w:val="309"/>
        </w:trPr>
        <w:tc>
          <w:tcPr>
            <w:tcW w:w="1701" w:type="dxa"/>
          </w:tcPr>
          <w:p w:rsidRPr="009B70E7" w:rsidR="00DA608B" w:rsidRDefault="00DA608B" w14:paraId="1C9E33E5" w14:textId="77777777">
            <w:pPr>
              <w:pStyle w:val="ListParagraph"/>
              <w:ind w:left="0" w:right="-978"/>
              <w:rPr>
                <w:b/>
              </w:rPr>
            </w:pPr>
            <w:r>
              <w:rPr>
                <w:b/>
              </w:rPr>
              <w:t>Pranešėjas</w:t>
            </w:r>
          </w:p>
        </w:tc>
        <w:tc>
          <w:tcPr>
            <w:tcW w:w="5766" w:type="dxa"/>
          </w:tcPr>
          <w:p w:rsidRPr="009B70E7" w:rsidR="00DA608B" w:rsidRDefault="003F6382" w14:paraId="7C399DF2" w14:textId="77777777">
            <w:pPr>
              <w:pStyle w:val="ListParagraph"/>
              <w:ind w:left="-105"/>
            </w:pPr>
            <w:r>
              <w:t xml:space="preserve">Pietro </w:t>
            </w:r>
            <w:proofErr w:type="spellStart"/>
            <w:r>
              <w:t>Vittorio</w:t>
            </w:r>
            <w:proofErr w:type="spellEnd"/>
            <w:r>
              <w:t xml:space="preserve"> </w:t>
            </w:r>
            <w:proofErr w:type="spellStart"/>
            <w:r>
              <w:t>Barbieri</w:t>
            </w:r>
            <w:proofErr w:type="spellEnd"/>
            <w:r>
              <w:t xml:space="preserve"> (grupė „Įvairovė Europa“, IT)</w:t>
            </w:r>
          </w:p>
          <w:p w:rsidRPr="009B70E7" w:rsidR="00DA608B" w:rsidRDefault="00DA608B" w14:paraId="496D513D" w14:textId="77777777">
            <w:pPr>
              <w:pStyle w:val="ListParagraph"/>
              <w:ind w:left="0"/>
            </w:pPr>
          </w:p>
        </w:tc>
      </w:tr>
      <w:tr w:rsidRPr="009B70E7" w:rsidR="00DA608B" w:rsidTr="000402AE" w14:paraId="433EE8AB" w14:textId="77777777">
        <w:trPr>
          <w:trHeight w:val="636"/>
        </w:trPr>
        <w:tc>
          <w:tcPr>
            <w:tcW w:w="1701" w:type="dxa"/>
          </w:tcPr>
          <w:p w:rsidRPr="009B70E7" w:rsidR="00DA608B" w:rsidRDefault="00DA608B" w14:paraId="7F1DBF27" w14:textId="77777777">
            <w:pPr>
              <w:pStyle w:val="ListParagraph"/>
              <w:ind w:left="0"/>
              <w:rPr>
                <w:b/>
              </w:rPr>
            </w:pPr>
            <w:r>
              <w:rPr>
                <w:b/>
              </w:rPr>
              <w:t>Nuoroda</w:t>
            </w:r>
          </w:p>
        </w:tc>
        <w:tc>
          <w:tcPr>
            <w:tcW w:w="5766" w:type="dxa"/>
          </w:tcPr>
          <w:p w:rsidRPr="009B70E7" w:rsidR="00DA608B" w:rsidRDefault="00824DCF" w14:paraId="333B3C1F" w14:textId="77777777">
            <w:pPr>
              <w:pStyle w:val="ListParagraph"/>
              <w:ind w:left="-108"/>
            </w:pPr>
            <w:r>
              <w:t>(nuomonė savo iniciatyva)</w:t>
            </w:r>
          </w:p>
          <w:p w:rsidRPr="009B70E7" w:rsidR="00DA608B" w:rsidRDefault="00C76C46" w14:paraId="027E52E6" w14:textId="77777777">
            <w:pPr>
              <w:pStyle w:val="ListParagraph"/>
              <w:ind w:left="-108"/>
            </w:pPr>
            <w:r>
              <w:t>EESC-2021-03673-00-00-AC</w:t>
            </w:r>
          </w:p>
        </w:tc>
      </w:tr>
    </w:tbl>
    <w:p w:rsidRPr="009B70E7" w:rsidR="00DA608B" w:rsidRDefault="00DA608B" w14:paraId="5F70BAEB" w14:textId="77777777">
      <w:pPr>
        <w:pStyle w:val="ListParagraph"/>
        <w:ind w:left="0"/>
        <w:rPr>
          <w:b/>
        </w:rPr>
      </w:pPr>
    </w:p>
    <w:p w:rsidR="00C76C46" w:rsidP="00C76C46" w:rsidRDefault="00DA608B" w14:paraId="02BFAF34" w14:textId="77777777">
      <w:pPr>
        <w:pStyle w:val="ListParagraph"/>
        <w:ind w:left="0"/>
        <w:rPr>
          <w:b/>
        </w:rPr>
      </w:pPr>
      <w:r>
        <w:rPr>
          <w:b/>
        </w:rPr>
        <w:t>Dokumento esmė</w:t>
      </w:r>
    </w:p>
    <w:p w:rsidR="00C76C46" w:rsidP="00C76C46" w:rsidRDefault="00C76C46" w14:paraId="0EB10B9A" w14:textId="77777777">
      <w:pPr>
        <w:pStyle w:val="ListParagraph"/>
        <w:ind w:left="0"/>
        <w:rPr>
          <w:b/>
        </w:rPr>
      </w:pPr>
    </w:p>
    <w:p w:rsidR="00C76C46" w:rsidP="00C76C46" w:rsidRDefault="00C76C46" w14:paraId="3916BEC8" w14:textId="0679BB9A">
      <w:pPr>
        <w:pStyle w:val="ListParagraph"/>
        <w:ind w:left="0"/>
      </w:pPr>
      <w:r>
        <w:t>Po ilgai trukusios pandemijos, kuri padarė didelį poveikį visam sporto sektoriui ir visų pirma vietos sporto klubams, būtinas strateginis požiūris siekiant atnaujinti ir stiprinti sporto ir fizinės veiklos vaidmenį kuriant atsparesnę ir darnesnę visuomenę, ir tai yra platesnio ekonominio ir socialinio atsigavimo proceso dalis.</w:t>
      </w:r>
    </w:p>
    <w:p w:rsidR="00C76C46" w:rsidP="00C76C46" w:rsidRDefault="00C76C46" w14:paraId="38A1D31A" w14:textId="77777777">
      <w:pPr>
        <w:pStyle w:val="ListParagraph"/>
        <w:ind w:left="0"/>
      </w:pPr>
    </w:p>
    <w:p w:rsidR="00C76C46" w:rsidP="00C76C46" w:rsidRDefault="00C76C46" w14:paraId="332C5B1F" w14:textId="77777777">
      <w:pPr>
        <w:pStyle w:val="ListParagraph"/>
        <w:ind w:left="0"/>
      </w:pPr>
      <w:r>
        <w:t>Sportas ir fizinis aktyvumas turės būti įtraukti į ekonomikos ir visuomenės atsigavimo strategijas. Reikėtų stiprinti sporto, kaip socialinį, ekonominį ir aplinkos tvarumą skatinančio veiksnio vertė, ir pripažinti socialinio dialogo svarbą gerovei ir fiziniam aktyvumui darbe.</w:t>
      </w:r>
    </w:p>
    <w:p w:rsidR="00C76C46" w:rsidP="00C76C46" w:rsidRDefault="00C76C46" w14:paraId="47B08376" w14:textId="77777777">
      <w:pPr>
        <w:pStyle w:val="ListParagraph"/>
        <w:ind w:left="0"/>
      </w:pPr>
    </w:p>
    <w:p w:rsidR="00C76C46" w:rsidP="00C76C46" w:rsidRDefault="00C76C46" w14:paraId="59B01F7B" w14:textId="77777777">
      <w:pPr>
        <w:pStyle w:val="ListParagraph"/>
        <w:ind w:left="0"/>
      </w:pPr>
      <w:r>
        <w:t>Reikėtų geriau įvertinti sporto ir fizinio aktyvumo mokykloje vertę, ypatingą dėmesį skiriant vidaus ir teritoriniu požiūriu nepalankioje padėtyje esančioms vietovėms.</w:t>
      </w:r>
    </w:p>
    <w:p w:rsidR="00C76C46" w:rsidP="00C76C46" w:rsidRDefault="00C76C46" w14:paraId="54B494D0" w14:textId="77777777">
      <w:pPr>
        <w:pStyle w:val="ListParagraph"/>
        <w:ind w:left="0"/>
      </w:pPr>
    </w:p>
    <w:p w:rsidR="00813A00" w:rsidP="00C76C46" w:rsidRDefault="00C76C46" w14:paraId="2EBDD551" w14:textId="2ED677D7">
      <w:pPr>
        <w:pStyle w:val="ListParagraph"/>
        <w:ind w:left="0"/>
      </w:pPr>
      <w:r>
        <w:t xml:space="preserve">Po ekstremaliosios sveikatos situacijos Europos politikoje būtina labiau pabrėžti sporto ir fizinio aktyvumo įkūnijamas vertybes užtikrintas kartu pripažįstant, kad šios sritys yra tokios pat svarbios, kaip </w:t>
      </w:r>
      <w:r>
        <w:lastRenderedPageBreak/>
        <w:t xml:space="preserve">ir kitos ES politikos sritys. Todėl turėtų būti ne tik vykdoma sanglaudos politika, bet ir užtikrintas tikras emancipacijos procesas, parengta </w:t>
      </w:r>
      <w:r>
        <w:rPr>
          <w:b/>
        </w:rPr>
        <w:t>tikros sporto pertvarkos</w:t>
      </w:r>
      <w:r>
        <w:t xml:space="preserve"> vizija, kuri labai padidintų poveikį žmonių gerovei ir gyvenimo kokybei.</w:t>
      </w:r>
    </w:p>
    <w:p w:rsidR="00276CC9" w:rsidP="00C76C46" w:rsidRDefault="00276CC9" w14:paraId="74C04D8B" w14:textId="77777777">
      <w:pPr>
        <w:pStyle w:val="ListParagraph"/>
        <w:ind w:left="0"/>
      </w:pPr>
    </w:p>
    <w:p w:rsidR="00813A00" w:rsidP="00C76C46" w:rsidRDefault="00C76C46" w14:paraId="43AD5187" w14:textId="225B2608">
      <w:pPr>
        <w:pStyle w:val="ListParagraph"/>
        <w:ind w:left="0"/>
      </w:pPr>
      <w:r>
        <w:t>Atsižvelgiant į tai, reikia:</w:t>
      </w:r>
    </w:p>
    <w:p w:rsidR="00276CC9" w:rsidP="00C76C46" w:rsidRDefault="00276CC9" w14:paraId="1DCEC325" w14:textId="77777777">
      <w:pPr>
        <w:pStyle w:val="ListParagraph"/>
        <w:ind w:left="0"/>
      </w:pPr>
    </w:p>
    <w:p w:rsidR="00813A00" w:rsidP="0018231C" w:rsidRDefault="00C76C46" w14:paraId="6B1D7E5C" w14:textId="77777777">
      <w:pPr>
        <w:pStyle w:val="ListParagraph"/>
        <w:numPr>
          <w:ilvl w:val="0"/>
          <w:numId w:val="3"/>
        </w:numPr>
        <w:ind w:left="357" w:hanging="357"/>
      </w:pPr>
      <w:r>
        <w:t>vertinant materialinį nepriteklių į Eurostato indeksų sąrašą įtraukti su sportu susijusį rodiklį – t. y. galimybės naudotis būtina gerybe, t. y. teise užsiimti sporto veikla, neturėjimo lygį;</w:t>
      </w:r>
    </w:p>
    <w:p w:rsidR="00C76C46" w:rsidP="0018231C" w:rsidRDefault="00C76C46" w14:paraId="658572DA" w14:textId="77777777">
      <w:pPr>
        <w:pStyle w:val="ListParagraph"/>
        <w:numPr>
          <w:ilvl w:val="0"/>
          <w:numId w:val="3"/>
        </w:numPr>
        <w:ind w:left="357" w:hanging="357"/>
      </w:pPr>
      <w:r>
        <w:t>užtikrinti sporto sektoriui viso ES finansavimo 2021–2027 m. laikotarpiu prieinamumą, laikantis nuostatos, kad sportas ir fizinis aktyvumas yra investicija į individualią ir kolektyvinę visuomenės gerovę;</w:t>
      </w:r>
    </w:p>
    <w:p w:rsidR="00C76C46" w:rsidP="0018231C" w:rsidRDefault="00C76C46" w14:paraId="4B93F088" w14:textId="5BC3AF97">
      <w:pPr>
        <w:pStyle w:val="ListParagraph"/>
        <w:numPr>
          <w:ilvl w:val="0"/>
          <w:numId w:val="3"/>
        </w:numPr>
        <w:ind w:left="357" w:hanging="357"/>
      </w:pPr>
      <w:r>
        <w:t>numatyti padidinti visos pagal programą „</w:t>
      </w:r>
      <w:proofErr w:type="spellStart"/>
      <w:r>
        <w:t>Erasmus</w:t>
      </w:r>
      <w:proofErr w:type="spellEnd"/>
      <w:r>
        <w:t xml:space="preserve"> +“ sportui ir </w:t>
      </w:r>
      <w:proofErr w:type="spellStart"/>
      <w:r>
        <w:t>tarpsektoriniam</w:t>
      </w:r>
      <w:proofErr w:type="spellEnd"/>
      <w:r>
        <w:t xml:space="preserve"> bendradarbiavimui skirto finansavimo dalį;</w:t>
      </w:r>
    </w:p>
    <w:p w:rsidR="00C76C46" w:rsidP="0018231C" w:rsidRDefault="00C76C46" w14:paraId="057F7B5C" w14:textId="284D301E">
      <w:pPr>
        <w:pStyle w:val="ListParagraph"/>
        <w:numPr>
          <w:ilvl w:val="0"/>
          <w:numId w:val="3"/>
        </w:numPr>
        <w:ind w:left="357" w:hanging="357"/>
      </w:pPr>
      <w:r>
        <w:t>plėtoti paramos sporto sektoriui krizės ir ekstremaliosios situacijos (ekonomikos, visuomenės ir sveikatos) atveju planus, įskaitant pasirengimo joms planus, taip pat įvairiomis formomis supaprastinant administravimą, nes tai būtina siekiant įveikti didelę biurokratiją, ypač tą, su kuria susiduria vietos sporto klubai;</w:t>
      </w:r>
    </w:p>
    <w:p w:rsidRPr="009B70E7" w:rsidR="00C76C46" w:rsidP="0018231C" w:rsidRDefault="00C76C46" w14:paraId="06AC25C2" w14:textId="76B6EE7C">
      <w:pPr>
        <w:pStyle w:val="ListParagraph"/>
        <w:numPr>
          <w:ilvl w:val="0"/>
          <w:numId w:val="3"/>
        </w:numPr>
        <w:ind w:left="357" w:hanging="357"/>
      </w:pPr>
      <w:r>
        <w:t>siekiant šių tikslų vietos lygmeniu skatinti paramą aktyvaus pilietiškumo tinklams pasitelkiant partnerystes ir bendrą viešosios politikos ir tinklų kūrimą.</w:t>
      </w:r>
    </w:p>
    <w:p w:rsidR="00DA608B" w:rsidRDefault="00DA608B" w14:paraId="153132D6"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985"/>
        <w:gridCol w:w="5670"/>
      </w:tblGrid>
      <w:tr w:rsidRPr="009B70E7" w:rsidR="00AA5C61" w:rsidTr="00464C03" w14:paraId="38C8B337" w14:textId="77777777">
        <w:tc>
          <w:tcPr>
            <w:tcW w:w="1985" w:type="dxa"/>
          </w:tcPr>
          <w:p w:rsidRPr="009B70E7" w:rsidR="00AA5C61" w:rsidP="00B34E93" w:rsidRDefault="00AA5C61" w14:paraId="1B77E76E" w14:textId="77777777">
            <w:pPr>
              <w:pStyle w:val="ListParagraph"/>
              <w:keepNext/>
              <w:keepLines/>
              <w:ind w:left="0"/>
              <w:rPr>
                <w:i/>
              </w:rPr>
            </w:pPr>
            <w:r>
              <w:rPr>
                <w:b/>
                <w:i/>
              </w:rPr>
              <w:t>Kontaktinis asmuo:</w:t>
            </w:r>
          </w:p>
        </w:tc>
        <w:tc>
          <w:tcPr>
            <w:tcW w:w="5670" w:type="dxa"/>
          </w:tcPr>
          <w:p w:rsidRPr="009B70E7" w:rsidR="00AA5C61" w:rsidP="00B34E93" w:rsidRDefault="00813A00" w14:paraId="61F61677" w14:textId="77777777">
            <w:pPr>
              <w:pStyle w:val="ListParagraph"/>
              <w:keepNext/>
              <w:keepLines/>
              <w:ind w:left="0"/>
              <w:rPr>
                <w:i/>
              </w:rPr>
            </w:pPr>
            <w:proofErr w:type="spellStart"/>
            <w:r>
              <w:rPr>
                <w:i/>
              </w:rPr>
              <w:t>Valeria</w:t>
            </w:r>
            <w:proofErr w:type="spellEnd"/>
            <w:r>
              <w:rPr>
                <w:i/>
              </w:rPr>
              <w:t xml:space="preserve"> </w:t>
            </w:r>
            <w:proofErr w:type="spellStart"/>
            <w:r>
              <w:rPr>
                <w:i/>
              </w:rPr>
              <w:t>Atzori</w:t>
            </w:r>
            <w:proofErr w:type="spellEnd"/>
          </w:p>
        </w:tc>
      </w:tr>
      <w:tr w:rsidRPr="009B70E7" w:rsidR="00AA5C61" w:rsidTr="00464C03" w14:paraId="45965D94" w14:textId="77777777">
        <w:tc>
          <w:tcPr>
            <w:tcW w:w="1985" w:type="dxa"/>
          </w:tcPr>
          <w:p w:rsidRPr="009B70E7" w:rsidR="00AA5C61" w:rsidP="00B34E93" w:rsidRDefault="00AA5C61" w14:paraId="0690129C" w14:textId="77777777">
            <w:pPr>
              <w:pStyle w:val="ListParagraph"/>
              <w:keepNext/>
              <w:keepLines/>
              <w:ind w:left="601"/>
              <w:rPr>
                <w:i/>
              </w:rPr>
            </w:pPr>
            <w:r>
              <w:rPr>
                <w:i/>
              </w:rPr>
              <w:t>Tel.</w:t>
            </w:r>
          </w:p>
        </w:tc>
        <w:tc>
          <w:tcPr>
            <w:tcW w:w="5670" w:type="dxa"/>
          </w:tcPr>
          <w:p w:rsidRPr="009B70E7" w:rsidR="00AA5C61" w:rsidP="00B34E93" w:rsidRDefault="00813A00" w14:paraId="6026A50A" w14:textId="77777777">
            <w:pPr>
              <w:pStyle w:val="ListParagraph"/>
              <w:keepNext/>
              <w:keepLines/>
              <w:ind w:left="0"/>
              <w:rPr>
                <w:i/>
              </w:rPr>
            </w:pPr>
            <w:r>
              <w:rPr>
                <w:i/>
              </w:rPr>
              <w:t>00 (32) 2 546 87 74</w:t>
            </w:r>
          </w:p>
        </w:tc>
      </w:tr>
      <w:tr w:rsidRPr="009B70E7" w:rsidR="00AA5C61" w:rsidTr="00464C03" w14:paraId="730A1BAB" w14:textId="77777777">
        <w:tc>
          <w:tcPr>
            <w:tcW w:w="1985" w:type="dxa"/>
          </w:tcPr>
          <w:p w:rsidRPr="009B70E7" w:rsidR="00AA5C61" w:rsidP="00670347" w:rsidRDefault="00AA5C61" w14:paraId="3490D4A7" w14:textId="77777777">
            <w:pPr>
              <w:pStyle w:val="ListParagraph"/>
              <w:ind w:left="601"/>
              <w:rPr>
                <w:i/>
              </w:rPr>
            </w:pPr>
            <w:r>
              <w:rPr>
                <w:i/>
              </w:rPr>
              <w:t>El. paštas</w:t>
            </w:r>
          </w:p>
        </w:tc>
        <w:tc>
          <w:tcPr>
            <w:tcW w:w="5670" w:type="dxa"/>
          </w:tcPr>
          <w:p w:rsidRPr="009B70E7" w:rsidR="00AA5C61" w:rsidP="00670347" w:rsidRDefault="00661FD2" w14:paraId="333AD4FF" w14:textId="77777777">
            <w:pPr>
              <w:pStyle w:val="ListParagraph"/>
              <w:ind w:left="0"/>
              <w:rPr>
                <w:i/>
              </w:rPr>
            </w:pPr>
            <w:hyperlink w:history="1" r:id="rId27">
              <w:r w:rsidR="00A10A98">
                <w:rPr>
                  <w:rStyle w:val="Hyperlink"/>
                  <w:i/>
                </w:rPr>
                <w:t>Valeria.Atzori@eesc.europa.eu</w:t>
              </w:r>
            </w:hyperlink>
          </w:p>
        </w:tc>
      </w:tr>
    </w:tbl>
    <w:p w:rsidRPr="00276CC9" w:rsidR="003F2D36" w:rsidP="0018231C" w:rsidRDefault="003F2D36" w14:paraId="1D4A6852" w14:textId="3274DB6D">
      <w:pPr>
        <w:jc w:val="left"/>
        <w:rPr>
          <w:sz w:val="28"/>
        </w:rPr>
      </w:pPr>
    </w:p>
    <w:p w:rsidRPr="00276CC9" w:rsidR="00276CC9" w:rsidP="0018231C" w:rsidRDefault="00276CC9" w14:paraId="4812AB8E" w14:textId="77777777">
      <w:pPr>
        <w:jc w:val="left"/>
        <w:rPr>
          <w:sz w:val="28"/>
        </w:rPr>
      </w:pPr>
    </w:p>
    <w:p w:rsidRPr="009B70E7" w:rsidR="00775FDA" w:rsidP="0018231C" w:rsidRDefault="00C76C46" w14:paraId="4A90C531" w14:textId="77777777">
      <w:pPr>
        <w:pStyle w:val="ListParagraph"/>
        <w:keepNext/>
        <w:numPr>
          <w:ilvl w:val="0"/>
          <w:numId w:val="2"/>
        </w:numPr>
        <w:ind w:left="567" w:hanging="567"/>
        <w:rPr>
          <w:b/>
          <w:i/>
          <w:sz w:val="28"/>
          <w:szCs w:val="28"/>
        </w:rPr>
      </w:pPr>
      <w:r>
        <w:rPr>
          <w:b/>
          <w:i/>
          <w:sz w:val="28"/>
        </w:rPr>
        <w:t>Sankcijos nelegaliai esančių trečiųjų šalių piliečių darbdaviams</w:t>
      </w:r>
    </w:p>
    <w:p w:rsidRPr="009B70E7" w:rsidR="00775FDA" w:rsidP="0018231C" w:rsidRDefault="00775FDA" w14:paraId="2EE9B381" w14:textId="77777777">
      <w:pPr>
        <w:pStyle w:val="ListParagraph"/>
        <w:keepNext/>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1701"/>
        <w:gridCol w:w="6096"/>
      </w:tblGrid>
      <w:tr w:rsidRPr="009B70E7" w:rsidR="00775FDA" w:rsidTr="00B34E93" w14:paraId="6BBF370A" w14:textId="77777777">
        <w:trPr>
          <w:cantSplit/>
          <w:trHeight w:val="284" w:hRule="exact"/>
        </w:trPr>
        <w:tc>
          <w:tcPr>
            <w:tcW w:w="1701" w:type="dxa"/>
          </w:tcPr>
          <w:p w:rsidR="00775FDA" w:rsidP="0018231C" w:rsidRDefault="00775FDA" w14:paraId="5698395F" w14:textId="77777777">
            <w:pPr>
              <w:pStyle w:val="ListParagraph"/>
              <w:keepNext/>
              <w:ind w:left="0"/>
              <w:rPr>
                <w:b/>
              </w:rPr>
            </w:pPr>
            <w:r>
              <w:rPr>
                <w:b/>
              </w:rPr>
              <w:t>Pranešėjas</w:t>
            </w:r>
          </w:p>
          <w:p w:rsidRPr="009B70E7" w:rsidR="00C76C46" w:rsidP="0018231C" w:rsidRDefault="00C76C46" w14:paraId="28DDE5BA" w14:textId="77777777">
            <w:pPr>
              <w:pStyle w:val="ListParagraph"/>
              <w:keepNext/>
              <w:ind w:left="0"/>
              <w:rPr>
                <w:b/>
              </w:rPr>
            </w:pPr>
          </w:p>
        </w:tc>
        <w:tc>
          <w:tcPr>
            <w:tcW w:w="6096" w:type="dxa"/>
          </w:tcPr>
          <w:p w:rsidR="003C07C5" w:rsidP="001D770D" w:rsidRDefault="00C76C46" w14:paraId="63C2DFD8" w14:textId="77777777">
            <w:pPr>
              <w:pStyle w:val="ListParagraph"/>
              <w:ind w:left="-59"/>
            </w:pPr>
            <w:proofErr w:type="spellStart"/>
            <w:r>
              <w:t>Carlos</w:t>
            </w:r>
            <w:proofErr w:type="spellEnd"/>
            <w:r>
              <w:t xml:space="preserve"> </w:t>
            </w:r>
            <w:proofErr w:type="spellStart"/>
            <w:r>
              <w:t>Manuel</w:t>
            </w:r>
            <w:proofErr w:type="spellEnd"/>
            <w:r>
              <w:t xml:space="preserve"> </w:t>
            </w:r>
            <w:proofErr w:type="spellStart"/>
            <w:r>
              <w:t>Trindade</w:t>
            </w:r>
            <w:proofErr w:type="spellEnd"/>
            <w:r>
              <w:t xml:space="preserve"> (Darbuotojų grupė, PT)</w:t>
            </w:r>
          </w:p>
          <w:p w:rsidR="00C76C46" w:rsidP="00E26F29" w:rsidRDefault="00C76C46" w14:paraId="4612420D" w14:textId="77777777">
            <w:pPr>
              <w:pStyle w:val="ListParagraph"/>
              <w:keepNext/>
              <w:ind w:left="83"/>
            </w:pPr>
          </w:p>
          <w:p w:rsidR="00C76C46" w:rsidP="00E26F29" w:rsidRDefault="00C76C46" w14:paraId="457CCBBB" w14:textId="77777777">
            <w:pPr>
              <w:pStyle w:val="ListParagraph"/>
              <w:keepNext/>
              <w:ind w:left="83"/>
            </w:pPr>
          </w:p>
          <w:p w:rsidR="00C76C46" w:rsidP="00E26F29" w:rsidRDefault="00C76C46" w14:paraId="5FA0AB0F" w14:textId="77777777">
            <w:pPr>
              <w:pStyle w:val="ListParagraph"/>
              <w:keepNext/>
              <w:ind w:left="83"/>
            </w:pPr>
          </w:p>
          <w:p w:rsidR="00681B23" w:rsidP="00E26F29" w:rsidRDefault="00681B23" w14:paraId="31CF4E65" w14:textId="77777777">
            <w:pPr>
              <w:pStyle w:val="ListParagraph"/>
              <w:keepNext/>
              <w:ind w:left="83"/>
            </w:pPr>
          </w:p>
          <w:p w:rsidR="00681B23" w:rsidP="00E26F29" w:rsidRDefault="00681B23" w14:paraId="78FF3A66" w14:textId="77777777">
            <w:pPr>
              <w:pStyle w:val="ListParagraph"/>
              <w:keepNext/>
              <w:ind w:left="83"/>
            </w:pPr>
          </w:p>
          <w:p w:rsidR="00681B23" w:rsidP="00E26F29" w:rsidRDefault="00681B23" w14:paraId="727066B8" w14:textId="77777777">
            <w:pPr>
              <w:pStyle w:val="ListParagraph"/>
              <w:keepNext/>
              <w:ind w:left="83"/>
            </w:pPr>
          </w:p>
          <w:p w:rsidRPr="009B70E7" w:rsidR="00681B23" w:rsidP="00E26F29" w:rsidRDefault="00681B23" w14:paraId="5D2190DC" w14:textId="77777777">
            <w:pPr>
              <w:pStyle w:val="ListParagraph"/>
              <w:keepNext/>
              <w:ind w:left="83"/>
            </w:pPr>
          </w:p>
        </w:tc>
      </w:tr>
      <w:tr w:rsidRPr="009B70E7" w:rsidR="00C76C46" w:rsidTr="00B34E93" w14:paraId="63B0F5BC" w14:textId="77777777">
        <w:trPr>
          <w:cantSplit/>
          <w:trHeight w:val="284" w:hRule="exact"/>
        </w:trPr>
        <w:tc>
          <w:tcPr>
            <w:tcW w:w="1701" w:type="dxa"/>
          </w:tcPr>
          <w:p w:rsidRPr="009B70E7" w:rsidR="00C76C46" w:rsidP="0018231C" w:rsidRDefault="00C76C46" w14:paraId="21AF62C9" w14:textId="77777777">
            <w:pPr>
              <w:pStyle w:val="ListParagraph"/>
              <w:keepNext/>
              <w:ind w:left="0"/>
              <w:rPr>
                <w:b/>
              </w:rPr>
            </w:pPr>
          </w:p>
        </w:tc>
        <w:tc>
          <w:tcPr>
            <w:tcW w:w="6096" w:type="dxa"/>
          </w:tcPr>
          <w:p w:rsidR="00C76C46" w:rsidP="00E26F29" w:rsidRDefault="00C76C46" w14:paraId="606D7F13" w14:textId="77777777">
            <w:pPr>
              <w:pStyle w:val="ListParagraph"/>
              <w:keepNext/>
              <w:ind w:left="83"/>
            </w:pPr>
          </w:p>
        </w:tc>
      </w:tr>
      <w:tr w:rsidRPr="009B70E7" w:rsidR="00775FDA" w:rsidTr="00B34E93" w14:paraId="1EB97B61" w14:textId="77777777">
        <w:trPr>
          <w:cantSplit/>
          <w:trHeight w:val="567" w:hRule="exact"/>
        </w:trPr>
        <w:tc>
          <w:tcPr>
            <w:tcW w:w="1701" w:type="dxa"/>
          </w:tcPr>
          <w:p w:rsidRPr="009B70E7" w:rsidR="00775FDA" w:rsidP="0018231C" w:rsidRDefault="00775FDA" w14:paraId="16D0147A" w14:textId="77777777">
            <w:pPr>
              <w:pStyle w:val="ListParagraph"/>
              <w:keepNext/>
              <w:ind w:left="0"/>
              <w:rPr>
                <w:b/>
              </w:rPr>
            </w:pPr>
            <w:r>
              <w:rPr>
                <w:b/>
              </w:rPr>
              <w:t>Nuoroda</w:t>
            </w:r>
          </w:p>
        </w:tc>
        <w:tc>
          <w:tcPr>
            <w:tcW w:w="6096" w:type="dxa"/>
          </w:tcPr>
          <w:p w:rsidRPr="009B70E7" w:rsidR="00D80558" w:rsidP="001D770D" w:rsidRDefault="00BA579D" w14:paraId="47AE445E" w14:textId="54951430">
            <w:pPr>
              <w:pStyle w:val="ListParagraph"/>
              <w:ind w:left="-59"/>
            </w:pPr>
            <w:proofErr w:type="spellStart"/>
            <w:r>
              <w:t>COM</w:t>
            </w:r>
            <w:proofErr w:type="spellEnd"/>
            <w:r>
              <w:t xml:space="preserve">(2021) 592 </w:t>
            </w:r>
            <w:proofErr w:type="spellStart"/>
            <w:r>
              <w:t>final</w:t>
            </w:r>
            <w:proofErr w:type="spellEnd"/>
          </w:p>
          <w:p w:rsidRPr="009B70E7" w:rsidR="00775FDA" w:rsidP="001D770D" w:rsidRDefault="00C76C46" w14:paraId="03819EE5" w14:textId="77777777">
            <w:pPr>
              <w:pStyle w:val="ListParagraph"/>
              <w:ind w:left="-59"/>
            </w:pPr>
            <w:r>
              <w:t>EESC-2021-05449-00-00-AC</w:t>
            </w:r>
          </w:p>
        </w:tc>
      </w:tr>
    </w:tbl>
    <w:p w:rsidRPr="009B70E7" w:rsidR="00BB1EE2" w:rsidRDefault="00BB1EE2" w14:paraId="4CBEF6F4" w14:textId="77777777">
      <w:pPr>
        <w:pStyle w:val="ListParagraph"/>
        <w:ind w:left="0"/>
        <w:rPr>
          <w:b/>
        </w:rPr>
      </w:pPr>
    </w:p>
    <w:p w:rsidRPr="00C76C46" w:rsidR="00775FDA" w:rsidRDefault="00C76C46" w14:paraId="5514C9C1" w14:textId="77777777">
      <w:pPr>
        <w:pStyle w:val="ListParagraph"/>
        <w:ind w:left="0"/>
        <w:rPr>
          <w:b/>
        </w:rPr>
      </w:pPr>
      <w:r>
        <w:rPr>
          <w:b/>
        </w:rPr>
        <w:t>Dokumento esmė</w:t>
      </w:r>
    </w:p>
    <w:p w:rsidRPr="009B70E7" w:rsidR="005475DA" w:rsidRDefault="005475DA" w14:paraId="198CC629" w14:textId="77777777">
      <w:pPr>
        <w:pStyle w:val="ListParagraph"/>
        <w:ind w:left="0"/>
      </w:pPr>
    </w:p>
    <w:p w:rsidRPr="009B70E7" w:rsidR="00775FDA" w:rsidRDefault="008946BF" w14:paraId="489ACC97" w14:textId="77777777">
      <w:pPr>
        <w:pStyle w:val="ListParagraph"/>
        <w:ind w:left="0"/>
      </w:pPr>
      <w:r>
        <w:t>EESRK:</w:t>
      </w:r>
    </w:p>
    <w:p w:rsidRPr="009B70E7" w:rsidR="00775FDA" w:rsidP="0018231C" w:rsidRDefault="00775FDA" w14:paraId="75A79172" w14:textId="77777777">
      <w:pPr>
        <w:pStyle w:val="ListParagraph"/>
        <w:ind w:left="0"/>
      </w:pPr>
    </w:p>
    <w:p w:rsidRPr="009B70E7" w:rsidR="00775FDA" w:rsidP="0018231C" w:rsidRDefault="0036641A" w14:paraId="3883C564" w14:textId="7B9DA70A">
      <w:pPr>
        <w:pStyle w:val="ListParagraph"/>
        <w:numPr>
          <w:ilvl w:val="0"/>
          <w:numId w:val="3"/>
        </w:numPr>
        <w:ind w:left="357" w:hanging="357"/>
      </w:pPr>
      <w:r>
        <w:t>pabrėžia, kad nagrinėjamos direktyvos spragos yra susijusios su jos faktiniu perkėlimu į valstybių narių nacionalinę teisę, visų pirma su labai dideliais sankcijų skirtumais, kurie daugeliu atvejų trukdo sėkmingai atgrasyti nuo nelegaliai esančių trečiųjų</w:t>
      </w:r>
      <w:r>
        <w:noBreakHyphen/>
        <w:t>šalių piliečių įdarbinimo;</w:t>
      </w:r>
    </w:p>
    <w:p w:rsidRPr="009B70E7" w:rsidR="00775FDA" w:rsidP="0018231C" w:rsidRDefault="00B61819" w14:paraId="32385449" w14:textId="77777777">
      <w:pPr>
        <w:pStyle w:val="ListParagraph"/>
        <w:numPr>
          <w:ilvl w:val="0"/>
          <w:numId w:val="3"/>
        </w:numPr>
        <w:ind w:left="357" w:hanging="357"/>
      </w:pPr>
      <w:r>
        <w:t>ragina valstybes nares dėti daugiau pastangų įgyvendinti direktyvą ir aktyviai bendradarbiauti su Komisija siekiant užtikrinti jos veiksmingumą. tvirtai remia Komisijos ryžtą pradėti pažeidimo nagrinėjimo procedūras prieš valstybes nares, jei jos nuolat nepateikia visos svarbios informacijos apie pagrindinių direktyvoje nustatytų įpareigojimų, susijusių su sankcijomis, patikrinimais ir migrantų teisių apsauga, įgyvendinimą;</w:t>
      </w:r>
    </w:p>
    <w:p w:rsidR="00B92B86" w:rsidP="0018231C" w:rsidRDefault="00B61819" w14:paraId="36064EE2" w14:textId="77777777">
      <w:pPr>
        <w:pStyle w:val="ListParagraph"/>
        <w:numPr>
          <w:ilvl w:val="0"/>
          <w:numId w:val="3"/>
        </w:numPr>
        <w:ind w:left="357" w:hanging="357"/>
      </w:pPr>
      <w:r>
        <w:t xml:space="preserve">rekomenduoja valstybėms narėms tinkamai išnaudoti visą direktyvoje numatytų sankcijų potencialą, visų pirma taikyti visas papildomas administracines priemones (atimti teisę gauti viešąsias išmokas, </w:t>
      </w:r>
      <w:r>
        <w:lastRenderedPageBreak/>
        <w:t>dalyvauti viešuosiuose pirkimuose, susigrąžinti valstybės subsidijas, laikinai arba visam laikui uždaryti padalinius arba panaikinti leidimą vykdyti verslo veiklą);</w:t>
      </w:r>
    </w:p>
    <w:p w:rsidR="00B61819" w:rsidP="00B61819" w:rsidRDefault="00B61819" w14:paraId="2F32E458" w14:textId="399B6BDD">
      <w:pPr>
        <w:pStyle w:val="ListParagraph"/>
        <w:numPr>
          <w:ilvl w:val="0"/>
          <w:numId w:val="3"/>
        </w:numPr>
        <w:ind w:left="357" w:hanging="357"/>
      </w:pPr>
      <w:r>
        <w:t>rekomenduoja valstybėms narėms nustatyti veiksmingas, atgrasančias (jų dydis turi viršyti naudą) ir proporcingas sankcijas, jos turi būti pagrįstos visapusišku požiūriu ir integruotos į valstybės narės teisinę sistemą;</w:t>
      </w:r>
    </w:p>
    <w:p w:rsidR="00B61819" w:rsidP="0018231C" w:rsidRDefault="00B61819" w14:paraId="4E6ED4D1" w14:textId="7E078931">
      <w:pPr>
        <w:pStyle w:val="ListParagraph"/>
        <w:numPr>
          <w:ilvl w:val="0"/>
          <w:numId w:val="3"/>
        </w:numPr>
        <w:ind w:left="357" w:hanging="357"/>
      </w:pPr>
      <w:r>
        <w:t>rekomenduoja Komisijai ir valstybėms narėms užtikrinti galimybę migrantams, bendradarbiaujantiems su valdžios institucijomis kovoje su nelegaliai esančių trečiųjų šalių piliečius įdarbinančiais darbdaviais, gauti nuolatinius leidimus gyventi ir dirbti, kad jie būtų skatinami aktyviai bendradarbiauti su priimančiosios šalies valdžios institucijomis;</w:t>
      </w:r>
    </w:p>
    <w:p w:rsidR="00B61819" w:rsidP="0018231C" w:rsidRDefault="00B61819" w14:paraId="0CE72F65" w14:textId="77777777">
      <w:pPr>
        <w:pStyle w:val="ListParagraph"/>
        <w:numPr>
          <w:ilvl w:val="0"/>
          <w:numId w:val="3"/>
        </w:numPr>
        <w:ind w:left="357" w:hanging="357"/>
      </w:pPr>
      <w:r>
        <w:t>Siūlo Komisijai, vadovaujantis TDO Konvencija Nr. 81, skatinti valstybes nares iki 2024 m. užtikrinti pakankamą skaičių darbo inspektorių atsižvelgiant į darbuotojų skaičių kiekvienoje valstybėje narėje ir, jei to nepavyktų pasiekti, priimti tesės aktą dėl šio tarptautinio standarto įgyvendinimo ES;</w:t>
      </w:r>
    </w:p>
    <w:p w:rsidR="00B61819" w:rsidP="0018231C" w:rsidRDefault="00B61819" w14:paraId="1C11E486" w14:textId="2918EF8D">
      <w:pPr>
        <w:pStyle w:val="ListParagraph"/>
        <w:numPr>
          <w:ilvl w:val="0"/>
          <w:numId w:val="3"/>
        </w:numPr>
        <w:ind w:left="357" w:hanging="357"/>
      </w:pPr>
      <w:r>
        <w:t>rekomenduoja Komisijai ir valstybėms narėms naudotis visomis priemonėmis, visų pirma socialiniais tinklais ir audiovizualine žiniasklaida, informavimo ir informuotumo didinimo kampanijoms vykdyti; jos turi būti skirtos, pirma, verslininkams, įdarbinantiems neteisėtus migrantus iš trečiųjų šalių, informuojant apie jiems kylančią riziką, ir, antra, patiems darbuotojams, įvairiomis kalbomis suteikiant jiems žinių apie jų teises ir naudojimosi jomis būdus;</w:t>
      </w:r>
    </w:p>
    <w:p w:rsidRPr="009B70E7" w:rsidR="005475DA" w:rsidP="005475DA" w:rsidRDefault="00B61819" w14:paraId="7578B04F" w14:textId="77777777">
      <w:pPr>
        <w:pStyle w:val="ListParagraph"/>
        <w:numPr>
          <w:ilvl w:val="0"/>
          <w:numId w:val="3"/>
        </w:numPr>
        <w:ind w:left="357" w:hanging="357"/>
      </w:pPr>
      <w:r>
        <w:t>itin palankiai vertina tai, kad Komisija, padedama Europos migracijos tinklo, ėmėsi iniciatyvos sukurti informacijos perdavimo IT sistemą ir duomenų bazę, kurioje būtų galima laiku gauti reguliarią ir palyginamą informaciją ir taip įveikti susidariusius didžiulius sunkumus.</w:t>
      </w:r>
    </w:p>
    <w:p w:rsidRPr="009B70E7" w:rsidR="00775FDA" w:rsidRDefault="00775FDA" w14:paraId="3210B96A"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127"/>
        <w:gridCol w:w="5670"/>
      </w:tblGrid>
      <w:tr w:rsidRPr="009B70E7" w:rsidR="005475DA" w:rsidTr="00464C03" w14:paraId="4CE89B81" w14:textId="77777777">
        <w:tc>
          <w:tcPr>
            <w:tcW w:w="2127" w:type="dxa"/>
          </w:tcPr>
          <w:p w:rsidRPr="009B70E7" w:rsidR="005475DA" w:rsidP="0053502B" w:rsidRDefault="005475DA" w14:paraId="46A5F4F1" w14:textId="77777777">
            <w:pPr>
              <w:pStyle w:val="ListParagraph"/>
              <w:ind w:left="0"/>
              <w:rPr>
                <w:i/>
              </w:rPr>
            </w:pPr>
            <w:r>
              <w:rPr>
                <w:b/>
                <w:i/>
              </w:rPr>
              <w:t>Kontaktinis asmuo:</w:t>
            </w:r>
          </w:p>
        </w:tc>
        <w:tc>
          <w:tcPr>
            <w:tcW w:w="5670" w:type="dxa"/>
          </w:tcPr>
          <w:p w:rsidRPr="009B70E7" w:rsidR="005475DA" w:rsidP="0053502B" w:rsidRDefault="00B61819" w14:paraId="67B2AECB" w14:textId="77777777">
            <w:pPr>
              <w:pStyle w:val="ListParagraph"/>
              <w:ind w:left="0"/>
              <w:rPr>
                <w:i/>
              </w:rPr>
            </w:pPr>
            <w:proofErr w:type="spellStart"/>
            <w:r>
              <w:rPr>
                <w:i/>
              </w:rPr>
              <w:t>Triin</w:t>
            </w:r>
            <w:proofErr w:type="spellEnd"/>
            <w:r>
              <w:rPr>
                <w:i/>
              </w:rPr>
              <w:t xml:space="preserve"> </w:t>
            </w:r>
            <w:proofErr w:type="spellStart"/>
            <w:r>
              <w:rPr>
                <w:i/>
              </w:rPr>
              <w:t>Aasmaa</w:t>
            </w:r>
            <w:proofErr w:type="spellEnd"/>
          </w:p>
        </w:tc>
      </w:tr>
      <w:tr w:rsidRPr="009B70E7" w:rsidR="005475DA" w:rsidTr="00464C03" w14:paraId="58E44BE8" w14:textId="77777777">
        <w:tc>
          <w:tcPr>
            <w:tcW w:w="2127" w:type="dxa"/>
          </w:tcPr>
          <w:p w:rsidRPr="009B70E7" w:rsidR="005475DA" w:rsidP="0053502B" w:rsidRDefault="005475DA" w14:paraId="12A28413" w14:textId="77777777">
            <w:pPr>
              <w:pStyle w:val="ListParagraph"/>
              <w:ind w:left="601"/>
              <w:rPr>
                <w:i/>
              </w:rPr>
            </w:pPr>
            <w:r>
              <w:rPr>
                <w:i/>
              </w:rPr>
              <w:t>Tel.</w:t>
            </w:r>
          </w:p>
        </w:tc>
        <w:tc>
          <w:tcPr>
            <w:tcW w:w="5670" w:type="dxa"/>
          </w:tcPr>
          <w:p w:rsidRPr="009B70E7" w:rsidR="005475DA" w:rsidP="0053502B" w:rsidRDefault="00B61819" w14:paraId="7FB18911" w14:textId="77777777">
            <w:pPr>
              <w:pStyle w:val="ListParagraph"/>
              <w:ind w:left="0"/>
              <w:rPr>
                <w:i/>
              </w:rPr>
            </w:pPr>
            <w:r>
              <w:rPr>
                <w:i/>
              </w:rPr>
              <w:t>00 (32) 2 546 95 24</w:t>
            </w:r>
          </w:p>
        </w:tc>
      </w:tr>
      <w:tr w:rsidRPr="009B70E7" w:rsidR="005475DA" w:rsidTr="00464C03" w14:paraId="7CF38F78" w14:textId="77777777">
        <w:tc>
          <w:tcPr>
            <w:tcW w:w="2127" w:type="dxa"/>
          </w:tcPr>
          <w:p w:rsidRPr="009B70E7" w:rsidR="005475DA" w:rsidP="0053502B" w:rsidRDefault="005475DA" w14:paraId="4940F180" w14:textId="77777777">
            <w:pPr>
              <w:pStyle w:val="ListParagraph"/>
              <w:ind w:left="601"/>
              <w:rPr>
                <w:i/>
              </w:rPr>
            </w:pPr>
            <w:r>
              <w:rPr>
                <w:i/>
              </w:rPr>
              <w:t>El. paštas</w:t>
            </w:r>
          </w:p>
        </w:tc>
        <w:tc>
          <w:tcPr>
            <w:tcW w:w="5670" w:type="dxa"/>
          </w:tcPr>
          <w:p w:rsidRPr="009B70E7" w:rsidR="005475DA" w:rsidP="0053502B" w:rsidRDefault="00661FD2" w14:paraId="5B7D9CC1" w14:textId="77777777">
            <w:pPr>
              <w:pStyle w:val="ListParagraph"/>
              <w:ind w:left="0"/>
              <w:rPr>
                <w:i/>
              </w:rPr>
            </w:pPr>
            <w:hyperlink w:history="1" r:id="rId28">
              <w:r w:rsidR="00A10A98">
                <w:rPr>
                  <w:rStyle w:val="Hyperlink"/>
                  <w:i/>
                </w:rPr>
                <w:t>Triin.Aasmaa@eesc.europa.eu</w:t>
              </w:r>
            </w:hyperlink>
          </w:p>
        </w:tc>
      </w:tr>
    </w:tbl>
    <w:p w:rsidR="00D014A8" w:rsidRDefault="00D014A8" w14:paraId="26D3FC5C" w14:textId="77777777">
      <w:pPr>
        <w:spacing w:after="160" w:line="259" w:lineRule="auto"/>
        <w:jc w:val="left"/>
      </w:pPr>
    </w:p>
    <w:p w:rsidRPr="0018231C" w:rsidR="003F2D36" w:rsidRDefault="003F2D36" w14:paraId="2D852260" w14:textId="77777777">
      <w:pPr>
        <w:spacing w:after="160" w:line="259" w:lineRule="auto"/>
        <w:jc w:val="left"/>
      </w:pPr>
    </w:p>
    <w:p w:rsidRPr="009B70E7" w:rsidR="00841374" w:rsidRDefault="001D770D" w14:paraId="67848541" w14:textId="77777777">
      <w:pPr>
        <w:pStyle w:val="ListParagraph"/>
        <w:numPr>
          <w:ilvl w:val="0"/>
          <w:numId w:val="4"/>
        </w:numPr>
        <w:overflowPunct w:val="0"/>
        <w:autoSpaceDE w:val="0"/>
        <w:autoSpaceDN w:val="0"/>
        <w:adjustRightInd w:val="0"/>
        <w:ind w:left="567" w:hanging="567"/>
        <w:textAlignment w:val="baseline"/>
        <w:rPr>
          <w:b/>
          <w:i/>
          <w:sz w:val="28"/>
          <w:szCs w:val="28"/>
        </w:rPr>
      </w:pPr>
      <w:r>
        <w:rPr>
          <w:b/>
          <w:i/>
          <w:sz w:val="28"/>
        </w:rPr>
        <w:t>Neteisėtas migrantų gabenimas</w:t>
      </w:r>
    </w:p>
    <w:p w:rsidRPr="009B70E7" w:rsidR="00841374" w:rsidP="0018231C" w:rsidRDefault="00841374" w14:paraId="61F8FA49" w14:textId="77777777">
      <w:pPr>
        <w:pStyle w:val="ListParagraph"/>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16"/>
        <w:gridCol w:w="44"/>
        <w:gridCol w:w="5302"/>
        <w:gridCol w:w="794"/>
      </w:tblGrid>
      <w:tr w:rsidRPr="009B70E7" w:rsidR="008946BF" w:rsidTr="008946BF" w14:paraId="1B8EA056" w14:textId="77777777">
        <w:trPr>
          <w:gridAfter w:val="1"/>
          <w:wAfter w:w="794" w:type="dxa"/>
        </w:trPr>
        <w:tc>
          <w:tcPr>
            <w:tcW w:w="1657" w:type="dxa"/>
          </w:tcPr>
          <w:p w:rsidR="008946BF" w:rsidP="001513FD" w:rsidRDefault="008946BF" w14:paraId="27A69D09" w14:textId="77777777">
            <w:pPr>
              <w:pStyle w:val="ListParagraph"/>
              <w:ind w:left="0"/>
              <w:rPr>
                <w:b/>
              </w:rPr>
            </w:pPr>
            <w:r>
              <w:rPr>
                <w:b/>
              </w:rPr>
              <w:t>Pranešėjas</w:t>
            </w:r>
          </w:p>
          <w:p w:rsidRPr="00F63F2A" w:rsidR="008946BF" w:rsidP="001513FD" w:rsidRDefault="008946BF" w14:paraId="3DE325EE" w14:textId="77777777">
            <w:pPr>
              <w:pStyle w:val="ListParagraph"/>
              <w:ind w:left="0"/>
              <w:rPr>
                <w:b/>
                <w:sz w:val="20"/>
                <w:szCs w:val="20"/>
              </w:rPr>
            </w:pPr>
            <w:proofErr w:type="spellStart"/>
            <w:r>
              <w:rPr>
                <w:b/>
                <w:sz w:val="20"/>
              </w:rPr>
              <w:t>Bendrapranešėjis</w:t>
            </w:r>
            <w:proofErr w:type="spellEnd"/>
          </w:p>
        </w:tc>
        <w:tc>
          <w:tcPr>
            <w:tcW w:w="5346" w:type="dxa"/>
            <w:gridSpan w:val="2"/>
          </w:tcPr>
          <w:p w:rsidR="008946BF" w:rsidP="001513FD" w:rsidRDefault="008946BF" w14:paraId="4E32F620" w14:textId="77777777">
            <w:pPr>
              <w:pStyle w:val="ListParagraph"/>
              <w:ind w:left="-108"/>
            </w:pPr>
            <w:r>
              <w:t xml:space="preserve">José Antonio </w:t>
            </w:r>
            <w:proofErr w:type="spellStart"/>
            <w:r>
              <w:t>Moreno</w:t>
            </w:r>
            <w:proofErr w:type="spellEnd"/>
            <w:r>
              <w:t xml:space="preserve"> </w:t>
            </w:r>
            <w:proofErr w:type="spellStart"/>
            <w:r>
              <w:t>Díaz</w:t>
            </w:r>
            <w:proofErr w:type="spellEnd"/>
            <w:r>
              <w:t xml:space="preserve"> (Darbuotojų grupė, ES)</w:t>
            </w:r>
          </w:p>
          <w:p w:rsidR="008946BF" w:rsidP="001513FD" w:rsidRDefault="001D770D" w14:paraId="1418FB3A" w14:textId="77777777">
            <w:pPr>
              <w:pStyle w:val="ListParagraph"/>
              <w:ind w:left="-121"/>
            </w:pPr>
            <w:r>
              <w:t xml:space="preserve">Pietro </w:t>
            </w:r>
            <w:proofErr w:type="spellStart"/>
            <w:r>
              <w:t>Vittorio</w:t>
            </w:r>
            <w:proofErr w:type="spellEnd"/>
            <w:r>
              <w:t xml:space="preserve"> </w:t>
            </w:r>
            <w:proofErr w:type="spellStart"/>
            <w:r>
              <w:t>Barbieri</w:t>
            </w:r>
            <w:proofErr w:type="spellEnd"/>
            <w:r>
              <w:t xml:space="preserve"> (grupė „Įvairovė Europa“, IT)</w:t>
            </w:r>
          </w:p>
          <w:p w:rsidRPr="009B70E7" w:rsidR="008946BF" w:rsidP="001513FD" w:rsidRDefault="008946BF" w14:paraId="1D6A8C21" w14:textId="77777777">
            <w:pPr>
              <w:pStyle w:val="ListParagraph"/>
              <w:ind w:left="-108"/>
            </w:pPr>
          </w:p>
        </w:tc>
      </w:tr>
      <w:tr w:rsidRPr="009B70E7" w:rsidR="00841374" w:rsidTr="0018231C" w14:paraId="32FD7DE1" w14:textId="77777777">
        <w:tblPrEx>
          <w:tblCellMar>
            <w:left w:w="57" w:type="dxa"/>
            <w:right w:w="57" w:type="dxa"/>
          </w:tblCellMar>
        </w:tblPrEx>
        <w:tc>
          <w:tcPr>
            <w:tcW w:w="1701" w:type="dxa"/>
            <w:gridSpan w:val="2"/>
          </w:tcPr>
          <w:p w:rsidRPr="009B70E7" w:rsidR="00841374" w:rsidRDefault="00841374" w14:paraId="49A9CE9F" w14:textId="77777777">
            <w:pPr>
              <w:pStyle w:val="ListParagraph"/>
              <w:ind w:left="0"/>
              <w:rPr>
                <w:b/>
              </w:rPr>
            </w:pPr>
            <w:r>
              <w:rPr>
                <w:b/>
              </w:rPr>
              <w:t>Nuoroda</w:t>
            </w:r>
          </w:p>
        </w:tc>
        <w:tc>
          <w:tcPr>
            <w:tcW w:w="6096" w:type="dxa"/>
            <w:gridSpan w:val="2"/>
          </w:tcPr>
          <w:p w:rsidRPr="009B70E7" w:rsidR="00841374" w:rsidP="00407760" w:rsidRDefault="00C600B5" w14:paraId="12687944" w14:textId="0C1159F9">
            <w:pPr>
              <w:pStyle w:val="ListParagraph"/>
              <w:ind w:left="-56"/>
            </w:pPr>
            <w:proofErr w:type="spellStart"/>
            <w:r>
              <w:t>COM</w:t>
            </w:r>
            <w:proofErr w:type="spellEnd"/>
            <w:r>
              <w:t xml:space="preserve">(2021) 591 </w:t>
            </w:r>
            <w:proofErr w:type="spellStart"/>
            <w:r>
              <w:t>final</w:t>
            </w:r>
            <w:proofErr w:type="spellEnd"/>
          </w:p>
          <w:p w:rsidRPr="009B70E7" w:rsidR="00841374" w:rsidP="00407760" w:rsidRDefault="002E5473" w14:paraId="4D00CE77" w14:textId="77777777">
            <w:pPr>
              <w:pStyle w:val="ListParagraph"/>
              <w:ind w:left="-56"/>
            </w:pPr>
            <w:r>
              <w:t>EESC-2021-05762-00-00-AC</w:t>
            </w:r>
          </w:p>
        </w:tc>
      </w:tr>
    </w:tbl>
    <w:p w:rsidRPr="009B70E7" w:rsidR="00841374" w:rsidRDefault="00841374" w14:paraId="41D2E1A0" w14:textId="77777777">
      <w:pPr>
        <w:pStyle w:val="ListParagraph"/>
        <w:ind w:left="0"/>
        <w:rPr>
          <w:b/>
        </w:rPr>
      </w:pPr>
    </w:p>
    <w:p w:rsidRPr="00D85D67" w:rsidR="00841374" w:rsidRDefault="00841374" w14:paraId="52269C81" w14:textId="77777777">
      <w:pPr>
        <w:pStyle w:val="ListParagraph"/>
        <w:ind w:left="0"/>
        <w:rPr>
          <w:b/>
        </w:rPr>
      </w:pPr>
      <w:r>
        <w:rPr>
          <w:b/>
        </w:rPr>
        <w:t>Dokumento esmė</w:t>
      </w:r>
    </w:p>
    <w:p w:rsidR="00841374" w:rsidRDefault="00841374" w14:paraId="2E4ED17D" w14:textId="77777777">
      <w:pPr>
        <w:pStyle w:val="ListParagraph"/>
        <w:ind w:left="0"/>
      </w:pPr>
    </w:p>
    <w:p w:rsidR="001D770D" w:rsidRDefault="001D770D" w14:paraId="20C76CF9" w14:textId="77777777">
      <w:pPr>
        <w:pStyle w:val="ListParagraph"/>
        <w:ind w:left="0"/>
      </w:pPr>
      <w:r>
        <w:t>EESRK:</w:t>
      </w:r>
    </w:p>
    <w:p w:rsidRPr="009B70E7" w:rsidR="001D770D" w:rsidRDefault="001D770D" w14:paraId="1DAC47A7" w14:textId="77777777">
      <w:pPr>
        <w:pStyle w:val="ListParagraph"/>
        <w:ind w:left="0"/>
      </w:pPr>
    </w:p>
    <w:p w:rsidRPr="009B70E7" w:rsidR="00841374" w:rsidP="0018231C" w:rsidRDefault="001D770D" w14:paraId="7545982C" w14:textId="77777777">
      <w:pPr>
        <w:pStyle w:val="ListParagraph"/>
        <w:numPr>
          <w:ilvl w:val="0"/>
          <w:numId w:val="3"/>
        </w:numPr>
        <w:ind w:left="357" w:hanging="357"/>
      </w:pPr>
      <w:r>
        <w:t>atkreipia dėmesį į per pastaruosius 20 metų padidėjusį neteisėto žmonių gabenimo mastą; tai lėmė ne tik žmogaus teisių pažeidimai, konfliktai, ekonominiai, aplinkos ir kt. veiksniai, bet ir tai, kad trūksta teisėtų būdų patekti į daugelio šalių teritorijas;</w:t>
      </w:r>
    </w:p>
    <w:p w:rsidRPr="009B70E7" w:rsidR="00841374" w:rsidP="0018231C" w:rsidRDefault="001D770D" w14:paraId="09EBCD45" w14:textId="77777777">
      <w:pPr>
        <w:pStyle w:val="ListParagraph"/>
        <w:numPr>
          <w:ilvl w:val="0"/>
          <w:numId w:val="3"/>
        </w:numPr>
        <w:ind w:left="357" w:hanging="357"/>
      </w:pPr>
      <w:r>
        <w:t>palankiai vertina atnaujintą ES kovos su neteisėtu migrantų gabenimu veiksmų planą (2021–2025 m.) ir jame siūlomą visapusišką požiūrį; supranta, kad išorės sienų apsauga yra vienas iš Europos Sąjungos prioritetų, tačiau atkreipia dėmesį į tai, kad išorės sienos turi būti saugomos gerbiant žmogaus teises;</w:t>
      </w:r>
    </w:p>
    <w:p w:rsidRPr="001D770D" w:rsidR="00841374" w:rsidP="0018231C" w:rsidRDefault="001D770D" w14:paraId="362E7827" w14:textId="77777777">
      <w:pPr>
        <w:pStyle w:val="ListParagraph"/>
        <w:numPr>
          <w:ilvl w:val="0"/>
          <w:numId w:val="3"/>
        </w:numPr>
        <w:ind w:left="357" w:hanging="357"/>
      </w:pPr>
      <w:r>
        <w:lastRenderedPageBreak/>
        <w:t xml:space="preserve">pabrėžia, kad reikia vengti solidarumo </w:t>
      </w:r>
      <w:proofErr w:type="spellStart"/>
      <w:r>
        <w:t>kriminalizavimo</w:t>
      </w:r>
      <w:proofErr w:type="spellEnd"/>
      <w:r>
        <w:t xml:space="preserve"> ir mano, kad siekiant sustiprinti ES principus, pilietinės visuomenės veikėjų, socialinių subjektų ir NVO atliekamas vaidmuo padedant neteisėto žmonių gabenimo aukoms ir jas remiant turėtų būti pripažintas kaip humanitariniai veiksmai;</w:t>
      </w:r>
    </w:p>
    <w:p w:rsidRPr="009B70E7" w:rsidR="00B51B20" w:rsidP="0018231C" w:rsidRDefault="001D770D" w14:paraId="361BC67F" w14:textId="77777777">
      <w:pPr>
        <w:pStyle w:val="ListParagraph"/>
        <w:numPr>
          <w:ilvl w:val="0"/>
          <w:numId w:val="3"/>
        </w:numPr>
        <w:ind w:left="357" w:hanging="357"/>
      </w:pPr>
      <w:r>
        <w:t xml:space="preserve">mano, kad su neteisėtu žmonių gabenimu reikia kovoti laikantis visą maršrutą apimančio požiūrio, be kito ko, gerinant teisminį ir policijos bendradarbiavimą, stiprinant veiksmus, kuriais siekiama užkirsti kelią išnaudojimui, ir užtikrinti neteisėtai atgabentų asmenų apsaugą; mano, kad ypatingą dėmesį reikėtų skirti neteisėto žmonių gabenimo aukoms, ypač toms, kurios yra </w:t>
      </w:r>
      <w:proofErr w:type="spellStart"/>
      <w:r>
        <w:t>pažeidžiamesnės</w:t>
      </w:r>
      <w:proofErr w:type="spellEnd"/>
      <w:r>
        <w:t>, pavyzdžiui (nelydimiems) nepilnamečiams;</w:t>
      </w:r>
    </w:p>
    <w:p w:rsidR="00841374" w:rsidP="0018231C" w:rsidRDefault="001D770D" w14:paraId="629AC017" w14:textId="77777777">
      <w:pPr>
        <w:pStyle w:val="ListParagraph"/>
        <w:numPr>
          <w:ilvl w:val="0"/>
          <w:numId w:val="3"/>
        </w:numPr>
        <w:ind w:left="357" w:hanging="357"/>
      </w:pPr>
      <w:r>
        <w:t xml:space="preserve">pažymi, kad reikia sukurti teisėtus, veiksmingus ir saugius kanalus ir apsaugoti teisę į prieglobstį siekiant </w:t>
      </w:r>
      <w:proofErr w:type="spellStart"/>
      <w:r>
        <w:t>deaktyvuoti</w:t>
      </w:r>
      <w:proofErr w:type="spellEnd"/>
      <w:r>
        <w:t xml:space="preserve"> didelę šio neteisėto verslo dalį; kovojant su neteisėtu žmonių gabenimu taip pat reikia stiprinti Direktyvos dėl sankcijų darbdaviams, nes neteisėtas darbas gali būti susijęs su neteisėtu migrantų gabenimu;</w:t>
      </w:r>
    </w:p>
    <w:p w:rsidRPr="009B70E7" w:rsidR="00D85D67" w:rsidP="0018231C" w:rsidRDefault="001D770D" w14:paraId="65C816E8" w14:textId="77777777">
      <w:pPr>
        <w:pStyle w:val="ListParagraph"/>
        <w:numPr>
          <w:ilvl w:val="0"/>
          <w:numId w:val="3"/>
        </w:numPr>
        <w:ind w:left="357" w:hanging="357"/>
      </w:pPr>
      <w:r>
        <w:t>smerkia naudojimąsi migrantais ir prieglobsčio prašytojais kaip destabilizavimo priemone;</w:t>
      </w:r>
    </w:p>
    <w:p w:rsidRPr="001D770D" w:rsidR="00D85D67" w:rsidP="00D85D67" w:rsidRDefault="001D770D" w14:paraId="4823B958" w14:textId="77777777">
      <w:pPr>
        <w:pStyle w:val="ListParagraph"/>
        <w:numPr>
          <w:ilvl w:val="0"/>
          <w:numId w:val="3"/>
        </w:numPr>
        <w:ind w:left="357" w:hanging="357"/>
      </w:pPr>
      <w:r>
        <w:t xml:space="preserve">atkreipia dėmesį į tai, kad reikia remti Europos kovos su nusikalstamumo grėsmėmis </w:t>
      </w:r>
      <w:proofErr w:type="spellStart"/>
      <w:r>
        <w:t>daugiadalykės</w:t>
      </w:r>
      <w:proofErr w:type="spellEnd"/>
      <w:r>
        <w:t xml:space="preserve"> platformos (</w:t>
      </w:r>
      <w:proofErr w:type="spellStart"/>
      <w:r>
        <w:t>EMPACT</w:t>
      </w:r>
      <w:proofErr w:type="spellEnd"/>
      <w:r>
        <w:t>) bei Eurojusto veiklą ir gerinti informacijos rinkimą ir informavimo kampanijas apie neteisėto migrantų gabenimo riziką kilmės šalyse;</w:t>
      </w:r>
    </w:p>
    <w:p w:rsidRPr="001D770D" w:rsidR="001D770D" w:rsidP="00D85D67" w:rsidRDefault="001D770D" w14:paraId="1D8A3080" w14:textId="77777777">
      <w:pPr>
        <w:pStyle w:val="ListParagraph"/>
        <w:numPr>
          <w:ilvl w:val="0"/>
          <w:numId w:val="3"/>
        </w:numPr>
        <w:ind w:left="357" w:hanging="357"/>
      </w:pPr>
      <w:r>
        <w:t>palankiai vertina tai, kad siūlomas požiūris apima bendradarbiavimą ir dialogą su kaimyninėmis šalimis kovojant su neteisėto žmonių gabenimo tinklais; mano, kad gali būti naudinga plėtoti operatyvines kovos su neteisėtu žmonių gabenimu partnerystes su trečiosiomis šalimis, tačiau įspėja, kad dėl jų neturi būti susitarta su šalimis, kuriose nuolat pažeidžiamos žmogaus teisės;</w:t>
      </w:r>
    </w:p>
    <w:p w:rsidRPr="009B70E7" w:rsidR="001D770D" w:rsidP="00D85D67" w:rsidRDefault="001D770D" w14:paraId="59735592" w14:textId="77777777">
      <w:pPr>
        <w:pStyle w:val="ListParagraph"/>
        <w:numPr>
          <w:ilvl w:val="0"/>
          <w:numId w:val="3"/>
        </w:numPr>
        <w:ind w:left="357" w:hanging="357"/>
      </w:pPr>
      <w:r>
        <w:t>mano, kad siekiant stiprinti veiksmus, kuriais būtų užkirstas kelias išnaudojimui ir užtikrinta neteisėtai atgabentų asmenų apsauga, būtina rengti bandomuosius veiksmus, kuriuose dalyvautų kilmės, tranzito ir paskirties šalių valdžios institucijos ir socialiniai veikėjai.</w:t>
      </w:r>
    </w:p>
    <w:p w:rsidRPr="009B70E7" w:rsidR="00841374" w:rsidRDefault="00841374" w14:paraId="38A6AF49"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127"/>
        <w:gridCol w:w="5670"/>
      </w:tblGrid>
      <w:tr w:rsidRPr="009B70E7" w:rsidR="00841374" w:rsidTr="00464C03" w14:paraId="77DE3382" w14:textId="77777777">
        <w:tc>
          <w:tcPr>
            <w:tcW w:w="2127" w:type="dxa"/>
          </w:tcPr>
          <w:p w:rsidRPr="009B70E7" w:rsidR="00841374" w:rsidRDefault="00841374" w14:paraId="6D9F56EA" w14:textId="77777777">
            <w:pPr>
              <w:pStyle w:val="ListParagraph"/>
              <w:ind w:left="0"/>
              <w:rPr>
                <w:i/>
              </w:rPr>
            </w:pPr>
            <w:r>
              <w:rPr>
                <w:b/>
                <w:i/>
              </w:rPr>
              <w:t>Kontaktinis asmuo:</w:t>
            </w:r>
          </w:p>
        </w:tc>
        <w:tc>
          <w:tcPr>
            <w:tcW w:w="5670" w:type="dxa"/>
          </w:tcPr>
          <w:p w:rsidRPr="009B70E7" w:rsidR="00841374" w:rsidRDefault="001D770D" w14:paraId="14D62F38" w14:textId="77777777">
            <w:pPr>
              <w:pStyle w:val="ListParagraph"/>
              <w:ind w:left="0"/>
              <w:rPr>
                <w:i/>
              </w:rPr>
            </w:pPr>
            <w:r>
              <w:rPr>
                <w:i/>
              </w:rPr>
              <w:t xml:space="preserve">Sabrina </w:t>
            </w:r>
            <w:proofErr w:type="spellStart"/>
            <w:r>
              <w:rPr>
                <w:i/>
              </w:rPr>
              <w:t>Borg</w:t>
            </w:r>
            <w:proofErr w:type="spellEnd"/>
          </w:p>
        </w:tc>
      </w:tr>
      <w:tr w:rsidRPr="009B70E7" w:rsidR="00841374" w:rsidTr="00464C03" w14:paraId="60A838F6" w14:textId="77777777">
        <w:tc>
          <w:tcPr>
            <w:tcW w:w="2127" w:type="dxa"/>
          </w:tcPr>
          <w:p w:rsidRPr="009B70E7" w:rsidR="00841374" w:rsidRDefault="00841374" w14:paraId="226AFCF6" w14:textId="77777777">
            <w:pPr>
              <w:pStyle w:val="ListParagraph"/>
              <w:ind w:left="601"/>
              <w:rPr>
                <w:i/>
              </w:rPr>
            </w:pPr>
            <w:r>
              <w:rPr>
                <w:i/>
              </w:rPr>
              <w:t>Tel.</w:t>
            </w:r>
          </w:p>
        </w:tc>
        <w:tc>
          <w:tcPr>
            <w:tcW w:w="5670" w:type="dxa"/>
          </w:tcPr>
          <w:p w:rsidRPr="009B70E7" w:rsidR="00841374" w:rsidRDefault="001D770D" w14:paraId="7D773138" w14:textId="77777777">
            <w:pPr>
              <w:pStyle w:val="ListParagraph"/>
              <w:ind w:left="0"/>
              <w:rPr>
                <w:i/>
              </w:rPr>
            </w:pPr>
            <w:r>
              <w:rPr>
                <w:i/>
              </w:rPr>
              <w:t>00 (32) 2 546 97 27</w:t>
            </w:r>
          </w:p>
        </w:tc>
      </w:tr>
      <w:tr w:rsidRPr="001D770D" w:rsidR="00841374" w:rsidTr="00464C03" w14:paraId="299F6B31" w14:textId="77777777">
        <w:tc>
          <w:tcPr>
            <w:tcW w:w="2127" w:type="dxa"/>
          </w:tcPr>
          <w:p w:rsidRPr="009B70E7" w:rsidR="00841374" w:rsidRDefault="00841374" w14:paraId="309E2CE1" w14:textId="77777777">
            <w:pPr>
              <w:pStyle w:val="ListParagraph"/>
              <w:ind w:left="601"/>
              <w:rPr>
                <w:i/>
              </w:rPr>
            </w:pPr>
            <w:r>
              <w:rPr>
                <w:i/>
              </w:rPr>
              <w:t>El. paštas</w:t>
            </w:r>
          </w:p>
        </w:tc>
        <w:tc>
          <w:tcPr>
            <w:tcW w:w="5670" w:type="dxa"/>
          </w:tcPr>
          <w:p w:rsidRPr="001D770D" w:rsidR="00841374" w:rsidRDefault="00661FD2" w14:paraId="3F2C82B7" w14:textId="77777777">
            <w:pPr>
              <w:pStyle w:val="ListParagraph"/>
              <w:ind w:left="0"/>
              <w:rPr>
                <w:i/>
              </w:rPr>
            </w:pPr>
            <w:hyperlink w:history="1" r:id="rId29">
              <w:r w:rsidR="00A10A98">
                <w:rPr>
                  <w:rStyle w:val="Hyperlink"/>
                  <w:i/>
                </w:rPr>
                <w:t>Sabrina.Borg@eesc.europa.eu</w:t>
              </w:r>
            </w:hyperlink>
          </w:p>
        </w:tc>
      </w:tr>
    </w:tbl>
    <w:p w:rsidRPr="00276CC9" w:rsidR="004D7AC0" w:rsidRDefault="004D7AC0" w14:paraId="63DFFFEE" w14:textId="29EBF3F5">
      <w:pPr>
        <w:jc w:val="left"/>
        <w:rPr>
          <w:sz w:val="28"/>
        </w:rPr>
      </w:pPr>
    </w:p>
    <w:p w:rsidRPr="00276CC9" w:rsidR="00276CC9" w:rsidRDefault="00276CC9" w14:paraId="5BFACD5A" w14:textId="08895F7F">
      <w:pPr>
        <w:jc w:val="left"/>
        <w:rPr>
          <w:sz w:val="28"/>
        </w:rPr>
      </w:pPr>
    </w:p>
    <w:p w:rsidRPr="009B70E7" w:rsidR="00256F0A" w:rsidP="003E68BE" w:rsidRDefault="00256F0A" w14:paraId="236A3217" w14:textId="77777777">
      <w:pPr>
        <w:pStyle w:val="ListParagraph"/>
        <w:keepNext/>
        <w:keepLines/>
        <w:numPr>
          <w:ilvl w:val="0"/>
          <w:numId w:val="2"/>
        </w:numPr>
        <w:ind w:left="567" w:hanging="567"/>
        <w:rPr>
          <w:b/>
          <w:i/>
          <w:sz w:val="28"/>
          <w:szCs w:val="28"/>
        </w:rPr>
      </w:pPr>
      <w:r>
        <w:rPr>
          <w:b/>
          <w:i/>
          <w:sz w:val="28"/>
        </w:rPr>
        <w:t>Aukštojo mokslo dokumentų rinkinys</w:t>
      </w:r>
    </w:p>
    <w:p w:rsidRPr="009B70E7" w:rsidR="00256F0A" w:rsidP="003E68BE" w:rsidRDefault="00256F0A" w14:paraId="3C107406" w14:textId="77777777">
      <w:pPr>
        <w:pStyle w:val="ListParagraph"/>
        <w:keepNext/>
        <w:keepLines/>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1701"/>
        <w:gridCol w:w="6096"/>
      </w:tblGrid>
      <w:tr w:rsidRPr="009B70E7" w:rsidR="00256F0A" w:rsidTr="00B40158" w14:paraId="5178BC07" w14:textId="77777777">
        <w:trPr>
          <w:cantSplit/>
          <w:trHeight w:val="284" w:hRule="exact"/>
        </w:trPr>
        <w:tc>
          <w:tcPr>
            <w:tcW w:w="1701" w:type="dxa"/>
          </w:tcPr>
          <w:p w:rsidR="00256F0A" w:rsidP="003E68BE" w:rsidRDefault="00256F0A" w14:paraId="5E3FD196" w14:textId="77777777">
            <w:pPr>
              <w:pStyle w:val="ListParagraph"/>
              <w:keepNext/>
              <w:keepLines/>
              <w:ind w:left="0"/>
              <w:rPr>
                <w:b/>
              </w:rPr>
            </w:pPr>
            <w:r>
              <w:rPr>
                <w:b/>
              </w:rPr>
              <w:t>Pranešėja</w:t>
            </w:r>
          </w:p>
          <w:p w:rsidRPr="009B70E7" w:rsidR="00256F0A" w:rsidP="003E68BE" w:rsidRDefault="00256F0A" w14:paraId="5158454D" w14:textId="77777777">
            <w:pPr>
              <w:pStyle w:val="ListParagraph"/>
              <w:keepNext/>
              <w:keepLines/>
              <w:ind w:left="0"/>
              <w:rPr>
                <w:b/>
              </w:rPr>
            </w:pPr>
          </w:p>
        </w:tc>
        <w:tc>
          <w:tcPr>
            <w:tcW w:w="6096" w:type="dxa"/>
          </w:tcPr>
          <w:p w:rsidR="00256F0A" w:rsidP="003E68BE" w:rsidRDefault="00256F0A" w14:paraId="426784B2" w14:textId="77777777">
            <w:pPr>
              <w:pStyle w:val="ListParagraph"/>
              <w:keepNext/>
              <w:keepLines/>
              <w:ind w:left="-59"/>
            </w:pPr>
            <w:r>
              <w:t>Tatjana Babrauskienė (Darbuotojų grupė, LT)</w:t>
            </w:r>
          </w:p>
          <w:p w:rsidR="00256F0A" w:rsidP="003E68BE" w:rsidRDefault="00256F0A" w14:paraId="185A85D2" w14:textId="77777777">
            <w:pPr>
              <w:pStyle w:val="ListParagraph"/>
              <w:keepNext/>
              <w:keepLines/>
              <w:ind w:left="83"/>
            </w:pPr>
          </w:p>
          <w:p w:rsidR="00256F0A" w:rsidP="003E68BE" w:rsidRDefault="00256F0A" w14:paraId="63CC8501" w14:textId="77777777">
            <w:pPr>
              <w:pStyle w:val="ListParagraph"/>
              <w:keepNext/>
              <w:keepLines/>
              <w:ind w:left="83"/>
            </w:pPr>
          </w:p>
          <w:p w:rsidR="00256F0A" w:rsidP="003E68BE" w:rsidRDefault="00256F0A" w14:paraId="38176EA6" w14:textId="77777777">
            <w:pPr>
              <w:pStyle w:val="ListParagraph"/>
              <w:keepNext/>
              <w:keepLines/>
              <w:ind w:left="83"/>
            </w:pPr>
          </w:p>
          <w:p w:rsidR="00256F0A" w:rsidP="003E68BE" w:rsidRDefault="00256F0A" w14:paraId="75FCB6BC" w14:textId="77777777">
            <w:pPr>
              <w:pStyle w:val="ListParagraph"/>
              <w:keepNext/>
              <w:keepLines/>
              <w:ind w:left="83"/>
            </w:pPr>
          </w:p>
          <w:p w:rsidR="00256F0A" w:rsidP="003E68BE" w:rsidRDefault="00256F0A" w14:paraId="7AFB41BB" w14:textId="77777777">
            <w:pPr>
              <w:pStyle w:val="ListParagraph"/>
              <w:keepNext/>
              <w:keepLines/>
              <w:ind w:left="83"/>
            </w:pPr>
          </w:p>
          <w:p w:rsidR="00256F0A" w:rsidP="003E68BE" w:rsidRDefault="00256F0A" w14:paraId="14159175" w14:textId="77777777">
            <w:pPr>
              <w:pStyle w:val="ListParagraph"/>
              <w:keepNext/>
              <w:keepLines/>
              <w:ind w:left="83"/>
            </w:pPr>
          </w:p>
          <w:p w:rsidRPr="009B70E7" w:rsidR="00256F0A" w:rsidP="003E68BE" w:rsidRDefault="00256F0A" w14:paraId="1A79E5FC" w14:textId="77777777">
            <w:pPr>
              <w:pStyle w:val="ListParagraph"/>
              <w:keepNext/>
              <w:keepLines/>
              <w:ind w:left="83"/>
            </w:pPr>
          </w:p>
        </w:tc>
      </w:tr>
      <w:tr w:rsidRPr="009B70E7" w:rsidR="00256F0A" w:rsidTr="00B40158" w14:paraId="6656D9DB" w14:textId="77777777">
        <w:trPr>
          <w:cantSplit/>
          <w:trHeight w:val="284" w:hRule="exact"/>
        </w:trPr>
        <w:tc>
          <w:tcPr>
            <w:tcW w:w="1701" w:type="dxa"/>
          </w:tcPr>
          <w:p w:rsidRPr="009B70E7" w:rsidR="00256F0A" w:rsidP="003E68BE" w:rsidRDefault="00256F0A" w14:paraId="1FD23D53" w14:textId="77777777">
            <w:pPr>
              <w:pStyle w:val="ListParagraph"/>
              <w:keepNext/>
              <w:keepLines/>
              <w:ind w:left="0"/>
              <w:rPr>
                <w:b/>
              </w:rPr>
            </w:pPr>
          </w:p>
        </w:tc>
        <w:tc>
          <w:tcPr>
            <w:tcW w:w="6096" w:type="dxa"/>
          </w:tcPr>
          <w:p w:rsidR="00256F0A" w:rsidP="003E68BE" w:rsidRDefault="00256F0A" w14:paraId="5F875864" w14:textId="77777777">
            <w:pPr>
              <w:pStyle w:val="ListParagraph"/>
              <w:keepNext/>
              <w:keepLines/>
              <w:ind w:left="83"/>
            </w:pPr>
          </w:p>
        </w:tc>
      </w:tr>
      <w:tr w:rsidRPr="009B70E7" w:rsidR="00256F0A" w:rsidTr="00B40158" w14:paraId="07092A5F" w14:textId="77777777">
        <w:trPr>
          <w:cantSplit/>
          <w:trHeight w:val="567" w:hRule="exact"/>
        </w:trPr>
        <w:tc>
          <w:tcPr>
            <w:tcW w:w="1701" w:type="dxa"/>
          </w:tcPr>
          <w:p w:rsidRPr="009B70E7" w:rsidR="00256F0A" w:rsidP="003E68BE" w:rsidRDefault="00256F0A" w14:paraId="2CF0851F" w14:textId="77777777">
            <w:pPr>
              <w:pStyle w:val="ListParagraph"/>
              <w:keepNext/>
              <w:keepLines/>
              <w:ind w:left="0"/>
              <w:rPr>
                <w:b/>
              </w:rPr>
            </w:pPr>
            <w:r>
              <w:rPr>
                <w:b/>
              </w:rPr>
              <w:t>Nuoroda</w:t>
            </w:r>
          </w:p>
        </w:tc>
        <w:tc>
          <w:tcPr>
            <w:tcW w:w="6096" w:type="dxa"/>
          </w:tcPr>
          <w:p w:rsidRPr="009B70E7" w:rsidR="00256F0A" w:rsidP="003E68BE" w:rsidRDefault="00331C12" w14:paraId="222FB295" w14:textId="1748DC00">
            <w:pPr>
              <w:pStyle w:val="ListParagraph"/>
              <w:keepNext/>
              <w:keepLines/>
              <w:ind w:left="-59"/>
            </w:pPr>
            <w:proofErr w:type="spellStart"/>
            <w:r>
              <w:t>COM</w:t>
            </w:r>
            <w:proofErr w:type="spellEnd"/>
            <w:r>
              <w:t xml:space="preserve">(2022) 17 </w:t>
            </w:r>
            <w:proofErr w:type="spellStart"/>
            <w:r>
              <w:t>final</w:t>
            </w:r>
            <w:proofErr w:type="spellEnd"/>
          </w:p>
          <w:p w:rsidRPr="009B70E7" w:rsidR="00256F0A" w:rsidP="003E68BE" w:rsidRDefault="00224583" w14:paraId="1AE2BA13" w14:textId="354EA68A">
            <w:pPr>
              <w:pStyle w:val="ListParagraph"/>
              <w:keepNext/>
              <w:keepLines/>
              <w:ind w:left="-59"/>
            </w:pPr>
            <w:r>
              <w:t>EESC-2022-00475-00-00-AC</w:t>
            </w:r>
          </w:p>
        </w:tc>
      </w:tr>
    </w:tbl>
    <w:p w:rsidRPr="009B70E7" w:rsidR="00256F0A" w:rsidP="003E68BE" w:rsidRDefault="00256F0A" w14:paraId="05AB2C39" w14:textId="77777777">
      <w:pPr>
        <w:pStyle w:val="ListParagraph"/>
        <w:keepNext/>
        <w:keepLines/>
        <w:ind w:left="0"/>
        <w:rPr>
          <w:b/>
        </w:rPr>
      </w:pPr>
    </w:p>
    <w:p w:rsidRPr="00C76C46" w:rsidR="00256F0A" w:rsidP="003E68BE" w:rsidRDefault="00256F0A" w14:paraId="12CC328B" w14:textId="77777777">
      <w:pPr>
        <w:pStyle w:val="ListParagraph"/>
        <w:keepNext/>
        <w:keepLines/>
        <w:ind w:left="0"/>
        <w:rPr>
          <w:b/>
        </w:rPr>
      </w:pPr>
      <w:r>
        <w:rPr>
          <w:b/>
        </w:rPr>
        <w:t>Dokumento esmė</w:t>
      </w:r>
    </w:p>
    <w:p w:rsidRPr="009B70E7" w:rsidR="00256F0A" w:rsidP="003E68BE" w:rsidRDefault="00256F0A" w14:paraId="3EBBBBF0" w14:textId="77777777">
      <w:pPr>
        <w:pStyle w:val="ListParagraph"/>
        <w:keepNext/>
        <w:keepLines/>
        <w:ind w:left="0"/>
      </w:pPr>
    </w:p>
    <w:p w:rsidRPr="009B70E7" w:rsidR="00256F0A" w:rsidP="003E68BE" w:rsidRDefault="00256F0A" w14:paraId="4325BDEE" w14:textId="77777777">
      <w:pPr>
        <w:pStyle w:val="ListParagraph"/>
        <w:keepNext/>
        <w:keepLines/>
        <w:ind w:left="0"/>
      </w:pPr>
      <w:r>
        <w:t>EESRK:</w:t>
      </w:r>
    </w:p>
    <w:p w:rsidRPr="009B70E7" w:rsidR="00256F0A" w:rsidP="003E68BE" w:rsidRDefault="00256F0A" w14:paraId="19F421D7" w14:textId="77777777">
      <w:pPr>
        <w:pStyle w:val="ListParagraph"/>
        <w:keepNext/>
        <w:keepLines/>
        <w:ind w:left="0"/>
      </w:pPr>
    </w:p>
    <w:p w:rsidRPr="009B70E7" w:rsidR="00256F0A" w:rsidP="003E68BE" w:rsidRDefault="00C10C77" w14:paraId="45C2E86E" w14:textId="77777777">
      <w:pPr>
        <w:pStyle w:val="ListParagraph"/>
        <w:keepNext/>
        <w:keepLines/>
        <w:numPr>
          <w:ilvl w:val="0"/>
          <w:numId w:val="3"/>
        </w:numPr>
        <w:ind w:left="357" w:hanging="357"/>
      </w:pPr>
      <w:r>
        <w:t>atkreipia dėmesį į tai, kokį svarbų vaidmenį aukštojo mokslo institucijos (AMI) atlieka formuojant žaliuosius įgūdžius, ugdant atsakomybę aplinkos apsaugos klausimais ir skatinant darnų vystymąsi, ir palankiai vertina siekį padėti valstybėms narėms ir AMI kurti nacionalinį ir holistinį institucinį požiūrį į išprusimą tvarumo, klimato ir aplinkosaugos srityse;</w:t>
      </w:r>
    </w:p>
    <w:p w:rsidRPr="009B70E7" w:rsidR="00256F0A" w:rsidP="00256F0A" w:rsidRDefault="00C10C77" w14:paraId="615BAE0F" w14:textId="77777777">
      <w:pPr>
        <w:pStyle w:val="ListParagraph"/>
        <w:numPr>
          <w:ilvl w:val="0"/>
          <w:numId w:val="3"/>
        </w:numPr>
        <w:ind w:left="357" w:hanging="357"/>
      </w:pPr>
      <w:r>
        <w:t xml:space="preserve">rengiant skaitmenizavimo strategijas, ragina valstybes nares ir AMI gerinti aukštojo mokslo ir mokslinių tyrimų kokybę, teisingumą, lygybę ir socialinę </w:t>
      </w:r>
      <w:proofErr w:type="spellStart"/>
      <w:r>
        <w:t>įtrauktį</w:t>
      </w:r>
      <w:proofErr w:type="spellEnd"/>
      <w:r>
        <w:t xml:space="preserve">; taip pat ragina Europos Komisiją </w:t>
      </w:r>
      <w:r>
        <w:lastRenderedPageBreak/>
        <w:t>įtraukti studentus ir dėstytojus rengiant skaitmeninių įgūdžių švietimo ir mokymo programas pagal Skaitmeninės Europos programą;</w:t>
      </w:r>
    </w:p>
    <w:p w:rsidR="00256F0A" w:rsidP="00256F0A" w:rsidRDefault="00C10C77" w14:paraId="15315715" w14:textId="77777777">
      <w:pPr>
        <w:pStyle w:val="ListParagraph"/>
        <w:numPr>
          <w:ilvl w:val="0"/>
          <w:numId w:val="3"/>
        </w:numPr>
        <w:ind w:left="357" w:hanging="357"/>
      </w:pPr>
      <w:r>
        <w:t>džiaugiasi, kad šia iniciatyva valstybės narės ir AMI skatinamos stiprinti tarptautinį bendradarbiavimą ir taip gerinti studentų įgūdžius ir kompetencijas vykdant dvejopą darbo rinkos ir ekonomikos pertvarką, puoselėti ES vertybes, tapatybę bei demokratiją;</w:t>
      </w:r>
    </w:p>
    <w:p w:rsidR="00C10C77" w:rsidP="00256F0A" w:rsidRDefault="00C10C77" w14:paraId="20E68E1B" w14:textId="77777777">
      <w:pPr>
        <w:pStyle w:val="ListParagraph"/>
        <w:numPr>
          <w:ilvl w:val="0"/>
          <w:numId w:val="3"/>
        </w:numPr>
        <w:ind w:left="357" w:hanging="357"/>
      </w:pPr>
      <w:r>
        <w:t xml:space="preserve">prašo į aukštojo mokslo politikos valdymą ir institucines, tarptautinio bendradarbiavimo struktūras veiksmingiau įtraukti besimokančius asmenis, dėstytojus ir mokslininkus siekiant užtikrinti kokybišką ir įtraukų aukštąjį mokslą ir mokslinius tyrimus, veiksmingą studentų, darbuotojų ir mokslininkų </w:t>
      </w:r>
      <w:proofErr w:type="spellStart"/>
      <w:r>
        <w:t>judumą</w:t>
      </w:r>
      <w:proofErr w:type="spellEnd"/>
      <w:r>
        <w:t xml:space="preserve"> ir visapusišką įvairovę;</w:t>
      </w:r>
    </w:p>
    <w:p w:rsidR="00C10C77" w:rsidP="00256F0A" w:rsidRDefault="00C10C77" w14:paraId="47E6749B" w14:textId="77777777">
      <w:pPr>
        <w:pStyle w:val="ListParagraph"/>
        <w:numPr>
          <w:ilvl w:val="0"/>
          <w:numId w:val="3"/>
        </w:numPr>
        <w:ind w:left="357" w:hanging="357"/>
      </w:pPr>
      <w:r>
        <w:t>pabrėžia veiksmingų partnerysčių tarp AMI ir įmonių svarbą, kad būtų galima patenkinti reikiamų įgūdžių poreikius studentų, visuomenės ir darbo rinkos atžvilgiu ir užtikrinti studentų galimybes dalyvauti aukštos kokybės, apmokamose pameistrystės praktikose ir stažuotėse tiek įmonėse, tiek institucijose;</w:t>
      </w:r>
    </w:p>
    <w:p w:rsidR="00C10C77" w:rsidP="00256F0A" w:rsidRDefault="00C10C77" w14:paraId="6F142D21" w14:textId="77777777">
      <w:pPr>
        <w:pStyle w:val="ListParagraph"/>
        <w:numPr>
          <w:ilvl w:val="0"/>
          <w:numId w:val="3"/>
        </w:numPr>
        <w:ind w:left="357" w:hanging="357"/>
      </w:pPr>
      <w:r>
        <w:t>atkreipia dėmesį į tai, kad Europos Komisija ir kiekviena valstybė narė privalo ginti akademinę laisvę ir institucijų savarankiškumą; palankiai vertina idėją nustatyti orientacinius pagrindinių akademinių vertybių apsaugos principus, grindžiamus Romos komunikatu, įtraukiant atitinkamus socialinius partnerius ir suinteresuotuosius subjektus;</w:t>
      </w:r>
    </w:p>
    <w:p w:rsidR="00C10C77" w:rsidP="00256F0A" w:rsidRDefault="00C10C77" w14:paraId="74144E7C" w14:textId="77777777">
      <w:pPr>
        <w:pStyle w:val="ListParagraph"/>
        <w:numPr>
          <w:ilvl w:val="0"/>
          <w:numId w:val="3"/>
        </w:numPr>
        <w:ind w:left="357" w:hanging="357"/>
      </w:pPr>
      <w:r>
        <w:t>atkreipia dėmesį į esminę vertybę – AMI įvairovę, kuri gali užtikrinti skirtingus kultūrinius, švietimo, visuomeninius ir ekonominius poreikius; vis dėlto apgailestauja, kad AMI gauna gerokai per mažą finansavimą nepaisant išaugusių jų poreikių pandemijos metu, ir ragina valstybes nares didinti joms skiriamą viešąjį finansavimą;</w:t>
      </w:r>
    </w:p>
    <w:p w:rsidR="00C10C77" w:rsidP="00256F0A" w:rsidRDefault="00C10C77" w14:paraId="4A13E2DB" w14:textId="77777777">
      <w:pPr>
        <w:pStyle w:val="ListParagraph"/>
        <w:numPr>
          <w:ilvl w:val="0"/>
          <w:numId w:val="3"/>
        </w:numPr>
        <w:ind w:left="357" w:hanging="357"/>
      </w:pPr>
      <w:r>
        <w:t xml:space="preserve">palankiai vertina Europos aukštojo mokslo sektoriaus stebėjimo centro įsteigimą siekiant vienoje vietoje sutelkti geriausias dabartines ES duomenų tvarkymo priemones ir </w:t>
      </w:r>
      <w:proofErr w:type="spellStart"/>
      <w:r>
        <w:t>pajėgumus</w:t>
      </w:r>
      <w:proofErr w:type="spellEnd"/>
      <w:r>
        <w:t>, taip pat toliau tęsiamą Europos studento pažymėjimo iniciatyvos rengimą; ragina skaidriai ir sąžiningai pripažinti trečiosiose šalyse suteiktas kvalifikacijas, taip pat tas, kurias yra įgiję pabėgėliai, pasitelkiant akademinio pripažinimo centrų tinklą;</w:t>
      </w:r>
    </w:p>
    <w:p w:rsidR="00C10C77" w:rsidP="00256F0A" w:rsidRDefault="00C10C77" w14:paraId="77F2D67A" w14:textId="77777777">
      <w:pPr>
        <w:pStyle w:val="ListParagraph"/>
        <w:numPr>
          <w:ilvl w:val="0"/>
          <w:numId w:val="3"/>
        </w:numPr>
        <w:ind w:left="357" w:hanging="357"/>
      </w:pPr>
      <w:r>
        <w:t>prašo įtraukti švietimo srityje veikiančius socialinius partnerius ir pilietinės visuomenės organizacijas į Europos kriterijų, pagal kuriuos būtų suteikiamas Europos laipsnio ženklas, rengimo procesą ir užtikrinti, kad tobulinant patrauklios ir tvarios karjeros aukštajame moksle Europos sistemą būtų palaikomas socialinis dialogas su dėstytojų profesinėmis sąjungomis.</w:t>
      </w:r>
    </w:p>
    <w:p w:rsidRPr="001D770D" w:rsidR="00F941D5" w:rsidP="00256F0A" w:rsidRDefault="00F941D5" w14:paraId="3A1B0E3E" w14:textId="77777777">
      <w:pPr>
        <w:jc w:val="left"/>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268"/>
        <w:gridCol w:w="5670"/>
      </w:tblGrid>
      <w:tr w:rsidRPr="009B70E7" w:rsidR="00C10C77" w:rsidTr="00464C03" w14:paraId="6E8024E2" w14:textId="77777777">
        <w:tc>
          <w:tcPr>
            <w:tcW w:w="2268" w:type="dxa"/>
          </w:tcPr>
          <w:p w:rsidRPr="009B70E7" w:rsidR="00C10C77" w:rsidP="00B40158" w:rsidRDefault="00C10C77" w14:paraId="3AFE272E" w14:textId="77777777">
            <w:pPr>
              <w:pStyle w:val="ListParagraph"/>
              <w:ind w:left="0"/>
              <w:rPr>
                <w:i/>
              </w:rPr>
            </w:pPr>
            <w:r>
              <w:rPr>
                <w:b/>
                <w:i/>
              </w:rPr>
              <w:t>Kontaktinis asmuo:</w:t>
            </w:r>
          </w:p>
        </w:tc>
        <w:tc>
          <w:tcPr>
            <w:tcW w:w="5670" w:type="dxa"/>
          </w:tcPr>
          <w:p w:rsidRPr="009B70E7" w:rsidR="00C10C77" w:rsidP="00B40158" w:rsidRDefault="00C10C77" w14:paraId="4331F491" w14:textId="77777777">
            <w:pPr>
              <w:pStyle w:val="ListParagraph"/>
              <w:ind w:left="0"/>
              <w:rPr>
                <w:i/>
              </w:rPr>
            </w:pPr>
            <w:r>
              <w:rPr>
                <w:i/>
              </w:rPr>
              <w:t xml:space="preserve">Sabrina </w:t>
            </w:r>
            <w:proofErr w:type="spellStart"/>
            <w:r>
              <w:rPr>
                <w:i/>
              </w:rPr>
              <w:t>Borg</w:t>
            </w:r>
            <w:proofErr w:type="spellEnd"/>
          </w:p>
        </w:tc>
      </w:tr>
      <w:tr w:rsidRPr="009B70E7" w:rsidR="00C10C77" w:rsidTr="00464C03" w14:paraId="0F87610F" w14:textId="77777777">
        <w:tc>
          <w:tcPr>
            <w:tcW w:w="2268" w:type="dxa"/>
          </w:tcPr>
          <w:p w:rsidRPr="009B70E7" w:rsidR="00C10C77" w:rsidP="00B40158" w:rsidRDefault="00C10C77" w14:paraId="4513D382" w14:textId="77777777">
            <w:pPr>
              <w:pStyle w:val="ListParagraph"/>
              <w:ind w:left="601"/>
              <w:rPr>
                <w:i/>
              </w:rPr>
            </w:pPr>
            <w:r>
              <w:rPr>
                <w:i/>
              </w:rPr>
              <w:t>Tel.</w:t>
            </w:r>
          </w:p>
        </w:tc>
        <w:tc>
          <w:tcPr>
            <w:tcW w:w="5670" w:type="dxa"/>
          </w:tcPr>
          <w:p w:rsidRPr="009B70E7" w:rsidR="00C10C77" w:rsidP="00B40158" w:rsidRDefault="00C10C77" w14:paraId="24A6012A" w14:textId="77777777">
            <w:pPr>
              <w:pStyle w:val="ListParagraph"/>
              <w:ind w:left="0"/>
              <w:rPr>
                <w:i/>
              </w:rPr>
            </w:pPr>
            <w:r>
              <w:rPr>
                <w:i/>
              </w:rPr>
              <w:t>00 (32) 2 546 97 27</w:t>
            </w:r>
          </w:p>
        </w:tc>
      </w:tr>
      <w:tr w:rsidRPr="001D770D" w:rsidR="00C10C77" w:rsidTr="00464C03" w14:paraId="399B24AB" w14:textId="77777777">
        <w:tc>
          <w:tcPr>
            <w:tcW w:w="2268" w:type="dxa"/>
          </w:tcPr>
          <w:p w:rsidRPr="009B70E7" w:rsidR="00C10C77" w:rsidP="00B40158" w:rsidRDefault="00C10C77" w14:paraId="57A323C9" w14:textId="77777777">
            <w:pPr>
              <w:pStyle w:val="ListParagraph"/>
              <w:ind w:left="601"/>
              <w:rPr>
                <w:i/>
              </w:rPr>
            </w:pPr>
            <w:r>
              <w:rPr>
                <w:i/>
              </w:rPr>
              <w:t>El. paštas</w:t>
            </w:r>
          </w:p>
        </w:tc>
        <w:tc>
          <w:tcPr>
            <w:tcW w:w="5670" w:type="dxa"/>
          </w:tcPr>
          <w:p w:rsidRPr="001D770D" w:rsidR="00C10C77" w:rsidP="00B40158" w:rsidRDefault="00661FD2" w14:paraId="28A0BDB9" w14:textId="77777777">
            <w:pPr>
              <w:pStyle w:val="ListParagraph"/>
              <w:ind w:left="0"/>
              <w:rPr>
                <w:i/>
              </w:rPr>
            </w:pPr>
            <w:hyperlink w:history="1" r:id="rId30">
              <w:r w:rsidR="00A10A98">
                <w:rPr>
                  <w:rStyle w:val="Hyperlink"/>
                  <w:i/>
                </w:rPr>
                <w:t>Sabrina.Borg@eesc.europa.eu</w:t>
              </w:r>
            </w:hyperlink>
          </w:p>
        </w:tc>
      </w:tr>
    </w:tbl>
    <w:p w:rsidRPr="00276CC9" w:rsidR="007327CD" w:rsidRDefault="007327CD" w14:paraId="0FDA9262" w14:textId="66179DA2">
      <w:pPr>
        <w:spacing w:after="160" w:line="259" w:lineRule="auto"/>
        <w:jc w:val="left"/>
        <w:rPr>
          <w:sz w:val="28"/>
        </w:rPr>
      </w:pPr>
    </w:p>
    <w:p w:rsidRPr="00276CC9" w:rsidR="00276CC9" w:rsidRDefault="00276CC9" w14:paraId="33072A4B" w14:textId="77777777">
      <w:pPr>
        <w:spacing w:after="160" w:line="259" w:lineRule="auto"/>
        <w:jc w:val="left"/>
        <w:rPr>
          <w:sz w:val="28"/>
        </w:rPr>
      </w:pPr>
    </w:p>
    <w:p w:rsidRPr="009B70E7" w:rsidR="00C677AD" w:rsidP="00276CC9" w:rsidRDefault="00C677AD" w14:paraId="072F7B5B" w14:textId="3B810E7D">
      <w:pPr>
        <w:pStyle w:val="ListParagraph"/>
        <w:keepNext/>
        <w:keepLines/>
        <w:numPr>
          <w:ilvl w:val="0"/>
          <w:numId w:val="2"/>
        </w:numPr>
        <w:ind w:left="567" w:hanging="567"/>
        <w:rPr>
          <w:b/>
          <w:i/>
          <w:sz w:val="28"/>
          <w:szCs w:val="28"/>
        </w:rPr>
      </w:pPr>
      <w:r>
        <w:rPr>
          <w:b/>
          <w:i/>
          <w:sz w:val="28"/>
        </w:rPr>
        <w:lastRenderedPageBreak/>
        <w:t>ES kovos su antisemitizmu ir žydų gyvenimo puoselėjimo strategija</w:t>
      </w:r>
    </w:p>
    <w:p w:rsidRPr="009B70E7" w:rsidR="00C677AD" w:rsidP="00276CC9" w:rsidRDefault="00C677AD" w14:paraId="439BFB58" w14:textId="77777777">
      <w:pPr>
        <w:pStyle w:val="ListParagraph"/>
        <w:keepNext/>
        <w:keepLines/>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1701"/>
        <w:gridCol w:w="6096"/>
      </w:tblGrid>
      <w:tr w:rsidRPr="009B70E7" w:rsidR="00C677AD" w:rsidTr="00BC41D9" w14:paraId="32A50801" w14:textId="77777777">
        <w:trPr>
          <w:cantSplit/>
          <w:trHeight w:val="284" w:hRule="exact"/>
        </w:trPr>
        <w:tc>
          <w:tcPr>
            <w:tcW w:w="1701" w:type="dxa"/>
          </w:tcPr>
          <w:p w:rsidR="00C677AD" w:rsidP="00276CC9" w:rsidRDefault="00C677AD" w14:paraId="52063C07" w14:textId="77777777">
            <w:pPr>
              <w:pStyle w:val="ListParagraph"/>
              <w:keepNext/>
              <w:keepLines/>
              <w:ind w:left="0"/>
              <w:rPr>
                <w:b/>
              </w:rPr>
            </w:pPr>
            <w:r>
              <w:rPr>
                <w:b/>
              </w:rPr>
              <w:t>Pranešėja</w:t>
            </w:r>
          </w:p>
          <w:p w:rsidRPr="009B70E7" w:rsidR="00C677AD" w:rsidP="00276CC9" w:rsidRDefault="00C677AD" w14:paraId="5439C94F" w14:textId="77777777">
            <w:pPr>
              <w:pStyle w:val="ListParagraph"/>
              <w:keepNext/>
              <w:keepLines/>
              <w:ind w:left="0"/>
              <w:rPr>
                <w:b/>
              </w:rPr>
            </w:pPr>
          </w:p>
        </w:tc>
        <w:tc>
          <w:tcPr>
            <w:tcW w:w="6096" w:type="dxa"/>
          </w:tcPr>
          <w:p w:rsidR="00C677AD" w:rsidP="00276CC9" w:rsidRDefault="00C677AD" w14:paraId="47ECC3B3" w14:textId="6A26F495">
            <w:pPr>
              <w:pStyle w:val="ListParagraph"/>
              <w:keepNext/>
              <w:keepLines/>
              <w:ind w:left="-59"/>
            </w:pPr>
            <w:proofErr w:type="spellStart"/>
            <w:r>
              <w:t>Ákos</w:t>
            </w:r>
            <w:proofErr w:type="spellEnd"/>
            <w:r>
              <w:t xml:space="preserve"> </w:t>
            </w:r>
            <w:proofErr w:type="spellStart"/>
            <w:r>
              <w:t>Topolánszky</w:t>
            </w:r>
            <w:proofErr w:type="spellEnd"/>
            <w:r>
              <w:t xml:space="preserve"> (grupė „Įvairovė Europa“, HU)</w:t>
            </w:r>
          </w:p>
          <w:p w:rsidR="00C677AD" w:rsidP="00276CC9" w:rsidRDefault="00C677AD" w14:paraId="611C885C" w14:textId="77777777">
            <w:pPr>
              <w:pStyle w:val="ListParagraph"/>
              <w:keepNext/>
              <w:keepLines/>
              <w:ind w:left="83"/>
            </w:pPr>
          </w:p>
          <w:p w:rsidR="00C677AD" w:rsidP="00276CC9" w:rsidRDefault="00C677AD" w14:paraId="1EA82590" w14:textId="77777777">
            <w:pPr>
              <w:pStyle w:val="ListParagraph"/>
              <w:keepNext/>
              <w:keepLines/>
              <w:ind w:left="83"/>
            </w:pPr>
          </w:p>
          <w:p w:rsidR="00C677AD" w:rsidP="00276CC9" w:rsidRDefault="00C677AD" w14:paraId="33B5CD9F" w14:textId="77777777">
            <w:pPr>
              <w:pStyle w:val="ListParagraph"/>
              <w:keepNext/>
              <w:keepLines/>
              <w:ind w:left="83"/>
            </w:pPr>
          </w:p>
          <w:p w:rsidR="00C677AD" w:rsidP="00276CC9" w:rsidRDefault="00C677AD" w14:paraId="609E0B1A" w14:textId="77777777">
            <w:pPr>
              <w:pStyle w:val="ListParagraph"/>
              <w:keepNext/>
              <w:keepLines/>
              <w:ind w:left="83"/>
            </w:pPr>
          </w:p>
          <w:p w:rsidR="00C677AD" w:rsidP="00276CC9" w:rsidRDefault="00C677AD" w14:paraId="2A1CC315" w14:textId="77777777">
            <w:pPr>
              <w:pStyle w:val="ListParagraph"/>
              <w:keepNext/>
              <w:keepLines/>
              <w:ind w:left="83"/>
            </w:pPr>
          </w:p>
          <w:p w:rsidR="00C677AD" w:rsidP="00276CC9" w:rsidRDefault="00C677AD" w14:paraId="2C74BFEB" w14:textId="77777777">
            <w:pPr>
              <w:pStyle w:val="ListParagraph"/>
              <w:keepNext/>
              <w:keepLines/>
              <w:ind w:left="83"/>
            </w:pPr>
          </w:p>
          <w:p w:rsidRPr="009B70E7" w:rsidR="00C677AD" w:rsidP="00276CC9" w:rsidRDefault="00C677AD" w14:paraId="15F35232" w14:textId="77777777">
            <w:pPr>
              <w:pStyle w:val="ListParagraph"/>
              <w:keepNext/>
              <w:keepLines/>
              <w:ind w:left="83"/>
            </w:pPr>
          </w:p>
        </w:tc>
      </w:tr>
      <w:tr w:rsidRPr="009B70E7" w:rsidR="00C677AD" w:rsidTr="00BC41D9" w14:paraId="7059F742" w14:textId="77777777">
        <w:trPr>
          <w:cantSplit/>
          <w:trHeight w:val="284" w:hRule="exact"/>
        </w:trPr>
        <w:tc>
          <w:tcPr>
            <w:tcW w:w="1701" w:type="dxa"/>
          </w:tcPr>
          <w:p w:rsidRPr="009B70E7" w:rsidR="00C677AD" w:rsidP="00276CC9" w:rsidRDefault="00C677AD" w14:paraId="0030DEEA" w14:textId="77777777">
            <w:pPr>
              <w:pStyle w:val="ListParagraph"/>
              <w:keepNext/>
              <w:keepLines/>
              <w:ind w:left="0"/>
              <w:rPr>
                <w:b/>
              </w:rPr>
            </w:pPr>
          </w:p>
        </w:tc>
        <w:tc>
          <w:tcPr>
            <w:tcW w:w="6096" w:type="dxa"/>
          </w:tcPr>
          <w:p w:rsidR="00C677AD" w:rsidP="00276CC9" w:rsidRDefault="00C677AD" w14:paraId="6DE47499" w14:textId="77777777">
            <w:pPr>
              <w:pStyle w:val="ListParagraph"/>
              <w:keepNext/>
              <w:keepLines/>
              <w:ind w:left="83"/>
            </w:pPr>
          </w:p>
        </w:tc>
      </w:tr>
      <w:tr w:rsidRPr="009B70E7" w:rsidR="00C677AD" w:rsidTr="00BC41D9" w14:paraId="4D09C332" w14:textId="77777777">
        <w:trPr>
          <w:cantSplit/>
          <w:trHeight w:val="567" w:hRule="exact"/>
        </w:trPr>
        <w:tc>
          <w:tcPr>
            <w:tcW w:w="1701" w:type="dxa"/>
          </w:tcPr>
          <w:p w:rsidRPr="009B70E7" w:rsidR="00C677AD" w:rsidP="00276CC9" w:rsidRDefault="00C677AD" w14:paraId="466F99EF" w14:textId="77777777">
            <w:pPr>
              <w:pStyle w:val="ListParagraph"/>
              <w:keepNext/>
              <w:keepLines/>
              <w:ind w:left="0"/>
              <w:rPr>
                <w:b/>
              </w:rPr>
            </w:pPr>
            <w:r>
              <w:rPr>
                <w:b/>
              </w:rPr>
              <w:t>Nuoroda</w:t>
            </w:r>
          </w:p>
        </w:tc>
        <w:tc>
          <w:tcPr>
            <w:tcW w:w="6096" w:type="dxa"/>
          </w:tcPr>
          <w:p w:rsidRPr="009B70E7" w:rsidR="00C677AD" w:rsidP="00276CC9" w:rsidRDefault="00C677AD" w14:paraId="42714283" w14:textId="6F75C574">
            <w:pPr>
              <w:pStyle w:val="ListParagraph"/>
              <w:keepNext/>
              <w:keepLines/>
              <w:ind w:left="-59"/>
            </w:pPr>
            <w:proofErr w:type="spellStart"/>
            <w:r>
              <w:t>COM</w:t>
            </w:r>
            <w:proofErr w:type="spellEnd"/>
            <w:r>
              <w:t xml:space="preserve">(2021) 615 </w:t>
            </w:r>
            <w:proofErr w:type="spellStart"/>
            <w:r>
              <w:t>final</w:t>
            </w:r>
            <w:proofErr w:type="spellEnd"/>
          </w:p>
          <w:p w:rsidRPr="009B70E7" w:rsidR="00C677AD" w:rsidP="00276CC9" w:rsidRDefault="00C677AD" w14:paraId="0E116985" w14:textId="03F5FD2A">
            <w:pPr>
              <w:pStyle w:val="ListParagraph"/>
              <w:keepNext/>
              <w:keepLines/>
              <w:ind w:left="-59"/>
            </w:pPr>
            <w:r>
              <w:t>EESC-2021-05838-00-00-AC</w:t>
            </w:r>
          </w:p>
        </w:tc>
      </w:tr>
    </w:tbl>
    <w:p w:rsidRPr="009B70E7" w:rsidR="00C677AD" w:rsidP="00276CC9" w:rsidRDefault="00C677AD" w14:paraId="0A9231A1" w14:textId="77777777">
      <w:pPr>
        <w:pStyle w:val="ListParagraph"/>
        <w:keepNext/>
        <w:keepLines/>
        <w:ind w:left="0"/>
        <w:rPr>
          <w:b/>
        </w:rPr>
      </w:pPr>
    </w:p>
    <w:p w:rsidRPr="00C76C46" w:rsidR="00C677AD" w:rsidP="00276CC9" w:rsidRDefault="00C677AD" w14:paraId="2586A683" w14:textId="77777777">
      <w:pPr>
        <w:pStyle w:val="ListParagraph"/>
        <w:keepNext/>
        <w:keepLines/>
        <w:ind w:left="0"/>
        <w:rPr>
          <w:b/>
        </w:rPr>
      </w:pPr>
      <w:r>
        <w:rPr>
          <w:b/>
        </w:rPr>
        <w:t>Dokumento esmė</w:t>
      </w:r>
    </w:p>
    <w:p w:rsidRPr="009B70E7" w:rsidR="00C677AD" w:rsidP="00276CC9" w:rsidRDefault="00C677AD" w14:paraId="39AEABD5" w14:textId="77777777">
      <w:pPr>
        <w:pStyle w:val="ListParagraph"/>
        <w:keepNext/>
        <w:keepLines/>
        <w:ind w:left="0"/>
      </w:pPr>
    </w:p>
    <w:p w:rsidRPr="009B70E7" w:rsidR="00C677AD" w:rsidP="00276CC9" w:rsidRDefault="00C677AD" w14:paraId="7D02E5B7" w14:textId="77777777">
      <w:pPr>
        <w:pStyle w:val="ListParagraph"/>
        <w:keepNext/>
        <w:keepLines/>
        <w:ind w:left="0"/>
      </w:pPr>
      <w:r>
        <w:t>EESRK:</w:t>
      </w:r>
    </w:p>
    <w:p w:rsidRPr="009B70E7" w:rsidR="00C677AD" w:rsidP="00276CC9" w:rsidRDefault="00C677AD" w14:paraId="7333876D" w14:textId="77777777">
      <w:pPr>
        <w:pStyle w:val="ListParagraph"/>
        <w:keepNext/>
        <w:keepLines/>
        <w:ind w:left="0"/>
      </w:pPr>
    </w:p>
    <w:p w:rsidRPr="009B70E7" w:rsidR="00C677AD" w:rsidP="00276CC9" w:rsidRDefault="00C677AD" w14:paraId="1ADF5ACF" w14:textId="16829CB6">
      <w:pPr>
        <w:pStyle w:val="ListParagraph"/>
        <w:keepNext/>
        <w:keepLines/>
        <w:numPr>
          <w:ilvl w:val="0"/>
          <w:numId w:val="3"/>
        </w:numPr>
        <w:ind w:left="357" w:hanging="357"/>
      </w:pPr>
      <w:r>
        <w:t>mano, kad bet kokios antisemitizmo apraiškos yra nesuderinamos su Europos vertybėmis ir normomis, nes dėl jų pažeidžiami įstatymai ir atsiranda atskirtis, o tai kelia grėsmę ne tik susijusioms bendruomenėms ir žydų gyvenimui, bet ir Europos paveldui ir Europos demokratinei ateičiai;</w:t>
      </w:r>
    </w:p>
    <w:p w:rsidRPr="009B70E7" w:rsidR="00C677AD" w:rsidP="00C677AD" w:rsidRDefault="00C677AD" w14:paraId="05AB7492" w14:textId="25EA83D5">
      <w:pPr>
        <w:pStyle w:val="ListParagraph"/>
        <w:numPr>
          <w:ilvl w:val="0"/>
          <w:numId w:val="3"/>
        </w:numPr>
        <w:ind w:left="357" w:hanging="357"/>
      </w:pPr>
      <w:r>
        <w:t>todėl tvirtai remia strategijos paskelbimą</w:t>
      </w:r>
      <w:r w:rsidRPr="00C677AD">
        <w:rPr>
          <w:vertAlign w:val="superscript"/>
          <w:lang w:val="en-US"/>
        </w:rPr>
        <w:footnoteReference w:id="1"/>
      </w:r>
      <w:r>
        <w:t xml:space="preserve"> ir teigiamai vertina tai, kad prieš ją paskelbiant 2021 m. buvo surengtos plataus masto konsultacijos. Komitetas tvirtai remia tai, kad strategija siekiama ne tik kovoti su antisemitizmu, bet ir puoselėti žydų gyvenimą;</w:t>
      </w:r>
    </w:p>
    <w:p w:rsidR="00C677AD" w:rsidP="00C677AD" w:rsidRDefault="00AD3DB1" w14:paraId="1DA3AF73" w14:textId="234CABFE">
      <w:pPr>
        <w:pStyle w:val="ListParagraph"/>
        <w:numPr>
          <w:ilvl w:val="0"/>
          <w:numId w:val="3"/>
        </w:numPr>
        <w:ind w:left="357" w:hanging="357"/>
      </w:pPr>
      <w:r>
        <w:t>yra įsitikinęs, kad antisemitizmas yra ne tik Europos žydams poveikį darantis teisės pažeidimas, bet ir europinės idėjos – bendro gyvenimo Europoje, teisinės valstybės, pagrindinių teisių ir demokratijos – išbandymas;</w:t>
      </w:r>
    </w:p>
    <w:p w:rsidR="00C677AD" w:rsidP="00C677AD" w:rsidRDefault="00AD3DB1" w14:paraId="19CDD3BF" w14:textId="0E65F32B">
      <w:pPr>
        <w:pStyle w:val="ListParagraph"/>
        <w:numPr>
          <w:ilvl w:val="0"/>
          <w:numId w:val="3"/>
        </w:numPr>
        <w:ind w:left="357" w:hanging="357"/>
      </w:pPr>
      <w:r>
        <w:t>pritaria Tarptautinio Holokausto aukų atminimo aljanso (IHRA) vartojamai antisemitizmo apibrėžčiai</w:t>
      </w:r>
      <w:r w:rsidRPr="00AD3DB1">
        <w:rPr>
          <w:vertAlign w:val="superscript"/>
          <w:lang w:val="en-US"/>
        </w:rPr>
        <w:footnoteReference w:id="2"/>
      </w:r>
      <w:r>
        <w:t xml:space="preserve"> ir primygtinai ragina visas valstybes nares ją taikyti ir vartoti kaip savo politinių veiksmų pagrindą;</w:t>
      </w:r>
    </w:p>
    <w:p w:rsidR="00C677AD" w:rsidP="00C677AD" w:rsidRDefault="00AD3DB1" w14:paraId="08410DA6" w14:textId="6BC0FF9A">
      <w:pPr>
        <w:pStyle w:val="ListParagraph"/>
        <w:numPr>
          <w:ilvl w:val="0"/>
          <w:numId w:val="3"/>
        </w:numPr>
        <w:ind w:left="357" w:hanging="357"/>
      </w:pPr>
      <w:r>
        <w:t>pritaria tam, kad švietimas būtų vienas iš strategijos prioritetų, nes jis atlieka esminį vaidmenį kovojant su antisemitizmu ir užkertant jam kelią;</w:t>
      </w:r>
    </w:p>
    <w:p w:rsidR="00C677AD" w:rsidP="00C677AD" w:rsidRDefault="00AD3DB1" w14:paraId="42B542D1" w14:textId="41CB00B6">
      <w:pPr>
        <w:pStyle w:val="ListParagraph"/>
        <w:numPr>
          <w:ilvl w:val="0"/>
          <w:numId w:val="3"/>
        </w:numPr>
        <w:ind w:left="357" w:hanging="357"/>
      </w:pPr>
      <w:r>
        <w:t>mano, kad žiniasklaidoje turėtų būti sistemingai naudojamos visos turimos konstitucinės ir Europos teisinės priemonės kovai su antisemitiniu turiniu, o žinios ir supratimas apie žydų gyvenimą turėtų būti gerinami užtikrinant, kad pranešimai šia tema būtų labiau subalansuoti ir kuo labiau atžvalgūs šiam klausimui;</w:t>
      </w:r>
    </w:p>
    <w:p w:rsidR="00C677AD" w:rsidP="00C677AD" w:rsidRDefault="00AD3DB1" w14:paraId="3ED11787" w14:textId="31DBE5D4">
      <w:pPr>
        <w:pStyle w:val="ListParagraph"/>
        <w:numPr>
          <w:ilvl w:val="0"/>
          <w:numId w:val="3"/>
        </w:numPr>
        <w:ind w:left="357" w:hanging="357"/>
      </w:pPr>
      <w:r>
        <w:t>siūlo Komisijai apsvarstyti, kaip formuojant būsimą politiką užtikrinti žydų bendruomenių teisę apsaugoti savo įsitikinimus ir apeigas, kad būtų puoselėjamas žydų gyvenimas Europoje;</w:t>
      </w:r>
    </w:p>
    <w:p w:rsidRPr="00AD3DB1" w:rsidR="00C677AD" w:rsidP="00C677AD" w:rsidRDefault="00AD3DB1" w14:paraId="76807A72" w14:textId="1D859035">
      <w:pPr>
        <w:pStyle w:val="ListParagraph"/>
        <w:numPr>
          <w:ilvl w:val="0"/>
          <w:numId w:val="3"/>
        </w:numPr>
        <w:ind w:left="357" w:hanging="357"/>
      </w:pPr>
      <w:r>
        <w:t>mano, kad visos valstybės narės yra atsakingos už tai, kad būtų užtikrinta piliečių laisvė laikytis religinių įsitikinimų bei apeigų ir be baimės juos praktikuoti;</w:t>
      </w:r>
    </w:p>
    <w:p w:rsidRPr="00AD3DB1" w:rsidR="00AD3DB1" w:rsidP="00C677AD" w:rsidRDefault="00AD3DB1" w14:paraId="58669304" w14:textId="57B37D6C">
      <w:pPr>
        <w:pStyle w:val="ListParagraph"/>
        <w:numPr>
          <w:ilvl w:val="0"/>
          <w:numId w:val="3"/>
        </w:numPr>
        <w:ind w:left="357" w:hanging="357"/>
      </w:pPr>
      <w:r>
        <w:t>ragina Europos Komisiją kovą su antisemitizmu ir žydų gyvenimo puoselėjimo strategiją laikyti svarbiais užsienio politikos aspektais visose bendradarbiavimo su trečiosiomis šalimis ir tarptautinėmis organizacijomis srityse;</w:t>
      </w:r>
    </w:p>
    <w:p w:rsidRPr="009B70E7" w:rsidR="00AD3DB1" w:rsidP="00C677AD" w:rsidRDefault="00AD3DB1" w14:paraId="3BFE5335" w14:textId="226A0195">
      <w:pPr>
        <w:pStyle w:val="ListParagraph"/>
        <w:numPr>
          <w:ilvl w:val="0"/>
          <w:numId w:val="3"/>
        </w:numPr>
        <w:ind w:left="357" w:hanging="357"/>
      </w:pPr>
      <w:r>
        <w:t>siekiant dar veiksmingiau įgyvendinti strategiją, rekomenduoja Taryboje įsteigti nuolatinį padalinį, kuriam būtų pavesta stebėti antisemitizmo apraiškas ir su jomis kovoti.</w:t>
      </w:r>
    </w:p>
    <w:p w:rsidRPr="009B70E7" w:rsidR="00C677AD" w:rsidP="00C677AD" w:rsidRDefault="00C677AD" w14:paraId="39E6508A"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127"/>
        <w:gridCol w:w="5670"/>
      </w:tblGrid>
      <w:tr w:rsidRPr="009B70E7" w:rsidR="00C677AD" w:rsidTr="00464C03" w14:paraId="3E509D20" w14:textId="77777777">
        <w:tc>
          <w:tcPr>
            <w:tcW w:w="2127" w:type="dxa"/>
          </w:tcPr>
          <w:p w:rsidRPr="009B70E7" w:rsidR="00C677AD" w:rsidP="00BC41D9" w:rsidRDefault="00C677AD" w14:paraId="53AC91FA" w14:textId="77777777">
            <w:pPr>
              <w:pStyle w:val="ListParagraph"/>
              <w:ind w:left="0"/>
              <w:rPr>
                <w:i/>
              </w:rPr>
            </w:pPr>
            <w:r>
              <w:rPr>
                <w:b/>
                <w:i/>
              </w:rPr>
              <w:t>Kontaktinis asmuo:</w:t>
            </w:r>
          </w:p>
        </w:tc>
        <w:tc>
          <w:tcPr>
            <w:tcW w:w="5670" w:type="dxa"/>
          </w:tcPr>
          <w:p w:rsidRPr="009B70E7" w:rsidR="00C677AD" w:rsidP="00BC41D9" w:rsidRDefault="00AD3DB1" w14:paraId="1E69077A" w14:textId="537DD7B9">
            <w:pPr>
              <w:pStyle w:val="ListParagraph"/>
              <w:ind w:left="0"/>
              <w:rPr>
                <w:i/>
              </w:rPr>
            </w:pPr>
            <w:proofErr w:type="spellStart"/>
            <w:r>
              <w:rPr>
                <w:i/>
              </w:rPr>
              <w:t>Sophie</w:t>
            </w:r>
            <w:proofErr w:type="spellEnd"/>
            <w:r>
              <w:rPr>
                <w:i/>
              </w:rPr>
              <w:t xml:space="preserve"> </w:t>
            </w:r>
            <w:proofErr w:type="spellStart"/>
            <w:r>
              <w:rPr>
                <w:i/>
              </w:rPr>
              <w:t>Zimmer</w:t>
            </w:r>
            <w:proofErr w:type="spellEnd"/>
          </w:p>
        </w:tc>
      </w:tr>
      <w:tr w:rsidRPr="009B70E7" w:rsidR="00C677AD" w:rsidTr="00464C03" w14:paraId="78089A01" w14:textId="77777777">
        <w:tc>
          <w:tcPr>
            <w:tcW w:w="2127" w:type="dxa"/>
          </w:tcPr>
          <w:p w:rsidRPr="009B70E7" w:rsidR="00C677AD" w:rsidP="00BC41D9" w:rsidRDefault="00C677AD" w14:paraId="35A8AB3E" w14:textId="77777777">
            <w:pPr>
              <w:pStyle w:val="ListParagraph"/>
              <w:ind w:left="601"/>
              <w:rPr>
                <w:i/>
              </w:rPr>
            </w:pPr>
            <w:r>
              <w:rPr>
                <w:i/>
              </w:rPr>
              <w:t>Tel.</w:t>
            </w:r>
          </w:p>
        </w:tc>
        <w:tc>
          <w:tcPr>
            <w:tcW w:w="5670" w:type="dxa"/>
          </w:tcPr>
          <w:p w:rsidRPr="009B70E7" w:rsidR="00C677AD" w:rsidP="00BC41D9" w:rsidRDefault="00AD3DB1" w14:paraId="22BE4277" w14:textId="464BC928">
            <w:pPr>
              <w:pStyle w:val="ListParagraph"/>
              <w:ind w:left="0"/>
              <w:rPr>
                <w:i/>
              </w:rPr>
            </w:pPr>
            <w:r>
              <w:rPr>
                <w:i/>
              </w:rPr>
              <w:t>00 (32) 2 546 95 64</w:t>
            </w:r>
          </w:p>
        </w:tc>
      </w:tr>
      <w:tr w:rsidRPr="009B70E7" w:rsidR="00C677AD" w:rsidTr="00464C03" w14:paraId="0D5C8025" w14:textId="77777777">
        <w:tc>
          <w:tcPr>
            <w:tcW w:w="2127" w:type="dxa"/>
          </w:tcPr>
          <w:p w:rsidRPr="009B70E7" w:rsidR="00C677AD" w:rsidP="00BC41D9" w:rsidRDefault="00C677AD" w14:paraId="7D092334" w14:textId="77777777">
            <w:pPr>
              <w:pStyle w:val="ListParagraph"/>
              <w:ind w:left="601"/>
              <w:rPr>
                <w:i/>
              </w:rPr>
            </w:pPr>
            <w:r>
              <w:rPr>
                <w:i/>
              </w:rPr>
              <w:t>El. paštas</w:t>
            </w:r>
          </w:p>
        </w:tc>
        <w:tc>
          <w:tcPr>
            <w:tcW w:w="5670" w:type="dxa"/>
          </w:tcPr>
          <w:p w:rsidRPr="009B70E7" w:rsidR="00C677AD" w:rsidP="00BC41D9" w:rsidRDefault="00661FD2" w14:paraId="6298720E" w14:textId="158DCEE9">
            <w:pPr>
              <w:pStyle w:val="ListParagraph"/>
              <w:ind w:left="0"/>
              <w:rPr>
                <w:i/>
              </w:rPr>
            </w:pPr>
            <w:hyperlink w:history="1" r:id="rId31">
              <w:r w:rsidR="00A10A98">
                <w:rPr>
                  <w:rStyle w:val="Hyperlink"/>
                  <w:i/>
                </w:rPr>
                <w:t>Sohie.Zimmer@eesc.europa.eu</w:t>
              </w:r>
            </w:hyperlink>
          </w:p>
        </w:tc>
      </w:tr>
    </w:tbl>
    <w:p w:rsidRPr="00276CC9" w:rsidR="008608BA" w:rsidP="00276CC9" w:rsidRDefault="008608BA" w14:paraId="13EC6E25" w14:textId="0BDE0624">
      <w:pPr>
        <w:spacing w:after="160" w:line="240" w:lineRule="auto"/>
        <w:jc w:val="left"/>
        <w:rPr>
          <w:sz w:val="28"/>
        </w:rPr>
      </w:pPr>
    </w:p>
    <w:p w:rsidRPr="00276CC9" w:rsidR="007327CD" w:rsidP="00276CC9" w:rsidRDefault="007327CD" w14:paraId="044CE191" w14:textId="77777777">
      <w:pPr>
        <w:spacing w:after="160" w:line="240" w:lineRule="auto"/>
        <w:jc w:val="left"/>
        <w:rPr>
          <w:sz w:val="28"/>
        </w:rPr>
      </w:pPr>
    </w:p>
    <w:p w:rsidRPr="009B70E7" w:rsidR="00AD3DB1" w:rsidP="00AD3DB1" w:rsidRDefault="00AD3DB1" w14:paraId="5D910BA2" w14:textId="44BF842E">
      <w:pPr>
        <w:pStyle w:val="ListParagraph"/>
        <w:keepNext/>
        <w:numPr>
          <w:ilvl w:val="0"/>
          <w:numId w:val="2"/>
        </w:numPr>
        <w:ind w:left="567" w:hanging="567"/>
        <w:rPr>
          <w:b/>
          <w:i/>
          <w:sz w:val="28"/>
          <w:szCs w:val="28"/>
        </w:rPr>
      </w:pPr>
      <w:r>
        <w:rPr>
          <w:b/>
          <w:i/>
          <w:sz w:val="28"/>
        </w:rPr>
        <w:t>Priemonių rinkinys: darbo skaitmeninėse platformose sąlygos</w:t>
      </w:r>
    </w:p>
    <w:p w:rsidRPr="009B70E7" w:rsidR="00AD3DB1" w:rsidP="00AD3DB1" w:rsidRDefault="00AD3DB1" w14:paraId="20781F51" w14:textId="77777777">
      <w:pPr>
        <w:pStyle w:val="ListParagraph"/>
        <w:keepNext/>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1701"/>
        <w:gridCol w:w="6096"/>
      </w:tblGrid>
      <w:tr w:rsidRPr="009B70E7" w:rsidR="00AD3DB1" w:rsidTr="00BC41D9" w14:paraId="23045159" w14:textId="77777777">
        <w:trPr>
          <w:cantSplit/>
          <w:trHeight w:val="284" w:hRule="exact"/>
        </w:trPr>
        <w:tc>
          <w:tcPr>
            <w:tcW w:w="1701" w:type="dxa"/>
          </w:tcPr>
          <w:p w:rsidR="00AD3DB1" w:rsidP="00BC41D9" w:rsidRDefault="00AD3DB1" w14:paraId="3B563B9F" w14:textId="77777777">
            <w:pPr>
              <w:pStyle w:val="ListParagraph"/>
              <w:keepNext/>
              <w:ind w:left="0"/>
              <w:rPr>
                <w:b/>
              </w:rPr>
            </w:pPr>
            <w:r>
              <w:rPr>
                <w:b/>
              </w:rPr>
              <w:t>Pranešėja</w:t>
            </w:r>
          </w:p>
          <w:p w:rsidRPr="009B70E7" w:rsidR="00AD3DB1" w:rsidP="00BC41D9" w:rsidRDefault="00AD3DB1" w14:paraId="763A0A64" w14:textId="77777777">
            <w:pPr>
              <w:pStyle w:val="ListParagraph"/>
              <w:keepNext/>
              <w:ind w:left="0"/>
              <w:rPr>
                <w:b/>
              </w:rPr>
            </w:pPr>
          </w:p>
        </w:tc>
        <w:tc>
          <w:tcPr>
            <w:tcW w:w="6096" w:type="dxa"/>
          </w:tcPr>
          <w:p w:rsidR="00AD3DB1" w:rsidP="00BC41D9" w:rsidRDefault="00AD3DB1" w14:paraId="2BAD910B" w14:textId="0999CEA9">
            <w:pPr>
              <w:pStyle w:val="ListParagraph"/>
              <w:ind w:left="-59"/>
            </w:pPr>
            <w:proofErr w:type="spellStart"/>
            <w:r>
              <w:t>Cinzia</w:t>
            </w:r>
            <w:proofErr w:type="spellEnd"/>
            <w:r>
              <w:t xml:space="preserve"> </w:t>
            </w:r>
            <w:proofErr w:type="spellStart"/>
            <w:r>
              <w:t>Del</w:t>
            </w:r>
            <w:proofErr w:type="spellEnd"/>
            <w:r>
              <w:t xml:space="preserve"> Rio (Darbuotojų grupė, IT)</w:t>
            </w:r>
          </w:p>
          <w:p w:rsidR="00AD3DB1" w:rsidP="00BC41D9" w:rsidRDefault="00AD3DB1" w14:paraId="3CA2306F" w14:textId="77777777">
            <w:pPr>
              <w:pStyle w:val="ListParagraph"/>
              <w:keepNext/>
              <w:ind w:left="83"/>
            </w:pPr>
          </w:p>
          <w:p w:rsidR="00AD3DB1" w:rsidP="00BC41D9" w:rsidRDefault="00AD3DB1" w14:paraId="3528D935" w14:textId="77777777">
            <w:pPr>
              <w:pStyle w:val="ListParagraph"/>
              <w:keepNext/>
              <w:ind w:left="83"/>
            </w:pPr>
          </w:p>
          <w:p w:rsidR="00AD3DB1" w:rsidP="00BC41D9" w:rsidRDefault="00AD3DB1" w14:paraId="7B2199A5" w14:textId="77777777">
            <w:pPr>
              <w:pStyle w:val="ListParagraph"/>
              <w:keepNext/>
              <w:ind w:left="83"/>
            </w:pPr>
          </w:p>
          <w:p w:rsidR="00AD3DB1" w:rsidP="00BC41D9" w:rsidRDefault="00AD3DB1" w14:paraId="53105583" w14:textId="77777777">
            <w:pPr>
              <w:pStyle w:val="ListParagraph"/>
              <w:keepNext/>
              <w:ind w:left="83"/>
            </w:pPr>
          </w:p>
          <w:p w:rsidR="00AD3DB1" w:rsidP="00BC41D9" w:rsidRDefault="00AD3DB1" w14:paraId="34AD651F" w14:textId="77777777">
            <w:pPr>
              <w:pStyle w:val="ListParagraph"/>
              <w:keepNext/>
              <w:ind w:left="83"/>
            </w:pPr>
          </w:p>
          <w:p w:rsidR="00AD3DB1" w:rsidP="00BC41D9" w:rsidRDefault="00AD3DB1" w14:paraId="7B0D2AA1" w14:textId="77777777">
            <w:pPr>
              <w:pStyle w:val="ListParagraph"/>
              <w:keepNext/>
              <w:ind w:left="83"/>
            </w:pPr>
          </w:p>
          <w:p w:rsidRPr="009B70E7" w:rsidR="00AD3DB1" w:rsidP="00BC41D9" w:rsidRDefault="00AD3DB1" w14:paraId="4329508F" w14:textId="77777777">
            <w:pPr>
              <w:pStyle w:val="ListParagraph"/>
              <w:keepNext/>
              <w:ind w:left="83"/>
            </w:pPr>
          </w:p>
        </w:tc>
      </w:tr>
      <w:tr w:rsidRPr="009B70E7" w:rsidR="00AD3DB1" w:rsidTr="00BC41D9" w14:paraId="21B3D12F" w14:textId="77777777">
        <w:trPr>
          <w:cantSplit/>
          <w:trHeight w:val="284" w:hRule="exact"/>
        </w:trPr>
        <w:tc>
          <w:tcPr>
            <w:tcW w:w="1701" w:type="dxa"/>
          </w:tcPr>
          <w:p w:rsidRPr="009B70E7" w:rsidR="00AD3DB1" w:rsidP="00BC41D9" w:rsidRDefault="00AD3DB1" w14:paraId="77B17D2C" w14:textId="77777777">
            <w:pPr>
              <w:pStyle w:val="ListParagraph"/>
              <w:keepNext/>
              <w:ind w:left="0"/>
              <w:rPr>
                <w:b/>
              </w:rPr>
            </w:pPr>
          </w:p>
        </w:tc>
        <w:tc>
          <w:tcPr>
            <w:tcW w:w="6096" w:type="dxa"/>
          </w:tcPr>
          <w:p w:rsidR="00AD3DB1" w:rsidP="00BC41D9" w:rsidRDefault="00AD3DB1" w14:paraId="6F1C09E0" w14:textId="77777777">
            <w:pPr>
              <w:pStyle w:val="ListParagraph"/>
              <w:keepNext/>
              <w:ind w:left="83"/>
            </w:pPr>
          </w:p>
        </w:tc>
      </w:tr>
      <w:tr w:rsidRPr="009B70E7" w:rsidR="00AD3DB1" w:rsidTr="00BC41D9" w14:paraId="220BC72A" w14:textId="77777777">
        <w:trPr>
          <w:cantSplit/>
          <w:trHeight w:val="567" w:hRule="exact"/>
        </w:trPr>
        <w:tc>
          <w:tcPr>
            <w:tcW w:w="1701" w:type="dxa"/>
          </w:tcPr>
          <w:p w:rsidRPr="009B70E7" w:rsidR="00AD3DB1" w:rsidP="00BC41D9" w:rsidRDefault="00AD3DB1" w14:paraId="0A6CC6D4" w14:textId="77777777">
            <w:pPr>
              <w:pStyle w:val="ListParagraph"/>
              <w:keepNext/>
              <w:ind w:left="0"/>
              <w:rPr>
                <w:b/>
              </w:rPr>
            </w:pPr>
            <w:r>
              <w:rPr>
                <w:b/>
              </w:rPr>
              <w:t>Nuoroda</w:t>
            </w:r>
          </w:p>
        </w:tc>
        <w:tc>
          <w:tcPr>
            <w:tcW w:w="6096" w:type="dxa"/>
          </w:tcPr>
          <w:p w:rsidRPr="009B70E7" w:rsidR="00AD3DB1" w:rsidP="00BC41D9" w:rsidRDefault="00AD3DB1" w14:paraId="0A1462D3" w14:textId="5EB03626">
            <w:pPr>
              <w:pStyle w:val="ListParagraph"/>
              <w:ind w:left="-59"/>
            </w:pPr>
            <w:proofErr w:type="spellStart"/>
            <w:r>
              <w:t>COM</w:t>
            </w:r>
            <w:proofErr w:type="spellEnd"/>
            <w:r>
              <w:t xml:space="preserve">(2021) 762 </w:t>
            </w:r>
            <w:proofErr w:type="spellStart"/>
            <w:r>
              <w:t>final</w:t>
            </w:r>
            <w:proofErr w:type="spellEnd"/>
          </w:p>
          <w:p w:rsidRPr="009B70E7" w:rsidR="00AD3DB1" w:rsidP="00BC41D9" w:rsidRDefault="00AD3DB1" w14:paraId="4B1FE7C8" w14:textId="28856978">
            <w:pPr>
              <w:pStyle w:val="ListParagraph"/>
              <w:ind w:left="-59"/>
            </w:pPr>
            <w:r>
              <w:t>EESC-2022-00256-00-00-AC</w:t>
            </w:r>
          </w:p>
        </w:tc>
      </w:tr>
    </w:tbl>
    <w:p w:rsidRPr="009B70E7" w:rsidR="00AD3DB1" w:rsidP="00AD3DB1" w:rsidRDefault="00AD3DB1" w14:paraId="38E45220" w14:textId="77777777">
      <w:pPr>
        <w:pStyle w:val="ListParagraph"/>
        <w:ind w:left="0"/>
        <w:rPr>
          <w:b/>
        </w:rPr>
      </w:pPr>
    </w:p>
    <w:p w:rsidRPr="00AD3DB1" w:rsidR="00AD3DB1" w:rsidP="00AD3DB1" w:rsidRDefault="00AD3DB1" w14:paraId="5394A2FB" w14:textId="5D785F26">
      <w:pPr>
        <w:pStyle w:val="ListParagraph"/>
        <w:ind w:left="0"/>
        <w:rPr>
          <w:b/>
        </w:rPr>
      </w:pPr>
      <w:r>
        <w:rPr>
          <w:b/>
        </w:rPr>
        <w:t>Dokumento esmė</w:t>
      </w:r>
    </w:p>
    <w:p w:rsidRPr="009B70E7" w:rsidR="00AD3DB1" w:rsidP="00AD3DB1" w:rsidRDefault="00AD3DB1" w14:paraId="083D5E83" w14:textId="77777777">
      <w:pPr>
        <w:pStyle w:val="ListParagraph"/>
        <w:ind w:left="0"/>
      </w:pPr>
    </w:p>
    <w:p w:rsidR="00AD3DB1" w:rsidP="00AD3DB1" w:rsidRDefault="00AD3DB1" w14:paraId="77EFD4F0" w14:textId="6554606C">
      <w:pPr>
        <w:pStyle w:val="ListParagraph"/>
        <w:numPr>
          <w:ilvl w:val="0"/>
          <w:numId w:val="3"/>
        </w:numPr>
        <w:ind w:left="357" w:hanging="357"/>
      </w:pPr>
      <w:r>
        <w:t>EESRK palankiai vertina Europos Komisijos pasiūlymą ir pripažįsta, kad platformų ekonomika atveria galimybes ir įmonėms, ir darbuotojams, tačiau kartu yra susijusi su darbo sąlygų klausimais. Šiuos susirūpinimą keliančius klausimus reikia spręsti ir rasti subalansuotus sprendimus atitinkamais lygmenimis –Europos, nacionaliniu lygmeniu ir per kolektyvines derybas dalyvaujant platformoms.</w:t>
      </w:r>
    </w:p>
    <w:p w:rsidRPr="009B70E7" w:rsidR="00AD3DB1" w:rsidP="00AD3DB1" w:rsidRDefault="00AD3DB1" w14:paraId="2DC70CE8" w14:textId="086C872F">
      <w:pPr>
        <w:pStyle w:val="ListParagraph"/>
        <w:numPr>
          <w:ilvl w:val="0"/>
          <w:numId w:val="3"/>
        </w:numPr>
        <w:ind w:left="357" w:hanging="357"/>
      </w:pPr>
      <w:r>
        <w:t>Teisinis darbo santykių klasifikavimas ir aiškus jų atskyrimas nuo tikros savarankiškos veiklos yra labai svarbūs siekiant užtikrinti teisinį tikrumą tiek įmonėms, tiek darbuotojams ir užtikrinti darbuotojų teises bei apsaugą. EESRK pritaria Europos Komisijos pasiūlymo dėl teisėkūros procedūra priimamo akto tikslui aptarti šiuos labai skirtingus valstybių narių reglamentus.</w:t>
      </w:r>
    </w:p>
    <w:p w:rsidR="00AD3DB1" w:rsidP="00AD3DB1" w:rsidRDefault="00AD3DB1" w14:paraId="4846E537" w14:textId="666F8C4F">
      <w:pPr>
        <w:pStyle w:val="ListParagraph"/>
        <w:numPr>
          <w:ilvl w:val="0"/>
          <w:numId w:val="3"/>
        </w:numPr>
        <w:ind w:left="357" w:hanging="357"/>
      </w:pPr>
      <w:r>
        <w:t xml:space="preserve">Pasiūlymo 4 straipsnyje nustatyti klasifikavimo kriterijai neatspindi dinamiškos ir sparčios skaitmeninės rinkos raidos. Tikslingiau būtų teigti, kad užimtumo prezumpcija veikia atskirų darbuotojų, kurie savo darbą ir (arba) paslaugas teikia vykdydami specifines vadovavimo, kontrolės ir (arba) organizacinių įgaliojimų funkcijas, atliekamas naudojant konkrečios skaitmeninės platformos vykdomą </w:t>
      </w:r>
      <w:proofErr w:type="spellStart"/>
      <w:r>
        <w:t>algoritminį</w:t>
      </w:r>
      <w:proofErr w:type="spellEnd"/>
      <w:r>
        <w:t xml:space="preserve"> valdymą, ir todėl reikėtų nustatyti kriterijus pagal šias funkcijas.</w:t>
      </w:r>
    </w:p>
    <w:p w:rsidR="00AD3DB1" w:rsidP="00AD3DB1" w:rsidRDefault="00AD3DB1" w14:paraId="059B6AB9" w14:textId="5898E73B">
      <w:pPr>
        <w:pStyle w:val="ListParagraph"/>
        <w:numPr>
          <w:ilvl w:val="0"/>
          <w:numId w:val="3"/>
        </w:numPr>
        <w:ind w:left="357" w:hanging="357"/>
      </w:pPr>
      <w:proofErr w:type="spellStart"/>
      <w:r>
        <w:t>Algoritminis</w:t>
      </w:r>
      <w:proofErr w:type="spellEnd"/>
      <w:r>
        <w:t xml:space="preserve"> valdymas turi didelį poveikį darbo sąlygoms ir turėtų būti skaidrus bei atskaitingas darbuotojams ir įmonėms. Direktyvoje turėtų būti aiškiai nurodyta, kad 3 skyriuje nustatytos teisės taikomos visoms situacijoms, kai užimtumo kontekste naudojamas </w:t>
      </w:r>
      <w:proofErr w:type="spellStart"/>
      <w:r>
        <w:t>algoritminis</w:t>
      </w:r>
      <w:proofErr w:type="spellEnd"/>
      <w:r>
        <w:t xml:space="preserve"> valdymas.</w:t>
      </w:r>
    </w:p>
    <w:p w:rsidR="00AD3DB1" w:rsidP="00AD3DB1" w:rsidRDefault="00AD3DB1" w14:paraId="3659EDA2" w14:textId="3E5973B1">
      <w:pPr>
        <w:pStyle w:val="ListParagraph"/>
        <w:numPr>
          <w:ilvl w:val="0"/>
          <w:numId w:val="3"/>
        </w:numPr>
        <w:ind w:left="357" w:hanging="357"/>
      </w:pPr>
      <w:r>
        <w:t xml:space="preserve">Visiems platformų darbuotojams turėtų būti užtikrinta teisė į duomenų </w:t>
      </w:r>
      <w:proofErr w:type="spellStart"/>
      <w:r>
        <w:t>perkeliamumą</w:t>
      </w:r>
      <w:proofErr w:type="spellEnd"/>
      <w:r>
        <w:t xml:space="preserve"> ir jų duomenų, įskaitant duomenis apie įgūdžius, atsisiuntimą iš platformų. Be to, reikėtų įtraukti papildomų nuostatų, kad būtų galima pasinaudoti teise peržiūrėti automatizuotą arba pusiau automatizuotą sprendimą.</w:t>
      </w:r>
    </w:p>
    <w:p w:rsidRPr="009B70E7" w:rsidR="00AD3DB1" w:rsidP="00AD3DB1" w:rsidRDefault="00AD3DB1" w14:paraId="675CCD67" w14:textId="2EA91C48">
      <w:pPr>
        <w:pStyle w:val="ListParagraph"/>
        <w:numPr>
          <w:ilvl w:val="0"/>
          <w:numId w:val="3"/>
        </w:numPr>
        <w:ind w:left="357" w:hanging="357"/>
      </w:pPr>
      <w:r>
        <w:t>EESRK pabrėžia, kad direktyvos 14 straipsnyje turėtų būti aiškiai nurodytos profesinės sąjungos, kurios turi teisę vesti kolektyvines derybas. Be to, visiems platformų darbuotojams turėtų būti suteikta teisė gauti informaciją ir konsultacijas bei teisė į kolektyvines derybas.</w:t>
      </w:r>
    </w:p>
    <w:p w:rsidRPr="009B70E7" w:rsidR="00AD3DB1" w:rsidP="00AD3DB1" w:rsidRDefault="00AD3DB1" w14:paraId="6E40C853"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985"/>
        <w:gridCol w:w="5670"/>
      </w:tblGrid>
      <w:tr w:rsidRPr="009B70E7" w:rsidR="00AD3DB1" w:rsidTr="00464C03" w14:paraId="54C2D72F" w14:textId="77777777">
        <w:tc>
          <w:tcPr>
            <w:tcW w:w="1985" w:type="dxa"/>
          </w:tcPr>
          <w:p w:rsidRPr="009B70E7" w:rsidR="00AD3DB1" w:rsidP="00BC41D9" w:rsidRDefault="00AD3DB1" w14:paraId="4652052C" w14:textId="77777777">
            <w:pPr>
              <w:pStyle w:val="ListParagraph"/>
              <w:ind w:left="0"/>
              <w:rPr>
                <w:i/>
              </w:rPr>
            </w:pPr>
            <w:r>
              <w:rPr>
                <w:b/>
                <w:i/>
              </w:rPr>
              <w:t>Kontaktinis asmuo:</w:t>
            </w:r>
          </w:p>
        </w:tc>
        <w:tc>
          <w:tcPr>
            <w:tcW w:w="5670" w:type="dxa"/>
          </w:tcPr>
          <w:p w:rsidRPr="009B70E7" w:rsidR="00AD3DB1" w:rsidP="00BC41D9" w:rsidRDefault="00AD3DB1" w14:paraId="539D4DE9" w14:textId="217DBF98">
            <w:pPr>
              <w:pStyle w:val="ListParagraph"/>
              <w:ind w:left="0"/>
              <w:rPr>
                <w:i/>
              </w:rPr>
            </w:pPr>
            <w:proofErr w:type="spellStart"/>
            <w:r>
              <w:rPr>
                <w:i/>
              </w:rPr>
              <w:t>Valeria</w:t>
            </w:r>
            <w:proofErr w:type="spellEnd"/>
            <w:r>
              <w:rPr>
                <w:i/>
              </w:rPr>
              <w:t xml:space="preserve"> </w:t>
            </w:r>
            <w:proofErr w:type="spellStart"/>
            <w:r>
              <w:rPr>
                <w:i/>
              </w:rPr>
              <w:t>Atzori</w:t>
            </w:r>
            <w:proofErr w:type="spellEnd"/>
          </w:p>
        </w:tc>
      </w:tr>
      <w:tr w:rsidRPr="009B70E7" w:rsidR="00AD3DB1" w:rsidTr="00464C03" w14:paraId="0A774493" w14:textId="77777777">
        <w:tc>
          <w:tcPr>
            <w:tcW w:w="1985" w:type="dxa"/>
          </w:tcPr>
          <w:p w:rsidRPr="009B70E7" w:rsidR="00AD3DB1" w:rsidP="00BC41D9" w:rsidRDefault="00AD3DB1" w14:paraId="51C6035C" w14:textId="77777777">
            <w:pPr>
              <w:pStyle w:val="ListParagraph"/>
              <w:ind w:left="601"/>
              <w:rPr>
                <w:i/>
              </w:rPr>
            </w:pPr>
            <w:r>
              <w:rPr>
                <w:i/>
              </w:rPr>
              <w:t>Tel.</w:t>
            </w:r>
          </w:p>
        </w:tc>
        <w:tc>
          <w:tcPr>
            <w:tcW w:w="5670" w:type="dxa"/>
          </w:tcPr>
          <w:p w:rsidRPr="009B70E7" w:rsidR="00AD3DB1" w:rsidP="00BC41D9" w:rsidRDefault="0095386D" w14:paraId="347BBFBB" w14:textId="60EF5C47">
            <w:pPr>
              <w:pStyle w:val="ListParagraph"/>
              <w:ind w:left="0"/>
              <w:rPr>
                <w:i/>
              </w:rPr>
            </w:pPr>
            <w:r>
              <w:rPr>
                <w:i/>
              </w:rPr>
              <w:t>00 (32) 2 546 87 74</w:t>
            </w:r>
          </w:p>
        </w:tc>
      </w:tr>
      <w:tr w:rsidRPr="009B70E7" w:rsidR="00AD3DB1" w:rsidTr="00464C03" w14:paraId="5705BE55" w14:textId="77777777">
        <w:tc>
          <w:tcPr>
            <w:tcW w:w="1985" w:type="dxa"/>
          </w:tcPr>
          <w:p w:rsidRPr="009B70E7" w:rsidR="00AD3DB1" w:rsidP="00BC41D9" w:rsidRDefault="00AD3DB1" w14:paraId="1C8E7480" w14:textId="77777777">
            <w:pPr>
              <w:pStyle w:val="ListParagraph"/>
              <w:ind w:left="601"/>
              <w:rPr>
                <w:i/>
              </w:rPr>
            </w:pPr>
            <w:r>
              <w:rPr>
                <w:i/>
              </w:rPr>
              <w:t>El. paštas</w:t>
            </w:r>
          </w:p>
        </w:tc>
        <w:tc>
          <w:tcPr>
            <w:tcW w:w="5670" w:type="dxa"/>
          </w:tcPr>
          <w:p w:rsidRPr="009B70E7" w:rsidR="00AD3DB1" w:rsidP="00BC41D9" w:rsidRDefault="00661FD2" w14:paraId="201815B7" w14:textId="39EC5841">
            <w:pPr>
              <w:pStyle w:val="ListParagraph"/>
              <w:ind w:left="0"/>
              <w:rPr>
                <w:i/>
              </w:rPr>
            </w:pPr>
            <w:hyperlink w:history="1" r:id="rId32">
              <w:r w:rsidR="00A10A98">
                <w:rPr>
                  <w:rStyle w:val="Hyperlink"/>
                  <w:i/>
                </w:rPr>
                <w:t>Valeria Atzori@eesc.europa.eu</w:t>
              </w:r>
            </w:hyperlink>
          </w:p>
        </w:tc>
      </w:tr>
    </w:tbl>
    <w:p w:rsidRPr="00276CC9" w:rsidR="00824DCF" w:rsidRDefault="00824DCF" w14:paraId="2B969BF7" w14:textId="426CC9C8">
      <w:pPr>
        <w:spacing w:after="160" w:line="259" w:lineRule="auto"/>
        <w:jc w:val="left"/>
        <w:rPr>
          <w:sz w:val="28"/>
        </w:rPr>
      </w:pPr>
    </w:p>
    <w:p w:rsidRPr="00276CC9" w:rsidR="00276CC9" w:rsidRDefault="00276CC9" w14:paraId="6285D1A6" w14:textId="77777777">
      <w:pPr>
        <w:spacing w:after="160" w:line="259" w:lineRule="auto"/>
        <w:jc w:val="left"/>
        <w:rPr>
          <w:sz w:val="28"/>
        </w:rPr>
      </w:pPr>
    </w:p>
    <w:p w:rsidRPr="009B70E7" w:rsidR="00971495" w:rsidP="00971495" w:rsidRDefault="00971495" w14:paraId="171B53B3" w14:textId="2CE3D6B2">
      <w:pPr>
        <w:pStyle w:val="ListParagraph"/>
        <w:keepNext/>
        <w:numPr>
          <w:ilvl w:val="0"/>
          <w:numId w:val="2"/>
        </w:numPr>
        <w:ind w:left="567" w:hanging="567"/>
        <w:rPr>
          <w:b/>
          <w:i/>
          <w:sz w:val="28"/>
          <w:szCs w:val="28"/>
        </w:rPr>
      </w:pPr>
      <w:r>
        <w:rPr>
          <w:b/>
          <w:i/>
          <w:sz w:val="28"/>
        </w:rPr>
        <w:lastRenderedPageBreak/>
        <w:t>Sanglaudos veiksmai dėl pabėgėlių Europoje (CARE)</w:t>
      </w:r>
    </w:p>
    <w:p w:rsidRPr="009B70E7" w:rsidR="00971495" w:rsidP="00971495" w:rsidRDefault="00971495" w14:paraId="0E66C6E8" w14:textId="77777777">
      <w:pPr>
        <w:pStyle w:val="ListParagraph"/>
        <w:keepNext/>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28" w:type="dxa"/>
        </w:tblCellMar>
        <w:tblLook w:val="04A0" w:firstRow="1" w:lastRow="0" w:firstColumn="1" w:lastColumn="0" w:noHBand="0" w:noVBand="1"/>
      </w:tblPr>
      <w:tblGrid>
        <w:gridCol w:w="1701"/>
        <w:gridCol w:w="5387"/>
      </w:tblGrid>
      <w:tr w:rsidRPr="009B70E7" w:rsidR="00971495" w:rsidTr="004C1E12" w14:paraId="411C9BDC" w14:textId="77777777">
        <w:tc>
          <w:tcPr>
            <w:tcW w:w="7088" w:type="dxa"/>
            <w:gridSpan w:val="2"/>
          </w:tcPr>
          <w:p w:rsidR="00971495" w:rsidP="004C1E12" w:rsidRDefault="00971495" w14:paraId="17E973B2" w14:textId="77777777">
            <w:pPr>
              <w:pStyle w:val="ListParagraph"/>
              <w:keepNext/>
              <w:ind w:left="0"/>
              <w:rPr>
                <w:b/>
              </w:rPr>
            </w:pPr>
            <w:r>
              <w:rPr>
                <w:b/>
              </w:rPr>
              <w:t>C kategorijos nuomonė</w:t>
            </w:r>
          </w:p>
          <w:p w:rsidRPr="00CA3848" w:rsidR="00971495" w:rsidP="004C1E12" w:rsidRDefault="00971495" w14:paraId="72083D17" w14:textId="77777777">
            <w:pPr>
              <w:pStyle w:val="ListParagraph"/>
              <w:keepNext/>
              <w:ind w:left="0"/>
              <w:rPr>
                <w:b/>
              </w:rPr>
            </w:pPr>
          </w:p>
        </w:tc>
      </w:tr>
      <w:tr w:rsidRPr="009B70E7" w:rsidR="00971495" w:rsidTr="004C1E12" w14:paraId="5B98A818" w14:textId="77777777">
        <w:tc>
          <w:tcPr>
            <w:tcW w:w="1701" w:type="dxa"/>
            <w:vMerge w:val="restart"/>
          </w:tcPr>
          <w:p w:rsidRPr="009B70E7" w:rsidR="00971495" w:rsidP="004C1E12" w:rsidRDefault="00971495" w14:paraId="01940E2F" w14:textId="77777777">
            <w:pPr>
              <w:pStyle w:val="ListParagraph"/>
              <w:keepNext/>
              <w:ind w:left="0"/>
              <w:rPr>
                <w:b/>
              </w:rPr>
            </w:pPr>
            <w:r>
              <w:rPr>
                <w:b/>
              </w:rPr>
              <w:t>Nuoroda</w:t>
            </w:r>
          </w:p>
        </w:tc>
        <w:tc>
          <w:tcPr>
            <w:tcW w:w="5387" w:type="dxa"/>
          </w:tcPr>
          <w:p w:rsidRPr="009B70E7" w:rsidR="00971495" w:rsidP="004C1E12" w:rsidRDefault="00971495" w14:paraId="27F0CA96" w14:textId="0A90D21A">
            <w:pPr>
              <w:pStyle w:val="ListParagraph"/>
              <w:keepNext/>
              <w:ind w:left="-56"/>
            </w:pPr>
            <w:proofErr w:type="spellStart"/>
            <w:r>
              <w:t>COM</w:t>
            </w:r>
            <w:proofErr w:type="spellEnd"/>
            <w:r>
              <w:t xml:space="preserve">(2022) 109 </w:t>
            </w:r>
            <w:proofErr w:type="spellStart"/>
            <w:r>
              <w:t>final</w:t>
            </w:r>
            <w:proofErr w:type="spellEnd"/>
          </w:p>
        </w:tc>
      </w:tr>
      <w:tr w:rsidRPr="009B70E7" w:rsidR="00971495" w:rsidTr="004C1E12" w14:paraId="5E3C6729" w14:textId="77777777">
        <w:tc>
          <w:tcPr>
            <w:tcW w:w="1701" w:type="dxa"/>
            <w:vMerge/>
          </w:tcPr>
          <w:p w:rsidRPr="009B70E7" w:rsidR="00971495" w:rsidP="004C1E12" w:rsidRDefault="00971495" w14:paraId="0A7590A1" w14:textId="77777777">
            <w:pPr>
              <w:pStyle w:val="ListParagraph"/>
              <w:keepNext/>
              <w:ind w:left="0"/>
              <w:rPr>
                <w:b/>
              </w:rPr>
            </w:pPr>
          </w:p>
        </w:tc>
        <w:tc>
          <w:tcPr>
            <w:tcW w:w="5387" w:type="dxa"/>
          </w:tcPr>
          <w:p w:rsidRPr="009B70E7" w:rsidR="00971495" w:rsidP="004C1E12" w:rsidRDefault="00971495" w14:paraId="5F3DBB04" w14:textId="2D1FB24A">
            <w:pPr>
              <w:pStyle w:val="ListParagraph"/>
              <w:keepNext/>
              <w:ind w:left="-56"/>
            </w:pPr>
            <w:r>
              <w:t>EESC-2022-01409-00-00-AC</w:t>
            </w:r>
          </w:p>
        </w:tc>
      </w:tr>
    </w:tbl>
    <w:p w:rsidR="00276CC9" w:rsidP="00971495" w:rsidRDefault="00276CC9" w14:paraId="7C5E5CCB" w14:textId="77777777">
      <w:pPr>
        <w:spacing w:after="160" w:line="259" w:lineRule="auto"/>
        <w:jc w:val="left"/>
        <w:rPr>
          <w:lang w:val="en-US"/>
        </w:rPr>
      </w:pPr>
    </w:p>
    <w:p w:rsidR="00971495" w:rsidP="00276CC9" w:rsidRDefault="00971495" w14:paraId="4E4E8083" w14:textId="207C7093">
      <w:pPr>
        <w:spacing w:after="160" w:line="259" w:lineRule="auto"/>
      </w:pPr>
      <w:r>
        <w:t>Komitetas, remdamasis tuo, kad pasiūlymo turinys yra be išlygų priimtinas ir kad savo nuostatą dėl pasiūlymo turinio jis jau išdėstė nuomonėje „Europos socialinis fondas +“ [SOC/597], priimtoje 2018 m. spalio 17 d., nuomonėje „Reglamentas dėl Europos regioninės plėtros fondo ir Sanglaudos fondo“ [ECO/462], priimtoje 2018 m. spalio 17 d., ir savo pozicijos dokumentuose „Europos pagalbos labiausiai skurstantiems asmenims fondas (EPLSAF). COVID-19 krizė“ [SOC/651] ir „COVID-19. Europos struktūriniai ir investicijų fondai. Išskirtinės lanksčios sąlygos“ [ECO/517], 568-ojoje plenarinėje sesijoje, įvykusioje 2022 m. kovo 23–24 d. (2022 m. kovo 23 d. posėdis), 199 nariams balsavus už ir 6 susilaikius, nusprendė pateikti palankią nuomonę dėl siūlomo dokumento ir laikytis pozicijos, kurią jis išsakė pirmiau minėtuose dokumentuose.</w:t>
      </w:r>
    </w:p>
    <w:p w:rsidR="00276CC9" w:rsidP="00276CC9" w:rsidRDefault="00276CC9" w14:paraId="60F77A3D" w14:textId="77777777">
      <w:pPr>
        <w:spacing w:after="160" w:line="259"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127"/>
        <w:gridCol w:w="5670"/>
      </w:tblGrid>
      <w:tr w:rsidRPr="009B70E7" w:rsidR="001E0F0C" w:rsidTr="00464C03" w14:paraId="30D9A65B" w14:textId="77777777">
        <w:tc>
          <w:tcPr>
            <w:tcW w:w="2127" w:type="dxa"/>
          </w:tcPr>
          <w:p w:rsidRPr="009B70E7" w:rsidR="001E0F0C" w:rsidP="004C1E12" w:rsidRDefault="001E0F0C" w14:paraId="488ED317" w14:textId="77777777">
            <w:pPr>
              <w:pStyle w:val="ListParagraph"/>
              <w:ind w:left="0"/>
              <w:rPr>
                <w:i/>
              </w:rPr>
            </w:pPr>
            <w:r>
              <w:rPr>
                <w:b/>
                <w:i/>
              </w:rPr>
              <w:t>Kontaktinis asmuo:</w:t>
            </w:r>
          </w:p>
        </w:tc>
        <w:tc>
          <w:tcPr>
            <w:tcW w:w="5670" w:type="dxa"/>
          </w:tcPr>
          <w:p w:rsidRPr="009B70E7" w:rsidR="001E0F0C" w:rsidP="004C1E12" w:rsidRDefault="001E0F0C" w14:paraId="2A44EA34" w14:textId="77777777">
            <w:pPr>
              <w:pStyle w:val="ListParagraph"/>
              <w:ind w:left="0"/>
              <w:rPr>
                <w:i/>
              </w:rPr>
            </w:pPr>
            <w:proofErr w:type="spellStart"/>
            <w:r>
              <w:rPr>
                <w:i/>
              </w:rPr>
              <w:t>Triin</w:t>
            </w:r>
            <w:proofErr w:type="spellEnd"/>
            <w:r>
              <w:rPr>
                <w:i/>
              </w:rPr>
              <w:t xml:space="preserve"> </w:t>
            </w:r>
            <w:proofErr w:type="spellStart"/>
            <w:r>
              <w:rPr>
                <w:i/>
              </w:rPr>
              <w:t>Aasmaa</w:t>
            </w:r>
            <w:proofErr w:type="spellEnd"/>
          </w:p>
        </w:tc>
      </w:tr>
      <w:tr w:rsidRPr="009B70E7" w:rsidR="001E0F0C" w:rsidTr="00464C03" w14:paraId="7453043C" w14:textId="77777777">
        <w:tc>
          <w:tcPr>
            <w:tcW w:w="2127" w:type="dxa"/>
          </w:tcPr>
          <w:p w:rsidRPr="009B70E7" w:rsidR="001E0F0C" w:rsidP="004C1E12" w:rsidRDefault="001E0F0C" w14:paraId="28CFC641" w14:textId="77777777">
            <w:pPr>
              <w:pStyle w:val="ListParagraph"/>
              <w:ind w:left="601"/>
              <w:rPr>
                <w:i/>
              </w:rPr>
            </w:pPr>
            <w:r>
              <w:rPr>
                <w:i/>
              </w:rPr>
              <w:t>Tel.</w:t>
            </w:r>
          </w:p>
        </w:tc>
        <w:tc>
          <w:tcPr>
            <w:tcW w:w="5670" w:type="dxa"/>
          </w:tcPr>
          <w:p w:rsidRPr="009B70E7" w:rsidR="001E0F0C" w:rsidP="004C1E12" w:rsidRDefault="001E0F0C" w14:paraId="45F5733F" w14:textId="77777777">
            <w:pPr>
              <w:pStyle w:val="ListParagraph"/>
              <w:ind w:left="0"/>
              <w:rPr>
                <w:i/>
              </w:rPr>
            </w:pPr>
            <w:r>
              <w:rPr>
                <w:i/>
              </w:rPr>
              <w:t>00 (32) 2 546 95 24</w:t>
            </w:r>
          </w:p>
        </w:tc>
      </w:tr>
      <w:tr w:rsidRPr="009B70E7" w:rsidR="001E0F0C" w:rsidTr="00464C03" w14:paraId="04513F7B" w14:textId="77777777">
        <w:tc>
          <w:tcPr>
            <w:tcW w:w="2127" w:type="dxa"/>
          </w:tcPr>
          <w:p w:rsidRPr="009B70E7" w:rsidR="001E0F0C" w:rsidP="004C1E12" w:rsidRDefault="001E0F0C" w14:paraId="2FD67586" w14:textId="77777777">
            <w:pPr>
              <w:pStyle w:val="ListParagraph"/>
              <w:ind w:left="601"/>
              <w:rPr>
                <w:i/>
              </w:rPr>
            </w:pPr>
            <w:r>
              <w:rPr>
                <w:i/>
              </w:rPr>
              <w:t>El. paštas</w:t>
            </w:r>
          </w:p>
        </w:tc>
        <w:tc>
          <w:tcPr>
            <w:tcW w:w="5670" w:type="dxa"/>
          </w:tcPr>
          <w:p w:rsidRPr="009B70E7" w:rsidR="001E0F0C" w:rsidP="004C1E12" w:rsidRDefault="00661FD2" w14:paraId="516755BE" w14:textId="77777777">
            <w:pPr>
              <w:pStyle w:val="ListParagraph"/>
              <w:ind w:left="0"/>
              <w:rPr>
                <w:i/>
              </w:rPr>
            </w:pPr>
            <w:hyperlink w:history="1" r:id="rId33">
              <w:r w:rsidR="00A10A98">
                <w:rPr>
                  <w:rStyle w:val="Hyperlink"/>
                  <w:i/>
                </w:rPr>
                <w:t>Triin.Aasmaa@eesc.europa.eu</w:t>
              </w:r>
            </w:hyperlink>
          </w:p>
        </w:tc>
      </w:tr>
    </w:tbl>
    <w:p w:rsidRPr="00276CC9" w:rsidR="00971495" w:rsidRDefault="00971495" w14:paraId="7E7F1A0E" w14:textId="4751A5A8">
      <w:pPr>
        <w:spacing w:after="160" w:line="259" w:lineRule="auto"/>
        <w:jc w:val="left"/>
        <w:rPr>
          <w:sz w:val="28"/>
        </w:rPr>
      </w:pPr>
    </w:p>
    <w:p w:rsidRPr="00276CC9" w:rsidR="00FF2BA0" w:rsidRDefault="00FF2BA0" w14:paraId="224D018A" w14:textId="77777777">
      <w:pPr>
        <w:spacing w:after="160" w:line="259" w:lineRule="auto"/>
        <w:jc w:val="left"/>
        <w:rPr>
          <w:sz w:val="28"/>
        </w:rPr>
      </w:pPr>
    </w:p>
    <w:p w:rsidRPr="00AD3DB1" w:rsidR="004D7AC0" w:rsidP="003E68BE" w:rsidRDefault="004D7AC0" w14:paraId="4BEA1950" w14:textId="434B6073">
      <w:pPr>
        <w:pStyle w:val="Heading1"/>
        <w:keepNext/>
        <w:keepLines/>
        <w:rPr>
          <w:b/>
        </w:rPr>
      </w:pPr>
      <w:bookmarkStart w:name="_Toc24617160" w:id="4"/>
      <w:bookmarkStart w:name="_Toc75527082" w:id="5"/>
      <w:bookmarkStart w:name="_Toc102741818" w:id="6"/>
      <w:r>
        <w:rPr>
          <w:b/>
        </w:rPr>
        <w:t>TRANSPORTO, ENERGETIKOS, INFRASTRUKTŪROS IR INFORMACINĖS VISUOMENĖS SKYRIUS</w:t>
      </w:r>
      <w:bookmarkEnd w:id="4"/>
      <w:bookmarkEnd w:id="5"/>
      <w:bookmarkEnd w:id="6"/>
    </w:p>
    <w:p w:rsidRPr="00AD3DB1" w:rsidR="00961956" w:rsidP="003E68BE" w:rsidRDefault="00961956" w14:paraId="6ED9EFF2" w14:textId="77777777">
      <w:pPr>
        <w:pStyle w:val="ListParagraph"/>
        <w:keepNext/>
        <w:keepLines/>
        <w:ind w:left="0"/>
        <w:rPr>
          <w:lang w:val="en-US"/>
        </w:rPr>
      </w:pPr>
    </w:p>
    <w:p w:rsidRPr="00824DCF" w:rsidR="00961956" w:rsidP="003E68BE" w:rsidRDefault="00824DCF" w14:paraId="39D7079B" w14:textId="77777777">
      <w:pPr>
        <w:pStyle w:val="ListParagraph"/>
        <w:keepNext/>
        <w:keepLines/>
        <w:numPr>
          <w:ilvl w:val="0"/>
          <w:numId w:val="2"/>
        </w:numPr>
        <w:ind w:left="567" w:hanging="567"/>
        <w:rPr>
          <w:b/>
          <w:i/>
          <w:sz w:val="28"/>
          <w:szCs w:val="28"/>
        </w:rPr>
      </w:pPr>
      <w:r>
        <w:rPr>
          <w:b/>
          <w:i/>
          <w:sz w:val="28"/>
        </w:rPr>
        <w:t>TEN-T ir Krovinių vežimo geležinkeliais koridorių reglamentų peržiūra</w:t>
      </w:r>
    </w:p>
    <w:p w:rsidRPr="00824DCF" w:rsidR="00961956" w:rsidP="003E68BE" w:rsidRDefault="00961956" w14:paraId="094BA658" w14:textId="77777777">
      <w:pPr>
        <w:pStyle w:val="ListParagraph"/>
        <w:keepNext/>
        <w:keepLines/>
        <w:ind w:left="0"/>
        <w:rPr>
          <w:lang w:val="en-US"/>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28" w:type="dxa"/>
        </w:tblCellMar>
        <w:tblLook w:val="04A0" w:firstRow="1" w:lastRow="0" w:firstColumn="1" w:lastColumn="0" w:noHBand="0" w:noVBand="1"/>
      </w:tblPr>
      <w:tblGrid>
        <w:gridCol w:w="1701"/>
        <w:gridCol w:w="5387"/>
      </w:tblGrid>
      <w:tr w:rsidRPr="00824DCF" w:rsidR="00961956" w:rsidTr="0018231C" w14:paraId="49ED1ACF" w14:textId="77777777">
        <w:tc>
          <w:tcPr>
            <w:tcW w:w="1701" w:type="dxa"/>
          </w:tcPr>
          <w:p w:rsidRPr="009B70E7" w:rsidR="00961956" w:rsidP="003E68BE" w:rsidRDefault="00961956" w14:paraId="36393A10" w14:textId="77777777">
            <w:pPr>
              <w:pStyle w:val="ListParagraph"/>
              <w:keepNext/>
              <w:keepLines/>
              <w:ind w:left="0"/>
              <w:rPr>
                <w:b/>
              </w:rPr>
            </w:pPr>
            <w:r>
              <w:rPr>
                <w:b/>
              </w:rPr>
              <w:t>Pranešėjas</w:t>
            </w:r>
          </w:p>
        </w:tc>
        <w:tc>
          <w:tcPr>
            <w:tcW w:w="5387" w:type="dxa"/>
          </w:tcPr>
          <w:p w:rsidRPr="00824DCF" w:rsidR="00961956" w:rsidP="003E68BE" w:rsidRDefault="00C834A5" w14:paraId="4C754537" w14:textId="6662DBF8">
            <w:pPr>
              <w:pStyle w:val="ListParagraph"/>
              <w:keepNext/>
              <w:keepLines/>
              <w:ind w:left="-56"/>
            </w:pPr>
            <w:proofErr w:type="spellStart"/>
            <w:r>
              <w:t>Thord</w:t>
            </w:r>
            <w:proofErr w:type="spellEnd"/>
            <w:r>
              <w:t xml:space="preserve"> </w:t>
            </w:r>
            <w:proofErr w:type="spellStart"/>
            <w:r>
              <w:t>Stefan</w:t>
            </w:r>
            <w:proofErr w:type="spellEnd"/>
            <w:r>
              <w:t xml:space="preserve"> </w:t>
            </w:r>
            <w:proofErr w:type="spellStart"/>
            <w:r>
              <w:t>Back</w:t>
            </w:r>
            <w:proofErr w:type="spellEnd"/>
            <w:r>
              <w:t xml:space="preserve"> (Darbdavių grupė, SE)</w:t>
            </w:r>
          </w:p>
        </w:tc>
      </w:tr>
      <w:tr w:rsidRPr="00824DCF" w:rsidR="004C40E4" w:rsidTr="0018231C" w14:paraId="796B4A33" w14:textId="77777777">
        <w:tc>
          <w:tcPr>
            <w:tcW w:w="7088" w:type="dxa"/>
            <w:gridSpan w:val="2"/>
          </w:tcPr>
          <w:p w:rsidRPr="00824DCF" w:rsidR="004C40E4" w:rsidP="003E68BE" w:rsidRDefault="004C40E4" w14:paraId="282A4A26" w14:textId="77777777">
            <w:pPr>
              <w:pStyle w:val="ListParagraph"/>
              <w:keepNext/>
              <w:keepLines/>
              <w:ind w:left="0"/>
              <w:rPr>
                <w:lang w:val="en-US"/>
              </w:rPr>
            </w:pPr>
          </w:p>
        </w:tc>
      </w:tr>
      <w:tr w:rsidRPr="009B70E7" w:rsidR="00961956" w:rsidTr="0018231C" w14:paraId="25F0F7C9" w14:textId="77777777">
        <w:tc>
          <w:tcPr>
            <w:tcW w:w="1701" w:type="dxa"/>
            <w:vMerge w:val="restart"/>
          </w:tcPr>
          <w:p w:rsidRPr="009B70E7" w:rsidR="00961956" w:rsidP="003E68BE" w:rsidRDefault="00961956" w14:paraId="240A81C9" w14:textId="77777777">
            <w:pPr>
              <w:pStyle w:val="ListParagraph"/>
              <w:keepNext/>
              <w:keepLines/>
              <w:ind w:left="0"/>
              <w:rPr>
                <w:b/>
              </w:rPr>
            </w:pPr>
            <w:r>
              <w:rPr>
                <w:b/>
              </w:rPr>
              <w:t>Nuoroda</w:t>
            </w:r>
          </w:p>
        </w:tc>
        <w:tc>
          <w:tcPr>
            <w:tcW w:w="5387" w:type="dxa"/>
          </w:tcPr>
          <w:p w:rsidRPr="009B70E7" w:rsidR="00961956" w:rsidP="003E68BE" w:rsidRDefault="00824DCF" w14:paraId="4221CE37" w14:textId="77777777">
            <w:pPr>
              <w:pStyle w:val="ListParagraph"/>
              <w:keepNext/>
              <w:keepLines/>
              <w:ind w:left="-56"/>
            </w:pPr>
            <w:proofErr w:type="spellStart"/>
            <w:r>
              <w:t>COM</w:t>
            </w:r>
            <w:proofErr w:type="spellEnd"/>
            <w:r>
              <w:t xml:space="preserve">(2021) 812 </w:t>
            </w:r>
            <w:proofErr w:type="spellStart"/>
            <w:r>
              <w:t>final</w:t>
            </w:r>
            <w:proofErr w:type="spellEnd"/>
          </w:p>
        </w:tc>
      </w:tr>
      <w:tr w:rsidRPr="009B70E7" w:rsidR="00961956" w:rsidTr="0018231C" w14:paraId="60699BAB" w14:textId="77777777">
        <w:tc>
          <w:tcPr>
            <w:tcW w:w="1701" w:type="dxa"/>
            <w:vMerge/>
          </w:tcPr>
          <w:p w:rsidRPr="009B70E7" w:rsidR="00961956" w:rsidP="003E68BE" w:rsidRDefault="00961956" w14:paraId="285EB1C3" w14:textId="77777777">
            <w:pPr>
              <w:pStyle w:val="ListParagraph"/>
              <w:keepNext/>
              <w:keepLines/>
              <w:ind w:left="0"/>
              <w:rPr>
                <w:b/>
              </w:rPr>
            </w:pPr>
          </w:p>
        </w:tc>
        <w:tc>
          <w:tcPr>
            <w:tcW w:w="5387" w:type="dxa"/>
          </w:tcPr>
          <w:p w:rsidRPr="009B70E7" w:rsidR="00961956" w:rsidP="003E68BE" w:rsidRDefault="00C834A5" w14:paraId="53D65437" w14:textId="7D4A7D8F">
            <w:pPr>
              <w:pStyle w:val="ListParagraph"/>
              <w:keepNext/>
              <w:keepLines/>
              <w:ind w:left="-56"/>
            </w:pPr>
            <w:r>
              <w:t>EESC-2021-06389-00-00-AC</w:t>
            </w:r>
          </w:p>
        </w:tc>
      </w:tr>
    </w:tbl>
    <w:p w:rsidRPr="009B70E7" w:rsidR="00961956" w:rsidP="003E68BE" w:rsidRDefault="00961956" w14:paraId="4E85D938" w14:textId="77777777">
      <w:pPr>
        <w:pStyle w:val="ListParagraph"/>
        <w:keepNext/>
        <w:keepLines/>
        <w:ind w:left="0"/>
      </w:pPr>
    </w:p>
    <w:p w:rsidRPr="009B70E7" w:rsidR="00961956" w:rsidP="003E68BE" w:rsidRDefault="00961956" w14:paraId="7FEB1AF9" w14:textId="77777777">
      <w:pPr>
        <w:pStyle w:val="ListParagraph"/>
        <w:keepNext/>
        <w:keepLines/>
        <w:ind w:left="0"/>
        <w:rPr>
          <w:b/>
        </w:rPr>
      </w:pPr>
      <w:r>
        <w:rPr>
          <w:b/>
        </w:rPr>
        <w:t>Dokumento esmė</w:t>
      </w:r>
    </w:p>
    <w:p w:rsidR="00961956" w:rsidP="003E68BE" w:rsidRDefault="00961956" w14:paraId="7976B64B" w14:textId="77777777">
      <w:pPr>
        <w:pStyle w:val="ListParagraph"/>
        <w:keepNext/>
        <w:keepLines/>
        <w:ind w:left="0"/>
      </w:pPr>
    </w:p>
    <w:p w:rsidR="00824DCF" w:rsidP="003E68BE" w:rsidRDefault="00824DCF" w14:paraId="5A3C548E" w14:textId="77777777">
      <w:pPr>
        <w:pStyle w:val="ListParagraph"/>
        <w:keepNext/>
        <w:keepLines/>
        <w:ind w:left="0"/>
      </w:pPr>
      <w:r>
        <w:t>EESRK:</w:t>
      </w:r>
    </w:p>
    <w:p w:rsidRPr="009B70E7" w:rsidR="00824DCF" w:rsidP="003E68BE" w:rsidRDefault="00824DCF" w14:paraId="5784A86C" w14:textId="77777777">
      <w:pPr>
        <w:pStyle w:val="ListParagraph"/>
        <w:keepNext/>
        <w:keepLines/>
        <w:ind w:left="0"/>
      </w:pPr>
    </w:p>
    <w:p w:rsidRPr="00F049D6" w:rsidR="00961956" w:rsidP="003E68BE" w:rsidRDefault="00F049D6" w14:paraId="173E1319" w14:textId="59D67116">
      <w:pPr>
        <w:pStyle w:val="ListParagraph"/>
        <w:keepNext/>
        <w:keepLines/>
        <w:numPr>
          <w:ilvl w:val="0"/>
          <w:numId w:val="3"/>
        </w:numPr>
        <w:ind w:left="357" w:hanging="357"/>
      </w:pPr>
      <w:r>
        <w:t xml:space="preserve">palankiai vertina pasiūlymą atsižvelgdamas į tai, kad dabartinis TEN-T reglamentas buvo priimtas 2013 m., todėl jau būtų pats laikas pasiūlyti atnaujintą sistemą, pritaikytą prie dabartinių politinių aplinkybių ir į kurią būtų įtraukta patirtis, įgyta taikant dabartinį reglamentą. Pavyzdžiui, atnaujintas TEN-T reglamentas sudaro infrastruktūros pagrindą, kurio reikia norint sėkmingai įgyvendinti Komisijos tikslus, įtrauktus į žaliąjį kursą, Darnaus ir išmanaus </w:t>
      </w:r>
      <w:proofErr w:type="spellStart"/>
      <w:r>
        <w:t>judumo</w:t>
      </w:r>
      <w:proofErr w:type="spellEnd"/>
      <w:r>
        <w:t xml:space="preserve"> strategiją ir Geležinkelių veiksmų planą. Be to, TEN-T įgyvendinimas pagal dabartinę sistemą nebuvo patenkinamas ir labai vėlavo, todėl EESRK palankiai vertina griežtesnes įgyvendinimo taisykles;</w:t>
      </w:r>
    </w:p>
    <w:p w:rsidRPr="00F049D6" w:rsidR="002C24B9" w:rsidP="0018231C" w:rsidRDefault="00F049D6" w14:paraId="436F7415" w14:textId="1E73BFF1">
      <w:pPr>
        <w:pStyle w:val="ListParagraph"/>
        <w:numPr>
          <w:ilvl w:val="0"/>
          <w:numId w:val="3"/>
        </w:numPr>
        <w:ind w:left="357" w:hanging="357"/>
      </w:pPr>
      <w:r>
        <w:t>pritaria priemonei, kuria būtų siekiama vis labiau suderinti pagrindinio ir visuotinio tinklo reikalavimus ir ilgai negaištant apibrėžti, kuo jie skiriasi;</w:t>
      </w:r>
    </w:p>
    <w:p w:rsidRPr="00F049D6" w:rsidR="00394949" w:rsidP="00394949" w:rsidRDefault="00F049D6" w14:paraId="25C526D7" w14:textId="4C4DE95E">
      <w:pPr>
        <w:pStyle w:val="ListParagraph"/>
        <w:numPr>
          <w:ilvl w:val="0"/>
          <w:numId w:val="3"/>
        </w:numPr>
        <w:ind w:left="357" w:hanging="357"/>
      </w:pPr>
      <w:r>
        <w:lastRenderedPageBreak/>
        <w:t xml:space="preserve">taip pat pritaria tam, kad dėmesys būtų skiriamas Europos koridoriams kaip priemonei skatinti transporto veiksmingumą ir vežimo </w:t>
      </w:r>
      <w:proofErr w:type="spellStart"/>
      <w:r>
        <w:t>daugiarūšiškumą</w:t>
      </w:r>
      <w:proofErr w:type="spellEnd"/>
      <w:r>
        <w:t>, taip pat tvirtam stebėsenos mechanizmui ir didesniam Europos koordinatorių vaidmeniui;</w:t>
      </w:r>
    </w:p>
    <w:p w:rsidRPr="00F049D6" w:rsidR="00394949" w:rsidP="00394949" w:rsidRDefault="00F049D6" w14:paraId="176FDE73" w14:textId="142EFC56">
      <w:pPr>
        <w:pStyle w:val="ListParagraph"/>
        <w:numPr>
          <w:ilvl w:val="0"/>
          <w:numId w:val="3"/>
        </w:numPr>
        <w:ind w:left="357" w:hanging="357"/>
        <w:rPr>
          <w:bCs/>
        </w:rPr>
      </w:pPr>
      <w:r>
        <w:t>palankiai vertina pasiūlyme teikiamą svarbą sanglaudai įgyvendinant tinklą ir pažymi, kad tai reiškia, jog turi būti užtikrintas visų Sąjungos regionų prieinamumas ir susisiekimas tiek keleivių, tiek krovinių vežimo srityje, taip pat veiksmingas tolimojo, regioninio ir vietinio susisiekimo bei transporto miestų mazguose koordinavimas ir sujungimas. Veiksmingos krovinių vežimo geležinkeliais jungtys su infrastruktūra, užtikrinančia pakankamą greitį ir padedančia užtikrinti punktualumą, suteiks geležinkeliui galimybę tapti visapusiška įvairiarūšio transporto grandinės dalimi, atsižvelgiant į tai, kad nepakankamas geležinkelių punktualumas yra pagrindinė kliūtis, trukdanti daugiarūšiam transportui, įskaitant geležinkelį, tapti patrauklia alternatyva;</w:t>
      </w:r>
    </w:p>
    <w:p w:rsidRPr="00EC79EC" w:rsidR="00394949" w:rsidP="00394949" w:rsidRDefault="00F049D6" w14:paraId="39B59B2C" w14:textId="2CA578E3">
      <w:pPr>
        <w:pStyle w:val="ListParagraph"/>
        <w:numPr>
          <w:ilvl w:val="0"/>
          <w:numId w:val="3"/>
        </w:numPr>
        <w:ind w:left="357" w:hanging="357"/>
        <w:rPr>
          <w:bCs/>
        </w:rPr>
      </w:pPr>
      <w:r>
        <w:t>atkreipia ypatingą dėmesį į sausumos transporto ir kitų rūšių transporto sąsajos svarbą, kad vidaus vandenų keliai, trumpųjų nuotolių laivyba ir aviacija galėtų visapusiškai prisidėti prie daugiarūšio transporto grandinės;</w:t>
      </w:r>
    </w:p>
    <w:p w:rsidRPr="008608BA" w:rsidR="00394949" w:rsidP="00394949" w:rsidRDefault="00EC79EC" w14:paraId="070EC612" w14:textId="2D4246D0">
      <w:pPr>
        <w:pStyle w:val="ListParagraph"/>
        <w:numPr>
          <w:ilvl w:val="0"/>
          <w:numId w:val="3"/>
        </w:numPr>
        <w:ind w:left="357" w:hanging="357"/>
        <w:rPr>
          <w:bCs/>
        </w:rPr>
      </w:pPr>
      <w:r>
        <w:t>mano, kad tinklo atsparumo klimato kaitai, gamtiniams pavojams ir žmogaus sukeltoms nelaimėms didinimas yra svarbiausias veiksnys kuriant tinklą, kuris sukurtų ilgalaikę vertę ES piliečiams ir įmonėms. Į atsparumo aspektus reikėtų atsižvelgti kuo anksčiau projekto planavimo etape.</w:t>
      </w:r>
    </w:p>
    <w:p w:rsidRPr="00F049D6" w:rsidR="00961956" w:rsidRDefault="00961956" w14:paraId="5CD16745" w14:textId="77777777">
      <w:pPr>
        <w:rPr>
          <w:lang w:val="en-US"/>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127"/>
        <w:gridCol w:w="5670"/>
      </w:tblGrid>
      <w:tr w:rsidRPr="009B70E7" w:rsidR="00961956" w:rsidTr="00464C03" w14:paraId="6ECF83C9" w14:textId="77777777">
        <w:tc>
          <w:tcPr>
            <w:tcW w:w="2127" w:type="dxa"/>
          </w:tcPr>
          <w:p w:rsidRPr="009B70E7" w:rsidR="00961956" w:rsidRDefault="00961956" w14:paraId="6873ADE3" w14:textId="77777777">
            <w:pPr>
              <w:pStyle w:val="ListParagraph"/>
              <w:ind w:left="0"/>
              <w:rPr>
                <w:i/>
              </w:rPr>
            </w:pPr>
            <w:r>
              <w:rPr>
                <w:b/>
                <w:i/>
              </w:rPr>
              <w:t>Kontaktinis asmuo:</w:t>
            </w:r>
          </w:p>
        </w:tc>
        <w:tc>
          <w:tcPr>
            <w:tcW w:w="5670" w:type="dxa"/>
          </w:tcPr>
          <w:p w:rsidRPr="009B70E7" w:rsidR="00961956" w:rsidRDefault="00F049D6" w14:paraId="38E2C5EA" w14:textId="77777777">
            <w:pPr>
              <w:pStyle w:val="ListParagraph"/>
              <w:ind w:left="0"/>
              <w:rPr>
                <w:i/>
              </w:rPr>
            </w:pPr>
            <w:r>
              <w:rPr>
                <w:i/>
              </w:rPr>
              <w:t xml:space="preserve">Antonio </w:t>
            </w:r>
            <w:proofErr w:type="spellStart"/>
            <w:r>
              <w:rPr>
                <w:i/>
              </w:rPr>
              <w:t>Ribeiro</w:t>
            </w:r>
            <w:proofErr w:type="spellEnd"/>
            <w:r>
              <w:rPr>
                <w:i/>
              </w:rPr>
              <w:t xml:space="preserve"> </w:t>
            </w:r>
            <w:proofErr w:type="spellStart"/>
            <w:r>
              <w:rPr>
                <w:i/>
              </w:rPr>
              <w:t>Pereira</w:t>
            </w:r>
            <w:proofErr w:type="spellEnd"/>
          </w:p>
        </w:tc>
      </w:tr>
      <w:tr w:rsidRPr="009B70E7" w:rsidR="00961956" w:rsidTr="00464C03" w14:paraId="36706455" w14:textId="77777777">
        <w:tc>
          <w:tcPr>
            <w:tcW w:w="2127" w:type="dxa"/>
          </w:tcPr>
          <w:p w:rsidRPr="009B70E7" w:rsidR="00961956" w:rsidRDefault="00961956" w14:paraId="29FFB7CC" w14:textId="77777777">
            <w:pPr>
              <w:pStyle w:val="ListParagraph"/>
              <w:ind w:left="601"/>
              <w:rPr>
                <w:i/>
              </w:rPr>
            </w:pPr>
            <w:r>
              <w:rPr>
                <w:i/>
              </w:rPr>
              <w:t>Tel.</w:t>
            </w:r>
          </w:p>
        </w:tc>
        <w:tc>
          <w:tcPr>
            <w:tcW w:w="5670" w:type="dxa"/>
          </w:tcPr>
          <w:p w:rsidRPr="009B70E7" w:rsidR="00961956" w:rsidRDefault="002C24B9" w14:paraId="523AD7AA" w14:textId="77777777">
            <w:pPr>
              <w:pStyle w:val="ListParagraph"/>
              <w:ind w:left="0"/>
              <w:rPr>
                <w:i/>
              </w:rPr>
            </w:pPr>
            <w:r>
              <w:rPr>
                <w:i/>
              </w:rPr>
              <w:t>00 (32) 2 546 93 63</w:t>
            </w:r>
          </w:p>
        </w:tc>
      </w:tr>
      <w:tr w:rsidRPr="009B70E7" w:rsidR="00961956" w:rsidTr="00464C03" w14:paraId="4D0B00CF" w14:textId="77777777">
        <w:tc>
          <w:tcPr>
            <w:tcW w:w="2127" w:type="dxa"/>
          </w:tcPr>
          <w:p w:rsidRPr="009B70E7" w:rsidR="00961956" w:rsidRDefault="00961956" w14:paraId="10C5E6FA" w14:textId="77777777">
            <w:pPr>
              <w:pStyle w:val="ListParagraph"/>
              <w:ind w:left="601"/>
              <w:rPr>
                <w:i/>
              </w:rPr>
            </w:pPr>
            <w:r>
              <w:rPr>
                <w:i/>
              </w:rPr>
              <w:t>El. paštas</w:t>
            </w:r>
          </w:p>
        </w:tc>
        <w:tc>
          <w:tcPr>
            <w:tcW w:w="5670" w:type="dxa"/>
          </w:tcPr>
          <w:p w:rsidRPr="009B70E7" w:rsidR="00F80F3B" w:rsidRDefault="00661FD2" w14:paraId="133AACFC" w14:textId="77777777">
            <w:pPr>
              <w:pStyle w:val="ListParagraph"/>
              <w:ind w:left="0"/>
              <w:rPr>
                <w:i/>
              </w:rPr>
            </w:pPr>
            <w:hyperlink w:history="1" r:id="rId34">
              <w:r w:rsidR="00A10A98">
                <w:rPr>
                  <w:rStyle w:val="Hyperlink"/>
                  <w:i/>
                </w:rPr>
                <w:t>Antonio.RibeiroPereira@eesc.europa.eu</w:t>
              </w:r>
            </w:hyperlink>
          </w:p>
        </w:tc>
      </w:tr>
    </w:tbl>
    <w:p w:rsidRPr="00276CC9" w:rsidR="003F2D36" w:rsidP="0018231C" w:rsidRDefault="003F2D36" w14:paraId="788B7057" w14:textId="67C4E1E1">
      <w:pPr>
        <w:jc w:val="left"/>
        <w:rPr>
          <w:sz w:val="28"/>
        </w:rPr>
      </w:pPr>
    </w:p>
    <w:p w:rsidRPr="00276CC9" w:rsidR="00276CC9" w:rsidP="0018231C" w:rsidRDefault="00276CC9" w14:paraId="071A667C" w14:textId="77777777">
      <w:pPr>
        <w:jc w:val="left"/>
        <w:rPr>
          <w:sz w:val="28"/>
        </w:rPr>
      </w:pPr>
    </w:p>
    <w:p w:rsidRPr="009B70E7" w:rsidR="00D76363" w:rsidP="00D76363" w:rsidRDefault="00F049D6" w14:paraId="1861C041" w14:textId="77777777">
      <w:pPr>
        <w:pStyle w:val="ListParagraph"/>
        <w:keepNext/>
        <w:numPr>
          <w:ilvl w:val="0"/>
          <w:numId w:val="2"/>
        </w:numPr>
        <w:ind w:left="567" w:hanging="567"/>
        <w:rPr>
          <w:b/>
          <w:i/>
          <w:sz w:val="28"/>
          <w:szCs w:val="28"/>
        </w:rPr>
      </w:pPr>
      <w:r>
        <w:rPr>
          <w:b/>
          <w:i/>
          <w:sz w:val="28"/>
        </w:rPr>
        <w:t>Direktyvos dėl pastatų energinio naudingumo peržiūra</w:t>
      </w:r>
    </w:p>
    <w:p w:rsidRPr="009B70E7" w:rsidR="00D76363" w:rsidP="00D76363" w:rsidRDefault="00D76363" w14:paraId="791940D2" w14:textId="77777777">
      <w:pPr>
        <w:pStyle w:val="ListParagraph"/>
        <w:keepNext/>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28" w:type="dxa"/>
        </w:tblCellMar>
        <w:tblLook w:val="04A0" w:firstRow="1" w:lastRow="0" w:firstColumn="1" w:lastColumn="0" w:noHBand="0" w:noVBand="1"/>
      </w:tblPr>
      <w:tblGrid>
        <w:gridCol w:w="1701"/>
        <w:gridCol w:w="5812"/>
      </w:tblGrid>
      <w:tr w:rsidRPr="009B70E7" w:rsidR="00D76363" w:rsidTr="00F049D6" w14:paraId="2093F3A2" w14:textId="77777777">
        <w:tc>
          <w:tcPr>
            <w:tcW w:w="1701" w:type="dxa"/>
          </w:tcPr>
          <w:p w:rsidRPr="009B70E7" w:rsidR="00D76363" w:rsidP="001513FD" w:rsidRDefault="00D76363" w14:paraId="58D8B5DE" w14:textId="77777777">
            <w:pPr>
              <w:pStyle w:val="ListParagraph"/>
              <w:keepNext/>
              <w:ind w:left="0"/>
              <w:rPr>
                <w:b/>
              </w:rPr>
            </w:pPr>
            <w:r>
              <w:rPr>
                <w:b/>
              </w:rPr>
              <w:t>Pranešėjas</w:t>
            </w:r>
          </w:p>
        </w:tc>
        <w:tc>
          <w:tcPr>
            <w:tcW w:w="5812" w:type="dxa"/>
          </w:tcPr>
          <w:p w:rsidRPr="009B70E7" w:rsidR="00D76363" w:rsidP="00F049D6" w:rsidRDefault="00F049D6" w14:paraId="0CC5EFFA" w14:textId="77777777">
            <w:pPr>
              <w:pStyle w:val="ListParagraph"/>
              <w:keepNext/>
              <w:ind w:left="-56" w:right="-453"/>
            </w:pPr>
            <w:proofErr w:type="spellStart"/>
            <w:r>
              <w:t>Mordechaj</w:t>
            </w:r>
            <w:proofErr w:type="spellEnd"/>
            <w:r>
              <w:t xml:space="preserve"> </w:t>
            </w:r>
            <w:proofErr w:type="spellStart"/>
            <w:r>
              <w:t>Martin</w:t>
            </w:r>
            <w:proofErr w:type="spellEnd"/>
            <w:r>
              <w:t xml:space="preserve"> </w:t>
            </w:r>
            <w:proofErr w:type="spellStart"/>
            <w:r>
              <w:t>Salamon</w:t>
            </w:r>
            <w:proofErr w:type="spellEnd"/>
            <w:r>
              <w:t xml:space="preserve"> (grupė „Įvairovė Europa“, DK)</w:t>
            </w:r>
          </w:p>
        </w:tc>
      </w:tr>
      <w:tr w:rsidRPr="009B70E7" w:rsidR="00D76363" w:rsidTr="00F049D6" w14:paraId="12402DA7" w14:textId="77777777">
        <w:tc>
          <w:tcPr>
            <w:tcW w:w="7513" w:type="dxa"/>
            <w:gridSpan w:val="2"/>
          </w:tcPr>
          <w:p w:rsidRPr="009B70E7" w:rsidR="00D76363" w:rsidP="001513FD" w:rsidRDefault="00D76363" w14:paraId="66F64EF6" w14:textId="77777777">
            <w:pPr>
              <w:pStyle w:val="ListParagraph"/>
              <w:keepNext/>
              <w:ind w:left="0"/>
            </w:pPr>
          </w:p>
        </w:tc>
      </w:tr>
      <w:tr w:rsidRPr="009B70E7" w:rsidR="00D76363" w:rsidTr="00F049D6" w14:paraId="2E818D6F" w14:textId="77777777">
        <w:tc>
          <w:tcPr>
            <w:tcW w:w="1701" w:type="dxa"/>
            <w:vMerge w:val="restart"/>
          </w:tcPr>
          <w:p w:rsidRPr="009B70E7" w:rsidR="00D76363" w:rsidP="001513FD" w:rsidRDefault="00D76363" w14:paraId="432423EE" w14:textId="77777777">
            <w:pPr>
              <w:pStyle w:val="ListParagraph"/>
              <w:keepNext/>
              <w:ind w:left="0"/>
              <w:rPr>
                <w:b/>
              </w:rPr>
            </w:pPr>
            <w:r>
              <w:rPr>
                <w:b/>
              </w:rPr>
              <w:t>Nuoroda</w:t>
            </w:r>
          </w:p>
        </w:tc>
        <w:tc>
          <w:tcPr>
            <w:tcW w:w="5812" w:type="dxa"/>
          </w:tcPr>
          <w:p w:rsidRPr="009B70E7" w:rsidR="00D76363" w:rsidP="001513FD" w:rsidRDefault="00D76363" w14:paraId="5C832725" w14:textId="77777777">
            <w:pPr>
              <w:pStyle w:val="ListParagraph"/>
              <w:keepNext/>
              <w:ind w:left="-56"/>
            </w:pPr>
            <w:proofErr w:type="spellStart"/>
            <w:r>
              <w:t>COM</w:t>
            </w:r>
            <w:proofErr w:type="spellEnd"/>
            <w:r>
              <w:t xml:space="preserve"> (2021) 802 </w:t>
            </w:r>
            <w:proofErr w:type="spellStart"/>
            <w:r>
              <w:t>final</w:t>
            </w:r>
            <w:proofErr w:type="spellEnd"/>
          </w:p>
        </w:tc>
      </w:tr>
      <w:tr w:rsidRPr="009B70E7" w:rsidR="00D76363" w:rsidTr="00F049D6" w14:paraId="4571654D" w14:textId="77777777">
        <w:tc>
          <w:tcPr>
            <w:tcW w:w="1701" w:type="dxa"/>
            <w:vMerge/>
          </w:tcPr>
          <w:p w:rsidRPr="009B70E7" w:rsidR="00D76363" w:rsidP="001513FD" w:rsidRDefault="00D76363" w14:paraId="3B1BB0BE" w14:textId="77777777">
            <w:pPr>
              <w:pStyle w:val="ListParagraph"/>
              <w:keepNext/>
              <w:ind w:left="0"/>
              <w:rPr>
                <w:b/>
              </w:rPr>
            </w:pPr>
          </w:p>
        </w:tc>
        <w:tc>
          <w:tcPr>
            <w:tcW w:w="5812" w:type="dxa"/>
          </w:tcPr>
          <w:p w:rsidRPr="009B70E7" w:rsidR="00D76363" w:rsidP="001513FD" w:rsidRDefault="00F049D6" w14:paraId="30584590" w14:textId="77777777">
            <w:pPr>
              <w:pStyle w:val="ListParagraph"/>
              <w:keepNext/>
              <w:ind w:left="-56"/>
            </w:pPr>
            <w:r>
              <w:t>EESC-2021-05586-00-00-AC</w:t>
            </w:r>
          </w:p>
        </w:tc>
      </w:tr>
    </w:tbl>
    <w:p w:rsidRPr="009B70E7" w:rsidR="00D76363" w:rsidP="00D76363" w:rsidRDefault="00D76363" w14:paraId="2A481975" w14:textId="77777777">
      <w:pPr>
        <w:pStyle w:val="ListParagraph"/>
        <w:keepNext/>
        <w:ind w:left="0"/>
      </w:pPr>
    </w:p>
    <w:p w:rsidRPr="009B70E7" w:rsidR="00D76363" w:rsidP="00D76363" w:rsidRDefault="00D76363" w14:paraId="2B057938" w14:textId="77777777">
      <w:pPr>
        <w:pStyle w:val="ListParagraph"/>
        <w:ind w:left="0"/>
        <w:rPr>
          <w:b/>
        </w:rPr>
      </w:pPr>
      <w:r>
        <w:rPr>
          <w:b/>
        </w:rPr>
        <w:t>Dokumento esmė</w:t>
      </w:r>
    </w:p>
    <w:p w:rsidR="00D76363" w:rsidP="00D76363" w:rsidRDefault="00D76363" w14:paraId="0C081969" w14:textId="77777777">
      <w:pPr>
        <w:pStyle w:val="ListParagraph"/>
        <w:ind w:left="0"/>
      </w:pPr>
    </w:p>
    <w:p w:rsidR="00F049D6" w:rsidP="00D76363" w:rsidRDefault="00F049D6" w14:paraId="2DC3903C" w14:textId="77777777">
      <w:pPr>
        <w:pStyle w:val="ListParagraph"/>
        <w:ind w:left="0"/>
      </w:pPr>
      <w:r>
        <w:t>EESRK:</w:t>
      </w:r>
    </w:p>
    <w:p w:rsidRPr="009B70E7" w:rsidR="00F049D6" w:rsidP="00D76363" w:rsidRDefault="00F049D6" w14:paraId="42812563" w14:textId="77777777">
      <w:pPr>
        <w:pStyle w:val="ListParagraph"/>
        <w:ind w:left="0"/>
      </w:pPr>
    </w:p>
    <w:p w:rsidRPr="003F2D36" w:rsidR="00D76363" w:rsidP="00D76363" w:rsidRDefault="00F049D6" w14:paraId="6F842DC4" w14:textId="5286E03A">
      <w:pPr>
        <w:pStyle w:val="ListParagraph"/>
        <w:numPr>
          <w:ilvl w:val="0"/>
          <w:numId w:val="3"/>
        </w:numPr>
        <w:ind w:left="357" w:hanging="357"/>
      </w:pPr>
      <w:r>
        <w:t xml:space="preserve">palankiai vertina pasiūlymą dėl naujos redakcijos Pastatų energinio naudingumo direktyvos, nes jame sprendžiami pagrindiniai ankstesnėse EESRK nuomonėse nustatyti uždaviniai, siekiant parengti priemones kovai su energijos nepritekliumi ir ištaisyti padėtį, susijusią su ilgalaikiu nepakankamu struktūriniu investavimu į pastatų sektorių, ypač skatinant renovuoti prasčiausio energinio naudingumo pastatus ir pasirengti </w:t>
      </w:r>
      <w:proofErr w:type="spellStart"/>
      <w:r>
        <w:t>dekarbonizuoto</w:t>
      </w:r>
      <w:proofErr w:type="spellEnd"/>
      <w:r>
        <w:t xml:space="preserve"> šildymo ir vėsinimo naudojimui;</w:t>
      </w:r>
    </w:p>
    <w:p w:rsidRPr="009B70E7" w:rsidR="00D76363" w:rsidP="00D76363" w:rsidRDefault="00F049D6" w14:paraId="3CDC9A23" w14:textId="6FD4B8BD">
      <w:pPr>
        <w:pStyle w:val="ListParagraph"/>
        <w:numPr>
          <w:ilvl w:val="0"/>
          <w:numId w:val="3"/>
        </w:numPr>
        <w:ind w:left="357" w:hanging="357"/>
      </w:pPr>
      <w:r>
        <w:t>nuoširdžiai pritaria šiam ES požiūriui sukurti energiją tausojančią, kokybišką apstatytą aplinką be iškastinio kuro, nes siekiant spartinti būtiną pertvarką ES lygmens priemonės yra veiksmingesnės;</w:t>
      </w:r>
    </w:p>
    <w:p w:rsidRPr="003527B4" w:rsidR="00D76363" w:rsidP="00D76363" w:rsidRDefault="00F049D6" w14:paraId="7611F3C6" w14:textId="651E3A69">
      <w:pPr>
        <w:pStyle w:val="ListParagraph"/>
        <w:numPr>
          <w:ilvl w:val="0"/>
          <w:numId w:val="3"/>
        </w:numPr>
        <w:ind w:left="357" w:hanging="357"/>
        <w:rPr>
          <w:bCs/>
        </w:rPr>
      </w:pPr>
      <w:r>
        <w:t>mano, kad pastaruoju metu smarkiai išaugusios energijos kainos ir aukštų kainų bent vidutiniu laikotarpiu perspektyva parodė, kad yra net dar svarbiau įgyvendinti strategiją, skirtą energijos nepritekliui mažinti ir panaikinti. Turi būti įgyvendinamos konkrečios priemonės, kuriomis siekiama pagerinti pastatų energinį naudingumą, kad visiems būtų užtikrintas deramas, įperkamas ir sveikatai nekenkiantis būstas. Šios priemonės turi apimti saugų asbesto pašalinimą;</w:t>
      </w:r>
    </w:p>
    <w:p w:rsidRPr="00F049D6" w:rsidR="00D76363" w:rsidP="00D76363" w:rsidRDefault="00F049D6" w14:paraId="29C1E293" w14:textId="5C286E30">
      <w:pPr>
        <w:pStyle w:val="ListParagraph"/>
        <w:numPr>
          <w:ilvl w:val="0"/>
          <w:numId w:val="3"/>
        </w:numPr>
        <w:ind w:left="357" w:hanging="357"/>
        <w:rPr>
          <w:bCs/>
        </w:rPr>
      </w:pPr>
      <w:r>
        <w:lastRenderedPageBreak/>
        <w:t>labai pritaria tam, kad būtų nustatyti minimalūs energinio naudingumo standartai, ypač prasčiausio energinio naudingumo gyvenamiesiems pastatams. Šio principo taikymas ES lygmeniu – svarbus žingsnis į priekį;</w:t>
      </w:r>
    </w:p>
    <w:p w:rsidRPr="00EC79EC" w:rsidR="00EC79EC" w:rsidP="00D76363" w:rsidRDefault="00FB24BA" w14:paraId="6FE7A154" w14:textId="77777777">
      <w:pPr>
        <w:pStyle w:val="ListParagraph"/>
        <w:numPr>
          <w:ilvl w:val="0"/>
          <w:numId w:val="3"/>
        </w:numPr>
        <w:ind w:left="357" w:hanging="357"/>
        <w:rPr>
          <w:bCs/>
        </w:rPr>
      </w:pPr>
      <w:r>
        <w:t>atsižvelgdamas į pagrindinį energinio naudingumo sertifikatų vaidmenį didinant pastatų ūkio energijos vartojimo efektyvumą, palankiai vertina juose nustatytus griežtesnius reikalavimus, jų patikimumą ir tinkamumą naudoti;</w:t>
      </w:r>
    </w:p>
    <w:p w:rsidRPr="00EC79EC" w:rsidR="00EC79EC" w:rsidP="00EC79EC" w:rsidRDefault="00FB24BA" w14:paraId="308D9BDD" w14:textId="77777777">
      <w:pPr>
        <w:pStyle w:val="ListParagraph"/>
        <w:numPr>
          <w:ilvl w:val="0"/>
          <w:numId w:val="3"/>
        </w:numPr>
        <w:ind w:left="357" w:hanging="357"/>
        <w:rPr>
          <w:bCs/>
        </w:rPr>
      </w:pPr>
      <w:r>
        <w:t xml:space="preserve"> remia tai, kad iki 2024 m. būtų sukurtas vadinamasis pastato renovacijos pasas, siekiant, kad vartotojai lengviau gautų informacijos ir sumažintų išlaidas planuodami savo pastatų renovaciją.</w:t>
      </w:r>
    </w:p>
    <w:p w:rsidRPr="003527B4" w:rsidR="00F049D6" w:rsidP="00EC79EC" w:rsidRDefault="00F049D6" w14:paraId="0E1DEDC2" w14:textId="270B19C0">
      <w:pPr>
        <w:pStyle w:val="ListParagraph"/>
        <w:ind w:left="357"/>
        <w:rPr>
          <w:bCs/>
          <w:lang w:bidi="fr-FR"/>
        </w:rPr>
      </w:pPr>
    </w:p>
    <w:p w:rsidRPr="009B70E7" w:rsidR="00D76363" w:rsidP="00D76363" w:rsidRDefault="00D76363" w14:paraId="2D36E27A"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127"/>
        <w:gridCol w:w="5670"/>
      </w:tblGrid>
      <w:tr w:rsidRPr="009B70E7" w:rsidR="00FB24BA" w:rsidTr="00464C03" w14:paraId="648CEFE5" w14:textId="77777777">
        <w:tc>
          <w:tcPr>
            <w:tcW w:w="2127" w:type="dxa"/>
          </w:tcPr>
          <w:p w:rsidRPr="009B70E7" w:rsidR="00FB24BA" w:rsidP="00B40158" w:rsidRDefault="00FB24BA" w14:paraId="2D9B223C" w14:textId="77777777">
            <w:pPr>
              <w:pStyle w:val="ListParagraph"/>
              <w:ind w:left="0"/>
              <w:rPr>
                <w:i/>
              </w:rPr>
            </w:pPr>
            <w:r>
              <w:rPr>
                <w:b/>
                <w:i/>
              </w:rPr>
              <w:t>Kontaktinis asmuo:</w:t>
            </w:r>
          </w:p>
        </w:tc>
        <w:tc>
          <w:tcPr>
            <w:tcW w:w="5670" w:type="dxa"/>
          </w:tcPr>
          <w:p w:rsidRPr="009B70E7" w:rsidR="00FB24BA" w:rsidP="00B40158" w:rsidRDefault="00FB24BA" w14:paraId="337D2F50" w14:textId="77777777">
            <w:pPr>
              <w:pStyle w:val="ListParagraph"/>
              <w:ind w:left="0"/>
              <w:rPr>
                <w:i/>
              </w:rPr>
            </w:pPr>
            <w:r>
              <w:rPr>
                <w:i/>
              </w:rPr>
              <w:t xml:space="preserve">Antonio </w:t>
            </w:r>
            <w:proofErr w:type="spellStart"/>
            <w:r>
              <w:rPr>
                <w:i/>
              </w:rPr>
              <w:t>Ribeiro</w:t>
            </w:r>
            <w:proofErr w:type="spellEnd"/>
            <w:r>
              <w:rPr>
                <w:i/>
              </w:rPr>
              <w:t xml:space="preserve"> </w:t>
            </w:r>
            <w:proofErr w:type="spellStart"/>
            <w:r>
              <w:rPr>
                <w:i/>
              </w:rPr>
              <w:t>Pereira</w:t>
            </w:r>
            <w:proofErr w:type="spellEnd"/>
          </w:p>
        </w:tc>
      </w:tr>
      <w:tr w:rsidRPr="009B70E7" w:rsidR="00FB24BA" w:rsidTr="00464C03" w14:paraId="08E85556" w14:textId="77777777">
        <w:tc>
          <w:tcPr>
            <w:tcW w:w="2127" w:type="dxa"/>
          </w:tcPr>
          <w:p w:rsidRPr="009B70E7" w:rsidR="00FB24BA" w:rsidP="00B40158" w:rsidRDefault="00FB24BA" w14:paraId="0DDC0A3F" w14:textId="77777777">
            <w:pPr>
              <w:pStyle w:val="ListParagraph"/>
              <w:ind w:left="601"/>
              <w:rPr>
                <w:i/>
              </w:rPr>
            </w:pPr>
            <w:r>
              <w:rPr>
                <w:i/>
              </w:rPr>
              <w:t>Tel.</w:t>
            </w:r>
          </w:p>
        </w:tc>
        <w:tc>
          <w:tcPr>
            <w:tcW w:w="5670" w:type="dxa"/>
          </w:tcPr>
          <w:p w:rsidRPr="009B70E7" w:rsidR="00FB24BA" w:rsidP="00B40158" w:rsidRDefault="00FB24BA" w14:paraId="4D81D57F" w14:textId="77777777">
            <w:pPr>
              <w:pStyle w:val="ListParagraph"/>
              <w:ind w:left="0"/>
              <w:rPr>
                <w:i/>
              </w:rPr>
            </w:pPr>
            <w:r>
              <w:rPr>
                <w:i/>
              </w:rPr>
              <w:t>00 (32) 2 546 93 63</w:t>
            </w:r>
          </w:p>
        </w:tc>
      </w:tr>
      <w:tr w:rsidRPr="009B70E7" w:rsidR="00FB24BA" w:rsidTr="00464C03" w14:paraId="0B209C2A" w14:textId="77777777">
        <w:tc>
          <w:tcPr>
            <w:tcW w:w="2127" w:type="dxa"/>
          </w:tcPr>
          <w:p w:rsidRPr="009B70E7" w:rsidR="00FB24BA" w:rsidP="00B40158" w:rsidRDefault="00FB24BA" w14:paraId="541E82CE" w14:textId="77777777">
            <w:pPr>
              <w:pStyle w:val="ListParagraph"/>
              <w:ind w:left="601"/>
              <w:rPr>
                <w:i/>
              </w:rPr>
            </w:pPr>
            <w:r>
              <w:rPr>
                <w:i/>
              </w:rPr>
              <w:t>El. paštas</w:t>
            </w:r>
          </w:p>
        </w:tc>
        <w:tc>
          <w:tcPr>
            <w:tcW w:w="5670" w:type="dxa"/>
          </w:tcPr>
          <w:p w:rsidRPr="009B70E7" w:rsidR="00FB24BA" w:rsidP="00B40158" w:rsidRDefault="00661FD2" w14:paraId="318D0C60" w14:textId="77777777">
            <w:pPr>
              <w:pStyle w:val="ListParagraph"/>
              <w:ind w:left="0"/>
              <w:rPr>
                <w:i/>
              </w:rPr>
            </w:pPr>
            <w:hyperlink w:history="1" r:id="rId35">
              <w:r w:rsidR="00A10A98">
                <w:rPr>
                  <w:rStyle w:val="Hyperlink"/>
                  <w:i/>
                </w:rPr>
                <w:t>Antonio.RibeiroPereira@eesc.europa.eu</w:t>
              </w:r>
            </w:hyperlink>
          </w:p>
        </w:tc>
      </w:tr>
    </w:tbl>
    <w:p w:rsidRPr="00A10A98" w:rsidR="007327CD" w:rsidP="0018231C" w:rsidRDefault="007327CD" w14:paraId="7D13B033" w14:textId="68182F26">
      <w:pPr>
        <w:jc w:val="left"/>
        <w:rPr>
          <w:sz w:val="28"/>
        </w:rPr>
      </w:pPr>
    </w:p>
    <w:p w:rsidRPr="00A10A98" w:rsidR="00A10A98" w:rsidP="0018231C" w:rsidRDefault="00A10A98" w14:paraId="02D5BD12" w14:textId="77777777">
      <w:pPr>
        <w:jc w:val="left"/>
        <w:rPr>
          <w:sz w:val="28"/>
        </w:rPr>
      </w:pPr>
    </w:p>
    <w:p w:rsidRPr="009B70E7" w:rsidR="00E02E1A" w:rsidP="003E68BE" w:rsidRDefault="00B40158" w14:paraId="775B9686" w14:textId="77777777">
      <w:pPr>
        <w:pStyle w:val="ListParagraph"/>
        <w:keepNext/>
        <w:keepLines/>
        <w:numPr>
          <w:ilvl w:val="0"/>
          <w:numId w:val="2"/>
        </w:numPr>
        <w:ind w:left="567" w:hanging="567"/>
        <w:rPr>
          <w:b/>
          <w:i/>
          <w:sz w:val="28"/>
          <w:szCs w:val="28"/>
        </w:rPr>
      </w:pPr>
      <w:r>
        <w:rPr>
          <w:b/>
          <w:i/>
          <w:sz w:val="28"/>
        </w:rPr>
        <w:t>Intelektinių transporto sistemų direktyvos peržiūra</w:t>
      </w:r>
    </w:p>
    <w:p w:rsidRPr="009B70E7" w:rsidR="00E02E1A" w:rsidP="003E68BE" w:rsidRDefault="00E02E1A" w14:paraId="0FAA9894" w14:textId="77777777">
      <w:pPr>
        <w:pStyle w:val="ListParagraph"/>
        <w:keepNext/>
        <w:keepLines/>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28" w:type="dxa"/>
        </w:tblCellMar>
        <w:tblLook w:val="04A0" w:firstRow="1" w:lastRow="0" w:firstColumn="1" w:lastColumn="0" w:noHBand="0" w:noVBand="1"/>
      </w:tblPr>
      <w:tblGrid>
        <w:gridCol w:w="1701"/>
        <w:gridCol w:w="5387"/>
      </w:tblGrid>
      <w:tr w:rsidRPr="009B70E7" w:rsidR="00E02E1A" w:rsidTr="007B4C38" w14:paraId="04CC4EF7" w14:textId="77777777">
        <w:tc>
          <w:tcPr>
            <w:tcW w:w="7088" w:type="dxa"/>
            <w:gridSpan w:val="2"/>
          </w:tcPr>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33"/>
              <w:gridCol w:w="5370"/>
            </w:tblGrid>
            <w:tr w:rsidRPr="009B70E7" w:rsidR="00394949" w:rsidTr="00394949" w14:paraId="03FB6775" w14:textId="77777777">
              <w:tc>
                <w:tcPr>
                  <w:tcW w:w="1701" w:type="dxa"/>
                </w:tcPr>
                <w:p w:rsidRPr="00B40158" w:rsidR="00394949" w:rsidP="003E68BE" w:rsidRDefault="00394949" w14:paraId="1EAC3006" w14:textId="77777777">
                  <w:pPr>
                    <w:pStyle w:val="ListParagraph"/>
                    <w:keepNext/>
                    <w:keepLines/>
                    <w:ind w:left="0"/>
                    <w:rPr>
                      <w:b/>
                    </w:rPr>
                  </w:pPr>
                  <w:r>
                    <w:rPr>
                      <w:b/>
                    </w:rPr>
                    <w:t>Pranešėjas</w:t>
                  </w:r>
                </w:p>
              </w:tc>
              <w:tc>
                <w:tcPr>
                  <w:tcW w:w="6096" w:type="dxa"/>
                </w:tcPr>
                <w:p w:rsidR="00394949" w:rsidP="003E68BE" w:rsidRDefault="00A30792" w14:paraId="4EBB09E1" w14:textId="50078A8E">
                  <w:pPr>
                    <w:pStyle w:val="ListParagraph"/>
                    <w:keepNext/>
                    <w:keepLines/>
                    <w:ind w:left="-108"/>
                  </w:pPr>
                  <w:proofErr w:type="spellStart"/>
                  <w:r>
                    <w:t>Thord</w:t>
                  </w:r>
                  <w:proofErr w:type="spellEnd"/>
                  <w:r>
                    <w:t xml:space="preserve"> </w:t>
                  </w:r>
                  <w:proofErr w:type="spellStart"/>
                  <w:r>
                    <w:t>Stefan</w:t>
                  </w:r>
                  <w:proofErr w:type="spellEnd"/>
                  <w:r>
                    <w:t xml:space="preserve"> </w:t>
                  </w:r>
                  <w:proofErr w:type="spellStart"/>
                  <w:r>
                    <w:t>Back</w:t>
                  </w:r>
                  <w:proofErr w:type="spellEnd"/>
                  <w:r>
                    <w:t xml:space="preserve"> (Darbdavių grupė, SE)</w:t>
                  </w:r>
                </w:p>
                <w:p w:rsidRPr="009B70E7" w:rsidR="00394949" w:rsidP="003E68BE" w:rsidRDefault="00394949" w14:paraId="7876E350" w14:textId="77777777">
                  <w:pPr>
                    <w:pStyle w:val="ListParagraph"/>
                    <w:keepNext/>
                    <w:keepLines/>
                    <w:ind w:left="-108"/>
                  </w:pPr>
                </w:p>
              </w:tc>
            </w:tr>
          </w:tbl>
          <w:p w:rsidRPr="009B70E7" w:rsidR="00E02E1A" w:rsidP="003E68BE" w:rsidRDefault="00E02E1A" w14:paraId="5EBC9C7D" w14:textId="77777777">
            <w:pPr>
              <w:pStyle w:val="ListParagraph"/>
              <w:keepNext/>
              <w:keepLines/>
              <w:ind w:left="0"/>
            </w:pPr>
          </w:p>
        </w:tc>
      </w:tr>
      <w:tr w:rsidRPr="009B70E7" w:rsidR="00E02E1A" w:rsidTr="007B4C38" w14:paraId="2471D6F5" w14:textId="77777777">
        <w:tc>
          <w:tcPr>
            <w:tcW w:w="1701" w:type="dxa"/>
            <w:vMerge w:val="restart"/>
          </w:tcPr>
          <w:p w:rsidRPr="009B70E7" w:rsidR="00E02E1A" w:rsidP="003E68BE" w:rsidRDefault="00E02E1A" w14:paraId="2CFE0E42" w14:textId="77777777">
            <w:pPr>
              <w:pStyle w:val="ListParagraph"/>
              <w:keepNext/>
              <w:keepLines/>
              <w:ind w:left="84"/>
              <w:rPr>
                <w:b/>
              </w:rPr>
            </w:pPr>
            <w:r>
              <w:rPr>
                <w:b/>
              </w:rPr>
              <w:t>Nuoroda</w:t>
            </w:r>
          </w:p>
        </w:tc>
        <w:tc>
          <w:tcPr>
            <w:tcW w:w="5387" w:type="dxa"/>
          </w:tcPr>
          <w:p w:rsidRPr="009B70E7" w:rsidR="00E02E1A" w:rsidP="003E68BE" w:rsidRDefault="00E02E1A" w14:paraId="2975BA1E" w14:textId="77777777">
            <w:pPr>
              <w:pStyle w:val="ListParagraph"/>
              <w:keepNext/>
              <w:keepLines/>
              <w:ind w:left="-56"/>
            </w:pPr>
            <w:proofErr w:type="spellStart"/>
            <w:r>
              <w:t>COM</w:t>
            </w:r>
            <w:proofErr w:type="spellEnd"/>
            <w:r>
              <w:t xml:space="preserve">(2021) 813 </w:t>
            </w:r>
            <w:proofErr w:type="spellStart"/>
            <w:r>
              <w:t>final</w:t>
            </w:r>
            <w:proofErr w:type="spellEnd"/>
          </w:p>
        </w:tc>
      </w:tr>
      <w:tr w:rsidRPr="009B70E7" w:rsidR="00E02E1A" w:rsidTr="007B4C38" w14:paraId="7ADEC3C2" w14:textId="77777777">
        <w:tc>
          <w:tcPr>
            <w:tcW w:w="1701" w:type="dxa"/>
            <w:vMerge/>
          </w:tcPr>
          <w:p w:rsidRPr="009B70E7" w:rsidR="00E02E1A" w:rsidP="003E68BE" w:rsidRDefault="00E02E1A" w14:paraId="3E504879" w14:textId="77777777">
            <w:pPr>
              <w:pStyle w:val="ListParagraph"/>
              <w:keepNext/>
              <w:keepLines/>
              <w:ind w:left="0"/>
              <w:rPr>
                <w:b/>
              </w:rPr>
            </w:pPr>
          </w:p>
        </w:tc>
        <w:tc>
          <w:tcPr>
            <w:tcW w:w="5387" w:type="dxa"/>
          </w:tcPr>
          <w:p w:rsidRPr="009B70E7" w:rsidR="00E02E1A" w:rsidP="003E68BE" w:rsidRDefault="00B40158" w14:paraId="28F93123" w14:textId="77777777">
            <w:pPr>
              <w:pStyle w:val="ListParagraph"/>
              <w:keepNext/>
              <w:keepLines/>
              <w:ind w:left="-56"/>
            </w:pPr>
            <w:r>
              <w:t>EESC-2021-06442-00-00-AC</w:t>
            </w:r>
          </w:p>
        </w:tc>
      </w:tr>
    </w:tbl>
    <w:p w:rsidR="00E02E1A" w:rsidP="003E68BE" w:rsidRDefault="00E02E1A" w14:paraId="4F08E495" w14:textId="77777777">
      <w:pPr>
        <w:pStyle w:val="ListParagraph"/>
        <w:keepNext/>
        <w:keepLines/>
        <w:ind w:left="0"/>
      </w:pPr>
    </w:p>
    <w:p w:rsidR="003165A9" w:rsidP="003E68BE" w:rsidRDefault="003165A9" w14:paraId="233612C1" w14:textId="77777777">
      <w:pPr>
        <w:pStyle w:val="ListParagraph"/>
        <w:keepNext/>
        <w:keepLines/>
        <w:ind w:left="0"/>
        <w:rPr>
          <w:b/>
        </w:rPr>
      </w:pPr>
      <w:r>
        <w:rPr>
          <w:b/>
        </w:rPr>
        <w:t>Dokumento esmė</w:t>
      </w:r>
    </w:p>
    <w:p w:rsidR="003165A9" w:rsidP="00E02E1A" w:rsidRDefault="003165A9" w14:paraId="6C7A3BCB" w14:textId="77777777">
      <w:pPr>
        <w:pStyle w:val="ListParagraph"/>
        <w:ind w:left="0"/>
      </w:pPr>
    </w:p>
    <w:p w:rsidRPr="0018231C" w:rsidR="003165A9" w:rsidP="003165A9" w:rsidRDefault="003165A9" w14:paraId="2854D81A" w14:textId="77777777">
      <w:pPr>
        <w:pStyle w:val="ListParagraph"/>
        <w:ind w:left="0"/>
      </w:pPr>
      <w:r>
        <w:t>EESRK:</w:t>
      </w:r>
    </w:p>
    <w:p w:rsidRPr="0018231C" w:rsidR="003165A9" w:rsidP="003165A9" w:rsidRDefault="003165A9" w14:paraId="59F332F0" w14:textId="77777777">
      <w:pPr>
        <w:pStyle w:val="ListParagraph"/>
        <w:ind w:left="0"/>
        <w:rPr>
          <w:lang w:val="fr-FR"/>
        </w:rPr>
      </w:pPr>
    </w:p>
    <w:p w:rsidRPr="003165A9" w:rsidR="003165A9" w:rsidP="003165A9" w:rsidRDefault="00B40158" w14:paraId="61F604B1" w14:textId="6645E27E">
      <w:pPr>
        <w:pStyle w:val="ListParagraph"/>
        <w:numPr>
          <w:ilvl w:val="0"/>
          <w:numId w:val="3"/>
        </w:numPr>
        <w:ind w:left="357" w:hanging="357"/>
      </w:pPr>
      <w:r>
        <w:t>palankiai vertina Komisijos pasiūlymą, kuris visiškai atitinka EESRK ankstesnėje nuomonėje pateiktas rekomendacijas dėl sąveikiųjų intelektinių transporto sistemų, ir mano, kad pasiūlymas turi didelės pridėtinės vertės patobulinimų, saugumo, saugos ir veiksmingumo požiūriu;</w:t>
      </w:r>
    </w:p>
    <w:p w:rsidRPr="00B40158" w:rsidR="00E02E1A" w:rsidP="00E02E1A" w:rsidRDefault="00B40158" w14:paraId="361EDC88" w14:textId="2A251311">
      <w:pPr>
        <w:pStyle w:val="ListParagraph"/>
        <w:numPr>
          <w:ilvl w:val="0"/>
          <w:numId w:val="3"/>
        </w:numPr>
        <w:ind w:left="357" w:hanging="357"/>
      </w:pPr>
      <w:r>
        <w:t xml:space="preserve">pabrėžia, kad intelektinės transporto sistemos (ITS) turi būti diegiamos atsižvelgiant į platų visuomeninį kontekstą, ne tik į techninius aspektus, nes priešingu atveju gali būti daromas neigiamas poveikis tiek tvarumo, tiek efektyvaus išteklių naudojimo aspektams. Tokiomis aplinkybėmis EESRK pabrėžia, kad svarbu pakankamai dėmesio ir išteklių skirti kaimo vietovių poreikiams, įskaitant viešųjų paslaugų aspektus ir alternatyvias </w:t>
      </w:r>
      <w:proofErr w:type="spellStart"/>
      <w:r>
        <w:t>judumo</w:t>
      </w:r>
      <w:proofErr w:type="spellEnd"/>
      <w:r>
        <w:t xml:space="preserve"> priemones, pavyzdžiui, ėjimą pėsčiomis ir važiavimą dviračiu;</w:t>
      </w:r>
    </w:p>
    <w:p w:rsidRPr="00B40158" w:rsidR="00B40158" w:rsidP="00E02E1A" w:rsidRDefault="00B40158" w14:paraId="58FF2C44" w14:textId="625415D4">
      <w:pPr>
        <w:pStyle w:val="ListParagraph"/>
        <w:numPr>
          <w:ilvl w:val="0"/>
          <w:numId w:val="3"/>
        </w:numPr>
        <w:ind w:left="357" w:hanging="357"/>
      </w:pPr>
      <w:r>
        <w:t xml:space="preserve">mano, kad pasiūlymas yra svarbus žingsnis kuriant bendrą Europos </w:t>
      </w:r>
      <w:proofErr w:type="spellStart"/>
      <w:r>
        <w:t>judumo</w:t>
      </w:r>
      <w:proofErr w:type="spellEnd"/>
      <w:r>
        <w:t xml:space="preserve"> duomenų erdvę, o tai reiškia pridėtinės vertės kūrimą dėl didesnio veiksmingumo ir sudaro prielaidas gerinti darbo sąlygas transporto sektoriuje, pavyzdžiui, sudarant palankesnes sąlygas laikytis teisės aktų dėl darbo ir poilsio laiko, taip pat rasti poilsio vietas ir į jas patekti;</w:t>
      </w:r>
    </w:p>
    <w:p w:rsidRPr="00B40158" w:rsidR="00B40158" w:rsidP="00E02E1A" w:rsidRDefault="00B40158" w14:paraId="505204E5" w14:textId="685BDDBD">
      <w:pPr>
        <w:pStyle w:val="ListParagraph"/>
        <w:numPr>
          <w:ilvl w:val="0"/>
          <w:numId w:val="3"/>
        </w:numPr>
        <w:ind w:left="357" w:hanging="357"/>
      </w:pPr>
      <w:r>
        <w:t xml:space="preserve">atkreipia dėmesį į pasitikėjimo stiprinimo svarbą, kad sistema, pagrįsta dalijimusi ištekliais ir informacija, būtų priimtina visuomenei ir veiktų tinkamai. Tai reiškia, kad, </w:t>
      </w:r>
      <w:proofErr w:type="spellStart"/>
      <w:r>
        <w:rPr>
          <w:i/>
          <w:iCs/>
        </w:rPr>
        <w:t>inter</w:t>
      </w:r>
      <w:proofErr w:type="spellEnd"/>
      <w:r>
        <w:rPr>
          <w:i/>
          <w:iCs/>
        </w:rPr>
        <w:t xml:space="preserve"> alia,</w:t>
      </w:r>
      <w:r>
        <w:t xml:space="preserve"> privatumo bei duomenų apsauga ir verslo paslapčių apsauga turi būti patenkinamo lygio;</w:t>
      </w:r>
    </w:p>
    <w:p w:rsidRPr="009B70E7" w:rsidR="00B40158" w:rsidP="00E02E1A" w:rsidRDefault="00B40158" w14:paraId="75929703" w14:textId="24BB1C31">
      <w:pPr>
        <w:pStyle w:val="ListParagraph"/>
        <w:numPr>
          <w:ilvl w:val="0"/>
          <w:numId w:val="3"/>
        </w:numPr>
        <w:ind w:left="357" w:hanging="357"/>
      </w:pPr>
      <w:r>
        <w:t xml:space="preserve">taip pat atkreipia dėmesį į būtinybę gerinti riboto </w:t>
      </w:r>
      <w:proofErr w:type="spellStart"/>
      <w:r>
        <w:t>judumo</w:t>
      </w:r>
      <w:proofErr w:type="spellEnd"/>
      <w:r>
        <w:t xml:space="preserve"> asmenų </w:t>
      </w:r>
      <w:proofErr w:type="spellStart"/>
      <w:r>
        <w:t>įtrauktį</w:t>
      </w:r>
      <w:proofErr w:type="spellEnd"/>
      <w:r>
        <w:t xml:space="preserve"> ir ragina į intelektinės transporto sistemos reikalavimus įtraukti į Direktyvoje (ES) 2019/882 nustatytus prieinamumo reikalavimus, galbūt priimant deleguotąjį aktą.</w:t>
      </w:r>
    </w:p>
    <w:p w:rsidRPr="009B70E7" w:rsidR="00E02E1A" w:rsidP="00E02E1A" w:rsidRDefault="00E02E1A" w14:paraId="13B8356B"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127"/>
        <w:gridCol w:w="5670"/>
      </w:tblGrid>
      <w:tr w:rsidRPr="009B70E7" w:rsidR="00B40158" w:rsidTr="0008707E" w14:paraId="6910C1A3" w14:textId="77777777">
        <w:tc>
          <w:tcPr>
            <w:tcW w:w="2127" w:type="dxa"/>
          </w:tcPr>
          <w:p w:rsidRPr="009B70E7" w:rsidR="00B40158" w:rsidP="00B40158" w:rsidRDefault="00B40158" w14:paraId="1CE60FEE" w14:textId="77777777">
            <w:pPr>
              <w:pStyle w:val="ListParagraph"/>
              <w:ind w:left="0"/>
              <w:rPr>
                <w:i/>
              </w:rPr>
            </w:pPr>
            <w:r>
              <w:rPr>
                <w:b/>
                <w:i/>
              </w:rPr>
              <w:lastRenderedPageBreak/>
              <w:t>Kontaktinis asmuo:</w:t>
            </w:r>
          </w:p>
        </w:tc>
        <w:tc>
          <w:tcPr>
            <w:tcW w:w="5670" w:type="dxa"/>
          </w:tcPr>
          <w:p w:rsidRPr="009B70E7" w:rsidR="00B40158" w:rsidP="00B40158" w:rsidRDefault="00B40158" w14:paraId="40FDF0EE" w14:textId="77777777">
            <w:pPr>
              <w:pStyle w:val="ListParagraph"/>
              <w:ind w:left="0"/>
              <w:rPr>
                <w:i/>
              </w:rPr>
            </w:pPr>
            <w:r>
              <w:rPr>
                <w:i/>
              </w:rPr>
              <w:t xml:space="preserve">Antonio </w:t>
            </w:r>
            <w:proofErr w:type="spellStart"/>
            <w:r>
              <w:rPr>
                <w:i/>
              </w:rPr>
              <w:t>Ribeiro</w:t>
            </w:r>
            <w:proofErr w:type="spellEnd"/>
            <w:r>
              <w:rPr>
                <w:i/>
              </w:rPr>
              <w:t xml:space="preserve"> </w:t>
            </w:r>
            <w:proofErr w:type="spellStart"/>
            <w:r>
              <w:rPr>
                <w:i/>
              </w:rPr>
              <w:t>Pereira</w:t>
            </w:r>
            <w:proofErr w:type="spellEnd"/>
          </w:p>
        </w:tc>
      </w:tr>
      <w:tr w:rsidRPr="009B70E7" w:rsidR="00B40158" w:rsidTr="0008707E" w14:paraId="72E3AD32" w14:textId="77777777">
        <w:tc>
          <w:tcPr>
            <w:tcW w:w="2127" w:type="dxa"/>
          </w:tcPr>
          <w:p w:rsidRPr="009B70E7" w:rsidR="00B40158" w:rsidP="00B40158" w:rsidRDefault="00B40158" w14:paraId="42E168A0" w14:textId="77777777">
            <w:pPr>
              <w:pStyle w:val="ListParagraph"/>
              <w:ind w:left="601"/>
              <w:rPr>
                <w:i/>
              </w:rPr>
            </w:pPr>
            <w:r>
              <w:rPr>
                <w:i/>
              </w:rPr>
              <w:t>Tel.</w:t>
            </w:r>
          </w:p>
        </w:tc>
        <w:tc>
          <w:tcPr>
            <w:tcW w:w="5670" w:type="dxa"/>
          </w:tcPr>
          <w:p w:rsidRPr="009B70E7" w:rsidR="00B40158" w:rsidP="00B40158" w:rsidRDefault="00B40158" w14:paraId="5C7796DE" w14:textId="77777777">
            <w:pPr>
              <w:pStyle w:val="ListParagraph"/>
              <w:ind w:left="0"/>
              <w:rPr>
                <w:i/>
              </w:rPr>
            </w:pPr>
            <w:r>
              <w:rPr>
                <w:i/>
              </w:rPr>
              <w:t>00 (32) 2 546 93 63</w:t>
            </w:r>
          </w:p>
        </w:tc>
      </w:tr>
      <w:tr w:rsidRPr="009B70E7" w:rsidR="00B40158" w:rsidTr="0008707E" w14:paraId="1D64AF22" w14:textId="77777777">
        <w:tc>
          <w:tcPr>
            <w:tcW w:w="2127" w:type="dxa"/>
          </w:tcPr>
          <w:p w:rsidRPr="009B70E7" w:rsidR="00B40158" w:rsidP="00B40158" w:rsidRDefault="00B40158" w14:paraId="23783C3F" w14:textId="77777777">
            <w:pPr>
              <w:pStyle w:val="ListParagraph"/>
              <w:ind w:left="601"/>
              <w:rPr>
                <w:i/>
              </w:rPr>
            </w:pPr>
            <w:r>
              <w:rPr>
                <w:i/>
              </w:rPr>
              <w:t>El. paštas</w:t>
            </w:r>
          </w:p>
        </w:tc>
        <w:tc>
          <w:tcPr>
            <w:tcW w:w="5670" w:type="dxa"/>
          </w:tcPr>
          <w:p w:rsidRPr="009B70E7" w:rsidR="00B40158" w:rsidP="00B40158" w:rsidRDefault="00661FD2" w14:paraId="56ABF1B6" w14:textId="77777777">
            <w:pPr>
              <w:pStyle w:val="ListParagraph"/>
              <w:ind w:left="0"/>
              <w:rPr>
                <w:i/>
              </w:rPr>
            </w:pPr>
            <w:hyperlink w:history="1" r:id="rId36">
              <w:r w:rsidR="00A10A98">
                <w:rPr>
                  <w:rStyle w:val="Hyperlink"/>
                  <w:i/>
                </w:rPr>
                <w:t>Antonio.RibeiroPereira@eesc.europa.eu</w:t>
              </w:r>
            </w:hyperlink>
          </w:p>
        </w:tc>
      </w:tr>
    </w:tbl>
    <w:p w:rsidRPr="00A10A98" w:rsidR="003F2D36" w:rsidP="0018231C" w:rsidRDefault="003F2D36" w14:paraId="0F563912" w14:textId="3E20F8F9">
      <w:pPr>
        <w:jc w:val="left"/>
        <w:rPr>
          <w:sz w:val="28"/>
        </w:rPr>
      </w:pPr>
    </w:p>
    <w:p w:rsidRPr="00A10A98" w:rsidR="00A10A98" w:rsidP="0018231C" w:rsidRDefault="00A10A98" w14:paraId="11FC32A4" w14:textId="77777777">
      <w:pPr>
        <w:jc w:val="left"/>
        <w:rPr>
          <w:sz w:val="28"/>
        </w:rPr>
      </w:pPr>
    </w:p>
    <w:p w:rsidRPr="009B70E7" w:rsidR="00CA3848" w:rsidP="00CA3848" w:rsidRDefault="00B40158" w14:paraId="79D81A43" w14:textId="77777777">
      <w:pPr>
        <w:pStyle w:val="ListParagraph"/>
        <w:keepNext/>
        <w:numPr>
          <w:ilvl w:val="0"/>
          <w:numId w:val="2"/>
        </w:numPr>
        <w:ind w:left="567" w:hanging="567"/>
        <w:rPr>
          <w:b/>
          <w:i/>
          <w:sz w:val="28"/>
          <w:szCs w:val="28"/>
        </w:rPr>
      </w:pPr>
      <w:r>
        <w:rPr>
          <w:b/>
          <w:i/>
          <w:sz w:val="28"/>
        </w:rPr>
        <w:t>Kokios sąlygos būtinos, kad energetikos pertvarka ir perėjimas prie mažo anglies dioksido kiekio technologijų būtų priimtini visuomenei?</w:t>
      </w:r>
    </w:p>
    <w:p w:rsidRPr="009B70E7" w:rsidR="00CA3848" w:rsidP="00CA3848" w:rsidRDefault="00CA3848" w14:paraId="72747B6A" w14:textId="77777777">
      <w:pPr>
        <w:pStyle w:val="ListParagraph"/>
        <w:keepNext/>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16"/>
        <w:gridCol w:w="44"/>
        <w:gridCol w:w="5302"/>
        <w:gridCol w:w="794"/>
      </w:tblGrid>
      <w:tr w:rsidRPr="00B40158" w:rsidR="00B40158" w:rsidTr="00B40158" w14:paraId="4A510713" w14:textId="77777777">
        <w:trPr>
          <w:gridAfter w:val="1"/>
          <w:wAfter w:w="794" w:type="dxa"/>
        </w:trPr>
        <w:tc>
          <w:tcPr>
            <w:tcW w:w="1657" w:type="dxa"/>
          </w:tcPr>
          <w:p w:rsidRPr="00B40158" w:rsidR="00B40158" w:rsidP="00B40158" w:rsidRDefault="00B40158" w14:paraId="79AF941B" w14:textId="77777777">
            <w:pPr>
              <w:contextualSpacing/>
              <w:rPr>
                <w:b/>
              </w:rPr>
            </w:pPr>
            <w:r>
              <w:rPr>
                <w:b/>
              </w:rPr>
              <w:t>Pranešėjas</w:t>
            </w:r>
          </w:p>
          <w:p w:rsidRPr="00B40158" w:rsidR="00B40158" w:rsidP="00B40158" w:rsidRDefault="00B40158" w14:paraId="5FD1C0B9" w14:textId="77777777">
            <w:pPr>
              <w:contextualSpacing/>
              <w:rPr>
                <w:b/>
                <w:sz w:val="20"/>
                <w:szCs w:val="20"/>
              </w:rPr>
            </w:pPr>
            <w:proofErr w:type="spellStart"/>
            <w:r>
              <w:rPr>
                <w:b/>
                <w:sz w:val="20"/>
              </w:rPr>
              <w:t>Bendrapranešėjis</w:t>
            </w:r>
            <w:proofErr w:type="spellEnd"/>
          </w:p>
        </w:tc>
        <w:tc>
          <w:tcPr>
            <w:tcW w:w="5346" w:type="dxa"/>
            <w:gridSpan w:val="2"/>
          </w:tcPr>
          <w:p w:rsidRPr="00B40158" w:rsidR="00B40158" w:rsidP="00B40158" w:rsidRDefault="00B40158" w14:paraId="0CDB6F39" w14:textId="77777777">
            <w:pPr>
              <w:ind w:left="-108"/>
              <w:contextualSpacing/>
            </w:pPr>
            <w:r>
              <w:t xml:space="preserve">Arnaud </w:t>
            </w:r>
            <w:proofErr w:type="spellStart"/>
            <w:r>
              <w:t>Schwartz</w:t>
            </w:r>
            <w:proofErr w:type="spellEnd"/>
            <w:r>
              <w:t xml:space="preserve"> (grupė „Įvairovė Europa“, FR)</w:t>
            </w:r>
          </w:p>
          <w:p w:rsidRPr="00B40158" w:rsidR="00B40158" w:rsidP="00B40158" w:rsidRDefault="00B40158" w14:paraId="59469467" w14:textId="77777777">
            <w:pPr>
              <w:ind w:left="-121"/>
              <w:contextualSpacing/>
            </w:pPr>
            <w:proofErr w:type="spellStart"/>
            <w:r>
              <w:t>Pierre</w:t>
            </w:r>
            <w:proofErr w:type="spellEnd"/>
            <w:r>
              <w:t xml:space="preserve"> </w:t>
            </w:r>
            <w:proofErr w:type="spellStart"/>
            <w:r>
              <w:t>Jean</w:t>
            </w:r>
            <w:proofErr w:type="spellEnd"/>
            <w:r>
              <w:t xml:space="preserve"> </w:t>
            </w:r>
            <w:proofErr w:type="spellStart"/>
            <w:r>
              <w:t>Coulon</w:t>
            </w:r>
            <w:proofErr w:type="spellEnd"/>
            <w:r>
              <w:t xml:space="preserve"> (Darbuotojų </w:t>
            </w:r>
            <w:proofErr w:type="spellStart"/>
            <w:r>
              <w:t>gr</w:t>
            </w:r>
            <w:proofErr w:type="spellEnd"/>
            <w:r>
              <w:t>., FR)</w:t>
            </w:r>
          </w:p>
          <w:p w:rsidRPr="00B40158" w:rsidR="00B40158" w:rsidP="00B40158" w:rsidRDefault="00B40158" w14:paraId="03B82430" w14:textId="77777777">
            <w:pPr>
              <w:ind w:left="-108"/>
              <w:contextualSpacing/>
            </w:pPr>
          </w:p>
        </w:tc>
      </w:tr>
      <w:tr w:rsidRPr="00B40158" w:rsidR="00B40158" w:rsidTr="00B40158" w14:paraId="4794AC7A" w14:textId="77777777">
        <w:tblPrEx>
          <w:tblCellMar>
            <w:left w:w="57" w:type="dxa"/>
            <w:right w:w="57" w:type="dxa"/>
          </w:tblCellMar>
        </w:tblPrEx>
        <w:tc>
          <w:tcPr>
            <w:tcW w:w="1701" w:type="dxa"/>
            <w:gridSpan w:val="2"/>
          </w:tcPr>
          <w:p w:rsidRPr="00B40158" w:rsidR="00B40158" w:rsidP="00B40158" w:rsidRDefault="00B40158" w14:paraId="2189423D" w14:textId="77777777">
            <w:pPr>
              <w:contextualSpacing/>
              <w:rPr>
                <w:b/>
              </w:rPr>
            </w:pPr>
            <w:r>
              <w:rPr>
                <w:b/>
              </w:rPr>
              <w:t>Nuoroda</w:t>
            </w:r>
          </w:p>
        </w:tc>
        <w:tc>
          <w:tcPr>
            <w:tcW w:w="6096" w:type="dxa"/>
            <w:gridSpan w:val="2"/>
          </w:tcPr>
          <w:p w:rsidRPr="00B40158" w:rsidR="00B40158" w:rsidP="00B40158" w:rsidRDefault="00BC41D9" w14:paraId="29BEEBF0" w14:textId="3279ACF6">
            <w:pPr>
              <w:ind w:left="-56"/>
              <w:contextualSpacing/>
            </w:pPr>
            <w:r>
              <w:t>Tiriamoji nuomonė ES Tarybai pirmininkaujančios Prancūzijos prašymu</w:t>
            </w:r>
          </w:p>
          <w:p w:rsidRPr="00B40158" w:rsidR="00B40158" w:rsidP="00B40158" w:rsidRDefault="00472A79" w14:paraId="1C6E1E7F" w14:textId="77777777">
            <w:pPr>
              <w:ind w:left="-56"/>
              <w:contextualSpacing/>
            </w:pPr>
            <w:r>
              <w:t>EESC-2021-05429-00-00-AC</w:t>
            </w:r>
          </w:p>
        </w:tc>
      </w:tr>
    </w:tbl>
    <w:p w:rsidRPr="00B40158" w:rsidR="00B40158" w:rsidP="00B40158" w:rsidRDefault="00B40158" w14:paraId="2DA9A2F5" w14:textId="77777777">
      <w:pPr>
        <w:contextualSpacing/>
        <w:rPr>
          <w:b/>
        </w:rPr>
      </w:pPr>
    </w:p>
    <w:p w:rsidRPr="00B40158" w:rsidR="00B40158" w:rsidP="00B40158" w:rsidRDefault="00B40158" w14:paraId="5FDD544A" w14:textId="77777777">
      <w:pPr>
        <w:contextualSpacing/>
        <w:rPr>
          <w:b/>
        </w:rPr>
      </w:pPr>
      <w:r>
        <w:rPr>
          <w:b/>
        </w:rPr>
        <w:t>Dokumento esmė</w:t>
      </w:r>
    </w:p>
    <w:p w:rsidR="00B40158" w:rsidP="00B40158" w:rsidRDefault="00B40158" w14:paraId="48F77911" w14:textId="77777777">
      <w:pPr>
        <w:contextualSpacing/>
      </w:pPr>
    </w:p>
    <w:p w:rsidR="00472A79" w:rsidP="00B40158" w:rsidRDefault="00472A79" w14:paraId="58EC6760" w14:textId="77777777">
      <w:pPr>
        <w:contextualSpacing/>
      </w:pPr>
      <w:r>
        <w:t>Tam, kad energetikos pertvarkai pritartų visuomenė, atsižvelgiant į gautus atsiliepimus planavimo ir įgyvendinimo etapais, EESRK prašo visų suinteresuotųjų subjektų patobulinti šiuos aspektus: proceso nepriklausomumą, informacijos kokybę ir prieinamumą, laisvę dalyvauti ir dalyvių įvairovę, taisyklių aiškumą, atsakingumą už dalyvavimą priimant sprendimus ir dalyvavimo svarbos supratimą, plano ar projekto skaidrumą ir stebėseną „nuo pradžios iki pabaigos“, o taip pat į būtinybę užtikrinti, kad pertvarkos kaina būtų prieinama ir vyktų sklandžiai.</w:t>
      </w:r>
    </w:p>
    <w:p w:rsidRPr="00B40158" w:rsidR="00472A79" w:rsidP="00B40158" w:rsidRDefault="00472A79" w14:paraId="0046C4CA" w14:textId="77777777">
      <w:pPr>
        <w:contextualSpacing/>
      </w:pPr>
    </w:p>
    <w:p w:rsidR="00AA05F8" w:rsidP="00B40158" w:rsidRDefault="00B40158" w14:paraId="35F836FA" w14:textId="77777777">
      <w:pPr>
        <w:spacing w:after="160" w:line="259" w:lineRule="auto"/>
        <w:jc w:val="left"/>
      </w:pPr>
      <w:r>
        <w:t>EESRK:</w:t>
      </w:r>
    </w:p>
    <w:p w:rsidRPr="00472A79" w:rsidR="00472A79" w:rsidP="00472A79" w:rsidRDefault="00472A79" w14:paraId="0E61D424" w14:textId="00EA8BFB">
      <w:pPr>
        <w:numPr>
          <w:ilvl w:val="0"/>
          <w:numId w:val="3"/>
        </w:numPr>
        <w:ind w:left="357" w:hanging="357"/>
        <w:contextualSpacing/>
      </w:pPr>
      <w:r>
        <w:t xml:space="preserve">ragina ES labiau skatinti paskirstymo teisingumą ir gaminamąjį vartojimą pasitelkiant finansines paskatas, viešai skelbiamą informaciją ir paprastus procesus, nes tai veiksnys, darantis didžiausią įtaką pritarimui energetikos pertvarkai vietos mastu. Energetikos sąjungos tikslas – politikoje daugiausia dėmesio skirti piliečiams ir užtikrinti, kad jie galėtų lengvai tapti energijos gamintojais ir pasinaudoti naujomis technologijomis – turi būti pasiektas daug greičiau nei iki šiol. EESRK taip pat pažymi, jog svarbu, kad projekto </w:t>
      </w:r>
      <w:proofErr w:type="spellStart"/>
      <w:r>
        <w:t>pranašumai</w:t>
      </w:r>
      <w:proofErr w:type="spellEnd"/>
      <w:r>
        <w:t xml:space="preserve"> ir numanomos sąnaudos būtų teisingai paskirstomos bendruomenėje. EESRK norėtų, kad veiksmai būtų derinami ar net rengiami kartu su visuomene, visų pirma socialiniais partneriais ir pilietinės visuomenės organizacijomis, pradedant planavimo etapu, daug labiau nei šiuo metu, o tikslai ir planavimas visais teritoriniais lygmenimis būtų kruopščiai derinami tol, kol pertvarka bus įgyvendinta vietos plotmėje. Tai yra būtina, jeigu norime, kad energetikos pertvarkai labiau pritartų visuomenė ir mūsų tikslų būtų siekiama tinkamu tempu;</w:t>
      </w:r>
    </w:p>
    <w:p w:rsidRPr="00472A79" w:rsidR="00472A79" w:rsidP="00472A79" w:rsidRDefault="00472A79" w14:paraId="5A14173C" w14:textId="67243917">
      <w:pPr>
        <w:numPr>
          <w:ilvl w:val="0"/>
          <w:numId w:val="3"/>
        </w:numPr>
        <w:ind w:left="357" w:hanging="357"/>
        <w:contextualSpacing/>
      </w:pPr>
      <w:r>
        <w:t>pabrėžia, jog siekiant, kad šiai pertvarkai ir jos lemiamiems techniniams pokyčiams labiau pritartų gyventojai ir atitinkami suinteresuotieji subjektai, taip pat reikalingas dėmesys ir tokios konkrečios priemonės kaip mokymasis visą gyvenimą, darbo jėgos perkvalifikavimas ir tobulinimas, pagalba įmonėms ir informavimo kampanijos, skirtos įvairioms su šia pertvarka susijusioms visuomenės grupėms. Teikiant informaciją turi būti akcentuojama pagrindinė mintis, kad energetikos pertvarka yra reikalinga, nes ji yra teisingesnė ir švaresnė tiek individualiai, tiek kolektyviai, o atsižvelgiant į ilgalaikę perspektyvą ji yra pigesnė piliečiams;</w:t>
      </w:r>
    </w:p>
    <w:p w:rsidRPr="008608BA" w:rsidR="00472A79" w:rsidP="00472A79" w:rsidRDefault="00B97AA6" w14:paraId="4FCC2E70" w14:textId="0319406B">
      <w:pPr>
        <w:numPr>
          <w:ilvl w:val="0"/>
          <w:numId w:val="3"/>
        </w:numPr>
        <w:ind w:left="357" w:hanging="357"/>
        <w:contextualSpacing/>
      </w:pPr>
      <w:r>
        <w:t xml:space="preserve">Tačiau pakartoja, kad energetikos pertvarkai įvykdyti prireiks individualių ir kolektyvinių pavienių asmenų, įmonių, savivaldybių ir kt. veiksmų. Trumpuoju laikotarpiu, nes energetikos politikoje iki šiol buvo ignoruojamas neigiamas iškastinio kuro išorinis poveikis, o priklausomybės nuo iškastinio </w:t>
      </w:r>
      <w:r>
        <w:lastRenderedPageBreak/>
        <w:t>kuro mažinimas lemia tai, kad gamintojai patiria daugiau išlaidų, o vartotojai moka didesnę kainą. Šiuo klausimu reikia daugiau skaidrumo. Dėl dabartinių energijos kainų vartotojams labai sunku savanoriškai pritarti didesnėms kainoms. Svarbu tai suprasti. Be to, svarbu informuoti apie sėkmingus veiksmus teisingos pertvarkos srityje. Tačiau šiuo metu vykstančių diskusijų metu pernelyg dažnai girdime neigiamų istorijų.</w:t>
      </w:r>
    </w:p>
    <w:p w:rsidR="00472A79" w:rsidP="00472A79" w:rsidRDefault="00472A79" w14:paraId="671E7020" w14:textId="77777777">
      <w:pPr>
        <w:numPr>
          <w:ilvl w:val="0"/>
          <w:numId w:val="3"/>
        </w:numPr>
        <w:ind w:left="357" w:hanging="357"/>
        <w:contextualSpacing/>
      </w:pPr>
      <w:r>
        <w:t>įspėja, kad buvę iškastinio kuro mokesčiai ir nauji aplinkosaugos mokesčiai yra atskaitymai, darantys proporcingą poveikį tiek nedideles pajamas gaunančių namų ūkių, tiek pasiturinčių namų ūkių biudžetams. Kaip dažnai žada politikai, aplinkai kenksmingų subsidijų ir mokesčių reikia atsisakyti laipsniškai, bet galutinai. Taigi pajamos iš naujų aplinkosaugos mokesčių turi būti naudojamos būtent socialinėms inovacijoms ir subsidijoms energetikos pertvarkai, siekiant remti pažeidžiamus namų ūkius ir išsaugoti jų perkamąją galią.</w:t>
      </w:r>
    </w:p>
    <w:p w:rsidR="00B34E93" w:rsidP="00472A79" w:rsidRDefault="00B34E93" w14:paraId="15C07BFB" w14:textId="76927756">
      <w:pPr>
        <w:spacing w:after="160" w:line="259" w:lineRule="auto"/>
        <w:jc w:val="left"/>
      </w:pPr>
    </w:p>
    <w:p w:rsidR="003E68BE" w:rsidP="00472A79" w:rsidRDefault="003E68BE" w14:paraId="6BF91BE5" w14:textId="77777777">
      <w:pPr>
        <w:spacing w:after="160" w:line="259" w:lineRule="auto"/>
        <w:jc w:val="left"/>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127"/>
        <w:gridCol w:w="5670"/>
      </w:tblGrid>
      <w:tr w:rsidRPr="00472A79" w:rsidR="00472A79" w:rsidTr="0008707E" w14:paraId="2A01E726" w14:textId="77777777">
        <w:tc>
          <w:tcPr>
            <w:tcW w:w="2127" w:type="dxa"/>
          </w:tcPr>
          <w:p w:rsidRPr="00472A79" w:rsidR="00472A79" w:rsidP="00472A79" w:rsidRDefault="00472A79" w14:paraId="1461056F" w14:textId="77777777">
            <w:pPr>
              <w:contextualSpacing/>
              <w:rPr>
                <w:i/>
              </w:rPr>
            </w:pPr>
            <w:r>
              <w:rPr>
                <w:b/>
                <w:i/>
              </w:rPr>
              <w:t>Kontaktinis asmuo:</w:t>
            </w:r>
          </w:p>
        </w:tc>
        <w:tc>
          <w:tcPr>
            <w:tcW w:w="5670" w:type="dxa"/>
          </w:tcPr>
          <w:p w:rsidRPr="00472A79" w:rsidR="00472A79" w:rsidP="003E68BE" w:rsidRDefault="00472A79" w14:paraId="691A1E1B" w14:textId="77777777">
            <w:pPr>
              <w:keepNext/>
              <w:keepLines/>
              <w:contextualSpacing/>
              <w:rPr>
                <w:i/>
              </w:rPr>
            </w:pPr>
            <w:r>
              <w:rPr>
                <w:i/>
              </w:rPr>
              <w:t xml:space="preserve">Antonio </w:t>
            </w:r>
            <w:proofErr w:type="spellStart"/>
            <w:r>
              <w:rPr>
                <w:i/>
              </w:rPr>
              <w:t>Ribeiro</w:t>
            </w:r>
            <w:proofErr w:type="spellEnd"/>
            <w:r>
              <w:rPr>
                <w:i/>
              </w:rPr>
              <w:t xml:space="preserve"> </w:t>
            </w:r>
            <w:proofErr w:type="spellStart"/>
            <w:r>
              <w:rPr>
                <w:i/>
              </w:rPr>
              <w:t>Pereira</w:t>
            </w:r>
            <w:proofErr w:type="spellEnd"/>
          </w:p>
        </w:tc>
      </w:tr>
      <w:tr w:rsidRPr="00472A79" w:rsidR="00472A79" w:rsidTr="0008707E" w14:paraId="6B88E041" w14:textId="77777777">
        <w:tc>
          <w:tcPr>
            <w:tcW w:w="2127" w:type="dxa"/>
          </w:tcPr>
          <w:p w:rsidRPr="00472A79" w:rsidR="00472A79" w:rsidP="00472A79" w:rsidRDefault="00472A79" w14:paraId="260D6184" w14:textId="77777777">
            <w:pPr>
              <w:ind w:left="601"/>
              <w:contextualSpacing/>
              <w:rPr>
                <w:i/>
              </w:rPr>
            </w:pPr>
            <w:r>
              <w:rPr>
                <w:i/>
              </w:rPr>
              <w:t>Tel.</w:t>
            </w:r>
          </w:p>
        </w:tc>
        <w:tc>
          <w:tcPr>
            <w:tcW w:w="5670" w:type="dxa"/>
          </w:tcPr>
          <w:p w:rsidRPr="00472A79" w:rsidR="00472A79" w:rsidP="003E68BE" w:rsidRDefault="00472A79" w14:paraId="6A62CE15" w14:textId="77777777">
            <w:pPr>
              <w:keepNext/>
              <w:keepLines/>
              <w:contextualSpacing/>
              <w:rPr>
                <w:i/>
              </w:rPr>
            </w:pPr>
            <w:r>
              <w:rPr>
                <w:i/>
              </w:rPr>
              <w:t>00 (32) 2 546 93 63</w:t>
            </w:r>
          </w:p>
        </w:tc>
      </w:tr>
      <w:tr w:rsidRPr="00472A79" w:rsidR="00472A79" w:rsidTr="0008707E" w14:paraId="437A03F5" w14:textId="77777777">
        <w:tc>
          <w:tcPr>
            <w:tcW w:w="2127" w:type="dxa"/>
          </w:tcPr>
          <w:p w:rsidRPr="00472A79" w:rsidR="00472A79" w:rsidP="00472A79" w:rsidRDefault="00472A79" w14:paraId="7D101BA4" w14:textId="77777777">
            <w:pPr>
              <w:ind w:left="601"/>
              <w:contextualSpacing/>
              <w:rPr>
                <w:i/>
              </w:rPr>
            </w:pPr>
            <w:r>
              <w:rPr>
                <w:i/>
              </w:rPr>
              <w:t>El. paštas</w:t>
            </w:r>
          </w:p>
        </w:tc>
        <w:tc>
          <w:tcPr>
            <w:tcW w:w="5670" w:type="dxa"/>
          </w:tcPr>
          <w:p w:rsidRPr="00472A79" w:rsidR="00472A79" w:rsidP="003E68BE" w:rsidRDefault="00661FD2" w14:paraId="6E01507F" w14:textId="77777777">
            <w:pPr>
              <w:keepNext/>
              <w:keepLines/>
              <w:contextualSpacing/>
              <w:rPr>
                <w:i/>
              </w:rPr>
            </w:pPr>
            <w:hyperlink w:history="1" r:id="rId37">
              <w:r w:rsidR="00A10A98">
                <w:rPr>
                  <w:i/>
                  <w:color w:val="0000FF"/>
                  <w:u w:val="single"/>
                </w:rPr>
                <w:t>Antonio.RibeiroPereira@eesc.europa.eu</w:t>
              </w:r>
            </w:hyperlink>
          </w:p>
        </w:tc>
      </w:tr>
    </w:tbl>
    <w:p w:rsidRPr="00A10A98" w:rsidR="00472A79" w:rsidP="00472A79" w:rsidRDefault="00472A79" w14:paraId="3AF6B688" w14:textId="36C2453D">
      <w:pPr>
        <w:spacing w:after="160" w:line="259" w:lineRule="auto"/>
        <w:jc w:val="left"/>
        <w:rPr>
          <w:sz w:val="28"/>
        </w:rPr>
      </w:pPr>
    </w:p>
    <w:p w:rsidRPr="00A10A98" w:rsidR="008608BA" w:rsidP="00472A79" w:rsidRDefault="008608BA" w14:paraId="55E6F9CB" w14:textId="77777777">
      <w:pPr>
        <w:spacing w:after="160" w:line="259" w:lineRule="auto"/>
        <w:jc w:val="left"/>
        <w:rPr>
          <w:sz w:val="28"/>
        </w:rPr>
      </w:pPr>
    </w:p>
    <w:p w:rsidRPr="009B70E7" w:rsidR="004D7AC0" w:rsidRDefault="004D7AC0" w14:paraId="25C541CB" w14:textId="1B7FDC1D">
      <w:pPr>
        <w:pStyle w:val="Heading1"/>
        <w:rPr>
          <w:b/>
        </w:rPr>
      </w:pPr>
      <w:bookmarkStart w:name="_Toc75527083" w:id="7"/>
      <w:bookmarkStart w:name="_Toc102741819" w:id="8"/>
      <w:r>
        <w:rPr>
          <w:b/>
        </w:rPr>
        <w:t>BENDROSIOS RINKOS, GAMYBOS IR VARTOJIMO SKYRIUS</w:t>
      </w:r>
      <w:bookmarkEnd w:id="7"/>
      <w:bookmarkEnd w:id="8"/>
    </w:p>
    <w:p w:rsidRPr="009B70E7" w:rsidR="004D7AC0" w:rsidRDefault="004D7AC0" w14:paraId="1B79E00A" w14:textId="77777777"/>
    <w:p w:rsidRPr="007E7A4F" w:rsidR="004D7AC0" w:rsidP="007E7A4F" w:rsidRDefault="007E7A4F" w14:paraId="2D94AA90" w14:textId="5F8D5F30">
      <w:pPr>
        <w:pStyle w:val="ListParagraph"/>
        <w:numPr>
          <w:ilvl w:val="0"/>
          <w:numId w:val="2"/>
        </w:numPr>
        <w:ind w:left="567" w:hanging="567"/>
        <w:rPr>
          <w:b/>
          <w:i/>
          <w:sz w:val="28"/>
          <w:szCs w:val="28"/>
        </w:rPr>
      </w:pPr>
      <w:r>
        <w:rPr>
          <w:b/>
          <w:i/>
          <w:sz w:val="28"/>
        </w:rPr>
        <w:t>2021 m. strateginio prognozavimo ataskaita</w:t>
      </w:r>
    </w:p>
    <w:p w:rsidRPr="009B70E7" w:rsidR="004D7AC0" w:rsidP="0018231C" w:rsidRDefault="004D7AC0" w14:paraId="3B60225E" w14:textId="77777777">
      <w:pPr>
        <w:pStyle w:val="ListParagraph"/>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6096"/>
      </w:tblGrid>
      <w:tr w:rsidRPr="007E7A4F" w:rsidR="00753F2A" w:rsidTr="00342F72" w14:paraId="49F7FF21" w14:textId="77777777">
        <w:tc>
          <w:tcPr>
            <w:tcW w:w="1701" w:type="dxa"/>
          </w:tcPr>
          <w:p w:rsidRPr="009B70E7" w:rsidR="00753F2A" w:rsidRDefault="00753F2A" w14:paraId="721331A2" w14:textId="77777777">
            <w:pPr>
              <w:pStyle w:val="ListParagraph"/>
              <w:ind w:left="0"/>
              <w:rPr>
                <w:b/>
              </w:rPr>
            </w:pPr>
            <w:r>
              <w:rPr>
                <w:b/>
              </w:rPr>
              <w:t>Pranešėja</w:t>
            </w:r>
          </w:p>
        </w:tc>
        <w:tc>
          <w:tcPr>
            <w:tcW w:w="6096" w:type="dxa"/>
          </w:tcPr>
          <w:p w:rsidRPr="007E7A4F" w:rsidR="00645723" w:rsidP="00691356" w:rsidRDefault="007E7A4F" w14:paraId="65640A9C" w14:textId="77777777">
            <w:pPr>
              <w:pStyle w:val="ListParagraph"/>
              <w:ind w:left="-108"/>
            </w:pPr>
            <w:r>
              <w:t xml:space="preserve">Sandra </w:t>
            </w:r>
            <w:proofErr w:type="spellStart"/>
            <w:r>
              <w:t>Parthie</w:t>
            </w:r>
            <w:proofErr w:type="spellEnd"/>
            <w:r>
              <w:t xml:space="preserve"> (Darbdavių grupė, DE)</w:t>
            </w:r>
          </w:p>
        </w:tc>
      </w:tr>
      <w:tr w:rsidRPr="007E7A4F" w:rsidR="004C40E4" w:rsidTr="00342F72" w14:paraId="7F0D8036" w14:textId="77777777">
        <w:tc>
          <w:tcPr>
            <w:tcW w:w="7797" w:type="dxa"/>
            <w:gridSpan w:val="2"/>
          </w:tcPr>
          <w:p w:rsidRPr="007E7A4F" w:rsidR="004C40E4" w:rsidRDefault="004C40E4" w14:paraId="4A036383" w14:textId="77777777">
            <w:pPr>
              <w:pStyle w:val="ListParagraph"/>
              <w:ind w:left="0"/>
              <w:rPr>
                <w:lang w:val="fr-BE"/>
              </w:rPr>
            </w:pPr>
          </w:p>
        </w:tc>
      </w:tr>
      <w:tr w:rsidRPr="009B70E7" w:rsidR="004D7AC0" w:rsidTr="00342F72" w14:paraId="38409C2E" w14:textId="77777777">
        <w:tc>
          <w:tcPr>
            <w:tcW w:w="1701" w:type="dxa"/>
          </w:tcPr>
          <w:p w:rsidRPr="009B70E7" w:rsidR="004D7AC0" w:rsidRDefault="004D7AC0" w14:paraId="43FC9FD6" w14:textId="77777777">
            <w:pPr>
              <w:pStyle w:val="ListParagraph"/>
              <w:ind w:left="0"/>
              <w:rPr>
                <w:b/>
              </w:rPr>
            </w:pPr>
            <w:r>
              <w:rPr>
                <w:b/>
              </w:rPr>
              <w:t>Nuoroda</w:t>
            </w:r>
          </w:p>
        </w:tc>
        <w:tc>
          <w:tcPr>
            <w:tcW w:w="6096" w:type="dxa"/>
          </w:tcPr>
          <w:p w:rsidRPr="009B70E7" w:rsidR="006A3A88" w:rsidP="000F53B7" w:rsidRDefault="007E7A4F" w14:paraId="4D8CB746" w14:textId="77777777">
            <w:pPr>
              <w:tabs>
                <w:tab w:val="center" w:pos="284"/>
              </w:tabs>
              <w:ind w:left="266" w:hanging="374"/>
            </w:pPr>
            <w:proofErr w:type="spellStart"/>
            <w:r>
              <w:t>COM</w:t>
            </w:r>
            <w:proofErr w:type="spellEnd"/>
            <w:r>
              <w:t xml:space="preserve">(2021) 750 </w:t>
            </w:r>
            <w:proofErr w:type="spellStart"/>
            <w:r>
              <w:t>final</w:t>
            </w:r>
            <w:proofErr w:type="spellEnd"/>
          </w:p>
          <w:p w:rsidRPr="009B70E7" w:rsidR="004D7AC0" w:rsidP="000F53B7" w:rsidRDefault="004331B4" w14:paraId="2A5FCCCD" w14:textId="77777777">
            <w:pPr>
              <w:pStyle w:val="ListParagraph"/>
              <w:ind w:left="-108"/>
            </w:pPr>
            <w:r>
              <w:t>EESC-2021-05221-00-00-AC</w:t>
            </w:r>
          </w:p>
        </w:tc>
      </w:tr>
    </w:tbl>
    <w:p w:rsidRPr="009B70E7" w:rsidR="00BB1EE2" w:rsidRDefault="00BB1EE2" w14:paraId="21B46409" w14:textId="77777777">
      <w:pPr>
        <w:pStyle w:val="ListParagraph"/>
        <w:ind w:left="0"/>
        <w:rPr>
          <w:b/>
        </w:rPr>
      </w:pPr>
    </w:p>
    <w:p w:rsidRPr="0018231C" w:rsidR="004D7AC0" w:rsidRDefault="00D20C54" w14:paraId="206E6026" w14:textId="77777777">
      <w:pPr>
        <w:pStyle w:val="ListParagraph"/>
        <w:ind w:left="0"/>
        <w:rPr>
          <w:b/>
        </w:rPr>
      </w:pPr>
      <w:r>
        <w:rPr>
          <w:b/>
        </w:rPr>
        <w:t>Dokumento esmė</w:t>
      </w:r>
    </w:p>
    <w:p w:rsidRPr="0018231C" w:rsidR="004D7AC0" w:rsidRDefault="004D7AC0" w14:paraId="456B5218" w14:textId="77777777">
      <w:pPr>
        <w:pStyle w:val="ListParagraph"/>
        <w:ind w:left="0"/>
        <w:rPr>
          <w:lang w:val="fr-FR"/>
        </w:rPr>
      </w:pPr>
    </w:p>
    <w:p w:rsidR="007E7A4F" w:rsidRDefault="00D20C54" w14:paraId="4AF4D5B5" w14:textId="35CD0592">
      <w:pPr>
        <w:pStyle w:val="ListParagraph"/>
        <w:ind w:left="0"/>
      </w:pPr>
      <w:r>
        <w:t>EESRK:</w:t>
      </w:r>
    </w:p>
    <w:p w:rsidRPr="0018231C" w:rsidR="00331C12" w:rsidRDefault="00331C12" w14:paraId="1FEE9E67" w14:textId="77777777">
      <w:pPr>
        <w:pStyle w:val="ListParagraph"/>
        <w:ind w:left="0"/>
        <w:rPr>
          <w:lang w:val="fr-FR"/>
        </w:rPr>
      </w:pPr>
    </w:p>
    <w:p w:rsidRPr="007E7A4F" w:rsidR="00225C52" w:rsidP="00225C52" w:rsidRDefault="00B97AA6" w14:paraId="2DB768AE" w14:textId="49BBC063">
      <w:pPr>
        <w:numPr>
          <w:ilvl w:val="0"/>
          <w:numId w:val="3"/>
        </w:numPr>
        <w:overflowPunct w:val="0"/>
        <w:autoSpaceDE w:val="0"/>
        <w:autoSpaceDN w:val="0"/>
        <w:adjustRightInd w:val="0"/>
        <w:ind w:left="357" w:hanging="357"/>
        <w:textAlignment w:val="baseline"/>
        <w:rPr>
          <w:bCs/>
          <w:iCs/>
        </w:rPr>
      </w:pPr>
      <w:r>
        <w:t xml:space="preserve">sutinka, kad </w:t>
      </w:r>
      <w:r>
        <w:rPr>
          <w:b/>
        </w:rPr>
        <w:t>2021 m. strateginio prognozavimo ataskaitai pasirinkta tema yra labai svarbi politiniu požiūriu</w:t>
      </w:r>
      <w:r>
        <w:t xml:space="preserve"> ir gali sudaryti tinkamas pagrindines sąlygas gerai valdomai tarpusavio priklausomybei ir atviram strateginiam savarankiškumui, grindžiamam bendromis vertybėmis, sanglauda, tvirtu daugiašaliu valdymu ir taisyklėmis paremtu bendradarbiavimu;</w:t>
      </w:r>
    </w:p>
    <w:p w:rsidRPr="007E7A4F" w:rsidR="00225C52" w:rsidP="00225C52" w:rsidRDefault="00B97AA6" w14:paraId="7037B293" w14:textId="4E0DE809">
      <w:pPr>
        <w:numPr>
          <w:ilvl w:val="0"/>
          <w:numId w:val="3"/>
        </w:numPr>
        <w:overflowPunct w:val="0"/>
        <w:autoSpaceDE w:val="0"/>
        <w:autoSpaceDN w:val="0"/>
        <w:adjustRightInd w:val="0"/>
        <w:ind w:left="357" w:hanging="357"/>
        <w:textAlignment w:val="baseline"/>
        <w:rPr>
          <w:bCs/>
          <w:iCs/>
        </w:rPr>
      </w:pPr>
      <w:r>
        <w:t xml:space="preserve">palankiai vertina </w:t>
      </w:r>
      <w:r>
        <w:rPr>
          <w:b/>
        </w:rPr>
        <w:t>prognozavimo metodikos įtraukimą į būsimą ES politikos formavimo procesą</w:t>
      </w:r>
      <w:r>
        <w:t xml:space="preserve"> (pvz., </w:t>
      </w:r>
      <w:r>
        <w:rPr>
          <w:b/>
        </w:rPr>
        <w:t>geresnio reglamentavimo darbotvarkę</w:t>
      </w:r>
      <w:r>
        <w:t>);</w:t>
      </w:r>
    </w:p>
    <w:p w:rsidRPr="007E7A4F" w:rsidR="00225C52" w:rsidP="00225C52" w:rsidRDefault="00B97AA6" w14:paraId="23CAA9AA" w14:textId="4C38D44A">
      <w:pPr>
        <w:numPr>
          <w:ilvl w:val="0"/>
          <w:numId w:val="3"/>
        </w:numPr>
        <w:overflowPunct w:val="0"/>
        <w:autoSpaceDE w:val="0"/>
        <w:autoSpaceDN w:val="0"/>
        <w:adjustRightInd w:val="0"/>
        <w:ind w:left="357" w:hanging="357"/>
        <w:textAlignment w:val="baseline"/>
        <w:rPr>
          <w:bCs/>
          <w:iCs/>
        </w:rPr>
      </w:pPr>
      <w:r>
        <w:t xml:space="preserve">mano, kad </w:t>
      </w:r>
      <w:r>
        <w:rPr>
          <w:b/>
        </w:rPr>
        <w:t>keturios 2021 m. strateginio prognozavimo ataskaitoje nustatytos pagrindinės pasaulinės tendencijos</w:t>
      </w:r>
      <w:r>
        <w:t xml:space="preserve"> yra svarbios sprendžiant esminį klausimą dėl ES pajėgumo ir laisvės veikti;</w:t>
      </w:r>
    </w:p>
    <w:p w:rsidRPr="007E7A4F" w:rsidR="006A3A88" w:rsidP="00225C52" w:rsidRDefault="00B97AA6" w14:paraId="30DBA6C4" w14:textId="465C38CE">
      <w:pPr>
        <w:pStyle w:val="ListParagraph"/>
        <w:numPr>
          <w:ilvl w:val="0"/>
          <w:numId w:val="3"/>
        </w:numPr>
        <w:ind w:left="357" w:hanging="357"/>
      </w:pPr>
      <w:r>
        <w:t>mano, kad kitose prognozavimo ataskaitose dar galima tobulinti šiuos aspektus: EESRK mano, kad:</w:t>
      </w:r>
    </w:p>
    <w:p w:rsidR="007E7A4F" w:rsidP="007E7A4F" w:rsidRDefault="007E7A4F" w14:paraId="75997608" w14:textId="77777777">
      <w:pPr>
        <w:widowControl w:val="0"/>
        <w:numPr>
          <w:ilvl w:val="0"/>
          <w:numId w:val="31"/>
        </w:numPr>
        <w:overflowPunct w:val="0"/>
        <w:autoSpaceDE w:val="0"/>
        <w:autoSpaceDN w:val="0"/>
        <w:adjustRightInd w:val="0"/>
        <w:ind w:left="850"/>
        <w:textAlignment w:val="baseline"/>
      </w:pPr>
      <w:r>
        <w:t>ataskaitoje reikia geriau susieti didžiąsias tendencijas ir strateginius pagrindus;</w:t>
      </w:r>
    </w:p>
    <w:p w:rsidR="007E7A4F" w:rsidP="007E7A4F" w:rsidRDefault="007E7A4F" w14:paraId="1B520007" w14:textId="77777777">
      <w:pPr>
        <w:widowControl w:val="0"/>
        <w:numPr>
          <w:ilvl w:val="0"/>
          <w:numId w:val="31"/>
        </w:numPr>
        <w:overflowPunct w:val="0"/>
        <w:autoSpaceDE w:val="0"/>
        <w:autoSpaceDN w:val="0"/>
        <w:adjustRightInd w:val="0"/>
        <w:ind w:left="850"/>
        <w:textAlignment w:val="baseline"/>
      </w:pPr>
      <w:r>
        <w:t>Sprendimas dėl kitose prognozavimo ataskaitose nagrinėtinų klausimų turi būti priimamas atsižvelgiant į prognozavimo veiklą;</w:t>
      </w:r>
    </w:p>
    <w:p w:rsidR="007E7A4F" w:rsidP="007E7A4F" w:rsidRDefault="007E7A4F" w14:paraId="33D7CE68" w14:textId="77777777">
      <w:pPr>
        <w:widowControl w:val="0"/>
        <w:numPr>
          <w:ilvl w:val="0"/>
          <w:numId w:val="31"/>
        </w:numPr>
        <w:overflowPunct w:val="0"/>
        <w:autoSpaceDE w:val="0"/>
        <w:autoSpaceDN w:val="0"/>
        <w:adjustRightInd w:val="0"/>
        <w:ind w:left="850"/>
        <w:textAlignment w:val="baseline"/>
      </w:pPr>
      <w:r>
        <w:t>turėtų būti vykdomas metinis konsultacijų ciklas siekiant padėti parengti strateginio prognozavimo ataskaitą;</w:t>
      </w:r>
    </w:p>
    <w:p w:rsidR="007E7A4F" w:rsidP="007E7A4F" w:rsidRDefault="007E7A4F" w14:paraId="791638A8" w14:textId="77777777">
      <w:pPr>
        <w:widowControl w:val="0"/>
        <w:numPr>
          <w:ilvl w:val="0"/>
          <w:numId w:val="31"/>
        </w:numPr>
        <w:overflowPunct w:val="0"/>
        <w:autoSpaceDE w:val="0"/>
        <w:autoSpaceDN w:val="0"/>
        <w:adjustRightInd w:val="0"/>
        <w:ind w:left="850"/>
        <w:textAlignment w:val="baseline"/>
      </w:pPr>
      <w:r>
        <w:lastRenderedPageBreak/>
        <w:t>strateginio prognozavimo ataskaitoje neatsižvelgta į socialinį aspektą, kuris turėtų būti laikomas esminiu aspektu.</w:t>
      </w:r>
    </w:p>
    <w:p w:rsidRPr="007E7A4F" w:rsidR="007E7A4F" w:rsidP="007E7A4F" w:rsidRDefault="00B97AA6" w14:paraId="64886CCE" w14:textId="08E1A244">
      <w:pPr>
        <w:numPr>
          <w:ilvl w:val="0"/>
          <w:numId w:val="3"/>
        </w:numPr>
        <w:overflowPunct w:val="0"/>
        <w:autoSpaceDE w:val="0"/>
        <w:autoSpaceDN w:val="0"/>
        <w:adjustRightInd w:val="0"/>
        <w:ind w:left="357" w:hanging="357"/>
        <w:textAlignment w:val="baseline"/>
      </w:pPr>
      <w:r>
        <w:t xml:space="preserve">pabrėžia, kad prognozavimo ataskaitos potencialas bus visapusiškai išnaudotas ES politikos formuotojams tik tuo atveju, jei ji bus </w:t>
      </w:r>
      <w:r>
        <w:rPr>
          <w:b/>
        </w:rPr>
        <w:t>atvira, pliuralistinė, taip pat įvairi ir tarpdisciplininė</w:t>
      </w:r>
      <w:r>
        <w:t>, ją rengiant dalyvaus socialiniai partneriai ir organizuota pilietinė visuomenė;</w:t>
      </w:r>
    </w:p>
    <w:p w:rsidR="007E7A4F" w:rsidP="007E7A4F" w:rsidRDefault="00B97AA6" w14:paraId="60C30AB4" w14:textId="224F57D4">
      <w:pPr>
        <w:numPr>
          <w:ilvl w:val="0"/>
          <w:numId w:val="3"/>
        </w:numPr>
        <w:overflowPunct w:val="0"/>
        <w:autoSpaceDE w:val="0"/>
        <w:autoSpaceDN w:val="0"/>
        <w:adjustRightInd w:val="0"/>
        <w:ind w:left="357" w:hanging="357"/>
        <w:textAlignment w:val="baseline"/>
      </w:pPr>
      <w:r>
        <w:t xml:space="preserve">siūlo pertvarkyti </w:t>
      </w:r>
      <w:r>
        <w:rPr>
          <w:b/>
        </w:rPr>
        <w:t>paties Komiteto darbo procesus</w:t>
      </w:r>
      <w:r>
        <w:t xml:space="preserve">, susijusius su metinėmis prognozavimo ataskaitomis, kad būtų galima </w:t>
      </w:r>
      <w:proofErr w:type="spellStart"/>
      <w:r>
        <w:rPr>
          <w:i/>
        </w:rPr>
        <w:t>ex</w:t>
      </w:r>
      <w:proofErr w:type="spellEnd"/>
      <w:r>
        <w:rPr>
          <w:i/>
        </w:rPr>
        <w:t xml:space="preserve"> ante</w:t>
      </w:r>
      <w:r>
        <w:t xml:space="preserve">, t. y. rengiant atitinkamas ataskaitas, pateikti įžvalgų, ekspertinių žinių ir konkrečių pasiūlymų, o ne tik teikti pastabas </w:t>
      </w:r>
      <w:proofErr w:type="spellStart"/>
      <w:r>
        <w:rPr>
          <w:i/>
        </w:rPr>
        <w:t>ex</w:t>
      </w:r>
      <w:proofErr w:type="spellEnd"/>
      <w:r>
        <w:rPr>
          <w:i/>
        </w:rPr>
        <w:t xml:space="preserve"> </w:t>
      </w:r>
      <w:proofErr w:type="spellStart"/>
      <w:r>
        <w:rPr>
          <w:i/>
        </w:rPr>
        <w:t>post</w:t>
      </w:r>
      <w:proofErr w:type="spellEnd"/>
      <w:r>
        <w:t>;</w:t>
      </w:r>
    </w:p>
    <w:p w:rsidR="007E7A4F" w:rsidP="007E7A4F" w:rsidRDefault="00B97AA6" w14:paraId="357E7C80" w14:textId="3A27B973">
      <w:pPr>
        <w:numPr>
          <w:ilvl w:val="0"/>
          <w:numId w:val="3"/>
        </w:numPr>
        <w:overflowPunct w:val="0"/>
        <w:autoSpaceDE w:val="0"/>
        <w:autoSpaceDN w:val="0"/>
        <w:adjustRightInd w:val="0"/>
        <w:ind w:left="357" w:hanging="357"/>
        <w:textAlignment w:val="baseline"/>
      </w:pPr>
      <w:r>
        <w:t xml:space="preserve">ragina </w:t>
      </w:r>
      <w:r>
        <w:rPr>
          <w:b/>
        </w:rPr>
        <w:t>Komisiją toliau plėtoti ES strateginio prognozavimo darbotvarkę</w:t>
      </w:r>
      <w:r>
        <w:t>. EESRK pakartoja savo pasiūlymą padėti EK ir kitoms ES institucijoms siekti šio tikslo;</w:t>
      </w:r>
    </w:p>
    <w:p w:rsidRPr="007E7A4F" w:rsidR="003C4D5B" w:rsidP="007E7A4F" w:rsidRDefault="003C4D5B" w14:paraId="2C1E93C1" w14:textId="037CC93C">
      <w:pPr>
        <w:numPr>
          <w:ilvl w:val="0"/>
          <w:numId w:val="3"/>
        </w:numPr>
        <w:overflowPunct w:val="0"/>
        <w:autoSpaceDE w:val="0"/>
        <w:autoSpaceDN w:val="0"/>
        <w:adjustRightInd w:val="0"/>
        <w:ind w:left="357" w:hanging="357"/>
        <w:textAlignment w:val="baseline"/>
      </w:pPr>
      <w:r>
        <w:t>Rusijos karas prieš Ukrainą primygtinai ragina kitose strateginio prognozavimo ataskaitose labiau atsižvelgti į geopolitinį strateginių pokyčių poveikį, pavyzdžiui, didėjančias energijos kainas, didesnes išlaidas gynybai, migracijos srautus ir nesaugų tiekimą.</w:t>
      </w:r>
    </w:p>
    <w:p w:rsidRPr="007E7A4F" w:rsidR="007E7A4F" w:rsidP="007E7A4F" w:rsidRDefault="007E7A4F" w14:paraId="507AFD8F" w14:textId="77777777">
      <w:pPr>
        <w:widowControl w:val="0"/>
        <w:overflowPunct w:val="0"/>
        <w:autoSpaceDE w:val="0"/>
        <w:autoSpaceDN w:val="0"/>
        <w:adjustRightInd w:val="0"/>
        <w:textAlignment w:val="baseline"/>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410"/>
        <w:gridCol w:w="5670"/>
      </w:tblGrid>
      <w:tr w:rsidRPr="009B70E7" w:rsidR="00225C52" w:rsidTr="0008707E" w14:paraId="7D8E5BA8" w14:textId="77777777">
        <w:tc>
          <w:tcPr>
            <w:tcW w:w="2410" w:type="dxa"/>
          </w:tcPr>
          <w:p w:rsidRPr="009B70E7" w:rsidR="00225C52" w:rsidP="008327B1" w:rsidRDefault="00225C52" w14:paraId="195E4698" w14:textId="77777777">
            <w:pPr>
              <w:pStyle w:val="ListParagraph"/>
              <w:ind w:left="0"/>
              <w:rPr>
                <w:i/>
              </w:rPr>
            </w:pPr>
            <w:r>
              <w:rPr>
                <w:b/>
                <w:i/>
              </w:rPr>
              <w:t>Kontaktinis asmuo:</w:t>
            </w:r>
          </w:p>
        </w:tc>
        <w:tc>
          <w:tcPr>
            <w:tcW w:w="5670" w:type="dxa"/>
          </w:tcPr>
          <w:p w:rsidRPr="002F63EB" w:rsidR="00225C52" w:rsidP="008327B1" w:rsidRDefault="007E7A4F" w14:paraId="50C7016C" w14:textId="77777777">
            <w:pPr>
              <w:pStyle w:val="ListParagraph"/>
              <w:ind w:left="0"/>
              <w:rPr>
                <w:i/>
              </w:rPr>
            </w:pPr>
            <w:proofErr w:type="spellStart"/>
            <w:r>
              <w:rPr>
                <w:i/>
              </w:rPr>
              <w:t>Raúl</w:t>
            </w:r>
            <w:proofErr w:type="spellEnd"/>
            <w:r>
              <w:rPr>
                <w:i/>
              </w:rPr>
              <w:t xml:space="preserve"> Muriel </w:t>
            </w:r>
            <w:proofErr w:type="spellStart"/>
            <w:r>
              <w:rPr>
                <w:i/>
              </w:rPr>
              <w:t>Carrasco</w:t>
            </w:r>
            <w:proofErr w:type="spellEnd"/>
          </w:p>
        </w:tc>
      </w:tr>
      <w:tr w:rsidRPr="009B70E7" w:rsidR="00225C52" w:rsidTr="0008707E" w14:paraId="44F065A8" w14:textId="77777777">
        <w:tc>
          <w:tcPr>
            <w:tcW w:w="2410" w:type="dxa"/>
          </w:tcPr>
          <w:p w:rsidRPr="009B70E7" w:rsidR="00225C52" w:rsidP="008327B1" w:rsidRDefault="00225C52" w14:paraId="595F2A8D" w14:textId="77777777">
            <w:pPr>
              <w:pStyle w:val="ListParagraph"/>
              <w:ind w:left="601"/>
              <w:rPr>
                <w:i/>
              </w:rPr>
            </w:pPr>
            <w:r>
              <w:rPr>
                <w:i/>
              </w:rPr>
              <w:t>Tel.</w:t>
            </w:r>
          </w:p>
        </w:tc>
        <w:tc>
          <w:tcPr>
            <w:tcW w:w="5670" w:type="dxa"/>
          </w:tcPr>
          <w:p w:rsidRPr="002F63EB" w:rsidR="00225C52" w:rsidP="008327B1" w:rsidRDefault="007E7A4F" w14:paraId="32F03A11" w14:textId="77777777">
            <w:pPr>
              <w:pStyle w:val="ListParagraph"/>
              <w:ind w:left="0"/>
              <w:rPr>
                <w:i/>
              </w:rPr>
            </w:pPr>
            <w:r>
              <w:rPr>
                <w:i/>
              </w:rPr>
              <w:t>00 (32) 2 546 82 70</w:t>
            </w:r>
          </w:p>
        </w:tc>
      </w:tr>
      <w:tr w:rsidRPr="007E7A4F" w:rsidR="00225C52" w:rsidTr="0008707E" w14:paraId="7FE5F1FF" w14:textId="77777777">
        <w:tc>
          <w:tcPr>
            <w:tcW w:w="2410" w:type="dxa"/>
          </w:tcPr>
          <w:p w:rsidRPr="009B70E7" w:rsidR="00225C52" w:rsidP="008327B1" w:rsidRDefault="00225C52" w14:paraId="5578C2CF" w14:textId="77777777">
            <w:pPr>
              <w:pStyle w:val="ListParagraph"/>
              <w:ind w:left="601"/>
              <w:rPr>
                <w:i/>
              </w:rPr>
            </w:pPr>
            <w:r>
              <w:rPr>
                <w:i/>
              </w:rPr>
              <w:t>El. paštas</w:t>
            </w:r>
          </w:p>
        </w:tc>
        <w:tc>
          <w:tcPr>
            <w:tcW w:w="5670" w:type="dxa"/>
          </w:tcPr>
          <w:p w:rsidRPr="007E7A4F" w:rsidR="00225C52" w:rsidP="008327B1" w:rsidRDefault="00661FD2" w14:paraId="14D664CE" w14:textId="77777777">
            <w:pPr>
              <w:pStyle w:val="ListParagraph"/>
              <w:ind w:left="0"/>
              <w:rPr>
                <w:i/>
              </w:rPr>
            </w:pPr>
            <w:hyperlink w:history="1" r:id="rId38">
              <w:r w:rsidR="00A10A98">
                <w:rPr>
                  <w:rStyle w:val="Hyperlink"/>
                </w:rPr>
                <w:t>Raul.Murielcarrasco@eesc.europa.eu</w:t>
              </w:r>
            </w:hyperlink>
          </w:p>
        </w:tc>
      </w:tr>
    </w:tbl>
    <w:p w:rsidRPr="00A10A98" w:rsidR="00225C52" w:rsidP="00225C52" w:rsidRDefault="00225C52" w14:paraId="3381C890" w14:textId="77777777">
      <w:pPr>
        <w:pStyle w:val="ListParagraph"/>
        <w:ind w:left="0"/>
        <w:rPr>
          <w:sz w:val="28"/>
        </w:rPr>
      </w:pPr>
    </w:p>
    <w:p w:rsidRPr="00A10A98" w:rsidR="00B34E93" w:rsidRDefault="00B34E93" w14:paraId="14F7F8C8" w14:textId="77777777">
      <w:pPr>
        <w:spacing w:after="160" w:line="259" w:lineRule="auto"/>
        <w:jc w:val="left"/>
        <w:rPr>
          <w:sz w:val="28"/>
        </w:rPr>
      </w:pPr>
    </w:p>
    <w:p w:rsidRPr="009B70E7" w:rsidR="002E01B5" w:rsidP="0018231C" w:rsidRDefault="004D7AC0" w14:paraId="080FDA8A" w14:textId="77777777">
      <w:pPr>
        <w:pStyle w:val="Heading1"/>
        <w:keepNext/>
        <w:rPr>
          <w:b/>
        </w:rPr>
      </w:pPr>
      <w:bookmarkStart w:name="_Toc70322234" w:id="9"/>
      <w:bookmarkStart w:name="_Toc75527084" w:id="10"/>
      <w:bookmarkStart w:name="_Toc102741820" w:id="11"/>
      <w:r>
        <w:rPr>
          <w:b/>
        </w:rPr>
        <w:t>ŽEMĖS ŪKIO, KAIMO PLĖTROS IR APLINKOS SKYRIUS</w:t>
      </w:r>
      <w:bookmarkEnd w:id="9"/>
      <w:bookmarkEnd w:id="10"/>
      <w:bookmarkEnd w:id="11"/>
    </w:p>
    <w:p w:rsidRPr="009B70E7" w:rsidR="009173E7" w:rsidP="1EBA916B" w:rsidRDefault="009173E7" w14:paraId="633F975A" w14:textId="77777777">
      <w:pPr>
        <w:keepNext/>
      </w:pPr>
    </w:p>
    <w:p w:rsidRPr="009B70E7" w:rsidR="00AC7690" w:rsidP="0018231C" w:rsidRDefault="004331B4" w14:paraId="199E52E1" w14:textId="77777777">
      <w:pPr>
        <w:pStyle w:val="ListParagraph"/>
        <w:keepNext/>
        <w:numPr>
          <w:ilvl w:val="0"/>
          <w:numId w:val="2"/>
        </w:numPr>
        <w:ind w:left="567" w:hanging="567"/>
        <w:rPr>
          <w:b/>
          <w:i/>
          <w:sz w:val="28"/>
          <w:szCs w:val="28"/>
        </w:rPr>
      </w:pPr>
      <w:r>
        <w:rPr>
          <w:b/>
          <w:i/>
          <w:sz w:val="28"/>
        </w:rPr>
        <w:t>Nauja ES dirvožemio strategija</w:t>
      </w:r>
    </w:p>
    <w:p w:rsidRPr="009B70E7" w:rsidR="004D7AC0" w:rsidP="0018231C" w:rsidRDefault="004D7AC0" w14:paraId="69DE4CE4" w14:textId="77777777">
      <w:pPr>
        <w:pStyle w:val="ListParagraph"/>
        <w:keepNext/>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Pr="009B70E7" w:rsidR="004D7AC0" w:rsidTr="00662436" w14:paraId="039F3DC1" w14:textId="77777777">
        <w:tc>
          <w:tcPr>
            <w:tcW w:w="1701" w:type="dxa"/>
          </w:tcPr>
          <w:p w:rsidRPr="009B70E7" w:rsidR="004D7AC0" w:rsidP="0018231C" w:rsidRDefault="004D7AC0" w14:paraId="1038A7CA" w14:textId="77777777">
            <w:pPr>
              <w:pStyle w:val="ListParagraph"/>
              <w:keepNext/>
              <w:ind w:left="0"/>
              <w:rPr>
                <w:b/>
              </w:rPr>
            </w:pPr>
            <w:r>
              <w:rPr>
                <w:b/>
              </w:rPr>
              <w:t>Pranešėjas</w:t>
            </w:r>
          </w:p>
        </w:tc>
        <w:tc>
          <w:tcPr>
            <w:tcW w:w="5387" w:type="dxa"/>
          </w:tcPr>
          <w:p w:rsidRPr="009B70E7" w:rsidR="004D7AC0" w:rsidP="001C4EDC" w:rsidRDefault="004331B4" w14:paraId="6889A581" w14:textId="77777777">
            <w:pPr>
              <w:pStyle w:val="ListParagraph"/>
              <w:keepNext/>
              <w:ind w:left="-106"/>
            </w:pPr>
            <w:r>
              <w:t xml:space="preserve">Arnaud </w:t>
            </w:r>
            <w:proofErr w:type="spellStart"/>
            <w:r>
              <w:t>Schwartz</w:t>
            </w:r>
            <w:proofErr w:type="spellEnd"/>
            <w:r>
              <w:t xml:space="preserve"> (grupė „Įvairovė Europa“, FR)</w:t>
            </w:r>
          </w:p>
        </w:tc>
      </w:tr>
      <w:tr w:rsidRPr="009B70E7" w:rsidR="004D7AC0" w:rsidTr="00662436" w14:paraId="74F31B6C" w14:textId="77777777">
        <w:tc>
          <w:tcPr>
            <w:tcW w:w="1701" w:type="dxa"/>
          </w:tcPr>
          <w:p w:rsidRPr="009B70E7" w:rsidR="004D7AC0" w:rsidP="0018231C" w:rsidRDefault="004D7AC0" w14:paraId="0F10BA35" w14:textId="77777777">
            <w:pPr>
              <w:pStyle w:val="ListParagraph"/>
              <w:keepNext/>
              <w:ind w:left="0"/>
              <w:rPr>
                <w:b/>
              </w:rPr>
            </w:pPr>
          </w:p>
        </w:tc>
        <w:tc>
          <w:tcPr>
            <w:tcW w:w="5387" w:type="dxa"/>
          </w:tcPr>
          <w:p w:rsidRPr="009B70E7" w:rsidR="004D7AC0" w:rsidP="001C4EDC" w:rsidRDefault="004D7AC0" w14:paraId="0FC4335C" w14:textId="77777777">
            <w:pPr>
              <w:pStyle w:val="ListParagraph"/>
              <w:keepNext/>
              <w:ind w:left="-106"/>
            </w:pPr>
          </w:p>
        </w:tc>
      </w:tr>
      <w:tr w:rsidRPr="009B70E7" w:rsidR="004D7AC0" w:rsidTr="00662436" w14:paraId="02543157" w14:textId="77777777">
        <w:tc>
          <w:tcPr>
            <w:tcW w:w="1701" w:type="dxa"/>
          </w:tcPr>
          <w:p w:rsidRPr="007B231B" w:rsidR="004D7AC0" w:rsidP="0018231C" w:rsidRDefault="004D7AC0" w14:paraId="2D6FF79F" w14:textId="77777777">
            <w:pPr>
              <w:pStyle w:val="ListParagraph"/>
              <w:keepNext/>
              <w:ind w:left="0"/>
              <w:rPr>
                <w:b/>
              </w:rPr>
            </w:pPr>
            <w:r>
              <w:rPr>
                <w:b/>
              </w:rPr>
              <w:t>Nuoroda</w:t>
            </w:r>
          </w:p>
        </w:tc>
        <w:tc>
          <w:tcPr>
            <w:tcW w:w="5387" w:type="dxa"/>
          </w:tcPr>
          <w:p w:rsidRPr="00163106" w:rsidR="00814E33" w:rsidP="001C4EDC" w:rsidRDefault="004331B4" w14:paraId="3B7B4C21" w14:textId="77777777">
            <w:pPr>
              <w:pStyle w:val="ListParagraph"/>
              <w:keepNext/>
              <w:ind w:left="-106"/>
              <w:rPr>
                <w:iCs/>
                <w:color w:val="000000"/>
              </w:rPr>
            </w:pPr>
            <w:proofErr w:type="spellStart"/>
            <w:r>
              <w:rPr>
                <w:color w:val="000000"/>
              </w:rPr>
              <w:t>COM</w:t>
            </w:r>
            <w:proofErr w:type="spellEnd"/>
            <w:r>
              <w:rPr>
                <w:color w:val="000000"/>
              </w:rPr>
              <w:t xml:space="preserve">(2021) 699 </w:t>
            </w:r>
            <w:proofErr w:type="spellStart"/>
            <w:r>
              <w:rPr>
                <w:color w:val="000000"/>
              </w:rPr>
              <w:t>final</w:t>
            </w:r>
            <w:proofErr w:type="spellEnd"/>
          </w:p>
          <w:p w:rsidRPr="007B231B" w:rsidR="004D7AC0" w:rsidP="001C4EDC" w:rsidRDefault="004331B4" w14:paraId="04245EC4" w14:textId="4B439484">
            <w:pPr>
              <w:pStyle w:val="ListParagraph"/>
              <w:keepNext/>
              <w:ind w:left="-106"/>
            </w:pPr>
            <w:r>
              <w:t>EESC-2022-05627-00-00-AC</w:t>
            </w:r>
          </w:p>
        </w:tc>
      </w:tr>
    </w:tbl>
    <w:p w:rsidRPr="009B70E7" w:rsidR="004D7AC0" w:rsidP="0018231C" w:rsidRDefault="004D7AC0" w14:paraId="72F5898E" w14:textId="77777777">
      <w:pPr>
        <w:pStyle w:val="ListParagraph"/>
        <w:keepNext/>
        <w:ind w:left="567"/>
      </w:pPr>
    </w:p>
    <w:p w:rsidR="004D7AC0" w:rsidP="0018231C" w:rsidRDefault="004D7AC0" w14:paraId="50AAFA35" w14:textId="77777777">
      <w:pPr>
        <w:pStyle w:val="ListParagraph"/>
        <w:keepNext/>
        <w:ind w:left="0"/>
        <w:rPr>
          <w:b/>
        </w:rPr>
      </w:pPr>
      <w:r>
        <w:rPr>
          <w:b/>
        </w:rPr>
        <w:t>Dokumento esmė</w:t>
      </w:r>
    </w:p>
    <w:p w:rsidR="001513FD" w:rsidP="0018231C" w:rsidRDefault="001513FD" w14:paraId="4A4DAA21" w14:textId="77777777">
      <w:pPr>
        <w:pStyle w:val="ListParagraph"/>
        <w:keepNext/>
        <w:ind w:left="0"/>
      </w:pPr>
    </w:p>
    <w:p w:rsidR="00BE6D5A" w:rsidP="00BE6D5A" w:rsidRDefault="004C1E12" w14:paraId="20849CE4" w14:textId="43F9CE08">
      <w:pPr>
        <w:numPr>
          <w:ilvl w:val="0"/>
          <w:numId w:val="3"/>
        </w:numPr>
        <w:ind w:left="357" w:hanging="357"/>
        <w:contextualSpacing/>
      </w:pPr>
      <w:r>
        <w:t>Europos ekonomikos ir socialinių reikalų komitetas (EESRK) palankiai vertina Europos Komisijos komunikatą dėl 2030 m. dirvožemio strategijos ir pageidauja būti reguliariai informuojamas ir aktyviai dalyvauti rengiant pasiūlymą dėl dirvožemio apsaugos.</w:t>
      </w:r>
    </w:p>
    <w:p w:rsidR="004C1E12" w:rsidP="004C1E12" w:rsidRDefault="004331B4" w14:paraId="2CD733C0" w14:textId="77777777">
      <w:pPr>
        <w:numPr>
          <w:ilvl w:val="0"/>
          <w:numId w:val="3"/>
        </w:numPr>
        <w:ind w:left="357" w:hanging="357"/>
        <w:contextualSpacing/>
      </w:pPr>
      <w:r>
        <w:t>Dirvožemis yra strateginis ekonominis ir aplinkos turtas, kuriam kyla grėsmė, ir jam reikalinga tikslų, programų ir reglamentų sistema. Komitetas ragina Komisiją skatinti kurti Europos sistemą, kuri būtų veiksminga siekiant sustabdyti dirvožemio degradaciją, remti dirvožemio atkūrimo programas ir nustatyti veiksmų gaires, kuriomis siekiama užtikrinti gerą dirvožemio būklę. Komitetas taip pat ragina iš Europos biudžeto skirti reikiamų lėšų dirvožemio strategijai įgyvendinti.</w:t>
      </w:r>
    </w:p>
    <w:p w:rsidR="004C1E12" w:rsidP="004C1E12" w:rsidRDefault="004C1E12" w14:paraId="18C2041E" w14:textId="7AF1E47B">
      <w:pPr>
        <w:numPr>
          <w:ilvl w:val="0"/>
          <w:numId w:val="3"/>
        </w:numPr>
        <w:ind w:left="357" w:hanging="357"/>
        <w:contextualSpacing/>
      </w:pPr>
      <w:r>
        <w:t>Strategijai įgyvendinti Komisija numato priimti Geros būklės dirvožemio teisės aktą. Tačiau EESRK rekomenduoja atlikti planuojamą poveikio vertinimą ir tada priimti sprendimą dėl tinkamiausių priemonių. EESRK taip pat rekomenduoja priimti sistemą, kuri būtų grindžiama toliau nurodytais principais, siekiant užtikrinti vienodas sąlygas visiems suinteresuotiesiems subjektams, dirbantiems su dirvožemiu ir jo naudojimu susijusiuose ekonomikos sektoriuose:</w:t>
      </w:r>
    </w:p>
    <w:p w:rsidR="004C1E12" w:rsidP="004C1E12" w:rsidRDefault="004C1E12" w14:paraId="6624B97B" w14:textId="77777777">
      <w:pPr>
        <w:pStyle w:val="ListParagraph"/>
        <w:numPr>
          <w:ilvl w:val="0"/>
          <w:numId w:val="34"/>
        </w:numPr>
      </w:pPr>
      <w:r>
        <w:t>remiantis tvirtu moksliniu pagrindu pateikti aiškią termino „gera dirvožemio būklė“ rodiklių ir ribinių verčių apibrėžtį;</w:t>
      </w:r>
    </w:p>
    <w:p w:rsidR="004C1E12" w:rsidP="004C1E12" w:rsidRDefault="004C1E12" w14:paraId="29EC8192" w14:textId="77777777">
      <w:pPr>
        <w:pStyle w:val="ListParagraph"/>
        <w:numPr>
          <w:ilvl w:val="0"/>
          <w:numId w:val="34"/>
        </w:numPr>
      </w:pPr>
      <w:r>
        <w:t>remiantis „geros dirvožemio būklės“ apibrėžtimi nustatyti aiškius 2030 m. tikslus;</w:t>
      </w:r>
    </w:p>
    <w:p w:rsidR="004C1E12" w:rsidP="004C1E12" w:rsidRDefault="004C1E12" w14:paraId="7133885E" w14:textId="77777777">
      <w:pPr>
        <w:pStyle w:val="ListParagraph"/>
        <w:numPr>
          <w:ilvl w:val="0"/>
          <w:numId w:val="34"/>
        </w:numPr>
      </w:pPr>
      <w:r>
        <w:lastRenderedPageBreak/>
        <w:t>užtikrinti tinkamą aplinkos apsaugos ir klimato politikos veiksmų lygį;</w:t>
      </w:r>
    </w:p>
    <w:p w:rsidR="004C1E12" w:rsidP="004C1E12" w:rsidRDefault="004C1E12" w14:paraId="61035F2E" w14:textId="77777777">
      <w:pPr>
        <w:pStyle w:val="ListParagraph"/>
        <w:numPr>
          <w:ilvl w:val="0"/>
          <w:numId w:val="34"/>
        </w:numPr>
      </w:pPr>
      <w:r>
        <w:t>visapusiškai laikytis subsidiarumo principo, atsižvelgiant į dirvožemio nevienalytiškumą, naudojimo būdų įvairovę ir naudojimo poreikius, skirtingas geologines, klimato ir kraštovaizdžio sąlygas, taip pat į skirtingus pavojus ir jau taikomas nacionalines taisykles;</w:t>
      </w:r>
    </w:p>
    <w:p w:rsidR="004C1E12" w:rsidP="004C1E12" w:rsidRDefault="004C1E12" w14:paraId="59674A3E" w14:textId="77777777">
      <w:pPr>
        <w:pStyle w:val="ListParagraph"/>
        <w:numPr>
          <w:ilvl w:val="0"/>
          <w:numId w:val="34"/>
        </w:numPr>
      </w:pPr>
      <w:r>
        <w:t>pirmenybę teikti ne papildomiems teisiniams reikalavimams, o švietimo, konsultavimo, žinių perdavimo ir dirvožemio apsaugos skatinimo priemonėms;</w:t>
      </w:r>
    </w:p>
    <w:p w:rsidR="004331B4" w:rsidP="004331B4" w:rsidRDefault="004C1E12" w14:paraId="3A657DF2" w14:textId="453214D4">
      <w:pPr>
        <w:pStyle w:val="ListParagraph"/>
        <w:numPr>
          <w:ilvl w:val="0"/>
          <w:numId w:val="34"/>
        </w:numPr>
      </w:pPr>
      <w:r>
        <w:t>išlaikyti visiems subjektams tenkančią priimtino lygio administracinę naštą, kartu užtikrinant jos įmanomumą.</w:t>
      </w:r>
    </w:p>
    <w:p w:rsidR="008608BA" w:rsidP="008608BA" w:rsidRDefault="008608BA" w14:paraId="2D55EC72" w14:textId="77777777"/>
    <w:p w:rsidRPr="001513FD" w:rsidR="001513FD" w:rsidP="001513FD" w:rsidRDefault="004C1E12" w14:paraId="629D7A77" w14:textId="7ECFAF27">
      <w:pPr>
        <w:numPr>
          <w:ilvl w:val="0"/>
          <w:numId w:val="3"/>
        </w:numPr>
        <w:ind w:left="357" w:hanging="357"/>
        <w:contextualSpacing/>
      </w:pPr>
      <w:r>
        <w:t>Komitetas rekomenduoja kuo išsamiau aptarti teisėkūros iniciatyvos turinį su ekonominiais ir socialiniais subjektais bei pilietinės visuomenės organizacijomis. Dėl šios priežasties Komitetas ragina Komisiją kuo greičiau pateikti pasiūlymą, kad prieš balsavimą dėl šio dokumento, dar šios kadencijos laikotarpiu būtų galima surengti diskusiją.</w:t>
      </w:r>
    </w:p>
    <w:p w:rsidRPr="001513FD" w:rsidR="001513FD" w:rsidP="001513FD" w:rsidRDefault="004331B4" w14:paraId="4E7000FE" w14:textId="77777777">
      <w:pPr>
        <w:numPr>
          <w:ilvl w:val="0"/>
          <w:numId w:val="3"/>
        </w:numPr>
        <w:ind w:left="357" w:hanging="357"/>
        <w:contextualSpacing/>
      </w:pPr>
      <w:r>
        <w:t xml:space="preserve">Komitetas pabrėžia, kad būtina atsižvelgti į visus dirvožemio degradacijos aspektus, ypatingą dėmesį skiriant dirvožemio užterštumui, žemės naudojimui dėl miestų ir infrastruktūros plėtros bei organinių medžiagų išeikvojimo žemės ūkio paskirties dirvožemyje klausimams, nes šie reiškiniai daro ypač didelį ir galimai negrįžtamą poveikį dirvožemio būklei ir jo pajėgumui teikti </w:t>
      </w:r>
      <w:proofErr w:type="spellStart"/>
      <w:r>
        <w:t>ekosistemines</w:t>
      </w:r>
      <w:proofErr w:type="spellEnd"/>
      <w:r>
        <w:t xml:space="preserve"> paslaugas.</w:t>
      </w:r>
    </w:p>
    <w:p w:rsidRPr="004C1E12" w:rsidR="00533BF2" w:rsidP="00533BF2" w:rsidRDefault="004331B4" w14:paraId="39E30157" w14:textId="07D50471">
      <w:pPr>
        <w:numPr>
          <w:ilvl w:val="0"/>
          <w:numId w:val="3"/>
        </w:numPr>
        <w:ind w:left="357" w:hanging="357"/>
        <w:contextualSpacing/>
      </w:pPr>
      <w:r>
        <w:t>Dirvožemis Europoje yra labai įvairus, jis atspindi klimato, geologinius ir žemėnaudos skirtumus; jam kylančios grėsmės taip pat skiriasi savo pobūdžiu ir intensyvumu, todėl parengtos priemonės dirvožemio degradacijai išvengti turi būti pritaikytos pagal skirtingas geografines ir kultūrines aplinkybes. Valstybių narių dirvožemio apsaugos teisės aktai yra nevienalyčiai ir suskaidyti; kai kurių valstybių narių politikos ir teisės aktų sistemose neatsižvelgiama į daugelį dirvožemiui kylančių grėsmių.</w:t>
      </w:r>
    </w:p>
    <w:p w:rsidR="004C1E12" w:rsidP="00533BF2" w:rsidRDefault="004C1E12" w14:paraId="1218248B" w14:textId="25A6AAD1">
      <w:pPr>
        <w:numPr>
          <w:ilvl w:val="0"/>
          <w:numId w:val="3"/>
        </w:numPr>
        <w:ind w:left="357" w:hanging="357"/>
        <w:contextualSpacing/>
      </w:pPr>
      <w:r>
        <w:t xml:space="preserve">Komitetas taip pat atkreipia dėmesį į tai, kad būtina skubiai spręsti žmogaus sukelto klimato kaitos poveikio dirvožemiui klausimą. Todėl jis primygtinai ragina į naująją ES dirvožemio strategiją įtraukti kovos su erozija ir </w:t>
      </w:r>
      <w:proofErr w:type="spellStart"/>
      <w:r>
        <w:t>dykumėjimu</w:t>
      </w:r>
      <w:proofErr w:type="spellEnd"/>
      <w:r>
        <w:t>, sukeliančius didžiulius potvynius, sausras ir gaisrus, veiksmus.</w:t>
      </w:r>
    </w:p>
    <w:p w:rsidR="00533BF2" w:rsidP="00533BF2" w:rsidRDefault="004331B4" w14:paraId="54B7441D" w14:textId="20130FD1">
      <w:pPr>
        <w:numPr>
          <w:ilvl w:val="0"/>
          <w:numId w:val="3"/>
        </w:numPr>
        <w:ind w:left="357" w:hanging="357"/>
        <w:contextualSpacing/>
      </w:pPr>
      <w:r>
        <w:t>Komitetas reiškia didelį susirūpinimą dėl žemės užėmimo vykstant urbanizacijos procesams, kurie didele dauguma atvejų daro poveikį derlingam lygumų ir pakrančių zonų dirvožemiui. Siekiant tikslo, kad iki 2050 m. visiškai nebebūtų prarandamas dirvožemis, būtinos paskatos pakartotinai naudoti apleistus sklypus ir atstatyti nenaudojamus nepralaidžius paviršius.</w:t>
      </w:r>
    </w:p>
    <w:p w:rsidRPr="009B70E7" w:rsidR="00071F4C" w:rsidP="004331B4" w:rsidRDefault="004331B4" w14:paraId="15BD00C0" w14:textId="2CE1A293">
      <w:pPr>
        <w:numPr>
          <w:ilvl w:val="0"/>
          <w:numId w:val="3"/>
        </w:numPr>
        <w:ind w:left="357" w:hanging="357"/>
        <w:contextualSpacing/>
      </w:pPr>
      <w:r>
        <w:t>Komitetas mano, kad, atsižvelgiant į žiedinės ir efektyvaus išteklių naudojimo ekonomikos uždavinį, pirmenybę reikėtų teikti Europos dirvožemio ekologinio produktyvumo išsaugojimui ir taip sumažinti ES paklausos pasekmes trečiosioms šalims. Jo nuomone, absoliutus prioritetas – galutinis iniciatyvų, kuriomis siekiama tarptautinės prekybos srityje sukurti garantijas, kad nebus naikinami miškai, įgyvendinimas.</w:t>
      </w:r>
    </w:p>
    <w:p w:rsidRPr="009B70E7" w:rsidR="004D7AC0" w:rsidRDefault="004D7AC0" w14:paraId="0ED29507"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985"/>
        <w:gridCol w:w="5670"/>
      </w:tblGrid>
      <w:tr w:rsidRPr="009B70E7" w:rsidR="004331B4" w:rsidTr="0008707E" w14:paraId="796524F5" w14:textId="77777777">
        <w:tc>
          <w:tcPr>
            <w:tcW w:w="1985" w:type="dxa"/>
          </w:tcPr>
          <w:p w:rsidRPr="009B70E7" w:rsidR="004331B4" w:rsidP="00BC41D9" w:rsidRDefault="004331B4" w14:paraId="3FABE7C3" w14:textId="77777777">
            <w:pPr>
              <w:pStyle w:val="ListParagraph"/>
              <w:ind w:left="0"/>
              <w:rPr>
                <w:i/>
              </w:rPr>
            </w:pPr>
            <w:r>
              <w:rPr>
                <w:b/>
                <w:i/>
              </w:rPr>
              <w:t>Kontaktinis asmuo:</w:t>
            </w:r>
          </w:p>
        </w:tc>
        <w:tc>
          <w:tcPr>
            <w:tcW w:w="5670" w:type="dxa"/>
          </w:tcPr>
          <w:p w:rsidRPr="009B70E7" w:rsidR="004331B4" w:rsidP="00BC41D9" w:rsidRDefault="004331B4" w14:paraId="40E702D9" w14:textId="77777777">
            <w:pPr>
              <w:pStyle w:val="ListParagraph"/>
              <w:ind w:left="0"/>
              <w:rPr>
                <w:i/>
              </w:rPr>
            </w:pPr>
            <w:proofErr w:type="spellStart"/>
            <w:r>
              <w:rPr>
                <w:i/>
              </w:rPr>
              <w:t>Gaia</w:t>
            </w:r>
            <w:proofErr w:type="spellEnd"/>
            <w:r>
              <w:rPr>
                <w:i/>
              </w:rPr>
              <w:t xml:space="preserve"> </w:t>
            </w:r>
            <w:proofErr w:type="spellStart"/>
            <w:r>
              <w:rPr>
                <w:i/>
              </w:rPr>
              <w:t>Bottoni</w:t>
            </w:r>
            <w:proofErr w:type="spellEnd"/>
          </w:p>
        </w:tc>
      </w:tr>
      <w:tr w:rsidRPr="009B70E7" w:rsidR="004331B4" w:rsidTr="0008707E" w14:paraId="331A37F5" w14:textId="77777777">
        <w:tc>
          <w:tcPr>
            <w:tcW w:w="1985" w:type="dxa"/>
          </w:tcPr>
          <w:p w:rsidRPr="009B70E7" w:rsidR="004331B4" w:rsidP="00BC41D9" w:rsidRDefault="004331B4" w14:paraId="3847BAF3" w14:textId="77777777">
            <w:pPr>
              <w:pStyle w:val="ListParagraph"/>
              <w:ind w:left="601"/>
              <w:rPr>
                <w:i/>
              </w:rPr>
            </w:pPr>
            <w:r>
              <w:rPr>
                <w:i/>
              </w:rPr>
              <w:t>Tel.</w:t>
            </w:r>
          </w:p>
        </w:tc>
        <w:tc>
          <w:tcPr>
            <w:tcW w:w="5670" w:type="dxa"/>
          </w:tcPr>
          <w:p w:rsidRPr="009B70E7" w:rsidR="004331B4" w:rsidP="00BC41D9" w:rsidRDefault="004331B4" w14:paraId="32DBBE24" w14:textId="77777777">
            <w:pPr>
              <w:pStyle w:val="ListParagraph"/>
              <w:ind w:left="0"/>
              <w:rPr>
                <w:i/>
              </w:rPr>
            </w:pPr>
            <w:r>
              <w:rPr>
                <w:i/>
              </w:rPr>
              <w:t>00 (32) 2 546 94 47</w:t>
            </w:r>
          </w:p>
        </w:tc>
      </w:tr>
      <w:tr w:rsidRPr="009B70E7" w:rsidR="004331B4" w:rsidTr="0008707E" w14:paraId="0AAF94B8" w14:textId="77777777">
        <w:tc>
          <w:tcPr>
            <w:tcW w:w="1985" w:type="dxa"/>
          </w:tcPr>
          <w:p w:rsidRPr="009B70E7" w:rsidR="004331B4" w:rsidP="00BC41D9" w:rsidRDefault="004331B4" w14:paraId="0FE1736B" w14:textId="77777777">
            <w:pPr>
              <w:pStyle w:val="ListParagraph"/>
              <w:ind w:left="601"/>
              <w:rPr>
                <w:i/>
              </w:rPr>
            </w:pPr>
            <w:r>
              <w:rPr>
                <w:i/>
              </w:rPr>
              <w:t>El. paštas</w:t>
            </w:r>
          </w:p>
        </w:tc>
        <w:tc>
          <w:tcPr>
            <w:tcW w:w="5670" w:type="dxa"/>
          </w:tcPr>
          <w:p w:rsidRPr="009B70E7" w:rsidR="004331B4" w:rsidP="00BC41D9" w:rsidRDefault="00661FD2" w14:paraId="72A6F91C" w14:textId="4788B2E7">
            <w:pPr>
              <w:pStyle w:val="ListParagraph"/>
              <w:ind w:left="0"/>
              <w:rPr>
                <w:i/>
              </w:rPr>
            </w:pPr>
            <w:hyperlink w:history="1" r:id="rId39">
              <w:r w:rsidR="00A10A98">
                <w:rPr>
                  <w:rStyle w:val="Hyperlink"/>
                  <w:i/>
                </w:rPr>
                <w:t>Gaia.Bottoni@eesc.europa.eu</w:t>
              </w:r>
            </w:hyperlink>
          </w:p>
        </w:tc>
      </w:tr>
    </w:tbl>
    <w:p w:rsidR="00163106" w:rsidP="00163106" w:rsidRDefault="00163106" w14:paraId="0CE91FE7" w14:textId="3288E93C">
      <w:pPr>
        <w:keepNext/>
      </w:pPr>
    </w:p>
    <w:p w:rsidRPr="009B70E7" w:rsidR="00A10A98" w:rsidP="00163106" w:rsidRDefault="00A10A98" w14:paraId="49687584" w14:textId="77777777">
      <w:pPr>
        <w:keepNext/>
      </w:pPr>
    </w:p>
    <w:p w:rsidRPr="009B70E7" w:rsidR="00163106" w:rsidP="00163106" w:rsidRDefault="003E5137" w14:paraId="66799837" w14:textId="77777777">
      <w:pPr>
        <w:pStyle w:val="ListParagraph"/>
        <w:keepNext/>
        <w:numPr>
          <w:ilvl w:val="0"/>
          <w:numId w:val="2"/>
        </w:numPr>
        <w:ind w:left="567" w:hanging="567"/>
        <w:rPr>
          <w:b/>
          <w:i/>
          <w:sz w:val="28"/>
          <w:szCs w:val="28"/>
        </w:rPr>
      </w:pPr>
      <w:r>
        <w:rPr>
          <w:b/>
          <w:i/>
          <w:sz w:val="28"/>
        </w:rPr>
        <w:t>ES ilgalaikė kaimo vietovių vizija</w:t>
      </w:r>
    </w:p>
    <w:p w:rsidRPr="009B70E7" w:rsidR="00163106" w:rsidP="00163106" w:rsidRDefault="00163106" w14:paraId="61D151C4" w14:textId="77777777">
      <w:pPr>
        <w:pStyle w:val="ListParagraph"/>
        <w:keepNext/>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45"/>
        <w:gridCol w:w="5387"/>
      </w:tblGrid>
      <w:tr w:rsidRPr="009B70E7" w:rsidR="00163106" w:rsidTr="001513FD" w14:paraId="3D75FFF9" w14:textId="77777777">
        <w:tc>
          <w:tcPr>
            <w:tcW w:w="1701" w:type="dxa"/>
          </w:tcPr>
          <w:p w:rsidRPr="009B70E7" w:rsidR="00163106" w:rsidP="001513FD" w:rsidRDefault="00163106" w14:paraId="363AB999" w14:textId="77777777">
            <w:pPr>
              <w:pStyle w:val="ListParagraph"/>
              <w:keepNext/>
              <w:ind w:left="0"/>
              <w:rPr>
                <w:b/>
              </w:rPr>
            </w:pPr>
            <w:r>
              <w:rPr>
                <w:b/>
              </w:rPr>
              <w:t>Pranešėja</w:t>
            </w:r>
          </w:p>
        </w:tc>
        <w:tc>
          <w:tcPr>
            <w:tcW w:w="5387" w:type="dxa"/>
          </w:tcPr>
          <w:p w:rsidRPr="009B70E7" w:rsidR="00163106" w:rsidP="00C554BB" w:rsidRDefault="003E5137" w14:paraId="05EF03EB" w14:textId="77777777">
            <w:pPr>
              <w:pStyle w:val="ListParagraph"/>
              <w:keepNext/>
              <w:ind w:left="-106"/>
            </w:pPr>
            <w:r>
              <w:t xml:space="preserve">Lidija </w:t>
            </w:r>
            <w:proofErr w:type="spellStart"/>
            <w:r>
              <w:t>Pavić-Rogošić</w:t>
            </w:r>
            <w:proofErr w:type="spellEnd"/>
            <w:r>
              <w:t xml:space="preserve"> (grupė „Įvairovė Europa“, HR)</w:t>
            </w:r>
          </w:p>
        </w:tc>
      </w:tr>
      <w:tr w:rsidRPr="009B70E7" w:rsidR="003E5137" w:rsidTr="00BC41D9" w14:paraId="225517A3" w14:textId="77777777">
        <w:tc>
          <w:tcPr>
            <w:tcW w:w="1701" w:type="dxa"/>
          </w:tcPr>
          <w:p w:rsidRPr="009B70E7" w:rsidR="003E5137" w:rsidP="00BC41D9" w:rsidRDefault="003E5137" w14:paraId="72E9D6BC" w14:textId="77777777">
            <w:pPr>
              <w:pStyle w:val="ListParagraph"/>
              <w:keepNext/>
              <w:ind w:left="0"/>
              <w:rPr>
                <w:b/>
              </w:rPr>
            </w:pPr>
            <w:proofErr w:type="spellStart"/>
            <w:r>
              <w:rPr>
                <w:b/>
                <w:sz w:val="21"/>
              </w:rPr>
              <w:t>Bendrapranešėjė</w:t>
            </w:r>
            <w:proofErr w:type="spellEnd"/>
          </w:p>
        </w:tc>
        <w:tc>
          <w:tcPr>
            <w:tcW w:w="5387" w:type="dxa"/>
          </w:tcPr>
          <w:p w:rsidR="003E5137" w:rsidP="00BC41D9" w:rsidRDefault="003E5137" w14:paraId="0FDFDDFD" w14:textId="77777777">
            <w:pPr>
              <w:pStyle w:val="ListParagraph"/>
              <w:keepNext/>
              <w:ind w:left="-106"/>
            </w:pPr>
            <w:proofErr w:type="spellStart"/>
            <w:r>
              <w:t>Piroska</w:t>
            </w:r>
            <w:proofErr w:type="spellEnd"/>
            <w:r>
              <w:t xml:space="preserve"> </w:t>
            </w:r>
            <w:proofErr w:type="spellStart"/>
            <w:r>
              <w:t>Kállay</w:t>
            </w:r>
            <w:proofErr w:type="spellEnd"/>
            <w:r>
              <w:t xml:space="preserve"> (Darbuotojų grupė, HU)</w:t>
            </w:r>
          </w:p>
          <w:p w:rsidRPr="009B70E7" w:rsidR="003E5137" w:rsidP="00BC41D9" w:rsidRDefault="003E5137" w14:paraId="1A53F7C6" w14:textId="77777777">
            <w:pPr>
              <w:pStyle w:val="ListParagraph"/>
              <w:keepNext/>
              <w:ind w:left="-106"/>
            </w:pPr>
          </w:p>
        </w:tc>
      </w:tr>
      <w:tr w:rsidRPr="009B70E7" w:rsidR="00163106" w:rsidTr="001513FD" w14:paraId="312F94F4" w14:textId="77777777">
        <w:tc>
          <w:tcPr>
            <w:tcW w:w="1701" w:type="dxa"/>
          </w:tcPr>
          <w:p w:rsidRPr="007B231B" w:rsidR="00163106" w:rsidP="001513FD" w:rsidRDefault="00163106" w14:paraId="35787E3D" w14:textId="77777777">
            <w:pPr>
              <w:pStyle w:val="ListParagraph"/>
              <w:keepNext/>
              <w:ind w:left="0"/>
              <w:rPr>
                <w:b/>
              </w:rPr>
            </w:pPr>
            <w:r>
              <w:rPr>
                <w:b/>
              </w:rPr>
              <w:t>Nuoroda</w:t>
            </w:r>
          </w:p>
        </w:tc>
        <w:tc>
          <w:tcPr>
            <w:tcW w:w="5387" w:type="dxa"/>
          </w:tcPr>
          <w:p w:rsidRPr="00163106" w:rsidR="00163106" w:rsidP="001513FD" w:rsidRDefault="003E5137" w14:paraId="6A8FC293" w14:textId="77777777">
            <w:pPr>
              <w:pStyle w:val="ListParagraph"/>
              <w:keepNext/>
              <w:ind w:left="-106"/>
              <w:rPr>
                <w:iCs/>
                <w:color w:val="000000"/>
              </w:rPr>
            </w:pPr>
            <w:proofErr w:type="spellStart"/>
            <w:r>
              <w:rPr>
                <w:color w:val="000000"/>
              </w:rPr>
              <w:t>COM</w:t>
            </w:r>
            <w:proofErr w:type="spellEnd"/>
            <w:r>
              <w:rPr>
                <w:color w:val="000000"/>
              </w:rPr>
              <w:t xml:space="preserve">(2021) 345 </w:t>
            </w:r>
            <w:proofErr w:type="spellStart"/>
            <w:r>
              <w:rPr>
                <w:color w:val="000000"/>
              </w:rPr>
              <w:t>final</w:t>
            </w:r>
            <w:proofErr w:type="spellEnd"/>
          </w:p>
          <w:p w:rsidRPr="007B231B" w:rsidR="00163106" w:rsidP="001513FD" w:rsidRDefault="002B09A7" w14:paraId="28286821" w14:textId="32B33ACC">
            <w:pPr>
              <w:pStyle w:val="ListParagraph"/>
              <w:keepNext/>
              <w:ind w:left="-106"/>
            </w:pPr>
            <w:r>
              <w:t>EESC-2022-03889-00-00-AC</w:t>
            </w:r>
          </w:p>
        </w:tc>
      </w:tr>
    </w:tbl>
    <w:p w:rsidRPr="009B70E7" w:rsidR="00163106" w:rsidP="00163106" w:rsidRDefault="00163106" w14:paraId="09721BC0" w14:textId="77777777">
      <w:pPr>
        <w:pStyle w:val="ListParagraph"/>
        <w:keepNext/>
        <w:ind w:left="567"/>
      </w:pPr>
    </w:p>
    <w:p w:rsidR="00163106" w:rsidP="00163106" w:rsidRDefault="00163106" w14:paraId="799F56AF" w14:textId="77777777">
      <w:pPr>
        <w:pStyle w:val="ListParagraph"/>
        <w:keepNext/>
        <w:ind w:left="0"/>
        <w:rPr>
          <w:b/>
        </w:rPr>
      </w:pPr>
      <w:r>
        <w:rPr>
          <w:b/>
        </w:rPr>
        <w:t>Dokumento esmė</w:t>
      </w:r>
    </w:p>
    <w:p w:rsidRPr="009B70E7" w:rsidR="00914265" w:rsidP="00163106" w:rsidRDefault="00914265" w14:paraId="70CD71C8" w14:textId="77777777">
      <w:pPr>
        <w:pStyle w:val="ListParagraph"/>
        <w:keepNext/>
        <w:ind w:left="0"/>
        <w:rPr>
          <w:b/>
        </w:rPr>
      </w:pPr>
    </w:p>
    <w:p w:rsidRPr="00564924" w:rsidR="00914265" w:rsidP="00914265" w:rsidRDefault="003E5137" w14:paraId="1492E964" w14:textId="7B81A0F6">
      <w:pPr>
        <w:numPr>
          <w:ilvl w:val="0"/>
          <w:numId w:val="3"/>
        </w:numPr>
        <w:ind w:left="357" w:hanging="357"/>
        <w:contextualSpacing/>
      </w:pPr>
      <w:r>
        <w:t xml:space="preserve">Europos ekonomikos ir socialinių reikalų komitetas (EESRK) </w:t>
      </w:r>
      <w:r>
        <w:rPr>
          <w:b/>
        </w:rPr>
        <w:t>iš esmės palankiai vertina Europos Komisijos ilgalaikę kaimo vietovių viziją</w:t>
      </w:r>
      <w:r>
        <w:t>. Taip pat teigiamai vertinami pasiūlymai dėl veiksmų plano, įskaitant Kaimo paktą, kuriuo siekiama įtraukti dalyvius remiant vizijos įgyvendinimą ES, nacionaliniu, regioniniu ir vietos lygmenimis, kaip ir pasiūlymai dėl kaimo stebėjimo centro ir poveikio kaimui vertinimo mechanizmo įdiegimo.</w:t>
      </w:r>
    </w:p>
    <w:p w:rsidRPr="00914265" w:rsidR="00914265" w:rsidP="00914265" w:rsidRDefault="003E5137" w14:paraId="63104BD0" w14:textId="77777777">
      <w:pPr>
        <w:numPr>
          <w:ilvl w:val="0"/>
          <w:numId w:val="3"/>
        </w:numPr>
        <w:ind w:left="357" w:hanging="357"/>
        <w:contextualSpacing/>
      </w:pPr>
      <w:r>
        <w:t xml:space="preserve">Tačiau neaišku, kokį </w:t>
      </w:r>
      <w:r>
        <w:rPr>
          <w:b/>
        </w:rPr>
        <w:t>poveikį</w:t>
      </w:r>
      <w:r>
        <w:t xml:space="preserve"> ilgalaikei vizijai turės Komisijos naujos </w:t>
      </w:r>
      <w:r>
        <w:rPr>
          <w:b/>
        </w:rPr>
        <w:t>bendrosios žemės ūkio politikos (BŽŪP)</w:t>
      </w:r>
      <w:r>
        <w:t xml:space="preserve"> ir kiekvienos valstybės narės BŽŪP strateginių planų struktūra ir turinys ir kaip Komisija turėtų užtikrinti BŽŪP ir kitų politikos sričių nuoseklumą ir pridėtinę vertę.</w:t>
      </w:r>
    </w:p>
    <w:p w:rsidRPr="00914265" w:rsidR="00914265" w:rsidP="00914265" w:rsidRDefault="003E5137" w14:paraId="03394408" w14:textId="77777777">
      <w:pPr>
        <w:numPr>
          <w:ilvl w:val="0"/>
          <w:numId w:val="3"/>
        </w:numPr>
        <w:ind w:left="357" w:hanging="357"/>
        <w:contextualSpacing/>
      </w:pPr>
      <w:r>
        <w:t>EESRK pritaria veiksmų plano prioritetams – kaimo vietovių stiprinimui ir sujungimui bei jų atsparumo ir klestėjimo didinimui. EESRK mano, kad klestėjimas, apibūdinamas kaip socialiniu ir aplinkos požiūriu tvarus gyvenimo būdas, turi būti visų piliečių tikslas, nepaisant to, kur jie gyvena. Jei veiksmų planas bus įgyvendintas, bus užtikrinta optimistiška ir patikima ateitis Europos kaimo vietovėms.</w:t>
      </w:r>
    </w:p>
    <w:p w:rsidRPr="00914265" w:rsidR="00914265" w:rsidP="00914265" w:rsidRDefault="003E5137" w14:paraId="46F395BD" w14:textId="77777777">
      <w:pPr>
        <w:numPr>
          <w:ilvl w:val="0"/>
          <w:numId w:val="3"/>
        </w:numPr>
        <w:ind w:left="357" w:hanging="357"/>
        <w:contextualSpacing/>
      </w:pPr>
      <w:r>
        <w:t>Komisija įsipareigoja įgyvendinti Kaimo paktą ir kaimo veiksmų planą, tačiau labai daug priklauso nuo visų valstybių narių, regionų ir vietos bendruomenių pritarimo. EESRK mano, kad</w:t>
      </w:r>
      <w:r>
        <w:rPr>
          <w:b/>
        </w:rPr>
        <w:t xml:space="preserve"> Ministrų Taryba, Tarybai pirmininkaujančios valstybės narės, Europos Parlamentas, Regionų komitetas (RK) ir pats EESRK</w:t>
      </w:r>
      <w:r>
        <w:t>, kaip ir pilietinės visuomenės organizacijos ir tinklai,</w:t>
      </w:r>
      <w:r>
        <w:rPr>
          <w:b/>
        </w:rPr>
        <w:t xml:space="preserve"> turi atlikti savo vaidmenį</w:t>
      </w:r>
      <w:r>
        <w:t>, kad galėtų įgyvendinti viziją. Siekiant įgyvendinti viziją svarbiausia turėti visapusiškai finansuojamą veiksmų planą su aiškiais tikslais ir terminais, kuriuos būtų galima skaidriai įvertinti.</w:t>
      </w:r>
    </w:p>
    <w:p w:rsidRPr="00914265" w:rsidR="00914265" w:rsidP="00914265" w:rsidRDefault="003E5137" w14:paraId="09C43B4C" w14:textId="77777777">
      <w:pPr>
        <w:numPr>
          <w:ilvl w:val="0"/>
          <w:numId w:val="3"/>
        </w:numPr>
        <w:ind w:left="357" w:hanging="357"/>
        <w:contextualSpacing/>
      </w:pPr>
      <w:r>
        <w:t xml:space="preserve">EESRK taip pat palankiai vertina </w:t>
      </w:r>
      <w:r>
        <w:rPr>
          <w:b/>
        </w:rPr>
        <w:t>sustiprintą poveikio kaimui vertinimo politiką</w:t>
      </w:r>
      <w:r>
        <w:t xml:space="preserve"> ir </w:t>
      </w:r>
      <w:r>
        <w:rPr>
          <w:b/>
        </w:rPr>
        <w:t>skaidraus kaimo stebėjimo centro įsteigimą</w:t>
      </w:r>
      <w:r w:rsidRPr="003E5137">
        <w:rPr>
          <w:lang w:val="en-US"/>
        </w:rPr>
        <w:footnoteReference w:id="3"/>
      </w:r>
      <w:r>
        <w:t>. Labai svarbu keistis informacija ir palaikyti dialogą su socialiniais ir pilietinės visuomenės partneriais. EESRK yra pasirengęs remti šį darbą, pavyzdžiui, prisidėdamas prie naujosios Europos kaimo plėtros teminės grupės veiklos dėl poveikio kaimui vertinimo.</w:t>
      </w:r>
    </w:p>
    <w:p w:rsidRPr="00914265" w:rsidR="00914265" w:rsidP="00914265" w:rsidRDefault="003E5137" w14:paraId="48238F9A" w14:textId="77777777">
      <w:pPr>
        <w:numPr>
          <w:ilvl w:val="0"/>
          <w:numId w:val="3"/>
        </w:numPr>
        <w:ind w:left="357" w:hanging="357"/>
        <w:contextualSpacing/>
      </w:pPr>
      <w:r>
        <w:t xml:space="preserve">EESRK mano, kad norint, jog vizija būtų visapusiškai suprantama ir įtraukianti, reikia labiau įtraukti ir įgalinti </w:t>
      </w:r>
      <w:r>
        <w:rPr>
          <w:b/>
        </w:rPr>
        <w:t>dalyvaujančias vietos kaimo ir miesto organizacijas ir pilietinės visuomenės organizacijas</w:t>
      </w:r>
      <w:r>
        <w:t>. Europos kaimo parlamentas ir kiti esami tinklai, taip pat dabartinė konferencija dėl Europos ateities turėtų atlikti svarbų vaidmenį pateikiant vietos bendruomenių nuomonę.</w:t>
      </w:r>
    </w:p>
    <w:p w:rsidRPr="00914265" w:rsidR="00914265" w:rsidP="00914265" w:rsidRDefault="003E5137" w14:paraId="1748DB3E" w14:textId="77777777">
      <w:pPr>
        <w:numPr>
          <w:ilvl w:val="0"/>
          <w:numId w:val="3"/>
        </w:numPr>
        <w:ind w:left="357" w:hanging="357"/>
        <w:contextualSpacing/>
      </w:pPr>
      <w:r>
        <w:t xml:space="preserve">EESRK mano, kad </w:t>
      </w:r>
      <w:r>
        <w:rPr>
          <w:b/>
        </w:rPr>
        <w:t>Komisijos plėtros kaimo tinklas ir pilietinio dialogo grupės</w:t>
      </w:r>
      <w:r>
        <w:t xml:space="preserve">, kurioms vadovauja įvairūs generaliniai direktoratai, turi skatinti dvikryptes ir skaidrias ataskaitų teikimo procedūras. EESRK taip pat mano, kad, nors ir palankiai vertina mokslinių tyrimų programoje „Europos Horizontas“ numatytus įsipareigojimus taikant poveikio kaimui vertinimą, vis daugiau Komisijos </w:t>
      </w:r>
      <w:r>
        <w:lastRenderedPageBreak/>
        <w:t xml:space="preserve">departamentų turėtų parodyti savo visapusišką įsipareigojimą įgyvendinti šią viziją. Visų pirma turėtų būti išplėstas tinkamumo kaimo vietovėms užtikrinimas, kad jis apimtų </w:t>
      </w:r>
      <w:r>
        <w:rPr>
          <w:b/>
        </w:rPr>
        <w:t>programą „Kūrybiška Europa“ ir programą „</w:t>
      </w:r>
      <w:proofErr w:type="spellStart"/>
      <w:r>
        <w:rPr>
          <w:b/>
        </w:rPr>
        <w:t>Erasmus</w:t>
      </w:r>
      <w:proofErr w:type="spellEnd"/>
      <w:r>
        <w:rPr>
          <w:b/>
        </w:rPr>
        <w:t>+“</w:t>
      </w:r>
      <w:r>
        <w:t>.</w:t>
      </w:r>
    </w:p>
    <w:p w:rsidRPr="00914265" w:rsidR="00914265" w:rsidP="00914265" w:rsidRDefault="003E5137" w14:paraId="610F9A43" w14:textId="77777777">
      <w:pPr>
        <w:numPr>
          <w:ilvl w:val="0"/>
          <w:numId w:val="3"/>
        </w:numPr>
        <w:ind w:left="357" w:hanging="357"/>
        <w:contextualSpacing/>
      </w:pPr>
      <w:r>
        <w:t xml:space="preserve">EESRK laikosi nuomonės, kad pagal Kaimo paktą Komisija privalo sukurti </w:t>
      </w:r>
      <w:r>
        <w:rPr>
          <w:b/>
        </w:rPr>
        <w:t>valdymo modelį</w:t>
      </w:r>
      <w:r>
        <w:t xml:space="preserve">, į kurį būtų įtrauktos vietos valdžios institucijos ir vietos įmonės, tiek privačios, tiek ne pelno įmonės, dirbančios su vietos demokratinėmis ir socialinių partnerių struktūromis, siekiant užtikrinti, kad vietos balsas būtų išgirstas ir kad ilgalaikė vizija būtų sėkmingai įgyvendinta. Paktas turėtų remtis geriausia LEADER ir BIVP patirtimi, o kiekviena ES Tarybai pirmininkaujanti valstybė narė turėtų skatinti pakto koncepciją visoje ES. Komisija ir valstybės narės turėtų būti </w:t>
      </w:r>
      <w:r>
        <w:rPr>
          <w:b/>
        </w:rPr>
        <w:t>aktyvūs</w:t>
      </w:r>
      <w:r>
        <w:t xml:space="preserve"> bandomųjų projektų </w:t>
      </w:r>
      <w:r>
        <w:rPr>
          <w:b/>
        </w:rPr>
        <w:t>tarpininkai</w:t>
      </w:r>
      <w:r>
        <w:t xml:space="preserve"> ir finansuotojai.</w:t>
      </w:r>
    </w:p>
    <w:p w:rsidRPr="003E5137" w:rsidR="00914265" w:rsidP="00914265" w:rsidRDefault="003E5137" w14:paraId="2E9DD3C8" w14:textId="77777777">
      <w:pPr>
        <w:numPr>
          <w:ilvl w:val="0"/>
          <w:numId w:val="3"/>
        </w:numPr>
        <w:ind w:left="357" w:hanging="357"/>
        <w:contextualSpacing/>
      </w:pPr>
      <w:r>
        <w:t xml:space="preserve">Bendrieji prioritetai turėtų būti nustatomi taikant principą „iš apačios į viršų“ ir duomenimis pagrįstus metodus. Reikėtų </w:t>
      </w:r>
      <w:r>
        <w:rPr>
          <w:b/>
        </w:rPr>
        <w:t>iš naujo įvertinti pandemijos poveikį</w:t>
      </w:r>
      <w:r>
        <w:t xml:space="preserve"> veiksmų planui, atsižvelgiant į padidėjusią būsto paklausą kaimo vietovėse, taip pat naujų verslo erdvių poreikį kaimo vietovėse ir išaugusią viešųjų paslaugų, kelionių į kaimo vietoves ir didesnę rekreacinio, su sveikata susijusio, ekologinio ir kultūrinio turizmo paklausą.</w:t>
      </w:r>
    </w:p>
    <w:p w:rsidRPr="00564924" w:rsidR="003E5137" w:rsidP="00914265" w:rsidRDefault="003E5137" w14:paraId="77D27885" w14:textId="6B2294A4">
      <w:pPr>
        <w:numPr>
          <w:ilvl w:val="0"/>
          <w:numId w:val="3"/>
        </w:numPr>
        <w:ind w:left="357" w:hanging="357"/>
        <w:contextualSpacing/>
      </w:pPr>
      <w:r>
        <w:rPr>
          <w:b/>
        </w:rPr>
        <w:t>Kaimo ir miesto teisių bei atsakomybės chartijos</w:t>
      </w:r>
      <w:r>
        <w:t xml:space="preserve"> parengimas gali padėti piliečiams suprasti, kaip galima įgyvendinti jų gerovės tikslus ir paskatinti juos veikti, o socialinių teisių ramsčiu turi būti vadovaujamasi visų veiksmų aspektais.</w:t>
      </w:r>
    </w:p>
    <w:p w:rsidRPr="009B70E7" w:rsidR="00564924" w:rsidP="00564924" w:rsidRDefault="00564924" w14:paraId="28AD5AEE" w14:textId="77777777">
      <w:pPr>
        <w:contextualSpacing/>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127"/>
        <w:gridCol w:w="5670"/>
      </w:tblGrid>
      <w:tr w:rsidRPr="009B70E7" w:rsidR="00163106" w:rsidTr="0008707E" w14:paraId="1187127A" w14:textId="77777777">
        <w:tc>
          <w:tcPr>
            <w:tcW w:w="2127" w:type="dxa"/>
          </w:tcPr>
          <w:p w:rsidRPr="009B70E7" w:rsidR="00163106" w:rsidP="001513FD" w:rsidRDefault="00163106" w14:paraId="54F65416" w14:textId="77777777">
            <w:pPr>
              <w:pStyle w:val="ListParagraph"/>
              <w:ind w:left="0"/>
              <w:rPr>
                <w:i/>
              </w:rPr>
            </w:pPr>
            <w:r>
              <w:rPr>
                <w:b/>
                <w:i/>
              </w:rPr>
              <w:t>Kontaktinis asmuo:</w:t>
            </w:r>
          </w:p>
        </w:tc>
        <w:tc>
          <w:tcPr>
            <w:tcW w:w="5670" w:type="dxa"/>
          </w:tcPr>
          <w:p w:rsidRPr="009B70E7" w:rsidR="00163106" w:rsidP="00914265" w:rsidRDefault="003E5137" w14:paraId="0904A052" w14:textId="77777777">
            <w:pPr>
              <w:pStyle w:val="ListParagraph"/>
              <w:ind w:left="0"/>
              <w:rPr>
                <w:i/>
              </w:rPr>
            </w:pPr>
            <w:r>
              <w:rPr>
                <w:i/>
              </w:rPr>
              <w:t xml:space="preserve">Martine </w:t>
            </w:r>
            <w:proofErr w:type="spellStart"/>
            <w:r>
              <w:rPr>
                <w:i/>
              </w:rPr>
              <w:t>Delanoy</w:t>
            </w:r>
            <w:proofErr w:type="spellEnd"/>
          </w:p>
        </w:tc>
      </w:tr>
      <w:tr w:rsidRPr="009B70E7" w:rsidR="00163106" w:rsidTr="0008707E" w14:paraId="30CCD0BB" w14:textId="77777777">
        <w:tc>
          <w:tcPr>
            <w:tcW w:w="2127" w:type="dxa"/>
          </w:tcPr>
          <w:p w:rsidRPr="009B70E7" w:rsidR="00163106" w:rsidP="001513FD" w:rsidRDefault="00163106" w14:paraId="05DC9E00" w14:textId="77777777">
            <w:pPr>
              <w:pStyle w:val="ListParagraph"/>
              <w:ind w:left="601"/>
              <w:rPr>
                <w:i/>
              </w:rPr>
            </w:pPr>
            <w:r>
              <w:rPr>
                <w:i/>
              </w:rPr>
              <w:t>Tel.</w:t>
            </w:r>
          </w:p>
        </w:tc>
        <w:tc>
          <w:tcPr>
            <w:tcW w:w="5670" w:type="dxa"/>
          </w:tcPr>
          <w:p w:rsidRPr="009B70E7" w:rsidR="00163106" w:rsidP="001513FD" w:rsidRDefault="003E5137" w14:paraId="7BA62B01" w14:textId="77777777">
            <w:pPr>
              <w:pStyle w:val="ListParagraph"/>
              <w:ind w:left="0"/>
              <w:rPr>
                <w:i/>
              </w:rPr>
            </w:pPr>
            <w:r>
              <w:rPr>
                <w:i/>
              </w:rPr>
              <w:t>00 (32) 2 546 98 02</w:t>
            </w:r>
          </w:p>
        </w:tc>
      </w:tr>
      <w:tr w:rsidRPr="009B70E7" w:rsidR="00163106" w:rsidTr="0008707E" w14:paraId="493C4B0F" w14:textId="77777777">
        <w:tc>
          <w:tcPr>
            <w:tcW w:w="2127" w:type="dxa"/>
          </w:tcPr>
          <w:p w:rsidRPr="009B70E7" w:rsidR="00163106" w:rsidP="001513FD" w:rsidRDefault="00163106" w14:paraId="3C706A14" w14:textId="77777777">
            <w:pPr>
              <w:pStyle w:val="ListParagraph"/>
              <w:ind w:left="601"/>
              <w:rPr>
                <w:i/>
              </w:rPr>
            </w:pPr>
            <w:r>
              <w:rPr>
                <w:i/>
              </w:rPr>
              <w:t>El. paštas</w:t>
            </w:r>
          </w:p>
        </w:tc>
        <w:tc>
          <w:tcPr>
            <w:tcW w:w="5670" w:type="dxa"/>
          </w:tcPr>
          <w:p w:rsidR="00914265" w:rsidP="001513FD" w:rsidRDefault="00661FD2" w14:paraId="3FA25A6E" w14:textId="77777777">
            <w:pPr>
              <w:pStyle w:val="ListParagraph"/>
              <w:ind w:left="0"/>
              <w:rPr>
                <w:i/>
              </w:rPr>
            </w:pPr>
            <w:hyperlink w:history="1" r:id="rId40">
              <w:r w:rsidR="00A10A98">
                <w:rPr>
                  <w:rStyle w:val="Hyperlink"/>
                  <w:i/>
                </w:rPr>
                <w:t>Martine.Delanoy@eesc.europa.eu</w:t>
              </w:r>
            </w:hyperlink>
          </w:p>
          <w:p w:rsidRPr="009B70E7" w:rsidR="00914265" w:rsidP="001513FD" w:rsidRDefault="00914265" w14:paraId="52740DA5" w14:textId="77777777">
            <w:pPr>
              <w:pStyle w:val="ListParagraph"/>
              <w:ind w:left="0"/>
              <w:rPr>
                <w:i/>
              </w:rPr>
            </w:pPr>
          </w:p>
        </w:tc>
      </w:tr>
    </w:tbl>
    <w:p w:rsidR="00B34E93" w:rsidP="00B34E93" w:rsidRDefault="00B34E93" w14:paraId="2918494E" w14:textId="346AEA9B">
      <w:pPr>
        <w:pStyle w:val="ListParagraph"/>
        <w:keepNext/>
        <w:ind w:left="567"/>
        <w:rPr>
          <w:b/>
          <w:i/>
          <w:sz w:val="28"/>
          <w:szCs w:val="28"/>
        </w:rPr>
      </w:pPr>
    </w:p>
    <w:p w:rsidRPr="00B34E93" w:rsidR="00A10A98" w:rsidP="00B34E93" w:rsidRDefault="00A10A98" w14:paraId="04B70B10" w14:textId="77777777">
      <w:pPr>
        <w:pStyle w:val="ListParagraph"/>
        <w:keepNext/>
        <w:ind w:left="567"/>
        <w:rPr>
          <w:b/>
          <w:i/>
          <w:sz w:val="28"/>
          <w:szCs w:val="28"/>
        </w:rPr>
      </w:pPr>
    </w:p>
    <w:p w:rsidRPr="009B70E7" w:rsidR="00C554BB" w:rsidP="00C554BB" w:rsidRDefault="003E5137" w14:paraId="23C0FA6C" w14:textId="77777777">
      <w:pPr>
        <w:pStyle w:val="ListParagraph"/>
        <w:keepNext/>
        <w:numPr>
          <w:ilvl w:val="0"/>
          <w:numId w:val="2"/>
        </w:numPr>
        <w:ind w:left="567" w:hanging="567"/>
        <w:rPr>
          <w:b/>
          <w:i/>
          <w:sz w:val="28"/>
          <w:szCs w:val="28"/>
        </w:rPr>
      </w:pPr>
      <w:r>
        <w:rPr>
          <w:b/>
          <w:i/>
          <w:sz w:val="28"/>
        </w:rPr>
        <w:t>Aplinkos apsaugos gerinimas baudžiamosios teisės priemonėmis</w:t>
      </w:r>
    </w:p>
    <w:p w:rsidRPr="009B70E7" w:rsidR="00C554BB" w:rsidP="00C554BB" w:rsidRDefault="00C554BB" w14:paraId="3D53C6D8" w14:textId="77777777">
      <w:pPr>
        <w:pStyle w:val="ListParagraph"/>
        <w:keepNext/>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17"/>
        <w:gridCol w:w="5387"/>
      </w:tblGrid>
      <w:tr w:rsidRPr="009B70E7" w:rsidR="00D630B8" w:rsidTr="001513FD" w14:paraId="0623C43A" w14:textId="77777777">
        <w:tc>
          <w:tcPr>
            <w:tcW w:w="1701" w:type="dxa"/>
          </w:tcPr>
          <w:p w:rsidRPr="009B70E7" w:rsidR="00D630B8" w:rsidP="00D630B8" w:rsidRDefault="00D630B8" w14:paraId="52001C7E" w14:textId="77777777">
            <w:pPr>
              <w:pStyle w:val="ListParagraph"/>
              <w:keepNext/>
              <w:ind w:left="0"/>
              <w:rPr>
                <w:b/>
              </w:rPr>
            </w:pPr>
            <w:r>
              <w:rPr>
                <w:b/>
              </w:rPr>
              <w:t>Pranešėjas</w:t>
            </w:r>
          </w:p>
        </w:tc>
        <w:tc>
          <w:tcPr>
            <w:tcW w:w="5387" w:type="dxa"/>
          </w:tcPr>
          <w:p w:rsidRPr="009B70E7" w:rsidR="00D630B8" w:rsidP="00D630B8" w:rsidRDefault="00D630B8" w14:paraId="6951E750" w14:textId="77777777">
            <w:pPr>
              <w:pStyle w:val="ListParagraph"/>
              <w:keepNext/>
              <w:ind w:left="-106"/>
            </w:pPr>
            <w:r>
              <w:t xml:space="preserve">Arnaud </w:t>
            </w:r>
            <w:proofErr w:type="spellStart"/>
            <w:r>
              <w:t>Schwartz</w:t>
            </w:r>
            <w:proofErr w:type="spellEnd"/>
            <w:r>
              <w:t xml:space="preserve"> (grupė „Įvairovė Europa“, FR)</w:t>
            </w:r>
          </w:p>
        </w:tc>
      </w:tr>
      <w:tr w:rsidRPr="009B70E7" w:rsidR="00D630B8" w:rsidTr="001513FD" w14:paraId="6FFF3365" w14:textId="77777777">
        <w:tc>
          <w:tcPr>
            <w:tcW w:w="1701" w:type="dxa"/>
          </w:tcPr>
          <w:p w:rsidRPr="009B70E7" w:rsidR="00D630B8" w:rsidP="00D630B8" w:rsidRDefault="00D630B8" w14:paraId="252BA895" w14:textId="77777777">
            <w:pPr>
              <w:pStyle w:val="ListParagraph"/>
              <w:keepNext/>
              <w:ind w:left="0"/>
              <w:rPr>
                <w:b/>
              </w:rPr>
            </w:pPr>
            <w:proofErr w:type="spellStart"/>
            <w:r>
              <w:rPr>
                <w:b/>
              </w:rPr>
              <w:t>Bendrapranešėjė</w:t>
            </w:r>
            <w:proofErr w:type="spellEnd"/>
          </w:p>
        </w:tc>
        <w:tc>
          <w:tcPr>
            <w:tcW w:w="5387" w:type="dxa"/>
          </w:tcPr>
          <w:p w:rsidRPr="009B70E7" w:rsidR="00D630B8" w:rsidP="00D630B8" w:rsidRDefault="00D630B8" w14:paraId="16EF28DC" w14:textId="77777777">
            <w:pPr>
              <w:pStyle w:val="ListParagraph"/>
              <w:keepNext/>
              <w:ind w:left="-106"/>
            </w:pPr>
            <w:proofErr w:type="spellStart"/>
            <w:r>
              <w:t>Özlem</w:t>
            </w:r>
            <w:proofErr w:type="spellEnd"/>
            <w:r>
              <w:t xml:space="preserve"> </w:t>
            </w:r>
            <w:proofErr w:type="spellStart"/>
            <w:r>
              <w:t>Yildirim</w:t>
            </w:r>
            <w:proofErr w:type="spellEnd"/>
            <w:r>
              <w:t xml:space="preserve"> (Darbuotojų grupė, FR)</w:t>
            </w:r>
          </w:p>
        </w:tc>
      </w:tr>
      <w:tr w:rsidRPr="009B70E7" w:rsidR="00D630B8" w:rsidTr="001513FD" w14:paraId="0540361D" w14:textId="77777777">
        <w:tc>
          <w:tcPr>
            <w:tcW w:w="7088" w:type="dxa"/>
            <w:gridSpan w:val="2"/>
          </w:tcPr>
          <w:p w:rsidRPr="007B231B" w:rsidR="00D630B8" w:rsidP="00D630B8" w:rsidRDefault="00D630B8" w14:paraId="2C63A1BA" w14:textId="77777777">
            <w:pPr>
              <w:pStyle w:val="ListParagraph"/>
              <w:keepNext/>
              <w:ind w:left="0"/>
            </w:pPr>
          </w:p>
        </w:tc>
      </w:tr>
      <w:tr w:rsidRPr="009B70E7" w:rsidR="00D630B8" w:rsidTr="001513FD" w14:paraId="7EC19BF1" w14:textId="77777777">
        <w:tc>
          <w:tcPr>
            <w:tcW w:w="1701" w:type="dxa"/>
          </w:tcPr>
          <w:p w:rsidRPr="007B231B" w:rsidR="00D630B8" w:rsidP="00D630B8" w:rsidRDefault="00D630B8" w14:paraId="0B68AC56" w14:textId="77777777">
            <w:pPr>
              <w:pStyle w:val="ListParagraph"/>
              <w:keepNext/>
              <w:ind w:left="0"/>
              <w:rPr>
                <w:b/>
              </w:rPr>
            </w:pPr>
            <w:r>
              <w:rPr>
                <w:b/>
              </w:rPr>
              <w:t>Nuoroda</w:t>
            </w:r>
          </w:p>
        </w:tc>
        <w:tc>
          <w:tcPr>
            <w:tcW w:w="5387" w:type="dxa"/>
          </w:tcPr>
          <w:p w:rsidRPr="00163106" w:rsidR="00D630B8" w:rsidP="00D630B8" w:rsidRDefault="00D630B8" w14:paraId="49A822C1" w14:textId="77777777">
            <w:pPr>
              <w:pStyle w:val="ListParagraph"/>
              <w:keepNext/>
              <w:ind w:left="-106"/>
              <w:rPr>
                <w:iCs/>
                <w:color w:val="000000"/>
              </w:rPr>
            </w:pPr>
            <w:proofErr w:type="spellStart"/>
            <w:r>
              <w:rPr>
                <w:color w:val="000000"/>
              </w:rPr>
              <w:t>COM</w:t>
            </w:r>
            <w:proofErr w:type="spellEnd"/>
            <w:r>
              <w:rPr>
                <w:color w:val="000000"/>
              </w:rPr>
              <w:t xml:space="preserve">(2021) 851 </w:t>
            </w:r>
            <w:proofErr w:type="spellStart"/>
            <w:r>
              <w:rPr>
                <w:color w:val="000000"/>
              </w:rPr>
              <w:t>final</w:t>
            </w:r>
            <w:proofErr w:type="spellEnd"/>
          </w:p>
          <w:p w:rsidRPr="007B231B" w:rsidR="00D630B8" w:rsidP="00D630B8" w:rsidRDefault="00D630B8" w14:paraId="524A12D7" w14:textId="77777777">
            <w:pPr>
              <w:pStyle w:val="ListParagraph"/>
              <w:keepNext/>
              <w:ind w:left="-106"/>
            </w:pPr>
            <w:r>
              <w:t>EESC-2022-00089-00-00-AC</w:t>
            </w:r>
          </w:p>
        </w:tc>
      </w:tr>
    </w:tbl>
    <w:p w:rsidRPr="009B70E7" w:rsidR="00C554BB" w:rsidP="00C554BB" w:rsidRDefault="00C554BB" w14:paraId="64886496" w14:textId="77777777">
      <w:pPr>
        <w:pStyle w:val="ListParagraph"/>
        <w:keepNext/>
        <w:ind w:left="567"/>
      </w:pPr>
    </w:p>
    <w:p w:rsidRPr="009B70E7" w:rsidR="00C554BB" w:rsidP="00C554BB" w:rsidRDefault="00C554BB" w14:paraId="5F87A808" w14:textId="77777777">
      <w:pPr>
        <w:pStyle w:val="ListParagraph"/>
        <w:keepNext/>
        <w:ind w:left="0"/>
        <w:rPr>
          <w:b/>
        </w:rPr>
      </w:pPr>
      <w:r>
        <w:rPr>
          <w:b/>
        </w:rPr>
        <w:t>Dokumento esmė</w:t>
      </w:r>
    </w:p>
    <w:p w:rsidR="00C554BB" w:rsidP="00C554BB" w:rsidRDefault="00C554BB" w14:paraId="72461711" w14:textId="77777777">
      <w:pPr>
        <w:pStyle w:val="ListParagraph"/>
        <w:ind w:left="0"/>
      </w:pPr>
    </w:p>
    <w:p w:rsidRPr="004646AF" w:rsidR="004646AF" w:rsidP="004646AF" w:rsidRDefault="00D630B8" w14:paraId="05EFD10E" w14:textId="77777777">
      <w:pPr>
        <w:numPr>
          <w:ilvl w:val="0"/>
          <w:numId w:val="3"/>
        </w:numPr>
        <w:ind w:left="357" w:hanging="357"/>
        <w:contextualSpacing/>
      </w:pPr>
      <w:r>
        <w:rPr>
          <w:b/>
        </w:rPr>
        <w:t>Europos ekonomikos ir socialinių reikalų komitetas (EESRK) palankiai vertina Komisijos pasiūlymą</w:t>
      </w:r>
      <w:r>
        <w:t xml:space="preserve"> peržiūrėti direktyvą dėl aplinkos apsaugos baudžiamosios teisės priemonėmis ir pakeisti Direktyvą 2008/99/EB, </w:t>
      </w:r>
      <w:r>
        <w:rPr>
          <w:b/>
        </w:rPr>
        <w:t>nes šiuo pasiūlymu šalinami pagrindiniai dabartinės direktyvos trūkumai ir siekiama imtis veiksmų dėl aplinkai kenkiančių nusikalstamų veikų skaičiaus didėjimo Europoje</w:t>
      </w:r>
      <w:r>
        <w:t>.</w:t>
      </w:r>
    </w:p>
    <w:p w:rsidRPr="004646AF" w:rsidR="004646AF" w:rsidP="004646AF" w:rsidRDefault="00D630B8" w14:paraId="5C33AC86" w14:textId="77777777">
      <w:pPr>
        <w:numPr>
          <w:ilvl w:val="0"/>
          <w:numId w:val="3"/>
        </w:numPr>
        <w:ind w:left="357" w:hanging="357"/>
        <w:contextualSpacing/>
      </w:pPr>
      <w:r>
        <w:t xml:space="preserve">EESRK atkreipia dėmesį į tai, kad pasiūlyme išlaikoma ankstesnė direktyvos taikymo sritis, pateikiant nusikalstamų veikų sąrašą, tačiau jame trūksta savarankiškos bendros pažeidimo, sukeliančio žalą arba keliančio pavojų aplinkai, apibrėžties. EESRK mano, kad nusikalstamų veikų </w:t>
      </w:r>
      <w:r>
        <w:rPr>
          <w:b/>
        </w:rPr>
        <w:t>sąrašą reikėtų išplėsti</w:t>
      </w:r>
      <w:r>
        <w:t>, įtraukiant kuo daugiau nusikaltimų rūšių, kad netrukus po įsigaliojimo direktyvos dėl nusikaltimų aplinkai nereikėtų vėl iš naujo persvarstyti ir kad tam tikra nusikalstama veika aplinkos apsaugos srityje neliktų nenubausta.</w:t>
      </w:r>
    </w:p>
    <w:p w:rsidRPr="00D630B8" w:rsidR="004646AF" w:rsidP="004646AF" w:rsidRDefault="00D630B8" w14:paraId="456E717D" w14:textId="77777777">
      <w:pPr>
        <w:numPr>
          <w:ilvl w:val="0"/>
          <w:numId w:val="3"/>
        </w:numPr>
        <w:ind w:left="357" w:hanging="357"/>
        <w:contextualSpacing/>
      </w:pPr>
      <w:r>
        <w:lastRenderedPageBreak/>
        <w:t xml:space="preserve">EESRK pripažįsta, kad </w:t>
      </w:r>
      <w:r>
        <w:rPr>
          <w:b/>
        </w:rPr>
        <w:t>reikia skubiai gerinti baudžiamosios aplinkos teisės įgyvendinimą Europoje</w:t>
      </w:r>
      <w:r>
        <w:t xml:space="preserve">, ir pripažįsta, kad direktyva dėl nusikaltimų aplinkai su aiškiau išdėstytomis nuostatomis prisidėtų prie geresnio įgyvendinimo. EESRK mano, kad </w:t>
      </w:r>
      <w:r>
        <w:rPr>
          <w:b/>
        </w:rPr>
        <w:t>siūlomi aspektai, į kuriuos reikia atsižvelgti vertinant, ar žala yra didelė, yra nepatenkinami</w:t>
      </w:r>
      <w:r>
        <w:t>, kadangi gali prireikti papildomų gairių nustatyti aiškesnę savarankiškos „didelės žalos“ apibrėžtį.</w:t>
      </w:r>
    </w:p>
    <w:p w:rsidRPr="00D630B8" w:rsidR="00D630B8" w:rsidP="004646AF" w:rsidRDefault="00D630B8" w14:paraId="390495F6" w14:textId="77777777">
      <w:pPr>
        <w:numPr>
          <w:ilvl w:val="0"/>
          <w:numId w:val="3"/>
        </w:numPr>
        <w:ind w:left="357" w:hanging="357"/>
        <w:contextualSpacing/>
      </w:pPr>
      <w:r>
        <w:rPr>
          <w:b/>
        </w:rPr>
        <w:t>EESRK palankiai vertina tai, kad konstatuojamosiose dalyse minimas „</w:t>
      </w:r>
      <w:proofErr w:type="spellStart"/>
      <w:r>
        <w:rPr>
          <w:b/>
        </w:rPr>
        <w:t>ekocidas</w:t>
      </w:r>
      <w:proofErr w:type="spellEnd"/>
      <w:r>
        <w:rPr>
          <w:b/>
        </w:rPr>
        <w:t>“</w:t>
      </w:r>
      <w:r>
        <w:t>. Tačiau EESRK mano, kad šią sąvoką reikėtų įtraukti į direktyvos dėstomąją dalį.</w:t>
      </w:r>
    </w:p>
    <w:p w:rsidRPr="00D630B8" w:rsidR="00D630B8" w:rsidP="004646AF" w:rsidRDefault="00D630B8" w14:paraId="7FF9D821" w14:textId="77777777">
      <w:pPr>
        <w:numPr>
          <w:ilvl w:val="0"/>
          <w:numId w:val="3"/>
        </w:numPr>
        <w:ind w:left="357" w:hanging="357"/>
        <w:contextualSpacing/>
      </w:pPr>
      <w:r>
        <w:t xml:space="preserve">EESRK pritaria tam, kad būtų įtraukti minimalūs standartai, pagal kuriuos būtų nustatytos maksimalios sankcijų ribos privatiems asmenims ir juridiniams asmenims. Tačiau EESRK mano, </w:t>
      </w:r>
      <w:r>
        <w:rPr>
          <w:b/>
        </w:rPr>
        <w:t>kad sankcijos būtų tikrai veiksmingos, proporcingos ir atgrasančios, jei jų ribos būtų gerokai padidintos.</w:t>
      </w:r>
    </w:p>
    <w:p w:rsidRPr="00D630B8" w:rsidR="00D630B8" w:rsidP="004646AF" w:rsidRDefault="00D630B8" w14:paraId="2EE55B0E" w14:textId="77777777">
      <w:pPr>
        <w:numPr>
          <w:ilvl w:val="0"/>
          <w:numId w:val="3"/>
        </w:numPr>
        <w:ind w:left="357" w:hanging="357"/>
        <w:contextualSpacing/>
      </w:pPr>
      <w:r>
        <w:t xml:space="preserve">EESRK ragina Komisiją </w:t>
      </w:r>
      <w:r>
        <w:rPr>
          <w:b/>
        </w:rPr>
        <w:t>įvertinti galimybę išplėsti Europos prokuratūros jurisdikciją į ją įtraukiant nusikaltimus aplinkai</w:t>
      </w:r>
      <w:r>
        <w:t>, taip sukuriant Žaliąją Europos prokuratūrą, kuri galėtų remti kovą su nusikaltimais aplinkai, kurie žinomais ryšiais susiję su organizuotu nusikalstamumu.</w:t>
      </w:r>
    </w:p>
    <w:p w:rsidR="00D630B8" w:rsidP="00C554BB" w:rsidRDefault="00D630B8" w14:paraId="765C175D" w14:textId="26EDA4A2">
      <w:pPr>
        <w:numPr>
          <w:ilvl w:val="0"/>
          <w:numId w:val="3"/>
        </w:numPr>
        <w:ind w:left="357" w:hanging="357"/>
        <w:contextualSpacing/>
      </w:pPr>
      <w:r>
        <w:t xml:space="preserve">EESRK pabrėžia, kad reikia </w:t>
      </w:r>
      <w:r>
        <w:rPr>
          <w:b/>
        </w:rPr>
        <w:t>stiprinti teisėsaugos grandinę ir Europos baudžiamosios teisės aplinkos srityje įgyvendinimą</w:t>
      </w:r>
      <w:r>
        <w:t xml:space="preserve">. Komitetas pakartoja savo informaciniame pranešime NAT/767 </w:t>
      </w:r>
      <w:r>
        <w:rPr>
          <w:i/>
        </w:rPr>
        <w:t>Nusikaltimų aplinkai direktyvos vertinimas</w:t>
      </w:r>
      <w:r w:rsidRPr="00D630B8">
        <w:rPr>
          <w:vertAlign w:val="superscript"/>
          <w:lang w:val="en-US"/>
        </w:rPr>
        <w:footnoteReference w:id="4"/>
      </w:r>
      <w:r>
        <w:t xml:space="preserve"> pateiktą rekomendaciją, kurioje ES valstybės narės raginamos įsteigti specializuotas policijos pajėgas, paskirti prokurorus, teisėjus ir teismus nusikaltimų aplinkai srityje. EESRK mano, kad Nusikaltimų aplinkai direktyva gali būti veiksminga tik tuo atveju, jei ji bus derinama su pakankamais ištekliais ir mokymu valstybių narių lygmeniu.</w:t>
      </w:r>
    </w:p>
    <w:p w:rsidRPr="009B70E7" w:rsidR="00D630B8" w:rsidP="00C554BB" w:rsidRDefault="00D630B8" w14:paraId="45F94CA3"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127"/>
        <w:gridCol w:w="5670"/>
      </w:tblGrid>
      <w:tr w:rsidRPr="009B70E7" w:rsidR="00C554BB" w:rsidTr="0008707E" w14:paraId="57FDA8E4" w14:textId="77777777">
        <w:tc>
          <w:tcPr>
            <w:tcW w:w="2127" w:type="dxa"/>
          </w:tcPr>
          <w:p w:rsidRPr="009B70E7" w:rsidR="00C554BB" w:rsidP="001513FD" w:rsidRDefault="00C554BB" w14:paraId="07FDDAD1" w14:textId="77777777">
            <w:pPr>
              <w:pStyle w:val="ListParagraph"/>
              <w:ind w:left="0"/>
              <w:rPr>
                <w:i/>
              </w:rPr>
            </w:pPr>
            <w:r>
              <w:rPr>
                <w:b/>
                <w:i/>
              </w:rPr>
              <w:t>Kontaktinis asmuo:</w:t>
            </w:r>
          </w:p>
        </w:tc>
        <w:tc>
          <w:tcPr>
            <w:tcW w:w="5670" w:type="dxa"/>
          </w:tcPr>
          <w:p w:rsidRPr="009B70E7" w:rsidR="00C554BB" w:rsidP="001513FD" w:rsidRDefault="004646AF" w14:paraId="30C02FFC" w14:textId="77777777">
            <w:pPr>
              <w:pStyle w:val="ListParagraph"/>
              <w:ind w:left="0"/>
              <w:rPr>
                <w:i/>
              </w:rPr>
            </w:pPr>
            <w:r>
              <w:rPr>
                <w:i/>
              </w:rPr>
              <w:t xml:space="preserve">Anna </w:t>
            </w:r>
            <w:proofErr w:type="spellStart"/>
            <w:r>
              <w:rPr>
                <w:i/>
              </w:rPr>
              <w:t>Cameron</w:t>
            </w:r>
            <w:proofErr w:type="spellEnd"/>
          </w:p>
        </w:tc>
      </w:tr>
      <w:tr w:rsidRPr="009B70E7" w:rsidR="00C554BB" w:rsidTr="0008707E" w14:paraId="7BB8B141" w14:textId="77777777">
        <w:tc>
          <w:tcPr>
            <w:tcW w:w="2127" w:type="dxa"/>
          </w:tcPr>
          <w:p w:rsidRPr="009B70E7" w:rsidR="00C554BB" w:rsidP="001513FD" w:rsidRDefault="00C554BB" w14:paraId="39452492" w14:textId="77777777">
            <w:pPr>
              <w:pStyle w:val="ListParagraph"/>
              <w:ind w:left="601"/>
              <w:rPr>
                <w:i/>
              </w:rPr>
            </w:pPr>
            <w:r>
              <w:rPr>
                <w:i/>
              </w:rPr>
              <w:t>Tel.</w:t>
            </w:r>
          </w:p>
        </w:tc>
        <w:tc>
          <w:tcPr>
            <w:tcW w:w="5670" w:type="dxa"/>
          </w:tcPr>
          <w:p w:rsidRPr="009B70E7" w:rsidR="00C554BB" w:rsidP="001513FD" w:rsidRDefault="004646AF" w14:paraId="2C98C48A" w14:textId="77777777">
            <w:pPr>
              <w:pStyle w:val="ListParagraph"/>
              <w:ind w:left="0"/>
              <w:rPr>
                <w:i/>
              </w:rPr>
            </w:pPr>
            <w:r>
              <w:rPr>
                <w:i/>
              </w:rPr>
              <w:t>00 (32) 2 546 82 28</w:t>
            </w:r>
          </w:p>
        </w:tc>
      </w:tr>
      <w:tr w:rsidRPr="009B70E7" w:rsidR="00C554BB" w:rsidTr="0008707E" w14:paraId="03D7EFFB" w14:textId="77777777">
        <w:tc>
          <w:tcPr>
            <w:tcW w:w="2127" w:type="dxa"/>
          </w:tcPr>
          <w:p w:rsidRPr="009B70E7" w:rsidR="00C554BB" w:rsidP="001513FD" w:rsidRDefault="00C554BB" w14:paraId="7775039F" w14:textId="77777777">
            <w:pPr>
              <w:pStyle w:val="ListParagraph"/>
              <w:ind w:left="601"/>
              <w:rPr>
                <w:i/>
              </w:rPr>
            </w:pPr>
            <w:r>
              <w:rPr>
                <w:i/>
              </w:rPr>
              <w:t>El. paštas</w:t>
            </w:r>
          </w:p>
        </w:tc>
        <w:tc>
          <w:tcPr>
            <w:tcW w:w="5670" w:type="dxa"/>
          </w:tcPr>
          <w:p w:rsidRPr="009B70E7" w:rsidR="00C554BB" w:rsidP="001513FD" w:rsidRDefault="00661FD2" w14:paraId="5F18D216" w14:textId="77777777">
            <w:pPr>
              <w:pStyle w:val="ListParagraph"/>
              <w:ind w:left="0"/>
              <w:rPr>
                <w:i/>
              </w:rPr>
            </w:pPr>
            <w:hyperlink w:history="1" r:id="rId41">
              <w:r w:rsidR="00A10A98">
                <w:rPr>
                  <w:rStyle w:val="Hyperlink"/>
                  <w:i/>
                </w:rPr>
                <w:t>Anna.Cameron@eesc.europa.eu</w:t>
              </w:r>
            </w:hyperlink>
          </w:p>
          <w:p w:rsidRPr="009B70E7" w:rsidR="00C554BB" w:rsidP="001513FD" w:rsidRDefault="00C554BB" w14:paraId="5640826A" w14:textId="77777777">
            <w:pPr>
              <w:pStyle w:val="ListParagraph"/>
              <w:ind w:left="0"/>
              <w:rPr>
                <w:i/>
              </w:rPr>
            </w:pPr>
          </w:p>
        </w:tc>
      </w:tr>
      <w:tr w:rsidRPr="009B70E7" w:rsidR="004646AF" w:rsidTr="0008707E" w14:paraId="40DEF21B" w14:textId="77777777">
        <w:tc>
          <w:tcPr>
            <w:tcW w:w="2127" w:type="dxa"/>
          </w:tcPr>
          <w:p w:rsidRPr="009B70E7" w:rsidR="004646AF" w:rsidP="0053502B" w:rsidRDefault="004646AF" w14:paraId="0E1E3100" w14:textId="77777777">
            <w:pPr>
              <w:pStyle w:val="ListParagraph"/>
              <w:ind w:left="0"/>
              <w:rPr>
                <w:i/>
              </w:rPr>
            </w:pPr>
          </w:p>
        </w:tc>
        <w:tc>
          <w:tcPr>
            <w:tcW w:w="5670" w:type="dxa"/>
          </w:tcPr>
          <w:p w:rsidRPr="009B70E7" w:rsidR="004646AF" w:rsidP="0053502B" w:rsidRDefault="004646AF" w14:paraId="374A850C" w14:textId="77777777">
            <w:pPr>
              <w:pStyle w:val="ListParagraph"/>
              <w:ind w:left="0"/>
              <w:rPr>
                <w:i/>
              </w:rPr>
            </w:pPr>
            <w:r>
              <w:rPr>
                <w:i/>
              </w:rPr>
              <w:t xml:space="preserve">Caroline </w:t>
            </w:r>
            <w:proofErr w:type="spellStart"/>
            <w:r>
              <w:rPr>
                <w:i/>
              </w:rPr>
              <w:t>Verhelst</w:t>
            </w:r>
            <w:proofErr w:type="spellEnd"/>
          </w:p>
        </w:tc>
      </w:tr>
      <w:tr w:rsidRPr="009B70E7" w:rsidR="004646AF" w:rsidTr="0008707E" w14:paraId="0E6B99D0" w14:textId="77777777">
        <w:tc>
          <w:tcPr>
            <w:tcW w:w="2127" w:type="dxa"/>
          </w:tcPr>
          <w:p w:rsidRPr="009B70E7" w:rsidR="004646AF" w:rsidP="0053502B" w:rsidRDefault="004646AF" w14:paraId="43FAB9FE" w14:textId="77777777">
            <w:pPr>
              <w:pStyle w:val="ListParagraph"/>
              <w:ind w:left="601"/>
              <w:rPr>
                <w:i/>
              </w:rPr>
            </w:pPr>
            <w:r>
              <w:rPr>
                <w:i/>
              </w:rPr>
              <w:t>Tel.</w:t>
            </w:r>
          </w:p>
        </w:tc>
        <w:tc>
          <w:tcPr>
            <w:tcW w:w="5670" w:type="dxa"/>
          </w:tcPr>
          <w:p w:rsidRPr="009B70E7" w:rsidR="004646AF" w:rsidP="0053502B" w:rsidRDefault="004646AF" w14:paraId="04BE2A5B" w14:textId="77777777">
            <w:pPr>
              <w:pStyle w:val="ListParagraph"/>
              <w:ind w:left="0"/>
              <w:rPr>
                <w:i/>
              </w:rPr>
            </w:pPr>
            <w:r>
              <w:rPr>
                <w:i/>
              </w:rPr>
              <w:t>00 (32) 2 546 94 97</w:t>
            </w:r>
          </w:p>
        </w:tc>
      </w:tr>
      <w:tr w:rsidRPr="009B70E7" w:rsidR="004646AF" w:rsidTr="0008707E" w14:paraId="0A6E91BA" w14:textId="77777777">
        <w:tc>
          <w:tcPr>
            <w:tcW w:w="2127" w:type="dxa"/>
          </w:tcPr>
          <w:p w:rsidRPr="009B70E7" w:rsidR="004646AF" w:rsidP="0053502B" w:rsidRDefault="004646AF" w14:paraId="50F86F3E" w14:textId="77777777">
            <w:pPr>
              <w:pStyle w:val="ListParagraph"/>
              <w:ind w:left="601"/>
              <w:rPr>
                <w:i/>
              </w:rPr>
            </w:pPr>
            <w:r>
              <w:rPr>
                <w:i/>
              </w:rPr>
              <w:t>El. paštas</w:t>
            </w:r>
          </w:p>
        </w:tc>
        <w:tc>
          <w:tcPr>
            <w:tcW w:w="5670" w:type="dxa"/>
          </w:tcPr>
          <w:p w:rsidRPr="009B70E7" w:rsidR="004646AF" w:rsidP="00B34E93" w:rsidRDefault="00661FD2" w14:paraId="65D07D94" w14:textId="77777777">
            <w:pPr>
              <w:pStyle w:val="ListParagraph"/>
              <w:ind w:left="0"/>
              <w:rPr>
                <w:i/>
              </w:rPr>
            </w:pPr>
            <w:hyperlink w:history="1" r:id="rId42">
              <w:r w:rsidR="00A10A98">
                <w:rPr>
                  <w:rStyle w:val="Hyperlink"/>
                  <w:i/>
                </w:rPr>
                <w:t>Caroline.Verhelst@eesc.europa.eu</w:t>
              </w:r>
            </w:hyperlink>
          </w:p>
        </w:tc>
      </w:tr>
    </w:tbl>
    <w:p w:rsidRPr="00A10A98" w:rsidR="00163106" w:rsidP="0018231C" w:rsidRDefault="00163106" w14:paraId="4ED942D1" w14:textId="5E464262">
      <w:pPr>
        <w:spacing w:after="160" w:line="240" w:lineRule="auto"/>
        <w:jc w:val="left"/>
        <w:rPr>
          <w:rFonts w:ascii="Helvetica Neue" w:hAnsi="Helvetica Neue" w:cs="Helvetica"/>
          <w:sz w:val="28"/>
          <w:szCs w:val="16"/>
        </w:rPr>
      </w:pPr>
    </w:p>
    <w:p w:rsidRPr="00A10A98" w:rsidR="00A10A98" w:rsidP="0018231C" w:rsidRDefault="00A10A98" w14:paraId="486DA4DC" w14:textId="77777777">
      <w:pPr>
        <w:spacing w:after="160" w:line="240" w:lineRule="auto"/>
        <w:jc w:val="left"/>
        <w:rPr>
          <w:rFonts w:ascii="Helvetica Neue" w:hAnsi="Helvetica Neue" w:cs="Helvetica"/>
          <w:sz w:val="28"/>
          <w:szCs w:val="16"/>
        </w:rPr>
      </w:pPr>
    </w:p>
    <w:p w:rsidRPr="00584D91" w:rsidR="00584D91" w:rsidP="00584D91" w:rsidRDefault="002B09A7" w14:paraId="7FE5393E" w14:textId="474A4B7C">
      <w:pPr>
        <w:pStyle w:val="ListParagraph"/>
        <w:keepNext/>
        <w:numPr>
          <w:ilvl w:val="0"/>
          <w:numId w:val="2"/>
        </w:numPr>
        <w:ind w:left="567" w:hanging="567"/>
        <w:rPr>
          <w:b/>
          <w:i/>
          <w:sz w:val="28"/>
          <w:szCs w:val="28"/>
        </w:rPr>
      </w:pPr>
      <w:r>
        <w:rPr>
          <w:b/>
          <w:i/>
          <w:sz w:val="28"/>
        </w:rPr>
        <w:t>Išsaugojimo ir vykdymo užtikrinimo priemonės – NAFO</w:t>
      </w:r>
    </w:p>
    <w:p w:rsidRPr="00584D91" w:rsidR="00584D91" w:rsidP="00584D91" w:rsidRDefault="00584D91" w14:paraId="17D20041" w14:textId="77777777">
      <w:pPr>
        <w:pStyle w:val="ListParagraph"/>
        <w:keepNext/>
        <w:ind w:left="0"/>
        <w:rPr>
          <w:lang w:val="fr-BE"/>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Pr="00584D91" w:rsidR="00584D91" w:rsidTr="00BC41D9" w14:paraId="4F018F95" w14:textId="77777777">
        <w:tc>
          <w:tcPr>
            <w:tcW w:w="1701" w:type="dxa"/>
          </w:tcPr>
          <w:p w:rsidRPr="009B70E7" w:rsidR="00584D91" w:rsidP="00BC41D9" w:rsidRDefault="00584D91" w14:paraId="6E60737C" w14:textId="77777777">
            <w:pPr>
              <w:pStyle w:val="ListParagraph"/>
              <w:keepNext/>
              <w:ind w:left="0"/>
              <w:rPr>
                <w:b/>
              </w:rPr>
            </w:pPr>
            <w:r>
              <w:rPr>
                <w:b/>
              </w:rPr>
              <w:t>Pranešėjas</w:t>
            </w:r>
          </w:p>
        </w:tc>
        <w:tc>
          <w:tcPr>
            <w:tcW w:w="5387" w:type="dxa"/>
          </w:tcPr>
          <w:p w:rsidRPr="00584D91" w:rsidR="00584D91" w:rsidP="00BC41D9" w:rsidRDefault="00584D91" w14:paraId="053B4CE5" w14:textId="77777777">
            <w:pPr>
              <w:pStyle w:val="ListParagraph"/>
              <w:keepNext/>
              <w:ind w:left="-106"/>
            </w:pPr>
            <w:r>
              <w:t xml:space="preserve">Francisco </w:t>
            </w:r>
            <w:proofErr w:type="spellStart"/>
            <w:r>
              <w:t>Javier</w:t>
            </w:r>
            <w:proofErr w:type="spellEnd"/>
            <w:r>
              <w:t xml:space="preserve"> </w:t>
            </w:r>
            <w:proofErr w:type="spellStart"/>
            <w:r>
              <w:t>Garat</w:t>
            </w:r>
            <w:proofErr w:type="spellEnd"/>
            <w:r>
              <w:t xml:space="preserve"> Perez (grupė „Įvairovė Europa“, ES)</w:t>
            </w:r>
          </w:p>
        </w:tc>
      </w:tr>
      <w:tr w:rsidRPr="00584D91" w:rsidR="00584D91" w:rsidTr="00BC41D9" w14:paraId="27B488B6" w14:textId="77777777">
        <w:tc>
          <w:tcPr>
            <w:tcW w:w="1701" w:type="dxa"/>
          </w:tcPr>
          <w:p w:rsidRPr="00584D91" w:rsidR="00584D91" w:rsidP="00BC41D9" w:rsidRDefault="00584D91" w14:paraId="09EE2F48" w14:textId="77777777">
            <w:pPr>
              <w:pStyle w:val="ListParagraph"/>
              <w:keepNext/>
              <w:ind w:left="0"/>
              <w:rPr>
                <w:b/>
                <w:lang w:val="de-DE"/>
              </w:rPr>
            </w:pPr>
          </w:p>
        </w:tc>
        <w:tc>
          <w:tcPr>
            <w:tcW w:w="5387" w:type="dxa"/>
          </w:tcPr>
          <w:p w:rsidRPr="00584D91" w:rsidR="00584D91" w:rsidP="00BC41D9" w:rsidRDefault="00584D91" w14:paraId="1198A311" w14:textId="77777777">
            <w:pPr>
              <w:pStyle w:val="ListParagraph"/>
              <w:keepNext/>
              <w:ind w:left="-106"/>
              <w:rPr>
                <w:lang w:val="de-DE"/>
              </w:rPr>
            </w:pPr>
          </w:p>
        </w:tc>
      </w:tr>
      <w:tr w:rsidRPr="009B70E7" w:rsidR="00584D91" w:rsidTr="00BC41D9" w14:paraId="34311DF7" w14:textId="77777777">
        <w:tc>
          <w:tcPr>
            <w:tcW w:w="1701" w:type="dxa"/>
          </w:tcPr>
          <w:p w:rsidRPr="007B231B" w:rsidR="00584D91" w:rsidP="00BC41D9" w:rsidRDefault="00584D91" w14:paraId="53ED772C" w14:textId="77777777">
            <w:pPr>
              <w:pStyle w:val="ListParagraph"/>
              <w:keepNext/>
              <w:ind w:left="0"/>
              <w:rPr>
                <w:b/>
              </w:rPr>
            </w:pPr>
            <w:r>
              <w:rPr>
                <w:b/>
              </w:rPr>
              <w:t>Nuoroda</w:t>
            </w:r>
          </w:p>
        </w:tc>
        <w:tc>
          <w:tcPr>
            <w:tcW w:w="5387" w:type="dxa"/>
          </w:tcPr>
          <w:p w:rsidRPr="00163106" w:rsidR="00584D91" w:rsidP="00BC41D9" w:rsidRDefault="00584D91" w14:paraId="5801B0A5" w14:textId="77777777">
            <w:pPr>
              <w:pStyle w:val="ListParagraph"/>
              <w:keepNext/>
              <w:ind w:left="-106"/>
              <w:rPr>
                <w:iCs/>
                <w:color w:val="000000"/>
              </w:rPr>
            </w:pPr>
            <w:proofErr w:type="spellStart"/>
            <w:r>
              <w:rPr>
                <w:color w:val="000000"/>
              </w:rPr>
              <w:t>COM</w:t>
            </w:r>
            <w:proofErr w:type="spellEnd"/>
            <w:r>
              <w:rPr>
                <w:color w:val="000000"/>
              </w:rPr>
              <w:t xml:space="preserve">(2022) 51 </w:t>
            </w:r>
            <w:proofErr w:type="spellStart"/>
            <w:r>
              <w:rPr>
                <w:color w:val="000000"/>
              </w:rPr>
              <w:t>final</w:t>
            </w:r>
            <w:proofErr w:type="spellEnd"/>
          </w:p>
          <w:p w:rsidRPr="007B231B" w:rsidR="00584D91" w:rsidP="00BC41D9" w:rsidRDefault="002B09A7" w14:paraId="53E285BA" w14:textId="22A5511B">
            <w:pPr>
              <w:pStyle w:val="ListParagraph"/>
              <w:keepNext/>
              <w:ind w:left="-106"/>
            </w:pPr>
            <w:r>
              <w:t>EESC-2022-01131-00-00-AC</w:t>
            </w:r>
          </w:p>
        </w:tc>
      </w:tr>
    </w:tbl>
    <w:p w:rsidRPr="009B70E7" w:rsidR="00584D91" w:rsidP="00584D91" w:rsidRDefault="00584D91" w14:paraId="5B576E10" w14:textId="77777777">
      <w:pPr>
        <w:pStyle w:val="ListParagraph"/>
        <w:keepNext/>
        <w:ind w:left="567"/>
      </w:pPr>
    </w:p>
    <w:p w:rsidR="00584D91" w:rsidP="00584D91" w:rsidRDefault="00584D91" w14:paraId="442633C7" w14:textId="77777777">
      <w:pPr>
        <w:pStyle w:val="ListParagraph"/>
        <w:keepNext/>
        <w:ind w:left="0"/>
        <w:rPr>
          <w:b/>
        </w:rPr>
      </w:pPr>
      <w:r>
        <w:rPr>
          <w:b/>
        </w:rPr>
        <w:t>Dokumento esmė</w:t>
      </w:r>
    </w:p>
    <w:p w:rsidRPr="009B70E7" w:rsidR="00584D91" w:rsidP="00584D91" w:rsidRDefault="00584D91" w14:paraId="089D3C94" w14:textId="77777777">
      <w:pPr>
        <w:ind w:left="357"/>
        <w:contextualSpacing/>
      </w:pPr>
    </w:p>
    <w:p w:rsidR="00584D91" w:rsidP="00584D91" w:rsidRDefault="00584D91" w14:paraId="1329A0BB" w14:textId="77777777">
      <w:r>
        <w:t xml:space="preserve">Komitetas mano, kad Žvejybos šiaurės vakarų Atlante organizacijos (NAFO) priimtas išsaugojimo ir vykdymo užtikrinimo priemones būtina perkelti į ES teisę siekiant, kad šios priemonės Sąjungoje būtų taikomos vienodai ir veiksmingai. Tačiau EESRK mano, kad pateiktame pasiūlyme nenumatytas lankstus NAFO priimtų taisyklių perkėlimo į nacionalinę teisę mechanizmas ir nėra sprendžiamas būtino kasmetinio šių taisyklių atnaujinimo klausimas. Komitetas pasisako už lankstesnį ir paprastesnį </w:t>
      </w:r>
      <w:r>
        <w:lastRenderedPageBreak/>
        <w:t>mechanizmą, todėl siūlo priimti vieno straipsnio reglamentą, kuriuo būtų nustatyta, kad ES savo laivynui turi taikyti NAFO priimtas taisykles.</w:t>
      </w:r>
    </w:p>
    <w:p w:rsidRPr="00584D91" w:rsidR="00584D91" w:rsidP="00584D91" w:rsidRDefault="00584D91" w14:paraId="3F07EACB" w14:textId="77777777">
      <w:pPr>
        <w:rPr>
          <w:lang w:val="fr-BE"/>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127"/>
        <w:gridCol w:w="5670"/>
      </w:tblGrid>
      <w:tr w:rsidRPr="009B70E7" w:rsidR="00584D91" w:rsidTr="0008707E" w14:paraId="4DE231B1" w14:textId="77777777">
        <w:tc>
          <w:tcPr>
            <w:tcW w:w="2127" w:type="dxa"/>
          </w:tcPr>
          <w:p w:rsidRPr="009B70E7" w:rsidR="00584D91" w:rsidP="00BC41D9" w:rsidRDefault="00584D91" w14:paraId="2DC744D0" w14:textId="77777777">
            <w:pPr>
              <w:pStyle w:val="ListParagraph"/>
              <w:ind w:left="0"/>
              <w:rPr>
                <w:i/>
              </w:rPr>
            </w:pPr>
            <w:r>
              <w:rPr>
                <w:b/>
                <w:i/>
              </w:rPr>
              <w:t>Kontaktinis asmuo:</w:t>
            </w:r>
          </w:p>
        </w:tc>
        <w:tc>
          <w:tcPr>
            <w:tcW w:w="5670" w:type="dxa"/>
          </w:tcPr>
          <w:p w:rsidRPr="009B70E7" w:rsidR="00584D91" w:rsidP="00BC41D9" w:rsidRDefault="00584D91" w14:paraId="50A7BBF3" w14:textId="77777777">
            <w:pPr>
              <w:pStyle w:val="ListParagraph"/>
              <w:ind w:left="0"/>
              <w:rPr>
                <w:i/>
              </w:rPr>
            </w:pPr>
            <w:r>
              <w:rPr>
                <w:i/>
              </w:rPr>
              <w:t xml:space="preserve">Arturo </w:t>
            </w:r>
            <w:proofErr w:type="spellStart"/>
            <w:r>
              <w:rPr>
                <w:i/>
              </w:rPr>
              <w:t>Iniguez</w:t>
            </w:r>
            <w:proofErr w:type="spellEnd"/>
          </w:p>
        </w:tc>
      </w:tr>
      <w:tr w:rsidRPr="009B70E7" w:rsidR="00584D91" w:rsidTr="0008707E" w14:paraId="5E97B77B" w14:textId="77777777">
        <w:tc>
          <w:tcPr>
            <w:tcW w:w="2127" w:type="dxa"/>
          </w:tcPr>
          <w:p w:rsidRPr="009B70E7" w:rsidR="00584D91" w:rsidP="00BC41D9" w:rsidRDefault="00584D91" w14:paraId="79993A06" w14:textId="77777777">
            <w:pPr>
              <w:pStyle w:val="ListParagraph"/>
              <w:ind w:left="601"/>
              <w:rPr>
                <w:i/>
              </w:rPr>
            </w:pPr>
            <w:r>
              <w:rPr>
                <w:i/>
              </w:rPr>
              <w:t>Tel.</w:t>
            </w:r>
          </w:p>
        </w:tc>
        <w:tc>
          <w:tcPr>
            <w:tcW w:w="5670" w:type="dxa"/>
          </w:tcPr>
          <w:p w:rsidRPr="009B70E7" w:rsidR="00584D91" w:rsidP="00BC41D9" w:rsidRDefault="00584D91" w14:paraId="0653F983" w14:textId="77777777">
            <w:pPr>
              <w:pStyle w:val="ListParagraph"/>
              <w:ind w:left="0"/>
              <w:rPr>
                <w:i/>
              </w:rPr>
            </w:pPr>
            <w:r>
              <w:rPr>
                <w:i/>
              </w:rPr>
              <w:t>00 (32) 2 546 87 68</w:t>
            </w:r>
          </w:p>
        </w:tc>
      </w:tr>
      <w:tr w:rsidRPr="009B70E7" w:rsidR="00584D91" w:rsidTr="0008707E" w14:paraId="635F5A02" w14:textId="77777777">
        <w:tc>
          <w:tcPr>
            <w:tcW w:w="2127" w:type="dxa"/>
          </w:tcPr>
          <w:p w:rsidRPr="009B70E7" w:rsidR="00584D91" w:rsidP="00BC41D9" w:rsidRDefault="00584D91" w14:paraId="7D66DFEB" w14:textId="77777777">
            <w:pPr>
              <w:pStyle w:val="ListParagraph"/>
              <w:ind w:left="601"/>
              <w:rPr>
                <w:i/>
              </w:rPr>
            </w:pPr>
            <w:r>
              <w:rPr>
                <w:i/>
              </w:rPr>
              <w:t>El. paštas</w:t>
            </w:r>
          </w:p>
        </w:tc>
        <w:tc>
          <w:tcPr>
            <w:tcW w:w="5670" w:type="dxa"/>
          </w:tcPr>
          <w:p w:rsidRPr="009B70E7" w:rsidR="00584D91" w:rsidP="00BC41D9" w:rsidRDefault="00661FD2" w14:paraId="6B16C3B8" w14:textId="077164CD">
            <w:pPr>
              <w:pStyle w:val="ListParagraph"/>
              <w:ind w:left="0"/>
              <w:rPr>
                <w:i/>
              </w:rPr>
            </w:pPr>
            <w:hyperlink w:history="1" r:id="rId43">
              <w:r w:rsidR="00A10A98">
                <w:rPr>
                  <w:rStyle w:val="Hyperlink"/>
                  <w:i/>
                </w:rPr>
                <w:t>Arturo.Iniguez@eesc.europa.eu</w:t>
              </w:r>
            </w:hyperlink>
          </w:p>
        </w:tc>
      </w:tr>
    </w:tbl>
    <w:p w:rsidRPr="00A10A98" w:rsidR="00A10A98" w:rsidP="0018231C" w:rsidRDefault="00A10A98" w14:paraId="2B97AD61" w14:textId="749DE402">
      <w:pPr>
        <w:spacing w:after="160" w:line="240" w:lineRule="auto"/>
        <w:jc w:val="left"/>
        <w:rPr>
          <w:sz w:val="28"/>
          <w:szCs w:val="28"/>
        </w:rPr>
      </w:pPr>
    </w:p>
    <w:p w:rsidRPr="00A10A98" w:rsidR="00A10A98" w:rsidP="0018231C" w:rsidRDefault="00A10A98" w14:paraId="68410F05" w14:textId="77777777">
      <w:pPr>
        <w:spacing w:after="160" w:line="240" w:lineRule="auto"/>
        <w:jc w:val="left"/>
        <w:rPr>
          <w:sz w:val="28"/>
          <w:szCs w:val="28"/>
        </w:rPr>
      </w:pPr>
    </w:p>
    <w:p w:rsidRPr="00584D91" w:rsidR="00584D91" w:rsidP="00584D91" w:rsidRDefault="00584D91" w14:paraId="79240790" w14:textId="77777777">
      <w:pPr>
        <w:pStyle w:val="ListParagraph"/>
        <w:keepNext/>
        <w:numPr>
          <w:ilvl w:val="0"/>
          <w:numId w:val="2"/>
        </w:numPr>
        <w:ind w:left="567" w:hanging="567"/>
        <w:rPr>
          <w:b/>
          <w:i/>
          <w:sz w:val="28"/>
          <w:szCs w:val="28"/>
        </w:rPr>
      </w:pPr>
      <w:r>
        <w:rPr>
          <w:b/>
          <w:i/>
          <w:sz w:val="28"/>
        </w:rPr>
        <w:t>Veterinarinių vaistų pakavimas ir ženklinimas – pereinamojo laikotarpio taisyklės</w:t>
      </w:r>
    </w:p>
    <w:p w:rsidRPr="00584D91" w:rsidR="00584D91" w:rsidP="00584D91" w:rsidRDefault="00584D91" w14:paraId="76430C55" w14:textId="77777777">
      <w:pPr>
        <w:pStyle w:val="ListParagraph"/>
        <w:keepNext/>
        <w:ind w:left="0"/>
        <w:rPr>
          <w:b/>
        </w:rPr>
      </w:pPr>
    </w:p>
    <w:p w:rsidR="00584D91" w:rsidP="00584D91" w:rsidRDefault="00584D91" w14:paraId="053CFDD0" w14:textId="3A9908B8">
      <w:pPr>
        <w:pStyle w:val="ListParagraph"/>
        <w:keepNext/>
        <w:ind w:left="0"/>
        <w:rPr>
          <w:b/>
        </w:rPr>
      </w:pPr>
      <w:r>
        <w:rPr>
          <w:b/>
        </w:rPr>
        <w:t>C kategorijos nuomonė</w:t>
      </w:r>
    </w:p>
    <w:p w:rsidRPr="00584D91" w:rsidR="00584D91" w:rsidP="00584D91" w:rsidRDefault="00584D91" w14:paraId="0FE1BB74" w14:textId="77777777">
      <w:pPr>
        <w:pStyle w:val="ListParagraph"/>
        <w:keepNext/>
        <w:ind w:left="0"/>
        <w:rPr>
          <w:lang w:val="en-US"/>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Pr="009B70E7" w:rsidR="00584D91" w:rsidTr="00BC41D9" w14:paraId="0BD74EE0" w14:textId="77777777">
        <w:tc>
          <w:tcPr>
            <w:tcW w:w="1701" w:type="dxa"/>
          </w:tcPr>
          <w:p w:rsidRPr="007B231B" w:rsidR="00584D91" w:rsidP="00BC41D9" w:rsidRDefault="00584D91" w14:paraId="61E10F08" w14:textId="77777777">
            <w:pPr>
              <w:pStyle w:val="ListParagraph"/>
              <w:keepNext/>
              <w:ind w:left="0"/>
              <w:rPr>
                <w:b/>
              </w:rPr>
            </w:pPr>
            <w:r>
              <w:rPr>
                <w:b/>
              </w:rPr>
              <w:t>Nuoroda</w:t>
            </w:r>
          </w:p>
        </w:tc>
        <w:tc>
          <w:tcPr>
            <w:tcW w:w="5387" w:type="dxa"/>
          </w:tcPr>
          <w:p w:rsidRPr="00163106" w:rsidR="00584D91" w:rsidP="00BC41D9" w:rsidRDefault="00584D91" w14:paraId="120A8119" w14:textId="77777777">
            <w:pPr>
              <w:pStyle w:val="ListParagraph"/>
              <w:keepNext/>
              <w:ind w:left="-106"/>
              <w:rPr>
                <w:iCs/>
                <w:color w:val="000000"/>
              </w:rPr>
            </w:pPr>
            <w:proofErr w:type="spellStart"/>
            <w:r>
              <w:rPr>
                <w:color w:val="000000"/>
              </w:rPr>
              <w:t>COM</w:t>
            </w:r>
            <w:proofErr w:type="spellEnd"/>
            <w:r>
              <w:rPr>
                <w:color w:val="000000"/>
              </w:rPr>
              <w:t xml:space="preserve">(2022) 76 </w:t>
            </w:r>
            <w:proofErr w:type="spellStart"/>
            <w:r>
              <w:rPr>
                <w:color w:val="000000"/>
              </w:rPr>
              <w:t>final</w:t>
            </w:r>
            <w:proofErr w:type="spellEnd"/>
          </w:p>
          <w:p w:rsidRPr="007B231B" w:rsidR="00584D91" w:rsidP="00BC41D9" w:rsidRDefault="002B09A7" w14:paraId="380751BB" w14:textId="3DA92869">
            <w:pPr>
              <w:pStyle w:val="ListParagraph"/>
              <w:keepNext/>
              <w:ind w:left="-106"/>
            </w:pPr>
            <w:r>
              <w:t>EESC-2022-01391-00-00-AC</w:t>
            </w:r>
          </w:p>
        </w:tc>
      </w:tr>
    </w:tbl>
    <w:p w:rsidRPr="009B70E7" w:rsidR="00584D91" w:rsidP="00584D91" w:rsidRDefault="00584D91" w14:paraId="5DF995FB" w14:textId="77777777">
      <w:pPr>
        <w:pStyle w:val="ListParagraph"/>
        <w:keepNext/>
        <w:ind w:left="567"/>
      </w:pPr>
    </w:p>
    <w:p w:rsidR="00584D91" w:rsidP="00584D91" w:rsidRDefault="006025C9" w14:paraId="4AFB9746" w14:textId="77777777">
      <w:pPr>
        <w:pStyle w:val="ListParagraph"/>
        <w:keepNext/>
        <w:ind w:left="0"/>
        <w:rPr>
          <w:b/>
        </w:rPr>
      </w:pPr>
      <w:r>
        <w:t>Komitetas, remdamasis tuo, kad Komisijos pasiūlymas yra visiškai priimtinas ir kad dėl jo Komitetas pastabų neturi, nusprendė pateikti palankią nuomonę dėl siūlomo dokumento.</w:t>
      </w:r>
    </w:p>
    <w:p w:rsidRPr="006025C9" w:rsidR="00584D91" w:rsidP="00584D91" w:rsidRDefault="00584D91" w14:paraId="30E73125" w14:textId="77777777">
      <w:pPr>
        <w:rPr>
          <w:lang w:val="en-US"/>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268"/>
        <w:gridCol w:w="5670"/>
      </w:tblGrid>
      <w:tr w:rsidRPr="009B70E7" w:rsidR="00584D91" w:rsidTr="0008707E" w14:paraId="635D6BE8" w14:textId="77777777">
        <w:tc>
          <w:tcPr>
            <w:tcW w:w="2268" w:type="dxa"/>
          </w:tcPr>
          <w:p w:rsidRPr="009B70E7" w:rsidR="00584D91" w:rsidP="00BC41D9" w:rsidRDefault="00584D91" w14:paraId="305534AE" w14:textId="77777777">
            <w:pPr>
              <w:pStyle w:val="ListParagraph"/>
              <w:ind w:left="0"/>
              <w:rPr>
                <w:i/>
              </w:rPr>
            </w:pPr>
            <w:r>
              <w:rPr>
                <w:b/>
                <w:i/>
              </w:rPr>
              <w:t>Kontaktinis asmuo</w:t>
            </w:r>
          </w:p>
        </w:tc>
        <w:tc>
          <w:tcPr>
            <w:tcW w:w="5670" w:type="dxa"/>
          </w:tcPr>
          <w:p w:rsidRPr="009B70E7" w:rsidR="00584D91" w:rsidP="00BC41D9" w:rsidRDefault="00584D91" w14:paraId="4FD2C1B0" w14:textId="77777777">
            <w:pPr>
              <w:pStyle w:val="ListParagraph"/>
              <w:ind w:left="0"/>
              <w:rPr>
                <w:i/>
              </w:rPr>
            </w:pPr>
            <w:r>
              <w:rPr>
                <w:i/>
              </w:rPr>
              <w:t xml:space="preserve">Arturo </w:t>
            </w:r>
            <w:proofErr w:type="spellStart"/>
            <w:r>
              <w:rPr>
                <w:i/>
              </w:rPr>
              <w:t>Iniguez</w:t>
            </w:r>
            <w:proofErr w:type="spellEnd"/>
          </w:p>
        </w:tc>
      </w:tr>
      <w:tr w:rsidRPr="009B70E7" w:rsidR="00584D91" w:rsidTr="0008707E" w14:paraId="2EE0BEAB" w14:textId="77777777">
        <w:tc>
          <w:tcPr>
            <w:tcW w:w="2268" w:type="dxa"/>
          </w:tcPr>
          <w:p w:rsidRPr="009B70E7" w:rsidR="00584D91" w:rsidP="00BC41D9" w:rsidRDefault="00584D91" w14:paraId="12017D7F" w14:textId="77777777">
            <w:pPr>
              <w:pStyle w:val="ListParagraph"/>
              <w:ind w:left="601"/>
              <w:rPr>
                <w:i/>
              </w:rPr>
            </w:pPr>
            <w:r>
              <w:rPr>
                <w:i/>
              </w:rPr>
              <w:t>Tel.</w:t>
            </w:r>
          </w:p>
        </w:tc>
        <w:tc>
          <w:tcPr>
            <w:tcW w:w="5670" w:type="dxa"/>
          </w:tcPr>
          <w:p w:rsidRPr="009B70E7" w:rsidR="00584D91" w:rsidP="00BC41D9" w:rsidRDefault="00584D91" w14:paraId="5E383F49" w14:textId="77777777">
            <w:pPr>
              <w:pStyle w:val="ListParagraph"/>
              <w:ind w:left="0"/>
              <w:rPr>
                <w:i/>
              </w:rPr>
            </w:pPr>
            <w:r>
              <w:rPr>
                <w:i/>
              </w:rPr>
              <w:t>00 (32) 2 546 87 68</w:t>
            </w:r>
          </w:p>
        </w:tc>
      </w:tr>
      <w:tr w:rsidRPr="009B70E7" w:rsidR="00584D91" w:rsidTr="0008707E" w14:paraId="4024310C" w14:textId="77777777">
        <w:tc>
          <w:tcPr>
            <w:tcW w:w="2268" w:type="dxa"/>
          </w:tcPr>
          <w:p w:rsidRPr="009B70E7" w:rsidR="00584D91" w:rsidP="00BC41D9" w:rsidRDefault="00584D91" w14:paraId="7EFF7637" w14:textId="77777777">
            <w:pPr>
              <w:pStyle w:val="ListParagraph"/>
              <w:ind w:left="601"/>
              <w:rPr>
                <w:i/>
              </w:rPr>
            </w:pPr>
            <w:r>
              <w:rPr>
                <w:i/>
              </w:rPr>
              <w:t>El. paštas</w:t>
            </w:r>
          </w:p>
        </w:tc>
        <w:tc>
          <w:tcPr>
            <w:tcW w:w="5670" w:type="dxa"/>
          </w:tcPr>
          <w:p w:rsidR="00584D91" w:rsidP="00BC41D9" w:rsidRDefault="00661FD2" w14:paraId="296722DA" w14:textId="77777777">
            <w:pPr>
              <w:pStyle w:val="ListParagraph"/>
              <w:ind w:left="0"/>
              <w:rPr>
                <w:i/>
              </w:rPr>
            </w:pPr>
            <w:hyperlink w:history="1" r:id="rId44">
              <w:r w:rsidR="00A10A98">
                <w:rPr>
                  <w:rStyle w:val="Hyperlink"/>
                  <w:i/>
                </w:rPr>
                <w:t>Arturo.Iniguez@eesc.europa.eu</w:t>
              </w:r>
            </w:hyperlink>
          </w:p>
          <w:p w:rsidRPr="009B70E7" w:rsidR="00584D91" w:rsidP="00BC41D9" w:rsidRDefault="00584D91" w14:paraId="74B0DD3C" w14:textId="77777777">
            <w:pPr>
              <w:pStyle w:val="ListParagraph"/>
              <w:ind w:left="0"/>
              <w:rPr>
                <w:i/>
              </w:rPr>
            </w:pPr>
          </w:p>
        </w:tc>
      </w:tr>
    </w:tbl>
    <w:p w:rsidRPr="00A10A98" w:rsidR="00A10A98" w:rsidP="00A10A98" w:rsidRDefault="00A10A98" w14:paraId="30E42F82" w14:textId="77777777">
      <w:pPr>
        <w:pStyle w:val="ListParagraph"/>
        <w:ind w:left="567"/>
        <w:rPr>
          <w:b/>
          <w:i/>
          <w:sz w:val="28"/>
          <w:szCs w:val="28"/>
          <w:lang w:val="en-US"/>
        </w:rPr>
      </w:pPr>
    </w:p>
    <w:p w:rsidRPr="00A10A98" w:rsidR="00A10A98" w:rsidP="00A10A98" w:rsidRDefault="00A10A98" w14:paraId="0B911802" w14:textId="77777777">
      <w:pPr>
        <w:pStyle w:val="ListParagraph"/>
        <w:ind w:left="567"/>
        <w:rPr>
          <w:b/>
          <w:i/>
          <w:sz w:val="28"/>
          <w:szCs w:val="28"/>
          <w:lang w:val="en-US"/>
        </w:rPr>
      </w:pPr>
    </w:p>
    <w:p w:rsidRPr="00584D91" w:rsidR="006025C9" w:rsidP="006025C9" w:rsidRDefault="006025C9" w14:paraId="477A62B7" w14:textId="5F8EFD1D">
      <w:pPr>
        <w:pStyle w:val="ListParagraph"/>
        <w:keepNext/>
        <w:numPr>
          <w:ilvl w:val="0"/>
          <w:numId w:val="2"/>
        </w:numPr>
        <w:ind w:left="567" w:hanging="567"/>
        <w:rPr>
          <w:b/>
          <w:i/>
          <w:sz w:val="28"/>
          <w:szCs w:val="28"/>
        </w:rPr>
      </w:pPr>
      <w:r>
        <w:rPr>
          <w:b/>
          <w:i/>
          <w:sz w:val="28"/>
        </w:rPr>
        <w:t>Bolivijos sėklų lygiavertiškumas</w:t>
      </w:r>
    </w:p>
    <w:p w:rsidRPr="00584D91" w:rsidR="006025C9" w:rsidP="006025C9" w:rsidRDefault="006025C9" w14:paraId="3D29D9A7" w14:textId="77777777">
      <w:pPr>
        <w:pStyle w:val="ListParagraph"/>
        <w:keepNext/>
        <w:ind w:left="0"/>
        <w:rPr>
          <w:b/>
        </w:rPr>
      </w:pPr>
    </w:p>
    <w:p w:rsidR="006025C9" w:rsidP="006025C9" w:rsidRDefault="006025C9" w14:paraId="098FA6F9" w14:textId="65C381E8">
      <w:pPr>
        <w:pStyle w:val="ListParagraph"/>
        <w:keepNext/>
        <w:ind w:left="0"/>
        <w:rPr>
          <w:b/>
        </w:rPr>
      </w:pPr>
      <w:r>
        <w:rPr>
          <w:b/>
        </w:rPr>
        <w:t>C kategorijos nuomonė</w:t>
      </w:r>
    </w:p>
    <w:p w:rsidRPr="00584D91" w:rsidR="006025C9" w:rsidP="006025C9" w:rsidRDefault="006025C9" w14:paraId="670566FC" w14:textId="77777777">
      <w:pPr>
        <w:pStyle w:val="ListParagraph"/>
        <w:keepNext/>
        <w:ind w:left="0"/>
        <w:rPr>
          <w:lang w:val="en-US"/>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Pr="009B70E7" w:rsidR="006025C9" w:rsidTr="00BC41D9" w14:paraId="438FC295" w14:textId="77777777">
        <w:tc>
          <w:tcPr>
            <w:tcW w:w="1701" w:type="dxa"/>
          </w:tcPr>
          <w:p w:rsidRPr="007B231B" w:rsidR="006025C9" w:rsidP="00BC41D9" w:rsidRDefault="006025C9" w14:paraId="554CCB28" w14:textId="77777777">
            <w:pPr>
              <w:pStyle w:val="ListParagraph"/>
              <w:keepNext/>
              <w:ind w:left="0"/>
              <w:rPr>
                <w:b/>
              </w:rPr>
            </w:pPr>
            <w:r>
              <w:rPr>
                <w:b/>
              </w:rPr>
              <w:t>Nuoroda</w:t>
            </w:r>
          </w:p>
        </w:tc>
        <w:tc>
          <w:tcPr>
            <w:tcW w:w="5387" w:type="dxa"/>
          </w:tcPr>
          <w:p w:rsidRPr="00163106" w:rsidR="006025C9" w:rsidP="00BC41D9" w:rsidRDefault="006025C9" w14:paraId="7E1A8FCD" w14:textId="77777777">
            <w:pPr>
              <w:pStyle w:val="ListParagraph"/>
              <w:keepNext/>
              <w:ind w:left="-106"/>
              <w:rPr>
                <w:iCs/>
                <w:color w:val="000000"/>
              </w:rPr>
            </w:pPr>
            <w:proofErr w:type="spellStart"/>
            <w:r>
              <w:rPr>
                <w:color w:val="000000"/>
              </w:rPr>
              <w:t>COM</w:t>
            </w:r>
            <w:proofErr w:type="spellEnd"/>
            <w:r>
              <w:rPr>
                <w:color w:val="000000"/>
              </w:rPr>
              <w:t xml:space="preserve">(2022) 26 </w:t>
            </w:r>
            <w:proofErr w:type="spellStart"/>
            <w:r>
              <w:rPr>
                <w:color w:val="000000"/>
              </w:rPr>
              <w:t>final</w:t>
            </w:r>
            <w:proofErr w:type="spellEnd"/>
          </w:p>
          <w:p w:rsidRPr="007B231B" w:rsidR="006025C9" w:rsidP="00BC41D9" w:rsidRDefault="006025C9" w14:paraId="5C0B963E" w14:textId="77777777">
            <w:pPr>
              <w:pStyle w:val="ListParagraph"/>
              <w:keepNext/>
              <w:ind w:left="-106"/>
            </w:pPr>
            <w:r>
              <w:t>EESC-2021-01065-00-00-AC</w:t>
            </w:r>
          </w:p>
        </w:tc>
      </w:tr>
    </w:tbl>
    <w:p w:rsidRPr="009B70E7" w:rsidR="006025C9" w:rsidP="006025C9" w:rsidRDefault="006025C9" w14:paraId="7D28A3D8" w14:textId="77777777">
      <w:pPr>
        <w:pStyle w:val="ListParagraph"/>
        <w:keepNext/>
        <w:ind w:left="567"/>
      </w:pPr>
    </w:p>
    <w:p w:rsidR="006025C9" w:rsidP="006025C9" w:rsidRDefault="006025C9" w14:paraId="1B228DE2" w14:textId="77777777">
      <w:pPr>
        <w:pStyle w:val="ListParagraph"/>
        <w:keepNext/>
        <w:ind w:left="0"/>
        <w:rPr>
          <w:b/>
        </w:rPr>
      </w:pPr>
      <w:r>
        <w:t>Komitetas, remdamasis tuo, kad Komisijos pasiūlymas yra visiškai priimtinas ir kad dėl jo Komitetas pastabų neturi, nusprendė pateikti palankią nuomonę dėl siūlomo dokumento.</w:t>
      </w:r>
    </w:p>
    <w:p w:rsidRPr="006025C9" w:rsidR="006025C9" w:rsidP="006025C9" w:rsidRDefault="006025C9" w14:paraId="17A9C6AF" w14:textId="77777777">
      <w:pPr>
        <w:rPr>
          <w:lang w:val="en-US"/>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985"/>
        <w:gridCol w:w="5670"/>
      </w:tblGrid>
      <w:tr w:rsidRPr="009B70E7" w:rsidR="006025C9" w:rsidTr="0008707E" w14:paraId="2F3D85F3" w14:textId="77777777">
        <w:tc>
          <w:tcPr>
            <w:tcW w:w="1985" w:type="dxa"/>
          </w:tcPr>
          <w:p w:rsidRPr="009B70E7" w:rsidR="006025C9" w:rsidP="00BC41D9" w:rsidRDefault="006025C9" w14:paraId="6737E829" w14:textId="77777777">
            <w:pPr>
              <w:pStyle w:val="ListParagraph"/>
              <w:ind w:left="0"/>
              <w:rPr>
                <w:i/>
              </w:rPr>
            </w:pPr>
            <w:r>
              <w:rPr>
                <w:b/>
                <w:i/>
              </w:rPr>
              <w:t>Kontaktinis asmuo</w:t>
            </w:r>
          </w:p>
        </w:tc>
        <w:tc>
          <w:tcPr>
            <w:tcW w:w="5670" w:type="dxa"/>
          </w:tcPr>
          <w:p w:rsidRPr="009B70E7" w:rsidR="006025C9" w:rsidP="00BC41D9" w:rsidRDefault="006025C9" w14:paraId="66D25CC3" w14:textId="77777777">
            <w:pPr>
              <w:pStyle w:val="ListParagraph"/>
              <w:ind w:left="0"/>
              <w:rPr>
                <w:i/>
              </w:rPr>
            </w:pPr>
            <w:r>
              <w:rPr>
                <w:i/>
              </w:rPr>
              <w:t xml:space="preserve">Arturo </w:t>
            </w:r>
            <w:proofErr w:type="spellStart"/>
            <w:r>
              <w:rPr>
                <w:i/>
              </w:rPr>
              <w:t>Iniguez</w:t>
            </w:r>
            <w:proofErr w:type="spellEnd"/>
          </w:p>
        </w:tc>
      </w:tr>
      <w:tr w:rsidRPr="009B70E7" w:rsidR="006025C9" w:rsidTr="0008707E" w14:paraId="1EAD08AB" w14:textId="77777777">
        <w:tc>
          <w:tcPr>
            <w:tcW w:w="1985" w:type="dxa"/>
          </w:tcPr>
          <w:p w:rsidRPr="009B70E7" w:rsidR="006025C9" w:rsidP="00BC41D9" w:rsidRDefault="006025C9" w14:paraId="66487E56" w14:textId="77777777">
            <w:pPr>
              <w:pStyle w:val="ListParagraph"/>
              <w:ind w:left="601"/>
              <w:rPr>
                <w:i/>
              </w:rPr>
            </w:pPr>
            <w:r>
              <w:rPr>
                <w:i/>
              </w:rPr>
              <w:t>Tel.</w:t>
            </w:r>
          </w:p>
        </w:tc>
        <w:tc>
          <w:tcPr>
            <w:tcW w:w="5670" w:type="dxa"/>
          </w:tcPr>
          <w:p w:rsidRPr="009B70E7" w:rsidR="006025C9" w:rsidP="00BC41D9" w:rsidRDefault="006025C9" w14:paraId="062398E4" w14:textId="77777777">
            <w:pPr>
              <w:pStyle w:val="ListParagraph"/>
              <w:ind w:left="0"/>
              <w:rPr>
                <w:i/>
              </w:rPr>
            </w:pPr>
            <w:r>
              <w:rPr>
                <w:i/>
              </w:rPr>
              <w:t>00 (32) 2 546 87 68</w:t>
            </w:r>
          </w:p>
        </w:tc>
      </w:tr>
      <w:tr w:rsidRPr="009B70E7" w:rsidR="006025C9" w:rsidTr="0008707E" w14:paraId="5A06A92A" w14:textId="77777777">
        <w:tc>
          <w:tcPr>
            <w:tcW w:w="1985" w:type="dxa"/>
          </w:tcPr>
          <w:p w:rsidRPr="009B70E7" w:rsidR="006025C9" w:rsidP="00BC41D9" w:rsidRDefault="006025C9" w14:paraId="6F32578B" w14:textId="77777777">
            <w:pPr>
              <w:pStyle w:val="ListParagraph"/>
              <w:ind w:left="601"/>
              <w:rPr>
                <w:i/>
              </w:rPr>
            </w:pPr>
            <w:r>
              <w:rPr>
                <w:i/>
              </w:rPr>
              <w:t>El. paštas</w:t>
            </w:r>
          </w:p>
        </w:tc>
        <w:tc>
          <w:tcPr>
            <w:tcW w:w="5670" w:type="dxa"/>
          </w:tcPr>
          <w:p w:rsidR="006025C9" w:rsidP="00BC41D9" w:rsidRDefault="00661FD2" w14:paraId="79555E03" w14:textId="77777777">
            <w:pPr>
              <w:pStyle w:val="ListParagraph"/>
              <w:ind w:left="0"/>
              <w:rPr>
                <w:i/>
              </w:rPr>
            </w:pPr>
            <w:hyperlink w:history="1" r:id="rId45">
              <w:r w:rsidR="00A10A98">
                <w:rPr>
                  <w:rStyle w:val="Hyperlink"/>
                  <w:i/>
                </w:rPr>
                <w:t>Arturo.Iniguez@eesc.europa.eu</w:t>
              </w:r>
            </w:hyperlink>
          </w:p>
          <w:p w:rsidRPr="009B70E7" w:rsidR="006025C9" w:rsidP="00BC41D9" w:rsidRDefault="006025C9" w14:paraId="5B04964B" w14:textId="77777777">
            <w:pPr>
              <w:pStyle w:val="ListParagraph"/>
              <w:ind w:left="0"/>
              <w:rPr>
                <w:i/>
              </w:rPr>
            </w:pPr>
          </w:p>
        </w:tc>
      </w:tr>
    </w:tbl>
    <w:p w:rsidR="00931584" w:rsidP="00A10A98" w:rsidRDefault="00931584" w14:paraId="19CD4B60" w14:textId="77777777">
      <w:pPr>
        <w:pStyle w:val="Heading1"/>
        <w:keepNext/>
        <w:keepLines/>
        <w:numPr>
          <w:ilvl w:val="0"/>
          <w:numId w:val="0"/>
        </w:numPr>
        <w:rPr>
          <w:b/>
        </w:rPr>
      </w:pPr>
      <w:bookmarkStart w:name="_Toc90469310" w:id="12"/>
      <w:bookmarkStart w:name="_Toc102741821" w:id="13"/>
      <w:r>
        <w:rPr>
          <w:b/>
        </w:rPr>
        <w:lastRenderedPageBreak/>
        <w:t>6</w:t>
      </w:r>
      <w:r>
        <w:rPr>
          <w:b/>
        </w:rPr>
        <w:tab/>
        <w:t>IŠORĖS RYŠIAI</w:t>
      </w:r>
      <w:bookmarkEnd w:id="12"/>
      <w:bookmarkEnd w:id="13"/>
    </w:p>
    <w:p w:rsidR="0005170F" w:rsidP="00A10A98" w:rsidRDefault="0005170F" w14:paraId="73D1568C" w14:textId="77777777">
      <w:pPr>
        <w:keepNext/>
        <w:keepLines/>
        <w:spacing w:after="160" w:line="240" w:lineRule="auto"/>
        <w:jc w:val="left"/>
        <w:rPr>
          <w:b/>
        </w:rPr>
      </w:pPr>
    </w:p>
    <w:p w:rsidRPr="009B70E7" w:rsidR="0005170F" w:rsidP="00A10A98" w:rsidRDefault="0005170F" w14:paraId="40F22D4C" w14:textId="77777777">
      <w:pPr>
        <w:pStyle w:val="ListParagraph"/>
        <w:keepNext/>
        <w:keepLines/>
        <w:numPr>
          <w:ilvl w:val="0"/>
          <w:numId w:val="2"/>
        </w:numPr>
        <w:ind w:left="567" w:hanging="567"/>
        <w:rPr>
          <w:b/>
          <w:i/>
          <w:sz w:val="28"/>
          <w:szCs w:val="28"/>
        </w:rPr>
      </w:pPr>
      <w:r>
        <w:rPr>
          <w:b/>
          <w:i/>
          <w:sz w:val="28"/>
        </w:rPr>
        <w:t>Stiprinti Sąjungos civilinės saugos mechanizmą, kad būtų pagerintas ES gebėjimas reaguoti į ekstremalius įvykius, įskaitant už jos teritorijos ribų</w:t>
      </w:r>
    </w:p>
    <w:p w:rsidRPr="009B70E7" w:rsidR="0005170F" w:rsidP="0005170F" w:rsidRDefault="0005170F" w14:paraId="25C0A0F1" w14:textId="77777777">
      <w:pPr>
        <w:pStyle w:val="ListParagraph"/>
        <w:keepNext/>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17"/>
        <w:gridCol w:w="5387"/>
      </w:tblGrid>
      <w:tr w:rsidRPr="009B70E7" w:rsidR="0005170F" w:rsidTr="00BC41D9" w14:paraId="3AFEE03C" w14:textId="77777777">
        <w:tc>
          <w:tcPr>
            <w:tcW w:w="1701" w:type="dxa"/>
          </w:tcPr>
          <w:p w:rsidRPr="009B70E7" w:rsidR="0005170F" w:rsidP="00BC41D9" w:rsidRDefault="0005170F" w14:paraId="69EAF957" w14:textId="77777777">
            <w:pPr>
              <w:pStyle w:val="ListParagraph"/>
              <w:keepNext/>
              <w:ind w:left="0"/>
              <w:rPr>
                <w:b/>
              </w:rPr>
            </w:pPr>
            <w:r>
              <w:rPr>
                <w:b/>
              </w:rPr>
              <w:t>Pranešėjas</w:t>
            </w:r>
          </w:p>
        </w:tc>
        <w:tc>
          <w:tcPr>
            <w:tcW w:w="5387" w:type="dxa"/>
          </w:tcPr>
          <w:p w:rsidRPr="009B70E7" w:rsidR="0005170F" w:rsidP="00BC41D9" w:rsidRDefault="0005170F" w14:paraId="766C7CDB" w14:textId="77777777">
            <w:pPr>
              <w:pStyle w:val="ListParagraph"/>
              <w:keepNext/>
              <w:ind w:left="-106"/>
            </w:pPr>
            <w:proofErr w:type="spellStart"/>
            <w:r>
              <w:t>Christophe</w:t>
            </w:r>
            <w:proofErr w:type="spellEnd"/>
            <w:r>
              <w:t xml:space="preserve"> </w:t>
            </w:r>
            <w:proofErr w:type="spellStart"/>
            <w:r>
              <w:t>Quarez</w:t>
            </w:r>
            <w:proofErr w:type="spellEnd"/>
            <w:r>
              <w:t xml:space="preserve"> (Darbuotojų grupė, FR)</w:t>
            </w:r>
          </w:p>
        </w:tc>
      </w:tr>
      <w:tr w:rsidRPr="009B70E7" w:rsidR="0005170F" w:rsidTr="00BC41D9" w14:paraId="72F73F19" w14:textId="77777777">
        <w:tc>
          <w:tcPr>
            <w:tcW w:w="1701" w:type="dxa"/>
          </w:tcPr>
          <w:p w:rsidRPr="009B70E7" w:rsidR="0005170F" w:rsidP="00BC41D9" w:rsidRDefault="0005170F" w14:paraId="5EED2F3E" w14:textId="77777777">
            <w:pPr>
              <w:pStyle w:val="ListParagraph"/>
              <w:keepNext/>
              <w:ind w:left="0"/>
              <w:rPr>
                <w:b/>
              </w:rPr>
            </w:pPr>
            <w:proofErr w:type="spellStart"/>
            <w:r>
              <w:rPr>
                <w:b/>
              </w:rPr>
              <w:t>Bendrapranešėjė</w:t>
            </w:r>
            <w:proofErr w:type="spellEnd"/>
          </w:p>
        </w:tc>
        <w:tc>
          <w:tcPr>
            <w:tcW w:w="5387" w:type="dxa"/>
          </w:tcPr>
          <w:p w:rsidRPr="009B70E7" w:rsidR="0005170F" w:rsidP="00BC41D9" w:rsidRDefault="0005170F" w14:paraId="4C3A485F" w14:textId="77777777">
            <w:pPr>
              <w:pStyle w:val="ListParagraph"/>
              <w:keepNext/>
              <w:ind w:left="-106"/>
            </w:pPr>
            <w:r>
              <w:t xml:space="preserve">Violeta </w:t>
            </w:r>
            <w:proofErr w:type="spellStart"/>
            <w:r>
              <w:t>Jelić</w:t>
            </w:r>
            <w:proofErr w:type="spellEnd"/>
            <w:r>
              <w:t xml:space="preserve"> (Darbdavių grupė, </w:t>
            </w:r>
            <w:proofErr w:type="spellStart"/>
            <w:r>
              <w:t>HR</w:t>
            </w:r>
            <w:proofErr w:type="spellEnd"/>
            <w:r>
              <w:t>)</w:t>
            </w:r>
          </w:p>
        </w:tc>
      </w:tr>
      <w:tr w:rsidRPr="009B70E7" w:rsidR="0005170F" w:rsidTr="00BC41D9" w14:paraId="38E31672" w14:textId="77777777">
        <w:tc>
          <w:tcPr>
            <w:tcW w:w="7088" w:type="dxa"/>
            <w:gridSpan w:val="2"/>
          </w:tcPr>
          <w:p w:rsidRPr="007B231B" w:rsidR="0005170F" w:rsidP="00BC41D9" w:rsidRDefault="0005170F" w14:paraId="123C9314" w14:textId="77777777">
            <w:pPr>
              <w:pStyle w:val="ListParagraph"/>
              <w:keepNext/>
              <w:ind w:left="0"/>
            </w:pPr>
          </w:p>
        </w:tc>
      </w:tr>
      <w:tr w:rsidRPr="009B70E7" w:rsidR="0005170F" w:rsidTr="00BC41D9" w14:paraId="3435A073" w14:textId="77777777">
        <w:tc>
          <w:tcPr>
            <w:tcW w:w="1701" w:type="dxa"/>
          </w:tcPr>
          <w:p w:rsidRPr="007B231B" w:rsidR="0005170F" w:rsidP="00BC41D9" w:rsidRDefault="0005170F" w14:paraId="7AE0E562" w14:textId="77777777">
            <w:pPr>
              <w:pStyle w:val="ListParagraph"/>
              <w:keepNext/>
              <w:ind w:left="0"/>
              <w:rPr>
                <w:b/>
              </w:rPr>
            </w:pPr>
            <w:r>
              <w:rPr>
                <w:b/>
              </w:rPr>
              <w:t>Nuoroda</w:t>
            </w:r>
          </w:p>
        </w:tc>
        <w:tc>
          <w:tcPr>
            <w:tcW w:w="5387" w:type="dxa"/>
          </w:tcPr>
          <w:p w:rsidRPr="00163106" w:rsidR="0005170F" w:rsidP="00BC41D9" w:rsidRDefault="00370CCB" w14:paraId="20CCD5DE" w14:textId="77777777">
            <w:pPr>
              <w:pStyle w:val="ListParagraph"/>
              <w:keepNext/>
              <w:ind w:left="-106"/>
              <w:rPr>
                <w:iCs/>
                <w:color w:val="000000"/>
              </w:rPr>
            </w:pPr>
            <w:r>
              <w:rPr>
                <w:color w:val="000000"/>
              </w:rPr>
              <w:t>Tiriamoji nuomonė ES Tarybai pirmininkaujančios Prancūzijos prašymu</w:t>
            </w:r>
          </w:p>
          <w:p w:rsidRPr="007B231B" w:rsidR="0005170F" w:rsidP="00BC41D9" w:rsidRDefault="004D2E64" w14:paraId="6D356376" w14:textId="77777777">
            <w:pPr>
              <w:pStyle w:val="ListParagraph"/>
              <w:keepNext/>
              <w:ind w:left="-106"/>
            </w:pPr>
            <w:r>
              <w:t>EESC-2021-06049-00-00-AC</w:t>
            </w:r>
          </w:p>
        </w:tc>
      </w:tr>
    </w:tbl>
    <w:p w:rsidRPr="009B70E7" w:rsidR="0005170F" w:rsidP="0005170F" w:rsidRDefault="0005170F" w14:paraId="08593BEA" w14:textId="77777777">
      <w:pPr>
        <w:pStyle w:val="ListParagraph"/>
        <w:keepNext/>
        <w:ind w:left="567"/>
      </w:pPr>
    </w:p>
    <w:p w:rsidRPr="009B70E7" w:rsidR="0005170F" w:rsidP="0005170F" w:rsidRDefault="0005170F" w14:paraId="625C3535" w14:textId="77777777">
      <w:pPr>
        <w:pStyle w:val="ListParagraph"/>
        <w:keepNext/>
        <w:ind w:left="0"/>
        <w:rPr>
          <w:b/>
        </w:rPr>
      </w:pPr>
      <w:r>
        <w:rPr>
          <w:b/>
        </w:rPr>
        <w:t>Dokumento esmė</w:t>
      </w:r>
    </w:p>
    <w:p w:rsidR="0005170F" w:rsidP="0005170F" w:rsidRDefault="0005170F" w14:paraId="06720AC0" w14:textId="77777777">
      <w:pPr>
        <w:pStyle w:val="ListParagraph"/>
        <w:ind w:left="0"/>
      </w:pPr>
    </w:p>
    <w:p w:rsidRPr="004646AF" w:rsidR="0005170F" w:rsidP="0005170F" w:rsidRDefault="0005170F" w14:paraId="601308B8" w14:textId="77777777">
      <w:pPr>
        <w:numPr>
          <w:ilvl w:val="0"/>
          <w:numId w:val="3"/>
        </w:numPr>
        <w:ind w:left="357" w:hanging="357"/>
        <w:contextualSpacing/>
      </w:pPr>
      <w:r>
        <w:t xml:space="preserve">Sąjungos civilinės saugos mechanizmas (toliau – SCSM arba mechanizmas) yra nebepakankamas ir pernelyg siauras, kad būtų galima jį taikyti reaguojant į nelaimes, susijusias su klimato kaita, ir įvairias Sąjungos teritorijoje ir už jos ribų kylančias grėsmes prevencijos, parengties, įspėjimo, planavimo ir operatyvinių </w:t>
      </w:r>
      <w:proofErr w:type="spellStart"/>
      <w:r>
        <w:t>pajėgumų</w:t>
      </w:r>
      <w:proofErr w:type="spellEnd"/>
      <w:r>
        <w:t xml:space="preserve"> požiūriu.</w:t>
      </w:r>
    </w:p>
    <w:p w:rsidRPr="004646AF" w:rsidR="0005170F" w:rsidP="0005170F" w:rsidRDefault="0005170F" w14:paraId="554251AF" w14:textId="77777777">
      <w:pPr>
        <w:numPr>
          <w:ilvl w:val="0"/>
          <w:numId w:val="3"/>
        </w:numPr>
        <w:ind w:left="357" w:hanging="357"/>
        <w:contextualSpacing/>
      </w:pPr>
      <w:r>
        <w:t xml:space="preserve">SCSM taikomas kilus kitoms grėsmėms, pavyzdžiui, </w:t>
      </w:r>
      <w:proofErr w:type="spellStart"/>
      <w:r>
        <w:t>pandemijoms</w:t>
      </w:r>
      <w:proofErr w:type="spellEnd"/>
      <w:r>
        <w:t>, prireikus teikti pagalbą gyventojams karo zonoje, didelei pramoninei rizikai, didelio masto jūrų taršai, kibernetinių išpuolių prieš elektros energijos ir vandens tiekimo tinklus arba su imigracija susijusių humanitarinių krizių valdymui.</w:t>
      </w:r>
    </w:p>
    <w:p w:rsidRPr="00D630B8" w:rsidR="0005170F" w:rsidP="0005170F" w:rsidRDefault="0005170F" w14:paraId="6C44946B" w14:textId="77777777">
      <w:pPr>
        <w:numPr>
          <w:ilvl w:val="0"/>
          <w:numId w:val="3"/>
        </w:numPr>
        <w:ind w:left="357" w:hanging="357"/>
        <w:contextualSpacing/>
      </w:pPr>
      <w:r>
        <w:t>Reikia veiksmingiau spręsti civilinės saugos (trumpalaikių operacijų) ir humanitarinės pagalbos (ilgalaikio valdymo) sąsajos klausimą ir geriau jį koordinuoti.</w:t>
      </w:r>
    </w:p>
    <w:p w:rsidRPr="00D630B8" w:rsidR="0005170F" w:rsidP="0005170F" w:rsidRDefault="0005170F" w14:paraId="1DFEB1A7" w14:textId="77777777">
      <w:pPr>
        <w:numPr>
          <w:ilvl w:val="0"/>
          <w:numId w:val="3"/>
        </w:numPr>
        <w:ind w:left="357" w:hanging="357"/>
        <w:contextualSpacing/>
      </w:pPr>
      <w:r>
        <w:t>EESRK mano, kad reikia aiškiau apibrėžti ir toliau plėtoti ES veiksmus po nelaimių, kurios įvyksta už jos teritorijos ribų</w:t>
      </w:r>
    </w:p>
    <w:p w:rsidRPr="00D630B8" w:rsidR="0005170F" w:rsidP="0005170F" w:rsidRDefault="0005170F" w14:paraId="4EF212FB" w14:textId="77777777">
      <w:pPr>
        <w:numPr>
          <w:ilvl w:val="0"/>
          <w:numId w:val="3"/>
        </w:numPr>
        <w:ind w:left="357" w:hanging="357"/>
        <w:contextualSpacing/>
      </w:pPr>
      <w:r>
        <w:t>EESRK pabrėžia, kad itin svarbu plėtoti operatyvinį bendradarbiavimą derinant mokymą, užtikrinant reikmenų ir įrangos suderinamumą, vadovavimo grandinės aiškumą ir veiksmingumą.</w:t>
      </w:r>
    </w:p>
    <w:p w:rsidRPr="00D630B8" w:rsidR="0005170F" w:rsidP="0005170F" w:rsidRDefault="0005170F" w14:paraId="37CF13AE" w14:textId="77777777">
      <w:pPr>
        <w:numPr>
          <w:ilvl w:val="0"/>
          <w:numId w:val="3"/>
        </w:numPr>
        <w:ind w:left="357" w:hanging="357"/>
        <w:contextualSpacing/>
      </w:pPr>
      <w:r>
        <w:t>EESRK mano, kad reikėtų apsvarstyti galimybę įsteigti Europos civilinės saugos ir humanitarinės pagalbos agentūrą, ir atkreipia dėmesį į būtiną pažangą, susijusią su intervencijos sprendimų priėmimo procesu už ES teritorijos ribų.</w:t>
      </w:r>
    </w:p>
    <w:p w:rsidR="0005170F" w:rsidP="0005170F" w:rsidRDefault="0005170F" w14:paraId="1E32D4A7" w14:textId="77777777">
      <w:pPr>
        <w:numPr>
          <w:ilvl w:val="0"/>
          <w:numId w:val="3"/>
        </w:numPr>
        <w:ind w:left="357" w:hanging="357"/>
        <w:contextualSpacing/>
      </w:pPr>
      <w:r>
        <w:t>EESRK mano, kad Europos civilinės saugos diplomatinis aspektas nėra pakankamai išplėtotas. EESRK abejoja dėl SCSM geografinės taikymo srities apibrėžties ir dalyvaujančių šalių atrankos kriterijų; siekiant sustiprinti SCSM veiksmus, reikia skatinti tinkamą komunikaciją formuojant tarptautinę viešąją nuomonę.</w:t>
      </w:r>
    </w:p>
    <w:p w:rsidR="0005170F" w:rsidP="0005170F" w:rsidRDefault="0005170F" w14:paraId="1F14C75D" w14:textId="77777777">
      <w:pPr>
        <w:numPr>
          <w:ilvl w:val="0"/>
          <w:numId w:val="3"/>
        </w:numPr>
        <w:ind w:left="357" w:hanging="357"/>
        <w:contextualSpacing/>
      </w:pPr>
      <w:r>
        <w:t>EESRK pritaria idėjai bendro nelaimių valdymo srityje įsteigti tarptautines skubaus reagavimo grupes, turinčias nuosavų išteklių, rengiančias bendrus mokymus ir užtikrinančias išteklių bei įrangos standartizavimą.</w:t>
      </w:r>
    </w:p>
    <w:p w:rsidRPr="009B70E7" w:rsidR="0005170F" w:rsidP="0005170F" w:rsidRDefault="0005170F" w14:paraId="7B30F334" w14:textId="77777777">
      <w:pPr>
        <w:numPr>
          <w:ilvl w:val="0"/>
          <w:numId w:val="3"/>
        </w:numPr>
        <w:ind w:left="357" w:hanging="357"/>
        <w:contextualSpacing/>
      </w:pPr>
      <w:r>
        <w:t>EESRK skatina parengti pasiūlymą dėl teisės akto pakeitimo, suteikiančio teisę susiklosčius ekstremaliajai situacijai nedelsiant imtis veiksmų pagal mechanizmą nelaukiant išankstinio atitinkamos dalyvaujančios valstybės prašymo, o ši valstybė išsaugo teisę tokios pagalbos atsisakyti.</w:t>
      </w:r>
    </w:p>
    <w:p w:rsidRPr="009B70E7" w:rsidR="0005170F" w:rsidP="0005170F" w:rsidRDefault="0005170F" w14:paraId="1FEF097A"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985"/>
        <w:gridCol w:w="5670"/>
      </w:tblGrid>
      <w:tr w:rsidRPr="009B70E7" w:rsidR="0005170F" w:rsidTr="000F6F16" w14:paraId="4A7B4EC0" w14:textId="77777777">
        <w:tc>
          <w:tcPr>
            <w:tcW w:w="1985" w:type="dxa"/>
          </w:tcPr>
          <w:p w:rsidRPr="009B70E7" w:rsidR="0005170F" w:rsidP="00BC41D9" w:rsidRDefault="0005170F" w14:paraId="304B6344" w14:textId="77777777">
            <w:pPr>
              <w:pStyle w:val="ListParagraph"/>
              <w:ind w:left="0"/>
              <w:rPr>
                <w:i/>
              </w:rPr>
            </w:pPr>
            <w:r>
              <w:rPr>
                <w:b/>
                <w:i/>
              </w:rPr>
              <w:t>Kontaktinis asmuo:</w:t>
            </w:r>
          </w:p>
        </w:tc>
        <w:tc>
          <w:tcPr>
            <w:tcW w:w="5670" w:type="dxa"/>
          </w:tcPr>
          <w:p w:rsidRPr="009B70E7" w:rsidR="0005170F" w:rsidP="00BC41D9" w:rsidRDefault="0005170F" w14:paraId="572BE84A" w14:textId="77777777">
            <w:pPr>
              <w:pStyle w:val="ListParagraph"/>
              <w:ind w:left="0"/>
              <w:rPr>
                <w:i/>
              </w:rPr>
            </w:pPr>
            <w:r>
              <w:rPr>
                <w:i/>
              </w:rPr>
              <w:t xml:space="preserve">Ana </w:t>
            </w:r>
            <w:proofErr w:type="spellStart"/>
            <w:r>
              <w:rPr>
                <w:i/>
              </w:rPr>
              <w:t>Dujmovic</w:t>
            </w:r>
            <w:proofErr w:type="spellEnd"/>
          </w:p>
        </w:tc>
      </w:tr>
      <w:tr w:rsidRPr="009B70E7" w:rsidR="0005170F" w:rsidTr="000F6F16" w14:paraId="4504FAE7" w14:textId="77777777">
        <w:tc>
          <w:tcPr>
            <w:tcW w:w="1985" w:type="dxa"/>
          </w:tcPr>
          <w:p w:rsidRPr="009B70E7" w:rsidR="0005170F" w:rsidP="00BC41D9" w:rsidRDefault="0005170F" w14:paraId="7788FCDB" w14:textId="77777777">
            <w:pPr>
              <w:pStyle w:val="ListParagraph"/>
              <w:ind w:left="601"/>
              <w:rPr>
                <w:i/>
              </w:rPr>
            </w:pPr>
            <w:r>
              <w:rPr>
                <w:i/>
              </w:rPr>
              <w:t>Tel.</w:t>
            </w:r>
          </w:p>
        </w:tc>
        <w:tc>
          <w:tcPr>
            <w:tcW w:w="5670" w:type="dxa"/>
          </w:tcPr>
          <w:p w:rsidRPr="009B70E7" w:rsidR="0005170F" w:rsidP="00BC41D9" w:rsidRDefault="0005170F" w14:paraId="5D5946FB" w14:textId="77777777">
            <w:pPr>
              <w:pStyle w:val="ListParagraph"/>
              <w:ind w:left="0"/>
              <w:rPr>
                <w:i/>
              </w:rPr>
            </w:pPr>
            <w:r>
              <w:rPr>
                <w:i/>
              </w:rPr>
              <w:t>00 (32) 2 546 82 90</w:t>
            </w:r>
          </w:p>
        </w:tc>
      </w:tr>
      <w:tr w:rsidRPr="009B70E7" w:rsidR="0005170F" w:rsidTr="000F6F16" w14:paraId="34B13A37" w14:textId="77777777">
        <w:tc>
          <w:tcPr>
            <w:tcW w:w="1985" w:type="dxa"/>
          </w:tcPr>
          <w:p w:rsidRPr="009B70E7" w:rsidR="0005170F" w:rsidP="00BC41D9" w:rsidRDefault="0005170F" w14:paraId="6B1A4316" w14:textId="77777777">
            <w:pPr>
              <w:pStyle w:val="ListParagraph"/>
              <w:ind w:left="601"/>
              <w:rPr>
                <w:i/>
              </w:rPr>
            </w:pPr>
            <w:r>
              <w:rPr>
                <w:i/>
              </w:rPr>
              <w:t>El. paštas</w:t>
            </w:r>
          </w:p>
        </w:tc>
        <w:tc>
          <w:tcPr>
            <w:tcW w:w="5670" w:type="dxa"/>
          </w:tcPr>
          <w:p w:rsidRPr="009B70E7" w:rsidR="0005170F" w:rsidP="00A10A98" w:rsidRDefault="00661FD2" w14:paraId="512FE000" w14:textId="37C599EA">
            <w:pPr>
              <w:pStyle w:val="ListParagraph"/>
              <w:ind w:left="0"/>
              <w:rPr>
                <w:i/>
              </w:rPr>
            </w:pPr>
            <w:hyperlink w:history="1" r:id="rId46">
              <w:r w:rsidR="00A10A98">
                <w:rPr>
                  <w:rStyle w:val="Hyperlink"/>
                  <w:i/>
                </w:rPr>
                <w:t>Ana.Dujmovic@eesc.europa.eu</w:t>
              </w:r>
            </w:hyperlink>
          </w:p>
        </w:tc>
      </w:tr>
    </w:tbl>
    <w:p w:rsidRPr="00A10A98" w:rsidR="0005170F" w:rsidP="00A10A98" w:rsidRDefault="0005170F" w14:paraId="0E131E22" w14:textId="05AE1CA0">
      <w:pPr>
        <w:spacing w:line="240" w:lineRule="auto"/>
        <w:jc w:val="left"/>
        <w:rPr>
          <w:szCs w:val="28"/>
        </w:rPr>
      </w:pPr>
    </w:p>
    <w:p w:rsidRPr="00A10A98" w:rsidR="00A10A98" w:rsidP="00A10A98" w:rsidRDefault="00A10A98" w14:paraId="038CE179" w14:textId="77777777">
      <w:pPr>
        <w:spacing w:line="240" w:lineRule="auto"/>
        <w:jc w:val="left"/>
        <w:rPr>
          <w:szCs w:val="28"/>
        </w:rPr>
      </w:pPr>
    </w:p>
    <w:p w:rsidRPr="009B70E7" w:rsidR="00370CCB" w:rsidP="00370CCB" w:rsidRDefault="00370CCB" w14:paraId="0E77C324" w14:textId="77777777">
      <w:pPr>
        <w:pStyle w:val="ListParagraph"/>
        <w:keepNext/>
        <w:numPr>
          <w:ilvl w:val="0"/>
          <w:numId w:val="2"/>
        </w:numPr>
        <w:ind w:left="567" w:hanging="567"/>
        <w:rPr>
          <w:b/>
          <w:i/>
          <w:sz w:val="28"/>
          <w:szCs w:val="28"/>
        </w:rPr>
      </w:pPr>
      <w:r>
        <w:rPr>
          <w:b/>
          <w:i/>
          <w:sz w:val="28"/>
        </w:rPr>
        <w:t>Nauja laisvosios prekybos susitarimų, ekonominės partnerystės susitarimų ir investicijų susitarimų sistema, kuria garantuojamas tikras pilietinės visuomenės organizacijų ir socialinių partnerių dalyvavimas ir užtikrinamas visuomenės informuotumas</w:t>
      </w:r>
    </w:p>
    <w:p w:rsidRPr="009B70E7" w:rsidR="00370CCB" w:rsidP="00370CCB" w:rsidRDefault="00370CCB" w14:paraId="2385E5D1" w14:textId="77777777">
      <w:pPr>
        <w:pStyle w:val="ListParagraph"/>
        <w:keepNext/>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Pr="009B70E7" w:rsidR="00370CCB" w:rsidTr="00BC41D9" w14:paraId="183B1F04" w14:textId="77777777">
        <w:tc>
          <w:tcPr>
            <w:tcW w:w="1701" w:type="dxa"/>
          </w:tcPr>
          <w:p w:rsidRPr="009B70E7" w:rsidR="00370CCB" w:rsidP="00BC41D9" w:rsidRDefault="00370CCB" w14:paraId="62CE3D11" w14:textId="77777777">
            <w:pPr>
              <w:pStyle w:val="ListParagraph"/>
              <w:keepNext/>
              <w:ind w:left="0"/>
              <w:rPr>
                <w:b/>
              </w:rPr>
            </w:pPr>
            <w:r>
              <w:rPr>
                <w:b/>
              </w:rPr>
              <w:t>Pranešėjas</w:t>
            </w:r>
          </w:p>
        </w:tc>
        <w:tc>
          <w:tcPr>
            <w:tcW w:w="5387" w:type="dxa"/>
          </w:tcPr>
          <w:p w:rsidRPr="009B70E7" w:rsidR="00370CCB" w:rsidP="00BC41D9" w:rsidRDefault="00370CCB" w14:paraId="1D09B395" w14:textId="77777777">
            <w:pPr>
              <w:pStyle w:val="ListParagraph"/>
              <w:keepNext/>
              <w:ind w:left="-106"/>
            </w:pPr>
            <w:proofErr w:type="spellStart"/>
            <w:r>
              <w:t>Stefano</w:t>
            </w:r>
            <w:proofErr w:type="spellEnd"/>
            <w:r>
              <w:t xml:space="preserve"> </w:t>
            </w:r>
            <w:proofErr w:type="spellStart"/>
            <w:r>
              <w:t>Palmieri</w:t>
            </w:r>
            <w:proofErr w:type="spellEnd"/>
            <w:r>
              <w:t xml:space="preserve"> (Darbuotojų grupė, IT)</w:t>
            </w:r>
          </w:p>
        </w:tc>
      </w:tr>
      <w:tr w:rsidRPr="009B70E7" w:rsidR="00370CCB" w:rsidTr="00BC41D9" w14:paraId="12C73909" w14:textId="77777777">
        <w:tc>
          <w:tcPr>
            <w:tcW w:w="1701" w:type="dxa"/>
          </w:tcPr>
          <w:p w:rsidRPr="009B70E7" w:rsidR="00370CCB" w:rsidP="00BC41D9" w:rsidRDefault="00370CCB" w14:paraId="2F21A5A9" w14:textId="77777777">
            <w:pPr>
              <w:pStyle w:val="ListParagraph"/>
              <w:keepNext/>
              <w:ind w:left="0"/>
              <w:rPr>
                <w:b/>
              </w:rPr>
            </w:pPr>
          </w:p>
        </w:tc>
        <w:tc>
          <w:tcPr>
            <w:tcW w:w="5387" w:type="dxa"/>
          </w:tcPr>
          <w:p w:rsidRPr="009B70E7" w:rsidR="00370CCB" w:rsidP="00BC41D9" w:rsidRDefault="00370CCB" w14:paraId="38DD09A1" w14:textId="77777777">
            <w:pPr>
              <w:pStyle w:val="ListParagraph"/>
              <w:keepNext/>
              <w:ind w:left="-106"/>
            </w:pPr>
          </w:p>
        </w:tc>
      </w:tr>
      <w:tr w:rsidRPr="009B70E7" w:rsidR="00370CCB" w:rsidTr="00BC41D9" w14:paraId="67360326" w14:textId="77777777">
        <w:tc>
          <w:tcPr>
            <w:tcW w:w="1701" w:type="dxa"/>
          </w:tcPr>
          <w:p w:rsidRPr="007B231B" w:rsidR="00370CCB" w:rsidP="00BC41D9" w:rsidRDefault="00370CCB" w14:paraId="7FE3D60C" w14:textId="77777777">
            <w:pPr>
              <w:pStyle w:val="ListParagraph"/>
              <w:keepNext/>
              <w:ind w:left="0"/>
              <w:rPr>
                <w:b/>
              </w:rPr>
            </w:pPr>
            <w:r>
              <w:rPr>
                <w:b/>
              </w:rPr>
              <w:t>Nuoroda</w:t>
            </w:r>
          </w:p>
        </w:tc>
        <w:tc>
          <w:tcPr>
            <w:tcW w:w="5387" w:type="dxa"/>
          </w:tcPr>
          <w:p w:rsidRPr="00163106" w:rsidR="00370CCB" w:rsidP="00BC41D9" w:rsidRDefault="004F2430" w14:paraId="62978B02" w14:textId="77777777">
            <w:pPr>
              <w:pStyle w:val="ListParagraph"/>
              <w:keepNext/>
              <w:ind w:left="-106"/>
              <w:rPr>
                <w:iCs/>
                <w:color w:val="000000"/>
              </w:rPr>
            </w:pPr>
            <w:r>
              <w:rPr>
                <w:color w:val="000000"/>
              </w:rPr>
              <w:t>(nuomonė savo iniciatyva)</w:t>
            </w:r>
          </w:p>
          <w:p w:rsidRPr="007B231B" w:rsidR="00370CCB" w:rsidP="00BC41D9" w:rsidRDefault="00370CCB" w14:paraId="6ABCC748" w14:textId="77777777">
            <w:pPr>
              <w:pStyle w:val="ListParagraph"/>
              <w:keepNext/>
              <w:ind w:left="-106"/>
            </w:pPr>
            <w:r>
              <w:t>EESC-2021-05552-00-00-AC</w:t>
            </w:r>
          </w:p>
        </w:tc>
      </w:tr>
    </w:tbl>
    <w:p w:rsidRPr="009B70E7" w:rsidR="00370CCB" w:rsidP="00370CCB" w:rsidRDefault="00370CCB" w14:paraId="1E23BB86" w14:textId="77777777">
      <w:pPr>
        <w:pStyle w:val="ListParagraph"/>
        <w:keepNext/>
        <w:ind w:left="567"/>
      </w:pPr>
    </w:p>
    <w:p w:rsidRPr="009B70E7" w:rsidR="00370CCB" w:rsidP="00370CCB" w:rsidRDefault="00370CCB" w14:paraId="5BDDBAAD" w14:textId="77777777">
      <w:pPr>
        <w:pStyle w:val="ListParagraph"/>
        <w:keepNext/>
        <w:ind w:left="0"/>
        <w:rPr>
          <w:b/>
        </w:rPr>
      </w:pPr>
      <w:r>
        <w:rPr>
          <w:b/>
        </w:rPr>
        <w:t>Dokumento esmė</w:t>
      </w:r>
    </w:p>
    <w:p w:rsidR="00370CCB" w:rsidP="00370CCB" w:rsidRDefault="00370CCB" w14:paraId="644F651F" w14:textId="77777777">
      <w:pPr>
        <w:pStyle w:val="ListParagraph"/>
        <w:ind w:left="0"/>
      </w:pPr>
    </w:p>
    <w:p w:rsidRPr="004646AF" w:rsidR="00370CCB" w:rsidP="00370CCB" w:rsidRDefault="00340F46" w14:paraId="54E75424" w14:textId="77777777">
      <w:pPr>
        <w:numPr>
          <w:ilvl w:val="0"/>
          <w:numId w:val="3"/>
        </w:numPr>
        <w:ind w:left="357" w:hanging="357"/>
        <w:contextualSpacing/>
      </w:pPr>
      <w:r>
        <w:t>COVID-19 krizė turėjo beprecedenčio poveikį pasaulio ekonomikai, prekybai ir investicijoms. Krizė sukėlė didelių sukrėtimų visame pasaulyje ir paskatino diskusijas dėl būtinybės peržiūrėti nacionalinę ir Europos prekybos ir pramonės politiką modernizuojant ir užtikrinant strateginę gamybą (pvz., sveikatos, farmacijos, telekomunikacijų, transporto ir kt. srityse).</w:t>
      </w:r>
    </w:p>
    <w:p w:rsidRPr="00D630B8" w:rsidR="00370CCB" w:rsidP="00370CCB" w:rsidRDefault="00340F46" w14:paraId="4993C8E9" w14:textId="77777777">
      <w:pPr>
        <w:numPr>
          <w:ilvl w:val="0"/>
          <w:numId w:val="3"/>
        </w:numPr>
        <w:ind w:left="357" w:hanging="357"/>
        <w:contextualSpacing/>
      </w:pPr>
      <w:r>
        <w:t>ES sprendimas skatinti dvejopą – skaitmeninės ir žaliosios ekonomikos – pertvarką neišvengiamai turės pasekmių Europos prekybos politikai. Atsižvelgiant į tai, reikia pertvarkyti Europos prekybos politikos priemones. Tarp šių priemonių ypač svarbus vaidmuo tenka ES dvišaliams laisvosios prekybos, ekonominės partnerystės ir investicijų susitarimams.</w:t>
      </w:r>
    </w:p>
    <w:p w:rsidRPr="00D423EB" w:rsidR="00370CCB" w:rsidP="00370CCB" w:rsidRDefault="00340F46" w14:paraId="458F78B2" w14:textId="77777777">
      <w:pPr>
        <w:numPr>
          <w:ilvl w:val="0"/>
          <w:numId w:val="3"/>
        </w:numPr>
        <w:ind w:left="357" w:hanging="357"/>
        <w:contextualSpacing/>
      </w:pPr>
      <w:r>
        <w:t>EESRK, pilietinė visuomenė ir socialiniai partneriai nori tinkamai ir aktyviau dalyvauti įvairiuose Europos Sąjungos ir kitų prekybos partnerių dvišalių prekybos (arba investicijų ar ekonominės partnerystės) susitarimų sudarymo etapuose:</w:t>
      </w:r>
    </w:p>
    <w:p w:rsidRPr="005E40CF" w:rsidR="00D423EB" w:rsidP="009954A1" w:rsidRDefault="00D423EB" w14:paraId="2C162DA4" w14:textId="77777777">
      <w:pPr>
        <w:pStyle w:val="ListParagraph"/>
        <w:numPr>
          <w:ilvl w:val="1"/>
          <w:numId w:val="35"/>
        </w:numPr>
      </w:pPr>
      <w:r>
        <w:t>derybose;</w:t>
      </w:r>
    </w:p>
    <w:p w:rsidRPr="005E40CF" w:rsidR="00D423EB" w:rsidP="009954A1" w:rsidRDefault="00D423EB" w14:paraId="69E1B269" w14:textId="77777777">
      <w:pPr>
        <w:pStyle w:val="ListParagraph"/>
        <w:numPr>
          <w:ilvl w:val="1"/>
          <w:numId w:val="35"/>
        </w:numPr>
      </w:pPr>
      <w:r>
        <w:t>susitarimo poveikio vertinime;</w:t>
      </w:r>
    </w:p>
    <w:p w:rsidRPr="005E40CF" w:rsidR="00D423EB" w:rsidP="009954A1" w:rsidRDefault="00D423EB" w14:paraId="12864B13" w14:textId="77777777">
      <w:pPr>
        <w:pStyle w:val="ListParagraph"/>
        <w:numPr>
          <w:ilvl w:val="1"/>
          <w:numId w:val="35"/>
        </w:numPr>
      </w:pPr>
      <w:r>
        <w:t>konsultacijose su suinteresuotaisiais subjektais;</w:t>
      </w:r>
    </w:p>
    <w:p w:rsidR="00D423EB" w:rsidP="009954A1" w:rsidRDefault="00D423EB" w14:paraId="44FAE514" w14:textId="77777777">
      <w:pPr>
        <w:pStyle w:val="ListParagraph"/>
        <w:numPr>
          <w:ilvl w:val="1"/>
          <w:numId w:val="35"/>
        </w:numPr>
      </w:pPr>
      <w:r>
        <w:t>rengime;</w:t>
      </w:r>
    </w:p>
    <w:p w:rsidRPr="00D630B8" w:rsidR="00D423EB" w:rsidP="009954A1" w:rsidRDefault="00D423EB" w14:paraId="68330D8D" w14:textId="77777777">
      <w:pPr>
        <w:pStyle w:val="ListParagraph"/>
        <w:numPr>
          <w:ilvl w:val="1"/>
          <w:numId w:val="35"/>
        </w:numPr>
      </w:pPr>
      <w:r>
        <w:t>susitarimo įgyvendinimo stebėsenoje.</w:t>
      </w:r>
    </w:p>
    <w:p w:rsidRPr="00D630B8" w:rsidR="00370CCB" w:rsidP="00370CCB" w:rsidRDefault="00D423EB" w14:paraId="099BB989" w14:textId="77777777">
      <w:pPr>
        <w:numPr>
          <w:ilvl w:val="0"/>
          <w:numId w:val="3"/>
        </w:numPr>
        <w:ind w:left="357" w:hanging="357"/>
        <w:contextualSpacing/>
      </w:pPr>
      <w:r>
        <w:t>Šiuo pasiūlymu siekiama išsaugoti susitarimo derybų proceso skaidrumą, kartu užtikrinant jo konfidencialumą.</w:t>
      </w:r>
    </w:p>
    <w:p w:rsidRPr="00D630B8" w:rsidR="00370CCB" w:rsidP="00370CCB" w:rsidRDefault="00D423EB" w14:paraId="3629720B" w14:textId="77777777">
      <w:pPr>
        <w:numPr>
          <w:ilvl w:val="0"/>
          <w:numId w:val="3"/>
        </w:numPr>
        <w:ind w:left="357" w:hanging="357"/>
        <w:contextualSpacing/>
      </w:pPr>
      <w:r>
        <w:t>Nauja ir veiksmingesne šių susitarimų sistema turėtų būti užtikrintas tinkamas socialinių partnerių ir organizuotos pilietinės visuomenės dalyvavimas įvairiuose derybų proceso etapuose, taip pat įgyvendinant dvišalius prekybos (arba investicijų ar ekonominės partnerystės) susitarimus. Pagal pasiūlymą derybų pradžioje būtų pasirašytas EK ir šalių partnerių susitarimo memorandumas, kuriuo jos būtų įpareigotos užtikrinti proceso skaidrumą ir bendradarbiauti su socialiniais partneriais kaip stebėtojais, turinčiais tam tikras teises ir pareigas.</w:t>
      </w:r>
    </w:p>
    <w:p w:rsidRPr="009B70E7" w:rsidR="00370CCB" w:rsidP="00D423EB" w:rsidRDefault="00D423EB" w14:paraId="6F08EF74" w14:textId="77777777">
      <w:pPr>
        <w:numPr>
          <w:ilvl w:val="0"/>
          <w:numId w:val="3"/>
        </w:numPr>
        <w:ind w:left="357" w:hanging="357"/>
        <w:contextualSpacing/>
      </w:pPr>
      <w:r>
        <w:t>Stebėtojai būtų skiriami proporcingai, užtikrinant atstovavimą įvairių interesų grupėms.</w:t>
      </w:r>
    </w:p>
    <w:p w:rsidRPr="009B70E7" w:rsidR="00370CCB" w:rsidP="00370CCB" w:rsidRDefault="00370CCB" w14:paraId="44D71EB7"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127"/>
        <w:gridCol w:w="5670"/>
      </w:tblGrid>
      <w:tr w:rsidRPr="009B70E7" w:rsidR="00370CCB" w:rsidTr="000F6F16" w14:paraId="71D5D2F9" w14:textId="77777777">
        <w:tc>
          <w:tcPr>
            <w:tcW w:w="2127" w:type="dxa"/>
          </w:tcPr>
          <w:p w:rsidRPr="009B70E7" w:rsidR="00370CCB" w:rsidP="00BC41D9" w:rsidRDefault="00370CCB" w14:paraId="0BC229C7" w14:textId="77777777">
            <w:pPr>
              <w:pStyle w:val="ListParagraph"/>
              <w:ind w:left="0"/>
              <w:rPr>
                <w:i/>
              </w:rPr>
            </w:pPr>
            <w:r>
              <w:rPr>
                <w:b/>
                <w:i/>
              </w:rPr>
              <w:t>Kontaktinis asmuo:</w:t>
            </w:r>
          </w:p>
        </w:tc>
        <w:tc>
          <w:tcPr>
            <w:tcW w:w="5670" w:type="dxa"/>
          </w:tcPr>
          <w:p w:rsidRPr="009B70E7" w:rsidR="00370CCB" w:rsidP="00BC41D9" w:rsidRDefault="00D423EB" w14:paraId="32C95BDC" w14:textId="77777777">
            <w:pPr>
              <w:pStyle w:val="ListParagraph"/>
              <w:ind w:left="0"/>
              <w:rPr>
                <w:i/>
              </w:rPr>
            </w:pPr>
            <w:proofErr w:type="spellStart"/>
            <w:r>
              <w:rPr>
                <w:i/>
              </w:rPr>
              <w:t>Ewa</w:t>
            </w:r>
            <w:proofErr w:type="spellEnd"/>
            <w:r>
              <w:rPr>
                <w:i/>
              </w:rPr>
              <w:t xml:space="preserve"> </w:t>
            </w:r>
            <w:proofErr w:type="spellStart"/>
            <w:r>
              <w:rPr>
                <w:i/>
              </w:rPr>
              <w:t>Tomaszewska</w:t>
            </w:r>
            <w:proofErr w:type="spellEnd"/>
          </w:p>
        </w:tc>
      </w:tr>
      <w:tr w:rsidRPr="009B70E7" w:rsidR="00370CCB" w:rsidTr="000F6F16" w14:paraId="2CD811D8" w14:textId="77777777">
        <w:tc>
          <w:tcPr>
            <w:tcW w:w="2127" w:type="dxa"/>
          </w:tcPr>
          <w:p w:rsidRPr="009B70E7" w:rsidR="00370CCB" w:rsidP="00BC41D9" w:rsidRDefault="00370CCB" w14:paraId="330B824F" w14:textId="77777777">
            <w:pPr>
              <w:pStyle w:val="ListParagraph"/>
              <w:ind w:left="601"/>
              <w:rPr>
                <w:i/>
              </w:rPr>
            </w:pPr>
            <w:r>
              <w:rPr>
                <w:i/>
              </w:rPr>
              <w:t>Tel.</w:t>
            </w:r>
          </w:p>
        </w:tc>
        <w:tc>
          <w:tcPr>
            <w:tcW w:w="5670" w:type="dxa"/>
          </w:tcPr>
          <w:p w:rsidRPr="009B70E7" w:rsidR="00370CCB" w:rsidP="00BC41D9" w:rsidRDefault="00D423EB" w14:paraId="5B92E13F" w14:textId="77777777">
            <w:pPr>
              <w:pStyle w:val="ListParagraph"/>
              <w:ind w:left="0"/>
              <w:rPr>
                <w:i/>
              </w:rPr>
            </w:pPr>
            <w:r>
              <w:rPr>
                <w:i/>
              </w:rPr>
              <w:t>00 (32) 2 546 97 24</w:t>
            </w:r>
          </w:p>
        </w:tc>
      </w:tr>
      <w:tr w:rsidRPr="009B70E7" w:rsidR="00370CCB" w:rsidTr="000F6F16" w14:paraId="6AE0065D" w14:textId="77777777">
        <w:tc>
          <w:tcPr>
            <w:tcW w:w="2127" w:type="dxa"/>
          </w:tcPr>
          <w:p w:rsidRPr="009B70E7" w:rsidR="00370CCB" w:rsidP="00BC41D9" w:rsidRDefault="00370CCB" w14:paraId="78314AC8" w14:textId="77777777">
            <w:pPr>
              <w:pStyle w:val="ListParagraph"/>
              <w:ind w:left="601"/>
              <w:rPr>
                <w:i/>
              </w:rPr>
            </w:pPr>
            <w:r>
              <w:rPr>
                <w:i/>
              </w:rPr>
              <w:t>El. paštas</w:t>
            </w:r>
          </w:p>
        </w:tc>
        <w:tc>
          <w:tcPr>
            <w:tcW w:w="5670" w:type="dxa"/>
          </w:tcPr>
          <w:p w:rsidRPr="009B70E7" w:rsidR="00370CCB" w:rsidP="00A10A98" w:rsidRDefault="00661FD2" w14:paraId="4FFAFD9B" w14:textId="693B1D78">
            <w:pPr>
              <w:pStyle w:val="ListParagraph"/>
              <w:ind w:left="0"/>
              <w:rPr>
                <w:i/>
              </w:rPr>
            </w:pPr>
            <w:hyperlink w:history="1" r:id="rId47">
              <w:r w:rsidR="00A10A98">
                <w:rPr>
                  <w:rStyle w:val="Hyperlink"/>
                  <w:i/>
                </w:rPr>
                <w:t>Ewa.Tomaszewska@eesc.europa.eu</w:t>
              </w:r>
            </w:hyperlink>
          </w:p>
        </w:tc>
      </w:tr>
    </w:tbl>
    <w:p w:rsidRPr="00AE57B9" w:rsidR="00A10A98" w:rsidP="00A10A98" w:rsidRDefault="00A10A98" w14:paraId="5F63561B" w14:textId="7CBB2B5F">
      <w:pPr>
        <w:overflowPunct w:val="0"/>
        <w:autoSpaceDE w:val="0"/>
        <w:autoSpaceDN w:val="0"/>
        <w:adjustRightInd w:val="0"/>
        <w:jc w:val="center"/>
        <w:textAlignment w:val="baseline"/>
      </w:pPr>
      <w:r>
        <w:t>_____________</w:t>
      </w:r>
    </w:p>
    <w:sectPr w:rsidRPr="00AE57B9" w:rsidR="00A10A98" w:rsidSect="00A10A98">
      <w:headerReference w:type="even" r:id="rId48"/>
      <w:headerReference w:type="default" r:id="rId49"/>
      <w:footerReference w:type="even" r:id="rId50"/>
      <w:footerReference w:type="default" r:id="rId51"/>
      <w:headerReference w:type="first" r:id="rId52"/>
      <w:footerReference w:type="first" r:id="rId53"/>
      <w:pgSz w:w="11907" w:h="16839"/>
      <w:pgMar w:top="1191" w:right="1418" w:bottom="1077"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4EE7F5" w14:textId="77777777" w:rsidR="00E060CF" w:rsidRDefault="00E060CF" w:rsidP="003B0516">
      <w:pPr>
        <w:spacing w:line="240" w:lineRule="auto"/>
      </w:pPr>
      <w:r>
        <w:separator/>
      </w:r>
    </w:p>
  </w:endnote>
  <w:endnote w:type="continuationSeparator" w:id="0">
    <w:p w14:paraId="7B3D6612" w14:textId="77777777" w:rsidR="00E060CF" w:rsidRDefault="00E060CF" w:rsidP="003B05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Times New Roman"/>
    <w:charset w:val="00"/>
    <w:family w:val="roman"/>
    <w:pitch w:val="default"/>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BB8E70" w14:textId="77777777" w:rsidR="00E060CF" w:rsidRPr="00A10A98" w:rsidRDefault="00E060CF" w:rsidP="00A10A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33407" w14:textId="5D216563" w:rsidR="00E060CF" w:rsidRPr="00A10A98" w:rsidRDefault="00A10A98" w:rsidP="00A10A98">
    <w:pPr>
      <w:pStyle w:val="Footer"/>
    </w:pPr>
    <w:r>
      <w:t xml:space="preserve">EESC-2022-01223-00-00-TCD-TRA (EN/FR) </w:t>
    </w:r>
    <w:r>
      <w:fldChar w:fldCharType="begin"/>
    </w:r>
    <w:r>
      <w:instrText xml:space="preserve"> PAGE  \* Arabic  \* MERGEFORMAT </w:instrText>
    </w:r>
    <w:r>
      <w:fldChar w:fldCharType="separate"/>
    </w:r>
    <w:r w:rsidR="00661FD2">
      <w:rPr>
        <w:noProof/>
      </w:rPr>
      <w:t>1</w:t>
    </w:r>
    <w:r>
      <w:fldChar w:fldCharType="end"/>
    </w:r>
    <w:r>
      <w:t>/</w:t>
    </w:r>
    <w:r w:rsidR="00661FD2">
      <w:fldChar w:fldCharType="begin"/>
    </w:r>
    <w:r w:rsidR="00661FD2">
      <w:instrText xml:space="preserve"> NUMPAGES </w:instrText>
    </w:r>
    <w:r w:rsidR="00661FD2">
      <w:fldChar w:fldCharType="separate"/>
    </w:r>
    <w:r w:rsidR="00661FD2">
      <w:t>28</w:t>
    </w:r>
    <w:r w:rsidR="00661FD2">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62F70C" w14:textId="77777777" w:rsidR="00E060CF" w:rsidRPr="00A10A98" w:rsidRDefault="00E060CF" w:rsidP="00A10A9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CF6C6" w14:textId="77777777" w:rsidR="00E060CF" w:rsidRPr="00A10A98" w:rsidRDefault="00E060CF" w:rsidP="00A10A9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8AE1C" w14:textId="33E0486E" w:rsidR="00E060CF" w:rsidRPr="00A10A98" w:rsidRDefault="00A10A98" w:rsidP="00A10A98">
    <w:pPr>
      <w:pStyle w:val="Footer"/>
    </w:pPr>
    <w:r>
      <w:t xml:space="preserve">EESC-2022-01223-00-00-TCD-TRA (EN/FR) </w:t>
    </w:r>
    <w:r>
      <w:fldChar w:fldCharType="begin"/>
    </w:r>
    <w:r>
      <w:instrText xml:space="preserve"> PAGE  \* Arabic  \* MERGEFORMAT </w:instrText>
    </w:r>
    <w:r>
      <w:fldChar w:fldCharType="separate"/>
    </w:r>
    <w:r w:rsidR="00910874">
      <w:rPr>
        <w:noProof/>
      </w:rPr>
      <w:t>21</w:t>
    </w:r>
    <w:r>
      <w:fldChar w:fldCharType="end"/>
    </w:r>
    <w:r>
      <w:t>/</w:t>
    </w:r>
    <w:r w:rsidR="00661FD2">
      <w:fldChar w:fldCharType="begin"/>
    </w:r>
    <w:r w:rsidR="00661FD2">
      <w:instrText xml:space="preserve"> NUMPAGES </w:instrText>
    </w:r>
    <w:r w:rsidR="00661FD2">
      <w:fldChar w:fldCharType="separate"/>
    </w:r>
    <w:r w:rsidR="00910874">
      <w:rPr>
        <w:noProof/>
      </w:rPr>
      <w:t>28</w:t>
    </w:r>
    <w:r w:rsidR="00661FD2">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6C14A" w14:textId="77777777" w:rsidR="00E060CF" w:rsidRPr="00A10A98" w:rsidRDefault="00E060CF" w:rsidP="00A10A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D1BCF4" w14:textId="77777777" w:rsidR="00E060CF" w:rsidRDefault="00E060CF" w:rsidP="003B0516">
      <w:pPr>
        <w:spacing w:line="240" w:lineRule="auto"/>
      </w:pPr>
      <w:r>
        <w:separator/>
      </w:r>
    </w:p>
  </w:footnote>
  <w:footnote w:type="continuationSeparator" w:id="0">
    <w:p w14:paraId="7509D093" w14:textId="77777777" w:rsidR="00E060CF" w:rsidRDefault="00E060CF" w:rsidP="003B0516">
      <w:pPr>
        <w:spacing w:line="240" w:lineRule="auto"/>
      </w:pPr>
      <w:r>
        <w:continuationSeparator/>
      </w:r>
    </w:p>
  </w:footnote>
  <w:footnote w:id="1">
    <w:p w14:paraId="247CBDAF" w14:textId="77777777" w:rsidR="00E060CF" w:rsidRPr="00E24B1A" w:rsidRDefault="00E060CF" w:rsidP="00C677AD">
      <w:pPr>
        <w:pStyle w:val="FootnoteText"/>
      </w:pPr>
      <w:r>
        <w:rPr>
          <w:rStyle w:val="FootnoteReference"/>
        </w:rPr>
        <w:footnoteRef/>
      </w:r>
      <w:r>
        <w:tab/>
        <w:t xml:space="preserve">Komisijos komunikatas </w:t>
      </w:r>
      <w:proofErr w:type="spellStart"/>
      <w:r>
        <w:t>COM</w:t>
      </w:r>
      <w:proofErr w:type="spellEnd"/>
      <w:r>
        <w:t>(2021) 615 </w:t>
      </w:r>
      <w:proofErr w:type="spellStart"/>
      <w:r>
        <w:t>final</w:t>
      </w:r>
      <w:proofErr w:type="spellEnd"/>
      <w:r>
        <w:t>, ES kovos su antisemitizmu ir žydų gyvenimo puoselėjimo strategija.</w:t>
      </w:r>
    </w:p>
  </w:footnote>
  <w:footnote w:id="2">
    <w:p w14:paraId="6B1F23D7" w14:textId="77777777" w:rsidR="00E060CF" w:rsidRPr="00F32B6A" w:rsidRDefault="00E060CF" w:rsidP="00AD3DB1">
      <w:pPr>
        <w:pStyle w:val="FootnoteText"/>
        <w:rPr>
          <w:spacing w:val="-2"/>
        </w:rPr>
      </w:pPr>
      <w:r>
        <w:rPr>
          <w:rStyle w:val="FootnoteReference"/>
        </w:rPr>
        <w:footnoteRef/>
      </w:r>
      <w:r>
        <w:tab/>
      </w:r>
      <w:r>
        <w:t xml:space="preserve">„Antisemitizmas yra žydų vertinimas, kuris gali pasireikšti kaip neapykanta žydams. Žodinė ir fizinė antisemitizmo išraiškos yra nukreiptos prieš žydų ir ne žydų tautybės asmenis ir (arba) jų turtą, prieš žydų bendruomenės institucijas ir religines įstaigas.“ </w:t>
      </w:r>
      <w:hyperlink r:id="rId1" w:history="1">
        <w:r>
          <w:rPr>
            <w:rStyle w:val="Hyperlink"/>
          </w:rPr>
          <w:t>https://www.holocaustremembrance.com/resources/working-definitions-charters/working-definition-antisemitism.</w:t>
        </w:r>
      </w:hyperlink>
    </w:p>
  </w:footnote>
  <w:footnote w:id="3">
    <w:p w14:paraId="09C52132" w14:textId="77777777" w:rsidR="00E060CF" w:rsidRPr="00333D21" w:rsidRDefault="00E060CF" w:rsidP="003E5137">
      <w:pPr>
        <w:pStyle w:val="FootnoteText"/>
      </w:pPr>
      <w:r>
        <w:rPr>
          <w:rStyle w:val="FootnoteReference"/>
        </w:rPr>
        <w:footnoteRef/>
      </w:r>
      <w:r>
        <w:tab/>
      </w:r>
      <w:r>
        <w:t xml:space="preserve">Kaimo plėtros stebėjimo centro poreikis jau buvo pabrėžtas EESRK informacinėje ataskaitoje dėl </w:t>
      </w:r>
      <w:hyperlink r:id="rId2" w:history="1">
        <w:r>
          <w:rPr>
            <w:rStyle w:val="Hyperlink"/>
            <w:i/>
          </w:rPr>
          <w:t>BŽŪP poveikio kaimo vietovių teritoriniam vystymuisi įvertinimo</w:t>
        </w:r>
      </w:hyperlink>
      <w:r>
        <w:t>.</w:t>
      </w:r>
    </w:p>
  </w:footnote>
  <w:footnote w:id="4">
    <w:p w14:paraId="6A973036" w14:textId="77777777" w:rsidR="00E060CF" w:rsidRPr="009B3033" w:rsidRDefault="00E060CF" w:rsidP="00D630B8">
      <w:pPr>
        <w:pStyle w:val="FootnoteText"/>
      </w:pPr>
      <w:r>
        <w:rPr>
          <w:rStyle w:val="FootnoteReference"/>
        </w:rPr>
        <w:footnoteRef/>
      </w:r>
      <w:r>
        <w:tab/>
      </w:r>
      <w:hyperlink r:id="rId3" w:history="1">
        <w:r>
          <w:rPr>
            <w:rStyle w:val="Hyperlink"/>
          </w:rPr>
          <w:t>NAT767 – Nusikaltimų aplinkai direktyvos vertinimas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7CF94" w14:textId="77777777" w:rsidR="00E060CF" w:rsidRPr="00A10A98" w:rsidRDefault="00E060CF" w:rsidP="00A10A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E7552" w14:textId="4EEE508C" w:rsidR="00E060CF" w:rsidRPr="00A10A98" w:rsidRDefault="00E060CF" w:rsidP="00A10A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402DC4" w14:textId="77777777" w:rsidR="00E060CF" w:rsidRPr="00A10A98" w:rsidRDefault="00E060CF" w:rsidP="00A10A9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D6321" w14:textId="77777777" w:rsidR="00E060CF" w:rsidRPr="00A10A98" w:rsidRDefault="00E060CF" w:rsidP="00A10A9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B049C3" w14:textId="1357620F" w:rsidR="00E060CF" w:rsidRPr="00A10A98" w:rsidRDefault="00E060CF" w:rsidP="00A10A9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1DE6A7" w14:textId="77777777" w:rsidR="00E060CF" w:rsidRPr="00A10A98" w:rsidRDefault="00E060CF" w:rsidP="00A10A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7F2EAB5E"/>
    <w:lvl w:ilvl="0">
      <w:start w:val="1"/>
      <w:numFmt w:val="decimal"/>
      <w:pStyle w:val="Heading1"/>
      <w:lvlText w:val="%1."/>
      <w:lvlJc w:val="left"/>
      <w:pPr>
        <w:ind w:left="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0" w:firstLine="0"/>
      </w:pPr>
      <w:rPr>
        <w:rFonts w:hint="default"/>
      </w:rPr>
    </w:lvl>
    <w:lvl w:ilvl="2">
      <w:start w:val="1"/>
      <w:numFmt w:val="decimal"/>
      <w:pStyle w:val="Heading3"/>
      <w:lvlText w:val="%1.%2.%3"/>
      <w:lvlJc w:val="left"/>
      <w:pPr>
        <w:ind w:left="0" w:firstLine="0"/>
      </w:pPr>
      <w:rPr>
        <w:rFonts w:hint="default"/>
      </w:rPr>
    </w:lvl>
    <w:lvl w:ilvl="3">
      <w:start w:val="1"/>
      <w:numFmt w:val="decimal"/>
      <w:pStyle w:val="Heading4"/>
      <w:lvlText w:val="%1.%2.%3.%4"/>
      <w:lvlJc w:val="left"/>
      <w:pPr>
        <w:ind w:left="0" w:firstLine="0"/>
      </w:pPr>
      <w:rPr>
        <w:rFonts w:hint="default"/>
      </w:rPr>
    </w:lvl>
    <w:lvl w:ilvl="4">
      <w:start w:val="1"/>
      <w:numFmt w:val="decimal"/>
      <w:pStyle w:val="Heading5"/>
      <w:lvlText w:val="%1.%2.%3.%4.%5"/>
      <w:lvlJc w:val="left"/>
      <w:pPr>
        <w:ind w:left="0" w:firstLine="0"/>
      </w:pPr>
      <w:rPr>
        <w:rFonts w:hint="default"/>
      </w:rPr>
    </w:lvl>
    <w:lvl w:ilvl="5">
      <w:start w:val="1"/>
      <w:numFmt w:val="decimal"/>
      <w:pStyle w:val="Heading6"/>
      <w:lvlText w:val="%1.%2.%3.%4.%5.%6"/>
      <w:lvlJc w:val="left"/>
      <w:pPr>
        <w:ind w:left="0" w:firstLine="0"/>
      </w:pPr>
      <w:rPr>
        <w:rFonts w:hint="default"/>
      </w:rPr>
    </w:lvl>
    <w:lvl w:ilvl="6">
      <w:start w:val="1"/>
      <w:numFmt w:val="decimal"/>
      <w:pStyle w:val="Heading7"/>
      <w:lvlText w:val="%1.%2.%3.%4.%5.%6.%7"/>
      <w:lvlJc w:val="left"/>
      <w:pPr>
        <w:ind w:left="0" w:firstLine="0"/>
      </w:pPr>
      <w:rPr>
        <w:rFonts w:hint="default"/>
      </w:rPr>
    </w:lvl>
    <w:lvl w:ilvl="7">
      <w:start w:val="1"/>
      <w:numFmt w:val="decimal"/>
      <w:pStyle w:val="Heading8"/>
      <w:lvlText w:val="%1.%2.%3.%4.%5.%6.%7.%8"/>
      <w:lvlJc w:val="left"/>
      <w:pPr>
        <w:ind w:left="0" w:firstLine="0"/>
      </w:pPr>
      <w:rPr>
        <w:rFonts w:hint="default"/>
      </w:rPr>
    </w:lvl>
    <w:lvl w:ilvl="8">
      <w:start w:val="1"/>
      <w:numFmt w:val="decimal"/>
      <w:pStyle w:val="Heading9"/>
      <w:lvlText w:val="%1.%2.%3.%4.%5.%6.%7.%8.%9"/>
      <w:lvlJc w:val="left"/>
      <w:pPr>
        <w:ind w:left="0" w:firstLine="0"/>
      </w:pPr>
      <w:rPr>
        <w:rFonts w:hint="default"/>
      </w:rPr>
    </w:lvl>
  </w:abstractNum>
  <w:abstractNum w:abstractNumId="1" w15:restartNumberingAfterBreak="0">
    <w:nsid w:val="FFFFFFFE"/>
    <w:multiLevelType w:val="singleLevel"/>
    <w:tmpl w:val="A8C2A524"/>
    <w:lvl w:ilvl="0">
      <w:numFmt w:val="decimal"/>
      <w:lvlText w:val="*"/>
      <w:lvlJc w:val="left"/>
    </w:lvl>
  </w:abstractNum>
  <w:abstractNum w:abstractNumId="2" w15:restartNumberingAfterBreak="0">
    <w:nsid w:val="055E17C7"/>
    <w:multiLevelType w:val="hybridMultilevel"/>
    <w:tmpl w:val="A3B02178"/>
    <w:lvl w:ilvl="0" w:tplc="04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 w15:restartNumberingAfterBreak="0">
    <w:nsid w:val="07AC0243"/>
    <w:multiLevelType w:val="hybridMultilevel"/>
    <w:tmpl w:val="53CABCE6"/>
    <w:lvl w:ilvl="0" w:tplc="0D42F42E">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0D95438D"/>
    <w:multiLevelType w:val="singleLevel"/>
    <w:tmpl w:val="080C0001"/>
    <w:lvl w:ilvl="0">
      <w:start w:val="1"/>
      <w:numFmt w:val="bullet"/>
      <w:lvlText w:val=""/>
      <w:lvlJc w:val="left"/>
      <w:pPr>
        <w:ind w:left="720" w:hanging="360"/>
      </w:pPr>
      <w:rPr>
        <w:rFonts w:ascii="Symbol" w:hAnsi="Symbol" w:hint="default"/>
      </w:rPr>
    </w:lvl>
  </w:abstractNum>
  <w:abstractNum w:abstractNumId="5" w15:restartNumberingAfterBreak="0">
    <w:nsid w:val="100F3647"/>
    <w:multiLevelType w:val="hybridMultilevel"/>
    <w:tmpl w:val="DD383E8E"/>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6" w15:restartNumberingAfterBreak="0">
    <w:nsid w:val="12A9197E"/>
    <w:multiLevelType w:val="hybridMultilevel"/>
    <w:tmpl w:val="456A4AD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1542399A"/>
    <w:multiLevelType w:val="hybridMultilevel"/>
    <w:tmpl w:val="20BE7766"/>
    <w:lvl w:ilvl="0" w:tplc="080C0013">
      <w:start w:val="1"/>
      <w:numFmt w:val="upperRoman"/>
      <w:lvlText w:val="%1."/>
      <w:lvlJc w:val="right"/>
      <w:pPr>
        <w:ind w:left="1647" w:hanging="360"/>
      </w:pPr>
      <w:rPr>
        <w:rFonts w:hint="default"/>
      </w:rPr>
    </w:lvl>
    <w:lvl w:ilvl="1" w:tplc="080C0019" w:tentative="1">
      <w:start w:val="1"/>
      <w:numFmt w:val="lowerLetter"/>
      <w:lvlText w:val="%2."/>
      <w:lvlJc w:val="left"/>
      <w:pPr>
        <w:ind w:left="2367" w:hanging="360"/>
      </w:pPr>
    </w:lvl>
    <w:lvl w:ilvl="2" w:tplc="080C001B" w:tentative="1">
      <w:start w:val="1"/>
      <w:numFmt w:val="lowerRoman"/>
      <w:lvlText w:val="%3."/>
      <w:lvlJc w:val="right"/>
      <w:pPr>
        <w:ind w:left="3087" w:hanging="180"/>
      </w:pPr>
    </w:lvl>
    <w:lvl w:ilvl="3" w:tplc="080C000F" w:tentative="1">
      <w:start w:val="1"/>
      <w:numFmt w:val="decimal"/>
      <w:lvlText w:val="%4."/>
      <w:lvlJc w:val="left"/>
      <w:pPr>
        <w:ind w:left="3807" w:hanging="360"/>
      </w:pPr>
    </w:lvl>
    <w:lvl w:ilvl="4" w:tplc="080C0019" w:tentative="1">
      <w:start w:val="1"/>
      <w:numFmt w:val="lowerLetter"/>
      <w:lvlText w:val="%5."/>
      <w:lvlJc w:val="left"/>
      <w:pPr>
        <w:ind w:left="4527" w:hanging="360"/>
      </w:pPr>
    </w:lvl>
    <w:lvl w:ilvl="5" w:tplc="080C001B" w:tentative="1">
      <w:start w:val="1"/>
      <w:numFmt w:val="lowerRoman"/>
      <w:lvlText w:val="%6."/>
      <w:lvlJc w:val="right"/>
      <w:pPr>
        <w:ind w:left="5247" w:hanging="180"/>
      </w:pPr>
    </w:lvl>
    <w:lvl w:ilvl="6" w:tplc="080C000F" w:tentative="1">
      <w:start w:val="1"/>
      <w:numFmt w:val="decimal"/>
      <w:lvlText w:val="%7."/>
      <w:lvlJc w:val="left"/>
      <w:pPr>
        <w:ind w:left="5967" w:hanging="360"/>
      </w:pPr>
    </w:lvl>
    <w:lvl w:ilvl="7" w:tplc="080C0019" w:tentative="1">
      <w:start w:val="1"/>
      <w:numFmt w:val="lowerLetter"/>
      <w:lvlText w:val="%8."/>
      <w:lvlJc w:val="left"/>
      <w:pPr>
        <w:ind w:left="6687" w:hanging="360"/>
      </w:pPr>
    </w:lvl>
    <w:lvl w:ilvl="8" w:tplc="080C001B" w:tentative="1">
      <w:start w:val="1"/>
      <w:numFmt w:val="lowerRoman"/>
      <w:lvlText w:val="%9."/>
      <w:lvlJc w:val="right"/>
      <w:pPr>
        <w:ind w:left="7407" w:hanging="180"/>
      </w:pPr>
    </w:lvl>
  </w:abstractNum>
  <w:abstractNum w:abstractNumId="8" w15:restartNumberingAfterBreak="0">
    <w:nsid w:val="16491BB7"/>
    <w:multiLevelType w:val="hybridMultilevel"/>
    <w:tmpl w:val="0374CDA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1A4B7753"/>
    <w:multiLevelType w:val="hybridMultilevel"/>
    <w:tmpl w:val="01428EF2"/>
    <w:lvl w:ilvl="0" w:tplc="080C0013">
      <w:start w:val="1"/>
      <w:numFmt w:val="upperRoman"/>
      <w:lvlText w:val="%1."/>
      <w:lvlJc w:val="right"/>
      <w:pPr>
        <w:ind w:left="1647" w:hanging="360"/>
      </w:pPr>
      <w:rPr>
        <w:rFonts w:hint="default"/>
      </w:rPr>
    </w:lvl>
    <w:lvl w:ilvl="1" w:tplc="080C0019" w:tentative="1">
      <w:start w:val="1"/>
      <w:numFmt w:val="lowerLetter"/>
      <w:lvlText w:val="%2."/>
      <w:lvlJc w:val="left"/>
      <w:pPr>
        <w:ind w:left="2367" w:hanging="360"/>
      </w:pPr>
    </w:lvl>
    <w:lvl w:ilvl="2" w:tplc="080C001B" w:tentative="1">
      <w:start w:val="1"/>
      <w:numFmt w:val="lowerRoman"/>
      <w:lvlText w:val="%3."/>
      <w:lvlJc w:val="right"/>
      <w:pPr>
        <w:ind w:left="3087" w:hanging="180"/>
      </w:pPr>
    </w:lvl>
    <w:lvl w:ilvl="3" w:tplc="080C000F" w:tentative="1">
      <w:start w:val="1"/>
      <w:numFmt w:val="decimal"/>
      <w:lvlText w:val="%4."/>
      <w:lvlJc w:val="left"/>
      <w:pPr>
        <w:ind w:left="3807" w:hanging="360"/>
      </w:pPr>
    </w:lvl>
    <w:lvl w:ilvl="4" w:tplc="080C0019" w:tentative="1">
      <w:start w:val="1"/>
      <w:numFmt w:val="lowerLetter"/>
      <w:lvlText w:val="%5."/>
      <w:lvlJc w:val="left"/>
      <w:pPr>
        <w:ind w:left="4527" w:hanging="360"/>
      </w:pPr>
    </w:lvl>
    <w:lvl w:ilvl="5" w:tplc="080C001B" w:tentative="1">
      <w:start w:val="1"/>
      <w:numFmt w:val="lowerRoman"/>
      <w:lvlText w:val="%6."/>
      <w:lvlJc w:val="right"/>
      <w:pPr>
        <w:ind w:left="5247" w:hanging="180"/>
      </w:pPr>
    </w:lvl>
    <w:lvl w:ilvl="6" w:tplc="080C000F" w:tentative="1">
      <w:start w:val="1"/>
      <w:numFmt w:val="decimal"/>
      <w:lvlText w:val="%7."/>
      <w:lvlJc w:val="left"/>
      <w:pPr>
        <w:ind w:left="5967" w:hanging="360"/>
      </w:pPr>
    </w:lvl>
    <w:lvl w:ilvl="7" w:tplc="080C0019" w:tentative="1">
      <w:start w:val="1"/>
      <w:numFmt w:val="lowerLetter"/>
      <w:lvlText w:val="%8."/>
      <w:lvlJc w:val="left"/>
      <w:pPr>
        <w:ind w:left="6687" w:hanging="360"/>
      </w:pPr>
    </w:lvl>
    <w:lvl w:ilvl="8" w:tplc="080C001B" w:tentative="1">
      <w:start w:val="1"/>
      <w:numFmt w:val="lowerRoman"/>
      <w:lvlText w:val="%9."/>
      <w:lvlJc w:val="right"/>
      <w:pPr>
        <w:ind w:left="7407" w:hanging="180"/>
      </w:pPr>
    </w:lvl>
  </w:abstractNum>
  <w:abstractNum w:abstractNumId="10" w15:restartNumberingAfterBreak="0">
    <w:nsid w:val="1B110B73"/>
    <w:multiLevelType w:val="hybridMultilevel"/>
    <w:tmpl w:val="BA389BE2"/>
    <w:lvl w:ilvl="0" w:tplc="080C000F">
      <w:start w:val="1"/>
      <w:numFmt w:val="decimal"/>
      <w:lvlText w:val="%1."/>
      <w:lvlJc w:val="left"/>
      <w:pPr>
        <w:ind w:left="928" w:hanging="360"/>
      </w:pPr>
      <w:rPr>
        <w:rFonts w:hint="default"/>
      </w:rPr>
    </w:lvl>
    <w:lvl w:ilvl="1" w:tplc="080C0003" w:tentative="1">
      <w:start w:val="1"/>
      <w:numFmt w:val="bullet"/>
      <w:lvlText w:val="o"/>
      <w:lvlJc w:val="left"/>
      <w:pPr>
        <w:ind w:left="1648" w:hanging="360"/>
      </w:pPr>
      <w:rPr>
        <w:rFonts w:ascii="Courier New" w:hAnsi="Courier New" w:cs="Courier New" w:hint="default"/>
      </w:rPr>
    </w:lvl>
    <w:lvl w:ilvl="2" w:tplc="080C0005" w:tentative="1">
      <w:start w:val="1"/>
      <w:numFmt w:val="bullet"/>
      <w:lvlText w:val=""/>
      <w:lvlJc w:val="left"/>
      <w:pPr>
        <w:ind w:left="2368" w:hanging="360"/>
      </w:pPr>
      <w:rPr>
        <w:rFonts w:ascii="Wingdings" w:hAnsi="Wingdings" w:hint="default"/>
      </w:rPr>
    </w:lvl>
    <w:lvl w:ilvl="3" w:tplc="080C0001" w:tentative="1">
      <w:start w:val="1"/>
      <w:numFmt w:val="bullet"/>
      <w:lvlText w:val=""/>
      <w:lvlJc w:val="left"/>
      <w:pPr>
        <w:ind w:left="3088" w:hanging="360"/>
      </w:pPr>
      <w:rPr>
        <w:rFonts w:ascii="Symbol" w:hAnsi="Symbol" w:hint="default"/>
      </w:rPr>
    </w:lvl>
    <w:lvl w:ilvl="4" w:tplc="080C0003" w:tentative="1">
      <w:start w:val="1"/>
      <w:numFmt w:val="bullet"/>
      <w:lvlText w:val="o"/>
      <w:lvlJc w:val="left"/>
      <w:pPr>
        <w:ind w:left="3808" w:hanging="360"/>
      </w:pPr>
      <w:rPr>
        <w:rFonts w:ascii="Courier New" w:hAnsi="Courier New" w:cs="Courier New" w:hint="default"/>
      </w:rPr>
    </w:lvl>
    <w:lvl w:ilvl="5" w:tplc="080C0005" w:tentative="1">
      <w:start w:val="1"/>
      <w:numFmt w:val="bullet"/>
      <w:lvlText w:val=""/>
      <w:lvlJc w:val="left"/>
      <w:pPr>
        <w:ind w:left="4528" w:hanging="360"/>
      </w:pPr>
      <w:rPr>
        <w:rFonts w:ascii="Wingdings" w:hAnsi="Wingdings" w:hint="default"/>
      </w:rPr>
    </w:lvl>
    <w:lvl w:ilvl="6" w:tplc="080C0001" w:tentative="1">
      <w:start w:val="1"/>
      <w:numFmt w:val="bullet"/>
      <w:lvlText w:val=""/>
      <w:lvlJc w:val="left"/>
      <w:pPr>
        <w:ind w:left="5248" w:hanging="360"/>
      </w:pPr>
      <w:rPr>
        <w:rFonts w:ascii="Symbol" w:hAnsi="Symbol" w:hint="default"/>
      </w:rPr>
    </w:lvl>
    <w:lvl w:ilvl="7" w:tplc="080C0003" w:tentative="1">
      <w:start w:val="1"/>
      <w:numFmt w:val="bullet"/>
      <w:lvlText w:val="o"/>
      <w:lvlJc w:val="left"/>
      <w:pPr>
        <w:ind w:left="5968" w:hanging="360"/>
      </w:pPr>
      <w:rPr>
        <w:rFonts w:ascii="Courier New" w:hAnsi="Courier New" w:cs="Courier New" w:hint="default"/>
      </w:rPr>
    </w:lvl>
    <w:lvl w:ilvl="8" w:tplc="080C0005" w:tentative="1">
      <w:start w:val="1"/>
      <w:numFmt w:val="bullet"/>
      <w:lvlText w:val=""/>
      <w:lvlJc w:val="left"/>
      <w:pPr>
        <w:ind w:left="6688" w:hanging="360"/>
      </w:pPr>
      <w:rPr>
        <w:rFonts w:ascii="Wingdings" w:hAnsi="Wingdings" w:hint="default"/>
      </w:rPr>
    </w:lvl>
  </w:abstractNum>
  <w:abstractNum w:abstractNumId="11" w15:restartNumberingAfterBreak="0">
    <w:nsid w:val="1B4F4DDA"/>
    <w:multiLevelType w:val="hybridMultilevel"/>
    <w:tmpl w:val="F2F2CDDE"/>
    <w:lvl w:ilvl="0" w:tplc="1E9E05C8">
      <w:start w:val="1"/>
      <w:numFmt w:val="bullet"/>
      <w:lvlRestart w:val="0"/>
      <w:lvlText w:val=""/>
      <w:lvlJc w:val="left"/>
      <w:pPr>
        <w:tabs>
          <w:tab w:val="num" w:pos="0"/>
        </w:tabs>
        <w:ind w:left="283" w:hanging="283"/>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994C02"/>
    <w:multiLevelType w:val="hybridMultilevel"/>
    <w:tmpl w:val="E2161B5E"/>
    <w:lvl w:ilvl="0" w:tplc="89029A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8900EC"/>
    <w:multiLevelType w:val="hybridMultilevel"/>
    <w:tmpl w:val="18C6A71E"/>
    <w:lvl w:ilvl="0" w:tplc="080C000F">
      <w:start w:val="1"/>
      <w:numFmt w:val="decimal"/>
      <w:lvlText w:val="%1."/>
      <w:lvlJc w:val="left"/>
      <w:pPr>
        <w:ind w:left="927" w:hanging="360"/>
      </w:pPr>
      <w:rPr>
        <w:rFonts w:hint="default"/>
      </w:rPr>
    </w:lvl>
    <w:lvl w:ilvl="1" w:tplc="080C0003" w:tentative="1">
      <w:start w:val="1"/>
      <w:numFmt w:val="bullet"/>
      <w:lvlText w:val="o"/>
      <w:lvlJc w:val="left"/>
      <w:pPr>
        <w:ind w:left="1647" w:hanging="360"/>
      </w:pPr>
      <w:rPr>
        <w:rFonts w:ascii="Courier New" w:hAnsi="Courier New" w:cs="Courier New" w:hint="default"/>
      </w:rPr>
    </w:lvl>
    <w:lvl w:ilvl="2" w:tplc="080C0005" w:tentative="1">
      <w:start w:val="1"/>
      <w:numFmt w:val="bullet"/>
      <w:lvlText w:val=""/>
      <w:lvlJc w:val="left"/>
      <w:pPr>
        <w:ind w:left="2367" w:hanging="360"/>
      </w:pPr>
      <w:rPr>
        <w:rFonts w:ascii="Wingdings" w:hAnsi="Wingdings" w:hint="default"/>
      </w:rPr>
    </w:lvl>
    <w:lvl w:ilvl="3" w:tplc="080C0001" w:tentative="1">
      <w:start w:val="1"/>
      <w:numFmt w:val="bullet"/>
      <w:lvlText w:val=""/>
      <w:lvlJc w:val="left"/>
      <w:pPr>
        <w:ind w:left="3087" w:hanging="360"/>
      </w:pPr>
      <w:rPr>
        <w:rFonts w:ascii="Symbol" w:hAnsi="Symbol" w:hint="default"/>
      </w:rPr>
    </w:lvl>
    <w:lvl w:ilvl="4" w:tplc="080C0003" w:tentative="1">
      <w:start w:val="1"/>
      <w:numFmt w:val="bullet"/>
      <w:lvlText w:val="o"/>
      <w:lvlJc w:val="left"/>
      <w:pPr>
        <w:ind w:left="3807" w:hanging="360"/>
      </w:pPr>
      <w:rPr>
        <w:rFonts w:ascii="Courier New" w:hAnsi="Courier New" w:cs="Courier New" w:hint="default"/>
      </w:rPr>
    </w:lvl>
    <w:lvl w:ilvl="5" w:tplc="080C0005" w:tentative="1">
      <w:start w:val="1"/>
      <w:numFmt w:val="bullet"/>
      <w:lvlText w:val=""/>
      <w:lvlJc w:val="left"/>
      <w:pPr>
        <w:ind w:left="4527" w:hanging="360"/>
      </w:pPr>
      <w:rPr>
        <w:rFonts w:ascii="Wingdings" w:hAnsi="Wingdings" w:hint="default"/>
      </w:rPr>
    </w:lvl>
    <w:lvl w:ilvl="6" w:tplc="080C0001" w:tentative="1">
      <w:start w:val="1"/>
      <w:numFmt w:val="bullet"/>
      <w:lvlText w:val=""/>
      <w:lvlJc w:val="left"/>
      <w:pPr>
        <w:ind w:left="5247" w:hanging="360"/>
      </w:pPr>
      <w:rPr>
        <w:rFonts w:ascii="Symbol" w:hAnsi="Symbol" w:hint="default"/>
      </w:rPr>
    </w:lvl>
    <w:lvl w:ilvl="7" w:tplc="080C0003" w:tentative="1">
      <w:start w:val="1"/>
      <w:numFmt w:val="bullet"/>
      <w:lvlText w:val="o"/>
      <w:lvlJc w:val="left"/>
      <w:pPr>
        <w:ind w:left="5967" w:hanging="360"/>
      </w:pPr>
      <w:rPr>
        <w:rFonts w:ascii="Courier New" w:hAnsi="Courier New" w:cs="Courier New" w:hint="default"/>
      </w:rPr>
    </w:lvl>
    <w:lvl w:ilvl="8" w:tplc="080C0005" w:tentative="1">
      <w:start w:val="1"/>
      <w:numFmt w:val="bullet"/>
      <w:lvlText w:val=""/>
      <w:lvlJc w:val="left"/>
      <w:pPr>
        <w:ind w:left="6687" w:hanging="360"/>
      </w:pPr>
      <w:rPr>
        <w:rFonts w:ascii="Wingdings" w:hAnsi="Wingdings" w:hint="default"/>
      </w:rPr>
    </w:lvl>
  </w:abstractNum>
  <w:abstractNum w:abstractNumId="14" w15:restartNumberingAfterBreak="0">
    <w:nsid w:val="3104129A"/>
    <w:multiLevelType w:val="hybridMultilevel"/>
    <w:tmpl w:val="1CBE063E"/>
    <w:lvl w:ilvl="0" w:tplc="674090A8">
      <w:start w:val="1"/>
      <w:numFmt w:val="lowerRoman"/>
      <w:lvlText w:val="%1."/>
      <w:lvlJc w:val="left"/>
      <w:pPr>
        <w:ind w:left="928" w:hanging="360"/>
      </w:pPr>
      <w:rPr>
        <w:rFonts w:hint="default"/>
      </w:rPr>
    </w:lvl>
    <w:lvl w:ilvl="1" w:tplc="080C0003" w:tentative="1">
      <w:start w:val="1"/>
      <w:numFmt w:val="bullet"/>
      <w:lvlText w:val="o"/>
      <w:lvlJc w:val="left"/>
      <w:pPr>
        <w:ind w:left="1648" w:hanging="360"/>
      </w:pPr>
      <w:rPr>
        <w:rFonts w:ascii="Courier New" w:hAnsi="Courier New" w:cs="Courier New" w:hint="default"/>
      </w:rPr>
    </w:lvl>
    <w:lvl w:ilvl="2" w:tplc="080C0005" w:tentative="1">
      <w:start w:val="1"/>
      <w:numFmt w:val="bullet"/>
      <w:lvlText w:val=""/>
      <w:lvlJc w:val="left"/>
      <w:pPr>
        <w:ind w:left="2368" w:hanging="360"/>
      </w:pPr>
      <w:rPr>
        <w:rFonts w:ascii="Wingdings" w:hAnsi="Wingdings" w:hint="default"/>
      </w:rPr>
    </w:lvl>
    <w:lvl w:ilvl="3" w:tplc="080C0001" w:tentative="1">
      <w:start w:val="1"/>
      <w:numFmt w:val="bullet"/>
      <w:lvlText w:val=""/>
      <w:lvlJc w:val="left"/>
      <w:pPr>
        <w:ind w:left="3088" w:hanging="360"/>
      </w:pPr>
      <w:rPr>
        <w:rFonts w:ascii="Symbol" w:hAnsi="Symbol" w:hint="default"/>
      </w:rPr>
    </w:lvl>
    <w:lvl w:ilvl="4" w:tplc="080C0003" w:tentative="1">
      <w:start w:val="1"/>
      <w:numFmt w:val="bullet"/>
      <w:lvlText w:val="o"/>
      <w:lvlJc w:val="left"/>
      <w:pPr>
        <w:ind w:left="3808" w:hanging="360"/>
      </w:pPr>
      <w:rPr>
        <w:rFonts w:ascii="Courier New" w:hAnsi="Courier New" w:cs="Courier New" w:hint="default"/>
      </w:rPr>
    </w:lvl>
    <w:lvl w:ilvl="5" w:tplc="080C0005" w:tentative="1">
      <w:start w:val="1"/>
      <w:numFmt w:val="bullet"/>
      <w:lvlText w:val=""/>
      <w:lvlJc w:val="left"/>
      <w:pPr>
        <w:ind w:left="4528" w:hanging="360"/>
      </w:pPr>
      <w:rPr>
        <w:rFonts w:ascii="Wingdings" w:hAnsi="Wingdings" w:hint="default"/>
      </w:rPr>
    </w:lvl>
    <w:lvl w:ilvl="6" w:tplc="080C0001" w:tentative="1">
      <w:start w:val="1"/>
      <w:numFmt w:val="bullet"/>
      <w:lvlText w:val=""/>
      <w:lvlJc w:val="left"/>
      <w:pPr>
        <w:ind w:left="5248" w:hanging="360"/>
      </w:pPr>
      <w:rPr>
        <w:rFonts w:ascii="Symbol" w:hAnsi="Symbol" w:hint="default"/>
      </w:rPr>
    </w:lvl>
    <w:lvl w:ilvl="7" w:tplc="080C0003" w:tentative="1">
      <w:start w:val="1"/>
      <w:numFmt w:val="bullet"/>
      <w:lvlText w:val="o"/>
      <w:lvlJc w:val="left"/>
      <w:pPr>
        <w:ind w:left="5968" w:hanging="360"/>
      </w:pPr>
      <w:rPr>
        <w:rFonts w:ascii="Courier New" w:hAnsi="Courier New" w:cs="Courier New" w:hint="default"/>
      </w:rPr>
    </w:lvl>
    <w:lvl w:ilvl="8" w:tplc="080C0005" w:tentative="1">
      <w:start w:val="1"/>
      <w:numFmt w:val="bullet"/>
      <w:lvlText w:val=""/>
      <w:lvlJc w:val="left"/>
      <w:pPr>
        <w:ind w:left="6688" w:hanging="360"/>
      </w:pPr>
      <w:rPr>
        <w:rFonts w:ascii="Wingdings" w:hAnsi="Wingdings" w:hint="default"/>
      </w:rPr>
    </w:lvl>
  </w:abstractNum>
  <w:abstractNum w:abstractNumId="15" w15:restartNumberingAfterBreak="0">
    <w:nsid w:val="37F163C5"/>
    <w:multiLevelType w:val="hybridMultilevel"/>
    <w:tmpl w:val="0EC02834"/>
    <w:lvl w:ilvl="0" w:tplc="88CA32CC">
      <w:start w:val="1"/>
      <w:numFmt w:val="lowerRoman"/>
      <w:lvlText w:val="%1."/>
      <w:lvlJc w:val="left"/>
      <w:pPr>
        <w:ind w:left="927" w:hanging="360"/>
      </w:pPr>
      <w:rPr>
        <w:rFonts w:hint="default"/>
      </w:rPr>
    </w:lvl>
    <w:lvl w:ilvl="1" w:tplc="080C0003" w:tentative="1">
      <w:start w:val="1"/>
      <w:numFmt w:val="bullet"/>
      <w:lvlText w:val="o"/>
      <w:lvlJc w:val="left"/>
      <w:pPr>
        <w:ind w:left="1647" w:hanging="360"/>
      </w:pPr>
      <w:rPr>
        <w:rFonts w:ascii="Courier New" w:hAnsi="Courier New" w:cs="Courier New" w:hint="default"/>
      </w:rPr>
    </w:lvl>
    <w:lvl w:ilvl="2" w:tplc="080C0005" w:tentative="1">
      <w:start w:val="1"/>
      <w:numFmt w:val="bullet"/>
      <w:lvlText w:val=""/>
      <w:lvlJc w:val="left"/>
      <w:pPr>
        <w:ind w:left="2367" w:hanging="360"/>
      </w:pPr>
      <w:rPr>
        <w:rFonts w:ascii="Wingdings" w:hAnsi="Wingdings" w:hint="default"/>
      </w:rPr>
    </w:lvl>
    <w:lvl w:ilvl="3" w:tplc="080C0001" w:tentative="1">
      <w:start w:val="1"/>
      <w:numFmt w:val="bullet"/>
      <w:lvlText w:val=""/>
      <w:lvlJc w:val="left"/>
      <w:pPr>
        <w:ind w:left="3087" w:hanging="360"/>
      </w:pPr>
      <w:rPr>
        <w:rFonts w:ascii="Symbol" w:hAnsi="Symbol" w:hint="default"/>
      </w:rPr>
    </w:lvl>
    <w:lvl w:ilvl="4" w:tplc="080C0003" w:tentative="1">
      <w:start w:val="1"/>
      <w:numFmt w:val="bullet"/>
      <w:lvlText w:val="o"/>
      <w:lvlJc w:val="left"/>
      <w:pPr>
        <w:ind w:left="3807" w:hanging="360"/>
      </w:pPr>
      <w:rPr>
        <w:rFonts w:ascii="Courier New" w:hAnsi="Courier New" w:cs="Courier New" w:hint="default"/>
      </w:rPr>
    </w:lvl>
    <w:lvl w:ilvl="5" w:tplc="080C0005" w:tentative="1">
      <w:start w:val="1"/>
      <w:numFmt w:val="bullet"/>
      <w:lvlText w:val=""/>
      <w:lvlJc w:val="left"/>
      <w:pPr>
        <w:ind w:left="4527" w:hanging="360"/>
      </w:pPr>
      <w:rPr>
        <w:rFonts w:ascii="Wingdings" w:hAnsi="Wingdings" w:hint="default"/>
      </w:rPr>
    </w:lvl>
    <w:lvl w:ilvl="6" w:tplc="080C0001" w:tentative="1">
      <w:start w:val="1"/>
      <w:numFmt w:val="bullet"/>
      <w:lvlText w:val=""/>
      <w:lvlJc w:val="left"/>
      <w:pPr>
        <w:ind w:left="5247" w:hanging="360"/>
      </w:pPr>
      <w:rPr>
        <w:rFonts w:ascii="Symbol" w:hAnsi="Symbol" w:hint="default"/>
      </w:rPr>
    </w:lvl>
    <w:lvl w:ilvl="7" w:tplc="080C0003" w:tentative="1">
      <w:start w:val="1"/>
      <w:numFmt w:val="bullet"/>
      <w:lvlText w:val="o"/>
      <w:lvlJc w:val="left"/>
      <w:pPr>
        <w:ind w:left="5967" w:hanging="360"/>
      </w:pPr>
      <w:rPr>
        <w:rFonts w:ascii="Courier New" w:hAnsi="Courier New" w:cs="Courier New" w:hint="default"/>
      </w:rPr>
    </w:lvl>
    <w:lvl w:ilvl="8" w:tplc="080C0005" w:tentative="1">
      <w:start w:val="1"/>
      <w:numFmt w:val="bullet"/>
      <w:lvlText w:val=""/>
      <w:lvlJc w:val="left"/>
      <w:pPr>
        <w:ind w:left="6687" w:hanging="360"/>
      </w:pPr>
      <w:rPr>
        <w:rFonts w:ascii="Wingdings" w:hAnsi="Wingdings" w:hint="default"/>
      </w:rPr>
    </w:lvl>
  </w:abstractNum>
  <w:abstractNum w:abstractNumId="16" w15:restartNumberingAfterBreak="0">
    <w:nsid w:val="3C5C6835"/>
    <w:multiLevelType w:val="hybridMultilevel"/>
    <w:tmpl w:val="FAD09482"/>
    <w:lvl w:ilvl="0" w:tplc="A4864CBE">
      <w:start w:val="1"/>
      <w:numFmt w:val="bullet"/>
      <w:lvlText w:val=""/>
      <w:lvlJc w:val="left"/>
      <w:pPr>
        <w:ind w:left="360" w:hanging="360"/>
      </w:pPr>
      <w:rPr>
        <w:rFonts w:ascii="Symbol" w:hAnsi="Symbol" w:hint="default"/>
        <w:sz w:val="28"/>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3DBF77EC"/>
    <w:multiLevelType w:val="multilevel"/>
    <w:tmpl w:val="0EC02834"/>
    <w:lvl w:ilvl="0">
      <w:start w:val="1"/>
      <w:numFmt w:val="lowerRoman"/>
      <w:lvlText w:val="%1."/>
      <w:lvlJc w:val="left"/>
      <w:pPr>
        <w:ind w:left="927" w:hanging="360"/>
      </w:pPr>
      <w:rPr>
        <w:rFonts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18" w15:restartNumberingAfterBreak="0">
    <w:nsid w:val="42A15D73"/>
    <w:multiLevelType w:val="hybridMultilevel"/>
    <w:tmpl w:val="B2EA662A"/>
    <w:lvl w:ilvl="0" w:tplc="88CA32CC">
      <w:start w:val="1"/>
      <w:numFmt w:val="lowerRoman"/>
      <w:lvlText w:val="%1."/>
      <w:lvlJc w:val="left"/>
      <w:pPr>
        <w:ind w:left="1647" w:hanging="360"/>
      </w:pPr>
      <w:rPr>
        <w:rFonts w:hint="default"/>
      </w:rPr>
    </w:lvl>
    <w:lvl w:ilvl="1" w:tplc="080C0019" w:tentative="1">
      <w:start w:val="1"/>
      <w:numFmt w:val="lowerLetter"/>
      <w:lvlText w:val="%2."/>
      <w:lvlJc w:val="left"/>
      <w:pPr>
        <w:ind w:left="2367" w:hanging="360"/>
      </w:pPr>
    </w:lvl>
    <w:lvl w:ilvl="2" w:tplc="080C001B" w:tentative="1">
      <w:start w:val="1"/>
      <w:numFmt w:val="lowerRoman"/>
      <w:lvlText w:val="%3."/>
      <w:lvlJc w:val="right"/>
      <w:pPr>
        <w:ind w:left="3087" w:hanging="180"/>
      </w:pPr>
    </w:lvl>
    <w:lvl w:ilvl="3" w:tplc="080C000F" w:tentative="1">
      <w:start w:val="1"/>
      <w:numFmt w:val="decimal"/>
      <w:lvlText w:val="%4."/>
      <w:lvlJc w:val="left"/>
      <w:pPr>
        <w:ind w:left="3807" w:hanging="360"/>
      </w:pPr>
    </w:lvl>
    <w:lvl w:ilvl="4" w:tplc="080C0019" w:tentative="1">
      <w:start w:val="1"/>
      <w:numFmt w:val="lowerLetter"/>
      <w:lvlText w:val="%5."/>
      <w:lvlJc w:val="left"/>
      <w:pPr>
        <w:ind w:left="4527" w:hanging="360"/>
      </w:pPr>
    </w:lvl>
    <w:lvl w:ilvl="5" w:tplc="080C001B" w:tentative="1">
      <w:start w:val="1"/>
      <w:numFmt w:val="lowerRoman"/>
      <w:lvlText w:val="%6."/>
      <w:lvlJc w:val="right"/>
      <w:pPr>
        <w:ind w:left="5247" w:hanging="180"/>
      </w:pPr>
    </w:lvl>
    <w:lvl w:ilvl="6" w:tplc="080C000F" w:tentative="1">
      <w:start w:val="1"/>
      <w:numFmt w:val="decimal"/>
      <w:lvlText w:val="%7."/>
      <w:lvlJc w:val="left"/>
      <w:pPr>
        <w:ind w:left="5967" w:hanging="360"/>
      </w:pPr>
    </w:lvl>
    <w:lvl w:ilvl="7" w:tplc="080C0019" w:tentative="1">
      <w:start w:val="1"/>
      <w:numFmt w:val="lowerLetter"/>
      <w:lvlText w:val="%8."/>
      <w:lvlJc w:val="left"/>
      <w:pPr>
        <w:ind w:left="6687" w:hanging="360"/>
      </w:pPr>
    </w:lvl>
    <w:lvl w:ilvl="8" w:tplc="080C001B" w:tentative="1">
      <w:start w:val="1"/>
      <w:numFmt w:val="lowerRoman"/>
      <w:lvlText w:val="%9."/>
      <w:lvlJc w:val="right"/>
      <w:pPr>
        <w:ind w:left="7407" w:hanging="180"/>
      </w:pPr>
    </w:lvl>
  </w:abstractNum>
  <w:abstractNum w:abstractNumId="19" w15:restartNumberingAfterBreak="0">
    <w:nsid w:val="49E759B6"/>
    <w:multiLevelType w:val="hybridMultilevel"/>
    <w:tmpl w:val="C3424870"/>
    <w:lvl w:ilvl="0" w:tplc="88CA32CC">
      <w:start w:val="1"/>
      <w:numFmt w:val="lowerRoman"/>
      <w:lvlText w:val="%1."/>
      <w:lvlJc w:val="left"/>
      <w:pPr>
        <w:ind w:left="1647" w:hanging="360"/>
      </w:pPr>
      <w:rPr>
        <w:rFonts w:hint="default"/>
      </w:rPr>
    </w:lvl>
    <w:lvl w:ilvl="1" w:tplc="080C0019" w:tentative="1">
      <w:start w:val="1"/>
      <w:numFmt w:val="lowerLetter"/>
      <w:lvlText w:val="%2."/>
      <w:lvlJc w:val="left"/>
      <w:pPr>
        <w:ind w:left="2367" w:hanging="360"/>
      </w:pPr>
    </w:lvl>
    <w:lvl w:ilvl="2" w:tplc="080C001B" w:tentative="1">
      <w:start w:val="1"/>
      <w:numFmt w:val="lowerRoman"/>
      <w:lvlText w:val="%3."/>
      <w:lvlJc w:val="right"/>
      <w:pPr>
        <w:ind w:left="3087" w:hanging="180"/>
      </w:pPr>
    </w:lvl>
    <w:lvl w:ilvl="3" w:tplc="080C000F" w:tentative="1">
      <w:start w:val="1"/>
      <w:numFmt w:val="decimal"/>
      <w:lvlText w:val="%4."/>
      <w:lvlJc w:val="left"/>
      <w:pPr>
        <w:ind w:left="3807" w:hanging="360"/>
      </w:pPr>
    </w:lvl>
    <w:lvl w:ilvl="4" w:tplc="080C0019" w:tentative="1">
      <w:start w:val="1"/>
      <w:numFmt w:val="lowerLetter"/>
      <w:lvlText w:val="%5."/>
      <w:lvlJc w:val="left"/>
      <w:pPr>
        <w:ind w:left="4527" w:hanging="360"/>
      </w:pPr>
    </w:lvl>
    <w:lvl w:ilvl="5" w:tplc="080C001B" w:tentative="1">
      <w:start w:val="1"/>
      <w:numFmt w:val="lowerRoman"/>
      <w:lvlText w:val="%6."/>
      <w:lvlJc w:val="right"/>
      <w:pPr>
        <w:ind w:left="5247" w:hanging="180"/>
      </w:pPr>
    </w:lvl>
    <w:lvl w:ilvl="6" w:tplc="080C000F" w:tentative="1">
      <w:start w:val="1"/>
      <w:numFmt w:val="decimal"/>
      <w:lvlText w:val="%7."/>
      <w:lvlJc w:val="left"/>
      <w:pPr>
        <w:ind w:left="5967" w:hanging="360"/>
      </w:pPr>
    </w:lvl>
    <w:lvl w:ilvl="7" w:tplc="080C0019" w:tentative="1">
      <w:start w:val="1"/>
      <w:numFmt w:val="lowerLetter"/>
      <w:lvlText w:val="%8."/>
      <w:lvlJc w:val="left"/>
      <w:pPr>
        <w:ind w:left="6687" w:hanging="360"/>
      </w:pPr>
    </w:lvl>
    <w:lvl w:ilvl="8" w:tplc="080C001B" w:tentative="1">
      <w:start w:val="1"/>
      <w:numFmt w:val="lowerRoman"/>
      <w:lvlText w:val="%9."/>
      <w:lvlJc w:val="right"/>
      <w:pPr>
        <w:ind w:left="7407" w:hanging="180"/>
      </w:pPr>
    </w:lvl>
  </w:abstractNum>
  <w:abstractNum w:abstractNumId="20" w15:restartNumberingAfterBreak="0">
    <w:nsid w:val="4A317C8E"/>
    <w:multiLevelType w:val="hybridMultilevel"/>
    <w:tmpl w:val="6290C23C"/>
    <w:lvl w:ilvl="0" w:tplc="E5884376">
      <w:start w:val="1"/>
      <w:numFmt w:val="bullet"/>
      <w:lvlText w:val=""/>
      <w:lvlJc w:val="left"/>
      <w:pPr>
        <w:ind w:left="567" w:hanging="283"/>
      </w:pPr>
      <w:rPr>
        <w:rFonts w:ascii="Symbol" w:hAnsi="Symbol" w:hint="default"/>
        <w:sz w:val="28"/>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4E460F91"/>
    <w:multiLevelType w:val="hybridMultilevel"/>
    <w:tmpl w:val="BAFCD8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EA95CD2"/>
    <w:multiLevelType w:val="hybridMultilevel"/>
    <w:tmpl w:val="40DEE406"/>
    <w:lvl w:ilvl="0" w:tplc="89029AA0">
      <w:start w:val="1"/>
      <w:numFmt w:val="bullet"/>
      <w:lvlText w:val=""/>
      <w:lvlJc w:val="left"/>
      <w:pPr>
        <w:ind w:left="786" w:hanging="360"/>
      </w:pPr>
      <w:rPr>
        <w:rFonts w:ascii="Symbol" w:hAnsi="Symbol" w:hint="default"/>
      </w:rPr>
    </w:lvl>
    <w:lvl w:ilvl="1" w:tplc="080C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C63332"/>
    <w:multiLevelType w:val="hybridMultilevel"/>
    <w:tmpl w:val="AB08E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963A1C"/>
    <w:multiLevelType w:val="hybridMultilevel"/>
    <w:tmpl w:val="79A67C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724ED4"/>
    <w:multiLevelType w:val="singleLevel"/>
    <w:tmpl w:val="080C0001"/>
    <w:lvl w:ilvl="0">
      <w:start w:val="1"/>
      <w:numFmt w:val="bullet"/>
      <w:lvlText w:val=""/>
      <w:lvlJc w:val="left"/>
      <w:pPr>
        <w:ind w:left="360" w:hanging="360"/>
      </w:pPr>
      <w:rPr>
        <w:rFonts w:ascii="Symbol" w:hAnsi="Symbol" w:hint="default"/>
      </w:rPr>
    </w:lvl>
  </w:abstractNum>
  <w:abstractNum w:abstractNumId="26" w15:restartNumberingAfterBreak="0">
    <w:nsid w:val="69E014D1"/>
    <w:multiLevelType w:val="hybridMultilevel"/>
    <w:tmpl w:val="C20011AA"/>
    <w:lvl w:ilvl="0" w:tplc="2AEC052C">
      <w:start w:val="1"/>
      <w:numFmt w:val="bullet"/>
      <w:lvlText w:val=""/>
      <w:lvlJc w:val="left"/>
      <w:pPr>
        <w:ind w:left="1070" w:hanging="360"/>
      </w:pPr>
      <w:rPr>
        <w:rFonts w:ascii="Symbol" w:hAnsi="Symbol" w:hint="default"/>
        <w:sz w:val="28"/>
        <w:szCs w:val="28"/>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27" w15:restartNumberingAfterBreak="0">
    <w:nsid w:val="6CD901B0"/>
    <w:multiLevelType w:val="hybridMultilevel"/>
    <w:tmpl w:val="B3204AAC"/>
    <w:lvl w:ilvl="0" w:tplc="080C000F">
      <w:start w:val="1"/>
      <w:numFmt w:val="decimal"/>
      <w:lvlText w:val="%1."/>
      <w:lvlJc w:val="left"/>
      <w:pPr>
        <w:ind w:left="928" w:hanging="360"/>
      </w:pPr>
      <w:rPr>
        <w:rFonts w:hint="default"/>
      </w:rPr>
    </w:lvl>
    <w:lvl w:ilvl="1" w:tplc="080C0003" w:tentative="1">
      <w:start w:val="1"/>
      <w:numFmt w:val="bullet"/>
      <w:lvlText w:val="o"/>
      <w:lvlJc w:val="left"/>
      <w:pPr>
        <w:ind w:left="1648" w:hanging="360"/>
      </w:pPr>
      <w:rPr>
        <w:rFonts w:ascii="Courier New" w:hAnsi="Courier New" w:cs="Courier New" w:hint="default"/>
      </w:rPr>
    </w:lvl>
    <w:lvl w:ilvl="2" w:tplc="080C0005" w:tentative="1">
      <w:start w:val="1"/>
      <w:numFmt w:val="bullet"/>
      <w:lvlText w:val=""/>
      <w:lvlJc w:val="left"/>
      <w:pPr>
        <w:ind w:left="2368" w:hanging="360"/>
      </w:pPr>
      <w:rPr>
        <w:rFonts w:ascii="Wingdings" w:hAnsi="Wingdings" w:hint="default"/>
      </w:rPr>
    </w:lvl>
    <w:lvl w:ilvl="3" w:tplc="080C0001" w:tentative="1">
      <w:start w:val="1"/>
      <w:numFmt w:val="bullet"/>
      <w:lvlText w:val=""/>
      <w:lvlJc w:val="left"/>
      <w:pPr>
        <w:ind w:left="3088" w:hanging="360"/>
      </w:pPr>
      <w:rPr>
        <w:rFonts w:ascii="Symbol" w:hAnsi="Symbol" w:hint="default"/>
      </w:rPr>
    </w:lvl>
    <w:lvl w:ilvl="4" w:tplc="080C0003" w:tentative="1">
      <w:start w:val="1"/>
      <w:numFmt w:val="bullet"/>
      <w:lvlText w:val="o"/>
      <w:lvlJc w:val="left"/>
      <w:pPr>
        <w:ind w:left="3808" w:hanging="360"/>
      </w:pPr>
      <w:rPr>
        <w:rFonts w:ascii="Courier New" w:hAnsi="Courier New" w:cs="Courier New" w:hint="default"/>
      </w:rPr>
    </w:lvl>
    <w:lvl w:ilvl="5" w:tplc="080C0005" w:tentative="1">
      <w:start w:val="1"/>
      <w:numFmt w:val="bullet"/>
      <w:lvlText w:val=""/>
      <w:lvlJc w:val="left"/>
      <w:pPr>
        <w:ind w:left="4528" w:hanging="360"/>
      </w:pPr>
      <w:rPr>
        <w:rFonts w:ascii="Wingdings" w:hAnsi="Wingdings" w:hint="default"/>
      </w:rPr>
    </w:lvl>
    <w:lvl w:ilvl="6" w:tplc="080C0001" w:tentative="1">
      <w:start w:val="1"/>
      <w:numFmt w:val="bullet"/>
      <w:lvlText w:val=""/>
      <w:lvlJc w:val="left"/>
      <w:pPr>
        <w:ind w:left="5248" w:hanging="360"/>
      </w:pPr>
      <w:rPr>
        <w:rFonts w:ascii="Symbol" w:hAnsi="Symbol" w:hint="default"/>
      </w:rPr>
    </w:lvl>
    <w:lvl w:ilvl="7" w:tplc="080C0003" w:tentative="1">
      <w:start w:val="1"/>
      <w:numFmt w:val="bullet"/>
      <w:lvlText w:val="o"/>
      <w:lvlJc w:val="left"/>
      <w:pPr>
        <w:ind w:left="5968" w:hanging="360"/>
      </w:pPr>
      <w:rPr>
        <w:rFonts w:ascii="Courier New" w:hAnsi="Courier New" w:cs="Courier New" w:hint="default"/>
      </w:rPr>
    </w:lvl>
    <w:lvl w:ilvl="8" w:tplc="080C0005" w:tentative="1">
      <w:start w:val="1"/>
      <w:numFmt w:val="bullet"/>
      <w:lvlText w:val=""/>
      <w:lvlJc w:val="left"/>
      <w:pPr>
        <w:ind w:left="6688" w:hanging="360"/>
      </w:pPr>
      <w:rPr>
        <w:rFonts w:ascii="Wingdings" w:hAnsi="Wingdings" w:hint="default"/>
      </w:rPr>
    </w:lvl>
  </w:abstractNum>
  <w:abstractNum w:abstractNumId="28" w15:restartNumberingAfterBreak="0">
    <w:nsid w:val="72405CFD"/>
    <w:multiLevelType w:val="hybridMultilevel"/>
    <w:tmpl w:val="1DBE579A"/>
    <w:lvl w:ilvl="0" w:tplc="080C000F">
      <w:start w:val="1"/>
      <w:numFmt w:val="decimal"/>
      <w:lvlText w:val="%1."/>
      <w:lvlJc w:val="left"/>
      <w:pPr>
        <w:ind w:left="1647" w:hanging="360"/>
      </w:pPr>
      <w:rPr>
        <w:rFonts w:hint="default"/>
      </w:rPr>
    </w:lvl>
    <w:lvl w:ilvl="1" w:tplc="080C0019" w:tentative="1">
      <w:start w:val="1"/>
      <w:numFmt w:val="lowerLetter"/>
      <w:lvlText w:val="%2."/>
      <w:lvlJc w:val="left"/>
      <w:pPr>
        <w:ind w:left="2367" w:hanging="360"/>
      </w:pPr>
    </w:lvl>
    <w:lvl w:ilvl="2" w:tplc="080C001B" w:tentative="1">
      <w:start w:val="1"/>
      <w:numFmt w:val="lowerRoman"/>
      <w:lvlText w:val="%3."/>
      <w:lvlJc w:val="right"/>
      <w:pPr>
        <w:ind w:left="3087" w:hanging="180"/>
      </w:pPr>
    </w:lvl>
    <w:lvl w:ilvl="3" w:tplc="080C000F" w:tentative="1">
      <w:start w:val="1"/>
      <w:numFmt w:val="decimal"/>
      <w:lvlText w:val="%4."/>
      <w:lvlJc w:val="left"/>
      <w:pPr>
        <w:ind w:left="3807" w:hanging="360"/>
      </w:pPr>
    </w:lvl>
    <w:lvl w:ilvl="4" w:tplc="080C0019" w:tentative="1">
      <w:start w:val="1"/>
      <w:numFmt w:val="lowerLetter"/>
      <w:lvlText w:val="%5."/>
      <w:lvlJc w:val="left"/>
      <w:pPr>
        <w:ind w:left="4527" w:hanging="360"/>
      </w:pPr>
    </w:lvl>
    <w:lvl w:ilvl="5" w:tplc="080C001B" w:tentative="1">
      <w:start w:val="1"/>
      <w:numFmt w:val="lowerRoman"/>
      <w:lvlText w:val="%6."/>
      <w:lvlJc w:val="right"/>
      <w:pPr>
        <w:ind w:left="5247" w:hanging="180"/>
      </w:pPr>
    </w:lvl>
    <w:lvl w:ilvl="6" w:tplc="080C000F" w:tentative="1">
      <w:start w:val="1"/>
      <w:numFmt w:val="decimal"/>
      <w:lvlText w:val="%7."/>
      <w:lvlJc w:val="left"/>
      <w:pPr>
        <w:ind w:left="5967" w:hanging="360"/>
      </w:pPr>
    </w:lvl>
    <w:lvl w:ilvl="7" w:tplc="080C0019" w:tentative="1">
      <w:start w:val="1"/>
      <w:numFmt w:val="lowerLetter"/>
      <w:lvlText w:val="%8."/>
      <w:lvlJc w:val="left"/>
      <w:pPr>
        <w:ind w:left="6687" w:hanging="360"/>
      </w:pPr>
    </w:lvl>
    <w:lvl w:ilvl="8" w:tplc="080C001B" w:tentative="1">
      <w:start w:val="1"/>
      <w:numFmt w:val="lowerRoman"/>
      <w:lvlText w:val="%9."/>
      <w:lvlJc w:val="right"/>
      <w:pPr>
        <w:ind w:left="7407" w:hanging="180"/>
      </w:pPr>
    </w:lvl>
  </w:abstractNum>
  <w:abstractNum w:abstractNumId="29" w15:restartNumberingAfterBreak="0">
    <w:nsid w:val="73084D8E"/>
    <w:multiLevelType w:val="hybridMultilevel"/>
    <w:tmpl w:val="A3B83B2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767D7BDC"/>
    <w:multiLevelType w:val="hybridMultilevel"/>
    <w:tmpl w:val="193433BE"/>
    <w:lvl w:ilvl="0" w:tplc="89029AA0">
      <w:start w:val="1"/>
      <w:numFmt w:val="bullet"/>
      <w:lvlText w:val=""/>
      <w:lvlJc w:val="left"/>
      <w:pPr>
        <w:ind w:left="78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D867A7"/>
    <w:multiLevelType w:val="hybridMultilevel"/>
    <w:tmpl w:val="598CD404"/>
    <w:lvl w:ilvl="0" w:tplc="080C0001">
      <w:start w:val="1"/>
      <w:numFmt w:val="bullet"/>
      <w:lvlText w:val=""/>
      <w:lvlJc w:val="left"/>
      <w:pPr>
        <w:ind w:left="1146" w:hanging="360"/>
      </w:pPr>
      <w:rPr>
        <w:rFonts w:ascii="Symbol" w:hAnsi="Symbol" w:hint="default"/>
      </w:rPr>
    </w:lvl>
    <w:lvl w:ilvl="1" w:tplc="080C0003" w:tentative="1">
      <w:start w:val="1"/>
      <w:numFmt w:val="bullet"/>
      <w:lvlText w:val="o"/>
      <w:lvlJc w:val="left"/>
      <w:pPr>
        <w:ind w:left="1866" w:hanging="360"/>
      </w:pPr>
      <w:rPr>
        <w:rFonts w:ascii="Courier New" w:hAnsi="Courier New" w:cs="Courier New" w:hint="default"/>
      </w:rPr>
    </w:lvl>
    <w:lvl w:ilvl="2" w:tplc="080C0005" w:tentative="1">
      <w:start w:val="1"/>
      <w:numFmt w:val="bullet"/>
      <w:lvlText w:val=""/>
      <w:lvlJc w:val="left"/>
      <w:pPr>
        <w:ind w:left="2586" w:hanging="360"/>
      </w:pPr>
      <w:rPr>
        <w:rFonts w:ascii="Wingdings" w:hAnsi="Wingdings" w:hint="default"/>
      </w:rPr>
    </w:lvl>
    <w:lvl w:ilvl="3" w:tplc="080C0001" w:tentative="1">
      <w:start w:val="1"/>
      <w:numFmt w:val="bullet"/>
      <w:lvlText w:val=""/>
      <w:lvlJc w:val="left"/>
      <w:pPr>
        <w:ind w:left="3306" w:hanging="360"/>
      </w:pPr>
      <w:rPr>
        <w:rFonts w:ascii="Symbol" w:hAnsi="Symbol" w:hint="default"/>
      </w:rPr>
    </w:lvl>
    <w:lvl w:ilvl="4" w:tplc="080C0003" w:tentative="1">
      <w:start w:val="1"/>
      <w:numFmt w:val="bullet"/>
      <w:lvlText w:val="o"/>
      <w:lvlJc w:val="left"/>
      <w:pPr>
        <w:ind w:left="4026" w:hanging="360"/>
      </w:pPr>
      <w:rPr>
        <w:rFonts w:ascii="Courier New" w:hAnsi="Courier New" w:cs="Courier New" w:hint="default"/>
      </w:rPr>
    </w:lvl>
    <w:lvl w:ilvl="5" w:tplc="080C0005" w:tentative="1">
      <w:start w:val="1"/>
      <w:numFmt w:val="bullet"/>
      <w:lvlText w:val=""/>
      <w:lvlJc w:val="left"/>
      <w:pPr>
        <w:ind w:left="4746" w:hanging="360"/>
      </w:pPr>
      <w:rPr>
        <w:rFonts w:ascii="Wingdings" w:hAnsi="Wingdings" w:hint="default"/>
      </w:rPr>
    </w:lvl>
    <w:lvl w:ilvl="6" w:tplc="080C0001" w:tentative="1">
      <w:start w:val="1"/>
      <w:numFmt w:val="bullet"/>
      <w:lvlText w:val=""/>
      <w:lvlJc w:val="left"/>
      <w:pPr>
        <w:ind w:left="5466" w:hanging="360"/>
      </w:pPr>
      <w:rPr>
        <w:rFonts w:ascii="Symbol" w:hAnsi="Symbol" w:hint="default"/>
      </w:rPr>
    </w:lvl>
    <w:lvl w:ilvl="7" w:tplc="080C0003" w:tentative="1">
      <w:start w:val="1"/>
      <w:numFmt w:val="bullet"/>
      <w:lvlText w:val="o"/>
      <w:lvlJc w:val="left"/>
      <w:pPr>
        <w:ind w:left="6186" w:hanging="360"/>
      </w:pPr>
      <w:rPr>
        <w:rFonts w:ascii="Courier New" w:hAnsi="Courier New" w:cs="Courier New" w:hint="default"/>
      </w:rPr>
    </w:lvl>
    <w:lvl w:ilvl="8" w:tplc="080C0005" w:tentative="1">
      <w:start w:val="1"/>
      <w:numFmt w:val="bullet"/>
      <w:lvlText w:val=""/>
      <w:lvlJc w:val="left"/>
      <w:pPr>
        <w:ind w:left="6906" w:hanging="360"/>
      </w:pPr>
      <w:rPr>
        <w:rFonts w:ascii="Wingdings" w:hAnsi="Wingdings" w:hint="default"/>
      </w:rPr>
    </w:lvl>
  </w:abstractNum>
  <w:num w:numId="1">
    <w:abstractNumId w:val="0"/>
  </w:num>
  <w:num w:numId="2">
    <w:abstractNumId w:val="26"/>
  </w:num>
  <w:num w:numId="3">
    <w:abstractNumId w:val="30"/>
  </w:num>
  <w:num w:numId="4">
    <w:abstractNumId w:val="4"/>
  </w:num>
  <w:num w:numId="5">
    <w:abstractNumId w:val="25"/>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20"/>
  </w:num>
  <w:num w:numId="9">
    <w:abstractNumId w:val="16"/>
  </w:num>
  <w:num w:numId="10">
    <w:abstractNumId w:val="6"/>
  </w:num>
  <w:num w:numId="11">
    <w:abstractNumId w:val="29"/>
  </w:num>
  <w:num w:numId="12">
    <w:abstractNumId w:val="8"/>
  </w:num>
  <w:num w:numId="13">
    <w:abstractNumId w:val="2"/>
  </w:num>
  <w:num w:numId="14">
    <w:abstractNumId w:val="3"/>
  </w:num>
  <w:num w:numId="15">
    <w:abstractNumId w:val="11"/>
  </w:num>
  <w:num w:numId="16">
    <w:abstractNumId w:val="0"/>
  </w:num>
  <w:num w:numId="17">
    <w:abstractNumId w:val="15"/>
  </w:num>
  <w:num w:numId="18">
    <w:abstractNumId w:val="14"/>
  </w:num>
  <w:num w:numId="19">
    <w:abstractNumId w:val="17"/>
  </w:num>
  <w:num w:numId="20">
    <w:abstractNumId w:val="19"/>
  </w:num>
  <w:num w:numId="21">
    <w:abstractNumId w:val="7"/>
  </w:num>
  <w:num w:numId="22">
    <w:abstractNumId w:val="18"/>
  </w:num>
  <w:num w:numId="23">
    <w:abstractNumId w:val="9"/>
  </w:num>
  <w:num w:numId="24">
    <w:abstractNumId w:val="28"/>
  </w:num>
  <w:num w:numId="25">
    <w:abstractNumId w:val="27"/>
  </w:num>
  <w:num w:numId="26">
    <w:abstractNumId w:val="13"/>
  </w:num>
  <w:num w:numId="27">
    <w:abstractNumId w:val="10"/>
  </w:num>
  <w:num w:numId="28">
    <w:abstractNumId w:val="21"/>
  </w:num>
  <w:num w:numId="29">
    <w:abstractNumId w:val="5"/>
  </w:num>
  <w:num w:numId="30">
    <w:abstractNumId w:val="23"/>
  </w:num>
  <w:num w:numId="31">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32">
    <w:abstractNumId w:val="24"/>
  </w:num>
  <w:num w:numId="33">
    <w:abstractNumId w:val="0"/>
  </w:num>
  <w:num w:numId="34">
    <w:abstractNumId w:val="31"/>
  </w:num>
  <w:num w:numId="35">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BE" w:vendorID="64" w:dllVersion="131078" w:nlCheck="1" w:checkStyle="0"/>
  <w:activeWritingStyle w:appName="MSWord" w:lang="en-GB" w:vendorID="64" w:dllVersion="131078" w:nlCheck="1" w:checkStyle="0"/>
  <w:activeWritingStyle w:appName="MSWord" w:lang="fr-FR" w:vendorID="64" w:dllVersion="131078" w:nlCheck="1" w:checkStyle="0"/>
  <w:activeWritingStyle w:appName="MSWord" w:lang="en-AU" w:vendorID="64" w:dllVersion="131078" w:nlCheck="1" w:checkStyle="0"/>
  <w:activeWritingStyle w:appName="MSWord" w:lang="en-US" w:vendorID="64" w:dllVersion="131078" w:nlCheck="1" w:checkStyle="0"/>
  <w:activeWritingStyle w:appName="MSWord" w:lang="pt-PT" w:vendorID="64" w:dllVersion="131078" w:nlCheck="1" w:checkStyle="0"/>
  <w:activeWritingStyle w:appName="MSWord" w:lang="de-DE" w:vendorID="64" w:dllVersion="131078" w:nlCheck="1" w:checkStyle="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AC0"/>
    <w:rsid w:val="00014C93"/>
    <w:rsid w:val="0002450A"/>
    <w:rsid w:val="0003271A"/>
    <w:rsid w:val="00032BAA"/>
    <w:rsid w:val="00034E35"/>
    <w:rsid w:val="000402AE"/>
    <w:rsid w:val="00041C4A"/>
    <w:rsid w:val="000421E0"/>
    <w:rsid w:val="00042947"/>
    <w:rsid w:val="0005170F"/>
    <w:rsid w:val="00056B3E"/>
    <w:rsid w:val="00063DFF"/>
    <w:rsid w:val="00064EDE"/>
    <w:rsid w:val="00070FEE"/>
    <w:rsid w:val="0007146F"/>
    <w:rsid w:val="00071F4C"/>
    <w:rsid w:val="000764E8"/>
    <w:rsid w:val="00076BA9"/>
    <w:rsid w:val="00083845"/>
    <w:rsid w:val="0008707E"/>
    <w:rsid w:val="000911BF"/>
    <w:rsid w:val="000951A1"/>
    <w:rsid w:val="00096786"/>
    <w:rsid w:val="000A1218"/>
    <w:rsid w:val="000A74DC"/>
    <w:rsid w:val="000A7BA8"/>
    <w:rsid w:val="000B19C4"/>
    <w:rsid w:val="000C3942"/>
    <w:rsid w:val="000C6D0B"/>
    <w:rsid w:val="000D2F8F"/>
    <w:rsid w:val="000D65AC"/>
    <w:rsid w:val="000F53B7"/>
    <w:rsid w:val="000F679A"/>
    <w:rsid w:val="000F6F16"/>
    <w:rsid w:val="001000A8"/>
    <w:rsid w:val="001167A1"/>
    <w:rsid w:val="00116A1C"/>
    <w:rsid w:val="001179DB"/>
    <w:rsid w:val="00117AA8"/>
    <w:rsid w:val="00124D7C"/>
    <w:rsid w:val="001271C3"/>
    <w:rsid w:val="001400C7"/>
    <w:rsid w:val="001513FD"/>
    <w:rsid w:val="00163106"/>
    <w:rsid w:val="001744F9"/>
    <w:rsid w:val="0018231C"/>
    <w:rsid w:val="00182F92"/>
    <w:rsid w:val="00191597"/>
    <w:rsid w:val="001951FD"/>
    <w:rsid w:val="001A0AD4"/>
    <w:rsid w:val="001B10DA"/>
    <w:rsid w:val="001C1BA4"/>
    <w:rsid w:val="001C4EDC"/>
    <w:rsid w:val="001C5D5C"/>
    <w:rsid w:val="001D1F54"/>
    <w:rsid w:val="001D2636"/>
    <w:rsid w:val="001D6FFF"/>
    <w:rsid w:val="001D770D"/>
    <w:rsid w:val="001E0F0C"/>
    <w:rsid w:val="001E2286"/>
    <w:rsid w:val="001F1433"/>
    <w:rsid w:val="001F56CE"/>
    <w:rsid w:val="001F6FD5"/>
    <w:rsid w:val="00200222"/>
    <w:rsid w:val="002037FC"/>
    <w:rsid w:val="002043D7"/>
    <w:rsid w:val="00215FAB"/>
    <w:rsid w:val="00224583"/>
    <w:rsid w:val="00225BCA"/>
    <w:rsid w:val="00225C52"/>
    <w:rsid w:val="00226DC1"/>
    <w:rsid w:val="00227E12"/>
    <w:rsid w:val="00232374"/>
    <w:rsid w:val="002328D2"/>
    <w:rsid w:val="00237481"/>
    <w:rsid w:val="00242666"/>
    <w:rsid w:val="00247E02"/>
    <w:rsid w:val="00255669"/>
    <w:rsid w:val="00256F0A"/>
    <w:rsid w:val="00261FDB"/>
    <w:rsid w:val="00270828"/>
    <w:rsid w:val="002737D4"/>
    <w:rsid w:val="00276CC9"/>
    <w:rsid w:val="002776B9"/>
    <w:rsid w:val="00291154"/>
    <w:rsid w:val="00292D44"/>
    <w:rsid w:val="00293E9C"/>
    <w:rsid w:val="002A417C"/>
    <w:rsid w:val="002A6192"/>
    <w:rsid w:val="002A696A"/>
    <w:rsid w:val="002B09A7"/>
    <w:rsid w:val="002B1961"/>
    <w:rsid w:val="002B2BA3"/>
    <w:rsid w:val="002B5031"/>
    <w:rsid w:val="002B75A5"/>
    <w:rsid w:val="002B7981"/>
    <w:rsid w:val="002C2466"/>
    <w:rsid w:val="002C24B9"/>
    <w:rsid w:val="002C2B80"/>
    <w:rsid w:val="002C5F52"/>
    <w:rsid w:val="002D4C38"/>
    <w:rsid w:val="002E01B5"/>
    <w:rsid w:val="002E44D6"/>
    <w:rsid w:val="002E459D"/>
    <w:rsid w:val="002E5473"/>
    <w:rsid w:val="002F32E6"/>
    <w:rsid w:val="002F63EB"/>
    <w:rsid w:val="00305834"/>
    <w:rsid w:val="00311562"/>
    <w:rsid w:val="003123CB"/>
    <w:rsid w:val="003165A9"/>
    <w:rsid w:val="0032266E"/>
    <w:rsid w:val="003227CC"/>
    <w:rsid w:val="00331ACB"/>
    <w:rsid w:val="00331C12"/>
    <w:rsid w:val="00333F1A"/>
    <w:rsid w:val="00340F46"/>
    <w:rsid w:val="00342F72"/>
    <w:rsid w:val="00350A12"/>
    <w:rsid w:val="00350F5C"/>
    <w:rsid w:val="003527B4"/>
    <w:rsid w:val="0036641A"/>
    <w:rsid w:val="00370CCB"/>
    <w:rsid w:val="00376574"/>
    <w:rsid w:val="00394949"/>
    <w:rsid w:val="00396061"/>
    <w:rsid w:val="003965BB"/>
    <w:rsid w:val="003A0DB7"/>
    <w:rsid w:val="003B0516"/>
    <w:rsid w:val="003B3C5F"/>
    <w:rsid w:val="003B3D68"/>
    <w:rsid w:val="003C07C5"/>
    <w:rsid w:val="003C4D5B"/>
    <w:rsid w:val="003D33F7"/>
    <w:rsid w:val="003E2757"/>
    <w:rsid w:val="003E5137"/>
    <w:rsid w:val="003E68BE"/>
    <w:rsid w:val="003F0159"/>
    <w:rsid w:val="003F2D36"/>
    <w:rsid w:val="003F6382"/>
    <w:rsid w:val="0040019C"/>
    <w:rsid w:val="004047B1"/>
    <w:rsid w:val="00405FD9"/>
    <w:rsid w:val="00407760"/>
    <w:rsid w:val="00426ECD"/>
    <w:rsid w:val="004331B4"/>
    <w:rsid w:val="00441E45"/>
    <w:rsid w:val="004511AE"/>
    <w:rsid w:val="00456E3C"/>
    <w:rsid w:val="00462B31"/>
    <w:rsid w:val="00463300"/>
    <w:rsid w:val="004646AF"/>
    <w:rsid w:val="00464C03"/>
    <w:rsid w:val="0046631E"/>
    <w:rsid w:val="00470719"/>
    <w:rsid w:val="00472A79"/>
    <w:rsid w:val="004755C3"/>
    <w:rsid w:val="004904F9"/>
    <w:rsid w:val="0049347F"/>
    <w:rsid w:val="004A46D9"/>
    <w:rsid w:val="004A5CD7"/>
    <w:rsid w:val="004B344F"/>
    <w:rsid w:val="004B7248"/>
    <w:rsid w:val="004B72DD"/>
    <w:rsid w:val="004C1E12"/>
    <w:rsid w:val="004C2872"/>
    <w:rsid w:val="004C40E4"/>
    <w:rsid w:val="004D2E64"/>
    <w:rsid w:val="004D65FF"/>
    <w:rsid w:val="004D7AC0"/>
    <w:rsid w:val="004F2430"/>
    <w:rsid w:val="004F68A8"/>
    <w:rsid w:val="00502C82"/>
    <w:rsid w:val="00530644"/>
    <w:rsid w:val="00533BF2"/>
    <w:rsid w:val="0053502B"/>
    <w:rsid w:val="00542C6F"/>
    <w:rsid w:val="00546842"/>
    <w:rsid w:val="005475DA"/>
    <w:rsid w:val="00554499"/>
    <w:rsid w:val="00555A39"/>
    <w:rsid w:val="00560174"/>
    <w:rsid w:val="00564924"/>
    <w:rsid w:val="00565C6E"/>
    <w:rsid w:val="00571FEB"/>
    <w:rsid w:val="00582A42"/>
    <w:rsid w:val="00584D91"/>
    <w:rsid w:val="0058593B"/>
    <w:rsid w:val="00586B4B"/>
    <w:rsid w:val="00590BDD"/>
    <w:rsid w:val="00594140"/>
    <w:rsid w:val="005A3E6D"/>
    <w:rsid w:val="005B0E27"/>
    <w:rsid w:val="005C0363"/>
    <w:rsid w:val="005C7C47"/>
    <w:rsid w:val="005D621C"/>
    <w:rsid w:val="005D6E4D"/>
    <w:rsid w:val="005D7939"/>
    <w:rsid w:val="005E23CD"/>
    <w:rsid w:val="005E2C02"/>
    <w:rsid w:val="005E56F3"/>
    <w:rsid w:val="005F4FFC"/>
    <w:rsid w:val="005F78D7"/>
    <w:rsid w:val="005F7E48"/>
    <w:rsid w:val="00600A25"/>
    <w:rsid w:val="006025C9"/>
    <w:rsid w:val="00610165"/>
    <w:rsid w:val="006119BD"/>
    <w:rsid w:val="00613467"/>
    <w:rsid w:val="0062138E"/>
    <w:rsid w:val="00624785"/>
    <w:rsid w:val="00627B8F"/>
    <w:rsid w:val="00630047"/>
    <w:rsid w:val="00630928"/>
    <w:rsid w:val="00632139"/>
    <w:rsid w:val="006324DA"/>
    <w:rsid w:val="006334BE"/>
    <w:rsid w:val="00641262"/>
    <w:rsid w:val="00645723"/>
    <w:rsid w:val="006568C8"/>
    <w:rsid w:val="006604D8"/>
    <w:rsid w:val="00661FD2"/>
    <w:rsid w:val="00662436"/>
    <w:rsid w:val="006669FA"/>
    <w:rsid w:val="00666A72"/>
    <w:rsid w:val="00670347"/>
    <w:rsid w:val="00675177"/>
    <w:rsid w:val="00681B23"/>
    <w:rsid w:val="0068241A"/>
    <w:rsid w:val="006849A6"/>
    <w:rsid w:val="00691356"/>
    <w:rsid w:val="006967AE"/>
    <w:rsid w:val="006A3A88"/>
    <w:rsid w:val="006A42C1"/>
    <w:rsid w:val="006A5AA8"/>
    <w:rsid w:val="006B106B"/>
    <w:rsid w:val="006B265F"/>
    <w:rsid w:val="006C4311"/>
    <w:rsid w:val="006C4ED2"/>
    <w:rsid w:val="006D32E3"/>
    <w:rsid w:val="006D4847"/>
    <w:rsid w:val="006E0E88"/>
    <w:rsid w:val="006E3078"/>
    <w:rsid w:val="006E6434"/>
    <w:rsid w:val="006F3409"/>
    <w:rsid w:val="007037CE"/>
    <w:rsid w:val="00704C1E"/>
    <w:rsid w:val="00705674"/>
    <w:rsid w:val="007105B2"/>
    <w:rsid w:val="007150C5"/>
    <w:rsid w:val="00715A60"/>
    <w:rsid w:val="00720D22"/>
    <w:rsid w:val="00721342"/>
    <w:rsid w:val="00721386"/>
    <w:rsid w:val="007327CD"/>
    <w:rsid w:val="00732CC4"/>
    <w:rsid w:val="00733A55"/>
    <w:rsid w:val="00735256"/>
    <w:rsid w:val="0074379C"/>
    <w:rsid w:val="00746B35"/>
    <w:rsid w:val="0075250B"/>
    <w:rsid w:val="00753F2A"/>
    <w:rsid w:val="00760B02"/>
    <w:rsid w:val="00760C0A"/>
    <w:rsid w:val="0076429F"/>
    <w:rsid w:val="00771110"/>
    <w:rsid w:val="00775FDA"/>
    <w:rsid w:val="0077736D"/>
    <w:rsid w:val="00781B32"/>
    <w:rsid w:val="007830DD"/>
    <w:rsid w:val="00785F4A"/>
    <w:rsid w:val="007A0970"/>
    <w:rsid w:val="007A1548"/>
    <w:rsid w:val="007B21C5"/>
    <w:rsid w:val="007B231B"/>
    <w:rsid w:val="007B4C38"/>
    <w:rsid w:val="007B7C40"/>
    <w:rsid w:val="007C11A7"/>
    <w:rsid w:val="007C58EF"/>
    <w:rsid w:val="007C7CE2"/>
    <w:rsid w:val="007D5174"/>
    <w:rsid w:val="007E0CE8"/>
    <w:rsid w:val="007E3FFA"/>
    <w:rsid w:val="007E70D2"/>
    <w:rsid w:val="007E7A4F"/>
    <w:rsid w:val="007F0BB7"/>
    <w:rsid w:val="007F2119"/>
    <w:rsid w:val="007F7DBA"/>
    <w:rsid w:val="0080501D"/>
    <w:rsid w:val="00812594"/>
    <w:rsid w:val="00813A00"/>
    <w:rsid w:val="00814E33"/>
    <w:rsid w:val="008172B0"/>
    <w:rsid w:val="00822ED8"/>
    <w:rsid w:val="00824647"/>
    <w:rsid w:val="00824DCF"/>
    <w:rsid w:val="0082509A"/>
    <w:rsid w:val="00827B0E"/>
    <w:rsid w:val="008327B1"/>
    <w:rsid w:val="00833E27"/>
    <w:rsid w:val="00841374"/>
    <w:rsid w:val="00842465"/>
    <w:rsid w:val="00842C71"/>
    <w:rsid w:val="0085096C"/>
    <w:rsid w:val="00855196"/>
    <w:rsid w:val="00855772"/>
    <w:rsid w:val="008608BA"/>
    <w:rsid w:val="00862DC9"/>
    <w:rsid w:val="0086458A"/>
    <w:rsid w:val="008737C0"/>
    <w:rsid w:val="0088219D"/>
    <w:rsid w:val="00884879"/>
    <w:rsid w:val="008854AE"/>
    <w:rsid w:val="008946BF"/>
    <w:rsid w:val="008A4C14"/>
    <w:rsid w:val="008B2544"/>
    <w:rsid w:val="008B26C6"/>
    <w:rsid w:val="008B2708"/>
    <w:rsid w:val="008B72DD"/>
    <w:rsid w:val="008C18DE"/>
    <w:rsid w:val="008D2131"/>
    <w:rsid w:val="008D5213"/>
    <w:rsid w:val="008E0C2F"/>
    <w:rsid w:val="008E5076"/>
    <w:rsid w:val="008F1627"/>
    <w:rsid w:val="00900BFC"/>
    <w:rsid w:val="009049FC"/>
    <w:rsid w:val="00910874"/>
    <w:rsid w:val="009109F5"/>
    <w:rsid w:val="00912E0E"/>
    <w:rsid w:val="00912F6B"/>
    <w:rsid w:val="00914265"/>
    <w:rsid w:val="009173E7"/>
    <w:rsid w:val="009177FF"/>
    <w:rsid w:val="00931584"/>
    <w:rsid w:val="00934472"/>
    <w:rsid w:val="00942238"/>
    <w:rsid w:val="0094733C"/>
    <w:rsid w:val="00947E08"/>
    <w:rsid w:val="0095386D"/>
    <w:rsid w:val="0095396D"/>
    <w:rsid w:val="0096099A"/>
    <w:rsid w:val="00961956"/>
    <w:rsid w:val="00961F3C"/>
    <w:rsid w:val="0096721E"/>
    <w:rsid w:val="00970971"/>
    <w:rsid w:val="00971495"/>
    <w:rsid w:val="0097659B"/>
    <w:rsid w:val="00986C7F"/>
    <w:rsid w:val="00987507"/>
    <w:rsid w:val="009954A1"/>
    <w:rsid w:val="009B0E36"/>
    <w:rsid w:val="009B2ADD"/>
    <w:rsid w:val="009B37E5"/>
    <w:rsid w:val="009B70E7"/>
    <w:rsid w:val="009B72AB"/>
    <w:rsid w:val="009C513E"/>
    <w:rsid w:val="009C574C"/>
    <w:rsid w:val="009D07F4"/>
    <w:rsid w:val="009D2CD0"/>
    <w:rsid w:val="009D388E"/>
    <w:rsid w:val="009E4E92"/>
    <w:rsid w:val="009E6BA2"/>
    <w:rsid w:val="009E7942"/>
    <w:rsid w:val="009F3BC5"/>
    <w:rsid w:val="009F5F78"/>
    <w:rsid w:val="00A0410F"/>
    <w:rsid w:val="00A048E9"/>
    <w:rsid w:val="00A049D5"/>
    <w:rsid w:val="00A10A98"/>
    <w:rsid w:val="00A20E9D"/>
    <w:rsid w:val="00A30792"/>
    <w:rsid w:val="00A37880"/>
    <w:rsid w:val="00A45EC3"/>
    <w:rsid w:val="00A46122"/>
    <w:rsid w:val="00A51F03"/>
    <w:rsid w:val="00A522D4"/>
    <w:rsid w:val="00A62F57"/>
    <w:rsid w:val="00A63413"/>
    <w:rsid w:val="00A6556C"/>
    <w:rsid w:val="00A659B5"/>
    <w:rsid w:val="00A661BB"/>
    <w:rsid w:val="00A720CF"/>
    <w:rsid w:val="00A763E7"/>
    <w:rsid w:val="00A827D2"/>
    <w:rsid w:val="00A9462E"/>
    <w:rsid w:val="00A94E45"/>
    <w:rsid w:val="00AA05F8"/>
    <w:rsid w:val="00AA5C61"/>
    <w:rsid w:val="00AB3045"/>
    <w:rsid w:val="00AB4D68"/>
    <w:rsid w:val="00AB72EB"/>
    <w:rsid w:val="00AC567A"/>
    <w:rsid w:val="00AC7690"/>
    <w:rsid w:val="00AD1524"/>
    <w:rsid w:val="00AD2D67"/>
    <w:rsid w:val="00AD3DB1"/>
    <w:rsid w:val="00AD6708"/>
    <w:rsid w:val="00AE0A52"/>
    <w:rsid w:val="00AF2C37"/>
    <w:rsid w:val="00AF4F10"/>
    <w:rsid w:val="00B0753C"/>
    <w:rsid w:val="00B11964"/>
    <w:rsid w:val="00B13B9C"/>
    <w:rsid w:val="00B24B60"/>
    <w:rsid w:val="00B24C28"/>
    <w:rsid w:val="00B34E93"/>
    <w:rsid w:val="00B35908"/>
    <w:rsid w:val="00B40158"/>
    <w:rsid w:val="00B41E79"/>
    <w:rsid w:val="00B42F7B"/>
    <w:rsid w:val="00B4330A"/>
    <w:rsid w:val="00B44E37"/>
    <w:rsid w:val="00B4522B"/>
    <w:rsid w:val="00B51AF6"/>
    <w:rsid w:val="00B51B20"/>
    <w:rsid w:val="00B5317E"/>
    <w:rsid w:val="00B53791"/>
    <w:rsid w:val="00B539C0"/>
    <w:rsid w:val="00B53E01"/>
    <w:rsid w:val="00B54D49"/>
    <w:rsid w:val="00B56041"/>
    <w:rsid w:val="00B61819"/>
    <w:rsid w:val="00B62D22"/>
    <w:rsid w:val="00B656FE"/>
    <w:rsid w:val="00B76922"/>
    <w:rsid w:val="00B876EC"/>
    <w:rsid w:val="00B92B86"/>
    <w:rsid w:val="00B97AA6"/>
    <w:rsid w:val="00BA051D"/>
    <w:rsid w:val="00BA579D"/>
    <w:rsid w:val="00BB054C"/>
    <w:rsid w:val="00BB1EE2"/>
    <w:rsid w:val="00BB37C1"/>
    <w:rsid w:val="00BB3A55"/>
    <w:rsid w:val="00BB739D"/>
    <w:rsid w:val="00BC1767"/>
    <w:rsid w:val="00BC3670"/>
    <w:rsid w:val="00BC375B"/>
    <w:rsid w:val="00BC41D9"/>
    <w:rsid w:val="00BD4DBF"/>
    <w:rsid w:val="00BD7550"/>
    <w:rsid w:val="00BD7A8C"/>
    <w:rsid w:val="00BE12B3"/>
    <w:rsid w:val="00BE6D5A"/>
    <w:rsid w:val="00BF27C9"/>
    <w:rsid w:val="00BF6653"/>
    <w:rsid w:val="00C00B1F"/>
    <w:rsid w:val="00C0119D"/>
    <w:rsid w:val="00C10C77"/>
    <w:rsid w:val="00C23683"/>
    <w:rsid w:val="00C259DF"/>
    <w:rsid w:val="00C331A1"/>
    <w:rsid w:val="00C34B35"/>
    <w:rsid w:val="00C554BB"/>
    <w:rsid w:val="00C600B5"/>
    <w:rsid w:val="00C60AE2"/>
    <w:rsid w:val="00C61E75"/>
    <w:rsid w:val="00C677AD"/>
    <w:rsid w:val="00C752C7"/>
    <w:rsid w:val="00C76C46"/>
    <w:rsid w:val="00C76D56"/>
    <w:rsid w:val="00C834A5"/>
    <w:rsid w:val="00C86F74"/>
    <w:rsid w:val="00C9679B"/>
    <w:rsid w:val="00C96BF2"/>
    <w:rsid w:val="00C97966"/>
    <w:rsid w:val="00CA3848"/>
    <w:rsid w:val="00CB0CBA"/>
    <w:rsid w:val="00CB1D03"/>
    <w:rsid w:val="00CB2A8A"/>
    <w:rsid w:val="00CB3574"/>
    <w:rsid w:val="00CB4448"/>
    <w:rsid w:val="00CB6509"/>
    <w:rsid w:val="00CC25F9"/>
    <w:rsid w:val="00CD7E1B"/>
    <w:rsid w:val="00CD7F66"/>
    <w:rsid w:val="00CF3D01"/>
    <w:rsid w:val="00CF5AC7"/>
    <w:rsid w:val="00CF7F58"/>
    <w:rsid w:val="00D0023B"/>
    <w:rsid w:val="00D00BF8"/>
    <w:rsid w:val="00D014A8"/>
    <w:rsid w:val="00D205F2"/>
    <w:rsid w:val="00D20C54"/>
    <w:rsid w:val="00D243A3"/>
    <w:rsid w:val="00D24601"/>
    <w:rsid w:val="00D327F0"/>
    <w:rsid w:val="00D41F72"/>
    <w:rsid w:val="00D423EB"/>
    <w:rsid w:val="00D47085"/>
    <w:rsid w:val="00D534BA"/>
    <w:rsid w:val="00D61B08"/>
    <w:rsid w:val="00D630B8"/>
    <w:rsid w:val="00D761CD"/>
    <w:rsid w:val="00D76363"/>
    <w:rsid w:val="00D80558"/>
    <w:rsid w:val="00D84FBD"/>
    <w:rsid w:val="00D85D67"/>
    <w:rsid w:val="00D86432"/>
    <w:rsid w:val="00D92EBC"/>
    <w:rsid w:val="00D944B2"/>
    <w:rsid w:val="00DA608B"/>
    <w:rsid w:val="00DB34D6"/>
    <w:rsid w:val="00DB6D98"/>
    <w:rsid w:val="00DC057E"/>
    <w:rsid w:val="00DC097D"/>
    <w:rsid w:val="00DC53E9"/>
    <w:rsid w:val="00DD289C"/>
    <w:rsid w:val="00DD53BD"/>
    <w:rsid w:val="00DE010C"/>
    <w:rsid w:val="00DE308B"/>
    <w:rsid w:val="00DF2640"/>
    <w:rsid w:val="00DF2B94"/>
    <w:rsid w:val="00DF3AB5"/>
    <w:rsid w:val="00DF590D"/>
    <w:rsid w:val="00E02E1A"/>
    <w:rsid w:val="00E060CF"/>
    <w:rsid w:val="00E0620E"/>
    <w:rsid w:val="00E06456"/>
    <w:rsid w:val="00E074E2"/>
    <w:rsid w:val="00E207F0"/>
    <w:rsid w:val="00E20FC5"/>
    <w:rsid w:val="00E211D9"/>
    <w:rsid w:val="00E26F29"/>
    <w:rsid w:val="00E33D03"/>
    <w:rsid w:val="00E36EA1"/>
    <w:rsid w:val="00E4196E"/>
    <w:rsid w:val="00E461E1"/>
    <w:rsid w:val="00E61540"/>
    <w:rsid w:val="00E64300"/>
    <w:rsid w:val="00E81FDD"/>
    <w:rsid w:val="00E86232"/>
    <w:rsid w:val="00E9792C"/>
    <w:rsid w:val="00EA76FF"/>
    <w:rsid w:val="00EB051C"/>
    <w:rsid w:val="00EC6B43"/>
    <w:rsid w:val="00EC78C3"/>
    <w:rsid w:val="00EC79EC"/>
    <w:rsid w:val="00EF0853"/>
    <w:rsid w:val="00EF6631"/>
    <w:rsid w:val="00EF688F"/>
    <w:rsid w:val="00F00603"/>
    <w:rsid w:val="00F01CF2"/>
    <w:rsid w:val="00F03950"/>
    <w:rsid w:val="00F049D6"/>
    <w:rsid w:val="00F13607"/>
    <w:rsid w:val="00F173C9"/>
    <w:rsid w:val="00F25F17"/>
    <w:rsid w:val="00F324AC"/>
    <w:rsid w:val="00F32577"/>
    <w:rsid w:val="00F37E4A"/>
    <w:rsid w:val="00F423CE"/>
    <w:rsid w:val="00F443A0"/>
    <w:rsid w:val="00F471FB"/>
    <w:rsid w:val="00F47818"/>
    <w:rsid w:val="00F508B3"/>
    <w:rsid w:val="00F55B1D"/>
    <w:rsid w:val="00F63F2A"/>
    <w:rsid w:val="00F646EF"/>
    <w:rsid w:val="00F804C6"/>
    <w:rsid w:val="00F80F3B"/>
    <w:rsid w:val="00F841DB"/>
    <w:rsid w:val="00F86531"/>
    <w:rsid w:val="00F86EB5"/>
    <w:rsid w:val="00F86F23"/>
    <w:rsid w:val="00F916E1"/>
    <w:rsid w:val="00F941D5"/>
    <w:rsid w:val="00F94A84"/>
    <w:rsid w:val="00F95D18"/>
    <w:rsid w:val="00FA0704"/>
    <w:rsid w:val="00FB044B"/>
    <w:rsid w:val="00FB24BA"/>
    <w:rsid w:val="00FB55E3"/>
    <w:rsid w:val="00FC1F93"/>
    <w:rsid w:val="00FD3685"/>
    <w:rsid w:val="00FE044C"/>
    <w:rsid w:val="00FE68B2"/>
    <w:rsid w:val="00FE7250"/>
    <w:rsid w:val="00FF2BA0"/>
    <w:rsid w:val="1EBA9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16E2FB9"/>
  <w15:chartTrackingRefBased/>
  <w15:docId w15:val="{2780E67D-1E37-4497-8D85-9F512E74B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5137"/>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4D7AC0"/>
    <w:pPr>
      <w:numPr>
        <w:numId w:val="1"/>
      </w:numPr>
      <w:outlineLvl w:val="0"/>
    </w:pPr>
    <w:rPr>
      <w:kern w:val="28"/>
    </w:rPr>
  </w:style>
  <w:style w:type="paragraph" w:styleId="Heading2">
    <w:name w:val="heading 2"/>
    <w:basedOn w:val="Normal"/>
    <w:next w:val="Normal"/>
    <w:link w:val="Heading2Char"/>
    <w:qFormat/>
    <w:rsid w:val="004D7AC0"/>
    <w:pPr>
      <w:numPr>
        <w:ilvl w:val="1"/>
        <w:numId w:val="1"/>
      </w:numPr>
      <w:outlineLvl w:val="1"/>
    </w:pPr>
  </w:style>
  <w:style w:type="paragraph" w:styleId="Heading3">
    <w:name w:val="heading 3"/>
    <w:basedOn w:val="Normal"/>
    <w:next w:val="Normal"/>
    <w:link w:val="Heading3Char"/>
    <w:qFormat/>
    <w:rsid w:val="004D7AC0"/>
    <w:pPr>
      <w:numPr>
        <w:ilvl w:val="2"/>
        <w:numId w:val="1"/>
      </w:numPr>
      <w:outlineLvl w:val="2"/>
    </w:pPr>
  </w:style>
  <w:style w:type="paragraph" w:styleId="Heading4">
    <w:name w:val="heading 4"/>
    <w:basedOn w:val="Normal"/>
    <w:next w:val="Normal"/>
    <w:link w:val="Heading4Char"/>
    <w:qFormat/>
    <w:rsid w:val="004D7AC0"/>
    <w:pPr>
      <w:numPr>
        <w:ilvl w:val="3"/>
        <w:numId w:val="1"/>
      </w:numPr>
      <w:outlineLvl w:val="3"/>
    </w:pPr>
  </w:style>
  <w:style w:type="paragraph" w:styleId="Heading5">
    <w:name w:val="heading 5"/>
    <w:basedOn w:val="Normal"/>
    <w:next w:val="Normal"/>
    <w:link w:val="Heading5Char"/>
    <w:qFormat/>
    <w:rsid w:val="004D7AC0"/>
    <w:pPr>
      <w:numPr>
        <w:ilvl w:val="4"/>
        <w:numId w:val="1"/>
      </w:numPr>
      <w:outlineLvl w:val="4"/>
    </w:pPr>
  </w:style>
  <w:style w:type="paragraph" w:styleId="Heading6">
    <w:name w:val="heading 6"/>
    <w:basedOn w:val="Normal"/>
    <w:next w:val="Normal"/>
    <w:link w:val="Heading6Char"/>
    <w:qFormat/>
    <w:rsid w:val="004D7AC0"/>
    <w:pPr>
      <w:numPr>
        <w:ilvl w:val="5"/>
        <w:numId w:val="1"/>
      </w:numPr>
      <w:outlineLvl w:val="5"/>
    </w:pPr>
  </w:style>
  <w:style w:type="paragraph" w:styleId="Heading7">
    <w:name w:val="heading 7"/>
    <w:basedOn w:val="Normal"/>
    <w:next w:val="Normal"/>
    <w:link w:val="Heading7Char"/>
    <w:qFormat/>
    <w:rsid w:val="004D7AC0"/>
    <w:pPr>
      <w:numPr>
        <w:ilvl w:val="6"/>
        <w:numId w:val="1"/>
      </w:numPr>
      <w:outlineLvl w:val="6"/>
    </w:pPr>
  </w:style>
  <w:style w:type="paragraph" w:styleId="Heading8">
    <w:name w:val="heading 8"/>
    <w:basedOn w:val="Normal"/>
    <w:next w:val="Normal"/>
    <w:link w:val="Heading8Char"/>
    <w:qFormat/>
    <w:rsid w:val="004D7AC0"/>
    <w:pPr>
      <w:numPr>
        <w:ilvl w:val="7"/>
        <w:numId w:val="1"/>
      </w:numPr>
      <w:outlineLvl w:val="7"/>
    </w:pPr>
  </w:style>
  <w:style w:type="paragraph" w:styleId="Heading9">
    <w:name w:val="heading 9"/>
    <w:basedOn w:val="Normal"/>
    <w:next w:val="Normal"/>
    <w:link w:val="Heading9Char"/>
    <w:qFormat/>
    <w:rsid w:val="004D7AC0"/>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7AC0"/>
    <w:rPr>
      <w:rFonts w:ascii="Times New Roman" w:eastAsia="Times New Roman" w:hAnsi="Times New Roman" w:cs="Times New Roman"/>
      <w:kern w:val="28"/>
    </w:rPr>
  </w:style>
  <w:style w:type="character" w:customStyle="1" w:styleId="Heading2Char">
    <w:name w:val="Heading 2 Char"/>
    <w:basedOn w:val="DefaultParagraphFont"/>
    <w:link w:val="Heading2"/>
    <w:rsid w:val="004D7AC0"/>
    <w:rPr>
      <w:rFonts w:ascii="Times New Roman" w:eastAsia="Times New Roman" w:hAnsi="Times New Roman" w:cs="Times New Roman"/>
    </w:rPr>
  </w:style>
  <w:style w:type="character" w:customStyle="1" w:styleId="Heading3Char">
    <w:name w:val="Heading 3 Char"/>
    <w:basedOn w:val="DefaultParagraphFont"/>
    <w:link w:val="Heading3"/>
    <w:rsid w:val="004D7AC0"/>
    <w:rPr>
      <w:rFonts w:ascii="Times New Roman" w:eastAsia="Times New Roman" w:hAnsi="Times New Roman" w:cs="Times New Roman"/>
    </w:rPr>
  </w:style>
  <w:style w:type="character" w:customStyle="1" w:styleId="Heading4Char">
    <w:name w:val="Heading 4 Char"/>
    <w:basedOn w:val="DefaultParagraphFont"/>
    <w:link w:val="Heading4"/>
    <w:rsid w:val="004D7AC0"/>
    <w:rPr>
      <w:rFonts w:ascii="Times New Roman" w:eastAsia="Times New Roman" w:hAnsi="Times New Roman" w:cs="Times New Roman"/>
    </w:rPr>
  </w:style>
  <w:style w:type="character" w:customStyle="1" w:styleId="Heading5Char">
    <w:name w:val="Heading 5 Char"/>
    <w:basedOn w:val="DefaultParagraphFont"/>
    <w:link w:val="Heading5"/>
    <w:rsid w:val="004D7AC0"/>
    <w:rPr>
      <w:rFonts w:ascii="Times New Roman" w:eastAsia="Times New Roman" w:hAnsi="Times New Roman" w:cs="Times New Roman"/>
    </w:rPr>
  </w:style>
  <w:style w:type="character" w:customStyle="1" w:styleId="Heading6Char">
    <w:name w:val="Heading 6 Char"/>
    <w:basedOn w:val="DefaultParagraphFont"/>
    <w:link w:val="Heading6"/>
    <w:rsid w:val="004D7AC0"/>
    <w:rPr>
      <w:rFonts w:ascii="Times New Roman" w:eastAsia="Times New Roman" w:hAnsi="Times New Roman" w:cs="Times New Roman"/>
    </w:rPr>
  </w:style>
  <w:style w:type="character" w:customStyle="1" w:styleId="Heading7Char">
    <w:name w:val="Heading 7 Char"/>
    <w:basedOn w:val="DefaultParagraphFont"/>
    <w:link w:val="Heading7"/>
    <w:rsid w:val="004D7AC0"/>
    <w:rPr>
      <w:rFonts w:ascii="Times New Roman" w:eastAsia="Times New Roman" w:hAnsi="Times New Roman" w:cs="Times New Roman"/>
    </w:rPr>
  </w:style>
  <w:style w:type="character" w:customStyle="1" w:styleId="Heading8Char">
    <w:name w:val="Heading 8 Char"/>
    <w:basedOn w:val="DefaultParagraphFont"/>
    <w:link w:val="Heading8"/>
    <w:rsid w:val="004D7AC0"/>
    <w:rPr>
      <w:rFonts w:ascii="Times New Roman" w:eastAsia="Times New Roman" w:hAnsi="Times New Roman" w:cs="Times New Roman"/>
    </w:rPr>
  </w:style>
  <w:style w:type="character" w:customStyle="1" w:styleId="Heading9Char">
    <w:name w:val="Heading 9 Char"/>
    <w:basedOn w:val="DefaultParagraphFont"/>
    <w:link w:val="Heading9"/>
    <w:rsid w:val="004D7AC0"/>
    <w:rPr>
      <w:rFonts w:ascii="Times New Roman" w:eastAsia="Times New Roman" w:hAnsi="Times New Roman" w:cs="Times New Roman"/>
    </w:rPr>
  </w:style>
  <w:style w:type="paragraph" w:styleId="Footer">
    <w:name w:val="footer"/>
    <w:basedOn w:val="Normal"/>
    <w:link w:val="FooterChar"/>
    <w:qFormat/>
    <w:rsid w:val="004D7AC0"/>
  </w:style>
  <w:style w:type="character" w:customStyle="1" w:styleId="FooterChar">
    <w:name w:val="Footer Char"/>
    <w:basedOn w:val="DefaultParagraphFont"/>
    <w:link w:val="Footer"/>
    <w:rsid w:val="004D7AC0"/>
    <w:rPr>
      <w:rFonts w:ascii="Times New Roman" w:eastAsia="Times New Roman" w:hAnsi="Times New Roman" w:cs="Times New Roman"/>
    </w:rPr>
  </w:style>
  <w:style w:type="paragraph" w:styleId="FootnoteText">
    <w:name w:val="footnote text"/>
    <w:aliases w:val="Footnote text,Fussnote,stile 1,Fußnote,Podrozdział,Footnote Text Char Char,Footnote Text Char1 Char Char,Footnote Text Char Char Char Char,Footnote Text Char Char1,Char Char,Sprotna opomba - besedilo Znak1,Tekst przypis,o,ALTS FOOTNOTE,fn"/>
    <w:basedOn w:val="Normal"/>
    <w:link w:val="FootnoteTextChar"/>
    <w:qFormat/>
    <w:rsid w:val="004D7AC0"/>
    <w:pPr>
      <w:keepLines/>
      <w:spacing w:after="60" w:line="240" w:lineRule="auto"/>
      <w:ind w:left="567" w:hanging="567"/>
    </w:pPr>
    <w:rPr>
      <w:sz w:val="16"/>
    </w:rPr>
  </w:style>
  <w:style w:type="character" w:customStyle="1" w:styleId="FootnoteTextChar">
    <w:name w:val="Footnote Text Char"/>
    <w:aliases w:val="Footnote text Char,Fussnote Char,stile 1 Char,Fußnote Char,Podrozdział Char,Footnote Text Char Char Char,Footnote Text Char1 Char Char Char,Footnote Text Char Char Char Char Char,Footnote Text Char Char1 Char,Char Char Char,o Char"/>
    <w:basedOn w:val="DefaultParagraphFont"/>
    <w:link w:val="FootnoteText"/>
    <w:uiPriority w:val="99"/>
    <w:qFormat/>
    <w:rsid w:val="004D7AC0"/>
    <w:rPr>
      <w:rFonts w:ascii="Times New Roman" w:eastAsia="Times New Roman" w:hAnsi="Times New Roman" w:cs="Times New Roman"/>
      <w:sz w:val="16"/>
    </w:rPr>
  </w:style>
  <w:style w:type="paragraph" w:styleId="Header">
    <w:name w:val="header"/>
    <w:basedOn w:val="Normal"/>
    <w:link w:val="HeaderChar"/>
    <w:qFormat/>
    <w:rsid w:val="004D7AC0"/>
  </w:style>
  <w:style w:type="character" w:customStyle="1" w:styleId="HeaderChar">
    <w:name w:val="Header Char"/>
    <w:basedOn w:val="DefaultParagraphFont"/>
    <w:link w:val="Header"/>
    <w:rsid w:val="004D7AC0"/>
    <w:rPr>
      <w:rFonts w:ascii="Times New Roman" w:eastAsia="Times New Roman" w:hAnsi="Times New Roman" w:cs="Times New Roman"/>
    </w:rPr>
  </w:style>
  <w:style w:type="paragraph" w:customStyle="1" w:styleId="quotes">
    <w:name w:val="quotes"/>
    <w:basedOn w:val="Normal"/>
    <w:next w:val="Normal"/>
    <w:rsid w:val="004D7AC0"/>
    <w:pPr>
      <w:ind w:left="720"/>
    </w:pPr>
    <w:rPr>
      <w:i/>
    </w:rPr>
  </w:style>
  <w:style w:type="character" w:styleId="FootnoteReference">
    <w:name w:val="footnote reference"/>
    <w:aliases w:val="SUPERS,(NECG) Footnote Reference,fr,EN Footnote Text,EN Footnote Reference,Footnote symbol,number,Footnote Reference Superscript,stylish,BVI fnr,-E Fußnotenzeichen,Source Reference,Footnote reference number,note TESI,Times 10 Point"/>
    <w:basedOn w:val="DefaultParagraphFont"/>
    <w:uiPriority w:val="99"/>
    <w:unhideWhenUsed/>
    <w:qFormat/>
    <w:rsid w:val="004D7AC0"/>
    <w:rPr>
      <w:sz w:val="24"/>
      <w:vertAlign w:val="superscript"/>
    </w:rPr>
  </w:style>
  <w:style w:type="character" w:styleId="Hyperlink">
    <w:name w:val="Hyperlink"/>
    <w:basedOn w:val="DefaultParagraphFont"/>
    <w:uiPriority w:val="99"/>
    <w:rsid w:val="004D7AC0"/>
    <w:rPr>
      <w:rFonts w:ascii="Times New Roman" w:hAnsi="Times New Roman"/>
      <w:color w:val="0000FF"/>
      <w:u w:val="single"/>
    </w:rPr>
  </w:style>
  <w:style w:type="paragraph" w:styleId="ListParagraph">
    <w:name w:val="List Paragraph"/>
    <w:aliases w:val="Resume Title,Listes,Citation List,Ha,List Paragraph1,Body,List Paragraph_Table bullets,Bullet List Paragraph,1st level - Bullet List Paragraph,Lettre d'introduction,Paragrafo elenco,Medium Grid 1 - Accent 21,AFW Body,Normal bullet 2,Nad"/>
    <w:basedOn w:val="Normal"/>
    <w:link w:val="ListParagraphChar"/>
    <w:uiPriority w:val="34"/>
    <w:qFormat/>
    <w:rsid w:val="004D7AC0"/>
    <w:pPr>
      <w:ind w:left="720"/>
      <w:contextualSpacing/>
    </w:pPr>
  </w:style>
  <w:style w:type="table" w:styleId="TableGrid">
    <w:name w:val="Table Grid"/>
    <w:basedOn w:val="TableNormal"/>
    <w:uiPriority w:val="39"/>
    <w:rsid w:val="004D7A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4D7AC0"/>
    <w:pPr>
      <w:keepNext/>
      <w:keepLines/>
      <w:numPr>
        <w:numId w:val="0"/>
      </w:numPr>
      <w:spacing w:before="240" w:line="259" w:lineRule="auto"/>
      <w:jc w:val="left"/>
      <w:outlineLvl w:val="9"/>
    </w:pPr>
    <w:rPr>
      <w:rFonts w:asciiTheme="majorHAnsi" w:eastAsiaTheme="majorEastAsia" w:hAnsiTheme="majorHAnsi" w:cstheme="majorBidi"/>
      <w:color w:val="2E74B5" w:themeColor="accent1" w:themeShade="BF"/>
      <w:kern w:val="0"/>
      <w:sz w:val="32"/>
      <w:szCs w:val="32"/>
    </w:rPr>
  </w:style>
  <w:style w:type="paragraph" w:styleId="TOC1">
    <w:name w:val="toc 1"/>
    <w:basedOn w:val="Normal"/>
    <w:next w:val="Normal"/>
    <w:autoRedefine/>
    <w:uiPriority w:val="39"/>
    <w:unhideWhenUsed/>
    <w:rsid w:val="00B54D49"/>
    <w:pPr>
      <w:tabs>
        <w:tab w:val="left" w:pos="440"/>
        <w:tab w:val="right" w:leader="dot" w:pos="9063"/>
      </w:tabs>
      <w:spacing w:before="240"/>
      <w:outlineLvl w:val="0"/>
    </w:pPr>
  </w:style>
  <w:style w:type="paragraph" w:styleId="BalloonText">
    <w:name w:val="Balloon Text"/>
    <w:basedOn w:val="Normal"/>
    <w:link w:val="BalloonTextChar"/>
    <w:uiPriority w:val="99"/>
    <w:semiHidden/>
    <w:unhideWhenUsed/>
    <w:rsid w:val="001167A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67A1"/>
    <w:rPr>
      <w:rFonts w:ascii="Tahoma" w:eastAsia="Times New Roman" w:hAnsi="Tahoma" w:cs="Tahoma"/>
      <w:sz w:val="16"/>
      <w:szCs w:val="16"/>
      <w:lang w:val="lt-LT"/>
    </w:rPr>
  </w:style>
  <w:style w:type="character" w:styleId="CommentReference">
    <w:name w:val="annotation reference"/>
    <w:unhideWhenUsed/>
    <w:rsid w:val="001167A1"/>
    <w:rPr>
      <w:sz w:val="16"/>
      <w:szCs w:val="16"/>
    </w:rPr>
  </w:style>
  <w:style w:type="paragraph" w:styleId="CommentText">
    <w:name w:val="annotation text"/>
    <w:basedOn w:val="Normal"/>
    <w:link w:val="CommentTextChar"/>
    <w:uiPriority w:val="99"/>
    <w:semiHidden/>
    <w:unhideWhenUsed/>
    <w:rsid w:val="00B5317E"/>
    <w:pPr>
      <w:spacing w:line="240" w:lineRule="auto"/>
    </w:pPr>
    <w:rPr>
      <w:sz w:val="20"/>
      <w:szCs w:val="20"/>
    </w:rPr>
  </w:style>
  <w:style w:type="character" w:customStyle="1" w:styleId="CommentTextChar">
    <w:name w:val="Comment Text Char"/>
    <w:basedOn w:val="DefaultParagraphFont"/>
    <w:link w:val="CommentText"/>
    <w:uiPriority w:val="99"/>
    <w:semiHidden/>
    <w:rsid w:val="00B5317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5317E"/>
    <w:rPr>
      <w:b/>
      <w:bCs/>
    </w:rPr>
  </w:style>
  <w:style w:type="character" w:customStyle="1" w:styleId="CommentSubjectChar">
    <w:name w:val="Comment Subject Char"/>
    <w:basedOn w:val="CommentTextChar"/>
    <w:link w:val="CommentSubject"/>
    <w:uiPriority w:val="99"/>
    <w:semiHidden/>
    <w:rsid w:val="00B5317E"/>
    <w:rPr>
      <w:rFonts w:ascii="Times New Roman" w:eastAsia="Times New Roman" w:hAnsi="Times New Roman" w:cs="Times New Roman"/>
      <w:b/>
      <w:bCs/>
      <w:sz w:val="20"/>
      <w:szCs w:val="20"/>
    </w:rPr>
  </w:style>
  <w:style w:type="paragraph" w:styleId="Revision">
    <w:name w:val="Revision"/>
    <w:hidden/>
    <w:uiPriority w:val="99"/>
    <w:semiHidden/>
    <w:rsid w:val="00B5317E"/>
    <w:pPr>
      <w:spacing w:after="0" w:line="240" w:lineRule="auto"/>
    </w:pPr>
    <w:rPr>
      <w:rFonts w:ascii="Times New Roman" w:eastAsia="Times New Roman" w:hAnsi="Times New Roman" w:cs="Times New Roman"/>
    </w:rPr>
  </w:style>
  <w:style w:type="paragraph" w:styleId="TOC2">
    <w:name w:val="toc 2"/>
    <w:basedOn w:val="Normal"/>
    <w:next w:val="Normal"/>
    <w:autoRedefine/>
    <w:uiPriority w:val="39"/>
    <w:unhideWhenUsed/>
    <w:rsid w:val="002E01B5"/>
    <w:pPr>
      <w:spacing w:after="100" w:line="259" w:lineRule="auto"/>
      <w:ind w:left="220"/>
      <w:jc w:val="left"/>
    </w:pPr>
    <w:rPr>
      <w:rFonts w:asciiTheme="minorHAnsi" w:eastAsiaTheme="minorEastAsia" w:hAnsiTheme="minorHAnsi"/>
    </w:rPr>
  </w:style>
  <w:style w:type="paragraph" w:styleId="TOC3">
    <w:name w:val="toc 3"/>
    <w:basedOn w:val="Normal"/>
    <w:next w:val="Normal"/>
    <w:autoRedefine/>
    <w:uiPriority w:val="39"/>
    <w:unhideWhenUsed/>
    <w:rsid w:val="002E01B5"/>
    <w:pPr>
      <w:spacing w:after="100" w:line="259" w:lineRule="auto"/>
      <w:ind w:left="440"/>
      <w:jc w:val="left"/>
    </w:pPr>
    <w:rPr>
      <w:rFonts w:asciiTheme="minorHAnsi" w:eastAsiaTheme="minorEastAsia" w:hAnsiTheme="minorHAnsi"/>
    </w:rPr>
  </w:style>
  <w:style w:type="paragraph" w:styleId="TOC6">
    <w:name w:val="toc 6"/>
    <w:basedOn w:val="Normal"/>
    <w:next w:val="Normal"/>
    <w:autoRedefine/>
    <w:uiPriority w:val="39"/>
    <w:semiHidden/>
    <w:unhideWhenUsed/>
    <w:rsid w:val="00912F6B"/>
    <w:pPr>
      <w:spacing w:after="100"/>
      <w:ind w:left="1100"/>
    </w:pPr>
  </w:style>
  <w:style w:type="table" w:customStyle="1" w:styleId="TableGrid1">
    <w:name w:val="Table Grid1"/>
    <w:basedOn w:val="TableNormal"/>
    <w:next w:val="TableGrid"/>
    <w:uiPriority w:val="39"/>
    <w:rsid w:val="006C4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F08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EF08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D534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781B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09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09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39"/>
    <w:rsid w:val="00715A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D7E1B"/>
    <w:rPr>
      <w:color w:val="954F72" w:themeColor="followedHyperlink"/>
      <w:u w:val="single"/>
    </w:rPr>
  </w:style>
  <w:style w:type="table" w:customStyle="1" w:styleId="TableGrid21">
    <w:name w:val="Table Grid21"/>
    <w:basedOn w:val="TableNormal"/>
    <w:next w:val="TableGrid"/>
    <w:uiPriority w:val="39"/>
    <w:rsid w:val="006E3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rsid w:val="006E3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912E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39"/>
    <w:rsid w:val="00F32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Resume Title Char,Listes Char,Citation List Char,Ha Char,List Paragraph1 Char,Body Char,List Paragraph_Table bullets Char,Bullet List Paragraph Char,1st level - Bullet List Paragraph Char,Lettre d'introduction Char,AFW Body Char"/>
    <w:link w:val="ListParagraph"/>
    <w:uiPriority w:val="34"/>
    <w:locked/>
    <w:rsid w:val="00225C5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086948">
      <w:bodyDiv w:val="1"/>
      <w:marLeft w:val="0"/>
      <w:marRight w:val="0"/>
      <w:marTop w:val="0"/>
      <w:marBottom w:val="0"/>
      <w:divBdr>
        <w:top w:val="none" w:sz="0" w:space="0" w:color="auto"/>
        <w:left w:val="none" w:sz="0" w:space="0" w:color="auto"/>
        <w:bottom w:val="none" w:sz="0" w:space="0" w:color="auto"/>
        <w:right w:val="none" w:sz="0" w:space="0" w:color="auto"/>
      </w:divBdr>
    </w:div>
    <w:div w:id="348336505">
      <w:bodyDiv w:val="1"/>
      <w:marLeft w:val="0"/>
      <w:marRight w:val="0"/>
      <w:marTop w:val="0"/>
      <w:marBottom w:val="0"/>
      <w:divBdr>
        <w:top w:val="none" w:sz="0" w:space="0" w:color="auto"/>
        <w:left w:val="none" w:sz="0" w:space="0" w:color="auto"/>
        <w:bottom w:val="none" w:sz="0" w:space="0" w:color="auto"/>
        <w:right w:val="none" w:sz="0" w:space="0" w:color="auto"/>
      </w:divBdr>
    </w:div>
    <w:div w:id="1442455948">
      <w:bodyDiv w:val="1"/>
      <w:marLeft w:val="0"/>
      <w:marRight w:val="0"/>
      <w:marTop w:val="0"/>
      <w:marBottom w:val="0"/>
      <w:divBdr>
        <w:top w:val="none" w:sz="0" w:space="0" w:color="auto"/>
        <w:left w:val="none" w:sz="0" w:space="0" w:color="auto"/>
        <w:bottom w:val="none" w:sz="0" w:space="0" w:color="auto"/>
        <w:right w:val="none" w:sz="0" w:space="0" w:color="auto"/>
      </w:divBdr>
    </w:div>
    <w:div w:id="1528565785">
      <w:bodyDiv w:val="1"/>
      <w:marLeft w:val="0"/>
      <w:marRight w:val="0"/>
      <w:marTop w:val="0"/>
      <w:marBottom w:val="0"/>
      <w:divBdr>
        <w:top w:val="none" w:sz="0" w:space="0" w:color="auto"/>
        <w:left w:val="none" w:sz="0" w:space="0" w:color="auto"/>
        <w:bottom w:val="none" w:sz="0" w:space="0" w:color="auto"/>
        <w:right w:val="none" w:sz="0" w:space="0" w:color="auto"/>
      </w:divBdr>
    </w:div>
    <w:div w:id="2036420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msearch.eesc.europa.eu/search/opinion" TargetMode="External"/><Relationship Id="rId18" Type="http://schemas.openxmlformats.org/officeDocument/2006/relationships/header" Target="header3.xml"/><Relationship Id="rId26" Type="http://schemas.openxmlformats.org/officeDocument/2006/relationships/hyperlink" Target="mailto:Juri.Soosaar@eesc.europa.eu" TargetMode="External"/><Relationship Id="rId39" Type="http://schemas.openxmlformats.org/officeDocument/2006/relationships/hyperlink" Target="mailto:Gaia.Bottoni@eesc.europa.eu" TargetMode="External"/><Relationship Id="rId21" Type="http://schemas.openxmlformats.org/officeDocument/2006/relationships/hyperlink" Target="mailto:Juri.Soosaar@eesc.europa.eu" TargetMode="External"/><Relationship Id="rId34" Type="http://schemas.openxmlformats.org/officeDocument/2006/relationships/hyperlink" Target="mailto:A@eesc.europa.eu" TargetMode="External"/><Relationship Id="rId42" Type="http://schemas.openxmlformats.org/officeDocument/2006/relationships/hyperlink" Target="mailto:Caroline.Verhelst@eesc.europa.eu" TargetMode="External"/><Relationship Id="rId47" Type="http://schemas.openxmlformats.org/officeDocument/2006/relationships/hyperlink" Target="mailto:Ewa.Tomaszewska@eesc.europa.eu" TargetMode="External"/><Relationship Id="rId50" Type="http://schemas.openxmlformats.org/officeDocument/2006/relationships/footer" Target="footer4.xml"/><Relationship Id="rId55" Type="http://schemas.openxmlformats.org/officeDocument/2006/relationships/theme" Target="theme/theme1.xml"/><Relationship Id="rId7" Type="http://schemas.openxmlformats.org/officeDocument/2006/relationships/settings" Target="settings.xml"/><Relationship Id="rId16" Type="http://schemas.openxmlformats.org/officeDocument/2006/relationships/footer" Target="footer1.xml"/><Relationship Id="rId29" Type="http://schemas.openxmlformats.org/officeDocument/2006/relationships/hyperlink" Target="mailto:Sabrina.Borg@eesc.europa.eu" TargetMode="External"/><Relationship Id="rId11" Type="http://schemas.openxmlformats.org/officeDocument/2006/relationships/image" Target="media/image1.jpeg"/><Relationship Id="rId24" Type="http://schemas.openxmlformats.org/officeDocument/2006/relationships/hyperlink" Target="mailto:Sergio.LorencioMatallana@eesc.europa.eu" TargetMode="External"/><Relationship Id="rId32" Type="http://schemas.openxmlformats.org/officeDocument/2006/relationships/hyperlink" Target="mailto:Valeria%20Atzori@eesc.europa.eu" TargetMode="External"/><Relationship Id="rId37" Type="http://schemas.openxmlformats.org/officeDocument/2006/relationships/hyperlink" Target="mailto:A@eesc.europa.eu" TargetMode="External"/><Relationship Id="rId40" Type="http://schemas.openxmlformats.org/officeDocument/2006/relationships/hyperlink" Target="mailto:Martine.Delanoy@eesc.europa.eu" TargetMode="External"/><Relationship Id="rId45" Type="http://schemas.openxmlformats.org/officeDocument/2006/relationships/hyperlink" Target="mailto:Arturo.Iniguez@eesc.europa.eu" TargetMode="External"/><Relationship Id="rId53" Type="http://schemas.openxmlformats.org/officeDocument/2006/relationships/footer" Target="footer6.xml"/><Relationship Id="rId58" Type="http://schemas.openxmlformats.org/officeDocument/2006/relationships/customXml" Target="../customXml/item3.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hyperlink" Target="mailto:Sohie.Zimmer@eesc.europa.eu" TargetMode="External"/><Relationship Id="rId44" Type="http://schemas.openxmlformats.org/officeDocument/2006/relationships/hyperlink" Target="mailto:Arturo.Iniguez@eesc.europa.eu" TargetMode="External"/><Relationship Id="rId52" Type="http://schemas.openxmlformats.org/officeDocument/2006/relationships/header" Target="header6.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mailto:Juri.Soosaar@eesc.europa.eu" TargetMode="External"/><Relationship Id="rId27" Type="http://schemas.openxmlformats.org/officeDocument/2006/relationships/hyperlink" Target="mailto:Valeria.Atzori@eesc.europa.eu" TargetMode="External"/><Relationship Id="rId30" Type="http://schemas.openxmlformats.org/officeDocument/2006/relationships/hyperlink" Target="mailto:Sabrina.Borg@eesc.europa.eu" TargetMode="External"/><Relationship Id="rId35" Type="http://schemas.openxmlformats.org/officeDocument/2006/relationships/hyperlink" Target="mailto:A@eesc.europa.eu" TargetMode="External"/><Relationship Id="rId43" Type="http://schemas.openxmlformats.org/officeDocument/2006/relationships/hyperlink" Target="mailto:Arturo.Iniguez@eesc.europa.eu" TargetMode="External"/><Relationship Id="rId48" Type="http://schemas.openxmlformats.org/officeDocument/2006/relationships/header" Target="header4.xml"/><Relationship Id="rId56" Type="http://schemas.openxmlformats.org/officeDocument/2006/relationships/customXml" Target="../customXml/item1.xml"/><Relationship Id="rId8" Type="http://schemas.openxmlformats.org/officeDocument/2006/relationships/webSettings" Target="webSettings.xml"/><Relationship Id="rId51" Type="http://schemas.openxmlformats.org/officeDocument/2006/relationships/footer" Target="footer5.xml"/><Relationship Id="rId12" Type="http://schemas.openxmlformats.org/officeDocument/2006/relationships/hyperlink" Target="https://www.eesc.europa.eu/lt/our-work/opinions-information-reports/plenary-session-summaries" TargetMode="External"/><Relationship Id="rId17" Type="http://schemas.openxmlformats.org/officeDocument/2006/relationships/footer" Target="footer2.xml"/><Relationship Id="rId25" Type="http://schemas.openxmlformats.org/officeDocument/2006/relationships/hyperlink" Target="mailto:Sergio.LorencioMatallana@eesc.europa.eu" TargetMode="External"/><Relationship Id="rId33" Type="http://schemas.openxmlformats.org/officeDocument/2006/relationships/hyperlink" Target="mailto:Triin.Aasmaa@eesc.europa.eu" TargetMode="External"/><Relationship Id="rId38" Type="http://schemas.openxmlformats.org/officeDocument/2006/relationships/hyperlink" Target="mailto:Raul.Murielcarrasco@eesc.europa.eu" TargetMode="External"/><Relationship Id="rId46" Type="http://schemas.openxmlformats.org/officeDocument/2006/relationships/hyperlink" Target="mailto:Ana.Dujmovic@eesc.europa.eu" TargetMode="External"/><Relationship Id="rId59" Type="http://schemas.openxmlformats.org/officeDocument/2006/relationships/customXml" Target="../customXml/item4.xml"/><Relationship Id="rId20" Type="http://schemas.openxmlformats.org/officeDocument/2006/relationships/hyperlink" Target="mailto:Gerald.Klec@eesc.europa.eu" TargetMode="External"/><Relationship Id="rId41" Type="http://schemas.openxmlformats.org/officeDocument/2006/relationships/hyperlink" Target="mailto:Anna.Cameron@eesc.europa.eu" TargetMode="External"/><Relationship Id="rId54" Type="http://schemas.openxmlformats.org/officeDocument/2006/relationships/fontTable" Target="fontTable.xml"/><Relationship Id="rId6" Type="http://schemas.openxmlformats.org/officeDocument/2006/relationships/styles" Target="styles.xml"/><Relationship Id="rId15" Type="http://schemas.openxmlformats.org/officeDocument/2006/relationships/header" Target="header2.xml"/><Relationship Id="rId23" Type="http://schemas.openxmlformats.org/officeDocument/2006/relationships/hyperlink" Target="mailto:Sergio.LorencioMatallana@eesc.europa.eu" TargetMode="External"/><Relationship Id="rId28" Type="http://schemas.openxmlformats.org/officeDocument/2006/relationships/hyperlink" Target="mailto:Triin.Aasmaa@eesc.europa.eu" TargetMode="External"/><Relationship Id="rId36" Type="http://schemas.openxmlformats.org/officeDocument/2006/relationships/hyperlink" Target="mailto:A@eesc.europa.eu" TargetMode="External"/><Relationship Id="rId49" Type="http://schemas.openxmlformats.org/officeDocument/2006/relationships/header" Target="header5.xml"/><Relationship Id="rId57"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3" Type="http://schemas.openxmlformats.org/officeDocument/2006/relationships/hyperlink" Target="https://www.eesc.europa.eu/lt/our-work/opinions-information-reports/information-reports/evaluation-environmental-crime-directive" TargetMode="External"/><Relationship Id="rId2" Type="http://schemas.openxmlformats.org/officeDocument/2006/relationships/hyperlink" Target="https://www.eesc.europa.eu/lt/our-work/opinions-information-reports/information-reports/evaluation-caps-impact-territorial-development-rural-areas-information-report" TargetMode="External"/><Relationship Id="rId1" Type="http://schemas.openxmlformats.org/officeDocument/2006/relationships/hyperlink" Target="https://www.holocaustremembrance.com/resources/working-definitions-charters/working-definition-antisemiti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0A67E7817F567C48B0FF98918A0B8F68" ma:contentTypeVersion="4" ma:contentTypeDescription="Defines the documents for Document Manager V2" ma:contentTypeScope="" ma:versionID="9a20ab62d4dade0e5d1170858ddb94ea">
  <xsd:schema xmlns:xsd="http://www.w3.org/2001/XMLSchema" xmlns:xs="http://www.w3.org/2001/XMLSchema" xmlns:p="http://schemas.microsoft.com/office/2006/metadata/properties" xmlns:ns2="1299d781-265f-4ceb-999e-e1eca3df2c90" xmlns:ns3="http://schemas.microsoft.com/sharepoint/v3/fields" xmlns:ns4="d51dc14e-0c05-44bd-9dff-3ae522c33107" targetNamespace="http://schemas.microsoft.com/office/2006/metadata/properties" ma:root="true" ma:fieldsID="d8e1a44498a75392c98bc040d87457de" ns2:_="" ns3:_="" ns4:_="">
    <xsd:import namespace="1299d781-265f-4ceb-999e-e1eca3df2c90"/>
    <xsd:import namespace="http://schemas.microsoft.com/sharepoint/v3/fields"/>
    <xsd:import namespace="d51dc14e-0c05-44bd-9dff-3ae522c33107"/>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99d781-265f-4ceb-999e-e1eca3df2c9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7ea9cc77-7db7-4067-9972-efc9a75de26f}" ma:internalName="TaxCatchAll" ma:showField="CatchAllData"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7ea9cc77-7db7-4067-9972-efc9a75de26f}" ma:internalName="TaxCatchAllLabel" ma:readOnly="true" ma:showField="CatchAllDataLabel"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51dc14e-0c05-44bd-9dff-3ae522c33107"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1299d781-265f-4ceb-999e-e1eca3df2c90">P6FJPSUHKDC2-1211003791-6208</_dlc_DocId>
    <_dlc_DocIdUrl xmlns="1299d781-265f-4ceb-999e-e1eca3df2c90">
      <Url>http://dm2016/eesc/2022/_layouts/15/DocIdRedir.aspx?ID=P6FJPSUHKDC2-1211003791-6208</Url>
      <Description>P6FJPSUHKDC2-1211003791-6208</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Procedure xmlns="1299d781-265f-4ceb-999e-e1eca3df2c90"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1299d781-265f-4ceb-999e-e1eca3df2c90">2022-05-16T12:00:00+00:00</ProductionDate>
    <DocumentNumber xmlns="d51dc14e-0c05-44bd-9dff-3ae522c33107">1223</DocumentNumber>
    <FicheYear xmlns="1299d781-265f-4ceb-999e-e1eca3df2c90" xsi:nil="true"/>
    <DocumentVersion xmlns="1299d781-265f-4ceb-999e-e1eca3df2c90">0</DocumentVersion>
    <DossierNumber xmlns="1299d781-265f-4ceb-999e-e1eca3df2c90"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1299d781-265f-4ceb-999e-e1eca3df2c90">2022-05-18T12:00:00+00:00</MeetingDate>
    <TaxCatchAll xmlns="1299d781-265f-4ceb-999e-e1eca3df2c90">
      <Value>55</Value>
      <Value>54</Value>
      <Value>51</Value>
      <Value>46</Value>
      <Value>45</Value>
      <Value>44</Value>
      <Value>43</Value>
      <Value>42</Value>
      <Value>41</Value>
      <Value>40</Value>
      <Value>38</Value>
      <Value>37</Value>
      <Value>36</Value>
      <Value>34</Value>
      <Value>33</Value>
      <Value>32</Value>
      <Value>31</Value>
      <Value>30</Value>
      <Value>29</Value>
      <Value>26</Value>
      <Value>25</Value>
      <Value>22</Value>
      <Value>11</Value>
      <Value>9</Value>
      <Value>7</Value>
      <Value>6</Value>
      <Value>4</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LT</TermName>
          <TermId xmlns="http://schemas.microsoft.com/office/infopath/2007/PartnerControls">a7ff5ce7-6123-4f68-865a-a57c31810414</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1299d781-265f-4ceb-999e-e1eca3df2c90" xsi:nil="true"/>
    <DocumentYear xmlns="1299d781-265f-4ceb-999e-e1eca3df2c90">2022</DocumentYear>
    <FicheNumber xmlns="1299d781-265f-4ceb-999e-e1eca3df2c90">4055</FicheNumber>
    <OriginalSender xmlns="1299d781-265f-4ceb-999e-e1eca3df2c90">
      <UserInfo>
        <DisplayName>Siugzdinyte Ruta</DisplayName>
        <AccountId>1738</AccountId>
        <AccountType/>
      </UserInfo>
    </OriginalSender>
    <DocumentPart xmlns="1299d781-265f-4ceb-999e-e1eca3df2c90">0</DocumentPart>
    <AdoptionDate xmlns="1299d781-265f-4ceb-999e-e1eca3df2c90" xsi:nil="true"/>
    <RequestingService xmlns="1299d781-265f-4ceb-999e-e1eca3df2c90">Greffe</RequestingService>
    <MeetingName_0 xmlns="http://schemas.microsoft.com/sharepoint/v3/fields">
      <Terms xmlns="http://schemas.microsoft.com/office/infopath/2007/PartnerControls">
        <TermInfo xmlns="http://schemas.microsoft.com/office/infopath/2007/PartnerControls">
          <TermName xmlns="http://schemas.microsoft.com/office/infopath/2007/PartnerControls">SPL-CES</TermName>
          <TermId xmlns="http://schemas.microsoft.com/office/infopath/2007/PartnerControls">32d8cb1f-c9ec-4365-95c7-8385a18618ac</TermId>
        </TermInfo>
      </Term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s>
    </OriginalLanguage_0>
    <MeetingNumber xmlns="d51dc14e-0c05-44bd-9dff-3ae522c33107">569</MeetingNumber>
    <DossierName_0 xmlns="http://schemas.microsoft.com/sharepoint/v3/fields">
      <Terms xmlns="http://schemas.microsoft.com/office/infopath/2007/PartnerControls"/>
    </DossierName_0>
  </documentManagement>
</p:properties>
</file>

<file path=customXml/itemProps1.xml><?xml version="1.0" encoding="utf-8"?>
<ds:datastoreItem xmlns:ds="http://schemas.openxmlformats.org/officeDocument/2006/customXml" ds:itemID="{B0455EDD-AC1B-41C2-BEEB-FD0D8D31A9F3}"/>
</file>

<file path=customXml/itemProps2.xml><?xml version="1.0" encoding="utf-8"?>
<ds:datastoreItem xmlns:ds="http://schemas.openxmlformats.org/officeDocument/2006/customXml" ds:itemID="{36DCBE97-0F98-4092-B0E8-F245198433DF}"/>
</file>

<file path=customXml/itemProps3.xml><?xml version="1.0" encoding="utf-8"?>
<ds:datastoreItem xmlns:ds="http://schemas.openxmlformats.org/officeDocument/2006/customXml" ds:itemID="{56CE6195-490D-4243-BB98-DFC2913843BF}"/>
</file>

<file path=customXml/itemProps4.xml><?xml version="1.0" encoding="utf-8"?>
<ds:datastoreItem xmlns:ds="http://schemas.openxmlformats.org/officeDocument/2006/customXml" ds:itemID="{427C9851-EEC2-425F-A8D8-FE8591FEB28F}"/>
</file>

<file path=docProps/app.xml><?xml version="1.0" encoding="utf-8"?>
<Properties xmlns="http://schemas.openxmlformats.org/officeDocument/2006/extended-properties" xmlns:vt="http://schemas.openxmlformats.org/officeDocument/2006/docPropsVTypes">
  <Template>Normal.dotm</Template>
  <TotalTime>10</TotalTime>
  <Pages>28</Pages>
  <Words>10317</Words>
  <Characters>58807</Characters>
  <Application>Microsoft Office Word</Application>
  <DocSecurity>0</DocSecurity>
  <Lines>490</Lines>
  <Paragraphs>137</Paragraphs>
  <ScaleCrop>false</ScaleCrop>
  <HeadingPairs>
    <vt:vector size="2" baseType="variant">
      <vt:variant>
        <vt:lpstr>Title</vt:lpstr>
      </vt:variant>
      <vt:variant>
        <vt:i4>1</vt:i4>
      </vt:variant>
    </vt:vector>
  </HeadingPairs>
  <TitlesOfParts>
    <vt:vector size="1" baseType="lpstr">
      <vt:lpstr>Summary of opinions adopted - 562nd plenary session February  2022</vt:lpstr>
    </vt:vector>
  </TitlesOfParts>
  <Company>CESE-CdR</Company>
  <LinksUpToDate>false</LinksUpToDate>
  <CharactersWithSpaces>68987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Priimtų nuomonių santrauka - kovo mėn. plenarinė sesija</dc:title>
  <dc:subject>TCD</dc:subject>
  <dc:creator>Nieddu Emma</dc:creator>
  <cp:keywords>EESC-2022-01223-00-00-TCD-TRA-EN, FR</cp:keywords>
  <dc:description>Rapporteur:  - Original language: EN, FR - Date of document: 16/05/2022 - Date of meeting: 30/18/2022 14:30 - External documents:  - Administrator: MME TAMASAUSKIENE Julija</dc:description>
  <cp:lastModifiedBy>Siugzdinyte Ruta</cp:lastModifiedBy>
  <cp:revision>13</cp:revision>
  <cp:lastPrinted>2022-01-05T12:21:00Z</cp:lastPrinted>
  <dcterms:created xsi:type="dcterms:W3CDTF">2022-05-06T13:05:00Z</dcterms:created>
  <dcterms:modified xsi:type="dcterms:W3CDTF">2022-05-16T11:02:00Z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29/03/2022, 04/03/2022, 15/12/2021, 13/09/2021, 03/09/2021, 28/06/2021</vt:lpwstr>
  </property>
  <property fmtid="{D5CDD505-2E9C-101B-9397-08002B2CF9AE}" pid="4" name="Pref_Time">
    <vt:lpwstr>14:21:50, 16:54:06, 17:56:36, 14:13:00, 10:08:10, 08:41:48</vt:lpwstr>
  </property>
  <property fmtid="{D5CDD505-2E9C-101B-9397-08002B2CF9AE}" pid="5" name="Pref_User">
    <vt:lpwstr>jhvi, enied, hnic, amett, enied, enied</vt:lpwstr>
  </property>
  <property fmtid="{D5CDD505-2E9C-101B-9397-08002B2CF9AE}" pid="6" name="Pref_FileName">
    <vt:lpwstr>EESC-2022-01223-00-00-TCD-ORI.docx, EESC-2022-00391-00-00-TCD-ORI.docx, EESC-2021-05445-00-00-TCD-ORI.docx, EESC-2021-03366-00-01-TCD-ORI.docx, EESC-2021-03366-00-00-TCD-ORI.docx, Synthese des avis Template.docx</vt:lpwstr>
  </property>
  <property fmtid="{D5CDD505-2E9C-101B-9397-08002B2CF9AE}" pid="7" name="ContentTypeId">
    <vt:lpwstr>0x010100EA97B91038054C99906057A708A1480A000A67E7817F567C48B0FF98918A0B8F68</vt:lpwstr>
  </property>
  <property fmtid="{D5CDD505-2E9C-101B-9397-08002B2CF9AE}" pid="8" name="_dlc_DocIdItemGuid">
    <vt:lpwstr>f11e1d9e-d018-4392-95ca-e7afabe95e68</vt:lpwstr>
  </property>
  <property fmtid="{D5CDD505-2E9C-101B-9397-08002B2CF9AE}" pid="9" name="AvailableTranslations">
    <vt:lpwstr>42;#SL|98a412ae-eb01-49e9-ae3d-585a81724cfc;#32;#DA|5d49c027-8956-412b-aa16-e85a0f96ad0e;#45;#RO|feb747a2-64cd-4299-af12-4833ddc30497;#33;#IT|0774613c-01ed-4e5d-a25d-11d2388de825;#22;#DE|f6b31e5a-26fa-4935-b661-318e46daf27e;#11;#FR|d2afafd3-4c81-4f60-8f52-ee33f2f54ff3;#43;#NL|55c6556c-b4f4-441d-9acf-c498d4f838bd;#38;#FI|87606a43-d45f-42d6-b8c9-e1a3457db5b7;#36;#HU|6b229040-c589-4408-b4c1-4285663d20a8;#37;#PT|50ccc04a-eadd-42ae-a0cb-acaf45f812ba;#34;#SK|46d9fce0-ef79-4f71-b89b-cd6aa82426b8;#30;#PL|1e03da61-4678-4e07-b136-b5024ca9197b;#29;#SV|c2ed69e7-a339-43d7-8f22-d93680a92aa0;#55;#HR|2f555653-ed1a-4fe6-8362-9082d95989e5;#46;#EL|6d4f4d51-af9b-4650-94b4-4276bee85c91;#41;#CS|72f9705b-0217-4fd3-bea2-cbc7ed80e26e;#26;#LV|46f7e311-5d9f-4663-b433-18aeccb7ace7;#54;#ET|ff6c3f4c-b02c-4c3c-ab07-2c37995a7a0a;#31;#ES|e7a6b05b-ae16-40c8-add9-68b64b03aeba;#4;#EN|f2175f21-25d7-44a3-96da-d6a61b075e1b;#40;#BG|1a1b3951-7821-4e6a-85f5-5673fc08bd2c;#44;#LT|a7ff5ce7-6123-4f68-865a-a57c31810414</vt:lpwstr>
  </property>
  <property fmtid="{D5CDD505-2E9C-101B-9397-08002B2CF9AE}" pid="10" name="DocumentType_0">
    <vt:lpwstr>TCD|cd9d6eb6-3f4f-424a-b2d1-57c9d450eaaf</vt:lpwstr>
  </property>
  <property fmtid="{D5CDD505-2E9C-101B-9397-08002B2CF9AE}" pid="11" name="MeetingNumber">
    <vt:i4>569</vt:i4>
  </property>
  <property fmtid="{D5CDD505-2E9C-101B-9397-08002B2CF9AE}" pid="12" name="DossierName_0">
    <vt:lpwstr/>
  </property>
  <property fmtid="{D5CDD505-2E9C-101B-9397-08002B2CF9AE}" pid="13" name="DocumentSource_0">
    <vt:lpwstr>EESC|422833ec-8d7e-4e65-8e4e-8bed07ffb729</vt:lpwstr>
  </property>
  <property fmtid="{D5CDD505-2E9C-101B-9397-08002B2CF9AE}" pid="14" name="DocumentNumber">
    <vt:i4>1223</vt:i4>
  </property>
  <property fmtid="{D5CDD505-2E9C-101B-9397-08002B2CF9AE}" pid="15" name="DocumentVersion">
    <vt:i4>0</vt:i4>
  </property>
  <property fmtid="{D5CDD505-2E9C-101B-9397-08002B2CF9AE}" pid="16" name="DocumentStatus">
    <vt:lpwstr>7;#TRA|150d2a88-1431-44e6-a8ca-0bb753ab8672</vt:lpwstr>
  </property>
  <property fmtid="{D5CDD505-2E9C-101B-9397-08002B2CF9AE}" pid="17" name="DocumentPart">
    <vt:i4>0</vt:i4>
  </property>
  <property fmtid="{D5CDD505-2E9C-101B-9397-08002B2CF9AE}" pid="18" name="DossierName">
    <vt:lpwstr/>
  </property>
  <property fmtid="{D5CDD505-2E9C-101B-9397-08002B2CF9AE}" pid="19" name="DocumentSource">
    <vt:lpwstr>1;#EESC|422833ec-8d7e-4e65-8e4e-8bed07ffb729</vt:lpwstr>
  </property>
  <property fmtid="{D5CDD505-2E9C-101B-9397-08002B2CF9AE}" pid="21" name="DocumentType">
    <vt:lpwstr>25;#TCD|cd9d6eb6-3f4f-424a-b2d1-57c9d450eaaf</vt:lpwstr>
  </property>
  <property fmtid="{D5CDD505-2E9C-101B-9397-08002B2CF9AE}" pid="22" name="RequestingService">
    <vt:lpwstr>Greffe</vt:lpwstr>
  </property>
  <property fmtid="{D5CDD505-2E9C-101B-9397-08002B2CF9AE}" pid="23" name="Confidentiality">
    <vt:lpwstr>9;#Unrestricted|826e22d7-d029-4ec0-a450-0c28ff673572</vt:lpwstr>
  </property>
  <property fmtid="{D5CDD505-2E9C-101B-9397-08002B2CF9AE}" pid="24" name="MeetingName_0">
    <vt:lpwstr>SPL-CES|32d8cb1f-c9ec-4365-95c7-8385a18618ac</vt:lpwstr>
  </property>
  <property fmtid="{D5CDD505-2E9C-101B-9397-08002B2CF9AE}" pid="25" name="Confidentiality_0">
    <vt:lpwstr>Unrestricted|826e22d7-d029-4ec0-a450-0c28ff673572</vt:lpwstr>
  </property>
  <property fmtid="{D5CDD505-2E9C-101B-9397-08002B2CF9AE}" pid="26" name="OriginalLanguage">
    <vt:lpwstr>4;#EN|f2175f21-25d7-44a3-96da-d6a61b075e1b;#11;#FR|d2afafd3-4c81-4f60-8f52-ee33f2f54ff3</vt:lpwstr>
  </property>
  <property fmtid="{D5CDD505-2E9C-101B-9397-08002B2CF9AE}" pid="27" name="MeetingName">
    <vt:lpwstr>51;#SPL-CES|32d8cb1f-c9ec-4365-95c7-8385a18618ac</vt:lpwstr>
  </property>
  <property fmtid="{D5CDD505-2E9C-101B-9397-08002B2CF9AE}" pid="28" name="MeetingDate">
    <vt:filetime>2022-05-18T12:00:00Z</vt:filetime>
  </property>
  <property fmtid="{D5CDD505-2E9C-101B-9397-08002B2CF9AE}" pid="29" name="AvailableTranslations_0">
    <vt:lpwstr>IT|0774613c-01ed-4e5d-a25d-11d2388de825;DE|f6b31e5a-26fa-4935-b661-318e46daf27e;FR|d2afafd3-4c81-4f60-8f52-ee33f2f54ff3;NL|55c6556c-b4f4-441d-9acf-c498d4f838bd;FI|87606a43-d45f-42d6-b8c9-e1a3457db5b7;PT|50ccc04a-eadd-42ae-a0cb-acaf45f812ba;SV|c2ed69e7-a339-43d7-8f22-d93680a92aa0;EL|6d4f4d51-af9b-4650-94b4-4276bee85c91;CS|72f9705b-0217-4fd3-bea2-cbc7ed80e26e;BG|1a1b3951-7821-4e6a-85f5-5673fc08bd2c</vt:lpwstr>
  </property>
  <property fmtid="{D5CDD505-2E9C-101B-9397-08002B2CF9AE}" pid="30" name="DocumentStatus_0">
    <vt:lpwstr>TRA|150d2a88-1431-44e6-a8ca-0bb753ab8672</vt:lpwstr>
  </property>
  <property fmtid="{D5CDD505-2E9C-101B-9397-08002B2CF9AE}" pid="31" name="OriginalLanguage_0">
    <vt:lpwstr>EN|f2175f21-25d7-44a3-96da-d6a61b075e1b;FR|d2afafd3-4c81-4f60-8f52-ee33f2f54ff3</vt:lpwstr>
  </property>
  <property fmtid="{D5CDD505-2E9C-101B-9397-08002B2CF9AE}" pid="32" name="TaxCatchAll">
    <vt:lpwstr>33;#IT|0774613c-01ed-4e5d-a25d-11d2388de825;#43;#NL|55c6556c-b4f4-441d-9acf-c498d4f838bd;#29;#SV|c2ed69e7-a339-43d7-8f22-d93680a92aa0;#25;#TCD|cd9d6eb6-3f4f-424a-b2d1-57c9d450eaaf;#38;#FI|87606a43-d45f-42d6-b8c9-e1a3457db5b7;#22;#DE|f6b31e5a-26fa-4935-b661-318e46daf27e;#51;#SPL-CES|32d8cb1f-c9ec-4365-95c7-8385a18618ac;#46;#EL|6d4f4d51-af9b-4650-94b4-4276bee85c91;#11;#FR|d2afafd3-4c81-4f60-8f52-ee33f2f54ff3;#9;#Unrestricted|826e22d7-d029-4ec0-a450-0c28ff673572;#41;#CS|72f9705b-0217-4fd3-bea2-cbc7ed80e26e;#7;#TRA|150d2a88-1431-44e6-a8ca-0bb753ab8672;#6;#Final|ea5e6674-7b27-4bac-b091-73adbb394efe;#4;#EN|f2175f21-25d7-44a3-96da-d6a61b075e1b;#40;#BG|1a1b3951-7821-4e6a-85f5-5673fc08bd2c;#1;#EESC|422833ec-8d7e-4e65-8e4e-8bed07ffb729;#37;#PT|50ccc04a-eadd-42ae-a0cb-acaf45f812ba</vt:lpwstr>
  </property>
  <property fmtid="{D5CDD505-2E9C-101B-9397-08002B2CF9AE}" pid="33" name="VersionStatus_0">
    <vt:lpwstr>Final|ea5e6674-7b27-4bac-b091-73adbb394efe</vt:lpwstr>
  </property>
  <property fmtid="{D5CDD505-2E9C-101B-9397-08002B2CF9AE}" pid="34" name="VersionStatus">
    <vt:lpwstr>6;#Final|ea5e6674-7b27-4bac-b091-73adbb394efe</vt:lpwstr>
  </property>
  <property fmtid="{D5CDD505-2E9C-101B-9397-08002B2CF9AE}" pid="35" name="DocumentYear">
    <vt:i4>2022</vt:i4>
  </property>
  <property fmtid="{D5CDD505-2E9C-101B-9397-08002B2CF9AE}" pid="36" name="FicheNumber">
    <vt:i4>4055</vt:i4>
  </property>
  <property fmtid="{D5CDD505-2E9C-101B-9397-08002B2CF9AE}" pid="37" name="DocumentLanguage">
    <vt:lpwstr>44;#LT|a7ff5ce7-6123-4f68-865a-a57c31810414</vt:lpwstr>
  </property>
</Properties>
</file>