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70E7" w:rsidR="004D7AC0" w:rsidP="00116A1C" w:rsidRDefault="00516307" w14:paraId="7320A9E4" w14:textId="3E38F084">
      <w:pPr>
        <w:jc w:val="center"/>
      </w:pPr>
      <w:r>
        <w:rPr>
          <w:noProof/>
          <w:lang w:val="en-US"/>
        </w:rPr>
        <w:drawing>
          <wp:inline distT="0" distB="0" distL="0" distR="0" wp14:anchorId="68A7BB49" wp14:editId="5A1E7717">
            <wp:extent cx="1792605" cy="1239520"/>
            <wp:effectExtent l="0" t="0" r="0" b="0"/>
            <wp:docPr id="1" name="Picture 1" title="EESCLogo_E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US"/>
        </w:rPr>
        <mc:AlternateContent>
          <mc:Choice Requires="wps">
            <w:drawing>
              <wp:anchor distT="0" distB="0" distL="114300" distR="114300" simplePos="0" relativeHeight="251659264" behindDoc="1" locked="0" layoutInCell="0" allowOverlap="1" wp14:editId="296FDC5C" wp14:anchorId="655A28F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E060CF" w:rsidP="004D7AC0" w:rsidRDefault="00E060CF" w14:paraId="3019EF58" w14:textId="77777777">
                            <w:pPr>
                              <w:jc w:val="center"/>
                              <w:rPr>
                                <w:rFonts w:ascii="Arial" w:hAnsi="Arial" w:cs="Arial"/>
                                <w:b/>
                                <w:bCs/>
                                <w:sz w:val="48"/>
                              </w:rPr>
                            </w:pPr>
                            <w:r>
                              <w:rPr>
                                <w:rFonts w:ascii="Arial" w:hAnsi="Arial"/>
                                <w:b/>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5A28F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E060CF" w:rsidP="004D7AC0" w:rsidRDefault="00E060CF" w14:paraId="3019EF58" w14:textId="77777777">
                      <w:pPr>
                        <w:jc w:val="center"/>
                        <w:rPr>
                          <w:rFonts w:ascii="Arial" w:hAnsi="Arial" w:cs="Arial"/>
                          <w:b/>
                          <w:bCs/>
                          <w:sz w:val="48"/>
                        </w:rPr>
                      </w:pPr>
                      <w:r>
                        <w:rPr>
                          <w:rFonts w:ascii="Arial" w:hAnsi="Arial"/>
                          <w:b/>
                          <w:sz w:val="48"/>
                        </w:rPr>
                        <w:t>ET</w:t>
                      </w:r>
                    </w:p>
                  </w:txbxContent>
                </v:textbox>
                <w10:wrap anchorx="page" anchory="page"/>
              </v:shape>
            </w:pict>
          </mc:Fallback>
        </mc:AlternateContent>
      </w:r>
    </w:p>
    <w:p w:rsidRPr="009B70E7" w:rsidR="004D7AC0" w:rsidP="00116A1C" w:rsidRDefault="004D7AC0" w14:paraId="472295A6" w14:textId="77777777"/>
    <w:p w:rsidRPr="009B70E7" w:rsidR="004D7AC0" w:rsidP="00116A1C" w:rsidRDefault="00014C93" w14:paraId="14D3EB08" w14:textId="48905081">
      <w:pPr>
        <w:jc w:val="right"/>
      </w:pPr>
      <w:r>
        <w:t>Brüssel, 10. mai 2022</w:t>
      </w:r>
    </w:p>
    <w:p w:rsidRPr="009B70E7" w:rsidR="004D7AC0" w:rsidRDefault="004D7AC0" w14:paraId="20EC50B3" w14:textId="77777777"/>
    <w:p w:rsidRPr="009B70E7" w:rsidR="004D7AC0" w:rsidRDefault="004D7AC0" w14:paraId="24E09EBF" w14:textId="77777777"/>
    <w:p w:rsidRPr="009B70E7" w:rsidR="004D7AC0" w:rsidRDefault="004D7AC0" w14:paraId="5836D64F" w14:textId="77777777"/>
    <w:tbl>
      <w:tblPr>
        <w:tblW w:w="0" w:type="auto"/>
        <w:tblLook w:val="04A0" w:firstRow="1" w:lastRow="0" w:firstColumn="1" w:lastColumn="0" w:noHBand="0" w:noVBand="1"/>
      </w:tblPr>
      <w:tblGrid>
        <w:gridCol w:w="9073"/>
      </w:tblGrid>
      <w:tr w:rsidRPr="009B70E7" w:rsidR="004D7AC0" w:rsidTr="00662436" w14:paraId="19F99F9B" w14:textId="77777777">
        <w:tc>
          <w:tcPr>
            <w:tcW w:w="9289" w:type="dxa"/>
            <w:tcBorders>
              <w:bottom w:val="double" w:color="auto" w:sz="4" w:space="0"/>
            </w:tcBorders>
          </w:tcPr>
          <w:p w:rsidRPr="009B70E7" w:rsidR="004D7AC0" w:rsidRDefault="00785F4A" w14:paraId="4AC87522" w14:textId="26819275">
            <w:pPr>
              <w:snapToGrid w:val="0"/>
              <w:jc w:val="center"/>
              <w:rPr>
                <w:rFonts w:eastAsia="MS Mincho"/>
                <w:b/>
                <w:sz w:val="32"/>
                <w:szCs w:val="32"/>
              </w:rPr>
            </w:pPr>
            <w:bookmarkStart w:name="_GoBack" w:id="0"/>
            <w:r>
              <w:rPr>
                <w:b/>
                <w:sz w:val="32"/>
              </w:rPr>
              <w:t>TÄISKOGU 568. ISTUNGJÄRK</w:t>
            </w:r>
            <w:r>
              <w:rPr>
                <w:b/>
                <w:sz w:val="32"/>
              </w:rPr>
              <w:br/>
            </w:r>
            <w:r>
              <w:rPr>
                <w:b/>
                <w:sz w:val="32"/>
              </w:rPr>
              <w:br/>
              <w:t>23.–24. märts 2022</w:t>
            </w:r>
            <w:r>
              <w:rPr>
                <w:b/>
                <w:sz w:val="32"/>
              </w:rPr>
              <w:br/>
            </w:r>
            <w:r>
              <w:rPr>
                <w:b/>
                <w:sz w:val="32"/>
              </w:rPr>
              <w:br/>
              <w:t>KOKKUVÕTE VASTUVÕETUD ARVAMUSTEST</w:t>
            </w:r>
            <w:bookmarkEnd w:id="0"/>
          </w:p>
          <w:p w:rsidRPr="009B70E7" w:rsidR="004D7AC0" w:rsidRDefault="004D7AC0" w14:paraId="07426A6E" w14:textId="77777777">
            <w:pPr>
              <w:snapToGrid w:val="0"/>
            </w:pPr>
          </w:p>
        </w:tc>
      </w:tr>
      <w:tr w:rsidRPr="009B70E7" w:rsidR="004D7AC0" w:rsidTr="00662436" w14:paraId="1745B76D" w14:textId="77777777">
        <w:tc>
          <w:tcPr>
            <w:tcW w:w="9289" w:type="dxa"/>
            <w:tcBorders>
              <w:top w:val="double" w:color="auto" w:sz="4" w:space="0"/>
              <w:left w:val="double" w:color="auto" w:sz="4" w:space="0"/>
              <w:bottom w:val="double" w:color="auto" w:sz="4" w:space="0"/>
              <w:right w:val="double" w:color="auto" w:sz="4" w:space="0"/>
            </w:tcBorders>
          </w:tcPr>
          <w:p w:rsidRPr="009B70E7" w:rsidR="004D7AC0" w:rsidRDefault="004D7AC0" w14:paraId="186CC624" w14:textId="77777777">
            <w:pPr>
              <w:snapToGrid w:val="0"/>
              <w:jc w:val="center"/>
            </w:pPr>
            <w:r>
              <w:t>Käesolev dokument on kättesaadav ELi ametlikes keeltes komitee kodulehel:</w:t>
            </w:r>
            <w:r>
              <w:br/>
            </w:r>
            <w:r>
              <w:br/>
            </w:r>
            <w:hyperlink w:history="1" r:id="rId12">
              <w:r>
                <w:rPr>
                  <w:rStyle w:val="Hyperlink"/>
                  <w:highlight w:val="yellow"/>
                </w:rPr>
                <w:t>https://www.eesc.europa.eu/et/our-work/opinions-information-reports/plenary-session-summaries</w:t>
              </w:r>
            </w:hyperlink>
          </w:p>
          <w:p w:rsidRPr="009B70E7" w:rsidR="004D7AC0" w:rsidRDefault="004D7AC0" w14:paraId="1FFA1BD6" w14:textId="77777777">
            <w:pPr>
              <w:snapToGrid w:val="0"/>
              <w:jc w:val="center"/>
            </w:pPr>
          </w:p>
          <w:p w:rsidRPr="009B70E7" w:rsidR="004D7AC0" w:rsidRDefault="004D7AC0" w14:paraId="590AA287" w14:textId="77777777">
            <w:pPr>
              <w:snapToGrid w:val="0"/>
              <w:jc w:val="center"/>
              <w:rPr>
                <w:rFonts w:eastAsia="SimSun"/>
              </w:rPr>
            </w:pPr>
          </w:p>
          <w:p w:rsidRPr="009B70E7" w:rsidR="004D7AC0" w:rsidRDefault="004D7AC0" w14:paraId="080A0151" w14:textId="77777777">
            <w:pPr>
              <w:snapToGrid w:val="0"/>
              <w:jc w:val="center"/>
            </w:pPr>
            <w:r>
              <w:t>Dokumendis nimetatud arvamustega saab tutvuda internetis, kasutades komitee otsingumootorit:</w:t>
            </w:r>
            <w:r>
              <w:br/>
            </w:r>
            <w:r>
              <w:br/>
            </w:r>
            <w:hyperlink w:history="1" r:id="rId13">
              <w:r>
                <w:rPr>
                  <w:rStyle w:val="Hyperlink"/>
                </w:rPr>
                <w:t>https://dmsearch.eesc.europa.eu/search/opinion</w:t>
              </w:r>
            </w:hyperlink>
          </w:p>
          <w:p w:rsidRPr="009B70E7" w:rsidR="004D7AC0" w:rsidRDefault="004D7AC0" w14:paraId="02E145F7" w14:textId="77777777">
            <w:pPr>
              <w:snapToGrid w:val="0"/>
              <w:jc w:val="center"/>
            </w:pPr>
          </w:p>
        </w:tc>
      </w:tr>
    </w:tbl>
    <w:p w:rsidRPr="009B70E7" w:rsidR="004D7AC0" w:rsidRDefault="004D7AC0" w14:paraId="689A87E5" w14:textId="77777777"/>
    <w:p w:rsidRPr="009B70E7" w:rsidR="004D7AC0" w:rsidRDefault="004D7AC0" w14:paraId="0B5C4EFC" w14:textId="77777777"/>
    <w:p w:rsidR="007B7C40" w:rsidRDefault="007B7C40" w14:paraId="6F4ED783" w14:textId="77777777">
      <w:pPr>
        <w:sectPr w:rsidR="007B7C40" w:rsidSect="00A10A98">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Pr="009B70E7" w:rsidR="004D7AC0" w:rsidRDefault="004D7AC0" w14:paraId="3EAE9EBF" w14:textId="77777777">
      <w:pPr>
        <w:rPr>
          <w:b/>
        </w:rPr>
      </w:pPr>
    </w:p>
    <w:sdt>
      <w:sdtPr>
        <w:id w:val="-857355010"/>
        <w:docPartObj>
          <w:docPartGallery w:val="Table of Contents"/>
          <w:docPartUnique/>
        </w:docPartObj>
      </w:sdtPr>
      <w:sdtEndPr>
        <w:rPr>
          <w:rFonts w:ascii="Times New Roman" w:hAnsi="Times New Roman" w:eastAsia="Times New Roman" w:cs="Times New Roman"/>
          <w:b/>
          <w:bCs/>
          <w:noProof/>
          <w:color w:val="auto"/>
          <w:sz w:val="22"/>
          <w:szCs w:val="22"/>
        </w:rPr>
      </w:sdtEndPr>
      <w:sdtContent>
        <w:p w:rsidR="00AE7F69" w:rsidRDefault="00AE7F69" w14:paraId="10414184" w14:textId="16F4FA8D">
          <w:pPr>
            <w:pStyle w:val="TOCHeading"/>
          </w:pPr>
          <w:r>
            <w:t>Sisukord</w:t>
          </w:r>
        </w:p>
        <w:p w:rsidR="00AE7F69" w:rsidP="00AE7F69" w:rsidRDefault="00AE7F69" w14:paraId="26336FDA" w14:textId="401211F2">
          <w:pPr>
            <w:pStyle w:val="TOC1"/>
            <w:ind w:left="426" w:hanging="426"/>
            <w:rPr>
              <w:rFonts w:asciiTheme="minorHAnsi" w:hAnsiTheme="minorHAnsi" w:eastAsiaTheme="minorEastAsia" w:cstheme="minorBidi"/>
              <w:noProof/>
              <w:lang w:val="en-US"/>
            </w:rPr>
          </w:pPr>
          <w:r>
            <w:fldChar w:fldCharType="begin"/>
          </w:r>
          <w:r>
            <w:instrText xml:space="preserve"> TOC \o "1-3" \h \z \u </w:instrText>
          </w:r>
          <w:r>
            <w:fldChar w:fldCharType="separate"/>
          </w:r>
          <w:hyperlink w:history="1" w:anchor="_Toc103606961">
            <w:r w:rsidRPr="003A68F8">
              <w:rPr>
                <w:rStyle w:val="Hyperlink"/>
                <w:noProof/>
                <w14:scene3d>
                  <w14:camera w14:prst="orthographicFront"/>
                  <w14:lightRig w14:rig="threePt" w14:dir="t">
                    <w14:rot w14:lat="0" w14:lon="0" w14:rev="0"/>
                  </w14:lightRig>
                </w14:scene3d>
              </w:rPr>
              <w:t>1.</w:t>
            </w:r>
            <w:r>
              <w:rPr>
                <w:rFonts w:asciiTheme="minorHAnsi" w:hAnsiTheme="minorHAnsi" w:eastAsiaTheme="minorEastAsia" w:cstheme="minorBidi"/>
                <w:noProof/>
                <w:lang w:val="en-US"/>
              </w:rPr>
              <w:tab/>
            </w:r>
            <w:r w:rsidRPr="003A68F8">
              <w:rPr>
                <w:rStyle w:val="Hyperlink"/>
                <w:b/>
                <w:noProof/>
              </w:rPr>
              <w:t>MAJANDUS- JA RAHALIIT NING MAJANDUSLIK JA SOTSIAALNE ÜHTEKUULUVUS</w:t>
            </w:r>
            <w:r>
              <w:rPr>
                <w:noProof/>
                <w:webHidden/>
              </w:rPr>
              <w:tab/>
            </w:r>
            <w:r>
              <w:rPr>
                <w:noProof/>
                <w:webHidden/>
              </w:rPr>
              <w:fldChar w:fldCharType="begin"/>
            </w:r>
            <w:r>
              <w:rPr>
                <w:noProof/>
                <w:webHidden/>
              </w:rPr>
              <w:instrText xml:space="preserve"> PAGEREF _Toc103606961 \h </w:instrText>
            </w:r>
            <w:r>
              <w:rPr>
                <w:noProof/>
                <w:webHidden/>
              </w:rPr>
            </w:r>
            <w:r>
              <w:rPr>
                <w:noProof/>
                <w:webHidden/>
              </w:rPr>
              <w:fldChar w:fldCharType="separate"/>
            </w:r>
            <w:r>
              <w:rPr>
                <w:noProof/>
                <w:webHidden/>
              </w:rPr>
              <w:t>3</w:t>
            </w:r>
            <w:r>
              <w:rPr>
                <w:noProof/>
                <w:webHidden/>
              </w:rPr>
              <w:fldChar w:fldCharType="end"/>
            </w:r>
          </w:hyperlink>
        </w:p>
        <w:p w:rsidR="00AE7F69" w:rsidRDefault="00AE7F69" w14:paraId="1E56C887" w14:textId="632A5A7E">
          <w:pPr>
            <w:pStyle w:val="TOC1"/>
            <w:rPr>
              <w:rFonts w:asciiTheme="minorHAnsi" w:hAnsiTheme="minorHAnsi" w:eastAsiaTheme="minorEastAsia" w:cstheme="minorBidi"/>
              <w:noProof/>
              <w:lang w:val="en-US"/>
            </w:rPr>
          </w:pPr>
          <w:hyperlink w:history="1" w:anchor="_Toc103606962">
            <w:r w:rsidRPr="003A68F8">
              <w:rPr>
                <w:rStyle w:val="Hyperlink"/>
                <w:noProof/>
                <w14:scene3d>
                  <w14:camera w14:prst="orthographicFront"/>
                  <w14:lightRig w14:rig="threePt" w14:dir="t">
                    <w14:rot w14:lat="0" w14:lon="0" w14:rev="0"/>
                  </w14:lightRig>
                </w14:scene3d>
              </w:rPr>
              <w:t>2.</w:t>
            </w:r>
            <w:r>
              <w:rPr>
                <w:rFonts w:asciiTheme="minorHAnsi" w:hAnsiTheme="minorHAnsi" w:eastAsiaTheme="minorEastAsia" w:cstheme="minorBidi"/>
                <w:noProof/>
                <w:lang w:val="en-US"/>
              </w:rPr>
              <w:tab/>
            </w:r>
            <w:r w:rsidRPr="003A68F8">
              <w:rPr>
                <w:rStyle w:val="Hyperlink"/>
                <w:b/>
                <w:noProof/>
              </w:rPr>
              <w:t>TÖÖHÕIVE, SOTSIAALKÜSIMUSED JA KODAKONDSUS</w:t>
            </w:r>
            <w:r>
              <w:rPr>
                <w:noProof/>
                <w:webHidden/>
              </w:rPr>
              <w:tab/>
            </w:r>
            <w:r>
              <w:rPr>
                <w:noProof/>
                <w:webHidden/>
              </w:rPr>
              <w:fldChar w:fldCharType="begin"/>
            </w:r>
            <w:r>
              <w:rPr>
                <w:noProof/>
                <w:webHidden/>
              </w:rPr>
              <w:instrText xml:space="preserve"> PAGEREF _Toc103606962 \h </w:instrText>
            </w:r>
            <w:r>
              <w:rPr>
                <w:noProof/>
                <w:webHidden/>
              </w:rPr>
            </w:r>
            <w:r>
              <w:rPr>
                <w:noProof/>
                <w:webHidden/>
              </w:rPr>
              <w:fldChar w:fldCharType="separate"/>
            </w:r>
            <w:r>
              <w:rPr>
                <w:noProof/>
                <w:webHidden/>
              </w:rPr>
              <w:t>9</w:t>
            </w:r>
            <w:r>
              <w:rPr>
                <w:noProof/>
                <w:webHidden/>
              </w:rPr>
              <w:fldChar w:fldCharType="end"/>
            </w:r>
          </w:hyperlink>
        </w:p>
        <w:p w:rsidR="00AE7F69" w:rsidRDefault="00AE7F69" w14:paraId="02579DB7" w14:textId="4E430084">
          <w:pPr>
            <w:pStyle w:val="TOC1"/>
            <w:rPr>
              <w:rFonts w:asciiTheme="minorHAnsi" w:hAnsiTheme="minorHAnsi" w:eastAsiaTheme="minorEastAsia" w:cstheme="minorBidi"/>
              <w:noProof/>
              <w:lang w:val="en-US"/>
            </w:rPr>
          </w:pPr>
          <w:hyperlink w:history="1" w:anchor="_Toc103606963">
            <w:r w:rsidRPr="003A68F8">
              <w:rPr>
                <w:rStyle w:val="Hyperlink"/>
                <w:noProof/>
                <w14:scene3d>
                  <w14:camera w14:prst="orthographicFront"/>
                  <w14:lightRig w14:rig="threePt" w14:dir="t">
                    <w14:rot w14:lat="0" w14:lon="0" w14:rev="0"/>
                  </w14:lightRig>
                </w14:scene3d>
              </w:rPr>
              <w:t>3.</w:t>
            </w:r>
            <w:r>
              <w:rPr>
                <w:rFonts w:asciiTheme="minorHAnsi" w:hAnsiTheme="minorHAnsi" w:eastAsiaTheme="minorEastAsia" w:cstheme="minorBidi"/>
                <w:noProof/>
                <w:lang w:val="en-US"/>
              </w:rPr>
              <w:tab/>
            </w:r>
            <w:r w:rsidRPr="003A68F8">
              <w:rPr>
                <w:rStyle w:val="Hyperlink"/>
                <w:b/>
                <w:noProof/>
              </w:rPr>
              <w:t>TRANSPORT, ENERGEETIKA, INFRASTRUKTUUR JA INFOÜHISKOND</w:t>
            </w:r>
            <w:r>
              <w:rPr>
                <w:noProof/>
                <w:webHidden/>
              </w:rPr>
              <w:tab/>
            </w:r>
            <w:r>
              <w:rPr>
                <w:noProof/>
                <w:webHidden/>
              </w:rPr>
              <w:fldChar w:fldCharType="begin"/>
            </w:r>
            <w:r>
              <w:rPr>
                <w:noProof/>
                <w:webHidden/>
              </w:rPr>
              <w:instrText xml:space="preserve"> PAGEREF _Toc103606963 \h </w:instrText>
            </w:r>
            <w:r>
              <w:rPr>
                <w:noProof/>
                <w:webHidden/>
              </w:rPr>
            </w:r>
            <w:r>
              <w:rPr>
                <w:noProof/>
                <w:webHidden/>
              </w:rPr>
              <w:fldChar w:fldCharType="separate"/>
            </w:r>
            <w:r>
              <w:rPr>
                <w:noProof/>
                <w:webHidden/>
              </w:rPr>
              <w:t>16</w:t>
            </w:r>
            <w:r>
              <w:rPr>
                <w:noProof/>
                <w:webHidden/>
              </w:rPr>
              <w:fldChar w:fldCharType="end"/>
            </w:r>
          </w:hyperlink>
        </w:p>
        <w:p w:rsidR="00AE7F69" w:rsidRDefault="00AE7F69" w14:paraId="764A3192" w14:textId="67C05C34">
          <w:pPr>
            <w:pStyle w:val="TOC1"/>
            <w:rPr>
              <w:rFonts w:asciiTheme="minorHAnsi" w:hAnsiTheme="minorHAnsi" w:eastAsiaTheme="minorEastAsia" w:cstheme="minorBidi"/>
              <w:noProof/>
              <w:lang w:val="en-US"/>
            </w:rPr>
          </w:pPr>
          <w:hyperlink w:history="1" w:anchor="_Toc103606964">
            <w:r w:rsidRPr="003A68F8">
              <w:rPr>
                <w:rStyle w:val="Hyperlink"/>
                <w:noProof/>
                <w14:scene3d>
                  <w14:camera w14:prst="orthographicFront"/>
                  <w14:lightRig w14:rig="threePt" w14:dir="t">
                    <w14:rot w14:lat="0" w14:lon="0" w14:rev="0"/>
                  </w14:lightRig>
                </w14:scene3d>
              </w:rPr>
              <w:t>4.</w:t>
            </w:r>
            <w:r>
              <w:rPr>
                <w:rFonts w:asciiTheme="minorHAnsi" w:hAnsiTheme="minorHAnsi" w:eastAsiaTheme="minorEastAsia" w:cstheme="minorBidi"/>
                <w:noProof/>
                <w:lang w:val="en-US"/>
              </w:rPr>
              <w:tab/>
            </w:r>
            <w:r w:rsidRPr="003A68F8">
              <w:rPr>
                <w:rStyle w:val="Hyperlink"/>
                <w:b/>
                <w:noProof/>
              </w:rPr>
              <w:t>ÜHTNE TURG, TOOTMINE JA TARBIMINE</w:t>
            </w:r>
            <w:r>
              <w:rPr>
                <w:noProof/>
                <w:webHidden/>
              </w:rPr>
              <w:tab/>
            </w:r>
            <w:r>
              <w:rPr>
                <w:noProof/>
                <w:webHidden/>
              </w:rPr>
              <w:fldChar w:fldCharType="begin"/>
            </w:r>
            <w:r>
              <w:rPr>
                <w:noProof/>
                <w:webHidden/>
              </w:rPr>
              <w:instrText xml:space="preserve"> PAGEREF _Toc103606964 \h </w:instrText>
            </w:r>
            <w:r>
              <w:rPr>
                <w:noProof/>
                <w:webHidden/>
              </w:rPr>
            </w:r>
            <w:r>
              <w:rPr>
                <w:noProof/>
                <w:webHidden/>
              </w:rPr>
              <w:fldChar w:fldCharType="separate"/>
            </w:r>
            <w:r>
              <w:rPr>
                <w:noProof/>
                <w:webHidden/>
              </w:rPr>
              <w:t>20</w:t>
            </w:r>
            <w:r>
              <w:rPr>
                <w:noProof/>
                <w:webHidden/>
              </w:rPr>
              <w:fldChar w:fldCharType="end"/>
            </w:r>
          </w:hyperlink>
        </w:p>
        <w:p w:rsidR="00AE7F69" w:rsidRDefault="00AE7F69" w14:paraId="175CA1CF" w14:textId="2FA941D1">
          <w:pPr>
            <w:pStyle w:val="TOC1"/>
            <w:rPr>
              <w:rFonts w:asciiTheme="minorHAnsi" w:hAnsiTheme="minorHAnsi" w:eastAsiaTheme="minorEastAsia" w:cstheme="minorBidi"/>
              <w:noProof/>
              <w:lang w:val="en-US"/>
            </w:rPr>
          </w:pPr>
          <w:hyperlink w:history="1" w:anchor="_Toc103606965">
            <w:r w:rsidRPr="003A68F8">
              <w:rPr>
                <w:rStyle w:val="Hyperlink"/>
                <w:noProof/>
                <w14:scene3d>
                  <w14:camera w14:prst="orthographicFront"/>
                  <w14:lightRig w14:rig="threePt" w14:dir="t">
                    <w14:rot w14:lat="0" w14:lon="0" w14:rev="0"/>
                  </w14:lightRig>
                </w14:scene3d>
              </w:rPr>
              <w:t>5.</w:t>
            </w:r>
            <w:r>
              <w:rPr>
                <w:rFonts w:asciiTheme="minorHAnsi" w:hAnsiTheme="minorHAnsi" w:eastAsiaTheme="minorEastAsia" w:cstheme="minorBidi"/>
                <w:noProof/>
                <w:lang w:val="en-US"/>
              </w:rPr>
              <w:tab/>
            </w:r>
            <w:r w:rsidRPr="003A68F8">
              <w:rPr>
                <w:rStyle w:val="Hyperlink"/>
                <w:b/>
                <w:noProof/>
              </w:rPr>
              <w:t>PÕLLUMAJANDUS, MAAELU ARENG JA KESKKOND</w:t>
            </w:r>
            <w:r>
              <w:rPr>
                <w:noProof/>
                <w:webHidden/>
              </w:rPr>
              <w:tab/>
            </w:r>
            <w:r>
              <w:rPr>
                <w:noProof/>
                <w:webHidden/>
              </w:rPr>
              <w:fldChar w:fldCharType="begin"/>
            </w:r>
            <w:r>
              <w:rPr>
                <w:noProof/>
                <w:webHidden/>
              </w:rPr>
              <w:instrText xml:space="preserve"> PAGEREF _Toc103606965 \h </w:instrText>
            </w:r>
            <w:r>
              <w:rPr>
                <w:noProof/>
                <w:webHidden/>
              </w:rPr>
            </w:r>
            <w:r>
              <w:rPr>
                <w:noProof/>
                <w:webHidden/>
              </w:rPr>
              <w:fldChar w:fldCharType="separate"/>
            </w:r>
            <w:r>
              <w:rPr>
                <w:noProof/>
                <w:webHidden/>
              </w:rPr>
              <w:t>21</w:t>
            </w:r>
            <w:r>
              <w:rPr>
                <w:noProof/>
                <w:webHidden/>
              </w:rPr>
              <w:fldChar w:fldCharType="end"/>
            </w:r>
          </w:hyperlink>
        </w:p>
        <w:p w:rsidR="00AE7F69" w:rsidRDefault="00AE7F69" w14:paraId="57B83EAA" w14:textId="281FEC98">
          <w:pPr>
            <w:pStyle w:val="TOC1"/>
            <w:rPr>
              <w:rFonts w:asciiTheme="minorHAnsi" w:hAnsiTheme="minorHAnsi" w:eastAsiaTheme="minorEastAsia" w:cstheme="minorBidi"/>
              <w:noProof/>
              <w:lang w:val="en-US"/>
            </w:rPr>
          </w:pPr>
          <w:hyperlink w:history="1" w:anchor="_Toc103606966">
            <w:r w:rsidRPr="002733FF">
              <w:rPr>
                <w:rStyle w:val="Hyperlink"/>
                <w:noProof/>
              </w:rPr>
              <w:t>6</w:t>
            </w:r>
            <w:r>
              <w:rPr>
                <w:rFonts w:asciiTheme="minorHAnsi" w:hAnsiTheme="minorHAnsi" w:eastAsiaTheme="minorEastAsia" w:cstheme="minorBidi"/>
                <w:noProof/>
                <w:lang w:val="en-US"/>
              </w:rPr>
              <w:tab/>
            </w:r>
            <w:r w:rsidRPr="003A68F8">
              <w:rPr>
                <w:rStyle w:val="Hyperlink"/>
                <w:b/>
                <w:noProof/>
              </w:rPr>
              <w:t>VÄLISSUHETE SEKTSIOON</w:t>
            </w:r>
            <w:r>
              <w:rPr>
                <w:noProof/>
                <w:webHidden/>
              </w:rPr>
              <w:tab/>
            </w:r>
            <w:r>
              <w:rPr>
                <w:noProof/>
                <w:webHidden/>
              </w:rPr>
              <w:fldChar w:fldCharType="begin"/>
            </w:r>
            <w:r>
              <w:rPr>
                <w:noProof/>
                <w:webHidden/>
              </w:rPr>
              <w:instrText xml:space="preserve"> PAGEREF _Toc103606966 \h </w:instrText>
            </w:r>
            <w:r>
              <w:rPr>
                <w:noProof/>
                <w:webHidden/>
              </w:rPr>
            </w:r>
            <w:r>
              <w:rPr>
                <w:noProof/>
                <w:webHidden/>
              </w:rPr>
              <w:fldChar w:fldCharType="separate"/>
            </w:r>
            <w:r>
              <w:rPr>
                <w:noProof/>
                <w:webHidden/>
              </w:rPr>
              <w:t>27</w:t>
            </w:r>
            <w:r>
              <w:rPr>
                <w:noProof/>
                <w:webHidden/>
              </w:rPr>
              <w:fldChar w:fldCharType="end"/>
            </w:r>
          </w:hyperlink>
        </w:p>
        <w:p w:rsidR="00AE7F69" w:rsidRDefault="00AE7F69" w14:paraId="327B283D" w14:textId="6BC44381">
          <w:r>
            <w:rPr>
              <w:b/>
              <w:bCs/>
              <w:noProof/>
            </w:rPr>
            <w:fldChar w:fldCharType="end"/>
          </w:r>
        </w:p>
      </w:sdtContent>
    </w:sdt>
    <w:p w:rsidRPr="009B70E7" w:rsidR="004D7AC0" w:rsidRDefault="004D7AC0" w14:paraId="6D692D02" w14:textId="77777777"/>
    <w:p w:rsidRPr="009B70E7" w:rsidR="004D7AC0" w:rsidRDefault="004D7AC0" w14:paraId="76F08CC0" w14:textId="77777777">
      <w:pPr>
        <w:jc w:val="left"/>
      </w:pPr>
      <w:r>
        <w:br w:type="page"/>
      </w:r>
    </w:p>
    <w:p w:rsidRPr="009B70E7" w:rsidR="004D7AC0" w:rsidP="00D20C54" w:rsidRDefault="004D7AC0" w14:paraId="055498AA" w14:textId="03159661">
      <w:pPr>
        <w:pStyle w:val="Heading1"/>
        <w:rPr>
          <w:b/>
        </w:rPr>
      </w:pPr>
      <w:bookmarkStart w:name="_Toc103606961" w:id="1"/>
      <w:r>
        <w:rPr>
          <w:b/>
        </w:rPr>
        <w:lastRenderedPageBreak/>
        <w:t>MAJANDUS- JA RAHALIIT NING MAJANDUSLIK JA SOTSIAALNE ÜHTEKUULUVUS</w:t>
      </w:r>
      <w:bookmarkEnd w:id="1"/>
    </w:p>
    <w:p w:rsidRPr="009B70E7" w:rsidR="00662436" w:rsidP="0018231C" w:rsidRDefault="00662436" w14:paraId="19716F6D" w14:textId="77777777">
      <w:pPr>
        <w:spacing w:line="240" w:lineRule="auto"/>
      </w:pPr>
    </w:p>
    <w:p w:rsidRPr="009B70E7" w:rsidR="00662436" w:rsidRDefault="00627B8F" w14:paraId="2FCC6EE2" w14:textId="77777777">
      <w:pPr>
        <w:pStyle w:val="ListParagraph"/>
        <w:numPr>
          <w:ilvl w:val="0"/>
          <w:numId w:val="2"/>
        </w:numPr>
        <w:spacing w:line="276" w:lineRule="auto"/>
        <w:ind w:left="567" w:hanging="567"/>
        <w:rPr>
          <w:b/>
          <w:i/>
          <w:sz w:val="28"/>
          <w:szCs w:val="28"/>
        </w:rPr>
      </w:pPr>
      <w:r>
        <w:rPr>
          <w:b/>
          <w:i/>
          <w:sz w:val="28"/>
        </w:rPr>
        <w:t>Panganduspakett 2021</w:t>
      </w:r>
    </w:p>
    <w:p w:rsidRPr="009B70E7" w:rsidR="00662436" w:rsidRDefault="00662436" w14:paraId="50C6961D" w14:textId="77777777">
      <w:pPr>
        <w:pStyle w:val="ListParagraph"/>
        <w:spacing w:line="276" w:lineRule="auto"/>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62"/>
      </w:tblGrid>
      <w:tr w:rsidRPr="009B70E7" w:rsidR="00986C7F" w:rsidTr="000402AE" w14:paraId="748EDDC1" w14:textId="77777777">
        <w:tc>
          <w:tcPr>
            <w:tcW w:w="7761" w:type="dxa"/>
            <w:gridSpan w:val="2"/>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643"/>
              <w:gridCol w:w="5985"/>
            </w:tblGrid>
            <w:tr w:rsidRPr="009B70E7" w:rsidR="007C58EF" w:rsidTr="000402AE" w14:paraId="155BA00F" w14:textId="77777777">
              <w:tc>
                <w:tcPr>
                  <w:tcW w:w="1643" w:type="dxa"/>
                </w:tcPr>
                <w:p w:rsidRPr="009B70E7" w:rsidR="007C58EF" w:rsidP="00D20C54" w:rsidRDefault="007C58EF" w14:paraId="6D79B159" w14:textId="77777777">
                  <w:pPr>
                    <w:pStyle w:val="ListParagraph"/>
                    <w:ind w:left="0"/>
                    <w:rPr>
                      <w:b/>
                    </w:rPr>
                  </w:pPr>
                  <w:r>
                    <w:rPr>
                      <w:b/>
                    </w:rPr>
                    <w:t>Raportöör:</w:t>
                  </w:r>
                </w:p>
              </w:tc>
              <w:tc>
                <w:tcPr>
                  <w:tcW w:w="5985" w:type="dxa"/>
                </w:tcPr>
                <w:p w:rsidR="007C58EF" w:rsidP="000402AE" w:rsidRDefault="00627B8F" w14:paraId="709582DD" w14:textId="77777777">
                  <w:pPr>
                    <w:pStyle w:val="ListParagraph"/>
                    <w:ind w:left="-55"/>
                  </w:pPr>
                  <w:proofErr w:type="spellStart"/>
                  <w:r>
                    <w:t>Bogdan</w:t>
                  </w:r>
                  <w:proofErr w:type="spellEnd"/>
                  <w:r>
                    <w:t xml:space="preserve"> </w:t>
                  </w:r>
                  <w:proofErr w:type="spellStart"/>
                  <w:r>
                    <w:t>Preda</w:t>
                  </w:r>
                  <w:proofErr w:type="spellEnd"/>
                  <w:r>
                    <w:t xml:space="preserve"> (tööandjate rühm – RO)</w:t>
                  </w:r>
                </w:p>
                <w:p w:rsidRPr="009B70E7" w:rsidR="008946BF" w:rsidP="000402AE" w:rsidRDefault="008946BF" w14:paraId="32CA48E7" w14:textId="77777777">
                  <w:pPr>
                    <w:pStyle w:val="ListParagraph"/>
                    <w:ind w:left="-55"/>
                  </w:pPr>
                </w:p>
              </w:tc>
            </w:tr>
          </w:tbl>
          <w:p w:rsidRPr="009B70E7" w:rsidR="00986C7F" w:rsidP="00D20C54" w:rsidRDefault="00986C7F" w14:paraId="771826A1" w14:textId="77777777">
            <w:pPr>
              <w:pStyle w:val="ListParagraph"/>
              <w:spacing w:line="240" w:lineRule="auto"/>
              <w:ind w:left="0"/>
            </w:pPr>
          </w:p>
        </w:tc>
      </w:tr>
      <w:tr w:rsidRPr="009B70E7" w:rsidR="00884879" w:rsidTr="000402AE" w14:paraId="2942FCE7" w14:textId="77777777">
        <w:tc>
          <w:tcPr>
            <w:tcW w:w="1701" w:type="dxa"/>
          </w:tcPr>
          <w:p w:rsidRPr="000F53B7" w:rsidR="00884879" w:rsidP="00D20C54" w:rsidRDefault="00884879" w14:paraId="27DE2B47" w14:textId="77777777">
            <w:pPr>
              <w:pStyle w:val="ListParagraph"/>
              <w:spacing w:line="276" w:lineRule="auto"/>
              <w:ind w:left="79"/>
              <w:rPr>
                <w:b/>
              </w:rPr>
            </w:pPr>
            <w:r>
              <w:rPr>
                <w:b/>
              </w:rPr>
              <w:t>Viide:</w:t>
            </w:r>
          </w:p>
        </w:tc>
        <w:tc>
          <w:tcPr>
            <w:tcW w:w="6062" w:type="dxa"/>
          </w:tcPr>
          <w:p w:rsidRPr="009B70E7" w:rsidR="00884879" w:rsidP="000402AE" w:rsidRDefault="00331C12" w14:paraId="112F0781" w14:textId="459DD105">
            <w:pPr>
              <w:pStyle w:val="ListParagraph"/>
              <w:spacing w:line="276" w:lineRule="auto"/>
              <w:ind w:left="-201" w:firstLine="142"/>
            </w:pPr>
            <w:r>
              <w:t xml:space="preserve">COM(2021) 663 </w:t>
            </w:r>
            <w:proofErr w:type="spellStart"/>
            <w:r>
              <w:t>final</w:t>
            </w:r>
            <w:proofErr w:type="spellEnd"/>
            <w:r>
              <w:t xml:space="preserve"> – COM(2021) 664 </w:t>
            </w:r>
            <w:proofErr w:type="spellStart"/>
            <w:r>
              <w:t>final</w:t>
            </w:r>
            <w:proofErr w:type="spellEnd"/>
          </w:p>
          <w:p w:rsidRPr="009B70E7" w:rsidR="00884879" w:rsidP="000402AE" w:rsidRDefault="00884879" w14:paraId="543FA8FE" w14:textId="77777777">
            <w:pPr>
              <w:pStyle w:val="ListParagraph"/>
              <w:spacing w:line="276" w:lineRule="auto"/>
              <w:ind w:left="-60"/>
            </w:pPr>
            <w:r>
              <w:t>EESC-2021-06493-00-00-AC</w:t>
            </w:r>
          </w:p>
        </w:tc>
      </w:tr>
    </w:tbl>
    <w:p w:rsidRPr="009B70E7" w:rsidR="00662436" w:rsidP="00D20C54" w:rsidRDefault="00662436" w14:paraId="09ED0196" w14:textId="77777777">
      <w:pPr>
        <w:pStyle w:val="ListParagraph"/>
        <w:spacing w:line="240" w:lineRule="auto"/>
        <w:ind w:left="0"/>
      </w:pPr>
    </w:p>
    <w:p w:rsidRPr="009B70E7" w:rsidR="00662436" w:rsidP="00E26F29" w:rsidRDefault="00662436" w14:paraId="64629EE6" w14:textId="77777777">
      <w:pPr>
        <w:pStyle w:val="ListParagraph"/>
        <w:ind w:left="0"/>
        <w:rPr>
          <w:b/>
        </w:rPr>
      </w:pPr>
      <w:r>
        <w:rPr>
          <w:b/>
        </w:rPr>
        <w:t>Põhipunktid</w:t>
      </w:r>
    </w:p>
    <w:p w:rsidRPr="009B70E7" w:rsidR="00662436" w:rsidP="0018231C" w:rsidRDefault="00662436" w14:paraId="3676BB5E" w14:textId="77777777">
      <w:pPr>
        <w:pStyle w:val="ListParagraph"/>
        <w:spacing w:line="240" w:lineRule="auto"/>
        <w:ind w:left="0"/>
      </w:pPr>
    </w:p>
    <w:p w:rsidRPr="009B70E7" w:rsidR="00662436" w:rsidP="0018231C" w:rsidRDefault="00746B35" w14:paraId="03FEC883" w14:textId="77777777">
      <w:pPr>
        <w:pStyle w:val="ListParagraph"/>
        <w:spacing w:line="240" w:lineRule="auto"/>
        <w:ind w:left="0"/>
      </w:pPr>
      <w:r>
        <w:t>Euroopa Majandus- ja Sotsiaalkomitee</w:t>
      </w:r>
    </w:p>
    <w:p w:rsidRPr="009B70E7" w:rsidR="00746B35" w:rsidP="00670347" w:rsidRDefault="00746B35" w14:paraId="38D15352" w14:textId="77777777">
      <w:pPr>
        <w:pStyle w:val="ListParagraph"/>
        <w:spacing w:line="276" w:lineRule="auto"/>
        <w:ind w:left="357"/>
      </w:pPr>
    </w:p>
    <w:p w:rsidRPr="009B70E7" w:rsidR="00746B35" w:rsidP="0018231C" w:rsidRDefault="00627B8F" w14:paraId="517641B6" w14:textId="77777777">
      <w:pPr>
        <w:pStyle w:val="ListParagraph"/>
        <w:numPr>
          <w:ilvl w:val="0"/>
          <w:numId w:val="3"/>
        </w:numPr>
        <w:spacing w:line="276" w:lineRule="auto"/>
        <w:ind w:left="357" w:hanging="357"/>
      </w:pPr>
      <w:r>
        <w:t>toetab usaldusväärset, tasakaalustatud ja tulevikku suunatud kapitalipoliitikat, kus riskikaalud põhinevad tegelikel stabiilsusriskidel, võttes samal ajal arvesse vajadust suurendada ELi pankade konkurentsivõimet ja kestliku majanduskasvu rahastamist;</w:t>
      </w:r>
    </w:p>
    <w:p w:rsidRPr="009B70E7" w:rsidR="00746B35" w:rsidP="0018231C" w:rsidRDefault="00627B8F" w14:paraId="40C3C38D" w14:textId="77777777">
      <w:pPr>
        <w:pStyle w:val="ListParagraph"/>
        <w:numPr>
          <w:ilvl w:val="0"/>
          <w:numId w:val="3"/>
        </w:numPr>
        <w:spacing w:line="276" w:lineRule="auto"/>
        <w:ind w:left="357" w:hanging="357"/>
      </w:pPr>
      <w:r>
        <w:t>väljendab heameelt Baseli pangajärelevalve komitees kokku lepitud rahvusvaheliste standardite ülejäänud elementide rakendamise üle nii ajastuse kui ka sisu seisukohast, kuna nende eesmärk on suurendada ELi finantsturu stabiilsust ja seega mitte tekitada Euroopa kodanikele finantsturgudel suuremaid riske;</w:t>
      </w:r>
    </w:p>
    <w:p w:rsidR="00746B35" w:rsidP="003B3C5F" w:rsidRDefault="00627B8F" w14:paraId="3131C94C" w14:textId="77777777">
      <w:pPr>
        <w:pStyle w:val="ListParagraph"/>
        <w:numPr>
          <w:ilvl w:val="0"/>
          <w:numId w:val="3"/>
        </w:numPr>
        <w:spacing w:line="276" w:lineRule="auto"/>
        <w:ind w:left="357" w:hanging="357"/>
      </w:pPr>
      <w:r>
        <w:t>rõhutab, et finantsturgude stabiilsus on majanduse üldise stabiilsuse oluline eeldus, samas kui pangandussektori usaldusväärne reguleerimine ja järelevalve on hädavajalik, et vältida ebastabiilsuse ja kriisi ohtu;</w:t>
      </w:r>
    </w:p>
    <w:p w:rsidR="0053502B" w:rsidP="003B3C5F" w:rsidRDefault="00627B8F" w14:paraId="5E04309D" w14:textId="77777777">
      <w:pPr>
        <w:pStyle w:val="ListParagraph"/>
        <w:numPr>
          <w:ilvl w:val="0"/>
          <w:numId w:val="3"/>
        </w:numPr>
        <w:spacing w:line="276" w:lineRule="auto"/>
        <w:ind w:left="357" w:hanging="357"/>
      </w:pPr>
      <w:r>
        <w:t>leiab, et usaldatavusnormatiivide kapitalinõuded on olulised eespool nimetatud eeltingimuste täitmisel, ent kutsub seadusandjaid üles tagama, et ettepanekutes nähakse ette sobiv tasakaal kahe üksteist täiendava eesmärgi vahel, nimelt i) tagada ELi pankade vastupanuvõime suurendamine ning ii) vajadus tagada sektoris rahanduslik usaldusväärsus ja konkurentsivõime, et toetada pankade rolli reaalmajanduse rahastamisel;</w:t>
      </w:r>
    </w:p>
    <w:p w:rsidR="0053502B" w:rsidP="003B3C5F" w:rsidRDefault="00627B8F" w14:paraId="61C9E63A" w14:textId="77777777">
      <w:pPr>
        <w:pStyle w:val="ListParagraph"/>
        <w:numPr>
          <w:ilvl w:val="0"/>
          <w:numId w:val="3"/>
        </w:numPr>
        <w:spacing w:line="276" w:lineRule="auto"/>
        <w:ind w:left="357" w:hanging="357"/>
      </w:pPr>
      <w:r>
        <w:t>kutsub komisjoni üles analüüsima korrapäraselt pangareformide tegelikku mõju, et hinnata, kas nende rakendamine aitab suurendada finantsturgude stabiilsust ja vastupanuvõimet pangandussektoris, võttes samal ajal arvesse ELi pankade konkurentsivõimet;</w:t>
      </w:r>
    </w:p>
    <w:p w:rsidR="0053502B" w:rsidP="003B3C5F" w:rsidRDefault="00627B8F" w14:paraId="19922E31" w14:textId="77777777">
      <w:pPr>
        <w:pStyle w:val="ListParagraph"/>
        <w:numPr>
          <w:ilvl w:val="0"/>
          <w:numId w:val="3"/>
        </w:numPr>
        <w:spacing w:line="276" w:lineRule="auto"/>
        <w:ind w:left="357" w:hanging="357"/>
      </w:pPr>
      <w:r>
        <w:t>hindab kõrgelt komisjoni püüdlusi muuta ELi majandus keskkonnasäästlikumaks ja konkurentsivõimelisemaks ning peab seega kiiduväärseks komisjoni lähenemisviisi tugevdada usaldatavusraamistikus keskendumist keskkonna-, sotsiaalsetele ja juhtimisriskidele;</w:t>
      </w:r>
    </w:p>
    <w:p w:rsidR="0053502B" w:rsidP="003B3C5F" w:rsidRDefault="00627B8F" w14:paraId="1802CF97" w14:textId="77777777">
      <w:pPr>
        <w:pStyle w:val="ListParagraph"/>
        <w:numPr>
          <w:ilvl w:val="0"/>
          <w:numId w:val="3"/>
        </w:numPr>
        <w:spacing w:line="276" w:lineRule="auto"/>
        <w:ind w:left="357" w:hanging="357"/>
      </w:pPr>
      <w:r>
        <w:t>tunneb samuti heameelt Euroopa Pangandusjärelevalve (EBA) keskkonna-, sotsiaal- ja juhtimisalase teabe avalikustamise töö üle, mille eesmärk on hinnata nõuetekohaselt pankade keskkonnariske ja nende finantsstrateegiat üleminekuks CO</w:t>
      </w:r>
      <w:r>
        <w:rPr>
          <w:vertAlign w:val="subscript"/>
        </w:rPr>
        <w:t>2</w:t>
      </w:r>
      <w:r>
        <w:t xml:space="preserve"> netonullheitega majandusele;</w:t>
      </w:r>
    </w:p>
    <w:p w:rsidRPr="009B70E7" w:rsidR="0053502B" w:rsidP="00627B8F" w:rsidRDefault="00627B8F" w14:paraId="3EE299C4" w14:textId="77777777">
      <w:pPr>
        <w:pStyle w:val="ListParagraph"/>
        <w:numPr>
          <w:ilvl w:val="0"/>
          <w:numId w:val="3"/>
        </w:numPr>
        <w:spacing w:line="276" w:lineRule="auto"/>
        <w:ind w:left="357" w:hanging="357"/>
      </w:pPr>
      <w:r>
        <w:t>kutsub Euroopa Pangandusjärelevalvet üles tõhustama jõupingutusi, et kõrvaldada puudused praeguses keskkonna sotsiaal- ja juhtimisalases teabes ELi tasandil, sealhulgas fossiilkütustega seotud varade ja selliste varade kohta, mida mõjutavad pikaajalised ja akuutsed kliimamuutustest tingitud sündmused.</w:t>
      </w:r>
    </w:p>
    <w:p w:rsidRPr="009B70E7" w:rsidR="00B34E93" w:rsidP="0018231C" w:rsidRDefault="00B34E93" w14:paraId="1631B9BD" w14:textId="77777777">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60"/>
        <w:gridCol w:w="5670"/>
      </w:tblGrid>
      <w:tr w:rsidRPr="009B70E7" w:rsidR="00662436" w:rsidTr="00DF0BF2" w14:paraId="0766F2DE" w14:textId="77777777">
        <w:tc>
          <w:tcPr>
            <w:tcW w:w="2660" w:type="dxa"/>
          </w:tcPr>
          <w:p w:rsidRPr="009B70E7" w:rsidR="00662436" w:rsidRDefault="00662436" w14:paraId="0CAF50B8" w14:textId="77777777">
            <w:pPr>
              <w:pStyle w:val="ListParagraph"/>
              <w:spacing w:line="276" w:lineRule="auto"/>
              <w:ind w:left="0"/>
              <w:rPr>
                <w:i/>
              </w:rPr>
            </w:pPr>
            <w:r>
              <w:rPr>
                <w:b/>
                <w:i/>
              </w:rPr>
              <w:t>Kontaktisik:</w:t>
            </w:r>
          </w:p>
        </w:tc>
        <w:tc>
          <w:tcPr>
            <w:tcW w:w="5670" w:type="dxa"/>
          </w:tcPr>
          <w:p w:rsidRPr="009B70E7" w:rsidR="00590BDD" w:rsidP="00DF0BF2" w:rsidRDefault="00627B8F" w14:paraId="3CB85A24" w14:textId="77777777">
            <w:pPr>
              <w:pStyle w:val="ListParagraph"/>
              <w:spacing w:line="276" w:lineRule="auto"/>
              <w:ind w:left="171"/>
              <w:rPr>
                <w:i/>
              </w:rPr>
            </w:pPr>
            <w:proofErr w:type="spellStart"/>
            <w:r>
              <w:rPr>
                <w:i/>
              </w:rPr>
              <w:t>Gerald</w:t>
            </w:r>
            <w:proofErr w:type="spellEnd"/>
            <w:r>
              <w:rPr>
                <w:i/>
              </w:rPr>
              <w:t xml:space="preserve"> </w:t>
            </w:r>
            <w:proofErr w:type="spellStart"/>
            <w:r>
              <w:rPr>
                <w:i/>
              </w:rPr>
              <w:t>Klec</w:t>
            </w:r>
            <w:proofErr w:type="spellEnd"/>
          </w:p>
        </w:tc>
      </w:tr>
      <w:tr w:rsidRPr="009B70E7" w:rsidR="00662436" w:rsidTr="00DF0BF2" w14:paraId="52D8AD76" w14:textId="77777777">
        <w:tc>
          <w:tcPr>
            <w:tcW w:w="2660" w:type="dxa"/>
          </w:tcPr>
          <w:p w:rsidRPr="009B70E7" w:rsidR="00662436" w:rsidRDefault="00662436" w14:paraId="137FF5AF" w14:textId="77777777">
            <w:pPr>
              <w:pStyle w:val="ListParagraph"/>
              <w:spacing w:line="276" w:lineRule="auto"/>
              <w:ind w:left="601"/>
              <w:rPr>
                <w:i/>
              </w:rPr>
            </w:pPr>
            <w:r>
              <w:rPr>
                <w:i/>
              </w:rPr>
              <w:t>Tel:</w:t>
            </w:r>
          </w:p>
        </w:tc>
        <w:tc>
          <w:tcPr>
            <w:tcW w:w="5670" w:type="dxa"/>
          </w:tcPr>
          <w:p w:rsidRPr="009B70E7" w:rsidR="00662436" w:rsidP="00DF0BF2" w:rsidRDefault="00627B8F" w14:paraId="2F00F58B" w14:textId="77777777">
            <w:pPr>
              <w:pStyle w:val="ListParagraph"/>
              <w:spacing w:line="276" w:lineRule="auto"/>
              <w:ind w:left="171"/>
              <w:rPr>
                <w:i/>
              </w:rPr>
            </w:pPr>
            <w:r>
              <w:rPr>
                <w:i/>
              </w:rPr>
              <w:t>00 32 2 546 99 09</w:t>
            </w:r>
          </w:p>
        </w:tc>
      </w:tr>
      <w:tr w:rsidRPr="009B70E7" w:rsidR="00662436" w:rsidTr="00DF0BF2" w14:paraId="76D20335" w14:textId="77777777">
        <w:tc>
          <w:tcPr>
            <w:tcW w:w="2660" w:type="dxa"/>
          </w:tcPr>
          <w:p w:rsidRPr="009B70E7" w:rsidR="00662436" w:rsidRDefault="00662436" w14:paraId="5D836B25" w14:textId="77777777">
            <w:pPr>
              <w:pStyle w:val="ListParagraph"/>
              <w:spacing w:line="276" w:lineRule="auto"/>
              <w:ind w:left="601"/>
              <w:rPr>
                <w:i/>
              </w:rPr>
            </w:pPr>
            <w:r>
              <w:rPr>
                <w:i/>
              </w:rPr>
              <w:t>E-post:</w:t>
            </w:r>
          </w:p>
        </w:tc>
        <w:tc>
          <w:tcPr>
            <w:tcW w:w="5670" w:type="dxa"/>
          </w:tcPr>
          <w:p w:rsidRPr="009B70E7" w:rsidR="00662436" w:rsidP="00DF0BF2" w:rsidRDefault="009F3BF8" w14:paraId="15B25E22" w14:textId="77777777">
            <w:pPr>
              <w:pStyle w:val="ListParagraph"/>
              <w:spacing w:line="276" w:lineRule="auto"/>
              <w:ind w:left="171"/>
              <w:rPr>
                <w:i/>
              </w:rPr>
            </w:pPr>
            <w:hyperlink w:history="1" r:id="rId20">
              <w:r w:rsidR="00A10A98">
                <w:rPr>
                  <w:rStyle w:val="Hyperlink"/>
                  <w:i/>
                </w:rPr>
                <w:t>Gerald.Klec@eesc.europa.eu</w:t>
              </w:r>
            </w:hyperlink>
          </w:p>
        </w:tc>
      </w:tr>
    </w:tbl>
    <w:p w:rsidR="00662436" w:rsidRDefault="00662436" w14:paraId="71D205AE" w14:textId="77777777">
      <w:pPr>
        <w:spacing w:after="160" w:line="259" w:lineRule="auto"/>
        <w:jc w:val="left"/>
        <w:rPr>
          <w:color w:val="000000" w:themeColor="text1"/>
        </w:rPr>
      </w:pPr>
    </w:p>
    <w:p w:rsidRPr="00CF5AC7" w:rsidR="003F2D36" w:rsidRDefault="003F2D36" w14:paraId="2130E71D" w14:textId="77777777">
      <w:pPr>
        <w:spacing w:after="160" w:line="259" w:lineRule="auto"/>
        <w:jc w:val="left"/>
        <w:rPr>
          <w:color w:val="000000" w:themeColor="text1"/>
        </w:rPr>
      </w:pPr>
    </w:p>
    <w:p w:rsidRPr="009B70E7" w:rsidR="004D7AC0" w:rsidP="008B2544" w:rsidRDefault="00627B8F" w14:paraId="6C1F0399" w14:textId="77777777">
      <w:pPr>
        <w:keepNext/>
        <w:keepLines/>
        <w:numPr>
          <w:ilvl w:val="0"/>
          <w:numId w:val="5"/>
        </w:numPr>
        <w:overflowPunct w:val="0"/>
        <w:autoSpaceDE w:val="0"/>
        <w:autoSpaceDN w:val="0"/>
        <w:adjustRightInd w:val="0"/>
        <w:ind w:left="567" w:hanging="567"/>
        <w:textAlignment w:val="baseline"/>
        <w:rPr>
          <w:b/>
          <w:i/>
          <w:spacing w:val="-2"/>
          <w:sz w:val="28"/>
          <w:szCs w:val="28"/>
        </w:rPr>
      </w:pPr>
      <w:r>
        <w:rPr>
          <w:b/>
          <w:i/>
          <w:sz w:val="28"/>
        </w:rPr>
        <w:lastRenderedPageBreak/>
        <w:t>Võitlus varifirmade kasutamise vastu</w:t>
      </w:r>
    </w:p>
    <w:p w:rsidRPr="0018231C" w:rsidR="006E6434" w:rsidP="008B2544" w:rsidRDefault="006E6434" w14:paraId="7CD9EA08" w14:textId="77777777">
      <w:pPr>
        <w:keepNext/>
        <w:keepLines/>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627B8F" w:rsidR="00705674" w:rsidTr="004A46D9" w14:paraId="3AFB36CA" w14:textId="77777777">
        <w:tc>
          <w:tcPr>
            <w:tcW w:w="1701" w:type="dxa"/>
          </w:tcPr>
          <w:p w:rsidRPr="009B70E7" w:rsidR="00705674" w:rsidP="001C4EDC" w:rsidRDefault="00705674" w14:paraId="4EF43303" w14:textId="77777777">
            <w:pPr>
              <w:pStyle w:val="ListParagraph"/>
              <w:ind w:left="-56" w:firstLine="56"/>
              <w:rPr>
                <w:b/>
              </w:rPr>
            </w:pPr>
            <w:r>
              <w:rPr>
                <w:b/>
              </w:rPr>
              <w:t>Raportöör:</w:t>
            </w:r>
          </w:p>
        </w:tc>
        <w:tc>
          <w:tcPr>
            <w:tcW w:w="6521" w:type="dxa"/>
          </w:tcPr>
          <w:p w:rsidRPr="00627B8F" w:rsidR="00705674" w:rsidP="004A46D9" w:rsidRDefault="00F00603" w14:paraId="0955C88B" w14:textId="77777777">
            <w:pPr>
              <w:pStyle w:val="ListParagraph"/>
              <w:ind w:left="-60" w:right="-55"/>
            </w:pPr>
            <w:proofErr w:type="spellStart"/>
            <w:r>
              <w:t>Benjamin</w:t>
            </w:r>
            <w:proofErr w:type="spellEnd"/>
            <w:r>
              <w:t xml:space="preserve"> </w:t>
            </w:r>
            <w:proofErr w:type="spellStart"/>
            <w:r>
              <w:t>Rizzo</w:t>
            </w:r>
            <w:proofErr w:type="spellEnd"/>
            <w:r>
              <w:t xml:space="preserve"> (Euroopa mitmekesisuse rühm – MT)</w:t>
            </w:r>
          </w:p>
        </w:tc>
      </w:tr>
      <w:tr w:rsidRPr="009B70E7" w:rsidR="00705674" w:rsidTr="004A46D9" w14:paraId="1CEB35EB" w14:textId="77777777">
        <w:tc>
          <w:tcPr>
            <w:tcW w:w="1701" w:type="dxa"/>
          </w:tcPr>
          <w:p w:rsidRPr="009B70E7" w:rsidR="00705674" w:rsidRDefault="00705674" w14:paraId="5271C95C" w14:textId="77777777">
            <w:pPr>
              <w:pStyle w:val="ListParagraph"/>
              <w:ind w:left="0"/>
              <w:rPr>
                <w:b/>
              </w:rPr>
            </w:pPr>
            <w:r>
              <w:rPr>
                <w:b/>
              </w:rPr>
              <w:t>Kaasraportöör:</w:t>
            </w:r>
          </w:p>
        </w:tc>
        <w:tc>
          <w:tcPr>
            <w:tcW w:w="6521" w:type="dxa"/>
          </w:tcPr>
          <w:p w:rsidRPr="009B70E7" w:rsidR="00705674" w:rsidP="0068241A" w:rsidRDefault="00F00603" w14:paraId="7246B06D" w14:textId="77777777">
            <w:pPr>
              <w:pStyle w:val="ListParagraph"/>
              <w:tabs>
                <w:tab w:val="left" w:pos="838"/>
              </w:tabs>
              <w:ind w:left="-61"/>
            </w:pPr>
            <w:proofErr w:type="spellStart"/>
            <w:r>
              <w:t>Javier</w:t>
            </w:r>
            <w:proofErr w:type="spellEnd"/>
            <w:r>
              <w:t xml:space="preserve"> </w:t>
            </w:r>
            <w:proofErr w:type="spellStart"/>
            <w:r>
              <w:t>Doz</w:t>
            </w:r>
            <w:proofErr w:type="spellEnd"/>
            <w:r>
              <w:t xml:space="preserve"> </w:t>
            </w:r>
            <w:proofErr w:type="spellStart"/>
            <w:r>
              <w:t>Orrit</w:t>
            </w:r>
            <w:proofErr w:type="spellEnd"/>
            <w:r>
              <w:t xml:space="preserve"> (töötajate rühm – ES)</w:t>
            </w:r>
          </w:p>
        </w:tc>
      </w:tr>
      <w:tr w:rsidRPr="009B70E7" w:rsidR="00986C7F" w:rsidTr="004A46D9" w14:paraId="7FBCE2E1" w14:textId="77777777">
        <w:tc>
          <w:tcPr>
            <w:tcW w:w="8222" w:type="dxa"/>
            <w:gridSpan w:val="2"/>
          </w:tcPr>
          <w:p w:rsidRPr="009B70E7" w:rsidR="00986C7F" w:rsidRDefault="00986C7F" w14:paraId="068036A4" w14:textId="77777777">
            <w:pPr>
              <w:pStyle w:val="ListParagraph"/>
              <w:ind w:left="0"/>
            </w:pPr>
          </w:p>
        </w:tc>
      </w:tr>
      <w:tr w:rsidRPr="00627B8F" w:rsidR="004D7AC0" w:rsidTr="004A46D9" w14:paraId="1081F552" w14:textId="77777777">
        <w:tc>
          <w:tcPr>
            <w:tcW w:w="1701" w:type="dxa"/>
          </w:tcPr>
          <w:p w:rsidRPr="009B70E7" w:rsidR="004D7AC0" w:rsidRDefault="004D7AC0" w14:paraId="0C58BF83" w14:textId="77777777">
            <w:pPr>
              <w:pStyle w:val="ListParagraph"/>
              <w:ind w:left="0"/>
              <w:rPr>
                <w:b/>
              </w:rPr>
            </w:pPr>
            <w:r>
              <w:rPr>
                <w:b/>
              </w:rPr>
              <w:t>Viide:</w:t>
            </w:r>
          </w:p>
        </w:tc>
        <w:tc>
          <w:tcPr>
            <w:tcW w:w="6521" w:type="dxa"/>
          </w:tcPr>
          <w:p w:rsidRPr="00627B8F" w:rsidR="00DC097D" w:rsidP="0068241A" w:rsidRDefault="00F00603" w14:paraId="43B7BC1D" w14:textId="77777777">
            <w:pPr>
              <w:pStyle w:val="ListParagraph"/>
              <w:ind w:left="-61"/>
              <w:rPr>
                <w:bCs/>
              </w:rPr>
            </w:pPr>
            <w:r>
              <w:t xml:space="preserve">COM(2021) 565 </w:t>
            </w:r>
            <w:proofErr w:type="spellStart"/>
            <w:r>
              <w:t>final</w:t>
            </w:r>
            <w:proofErr w:type="spellEnd"/>
          </w:p>
          <w:p w:rsidRPr="00627B8F" w:rsidR="004D7AC0" w:rsidP="0068241A" w:rsidRDefault="000C6D0B" w14:paraId="7AB86EDC" w14:textId="77777777">
            <w:pPr>
              <w:pStyle w:val="ListParagraph"/>
              <w:ind w:left="-61"/>
            </w:pPr>
            <w:r>
              <w:t>EESC-2021-06494-00-00-AC</w:t>
            </w:r>
          </w:p>
        </w:tc>
      </w:tr>
    </w:tbl>
    <w:p w:rsidRPr="00627B8F" w:rsidR="004D7AC0" w:rsidP="0018231C" w:rsidRDefault="004D7AC0" w14:paraId="64AD06F4" w14:textId="77777777">
      <w:pPr>
        <w:pStyle w:val="ListParagraph"/>
        <w:spacing w:line="240" w:lineRule="auto"/>
        <w:ind w:left="0"/>
        <w:rPr>
          <w:lang w:val="pt-PT"/>
        </w:rPr>
      </w:pPr>
    </w:p>
    <w:p w:rsidRPr="009B70E7" w:rsidR="004D7AC0" w:rsidP="00E26F29" w:rsidRDefault="004D7AC0" w14:paraId="5CF0B95F" w14:textId="77777777">
      <w:pPr>
        <w:pStyle w:val="ListParagraph"/>
        <w:spacing w:line="240" w:lineRule="auto"/>
        <w:ind w:left="-142" w:firstLine="142"/>
        <w:rPr>
          <w:b/>
        </w:rPr>
      </w:pPr>
      <w:r>
        <w:rPr>
          <w:b/>
        </w:rPr>
        <w:t>Põhipunktid</w:t>
      </w:r>
    </w:p>
    <w:p w:rsidRPr="009B70E7" w:rsidR="004D7AC0" w:rsidP="0018231C" w:rsidRDefault="004D7AC0" w14:paraId="1A045F96" w14:textId="77777777">
      <w:pPr>
        <w:pStyle w:val="ListParagraph"/>
        <w:spacing w:line="240" w:lineRule="auto"/>
        <w:ind w:left="0"/>
      </w:pPr>
    </w:p>
    <w:p w:rsidRPr="009B70E7" w:rsidR="004D7AC0" w:rsidP="0018231C" w:rsidRDefault="004D7AC0" w14:paraId="34D3AA73" w14:textId="77777777">
      <w:pPr>
        <w:pStyle w:val="ListParagraph"/>
        <w:spacing w:line="240" w:lineRule="auto"/>
        <w:ind w:left="0"/>
      </w:pPr>
      <w:r>
        <w:t>Euroopa Majandus- ja Sotsiaalkomitee</w:t>
      </w:r>
    </w:p>
    <w:p w:rsidRPr="009B70E7" w:rsidR="004D7AC0" w:rsidP="0018231C" w:rsidRDefault="004D7AC0" w14:paraId="373ED705" w14:textId="77777777">
      <w:pPr>
        <w:pStyle w:val="ListParagraph"/>
        <w:spacing w:line="276" w:lineRule="auto"/>
        <w:ind w:left="0"/>
      </w:pPr>
    </w:p>
    <w:p w:rsidRPr="009B70E7" w:rsidR="004D7AC0" w:rsidP="0018231C" w:rsidRDefault="00F00603" w14:paraId="00CB9B1C" w14:textId="77777777">
      <w:pPr>
        <w:pStyle w:val="ListParagraph"/>
        <w:numPr>
          <w:ilvl w:val="0"/>
          <w:numId w:val="3"/>
        </w:numPr>
        <w:spacing w:line="276" w:lineRule="auto"/>
        <w:ind w:left="357" w:hanging="357"/>
      </w:pPr>
      <w:r>
        <w:t>toetab täielikult komisjoni ettepanekut variühingute väärkasutamise vältimiseks maksustamise eesmärgil ning asjaomase ettepaneku eesmärke. Tõhusa ja õiglase maksustamise tagamine ühtsel turul on ülioluline, et toetada majanduse tõelist taastumist pärast COVID-19 pandeemiat;</w:t>
      </w:r>
    </w:p>
    <w:p w:rsidR="004D7AC0" w:rsidP="0018231C" w:rsidRDefault="00F00603" w14:paraId="1E0A2ECE" w14:textId="77777777">
      <w:pPr>
        <w:pStyle w:val="ListParagraph"/>
        <w:numPr>
          <w:ilvl w:val="0"/>
          <w:numId w:val="3"/>
        </w:numPr>
        <w:spacing w:line="276" w:lineRule="auto"/>
        <w:ind w:left="357" w:hanging="357"/>
      </w:pPr>
      <w:r>
        <w:t>toetab direktiivi kasuks tehtud otsust, mille eesmärk on tagada liikmesriikide ühine õigusraamistik. Tingituna reguleeritava valdkonna ja seatud eesmärkide olemusest ei saa liikmesriigid neid käsitleda eraldiseisvate algatuste kaudu oma õigussüsteemides;</w:t>
      </w:r>
    </w:p>
    <w:p w:rsidRPr="009B70E7" w:rsidR="007F2119" w:rsidP="0018231C" w:rsidRDefault="00F00603" w14:paraId="07B26012" w14:textId="77777777">
      <w:pPr>
        <w:pStyle w:val="ListParagraph"/>
        <w:numPr>
          <w:ilvl w:val="0"/>
          <w:numId w:val="3"/>
        </w:numPr>
        <w:spacing w:line="276" w:lineRule="auto"/>
        <w:ind w:left="357" w:hanging="357"/>
      </w:pPr>
      <w:r>
        <w:t>leiab, et ettepanek on kooskõlas proportsionaalsuse põhimõttega, kuna see ei lähe kaugemale ühtse turu vajaliku kaitsetaseme tagamisest, ning sellel on mõistlik mõju ettevõtetele;</w:t>
      </w:r>
    </w:p>
    <w:p w:rsidR="004D7AC0" w:rsidP="0018231C" w:rsidRDefault="00F00603" w14:paraId="611C393D" w14:textId="77777777">
      <w:pPr>
        <w:pStyle w:val="ListParagraph"/>
        <w:numPr>
          <w:ilvl w:val="0"/>
          <w:numId w:val="3"/>
        </w:numPr>
        <w:spacing w:line="276" w:lineRule="auto"/>
        <w:ind w:left="357" w:hanging="357"/>
      </w:pPr>
      <w:r>
        <w:t>leiab, et vajalike kontrollide korrektseks teostamiseks ning kontrollidest tuleneva ja ettepanekuga seotud teabe jagamiseks peaks komisjonil ja riikide maksuhalduritel olema selleks piisav suutlikkus nii oskuste kui ka vahendite osas;</w:t>
      </w:r>
    </w:p>
    <w:p w:rsidRPr="009B70E7" w:rsidR="007F2119" w:rsidP="0018231C" w:rsidRDefault="00F00603" w14:paraId="12CCBF2E" w14:textId="77777777">
      <w:pPr>
        <w:pStyle w:val="ListParagraph"/>
        <w:numPr>
          <w:ilvl w:val="0"/>
          <w:numId w:val="3"/>
        </w:numPr>
        <w:spacing w:line="276" w:lineRule="auto"/>
        <w:ind w:left="357" w:hanging="357"/>
      </w:pPr>
      <w:r>
        <w:t>loodab, et pärast variühingute uurimise korraldamist ja lõpetamist tehakse uurimise tulemused üldsusele kättesaadavaks, et direktiivi rakendamise tulemused oleksid avalikult teada;</w:t>
      </w:r>
    </w:p>
    <w:p w:rsidR="00DC097D" w:rsidP="001A0AD4" w:rsidRDefault="00F00603" w14:paraId="53CEF39E" w14:textId="77777777">
      <w:pPr>
        <w:pStyle w:val="ListParagraph"/>
        <w:numPr>
          <w:ilvl w:val="0"/>
          <w:numId w:val="3"/>
        </w:numPr>
        <w:spacing w:line="276" w:lineRule="auto"/>
        <w:ind w:left="357" w:hanging="357"/>
      </w:pPr>
      <w:r>
        <w:t>leiab, et kontrollida tuleb mitte ainult ettevõtjate tulusid, vaid ka nende varasid, kuna makse võib sisse nõuda isegi siis, kui varad ei ole tulutoovad, näiteks varamaksude puhul;</w:t>
      </w:r>
    </w:p>
    <w:p w:rsidR="00F00603" w:rsidP="001A0AD4" w:rsidRDefault="00F00603" w14:paraId="4564DF2C" w14:textId="77777777">
      <w:pPr>
        <w:pStyle w:val="ListParagraph"/>
        <w:numPr>
          <w:ilvl w:val="0"/>
          <w:numId w:val="3"/>
        </w:numPr>
        <w:spacing w:line="276" w:lineRule="auto"/>
        <w:ind w:left="357" w:hanging="357"/>
      </w:pPr>
      <w:r>
        <w:t>rõhutab vajadust kehtestada ühised ja selged eeskirjad ettevõtjatelt nõutavate deklaratsioonide konkreetse sisu kohta. Vältida tuleks direktiivi eesmärkidest kaugemale ulatuvat ülemäärast aruandlust ja sellega kaasnevaid nõuete täitmisega seotud kulusid;</w:t>
      </w:r>
    </w:p>
    <w:p w:rsidR="00F00603" w:rsidP="001A0AD4" w:rsidRDefault="00F00603" w14:paraId="49D26E9B" w14:textId="77777777">
      <w:pPr>
        <w:pStyle w:val="ListParagraph"/>
        <w:numPr>
          <w:ilvl w:val="0"/>
          <w:numId w:val="3"/>
        </w:numPr>
        <w:spacing w:line="276" w:lineRule="auto"/>
        <w:ind w:left="357" w:hanging="357"/>
      </w:pPr>
      <w:r>
        <w:t xml:space="preserve">soovitab sätestada sihipärased eeskirjad nn professionaalsete </w:t>
      </w:r>
      <w:proofErr w:type="spellStart"/>
      <w:r>
        <w:t>võimaldajate</w:t>
      </w:r>
      <w:proofErr w:type="spellEnd"/>
      <w:r>
        <w:t xml:space="preserve"> tegevuse tõkestamiseks ühes teises õigusaktis, järgides seega OECD lähenemisviisi antud teemale. Komitee leiab, et professionaalsete järelevalveasutuste koostöö oleks ülimalt oluline võitlemisel ametiseisundi kuritarvitamise ja nn professionaalsete </w:t>
      </w:r>
      <w:proofErr w:type="spellStart"/>
      <w:r>
        <w:t>võimaldajate</w:t>
      </w:r>
      <w:proofErr w:type="spellEnd"/>
      <w:r>
        <w:t xml:space="preserve"> võimaliku kuritegeliku tegevuse vastu.</w:t>
      </w:r>
    </w:p>
    <w:p w:rsidRPr="009B70E7" w:rsidR="00AA05F8" w:rsidP="00AA05F8" w:rsidRDefault="00AA05F8" w14:paraId="28E9FF0F"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6"/>
        <w:gridCol w:w="5670"/>
      </w:tblGrid>
      <w:tr w:rsidRPr="009B70E7" w:rsidR="00F00603" w:rsidTr="00DF0BF2" w14:paraId="37E0C055" w14:textId="77777777">
        <w:tc>
          <w:tcPr>
            <w:tcW w:w="1526" w:type="dxa"/>
          </w:tcPr>
          <w:p w:rsidRPr="009B70E7" w:rsidR="00F00603" w:rsidP="00B40158" w:rsidRDefault="00F00603" w14:paraId="33EAB89E" w14:textId="77777777">
            <w:pPr>
              <w:pStyle w:val="ListParagraph"/>
              <w:spacing w:line="276" w:lineRule="auto"/>
              <w:ind w:left="0"/>
              <w:rPr>
                <w:i/>
              </w:rPr>
            </w:pPr>
            <w:r>
              <w:rPr>
                <w:b/>
                <w:i/>
              </w:rPr>
              <w:t>Kontaktisik:</w:t>
            </w:r>
          </w:p>
        </w:tc>
        <w:tc>
          <w:tcPr>
            <w:tcW w:w="5670" w:type="dxa"/>
          </w:tcPr>
          <w:p w:rsidRPr="009B70E7" w:rsidR="00F00603" w:rsidP="00DF0BF2" w:rsidRDefault="00F00603" w14:paraId="4EB95AE4" w14:textId="77777777">
            <w:pPr>
              <w:pStyle w:val="ListParagraph"/>
              <w:spacing w:line="276" w:lineRule="auto"/>
              <w:ind w:left="171"/>
              <w:rPr>
                <w:i/>
              </w:rPr>
            </w:pPr>
            <w:r>
              <w:rPr>
                <w:i/>
              </w:rPr>
              <w:t>Juri Soosaar</w:t>
            </w:r>
          </w:p>
        </w:tc>
      </w:tr>
      <w:tr w:rsidRPr="009B70E7" w:rsidR="00F00603" w:rsidTr="00DF0BF2" w14:paraId="38ABCF19" w14:textId="77777777">
        <w:tc>
          <w:tcPr>
            <w:tcW w:w="1526" w:type="dxa"/>
          </w:tcPr>
          <w:p w:rsidRPr="009B70E7" w:rsidR="00F00603" w:rsidP="00B40158" w:rsidRDefault="00F00603" w14:paraId="443F5F1C" w14:textId="77777777">
            <w:pPr>
              <w:pStyle w:val="ListParagraph"/>
              <w:spacing w:line="276" w:lineRule="auto"/>
              <w:ind w:left="601"/>
              <w:rPr>
                <w:i/>
              </w:rPr>
            </w:pPr>
            <w:r>
              <w:rPr>
                <w:i/>
              </w:rPr>
              <w:t>Tel:</w:t>
            </w:r>
          </w:p>
        </w:tc>
        <w:tc>
          <w:tcPr>
            <w:tcW w:w="5670" w:type="dxa"/>
          </w:tcPr>
          <w:p w:rsidRPr="009B70E7" w:rsidR="00F00603" w:rsidP="00DF0BF2" w:rsidRDefault="008D2131" w14:paraId="4E309408" w14:textId="77777777">
            <w:pPr>
              <w:pStyle w:val="ListParagraph"/>
              <w:spacing w:line="276" w:lineRule="auto"/>
              <w:ind w:left="171"/>
              <w:rPr>
                <w:i/>
              </w:rPr>
            </w:pPr>
            <w:r>
              <w:rPr>
                <w:i/>
              </w:rPr>
              <w:t>00 32 2 546 96 28</w:t>
            </w:r>
          </w:p>
        </w:tc>
      </w:tr>
      <w:tr w:rsidRPr="009B70E7" w:rsidR="00F00603" w:rsidTr="00DF0BF2" w14:paraId="657BA2DE" w14:textId="77777777">
        <w:tc>
          <w:tcPr>
            <w:tcW w:w="1526" w:type="dxa"/>
          </w:tcPr>
          <w:p w:rsidRPr="009B70E7" w:rsidR="00F00603" w:rsidP="00B40158" w:rsidRDefault="00F00603" w14:paraId="3234C3E8" w14:textId="77777777">
            <w:pPr>
              <w:pStyle w:val="ListParagraph"/>
              <w:spacing w:line="276" w:lineRule="auto"/>
              <w:ind w:left="601"/>
              <w:rPr>
                <w:i/>
              </w:rPr>
            </w:pPr>
            <w:r>
              <w:rPr>
                <w:i/>
              </w:rPr>
              <w:t>E-post:</w:t>
            </w:r>
          </w:p>
        </w:tc>
        <w:tc>
          <w:tcPr>
            <w:tcW w:w="5670" w:type="dxa"/>
          </w:tcPr>
          <w:p w:rsidRPr="009B70E7" w:rsidR="00F00603" w:rsidP="00DF0BF2" w:rsidRDefault="009F3BF8" w14:paraId="2D4C5C3F" w14:textId="77777777">
            <w:pPr>
              <w:pStyle w:val="ListParagraph"/>
              <w:spacing w:line="276" w:lineRule="auto"/>
              <w:ind w:left="171"/>
              <w:rPr>
                <w:i/>
              </w:rPr>
            </w:pPr>
            <w:hyperlink w:history="1" r:id="rId21">
              <w:r w:rsidR="00A10A98">
                <w:rPr>
                  <w:rStyle w:val="Hyperlink"/>
                  <w:i/>
                </w:rPr>
                <w:t>Juri.Soosaar@eesc.europa.eu</w:t>
              </w:r>
            </w:hyperlink>
          </w:p>
        </w:tc>
      </w:tr>
    </w:tbl>
    <w:p w:rsidR="00191597" w:rsidP="0018231C" w:rsidRDefault="00191597" w14:paraId="53241183" w14:textId="3202D290">
      <w:pPr>
        <w:spacing w:after="160"/>
        <w:jc w:val="left"/>
      </w:pPr>
    </w:p>
    <w:p w:rsidRPr="009B70E7" w:rsidR="00A10A98" w:rsidP="0018231C" w:rsidRDefault="00A10A98" w14:paraId="31549A2E" w14:textId="77777777">
      <w:pPr>
        <w:spacing w:after="160"/>
        <w:jc w:val="left"/>
      </w:pPr>
    </w:p>
    <w:p w:rsidRPr="009B70E7" w:rsidR="00662436" w:rsidP="00B34E93" w:rsidRDefault="00F00603" w14:paraId="29C0B9E4" w14:textId="77777777">
      <w:pPr>
        <w:pStyle w:val="ListParagraph"/>
        <w:keepNext/>
        <w:keepLines/>
        <w:numPr>
          <w:ilvl w:val="0"/>
          <w:numId w:val="2"/>
        </w:numPr>
        <w:ind w:left="567" w:hanging="567"/>
        <w:rPr>
          <w:b/>
          <w:i/>
          <w:sz w:val="28"/>
          <w:szCs w:val="28"/>
        </w:rPr>
      </w:pPr>
      <w:r>
        <w:rPr>
          <w:b/>
          <w:i/>
          <w:sz w:val="28"/>
        </w:rPr>
        <w:lastRenderedPageBreak/>
        <w:t>Äriühingute minimaalne tegelik maksustamine</w:t>
      </w:r>
    </w:p>
    <w:p w:rsidRPr="009B70E7" w:rsidR="00662436" w:rsidP="00B34E93" w:rsidRDefault="00662436" w14:paraId="61A81780" w14:textId="77777777">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Pr="009B70E7" w:rsidR="00662436" w:rsidTr="005F4FFC" w14:paraId="5786177A" w14:textId="77777777">
        <w:tc>
          <w:tcPr>
            <w:tcW w:w="1701" w:type="dxa"/>
          </w:tcPr>
          <w:p w:rsidRPr="009B70E7" w:rsidR="00662436" w:rsidP="00B34E93" w:rsidRDefault="00662436" w14:paraId="089A61C5" w14:textId="77777777">
            <w:pPr>
              <w:pStyle w:val="ListParagraph"/>
              <w:keepNext/>
              <w:keepLines/>
              <w:ind w:left="-106"/>
              <w:rPr>
                <w:b/>
              </w:rPr>
            </w:pPr>
            <w:r>
              <w:rPr>
                <w:b/>
              </w:rPr>
              <w:t>Raportöör:</w:t>
            </w:r>
          </w:p>
        </w:tc>
        <w:tc>
          <w:tcPr>
            <w:tcW w:w="5954" w:type="dxa"/>
          </w:tcPr>
          <w:p w:rsidRPr="009B70E7" w:rsidR="00662436" w:rsidP="00F00603" w:rsidRDefault="008D2131" w14:paraId="25A574FF" w14:textId="77777777">
            <w:pPr>
              <w:pStyle w:val="ListParagraph"/>
              <w:keepNext/>
              <w:keepLines/>
              <w:ind w:left="-106"/>
            </w:pPr>
            <w:proofErr w:type="spellStart"/>
            <w:r>
              <w:t>Krister</w:t>
            </w:r>
            <w:proofErr w:type="spellEnd"/>
            <w:r>
              <w:t xml:space="preserve"> </w:t>
            </w:r>
            <w:proofErr w:type="spellStart"/>
            <w:r>
              <w:t>Andersson</w:t>
            </w:r>
            <w:proofErr w:type="spellEnd"/>
            <w:r>
              <w:t xml:space="preserve"> (tööandjate rühm – SE)</w:t>
            </w:r>
          </w:p>
        </w:tc>
      </w:tr>
      <w:tr w:rsidRPr="009B70E7" w:rsidR="00A10A98" w:rsidTr="005F4FFC" w14:paraId="5128E62F" w14:textId="77777777">
        <w:tc>
          <w:tcPr>
            <w:tcW w:w="1701" w:type="dxa"/>
          </w:tcPr>
          <w:p w:rsidRPr="009B70E7" w:rsidR="00A10A98" w:rsidP="00A10A98" w:rsidRDefault="00A10A98" w14:paraId="221C0818" w14:textId="59F15D54">
            <w:pPr>
              <w:pStyle w:val="ListParagraph"/>
              <w:keepNext/>
              <w:keepLines/>
              <w:ind w:left="-106"/>
              <w:rPr>
                <w:b/>
              </w:rPr>
            </w:pPr>
            <w:r>
              <w:rPr>
                <w:b/>
              </w:rPr>
              <w:t>Kaasraportöör:</w:t>
            </w:r>
          </w:p>
        </w:tc>
        <w:tc>
          <w:tcPr>
            <w:tcW w:w="5954" w:type="dxa"/>
          </w:tcPr>
          <w:p w:rsidRPr="008D2131" w:rsidR="00A10A98" w:rsidP="00F00603" w:rsidRDefault="00A10A98" w14:paraId="286F4EA5" w14:textId="4860A342">
            <w:pPr>
              <w:pStyle w:val="ListParagraph"/>
              <w:keepNext/>
              <w:keepLines/>
              <w:ind w:left="-106"/>
            </w:pPr>
            <w:proofErr w:type="spellStart"/>
            <w:r>
              <w:t>Petru</w:t>
            </w:r>
            <w:proofErr w:type="spellEnd"/>
            <w:r>
              <w:t xml:space="preserve"> Sorin </w:t>
            </w:r>
            <w:proofErr w:type="spellStart"/>
            <w:r>
              <w:t>Dandea</w:t>
            </w:r>
            <w:proofErr w:type="spellEnd"/>
            <w:r>
              <w:t xml:space="preserve"> (töötajate rühm - RO)</w:t>
            </w:r>
          </w:p>
        </w:tc>
      </w:tr>
      <w:tr w:rsidRPr="009B70E7" w:rsidR="00662436" w:rsidTr="005F4FFC" w14:paraId="1BDB3647" w14:textId="77777777">
        <w:tc>
          <w:tcPr>
            <w:tcW w:w="1701" w:type="dxa"/>
            <w:vMerge w:val="restart"/>
          </w:tcPr>
          <w:p w:rsidRPr="009B70E7" w:rsidR="00662436" w:rsidP="00B34E93" w:rsidRDefault="00662436" w14:paraId="4B1CA893" w14:textId="77777777">
            <w:pPr>
              <w:pStyle w:val="ListParagraph"/>
              <w:keepNext/>
              <w:keepLines/>
              <w:ind w:left="-106"/>
              <w:rPr>
                <w:b/>
              </w:rPr>
            </w:pPr>
            <w:r>
              <w:rPr>
                <w:b/>
              </w:rPr>
              <w:t>Viide:</w:t>
            </w:r>
          </w:p>
        </w:tc>
        <w:tc>
          <w:tcPr>
            <w:tcW w:w="5954" w:type="dxa"/>
          </w:tcPr>
          <w:p w:rsidRPr="009B70E7" w:rsidR="00662436" w:rsidP="00B34E93" w:rsidRDefault="008D2131" w14:paraId="257BDD08" w14:textId="77777777">
            <w:pPr>
              <w:pStyle w:val="ListParagraph"/>
              <w:keepNext/>
              <w:keepLines/>
              <w:ind w:left="-107"/>
            </w:pPr>
            <w:r>
              <w:t xml:space="preserve">COM(2021) 823 </w:t>
            </w:r>
            <w:proofErr w:type="spellStart"/>
            <w:r>
              <w:t>final</w:t>
            </w:r>
            <w:proofErr w:type="spellEnd"/>
          </w:p>
        </w:tc>
      </w:tr>
      <w:tr w:rsidRPr="009B70E7" w:rsidR="00662436" w:rsidTr="005F4FFC" w14:paraId="73AC8B2A" w14:textId="77777777">
        <w:tc>
          <w:tcPr>
            <w:tcW w:w="1701" w:type="dxa"/>
            <w:vMerge/>
          </w:tcPr>
          <w:p w:rsidRPr="009B70E7" w:rsidR="00662436" w:rsidP="00B34E93" w:rsidRDefault="00662436" w14:paraId="43BE0860" w14:textId="77777777">
            <w:pPr>
              <w:pStyle w:val="ListParagraph"/>
              <w:keepNext/>
              <w:keepLines/>
              <w:ind w:left="0"/>
              <w:rPr>
                <w:b/>
              </w:rPr>
            </w:pPr>
          </w:p>
        </w:tc>
        <w:tc>
          <w:tcPr>
            <w:tcW w:w="5954" w:type="dxa"/>
          </w:tcPr>
          <w:p w:rsidRPr="009B70E7" w:rsidR="00662436" w:rsidP="00B34E93" w:rsidRDefault="008D2131" w14:paraId="6C5428C2" w14:textId="77777777">
            <w:pPr>
              <w:pStyle w:val="ListParagraph"/>
              <w:keepNext/>
              <w:keepLines/>
              <w:ind w:left="-107"/>
            </w:pPr>
            <w:r>
              <w:t>EESC-2021-06525-00-00-AC</w:t>
            </w:r>
          </w:p>
        </w:tc>
      </w:tr>
    </w:tbl>
    <w:p w:rsidRPr="009B70E7" w:rsidR="00662436" w:rsidP="00B34E93" w:rsidRDefault="00662436" w14:paraId="3D63D1A7" w14:textId="77777777">
      <w:pPr>
        <w:pStyle w:val="ListParagraph"/>
        <w:keepNext/>
        <w:keepLines/>
        <w:ind w:left="0"/>
      </w:pPr>
    </w:p>
    <w:p w:rsidRPr="009B70E7" w:rsidR="00662436" w:rsidP="00B34E93" w:rsidRDefault="00662436" w14:paraId="396ED633" w14:textId="77777777">
      <w:pPr>
        <w:pStyle w:val="ListParagraph"/>
        <w:keepNext/>
        <w:keepLines/>
        <w:ind w:left="0"/>
        <w:rPr>
          <w:b/>
        </w:rPr>
      </w:pPr>
      <w:r>
        <w:rPr>
          <w:b/>
        </w:rPr>
        <w:t>Põhipunktid</w:t>
      </w:r>
    </w:p>
    <w:p w:rsidRPr="009B70E7" w:rsidR="00662436" w:rsidP="00B34E93" w:rsidRDefault="00662436" w14:paraId="6C1C36E5" w14:textId="77777777">
      <w:pPr>
        <w:pStyle w:val="ListParagraph"/>
        <w:keepNext/>
        <w:keepLines/>
        <w:ind w:left="0"/>
      </w:pPr>
    </w:p>
    <w:p w:rsidRPr="009B70E7" w:rsidR="00662436" w:rsidRDefault="00662436" w14:paraId="1172DD44" w14:textId="77777777">
      <w:pPr>
        <w:pStyle w:val="ListParagraph"/>
        <w:ind w:left="0"/>
      </w:pPr>
      <w:r>
        <w:t>Euroopa Majandus- ja Sotsiaalkomitee</w:t>
      </w:r>
    </w:p>
    <w:p w:rsidRPr="009B70E7" w:rsidR="00662436" w:rsidRDefault="00662436" w14:paraId="7E9F26BB" w14:textId="77777777">
      <w:pPr>
        <w:pStyle w:val="ListParagraph"/>
        <w:ind w:left="0"/>
      </w:pPr>
    </w:p>
    <w:p w:rsidRPr="009B70E7" w:rsidR="001167A1" w:rsidP="0018231C" w:rsidRDefault="008D2131" w14:paraId="3A9DDA81" w14:textId="77777777">
      <w:pPr>
        <w:pStyle w:val="ListParagraph"/>
        <w:numPr>
          <w:ilvl w:val="0"/>
          <w:numId w:val="3"/>
        </w:numPr>
        <w:ind w:left="357" w:hanging="357"/>
      </w:pPr>
      <w:r>
        <w:t>väljendab heameelt, et komisjon tegutseb täielikult kooskõlas rahvusvaheliste arutelude ja kokkulepetega, ning toetab kindlalt komisjoni eesmärke;</w:t>
      </w:r>
    </w:p>
    <w:p w:rsidRPr="009B70E7" w:rsidR="001167A1" w:rsidP="0018231C" w:rsidRDefault="008D2131" w14:paraId="54D46965" w14:textId="77777777">
      <w:pPr>
        <w:pStyle w:val="ListParagraph"/>
        <w:numPr>
          <w:ilvl w:val="0"/>
          <w:numId w:val="3"/>
        </w:numPr>
        <w:ind w:left="357" w:hanging="357"/>
      </w:pPr>
      <w:r>
        <w:t>nõustub komisjoniga, et „[ü]</w:t>
      </w:r>
      <w:proofErr w:type="spellStart"/>
      <w:r>
        <w:t>leilmse</w:t>
      </w:r>
      <w:proofErr w:type="spellEnd"/>
      <w:r>
        <w:t xml:space="preserve"> miinimummaksu reformi mõjusus ja õiglus sõltub suurel määral selle rakendamisest kogu maailmas“. Komitee arvates on väga tähtis, et läbirääkimisi saadaks edu ja et need viidaks aegsasti lõpule. Selleks et kehtestada tõhusad eeskirjad ilma </w:t>
      </w:r>
      <w:proofErr w:type="spellStart"/>
      <w:r>
        <w:t>ülereguleerimiseta</w:t>
      </w:r>
      <w:proofErr w:type="spellEnd"/>
      <w:r>
        <w:t xml:space="preserve"> ja vältida konkurentsi moonutamist, on vaja ühist üleilmset rakendamist;</w:t>
      </w:r>
    </w:p>
    <w:p w:rsidRPr="009B70E7" w:rsidR="00670347" w:rsidP="00670347" w:rsidRDefault="008D2131" w14:paraId="73DC1C0F" w14:textId="77777777">
      <w:pPr>
        <w:pStyle w:val="ListParagraph"/>
        <w:numPr>
          <w:ilvl w:val="0"/>
          <w:numId w:val="3"/>
        </w:numPr>
        <w:ind w:left="357" w:hanging="357"/>
      </w:pPr>
      <w:r>
        <w:t>on komisjoniga täielikult nõus, et on vaja „tagada OECD näidiseeskirjade ühetaoline rakendamine ELis“, ning et „[s]</w:t>
      </w:r>
      <w:proofErr w:type="spellStart"/>
      <w:r>
        <w:t>eda</w:t>
      </w:r>
      <w:proofErr w:type="spellEnd"/>
      <w:r>
        <w:t xml:space="preserve"> on võimalik saavutada ainult siis, kui õigusaktid jõustatakse tsentraalselt ja võetakse üle ühetaoliselt“;</w:t>
      </w:r>
    </w:p>
    <w:p w:rsidR="00F00603" w:rsidP="0018231C" w:rsidRDefault="008D2131" w14:paraId="5E2D5984" w14:textId="77777777">
      <w:pPr>
        <w:pStyle w:val="ListParagraph"/>
        <w:numPr>
          <w:ilvl w:val="0"/>
          <w:numId w:val="3"/>
        </w:numPr>
        <w:ind w:left="357" w:hanging="357"/>
      </w:pPr>
      <w:r>
        <w:t>toetab uue süsteemi kavandamisel kõiki jõupingutusi, mille eesmärk on vähendada Euroopa ettevõtete ja maksuhaldurite kulusid nõuete täitmisel. Teise samba täielik rakendamine on keeruline ja nõuab palju aega ning märkimisväärseid jõupingutusi nii ettevõtetelt kui ka maksuhalduritelt;</w:t>
      </w:r>
    </w:p>
    <w:p w:rsidR="008D2131" w:rsidP="008D2131" w:rsidRDefault="008D2131" w14:paraId="0CD016B7" w14:textId="77777777">
      <w:pPr>
        <w:pStyle w:val="ListParagraph"/>
        <w:numPr>
          <w:ilvl w:val="0"/>
          <w:numId w:val="3"/>
        </w:numPr>
        <w:ind w:left="357" w:hanging="357"/>
      </w:pPr>
      <w:r>
        <w:t>on seisukohal, et näidiseeskirjad ei tohiks kahjustada liikmesriikide parlamentides vastu võetud konkreetseid maksusätteid, mis on mõeldud tahtlike investeerimis- ja tööhõivestiimulitena. Tähtis on edendada rohelisemat ja digitaliseeritud majandust ning maksudel peaks selles olema oma koht;</w:t>
      </w:r>
    </w:p>
    <w:p w:rsidR="008D2131" w:rsidP="008D2131" w:rsidRDefault="008D2131" w14:paraId="26042454" w14:textId="77777777">
      <w:pPr>
        <w:pStyle w:val="ListParagraph"/>
        <w:numPr>
          <w:ilvl w:val="0"/>
          <w:numId w:val="3"/>
        </w:numPr>
        <w:ind w:left="357" w:hanging="357"/>
      </w:pPr>
      <w:r>
        <w:t>nõuab, et direktiivi lisataks säte, mis võimaldab direktiivi kohaldada teise sambaga seotud vaidluste lahendamisel, vähemalt liikmesriikide vahel;</w:t>
      </w:r>
    </w:p>
    <w:p w:rsidR="008D2131" w:rsidP="008D2131" w:rsidRDefault="008D2131" w14:paraId="07F266B0" w14:textId="77777777">
      <w:pPr>
        <w:pStyle w:val="ListParagraph"/>
        <w:numPr>
          <w:ilvl w:val="0"/>
          <w:numId w:val="3"/>
        </w:numPr>
        <w:ind w:left="357" w:hanging="357"/>
      </w:pPr>
      <w:r>
        <w:t>pooldab nõuete mittetäitmise korral karistuste kohaldamist ja kutsub liikmesriike tegema direktiivi sätete täitmise tagamiseks põhjalikke maksukontrolle;</w:t>
      </w:r>
    </w:p>
    <w:p w:rsidR="008D2131" w:rsidP="008D2131" w:rsidRDefault="008D2131" w14:paraId="795A1BF1" w14:textId="2E3E17FF">
      <w:pPr>
        <w:pStyle w:val="ListParagraph"/>
        <w:numPr>
          <w:ilvl w:val="0"/>
          <w:numId w:val="3"/>
        </w:numPr>
        <w:ind w:left="357" w:hanging="357"/>
      </w:pPr>
      <w:r>
        <w:t>nõuab maksupaketiga seoses koostööd mitte tegevate kolmandate riikide ELi loetelu läbivaatamist.</w:t>
      </w:r>
    </w:p>
    <w:p w:rsidRPr="009B70E7" w:rsidR="006324DA" w:rsidP="00B656FE" w:rsidRDefault="006324DA" w14:paraId="1F2B5C1E" w14:textId="77777777">
      <w:pPr>
        <w:pStyle w:val="ListParagraph"/>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6"/>
        <w:gridCol w:w="5670"/>
      </w:tblGrid>
      <w:tr w:rsidRPr="009B70E7" w:rsidR="00F00603" w:rsidTr="00DF0BF2" w14:paraId="30A8B3BE" w14:textId="77777777">
        <w:tc>
          <w:tcPr>
            <w:tcW w:w="1526" w:type="dxa"/>
          </w:tcPr>
          <w:p w:rsidRPr="009B70E7" w:rsidR="00F00603" w:rsidP="00B40158" w:rsidRDefault="00F00603" w14:paraId="10EEDAA0" w14:textId="77777777">
            <w:pPr>
              <w:pStyle w:val="ListParagraph"/>
              <w:spacing w:line="276" w:lineRule="auto"/>
              <w:ind w:left="0"/>
              <w:rPr>
                <w:i/>
              </w:rPr>
            </w:pPr>
            <w:r>
              <w:rPr>
                <w:b/>
                <w:i/>
              </w:rPr>
              <w:t>Kontaktisik:</w:t>
            </w:r>
          </w:p>
        </w:tc>
        <w:tc>
          <w:tcPr>
            <w:tcW w:w="5670" w:type="dxa"/>
          </w:tcPr>
          <w:p w:rsidRPr="009B70E7" w:rsidR="00F00603" w:rsidP="00DF0BF2" w:rsidRDefault="00F00603" w14:paraId="3645D928" w14:textId="77777777">
            <w:pPr>
              <w:pStyle w:val="ListParagraph"/>
              <w:spacing w:line="276" w:lineRule="auto"/>
              <w:ind w:left="171"/>
              <w:rPr>
                <w:i/>
              </w:rPr>
            </w:pPr>
            <w:r>
              <w:rPr>
                <w:i/>
              </w:rPr>
              <w:t>Juri Soosaar</w:t>
            </w:r>
          </w:p>
        </w:tc>
      </w:tr>
      <w:tr w:rsidRPr="009B70E7" w:rsidR="00F00603" w:rsidTr="00DF0BF2" w14:paraId="028E77B2" w14:textId="77777777">
        <w:tc>
          <w:tcPr>
            <w:tcW w:w="1526" w:type="dxa"/>
          </w:tcPr>
          <w:p w:rsidRPr="009B70E7" w:rsidR="00F00603" w:rsidP="00B40158" w:rsidRDefault="00F00603" w14:paraId="53043C31" w14:textId="77777777">
            <w:pPr>
              <w:pStyle w:val="ListParagraph"/>
              <w:spacing w:line="276" w:lineRule="auto"/>
              <w:ind w:left="601"/>
              <w:rPr>
                <w:i/>
              </w:rPr>
            </w:pPr>
            <w:r>
              <w:rPr>
                <w:i/>
              </w:rPr>
              <w:t>Tel:</w:t>
            </w:r>
          </w:p>
        </w:tc>
        <w:tc>
          <w:tcPr>
            <w:tcW w:w="5670" w:type="dxa"/>
          </w:tcPr>
          <w:p w:rsidRPr="009B70E7" w:rsidR="00F00603" w:rsidP="00DF0BF2" w:rsidRDefault="008D2131" w14:paraId="6485F82B" w14:textId="77777777">
            <w:pPr>
              <w:pStyle w:val="ListParagraph"/>
              <w:spacing w:line="276" w:lineRule="auto"/>
              <w:ind w:left="171"/>
              <w:rPr>
                <w:i/>
              </w:rPr>
            </w:pPr>
            <w:r>
              <w:rPr>
                <w:i/>
              </w:rPr>
              <w:t>00 32 2 546 96 28</w:t>
            </w:r>
          </w:p>
        </w:tc>
      </w:tr>
      <w:tr w:rsidRPr="009B70E7" w:rsidR="00F00603" w:rsidTr="00DF0BF2" w14:paraId="1D680AA8" w14:textId="77777777">
        <w:tc>
          <w:tcPr>
            <w:tcW w:w="1526" w:type="dxa"/>
          </w:tcPr>
          <w:p w:rsidRPr="009B70E7" w:rsidR="00F00603" w:rsidP="00B40158" w:rsidRDefault="00F00603" w14:paraId="2E92949F" w14:textId="77777777">
            <w:pPr>
              <w:pStyle w:val="ListParagraph"/>
              <w:spacing w:line="276" w:lineRule="auto"/>
              <w:ind w:left="601"/>
              <w:rPr>
                <w:i/>
              </w:rPr>
            </w:pPr>
            <w:r>
              <w:rPr>
                <w:i/>
              </w:rPr>
              <w:t>E-post:</w:t>
            </w:r>
          </w:p>
        </w:tc>
        <w:tc>
          <w:tcPr>
            <w:tcW w:w="5670" w:type="dxa"/>
          </w:tcPr>
          <w:p w:rsidRPr="009B70E7" w:rsidR="00F00603" w:rsidP="00DF0BF2" w:rsidRDefault="009F3BF8" w14:paraId="485C7101" w14:textId="77777777">
            <w:pPr>
              <w:pStyle w:val="ListParagraph"/>
              <w:spacing w:line="276" w:lineRule="auto"/>
              <w:ind w:left="171"/>
              <w:rPr>
                <w:i/>
              </w:rPr>
            </w:pPr>
            <w:hyperlink w:history="1" r:id="rId22">
              <w:r w:rsidR="00A10A98">
                <w:rPr>
                  <w:rStyle w:val="Hyperlink"/>
                  <w:i/>
                </w:rPr>
                <w:t>Juri.Soosaar@eesc.europa.eu</w:t>
              </w:r>
            </w:hyperlink>
          </w:p>
        </w:tc>
      </w:tr>
    </w:tbl>
    <w:p w:rsidR="00B34E93" w:rsidP="00B34E93" w:rsidRDefault="00B34E93" w14:paraId="153F76BA" w14:textId="77777777">
      <w:pPr>
        <w:pStyle w:val="ListParagraph"/>
        <w:ind w:left="567"/>
        <w:rPr>
          <w:b/>
          <w:i/>
          <w:sz w:val="28"/>
          <w:szCs w:val="28"/>
        </w:rPr>
      </w:pPr>
    </w:p>
    <w:p w:rsidR="003F2D36" w:rsidP="00B34E93" w:rsidRDefault="003F2D36" w14:paraId="3EBA67C1" w14:textId="77777777">
      <w:pPr>
        <w:pStyle w:val="ListParagraph"/>
        <w:ind w:left="567"/>
        <w:rPr>
          <w:b/>
          <w:i/>
          <w:sz w:val="28"/>
          <w:szCs w:val="28"/>
        </w:rPr>
      </w:pPr>
    </w:p>
    <w:p w:rsidRPr="009B70E7" w:rsidR="009D2CD0" w:rsidP="00276CC9" w:rsidRDefault="008D2131" w14:paraId="102B3B12" w14:textId="77777777">
      <w:pPr>
        <w:pStyle w:val="ListParagraph"/>
        <w:keepNext/>
        <w:keepLines/>
        <w:numPr>
          <w:ilvl w:val="0"/>
          <w:numId w:val="2"/>
        </w:numPr>
        <w:ind w:left="567" w:hanging="567"/>
        <w:rPr>
          <w:b/>
          <w:i/>
          <w:sz w:val="28"/>
          <w:szCs w:val="28"/>
        </w:rPr>
      </w:pPr>
      <w:r>
        <w:rPr>
          <w:b/>
          <w:i/>
          <w:sz w:val="28"/>
        </w:rPr>
        <w:lastRenderedPageBreak/>
        <w:t>Euroopa ühtne juurdepääsupunkt</w:t>
      </w:r>
    </w:p>
    <w:p w:rsidRPr="009B70E7" w:rsidR="009D2CD0" w:rsidP="00276CC9" w:rsidRDefault="009D2CD0" w14:paraId="6585E0DA" w14:textId="77777777">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379"/>
      </w:tblGrid>
      <w:tr w:rsidRPr="009B70E7" w:rsidR="009D2CD0" w:rsidTr="008D2131" w14:paraId="6B9E1BBD" w14:textId="77777777">
        <w:tc>
          <w:tcPr>
            <w:tcW w:w="8080" w:type="dxa"/>
            <w:gridSpan w:val="2"/>
          </w:tcPr>
          <w:p w:rsidRPr="009B70E7" w:rsidR="009D2CD0" w:rsidP="00276CC9" w:rsidRDefault="009D2CD0" w14:paraId="5C0FF7B1" w14:textId="77777777">
            <w:pPr>
              <w:pStyle w:val="ListParagraph"/>
              <w:keepNext/>
              <w:keepLines/>
              <w:ind w:left="-108"/>
            </w:pPr>
          </w:p>
        </w:tc>
      </w:tr>
      <w:tr w:rsidRPr="009B70E7" w:rsidR="008D2131" w:rsidTr="008D2131" w14:paraId="016781FA" w14:textId="77777777">
        <w:tc>
          <w:tcPr>
            <w:tcW w:w="1701" w:type="dxa"/>
          </w:tcPr>
          <w:p w:rsidRPr="009B70E7" w:rsidR="008D2131" w:rsidP="00276CC9" w:rsidRDefault="008D2131" w14:paraId="2B9B04B8" w14:textId="77777777">
            <w:pPr>
              <w:pStyle w:val="ListParagraph"/>
              <w:keepNext/>
              <w:keepLines/>
              <w:ind w:left="-106"/>
              <w:rPr>
                <w:b/>
              </w:rPr>
            </w:pPr>
            <w:r>
              <w:rPr>
                <w:b/>
              </w:rPr>
              <w:t>Raportöör:</w:t>
            </w:r>
          </w:p>
        </w:tc>
        <w:tc>
          <w:tcPr>
            <w:tcW w:w="6379" w:type="dxa"/>
          </w:tcPr>
          <w:p w:rsidR="008D2131" w:rsidP="00276CC9" w:rsidRDefault="008D2131" w14:paraId="7510BF69" w14:textId="77777777">
            <w:pPr>
              <w:pStyle w:val="ListParagraph"/>
              <w:keepNext/>
              <w:keepLines/>
              <w:ind w:left="-106"/>
            </w:pPr>
            <w:proofErr w:type="spellStart"/>
            <w:r>
              <w:t>Florian</w:t>
            </w:r>
            <w:proofErr w:type="spellEnd"/>
            <w:r>
              <w:t xml:space="preserve"> </w:t>
            </w:r>
            <w:proofErr w:type="spellStart"/>
            <w:r>
              <w:t>Marin</w:t>
            </w:r>
            <w:proofErr w:type="spellEnd"/>
            <w:r>
              <w:t xml:space="preserve"> (töötajate rühm – RO)</w:t>
            </w:r>
          </w:p>
          <w:p w:rsidRPr="009B70E7" w:rsidR="008D2131" w:rsidP="00276CC9" w:rsidRDefault="008D2131" w14:paraId="1E8C24AB" w14:textId="77777777">
            <w:pPr>
              <w:pStyle w:val="ListParagraph"/>
              <w:keepNext/>
              <w:keepLines/>
              <w:ind w:left="-106"/>
            </w:pPr>
          </w:p>
        </w:tc>
      </w:tr>
      <w:tr w:rsidRPr="008D2131" w:rsidR="009D2CD0" w:rsidTr="008D2131" w14:paraId="3E2B1C94" w14:textId="77777777">
        <w:tc>
          <w:tcPr>
            <w:tcW w:w="1701" w:type="dxa"/>
            <w:vMerge w:val="restart"/>
          </w:tcPr>
          <w:p w:rsidRPr="009B70E7" w:rsidR="009D2CD0" w:rsidP="00276CC9" w:rsidRDefault="009D2CD0" w14:paraId="7AF1FCBA" w14:textId="77777777">
            <w:pPr>
              <w:pStyle w:val="ListParagraph"/>
              <w:keepNext/>
              <w:keepLines/>
              <w:ind w:left="-106"/>
              <w:rPr>
                <w:b/>
              </w:rPr>
            </w:pPr>
            <w:r>
              <w:rPr>
                <w:b/>
              </w:rPr>
              <w:t>Viide:</w:t>
            </w:r>
          </w:p>
        </w:tc>
        <w:tc>
          <w:tcPr>
            <w:tcW w:w="6379" w:type="dxa"/>
          </w:tcPr>
          <w:p w:rsidRPr="008D2131" w:rsidR="009D2CD0" w:rsidP="00276CC9" w:rsidRDefault="008D2131" w14:paraId="30797285" w14:textId="77777777">
            <w:pPr>
              <w:pStyle w:val="ListParagraph"/>
              <w:keepNext/>
              <w:keepLines/>
              <w:ind w:left="-107"/>
            </w:pPr>
            <w:r>
              <w:t xml:space="preserve">COM(2021) 723 </w:t>
            </w:r>
            <w:proofErr w:type="spellStart"/>
            <w:r>
              <w:t>final</w:t>
            </w:r>
            <w:proofErr w:type="spellEnd"/>
            <w:r>
              <w:t xml:space="preserve"> - COM(2021) 724 </w:t>
            </w:r>
            <w:proofErr w:type="spellStart"/>
            <w:r>
              <w:t>final</w:t>
            </w:r>
            <w:proofErr w:type="spellEnd"/>
            <w:r>
              <w:t xml:space="preserve"> - COM(2021) 725 </w:t>
            </w:r>
            <w:proofErr w:type="spellStart"/>
            <w:r>
              <w:t>final</w:t>
            </w:r>
            <w:proofErr w:type="spellEnd"/>
          </w:p>
        </w:tc>
      </w:tr>
      <w:tr w:rsidRPr="009B70E7" w:rsidR="009D2CD0" w:rsidTr="008D2131" w14:paraId="4D523BFC" w14:textId="77777777">
        <w:tc>
          <w:tcPr>
            <w:tcW w:w="1701" w:type="dxa"/>
            <w:vMerge/>
          </w:tcPr>
          <w:p w:rsidRPr="008D2131" w:rsidR="009D2CD0" w:rsidP="00276CC9" w:rsidRDefault="009D2CD0" w14:paraId="16F41F74" w14:textId="77777777">
            <w:pPr>
              <w:pStyle w:val="ListParagraph"/>
              <w:keepNext/>
              <w:keepLines/>
              <w:ind w:left="0"/>
              <w:rPr>
                <w:b/>
                <w:lang w:val="pt-PT"/>
              </w:rPr>
            </w:pPr>
          </w:p>
        </w:tc>
        <w:tc>
          <w:tcPr>
            <w:tcW w:w="6379" w:type="dxa"/>
          </w:tcPr>
          <w:p w:rsidRPr="009B70E7" w:rsidR="009D2CD0" w:rsidP="00276CC9" w:rsidRDefault="008D2131" w14:paraId="2E6755C5" w14:textId="77777777">
            <w:pPr>
              <w:pStyle w:val="ListParagraph"/>
              <w:keepNext/>
              <w:keepLines/>
              <w:ind w:left="-107"/>
            </w:pPr>
            <w:r>
              <w:t>EESC-2022-06391-00-00-AC</w:t>
            </w:r>
          </w:p>
        </w:tc>
      </w:tr>
    </w:tbl>
    <w:p w:rsidR="009D2CD0" w:rsidP="00276CC9" w:rsidRDefault="009D2CD0" w14:paraId="66D40F15" w14:textId="77777777">
      <w:pPr>
        <w:pStyle w:val="ListParagraph"/>
        <w:keepNext/>
        <w:keepLines/>
        <w:ind w:left="0"/>
        <w:rPr>
          <w:b/>
        </w:rPr>
      </w:pPr>
    </w:p>
    <w:p w:rsidRPr="009B70E7" w:rsidR="00215FAB" w:rsidP="00276CC9" w:rsidRDefault="00215FAB" w14:paraId="70537EFA" w14:textId="77777777">
      <w:pPr>
        <w:pStyle w:val="ListParagraph"/>
        <w:keepNext/>
        <w:keepLines/>
        <w:ind w:left="0"/>
        <w:rPr>
          <w:b/>
        </w:rPr>
      </w:pPr>
      <w:r>
        <w:rPr>
          <w:b/>
        </w:rPr>
        <w:t>Põhipunktid</w:t>
      </w:r>
    </w:p>
    <w:p w:rsidRPr="009B70E7" w:rsidR="00215FAB" w:rsidP="00276CC9" w:rsidRDefault="00215FAB" w14:paraId="4E3B41AB" w14:textId="77777777">
      <w:pPr>
        <w:pStyle w:val="ListParagraph"/>
        <w:keepNext/>
        <w:keepLines/>
        <w:ind w:left="0"/>
      </w:pPr>
    </w:p>
    <w:p w:rsidRPr="009B70E7" w:rsidR="00215FAB" w:rsidP="00276CC9" w:rsidRDefault="00215FAB" w14:paraId="525318E8" w14:textId="77777777">
      <w:pPr>
        <w:pStyle w:val="ListParagraph"/>
        <w:keepNext/>
        <w:keepLines/>
        <w:ind w:left="0"/>
      </w:pPr>
      <w:r>
        <w:t>Euroopa Majandus- ja Sotsiaalkomitee</w:t>
      </w:r>
    </w:p>
    <w:p w:rsidRPr="009B70E7" w:rsidR="00215FAB" w:rsidP="00276CC9" w:rsidRDefault="00215FAB" w14:paraId="58EF69AD" w14:textId="77777777">
      <w:pPr>
        <w:pStyle w:val="ListParagraph"/>
        <w:keepNext/>
        <w:keepLines/>
        <w:ind w:left="0"/>
      </w:pPr>
    </w:p>
    <w:p w:rsidRPr="009B70E7" w:rsidR="00215FAB" w:rsidP="00276CC9" w:rsidRDefault="00215FAB" w14:paraId="73B5F32D" w14:textId="77777777">
      <w:pPr>
        <w:pStyle w:val="ListParagraph"/>
        <w:keepNext/>
        <w:keepLines/>
        <w:numPr>
          <w:ilvl w:val="0"/>
          <w:numId w:val="3"/>
        </w:numPr>
        <w:ind w:left="357" w:hanging="357"/>
      </w:pPr>
      <w:r>
        <w:t xml:space="preserve">toetab Euroopa ühtset juurdepääsupunkti (ingl </w:t>
      </w:r>
      <w:proofErr w:type="spellStart"/>
      <w:r>
        <w:t>European</w:t>
      </w:r>
      <w:proofErr w:type="spellEnd"/>
      <w:r>
        <w:t xml:space="preserve"> </w:t>
      </w:r>
      <w:proofErr w:type="spellStart"/>
      <w:r>
        <w:t>Single</w:t>
      </w:r>
      <w:proofErr w:type="spellEnd"/>
      <w:r>
        <w:t xml:space="preserve"> Access </w:t>
      </w:r>
      <w:proofErr w:type="spellStart"/>
      <w:r>
        <w:t>Point</w:t>
      </w:r>
      <w:proofErr w:type="spellEnd"/>
      <w:r>
        <w:t xml:space="preserve"> e ESAP) kui vahendit, mis aitab saavutada kestlikuma, digitaalsema ja kaasavama majanduse, digitaalse suveräänsuse tugevdamise ja kapitaliturgude parema integreerimise;</w:t>
      </w:r>
    </w:p>
    <w:p w:rsidRPr="009B70E7" w:rsidR="00215FAB" w:rsidP="00215FAB" w:rsidRDefault="00215FAB" w14:paraId="263F03AE" w14:textId="77777777">
      <w:pPr>
        <w:pStyle w:val="ListParagraph"/>
        <w:numPr>
          <w:ilvl w:val="0"/>
          <w:numId w:val="3"/>
        </w:numPr>
        <w:ind w:left="357" w:hanging="357"/>
      </w:pPr>
      <w:r>
        <w:t xml:space="preserve">leiab, et ESAP peaks olema ambitsioonikam vahend ja teabe töötlemise kaudu tuleks luua rohkem lisaväärtust, selle asemel et olla vaid teabevahend töötlemata teabe kogumiseks ühtse juurdepääsupunkti kaudu. </w:t>
      </w:r>
      <w:proofErr w:type="spellStart"/>
      <w:r>
        <w:t>ESAPi</w:t>
      </w:r>
      <w:proofErr w:type="spellEnd"/>
      <w:r>
        <w:t xml:space="preserve"> kaudu peaks toimuma andmete ning valdkondlike ja territoriaalsete aruannete ja analüüside koondamine ja muutmine;</w:t>
      </w:r>
    </w:p>
    <w:p w:rsidRPr="009B70E7" w:rsidR="00215FAB" w:rsidP="00215FAB" w:rsidRDefault="00215FAB" w14:paraId="5A7CE747" w14:textId="77777777">
      <w:pPr>
        <w:pStyle w:val="ListParagraph"/>
        <w:numPr>
          <w:ilvl w:val="0"/>
          <w:numId w:val="3"/>
        </w:numPr>
        <w:ind w:left="357" w:hanging="357"/>
      </w:pPr>
      <w:r>
        <w:t xml:space="preserve">soovitab luua </w:t>
      </w:r>
      <w:proofErr w:type="spellStart"/>
      <w:r>
        <w:t>ESAPi</w:t>
      </w:r>
      <w:proofErr w:type="spellEnd"/>
      <w:r>
        <w:t xml:space="preserve"> paindliku vahendina ning see peaks pakkuma võimalust lisada uusi andmekategooriaid ning vahetada andmeid riiklike registrite ja </w:t>
      </w:r>
      <w:proofErr w:type="spellStart"/>
      <w:r>
        <w:t>Eurostatiga</w:t>
      </w:r>
      <w:proofErr w:type="spellEnd"/>
      <w:r>
        <w:t>, võttes arvesse eri liiki tehnoloogiaid. ESAP peaks tagama selge sünergia kestliku arengu eesmärkide ja rohelise kokkuleppe näitajate vahel;</w:t>
      </w:r>
    </w:p>
    <w:p w:rsidR="00215FAB" w:rsidP="00215FAB" w:rsidRDefault="00215FAB" w14:paraId="04C16A0F" w14:textId="77777777">
      <w:pPr>
        <w:pStyle w:val="ListParagraph"/>
        <w:numPr>
          <w:ilvl w:val="0"/>
          <w:numId w:val="3"/>
        </w:numPr>
        <w:ind w:left="357" w:hanging="357"/>
      </w:pPr>
      <w:r>
        <w:t xml:space="preserve">julgustab kaaluma kodanikuühiskonda ja sotsiaalpartnereid hõlmava nõuandekogu loomist, mis otsustaks </w:t>
      </w:r>
      <w:proofErr w:type="spellStart"/>
      <w:r>
        <w:t>ESAPi</w:t>
      </w:r>
      <w:proofErr w:type="spellEnd"/>
      <w:r>
        <w:t xml:space="preserve"> tuleviku ja strateegiliste muudatuste üle;</w:t>
      </w:r>
    </w:p>
    <w:p w:rsidR="00215FAB" w:rsidP="00215FAB" w:rsidRDefault="00215FAB" w14:paraId="0B0E7E12" w14:textId="77777777">
      <w:pPr>
        <w:pStyle w:val="ListParagraph"/>
        <w:numPr>
          <w:ilvl w:val="0"/>
          <w:numId w:val="3"/>
        </w:numPr>
        <w:ind w:left="357" w:hanging="357"/>
      </w:pPr>
      <w:r>
        <w:t xml:space="preserve">rõhutab, kui oluline on vähendada nn leviauke, et tagada </w:t>
      </w:r>
      <w:proofErr w:type="spellStart"/>
      <w:r>
        <w:t>ESAPile</w:t>
      </w:r>
      <w:proofErr w:type="spellEnd"/>
      <w:r>
        <w:t xml:space="preserve"> juurdepääs mittediskrimineerival viisil. </w:t>
      </w:r>
      <w:proofErr w:type="spellStart"/>
      <w:r>
        <w:t>ESAPi</w:t>
      </w:r>
      <w:proofErr w:type="spellEnd"/>
      <w:r>
        <w:t xml:space="preserve"> funktsioonid peaksid võimaldama ka puuetega inimestel sellele nõuetekohaselt ja mittediskrimineerival viisil ligi pääseda;</w:t>
      </w:r>
    </w:p>
    <w:p w:rsidR="00215FAB" w:rsidP="00215FAB" w:rsidRDefault="00215FAB" w14:paraId="460729FE" w14:textId="77777777">
      <w:pPr>
        <w:pStyle w:val="ListParagraph"/>
        <w:numPr>
          <w:ilvl w:val="0"/>
          <w:numId w:val="3"/>
        </w:numPr>
        <w:ind w:left="357" w:hanging="357"/>
      </w:pPr>
      <w:r>
        <w:t>peab väga oluliseks tagada standardkord, läbipaistvus, andmete terviklus ja allika usaldusväärsus, andmete kasutajasõbralik automaatne valideerimine ja kogumisasutuse nõuetekohane kontroll andmekaitse eesmärgil. Lähitulevikus on oluline teostada nõuetekohast ja asjakohast järelevalvet finantsteabe ning keskkonna-, sotsiaalse ja juhtimisalase teabe esitajate üle;</w:t>
      </w:r>
    </w:p>
    <w:p w:rsidR="00215FAB" w:rsidP="00215FAB" w:rsidRDefault="00215FAB" w14:paraId="1BE2CA9F" w14:textId="77777777">
      <w:pPr>
        <w:pStyle w:val="ListParagraph"/>
        <w:numPr>
          <w:ilvl w:val="0"/>
          <w:numId w:val="3"/>
        </w:numPr>
        <w:ind w:left="357" w:hanging="357"/>
      </w:pPr>
      <w:r>
        <w:t xml:space="preserve">märgib, et tuleks kaaluda </w:t>
      </w:r>
      <w:proofErr w:type="spellStart"/>
      <w:r>
        <w:t>VKEdele</w:t>
      </w:r>
      <w:proofErr w:type="spellEnd"/>
      <w:r>
        <w:t xml:space="preserve"> andmekogumise, -loome ja -haldusega seotud kulude subsideerimist, </w:t>
      </w:r>
      <w:proofErr w:type="spellStart"/>
      <w:r>
        <w:t>VKEde</w:t>
      </w:r>
      <w:proofErr w:type="spellEnd"/>
      <w:r>
        <w:t xml:space="preserve"> vabastamist mis tahes tasudest ning andmete esitamise ja haldamise eest vastutavatele töötajatele nõuetekohaste töötingimuste tagamist;</w:t>
      </w:r>
    </w:p>
    <w:p w:rsidR="00215FAB" w:rsidP="00215FAB" w:rsidRDefault="00215FAB" w14:paraId="6683E4F7" w14:textId="77777777">
      <w:pPr>
        <w:pStyle w:val="ListParagraph"/>
        <w:numPr>
          <w:ilvl w:val="0"/>
          <w:numId w:val="3"/>
        </w:numPr>
        <w:ind w:left="357" w:hanging="357"/>
      </w:pPr>
      <w:r>
        <w:t xml:space="preserve">leiab, et teabe nõuetekohases vormingus esitamiseks ja selle tehnilise </w:t>
      </w:r>
      <w:proofErr w:type="spellStart"/>
      <w:r>
        <w:t>kasutatavuse</w:t>
      </w:r>
      <w:proofErr w:type="spellEnd"/>
      <w:r>
        <w:t xml:space="preserve"> tagamiseks on vaja spetsiaalset kasutajatuge, samuti on vaja koolitusi finants- ja </w:t>
      </w:r>
      <w:proofErr w:type="spellStart"/>
      <w:r>
        <w:t>digikirjaoskuse</w:t>
      </w:r>
      <w:proofErr w:type="spellEnd"/>
      <w:r>
        <w:t xml:space="preserve"> valdkonnas. Parema ja ulatuslikuma kasutuse tagamiseks võiks </w:t>
      </w:r>
      <w:proofErr w:type="spellStart"/>
      <w:r>
        <w:t>ESAPisse</w:t>
      </w:r>
      <w:proofErr w:type="spellEnd"/>
      <w:r>
        <w:t xml:space="preserve"> lisada ELi tasandil ühise metoodika abil kindlaksmääratud majandusalaste põhiliste tulemusnäitajate miinimumkogumi.</w:t>
      </w:r>
    </w:p>
    <w:p w:rsidRPr="009B70E7" w:rsidR="00215FAB" w:rsidP="00215FAB" w:rsidRDefault="00215FAB" w14:paraId="6CF3C233" w14:textId="77777777">
      <w:pPr>
        <w:pStyle w:val="ListParagraph"/>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670"/>
      </w:tblGrid>
      <w:tr w:rsidRPr="009B70E7" w:rsidR="00215FAB" w:rsidTr="00510042" w14:paraId="692D5077" w14:textId="77777777">
        <w:tc>
          <w:tcPr>
            <w:tcW w:w="1809" w:type="dxa"/>
          </w:tcPr>
          <w:p w:rsidRPr="009B70E7" w:rsidR="00215FAB" w:rsidP="00B40158" w:rsidRDefault="00215FAB" w14:paraId="5E6E2300" w14:textId="77777777">
            <w:pPr>
              <w:pStyle w:val="ListParagraph"/>
              <w:spacing w:line="276" w:lineRule="auto"/>
              <w:ind w:left="0"/>
              <w:rPr>
                <w:i/>
              </w:rPr>
            </w:pPr>
            <w:r>
              <w:rPr>
                <w:b/>
                <w:i/>
              </w:rPr>
              <w:t>Kontaktisik:</w:t>
            </w:r>
          </w:p>
        </w:tc>
        <w:tc>
          <w:tcPr>
            <w:tcW w:w="5670" w:type="dxa"/>
          </w:tcPr>
          <w:p w:rsidRPr="009B70E7" w:rsidR="00215FAB" w:rsidP="00510042" w:rsidRDefault="00215FAB" w14:paraId="4241963C" w14:textId="77777777">
            <w:pPr>
              <w:pStyle w:val="ListParagraph"/>
              <w:spacing w:line="276" w:lineRule="auto"/>
              <w:ind w:left="175"/>
              <w:rPr>
                <w:i/>
              </w:rPr>
            </w:pPr>
            <w:proofErr w:type="spellStart"/>
            <w:r>
              <w:rPr>
                <w:i/>
              </w:rPr>
              <w:t>Sergio</w:t>
            </w:r>
            <w:proofErr w:type="spellEnd"/>
            <w:r>
              <w:rPr>
                <w:i/>
              </w:rPr>
              <w:t xml:space="preserve"> </w:t>
            </w:r>
            <w:proofErr w:type="spellStart"/>
            <w:r>
              <w:rPr>
                <w:i/>
              </w:rPr>
              <w:t>Lorencio</w:t>
            </w:r>
            <w:proofErr w:type="spellEnd"/>
            <w:r>
              <w:rPr>
                <w:i/>
              </w:rPr>
              <w:t xml:space="preserve"> </w:t>
            </w:r>
            <w:proofErr w:type="spellStart"/>
            <w:r>
              <w:rPr>
                <w:i/>
              </w:rPr>
              <w:t>Matallana</w:t>
            </w:r>
            <w:proofErr w:type="spellEnd"/>
          </w:p>
        </w:tc>
      </w:tr>
      <w:tr w:rsidRPr="009B70E7" w:rsidR="00215FAB" w:rsidTr="00510042" w14:paraId="24BEA1CB" w14:textId="77777777">
        <w:tc>
          <w:tcPr>
            <w:tcW w:w="1809" w:type="dxa"/>
          </w:tcPr>
          <w:p w:rsidRPr="009B70E7" w:rsidR="00215FAB" w:rsidP="00B40158" w:rsidRDefault="00215FAB" w14:paraId="0A74C8D0" w14:textId="77777777">
            <w:pPr>
              <w:pStyle w:val="ListParagraph"/>
              <w:spacing w:line="276" w:lineRule="auto"/>
              <w:ind w:left="601"/>
              <w:rPr>
                <w:i/>
              </w:rPr>
            </w:pPr>
            <w:r>
              <w:rPr>
                <w:i/>
              </w:rPr>
              <w:t>Tel:</w:t>
            </w:r>
          </w:p>
        </w:tc>
        <w:tc>
          <w:tcPr>
            <w:tcW w:w="5670" w:type="dxa"/>
          </w:tcPr>
          <w:p w:rsidRPr="009B70E7" w:rsidR="00215FAB" w:rsidP="00510042" w:rsidRDefault="00215FAB" w14:paraId="3D489666" w14:textId="77777777">
            <w:pPr>
              <w:pStyle w:val="ListParagraph"/>
              <w:spacing w:line="276" w:lineRule="auto"/>
              <w:ind w:left="175"/>
              <w:rPr>
                <w:i/>
              </w:rPr>
            </w:pPr>
            <w:r>
              <w:rPr>
                <w:i/>
              </w:rPr>
              <w:t>00 32 2 546 92 40</w:t>
            </w:r>
          </w:p>
        </w:tc>
      </w:tr>
      <w:tr w:rsidRPr="009B70E7" w:rsidR="00215FAB" w:rsidTr="00510042" w14:paraId="7BEC0A81" w14:textId="77777777">
        <w:tc>
          <w:tcPr>
            <w:tcW w:w="1809" w:type="dxa"/>
          </w:tcPr>
          <w:p w:rsidRPr="009B70E7" w:rsidR="00215FAB" w:rsidP="00B40158" w:rsidRDefault="00215FAB" w14:paraId="4051C150" w14:textId="77777777">
            <w:pPr>
              <w:pStyle w:val="ListParagraph"/>
              <w:spacing w:line="276" w:lineRule="auto"/>
              <w:ind w:left="601"/>
              <w:rPr>
                <w:i/>
              </w:rPr>
            </w:pPr>
            <w:r>
              <w:rPr>
                <w:i/>
              </w:rPr>
              <w:t>E-post:</w:t>
            </w:r>
          </w:p>
        </w:tc>
        <w:tc>
          <w:tcPr>
            <w:tcW w:w="5670" w:type="dxa"/>
          </w:tcPr>
          <w:p w:rsidRPr="009B70E7" w:rsidR="00215FAB" w:rsidP="00510042" w:rsidRDefault="009F3BF8" w14:paraId="1B71E85D" w14:textId="77777777">
            <w:pPr>
              <w:pStyle w:val="ListParagraph"/>
              <w:spacing w:line="276" w:lineRule="auto"/>
              <w:ind w:left="175"/>
              <w:rPr>
                <w:i/>
              </w:rPr>
            </w:pPr>
            <w:hyperlink w:history="1" r:id="rId23">
              <w:r w:rsidR="00A10A98">
                <w:rPr>
                  <w:rStyle w:val="Hyperlink"/>
                  <w:i/>
                </w:rPr>
                <w:t>Sergio.LorencioMatallana@eesc.europa.eu</w:t>
              </w:r>
            </w:hyperlink>
          </w:p>
        </w:tc>
      </w:tr>
    </w:tbl>
    <w:p w:rsidRPr="00276CC9" w:rsidR="00B34E93" w:rsidP="009D2CD0" w:rsidRDefault="00B34E93" w14:paraId="295BE516" w14:textId="5A64405F">
      <w:pPr>
        <w:spacing w:after="160" w:line="259" w:lineRule="auto"/>
        <w:jc w:val="left"/>
        <w:rPr>
          <w:sz w:val="28"/>
        </w:rPr>
      </w:pPr>
    </w:p>
    <w:p w:rsidRPr="00276CC9" w:rsidR="00276CC9" w:rsidP="009D2CD0" w:rsidRDefault="00276CC9" w14:paraId="5306554D" w14:textId="77777777">
      <w:pPr>
        <w:spacing w:after="160" w:line="259" w:lineRule="auto"/>
        <w:jc w:val="left"/>
        <w:rPr>
          <w:sz w:val="28"/>
        </w:rPr>
      </w:pPr>
    </w:p>
    <w:p w:rsidRPr="00FE044C" w:rsidR="00FE044C" w:rsidP="00276CC9" w:rsidRDefault="00FE044C" w14:paraId="457037F6" w14:textId="77777777">
      <w:pPr>
        <w:pStyle w:val="ListParagraph"/>
        <w:keepNext/>
        <w:keepLines/>
        <w:numPr>
          <w:ilvl w:val="0"/>
          <w:numId w:val="2"/>
        </w:numPr>
        <w:ind w:left="567" w:hanging="567"/>
        <w:rPr>
          <w:b/>
          <w:i/>
          <w:sz w:val="28"/>
          <w:szCs w:val="28"/>
        </w:rPr>
      </w:pPr>
      <w:r>
        <w:rPr>
          <w:b/>
          <w:i/>
          <w:sz w:val="28"/>
        </w:rPr>
        <w:lastRenderedPageBreak/>
        <w:t>Euroopa pikaajaliste investeerimisfondide (</w:t>
      </w:r>
      <w:proofErr w:type="spellStart"/>
      <w:r>
        <w:rPr>
          <w:b/>
          <w:i/>
          <w:sz w:val="28"/>
        </w:rPr>
        <w:t>ELTIFid</w:t>
      </w:r>
      <w:proofErr w:type="spellEnd"/>
      <w:r>
        <w:rPr>
          <w:b/>
          <w:i/>
          <w:sz w:val="28"/>
        </w:rPr>
        <w:t>) määruse läbivaatamine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379"/>
      </w:tblGrid>
      <w:tr w:rsidRPr="009B70E7" w:rsidR="00FE044C" w:rsidTr="00B40158" w14:paraId="43BC9029" w14:textId="77777777">
        <w:tc>
          <w:tcPr>
            <w:tcW w:w="8080" w:type="dxa"/>
            <w:gridSpan w:val="2"/>
          </w:tcPr>
          <w:p w:rsidRPr="009B70E7" w:rsidR="00FE044C" w:rsidP="00276CC9" w:rsidRDefault="00FE044C" w14:paraId="7D1FB054" w14:textId="77777777">
            <w:pPr>
              <w:pStyle w:val="ListParagraph"/>
              <w:keepNext/>
              <w:keepLines/>
              <w:ind w:left="-108"/>
            </w:pPr>
          </w:p>
        </w:tc>
      </w:tr>
      <w:tr w:rsidRPr="009B70E7" w:rsidR="00FE044C" w:rsidTr="00B40158" w14:paraId="00E8A39E" w14:textId="77777777">
        <w:tc>
          <w:tcPr>
            <w:tcW w:w="1701" w:type="dxa"/>
          </w:tcPr>
          <w:p w:rsidRPr="009B70E7" w:rsidR="00FE044C" w:rsidP="00276CC9" w:rsidRDefault="00FE044C" w14:paraId="33F3424C" w14:textId="77777777">
            <w:pPr>
              <w:pStyle w:val="ListParagraph"/>
              <w:keepNext/>
              <w:keepLines/>
              <w:ind w:left="-106"/>
              <w:rPr>
                <w:b/>
              </w:rPr>
            </w:pPr>
            <w:r>
              <w:rPr>
                <w:b/>
              </w:rPr>
              <w:t>Raportöör:</w:t>
            </w:r>
          </w:p>
        </w:tc>
        <w:tc>
          <w:tcPr>
            <w:tcW w:w="6379" w:type="dxa"/>
          </w:tcPr>
          <w:p w:rsidR="00FE044C" w:rsidP="00276CC9" w:rsidRDefault="00FE044C" w14:paraId="16432971" w14:textId="77777777">
            <w:pPr>
              <w:pStyle w:val="ListParagraph"/>
              <w:keepNext/>
              <w:keepLines/>
              <w:ind w:left="-106"/>
            </w:pPr>
            <w:proofErr w:type="spellStart"/>
            <w:r>
              <w:t>Pierre</w:t>
            </w:r>
            <w:proofErr w:type="spellEnd"/>
            <w:r>
              <w:t xml:space="preserve"> </w:t>
            </w:r>
            <w:proofErr w:type="spellStart"/>
            <w:r>
              <w:t>Bollon</w:t>
            </w:r>
            <w:proofErr w:type="spellEnd"/>
            <w:r>
              <w:t xml:space="preserve"> (tööandjate rühm – FR)</w:t>
            </w:r>
          </w:p>
          <w:p w:rsidRPr="009B70E7" w:rsidR="00FE044C" w:rsidP="00276CC9" w:rsidRDefault="00FE044C" w14:paraId="299980A3" w14:textId="77777777">
            <w:pPr>
              <w:pStyle w:val="ListParagraph"/>
              <w:keepNext/>
              <w:keepLines/>
              <w:ind w:left="-106"/>
            </w:pPr>
          </w:p>
        </w:tc>
      </w:tr>
      <w:tr w:rsidRPr="008D2131" w:rsidR="00FE044C" w:rsidTr="00B40158" w14:paraId="56C5EA81" w14:textId="77777777">
        <w:tc>
          <w:tcPr>
            <w:tcW w:w="1701" w:type="dxa"/>
            <w:vMerge w:val="restart"/>
          </w:tcPr>
          <w:p w:rsidRPr="009B70E7" w:rsidR="00FE044C" w:rsidP="00B40158" w:rsidRDefault="00FE044C" w14:paraId="77D992ED" w14:textId="77777777">
            <w:pPr>
              <w:pStyle w:val="ListParagraph"/>
              <w:ind w:left="-106"/>
              <w:rPr>
                <w:b/>
              </w:rPr>
            </w:pPr>
            <w:r>
              <w:rPr>
                <w:b/>
              </w:rPr>
              <w:t>Viide:</w:t>
            </w:r>
          </w:p>
        </w:tc>
        <w:tc>
          <w:tcPr>
            <w:tcW w:w="6379" w:type="dxa"/>
          </w:tcPr>
          <w:p w:rsidRPr="008D2131" w:rsidR="00FE044C" w:rsidP="00B40158" w:rsidRDefault="00FE044C" w14:paraId="70E68695" w14:textId="77777777">
            <w:pPr>
              <w:pStyle w:val="ListParagraph"/>
              <w:ind w:left="-107"/>
            </w:pPr>
            <w:r>
              <w:t xml:space="preserve">COM(2021) 722 </w:t>
            </w:r>
            <w:proofErr w:type="spellStart"/>
            <w:r>
              <w:t>final</w:t>
            </w:r>
            <w:proofErr w:type="spellEnd"/>
          </w:p>
        </w:tc>
      </w:tr>
      <w:tr w:rsidRPr="009B70E7" w:rsidR="00FE044C" w:rsidTr="00B40158" w14:paraId="776778AC" w14:textId="77777777">
        <w:tc>
          <w:tcPr>
            <w:tcW w:w="1701" w:type="dxa"/>
            <w:vMerge/>
          </w:tcPr>
          <w:p w:rsidRPr="008D2131" w:rsidR="00FE044C" w:rsidP="00B40158" w:rsidRDefault="00FE044C" w14:paraId="01C231C1" w14:textId="77777777">
            <w:pPr>
              <w:pStyle w:val="ListParagraph"/>
              <w:ind w:left="0"/>
              <w:rPr>
                <w:b/>
                <w:lang w:val="pt-PT"/>
              </w:rPr>
            </w:pPr>
          </w:p>
        </w:tc>
        <w:tc>
          <w:tcPr>
            <w:tcW w:w="6379" w:type="dxa"/>
          </w:tcPr>
          <w:p w:rsidRPr="009B70E7" w:rsidR="00FE044C" w:rsidP="00B40158" w:rsidRDefault="00FE044C" w14:paraId="11FB7941" w14:textId="77777777">
            <w:pPr>
              <w:pStyle w:val="ListParagraph"/>
              <w:ind w:left="-107"/>
            </w:pPr>
            <w:r>
              <w:t>EESC-2022-06507-00-00-AC</w:t>
            </w:r>
          </w:p>
        </w:tc>
      </w:tr>
    </w:tbl>
    <w:p w:rsidR="00FE044C" w:rsidP="00FE044C" w:rsidRDefault="00FE044C" w14:paraId="578D48F5" w14:textId="77777777">
      <w:pPr>
        <w:pStyle w:val="ListParagraph"/>
        <w:ind w:left="0"/>
        <w:rPr>
          <w:b/>
        </w:rPr>
      </w:pPr>
    </w:p>
    <w:p w:rsidRPr="009B70E7" w:rsidR="00FE044C" w:rsidP="00FE044C" w:rsidRDefault="00FE044C" w14:paraId="6234BD30" w14:textId="77777777">
      <w:pPr>
        <w:pStyle w:val="ListParagraph"/>
        <w:keepNext/>
        <w:keepLines/>
        <w:ind w:left="0"/>
        <w:rPr>
          <w:b/>
        </w:rPr>
      </w:pPr>
      <w:r>
        <w:rPr>
          <w:b/>
        </w:rPr>
        <w:t>Põhipunktid</w:t>
      </w:r>
    </w:p>
    <w:p w:rsidRPr="009B70E7" w:rsidR="00FE044C" w:rsidP="00FE044C" w:rsidRDefault="00FE044C" w14:paraId="1C4AC0A4" w14:textId="77777777">
      <w:pPr>
        <w:pStyle w:val="ListParagraph"/>
        <w:keepNext/>
        <w:keepLines/>
        <w:ind w:left="0"/>
      </w:pPr>
    </w:p>
    <w:p w:rsidRPr="009B70E7" w:rsidR="00FE044C" w:rsidP="00FE044C" w:rsidRDefault="00FE044C" w14:paraId="7ACD241F" w14:textId="77777777">
      <w:pPr>
        <w:pStyle w:val="ListParagraph"/>
        <w:ind w:left="0"/>
      </w:pPr>
      <w:r>
        <w:t>Euroopa Majandus- ja Sotsiaalkomitee</w:t>
      </w:r>
    </w:p>
    <w:p w:rsidRPr="009B70E7" w:rsidR="00FE044C" w:rsidP="00FE044C" w:rsidRDefault="00FE044C" w14:paraId="2AEFC395" w14:textId="77777777">
      <w:pPr>
        <w:pStyle w:val="ListParagraph"/>
        <w:ind w:left="0"/>
      </w:pPr>
    </w:p>
    <w:p w:rsidRPr="009B70E7" w:rsidR="00FE044C" w:rsidP="00FE044C" w:rsidRDefault="00FE044C" w14:paraId="4B2EEA98" w14:textId="77777777">
      <w:pPr>
        <w:pStyle w:val="ListParagraph"/>
        <w:numPr>
          <w:ilvl w:val="0"/>
          <w:numId w:val="3"/>
        </w:numPr>
        <w:ind w:left="357" w:hanging="357"/>
      </w:pPr>
      <w:r>
        <w:t>toetab kindlalt ettepanekut Euroopa pikaajaliste investeerimisfondide (</w:t>
      </w:r>
      <w:proofErr w:type="spellStart"/>
      <w:r>
        <w:t>ELTIFid</w:t>
      </w:r>
      <w:proofErr w:type="spellEnd"/>
      <w:r>
        <w:t>) määrus tasakaalustatult läbi vaadata, sest määruse eelmise versiooniga ei saavutatud selle headest kavatsustest lähtuvaid eesmärke;</w:t>
      </w:r>
    </w:p>
    <w:p w:rsidRPr="009B70E7" w:rsidR="00FE044C" w:rsidP="00FE044C" w:rsidRDefault="00FE044C" w14:paraId="61EA9D49" w14:textId="77777777">
      <w:pPr>
        <w:pStyle w:val="ListParagraph"/>
        <w:numPr>
          <w:ilvl w:val="0"/>
          <w:numId w:val="3"/>
        </w:numPr>
        <w:ind w:left="357" w:hanging="357"/>
      </w:pPr>
      <w:r>
        <w:t xml:space="preserve">leiab, et </w:t>
      </w:r>
      <w:proofErr w:type="spellStart"/>
      <w:r>
        <w:t>ELTIFide</w:t>
      </w:r>
      <w:proofErr w:type="spellEnd"/>
      <w:r>
        <w:t xml:space="preserve"> määrus 2 on õigeaegne ja asjakohane ettepanek suunata investeeringud ja säästud ümber pikaajalistele investeeringutele, mis on vajalik COVIDi-19-järgseks sotsiaalselt kaasavaks taastumiseks. loodab, et vastuvõtmisprotsessi tulemusel ei lisata uusi regulatiivseid nõudeid, mis nõrgestaksid suurema lihtsuse saavutamise püüdlust, nagu komisjon õigustatult välja pakkus;</w:t>
      </w:r>
    </w:p>
    <w:p w:rsidRPr="009B70E7" w:rsidR="00FE044C" w:rsidP="00FE044C" w:rsidRDefault="00FE044C" w14:paraId="00A0F215" w14:textId="77777777">
      <w:pPr>
        <w:pStyle w:val="ListParagraph"/>
        <w:numPr>
          <w:ilvl w:val="0"/>
          <w:numId w:val="3"/>
        </w:numPr>
        <w:ind w:left="357" w:hanging="357"/>
      </w:pPr>
      <w:r>
        <w:t xml:space="preserve">rõhutab tungivalt, kui oluline on rahastada </w:t>
      </w:r>
      <w:proofErr w:type="spellStart"/>
      <w:r>
        <w:t>digi</w:t>
      </w:r>
      <w:proofErr w:type="spellEnd"/>
      <w:r>
        <w:t>- ja kliimaalast, lõppkokkuvõttes CO</w:t>
      </w:r>
      <w:r>
        <w:rPr>
          <w:vertAlign w:val="subscript"/>
        </w:rPr>
        <w:t>2</w:t>
      </w:r>
      <w:r>
        <w:t>-neutraalsele Euroopa majandusele üleminekut. Suurendada on vaja ka majandus-, sotsiaalsete ja juhtimisandmete ning finantsandmete kättesaadavust, eelkõige Euroopa ühtse juurdepääsupunkti projekti kaudu, ning veel kavandatavat andmepakkujate vajalikku reguleerimist ja järelevalvet nende üle;</w:t>
      </w:r>
    </w:p>
    <w:p w:rsidR="00FE044C" w:rsidP="00FE044C" w:rsidRDefault="00FE044C" w14:paraId="3973CD12" w14:textId="77777777">
      <w:pPr>
        <w:pStyle w:val="ListParagraph"/>
        <w:numPr>
          <w:ilvl w:val="0"/>
          <w:numId w:val="3"/>
        </w:numPr>
        <w:ind w:left="357" w:hanging="357"/>
      </w:pPr>
      <w:r>
        <w:t xml:space="preserve">peab tervitatavaks Euroopa Komisjoni ettepanekus </w:t>
      </w:r>
      <w:proofErr w:type="spellStart"/>
      <w:r>
        <w:t>ELTIFide</w:t>
      </w:r>
      <w:proofErr w:type="spellEnd"/>
      <w:r>
        <w:t xml:space="preserve"> määruse 2 kohta sisalduvaid sihipäraseid parandusi. See laiendab </w:t>
      </w:r>
      <w:proofErr w:type="spellStart"/>
      <w:r>
        <w:t>ELTIFide</w:t>
      </w:r>
      <w:proofErr w:type="spellEnd"/>
      <w:r>
        <w:t xml:space="preserve"> investeerimisvaldkonda ning toetab majanduskasvu ja konkurentsivõimet. See võimaldab </w:t>
      </w:r>
      <w:proofErr w:type="spellStart"/>
      <w:r>
        <w:t>ELTIFidel</w:t>
      </w:r>
      <w:proofErr w:type="spellEnd"/>
      <w:r>
        <w:t xml:space="preserve"> laiendada investeeringute geograafilist ulatust Euroopas;</w:t>
      </w:r>
    </w:p>
    <w:p w:rsidR="00FE044C" w:rsidP="00FE044C" w:rsidRDefault="00FE044C" w14:paraId="2A8F0348" w14:textId="77777777">
      <w:pPr>
        <w:pStyle w:val="ListParagraph"/>
        <w:numPr>
          <w:ilvl w:val="0"/>
          <w:numId w:val="3"/>
        </w:numPr>
        <w:ind w:left="357" w:hanging="357"/>
      </w:pPr>
      <w:r>
        <w:t xml:space="preserve">toetab </w:t>
      </w:r>
      <w:proofErr w:type="spellStart"/>
      <w:r>
        <w:t>ELTIFidele</w:t>
      </w:r>
      <w:proofErr w:type="spellEnd"/>
      <w:r>
        <w:t xml:space="preserve"> juurdepääsuga seotud varasemate heidutavate tõkete kohandamist, nii et need sobiksid </w:t>
      </w:r>
      <w:proofErr w:type="spellStart"/>
      <w:r>
        <w:t>jaeinvestoritele</w:t>
      </w:r>
      <w:proofErr w:type="spellEnd"/>
      <w:r>
        <w:t>, kes praegu ei saa osa pikaajalistelt investeeringutelt saadavast tulust, seda enam, et investorikaitset tugevdavad finantsinstrumentide turgude direktiivi (</w:t>
      </w:r>
      <w:proofErr w:type="spellStart"/>
      <w:r>
        <w:t>MiFID</w:t>
      </w:r>
      <w:proofErr w:type="spellEnd"/>
      <w:r>
        <w:t> 2) kohased kohustuslikud sobivuse hindamised. Samuti kordab komitee kindlalt oma arvukaid varasemaid üleskutseid edendada kõikjal Euroopas investorite koolitust;</w:t>
      </w:r>
    </w:p>
    <w:p w:rsidR="00FE044C" w:rsidP="00FE044C" w:rsidRDefault="00FE044C" w14:paraId="4B7DBAFF" w14:textId="77777777">
      <w:pPr>
        <w:pStyle w:val="ListParagraph"/>
        <w:numPr>
          <w:ilvl w:val="0"/>
          <w:numId w:val="3"/>
        </w:numPr>
        <w:ind w:left="357" w:hanging="357"/>
      </w:pPr>
      <w:r>
        <w:t xml:space="preserve">pooldaks osaliselt avatud </w:t>
      </w:r>
      <w:proofErr w:type="spellStart"/>
      <w:r>
        <w:t>ELTIFe</w:t>
      </w:r>
      <w:proofErr w:type="spellEnd"/>
      <w:r>
        <w:t xml:space="preserve">. </w:t>
      </w:r>
      <w:proofErr w:type="spellStart"/>
      <w:r>
        <w:t>ELTIFide</w:t>
      </w:r>
      <w:proofErr w:type="spellEnd"/>
      <w:r>
        <w:t xml:space="preserve"> likviidsemaks muutmiseks peaksid nad saama investeerida kuni 50 % ulatuses hajutatud varadesse, järgides eurofondide eeskirju. Märkimisväärselt aitaks kaasa see, kui veelgi tõsta teistesse fondidesse investeerimise taset;</w:t>
      </w:r>
    </w:p>
    <w:p w:rsidR="0094733C" w:rsidP="0094733C" w:rsidRDefault="0094733C" w14:paraId="317B9A4F" w14:textId="77777777">
      <w:pPr>
        <w:pStyle w:val="ListParagraph"/>
        <w:numPr>
          <w:ilvl w:val="0"/>
          <w:numId w:val="3"/>
        </w:numPr>
        <w:ind w:left="357" w:hanging="357"/>
      </w:pPr>
      <w:r>
        <w:t xml:space="preserve">on seisukohal, et Euroopa Komisjon peaks tegema hinnangu selle kohta, kui kasulik ja otstarbekas on lubada </w:t>
      </w:r>
      <w:proofErr w:type="spellStart"/>
      <w:r>
        <w:t>ELTIFidel</w:t>
      </w:r>
      <w:proofErr w:type="spellEnd"/>
      <w:r>
        <w:t xml:space="preserve"> kasutada „.</w:t>
      </w:r>
      <w:proofErr w:type="spellStart"/>
      <w:r>
        <w:t>eu</w:t>
      </w:r>
      <w:proofErr w:type="spellEnd"/>
      <w:r>
        <w:t>“ rahvusvahelist väärtpaberite identifitseerimisnumbrit (ISIN-koodi), parandades nende piiriülest kättesaadavust ja nähtavust. Teretulnud on ESMA tugevam roll regulatiivsete tehniliste standardite vastuvõtmisel, järelevalvealase ühtsuse edendamisel ja järelevalvealase töö koordineerimisel koos aktiivsete riiklike reguleerivate asutustega;</w:t>
      </w:r>
    </w:p>
    <w:p w:rsidR="0094733C" w:rsidP="0094733C" w:rsidRDefault="0094733C" w14:paraId="6DDBA216" w14:textId="77777777">
      <w:pPr>
        <w:pStyle w:val="ListParagraph"/>
        <w:numPr>
          <w:ilvl w:val="0"/>
          <w:numId w:val="3"/>
        </w:numPr>
        <w:ind w:left="357" w:hanging="357"/>
      </w:pPr>
      <w:r>
        <w:t xml:space="preserve">rõhutab, et on oluline edendada </w:t>
      </w:r>
      <w:proofErr w:type="spellStart"/>
      <w:r>
        <w:t>ELTIFide</w:t>
      </w:r>
      <w:proofErr w:type="spellEnd"/>
      <w:r>
        <w:t xml:space="preserve"> sobivust säästukontode töötajate hoiuskeemide ja pensionimehhanismide, näiteks </w:t>
      </w:r>
      <w:proofErr w:type="spellStart"/>
      <w:r>
        <w:t>üleeuroopalise</w:t>
      </w:r>
      <w:proofErr w:type="spellEnd"/>
      <w:r>
        <w:t xml:space="preserve"> personaalse pensionitootega. Praegune </w:t>
      </w:r>
      <w:proofErr w:type="spellStart"/>
      <w:r>
        <w:t>Solventsus</w:t>
      </w:r>
      <w:proofErr w:type="spellEnd"/>
      <w:r>
        <w:t xml:space="preserve"> 2 direktiivi uuesti sõnastamise ettepanek ja tööandja kogumispensioni asutuste direktiivi tulevane läbivaatamine sisaldada kindlustus- ja pensioniettevõtjate jaoks stiimulit </w:t>
      </w:r>
      <w:proofErr w:type="spellStart"/>
      <w:r>
        <w:t>ELTIFidesse</w:t>
      </w:r>
      <w:proofErr w:type="spellEnd"/>
      <w:r>
        <w:t xml:space="preserve"> investeerida;</w:t>
      </w:r>
    </w:p>
    <w:p w:rsidR="0094733C" w:rsidP="0094733C" w:rsidRDefault="0094733C" w14:paraId="1DE61A95" w14:textId="77777777">
      <w:pPr>
        <w:pStyle w:val="ListParagraph"/>
        <w:numPr>
          <w:ilvl w:val="0"/>
          <w:numId w:val="3"/>
        </w:numPr>
        <w:ind w:left="357" w:hanging="357"/>
      </w:pPr>
      <w:r>
        <w:lastRenderedPageBreak/>
        <w:t xml:space="preserve">nõuab, et </w:t>
      </w:r>
      <w:proofErr w:type="spellStart"/>
      <w:r>
        <w:t>ELTIFide</w:t>
      </w:r>
      <w:proofErr w:type="spellEnd"/>
      <w:r>
        <w:t xml:space="preserve"> Euroopa investorite sääste tuleb maksustada parimal viisil, mida nende elukohariik võimaldab, ja nad peaksid saama kasu stabiilsetest ja ergutavatest maksueeskirjadest.</w:t>
      </w:r>
    </w:p>
    <w:p w:rsidRPr="009B70E7" w:rsidR="00FE044C" w:rsidP="00FE044C" w:rsidRDefault="00FE044C" w14:paraId="1F9691E2" w14:textId="77777777">
      <w:pPr>
        <w:pStyle w:val="ListParagraph"/>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1"/>
        <w:gridCol w:w="5670"/>
      </w:tblGrid>
      <w:tr w:rsidRPr="009B70E7" w:rsidR="00FE044C" w:rsidTr="003945B7" w14:paraId="2E753566" w14:textId="77777777">
        <w:tc>
          <w:tcPr>
            <w:tcW w:w="1951" w:type="dxa"/>
          </w:tcPr>
          <w:p w:rsidRPr="009B70E7" w:rsidR="00FE044C" w:rsidP="00B40158" w:rsidRDefault="00FE044C" w14:paraId="6E675714" w14:textId="77777777">
            <w:pPr>
              <w:pStyle w:val="ListParagraph"/>
              <w:spacing w:line="276" w:lineRule="auto"/>
              <w:ind w:left="0"/>
              <w:rPr>
                <w:i/>
              </w:rPr>
            </w:pPr>
            <w:r>
              <w:rPr>
                <w:b/>
                <w:i/>
              </w:rPr>
              <w:t>Kontaktisik:</w:t>
            </w:r>
          </w:p>
        </w:tc>
        <w:tc>
          <w:tcPr>
            <w:tcW w:w="5670" w:type="dxa"/>
          </w:tcPr>
          <w:p w:rsidRPr="009B70E7" w:rsidR="00FE044C" w:rsidP="00B40158" w:rsidRDefault="00FE044C" w14:paraId="0D847B27" w14:textId="77777777">
            <w:pPr>
              <w:pStyle w:val="ListParagraph"/>
              <w:spacing w:line="276" w:lineRule="auto"/>
              <w:ind w:left="0"/>
              <w:rPr>
                <w:i/>
              </w:rPr>
            </w:pPr>
            <w:proofErr w:type="spellStart"/>
            <w:r>
              <w:rPr>
                <w:i/>
              </w:rPr>
              <w:t>Sergio</w:t>
            </w:r>
            <w:proofErr w:type="spellEnd"/>
            <w:r>
              <w:rPr>
                <w:i/>
              </w:rPr>
              <w:t xml:space="preserve"> </w:t>
            </w:r>
            <w:proofErr w:type="spellStart"/>
            <w:r>
              <w:rPr>
                <w:i/>
              </w:rPr>
              <w:t>Lorencio</w:t>
            </w:r>
            <w:proofErr w:type="spellEnd"/>
            <w:r>
              <w:rPr>
                <w:i/>
              </w:rPr>
              <w:t xml:space="preserve"> </w:t>
            </w:r>
            <w:proofErr w:type="spellStart"/>
            <w:r>
              <w:rPr>
                <w:i/>
              </w:rPr>
              <w:t>Matallana</w:t>
            </w:r>
            <w:proofErr w:type="spellEnd"/>
          </w:p>
        </w:tc>
      </w:tr>
      <w:tr w:rsidRPr="009B70E7" w:rsidR="00FE044C" w:rsidTr="003945B7" w14:paraId="7F695AA0" w14:textId="77777777">
        <w:tc>
          <w:tcPr>
            <w:tcW w:w="1951" w:type="dxa"/>
          </w:tcPr>
          <w:p w:rsidRPr="009B70E7" w:rsidR="00FE044C" w:rsidP="00B40158" w:rsidRDefault="00FE044C" w14:paraId="618E66AA" w14:textId="77777777">
            <w:pPr>
              <w:pStyle w:val="ListParagraph"/>
              <w:spacing w:line="276" w:lineRule="auto"/>
              <w:ind w:left="601"/>
              <w:rPr>
                <w:i/>
              </w:rPr>
            </w:pPr>
            <w:r>
              <w:rPr>
                <w:i/>
              </w:rPr>
              <w:t>Tel:</w:t>
            </w:r>
          </w:p>
        </w:tc>
        <w:tc>
          <w:tcPr>
            <w:tcW w:w="5670" w:type="dxa"/>
          </w:tcPr>
          <w:p w:rsidRPr="009B70E7" w:rsidR="00FE044C" w:rsidP="00B40158" w:rsidRDefault="00FE044C" w14:paraId="2F057514" w14:textId="77777777">
            <w:pPr>
              <w:pStyle w:val="ListParagraph"/>
              <w:spacing w:line="276" w:lineRule="auto"/>
              <w:ind w:left="0"/>
              <w:rPr>
                <w:i/>
              </w:rPr>
            </w:pPr>
            <w:r>
              <w:rPr>
                <w:i/>
              </w:rPr>
              <w:t>00 32 2 546 92 40</w:t>
            </w:r>
          </w:p>
        </w:tc>
      </w:tr>
      <w:tr w:rsidRPr="009B70E7" w:rsidR="00FE044C" w:rsidTr="003945B7" w14:paraId="40FB276B" w14:textId="77777777">
        <w:tc>
          <w:tcPr>
            <w:tcW w:w="1951" w:type="dxa"/>
          </w:tcPr>
          <w:p w:rsidRPr="009B70E7" w:rsidR="00FE044C" w:rsidP="00B40158" w:rsidRDefault="00FE044C" w14:paraId="07C6AE94" w14:textId="77777777">
            <w:pPr>
              <w:pStyle w:val="ListParagraph"/>
              <w:spacing w:line="276" w:lineRule="auto"/>
              <w:ind w:left="601"/>
              <w:rPr>
                <w:i/>
              </w:rPr>
            </w:pPr>
            <w:r>
              <w:rPr>
                <w:i/>
              </w:rPr>
              <w:t>E-post:</w:t>
            </w:r>
          </w:p>
        </w:tc>
        <w:tc>
          <w:tcPr>
            <w:tcW w:w="5670" w:type="dxa"/>
          </w:tcPr>
          <w:p w:rsidRPr="009B70E7" w:rsidR="00FE044C" w:rsidP="00B40158" w:rsidRDefault="009F3BF8" w14:paraId="6C242061" w14:textId="77777777">
            <w:pPr>
              <w:pStyle w:val="ListParagraph"/>
              <w:spacing w:line="276" w:lineRule="auto"/>
              <w:ind w:left="0"/>
              <w:rPr>
                <w:i/>
              </w:rPr>
            </w:pPr>
            <w:hyperlink w:history="1" r:id="rId24">
              <w:r w:rsidR="00A10A98">
                <w:rPr>
                  <w:rStyle w:val="Hyperlink"/>
                  <w:i/>
                </w:rPr>
                <w:t>Sergio.LorencioMatallana@eesc.europa.eu</w:t>
              </w:r>
            </w:hyperlink>
          </w:p>
        </w:tc>
      </w:tr>
    </w:tbl>
    <w:p w:rsidRPr="00276CC9" w:rsidR="00B34E93" w:rsidRDefault="00B34E93" w14:paraId="7E240936" w14:textId="283D9BD1">
      <w:pPr>
        <w:spacing w:after="160" w:line="259" w:lineRule="auto"/>
        <w:jc w:val="left"/>
        <w:rPr>
          <w:sz w:val="28"/>
        </w:rPr>
      </w:pPr>
    </w:p>
    <w:p w:rsidRPr="00276CC9" w:rsidR="00276CC9" w:rsidRDefault="00276CC9" w14:paraId="5E8F63AF" w14:textId="77777777">
      <w:pPr>
        <w:spacing w:after="160" w:line="259" w:lineRule="auto"/>
        <w:jc w:val="left"/>
        <w:rPr>
          <w:sz w:val="28"/>
        </w:rPr>
      </w:pPr>
    </w:p>
    <w:p w:rsidRPr="009B70E7" w:rsidR="0094733C" w:rsidP="0094733C" w:rsidRDefault="00560174" w14:paraId="4782588C" w14:textId="488757CD">
      <w:pPr>
        <w:pStyle w:val="ListParagraph"/>
        <w:numPr>
          <w:ilvl w:val="0"/>
          <w:numId w:val="2"/>
        </w:numPr>
        <w:ind w:left="567" w:hanging="567"/>
        <w:rPr>
          <w:b/>
          <w:i/>
          <w:sz w:val="28"/>
          <w:szCs w:val="28"/>
        </w:rPr>
      </w:pPr>
      <w:r>
        <w:rPr>
          <w:b/>
          <w:i/>
          <w:sz w:val="28"/>
        </w:rPr>
        <w:t>Finantsinstrumentide turgude määruse läbivaatamine (</w:t>
      </w:r>
      <w:proofErr w:type="spellStart"/>
      <w:r>
        <w:rPr>
          <w:b/>
          <w:i/>
          <w:sz w:val="28"/>
        </w:rPr>
        <w:t>kauplemiskoondteave</w:t>
      </w:r>
      <w:proofErr w:type="spellEnd"/>
      <w:r>
        <w:rPr>
          <w:b/>
          <w:i/>
          <w:sz w:val="28"/>
        </w:rPr>
        <w:t>)</w:t>
      </w:r>
    </w:p>
    <w:p w:rsidRPr="009B70E7" w:rsidR="0094733C" w:rsidP="0094733C" w:rsidRDefault="0094733C" w14:paraId="6E8BDD7B"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804"/>
      </w:tblGrid>
      <w:tr w:rsidRPr="009B70E7" w:rsidR="0094733C" w:rsidTr="0094733C" w14:paraId="0DE21414" w14:textId="77777777">
        <w:tc>
          <w:tcPr>
            <w:tcW w:w="8505" w:type="dxa"/>
            <w:gridSpan w:val="2"/>
          </w:tcPr>
          <w:p w:rsidRPr="009B70E7" w:rsidR="0094733C" w:rsidP="00B40158" w:rsidRDefault="0094733C" w14:paraId="06BCA3BC" w14:textId="77777777">
            <w:pPr>
              <w:pStyle w:val="ListParagraph"/>
              <w:ind w:left="-108"/>
            </w:pPr>
          </w:p>
        </w:tc>
      </w:tr>
      <w:tr w:rsidRPr="0094733C" w:rsidR="0094733C" w:rsidTr="0094733C" w14:paraId="4A344710" w14:textId="77777777">
        <w:tc>
          <w:tcPr>
            <w:tcW w:w="1701" w:type="dxa"/>
          </w:tcPr>
          <w:p w:rsidRPr="009B70E7" w:rsidR="0094733C" w:rsidP="00B40158" w:rsidRDefault="0094733C" w14:paraId="35290042" w14:textId="77777777">
            <w:pPr>
              <w:pStyle w:val="ListParagraph"/>
              <w:keepNext/>
              <w:keepLines/>
              <w:ind w:left="-106"/>
              <w:rPr>
                <w:b/>
              </w:rPr>
            </w:pPr>
            <w:r>
              <w:rPr>
                <w:b/>
              </w:rPr>
              <w:t>Raportöör:</w:t>
            </w:r>
          </w:p>
        </w:tc>
        <w:tc>
          <w:tcPr>
            <w:tcW w:w="6804" w:type="dxa"/>
          </w:tcPr>
          <w:p w:rsidRPr="0094733C" w:rsidR="0094733C" w:rsidP="0094733C" w:rsidRDefault="0094733C" w14:paraId="00FBB846" w14:textId="77777777">
            <w:pPr>
              <w:pStyle w:val="ListParagraph"/>
              <w:keepNext/>
              <w:keepLines/>
              <w:ind w:left="-106" w:right="-1244"/>
            </w:pPr>
            <w:proofErr w:type="spellStart"/>
            <w:r>
              <w:t>Jörg</w:t>
            </w:r>
            <w:proofErr w:type="spellEnd"/>
            <w:r>
              <w:t xml:space="preserve"> </w:t>
            </w:r>
            <w:proofErr w:type="spellStart"/>
            <w:r>
              <w:t>Freiherr</w:t>
            </w:r>
            <w:proofErr w:type="spellEnd"/>
            <w:r>
              <w:t xml:space="preserve"> Frank </w:t>
            </w:r>
            <w:proofErr w:type="spellStart"/>
            <w:r>
              <w:t>von</w:t>
            </w:r>
            <w:proofErr w:type="spellEnd"/>
            <w:r>
              <w:t xml:space="preserve"> </w:t>
            </w:r>
            <w:proofErr w:type="spellStart"/>
            <w:r>
              <w:t>Fürstenwerth</w:t>
            </w:r>
            <w:proofErr w:type="spellEnd"/>
            <w:r>
              <w:t xml:space="preserve"> (tööandjate rühm – DE)</w:t>
            </w:r>
          </w:p>
          <w:p w:rsidRPr="0094733C" w:rsidR="0094733C" w:rsidP="00B40158" w:rsidRDefault="0094733C" w14:paraId="53D9162B" w14:textId="77777777">
            <w:pPr>
              <w:pStyle w:val="ListParagraph"/>
              <w:keepNext/>
              <w:keepLines/>
              <w:ind w:left="-106"/>
              <w:rPr>
                <w:lang w:val="de-DE"/>
              </w:rPr>
            </w:pPr>
          </w:p>
        </w:tc>
      </w:tr>
      <w:tr w:rsidRPr="008D2131" w:rsidR="0094733C" w:rsidTr="0094733C" w14:paraId="35641DB0" w14:textId="77777777">
        <w:tc>
          <w:tcPr>
            <w:tcW w:w="1701" w:type="dxa"/>
            <w:vMerge w:val="restart"/>
          </w:tcPr>
          <w:p w:rsidRPr="009B70E7" w:rsidR="0094733C" w:rsidP="00B40158" w:rsidRDefault="0094733C" w14:paraId="52971524" w14:textId="77777777">
            <w:pPr>
              <w:pStyle w:val="ListParagraph"/>
              <w:ind w:left="-106"/>
              <w:rPr>
                <w:b/>
              </w:rPr>
            </w:pPr>
            <w:r>
              <w:rPr>
                <w:b/>
              </w:rPr>
              <w:t>Viide:</w:t>
            </w:r>
          </w:p>
        </w:tc>
        <w:tc>
          <w:tcPr>
            <w:tcW w:w="6804" w:type="dxa"/>
          </w:tcPr>
          <w:p w:rsidRPr="008D2131" w:rsidR="0094733C" w:rsidP="00B40158" w:rsidRDefault="0094733C" w14:paraId="0912E83D" w14:textId="77777777">
            <w:pPr>
              <w:pStyle w:val="ListParagraph"/>
              <w:ind w:left="-107"/>
            </w:pPr>
            <w:r>
              <w:t xml:space="preserve">COM(2021) 727 </w:t>
            </w:r>
            <w:proofErr w:type="spellStart"/>
            <w:r>
              <w:t>final</w:t>
            </w:r>
            <w:proofErr w:type="spellEnd"/>
          </w:p>
        </w:tc>
      </w:tr>
      <w:tr w:rsidRPr="009B70E7" w:rsidR="0094733C" w:rsidTr="0094733C" w14:paraId="7B720C82" w14:textId="77777777">
        <w:tc>
          <w:tcPr>
            <w:tcW w:w="1701" w:type="dxa"/>
            <w:vMerge/>
          </w:tcPr>
          <w:p w:rsidRPr="008D2131" w:rsidR="0094733C" w:rsidP="00B40158" w:rsidRDefault="0094733C" w14:paraId="5CD3C53F" w14:textId="77777777">
            <w:pPr>
              <w:pStyle w:val="ListParagraph"/>
              <w:ind w:left="0"/>
              <w:rPr>
                <w:b/>
                <w:lang w:val="pt-PT"/>
              </w:rPr>
            </w:pPr>
          </w:p>
        </w:tc>
        <w:tc>
          <w:tcPr>
            <w:tcW w:w="6804" w:type="dxa"/>
          </w:tcPr>
          <w:p w:rsidRPr="009B70E7" w:rsidR="0094733C" w:rsidP="00B40158" w:rsidRDefault="0094733C" w14:paraId="4342F9B2" w14:textId="77777777">
            <w:pPr>
              <w:pStyle w:val="ListParagraph"/>
              <w:ind w:left="-107"/>
            </w:pPr>
            <w:r>
              <w:t>EESC-2022-06395-00-00-AC</w:t>
            </w:r>
          </w:p>
        </w:tc>
      </w:tr>
    </w:tbl>
    <w:p w:rsidR="0094733C" w:rsidP="0094733C" w:rsidRDefault="0094733C" w14:paraId="6156D82D" w14:textId="77777777">
      <w:pPr>
        <w:pStyle w:val="ListParagraph"/>
        <w:ind w:left="0"/>
        <w:rPr>
          <w:b/>
        </w:rPr>
      </w:pPr>
    </w:p>
    <w:p w:rsidRPr="009B70E7" w:rsidR="0094733C" w:rsidP="0094733C" w:rsidRDefault="0094733C" w14:paraId="5BB0276A" w14:textId="77777777">
      <w:pPr>
        <w:pStyle w:val="ListParagraph"/>
        <w:keepNext/>
        <w:keepLines/>
        <w:ind w:left="0"/>
        <w:rPr>
          <w:b/>
        </w:rPr>
      </w:pPr>
      <w:r>
        <w:rPr>
          <w:b/>
        </w:rPr>
        <w:t>Põhipunktid</w:t>
      </w:r>
    </w:p>
    <w:p w:rsidRPr="009B70E7" w:rsidR="0094733C" w:rsidP="0094733C" w:rsidRDefault="0094733C" w14:paraId="0FE4EB06" w14:textId="77777777">
      <w:pPr>
        <w:pStyle w:val="ListParagraph"/>
        <w:keepNext/>
        <w:keepLines/>
        <w:ind w:left="0"/>
      </w:pPr>
    </w:p>
    <w:p w:rsidRPr="009B70E7" w:rsidR="0094733C" w:rsidP="0094733C" w:rsidRDefault="0094733C" w14:paraId="5C18ECAA" w14:textId="77777777">
      <w:pPr>
        <w:pStyle w:val="ListParagraph"/>
        <w:ind w:left="0"/>
      </w:pPr>
      <w:r>
        <w:t>Euroopa Majandus- ja Sotsiaalkomitee</w:t>
      </w:r>
    </w:p>
    <w:p w:rsidRPr="009B70E7" w:rsidR="0094733C" w:rsidP="0094733C" w:rsidRDefault="0094733C" w14:paraId="433C2B65" w14:textId="77777777">
      <w:pPr>
        <w:pStyle w:val="ListParagraph"/>
        <w:ind w:left="0"/>
      </w:pPr>
    </w:p>
    <w:p w:rsidRPr="009B70E7" w:rsidR="0094733C" w:rsidP="0094733C" w:rsidRDefault="0094733C" w14:paraId="7659A245" w14:textId="77777777">
      <w:pPr>
        <w:pStyle w:val="ListParagraph"/>
        <w:numPr>
          <w:ilvl w:val="0"/>
          <w:numId w:val="3"/>
        </w:numPr>
        <w:ind w:left="357" w:hanging="357"/>
      </w:pPr>
      <w:r>
        <w:t xml:space="preserve">nõustub komisjoni ettepanekuga </w:t>
      </w:r>
      <w:proofErr w:type="spellStart"/>
      <w:r>
        <w:t>kauplemiskoondteabe</w:t>
      </w:r>
      <w:proofErr w:type="spellEnd"/>
      <w:r>
        <w:t xml:space="preserve"> süsteemi loomiseks järgmiste varaklasside jaoks: aktsiad, börsil kaubeldavad fondid, võlakirjad ja tuletisinstrumendid. Käesolev ettepanek on osa kapitaliturgude liidu 2020. aasta tegevuskavast ja on järjekordne samm kapitaliturgude liidu loomise suunas;</w:t>
      </w:r>
    </w:p>
    <w:p w:rsidRPr="009B70E7" w:rsidR="0094733C" w:rsidP="0094733C" w:rsidRDefault="0094733C" w14:paraId="67B33670" w14:textId="77777777">
      <w:pPr>
        <w:pStyle w:val="ListParagraph"/>
        <w:numPr>
          <w:ilvl w:val="0"/>
          <w:numId w:val="3"/>
        </w:numPr>
        <w:ind w:left="357" w:hanging="357"/>
      </w:pPr>
      <w:r>
        <w:t>kordab, et kapitaliturgude liidu loomine on prioriteet ja oluline eeltingimus tõelise ühtse turu saavutamiseks, COVID-19 pandeemia tagajärgedega toimetulekuks ja kestlikule majandusele üleminekuks Euroopas;</w:t>
      </w:r>
    </w:p>
    <w:p w:rsidRPr="009B70E7" w:rsidR="0094733C" w:rsidP="0094733C" w:rsidRDefault="0094733C" w14:paraId="613C4CD0" w14:textId="77777777">
      <w:pPr>
        <w:pStyle w:val="ListParagraph"/>
        <w:numPr>
          <w:ilvl w:val="0"/>
          <w:numId w:val="3"/>
        </w:numPr>
        <w:ind w:left="357" w:hanging="357"/>
      </w:pPr>
      <w:r>
        <w:t>pooldab ettepanekut, mis hea rakendamise korral suurendab märkimisväärselt turuandmete läbipaistvust ja kättesaadavust, ühtlustavad täitmiskohtade õiguskeskkonda ja tugevdavad Euroopa kapitaliturge. Suurendatud läbipaistvus leevendab märkimisväärselt tugeva killustatuse tagajärgi;</w:t>
      </w:r>
    </w:p>
    <w:p w:rsidR="0094733C" w:rsidP="0094733C" w:rsidRDefault="0094733C" w14:paraId="615BB781" w14:textId="77777777">
      <w:pPr>
        <w:pStyle w:val="ListParagraph"/>
        <w:numPr>
          <w:ilvl w:val="0"/>
          <w:numId w:val="3"/>
        </w:numPr>
        <w:ind w:left="357" w:hanging="357"/>
      </w:pPr>
      <w:r>
        <w:t xml:space="preserve">peab oluliseks tagada kõigile, sh loomulikult ka väikestele ja keskmise suurusega ettevõtjatele ning üldisemalt </w:t>
      </w:r>
      <w:proofErr w:type="spellStart"/>
      <w:r>
        <w:t>jaeinvestoritele</w:t>
      </w:r>
      <w:proofErr w:type="spellEnd"/>
      <w:r>
        <w:t xml:space="preserve"> mittediskrimineeriv ja tasuta juurdepääs turuandmetele, ning kutsub üles vähendama olemasolevat teabe asümmeetriat;</w:t>
      </w:r>
    </w:p>
    <w:p w:rsidR="0094733C" w:rsidP="0094733C" w:rsidRDefault="0094733C" w14:paraId="169BB7F1" w14:textId="77777777">
      <w:pPr>
        <w:pStyle w:val="ListParagraph"/>
        <w:numPr>
          <w:ilvl w:val="0"/>
          <w:numId w:val="3"/>
        </w:numPr>
        <w:ind w:left="357" w:hanging="357"/>
      </w:pPr>
      <w:r>
        <w:t>soovitab Euroopa Komisjonil võtta lisameetmeid, et arendada edasi väga mitmekesist aktsiakultuuri kogu Euroopas. See hõlmab lisaks ennetava tarbijakaitse eeskirjadele tarbijate harimise parandamise meetmeid. Kapitaliturgude liidu loomise meetmetes tuleks pöörata suurt tähelepanu töötervishoiu ja tööohutuse ning töötingimuste aspektidele. See hõlmab ka selle tagamist, et Euroopa ja riiklike järelevalveasutuste inimressursid vastaksid suurenenud ülesannetele;</w:t>
      </w:r>
    </w:p>
    <w:p w:rsidR="0094733C" w:rsidP="0094733C" w:rsidRDefault="0094733C" w14:paraId="6EEC577D" w14:textId="66669FA5">
      <w:pPr>
        <w:pStyle w:val="ListParagraph"/>
        <w:numPr>
          <w:ilvl w:val="0"/>
          <w:numId w:val="3"/>
        </w:numPr>
        <w:ind w:left="357" w:hanging="357"/>
      </w:pPr>
      <w:r>
        <w:t>soovitab seoses vastuolulise küsimusega, mis puudutab keeldu võtta tasu kliendi korralduste täitmiseks edastamise (PFOF) eest, tugevdada järgmist põhimõtet: finantsvahendajad võivad valida oma klientide tehingute sooritamiseks kauplemiskoha või vastaspoole, pidades silmas üksnes eesmärki saavutada oma klientide jaoks parima tehingu tegemine.</w:t>
      </w:r>
    </w:p>
    <w:p w:rsidRPr="009B70E7" w:rsidR="0094733C" w:rsidP="0094733C" w:rsidRDefault="0094733C" w14:paraId="7BE5466D" w14:textId="77777777">
      <w:pPr>
        <w:pStyle w:val="ListParagraph"/>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1"/>
        <w:gridCol w:w="5670"/>
      </w:tblGrid>
      <w:tr w:rsidRPr="009B70E7" w:rsidR="0094733C" w:rsidTr="00313A82" w14:paraId="529F32A1" w14:textId="77777777">
        <w:tc>
          <w:tcPr>
            <w:tcW w:w="1951" w:type="dxa"/>
          </w:tcPr>
          <w:p w:rsidRPr="009B70E7" w:rsidR="0094733C" w:rsidP="00B40158" w:rsidRDefault="0094733C" w14:paraId="25CBB2B8" w14:textId="77777777">
            <w:pPr>
              <w:pStyle w:val="ListParagraph"/>
              <w:spacing w:line="276" w:lineRule="auto"/>
              <w:ind w:left="0"/>
              <w:rPr>
                <w:i/>
              </w:rPr>
            </w:pPr>
            <w:r>
              <w:rPr>
                <w:b/>
                <w:i/>
              </w:rPr>
              <w:t>Kontaktisik:</w:t>
            </w:r>
          </w:p>
        </w:tc>
        <w:tc>
          <w:tcPr>
            <w:tcW w:w="5670" w:type="dxa"/>
          </w:tcPr>
          <w:p w:rsidRPr="009B70E7" w:rsidR="0094733C" w:rsidP="00B40158" w:rsidRDefault="0094733C" w14:paraId="1293FEB5" w14:textId="77777777">
            <w:pPr>
              <w:pStyle w:val="ListParagraph"/>
              <w:spacing w:line="276" w:lineRule="auto"/>
              <w:ind w:left="0"/>
              <w:rPr>
                <w:i/>
              </w:rPr>
            </w:pPr>
            <w:proofErr w:type="spellStart"/>
            <w:r>
              <w:rPr>
                <w:i/>
              </w:rPr>
              <w:t>Sergio</w:t>
            </w:r>
            <w:proofErr w:type="spellEnd"/>
            <w:r>
              <w:rPr>
                <w:i/>
              </w:rPr>
              <w:t xml:space="preserve"> </w:t>
            </w:r>
            <w:proofErr w:type="spellStart"/>
            <w:r>
              <w:rPr>
                <w:i/>
              </w:rPr>
              <w:t>Lorencio</w:t>
            </w:r>
            <w:proofErr w:type="spellEnd"/>
            <w:r>
              <w:rPr>
                <w:i/>
              </w:rPr>
              <w:t xml:space="preserve"> </w:t>
            </w:r>
            <w:proofErr w:type="spellStart"/>
            <w:r>
              <w:rPr>
                <w:i/>
              </w:rPr>
              <w:t>Matallana</w:t>
            </w:r>
            <w:proofErr w:type="spellEnd"/>
          </w:p>
        </w:tc>
      </w:tr>
      <w:tr w:rsidRPr="009B70E7" w:rsidR="0094733C" w:rsidTr="00313A82" w14:paraId="2CAE067E" w14:textId="77777777">
        <w:tc>
          <w:tcPr>
            <w:tcW w:w="1951" w:type="dxa"/>
          </w:tcPr>
          <w:p w:rsidRPr="009B70E7" w:rsidR="0094733C" w:rsidP="00B40158" w:rsidRDefault="0094733C" w14:paraId="40663244" w14:textId="77777777">
            <w:pPr>
              <w:pStyle w:val="ListParagraph"/>
              <w:spacing w:line="276" w:lineRule="auto"/>
              <w:ind w:left="601"/>
              <w:rPr>
                <w:i/>
              </w:rPr>
            </w:pPr>
            <w:r>
              <w:rPr>
                <w:i/>
              </w:rPr>
              <w:lastRenderedPageBreak/>
              <w:t>Tel:</w:t>
            </w:r>
          </w:p>
        </w:tc>
        <w:tc>
          <w:tcPr>
            <w:tcW w:w="5670" w:type="dxa"/>
          </w:tcPr>
          <w:p w:rsidRPr="009B70E7" w:rsidR="0094733C" w:rsidP="00B40158" w:rsidRDefault="0094733C" w14:paraId="2BA32422" w14:textId="77777777">
            <w:pPr>
              <w:pStyle w:val="ListParagraph"/>
              <w:spacing w:line="276" w:lineRule="auto"/>
              <w:ind w:left="0"/>
              <w:rPr>
                <w:i/>
              </w:rPr>
            </w:pPr>
            <w:r>
              <w:rPr>
                <w:i/>
              </w:rPr>
              <w:t>00 32 2 546 92 40</w:t>
            </w:r>
          </w:p>
        </w:tc>
      </w:tr>
      <w:tr w:rsidRPr="009B70E7" w:rsidR="0094733C" w:rsidTr="00313A82" w14:paraId="1DFDE35F" w14:textId="77777777">
        <w:tc>
          <w:tcPr>
            <w:tcW w:w="1951" w:type="dxa"/>
          </w:tcPr>
          <w:p w:rsidRPr="009B70E7" w:rsidR="0094733C" w:rsidP="00B40158" w:rsidRDefault="0094733C" w14:paraId="2B3BD6F5" w14:textId="77777777">
            <w:pPr>
              <w:pStyle w:val="ListParagraph"/>
              <w:spacing w:line="276" w:lineRule="auto"/>
              <w:ind w:left="601"/>
              <w:rPr>
                <w:i/>
              </w:rPr>
            </w:pPr>
            <w:r>
              <w:rPr>
                <w:i/>
              </w:rPr>
              <w:t>E-post:</w:t>
            </w:r>
          </w:p>
        </w:tc>
        <w:tc>
          <w:tcPr>
            <w:tcW w:w="5670" w:type="dxa"/>
          </w:tcPr>
          <w:p w:rsidRPr="009B70E7" w:rsidR="0094733C" w:rsidP="00B40158" w:rsidRDefault="009F3BF8" w14:paraId="31B23DE9" w14:textId="77777777">
            <w:pPr>
              <w:pStyle w:val="ListParagraph"/>
              <w:spacing w:line="276" w:lineRule="auto"/>
              <w:ind w:left="0"/>
              <w:rPr>
                <w:i/>
              </w:rPr>
            </w:pPr>
            <w:hyperlink w:history="1" r:id="rId25">
              <w:r w:rsidR="00A10A98">
                <w:rPr>
                  <w:rStyle w:val="Hyperlink"/>
                  <w:i/>
                </w:rPr>
                <w:t>Sergio.LorencioMatallana@eesc.europa.eu</w:t>
              </w:r>
            </w:hyperlink>
          </w:p>
        </w:tc>
      </w:tr>
    </w:tbl>
    <w:p w:rsidRPr="00276CC9" w:rsidR="00276CC9" w:rsidP="00276CC9" w:rsidRDefault="00276CC9" w14:paraId="29199B90" w14:textId="41AB23BB">
      <w:pPr>
        <w:ind w:left="709"/>
        <w:rPr>
          <w:sz w:val="28"/>
        </w:rPr>
      </w:pPr>
    </w:p>
    <w:p w:rsidRPr="00276CC9" w:rsidR="00276CC9" w:rsidP="00276CC9" w:rsidRDefault="00276CC9" w14:paraId="5D86A4EF" w14:textId="77777777">
      <w:pPr>
        <w:ind w:left="709"/>
        <w:rPr>
          <w:sz w:val="28"/>
        </w:rPr>
      </w:pPr>
    </w:p>
    <w:p w:rsidRPr="009B70E7" w:rsidR="0094733C" w:rsidP="0094733C" w:rsidRDefault="0094733C" w14:paraId="3008712E" w14:textId="0FCC3BAA">
      <w:pPr>
        <w:pStyle w:val="ListParagraph"/>
        <w:keepNext/>
        <w:numPr>
          <w:ilvl w:val="0"/>
          <w:numId w:val="2"/>
        </w:numPr>
        <w:ind w:left="567" w:hanging="567"/>
        <w:rPr>
          <w:b/>
          <w:i/>
          <w:sz w:val="28"/>
          <w:szCs w:val="28"/>
        </w:rPr>
      </w:pPr>
      <w:r>
        <w:rPr>
          <w:b/>
          <w:i/>
          <w:sz w:val="28"/>
        </w:rPr>
        <w:t xml:space="preserve">Vabatahtliku </w:t>
      </w:r>
      <w:proofErr w:type="spellStart"/>
      <w:r>
        <w:rPr>
          <w:b/>
          <w:i/>
          <w:sz w:val="28"/>
        </w:rPr>
        <w:t>pöördmaksustamise</w:t>
      </w:r>
      <w:proofErr w:type="spellEnd"/>
      <w:r>
        <w:rPr>
          <w:b/>
          <w:i/>
          <w:sz w:val="28"/>
        </w:rPr>
        <w:t xml:space="preserve"> kohaldamisaja pikendamine ja </w:t>
      </w:r>
      <w:proofErr w:type="spellStart"/>
      <w:r>
        <w:rPr>
          <w:b/>
          <w:i/>
          <w:sz w:val="28"/>
        </w:rPr>
        <w:t>kiirreageerimismehhanism</w:t>
      </w:r>
      <w:proofErr w:type="spellEnd"/>
    </w:p>
    <w:p w:rsidRPr="009B70E7" w:rsidR="0094733C" w:rsidP="0094733C" w:rsidRDefault="0094733C" w14:paraId="4EEAB7FE"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9B70E7" w:rsidR="0094733C" w:rsidTr="00B40158" w14:paraId="5432986E" w14:textId="77777777">
        <w:tc>
          <w:tcPr>
            <w:tcW w:w="7088" w:type="dxa"/>
            <w:gridSpan w:val="2"/>
          </w:tcPr>
          <w:p w:rsidR="0094733C" w:rsidP="00B40158" w:rsidRDefault="0094733C" w14:paraId="1DA173A7" w14:textId="77777777">
            <w:pPr>
              <w:pStyle w:val="ListParagraph"/>
              <w:keepNext/>
              <w:ind w:left="0"/>
              <w:rPr>
                <w:b/>
              </w:rPr>
            </w:pPr>
            <w:r>
              <w:rPr>
                <w:b/>
              </w:rPr>
              <w:t>C-kategooria arvamus</w:t>
            </w:r>
          </w:p>
          <w:p w:rsidRPr="00CA3848" w:rsidR="0094733C" w:rsidP="00B40158" w:rsidRDefault="0094733C" w14:paraId="55DE821E" w14:textId="77777777">
            <w:pPr>
              <w:pStyle w:val="ListParagraph"/>
              <w:keepNext/>
              <w:ind w:left="0"/>
              <w:rPr>
                <w:b/>
              </w:rPr>
            </w:pPr>
          </w:p>
        </w:tc>
      </w:tr>
      <w:tr w:rsidRPr="009B70E7" w:rsidR="0094733C" w:rsidTr="00B40158" w14:paraId="463C90B4" w14:textId="77777777">
        <w:tc>
          <w:tcPr>
            <w:tcW w:w="1701" w:type="dxa"/>
            <w:vMerge w:val="restart"/>
          </w:tcPr>
          <w:p w:rsidRPr="009B70E7" w:rsidR="0094733C" w:rsidP="00B40158" w:rsidRDefault="0094733C" w14:paraId="340EA481" w14:textId="77777777">
            <w:pPr>
              <w:pStyle w:val="ListParagraph"/>
              <w:keepNext/>
              <w:ind w:left="0"/>
              <w:rPr>
                <w:b/>
              </w:rPr>
            </w:pPr>
            <w:r>
              <w:rPr>
                <w:b/>
              </w:rPr>
              <w:t>Viide:</w:t>
            </w:r>
          </w:p>
        </w:tc>
        <w:tc>
          <w:tcPr>
            <w:tcW w:w="5387" w:type="dxa"/>
          </w:tcPr>
          <w:p w:rsidRPr="009B70E7" w:rsidR="0094733C" w:rsidP="00B40158" w:rsidRDefault="0094733C" w14:paraId="30C9BBF6" w14:textId="77777777">
            <w:pPr>
              <w:pStyle w:val="ListParagraph"/>
              <w:keepNext/>
              <w:ind w:left="-56"/>
            </w:pPr>
            <w:r>
              <w:t xml:space="preserve">COM(2022) 39 </w:t>
            </w:r>
            <w:proofErr w:type="spellStart"/>
            <w:r>
              <w:t>final</w:t>
            </w:r>
            <w:proofErr w:type="spellEnd"/>
          </w:p>
        </w:tc>
      </w:tr>
      <w:tr w:rsidRPr="009B70E7" w:rsidR="0094733C" w:rsidTr="00B40158" w14:paraId="4985E011" w14:textId="77777777">
        <w:tc>
          <w:tcPr>
            <w:tcW w:w="1701" w:type="dxa"/>
            <w:vMerge/>
          </w:tcPr>
          <w:p w:rsidRPr="009B70E7" w:rsidR="0094733C" w:rsidP="00B40158" w:rsidRDefault="0094733C" w14:paraId="1C88160B" w14:textId="77777777">
            <w:pPr>
              <w:pStyle w:val="ListParagraph"/>
              <w:keepNext/>
              <w:ind w:left="0"/>
              <w:rPr>
                <w:b/>
              </w:rPr>
            </w:pPr>
          </w:p>
        </w:tc>
        <w:tc>
          <w:tcPr>
            <w:tcW w:w="5387" w:type="dxa"/>
          </w:tcPr>
          <w:p w:rsidRPr="009B70E7" w:rsidR="006119BD" w:rsidP="00B40158" w:rsidRDefault="006119BD" w14:paraId="5E56F871" w14:textId="63E047F2">
            <w:pPr>
              <w:pStyle w:val="ListParagraph"/>
              <w:keepNext/>
              <w:ind w:left="-56"/>
            </w:pPr>
            <w:r>
              <w:t>EESC-2022-01319-00-00-AC</w:t>
            </w:r>
          </w:p>
        </w:tc>
      </w:tr>
    </w:tbl>
    <w:p w:rsidR="00276CC9" w:rsidRDefault="00276CC9" w14:paraId="6784E45B" w14:textId="77777777">
      <w:pPr>
        <w:spacing w:after="160" w:line="259" w:lineRule="auto"/>
        <w:jc w:val="left"/>
      </w:pPr>
    </w:p>
    <w:p w:rsidR="006119BD" w:rsidRDefault="006119BD" w14:paraId="2FF1BDED" w14:textId="3261A85E">
      <w:pPr>
        <w:spacing w:after="160" w:line="259" w:lineRule="auto"/>
        <w:jc w:val="left"/>
      </w:pPr>
      <w:r>
        <w:t xml:space="preserve">Euroopa Majandus- ja Sotsiaalkomitee toetab ettepanekut „Nõukogu direktiiv, millega muudetakse direktiivi 2006/112/EÜ seoses vabatahtliku </w:t>
      </w:r>
      <w:proofErr w:type="spellStart"/>
      <w:r>
        <w:t>pöördmaksustamise</w:t>
      </w:r>
      <w:proofErr w:type="spellEnd"/>
      <w:r>
        <w:t xml:space="preserve"> kohaldamisaja pikendamisega teatavate pettusealdiste kaupade ja teenuste tarnete suhtes ning käibemaksupettuste vastase </w:t>
      </w:r>
      <w:proofErr w:type="spellStart"/>
      <w:r>
        <w:t>kiirreageerimismehhanismi</w:t>
      </w:r>
      <w:proofErr w:type="spellEnd"/>
      <w:r>
        <w:t xml:space="preserve"> kohaldamisaja pikendamisega“.</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108"/>
        <w:gridCol w:w="5562"/>
        <w:gridCol w:w="108"/>
      </w:tblGrid>
      <w:tr w:rsidRPr="009B70E7" w:rsidR="006119BD" w:rsidTr="004979FA" w14:paraId="29B363C8" w14:textId="77777777">
        <w:trPr>
          <w:gridAfter w:val="1"/>
          <w:wAfter w:w="108" w:type="dxa"/>
        </w:trPr>
        <w:tc>
          <w:tcPr>
            <w:tcW w:w="2235" w:type="dxa"/>
          </w:tcPr>
          <w:p w:rsidRPr="009B70E7" w:rsidR="006119BD" w:rsidP="00B40158" w:rsidRDefault="006119BD" w14:paraId="680FE717" w14:textId="77777777">
            <w:pPr>
              <w:pStyle w:val="ListParagraph"/>
              <w:spacing w:line="276" w:lineRule="auto"/>
              <w:ind w:left="0"/>
              <w:rPr>
                <w:i/>
              </w:rPr>
            </w:pPr>
            <w:r>
              <w:rPr>
                <w:b/>
                <w:i/>
              </w:rPr>
              <w:t>Kontaktisik:</w:t>
            </w:r>
          </w:p>
        </w:tc>
        <w:tc>
          <w:tcPr>
            <w:tcW w:w="5670" w:type="dxa"/>
            <w:gridSpan w:val="2"/>
          </w:tcPr>
          <w:p w:rsidRPr="009B70E7" w:rsidR="006119BD" w:rsidP="00313A82" w:rsidRDefault="006119BD" w14:paraId="45214DD3" w14:textId="77777777">
            <w:pPr>
              <w:pStyle w:val="ListParagraph"/>
              <w:spacing w:line="276" w:lineRule="auto"/>
              <w:ind w:left="281"/>
              <w:rPr>
                <w:i/>
              </w:rPr>
            </w:pPr>
            <w:r>
              <w:rPr>
                <w:i/>
              </w:rPr>
              <w:t>Juri Soosaar</w:t>
            </w:r>
          </w:p>
        </w:tc>
      </w:tr>
      <w:tr w:rsidRPr="009B70E7" w:rsidR="006119BD" w:rsidTr="004979FA" w14:paraId="6EA58DF4" w14:textId="77777777">
        <w:tc>
          <w:tcPr>
            <w:tcW w:w="2343" w:type="dxa"/>
            <w:gridSpan w:val="2"/>
          </w:tcPr>
          <w:p w:rsidRPr="009B70E7" w:rsidR="006119BD" w:rsidP="00B40158" w:rsidRDefault="006119BD" w14:paraId="6207B81C" w14:textId="77777777">
            <w:pPr>
              <w:pStyle w:val="ListParagraph"/>
              <w:spacing w:line="276" w:lineRule="auto"/>
              <w:ind w:left="601"/>
              <w:rPr>
                <w:i/>
              </w:rPr>
            </w:pPr>
            <w:r>
              <w:rPr>
                <w:i/>
              </w:rPr>
              <w:t>Tel:</w:t>
            </w:r>
          </w:p>
        </w:tc>
        <w:tc>
          <w:tcPr>
            <w:tcW w:w="5670" w:type="dxa"/>
            <w:gridSpan w:val="2"/>
          </w:tcPr>
          <w:p w:rsidRPr="009B70E7" w:rsidR="006119BD" w:rsidP="00313A82" w:rsidRDefault="006119BD" w14:paraId="5D2EFCD0" w14:textId="77777777">
            <w:pPr>
              <w:pStyle w:val="ListParagraph"/>
              <w:spacing w:line="276" w:lineRule="auto"/>
              <w:ind w:left="281"/>
              <w:rPr>
                <w:i/>
              </w:rPr>
            </w:pPr>
            <w:r>
              <w:rPr>
                <w:i/>
              </w:rPr>
              <w:t>00 32 2 546 96 28</w:t>
            </w:r>
          </w:p>
        </w:tc>
      </w:tr>
      <w:tr w:rsidRPr="009B70E7" w:rsidR="006119BD" w:rsidTr="004979FA" w14:paraId="6D302148" w14:textId="77777777">
        <w:tc>
          <w:tcPr>
            <w:tcW w:w="2343" w:type="dxa"/>
            <w:gridSpan w:val="2"/>
          </w:tcPr>
          <w:p w:rsidRPr="009B70E7" w:rsidR="006119BD" w:rsidP="00B40158" w:rsidRDefault="006119BD" w14:paraId="6043B40A" w14:textId="77777777">
            <w:pPr>
              <w:pStyle w:val="ListParagraph"/>
              <w:spacing w:line="276" w:lineRule="auto"/>
              <w:ind w:left="601"/>
              <w:rPr>
                <w:i/>
              </w:rPr>
            </w:pPr>
            <w:r>
              <w:rPr>
                <w:i/>
              </w:rPr>
              <w:t>E-post:</w:t>
            </w:r>
          </w:p>
        </w:tc>
        <w:tc>
          <w:tcPr>
            <w:tcW w:w="5670" w:type="dxa"/>
            <w:gridSpan w:val="2"/>
          </w:tcPr>
          <w:p w:rsidRPr="009B70E7" w:rsidR="006119BD" w:rsidP="00313A82" w:rsidRDefault="009F3BF8" w14:paraId="205EBAC7" w14:textId="77777777">
            <w:pPr>
              <w:pStyle w:val="ListParagraph"/>
              <w:spacing w:line="276" w:lineRule="auto"/>
              <w:ind w:left="281"/>
              <w:rPr>
                <w:i/>
              </w:rPr>
            </w:pPr>
            <w:hyperlink w:history="1" r:id="rId26">
              <w:r w:rsidR="00A10A98">
                <w:rPr>
                  <w:rStyle w:val="Hyperlink"/>
                  <w:i/>
                </w:rPr>
                <w:t>Juri.Soosaar@eesc.europa.eu</w:t>
              </w:r>
            </w:hyperlink>
          </w:p>
        </w:tc>
      </w:tr>
    </w:tbl>
    <w:p w:rsidR="006119BD" w:rsidRDefault="006119BD" w14:paraId="6A79C1D0" w14:textId="77777777">
      <w:pPr>
        <w:spacing w:after="160" w:line="259" w:lineRule="auto"/>
        <w:jc w:val="left"/>
      </w:pPr>
    </w:p>
    <w:p w:rsidR="006119BD" w:rsidRDefault="006119BD" w14:paraId="5C0D2FBD" w14:textId="77777777">
      <w:pPr>
        <w:spacing w:after="160" w:line="259" w:lineRule="auto"/>
        <w:jc w:val="left"/>
      </w:pPr>
    </w:p>
    <w:p w:rsidRPr="009B70E7" w:rsidR="004D7AC0" w:rsidRDefault="004D7AC0" w14:paraId="00ED4413" w14:textId="17C0F706">
      <w:pPr>
        <w:pStyle w:val="Heading1"/>
        <w:rPr>
          <w:b/>
        </w:rPr>
      </w:pPr>
      <w:bookmarkStart w:name="_Toc75527081" w:id="2"/>
      <w:bookmarkStart w:name="_Toc103606962" w:id="3"/>
      <w:r>
        <w:rPr>
          <w:b/>
        </w:rPr>
        <w:t>TÖÖHÕIVE, SOTSIAALKÜSIMUSED JA KODAKONDSUS</w:t>
      </w:r>
      <w:bookmarkEnd w:id="2"/>
      <w:bookmarkEnd w:id="3"/>
    </w:p>
    <w:p w:rsidRPr="009B70E7" w:rsidR="00775FDA" w:rsidP="0018231C" w:rsidRDefault="00775FDA" w14:paraId="29593B49" w14:textId="77777777">
      <w:pPr>
        <w:spacing w:line="259" w:lineRule="auto"/>
        <w:jc w:val="left"/>
      </w:pPr>
    </w:p>
    <w:p w:rsidRPr="009B70E7" w:rsidR="00DA608B" w:rsidRDefault="00C76C46" w14:paraId="5F4423B4" w14:textId="77777777">
      <w:pPr>
        <w:pStyle w:val="ListParagraph"/>
        <w:numPr>
          <w:ilvl w:val="0"/>
          <w:numId w:val="2"/>
        </w:numPr>
        <w:ind w:left="567" w:hanging="567"/>
        <w:rPr>
          <w:b/>
          <w:i/>
          <w:sz w:val="28"/>
          <w:szCs w:val="28"/>
        </w:rPr>
      </w:pPr>
      <w:r>
        <w:rPr>
          <w:b/>
          <w:i/>
          <w:sz w:val="28"/>
        </w:rPr>
        <w:t>ELi meetmed pärast COVID-19 kriisi: taastumise edendamine spordi kaudu</w:t>
      </w:r>
    </w:p>
    <w:p w:rsidRPr="009B70E7" w:rsidR="00DA608B" w:rsidP="0018231C" w:rsidRDefault="00DA608B" w14:paraId="541AA0F8"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766"/>
      </w:tblGrid>
      <w:tr w:rsidRPr="009B70E7" w:rsidR="00DA608B" w:rsidTr="000402AE" w14:paraId="01D2629D" w14:textId="77777777">
        <w:trPr>
          <w:trHeight w:val="309"/>
        </w:trPr>
        <w:tc>
          <w:tcPr>
            <w:tcW w:w="1701" w:type="dxa"/>
          </w:tcPr>
          <w:p w:rsidRPr="009B70E7" w:rsidR="00DA608B" w:rsidRDefault="00DA608B" w14:paraId="1C9E33E5" w14:textId="77777777">
            <w:pPr>
              <w:pStyle w:val="ListParagraph"/>
              <w:ind w:left="0" w:right="-978"/>
              <w:rPr>
                <w:b/>
              </w:rPr>
            </w:pPr>
            <w:r>
              <w:rPr>
                <w:b/>
              </w:rPr>
              <w:t>Raportöör:</w:t>
            </w:r>
          </w:p>
        </w:tc>
        <w:tc>
          <w:tcPr>
            <w:tcW w:w="5766" w:type="dxa"/>
          </w:tcPr>
          <w:p w:rsidRPr="009B70E7" w:rsidR="00DA608B" w:rsidRDefault="003F6382" w14:paraId="7C399DF2" w14:textId="77777777">
            <w:pPr>
              <w:pStyle w:val="ListParagraph"/>
              <w:ind w:left="-105"/>
            </w:pPr>
            <w:r>
              <w:t xml:space="preserve">Pietro </w:t>
            </w:r>
            <w:proofErr w:type="spellStart"/>
            <w:r>
              <w:t>Vittorio</w:t>
            </w:r>
            <w:proofErr w:type="spellEnd"/>
            <w:r>
              <w:t xml:space="preserve"> Barbieri (Euroopa mitmekesisuse rühm – IT)</w:t>
            </w:r>
          </w:p>
          <w:p w:rsidRPr="009B70E7" w:rsidR="00DA608B" w:rsidRDefault="00DA608B" w14:paraId="496D513D" w14:textId="77777777">
            <w:pPr>
              <w:pStyle w:val="ListParagraph"/>
              <w:ind w:left="0"/>
            </w:pPr>
          </w:p>
        </w:tc>
      </w:tr>
      <w:tr w:rsidRPr="009B70E7" w:rsidR="00DA608B" w:rsidTr="000402AE" w14:paraId="433EE8AB" w14:textId="77777777">
        <w:trPr>
          <w:trHeight w:val="636"/>
        </w:trPr>
        <w:tc>
          <w:tcPr>
            <w:tcW w:w="1701" w:type="dxa"/>
          </w:tcPr>
          <w:p w:rsidRPr="009B70E7" w:rsidR="00DA608B" w:rsidRDefault="00DA608B" w14:paraId="7F1DBF27" w14:textId="77777777">
            <w:pPr>
              <w:pStyle w:val="ListParagraph"/>
              <w:ind w:left="0"/>
              <w:rPr>
                <w:b/>
              </w:rPr>
            </w:pPr>
            <w:r>
              <w:rPr>
                <w:b/>
              </w:rPr>
              <w:t>Viide:</w:t>
            </w:r>
          </w:p>
        </w:tc>
        <w:tc>
          <w:tcPr>
            <w:tcW w:w="5766" w:type="dxa"/>
          </w:tcPr>
          <w:p w:rsidRPr="009B70E7" w:rsidR="00DA608B" w:rsidRDefault="00824DCF" w14:paraId="333B3C1F" w14:textId="77777777">
            <w:pPr>
              <w:pStyle w:val="ListParagraph"/>
              <w:ind w:left="-108"/>
            </w:pPr>
            <w:r>
              <w:t>omaalgatuslik arvamus</w:t>
            </w:r>
          </w:p>
          <w:p w:rsidRPr="009B70E7" w:rsidR="00DA608B" w:rsidRDefault="00C76C46" w14:paraId="027E52E6" w14:textId="77777777">
            <w:pPr>
              <w:pStyle w:val="ListParagraph"/>
              <w:ind w:left="-108"/>
            </w:pPr>
            <w:r>
              <w:t>EESC-2021-03673-00-00-AC</w:t>
            </w:r>
          </w:p>
        </w:tc>
      </w:tr>
    </w:tbl>
    <w:p w:rsidRPr="009B70E7" w:rsidR="00DA608B" w:rsidRDefault="00DA608B" w14:paraId="5F70BAEB" w14:textId="77777777">
      <w:pPr>
        <w:pStyle w:val="ListParagraph"/>
        <w:ind w:left="0"/>
        <w:rPr>
          <w:b/>
        </w:rPr>
      </w:pPr>
    </w:p>
    <w:p w:rsidR="00C76C46" w:rsidP="00C76C46" w:rsidRDefault="00DA608B" w14:paraId="02BFAF34" w14:textId="77777777">
      <w:pPr>
        <w:pStyle w:val="ListParagraph"/>
        <w:ind w:left="0"/>
        <w:rPr>
          <w:b/>
        </w:rPr>
      </w:pPr>
      <w:r>
        <w:rPr>
          <w:b/>
        </w:rPr>
        <w:t>Põhipunktid</w:t>
      </w:r>
    </w:p>
    <w:p w:rsidR="00C76C46" w:rsidP="00C76C46" w:rsidRDefault="00C76C46" w14:paraId="0EB10B9A" w14:textId="77777777">
      <w:pPr>
        <w:pStyle w:val="ListParagraph"/>
        <w:ind w:left="0"/>
        <w:rPr>
          <w:b/>
        </w:rPr>
      </w:pPr>
    </w:p>
    <w:p w:rsidR="00C76C46" w:rsidP="00C76C46" w:rsidRDefault="00C76C46" w14:paraId="3916BEC8" w14:textId="0679BB9A">
      <w:pPr>
        <w:pStyle w:val="ListParagraph"/>
        <w:ind w:left="0"/>
      </w:pPr>
      <w:r>
        <w:t>Pikk pandeemiaperiood on avaldanud tõsist mõju kogu spordivaldkonnale ja eelkõige rohujuure tasandi spordiorganisatsioonidele. Seepärast on nüüd vaja strateegilist käsitlust, et uuesti tähtsustada ja suurendada spordi ning kehalise tegevuse rolli vastupanuvõimelisema ja kestlikuma ühiskonna ülesehitamiseks.</w:t>
      </w:r>
    </w:p>
    <w:p w:rsidR="00C76C46" w:rsidP="00C76C46" w:rsidRDefault="00C76C46" w14:paraId="38A1D31A" w14:textId="77777777">
      <w:pPr>
        <w:pStyle w:val="ListParagraph"/>
        <w:ind w:left="0"/>
      </w:pPr>
    </w:p>
    <w:p w:rsidR="00C76C46" w:rsidP="00C76C46" w:rsidRDefault="00C76C46" w14:paraId="332C5B1F" w14:textId="77777777">
      <w:pPr>
        <w:pStyle w:val="ListParagraph"/>
        <w:ind w:left="0"/>
      </w:pPr>
      <w:r>
        <w:t>Sport ja kehaline aktiivsus tuleb integreerida majandus- ja sotsiaalarengu strateegiatesse. Sport on sotsiaalse, majandusliku ja keskkonnaalase kestlikkuse vahend, mis soodustab taastumist. Tähtis on tunnustada sotsiaalset dialoogi, kus arutatakse heaolu ja kehalist aktiivsust töökohal.</w:t>
      </w:r>
    </w:p>
    <w:p w:rsidR="00C76C46" w:rsidP="00C76C46" w:rsidRDefault="00C76C46" w14:paraId="47B08376" w14:textId="77777777">
      <w:pPr>
        <w:pStyle w:val="ListParagraph"/>
        <w:ind w:left="0"/>
      </w:pPr>
    </w:p>
    <w:p w:rsidR="00C76C46" w:rsidP="00C76C46" w:rsidRDefault="00C76C46" w14:paraId="59B01F7B" w14:textId="77777777">
      <w:pPr>
        <w:pStyle w:val="ListParagraph"/>
        <w:ind w:left="0"/>
      </w:pPr>
      <w:r>
        <w:t>Paremini tuleks väärtustada spordi ja kehalise aktiivsuse väärtust koolis, pöörates eritähelepanu sisemaal ja territoriaalselt ebasoodsas olukorras olevatele piirkondadele.</w:t>
      </w:r>
    </w:p>
    <w:p w:rsidR="00C76C46" w:rsidP="00C76C46" w:rsidRDefault="00C76C46" w14:paraId="54B494D0" w14:textId="77777777">
      <w:pPr>
        <w:pStyle w:val="ListParagraph"/>
        <w:ind w:left="0"/>
      </w:pPr>
    </w:p>
    <w:p w:rsidR="00813A00" w:rsidP="00C76C46" w:rsidRDefault="00C76C46" w14:paraId="2EBDD551" w14:textId="2ED677D7">
      <w:pPr>
        <w:pStyle w:val="ListParagraph"/>
        <w:ind w:left="0"/>
      </w:pPr>
      <w:r>
        <w:lastRenderedPageBreak/>
        <w:t xml:space="preserve">Pärast tervisealast hädaolukorda on vaja Euroopa poliitikas muuta nähtavamaks väärtused, mida esindavad sport ja kehaline aktiivsus, tagades neile täieliku väärtuse võrdsetel alustel teiste Euroopa poliitikavaldkondadega. Seega on ühtekuuluvuspoliitika kõrval vaja tõelist spordi mõjuvõimu suurendamist, st </w:t>
      </w:r>
      <w:r>
        <w:rPr>
          <w:b/>
        </w:rPr>
        <w:t>visiooni spordisüsteemi põhjalikust ümberkujundamisest</w:t>
      </w:r>
      <w:r>
        <w:t>, mis väärtustaks spordi märkimisväärset mõju inimeste heaolule ja elukvaliteedile.</w:t>
      </w:r>
    </w:p>
    <w:p w:rsidR="00276CC9" w:rsidP="00C76C46" w:rsidRDefault="00276CC9" w14:paraId="74C04D8B" w14:textId="77777777">
      <w:pPr>
        <w:pStyle w:val="ListParagraph"/>
        <w:ind w:left="0"/>
      </w:pPr>
    </w:p>
    <w:p w:rsidR="00813A00" w:rsidP="00C76C46" w:rsidRDefault="00C76C46" w14:paraId="43AD5187" w14:textId="225B2608">
      <w:pPr>
        <w:pStyle w:val="ListParagraph"/>
        <w:ind w:left="0"/>
      </w:pPr>
      <w:r>
        <w:t>Seetõttu on vaja</w:t>
      </w:r>
    </w:p>
    <w:p w:rsidR="00276CC9" w:rsidP="00C76C46" w:rsidRDefault="00276CC9" w14:paraId="1DCEC325" w14:textId="77777777">
      <w:pPr>
        <w:pStyle w:val="ListParagraph"/>
        <w:ind w:left="0"/>
      </w:pPr>
    </w:p>
    <w:p w:rsidR="00813A00" w:rsidP="0018231C" w:rsidRDefault="00C76C46" w14:paraId="6B1D7E5C" w14:textId="77777777">
      <w:pPr>
        <w:pStyle w:val="ListParagraph"/>
        <w:numPr>
          <w:ilvl w:val="0"/>
          <w:numId w:val="3"/>
        </w:numPr>
        <w:ind w:left="357" w:hanging="357"/>
      </w:pPr>
      <w:r>
        <w:t xml:space="preserve">lisada </w:t>
      </w:r>
      <w:proofErr w:type="spellStart"/>
      <w:r>
        <w:t>Eurostati</w:t>
      </w:r>
      <w:proofErr w:type="spellEnd"/>
      <w:r>
        <w:t xml:space="preserve"> materiaalse puuduse näitajate loetellu spordi puudumise määr – s.o vajalikust hüvest, spordiga tegelemise õigusest ilmajäämise määr;</w:t>
      </w:r>
    </w:p>
    <w:p w:rsidR="00C76C46" w:rsidP="0018231C" w:rsidRDefault="00C76C46" w14:paraId="658572DA" w14:textId="77777777">
      <w:pPr>
        <w:pStyle w:val="ListParagraph"/>
        <w:numPr>
          <w:ilvl w:val="0"/>
          <w:numId w:val="3"/>
        </w:numPr>
        <w:ind w:left="357" w:hanging="357"/>
      </w:pPr>
      <w:r>
        <w:t>teha spordisektorile kättesaadavaks kõik ELi 2021.–2027. aasta rahastamisvahendid, pidades sporti ja kehalist tegevust investeeringuks kogukondade individuaalsesse ja kollektiivsesse heaolusse;</w:t>
      </w:r>
    </w:p>
    <w:p w:rsidR="00C76C46" w:rsidP="0018231C" w:rsidRDefault="00C76C46" w14:paraId="4B93F088" w14:textId="5BC3AF97">
      <w:pPr>
        <w:pStyle w:val="ListParagraph"/>
        <w:numPr>
          <w:ilvl w:val="0"/>
          <w:numId w:val="3"/>
        </w:numPr>
        <w:ind w:left="357" w:hanging="357"/>
      </w:pPr>
      <w:r>
        <w:t>suurendada programmi „</w:t>
      </w:r>
      <w:proofErr w:type="spellStart"/>
      <w:r>
        <w:t>Erasmus</w:t>
      </w:r>
      <w:proofErr w:type="spellEnd"/>
      <w:r>
        <w:t xml:space="preserve">+“ raames spordile ja </w:t>
      </w:r>
      <w:proofErr w:type="spellStart"/>
      <w:r>
        <w:t>valdkondadevahelisele</w:t>
      </w:r>
      <w:proofErr w:type="spellEnd"/>
      <w:r>
        <w:t xml:space="preserve"> koostööle eraldatavate vahendite kogusummat;</w:t>
      </w:r>
    </w:p>
    <w:p w:rsidR="00C76C46" w:rsidP="0018231C" w:rsidRDefault="00C76C46" w14:paraId="057F7B5C" w14:textId="284D301E">
      <w:pPr>
        <w:pStyle w:val="ListParagraph"/>
        <w:numPr>
          <w:ilvl w:val="0"/>
          <w:numId w:val="3"/>
        </w:numPr>
        <w:ind w:left="357" w:hanging="357"/>
      </w:pPr>
      <w:r>
        <w:t>töötada välja plaanid spordi toetamiseks (majanduslike, sotsiaalsete ja tervishoiualaste) kriiside ja hädaolukordade korral, sealhulgas valmisoleku kavad, ning samuti haldusprotsessi lihtsustamiseks vajalike meetmete kaudu, et tulla toime keerulise bürokraatiaga, eriti rohujuure tasandi spordiklubide jaoks;</w:t>
      </w:r>
    </w:p>
    <w:p w:rsidRPr="009B70E7" w:rsidR="00C76C46" w:rsidP="0018231C" w:rsidRDefault="00C76C46" w14:paraId="06AC25C2" w14:textId="76B6EE7C">
      <w:pPr>
        <w:pStyle w:val="ListParagraph"/>
        <w:numPr>
          <w:ilvl w:val="0"/>
          <w:numId w:val="3"/>
        </w:numPr>
        <w:ind w:left="357" w:hanging="357"/>
      </w:pPr>
      <w:r>
        <w:t>soodustada toetust kodanikuaktiivsuse võrgustikele, et aidata saavutada neid eesmärke kohalikul tasandil avaliku poliitika ja võrgustike partnerluse ja ühise kavandamise kaudu.</w:t>
      </w:r>
    </w:p>
    <w:p w:rsidR="00DA608B" w:rsidRDefault="00DA608B" w14:paraId="153132D6"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5670"/>
      </w:tblGrid>
      <w:tr w:rsidRPr="009B70E7" w:rsidR="00AA5C61" w:rsidTr="00A174B9" w14:paraId="38C8B337" w14:textId="77777777">
        <w:tc>
          <w:tcPr>
            <w:tcW w:w="2093" w:type="dxa"/>
          </w:tcPr>
          <w:p w:rsidRPr="009B70E7" w:rsidR="00AA5C61" w:rsidP="00B34E93" w:rsidRDefault="00AA5C61" w14:paraId="1B77E76E" w14:textId="77777777">
            <w:pPr>
              <w:pStyle w:val="ListParagraph"/>
              <w:keepNext/>
              <w:keepLines/>
              <w:ind w:left="0"/>
              <w:rPr>
                <w:i/>
              </w:rPr>
            </w:pPr>
            <w:r>
              <w:rPr>
                <w:b/>
                <w:i/>
              </w:rPr>
              <w:t>Kontaktisik:</w:t>
            </w:r>
          </w:p>
        </w:tc>
        <w:tc>
          <w:tcPr>
            <w:tcW w:w="5670" w:type="dxa"/>
          </w:tcPr>
          <w:p w:rsidRPr="009B70E7" w:rsidR="00AA5C61" w:rsidP="003945B7" w:rsidRDefault="00813A00" w14:paraId="61F61677" w14:textId="77777777">
            <w:pPr>
              <w:pStyle w:val="ListParagraph"/>
              <w:keepNext/>
              <w:keepLines/>
              <w:ind w:left="140"/>
              <w:rPr>
                <w:i/>
              </w:rPr>
            </w:pPr>
            <w:r>
              <w:rPr>
                <w:i/>
              </w:rPr>
              <w:t xml:space="preserve">Valeria </w:t>
            </w:r>
            <w:proofErr w:type="spellStart"/>
            <w:r>
              <w:rPr>
                <w:i/>
              </w:rPr>
              <w:t>Atzori</w:t>
            </w:r>
            <w:proofErr w:type="spellEnd"/>
          </w:p>
        </w:tc>
      </w:tr>
      <w:tr w:rsidRPr="009B70E7" w:rsidR="00AA5C61" w:rsidTr="00A174B9" w14:paraId="45965D94" w14:textId="77777777">
        <w:tc>
          <w:tcPr>
            <w:tcW w:w="2093" w:type="dxa"/>
          </w:tcPr>
          <w:p w:rsidRPr="009B70E7" w:rsidR="00AA5C61" w:rsidP="00B34E93" w:rsidRDefault="00AA5C61" w14:paraId="0690129C" w14:textId="77777777">
            <w:pPr>
              <w:pStyle w:val="ListParagraph"/>
              <w:keepNext/>
              <w:keepLines/>
              <w:ind w:left="601"/>
              <w:rPr>
                <w:i/>
              </w:rPr>
            </w:pPr>
            <w:r>
              <w:rPr>
                <w:i/>
              </w:rPr>
              <w:t>Tel:</w:t>
            </w:r>
          </w:p>
        </w:tc>
        <w:tc>
          <w:tcPr>
            <w:tcW w:w="5670" w:type="dxa"/>
          </w:tcPr>
          <w:p w:rsidRPr="009B70E7" w:rsidR="00AA5C61" w:rsidP="003945B7" w:rsidRDefault="00813A00" w14:paraId="6026A50A" w14:textId="77777777">
            <w:pPr>
              <w:pStyle w:val="ListParagraph"/>
              <w:keepNext/>
              <w:keepLines/>
              <w:ind w:left="140"/>
              <w:rPr>
                <w:i/>
              </w:rPr>
            </w:pPr>
            <w:r>
              <w:rPr>
                <w:i/>
              </w:rPr>
              <w:t>00 32 2 546 87 74</w:t>
            </w:r>
          </w:p>
        </w:tc>
      </w:tr>
      <w:tr w:rsidRPr="009B70E7" w:rsidR="00AA5C61" w:rsidTr="00A174B9" w14:paraId="730A1BAB" w14:textId="77777777">
        <w:tc>
          <w:tcPr>
            <w:tcW w:w="2093" w:type="dxa"/>
          </w:tcPr>
          <w:p w:rsidRPr="009B70E7" w:rsidR="00AA5C61" w:rsidP="00670347" w:rsidRDefault="00AA5C61" w14:paraId="3490D4A7" w14:textId="77777777">
            <w:pPr>
              <w:pStyle w:val="ListParagraph"/>
              <w:ind w:left="601"/>
              <w:rPr>
                <w:i/>
              </w:rPr>
            </w:pPr>
            <w:r>
              <w:rPr>
                <w:i/>
              </w:rPr>
              <w:t>E-post:</w:t>
            </w:r>
          </w:p>
        </w:tc>
        <w:tc>
          <w:tcPr>
            <w:tcW w:w="5670" w:type="dxa"/>
          </w:tcPr>
          <w:p w:rsidRPr="009B70E7" w:rsidR="00AA5C61" w:rsidP="003945B7" w:rsidRDefault="009F3BF8" w14:paraId="333AD4FF" w14:textId="77777777">
            <w:pPr>
              <w:pStyle w:val="ListParagraph"/>
              <w:ind w:left="140"/>
              <w:rPr>
                <w:i/>
              </w:rPr>
            </w:pPr>
            <w:hyperlink w:history="1" r:id="rId27">
              <w:r w:rsidR="00A10A98">
                <w:rPr>
                  <w:rStyle w:val="Hyperlink"/>
                  <w:i/>
                </w:rPr>
                <w:t>Valeria.Atzori@eesc.europa.eu</w:t>
              </w:r>
            </w:hyperlink>
          </w:p>
        </w:tc>
      </w:tr>
    </w:tbl>
    <w:p w:rsidRPr="00276CC9" w:rsidR="003F2D36" w:rsidP="0018231C" w:rsidRDefault="003F2D36" w14:paraId="1D4A6852" w14:textId="3274DB6D">
      <w:pPr>
        <w:jc w:val="left"/>
        <w:rPr>
          <w:sz w:val="28"/>
        </w:rPr>
      </w:pPr>
    </w:p>
    <w:p w:rsidRPr="00276CC9" w:rsidR="00276CC9" w:rsidP="0018231C" w:rsidRDefault="00276CC9" w14:paraId="4812AB8E" w14:textId="77777777">
      <w:pPr>
        <w:jc w:val="left"/>
        <w:rPr>
          <w:sz w:val="28"/>
        </w:rPr>
      </w:pPr>
    </w:p>
    <w:p w:rsidRPr="009B70E7" w:rsidR="00775FDA" w:rsidP="0018231C" w:rsidRDefault="00C76C46" w14:paraId="4A90C531" w14:textId="77777777">
      <w:pPr>
        <w:pStyle w:val="ListParagraph"/>
        <w:keepNext/>
        <w:numPr>
          <w:ilvl w:val="0"/>
          <w:numId w:val="2"/>
        </w:numPr>
        <w:ind w:left="567" w:hanging="567"/>
        <w:rPr>
          <w:b/>
          <w:i/>
          <w:sz w:val="28"/>
          <w:szCs w:val="28"/>
        </w:rPr>
      </w:pPr>
      <w:r>
        <w:rPr>
          <w:b/>
          <w:i/>
          <w:sz w:val="28"/>
        </w:rPr>
        <w:t>Karistused ebaseaduslikult riigis viibivate kolmandate riikide kodanike tööandjatele</w:t>
      </w:r>
    </w:p>
    <w:p w:rsidRPr="009B70E7" w:rsidR="00775FDA" w:rsidP="0018231C" w:rsidRDefault="00775FDA" w14:paraId="2EE9B381"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775FDA" w:rsidTr="00B34E93" w14:paraId="6BBF370A" w14:textId="77777777">
        <w:trPr>
          <w:cantSplit/>
          <w:trHeight w:val="284" w:hRule="exact"/>
        </w:trPr>
        <w:tc>
          <w:tcPr>
            <w:tcW w:w="1701" w:type="dxa"/>
          </w:tcPr>
          <w:p w:rsidR="00775FDA" w:rsidP="0018231C" w:rsidRDefault="00775FDA" w14:paraId="5698395F" w14:textId="77777777">
            <w:pPr>
              <w:pStyle w:val="ListParagraph"/>
              <w:keepNext/>
              <w:ind w:left="0"/>
              <w:rPr>
                <w:b/>
              </w:rPr>
            </w:pPr>
            <w:r>
              <w:rPr>
                <w:b/>
              </w:rPr>
              <w:t>Raportöör:</w:t>
            </w:r>
          </w:p>
          <w:p w:rsidRPr="009B70E7" w:rsidR="00C76C46" w:rsidP="0018231C" w:rsidRDefault="00C76C46" w14:paraId="28DDE5BA" w14:textId="77777777">
            <w:pPr>
              <w:pStyle w:val="ListParagraph"/>
              <w:keepNext/>
              <w:ind w:left="0"/>
              <w:rPr>
                <w:b/>
              </w:rPr>
            </w:pPr>
          </w:p>
        </w:tc>
        <w:tc>
          <w:tcPr>
            <w:tcW w:w="6096" w:type="dxa"/>
          </w:tcPr>
          <w:p w:rsidR="003C07C5" w:rsidP="001D770D" w:rsidRDefault="00C76C46" w14:paraId="63C2DFD8" w14:textId="77777777">
            <w:pPr>
              <w:pStyle w:val="ListParagraph"/>
              <w:ind w:left="-59"/>
            </w:pPr>
            <w:r>
              <w:t xml:space="preserve">Carlos </w:t>
            </w:r>
            <w:proofErr w:type="spellStart"/>
            <w:r>
              <w:t>Manuel</w:t>
            </w:r>
            <w:proofErr w:type="spellEnd"/>
            <w:r>
              <w:t xml:space="preserve"> </w:t>
            </w:r>
            <w:proofErr w:type="spellStart"/>
            <w:r>
              <w:t>Trindade</w:t>
            </w:r>
            <w:proofErr w:type="spellEnd"/>
            <w:r>
              <w:t xml:space="preserve"> (töötajate rühm – PT)</w:t>
            </w:r>
          </w:p>
          <w:p w:rsidR="00C76C46" w:rsidP="00E26F29" w:rsidRDefault="00C76C46" w14:paraId="4612420D" w14:textId="77777777">
            <w:pPr>
              <w:pStyle w:val="ListParagraph"/>
              <w:keepNext/>
              <w:ind w:left="83"/>
            </w:pPr>
          </w:p>
          <w:p w:rsidR="00C76C46" w:rsidP="00E26F29" w:rsidRDefault="00C76C46" w14:paraId="457CCBBB" w14:textId="77777777">
            <w:pPr>
              <w:pStyle w:val="ListParagraph"/>
              <w:keepNext/>
              <w:ind w:left="83"/>
            </w:pPr>
          </w:p>
          <w:p w:rsidR="00C76C46" w:rsidP="00E26F29" w:rsidRDefault="00C76C46" w14:paraId="5FA0AB0F" w14:textId="77777777">
            <w:pPr>
              <w:pStyle w:val="ListParagraph"/>
              <w:keepNext/>
              <w:ind w:left="83"/>
            </w:pPr>
          </w:p>
          <w:p w:rsidR="00681B23" w:rsidP="00E26F29" w:rsidRDefault="00681B23" w14:paraId="31CF4E65" w14:textId="77777777">
            <w:pPr>
              <w:pStyle w:val="ListParagraph"/>
              <w:keepNext/>
              <w:ind w:left="83"/>
            </w:pPr>
          </w:p>
          <w:p w:rsidR="00681B23" w:rsidP="00E26F29" w:rsidRDefault="00681B23" w14:paraId="78FF3A66" w14:textId="77777777">
            <w:pPr>
              <w:pStyle w:val="ListParagraph"/>
              <w:keepNext/>
              <w:ind w:left="83"/>
            </w:pPr>
          </w:p>
          <w:p w:rsidR="00681B23" w:rsidP="00E26F29" w:rsidRDefault="00681B23" w14:paraId="727066B8" w14:textId="77777777">
            <w:pPr>
              <w:pStyle w:val="ListParagraph"/>
              <w:keepNext/>
              <w:ind w:left="83"/>
            </w:pPr>
          </w:p>
          <w:p w:rsidRPr="009B70E7" w:rsidR="00681B23" w:rsidP="00E26F29" w:rsidRDefault="00681B23" w14:paraId="5D2190DC" w14:textId="77777777">
            <w:pPr>
              <w:pStyle w:val="ListParagraph"/>
              <w:keepNext/>
              <w:ind w:left="83"/>
            </w:pPr>
          </w:p>
        </w:tc>
      </w:tr>
      <w:tr w:rsidRPr="009B70E7" w:rsidR="00C76C46" w:rsidTr="00B34E93" w14:paraId="63B0F5BC" w14:textId="77777777">
        <w:trPr>
          <w:cantSplit/>
          <w:trHeight w:val="284" w:hRule="exact"/>
        </w:trPr>
        <w:tc>
          <w:tcPr>
            <w:tcW w:w="1701" w:type="dxa"/>
          </w:tcPr>
          <w:p w:rsidRPr="009B70E7" w:rsidR="00C76C46" w:rsidP="0018231C" w:rsidRDefault="00C76C46" w14:paraId="21AF62C9" w14:textId="77777777">
            <w:pPr>
              <w:pStyle w:val="ListParagraph"/>
              <w:keepNext/>
              <w:ind w:left="0"/>
              <w:rPr>
                <w:b/>
              </w:rPr>
            </w:pPr>
          </w:p>
        </w:tc>
        <w:tc>
          <w:tcPr>
            <w:tcW w:w="6096" w:type="dxa"/>
          </w:tcPr>
          <w:p w:rsidR="00C76C46" w:rsidP="00E26F29" w:rsidRDefault="00C76C46" w14:paraId="606D7F13" w14:textId="77777777">
            <w:pPr>
              <w:pStyle w:val="ListParagraph"/>
              <w:keepNext/>
              <w:ind w:left="83"/>
            </w:pPr>
          </w:p>
        </w:tc>
      </w:tr>
      <w:tr w:rsidRPr="009B70E7" w:rsidR="00775FDA" w:rsidTr="00B34E93" w14:paraId="1EB97B61" w14:textId="77777777">
        <w:trPr>
          <w:cantSplit/>
          <w:trHeight w:val="567" w:hRule="exact"/>
        </w:trPr>
        <w:tc>
          <w:tcPr>
            <w:tcW w:w="1701" w:type="dxa"/>
          </w:tcPr>
          <w:p w:rsidRPr="009B70E7" w:rsidR="00775FDA" w:rsidP="0018231C" w:rsidRDefault="00775FDA" w14:paraId="16D0147A" w14:textId="77777777">
            <w:pPr>
              <w:pStyle w:val="ListParagraph"/>
              <w:keepNext/>
              <w:ind w:left="0"/>
              <w:rPr>
                <w:b/>
              </w:rPr>
            </w:pPr>
            <w:r>
              <w:rPr>
                <w:b/>
              </w:rPr>
              <w:t>Viide:</w:t>
            </w:r>
          </w:p>
        </w:tc>
        <w:tc>
          <w:tcPr>
            <w:tcW w:w="6096" w:type="dxa"/>
          </w:tcPr>
          <w:p w:rsidRPr="009B70E7" w:rsidR="00D80558" w:rsidP="001D770D" w:rsidRDefault="00BA579D" w14:paraId="47AE445E" w14:textId="54951430">
            <w:pPr>
              <w:pStyle w:val="ListParagraph"/>
              <w:ind w:left="-59"/>
            </w:pPr>
            <w:r>
              <w:t xml:space="preserve">COM(2021) 592 </w:t>
            </w:r>
            <w:proofErr w:type="spellStart"/>
            <w:r>
              <w:t>final</w:t>
            </w:r>
            <w:proofErr w:type="spellEnd"/>
          </w:p>
          <w:p w:rsidRPr="009B70E7" w:rsidR="00775FDA" w:rsidP="001D770D" w:rsidRDefault="00C76C46" w14:paraId="03819EE5" w14:textId="77777777">
            <w:pPr>
              <w:pStyle w:val="ListParagraph"/>
              <w:ind w:left="-59"/>
            </w:pPr>
            <w:r>
              <w:t>EESC-2021-05449-00-00-AC</w:t>
            </w:r>
          </w:p>
        </w:tc>
      </w:tr>
    </w:tbl>
    <w:p w:rsidRPr="009B70E7" w:rsidR="00BB1EE2" w:rsidRDefault="00BB1EE2" w14:paraId="4CBEF6F4" w14:textId="77777777">
      <w:pPr>
        <w:pStyle w:val="ListParagraph"/>
        <w:ind w:left="0"/>
        <w:rPr>
          <w:b/>
        </w:rPr>
      </w:pPr>
    </w:p>
    <w:p w:rsidRPr="00C76C46" w:rsidR="00775FDA" w:rsidRDefault="00C76C46" w14:paraId="5514C9C1" w14:textId="77777777">
      <w:pPr>
        <w:pStyle w:val="ListParagraph"/>
        <w:ind w:left="0"/>
        <w:rPr>
          <w:b/>
        </w:rPr>
      </w:pPr>
      <w:r>
        <w:rPr>
          <w:b/>
        </w:rPr>
        <w:t>Põhipunktid</w:t>
      </w:r>
    </w:p>
    <w:p w:rsidRPr="009B70E7" w:rsidR="005475DA" w:rsidRDefault="005475DA" w14:paraId="198CC629" w14:textId="77777777">
      <w:pPr>
        <w:pStyle w:val="ListParagraph"/>
        <w:ind w:left="0"/>
      </w:pPr>
    </w:p>
    <w:p w:rsidRPr="009B70E7" w:rsidR="00775FDA" w:rsidRDefault="008946BF" w14:paraId="489ACC97" w14:textId="77777777">
      <w:pPr>
        <w:pStyle w:val="ListParagraph"/>
        <w:ind w:left="0"/>
      </w:pPr>
      <w:r>
        <w:t>Euroopa Majandus- ja Sotsiaalkomitee</w:t>
      </w:r>
    </w:p>
    <w:p w:rsidRPr="009B70E7" w:rsidR="00775FDA" w:rsidP="0018231C" w:rsidRDefault="00775FDA" w14:paraId="75A79172" w14:textId="77777777">
      <w:pPr>
        <w:pStyle w:val="ListParagraph"/>
        <w:ind w:left="0"/>
      </w:pPr>
    </w:p>
    <w:p w:rsidRPr="009B70E7" w:rsidR="00775FDA" w:rsidP="0018231C" w:rsidRDefault="0036641A" w14:paraId="3883C564" w14:textId="7B9DA70A">
      <w:pPr>
        <w:pStyle w:val="ListParagraph"/>
        <w:numPr>
          <w:ilvl w:val="0"/>
          <w:numId w:val="3"/>
        </w:numPr>
        <w:ind w:left="357" w:hanging="357"/>
      </w:pPr>
      <w:r>
        <w:t xml:space="preserve">rõhutab, et kõnealuse direktiivi puudused on seotud selle tegeliku </w:t>
      </w:r>
      <w:proofErr w:type="spellStart"/>
      <w:r>
        <w:t>ülevõtmise</w:t>
      </w:r>
      <w:proofErr w:type="spellEnd"/>
      <w:r>
        <w:t xml:space="preserve"> ja rakendamisega liikmesriikides, eelkõige on see tingitud nende määratud karistuste suurest erinevusest, mistõttu ei näi need enamikul juhtudel takistavat ebaseaduslikult riigis viibivate kolmandate riikide kodanike töölevõtmist;</w:t>
      </w:r>
    </w:p>
    <w:p w:rsidRPr="009B70E7" w:rsidR="00775FDA" w:rsidP="0018231C" w:rsidRDefault="00B61819" w14:paraId="32385449" w14:textId="77777777">
      <w:pPr>
        <w:pStyle w:val="ListParagraph"/>
        <w:numPr>
          <w:ilvl w:val="0"/>
          <w:numId w:val="3"/>
        </w:numPr>
        <w:ind w:left="357" w:hanging="357"/>
      </w:pPr>
      <w:r>
        <w:t xml:space="preserve">kutsub liikmesriike üles suurendama jõupingutusi direktiivi rakendamiseks ja tegema komisjoniga aktiivselt koostööd selle tõhususe tagamise nimel. Komitee toetab kindlalt komisjoni valmisolekut algatada rikkumismenetlused liikmesriikide vastu, kui nad jätkuvalt ei esita kogu asjakohast teavet </w:t>
      </w:r>
      <w:r>
        <w:lastRenderedPageBreak/>
        <w:t>direktiivist tulenevate peamiste kohustuste täitmise kohta seoses karistuste, kontrollide ja rändajate õiguste kaitsega;</w:t>
      </w:r>
    </w:p>
    <w:p w:rsidR="00B92B86" w:rsidP="0018231C" w:rsidRDefault="00B61819" w14:paraId="36064EE2" w14:textId="77777777">
      <w:pPr>
        <w:pStyle w:val="ListParagraph"/>
        <w:numPr>
          <w:ilvl w:val="0"/>
          <w:numId w:val="3"/>
        </w:numPr>
        <w:ind w:left="357" w:hanging="357"/>
      </w:pPr>
      <w:r>
        <w:t>soovitab liikmesriikidel uurida, kuidas kasutada kõiki direktiiviga ette nähtud karistusi, eelkõige kõiki täiendavaid haldusmeetmeid (riiklike hüvitiste saamise või riigihankemenetlustes osalemise õigusest ilmajätmine, riiklike toetuste tagasinõudmine, asutuste ajutine või alaline sulgemine või tegevusloa tühistamine);</w:t>
      </w:r>
    </w:p>
    <w:p w:rsidR="00B61819" w:rsidP="00B61819" w:rsidRDefault="00B61819" w14:paraId="2F32E458" w14:textId="399B6BDD">
      <w:pPr>
        <w:pStyle w:val="ListParagraph"/>
        <w:numPr>
          <w:ilvl w:val="0"/>
          <w:numId w:val="3"/>
        </w:numPr>
        <w:ind w:left="357" w:hanging="357"/>
      </w:pPr>
      <w:r>
        <w:t>soovitab kavandada karistused liikmesriikides nii, et need oleksid tõhusad, hoiatavad (nende summa peab ületama kasu) ja proportsionaalsed, tuginedes terviklikule ja iga liikmesriigi õigusraamistikku integreeritud lähenemisviisile;</w:t>
      </w:r>
    </w:p>
    <w:p w:rsidR="00B61819" w:rsidP="0018231C" w:rsidRDefault="00B61819" w14:paraId="4E6ED4D1" w14:textId="7E078931">
      <w:pPr>
        <w:pStyle w:val="ListParagraph"/>
        <w:numPr>
          <w:ilvl w:val="0"/>
          <w:numId w:val="3"/>
        </w:numPr>
        <w:ind w:left="357" w:hanging="357"/>
      </w:pPr>
      <w:r>
        <w:t xml:space="preserve">soovitab komitee komisjonil ja liikmesriikidel võimaldada juurdepääs seaduslikule elamis- ja tööloale nende rändajate jaoks, kes teevad ametivõimudega koostööd ebaseaduslikult riigis viibivate kolmandate riikide töötajate tööandjate vastu, et julgustada neid aktiivsele koostööle </w:t>
      </w:r>
      <w:proofErr w:type="spellStart"/>
      <w:r>
        <w:t>vastuvõtva</w:t>
      </w:r>
      <w:proofErr w:type="spellEnd"/>
      <w:r>
        <w:t xml:space="preserve"> riigi ametiasutustega;</w:t>
      </w:r>
    </w:p>
    <w:p w:rsidR="00B61819" w:rsidP="0018231C" w:rsidRDefault="00B61819" w14:paraId="0CE72F65" w14:textId="77777777">
      <w:pPr>
        <w:pStyle w:val="ListParagraph"/>
        <w:numPr>
          <w:ilvl w:val="0"/>
          <w:numId w:val="3"/>
        </w:numPr>
        <w:ind w:left="357" w:hanging="357"/>
      </w:pPr>
      <w:r>
        <w:t>teeb komisjonile ettepaneku innustada liikmesriike omama konventsiooni nr 81 kohaselt piisavat arvu tööinspektoreid töötajate arvu suhtes 2024. aastaks ja vastasel juhul kaaluma õigusaktide vastuvõtmist selle rahvusvahelise standardi rakendamiseks ELis;</w:t>
      </w:r>
    </w:p>
    <w:p w:rsidR="00B61819" w:rsidP="0018231C" w:rsidRDefault="00B61819" w14:paraId="1C11E486" w14:textId="2918EF8D">
      <w:pPr>
        <w:pStyle w:val="ListParagraph"/>
        <w:numPr>
          <w:ilvl w:val="0"/>
          <w:numId w:val="3"/>
        </w:numPr>
        <w:ind w:left="357" w:hanging="357"/>
      </w:pPr>
      <w:r>
        <w:t>soovitab komisjonil ja liikmesriikidel kasutada kõiki vahendeid, eelkõige sotsiaalvõrgustikke ja audiovisuaalset meediat, et viia läbi teadlikkuse suurendamise ja teabekampaaniaid, mis on ühelt poolt suunatud ettevõtjatele, kes võtavad tööle kolmandatest riikidest pärit ebaseaduslikke rändajaid, andes neile teada sellega seotud riskidest, ja teiselt poolt töötajatele endile, teavitades neid mitmes keeles nende õigustest ja viisidest, kuidas nad saavad neid kasutada;</w:t>
      </w:r>
    </w:p>
    <w:p w:rsidRPr="009B70E7" w:rsidR="005475DA" w:rsidP="005475DA" w:rsidRDefault="00B61819" w14:paraId="7578B04F" w14:textId="77777777">
      <w:pPr>
        <w:pStyle w:val="ListParagraph"/>
        <w:numPr>
          <w:ilvl w:val="0"/>
          <w:numId w:val="3"/>
        </w:numPr>
        <w:ind w:left="357" w:hanging="357"/>
      </w:pPr>
      <w:r>
        <w:t>peab komitee väga positiivseks komisjoni initsiatiivi seada Euroopa rändevõrgustiku toel sisse infotehnoloogiline aruandlussüsteem ja andmebaas, mis võimaldab õigeaegselt hankida korrapärast ja võrreldavat teavet, et ületada olemasolevaid suuri raskusi.</w:t>
      </w:r>
    </w:p>
    <w:p w:rsidRPr="009B70E7" w:rsidR="00775FDA" w:rsidRDefault="00775FDA" w14:paraId="3210B96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6"/>
        <w:gridCol w:w="5670"/>
      </w:tblGrid>
      <w:tr w:rsidRPr="009B70E7" w:rsidR="005475DA" w:rsidTr="00A174B9" w14:paraId="4CE89B81" w14:textId="77777777">
        <w:tc>
          <w:tcPr>
            <w:tcW w:w="1526" w:type="dxa"/>
          </w:tcPr>
          <w:p w:rsidRPr="009B70E7" w:rsidR="005475DA" w:rsidP="0053502B" w:rsidRDefault="005475DA" w14:paraId="46A5F4F1" w14:textId="77777777">
            <w:pPr>
              <w:pStyle w:val="ListParagraph"/>
              <w:ind w:left="0"/>
              <w:rPr>
                <w:i/>
              </w:rPr>
            </w:pPr>
            <w:r>
              <w:rPr>
                <w:b/>
                <w:i/>
              </w:rPr>
              <w:t>Kontaktisik:</w:t>
            </w:r>
          </w:p>
        </w:tc>
        <w:tc>
          <w:tcPr>
            <w:tcW w:w="5670" w:type="dxa"/>
          </w:tcPr>
          <w:p w:rsidRPr="009B70E7" w:rsidR="005475DA" w:rsidP="00A174B9" w:rsidRDefault="00B61819" w14:paraId="67B2AECB" w14:textId="77777777">
            <w:pPr>
              <w:pStyle w:val="ListParagraph"/>
              <w:ind w:left="281"/>
              <w:rPr>
                <w:i/>
              </w:rPr>
            </w:pPr>
            <w:r>
              <w:rPr>
                <w:i/>
              </w:rPr>
              <w:t xml:space="preserve">Triin </w:t>
            </w:r>
            <w:proofErr w:type="spellStart"/>
            <w:r>
              <w:rPr>
                <w:i/>
              </w:rPr>
              <w:t>Aasmaa</w:t>
            </w:r>
            <w:proofErr w:type="spellEnd"/>
          </w:p>
        </w:tc>
      </w:tr>
      <w:tr w:rsidRPr="009B70E7" w:rsidR="005475DA" w:rsidTr="00A174B9" w14:paraId="58E44BE8" w14:textId="77777777">
        <w:tc>
          <w:tcPr>
            <w:tcW w:w="1526" w:type="dxa"/>
          </w:tcPr>
          <w:p w:rsidRPr="009B70E7" w:rsidR="005475DA" w:rsidP="0053502B" w:rsidRDefault="005475DA" w14:paraId="12A28413" w14:textId="77777777">
            <w:pPr>
              <w:pStyle w:val="ListParagraph"/>
              <w:ind w:left="601"/>
              <w:rPr>
                <w:i/>
              </w:rPr>
            </w:pPr>
            <w:r>
              <w:rPr>
                <w:i/>
              </w:rPr>
              <w:t>Tel:</w:t>
            </w:r>
          </w:p>
        </w:tc>
        <w:tc>
          <w:tcPr>
            <w:tcW w:w="5670" w:type="dxa"/>
          </w:tcPr>
          <w:p w:rsidRPr="009B70E7" w:rsidR="005475DA" w:rsidP="00A174B9" w:rsidRDefault="00B61819" w14:paraId="7FB18911" w14:textId="77777777">
            <w:pPr>
              <w:pStyle w:val="ListParagraph"/>
              <w:ind w:left="281"/>
              <w:rPr>
                <w:i/>
              </w:rPr>
            </w:pPr>
            <w:r>
              <w:rPr>
                <w:i/>
              </w:rPr>
              <w:t>00 32 2 546 95 24</w:t>
            </w:r>
          </w:p>
        </w:tc>
      </w:tr>
      <w:tr w:rsidRPr="009B70E7" w:rsidR="005475DA" w:rsidTr="00A174B9" w14:paraId="7CF38F78" w14:textId="77777777">
        <w:tc>
          <w:tcPr>
            <w:tcW w:w="1526" w:type="dxa"/>
          </w:tcPr>
          <w:p w:rsidRPr="009B70E7" w:rsidR="005475DA" w:rsidP="0053502B" w:rsidRDefault="005475DA" w14:paraId="4940F180" w14:textId="77777777">
            <w:pPr>
              <w:pStyle w:val="ListParagraph"/>
              <w:ind w:left="601"/>
              <w:rPr>
                <w:i/>
              </w:rPr>
            </w:pPr>
            <w:r>
              <w:rPr>
                <w:i/>
              </w:rPr>
              <w:t>E-post:</w:t>
            </w:r>
          </w:p>
        </w:tc>
        <w:tc>
          <w:tcPr>
            <w:tcW w:w="5670" w:type="dxa"/>
          </w:tcPr>
          <w:p w:rsidRPr="009B70E7" w:rsidR="005475DA" w:rsidP="00A174B9" w:rsidRDefault="009F3BF8" w14:paraId="5B7D9CC1" w14:textId="77777777">
            <w:pPr>
              <w:pStyle w:val="ListParagraph"/>
              <w:ind w:left="281"/>
              <w:rPr>
                <w:i/>
              </w:rPr>
            </w:pPr>
            <w:hyperlink w:history="1" r:id="rId28">
              <w:r w:rsidR="00A10A98">
                <w:rPr>
                  <w:rStyle w:val="Hyperlink"/>
                  <w:i/>
                </w:rPr>
                <w:t>Triin.Aasmaa@eesc.europa.eu</w:t>
              </w:r>
            </w:hyperlink>
          </w:p>
        </w:tc>
      </w:tr>
    </w:tbl>
    <w:p w:rsidR="00D014A8" w:rsidRDefault="00D014A8" w14:paraId="26D3FC5C" w14:textId="77777777">
      <w:pPr>
        <w:spacing w:after="160" w:line="259" w:lineRule="auto"/>
        <w:jc w:val="left"/>
      </w:pPr>
    </w:p>
    <w:p w:rsidRPr="0018231C" w:rsidR="003F2D36" w:rsidRDefault="003F2D36" w14:paraId="2D852260" w14:textId="77777777">
      <w:pPr>
        <w:spacing w:after="160" w:line="259" w:lineRule="auto"/>
        <w:jc w:val="left"/>
      </w:pPr>
    </w:p>
    <w:p w:rsidRPr="009B70E7" w:rsidR="00841374" w:rsidRDefault="001D770D" w14:paraId="67848541" w14:textId="77777777">
      <w:pPr>
        <w:pStyle w:val="ListParagraph"/>
        <w:numPr>
          <w:ilvl w:val="0"/>
          <w:numId w:val="4"/>
        </w:numPr>
        <w:overflowPunct w:val="0"/>
        <w:autoSpaceDE w:val="0"/>
        <w:autoSpaceDN w:val="0"/>
        <w:adjustRightInd w:val="0"/>
        <w:ind w:left="567" w:hanging="567"/>
        <w:textAlignment w:val="baseline"/>
        <w:rPr>
          <w:b/>
          <w:i/>
          <w:sz w:val="28"/>
          <w:szCs w:val="28"/>
        </w:rPr>
      </w:pPr>
      <w:r>
        <w:rPr>
          <w:b/>
          <w:i/>
          <w:sz w:val="28"/>
        </w:rPr>
        <w:t>Rändajate ebaseaduslik üle piiri toimetamine</w:t>
      </w:r>
    </w:p>
    <w:p w:rsidRPr="009B70E7" w:rsidR="00841374" w:rsidP="0018231C" w:rsidRDefault="00841374" w14:paraId="61F8FA49"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7"/>
        <w:gridCol w:w="44"/>
        <w:gridCol w:w="5302"/>
        <w:gridCol w:w="794"/>
      </w:tblGrid>
      <w:tr w:rsidRPr="009B70E7" w:rsidR="008946BF" w:rsidTr="008946BF" w14:paraId="1B8EA056" w14:textId="77777777">
        <w:trPr>
          <w:gridAfter w:val="1"/>
          <w:wAfter w:w="794" w:type="dxa"/>
        </w:trPr>
        <w:tc>
          <w:tcPr>
            <w:tcW w:w="1657" w:type="dxa"/>
          </w:tcPr>
          <w:p w:rsidR="008946BF" w:rsidP="001513FD" w:rsidRDefault="008946BF" w14:paraId="27A69D09" w14:textId="77777777">
            <w:pPr>
              <w:pStyle w:val="ListParagraph"/>
              <w:ind w:left="0"/>
              <w:rPr>
                <w:b/>
              </w:rPr>
            </w:pPr>
            <w:r>
              <w:rPr>
                <w:b/>
              </w:rPr>
              <w:t>Raportöör:</w:t>
            </w:r>
          </w:p>
          <w:p w:rsidRPr="00F63F2A" w:rsidR="008946BF" w:rsidP="001513FD" w:rsidRDefault="008946BF" w14:paraId="3DE325EE" w14:textId="77777777">
            <w:pPr>
              <w:pStyle w:val="ListParagraph"/>
              <w:ind w:left="0"/>
              <w:rPr>
                <w:b/>
                <w:sz w:val="20"/>
                <w:szCs w:val="20"/>
              </w:rPr>
            </w:pPr>
            <w:r>
              <w:rPr>
                <w:b/>
                <w:sz w:val="20"/>
              </w:rPr>
              <w:t>Kaasraportöör:</w:t>
            </w:r>
          </w:p>
        </w:tc>
        <w:tc>
          <w:tcPr>
            <w:tcW w:w="5346" w:type="dxa"/>
            <w:gridSpan w:val="2"/>
          </w:tcPr>
          <w:p w:rsidR="008946BF" w:rsidP="001513FD" w:rsidRDefault="008946BF" w14:paraId="4E32F620" w14:textId="77777777">
            <w:pPr>
              <w:pStyle w:val="ListParagraph"/>
              <w:ind w:left="-108"/>
            </w:pPr>
            <w:r>
              <w:t xml:space="preserve">José Antonio </w:t>
            </w:r>
            <w:proofErr w:type="spellStart"/>
            <w:r>
              <w:t>Moreno</w:t>
            </w:r>
            <w:proofErr w:type="spellEnd"/>
            <w:r>
              <w:t xml:space="preserve"> </w:t>
            </w:r>
            <w:proofErr w:type="spellStart"/>
            <w:r>
              <w:t>Díaz</w:t>
            </w:r>
            <w:proofErr w:type="spellEnd"/>
            <w:r>
              <w:t xml:space="preserve"> (töötajate rühm – ES)</w:t>
            </w:r>
          </w:p>
          <w:p w:rsidR="008946BF" w:rsidP="001513FD" w:rsidRDefault="001D770D" w14:paraId="1418FB3A" w14:textId="77777777">
            <w:pPr>
              <w:pStyle w:val="ListParagraph"/>
              <w:ind w:left="-121"/>
            </w:pPr>
            <w:r>
              <w:t xml:space="preserve">Pietro </w:t>
            </w:r>
            <w:proofErr w:type="spellStart"/>
            <w:r>
              <w:t>Vittorio</w:t>
            </w:r>
            <w:proofErr w:type="spellEnd"/>
            <w:r>
              <w:t xml:space="preserve"> Barbieri (Euroopa mitmekesisuse rühm – IT)</w:t>
            </w:r>
          </w:p>
          <w:p w:rsidRPr="009B70E7" w:rsidR="008946BF" w:rsidP="001513FD" w:rsidRDefault="008946BF" w14:paraId="1D6A8C21" w14:textId="77777777">
            <w:pPr>
              <w:pStyle w:val="ListParagraph"/>
              <w:ind w:left="-108"/>
            </w:pPr>
          </w:p>
        </w:tc>
      </w:tr>
      <w:tr w:rsidRPr="009B70E7" w:rsidR="00841374" w:rsidTr="0018231C" w14:paraId="32FD7DE1" w14:textId="77777777">
        <w:tblPrEx>
          <w:tblCellMar>
            <w:left w:w="57" w:type="dxa"/>
            <w:right w:w="57" w:type="dxa"/>
          </w:tblCellMar>
        </w:tblPrEx>
        <w:tc>
          <w:tcPr>
            <w:tcW w:w="1701" w:type="dxa"/>
            <w:gridSpan w:val="2"/>
          </w:tcPr>
          <w:p w:rsidRPr="009B70E7" w:rsidR="00841374" w:rsidRDefault="00841374" w14:paraId="49A9CE9F" w14:textId="77777777">
            <w:pPr>
              <w:pStyle w:val="ListParagraph"/>
              <w:ind w:left="0"/>
              <w:rPr>
                <w:b/>
              </w:rPr>
            </w:pPr>
            <w:r>
              <w:rPr>
                <w:b/>
              </w:rPr>
              <w:t>Viide:</w:t>
            </w:r>
          </w:p>
        </w:tc>
        <w:tc>
          <w:tcPr>
            <w:tcW w:w="6096" w:type="dxa"/>
            <w:gridSpan w:val="2"/>
          </w:tcPr>
          <w:p w:rsidRPr="009B70E7" w:rsidR="00841374" w:rsidP="00407760" w:rsidRDefault="00C600B5" w14:paraId="12687944" w14:textId="0C1159F9">
            <w:pPr>
              <w:pStyle w:val="ListParagraph"/>
              <w:ind w:left="-56"/>
            </w:pPr>
            <w:r>
              <w:t xml:space="preserve">COM(2021) 591 </w:t>
            </w:r>
            <w:proofErr w:type="spellStart"/>
            <w:r>
              <w:t>final</w:t>
            </w:r>
            <w:proofErr w:type="spellEnd"/>
          </w:p>
          <w:p w:rsidRPr="009B70E7" w:rsidR="00841374" w:rsidP="00407760" w:rsidRDefault="002E5473" w14:paraId="4D00CE77" w14:textId="77777777">
            <w:pPr>
              <w:pStyle w:val="ListParagraph"/>
              <w:ind w:left="-56"/>
            </w:pPr>
            <w:r>
              <w:t>EESC-2021-05762-00-00-AC</w:t>
            </w:r>
          </w:p>
        </w:tc>
      </w:tr>
    </w:tbl>
    <w:p w:rsidRPr="009B70E7" w:rsidR="00841374" w:rsidRDefault="00841374" w14:paraId="41D2E1A0" w14:textId="77777777">
      <w:pPr>
        <w:pStyle w:val="ListParagraph"/>
        <w:ind w:left="0"/>
        <w:rPr>
          <w:b/>
        </w:rPr>
      </w:pPr>
    </w:p>
    <w:p w:rsidRPr="00D85D67" w:rsidR="00841374" w:rsidRDefault="00841374" w14:paraId="52269C81" w14:textId="77777777">
      <w:pPr>
        <w:pStyle w:val="ListParagraph"/>
        <w:ind w:left="0"/>
        <w:rPr>
          <w:b/>
        </w:rPr>
      </w:pPr>
      <w:r>
        <w:rPr>
          <w:b/>
        </w:rPr>
        <w:t>Põhipunktid</w:t>
      </w:r>
    </w:p>
    <w:p w:rsidR="00841374" w:rsidRDefault="00841374" w14:paraId="2E4ED17D" w14:textId="77777777">
      <w:pPr>
        <w:pStyle w:val="ListParagraph"/>
        <w:ind w:left="0"/>
      </w:pPr>
    </w:p>
    <w:p w:rsidR="001D770D" w:rsidRDefault="001D770D" w14:paraId="20C76CF9" w14:textId="77777777">
      <w:pPr>
        <w:pStyle w:val="ListParagraph"/>
        <w:ind w:left="0"/>
      </w:pPr>
      <w:r>
        <w:t>Euroopa Majandus- ja Sotsiaalkomitee</w:t>
      </w:r>
    </w:p>
    <w:p w:rsidRPr="009B70E7" w:rsidR="001D770D" w:rsidRDefault="001D770D" w14:paraId="1DAC47A7" w14:textId="77777777">
      <w:pPr>
        <w:pStyle w:val="ListParagraph"/>
        <w:ind w:left="0"/>
      </w:pPr>
    </w:p>
    <w:p w:rsidRPr="009B70E7" w:rsidR="00841374" w:rsidP="0018231C" w:rsidRDefault="001D770D" w14:paraId="7545982C" w14:textId="77777777">
      <w:pPr>
        <w:pStyle w:val="ListParagraph"/>
        <w:numPr>
          <w:ilvl w:val="0"/>
          <w:numId w:val="3"/>
        </w:numPr>
        <w:ind w:left="357" w:hanging="357"/>
      </w:pPr>
      <w:r>
        <w:t xml:space="preserve">märgib, et viimase 20 aasta jooksul on inimeste ebaseaduslik üle piiri toimetamine suurenenud mitmesuguste päritoluriigist lahkuma ajendavate tegurite (inimõiguste rikkumised, konfliktid, </w:t>
      </w:r>
      <w:r>
        <w:lastRenderedPageBreak/>
        <w:t>majanduslikud ja keskkonnategurid jne) tõttu, kuid ka seetõttu, et paljude riikide territooriumidele pääsemiseks puuduvad seaduslikud vahendid;</w:t>
      </w:r>
    </w:p>
    <w:p w:rsidRPr="009B70E7" w:rsidR="00841374" w:rsidP="0018231C" w:rsidRDefault="001D770D" w14:paraId="09EBCD45" w14:textId="77777777">
      <w:pPr>
        <w:pStyle w:val="ListParagraph"/>
        <w:numPr>
          <w:ilvl w:val="0"/>
          <w:numId w:val="3"/>
        </w:numPr>
        <w:ind w:left="357" w:hanging="357"/>
      </w:pPr>
      <w:r>
        <w:t xml:space="preserve">peab kiiduväärseks ELi uuendatud tegevuskava ja selles välja pakutud kõikehõlmavat lähenemisviisi. Komitee mõistab, et </w:t>
      </w:r>
      <w:proofErr w:type="spellStart"/>
      <w:r>
        <w:t>välispiiride</w:t>
      </w:r>
      <w:proofErr w:type="spellEnd"/>
      <w:r>
        <w:t xml:space="preserve"> kaitsmine on Euroopa Liidu prioriteet, kuid juhib tähelepanu sellele, et seejuures tuleb alati austada inimõigusi;</w:t>
      </w:r>
    </w:p>
    <w:p w:rsidRPr="001D770D" w:rsidR="00841374" w:rsidP="0018231C" w:rsidRDefault="001D770D" w14:paraId="362E7827" w14:textId="77777777">
      <w:pPr>
        <w:pStyle w:val="ListParagraph"/>
        <w:numPr>
          <w:ilvl w:val="0"/>
          <w:numId w:val="3"/>
        </w:numPr>
        <w:ind w:left="357" w:hanging="357"/>
      </w:pPr>
      <w:r>
        <w:t>juhib tähelepanul vajadusele vältida solidaarsuse kriminaliseerimist ja leiab, et kodanikuühiskonna osalejate, sotsiaalasutuste ja vabaühenduste rolli ebaseadusliku üle piiri toimetamise ohvrite abistamisel ja toetamisel tuleb tunnustada humanitaartegevusena, mis tugevdab ELi põhimõtteid;</w:t>
      </w:r>
    </w:p>
    <w:p w:rsidRPr="009B70E7" w:rsidR="00B51B20" w:rsidP="0018231C" w:rsidRDefault="001D770D" w14:paraId="361BC67F" w14:textId="77777777">
      <w:pPr>
        <w:pStyle w:val="ListParagraph"/>
        <w:numPr>
          <w:ilvl w:val="0"/>
          <w:numId w:val="3"/>
        </w:numPr>
        <w:ind w:left="357" w:hanging="357"/>
      </w:pPr>
      <w:r>
        <w:t>leiab, et inimeste ebaseaduslik üle piiri toimetamisega võitlemisel tuleb kasutada kogu rändeteed hõlmav lähenemisviis. See tähendab muu hulgas õigus- ja politseikoostöö täiustamist, meetmete tugevdamist ärakasutamise ennetamiseks ja ebaseaduslikult üle piiri toimetatud isikute kaitse tagamiseks, pöörates erilist tähelepanu ebaseadusliku üle piiri toimetamise ohvritele, eriti neile, kes on haavatavamad, näiteks (saatjata) alaealised;</w:t>
      </w:r>
    </w:p>
    <w:p w:rsidR="00841374" w:rsidP="0018231C" w:rsidRDefault="001D770D" w14:paraId="629AC017" w14:textId="77777777">
      <w:pPr>
        <w:pStyle w:val="ListParagraph"/>
        <w:numPr>
          <w:ilvl w:val="0"/>
          <w:numId w:val="3"/>
        </w:numPr>
        <w:ind w:left="357" w:hanging="357"/>
      </w:pPr>
      <w:r>
        <w:t xml:space="preserve">juhib tähelepanu asjaolule, et sellise ebaseadusliku äritegevuse suures osas </w:t>
      </w:r>
      <w:proofErr w:type="spellStart"/>
      <w:r>
        <w:t>deaktiveerimiseks</w:t>
      </w:r>
      <w:proofErr w:type="spellEnd"/>
      <w:r>
        <w:t xml:space="preserve"> on keskne tähtsus seaduslike, tõhusate ja turvaliste kanalite olemasolul ning varjupaigaõiguse kaitsel. Inimeste ebaseadusliku üle piiri toimetamise vastane võitlus hõlmab ka tööandjate karistuste direktiivi tugevdatud kohaldamist, kuna ebaregulaarset tööd võib seostada võrgustikega, mis inimesi ebaseaduslikult üle piiri toimetavad;</w:t>
      </w:r>
    </w:p>
    <w:p w:rsidRPr="009B70E7" w:rsidR="00D85D67" w:rsidP="0018231C" w:rsidRDefault="001D770D" w14:paraId="65C816E8" w14:textId="77777777">
      <w:pPr>
        <w:pStyle w:val="ListParagraph"/>
        <w:numPr>
          <w:ilvl w:val="0"/>
          <w:numId w:val="3"/>
        </w:numPr>
        <w:ind w:left="357" w:hanging="357"/>
      </w:pPr>
      <w:r>
        <w:t>mõistab hukka rändajate ja varjupaigataotlejate ärakasutamise destabiliseeriva elemendina;</w:t>
      </w:r>
    </w:p>
    <w:p w:rsidRPr="001D770D" w:rsidR="00D85D67" w:rsidP="00D85D67" w:rsidRDefault="001D770D" w14:paraId="4823B958" w14:textId="77777777">
      <w:pPr>
        <w:pStyle w:val="ListParagraph"/>
        <w:numPr>
          <w:ilvl w:val="0"/>
          <w:numId w:val="3"/>
        </w:numPr>
        <w:ind w:left="357" w:hanging="357"/>
      </w:pPr>
      <w:r>
        <w:t xml:space="preserve">peab vajalikuks tugevdada kuritegevusega seotud ohte käsitleva </w:t>
      </w:r>
      <w:proofErr w:type="spellStart"/>
      <w:r>
        <w:t>valdkondadevahelise</w:t>
      </w:r>
      <w:proofErr w:type="spellEnd"/>
      <w:r>
        <w:t xml:space="preserve"> Euroopa platvormi (EMPACT) ja </w:t>
      </w:r>
      <w:proofErr w:type="spellStart"/>
      <w:r>
        <w:t>EUROJUSTi</w:t>
      </w:r>
      <w:proofErr w:type="spellEnd"/>
      <w:r>
        <w:t xml:space="preserve"> tööd ning täiustada kohapeal teabe kogumist ja teavituskampaaniaid rändajate ebaseadusliku üle piiri toimetamisega seotud ohtude kohta;</w:t>
      </w:r>
    </w:p>
    <w:p w:rsidRPr="001D770D" w:rsidR="001D770D" w:rsidP="00D85D67" w:rsidRDefault="001D770D" w14:paraId="1D8A3080" w14:textId="77777777">
      <w:pPr>
        <w:pStyle w:val="ListParagraph"/>
        <w:numPr>
          <w:ilvl w:val="0"/>
          <w:numId w:val="3"/>
        </w:numPr>
        <w:ind w:left="357" w:hanging="357"/>
      </w:pPr>
      <w:r>
        <w:t>peab tervitatavaks paremat koostööd ja dialoogi naaberriikidega võitluses ebaseadusliku üle piiri toimetamisega tegelevate võrgustike vastu. Komitee peab rändajate ebaseadusliku üle piiri toimetamise vastaste operatiivpartnerluste arendamist kolmandate riikidega huvipakkuvaks, kuid neid ei tohi sõlmida riikidega, kus esineb süstemaatilist inimõiguste rikkumist;</w:t>
      </w:r>
    </w:p>
    <w:p w:rsidRPr="009B70E7" w:rsidR="001D770D" w:rsidP="00D85D67" w:rsidRDefault="001D770D" w14:paraId="59735592" w14:textId="77777777">
      <w:pPr>
        <w:pStyle w:val="ListParagraph"/>
        <w:numPr>
          <w:ilvl w:val="0"/>
          <w:numId w:val="3"/>
        </w:numPr>
        <w:ind w:left="357" w:hanging="357"/>
      </w:pPr>
      <w:r>
        <w:t>on seisukohal, et selleks et tugevdada meetmeid ärakasutamise ennetamiseks ja ebaseaduslikult üle piiri toimetatud isikute kaitse tagamiseks, tuleb töötada välja katsemeetmed, milles osalevad päritolu-, transiidi- ja sihtriikide ametiasutused ja sotsiaalvaldkonna osalejad.</w:t>
      </w:r>
    </w:p>
    <w:p w:rsidRPr="009B70E7" w:rsidR="00841374" w:rsidRDefault="00841374" w14:paraId="38A6AF49"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841374" w:rsidTr="00841374" w14:paraId="77DE3382" w14:textId="77777777">
        <w:tc>
          <w:tcPr>
            <w:tcW w:w="1418" w:type="dxa"/>
          </w:tcPr>
          <w:p w:rsidRPr="009B70E7" w:rsidR="00841374" w:rsidRDefault="00841374" w14:paraId="6D9F56EA" w14:textId="77777777">
            <w:pPr>
              <w:pStyle w:val="ListParagraph"/>
              <w:ind w:left="0"/>
              <w:rPr>
                <w:i/>
              </w:rPr>
            </w:pPr>
            <w:r>
              <w:rPr>
                <w:b/>
                <w:i/>
              </w:rPr>
              <w:t>Kontaktisik:</w:t>
            </w:r>
          </w:p>
        </w:tc>
        <w:tc>
          <w:tcPr>
            <w:tcW w:w="5670" w:type="dxa"/>
          </w:tcPr>
          <w:p w:rsidRPr="009B70E7" w:rsidR="00841374" w:rsidRDefault="001D770D" w14:paraId="14D62F38" w14:textId="77777777">
            <w:pPr>
              <w:pStyle w:val="ListParagraph"/>
              <w:ind w:left="0"/>
              <w:rPr>
                <w:i/>
              </w:rPr>
            </w:pPr>
            <w:proofErr w:type="spellStart"/>
            <w:r>
              <w:rPr>
                <w:i/>
              </w:rPr>
              <w:t>Sabrina</w:t>
            </w:r>
            <w:proofErr w:type="spellEnd"/>
            <w:r>
              <w:rPr>
                <w:i/>
              </w:rPr>
              <w:t xml:space="preserve"> </w:t>
            </w:r>
            <w:proofErr w:type="spellStart"/>
            <w:r>
              <w:rPr>
                <w:i/>
              </w:rPr>
              <w:t>Borg</w:t>
            </w:r>
            <w:proofErr w:type="spellEnd"/>
          </w:p>
        </w:tc>
      </w:tr>
      <w:tr w:rsidRPr="009B70E7" w:rsidR="00841374" w:rsidTr="00841374" w14:paraId="60A838F6" w14:textId="77777777">
        <w:tc>
          <w:tcPr>
            <w:tcW w:w="1418" w:type="dxa"/>
          </w:tcPr>
          <w:p w:rsidRPr="009B70E7" w:rsidR="00841374" w:rsidRDefault="00841374" w14:paraId="226AFCF6" w14:textId="77777777">
            <w:pPr>
              <w:pStyle w:val="ListParagraph"/>
              <w:ind w:left="601"/>
              <w:rPr>
                <w:i/>
              </w:rPr>
            </w:pPr>
            <w:r>
              <w:rPr>
                <w:i/>
              </w:rPr>
              <w:t>Tel:</w:t>
            </w:r>
          </w:p>
        </w:tc>
        <w:tc>
          <w:tcPr>
            <w:tcW w:w="5670" w:type="dxa"/>
          </w:tcPr>
          <w:p w:rsidRPr="009B70E7" w:rsidR="00841374" w:rsidRDefault="001D770D" w14:paraId="7D773138" w14:textId="77777777">
            <w:pPr>
              <w:pStyle w:val="ListParagraph"/>
              <w:ind w:left="0"/>
              <w:rPr>
                <w:i/>
              </w:rPr>
            </w:pPr>
            <w:r>
              <w:rPr>
                <w:i/>
              </w:rPr>
              <w:t>00 32 2 546 97 27</w:t>
            </w:r>
          </w:p>
        </w:tc>
      </w:tr>
      <w:tr w:rsidRPr="001D770D" w:rsidR="00841374" w:rsidTr="00841374" w14:paraId="299F6B31" w14:textId="77777777">
        <w:tc>
          <w:tcPr>
            <w:tcW w:w="1418" w:type="dxa"/>
          </w:tcPr>
          <w:p w:rsidRPr="009B70E7" w:rsidR="00841374" w:rsidRDefault="00841374" w14:paraId="309E2CE1" w14:textId="77777777">
            <w:pPr>
              <w:pStyle w:val="ListParagraph"/>
              <w:ind w:left="601"/>
              <w:rPr>
                <w:i/>
              </w:rPr>
            </w:pPr>
            <w:r>
              <w:rPr>
                <w:i/>
              </w:rPr>
              <w:t>E-post:</w:t>
            </w:r>
          </w:p>
        </w:tc>
        <w:tc>
          <w:tcPr>
            <w:tcW w:w="5670" w:type="dxa"/>
          </w:tcPr>
          <w:p w:rsidRPr="001D770D" w:rsidR="00841374" w:rsidRDefault="009F3BF8" w14:paraId="3F2C82B7" w14:textId="77777777">
            <w:pPr>
              <w:pStyle w:val="ListParagraph"/>
              <w:ind w:left="0"/>
              <w:rPr>
                <w:i/>
              </w:rPr>
            </w:pPr>
            <w:hyperlink w:history="1" r:id="rId29">
              <w:r w:rsidR="00A10A98">
                <w:rPr>
                  <w:rStyle w:val="Hyperlink"/>
                  <w:i/>
                </w:rPr>
                <w:t>Sabrina.Borg@eesc.europa.eu</w:t>
              </w:r>
            </w:hyperlink>
          </w:p>
        </w:tc>
      </w:tr>
    </w:tbl>
    <w:p w:rsidRPr="00276CC9" w:rsidR="004D7AC0" w:rsidRDefault="004D7AC0" w14:paraId="63DFFFEE" w14:textId="29EBF3F5">
      <w:pPr>
        <w:jc w:val="left"/>
        <w:rPr>
          <w:sz w:val="28"/>
        </w:rPr>
      </w:pPr>
    </w:p>
    <w:p w:rsidRPr="00276CC9" w:rsidR="00276CC9" w:rsidRDefault="00276CC9" w14:paraId="5BFACD5A" w14:textId="08895F7F">
      <w:pPr>
        <w:jc w:val="left"/>
        <w:rPr>
          <w:sz w:val="28"/>
        </w:rPr>
      </w:pPr>
    </w:p>
    <w:p w:rsidRPr="009B70E7" w:rsidR="00256F0A" w:rsidP="00256F0A" w:rsidRDefault="00256F0A" w14:paraId="236A3217" w14:textId="77777777">
      <w:pPr>
        <w:pStyle w:val="ListParagraph"/>
        <w:keepNext/>
        <w:numPr>
          <w:ilvl w:val="0"/>
          <w:numId w:val="2"/>
        </w:numPr>
        <w:ind w:left="567" w:hanging="567"/>
        <w:rPr>
          <w:b/>
          <w:i/>
          <w:sz w:val="28"/>
          <w:szCs w:val="28"/>
        </w:rPr>
      </w:pPr>
      <w:r>
        <w:rPr>
          <w:b/>
          <w:i/>
          <w:sz w:val="28"/>
        </w:rPr>
        <w:t>Kõrghariduse pakett</w:t>
      </w:r>
    </w:p>
    <w:p w:rsidRPr="009B70E7" w:rsidR="00256F0A" w:rsidP="00256F0A" w:rsidRDefault="00256F0A" w14:paraId="3C107406"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256F0A" w:rsidTr="00B40158" w14:paraId="5178BC07" w14:textId="77777777">
        <w:trPr>
          <w:cantSplit/>
          <w:trHeight w:val="284" w:hRule="exact"/>
        </w:trPr>
        <w:tc>
          <w:tcPr>
            <w:tcW w:w="1701" w:type="dxa"/>
          </w:tcPr>
          <w:p w:rsidR="00256F0A" w:rsidP="00B40158" w:rsidRDefault="00256F0A" w14:paraId="5E3FD196" w14:textId="77777777">
            <w:pPr>
              <w:pStyle w:val="ListParagraph"/>
              <w:keepNext/>
              <w:ind w:left="0"/>
              <w:rPr>
                <w:b/>
              </w:rPr>
            </w:pPr>
            <w:r>
              <w:rPr>
                <w:b/>
              </w:rPr>
              <w:t>Raportöör:</w:t>
            </w:r>
          </w:p>
          <w:p w:rsidRPr="009B70E7" w:rsidR="00256F0A" w:rsidP="00B40158" w:rsidRDefault="00256F0A" w14:paraId="5158454D" w14:textId="77777777">
            <w:pPr>
              <w:pStyle w:val="ListParagraph"/>
              <w:keepNext/>
              <w:ind w:left="0"/>
              <w:rPr>
                <w:b/>
              </w:rPr>
            </w:pPr>
          </w:p>
        </w:tc>
        <w:tc>
          <w:tcPr>
            <w:tcW w:w="6096" w:type="dxa"/>
          </w:tcPr>
          <w:p w:rsidR="00256F0A" w:rsidP="00B40158" w:rsidRDefault="00256F0A" w14:paraId="426784B2" w14:textId="77777777">
            <w:pPr>
              <w:pStyle w:val="ListParagraph"/>
              <w:ind w:left="-59"/>
            </w:pPr>
            <w:r>
              <w:t xml:space="preserve">Tatjana </w:t>
            </w:r>
            <w:proofErr w:type="spellStart"/>
            <w:r>
              <w:t>Babrauskienė</w:t>
            </w:r>
            <w:proofErr w:type="spellEnd"/>
            <w:r>
              <w:t xml:space="preserve"> (töötajate rühm – LT)</w:t>
            </w:r>
          </w:p>
          <w:p w:rsidR="00256F0A" w:rsidP="00B40158" w:rsidRDefault="00256F0A" w14:paraId="185A85D2" w14:textId="77777777">
            <w:pPr>
              <w:pStyle w:val="ListParagraph"/>
              <w:keepNext/>
              <w:ind w:left="83"/>
            </w:pPr>
          </w:p>
          <w:p w:rsidR="00256F0A" w:rsidP="00B40158" w:rsidRDefault="00256F0A" w14:paraId="63CC8501" w14:textId="77777777">
            <w:pPr>
              <w:pStyle w:val="ListParagraph"/>
              <w:keepNext/>
              <w:ind w:left="83"/>
            </w:pPr>
          </w:p>
          <w:p w:rsidR="00256F0A" w:rsidP="00B40158" w:rsidRDefault="00256F0A" w14:paraId="38176EA6" w14:textId="77777777">
            <w:pPr>
              <w:pStyle w:val="ListParagraph"/>
              <w:keepNext/>
              <w:ind w:left="83"/>
            </w:pPr>
          </w:p>
          <w:p w:rsidR="00256F0A" w:rsidP="00B40158" w:rsidRDefault="00256F0A" w14:paraId="75FCB6BC" w14:textId="77777777">
            <w:pPr>
              <w:pStyle w:val="ListParagraph"/>
              <w:keepNext/>
              <w:ind w:left="83"/>
            </w:pPr>
          </w:p>
          <w:p w:rsidR="00256F0A" w:rsidP="00B40158" w:rsidRDefault="00256F0A" w14:paraId="7AFB41BB" w14:textId="77777777">
            <w:pPr>
              <w:pStyle w:val="ListParagraph"/>
              <w:keepNext/>
              <w:ind w:left="83"/>
            </w:pPr>
          </w:p>
          <w:p w:rsidR="00256F0A" w:rsidP="00B40158" w:rsidRDefault="00256F0A" w14:paraId="14159175" w14:textId="77777777">
            <w:pPr>
              <w:pStyle w:val="ListParagraph"/>
              <w:keepNext/>
              <w:ind w:left="83"/>
            </w:pPr>
          </w:p>
          <w:p w:rsidRPr="009B70E7" w:rsidR="00256F0A" w:rsidP="00B40158" w:rsidRDefault="00256F0A" w14:paraId="1A79E5FC" w14:textId="77777777">
            <w:pPr>
              <w:pStyle w:val="ListParagraph"/>
              <w:keepNext/>
              <w:ind w:left="83"/>
            </w:pPr>
          </w:p>
        </w:tc>
      </w:tr>
      <w:tr w:rsidRPr="009B70E7" w:rsidR="00256F0A" w:rsidTr="00B40158" w14:paraId="6656D9DB" w14:textId="77777777">
        <w:trPr>
          <w:cantSplit/>
          <w:trHeight w:val="284" w:hRule="exact"/>
        </w:trPr>
        <w:tc>
          <w:tcPr>
            <w:tcW w:w="1701" w:type="dxa"/>
          </w:tcPr>
          <w:p w:rsidRPr="009B70E7" w:rsidR="00256F0A" w:rsidP="00B40158" w:rsidRDefault="00256F0A" w14:paraId="1FD23D53" w14:textId="77777777">
            <w:pPr>
              <w:pStyle w:val="ListParagraph"/>
              <w:keepNext/>
              <w:ind w:left="0"/>
              <w:rPr>
                <w:b/>
              </w:rPr>
            </w:pPr>
          </w:p>
        </w:tc>
        <w:tc>
          <w:tcPr>
            <w:tcW w:w="6096" w:type="dxa"/>
          </w:tcPr>
          <w:p w:rsidR="00256F0A" w:rsidP="00B40158" w:rsidRDefault="00256F0A" w14:paraId="5F875864" w14:textId="77777777">
            <w:pPr>
              <w:pStyle w:val="ListParagraph"/>
              <w:keepNext/>
              <w:ind w:left="83"/>
            </w:pPr>
          </w:p>
        </w:tc>
      </w:tr>
      <w:tr w:rsidRPr="009B70E7" w:rsidR="00256F0A" w:rsidTr="00B40158" w14:paraId="07092A5F" w14:textId="77777777">
        <w:trPr>
          <w:cantSplit/>
          <w:trHeight w:val="567" w:hRule="exact"/>
        </w:trPr>
        <w:tc>
          <w:tcPr>
            <w:tcW w:w="1701" w:type="dxa"/>
          </w:tcPr>
          <w:p w:rsidRPr="009B70E7" w:rsidR="00256F0A" w:rsidP="00B40158" w:rsidRDefault="00256F0A" w14:paraId="2CF0851F" w14:textId="77777777">
            <w:pPr>
              <w:pStyle w:val="ListParagraph"/>
              <w:keepNext/>
              <w:ind w:left="0"/>
              <w:rPr>
                <w:b/>
              </w:rPr>
            </w:pPr>
            <w:r>
              <w:rPr>
                <w:b/>
              </w:rPr>
              <w:t>Viide:</w:t>
            </w:r>
          </w:p>
        </w:tc>
        <w:tc>
          <w:tcPr>
            <w:tcW w:w="6096" w:type="dxa"/>
          </w:tcPr>
          <w:p w:rsidRPr="009B70E7" w:rsidR="00256F0A" w:rsidP="00B40158" w:rsidRDefault="00331C12" w14:paraId="222FB295" w14:textId="1748DC00">
            <w:pPr>
              <w:pStyle w:val="ListParagraph"/>
              <w:ind w:left="-59"/>
            </w:pPr>
            <w:r>
              <w:t xml:space="preserve">COM(2022) 17 </w:t>
            </w:r>
            <w:proofErr w:type="spellStart"/>
            <w:r>
              <w:t>final</w:t>
            </w:r>
            <w:proofErr w:type="spellEnd"/>
          </w:p>
          <w:p w:rsidRPr="009B70E7" w:rsidR="00256F0A" w:rsidP="00B40158" w:rsidRDefault="00224583" w14:paraId="1AE2BA13" w14:textId="354EA68A">
            <w:pPr>
              <w:pStyle w:val="ListParagraph"/>
              <w:ind w:left="-59"/>
            </w:pPr>
            <w:r>
              <w:t>EESC-2022-00475-00-00-AC</w:t>
            </w:r>
          </w:p>
        </w:tc>
      </w:tr>
    </w:tbl>
    <w:p w:rsidRPr="009B70E7" w:rsidR="00256F0A" w:rsidP="00256F0A" w:rsidRDefault="00256F0A" w14:paraId="05AB2C39" w14:textId="77777777">
      <w:pPr>
        <w:pStyle w:val="ListParagraph"/>
        <w:ind w:left="0"/>
        <w:rPr>
          <w:b/>
        </w:rPr>
      </w:pPr>
    </w:p>
    <w:p w:rsidRPr="00C76C46" w:rsidR="00256F0A" w:rsidP="00256F0A" w:rsidRDefault="00256F0A" w14:paraId="12CC328B" w14:textId="77777777">
      <w:pPr>
        <w:pStyle w:val="ListParagraph"/>
        <w:ind w:left="0"/>
        <w:rPr>
          <w:b/>
        </w:rPr>
      </w:pPr>
      <w:r>
        <w:rPr>
          <w:b/>
        </w:rPr>
        <w:t>Põhipunktid</w:t>
      </w:r>
    </w:p>
    <w:p w:rsidRPr="009B70E7" w:rsidR="00256F0A" w:rsidP="00256F0A" w:rsidRDefault="00256F0A" w14:paraId="3EBBBBF0" w14:textId="77777777">
      <w:pPr>
        <w:pStyle w:val="ListParagraph"/>
        <w:ind w:left="0"/>
      </w:pPr>
    </w:p>
    <w:p w:rsidRPr="009B70E7" w:rsidR="00256F0A" w:rsidP="00256F0A" w:rsidRDefault="00256F0A" w14:paraId="4325BDEE" w14:textId="77777777">
      <w:pPr>
        <w:pStyle w:val="ListParagraph"/>
        <w:ind w:left="0"/>
      </w:pPr>
      <w:r>
        <w:t>Euroopa Majandus- ja Sotsiaalkomitee</w:t>
      </w:r>
    </w:p>
    <w:p w:rsidRPr="009B70E7" w:rsidR="00256F0A" w:rsidP="00256F0A" w:rsidRDefault="00256F0A" w14:paraId="19F421D7" w14:textId="77777777">
      <w:pPr>
        <w:pStyle w:val="ListParagraph"/>
        <w:ind w:left="0"/>
      </w:pPr>
    </w:p>
    <w:p w:rsidRPr="009B70E7" w:rsidR="00256F0A" w:rsidP="00256F0A" w:rsidRDefault="00C10C77" w14:paraId="45C2E86E" w14:textId="77777777">
      <w:pPr>
        <w:pStyle w:val="ListParagraph"/>
        <w:numPr>
          <w:ilvl w:val="0"/>
          <w:numId w:val="3"/>
        </w:numPr>
        <w:ind w:left="357" w:hanging="357"/>
      </w:pPr>
      <w:r>
        <w:lastRenderedPageBreak/>
        <w:t>juhib tähelepanu kõrgharidusasutuste olulisele rollile keskkonnahoidlike oskuste omandamise, keskkonnaalase vastutuse ja kestliku arengu edendamisel ning väljendab sellega seoses heameelt komisjoni kavatsuse üle aidata liikmesriikidel ja kõrgharidusasutustel töötada välja riiklikud ja institutsioonilised lähenemisviisid kestlikkusele ning kliima- ja keskkonnateadlikkusele;</w:t>
      </w:r>
    </w:p>
    <w:p w:rsidRPr="009B70E7" w:rsidR="00256F0A" w:rsidP="00256F0A" w:rsidRDefault="00C10C77" w14:paraId="615BAE0F" w14:textId="77777777">
      <w:pPr>
        <w:pStyle w:val="ListParagraph"/>
        <w:numPr>
          <w:ilvl w:val="0"/>
          <w:numId w:val="3"/>
        </w:numPr>
        <w:ind w:left="357" w:hanging="357"/>
      </w:pPr>
      <w:r>
        <w:t xml:space="preserve">kutsub liikmesriike ja kõrgharidusasutusi üles parandama </w:t>
      </w:r>
      <w:proofErr w:type="spellStart"/>
      <w:r>
        <w:t>digiteerimisstrateegiate</w:t>
      </w:r>
      <w:proofErr w:type="spellEnd"/>
      <w:r>
        <w:t xml:space="preserve"> koostamisel kõrghariduse ja teadusuuringute kvaliteeti, õiglust, võrdsust ja sotsiaalset kaasavust ning kutsub komisjoni üles kaasama üliõpilasi ja teadlasi </w:t>
      </w:r>
      <w:proofErr w:type="spellStart"/>
      <w:r>
        <w:t>digioskusi</w:t>
      </w:r>
      <w:proofErr w:type="spellEnd"/>
      <w:r>
        <w:t xml:space="preserve"> käsitlevate haridus- ja koolitusprogrammide väljatöötamisse programmi „Digitaalne Euroopa“ raames;</w:t>
      </w:r>
    </w:p>
    <w:p w:rsidR="00256F0A" w:rsidP="00256F0A" w:rsidRDefault="00C10C77" w14:paraId="15315715" w14:textId="77777777">
      <w:pPr>
        <w:pStyle w:val="ListParagraph"/>
        <w:numPr>
          <w:ilvl w:val="0"/>
          <w:numId w:val="3"/>
        </w:numPr>
        <w:ind w:left="357" w:hanging="357"/>
      </w:pPr>
      <w:r>
        <w:t xml:space="preserve">väljendab heameelt selle üle, et kõnealuse algatusega julgustatakse liikmesriike ja kõrgharidusasutusi tugevdama riikidevahelist koostööd, et parandada üliõpilaste oskusi ja pädevusi, mis on vajalikud tööturu ja majanduse rohe- ja </w:t>
      </w:r>
      <w:proofErr w:type="spellStart"/>
      <w:r>
        <w:t>digiüleminekuks</w:t>
      </w:r>
      <w:proofErr w:type="spellEnd"/>
      <w:r>
        <w:t>, ning kaitsma ELi väärtusi, identiteeti ja demokraatiat;</w:t>
      </w:r>
    </w:p>
    <w:p w:rsidR="00C10C77" w:rsidP="00256F0A" w:rsidRDefault="00C10C77" w14:paraId="20E68E1B" w14:textId="77777777">
      <w:pPr>
        <w:pStyle w:val="ListParagraph"/>
        <w:numPr>
          <w:ilvl w:val="0"/>
          <w:numId w:val="3"/>
        </w:numPr>
        <w:ind w:left="357" w:hanging="357"/>
      </w:pPr>
      <w:r>
        <w:t>kutsub üles kaasama õppijaid, õppejõude ja teadlasi tõhusamalt kõrghariduspoliitika ning institutsiooniliste ja riikidevaheliste koostööstruktuuride juhtimisse, et aidata tagada kvaliteetne ja kaasav kõrgharidus ja teadusuuringud, üliõpilaste, töötajate ja teadlaste tõhusa liikuvuse ning täieliku mitmekesisuse;</w:t>
      </w:r>
    </w:p>
    <w:p w:rsidR="00C10C77" w:rsidP="00256F0A" w:rsidRDefault="00C10C77" w14:paraId="47E6749B" w14:textId="77777777">
      <w:pPr>
        <w:pStyle w:val="ListParagraph"/>
        <w:numPr>
          <w:ilvl w:val="0"/>
          <w:numId w:val="3"/>
        </w:numPr>
        <w:ind w:left="357" w:hanging="357"/>
      </w:pPr>
      <w:r>
        <w:t>rõhutab kõrgharidusasutuste ja ettevõtete tõhusa partnerluse tähtsust, et rahuldada üliõpilaste, ühiskonna ja tööturu oskuste vajadusi ning tagada üliõpilastele juurdepääs kvaliteetsele ja tasustatud õpipoisiõppele ja praktikale ettevõtetes ja asutustes;</w:t>
      </w:r>
    </w:p>
    <w:p w:rsidR="00C10C77" w:rsidP="00256F0A" w:rsidRDefault="00C10C77" w14:paraId="6F142D21" w14:textId="77777777">
      <w:pPr>
        <w:pStyle w:val="ListParagraph"/>
        <w:numPr>
          <w:ilvl w:val="0"/>
          <w:numId w:val="3"/>
        </w:numPr>
        <w:ind w:left="357" w:hanging="357"/>
      </w:pPr>
      <w:r>
        <w:t>rõhutab, et Euroopa Komisjon ja kõik liikmesriigid peavad kaitsma akadeemilist vabadust ja institutsioonilist autonoomiat kui põhiväärtusi. Komitee toetab akadeemilisi põhiväärtusi kaitsvate juhtpõhimõtete kehtestamist Rooma kommünikee alusel asjaomaste sotsiaalpartnerite ja sidusrühmade kaasabil;</w:t>
      </w:r>
    </w:p>
    <w:p w:rsidR="00C10C77" w:rsidP="00256F0A" w:rsidRDefault="00C10C77" w14:paraId="74144E7C" w14:textId="77777777">
      <w:pPr>
        <w:pStyle w:val="ListParagraph"/>
        <w:numPr>
          <w:ilvl w:val="0"/>
          <w:numId w:val="3"/>
        </w:numPr>
        <w:ind w:left="357" w:hanging="357"/>
      </w:pPr>
      <w:r>
        <w:t>toonitab kõrgharidusasutuste mitmekesisuse olulist väärtust, kuna need võivad toetada erinevaid kultuurilisi, haridusalaseid, ühiskondlikke ja majanduslikke vajadusi, kuid peab kahetsusväärseks, et kõrgharidusasutused on alarahastatud vaatamata sellele, et nende vajadused on pandeemia ajal kasvanud, ning kutsub liikmesriike üles eraldama neile rohkem avaliku sektori vahendeid;</w:t>
      </w:r>
    </w:p>
    <w:p w:rsidR="00C10C77" w:rsidP="00256F0A" w:rsidRDefault="00C10C77" w14:paraId="4A13E2DB" w14:textId="77777777">
      <w:pPr>
        <w:pStyle w:val="ListParagraph"/>
        <w:numPr>
          <w:ilvl w:val="0"/>
          <w:numId w:val="3"/>
        </w:numPr>
        <w:ind w:left="357" w:hanging="357"/>
      </w:pPr>
      <w:r>
        <w:t>tunnustab Euroopa kõrgharidussektori vaatluskeskuse loomist, et koondada parim praegune ELi andmevahendite pagas ja suutlikkus, ning pooldab Euroopa üliõpilaspileti algatuse edasiarendamist. Komitee nõuab kolmandate riikide kvalifikatsioonide, sealhulgas pagulaste kvalifikatsioonide läbipaistvat ja õiglast tunnustamist akadeemilise tunnustamise keskuste võrgustiku kaudu;</w:t>
      </w:r>
    </w:p>
    <w:p w:rsidR="00C10C77" w:rsidP="00256F0A" w:rsidRDefault="00C10C77" w14:paraId="77F2D67A" w14:textId="77777777">
      <w:pPr>
        <w:pStyle w:val="ListParagraph"/>
        <w:numPr>
          <w:ilvl w:val="0"/>
          <w:numId w:val="3"/>
        </w:numPr>
        <w:ind w:left="357" w:hanging="357"/>
      </w:pPr>
      <w:r>
        <w:t>palub kaasata haridusvaldkonna sotsiaalpartnerid ja kodanikuühiskonna organisatsioonid Euroopa teaduskraadi märgise andmise Euroopa kriteeriumide väljatöötamisse ning pidada sotsiaaldialoogi akadeemiliste ametiühingutega, kui töötatakse välja Euroopa raamistik atraktiivseks ja jätkusuutlikuks karjääriks kõrghariduses.</w:t>
      </w:r>
    </w:p>
    <w:p w:rsidRPr="001D770D" w:rsidR="00F941D5" w:rsidP="00256F0A" w:rsidRDefault="00F941D5" w14:paraId="3A1B0E3E" w14:textId="77777777">
      <w:pPr>
        <w:jc w:val="lef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5670"/>
      </w:tblGrid>
      <w:tr w:rsidRPr="009B70E7" w:rsidR="00C10C77" w:rsidTr="00DD3C74" w14:paraId="6E8024E2" w14:textId="77777777">
        <w:tc>
          <w:tcPr>
            <w:tcW w:w="2235" w:type="dxa"/>
          </w:tcPr>
          <w:p w:rsidRPr="009B70E7" w:rsidR="00C10C77" w:rsidP="00B40158" w:rsidRDefault="00C10C77" w14:paraId="3AFE272E" w14:textId="77777777">
            <w:pPr>
              <w:pStyle w:val="ListParagraph"/>
              <w:ind w:left="0"/>
              <w:rPr>
                <w:i/>
              </w:rPr>
            </w:pPr>
            <w:r>
              <w:rPr>
                <w:b/>
                <w:i/>
              </w:rPr>
              <w:t>Kontaktisik:</w:t>
            </w:r>
          </w:p>
        </w:tc>
        <w:tc>
          <w:tcPr>
            <w:tcW w:w="5670" w:type="dxa"/>
          </w:tcPr>
          <w:p w:rsidRPr="009B70E7" w:rsidR="00C10C77" w:rsidP="00B40158" w:rsidRDefault="00C10C77" w14:paraId="4331F491" w14:textId="77777777">
            <w:pPr>
              <w:pStyle w:val="ListParagraph"/>
              <w:ind w:left="0"/>
              <w:rPr>
                <w:i/>
              </w:rPr>
            </w:pPr>
            <w:proofErr w:type="spellStart"/>
            <w:r>
              <w:rPr>
                <w:i/>
              </w:rPr>
              <w:t>Sabrina</w:t>
            </w:r>
            <w:proofErr w:type="spellEnd"/>
            <w:r>
              <w:rPr>
                <w:i/>
              </w:rPr>
              <w:t xml:space="preserve"> </w:t>
            </w:r>
            <w:proofErr w:type="spellStart"/>
            <w:r>
              <w:rPr>
                <w:i/>
              </w:rPr>
              <w:t>Borg</w:t>
            </w:r>
            <w:proofErr w:type="spellEnd"/>
          </w:p>
        </w:tc>
      </w:tr>
      <w:tr w:rsidRPr="009B70E7" w:rsidR="00C10C77" w:rsidTr="00DD3C74" w14:paraId="0F87610F" w14:textId="77777777">
        <w:tc>
          <w:tcPr>
            <w:tcW w:w="2235" w:type="dxa"/>
          </w:tcPr>
          <w:p w:rsidRPr="009B70E7" w:rsidR="00C10C77" w:rsidP="00B40158" w:rsidRDefault="00C10C77" w14:paraId="4513D382" w14:textId="77777777">
            <w:pPr>
              <w:pStyle w:val="ListParagraph"/>
              <w:ind w:left="601"/>
              <w:rPr>
                <w:i/>
              </w:rPr>
            </w:pPr>
            <w:r>
              <w:rPr>
                <w:i/>
              </w:rPr>
              <w:t>Tel:</w:t>
            </w:r>
          </w:p>
        </w:tc>
        <w:tc>
          <w:tcPr>
            <w:tcW w:w="5670" w:type="dxa"/>
          </w:tcPr>
          <w:p w:rsidRPr="009B70E7" w:rsidR="00C10C77" w:rsidP="00B40158" w:rsidRDefault="00C10C77" w14:paraId="24A6012A" w14:textId="77777777">
            <w:pPr>
              <w:pStyle w:val="ListParagraph"/>
              <w:ind w:left="0"/>
              <w:rPr>
                <w:i/>
              </w:rPr>
            </w:pPr>
            <w:r>
              <w:rPr>
                <w:i/>
              </w:rPr>
              <w:t>00 32 2 546 97 27</w:t>
            </w:r>
          </w:p>
        </w:tc>
      </w:tr>
      <w:tr w:rsidRPr="001D770D" w:rsidR="00C10C77" w:rsidTr="00DD3C74" w14:paraId="399B24AB" w14:textId="77777777">
        <w:tc>
          <w:tcPr>
            <w:tcW w:w="2235" w:type="dxa"/>
          </w:tcPr>
          <w:p w:rsidRPr="009B70E7" w:rsidR="00C10C77" w:rsidP="00B40158" w:rsidRDefault="00C10C77" w14:paraId="57A323C9" w14:textId="77777777">
            <w:pPr>
              <w:pStyle w:val="ListParagraph"/>
              <w:ind w:left="601"/>
              <w:rPr>
                <w:i/>
              </w:rPr>
            </w:pPr>
            <w:r>
              <w:rPr>
                <w:i/>
              </w:rPr>
              <w:t>E-post:</w:t>
            </w:r>
          </w:p>
        </w:tc>
        <w:tc>
          <w:tcPr>
            <w:tcW w:w="5670" w:type="dxa"/>
          </w:tcPr>
          <w:p w:rsidRPr="001D770D" w:rsidR="00C10C77" w:rsidP="00B40158" w:rsidRDefault="009F3BF8" w14:paraId="28A0BDB9" w14:textId="77777777">
            <w:pPr>
              <w:pStyle w:val="ListParagraph"/>
              <w:ind w:left="0"/>
              <w:rPr>
                <w:i/>
              </w:rPr>
            </w:pPr>
            <w:hyperlink w:history="1" r:id="rId30">
              <w:r w:rsidR="00A10A98">
                <w:rPr>
                  <w:rStyle w:val="Hyperlink"/>
                  <w:i/>
                </w:rPr>
                <w:t>Sabrina.Borg@eesc.europa.eu</w:t>
              </w:r>
            </w:hyperlink>
          </w:p>
        </w:tc>
      </w:tr>
    </w:tbl>
    <w:p w:rsidRPr="00276CC9" w:rsidR="007327CD" w:rsidRDefault="007327CD" w14:paraId="0FDA9262" w14:textId="66179DA2">
      <w:pPr>
        <w:spacing w:after="160" w:line="259" w:lineRule="auto"/>
        <w:jc w:val="left"/>
        <w:rPr>
          <w:sz w:val="28"/>
        </w:rPr>
      </w:pPr>
    </w:p>
    <w:p w:rsidRPr="00276CC9" w:rsidR="00276CC9" w:rsidRDefault="00276CC9" w14:paraId="33072A4B" w14:textId="77777777">
      <w:pPr>
        <w:spacing w:after="160" w:line="259" w:lineRule="auto"/>
        <w:jc w:val="left"/>
        <w:rPr>
          <w:sz w:val="28"/>
        </w:rPr>
      </w:pPr>
    </w:p>
    <w:p w:rsidRPr="009B70E7" w:rsidR="00C677AD" w:rsidP="00276CC9" w:rsidRDefault="00C677AD" w14:paraId="072F7B5B" w14:textId="3B810E7D">
      <w:pPr>
        <w:pStyle w:val="ListParagraph"/>
        <w:keepNext/>
        <w:keepLines/>
        <w:numPr>
          <w:ilvl w:val="0"/>
          <w:numId w:val="2"/>
        </w:numPr>
        <w:ind w:left="567" w:hanging="567"/>
        <w:rPr>
          <w:b/>
          <w:i/>
          <w:sz w:val="28"/>
          <w:szCs w:val="28"/>
        </w:rPr>
      </w:pPr>
      <w:r>
        <w:rPr>
          <w:b/>
          <w:i/>
          <w:sz w:val="28"/>
        </w:rPr>
        <w:lastRenderedPageBreak/>
        <w:t>Antisemitismi vastu võitlemise ja juudi eluviisi edendamise ELi strateegia</w:t>
      </w:r>
    </w:p>
    <w:p w:rsidRPr="009B70E7" w:rsidR="00C677AD" w:rsidP="00276CC9" w:rsidRDefault="00C677AD" w14:paraId="439BFB58" w14:textId="77777777">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C677AD" w:rsidTr="00BC41D9" w14:paraId="32A50801" w14:textId="77777777">
        <w:trPr>
          <w:cantSplit/>
          <w:trHeight w:val="284" w:hRule="exact"/>
        </w:trPr>
        <w:tc>
          <w:tcPr>
            <w:tcW w:w="1701" w:type="dxa"/>
          </w:tcPr>
          <w:p w:rsidR="00C677AD" w:rsidP="00276CC9" w:rsidRDefault="00C677AD" w14:paraId="52063C07" w14:textId="77777777">
            <w:pPr>
              <w:pStyle w:val="ListParagraph"/>
              <w:keepNext/>
              <w:keepLines/>
              <w:ind w:left="0"/>
              <w:rPr>
                <w:b/>
              </w:rPr>
            </w:pPr>
            <w:r>
              <w:rPr>
                <w:b/>
              </w:rPr>
              <w:t>Raportöör:</w:t>
            </w:r>
          </w:p>
          <w:p w:rsidRPr="009B70E7" w:rsidR="00C677AD" w:rsidP="00276CC9" w:rsidRDefault="00C677AD" w14:paraId="5439C94F" w14:textId="77777777">
            <w:pPr>
              <w:pStyle w:val="ListParagraph"/>
              <w:keepNext/>
              <w:keepLines/>
              <w:ind w:left="0"/>
              <w:rPr>
                <w:b/>
              </w:rPr>
            </w:pPr>
          </w:p>
        </w:tc>
        <w:tc>
          <w:tcPr>
            <w:tcW w:w="6096" w:type="dxa"/>
          </w:tcPr>
          <w:p w:rsidR="00C677AD" w:rsidP="00276CC9" w:rsidRDefault="00C677AD" w14:paraId="47ECC3B3" w14:textId="6A26F495">
            <w:pPr>
              <w:pStyle w:val="ListParagraph"/>
              <w:keepNext/>
              <w:keepLines/>
              <w:ind w:left="-59"/>
            </w:pPr>
            <w:proofErr w:type="spellStart"/>
            <w:r>
              <w:t>Ákos</w:t>
            </w:r>
            <w:proofErr w:type="spellEnd"/>
            <w:r>
              <w:t xml:space="preserve"> </w:t>
            </w:r>
            <w:proofErr w:type="spellStart"/>
            <w:r>
              <w:t>Topolánszky</w:t>
            </w:r>
            <w:proofErr w:type="spellEnd"/>
            <w:r>
              <w:t xml:space="preserve"> (Euroopa mitmekesisuse rühm – HU)</w:t>
            </w:r>
          </w:p>
          <w:p w:rsidR="00C677AD" w:rsidP="00276CC9" w:rsidRDefault="00C677AD" w14:paraId="611C885C" w14:textId="77777777">
            <w:pPr>
              <w:pStyle w:val="ListParagraph"/>
              <w:keepNext/>
              <w:keepLines/>
              <w:ind w:left="83"/>
            </w:pPr>
          </w:p>
          <w:p w:rsidR="00C677AD" w:rsidP="00276CC9" w:rsidRDefault="00C677AD" w14:paraId="1EA82590" w14:textId="77777777">
            <w:pPr>
              <w:pStyle w:val="ListParagraph"/>
              <w:keepNext/>
              <w:keepLines/>
              <w:ind w:left="83"/>
            </w:pPr>
          </w:p>
          <w:p w:rsidR="00C677AD" w:rsidP="00276CC9" w:rsidRDefault="00C677AD" w14:paraId="33B5CD9F" w14:textId="77777777">
            <w:pPr>
              <w:pStyle w:val="ListParagraph"/>
              <w:keepNext/>
              <w:keepLines/>
              <w:ind w:left="83"/>
            </w:pPr>
          </w:p>
          <w:p w:rsidR="00C677AD" w:rsidP="00276CC9" w:rsidRDefault="00C677AD" w14:paraId="609E0B1A" w14:textId="77777777">
            <w:pPr>
              <w:pStyle w:val="ListParagraph"/>
              <w:keepNext/>
              <w:keepLines/>
              <w:ind w:left="83"/>
            </w:pPr>
          </w:p>
          <w:p w:rsidR="00C677AD" w:rsidP="00276CC9" w:rsidRDefault="00C677AD" w14:paraId="2A1CC315" w14:textId="77777777">
            <w:pPr>
              <w:pStyle w:val="ListParagraph"/>
              <w:keepNext/>
              <w:keepLines/>
              <w:ind w:left="83"/>
            </w:pPr>
          </w:p>
          <w:p w:rsidR="00C677AD" w:rsidP="00276CC9" w:rsidRDefault="00C677AD" w14:paraId="2C74BFEB" w14:textId="77777777">
            <w:pPr>
              <w:pStyle w:val="ListParagraph"/>
              <w:keepNext/>
              <w:keepLines/>
              <w:ind w:left="83"/>
            </w:pPr>
          </w:p>
          <w:p w:rsidRPr="009B70E7" w:rsidR="00C677AD" w:rsidP="00276CC9" w:rsidRDefault="00C677AD" w14:paraId="15F35232" w14:textId="77777777">
            <w:pPr>
              <w:pStyle w:val="ListParagraph"/>
              <w:keepNext/>
              <w:keepLines/>
              <w:ind w:left="83"/>
            </w:pPr>
          </w:p>
        </w:tc>
      </w:tr>
      <w:tr w:rsidRPr="009B70E7" w:rsidR="00C677AD" w:rsidTr="00BC41D9" w14:paraId="7059F742" w14:textId="77777777">
        <w:trPr>
          <w:cantSplit/>
          <w:trHeight w:val="284" w:hRule="exact"/>
        </w:trPr>
        <w:tc>
          <w:tcPr>
            <w:tcW w:w="1701" w:type="dxa"/>
          </w:tcPr>
          <w:p w:rsidRPr="009B70E7" w:rsidR="00C677AD" w:rsidP="00276CC9" w:rsidRDefault="00C677AD" w14:paraId="0030DEEA" w14:textId="77777777">
            <w:pPr>
              <w:pStyle w:val="ListParagraph"/>
              <w:keepNext/>
              <w:keepLines/>
              <w:ind w:left="0"/>
              <w:rPr>
                <w:b/>
              </w:rPr>
            </w:pPr>
          </w:p>
        </w:tc>
        <w:tc>
          <w:tcPr>
            <w:tcW w:w="6096" w:type="dxa"/>
          </w:tcPr>
          <w:p w:rsidR="00C677AD" w:rsidP="00276CC9" w:rsidRDefault="00C677AD" w14:paraId="6DE47499" w14:textId="77777777">
            <w:pPr>
              <w:pStyle w:val="ListParagraph"/>
              <w:keepNext/>
              <w:keepLines/>
              <w:ind w:left="83"/>
            </w:pPr>
          </w:p>
        </w:tc>
      </w:tr>
      <w:tr w:rsidRPr="009B70E7" w:rsidR="00C677AD" w:rsidTr="00BC41D9" w14:paraId="4D09C332" w14:textId="77777777">
        <w:trPr>
          <w:cantSplit/>
          <w:trHeight w:val="567" w:hRule="exact"/>
        </w:trPr>
        <w:tc>
          <w:tcPr>
            <w:tcW w:w="1701" w:type="dxa"/>
          </w:tcPr>
          <w:p w:rsidRPr="009B70E7" w:rsidR="00C677AD" w:rsidP="00276CC9" w:rsidRDefault="00C677AD" w14:paraId="466F99EF" w14:textId="77777777">
            <w:pPr>
              <w:pStyle w:val="ListParagraph"/>
              <w:keepNext/>
              <w:keepLines/>
              <w:ind w:left="0"/>
              <w:rPr>
                <w:b/>
              </w:rPr>
            </w:pPr>
            <w:r>
              <w:rPr>
                <w:b/>
              </w:rPr>
              <w:t>Viide:</w:t>
            </w:r>
          </w:p>
        </w:tc>
        <w:tc>
          <w:tcPr>
            <w:tcW w:w="6096" w:type="dxa"/>
          </w:tcPr>
          <w:p w:rsidRPr="009B70E7" w:rsidR="00C677AD" w:rsidP="00276CC9" w:rsidRDefault="00C677AD" w14:paraId="42714283" w14:textId="6F75C574">
            <w:pPr>
              <w:pStyle w:val="ListParagraph"/>
              <w:keepNext/>
              <w:keepLines/>
              <w:ind w:left="-59"/>
            </w:pPr>
            <w:r>
              <w:t xml:space="preserve">COM(2021) 615 </w:t>
            </w:r>
            <w:proofErr w:type="spellStart"/>
            <w:r>
              <w:t>final</w:t>
            </w:r>
            <w:proofErr w:type="spellEnd"/>
          </w:p>
          <w:p w:rsidRPr="009B70E7" w:rsidR="00C677AD" w:rsidP="00276CC9" w:rsidRDefault="00C677AD" w14:paraId="0E116985" w14:textId="03F5FD2A">
            <w:pPr>
              <w:pStyle w:val="ListParagraph"/>
              <w:keepNext/>
              <w:keepLines/>
              <w:ind w:left="-59"/>
            </w:pPr>
            <w:r>
              <w:t>EESC-2021-05838-00-00-AC</w:t>
            </w:r>
          </w:p>
        </w:tc>
      </w:tr>
    </w:tbl>
    <w:p w:rsidRPr="009B70E7" w:rsidR="00C677AD" w:rsidP="00276CC9" w:rsidRDefault="00C677AD" w14:paraId="0A9231A1" w14:textId="77777777">
      <w:pPr>
        <w:pStyle w:val="ListParagraph"/>
        <w:keepNext/>
        <w:keepLines/>
        <w:ind w:left="0"/>
        <w:rPr>
          <w:b/>
        </w:rPr>
      </w:pPr>
    </w:p>
    <w:p w:rsidRPr="00C76C46" w:rsidR="00C677AD" w:rsidP="00276CC9" w:rsidRDefault="00C677AD" w14:paraId="2586A683" w14:textId="77777777">
      <w:pPr>
        <w:pStyle w:val="ListParagraph"/>
        <w:keepNext/>
        <w:keepLines/>
        <w:ind w:left="0"/>
        <w:rPr>
          <w:b/>
        </w:rPr>
      </w:pPr>
      <w:r>
        <w:rPr>
          <w:b/>
        </w:rPr>
        <w:t>Põhipunktid</w:t>
      </w:r>
    </w:p>
    <w:p w:rsidRPr="009B70E7" w:rsidR="00C677AD" w:rsidP="00276CC9" w:rsidRDefault="00C677AD" w14:paraId="39AEABD5" w14:textId="77777777">
      <w:pPr>
        <w:pStyle w:val="ListParagraph"/>
        <w:keepNext/>
        <w:keepLines/>
        <w:ind w:left="0"/>
      </w:pPr>
    </w:p>
    <w:p w:rsidRPr="009B70E7" w:rsidR="00C677AD" w:rsidP="00276CC9" w:rsidRDefault="00C677AD" w14:paraId="7D02E5B7" w14:textId="77777777">
      <w:pPr>
        <w:pStyle w:val="ListParagraph"/>
        <w:keepNext/>
        <w:keepLines/>
        <w:ind w:left="0"/>
      </w:pPr>
      <w:r>
        <w:t>Euroopa Majandus- ja Sotsiaalkomitee</w:t>
      </w:r>
    </w:p>
    <w:p w:rsidRPr="009B70E7" w:rsidR="00C677AD" w:rsidP="00276CC9" w:rsidRDefault="00C677AD" w14:paraId="7333876D" w14:textId="77777777">
      <w:pPr>
        <w:pStyle w:val="ListParagraph"/>
        <w:keepNext/>
        <w:keepLines/>
        <w:ind w:left="0"/>
      </w:pPr>
    </w:p>
    <w:p w:rsidRPr="009B70E7" w:rsidR="00C677AD" w:rsidP="00276CC9" w:rsidRDefault="00C677AD" w14:paraId="1ADF5ACF" w14:textId="16829CB6">
      <w:pPr>
        <w:pStyle w:val="ListParagraph"/>
        <w:keepNext/>
        <w:keepLines/>
        <w:numPr>
          <w:ilvl w:val="0"/>
          <w:numId w:val="3"/>
        </w:numPr>
        <w:ind w:left="357" w:hanging="357"/>
      </w:pPr>
      <w:r>
        <w:t xml:space="preserve">peab igasuguseid antisemitismi ilminguid Euroopa väärtuste ja standarditega </w:t>
      </w:r>
      <w:proofErr w:type="spellStart"/>
      <w:r>
        <w:t>kokkusobimatuks</w:t>
      </w:r>
      <w:proofErr w:type="spellEnd"/>
      <w:r>
        <w:t>, sest need põhjustavad õiguste rikkumist ja tõrjutust, mis lisaks asjaomastele kogukondadele ja juudi eluviisile ohustab ka Euroopa pärandit ja tänapäeva Euroopat, aga ka demokraatliku Euroopa tulevikku;</w:t>
      </w:r>
    </w:p>
    <w:p w:rsidRPr="009B70E7" w:rsidR="00C677AD" w:rsidP="00C677AD" w:rsidRDefault="00C677AD" w14:paraId="05AB7492" w14:textId="25EA83D5">
      <w:pPr>
        <w:pStyle w:val="ListParagraph"/>
        <w:numPr>
          <w:ilvl w:val="0"/>
          <w:numId w:val="3"/>
        </w:numPr>
        <w:ind w:left="357" w:hanging="357"/>
      </w:pPr>
      <w:r>
        <w:t>toetab kindlalt strateegia</w:t>
      </w:r>
      <w:r w:rsidRPr="00C677AD">
        <w:rPr>
          <w:vertAlign w:val="superscript"/>
          <w:lang w:val="en-US"/>
        </w:rPr>
        <w:footnoteReference w:id="1"/>
      </w:r>
      <w:r>
        <w:t xml:space="preserve"> rakendamist ja asjaolu, et sellele eelnes 2021. aastal ulatuslik konsultatsioon. Komitee toetab kindlalt tõsiasja, et strateegia eesmärk pole mitte ainult võidelda antisemitismi vastu, vaid ka toetada juudi eluviisi;</w:t>
      </w:r>
    </w:p>
    <w:p w:rsidR="00C677AD" w:rsidP="00C677AD" w:rsidRDefault="00AD3DB1" w14:paraId="1DA3AF73" w14:textId="234CABFE">
      <w:pPr>
        <w:pStyle w:val="ListParagraph"/>
        <w:numPr>
          <w:ilvl w:val="0"/>
          <w:numId w:val="3"/>
        </w:numPr>
        <w:ind w:left="357" w:hanging="357"/>
      </w:pPr>
      <w:r>
        <w:t xml:space="preserve">on kindlalt veendunud, et antisemitism pole mitte ainult Euroopa juute puudutav õiguste rikkumine, vaid see on ka Euroopa idee, euroopaliku ühiselu, õigusriigi, põhiõiguste ja demokraatia </w:t>
      </w:r>
      <w:proofErr w:type="spellStart"/>
      <w:r>
        <w:t>proovilepanek</w:t>
      </w:r>
      <w:proofErr w:type="spellEnd"/>
      <w:r>
        <w:t>;</w:t>
      </w:r>
    </w:p>
    <w:p w:rsidR="00C677AD" w:rsidP="00C677AD" w:rsidRDefault="00AD3DB1" w14:paraId="19CDD3BF" w14:textId="0E65F32B">
      <w:pPr>
        <w:pStyle w:val="ListParagraph"/>
        <w:numPr>
          <w:ilvl w:val="0"/>
          <w:numId w:val="3"/>
        </w:numPr>
        <w:ind w:left="357" w:hanging="357"/>
      </w:pPr>
      <w:r>
        <w:t>toetab Holokausti Mälestamise Rahvusvahelise Ühenduse (IHRA)</w:t>
      </w:r>
      <w:r w:rsidRPr="00AD3DB1">
        <w:rPr>
          <w:vertAlign w:val="superscript"/>
          <w:lang w:val="en-US"/>
        </w:rPr>
        <w:footnoteReference w:id="2"/>
      </w:r>
      <w:r>
        <w:t xml:space="preserve"> kasutatavat antisemitismi määratlust ning kutsub tungivalt kõiki liikmesriike üles seda kasutama ja võtma selle oma poliitilise tegevuse aluseks;</w:t>
      </w:r>
    </w:p>
    <w:p w:rsidR="00C677AD" w:rsidP="00C677AD" w:rsidRDefault="00AD3DB1" w14:paraId="08410DA6" w14:textId="6BC0FF9A">
      <w:pPr>
        <w:pStyle w:val="ListParagraph"/>
        <w:numPr>
          <w:ilvl w:val="0"/>
          <w:numId w:val="3"/>
        </w:numPr>
        <w:ind w:left="357" w:hanging="357"/>
      </w:pPr>
      <w:r>
        <w:t>väljendab toetust sellele, et strateegia prioriteetide hulgas pööratakse erilist tähelepanu haridusele. Sellel on oluline roll antisemitismivastases võitluses ja selle ennetamises;</w:t>
      </w:r>
    </w:p>
    <w:p w:rsidR="00C677AD" w:rsidP="00C677AD" w:rsidRDefault="00AD3DB1" w14:paraId="42B542D1" w14:textId="41CB00B6">
      <w:pPr>
        <w:pStyle w:val="ListParagraph"/>
        <w:numPr>
          <w:ilvl w:val="0"/>
          <w:numId w:val="3"/>
        </w:numPr>
        <w:ind w:left="357" w:hanging="357"/>
      </w:pPr>
      <w:r>
        <w:t xml:space="preserve">leiab, et meedias tuleks süstemaatiliselt kasutada kõiki saadaolevaid põhiseaduslikke ja Euroopa õigusvahendeid, et võidelda antisemiitliku sisuga ning parandada teadmisi ja arusaamist juudi elusviisist, tagades, et </w:t>
      </w:r>
      <w:proofErr w:type="spellStart"/>
      <w:r>
        <w:t>selleteemaline</w:t>
      </w:r>
      <w:proofErr w:type="spellEnd"/>
      <w:r>
        <w:t xml:space="preserve"> kajastus oleks tasakaalustatum ja näitaks selle teema suhtes üles suuremat tundlikkust;</w:t>
      </w:r>
    </w:p>
    <w:p w:rsidR="00C677AD" w:rsidP="00C677AD" w:rsidRDefault="00AD3DB1" w14:paraId="3ED11787" w14:textId="31DBE5D4">
      <w:pPr>
        <w:pStyle w:val="ListParagraph"/>
        <w:numPr>
          <w:ilvl w:val="0"/>
          <w:numId w:val="3"/>
        </w:numPr>
        <w:ind w:left="357" w:hanging="357"/>
      </w:pPr>
      <w:r>
        <w:t>soovitab komisjonil tulevaste poliitikameetmete kujundamisel kaaluda, kuidas tagada juudi kogukondade õigus säilitada oma uskumused ja usutalitused, toetamaks juudi eluviisi Euroopas;</w:t>
      </w:r>
    </w:p>
    <w:p w:rsidRPr="00AD3DB1" w:rsidR="00C677AD" w:rsidP="00C677AD" w:rsidRDefault="00AD3DB1" w14:paraId="76807A72" w14:textId="1D859035">
      <w:pPr>
        <w:pStyle w:val="ListParagraph"/>
        <w:numPr>
          <w:ilvl w:val="0"/>
          <w:numId w:val="3"/>
        </w:numPr>
        <w:ind w:left="357" w:hanging="357"/>
      </w:pPr>
      <w:r>
        <w:t>leiab, et kõigi liikmeriikide kohustus on tagada oma kodanikele vabadus omada usulisi tõekspidamisi ja pidada usutalitusi ning neid kartmatult praktiseerida;</w:t>
      </w:r>
    </w:p>
    <w:p w:rsidRPr="00AD3DB1" w:rsidR="00AD3DB1" w:rsidP="00C677AD" w:rsidRDefault="00AD3DB1" w14:paraId="58669304" w14:textId="57B37D6C">
      <w:pPr>
        <w:pStyle w:val="ListParagraph"/>
        <w:numPr>
          <w:ilvl w:val="0"/>
          <w:numId w:val="3"/>
        </w:numPr>
        <w:ind w:left="357" w:hanging="357"/>
      </w:pPr>
      <w:r>
        <w:t>julgustab Euroopa Komisjoni andma antisemitismivastasele võitlusele ja juudi eluviisi toetavale strateegiale tugeva välispoliitilise mõõtme kõigis kolmandate riikide ja rahvusvaheliste organisatsioonidega tehtava koostöö aspektides;</w:t>
      </w:r>
    </w:p>
    <w:p w:rsidRPr="009B70E7" w:rsidR="00AD3DB1" w:rsidP="00C677AD" w:rsidRDefault="00AD3DB1" w14:paraId="3BFE5335" w14:textId="226A0195">
      <w:pPr>
        <w:pStyle w:val="ListParagraph"/>
        <w:numPr>
          <w:ilvl w:val="0"/>
          <w:numId w:val="3"/>
        </w:numPr>
        <w:ind w:left="357" w:hanging="357"/>
      </w:pPr>
      <w:r>
        <w:t>soovitab strateegia veelgi tõhusamaks rakendamiseks luua nõukogu tasandil alalise üksuse antisemitismi jälgimiseks ja selle vastu võitlemiseks.</w:t>
      </w:r>
    </w:p>
    <w:p w:rsidRPr="009B70E7" w:rsidR="00C677AD" w:rsidP="00C677AD" w:rsidRDefault="00C677AD" w14:paraId="39E6508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1"/>
        <w:gridCol w:w="5670"/>
      </w:tblGrid>
      <w:tr w:rsidRPr="009B70E7" w:rsidR="00C677AD" w:rsidTr="004979FA" w14:paraId="3E509D20" w14:textId="77777777">
        <w:tc>
          <w:tcPr>
            <w:tcW w:w="1951" w:type="dxa"/>
          </w:tcPr>
          <w:p w:rsidRPr="009B70E7" w:rsidR="00C677AD" w:rsidP="00BC41D9" w:rsidRDefault="00C677AD" w14:paraId="53AC91FA" w14:textId="77777777">
            <w:pPr>
              <w:pStyle w:val="ListParagraph"/>
              <w:ind w:left="0"/>
              <w:rPr>
                <w:i/>
              </w:rPr>
            </w:pPr>
            <w:r>
              <w:rPr>
                <w:b/>
                <w:i/>
              </w:rPr>
              <w:t>Kontaktisik:</w:t>
            </w:r>
          </w:p>
        </w:tc>
        <w:tc>
          <w:tcPr>
            <w:tcW w:w="5670" w:type="dxa"/>
          </w:tcPr>
          <w:p w:rsidRPr="009B70E7" w:rsidR="00C677AD" w:rsidP="004979FA" w:rsidRDefault="00AD3DB1" w14:paraId="1E69077A" w14:textId="537DD7B9">
            <w:pPr>
              <w:pStyle w:val="ListParagraph"/>
              <w:ind w:left="140"/>
              <w:rPr>
                <w:i/>
              </w:rPr>
            </w:pPr>
            <w:proofErr w:type="spellStart"/>
            <w:r>
              <w:rPr>
                <w:i/>
              </w:rPr>
              <w:t>Sophie</w:t>
            </w:r>
            <w:proofErr w:type="spellEnd"/>
            <w:r>
              <w:rPr>
                <w:i/>
              </w:rPr>
              <w:t xml:space="preserve"> </w:t>
            </w:r>
            <w:proofErr w:type="spellStart"/>
            <w:r>
              <w:rPr>
                <w:i/>
              </w:rPr>
              <w:t>Zimmer</w:t>
            </w:r>
            <w:proofErr w:type="spellEnd"/>
          </w:p>
        </w:tc>
      </w:tr>
      <w:tr w:rsidRPr="009B70E7" w:rsidR="00C677AD" w:rsidTr="004979FA" w14:paraId="78089A01" w14:textId="77777777">
        <w:tc>
          <w:tcPr>
            <w:tcW w:w="1951" w:type="dxa"/>
          </w:tcPr>
          <w:p w:rsidRPr="009B70E7" w:rsidR="00C677AD" w:rsidP="00BC41D9" w:rsidRDefault="00C677AD" w14:paraId="35A8AB3E" w14:textId="77777777">
            <w:pPr>
              <w:pStyle w:val="ListParagraph"/>
              <w:ind w:left="601"/>
              <w:rPr>
                <w:i/>
              </w:rPr>
            </w:pPr>
            <w:r>
              <w:rPr>
                <w:i/>
              </w:rPr>
              <w:t>Tel:</w:t>
            </w:r>
          </w:p>
        </w:tc>
        <w:tc>
          <w:tcPr>
            <w:tcW w:w="5670" w:type="dxa"/>
          </w:tcPr>
          <w:p w:rsidRPr="009B70E7" w:rsidR="00C677AD" w:rsidP="004979FA" w:rsidRDefault="00AD3DB1" w14:paraId="22BE4277" w14:textId="464BC928">
            <w:pPr>
              <w:pStyle w:val="ListParagraph"/>
              <w:ind w:left="140"/>
              <w:rPr>
                <w:i/>
              </w:rPr>
            </w:pPr>
            <w:r>
              <w:rPr>
                <w:i/>
              </w:rPr>
              <w:t>00 32 2 546 95 64</w:t>
            </w:r>
          </w:p>
        </w:tc>
      </w:tr>
      <w:tr w:rsidRPr="009B70E7" w:rsidR="00C677AD" w:rsidTr="004979FA" w14:paraId="0D5C8025" w14:textId="77777777">
        <w:tc>
          <w:tcPr>
            <w:tcW w:w="1951" w:type="dxa"/>
          </w:tcPr>
          <w:p w:rsidRPr="009B70E7" w:rsidR="00C677AD" w:rsidP="00BC41D9" w:rsidRDefault="00C677AD" w14:paraId="7D092334" w14:textId="77777777">
            <w:pPr>
              <w:pStyle w:val="ListParagraph"/>
              <w:ind w:left="601"/>
              <w:rPr>
                <w:i/>
              </w:rPr>
            </w:pPr>
            <w:r>
              <w:rPr>
                <w:i/>
              </w:rPr>
              <w:lastRenderedPageBreak/>
              <w:t>E-post:</w:t>
            </w:r>
          </w:p>
        </w:tc>
        <w:tc>
          <w:tcPr>
            <w:tcW w:w="5670" w:type="dxa"/>
          </w:tcPr>
          <w:p w:rsidRPr="009B70E7" w:rsidR="00C677AD" w:rsidP="004979FA" w:rsidRDefault="009F3BF8" w14:paraId="6298720E" w14:textId="158DCEE9">
            <w:pPr>
              <w:pStyle w:val="ListParagraph"/>
              <w:ind w:left="140"/>
              <w:rPr>
                <w:i/>
              </w:rPr>
            </w:pPr>
            <w:hyperlink w:history="1" r:id="rId31">
              <w:r w:rsidR="00A10A98">
                <w:rPr>
                  <w:rStyle w:val="Hyperlink"/>
                  <w:i/>
                </w:rPr>
                <w:t>Sohie.Zimmer@eesc.europa.eu</w:t>
              </w:r>
            </w:hyperlink>
          </w:p>
        </w:tc>
      </w:tr>
    </w:tbl>
    <w:p w:rsidRPr="00276CC9" w:rsidR="008608BA" w:rsidP="00276CC9" w:rsidRDefault="008608BA" w14:paraId="13EC6E25" w14:textId="0BDE0624">
      <w:pPr>
        <w:spacing w:after="160" w:line="240" w:lineRule="auto"/>
        <w:jc w:val="left"/>
        <w:rPr>
          <w:sz w:val="28"/>
        </w:rPr>
      </w:pPr>
    </w:p>
    <w:p w:rsidRPr="00276CC9" w:rsidR="007327CD" w:rsidP="00276CC9" w:rsidRDefault="007327CD" w14:paraId="044CE191" w14:textId="77777777">
      <w:pPr>
        <w:spacing w:after="160" w:line="240" w:lineRule="auto"/>
        <w:jc w:val="left"/>
        <w:rPr>
          <w:sz w:val="28"/>
        </w:rPr>
      </w:pPr>
    </w:p>
    <w:p w:rsidRPr="009B70E7" w:rsidR="00AD3DB1" w:rsidP="00AD3DB1" w:rsidRDefault="00AD3DB1" w14:paraId="5D910BA2" w14:textId="44BF842E">
      <w:pPr>
        <w:pStyle w:val="ListParagraph"/>
        <w:keepNext/>
        <w:numPr>
          <w:ilvl w:val="0"/>
          <w:numId w:val="2"/>
        </w:numPr>
        <w:ind w:left="567" w:hanging="567"/>
        <w:rPr>
          <w:b/>
          <w:i/>
          <w:sz w:val="28"/>
          <w:szCs w:val="28"/>
        </w:rPr>
      </w:pPr>
      <w:r>
        <w:rPr>
          <w:b/>
          <w:i/>
          <w:sz w:val="28"/>
        </w:rPr>
        <w:t>Töötingimuste pakett – platvormitöö</w:t>
      </w:r>
    </w:p>
    <w:p w:rsidRPr="009B70E7" w:rsidR="00AD3DB1" w:rsidP="00AD3DB1" w:rsidRDefault="00AD3DB1" w14:paraId="20781F51"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AD3DB1" w:rsidTr="00BC41D9" w14:paraId="23045159" w14:textId="77777777">
        <w:trPr>
          <w:cantSplit/>
          <w:trHeight w:val="284" w:hRule="exact"/>
        </w:trPr>
        <w:tc>
          <w:tcPr>
            <w:tcW w:w="1701" w:type="dxa"/>
          </w:tcPr>
          <w:p w:rsidR="00AD3DB1" w:rsidP="00BC41D9" w:rsidRDefault="00AD3DB1" w14:paraId="3B563B9F" w14:textId="77777777">
            <w:pPr>
              <w:pStyle w:val="ListParagraph"/>
              <w:keepNext/>
              <w:ind w:left="0"/>
              <w:rPr>
                <w:b/>
              </w:rPr>
            </w:pPr>
            <w:r>
              <w:rPr>
                <w:b/>
              </w:rPr>
              <w:t>Raportöör:</w:t>
            </w:r>
          </w:p>
          <w:p w:rsidRPr="009B70E7" w:rsidR="00AD3DB1" w:rsidP="00BC41D9" w:rsidRDefault="00AD3DB1" w14:paraId="763A0A64" w14:textId="77777777">
            <w:pPr>
              <w:pStyle w:val="ListParagraph"/>
              <w:keepNext/>
              <w:ind w:left="0"/>
              <w:rPr>
                <w:b/>
              </w:rPr>
            </w:pPr>
          </w:p>
        </w:tc>
        <w:tc>
          <w:tcPr>
            <w:tcW w:w="6096" w:type="dxa"/>
          </w:tcPr>
          <w:p w:rsidR="00AD3DB1" w:rsidP="00BC41D9" w:rsidRDefault="00AD3DB1" w14:paraId="2BAD910B" w14:textId="0999CEA9">
            <w:pPr>
              <w:pStyle w:val="ListParagraph"/>
              <w:ind w:left="-59"/>
            </w:pPr>
            <w:proofErr w:type="spellStart"/>
            <w:r>
              <w:t>Cinzia</w:t>
            </w:r>
            <w:proofErr w:type="spellEnd"/>
            <w:r>
              <w:t xml:space="preserve"> </w:t>
            </w:r>
            <w:proofErr w:type="spellStart"/>
            <w:r>
              <w:t>del</w:t>
            </w:r>
            <w:proofErr w:type="spellEnd"/>
            <w:r>
              <w:t xml:space="preserve"> Rio (töötajate rühm – IT)</w:t>
            </w:r>
          </w:p>
          <w:p w:rsidR="00AD3DB1" w:rsidP="00BC41D9" w:rsidRDefault="00AD3DB1" w14:paraId="3CA2306F" w14:textId="77777777">
            <w:pPr>
              <w:pStyle w:val="ListParagraph"/>
              <w:keepNext/>
              <w:ind w:left="83"/>
            </w:pPr>
          </w:p>
          <w:p w:rsidR="00AD3DB1" w:rsidP="00BC41D9" w:rsidRDefault="00AD3DB1" w14:paraId="3528D935" w14:textId="77777777">
            <w:pPr>
              <w:pStyle w:val="ListParagraph"/>
              <w:keepNext/>
              <w:ind w:left="83"/>
            </w:pPr>
          </w:p>
          <w:p w:rsidR="00AD3DB1" w:rsidP="00BC41D9" w:rsidRDefault="00AD3DB1" w14:paraId="7B2199A5" w14:textId="77777777">
            <w:pPr>
              <w:pStyle w:val="ListParagraph"/>
              <w:keepNext/>
              <w:ind w:left="83"/>
            </w:pPr>
          </w:p>
          <w:p w:rsidR="00AD3DB1" w:rsidP="00BC41D9" w:rsidRDefault="00AD3DB1" w14:paraId="53105583" w14:textId="77777777">
            <w:pPr>
              <w:pStyle w:val="ListParagraph"/>
              <w:keepNext/>
              <w:ind w:left="83"/>
            </w:pPr>
          </w:p>
          <w:p w:rsidR="00AD3DB1" w:rsidP="00BC41D9" w:rsidRDefault="00AD3DB1" w14:paraId="34AD651F" w14:textId="77777777">
            <w:pPr>
              <w:pStyle w:val="ListParagraph"/>
              <w:keepNext/>
              <w:ind w:left="83"/>
            </w:pPr>
          </w:p>
          <w:p w:rsidR="00AD3DB1" w:rsidP="00BC41D9" w:rsidRDefault="00AD3DB1" w14:paraId="7B0D2AA1" w14:textId="77777777">
            <w:pPr>
              <w:pStyle w:val="ListParagraph"/>
              <w:keepNext/>
              <w:ind w:left="83"/>
            </w:pPr>
          </w:p>
          <w:p w:rsidRPr="009B70E7" w:rsidR="00AD3DB1" w:rsidP="00BC41D9" w:rsidRDefault="00AD3DB1" w14:paraId="4329508F" w14:textId="77777777">
            <w:pPr>
              <w:pStyle w:val="ListParagraph"/>
              <w:keepNext/>
              <w:ind w:left="83"/>
            </w:pPr>
          </w:p>
        </w:tc>
      </w:tr>
      <w:tr w:rsidRPr="009B70E7" w:rsidR="00AD3DB1" w:rsidTr="00BC41D9" w14:paraId="21B3D12F" w14:textId="77777777">
        <w:trPr>
          <w:cantSplit/>
          <w:trHeight w:val="284" w:hRule="exact"/>
        </w:trPr>
        <w:tc>
          <w:tcPr>
            <w:tcW w:w="1701" w:type="dxa"/>
          </w:tcPr>
          <w:p w:rsidRPr="009B70E7" w:rsidR="00AD3DB1" w:rsidP="00BC41D9" w:rsidRDefault="00AD3DB1" w14:paraId="77B17D2C" w14:textId="77777777">
            <w:pPr>
              <w:pStyle w:val="ListParagraph"/>
              <w:keepNext/>
              <w:ind w:left="0"/>
              <w:rPr>
                <w:b/>
              </w:rPr>
            </w:pPr>
          </w:p>
        </w:tc>
        <w:tc>
          <w:tcPr>
            <w:tcW w:w="6096" w:type="dxa"/>
          </w:tcPr>
          <w:p w:rsidR="00AD3DB1" w:rsidP="00BC41D9" w:rsidRDefault="00AD3DB1" w14:paraId="6F1C09E0" w14:textId="77777777">
            <w:pPr>
              <w:pStyle w:val="ListParagraph"/>
              <w:keepNext/>
              <w:ind w:left="83"/>
            </w:pPr>
          </w:p>
        </w:tc>
      </w:tr>
      <w:tr w:rsidRPr="009B70E7" w:rsidR="00AD3DB1" w:rsidTr="00BC41D9" w14:paraId="220BC72A" w14:textId="77777777">
        <w:trPr>
          <w:cantSplit/>
          <w:trHeight w:val="567" w:hRule="exact"/>
        </w:trPr>
        <w:tc>
          <w:tcPr>
            <w:tcW w:w="1701" w:type="dxa"/>
          </w:tcPr>
          <w:p w:rsidRPr="009B70E7" w:rsidR="00AD3DB1" w:rsidP="00BC41D9" w:rsidRDefault="00AD3DB1" w14:paraId="0A6CC6D4" w14:textId="77777777">
            <w:pPr>
              <w:pStyle w:val="ListParagraph"/>
              <w:keepNext/>
              <w:ind w:left="0"/>
              <w:rPr>
                <w:b/>
              </w:rPr>
            </w:pPr>
            <w:r>
              <w:rPr>
                <w:b/>
              </w:rPr>
              <w:t>Viide:</w:t>
            </w:r>
          </w:p>
        </w:tc>
        <w:tc>
          <w:tcPr>
            <w:tcW w:w="6096" w:type="dxa"/>
          </w:tcPr>
          <w:p w:rsidRPr="009B70E7" w:rsidR="00AD3DB1" w:rsidP="00BC41D9" w:rsidRDefault="00AD3DB1" w14:paraId="0A1462D3" w14:textId="5EB03626">
            <w:pPr>
              <w:pStyle w:val="ListParagraph"/>
              <w:ind w:left="-59"/>
            </w:pPr>
            <w:r>
              <w:t xml:space="preserve">COM(2021) 762 </w:t>
            </w:r>
            <w:proofErr w:type="spellStart"/>
            <w:r>
              <w:t>final</w:t>
            </w:r>
            <w:proofErr w:type="spellEnd"/>
          </w:p>
          <w:p w:rsidRPr="009B70E7" w:rsidR="00AD3DB1" w:rsidP="00BC41D9" w:rsidRDefault="00AD3DB1" w14:paraId="4B1FE7C8" w14:textId="28856978">
            <w:pPr>
              <w:pStyle w:val="ListParagraph"/>
              <w:ind w:left="-59"/>
            </w:pPr>
            <w:r>
              <w:t>EESC-2022-00256-00-00-AC</w:t>
            </w:r>
          </w:p>
        </w:tc>
      </w:tr>
    </w:tbl>
    <w:p w:rsidRPr="009B70E7" w:rsidR="00AD3DB1" w:rsidP="00AD3DB1" w:rsidRDefault="00AD3DB1" w14:paraId="38E45220" w14:textId="77777777">
      <w:pPr>
        <w:pStyle w:val="ListParagraph"/>
        <w:ind w:left="0"/>
        <w:rPr>
          <w:b/>
        </w:rPr>
      </w:pPr>
    </w:p>
    <w:p w:rsidRPr="00AD3DB1" w:rsidR="00AD3DB1" w:rsidP="00AD3DB1" w:rsidRDefault="00AD3DB1" w14:paraId="5394A2FB" w14:textId="5D785F26">
      <w:pPr>
        <w:pStyle w:val="ListParagraph"/>
        <w:ind w:left="0"/>
        <w:rPr>
          <w:b/>
        </w:rPr>
      </w:pPr>
      <w:r>
        <w:rPr>
          <w:b/>
        </w:rPr>
        <w:t>Põhipunktid</w:t>
      </w:r>
    </w:p>
    <w:p w:rsidRPr="009B70E7" w:rsidR="00AD3DB1" w:rsidP="00AD3DB1" w:rsidRDefault="00AD3DB1" w14:paraId="083D5E83" w14:textId="77777777">
      <w:pPr>
        <w:pStyle w:val="ListParagraph"/>
        <w:ind w:left="0"/>
      </w:pPr>
    </w:p>
    <w:p w:rsidR="00AD3DB1" w:rsidP="00AD3DB1" w:rsidRDefault="00AD3DB1" w14:paraId="77EFD4F0" w14:textId="6554606C">
      <w:pPr>
        <w:pStyle w:val="ListParagraph"/>
        <w:numPr>
          <w:ilvl w:val="0"/>
          <w:numId w:val="3"/>
        </w:numPr>
        <w:ind w:left="357" w:hanging="357"/>
      </w:pPr>
      <w:r>
        <w:t>Euroopa Majandus- ja Sotsiaalkomitee väljendab heameelt Euroopa Komisjoni ettepaneku üle ja tunnistab, et platvormimajandus avab võimalusi nii ettevõtetele kui ka töötajatele, kuid tõstatab ka töötingimustega seotud probleeme. Nende probleemidega tuleb tegeleda ja leida tasakaalustatud lahendused asjakohasel tasandil – Euroopa ja riigi tasandil ning platvorme hõlmavate kollektiivläbirääkimiste kaudu.</w:t>
      </w:r>
    </w:p>
    <w:p w:rsidRPr="009B70E7" w:rsidR="00AD3DB1" w:rsidP="00AD3DB1" w:rsidRDefault="00AD3DB1" w14:paraId="2DC70CE8" w14:textId="086C872F">
      <w:pPr>
        <w:pStyle w:val="ListParagraph"/>
        <w:numPr>
          <w:ilvl w:val="0"/>
          <w:numId w:val="3"/>
        </w:numPr>
        <w:ind w:left="357" w:hanging="357"/>
      </w:pPr>
      <w:r>
        <w:t>Töösuhte õiguslik liigitus ja selle selge eristamine tegelikust füüsilisest isikust ettevõtjana tegutsemisest on keskse tähtsusega nii ettevõtetele kui ka töötajatele õiguskindluse ning töötajate õiguste ja kaitse tagamiseks. Komitee toetab Euroopa Komisjoni seadusandliku ettepaneku eesmärki käsitleda neid liikmesriikides kehtivaid väga erinevaid eeskirju töösuhte õigusliku liigituse kohta.</w:t>
      </w:r>
    </w:p>
    <w:p w:rsidR="00AD3DB1" w:rsidP="00AD3DB1" w:rsidRDefault="00AD3DB1" w14:paraId="4846E537" w14:textId="666F8C4F">
      <w:pPr>
        <w:pStyle w:val="ListParagraph"/>
        <w:numPr>
          <w:ilvl w:val="0"/>
          <w:numId w:val="3"/>
        </w:numPr>
        <w:ind w:left="357" w:hanging="357"/>
      </w:pPr>
      <w:r>
        <w:t xml:space="preserve">Ettepaneku artiklis 4 sätestatud liigitamiskriteeriumid ei kajasta digitaalse turu dünaamilist ja kiiret arengut. Asjakohasem oleks märkida, et töösuhte eeldus tuleb kasuks neile töötajatele, kes töötavad ja/või osutavad teenuseid konkreetsete juhendamis-, kontrolli- ja/või korraldusliku pädevuse funktsioonide raames, mida täidab asjaomane </w:t>
      </w:r>
      <w:proofErr w:type="spellStart"/>
      <w:r>
        <w:t>digiplatvorm</w:t>
      </w:r>
      <w:proofErr w:type="spellEnd"/>
      <w:r>
        <w:t xml:space="preserve"> </w:t>
      </w:r>
      <w:proofErr w:type="spellStart"/>
      <w:r>
        <w:t>algoritmilise</w:t>
      </w:r>
      <w:proofErr w:type="spellEnd"/>
      <w:r>
        <w:t xml:space="preserve"> juhtimise kaudu, ning kehtestada seega kriteeriumid nende funktsioonide alusel.</w:t>
      </w:r>
    </w:p>
    <w:p w:rsidR="00AD3DB1" w:rsidP="00AD3DB1" w:rsidRDefault="00AD3DB1" w14:paraId="059B6AB9" w14:textId="5898E73B">
      <w:pPr>
        <w:pStyle w:val="ListParagraph"/>
        <w:numPr>
          <w:ilvl w:val="0"/>
          <w:numId w:val="3"/>
        </w:numPr>
        <w:ind w:left="357" w:hanging="357"/>
      </w:pPr>
      <w:proofErr w:type="spellStart"/>
      <w:r>
        <w:t>Algoritmilisel</w:t>
      </w:r>
      <w:proofErr w:type="spellEnd"/>
      <w:r>
        <w:t xml:space="preserve"> juhtimisel on töötingimustele tähelepanuväärne mõju ning see peaks olema töötajate ja ettevõtete jaoks läbipaistev ja vastutustundlik. Direktiivis tuleks sõnaselgelt sätestada, et III peatükis kehtestatud õigusi kohaldatakse kõigis olukordades, kus algoritmilist juhtimist kasutatakse töösuhte kontekstis.</w:t>
      </w:r>
    </w:p>
    <w:p w:rsidR="00AD3DB1" w:rsidP="00AD3DB1" w:rsidRDefault="00AD3DB1" w14:paraId="3659EDA2" w14:textId="3E5973B1">
      <w:pPr>
        <w:pStyle w:val="ListParagraph"/>
        <w:numPr>
          <w:ilvl w:val="0"/>
          <w:numId w:val="3"/>
        </w:numPr>
        <w:ind w:left="357" w:hanging="357"/>
      </w:pPr>
      <w:r>
        <w:t>Kõigile platvormitöötajatele peaks olema tagatud andmete ülekandmise õigus ja õigus platvormidelt oma andmeid, sealhulgas oskustega seotud andmeid alla laadida. Tuleks lisada ka sätted, mis võimaldaksid kasutada õigust vaadata läbi automatiseeritud või poolautomatiseeritud otsus.</w:t>
      </w:r>
    </w:p>
    <w:p w:rsidRPr="009B70E7" w:rsidR="00AD3DB1" w:rsidP="00AD3DB1" w:rsidRDefault="00AD3DB1" w14:paraId="675CCD67" w14:textId="2EA91C48">
      <w:pPr>
        <w:pStyle w:val="ListParagraph"/>
        <w:numPr>
          <w:ilvl w:val="0"/>
          <w:numId w:val="3"/>
        </w:numPr>
        <w:ind w:left="357" w:hanging="357"/>
      </w:pPr>
      <w:r>
        <w:t>Komitee rõhutab, et direktiivi artiklis 14 tuleks sõnaselgelt viidata ametiühingutele, kellel on õigus pidada kollektiivläbirääkimisi. Lisaks tuleks teavitamis- ja konsulteerimisõigusi ning kollektiivläbirääkimiste õigust laiendada kõigile platvormitöötajatele.</w:t>
      </w:r>
    </w:p>
    <w:p w:rsidRPr="009B70E7" w:rsidR="00AD3DB1" w:rsidP="00AD3DB1" w:rsidRDefault="00AD3DB1" w14:paraId="6E40C853"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670"/>
      </w:tblGrid>
      <w:tr w:rsidRPr="009B70E7" w:rsidR="00AD3DB1" w:rsidTr="00C608E4" w14:paraId="54C2D72F" w14:textId="77777777">
        <w:tc>
          <w:tcPr>
            <w:tcW w:w="1809" w:type="dxa"/>
          </w:tcPr>
          <w:p w:rsidRPr="009B70E7" w:rsidR="00AD3DB1" w:rsidP="00BC41D9" w:rsidRDefault="00AD3DB1" w14:paraId="4652052C" w14:textId="77777777">
            <w:pPr>
              <w:pStyle w:val="ListParagraph"/>
              <w:ind w:left="0"/>
              <w:rPr>
                <w:i/>
              </w:rPr>
            </w:pPr>
            <w:r>
              <w:rPr>
                <w:b/>
                <w:i/>
              </w:rPr>
              <w:t>Kontaktisik:</w:t>
            </w:r>
          </w:p>
        </w:tc>
        <w:tc>
          <w:tcPr>
            <w:tcW w:w="5670" w:type="dxa"/>
          </w:tcPr>
          <w:p w:rsidRPr="009B70E7" w:rsidR="00AD3DB1" w:rsidP="004979FA" w:rsidRDefault="00AD3DB1" w14:paraId="539D4DE9" w14:textId="217DBF98">
            <w:pPr>
              <w:pStyle w:val="ListParagraph"/>
              <w:ind w:left="33" w:firstLine="142"/>
              <w:rPr>
                <w:i/>
              </w:rPr>
            </w:pPr>
            <w:r>
              <w:rPr>
                <w:i/>
              </w:rPr>
              <w:t xml:space="preserve">Valeria </w:t>
            </w:r>
            <w:proofErr w:type="spellStart"/>
            <w:r>
              <w:rPr>
                <w:i/>
              </w:rPr>
              <w:t>Atzori</w:t>
            </w:r>
            <w:proofErr w:type="spellEnd"/>
          </w:p>
        </w:tc>
      </w:tr>
      <w:tr w:rsidRPr="009B70E7" w:rsidR="00AD3DB1" w:rsidTr="00C608E4" w14:paraId="0A774493" w14:textId="77777777">
        <w:tc>
          <w:tcPr>
            <w:tcW w:w="1809" w:type="dxa"/>
          </w:tcPr>
          <w:p w:rsidRPr="009B70E7" w:rsidR="00AD3DB1" w:rsidP="00BC41D9" w:rsidRDefault="00AD3DB1" w14:paraId="51C6035C" w14:textId="77777777">
            <w:pPr>
              <w:pStyle w:val="ListParagraph"/>
              <w:ind w:left="601"/>
              <w:rPr>
                <w:i/>
              </w:rPr>
            </w:pPr>
            <w:r>
              <w:rPr>
                <w:i/>
              </w:rPr>
              <w:t>Tel:</w:t>
            </w:r>
          </w:p>
        </w:tc>
        <w:tc>
          <w:tcPr>
            <w:tcW w:w="5670" w:type="dxa"/>
          </w:tcPr>
          <w:p w:rsidRPr="009B70E7" w:rsidR="00AD3DB1" w:rsidP="004979FA" w:rsidRDefault="0095386D" w14:paraId="347BBFBB" w14:textId="60EF5C47">
            <w:pPr>
              <w:pStyle w:val="ListParagraph"/>
              <w:ind w:left="33" w:firstLine="142"/>
              <w:rPr>
                <w:i/>
              </w:rPr>
            </w:pPr>
            <w:r>
              <w:rPr>
                <w:i/>
              </w:rPr>
              <w:t>00 32 2 546 87 74</w:t>
            </w:r>
          </w:p>
        </w:tc>
      </w:tr>
      <w:tr w:rsidRPr="009B70E7" w:rsidR="00AD3DB1" w:rsidTr="00C608E4" w14:paraId="5705BE55" w14:textId="77777777">
        <w:tc>
          <w:tcPr>
            <w:tcW w:w="1809" w:type="dxa"/>
          </w:tcPr>
          <w:p w:rsidRPr="009B70E7" w:rsidR="00AD3DB1" w:rsidP="00BC41D9" w:rsidRDefault="00AD3DB1" w14:paraId="1C8E7480" w14:textId="77777777">
            <w:pPr>
              <w:pStyle w:val="ListParagraph"/>
              <w:ind w:left="601"/>
              <w:rPr>
                <w:i/>
              </w:rPr>
            </w:pPr>
            <w:r>
              <w:rPr>
                <w:i/>
              </w:rPr>
              <w:t>E-post:</w:t>
            </w:r>
          </w:p>
        </w:tc>
        <w:tc>
          <w:tcPr>
            <w:tcW w:w="5670" w:type="dxa"/>
          </w:tcPr>
          <w:p w:rsidRPr="009B70E7" w:rsidR="00AD3DB1" w:rsidP="004979FA" w:rsidRDefault="009F3BF8" w14:paraId="201815B7" w14:textId="39EC5841">
            <w:pPr>
              <w:pStyle w:val="ListParagraph"/>
              <w:ind w:left="33" w:firstLine="142"/>
              <w:rPr>
                <w:i/>
              </w:rPr>
            </w:pPr>
            <w:hyperlink w:history="1" r:id="rId32">
              <w:r w:rsidR="00A10A98">
                <w:rPr>
                  <w:rStyle w:val="Hyperlink"/>
                  <w:i/>
                </w:rPr>
                <w:t>Valeria Atzori@eesc.europa.eu</w:t>
              </w:r>
            </w:hyperlink>
          </w:p>
        </w:tc>
      </w:tr>
    </w:tbl>
    <w:p w:rsidRPr="00276CC9" w:rsidR="00824DCF" w:rsidRDefault="00824DCF" w14:paraId="2B969BF7" w14:textId="426CC9C8">
      <w:pPr>
        <w:spacing w:after="160" w:line="259" w:lineRule="auto"/>
        <w:jc w:val="left"/>
        <w:rPr>
          <w:sz w:val="28"/>
        </w:rPr>
      </w:pPr>
    </w:p>
    <w:p w:rsidRPr="00276CC9" w:rsidR="00276CC9" w:rsidRDefault="00276CC9" w14:paraId="6285D1A6" w14:textId="77777777">
      <w:pPr>
        <w:spacing w:after="160" w:line="259" w:lineRule="auto"/>
        <w:jc w:val="left"/>
        <w:rPr>
          <w:sz w:val="28"/>
        </w:rPr>
      </w:pPr>
    </w:p>
    <w:p w:rsidRPr="009B70E7" w:rsidR="00971495" w:rsidP="00971495" w:rsidRDefault="00971495" w14:paraId="171B53B3" w14:textId="2CE3D6B2">
      <w:pPr>
        <w:pStyle w:val="ListParagraph"/>
        <w:keepNext/>
        <w:numPr>
          <w:ilvl w:val="0"/>
          <w:numId w:val="2"/>
        </w:numPr>
        <w:ind w:left="567" w:hanging="567"/>
        <w:rPr>
          <w:b/>
          <w:i/>
          <w:sz w:val="28"/>
          <w:szCs w:val="28"/>
        </w:rPr>
      </w:pPr>
      <w:r>
        <w:rPr>
          <w:b/>
          <w:i/>
          <w:sz w:val="28"/>
        </w:rPr>
        <w:lastRenderedPageBreak/>
        <w:t>Ühtekuuluvusmeetmed pagulaste toetamiseks Euroopas (CARE)</w:t>
      </w:r>
    </w:p>
    <w:p w:rsidRPr="009B70E7" w:rsidR="00971495" w:rsidP="00971495" w:rsidRDefault="00971495" w14:paraId="0E66C6E8"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9B70E7" w:rsidR="00971495" w:rsidTr="004C1E12" w14:paraId="411C9BDC" w14:textId="77777777">
        <w:tc>
          <w:tcPr>
            <w:tcW w:w="7088" w:type="dxa"/>
            <w:gridSpan w:val="2"/>
          </w:tcPr>
          <w:p w:rsidR="00971495" w:rsidP="004C1E12" w:rsidRDefault="00971495" w14:paraId="17E973B2" w14:textId="77777777">
            <w:pPr>
              <w:pStyle w:val="ListParagraph"/>
              <w:keepNext/>
              <w:ind w:left="0"/>
              <w:rPr>
                <w:b/>
              </w:rPr>
            </w:pPr>
            <w:r>
              <w:rPr>
                <w:b/>
              </w:rPr>
              <w:t>C-kategooria arvamus</w:t>
            </w:r>
          </w:p>
          <w:p w:rsidRPr="00CA3848" w:rsidR="00971495" w:rsidP="004C1E12" w:rsidRDefault="00971495" w14:paraId="72083D17" w14:textId="77777777">
            <w:pPr>
              <w:pStyle w:val="ListParagraph"/>
              <w:keepNext/>
              <w:ind w:left="0"/>
              <w:rPr>
                <w:b/>
              </w:rPr>
            </w:pPr>
          </w:p>
        </w:tc>
      </w:tr>
      <w:tr w:rsidRPr="009B70E7" w:rsidR="00971495" w:rsidTr="004C1E12" w14:paraId="5B98A818" w14:textId="77777777">
        <w:tc>
          <w:tcPr>
            <w:tcW w:w="1701" w:type="dxa"/>
            <w:vMerge w:val="restart"/>
          </w:tcPr>
          <w:p w:rsidRPr="009B70E7" w:rsidR="00971495" w:rsidP="004C1E12" w:rsidRDefault="00971495" w14:paraId="01940E2F" w14:textId="77777777">
            <w:pPr>
              <w:pStyle w:val="ListParagraph"/>
              <w:keepNext/>
              <w:ind w:left="0"/>
              <w:rPr>
                <w:b/>
              </w:rPr>
            </w:pPr>
            <w:r>
              <w:rPr>
                <w:b/>
              </w:rPr>
              <w:t>Viide:</w:t>
            </w:r>
          </w:p>
        </w:tc>
        <w:tc>
          <w:tcPr>
            <w:tcW w:w="5387" w:type="dxa"/>
          </w:tcPr>
          <w:p w:rsidRPr="009B70E7" w:rsidR="00971495" w:rsidP="004C1E12" w:rsidRDefault="00971495" w14:paraId="27F0CA96" w14:textId="0A90D21A">
            <w:pPr>
              <w:pStyle w:val="ListParagraph"/>
              <w:keepNext/>
              <w:ind w:left="-56"/>
            </w:pPr>
            <w:r>
              <w:t xml:space="preserve">COM(2022) 109 </w:t>
            </w:r>
            <w:proofErr w:type="spellStart"/>
            <w:r>
              <w:t>final</w:t>
            </w:r>
            <w:proofErr w:type="spellEnd"/>
          </w:p>
        </w:tc>
      </w:tr>
      <w:tr w:rsidRPr="009B70E7" w:rsidR="00971495" w:rsidTr="004C1E12" w14:paraId="5E3C6729" w14:textId="77777777">
        <w:tc>
          <w:tcPr>
            <w:tcW w:w="1701" w:type="dxa"/>
            <w:vMerge/>
          </w:tcPr>
          <w:p w:rsidRPr="009B70E7" w:rsidR="00971495" w:rsidP="004C1E12" w:rsidRDefault="00971495" w14:paraId="0A7590A1" w14:textId="77777777">
            <w:pPr>
              <w:pStyle w:val="ListParagraph"/>
              <w:keepNext/>
              <w:ind w:left="0"/>
              <w:rPr>
                <w:b/>
              </w:rPr>
            </w:pPr>
          </w:p>
        </w:tc>
        <w:tc>
          <w:tcPr>
            <w:tcW w:w="5387" w:type="dxa"/>
          </w:tcPr>
          <w:p w:rsidRPr="009B70E7" w:rsidR="00971495" w:rsidP="004C1E12" w:rsidRDefault="00971495" w14:paraId="5F3DBB04" w14:textId="2D1FB24A">
            <w:pPr>
              <w:pStyle w:val="ListParagraph"/>
              <w:keepNext/>
              <w:ind w:left="-56"/>
            </w:pPr>
            <w:r>
              <w:t>EESC-2022-01409-00-00-AC</w:t>
            </w:r>
          </w:p>
        </w:tc>
      </w:tr>
    </w:tbl>
    <w:p w:rsidR="00276CC9" w:rsidP="00971495" w:rsidRDefault="00276CC9" w14:paraId="7C5E5CCB" w14:textId="77777777">
      <w:pPr>
        <w:spacing w:after="160" w:line="259" w:lineRule="auto"/>
        <w:jc w:val="left"/>
        <w:rPr>
          <w:lang w:val="en-US"/>
        </w:rPr>
      </w:pPr>
    </w:p>
    <w:p w:rsidR="00971495" w:rsidP="00276CC9" w:rsidRDefault="00971495" w14:paraId="4E4E8083" w14:textId="207C7093">
      <w:pPr>
        <w:spacing w:after="160" w:line="259" w:lineRule="auto"/>
      </w:pPr>
      <w:r>
        <w:t>Kuna komitee nõustub täielikult ettepaneku sisuga ja on kõnealuses küsimuses oma seisukohti juba väljendanud arvamuses SOC/597 „Euroopa Sotsiaalfond+“, mis võeti vastu 17. oktoobril 2018, arvamuses ECO/462 „Ettepanek: Euroopa Parlamendi ja nõukogu määrus Euroopa Regionaalarengu Fondi ja Ühtekuuluvusfondi kohta“, mis võeti vastu 17. oktoobril 2018, ning kirjalikes seisukohtades SOC/651, milles käsitletakse Euroopa abifondi enim puudust kannatavate isikute jaoks, ja ECO/517, mille teema on „COVID-19: Euroopa struktuuri- ja investeerimisfondid – erandlik paindlikkus“, otsustas komitee täiskogu 568. istungjärgul 23.−24. märtsil 2022 (23. märtsi 2022. aasta istungil) esitada kõnealust ettepanekut pooldava arvamuse ning viidata eelnimetatud dokumentides väljendatud seisukohale. Poolt hääletas 199 liiget, vastuhääli ei olnud ja erapooletuks jäi 6 liiget.</w:t>
      </w:r>
    </w:p>
    <w:p w:rsidR="00276CC9" w:rsidP="00276CC9" w:rsidRDefault="00276CC9" w14:paraId="60F77A3D" w14:textId="77777777">
      <w:pPr>
        <w:spacing w:after="160" w:line="259"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6"/>
        <w:gridCol w:w="5670"/>
      </w:tblGrid>
      <w:tr w:rsidRPr="009B70E7" w:rsidR="001E0F0C" w:rsidTr="00C608E4" w14:paraId="30D9A65B" w14:textId="77777777">
        <w:tc>
          <w:tcPr>
            <w:tcW w:w="1526" w:type="dxa"/>
          </w:tcPr>
          <w:p w:rsidRPr="009B70E7" w:rsidR="001E0F0C" w:rsidP="004C1E12" w:rsidRDefault="001E0F0C" w14:paraId="488ED317" w14:textId="77777777">
            <w:pPr>
              <w:pStyle w:val="ListParagraph"/>
              <w:ind w:left="0"/>
              <w:rPr>
                <w:i/>
              </w:rPr>
            </w:pPr>
            <w:r>
              <w:rPr>
                <w:b/>
                <w:i/>
              </w:rPr>
              <w:t>Kontaktisik:</w:t>
            </w:r>
          </w:p>
        </w:tc>
        <w:tc>
          <w:tcPr>
            <w:tcW w:w="5670" w:type="dxa"/>
          </w:tcPr>
          <w:p w:rsidRPr="009B70E7" w:rsidR="001E0F0C" w:rsidP="00C608E4" w:rsidRDefault="001E0F0C" w14:paraId="2A44EA34" w14:textId="77777777">
            <w:pPr>
              <w:pStyle w:val="ListParagraph"/>
              <w:ind w:left="140"/>
              <w:rPr>
                <w:i/>
              </w:rPr>
            </w:pPr>
            <w:r>
              <w:rPr>
                <w:i/>
              </w:rPr>
              <w:t xml:space="preserve">Triin </w:t>
            </w:r>
            <w:proofErr w:type="spellStart"/>
            <w:r>
              <w:rPr>
                <w:i/>
              </w:rPr>
              <w:t>Aasmaa</w:t>
            </w:r>
            <w:proofErr w:type="spellEnd"/>
          </w:p>
        </w:tc>
      </w:tr>
      <w:tr w:rsidRPr="009B70E7" w:rsidR="001E0F0C" w:rsidTr="00C608E4" w14:paraId="7453043C" w14:textId="77777777">
        <w:tc>
          <w:tcPr>
            <w:tcW w:w="1526" w:type="dxa"/>
          </w:tcPr>
          <w:p w:rsidRPr="009B70E7" w:rsidR="001E0F0C" w:rsidP="004C1E12" w:rsidRDefault="001E0F0C" w14:paraId="28CFC641" w14:textId="77777777">
            <w:pPr>
              <w:pStyle w:val="ListParagraph"/>
              <w:ind w:left="601"/>
              <w:rPr>
                <w:i/>
              </w:rPr>
            </w:pPr>
            <w:r>
              <w:rPr>
                <w:i/>
              </w:rPr>
              <w:t>Tel:</w:t>
            </w:r>
          </w:p>
        </w:tc>
        <w:tc>
          <w:tcPr>
            <w:tcW w:w="5670" w:type="dxa"/>
          </w:tcPr>
          <w:p w:rsidRPr="009B70E7" w:rsidR="001E0F0C" w:rsidP="00C608E4" w:rsidRDefault="001E0F0C" w14:paraId="45F5733F" w14:textId="77777777">
            <w:pPr>
              <w:pStyle w:val="ListParagraph"/>
              <w:ind w:left="140"/>
              <w:rPr>
                <w:i/>
              </w:rPr>
            </w:pPr>
            <w:r>
              <w:rPr>
                <w:i/>
              </w:rPr>
              <w:t>00 32 2 546 95 24</w:t>
            </w:r>
          </w:p>
        </w:tc>
      </w:tr>
      <w:tr w:rsidRPr="009B70E7" w:rsidR="001E0F0C" w:rsidTr="00C608E4" w14:paraId="04513F7B" w14:textId="77777777">
        <w:tc>
          <w:tcPr>
            <w:tcW w:w="1526" w:type="dxa"/>
          </w:tcPr>
          <w:p w:rsidRPr="009B70E7" w:rsidR="001E0F0C" w:rsidP="004C1E12" w:rsidRDefault="001E0F0C" w14:paraId="2FD67586" w14:textId="77777777">
            <w:pPr>
              <w:pStyle w:val="ListParagraph"/>
              <w:ind w:left="601"/>
              <w:rPr>
                <w:i/>
              </w:rPr>
            </w:pPr>
            <w:r>
              <w:rPr>
                <w:i/>
              </w:rPr>
              <w:t>E-post:</w:t>
            </w:r>
          </w:p>
        </w:tc>
        <w:tc>
          <w:tcPr>
            <w:tcW w:w="5670" w:type="dxa"/>
          </w:tcPr>
          <w:p w:rsidRPr="009B70E7" w:rsidR="001E0F0C" w:rsidP="00C608E4" w:rsidRDefault="009F3BF8" w14:paraId="516755BE" w14:textId="77777777">
            <w:pPr>
              <w:pStyle w:val="ListParagraph"/>
              <w:ind w:left="140"/>
              <w:rPr>
                <w:i/>
              </w:rPr>
            </w:pPr>
            <w:hyperlink w:history="1" r:id="rId33">
              <w:r w:rsidR="00A10A98">
                <w:rPr>
                  <w:rStyle w:val="Hyperlink"/>
                  <w:i/>
                </w:rPr>
                <w:t>Triin.Aasmaa@eesc.europa.eu</w:t>
              </w:r>
            </w:hyperlink>
          </w:p>
        </w:tc>
      </w:tr>
    </w:tbl>
    <w:p w:rsidRPr="00276CC9" w:rsidR="00971495" w:rsidRDefault="00971495" w14:paraId="7E7F1A0E" w14:textId="4751A5A8">
      <w:pPr>
        <w:spacing w:after="160" w:line="259" w:lineRule="auto"/>
        <w:jc w:val="left"/>
        <w:rPr>
          <w:sz w:val="28"/>
        </w:rPr>
      </w:pPr>
    </w:p>
    <w:p w:rsidRPr="00276CC9" w:rsidR="00FF2BA0" w:rsidRDefault="00FF2BA0" w14:paraId="224D018A" w14:textId="77777777">
      <w:pPr>
        <w:spacing w:after="160" w:line="259" w:lineRule="auto"/>
        <w:jc w:val="left"/>
        <w:rPr>
          <w:sz w:val="28"/>
        </w:rPr>
      </w:pPr>
    </w:p>
    <w:p w:rsidRPr="00AD3DB1" w:rsidR="004D7AC0" w:rsidRDefault="004D7AC0" w14:paraId="4BEA1950" w14:textId="434B6073">
      <w:pPr>
        <w:pStyle w:val="Heading1"/>
        <w:rPr>
          <w:b/>
        </w:rPr>
      </w:pPr>
      <w:bookmarkStart w:name="_Toc24617160" w:id="4"/>
      <w:bookmarkStart w:name="_Toc75527082" w:id="5"/>
      <w:bookmarkStart w:name="_Toc103606963" w:id="6"/>
      <w:r>
        <w:rPr>
          <w:b/>
        </w:rPr>
        <w:t>TRANSPORT, ENERGEETIKA, INFRASTRUKTUUR JA INFOÜHISKOND</w:t>
      </w:r>
      <w:bookmarkEnd w:id="4"/>
      <w:bookmarkEnd w:id="5"/>
      <w:bookmarkEnd w:id="6"/>
    </w:p>
    <w:p w:rsidRPr="00AD3DB1" w:rsidR="00961956" w:rsidRDefault="00961956" w14:paraId="6ED9EFF2" w14:textId="77777777">
      <w:pPr>
        <w:pStyle w:val="ListParagraph"/>
        <w:ind w:left="0"/>
        <w:rPr>
          <w:lang w:val="en-US"/>
        </w:rPr>
      </w:pPr>
    </w:p>
    <w:p w:rsidRPr="00824DCF" w:rsidR="00961956" w:rsidP="0018231C" w:rsidRDefault="00824DCF" w14:paraId="39D7079B" w14:textId="77777777">
      <w:pPr>
        <w:pStyle w:val="ListParagraph"/>
        <w:keepNext/>
        <w:numPr>
          <w:ilvl w:val="0"/>
          <w:numId w:val="2"/>
        </w:numPr>
        <w:ind w:left="567" w:hanging="567"/>
        <w:rPr>
          <w:b/>
          <w:i/>
          <w:sz w:val="28"/>
          <w:szCs w:val="28"/>
        </w:rPr>
      </w:pPr>
      <w:proofErr w:type="spellStart"/>
      <w:r>
        <w:rPr>
          <w:b/>
          <w:i/>
          <w:sz w:val="28"/>
        </w:rPr>
        <w:t>Üleeuroopalise</w:t>
      </w:r>
      <w:proofErr w:type="spellEnd"/>
      <w:r>
        <w:rPr>
          <w:b/>
          <w:i/>
          <w:sz w:val="28"/>
        </w:rPr>
        <w:t xml:space="preserve"> transpordivõrgu ja raudtee-kaubaveokoridoride määruse läbivaatamine</w:t>
      </w:r>
    </w:p>
    <w:p w:rsidRPr="00824DCF" w:rsidR="00961956" w:rsidP="0018231C" w:rsidRDefault="00961956" w14:paraId="094BA658" w14:textId="77777777">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824DCF" w:rsidR="00961956" w:rsidTr="0018231C" w14:paraId="49ED1ACF" w14:textId="77777777">
        <w:tc>
          <w:tcPr>
            <w:tcW w:w="1701" w:type="dxa"/>
          </w:tcPr>
          <w:p w:rsidRPr="009B70E7" w:rsidR="00961956" w:rsidP="0018231C" w:rsidRDefault="00961956" w14:paraId="36393A10" w14:textId="77777777">
            <w:pPr>
              <w:pStyle w:val="ListParagraph"/>
              <w:keepNext/>
              <w:ind w:left="0"/>
              <w:rPr>
                <w:b/>
              </w:rPr>
            </w:pPr>
            <w:r>
              <w:rPr>
                <w:b/>
              </w:rPr>
              <w:t>Raportöör:</w:t>
            </w:r>
          </w:p>
        </w:tc>
        <w:tc>
          <w:tcPr>
            <w:tcW w:w="5387" w:type="dxa"/>
          </w:tcPr>
          <w:p w:rsidRPr="00824DCF" w:rsidR="00961956" w:rsidP="00C834A5" w:rsidRDefault="00C834A5" w14:paraId="4C754537" w14:textId="6662DBF8">
            <w:pPr>
              <w:pStyle w:val="ListParagraph"/>
              <w:keepNext/>
              <w:ind w:left="-56"/>
            </w:pPr>
            <w:proofErr w:type="spellStart"/>
            <w:r>
              <w:t>Thord</w:t>
            </w:r>
            <w:proofErr w:type="spellEnd"/>
            <w:r>
              <w:t xml:space="preserve"> Stefan </w:t>
            </w:r>
            <w:proofErr w:type="spellStart"/>
            <w:r>
              <w:t>Back</w:t>
            </w:r>
            <w:proofErr w:type="spellEnd"/>
            <w:r>
              <w:t xml:space="preserve"> (tööandjate rühm – SE)</w:t>
            </w:r>
          </w:p>
        </w:tc>
      </w:tr>
      <w:tr w:rsidRPr="00824DCF" w:rsidR="004C40E4" w:rsidTr="0018231C" w14:paraId="796B4A33" w14:textId="77777777">
        <w:tc>
          <w:tcPr>
            <w:tcW w:w="7088" w:type="dxa"/>
            <w:gridSpan w:val="2"/>
          </w:tcPr>
          <w:p w:rsidRPr="00824DCF" w:rsidR="004C40E4" w:rsidP="0018231C" w:rsidRDefault="004C40E4" w14:paraId="282A4A26" w14:textId="77777777">
            <w:pPr>
              <w:pStyle w:val="ListParagraph"/>
              <w:keepNext/>
              <w:ind w:left="0"/>
              <w:rPr>
                <w:lang w:val="en-US"/>
              </w:rPr>
            </w:pPr>
          </w:p>
        </w:tc>
      </w:tr>
      <w:tr w:rsidRPr="009B70E7" w:rsidR="00961956" w:rsidTr="0018231C" w14:paraId="25F0F7C9" w14:textId="77777777">
        <w:tc>
          <w:tcPr>
            <w:tcW w:w="1701" w:type="dxa"/>
            <w:vMerge w:val="restart"/>
          </w:tcPr>
          <w:p w:rsidRPr="009B70E7" w:rsidR="00961956" w:rsidP="0018231C" w:rsidRDefault="00961956" w14:paraId="240A81C9" w14:textId="77777777">
            <w:pPr>
              <w:pStyle w:val="ListParagraph"/>
              <w:keepNext/>
              <w:ind w:left="0"/>
              <w:rPr>
                <w:b/>
              </w:rPr>
            </w:pPr>
            <w:r>
              <w:rPr>
                <w:b/>
              </w:rPr>
              <w:t>Viide:</w:t>
            </w:r>
          </w:p>
        </w:tc>
        <w:tc>
          <w:tcPr>
            <w:tcW w:w="5387" w:type="dxa"/>
          </w:tcPr>
          <w:p w:rsidRPr="009B70E7" w:rsidR="00961956" w:rsidP="00407760" w:rsidRDefault="00824DCF" w14:paraId="4221CE37" w14:textId="77777777">
            <w:pPr>
              <w:pStyle w:val="ListParagraph"/>
              <w:keepNext/>
              <w:ind w:left="-56"/>
            </w:pPr>
            <w:r>
              <w:t xml:space="preserve">COM(2021) 812 </w:t>
            </w:r>
            <w:proofErr w:type="spellStart"/>
            <w:r>
              <w:t>final</w:t>
            </w:r>
            <w:proofErr w:type="spellEnd"/>
          </w:p>
        </w:tc>
      </w:tr>
      <w:tr w:rsidRPr="009B70E7" w:rsidR="00961956" w:rsidTr="0018231C" w14:paraId="60699BAB" w14:textId="77777777">
        <w:tc>
          <w:tcPr>
            <w:tcW w:w="1701" w:type="dxa"/>
            <w:vMerge/>
          </w:tcPr>
          <w:p w:rsidRPr="009B70E7" w:rsidR="00961956" w:rsidP="0018231C" w:rsidRDefault="00961956" w14:paraId="285EB1C3" w14:textId="77777777">
            <w:pPr>
              <w:pStyle w:val="ListParagraph"/>
              <w:keepNext/>
              <w:ind w:left="0"/>
              <w:rPr>
                <w:b/>
              </w:rPr>
            </w:pPr>
          </w:p>
        </w:tc>
        <w:tc>
          <w:tcPr>
            <w:tcW w:w="5387" w:type="dxa"/>
          </w:tcPr>
          <w:p w:rsidRPr="009B70E7" w:rsidR="00961956" w:rsidP="00407760" w:rsidRDefault="00C834A5" w14:paraId="53D65437" w14:textId="7D4A7D8F">
            <w:pPr>
              <w:pStyle w:val="ListParagraph"/>
              <w:keepNext/>
              <w:ind w:left="-56"/>
            </w:pPr>
            <w:r>
              <w:t>EESC-2021-06389-00-00-AC</w:t>
            </w:r>
          </w:p>
        </w:tc>
      </w:tr>
    </w:tbl>
    <w:p w:rsidRPr="009B70E7" w:rsidR="00961956" w:rsidP="0018231C" w:rsidRDefault="00961956" w14:paraId="4E85D938" w14:textId="77777777">
      <w:pPr>
        <w:pStyle w:val="ListParagraph"/>
        <w:keepNext/>
        <w:ind w:left="0"/>
      </w:pPr>
    </w:p>
    <w:p w:rsidRPr="009B70E7" w:rsidR="00961956" w:rsidRDefault="00961956" w14:paraId="7FEB1AF9" w14:textId="77777777">
      <w:pPr>
        <w:pStyle w:val="ListParagraph"/>
        <w:ind w:left="0"/>
        <w:rPr>
          <w:b/>
        </w:rPr>
      </w:pPr>
      <w:r>
        <w:rPr>
          <w:b/>
        </w:rPr>
        <w:t>Põhipunktid</w:t>
      </w:r>
    </w:p>
    <w:p w:rsidR="00961956" w:rsidRDefault="00961956" w14:paraId="7976B64B" w14:textId="77777777">
      <w:pPr>
        <w:pStyle w:val="ListParagraph"/>
        <w:ind w:left="0"/>
      </w:pPr>
    </w:p>
    <w:p w:rsidR="00824DCF" w:rsidRDefault="00824DCF" w14:paraId="5A3C548E" w14:textId="77777777">
      <w:pPr>
        <w:pStyle w:val="ListParagraph"/>
        <w:ind w:left="0"/>
      </w:pPr>
      <w:r>
        <w:t>Euroopa Majandus- ja Sotsiaalkomitee</w:t>
      </w:r>
    </w:p>
    <w:p w:rsidRPr="009B70E7" w:rsidR="00824DCF" w:rsidRDefault="00824DCF" w14:paraId="5784A86C" w14:textId="77777777">
      <w:pPr>
        <w:pStyle w:val="ListParagraph"/>
        <w:ind w:left="0"/>
      </w:pPr>
    </w:p>
    <w:p w:rsidRPr="00F049D6" w:rsidR="00961956" w:rsidP="00C86F74" w:rsidRDefault="00F049D6" w14:paraId="173E1319" w14:textId="59D67116">
      <w:pPr>
        <w:pStyle w:val="ListParagraph"/>
        <w:numPr>
          <w:ilvl w:val="0"/>
          <w:numId w:val="3"/>
        </w:numPr>
        <w:ind w:left="357" w:hanging="357"/>
      </w:pPr>
      <w:r>
        <w:t>avaldab heameelt ettepaneku üle, võttes arvesse, et praegune TEN-T määrus võeti vastu 2013. aastal ja seetõttu on viimane aeg teha ettepanek uue ajakohastatud raamistiku kohta, mis on kohandatud praegusele poliitilisele kontekstile ja tugineb praegusest määrusest saadud õppetundidele. Näiteks moodustab TEN-T ajakohastatud määrus taristubaasi, mis on vajalik rohelises kokkuleppes, säästva ja aruka liikuvuse strateegias ning raudtee tegevuskavas sisalduvate komisjoni eesmärkide edukaks elluviimiseks. Lisaks ei ole TEN-T rakendamine praeguses raamistikus olnud rahuldav, tekkinud on märkimisväärsed viivitused ning seetõttu toetab komitee tugevdatud rakenduseeskirju;</w:t>
      </w:r>
    </w:p>
    <w:p w:rsidRPr="00F049D6" w:rsidR="002C24B9" w:rsidP="0018231C" w:rsidRDefault="00F049D6" w14:paraId="436F7415" w14:textId="1E73BFF1">
      <w:pPr>
        <w:pStyle w:val="ListParagraph"/>
        <w:numPr>
          <w:ilvl w:val="0"/>
          <w:numId w:val="3"/>
        </w:numPr>
        <w:ind w:left="357" w:hanging="357"/>
      </w:pPr>
      <w:r>
        <w:t xml:space="preserve">nõustub meetmega, millega ühtlustatakse üha enam põhi- ja </w:t>
      </w:r>
      <w:proofErr w:type="spellStart"/>
      <w:r>
        <w:t>üldvõrgu</w:t>
      </w:r>
      <w:proofErr w:type="spellEnd"/>
      <w:r>
        <w:t xml:space="preserve"> taristunõuded ning muudetakse nende võrkude eristamine ajakava küsimuseks;</w:t>
      </w:r>
    </w:p>
    <w:p w:rsidRPr="00F049D6" w:rsidR="00394949" w:rsidP="00394949" w:rsidRDefault="00F049D6" w14:paraId="25C526D7" w14:textId="4C4DE95E">
      <w:pPr>
        <w:pStyle w:val="ListParagraph"/>
        <w:numPr>
          <w:ilvl w:val="0"/>
          <w:numId w:val="3"/>
        </w:numPr>
        <w:ind w:left="357" w:hanging="357"/>
      </w:pPr>
      <w:r>
        <w:lastRenderedPageBreak/>
        <w:t xml:space="preserve">kiidab heaks ka keskendumise Euroopa koridoridele kui tõhusa transpordi ja </w:t>
      </w:r>
      <w:proofErr w:type="spellStart"/>
      <w:r>
        <w:t>mitmeliigilisuse</w:t>
      </w:r>
      <w:proofErr w:type="spellEnd"/>
      <w:r>
        <w:t xml:space="preserve"> edendamise vahendile, samuti rõhuasetuse tugevale järelevalvemehhanismile ja Euroopa koordinaatorite suurenenud rollile;</w:t>
      </w:r>
    </w:p>
    <w:p w:rsidRPr="00F049D6" w:rsidR="00394949" w:rsidP="00394949" w:rsidRDefault="00F049D6" w14:paraId="176FDE73" w14:textId="142EFC56">
      <w:pPr>
        <w:pStyle w:val="ListParagraph"/>
        <w:numPr>
          <w:ilvl w:val="0"/>
          <w:numId w:val="3"/>
        </w:numPr>
        <w:ind w:left="357" w:hanging="357"/>
        <w:rPr>
          <w:bCs/>
        </w:rPr>
      </w:pPr>
      <w:r>
        <w:t xml:space="preserve">väljendab heameelt selle üle, et ettepanekus peetakse oluliseks ühtekuuluvust võrgu rakendamisel, ning märgib, et see tähendab juurdepääsu ja ühenduvuse tagamist kõigile liidu piirkondadele nii reisijate- kui ka kaubaveol ning tõhusat koordineerimist ja vastastikust ühendamist vastavalt pikamaa-, piirkondliku ja kohaliku liikluse ning linnatranspordisõlmede vahel. Tõhusad raudtee-kaubaveo ühendused taristuga, mis võimaldavad piisavat kiirust ja aitavad saavutada täpsust, võimaldavad raudteel täita täiel määral oma osa ühendvedude ahelas, arvestades, et raudtee puudulik täpsus on olnud peamine takistus, miks </w:t>
      </w:r>
      <w:proofErr w:type="spellStart"/>
      <w:r>
        <w:t>mitmeliigilisus</w:t>
      </w:r>
      <w:proofErr w:type="spellEnd"/>
      <w:r>
        <w:t>, sealhulgas raudteetransport, ei ole muutunud atraktiivseks valikuks;</w:t>
      </w:r>
    </w:p>
    <w:p w:rsidRPr="00EC79EC" w:rsidR="00394949" w:rsidP="00394949" w:rsidRDefault="00F049D6" w14:paraId="39B59B2C" w14:textId="2CA578E3">
      <w:pPr>
        <w:pStyle w:val="ListParagraph"/>
        <w:numPr>
          <w:ilvl w:val="0"/>
          <w:numId w:val="3"/>
        </w:numPr>
        <w:ind w:left="357" w:hanging="357"/>
        <w:rPr>
          <w:bCs/>
        </w:rPr>
      </w:pPr>
      <w:r>
        <w:t xml:space="preserve">juhib erilist tähelepanu maismaatranspordi ja muude transpordiliikide vahelise seose tähtsusele, kuna see võimaldab </w:t>
      </w:r>
      <w:proofErr w:type="spellStart"/>
      <w:r>
        <w:t>siseveeteedel</w:t>
      </w:r>
      <w:proofErr w:type="spellEnd"/>
      <w:r>
        <w:t xml:space="preserve">, lähimerevedudel ja lennundusel anda täieliku panuse </w:t>
      </w:r>
      <w:proofErr w:type="spellStart"/>
      <w:r>
        <w:t>mitmeliigilisse</w:t>
      </w:r>
      <w:proofErr w:type="spellEnd"/>
      <w:r>
        <w:t xml:space="preserve"> ahelasse;</w:t>
      </w:r>
    </w:p>
    <w:p w:rsidRPr="008608BA" w:rsidR="00394949" w:rsidP="00394949" w:rsidRDefault="00EC79EC" w14:paraId="070EC612" w14:textId="2D4246D0">
      <w:pPr>
        <w:pStyle w:val="ListParagraph"/>
        <w:numPr>
          <w:ilvl w:val="0"/>
          <w:numId w:val="3"/>
        </w:numPr>
        <w:ind w:left="357" w:hanging="357"/>
        <w:rPr>
          <w:bCs/>
        </w:rPr>
      </w:pPr>
      <w:r>
        <w:t>leiab, et ELi kodanikele ja ettevõtjatele pikaajalist väärtust loova võrgustiku rajamisel on oluline suurendada võrgustiku vastupanuvõimet kliimamuutustele, looduslikele ohtudele ja inimtegevusest tingitud katastroofidele. Vastupanuvõime aspekte tuleks arvesse võtta projekti võimalikult varajases kavandamisetapis.</w:t>
      </w:r>
    </w:p>
    <w:p w:rsidRPr="00F049D6" w:rsidR="00961956" w:rsidRDefault="00961956" w14:paraId="5CD16745" w14:textId="77777777">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670"/>
      </w:tblGrid>
      <w:tr w:rsidRPr="009B70E7" w:rsidR="00961956" w:rsidTr="00322B0A" w14:paraId="6ECF83C9" w14:textId="77777777">
        <w:tc>
          <w:tcPr>
            <w:tcW w:w="1668" w:type="dxa"/>
          </w:tcPr>
          <w:p w:rsidRPr="009B70E7" w:rsidR="00961956" w:rsidRDefault="00961956" w14:paraId="6873ADE3" w14:textId="77777777">
            <w:pPr>
              <w:pStyle w:val="ListParagraph"/>
              <w:ind w:left="0"/>
              <w:rPr>
                <w:i/>
              </w:rPr>
            </w:pPr>
            <w:r>
              <w:rPr>
                <w:b/>
                <w:i/>
              </w:rPr>
              <w:t>Kontaktisik:</w:t>
            </w:r>
          </w:p>
        </w:tc>
        <w:tc>
          <w:tcPr>
            <w:tcW w:w="5670" w:type="dxa"/>
          </w:tcPr>
          <w:p w:rsidRPr="009B70E7" w:rsidR="00961956" w:rsidRDefault="00F049D6" w14:paraId="38E2C5EA" w14:textId="77777777">
            <w:pPr>
              <w:pStyle w:val="ListParagraph"/>
              <w:ind w:left="0"/>
              <w:rPr>
                <w:i/>
              </w:rPr>
            </w:pPr>
            <w:r>
              <w:rPr>
                <w:i/>
              </w:rPr>
              <w:t xml:space="preserve">Antonio </w:t>
            </w:r>
            <w:proofErr w:type="spellStart"/>
            <w:r>
              <w:rPr>
                <w:i/>
              </w:rPr>
              <w:t>Ribeiro</w:t>
            </w:r>
            <w:proofErr w:type="spellEnd"/>
            <w:r>
              <w:rPr>
                <w:i/>
              </w:rPr>
              <w:t xml:space="preserve"> </w:t>
            </w:r>
            <w:proofErr w:type="spellStart"/>
            <w:r>
              <w:rPr>
                <w:i/>
              </w:rPr>
              <w:t>Pereira</w:t>
            </w:r>
            <w:proofErr w:type="spellEnd"/>
          </w:p>
        </w:tc>
      </w:tr>
      <w:tr w:rsidRPr="009B70E7" w:rsidR="00961956" w:rsidTr="00322B0A" w14:paraId="36706455" w14:textId="77777777">
        <w:tc>
          <w:tcPr>
            <w:tcW w:w="1668" w:type="dxa"/>
          </w:tcPr>
          <w:p w:rsidRPr="009B70E7" w:rsidR="00961956" w:rsidRDefault="00961956" w14:paraId="29FFB7CC" w14:textId="77777777">
            <w:pPr>
              <w:pStyle w:val="ListParagraph"/>
              <w:ind w:left="601"/>
              <w:rPr>
                <w:i/>
              </w:rPr>
            </w:pPr>
            <w:r>
              <w:rPr>
                <w:i/>
              </w:rPr>
              <w:t>Tel:</w:t>
            </w:r>
          </w:p>
        </w:tc>
        <w:tc>
          <w:tcPr>
            <w:tcW w:w="5670" w:type="dxa"/>
          </w:tcPr>
          <w:p w:rsidRPr="009B70E7" w:rsidR="00961956" w:rsidRDefault="002C24B9" w14:paraId="523AD7AA" w14:textId="77777777">
            <w:pPr>
              <w:pStyle w:val="ListParagraph"/>
              <w:ind w:left="0"/>
              <w:rPr>
                <w:i/>
              </w:rPr>
            </w:pPr>
            <w:r>
              <w:rPr>
                <w:i/>
              </w:rPr>
              <w:t>00 32 2 546 93 63</w:t>
            </w:r>
          </w:p>
        </w:tc>
      </w:tr>
      <w:tr w:rsidRPr="009B70E7" w:rsidR="00961956" w:rsidTr="00322B0A" w14:paraId="4D0B00CF" w14:textId="77777777">
        <w:tc>
          <w:tcPr>
            <w:tcW w:w="1668" w:type="dxa"/>
          </w:tcPr>
          <w:p w:rsidRPr="009B70E7" w:rsidR="00961956" w:rsidRDefault="00961956" w14:paraId="10C5E6FA" w14:textId="77777777">
            <w:pPr>
              <w:pStyle w:val="ListParagraph"/>
              <w:ind w:left="601"/>
              <w:rPr>
                <w:i/>
              </w:rPr>
            </w:pPr>
            <w:r>
              <w:rPr>
                <w:i/>
              </w:rPr>
              <w:t>E-post:</w:t>
            </w:r>
          </w:p>
        </w:tc>
        <w:tc>
          <w:tcPr>
            <w:tcW w:w="5670" w:type="dxa"/>
          </w:tcPr>
          <w:p w:rsidRPr="009B70E7" w:rsidR="00F80F3B" w:rsidRDefault="009F3BF8" w14:paraId="133AACFC" w14:textId="77777777">
            <w:pPr>
              <w:pStyle w:val="ListParagraph"/>
              <w:ind w:left="0"/>
              <w:rPr>
                <w:i/>
              </w:rPr>
            </w:pPr>
            <w:hyperlink w:history="1" r:id="rId34">
              <w:r w:rsidR="00A10A98">
                <w:rPr>
                  <w:rStyle w:val="Hyperlink"/>
                  <w:i/>
                </w:rPr>
                <w:t>Antonio.RibeiroPereira@eesc.europa.eu</w:t>
              </w:r>
            </w:hyperlink>
          </w:p>
        </w:tc>
      </w:tr>
    </w:tbl>
    <w:p w:rsidRPr="00276CC9" w:rsidR="003F2D36" w:rsidP="0018231C" w:rsidRDefault="003F2D36" w14:paraId="788B7057" w14:textId="67C4E1E1">
      <w:pPr>
        <w:jc w:val="left"/>
        <w:rPr>
          <w:sz w:val="28"/>
        </w:rPr>
      </w:pPr>
    </w:p>
    <w:p w:rsidRPr="00276CC9" w:rsidR="00276CC9" w:rsidP="0018231C" w:rsidRDefault="00276CC9" w14:paraId="071A667C" w14:textId="77777777">
      <w:pPr>
        <w:jc w:val="left"/>
        <w:rPr>
          <w:sz w:val="28"/>
        </w:rPr>
      </w:pPr>
    </w:p>
    <w:p w:rsidRPr="009B70E7" w:rsidR="00D76363" w:rsidP="00D76363" w:rsidRDefault="00F049D6" w14:paraId="1861C041" w14:textId="77777777">
      <w:pPr>
        <w:pStyle w:val="ListParagraph"/>
        <w:keepNext/>
        <w:numPr>
          <w:ilvl w:val="0"/>
          <w:numId w:val="2"/>
        </w:numPr>
        <w:ind w:left="567" w:hanging="567"/>
        <w:rPr>
          <w:b/>
          <w:i/>
          <w:sz w:val="28"/>
          <w:szCs w:val="28"/>
        </w:rPr>
      </w:pPr>
      <w:r>
        <w:rPr>
          <w:b/>
          <w:i/>
          <w:sz w:val="28"/>
        </w:rPr>
        <w:t>Hoonete energiatõhususe direktiivi läbivaatamine</w:t>
      </w:r>
    </w:p>
    <w:p w:rsidRPr="009B70E7" w:rsidR="00D76363" w:rsidP="00D76363" w:rsidRDefault="00D76363" w14:paraId="791940D2"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812"/>
      </w:tblGrid>
      <w:tr w:rsidRPr="009B70E7" w:rsidR="00D76363" w:rsidTr="00F049D6" w14:paraId="2093F3A2" w14:textId="77777777">
        <w:tc>
          <w:tcPr>
            <w:tcW w:w="1701" w:type="dxa"/>
          </w:tcPr>
          <w:p w:rsidRPr="009B70E7" w:rsidR="00D76363" w:rsidP="001513FD" w:rsidRDefault="00D76363" w14:paraId="58D8B5DE" w14:textId="77777777">
            <w:pPr>
              <w:pStyle w:val="ListParagraph"/>
              <w:keepNext/>
              <w:ind w:left="0"/>
              <w:rPr>
                <w:b/>
              </w:rPr>
            </w:pPr>
            <w:r>
              <w:rPr>
                <w:b/>
              </w:rPr>
              <w:t>Raportöörid:</w:t>
            </w:r>
          </w:p>
        </w:tc>
        <w:tc>
          <w:tcPr>
            <w:tcW w:w="5812" w:type="dxa"/>
          </w:tcPr>
          <w:p w:rsidRPr="009B70E7" w:rsidR="00D76363" w:rsidP="00F049D6" w:rsidRDefault="00F049D6" w14:paraId="0CC5EFFA" w14:textId="77777777">
            <w:pPr>
              <w:pStyle w:val="ListParagraph"/>
              <w:keepNext/>
              <w:ind w:left="-56" w:right="-453"/>
            </w:pPr>
            <w:proofErr w:type="spellStart"/>
            <w:r>
              <w:t>Mordechaj</w:t>
            </w:r>
            <w:proofErr w:type="spellEnd"/>
            <w:r>
              <w:t xml:space="preserve"> Martin </w:t>
            </w:r>
            <w:proofErr w:type="spellStart"/>
            <w:r>
              <w:t>Salamon</w:t>
            </w:r>
            <w:proofErr w:type="spellEnd"/>
            <w:r>
              <w:t xml:space="preserve"> (Euroopa mitmekesisuse rühm – DK)</w:t>
            </w:r>
          </w:p>
        </w:tc>
      </w:tr>
      <w:tr w:rsidRPr="009B70E7" w:rsidR="00D76363" w:rsidTr="00F049D6" w14:paraId="12402DA7" w14:textId="77777777">
        <w:tc>
          <w:tcPr>
            <w:tcW w:w="7513" w:type="dxa"/>
            <w:gridSpan w:val="2"/>
          </w:tcPr>
          <w:p w:rsidRPr="009B70E7" w:rsidR="00D76363" w:rsidP="001513FD" w:rsidRDefault="00D76363" w14:paraId="66F64EF6" w14:textId="77777777">
            <w:pPr>
              <w:pStyle w:val="ListParagraph"/>
              <w:keepNext/>
              <w:ind w:left="0"/>
            </w:pPr>
          </w:p>
        </w:tc>
      </w:tr>
      <w:tr w:rsidRPr="009B70E7" w:rsidR="00D76363" w:rsidTr="00F049D6" w14:paraId="2E818D6F" w14:textId="77777777">
        <w:tc>
          <w:tcPr>
            <w:tcW w:w="1701" w:type="dxa"/>
            <w:vMerge w:val="restart"/>
          </w:tcPr>
          <w:p w:rsidRPr="009B70E7" w:rsidR="00D76363" w:rsidP="001513FD" w:rsidRDefault="00D76363" w14:paraId="432423EE" w14:textId="77777777">
            <w:pPr>
              <w:pStyle w:val="ListParagraph"/>
              <w:keepNext/>
              <w:ind w:left="0"/>
              <w:rPr>
                <w:b/>
              </w:rPr>
            </w:pPr>
            <w:r>
              <w:rPr>
                <w:b/>
              </w:rPr>
              <w:t>Viide:</w:t>
            </w:r>
          </w:p>
        </w:tc>
        <w:tc>
          <w:tcPr>
            <w:tcW w:w="5812" w:type="dxa"/>
          </w:tcPr>
          <w:p w:rsidRPr="009B70E7" w:rsidR="00D76363" w:rsidP="001513FD" w:rsidRDefault="00D76363" w14:paraId="5C832725" w14:textId="77777777">
            <w:pPr>
              <w:pStyle w:val="ListParagraph"/>
              <w:keepNext/>
              <w:ind w:left="-56"/>
            </w:pPr>
            <w:r>
              <w:t xml:space="preserve">COM (2021) 802 </w:t>
            </w:r>
            <w:proofErr w:type="spellStart"/>
            <w:r>
              <w:t>final</w:t>
            </w:r>
            <w:proofErr w:type="spellEnd"/>
          </w:p>
        </w:tc>
      </w:tr>
      <w:tr w:rsidRPr="009B70E7" w:rsidR="00D76363" w:rsidTr="00F049D6" w14:paraId="4571654D" w14:textId="77777777">
        <w:tc>
          <w:tcPr>
            <w:tcW w:w="1701" w:type="dxa"/>
            <w:vMerge/>
          </w:tcPr>
          <w:p w:rsidRPr="009B70E7" w:rsidR="00D76363" w:rsidP="001513FD" w:rsidRDefault="00D76363" w14:paraId="3B1BB0BE" w14:textId="77777777">
            <w:pPr>
              <w:pStyle w:val="ListParagraph"/>
              <w:keepNext/>
              <w:ind w:left="0"/>
              <w:rPr>
                <w:b/>
              </w:rPr>
            </w:pPr>
          </w:p>
        </w:tc>
        <w:tc>
          <w:tcPr>
            <w:tcW w:w="5812" w:type="dxa"/>
          </w:tcPr>
          <w:p w:rsidRPr="009B70E7" w:rsidR="00D76363" w:rsidP="001513FD" w:rsidRDefault="00F049D6" w14:paraId="30584590" w14:textId="77777777">
            <w:pPr>
              <w:pStyle w:val="ListParagraph"/>
              <w:keepNext/>
              <w:ind w:left="-56"/>
            </w:pPr>
            <w:r>
              <w:t>EESC-2021-05586-00-00-AC</w:t>
            </w:r>
          </w:p>
        </w:tc>
      </w:tr>
    </w:tbl>
    <w:p w:rsidRPr="009B70E7" w:rsidR="00D76363" w:rsidP="00D76363" w:rsidRDefault="00D76363" w14:paraId="2A481975" w14:textId="77777777">
      <w:pPr>
        <w:pStyle w:val="ListParagraph"/>
        <w:keepNext/>
        <w:ind w:left="0"/>
      </w:pPr>
    </w:p>
    <w:p w:rsidRPr="009B70E7" w:rsidR="00D76363" w:rsidP="00D76363" w:rsidRDefault="00D76363" w14:paraId="2B057938" w14:textId="77777777">
      <w:pPr>
        <w:pStyle w:val="ListParagraph"/>
        <w:ind w:left="0"/>
        <w:rPr>
          <w:b/>
        </w:rPr>
      </w:pPr>
      <w:r>
        <w:rPr>
          <w:b/>
        </w:rPr>
        <w:t>Põhipunktid</w:t>
      </w:r>
    </w:p>
    <w:p w:rsidR="00D76363" w:rsidP="00D76363" w:rsidRDefault="00D76363" w14:paraId="0C081969" w14:textId="77777777">
      <w:pPr>
        <w:pStyle w:val="ListParagraph"/>
        <w:ind w:left="0"/>
      </w:pPr>
    </w:p>
    <w:p w:rsidR="00F049D6" w:rsidP="00D76363" w:rsidRDefault="00F049D6" w14:paraId="2DC3903C" w14:textId="77777777">
      <w:pPr>
        <w:pStyle w:val="ListParagraph"/>
        <w:ind w:left="0"/>
      </w:pPr>
      <w:r>
        <w:t>Euroopa Majandus- ja Sotsiaalkomitee</w:t>
      </w:r>
    </w:p>
    <w:p w:rsidRPr="009B70E7" w:rsidR="00F049D6" w:rsidP="00D76363" w:rsidRDefault="00F049D6" w14:paraId="42812563" w14:textId="77777777">
      <w:pPr>
        <w:pStyle w:val="ListParagraph"/>
        <w:ind w:left="0"/>
      </w:pPr>
    </w:p>
    <w:p w:rsidRPr="003F2D36" w:rsidR="00D76363" w:rsidP="00D76363" w:rsidRDefault="00F049D6" w14:paraId="6F842DC4" w14:textId="5286E03A">
      <w:pPr>
        <w:pStyle w:val="ListParagraph"/>
        <w:numPr>
          <w:ilvl w:val="0"/>
          <w:numId w:val="3"/>
        </w:numPr>
        <w:ind w:left="357" w:hanging="357"/>
      </w:pPr>
      <w:r>
        <w:t xml:space="preserve">väljendab heameelt hoonete energiatõhususe direktiivi </w:t>
      </w:r>
      <w:proofErr w:type="spellStart"/>
      <w:r>
        <w:t>uuestisõnastamise</w:t>
      </w:r>
      <w:proofErr w:type="spellEnd"/>
      <w:r>
        <w:t xml:space="preserve"> ettepaneku üle, sest selles võetakse arvesse komitee eelmistes arvamustes esile toodud peamisi probleeme. Ettepaneku eesmärk on tagada vahendid, et tegeleda energiaostuvõimetusega ja parandada hoonete valdkonnas pikaajalist struktuurilist alainvesteerimist ning edendada seeläbi eelkõige halvimate tõhususnäitajatega hoonete renoveerimist ja suunata vähese CO</w:t>
      </w:r>
      <w:r>
        <w:rPr>
          <w:vertAlign w:val="subscript"/>
        </w:rPr>
        <w:t>2</w:t>
      </w:r>
      <w:r>
        <w:t> heitega kütte ja jahutuse kasutamisele;</w:t>
      </w:r>
    </w:p>
    <w:p w:rsidRPr="009B70E7" w:rsidR="00D76363" w:rsidP="00D76363" w:rsidRDefault="00F049D6" w14:paraId="3CDC9A23" w14:textId="6FD4B8BD">
      <w:pPr>
        <w:pStyle w:val="ListParagraph"/>
        <w:numPr>
          <w:ilvl w:val="0"/>
          <w:numId w:val="3"/>
        </w:numPr>
        <w:ind w:left="357" w:hanging="357"/>
      </w:pPr>
      <w:r>
        <w:t>toetab täielikult Euroopa Liidu lähenemisviisi energiatõhusa, kvaliteetse ja fossiilse tooraine vaba tehiskeskkonna saavutamiseks, kuna ELi tasandi meetmed on vajaliku ülemineku kiirendamiseks tõhusamad;</w:t>
      </w:r>
    </w:p>
    <w:p w:rsidRPr="003527B4" w:rsidR="00D76363" w:rsidP="00D76363" w:rsidRDefault="00F049D6" w14:paraId="7611F3C6" w14:textId="651E3A69">
      <w:pPr>
        <w:pStyle w:val="ListParagraph"/>
        <w:numPr>
          <w:ilvl w:val="0"/>
          <w:numId w:val="3"/>
        </w:numPr>
        <w:ind w:left="357" w:hanging="357"/>
        <w:rPr>
          <w:bCs/>
        </w:rPr>
      </w:pPr>
      <w:r>
        <w:t xml:space="preserve">on seisukohal, et hiljutine energiahinna järsk tõus ja kõrgete hindade eeldatav säilimine vähemalt </w:t>
      </w:r>
      <w:proofErr w:type="spellStart"/>
      <w:r>
        <w:t>keskpikas</w:t>
      </w:r>
      <w:proofErr w:type="spellEnd"/>
      <w:r>
        <w:t xml:space="preserve"> perspektiivis on näidanud, et varasemaga võrreldes on veelgi olulisem kehtestada </w:t>
      </w:r>
      <w:r>
        <w:lastRenderedPageBreak/>
        <w:t>strateegia energiaostuvõimetuse leevendamiseks ja kaotamiseks. Hoonete energiatõhususe parandamiseks tuleb rakendada konkreetseid meetmeid, et tagada kõigile inimväärne, taskukohane ja tervislik eluase. Need meetmed peavad hõlmama asbesti ohutut eemaldamist;</w:t>
      </w:r>
    </w:p>
    <w:p w:rsidRPr="00F049D6" w:rsidR="00D76363" w:rsidP="00D76363" w:rsidRDefault="00F049D6" w14:paraId="29C1E293" w14:textId="5C286E30">
      <w:pPr>
        <w:pStyle w:val="ListParagraph"/>
        <w:numPr>
          <w:ilvl w:val="0"/>
          <w:numId w:val="3"/>
        </w:numPr>
        <w:ind w:left="357" w:hanging="357"/>
        <w:rPr>
          <w:bCs/>
        </w:rPr>
      </w:pPr>
      <w:r>
        <w:t>toetab kindlalt energiatõhususe miinimumstandardite kehtestamist, eelkõige halvimate tõhususnäitajatega elamute jaoks. Selle põhimõtte kehtestamine ELi tasandil on oluline edasiminek;</w:t>
      </w:r>
    </w:p>
    <w:p w:rsidRPr="00EC79EC" w:rsidR="00EC79EC" w:rsidP="00D76363" w:rsidRDefault="00FB24BA" w14:paraId="6FE7A154" w14:textId="77777777">
      <w:pPr>
        <w:pStyle w:val="ListParagraph"/>
        <w:numPr>
          <w:ilvl w:val="0"/>
          <w:numId w:val="3"/>
        </w:numPr>
        <w:ind w:left="357" w:hanging="357"/>
        <w:rPr>
          <w:bCs/>
        </w:rPr>
      </w:pPr>
      <w:r>
        <w:t xml:space="preserve">väljendab heameelt energiamärgistele esitatavate nõuete karmistamise ning nende usaldusväärsuse ja </w:t>
      </w:r>
      <w:proofErr w:type="spellStart"/>
      <w:r>
        <w:t>kasutatavuse</w:t>
      </w:r>
      <w:proofErr w:type="spellEnd"/>
      <w:r>
        <w:t xml:space="preserve"> suurendamise üle, arvestades energiamärgiste keskset rolli hoonete energiatõhususe parandamisel;</w:t>
      </w:r>
    </w:p>
    <w:p w:rsidRPr="00EC79EC" w:rsidR="00EC79EC" w:rsidP="00EC79EC" w:rsidRDefault="00FB24BA" w14:paraId="308D9BDD" w14:textId="77777777">
      <w:pPr>
        <w:pStyle w:val="ListParagraph"/>
        <w:numPr>
          <w:ilvl w:val="0"/>
          <w:numId w:val="3"/>
        </w:numPr>
        <w:ind w:left="357" w:hanging="357"/>
        <w:rPr>
          <w:bCs/>
        </w:rPr>
      </w:pPr>
      <w:r>
        <w:t xml:space="preserve"> toetab ka seda, et 2024. aastaks kehtestatakse hoone renoveerimispass, mis teeb tarbijatele teabe lihtsamalt kättesaadavaks ja vähendab kulusid hoonete renoveerimise kavandamisel.</w:t>
      </w:r>
    </w:p>
    <w:p w:rsidRPr="003527B4" w:rsidR="00F049D6" w:rsidP="00EC79EC" w:rsidRDefault="00F049D6" w14:paraId="0E1DEDC2" w14:textId="270B19C0">
      <w:pPr>
        <w:pStyle w:val="ListParagraph"/>
        <w:ind w:left="357"/>
        <w:rPr>
          <w:bCs/>
          <w:lang w:bidi="fr-FR"/>
        </w:rPr>
      </w:pPr>
    </w:p>
    <w:p w:rsidRPr="009B70E7" w:rsidR="00D76363" w:rsidP="00D76363" w:rsidRDefault="00D76363" w14:paraId="2D36E27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6"/>
        <w:gridCol w:w="5670"/>
      </w:tblGrid>
      <w:tr w:rsidRPr="009B70E7" w:rsidR="00FB24BA" w:rsidTr="00DD3C74" w14:paraId="648CEFE5" w14:textId="77777777">
        <w:tc>
          <w:tcPr>
            <w:tcW w:w="1526" w:type="dxa"/>
          </w:tcPr>
          <w:p w:rsidRPr="009B70E7" w:rsidR="00FB24BA" w:rsidP="00B40158" w:rsidRDefault="00FB24BA" w14:paraId="2D9B223C" w14:textId="77777777">
            <w:pPr>
              <w:pStyle w:val="ListParagraph"/>
              <w:ind w:left="0"/>
              <w:rPr>
                <w:i/>
              </w:rPr>
            </w:pPr>
            <w:r>
              <w:rPr>
                <w:b/>
                <w:i/>
              </w:rPr>
              <w:t>Kontaktisik:</w:t>
            </w:r>
          </w:p>
        </w:tc>
        <w:tc>
          <w:tcPr>
            <w:tcW w:w="5670" w:type="dxa"/>
          </w:tcPr>
          <w:p w:rsidRPr="009B70E7" w:rsidR="00FB24BA" w:rsidP="00DD3C74" w:rsidRDefault="00FB24BA" w14:paraId="337D2F50" w14:textId="77777777">
            <w:pPr>
              <w:pStyle w:val="ListParagraph"/>
              <w:ind w:left="281"/>
              <w:rPr>
                <w:i/>
              </w:rPr>
            </w:pPr>
            <w:r>
              <w:rPr>
                <w:i/>
              </w:rPr>
              <w:t xml:space="preserve">Antonio </w:t>
            </w:r>
            <w:proofErr w:type="spellStart"/>
            <w:r>
              <w:rPr>
                <w:i/>
              </w:rPr>
              <w:t>Ribeiro</w:t>
            </w:r>
            <w:proofErr w:type="spellEnd"/>
            <w:r>
              <w:rPr>
                <w:i/>
              </w:rPr>
              <w:t xml:space="preserve"> </w:t>
            </w:r>
            <w:proofErr w:type="spellStart"/>
            <w:r>
              <w:rPr>
                <w:i/>
              </w:rPr>
              <w:t>Pereira</w:t>
            </w:r>
            <w:proofErr w:type="spellEnd"/>
          </w:p>
        </w:tc>
      </w:tr>
      <w:tr w:rsidRPr="009B70E7" w:rsidR="00FB24BA" w:rsidTr="00DD3C74" w14:paraId="08E85556" w14:textId="77777777">
        <w:tc>
          <w:tcPr>
            <w:tcW w:w="1526" w:type="dxa"/>
          </w:tcPr>
          <w:p w:rsidRPr="009B70E7" w:rsidR="00FB24BA" w:rsidP="00B40158" w:rsidRDefault="00FB24BA" w14:paraId="0DDC0A3F" w14:textId="77777777">
            <w:pPr>
              <w:pStyle w:val="ListParagraph"/>
              <w:ind w:left="601"/>
              <w:rPr>
                <w:i/>
              </w:rPr>
            </w:pPr>
            <w:r>
              <w:rPr>
                <w:i/>
              </w:rPr>
              <w:t>Tel:</w:t>
            </w:r>
          </w:p>
        </w:tc>
        <w:tc>
          <w:tcPr>
            <w:tcW w:w="5670" w:type="dxa"/>
          </w:tcPr>
          <w:p w:rsidRPr="009B70E7" w:rsidR="00FB24BA" w:rsidP="00DD3C74" w:rsidRDefault="00FB24BA" w14:paraId="4D81D57F" w14:textId="77777777">
            <w:pPr>
              <w:pStyle w:val="ListParagraph"/>
              <w:ind w:left="281"/>
              <w:rPr>
                <w:i/>
              </w:rPr>
            </w:pPr>
            <w:r>
              <w:rPr>
                <w:i/>
              </w:rPr>
              <w:t>00 32 2 546 93 63</w:t>
            </w:r>
          </w:p>
        </w:tc>
      </w:tr>
      <w:tr w:rsidRPr="009B70E7" w:rsidR="00FB24BA" w:rsidTr="00DD3C74" w14:paraId="0B209C2A" w14:textId="77777777">
        <w:tc>
          <w:tcPr>
            <w:tcW w:w="1526" w:type="dxa"/>
          </w:tcPr>
          <w:p w:rsidRPr="009B70E7" w:rsidR="00FB24BA" w:rsidP="00B40158" w:rsidRDefault="00FB24BA" w14:paraId="541E82CE" w14:textId="77777777">
            <w:pPr>
              <w:pStyle w:val="ListParagraph"/>
              <w:ind w:left="601"/>
              <w:rPr>
                <w:i/>
              </w:rPr>
            </w:pPr>
            <w:r>
              <w:rPr>
                <w:i/>
              </w:rPr>
              <w:t>E-post:</w:t>
            </w:r>
          </w:p>
        </w:tc>
        <w:tc>
          <w:tcPr>
            <w:tcW w:w="5670" w:type="dxa"/>
          </w:tcPr>
          <w:p w:rsidRPr="009B70E7" w:rsidR="00FB24BA" w:rsidP="00DD3C74" w:rsidRDefault="009F3BF8" w14:paraId="318D0C60" w14:textId="77777777">
            <w:pPr>
              <w:pStyle w:val="ListParagraph"/>
              <w:ind w:left="281"/>
              <w:rPr>
                <w:i/>
              </w:rPr>
            </w:pPr>
            <w:hyperlink w:history="1" r:id="rId35">
              <w:r w:rsidR="00A10A98">
                <w:rPr>
                  <w:rStyle w:val="Hyperlink"/>
                  <w:i/>
                </w:rPr>
                <w:t>Antonio.RibeiroPereira@eesc.europa.eu</w:t>
              </w:r>
            </w:hyperlink>
          </w:p>
        </w:tc>
      </w:tr>
    </w:tbl>
    <w:p w:rsidRPr="00A10A98" w:rsidR="007327CD" w:rsidP="0018231C" w:rsidRDefault="007327CD" w14:paraId="7D13B033" w14:textId="68182F26">
      <w:pPr>
        <w:jc w:val="left"/>
        <w:rPr>
          <w:sz w:val="28"/>
        </w:rPr>
      </w:pPr>
    </w:p>
    <w:p w:rsidRPr="00A10A98" w:rsidR="00A10A98" w:rsidP="0018231C" w:rsidRDefault="00A10A98" w14:paraId="02D5BD12" w14:textId="77777777">
      <w:pPr>
        <w:jc w:val="left"/>
        <w:rPr>
          <w:sz w:val="28"/>
        </w:rPr>
      </w:pPr>
    </w:p>
    <w:p w:rsidRPr="009B70E7" w:rsidR="00E02E1A" w:rsidP="00E02E1A" w:rsidRDefault="00B40158" w14:paraId="775B9686" w14:textId="77777777">
      <w:pPr>
        <w:pStyle w:val="ListParagraph"/>
        <w:keepNext/>
        <w:numPr>
          <w:ilvl w:val="0"/>
          <w:numId w:val="2"/>
        </w:numPr>
        <w:ind w:left="567" w:hanging="567"/>
        <w:rPr>
          <w:b/>
          <w:i/>
          <w:sz w:val="28"/>
          <w:szCs w:val="28"/>
        </w:rPr>
      </w:pPr>
      <w:r>
        <w:rPr>
          <w:b/>
          <w:i/>
          <w:sz w:val="28"/>
        </w:rPr>
        <w:t>Intelligentsete transpordisüsteemide direktiivi läbivaatamine</w:t>
      </w:r>
    </w:p>
    <w:p w:rsidRPr="009B70E7" w:rsidR="00E02E1A" w:rsidP="00E02E1A" w:rsidRDefault="00E02E1A" w14:paraId="0FAA9894"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9B70E7" w:rsidR="00E02E1A" w:rsidTr="007B4C38" w14:paraId="04CC4EF7" w14:textId="77777777">
        <w:tc>
          <w:tcPr>
            <w:tcW w:w="7088" w:type="dxa"/>
            <w:gridSpan w:val="2"/>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39"/>
              <w:gridCol w:w="5364"/>
            </w:tblGrid>
            <w:tr w:rsidRPr="009B70E7" w:rsidR="00394949" w:rsidTr="00394949" w14:paraId="03FB6775" w14:textId="77777777">
              <w:tc>
                <w:tcPr>
                  <w:tcW w:w="1701" w:type="dxa"/>
                </w:tcPr>
                <w:p w:rsidRPr="00B40158" w:rsidR="00394949" w:rsidP="00394949" w:rsidRDefault="00394949" w14:paraId="1EAC3006" w14:textId="77777777">
                  <w:pPr>
                    <w:pStyle w:val="ListParagraph"/>
                    <w:ind w:left="0"/>
                    <w:rPr>
                      <w:b/>
                    </w:rPr>
                  </w:pPr>
                  <w:r>
                    <w:rPr>
                      <w:b/>
                    </w:rPr>
                    <w:t>Raportöör:</w:t>
                  </w:r>
                </w:p>
              </w:tc>
              <w:tc>
                <w:tcPr>
                  <w:tcW w:w="6096" w:type="dxa"/>
                </w:tcPr>
                <w:p w:rsidR="00394949" w:rsidP="00394949" w:rsidRDefault="00A30792" w14:paraId="4EBB09E1" w14:textId="50078A8E">
                  <w:pPr>
                    <w:pStyle w:val="ListParagraph"/>
                    <w:ind w:left="-108"/>
                  </w:pPr>
                  <w:proofErr w:type="spellStart"/>
                  <w:r>
                    <w:t>Thord</w:t>
                  </w:r>
                  <w:proofErr w:type="spellEnd"/>
                  <w:r>
                    <w:t xml:space="preserve"> Stefan </w:t>
                  </w:r>
                  <w:proofErr w:type="spellStart"/>
                  <w:r>
                    <w:t>Back</w:t>
                  </w:r>
                  <w:proofErr w:type="spellEnd"/>
                  <w:r>
                    <w:t xml:space="preserve"> (tööandjate rühm – SE)</w:t>
                  </w:r>
                </w:p>
                <w:p w:rsidRPr="009B70E7" w:rsidR="00394949" w:rsidP="00394949" w:rsidRDefault="00394949" w14:paraId="7876E350" w14:textId="77777777">
                  <w:pPr>
                    <w:pStyle w:val="ListParagraph"/>
                    <w:ind w:left="-108"/>
                  </w:pPr>
                </w:p>
              </w:tc>
            </w:tr>
          </w:tbl>
          <w:p w:rsidRPr="009B70E7" w:rsidR="00E02E1A" w:rsidP="007B4C38" w:rsidRDefault="00E02E1A" w14:paraId="5EBC9C7D" w14:textId="77777777">
            <w:pPr>
              <w:pStyle w:val="ListParagraph"/>
              <w:keepNext/>
              <w:ind w:left="0"/>
            </w:pPr>
          </w:p>
        </w:tc>
      </w:tr>
      <w:tr w:rsidRPr="009B70E7" w:rsidR="00E02E1A" w:rsidTr="007B4C38" w14:paraId="2471D6F5" w14:textId="77777777">
        <w:tc>
          <w:tcPr>
            <w:tcW w:w="1701" w:type="dxa"/>
            <w:vMerge w:val="restart"/>
          </w:tcPr>
          <w:p w:rsidRPr="009B70E7" w:rsidR="00E02E1A" w:rsidP="003165A9" w:rsidRDefault="00E02E1A" w14:paraId="2CFE0E42" w14:textId="77777777">
            <w:pPr>
              <w:pStyle w:val="ListParagraph"/>
              <w:keepNext/>
              <w:ind w:left="84"/>
              <w:rPr>
                <w:b/>
              </w:rPr>
            </w:pPr>
            <w:r>
              <w:rPr>
                <w:b/>
              </w:rPr>
              <w:t>Viide:</w:t>
            </w:r>
          </w:p>
        </w:tc>
        <w:tc>
          <w:tcPr>
            <w:tcW w:w="5387" w:type="dxa"/>
          </w:tcPr>
          <w:p w:rsidRPr="009B70E7" w:rsidR="00E02E1A" w:rsidP="007B4C38" w:rsidRDefault="00E02E1A" w14:paraId="2975BA1E" w14:textId="77777777">
            <w:pPr>
              <w:pStyle w:val="ListParagraph"/>
              <w:keepNext/>
              <w:ind w:left="-56"/>
            </w:pPr>
            <w:r>
              <w:t xml:space="preserve">COM(2021) 813 </w:t>
            </w:r>
            <w:proofErr w:type="spellStart"/>
            <w:r>
              <w:t>final</w:t>
            </w:r>
            <w:proofErr w:type="spellEnd"/>
          </w:p>
        </w:tc>
      </w:tr>
      <w:tr w:rsidRPr="009B70E7" w:rsidR="00E02E1A" w:rsidTr="007B4C38" w14:paraId="7ADEC3C2" w14:textId="77777777">
        <w:tc>
          <w:tcPr>
            <w:tcW w:w="1701" w:type="dxa"/>
            <w:vMerge/>
          </w:tcPr>
          <w:p w:rsidRPr="009B70E7" w:rsidR="00E02E1A" w:rsidP="007B4C38" w:rsidRDefault="00E02E1A" w14:paraId="3E504879" w14:textId="77777777">
            <w:pPr>
              <w:pStyle w:val="ListParagraph"/>
              <w:keepNext/>
              <w:ind w:left="0"/>
              <w:rPr>
                <w:b/>
              </w:rPr>
            </w:pPr>
          </w:p>
        </w:tc>
        <w:tc>
          <w:tcPr>
            <w:tcW w:w="5387" w:type="dxa"/>
          </w:tcPr>
          <w:p w:rsidRPr="009B70E7" w:rsidR="00E02E1A" w:rsidP="007B4C38" w:rsidRDefault="00B40158" w14:paraId="28F93123" w14:textId="77777777">
            <w:pPr>
              <w:pStyle w:val="ListParagraph"/>
              <w:keepNext/>
              <w:ind w:left="-56"/>
            </w:pPr>
            <w:r>
              <w:t>EESC-2021-06442-00-00-AC</w:t>
            </w:r>
          </w:p>
        </w:tc>
      </w:tr>
    </w:tbl>
    <w:p w:rsidR="00E02E1A" w:rsidP="00E02E1A" w:rsidRDefault="00E02E1A" w14:paraId="4F08E495" w14:textId="77777777">
      <w:pPr>
        <w:pStyle w:val="ListParagraph"/>
        <w:ind w:left="0"/>
      </w:pPr>
    </w:p>
    <w:p w:rsidR="003165A9" w:rsidP="00E02E1A" w:rsidRDefault="003165A9" w14:paraId="233612C1" w14:textId="77777777">
      <w:pPr>
        <w:pStyle w:val="ListParagraph"/>
        <w:ind w:left="0"/>
        <w:rPr>
          <w:b/>
        </w:rPr>
      </w:pPr>
      <w:r>
        <w:rPr>
          <w:b/>
        </w:rPr>
        <w:t>Põhipunktid</w:t>
      </w:r>
    </w:p>
    <w:p w:rsidR="003165A9" w:rsidP="00E02E1A" w:rsidRDefault="003165A9" w14:paraId="6C7A3BCB" w14:textId="77777777">
      <w:pPr>
        <w:pStyle w:val="ListParagraph"/>
        <w:ind w:left="0"/>
      </w:pPr>
    </w:p>
    <w:p w:rsidRPr="0018231C" w:rsidR="003165A9" w:rsidP="003165A9" w:rsidRDefault="003165A9" w14:paraId="2854D81A" w14:textId="77777777">
      <w:pPr>
        <w:pStyle w:val="ListParagraph"/>
        <w:ind w:left="0"/>
      </w:pPr>
      <w:r>
        <w:t>Euroopa Majandus- ja Sotsiaalkomitee</w:t>
      </w:r>
    </w:p>
    <w:p w:rsidRPr="0018231C" w:rsidR="003165A9" w:rsidP="003165A9" w:rsidRDefault="003165A9" w14:paraId="59F332F0" w14:textId="77777777">
      <w:pPr>
        <w:pStyle w:val="ListParagraph"/>
        <w:ind w:left="0"/>
        <w:rPr>
          <w:lang w:val="fr-FR"/>
        </w:rPr>
      </w:pPr>
    </w:p>
    <w:p w:rsidRPr="003165A9" w:rsidR="003165A9" w:rsidP="003165A9" w:rsidRDefault="00B40158" w14:paraId="61F604B1" w14:textId="6645E27E">
      <w:pPr>
        <w:pStyle w:val="ListParagraph"/>
        <w:numPr>
          <w:ilvl w:val="0"/>
          <w:numId w:val="3"/>
        </w:numPr>
        <w:ind w:left="357" w:hanging="357"/>
      </w:pPr>
      <w:r>
        <w:t>pooldab komisjoni ettepanekut, mis on täielikult kooskõlas varasemas komitee arvamuses koostoimeliste intelligentsete transpordisüsteemide kohta esitatud soovitustega, ning näeb ettepanekus täiustamise, julgeoleku, turvalisuse ja tõhususe seisukohalt märkimisväärset lisaväärtust;</w:t>
      </w:r>
    </w:p>
    <w:p w:rsidRPr="00B40158" w:rsidR="00E02E1A" w:rsidP="00E02E1A" w:rsidRDefault="00B40158" w14:paraId="361EDC88" w14:textId="2A251311">
      <w:pPr>
        <w:pStyle w:val="ListParagraph"/>
        <w:numPr>
          <w:ilvl w:val="0"/>
          <w:numId w:val="3"/>
        </w:numPr>
        <w:ind w:left="357" w:hanging="357"/>
      </w:pPr>
      <w:r>
        <w:t>rõhutab, et intelligentse transpordisüsteemi kasutusele võtmine peab toetuma laiale ühiskondlikule kontekstile, arvestades lisaks palju enama kui vaid tehniliste aspektidega, ning et vastasel juhul võivad esineda kahjulikud mõjud nii kestlikkuse kui ka ressursitõhususe valdkonnas. Sellega seoses rõhutab komitee, et maapiirkonnad vajavad oma vajaduste täitmiseks piisavalt tähelepanu ja ressursse, kaasa arvatud avalike teenustega seonduvad aspektid ja alternatiivsed liikumisvahendid, nagu jalgsi liikumine ja jalgrattasõit;</w:t>
      </w:r>
    </w:p>
    <w:p w:rsidRPr="00B40158" w:rsidR="00B40158" w:rsidP="00E02E1A" w:rsidRDefault="00B40158" w14:paraId="58FF2C44" w14:textId="625415D4">
      <w:pPr>
        <w:pStyle w:val="ListParagraph"/>
        <w:numPr>
          <w:ilvl w:val="0"/>
          <w:numId w:val="3"/>
        </w:numPr>
        <w:ind w:left="357" w:hanging="357"/>
      </w:pPr>
      <w:r>
        <w:t>näeb ettepanekut kui olulist sammu ühtse Euroopa liikuvusandmeruumi suunas, mis pakub lisaväärtust parema tõhususe kaudu ja loob eeldused paremateks töötingimusteks transpordisektoris, muutes näiteks töö- ja puhkeaegasid reguleerivate õigusaktide järgmise lihtsamaks ning hõlbustades puhkealade leidmist ja nendele juurdepääsu;</w:t>
      </w:r>
    </w:p>
    <w:p w:rsidRPr="00B40158" w:rsidR="00B40158" w:rsidP="00E02E1A" w:rsidRDefault="00B40158" w14:paraId="505204E5" w14:textId="685BDDBD">
      <w:pPr>
        <w:pStyle w:val="ListParagraph"/>
        <w:numPr>
          <w:ilvl w:val="0"/>
          <w:numId w:val="3"/>
        </w:numPr>
        <w:ind w:left="357" w:hanging="357"/>
      </w:pPr>
      <w:r>
        <w:t>juhib tähelepanu usalduse tõstmise tähtsusele, et üldsus aktsepteeriks ressursside ja teabe jagamisel põhinevat süsteemi ning et see toimiks nõuetekohaselt. See tähendab muu hulgas, et eraelu puutumatuse, andmekaitse ja ärisaladuste kaitse peavad olema piisavad;</w:t>
      </w:r>
    </w:p>
    <w:p w:rsidRPr="009B70E7" w:rsidR="00B40158" w:rsidP="00E02E1A" w:rsidRDefault="00B40158" w14:paraId="75929703" w14:textId="24BB1C31">
      <w:pPr>
        <w:pStyle w:val="ListParagraph"/>
        <w:numPr>
          <w:ilvl w:val="0"/>
          <w:numId w:val="3"/>
        </w:numPr>
        <w:ind w:left="357" w:hanging="357"/>
      </w:pPr>
      <w:r>
        <w:lastRenderedPageBreak/>
        <w:t>osutab samuti vajadusele parandada piiratud liikumisvõimega inimeste kaasamist ja nõuab direktiivi (EL) 2019/882 kohaste ligipääsetavusnõuete lisamist intelligentsete transpordisüsteemide nõuetele, võib-olla delegeeritud õigusakti vormis.</w:t>
      </w:r>
    </w:p>
    <w:p w:rsidRPr="009B70E7" w:rsidR="00E02E1A" w:rsidP="00E02E1A" w:rsidRDefault="00E02E1A" w14:paraId="13B8356B"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670"/>
      </w:tblGrid>
      <w:tr w:rsidRPr="009B70E7" w:rsidR="00B40158" w:rsidTr="00967340" w14:paraId="6910C1A3" w14:textId="77777777">
        <w:tc>
          <w:tcPr>
            <w:tcW w:w="1809" w:type="dxa"/>
          </w:tcPr>
          <w:p w:rsidRPr="009B70E7" w:rsidR="00B40158" w:rsidP="00B40158" w:rsidRDefault="00B40158" w14:paraId="1CE60FEE" w14:textId="77777777">
            <w:pPr>
              <w:pStyle w:val="ListParagraph"/>
              <w:ind w:left="0"/>
              <w:rPr>
                <w:i/>
              </w:rPr>
            </w:pPr>
            <w:r>
              <w:rPr>
                <w:b/>
                <w:i/>
              </w:rPr>
              <w:t>Kontaktisik:</w:t>
            </w:r>
          </w:p>
        </w:tc>
        <w:tc>
          <w:tcPr>
            <w:tcW w:w="5670" w:type="dxa"/>
          </w:tcPr>
          <w:p w:rsidRPr="009B70E7" w:rsidR="00B40158" w:rsidP="00B40158" w:rsidRDefault="00B40158" w14:paraId="40FDF0EE" w14:textId="77777777">
            <w:pPr>
              <w:pStyle w:val="ListParagraph"/>
              <w:ind w:left="0"/>
              <w:rPr>
                <w:i/>
              </w:rPr>
            </w:pPr>
            <w:r>
              <w:rPr>
                <w:i/>
              </w:rPr>
              <w:t xml:space="preserve">Antonio </w:t>
            </w:r>
            <w:proofErr w:type="spellStart"/>
            <w:r>
              <w:rPr>
                <w:i/>
              </w:rPr>
              <w:t>Ribeiro</w:t>
            </w:r>
            <w:proofErr w:type="spellEnd"/>
            <w:r>
              <w:rPr>
                <w:i/>
              </w:rPr>
              <w:t xml:space="preserve"> </w:t>
            </w:r>
            <w:proofErr w:type="spellStart"/>
            <w:r>
              <w:rPr>
                <w:i/>
              </w:rPr>
              <w:t>Pereira</w:t>
            </w:r>
            <w:proofErr w:type="spellEnd"/>
          </w:p>
        </w:tc>
      </w:tr>
      <w:tr w:rsidRPr="009B70E7" w:rsidR="00B40158" w:rsidTr="00967340" w14:paraId="72E3AD32" w14:textId="77777777">
        <w:tc>
          <w:tcPr>
            <w:tcW w:w="1809" w:type="dxa"/>
          </w:tcPr>
          <w:p w:rsidRPr="009B70E7" w:rsidR="00B40158" w:rsidP="00B40158" w:rsidRDefault="00B40158" w14:paraId="42E168A0" w14:textId="77777777">
            <w:pPr>
              <w:pStyle w:val="ListParagraph"/>
              <w:ind w:left="601"/>
              <w:rPr>
                <w:i/>
              </w:rPr>
            </w:pPr>
            <w:r>
              <w:rPr>
                <w:i/>
              </w:rPr>
              <w:t>Tel:</w:t>
            </w:r>
          </w:p>
        </w:tc>
        <w:tc>
          <w:tcPr>
            <w:tcW w:w="5670" w:type="dxa"/>
          </w:tcPr>
          <w:p w:rsidRPr="009B70E7" w:rsidR="00B40158" w:rsidP="00B40158" w:rsidRDefault="00B40158" w14:paraId="5C7796DE" w14:textId="77777777">
            <w:pPr>
              <w:pStyle w:val="ListParagraph"/>
              <w:ind w:left="0"/>
              <w:rPr>
                <w:i/>
              </w:rPr>
            </w:pPr>
            <w:r>
              <w:rPr>
                <w:i/>
              </w:rPr>
              <w:t>00 32 2 546 93 63</w:t>
            </w:r>
          </w:p>
        </w:tc>
      </w:tr>
      <w:tr w:rsidRPr="009B70E7" w:rsidR="00B40158" w:rsidTr="00967340" w14:paraId="1D64AF22" w14:textId="77777777">
        <w:tc>
          <w:tcPr>
            <w:tcW w:w="1809" w:type="dxa"/>
          </w:tcPr>
          <w:p w:rsidRPr="009B70E7" w:rsidR="00B40158" w:rsidP="00B40158" w:rsidRDefault="00B40158" w14:paraId="23783C3F" w14:textId="77777777">
            <w:pPr>
              <w:pStyle w:val="ListParagraph"/>
              <w:ind w:left="601"/>
              <w:rPr>
                <w:i/>
              </w:rPr>
            </w:pPr>
            <w:r>
              <w:rPr>
                <w:i/>
              </w:rPr>
              <w:t>E-post:</w:t>
            </w:r>
          </w:p>
        </w:tc>
        <w:tc>
          <w:tcPr>
            <w:tcW w:w="5670" w:type="dxa"/>
          </w:tcPr>
          <w:p w:rsidRPr="009B70E7" w:rsidR="00B40158" w:rsidP="00B40158" w:rsidRDefault="009F3BF8" w14:paraId="56ABF1B6" w14:textId="77777777">
            <w:pPr>
              <w:pStyle w:val="ListParagraph"/>
              <w:ind w:left="0"/>
              <w:rPr>
                <w:i/>
              </w:rPr>
            </w:pPr>
            <w:hyperlink w:history="1" r:id="rId36">
              <w:r w:rsidR="00A10A98">
                <w:rPr>
                  <w:rStyle w:val="Hyperlink"/>
                  <w:i/>
                </w:rPr>
                <w:t>Antonio.RibeiroPereira@eesc.europa.eu</w:t>
              </w:r>
            </w:hyperlink>
          </w:p>
        </w:tc>
      </w:tr>
    </w:tbl>
    <w:p w:rsidRPr="00A10A98" w:rsidR="003F2D36" w:rsidP="0018231C" w:rsidRDefault="003F2D36" w14:paraId="0F563912" w14:textId="3E20F8F9">
      <w:pPr>
        <w:jc w:val="left"/>
        <w:rPr>
          <w:sz w:val="28"/>
        </w:rPr>
      </w:pPr>
    </w:p>
    <w:p w:rsidRPr="00A10A98" w:rsidR="00A10A98" w:rsidP="0018231C" w:rsidRDefault="00A10A98" w14:paraId="11FC32A4" w14:textId="77777777">
      <w:pPr>
        <w:jc w:val="left"/>
        <w:rPr>
          <w:sz w:val="28"/>
        </w:rPr>
      </w:pPr>
    </w:p>
    <w:p w:rsidRPr="009B70E7" w:rsidR="00CA3848" w:rsidP="00CA3848" w:rsidRDefault="00B40158" w14:paraId="79D81A43" w14:textId="77777777">
      <w:pPr>
        <w:pStyle w:val="ListParagraph"/>
        <w:keepNext/>
        <w:numPr>
          <w:ilvl w:val="0"/>
          <w:numId w:val="2"/>
        </w:numPr>
        <w:ind w:left="567" w:hanging="567"/>
        <w:rPr>
          <w:b/>
          <w:i/>
          <w:sz w:val="28"/>
          <w:szCs w:val="28"/>
        </w:rPr>
      </w:pPr>
      <w:r>
        <w:rPr>
          <w:b/>
          <w:i/>
          <w:sz w:val="28"/>
        </w:rPr>
        <w:t>Tingimused, mida on vaja energiasüsteemi ümberkujundamise ja vähese CO</w:t>
      </w:r>
      <w:r>
        <w:rPr>
          <w:b/>
          <w:i/>
          <w:sz w:val="28"/>
          <w:vertAlign w:val="subscript"/>
        </w:rPr>
        <w:t>2</w:t>
      </w:r>
      <w:r>
        <w:rPr>
          <w:b/>
          <w:i/>
          <w:sz w:val="28"/>
        </w:rPr>
        <w:t xml:space="preserve"> heitega majandusele ülemineku sotsiaalse </w:t>
      </w:r>
      <w:proofErr w:type="spellStart"/>
      <w:r>
        <w:rPr>
          <w:b/>
          <w:i/>
          <w:sz w:val="28"/>
        </w:rPr>
        <w:t>vastuvõetavuse</w:t>
      </w:r>
      <w:proofErr w:type="spellEnd"/>
      <w:r>
        <w:rPr>
          <w:b/>
          <w:i/>
          <w:sz w:val="28"/>
        </w:rPr>
        <w:t xml:space="preserve"> edendamiseks</w:t>
      </w:r>
    </w:p>
    <w:p w:rsidRPr="009B70E7" w:rsidR="00CA3848" w:rsidP="00CA3848" w:rsidRDefault="00CA3848" w14:paraId="72747B6A"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7"/>
        <w:gridCol w:w="44"/>
        <w:gridCol w:w="5302"/>
        <w:gridCol w:w="794"/>
      </w:tblGrid>
      <w:tr w:rsidRPr="00B40158" w:rsidR="00B40158" w:rsidTr="00B40158" w14:paraId="4A510713" w14:textId="77777777">
        <w:trPr>
          <w:gridAfter w:val="1"/>
          <w:wAfter w:w="794" w:type="dxa"/>
        </w:trPr>
        <w:tc>
          <w:tcPr>
            <w:tcW w:w="1657" w:type="dxa"/>
          </w:tcPr>
          <w:p w:rsidRPr="00B40158" w:rsidR="00B40158" w:rsidP="00B40158" w:rsidRDefault="00B40158" w14:paraId="79AF941B" w14:textId="77777777">
            <w:pPr>
              <w:contextualSpacing/>
              <w:rPr>
                <w:b/>
              </w:rPr>
            </w:pPr>
            <w:r>
              <w:rPr>
                <w:b/>
              </w:rPr>
              <w:t>Raportöör:</w:t>
            </w:r>
          </w:p>
          <w:p w:rsidRPr="00B40158" w:rsidR="00B40158" w:rsidP="00B40158" w:rsidRDefault="00B40158" w14:paraId="5FD1C0B9" w14:textId="77777777">
            <w:pPr>
              <w:contextualSpacing/>
              <w:rPr>
                <w:b/>
                <w:sz w:val="20"/>
                <w:szCs w:val="20"/>
              </w:rPr>
            </w:pPr>
            <w:r>
              <w:rPr>
                <w:b/>
                <w:sz w:val="20"/>
              </w:rPr>
              <w:t>Kaasraportöör:</w:t>
            </w:r>
          </w:p>
        </w:tc>
        <w:tc>
          <w:tcPr>
            <w:tcW w:w="5346" w:type="dxa"/>
            <w:gridSpan w:val="2"/>
          </w:tcPr>
          <w:p w:rsidRPr="00B40158" w:rsidR="00B40158" w:rsidP="00B40158" w:rsidRDefault="00B40158" w14:paraId="0CDB6F39" w14:textId="77777777">
            <w:pPr>
              <w:ind w:left="-108"/>
              <w:contextualSpacing/>
            </w:pPr>
            <w:r>
              <w:t xml:space="preserve">Arnaud </w:t>
            </w:r>
            <w:proofErr w:type="spellStart"/>
            <w:r>
              <w:t>Schwartz</w:t>
            </w:r>
            <w:proofErr w:type="spellEnd"/>
            <w:r>
              <w:t xml:space="preserve"> (Euroopa mitmekesisuse rühm – FR)</w:t>
            </w:r>
          </w:p>
          <w:p w:rsidRPr="00B40158" w:rsidR="00B40158" w:rsidP="00B40158" w:rsidRDefault="00B40158" w14:paraId="59469467" w14:textId="77777777">
            <w:pPr>
              <w:ind w:left="-121"/>
              <w:contextualSpacing/>
            </w:pPr>
            <w:proofErr w:type="spellStart"/>
            <w:r>
              <w:t>Pierre</w:t>
            </w:r>
            <w:proofErr w:type="spellEnd"/>
            <w:r>
              <w:t xml:space="preserve"> Jean </w:t>
            </w:r>
            <w:proofErr w:type="spellStart"/>
            <w:r>
              <w:t>Coulon</w:t>
            </w:r>
            <w:proofErr w:type="spellEnd"/>
            <w:r>
              <w:t xml:space="preserve"> (töötajate rühm – FR)</w:t>
            </w:r>
          </w:p>
          <w:p w:rsidRPr="00B40158" w:rsidR="00B40158" w:rsidP="00B40158" w:rsidRDefault="00B40158" w14:paraId="03B82430" w14:textId="77777777">
            <w:pPr>
              <w:ind w:left="-108"/>
              <w:contextualSpacing/>
            </w:pPr>
          </w:p>
        </w:tc>
      </w:tr>
      <w:tr w:rsidRPr="00B40158" w:rsidR="00B40158" w:rsidTr="00B40158" w14:paraId="4794AC7A" w14:textId="77777777">
        <w:tblPrEx>
          <w:tblCellMar>
            <w:left w:w="57" w:type="dxa"/>
            <w:right w:w="57" w:type="dxa"/>
          </w:tblCellMar>
        </w:tblPrEx>
        <w:tc>
          <w:tcPr>
            <w:tcW w:w="1701" w:type="dxa"/>
            <w:gridSpan w:val="2"/>
          </w:tcPr>
          <w:p w:rsidRPr="00B40158" w:rsidR="00B40158" w:rsidP="00B40158" w:rsidRDefault="00B40158" w14:paraId="2189423D" w14:textId="77777777">
            <w:pPr>
              <w:contextualSpacing/>
              <w:rPr>
                <w:b/>
              </w:rPr>
            </w:pPr>
            <w:r>
              <w:rPr>
                <w:b/>
              </w:rPr>
              <w:t>Viide:</w:t>
            </w:r>
          </w:p>
        </w:tc>
        <w:tc>
          <w:tcPr>
            <w:tcW w:w="6096" w:type="dxa"/>
            <w:gridSpan w:val="2"/>
          </w:tcPr>
          <w:p w:rsidRPr="00B40158" w:rsidR="00B40158" w:rsidP="00B40158" w:rsidRDefault="00BC41D9" w14:paraId="29BEEBF0" w14:textId="3279ACF6">
            <w:pPr>
              <w:ind w:left="-56"/>
              <w:contextualSpacing/>
            </w:pPr>
            <w:r>
              <w:t>Ettevalmistav arvamus Euroopa Liidu Nõukogu eesistujariigi Prantsusmaa taotlusel</w:t>
            </w:r>
          </w:p>
          <w:p w:rsidRPr="00B40158" w:rsidR="00B40158" w:rsidP="00B40158" w:rsidRDefault="00472A79" w14:paraId="1C6E1E7F" w14:textId="77777777">
            <w:pPr>
              <w:ind w:left="-56"/>
              <w:contextualSpacing/>
            </w:pPr>
            <w:r>
              <w:t>EESC-2021-05429-00-00-AC</w:t>
            </w:r>
          </w:p>
        </w:tc>
      </w:tr>
    </w:tbl>
    <w:p w:rsidRPr="00B40158" w:rsidR="00B40158" w:rsidP="00B40158" w:rsidRDefault="00B40158" w14:paraId="2DA9A2F5" w14:textId="77777777">
      <w:pPr>
        <w:contextualSpacing/>
        <w:rPr>
          <w:b/>
        </w:rPr>
      </w:pPr>
    </w:p>
    <w:p w:rsidRPr="00B40158" w:rsidR="00B40158" w:rsidP="00B40158" w:rsidRDefault="00B40158" w14:paraId="5FDD544A" w14:textId="77777777">
      <w:pPr>
        <w:contextualSpacing/>
        <w:rPr>
          <w:b/>
        </w:rPr>
      </w:pPr>
      <w:r>
        <w:rPr>
          <w:b/>
        </w:rPr>
        <w:t>Põhipunktid</w:t>
      </w:r>
    </w:p>
    <w:p w:rsidR="00B40158" w:rsidP="00B40158" w:rsidRDefault="00B40158" w14:paraId="48F77911" w14:textId="77777777">
      <w:pPr>
        <w:contextualSpacing/>
      </w:pPr>
    </w:p>
    <w:p w:rsidR="00472A79" w:rsidP="00B40158" w:rsidRDefault="00472A79" w14:paraId="58EC6760" w14:textId="77777777">
      <w:pPr>
        <w:contextualSpacing/>
      </w:pPr>
      <w:r>
        <w:t xml:space="preserve">Selleks et tagada energiasüsteemi ümberkujundamise sotsiaalne </w:t>
      </w:r>
      <w:proofErr w:type="spellStart"/>
      <w:r>
        <w:t>vastuvõetavus</w:t>
      </w:r>
      <w:proofErr w:type="spellEnd"/>
      <w:r>
        <w:t xml:space="preserve">, võttes arvesse planeerimise ja rakendamise etappide kohta saadud tagasisidet, nõuab Euroopa Majandus- ja Sotsiaalkomitee, et kõik asjaomased sidusrühmad täiustaksid järgmisi aspekte: protsessi sõltumatus, teabe kvaliteet ja kättesaadavus, osalemise vabadus ja mitmekesisus, tingimuste selgus, vastutus ja osalemise </w:t>
      </w:r>
      <w:proofErr w:type="spellStart"/>
      <w:r>
        <w:t>arvessevõtmine</w:t>
      </w:r>
      <w:proofErr w:type="spellEnd"/>
      <w:r>
        <w:t xml:space="preserve"> otsustusprotsessis, läbipaistvus ja kava või projekti järelevalve „hällist hauani“, samuti vajadus tagada ümberkujundamise taskukohasus ja hea toimimine.</w:t>
      </w:r>
    </w:p>
    <w:p w:rsidRPr="00B40158" w:rsidR="00472A79" w:rsidP="00B40158" w:rsidRDefault="00472A79" w14:paraId="0046C4CA" w14:textId="77777777">
      <w:pPr>
        <w:contextualSpacing/>
      </w:pPr>
    </w:p>
    <w:p w:rsidR="00AA05F8" w:rsidP="00B40158" w:rsidRDefault="00B40158" w14:paraId="35F836FA" w14:textId="77777777">
      <w:pPr>
        <w:spacing w:after="160" w:line="259" w:lineRule="auto"/>
        <w:jc w:val="left"/>
      </w:pPr>
      <w:r>
        <w:t>Euroopa Majandus- ja Sotsiaalkomitee</w:t>
      </w:r>
    </w:p>
    <w:p w:rsidRPr="00472A79" w:rsidR="00472A79" w:rsidP="00472A79" w:rsidRDefault="00472A79" w14:paraId="0E61D424" w14:textId="00EA8BFB">
      <w:pPr>
        <w:numPr>
          <w:ilvl w:val="0"/>
          <w:numId w:val="3"/>
        </w:numPr>
        <w:ind w:left="357" w:hanging="357"/>
        <w:contextualSpacing/>
      </w:pPr>
      <w:r>
        <w:t xml:space="preserve">kutsub ELi üles toetama rahaliste stiimulite abil palju jõulisemalt jaotavat õiglust ja tootvat tarbimist, kuna sellel on kõige suurem mõju energiasüsteemi ümberkujundamise </w:t>
      </w:r>
      <w:proofErr w:type="spellStart"/>
      <w:r>
        <w:t>vastuvõetavusele</w:t>
      </w:r>
      <w:proofErr w:type="spellEnd"/>
      <w:r>
        <w:t xml:space="preserve"> kohalikul tasandil. Meetmed peaksid hõlmama ka teabele juurdepääsu ja lihtsaid protsesse. Energialiidu eesmärk – seada kodanikud poliitika keskmesse ja tagada, et neil oleks lihtne saada energiatootjateks ja saada kasu uutest tehnoloogiatest – tuleb saavutada senisest palju kiiremini. Lisaks täpsustab komitee, kui oluline on see, et nii projektist saadav kasu kui ka kulud oleksid kogukonnas õiglaselt jaotatud. Komitee soovib, et juba planeerimisetapis konsulteeritaks praegusest ulatuslikumalt ja tehtaks isegi koostööd avalikkuse ja eelkõige kodanikuühiskonna organisatsioonidega ning et eesmärgid ja planeeringud kooskõlastataks hoolikalt kõigil piirkondlikel tasanditel kuni ülemineku kohaliku rakendamiseni. See on oluline, kui tahame liikuda suurema sotsiaalse </w:t>
      </w:r>
      <w:proofErr w:type="spellStart"/>
      <w:r>
        <w:t>vastuvõetavuse</w:t>
      </w:r>
      <w:proofErr w:type="spellEnd"/>
      <w:r>
        <w:t xml:space="preserve"> suunas ja saavutada energiasüsteemi ümberkujundamise eesmärgid piisavas tempos;</w:t>
      </w:r>
    </w:p>
    <w:p w:rsidRPr="00472A79" w:rsidR="00472A79" w:rsidP="00472A79" w:rsidRDefault="00472A79" w14:paraId="5A14173C" w14:textId="67243917">
      <w:pPr>
        <w:numPr>
          <w:ilvl w:val="0"/>
          <w:numId w:val="3"/>
        </w:numPr>
        <w:ind w:left="357" w:hanging="357"/>
        <w:contextualSpacing/>
      </w:pPr>
      <w:r>
        <w:t xml:space="preserve">rõhutab, et </w:t>
      </w:r>
      <w:proofErr w:type="spellStart"/>
      <w:r>
        <w:t>vastuvõetavuse</w:t>
      </w:r>
      <w:proofErr w:type="spellEnd"/>
      <w:r>
        <w:t xml:space="preserve"> suurendamine üleminekust ja selle tehnilistest muudatustest mõjutatud elanikkonna ja sidusrühmade jaoks nõuab samuti eritähelepanu ja -meetmeid, nagu elukestev õpe, tööjõu ümber- ja täiendusõpe, ettevõtjate abistamine ja teabekampaaniad, mis on suunatud erinevatele üleminekust mõjutatud sihtrühmadele. Teabes tuleb rõhutada põhisõnumit, et </w:t>
      </w:r>
      <w:r>
        <w:lastRenderedPageBreak/>
        <w:t>energiasüsteemi ümberkujundamist on vaja, sest see on õiglasem ja puhtam nii individuaalselt kui ka kollektiivselt ning pikas perspektiivis on see kodanike jaoks odavam;</w:t>
      </w:r>
    </w:p>
    <w:p w:rsidRPr="008608BA" w:rsidR="00472A79" w:rsidP="00472A79" w:rsidRDefault="00B97AA6" w14:paraId="4FCC2E70" w14:textId="0319406B">
      <w:pPr>
        <w:numPr>
          <w:ilvl w:val="0"/>
          <w:numId w:val="3"/>
        </w:numPr>
        <w:ind w:left="357" w:hanging="357"/>
        <w:contextualSpacing/>
      </w:pPr>
      <w:r>
        <w:t>kordab siiski, et energiasüsteemi ümberkujundamine nõuab individuaalseid ja kollektiivseid muutusi üksikisikutelt, ettevõtetelt, omavalitsustelt jne. Kuna energiapoliitikas ei ole seni arvestatud fossiilkütuste negatiivsete välismõjudega, tähendab CO</w:t>
      </w:r>
      <w:r>
        <w:rPr>
          <w:vertAlign w:val="subscript"/>
        </w:rPr>
        <w:t>2</w:t>
      </w:r>
      <w:r>
        <w:t> heite vähendamine lühikeses perspektiivis suuremaid kulusid tootjatele ja kõrgemaid hindu tarbijatele. Selleks on vaja suuremat läbipaistvust. Praeguste energiahindade tõttu on tarbijatel väga raske vabatahtlikult kõrgemaid hindu aktsepteerida. Seda on oluline teada. Lisaks on seega oluline rääkida ka edusammudest õiglase ülemineku valdkonnas. Kuid praeguses arutelus kuuleme liiga sageli ebaõnnestumistest.</w:t>
      </w:r>
    </w:p>
    <w:p w:rsidR="00472A79" w:rsidP="00472A79" w:rsidRDefault="00472A79" w14:paraId="671E7020" w14:textId="77777777">
      <w:pPr>
        <w:numPr>
          <w:ilvl w:val="0"/>
          <w:numId w:val="3"/>
        </w:numPr>
        <w:ind w:left="357" w:hanging="357"/>
        <w:contextualSpacing/>
      </w:pPr>
      <w:r>
        <w:t>hoiatab, et vanad fossiilkütuste maksud ja uued keskkonnamaksud on maksud, mis mõjutavad väiksema sissetulekuga kodumajapidamiste eelarvet proportsionaalselt rohkem kui jõukamate kodumajapidamiste oma. Keskkonnale kahjulikud toetused ja maksud tuleb järk-järgult ja kiiresti kaotada, nagu poliitikud sageli lubavad. Seetõttu tuleks uutest keskkonnamaksudest saadavat tulu kasutada eelkõige sotsiaalseteks uuendusteks, haavatavate kodumajapidamiste energiasüsteemi ümberkujundamise toetamiseks ja nende ostujõu säilitamiseks.</w:t>
      </w:r>
    </w:p>
    <w:p w:rsidR="00B34E93" w:rsidP="00472A79" w:rsidRDefault="00B34E93" w14:paraId="15C07BFB" w14:textId="77777777">
      <w:pPr>
        <w:spacing w:after="160" w:line="259" w:lineRule="auto"/>
        <w:jc w:val="lef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5670"/>
      </w:tblGrid>
      <w:tr w:rsidRPr="00472A79" w:rsidR="00472A79" w:rsidTr="000F7AEC" w14:paraId="2A01E726" w14:textId="77777777">
        <w:tc>
          <w:tcPr>
            <w:tcW w:w="2093" w:type="dxa"/>
          </w:tcPr>
          <w:p w:rsidRPr="00472A79" w:rsidR="00472A79" w:rsidP="00472A79" w:rsidRDefault="00472A79" w14:paraId="1461056F" w14:textId="77777777">
            <w:pPr>
              <w:contextualSpacing/>
              <w:rPr>
                <w:i/>
              </w:rPr>
            </w:pPr>
            <w:r>
              <w:rPr>
                <w:b/>
                <w:i/>
              </w:rPr>
              <w:t>Kontaktisik:</w:t>
            </w:r>
          </w:p>
        </w:tc>
        <w:tc>
          <w:tcPr>
            <w:tcW w:w="5670" w:type="dxa"/>
          </w:tcPr>
          <w:p w:rsidRPr="00472A79" w:rsidR="00472A79" w:rsidP="00967340" w:rsidRDefault="00472A79" w14:paraId="691A1E1B" w14:textId="77777777">
            <w:pPr>
              <w:ind w:left="281"/>
              <w:contextualSpacing/>
              <w:rPr>
                <w:i/>
              </w:rPr>
            </w:pPr>
            <w:r>
              <w:rPr>
                <w:i/>
              </w:rPr>
              <w:t xml:space="preserve">Antonio </w:t>
            </w:r>
            <w:proofErr w:type="spellStart"/>
            <w:r>
              <w:rPr>
                <w:i/>
              </w:rPr>
              <w:t>Ribeiro</w:t>
            </w:r>
            <w:proofErr w:type="spellEnd"/>
            <w:r>
              <w:rPr>
                <w:i/>
              </w:rPr>
              <w:t xml:space="preserve"> </w:t>
            </w:r>
            <w:proofErr w:type="spellStart"/>
            <w:r>
              <w:rPr>
                <w:i/>
              </w:rPr>
              <w:t>Pereira</w:t>
            </w:r>
            <w:proofErr w:type="spellEnd"/>
          </w:p>
        </w:tc>
      </w:tr>
      <w:tr w:rsidRPr="00472A79" w:rsidR="00472A79" w:rsidTr="000F7AEC" w14:paraId="6B88E041" w14:textId="77777777">
        <w:tc>
          <w:tcPr>
            <w:tcW w:w="2093" w:type="dxa"/>
          </w:tcPr>
          <w:p w:rsidRPr="00472A79" w:rsidR="00472A79" w:rsidP="00472A79" w:rsidRDefault="00472A79" w14:paraId="260D6184" w14:textId="77777777">
            <w:pPr>
              <w:ind w:left="601"/>
              <w:contextualSpacing/>
              <w:rPr>
                <w:i/>
              </w:rPr>
            </w:pPr>
            <w:r>
              <w:rPr>
                <w:i/>
              </w:rPr>
              <w:t>Tel:</w:t>
            </w:r>
          </w:p>
        </w:tc>
        <w:tc>
          <w:tcPr>
            <w:tcW w:w="5670" w:type="dxa"/>
          </w:tcPr>
          <w:p w:rsidRPr="00472A79" w:rsidR="00472A79" w:rsidP="00967340" w:rsidRDefault="00472A79" w14:paraId="6A62CE15" w14:textId="77777777">
            <w:pPr>
              <w:ind w:left="281"/>
              <w:contextualSpacing/>
              <w:rPr>
                <w:i/>
              </w:rPr>
            </w:pPr>
            <w:r>
              <w:rPr>
                <w:i/>
              </w:rPr>
              <w:t>00 32 2 546 93 63</w:t>
            </w:r>
          </w:p>
        </w:tc>
      </w:tr>
      <w:tr w:rsidRPr="00472A79" w:rsidR="00472A79" w:rsidTr="000F7AEC" w14:paraId="437A03F5" w14:textId="77777777">
        <w:tc>
          <w:tcPr>
            <w:tcW w:w="2093" w:type="dxa"/>
          </w:tcPr>
          <w:p w:rsidRPr="00472A79" w:rsidR="00472A79" w:rsidP="00472A79" w:rsidRDefault="00472A79" w14:paraId="7D101BA4" w14:textId="77777777">
            <w:pPr>
              <w:ind w:left="601"/>
              <w:contextualSpacing/>
              <w:rPr>
                <w:i/>
              </w:rPr>
            </w:pPr>
            <w:r>
              <w:rPr>
                <w:i/>
              </w:rPr>
              <w:t>E-post:</w:t>
            </w:r>
          </w:p>
        </w:tc>
        <w:tc>
          <w:tcPr>
            <w:tcW w:w="5670" w:type="dxa"/>
          </w:tcPr>
          <w:p w:rsidRPr="00472A79" w:rsidR="00472A79" w:rsidP="00967340" w:rsidRDefault="009F3BF8" w14:paraId="6E01507F" w14:textId="77777777">
            <w:pPr>
              <w:ind w:left="281"/>
              <w:contextualSpacing/>
              <w:rPr>
                <w:i/>
              </w:rPr>
            </w:pPr>
            <w:hyperlink w:history="1" r:id="rId37">
              <w:r w:rsidR="00A10A98">
                <w:rPr>
                  <w:i/>
                  <w:color w:val="0000FF"/>
                  <w:u w:val="single"/>
                </w:rPr>
                <w:t>Antonio.RibeiroPereira@eesc.europa.eu</w:t>
              </w:r>
            </w:hyperlink>
          </w:p>
        </w:tc>
      </w:tr>
    </w:tbl>
    <w:p w:rsidRPr="00A10A98" w:rsidR="00472A79" w:rsidP="00472A79" w:rsidRDefault="00472A79" w14:paraId="3AF6B688" w14:textId="36C2453D">
      <w:pPr>
        <w:spacing w:after="160" w:line="259" w:lineRule="auto"/>
        <w:jc w:val="left"/>
        <w:rPr>
          <w:sz w:val="28"/>
        </w:rPr>
      </w:pPr>
    </w:p>
    <w:p w:rsidRPr="00A10A98" w:rsidR="008608BA" w:rsidP="00472A79" w:rsidRDefault="008608BA" w14:paraId="55E6F9CB" w14:textId="77777777">
      <w:pPr>
        <w:spacing w:after="160" w:line="259" w:lineRule="auto"/>
        <w:jc w:val="left"/>
        <w:rPr>
          <w:sz w:val="28"/>
        </w:rPr>
      </w:pPr>
    </w:p>
    <w:p w:rsidRPr="009B70E7" w:rsidR="004D7AC0" w:rsidRDefault="004D7AC0" w14:paraId="25C541CB" w14:textId="1B7FDC1D">
      <w:pPr>
        <w:pStyle w:val="Heading1"/>
        <w:rPr>
          <w:b/>
        </w:rPr>
      </w:pPr>
      <w:bookmarkStart w:name="_Toc75527083" w:id="7"/>
      <w:bookmarkStart w:name="_Toc103606964" w:id="8"/>
      <w:r>
        <w:rPr>
          <w:b/>
        </w:rPr>
        <w:t>ÜHTNE TURG, TOOTMINE JA TARBIMINE</w:t>
      </w:r>
      <w:bookmarkEnd w:id="7"/>
      <w:bookmarkEnd w:id="8"/>
    </w:p>
    <w:p w:rsidRPr="009B70E7" w:rsidR="004D7AC0" w:rsidRDefault="004D7AC0" w14:paraId="1B79E00A" w14:textId="77777777"/>
    <w:p w:rsidRPr="007E7A4F" w:rsidR="004D7AC0" w:rsidP="007E7A4F" w:rsidRDefault="007E7A4F" w14:paraId="2D94AA90" w14:textId="5F8D5F30">
      <w:pPr>
        <w:pStyle w:val="ListParagraph"/>
        <w:numPr>
          <w:ilvl w:val="0"/>
          <w:numId w:val="2"/>
        </w:numPr>
        <w:ind w:left="567" w:hanging="567"/>
        <w:rPr>
          <w:b/>
          <w:i/>
          <w:sz w:val="28"/>
          <w:szCs w:val="28"/>
        </w:rPr>
      </w:pPr>
      <w:r>
        <w:rPr>
          <w:b/>
          <w:i/>
          <w:sz w:val="28"/>
        </w:rPr>
        <w:t xml:space="preserve">2021. aasta aruanne tulevikusuundade strateegilise analüüsi kohta </w:t>
      </w:r>
    </w:p>
    <w:p w:rsidRPr="009B70E7" w:rsidR="004D7AC0" w:rsidP="0018231C" w:rsidRDefault="004D7AC0" w14:paraId="3B60225E"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753F2A" w:rsidTr="00342F72" w14:paraId="49F7FF21" w14:textId="77777777">
        <w:tc>
          <w:tcPr>
            <w:tcW w:w="1701" w:type="dxa"/>
          </w:tcPr>
          <w:p w:rsidRPr="009B70E7" w:rsidR="00753F2A" w:rsidRDefault="00753F2A" w14:paraId="721331A2" w14:textId="77777777">
            <w:pPr>
              <w:pStyle w:val="ListParagraph"/>
              <w:ind w:left="0"/>
              <w:rPr>
                <w:b/>
              </w:rPr>
            </w:pPr>
            <w:r>
              <w:rPr>
                <w:b/>
              </w:rPr>
              <w:t>Raportöör:</w:t>
            </w:r>
          </w:p>
        </w:tc>
        <w:tc>
          <w:tcPr>
            <w:tcW w:w="6096" w:type="dxa"/>
          </w:tcPr>
          <w:p w:rsidRPr="007E7A4F" w:rsidR="00645723" w:rsidP="00691356" w:rsidRDefault="007E7A4F" w14:paraId="65640A9C" w14:textId="77777777">
            <w:pPr>
              <w:pStyle w:val="ListParagraph"/>
              <w:ind w:left="-108"/>
            </w:pPr>
            <w:r>
              <w:t xml:space="preserve">Sandra </w:t>
            </w:r>
            <w:proofErr w:type="spellStart"/>
            <w:r>
              <w:t>Parthie</w:t>
            </w:r>
            <w:proofErr w:type="spellEnd"/>
            <w:r>
              <w:t xml:space="preserve"> (tööandjate rühm – DE)</w:t>
            </w:r>
          </w:p>
        </w:tc>
      </w:tr>
      <w:tr w:rsidRPr="007E7A4F" w:rsidR="004C40E4" w:rsidTr="00342F72" w14:paraId="7F0D8036" w14:textId="77777777">
        <w:tc>
          <w:tcPr>
            <w:tcW w:w="7797" w:type="dxa"/>
            <w:gridSpan w:val="2"/>
          </w:tcPr>
          <w:p w:rsidRPr="007E7A4F" w:rsidR="004C40E4" w:rsidRDefault="004C40E4" w14:paraId="4A036383" w14:textId="77777777">
            <w:pPr>
              <w:pStyle w:val="ListParagraph"/>
              <w:ind w:left="0"/>
              <w:rPr>
                <w:lang w:val="fr-BE"/>
              </w:rPr>
            </w:pPr>
          </w:p>
        </w:tc>
      </w:tr>
      <w:tr w:rsidRPr="009B70E7" w:rsidR="004D7AC0" w:rsidTr="00342F72" w14:paraId="38409C2E" w14:textId="77777777">
        <w:tc>
          <w:tcPr>
            <w:tcW w:w="1701" w:type="dxa"/>
          </w:tcPr>
          <w:p w:rsidRPr="009B70E7" w:rsidR="004D7AC0" w:rsidRDefault="004D7AC0" w14:paraId="43FC9FD6" w14:textId="77777777">
            <w:pPr>
              <w:pStyle w:val="ListParagraph"/>
              <w:ind w:left="0"/>
              <w:rPr>
                <w:b/>
              </w:rPr>
            </w:pPr>
            <w:r>
              <w:rPr>
                <w:b/>
              </w:rPr>
              <w:t>Viide:</w:t>
            </w:r>
          </w:p>
        </w:tc>
        <w:tc>
          <w:tcPr>
            <w:tcW w:w="6096" w:type="dxa"/>
          </w:tcPr>
          <w:p w:rsidRPr="009B70E7" w:rsidR="006A3A88" w:rsidP="000F53B7" w:rsidRDefault="007E7A4F" w14:paraId="4D8CB746" w14:textId="77777777">
            <w:pPr>
              <w:tabs>
                <w:tab w:val="center" w:pos="284"/>
              </w:tabs>
              <w:ind w:left="266" w:hanging="374"/>
            </w:pPr>
            <w:r>
              <w:t xml:space="preserve">COM(2021) 750 </w:t>
            </w:r>
            <w:proofErr w:type="spellStart"/>
            <w:r>
              <w:t>final</w:t>
            </w:r>
            <w:proofErr w:type="spellEnd"/>
          </w:p>
          <w:p w:rsidRPr="009B70E7" w:rsidR="004D7AC0" w:rsidP="000F53B7" w:rsidRDefault="004331B4" w14:paraId="2A5FCCCD" w14:textId="77777777">
            <w:pPr>
              <w:pStyle w:val="ListParagraph"/>
              <w:ind w:left="-108"/>
            </w:pPr>
            <w:r>
              <w:t>EESC-2021-05221-00-00-AC</w:t>
            </w:r>
          </w:p>
        </w:tc>
      </w:tr>
    </w:tbl>
    <w:p w:rsidRPr="009B70E7" w:rsidR="00BB1EE2" w:rsidRDefault="00BB1EE2" w14:paraId="21B46409" w14:textId="77777777">
      <w:pPr>
        <w:pStyle w:val="ListParagraph"/>
        <w:ind w:left="0"/>
        <w:rPr>
          <w:b/>
        </w:rPr>
      </w:pPr>
    </w:p>
    <w:p w:rsidRPr="0018231C" w:rsidR="004D7AC0" w:rsidRDefault="00D20C54" w14:paraId="206E6026" w14:textId="77777777">
      <w:pPr>
        <w:pStyle w:val="ListParagraph"/>
        <w:ind w:left="0"/>
        <w:rPr>
          <w:b/>
        </w:rPr>
      </w:pPr>
      <w:r>
        <w:rPr>
          <w:b/>
        </w:rPr>
        <w:t>Põhipunktid</w:t>
      </w:r>
    </w:p>
    <w:p w:rsidRPr="0018231C" w:rsidR="004D7AC0" w:rsidRDefault="004D7AC0" w14:paraId="456B5218" w14:textId="77777777">
      <w:pPr>
        <w:pStyle w:val="ListParagraph"/>
        <w:ind w:left="0"/>
        <w:rPr>
          <w:lang w:val="fr-FR"/>
        </w:rPr>
      </w:pPr>
    </w:p>
    <w:p w:rsidR="007E7A4F" w:rsidRDefault="00D20C54" w14:paraId="4AF4D5B5" w14:textId="35CD0592">
      <w:pPr>
        <w:pStyle w:val="ListParagraph"/>
        <w:ind w:left="0"/>
      </w:pPr>
      <w:r>
        <w:t>Euroopa Majandus- ja Sotsiaalkomitee</w:t>
      </w:r>
    </w:p>
    <w:p w:rsidRPr="0018231C" w:rsidR="00331C12" w:rsidRDefault="00331C12" w14:paraId="1FEE9E67" w14:textId="77777777">
      <w:pPr>
        <w:pStyle w:val="ListParagraph"/>
        <w:ind w:left="0"/>
        <w:rPr>
          <w:lang w:val="fr-FR"/>
        </w:rPr>
      </w:pPr>
    </w:p>
    <w:p w:rsidRPr="007E7A4F" w:rsidR="00225C52" w:rsidP="00225C52" w:rsidRDefault="00B97AA6" w14:paraId="2DB768AE" w14:textId="49BBC063">
      <w:pPr>
        <w:numPr>
          <w:ilvl w:val="0"/>
          <w:numId w:val="3"/>
        </w:numPr>
        <w:overflowPunct w:val="0"/>
        <w:autoSpaceDE w:val="0"/>
        <w:autoSpaceDN w:val="0"/>
        <w:adjustRightInd w:val="0"/>
        <w:ind w:left="357" w:hanging="357"/>
        <w:textAlignment w:val="baseline"/>
        <w:rPr>
          <w:bCs/>
          <w:iCs/>
        </w:rPr>
      </w:pPr>
      <w:r>
        <w:t xml:space="preserve">nõustub, et </w:t>
      </w:r>
      <w:r>
        <w:rPr>
          <w:b/>
        </w:rPr>
        <w:t>2021. aasta tulevikusuundade strateegilise analüüsi aruande jaoks valitud teema on poliitiliselt väga asjakohane</w:t>
      </w:r>
      <w:r>
        <w:t xml:space="preserve"> ja võiks luua õiged raamtingimused hästi korraldatud vastastikuseks sõltuvuseks ja avatud strateegiliseks autonoomiaks, mis tuginevad ühistele väärtustele, ühtekuuluvusele, tugevale </w:t>
      </w:r>
      <w:proofErr w:type="spellStart"/>
      <w:r>
        <w:t>mitmepoolsele</w:t>
      </w:r>
      <w:proofErr w:type="spellEnd"/>
      <w:r>
        <w:t xml:space="preserve"> juhtimisele ja </w:t>
      </w:r>
      <w:proofErr w:type="spellStart"/>
      <w:r>
        <w:t>reeglitepõhisele</w:t>
      </w:r>
      <w:proofErr w:type="spellEnd"/>
      <w:r>
        <w:t xml:space="preserve"> koostööle;</w:t>
      </w:r>
    </w:p>
    <w:p w:rsidRPr="007E7A4F" w:rsidR="00225C52" w:rsidP="00225C52" w:rsidRDefault="00B97AA6" w14:paraId="7037B293" w14:textId="4E0DE809">
      <w:pPr>
        <w:numPr>
          <w:ilvl w:val="0"/>
          <w:numId w:val="3"/>
        </w:numPr>
        <w:overflowPunct w:val="0"/>
        <w:autoSpaceDE w:val="0"/>
        <w:autoSpaceDN w:val="0"/>
        <w:adjustRightInd w:val="0"/>
        <w:ind w:left="357" w:hanging="357"/>
        <w:textAlignment w:val="baseline"/>
        <w:rPr>
          <w:bCs/>
          <w:iCs/>
        </w:rPr>
      </w:pPr>
      <w:r>
        <w:t xml:space="preserve">väljendab heameelt selle üle, et </w:t>
      </w:r>
      <w:r>
        <w:rPr>
          <w:b/>
        </w:rPr>
        <w:t>ELi poliitikakujundamisse kaasatakse tulevikusuundi käsitlev metoodika</w:t>
      </w:r>
      <w:r>
        <w:t xml:space="preserve"> (nt </w:t>
      </w:r>
      <w:r>
        <w:rPr>
          <w:b/>
        </w:rPr>
        <w:t>parema õigusloome tegevuskavasse</w:t>
      </w:r>
      <w:r>
        <w:t>);</w:t>
      </w:r>
    </w:p>
    <w:p w:rsidRPr="007E7A4F" w:rsidR="00225C52" w:rsidP="00225C52" w:rsidRDefault="00B97AA6" w14:paraId="23CAA9AA" w14:textId="4C38D44A">
      <w:pPr>
        <w:numPr>
          <w:ilvl w:val="0"/>
          <w:numId w:val="3"/>
        </w:numPr>
        <w:overflowPunct w:val="0"/>
        <w:autoSpaceDE w:val="0"/>
        <w:autoSpaceDN w:val="0"/>
        <w:adjustRightInd w:val="0"/>
        <w:ind w:left="357" w:hanging="357"/>
        <w:textAlignment w:val="baseline"/>
        <w:rPr>
          <w:bCs/>
          <w:iCs/>
        </w:rPr>
      </w:pPr>
      <w:r>
        <w:t xml:space="preserve">usub, et ELi tegutsemissuutlikkuse ja -vabaduse seisukohalt on olulised </w:t>
      </w:r>
      <w:r>
        <w:rPr>
          <w:b/>
        </w:rPr>
        <w:t>2021. aasta tulevikusuundade strateegilise analüüsi aruandes kindlaks määratud neli põhilist üleilmset suundumust</w:t>
      </w:r>
      <w:r>
        <w:t>;</w:t>
      </w:r>
    </w:p>
    <w:p w:rsidRPr="007E7A4F" w:rsidR="006A3A88" w:rsidP="00225C52" w:rsidRDefault="00B97AA6" w14:paraId="30DBA6C4" w14:textId="465C38CE">
      <w:pPr>
        <w:pStyle w:val="ListParagraph"/>
        <w:numPr>
          <w:ilvl w:val="0"/>
          <w:numId w:val="3"/>
        </w:numPr>
        <w:ind w:left="357" w:hanging="357"/>
      </w:pPr>
      <w:r>
        <w:t>leiab, et tulevastel tulevikusuundade strateegilise analüüsi aruannetel on veel arenguruumi. Komitee on seisukohal, et</w:t>
      </w:r>
    </w:p>
    <w:p w:rsidR="007E7A4F" w:rsidP="007E7A4F" w:rsidRDefault="007E7A4F" w14:paraId="75997608" w14:textId="77777777">
      <w:pPr>
        <w:widowControl w:val="0"/>
        <w:numPr>
          <w:ilvl w:val="0"/>
          <w:numId w:val="31"/>
        </w:numPr>
        <w:overflowPunct w:val="0"/>
        <w:autoSpaceDE w:val="0"/>
        <w:autoSpaceDN w:val="0"/>
        <w:adjustRightInd w:val="0"/>
        <w:ind w:left="850"/>
        <w:textAlignment w:val="baseline"/>
      </w:pPr>
      <w:r>
        <w:lastRenderedPageBreak/>
        <w:t>aruanne peab paremini seostama suured suundumused ja strateegilised nurgakivid;</w:t>
      </w:r>
    </w:p>
    <w:p w:rsidR="007E7A4F" w:rsidP="007E7A4F" w:rsidRDefault="007E7A4F" w14:paraId="1B520007" w14:textId="77777777">
      <w:pPr>
        <w:widowControl w:val="0"/>
        <w:numPr>
          <w:ilvl w:val="0"/>
          <w:numId w:val="31"/>
        </w:numPr>
        <w:overflowPunct w:val="0"/>
        <w:autoSpaceDE w:val="0"/>
        <w:autoSpaceDN w:val="0"/>
        <w:adjustRightInd w:val="0"/>
        <w:ind w:left="850"/>
        <w:textAlignment w:val="baseline"/>
      </w:pPr>
      <w:r>
        <w:t>järgmisele aruandele eelnev tulevikusuundade analüüsi protsess peaks pakkuma võimalusi protsessist õppimiseks;</w:t>
      </w:r>
    </w:p>
    <w:p w:rsidR="007E7A4F" w:rsidP="007E7A4F" w:rsidRDefault="007E7A4F" w14:paraId="33D7CE68" w14:textId="77777777">
      <w:pPr>
        <w:widowControl w:val="0"/>
        <w:numPr>
          <w:ilvl w:val="0"/>
          <w:numId w:val="31"/>
        </w:numPr>
        <w:overflowPunct w:val="0"/>
        <w:autoSpaceDE w:val="0"/>
        <w:autoSpaceDN w:val="0"/>
        <w:adjustRightInd w:val="0"/>
        <w:ind w:left="850"/>
        <w:textAlignment w:val="baseline"/>
      </w:pPr>
      <w:r>
        <w:t>tuleks ellu viia iga-aastane konsultatsioonitsükkel, et toetada tulevikusuundade analüüsi aruannete koostamist;</w:t>
      </w:r>
    </w:p>
    <w:p w:rsidR="007E7A4F" w:rsidP="007E7A4F" w:rsidRDefault="007E7A4F" w14:paraId="791638A8" w14:textId="77777777">
      <w:pPr>
        <w:widowControl w:val="0"/>
        <w:numPr>
          <w:ilvl w:val="0"/>
          <w:numId w:val="31"/>
        </w:numPr>
        <w:overflowPunct w:val="0"/>
        <w:autoSpaceDE w:val="0"/>
        <w:autoSpaceDN w:val="0"/>
        <w:adjustRightInd w:val="0"/>
        <w:ind w:left="850"/>
        <w:textAlignment w:val="baseline"/>
      </w:pPr>
      <w:r>
        <w:t>kuna tulevikusuundade analüüsi aruandel puudub sotsiaalne mõõde, tuleks seda pidada oluliseks aspektiks;</w:t>
      </w:r>
    </w:p>
    <w:p w:rsidRPr="007E7A4F" w:rsidR="007E7A4F" w:rsidP="007E7A4F" w:rsidRDefault="00B97AA6" w14:paraId="64886CCE" w14:textId="08E1A244">
      <w:pPr>
        <w:numPr>
          <w:ilvl w:val="0"/>
          <w:numId w:val="3"/>
        </w:numPr>
        <w:overflowPunct w:val="0"/>
        <w:autoSpaceDE w:val="0"/>
        <w:autoSpaceDN w:val="0"/>
        <w:adjustRightInd w:val="0"/>
        <w:ind w:left="357" w:hanging="357"/>
        <w:textAlignment w:val="baseline"/>
      </w:pPr>
      <w:r>
        <w:t xml:space="preserve">rõhutab, et tulevikusuundade analüüs toob poliitikakujundajatele kõige rohkem kasu siis, kui see on algusest peale </w:t>
      </w:r>
      <w:r>
        <w:rPr>
          <w:b/>
        </w:rPr>
        <w:t xml:space="preserve">avatud, </w:t>
      </w:r>
      <w:proofErr w:type="spellStart"/>
      <w:r>
        <w:rPr>
          <w:b/>
        </w:rPr>
        <w:t>pluralistlik</w:t>
      </w:r>
      <w:proofErr w:type="spellEnd"/>
      <w:r>
        <w:rPr>
          <w:b/>
        </w:rPr>
        <w:t xml:space="preserve"> ja </w:t>
      </w:r>
      <w:proofErr w:type="spellStart"/>
      <w:r>
        <w:rPr>
          <w:b/>
        </w:rPr>
        <w:t>valdkondadevaheline</w:t>
      </w:r>
      <w:proofErr w:type="spellEnd"/>
      <w:r>
        <w:t xml:space="preserve"> ning kui organiseeritud sotsiaalpartnerid ja kodanikuühiskond kaasatakse kõigisse analüüsi etappidesse;</w:t>
      </w:r>
    </w:p>
    <w:p w:rsidR="007E7A4F" w:rsidP="007E7A4F" w:rsidRDefault="00B97AA6" w14:paraId="60C30AB4" w14:textId="224F57D4">
      <w:pPr>
        <w:numPr>
          <w:ilvl w:val="0"/>
          <w:numId w:val="3"/>
        </w:numPr>
        <w:overflowPunct w:val="0"/>
        <w:autoSpaceDE w:val="0"/>
        <w:autoSpaceDN w:val="0"/>
        <w:adjustRightInd w:val="0"/>
        <w:ind w:left="357" w:hanging="357"/>
        <w:textAlignment w:val="baseline"/>
      </w:pPr>
      <w:r>
        <w:t xml:space="preserve">teeb ettepaneku muuta </w:t>
      </w:r>
      <w:r>
        <w:rPr>
          <w:b/>
        </w:rPr>
        <w:t>oma tööprotsesse</w:t>
      </w:r>
      <w:r>
        <w:t xml:space="preserve"> seoses iga-aastaste tulevikusuundade analüüsi aruannetega, et pakkuda oskus- ja eksperditeadmisi ja konkreetseid ettepanekuid asjaomaste aruannete koostamise käigus, selle asemel et neid lihtsalt tagantjärele kommenteerida;</w:t>
      </w:r>
    </w:p>
    <w:p w:rsidR="007E7A4F" w:rsidP="007E7A4F" w:rsidRDefault="00B97AA6" w14:paraId="357E7C80" w14:textId="3A27B973">
      <w:pPr>
        <w:numPr>
          <w:ilvl w:val="0"/>
          <w:numId w:val="3"/>
        </w:numPr>
        <w:overflowPunct w:val="0"/>
        <w:autoSpaceDE w:val="0"/>
        <w:autoSpaceDN w:val="0"/>
        <w:adjustRightInd w:val="0"/>
        <w:ind w:left="357" w:hanging="357"/>
        <w:textAlignment w:val="baseline"/>
      </w:pPr>
      <w:r>
        <w:t xml:space="preserve">julgustab </w:t>
      </w:r>
      <w:r>
        <w:rPr>
          <w:b/>
        </w:rPr>
        <w:t>komisjoni jätkama ELi tulevikusuundade strateegilise analüüsi tegevuskava väljatöötamist</w:t>
      </w:r>
      <w:r>
        <w:t>. Komitee kordab oma valmisolekut olla komisjonile ja teistele ELi institutsioonidele abiks selle eesmärgi saavutamisel;</w:t>
      </w:r>
    </w:p>
    <w:p w:rsidRPr="007E7A4F" w:rsidR="003C4D5B" w:rsidP="007E7A4F" w:rsidRDefault="003C4D5B" w14:paraId="2C1E93C1" w14:textId="037CC93C">
      <w:pPr>
        <w:numPr>
          <w:ilvl w:val="0"/>
          <w:numId w:val="3"/>
        </w:numPr>
        <w:overflowPunct w:val="0"/>
        <w:autoSpaceDE w:val="0"/>
        <w:autoSpaceDN w:val="0"/>
        <w:adjustRightInd w:val="0"/>
        <w:ind w:left="357" w:hanging="357"/>
        <w:textAlignment w:val="baseline"/>
      </w:pPr>
      <w:r>
        <w:t xml:space="preserve">märgib, et </w:t>
      </w:r>
      <w:r>
        <w:rPr>
          <w:b/>
        </w:rPr>
        <w:t>Venemaa sõda Ukrainas</w:t>
      </w:r>
      <w:r>
        <w:t xml:space="preserve"> nõuab tungivalt, et järgmistes tulevikusuundade strateegilise analüüsi aruannetes võetaks rohkem arvesse strateegiliste muutuste geopoliitilist mõju, nagu energiahindade tõus, suuremad kaitsekulud, rändevood ja varustuskindlus.</w:t>
      </w:r>
    </w:p>
    <w:p w:rsidRPr="007E7A4F" w:rsidR="007E7A4F" w:rsidP="007E7A4F" w:rsidRDefault="007E7A4F" w14:paraId="507AFD8F" w14:textId="77777777">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670"/>
      </w:tblGrid>
      <w:tr w:rsidRPr="009B70E7" w:rsidR="00225C52" w:rsidTr="000F7AEC" w14:paraId="7D8E5BA8" w14:textId="77777777">
        <w:tc>
          <w:tcPr>
            <w:tcW w:w="1668" w:type="dxa"/>
          </w:tcPr>
          <w:p w:rsidRPr="009B70E7" w:rsidR="00225C52" w:rsidP="008327B1" w:rsidRDefault="00225C52" w14:paraId="195E4698" w14:textId="77777777">
            <w:pPr>
              <w:pStyle w:val="ListParagraph"/>
              <w:ind w:left="0"/>
              <w:rPr>
                <w:i/>
              </w:rPr>
            </w:pPr>
            <w:r>
              <w:rPr>
                <w:b/>
                <w:i/>
              </w:rPr>
              <w:t>Kontaktisik:</w:t>
            </w:r>
          </w:p>
        </w:tc>
        <w:tc>
          <w:tcPr>
            <w:tcW w:w="5670" w:type="dxa"/>
          </w:tcPr>
          <w:p w:rsidRPr="002F63EB" w:rsidR="00225C52" w:rsidP="000F7AEC" w:rsidRDefault="007E7A4F" w14:paraId="50C7016C" w14:textId="77777777">
            <w:pPr>
              <w:pStyle w:val="ListParagraph"/>
              <w:ind w:left="281"/>
              <w:rPr>
                <w:i/>
              </w:rPr>
            </w:pPr>
            <w:proofErr w:type="spellStart"/>
            <w:r>
              <w:rPr>
                <w:i/>
              </w:rPr>
              <w:t>Raúl</w:t>
            </w:r>
            <w:proofErr w:type="spellEnd"/>
            <w:r>
              <w:rPr>
                <w:i/>
              </w:rPr>
              <w:t xml:space="preserve"> Muriel </w:t>
            </w:r>
            <w:proofErr w:type="spellStart"/>
            <w:r>
              <w:rPr>
                <w:i/>
              </w:rPr>
              <w:t>Carrasco</w:t>
            </w:r>
            <w:proofErr w:type="spellEnd"/>
          </w:p>
        </w:tc>
      </w:tr>
      <w:tr w:rsidRPr="009B70E7" w:rsidR="00225C52" w:rsidTr="000F7AEC" w14:paraId="44F065A8" w14:textId="77777777">
        <w:tc>
          <w:tcPr>
            <w:tcW w:w="1668" w:type="dxa"/>
          </w:tcPr>
          <w:p w:rsidRPr="009B70E7" w:rsidR="00225C52" w:rsidP="008327B1" w:rsidRDefault="00225C52" w14:paraId="595F2A8D" w14:textId="77777777">
            <w:pPr>
              <w:pStyle w:val="ListParagraph"/>
              <w:ind w:left="601"/>
              <w:rPr>
                <w:i/>
              </w:rPr>
            </w:pPr>
            <w:r>
              <w:rPr>
                <w:i/>
              </w:rPr>
              <w:t>Tel:</w:t>
            </w:r>
          </w:p>
        </w:tc>
        <w:tc>
          <w:tcPr>
            <w:tcW w:w="5670" w:type="dxa"/>
          </w:tcPr>
          <w:p w:rsidRPr="002F63EB" w:rsidR="00225C52" w:rsidP="000F7AEC" w:rsidRDefault="007E7A4F" w14:paraId="32F03A11" w14:textId="77777777">
            <w:pPr>
              <w:pStyle w:val="ListParagraph"/>
              <w:ind w:left="281"/>
              <w:rPr>
                <w:i/>
              </w:rPr>
            </w:pPr>
            <w:r>
              <w:rPr>
                <w:i/>
              </w:rPr>
              <w:t>00 32 2 546 82 70</w:t>
            </w:r>
          </w:p>
        </w:tc>
      </w:tr>
      <w:tr w:rsidRPr="007E7A4F" w:rsidR="00225C52" w:rsidTr="000F7AEC" w14:paraId="7FE5F1FF" w14:textId="77777777">
        <w:tc>
          <w:tcPr>
            <w:tcW w:w="1668" w:type="dxa"/>
          </w:tcPr>
          <w:p w:rsidRPr="009B70E7" w:rsidR="00225C52" w:rsidP="008327B1" w:rsidRDefault="00225C52" w14:paraId="5578C2CF" w14:textId="77777777">
            <w:pPr>
              <w:pStyle w:val="ListParagraph"/>
              <w:ind w:left="601"/>
              <w:rPr>
                <w:i/>
              </w:rPr>
            </w:pPr>
            <w:r>
              <w:rPr>
                <w:i/>
              </w:rPr>
              <w:t>E-post:</w:t>
            </w:r>
          </w:p>
        </w:tc>
        <w:tc>
          <w:tcPr>
            <w:tcW w:w="5670" w:type="dxa"/>
          </w:tcPr>
          <w:p w:rsidRPr="007E7A4F" w:rsidR="00225C52" w:rsidP="000F7AEC" w:rsidRDefault="009F3BF8" w14:paraId="14D664CE" w14:textId="77777777">
            <w:pPr>
              <w:pStyle w:val="ListParagraph"/>
              <w:ind w:left="281"/>
              <w:rPr>
                <w:i/>
              </w:rPr>
            </w:pPr>
            <w:hyperlink w:history="1" r:id="rId38">
              <w:r w:rsidR="00A10A98">
                <w:rPr>
                  <w:rStyle w:val="Hyperlink"/>
                </w:rPr>
                <w:t>Raul.Murielcarrasco@eesc.europa.eu</w:t>
              </w:r>
            </w:hyperlink>
          </w:p>
        </w:tc>
      </w:tr>
    </w:tbl>
    <w:p w:rsidRPr="00A10A98" w:rsidR="00225C52" w:rsidP="00225C52" w:rsidRDefault="00225C52" w14:paraId="3381C890" w14:textId="77777777">
      <w:pPr>
        <w:pStyle w:val="ListParagraph"/>
        <w:ind w:left="0"/>
        <w:rPr>
          <w:sz w:val="28"/>
        </w:rPr>
      </w:pPr>
    </w:p>
    <w:p w:rsidRPr="00A10A98" w:rsidR="00B34E93" w:rsidRDefault="00B34E93" w14:paraId="14F7F8C8" w14:textId="77777777">
      <w:pPr>
        <w:spacing w:after="160" w:line="259" w:lineRule="auto"/>
        <w:jc w:val="left"/>
        <w:rPr>
          <w:sz w:val="28"/>
        </w:rPr>
      </w:pPr>
    </w:p>
    <w:p w:rsidRPr="009B70E7" w:rsidR="002E01B5" w:rsidP="0018231C" w:rsidRDefault="004D7AC0" w14:paraId="080FDA8A" w14:textId="77777777">
      <w:pPr>
        <w:pStyle w:val="Heading1"/>
        <w:keepNext/>
        <w:rPr>
          <w:b/>
        </w:rPr>
      </w:pPr>
      <w:bookmarkStart w:name="_Toc70322234" w:id="9"/>
      <w:bookmarkStart w:name="_Toc75527084" w:id="10"/>
      <w:bookmarkStart w:name="_Toc103606965" w:id="11"/>
      <w:r>
        <w:rPr>
          <w:b/>
        </w:rPr>
        <w:t>PÕLLUMAJANDUS, MAAELU ARENG JA KESKKOND</w:t>
      </w:r>
      <w:bookmarkEnd w:id="9"/>
      <w:bookmarkEnd w:id="10"/>
      <w:bookmarkEnd w:id="11"/>
    </w:p>
    <w:p w:rsidRPr="009B70E7" w:rsidR="009173E7" w:rsidP="1EBA916B" w:rsidRDefault="009173E7" w14:paraId="633F975A" w14:textId="77777777">
      <w:pPr>
        <w:keepNext/>
      </w:pPr>
    </w:p>
    <w:p w:rsidRPr="009B70E7" w:rsidR="00AC7690" w:rsidP="0018231C" w:rsidRDefault="004331B4" w14:paraId="199E52E1" w14:textId="77777777">
      <w:pPr>
        <w:pStyle w:val="ListParagraph"/>
        <w:keepNext/>
        <w:numPr>
          <w:ilvl w:val="0"/>
          <w:numId w:val="2"/>
        </w:numPr>
        <w:ind w:left="567" w:hanging="567"/>
        <w:rPr>
          <w:b/>
          <w:i/>
          <w:sz w:val="28"/>
          <w:szCs w:val="28"/>
        </w:rPr>
      </w:pPr>
      <w:r>
        <w:rPr>
          <w:b/>
          <w:i/>
          <w:sz w:val="28"/>
        </w:rPr>
        <w:t>ELi uus mullastrateegia</w:t>
      </w:r>
    </w:p>
    <w:p w:rsidRPr="009B70E7" w:rsidR="004D7AC0" w:rsidP="0018231C" w:rsidRDefault="004D7AC0" w14:paraId="69DE4CE4"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4D7AC0" w:rsidTr="00662436" w14:paraId="039F3DC1" w14:textId="77777777">
        <w:tc>
          <w:tcPr>
            <w:tcW w:w="1701" w:type="dxa"/>
          </w:tcPr>
          <w:p w:rsidRPr="009B70E7" w:rsidR="004D7AC0" w:rsidP="0018231C" w:rsidRDefault="004D7AC0" w14:paraId="1038A7CA" w14:textId="77777777">
            <w:pPr>
              <w:pStyle w:val="ListParagraph"/>
              <w:keepNext/>
              <w:ind w:left="0"/>
              <w:rPr>
                <w:b/>
              </w:rPr>
            </w:pPr>
            <w:r>
              <w:rPr>
                <w:b/>
              </w:rPr>
              <w:t>Raportöör:</w:t>
            </w:r>
          </w:p>
        </w:tc>
        <w:tc>
          <w:tcPr>
            <w:tcW w:w="5387" w:type="dxa"/>
          </w:tcPr>
          <w:p w:rsidRPr="009B70E7" w:rsidR="004D7AC0" w:rsidP="001C4EDC" w:rsidRDefault="004331B4" w14:paraId="6889A581" w14:textId="77777777">
            <w:pPr>
              <w:pStyle w:val="ListParagraph"/>
              <w:keepNext/>
              <w:ind w:left="-106"/>
            </w:pPr>
            <w:r>
              <w:t xml:space="preserve">Arnaud </w:t>
            </w:r>
            <w:proofErr w:type="spellStart"/>
            <w:r>
              <w:t>Schwartz</w:t>
            </w:r>
            <w:proofErr w:type="spellEnd"/>
            <w:r>
              <w:t xml:space="preserve"> (Euroopa mitmekesisuse rühm – FR)</w:t>
            </w:r>
          </w:p>
        </w:tc>
      </w:tr>
      <w:tr w:rsidRPr="009B70E7" w:rsidR="004D7AC0" w:rsidTr="00662436" w14:paraId="74F31B6C" w14:textId="77777777">
        <w:tc>
          <w:tcPr>
            <w:tcW w:w="1701" w:type="dxa"/>
          </w:tcPr>
          <w:p w:rsidRPr="009B70E7" w:rsidR="004D7AC0" w:rsidP="0018231C" w:rsidRDefault="004D7AC0" w14:paraId="0F10BA35" w14:textId="77777777">
            <w:pPr>
              <w:pStyle w:val="ListParagraph"/>
              <w:keepNext/>
              <w:ind w:left="0"/>
              <w:rPr>
                <w:b/>
              </w:rPr>
            </w:pPr>
          </w:p>
        </w:tc>
        <w:tc>
          <w:tcPr>
            <w:tcW w:w="5387" w:type="dxa"/>
          </w:tcPr>
          <w:p w:rsidRPr="009B70E7" w:rsidR="004D7AC0" w:rsidP="001C4EDC" w:rsidRDefault="004D7AC0" w14:paraId="0FC4335C" w14:textId="77777777">
            <w:pPr>
              <w:pStyle w:val="ListParagraph"/>
              <w:keepNext/>
              <w:ind w:left="-106"/>
            </w:pPr>
          </w:p>
        </w:tc>
      </w:tr>
      <w:tr w:rsidRPr="009B70E7" w:rsidR="004D7AC0" w:rsidTr="00662436" w14:paraId="02543157" w14:textId="77777777">
        <w:tc>
          <w:tcPr>
            <w:tcW w:w="1701" w:type="dxa"/>
          </w:tcPr>
          <w:p w:rsidRPr="007B231B" w:rsidR="004D7AC0" w:rsidP="0018231C" w:rsidRDefault="004D7AC0" w14:paraId="2D6FF79F" w14:textId="77777777">
            <w:pPr>
              <w:pStyle w:val="ListParagraph"/>
              <w:keepNext/>
              <w:ind w:left="0"/>
              <w:rPr>
                <w:b/>
              </w:rPr>
            </w:pPr>
            <w:r>
              <w:rPr>
                <w:b/>
              </w:rPr>
              <w:t>Viide:</w:t>
            </w:r>
          </w:p>
        </w:tc>
        <w:tc>
          <w:tcPr>
            <w:tcW w:w="5387" w:type="dxa"/>
          </w:tcPr>
          <w:p w:rsidRPr="00163106" w:rsidR="00814E33" w:rsidP="001C4EDC" w:rsidRDefault="004331B4" w14:paraId="3B7B4C21" w14:textId="77777777">
            <w:pPr>
              <w:pStyle w:val="ListParagraph"/>
              <w:keepNext/>
              <w:ind w:left="-106"/>
              <w:rPr>
                <w:iCs/>
                <w:color w:val="000000"/>
              </w:rPr>
            </w:pPr>
            <w:r>
              <w:rPr>
                <w:color w:val="000000"/>
              </w:rPr>
              <w:t xml:space="preserve">COM(2021) 699 </w:t>
            </w:r>
            <w:proofErr w:type="spellStart"/>
            <w:r>
              <w:rPr>
                <w:color w:val="000000"/>
              </w:rPr>
              <w:t>final</w:t>
            </w:r>
            <w:proofErr w:type="spellEnd"/>
          </w:p>
          <w:p w:rsidRPr="007B231B" w:rsidR="004D7AC0" w:rsidP="001C4EDC" w:rsidRDefault="004331B4" w14:paraId="04245EC4" w14:textId="4B439484">
            <w:pPr>
              <w:pStyle w:val="ListParagraph"/>
              <w:keepNext/>
              <w:ind w:left="-106"/>
            </w:pPr>
            <w:r>
              <w:t>EESC-2022-05627-00-00-AC</w:t>
            </w:r>
          </w:p>
        </w:tc>
      </w:tr>
    </w:tbl>
    <w:p w:rsidRPr="009B70E7" w:rsidR="004D7AC0" w:rsidP="0018231C" w:rsidRDefault="004D7AC0" w14:paraId="72F5898E" w14:textId="77777777">
      <w:pPr>
        <w:pStyle w:val="ListParagraph"/>
        <w:keepNext/>
        <w:ind w:left="567"/>
      </w:pPr>
    </w:p>
    <w:p w:rsidR="004D7AC0" w:rsidP="0018231C" w:rsidRDefault="004D7AC0" w14:paraId="50AAFA35" w14:textId="77777777">
      <w:pPr>
        <w:pStyle w:val="ListParagraph"/>
        <w:keepNext/>
        <w:ind w:left="0"/>
        <w:rPr>
          <w:b/>
        </w:rPr>
      </w:pPr>
      <w:r>
        <w:rPr>
          <w:b/>
        </w:rPr>
        <w:t>Põhipunktid</w:t>
      </w:r>
    </w:p>
    <w:p w:rsidR="001513FD" w:rsidP="0018231C" w:rsidRDefault="001513FD" w14:paraId="4A4DAA21" w14:textId="77777777">
      <w:pPr>
        <w:pStyle w:val="ListParagraph"/>
        <w:keepNext/>
        <w:ind w:left="0"/>
      </w:pPr>
    </w:p>
    <w:p w:rsidR="00BE6D5A" w:rsidP="00BE6D5A" w:rsidRDefault="004C1E12" w14:paraId="20849CE4" w14:textId="43F9CE08">
      <w:pPr>
        <w:numPr>
          <w:ilvl w:val="0"/>
          <w:numId w:val="3"/>
        </w:numPr>
        <w:ind w:left="357" w:hanging="357"/>
        <w:contextualSpacing/>
      </w:pPr>
      <w:r>
        <w:t>Euroopa Majandus- ja Sotsiaalkomitee peab tervitatavaks Euroopa Komisjoni teatist mullastrateegia kohta aastaks 2030 ning soovib, et teda teavitataks korrapäraselt ja ta saaks aktiivselt osaleda mulla kaitset käsitleva ettepaneku koostamises.</w:t>
      </w:r>
    </w:p>
    <w:p w:rsidR="004C1E12" w:rsidP="004C1E12" w:rsidRDefault="004331B4" w14:paraId="2CD733C0" w14:textId="77777777">
      <w:pPr>
        <w:numPr>
          <w:ilvl w:val="0"/>
          <w:numId w:val="3"/>
        </w:numPr>
        <w:ind w:left="357" w:hanging="357"/>
        <w:contextualSpacing/>
      </w:pPr>
      <w:r>
        <w:t>Muld on strateegiline ja ohustatud majandusliku väärtusega keskkonnavara, mida tuleb kaitsta eesmärkide, programmide ja eeskirjade raamistiku abil. Komitee kutsub komisjoni üles edendama Euroopa raamistikku, mis on tõhus mulla degradeerumise ennetamiseks, taastamisprogrammide toetamiseks ja mulla hea seisundi saavutamise tegevuskava koostamiseks. Komitee nõuab samuti ELi eelarvest vajalike vahendite eraldamist mullastrateegia elluviimiseks.</w:t>
      </w:r>
    </w:p>
    <w:p w:rsidR="004C1E12" w:rsidP="004C1E12" w:rsidRDefault="004C1E12" w14:paraId="18C2041E" w14:textId="7AF1E47B">
      <w:pPr>
        <w:numPr>
          <w:ilvl w:val="0"/>
          <w:numId w:val="3"/>
        </w:numPr>
        <w:ind w:left="357" w:hanging="357"/>
        <w:contextualSpacing/>
      </w:pPr>
      <w:r>
        <w:t xml:space="preserve">Strateegia rakendamiseks näeb komisjon ette mulla seisundit käsitleva määruse vastuvõtmise. Siiski soovitab komitee viia läbi kavandatud mõju hindamise ja seejärel otsustada kõige sobivamate </w:t>
      </w:r>
      <w:r>
        <w:lastRenderedPageBreak/>
        <w:t>vahendite üle. Et tagada võrdsed tingimused kõigile mulla ja selle kasutamisega seotud majandussektorites tegutsevatele sidusrühmadele soovitab komitee ka seda, et raamistik tugineks järgmistele põhimõtetele:</w:t>
      </w:r>
    </w:p>
    <w:p w:rsidR="004C1E12" w:rsidP="004C1E12" w:rsidRDefault="004C1E12" w14:paraId="6624B97B" w14:textId="77777777">
      <w:pPr>
        <w:pStyle w:val="ListParagraph"/>
        <w:numPr>
          <w:ilvl w:val="0"/>
          <w:numId w:val="34"/>
        </w:numPr>
      </w:pPr>
      <w:r>
        <w:t>esitada mõiste „heas seisundis muld“ selge määratlus, näitajad ja läviväärtused, mis on välja töötatud teaduslikult põhjendatud alusel;</w:t>
      </w:r>
    </w:p>
    <w:p w:rsidR="004C1E12" w:rsidP="004C1E12" w:rsidRDefault="004C1E12" w14:paraId="29EC8192" w14:textId="77777777">
      <w:pPr>
        <w:pStyle w:val="ListParagraph"/>
        <w:numPr>
          <w:ilvl w:val="0"/>
          <w:numId w:val="34"/>
        </w:numPr>
      </w:pPr>
      <w:r>
        <w:t>seada 2030. aastaks selged eesmärgid, mis põhinevad mõiste „heas seisundis muld“ määratlusel;</w:t>
      </w:r>
    </w:p>
    <w:p w:rsidR="004C1E12" w:rsidP="004C1E12" w:rsidRDefault="004C1E12" w14:paraId="7133885E" w14:textId="77777777">
      <w:pPr>
        <w:pStyle w:val="ListParagraph"/>
        <w:numPr>
          <w:ilvl w:val="0"/>
          <w:numId w:val="34"/>
        </w:numPr>
      </w:pPr>
      <w:r>
        <w:t>tagada piisaval tasemel keskkonnakaitse ja kliimameetmed;</w:t>
      </w:r>
    </w:p>
    <w:p w:rsidR="004C1E12" w:rsidP="004C1E12" w:rsidRDefault="004C1E12" w14:paraId="61035F2E" w14:textId="77777777">
      <w:pPr>
        <w:pStyle w:val="ListParagraph"/>
        <w:numPr>
          <w:ilvl w:val="0"/>
          <w:numId w:val="34"/>
        </w:numPr>
      </w:pPr>
      <w:r>
        <w:t>järgida täielikult subsidiaarsuse põhimõtet, võttes arvesse mulla heterogeensust, kasutusotstarvete ja kasutusnõuete mitmekesisust, erinevaid geoloogilisi, klimaatilisi ja maastikutingimusi, samuti diferentseeritud ohte ja juba kehtivaid riiklikke eeskirju;</w:t>
      </w:r>
    </w:p>
    <w:p w:rsidR="004C1E12" w:rsidP="004C1E12" w:rsidRDefault="004C1E12" w14:paraId="59674A3E" w14:textId="77777777">
      <w:pPr>
        <w:pStyle w:val="ListParagraph"/>
        <w:numPr>
          <w:ilvl w:val="0"/>
          <w:numId w:val="34"/>
        </w:numPr>
      </w:pPr>
      <w:r>
        <w:t>seada hariduse, nõustamise, teadmussiirde ja mullakaitse stiimulitega seotud meetmed täiendavatest õiguslikest kohustustest tähtsamale kohale;</w:t>
      </w:r>
    </w:p>
    <w:p w:rsidR="004331B4" w:rsidP="004331B4" w:rsidRDefault="004C1E12" w14:paraId="3A657DF2" w14:textId="453214D4">
      <w:pPr>
        <w:pStyle w:val="ListParagraph"/>
        <w:numPr>
          <w:ilvl w:val="0"/>
          <w:numId w:val="34"/>
        </w:numPr>
      </w:pPr>
      <w:r>
        <w:t>hoida kõigi osalejate halduskoormus mõistlikul tasemel ja tagada samal ajal taskukohasus.</w:t>
      </w:r>
    </w:p>
    <w:p w:rsidR="008608BA" w:rsidP="008608BA" w:rsidRDefault="008608BA" w14:paraId="2D55EC72" w14:textId="77777777"/>
    <w:p w:rsidRPr="001513FD" w:rsidR="001513FD" w:rsidP="001513FD" w:rsidRDefault="004C1E12" w14:paraId="629D7A77" w14:textId="7ECFAF27">
      <w:pPr>
        <w:numPr>
          <w:ilvl w:val="0"/>
          <w:numId w:val="3"/>
        </w:numPr>
        <w:ind w:left="357" w:hanging="357"/>
        <w:contextualSpacing/>
      </w:pPr>
      <w:r>
        <w:t>Komitee soovitab seadusandliku algatuse sisu üle pidada võimalikult ulatusliku arutelu koos majanduslike ja sotsiaalsete osalejate ning kodanikuühiskonna organisatsioonidega. Sel põhjusel kutsub komitee komisjoni üles esitama kõnealuse ettepaneku võimalikult kiiresti, et oleks aega pidada arutelu enne teksti üle hääletamist enne praeguste seadusandlike organite praeguste koosseisude volituste lõppemist.</w:t>
      </w:r>
    </w:p>
    <w:p w:rsidRPr="001513FD" w:rsidR="001513FD" w:rsidP="001513FD" w:rsidRDefault="004331B4" w14:paraId="4E7000FE" w14:textId="77777777">
      <w:pPr>
        <w:numPr>
          <w:ilvl w:val="0"/>
          <w:numId w:val="3"/>
        </w:numPr>
        <w:ind w:left="357" w:hanging="357"/>
        <w:contextualSpacing/>
      </w:pPr>
      <w:r>
        <w:t>Komitee rõhutab vajadust käsitleda kõiki mulla degradeerumisega seotud aspekte, pöörates erilist tähelepanu sellistele teemadele nagu pinnasereostus, linnaarendusest ja taristust tulenev maahõive ning orgaanilise aine ammendumine põllumajandusmullas, sest sellistel nähtustel on eriti ulatuslik ja potentsiaalselt pöördumatu mõju mulla seisundile ja selle suutlikkusele pakkuda ökosüsteemi teenuseid.</w:t>
      </w:r>
    </w:p>
    <w:p w:rsidRPr="004C1E12" w:rsidR="00533BF2" w:rsidP="00533BF2" w:rsidRDefault="004331B4" w14:paraId="39E30157" w14:textId="07D50471">
      <w:pPr>
        <w:numPr>
          <w:ilvl w:val="0"/>
          <w:numId w:val="3"/>
        </w:numPr>
        <w:ind w:left="357" w:hanging="357"/>
        <w:contextualSpacing/>
      </w:pPr>
      <w:r>
        <w:t>Euroopa muld on väga mitmekesine, kajastades erinevusi kliimas, geoloogias ja maakasutuses. Kuna mulda ähvardavad tegurid on samuti liigi ja intensiivsuse poolest erinevad, tuleb mulla degradeerumise vältimiseks välja töötatud poliitikameetmeid kohandada erisugustele geograafilistele ja kultuurilistele oludele. Liikmesriikide mullakaitset käsitlevad õigusnormid on heterogeensed ja killustatud ning mitme liikmesriigi poliitikas ja õigusraamistikus ei tegeleta mulda ohustavate teguritega.</w:t>
      </w:r>
    </w:p>
    <w:p w:rsidR="004C1E12" w:rsidP="00533BF2" w:rsidRDefault="004C1E12" w14:paraId="1218248B" w14:textId="25A6AAD1">
      <w:pPr>
        <w:numPr>
          <w:ilvl w:val="0"/>
          <w:numId w:val="3"/>
        </w:numPr>
        <w:ind w:left="357" w:hanging="357"/>
        <w:contextualSpacing/>
      </w:pPr>
      <w:r>
        <w:t xml:space="preserve">Komitee juhib tähelepanu ka sundivale ja kiireloomulisele vajadusele tegeleda kliimamuutustest tingitud </w:t>
      </w:r>
      <w:proofErr w:type="spellStart"/>
      <w:r>
        <w:t>inimmõjudega</w:t>
      </w:r>
      <w:proofErr w:type="spellEnd"/>
      <w:r>
        <w:t xml:space="preserve"> mullale. Seetõttu soovitab komitee tungivalt integreerida ELi uude mullastrateegiasse meetmed äärmuslike üleujutuste, põudade ja tulekahjudega seotud erosiooni ja </w:t>
      </w:r>
      <w:proofErr w:type="spellStart"/>
      <w:r>
        <w:t>kõrbestumise</w:t>
      </w:r>
      <w:proofErr w:type="spellEnd"/>
      <w:r>
        <w:t xml:space="preserve"> vastu.</w:t>
      </w:r>
    </w:p>
    <w:p w:rsidR="00533BF2" w:rsidP="00533BF2" w:rsidRDefault="004331B4" w14:paraId="54B7441D" w14:textId="20130FD1">
      <w:pPr>
        <w:numPr>
          <w:ilvl w:val="0"/>
          <w:numId w:val="3"/>
        </w:numPr>
        <w:ind w:left="357" w:hanging="357"/>
        <w:contextualSpacing/>
      </w:pPr>
      <w:r>
        <w:t xml:space="preserve">Komitee väljendab suurt muret linnastumisest põhjustatud maa hõivamise pärast, sest enamikul juhtudel mõjutab see viljakaid tasandike ja rannikualade muldasid. 2050. aastaks maahõive lõpetamise eesmärgiga peavad kaasnema stiimulid mahajäetud alade taaskasutamise ja kasutamata </w:t>
      </w:r>
      <w:proofErr w:type="spellStart"/>
      <w:r>
        <w:t>läbilaskmatute</w:t>
      </w:r>
      <w:proofErr w:type="spellEnd"/>
      <w:r>
        <w:t xml:space="preserve"> pindade taastamise soodustamiseks.</w:t>
      </w:r>
    </w:p>
    <w:p w:rsidRPr="009B70E7" w:rsidR="00071F4C" w:rsidP="004331B4" w:rsidRDefault="004331B4" w14:paraId="15BD00C0" w14:textId="2CE1A293">
      <w:pPr>
        <w:numPr>
          <w:ilvl w:val="0"/>
          <w:numId w:val="3"/>
        </w:numPr>
        <w:ind w:left="357" w:hanging="357"/>
        <w:contextualSpacing/>
      </w:pPr>
      <w:r>
        <w:t>Komitee peab kooskõlas ringluspõhise ja ressursitõhusa majanduse väljakutsega esmatähtsaks tagada Euroopa muldade ökoloogilise tootlikkuse, vähendades seeläbi ELi nõudluse mõju kolmandatele riikidele. Ta peab esmatähtsaks prioriteediks viia lõpule algatused, milles käsitletakse raadamisvabasid tagatisi rahvusvahelises kaubanduses.</w:t>
      </w:r>
    </w:p>
    <w:p w:rsidRPr="009B70E7" w:rsidR="004D7AC0" w:rsidRDefault="004D7AC0" w14:paraId="0ED2950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108"/>
        <w:gridCol w:w="5562"/>
        <w:gridCol w:w="108"/>
      </w:tblGrid>
      <w:tr w:rsidRPr="009B70E7" w:rsidR="004331B4" w:rsidTr="00BC41D9" w14:paraId="796524F5" w14:textId="77777777">
        <w:trPr>
          <w:gridAfter w:val="1"/>
          <w:wAfter w:w="108" w:type="dxa"/>
        </w:trPr>
        <w:tc>
          <w:tcPr>
            <w:tcW w:w="1418" w:type="dxa"/>
          </w:tcPr>
          <w:p w:rsidRPr="009B70E7" w:rsidR="004331B4" w:rsidP="00BC41D9" w:rsidRDefault="004331B4" w14:paraId="3FABE7C3" w14:textId="77777777">
            <w:pPr>
              <w:pStyle w:val="ListParagraph"/>
              <w:ind w:left="0"/>
              <w:rPr>
                <w:i/>
              </w:rPr>
            </w:pPr>
            <w:r>
              <w:rPr>
                <w:b/>
                <w:i/>
              </w:rPr>
              <w:t>Kontaktisik:</w:t>
            </w:r>
          </w:p>
        </w:tc>
        <w:tc>
          <w:tcPr>
            <w:tcW w:w="5670" w:type="dxa"/>
            <w:gridSpan w:val="2"/>
          </w:tcPr>
          <w:p w:rsidRPr="009B70E7" w:rsidR="004331B4" w:rsidP="00BC41D9" w:rsidRDefault="004331B4" w14:paraId="40E702D9" w14:textId="77777777">
            <w:pPr>
              <w:pStyle w:val="ListParagraph"/>
              <w:ind w:left="0"/>
              <w:rPr>
                <w:i/>
              </w:rPr>
            </w:pPr>
            <w:proofErr w:type="spellStart"/>
            <w:r>
              <w:rPr>
                <w:i/>
              </w:rPr>
              <w:t>Gaia</w:t>
            </w:r>
            <w:proofErr w:type="spellEnd"/>
            <w:r>
              <w:rPr>
                <w:i/>
              </w:rPr>
              <w:t xml:space="preserve"> </w:t>
            </w:r>
            <w:proofErr w:type="spellStart"/>
            <w:r>
              <w:rPr>
                <w:i/>
              </w:rPr>
              <w:t>Bottoni</w:t>
            </w:r>
            <w:proofErr w:type="spellEnd"/>
          </w:p>
        </w:tc>
      </w:tr>
      <w:tr w:rsidRPr="009B70E7" w:rsidR="004331B4" w:rsidTr="00322B0A" w14:paraId="331A37F5" w14:textId="77777777">
        <w:tc>
          <w:tcPr>
            <w:tcW w:w="1526" w:type="dxa"/>
            <w:gridSpan w:val="2"/>
          </w:tcPr>
          <w:p w:rsidRPr="009B70E7" w:rsidR="004331B4" w:rsidP="00BC41D9" w:rsidRDefault="004331B4" w14:paraId="3847BAF3" w14:textId="77777777">
            <w:pPr>
              <w:pStyle w:val="ListParagraph"/>
              <w:ind w:left="601"/>
              <w:rPr>
                <w:i/>
              </w:rPr>
            </w:pPr>
            <w:r>
              <w:rPr>
                <w:i/>
              </w:rPr>
              <w:t>Tel:</w:t>
            </w:r>
          </w:p>
        </w:tc>
        <w:tc>
          <w:tcPr>
            <w:tcW w:w="5670" w:type="dxa"/>
            <w:gridSpan w:val="2"/>
          </w:tcPr>
          <w:p w:rsidRPr="009B70E7" w:rsidR="004331B4" w:rsidP="00BC41D9" w:rsidRDefault="004331B4" w14:paraId="32DBBE24" w14:textId="77777777">
            <w:pPr>
              <w:pStyle w:val="ListParagraph"/>
              <w:ind w:left="0"/>
              <w:rPr>
                <w:i/>
              </w:rPr>
            </w:pPr>
            <w:r>
              <w:rPr>
                <w:i/>
              </w:rPr>
              <w:t>00 32 2 546 94 47</w:t>
            </w:r>
          </w:p>
        </w:tc>
      </w:tr>
      <w:tr w:rsidRPr="009B70E7" w:rsidR="004331B4" w:rsidTr="00322B0A" w14:paraId="0AAF94B8" w14:textId="77777777">
        <w:tc>
          <w:tcPr>
            <w:tcW w:w="1526" w:type="dxa"/>
            <w:gridSpan w:val="2"/>
          </w:tcPr>
          <w:p w:rsidRPr="009B70E7" w:rsidR="004331B4" w:rsidP="00BC41D9" w:rsidRDefault="004331B4" w14:paraId="0FE1736B" w14:textId="77777777">
            <w:pPr>
              <w:pStyle w:val="ListParagraph"/>
              <w:ind w:left="601"/>
              <w:rPr>
                <w:i/>
              </w:rPr>
            </w:pPr>
            <w:r>
              <w:rPr>
                <w:i/>
              </w:rPr>
              <w:t>E-post:</w:t>
            </w:r>
          </w:p>
        </w:tc>
        <w:tc>
          <w:tcPr>
            <w:tcW w:w="5670" w:type="dxa"/>
            <w:gridSpan w:val="2"/>
          </w:tcPr>
          <w:p w:rsidRPr="009B70E7" w:rsidR="004331B4" w:rsidP="00BC41D9" w:rsidRDefault="009F3BF8" w14:paraId="72A6F91C" w14:textId="4788B2E7">
            <w:pPr>
              <w:pStyle w:val="ListParagraph"/>
              <w:ind w:left="0"/>
              <w:rPr>
                <w:i/>
              </w:rPr>
            </w:pPr>
            <w:hyperlink w:history="1" r:id="rId39">
              <w:r w:rsidR="00A10A98">
                <w:rPr>
                  <w:rStyle w:val="Hyperlink"/>
                  <w:i/>
                </w:rPr>
                <w:t>Gaia.Bottoni@eesc.europa.eu</w:t>
              </w:r>
            </w:hyperlink>
          </w:p>
        </w:tc>
      </w:tr>
    </w:tbl>
    <w:p w:rsidR="00163106" w:rsidP="00163106" w:rsidRDefault="00163106" w14:paraId="0CE91FE7" w14:textId="3288E93C">
      <w:pPr>
        <w:keepNext/>
      </w:pPr>
    </w:p>
    <w:p w:rsidRPr="009B70E7" w:rsidR="00A10A98" w:rsidP="00163106" w:rsidRDefault="00A10A98" w14:paraId="49687584" w14:textId="77777777">
      <w:pPr>
        <w:keepNext/>
      </w:pPr>
    </w:p>
    <w:p w:rsidRPr="009B70E7" w:rsidR="00163106" w:rsidP="00163106" w:rsidRDefault="003E5137" w14:paraId="66799837" w14:textId="77777777">
      <w:pPr>
        <w:pStyle w:val="ListParagraph"/>
        <w:keepNext/>
        <w:numPr>
          <w:ilvl w:val="0"/>
          <w:numId w:val="2"/>
        </w:numPr>
        <w:ind w:left="567" w:hanging="567"/>
        <w:rPr>
          <w:b/>
          <w:i/>
          <w:sz w:val="28"/>
          <w:szCs w:val="28"/>
        </w:rPr>
      </w:pPr>
      <w:r>
        <w:rPr>
          <w:b/>
          <w:i/>
          <w:sz w:val="28"/>
        </w:rPr>
        <w:t>ELi maapiirkondade arengu pikaajaline visioon</w:t>
      </w:r>
    </w:p>
    <w:p w:rsidRPr="009B70E7" w:rsidR="00163106" w:rsidP="00163106" w:rsidRDefault="00163106" w14:paraId="61D151C4"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163106" w:rsidTr="001513FD" w14:paraId="3D75FFF9" w14:textId="77777777">
        <w:tc>
          <w:tcPr>
            <w:tcW w:w="1701" w:type="dxa"/>
          </w:tcPr>
          <w:p w:rsidRPr="009B70E7" w:rsidR="00163106" w:rsidP="001513FD" w:rsidRDefault="00163106" w14:paraId="363AB999" w14:textId="77777777">
            <w:pPr>
              <w:pStyle w:val="ListParagraph"/>
              <w:keepNext/>
              <w:ind w:left="0"/>
              <w:rPr>
                <w:b/>
              </w:rPr>
            </w:pPr>
            <w:r>
              <w:rPr>
                <w:b/>
              </w:rPr>
              <w:t>Raportöör:</w:t>
            </w:r>
          </w:p>
        </w:tc>
        <w:tc>
          <w:tcPr>
            <w:tcW w:w="5387" w:type="dxa"/>
          </w:tcPr>
          <w:p w:rsidRPr="009B70E7" w:rsidR="00163106" w:rsidP="00C554BB" w:rsidRDefault="003E5137" w14:paraId="05EF03EB" w14:textId="77777777">
            <w:pPr>
              <w:pStyle w:val="ListParagraph"/>
              <w:keepNext/>
              <w:ind w:left="-106"/>
            </w:pPr>
            <w:proofErr w:type="spellStart"/>
            <w:r>
              <w:t>Lidija</w:t>
            </w:r>
            <w:proofErr w:type="spellEnd"/>
            <w:r>
              <w:t xml:space="preserve"> </w:t>
            </w:r>
            <w:proofErr w:type="spellStart"/>
            <w:r>
              <w:t>Pavić-Rogošić</w:t>
            </w:r>
            <w:proofErr w:type="spellEnd"/>
            <w:r>
              <w:t xml:space="preserve"> (Euroopa mitmekesisuse rühm – HR)</w:t>
            </w:r>
          </w:p>
        </w:tc>
      </w:tr>
      <w:tr w:rsidRPr="009B70E7" w:rsidR="003E5137" w:rsidTr="00BC41D9" w14:paraId="225517A3" w14:textId="77777777">
        <w:tc>
          <w:tcPr>
            <w:tcW w:w="1701" w:type="dxa"/>
          </w:tcPr>
          <w:p w:rsidRPr="009B70E7" w:rsidR="003E5137" w:rsidP="00BC41D9" w:rsidRDefault="003E5137" w14:paraId="72E9D6BC" w14:textId="77777777">
            <w:pPr>
              <w:pStyle w:val="ListParagraph"/>
              <w:keepNext/>
              <w:ind w:left="0"/>
              <w:rPr>
                <w:b/>
              </w:rPr>
            </w:pPr>
            <w:r>
              <w:rPr>
                <w:b/>
                <w:sz w:val="21"/>
              </w:rPr>
              <w:t>Kaasraportöör:</w:t>
            </w:r>
          </w:p>
        </w:tc>
        <w:tc>
          <w:tcPr>
            <w:tcW w:w="5387" w:type="dxa"/>
          </w:tcPr>
          <w:p w:rsidR="003E5137" w:rsidP="00BC41D9" w:rsidRDefault="003E5137" w14:paraId="0FDFDDFD" w14:textId="77777777">
            <w:pPr>
              <w:pStyle w:val="ListParagraph"/>
              <w:keepNext/>
              <w:ind w:left="-106"/>
            </w:pPr>
            <w:proofErr w:type="spellStart"/>
            <w:r>
              <w:t>Piroska</w:t>
            </w:r>
            <w:proofErr w:type="spellEnd"/>
            <w:r>
              <w:t xml:space="preserve"> </w:t>
            </w:r>
            <w:proofErr w:type="spellStart"/>
            <w:r>
              <w:t>Kállay</w:t>
            </w:r>
            <w:proofErr w:type="spellEnd"/>
            <w:r>
              <w:t xml:space="preserve"> (töötajate rühm – HU)</w:t>
            </w:r>
          </w:p>
          <w:p w:rsidRPr="009B70E7" w:rsidR="003E5137" w:rsidP="00BC41D9" w:rsidRDefault="003E5137" w14:paraId="1A53F7C6" w14:textId="77777777">
            <w:pPr>
              <w:pStyle w:val="ListParagraph"/>
              <w:keepNext/>
              <w:ind w:left="-106"/>
            </w:pPr>
          </w:p>
        </w:tc>
      </w:tr>
      <w:tr w:rsidRPr="009B70E7" w:rsidR="00163106" w:rsidTr="001513FD" w14:paraId="312F94F4" w14:textId="77777777">
        <w:tc>
          <w:tcPr>
            <w:tcW w:w="1701" w:type="dxa"/>
          </w:tcPr>
          <w:p w:rsidRPr="007B231B" w:rsidR="00163106" w:rsidP="001513FD" w:rsidRDefault="00163106" w14:paraId="35787E3D" w14:textId="77777777">
            <w:pPr>
              <w:pStyle w:val="ListParagraph"/>
              <w:keepNext/>
              <w:ind w:left="0"/>
              <w:rPr>
                <w:b/>
              </w:rPr>
            </w:pPr>
            <w:r>
              <w:rPr>
                <w:b/>
              </w:rPr>
              <w:t>Viide:</w:t>
            </w:r>
          </w:p>
        </w:tc>
        <w:tc>
          <w:tcPr>
            <w:tcW w:w="5387" w:type="dxa"/>
          </w:tcPr>
          <w:p w:rsidRPr="00163106" w:rsidR="00163106" w:rsidP="001513FD" w:rsidRDefault="003E5137" w14:paraId="6A8FC293" w14:textId="77777777">
            <w:pPr>
              <w:pStyle w:val="ListParagraph"/>
              <w:keepNext/>
              <w:ind w:left="-106"/>
              <w:rPr>
                <w:iCs/>
                <w:color w:val="000000"/>
              </w:rPr>
            </w:pPr>
            <w:r>
              <w:rPr>
                <w:color w:val="000000"/>
              </w:rPr>
              <w:t xml:space="preserve">COM(2021) 345 </w:t>
            </w:r>
            <w:proofErr w:type="spellStart"/>
            <w:r>
              <w:rPr>
                <w:color w:val="000000"/>
              </w:rPr>
              <w:t>final</w:t>
            </w:r>
            <w:proofErr w:type="spellEnd"/>
          </w:p>
          <w:p w:rsidRPr="007B231B" w:rsidR="00163106" w:rsidP="001513FD" w:rsidRDefault="002B09A7" w14:paraId="28286821" w14:textId="32B33ACC">
            <w:pPr>
              <w:pStyle w:val="ListParagraph"/>
              <w:keepNext/>
              <w:ind w:left="-106"/>
            </w:pPr>
            <w:r>
              <w:t>EESC-2022-03889-00-00-AC</w:t>
            </w:r>
          </w:p>
        </w:tc>
      </w:tr>
    </w:tbl>
    <w:p w:rsidRPr="009B70E7" w:rsidR="00163106" w:rsidP="00163106" w:rsidRDefault="00163106" w14:paraId="09721BC0" w14:textId="77777777">
      <w:pPr>
        <w:pStyle w:val="ListParagraph"/>
        <w:keepNext/>
        <w:ind w:left="567"/>
      </w:pPr>
    </w:p>
    <w:p w:rsidR="00163106" w:rsidP="00163106" w:rsidRDefault="00163106" w14:paraId="799F56AF" w14:textId="77777777">
      <w:pPr>
        <w:pStyle w:val="ListParagraph"/>
        <w:keepNext/>
        <w:ind w:left="0"/>
        <w:rPr>
          <w:b/>
        </w:rPr>
      </w:pPr>
      <w:r>
        <w:rPr>
          <w:b/>
        </w:rPr>
        <w:t>Põhipunktid</w:t>
      </w:r>
    </w:p>
    <w:p w:rsidRPr="009B70E7" w:rsidR="00914265" w:rsidP="00163106" w:rsidRDefault="00914265" w14:paraId="70CD71C8" w14:textId="77777777">
      <w:pPr>
        <w:pStyle w:val="ListParagraph"/>
        <w:keepNext/>
        <w:ind w:left="0"/>
        <w:rPr>
          <w:b/>
        </w:rPr>
      </w:pPr>
    </w:p>
    <w:p w:rsidRPr="00564924" w:rsidR="00914265" w:rsidP="00914265" w:rsidRDefault="003E5137" w14:paraId="1492E964" w14:textId="7B81A0F6">
      <w:pPr>
        <w:numPr>
          <w:ilvl w:val="0"/>
          <w:numId w:val="3"/>
        </w:numPr>
        <w:ind w:left="357" w:hanging="357"/>
        <w:contextualSpacing/>
      </w:pPr>
      <w:r>
        <w:t xml:space="preserve">Euroopa Majandus- ja Sotsiaalkomitee </w:t>
      </w:r>
      <w:r>
        <w:rPr>
          <w:b/>
        </w:rPr>
        <w:t>kiidab üldjoontes Euroopa Komisjoni maapiirkondade arengu pikaajalise visiooni heaks</w:t>
      </w:r>
      <w:r>
        <w:t>. Samuti väljendab komitee heameelt ettepaneku üle koostada tegevuskava, sh visiooni toetav maaelupakt, millesse oleksid kaasatud ELi, riikliku, piirkondliku ja kohaliku tasandi osalejad, ja luua maapiirkondade vaatluskeskus ning maapiirkondadele avalduva mõju hindamise mehhanism.</w:t>
      </w:r>
    </w:p>
    <w:p w:rsidRPr="00914265" w:rsidR="00914265" w:rsidP="00914265" w:rsidRDefault="003E5137" w14:paraId="63104BD0" w14:textId="77777777">
      <w:pPr>
        <w:numPr>
          <w:ilvl w:val="0"/>
          <w:numId w:val="3"/>
        </w:numPr>
        <w:ind w:left="357" w:hanging="357"/>
        <w:contextualSpacing/>
      </w:pPr>
      <w:r>
        <w:t xml:space="preserve">Siiski jääb selgusetuks, milline oleks pikaajalises visioonis iga liikmesriigi jaoks komisjoni uue </w:t>
      </w:r>
      <w:r>
        <w:rPr>
          <w:b/>
        </w:rPr>
        <w:t>ühise põllumajanduspoliitika</w:t>
      </w:r>
      <w:r>
        <w:t xml:space="preserve"> ja selle strateegiakavade ülesehituse ja sisu </w:t>
      </w:r>
      <w:r>
        <w:rPr>
          <w:b/>
        </w:rPr>
        <w:t>mõju</w:t>
      </w:r>
      <w:r>
        <w:t xml:space="preserve"> ning kuidas peaks komisjon tagama ühise põllumajanduspoliitika ja muu poliitika vahelise järjepidevuse ning lisaväärtuse.</w:t>
      </w:r>
    </w:p>
    <w:p w:rsidRPr="00914265" w:rsidR="00914265" w:rsidP="00914265" w:rsidRDefault="003E5137" w14:paraId="03394408" w14:textId="77777777">
      <w:pPr>
        <w:numPr>
          <w:ilvl w:val="0"/>
          <w:numId w:val="3"/>
        </w:numPr>
        <w:ind w:left="357" w:hanging="357"/>
        <w:contextualSpacing/>
      </w:pPr>
      <w:r>
        <w:t>Komitee toetab tegevuskava prioriteete saada tugevamaks, ühendatuks, vastupanuvõimeliseks ja jõukaks. Komitee leiab, et jõukus, mida määratletakse kui sotsiaalselt ja keskkonnaalaselt jätkusuutlikku elamise viisi, peab olema kõigi elanike eesmärk nende elukohast sõltumata. Kui tegevuskava tulemuslikult ellu viiakse, on põhjust Euroopa maapiirkondade tulevikku väga optimistlikult ning enesekindlalt suhtuda.</w:t>
      </w:r>
    </w:p>
    <w:p w:rsidRPr="00914265" w:rsidR="00914265" w:rsidP="00914265" w:rsidRDefault="003E5137" w14:paraId="46F395BD" w14:textId="77777777">
      <w:pPr>
        <w:numPr>
          <w:ilvl w:val="0"/>
          <w:numId w:val="3"/>
        </w:numPr>
        <w:ind w:left="357" w:hanging="357"/>
        <w:contextualSpacing/>
      </w:pPr>
      <w:r>
        <w:t xml:space="preserve">Komisjon on teinud enda ülesandeks maaelupakti ja ELi maaelu arengu tegevuskava kaudu eesmärgid täita, ent palju sõltub kõigi liikmesriikide, piirkondlike ja kohalike kogukondade osalemisest. Komitee on arvamusel, et nii </w:t>
      </w:r>
      <w:r>
        <w:rPr>
          <w:b/>
        </w:rPr>
        <w:t>Euroopa Liidu Nõukogul, igal nõukogu eesistujariigil, Euroopa Parlamendil, Euroopa Regioonide Komiteel kui ka Euroopa Majandus- ja Sotsiaalkomiteel endal on visiooni elluviimisel oma roll</w:t>
      </w:r>
      <w:r>
        <w:t>, samuti kodanikuühiskonna organisatsioonidel ja võrgustikel. Visiooni elluviimiseks on kõige olulisem täielikult rahastatud tegevuskava, millel on läbipaistva mõõtmise võimaldamiseks selged eesmärgid ning tähtajad.</w:t>
      </w:r>
    </w:p>
    <w:p w:rsidRPr="00914265" w:rsidR="00914265" w:rsidP="00914265" w:rsidRDefault="003E5137" w14:paraId="09C43B4C" w14:textId="77777777">
      <w:pPr>
        <w:numPr>
          <w:ilvl w:val="0"/>
          <w:numId w:val="3"/>
        </w:numPr>
        <w:ind w:left="357" w:hanging="357"/>
        <w:contextualSpacing/>
      </w:pPr>
      <w:r>
        <w:t>Komitee kiidab ka heaks</w:t>
      </w:r>
      <w:r>
        <w:rPr>
          <w:b/>
        </w:rPr>
        <w:t xml:space="preserve"> tugevama maapiirkondadele avalduva mõju hindamise poliitika</w:t>
      </w:r>
      <w:r>
        <w:t xml:space="preserve"> ja edusammude jälgimiseks </w:t>
      </w:r>
      <w:r>
        <w:rPr>
          <w:b/>
        </w:rPr>
        <w:t>läbipaistva vaatluskeskuse loomise</w:t>
      </w:r>
      <w:r w:rsidRPr="003E5137">
        <w:rPr>
          <w:lang w:val="en-US"/>
        </w:rPr>
        <w:footnoteReference w:id="3"/>
      </w:r>
      <w:r>
        <w:t>. Hädavajalik on jagada teavet ja pidada dialoogi sotsiaal- ja kodanikuühiskonna partneritega. Komitee on valmis seda tööd toetama, näiteks Euroopa maaelu arengu võrgustiku uue, maapiirkondadele avalduva mõju hindamise temaatilise rühma töös osaledes.</w:t>
      </w:r>
    </w:p>
    <w:p w:rsidRPr="00914265" w:rsidR="00914265" w:rsidP="00914265" w:rsidRDefault="003E5137" w14:paraId="48238F9A" w14:textId="77777777">
      <w:pPr>
        <w:numPr>
          <w:ilvl w:val="0"/>
          <w:numId w:val="3"/>
        </w:numPr>
        <w:ind w:left="357" w:hanging="357"/>
        <w:contextualSpacing/>
      </w:pPr>
      <w:r>
        <w:t xml:space="preserve">Komitee on arvamusel, et selleks, et visioonist saadaks täielikult aru ja see oleks kaasav, on vaja </w:t>
      </w:r>
      <w:r>
        <w:rPr>
          <w:b/>
        </w:rPr>
        <w:t>kohalike maa- ja linnapiirkondade osalevate organisatsioonide ning kodanikuühiskonna organisatsioonide</w:t>
      </w:r>
      <w:r>
        <w:t xml:space="preserve"> suuremat kaasamist ja nende mõjuvõimu suurendamist. Euroopa maapiirkondade parlament ning teised olemasolevad võrgustikud, samuti käimasolev Euroopa tuleviku konverents peaksid kohaliku kogukonna seisukohtade esitamisel tähtsat rolli mängima.</w:t>
      </w:r>
    </w:p>
    <w:p w:rsidRPr="00914265" w:rsidR="00914265" w:rsidP="00914265" w:rsidRDefault="003E5137" w14:paraId="1748DB3E" w14:textId="77777777">
      <w:pPr>
        <w:numPr>
          <w:ilvl w:val="0"/>
          <w:numId w:val="3"/>
        </w:numPr>
        <w:ind w:left="357" w:hanging="357"/>
        <w:contextualSpacing/>
      </w:pPr>
      <w:r>
        <w:lastRenderedPageBreak/>
        <w:t xml:space="preserve">Komitee on arvamusel, et </w:t>
      </w:r>
      <w:r>
        <w:rPr>
          <w:b/>
        </w:rPr>
        <w:t>komisjoni maaeluvõrgustik ja kodanikuühiskonnaga peetava dialoogi rühmad</w:t>
      </w:r>
      <w:r>
        <w:t xml:space="preserve">, mille eestvedajad on mitmesugused peadirektoraadid, peavad toetama kahesuunalisi, läbipaistvaid aruandlusmenetlusi. Kuigi komitee tunnustab Horisondi teadusuuringute raamprogrammis võetud kohustusi hinnata maapiirkondadele avalduvat mõju, leiab ta, et rohkem komisjoni talitusi peaksid tõestama, et on visiooni elluviimisele igakülgselt pühendunud. Eelkõige tuleks maapiirkondadele avalduva mõju hindamist laiendada nii, et see hõlmaks </w:t>
      </w:r>
      <w:r>
        <w:rPr>
          <w:b/>
        </w:rPr>
        <w:t>programmi „Loov Euroopa“ ja programmi „</w:t>
      </w:r>
      <w:proofErr w:type="spellStart"/>
      <w:r>
        <w:rPr>
          <w:b/>
        </w:rPr>
        <w:t>Erasmus</w:t>
      </w:r>
      <w:proofErr w:type="spellEnd"/>
      <w:r>
        <w:rPr>
          <w:b/>
        </w:rPr>
        <w:t>+“</w:t>
      </w:r>
      <w:r>
        <w:t>.</w:t>
      </w:r>
    </w:p>
    <w:p w:rsidRPr="00914265" w:rsidR="00914265" w:rsidP="00914265" w:rsidRDefault="003E5137" w14:paraId="610F9A43" w14:textId="77777777">
      <w:pPr>
        <w:numPr>
          <w:ilvl w:val="0"/>
          <w:numId w:val="3"/>
        </w:numPr>
        <w:ind w:left="357" w:hanging="357"/>
        <w:contextualSpacing/>
      </w:pPr>
      <w:r>
        <w:t xml:space="preserve">Komitee leiab, et maaelupakti elluviimiseks peab komisjon looma </w:t>
      </w:r>
      <w:r>
        <w:rPr>
          <w:b/>
        </w:rPr>
        <w:t>juhtimismudeli</w:t>
      </w:r>
      <w:r>
        <w:t xml:space="preserve">, mis hõlmab nii kohalikke omavalitsusi kui ka kohalikke era- ja mittetulundusettevõtteid. Seejuures tuleb teha koostööd kohalike demokraatlike ja sotsiaalpartnerite struktuuridega, et kohalikud seisukohad tehtaks kuuldavaks ja pikaajalist visiooni saaks edukalt rakendada. Pakt peaks tuginema programmi LEADER ja kogukonna juhitud kohaliku arengu heade tavade kogemustele ning kõik Euroopa Liidu Nõukogu eesistujariigid peaksid pakti kontseptsiooni terves ELis edendama. Komisjon ja liikmesriigid peaksid olema katseprojektide </w:t>
      </w:r>
      <w:r>
        <w:rPr>
          <w:b/>
        </w:rPr>
        <w:t>aktiivsed toetajad</w:t>
      </w:r>
      <w:r>
        <w:t xml:space="preserve"> ja rahastajad.</w:t>
      </w:r>
    </w:p>
    <w:p w:rsidRPr="003E5137" w:rsidR="00914265" w:rsidP="00914265" w:rsidRDefault="003E5137" w14:paraId="2E9DD3C8" w14:textId="77777777">
      <w:pPr>
        <w:numPr>
          <w:ilvl w:val="0"/>
          <w:numId w:val="3"/>
        </w:numPr>
        <w:ind w:left="357" w:hanging="357"/>
        <w:contextualSpacing/>
      </w:pPr>
      <w:r>
        <w:t xml:space="preserve">Komisjoni prioriteetide kujundamisel tuleks kasutada alt üles suunatud ja andmepõhiseid meetodeid. </w:t>
      </w:r>
      <w:r>
        <w:rPr>
          <w:b/>
        </w:rPr>
        <w:t>Uuesti tuleks hinnata pandeemia mõju</w:t>
      </w:r>
      <w:r>
        <w:t xml:space="preserve"> tegevuskavale, vaadeldes, millist mõju avaldab suurenenud nõudlus maapiirkondades asuvate elamispindade, külades asuvate uute äripindade, rohkemate avalike teenuste ja maapiirkondadesse reisimise võimaluste laiendamise järele ning suurem nõudlus meelelahutusliku, tervise-, rohe- ja kultuuriturismi järele.</w:t>
      </w:r>
    </w:p>
    <w:p w:rsidRPr="00564924" w:rsidR="003E5137" w:rsidP="00914265" w:rsidRDefault="003E5137" w14:paraId="77D27885" w14:textId="6B2294A4">
      <w:pPr>
        <w:numPr>
          <w:ilvl w:val="0"/>
          <w:numId w:val="3"/>
        </w:numPr>
        <w:ind w:left="357" w:hanging="357"/>
        <w:contextualSpacing/>
      </w:pPr>
      <w:r>
        <w:rPr>
          <w:b/>
        </w:rPr>
        <w:t>Maa- ja linnapiirkondade õiguste ja kohustuste harta</w:t>
      </w:r>
      <w:r>
        <w:t xml:space="preserve"> väljatöötamine võib aidata elanikel paremini mõista, kuidas oma heaolupüüdlusi ellu viia, ja innustada neid tegutsema, samal ajal kui sotsiaalõiguste sambast tuleb juhinduda kõigi meetmete puhul.</w:t>
      </w:r>
    </w:p>
    <w:p w:rsidRPr="009B70E7" w:rsidR="00564924" w:rsidP="00564924" w:rsidRDefault="00564924" w14:paraId="28AD5AEE" w14:textId="77777777">
      <w:pPr>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108"/>
        <w:gridCol w:w="5562"/>
        <w:gridCol w:w="108"/>
      </w:tblGrid>
      <w:tr w:rsidRPr="009B70E7" w:rsidR="00163106" w:rsidTr="001513FD" w14:paraId="1187127A" w14:textId="77777777">
        <w:trPr>
          <w:gridAfter w:val="1"/>
          <w:wAfter w:w="108" w:type="dxa"/>
        </w:trPr>
        <w:tc>
          <w:tcPr>
            <w:tcW w:w="1418" w:type="dxa"/>
          </w:tcPr>
          <w:p w:rsidRPr="009B70E7" w:rsidR="00163106" w:rsidP="001513FD" w:rsidRDefault="00163106" w14:paraId="54F65416" w14:textId="77777777">
            <w:pPr>
              <w:pStyle w:val="ListParagraph"/>
              <w:ind w:left="0"/>
              <w:rPr>
                <w:i/>
              </w:rPr>
            </w:pPr>
            <w:r>
              <w:rPr>
                <w:b/>
                <w:i/>
              </w:rPr>
              <w:t>Kontaktisik:</w:t>
            </w:r>
          </w:p>
        </w:tc>
        <w:tc>
          <w:tcPr>
            <w:tcW w:w="5670" w:type="dxa"/>
            <w:gridSpan w:val="2"/>
          </w:tcPr>
          <w:p w:rsidRPr="009B70E7" w:rsidR="00163106" w:rsidP="00914265" w:rsidRDefault="003E5137" w14:paraId="0904A052" w14:textId="77777777">
            <w:pPr>
              <w:pStyle w:val="ListParagraph"/>
              <w:ind w:left="0"/>
              <w:rPr>
                <w:i/>
              </w:rPr>
            </w:pPr>
            <w:r>
              <w:rPr>
                <w:i/>
              </w:rPr>
              <w:t xml:space="preserve">Martine </w:t>
            </w:r>
            <w:proofErr w:type="spellStart"/>
            <w:r>
              <w:rPr>
                <w:i/>
              </w:rPr>
              <w:t>Delanoy</w:t>
            </w:r>
            <w:proofErr w:type="spellEnd"/>
          </w:p>
        </w:tc>
      </w:tr>
      <w:tr w:rsidRPr="009B70E7" w:rsidR="00163106" w:rsidTr="00A96364" w14:paraId="30CCD0BB" w14:textId="77777777">
        <w:tc>
          <w:tcPr>
            <w:tcW w:w="1526" w:type="dxa"/>
            <w:gridSpan w:val="2"/>
          </w:tcPr>
          <w:p w:rsidRPr="009B70E7" w:rsidR="00163106" w:rsidP="001513FD" w:rsidRDefault="00163106" w14:paraId="05DC9E00" w14:textId="77777777">
            <w:pPr>
              <w:pStyle w:val="ListParagraph"/>
              <w:ind w:left="601"/>
              <w:rPr>
                <w:i/>
              </w:rPr>
            </w:pPr>
            <w:r>
              <w:rPr>
                <w:i/>
              </w:rPr>
              <w:t>Tel:</w:t>
            </w:r>
          </w:p>
        </w:tc>
        <w:tc>
          <w:tcPr>
            <w:tcW w:w="5670" w:type="dxa"/>
            <w:gridSpan w:val="2"/>
          </w:tcPr>
          <w:p w:rsidRPr="009B70E7" w:rsidR="00163106" w:rsidP="001513FD" w:rsidRDefault="003E5137" w14:paraId="7BA62B01" w14:textId="77777777">
            <w:pPr>
              <w:pStyle w:val="ListParagraph"/>
              <w:ind w:left="0"/>
              <w:rPr>
                <w:i/>
              </w:rPr>
            </w:pPr>
            <w:r>
              <w:rPr>
                <w:i/>
              </w:rPr>
              <w:t>00 32 2 546 98 02</w:t>
            </w:r>
          </w:p>
        </w:tc>
      </w:tr>
      <w:tr w:rsidRPr="009B70E7" w:rsidR="00163106" w:rsidTr="00A96364" w14:paraId="493C4B0F" w14:textId="77777777">
        <w:tc>
          <w:tcPr>
            <w:tcW w:w="1526" w:type="dxa"/>
            <w:gridSpan w:val="2"/>
          </w:tcPr>
          <w:p w:rsidRPr="009B70E7" w:rsidR="00163106" w:rsidP="001513FD" w:rsidRDefault="00163106" w14:paraId="3C706A14" w14:textId="77777777">
            <w:pPr>
              <w:pStyle w:val="ListParagraph"/>
              <w:ind w:left="601"/>
              <w:rPr>
                <w:i/>
              </w:rPr>
            </w:pPr>
            <w:r>
              <w:rPr>
                <w:i/>
              </w:rPr>
              <w:t>E-post:</w:t>
            </w:r>
          </w:p>
        </w:tc>
        <w:tc>
          <w:tcPr>
            <w:tcW w:w="5670" w:type="dxa"/>
            <w:gridSpan w:val="2"/>
          </w:tcPr>
          <w:p w:rsidR="00914265" w:rsidP="001513FD" w:rsidRDefault="009F3BF8" w14:paraId="3FA25A6E" w14:textId="77777777">
            <w:pPr>
              <w:pStyle w:val="ListParagraph"/>
              <w:ind w:left="0"/>
              <w:rPr>
                <w:i/>
              </w:rPr>
            </w:pPr>
            <w:hyperlink w:history="1" r:id="rId40">
              <w:r w:rsidR="00A10A98">
                <w:rPr>
                  <w:rStyle w:val="Hyperlink"/>
                  <w:i/>
                </w:rPr>
                <w:t>Martine.Delanoy@eesc.europa.eu</w:t>
              </w:r>
            </w:hyperlink>
          </w:p>
          <w:p w:rsidRPr="009B70E7" w:rsidR="00914265" w:rsidP="001513FD" w:rsidRDefault="00914265" w14:paraId="52740DA5" w14:textId="77777777">
            <w:pPr>
              <w:pStyle w:val="ListParagraph"/>
              <w:ind w:left="0"/>
              <w:rPr>
                <w:i/>
              </w:rPr>
            </w:pPr>
          </w:p>
        </w:tc>
      </w:tr>
    </w:tbl>
    <w:p w:rsidR="00B34E93" w:rsidP="00B34E93" w:rsidRDefault="00B34E93" w14:paraId="2918494E" w14:textId="346AEA9B">
      <w:pPr>
        <w:pStyle w:val="ListParagraph"/>
        <w:keepNext/>
        <w:ind w:left="567"/>
        <w:rPr>
          <w:b/>
          <w:i/>
          <w:sz w:val="28"/>
          <w:szCs w:val="28"/>
        </w:rPr>
      </w:pPr>
    </w:p>
    <w:p w:rsidRPr="00B34E93" w:rsidR="00A10A98" w:rsidP="00B34E93" w:rsidRDefault="00A10A98" w14:paraId="04B70B10" w14:textId="77777777">
      <w:pPr>
        <w:pStyle w:val="ListParagraph"/>
        <w:keepNext/>
        <w:ind w:left="567"/>
        <w:rPr>
          <w:b/>
          <w:i/>
          <w:sz w:val="28"/>
          <w:szCs w:val="28"/>
        </w:rPr>
      </w:pPr>
    </w:p>
    <w:p w:rsidRPr="009B70E7" w:rsidR="00C554BB" w:rsidP="00C554BB" w:rsidRDefault="003E5137" w14:paraId="23C0FA6C" w14:textId="77777777">
      <w:pPr>
        <w:pStyle w:val="ListParagraph"/>
        <w:keepNext/>
        <w:numPr>
          <w:ilvl w:val="0"/>
          <w:numId w:val="2"/>
        </w:numPr>
        <w:ind w:left="567" w:hanging="567"/>
        <w:rPr>
          <w:b/>
          <w:i/>
          <w:sz w:val="28"/>
          <w:szCs w:val="28"/>
        </w:rPr>
      </w:pPr>
      <w:r>
        <w:rPr>
          <w:b/>
          <w:i/>
          <w:sz w:val="28"/>
        </w:rPr>
        <w:t>Keskkonnakaitse parandamine kriminaalõiguse kaudu</w:t>
      </w:r>
    </w:p>
    <w:p w:rsidRPr="009B70E7" w:rsidR="00C554BB" w:rsidP="00C554BB" w:rsidRDefault="00C554BB" w14:paraId="3D53C6D8"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D630B8" w:rsidTr="001513FD" w14:paraId="0623C43A" w14:textId="77777777">
        <w:tc>
          <w:tcPr>
            <w:tcW w:w="1701" w:type="dxa"/>
          </w:tcPr>
          <w:p w:rsidRPr="009B70E7" w:rsidR="00D630B8" w:rsidP="00D630B8" w:rsidRDefault="00D630B8" w14:paraId="52001C7E" w14:textId="77777777">
            <w:pPr>
              <w:pStyle w:val="ListParagraph"/>
              <w:keepNext/>
              <w:ind w:left="0"/>
              <w:rPr>
                <w:b/>
              </w:rPr>
            </w:pPr>
            <w:r>
              <w:rPr>
                <w:b/>
              </w:rPr>
              <w:t>Raportöör:</w:t>
            </w:r>
          </w:p>
        </w:tc>
        <w:tc>
          <w:tcPr>
            <w:tcW w:w="5387" w:type="dxa"/>
          </w:tcPr>
          <w:p w:rsidRPr="009B70E7" w:rsidR="00D630B8" w:rsidP="00D630B8" w:rsidRDefault="00D630B8" w14:paraId="6951E750" w14:textId="77777777">
            <w:pPr>
              <w:pStyle w:val="ListParagraph"/>
              <w:keepNext/>
              <w:ind w:left="-106"/>
            </w:pPr>
            <w:r>
              <w:t xml:space="preserve">Arnaud </w:t>
            </w:r>
            <w:proofErr w:type="spellStart"/>
            <w:r>
              <w:t>Schwartz</w:t>
            </w:r>
            <w:proofErr w:type="spellEnd"/>
            <w:r>
              <w:t xml:space="preserve"> (Euroopa mitmekesisuse rühm – FR)</w:t>
            </w:r>
          </w:p>
        </w:tc>
      </w:tr>
      <w:tr w:rsidRPr="009B70E7" w:rsidR="00D630B8" w:rsidTr="001513FD" w14:paraId="6FFF3365" w14:textId="77777777">
        <w:tc>
          <w:tcPr>
            <w:tcW w:w="1701" w:type="dxa"/>
          </w:tcPr>
          <w:p w:rsidRPr="009B70E7" w:rsidR="00D630B8" w:rsidP="00D630B8" w:rsidRDefault="00D630B8" w14:paraId="252BA895" w14:textId="77777777">
            <w:pPr>
              <w:pStyle w:val="ListParagraph"/>
              <w:keepNext/>
              <w:ind w:left="0"/>
              <w:rPr>
                <w:b/>
              </w:rPr>
            </w:pPr>
            <w:r>
              <w:rPr>
                <w:b/>
              </w:rPr>
              <w:t>Kaasraportöör</w:t>
            </w:r>
          </w:p>
        </w:tc>
        <w:tc>
          <w:tcPr>
            <w:tcW w:w="5387" w:type="dxa"/>
          </w:tcPr>
          <w:p w:rsidRPr="009B70E7" w:rsidR="00D630B8" w:rsidP="00D630B8" w:rsidRDefault="00D630B8" w14:paraId="16EF28DC" w14:textId="77777777">
            <w:pPr>
              <w:pStyle w:val="ListParagraph"/>
              <w:keepNext/>
              <w:ind w:left="-106"/>
            </w:pPr>
            <w:proofErr w:type="spellStart"/>
            <w:r>
              <w:t>Özlem</w:t>
            </w:r>
            <w:proofErr w:type="spellEnd"/>
            <w:r>
              <w:t xml:space="preserve"> </w:t>
            </w:r>
            <w:proofErr w:type="spellStart"/>
            <w:r>
              <w:t>Yildirim</w:t>
            </w:r>
            <w:proofErr w:type="spellEnd"/>
            <w:r>
              <w:t xml:space="preserve"> (töötajate rühm – FR)</w:t>
            </w:r>
          </w:p>
        </w:tc>
      </w:tr>
      <w:tr w:rsidRPr="009B70E7" w:rsidR="00D630B8" w:rsidTr="001513FD" w14:paraId="0540361D" w14:textId="77777777">
        <w:tc>
          <w:tcPr>
            <w:tcW w:w="7088" w:type="dxa"/>
            <w:gridSpan w:val="2"/>
          </w:tcPr>
          <w:p w:rsidRPr="007B231B" w:rsidR="00D630B8" w:rsidP="00D630B8" w:rsidRDefault="00D630B8" w14:paraId="2C63A1BA" w14:textId="77777777">
            <w:pPr>
              <w:pStyle w:val="ListParagraph"/>
              <w:keepNext/>
              <w:ind w:left="0"/>
            </w:pPr>
          </w:p>
        </w:tc>
      </w:tr>
      <w:tr w:rsidRPr="009B70E7" w:rsidR="00D630B8" w:rsidTr="001513FD" w14:paraId="7EC19BF1" w14:textId="77777777">
        <w:tc>
          <w:tcPr>
            <w:tcW w:w="1701" w:type="dxa"/>
          </w:tcPr>
          <w:p w:rsidRPr="007B231B" w:rsidR="00D630B8" w:rsidP="00D630B8" w:rsidRDefault="00D630B8" w14:paraId="0B68AC56" w14:textId="77777777">
            <w:pPr>
              <w:pStyle w:val="ListParagraph"/>
              <w:keepNext/>
              <w:ind w:left="0"/>
              <w:rPr>
                <w:b/>
              </w:rPr>
            </w:pPr>
            <w:r>
              <w:rPr>
                <w:b/>
              </w:rPr>
              <w:t>Viide:</w:t>
            </w:r>
          </w:p>
        </w:tc>
        <w:tc>
          <w:tcPr>
            <w:tcW w:w="5387" w:type="dxa"/>
          </w:tcPr>
          <w:p w:rsidRPr="00163106" w:rsidR="00D630B8" w:rsidP="00D630B8" w:rsidRDefault="00D630B8" w14:paraId="49A822C1" w14:textId="77777777">
            <w:pPr>
              <w:pStyle w:val="ListParagraph"/>
              <w:keepNext/>
              <w:ind w:left="-106"/>
              <w:rPr>
                <w:iCs/>
                <w:color w:val="000000"/>
              </w:rPr>
            </w:pPr>
            <w:r>
              <w:rPr>
                <w:color w:val="000000"/>
              </w:rPr>
              <w:t xml:space="preserve">COM(2021) 851 </w:t>
            </w:r>
            <w:proofErr w:type="spellStart"/>
            <w:r>
              <w:rPr>
                <w:color w:val="000000"/>
              </w:rPr>
              <w:t>final</w:t>
            </w:r>
            <w:proofErr w:type="spellEnd"/>
          </w:p>
          <w:p w:rsidRPr="007B231B" w:rsidR="00D630B8" w:rsidP="00D630B8" w:rsidRDefault="00D630B8" w14:paraId="524A12D7" w14:textId="77777777">
            <w:pPr>
              <w:pStyle w:val="ListParagraph"/>
              <w:keepNext/>
              <w:ind w:left="-106"/>
            </w:pPr>
            <w:r>
              <w:t>EESC-2022-00089-00-00-AC</w:t>
            </w:r>
          </w:p>
        </w:tc>
      </w:tr>
    </w:tbl>
    <w:p w:rsidRPr="009B70E7" w:rsidR="00C554BB" w:rsidP="00C554BB" w:rsidRDefault="00C554BB" w14:paraId="64886496" w14:textId="77777777">
      <w:pPr>
        <w:pStyle w:val="ListParagraph"/>
        <w:keepNext/>
        <w:ind w:left="567"/>
      </w:pPr>
    </w:p>
    <w:p w:rsidRPr="009B70E7" w:rsidR="00C554BB" w:rsidP="00C554BB" w:rsidRDefault="00C554BB" w14:paraId="5F87A808" w14:textId="77777777">
      <w:pPr>
        <w:pStyle w:val="ListParagraph"/>
        <w:keepNext/>
        <w:ind w:left="0"/>
        <w:rPr>
          <w:b/>
        </w:rPr>
      </w:pPr>
      <w:r>
        <w:rPr>
          <w:b/>
        </w:rPr>
        <w:t>Põhipunktid</w:t>
      </w:r>
    </w:p>
    <w:p w:rsidR="00C554BB" w:rsidP="00C554BB" w:rsidRDefault="00C554BB" w14:paraId="72461711" w14:textId="77777777">
      <w:pPr>
        <w:pStyle w:val="ListParagraph"/>
        <w:ind w:left="0"/>
      </w:pPr>
    </w:p>
    <w:p w:rsidRPr="004646AF" w:rsidR="004646AF" w:rsidP="004646AF" w:rsidRDefault="00D630B8" w14:paraId="05EFD10E" w14:textId="77777777">
      <w:pPr>
        <w:numPr>
          <w:ilvl w:val="0"/>
          <w:numId w:val="3"/>
        </w:numPr>
        <w:ind w:left="357" w:hanging="357"/>
        <w:contextualSpacing/>
      </w:pPr>
      <w:r>
        <w:rPr>
          <w:b/>
        </w:rPr>
        <w:t>Euroopa Majandus- ja Sotsiaalkomitee kiidab heaks Euroopa Komisjoni ettepaneku</w:t>
      </w:r>
      <w:r>
        <w:t xml:space="preserve"> vaadata läbi direktiiv keskkonna kaitsmise kohta kriminaalõiguse kaudu ja asendada direktiiv 2008/99/EÜ (edaspidi „keskkonnakuritegude direktiiv“), </w:t>
      </w:r>
      <w:r>
        <w:rPr>
          <w:b/>
        </w:rPr>
        <w:t>sest see käsitleb kehtiva direktiivi peamisi puudusi ja selle eesmärk on võidelda keskkonnakuritegude sagenemisega Euroopas</w:t>
      </w:r>
      <w:r>
        <w:t>.</w:t>
      </w:r>
    </w:p>
    <w:p w:rsidRPr="004646AF" w:rsidR="004646AF" w:rsidP="004646AF" w:rsidRDefault="00D630B8" w14:paraId="5C33AC86" w14:textId="77777777">
      <w:pPr>
        <w:numPr>
          <w:ilvl w:val="0"/>
          <w:numId w:val="3"/>
        </w:numPr>
        <w:ind w:left="357" w:hanging="357"/>
        <w:contextualSpacing/>
      </w:pPr>
      <w:r>
        <w:t xml:space="preserve">Komitee juhib tähelepanu sellele, et kuritegude loetelu tõttu säilib ettepaneku varasem reguleerimisala ja ettepanekus puudub keskkonda kahjustava või ohustava iseseisva </w:t>
      </w:r>
      <w:proofErr w:type="spellStart"/>
      <w:r>
        <w:t>üldkuriteo</w:t>
      </w:r>
      <w:proofErr w:type="spellEnd"/>
      <w:r>
        <w:t xml:space="preserve"> määratlus. Komitee on seisukohal, et</w:t>
      </w:r>
      <w:r>
        <w:rPr>
          <w:b/>
        </w:rPr>
        <w:t xml:space="preserve"> kuritegude loetelu tuleks laiendada</w:t>
      </w:r>
      <w:r>
        <w:t xml:space="preserve"> võimalikult paljudele </w:t>
      </w:r>
      <w:r>
        <w:lastRenderedPageBreak/>
        <w:t>kuriteoliikidele, et vältida keskkonnakuritegude direktiivi uuesti läbivaatamist varsti pärast selle jõustumist ja hoida ära konkreetse keskkonnaalase kuritegevuse karistamata jätmine.</w:t>
      </w:r>
    </w:p>
    <w:p w:rsidRPr="00D630B8" w:rsidR="004646AF" w:rsidP="004646AF" w:rsidRDefault="00D630B8" w14:paraId="456E717D" w14:textId="77777777">
      <w:pPr>
        <w:numPr>
          <w:ilvl w:val="0"/>
          <w:numId w:val="3"/>
        </w:numPr>
        <w:ind w:left="357" w:hanging="357"/>
        <w:contextualSpacing/>
      </w:pPr>
      <w:r>
        <w:t>Komitee mõistab</w:t>
      </w:r>
      <w:r>
        <w:rPr>
          <w:b/>
        </w:rPr>
        <w:t xml:space="preserve"> tungivat vajadust parandada keskkonnaalase kriminaalõiguse rakendamist Euroopas</w:t>
      </w:r>
      <w:r>
        <w:t xml:space="preserve"> ja tunnistab, et rakendamist aitaks parandada selgemate sätetega keskkonnakuritegude direktiiv. Komitee arvates </w:t>
      </w:r>
      <w:r>
        <w:rPr>
          <w:b/>
        </w:rPr>
        <w:t>ei ole kavandatud elemendid, mida tuleb kahju olulisuse hindamisel arvesse võtta, rahuldavad</w:t>
      </w:r>
      <w:r>
        <w:t xml:space="preserve"> ja vaja võib minna täiendavaid juhiseid. Ta leiab, et selgem oleks „oluline kahju“ eraldi määratleda.</w:t>
      </w:r>
    </w:p>
    <w:p w:rsidRPr="00D630B8" w:rsidR="00D630B8" w:rsidP="004646AF" w:rsidRDefault="00D630B8" w14:paraId="390495F6" w14:textId="77777777">
      <w:pPr>
        <w:numPr>
          <w:ilvl w:val="0"/>
          <w:numId w:val="3"/>
        </w:numPr>
        <w:ind w:left="357" w:hanging="357"/>
        <w:contextualSpacing/>
      </w:pPr>
      <w:r>
        <w:rPr>
          <w:b/>
        </w:rPr>
        <w:t xml:space="preserve">Komitee avaldab heameelt põhjendustes </w:t>
      </w:r>
      <w:proofErr w:type="spellStart"/>
      <w:r>
        <w:rPr>
          <w:b/>
        </w:rPr>
        <w:t>ökotsiidile</w:t>
      </w:r>
      <w:proofErr w:type="spellEnd"/>
      <w:r>
        <w:rPr>
          <w:b/>
        </w:rPr>
        <w:t xml:space="preserve"> viitamise üle</w:t>
      </w:r>
      <w:r>
        <w:t xml:space="preserve">. Komitee arvates oleks siiski asjakohane lisada see mõiste direktiivi </w:t>
      </w:r>
      <w:proofErr w:type="spellStart"/>
      <w:r>
        <w:t>resolutiivossa</w:t>
      </w:r>
      <w:proofErr w:type="spellEnd"/>
      <w:r>
        <w:t>.</w:t>
      </w:r>
    </w:p>
    <w:p w:rsidRPr="00D630B8" w:rsidR="00D630B8" w:rsidP="004646AF" w:rsidRDefault="00D630B8" w14:paraId="7FF9D821" w14:textId="77777777">
      <w:pPr>
        <w:numPr>
          <w:ilvl w:val="0"/>
          <w:numId w:val="3"/>
        </w:numPr>
        <w:ind w:left="357" w:hanging="357"/>
        <w:contextualSpacing/>
      </w:pPr>
      <w:r>
        <w:t xml:space="preserve">Komitee toetab miinimumstandardite lisamist eraisikute karistuste ülemmäärade ja juriidiliste isikute karistuste </w:t>
      </w:r>
      <w:r>
        <w:rPr>
          <w:b/>
        </w:rPr>
        <w:t>ülemmäärade</w:t>
      </w:r>
      <w:r>
        <w:t xml:space="preserve"> kehtestamiseks. Komitee on siiski seisukohal, et </w:t>
      </w:r>
      <w:r>
        <w:rPr>
          <w:b/>
        </w:rPr>
        <w:t>selleks, et karistused oleksid tõeliselt tõhusad, proportsionaalsed ja hoiatavad, tuleks nende piirmäärasid oluliselt suurendada</w:t>
      </w:r>
      <w:r>
        <w:t>.</w:t>
      </w:r>
    </w:p>
    <w:p w:rsidRPr="00D630B8" w:rsidR="00D630B8" w:rsidP="004646AF" w:rsidRDefault="00D630B8" w14:paraId="2EE55B0E" w14:textId="77777777">
      <w:pPr>
        <w:numPr>
          <w:ilvl w:val="0"/>
          <w:numId w:val="3"/>
        </w:numPr>
        <w:ind w:left="357" w:hanging="357"/>
        <w:contextualSpacing/>
      </w:pPr>
      <w:r>
        <w:t xml:space="preserve">Komitee julgustab komisjoni </w:t>
      </w:r>
      <w:r>
        <w:rPr>
          <w:b/>
        </w:rPr>
        <w:t>hindama võimalust laiendada Euroopa Prokuratuuri jurisdiktsiooni keskkonnakuritegudele</w:t>
      </w:r>
      <w:r>
        <w:t>, luues seeläbi rohelise Euroopa Prokuratuuri, mis suudaks toetada võitlust selliste keskkonnakuritegude vastu, millel on teadaolevalt seos organiseeritud kuritegevusega.</w:t>
      </w:r>
    </w:p>
    <w:p w:rsidR="00D630B8" w:rsidP="00C554BB" w:rsidRDefault="00D630B8" w14:paraId="765C175D" w14:textId="26EDA4A2">
      <w:pPr>
        <w:numPr>
          <w:ilvl w:val="0"/>
          <w:numId w:val="3"/>
        </w:numPr>
        <w:ind w:left="357" w:hanging="357"/>
        <w:contextualSpacing/>
      </w:pPr>
      <w:r>
        <w:t xml:space="preserve">Komitee rõhutab vajadust </w:t>
      </w:r>
      <w:r>
        <w:rPr>
          <w:b/>
        </w:rPr>
        <w:t>tugevdada täitmise tagamise ahelat ja rakendada Euroopa keskkonnaalast kriminaalõigust</w:t>
      </w:r>
      <w:r>
        <w:t>. Komitee kordab oma teabearuandes „Keskkonnakuritegude direktiivi hindamine“ (NAT/767)</w:t>
      </w:r>
      <w:r w:rsidRPr="00D630B8">
        <w:rPr>
          <w:vertAlign w:val="superscript"/>
          <w:lang w:val="en-US"/>
        </w:rPr>
        <w:footnoteReference w:id="4"/>
      </w:r>
      <w:r>
        <w:t xml:space="preserve"> esitatud soovitust ELi liikmesriikidele panna ametisse keskkonnakuritegudele spetsialiseerunud politseijõud, prokurörid, kohtunikud ja kohtud. Komitee arvates saab keskkonnakuritegude direktiiv olla tõhus ainult siis, kui sellega kaasnevad piisavad ressursid ja koolitus liikmesriikide tasandil.</w:t>
      </w:r>
    </w:p>
    <w:p w:rsidRPr="009B70E7" w:rsidR="00D630B8" w:rsidP="00C554BB" w:rsidRDefault="00D630B8" w14:paraId="45F94CA3"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6"/>
        <w:gridCol w:w="5670"/>
      </w:tblGrid>
      <w:tr w:rsidRPr="009B70E7" w:rsidR="00C554BB" w:rsidTr="00485A15" w14:paraId="57FDA8E4" w14:textId="77777777">
        <w:tc>
          <w:tcPr>
            <w:tcW w:w="1526" w:type="dxa"/>
          </w:tcPr>
          <w:p w:rsidRPr="009B70E7" w:rsidR="00C554BB" w:rsidP="001513FD" w:rsidRDefault="00C554BB" w14:paraId="07FDDAD1" w14:textId="77777777">
            <w:pPr>
              <w:pStyle w:val="ListParagraph"/>
              <w:ind w:left="0"/>
              <w:rPr>
                <w:i/>
              </w:rPr>
            </w:pPr>
            <w:r>
              <w:rPr>
                <w:b/>
                <w:i/>
              </w:rPr>
              <w:t>Kontaktisik:</w:t>
            </w:r>
          </w:p>
        </w:tc>
        <w:tc>
          <w:tcPr>
            <w:tcW w:w="5670" w:type="dxa"/>
          </w:tcPr>
          <w:p w:rsidRPr="009B70E7" w:rsidR="00C554BB" w:rsidP="001513FD" w:rsidRDefault="004646AF" w14:paraId="30C02FFC" w14:textId="77777777">
            <w:pPr>
              <w:pStyle w:val="ListParagraph"/>
              <w:ind w:left="0"/>
              <w:rPr>
                <w:i/>
              </w:rPr>
            </w:pPr>
            <w:r>
              <w:rPr>
                <w:i/>
              </w:rPr>
              <w:t xml:space="preserve">Anna </w:t>
            </w:r>
            <w:proofErr w:type="spellStart"/>
            <w:r>
              <w:rPr>
                <w:i/>
              </w:rPr>
              <w:t>Cameron</w:t>
            </w:r>
            <w:proofErr w:type="spellEnd"/>
          </w:p>
        </w:tc>
      </w:tr>
      <w:tr w:rsidRPr="009B70E7" w:rsidR="00C554BB" w:rsidTr="00485A15" w14:paraId="7BB8B141" w14:textId="77777777">
        <w:tc>
          <w:tcPr>
            <w:tcW w:w="1526" w:type="dxa"/>
          </w:tcPr>
          <w:p w:rsidRPr="009B70E7" w:rsidR="00C554BB" w:rsidP="001513FD" w:rsidRDefault="00C554BB" w14:paraId="39452492" w14:textId="77777777">
            <w:pPr>
              <w:pStyle w:val="ListParagraph"/>
              <w:ind w:left="601"/>
              <w:rPr>
                <w:i/>
              </w:rPr>
            </w:pPr>
            <w:r>
              <w:rPr>
                <w:i/>
              </w:rPr>
              <w:t>Tel:</w:t>
            </w:r>
          </w:p>
        </w:tc>
        <w:tc>
          <w:tcPr>
            <w:tcW w:w="5670" w:type="dxa"/>
          </w:tcPr>
          <w:p w:rsidRPr="009B70E7" w:rsidR="00C554BB" w:rsidP="001513FD" w:rsidRDefault="004646AF" w14:paraId="2C98C48A" w14:textId="77777777">
            <w:pPr>
              <w:pStyle w:val="ListParagraph"/>
              <w:ind w:left="0"/>
              <w:rPr>
                <w:i/>
              </w:rPr>
            </w:pPr>
            <w:r>
              <w:rPr>
                <w:i/>
              </w:rPr>
              <w:t>00 32 2 546 82 28</w:t>
            </w:r>
          </w:p>
        </w:tc>
      </w:tr>
      <w:tr w:rsidRPr="009B70E7" w:rsidR="00C554BB" w:rsidTr="00485A15" w14:paraId="03D7EFFB" w14:textId="77777777">
        <w:tc>
          <w:tcPr>
            <w:tcW w:w="1526" w:type="dxa"/>
          </w:tcPr>
          <w:p w:rsidRPr="009B70E7" w:rsidR="00C554BB" w:rsidP="001513FD" w:rsidRDefault="00C554BB" w14:paraId="7775039F" w14:textId="77777777">
            <w:pPr>
              <w:pStyle w:val="ListParagraph"/>
              <w:ind w:left="601"/>
              <w:rPr>
                <w:i/>
              </w:rPr>
            </w:pPr>
            <w:r>
              <w:rPr>
                <w:i/>
              </w:rPr>
              <w:t>E-post:</w:t>
            </w:r>
          </w:p>
        </w:tc>
        <w:tc>
          <w:tcPr>
            <w:tcW w:w="5670" w:type="dxa"/>
          </w:tcPr>
          <w:p w:rsidRPr="009B70E7" w:rsidR="00C554BB" w:rsidP="001513FD" w:rsidRDefault="009F3BF8" w14:paraId="5F18D216" w14:textId="77777777">
            <w:pPr>
              <w:pStyle w:val="ListParagraph"/>
              <w:ind w:left="0"/>
              <w:rPr>
                <w:i/>
              </w:rPr>
            </w:pPr>
            <w:hyperlink w:history="1" r:id="rId41">
              <w:r w:rsidR="00A10A98">
                <w:rPr>
                  <w:rStyle w:val="Hyperlink"/>
                  <w:i/>
                </w:rPr>
                <w:t>Anna.Cameron@eesc.europa.eu</w:t>
              </w:r>
            </w:hyperlink>
          </w:p>
          <w:p w:rsidRPr="009B70E7" w:rsidR="00C554BB" w:rsidP="001513FD" w:rsidRDefault="00C554BB" w14:paraId="5640826A" w14:textId="77777777">
            <w:pPr>
              <w:pStyle w:val="ListParagraph"/>
              <w:ind w:left="0"/>
              <w:rPr>
                <w:i/>
              </w:rPr>
            </w:pPr>
          </w:p>
        </w:tc>
      </w:tr>
      <w:tr w:rsidRPr="009B70E7" w:rsidR="004646AF" w:rsidTr="00485A15" w14:paraId="40DEF21B" w14:textId="77777777">
        <w:tc>
          <w:tcPr>
            <w:tcW w:w="1526" w:type="dxa"/>
          </w:tcPr>
          <w:p w:rsidRPr="009B70E7" w:rsidR="004646AF" w:rsidP="0053502B" w:rsidRDefault="004646AF" w14:paraId="0E1E3100" w14:textId="77777777">
            <w:pPr>
              <w:pStyle w:val="ListParagraph"/>
              <w:ind w:left="0"/>
              <w:rPr>
                <w:i/>
              </w:rPr>
            </w:pPr>
          </w:p>
        </w:tc>
        <w:tc>
          <w:tcPr>
            <w:tcW w:w="5670" w:type="dxa"/>
          </w:tcPr>
          <w:p w:rsidRPr="009B70E7" w:rsidR="004646AF" w:rsidP="0053502B" w:rsidRDefault="004646AF" w14:paraId="374A850C" w14:textId="77777777">
            <w:pPr>
              <w:pStyle w:val="ListParagraph"/>
              <w:ind w:left="0"/>
              <w:rPr>
                <w:i/>
              </w:rPr>
            </w:pPr>
            <w:r>
              <w:rPr>
                <w:i/>
              </w:rPr>
              <w:t xml:space="preserve">Caroline </w:t>
            </w:r>
            <w:proofErr w:type="spellStart"/>
            <w:r>
              <w:rPr>
                <w:i/>
              </w:rPr>
              <w:t>Verhelst</w:t>
            </w:r>
            <w:proofErr w:type="spellEnd"/>
          </w:p>
        </w:tc>
      </w:tr>
      <w:tr w:rsidRPr="009B70E7" w:rsidR="004646AF" w:rsidTr="00485A15" w14:paraId="0E6B99D0" w14:textId="77777777">
        <w:tc>
          <w:tcPr>
            <w:tcW w:w="1526" w:type="dxa"/>
          </w:tcPr>
          <w:p w:rsidRPr="009B70E7" w:rsidR="004646AF" w:rsidP="0053502B" w:rsidRDefault="004646AF" w14:paraId="43FAB9FE" w14:textId="77777777">
            <w:pPr>
              <w:pStyle w:val="ListParagraph"/>
              <w:ind w:left="601"/>
              <w:rPr>
                <w:i/>
              </w:rPr>
            </w:pPr>
            <w:r>
              <w:rPr>
                <w:i/>
              </w:rPr>
              <w:t>Tel:</w:t>
            </w:r>
          </w:p>
        </w:tc>
        <w:tc>
          <w:tcPr>
            <w:tcW w:w="5670" w:type="dxa"/>
          </w:tcPr>
          <w:p w:rsidRPr="009B70E7" w:rsidR="004646AF" w:rsidP="0053502B" w:rsidRDefault="004646AF" w14:paraId="04BE2A5B" w14:textId="77777777">
            <w:pPr>
              <w:pStyle w:val="ListParagraph"/>
              <w:ind w:left="0"/>
              <w:rPr>
                <w:i/>
              </w:rPr>
            </w:pPr>
            <w:r>
              <w:rPr>
                <w:i/>
              </w:rPr>
              <w:t>00 32 2 546 94 97</w:t>
            </w:r>
          </w:p>
        </w:tc>
      </w:tr>
      <w:tr w:rsidRPr="009B70E7" w:rsidR="004646AF" w:rsidTr="00485A15" w14:paraId="0A6E91BA" w14:textId="77777777">
        <w:tc>
          <w:tcPr>
            <w:tcW w:w="1526" w:type="dxa"/>
          </w:tcPr>
          <w:p w:rsidRPr="009B70E7" w:rsidR="004646AF" w:rsidP="0053502B" w:rsidRDefault="004646AF" w14:paraId="50F86F3E" w14:textId="77777777">
            <w:pPr>
              <w:pStyle w:val="ListParagraph"/>
              <w:ind w:left="601"/>
              <w:rPr>
                <w:i/>
              </w:rPr>
            </w:pPr>
            <w:r>
              <w:rPr>
                <w:i/>
              </w:rPr>
              <w:t>E-post:</w:t>
            </w:r>
          </w:p>
        </w:tc>
        <w:tc>
          <w:tcPr>
            <w:tcW w:w="5670" w:type="dxa"/>
          </w:tcPr>
          <w:p w:rsidRPr="009B70E7" w:rsidR="004646AF" w:rsidP="00B34E93" w:rsidRDefault="009F3BF8" w14:paraId="65D07D94" w14:textId="77777777">
            <w:pPr>
              <w:pStyle w:val="ListParagraph"/>
              <w:ind w:left="0"/>
              <w:rPr>
                <w:i/>
              </w:rPr>
            </w:pPr>
            <w:hyperlink w:history="1" r:id="rId42">
              <w:r w:rsidR="00A10A98">
                <w:rPr>
                  <w:rStyle w:val="Hyperlink"/>
                  <w:i/>
                </w:rPr>
                <w:t>Caroline.Verhelst@eesc.europa.eu</w:t>
              </w:r>
            </w:hyperlink>
          </w:p>
        </w:tc>
      </w:tr>
    </w:tbl>
    <w:p w:rsidRPr="00A10A98" w:rsidR="00163106" w:rsidP="0018231C" w:rsidRDefault="00163106" w14:paraId="4ED942D1" w14:textId="5E464262">
      <w:pPr>
        <w:spacing w:after="160" w:line="240" w:lineRule="auto"/>
        <w:jc w:val="left"/>
        <w:rPr>
          <w:rFonts w:ascii="Helvetica Neue" w:hAnsi="Helvetica Neue" w:cs="Helvetica"/>
          <w:sz w:val="28"/>
          <w:szCs w:val="16"/>
        </w:rPr>
      </w:pPr>
    </w:p>
    <w:p w:rsidRPr="00A10A98" w:rsidR="00A10A98" w:rsidP="0018231C" w:rsidRDefault="00A10A98" w14:paraId="486DA4DC" w14:textId="77777777">
      <w:pPr>
        <w:spacing w:after="160" w:line="240" w:lineRule="auto"/>
        <w:jc w:val="left"/>
        <w:rPr>
          <w:rFonts w:ascii="Helvetica Neue" w:hAnsi="Helvetica Neue" w:cs="Helvetica"/>
          <w:sz w:val="28"/>
          <w:szCs w:val="16"/>
        </w:rPr>
      </w:pPr>
    </w:p>
    <w:p w:rsidRPr="00584D91" w:rsidR="00584D91" w:rsidP="00584D91" w:rsidRDefault="002B09A7" w14:paraId="7FE5393E" w14:textId="474A4B7C">
      <w:pPr>
        <w:pStyle w:val="ListParagraph"/>
        <w:keepNext/>
        <w:numPr>
          <w:ilvl w:val="0"/>
          <w:numId w:val="2"/>
        </w:numPr>
        <w:ind w:left="567" w:hanging="567"/>
        <w:rPr>
          <w:b/>
          <w:i/>
          <w:sz w:val="28"/>
          <w:szCs w:val="28"/>
        </w:rPr>
      </w:pPr>
      <w:r>
        <w:rPr>
          <w:b/>
          <w:i/>
          <w:sz w:val="28"/>
        </w:rPr>
        <w:t>Loode-Atlandi Kalandusorganisatsiooni kaitse- ja rakendusmeetmed</w:t>
      </w:r>
    </w:p>
    <w:p w:rsidRPr="00584D91" w:rsidR="00584D91" w:rsidP="00584D91" w:rsidRDefault="00584D91" w14:paraId="17D20041" w14:textId="77777777">
      <w:pPr>
        <w:pStyle w:val="ListParagraph"/>
        <w:keepNext/>
        <w:ind w:left="0"/>
        <w:rPr>
          <w:lang w:val="fr-BE"/>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584D91" w:rsidR="00584D91" w:rsidTr="00BC41D9" w14:paraId="4F018F95" w14:textId="77777777">
        <w:tc>
          <w:tcPr>
            <w:tcW w:w="1701" w:type="dxa"/>
          </w:tcPr>
          <w:p w:rsidRPr="009B70E7" w:rsidR="00584D91" w:rsidP="00BC41D9" w:rsidRDefault="00584D91" w14:paraId="6E60737C" w14:textId="77777777">
            <w:pPr>
              <w:pStyle w:val="ListParagraph"/>
              <w:keepNext/>
              <w:ind w:left="0"/>
              <w:rPr>
                <w:b/>
              </w:rPr>
            </w:pPr>
            <w:r>
              <w:rPr>
                <w:b/>
              </w:rPr>
              <w:t>Raportöör:</w:t>
            </w:r>
          </w:p>
        </w:tc>
        <w:tc>
          <w:tcPr>
            <w:tcW w:w="5387" w:type="dxa"/>
          </w:tcPr>
          <w:p w:rsidRPr="00584D91" w:rsidR="00584D91" w:rsidP="00BC41D9" w:rsidRDefault="00584D91" w14:paraId="053B4CE5" w14:textId="77777777">
            <w:pPr>
              <w:pStyle w:val="ListParagraph"/>
              <w:keepNext/>
              <w:ind w:left="-106"/>
            </w:pPr>
            <w:r>
              <w:t xml:space="preserve">Francisco </w:t>
            </w:r>
            <w:proofErr w:type="spellStart"/>
            <w:r>
              <w:t>Javier</w:t>
            </w:r>
            <w:proofErr w:type="spellEnd"/>
            <w:r>
              <w:t xml:space="preserve"> </w:t>
            </w:r>
            <w:proofErr w:type="spellStart"/>
            <w:r>
              <w:t>Garat</w:t>
            </w:r>
            <w:proofErr w:type="spellEnd"/>
            <w:r>
              <w:t xml:space="preserve"> </w:t>
            </w:r>
            <w:proofErr w:type="spellStart"/>
            <w:r>
              <w:t>Perez</w:t>
            </w:r>
            <w:proofErr w:type="spellEnd"/>
            <w:r>
              <w:t xml:space="preserve"> (Euroopa mitmekesisuse rühm – ES)</w:t>
            </w:r>
          </w:p>
        </w:tc>
      </w:tr>
      <w:tr w:rsidRPr="00584D91" w:rsidR="00584D91" w:rsidTr="00BC41D9" w14:paraId="27B488B6" w14:textId="77777777">
        <w:tc>
          <w:tcPr>
            <w:tcW w:w="1701" w:type="dxa"/>
          </w:tcPr>
          <w:p w:rsidRPr="00584D91" w:rsidR="00584D91" w:rsidP="00BC41D9" w:rsidRDefault="00584D91" w14:paraId="09EE2F48" w14:textId="77777777">
            <w:pPr>
              <w:pStyle w:val="ListParagraph"/>
              <w:keepNext/>
              <w:ind w:left="0"/>
              <w:rPr>
                <w:b/>
                <w:lang w:val="de-DE"/>
              </w:rPr>
            </w:pPr>
          </w:p>
        </w:tc>
        <w:tc>
          <w:tcPr>
            <w:tcW w:w="5387" w:type="dxa"/>
          </w:tcPr>
          <w:p w:rsidRPr="00584D91" w:rsidR="00584D91" w:rsidP="00BC41D9" w:rsidRDefault="00584D91" w14:paraId="1198A311" w14:textId="77777777">
            <w:pPr>
              <w:pStyle w:val="ListParagraph"/>
              <w:keepNext/>
              <w:ind w:left="-106"/>
              <w:rPr>
                <w:lang w:val="de-DE"/>
              </w:rPr>
            </w:pPr>
          </w:p>
        </w:tc>
      </w:tr>
      <w:tr w:rsidRPr="009B70E7" w:rsidR="00584D91" w:rsidTr="00BC41D9" w14:paraId="34311DF7" w14:textId="77777777">
        <w:tc>
          <w:tcPr>
            <w:tcW w:w="1701" w:type="dxa"/>
          </w:tcPr>
          <w:p w:rsidRPr="007B231B" w:rsidR="00584D91" w:rsidP="00BC41D9" w:rsidRDefault="00584D91" w14:paraId="53ED772C" w14:textId="77777777">
            <w:pPr>
              <w:pStyle w:val="ListParagraph"/>
              <w:keepNext/>
              <w:ind w:left="0"/>
              <w:rPr>
                <w:b/>
              </w:rPr>
            </w:pPr>
            <w:r>
              <w:rPr>
                <w:b/>
              </w:rPr>
              <w:t>Viide:</w:t>
            </w:r>
          </w:p>
        </w:tc>
        <w:tc>
          <w:tcPr>
            <w:tcW w:w="5387" w:type="dxa"/>
          </w:tcPr>
          <w:p w:rsidRPr="00163106" w:rsidR="00584D91" w:rsidP="00BC41D9" w:rsidRDefault="00584D91" w14:paraId="5801B0A5" w14:textId="77777777">
            <w:pPr>
              <w:pStyle w:val="ListParagraph"/>
              <w:keepNext/>
              <w:ind w:left="-106"/>
              <w:rPr>
                <w:iCs/>
                <w:color w:val="000000"/>
              </w:rPr>
            </w:pPr>
            <w:r>
              <w:rPr>
                <w:color w:val="000000"/>
              </w:rPr>
              <w:t xml:space="preserve">COM(2022) 51 </w:t>
            </w:r>
            <w:proofErr w:type="spellStart"/>
            <w:r>
              <w:rPr>
                <w:color w:val="000000"/>
              </w:rPr>
              <w:t>final</w:t>
            </w:r>
            <w:proofErr w:type="spellEnd"/>
          </w:p>
          <w:p w:rsidRPr="007B231B" w:rsidR="00584D91" w:rsidP="00BC41D9" w:rsidRDefault="002B09A7" w14:paraId="53E285BA" w14:textId="22A5511B">
            <w:pPr>
              <w:pStyle w:val="ListParagraph"/>
              <w:keepNext/>
              <w:ind w:left="-106"/>
            </w:pPr>
            <w:r>
              <w:t>EESC-2022-01131-00-00-AC</w:t>
            </w:r>
          </w:p>
        </w:tc>
      </w:tr>
    </w:tbl>
    <w:p w:rsidRPr="009B70E7" w:rsidR="00584D91" w:rsidP="00584D91" w:rsidRDefault="00584D91" w14:paraId="5B576E10" w14:textId="77777777">
      <w:pPr>
        <w:pStyle w:val="ListParagraph"/>
        <w:keepNext/>
        <w:ind w:left="567"/>
      </w:pPr>
    </w:p>
    <w:p w:rsidR="00584D91" w:rsidP="00584D91" w:rsidRDefault="00584D91" w14:paraId="442633C7" w14:textId="77777777">
      <w:pPr>
        <w:pStyle w:val="ListParagraph"/>
        <w:keepNext/>
        <w:ind w:left="0"/>
        <w:rPr>
          <w:b/>
        </w:rPr>
      </w:pPr>
      <w:r>
        <w:rPr>
          <w:b/>
        </w:rPr>
        <w:t>Põhipunktid</w:t>
      </w:r>
    </w:p>
    <w:p w:rsidRPr="009B70E7" w:rsidR="00584D91" w:rsidP="00584D91" w:rsidRDefault="00584D91" w14:paraId="089D3C94" w14:textId="77777777">
      <w:pPr>
        <w:ind w:left="357"/>
        <w:contextualSpacing/>
      </w:pPr>
    </w:p>
    <w:p w:rsidR="00584D91" w:rsidP="00584D91" w:rsidRDefault="00584D91" w14:paraId="1329A0BB" w14:textId="77777777">
      <w:r>
        <w:lastRenderedPageBreak/>
        <w:t xml:space="preserve">Komitee on seisukohal, et Loode-Atlandi Kalandusorganisatsiooni vastu võetud kaitse- ja rakendusmeetmete </w:t>
      </w:r>
      <w:proofErr w:type="spellStart"/>
      <w:r>
        <w:t>ülevõtmine</w:t>
      </w:r>
      <w:proofErr w:type="spellEnd"/>
      <w:r>
        <w:t xml:space="preserve"> ELi õigusesse on vajalik, et saavutada nende meetmete ühetaoline ja tõhus kohaldamine liidus. Siiski leiab komitee, et kõnealuses ettepanekus ei nähta ette paindlikku mehhanismi Loode-Atlandi Kalandusorganisatsioonis vastu võetud eeskirjade </w:t>
      </w:r>
      <w:proofErr w:type="spellStart"/>
      <w:r>
        <w:t>ülevõtmiseks</w:t>
      </w:r>
      <w:proofErr w:type="spellEnd"/>
      <w:r>
        <w:t xml:space="preserve"> ning et vajadus neid igal aastal ajakohastada ei ole lahendatud. Komitee pooldab paindlikumat ja lihtsamat mehhanismi ning teeb seetõttu ettepaneku võtta vastu määrus, mis sisaldaks ühte artiklit, milles sätestatakse, et EL peab kohaldama Loode-Atlandi Kalandusorganisatsiooni vastu võetud eeskirju oma laevastiku suhtes.</w:t>
      </w:r>
    </w:p>
    <w:p w:rsidRPr="00584D91" w:rsidR="00584D91" w:rsidP="00584D91" w:rsidRDefault="00584D91" w14:paraId="3F07EACB" w14:textId="77777777">
      <w:pPr>
        <w:rPr>
          <w:lang w:val="fr-BE"/>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108"/>
        <w:gridCol w:w="5562"/>
        <w:gridCol w:w="108"/>
      </w:tblGrid>
      <w:tr w:rsidRPr="009B70E7" w:rsidR="00584D91" w:rsidTr="00BC41D9" w14:paraId="4DE231B1" w14:textId="77777777">
        <w:trPr>
          <w:gridAfter w:val="1"/>
          <w:wAfter w:w="108" w:type="dxa"/>
        </w:trPr>
        <w:tc>
          <w:tcPr>
            <w:tcW w:w="1418" w:type="dxa"/>
          </w:tcPr>
          <w:p w:rsidRPr="009B70E7" w:rsidR="00584D91" w:rsidP="00BC41D9" w:rsidRDefault="00584D91" w14:paraId="2DC744D0" w14:textId="77777777">
            <w:pPr>
              <w:pStyle w:val="ListParagraph"/>
              <w:ind w:left="0"/>
              <w:rPr>
                <w:i/>
              </w:rPr>
            </w:pPr>
            <w:r>
              <w:rPr>
                <w:b/>
                <w:i/>
              </w:rPr>
              <w:t>Kontaktisik:</w:t>
            </w:r>
          </w:p>
        </w:tc>
        <w:tc>
          <w:tcPr>
            <w:tcW w:w="5670" w:type="dxa"/>
            <w:gridSpan w:val="2"/>
          </w:tcPr>
          <w:p w:rsidRPr="009B70E7" w:rsidR="00584D91" w:rsidP="00BC41D9" w:rsidRDefault="00584D91" w14:paraId="50A7BBF3" w14:textId="77777777">
            <w:pPr>
              <w:pStyle w:val="ListParagraph"/>
              <w:ind w:left="0"/>
              <w:rPr>
                <w:i/>
              </w:rPr>
            </w:pPr>
            <w:proofErr w:type="spellStart"/>
            <w:r>
              <w:rPr>
                <w:i/>
              </w:rPr>
              <w:t>Arturo</w:t>
            </w:r>
            <w:proofErr w:type="spellEnd"/>
            <w:r>
              <w:rPr>
                <w:i/>
              </w:rPr>
              <w:t xml:space="preserve"> </w:t>
            </w:r>
            <w:proofErr w:type="spellStart"/>
            <w:r>
              <w:rPr>
                <w:i/>
              </w:rPr>
              <w:t>Iniguez</w:t>
            </w:r>
            <w:proofErr w:type="spellEnd"/>
          </w:p>
        </w:tc>
      </w:tr>
      <w:tr w:rsidRPr="009B70E7" w:rsidR="00584D91" w:rsidTr="009E324D" w14:paraId="5E97B77B" w14:textId="77777777">
        <w:tc>
          <w:tcPr>
            <w:tcW w:w="1526" w:type="dxa"/>
            <w:gridSpan w:val="2"/>
          </w:tcPr>
          <w:p w:rsidRPr="009B70E7" w:rsidR="00584D91" w:rsidP="00BC41D9" w:rsidRDefault="00584D91" w14:paraId="79993A06" w14:textId="77777777">
            <w:pPr>
              <w:pStyle w:val="ListParagraph"/>
              <w:ind w:left="601"/>
              <w:rPr>
                <w:i/>
              </w:rPr>
            </w:pPr>
            <w:r>
              <w:rPr>
                <w:i/>
              </w:rPr>
              <w:t>Tel:</w:t>
            </w:r>
          </w:p>
        </w:tc>
        <w:tc>
          <w:tcPr>
            <w:tcW w:w="5670" w:type="dxa"/>
            <w:gridSpan w:val="2"/>
          </w:tcPr>
          <w:p w:rsidRPr="009B70E7" w:rsidR="00584D91" w:rsidP="00BC41D9" w:rsidRDefault="00584D91" w14:paraId="0653F983" w14:textId="77777777">
            <w:pPr>
              <w:pStyle w:val="ListParagraph"/>
              <w:ind w:left="0"/>
              <w:rPr>
                <w:i/>
              </w:rPr>
            </w:pPr>
            <w:r>
              <w:rPr>
                <w:i/>
              </w:rPr>
              <w:t>00 32 2 546 87 68</w:t>
            </w:r>
          </w:p>
        </w:tc>
      </w:tr>
      <w:tr w:rsidRPr="009B70E7" w:rsidR="00584D91" w:rsidTr="009E324D" w14:paraId="635F5A02" w14:textId="77777777">
        <w:tc>
          <w:tcPr>
            <w:tcW w:w="1526" w:type="dxa"/>
            <w:gridSpan w:val="2"/>
          </w:tcPr>
          <w:p w:rsidRPr="009B70E7" w:rsidR="00584D91" w:rsidP="00BC41D9" w:rsidRDefault="00584D91" w14:paraId="7D66DFEB" w14:textId="77777777">
            <w:pPr>
              <w:pStyle w:val="ListParagraph"/>
              <w:ind w:left="601"/>
              <w:rPr>
                <w:i/>
              </w:rPr>
            </w:pPr>
            <w:r>
              <w:rPr>
                <w:i/>
              </w:rPr>
              <w:t>E-post:</w:t>
            </w:r>
          </w:p>
        </w:tc>
        <w:tc>
          <w:tcPr>
            <w:tcW w:w="5670" w:type="dxa"/>
            <w:gridSpan w:val="2"/>
          </w:tcPr>
          <w:p w:rsidRPr="009B70E7" w:rsidR="00584D91" w:rsidP="00BC41D9" w:rsidRDefault="009F3BF8" w14:paraId="6B16C3B8" w14:textId="077164CD">
            <w:pPr>
              <w:pStyle w:val="ListParagraph"/>
              <w:ind w:left="0"/>
              <w:rPr>
                <w:i/>
              </w:rPr>
            </w:pPr>
            <w:hyperlink w:history="1" r:id="rId43">
              <w:r w:rsidR="00A10A98">
                <w:rPr>
                  <w:rStyle w:val="Hyperlink"/>
                  <w:i/>
                </w:rPr>
                <w:t>Arturo.Iniguez@eesc.europa.eu</w:t>
              </w:r>
            </w:hyperlink>
          </w:p>
        </w:tc>
      </w:tr>
    </w:tbl>
    <w:p w:rsidRPr="00A10A98" w:rsidR="00A10A98" w:rsidP="0018231C" w:rsidRDefault="00A10A98" w14:paraId="2B97AD61" w14:textId="749DE402">
      <w:pPr>
        <w:spacing w:after="160" w:line="240" w:lineRule="auto"/>
        <w:jc w:val="left"/>
        <w:rPr>
          <w:sz w:val="28"/>
          <w:szCs w:val="28"/>
        </w:rPr>
      </w:pPr>
    </w:p>
    <w:p w:rsidRPr="00A10A98" w:rsidR="00A10A98" w:rsidP="0018231C" w:rsidRDefault="00A10A98" w14:paraId="68410F05" w14:textId="77777777">
      <w:pPr>
        <w:spacing w:after="160" w:line="240" w:lineRule="auto"/>
        <w:jc w:val="left"/>
        <w:rPr>
          <w:sz w:val="28"/>
          <w:szCs w:val="28"/>
        </w:rPr>
      </w:pPr>
    </w:p>
    <w:p w:rsidRPr="00584D91" w:rsidR="00584D91" w:rsidP="00584D91" w:rsidRDefault="00584D91" w14:paraId="79240790" w14:textId="77777777">
      <w:pPr>
        <w:pStyle w:val="ListParagraph"/>
        <w:keepNext/>
        <w:numPr>
          <w:ilvl w:val="0"/>
          <w:numId w:val="2"/>
        </w:numPr>
        <w:ind w:left="567" w:hanging="567"/>
        <w:rPr>
          <w:b/>
          <w:i/>
          <w:sz w:val="28"/>
          <w:szCs w:val="28"/>
        </w:rPr>
      </w:pPr>
      <w:r>
        <w:rPr>
          <w:b/>
          <w:i/>
          <w:sz w:val="28"/>
        </w:rPr>
        <w:t>Veterinaarravimite pakendamine ja märgistamine – üleminekueeskirjad</w:t>
      </w:r>
    </w:p>
    <w:p w:rsidRPr="00584D91" w:rsidR="00584D91" w:rsidP="00584D91" w:rsidRDefault="00584D91" w14:paraId="76430C55" w14:textId="77777777">
      <w:pPr>
        <w:pStyle w:val="ListParagraph"/>
        <w:keepNext/>
        <w:ind w:left="0"/>
        <w:rPr>
          <w:b/>
        </w:rPr>
      </w:pPr>
    </w:p>
    <w:p w:rsidR="00584D91" w:rsidP="00584D91" w:rsidRDefault="00584D91" w14:paraId="053CFDD0" w14:textId="3A9908B8">
      <w:pPr>
        <w:pStyle w:val="ListParagraph"/>
        <w:keepNext/>
        <w:ind w:left="0"/>
        <w:rPr>
          <w:b/>
        </w:rPr>
      </w:pPr>
      <w:r>
        <w:rPr>
          <w:b/>
        </w:rPr>
        <w:t>C-kategooria arvamus</w:t>
      </w:r>
    </w:p>
    <w:p w:rsidRPr="00584D91" w:rsidR="00584D91" w:rsidP="00584D91" w:rsidRDefault="00584D91" w14:paraId="0FE1BB74" w14:textId="77777777">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584D91" w:rsidTr="00BC41D9" w14:paraId="0BD74EE0" w14:textId="77777777">
        <w:tc>
          <w:tcPr>
            <w:tcW w:w="1701" w:type="dxa"/>
          </w:tcPr>
          <w:p w:rsidRPr="007B231B" w:rsidR="00584D91" w:rsidP="00BC41D9" w:rsidRDefault="00584D91" w14:paraId="61E10F08" w14:textId="77777777">
            <w:pPr>
              <w:pStyle w:val="ListParagraph"/>
              <w:keepNext/>
              <w:ind w:left="0"/>
              <w:rPr>
                <w:b/>
              </w:rPr>
            </w:pPr>
            <w:r>
              <w:rPr>
                <w:b/>
              </w:rPr>
              <w:t>Viide:</w:t>
            </w:r>
          </w:p>
        </w:tc>
        <w:tc>
          <w:tcPr>
            <w:tcW w:w="5387" w:type="dxa"/>
          </w:tcPr>
          <w:p w:rsidRPr="00163106" w:rsidR="00584D91" w:rsidP="00BC41D9" w:rsidRDefault="00584D91" w14:paraId="120A8119" w14:textId="77777777">
            <w:pPr>
              <w:pStyle w:val="ListParagraph"/>
              <w:keepNext/>
              <w:ind w:left="-106"/>
              <w:rPr>
                <w:iCs/>
                <w:color w:val="000000"/>
              </w:rPr>
            </w:pPr>
            <w:r>
              <w:rPr>
                <w:color w:val="000000"/>
              </w:rPr>
              <w:t xml:space="preserve">COM(2022) 76 </w:t>
            </w:r>
            <w:proofErr w:type="spellStart"/>
            <w:r>
              <w:rPr>
                <w:color w:val="000000"/>
              </w:rPr>
              <w:t>final</w:t>
            </w:r>
            <w:proofErr w:type="spellEnd"/>
          </w:p>
          <w:p w:rsidRPr="007B231B" w:rsidR="00584D91" w:rsidP="00BC41D9" w:rsidRDefault="002B09A7" w14:paraId="380751BB" w14:textId="3DA92869">
            <w:pPr>
              <w:pStyle w:val="ListParagraph"/>
              <w:keepNext/>
              <w:ind w:left="-106"/>
            </w:pPr>
            <w:r>
              <w:t>EESC-2022-01391-00-00-AC</w:t>
            </w:r>
          </w:p>
        </w:tc>
      </w:tr>
    </w:tbl>
    <w:p w:rsidRPr="009B70E7" w:rsidR="00584D91" w:rsidP="00584D91" w:rsidRDefault="00584D91" w14:paraId="5DF995FB" w14:textId="77777777">
      <w:pPr>
        <w:pStyle w:val="ListParagraph"/>
        <w:keepNext/>
        <w:ind w:left="567"/>
      </w:pPr>
    </w:p>
    <w:p w:rsidR="00584D91" w:rsidP="00584D91" w:rsidRDefault="006025C9" w14:paraId="4AFB9746" w14:textId="77777777">
      <w:pPr>
        <w:pStyle w:val="ListParagraph"/>
        <w:keepNext/>
        <w:ind w:left="0"/>
        <w:rPr>
          <w:b/>
        </w:rPr>
      </w:pPr>
      <w:r>
        <w:t>Kuna komitee nõustub komisjoni ettepaneku sisuga ega soovi teha selle kohta ühtegi märkust, otsustas komitee esitada kõnealuse ettepaneku kohta pooldava arvamuse.</w:t>
      </w:r>
    </w:p>
    <w:p w:rsidRPr="006025C9" w:rsidR="00584D91" w:rsidP="00584D91" w:rsidRDefault="00584D91" w14:paraId="30E73125" w14:textId="77777777">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108"/>
        <w:gridCol w:w="5562"/>
        <w:gridCol w:w="108"/>
      </w:tblGrid>
      <w:tr w:rsidRPr="009B70E7" w:rsidR="00584D91" w:rsidTr="00BC41D9" w14:paraId="635D6BE8" w14:textId="77777777">
        <w:trPr>
          <w:gridAfter w:val="1"/>
          <w:wAfter w:w="108" w:type="dxa"/>
        </w:trPr>
        <w:tc>
          <w:tcPr>
            <w:tcW w:w="1418" w:type="dxa"/>
          </w:tcPr>
          <w:p w:rsidRPr="009B70E7" w:rsidR="00584D91" w:rsidP="00BC41D9" w:rsidRDefault="00584D91" w14:paraId="305534AE" w14:textId="77777777">
            <w:pPr>
              <w:pStyle w:val="ListParagraph"/>
              <w:ind w:left="0"/>
              <w:rPr>
                <w:i/>
              </w:rPr>
            </w:pPr>
            <w:r>
              <w:rPr>
                <w:b/>
                <w:i/>
              </w:rPr>
              <w:t>Kontaktisik:</w:t>
            </w:r>
          </w:p>
        </w:tc>
        <w:tc>
          <w:tcPr>
            <w:tcW w:w="5670" w:type="dxa"/>
            <w:gridSpan w:val="2"/>
          </w:tcPr>
          <w:p w:rsidRPr="009B70E7" w:rsidR="00584D91" w:rsidP="00990632" w:rsidRDefault="00584D91" w14:paraId="4FD2C1B0" w14:textId="77777777">
            <w:pPr>
              <w:pStyle w:val="ListParagraph"/>
              <w:ind w:left="140"/>
              <w:rPr>
                <w:i/>
              </w:rPr>
            </w:pPr>
            <w:proofErr w:type="spellStart"/>
            <w:r>
              <w:rPr>
                <w:i/>
              </w:rPr>
              <w:t>Arturo</w:t>
            </w:r>
            <w:proofErr w:type="spellEnd"/>
            <w:r>
              <w:rPr>
                <w:i/>
              </w:rPr>
              <w:t xml:space="preserve"> </w:t>
            </w:r>
            <w:proofErr w:type="spellStart"/>
            <w:r>
              <w:rPr>
                <w:i/>
              </w:rPr>
              <w:t>Iniguez</w:t>
            </w:r>
            <w:proofErr w:type="spellEnd"/>
          </w:p>
        </w:tc>
      </w:tr>
      <w:tr w:rsidRPr="009B70E7" w:rsidR="00584D91" w:rsidTr="00990632" w14:paraId="2EE0BEAB" w14:textId="77777777">
        <w:tc>
          <w:tcPr>
            <w:tcW w:w="1526" w:type="dxa"/>
            <w:gridSpan w:val="2"/>
          </w:tcPr>
          <w:p w:rsidRPr="009B70E7" w:rsidR="00584D91" w:rsidP="00BC41D9" w:rsidRDefault="00584D91" w14:paraId="12017D7F" w14:textId="77777777">
            <w:pPr>
              <w:pStyle w:val="ListParagraph"/>
              <w:ind w:left="601"/>
              <w:rPr>
                <w:i/>
              </w:rPr>
            </w:pPr>
            <w:r>
              <w:rPr>
                <w:i/>
              </w:rPr>
              <w:t>Tel:</w:t>
            </w:r>
          </w:p>
        </w:tc>
        <w:tc>
          <w:tcPr>
            <w:tcW w:w="5670" w:type="dxa"/>
            <w:gridSpan w:val="2"/>
          </w:tcPr>
          <w:p w:rsidRPr="009B70E7" w:rsidR="00584D91" w:rsidP="00BC41D9" w:rsidRDefault="00584D91" w14:paraId="5E383F49" w14:textId="77777777">
            <w:pPr>
              <w:pStyle w:val="ListParagraph"/>
              <w:ind w:left="0"/>
              <w:rPr>
                <w:i/>
              </w:rPr>
            </w:pPr>
            <w:r>
              <w:rPr>
                <w:i/>
              </w:rPr>
              <w:t>00 32 2 546 87 68</w:t>
            </w:r>
          </w:p>
        </w:tc>
      </w:tr>
      <w:tr w:rsidRPr="009B70E7" w:rsidR="00584D91" w:rsidTr="00990632" w14:paraId="4024310C" w14:textId="77777777">
        <w:tc>
          <w:tcPr>
            <w:tcW w:w="1526" w:type="dxa"/>
            <w:gridSpan w:val="2"/>
          </w:tcPr>
          <w:p w:rsidRPr="009B70E7" w:rsidR="00584D91" w:rsidP="00BC41D9" w:rsidRDefault="00584D91" w14:paraId="7EFF7637" w14:textId="77777777">
            <w:pPr>
              <w:pStyle w:val="ListParagraph"/>
              <w:ind w:left="601"/>
              <w:rPr>
                <w:i/>
              </w:rPr>
            </w:pPr>
            <w:r>
              <w:rPr>
                <w:i/>
              </w:rPr>
              <w:t>E-post:</w:t>
            </w:r>
          </w:p>
        </w:tc>
        <w:tc>
          <w:tcPr>
            <w:tcW w:w="5670" w:type="dxa"/>
            <w:gridSpan w:val="2"/>
          </w:tcPr>
          <w:p w:rsidR="00584D91" w:rsidP="00BC41D9" w:rsidRDefault="009F3BF8" w14:paraId="296722DA" w14:textId="77777777">
            <w:pPr>
              <w:pStyle w:val="ListParagraph"/>
              <w:ind w:left="0"/>
              <w:rPr>
                <w:i/>
              </w:rPr>
            </w:pPr>
            <w:hyperlink w:history="1" r:id="rId44">
              <w:r w:rsidR="00A10A98">
                <w:rPr>
                  <w:rStyle w:val="Hyperlink"/>
                  <w:i/>
                </w:rPr>
                <w:t>Arturo.Iniguez@eesc.europa.eu</w:t>
              </w:r>
            </w:hyperlink>
          </w:p>
          <w:p w:rsidRPr="009B70E7" w:rsidR="00584D91" w:rsidP="00BC41D9" w:rsidRDefault="00584D91" w14:paraId="74B0DD3C" w14:textId="77777777">
            <w:pPr>
              <w:pStyle w:val="ListParagraph"/>
              <w:ind w:left="0"/>
              <w:rPr>
                <w:i/>
              </w:rPr>
            </w:pPr>
          </w:p>
        </w:tc>
      </w:tr>
    </w:tbl>
    <w:p w:rsidRPr="00A10A98" w:rsidR="00A10A98" w:rsidP="00A10A98" w:rsidRDefault="00A10A98" w14:paraId="30E42F82" w14:textId="77777777">
      <w:pPr>
        <w:pStyle w:val="ListParagraph"/>
        <w:ind w:left="567"/>
        <w:rPr>
          <w:b/>
          <w:i/>
          <w:sz w:val="28"/>
          <w:szCs w:val="28"/>
          <w:lang w:val="en-US"/>
        </w:rPr>
      </w:pPr>
    </w:p>
    <w:p w:rsidRPr="00A10A98" w:rsidR="00A10A98" w:rsidP="00A10A98" w:rsidRDefault="00A10A98" w14:paraId="0B911802" w14:textId="77777777">
      <w:pPr>
        <w:pStyle w:val="ListParagraph"/>
        <w:ind w:left="567"/>
        <w:rPr>
          <w:b/>
          <w:i/>
          <w:sz w:val="28"/>
          <w:szCs w:val="28"/>
          <w:lang w:val="en-US"/>
        </w:rPr>
      </w:pPr>
    </w:p>
    <w:p w:rsidRPr="00584D91" w:rsidR="006025C9" w:rsidP="006025C9" w:rsidRDefault="006025C9" w14:paraId="477A62B7" w14:textId="5F8EFD1D">
      <w:pPr>
        <w:pStyle w:val="ListParagraph"/>
        <w:keepNext/>
        <w:numPr>
          <w:ilvl w:val="0"/>
          <w:numId w:val="2"/>
        </w:numPr>
        <w:ind w:left="567" w:hanging="567"/>
        <w:rPr>
          <w:b/>
          <w:i/>
          <w:sz w:val="28"/>
          <w:szCs w:val="28"/>
        </w:rPr>
      </w:pPr>
      <w:r>
        <w:rPr>
          <w:b/>
          <w:i/>
          <w:sz w:val="28"/>
        </w:rPr>
        <w:t>Boliivias toodetud seemne samaväärsus</w:t>
      </w:r>
    </w:p>
    <w:p w:rsidRPr="00584D91" w:rsidR="006025C9" w:rsidP="006025C9" w:rsidRDefault="006025C9" w14:paraId="3D29D9A7" w14:textId="77777777">
      <w:pPr>
        <w:pStyle w:val="ListParagraph"/>
        <w:keepNext/>
        <w:ind w:left="0"/>
        <w:rPr>
          <w:b/>
        </w:rPr>
      </w:pPr>
    </w:p>
    <w:p w:rsidR="006025C9" w:rsidP="006025C9" w:rsidRDefault="006025C9" w14:paraId="098FA6F9" w14:textId="65C381E8">
      <w:pPr>
        <w:pStyle w:val="ListParagraph"/>
        <w:keepNext/>
        <w:ind w:left="0"/>
        <w:rPr>
          <w:b/>
        </w:rPr>
      </w:pPr>
      <w:r>
        <w:rPr>
          <w:b/>
        </w:rPr>
        <w:t>C-kategooria arvamus</w:t>
      </w:r>
    </w:p>
    <w:p w:rsidRPr="00584D91" w:rsidR="006025C9" w:rsidP="006025C9" w:rsidRDefault="006025C9" w14:paraId="670566FC" w14:textId="77777777">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6025C9" w:rsidTr="00BC41D9" w14:paraId="438FC295" w14:textId="77777777">
        <w:tc>
          <w:tcPr>
            <w:tcW w:w="1701" w:type="dxa"/>
          </w:tcPr>
          <w:p w:rsidRPr="007B231B" w:rsidR="006025C9" w:rsidP="00BC41D9" w:rsidRDefault="006025C9" w14:paraId="554CCB28" w14:textId="77777777">
            <w:pPr>
              <w:pStyle w:val="ListParagraph"/>
              <w:keepNext/>
              <w:ind w:left="0"/>
              <w:rPr>
                <w:b/>
              </w:rPr>
            </w:pPr>
            <w:r>
              <w:rPr>
                <w:b/>
              </w:rPr>
              <w:t>Viide:</w:t>
            </w:r>
          </w:p>
        </w:tc>
        <w:tc>
          <w:tcPr>
            <w:tcW w:w="5387" w:type="dxa"/>
          </w:tcPr>
          <w:p w:rsidRPr="00163106" w:rsidR="006025C9" w:rsidP="00BC41D9" w:rsidRDefault="006025C9" w14:paraId="7E1A8FCD" w14:textId="77777777">
            <w:pPr>
              <w:pStyle w:val="ListParagraph"/>
              <w:keepNext/>
              <w:ind w:left="-106"/>
              <w:rPr>
                <w:iCs/>
                <w:color w:val="000000"/>
              </w:rPr>
            </w:pPr>
            <w:r>
              <w:rPr>
                <w:color w:val="000000"/>
              </w:rPr>
              <w:t xml:space="preserve">COM(2022) 26 </w:t>
            </w:r>
            <w:proofErr w:type="spellStart"/>
            <w:r>
              <w:rPr>
                <w:color w:val="000000"/>
              </w:rPr>
              <w:t>final</w:t>
            </w:r>
            <w:proofErr w:type="spellEnd"/>
          </w:p>
          <w:p w:rsidRPr="007B231B" w:rsidR="006025C9" w:rsidP="00BC41D9" w:rsidRDefault="006025C9" w14:paraId="5C0B963E" w14:textId="77777777">
            <w:pPr>
              <w:pStyle w:val="ListParagraph"/>
              <w:keepNext/>
              <w:ind w:left="-106"/>
            </w:pPr>
            <w:r>
              <w:t>EESC-2021-01065-00-00-AC</w:t>
            </w:r>
          </w:p>
        </w:tc>
      </w:tr>
    </w:tbl>
    <w:p w:rsidRPr="009B70E7" w:rsidR="006025C9" w:rsidP="006025C9" w:rsidRDefault="006025C9" w14:paraId="7D28A3D8" w14:textId="77777777">
      <w:pPr>
        <w:pStyle w:val="ListParagraph"/>
        <w:keepNext/>
        <w:ind w:left="567"/>
      </w:pPr>
    </w:p>
    <w:p w:rsidR="006025C9" w:rsidP="006025C9" w:rsidRDefault="006025C9" w14:paraId="1B228DE2" w14:textId="77777777">
      <w:pPr>
        <w:pStyle w:val="ListParagraph"/>
        <w:keepNext/>
        <w:ind w:left="0"/>
        <w:rPr>
          <w:b/>
        </w:rPr>
      </w:pPr>
      <w:r>
        <w:t>Kuna komitee nõustub komisjoni ettepaneku sisuga ega soovi teha selle kohta ühtegi märkust, otsustas komitee esitada kõnealuse ettepaneku kohta pooldava arvamuse.</w:t>
      </w:r>
    </w:p>
    <w:p w:rsidRPr="006025C9" w:rsidR="006025C9" w:rsidP="006025C9" w:rsidRDefault="006025C9" w14:paraId="17A9C6AF" w14:textId="77777777">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6"/>
        <w:gridCol w:w="5670"/>
      </w:tblGrid>
      <w:tr w:rsidRPr="009B70E7" w:rsidR="006025C9" w:rsidTr="00200696" w14:paraId="2F3D85F3" w14:textId="77777777">
        <w:tc>
          <w:tcPr>
            <w:tcW w:w="1526" w:type="dxa"/>
          </w:tcPr>
          <w:p w:rsidRPr="009B70E7" w:rsidR="006025C9" w:rsidP="00BC41D9" w:rsidRDefault="006025C9" w14:paraId="6737E829" w14:textId="77777777">
            <w:pPr>
              <w:pStyle w:val="ListParagraph"/>
              <w:ind w:left="0"/>
              <w:rPr>
                <w:i/>
              </w:rPr>
            </w:pPr>
            <w:r>
              <w:rPr>
                <w:b/>
                <w:i/>
              </w:rPr>
              <w:t>Kontaktisik:</w:t>
            </w:r>
          </w:p>
        </w:tc>
        <w:tc>
          <w:tcPr>
            <w:tcW w:w="5670" w:type="dxa"/>
          </w:tcPr>
          <w:p w:rsidRPr="009B70E7" w:rsidR="006025C9" w:rsidP="00BC41D9" w:rsidRDefault="006025C9" w14:paraId="66D25CC3" w14:textId="77777777">
            <w:pPr>
              <w:pStyle w:val="ListParagraph"/>
              <w:ind w:left="0"/>
              <w:rPr>
                <w:i/>
              </w:rPr>
            </w:pPr>
            <w:proofErr w:type="spellStart"/>
            <w:r>
              <w:rPr>
                <w:i/>
              </w:rPr>
              <w:t>Arturo</w:t>
            </w:r>
            <w:proofErr w:type="spellEnd"/>
            <w:r>
              <w:rPr>
                <w:i/>
              </w:rPr>
              <w:t xml:space="preserve"> </w:t>
            </w:r>
            <w:proofErr w:type="spellStart"/>
            <w:r>
              <w:rPr>
                <w:i/>
              </w:rPr>
              <w:t>Iniguez</w:t>
            </w:r>
            <w:proofErr w:type="spellEnd"/>
          </w:p>
        </w:tc>
      </w:tr>
      <w:tr w:rsidRPr="009B70E7" w:rsidR="006025C9" w:rsidTr="00200696" w14:paraId="1EAD08AB" w14:textId="77777777">
        <w:tc>
          <w:tcPr>
            <w:tcW w:w="1526" w:type="dxa"/>
          </w:tcPr>
          <w:p w:rsidRPr="009B70E7" w:rsidR="006025C9" w:rsidP="00BC41D9" w:rsidRDefault="006025C9" w14:paraId="66487E56" w14:textId="77777777">
            <w:pPr>
              <w:pStyle w:val="ListParagraph"/>
              <w:ind w:left="601"/>
              <w:rPr>
                <w:i/>
              </w:rPr>
            </w:pPr>
            <w:r>
              <w:rPr>
                <w:i/>
              </w:rPr>
              <w:t>Tel:</w:t>
            </w:r>
          </w:p>
        </w:tc>
        <w:tc>
          <w:tcPr>
            <w:tcW w:w="5670" w:type="dxa"/>
          </w:tcPr>
          <w:p w:rsidRPr="009B70E7" w:rsidR="006025C9" w:rsidP="00BC41D9" w:rsidRDefault="006025C9" w14:paraId="062398E4" w14:textId="77777777">
            <w:pPr>
              <w:pStyle w:val="ListParagraph"/>
              <w:ind w:left="0"/>
              <w:rPr>
                <w:i/>
              </w:rPr>
            </w:pPr>
            <w:r>
              <w:rPr>
                <w:i/>
              </w:rPr>
              <w:t>00 32 2 546 87 68</w:t>
            </w:r>
          </w:p>
        </w:tc>
      </w:tr>
      <w:tr w:rsidRPr="009B70E7" w:rsidR="006025C9" w:rsidTr="00200696" w14:paraId="5A06A92A" w14:textId="77777777">
        <w:tc>
          <w:tcPr>
            <w:tcW w:w="1526" w:type="dxa"/>
          </w:tcPr>
          <w:p w:rsidRPr="009B70E7" w:rsidR="006025C9" w:rsidP="00BC41D9" w:rsidRDefault="006025C9" w14:paraId="6F32578B" w14:textId="77777777">
            <w:pPr>
              <w:pStyle w:val="ListParagraph"/>
              <w:ind w:left="601"/>
              <w:rPr>
                <w:i/>
              </w:rPr>
            </w:pPr>
            <w:r>
              <w:rPr>
                <w:i/>
              </w:rPr>
              <w:t>E-post:</w:t>
            </w:r>
          </w:p>
        </w:tc>
        <w:tc>
          <w:tcPr>
            <w:tcW w:w="5670" w:type="dxa"/>
          </w:tcPr>
          <w:p w:rsidR="006025C9" w:rsidP="00BC41D9" w:rsidRDefault="009F3BF8" w14:paraId="79555E03" w14:textId="77777777">
            <w:pPr>
              <w:pStyle w:val="ListParagraph"/>
              <w:ind w:left="0"/>
              <w:rPr>
                <w:i/>
              </w:rPr>
            </w:pPr>
            <w:hyperlink w:history="1" r:id="rId45">
              <w:r w:rsidR="00A10A98">
                <w:rPr>
                  <w:rStyle w:val="Hyperlink"/>
                  <w:i/>
                </w:rPr>
                <w:t>Arturo.Iniguez@eesc.europa.eu</w:t>
              </w:r>
            </w:hyperlink>
          </w:p>
          <w:p w:rsidRPr="009B70E7" w:rsidR="006025C9" w:rsidP="00BC41D9" w:rsidRDefault="006025C9" w14:paraId="5B04964B" w14:textId="77777777">
            <w:pPr>
              <w:pStyle w:val="ListParagraph"/>
              <w:ind w:left="0"/>
              <w:rPr>
                <w:i/>
              </w:rPr>
            </w:pPr>
          </w:p>
        </w:tc>
      </w:tr>
    </w:tbl>
    <w:p w:rsidRPr="00A10A98" w:rsidR="00584D91" w:rsidP="0018231C" w:rsidRDefault="00584D91" w14:paraId="4C949C01" w14:textId="77777777">
      <w:pPr>
        <w:spacing w:after="160" w:line="240" w:lineRule="auto"/>
        <w:jc w:val="left"/>
        <w:rPr>
          <w:sz w:val="28"/>
          <w:szCs w:val="16"/>
        </w:rPr>
      </w:pPr>
    </w:p>
    <w:p w:rsidRPr="00A10A98" w:rsidR="00931584" w:rsidP="0018231C" w:rsidRDefault="00931584" w14:paraId="7C31B3D7" w14:textId="77777777">
      <w:pPr>
        <w:spacing w:after="160" w:line="240" w:lineRule="auto"/>
        <w:jc w:val="left"/>
        <w:rPr>
          <w:sz w:val="28"/>
          <w:szCs w:val="16"/>
        </w:rPr>
      </w:pPr>
    </w:p>
    <w:p w:rsidR="00931584" w:rsidP="00A10A98" w:rsidRDefault="00931584" w14:paraId="19CD4B60" w14:textId="77777777">
      <w:pPr>
        <w:pStyle w:val="Heading1"/>
        <w:keepNext/>
        <w:keepLines/>
        <w:numPr>
          <w:ilvl w:val="0"/>
          <w:numId w:val="0"/>
        </w:numPr>
        <w:rPr>
          <w:b/>
        </w:rPr>
      </w:pPr>
      <w:bookmarkStart w:name="_Toc90469310" w:id="12"/>
      <w:bookmarkStart w:name="_Toc103606966" w:id="13"/>
      <w:r>
        <w:rPr>
          <w:b/>
        </w:rPr>
        <w:t>6</w:t>
      </w:r>
      <w:r>
        <w:rPr>
          <w:b/>
        </w:rPr>
        <w:tab/>
        <w:t>VÄLISSUHETE SEKTSIOON</w:t>
      </w:r>
      <w:bookmarkEnd w:id="12"/>
      <w:bookmarkEnd w:id="13"/>
    </w:p>
    <w:p w:rsidR="0005170F" w:rsidP="00A10A98" w:rsidRDefault="0005170F" w14:paraId="73D1568C" w14:textId="77777777">
      <w:pPr>
        <w:keepNext/>
        <w:keepLines/>
        <w:spacing w:after="160" w:line="240" w:lineRule="auto"/>
        <w:jc w:val="left"/>
        <w:rPr>
          <w:b/>
        </w:rPr>
      </w:pPr>
    </w:p>
    <w:p w:rsidRPr="009B70E7" w:rsidR="0005170F" w:rsidP="00A10A98" w:rsidRDefault="0005170F" w14:paraId="40F22D4C" w14:textId="77777777">
      <w:pPr>
        <w:pStyle w:val="ListParagraph"/>
        <w:keepNext/>
        <w:keepLines/>
        <w:numPr>
          <w:ilvl w:val="0"/>
          <w:numId w:val="2"/>
        </w:numPr>
        <w:ind w:left="567" w:hanging="567"/>
        <w:rPr>
          <w:b/>
          <w:i/>
          <w:sz w:val="28"/>
          <w:szCs w:val="28"/>
        </w:rPr>
      </w:pPr>
      <w:r>
        <w:rPr>
          <w:b/>
          <w:i/>
          <w:sz w:val="28"/>
        </w:rPr>
        <w:t>ELi elanikkonnakaitse tugevdamine: mehhanism suurendamaks ELi suutlikkust reageerida erakorralistele, sh väljaspool ELi toimuvatele sündmustele</w:t>
      </w:r>
    </w:p>
    <w:p w:rsidRPr="009B70E7" w:rsidR="0005170F" w:rsidP="0005170F" w:rsidRDefault="0005170F" w14:paraId="25C0A0F1"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05170F" w:rsidTr="00BC41D9" w14:paraId="3AFEE03C" w14:textId="77777777">
        <w:tc>
          <w:tcPr>
            <w:tcW w:w="1701" w:type="dxa"/>
          </w:tcPr>
          <w:p w:rsidRPr="009B70E7" w:rsidR="0005170F" w:rsidP="00BC41D9" w:rsidRDefault="0005170F" w14:paraId="69EAF957" w14:textId="77777777">
            <w:pPr>
              <w:pStyle w:val="ListParagraph"/>
              <w:keepNext/>
              <w:ind w:left="0"/>
              <w:rPr>
                <w:b/>
              </w:rPr>
            </w:pPr>
            <w:r>
              <w:rPr>
                <w:b/>
              </w:rPr>
              <w:t>Raportöör:</w:t>
            </w:r>
          </w:p>
        </w:tc>
        <w:tc>
          <w:tcPr>
            <w:tcW w:w="5387" w:type="dxa"/>
          </w:tcPr>
          <w:p w:rsidRPr="009B70E7" w:rsidR="0005170F" w:rsidP="00BC41D9" w:rsidRDefault="0005170F" w14:paraId="766C7CDB" w14:textId="77777777">
            <w:pPr>
              <w:pStyle w:val="ListParagraph"/>
              <w:keepNext/>
              <w:ind w:left="-106"/>
            </w:pPr>
            <w:proofErr w:type="spellStart"/>
            <w:r>
              <w:t>Christophe</w:t>
            </w:r>
            <w:proofErr w:type="spellEnd"/>
            <w:r>
              <w:t xml:space="preserve"> </w:t>
            </w:r>
            <w:proofErr w:type="spellStart"/>
            <w:r>
              <w:t>Quarez</w:t>
            </w:r>
            <w:proofErr w:type="spellEnd"/>
            <w:r>
              <w:t xml:space="preserve"> (töötajate rühm – FR)</w:t>
            </w:r>
          </w:p>
        </w:tc>
      </w:tr>
      <w:tr w:rsidRPr="009B70E7" w:rsidR="0005170F" w:rsidTr="00BC41D9" w14:paraId="72F73F19" w14:textId="77777777">
        <w:tc>
          <w:tcPr>
            <w:tcW w:w="1701" w:type="dxa"/>
          </w:tcPr>
          <w:p w:rsidRPr="009B70E7" w:rsidR="0005170F" w:rsidP="00BC41D9" w:rsidRDefault="0005170F" w14:paraId="5EED2F3E" w14:textId="77777777">
            <w:pPr>
              <w:pStyle w:val="ListParagraph"/>
              <w:keepNext/>
              <w:ind w:left="0"/>
              <w:rPr>
                <w:b/>
              </w:rPr>
            </w:pPr>
            <w:r>
              <w:rPr>
                <w:b/>
              </w:rPr>
              <w:t>Kaasraportöör</w:t>
            </w:r>
          </w:p>
        </w:tc>
        <w:tc>
          <w:tcPr>
            <w:tcW w:w="5387" w:type="dxa"/>
          </w:tcPr>
          <w:p w:rsidRPr="009B70E7" w:rsidR="0005170F" w:rsidP="00BC41D9" w:rsidRDefault="0005170F" w14:paraId="4C3A485F" w14:textId="77777777">
            <w:pPr>
              <w:pStyle w:val="ListParagraph"/>
              <w:keepNext/>
              <w:ind w:left="-106"/>
            </w:pPr>
            <w:proofErr w:type="spellStart"/>
            <w:r>
              <w:t>Violeta</w:t>
            </w:r>
            <w:proofErr w:type="spellEnd"/>
            <w:r>
              <w:t xml:space="preserve"> </w:t>
            </w:r>
            <w:proofErr w:type="spellStart"/>
            <w:r>
              <w:t>Jelić</w:t>
            </w:r>
            <w:proofErr w:type="spellEnd"/>
            <w:r>
              <w:t xml:space="preserve"> (tööandjate rühm – HR)</w:t>
            </w:r>
          </w:p>
        </w:tc>
      </w:tr>
      <w:tr w:rsidRPr="009B70E7" w:rsidR="0005170F" w:rsidTr="00BC41D9" w14:paraId="38E31672" w14:textId="77777777">
        <w:tc>
          <w:tcPr>
            <w:tcW w:w="7088" w:type="dxa"/>
            <w:gridSpan w:val="2"/>
          </w:tcPr>
          <w:p w:rsidRPr="007B231B" w:rsidR="0005170F" w:rsidP="00BC41D9" w:rsidRDefault="0005170F" w14:paraId="123C9314" w14:textId="77777777">
            <w:pPr>
              <w:pStyle w:val="ListParagraph"/>
              <w:keepNext/>
              <w:ind w:left="0"/>
            </w:pPr>
          </w:p>
        </w:tc>
      </w:tr>
      <w:tr w:rsidRPr="009B70E7" w:rsidR="0005170F" w:rsidTr="00BC41D9" w14:paraId="3435A073" w14:textId="77777777">
        <w:tc>
          <w:tcPr>
            <w:tcW w:w="1701" w:type="dxa"/>
          </w:tcPr>
          <w:p w:rsidRPr="007B231B" w:rsidR="0005170F" w:rsidP="00BC41D9" w:rsidRDefault="0005170F" w14:paraId="7AE0E562" w14:textId="77777777">
            <w:pPr>
              <w:pStyle w:val="ListParagraph"/>
              <w:keepNext/>
              <w:ind w:left="0"/>
              <w:rPr>
                <w:b/>
              </w:rPr>
            </w:pPr>
            <w:r>
              <w:rPr>
                <w:b/>
              </w:rPr>
              <w:t>Viide:</w:t>
            </w:r>
          </w:p>
        </w:tc>
        <w:tc>
          <w:tcPr>
            <w:tcW w:w="5387" w:type="dxa"/>
          </w:tcPr>
          <w:p w:rsidRPr="00163106" w:rsidR="0005170F" w:rsidP="00BC41D9" w:rsidRDefault="00370CCB" w14:paraId="20CCD5DE" w14:textId="77777777">
            <w:pPr>
              <w:pStyle w:val="ListParagraph"/>
              <w:keepNext/>
              <w:ind w:left="-106"/>
              <w:rPr>
                <w:iCs/>
                <w:color w:val="000000"/>
              </w:rPr>
            </w:pPr>
            <w:r>
              <w:rPr>
                <w:color w:val="000000"/>
              </w:rPr>
              <w:t>Ettevalmistav arvamus Euroopa Liidu Nõukogu eesistujariigi Prantsusmaa taotlusel</w:t>
            </w:r>
          </w:p>
          <w:p w:rsidRPr="007B231B" w:rsidR="0005170F" w:rsidP="00BC41D9" w:rsidRDefault="004D2E64" w14:paraId="6D356376" w14:textId="77777777">
            <w:pPr>
              <w:pStyle w:val="ListParagraph"/>
              <w:keepNext/>
              <w:ind w:left="-106"/>
            </w:pPr>
            <w:r>
              <w:t>EESC-2021-06049-00-00-AC</w:t>
            </w:r>
          </w:p>
        </w:tc>
      </w:tr>
    </w:tbl>
    <w:p w:rsidRPr="009B70E7" w:rsidR="0005170F" w:rsidP="0005170F" w:rsidRDefault="0005170F" w14:paraId="08593BEA" w14:textId="77777777">
      <w:pPr>
        <w:pStyle w:val="ListParagraph"/>
        <w:keepNext/>
        <w:ind w:left="567"/>
      </w:pPr>
    </w:p>
    <w:p w:rsidRPr="009B70E7" w:rsidR="0005170F" w:rsidP="0005170F" w:rsidRDefault="0005170F" w14:paraId="625C3535" w14:textId="77777777">
      <w:pPr>
        <w:pStyle w:val="ListParagraph"/>
        <w:keepNext/>
        <w:ind w:left="0"/>
        <w:rPr>
          <w:b/>
        </w:rPr>
      </w:pPr>
      <w:r>
        <w:rPr>
          <w:b/>
        </w:rPr>
        <w:t>Põhipunktid</w:t>
      </w:r>
    </w:p>
    <w:p w:rsidR="0005170F" w:rsidP="0005170F" w:rsidRDefault="0005170F" w14:paraId="06720AC0" w14:textId="77777777">
      <w:pPr>
        <w:pStyle w:val="ListParagraph"/>
        <w:ind w:left="0"/>
      </w:pPr>
    </w:p>
    <w:p w:rsidRPr="004646AF" w:rsidR="0005170F" w:rsidP="0005170F" w:rsidRDefault="0005170F" w14:paraId="601308B8" w14:textId="77777777">
      <w:pPr>
        <w:numPr>
          <w:ilvl w:val="0"/>
          <w:numId w:val="3"/>
        </w:numPr>
        <w:ind w:left="357" w:hanging="357"/>
        <w:contextualSpacing/>
      </w:pPr>
      <w:r>
        <w:t>Euroopa Liidu elanikkonnakaitse mehhanism ei ole ennetamise, valmisoleku, hoiatamise, kavandamise ega tegevuse poolest enam küllaldaselt suutlik ega mastaapne, et reageerida kliimamuutustega seotud katastroofidele ja paljudele riskidele nii Euroopa Liidus kui ka väljaspool seda.</w:t>
      </w:r>
    </w:p>
    <w:p w:rsidRPr="004646AF" w:rsidR="0005170F" w:rsidP="0005170F" w:rsidRDefault="0005170F" w14:paraId="554251AF" w14:textId="77777777">
      <w:pPr>
        <w:numPr>
          <w:ilvl w:val="0"/>
          <w:numId w:val="3"/>
        </w:numPr>
        <w:ind w:left="357" w:hanging="357"/>
        <w:contextualSpacing/>
      </w:pPr>
      <w:r>
        <w:t xml:space="preserve">ELi elanikkonnakaitse mehhanismil tuleb seista silmitsi ka muude riskidega, näiteks pandeemiad, sõjatsoonis viibivate inimeste abistamine, suured tööstusriskid, ulatuslik merereostus, </w:t>
      </w:r>
      <w:proofErr w:type="spellStart"/>
      <w:r>
        <w:t>küberrünnete</w:t>
      </w:r>
      <w:proofErr w:type="spellEnd"/>
      <w:r>
        <w:t xml:space="preserve"> mõju elektri- ja veevõrkudele ning sisserändega seotud humanitaarkriiside ohjamine.</w:t>
      </w:r>
    </w:p>
    <w:p w:rsidRPr="00D630B8" w:rsidR="0005170F" w:rsidP="0005170F" w:rsidRDefault="0005170F" w14:paraId="6C44946B" w14:textId="77777777">
      <w:pPr>
        <w:numPr>
          <w:ilvl w:val="0"/>
          <w:numId w:val="3"/>
        </w:numPr>
        <w:ind w:left="357" w:hanging="357"/>
        <w:contextualSpacing/>
      </w:pPr>
      <w:r>
        <w:t>Paremini tuleb käsitleda ja koordineerida elanikkonnakaitse (lühiajalised operatsioonid) ja humanitaarabi (pikaajaline juhtimine) seost.</w:t>
      </w:r>
    </w:p>
    <w:p w:rsidRPr="00D630B8" w:rsidR="0005170F" w:rsidP="0005170F" w:rsidRDefault="0005170F" w14:paraId="1DFEB1A7" w14:textId="77777777">
      <w:pPr>
        <w:numPr>
          <w:ilvl w:val="0"/>
          <w:numId w:val="3"/>
        </w:numPr>
        <w:ind w:left="357" w:hanging="357"/>
        <w:contextualSpacing/>
      </w:pPr>
      <w:r>
        <w:t>Euroopa Majandus- ja Sotsiaalkomitee leiab, et tuleb põhjalikumalt kindlaks määrata ja välja töötada väljaspool ELi toimuvate sündmuste jaoks mõeldud katastroofijärgsed meetmed.</w:t>
      </w:r>
    </w:p>
    <w:p w:rsidRPr="00D630B8" w:rsidR="0005170F" w:rsidP="0005170F" w:rsidRDefault="0005170F" w14:paraId="4EF212FB" w14:textId="77777777">
      <w:pPr>
        <w:numPr>
          <w:ilvl w:val="0"/>
          <w:numId w:val="3"/>
        </w:numPr>
        <w:ind w:left="357" w:hanging="357"/>
        <w:contextualSpacing/>
      </w:pPr>
      <w:r>
        <w:t>Komitee rõhutab, et väga tähtis on edendada operatiivkoostööd väljaõppe ühtlustamise, materjalide ja varustuse ühilduvuse ning käsuliinide selguse ja tõhususe kaudu.</w:t>
      </w:r>
    </w:p>
    <w:p w:rsidRPr="00D630B8" w:rsidR="0005170F" w:rsidP="0005170F" w:rsidRDefault="0005170F" w14:paraId="37CF13AE" w14:textId="77777777">
      <w:pPr>
        <w:numPr>
          <w:ilvl w:val="0"/>
          <w:numId w:val="3"/>
        </w:numPr>
        <w:ind w:left="357" w:hanging="357"/>
        <w:contextualSpacing/>
      </w:pPr>
      <w:r>
        <w:t>Komitee leiab, et tuleks analüüsida Euroopa elanikkonnakaitse ja humanitaarabi ameti loomise vajadust ning juhib tähelepanu sellele, et on vaja teha edusamme sekkumisotsuste tegemisel väljaspool ELi.</w:t>
      </w:r>
    </w:p>
    <w:p w:rsidR="0005170F" w:rsidP="0005170F" w:rsidRDefault="0005170F" w14:paraId="1E32D4A7" w14:textId="77777777">
      <w:pPr>
        <w:numPr>
          <w:ilvl w:val="0"/>
          <w:numId w:val="3"/>
        </w:numPr>
        <w:ind w:left="357" w:hanging="357"/>
        <w:contextualSpacing/>
      </w:pPr>
      <w:r>
        <w:t>Komitee leiab, et Euroopa elanikkonnakaitse diplomaatilist mõõdet ei ole piisaval määral edendatud. Samuti seab komitee kahtluse alla ELi elanikkonnakaitse mehhanismi jaoks määratud geograafilise kohaldamisala ja osalevate riikide valikukriteeriumid ning kutsub üles edendama asjakohast teabevahetust seoses rahvusvahelise avaliku arvamusega, et tõhustada ELi elanikkonnakaitse mehhanismi tegevust.</w:t>
      </w:r>
    </w:p>
    <w:p w:rsidR="0005170F" w:rsidP="0005170F" w:rsidRDefault="0005170F" w14:paraId="1F14C75D" w14:textId="77777777">
      <w:pPr>
        <w:numPr>
          <w:ilvl w:val="0"/>
          <w:numId w:val="3"/>
        </w:numPr>
        <w:ind w:left="357" w:hanging="357"/>
        <w:contextualSpacing/>
      </w:pPr>
      <w:r>
        <w:t xml:space="preserve">Komitee toetaks ideed luua ühised piiriülesed katastroofide ohjamise </w:t>
      </w:r>
      <w:proofErr w:type="spellStart"/>
      <w:r>
        <w:t>kiirreageerimisrühmad</w:t>
      </w:r>
      <w:proofErr w:type="spellEnd"/>
      <w:r>
        <w:t>, millel on omavahendid, ühine väljaõpe ning standardvahendid ja -varustus.</w:t>
      </w:r>
    </w:p>
    <w:p w:rsidRPr="009B70E7" w:rsidR="0005170F" w:rsidP="0005170F" w:rsidRDefault="0005170F" w14:paraId="7B30F334" w14:textId="77777777">
      <w:pPr>
        <w:numPr>
          <w:ilvl w:val="0"/>
          <w:numId w:val="3"/>
        </w:numPr>
        <w:ind w:left="357" w:hanging="357"/>
        <w:contextualSpacing/>
      </w:pPr>
      <w:r>
        <w:t>Komitee julgustab esitama ettepanekut õigusaktide muutmiseks, et võimaldada hädaolukorra korral ELi elanikkonnakaitse mehhanismi raames viivitamatut reageerimist ilma asjaomase osaleva riigi eelneva taotluseta, kuigi osalevale riigile jääb õigus sellisest abist keelduda.</w:t>
      </w:r>
    </w:p>
    <w:p w:rsidRPr="009B70E7" w:rsidR="0005170F" w:rsidP="0005170F" w:rsidRDefault="0005170F" w14:paraId="1FEF097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108"/>
        <w:gridCol w:w="5562"/>
        <w:gridCol w:w="108"/>
      </w:tblGrid>
      <w:tr w:rsidRPr="009B70E7" w:rsidR="0005170F" w:rsidTr="00BC41D9" w14:paraId="4A7B4EC0" w14:textId="77777777">
        <w:trPr>
          <w:gridAfter w:val="1"/>
          <w:wAfter w:w="108" w:type="dxa"/>
        </w:trPr>
        <w:tc>
          <w:tcPr>
            <w:tcW w:w="1418" w:type="dxa"/>
          </w:tcPr>
          <w:p w:rsidRPr="009B70E7" w:rsidR="0005170F" w:rsidP="00BC41D9" w:rsidRDefault="0005170F" w14:paraId="304B6344" w14:textId="77777777">
            <w:pPr>
              <w:pStyle w:val="ListParagraph"/>
              <w:ind w:left="0"/>
              <w:rPr>
                <w:i/>
              </w:rPr>
            </w:pPr>
            <w:r>
              <w:rPr>
                <w:b/>
                <w:i/>
              </w:rPr>
              <w:t>Kontaktisik:</w:t>
            </w:r>
          </w:p>
        </w:tc>
        <w:tc>
          <w:tcPr>
            <w:tcW w:w="5670" w:type="dxa"/>
            <w:gridSpan w:val="2"/>
          </w:tcPr>
          <w:p w:rsidRPr="009B70E7" w:rsidR="0005170F" w:rsidP="00BC41D9" w:rsidRDefault="0005170F" w14:paraId="572BE84A" w14:textId="77777777">
            <w:pPr>
              <w:pStyle w:val="ListParagraph"/>
              <w:ind w:left="0"/>
              <w:rPr>
                <w:i/>
              </w:rPr>
            </w:pPr>
            <w:proofErr w:type="spellStart"/>
            <w:r>
              <w:rPr>
                <w:i/>
              </w:rPr>
              <w:t>Ana</w:t>
            </w:r>
            <w:proofErr w:type="spellEnd"/>
            <w:r>
              <w:rPr>
                <w:i/>
              </w:rPr>
              <w:t xml:space="preserve"> </w:t>
            </w:r>
            <w:proofErr w:type="spellStart"/>
            <w:r>
              <w:rPr>
                <w:i/>
              </w:rPr>
              <w:t>Dujmovic</w:t>
            </w:r>
            <w:proofErr w:type="spellEnd"/>
          </w:p>
        </w:tc>
      </w:tr>
      <w:tr w:rsidRPr="009B70E7" w:rsidR="0005170F" w:rsidTr="003572B5" w14:paraId="4504FAE7" w14:textId="77777777">
        <w:tc>
          <w:tcPr>
            <w:tcW w:w="1526" w:type="dxa"/>
            <w:gridSpan w:val="2"/>
          </w:tcPr>
          <w:p w:rsidRPr="009B70E7" w:rsidR="0005170F" w:rsidP="00BC41D9" w:rsidRDefault="0005170F" w14:paraId="7788FCDB" w14:textId="77777777">
            <w:pPr>
              <w:pStyle w:val="ListParagraph"/>
              <w:ind w:left="601"/>
              <w:rPr>
                <w:i/>
              </w:rPr>
            </w:pPr>
            <w:r>
              <w:rPr>
                <w:i/>
              </w:rPr>
              <w:t>Tel:</w:t>
            </w:r>
          </w:p>
        </w:tc>
        <w:tc>
          <w:tcPr>
            <w:tcW w:w="5670" w:type="dxa"/>
            <w:gridSpan w:val="2"/>
          </w:tcPr>
          <w:p w:rsidRPr="009B70E7" w:rsidR="0005170F" w:rsidP="00BC41D9" w:rsidRDefault="0005170F" w14:paraId="5D5946FB" w14:textId="77777777">
            <w:pPr>
              <w:pStyle w:val="ListParagraph"/>
              <w:ind w:left="0"/>
              <w:rPr>
                <w:i/>
              </w:rPr>
            </w:pPr>
            <w:r>
              <w:rPr>
                <w:i/>
              </w:rPr>
              <w:t>00 32 2 546 82 90</w:t>
            </w:r>
          </w:p>
        </w:tc>
      </w:tr>
      <w:tr w:rsidRPr="009B70E7" w:rsidR="0005170F" w:rsidTr="003572B5" w14:paraId="34B13A37" w14:textId="77777777">
        <w:tc>
          <w:tcPr>
            <w:tcW w:w="1526" w:type="dxa"/>
            <w:gridSpan w:val="2"/>
          </w:tcPr>
          <w:p w:rsidRPr="009B70E7" w:rsidR="0005170F" w:rsidP="00BC41D9" w:rsidRDefault="0005170F" w14:paraId="6B1A4316" w14:textId="77777777">
            <w:pPr>
              <w:pStyle w:val="ListParagraph"/>
              <w:ind w:left="601"/>
              <w:rPr>
                <w:i/>
              </w:rPr>
            </w:pPr>
            <w:r>
              <w:rPr>
                <w:i/>
              </w:rPr>
              <w:lastRenderedPageBreak/>
              <w:t>E-post:</w:t>
            </w:r>
          </w:p>
        </w:tc>
        <w:tc>
          <w:tcPr>
            <w:tcW w:w="5670" w:type="dxa"/>
            <w:gridSpan w:val="2"/>
          </w:tcPr>
          <w:p w:rsidRPr="009B70E7" w:rsidR="0005170F" w:rsidP="00A10A98" w:rsidRDefault="009F3BF8" w14:paraId="512FE000" w14:textId="37C599EA">
            <w:pPr>
              <w:pStyle w:val="ListParagraph"/>
              <w:ind w:left="0"/>
              <w:rPr>
                <w:i/>
              </w:rPr>
            </w:pPr>
            <w:hyperlink w:history="1" r:id="rId46">
              <w:r w:rsidR="00A10A98">
                <w:rPr>
                  <w:rStyle w:val="Hyperlink"/>
                  <w:i/>
                </w:rPr>
                <w:t>Ana.Dujmovic@eesc.europa.eu</w:t>
              </w:r>
            </w:hyperlink>
          </w:p>
        </w:tc>
      </w:tr>
    </w:tbl>
    <w:p w:rsidRPr="00A10A98" w:rsidR="0005170F" w:rsidP="00A10A98" w:rsidRDefault="0005170F" w14:paraId="0E131E22" w14:textId="05AE1CA0">
      <w:pPr>
        <w:spacing w:line="240" w:lineRule="auto"/>
        <w:jc w:val="left"/>
        <w:rPr>
          <w:szCs w:val="28"/>
        </w:rPr>
      </w:pPr>
    </w:p>
    <w:p w:rsidRPr="00A10A98" w:rsidR="00A10A98" w:rsidP="00A10A98" w:rsidRDefault="00A10A98" w14:paraId="038CE179" w14:textId="77777777">
      <w:pPr>
        <w:spacing w:line="240" w:lineRule="auto"/>
        <w:jc w:val="left"/>
        <w:rPr>
          <w:szCs w:val="28"/>
        </w:rPr>
      </w:pPr>
    </w:p>
    <w:p w:rsidRPr="009B70E7" w:rsidR="00370CCB" w:rsidP="00370CCB" w:rsidRDefault="00370CCB" w14:paraId="0E77C324" w14:textId="77777777">
      <w:pPr>
        <w:pStyle w:val="ListParagraph"/>
        <w:keepNext/>
        <w:numPr>
          <w:ilvl w:val="0"/>
          <w:numId w:val="2"/>
        </w:numPr>
        <w:ind w:left="567" w:hanging="567"/>
        <w:rPr>
          <w:b/>
          <w:i/>
          <w:sz w:val="28"/>
          <w:szCs w:val="28"/>
        </w:rPr>
      </w:pPr>
      <w:r>
        <w:rPr>
          <w:b/>
          <w:i/>
          <w:sz w:val="28"/>
        </w:rPr>
        <w:t>Vabakaubanduslepingute, majanduspartnerluslepingute ja investeerimislepingute uus raamistik, mis tagab kodanikuühiskonna organisatsioonide ja sotsiaalpartnerite tegeliku kaasamise ning üldsuse teadlikkuse</w:t>
      </w:r>
    </w:p>
    <w:p w:rsidRPr="009B70E7" w:rsidR="00370CCB" w:rsidP="00370CCB" w:rsidRDefault="00370CCB" w14:paraId="2385E5D1"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370CCB" w:rsidTr="00BC41D9" w14:paraId="183B1F04" w14:textId="77777777">
        <w:tc>
          <w:tcPr>
            <w:tcW w:w="1701" w:type="dxa"/>
          </w:tcPr>
          <w:p w:rsidRPr="009B70E7" w:rsidR="00370CCB" w:rsidP="00BC41D9" w:rsidRDefault="00370CCB" w14:paraId="62CE3D11" w14:textId="77777777">
            <w:pPr>
              <w:pStyle w:val="ListParagraph"/>
              <w:keepNext/>
              <w:ind w:left="0"/>
              <w:rPr>
                <w:b/>
              </w:rPr>
            </w:pPr>
            <w:r>
              <w:rPr>
                <w:b/>
              </w:rPr>
              <w:t>Raportöör:</w:t>
            </w:r>
          </w:p>
        </w:tc>
        <w:tc>
          <w:tcPr>
            <w:tcW w:w="5387" w:type="dxa"/>
          </w:tcPr>
          <w:p w:rsidRPr="009B70E7" w:rsidR="00370CCB" w:rsidP="00BC41D9" w:rsidRDefault="00370CCB" w14:paraId="1D09B395" w14:textId="77777777">
            <w:pPr>
              <w:pStyle w:val="ListParagraph"/>
              <w:keepNext/>
              <w:ind w:left="-106"/>
            </w:pPr>
            <w:proofErr w:type="spellStart"/>
            <w:r>
              <w:t>Stefano</w:t>
            </w:r>
            <w:proofErr w:type="spellEnd"/>
            <w:r>
              <w:t xml:space="preserve"> Palmieri (töötajate rühm – IT)</w:t>
            </w:r>
          </w:p>
        </w:tc>
      </w:tr>
      <w:tr w:rsidRPr="009B70E7" w:rsidR="00370CCB" w:rsidTr="00BC41D9" w14:paraId="12C73909" w14:textId="77777777">
        <w:tc>
          <w:tcPr>
            <w:tcW w:w="1701" w:type="dxa"/>
          </w:tcPr>
          <w:p w:rsidRPr="009B70E7" w:rsidR="00370CCB" w:rsidP="00BC41D9" w:rsidRDefault="00370CCB" w14:paraId="2F21A5A9" w14:textId="77777777">
            <w:pPr>
              <w:pStyle w:val="ListParagraph"/>
              <w:keepNext/>
              <w:ind w:left="0"/>
              <w:rPr>
                <w:b/>
              </w:rPr>
            </w:pPr>
          </w:p>
        </w:tc>
        <w:tc>
          <w:tcPr>
            <w:tcW w:w="5387" w:type="dxa"/>
          </w:tcPr>
          <w:p w:rsidRPr="009B70E7" w:rsidR="00370CCB" w:rsidP="00BC41D9" w:rsidRDefault="00370CCB" w14:paraId="38DD09A1" w14:textId="77777777">
            <w:pPr>
              <w:pStyle w:val="ListParagraph"/>
              <w:keepNext/>
              <w:ind w:left="-106"/>
            </w:pPr>
          </w:p>
        </w:tc>
      </w:tr>
      <w:tr w:rsidRPr="009B70E7" w:rsidR="00370CCB" w:rsidTr="00BC41D9" w14:paraId="67360326" w14:textId="77777777">
        <w:tc>
          <w:tcPr>
            <w:tcW w:w="1701" w:type="dxa"/>
          </w:tcPr>
          <w:p w:rsidRPr="007B231B" w:rsidR="00370CCB" w:rsidP="00BC41D9" w:rsidRDefault="00370CCB" w14:paraId="7FE3D60C" w14:textId="77777777">
            <w:pPr>
              <w:pStyle w:val="ListParagraph"/>
              <w:keepNext/>
              <w:ind w:left="0"/>
              <w:rPr>
                <w:b/>
              </w:rPr>
            </w:pPr>
            <w:r>
              <w:rPr>
                <w:b/>
              </w:rPr>
              <w:t>Viide:</w:t>
            </w:r>
          </w:p>
        </w:tc>
        <w:tc>
          <w:tcPr>
            <w:tcW w:w="5387" w:type="dxa"/>
          </w:tcPr>
          <w:p w:rsidRPr="00163106" w:rsidR="00370CCB" w:rsidP="00BC41D9" w:rsidRDefault="004F2430" w14:paraId="62978B02" w14:textId="77777777">
            <w:pPr>
              <w:pStyle w:val="ListParagraph"/>
              <w:keepNext/>
              <w:ind w:left="-106"/>
              <w:rPr>
                <w:iCs/>
                <w:color w:val="000000"/>
              </w:rPr>
            </w:pPr>
            <w:r>
              <w:rPr>
                <w:color w:val="000000"/>
              </w:rPr>
              <w:t>omaalgatuslik arvamus</w:t>
            </w:r>
          </w:p>
          <w:p w:rsidRPr="007B231B" w:rsidR="00370CCB" w:rsidP="00BC41D9" w:rsidRDefault="00370CCB" w14:paraId="6ABCC748" w14:textId="77777777">
            <w:pPr>
              <w:pStyle w:val="ListParagraph"/>
              <w:keepNext/>
              <w:ind w:left="-106"/>
            </w:pPr>
            <w:r>
              <w:t>EESC-2021-05552-00-00-AC</w:t>
            </w:r>
          </w:p>
        </w:tc>
      </w:tr>
    </w:tbl>
    <w:p w:rsidRPr="009B70E7" w:rsidR="00370CCB" w:rsidP="00370CCB" w:rsidRDefault="00370CCB" w14:paraId="1E23BB86" w14:textId="77777777">
      <w:pPr>
        <w:pStyle w:val="ListParagraph"/>
        <w:keepNext/>
        <w:ind w:left="567"/>
      </w:pPr>
    </w:p>
    <w:p w:rsidRPr="009B70E7" w:rsidR="00370CCB" w:rsidP="00370CCB" w:rsidRDefault="00370CCB" w14:paraId="5BDDBAAD" w14:textId="77777777">
      <w:pPr>
        <w:pStyle w:val="ListParagraph"/>
        <w:keepNext/>
        <w:ind w:left="0"/>
        <w:rPr>
          <w:b/>
        </w:rPr>
      </w:pPr>
      <w:r>
        <w:rPr>
          <w:b/>
        </w:rPr>
        <w:t>Põhipunktid</w:t>
      </w:r>
    </w:p>
    <w:p w:rsidR="00370CCB" w:rsidP="00370CCB" w:rsidRDefault="00370CCB" w14:paraId="644F651F" w14:textId="77777777">
      <w:pPr>
        <w:pStyle w:val="ListParagraph"/>
        <w:ind w:left="0"/>
      </w:pPr>
    </w:p>
    <w:p w:rsidRPr="004646AF" w:rsidR="00370CCB" w:rsidP="00370CCB" w:rsidRDefault="00340F46" w14:paraId="54E75424" w14:textId="77777777">
      <w:pPr>
        <w:numPr>
          <w:ilvl w:val="0"/>
          <w:numId w:val="3"/>
        </w:numPr>
        <w:ind w:left="357" w:hanging="357"/>
        <w:contextualSpacing/>
      </w:pPr>
      <w:r>
        <w:t>COVID-19 kriisil on olnud enneolematu mõju ülemaailmsele majandusele, kaubandusele ja investeerimistegevusele. Kriis on toonud kaasa suuri muutusi kogu maailmas ning vallandanud arutelu vajaduse üle vaadata läbi riikliku ja Euroopa tasandi kaubandus- ja tööstuspoliitika, ajakohastades ja tagades „strateegilise tootmise“ (sellistes valdkondades nagu tervishoid, ravimid, telekommunikatsioon, transport jne).</w:t>
      </w:r>
    </w:p>
    <w:p w:rsidRPr="00D630B8" w:rsidR="00370CCB" w:rsidP="00370CCB" w:rsidRDefault="00340F46" w14:paraId="4993C8E9" w14:textId="77777777">
      <w:pPr>
        <w:numPr>
          <w:ilvl w:val="0"/>
          <w:numId w:val="3"/>
        </w:numPr>
        <w:ind w:left="357" w:hanging="357"/>
        <w:contextualSpacing/>
      </w:pPr>
      <w:r>
        <w:t>ELi otsus edendada digitaalsele ja rohelisele majandusele üleminekut mõjutab paratamatult Euroopa kaubanduspoliitikat. Sellega seoses tuleb uuendada Euroopa kaubanduspoliitika vahendeid. Nende vahendite hulgas on eriti oluline roll ELi kahepoolsetel vabakaubanduslepingutel, majanduspartnerluslepingutel ja investeerimislepingutel.</w:t>
      </w:r>
    </w:p>
    <w:p w:rsidRPr="00D423EB" w:rsidR="00370CCB" w:rsidP="00370CCB" w:rsidRDefault="00340F46" w14:paraId="458F78B2" w14:textId="77777777">
      <w:pPr>
        <w:numPr>
          <w:ilvl w:val="0"/>
          <w:numId w:val="3"/>
        </w:numPr>
        <w:ind w:left="357" w:hanging="357"/>
        <w:contextualSpacing/>
      </w:pPr>
      <w:r>
        <w:t>Euroopa Majandus- ja Sotsiaalkomitee, kodanikuühiskond ja sotsiaalpartnerid soovivad enda nõuetekohast ja tihedamat kaasamist Euroopa Liidu ja teiste kaubanduspartnerite vaheliste kahepoolsete kaubanduslepingute (või investeerimis- või majanduspartnerluslepingute) eri etappidesse, sealhulgas:</w:t>
      </w:r>
    </w:p>
    <w:p w:rsidRPr="005E40CF" w:rsidR="00D423EB" w:rsidP="009954A1" w:rsidRDefault="00D423EB" w14:paraId="2C162DA4" w14:textId="77777777">
      <w:pPr>
        <w:pStyle w:val="ListParagraph"/>
        <w:numPr>
          <w:ilvl w:val="1"/>
          <w:numId w:val="35"/>
        </w:numPr>
      </w:pPr>
      <w:r>
        <w:t>läbirääkimistesse;</w:t>
      </w:r>
    </w:p>
    <w:p w:rsidRPr="005E40CF" w:rsidR="00D423EB" w:rsidP="009954A1" w:rsidRDefault="00D423EB" w14:paraId="69E1B269" w14:textId="77777777">
      <w:pPr>
        <w:pStyle w:val="ListParagraph"/>
        <w:numPr>
          <w:ilvl w:val="1"/>
          <w:numId w:val="35"/>
        </w:numPr>
      </w:pPr>
      <w:r>
        <w:t>lepingu mõju hindamisse;</w:t>
      </w:r>
    </w:p>
    <w:p w:rsidRPr="005E40CF" w:rsidR="00D423EB" w:rsidP="009954A1" w:rsidRDefault="00D423EB" w14:paraId="12864B13" w14:textId="77777777">
      <w:pPr>
        <w:pStyle w:val="ListParagraph"/>
        <w:numPr>
          <w:ilvl w:val="1"/>
          <w:numId w:val="35"/>
        </w:numPr>
      </w:pPr>
      <w:r>
        <w:t>sidusrühmadega peetavatesse konsultatsioonidesse;</w:t>
      </w:r>
    </w:p>
    <w:p w:rsidR="00D423EB" w:rsidP="009954A1" w:rsidRDefault="00D423EB" w14:paraId="44FAE514" w14:textId="77777777">
      <w:pPr>
        <w:pStyle w:val="ListParagraph"/>
        <w:numPr>
          <w:ilvl w:val="1"/>
          <w:numId w:val="35"/>
        </w:numPr>
      </w:pPr>
      <w:r>
        <w:t>koostamisse;</w:t>
      </w:r>
    </w:p>
    <w:p w:rsidRPr="00D630B8" w:rsidR="00D423EB" w:rsidP="009954A1" w:rsidRDefault="00D423EB" w14:paraId="68330D8D" w14:textId="77777777">
      <w:pPr>
        <w:pStyle w:val="ListParagraph"/>
        <w:numPr>
          <w:ilvl w:val="1"/>
          <w:numId w:val="35"/>
        </w:numPr>
      </w:pPr>
      <w:r>
        <w:t>lepingu rakendamise järelevalvesse.</w:t>
      </w:r>
    </w:p>
    <w:p w:rsidRPr="00D630B8" w:rsidR="00370CCB" w:rsidP="00370CCB" w:rsidRDefault="00D423EB" w14:paraId="099BB989" w14:textId="77777777">
      <w:pPr>
        <w:numPr>
          <w:ilvl w:val="0"/>
          <w:numId w:val="3"/>
        </w:numPr>
        <w:ind w:left="357" w:hanging="357"/>
        <w:contextualSpacing/>
      </w:pPr>
      <w:r>
        <w:t>Kõnealuse ettepaneku eesmärk on säilitada lepingu teemal toimuva läbirääkimisprotsessi läbipaistvus, tagades samal ajal selle konfidentsiaalsuse.</w:t>
      </w:r>
    </w:p>
    <w:p w:rsidRPr="00D630B8" w:rsidR="00370CCB" w:rsidP="00370CCB" w:rsidRDefault="00D423EB" w14:paraId="3629720B" w14:textId="77777777">
      <w:pPr>
        <w:numPr>
          <w:ilvl w:val="0"/>
          <w:numId w:val="3"/>
        </w:numPr>
        <w:ind w:left="357" w:hanging="357"/>
        <w:contextualSpacing/>
      </w:pPr>
      <w:r>
        <w:t>Uus, tõhusam raamistik peaks võimaldama kodanikuühiskonna nõuetekohast kaasamist nii läbirääkimiste eri etappidesse kui ka kahepoolsete kaubanduslepingute (või investeerimis- või majanduspartnerluse lepingute) rakendamisse. Ettepaneku kohaselt allkirjastatakse Euroopa Komisjoni ja partnerriikide vaheline vastastikuse mõistmise memorandum läbirääkimiste alguses, kohustades neid tagama protsessi läbipaistvuse ning kaasates vaatlejana sotsiaalpartnerid, kellel on konkreetsed õigused ja kohustused.</w:t>
      </w:r>
    </w:p>
    <w:p w:rsidRPr="009B70E7" w:rsidR="00370CCB" w:rsidP="00D423EB" w:rsidRDefault="00D423EB" w14:paraId="6F08EF74" w14:textId="77777777">
      <w:pPr>
        <w:numPr>
          <w:ilvl w:val="0"/>
          <w:numId w:val="3"/>
        </w:numPr>
        <w:ind w:left="357" w:hanging="357"/>
        <w:contextualSpacing/>
      </w:pPr>
      <w:r>
        <w:t>Vaatlejate määramisel tuleb arvestada tasakaalu, et tagada eri huvirühmade esindatus.</w:t>
      </w:r>
    </w:p>
    <w:p w:rsidRPr="00774E01" w:rsidR="00370CCB" w:rsidP="00370CCB" w:rsidRDefault="00370CCB" w14:paraId="44D71EB7" w14:textId="77777777">
      <w:pPr>
        <w:rPr>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6"/>
        <w:gridCol w:w="5670"/>
      </w:tblGrid>
      <w:tr w:rsidRPr="009B70E7" w:rsidR="00370CCB" w:rsidTr="001B10EE" w14:paraId="71D5D2F9" w14:textId="77777777">
        <w:tc>
          <w:tcPr>
            <w:tcW w:w="1526" w:type="dxa"/>
          </w:tcPr>
          <w:p w:rsidRPr="009B70E7" w:rsidR="00370CCB" w:rsidP="00BC41D9" w:rsidRDefault="00370CCB" w14:paraId="0BC229C7" w14:textId="77777777">
            <w:pPr>
              <w:pStyle w:val="ListParagraph"/>
              <w:ind w:left="0"/>
              <w:rPr>
                <w:i/>
              </w:rPr>
            </w:pPr>
            <w:r>
              <w:rPr>
                <w:b/>
                <w:i/>
              </w:rPr>
              <w:t>Kontaktisik:</w:t>
            </w:r>
          </w:p>
        </w:tc>
        <w:tc>
          <w:tcPr>
            <w:tcW w:w="5670" w:type="dxa"/>
          </w:tcPr>
          <w:p w:rsidRPr="009B70E7" w:rsidR="00370CCB" w:rsidP="00BC41D9" w:rsidRDefault="00D423EB" w14:paraId="32C95BDC" w14:textId="77777777">
            <w:pPr>
              <w:pStyle w:val="ListParagraph"/>
              <w:ind w:left="0"/>
              <w:rPr>
                <w:i/>
              </w:rPr>
            </w:pPr>
            <w:r>
              <w:rPr>
                <w:i/>
              </w:rPr>
              <w:t xml:space="preserve">Ewa </w:t>
            </w:r>
            <w:proofErr w:type="spellStart"/>
            <w:r>
              <w:rPr>
                <w:i/>
              </w:rPr>
              <w:t>Tomaszewska</w:t>
            </w:r>
            <w:proofErr w:type="spellEnd"/>
          </w:p>
        </w:tc>
      </w:tr>
      <w:tr w:rsidRPr="009B70E7" w:rsidR="00370CCB" w:rsidTr="001B10EE" w14:paraId="2CD811D8" w14:textId="77777777">
        <w:tc>
          <w:tcPr>
            <w:tcW w:w="1526" w:type="dxa"/>
          </w:tcPr>
          <w:p w:rsidRPr="009B70E7" w:rsidR="00370CCB" w:rsidP="00BC41D9" w:rsidRDefault="00370CCB" w14:paraId="330B824F" w14:textId="77777777">
            <w:pPr>
              <w:pStyle w:val="ListParagraph"/>
              <w:ind w:left="601"/>
              <w:rPr>
                <w:i/>
              </w:rPr>
            </w:pPr>
            <w:r>
              <w:rPr>
                <w:i/>
              </w:rPr>
              <w:t>Tel:</w:t>
            </w:r>
          </w:p>
        </w:tc>
        <w:tc>
          <w:tcPr>
            <w:tcW w:w="5670" w:type="dxa"/>
          </w:tcPr>
          <w:p w:rsidRPr="009B70E7" w:rsidR="00370CCB" w:rsidP="00BC41D9" w:rsidRDefault="00D423EB" w14:paraId="5B92E13F" w14:textId="77777777">
            <w:pPr>
              <w:pStyle w:val="ListParagraph"/>
              <w:ind w:left="0"/>
              <w:rPr>
                <w:i/>
              </w:rPr>
            </w:pPr>
            <w:r>
              <w:rPr>
                <w:i/>
              </w:rPr>
              <w:t>00 32 2 546 97 24</w:t>
            </w:r>
          </w:p>
        </w:tc>
      </w:tr>
      <w:tr w:rsidRPr="009B70E7" w:rsidR="00370CCB" w:rsidTr="001B10EE" w14:paraId="6AE0065D" w14:textId="77777777">
        <w:tc>
          <w:tcPr>
            <w:tcW w:w="1526" w:type="dxa"/>
          </w:tcPr>
          <w:p w:rsidRPr="009B70E7" w:rsidR="00370CCB" w:rsidP="00BC41D9" w:rsidRDefault="00370CCB" w14:paraId="78314AC8" w14:textId="77777777">
            <w:pPr>
              <w:pStyle w:val="ListParagraph"/>
              <w:ind w:left="601"/>
              <w:rPr>
                <w:i/>
              </w:rPr>
            </w:pPr>
            <w:r>
              <w:rPr>
                <w:i/>
              </w:rPr>
              <w:t>E-post:</w:t>
            </w:r>
          </w:p>
        </w:tc>
        <w:tc>
          <w:tcPr>
            <w:tcW w:w="5670" w:type="dxa"/>
          </w:tcPr>
          <w:p w:rsidRPr="009B70E7" w:rsidR="00370CCB" w:rsidP="00A10A98" w:rsidRDefault="009F3BF8" w14:paraId="4FFAFD9B" w14:textId="693B1D78">
            <w:pPr>
              <w:pStyle w:val="ListParagraph"/>
              <w:ind w:left="0"/>
              <w:rPr>
                <w:i/>
              </w:rPr>
            </w:pPr>
            <w:hyperlink w:history="1" r:id="rId47">
              <w:r w:rsidR="00A10A98">
                <w:rPr>
                  <w:rStyle w:val="Hyperlink"/>
                  <w:i/>
                </w:rPr>
                <w:t>Ewa.Tomaszewska@eesc.europa.eu</w:t>
              </w:r>
            </w:hyperlink>
          </w:p>
        </w:tc>
      </w:tr>
    </w:tbl>
    <w:p w:rsidRPr="00774E01" w:rsidR="00A10A98" w:rsidP="00A10A98" w:rsidRDefault="00A10A98" w14:paraId="5F63561B" w14:textId="7CBB2B5F">
      <w:pPr>
        <w:overflowPunct w:val="0"/>
        <w:autoSpaceDE w:val="0"/>
        <w:autoSpaceDN w:val="0"/>
        <w:adjustRightInd w:val="0"/>
        <w:jc w:val="center"/>
        <w:textAlignment w:val="baseline"/>
        <w:rPr>
          <w:sz w:val="16"/>
          <w:szCs w:val="16"/>
        </w:rPr>
      </w:pPr>
      <w:r>
        <w:t>_____________</w:t>
      </w:r>
    </w:p>
    <w:sectPr w:rsidRPr="00774E01" w:rsidR="00A10A98" w:rsidSect="00A10A98">
      <w:headerReference w:type="even" r:id="rId48"/>
      <w:headerReference w:type="default" r:id="rId49"/>
      <w:footerReference w:type="even" r:id="rId50"/>
      <w:footerReference w:type="default" r:id="rId51"/>
      <w:headerReference w:type="first" r:id="rId52"/>
      <w:footerReference w:type="first" r:id="rId53"/>
      <w:pgSz w:w="11907" w:h="16839"/>
      <w:pgMar w:top="1191" w:right="1418" w:bottom="107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EE7F5" w14:textId="77777777" w:rsidR="00E060CF" w:rsidRDefault="00E060CF" w:rsidP="003B0516">
      <w:pPr>
        <w:spacing w:line="240" w:lineRule="auto"/>
      </w:pPr>
      <w:r>
        <w:separator/>
      </w:r>
    </w:p>
  </w:endnote>
  <w:endnote w:type="continuationSeparator" w:id="0">
    <w:p w14:paraId="7B3D6612" w14:textId="77777777" w:rsidR="00E060CF" w:rsidRDefault="00E060CF"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B8E70" w14:textId="77777777" w:rsidR="00E060CF" w:rsidRPr="00A10A98" w:rsidRDefault="00E060CF" w:rsidP="00A10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33407" w14:textId="660DA521" w:rsidR="00E060CF" w:rsidRPr="00A10A98" w:rsidRDefault="00A10A98" w:rsidP="00A10A98">
    <w:pPr>
      <w:pStyle w:val="Footer"/>
    </w:pPr>
    <w:r>
      <w:t xml:space="preserve">EESC-2022-01223-00-00-TCD-TRA (EN/FR) </w:t>
    </w:r>
    <w:r>
      <w:fldChar w:fldCharType="begin"/>
    </w:r>
    <w:r>
      <w:instrText xml:space="preserve"> PAGE  \* Arabic  \* MERGEFORMAT </w:instrText>
    </w:r>
    <w:r>
      <w:fldChar w:fldCharType="separate"/>
    </w:r>
    <w:r w:rsidR="00130517">
      <w:rPr>
        <w:noProof/>
      </w:rPr>
      <w:t>1</w:t>
    </w:r>
    <w:r>
      <w:fldChar w:fldCharType="end"/>
    </w:r>
    <w:r>
      <w:t>/</w:t>
    </w:r>
    <w:r w:rsidR="009F3BF8">
      <w:fldChar w:fldCharType="begin"/>
    </w:r>
    <w:r w:rsidR="009F3BF8">
      <w:instrText xml:space="preserve"> NUMP</w:instrText>
    </w:r>
    <w:r w:rsidR="009F3BF8">
      <w:instrText xml:space="preserve">AGES </w:instrText>
    </w:r>
    <w:r w:rsidR="009F3BF8">
      <w:fldChar w:fldCharType="separate"/>
    </w:r>
    <w:r w:rsidR="00130517">
      <w:rPr>
        <w:noProof/>
      </w:rPr>
      <w:t>28</w:t>
    </w:r>
    <w:r w:rsidR="009F3BF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2F70C" w14:textId="77777777" w:rsidR="00E060CF" w:rsidRPr="00A10A98" w:rsidRDefault="00E060CF" w:rsidP="00A10A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F6C6" w14:textId="77777777" w:rsidR="00E060CF" w:rsidRPr="00A10A98" w:rsidRDefault="00E060CF" w:rsidP="00A10A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AE1C" w14:textId="69F19653" w:rsidR="00E060CF" w:rsidRPr="00A10A98" w:rsidRDefault="00A10A98" w:rsidP="00A10A98">
    <w:pPr>
      <w:pStyle w:val="Footer"/>
    </w:pPr>
    <w:r>
      <w:t xml:space="preserve">EESC-2022-01223-00-00-TCD-TRA (EN/FR) </w:t>
    </w:r>
    <w:r>
      <w:fldChar w:fldCharType="begin"/>
    </w:r>
    <w:r>
      <w:instrText xml:space="preserve"> PAGE  \* Arabic  \* MERGEFORMAT </w:instrText>
    </w:r>
    <w:r>
      <w:fldChar w:fldCharType="separate"/>
    </w:r>
    <w:r w:rsidR="002733FF">
      <w:rPr>
        <w:noProof/>
      </w:rPr>
      <w:t>2</w:t>
    </w:r>
    <w:r>
      <w:fldChar w:fldCharType="end"/>
    </w:r>
    <w:r>
      <w:t>/</w:t>
    </w:r>
    <w:r w:rsidR="009F3BF8">
      <w:fldChar w:fldCharType="begin"/>
    </w:r>
    <w:r w:rsidR="009F3BF8">
      <w:instrText xml:space="preserve"> NUMPAGES </w:instrText>
    </w:r>
    <w:r w:rsidR="009F3BF8">
      <w:fldChar w:fldCharType="separate"/>
    </w:r>
    <w:r w:rsidR="002733FF">
      <w:rPr>
        <w:noProof/>
      </w:rPr>
      <w:t>28</w:t>
    </w:r>
    <w:r w:rsidR="009F3BF8">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6C14A" w14:textId="77777777" w:rsidR="00E060CF" w:rsidRPr="00A10A98" w:rsidRDefault="00E060CF" w:rsidP="00A10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1BCF4" w14:textId="77777777" w:rsidR="00E060CF" w:rsidRDefault="00E060CF" w:rsidP="003B0516">
      <w:pPr>
        <w:spacing w:line="240" w:lineRule="auto"/>
      </w:pPr>
      <w:r>
        <w:separator/>
      </w:r>
    </w:p>
  </w:footnote>
  <w:footnote w:type="continuationSeparator" w:id="0">
    <w:p w14:paraId="7509D093" w14:textId="77777777" w:rsidR="00E060CF" w:rsidRDefault="00E060CF" w:rsidP="003B0516">
      <w:pPr>
        <w:spacing w:line="240" w:lineRule="auto"/>
      </w:pPr>
      <w:r>
        <w:continuationSeparator/>
      </w:r>
    </w:p>
  </w:footnote>
  <w:footnote w:id="1">
    <w:p w14:paraId="247CBDAF" w14:textId="77777777" w:rsidR="00E060CF" w:rsidRPr="00E24B1A" w:rsidRDefault="00E060CF" w:rsidP="00C677AD">
      <w:pPr>
        <w:pStyle w:val="FootnoteText"/>
      </w:pPr>
      <w:r>
        <w:rPr>
          <w:rStyle w:val="FootnoteReference"/>
        </w:rPr>
        <w:footnoteRef/>
      </w:r>
      <w:r>
        <w:tab/>
      </w:r>
      <w:r>
        <w:tab/>
        <w:t>Komisjoni teatis „ELi strateegia antisemitismi vastu võitlemiseks ja juudi eluviisi edendamiseks“, COM(2021) 615 </w:t>
      </w:r>
      <w:proofErr w:type="spellStart"/>
      <w:r>
        <w:t>final</w:t>
      </w:r>
      <w:proofErr w:type="spellEnd"/>
      <w:r>
        <w:t>.</w:t>
      </w:r>
    </w:p>
  </w:footnote>
  <w:footnote w:id="2">
    <w:p w14:paraId="6B1F23D7" w14:textId="77777777" w:rsidR="00E060CF" w:rsidRPr="00F32B6A" w:rsidRDefault="00E060CF" w:rsidP="00AD3DB1">
      <w:pPr>
        <w:pStyle w:val="FootnoteText"/>
        <w:rPr>
          <w:spacing w:val="-2"/>
        </w:rPr>
      </w:pPr>
      <w:r>
        <w:rPr>
          <w:rStyle w:val="FootnoteReference"/>
        </w:rPr>
        <w:footnoteRef/>
      </w:r>
      <w:r>
        <w:tab/>
        <w:t xml:space="preserve">„Antisemitism on juutide tajumine teataval viisil, mis võib avalduda vihana juutide vastu. Antisemitismi verbaalsed ja füüsilised väljendusvormid on suunatud juudi või mittejuudi päritolu inimeste ja/või nende vara ning juudi kogukonna institutsioonide ja usupaikade vastu.“ Vt </w:t>
      </w:r>
      <w:hyperlink r:id="rId1" w:history="1">
        <w:r>
          <w:rPr>
            <w:rStyle w:val="Hyperlink"/>
          </w:rPr>
          <w:t xml:space="preserve">https://www.holocaustremembrance.com/et/resources/working-definitions-charters/holokausti-malestamise-rahvusvaheline-uhenduse-ihr </w:t>
        </w:r>
      </w:hyperlink>
      <w:r>
        <w:t>.</w:t>
      </w:r>
    </w:p>
  </w:footnote>
  <w:footnote w:id="3">
    <w:p w14:paraId="09C52132" w14:textId="77777777" w:rsidR="00E060CF" w:rsidRPr="00B040DB" w:rsidRDefault="00E060CF" w:rsidP="003E5137">
      <w:pPr>
        <w:pStyle w:val="FootnoteText"/>
      </w:pPr>
      <w:r>
        <w:rPr>
          <w:rStyle w:val="FootnoteReference"/>
        </w:rPr>
        <w:footnoteRef/>
      </w:r>
      <w:r>
        <w:tab/>
        <w:t xml:space="preserve">Vajadust maaelu arengu vaatluskeskuse järele rõhutati juba komitee teabearuandes </w:t>
      </w:r>
      <w:hyperlink r:id="rId2" w:history="1">
        <w:r w:rsidRPr="00B040DB">
          <w:rPr>
            <w:rStyle w:val="Hyperlink"/>
          </w:rPr>
          <w:t>„Ühise põllumajanduspoliitika mõju maapiirkondade territoriaalsele arengule – hindamine“</w:t>
        </w:r>
      </w:hyperlink>
      <w:r w:rsidRPr="00B040DB">
        <w:t>.</w:t>
      </w:r>
    </w:p>
  </w:footnote>
  <w:footnote w:id="4">
    <w:p w14:paraId="6A973036" w14:textId="77777777" w:rsidR="00E060CF" w:rsidRPr="009B3033" w:rsidRDefault="00E060CF" w:rsidP="00D630B8">
      <w:pPr>
        <w:pStyle w:val="FootnoteText"/>
      </w:pPr>
      <w:r>
        <w:rPr>
          <w:rStyle w:val="FootnoteReference"/>
        </w:rPr>
        <w:footnoteRef/>
      </w:r>
      <w:r>
        <w:t xml:space="preserve"> </w:t>
      </w:r>
      <w:r>
        <w:tab/>
      </w:r>
      <w:hyperlink r:id="rId3" w:history="1">
        <w:r>
          <w:rPr>
            <w:rStyle w:val="Hyperlink"/>
          </w:rPr>
          <w:t>NAT/767 –„ Keskkonnakuritegude direktiivi hindamine“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7CF94" w14:textId="77777777" w:rsidR="00E060CF" w:rsidRPr="00A10A98" w:rsidRDefault="00E060CF" w:rsidP="00A10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E7552" w14:textId="4EEE508C" w:rsidR="00E060CF" w:rsidRPr="00A10A98" w:rsidRDefault="00E060CF" w:rsidP="00A10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02DC4" w14:textId="77777777" w:rsidR="00E060CF" w:rsidRPr="00A10A98" w:rsidRDefault="00E060CF" w:rsidP="00A10A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D6321" w14:textId="77777777" w:rsidR="00E060CF" w:rsidRPr="00A10A98" w:rsidRDefault="00E060CF" w:rsidP="00A10A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049C3" w14:textId="1357620F" w:rsidR="00E060CF" w:rsidRPr="00A10A98" w:rsidRDefault="00E060CF" w:rsidP="00A10A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DE6A7" w14:textId="77777777" w:rsidR="00E060CF" w:rsidRPr="00A10A98" w:rsidRDefault="00E060CF" w:rsidP="00A10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55E17C7"/>
    <w:multiLevelType w:val="hybridMultilevel"/>
    <w:tmpl w:val="A3B02178"/>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7AC0243"/>
    <w:multiLevelType w:val="hybridMultilevel"/>
    <w:tmpl w:val="53CABCE6"/>
    <w:lvl w:ilvl="0" w:tplc="0D42F42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5" w15:restartNumberingAfterBreak="0">
    <w:nsid w:val="100F3647"/>
    <w:multiLevelType w:val="hybridMultilevel"/>
    <w:tmpl w:val="DD383E8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2A9197E"/>
    <w:multiLevelType w:val="hybridMultilevel"/>
    <w:tmpl w:val="456A4A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542399A"/>
    <w:multiLevelType w:val="hybridMultilevel"/>
    <w:tmpl w:val="20BE7766"/>
    <w:lvl w:ilvl="0" w:tplc="080C0013">
      <w:start w:val="1"/>
      <w:numFmt w:val="upperRoman"/>
      <w:lvlText w:val="%1."/>
      <w:lvlJc w:val="righ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8" w15:restartNumberingAfterBreak="0">
    <w:nsid w:val="16491BB7"/>
    <w:multiLevelType w:val="hybridMultilevel"/>
    <w:tmpl w:val="0374C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4B7753"/>
    <w:multiLevelType w:val="hybridMultilevel"/>
    <w:tmpl w:val="01428EF2"/>
    <w:lvl w:ilvl="0" w:tplc="080C0013">
      <w:start w:val="1"/>
      <w:numFmt w:val="upperRoman"/>
      <w:lvlText w:val="%1."/>
      <w:lvlJc w:val="righ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10" w15:restartNumberingAfterBreak="0">
    <w:nsid w:val="1B110B73"/>
    <w:multiLevelType w:val="hybridMultilevel"/>
    <w:tmpl w:val="BA389BE2"/>
    <w:lvl w:ilvl="0" w:tplc="080C000F">
      <w:start w:val="1"/>
      <w:numFmt w:val="decimal"/>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1" w15:restartNumberingAfterBreak="0">
    <w:nsid w:val="1B4F4DDA"/>
    <w:multiLevelType w:val="hybridMultilevel"/>
    <w:tmpl w:val="F2F2CDDE"/>
    <w:lvl w:ilvl="0" w:tplc="1E9E05C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94C02"/>
    <w:multiLevelType w:val="hybridMultilevel"/>
    <w:tmpl w:val="E2161B5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900EC"/>
    <w:multiLevelType w:val="hybridMultilevel"/>
    <w:tmpl w:val="18C6A71E"/>
    <w:lvl w:ilvl="0" w:tplc="080C000F">
      <w:start w:val="1"/>
      <w:numFmt w:val="decimal"/>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4" w15:restartNumberingAfterBreak="0">
    <w:nsid w:val="3104129A"/>
    <w:multiLevelType w:val="hybridMultilevel"/>
    <w:tmpl w:val="1CBE063E"/>
    <w:lvl w:ilvl="0" w:tplc="674090A8">
      <w:start w:val="1"/>
      <w:numFmt w:val="lowerRoman"/>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5" w15:restartNumberingAfterBreak="0">
    <w:nsid w:val="37F163C5"/>
    <w:multiLevelType w:val="hybridMultilevel"/>
    <w:tmpl w:val="0EC02834"/>
    <w:lvl w:ilvl="0" w:tplc="88CA32CC">
      <w:start w:val="1"/>
      <w:numFmt w:val="lowerRoman"/>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6" w15:restartNumberingAfterBreak="0">
    <w:nsid w:val="3C5C6835"/>
    <w:multiLevelType w:val="hybridMultilevel"/>
    <w:tmpl w:val="FAD09482"/>
    <w:lvl w:ilvl="0" w:tplc="A4864CBE">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DBF77EC"/>
    <w:multiLevelType w:val="multilevel"/>
    <w:tmpl w:val="0EC02834"/>
    <w:lvl w:ilvl="0">
      <w:start w:val="1"/>
      <w:numFmt w:val="lowerRoman"/>
      <w:lvlText w:val="%1."/>
      <w:lvlJc w:val="left"/>
      <w:pPr>
        <w:ind w:left="927" w:hanging="360"/>
      </w:pPr>
      <w:rPr>
        <w:rFonts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8" w15:restartNumberingAfterBreak="0">
    <w:nsid w:val="42A15D73"/>
    <w:multiLevelType w:val="hybridMultilevel"/>
    <w:tmpl w:val="B2EA662A"/>
    <w:lvl w:ilvl="0" w:tplc="88CA32CC">
      <w:start w:val="1"/>
      <w:numFmt w:val="lowerRoman"/>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19" w15:restartNumberingAfterBreak="0">
    <w:nsid w:val="49E759B6"/>
    <w:multiLevelType w:val="hybridMultilevel"/>
    <w:tmpl w:val="C3424870"/>
    <w:lvl w:ilvl="0" w:tplc="88CA32CC">
      <w:start w:val="1"/>
      <w:numFmt w:val="lowerRoman"/>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20" w15:restartNumberingAfterBreak="0">
    <w:nsid w:val="4A317C8E"/>
    <w:multiLevelType w:val="hybridMultilevel"/>
    <w:tmpl w:val="6290C23C"/>
    <w:lvl w:ilvl="0" w:tplc="E5884376">
      <w:start w:val="1"/>
      <w:numFmt w:val="bullet"/>
      <w:lvlText w:val=""/>
      <w:lvlJc w:val="left"/>
      <w:pPr>
        <w:ind w:left="567" w:hanging="283"/>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E460F91"/>
    <w:multiLevelType w:val="hybridMultilevel"/>
    <w:tmpl w:val="BAFCD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A95CD2"/>
    <w:multiLevelType w:val="hybridMultilevel"/>
    <w:tmpl w:val="40DEE406"/>
    <w:lvl w:ilvl="0" w:tplc="89029AA0">
      <w:start w:val="1"/>
      <w:numFmt w:val="bullet"/>
      <w:lvlText w:val=""/>
      <w:lvlJc w:val="left"/>
      <w:pPr>
        <w:ind w:left="786"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63332"/>
    <w:multiLevelType w:val="hybridMultilevel"/>
    <w:tmpl w:val="AB08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963A1C"/>
    <w:multiLevelType w:val="hybridMultilevel"/>
    <w:tmpl w:val="79A67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26"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7" w15:restartNumberingAfterBreak="0">
    <w:nsid w:val="6CD901B0"/>
    <w:multiLevelType w:val="hybridMultilevel"/>
    <w:tmpl w:val="B3204AAC"/>
    <w:lvl w:ilvl="0" w:tplc="080C000F">
      <w:start w:val="1"/>
      <w:numFmt w:val="decimal"/>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28" w15:restartNumberingAfterBreak="0">
    <w:nsid w:val="72405CFD"/>
    <w:multiLevelType w:val="hybridMultilevel"/>
    <w:tmpl w:val="1DBE579A"/>
    <w:lvl w:ilvl="0" w:tplc="080C000F">
      <w:start w:val="1"/>
      <w:numFmt w:val="decimal"/>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29"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67D7BDC"/>
    <w:multiLevelType w:val="hybridMultilevel"/>
    <w:tmpl w:val="193433BE"/>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D867A7"/>
    <w:multiLevelType w:val="hybridMultilevel"/>
    <w:tmpl w:val="598CD404"/>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num w:numId="1">
    <w:abstractNumId w:val="0"/>
  </w:num>
  <w:num w:numId="2">
    <w:abstractNumId w:val="26"/>
  </w:num>
  <w:num w:numId="3">
    <w:abstractNumId w:val="30"/>
  </w:num>
  <w:num w:numId="4">
    <w:abstractNumId w:val="4"/>
  </w:num>
  <w:num w:numId="5">
    <w:abstractNumId w:val="2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0"/>
  </w:num>
  <w:num w:numId="9">
    <w:abstractNumId w:val="16"/>
  </w:num>
  <w:num w:numId="10">
    <w:abstractNumId w:val="6"/>
  </w:num>
  <w:num w:numId="11">
    <w:abstractNumId w:val="29"/>
  </w:num>
  <w:num w:numId="12">
    <w:abstractNumId w:val="8"/>
  </w:num>
  <w:num w:numId="13">
    <w:abstractNumId w:val="2"/>
  </w:num>
  <w:num w:numId="14">
    <w:abstractNumId w:val="3"/>
  </w:num>
  <w:num w:numId="15">
    <w:abstractNumId w:val="11"/>
  </w:num>
  <w:num w:numId="16">
    <w:abstractNumId w:val="0"/>
  </w:num>
  <w:num w:numId="17">
    <w:abstractNumId w:val="15"/>
  </w:num>
  <w:num w:numId="18">
    <w:abstractNumId w:val="14"/>
  </w:num>
  <w:num w:numId="19">
    <w:abstractNumId w:val="17"/>
  </w:num>
  <w:num w:numId="20">
    <w:abstractNumId w:val="19"/>
  </w:num>
  <w:num w:numId="21">
    <w:abstractNumId w:val="7"/>
  </w:num>
  <w:num w:numId="22">
    <w:abstractNumId w:val="18"/>
  </w:num>
  <w:num w:numId="23">
    <w:abstractNumId w:val="9"/>
  </w:num>
  <w:num w:numId="24">
    <w:abstractNumId w:val="28"/>
  </w:num>
  <w:num w:numId="25">
    <w:abstractNumId w:val="27"/>
  </w:num>
  <w:num w:numId="26">
    <w:abstractNumId w:val="13"/>
  </w:num>
  <w:num w:numId="27">
    <w:abstractNumId w:val="10"/>
  </w:num>
  <w:num w:numId="28">
    <w:abstractNumId w:val="21"/>
  </w:num>
  <w:num w:numId="29">
    <w:abstractNumId w:val="5"/>
  </w:num>
  <w:num w:numId="30">
    <w:abstractNumId w:val="23"/>
  </w:num>
  <w:num w:numId="31">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2">
    <w:abstractNumId w:val="24"/>
  </w:num>
  <w:num w:numId="33">
    <w:abstractNumId w:val="0"/>
  </w:num>
  <w:num w:numId="34">
    <w:abstractNumId w:val="31"/>
  </w:num>
  <w:num w:numId="3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pt-PT" w:vendorID="64" w:dllVersion="131078" w:nlCheck="1" w:checkStyle="0"/>
  <w:activeWritingStyle w:appName="MSWord" w:lang="de-DE" w:vendorID="64" w:dllVersion="131078"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450A"/>
    <w:rsid w:val="0003271A"/>
    <w:rsid w:val="00032BAA"/>
    <w:rsid w:val="00034E35"/>
    <w:rsid w:val="000402AE"/>
    <w:rsid w:val="00041C4A"/>
    <w:rsid w:val="000421E0"/>
    <w:rsid w:val="0005170F"/>
    <w:rsid w:val="00056B3E"/>
    <w:rsid w:val="00063DFF"/>
    <w:rsid w:val="00064EDE"/>
    <w:rsid w:val="00070FEE"/>
    <w:rsid w:val="0007146F"/>
    <w:rsid w:val="00071F4C"/>
    <w:rsid w:val="000764E8"/>
    <w:rsid w:val="00076BA9"/>
    <w:rsid w:val="00083845"/>
    <w:rsid w:val="000911BF"/>
    <w:rsid w:val="000951A1"/>
    <w:rsid w:val="00096786"/>
    <w:rsid w:val="000A1218"/>
    <w:rsid w:val="000A74DC"/>
    <w:rsid w:val="000A7BA8"/>
    <w:rsid w:val="000B19C4"/>
    <w:rsid w:val="000C3942"/>
    <w:rsid w:val="000C6D0B"/>
    <w:rsid w:val="000D2F8F"/>
    <w:rsid w:val="000D65AC"/>
    <w:rsid w:val="000F53B7"/>
    <w:rsid w:val="000F679A"/>
    <w:rsid w:val="000F7AEC"/>
    <w:rsid w:val="001000A8"/>
    <w:rsid w:val="001167A1"/>
    <w:rsid w:val="00116A1C"/>
    <w:rsid w:val="001179DB"/>
    <w:rsid w:val="00117AA8"/>
    <w:rsid w:val="00124D7C"/>
    <w:rsid w:val="001271C3"/>
    <w:rsid w:val="00130517"/>
    <w:rsid w:val="001400C7"/>
    <w:rsid w:val="001513FD"/>
    <w:rsid w:val="00163106"/>
    <w:rsid w:val="001744F9"/>
    <w:rsid w:val="0018231C"/>
    <w:rsid w:val="00182F92"/>
    <w:rsid w:val="00191597"/>
    <w:rsid w:val="001951FD"/>
    <w:rsid w:val="001A0AD4"/>
    <w:rsid w:val="001B10DA"/>
    <w:rsid w:val="001B10EE"/>
    <w:rsid w:val="001C4EDC"/>
    <w:rsid w:val="001C5D5C"/>
    <w:rsid w:val="001D1F54"/>
    <w:rsid w:val="001D2636"/>
    <w:rsid w:val="001D6FFF"/>
    <w:rsid w:val="001D770D"/>
    <w:rsid w:val="001E0F0C"/>
    <w:rsid w:val="001E2286"/>
    <w:rsid w:val="001F1433"/>
    <w:rsid w:val="001F56CE"/>
    <w:rsid w:val="001F6FD5"/>
    <w:rsid w:val="00200222"/>
    <w:rsid w:val="00200696"/>
    <w:rsid w:val="002037FC"/>
    <w:rsid w:val="002043D7"/>
    <w:rsid w:val="00215FAB"/>
    <w:rsid w:val="00224583"/>
    <w:rsid w:val="00225BCA"/>
    <w:rsid w:val="00225C52"/>
    <w:rsid w:val="00226DC1"/>
    <w:rsid w:val="00227E12"/>
    <w:rsid w:val="00232374"/>
    <w:rsid w:val="002328D2"/>
    <w:rsid w:val="00237481"/>
    <w:rsid w:val="00242666"/>
    <w:rsid w:val="00247E02"/>
    <w:rsid w:val="00255669"/>
    <w:rsid w:val="00256F0A"/>
    <w:rsid w:val="00261FDB"/>
    <w:rsid w:val="00270828"/>
    <w:rsid w:val="002733FF"/>
    <w:rsid w:val="002737D4"/>
    <w:rsid w:val="00276CC9"/>
    <w:rsid w:val="002776B9"/>
    <w:rsid w:val="00291154"/>
    <w:rsid w:val="00292D44"/>
    <w:rsid w:val="00293E9C"/>
    <w:rsid w:val="002A417C"/>
    <w:rsid w:val="002A6192"/>
    <w:rsid w:val="002A696A"/>
    <w:rsid w:val="002B09A7"/>
    <w:rsid w:val="002B1961"/>
    <w:rsid w:val="002B2BA3"/>
    <w:rsid w:val="002B5031"/>
    <w:rsid w:val="002B75A5"/>
    <w:rsid w:val="002B7981"/>
    <w:rsid w:val="002C2466"/>
    <w:rsid w:val="002C24B9"/>
    <w:rsid w:val="002C2B80"/>
    <w:rsid w:val="002C5F52"/>
    <w:rsid w:val="002D4C38"/>
    <w:rsid w:val="002E01B5"/>
    <w:rsid w:val="002E44D6"/>
    <w:rsid w:val="002E459D"/>
    <w:rsid w:val="002E5473"/>
    <w:rsid w:val="002F32E6"/>
    <w:rsid w:val="002F63EB"/>
    <w:rsid w:val="00305834"/>
    <w:rsid w:val="00311562"/>
    <w:rsid w:val="003123CB"/>
    <w:rsid w:val="00313A82"/>
    <w:rsid w:val="003165A9"/>
    <w:rsid w:val="0032266E"/>
    <w:rsid w:val="003227CC"/>
    <w:rsid w:val="00322B0A"/>
    <w:rsid w:val="00331ACB"/>
    <w:rsid w:val="00331C12"/>
    <w:rsid w:val="00333F1A"/>
    <w:rsid w:val="00340F46"/>
    <w:rsid w:val="00342F72"/>
    <w:rsid w:val="00350A12"/>
    <w:rsid w:val="00350F5C"/>
    <w:rsid w:val="003527B4"/>
    <w:rsid w:val="003572B5"/>
    <w:rsid w:val="0036641A"/>
    <w:rsid w:val="00370CCB"/>
    <w:rsid w:val="00376574"/>
    <w:rsid w:val="003945B7"/>
    <w:rsid w:val="00394949"/>
    <w:rsid w:val="00396061"/>
    <w:rsid w:val="003965BB"/>
    <w:rsid w:val="003A0DB7"/>
    <w:rsid w:val="003A3998"/>
    <w:rsid w:val="003B0516"/>
    <w:rsid w:val="003B3C5F"/>
    <w:rsid w:val="003B3D68"/>
    <w:rsid w:val="003C07C5"/>
    <w:rsid w:val="003C4D5B"/>
    <w:rsid w:val="003D33F7"/>
    <w:rsid w:val="003E2757"/>
    <w:rsid w:val="003E5137"/>
    <w:rsid w:val="003F0159"/>
    <w:rsid w:val="003F2D36"/>
    <w:rsid w:val="003F6382"/>
    <w:rsid w:val="0040019C"/>
    <w:rsid w:val="004047B1"/>
    <w:rsid w:val="00405FD9"/>
    <w:rsid w:val="00407760"/>
    <w:rsid w:val="00426ECD"/>
    <w:rsid w:val="004331B4"/>
    <w:rsid w:val="00441E45"/>
    <w:rsid w:val="004511AE"/>
    <w:rsid w:val="00456E3C"/>
    <w:rsid w:val="00462B31"/>
    <w:rsid w:val="00463300"/>
    <w:rsid w:val="004646AF"/>
    <w:rsid w:val="0046631E"/>
    <w:rsid w:val="00470719"/>
    <w:rsid w:val="00472A79"/>
    <w:rsid w:val="004755C3"/>
    <w:rsid w:val="00485A15"/>
    <w:rsid w:val="004904F9"/>
    <w:rsid w:val="0049347F"/>
    <w:rsid w:val="004979FA"/>
    <w:rsid w:val="004A46D9"/>
    <w:rsid w:val="004A5CD7"/>
    <w:rsid w:val="004B344F"/>
    <w:rsid w:val="004B7248"/>
    <w:rsid w:val="004B72DD"/>
    <w:rsid w:val="004C1E12"/>
    <w:rsid w:val="004C2872"/>
    <w:rsid w:val="004C40E4"/>
    <w:rsid w:val="004D2E64"/>
    <w:rsid w:val="004D65FF"/>
    <w:rsid w:val="004D7AC0"/>
    <w:rsid w:val="004F2430"/>
    <w:rsid w:val="004F68A8"/>
    <w:rsid w:val="00502C82"/>
    <w:rsid w:val="00510042"/>
    <w:rsid w:val="0051221B"/>
    <w:rsid w:val="00516307"/>
    <w:rsid w:val="00530644"/>
    <w:rsid w:val="00533BF2"/>
    <w:rsid w:val="0053502B"/>
    <w:rsid w:val="00542C6F"/>
    <w:rsid w:val="00546842"/>
    <w:rsid w:val="005475DA"/>
    <w:rsid w:val="00554499"/>
    <w:rsid w:val="00555A39"/>
    <w:rsid w:val="00560174"/>
    <w:rsid w:val="00564924"/>
    <w:rsid w:val="00565C6E"/>
    <w:rsid w:val="00571FEB"/>
    <w:rsid w:val="00582A42"/>
    <w:rsid w:val="00584D91"/>
    <w:rsid w:val="0058593B"/>
    <w:rsid w:val="00586B4B"/>
    <w:rsid w:val="00590BDD"/>
    <w:rsid w:val="00594140"/>
    <w:rsid w:val="005A3E6D"/>
    <w:rsid w:val="005B0E27"/>
    <w:rsid w:val="005C0363"/>
    <w:rsid w:val="005C7C47"/>
    <w:rsid w:val="005D621C"/>
    <w:rsid w:val="005D6E4D"/>
    <w:rsid w:val="005D7939"/>
    <w:rsid w:val="005E23CD"/>
    <w:rsid w:val="005E2C02"/>
    <w:rsid w:val="005E56F3"/>
    <w:rsid w:val="005F4FFC"/>
    <w:rsid w:val="005F78D7"/>
    <w:rsid w:val="005F7E48"/>
    <w:rsid w:val="00600A25"/>
    <w:rsid w:val="006025C9"/>
    <w:rsid w:val="006119BD"/>
    <w:rsid w:val="00613467"/>
    <w:rsid w:val="0062138E"/>
    <w:rsid w:val="00624785"/>
    <w:rsid w:val="00627B8F"/>
    <w:rsid w:val="00630047"/>
    <w:rsid w:val="00630928"/>
    <w:rsid w:val="00632139"/>
    <w:rsid w:val="006324DA"/>
    <w:rsid w:val="006334BE"/>
    <w:rsid w:val="00641262"/>
    <w:rsid w:val="00645723"/>
    <w:rsid w:val="006568C8"/>
    <w:rsid w:val="006604D8"/>
    <w:rsid w:val="00662436"/>
    <w:rsid w:val="006669FA"/>
    <w:rsid w:val="00666A72"/>
    <w:rsid w:val="00670347"/>
    <w:rsid w:val="00675177"/>
    <w:rsid w:val="00681B23"/>
    <w:rsid w:val="0068241A"/>
    <w:rsid w:val="006849A6"/>
    <w:rsid w:val="00691356"/>
    <w:rsid w:val="006967AE"/>
    <w:rsid w:val="006A3A88"/>
    <w:rsid w:val="006A42C1"/>
    <w:rsid w:val="006A5AA8"/>
    <w:rsid w:val="006B106B"/>
    <w:rsid w:val="006B265F"/>
    <w:rsid w:val="006C4311"/>
    <w:rsid w:val="006C4ED2"/>
    <w:rsid w:val="006D32E3"/>
    <w:rsid w:val="006D4847"/>
    <w:rsid w:val="006E0E88"/>
    <w:rsid w:val="006E3078"/>
    <w:rsid w:val="006E6434"/>
    <w:rsid w:val="006F3409"/>
    <w:rsid w:val="007037CE"/>
    <w:rsid w:val="00704C1E"/>
    <w:rsid w:val="00705674"/>
    <w:rsid w:val="007105B2"/>
    <w:rsid w:val="007150C5"/>
    <w:rsid w:val="00715A60"/>
    <w:rsid w:val="00720D22"/>
    <w:rsid w:val="00721342"/>
    <w:rsid w:val="00721386"/>
    <w:rsid w:val="007327CD"/>
    <w:rsid w:val="00732CC4"/>
    <w:rsid w:val="00733A55"/>
    <w:rsid w:val="00735256"/>
    <w:rsid w:val="0074379C"/>
    <w:rsid w:val="00746B35"/>
    <w:rsid w:val="0075250B"/>
    <w:rsid w:val="00753F2A"/>
    <w:rsid w:val="00760B02"/>
    <w:rsid w:val="00760C0A"/>
    <w:rsid w:val="0076429F"/>
    <w:rsid w:val="00771110"/>
    <w:rsid w:val="00774E01"/>
    <w:rsid w:val="00775FDA"/>
    <w:rsid w:val="0077736D"/>
    <w:rsid w:val="00781B32"/>
    <w:rsid w:val="007830DD"/>
    <w:rsid w:val="00785F4A"/>
    <w:rsid w:val="007A0970"/>
    <w:rsid w:val="007A1548"/>
    <w:rsid w:val="007B21C5"/>
    <w:rsid w:val="007B231B"/>
    <w:rsid w:val="007B4C38"/>
    <w:rsid w:val="007B7C40"/>
    <w:rsid w:val="007C11A7"/>
    <w:rsid w:val="007C58EF"/>
    <w:rsid w:val="007C7CE2"/>
    <w:rsid w:val="007D5174"/>
    <w:rsid w:val="007E0CE8"/>
    <w:rsid w:val="007E3FFA"/>
    <w:rsid w:val="007E70D2"/>
    <w:rsid w:val="007E7A4F"/>
    <w:rsid w:val="007F0BB7"/>
    <w:rsid w:val="007F2119"/>
    <w:rsid w:val="007F7DBA"/>
    <w:rsid w:val="0080501D"/>
    <w:rsid w:val="00812594"/>
    <w:rsid w:val="00813A00"/>
    <w:rsid w:val="00814E33"/>
    <w:rsid w:val="008172B0"/>
    <w:rsid w:val="00822ED8"/>
    <w:rsid w:val="00824647"/>
    <w:rsid w:val="00824DCF"/>
    <w:rsid w:val="0082509A"/>
    <w:rsid w:val="00827B0E"/>
    <w:rsid w:val="008327B1"/>
    <w:rsid w:val="00833E27"/>
    <w:rsid w:val="00841374"/>
    <w:rsid w:val="00842465"/>
    <w:rsid w:val="00842C71"/>
    <w:rsid w:val="0085096C"/>
    <w:rsid w:val="00855196"/>
    <w:rsid w:val="00855772"/>
    <w:rsid w:val="008608BA"/>
    <w:rsid w:val="00862DC9"/>
    <w:rsid w:val="0086458A"/>
    <w:rsid w:val="008737C0"/>
    <w:rsid w:val="0088219D"/>
    <w:rsid w:val="00884879"/>
    <w:rsid w:val="008854AE"/>
    <w:rsid w:val="008946BF"/>
    <w:rsid w:val="008A4C14"/>
    <w:rsid w:val="008B2544"/>
    <w:rsid w:val="008B26C6"/>
    <w:rsid w:val="008B2708"/>
    <w:rsid w:val="008B72DD"/>
    <w:rsid w:val="008C18DE"/>
    <w:rsid w:val="008D2131"/>
    <w:rsid w:val="008D5213"/>
    <w:rsid w:val="008D6B77"/>
    <w:rsid w:val="008E0C2F"/>
    <w:rsid w:val="008E5076"/>
    <w:rsid w:val="008F1627"/>
    <w:rsid w:val="00900BFC"/>
    <w:rsid w:val="009049FC"/>
    <w:rsid w:val="009109F5"/>
    <w:rsid w:val="00912E0E"/>
    <w:rsid w:val="00912F6B"/>
    <w:rsid w:val="00914265"/>
    <w:rsid w:val="009173E7"/>
    <w:rsid w:val="009177FF"/>
    <w:rsid w:val="00931584"/>
    <w:rsid w:val="00934472"/>
    <w:rsid w:val="00942238"/>
    <w:rsid w:val="0094733C"/>
    <w:rsid w:val="00947E08"/>
    <w:rsid w:val="0095386D"/>
    <w:rsid w:val="0095396D"/>
    <w:rsid w:val="0096099A"/>
    <w:rsid w:val="00961956"/>
    <w:rsid w:val="00961F3C"/>
    <w:rsid w:val="0096721E"/>
    <w:rsid w:val="00967340"/>
    <w:rsid w:val="00970971"/>
    <w:rsid w:val="00971495"/>
    <w:rsid w:val="0097659B"/>
    <w:rsid w:val="00986C7F"/>
    <w:rsid w:val="00987507"/>
    <w:rsid w:val="00990632"/>
    <w:rsid w:val="009954A1"/>
    <w:rsid w:val="009B0E36"/>
    <w:rsid w:val="009B2ADD"/>
    <w:rsid w:val="009B37E5"/>
    <w:rsid w:val="009B70E7"/>
    <w:rsid w:val="009B72AB"/>
    <w:rsid w:val="009C513E"/>
    <w:rsid w:val="009C574C"/>
    <w:rsid w:val="009D07F4"/>
    <w:rsid w:val="009D2CD0"/>
    <w:rsid w:val="009D388E"/>
    <w:rsid w:val="009E324D"/>
    <w:rsid w:val="009E4E92"/>
    <w:rsid w:val="009E6BA2"/>
    <w:rsid w:val="009E7942"/>
    <w:rsid w:val="009F3BC5"/>
    <w:rsid w:val="009F5F78"/>
    <w:rsid w:val="00A0410F"/>
    <w:rsid w:val="00A048E9"/>
    <w:rsid w:val="00A049D5"/>
    <w:rsid w:val="00A10A98"/>
    <w:rsid w:val="00A174B9"/>
    <w:rsid w:val="00A20E9D"/>
    <w:rsid w:val="00A30792"/>
    <w:rsid w:val="00A37880"/>
    <w:rsid w:val="00A45EC3"/>
    <w:rsid w:val="00A46122"/>
    <w:rsid w:val="00A51F03"/>
    <w:rsid w:val="00A522D4"/>
    <w:rsid w:val="00A62F57"/>
    <w:rsid w:val="00A63413"/>
    <w:rsid w:val="00A6556C"/>
    <w:rsid w:val="00A659B5"/>
    <w:rsid w:val="00A661BB"/>
    <w:rsid w:val="00A720CF"/>
    <w:rsid w:val="00A763E7"/>
    <w:rsid w:val="00A827D2"/>
    <w:rsid w:val="00A9462E"/>
    <w:rsid w:val="00A94E45"/>
    <w:rsid w:val="00A96364"/>
    <w:rsid w:val="00AA05F8"/>
    <w:rsid w:val="00AA5C61"/>
    <w:rsid w:val="00AB3045"/>
    <w:rsid w:val="00AB4D68"/>
    <w:rsid w:val="00AB72EB"/>
    <w:rsid w:val="00AC567A"/>
    <w:rsid w:val="00AC7690"/>
    <w:rsid w:val="00AD1524"/>
    <w:rsid w:val="00AD3DB1"/>
    <w:rsid w:val="00AD6708"/>
    <w:rsid w:val="00AE0A52"/>
    <w:rsid w:val="00AE7F69"/>
    <w:rsid w:val="00AF2C37"/>
    <w:rsid w:val="00AF4F10"/>
    <w:rsid w:val="00B040DB"/>
    <w:rsid w:val="00B0753C"/>
    <w:rsid w:val="00B11964"/>
    <w:rsid w:val="00B13B9C"/>
    <w:rsid w:val="00B24B60"/>
    <w:rsid w:val="00B24C28"/>
    <w:rsid w:val="00B34E93"/>
    <w:rsid w:val="00B35908"/>
    <w:rsid w:val="00B40158"/>
    <w:rsid w:val="00B41E79"/>
    <w:rsid w:val="00B42F7B"/>
    <w:rsid w:val="00B4330A"/>
    <w:rsid w:val="00B44E37"/>
    <w:rsid w:val="00B4522B"/>
    <w:rsid w:val="00B51AF6"/>
    <w:rsid w:val="00B51B20"/>
    <w:rsid w:val="00B5317E"/>
    <w:rsid w:val="00B53791"/>
    <w:rsid w:val="00B539C0"/>
    <w:rsid w:val="00B53E01"/>
    <w:rsid w:val="00B54D49"/>
    <w:rsid w:val="00B56041"/>
    <w:rsid w:val="00B61819"/>
    <w:rsid w:val="00B62D22"/>
    <w:rsid w:val="00B656FE"/>
    <w:rsid w:val="00B76922"/>
    <w:rsid w:val="00B85317"/>
    <w:rsid w:val="00B876EC"/>
    <w:rsid w:val="00B92B86"/>
    <w:rsid w:val="00B97AA6"/>
    <w:rsid w:val="00BA051D"/>
    <w:rsid w:val="00BA579D"/>
    <w:rsid w:val="00BB054C"/>
    <w:rsid w:val="00BB1EE2"/>
    <w:rsid w:val="00BB37C1"/>
    <w:rsid w:val="00BB3A55"/>
    <w:rsid w:val="00BB739D"/>
    <w:rsid w:val="00BC1767"/>
    <w:rsid w:val="00BC3670"/>
    <w:rsid w:val="00BC375B"/>
    <w:rsid w:val="00BC41D9"/>
    <w:rsid w:val="00BD4DBF"/>
    <w:rsid w:val="00BD7550"/>
    <w:rsid w:val="00BD7A8C"/>
    <w:rsid w:val="00BE12B3"/>
    <w:rsid w:val="00BE6D5A"/>
    <w:rsid w:val="00BF27C9"/>
    <w:rsid w:val="00BF6653"/>
    <w:rsid w:val="00C00B1F"/>
    <w:rsid w:val="00C0119D"/>
    <w:rsid w:val="00C10C77"/>
    <w:rsid w:val="00C23683"/>
    <w:rsid w:val="00C259DF"/>
    <w:rsid w:val="00C331A1"/>
    <w:rsid w:val="00C34B35"/>
    <w:rsid w:val="00C554BB"/>
    <w:rsid w:val="00C600B5"/>
    <w:rsid w:val="00C608E4"/>
    <w:rsid w:val="00C60AE2"/>
    <w:rsid w:val="00C61E75"/>
    <w:rsid w:val="00C677AD"/>
    <w:rsid w:val="00C752C7"/>
    <w:rsid w:val="00C76C46"/>
    <w:rsid w:val="00C76D56"/>
    <w:rsid w:val="00C834A5"/>
    <w:rsid w:val="00C86F74"/>
    <w:rsid w:val="00C9679B"/>
    <w:rsid w:val="00C96BF2"/>
    <w:rsid w:val="00C97966"/>
    <w:rsid w:val="00CA3848"/>
    <w:rsid w:val="00CB0CBA"/>
    <w:rsid w:val="00CB1D03"/>
    <w:rsid w:val="00CB2A8A"/>
    <w:rsid w:val="00CB3574"/>
    <w:rsid w:val="00CB4448"/>
    <w:rsid w:val="00CB6509"/>
    <w:rsid w:val="00CC25F9"/>
    <w:rsid w:val="00CC286F"/>
    <w:rsid w:val="00CD7E1B"/>
    <w:rsid w:val="00CD7F66"/>
    <w:rsid w:val="00CF3D01"/>
    <w:rsid w:val="00CF5AC7"/>
    <w:rsid w:val="00CF7F58"/>
    <w:rsid w:val="00D0023B"/>
    <w:rsid w:val="00D00BF8"/>
    <w:rsid w:val="00D014A8"/>
    <w:rsid w:val="00D205F2"/>
    <w:rsid w:val="00D20C54"/>
    <w:rsid w:val="00D243A3"/>
    <w:rsid w:val="00D24601"/>
    <w:rsid w:val="00D327F0"/>
    <w:rsid w:val="00D41F72"/>
    <w:rsid w:val="00D423EB"/>
    <w:rsid w:val="00D47085"/>
    <w:rsid w:val="00D534BA"/>
    <w:rsid w:val="00D61B08"/>
    <w:rsid w:val="00D630B8"/>
    <w:rsid w:val="00D761CD"/>
    <w:rsid w:val="00D76363"/>
    <w:rsid w:val="00D80558"/>
    <w:rsid w:val="00D84FBD"/>
    <w:rsid w:val="00D85D67"/>
    <w:rsid w:val="00D86432"/>
    <w:rsid w:val="00D92EBC"/>
    <w:rsid w:val="00D944B2"/>
    <w:rsid w:val="00DA608B"/>
    <w:rsid w:val="00DB34D6"/>
    <w:rsid w:val="00DB6D98"/>
    <w:rsid w:val="00DC057E"/>
    <w:rsid w:val="00DC097D"/>
    <w:rsid w:val="00DC53E9"/>
    <w:rsid w:val="00DD289C"/>
    <w:rsid w:val="00DD3C74"/>
    <w:rsid w:val="00DD53BD"/>
    <w:rsid w:val="00DE010C"/>
    <w:rsid w:val="00DE308B"/>
    <w:rsid w:val="00DF0BF2"/>
    <w:rsid w:val="00DF2640"/>
    <w:rsid w:val="00DF2B94"/>
    <w:rsid w:val="00DF3AB5"/>
    <w:rsid w:val="00DF590D"/>
    <w:rsid w:val="00E02E1A"/>
    <w:rsid w:val="00E060CF"/>
    <w:rsid w:val="00E0620E"/>
    <w:rsid w:val="00E06456"/>
    <w:rsid w:val="00E074E2"/>
    <w:rsid w:val="00E207F0"/>
    <w:rsid w:val="00E20FC5"/>
    <w:rsid w:val="00E211D9"/>
    <w:rsid w:val="00E26F29"/>
    <w:rsid w:val="00E33D03"/>
    <w:rsid w:val="00E36EA1"/>
    <w:rsid w:val="00E4196E"/>
    <w:rsid w:val="00E461E1"/>
    <w:rsid w:val="00E61540"/>
    <w:rsid w:val="00E64300"/>
    <w:rsid w:val="00E81FDD"/>
    <w:rsid w:val="00E86232"/>
    <w:rsid w:val="00E9792C"/>
    <w:rsid w:val="00EA76FF"/>
    <w:rsid w:val="00EB051C"/>
    <w:rsid w:val="00EC6B43"/>
    <w:rsid w:val="00EC78C3"/>
    <w:rsid w:val="00EC79EC"/>
    <w:rsid w:val="00EF0853"/>
    <w:rsid w:val="00EF6631"/>
    <w:rsid w:val="00EF688F"/>
    <w:rsid w:val="00F00603"/>
    <w:rsid w:val="00F01CF2"/>
    <w:rsid w:val="00F03950"/>
    <w:rsid w:val="00F049D6"/>
    <w:rsid w:val="00F13607"/>
    <w:rsid w:val="00F173C9"/>
    <w:rsid w:val="00F25F17"/>
    <w:rsid w:val="00F324AC"/>
    <w:rsid w:val="00F32577"/>
    <w:rsid w:val="00F37E4A"/>
    <w:rsid w:val="00F423CE"/>
    <w:rsid w:val="00F443A0"/>
    <w:rsid w:val="00F471FB"/>
    <w:rsid w:val="00F47818"/>
    <w:rsid w:val="00F508B3"/>
    <w:rsid w:val="00F63F2A"/>
    <w:rsid w:val="00F646EF"/>
    <w:rsid w:val="00F804C6"/>
    <w:rsid w:val="00F80F3B"/>
    <w:rsid w:val="00F841DB"/>
    <w:rsid w:val="00F86531"/>
    <w:rsid w:val="00F86EB5"/>
    <w:rsid w:val="00F86F23"/>
    <w:rsid w:val="00F916E1"/>
    <w:rsid w:val="00F941D5"/>
    <w:rsid w:val="00F94A84"/>
    <w:rsid w:val="00F95D18"/>
    <w:rsid w:val="00FA0704"/>
    <w:rsid w:val="00FB044B"/>
    <w:rsid w:val="00FB24BA"/>
    <w:rsid w:val="00FB55E3"/>
    <w:rsid w:val="00FD3685"/>
    <w:rsid w:val="00FE044C"/>
    <w:rsid w:val="00FE68B2"/>
    <w:rsid w:val="00FE7250"/>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6E2FB9"/>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3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iPriority w:val="99"/>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et-EE"/>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locked/>
    <w:rsid w:val="00225C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mailto:Juri.Soosaar@eesc.europa.eu" TargetMode="External"/><Relationship Id="rId39" Type="http://schemas.openxmlformats.org/officeDocument/2006/relationships/hyperlink" Target="mailto:Gaia.Bottoni@eesc.europa.eu" TargetMode="External"/><Relationship Id="rId21" Type="http://schemas.openxmlformats.org/officeDocument/2006/relationships/hyperlink" Target="mailto:Juri.Soosaar@eesc.europa.eu" TargetMode="External"/><Relationship Id="rId34" Type="http://schemas.openxmlformats.org/officeDocument/2006/relationships/hyperlink" Target="mailto:A@eesc.europa.eu" TargetMode="External"/><Relationship Id="rId42" Type="http://schemas.openxmlformats.org/officeDocument/2006/relationships/hyperlink" Target="mailto:Caroline.Verhelst@eesc.europa.eu" TargetMode="External"/><Relationship Id="rId47" Type="http://schemas.openxmlformats.org/officeDocument/2006/relationships/hyperlink" Target="mailto:Ewa.Tomaszewska@eesc.europa.eu" TargetMode="Externa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settings" Target="settings.xml"/><Relationship Id="rId16" Type="http://schemas.openxmlformats.org/officeDocument/2006/relationships/footer" Target="footer1.xml"/><Relationship Id="rId29" Type="http://schemas.openxmlformats.org/officeDocument/2006/relationships/hyperlink" Target="mailto:Sabrina.Borg@eesc.europa.eu" TargetMode="External"/><Relationship Id="rId11" Type="http://schemas.openxmlformats.org/officeDocument/2006/relationships/image" Target="media/image1.jpeg"/><Relationship Id="rId24" Type="http://schemas.openxmlformats.org/officeDocument/2006/relationships/hyperlink" Target="mailto:Sergio.LorencioMatallana@eesc.europa.eu" TargetMode="External"/><Relationship Id="rId32" Type="http://schemas.openxmlformats.org/officeDocument/2006/relationships/hyperlink" Target="mailto:Valeria%20Atzori@eesc.europa.eu" TargetMode="External"/><Relationship Id="rId37" Type="http://schemas.openxmlformats.org/officeDocument/2006/relationships/hyperlink" Target="mailto:A@eesc.europa.eu" TargetMode="External"/><Relationship Id="rId40" Type="http://schemas.openxmlformats.org/officeDocument/2006/relationships/hyperlink" Target="mailto:Martine.Delanoy@eesc.europa.eu" TargetMode="External"/><Relationship Id="rId45" Type="http://schemas.openxmlformats.org/officeDocument/2006/relationships/hyperlink" Target="mailto:Arturo.Iniguez@eesc.europa.eu" TargetMode="External"/><Relationship Id="rId53" Type="http://schemas.openxmlformats.org/officeDocument/2006/relationships/footer" Target="footer6.xml"/><Relationship Id="rId58" Type="http://schemas.openxmlformats.org/officeDocument/2006/relationships/customXml" Target="../customXml/item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Sohie.Zimmer@eesc.europa.eu" TargetMode="External"/><Relationship Id="rId44" Type="http://schemas.openxmlformats.org/officeDocument/2006/relationships/hyperlink" Target="mailto:Arturo.Iniguez@eesc.europa.eu" TargetMode="External"/><Relationship Id="rId52" Type="http://schemas.openxmlformats.org/officeDocument/2006/relationships/header" Target="header6.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Juri.Soosaar@eesc.europa.eu" TargetMode="External"/><Relationship Id="rId27" Type="http://schemas.openxmlformats.org/officeDocument/2006/relationships/hyperlink" Target="mailto:Valeria.Atzori@eesc.europa.eu" TargetMode="External"/><Relationship Id="rId30" Type="http://schemas.openxmlformats.org/officeDocument/2006/relationships/hyperlink" Target="mailto:Sabrina.Borg@eesc.europa.eu" TargetMode="External"/><Relationship Id="rId35" Type="http://schemas.openxmlformats.org/officeDocument/2006/relationships/hyperlink" Target="mailto:A@eesc.europa.eu" TargetMode="External"/><Relationship Id="rId43" Type="http://schemas.openxmlformats.org/officeDocument/2006/relationships/hyperlink" Target="mailto:Arturo.Iniguez@eesc.europa.eu" TargetMode="External"/><Relationship Id="rId48" Type="http://schemas.openxmlformats.org/officeDocument/2006/relationships/header" Target="header4.xml"/><Relationship Id="rId56" Type="http://schemas.openxmlformats.org/officeDocument/2006/relationships/customXml" Target="../customXml/item1.xml"/><Relationship Id="rId8" Type="http://schemas.openxmlformats.org/officeDocument/2006/relationships/webSettings" Target="webSettings.xml"/><Relationship Id="rId51" Type="http://schemas.openxmlformats.org/officeDocument/2006/relationships/footer" Target="footer5.xml"/><Relationship Id="rId12" Type="http://schemas.openxmlformats.org/officeDocument/2006/relationships/hyperlink" Target="https://www.eesc.europa.eu/et/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Sergio.LorencioMatallana@eesc.europa.eu" TargetMode="External"/><Relationship Id="rId33" Type="http://schemas.openxmlformats.org/officeDocument/2006/relationships/hyperlink" Target="mailto:Triin.Aasmaa@eesc.europa.eu" TargetMode="External"/><Relationship Id="rId38" Type="http://schemas.openxmlformats.org/officeDocument/2006/relationships/hyperlink" Target="mailto:Raul.Murielcarrasco@eesc.europa.eu" TargetMode="External"/><Relationship Id="rId46" Type="http://schemas.openxmlformats.org/officeDocument/2006/relationships/hyperlink" Target="mailto:Ana.Dujmovic@eesc.europa.eu" TargetMode="External"/><Relationship Id="rId59" Type="http://schemas.openxmlformats.org/officeDocument/2006/relationships/customXml" Target="../customXml/item4.xml"/><Relationship Id="rId20" Type="http://schemas.openxmlformats.org/officeDocument/2006/relationships/hyperlink" Target="mailto:Gerald.Klec@eesc.europa.eu" TargetMode="External"/><Relationship Id="rId41" Type="http://schemas.openxmlformats.org/officeDocument/2006/relationships/hyperlink" Target="mailto:Anna.Cameron@eesc.europa.eu" TargetMode="External"/><Relationship Id="rId54" Type="http://schemas.openxmlformats.org/officeDocument/2006/relationships/fontTable" Target="fontTable.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Sergio.LorencioMatallana@eesc.europa.eu" TargetMode="External"/><Relationship Id="rId28" Type="http://schemas.openxmlformats.org/officeDocument/2006/relationships/hyperlink" Target="mailto:Triin.Aasmaa@eesc.europa.eu" TargetMode="External"/><Relationship Id="rId36" Type="http://schemas.openxmlformats.org/officeDocument/2006/relationships/hyperlink" Target="mailto:A@eesc.europa.eu" TargetMode="External"/><Relationship Id="rId49" Type="http://schemas.openxmlformats.org/officeDocument/2006/relationships/header" Target="header5.xml"/><Relationship Id="rId5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eesc.europa.eu/et/our-work/opinions-information-reports/information-reports/evaluation-environmental-crime-directive" TargetMode="External"/><Relationship Id="rId2" Type="http://schemas.openxmlformats.org/officeDocument/2006/relationships/hyperlink" Target="https://www.eesc.europa.eu/et/our-work/opinions-information-reports/information-reports/evaluation-caps-impact-territorial-development-rural-areas-information-report" TargetMode="External"/><Relationship Id="rId1" Type="http://schemas.openxmlformats.org/officeDocument/2006/relationships/hyperlink" Target="https://www.holocaustremembrance.com/et/resources/working-definitions-charters/holokausti-malestamise-rahvusvaheline-uhenduse-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P6FJPSUHKDC2-1211003791-6236</_dlc_DocId>
    <_dlc_DocIdUrl xmlns="1299d781-265f-4ceb-999e-e1eca3df2c90">
      <Url>http://dm2016/eesc/2022/_layouts/15/DocIdRedir.aspx?ID=P6FJPSUHKDC2-1211003791-6236</Url>
      <Description>P6FJPSUHKDC2-1211003791-6236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2022-05-16T12:00:00+00:00</ProductionDate>
    <DocumentNumber xmlns="d51dc14e-0c05-44bd-9dff-3ae522c33107">1223</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2022-05-18T12:00:00+00:00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4055</FicheNumber>
    <OriginalSender xmlns="1299d781-265f-4ceb-999e-e1eca3df2c90">
      <UserInfo>
        <DisplayName>Rosenberg Aili</DisplayName>
        <AccountId>1755</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d51dc14e-0c05-44bd-9dff-3ae522c33107">569</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BBC7F223-390B-4567-BE1B-6158041D1BE9}"/>
</file>

<file path=customXml/itemProps2.xml><?xml version="1.0" encoding="utf-8"?>
<ds:datastoreItem xmlns:ds="http://schemas.openxmlformats.org/officeDocument/2006/customXml" ds:itemID="{15FE7DFE-A5D7-48C8-8B35-EA671B0DDA9E}"/>
</file>

<file path=customXml/itemProps3.xml><?xml version="1.0" encoding="utf-8"?>
<ds:datastoreItem xmlns:ds="http://schemas.openxmlformats.org/officeDocument/2006/customXml" ds:itemID="{E6B1A1C5-4FCB-4F2C-9105-4E46EC25CBEF}"/>
</file>

<file path=customXml/itemProps4.xml><?xml version="1.0" encoding="utf-8"?>
<ds:datastoreItem xmlns:ds="http://schemas.openxmlformats.org/officeDocument/2006/customXml" ds:itemID="{129DE2A6-7051-434B-8B72-938AC04629F9}"/>
</file>

<file path=docProps/app.xml><?xml version="1.0" encoding="utf-8"?>
<Properties xmlns="http://schemas.openxmlformats.org/officeDocument/2006/extended-properties" xmlns:vt="http://schemas.openxmlformats.org/officeDocument/2006/docPropsVTypes">
  <Template>Normal</Template>
  <TotalTime>0</TotalTime>
  <Pages>28</Pages>
  <Words>10186</Words>
  <Characters>58062</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Summary of opinions adopted - 562nd plenary session February  2022</vt:lpstr>
    </vt:vector>
  </TitlesOfParts>
  <Company>CESE-CdR</Company>
  <LinksUpToDate>false</LinksUpToDate>
  <CharactersWithSpaces>68112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TÄISKOGU MÄRTSIISTUNGJÄRGU KOKKUVÕTE VASTUVÕETUD ARVAMUSTEST</dc:title>
  <dc:subject>TCD</dc:subject>
  <dc:creator>Nieddu Emma</dc:creator>
  <cp:keywords>EESC-2022-01223-00-00-TCD-TRA-EN, FR</cp:keywords>
  <dc:description>Rapporteur:  - Original language: EN, FR - Date of document: 16/05/2022 - Date of meeting: 30/18/2022 14:30 - External documents:  - Administrator: MME TAMASAUSKIENE Julija</dc:description>
  <cp:lastModifiedBy>Rosenberg Aili</cp:lastModifiedBy>
  <cp:revision>5</cp:revision>
  <cp:lastPrinted>2022-01-05T12:21:00Z</cp:lastPrinted>
  <dcterms:created xsi:type="dcterms:W3CDTF">2022-05-16T13:25:00Z</dcterms:created>
  <dcterms:modified xsi:type="dcterms:W3CDTF">2022-05-16T13:25:00Z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29/03/2022, 04/03/2022, 15/12/2021, 13/09/2021, 03/09/2021, 28/06/2021</vt:lpwstr>
  </property>
  <property fmtid="{D5CDD505-2E9C-101B-9397-08002B2CF9AE}" pid="4" name="Pref_Time">
    <vt:lpwstr>14:21:50, 16:54:06, 17:56:36, 14:13:00, 10:08:10, 08:41:48</vt:lpwstr>
  </property>
  <property fmtid="{D5CDD505-2E9C-101B-9397-08002B2CF9AE}" pid="5" name="Pref_User">
    <vt:lpwstr>jhvi, enied, hnic, amett, enied, enied</vt:lpwstr>
  </property>
  <property fmtid="{D5CDD505-2E9C-101B-9397-08002B2CF9AE}" pid="6" name="Pref_FileName">
    <vt:lpwstr>EESC-2022-01223-00-00-TCD-ORI.docx, EESC-2022-00391-00-00-TCD-ORI.docx, EESC-2021-05445-00-00-TCD-ORI.docx, EESC-2021-03366-00-01-TCD-ORI.docx, EESC-2021-03366-00-00-TCD-ORI.docx, Synthese des avis Template.docx</vt:lpwstr>
  </property>
  <property fmtid="{D5CDD505-2E9C-101B-9397-08002B2CF9AE}" pid="7" name="ContentTypeId">
    <vt:lpwstr>0x010100EA97B91038054C99906057A708A1480A000A67E7817F567C48B0FF98918A0B8F68</vt:lpwstr>
  </property>
  <property fmtid="{D5CDD505-2E9C-101B-9397-08002B2CF9AE}" pid="8" name="_dlc_DocIdItemGuid">
    <vt:lpwstr>ebca45f1-0ee9-46c1-b85a-bc7af94c850f</vt:lpwstr>
  </property>
  <property fmtid="{D5CDD505-2E9C-101B-9397-08002B2CF9AE}" pid="9" name="AvailableTranslations">
    <vt:lpwstr>42;#SL|98a412ae-eb01-49e9-ae3d-585a81724cfc;#32;#DA|5d49c027-8956-412b-aa16-e85a0f96ad0e;#45;#RO|feb747a2-64cd-4299-af12-4833ddc30497;#33;#IT|0774613c-01ed-4e5d-a25d-11d2388de825;#22;#DE|f6b31e5a-26fa-4935-b661-318e46daf27e;#11;#FR|d2afafd3-4c81-4f60-8f52-ee33f2f54ff3;#43;#NL|55c6556c-b4f4-441d-9acf-c498d4f838bd;#38;#FI|87606a43-d45f-42d6-b8c9-e1a3457db5b7;#36;#HU|6b229040-c589-4408-b4c1-4285663d20a8;#37;#PT|50ccc04a-eadd-42ae-a0cb-acaf45f812ba;#34;#SK|46d9fce0-ef79-4f71-b89b-cd6aa82426b8;#30;#PL|1e03da61-4678-4e07-b136-b5024ca9197b;#29;#SV|c2ed69e7-a339-43d7-8f22-d93680a92aa0;#55;#HR|2f555653-ed1a-4fe6-8362-9082d95989e5;#46;#EL|6d4f4d51-af9b-4650-94b4-4276bee85c91;#41;#CS|72f9705b-0217-4fd3-bea2-cbc7ed80e26e;#26;#LV|46f7e311-5d9f-4663-b433-18aeccb7ace7;#54;#ET|ff6c3f4c-b02c-4c3c-ab07-2c37995a7a0a;#31;#ES|e7a6b05b-ae16-40c8-add9-68b64b03aeba;#4;#EN|f2175f21-25d7-44a3-96da-d6a61b075e1b;#40;#BG|1a1b3951-7821-4e6a-85f5-5673fc08bd2c;#44;#LT|a7ff5ce7-6123-4f68-865a-a57c31810414</vt:lpwstr>
  </property>
  <property fmtid="{D5CDD505-2E9C-101B-9397-08002B2CF9AE}" pid="10" name="DocumentType_0">
    <vt:lpwstr>TCD|cd9d6eb6-3f4f-424a-b2d1-57c9d450eaaf</vt:lpwstr>
  </property>
  <property fmtid="{D5CDD505-2E9C-101B-9397-08002B2CF9AE}" pid="11" name="MeetingNumber">
    <vt:i4>569</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1223</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25;#TCD|cd9d6eb6-3f4f-424a-b2d1-57c9d450eaaf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4;#EN|f2175f21-25d7-44a3-96da-d6a61b075e1b;#11;#FR|d2afafd3-4c81-4f60-8f52-ee33f2f54ff3</vt:lpwstr>
  </property>
  <property fmtid="{D5CDD505-2E9C-101B-9397-08002B2CF9AE}" pid="27" name="MeetingName">
    <vt:lpwstr>51;#SPL-CES|32d8cb1f-c9ec-4365-95c7-8385a18618ac</vt:lpwstr>
  </property>
  <property fmtid="{D5CDD505-2E9C-101B-9397-08002B2CF9AE}" pid="28" name="MeetingDate">
    <vt:filetime>2022-05-18T12:00:00Z</vt:filetime>
  </property>
  <property fmtid="{D5CDD505-2E9C-101B-9397-08002B2CF9AE}" pid="29" name="AvailableTranslations_0">
    <vt:lpwstr>SL|98a412ae-eb01-49e9-ae3d-585a81724cfc;RO|feb747a2-64cd-4299-af12-4833ddc30497;IT|0774613c-01ed-4e5d-a25d-11d2388de825;DE|f6b31e5a-26fa-4935-b661-318e46daf27e;FR|d2afafd3-4c81-4f60-8f52-ee33f2f54ff3;NL|55c6556c-b4f4-441d-9acf-c498d4f838bd;FI|87606a43-d45f-42d6-b8c9-e1a3457db5b7;HU|6b229040-c589-4408-b4c1-4285663d20a8;PT|50ccc04a-eadd-42ae-a0cb-acaf45f812ba;PL|1e03da61-4678-4e07-b136-b5024ca9197b;SV|c2ed69e7-a339-43d7-8f22-d93680a92aa0;HR|2f555653-ed1a-4fe6-8362-9082d95989e5;EL|6d4f4d51-af9b-4650-94b4-4276bee85c91;CS|72f9705b-0217-4fd3-bea2-cbc7ed80e26e;ES|e7a6b05b-ae16-40c8-add9-68b64b03aeba;EN|f2175f21-25d7-44a3-96da-d6a61b075e1b;BG|1a1b3951-7821-4e6a-85f5-5673fc08bd2c;LT|a7ff5ce7-6123-4f68-865a-a57c31810414</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36;#HU|6b229040-c589-4408-b4c1-4285663d20a8;#44;#LT|a7ff5ce7-6123-4f68-865a-a57c31810414;#33;#IT|0774613c-01ed-4e5d-a25d-11d2388de825;#31;#ES|e7a6b05b-ae16-40c8-add9-68b64b03aeba;#43;#NL|55c6556c-b4f4-441d-9acf-c498d4f838bd;#29;#SV|c2ed69e7-a339-43d7-8f22-d93680a92aa0;#25;#TCD|cd9d6eb6-3f4f-424a-b2d1-57c9d450eaaf;#38;#FI|87606a43-d45f-42d6-b8c9-e1a3457db5b7;#22;#DE|f6b31e5a-26fa-4935-b661-318e46daf27e;#30;#PL|1e03da61-4678-4e07-b136-b5024ca9197b;#55;#HR|2f555653-ed1a-4fe6-8362-9082d95989e5;#51;#SPL-CES|32d8cb1f-c9ec-4365-95c7-8385a18618ac;#46;#EL|6d4f4d51-af9b-4650-94b4-4276bee85c91;#11;#FR|d2afafd3-4c81-4f60-8f52-ee33f2f54ff3;#41;#CS|72f9705b-0217-4fd3-bea2-cbc7ed80e26e;#9;#Unrestricted|826e22d7-d029-4ec0-a450-0c28ff673572;#45;#RO|feb747a2-64cd-4299-af12-4833ddc30497;#7;#TRA|150d2a88-1431-44e6-a8ca-0bb753ab8672;#6;#Final|ea5e6674-7b27-4bac-b091-73adbb394efe;#42;#SL|98a412ae-eb01-49e9-ae3d-585a81724cfc;#4;#EN|f2175f21-25d7-44a3-96da-d6a61b075e1b;#40;#BG|1a1b3951-7821-4e6a-85f5-5673fc08bd2c;#1;#EESC|422833ec-8d7e-4e65-8e4e-8bed07ffb729;#37;#PT|50ccc04a-eadd-42ae-a0cb-acaf45f812b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2022</vt:i4>
  </property>
  <property fmtid="{D5CDD505-2E9C-101B-9397-08002B2CF9AE}" pid="36" name="FicheNumber">
    <vt:i4>4055</vt:i4>
  </property>
  <property fmtid="{D5CDD505-2E9C-101B-9397-08002B2CF9AE}" pid="37" name="DocumentLanguage">
    <vt:lpwstr>54;#ET|ff6c3f4c-b02c-4c3c-ab07-2c37995a7a0a</vt:lpwstr>
  </property>
</Properties>
</file>