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9E" w:rsidRPr="00613EC7" w:rsidRDefault="006C3194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="Calibri" w:hAnsi="Calibri" w:cs="Calibri"/>
          <w:noProof/>
          <w:sz w:val="22"/>
          <w:szCs w:val="22"/>
          <w:lang w:val="sr-Latn-BA"/>
        </w:rPr>
      </w:pPr>
      <w:bookmarkStart w:id="0" w:name="_GoBack"/>
      <w:r>
        <w:rPr>
          <w:rFonts w:ascii="Calibri" w:hAnsi="Calibri" w:cs="Calibri"/>
          <w:noProof/>
          <w:sz w:val="22"/>
          <w:szCs w:val="22"/>
          <w:lang w:val="en-US" w:eastAsia="en-US"/>
        </w:rPr>
        <w:drawing>
          <wp:inline distT="0" distB="0" distL="0" distR="0">
            <wp:extent cx="5761355" cy="1644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_252-header-word-n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Poštovani/Poštovana,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Evropski ekonomski i socijalni komitet (EESK) planira da organizuje 13. događaj </w:t>
      </w:r>
      <w:r w:rsidRPr="00613EC7">
        <w:rPr>
          <w:rFonts w:ascii="Calibri" w:hAnsi="Calibri" w:cs="Calibri"/>
          <w:b/>
          <w:i/>
          <w:noProof/>
          <w:sz w:val="22"/>
          <w:szCs w:val="22"/>
          <w:lang w:val="sr-Latn-BA"/>
        </w:rPr>
        <w:t>„Tvoja Evropa, tvoj glas”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, koji će biti održan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31. marta i 1. aprila 2022. godine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Kao d</w:t>
      </w:r>
      <w:r w:rsidR="00186015" w:rsidRPr="00613EC7">
        <w:rPr>
          <w:rFonts w:ascii="Calibri" w:hAnsi="Calibri" w:cs="Calibri"/>
          <w:noProof/>
          <w:sz w:val="22"/>
          <w:szCs w:val="22"/>
          <w:lang w:val="sr-Latn-BA"/>
        </w:rPr>
        <w:t>i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o događaja </w:t>
      </w:r>
      <w:hyperlink r:id="rId12" w:history="1">
        <w:r w:rsidRPr="006C3194">
          <w:rPr>
            <w:rStyle w:val="Hyperlink"/>
            <w:rFonts w:ascii="Calibri" w:hAnsi="Calibri" w:cs="Calibri"/>
            <w:b/>
            <w:i/>
            <w:noProof/>
            <w:sz w:val="22"/>
            <w:szCs w:val="22"/>
            <w:lang w:val="sr-Latn-BA"/>
          </w:rPr>
          <w:t>Tvoja Evropa, tvoj glas</w:t>
        </w:r>
      </w:hyperlink>
      <w:r w:rsidRPr="00613EC7">
        <w:rPr>
          <w:rFonts w:ascii="Calibri" w:hAnsi="Calibri" w:cs="Calibri"/>
          <w:b/>
          <w:i/>
          <w:noProof/>
          <w:sz w:val="22"/>
          <w:szCs w:val="22"/>
          <w:lang w:val="sr-Latn-BA"/>
        </w:rPr>
        <w:t xml:space="preserve"> 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(TETG, en. YEYS), 33 škole (iz 27 zemalja članica EU i pet zemalja kandidatkinja za članstvo u EU, kao i jedna evropska škola sa s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edištem u Briselu) biće pozvane da učestvuju u okviru dvodnevne grupe debata, radionica i interaktivnih aktivnosti o jednoj aktuelnoj temi koja se tiče mladih.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Ovogodišnji događaj će se održati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na daljinu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 zbog neizv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esnosti u vezi sa situacijom s pandemijom. 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TEMA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Naziv našeg preds</w:t>
      </w:r>
      <w:r w:rsidR="00E51AF8" w:rsidRPr="00613EC7">
        <w:rPr>
          <w:rFonts w:ascii="Calibri" w:hAnsi="Calibri" w:cs="Calibri"/>
          <w:noProof/>
          <w:sz w:val="22"/>
          <w:szCs w:val="22"/>
          <w:lang w:val="sr-Latn-BA"/>
        </w:rPr>
        <w:t>t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ojećeg događaja je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„Istina o lažima. Dezinformacije kao izazov za mlade”. Obuhvatiće podizanje sv</w:t>
      </w:r>
      <w:r w:rsidR="00C0666E"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esti o izazovima dezinformacija, a istovremeno će navesti mlade ljude na razmišljanje o tome kako da razvijaju v</w:t>
      </w:r>
      <w:r w:rsidR="00C0666E"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eštine i kritičko razmišljanje za borbu protiv dezinformacija.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Nema sumnje da nikada nismo imali toliki pristup informacijama kao što to danas imaju mladi ljudi. Međutim, trenutni obim (dez)informacija je bez presedana. Zato će TETG (YEYS) sl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edeće godine pripremiti simulaciju prikupljanja i razrade kampanje lažnih v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esti, kao i identifikaciju alata i argumenata protiv nje. Radeći u malim grupama u okviru radionica, u vidu pregovora i debata kako bi se postigao konsenzus, nam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eravamo da podignemo sv</w:t>
      </w:r>
      <w:r w:rsidR="00C0666E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est o načinu na koji se postižu socijalni sporazumi između grupa koje imaju različite interese. 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Ovaj događaj će biti obuhvaćen događajima povezanim s mladima u okviru Konferencije o budućnosti Evrope. Učenici koji učestvuju osmisliće preporuke koje će se dostaviti evropskim institucijama i o kojima će se razgovarati za vr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eme konferencija širom Evrope tokom c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ele godine.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KO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Ako je vaša institucija srednja škola, bilo ko</w:t>
      </w:r>
      <w:r w:rsidR="000E4267" w:rsidRPr="00613EC7">
        <w:rPr>
          <w:rFonts w:ascii="Calibri" w:hAnsi="Calibri" w:cs="Calibri"/>
          <w:noProof/>
          <w:sz w:val="22"/>
          <w:szCs w:val="22"/>
          <w:lang w:val="sr-Latn-BA"/>
        </w:rPr>
        <w:t>je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g tipa, u jednoj od 27 država članica ili jednoj od pet zemalja kandidatkinja, ili u jednoj od evropskih škola sa s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edištem u Briselu, pozivamo vas da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 xml:space="preserve">pošaljete </w:t>
      </w:r>
      <w:hyperlink r:id="rId13" w:history="1">
        <w:r w:rsidRPr="006C3194">
          <w:rPr>
            <w:rStyle w:val="Hyperlink"/>
            <w:rFonts w:ascii="Calibri" w:hAnsi="Calibri" w:cs="Calibri"/>
            <w:b/>
            <w:noProof/>
            <w:sz w:val="22"/>
            <w:szCs w:val="22"/>
            <w:lang w:val="sr-Latn-BA"/>
          </w:rPr>
          <w:t>prijavu</w:t>
        </w:r>
      </w:hyperlink>
      <w:r w:rsidRPr="00613EC7">
        <w:rPr>
          <w:rFonts w:ascii="Calibri" w:hAnsi="Calibri" w:cs="Calibri"/>
          <w:b/>
          <w:noProof/>
          <w:sz w:val="22"/>
          <w:szCs w:val="22"/>
          <w:u w:val="single"/>
          <w:lang w:val="sr-Latn-BA"/>
        </w:rPr>
        <w:t xml:space="preserve">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za učešće na događaju Tvoja Evropa, tvoj glas 2022. godine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0E426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Žr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ebom će biti izabrana po jedna škola iz svake zemlje, a </w:t>
      </w:r>
      <w:r w:rsidR="000E4267"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dobitnici 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će učestvovati u 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 xml:space="preserve">dvodnevnom događaju putem interneta, koji će se takođe prenositi na internetu </w:t>
      </w:r>
      <w:r w:rsidR="00E51AF8"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na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 xml:space="preserve"> kanalima društvenih medija EESK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Ako vaša škola bude odabrana, možete izabrati</w:t>
      </w: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 xml:space="preserve"> najviše 3 učenika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, koji idu u pretposl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ednji razred, da prisustvuju, pod rukovodstvom jednog ili više nastavnika. Preko interneta upoznaće učenike iz drugih zemalja, s kojima će moći da razm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ene mišljenja i </w:t>
      </w:r>
      <w:r w:rsidR="00E51AF8" w:rsidRPr="00613EC7">
        <w:rPr>
          <w:rFonts w:ascii="Calibri" w:hAnsi="Calibri" w:cs="Calibri"/>
          <w:noProof/>
          <w:sz w:val="22"/>
          <w:szCs w:val="22"/>
          <w:lang w:val="sr-Latn-BA"/>
        </w:rPr>
        <w:t>priprem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 izjave o temama relevantnim za događaj. Ovo je jedinstvena prilika da mladi ljudi steknu bolje razum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evanje načina na koji EU funkcioniše i da učestvuje u debati skupštinskog tipa u multikulturalnom okruženju.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JEZIK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Svi postupci će se odvijati na engleskom.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PRIPREMA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Članovi EESK će znatno ranije pos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etiti svaku odabranu školu da pripreme studente i nastavnike za ovaj događaj preko interneta. Ove pos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ete se mogu obaviti fizički ili na daljinu, u zavisnosti od situacije u vezi s pandemijom. Pr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ij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 tih pos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eta, školama će biti poslata dokumentacija i nastavni materijal.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VIŠE INFORMACIJA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Na našoj </w:t>
      </w:r>
      <w:hyperlink r:id="rId14" w:history="1">
        <w:r w:rsidRPr="00613EC7">
          <w:rPr>
            <w:rStyle w:val="Hyperlink"/>
            <w:rFonts w:ascii="Calibri" w:hAnsi="Calibri" w:cs="Calibri"/>
            <w:noProof/>
            <w:sz w:val="22"/>
            <w:szCs w:val="22"/>
            <w:lang w:val="sr-Latn-BA"/>
          </w:rPr>
          <w:t>internet stranici</w:t>
        </w:r>
      </w:hyperlink>
      <w:r w:rsidRPr="00613EC7">
        <w:rPr>
          <w:rFonts w:ascii="Calibri" w:hAnsi="Calibri" w:cs="Calibri"/>
          <w:noProof/>
          <w:sz w:val="22"/>
          <w:szCs w:val="22"/>
          <w:lang w:val="sr-Latn-BA"/>
        </w:rPr>
        <w:t xml:space="preserve"> ćete pronaći detaljan opis događaja, video-snimak događaja Tvoja Evropa, tvoj glas iz 2021, obrazac za registraciju putem interneta, pravila i sve potrebne praktične informacije.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b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ROK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b/>
          <w:noProof/>
          <w:sz w:val="22"/>
          <w:szCs w:val="22"/>
          <w:lang w:val="sr-Latn-BA"/>
        </w:rPr>
      </w:pPr>
    </w:p>
    <w:p w:rsidR="00FE3A9E" w:rsidRPr="00613EC7" w:rsidRDefault="006C3194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hyperlink r:id="rId15" w:history="1">
        <w:r w:rsidR="00FE3A9E" w:rsidRPr="00747B75">
          <w:rPr>
            <w:rStyle w:val="Hyperlink"/>
            <w:rFonts w:ascii="Calibri" w:hAnsi="Calibri" w:cs="Calibri"/>
            <w:noProof/>
            <w:sz w:val="22"/>
            <w:szCs w:val="22"/>
            <w:lang w:val="sr-Latn-BA"/>
          </w:rPr>
          <w:t>Rok za prijave je 26. novembar 2021.</w:t>
        </w:r>
      </w:hyperlink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 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S radošću vas očekujemo na ovom jedinstvenom događaju preko interneta!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 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noProof/>
          <w:sz w:val="22"/>
          <w:szCs w:val="22"/>
          <w:lang w:val="sr-Latn-BA"/>
        </w:rPr>
        <w:t>Srdačan pozdrav,</w:t>
      </w: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Fonts w:ascii="Calibri" w:hAnsi="Calibri" w:cs="Calibri"/>
          <w:noProof/>
          <w:sz w:val="22"/>
          <w:szCs w:val="22"/>
          <w:lang w:val="sr-Latn-BA"/>
        </w:rPr>
      </w:pPr>
    </w:p>
    <w:p w:rsidR="00FE3A9E" w:rsidRPr="00613EC7" w:rsidRDefault="00FE3A9E" w:rsidP="00FE3A9E">
      <w:pPr>
        <w:pStyle w:val="NormalWeb"/>
        <w:shd w:val="clear" w:color="auto" w:fill="FFFFFF"/>
        <w:spacing w:before="0" w:beforeAutospacing="0" w:after="0" w:afterAutospacing="0" w:line="288" w:lineRule="auto"/>
        <w:jc w:val="right"/>
        <w:rPr>
          <w:rFonts w:ascii="Calibri" w:hAnsi="Calibri" w:cs="Calibri"/>
          <w:noProof/>
          <w:sz w:val="22"/>
          <w:szCs w:val="22"/>
          <w:lang w:val="sr-Latn-BA"/>
        </w:rPr>
      </w:pPr>
      <w:r w:rsidRPr="00613EC7">
        <w:rPr>
          <w:rFonts w:ascii="Calibri" w:hAnsi="Calibri" w:cs="Calibri"/>
          <w:b/>
          <w:noProof/>
          <w:sz w:val="22"/>
          <w:szCs w:val="22"/>
          <w:lang w:val="sr-Latn-BA"/>
        </w:rPr>
        <w:t>Kilijan Lohan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br/>
        <w:t>potpreds</w:t>
      </w:r>
      <w:r w:rsidR="00657E63" w:rsidRPr="00613EC7">
        <w:rPr>
          <w:rFonts w:ascii="Calibri" w:hAnsi="Calibri" w:cs="Calibri"/>
          <w:noProof/>
          <w:sz w:val="22"/>
          <w:szCs w:val="22"/>
          <w:lang w:val="sr-Latn-BA"/>
        </w:rPr>
        <w:t>j</w:t>
      </w:r>
      <w:r w:rsidRPr="00613EC7">
        <w:rPr>
          <w:rFonts w:ascii="Calibri" w:hAnsi="Calibri" w:cs="Calibri"/>
          <w:noProof/>
          <w:sz w:val="22"/>
          <w:szCs w:val="22"/>
          <w:lang w:val="sr-Latn-BA"/>
        </w:rPr>
        <w:t>ednik EESK za komunikaciju</w:t>
      </w:r>
    </w:p>
    <w:p w:rsidR="00FE3A9E" w:rsidRPr="00613EC7" w:rsidRDefault="00FE3A9E" w:rsidP="00FE3A9E">
      <w:pPr>
        <w:rPr>
          <w:rFonts w:ascii="Calibri" w:hAnsi="Calibri" w:cs="Calibri"/>
          <w:noProof/>
        </w:rPr>
      </w:pPr>
    </w:p>
    <w:sectPr w:rsidR="00FE3A9E" w:rsidRPr="00613EC7" w:rsidSect="00FE3A9E">
      <w:footerReference w:type="default" r:id="rId16"/>
      <w:pgSz w:w="11907" w:h="16839"/>
      <w:pgMar w:top="1417" w:right="1417" w:bottom="1417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2A" w:rsidRDefault="00562B2A" w:rsidP="00FE3A9E">
      <w:pPr>
        <w:spacing w:line="240" w:lineRule="auto"/>
      </w:pPr>
      <w:r>
        <w:separator/>
      </w:r>
    </w:p>
  </w:endnote>
  <w:endnote w:type="continuationSeparator" w:id="0">
    <w:p w:rsidR="00562B2A" w:rsidRDefault="00562B2A" w:rsidP="00FE3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9E" w:rsidRPr="002D7ACB" w:rsidRDefault="00FE3A9E" w:rsidP="00FE3A9E">
    <w:pPr>
      <w:pStyle w:val="Footer"/>
    </w:pPr>
    <w:r>
      <w:t>EESC-2021-04845-05-00-INFO-TRA (</w:t>
    </w:r>
    <w:r w:rsidR="00657E63">
      <w:t>ME</w:t>
    </w:r>
    <w:r>
      <w:t xml:space="preserve">) </w:t>
    </w:r>
    <w:r>
      <w:fldChar w:fldCharType="begin"/>
    </w:r>
    <w:r>
      <w:instrText xml:space="preserve"> PAGE  \* Arabic  \* MERGEFORMAT </w:instrText>
    </w:r>
    <w:r>
      <w:fldChar w:fldCharType="separate"/>
    </w:r>
    <w:r w:rsidR="006C319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6C31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2A" w:rsidRDefault="00562B2A" w:rsidP="00FE3A9E">
      <w:pPr>
        <w:spacing w:line="240" w:lineRule="auto"/>
      </w:pPr>
      <w:r>
        <w:separator/>
      </w:r>
    </w:p>
  </w:footnote>
  <w:footnote w:type="continuationSeparator" w:id="0">
    <w:p w:rsidR="00562B2A" w:rsidRDefault="00562B2A" w:rsidP="00FE3A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2"/>
    <w:rsid w:val="000E4267"/>
    <w:rsid w:val="00174612"/>
    <w:rsid w:val="00186015"/>
    <w:rsid w:val="003C6A81"/>
    <w:rsid w:val="00463C1D"/>
    <w:rsid w:val="00470F23"/>
    <w:rsid w:val="00562B2A"/>
    <w:rsid w:val="00613EC7"/>
    <w:rsid w:val="00657E63"/>
    <w:rsid w:val="006C3194"/>
    <w:rsid w:val="006C36E8"/>
    <w:rsid w:val="00747B75"/>
    <w:rsid w:val="007F1C56"/>
    <w:rsid w:val="008748D4"/>
    <w:rsid w:val="00A564E9"/>
    <w:rsid w:val="00C0666E"/>
    <w:rsid w:val="00E275A3"/>
    <w:rsid w:val="00E51AF8"/>
    <w:rsid w:val="00FE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735"/>
  <w15:chartTrackingRefBased/>
  <w15:docId w15:val="{2AD2C025-E5AF-4EEF-AF25-60441AE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12"/>
    <w:pPr>
      <w:spacing w:line="288" w:lineRule="auto"/>
      <w:jc w:val="both"/>
    </w:pPr>
    <w:rPr>
      <w:rFonts w:ascii="Times New Roman" w:eastAsia="Times New Roman" w:hAnsi="Times New Roman" w:cs="Times New Roman"/>
      <w:sz w:val="22"/>
      <w:szCs w:val="22"/>
      <w:lang w:val="sr-Latn-BA" w:eastAsia=""/>
    </w:rPr>
  </w:style>
  <w:style w:type="paragraph" w:styleId="Heading1">
    <w:name w:val="heading 1"/>
    <w:basedOn w:val="Normal"/>
    <w:next w:val="Normal"/>
    <w:link w:val="Heading1Char"/>
    <w:qFormat/>
    <w:rsid w:val="00174612"/>
    <w:pPr>
      <w:numPr>
        <w:numId w:val="1"/>
      </w:numPr>
      <w:ind w:left="567" w:hanging="567"/>
      <w:outlineLvl w:val="0"/>
    </w:pPr>
    <w:rPr>
      <w:kern w:val="28"/>
      <w:lang w:val=""/>
    </w:rPr>
  </w:style>
  <w:style w:type="paragraph" w:styleId="Heading2">
    <w:name w:val="heading 2"/>
    <w:basedOn w:val="Normal"/>
    <w:next w:val="Normal"/>
    <w:link w:val="Heading2Char"/>
    <w:qFormat/>
    <w:rsid w:val="0017461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7461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7461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7461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7461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17461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7461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7461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4612"/>
    <w:rPr>
      <w:rFonts w:ascii="Times New Roman" w:eastAsia="Times New Roman" w:hAnsi="Times New Roman" w:cs="Times New Roman"/>
      <w:kern w:val="28"/>
      <w:lang w:val="" w:eastAsia=""/>
    </w:rPr>
  </w:style>
  <w:style w:type="character" w:customStyle="1" w:styleId="Heading2Char">
    <w:name w:val="Heading 2 Char"/>
    <w:link w:val="Heading2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3Char">
    <w:name w:val="Heading 3 Char"/>
    <w:link w:val="Heading3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4Char">
    <w:name w:val="Heading 4 Char"/>
    <w:link w:val="Heading4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5Char">
    <w:name w:val="Heading 5 Char"/>
    <w:link w:val="Heading5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6Char">
    <w:name w:val="Heading 6 Char"/>
    <w:link w:val="Heading6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7Char">
    <w:name w:val="Heading 7 Char"/>
    <w:link w:val="Heading7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8Char">
    <w:name w:val="Heading 8 Char"/>
    <w:link w:val="Heading8"/>
    <w:rsid w:val="00174612"/>
    <w:rPr>
      <w:rFonts w:ascii="Times New Roman" w:eastAsia="Times New Roman" w:hAnsi="Times New Roman" w:cs="Times New Roman"/>
      <w:lang w:val="" w:eastAsia=""/>
    </w:rPr>
  </w:style>
  <w:style w:type="character" w:customStyle="1" w:styleId="Heading9Char">
    <w:name w:val="Heading 9 Char"/>
    <w:link w:val="Heading9"/>
    <w:rsid w:val="00174612"/>
    <w:rPr>
      <w:rFonts w:ascii="Times New Roman" w:eastAsia="Times New Roman" w:hAnsi="Times New Roman" w:cs="Times New Roman"/>
      <w:lang w:val="" w:eastAsia=""/>
    </w:rPr>
  </w:style>
  <w:style w:type="paragraph" w:styleId="Footer">
    <w:name w:val="footer"/>
    <w:basedOn w:val="Normal"/>
    <w:link w:val="FooterChar"/>
    <w:uiPriority w:val="99"/>
    <w:qFormat/>
    <w:rsid w:val="00174612"/>
  </w:style>
  <w:style w:type="character" w:customStyle="1" w:styleId="FooterChar">
    <w:name w:val="Footer Char"/>
    <w:link w:val="Footer"/>
    <w:uiPriority w:val="99"/>
    <w:rsid w:val="00174612"/>
    <w:rPr>
      <w:rFonts w:ascii="Times New Roman" w:eastAsia="Times New Roman" w:hAnsi="Times New Roman" w:cs="Times New Roman"/>
      <w:lang w:val="" w:eastAsia=""/>
    </w:rPr>
  </w:style>
  <w:style w:type="paragraph" w:styleId="FootnoteText">
    <w:name w:val="footnote text"/>
    <w:basedOn w:val="Normal"/>
    <w:link w:val="FootnoteTextChar"/>
    <w:qFormat/>
    <w:rsid w:val="00174612"/>
    <w:pPr>
      <w:keepLines/>
      <w:spacing w:after="60" w:line="240" w:lineRule="auto"/>
      <w:ind w:left="567" w:hanging="567"/>
    </w:pPr>
    <w:rPr>
      <w:sz w:val="16"/>
      <w:lang w:val=""/>
    </w:rPr>
  </w:style>
  <w:style w:type="character" w:customStyle="1" w:styleId="FootnoteTextChar">
    <w:name w:val="Footnote Text Char"/>
    <w:link w:val="FootnoteText"/>
    <w:rsid w:val="00174612"/>
    <w:rPr>
      <w:rFonts w:ascii="Times New Roman" w:eastAsia="Times New Roman" w:hAnsi="Times New Roman" w:cs="Times New Roman"/>
      <w:sz w:val="16"/>
      <w:lang w:val="" w:eastAsia=""/>
    </w:rPr>
  </w:style>
  <w:style w:type="paragraph" w:styleId="Header">
    <w:name w:val="header"/>
    <w:basedOn w:val="Normal"/>
    <w:link w:val="HeaderChar"/>
    <w:qFormat/>
    <w:rsid w:val="00174612"/>
  </w:style>
  <w:style w:type="character" w:customStyle="1" w:styleId="HeaderChar">
    <w:name w:val="Header Char"/>
    <w:link w:val="Header"/>
    <w:rsid w:val="00174612"/>
    <w:rPr>
      <w:rFonts w:ascii="Times New Roman" w:eastAsia="Times New Roman" w:hAnsi="Times New Roman" w:cs="Times New Roman"/>
      <w:lang w:val="" w:eastAsia=""/>
    </w:rPr>
  </w:style>
  <w:style w:type="paragraph" w:customStyle="1" w:styleId="quotes">
    <w:name w:val="quotes"/>
    <w:basedOn w:val="Normal"/>
    <w:next w:val="Normal"/>
    <w:rsid w:val="00174612"/>
    <w:pPr>
      <w:ind w:left="720"/>
    </w:pPr>
    <w:rPr>
      <w:i/>
      <w:lang w:val=""/>
    </w:rPr>
  </w:style>
  <w:style w:type="character" w:styleId="FootnoteReference">
    <w:name w:val="footnote reference"/>
    <w:unhideWhenUsed/>
    <w:qFormat/>
    <w:rsid w:val="00174612"/>
    <w:rPr>
      <w:sz w:val="24"/>
      <w:vertAlign w:val="superscript"/>
      <w:lang w:val="" w:eastAsia=""/>
    </w:rPr>
  </w:style>
  <w:style w:type="paragraph" w:styleId="NormalWeb">
    <w:name w:val="Normal (Web)"/>
    <w:basedOn w:val="Normal"/>
    <w:uiPriority w:val="99"/>
    <w:unhideWhenUsed/>
    <w:rsid w:val="00174612"/>
    <w:pPr>
      <w:spacing w:before="100" w:beforeAutospacing="1" w:after="100" w:afterAutospacing="1" w:line="240" w:lineRule="auto"/>
      <w:jc w:val="left"/>
    </w:pPr>
    <w:rPr>
      <w:sz w:val="24"/>
      <w:szCs w:val="24"/>
      <w:lang w:val=""/>
    </w:rPr>
  </w:style>
  <w:style w:type="character" w:styleId="Hyperlink">
    <w:name w:val="Hyperlink"/>
    <w:uiPriority w:val="99"/>
    <w:unhideWhenUsed/>
    <w:rsid w:val="00174612"/>
    <w:rPr>
      <w:color w:val="0000FF"/>
      <w:u w:val="single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D3"/>
    <w:pPr>
      <w:spacing w:line="240" w:lineRule="auto"/>
    </w:pPr>
    <w:rPr>
      <w:rFonts w:ascii="Segoe UI" w:hAnsi="Segoe UI" w:cs="Segoe UI"/>
      <w:sz w:val="18"/>
      <w:szCs w:val="18"/>
      <w:lang w:val=""/>
    </w:rPr>
  </w:style>
  <w:style w:type="character" w:customStyle="1" w:styleId="BalloonTextChar">
    <w:name w:val="Balloon Text Char"/>
    <w:link w:val="BalloonText"/>
    <w:uiPriority w:val="99"/>
    <w:semiHidden/>
    <w:rsid w:val="005342D3"/>
    <w:rPr>
      <w:rFonts w:ascii="Segoe UI" w:eastAsia="Times New Roman" w:hAnsi="Segoe UI" w:cs="Segoe UI"/>
      <w:sz w:val="18"/>
      <w:szCs w:val="18"/>
      <w:lang w:val="" w:eastAsia=""/>
    </w:rPr>
  </w:style>
  <w:style w:type="character" w:styleId="CommentReference">
    <w:name w:val="annotation reference"/>
    <w:uiPriority w:val="99"/>
    <w:semiHidden/>
    <w:unhideWhenUsed/>
    <w:rsid w:val="00284698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698"/>
    <w:pPr>
      <w:spacing w:line="240" w:lineRule="auto"/>
    </w:pPr>
    <w:rPr>
      <w:sz w:val="20"/>
      <w:szCs w:val="20"/>
      <w:lang w:val=""/>
    </w:rPr>
  </w:style>
  <w:style w:type="character" w:customStyle="1" w:styleId="CommentTextChar">
    <w:name w:val="Comment Text Char"/>
    <w:link w:val="CommentText"/>
    <w:uiPriority w:val="99"/>
    <w:semiHidden/>
    <w:rsid w:val="00284698"/>
    <w:rPr>
      <w:rFonts w:ascii="Times New Roman" w:eastAsia="Times New Roman" w:hAnsi="Times New Roman" w:cs="Times New Roman"/>
      <w:sz w:val="20"/>
      <w:szCs w:val="20"/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698"/>
    <w:rPr>
      <w:rFonts w:ascii="Times New Roman" w:eastAsia="Times New Roman" w:hAnsi="Times New Roman" w:cs="Times New Roman"/>
      <w:b/>
      <w:bCs/>
      <w:sz w:val="20"/>
      <w:szCs w:val="20"/>
      <w:lang w:val="" w:eastAsia=""/>
    </w:rPr>
  </w:style>
  <w:style w:type="paragraph" w:styleId="Revision">
    <w:name w:val="Revision"/>
    <w:hidden/>
    <w:uiPriority w:val="99"/>
    <w:semiHidden/>
    <w:rsid w:val="00284698"/>
    <w:rPr>
      <w:rFonts w:ascii="Times New Roman" w:eastAsia="Times New Roman" w:hAnsi="Times New Roman" w:cs="Times New Roman"/>
      <w:sz w:val="22"/>
      <w:szCs w:val="22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en/agenda/our-events/events/your-europe-your-say-20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esc.europa.eu/en/agenda/our-events/events/your-europe-your-say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cdweb.eesc.europa.eu/eesceuropaeu-ae77k/pages/pjpyxheleeybgabqvqbd6g.html?PageId=c6583aa68b17ec118118005056a043e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yeys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cfe264-354f-4f3f-acd0-cf26eb309336">V63NAVDT5PV3-1929952687-2469</_dlc_DocId>
    <_dlc_DocIdUrl xmlns="01cfe264-354f-4f3f-acd0-cf26eb309336">
      <Url>http://dm2016/eesc/2021/_layouts/15/DocIdRedir.aspx?ID=V63NAVDT5PV3-1929952687-2469</Url>
      <Description>V63NAVDT5PV3-1929952687-2469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</TermName>
          <TermId xmlns="http://schemas.microsoft.com/office/infopath/2007/PartnerControls">d9136e7c-93a9-4c42-9d28-92b61e85f80c</TermId>
        </TermInfo>
      </Terms>
    </DocumentType_0>
    <Procedure xmlns="01cfe264-354f-4f3f-acd0-cf26eb309336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01cfe264-354f-4f3f-acd0-cf26eb309336">2021-10-06T12:00:00+00:00</ProductionDate>
    <DocumentNumber xmlns="475dbabf-3cd8-4217-b41d-85079d617fd6">4845</DocumentNumber>
    <FicheYear xmlns="01cfe264-354f-4f3f-acd0-cf26eb309336" xsi:nil="true"/>
    <DocumentVersion xmlns="01cfe264-354f-4f3f-acd0-cf26eb309336">0</DocumentVersion>
    <DossierNumber xmlns="01cfe264-354f-4f3f-acd0-cf26eb309336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01cfe264-354f-4f3f-acd0-cf26eb309336" xsi:nil="true"/>
    <TaxCatchAll xmlns="01cfe264-354f-4f3f-acd0-cf26eb309336">
      <Value>276</Value>
      <Value>165</Value>
      <Value>66</Value>
      <Value>58</Value>
      <Value>268</Value>
      <Value>274</Value>
      <Value>45</Value>
      <Value>42</Value>
      <Value>41</Value>
      <Value>40</Value>
      <Value>39</Value>
      <Value>38</Value>
      <Value>37</Value>
      <Value>35</Value>
      <Value>28</Value>
      <Value>25</Value>
      <Value>21</Value>
      <Value>19</Value>
      <Value>18</Value>
      <Value>17</Value>
      <Value>16</Value>
      <Value>15</Value>
      <Value>14</Value>
      <Value>13</Value>
      <Value>12</Value>
      <Value>11</Value>
      <Value>277</Value>
      <Value>9</Value>
      <Value>275</Value>
      <Value>7</Value>
      <Value>6</Value>
      <Value>4</Value>
      <Value>3</Value>
      <Value>269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01cfe264-354f-4f3f-acd0-cf26eb309336" xsi:nil="true"/>
    <DocumentYear xmlns="01cfe264-354f-4f3f-acd0-cf26eb309336">2021</DocumentYear>
    <FicheNumber xmlns="01cfe264-354f-4f3f-acd0-cf26eb309336">11704</FicheNumber>
    <OriginalSender xmlns="01cfe264-354f-4f3f-acd0-cf26eb309336">
      <UserInfo>
        <DisplayName>Sol Sandrine</DisplayName>
        <AccountId>859</AccountId>
        <AccountType/>
      </UserInfo>
    </OriginalSender>
    <DocumentPart xmlns="01cfe264-354f-4f3f-acd0-cf26eb309336">5</DocumentPart>
    <AdoptionDate xmlns="01cfe264-354f-4f3f-acd0-cf26eb309336" xsi:nil="true"/>
    <RequestingService xmlns="01cfe264-354f-4f3f-acd0-cf26eb309336">Visites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LB</TermName>
          <TermId xmlns="http://schemas.microsoft.com/office/infopath/2007/PartnerControls">ab100477-9ddf-4c9e-acd1-fec936dc59f5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TR</TermName>
          <TermId xmlns="http://schemas.microsoft.com/office/infopath/2007/PartnerControls">6e4ededd-04c4-4fa0-94e0-1028050302d5</TermId>
        </TermInfo>
        <TermInfo xmlns="http://schemas.microsoft.com/office/infopath/2007/PartnerControls">
          <TermName xmlns="http://schemas.microsoft.com/office/infopath/2007/PartnerControls">ME</TermName>
          <TermId xmlns="http://schemas.microsoft.com/office/infopath/2007/PartnerControls">925b3da5-5ac0-4b3c-928c-6ef66a5c9b3c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75dbabf-3cd8-4217-b41d-85079d617fd6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9CD945DE662914EB82E660A9076BB4B" ma:contentTypeVersion="6" ma:contentTypeDescription="Defines the documents for Document Manager V2" ma:contentTypeScope="" ma:versionID="22f406bde37df9d56a8bb0f4d27ab913">
  <xsd:schema xmlns:xsd="http://www.w3.org/2001/XMLSchema" xmlns:xs="http://www.w3.org/2001/XMLSchema" xmlns:p="http://schemas.microsoft.com/office/2006/metadata/properties" xmlns:ns2="01cfe264-354f-4f3f-acd0-cf26eb309336" xmlns:ns3="http://schemas.microsoft.com/sharepoint/v3/fields" xmlns:ns4="475dbabf-3cd8-4217-b41d-85079d617fd6" targetNamespace="http://schemas.microsoft.com/office/2006/metadata/properties" ma:root="true" ma:fieldsID="2a7fafffa90ce009c6252909194ce1c9" ns2:_="" ns3:_="" ns4:_="">
    <xsd:import namespace="01cfe264-354f-4f3f-acd0-cf26eb309336"/>
    <xsd:import namespace="http://schemas.microsoft.com/sharepoint/v3/fields"/>
    <xsd:import namespace="475dbabf-3cd8-4217-b41d-85079d617f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OriginalSender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264-354f-4f3f-acd0-cf26eb3093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4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665b0d5d-45cf-4270-be2c-76ae3bd91060}" ma:internalName="TaxCatchAll" ma:showField="CatchAllData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665b0d5d-45cf-4270-be2c-76ae3bd91060}" ma:internalName="TaxCatchAllLabel" ma:readOnly="true" ma:showField="CatchAllDataLabel" ma:web="01cfe264-354f-4f3f-acd0-cf26eb309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abf-3cd8-4217-b41d-85079d617fd6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7EA43-954A-4258-8634-A5E348932686}">
  <ds:schemaRefs>
    <ds:schemaRef ds:uri="http://schemas.microsoft.com/office/2006/metadata/properties"/>
    <ds:schemaRef ds:uri="http://schemas.microsoft.com/office/infopath/2007/PartnerControls"/>
    <ds:schemaRef ds:uri="01cfe264-354f-4f3f-acd0-cf26eb309336"/>
    <ds:schemaRef ds:uri="http://schemas.microsoft.com/sharepoint/v3/fields"/>
    <ds:schemaRef ds:uri="475dbabf-3cd8-4217-b41d-85079d617fd6"/>
  </ds:schemaRefs>
</ds:datastoreItem>
</file>

<file path=customXml/itemProps2.xml><?xml version="1.0" encoding="utf-8"?>
<ds:datastoreItem xmlns:ds="http://schemas.openxmlformats.org/officeDocument/2006/customXml" ds:itemID="{F9A2CC89-821D-43C4-AB2D-EBBBEEC12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264-354f-4f3f-acd0-cf26eb309336"/>
    <ds:schemaRef ds:uri="http://schemas.microsoft.com/sharepoint/v3/fields"/>
    <ds:schemaRef ds:uri="475dbabf-3cd8-4217-b41d-85079d617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6DCA9-54E7-4C3F-9C26-2FD34768E3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4BECFD-F2D8-4171-9FBC-DC5C459D3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3868</CharactersWithSpaces>
  <SharedDoc>false</SharedDoc>
  <HLinks>
    <vt:vector size="12" baseType="variant"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http://cdweb.eesc.europa.eu/eesceuropaeu-ae77k/pages/iixeqjteembfgbqvqbd6g.html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https://www.eesc.europa.eu/yeys2022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EUROPE, YOUR SAY 2022 - INVITATION - VP text dynamics</dc:title>
  <dc:subject>INFO</dc:subject>
  <dc:creator>Chrysanthi Kokkini</dc:creator>
  <cp:keywords>EESC-2021-04845-05-00-INFO-TRA-EN</cp:keywords>
  <dc:description>Rapporteur:  - Original language: EN - Date of document: 06/10/2021 - Date of meeting:  - External documents:  - Administrator:  KOKKINI Chrysanthi</dc:description>
  <cp:lastModifiedBy>Quintanilla Fernando</cp:lastModifiedBy>
  <cp:revision>4</cp:revision>
  <cp:lastPrinted>2021-09-22T14:21:00Z</cp:lastPrinted>
  <dcterms:created xsi:type="dcterms:W3CDTF">2021-10-06T06:38:00Z</dcterms:created>
  <dcterms:modified xsi:type="dcterms:W3CDTF">2021-10-12T14:47:00Z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01/10/2021</vt:lpwstr>
  </property>
  <property fmtid="{D5CDD505-2E9C-101B-9397-08002B2CF9AE}" pid="4" name="Pref_Time">
    <vt:lpwstr>11:22:27</vt:lpwstr>
  </property>
  <property fmtid="{D5CDD505-2E9C-101B-9397-08002B2CF9AE}" pid="5" name="Pref_User">
    <vt:lpwstr>hnic</vt:lpwstr>
  </property>
  <property fmtid="{D5CDD505-2E9C-101B-9397-08002B2CF9AE}" pid="6" name="Pref_FileName">
    <vt:lpwstr>EESC-2021-04845-05-00-INFO-ORI.docx</vt:lpwstr>
  </property>
  <property fmtid="{D5CDD505-2E9C-101B-9397-08002B2CF9AE}" pid="7" name="ContentTypeId">
    <vt:lpwstr>0x010100EA97B91038054C99906057A708A1480A0079CD945DE662914EB82E660A9076BB4B</vt:lpwstr>
  </property>
  <property fmtid="{D5CDD505-2E9C-101B-9397-08002B2CF9AE}" pid="8" name="_dlc_DocIdItemGuid">
    <vt:lpwstr>8fdbef00-d530-4110-b68f-adf871f91f19</vt:lpwstr>
  </property>
  <property fmtid="{D5CDD505-2E9C-101B-9397-08002B2CF9AE}" pid="9" name="AvailableTranslations">
    <vt:lpwstr>14;#ET|ff6c3f4c-b02c-4c3c-ab07-2c37995a7a0a;#25;#CS|72f9705b-0217-4fd3-bea2-cbc7ed80e26e;#39;#SL|98a412ae-eb01-49e9-ae3d-585a81724cfc;#16;#IT|0774613c-01ed-4e5d-a25d-11d2388de825;#45;#RO|feb747a2-64cd-4299-af12-4833ddc30497;#66;#GA|762d2456-c427-4ecb-b312</vt:lpwstr>
  </property>
  <property fmtid="{D5CDD505-2E9C-101B-9397-08002B2CF9AE}" pid="10" name="DocumentType_0">
    <vt:lpwstr>INFO|d9136e7c-93a9-4c42-9d28-92b61e85f80c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4845</vt:i4>
  </property>
  <property fmtid="{D5CDD505-2E9C-101B-9397-08002B2CF9AE}" pid="14" name="DocumentYear">
    <vt:i4>2021</vt:i4>
  </property>
  <property fmtid="{D5CDD505-2E9C-101B-9397-08002B2CF9AE}" pid="15" name="DocumentVersion">
    <vt:i4>0</vt:i4>
  </property>
  <property fmtid="{D5CDD505-2E9C-101B-9397-08002B2CF9AE}" pid="16" name="FicheNumber">
    <vt:i4>11704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5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3;#INFO|d9136e7c-93a9-4c42-9d28-92b61e85f80c</vt:lpwstr>
  </property>
  <property fmtid="{D5CDD505-2E9C-101B-9397-08002B2CF9AE}" pid="22" name="RequestingService">
    <vt:lpwstr>Visites</vt:lpwstr>
  </property>
  <property fmtid="{D5CDD505-2E9C-101B-9397-08002B2CF9AE}" pid="23" name="Confidentiality">
    <vt:lpwstr>165;#Internal|2451815e-8241-4bbf-a22e-1ab710712bf2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9;#EN|f2175f21-25d7-44a3-96da-d6a61b075e1b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TR|6e4ededd-04c4-4fa0-94e0-1028050302d5;SK|46d9fce0-ef79-4f71-b89b-cd6aa82426b8;EN|f2175f21-25d7-44a3-96da-d6a61b075e1b;NL|55c6556c-b4f4-441d-9acf-c498d4f838bd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17;#NL|55c6556c-b4f4-441d-9acf-c498d4f838bd;#165;#Internal|2451815e-8241-4bbf-a22e-1ab710712bf2;#9;#EN|f2175f21-25d7-44a3-96da-d6a61b075e1b;#7;#TRA|150d2a88-1431-44e6-a8ca-0bb753ab8672;#6;#Final|ea5e6674-7b27-4bac-b091-73adbb394efe;#3;#INFO|d9136e7c-93a9-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275;#ME|925b3da5-5ac0-4b3c-928c-6ef66a5c9b3c</vt:lpwstr>
  </property>
  <property fmtid="{D5CDD505-2E9C-101B-9397-08002B2CF9AE}" pid="35" name="_docset_NoMedatataSyncRequired">
    <vt:lpwstr>False</vt:lpwstr>
  </property>
</Properties>
</file>