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4B" w:rsidRPr="00BE7C08" w:rsidRDefault="00384BBA" w:rsidP="00D3424B">
      <w:pPr>
        <w:spacing w:before="100" w:beforeAutospacing="1" w:after="100" w:afterAutospacing="1"/>
        <w:jc w:val="center"/>
        <w:outlineLvl w:val="1"/>
        <w:rPr>
          <w:b/>
          <w:bCs/>
        </w:rPr>
      </w:pPr>
      <w:bookmarkStart w:id="0" w:name="_GoBack"/>
      <w:r>
        <w:rPr>
          <w:b/>
          <w:bCs/>
          <w:noProof/>
          <w:lang w:val="en-GB" w:eastAsia="en-GB"/>
        </w:rPr>
        <w:drawing>
          <wp:inline distT="0" distB="0" distL="0" distR="0">
            <wp:extent cx="5761355" cy="1644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_252-header-word-new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1355" cy="1644015"/>
                    </a:xfrm>
                    <a:prstGeom prst="rect">
                      <a:avLst/>
                    </a:prstGeom>
                  </pic:spPr>
                </pic:pic>
              </a:graphicData>
            </a:graphic>
          </wp:inline>
        </w:drawing>
      </w:r>
      <w:bookmarkEnd w:id="0"/>
    </w:p>
    <w:p w:rsidR="00D3424B" w:rsidRPr="00BE7C08" w:rsidRDefault="00D3424B" w:rsidP="00D3424B">
      <w:pPr>
        <w:spacing w:before="100" w:beforeAutospacing="1" w:after="100" w:afterAutospacing="1"/>
        <w:jc w:val="center"/>
        <w:outlineLvl w:val="1"/>
        <w:rPr>
          <w:b/>
          <w:bCs/>
        </w:rPr>
      </w:pPr>
      <w:r w:rsidRPr="00BE7C08">
        <w:rPr>
          <w:b/>
        </w:rPr>
        <w:t>НПП</w:t>
      </w:r>
    </w:p>
    <w:p w:rsidR="00D3424B" w:rsidRPr="00BE7C08" w:rsidRDefault="00D3424B" w:rsidP="00D3424B">
      <w:pPr>
        <w:spacing w:before="100" w:beforeAutospacing="1" w:after="100" w:afterAutospacing="1"/>
        <w:jc w:val="center"/>
        <w:outlineLvl w:val="1"/>
        <w:rPr>
          <w:b/>
          <w:bCs/>
        </w:rPr>
      </w:pPr>
    </w:p>
    <w:p w:rsidR="00D3424B" w:rsidRPr="00BE7C08" w:rsidRDefault="00D3424B" w:rsidP="00D3424B">
      <w:pPr>
        <w:pStyle w:val="Heading1"/>
      </w:pPr>
      <w:r w:rsidRPr="00BE7C08">
        <w:rPr>
          <w:b/>
        </w:rPr>
        <w:t>Пријавување и избор</w:t>
      </w:r>
    </w:p>
    <w:p w:rsidR="00D3424B" w:rsidRPr="00BE7C08" w:rsidRDefault="00D3424B" w:rsidP="00D3424B"/>
    <w:p w:rsidR="00D3424B" w:rsidRPr="00BE7C08" w:rsidRDefault="00D3424B" w:rsidP="00D3424B">
      <w:pPr>
        <w:keepNext/>
        <w:keepLines/>
        <w:rPr>
          <w:b/>
          <w:bCs/>
          <w:i/>
          <w:iCs/>
        </w:rPr>
      </w:pPr>
      <w:r w:rsidRPr="00BE7C08">
        <w:rPr>
          <w:b/>
          <w:i/>
        </w:rPr>
        <w:t>Би сакал/а да се пријавам за настанот. Што треба да направам?</w:t>
      </w:r>
    </w:p>
    <w:p w:rsidR="00D3424B" w:rsidRPr="00BE7C08" w:rsidRDefault="00D3424B" w:rsidP="00D3424B">
      <w:pPr>
        <w:rPr>
          <w:bCs/>
          <w:iCs/>
        </w:rPr>
      </w:pPr>
      <w:r w:rsidRPr="00BE7C08">
        <w:t xml:space="preserve">Училиштата и/или наставниците мора да пополнат формулар за пријавување. Ова значи дека само директорот на училиштето или наставникот кој што сака да учествува може да ја поднесе нивната пријава во име на училиштето. </w:t>
      </w:r>
      <w:hyperlink r:id="rId12" w:history="1">
        <w:r w:rsidRPr="00BE7C08">
          <w:rPr>
            <w:rStyle w:val="Hyperlink"/>
          </w:rPr>
          <w:t>Крајниот рок ќе биде објавен на веб страницата на ТЕТГ</w:t>
        </w:r>
      </w:hyperlink>
      <w:r w:rsidRPr="00BE7C08">
        <w:t>.</w:t>
      </w:r>
    </w:p>
    <w:p w:rsidR="00D3424B" w:rsidRPr="00BE7C08" w:rsidRDefault="00D3424B" w:rsidP="00D3424B">
      <w:pPr>
        <w:rPr>
          <w:bCs/>
          <w:iCs/>
        </w:rPr>
      </w:pPr>
    </w:p>
    <w:p w:rsidR="00D3424B" w:rsidRPr="00BE7C08" w:rsidRDefault="00D3424B" w:rsidP="00D3424B">
      <w:pPr>
        <w:rPr>
          <w:b/>
          <w:bCs/>
          <w:i/>
          <w:iCs/>
        </w:rPr>
      </w:pPr>
      <w:r w:rsidRPr="00BE7C08">
        <w:rPr>
          <w:b/>
          <w:i/>
        </w:rPr>
        <w:t>Дали учениците можат самостојно да го пријават своето училиште?</w:t>
      </w:r>
    </w:p>
    <w:p w:rsidR="00D3424B" w:rsidRPr="00BE7C08" w:rsidRDefault="00D3424B" w:rsidP="00D3424B">
      <w:pPr>
        <w:rPr>
          <w:bCs/>
          <w:iCs/>
        </w:rPr>
      </w:pPr>
      <w:r w:rsidRPr="00BE7C08">
        <w:t xml:space="preserve">Учениците не можат самите да го пријават своето училиште, ниту, пак, можат да се пријават индивидуално. </w:t>
      </w:r>
    </w:p>
    <w:p w:rsidR="00D3424B" w:rsidRPr="00BE7C08" w:rsidRDefault="00D3424B" w:rsidP="00D3424B"/>
    <w:p w:rsidR="00D3424B" w:rsidRPr="00BE7C08" w:rsidRDefault="00D3424B" w:rsidP="00D3424B">
      <w:pPr>
        <w:keepNext/>
        <w:keepLines/>
      </w:pPr>
      <w:r w:rsidRPr="00BE7C08">
        <w:rPr>
          <w:b/>
          <w:i/>
        </w:rPr>
        <w:t>Колку училишта може да учествуваат на настанот и како истите ќе бидат избрани?</w:t>
      </w:r>
    </w:p>
    <w:p w:rsidR="00D3424B" w:rsidRPr="00BE7C08" w:rsidRDefault="00D3424B" w:rsidP="00D3424B">
      <w:r w:rsidRPr="00BE7C08">
        <w:t xml:space="preserve">Ќе биде влечена ждрепка за училиштата кои што се пријавиле на </w:t>
      </w:r>
      <w:hyperlink r:id="rId13" w:history="1">
        <w:r w:rsidRPr="00BE7C08">
          <w:rPr>
            <w:rStyle w:val="Hyperlink"/>
          </w:rPr>
          <w:t>веб страницата</w:t>
        </w:r>
      </w:hyperlink>
      <w:r w:rsidR="00BE7C08" w:rsidRPr="00BE7C08">
        <w:t xml:space="preserve"> </w:t>
      </w:r>
      <w:r w:rsidRPr="00BE7C08">
        <w:t>до наведениот краен рок. Ќе биде избрано само по едно училиште од секоја држава кое што ќе може да учествува на виртуелниот настан. Училиштето, исто така, ќе биде посетено од член на ЕЕСК. Училиштата кои што ќе учествуваат ќе бидат посебно информирани и мора да ги предложат имињата на наставникот супервизор и тројцата ученици кои што ќе учествуваат на настанот.</w:t>
      </w:r>
    </w:p>
    <w:p w:rsidR="00D3424B" w:rsidRPr="00BE7C08" w:rsidRDefault="00D3424B" w:rsidP="00D3424B"/>
    <w:p w:rsidR="00D3424B" w:rsidRPr="00BE7C08" w:rsidRDefault="00D3424B" w:rsidP="00D3424B">
      <w:pPr>
        <w:keepNext/>
        <w:keepLines/>
      </w:pPr>
      <w:r w:rsidRPr="00BE7C08">
        <w:rPr>
          <w:b/>
          <w:i/>
        </w:rPr>
        <w:t>Кое ниво на познавање на јазикот мора да го поседуваат учениците за да можат да учествуваат во работилниците?</w:t>
      </w:r>
    </w:p>
    <w:p w:rsidR="00D3424B" w:rsidRPr="00BE7C08" w:rsidRDefault="00D3424B" w:rsidP="00D3424B">
      <w:r w:rsidRPr="00BE7C08">
        <w:t>Не е потребен сертификат, ниту диплома со која што ќе се докажува одредено ниво на познавање на јазикот. Сепак, избраните ученици и нивниот наставник мора да бидат способни да се изразат себеси на англиски јазик за да се олесни комуникацијата и дискусијата во текот на настанот.</w:t>
      </w:r>
    </w:p>
    <w:p w:rsidR="00D3424B" w:rsidRPr="00BE7C08" w:rsidRDefault="00D3424B" w:rsidP="00D3424B"/>
    <w:p w:rsidR="00D3424B" w:rsidRPr="00BE7C08" w:rsidRDefault="00D3424B" w:rsidP="00D3424B">
      <w:pPr>
        <w:keepNext/>
        <w:keepLines/>
      </w:pPr>
      <w:r w:rsidRPr="00BE7C08">
        <w:rPr>
          <w:b/>
          <w:i/>
        </w:rPr>
        <w:t>Како училиштата треба да ги изберат учениците кои што ќе земат учество?</w:t>
      </w:r>
    </w:p>
    <w:p w:rsidR="00D3424B" w:rsidRPr="00BE7C08" w:rsidRDefault="00D3424B" w:rsidP="00D3424B">
      <w:pPr>
        <w:rPr>
          <w:b/>
        </w:rPr>
      </w:pPr>
      <w:r w:rsidRPr="00BE7C08">
        <w:t xml:space="preserve">Секое училиште е слободно да постави свои сопствени критериуми кои што мора да бидат јасни, фер и недискриминирачки. Поради родова еднаквост, избраните ученици не треба </w:t>
      </w:r>
      <w:r w:rsidRPr="00BE7C08">
        <w:rPr>
          <w:b/>
        </w:rPr>
        <w:t>да бидат од ист пол</w:t>
      </w:r>
      <w:r w:rsidRPr="00BE7C08">
        <w:t xml:space="preserve"> (освен ако не доаѓаат од училишта во кои што учат само ученици од ист пол). Учениците со попреченост се добредојдени да учествуваат на настанот.</w:t>
      </w:r>
    </w:p>
    <w:p w:rsidR="00D3424B" w:rsidRPr="00BE7C08" w:rsidRDefault="00D3424B" w:rsidP="00D3424B"/>
    <w:p w:rsidR="00D3424B" w:rsidRPr="00BE7C08" w:rsidRDefault="00D3424B" w:rsidP="00D3424B">
      <w:pPr>
        <w:keepNext/>
        <w:keepLines/>
        <w:rPr>
          <w:b/>
          <w:bCs/>
          <w:i/>
          <w:iCs/>
        </w:rPr>
      </w:pPr>
      <w:r w:rsidRPr="00BE7C08">
        <w:rPr>
          <w:b/>
          <w:i/>
        </w:rPr>
        <w:lastRenderedPageBreak/>
        <w:t xml:space="preserve">Како можам да ги контактирам организаторите на настанот? Како ќе ме </w:t>
      </w:r>
      <w:proofErr w:type="spellStart"/>
      <w:r w:rsidRPr="00BE7C08">
        <w:rPr>
          <w:b/>
          <w:i/>
        </w:rPr>
        <w:t>исконтактираат</w:t>
      </w:r>
      <w:proofErr w:type="spellEnd"/>
      <w:r w:rsidRPr="00BE7C08">
        <w:rPr>
          <w:b/>
          <w:i/>
        </w:rPr>
        <w:t xml:space="preserve"> ако моето училиште биде избрано?</w:t>
      </w:r>
    </w:p>
    <w:p w:rsidR="00D3424B" w:rsidRPr="00BE7C08" w:rsidRDefault="00D3424B" w:rsidP="00D3424B">
      <w:r w:rsidRPr="00BE7C08">
        <w:t xml:space="preserve">Можете да ги контактирате организаторите со испраќање на е-пошта на: </w:t>
      </w:r>
      <w:hyperlink r:id="rId14" w:history="1">
        <w:r w:rsidRPr="00BE7C08">
          <w:rPr>
            <w:rStyle w:val="Hyperlink"/>
          </w:rPr>
          <w:t>youreurope@eesc.europa.eu</w:t>
        </w:r>
      </w:hyperlink>
      <w:r w:rsidRPr="00BE7C08">
        <w:t>. Организаторите ќе го контактираат училиштето преку е-пошта. Поради тоа мора да бидете сигурни дека е-поштата која што е внесена во формуларот за пријавување е валидна и Вие редовно мора да ја проверувате Вашата електронска пошта.</w:t>
      </w:r>
    </w:p>
    <w:p w:rsidR="00D3424B" w:rsidRPr="00BE7C08" w:rsidRDefault="006A0449" w:rsidP="00D3424B">
      <w:r>
        <w:rPr>
          <w:noProof/>
          <w:lang w:val="en-GB" w:eastAsia="en-GB"/>
        </w:rPr>
        <mc:AlternateContent>
          <mc:Choice Requires="wps">
            <w:drawing>
              <wp:anchor distT="0" distB="0" distL="114300" distR="114300" simplePos="0" relativeHeight="251657728" behindDoc="1" locked="0" layoutInCell="0" allowOverlap="1">
                <wp:simplePos x="0" y="0"/>
                <wp:positionH relativeFrom="page">
                  <wp:posOffset>6634480</wp:posOffset>
                </wp:positionH>
                <wp:positionV relativeFrom="page">
                  <wp:posOffset>10081260</wp:posOffset>
                </wp:positionV>
                <wp:extent cx="78232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24B" w:rsidRPr="00260E65" w:rsidRDefault="00D3424B">
                            <w:pPr>
                              <w:jc w:val="center"/>
                              <w:rPr>
                                <w:rFonts w:ascii="Arial" w:hAnsi="Arial" w:cs="Arial"/>
                                <w:b/>
                                <w:bCs/>
                                <w:sz w:val="48"/>
                              </w:rPr>
                            </w:pPr>
                            <w:r>
                              <w:rPr>
                                <w:rFonts w:ascii="Arial" w:hAnsi="Arial"/>
                                <w:b/>
                                <w:sz w:val="48"/>
                              </w:rPr>
                              <w:t>MK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22.4pt;margin-top:793.8pt;width:61.6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ba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">
                <v:textbox>
                  <w:txbxContent>
                    <w:p w:rsidRPr="00260E65" w:rsidR="00D3424B" w:rsidRDefault="00D3424B">
                      <w:pPr>
                        <w:jc w:val="center"/>
                        <w:rPr>
                          <w:rFonts w:ascii="Arial" w:hAnsi="Arial" w:cs="Arial"/>
                          <w:b/>
                          <w:bCs/>
                          <w:sz w:val="48"/>
                        </w:rPr>
                      </w:pPr>
                      <w:r>
                        <w:rPr>
                          <w:rFonts w:ascii="Arial" w:hAnsi="Arial"/>
                          <w:b/>
                          <w:sz w:val="48"/>
                        </w:rPr>
                        <w:t>MK</w:t>
                      </w:r>
                    </w:p>
                  </w:txbxContent>
                </v:textbox>
                <w10:wrap anchorx="page" anchory="page"/>
              </v:shape>
            </w:pict>
          </mc:Fallback>
        </mc:AlternateContent>
      </w:r>
    </w:p>
    <w:p w:rsidR="00D3424B" w:rsidRPr="00BE7C08" w:rsidRDefault="00D3424B" w:rsidP="00D3424B">
      <w:pPr>
        <w:keepNext/>
        <w:keepLines/>
        <w:rPr>
          <w:b/>
          <w:bCs/>
          <w:i/>
          <w:iCs/>
        </w:rPr>
      </w:pPr>
      <w:r w:rsidRPr="00BE7C08">
        <w:rPr>
          <w:b/>
          <w:i/>
        </w:rPr>
        <w:t>Дали е дозволено моето училиште да се пријави повеќе од еднаш?</w:t>
      </w:r>
    </w:p>
    <w:p w:rsidR="00D3424B" w:rsidRPr="00BE7C08" w:rsidRDefault="00D3424B" w:rsidP="00D3424B">
      <w:r w:rsidRPr="00BE7C08">
        <w:t>Ќе биде прифатена само по една пријава на училиште.</w:t>
      </w:r>
    </w:p>
    <w:p w:rsidR="00D3424B" w:rsidRPr="00BE7C08" w:rsidRDefault="00D3424B" w:rsidP="00D3424B"/>
    <w:p w:rsidR="00D3424B" w:rsidRPr="00BE7C08" w:rsidRDefault="00D3424B" w:rsidP="00D3424B">
      <w:r w:rsidRPr="00BE7C08">
        <w:t>Ако Вашето училиште не биде избрано оваа година, тогаш можете да се пријавите следната година. Ако Вашето училиште е избрано да учествува, тогаш нема да можете повторно да се пријавите следната година, но ќе можете да го направите тоа потоа.</w:t>
      </w:r>
    </w:p>
    <w:p w:rsidR="00D3424B" w:rsidRPr="00BE7C08" w:rsidRDefault="00D3424B" w:rsidP="00D3424B"/>
    <w:p w:rsidR="00D3424B" w:rsidRPr="00BE7C08" w:rsidRDefault="00D3424B" w:rsidP="00D3424B">
      <w:pPr>
        <w:pStyle w:val="Heading1"/>
        <w:keepNext/>
      </w:pPr>
      <w:r w:rsidRPr="00BE7C08">
        <w:rPr>
          <w:b/>
        </w:rPr>
        <w:t>Профил на кандидатите</w:t>
      </w:r>
    </w:p>
    <w:p w:rsidR="00D3424B" w:rsidRPr="00BE7C08" w:rsidRDefault="00D3424B" w:rsidP="00D3424B">
      <w:pPr>
        <w:keepNext/>
      </w:pPr>
    </w:p>
    <w:p w:rsidR="00D3424B" w:rsidRPr="00BE7C08" w:rsidRDefault="00D3424B" w:rsidP="00D3424B">
      <w:pPr>
        <w:rPr>
          <w:rFonts w:ascii="Calibri" w:hAnsi="Calibri"/>
          <w:b/>
        </w:rPr>
      </w:pPr>
      <w:r w:rsidRPr="00BE7C08">
        <w:rPr>
          <w:b/>
          <w:i/>
        </w:rPr>
        <w:t>Која е возрасната рамка за учениците кои што сакаат да учествуваат во ТЕТГ? Дали може да бидат постари од 18 години во моментот кога ќе се одржува настанот?</w:t>
      </w:r>
    </w:p>
    <w:p w:rsidR="00D3424B" w:rsidRPr="00BE7C08" w:rsidRDefault="00D3424B" w:rsidP="00D3424B">
      <w:pPr>
        <w:rPr>
          <w:rFonts w:ascii="Calibri" w:hAnsi="Calibri"/>
        </w:rPr>
      </w:pPr>
    </w:p>
    <w:p w:rsidR="00D3424B" w:rsidRPr="00BE7C08" w:rsidRDefault="00D3424B" w:rsidP="00D3424B">
      <w:r w:rsidRPr="00BE7C08">
        <w:t xml:space="preserve">Учениците помеѓу 16 и 18 години во моментот на пријавување се сметаат за валидни кандидати. </w:t>
      </w:r>
    </w:p>
    <w:p w:rsidR="00D3424B" w:rsidRPr="00BE7C08" w:rsidRDefault="00D3424B" w:rsidP="00D3424B"/>
    <w:p w:rsidR="00D3424B" w:rsidRPr="00BE7C08" w:rsidRDefault="00D3424B" w:rsidP="00D3424B">
      <w:pPr>
        <w:rPr>
          <w:b/>
          <w:i/>
        </w:rPr>
      </w:pPr>
      <w:r w:rsidRPr="00BE7C08">
        <w:rPr>
          <w:b/>
          <w:i/>
        </w:rPr>
        <w:t>Дали учениците од последна година средно образование може да учествуваат?</w:t>
      </w:r>
    </w:p>
    <w:p w:rsidR="00D3424B" w:rsidRPr="00BE7C08" w:rsidRDefault="00D3424B" w:rsidP="00D3424B"/>
    <w:p w:rsidR="00D3424B" w:rsidRPr="00BE7C08" w:rsidRDefault="00D3424B" w:rsidP="00D3424B">
      <w:r w:rsidRPr="00BE7C08">
        <w:t>Ние обично им го предлагаме настанот ТЕТГ на учениците кои што се во претпоследна година бидејќи оние кои што се последна година може да бидат зафатени со нивните испити. Сепак, со оглед на тоа дека зависи од образовниот систем на секоја држава, во посебни случаи ќе го разгледаме и кандидирањето на ученици кои што не се во претпоследна година средно училиште.</w:t>
      </w:r>
    </w:p>
    <w:p w:rsidR="00D3424B" w:rsidRPr="00BE7C08" w:rsidRDefault="00D3424B" w:rsidP="00D3424B"/>
    <w:p w:rsidR="00D3424B" w:rsidRPr="00BE7C08" w:rsidRDefault="00D3424B" w:rsidP="00D3424B">
      <w:pPr>
        <w:pStyle w:val="Heading1"/>
      </w:pPr>
      <w:r w:rsidRPr="00BE7C08">
        <w:rPr>
          <w:b/>
        </w:rPr>
        <w:t>Подготовки за настанот</w:t>
      </w:r>
    </w:p>
    <w:p w:rsidR="00D3424B" w:rsidRPr="00BE7C08" w:rsidRDefault="00D3424B" w:rsidP="00D3424B">
      <w:pPr>
        <w:pStyle w:val="ListParagraph"/>
        <w:ind w:left="0"/>
      </w:pPr>
    </w:p>
    <w:p w:rsidR="00D3424B" w:rsidRPr="00BE7C08" w:rsidRDefault="00D3424B" w:rsidP="00D3424B">
      <w:pPr>
        <w:keepNext/>
        <w:rPr>
          <w:b/>
          <w:bCs/>
          <w:i/>
          <w:iCs/>
        </w:rPr>
      </w:pPr>
      <w:r w:rsidRPr="00BE7C08">
        <w:rPr>
          <w:b/>
          <w:i/>
        </w:rPr>
        <w:t>Како учениците и наставникот треба да се подготват за настанот?</w:t>
      </w:r>
    </w:p>
    <w:p w:rsidR="00D3424B" w:rsidRPr="00BE7C08" w:rsidRDefault="00D3424B" w:rsidP="00D3424B">
      <w:r w:rsidRPr="00BE7C08">
        <w:t>Еден член на ЕЕСК ќе го посети училиштето кое што ќе учествува на настанот, онлајн или во живо, за да ја објасни улогата на ЕЕСК како консултативно тело за различните европски институции, како и неговата вклученост во процесот на одлучување. Тој/таа, исто така, ќе ја објасни структурата на настанот и што ќе се очекува од делегацијата на училиштето. Трошоците за патувањето на членот на ЕЕСК ќе бидат покриени од Комитетот.</w:t>
      </w:r>
    </w:p>
    <w:p w:rsidR="00D3424B" w:rsidRPr="00BE7C08" w:rsidRDefault="00D3424B" w:rsidP="00D3424B"/>
    <w:p w:rsidR="00D3424B" w:rsidRPr="00BE7C08" w:rsidRDefault="00D3424B" w:rsidP="00D3424B">
      <w:r w:rsidRPr="00BE7C08">
        <w:t>Дополнително, ќе биде испратен комплет со документи потребни за подготовка преку е-пошта во разумно време, вклучувајќи и работен документ кој што ќе има за цел да им помогне на учениците да се подготват за онлајн настанот.</w:t>
      </w:r>
    </w:p>
    <w:p w:rsidR="00D3424B" w:rsidRPr="00BE7C08" w:rsidRDefault="00D3424B" w:rsidP="00D3424B">
      <w:pPr>
        <w:outlineLvl w:val="2"/>
        <w:rPr>
          <w:bCs/>
        </w:rPr>
      </w:pPr>
    </w:p>
    <w:p w:rsidR="00D3424B" w:rsidRPr="00BE7C08" w:rsidRDefault="00D3424B" w:rsidP="00D3424B">
      <w:pPr>
        <w:pStyle w:val="Heading1"/>
      </w:pPr>
      <w:r w:rsidRPr="00BE7C08">
        <w:rPr>
          <w:b/>
        </w:rPr>
        <w:t>Настанот</w:t>
      </w:r>
    </w:p>
    <w:p w:rsidR="00D3424B" w:rsidRPr="00BE7C08" w:rsidRDefault="00D3424B" w:rsidP="00D3424B"/>
    <w:p w:rsidR="00D3424B" w:rsidRPr="00BE7C08" w:rsidRDefault="00D3424B" w:rsidP="00D3424B">
      <w:pPr>
        <w:keepNext/>
      </w:pPr>
      <w:r w:rsidRPr="00BE7C08">
        <w:rPr>
          <w:b/>
          <w:i/>
        </w:rPr>
        <w:t>Колку ќе трае настанот?</w:t>
      </w:r>
    </w:p>
    <w:p w:rsidR="00D3424B" w:rsidRPr="00BE7C08" w:rsidRDefault="00D3424B" w:rsidP="00D3424B">
      <w:r w:rsidRPr="00BE7C08">
        <w:t>Настанот ќе трае еден ден и половина, започнувајќи на 31-ви март 2022 година во 13:00 часот. Временска зона Брисел.</w:t>
      </w:r>
    </w:p>
    <w:p w:rsidR="00D3424B" w:rsidRPr="00BE7C08" w:rsidRDefault="00D3424B" w:rsidP="00D3424B"/>
    <w:p w:rsidR="00D3424B" w:rsidRPr="00BE7C08" w:rsidRDefault="00D3424B" w:rsidP="00D3424B">
      <w:pPr>
        <w:keepNext/>
        <w:rPr>
          <w:b/>
          <w:i/>
        </w:rPr>
      </w:pPr>
      <w:r w:rsidRPr="00BE7C08">
        <w:rPr>
          <w:b/>
          <w:i/>
        </w:rPr>
        <w:t>Дали целиот настан ќе биде пренесуван преку веб страница?</w:t>
      </w:r>
    </w:p>
    <w:p w:rsidR="00D3424B" w:rsidRPr="00BE7C08" w:rsidRDefault="00D3424B" w:rsidP="00D3424B">
      <w:r w:rsidRPr="00BE7C08">
        <w:t>Настанот е предвиден да се одвива 100% виртуелно, но само почетната и крајната седница од програмата ќе бидат пренесувани преку веб страница. Целиот настан ќе биде снимен и овие снимки ќе бидат употребени од ЕЕСК строго за комуникациски цели и за кампањата на настанот.</w:t>
      </w:r>
    </w:p>
    <w:p w:rsidR="00D3424B" w:rsidRPr="00BE7C08" w:rsidRDefault="00D3424B" w:rsidP="00D3424B"/>
    <w:p w:rsidR="00D3424B" w:rsidRPr="00BE7C08" w:rsidRDefault="00D3424B" w:rsidP="00D3424B">
      <w:pPr>
        <w:keepNext/>
        <w:rPr>
          <w:b/>
          <w:bCs/>
          <w:i/>
          <w:iCs/>
        </w:rPr>
      </w:pPr>
      <w:r w:rsidRPr="00BE7C08">
        <w:rPr>
          <w:b/>
          <w:i/>
        </w:rPr>
        <w:t>Која е улогата на наставникот супервизор?</w:t>
      </w:r>
    </w:p>
    <w:p w:rsidR="00D3424B" w:rsidRPr="00BE7C08" w:rsidRDefault="00D3424B" w:rsidP="00D3424B">
      <w:r w:rsidRPr="00BE7C08">
        <w:t>Наставникот супервизор е лицето кое што е врска помеѓу ЕЕСК и учесниците. Тој или таа ќе обезбеди сите учесници да ги добијат потребните информации и документи, а ќе биде одговорен/одговорна и за подготвителната работа. Во случај ако наставникот не успее или не е во можност поради било која причина да присуствува на средбата, тогаш тој или таа мора да биде заменет/а од негов/нејзин колега.</w:t>
      </w:r>
    </w:p>
    <w:p w:rsidR="00D3424B" w:rsidRPr="00BE7C08" w:rsidRDefault="00D3424B" w:rsidP="00D3424B">
      <w:pPr>
        <w:rPr>
          <w:b/>
          <w:bCs/>
          <w:i/>
          <w:iCs/>
        </w:rPr>
      </w:pPr>
    </w:p>
    <w:p w:rsidR="00D3424B" w:rsidRPr="00BE7C08" w:rsidRDefault="00D3424B" w:rsidP="00D3424B">
      <w:pPr>
        <w:keepNext/>
        <w:keepLines/>
        <w:rPr>
          <w:b/>
          <w:bCs/>
          <w:i/>
          <w:iCs/>
        </w:rPr>
      </w:pPr>
      <w:r w:rsidRPr="00BE7C08">
        <w:rPr>
          <w:b/>
          <w:i/>
        </w:rPr>
        <w:t>Која е улогата на наставникот супервизор во текот на настанот?</w:t>
      </w:r>
    </w:p>
    <w:p w:rsidR="00D3424B" w:rsidRPr="00BE7C08" w:rsidRDefault="00D3424B" w:rsidP="00D3424B">
      <w:pPr>
        <w:overflowPunct w:val="0"/>
        <w:autoSpaceDE w:val="0"/>
        <w:autoSpaceDN w:val="0"/>
        <w:adjustRightInd w:val="0"/>
        <w:textAlignment w:val="baseline"/>
        <w:rPr>
          <w:bCs/>
          <w:iCs/>
        </w:rPr>
      </w:pPr>
      <w:r w:rsidRPr="00BE7C08">
        <w:t>Наставникот супервизор е поканет да го следи онлајн настанот и да се поврзе со тимот на ТЕТГ со цел да се справи со некој проблем кој евентуално би се појавил.</w:t>
      </w:r>
    </w:p>
    <w:p w:rsidR="00D3424B" w:rsidRPr="00BE7C08" w:rsidRDefault="00D3424B" w:rsidP="00D3424B">
      <w:pPr>
        <w:overflowPunct w:val="0"/>
        <w:autoSpaceDE w:val="0"/>
        <w:autoSpaceDN w:val="0"/>
        <w:adjustRightInd w:val="0"/>
        <w:textAlignment w:val="baseline"/>
        <w:rPr>
          <w:bCs/>
          <w:iCs/>
        </w:rPr>
      </w:pPr>
    </w:p>
    <w:p w:rsidR="00D3424B" w:rsidRPr="00BE7C08" w:rsidRDefault="00D3424B" w:rsidP="00D3424B">
      <w:pPr>
        <w:overflowPunct w:val="0"/>
        <w:autoSpaceDE w:val="0"/>
        <w:autoSpaceDN w:val="0"/>
        <w:adjustRightInd w:val="0"/>
        <w:textAlignment w:val="baseline"/>
        <w:rPr>
          <w:bCs/>
          <w:iCs/>
        </w:rPr>
      </w:pPr>
      <w:r w:rsidRPr="00BE7C08">
        <w:t>Во текот на работилниците за учениците, сите наставници ќе бидат поканети да учествуваат во посебна програма во која што ќе бидат пречекани од претставници на различни институции на ЕУ во Брисел.</w:t>
      </w:r>
    </w:p>
    <w:p w:rsidR="00D3424B" w:rsidRPr="00BE7C08" w:rsidRDefault="00D3424B" w:rsidP="00D3424B">
      <w:pPr>
        <w:overflowPunct w:val="0"/>
        <w:autoSpaceDE w:val="0"/>
        <w:autoSpaceDN w:val="0"/>
        <w:adjustRightInd w:val="0"/>
        <w:textAlignment w:val="baseline"/>
        <w:rPr>
          <w:bCs/>
          <w:iCs/>
          <w:highlight w:val="yellow"/>
        </w:rPr>
      </w:pPr>
    </w:p>
    <w:p w:rsidR="00D3424B" w:rsidRPr="00BE7C08" w:rsidRDefault="00D3424B" w:rsidP="00D3424B">
      <w:pPr>
        <w:keepNext/>
        <w:rPr>
          <w:b/>
          <w:bCs/>
          <w:i/>
          <w:iCs/>
        </w:rPr>
      </w:pPr>
      <w:r w:rsidRPr="00BE7C08">
        <w:rPr>
          <w:b/>
          <w:i/>
        </w:rPr>
        <w:t>Дали едно училиште може да има повеќе од еден наставник супервизор?</w:t>
      </w:r>
    </w:p>
    <w:p w:rsidR="00D3424B" w:rsidRPr="00BE7C08" w:rsidRDefault="00D3424B" w:rsidP="00D3424B">
      <w:r w:rsidRPr="00BE7C08">
        <w:t xml:space="preserve">Проектот предвидува трите ученика да бидат надгледувани од еден наставник. </w:t>
      </w:r>
    </w:p>
    <w:p w:rsidR="00D3424B" w:rsidRPr="00BE7C08" w:rsidRDefault="00D3424B" w:rsidP="00D3424B"/>
    <w:p w:rsidR="00D3424B" w:rsidRPr="00BE7C08" w:rsidRDefault="00D3424B">
      <w:pPr>
        <w:overflowPunct w:val="0"/>
        <w:autoSpaceDE w:val="0"/>
        <w:autoSpaceDN w:val="0"/>
        <w:adjustRightInd w:val="0"/>
        <w:jc w:val="center"/>
        <w:textAlignment w:val="baseline"/>
      </w:pPr>
      <w:r w:rsidRPr="00BE7C08">
        <w:t>_____________</w:t>
      </w:r>
    </w:p>
    <w:p w:rsidR="00D3424B" w:rsidRPr="00BE7C08" w:rsidRDefault="00D3424B" w:rsidP="00D3424B"/>
    <w:sectPr w:rsidR="00D3424B" w:rsidRPr="00BE7C08" w:rsidSect="00D3424B">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25" w:rsidRDefault="00C50B25" w:rsidP="00D3424B">
      <w:pPr>
        <w:spacing w:line="240" w:lineRule="auto"/>
      </w:pPr>
      <w:r>
        <w:separator/>
      </w:r>
    </w:p>
  </w:endnote>
  <w:endnote w:type="continuationSeparator" w:id="0">
    <w:p w:rsidR="00C50B25" w:rsidRDefault="00C50B25" w:rsidP="00D34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4B" w:rsidRPr="001A140F" w:rsidRDefault="00D3424B" w:rsidP="00D34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4B" w:rsidRPr="001A140F" w:rsidRDefault="00D3424B" w:rsidP="00D3424B">
    <w:pPr>
      <w:pStyle w:val="Footer"/>
    </w:pPr>
    <w:r>
      <w:t xml:space="preserve">EESC-2021-04845-01-00-INFO-TRA (MK) </w:t>
    </w:r>
    <w:r>
      <w:fldChar w:fldCharType="begin"/>
    </w:r>
    <w:r>
      <w:instrText xml:space="preserve"> PAGE  \* Arabic  \* MERGEFORMAT </w:instrText>
    </w:r>
    <w:r>
      <w:fldChar w:fldCharType="separate"/>
    </w:r>
    <w:r w:rsidR="00384BBA">
      <w:rPr>
        <w:noProof/>
      </w:rPr>
      <w:t>3</w:t>
    </w:r>
    <w:r>
      <w:fldChar w:fldCharType="end"/>
    </w:r>
    <w:r>
      <w:t>/</w:t>
    </w:r>
    <w:r>
      <w:fldChar w:fldCharType="begin"/>
    </w:r>
    <w:r>
      <w:instrText xml:space="preserve"> NUMPAGES </w:instrText>
    </w:r>
    <w:r>
      <w:fldChar w:fldCharType="separate"/>
    </w:r>
    <w:r w:rsidR="00384BB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4B" w:rsidRPr="001A140F" w:rsidRDefault="00D3424B" w:rsidP="00D34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25" w:rsidRDefault="00C50B25" w:rsidP="00D3424B">
      <w:pPr>
        <w:spacing w:line="240" w:lineRule="auto"/>
      </w:pPr>
      <w:r>
        <w:separator/>
      </w:r>
    </w:p>
  </w:footnote>
  <w:footnote w:type="continuationSeparator" w:id="0">
    <w:p w:rsidR="00C50B25" w:rsidRDefault="00C50B25" w:rsidP="00D342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4B" w:rsidRPr="001A140F" w:rsidRDefault="00D3424B" w:rsidP="00D34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4B" w:rsidRPr="001A140F" w:rsidRDefault="00D3424B" w:rsidP="00D34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4B" w:rsidRPr="001A140F" w:rsidRDefault="00D3424B" w:rsidP="00D34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6EAC36"/>
    <w:lvl w:ilvl="0">
      <w:start w:val="1"/>
      <w:numFmt w:val="decimal"/>
      <w:pStyle w:val="Heading1"/>
      <w:lvlText w:val="%1."/>
      <w:legacy w:legacy="1" w:legacySpace="0" w:legacyIndent="0"/>
      <w:lvlJc w:val="left"/>
      <w:rPr>
        <w:b/>
        <w:bCs/>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5941372"/>
    <w:multiLevelType w:val="hybridMultilevel"/>
    <w:tmpl w:val="77044CC2"/>
    <w:lvl w:ilvl="0" w:tplc="A11890AC">
      <w:start w:val="1"/>
      <w:numFmt w:val="decimal"/>
      <w:lvlText w:val="%1."/>
      <w:lvlJc w:val="left"/>
      <w:pPr>
        <w:ind w:left="502" w:hanging="360"/>
      </w:pPr>
    </w:lvl>
    <w:lvl w:ilvl="1" w:tplc="C0CA829A" w:tentative="1">
      <w:start w:val="1"/>
      <w:numFmt w:val="lowerLetter"/>
      <w:lvlText w:val="%2."/>
      <w:lvlJc w:val="left"/>
      <w:pPr>
        <w:ind w:left="1080" w:hanging="360"/>
      </w:pPr>
    </w:lvl>
    <w:lvl w:ilvl="2" w:tplc="C2141778" w:tentative="1">
      <w:start w:val="1"/>
      <w:numFmt w:val="lowerRoman"/>
      <w:lvlText w:val="%3."/>
      <w:lvlJc w:val="right"/>
      <w:pPr>
        <w:ind w:left="1800" w:hanging="180"/>
      </w:pPr>
    </w:lvl>
    <w:lvl w:ilvl="3" w:tplc="CF4C0E12" w:tentative="1">
      <w:start w:val="1"/>
      <w:numFmt w:val="decimal"/>
      <w:lvlText w:val="%4."/>
      <w:lvlJc w:val="left"/>
      <w:pPr>
        <w:ind w:left="2520" w:hanging="360"/>
      </w:pPr>
    </w:lvl>
    <w:lvl w:ilvl="4" w:tplc="3AAA0B90" w:tentative="1">
      <w:start w:val="1"/>
      <w:numFmt w:val="lowerLetter"/>
      <w:lvlText w:val="%5."/>
      <w:lvlJc w:val="left"/>
      <w:pPr>
        <w:ind w:left="3240" w:hanging="360"/>
      </w:pPr>
    </w:lvl>
    <w:lvl w:ilvl="5" w:tplc="F9F4B6F2" w:tentative="1">
      <w:start w:val="1"/>
      <w:numFmt w:val="lowerRoman"/>
      <w:lvlText w:val="%6."/>
      <w:lvlJc w:val="right"/>
      <w:pPr>
        <w:ind w:left="3960" w:hanging="180"/>
      </w:pPr>
    </w:lvl>
    <w:lvl w:ilvl="6" w:tplc="09BCF2D8" w:tentative="1">
      <w:start w:val="1"/>
      <w:numFmt w:val="decimal"/>
      <w:lvlText w:val="%7."/>
      <w:lvlJc w:val="left"/>
      <w:pPr>
        <w:ind w:left="4680" w:hanging="360"/>
      </w:pPr>
    </w:lvl>
    <w:lvl w:ilvl="7" w:tplc="E46ED384" w:tentative="1">
      <w:start w:val="1"/>
      <w:numFmt w:val="lowerLetter"/>
      <w:lvlText w:val="%8."/>
      <w:lvlJc w:val="left"/>
      <w:pPr>
        <w:ind w:left="5400" w:hanging="360"/>
      </w:pPr>
    </w:lvl>
    <w:lvl w:ilvl="8" w:tplc="F8F69B52" w:tentative="1">
      <w:start w:val="1"/>
      <w:numFmt w:val="lowerRoman"/>
      <w:lvlText w:val="%9."/>
      <w:lvlJc w:val="right"/>
      <w:pPr>
        <w:ind w:left="6120" w:hanging="180"/>
      </w:pPr>
    </w:lvl>
  </w:abstractNum>
  <w:abstractNum w:abstractNumId="2" w15:restartNumberingAfterBreak="0">
    <w:nsid w:val="2BD37657"/>
    <w:multiLevelType w:val="hybridMultilevel"/>
    <w:tmpl w:val="6B8AEDF2"/>
    <w:lvl w:ilvl="0" w:tplc="96248CA4">
      <w:start w:val="1"/>
      <w:numFmt w:val="decimal"/>
      <w:lvlText w:val="%1."/>
      <w:lvlJc w:val="left"/>
      <w:pPr>
        <w:ind w:left="720" w:hanging="360"/>
      </w:pPr>
      <w:rPr>
        <w:b/>
      </w:rPr>
    </w:lvl>
    <w:lvl w:ilvl="1" w:tplc="F7E83DCE" w:tentative="1">
      <w:start w:val="1"/>
      <w:numFmt w:val="lowerLetter"/>
      <w:lvlText w:val="%2."/>
      <w:lvlJc w:val="left"/>
      <w:pPr>
        <w:ind w:left="1440" w:hanging="360"/>
      </w:pPr>
    </w:lvl>
    <w:lvl w:ilvl="2" w:tplc="6988E6DE" w:tentative="1">
      <w:start w:val="1"/>
      <w:numFmt w:val="lowerRoman"/>
      <w:lvlText w:val="%3."/>
      <w:lvlJc w:val="right"/>
      <w:pPr>
        <w:ind w:left="2160" w:hanging="180"/>
      </w:pPr>
    </w:lvl>
    <w:lvl w:ilvl="3" w:tplc="70C6F5D8" w:tentative="1">
      <w:start w:val="1"/>
      <w:numFmt w:val="decimal"/>
      <w:lvlText w:val="%4."/>
      <w:lvlJc w:val="left"/>
      <w:pPr>
        <w:ind w:left="2880" w:hanging="360"/>
      </w:pPr>
    </w:lvl>
    <w:lvl w:ilvl="4" w:tplc="F4B42C38" w:tentative="1">
      <w:start w:val="1"/>
      <w:numFmt w:val="lowerLetter"/>
      <w:lvlText w:val="%5."/>
      <w:lvlJc w:val="left"/>
      <w:pPr>
        <w:ind w:left="3600" w:hanging="360"/>
      </w:pPr>
    </w:lvl>
    <w:lvl w:ilvl="5" w:tplc="D39E05E0" w:tentative="1">
      <w:start w:val="1"/>
      <w:numFmt w:val="lowerRoman"/>
      <w:lvlText w:val="%6."/>
      <w:lvlJc w:val="right"/>
      <w:pPr>
        <w:ind w:left="4320" w:hanging="180"/>
      </w:pPr>
    </w:lvl>
    <w:lvl w:ilvl="6" w:tplc="AF0A870A" w:tentative="1">
      <w:start w:val="1"/>
      <w:numFmt w:val="decimal"/>
      <w:lvlText w:val="%7."/>
      <w:lvlJc w:val="left"/>
      <w:pPr>
        <w:ind w:left="5040" w:hanging="360"/>
      </w:pPr>
    </w:lvl>
    <w:lvl w:ilvl="7" w:tplc="237252A4" w:tentative="1">
      <w:start w:val="1"/>
      <w:numFmt w:val="lowerLetter"/>
      <w:lvlText w:val="%8."/>
      <w:lvlJc w:val="left"/>
      <w:pPr>
        <w:ind w:left="5760" w:hanging="360"/>
      </w:pPr>
    </w:lvl>
    <w:lvl w:ilvl="8" w:tplc="DF346C02" w:tentative="1">
      <w:start w:val="1"/>
      <w:numFmt w:val="lowerRoman"/>
      <w:lvlText w:val="%9."/>
      <w:lvlJc w:val="right"/>
      <w:pPr>
        <w:ind w:left="6480" w:hanging="180"/>
      </w:pPr>
    </w:lvl>
  </w:abstractNum>
  <w:abstractNum w:abstractNumId="3" w15:restartNumberingAfterBreak="0">
    <w:nsid w:val="584176C3"/>
    <w:multiLevelType w:val="hybridMultilevel"/>
    <w:tmpl w:val="F752C3F0"/>
    <w:lvl w:ilvl="0" w:tplc="AEC40FE2">
      <w:start w:val="1"/>
      <w:numFmt w:val="decimal"/>
      <w:lvlText w:val="%1."/>
      <w:lvlJc w:val="left"/>
      <w:pPr>
        <w:ind w:left="720" w:hanging="360"/>
      </w:pPr>
    </w:lvl>
    <w:lvl w:ilvl="1" w:tplc="C88AEAAE" w:tentative="1">
      <w:start w:val="1"/>
      <w:numFmt w:val="lowerLetter"/>
      <w:lvlText w:val="%2."/>
      <w:lvlJc w:val="left"/>
      <w:pPr>
        <w:ind w:left="1440" w:hanging="360"/>
      </w:pPr>
    </w:lvl>
    <w:lvl w:ilvl="2" w:tplc="9736735E" w:tentative="1">
      <w:start w:val="1"/>
      <w:numFmt w:val="lowerRoman"/>
      <w:lvlText w:val="%3."/>
      <w:lvlJc w:val="right"/>
      <w:pPr>
        <w:ind w:left="2160" w:hanging="180"/>
      </w:pPr>
    </w:lvl>
    <w:lvl w:ilvl="3" w:tplc="444C90C6" w:tentative="1">
      <w:start w:val="1"/>
      <w:numFmt w:val="decimal"/>
      <w:lvlText w:val="%4."/>
      <w:lvlJc w:val="left"/>
      <w:pPr>
        <w:ind w:left="2880" w:hanging="360"/>
      </w:pPr>
    </w:lvl>
    <w:lvl w:ilvl="4" w:tplc="8C9A5680" w:tentative="1">
      <w:start w:val="1"/>
      <w:numFmt w:val="lowerLetter"/>
      <w:lvlText w:val="%5."/>
      <w:lvlJc w:val="left"/>
      <w:pPr>
        <w:ind w:left="3600" w:hanging="360"/>
      </w:pPr>
    </w:lvl>
    <w:lvl w:ilvl="5" w:tplc="D714C7FE" w:tentative="1">
      <w:start w:val="1"/>
      <w:numFmt w:val="lowerRoman"/>
      <w:lvlText w:val="%6."/>
      <w:lvlJc w:val="right"/>
      <w:pPr>
        <w:ind w:left="4320" w:hanging="180"/>
      </w:pPr>
    </w:lvl>
    <w:lvl w:ilvl="6" w:tplc="CDB07400" w:tentative="1">
      <w:start w:val="1"/>
      <w:numFmt w:val="decimal"/>
      <w:lvlText w:val="%7."/>
      <w:lvlJc w:val="left"/>
      <w:pPr>
        <w:ind w:left="5040" w:hanging="360"/>
      </w:pPr>
    </w:lvl>
    <w:lvl w:ilvl="7" w:tplc="8C90F820" w:tentative="1">
      <w:start w:val="1"/>
      <w:numFmt w:val="lowerLetter"/>
      <w:lvlText w:val="%8."/>
      <w:lvlJc w:val="left"/>
      <w:pPr>
        <w:ind w:left="5760" w:hanging="360"/>
      </w:pPr>
    </w:lvl>
    <w:lvl w:ilvl="8" w:tplc="7F10E70C" w:tentative="1">
      <w:start w:val="1"/>
      <w:numFmt w:val="lowerRoman"/>
      <w:lvlText w:val="%9."/>
      <w:lvlJc w:val="right"/>
      <w:pPr>
        <w:ind w:left="6480" w:hanging="180"/>
      </w:pPr>
    </w:lvl>
  </w:abstractNum>
  <w:abstractNum w:abstractNumId="4" w15:restartNumberingAfterBreak="0">
    <w:nsid w:val="710225CE"/>
    <w:multiLevelType w:val="hybridMultilevel"/>
    <w:tmpl w:val="DD14E016"/>
    <w:lvl w:ilvl="0" w:tplc="FB7A2AD8">
      <w:start w:val="1"/>
      <w:numFmt w:val="decimal"/>
      <w:lvlText w:val="%1."/>
      <w:lvlJc w:val="left"/>
      <w:pPr>
        <w:ind w:left="720" w:hanging="360"/>
      </w:pPr>
      <w:rPr>
        <w:b/>
      </w:rPr>
    </w:lvl>
    <w:lvl w:ilvl="1" w:tplc="05B2E77C" w:tentative="1">
      <w:start w:val="1"/>
      <w:numFmt w:val="lowerLetter"/>
      <w:lvlText w:val="%2."/>
      <w:lvlJc w:val="left"/>
      <w:pPr>
        <w:ind w:left="1440" w:hanging="360"/>
      </w:pPr>
    </w:lvl>
    <w:lvl w:ilvl="2" w:tplc="02885F5C" w:tentative="1">
      <w:start w:val="1"/>
      <w:numFmt w:val="lowerRoman"/>
      <w:lvlText w:val="%3."/>
      <w:lvlJc w:val="right"/>
      <w:pPr>
        <w:ind w:left="2160" w:hanging="180"/>
      </w:pPr>
    </w:lvl>
    <w:lvl w:ilvl="3" w:tplc="C290C952" w:tentative="1">
      <w:start w:val="1"/>
      <w:numFmt w:val="decimal"/>
      <w:lvlText w:val="%4."/>
      <w:lvlJc w:val="left"/>
      <w:pPr>
        <w:ind w:left="2880" w:hanging="360"/>
      </w:pPr>
    </w:lvl>
    <w:lvl w:ilvl="4" w:tplc="D6283CAA" w:tentative="1">
      <w:start w:val="1"/>
      <w:numFmt w:val="lowerLetter"/>
      <w:lvlText w:val="%5."/>
      <w:lvlJc w:val="left"/>
      <w:pPr>
        <w:ind w:left="3600" w:hanging="360"/>
      </w:pPr>
    </w:lvl>
    <w:lvl w:ilvl="5" w:tplc="B6DCBF6A" w:tentative="1">
      <w:start w:val="1"/>
      <w:numFmt w:val="lowerRoman"/>
      <w:lvlText w:val="%6."/>
      <w:lvlJc w:val="right"/>
      <w:pPr>
        <w:ind w:left="4320" w:hanging="180"/>
      </w:pPr>
    </w:lvl>
    <w:lvl w:ilvl="6" w:tplc="F28A5D0C" w:tentative="1">
      <w:start w:val="1"/>
      <w:numFmt w:val="decimal"/>
      <w:lvlText w:val="%7."/>
      <w:lvlJc w:val="left"/>
      <w:pPr>
        <w:ind w:left="5040" w:hanging="360"/>
      </w:pPr>
    </w:lvl>
    <w:lvl w:ilvl="7" w:tplc="F774A420" w:tentative="1">
      <w:start w:val="1"/>
      <w:numFmt w:val="lowerLetter"/>
      <w:lvlText w:val="%8."/>
      <w:lvlJc w:val="left"/>
      <w:pPr>
        <w:ind w:left="5760" w:hanging="360"/>
      </w:pPr>
    </w:lvl>
    <w:lvl w:ilvl="8" w:tplc="F2D451A2" w:tentative="1">
      <w:start w:val="1"/>
      <w:numFmt w:val="lowerRoman"/>
      <w:lvlText w:val="%9."/>
      <w:lvlJc w:val="right"/>
      <w:pPr>
        <w:ind w:left="6480" w:hanging="180"/>
      </w:pPr>
    </w:lvl>
  </w:abstractNum>
  <w:abstractNum w:abstractNumId="5" w15:restartNumberingAfterBreak="0">
    <w:nsid w:val="7B733CB1"/>
    <w:multiLevelType w:val="hybridMultilevel"/>
    <w:tmpl w:val="40288F96"/>
    <w:lvl w:ilvl="0" w:tplc="3C9A4D68">
      <w:start w:val="1"/>
      <w:numFmt w:val="decimal"/>
      <w:lvlText w:val="%1."/>
      <w:lvlJc w:val="left"/>
      <w:pPr>
        <w:ind w:left="720" w:hanging="360"/>
      </w:pPr>
    </w:lvl>
    <w:lvl w:ilvl="1" w:tplc="074C520C" w:tentative="1">
      <w:start w:val="1"/>
      <w:numFmt w:val="lowerLetter"/>
      <w:lvlText w:val="%2."/>
      <w:lvlJc w:val="left"/>
      <w:pPr>
        <w:ind w:left="1440" w:hanging="360"/>
      </w:pPr>
    </w:lvl>
    <w:lvl w:ilvl="2" w:tplc="1206DDAC" w:tentative="1">
      <w:start w:val="1"/>
      <w:numFmt w:val="lowerRoman"/>
      <w:lvlText w:val="%3."/>
      <w:lvlJc w:val="right"/>
      <w:pPr>
        <w:ind w:left="2160" w:hanging="180"/>
      </w:pPr>
    </w:lvl>
    <w:lvl w:ilvl="3" w:tplc="D3D8AD2C" w:tentative="1">
      <w:start w:val="1"/>
      <w:numFmt w:val="decimal"/>
      <w:lvlText w:val="%4."/>
      <w:lvlJc w:val="left"/>
      <w:pPr>
        <w:ind w:left="2880" w:hanging="360"/>
      </w:pPr>
    </w:lvl>
    <w:lvl w:ilvl="4" w:tplc="ECCE383C" w:tentative="1">
      <w:start w:val="1"/>
      <w:numFmt w:val="lowerLetter"/>
      <w:lvlText w:val="%5."/>
      <w:lvlJc w:val="left"/>
      <w:pPr>
        <w:ind w:left="3600" w:hanging="360"/>
      </w:pPr>
    </w:lvl>
    <w:lvl w:ilvl="5" w:tplc="E2BA9362" w:tentative="1">
      <w:start w:val="1"/>
      <w:numFmt w:val="lowerRoman"/>
      <w:lvlText w:val="%6."/>
      <w:lvlJc w:val="right"/>
      <w:pPr>
        <w:ind w:left="4320" w:hanging="180"/>
      </w:pPr>
    </w:lvl>
    <w:lvl w:ilvl="6" w:tplc="9258C014" w:tentative="1">
      <w:start w:val="1"/>
      <w:numFmt w:val="decimal"/>
      <w:lvlText w:val="%7."/>
      <w:lvlJc w:val="left"/>
      <w:pPr>
        <w:ind w:left="5040" w:hanging="360"/>
      </w:pPr>
    </w:lvl>
    <w:lvl w:ilvl="7" w:tplc="58623182" w:tentative="1">
      <w:start w:val="1"/>
      <w:numFmt w:val="lowerLetter"/>
      <w:lvlText w:val="%8."/>
      <w:lvlJc w:val="left"/>
      <w:pPr>
        <w:ind w:left="5760" w:hanging="360"/>
      </w:pPr>
    </w:lvl>
    <w:lvl w:ilvl="8" w:tplc="8EAA887E"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16"/>
    <w:rsid w:val="00384BBA"/>
    <w:rsid w:val="004B241F"/>
    <w:rsid w:val="006A0449"/>
    <w:rsid w:val="00A63916"/>
    <w:rsid w:val="00BE7C08"/>
    <w:rsid w:val="00C50B25"/>
    <w:rsid w:val="00D3424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4176E8E0-BF04-4EC7-BE8D-98F7A7FE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76D"/>
    <w:pPr>
      <w:spacing w:line="288" w:lineRule="auto"/>
      <w:jc w:val="both"/>
    </w:pPr>
    <w:rPr>
      <w:rFonts w:ascii="Times New Roman" w:eastAsia="Times New Roman" w:hAnsi="Times New Roman"/>
      <w:sz w:val="22"/>
      <w:szCs w:val="22"/>
      <w:lang w:val="mk-MK" w:eastAsia="mk-MK"/>
    </w:rPr>
  </w:style>
  <w:style w:type="paragraph" w:styleId="Heading1">
    <w:name w:val="heading 1"/>
    <w:basedOn w:val="Normal"/>
    <w:next w:val="Normal"/>
    <w:link w:val="Heading1Char"/>
    <w:qFormat/>
    <w:rsid w:val="000C676D"/>
    <w:pPr>
      <w:numPr>
        <w:numId w:val="1"/>
      </w:numPr>
      <w:ind w:left="567" w:hanging="567"/>
      <w:outlineLvl w:val="0"/>
    </w:pPr>
    <w:rPr>
      <w:kern w:val="28"/>
    </w:rPr>
  </w:style>
  <w:style w:type="paragraph" w:styleId="Heading2">
    <w:name w:val="heading 2"/>
    <w:basedOn w:val="Normal"/>
    <w:next w:val="Normal"/>
    <w:link w:val="Heading2Char"/>
    <w:qFormat/>
    <w:rsid w:val="000C676D"/>
    <w:pPr>
      <w:numPr>
        <w:ilvl w:val="1"/>
        <w:numId w:val="1"/>
      </w:numPr>
      <w:ind w:left="567" w:hanging="567"/>
      <w:outlineLvl w:val="1"/>
    </w:pPr>
  </w:style>
  <w:style w:type="paragraph" w:styleId="Heading3">
    <w:name w:val="heading 3"/>
    <w:basedOn w:val="Normal"/>
    <w:next w:val="Normal"/>
    <w:link w:val="Heading3Char"/>
    <w:qFormat/>
    <w:rsid w:val="000C676D"/>
    <w:pPr>
      <w:numPr>
        <w:ilvl w:val="2"/>
        <w:numId w:val="1"/>
      </w:numPr>
      <w:ind w:left="567" w:hanging="567"/>
      <w:outlineLvl w:val="2"/>
    </w:pPr>
  </w:style>
  <w:style w:type="paragraph" w:styleId="Heading4">
    <w:name w:val="heading 4"/>
    <w:basedOn w:val="Normal"/>
    <w:next w:val="Normal"/>
    <w:link w:val="Heading4Char"/>
    <w:qFormat/>
    <w:rsid w:val="000C676D"/>
    <w:pPr>
      <w:numPr>
        <w:ilvl w:val="3"/>
        <w:numId w:val="1"/>
      </w:numPr>
      <w:ind w:left="567" w:hanging="567"/>
      <w:outlineLvl w:val="3"/>
    </w:pPr>
  </w:style>
  <w:style w:type="paragraph" w:styleId="Heading5">
    <w:name w:val="heading 5"/>
    <w:basedOn w:val="Normal"/>
    <w:next w:val="Normal"/>
    <w:link w:val="Heading5Char"/>
    <w:qFormat/>
    <w:rsid w:val="000C676D"/>
    <w:pPr>
      <w:numPr>
        <w:ilvl w:val="4"/>
        <w:numId w:val="1"/>
      </w:numPr>
      <w:ind w:left="567" w:hanging="567"/>
      <w:outlineLvl w:val="4"/>
    </w:pPr>
  </w:style>
  <w:style w:type="paragraph" w:styleId="Heading6">
    <w:name w:val="heading 6"/>
    <w:basedOn w:val="Normal"/>
    <w:next w:val="Normal"/>
    <w:link w:val="Heading6Char"/>
    <w:qFormat/>
    <w:rsid w:val="000C676D"/>
    <w:pPr>
      <w:numPr>
        <w:ilvl w:val="5"/>
        <w:numId w:val="1"/>
      </w:numPr>
      <w:ind w:left="567" w:hanging="567"/>
      <w:outlineLvl w:val="5"/>
    </w:pPr>
  </w:style>
  <w:style w:type="paragraph" w:styleId="Heading7">
    <w:name w:val="heading 7"/>
    <w:basedOn w:val="Normal"/>
    <w:next w:val="Normal"/>
    <w:link w:val="Heading7Char"/>
    <w:qFormat/>
    <w:rsid w:val="000C676D"/>
    <w:pPr>
      <w:numPr>
        <w:ilvl w:val="6"/>
        <w:numId w:val="1"/>
      </w:numPr>
      <w:ind w:left="567" w:hanging="567"/>
      <w:outlineLvl w:val="6"/>
    </w:pPr>
  </w:style>
  <w:style w:type="paragraph" w:styleId="Heading8">
    <w:name w:val="heading 8"/>
    <w:basedOn w:val="Normal"/>
    <w:next w:val="Normal"/>
    <w:link w:val="Heading8Char"/>
    <w:qFormat/>
    <w:rsid w:val="000C676D"/>
    <w:pPr>
      <w:numPr>
        <w:ilvl w:val="7"/>
        <w:numId w:val="1"/>
      </w:numPr>
      <w:ind w:left="567" w:hanging="567"/>
      <w:outlineLvl w:val="7"/>
    </w:pPr>
  </w:style>
  <w:style w:type="paragraph" w:styleId="Heading9">
    <w:name w:val="heading 9"/>
    <w:basedOn w:val="Normal"/>
    <w:next w:val="Normal"/>
    <w:link w:val="Heading9Char"/>
    <w:qFormat/>
    <w:rsid w:val="000C676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kern w:val="28"/>
      <w:sz w:val="22"/>
      <w:szCs w:val="22"/>
      <w:lang w:val="mk-MK" w:eastAsia="mk-MK"/>
    </w:rPr>
  </w:style>
  <w:style w:type="character" w:customStyle="1" w:styleId="Heading2Char">
    <w:name w:val="Heading 2 Char"/>
    <w:link w:val="Heading2"/>
    <w:rsid w:val="00A63916"/>
    <w:rPr>
      <w:rFonts w:ascii="Times New Roman" w:eastAsia="Times New Roman" w:hAnsi="Times New Roman"/>
      <w:sz w:val="22"/>
      <w:szCs w:val="22"/>
      <w:lang w:val="mk-MK" w:eastAsia="mk-MK"/>
    </w:rPr>
  </w:style>
  <w:style w:type="character" w:customStyle="1" w:styleId="Heading3Char">
    <w:name w:val="Heading 3 Char"/>
    <w:link w:val="Heading3"/>
    <w:rsid w:val="00A63916"/>
    <w:rPr>
      <w:rFonts w:ascii="Times New Roman" w:eastAsia="Times New Roman" w:hAnsi="Times New Roman"/>
      <w:sz w:val="22"/>
      <w:szCs w:val="22"/>
      <w:lang w:val="mk-MK" w:eastAsia="mk-MK"/>
    </w:rPr>
  </w:style>
  <w:style w:type="character" w:customStyle="1" w:styleId="Heading4Char">
    <w:name w:val="Heading 4 Char"/>
    <w:link w:val="Heading4"/>
    <w:rsid w:val="00A63916"/>
    <w:rPr>
      <w:rFonts w:ascii="Times New Roman" w:eastAsia="Times New Roman" w:hAnsi="Times New Roman"/>
      <w:sz w:val="22"/>
      <w:szCs w:val="22"/>
      <w:lang w:val="mk-MK" w:eastAsia="mk-MK"/>
    </w:rPr>
  </w:style>
  <w:style w:type="character" w:customStyle="1" w:styleId="Heading5Char">
    <w:name w:val="Heading 5 Char"/>
    <w:link w:val="Heading5"/>
    <w:rsid w:val="00A63916"/>
    <w:rPr>
      <w:rFonts w:ascii="Times New Roman" w:eastAsia="Times New Roman" w:hAnsi="Times New Roman"/>
      <w:sz w:val="22"/>
      <w:szCs w:val="22"/>
      <w:lang w:val="mk-MK" w:eastAsia="mk-MK"/>
    </w:rPr>
  </w:style>
  <w:style w:type="character" w:customStyle="1" w:styleId="Heading6Char">
    <w:name w:val="Heading 6 Char"/>
    <w:link w:val="Heading6"/>
    <w:rsid w:val="00A63916"/>
    <w:rPr>
      <w:rFonts w:ascii="Times New Roman" w:eastAsia="Times New Roman" w:hAnsi="Times New Roman"/>
      <w:sz w:val="22"/>
      <w:szCs w:val="22"/>
      <w:lang w:val="mk-MK" w:eastAsia="mk-MK"/>
    </w:rPr>
  </w:style>
  <w:style w:type="character" w:customStyle="1" w:styleId="Heading7Char">
    <w:name w:val="Heading 7 Char"/>
    <w:link w:val="Heading7"/>
    <w:rsid w:val="00A63916"/>
    <w:rPr>
      <w:rFonts w:ascii="Times New Roman" w:eastAsia="Times New Roman" w:hAnsi="Times New Roman"/>
      <w:sz w:val="22"/>
      <w:szCs w:val="22"/>
      <w:lang w:val="mk-MK" w:eastAsia="mk-MK"/>
    </w:rPr>
  </w:style>
  <w:style w:type="character" w:customStyle="1" w:styleId="Heading8Char">
    <w:name w:val="Heading 8 Char"/>
    <w:link w:val="Heading8"/>
    <w:rsid w:val="00A63916"/>
    <w:rPr>
      <w:rFonts w:ascii="Times New Roman" w:eastAsia="Times New Roman" w:hAnsi="Times New Roman"/>
      <w:sz w:val="22"/>
      <w:szCs w:val="22"/>
      <w:lang w:val="mk-MK" w:eastAsia="mk-MK"/>
    </w:rPr>
  </w:style>
  <w:style w:type="character" w:customStyle="1" w:styleId="Heading9Char">
    <w:name w:val="Heading 9 Char"/>
    <w:link w:val="Heading9"/>
    <w:rsid w:val="00A63916"/>
    <w:rPr>
      <w:rFonts w:ascii="Times New Roman" w:eastAsia="Times New Roman" w:hAnsi="Times New Roman"/>
      <w:sz w:val="22"/>
      <w:szCs w:val="22"/>
      <w:lang w:val="mk-MK" w:eastAsia="mk-MK"/>
    </w:rPr>
  </w:style>
  <w:style w:type="character" w:styleId="Hyperlink">
    <w:name w:val="Hyperlink"/>
    <w:rsid w:val="00A63916"/>
    <w:rPr>
      <w:color w:val="0000FF"/>
      <w:u w:val="single"/>
      <w:lang w:val="mk-MK" w:eastAsia="mk-MK"/>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mk-MK" w:eastAsia="mk-MK"/>
    </w:rPr>
  </w:style>
  <w:style w:type="character" w:styleId="CommentReference">
    <w:name w:val="annotation reference"/>
    <w:basedOn w:val="DefaultParagraphFont"/>
    <w:unhideWhenUsed/>
    <w:rsid w:val="00FF126E"/>
    <w:rPr>
      <w:sz w:val="16"/>
      <w:szCs w:val="16"/>
      <w:lang w:val="mk-MK" w:eastAsia="mk-MK"/>
    </w:rPr>
  </w:style>
  <w:style w:type="paragraph" w:styleId="CommentText">
    <w:name w:val="annotation text"/>
    <w:basedOn w:val="Normal"/>
    <w:link w:val="CommentTextChar"/>
    <w:unhideWhenUsed/>
    <w:rsid w:val="00FF126E"/>
    <w:pPr>
      <w:spacing w:line="240" w:lineRule="auto"/>
    </w:pPr>
    <w:rPr>
      <w:sz w:val="20"/>
    </w:rPr>
  </w:style>
  <w:style w:type="character" w:customStyle="1" w:styleId="CommentTextChar">
    <w:name w:val="Comment Text Char"/>
    <w:basedOn w:val="DefaultParagraphFont"/>
    <w:link w:val="CommentText"/>
    <w:rsid w:val="00FF126E"/>
    <w:rPr>
      <w:rFonts w:ascii="Times New Roman" w:eastAsia="Times New Roman" w:hAnsi="Times New Roman"/>
      <w:lang w:val="mk-MK" w:eastAsia="mk-MK"/>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mk-MK" w:eastAsia="mk-MK"/>
    </w:rPr>
  </w:style>
  <w:style w:type="paragraph" w:styleId="Header">
    <w:name w:val="header"/>
    <w:basedOn w:val="Normal"/>
    <w:link w:val="HeaderChar"/>
    <w:qFormat/>
    <w:rsid w:val="000C676D"/>
  </w:style>
  <w:style w:type="character" w:customStyle="1" w:styleId="HeaderChar">
    <w:name w:val="Header Char"/>
    <w:basedOn w:val="DefaultParagraphFont"/>
    <w:link w:val="Header"/>
    <w:rsid w:val="005A4B6B"/>
    <w:rPr>
      <w:rFonts w:ascii="Times New Roman" w:eastAsia="Times New Roman" w:hAnsi="Times New Roman"/>
      <w:sz w:val="22"/>
      <w:szCs w:val="22"/>
      <w:lang w:val="mk-MK" w:eastAsia="mk-MK"/>
    </w:rPr>
  </w:style>
  <w:style w:type="paragraph" w:styleId="Footer">
    <w:name w:val="footer"/>
    <w:basedOn w:val="Normal"/>
    <w:link w:val="FooterChar"/>
    <w:qFormat/>
    <w:rsid w:val="000C676D"/>
  </w:style>
  <w:style w:type="character" w:customStyle="1" w:styleId="FooterChar">
    <w:name w:val="Footer Char"/>
    <w:basedOn w:val="DefaultParagraphFont"/>
    <w:link w:val="Footer"/>
    <w:rsid w:val="005A4B6B"/>
    <w:rPr>
      <w:rFonts w:ascii="Times New Roman" w:eastAsia="Times New Roman" w:hAnsi="Times New Roman"/>
      <w:sz w:val="22"/>
      <w:szCs w:val="22"/>
      <w:lang w:val="mk-MK" w:eastAsia="mk-MK"/>
    </w:rPr>
  </w:style>
  <w:style w:type="character" w:styleId="FollowedHyperlink">
    <w:name w:val="FollowedHyperlink"/>
    <w:basedOn w:val="DefaultParagraphFont"/>
    <w:uiPriority w:val="99"/>
    <w:semiHidden/>
    <w:unhideWhenUsed/>
    <w:rsid w:val="00673D81"/>
    <w:rPr>
      <w:color w:val="800080"/>
      <w:u w:val="single"/>
      <w:lang w:val="mk-MK" w:eastAsia="mk-MK"/>
    </w:rPr>
  </w:style>
  <w:style w:type="paragraph" w:styleId="FootnoteText">
    <w:name w:val="footnote text"/>
    <w:basedOn w:val="Normal"/>
    <w:link w:val="FootnoteTextChar"/>
    <w:qFormat/>
    <w:rsid w:val="000C676D"/>
    <w:pPr>
      <w:keepLines/>
      <w:spacing w:after="60" w:line="240" w:lineRule="auto"/>
      <w:ind w:left="567" w:hanging="567"/>
    </w:pPr>
    <w:rPr>
      <w:sz w:val="16"/>
    </w:rPr>
  </w:style>
  <w:style w:type="character" w:customStyle="1" w:styleId="FootnoteTextChar">
    <w:name w:val="Footnote Text Char"/>
    <w:basedOn w:val="DefaultParagraphFont"/>
    <w:link w:val="FootnoteText"/>
    <w:rsid w:val="00631A51"/>
    <w:rPr>
      <w:rFonts w:ascii="Times New Roman" w:eastAsia="Times New Roman" w:hAnsi="Times New Roman"/>
      <w:sz w:val="16"/>
      <w:szCs w:val="22"/>
      <w:lang w:val="mk-MK" w:eastAsia="mk-MK"/>
    </w:rPr>
  </w:style>
  <w:style w:type="paragraph" w:customStyle="1" w:styleId="quotes">
    <w:name w:val="quotes"/>
    <w:basedOn w:val="Normal"/>
    <w:next w:val="Normal"/>
    <w:rsid w:val="000C676D"/>
    <w:pPr>
      <w:ind w:left="720"/>
    </w:pPr>
    <w:rPr>
      <w:i/>
    </w:rPr>
  </w:style>
  <w:style w:type="character" w:styleId="FootnoteReference">
    <w:name w:val="footnote reference"/>
    <w:basedOn w:val="DefaultParagraphFont"/>
    <w:unhideWhenUsed/>
    <w:qFormat/>
    <w:rsid w:val="000C676D"/>
    <w:rPr>
      <w:sz w:val="24"/>
      <w:vertAlign w:val="superscript"/>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yeys202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esc.europa.eu/yeys20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ureurope@eesc.europa.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V63NAVDT5PV3-1929952687-2960</_dlc_DocId>
    <_dlc_DocIdUrl xmlns="01cfe264-354f-4f3f-acd0-cf26eb309336">
      <Url>http://dm2016/eesc/2021/_layouts/15/DocIdRedir.aspx?ID=V63NAVDT5PV3-1929952687-2960</Url>
      <Description>V63NAVDT5PV3-1929952687-2960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2021-10-12T12:00:00+00:00</ProductionDate>
    <DocumentNumber xmlns="475dbabf-3cd8-4217-b41d-85079d617fd6">4845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276</Value>
      <Value>165</Value>
      <Value>66</Value>
      <Value>58</Value>
      <Value>268</Value>
      <Value>274</Value>
      <Value>45</Value>
      <Value>42</Value>
      <Value>41</Value>
      <Value>40</Value>
      <Value>39</Value>
      <Value>38</Value>
      <Value>37</Value>
      <Value>35</Value>
      <Value>28</Value>
      <Value>25</Value>
      <Value>21</Value>
      <Value>19</Value>
      <Value>18</Value>
      <Value>17</Value>
      <Value>16</Value>
      <Value>15</Value>
      <Value>14</Value>
      <Value>13</Value>
      <Value>12</Value>
      <Value>11</Value>
      <Value>277</Value>
      <Value>9</Value>
      <Value>275</Value>
      <Value>7</Value>
      <Value>6</Value>
      <Value>4</Value>
      <Value>3</Value>
      <Value>269</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MK</TermName>
          <TermId xmlns="http://schemas.microsoft.com/office/infopath/2007/PartnerControls">34ce48bb-063e-4413-a932-50853dc71c5c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11852</FicheNumber>
    <OriginalSender xmlns="01cfe264-354f-4f3f-acd0-cf26eb309336">
      <UserInfo>
        <DisplayName>Sol Sandrine</DisplayName>
        <AccountId>859</AccountId>
        <AccountType/>
      </UserInfo>
    </OriginalSender>
    <DocumentPart xmlns="01cfe264-354f-4f3f-acd0-cf26eb309336">1</DocumentPart>
    <AdoptionDate xmlns="01cfe264-354f-4f3f-acd0-cf26eb309336" xsi:nil="true"/>
    <RequestingService xmlns="01cfe264-354f-4f3f-acd0-cf26eb309336">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LB</TermName>
          <TermId xmlns="http://schemas.microsoft.com/office/infopath/2007/PartnerControls">ab100477-9ddf-4c9e-acd1-fec936dc59f5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75dbabf-3cd8-4217-b41d-85079d617fd6"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C440C-5583-493B-A8F1-C3DFA50864BD}">
  <ds:schemaRefs>
    <ds:schemaRef ds:uri="http://schemas.microsoft.com/sharepoint/events"/>
  </ds:schemaRefs>
</ds:datastoreItem>
</file>

<file path=customXml/itemProps2.xml><?xml version="1.0" encoding="utf-8"?>
<ds:datastoreItem xmlns:ds="http://schemas.openxmlformats.org/officeDocument/2006/customXml" ds:itemID="{9CC6BD60-C420-4C4B-B81E-7527854AE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75dbabf-3cd8-4217-b41d-85079d617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50852-6AC6-4F81-9E77-0A20070AE4CC}">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475dbabf-3cd8-4217-b41d-85079d617fd6"/>
  </ds:schemaRefs>
</ds:datastoreItem>
</file>

<file path=customXml/itemProps4.xml><?xml version="1.0" encoding="utf-8"?>
<ds:datastoreItem xmlns:ds="http://schemas.openxmlformats.org/officeDocument/2006/customXml" ds:itemID="{0AF2040C-013B-4DAC-AAEC-49214339E3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YEYs - FAQs</vt:lpstr>
    </vt:vector>
  </TitlesOfParts>
  <Company>CESE-CDR</Company>
  <LinksUpToDate>false</LinksUpToDate>
  <CharactersWithSpaces>5744</CharactersWithSpaces>
  <SharedDoc>false</SharedDoc>
  <HLinks>
    <vt:vector size="18" baseType="variant">
      <vt:variant>
        <vt:i4>7536654</vt:i4>
      </vt:variant>
      <vt:variant>
        <vt:i4>6</vt:i4>
      </vt:variant>
      <vt:variant>
        <vt:i4>0</vt:i4>
      </vt:variant>
      <vt:variant>
        <vt:i4>5</vt:i4>
      </vt:variant>
      <vt:variant>
        <vt:lpwstr>mailto:youreurope@eesc.europa.eu</vt:lpwstr>
      </vt:variant>
      <vt:variant>
        <vt:lpwstr/>
      </vt:variant>
      <vt:variant>
        <vt:i4>7471215</vt:i4>
      </vt:variant>
      <vt:variant>
        <vt:i4>3</vt:i4>
      </vt:variant>
      <vt:variant>
        <vt:i4>0</vt:i4>
      </vt:variant>
      <vt:variant>
        <vt:i4>5</vt:i4>
      </vt:variant>
      <vt:variant>
        <vt:lpwstr>https://www.eesc.europa.eu/yeys2022</vt:lpwstr>
      </vt:variant>
      <vt:variant>
        <vt:lpwstr/>
      </vt:variant>
      <vt:variant>
        <vt:i4>7471215</vt:i4>
      </vt:variant>
      <vt:variant>
        <vt:i4>0</vt:i4>
      </vt:variant>
      <vt:variant>
        <vt:i4>0</vt:i4>
      </vt:variant>
      <vt:variant>
        <vt:i4>5</vt:i4>
      </vt:variant>
      <vt:variant>
        <vt:lpwstr>https://www.eesc.europa.eu/yeys2022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EUROPE, YOUR SAY! 2022 - FAQS</dc:title>
  <dc:subject>INFO</dc:subject>
  <dc:creator>Fabiola Giraldo Restrepo</dc:creator>
  <cp:keywords>EESC-2021-04845-01-00-INFO-TRA-EN</cp:keywords>
  <dc:description>Rapporteur:  - Original language: EN - Date of document: 12/10/2021 - Date of meeting:  - External documents:  - Administrator:  KOKKINI Chrysanthi</dc:description>
  <cp:lastModifiedBy>Pastor Miranda</cp:lastModifiedBy>
  <cp:revision>3</cp:revision>
  <cp:lastPrinted>2021-09-27T08:57:00Z</cp:lastPrinted>
  <dcterms:created xsi:type="dcterms:W3CDTF">2021-10-12T11:13:00Z</dcterms:created>
  <dcterms:modified xsi:type="dcterms:W3CDTF">2021-10-20T13:05:00Z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05/10/2021, 07/10/2019, 27/09/2018, 27/09/2018, 05/10/2017</vt:lpwstr>
  </property>
  <property fmtid="{D5CDD505-2E9C-101B-9397-08002B2CF9AE}" pid="4" name="Pref_Time">
    <vt:lpwstr>11:14:57, 17:05:39, 15:28:59, 15:22:11, 16:29:00</vt:lpwstr>
  </property>
  <property fmtid="{D5CDD505-2E9C-101B-9397-08002B2CF9AE}" pid="5" name="Pref_User">
    <vt:lpwstr>hnic, enied, LAchi, YMUR, enied</vt:lpwstr>
  </property>
  <property fmtid="{D5CDD505-2E9C-101B-9397-08002B2CF9AE}" pid="6" name="Pref_FileName">
    <vt:lpwstr>EESC-2021-04845-01-00-INFO-ORI.docx, EESC-2019-04427-03-00-INFO-ORI.docx, EESC-2018-04511-00-00-INFO-TRA-EN-CRR.docx, EESC-2018-04511-00-00-INFO-CRR-EN.docx, EESC-2017-04613-00-00-INFO-ORI.docx</vt:lpwstr>
  </property>
  <property fmtid="{D5CDD505-2E9C-101B-9397-08002B2CF9AE}" pid="7" name="ContentTypeId">
    <vt:lpwstr>0x010100EA97B91038054C99906057A708A1480A0079CD945DE662914EB82E660A9076BB4B</vt:lpwstr>
  </property>
  <property fmtid="{D5CDD505-2E9C-101B-9397-08002B2CF9AE}" pid="8" name="_dlc_DocIdItemGuid">
    <vt:lpwstr>7d9d51d5-f55e-4188-8243-48b2d541a17a</vt:lpwstr>
  </property>
  <property fmtid="{D5CDD505-2E9C-101B-9397-08002B2CF9AE}" pid="9" name="AvailableTranslations">
    <vt:lpwstr>37;#EL|6d4f4d51-af9b-4650-94b4-4276bee85c91;#41;#BG|1a1b3951-7821-4e6a-85f5-5673fc08bd2c;#66;#GA|762d2456-c427-4ecb-b312-af3dad8e258c;#25;#CS|72f9705b-0217-4fd3-bea2-cbc7ed80e26e;#9;#EN|f2175f21-25d7-44a3-96da-d6a61b075e1b;#35;#PL|1e03da61-4678-4e07-b136-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4845</vt:i4>
  </property>
  <property fmtid="{D5CDD505-2E9C-101B-9397-08002B2CF9AE}" pid="14" name="DocumentYear">
    <vt:i4>2021</vt:i4>
  </property>
  <property fmtid="{D5CDD505-2E9C-101B-9397-08002B2CF9AE}" pid="15" name="DocumentVersion">
    <vt:i4>0</vt:i4>
  </property>
  <property fmtid="{D5CDD505-2E9C-101B-9397-08002B2CF9AE}" pid="16" name="FicheNumber">
    <vt:i4>11852</vt:i4>
  </property>
  <property fmtid="{D5CDD505-2E9C-101B-9397-08002B2CF9AE}" pid="17" name="DocumentStatus">
    <vt:lpwstr>7;#TRA|150d2a88-1431-44e6-a8ca-0bb753ab8672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3;#INFO|d9136e7c-93a9-4c42-9d28-92b61e85f80c</vt:lpwstr>
  </property>
  <property fmtid="{D5CDD505-2E9C-101B-9397-08002B2CF9AE}" pid="22" name="RequestingService">
    <vt:lpwstr>Visites</vt:lpwstr>
  </property>
  <property fmtid="{D5CDD505-2E9C-101B-9397-08002B2CF9AE}" pid="23" name="Confidentiality">
    <vt:lpwstr>165;#Internal|2451815e-8241-4bbf-a22e-1ab710712bf2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EN|f2175f21-25d7-44a3-96da-d6a61b075e1b;ME|925b3da5-5ac0-4b3c-928c-6ef66a5c9b3c</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165;#Internal|2451815e-8241-4bbf-a22e-1ab710712bf2;#9;#EN|f2175f21-25d7-44a3-96da-d6a61b075e1b;#7;#TRA|150d2a88-1431-44e6-a8ca-0bb753ab8672;#6;#Final|ea5e6674-7b27-4bac-b091-73adbb394efe;#3;#INFO|d9136e7c-93a9-4c42-9d28-92b61e85f80c;#275;#ME|925b3da5-5ac0</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268;#MK|34ce48bb-063e-4413-a932-50853dc71c5c</vt:lpwstr>
  </property>
  <property fmtid="{D5CDD505-2E9C-101B-9397-08002B2CF9AE}" pid="35" name="_docset_NoMedatataSyncRequired">
    <vt:lpwstr>False</vt:lpwstr>
  </property>
</Properties>
</file>