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23288" w14:textId="77777777" w:rsidR="00D92E45" w:rsidRPr="00C12760" w:rsidRDefault="00D92E45" w:rsidP="003D472E">
      <w:pPr>
        <w:spacing w:after="0" w:line="288" w:lineRule="auto"/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790D5AEA" wp14:editId="66E20083">
            <wp:extent cx="5706394" cy="1343166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94" cy="1343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0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355DFC" wp14:editId="39634BF0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8B26D" w14:textId="77777777" w:rsidR="003D472E" w:rsidRPr="00260E65" w:rsidRDefault="003D47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B355DFC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3D472E" w:rsidRDefault="003D472E" w14:paraId="6C98B26D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B94BFF" w14:textId="77777777" w:rsidR="00D92E45" w:rsidRPr="00C12760" w:rsidRDefault="00D92E45" w:rsidP="003D472E">
      <w:pPr>
        <w:spacing w:after="0" w:line="288" w:lineRule="auto"/>
        <w:jc w:val="center"/>
        <w:rPr>
          <w:b/>
          <w:i/>
          <w:sz w:val="24"/>
          <w:szCs w:val="24"/>
          <w:u w:val="single"/>
          <w:lang w:val="en-GB"/>
        </w:rPr>
      </w:pPr>
    </w:p>
    <w:p w14:paraId="13A53F25" w14:textId="7E2D0116" w:rsidR="00EC3B97" w:rsidRPr="00C12760" w:rsidRDefault="00D26AB8" w:rsidP="003D472E">
      <w:pPr>
        <w:spacing w:after="0" w:line="288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ZAVRŠNA DEKLARACIJA</w:t>
      </w:r>
    </w:p>
    <w:p w14:paraId="4574292F" w14:textId="77777777" w:rsidR="003D472E" w:rsidRPr="00C12760" w:rsidRDefault="003D472E" w:rsidP="003D472E">
      <w:pPr>
        <w:spacing w:after="0" w:line="288" w:lineRule="auto"/>
        <w:jc w:val="center"/>
        <w:rPr>
          <w:b/>
          <w:sz w:val="28"/>
          <w:szCs w:val="28"/>
          <w:lang w:val="en-GB"/>
        </w:rPr>
      </w:pPr>
    </w:p>
    <w:p w14:paraId="145CD980" w14:textId="77777777" w:rsidR="009A7761" w:rsidRPr="00C12760" w:rsidRDefault="009A7761" w:rsidP="003D472E">
      <w:pPr>
        <w:spacing w:after="0" w:line="288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Osmi forum civilnog društva zapadnog Balkana</w:t>
      </w:r>
    </w:p>
    <w:p w14:paraId="4910CCC8" w14:textId="77777777" w:rsidR="003D472E" w:rsidRPr="00C12760" w:rsidRDefault="003D472E" w:rsidP="003D472E">
      <w:pPr>
        <w:spacing w:after="0" w:line="288" w:lineRule="auto"/>
        <w:jc w:val="center"/>
        <w:rPr>
          <w:b/>
          <w:sz w:val="24"/>
          <w:szCs w:val="24"/>
          <w:lang w:val="en-GB"/>
        </w:rPr>
      </w:pPr>
    </w:p>
    <w:p w14:paraId="248CE0DC" w14:textId="77777777" w:rsidR="009B2E45" w:rsidRPr="00C12760" w:rsidRDefault="009A7761" w:rsidP="003D472E">
      <w:pPr>
        <w:spacing w:after="0" w:line="288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Skoplje, 30. rujna – 1. listopada</w:t>
      </w:r>
    </w:p>
    <w:p w14:paraId="4B9B2758" w14:textId="77777777" w:rsidR="00585F0F" w:rsidRPr="00C12760" w:rsidRDefault="00585F0F" w:rsidP="003D472E">
      <w:pPr>
        <w:spacing w:after="0" w:line="288" w:lineRule="auto"/>
        <w:jc w:val="center"/>
        <w:rPr>
          <w:b/>
          <w:sz w:val="24"/>
          <w:szCs w:val="24"/>
          <w:lang w:val="en-GB"/>
        </w:rPr>
      </w:pPr>
    </w:p>
    <w:p w14:paraId="1A41497E" w14:textId="0D3C94C5" w:rsidR="00B11A56" w:rsidRPr="00C12760" w:rsidRDefault="00B11A56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 xml:space="preserve">Europski gospodarski i socijalni odbor (EGSO), koji predstavlja organizirano civilno društvo u Europskoj uniji (EU), održao je Osmi forum civilnog društva zapadnog Balkana uz potporu Europske komisije i Vijeća za regionalnu suradnju. Na Forumu su se okupili (fizički ili </w:t>
      </w:r>
      <w:r>
        <w:rPr>
          <w:i/>
        </w:rPr>
        <w:t>online</w:t>
      </w:r>
      <w:r>
        <w:t>) predstavnici i predstavnice sindikata, organizacija poslodavaca i civilnog društva zapadnog Balkana (Albanija, Bosna i Hercegovina, Crna Gora, Kosovo</w:t>
      </w:r>
      <w:r>
        <w:rPr>
          <w:rStyle w:val="FootnoteReference"/>
          <w:rFonts w:ascii="Arial" w:hAnsi="Arial" w:cs="Arial"/>
          <w:lang w:val="en-GB"/>
        </w:rPr>
        <w:footnoteReference w:customMarkFollows="1" w:id="1"/>
        <w:t>⃰</w:t>
      </w:r>
      <w:r>
        <w:t>, Sjeverna Makedonija, Srbija), članovi i članice EGSO-a, predstavnici i predstavnice vlada zapadnog Balkana te EU-a i međunarodnih institucija.</w:t>
      </w:r>
    </w:p>
    <w:p w14:paraId="55AD172D" w14:textId="77777777" w:rsidR="00B11A56" w:rsidRPr="00C12760" w:rsidRDefault="00B11A56" w:rsidP="003D472E">
      <w:pPr>
        <w:pStyle w:val="ListParagraph"/>
        <w:spacing w:after="0" w:line="288" w:lineRule="auto"/>
        <w:ind w:left="567"/>
        <w:jc w:val="both"/>
        <w:rPr>
          <w:lang w:val="en-GB"/>
        </w:rPr>
      </w:pPr>
    </w:p>
    <w:p w14:paraId="6C5F0039" w14:textId="77777777" w:rsidR="00B11A56" w:rsidRPr="00C12760" w:rsidRDefault="00B11A56" w:rsidP="003D472E">
      <w:pPr>
        <w:keepNext/>
        <w:spacing w:after="0" w:line="288" w:lineRule="auto"/>
      </w:pPr>
      <w:r>
        <w:t>Sudionici Foruma usvojili su sljedeću deklaraciju:</w:t>
      </w:r>
    </w:p>
    <w:p w14:paraId="1398739C" w14:textId="77777777" w:rsidR="00B11A56" w:rsidRPr="00C12760" w:rsidRDefault="00B11A56" w:rsidP="003D472E">
      <w:pPr>
        <w:pStyle w:val="ListParagraph"/>
        <w:spacing w:after="0" w:line="288" w:lineRule="auto"/>
        <w:ind w:left="567"/>
        <w:jc w:val="both"/>
        <w:rPr>
          <w:lang w:val="en-GB"/>
        </w:rPr>
      </w:pPr>
    </w:p>
    <w:p w14:paraId="5A97E689" w14:textId="77777777" w:rsidR="00741302" w:rsidRPr="00C12760" w:rsidRDefault="00741302" w:rsidP="00C12760">
      <w:pPr>
        <w:pStyle w:val="ListParagraph"/>
        <w:keepNext/>
        <w:spacing w:after="0" w:line="288" w:lineRule="auto"/>
        <w:ind w:left="70"/>
        <w:jc w:val="both"/>
        <w:rPr>
          <w:i/>
          <w:u w:val="single"/>
        </w:rPr>
      </w:pPr>
      <w:r>
        <w:rPr>
          <w:i/>
          <w:u w:val="single"/>
        </w:rPr>
        <w:t>Jasna perspektiva EU-a za zapadni Balkan</w:t>
      </w:r>
    </w:p>
    <w:p w14:paraId="1073FED2" w14:textId="77777777" w:rsidR="00541F6A" w:rsidRPr="00C12760" w:rsidRDefault="00541F6A" w:rsidP="00C12760">
      <w:pPr>
        <w:pStyle w:val="ListParagraph"/>
        <w:keepNext/>
        <w:spacing w:after="0" w:line="288" w:lineRule="auto"/>
        <w:ind w:left="70"/>
        <w:jc w:val="both"/>
        <w:rPr>
          <w:i/>
          <w:lang w:val="en-GB"/>
        </w:rPr>
      </w:pPr>
    </w:p>
    <w:p w14:paraId="4D038B17" w14:textId="77777777" w:rsidR="00541F6A" w:rsidRPr="00C12760" w:rsidRDefault="003D472E" w:rsidP="00C12760">
      <w:pPr>
        <w:keepNext/>
        <w:spacing w:after="0" w:line="288" w:lineRule="auto"/>
        <w:ind w:left="70"/>
      </w:pPr>
      <w:r>
        <w:t>Sudionici:</w:t>
      </w:r>
    </w:p>
    <w:p w14:paraId="1BFBD22A" w14:textId="77777777" w:rsidR="003D472E" w:rsidRPr="00C12760" w:rsidRDefault="003D472E" w:rsidP="00C12760">
      <w:pPr>
        <w:keepNext/>
        <w:spacing w:after="0" w:line="288" w:lineRule="auto"/>
        <w:ind w:left="70"/>
        <w:rPr>
          <w:lang w:val="en-GB"/>
        </w:rPr>
      </w:pPr>
    </w:p>
    <w:p w14:paraId="26BA62CF" w14:textId="71B3832C" w:rsidR="00541F6A" w:rsidRPr="00C12760" w:rsidRDefault="00541F6A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snažno podupiru daljnje proširenje EU-a na zemlje zapadnog Balkana jer čvrsto vjeruju da njihova integracija predstavlja geostrateško ulaganje u mir, stabilnost, sigurnost te gospodarski i socijalni razvoj cijelog kontinenta;</w:t>
      </w:r>
    </w:p>
    <w:p w14:paraId="576D78F6" w14:textId="77777777" w:rsidR="003C0BFF" w:rsidRPr="00C12760" w:rsidRDefault="003C0BFF" w:rsidP="003D472E">
      <w:pPr>
        <w:pStyle w:val="ListParagraph"/>
        <w:spacing w:after="0" w:line="288" w:lineRule="auto"/>
        <w:ind w:left="567"/>
        <w:jc w:val="both"/>
        <w:rPr>
          <w:lang w:val="en-GB"/>
        </w:rPr>
      </w:pPr>
    </w:p>
    <w:p w14:paraId="1DC66670" w14:textId="1A3B302B" w:rsidR="003C0BFF" w:rsidRPr="00C12760" w:rsidRDefault="00F54263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izražavaju žaljenje zbog toga što je proces proširenja ponovno blokiran, što potkopava povjerenje u proširenje i transformativnu moć politike, te pozivaju EU da bude vjerodostojan partner: da ispuni svoja obećanja o otvaranju pristupnih pregovora sa Sjevernom Makedonijom i Albanijom i što prije ukloni prepreke koje sprečavaju početak pregovora te da omogući liberalizaciju viznog režima za građane Kosova;</w:t>
      </w:r>
    </w:p>
    <w:p w14:paraId="5F548DD5" w14:textId="77777777" w:rsidR="001F2077" w:rsidRPr="00C12760" w:rsidRDefault="001F2077" w:rsidP="003D472E">
      <w:pPr>
        <w:pStyle w:val="ListParagraph"/>
        <w:spacing w:after="0" w:line="288" w:lineRule="auto"/>
        <w:ind w:left="567"/>
        <w:jc w:val="both"/>
        <w:rPr>
          <w:lang w:val="en-GB"/>
        </w:rPr>
      </w:pPr>
    </w:p>
    <w:p w14:paraId="49D21898" w14:textId="656D5E87" w:rsidR="007946D9" w:rsidRPr="00C12760" w:rsidRDefault="00645637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lastRenderedPageBreak/>
        <w:t>pozdravljaju komunikacije koje je Europska komisija</w:t>
      </w:r>
      <w:r w:rsidR="00541F6A" w:rsidRPr="00C12760">
        <w:rPr>
          <w:rStyle w:val="FootnoteReference"/>
          <w:sz w:val="24"/>
          <w:szCs w:val="24"/>
          <w:lang w:val="en-GB"/>
        </w:rPr>
        <w:footnoteReference w:id="2"/>
      </w:r>
      <w:r>
        <w:t xml:space="preserve"> objavila 2020. i izražavaju zadovoljstvo osnovnim načelima revidirane metodologije, posebno naglaskom koji je stavljen na klastere temeljnih pitanja. Neovisno pravosuđe, pluralizam, slobodni i neovisni mediji, slobodni izbori, rodna ravnopravnost i uključiv pristup organiziranom civilnom društvu temeljne su europske vrijednosti koje treba stalno poštovati. Međutim, bez poboljšanja mehanizama za praćenje i ocjenjivanje nerealno je očekivati da će doći do neke veće promjene niti da će revidirana metodologija imati transformativni učinak;</w:t>
      </w:r>
    </w:p>
    <w:p w14:paraId="1C064E7F" w14:textId="77777777" w:rsidR="007946D9" w:rsidRPr="00C12760" w:rsidRDefault="007946D9" w:rsidP="003D472E">
      <w:pPr>
        <w:pStyle w:val="ListParagraph"/>
        <w:spacing w:after="0" w:line="288" w:lineRule="auto"/>
        <w:ind w:left="567"/>
        <w:jc w:val="both"/>
        <w:rPr>
          <w:lang w:val="en-GB"/>
        </w:rPr>
      </w:pPr>
    </w:p>
    <w:p w14:paraId="38FE185B" w14:textId="77777777" w:rsidR="0002152F" w:rsidRPr="00C12760" w:rsidRDefault="00333B33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stoga pozivaju na izradu jasnog i prilagođenog plana za pristupno partnerstvo za svaku od zemalja zapadnog Balkana i njihovu integraciju u postojeće mehanizme EU-a. Naglašavaju da je ključno bolje utvrditi na koje bi načine zemlje zapadnog Balkana mogle postupno i uvjetno dobiti pristup pravima i prednostima članstva u EU-u;</w:t>
      </w:r>
    </w:p>
    <w:p w14:paraId="06F93A12" w14:textId="77777777" w:rsidR="0002152F" w:rsidRPr="00C12760" w:rsidRDefault="0002152F" w:rsidP="00C12760">
      <w:pPr>
        <w:pStyle w:val="ListParagraph"/>
        <w:spacing w:after="0" w:line="288" w:lineRule="auto"/>
        <w:ind w:left="567"/>
        <w:rPr>
          <w:lang w:val="en-GB"/>
        </w:rPr>
      </w:pPr>
    </w:p>
    <w:p w14:paraId="2235844E" w14:textId="1AD1AAA8" w:rsidR="00345C11" w:rsidRPr="00C12760" w:rsidRDefault="00553A3E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u potpunosti podržavaju međuregionalnu suradnju na zapadnom Balkanu i ističu potrebu da svi partneri sa zapadnog Balkana budu aktivno uključeni u takve inicijative;</w:t>
      </w:r>
    </w:p>
    <w:p w14:paraId="7A216DEA" w14:textId="77777777" w:rsidR="00345C11" w:rsidRPr="00C12760" w:rsidRDefault="00345C11" w:rsidP="00C12760">
      <w:pPr>
        <w:pStyle w:val="ListParagraph"/>
        <w:ind w:left="567"/>
        <w:rPr>
          <w:lang w:val="en-GB"/>
        </w:rPr>
      </w:pPr>
    </w:p>
    <w:p w14:paraId="6F829215" w14:textId="7B9960E1" w:rsidR="00553A3E" w:rsidRPr="00C12760" w:rsidRDefault="00553A3E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pozivaju na brzo rješavanje bilateralnih sporova kao preduvjeta za pristupanje, ističući pritom važnost pojedinačnih zasluga;</w:t>
      </w:r>
    </w:p>
    <w:p w14:paraId="7F2B1501" w14:textId="77777777" w:rsidR="00553A3E" w:rsidRPr="00C12760" w:rsidRDefault="00553A3E" w:rsidP="00C12760">
      <w:pPr>
        <w:pStyle w:val="ListParagraph"/>
        <w:spacing w:after="0" w:line="288" w:lineRule="auto"/>
        <w:ind w:left="567"/>
        <w:rPr>
          <w:lang w:val="en-GB"/>
        </w:rPr>
      </w:pPr>
    </w:p>
    <w:p w14:paraId="32D1BE6D" w14:textId="46269000" w:rsidR="00333B33" w:rsidRPr="00C12760" w:rsidRDefault="00B16074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 xml:space="preserve">naglašavaju svoje uvjerenje da socijalni partneri i organizirano civilno društvo moraju imati aktivnu ulogu u procesu proširenja, u okviru koje povezuju politiku i ljude te pomažu pratiti provode li se doista u praksi temeljna načela poput slobode govora, vladavine prava, neovisnosti medija, jednakog postupanja i borbe protiv korupcije i sprečavanja sukoba interesa; </w:t>
      </w:r>
    </w:p>
    <w:p w14:paraId="33832734" w14:textId="77777777" w:rsidR="00333B33" w:rsidRPr="00C12760" w:rsidRDefault="00333B33" w:rsidP="00C12760">
      <w:pPr>
        <w:pStyle w:val="ListParagraph"/>
        <w:spacing w:after="0" w:line="288" w:lineRule="auto"/>
        <w:ind w:left="567"/>
        <w:rPr>
          <w:lang w:val="en-GB"/>
        </w:rPr>
      </w:pPr>
    </w:p>
    <w:p w14:paraId="4983B3EE" w14:textId="50F8CD8E" w:rsidR="00F07C88" w:rsidRPr="00C12760" w:rsidRDefault="00B16074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ističu da bi sustavno sudjelovanje socijalnih partnera i organiziranog civilnog društva u postupcima planiranja, programiranja, provedbe i praćenja u vezi s pristupnim reformama trebalo biti načelo koje se ne odnosi samo na vlade zemalja na zapadnom Balkanu, već ga primjenjuju i same institucije EU-a;</w:t>
      </w:r>
    </w:p>
    <w:p w14:paraId="5C9A9A95" w14:textId="77777777" w:rsidR="00F07C88" w:rsidRPr="00C12760" w:rsidRDefault="00F07C88">
      <w:pPr>
        <w:spacing w:after="0" w:line="288" w:lineRule="auto"/>
        <w:jc w:val="both"/>
        <w:rPr>
          <w:lang w:val="en-GB"/>
        </w:rPr>
      </w:pPr>
    </w:p>
    <w:p w14:paraId="32294043" w14:textId="73F2AFB4" w:rsidR="00F07C88" w:rsidRPr="00C12760" w:rsidRDefault="00DA633A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 xml:space="preserve">smatraju da, u svrhu ponovne izgradnje povjerenja u proširenje i poboljšanja načina na koji EU komunicira sa svojim najbližim partnerima u regiji, EU na savjetodavnoj osnovi treba uključiti političke čelnike i građane sa zapadnog Balkana u aktivnosti i rasprave koje se održavaju u kontekstu konferencije o budućnosti Europe. U tom smislu također potiču socijalne partnere i organizacije civilnog društva sa zapadnog Balkana i države članice EU-a da uspostave izravne veze izgradnjom mreža i </w:t>
      </w:r>
      <w:r>
        <w:rPr>
          <w:i/>
        </w:rPr>
        <w:t>ad hoc</w:t>
      </w:r>
      <w:r>
        <w:t xml:space="preserve"> suradnjom;</w:t>
      </w:r>
    </w:p>
    <w:p w14:paraId="73932706" w14:textId="77777777" w:rsidR="00C5525D" w:rsidRPr="00C12760" w:rsidRDefault="00C5525D" w:rsidP="00C12760">
      <w:pPr>
        <w:pStyle w:val="ListParagraph"/>
        <w:spacing w:after="0" w:line="288" w:lineRule="auto"/>
        <w:ind w:left="567"/>
        <w:jc w:val="both"/>
        <w:rPr>
          <w:lang w:val="en-GB"/>
        </w:rPr>
      </w:pPr>
    </w:p>
    <w:p w14:paraId="6F4D0577" w14:textId="77777777" w:rsidR="00B04016" w:rsidRPr="00C12760" w:rsidRDefault="009053F5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naglašavaju važnost mladih za budućnost zapadnog Balkana, a time i važnost poduzimanja konkretnih mjera kako bi se ta regija pretvorila u mjesto s perspektivama i prilikama za mlade u budućnosti i omogućava im ostanak i prosperitet;</w:t>
      </w:r>
    </w:p>
    <w:p w14:paraId="038EC848" w14:textId="404B748B" w:rsidR="003C0BFF" w:rsidRPr="00C12760" w:rsidRDefault="00CA60FC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lastRenderedPageBreak/>
        <w:t>pozivaju aktualno slovensko predsjedništvo Vijeća EU-a, a posebice predstojeće francusko i češko predsjedništvo, da politiku proširenja na zapadni Balkan zadrže visoko na listi prioriteta.</w:t>
      </w:r>
    </w:p>
    <w:p w14:paraId="17A63239" w14:textId="77777777" w:rsidR="00541F6A" w:rsidRPr="00C12760" w:rsidRDefault="00541F6A" w:rsidP="003D472E">
      <w:pPr>
        <w:pStyle w:val="ListParagraph"/>
        <w:spacing w:after="0" w:line="288" w:lineRule="auto"/>
        <w:ind w:left="567"/>
        <w:jc w:val="both"/>
        <w:rPr>
          <w:i/>
          <w:lang w:val="en-GB"/>
        </w:rPr>
      </w:pPr>
    </w:p>
    <w:p w14:paraId="5DE173CC" w14:textId="77777777" w:rsidR="00A24B0C" w:rsidRPr="00C12760" w:rsidRDefault="00541F6A" w:rsidP="00C12760">
      <w:pPr>
        <w:pStyle w:val="ListParagraph"/>
        <w:keepNext/>
        <w:keepLines/>
        <w:spacing w:after="0" w:line="288" w:lineRule="auto"/>
        <w:ind w:left="0"/>
        <w:jc w:val="both"/>
        <w:rPr>
          <w:i/>
          <w:u w:val="single"/>
        </w:rPr>
      </w:pPr>
      <w:r>
        <w:rPr>
          <w:i/>
          <w:u w:val="single"/>
        </w:rPr>
        <w:t>Oporavak nakon COVID-a 19 – izazovi i mogućnosti gospodarskog i investicijskog plana za zapadni Balkan i zajedničko regionalno tržište</w:t>
      </w:r>
    </w:p>
    <w:p w14:paraId="2D2430B4" w14:textId="77777777" w:rsidR="005E49BC" w:rsidRPr="00C12760" w:rsidRDefault="005E49BC">
      <w:pPr>
        <w:pStyle w:val="ListParagraph"/>
        <w:keepNext/>
        <w:keepLines/>
        <w:spacing w:after="0" w:line="288" w:lineRule="auto"/>
        <w:ind w:left="567"/>
        <w:jc w:val="both"/>
        <w:rPr>
          <w:lang w:val="en-GB"/>
        </w:rPr>
      </w:pPr>
    </w:p>
    <w:p w14:paraId="606D29D4" w14:textId="77777777" w:rsidR="00530434" w:rsidRPr="00C12760" w:rsidRDefault="00530434" w:rsidP="003D472E">
      <w:pPr>
        <w:keepNext/>
        <w:spacing w:after="0" w:line="288" w:lineRule="auto"/>
      </w:pPr>
      <w:r>
        <w:t>Sudionici:</w:t>
      </w:r>
    </w:p>
    <w:p w14:paraId="56EA8BF2" w14:textId="77777777" w:rsidR="003D472E" w:rsidRPr="00C12760" w:rsidRDefault="003D472E" w:rsidP="003D472E">
      <w:pPr>
        <w:keepNext/>
        <w:spacing w:after="0" w:line="288" w:lineRule="auto"/>
        <w:rPr>
          <w:i/>
          <w:lang w:val="en-GB"/>
        </w:rPr>
      </w:pPr>
    </w:p>
    <w:p w14:paraId="7F07AC42" w14:textId="4AE4877E" w:rsidR="00A00E9D" w:rsidRPr="00C12760" w:rsidRDefault="00774D6B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naglašavaju da mjere poduzete tijekom krize, uključujući epidemiološke krize poput one uzrokovane COVID-om 19, moraju biti razmjerne prijetnji s kojom se suočavamo te u skladu s nacionalnim ustavima i međunarodnim standardima i konvencijama kako ne bi bile u suprotnosti s načelima demokracije, vladavine prava i poštovanja ljudskih prava. Pravna jamstva za slobodu udruživanja, okupljanja i izražavanja moraju se štititi i dosljedno provoditi u praksi na svim razinama. Snažnije promicanje filantropije, zajedno s većim poticajima za privatni sektor, s posebnim naglaskom na kvalitetnijim radnim mjestima, izuzetno je važno za oporavak nakon COVID-a 19;</w:t>
      </w:r>
    </w:p>
    <w:p w14:paraId="64686F03" w14:textId="77777777" w:rsidR="003178C2" w:rsidRPr="00C12760" w:rsidRDefault="003178C2" w:rsidP="003D472E">
      <w:pPr>
        <w:pStyle w:val="ListParagraph"/>
        <w:spacing w:after="0" w:line="288" w:lineRule="auto"/>
        <w:ind w:left="567"/>
        <w:jc w:val="both"/>
        <w:rPr>
          <w:lang w:val="en-GB"/>
        </w:rPr>
      </w:pPr>
    </w:p>
    <w:p w14:paraId="77EE432B" w14:textId="6468A65F" w:rsidR="000E1A54" w:rsidRPr="00F028AF" w:rsidRDefault="000E1A54" w:rsidP="00F028AF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  <w:rPr>
          <w:b/>
          <w:bCs/>
        </w:rPr>
      </w:pPr>
      <w:r>
        <w:t>pozivaju sve partnere sa zapadnog Balkana da ratificiraju Konvenciju Međunarodne organizacije rada protiv nasilja i uznemiravanja s obzirom na to da je tijekom pandemije COVID-a 19 zabilježeno sve više slučajeva nasilja na radnom mjestu, ali i s time usko povezanog obiteljskog nasilja. Ta pojava nerazmjerno utječe na žene i djevojčice odnosno na njihov položaj u svijetu rada;</w:t>
      </w:r>
    </w:p>
    <w:p w14:paraId="1EA0BD97" w14:textId="77777777" w:rsidR="000E1A54" w:rsidRPr="000E1A54" w:rsidRDefault="000E1A54" w:rsidP="00F028AF">
      <w:pPr>
        <w:pStyle w:val="ListParagraph"/>
        <w:rPr>
          <w:lang w:val="en-GB"/>
        </w:rPr>
      </w:pPr>
    </w:p>
    <w:p w14:paraId="1577BCDB" w14:textId="06514C71" w:rsidR="003178C2" w:rsidRPr="00C12760" w:rsidRDefault="007B6A33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pozdravljaju gospodarski i investicijski plan (EIP) za zapadni Balkan kao odličnu priliku za gospodarski napredak i konvergenciju regije s EU-om, ali i za obnovu društava u razdoblju nakon COVID-a 19, gradeći ih na načelima uključivosti, povjerenja i suradnje. Podsjećaju vlade iz regije da su se u provođenju reformi koje predvodi EU i provedbi svojih investicijskih planova obvezale na temeljne europske vrijednosti demokracije, vladavinu prava i temeljnih prava, kao i na pomirenje;</w:t>
      </w:r>
    </w:p>
    <w:p w14:paraId="2D94CD37" w14:textId="77777777" w:rsidR="003178C2" w:rsidRPr="00C12760" w:rsidRDefault="003178C2" w:rsidP="00C12760">
      <w:pPr>
        <w:pStyle w:val="ListParagraph"/>
        <w:spacing w:after="0" w:line="288" w:lineRule="auto"/>
        <w:ind w:left="567"/>
        <w:rPr>
          <w:lang w:val="en-GB"/>
        </w:rPr>
      </w:pPr>
    </w:p>
    <w:p w14:paraId="40917E8A" w14:textId="6EA9A4C2" w:rsidR="001928E7" w:rsidRPr="00C12760" w:rsidRDefault="007B6A33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naglašavaju da bi se financijska sredstva EU-a trebala ulagati u potporu za socijalni i gospodarski oporavak na zapadnom Balkanu putem mjera kao što su projekti regionalne suradnje i aktivnosti usmjerene na jačanje konkurentnosti MSP-ova i područja strateškog razvoja, kako su predložile poslovne udruge; pozivaju zapadni Balkan da preoblikuje svoja gospodarstva u socijalna tržišna gospodarstva sposobna suočiti se s budućim izazovima i poduprijeti oporavak nakon COVID-a 19;</w:t>
      </w:r>
    </w:p>
    <w:p w14:paraId="28B03985" w14:textId="77777777" w:rsidR="001928E7" w:rsidRPr="00C12760" w:rsidRDefault="001928E7" w:rsidP="00C12760">
      <w:pPr>
        <w:pStyle w:val="ListParagraph"/>
        <w:spacing w:after="0" w:line="288" w:lineRule="auto"/>
        <w:ind w:left="567"/>
        <w:rPr>
          <w:lang w:val="en-GB"/>
        </w:rPr>
      </w:pPr>
    </w:p>
    <w:p w14:paraId="0B9B5E70" w14:textId="1DC37909" w:rsidR="00631EDF" w:rsidRPr="00C12760" w:rsidRDefault="004C0342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 xml:space="preserve">naglašavaju da socijalni partneri i organizirano civilno društvo moraju biti smisleno i pravovremeno uključeni u postupke donošenja politika, provedbu i praćenje kao i zastupljeni u međusektorskim tijelima, uključujući ona koja sudjeluju u provedbi EIP-a, kao što su Okvir za ulaganja na zapadnom Balkanu (WBIF) i nacionalni odbori za ulaganja; </w:t>
      </w:r>
    </w:p>
    <w:p w14:paraId="6282AE3A" w14:textId="77777777" w:rsidR="00631EDF" w:rsidRPr="00C12760" w:rsidRDefault="00631EDF" w:rsidP="00C12760">
      <w:pPr>
        <w:pStyle w:val="ListParagraph"/>
        <w:spacing w:after="0" w:line="288" w:lineRule="auto"/>
        <w:ind w:left="567"/>
        <w:rPr>
          <w:lang w:val="en-GB"/>
        </w:rPr>
      </w:pPr>
    </w:p>
    <w:p w14:paraId="4A62C21C" w14:textId="5E4E248D" w:rsidR="003178C2" w:rsidRPr="00C12760" w:rsidRDefault="00A70233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lastRenderedPageBreak/>
        <w:t>ističu da, kako bi se osiguralo stvarno i znatno sudjelovanje, kao i vjerodostojnost procesa i povjerenje u njega, organizacije civilnog društva moraju imati neograničen i pravodoban pristup informacijama, biti uključene u rane faze izrade nacrta i dobiti povratne informacije o svojim doprinosima. naglašavaju da će poboljšani pristup za uključivanje socijalnih partnera i organiziranog civilnog društva u donošenje politika pomoći u poboljšanju povjerenja javnosti u vlade i jačanju demokracija u kriznim situacijama i šire. Osobito tijekom kriza, vlade bi trebale blisko surađivati i koordinirati se s organizacijama civilnog društva u pružanju usluga ugroženim skupinama;</w:t>
      </w:r>
    </w:p>
    <w:p w14:paraId="49BD7A3F" w14:textId="77777777" w:rsidR="00A00E9D" w:rsidRPr="00C12760" w:rsidRDefault="00A00E9D" w:rsidP="003D472E">
      <w:pPr>
        <w:spacing w:after="0" w:line="288" w:lineRule="auto"/>
        <w:jc w:val="both"/>
        <w:rPr>
          <w:lang w:val="en-GB"/>
        </w:rPr>
      </w:pPr>
    </w:p>
    <w:p w14:paraId="0507A712" w14:textId="574F419A" w:rsidR="0010786D" w:rsidRPr="00C12760" w:rsidRDefault="00E71B10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ističu važnost dobrog funkcioniranja zajedničkog regionalnog tržišta (CRM), s posebnim naglaskom na potpunom ostvarenju četiriju sloboda u regiji u skladu s modelom jedinstvenog tržišta EU-a, kao temelja socijalne i gospodarske otpornosti u regiji u razdoblju nakon COVID-a 19. Apeliraju na sve zemlje zapadnog Balkana da brzo omoguće konkretne rezultate koji proizlaze iz zajedničkog regionalnog tržišta u korist građana, radnika i poduzeća u regiji, kao što su slobodno kretanje ljudi unutar regije i uzajamno priznavanje akademskih i stručnih kvalifikacija;</w:t>
      </w:r>
    </w:p>
    <w:p w14:paraId="11A10B66" w14:textId="77777777" w:rsidR="0010786D" w:rsidRPr="00C12760" w:rsidRDefault="0010786D" w:rsidP="00C12760">
      <w:pPr>
        <w:pStyle w:val="ListParagraph"/>
        <w:spacing w:after="0" w:line="288" w:lineRule="auto"/>
        <w:ind w:left="567"/>
        <w:rPr>
          <w:lang w:val="en-GB"/>
        </w:rPr>
      </w:pPr>
    </w:p>
    <w:p w14:paraId="6A3F01D2" w14:textId="700444D0" w:rsidR="00C54035" w:rsidRPr="00C12760" w:rsidRDefault="00C54035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očekuju da će EIP biti u potpunosti komplementaran s Instrumentom pretpristupne pomoći za razdoblje 2021. – 2027. (IPA III), zajedničkim regionalnim tržištem i zelenim programom te da će voditi regiju prema strukturnim promjenama u područjima kao što su okoliš, energetika, promet, infrastruktura, obrazovanje i znanost te u smjeru zelene i digitalne tranzicije. Naglašavaju važnost održive povezanosti kao temelja gospodarske i socijalne integracije zapadnog Balkana i potrebu za pristupom odozdo prema gore pri osmišljavanju programa financiranja;</w:t>
      </w:r>
    </w:p>
    <w:p w14:paraId="0E35D738" w14:textId="77777777" w:rsidR="00C54035" w:rsidRPr="00C12760" w:rsidRDefault="00C54035" w:rsidP="00C12760">
      <w:pPr>
        <w:pStyle w:val="ListParagraph"/>
        <w:spacing w:after="0" w:line="288" w:lineRule="auto"/>
        <w:ind w:left="567"/>
        <w:rPr>
          <w:lang w:val="en-GB"/>
        </w:rPr>
      </w:pPr>
    </w:p>
    <w:p w14:paraId="428E3179" w14:textId="77777777" w:rsidR="005E49BC" w:rsidRPr="00C12760" w:rsidRDefault="007F7D04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ističu postignuća regionalnih zelenih traka u brzom i učinkovitom osiguravanju protoka medicinskih i prehrambenih proizvoda tijekom pandemije COVID-a 19. Pohvaljuju koordinacijsku ulogu Vijeća za regionalnu suradnju, Srednjoeuropskog ugovora o slobodnoj trgovini (CEFTA) i Prometne zajednice (TCT) u stvaranju i konsolidaciji zelenih traka.</w:t>
      </w:r>
    </w:p>
    <w:p w14:paraId="640CB649" w14:textId="77777777" w:rsidR="005E49BC" w:rsidRPr="00C12760" w:rsidRDefault="005E49BC" w:rsidP="003D472E">
      <w:pPr>
        <w:pStyle w:val="ListParagraph"/>
        <w:spacing w:after="0" w:line="288" w:lineRule="auto"/>
        <w:ind w:left="567"/>
        <w:jc w:val="both"/>
        <w:rPr>
          <w:i/>
          <w:lang w:val="en-GB"/>
        </w:rPr>
      </w:pPr>
    </w:p>
    <w:p w14:paraId="56BA0BB9" w14:textId="77777777" w:rsidR="00741302" w:rsidRPr="00C12760" w:rsidRDefault="00541F6A" w:rsidP="00C12760">
      <w:pPr>
        <w:pStyle w:val="ListParagraph"/>
        <w:keepNext/>
        <w:keepLines/>
        <w:spacing w:after="0" w:line="288" w:lineRule="auto"/>
        <w:ind w:left="0"/>
        <w:jc w:val="both"/>
        <w:rPr>
          <w:i/>
          <w:u w:val="single"/>
        </w:rPr>
      </w:pPr>
      <w:r>
        <w:rPr>
          <w:i/>
          <w:u w:val="single"/>
        </w:rPr>
        <w:t>Doprinos civilnog društva zelenom programu i održivom razvoju zapadnog Balkana u okviru procesa pristupanja EU-u</w:t>
      </w:r>
    </w:p>
    <w:p w14:paraId="3A60A60D" w14:textId="77777777" w:rsidR="003C0BFF" w:rsidRPr="00C12760" w:rsidRDefault="003C0BFF">
      <w:pPr>
        <w:pStyle w:val="ListParagraph"/>
        <w:keepNext/>
        <w:keepLines/>
        <w:spacing w:after="0" w:line="288" w:lineRule="auto"/>
        <w:ind w:left="567"/>
        <w:jc w:val="both"/>
        <w:rPr>
          <w:lang w:val="en-GB"/>
        </w:rPr>
      </w:pPr>
    </w:p>
    <w:p w14:paraId="28CF2581" w14:textId="77777777" w:rsidR="00E20501" w:rsidRPr="00C12760" w:rsidRDefault="003D472E" w:rsidP="003D472E">
      <w:pPr>
        <w:keepNext/>
        <w:spacing w:after="0" w:line="288" w:lineRule="auto"/>
      </w:pPr>
      <w:r>
        <w:t>Sudionici:</w:t>
      </w:r>
    </w:p>
    <w:p w14:paraId="2DDE851B" w14:textId="77777777" w:rsidR="003D472E" w:rsidRPr="00C12760" w:rsidRDefault="003D472E" w:rsidP="003D472E">
      <w:pPr>
        <w:keepNext/>
        <w:spacing w:after="0" w:line="288" w:lineRule="auto"/>
        <w:rPr>
          <w:lang w:val="en-GB"/>
        </w:rPr>
      </w:pPr>
    </w:p>
    <w:p w14:paraId="4CA51BF9" w14:textId="77777777" w:rsidR="00E20501" w:rsidRPr="00C12760" w:rsidRDefault="00D96557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ističu da su zemlje zapadnog Balkana vrlo osjetljive na utjecaje klimatskih promjena koji uzrokuju štetu u području općeg zdravlja i gospodarstva. Potrebno je hitno djelovanje kako bi poboljšale zdravlje i kvalitetu života svojih građana, osobito djece i mladih, pravednom tranzicijom prema zelenijem modelu, imajući u vidu načelo da „nitko ne smije biti zapostavljen”. Naglašavaju da otpornost regije u pogledu klimatskih promjena treba povećati smanjenjem štetnih praksi, sprečavanjem onečišćenja i degradacije rijeka i mora te provedbom strogih politika za zaštitu biološke raznolikosti;</w:t>
      </w:r>
    </w:p>
    <w:p w14:paraId="752EFE03" w14:textId="77777777" w:rsidR="00E20501" w:rsidRPr="00C12760" w:rsidRDefault="00E20501" w:rsidP="003D472E">
      <w:pPr>
        <w:pStyle w:val="ListParagraph"/>
        <w:spacing w:after="0" w:line="288" w:lineRule="auto"/>
        <w:ind w:left="567"/>
        <w:jc w:val="both"/>
        <w:rPr>
          <w:lang w:val="en-GB"/>
        </w:rPr>
      </w:pPr>
    </w:p>
    <w:p w14:paraId="26D3C223" w14:textId="77777777" w:rsidR="003C0BFF" w:rsidRPr="00C12760" w:rsidRDefault="00CC24DD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lastRenderedPageBreak/>
        <w:t>pozdravljaju europski zeleni plan</w:t>
      </w:r>
      <w:r w:rsidR="003C0BFF" w:rsidRPr="00C12760">
        <w:rPr>
          <w:rStyle w:val="FootnoteReference"/>
          <w:sz w:val="24"/>
          <w:szCs w:val="24"/>
          <w:lang w:val="en-GB"/>
        </w:rPr>
        <w:footnoteReference w:id="3"/>
      </w:r>
      <w:r>
        <w:t>, koji uključuje posebne ciljeve za zapadni Balkan, kao i Smjernice za provedbu zelenog programa za zapadni Balkan koje prate gospodarski i investicijski plan za zapadni Balkan</w:t>
      </w:r>
      <w:r w:rsidR="003C0BFF" w:rsidRPr="00C12760">
        <w:rPr>
          <w:rStyle w:val="FootnoteReference"/>
          <w:sz w:val="24"/>
          <w:szCs w:val="24"/>
          <w:lang w:val="en-GB"/>
        </w:rPr>
        <w:footnoteReference w:id="4"/>
      </w:r>
      <w:r>
        <w:t xml:space="preserve"> te pozivaju partnere iz regije da surađuju s EU-om na donošenju zelenih politika do 2030. i postizanju klimatske neutralnosti do 2050. Naglašavaju da je cilj programa poticanje gospodarstava na zapadnom Balkanu i usvajanje ekoloških standarda i klimatskih ciljeva EU-a u toj regiji;</w:t>
      </w:r>
    </w:p>
    <w:p w14:paraId="24CB74BC" w14:textId="77777777" w:rsidR="00E20501" w:rsidRPr="00C12760" w:rsidRDefault="00E20501" w:rsidP="003D472E">
      <w:pPr>
        <w:pStyle w:val="ListParagraph"/>
        <w:spacing w:after="0" w:line="288" w:lineRule="auto"/>
        <w:ind w:left="567"/>
        <w:jc w:val="both"/>
        <w:rPr>
          <w:lang w:val="en-GB"/>
        </w:rPr>
      </w:pPr>
    </w:p>
    <w:p w14:paraId="2C4A16BB" w14:textId="169492CE" w:rsidR="00E20501" w:rsidRPr="00C12760" w:rsidRDefault="00CC24DD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snažno vjeruju da, s obzirom na potrebu za znatnim ulaganjima i regulatornim prilagodbama, socijalni partneri i organizirano civilno društvo moraju odigrati posebno važnu ulogu u tranziciji prema zelenijem i održivijem društvu, posebice u pogledu specifičnih političkih konteksta na zapadnom Balkanu. Naglašavaju da su socijalni partneri i organizirano civilno društvo spremni pružiti svoje stručno znanje i pratiti provedbu zelenog programa, provjeriti podupiru li sva ulaganja zelenu tranziciju i pozvati vlade na odgovornost;</w:t>
      </w:r>
    </w:p>
    <w:p w14:paraId="3156D3E2" w14:textId="77777777" w:rsidR="00E20501" w:rsidRPr="00C12760" w:rsidRDefault="00E20501" w:rsidP="003D472E">
      <w:pPr>
        <w:pStyle w:val="ListParagraph"/>
        <w:spacing w:after="0" w:line="288" w:lineRule="auto"/>
        <w:ind w:left="567"/>
        <w:jc w:val="both"/>
        <w:rPr>
          <w:lang w:val="en-GB"/>
        </w:rPr>
      </w:pPr>
    </w:p>
    <w:p w14:paraId="6B0B57AC" w14:textId="77777777" w:rsidR="00E20501" w:rsidRPr="00C12760" w:rsidRDefault="00684F13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pozivaju da se buduće mjere za zeleniji i održiviji razvoj na zapadnom Balkanu prilagode specifičnim izazovima i potrebama regije, uključujući odgovarajući regulatorni okvir, prekogranične aktivnosti, inovativna tehnološka rješenja, lokalnu proizvodnju i potrošnju energije te energetsku učinkovitost, održiv gradski promet, cestovne i željezničke mreže, javni i privatni angažman, uvođenje IKT-a i brzog interneta, poljoprivredno-prehrambene mjere, itd. Također pozivaju na veće razmatranje načina na koji se postojeći instrumenti kao što su Ugovor o Energetskoj zajednici i Ugovor o Prometnoj zajednici mogu iskoristiti za osiguravanje učinkovite provedbe zelenog programa;</w:t>
      </w:r>
    </w:p>
    <w:p w14:paraId="2D2F41C5" w14:textId="77777777" w:rsidR="00E20501" w:rsidRPr="00C12760" w:rsidRDefault="00E20501" w:rsidP="003D472E">
      <w:pPr>
        <w:pStyle w:val="ListParagraph"/>
        <w:spacing w:after="0" w:line="288" w:lineRule="auto"/>
        <w:ind w:left="567"/>
        <w:jc w:val="both"/>
        <w:rPr>
          <w:lang w:val="en-GB"/>
        </w:rPr>
      </w:pPr>
    </w:p>
    <w:p w14:paraId="08FAE5C8" w14:textId="0000DDAC" w:rsidR="0010786D" w:rsidRPr="00C12760" w:rsidRDefault="00684F13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 xml:space="preserve">smatraju da se izazovi u pogledu dekarbonizacije, smanjenja onečišćenja zraka, vode i tla, povezivosti i klimatskih promjena na zapadnom Balkanu mogu pretvoriti u prilike ulaganjem u istraživanje i inovacije, učenjem i usvajanjem alternativnih pristupa, provedbom kružnog gospodarstva, poboljšanjem gospodarenja otpadom, korištenjem zelenije energije i usvajanjem rješenja za povezivost, kao i uvođenjem aktivnih mjera za zaštitu bogate biološke raznolikosti regije. Te bi se politike trebale razvijati i provoditi u suradnji s privatnim sektorom i socijalnim partnerima; </w:t>
      </w:r>
    </w:p>
    <w:p w14:paraId="1C4DDA83" w14:textId="77777777" w:rsidR="0010786D" w:rsidRPr="00C12760" w:rsidRDefault="0010786D" w:rsidP="00C12760">
      <w:pPr>
        <w:pStyle w:val="ListParagraph"/>
        <w:spacing w:after="0" w:line="288" w:lineRule="auto"/>
        <w:ind w:left="567"/>
        <w:rPr>
          <w:lang w:val="en-GB"/>
        </w:rPr>
      </w:pPr>
    </w:p>
    <w:p w14:paraId="71C4978C" w14:textId="3C44B134" w:rsidR="00FB42F8" w:rsidRPr="00C12760" w:rsidRDefault="00DC3B40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smatraju da bi javna rasprava o energetskoj tranziciji trebala biti proaktivna i dosljedna te da bi trebalo poslušati širok raspon mišljenja, uključujući kućanstva, MSP-ove i lokalne vlasti. Čvrsto vjeruju da bi se EU trebao usredotočiti na stručnu zajednicu, socijalne partnere i organizirano civilno društvo i povećati svoju potporu kako bi se doprlo do šireg građanstva i premostio jaz između nacionalnih institucija i šire javnosti, s obzirom na to da su oni pravi pokretači promjena u cilju postizanja ciljeva zelenog programa;</w:t>
      </w:r>
    </w:p>
    <w:p w14:paraId="1DF6CC66" w14:textId="77777777" w:rsidR="00FB42F8" w:rsidRPr="00C12760" w:rsidRDefault="00FB42F8" w:rsidP="00C12760">
      <w:pPr>
        <w:pStyle w:val="ListParagraph"/>
        <w:spacing w:after="0" w:line="288" w:lineRule="auto"/>
        <w:ind w:left="567"/>
        <w:rPr>
          <w:lang w:val="en-GB"/>
        </w:rPr>
      </w:pPr>
    </w:p>
    <w:p w14:paraId="200C2652" w14:textId="181B43BA" w:rsidR="00E20501" w:rsidRPr="00C12760" w:rsidRDefault="00DC3B40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lastRenderedPageBreak/>
        <w:t>pozdravljaju inicijativu za rudarske regije u tranziciji na zapadnom Balkanu i pozivaju na procjenu socijalnog i gospodarskog učinka dekarbonizacije na razini pojedinačnih gospodarstava i na regionalnoj razini s ciljem pravedne tranzicije;</w:t>
      </w:r>
    </w:p>
    <w:p w14:paraId="0D26D349" w14:textId="77777777" w:rsidR="005E49BC" w:rsidRPr="00C12760" w:rsidRDefault="005E49BC" w:rsidP="003D472E">
      <w:pPr>
        <w:pStyle w:val="ListParagraph"/>
        <w:spacing w:after="0" w:line="288" w:lineRule="auto"/>
        <w:ind w:left="567"/>
        <w:jc w:val="both"/>
        <w:rPr>
          <w:lang w:val="en-GB"/>
        </w:rPr>
      </w:pPr>
    </w:p>
    <w:p w14:paraId="2584538A" w14:textId="54384F78" w:rsidR="00E20501" w:rsidRPr="00C12760" w:rsidRDefault="00B94269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ističu važnost razvoja prikladnih zelenih kompetencija i digitalnih vještina u okviru aktivnog nacionalnog i regionalnog obrazovanja/osposobljavanja te strategija za vještine, s posebnim naglaskom na rodnoj ravnopravnosti, u suradnji s relevantnim akterima i u okviru učinkovitog socijalnog dijaloga; naglašavaju potrebu za ulaganjem u kvalitetna radna mjesta u zelenom i digitalnom sektoru i otvaranjem takvih radnih mjesta, uz posvećivanje posebne pozornosti ruralnim područjima;</w:t>
      </w:r>
    </w:p>
    <w:p w14:paraId="60859B90" w14:textId="77777777" w:rsidR="005C5D5D" w:rsidRPr="00C12760" w:rsidRDefault="005C5D5D" w:rsidP="00C12760">
      <w:pPr>
        <w:pStyle w:val="ListParagraph"/>
        <w:spacing w:after="0" w:line="288" w:lineRule="auto"/>
        <w:ind w:left="567"/>
        <w:rPr>
          <w:lang w:val="en-GB"/>
        </w:rPr>
      </w:pPr>
    </w:p>
    <w:p w14:paraId="00ADD9A1" w14:textId="77777777" w:rsidR="005C5D5D" w:rsidRPr="00C12760" w:rsidRDefault="00B6552B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sa zanimanjem iščekuju akcijski plan za provedbu zelenog programa, koji trenutačno izrađuje Vijeće za regionalnu suradnju, te se nada da će socijalni partneri i organizirano civilno društvo imati istaknutu ulogu u uspostavi djelotvornog i učinkovitog sustava praćenja. Cijeli proces temelji se na preuzimanju odgovornosti na regionalnoj razini i uključenosti relevantnih dionika – regionalnih organizacija i organiziranog civilnog društva;</w:t>
      </w:r>
    </w:p>
    <w:p w14:paraId="2882A1B3" w14:textId="77777777" w:rsidR="003C0BFF" w:rsidRPr="00C12760" w:rsidRDefault="003C0BFF" w:rsidP="003D472E">
      <w:pPr>
        <w:pStyle w:val="ListParagraph"/>
        <w:spacing w:after="0" w:line="288" w:lineRule="auto"/>
        <w:ind w:left="567"/>
        <w:jc w:val="both"/>
        <w:rPr>
          <w:i/>
          <w:lang w:val="en-GB"/>
        </w:rPr>
      </w:pPr>
    </w:p>
    <w:p w14:paraId="368209F3" w14:textId="77777777" w:rsidR="00541F6A" w:rsidRPr="00C12760" w:rsidRDefault="00541F6A" w:rsidP="00C12760">
      <w:pPr>
        <w:pStyle w:val="ListParagraph"/>
        <w:keepNext/>
        <w:keepLines/>
        <w:spacing w:after="0" w:line="288" w:lineRule="auto"/>
        <w:ind w:left="0"/>
        <w:jc w:val="both"/>
        <w:rPr>
          <w:i/>
          <w:u w:val="single"/>
        </w:rPr>
      </w:pPr>
      <w:r>
        <w:rPr>
          <w:i/>
          <w:u w:val="single"/>
        </w:rPr>
        <w:t>Položaj civilnog društva na zapadnom Balkanu</w:t>
      </w:r>
    </w:p>
    <w:p w14:paraId="35C47DEA" w14:textId="77777777" w:rsidR="00E20501" w:rsidRPr="00C12760" w:rsidRDefault="00E20501" w:rsidP="003D472E">
      <w:pPr>
        <w:keepNext/>
        <w:keepLines/>
        <w:spacing w:after="0" w:line="288" w:lineRule="auto"/>
        <w:rPr>
          <w:lang w:val="en-GB"/>
        </w:rPr>
      </w:pPr>
    </w:p>
    <w:p w14:paraId="4E1F58DE" w14:textId="77777777" w:rsidR="00A24B0C" w:rsidRPr="00C12760" w:rsidRDefault="003D472E" w:rsidP="003D472E">
      <w:pPr>
        <w:keepNext/>
        <w:keepLines/>
        <w:spacing w:after="0" w:line="288" w:lineRule="auto"/>
      </w:pPr>
      <w:r>
        <w:t>Sudionici:</w:t>
      </w:r>
    </w:p>
    <w:p w14:paraId="23A114D7" w14:textId="77777777" w:rsidR="003D472E" w:rsidRPr="00C12760" w:rsidRDefault="003D472E" w:rsidP="003D472E">
      <w:pPr>
        <w:keepNext/>
        <w:keepLines/>
        <w:spacing w:after="0" w:line="288" w:lineRule="auto"/>
        <w:rPr>
          <w:lang w:val="en-GB"/>
        </w:rPr>
      </w:pPr>
    </w:p>
    <w:p w14:paraId="75A94DED" w14:textId="77C745C1" w:rsidR="00E20501" w:rsidRPr="00C12760" w:rsidRDefault="000610D9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ističu važnost jamčenja slobode udruživanja i osiguravanja poticajnog prostora za građansko djelovanje, kao i potrebu za jačanjem potpore za izgradnju kapaciteta organizacija civilnog društva za snažan i učinkovit građanski dijalog. Naglašavaju da javno financiranje organizacija civilnog društva treba reformirati u svim zemljama regije u smislu osiguravanja stabilnosti dostupnih sredstava i raznolikosti sustava, povećanja transparentnosti i odgovornosti te osiguravanja da nema političkog utjecaja;</w:t>
      </w:r>
    </w:p>
    <w:p w14:paraId="7B1F646C" w14:textId="77777777" w:rsidR="00E20501" w:rsidRPr="00C12760" w:rsidRDefault="00E20501" w:rsidP="003D472E">
      <w:pPr>
        <w:pStyle w:val="ListParagraph"/>
        <w:spacing w:after="0" w:line="288" w:lineRule="auto"/>
        <w:ind w:left="567"/>
        <w:jc w:val="both"/>
        <w:rPr>
          <w:lang w:val="en-GB"/>
        </w:rPr>
      </w:pPr>
    </w:p>
    <w:p w14:paraId="7E5C6FA7" w14:textId="77777777" w:rsidR="001F2077" w:rsidRPr="00C12760" w:rsidRDefault="000610D9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pozivaju sve nacionalne i europske vlasti da poduzmu mjere kako bi osigurale da mjesto, financiranje i uloga socijalnih partnera i organiziranog civilnog društva na zapadnom Balkanu, kao i u Europskoj uniji, ne postanu ugroženi u procesu oporavka od krize jer je civilno društvo ključni akter u svakoj istinskoj demokraciji. Također pozivaju na prilagodbu potpore civilnom društvu ulaganjem u organizacije umjesto u projekte;</w:t>
      </w:r>
    </w:p>
    <w:p w14:paraId="3B345394" w14:textId="77777777" w:rsidR="001F2077" w:rsidRPr="00C12760" w:rsidRDefault="001F2077" w:rsidP="003D472E">
      <w:pPr>
        <w:pStyle w:val="ListParagraph"/>
        <w:spacing w:after="0" w:line="288" w:lineRule="auto"/>
        <w:ind w:left="567"/>
        <w:jc w:val="both"/>
        <w:rPr>
          <w:lang w:val="en-GB"/>
        </w:rPr>
      </w:pPr>
    </w:p>
    <w:p w14:paraId="61771C9F" w14:textId="1DEC75D1" w:rsidR="00530434" w:rsidRPr="00C12760" w:rsidRDefault="005B3FC8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preporučuju da se u izvješćima EU-a za pojedine zemlje slijedi jasna struktura za praćenje načina na koji vlade zapadnog Balkana postupaju s civilnim društvom, u skladu sa smjernicama Glavne uprave za susjedstvo i proširenje (GU NEAR) i Strateškim smjernicama za potporu EU-a civilnom društvu u regiji proširenja za razdoblje 2021. –2027., čime bi se pružila osnova za odgovor na politička djelovanja, pri čemu bi nazadovanje imalo posljedice, a napredak donio opipljivu korist. Nadalje, u svrhu praćenja transparentnosti i odgovornosti političkih elita zapadnog Balkana, EU bi trebao od organizacija civilnog društva naručivati redovita izvješća „iz sjene” o stanju demokracije u toj regiji;</w:t>
      </w:r>
    </w:p>
    <w:p w14:paraId="3191E105" w14:textId="77777777" w:rsidR="00E20501" w:rsidRPr="00C12760" w:rsidRDefault="00E20501" w:rsidP="003D472E">
      <w:pPr>
        <w:pStyle w:val="ListParagraph"/>
        <w:spacing w:after="0" w:line="288" w:lineRule="auto"/>
        <w:ind w:left="567"/>
        <w:jc w:val="both"/>
        <w:rPr>
          <w:lang w:val="en-GB"/>
        </w:rPr>
      </w:pPr>
    </w:p>
    <w:p w14:paraId="44724DD0" w14:textId="77777777" w:rsidR="002F5115" w:rsidRPr="00C12760" w:rsidRDefault="005B3FC8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lastRenderedPageBreak/>
        <w:t>naglašavaju da bi EU trebao nametnuti nultu toleranciju prema govoru mržnje i napadima na aktiviste i medije, među ostalim uskraćivanjem financijske, političke i operativne potpore EU-a zemljama kandidatkinjama;</w:t>
      </w:r>
    </w:p>
    <w:p w14:paraId="70200BF6" w14:textId="77777777" w:rsidR="002F5115" w:rsidRPr="00C12760" w:rsidRDefault="002F5115" w:rsidP="00C12760">
      <w:pPr>
        <w:pStyle w:val="ListParagraph"/>
        <w:spacing w:after="0" w:line="288" w:lineRule="auto"/>
        <w:ind w:left="567"/>
        <w:rPr>
          <w:lang w:val="en-GB"/>
        </w:rPr>
      </w:pPr>
    </w:p>
    <w:p w14:paraId="1877CFAF" w14:textId="32CC0556" w:rsidR="00E20501" w:rsidRPr="00C12760" w:rsidRDefault="00FC50FF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pozivaju da se konferencije civilnog društva na visokoj razini kao što je ovaj Forum organiziraju kao prateća događanja redovitih samita EU-a i zapadnog Balkana kako bi se čulo mišljenje civilnog društva u vezi s temama samita. Ističu da su takve konzultacije ključne za osiguravanje objektivnog praćenja (odozdo prema gore) napretka u postupku pregovora;</w:t>
      </w:r>
    </w:p>
    <w:p w14:paraId="47673508" w14:textId="77777777" w:rsidR="00530434" w:rsidRPr="00C12760" w:rsidRDefault="00530434" w:rsidP="003D472E">
      <w:pPr>
        <w:pStyle w:val="ListParagraph"/>
        <w:spacing w:after="0" w:line="288" w:lineRule="auto"/>
        <w:ind w:left="567"/>
        <w:jc w:val="both"/>
        <w:rPr>
          <w:lang w:val="en-GB"/>
        </w:rPr>
      </w:pPr>
    </w:p>
    <w:p w14:paraId="5D6A402F" w14:textId="402825F8" w:rsidR="00530434" w:rsidRPr="00C12760" w:rsidRDefault="00274E14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pozivaju institucije EU-a i vlade zemalja zapadnog Balkana da ojačaju sveukupne kapacitete socijalnih partnera, pri čemu istodobno u potpunosti treba očuvati njihovu neovisnost. Funkcionalan socijalni dijalog trebao bi biti važan dio pregovora o pristupanju EU-u. Sa socijalnim partnerima trebalo bi se sustavnije i pravodobnije savjetovati o svim zakonodavnim prijedlozima i strateškim dokumenta koje oni smatraju relevantnima;</w:t>
      </w:r>
    </w:p>
    <w:p w14:paraId="45403A6C" w14:textId="77777777" w:rsidR="009E15BD" w:rsidRPr="00C12760" w:rsidRDefault="009E15BD" w:rsidP="00C12760">
      <w:pPr>
        <w:pStyle w:val="ListParagraph"/>
        <w:ind w:left="567"/>
        <w:rPr>
          <w:lang w:val="en-GB"/>
        </w:rPr>
      </w:pPr>
    </w:p>
    <w:p w14:paraId="3FC6B5FB" w14:textId="00C74ECD" w:rsidR="009E15BD" w:rsidRPr="00C12760" w:rsidRDefault="00006380" w:rsidP="003D472E">
      <w:pPr>
        <w:pStyle w:val="ListParagraph"/>
        <w:numPr>
          <w:ilvl w:val="0"/>
          <w:numId w:val="13"/>
        </w:numPr>
        <w:spacing w:after="0" w:line="288" w:lineRule="auto"/>
        <w:ind w:left="567" w:hanging="567"/>
        <w:jc w:val="both"/>
      </w:pPr>
      <w:r>
        <w:t>pozivaju vlade zapadnog Balkana da razviju vlastiti mehanizam za učinkovit i uključiv službeni socijalni dijalog (uključujući kolektivno pregovaranje) na svim razinama, kao važan dio socijalnog modela EU-a. Taj se model mora razviti u skladu s načelima jednakog postupanja prema svim dionicima.</w:t>
      </w:r>
    </w:p>
    <w:p w14:paraId="502D2177" w14:textId="77777777" w:rsidR="00065312" w:rsidRPr="00C12760" w:rsidRDefault="00065312" w:rsidP="003D472E">
      <w:pPr>
        <w:spacing w:after="0" w:line="288" w:lineRule="auto"/>
        <w:jc w:val="both"/>
        <w:rPr>
          <w:lang w:val="en-GB"/>
        </w:rPr>
      </w:pPr>
    </w:p>
    <w:p w14:paraId="6E69BCA0" w14:textId="77777777" w:rsidR="00F41763" w:rsidRPr="00C12760" w:rsidRDefault="00F41763" w:rsidP="003D472E">
      <w:pPr>
        <w:spacing w:after="0" w:line="288" w:lineRule="auto"/>
        <w:jc w:val="both"/>
      </w:pPr>
      <w:r>
        <w:t>Bruxelles, 1. listopada 2021.</w:t>
      </w:r>
    </w:p>
    <w:p w14:paraId="697643A1" w14:textId="77777777" w:rsidR="00F41763" w:rsidRPr="00DA6486" w:rsidRDefault="003D472E" w:rsidP="003D472E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</w:pPr>
      <w:r>
        <w:t>_____________</w:t>
      </w:r>
    </w:p>
    <w:sectPr w:rsidR="00F41763" w:rsidRPr="00DA6486" w:rsidSect="00EE2D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B668F" w14:textId="77777777" w:rsidR="00427D2A" w:rsidRDefault="00427D2A" w:rsidP="00AC3263">
      <w:pPr>
        <w:spacing w:after="0" w:line="240" w:lineRule="auto"/>
      </w:pPr>
      <w:r>
        <w:separator/>
      </w:r>
    </w:p>
  </w:endnote>
  <w:endnote w:type="continuationSeparator" w:id="0">
    <w:p w14:paraId="05B29185" w14:textId="77777777" w:rsidR="00427D2A" w:rsidRDefault="00427D2A" w:rsidP="00AC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0935" w14:textId="77777777" w:rsidR="00EE2D4E" w:rsidRPr="00EE2D4E" w:rsidRDefault="00EE2D4E" w:rsidP="00EE2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906F" w14:textId="7FFB7D7B" w:rsidR="00EE2D4E" w:rsidRPr="00EE2D4E" w:rsidRDefault="00EE2D4E" w:rsidP="00EE2D4E">
    <w:pPr>
      <w:pStyle w:val="Footer"/>
    </w:pPr>
    <w:r>
      <w:t xml:space="preserve">REX/184 – EESC-2021-04389-00-02-DECL-TRA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F3CF2">
      <w:rPr>
        <w:noProof/>
      </w:rPr>
      <w:t>1</w:t>
    </w:r>
    <w:r>
      <w:fldChar w:fldCharType="end"/>
    </w:r>
    <w:r>
      <w:t>/</w:t>
    </w:r>
    <w:r w:rsidR="007F3CF2">
      <w:fldChar w:fldCharType="begin"/>
    </w:r>
    <w:r w:rsidR="007F3CF2">
      <w:instrText xml:space="preserve"> NUMPAGES </w:instrText>
    </w:r>
    <w:r w:rsidR="007F3CF2">
      <w:fldChar w:fldCharType="separate"/>
    </w:r>
    <w:r w:rsidR="007F3CF2">
      <w:rPr>
        <w:noProof/>
      </w:rPr>
      <w:t>7</w:t>
    </w:r>
    <w:r w:rsidR="007F3CF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C9B05" w14:textId="77777777" w:rsidR="00EE2D4E" w:rsidRPr="00EE2D4E" w:rsidRDefault="00EE2D4E" w:rsidP="00EE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22BA9" w14:textId="77777777" w:rsidR="00427D2A" w:rsidRDefault="00427D2A" w:rsidP="00AC3263">
      <w:pPr>
        <w:spacing w:after="0" w:line="240" w:lineRule="auto"/>
      </w:pPr>
      <w:r>
        <w:separator/>
      </w:r>
    </w:p>
  </w:footnote>
  <w:footnote w:type="continuationSeparator" w:id="0">
    <w:p w14:paraId="6AEC0B8A" w14:textId="77777777" w:rsidR="00427D2A" w:rsidRDefault="00427D2A" w:rsidP="00AC3263">
      <w:pPr>
        <w:spacing w:after="0" w:line="240" w:lineRule="auto"/>
      </w:pPr>
      <w:r>
        <w:continuationSeparator/>
      </w:r>
    </w:p>
  </w:footnote>
  <w:footnote w:id="1">
    <w:p w14:paraId="0A5C67AB" w14:textId="07CA8F1B" w:rsidR="00E03AF7" w:rsidRPr="00E03AF7" w:rsidRDefault="00E03AF7" w:rsidP="00E03AF7">
      <w:pPr>
        <w:pStyle w:val="FootnoteText"/>
        <w:ind w:left="567" w:hanging="567"/>
      </w:pPr>
      <w:r>
        <w:rPr>
          <w:rStyle w:val="FootnoteReference"/>
          <w:rFonts w:ascii="Arial" w:hAnsi="Arial"/>
        </w:rPr>
        <w:t>⃰</w:t>
      </w:r>
      <w:r>
        <w:rPr>
          <w:sz w:val="32"/>
        </w:rPr>
        <w:t xml:space="preserve"> </w:t>
      </w:r>
      <w:r>
        <w:tab/>
        <w:t>Ovim nazivom ne dovode se u pitanje stajališta o statusu te je on u skladu s Rezolucijom Vijeća sigurnosti UN-a 1244/1999 i mišljenjem Međunarodnog suda o proglašenju neovisnosti Kosova.</w:t>
      </w:r>
    </w:p>
  </w:footnote>
  <w:footnote w:id="2">
    <w:p w14:paraId="1601D06F" w14:textId="09236379" w:rsidR="00523CB5" w:rsidRPr="003D472E" w:rsidRDefault="00523CB5" w:rsidP="00C12760">
      <w:pPr>
        <w:pStyle w:val="FootnoteText"/>
        <w:tabs>
          <w:tab w:val="left" w:pos="567"/>
        </w:tabs>
        <w:ind w:left="567" w:hanging="567"/>
        <w:jc w:val="both"/>
        <w:rPr>
          <w:sz w:val="16"/>
          <w:szCs w:val="16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</w:rPr>
        <w:t xml:space="preserve"> </w:t>
      </w:r>
      <w:r>
        <w:tab/>
      </w:r>
      <w:r w:rsidRPr="00071CB8">
        <w:rPr>
          <w:sz w:val="16"/>
          <w:szCs w:val="16"/>
        </w:rPr>
        <w:t xml:space="preserve">COM(2020) 57 final (5.2.2020.) </w:t>
      </w:r>
      <w:hyperlink r:id="rId1" w:history="1">
        <w:r w:rsidRPr="00071CB8">
          <w:rPr>
            <w:rStyle w:val="Hyperlink"/>
            <w:sz w:val="16"/>
            <w:szCs w:val="16"/>
          </w:rPr>
          <w:t>„Unapređenje pristupnog procesa – Vjerodostojna perspektiva EU-a za zapadni Balkan“</w:t>
        </w:r>
      </w:hyperlink>
      <w:r w:rsidRPr="00071CB8">
        <w:rPr>
          <w:sz w:val="16"/>
          <w:szCs w:val="16"/>
        </w:rPr>
        <w:t xml:space="preserve">; COM(2020) 641 final (6.10.2020.) </w:t>
      </w:r>
      <w:hyperlink r:id="rId2" w:history="1">
        <w:r w:rsidRPr="00071CB8">
          <w:rPr>
            <w:rStyle w:val="Hyperlink"/>
            <w:sz w:val="16"/>
            <w:szCs w:val="16"/>
          </w:rPr>
          <w:t>„Gospodarski i investicijski plan za zapadni Balkan“</w:t>
        </w:r>
      </w:hyperlink>
      <w:r w:rsidRPr="00071CB8">
        <w:rPr>
          <w:sz w:val="16"/>
          <w:szCs w:val="16"/>
        </w:rPr>
        <w:t xml:space="preserve">; COM(2020) 660 final {SWD(2020) 350 final} - {SWD(2020) 351 final} - {SWD(2020) 352 final} - {SWD(2020) 353 final} - {SWD(2020) 354 final} - {SWD(2020) 355 final} - {SWD(2020) 356 final} (6.10.2020.) </w:t>
      </w:r>
      <w:hyperlink r:id="rId3" w:history="1">
        <w:r w:rsidRPr="00071CB8">
          <w:rPr>
            <w:rStyle w:val="Hyperlink"/>
            <w:sz w:val="16"/>
            <w:szCs w:val="16"/>
          </w:rPr>
          <w:t>„Komunikacija o politici proširenja EU-a za 2020“</w:t>
        </w:r>
      </w:hyperlink>
      <w:r w:rsidRPr="00071CB8">
        <w:rPr>
          <w:sz w:val="16"/>
          <w:szCs w:val="16"/>
        </w:rPr>
        <w:t>.</w:t>
      </w:r>
    </w:p>
  </w:footnote>
  <w:footnote w:id="3">
    <w:p w14:paraId="5EA5E679" w14:textId="77777777" w:rsidR="00523CB5" w:rsidRPr="003D472E" w:rsidRDefault="00523CB5" w:rsidP="003D472E">
      <w:pPr>
        <w:pStyle w:val="FootnoteText"/>
        <w:tabs>
          <w:tab w:val="left" w:pos="567"/>
        </w:tabs>
        <w:rPr>
          <w:sz w:val="16"/>
          <w:szCs w:val="16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</w:rPr>
        <w:t xml:space="preserve"> </w:t>
      </w:r>
      <w:r>
        <w:tab/>
      </w:r>
      <w:r>
        <w:rPr>
          <w:sz w:val="16"/>
        </w:rPr>
        <w:t xml:space="preserve">COM(2019) 640 final (11.12.2019.) </w:t>
      </w:r>
      <w:hyperlink r:id="rId4" w:history="1">
        <w:r>
          <w:rPr>
            <w:rStyle w:val="Hyperlink"/>
            <w:sz w:val="16"/>
          </w:rPr>
          <w:t>„Europski zeleni plan“</w:t>
        </w:r>
      </w:hyperlink>
    </w:p>
  </w:footnote>
  <w:footnote w:id="4">
    <w:p w14:paraId="1D8799FC" w14:textId="77777777" w:rsidR="00523CB5" w:rsidRPr="00E84096" w:rsidRDefault="00523CB5" w:rsidP="003D472E">
      <w:pPr>
        <w:pStyle w:val="FootnoteText"/>
        <w:tabs>
          <w:tab w:val="left" w:pos="567"/>
        </w:tabs>
        <w:ind w:left="567" w:hanging="567"/>
      </w:pPr>
      <w:r>
        <w:rPr>
          <w:rStyle w:val="FootnoteReference"/>
          <w:sz w:val="24"/>
          <w:szCs w:val="24"/>
        </w:rPr>
        <w:footnoteRef/>
      </w:r>
      <w:r>
        <w:rPr>
          <w:sz w:val="24"/>
        </w:rPr>
        <w:t xml:space="preserve"> </w:t>
      </w:r>
      <w:r>
        <w:tab/>
      </w:r>
      <w:r>
        <w:rPr>
          <w:sz w:val="16"/>
        </w:rPr>
        <w:t xml:space="preserve">SWD(2020) 223 final (COM(2020) 641 final) (6.10.2020.) </w:t>
      </w:r>
      <w:hyperlink r:id="rId5" w:history="1">
        <w:r>
          <w:rPr>
            <w:rStyle w:val="Hyperlink"/>
            <w:sz w:val="16"/>
          </w:rPr>
          <w:t>„Smjernice za provedbu Zelenog programa za zapadni Balkan koje prate gospodarski i investicijski plan za zapadni Balkan“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4876E" w14:textId="77777777" w:rsidR="00EE2D4E" w:rsidRPr="00EE2D4E" w:rsidRDefault="00EE2D4E" w:rsidP="00EE2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5354" w14:textId="344CCE05" w:rsidR="00EE2D4E" w:rsidRPr="00EE2D4E" w:rsidRDefault="00EE2D4E" w:rsidP="00EE2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A6BAF" w14:textId="77777777" w:rsidR="00EE2D4E" w:rsidRPr="00EE2D4E" w:rsidRDefault="00EE2D4E" w:rsidP="00EE2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95F"/>
    <w:multiLevelType w:val="hybridMultilevel"/>
    <w:tmpl w:val="13E46B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5F39"/>
    <w:multiLevelType w:val="multilevel"/>
    <w:tmpl w:val="08BE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4BC4F70"/>
    <w:multiLevelType w:val="hybridMultilevel"/>
    <w:tmpl w:val="45BED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028CC"/>
    <w:multiLevelType w:val="hybridMultilevel"/>
    <w:tmpl w:val="B1F0F56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62496"/>
    <w:multiLevelType w:val="hybridMultilevel"/>
    <w:tmpl w:val="E9CE1594"/>
    <w:lvl w:ilvl="0" w:tplc="0616D716">
      <w:start w:val="1"/>
      <w:numFmt w:val="lowerLetter"/>
      <w:lvlText w:val="%1)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D7B72"/>
    <w:multiLevelType w:val="multilevel"/>
    <w:tmpl w:val="640A406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6D2460"/>
    <w:multiLevelType w:val="hybridMultilevel"/>
    <w:tmpl w:val="CEECB754"/>
    <w:lvl w:ilvl="0" w:tplc="27BEF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072"/>
    <w:multiLevelType w:val="multilevel"/>
    <w:tmpl w:val="DEAAD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E4C626A"/>
    <w:multiLevelType w:val="hybridMultilevel"/>
    <w:tmpl w:val="027CAC38"/>
    <w:lvl w:ilvl="0" w:tplc="7BC6BE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F523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506F75"/>
    <w:multiLevelType w:val="multilevel"/>
    <w:tmpl w:val="479A5AF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5E0F3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7B0237"/>
    <w:multiLevelType w:val="hybridMultilevel"/>
    <w:tmpl w:val="351CF4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16"/>
    <w:rsid w:val="0000000E"/>
    <w:rsid w:val="00006380"/>
    <w:rsid w:val="00006912"/>
    <w:rsid w:val="000171E1"/>
    <w:rsid w:val="0002152F"/>
    <w:rsid w:val="00040F8E"/>
    <w:rsid w:val="000452F2"/>
    <w:rsid w:val="00046256"/>
    <w:rsid w:val="0005708C"/>
    <w:rsid w:val="000610D9"/>
    <w:rsid w:val="000638FA"/>
    <w:rsid w:val="00065312"/>
    <w:rsid w:val="00071CB8"/>
    <w:rsid w:val="000808F4"/>
    <w:rsid w:val="000916E6"/>
    <w:rsid w:val="00093BCE"/>
    <w:rsid w:val="00095A04"/>
    <w:rsid w:val="000A6E83"/>
    <w:rsid w:val="000B1D8E"/>
    <w:rsid w:val="000B60E1"/>
    <w:rsid w:val="000B7392"/>
    <w:rsid w:val="000C4E4D"/>
    <w:rsid w:val="000C7CDC"/>
    <w:rsid w:val="000E1A54"/>
    <w:rsid w:val="000E6063"/>
    <w:rsid w:val="00102226"/>
    <w:rsid w:val="0010786D"/>
    <w:rsid w:val="0011557A"/>
    <w:rsid w:val="001435A4"/>
    <w:rsid w:val="00151025"/>
    <w:rsid w:val="00157DD2"/>
    <w:rsid w:val="001641CE"/>
    <w:rsid w:val="00172305"/>
    <w:rsid w:val="00190FED"/>
    <w:rsid w:val="001928E7"/>
    <w:rsid w:val="001A0CA8"/>
    <w:rsid w:val="001B1C10"/>
    <w:rsid w:val="001B64EE"/>
    <w:rsid w:val="001F2077"/>
    <w:rsid w:val="00223094"/>
    <w:rsid w:val="00244E81"/>
    <w:rsid w:val="0025753A"/>
    <w:rsid w:val="00266690"/>
    <w:rsid w:val="00274E14"/>
    <w:rsid w:val="00276DDB"/>
    <w:rsid w:val="00277163"/>
    <w:rsid w:val="00287BF3"/>
    <w:rsid w:val="002928BA"/>
    <w:rsid w:val="002A64A9"/>
    <w:rsid w:val="002B3EE3"/>
    <w:rsid w:val="002C0287"/>
    <w:rsid w:val="002C33C8"/>
    <w:rsid w:val="002D2221"/>
    <w:rsid w:val="002E09CC"/>
    <w:rsid w:val="002F3EC1"/>
    <w:rsid w:val="002F5115"/>
    <w:rsid w:val="003160EB"/>
    <w:rsid w:val="003178C2"/>
    <w:rsid w:val="00317FCC"/>
    <w:rsid w:val="0032405E"/>
    <w:rsid w:val="00330245"/>
    <w:rsid w:val="00333B33"/>
    <w:rsid w:val="00340D76"/>
    <w:rsid w:val="00344FB1"/>
    <w:rsid w:val="0034508C"/>
    <w:rsid w:val="00345C11"/>
    <w:rsid w:val="0035395B"/>
    <w:rsid w:val="0035619F"/>
    <w:rsid w:val="00365222"/>
    <w:rsid w:val="00365E88"/>
    <w:rsid w:val="003A35CA"/>
    <w:rsid w:val="003A3659"/>
    <w:rsid w:val="003C0BFF"/>
    <w:rsid w:val="003D2553"/>
    <w:rsid w:val="003D472E"/>
    <w:rsid w:val="003D4F99"/>
    <w:rsid w:val="003E412E"/>
    <w:rsid w:val="003E69EC"/>
    <w:rsid w:val="00427D2A"/>
    <w:rsid w:val="0045176C"/>
    <w:rsid w:val="00461047"/>
    <w:rsid w:val="00472CCD"/>
    <w:rsid w:val="00474D3B"/>
    <w:rsid w:val="00481BE2"/>
    <w:rsid w:val="00482F32"/>
    <w:rsid w:val="00485DEB"/>
    <w:rsid w:val="00494902"/>
    <w:rsid w:val="004A01A2"/>
    <w:rsid w:val="004A21FB"/>
    <w:rsid w:val="004B5F23"/>
    <w:rsid w:val="004C0342"/>
    <w:rsid w:val="004D56A7"/>
    <w:rsid w:val="004E20B5"/>
    <w:rsid w:val="004E3417"/>
    <w:rsid w:val="004E447D"/>
    <w:rsid w:val="004E5805"/>
    <w:rsid w:val="00523CB5"/>
    <w:rsid w:val="00530434"/>
    <w:rsid w:val="00537697"/>
    <w:rsid w:val="00541F6A"/>
    <w:rsid w:val="00542251"/>
    <w:rsid w:val="00553A3E"/>
    <w:rsid w:val="00585F0F"/>
    <w:rsid w:val="005923B0"/>
    <w:rsid w:val="005A7A55"/>
    <w:rsid w:val="005B1AC7"/>
    <w:rsid w:val="005B3FC8"/>
    <w:rsid w:val="005B44D7"/>
    <w:rsid w:val="005C5D5D"/>
    <w:rsid w:val="005D5A4E"/>
    <w:rsid w:val="005D7543"/>
    <w:rsid w:val="005E3212"/>
    <w:rsid w:val="005E3CE0"/>
    <w:rsid w:val="005E49BC"/>
    <w:rsid w:val="005E4D07"/>
    <w:rsid w:val="006002F8"/>
    <w:rsid w:val="0060358D"/>
    <w:rsid w:val="0060709E"/>
    <w:rsid w:val="00613268"/>
    <w:rsid w:val="00615CA0"/>
    <w:rsid w:val="00626DAE"/>
    <w:rsid w:val="00626FC9"/>
    <w:rsid w:val="00631EDF"/>
    <w:rsid w:val="006349F0"/>
    <w:rsid w:val="00645637"/>
    <w:rsid w:val="00651990"/>
    <w:rsid w:val="00657BB2"/>
    <w:rsid w:val="00665196"/>
    <w:rsid w:val="0067414E"/>
    <w:rsid w:val="00675623"/>
    <w:rsid w:val="00676A3B"/>
    <w:rsid w:val="00684F13"/>
    <w:rsid w:val="006A663D"/>
    <w:rsid w:val="006C18C0"/>
    <w:rsid w:val="006C5C61"/>
    <w:rsid w:val="006D3C43"/>
    <w:rsid w:val="006E72F7"/>
    <w:rsid w:val="006F6A77"/>
    <w:rsid w:val="00710930"/>
    <w:rsid w:val="007150EB"/>
    <w:rsid w:val="00724BF4"/>
    <w:rsid w:val="00725C8A"/>
    <w:rsid w:val="00726B8A"/>
    <w:rsid w:val="00732046"/>
    <w:rsid w:val="00733DC9"/>
    <w:rsid w:val="00741302"/>
    <w:rsid w:val="00745087"/>
    <w:rsid w:val="007517A3"/>
    <w:rsid w:val="00774D6B"/>
    <w:rsid w:val="007914A0"/>
    <w:rsid w:val="0079226A"/>
    <w:rsid w:val="0079312D"/>
    <w:rsid w:val="007946D9"/>
    <w:rsid w:val="007A201F"/>
    <w:rsid w:val="007B4C10"/>
    <w:rsid w:val="007B6A33"/>
    <w:rsid w:val="007D3816"/>
    <w:rsid w:val="007F3CF2"/>
    <w:rsid w:val="007F443E"/>
    <w:rsid w:val="007F4FA0"/>
    <w:rsid w:val="007F6D32"/>
    <w:rsid w:val="007F700F"/>
    <w:rsid w:val="007F7D04"/>
    <w:rsid w:val="007F7D5B"/>
    <w:rsid w:val="00815024"/>
    <w:rsid w:val="00836FE1"/>
    <w:rsid w:val="00860107"/>
    <w:rsid w:val="0086652F"/>
    <w:rsid w:val="008705E9"/>
    <w:rsid w:val="00883F5D"/>
    <w:rsid w:val="008A537E"/>
    <w:rsid w:val="008A70A0"/>
    <w:rsid w:val="008B55DC"/>
    <w:rsid w:val="008C5256"/>
    <w:rsid w:val="008D4483"/>
    <w:rsid w:val="008F3D9C"/>
    <w:rsid w:val="009053F5"/>
    <w:rsid w:val="009164DC"/>
    <w:rsid w:val="00922C2D"/>
    <w:rsid w:val="0094300E"/>
    <w:rsid w:val="00957757"/>
    <w:rsid w:val="0096238C"/>
    <w:rsid w:val="00962A28"/>
    <w:rsid w:val="0096595C"/>
    <w:rsid w:val="0097308C"/>
    <w:rsid w:val="00980434"/>
    <w:rsid w:val="00981825"/>
    <w:rsid w:val="00986867"/>
    <w:rsid w:val="009964D8"/>
    <w:rsid w:val="009A750E"/>
    <w:rsid w:val="009A7761"/>
    <w:rsid w:val="009B2E45"/>
    <w:rsid w:val="009D515A"/>
    <w:rsid w:val="009E15BD"/>
    <w:rsid w:val="009E7239"/>
    <w:rsid w:val="00A00E9D"/>
    <w:rsid w:val="00A0290D"/>
    <w:rsid w:val="00A078B6"/>
    <w:rsid w:val="00A24B0C"/>
    <w:rsid w:val="00A30732"/>
    <w:rsid w:val="00A33114"/>
    <w:rsid w:val="00A70233"/>
    <w:rsid w:val="00A74221"/>
    <w:rsid w:val="00A743F9"/>
    <w:rsid w:val="00A80E09"/>
    <w:rsid w:val="00A8352A"/>
    <w:rsid w:val="00A9756B"/>
    <w:rsid w:val="00AA7A97"/>
    <w:rsid w:val="00AC2561"/>
    <w:rsid w:val="00AC3263"/>
    <w:rsid w:val="00AC5D4E"/>
    <w:rsid w:val="00AD43CF"/>
    <w:rsid w:val="00AE1B0A"/>
    <w:rsid w:val="00AE78A6"/>
    <w:rsid w:val="00B04016"/>
    <w:rsid w:val="00B11232"/>
    <w:rsid w:val="00B113BB"/>
    <w:rsid w:val="00B11A56"/>
    <w:rsid w:val="00B16074"/>
    <w:rsid w:val="00B168B2"/>
    <w:rsid w:val="00B35438"/>
    <w:rsid w:val="00B3666E"/>
    <w:rsid w:val="00B47614"/>
    <w:rsid w:val="00B5012B"/>
    <w:rsid w:val="00B61DD3"/>
    <w:rsid w:val="00B6552B"/>
    <w:rsid w:val="00B93FDC"/>
    <w:rsid w:val="00B94269"/>
    <w:rsid w:val="00B94FE5"/>
    <w:rsid w:val="00BA47E1"/>
    <w:rsid w:val="00BB2405"/>
    <w:rsid w:val="00BD12C7"/>
    <w:rsid w:val="00BF2CE0"/>
    <w:rsid w:val="00BF32C6"/>
    <w:rsid w:val="00BF4B45"/>
    <w:rsid w:val="00C07C9C"/>
    <w:rsid w:val="00C12760"/>
    <w:rsid w:val="00C141A6"/>
    <w:rsid w:val="00C143AE"/>
    <w:rsid w:val="00C24500"/>
    <w:rsid w:val="00C25975"/>
    <w:rsid w:val="00C44709"/>
    <w:rsid w:val="00C454C0"/>
    <w:rsid w:val="00C54035"/>
    <w:rsid w:val="00C5525D"/>
    <w:rsid w:val="00C55B8B"/>
    <w:rsid w:val="00C57BFF"/>
    <w:rsid w:val="00C63FD9"/>
    <w:rsid w:val="00C6416F"/>
    <w:rsid w:val="00C654BF"/>
    <w:rsid w:val="00C761F4"/>
    <w:rsid w:val="00C82319"/>
    <w:rsid w:val="00C82A49"/>
    <w:rsid w:val="00C83832"/>
    <w:rsid w:val="00C84F95"/>
    <w:rsid w:val="00C86ADC"/>
    <w:rsid w:val="00CA1AFC"/>
    <w:rsid w:val="00CA60FC"/>
    <w:rsid w:val="00CC005E"/>
    <w:rsid w:val="00CC24DD"/>
    <w:rsid w:val="00CC4A45"/>
    <w:rsid w:val="00CE168F"/>
    <w:rsid w:val="00CF3BC4"/>
    <w:rsid w:val="00CF4B75"/>
    <w:rsid w:val="00D01B21"/>
    <w:rsid w:val="00D100E5"/>
    <w:rsid w:val="00D15559"/>
    <w:rsid w:val="00D251B1"/>
    <w:rsid w:val="00D26AB8"/>
    <w:rsid w:val="00D43689"/>
    <w:rsid w:val="00D66F53"/>
    <w:rsid w:val="00D70D63"/>
    <w:rsid w:val="00D73C98"/>
    <w:rsid w:val="00D92E45"/>
    <w:rsid w:val="00D96557"/>
    <w:rsid w:val="00DA1A3A"/>
    <w:rsid w:val="00DA633A"/>
    <w:rsid w:val="00DA6486"/>
    <w:rsid w:val="00DB150F"/>
    <w:rsid w:val="00DB65AF"/>
    <w:rsid w:val="00DC3B40"/>
    <w:rsid w:val="00DC71FD"/>
    <w:rsid w:val="00DF1145"/>
    <w:rsid w:val="00DF156C"/>
    <w:rsid w:val="00E008D6"/>
    <w:rsid w:val="00E03AF7"/>
    <w:rsid w:val="00E14D21"/>
    <w:rsid w:val="00E15D89"/>
    <w:rsid w:val="00E20501"/>
    <w:rsid w:val="00E2532C"/>
    <w:rsid w:val="00E42DF5"/>
    <w:rsid w:val="00E4777C"/>
    <w:rsid w:val="00E71B10"/>
    <w:rsid w:val="00E770F2"/>
    <w:rsid w:val="00E86A7C"/>
    <w:rsid w:val="00E908E5"/>
    <w:rsid w:val="00E959B9"/>
    <w:rsid w:val="00EC3B97"/>
    <w:rsid w:val="00EC4DCB"/>
    <w:rsid w:val="00EC6B00"/>
    <w:rsid w:val="00ED0FB8"/>
    <w:rsid w:val="00EE2D4E"/>
    <w:rsid w:val="00EE5A15"/>
    <w:rsid w:val="00EF627B"/>
    <w:rsid w:val="00EF736A"/>
    <w:rsid w:val="00F028AF"/>
    <w:rsid w:val="00F07C88"/>
    <w:rsid w:val="00F225C7"/>
    <w:rsid w:val="00F22EEB"/>
    <w:rsid w:val="00F25ED3"/>
    <w:rsid w:val="00F27F92"/>
    <w:rsid w:val="00F41763"/>
    <w:rsid w:val="00F4459B"/>
    <w:rsid w:val="00F45EE8"/>
    <w:rsid w:val="00F4717C"/>
    <w:rsid w:val="00F52FBC"/>
    <w:rsid w:val="00F54263"/>
    <w:rsid w:val="00F84C86"/>
    <w:rsid w:val="00FA4089"/>
    <w:rsid w:val="00FB42F8"/>
    <w:rsid w:val="00FB77E4"/>
    <w:rsid w:val="00FC50FF"/>
    <w:rsid w:val="00FF137E"/>
    <w:rsid w:val="00FF2B0E"/>
    <w:rsid w:val="00FF3B5C"/>
    <w:rsid w:val="00FF5C0D"/>
    <w:rsid w:val="00FF67CB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18A0"/>
  <w15:docId w15:val="{1EF49376-540C-4B7C-87F9-34CCB62B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2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B2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E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E45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B2E45"/>
    <w:rPr>
      <w:rFonts w:ascii="Times New Roman" w:eastAsia="Times New Roman" w:hAnsi="Times New Roman" w:cs="Times New Roman"/>
      <w:b/>
      <w:bCs/>
      <w:sz w:val="27"/>
      <w:szCs w:val="27"/>
      <w:lang w:val="hr-HR" w:eastAsia="fr-BE"/>
    </w:rPr>
  </w:style>
  <w:style w:type="character" w:styleId="Hyperlink">
    <w:name w:val="Hyperlink"/>
    <w:basedOn w:val="DefaultParagraphFont"/>
    <w:uiPriority w:val="99"/>
    <w:unhideWhenUsed/>
    <w:rsid w:val="009B2E45"/>
    <w:rPr>
      <w:color w:val="0000FF"/>
      <w:u w:val="single"/>
    </w:rPr>
  </w:style>
  <w:style w:type="character" w:customStyle="1" w:styleId="td-post-date">
    <w:name w:val="td-post-date"/>
    <w:basedOn w:val="DefaultParagraphFont"/>
    <w:rsid w:val="009B2E45"/>
  </w:style>
  <w:style w:type="paragraph" w:styleId="NormalWeb">
    <w:name w:val="Normal (Web)"/>
    <w:basedOn w:val="Normal"/>
    <w:uiPriority w:val="99"/>
    <w:semiHidden/>
    <w:unhideWhenUsed/>
    <w:rsid w:val="009B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9B2E45"/>
    <w:rPr>
      <w:b/>
      <w:bCs/>
    </w:rPr>
  </w:style>
  <w:style w:type="character" w:styleId="Emphasis">
    <w:name w:val="Emphasis"/>
    <w:basedOn w:val="DefaultParagraphFont"/>
    <w:uiPriority w:val="20"/>
    <w:qFormat/>
    <w:rsid w:val="009B2E4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E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ss-901oao">
    <w:name w:val="css-901oao"/>
    <w:basedOn w:val="DefaultParagraphFont"/>
    <w:rsid w:val="009B2E45"/>
  </w:style>
  <w:style w:type="character" w:customStyle="1" w:styleId="r-18u37iz">
    <w:name w:val="r-18u37iz"/>
    <w:basedOn w:val="DefaultParagraphFont"/>
    <w:rsid w:val="009B2E45"/>
  </w:style>
  <w:style w:type="paragraph" w:styleId="ListParagraph">
    <w:name w:val="List Paragraph"/>
    <w:basedOn w:val="Normal"/>
    <w:uiPriority w:val="34"/>
    <w:qFormat/>
    <w:rsid w:val="009B2E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4D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nhideWhenUsed/>
    <w:qFormat/>
    <w:rsid w:val="00AC32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3263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AC32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0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8D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53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D4E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2D4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2D4E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E2D4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03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8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478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89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22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hr/TXT/?uri=CELEX:52020DC0660" TargetMode="External"/><Relationship Id="rId2" Type="http://schemas.openxmlformats.org/officeDocument/2006/relationships/hyperlink" Target="https://eur-lex.europa.eu/legal-content/hr/TXT/?uri=CELEX:52020DC0641" TargetMode="External"/><Relationship Id="rId1" Type="http://schemas.openxmlformats.org/officeDocument/2006/relationships/hyperlink" Target="https://eur-lex.europa.eu/legal-content/hr/TXT/?uri=CELEX:52020DC0057" TargetMode="External"/><Relationship Id="rId5" Type="http://schemas.openxmlformats.org/officeDocument/2006/relationships/hyperlink" Target="https://ec.europa.eu/neighbourhood-enlargement/sites/near/files/green_agenda_for_the_western_balkans_en.pdf" TargetMode="External"/><Relationship Id="rId4" Type="http://schemas.openxmlformats.org/officeDocument/2006/relationships/hyperlink" Target="https://eur-lex.europa.eu/legal-content/HR/TXT/HTML/?uri=CELEX:52019DC0640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9CD945DE662914EB82E660A9076BB4B" ma:contentTypeVersion="6" ma:contentTypeDescription="Defines the documents for Document Manager V2" ma:contentTypeScope="" ma:versionID="22f406bde37df9d56a8bb0f4d27ab913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475dbabf-3cd8-4217-b41d-85079d617fd6" targetNamespace="http://schemas.microsoft.com/office/2006/metadata/properties" ma:root="true" ma:fieldsID="2a7fafffa90ce009c6252909194ce1c9" ns2:_="" ns3:_="" ns4:_="">
    <xsd:import namespace="01cfe264-354f-4f3f-acd0-cf26eb309336"/>
    <xsd:import namespace="http://schemas.microsoft.com/sharepoint/v3/fields"/>
    <xsd:import namespace="475dbabf-3cd8-4217-b41d-85079d617f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OriginalSender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4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abf-3cd8-4217-b41d-85079d617fd6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V63NAVDT5PV3-1929952687-2499</_dlc_DocId>
    <_dlc_DocIdUrl xmlns="01cfe264-354f-4f3f-acd0-cf26eb309336">
      <Url>http://dm2016/eesc/2021/_layouts/15/DocIdRedir.aspx?ID=V63NAVDT5PV3-1929952687-2499</Url>
      <Description>V63NAVDT5PV3-1929952687-2499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</TermName>
          <TermId xmlns="http://schemas.microsoft.com/office/infopath/2007/PartnerControls">3e2492ed-4ef9-4eb0-bb74-05f60f74f0a3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2021-10-06T12:00:00+00:00</ProductionDate>
    <DocumentNumber xmlns="475dbabf-3cd8-4217-b41d-85079d617fd6">4389</DocumentNumber>
    <FicheYear xmlns="01cfe264-354f-4f3f-acd0-cf26eb309336" xsi:nil="true"/>
    <DocumentVersion xmlns="01cfe264-354f-4f3f-acd0-cf26eb309336">2</DocumentVersion>
    <DossierNumber xmlns="01cfe264-354f-4f3f-acd0-cf26eb309336">184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01cfe264-354f-4f3f-acd0-cf26eb309336">2021-09-30T12:00:00+00:00</MeetingDate>
    <TaxCatchAll xmlns="01cfe264-354f-4f3f-acd0-cf26eb309336">
      <Value>168</Value>
      <Value>4</Value>
      <Value>268</Value>
      <Value>165</Value>
      <Value>10</Value>
      <Value>77</Value>
      <Value>7</Value>
      <Value>9</Value>
      <Value>6</Value>
      <Value>38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11781</FicheNumber>
    <OriginalSender xmlns="01cfe264-354f-4f3f-acd0-cf26eb309336">
      <UserInfo>
        <DisplayName>Knezovic Zrinka</DisplayName>
        <AccountId>2116</AccountId>
        <AccountType/>
      </UserInfo>
    </OriginalSender>
    <DocumentPart xmlns="01cfe264-354f-4f3f-acd0-cf26eb309336">0</DocumentPart>
    <AdoptionDate xmlns="01cfe264-354f-4f3f-acd0-cf26eb309336" xsi:nil="true"/>
    <RequestingService xmlns="01cfe264-354f-4f3f-acd0-cf26eb309336">Relations extérieures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REX/184</TermName>
          <TermId xmlns="http://schemas.microsoft.com/office/infopath/2007/PartnerControls">e9899692-6162-4c7c-a96f-e822108a9763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75dbabf-3cd8-4217-b41d-85079d617fd6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</TermName>
          <TermId xmlns="http://schemas.microsoft.com/office/infopath/2007/PartnerControls">6820eaf5-116e-436b-ad9c-156f8a94c2a1</TermId>
        </TermInfo>
      </Terms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E83A17-B370-4E98-99C0-910EE936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475dbabf-3cd8-4217-b41d-85079d617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E7F64-E2C4-4439-8694-651425BC7D4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475dbabf-3cd8-4217-b41d-85079d617fd6"/>
    <ds:schemaRef ds:uri="http://purl.org/dc/elements/1.1/"/>
    <ds:schemaRef ds:uri="http://schemas.microsoft.com/office/2006/metadata/properties"/>
    <ds:schemaRef ds:uri="http://schemas.microsoft.com/sharepoint/v3/fields"/>
    <ds:schemaRef ds:uri="01cfe264-354f-4f3f-acd0-cf26eb3093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A06BBA-268F-4C4A-BB45-6522977F6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1E26F-92A2-462A-89FE-5BC4E885A3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2476</Words>
  <Characters>14118</Characters>
  <Application>Microsoft Office Word</Application>
  <DocSecurity>0</DocSecurity>
  <Lines>117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Završna deklaracija Osmog foruma civilnog društva zapadnog Balkana u Skoplju 2021.</vt:lpstr>
      <vt:lpstr>Draft declaration 8th Western Balkans Civil Society Forum Skopje 2021</vt:lpstr>
      <vt:lpstr/>
    </vt:vector>
  </TitlesOfParts>
  <Company>EESC-ECOR</Company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Završna deklaracija Osmog foruma civilnog društva zapadnog Balkana u Skoplju 2021.</dc:title>
  <dc:subject>DECL</dc:subject>
  <dc:creator>Dujmovic Ana</dc:creator>
  <cp:keywords>EESC-2021-04389-00-02-DECL-TRA-EN</cp:keywords>
  <dc:description>Rapporteur:  - Original language: EN - Date of document: 06/10/2021 - Date of meeting: 30/30/2021 08:30 - External documents:  - Administrator: M. HOIC David</dc:description>
  <cp:lastModifiedBy>dhoi</cp:lastModifiedBy>
  <cp:revision>2</cp:revision>
  <cp:lastPrinted>2021-09-21T09:01:00Z</cp:lastPrinted>
  <dcterms:created xsi:type="dcterms:W3CDTF">2021-10-06T13:13:00Z</dcterms:created>
  <dcterms:modified xsi:type="dcterms:W3CDTF">2021-10-06T13:13:00Z</dcterms:modified>
  <cp:category>REX/184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04/10/2021, 22/09/2021, 22/09/2021, 22/09/2021, 07/09/2021</vt:lpwstr>
  </property>
  <property fmtid="{D5CDD505-2E9C-101B-9397-08002B2CF9AE}" pid="4" name="Pref_Time">
    <vt:lpwstr>15:01:50, 09:09:41, 08:53:25, 08:17:04, 17:11:53</vt:lpwstr>
  </property>
  <property fmtid="{D5CDD505-2E9C-101B-9397-08002B2CF9AE}" pid="5" name="Pref_User">
    <vt:lpwstr>amett, hnic, hnic, ymur, amett</vt:lpwstr>
  </property>
  <property fmtid="{D5CDD505-2E9C-101B-9397-08002B2CF9AE}" pid="6" name="Pref_FileName">
    <vt:lpwstr>EESC-2021-04389-00-02-DECL-TRA-EN-CRR.docx, EESC-2021-04389-00-01-DECL-ORI.docx, EESC-2021-04389-00-01-DECL-TRA-EN-CRR.docx, EESC-2021-04389-00-01-DECL-CRR-EN.docx, EESC-2021-04389-00-00-DECL-ORI.docx</vt:lpwstr>
  </property>
  <property fmtid="{D5CDD505-2E9C-101B-9397-08002B2CF9AE}" pid="7" name="ContentTypeId">
    <vt:lpwstr>0x010100EA97B91038054C99906057A708A1480A0079CD945DE662914EB82E660A9076BB4B</vt:lpwstr>
  </property>
  <property fmtid="{D5CDD505-2E9C-101B-9397-08002B2CF9AE}" pid="8" name="_dlc_DocIdItemGuid">
    <vt:lpwstr>56e7e034-5af8-491f-bfa3-2f3a1c483f10</vt:lpwstr>
  </property>
  <property fmtid="{D5CDD505-2E9C-101B-9397-08002B2CF9AE}" pid="9" name="AvailableTranslations">
    <vt:lpwstr>9;#EN|f2175f21-25d7-44a3-96da-d6a61b075e1b;#38;#HR|2f555653-ed1a-4fe6-8362-9082d95989e5;#268;#MK|34ce48bb-063e-4413-a932-50853dc71c5c;#4;#FR|d2afafd3-4c81-4f60-8f52-ee33f2f54ff3</vt:lpwstr>
  </property>
  <property fmtid="{D5CDD505-2E9C-101B-9397-08002B2CF9AE}" pid="10" name="DocumentType_0">
    <vt:lpwstr>DECL|3e2492ed-4ef9-4eb0-bb74-05f60f74f0a3</vt:lpwstr>
  </property>
  <property fmtid="{D5CDD505-2E9C-101B-9397-08002B2CF9AE}" pid="11" name="DossierName_0">
    <vt:lpwstr>REX|6820eaf5-116e-436b-ad9c-156f8a94c2a1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4389</vt:i4>
  </property>
  <property fmtid="{D5CDD505-2E9C-101B-9397-08002B2CF9AE}" pid="14" name="DocumentVersion">
    <vt:i4>2</vt:i4>
  </property>
  <property fmtid="{D5CDD505-2E9C-101B-9397-08002B2CF9AE}" pid="15" name="DossierNumber">
    <vt:i4>184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>77;#REX|6820eaf5-116e-436b-ad9c-156f8a94c2a1</vt:lpwstr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10;#DECL|3e2492ed-4ef9-4eb0-bb74-05f60f74f0a3</vt:lpwstr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165;#Internal|2451815e-8241-4bbf-a22e-1ab710712bf2</vt:lpwstr>
  </property>
  <property fmtid="{D5CDD505-2E9C-101B-9397-08002B2CF9AE}" pid="23" name="MeetingName_0">
    <vt:lpwstr>REX/184|e9899692-6162-4c7c-a96f-e822108a9763</vt:lpwstr>
  </property>
  <property fmtid="{D5CDD505-2E9C-101B-9397-08002B2CF9AE}" pid="24" name="Confidentiality_0">
    <vt:lpwstr>Internal|2451815e-8241-4bbf-a22e-1ab710712bf2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>168;#REX/184|e9899692-6162-4c7c-a96f-e822108a9763</vt:lpwstr>
  </property>
  <property fmtid="{D5CDD505-2E9C-101B-9397-08002B2CF9AE}" pid="27" name="MeetingDate">
    <vt:filetime>2021-09-30T12:00:00Z</vt:filetime>
  </property>
  <property fmtid="{D5CDD505-2E9C-101B-9397-08002B2CF9AE}" pid="28" name="AvailableTranslations_0">
    <vt:lpwstr>EN|f2175f21-25d7-44a3-96da-d6a61b075e1b;MK|34ce48bb-063e-4413-a932-50853dc71c5c;FR|d2afafd3-4c81-4f60-8f52-ee33f2f54ff3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168;#REX/184|e9899692-6162-4c7c-a96f-e822108a9763;#4;#FR|d2afafd3-4c81-4f60-8f52-ee33f2f54ff3;#268;#MK|34ce48bb-063e-4413-a932-50853dc71c5c;#165;#Internal|2451815e-8241-4bbf-a22e-1ab710712bf2;#10;#DECL|3e2492ed-4ef9-4eb0-bb74-05f60f74f0a3;#77;#REX|6820eaf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Year">
    <vt:i4>2021</vt:i4>
  </property>
  <property fmtid="{D5CDD505-2E9C-101B-9397-08002B2CF9AE}" pid="35" name="FicheNumber">
    <vt:i4>11781</vt:i4>
  </property>
  <property fmtid="{D5CDD505-2E9C-101B-9397-08002B2CF9AE}" pid="36" name="DocumentLanguage">
    <vt:lpwstr>38;#HR|2f555653-ed1a-4fe6-8362-9082d95989e5</vt:lpwstr>
  </property>
  <property fmtid="{D5CDD505-2E9C-101B-9397-08002B2CF9AE}" pid="37" name="_docset_NoMedatataSyncRequired">
    <vt:lpwstr>False</vt:lpwstr>
  </property>
</Properties>
</file>