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16F9" w:rsidR="00085FAD" w:rsidP="00F70631" w:rsidRDefault="0071696E">
      <w:pPr>
        <w:jc w:val="center"/>
      </w:pPr>
      <w:bookmarkStart w:name="_GoBack" w:id="0"/>
      <w:bookmarkEnd w:id="0"/>
      <w:r>
        <w:rPr>
          <w:noProof/>
          <w:lang w:val="en-US"/>
        </w:rPr>
        <w:drawing>
          <wp:inline distT="0" distB="0" distL="0" distR="0">
            <wp:extent cx="1792605" cy="1239520"/>
            <wp:effectExtent l="0" t="0" r="0" b="0"/>
            <wp:docPr id="1" name="Picture 1" title="EESCLogo_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FA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8F22650" wp14:anchorId="4AD92F2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85FAD" w:rsidP="00085FAD" w:rsidRDefault="00085F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D92F2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085FAD" w:rsidP="00085FAD" w:rsidRDefault="00085F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DA16F9" w:rsidR="00085FAD" w:rsidP="00F70631" w:rsidRDefault="00085FAD">
      <w:pPr>
        <w:jc w:val="left"/>
        <w:rPr>
          <w:lang w:val="en-GB"/>
        </w:rPr>
      </w:pPr>
    </w:p>
    <w:p w:rsidRPr="00DA16F9" w:rsidR="00085FAD" w:rsidP="00F70631" w:rsidRDefault="00085FAD">
      <w:pPr>
        <w:jc w:val="right"/>
      </w:pPr>
      <w:r>
        <w:rPr>
          <w:b/>
        </w:rPr>
        <w:t>Grupp ad hoc</w:t>
      </w:r>
      <w:r>
        <w:rPr>
          <w:b/>
        </w:rPr>
        <w:br/>
        <w:t>dwar il-Konferenza</w:t>
      </w:r>
      <w:r>
        <w:rPr>
          <w:b/>
        </w:rPr>
        <w:br/>
        <w:t>dwar il-Ġejjieni tal-Ewropa</w:t>
      </w:r>
    </w:p>
    <w:p w:rsidRPr="00DA16F9" w:rsidR="00085FAD" w:rsidP="001C444D" w:rsidRDefault="00085FAD">
      <w:pPr>
        <w:tabs>
          <w:tab w:val="left" w:pos="5766"/>
        </w:tabs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jc w:val="center"/>
        <w:rPr>
          <w:b/>
          <w:iCs/>
        </w:rPr>
      </w:pPr>
      <w:r>
        <w:rPr>
          <w:b/>
          <w:sz w:val="28"/>
          <w:szCs w:val="28"/>
        </w:rPr>
        <w:t>RIŻOLUZZJONI</w:t>
      </w:r>
      <w:r>
        <w:rPr>
          <w:b/>
          <w:sz w:val="28"/>
          <w:szCs w:val="28"/>
        </w:rPr>
        <w:br/>
      </w:r>
      <w:r>
        <w:br/>
        <w:t>Kumitat Ekonomiku u Soċjali Ewropew</w:t>
      </w:r>
      <w:r>
        <w:br/>
      </w:r>
      <w:r>
        <w:br/>
      </w:r>
      <w:r>
        <w:rPr>
          <w:b/>
          <w:iCs/>
        </w:rPr>
        <w:t>Narrattiva Ġdida għall-Ewropa</w:t>
      </w:r>
    </w:p>
    <w:p w:rsidRPr="00DA16F9" w:rsidR="00BC2D30" w:rsidP="00F70631" w:rsidRDefault="00BC2D30">
      <w:pPr>
        <w:jc w:val="center"/>
        <w:rPr>
          <w:b/>
          <w:iCs/>
        </w:rPr>
      </w:pPr>
      <w:r>
        <w:t>Ir-Riżoluzzjoni tal-KESE dwar il-Konferenza dwar il-Ġejjieni tal-Ewropa</w:t>
      </w:r>
    </w:p>
    <w:p w:rsidRPr="00DA16F9" w:rsidR="00085FAD" w:rsidP="00F70631" w:rsidRDefault="00085FAD">
      <w:pPr>
        <w:jc w:val="center"/>
        <w:rPr>
          <w:iCs/>
          <w:lang w:val="en-GB"/>
        </w:rPr>
      </w:pPr>
    </w:p>
    <w:p w:rsidRPr="00DA16F9" w:rsidR="00085FAD" w:rsidP="00F70631" w:rsidRDefault="00085FAD">
      <w:pPr>
        <w:jc w:val="center"/>
        <w:rPr>
          <w:iCs/>
        </w:rPr>
      </w:pPr>
      <w:r>
        <w:t>_____________</w:t>
      </w:r>
    </w:p>
    <w:p w:rsidRPr="00DA16F9" w:rsidR="00085FAD" w:rsidP="00F70631" w:rsidRDefault="00085FAD">
      <w:pPr>
        <w:jc w:val="center"/>
        <w:rPr>
          <w:iCs/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tabs>
          <w:tab w:val="left" w:pos="2835"/>
          <w:tab w:val="left" w:pos="4253"/>
        </w:tabs>
        <w:ind w:left="2977"/>
      </w:pPr>
      <w:r>
        <w:t>Relaturi:</w:t>
      </w:r>
      <w:r>
        <w:tab/>
      </w:r>
      <w:r>
        <w:rPr>
          <w:b/>
        </w:rPr>
        <w:t xml:space="preserve">Stefano Mallia </w:t>
      </w:r>
      <w:r>
        <w:t>(Group I)</w:t>
      </w:r>
    </w:p>
    <w:p w:rsidRPr="00DA16F9" w:rsidR="00085FAD" w:rsidP="00F70631" w:rsidRDefault="00085FAD">
      <w:pPr>
        <w:tabs>
          <w:tab w:val="left" w:pos="4253"/>
        </w:tabs>
        <w:ind w:left="4253"/>
        <w:rPr>
          <w:b/>
        </w:rPr>
      </w:pPr>
      <w:r>
        <w:rPr>
          <w:b/>
        </w:rPr>
        <w:t xml:space="preserve">Oliver Röpke </w:t>
      </w:r>
      <w:r>
        <w:t>(Group II)</w:t>
      </w:r>
    </w:p>
    <w:p w:rsidRPr="00DA16F9" w:rsidR="00085FAD" w:rsidP="00F70631" w:rsidRDefault="00085FAD">
      <w:pPr>
        <w:tabs>
          <w:tab w:val="left" w:pos="4253"/>
        </w:tabs>
        <w:ind w:left="4253"/>
        <w:rPr>
          <w:b/>
        </w:rPr>
      </w:pPr>
      <w:r>
        <w:rPr>
          <w:b/>
        </w:rPr>
        <w:t xml:space="preserve">Séamus Boland </w:t>
      </w:r>
      <w:r>
        <w:t>(Group III)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tabs>
          <w:tab w:val="left" w:pos="3796"/>
        </w:tabs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  <w:sectPr w:rsidRPr="00DA16F9" w:rsidR="00085FAD" w:rsidSect="00993A7C">
          <w:footerReference w:type="default" r:id="rId12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085FAD" w:rsidP="00477EA0" w:rsidRDefault="00085FAD">
      <w:pPr>
        <w:pStyle w:val="Heading1"/>
        <w:keepNext/>
        <w:numPr>
          <w:ilvl w:val="0"/>
          <w:numId w:val="0"/>
        </w:numPr>
        <w:ind w:left="567"/>
        <w:rPr>
          <w:b/>
          <w:lang w:val="en-GB"/>
        </w:rPr>
      </w:pPr>
    </w:p>
    <w:p w:rsidRPr="00477EA0" w:rsidR="0073341A" w:rsidP="00477EA0" w:rsidRDefault="0073341A">
      <w:r>
        <w:t>Matul is-sessjoni plenarja tiegħu tal-27 u t-28 ta’ April 2021 (laqgħa tas-27 ta’ April), il-Kumitat Ekonomiku u Soċjali Ewropew adotta r-Riżoluzzjoni li ġejja b’228 vot favur, vot 1 kontra u 5 astensjonijiet.</w:t>
      </w:r>
    </w:p>
    <w:p w:rsidRPr="00DA16F9" w:rsidR="00085FAD" w:rsidP="00F70631" w:rsidRDefault="00085FAD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Il-Konferenza dwar il-Ġejjieni tal-Ewropa (“il-Konferenza”) tagħti opportunità unika għall-Ewropa biex terġa’ tingħaqad u tinvolvi ruħha maċ-ċittadini Ewropej, inkluż permezz ta’ atturi tas-soċjetà ċivili, biex tipprovdilhom vuċi sinifikattiva dwar il-futur komuni tagħhom. Issa huwa l-waqt li titwettaq il-wegħda tal-Artikolu 11 tat-Trattat dwar l-Unjoni Ewropea li ċ-ċittadini u l-assoċjazzjonijiet rappreżentattivi tagħhom jingħataw l-opportunità li jwasslu u jiskambjaw il-fehmiet tagħhom fl-oqsma kollha ta’ azzjoni tal-Unjoni u li jżommu djalogu miftuħ, trasparenti u regolari mal-assoċjazzjonijiet rappreżentattivi u mas-soċjetà ċivili.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Il-Kumitat Ekonomiku u Soċjali Ewropew (KESE) jemmen li s-suċċess tal-Konferenza jiddependi wkoll mill-kapaċità li tiġi deskritta narrattiva ġdida għall-Ewropa, ibbażata fuq ir-realtajiet tal-ħajja ta’ kuljum, li ċ-ċittadini Ewropej jistgħu jitolbu pussess għalihom. Tali narrattiva għandha tkun aktar minn lista ta’ kisbiet; minflok, għandha tkun rabta razzjonali u emozzjonali konkreta bejn l-UE u ċ-ċittadini tagħha. It-temi strateġiċi għandhom jitpoġġew f’perspettiva komuni sabiex tiġi evitata Europe à la carte imminenti. L-objettiv huwa li jiġi skopert mill-ġdid u mġedded sens ferm meħtieġ ta’ komunità bbażat fuq valuri kondiviżi, li jiġġenera momentum Ewropew ġdid biex jiġu ffaċċjati l-isfidi attwali u futuri.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Il-KESE għandu rabtiet profondi mal-livelli kollha tas-soċjetà (impjegaturi, trade unions, is-soċjetà ċivili inġenerali) fl-Istati Membri kollha; bħala tali, huwa fl-aħjar pożizzjoni biex jinvolvi b’mod effettiv lis-soċjetà ċivili organizzata</w:t>
      </w:r>
      <w:r>
        <w:rPr>
          <w:i/>
        </w:rPr>
        <w:t xml:space="preserve"> peress li għandu n-networks rispettivi biex jagħmel dan</w:t>
      </w:r>
      <w:r>
        <w:t xml:space="preserve">. </w:t>
      </w:r>
      <w:r>
        <w:rPr>
          <w:i/>
        </w:rPr>
        <w:t>Dan huwa l-għarfien u l-ġustifikazzjoni mhux ikkontestati tiegħu</w:t>
      </w:r>
      <w:r>
        <w:t>. Il-parteċipazzjoni permanenti tal-KESE matul il-proċess kollu tal-Konferenza inkluż fil-Bord Eżekuttiv hija kruċjali.</w:t>
      </w:r>
    </w:p>
    <w:p w:rsidRPr="00DA16F9" w:rsidR="00085FAD" w:rsidP="00F70631" w:rsidRDefault="00085FAD">
      <w:pPr>
        <w:rPr>
          <w:i/>
          <w:lang w:val="en-GB"/>
        </w:rPr>
      </w:pPr>
    </w:p>
    <w:p w:rsidRPr="00DA16F9" w:rsidR="00085FAD" w:rsidP="00F70631" w:rsidRDefault="00085FAD">
      <w:pPr>
        <w:pStyle w:val="Heading2"/>
      </w:pPr>
      <w:r>
        <w:t>Il-KESE jrid jiġi inkorporat bis-sħiħ fil-governanza tal-Konferenza; huwa determinat li jipprovdi proposti b’saħħithom u ċari, abbażi tan-narrattiva u l-viżjoni tiegħu għall-UE tad-deċennji li ġejjin. Il-Kumitat itenni l-konvinzjoni qawwija tiegħu li l-Konferenza trid tipprovdi proposti u soluzzjonijiet li jagħmlu differenza tanġibbli reali għaċ-ċittadini tal-UE. Għalhekk, huwa vitali li l-Konferenza tagħmel progress konkret u li jista’ jitkejjel u mhux biss twassal għal diskussjonijiet mhux vinkolanti maċ-ċittadini li ma jwasslu mkien. Bħala tali, il-proposta tal-Viċi President tal-Kummissjoni Šefčovič biex jiġu inklużi l-konklużjonijiet tal-Konferenza fil-programm ta’ ħidma tal-Kummissjoni fl-2022 tindika d-direzzjoni t-tajba. Dan huwa punt kruċjali li jsostni l-kredibbiltà u l-ambizzjoni ta’ dan il-proċess politiku kollu.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F574AB">
      <w:pPr>
        <w:pStyle w:val="Heading2"/>
      </w:pPr>
      <w:r>
        <w:t>Il-governanza tal-Konferenza għandha tiddefinixxi l-kamp ta’ applikazzjoni u l-iskop tal-involviment taċ-ċittadini u tas-soċjetà ċivili, li għandhom jiġu ddikjarati mill-bidu nett. L-għarfien tal-għan tal-istrumenti ta’ parteċipazzjoni jista’ jgħin ukoll biex l-objettivi jiġu allinjati mal-mezzi disponibbli, kemm f’termini tat-tfassil tal-proċess kif ukoll tal-baġit. Il-governanza ċertament se jkollha tirrikorri għal formati u metodi differenti ta’ involviment, skont il-fażi u l-livell fi kwalunkwe punt partikolari u ssib modi kif tilħaq lil dawk l-Ewropej li mhumiex immotivati biex jinvolvu ruħhom. Il-kontribut taċ-ċittadini u tas-soċjetà ċivili għandu jiġi adottat mill-politiċi u mill-istituzzjonijiet jew jiġi rifless fid-deċiżjonijiet, inkella l-fiduċja tagħhom f’dawn l-eżerċizzji x’aktarx li tonqos. Aspettattivi għoljin wisq iridu jiġu evitati. Mekkaniżmu ta’ feedback jiżgura li l-ideat espressi matul l-attivitajiet tal-Konferenza jirriżultaw f’rakkomandazzjonijiet konkreti għal azzjoni tal-UE.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7A0820">
      <w:pPr>
        <w:pStyle w:val="Heading2"/>
      </w:pPr>
      <w:r>
        <w:t>Il-perjodu ta’ żmien qasir tal-Konferenza jimponi limitazzjonijiet fuq il-parteċipanti kollha. Għaldaqstant, għandu jinftiehem bħala punt tat-tluq ta’ proċess kontinwu għal involviment akbar taċ-ċittadini tal-Ewropa, li jibni fuq dan il-perjodu inizjali. Din l-opportunità għandha tintuża biex tibdel il-paradigma u l-livell ta’ ambizzjoni fl-oqsma kollha tal-politika, inkluża l-politika ekonomika, soċjali u ambjentali.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Id-deliberazzjonijiet tal-Konferenza jridu jiġu segwiti u indirizzati b’mentalità miftuħa mill-atturi kollha, mingħajr konklużjonijiet predeterminati dwar il-passi li jmiss, bl-għażliet kollha fuq il-mejda. F’dan ir-rigward, f’dawn l-aħħar snin tnedew xi inizjattivi u strumenti tal-UE, li issa jeħtieġ li jiġu implimentati. Għandu jiġi promoss il-monitoraġġ regolari tal-implimentazzjoni flimkien ma’ aġġornament dwar il-progress li sar fil-livell tal-UE dwar il-miżuri adottati u l-istrumenti disponibbli.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1"/>
        <w:keepNext/>
        <w:keepLines/>
        <w:rPr>
          <w:b/>
        </w:rPr>
      </w:pPr>
      <w:r>
        <w:rPr>
          <w:b/>
        </w:rPr>
        <w:t xml:space="preserve">Narrattiva ġdida għall-Ewropa – l-Ewropa: post mill-aqwa fejn wieħed jgħix u jirnexxi 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F’dan l-isfond, il-KESE jipproponi narrattiva ġdida għall-Ewropa li torbot il-passat imbiegħed u reċenti tal-Ewropa mal-preżent, u tipprovdi viżjoni għall-futur mibnija fuq il-kooperazzjoni bejn il-fruntieri, li ssaħħaħ ir-rabtiet bejn il-popli tal-Ewropa, u li għandha l-għeruq tagħha fil-valuri tas-solidarjetà, il-ġustizzja soċjali, il-kooperazzjoni interġenerazzjonali, l-ugwaljanza bejn il-ġeneri, il-prosperità sostenibbli, u t-tranżizzjonijiet ekoloġiċi u diġitali ġusti. Huwa essenzjali li jissaħħaħ l-appoġġ pubbliku għal dawn il-valuri, sabiex il-mudelli ta’ tkabbir u governanza tagħna jiġu kkunsidrati mill-ġdid lejn is-sostenibbiltà, tinbena soċjetà aktar ugwali u l-organizzazzjonijiet tas-soċjetà ċivili jitqiegħdu fiċ-ċentru ta’ din ir-rikostruzzjoni u l-irkupru.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keepNext/>
        <w:keepLines/>
        <w:ind w:left="567"/>
      </w:pPr>
      <w:r>
        <w:t>L-Ewropa li ċ-ċittadini tagħna jeħtieġu hija waħda li:</w:t>
      </w:r>
    </w:p>
    <w:p w:rsidRPr="00DA16F9" w:rsidR="00945C94" w:rsidP="00F70631" w:rsidRDefault="00945C94">
      <w:pPr>
        <w:keepNext/>
        <w:keepLines/>
        <w:rPr>
          <w:lang w:val="en-GB"/>
        </w:rPr>
      </w:pP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Tirrikonoxxi li s-soċjetà ċivili hija l-gwardjan tal-ġid komuni u integrali biex jiġu identifikati soluzzjonijiet għall-isfidi komuni tal-Ewropa;</w:t>
      </w:r>
    </w:p>
    <w:p w:rsidRPr="00DA16F9" w:rsidR="00085FAD" w:rsidP="001C444D" w:rsidRDefault="003A225F"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/>
        </w:rPr>
      </w:pPr>
      <w:r>
        <w:t>Tiffoka fuq irkupru ġust u sostenibbli mill-kriżijiet tal-COVID-19 li jwitti t-triq għal soċjetà aktar inklużiva u jibni kompetittività fit-tul, filwaqt li jqis bis-sħiħ il-kriżijiet soċjali, ekonomiċi, demokratiċi, demografiċi u klimatiċi interkonnessi fl-Istati Membri tal-UE, il-ħtieġa ta’ tranżizzjonijiet ekoloġiċi u diġitali, kif ukoll il-bidliet strutturali fit-tul li qed jinħolqu mill-pandemija. L-ekonomija tal-Ewropa trid tiġi appoġġjata bis-sħiħ biex tirkupra ż-żmien mitluf, filwaqt li titqies il-ħtieġa ta’ konverġenza ’l fuq, koeżjoni akbar, protezzjoni soċjali, investimenti msaħħa fis-servizzi pubbliċi, l-Għanijiet ta’ Żvilupp Sostenibbli (SDGs) u t-tnaqqis tal-faqar;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Tappoġġja l-irkupru ekonomiku u soċjali, l-intraprenditorija, it-tranżizzjoni ġusta, il-ħolqien ta’ impjiegi ta’ kwalità, l-edukazzjoni u l-akkwist tal-ħiliet, l-innovazzjoni, l-investiment infrastrutturali u soċjali, id-dekarbonizzazzjoni, id-diġitalizzazzjoni, it-tlestija tas-suq uniku, u l-integrazzjoni ekonomika u monetarja;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Tipproteġi liċ-ċittadini kollha tagħha, inklużi dawk l-aktar emarġinati, tissalvagwardja s-saħħa u s-sikurezza u l-benesseri tagħhom, l-ambjent u l-bijodiversità;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Tirrispetta u tippromovi d-diversità, l-ugwaljanza bejn il-ġeneri, id-drittijiet fundamentali, id-demokrazija, id-djalogu soċjali, u governanza inklużiva; u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Tippromovi l-paċi, is-sigurtà u l-progress fid-dinja permezz tal-multilateraliżmu, il-promozzjoni tad-demokrazija u l-istat tad-dritt, id-drittijiet tal-bniedem, id-djalogu soċjali, l-Għanijiet ta’ Żvilupp Sostenibbli (SDGs), id-diplomazija u l-kummerċ miftuħ, ġust u sostenibbli;</w:t>
      </w:r>
    </w:p>
    <w:p w:rsidRPr="00DA16F9" w:rsidR="00085FAD" w:rsidP="001C444D" w:rsidRDefault="00085FAD">
      <w:pPr>
        <w:pStyle w:val="ListParagraph"/>
        <w:ind w:left="0"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Il-KESE huwa unanimu fir-rikonoxximent li t-tranżizzjoni doppja, ekoloġika u diġitali, hija ta’ importanza kbira biex jissaħħu l-kompetittività, is-solidarjetà u r-reżiljenza sostenibbli tal-Ewropa biex tindirizza kriżijiet futuri. Il-pandemija tal-COVID-19 kienet l-aktar kriżi ħarxa li l-UE ħabbtet wiċċha magħha mill-ħolqien tagħha. Il-pandemija saħħet il-ħtieġa li l-UE tkun tista’ tipprevedi tweġibiet b’saħħithom u konsistenti biex ittejjeb id-dimensjonijiet politiċi, tas-saħħa, ekonomiċi u soċjali tal-UE. Din il-Konferenza tipprovdi lill-UE b’opportunità unika biex tikseb dan ir-riżultat.</w:t>
      </w:r>
    </w:p>
    <w:p w:rsidRPr="00DA16F9" w:rsidR="0085351D" w:rsidP="00F70631" w:rsidRDefault="0085351D">
      <w:pPr>
        <w:rPr>
          <w:lang w:val="en-GB"/>
        </w:rPr>
      </w:pPr>
    </w:p>
    <w:p w:rsidRPr="00DA16F9" w:rsidR="00085FAD" w:rsidP="00F70631" w:rsidRDefault="00085FAD">
      <w:pPr>
        <w:ind w:left="567"/>
      </w:pPr>
      <w:r>
        <w:t>Il-ħtieġa ta’ approċċ Ewropew komuni ġiet enfasizzata mill-impatt tal-COVID-19 fuq iċ-ċittadini, is-soċjetajiet u l-ekonomiji tagħna. Il-pandemija wriet li hemm raġunament b’saħħtu biex tittieħed azzjoni flimkien, iżda kixfet ukoll dgħufijiet fil-mod kif l-Ewropa tindirizza dawn l-isfidi fundamentali. Fi żmien ta’ “permakriżi”, l-UE teħtieġ li ssaħħaħ il-kapaċità tagħha li tindirizza l-kriżi biex tipprovdi r-riżultati li ċ-ċittadini Ewropej iridu u jistħoqqilhom.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Din il-kriżi għamlitha ċara wkoll li l-UE għandha tiddedika sforzi akbar biex tiżgura li n-negozji, il-ħaddiema, kif ukoll in-nies li qed iħabbtu wiċċhom mal-faqar u l-esklużjoni soċjali, ikunu protetti kif xieraq mill-impatt tal-isfidi reċenti u li ġejjin. Il-COVID-19 għamlitha ċara wkoll li trid tiġi appoġġjata l-kompetittività sostenibbli u li l-investimenti f’servizzi tas-saħħa, tal-kura, tal-edukazzjoni u soċjali ta’ kwalità jridu jiżdiedu madwar l-UE. Se jkun kruċjali li tissaħħaħ aktar il-koordinazzjoni tas-saħħa fil-livell tal-UE, li jiġi indirizzat aħjar it-theddid transfruntier għas-saħħa u li jissaħħu s-sistemi tas-saħħa tal-UE.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L-UE tista’ tiddependi minn punti ta’ saħħa ewlenin, bħas-suq intern tagħha li huwa wieħed mill-akbar swieq fid-dinja, sett ta’ valuri fundamentali mhux negozjabbli</w:t>
      </w:r>
      <w:r w:rsidRPr="00DA16F9">
        <w:rPr>
          <w:rStyle w:val="FootnoteReference"/>
          <w:lang w:val="en-GB"/>
        </w:rPr>
        <w:footnoteReference w:id="1"/>
      </w:r>
      <w:r>
        <w:t xml:space="preserve"> li huma parti integrali mis-soċjetà u mid-demokrazija Ewropea, u fuq is-solidarjetà kif muri minn Faċilità ambizzjuża għall-Irkupru u r-Reżiljenza, li tirrikjedi l-implimentazzjoni effiċjenti tal-pjani nazzjonali ta’ rkupru. L-għan aħħari tal-UE jrid ikun li ssaħħaħ il-mudell ekonomiku tas-suq soċjali tagħna, fejn ekonomija sostenibbli u kompetittiva u politiki soċjali żviluppati tajjeb jimxu id f’id. B’segwitu ta’ dan, il-kisba tal-Patt Ekoloġiku Ewropew – li l-KESE laqa’ sa mill-bidu nett tiegħu – hija t-triq ’il quddiem. Il-Patt Ekoloġiku huwa l-istrateġija l-ġdida Ewropea għat-tkabbir, bil-prosperità, is-sostenibbiltà u l-ġustizzja soċjali fil-qalba tiegħu. It-twettiq ta’ tranżizzjoni ġusta għal stil ta’ ħajja newtrali għall-klima, it-trawwim ta’ impjiegi ta’ kwalità u l-promozzjoni ta’ intraprenditorija u innovazzjoni sostenibbli, inklużi l-ekonomija ċirkolari u l-ekonomija soċjali, se jkunu kruċjali għal Ewropa li tiffjorixxi.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Madankollu, l-UE qed tħabbat wiċċha ma’ sfidi importanti: il-pandemija se toħloq aktar u mhux anqas inugwaljanzi kemm fost kif ukoll fl-Istati Membri. Huwa għalhekk li jridu jiġu segwiti ż-żewġ naħat tal-munita: il-kompetittività sostenibbli tal-ekonomija Ewropea u n-negozji ta’ kull daqs, b’mod partikolari l-SMEs, iridu jkomplu jiġu msaħħa. Fl-istess ħin, l-Ewropa għandha tħaddan dimensjoni soċjali aktar ambizzjuża u konkreta fejn ħadd ma jitħalla jibqa’ lura.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Biex tipproteġi l-valuri tagħha u biex tikseb il-prijoritajiet tagħha, l-UE jrid ikollha wkoll rwol pożittiv fl-isfera ekonomika internazzjonali. F’dinja karatterizzata minn kompetizzjoni b’saħħitha u frizzjoni, mhux biss fil-livell ekonomiku iżda anke f’dak politiku, l-UE trid issir attur globali li jista’ jiddefendi l-interessi u l-valuri tiegħu b’mod aktar effettiv. Il-kisba ta’ grad ta’ awtonomija strateġika miftuħa, biex tinżamm il-kapaċità tal-UE li taġixxi f’oqsma ekonomiċi kruċjali, trid tkun ibbilanċjata minn rieda ta’ kooperazzjoni biex jiġu avvanzati soluzzjonijiet għal sfidi komuni bħat-tibdil fil-klima u biex tissaħħaħ is-sistema multilaterali bbażata fuq ir-regoli.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Il-pandemija enfasizzat l-importanza ta’ bażi industrijali Ewropea b’saħħitha u reżiljenti. L-Ewropa jrid ikollha politika industrijali ambizzjuża li tixpruna t-tranżizzjonijiet doppji – id-diġitalizzazzjoni u s-sostenibbiltà – filwaqt li ssaħħaħ il-kompetittività globali tal-Ewropa. Politika industrijali ġdida, li tuża firxa ta’ politiki differenti (inklużi l-kummerċ, il-ħiliet, l-investiment, ir-riċerka u l-enerġija) teħtieġ li tantiċipa b’mod kostanti s-setturi u l-ixprunaturi ekonomiċi futuri ewlenin, filwaqt li toħloq il-kundizzjonijiet qafas, inklużi l-profili tal-ħiliet neċessarji, biex l-industrija Ewropa tkun tista’ tibqa’ fuq quddiem nett tat-teknoloġija u l-innovazzjoni globali, filwaqt li jinkisbu impjiegi ta’ kwalità għolja u tkabbir sostenibbli għall-Ewropa. Fl-istess ħin, il-kisba tal-kompetittività, is-sostenibbiltà u l-ġustizzja soċjali jissalvagwardjaw il-mudell soċjoekonomiku tal-Ewropa għall-futur.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Huwa kruċjali li l-UE tuża din l-opportunità biex timmodernizza u tittrasforma s-setturi industrijali tagħha u l-ktajjen ta’ provvista tagħhom, sabiex jibqgħu kompetittivi f’dinja ta’ emissjonijiet aktar baxxi. L-indirizzar tal-isfidi assoċjati mat-trasformazzjonijiet fit-tul jirrikjedi antiċipazzjoni tal-bidla u l-immaniġġjar attiv tat-tranżizzjoni min-naħa ta’ dawk li jfasslu l-politika, l-imsieħba soċjali, l-organizzazzjonijiet tas-soċjetà ċivili u l-partijiet interessati ewlenin f’dawn il-pajjiżi u reġjuni. Id-djalogu soċjali, l-informazzjoni, il-konsultazzjoni u l-parteċipazzjoni tal-ħaddiema u l-organizzazzjonijiet rappreżentattivi tagħhom għandhom rwol ewlieni biex jiġu mmaniġġjati t-tranżizzjonijiet b’mod li jħares ’il quddiem. Dan se jkun assolutament kruċjali għall-Ewropa, peress li huwa biss bit-tqegħid ta’ kemm il-kumpaniji kif ukoll il-ħaddiema fil-qalba stess tal-irkupru u l-politiki futuri, li l-Ewropa tista’ tirnexxi. Il-kompetittività u l-inklużività jridu jimxu id f’id: l-Istati Membri bl-aħjar riżultati, mill-perspettiva ekonomika, huma dawk li għandhom l-ogħla standards soċjali, u mhux viċe versa.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keepNext/>
        <w:keepLines/>
        <w:numPr>
          <w:ilvl w:val="0"/>
          <w:numId w:val="1"/>
        </w:numPr>
        <w:ind w:left="567" w:hanging="567"/>
        <w:outlineLvl w:val="0"/>
        <w:rPr>
          <w:b/>
          <w:kern w:val="28"/>
        </w:rPr>
      </w:pPr>
      <w:r>
        <w:rPr>
          <w:b/>
        </w:rPr>
        <w:t>Ir-rwol tal-KESE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It-tisħiħ tal-rwol proprju tal-KESE jitlob li jagħti prova tar-rilevanza u l-valur miżjud tiegħu bħala korp konsultattiv, abbażi tar-rwol uniku tiegħu li jnaqqas id-distakk (1) bejn dawk li jfasslu l-politika u s-soċjetà ċivili, (2) bejn atturi differenti tas-soċjetà ċivili, (3) u bejn atturi fil-livelli kemm nazzjonali kif ukoll Ewropej. B’mod partikolari, biex jinħoloq dibattitu transnazzjonali li jgħaqqad id-dibattiti Ewropej fil-livell tal-Istati Membri ma’ xulxin.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Il-pożizzjoni tal-KESE għandha tkun ir-riżultat ta’ diskussjoni reali, li tibda mill-kontribut tal-atturi tas-soċjetà ċivili u tiġi żviluppata minn isfel għal fuq. Dan l-approċċ huwa l-uniku wieħed li jiżgura li jiġu kkunsidrati l-perspettivi kollha u li jikseb riżultati ċari u effiċjenti.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Biex tiġi stabbilita kooperazzjoni mal-Kumitat tar-Reġjuni (KtR) u jiġu organizzati missjonijiet Going Local flimkien b’rispett sħiħ tal-mandati differenti iżda komplementari taż-żewġ istituzzjonijiet.</w:t>
      </w:r>
    </w:p>
    <w:p w:rsidRPr="00DA16F9" w:rsidR="00085FAD" w:rsidP="00F70631" w:rsidRDefault="00085FAD">
      <w:pPr>
        <w:outlineLvl w:val="1"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 xml:space="preserve">Il-KESE huwa mistieden li jaġixxi, permezz tal-membri tiegħu fil-plenarja tal-Konferenza u permezz tal-osservaturi tiegħu fil-Bord Eżekuttiv, bħala intermedjarju istituzzjonali bejn il-Konferenza u l-organizzazzjonijiet nazzjonali li jirrappreżentaw is-soċjetà ċivili. </w:t>
      </w:r>
    </w:p>
    <w:p w:rsidRPr="00DA16F9" w:rsidR="00085FAD" w:rsidP="00F70631" w:rsidRDefault="00085FAD">
      <w:pPr>
        <w:ind w:left="567"/>
        <w:outlineLvl w:val="1"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Il-KESE għandu grupp ad hoc. Il-grupp ad hoc iddeċieda dwar pjan direzzjonali bl-għanijiet li ġejjin: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It-titjib tal-modi ta’ involviment u konnessjoni ma’ atturi tas-soċjetà ċivili, b’mod partikolari l-interazzjoni u l-attivazzjoni ta’ kostitwenzi tal-Membri tal-KESE fuq il-post;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L-aġġornament u t-tisħiħ tar-rwol u l-influwenza proprji tal-KESE;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Il-provvista ta’ kontribut strutturat tas-soċjetà ċivili għat-tfassil tal-politika tal-UE billi jsiru proposti rilevanti lill-Kunsill, lill-Parlament Ewropew, u lill-Kummissjoni Ewropea dwar kif jittejjeb il-funzjonament tal-UE u l-ħidma tal-KESE fil-proċess leġiżlattiv;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Ir-rappurtar dwar id-dibattiti u d-djalogi fl-Istati Membri u fil-Konferenza lill-plenarja tal-KESE bil-parteċipazzjoni tal-Membri tal-Parlament Ewropew (MPE), il-membri tal-KtR, il-Kummissarji u l-ministri tal-Kunsill.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1"/>
        <w:keepNext/>
        <w:rPr>
          <w:b/>
          <w:bCs/>
        </w:rPr>
      </w:pPr>
      <w:r>
        <w:rPr>
          <w:b/>
          <w:bCs/>
        </w:rPr>
        <w:t>Konklużjonijiet</w:t>
      </w:r>
    </w:p>
    <w:p w:rsidRPr="00DA16F9" w:rsidR="00085FAD" w:rsidP="00F70631" w:rsidRDefault="00085FAD">
      <w:pPr>
        <w:pStyle w:val="Heading1"/>
        <w:numPr>
          <w:ilvl w:val="0"/>
          <w:numId w:val="0"/>
        </w:numPr>
        <w:ind w:left="567"/>
        <w:rPr>
          <w:b/>
        </w:rPr>
      </w:pPr>
      <w:r>
        <w:rPr>
          <w:b/>
        </w:rPr>
        <w:t>Il-ġejjieni li nixtiequ: is-soċjetà ċivili fit-tmexxija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Il-KESE jemmen fil-ħtieġa ta’ narrattiva b’saħħitha u kondiviża għall-Unjoni Ewropea.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ind w:left="567"/>
        <w:rPr>
          <w:bCs/>
        </w:rPr>
      </w:pPr>
      <w:r>
        <w:t>F’dak is-sens, l-Ewropa trid tiġi kkunsidrata bħala 1) il-gwardjan ta’ valuri fundamentali kondiviżi, bħal-libertà, id-demokrazija, id-drittijiet tal-bniedem u l-istat tad-dritt, 2) promotur globali tas-sostenibbiltà, il-kummerċ miftuħ u ġust u l-multilateraliżmu, 3) rifuġju għal mudell ekonomiku u soċjali uniku abbażi ta’ kompetizzjoni ġusta u solidarjetà f’żona mingħajr fruntieri interni u 4) xprunatur ta’ prosperità sostenibbli, b’soċjetà ċivili Ewropea b’saħħitha fil-qalba tagħha.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Il-Konferenza dwar il-Ġejjieni tal-Ewropa għandha tkun il-mezz li permezz tiegħu nistgħu nwasslu bidla dejjiema fl-UE, inkluż involviment miżjud u aktar sinifikattiv taċ-ċittadini u tas-soċjetà ċivili organizzata fl-isfera pubblika Ewropea. Bħala l-ewwel pass f’dan il-proċess, is-soċjetà ċivili trid taħdem fi sħubija, filwaqt li tikkollabora mill-qrib, twettaq operazzjonijiet ta’ networking, tiskambja prattiki tajba u tfittex kunsens.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L-organizzazzjonijiet tas-soċjetà ċivili huma kruċjali fl-identifikazzjoni ta’ soluzzjonijiet għall-isfidi tal-lum. Il-KESE jitlob li l-awtoritajiet nazzjonali u tal-UE jirrikonoxxu r-rwol kruċjali tas-soċjetà ċivili organizzata, fil-bini ta’ fiduċja, it-tiswir ta’ opinjonijiet pubbliċi u bħala aġenti pożittivi ta’ bidla. Huwa essenzjali wkoll li l-UE tappoġġja r-rwol ċentrali tal-organizzazzjonijiet tas-soċjetà ċivili fil-promozzjoni u d-difiża tal-valuri Ewropej, id-demokrazija, id-drittijiet fundamentali u l-istat tad-dritt, kontra l-illiberaliżmu, il-populiżmu u “r-restrizzjoni tal-ispazju ċiviku” dejjem jiżdiedu.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L-iżgurar li l-partijiet kollha tas-soċjetà huma involuti b’mod effettiv fid-disinn, il-parteċipazzjoni, l-implimentazzjoni u l-valutazzjoni fuq bażi konġunta tal-politiki tal-UE, b’mod partikolari l-Pjani Nazzjonali għall-Irkupru u r-Reżiljenza kif ukoll Programmi Nazzjonali ta’ Riforma futuri, bl-użu ta’ strutturi ta’ konsultazzjoni eżistenti, bħall-proċess tas-Semestru Ewropew, u r-rikonoxximent espliċitu tas-soċjetà ċivili bħala sħab u benefiċjarji ta’ implimentazzjoni kritika huma kruċjali għat-tiġdid u r-rikostruzzjoni soċjoekonomika tal-UE.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L-imaġinazzjoni u l-bini ta’ dawn is-soċjetajiet reżiljenti, ugwali u sostenibbli jirrikjedu inizjattivi minn isfel għal fuq, li jħaddnu definizzjonijiet ġodda ta’ benessri u żvilupp lil hinn mill-Prodott Domestiku Gross (PDG), filwaqt li jiġu rrispettati l-opinjonijiet u d-drittijiet ta’ ċittadini. Barra minn hekk, huwa essenzjali li l-limitazzjonijiet għad-drittijiet introdotti matul il-pandemija ma jitkomplewx wara l-COVID-19.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Fl-aħħar nett, għall-KESE huwa kruċjali wkoll li jiġu vvalutati b’mod kostanti l-miżuri u l-azzjonijiet ta’ politika ssuġġeriti. Il-KESE se joffri kontribut sod għal dan il-proċess, permezz tal-esperjenza u l-għarfien li l-Kumitat għandu biex jinvolvi ruħu fi djalogu maċ-ċittadini madwar is-soċjetà kollha fl-Istati Membri kollha tal-UE.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lang w:val="en-GB"/>
        </w:rPr>
      </w:pPr>
    </w:p>
    <w:p w:rsidR="00D56665" w:rsidP="00F70631" w:rsidRDefault="00085FAD">
      <w:pPr>
        <w:pStyle w:val="Heading2"/>
        <w:numPr>
          <w:ilvl w:val="0"/>
          <w:numId w:val="0"/>
        </w:numPr>
        <w:ind w:left="567"/>
      </w:pPr>
      <w:r>
        <w:t>Brussell, 27 ta’ April 2021</w:t>
      </w:r>
    </w:p>
    <w:p w:rsidRPr="0002250C" w:rsidR="0073341A" w:rsidP="00477EA0" w:rsidRDefault="0073341A">
      <w:pPr>
        <w:rPr>
          <w:lang w:val="en-GB"/>
        </w:rPr>
      </w:pPr>
    </w:p>
    <w:p w:rsidR="0073341A" w:rsidP="00477EA0" w:rsidRDefault="0073341A">
      <w:pPr>
        <w:rPr>
          <w:lang w:val="en-GB"/>
        </w:rPr>
      </w:pPr>
    </w:p>
    <w:p w:rsidR="0073341A" w:rsidP="00477EA0" w:rsidRDefault="0073341A">
      <w:r>
        <w:t>Christa SCHWENG</w:t>
      </w:r>
    </w:p>
    <w:p w:rsidRPr="0002250C" w:rsidR="0073341A" w:rsidP="00477EA0" w:rsidRDefault="00EB2D1C">
      <w:r>
        <w:t>Il-President tal-Kumitat Ekonomiku u Soċjali Ewropew</w:t>
      </w:r>
    </w:p>
    <w:sectPr w:rsidRPr="0002250C" w:rsidR="0073341A" w:rsidSect="00993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A5" w:rsidRDefault="00BF2DA5" w:rsidP="00085FAD">
      <w:pPr>
        <w:spacing w:line="240" w:lineRule="auto"/>
      </w:pPr>
      <w:r>
        <w:separator/>
      </w:r>
    </w:p>
  </w:endnote>
  <w:endnote w:type="continuationSeparator" w:id="0">
    <w:p w:rsidR="00BF2DA5" w:rsidRDefault="00BF2DA5" w:rsidP="0008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77" w:rsidRPr="00993A7C" w:rsidRDefault="00993A7C" w:rsidP="00993A7C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1696E">
      <w:rPr>
        <w:noProof/>
      </w:rPr>
      <w:t>1</w:t>
    </w:r>
    <w:r>
      <w:fldChar w:fldCharType="end"/>
    </w:r>
    <w:r>
      <w:t>/</w:t>
    </w:r>
    <w:fldSimple w:instr=" NUMPAGES ">
      <w:r w:rsidR="0071696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71696E" w:rsidP="00993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993A7C" w:rsidP="00993A7C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72F86">
      <w:t>7</w:t>
    </w:r>
    <w:r>
      <w:fldChar w:fldCharType="end"/>
    </w:r>
    <w:r>
      <w:t>/</w:t>
    </w:r>
    <w:fldSimple w:instr=" NUMPAGES ">
      <w:r w:rsidR="00372F86">
        <w:t>7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71696E" w:rsidP="0099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A5" w:rsidRDefault="00BF2DA5" w:rsidP="00085FAD">
      <w:pPr>
        <w:spacing w:line="240" w:lineRule="auto"/>
      </w:pPr>
      <w:r>
        <w:separator/>
      </w:r>
    </w:p>
  </w:footnote>
  <w:footnote w:type="continuationSeparator" w:id="0">
    <w:p w:rsidR="00BF2DA5" w:rsidRDefault="00BF2DA5" w:rsidP="00085FAD">
      <w:pPr>
        <w:spacing w:line="240" w:lineRule="auto"/>
      </w:pPr>
      <w:r>
        <w:continuationSeparator/>
      </w:r>
    </w:p>
  </w:footnote>
  <w:footnote w:id="1">
    <w:p w:rsidR="00085FAD" w:rsidRPr="00270E84" w:rsidRDefault="00085FAD" w:rsidP="00085FAD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rPr>
          <w:sz w:val="24"/>
          <w:szCs w:val="24"/>
        </w:rPr>
        <w:t xml:space="preserve"> </w:t>
      </w:r>
      <w:r>
        <w:tab/>
        <w:t>Artikolu 2 tat-TUE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71696E" w:rsidP="00993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71696E" w:rsidP="00993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71696E" w:rsidP="00993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10596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62007A"/>
    <w:multiLevelType w:val="hybridMultilevel"/>
    <w:tmpl w:val="F2C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3F50"/>
    <w:multiLevelType w:val="hybridMultilevel"/>
    <w:tmpl w:val="9B802A54"/>
    <w:lvl w:ilvl="0" w:tplc="40682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D"/>
    <w:rsid w:val="0002250C"/>
    <w:rsid w:val="00036FB3"/>
    <w:rsid w:val="00055DEE"/>
    <w:rsid w:val="00085FAD"/>
    <w:rsid w:val="001A1FBA"/>
    <w:rsid w:val="001C444D"/>
    <w:rsid w:val="00200E76"/>
    <w:rsid w:val="00237755"/>
    <w:rsid w:val="00270E84"/>
    <w:rsid w:val="002859DD"/>
    <w:rsid w:val="00342A98"/>
    <w:rsid w:val="00372F86"/>
    <w:rsid w:val="00373698"/>
    <w:rsid w:val="003A225F"/>
    <w:rsid w:val="003E2277"/>
    <w:rsid w:val="00426F18"/>
    <w:rsid w:val="00477EA0"/>
    <w:rsid w:val="0056390B"/>
    <w:rsid w:val="005A422B"/>
    <w:rsid w:val="006104AD"/>
    <w:rsid w:val="00654F46"/>
    <w:rsid w:val="006C63A6"/>
    <w:rsid w:val="006D4C57"/>
    <w:rsid w:val="0071696E"/>
    <w:rsid w:val="0073341A"/>
    <w:rsid w:val="007777EC"/>
    <w:rsid w:val="007A0820"/>
    <w:rsid w:val="007B35A7"/>
    <w:rsid w:val="007E2690"/>
    <w:rsid w:val="007E6EF5"/>
    <w:rsid w:val="00821A14"/>
    <w:rsid w:val="0085351D"/>
    <w:rsid w:val="00895F10"/>
    <w:rsid w:val="008F0298"/>
    <w:rsid w:val="008F36CC"/>
    <w:rsid w:val="00914996"/>
    <w:rsid w:val="009348CD"/>
    <w:rsid w:val="00945C94"/>
    <w:rsid w:val="009655B7"/>
    <w:rsid w:val="00973475"/>
    <w:rsid w:val="00993A7C"/>
    <w:rsid w:val="00A35852"/>
    <w:rsid w:val="00A54957"/>
    <w:rsid w:val="00A65DF7"/>
    <w:rsid w:val="00AA1DA8"/>
    <w:rsid w:val="00AA4630"/>
    <w:rsid w:val="00AB0312"/>
    <w:rsid w:val="00AC4CA8"/>
    <w:rsid w:val="00BC2D30"/>
    <w:rsid w:val="00BE3F25"/>
    <w:rsid w:val="00BF2DA5"/>
    <w:rsid w:val="00BF4E9A"/>
    <w:rsid w:val="00C03AF4"/>
    <w:rsid w:val="00C5725A"/>
    <w:rsid w:val="00C9038B"/>
    <w:rsid w:val="00CC0321"/>
    <w:rsid w:val="00CE6497"/>
    <w:rsid w:val="00CF23D0"/>
    <w:rsid w:val="00D0505D"/>
    <w:rsid w:val="00D56665"/>
    <w:rsid w:val="00DA16F9"/>
    <w:rsid w:val="00DE395B"/>
    <w:rsid w:val="00E00693"/>
    <w:rsid w:val="00E808C5"/>
    <w:rsid w:val="00EB2D1C"/>
    <w:rsid w:val="00F045B2"/>
    <w:rsid w:val="00F123DE"/>
    <w:rsid w:val="00F574AB"/>
    <w:rsid w:val="00F70631"/>
    <w:rsid w:val="00FE6927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31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7063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7063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7063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7063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7063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7063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7063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7063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7063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FAD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085FAD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085FAD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085FAD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085FAD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085FAD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085FAD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085FAD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085FAD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qFormat/>
    <w:rsid w:val="00F70631"/>
  </w:style>
  <w:style w:type="character" w:customStyle="1" w:styleId="FooterChar">
    <w:name w:val="Footer Char"/>
    <w:basedOn w:val="DefaultParagraphFont"/>
    <w:link w:val="Footer"/>
    <w:rsid w:val="00085FAD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F7063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85FAD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qFormat/>
    <w:rsid w:val="00F70631"/>
  </w:style>
  <w:style w:type="character" w:customStyle="1" w:styleId="HeaderChar">
    <w:name w:val="Header Char"/>
    <w:basedOn w:val="DefaultParagraphFont"/>
    <w:link w:val="Header"/>
    <w:rsid w:val="00085FAD"/>
    <w:rPr>
      <w:rFonts w:ascii="Times New Roman" w:eastAsia="Times New Roman" w:hAnsi="Times New Roman" w:cs="Times New Roman"/>
      <w:lang w:val="mt-MT"/>
    </w:rPr>
  </w:style>
  <w:style w:type="character" w:styleId="FootnoteReference">
    <w:name w:val="footnote reference"/>
    <w:basedOn w:val="DefaultParagraphFont"/>
    <w:unhideWhenUsed/>
    <w:qFormat/>
    <w:rsid w:val="00F7063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085FAD"/>
    <w:pPr>
      <w:ind w:left="720"/>
      <w:contextualSpacing/>
    </w:pPr>
  </w:style>
  <w:style w:type="paragraph" w:customStyle="1" w:styleId="quotes">
    <w:name w:val="quotes"/>
    <w:basedOn w:val="Normal"/>
    <w:next w:val="Normal"/>
    <w:rsid w:val="00F70631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EE"/>
    <w:rPr>
      <w:rFonts w:ascii="Segoe UI" w:eastAsia="Times New Roman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V63NAVDT5PV3-197900780-554</_dlc_DocId>
    <_dlc_DocIdUrl xmlns="01cfe264-354f-4f3f-acd0-cf26eb309336">
      <Url>http://dm2016/eesc/2021/_layouts/15/DocIdRedir.aspx?ID=V63NAVDT5PV3-197900780-554</Url>
      <Description>V63NAVDT5PV3-197900780-554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2199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45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5778</FicheNumber>
    <DocumentPart xmlns="01cfe264-354f-4f3f-acd0-cf26eb309336">0</DocumentPart>
    <AdoptionDate xmlns="01cfe264-354f-4f3f-acd0-cf26eb309336">2021-04-27T12:00:00+00:00</AdoptionDate>
    <RequestingService xmlns="01cfe264-354f-4f3f-acd0-cf26eb309336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076B614-E004-490F-9D0E-0F0A8AD69C44}"/>
</file>

<file path=customXml/itemProps2.xml><?xml version="1.0" encoding="utf-8"?>
<ds:datastoreItem xmlns:ds="http://schemas.openxmlformats.org/officeDocument/2006/customXml" ds:itemID="{3DDA3277-1E85-4F35-8D8B-1152B6956E03}"/>
</file>

<file path=customXml/itemProps3.xml><?xml version="1.0" encoding="utf-8"?>
<ds:datastoreItem xmlns:ds="http://schemas.openxmlformats.org/officeDocument/2006/customXml" ds:itemID="{D68D5D99-AAA8-4495-B883-BC69E8C54C69}"/>
</file>

<file path=customXml/itemProps4.xml><?xml version="1.0" encoding="utf-8"?>
<ds:datastoreItem xmlns:ds="http://schemas.openxmlformats.org/officeDocument/2006/customXml" ds:itemID="{0F87D9CB-9339-49B3-952A-065DDC6F2338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on the Conference on the Future of Europe - A new narrative for Europe</vt:lpstr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Riżoluzzjoni dwar Il-Konferenza dwar il-Ġejjieni tal-Ewropa - Narrattiva Ġdida għall-Ewropa</dc:title>
  <dc:subject>RES</dc:subject>
  <dc:creator/>
  <cp:keywords>EESC-2021-02199-00-00-RES-TRA-EN</cp:keywords>
  <dc:description>Rapporteur:  - Original language: EN - Date of document: 28-04-2021 - Date of meeting:  - External documents:  - Administrator: Mme ADAMISOVA Tatiana</dc:description>
  <cp:lastModifiedBy/>
  <cp:revision>1</cp:revision>
  <dcterms:created xsi:type="dcterms:W3CDTF">2021-04-28T06:07:00Z</dcterms:created>
  <dcterms:modified xsi:type="dcterms:W3CDTF">2021-04-28T08:03:00Z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22/04/2021, 22/04/2021</vt:lpwstr>
  </property>
  <property fmtid="{D5CDD505-2E9C-101B-9397-08002B2CF9AE}" pid="4" name="Pref_Time">
    <vt:lpwstr>08:05:42, 17:22:58, 13:54:21</vt:lpwstr>
  </property>
  <property fmtid="{D5CDD505-2E9C-101B-9397-08002B2CF9AE}" pid="5" name="Pref_User">
    <vt:lpwstr>amett, hnic, amett</vt:lpwstr>
  </property>
  <property fmtid="{D5CDD505-2E9C-101B-9397-08002B2CF9AE}" pid="6" name="Pref_FileName">
    <vt:lpwstr>EESC-2021-02199-00-00-RES-ORI.docx, EESC-2021-02199-00-01-PRES-ORI.docx, EESC-2021-02199-00-00-PRES-ORI.docx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674aa9b5-1354-45a9-8c1e-f68fb60568fc</vt:lpwstr>
  </property>
  <property fmtid="{D5CDD505-2E9C-101B-9397-08002B2CF9AE}" pid="9" name="AvailableTranslations">
    <vt:lpwstr>12;#DA|5d49c027-8956-412b-aa16-e85a0f96ad0e;#41;#BG|1a1b3951-7821-4e6a-85f5-5673fc08bd2c;#25;#CS|72f9705b-0217-4fd3-bea2-cbc7ed80e26e;#13;#PT|50ccc04a-eadd-42ae-a0cb-acaf45f812ba;#9;#EN|f2175f21-25d7-44a3-96da-d6a61b075e1b;#4;#FR|d2afafd3-4c81-4f60-8f52-ee33f2f54ff3;#14;#ET|ff6c3f4c-b02c-4c3c-ab07-2c37995a7a0a;#45;#RO|feb747a2-64cd-4299-af12-4833ddc30497;#39;#SL|98a412ae-eb01-49e9-ae3d-585a81724cfc;#17;#NL|55c6556c-b4f4-441d-9acf-c498d4f838bd;#35;#PL|1e03da61-4678-4e07-b136-b5024ca9197b;#21;#HU|6b229040-c589-4408-b4c1-4285663d20a8;#19;#SK|46d9fce0-ef79-4f71-b89b-cd6aa82426b8;#42;#FI|87606a43-d45f-42d6-b8c9-e1a3457db5b7;#38;#HR|2f555653-ed1a-4fe6-8362-9082d95989e5;#11;#DE|f6b31e5a-26fa-4935-b661-318e46daf27e;#15;#LT|a7ff5ce7-6123-4f68-865a-a57c31810414;#28;#ES|e7a6b05b-ae16-40c8-add9-68b64b03aeba;#18;#LV|46f7e311-5d9f-4663-b433-18aeccb7ace7;#16;#IT|0774613c-01ed-4e5d-a25d-11d2388de825;#58;#MT|7df99101-6854-4a26-b53a-b88c0da02c26;#40;#SV|c2ed69e7-a339-43d7-8f22-d93680a92aa0;#37;#EL|6d4f4d51-af9b-4650-94b4-4276bee85c91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2199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5778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2021-04-27T12:00:00Z</vt:filetime>
  </property>
  <property fmtid="{D5CDD505-2E9C-101B-9397-08002B2CF9AE}" pid="22" name="DocumentType">
    <vt:lpwstr>125;#RES|9e3e62eb-6858-4bc7-8a50-3453e395fd01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EN|f2175f21-25d7-44a3-96da-d6a61b075e1b;HU|6b229040-c589-4408-b4c1-4285663d20a8;SK|46d9fce0-ef79-4f71-b89b-cd6aa82426b8;FI|87606a43-d45f-42d6-b8c9-e1a3457db5b7;DE|f6b31e5a-26fa-4935-b661-318e46daf27e;ES|e7a6b05b-ae16-40c8-add9-68b64b03aeba;LV|46f7e311-5d9f-4663-b433-18aeccb7ace7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21;#HU|6b229040-c589-4408-b4c1-4285663d20a8;#18;#LV|46f7e311-5d9f-4663-b433-18aeccb7ace7;#11;#DE|f6b31e5a-26fa-4935-b661-318e46daf27e;#9;#EN|f2175f21-25d7-44a3-96da-d6a61b075e1b;#42;#FI|87606a43-d45f-42d6-b8c9-e1a3457db5b7;#7;#TRA|150d2a88-1431-44e6-a8ca-0bb753ab8672;#125;#RES|9e3e62eb-6858-4bc7-8a50-3453e395fd01;#5;#Unrestricted|826e22d7-d029-4ec0-a450-0c28ff673572;#6;#Final|ea5e6674-7b27-4bac-b091-73adbb394efe;#28;#ES|e7a6b05b-ae16-40c8-add9-68b64b03aeba;#19;#SK|46d9fce0-ef79-4f71-b89b-cd6aa82426b8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58;#MT|7df99101-6854-4a26-b53a-b88c0da02c26</vt:lpwstr>
  </property>
  <property fmtid="{D5CDD505-2E9C-101B-9397-08002B2CF9AE}" pid="37" name="_docset_NoMedatataSyncRequired">
    <vt:lpwstr>False</vt:lpwstr>
  </property>
</Properties>
</file>