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6B9D" w:rsidR="008405A0" w:rsidP="00B1031F" w:rsidRDefault="004617AC">
      <w:pPr>
        <w:snapToGrid w:val="0"/>
        <w:jc w:val="center"/>
      </w:pPr>
      <w:r>
        <w:tab/>
      </w:r>
      <w:r w:rsidR="005950B0">
        <w:rPr>
          <w:noProof/>
          <w:lang w:val="en-US"/>
        </w:rPr>
        <w:drawing>
          <wp:inline distT="0" distB="0" distL="0" distR="0">
            <wp:extent cx="1792605" cy="1239520"/>
            <wp:effectExtent l="0" t="0" r="0" b="0"/>
            <wp:docPr id="2" name="Picture 2" title="EESCLogo_LT"/>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5E6B9D" w:rsidR="006A08D5">
        <w:fldChar w:fldCharType="begin"/>
      </w:r>
      <w:r w:rsidRPr="005E6B9D" w:rsidR="006A08D5">
        <w:instrText xml:space="preserve">  </w:instrText>
      </w:r>
      <w:r w:rsidRPr="005E6B9D" w:rsidR="006A08D5">
        <w:fldChar w:fldCharType="end"/>
      </w:r>
      <w:r>
        <w:rPr>
          <w:noProof/>
          <w:sz w:val="20"/>
          <w:lang w:val="en-US"/>
        </w:rPr>
        <mc:AlternateContent>
          <mc:Choice Requires="wps">
            <w:drawing>
              <wp:anchor distT="0" distB="0" distL="114300" distR="114300" simplePos="0" relativeHeight="251658240" behindDoc="1" locked="0" layoutInCell="0" allowOverlap="1" wp14:editId="191DBEA4" wp14:anchorId="0D65E56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90097F" w:rsidRDefault="0090097F">
                            <w:pPr>
                              <w:jc w:val="center"/>
                              <w:rPr>
                                <w:rFonts w:ascii="Arial" w:hAnsi="Arial" w:cs="Arial"/>
                                <w:b/>
                                <w:bCs/>
                                <w:sz w:val="48"/>
                              </w:rPr>
                            </w:pPr>
                            <w:r>
                              <w:rPr>
                                <w:rFonts w:ascii="Arial" w:hAnsi="Arial"/>
                                <w:b/>
                                <w:bCs/>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65E563">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90097F" w:rsidRDefault="0090097F">
                      <w:pPr>
                        <w:jc w:val="center"/>
                        <w:rPr>
                          <w:rFonts w:ascii="Arial" w:hAnsi="Arial" w:cs="Arial"/>
                          <w:b/>
                          <w:bCs/>
                          <w:sz w:val="48"/>
                        </w:rPr>
                      </w:pPr>
                      <w:r>
                        <w:rPr>
                          <w:rFonts w:ascii="Arial" w:hAnsi="Arial"/>
                          <w:b/>
                          <w:bCs/>
                          <w:sz w:val="48"/>
                        </w:rPr>
                        <w:t>LT</w:t>
                      </w:r>
                    </w:p>
                  </w:txbxContent>
                </v:textbox>
                <w10:wrap anchorx="page" anchory="page"/>
              </v:shape>
            </w:pict>
          </mc:Fallback>
        </mc:AlternateContent>
      </w:r>
    </w:p>
    <w:p w:rsidRPr="005E6B9D" w:rsidR="008405A0" w:rsidP="00B1031F" w:rsidRDefault="008405A0">
      <w:pPr>
        <w:snapToGrid w:val="0"/>
        <w:rPr>
          <w:lang w:val="en-GB"/>
        </w:rPr>
      </w:pPr>
    </w:p>
    <w:p w:rsidRPr="005E6B9D" w:rsidR="008405A0" w:rsidP="00B1031F" w:rsidRDefault="008405A0">
      <w:pPr>
        <w:snapToGrid w:val="0"/>
        <w:rPr>
          <w:lang w:val="en-GB"/>
        </w:rPr>
      </w:pPr>
    </w:p>
    <w:p w:rsidRPr="005E6B9D" w:rsidR="008405A0" w:rsidP="00B1031F" w:rsidRDefault="00FC0B2C">
      <w:pPr>
        <w:snapToGrid w:val="0"/>
        <w:jc w:val="right"/>
        <w:rPr>
          <w:rFonts w:eastAsia="MS Mincho"/>
        </w:rPr>
      </w:pPr>
      <w:r>
        <w:t>2021 m. gegužės 29 d., Briuselis</w:t>
      </w:r>
    </w:p>
    <w:p w:rsidRPr="005E6B9D" w:rsidR="008405A0" w:rsidRDefault="008405A0">
      <w:pPr>
        <w:snapToGrid w:val="0"/>
        <w:rPr>
          <w:lang w:val="en-GB"/>
        </w:rPr>
      </w:pPr>
    </w:p>
    <w:p w:rsidRPr="005E6B9D" w:rsidR="008405A0" w:rsidRDefault="008405A0">
      <w:pPr>
        <w:snapToGrid w:val="0"/>
        <w:rPr>
          <w:lang w:val="en-GB"/>
        </w:rPr>
      </w:pPr>
    </w:p>
    <w:p w:rsidRPr="005E6B9D" w:rsidR="00AF6F3E" w:rsidRDefault="00AF6F3E">
      <w:pPr>
        <w:snapToGrid w:val="0"/>
        <w:rPr>
          <w:lang w:val="en-GB"/>
        </w:rPr>
      </w:pPr>
    </w:p>
    <w:p w:rsidRPr="005E6B9D" w:rsidR="006819C8" w:rsidRDefault="006819C8">
      <w:pPr>
        <w:snapToGrid w:val="0"/>
        <w:rPr>
          <w:lang w:val="en-GB"/>
        </w:rPr>
      </w:pPr>
    </w:p>
    <w:tbl>
      <w:tblPr>
        <w:tblW w:w="0" w:type="auto"/>
        <w:tblLayout w:type="fixed"/>
        <w:tblLook w:val="0000" w:firstRow="0" w:lastRow="0" w:firstColumn="0" w:lastColumn="0" w:noHBand="0" w:noVBand="0"/>
      </w:tblPr>
      <w:tblGrid>
        <w:gridCol w:w="9289"/>
      </w:tblGrid>
      <w:tr w:rsidR="000623F8">
        <w:tc>
          <w:tcPr>
            <w:tcW w:w="9289" w:type="dxa"/>
            <w:tcBorders>
              <w:top w:val="nil"/>
              <w:left w:val="nil"/>
              <w:bottom w:val="double" w:color="auto" w:sz="4" w:space="0"/>
              <w:right w:val="nil"/>
            </w:tcBorders>
          </w:tcPr>
          <w:p w:rsidRPr="005E6B9D" w:rsidR="008405A0" w:rsidRDefault="00E27109">
            <w:pPr>
              <w:snapToGrid w:val="0"/>
              <w:jc w:val="center"/>
              <w:rPr>
                <w:rFonts w:eastAsia="MS Mincho"/>
                <w:b/>
                <w:sz w:val="32"/>
              </w:rPr>
            </w:pPr>
            <w:r>
              <w:rPr>
                <w:b/>
                <w:sz w:val="32"/>
              </w:rPr>
              <w:t>560-oji PLENARINĖ SESIJA</w:t>
            </w:r>
            <w:r>
              <w:rPr>
                <w:b/>
                <w:sz w:val="32"/>
              </w:rPr>
              <w:br/>
            </w:r>
            <w:r>
              <w:rPr>
                <w:b/>
                <w:sz w:val="32"/>
              </w:rPr>
              <w:br/>
              <w:t>2021 m. BALANDŽIO 27–28 d.</w:t>
            </w:r>
            <w:r>
              <w:rPr>
                <w:b/>
                <w:sz w:val="32"/>
              </w:rPr>
              <w:br/>
            </w:r>
            <w:r>
              <w:rPr>
                <w:b/>
                <w:sz w:val="32"/>
              </w:rPr>
              <w:br/>
              <w:t>PRIIMTŲ NUOMONIŲ SANTRAUKA</w:t>
            </w:r>
            <w:bookmarkStart w:name="_GoBack" w:id="0"/>
            <w:bookmarkEnd w:id="0"/>
          </w:p>
          <w:p w:rsidRPr="005E6B9D" w:rsidR="008405A0" w:rsidRDefault="008405A0">
            <w:pPr>
              <w:rPr>
                <w:lang w:val="en-GB"/>
              </w:rPr>
            </w:pPr>
          </w:p>
          <w:p w:rsidRPr="005E6B9D" w:rsidR="008405A0" w:rsidRDefault="008405A0">
            <w:pPr>
              <w:rPr>
                <w:lang w:val="en-GB"/>
              </w:rPr>
            </w:pPr>
          </w:p>
        </w:tc>
      </w:tr>
      <w:tr w:rsidR="000623F8">
        <w:tc>
          <w:tcPr>
            <w:tcW w:w="9289" w:type="dxa"/>
            <w:tcBorders>
              <w:top w:val="double" w:color="auto" w:sz="4" w:space="0"/>
              <w:left w:val="double" w:color="auto" w:sz="4" w:space="0"/>
              <w:bottom w:val="double" w:color="auto" w:sz="4" w:space="0"/>
              <w:right w:val="double" w:color="auto" w:sz="4" w:space="0"/>
            </w:tcBorders>
          </w:tcPr>
          <w:p w:rsidRPr="005E6B9D" w:rsidR="00FF15DA" w:rsidRDefault="00FF15DA">
            <w:pPr>
              <w:snapToGrid w:val="0"/>
              <w:jc w:val="center"/>
              <w:rPr>
                <w:b/>
                <w:lang w:val="en-GB"/>
              </w:rPr>
            </w:pPr>
          </w:p>
          <w:p w:rsidRPr="005E6B9D" w:rsidR="00FC0B2C" w:rsidRDefault="00FC0B2C">
            <w:pPr>
              <w:snapToGrid w:val="0"/>
              <w:jc w:val="center"/>
              <w:rPr>
                <w:rFonts w:eastAsia="MS Mincho"/>
                <w:b/>
              </w:rPr>
            </w:pPr>
            <w:r>
              <w:rPr>
                <w:b/>
              </w:rPr>
              <w:t>Šį dokumentą visomis oficialiosiomis kalbomis rasite EESRK interneto svetainėje</w:t>
            </w:r>
          </w:p>
          <w:p w:rsidRPr="005E6B9D" w:rsidR="00FC0B2C" w:rsidRDefault="00FC0B2C">
            <w:pPr>
              <w:snapToGrid w:val="0"/>
              <w:jc w:val="center"/>
              <w:rPr>
                <w:b/>
                <w:lang w:val="en-GB"/>
              </w:rPr>
            </w:pPr>
          </w:p>
          <w:p w:rsidRPr="005E6B9D" w:rsidR="00FC0B2C" w:rsidRDefault="0090097F">
            <w:pPr>
              <w:jc w:val="center"/>
              <w:rPr>
                <w:rStyle w:val="Hyperlink"/>
                <w:b/>
              </w:rPr>
            </w:pPr>
            <w:hyperlink w:history="1" r:id="rId13">
              <w:r w:rsidR="00FB5474">
                <w:rPr>
                  <w:rStyle w:val="Hyperlink"/>
                </w:rPr>
                <w:t>https://www.eesc.europa.eu/lt/our-work/opinions-information-reports/plenary-session-summaries</w:t>
              </w:r>
            </w:hyperlink>
          </w:p>
          <w:p w:rsidRPr="005E6B9D" w:rsidR="00FC0B2C" w:rsidRDefault="00FC0B2C">
            <w:pPr>
              <w:snapToGrid w:val="0"/>
              <w:jc w:val="center"/>
              <w:rPr>
                <w:b/>
                <w:lang w:val="en-GB"/>
              </w:rPr>
            </w:pPr>
          </w:p>
          <w:p w:rsidRPr="005E6B9D" w:rsidR="00FC0B2C" w:rsidRDefault="00FC0B2C">
            <w:pPr>
              <w:snapToGrid w:val="0"/>
              <w:jc w:val="center"/>
              <w:rPr>
                <w:rFonts w:eastAsia="SimSun"/>
                <w:b/>
                <w:lang w:val="en-GB"/>
              </w:rPr>
            </w:pPr>
          </w:p>
          <w:p w:rsidRPr="005E6B9D" w:rsidR="00FC0B2C" w:rsidRDefault="00FC0B2C">
            <w:pPr>
              <w:snapToGrid w:val="0"/>
              <w:jc w:val="center"/>
              <w:rPr>
                <w:rFonts w:eastAsia="MS Mincho"/>
                <w:b/>
              </w:rPr>
            </w:pPr>
            <w:r>
              <w:rPr>
                <w:b/>
              </w:rPr>
              <w:t>Visas minimas nuomones rasite EESRK interneto svetainėje</w:t>
            </w:r>
          </w:p>
          <w:p w:rsidRPr="005E6B9D" w:rsidR="00FC0B2C" w:rsidRDefault="00FC0B2C">
            <w:pPr>
              <w:snapToGrid w:val="0"/>
              <w:jc w:val="center"/>
              <w:rPr>
                <w:b/>
                <w:lang w:val="en-GB"/>
              </w:rPr>
            </w:pPr>
          </w:p>
          <w:p w:rsidRPr="005E6B9D" w:rsidR="00FC0B2C" w:rsidRDefault="0090097F">
            <w:pPr>
              <w:jc w:val="center"/>
              <w:rPr>
                <w:rStyle w:val="Hyperlink"/>
                <w:b/>
              </w:rPr>
            </w:pPr>
            <w:hyperlink w:history="1" r:id="rId14">
              <w:r w:rsidR="00FB5474">
                <w:rPr>
                  <w:rStyle w:val="Hyperlink"/>
                </w:rPr>
                <w:t>https://dmsearch.eesc.europa.eu/search/opinion</w:t>
              </w:r>
            </w:hyperlink>
          </w:p>
          <w:p w:rsidRPr="005E6B9D" w:rsidR="008405A0" w:rsidRDefault="008405A0">
            <w:pPr>
              <w:snapToGrid w:val="0"/>
              <w:jc w:val="center"/>
              <w:rPr>
                <w:b/>
                <w:bCs/>
                <w:lang w:val="en-GB"/>
              </w:rPr>
            </w:pPr>
          </w:p>
        </w:tc>
      </w:tr>
    </w:tbl>
    <w:p w:rsidRPr="005E6B9D" w:rsidR="008F7791" w:rsidRDefault="008F7791">
      <w:pPr>
        <w:rPr>
          <w:rFonts w:eastAsia="SimSun"/>
          <w:lang w:val="en-GB"/>
        </w:rPr>
      </w:pPr>
    </w:p>
    <w:p w:rsidRPr="005E6B9D" w:rsidR="00834553" w:rsidRDefault="00834553">
      <w:pPr>
        <w:rPr>
          <w:rFonts w:eastAsia="SimSun"/>
          <w:lang w:val="en-GB"/>
        </w:rPr>
        <w:sectPr w:rsidRPr="005E6B9D" w:rsidR="00834553" w:rsidSect="00FB5474">
          <w:footerReference w:type="default" r:id="rId15"/>
          <w:type w:val="continuous"/>
          <w:pgSz w:w="11907" w:h="16839"/>
          <w:pgMar w:top="1417" w:right="1417" w:bottom="1417" w:left="1417" w:header="709" w:footer="709" w:gutter="0"/>
          <w:pgNumType w:start="1"/>
          <w:cols w:space="708"/>
          <w:docGrid w:linePitch="299"/>
        </w:sectPr>
      </w:pPr>
    </w:p>
    <w:p w:rsidRPr="005E6B9D" w:rsidR="008405A0" w:rsidRDefault="00876D7B">
      <w:pPr>
        <w:snapToGrid w:val="0"/>
        <w:rPr>
          <w:b/>
        </w:rPr>
      </w:pPr>
      <w:r>
        <w:rPr>
          <w:b/>
        </w:rPr>
        <w:lastRenderedPageBreak/>
        <w:t>Turinys</w:t>
      </w:r>
    </w:p>
    <w:p w:rsidRPr="005E6B9D" w:rsidR="00D16D76" w:rsidRDefault="00D16D76">
      <w:pPr>
        <w:rPr>
          <w:lang w:val="en-GB"/>
        </w:rPr>
      </w:pPr>
    </w:p>
    <w:p w:rsidR="0090097F" w:rsidP="0090097F" w:rsidRDefault="003353E8">
      <w:pPr>
        <w:pStyle w:val="TOC1"/>
        <w:rPr>
          <w:rFonts w:asciiTheme="minorHAnsi" w:hAnsiTheme="minorHAnsi" w:eastAsiaTheme="minorEastAsia" w:cstheme="minorBidi"/>
          <w:noProof/>
          <w:lang w:val="en-US"/>
        </w:rPr>
      </w:pPr>
      <w:r w:rsidRPr="005E6B9D">
        <w:fldChar w:fldCharType="begin"/>
      </w:r>
      <w:r w:rsidRPr="005E6B9D">
        <w:instrText xml:space="preserve"> TOC \o "1-1" \h \z \u </w:instrText>
      </w:r>
      <w:r w:rsidRPr="005E6B9D">
        <w:fldChar w:fldCharType="separate"/>
      </w:r>
      <w:hyperlink w:history="1" w:anchor="_Toc77233954">
        <w:r w:rsidRPr="003C67DF" w:rsidR="0090097F">
          <w:rPr>
            <w:rStyle w:val="Hyperlink"/>
            <w:caps/>
            <w:noProof/>
          </w:rPr>
          <w:t>1.</w:t>
        </w:r>
        <w:r w:rsidR="0090097F">
          <w:rPr>
            <w:rFonts w:asciiTheme="minorHAnsi" w:hAnsiTheme="minorHAnsi" w:eastAsiaTheme="minorEastAsia" w:cstheme="minorBidi"/>
            <w:noProof/>
            <w:lang w:val="en-US"/>
          </w:rPr>
          <w:tab/>
        </w:r>
        <w:r w:rsidRPr="003C67DF" w:rsidR="0090097F">
          <w:rPr>
            <w:rStyle w:val="Hyperlink"/>
            <w:b/>
            <w:caps/>
            <w:noProof/>
          </w:rPr>
          <w:t>Ekonominė ir pinigų sąjunga, ekonominė ir socialinė sanglauda</w:t>
        </w:r>
        <w:r w:rsidR="0090097F">
          <w:rPr>
            <w:noProof/>
            <w:webHidden/>
          </w:rPr>
          <w:tab/>
        </w:r>
        <w:r w:rsidR="0090097F">
          <w:rPr>
            <w:noProof/>
            <w:webHidden/>
          </w:rPr>
          <w:fldChar w:fldCharType="begin"/>
        </w:r>
        <w:r w:rsidR="0090097F">
          <w:rPr>
            <w:noProof/>
            <w:webHidden/>
          </w:rPr>
          <w:instrText xml:space="preserve"> PAGEREF _Toc77233954 \h </w:instrText>
        </w:r>
        <w:r w:rsidR="0090097F">
          <w:rPr>
            <w:noProof/>
            <w:webHidden/>
          </w:rPr>
        </w:r>
        <w:r w:rsidR="0090097F">
          <w:rPr>
            <w:noProof/>
            <w:webHidden/>
          </w:rPr>
          <w:fldChar w:fldCharType="separate"/>
        </w:r>
        <w:r w:rsidR="0090097F">
          <w:rPr>
            <w:noProof/>
            <w:webHidden/>
          </w:rPr>
          <w:t>3</w:t>
        </w:r>
        <w:r w:rsidR="0090097F">
          <w:rPr>
            <w:noProof/>
            <w:webHidden/>
          </w:rPr>
          <w:fldChar w:fldCharType="end"/>
        </w:r>
      </w:hyperlink>
    </w:p>
    <w:p w:rsidR="0090097F" w:rsidP="0090097F" w:rsidRDefault="0090097F">
      <w:pPr>
        <w:pStyle w:val="TOC1"/>
        <w:rPr>
          <w:rFonts w:asciiTheme="minorHAnsi" w:hAnsiTheme="minorHAnsi" w:eastAsiaTheme="minorEastAsia" w:cstheme="minorBidi"/>
          <w:noProof/>
          <w:lang w:val="en-US"/>
        </w:rPr>
      </w:pPr>
      <w:hyperlink w:history="1" w:anchor="_Toc77233955">
        <w:r w:rsidRPr="003C67DF">
          <w:rPr>
            <w:rStyle w:val="Hyperlink"/>
            <w:noProof/>
          </w:rPr>
          <w:t>2.</w:t>
        </w:r>
        <w:r>
          <w:rPr>
            <w:rFonts w:asciiTheme="minorHAnsi" w:hAnsiTheme="minorHAnsi" w:eastAsiaTheme="minorEastAsia" w:cstheme="minorBidi"/>
            <w:noProof/>
            <w:lang w:val="en-US"/>
          </w:rPr>
          <w:tab/>
        </w:r>
        <w:r w:rsidRPr="003C67DF">
          <w:rPr>
            <w:rStyle w:val="Hyperlink"/>
            <w:b/>
            <w:noProof/>
          </w:rPr>
          <w:t>UŽIMTUMAS, SOCIALINIAI REIKALAI IR PILIETYBĖ</w:t>
        </w:r>
        <w:r>
          <w:rPr>
            <w:noProof/>
            <w:webHidden/>
          </w:rPr>
          <w:tab/>
        </w:r>
        <w:r>
          <w:rPr>
            <w:noProof/>
            <w:webHidden/>
          </w:rPr>
          <w:fldChar w:fldCharType="begin"/>
        </w:r>
        <w:r>
          <w:rPr>
            <w:noProof/>
            <w:webHidden/>
          </w:rPr>
          <w:instrText xml:space="preserve"> PAGEREF _Toc77233955 \h </w:instrText>
        </w:r>
        <w:r>
          <w:rPr>
            <w:noProof/>
            <w:webHidden/>
          </w:rPr>
        </w:r>
        <w:r>
          <w:rPr>
            <w:noProof/>
            <w:webHidden/>
          </w:rPr>
          <w:fldChar w:fldCharType="separate"/>
        </w:r>
        <w:r>
          <w:rPr>
            <w:noProof/>
            <w:webHidden/>
          </w:rPr>
          <w:t>5</w:t>
        </w:r>
        <w:r>
          <w:rPr>
            <w:noProof/>
            <w:webHidden/>
          </w:rPr>
          <w:fldChar w:fldCharType="end"/>
        </w:r>
      </w:hyperlink>
    </w:p>
    <w:p w:rsidR="0090097F" w:rsidP="0090097F" w:rsidRDefault="0090097F">
      <w:pPr>
        <w:pStyle w:val="TOC1"/>
        <w:rPr>
          <w:rFonts w:asciiTheme="minorHAnsi" w:hAnsiTheme="minorHAnsi" w:eastAsiaTheme="minorEastAsia" w:cstheme="minorBidi"/>
          <w:noProof/>
          <w:lang w:val="en-US"/>
        </w:rPr>
      </w:pPr>
      <w:hyperlink w:history="1" w:anchor="_Toc77233956">
        <w:r w:rsidRPr="003C67DF">
          <w:rPr>
            <w:rStyle w:val="Hyperlink"/>
            <w:noProof/>
          </w:rPr>
          <w:t>3.</w:t>
        </w:r>
        <w:r>
          <w:rPr>
            <w:rFonts w:asciiTheme="minorHAnsi" w:hAnsiTheme="minorHAnsi" w:eastAsiaTheme="minorEastAsia" w:cstheme="minorBidi"/>
            <w:noProof/>
            <w:lang w:val="en-US"/>
          </w:rPr>
          <w:tab/>
        </w:r>
        <w:r w:rsidRPr="003C67DF">
          <w:rPr>
            <w:rStyle w:val="Hyperlink"/>
            <w:b/>
            <w:noProof/>
          </w:rPr>
          <w:t>TRANSPORTAS, ENERGETIKA, INFRASTRUKTŪRA IR INFORMACINĖ VISUOMENĖ</w:t>
        </w:r>
        <w:r>
          <w:rPr>
            <w:noProof/>
            <w:webHidden/>
          </w:rPr>
          <w:tab/>
        </w:r>
        <w:r>
          <w:rPr>
            <w:noProof/>
            <w:webHidden/>
          </w:rPr>
          <w:fldChar w:fldCharType="begin"/>
        </w:r>
        <w:r>
          <w:rPr>
            <w:noProof/>
            <w:webHidden/>
          </w:rPr>
          <w:instrText xml:space="preserve"> PAGEREF _Toc77233956 \h </w:instrText>
        </w:r>
        <w:r>
          <w:rPr>
            <w:noProof/>
            <w:webHidden/>
          </w:rPr>
        </w:r>
        <w:r>
          <w:rPr>
            <w:noProof/>
            <w:webHidden/>
          </w:rPr>
          <w:fldChar w:fldCharType="separate"/>
        </w:r>
        <w:r>
          <w:rPr>
            <w:noProof/>
            <w:webHidden/>
          </w:rPr>
          <w:t>14</w:t>
        </w:r>
        <w:r>
          <w:rPr>
            <w:noProof/>
            <w:webHidden/>
          </w:rPr>
          <w:fldChar w:fldCharType="end"/>
        </w:r>
      </w:hyperlink>
    </w:p>
    <w:p w:rsidR="0090097F" w:rsidP="0090097F" w:rsidRDefault="0090097F">
      <w:pPr>
        <w:pStyle w:val="TOC1"/>
        <w:rPr>
          <w:rFonts w:asciiTheme="minorHAnsi" w:hAnsiTheme="minorHAnsi" w:eastAsiaTheme="minorEastAsia" w:cstheme="minorBidi"/>
          <w:noProof/>
          <w:lang w:val="en-US"/>
        </w:rPr>
      </w:pPr>
      <w:hyperlink w:history="1" w:anchor="_Toc77233957">
        <w:r w:rsidRPr="003C67DF">
          <w:rPr>
            <w:rStyle w:val="Hyperlink"/>
            <w:noProof/>
          </w:rPr>
          <w:t>4.</w:t>
        </w:r>
        <w:r>
          <w:rPr>
            <w:rFonts w:asciiTheme="minorHAnsi" w:hAnsiTheme="minorHAnsi" w:eastAsiaTheme="minorEastAsia" w:cstheme="minorBidi"/>
            <w:noProof/>
            <w:lang w:val="en-US"/>
          </w:rPr>
          <w:tab/>
        </w:r>
        <w:r w:rsidRPr="003C67DF">
          <w:rPr>
            <w:rStyle w:val="Hyperlink"/>
            <w:b/>
            <w:noProof/>
          </w:rPr>
          <w:t>BENDROSIOS RINKOS, GAMYBOS IR VARTOJIMO SKYRIUS</w:t>
        </w:r>
        <w:r>
          <w:rPr>
            <w:noProof/>
            <w:webHidden/>
          </w:rPr>
          <w:tab/>
        </w:r>
        <w:r>
          <w:rPr>
            <w:noProof/>
            <w:webHidden/>
          </w:rPr>
          <w:fldChar w:fldCharType="begin"/>
        </w:r>
        <w:r>
          <w:rPr>
            <w:noProof/>
            <w:webHidden/>
          </w:rPr>
          <w:instrText xml:space="preserve"> PAGEREF _Toc77233957 \h </w:instrText>
        </w:r>
        <w:r>
          <w:rPr>
            <w:noProof/>
            <w:webHidden/>
          </w:rPr>
        </w:r>
        <w:r>
          <w:rPr>
            <w:noProof/>
            <w:webHidden/>
          </w:rPr>
          <w:fldChar w:fldCharType="separate"/>
        </w:r>
        <w:r>
          <w:rPr>
            <w:noProof/>
            <w:webHidden/>
          </w:rPr>
          <w:t>18</w:t>
        </w:r>
        <w:r>
          <w:rPr>
            <w:noProof/>
            <w:webHidden/>
          </w:rPr>
          <w:fldChar w:fldCharType="end"/>
        </w:r>
      </w:hyperlink>
    </w:p>
    <w:p w:rsidR="0090097F" w:rsidP="0090097F" w:rsidRDefault="0090097F">
      <w:pPr>
        <w:pStyle w:val="TOC1"/>
        <w:rPr>
          <w:rFonts w:asciiTheme="minorHAnsi" w:hAnsiTheme="minorHAnsi" w:eastAsiaTheme="minorEastAsia" w:cstheme="minorBidi"/>
          <w:noProof/>
          <w:lang w:val="en-US"/>
        </w:rPr>
      </w:pPr>
      <w:hyperlink w:history="1" w:anchor="_Toc77233958">
        <w:r w:rsidRPr="003C67DF">
          <w:rPr>
            <w:rStyle w:val="Hyperlink"/>
            <w:noProof/>
          </w:rPr>
          <w:t>5.</w:t>
        </w:r>
        <w:r>
          <w:rPr>
            <w:rFonts w:asciiTheme="minorHAnsi" w:hAnsiTheme="minorHAnsi" w:eastAsiaTheme="minorEastAsia" w:cstheme="minorBidi"/>
            <w:noProof/>
            <w:lang w:val="en-US"/>
          </w:rPr>
          <w:tab/>
        </w:r>
        <w:r w:rsidRPr="003C67DF">
          <w:rPr>
            <w:rStyle w:val="Hyperlink"/>
            <w:b/>
            <w:noProof/>
          </w:rPr>
          <w:t>ŽEMĖS ŪKIS, KAIMO PLĖTRA IR APLINKA</w:t>
        </w:r>
        <w:r>
          <w:rPr>
            <w:noProof/>
            <w:webHidden/>
          </w:rPr>
          <w:tab/>
        </w:r>
        <w:r>
          <w:rPr>
            <w:noProof/>
            <w:webHidden/>
          </w:rPr>
          <w:fldChar w:fldCharType="begin"/>
        </w:r>
        <w:r>
          <w:rPr>
            <w:noProof/>
            <w:webHidden/>
          </w:rPr>
          <w:instrText xml:space="preserve"> PAGEREF _Toc77233958 \h </w:instrText>
        </w:r>
        <w:r>
          <w:rPr>
            <w:noProof/>
            <w:webHidden/>
          </w:rPr>
        </w:r>
        <w:r>
          <w:rPr>
            <w:noProof/>
            <w:webHidden/>
          </w:rPr>
          <w:fldChar w:fldCharType="separate"/>
        </w:r>
        <w:r>
          <w:rPr>
            <w:noProof/>
            <w:webHidden/>
          </w:rPr>
          <w:t>27</w:t>
        </w:r>
        <w:r>
          <w:rPr>
            <w:noProof/>
            <w:webHidden/>
          </w:rPr>
          <w:fldChar w:fldCharType="end"/>
        </w:r>
      </w:hyperlink>
    </w:p>
    <w:p w:rsidRPr="005E6B9D" w:rsidR="004203D2" w:rsidP="005E6B9D" w:rsidRDefault="003353E8">
      <w:r w:rsidRPr="005E6B9D">
        <w:fldChar w:fldCharType="end"/>
      </w:r>
      <w:r>
        <w:br w:type="page"/>
      </w:r>
    </w:p>
    <w:p w:rsidRPr="005E6B9D" w:rsidR="006C4CA9" w:rsidP="005E6B9D" w:rsidRDefault="004203D2">
      <w:pPr>
        <w:pStyle w:val="Heading1"/>
        <w:numPr>
          <w:ilvl w:val="0"/>
          <w:numId w:val="1"/>
        </w:numPr>
        <w:ind w:left="426" w:hanging="426"/>
        <w:rPr>
          <w:b/>
          <w:caps/>
        </w:rPr>
      </w:pPr>
      <w:bookmarkStart w:name="_Toc2173204" w:id="1"/>
      <w:bookmarkStart w:name="_Toc21085069" w:id="2"/>
      <w:bookmarkStart w:name="_Toc77233954" w:id="3"/>
      <w:r>
        <w:rPr>
          <w:b/>
          <w:caps/>
        </w:rPr>
        <w:lastRenderedPageBreak/>
        <w:t>Ekonominė ir pinigų sąjunga, ekonominė ir socialinė sanglauda</w:t>
      </w:r>
      <w:bookmarkStart w:name="_Toc21085070" w:id="4"/>
      <w:bookmarkEnd w:id="1"/>
      <w:bookmarkEnd w:id="2"/>
      <w:bookmarkEnd w:id="3"/>
    </w:p>
    <w:p w:rsidRPr="005E6B9D" w:rsidR="007149D9" w:rsidRDefault="007149D9">
      <w:pPr>
        <w:rPr>
          <w:lang w:val="en-GB"/>
        </w:rPr>
      </w:pPr>
    </w:p>
    <w:p w:rsidRPr="005E6B9D" w:rsidR="007149D9" w:rsidP="005E6B9D" w:rsidRDefault="00E27109">
      <w:pPr>
        <w:pStyle w:val="ListParagraph"/>
        <w:numPr>
          <w:ilvl w:val="0"/>
          <w:numId w:val="2"/>
        </w:numPr>
        <w:overflowPunct w:val="0"/>
        <w:autoSpaceDE w:val="0"/>
        <w:autoSpaceDN w:val="0"/>
        <w:adjustRightInd w:val="0"/>
        <w:ind w:left="357" w:hanging="357"/>
        <w:rPr>
          <w:b/>
          <w:i/>
          <w:sz w:val="28"/>
          <w:szCs w:val="28"/>
        </w:rPr>
      </w:pPr>
      <w:r>
        <w:rPr>
          <w:b/>
          <w:i/>
          <w:sz w:val="28"/>
          <w:szCs w:val="28"/>
        </w:rPr>
        <w:t>PVM – Naujų įgyvendinimo įgaliojimų suteikimas Komisijai</w:t>
      </w:r>
    </w:p>
    <w:p w:rsidRPr="005E6B9D" w:rsidR="007149D9" w:rsidP="005E6B9D" w:rsidRDefault="007149D9">
      <w:pPr>
        <w:ind w:left="-567" w:firstLine="17"/>
        <w:rPr>
          <w:highlight w:val="yellow"/>
          <w:lang w:val="en-GB"/>
        </w:rPr>
      </w:pPr>
    </w:p>
    <w:p w:rsidRPr="005E6B9D" w:rsidR="00D769E3" w:rsidP="005E6B9D" w:rsidRDefault="007149D9">
      <w:pPr>
        <w:tabs>
          <w:tab w:val="left" w:pos="1701"/>
        </w:tabs>
      </w:pPr>
      <w:r>
        <w:rPr>
          <w:b/>
        </w:rPr>
        <w:t>Pranešėjas</w:t>
      </w:r>
      <w:r>
        <w:tab/>
        <w:t>Christophe Lefèvre (Darbuotojų gr., FR)</w:t>
      </w:r>
    </w:p>
    <w:p w:rsidRPr="005E6B9D" w:rsidR="00EE5218" w:rsidP="005E6B9D" w:rsidRDefault="00EE5218">
      <w:pPr>
        <w:rPr>
          <w:bCs/>
          <w:lang w:val="en-GB"/>
        </w:rPr>
      </w:pPr>
    </w:p>
    <w:p w:rsidRPr="005E6B9D" w:rsidR="00E27109" w:rsidP="005E6B9D" w:rsidRDefault="007149D9">
      <w:pPr>
        <w:tabs>
          <w:tab w:val="center" w:pos="284"/>
          <w:tab w:val="left" w:pos="1701"/>
        </w:tabs>
        <w:ind w:left="266" w:hanging="266"/>
      </w:pPr>
      <w:r>
        <w:rPr>
          <w:b/>
          <w:bCs/>
        </w:rPr>
        <w:t>Nuoroda</w:t>
      </w:r>
      <w:r>
        <w:tab/>
        <w:t xml:space="preserve">COM(2020) 749 final </w:t>
      </w:r>
      <w:r>
        <w:rPr>
          <w:b/>
          <w:bCs/>
        </w:rPr>
        <w:t xml:space="preserve">- </w:t>
      </w:r>
      <w:r>
        <w:t>2020/0331 (CNS)</w:t>
      </w:r>
    </w:p>
    <w:p w:rsidRPr="005E6B9D" w:rsidR="007149D9" w:rsidP="005E6B9D" w:rsidRDefault="00FB5474">
      <w:pPr>
        <w:tabs>
          <w:tab w:val="left" w:pos="1701"/>
        </w:tabs>
      </w:pPr>
      <w:r>
        <w:tab/>
        <w:t>EESC-2021-00630-00-00-AC</w:t>
      </w:r>
    </w:p>
    <w:p w:rsidRPr="005E6B9D" w:rsidR="00D769E3" w:rsidP="005E6B9D" w:rsidRDefault="00D769E3">
      <w:pPr>
        <w:tabs>
          <w:tab w:val="center" w:pos="284"/>
        </w:tabs>
        <w:ind w:left="266" w:hanging="266"/>
        <w:rPr>
          <w:lang w:val="en-GB"/>
        </w:rPr>
      </w:pPr>
    </w:p>
    <w:p w:rsidRPr="005E6B9D" w:rsidR="007149D9" w:rsidP="005E6B9D" w:rsidRDefault="007149D9">
      <w:pPr>
        <w:rPr>
          <w:b/>
        </w:rPr>
      </w:pPr>
      <w:r>
        <w:rPr>
          <w:b/>
        </w:rPr>
        <w:t>Pagrindinės tezės</w:t>
      </w:r>
    </w:p>
    <w:p w:rsidRPr="005E6B9D" w:rsidR="007149D9" w:rsidP="005E6B9D" w:rsidRDefault="007149D9">
      <w:pPr>
        <w:rPr>
          <w:b/>
          <w:lang w:val="en-GB"/>
        </w:rPr>
      </w:pPr>
    </w:p>
    <w:p w:rsidRPr="005E6B9D" w:rsidR="007149D9" w:rsidP="005E6B9D" w:rsidRDefault="007149D9">
      <w:r>
        <w:t>EESRK</w:t>
      </w:r>
    </w:p>
    <w:p w:rsidRPr="005E6B9D" w:rsidR="00664B6D" w:rsidP="005E6B9D" w:rsidRDefault="00664B6D">
      <w:pPr>
        <w:rPr>
          <w:lang w:val="en-GB"/>
        </w:rPr>
      </w:pPr>
    </w:p>
    <w:p w:rsidRPr="005E6B9D" w:rsidR="00E27109" w:rsidRDefault="00E27109">
      <w:pPr>
        <w:pStyle w:val="ListParagraph"/>
        <w:numPr>
          <w:ilvl w:val="0"/>
          <w:numId w:val="4"/>
        </w:numPr>
      </w:pPr>
      <w:r>
        <w:t>remia Komisijos pasiūlymo bendrąjį tikslą, nes siekiant sudaryti visoms valstybėms narėms vienodas sąlygas ir toliau skatinti bendrąją rinką labai svarbu užtikrinti PVM direktyvos teisinį tikrumą ir nuspėjamumą;</w:t>
      </w:r>
    </w:p>
    <w:p w:rsidRPr="005E6B9D" w:rsidR="00E27109" w:rsidRDefault="00E27109">
      <w:pPr>
        <w:pStyle w:val="ListParagraph"/>
        <w:numPr>
          <w:ilvl w:val="0"/>
          <w:numId w:val="4"/>
        </w:numPr>
      </w:pPr>
      <w:r>
        <w:t>pabrėžia, kad vienodesnės PVM taisyklės iš tiesų leistų sumažinti reikalavimų laikymosi išlaidas ir paskatintų visų ES veikiančių įmonių, ypač tarpvalstybiniu mastu veiklą vykdančių MVĮ, augimą;</w:t>
      </w:r>
    </w:p>
    <w:p w:rsidRPr="005E6B9D" w:rsidR="0011095E" w:rsidRDefault="00E27109">
      <w:pPr>
        <w:pStyle w:val="ListParagraph"/>
        <w:numPr>
          <w:ilvl w:val="0"/>
          <w:numId w:val="4"/>
        </w:numPr>
      </w:pPr>
      <w:r>
        <w:t>pabrėžia, kad PVM taisyklių taikymo skirtumai gali padaryti neigiamą poveikį labai iškreipdami visą vidaus rinką ir atitinkamai turėti neigiamų socialinių pasekmių, o to turėtų būti išvengta užtikrinant didesnį esamų taisyklių taikymo nuoseklumą;</w:t>
      </w:r>
    </w:p>
    <w:p w:rsidRPr="005E6B9D" w:rsidR="00E515B2" w:rsidRDefault="00E27109">
      <w:pPr>
        <w:pStyle w:val="ListParagraph"/>
        <w:numPr>
          <w:ilvl w:val="0"/>
          <w:numId w:val="4"/>
        </w:numPr>
      </w:pPr>
      <w:r>
        <w:t>negali neatkreipti dėmesio į tai, kad dėl Komisijos pasiūlymo ir ypač siūlomų klausimų, kurie turėtų būti nagrinėjami pagal naują taisyklių rinkinį, daugelis valstybių narių gali labai pasipriešinti ir galbūt pareikšti „principinių prieštaravimų“ Komisijos pasiūlymui;</w:t>
      </w:r>
    </w:p>
    <w:p w:rsidRPr="005E6B9D" w:rsidR="00E515B2" w:rsidRDefault="00E515B2">
      <w:pPr>
        <w:pStyle w:val="ListParagraph"/>
        <w:numPr>
          <w:ilvl w:val="0"/>
          <w:numId w:val="4"/>
        </w:numPr>
      </w:pPr>
      <w:r>
        <w:t>ragina apsvarstyti kitas priemones, kuriomis būtų galima kuo greičiau pagerinti bendrąją rinką ir siūlo Komisijai visų pirma apsvarstyti galimybę patobulinti ir sustiprinti esamą PVM patariamąjį komitetą ir jo sprendimų priėmimo procesą, siekiant valstybėse narėse padidinti PVM taisyklių vienodumo lygį, kuris dabar yra nepakankamas;</w:t>
      </w:r>
    </w:p>
    <w:p w:rsidRPr="005E6B9D" w:rsidR="00E515B2" w:rsidRDefault="00E515B2">
      <w:pPr>
        <w:pStyle w:val="ListParagraph"/>
        <w:numPr>
          <w:ilvl w:val="0"/>
          <w:numId w:val="4"/>
        </w:numPr>
      </w:pPr>
      <w:r>
        <w:t>mano, kad būtų naudinga tinkamai nustatyti atvejus, kai nacionaliniu lygmeniu skirtingai taikomos ir įgyvendinamos sutartos PVM taisyklės. Svarbu esamus skirtumus nurodyti skaidriai, aiškiai ir viešai, kad būtų galima užtikrinti vienodesnį taikymą pagal dabartinę reguliavimo sistemą;</w:t>
      </w:r>
    </w:p>
    <w:p w:rsidRPr="005E6B9D" w:rsidR="00E515B2" w:rsidRDefault="00E515B2">
      <w:pPr>
        <w:pStyle w:val="ListParagraph"/>
        <w:numPr>
          <w:ilvl w:val="0"/>
          <w:numId w:val="4"/>
        </w:numPr>
      </w:pPr>
      <w:r>
        <w:t>pabrėžia, kad taikant šį metodą gali būti sukurta veiksminga „tarpusavio spaudimo“ sistema ir valstybėms narėms būtų daug sunkiau nukrypti nuo konsoliduoto aiškinimo ir įgyvendinimo praktikos pakenkiant vidaus rinkai;</w:t>
      </w:r>
    </w:p>
    <w:p w:rsidRPr="005E6B9D" w:rsidR="00E515B2" w:rsidRDefault="00E515B2">
      <w:pPr>
        <w:pStyle w:val="ListParagraph"/>
        <w:numPr>
          <w:ilvl w:val="0"/>
          <w:numId w:val="4"/>
        </w:numPr>
      </w:pPr>
      <w:r>
        <w:t>mano, jog svarbu, kad Komisija atliktų poveikio vertinimus dėl bet kokių skirtumų įgyvendinant ar aiškinant sutartas PVM taisykles bet kurioje valstybėje narėje. Poveikio vertinimai turėtų būti skelbiami viešai ir deramai aptariami bei toliau nagrinėjami PVM komitete.</w:t>
      </w:r>
    </w:p>
    <w:p w:rsidRPr="005E6B9D" w:rsidR="00D769E3" w:rsidRDefault="00D769E3">
      <w:pPr>
        <w:rPr>
          <w:sz w:val="16"/>
          <w:szCs w:val="16"/>
          <w:lang w:val="en-GB"/>
        </w:rPr>
      </w:pPr>
    </w:p>
    <w:p w:rsidRPr="005E6B9D" w:rsidR="00E515B2" w:rsidP="005E6B9D" w:rsidRDefault="00D769E3">
      <w:pPr>
        <w:spacing w:line="276" w:lineRule="auto"/>
        <w:ind w:left="1134" w:hanging="1134"/>
        <w:rPr>
          <w:bCs/>
          <w:i/>
          <w:iCs/>
        </w:rPr>
      </w:pPr>
      <w:r>
        <w:rPr>
          <w:b/>
          <w:bCs/>
          <w:i/>
          <w:iCs/>
        </w:rPr>
        <w:t>Kontaktinis asmuo</w:t>
      </w:r>
      <w:r w:rsidR="0090097F">
        <w:rPr>
          <w:b/>
          <w:bCs/>
          <w:i/>
          <w:iCs/>
        </w:rPr>
        <w:tab/>
      </w:r>
      <w:r>
        <w:rPr>
          <w:bCs/>
          <w:i/>
          <w:iCs/>
        </w:rPr>
        <w:t>Jüri Soosaar</w:t>
      </w:r>
    </w:p>
    <w:p w:rsidRPr="005E6B9D" w:rsidR="0011095E" w:rsidP="005E6B9D" w:rsidRDefault="00E515B2">
      <w:pPr>
        <w:spacing w:line="276" w:lineRule="auto"/>
        <w:ind w:left="1134" w:hanging="1134"/>
        <w:rPr>
          <w:i/>
          <w:iCs/>
        </w:rPr>
      </w:pPr>
      <w:r>
        <w:rPr>
          <w:bCs/>
          <w:i/>
          <w:iCs/>
        </w:rPr>
        <w:tab/>
      </w:r>
      <w:r w:rsidR="0090097F">
        <w:rPr>
          <w:bCs/>
          <w:i/>
          <w:iCs/>
        </w:rPr>
        <w:tab/>
      </w:r>
      <w:r w:rsidR="0090097F">
        <w:rPr>
          <w:bCs/>
          <w:i/>
          <w:iCs/>
        </w:rPr>
        <w:tab/>
      </w:r>
      <w:r>
        <w:rPr>
          <w:i/>
          <w:iCs/>
        </w:rPr>
        <w:t>(Tel. +32 2 546 96 28, e. paštas</w:t>
      </w:r>
      <w:r>
        <w:t xml:space="preserve"> </w:t>
      </w:r>
      <w:hyperlink w:history="1" r:id="rId16">
        <w:r>
          <w:rPr>
            <w:rStyle w:val="Hyperlink"/>
            <w:i/>
          </w:rPr>
          <w:t>Juri.Soosaar</w:t>
        </w:r>
        <w:r>
          <w:rPr>
            <w:rStyle w:val="Hyperlink"/>
            <w:i/>
            <w:iCs/>
          </w:rPr>
          <w:t>@eesc.europa.eu</w:t>
        </w:r>
      </w:hyperlink>
      <w:r>
        <w:t>)</w:t>
      </w:r>
    </w:p>
    <w:p w:rsidRPr="005E6B9D" w:rsidR="00447383" w:rsidRDefault="00447383">
      <w:pPr>
        <w:spacing w:line="240" w:lineRule="auto"/>
        <w:jc w:val="left"/>
        <w:rPr>
          <w:i/>
          <w:iCs/>
        </w:rPr>
      </w:pPr>
      <w:r>
        <w:br w:type="page"/>
      </w:r>
    </w:p>
    <w:p w:rsidRPr="005E6B9D" w:rsidR="00E515B2" w:rsidP="005E6B9D" w:rsidRDefault="00E515B2">
      <w:pPr>
        <w:pStyle w:val="ListParagraph"/>
        <w:numPr>
          <w:ilvl w:val="0"/>
          <w:numId w:val="2"/>
        </w:numPr>
        <w:overflowPunct w:val="0"/>
        <w:autoSpaceDE w:val="0"/>
        <w:autoSpaceDN w:val="0"/>
        <w:adjustRightInd w:val="0"/>
        <w:rPr>
          <w:b/>
          <w:i/>
          <w:sz w:val="28"/>
          <w:szCs w:val="28"/>
        </w:rPr>
      </w:pPr>
      <w:r>
        <w:rPr>
          <w:b/>
          <w:i/>
          <w:sz w:val="28"/>
          <w:szCs w:val="28"/>
        </w:rPr>
        <w:lastRenderedPageBreak/>
        <w:t>Administracinio bendradarbiavimo akcizų srityje nuostatos, susijusios su elektroninių registrų turiniu</w:t>
      </w:r>
    </w:p>
    <w:p w:rsidRPr="005E6B9D" w:rsidR="00E515B2" w:rsidP="005E6B9D" w:rsidRDefault="00E515B2">
      <w:pPr>
        <w:rPr>
          <w:highlight w:val="yellow"/>
          <w:lang w:val="en-GB"/>
        </w:rPr>
      </w:pPr>
    </w:p>
    <w:p w:rsidRPr="005E6B9D" w:rsidR="00E515B2" w:rsidRDefault="00E515B2">
      <w:pPr>
        <w:tabs>
          <w:tab w:val="left" w:pos="1701"/>
        </w:tabs>
      </w:pPr>
      <w:r>
        <w:rPr>
          <w:b/>
        </w:rPr>
        <w:t>Pranešėjas</w:t>
      </w:r>
      <w:r>
        <w:tab/>
        <w:t>Szilárd Podruzsik (Darbuotojų gr., HU)</w:t>
      </w:r>
    </w:p>
    <w:p w:rsidRPr="005E6B9D" w:rsidR="00E515B2" w:rsidRDefault="00E515B2">
      <w:pPr>
        <w:tabs>
          <w:tab w:val="left" w:pos="1701"/>
        </w:tabs>
        <w:rPr>
          <w:b/>
          <w:bCs/>
          <w:lang w:val="en-GB"/>
        </w:rPr>
      </w:pPr>
    </w:p>
    <w:p w:rsidRPr="005E6B9D" w:rsidR="00E515B2" w:rsidRDefault="00E515B2">
      <w:pPr>
        <w:tabs>
          <w:tab w:val="center" w:pos="284"/>
          <w:tab w:val="left" w:pos="1701"/>
        </w:tabs>
      </w:pPr>
      <w:r>
        <w:rPr>
          <w:b/>
          <w:bCs/>
        </w:rPr>
        <w:t>Nuoroda</w:t>
      </w:r>
      <w:r>
        <w:tab/>
        <w:t>COM(2021) 28 final</w:t>
      </w:r>
      <w:r>
        <w:rPr>
          <w:b/>
          <w:bCs/>
        </w:rPr>
        <w:t xml:space="preserve"> - </w:t>
      </w:r>
      <w:r>
        <w:t>2021/0015 (CNS)</w:t>
      </w:r>
    </w:p>
    <w:p w:rsidRPr="005E6B9D" w:rsidR="00E515B2" w:rsidRDefault="00E515B2">
      <w:pPr>
        <w:tabs>
          <w:tab w:val="left" w:pos="1701"/>
        </w:tabs>
      </w:pPr>
      <w:r>
        <w:tab/>
        <w:t>EESC-2021-01172-00-00-AC</w:t>
      </w:r>
    </w:p>
    <w:p w:rsidRPr="005E6B9D" w:rsidR="00E515B2" w:rsidP="005E6B9D" w:rsidRDefault="00E515B2">
      <w:pPr>
        <w:tabs>
          <w:tab w:val="center" w:pos="284"/>
        </w:tabs>
        <w:ind w:left="266" w:hanging="266"/>
        <w:rPr>
          <w:lang w:val="en-GB"/>
        </w:rPr>
      </w:pPr>
    </w:p>
    <w:p w:rsidRPr="005E6B9D" w:rsidR="00E515B2" w:rsidP="005E6B9D" w:rsidRDefault="00E515B2">
      <w:pPr>
        <w:rPr>
          <w:b/>
        </w:rPr>
      </w:pPr>
      <w:r>
        <w:rPr>
          <w:b/>
        </w:rPr>
        <w:t>Pagrindinės tezės</w:t>
      </w:r>
    </w:p>
    <w:p w:rsidRPr="005E6B9D" w:rsidR="00E515B2" w:rsidP="005E6B9D" w:rsidRDefault="00E515B2">
      <w:pPr>
        <w:rPr>
          <w:b/>
          <w:lang w:val="en-GB"/>
        </w:rPr>
      </w:pPr>
    </w:p>
    <w:p w:rsidRPr="005E6B9D" w:rsidR="00E515B2" w:rsidP="005E6B9D" w:rsidRDefault="00E515B2">
      <w:r>
        <w:t>EESRK</w:t>
      </w:r>
    </w:p>
    <w:p w:rsidRPr="005E6B9D" w:rsidR="00E515B2" w:rsidRDefault="00E515B2">
      <w:pPr>
        <w:pStyle w:val="ListParagraph"/>
        <w:ind w:left="360"/>
        <w:rPr>
          <w:lang w:val="en-GB"/>
        </w:rPr>
      </w:pPr>
    </w:p>
    <w:p w:rsidRPr="005E6B9D" w:rsidR="00E515B2" w:rsidRDefault="00E515B2">
      <w:pPr>
        <w:pStyle w:val="ListParagraph"/>
        <w:numPr>
          <w:ilvl w:val="0"/>
          <w:numId w:val="4"/>
        </w:numPr>
      </w:pPr>
      <w:r>
        <w:t>visiškai pritaria nuolatiniam taisyklių atnaujinimui, kad būtų galima užtikrinti tinkamą nacionalinių mokesčių administratorių administracinio bendradarbiavimo lygį;</w:t>
      </w:r>
    </w:p>
    <w:p w:rsidRPr="005E6B9D" w:rsidR="00E515B2" w:rsidRDefault="00E515B2">
      <w:pPr>
        <w:pStyle w:val="ListParagraph"/>
        <w:numPr>
          <w:ilvl w:val="0"/>
          <w:numId w:val="4"/>
        </w:numPr>
      </w:pPr>
      <w:r>
        <w:t>remia Europos Komisijos ir valstybių narių pastangas kuo geriau pasinaudoti IT ir technologiškai patobulintomis sistemomis siekiant pagerinti mokesčių surinkimą ir kovoti su sukčiavimu;</w:t>
      </w:r>
    </w:p>
    <w:p w:rsidRPr="005E6B9D" w:rsidR="00E515B2" w:rsidRDefault="00E515B2">
      <w:pPr>
        <w:pStyle w:val="ListParagraph"/>
        <w:numPr>
          <w:ilvl w:val="0"/>
          <w:numId w:val="4"/>
        </w:numPr>
      </w:pPr>
      <w:r>
        <w:t>primena, kad svarbu organizuoti ir administruoti nacionalinius akcizų registrus užtikrinant teisę į informacijos, kuri yra įtraukta į šiuos registrus ir juose tvarkoma, privatumą. Pagal Europos Teisingumo Teismo praktikoje nustatytą proporcingumo principą, tvarkant tokius duomenis turėtų būti neviršijama to, kas būtina ir proporcinga siekiant apsaugoti teisėtą valstybių narių fiskalinį interesą;</w:t>
      </w:r>
    </w:p>
    <w:p w:rsidRPr="005E6B9D" w:rsidR="00E515B2" w:rsidRDefault="00E515B2">
      <w:pPr>
        <w:pStyle w:val="ListParagraph"/>
        <w:numPr>
          <w:ilvl w:val="0"/>
          <w:numId w:val="4"/>
        </w:numPr>
      </w:pPr>
      <w:r>
        <w:t>pažymi, kad patvirtinus Direktyvą 2020/262, kurioje pateiktos „patvirtinto siuntėjo“ ir „patvirtinto gavėjo“ apibrėžtys, taip pat papildomai apibrėžiama sąvoka „patvirtintas siuntėjas arba patvirtintas gavėjas siunčia ar gauna akcizais apmokestinamų prekių retai“, tapo būtina pritaikyti nacionalinius registrus. Todėl Komitetas rekomenduoja Komisijai užtikrinti, kad šios sąvokos būtų pakankamai nuosekliai aiškinamos ir taikomos, siekiant informacijos, įtrauktos į nacionalinius registrus, vienodumo;</w:t>
      </w:r>
    </w:p>
    <w:p w:rsidRPr="005E6B9D" w:rsidR="00E515B2" w:rsidRDefault="00E515B2">
      <w:pPr>
        <w:pStyle w:val="ListParagraph"/>
        <w:numPr>
          <w:ilvl w:val="0"/>
          <w:numId w:val="4"/>
        </w:numPr>
      </w:pPr>
      <w:r>
        <w:t>ragina valstybes nares atidžiai apsvarstyti ir stebėti įgyvendinimo išlaidas vykstant Komisijos pasiūlymu inicijuotam pritaikymo procesui. Tačiau, jei vykdant pritaikymo procesą paaiškėtų, kad reikia papildomų išlaidų visiškai apsaugoti Europos įmonių ir žmonių privatumą, reikėtų nedelsiant užtikrinti atitinkamas papildomas investicijas į informacines technologijas ir registrų kibernetinį saugumą.</w:t>
      </w:r>
    </w:p>
    <w:p w:rsidRPr="005E6B9D" w:rsidR="00E515B2" w:rsidRDefault="00E515B2">
      <w:pPr>
        <w:rPr>
          <w:sz w:val="16"/>
          <w:szCs w:val="16"/>
          <w:lang w:val="en-GB"/>
        </w:rPr>
      </w:pPr>
    </w:p>
    <w:p w:rsidRPr="005E6B9D" w:rsidR="00E515B2" w:rsidP="005E6B9D" w:rsidRDefault="00E515B2">
      <w:pPr>
        <w:ind w:left="1134" w:hanging="1134"/>
        <w:rPr>
          <w:bCs/>
          <w:i/>
          <w:iCs/>
        </w:rPr>
      </w:pPr>
      <w:r>
        <w:rPr>
          <w:b/>
          <w:bCs/>
          <w:i/>
          <w:iCs/>
        </w:rPr>
        <w:t>Kontaktinis asmuo</w:t>
      </w:r>
      <w:r w:rsidR="0090097F">
        <w:rPr>
          <w:b/>
          <w:bCs/>
          <w:i/>
          <w:iCs/>
        </w:rPr>
        <w:tab/>
      </w:r>
      <w:r>
        <w:rPr>
          <w:bCs/>
          <w:i/>
          <w:iCs/>
        </w:rPr>
        <w:t>Jüri Soosaar</w:t>
      </w:r>
    </w:p>
    <w:p w:rsidRPr="005E6B9D" w:rsidR="00E515B2" w:rsidP="005E6B9D" w:rsidRDefault="00E515B2">
      <w:pPr>
        <w:ind w:left="1134" w:hanging="1134"/>
        <w:rPr>
          <w:i/>
          <w:iCs/>
        </w:rPr>
      </w:pPr>
      <w:r>
        <w:rPr>
          <w:bCs/>
          <w:i/>
          <w:iCs/>
        </w:rPr>
        <w:tab/>
      </w:r>
      <w:r w:rsidR="0090097F">
        <w:rPr>
          <w:bCs/>
          <w:i/>
          <w:iCs/>
        </w:rPr>
        <w:tab/>
      </w:r>
      <w:r w:rsidR="0090097F">
        <w:rPr>
          <w:bCs/>
          <w:i/>
          <w:iCs/>
        </w:rPr>
        <w:tab/>
      </w:r>
      <w:r>
        <w:rPr>
          <w:i/>
          <w:iCs/>
        </w:rPr>
        <w:t>(Tel. +32 2 546 96 28, e. paštas</w:t>
      </w:r>
      <w:r>
        <w:t xml:space="preserve"> </w:t>
      </w:r>
      <w:hyperlink w:history="1" r:id="rId17">
        <w:r>
          <w:rPr>
            <w:rStyle w:val="Hyperlink"/>
            <w:i/>
          </w:rPr>
          <w:t>Juri.Soosaar</w:t>
        </w:r>
        <w:r>
          <w:rPr>
            <w:rStyle w:val="Hyperlink"/>
            <w:i/>
            <w:iCs/>
          </w:rPr>
          <w:t>@eesc.europa.eu</w:t>
        </w:r>
      </w:hyperlink>
      <w:r>
        <w:t>)</w:t>
      </w:r>
    </w:p>
    <w:p w:rsidRPr="005E6B9D" w:rsidR="00E515B2" w:rsidRDefault="00E515B2">
      <w:pPr>
        <w:tabs>
          <w:tab w:val="left" w:pos="770"/>
        </w:tabs>
        <w:ind w:left="1430" w:hanging="1430"/>
        <w:rPr>
          <w:i/>
          <w:iCs/>
          <w:lang w:val="en-GB"/>
        </w:rPr>
      </w:pPr>
    </w:p>
    <w:p w:rsidRPr="005E6B9D" w:rsidR="00E515B2" w:rsidP="0090097F" w:rsidRDefault="00E515B2">
      <w:pPr>
        <w:pStyle w:val="ListParagraph"/>
        <w:keepNext/>
        <w:numPr>
          <w:ilvl w:val="0"/>
          <w:numId w:val="2"/>
        </w:numPr>
        <w:overflowPunct w:val="0"/>
        <w:autoSpaceDE w:val="0"/>
        <w:autoSpaceDN w:val="0"/>
        <w:adjustRightInd w:val="0"/>
        <w:rPr>
          <w:b/>
          <w:i/>
          <w:sz w:val="28"/>
          <w:szCs w:val="28"/>
        </w:rPr>
      </w:pPr>
      <w:r>
        <w:rPr>
          <w:b/>
          <w:i/>
          <w:sz w:val="28"/>
          <w:szCs w:val="28"/>
        </w:rPr>
        <w:lastRenderedPageBreak/>
        <w:t>Importo ir tam tikrų prekių PVM lengvatos ekstremaliosiomis situacijomis</w:t>
      </w:r>
    </w:p>
    <w:p w:rsidRPr="005E6B9D" w:rsidR="00E515B2" w:rsidP="0090097F" w:rsidRDefault="00E515B2">
      <w:pPr>
        <w:keepNext/>
        <w:ind w:left="-567" w:firstLine="17"/>
        <w:rPr>
          <w:highlight w:val="yellow"/>
          <w:lang w:val="en-GB"/>
        </w:rPr>
      </w:pPr>
    </w:p>
    <w:p w:rsidRPr="005E6B9D" w:rsidR="00E515B2" w:rsidP="0090097F" w:rsidRDefault="00E515B2">
      <w:pPr>
        <w:keepNext/>
        <w:tabs>
          <w:tab w:val="left" w:pos="1418"/>
        </w:tabs>
      </w:pPr>
      <w:r>
        <w:rPr>
          <w:b/>
        </w:rPr>
        <w:t>Nuoroda</w:t>
      </w:r>
      <w:r>
        <w:t xml:space="preserve"> </w:t>
      </w:r>
      <w:r>
        <w:tab/>
        <w:t>C kategorijos nuomonė</w:t>
      </w:r>
    </w:p>
    <w:p w:rsidRPr="006C3BF6" w:rsidR="00E515B2" w:rsidP="0090097F" w:rsidRDefault="00E515B2">
      <w:pPr>
        <w:keepNext/>
        <w:tabs>
          <w:tab w:val="left" w:pos="1418"/>
        </w:tabs>
      </w:pPr>
      <w:r>
        <w:tab/>
        <w:t>COM(2021) 181 final</w:t>
      </w:r>
    </w:p>
    <w:p w:rsidRPr="005E6B9D" w:rsidR="00E515B2" w:rsidP="0090097F" w:rsidRDefault="00E515B2">
      <w:pPr>
        <w:keepNext/>
        <w:tabs>
          <w:tab w:val="left" w:pos="1418"/>
        </w:tabs>
      </w:pPr>
      <w:r>
        <w:tab/>
        <w:t>EESC-2021-02040-00-00-AC</w:t>
      </w:r>
    </w:p>
    <w:p w:rsidRPr="006C3BF6" w:rsidR="00E515B2" w:rsidP="0090097F" w:rsidRDefault="00E515B2">
      <w:pPr>
        <w:keepNext/>
        <w:rPr>
          <w:i/>
          <w:lang w:val="en-GB"/>
        </w:rPr>
      </w:pPr>
    </w:p>
    <w:p w:rsidRPr="005E6B9D" w:rsidR="00F63E1A" w:rsidP="0090097F" w:rsidRDefault="00F63E1A">
      <w:pPr>
        <w:keepNext/>
        <w:rPr>
          <w:b/>
        </w:rPr>
      </w:pPr>
      <w:r>
        <w:rPr>
          <w:b/>
        </w:rPr>
        <w:t>Pagrindinės tezės</w:t>
      </w:r>
    </w:p>
    <w:p w:rsidRPr="005E6B9D" w:rsidR="00F63E1A" w:rsidP="0090097F" w:rsidRDefault="00F63E1A">
      <w:pPr>
        <w:keepNext/>
        <w:rPr>
          <w:b/>
          <w:lang w:val="en-GB"/>
        </w:rPr>
      </w:pPr>
    </w:p>
    <w:p w:rsidRPr="005E6B9D" w:rsidR="00F63E1A" w:rsidP="005E6B9D" w:rsidRDefault="00F63E1A">
      <w:r>
        <w:t xml:space="preserve">EESRK pritaria Europos Komisijos pasiūlymui. Norint iš esmės susipažinti su pastabomis ir rekomendacijomis, EESRK daro nuorodą į savo nuomones šiuo klausimu: </w:t>
      </w:r>
      <w:r>
        <w:rPr>
          <w:i/>
        </w:rPr>
        <w:t>dėl</w:t>
      </w:r>
      <w:r>
        <w:t xml:space="preserve"> </w:t>
      </w:r>
      <w:r>
        <w:rPr>
          <w:i/>
        </w:rPr>
        <w:t xml:space="preserve">Pasiūlymo dėl Tarybos direktyvos, kuria siekiant patenkinti neatidėliotiną poreikį dėl COVID-19 pandemijos atidėti tam tikrus apmokestinimo srities informacijos pateikimo ir mainų terminus iš dalies keičiama Direktyva 2011/16/ES </w:t>
      </w:r>
      <w:r>
        <w:t>(COM(2020) 197 final – 2020/0081 (CNS))</w:t>
      </w:r>
      <w:r>
        <w:rPr>
          <w:i/>
        </w:rPr>
        <w:t xml:space="preserve">, dėl Pasiūlymo dėl Tarybos sprendimo, kuriuo dėl COVID-19 krizės protrūkio keičiamos direktyvų (ES) 2017/2455 ir (ES) 2019/1995 perkėlimo į nacionalinę teisę ir taikymo datos </w:t>
      </w:r>
      <w:r>
        <w:t xml:space="preserve">(COM(2020) 198 final – 2020/0082 (CNS)), ir </w:t>
      </w:r>
      <w:r>
        <w:rPr>
          <w:i/>
        </w:rPr>
        <w:t>dėl Pasiūlymo dėl Tarybos reglamento, kuriuo dėl COVID-19 krizės protrūkio keičiamos Reglamento (ES) 2017/2454 taikymo datos</w:t>
      </w:r>
      <w:r>
        <w:t xml:space="preserve"> (COM(2020) 201 final – 2020/0084 (CNS))</w:t>
      </w:r>
      <w:r w:rsidRPr="005E6B9D">
        <w:rPr>
          <w:rStyle w:val="FootnoteReference"/>
          <w:lang w:val="en-GB"/>
        </w:rPr>
        <w:footnoteReference w:id="2"/>
      </w:r>
      <w:r>
        <w:t>.</w:t>
      </w:r>
    </w:p>
    <w:p w:rsidRPr="005E6B9D" w:rsidR="00E515B2" w:rsidRDefault="00E515B2">
      <w:pPr>
        <w:pStyle w:val="ListParagraph"/>
        <w:ind w:left="360"/>
        <w:rPr>
          <w:lang w:val="en-GB"/>
        </w:rPr>
      </w:pPr>
    </w:p>
    <w:p w:rsidRPr="005E6B9D" w:rsidR="00E515B2" w:rsidP="005E6B9D" w:rsidRDefault="00E515B2">
      <w:pPr>
        <w:spacing w:line="276" w:lineRule="auto"/>
        <w:ind w:left="1134" w:hanging="1134"/>
        <w:rPr>
          <w:bCs/>
          <w:i/>
          <w:iCs/>
        </w:rPr>
      </w:pPr>
      <w:r>
        <w:rPr>
          <w:b/>
          <w:bCs/>
          <w:i/>
          <w:iCs/>
        </w:rPr>
        <w:t>Kontaktinis asmuo</w:t>
      </w:r>
      <w:r w:rsidR="0090097F">
        <w:rPr>
          <w:b/>
          <w:bCs/>
          <w:i/>
          <w:iCs/>
        </w:rPr>
        <w:tab/>
      </w:r>
      <w:r>
        <w:rPr>
          <w:bCs/>
          <w:i/>
          <w:iCs/>
        </w:rPr>
        <w:t>Jüri Soosaar</w:t>
      </w:r>
    </w:p>
    <w:p w:rsidRPr="005E6B9D" w:rsidR="00E515B2" w:rsidP="005E6B9D" w:rsidRDefault="00E515B2">
      <w:pPr>
        <w:ind w:left="1134" w:hanging="1134"/>
        <w:rPr>
          <w:i/>
          <w:iCs/>
        </w:rPr>
      </w:pPr>
      <w:r>
        <w:rPr>
          <w:bCs/>
          <w:i/>
          <w:iCs/>
        </w:rPr>
        <w:tab/>
      </w:r>
      <w:r w:rsidR="0090097F">
        <w:rPr>
          <w:bCs/>
          <w:i/>
          <w:iCs/>
        </w:rPr>
        <w:tab/>
      </w:r>
      <w:r w:rsidR="0090097F">
        <w:rPr>
          <w:bCs/>
          <w:i/>
          <w:iCs/>
        </w:rPr>
        <w:tab/>
      </w:r>
      <w:r>
        <w:rPr>
          <w:i/>
          <w:iCs/>
        </w:rPr>
        <w:t>(Tel. +32 2 546 96 28, e. paštas</w:t>
      </w:r>
      <w:r>
        <w:t xml:space="preserve"> </w:t>
      </w:r>
      <w:hyperlink w:history="1" r:id="rId18">
        <w:r>
          <w:rPr>
            <w:rStyle w:val="Hyperlink"/>
            <w:i/>
          </w:rPr>
          <w:t>Juri.Soosaar</w:t>
        </w:r>
        <w:r>
          <w:rPr>
            <w:rStyle w:val="Hyperlink"/>
            <w:i/>
            <w:iCs/>
          </w:rPr>
          <w:t>@eesc.europa.eu</w:t>
        </w:r>
      </w:hyperlink>
      <w:r>
        <w:t>)</w:t>
      </w:r>
    </w:p>
    <w:p w:rsidRPr="005E6B9D" w:rsidR="00E515B2" w:rsidRDefault="00E515B2">
      <w:pPr>
        <w:tabs>
          <w:tab w:val="left" w:pos="770"/>
        </w:tabs>
        <w:ind w:left="1430" w:hanging="1430"/>
        <w:rPr>
          <w:i/>
          <w:iCs/>
          <w:lang w:val="en-GB"/>
        </w:rPr>
      </w:pPr>
    </w:p>
    <w:p w:rsidRPr="005E6B9D" w:rsidR="00E515B2" w:rsidRDefault="00E515B2">
      <w:pPr>
        <w:tabs>
          <w:tab w:val="left" w:pos="770"/>
        </w:tabs>
        <w:ind w:left="1430" w:hanging="1430"/>
        <w:rPr>
          <w:i/>
          <w:iCs/>
          <w:lang w:val="en-GB"/>
        </w:rPr>
      </w:pPr>
    </w:p>
    <w:p w:rsidRPr="005E6B9D" w:rsidR="004203D2" w:rsidP="005E6B9D" w:rsidRDefault="004203D2">
      <w:pPr>
        <w:pStyle w:val="Heading1"/>
        <w:numPr>
          <w:ilvl w:val="0"/>
          <w:numId w:val="1"/>
        </w:numPr>
        <w:ind w:left="567" w:hanging="567"/>
        <w:rPr>
          <w:rFonts w:eastAsiaTheme="minorEastAsia"/>
          <w:b/>
        </w:rPr>
      </w:pPr>
      <w:bookmarkStart w:name="_Toc77233955" w:id="5"/>
      <w:r>
        <w:rPr>
          <w:b/>
        </w:rPr>
        <w:t>UŽIMTUMAS, SOCIALINIAI REIKALAI IR PILIETYBĖ</w:t>
      </w:r>
      <w:bookmarkEnd w:id="4"/>
      <w:bookmarkEnd w:id="5"/>
    </w:p>
    <w:p w:rsidRPr="005E6B9D" w:rsidR="008B0944" w:rsidRDefault="008B0944">
      <w:pPr>
        <w:rPr>
          <w:lang w:val="en-GB"/>
        </w:rPr>
      </w:pPr>
    </w:p>
    <w:p w:rsidRPr="005E6B9D" w:rsidR="007254A8" w:rsidP="005E6B9D" w:rsidRDefault="00067D6A">
      <w:pPr>
        <w:pStyle w:val="ListParagraph"/>
        <w:numPr>
          <w:ilvl w:val="0"/>
          <w:numId w:val="17"/>
        </w:numPr>
        <w:overflowPunct w:val="0"/>
        <w:autoSpaceDE w:val="0"/>
        <w:autoSpaceDN w:val="0"/>
        <w:adjustRightInd w:val="0"/>
        <w:ind w:left="357" w:hanging="357"/>
        <w:rPr>
          <w:b/>
          <w:i/>
          <w:sz w:val="28"/>
        </w:rPr>
      </w:pPr>
      <w:r>
        <w:rPr>
          <w:b/>
          <w:i/>
          <w:sz w:val="28"/>
          <w:szCs w:val="28"/>
        </w:rPr>
        <w:t>Profesinis mokymas</w:t>
      </w:r>
    </w:p>
    <w:p w:rsidRPr="005E6B9D" w:rsidR="00F22142" w:rsidP="005E6B9D" w:rsidRDefault="00F22142">
      <w:pPr>
        <w:ind w:left="-550"/>
        <w:rPr>
          <w:highlight w:val="yellow"/>
          <w:lang w:val="en-GB"/>
        </w:rPr>
      </w:pPr>
    </w:p>
    <w:p w:rsidRPr="005E6B9D" w:rsidR="00027014" w:rsidP="005E6B9D" w:rsidRDefault="00007438">
      <w:pPr>
        <w:tabs>
          <w:tab w:val="left" w:pos="1701"/>
        </w:tabs>
        <w:rPr>
          <w:b/>
          <w:bCs/>
        </w:rPr>
      </w:pPr>
      <w:r>
        <w:rPr>
          <w:b/>
        </w:rPr>
        <w:t>Pranešėjas</w:t>
      </w:r>
      <w:r>
        <w:t>Jean-Michel Pottier (Darbdavių gr., FR)</w:t>
      </w:r>
    </w:p>
    <w:p w:rsidRPr="005E6B9D" w:rsidR="00B8752F" w:rsidP="005E6B9D" w:rsidRDefault="00B8752F">
      <w:pPr>
        <w:tabs>
          <w:tab w:val="left" w:pos="1701"/>
        </w:tabs>
        <w:ind w:left="-5"/>
        <w:rPr>
          <w:b/>
          <w:bCs/>
          <w:lang w:val="en-GB"/>
        </w:rPr>
      </w:pPr>
    </w:p>
    <w:p w:rsidRPr="005E6B9D" w:rsidR="002352E3" w:rsidP="005E6B9D" w:rsidRDefault="00F22142">
      <w:pPr>
        <w:tabs>
          <w:tab w:val="left" w:pos="1701"/>
        </w:tabs>
        <w:ind w:left="-5"/>
      </w:pPr>
      <w:r>
        <w:rPr>
          <w:b/>
          <w:bCs/>
        </w:rPr>
        <w:t>Nuoroda</w:t>
      </w:r>
      <w:r>
        <w:tab/>
        <w:t>Tiriamoji nuomonė ES Tarybai pirmininkaujančios Portugalijos prašymu</w:t>
      </w:r>
    </w:p>
    <w:p w:rsidRPr="005E6B9D" w:rsidR="00AE1723" w:rsidP="005E6B9D" w:rsidRDefault="002352E3">
      <w:pPr>
        <w:tabs>
          <w:tab w:val="left" w:pos="1701"/>
        </w:tabs>
        <w:ind w:left="-5"/>
      </w:pPr>
      <w:r>
        <w:tab/>
        <w:t>EESC-2020-05942-00-00-AC</w:t>
      </w:r>
    </w:p>
    <w:p w:rsidRPr="005E6B9D" w:rsidR="00F22142" w:rsidP="005E6B9D" w:rsidRDefault="00F22142">
      <w:pPr>
        <w:tabs>
          <w:tab w:val="left" w:pos="0"/>
        </w:tabs>
        <w:ind w:left="-5"/>
        <w:rPr>
          <w:lang w:val="en-GB"/>
        </w:rPr>
      </w:pPr>
    </w:p>
    <w:p w:rsidRPr="005E6B9D" w:rsidR="00F22142" w:rsidP="005E6B9D" w:rsidRDefault="00F22142">
      <w:pPr>
        <w:rPr>
          <w:b/>
        </w:rPr>
      </w:pPr>
      <w:r>
        <w:rPr>
          <w:b/>
        </w:rPr>
        <w:t>Pagrindinės tezės</w:t>
      </w:r>
    </w:p>
    <w:p w:rsidRPr="005E6B9D" w:rsidR="00C71E29" w:rsidP="005E6B9D" w:rsidRDefault="00C71E29">
      <w:pPr>
        <w:rPr>
          <w:b/>
          <w:lang w:val="en-GB"/>
        </w:rPr>
      </w:pPr>
    </w:p>
    <w:p w:rsidRPr="005E6B9D" w:rsidR="008348E7" w:rsidP="005E6B9D" w:rsidRDefault="00B31513">
      <w:r>
        <w:t>EESRK</w:t>
      </w:r>
    </w:p>
    <w:p w:rsidRPr="005E6B9D" w:rsidR="00664B6D" w:rsidP="005E6B9D" w:rsidRDefault="00664B6D">
      <w:pPr>
        <w:rPr>
          <w:lang w:val="en-GB"/>
        </w:rPr>
      </w:pPr>
    </w:p>
    <w:p w:rsidRPr="005E6B9D" w:rsidR="00664B6D" w:rsidRDefault="00067D6A">
      <w:pPr>
        <w:pStyle w:val="ListParagraph"/>
        <w:numPr>
          <w:ilvl w:val="0"/>
          <w:numId w:val="5"/>
        </w:numPr>
        <w:rPr>
          <w:szCs w:val="24"/>
        </w:rPr>
      </w:pPr>
      <w:r>
        <w:rPr>
          <w:color w:val="000000" w:themeColor="text1"/>
        </w:rPr>
        <w:t>pakartoja, kad svarbu suderinti įgūdžius su darbo rinkos poreikiais ir pabrėžia, kad būtina turėti veiksmingas mokymo sistemas ir gebėjimą numatyti įgūdžių poreikius didelių perversmų dėl COVID-19 krizės metu, nes tai paspartina mūsų ekonomikos pokyčių procesą, ypač skaitmeninėje ir aplinkos srityse;</w:t>
      </w:r>
    </w:p>
    <w:p w:rsidRPr="005E6B9D" w:rsidR="00067D6A" w:rsidRDefault="00067D6A">
      <w:pPr>
        <w:pStyle w:val="ListParagraph"/>
        <w:numPr>
          <w:ilvl w:val="0"/>
          <w:numId w:val="5"/>
        </w:numPr>
        <w:rPr>
          <w:color w:val="000000" w:themeColor="text1"/>
        </w:rPr>
      </w:pPr>
      <w:r>
        <w:rPr>
          <w:color w:val="000000" w:themeColor="text1"/>
        </w:rPr>
        <w:t xml:space="preserve">atsižvelgdamas į Europos įmonių patiriamus įdarbinimo sunkumus, pabrėžia, kad reikia taikyti pakaitinio mokymosi priemones, kurios leistų įvairiais būdais įgyti įgūdžių. Didžioji dauguma darbdavių sąžiningai atlieka specialybės mokytojo vaidmenį pakaitinio mokymo procese, kad perduotų savo praktinę patirtį. Tačiau ypatingas dėmesys turėtų būti skiriamas tam, kad būtų </w:t>
      </w:r>
      <w:r>
        <w:rPr>
          <w:color w:val="000000" w:themeColor="text1"/>
        </w:rPr>
        <w:lastRenderedPageBreak/>
        <w:t>užkirstas kelias bet kokiam piktnaudžiavimui našiomis, besimokančiųjų užimamomis, bet neapmokamomis darbo vietomis ir kad būtų uždrausta tokia praktika;</w:t>
      </w:r>
    </w:p>
    <w:p w:rsidRPr="005E6B9D" w:rsidR="00067D6A" w:rsidRDefault="00067D6A">
      <w:pPr>
        <w:pStyle w:val="ListParagraph"/>
        <w:numPr>
          <w:ilvl w:val="0"/>
          <w:numId w:val="5"/>
        </w:numPr>
        <w:rPr>
          <w:color w:val="000000" w:themeColor="text1"/>
        </w:rPr>
      </w:pPr>
      <w:r>
        <w:rPr>
          <w:color w:val="000000" w:themeColor="text1"/>
        </w:rPr>
        <w:t>pabrėžia specifinį MVĮ pobūdį. Daugelyje MVĮ, turinčių išskirtinę praktinę patirtį, ypač nišinėse rinkose, profesinė veikla yra techninio pobūdžio, todėl pakaitinio mokymosi programos būtų tinkamiausias būdas patenkinti įgūdžių poreikius. Daugelyje kaimo vietovių mažųjų įmonių praktinė patirtis yra unikali galimybė jaunimui, o palanki verslo aplinka galėtų padidinti jų profesines galimybes;</w:t>
      </w:r>
    </w:p>
    <w:p w:rsidRPr="005E6B9D" w:rsidR="00067D6A" w:rsidRDefault="00067D6A">
      <w:pPr>
        <w:pStyle w:val="ListParagraph"/>
        <w:numPr>
          <w:ilvl w:val="0"/>
          <w:numId w:val="5"/>
        </w:numPr>
        <w:rPr>
          <w:color w:val="000000" w:themeColor="text1"/>
        </w:rPr>
      </w:pPr>
      <w:r>
        <w:rPr>
          <w:color w:val="000000" w:themeColor="text1"/>
        </w:rPr>
        <w:t>mano, kad socialiniai partneriai yra veiksmingi subjektai kuriant ir valdant mokymo sistemas; jie turi ypač geras galimybes įvertinti darbo rinkos gebėjimų poreikius. Jie gali nustatyti darbo jėgos trūkumą pagal profesinės veiklos sektorių ir pagal teritoriją, dalyvauti užtikrinant veiksmingą įgūdžių ugdymą, sutelktą į profesinę praktiką. Socialiniai partneriai gali remtis suinteresuotaisiais subjektais, tokiais kaip valstybė, regionas ar valstybinė užimtumo tarnyba (VUT), kad palygintų kiekybinius ir kokybinius duomenis, susijusius su įgūdžių poreikiais;</w:t>
      </w:r>
    </w:p>
    <w:p w:rsidRPr="005E6B9D" w:rsidR="00067D6A" w:rsidRDefault="00067D6A">
      <w:pPr>
        <w:pStyle w:val="ListParagraph"/>
        <w:numPr>
          <w:ilvl w:val="0"/>
          <w:numId w:val="5"/>
        </w:numPr>
        <w:rPr>
          <w:color w:val="000000" w:themeColor="text1"/>
        </w:rPr>
      </w:pPr>
      <w:r>
        <w:rPr>
          <w:color w:val="000000" w:themeColor="text1"/>
        </w:rPr>
        <w:t>atkreipia dėmesį į tai, kad socialiniai partneriai turi sistemingai atlikti svarbų vaidmenį tobulinant kvalifikacijas ir jų turinį. Labai svarbu nuo pat proceso pradžios įtraukti socialinius partnerius, siekiant užtikrinti, kad ištekliai leistų patenkinti faktinius darbdavių ir darbuotojų poreikius Europoje. Be to, socialiniai partneriai gali kompetentingai prisidėti prie profesinio orientavimo visose visuomenės grupėse;</w:t>
      </w:r>
    </w:p>
    <w:p w:rsidRPr="005E6B9D" w:rsidR="00067D6A" w:rsidRDefault="00067D6A">
      <w:pPr>
        <w:pStyle w:val="ListParagraph"/>
        <w:numPr>
          <w:ilvl w:val="0"/>
          <w:numId w:val="5"/>
        </w:numPr>
        <w:rPr>
          <w:color w:val="000000" w:themeColor="text1"/>
        </w:rPr>
      </w:pPr>
      <w:r>
        <w:rPr>
          <w:color w:val="000000" w:themeColor="text1"/>
        </w:rPr>
        <w:t>primena, kad mokymas yra pagrindinė neįgaliųjų integracijos priemonė. Reikia imtis tinkamų priemonių spręsti lygių galimybių klausimą, ypatingą dėmesį skiriant moterims ir neįgaliesiems užtikrinant vienodas sąlygas dalyvauti įtraukiose profesinio mokymo programose;</w:t>
      </w:r>
    </w:p>
    <w:p w:rsidRPr="005E6B9D" w:rsidR="00067D6A" w:rsidRDefault="00067D6A">
      <w:pPr>
        <w:pStyle w:val="ListParagraph"/>
        <w:numPr>
          <w:ilvl w:val="0"/>
          <w:numId w:val="5"/>
        </w:numPr>
        <w:rPr>
          <w:color w:val="000000" w:themeColor="text1"/>
        </w:rPr>
      </w:pPr>
      <w:r>
        <w:rPr>
          <w:color w:val="000000" w:themeColor="text1"/>
        </w:rPr>
        <w:t>rekomenduoja sudaryti nacionalinius strateginius susitarimus dėl profesinio mokymo ir orientavimo vykdant valdžios institucijų ir socialinių partnerių derybas, į jas įtraukiant profesinio rengimo ir mokymo sektoriaus suinteresuotuosius subjektus.</w:t>
      </w:r>
    </w:p>
    <w:p w:rsidRPr="005E6B9D" w:rsidR="008B0944" w:rsidP="005E6B9D" w:rsidRDefault="008B0944">
      <w:pPr>
        <w:pStyle w:val="ListParagraph"/>
        <w:ind w:left="0"/>
        <w:rPr>
          <w:szCs w:val="24"/>
          <w:lang w:val="en-GB"/>
        </w:rPr>
      </w:pPr>
    </w:p>
    <w:p w:rsidRPr="005E6B9D" w:rsidR="00067D6A" w:rsidP="005E6B9D" w:rsidRDefault="008B0944">
      <w:pPr>
        <w:spacing w:line="276" w:lineRule="auto"/>
        <w:ind w:left="1418" w:hanging="1418"/>
        <w:rPr>
          <w:i/>
        </w:rPr>
      </w:pPr>
      <w:r>
        <w:rPr>
          <w:b/>
          <w:i/>
        </w:rPr>
        <w:t>Kontaktinis asmuo</w:t>
      </w:r>
      <w:r>
        <w:rPr>
          <w:i/>
        </w:rPr>
        <w:t xml:space="preserve"> </w:t>
      </w:r>
      <w:r>
        <w:rPr>
          <w:i/>
        </w:rPr>
        <w:tab/>
        <w:t>Triin Aasmaa</w:t>
      </w:r>
    </w:p>
    <w:p w:rsidRPr="005E6B9D" w:rsidR="00067D6A" w:rsidP="005E6B9D" w:rsidRDefault="00067D6A">
      <w:pPr>
        <w:spacing w:line="276" w:lineRule="auto"/>
        <w:ind w:left="1418" w:hanging="1418"/>
        <w:rPr>
          <w:i/>
          <w:color w:val="0000FF"/>
          <w:u w:val="single"/>
        </w:rPr>
      </w:pPr>
      <w:r>
        <w:tab/>
      </w:r>
      <w:r w:rsidR="0090097F">
        <w:tab/>
      </w:r>
      <w:r w:rsidR="0090097F">
        <w:tab/>
      </w:r>
      <w:r>
        <w:rPr>
          <w:i/>
        </w:rPr>
        <w:t xml:space="preserve">(Tel. +32 2 546 95 9524, e. paštas </w:t>
      </w:r>
      <w:hyperlink w:history="1" r:id="rId19">
        <w:r>
          <w:rPr>
            <w:rStyle w:val="Hyperlink"/>
            <w:i/>
          </w:rPr>
          <w:t>Triin.Aasmaa@eesc.europa.eu</w:t>
        </w:r>
      </w:hyperlink>
      <w:r>
        <w:rPr>
          <w:i/>
        </w:rPr>
        <w:t>)</w:t>
      </w:r>
    </w:p>
    <w:p w:rsidRPr="005E6B9D" w:rsidR="00A54259" w:rsidP="005E6B9D" w:rsidRDefault="00A54259">
      <w:pPr>
        <w:pStyle w:val="ListParagraph"/>
        <w:ind w:left="0"/>
        <w:rPr>
          <w:lang w:val="en-GB"/>
        </w:rPr>
      </w:pPr>
    </w:p>
    <w:p w:rsidRPr="005E6B9D" w:rsidR="008B0944" w:rsidRDefault="008B0944">
      <w:pPr>
        <w:pStyle w:val="ListParagraph"/>
        <w:overflowPunct w:val="0"/>
        <w:autoSpaceDE w:val="0"/>
        <w:autoSpaceDN w:val="0"/>
        <w:adjustRightInd w:val="0"/>
        <w:spacing w:line="240" w:lineRule="exact"/>
        <w:ind w:left="0" w:right="-425"/>
        <w:textAlignment w:val="baseline"/>
        <w:rPr>
          <w:i/>
          <w:szCs w:val="20"/>
          <w:lang w:val="en-GB"/>
        </w:rPr>
      </w:pPr>
    </w:p>
    <w:p w:rsidRPr="005E6B9D" w:rsidR="008B0944" w:rsidP="005E6B9D" w:rsidRDefault="00067D6A">
      <w:pPr>
        <w:pStyle w:val="ListParagraph"/>
        <w:numPr>
          <w:ilvl w:val="0"/>
          <w:numId w:val="2"/>
        </w:numPr>
        <w:overflowPunct w:val="0"/>
        <w:autoSpaceDE w:val="0"/>
        <w:autoSpaceDN w:val="0"/>
        <w:adjustRightInd w:val="0"/>
        <w:rPr>
          <w:b/>
          <w:i/>
          <w:sz w:val="28"/>
        </w:rPr>
      </w:pPr>
      <w:r>
        <w:rPr>
          <w:b/>
          <w:i/>
          <w:sz w:val="28"/>
          <w:szCs w:val="28"/>
        </w:rPr>
        <w:t>Europos sveikatos sąjungos kūrimas</w:t>
      </w:r>
    </w:p>
    <w:p w:rsidRPr="005E6B9D" w:rsidR="008B0944" w:rsidP="005E6B9D" w:rsidRDefault="008B0944">
      <w:pPr>
        <w:rPr>
          <w:highlight w:val="yellow"/>
          <w:lang w:val="en-GB"/>
        </w:rPr>
      </w:pPr>
    </w:p>
    <w:p w:rsidRPr="005E6B9D" w:rsidR="008B0944" w:rsidP="005E6B9D" w:rsidRDefault="008B0944">
      <w:pPr>
        <w:tabs>
          <w:tab w:val="left" w:pos="1701"/>
        </w:tabs>
        <w:rPr>
          <w:b/>
        </w:rPr>
      </w:pPr>
      <w:r>
        <w:rPr>
          <w:b/>
        </w:rPr>
        <w:t>Pranešėjas</w:t>
      </w:r>
      <w:r>
        <w:t>Ioannis Vardakastanis (grupė „Įvairovė Europa“, EL)</w:t>
      </w:r>
    </w:p>
    <w:p w:rsidRPr="005E6B9D" w:rsidR="008B0944" w:rsidP="005E6B9D" w:rsidRDefault="008B0944">
      <w:pPr>
        <w:tabs>
          <w:tab w:val="left" w:pos="1701"/>
        </w:tabs>
        <w:ind w:left="-5"/>
        <w:rPr>
          <w:bCs/>
          <w:lang w:val="en-GB"/>
        </w:rPr>
      </w:pPr>
    </w:p>
    <w:p w:rsidRPr="005E6B9D" w:rsidR="002352E3" w:rsidP="005E6B9D" w:rsidRDefault="008B0944">
      <w:pPr>
        <w:tabs>
          <w:tab w:val="left" w:pos="1701"/>
        </w:tabs>
        <w:ind w:left="-5"/>
      </w:pPr>
      <w:r>
        <w:rPr>
          <w:b/>
          <w:bCs/>
        </w:rPr>
        <w:t>Nuoroda</w:t>
      </w:r>
      <w:r w:rsidR="0090097F">
        <w:rPr>
          <w:b/>
          <w:bCs/>
        </w:rPr>
        <w:tab/>
      </w:r>
      <w:r>
        <w:t>COM(2020) 724 final</w:t>
      </w:r>
    </w:p>
    <w:p w:rsidRPr="005E6B9D" w:rsidR="002352E3" w:rsidP="005E6B9D" w:rsidRDefault="002352E3">
      <w:pPr>
        <w:tabs>
          <w:tab w:val="left" w:pos="1701"/>
        </w:tabs>
        <w:ind w:left="-5"/>
        <w:rPr>
          <w:bCs/>
        </w:rPr>
      </w:pPr>
      <w:r>
        <w:tab/>
        <w:t>COM(2020) 725 final – 2020/321(COD)</w:t>
      </w:r>
    </w:p>
    <w:p w:rsidRPr="005E6B9D" w:rsidR="002352E3" w:rsidP="005E6B9D" w:rsidRDefault="002352E3">
      <w:pPr>
        <w:tabs>
          <w:tab w:val="left" w:pos="1701"/>
        </w:tabs>
        <w:ind w:left="-5"/>
        <w:rPr>
          <w:bCs/>
        </w:rPr>
      </w:pPr>
      <w:r>
        <w:tab/>
        <w:t>COM(2020) 726 final – 2020/320 (COD)</w:t>
      </w:r>
    </w:p>
    <w:p w:rsidRPr="005E6B9D" w:rsidR="002352E3" w:rsidP="005E6B9D" w:rsidRDefault="002352E3">
      <w:pPr>
        <w:tabs>
          <w:tab w:val="left" w:pos="1701"/>
        </w:tabs>
        <w:ind w:left="-5"/>
      </w:pPr>
      <w:r>
        <w:tab/>
        <w:t>COM(2020) 727 final – 2020/322 (COD)</w:t>
      </w:r>
    </w:p>
    <w:p w:rsidRPr="005E6B9D" w:rsidR="008B0944" w:rsidP="005E6B9D" w:rsidRDefault="002352E3">
      <w:pPr>
        <w:tabs>
          <w:tab w:val="left" w:pos="1701"/>
        </w:tabs>
        <w:ind w:left="-5"/>
      </w:pPr>
      <w:r>
        <w:tab/>
        <w:t>EESC-2020-05933-00-01-AC</w:t>
      </w:r>
    </w:p>
    <w:p w:rsidRPr="005E6B9D" w:rsidR="008B0944" w:rsidP="005E6B9D" w:rsidRDefault="008B0944">
      <w:pPr>
        <w:tabs>
          <w:tab w:val="left" w:pos="0"/>
        </w:tabs>
        <w:ind w:left="-5"/>
        <w:rPr>
          <w:lang w:val="en-GB"/>
        </w:rPr>
      </w:pPr>
    </w:p>
    <w:p w:rsidRPr="005E6B9D" w:rsidR="008B0944" w:rsidP="005E6B9D" w:rsidRDefault="008B0944">
      <w:pPr>
        <w:rPr>
          <w:b/>
        </w:rPr>
      </w:pPr>
      <w:r>
        <w:rPr>
          <w:b/>
        </w:rPr>
        <w:t>Pagrindinės tezės</w:t>
      </w:r>
    </w:p>
    <w:p w:rsidRPr="005E6B9D" w:rsidR="008B0944" w:rsidP="005E6B9D" w:rsidRDefault="008B0944">
      <w:pPr>
        <w:rPr>
          <w:lang w:val="en-GB"/>
        </w:rPr>
      </w:pPr>
    </w:p>
    <w:p w:rsidRPr="005E6B9D" w:rsidR="00067D6A" w:rsidRDefault="00067D6A">
      <w:pPr>
        <w:pStyle w:val="ListParagraph"/>
        <w:numPr>
          <w:ilvl w:val="0"/>
          <w:numId w:val="5"/>
        </w:numPr>
      </w:pPr>
      <w:bookmarkStart w:name="_Hlk64469534" w:id="6"/>
      <w:r>
        <w:t>ES ir valstybės narės turėtų užtikrinti visiems vienodas galimybes naudotis kokybiškomis sveikatos priežiūros ir socialinėmis paslaugomis.</w:t>
      </w:r>
    </w:p>
    <w:p w:rsidRPr="005E6B9D" w:rsidR="00067D6A" w:rsidRDefault="00067D6A">
      <w:pPr>
        <w:pStyle w:val="ListParagraph"/>
        <w:numPr>
          <w:ilvl w:val="0"/>
          <w:numId w:val="5"/>
        </w:numPr>
      </w:pPr>
      <w:r>
        <w:t>Reikėtų imtis tinkamų priemonių siekiant pagerinti sveikatos priežiūros darbuotojų darbo sąlygas ir sveikatą bei saugą.</w:t>
      </w:r>
    </w:p>
    <w:p w:rsidRPr="005E6B9D" w:rsidR="00067D6A" w:rsidRDefault="00067D6A">
      <w:pPr>
        <w:pStyle w:val="ListParagraph"/>
        <w:numPr>
          <w:ilvl w:val="0"/>
          <w:numId w:val="5"/>
        </w:numPr>
      </w:pPr>
      <w:r>
        <w:lastRenderedPageBreak/>
        <w:t>Geresnis ES, valstybių narių, regionų ir vietos lygmens, įskaitant pilietinę visuomenę, veiklos koordinavimas padidins veiksmingumą ir bus naudingas ES gyventojams.</w:t>
      </w:r>
    </w:p>
    <w:p w:rsidRPr="005E6B9D" w:rsidR="006851A6" w:rsidRDefault="00067D6A">
      <w:pPr>
        <w:pStyle w:val="ListParagraph"/>
        <w:numPr>
          <w:ilvl w:val="0"/>
          <w:numId w:val="5"/>
        </w:numPr>
      </w:pPr>
      <w:r>
        <w:t>EESRK prašo Europos Komisijos (EK) užtikrinti, kad vakcinacija išliktų viešąja gėrybe. Intelektinės nuosavybės teisė ir ES teisės aktai dėl duomenų ir rinkos išimtinumo neturėtų sumažinti galimybės gauti būsimas vakcinas.</w:t>
      </w:r>
    </w:p>
    <w:p w:rsidRPr="005E6B9D" w:rsidR="006851A6" w:rsidRDefault="00067D6A">
      <w:pPr>
        <w:pStyle w:val="ListParagraph"/>
        <w:numPr>
          <w:ilvl w:val="0"/>
          <w:numId w:val="5"/>
        </w:numPr>
      </w:pPr>
      <w:r>
        <w:t>Todėl reagavimo į krizes mechanizme ir Europos sveikatos sąjungoje dėmesys turėtų būti skiriamas ir neužkrečiamosioms ligoms, nes jos yra susijusios su užkrečiamosiomis ligomis ir psichikos sveikata.</w:t>
      </w:r>
    </w:p>
    <w:p w:rsidRPr="005E6B9D" w:rsidR="006851A6" w:rsidRDefault="00067D6A">
      <w:pPr>
        <w:pStyle w:val="ListParagraph"/>
        <w:numPr>
          <w:ilvl w:val="0"/>
          <w:numId w:val="5"/>
        </w:numPr>
      </w:pPr>
      <w:r>
        <w:t>Kalbant apie ES reglamentą dėl didelių tarpvalstybinių grėsmių sveikatai, EESRK pabrėžia, kad reikia: kaupti vaistų atsargas ir kurti vaistus, kurie būtų tinkami naudoti ir prieinami visiems gyventojams; nedelsiant pradėti pasirengimą saugoti pažeidžiamas grupes, ypač atsižvelgiant į tuos, kurie gyvena uždaroje aplinkoje ir įstaigose; geriau suskirstyti duomenų rinkimą, kad būtų aiškiai suprantama, kurie žmonės yra pažeidžiamiausi; užtikrinti, kad medicinos srities inovacijos ir atsako priemonės būtų prieinamos visiems, neatsižvelgiant į jų pajamas, valstybę narę ar regioną, kuriame asmenys gyvena.</w:t>
      </w:r>
    </w:p>
    <w:p w:rsidRPr="005E6B9D" w:rsidR="006851A6" w:rsidRDefault="00067D6A">
      <w:pPr>
        <w:pStyle w:val="ListParagraph"/>
        <w:numPr>
          <w:ilvl w:val="0"/>
          <w:numId w:val="5"/>
        </w:numPr>
      </w:pPr>
      <w:r>
        <w:t>Atsižvelgdamas į atnaujintus Europos ligų prevencijos ir kontrolės centro įgaliojimus, EESRK pabrėžia, kad svarbu, jog nelygybės sveikatos priežiūros srityje ES mažinimas taptų pagrindine centro veikla, įskaitant neužkrečiamųjų ligų įtraukimą; taip pat svarbu būti visapusiškai pasirengusiems rinkti visiškai suskirstytus ir anonimizuotus duomenis ir parengti rekomendacijas dėl socialinių ir komercinių sveikatą lemiančių veiksnių</w:t>
      </w:r>
      <w:r w:rsidRPr="005E6B9D">
        <w:rPr>
          <w:lang w:val="en-GB"/>
        </w:rPr>
        <w:footnoteReference w:id="3"/>
      </w:r>
      <w:r>
        <w:t>; turėti įgaliojimus stebėti investicijas ir rengti rekomendacijas dėl sveikatos priežiūros, rizikos vertinimo, pasirengimo ir reagavimo finansavimo tiek ES, tiek nacionaliniu lygmenimis.</w:t>
      </w:r>
    </w:p>
    <w:p w:rsidRPr="005E6B9D" w:rsidR="006851A6" w:rsidRDefault="00067D6A">
      <w:pPr>
        <w:pStyle w:val="ListParagraph"/>
        <w:numPr>
          <w:ilvl w:val="0"/>
          <w:numId w:val="5"/>
        </w:numPr>
      </w:pPr>
      <w:r>
        <w:t>Kalbant apie didesnį Europos vaistų agentūros (EMA) vaidmenį, EESRK primygtinai ragina, kad Vaistų iniciatyvinė grupė ir Medicinos priemonių iniciatyvinė grupė įtrauktų pilietinę visuomenę ir socialinius partnerius ir su jais konsultuotųsi esminiais klausimais; EMA taip pat turėtų bendradarbiauti su visais suinteresuotaisiais subjektais sveikatos srityje tam, kad būtų sukurtas Europos sąžiningos, atskaitingos ir skaidrios vaistų kainodaros modelis.</w:t>
      </w:r>
    </w:p>
    <w:p w:rsidRPr="005E6B9D" w:rsidR="006851A6" w:rsidRDefault="00067D6A">
      <w:pPr>
        <w:pStyle w:val="ListParagraph"/>
        <w:numPr>
          <w:ilvl w:val="0"/>
          <w:numId w:val="5"/>
        </w:numPr>
      </w:pPr>
      <w:r>
        <w:t>Naujasis ES dokumentų rinkinys sveikatos srityje turėtų būti derinamas su Europos socialinių teisių ramsčio vykdymo pradžia, Europos socialinių teisių ramsčio veiksmų planu ir juo turėtų būti siekiama 3-iojo darnaus vystymosi tikslo (DVT).</w:t>
      </w:r>
    </w:p>
    <w:p w:rsidRPr="005E6B9D" w:rsidR="006851A6" w:rsidRDefault="00067D6A">
      <w:pPr>
        <w:pStyle w:val="ListParagraph"/>
        <w:numPr>
          <w:ilvl w:val="0"/>
          <w:numId w:val="5"/>
        </w:numPr>
      </w:pPr>
      <w:r>
        <w:t>Reikia atkreipti dėmesį į skirtingų reglamentų tikslų sutapimą ir patikslinti skirtingų agentūrų įgaliojimus.</w:t>
      </w:r>
    </w:p>
    <w:p w:rsidRPr="005E6B9D" w:rsidR="008B0944" w:rsidRDefault="00067D6A">
      <w:pPr>
        <w:pStyle w:val="ListParagraph"/>
        <w:numPr>
          <w:ilvl w:val="0"/>
          <w:numId w:val="5"/>
        </w:numPr>
      </w:pPr>
      <w:r>
        <w:t>EESRK ragina EK iki 2021 m. birželio mėn. pateikti ataskaitą apie ligšiolinę pandemijos patirtį.</w:t>
      </w:r>
      <w:bookmarkEnd w:id="6"/>
    </w:p>
    <w:p w:rsidRPr="005E6B9D" w:rsidR="006851A6" w:rsidP="005E6B9D" w:rsidRDefault="006851A6">
      <w:pPr>
        <w:pStyle w:val="ListParagraph"/>
        <w:ind w:left="0"/>
        <w:rPr>
          <w:lang w:val="en-GB"/>
        </w:rPr>
      </w:pPr>
    </w:p>
    <w:p w:rsidRPr="005E6B9D" w:rsidR="006851A6" w:rsidP="005E6B9D" w:rsidRDefault="008B0944">
      <w:pPr>
        <w:spacing w:line="276" w:lineRule="auto"/>
        <w:ind w:left="1134" w:hanging="1134"/>
        <w:rPr>
          <w:i/>
        </w:rPr>
      </w:pPr>
      <w:r>
        <w:rPr>
          <w:b/>
          <w:i/>
        </w:rPr>
        <w:t>Kontaktinis asmuo</w:t>
      </w:r>
      <w:r>
        <w:rPr>
          <w:i/>
        </w:rPr>
        <w:tab/>
        <w:t>Valeria Atzori</w:t>
      </w:r>
    </w:p>
    <w:p w:rsidRPr="005E6B9D" w:rsidR="006851A6" w:rsidP="005E6B9D" w:rsidRDefault="006851A6">
      <w:pPr>
        <w:spacing w:line="276" w:lineRule="auto"/>
        <w:ind w:left="1134" w:hanging="1134"/>
        <w:rPr>
          <w:i/>
          <w:color w:val="0000FF"/>
          <w:u w:val="single"/>
        </w:rPr>
      </w:pPr>
      <w:r>
        <w:tab/>
      </w:r>
      <w:r w:rsidR="0090097F">
        <w:tab/>
      </w:r>
      <w:r w:rsidR="0090097F">
        <w:tab/>
      </w:r>
      <w:r>
        <w:rPr>
          <w:i/>
        </w:rPr>
        <w:t xml:space="preserve">(Tel. +32 2 546 8774, e. paštas </w:t>
      </w:r>
      <w:hyperlink w:history="1" r:id="rId20">
        <w:r>
          <w:rPr>
            <w:rStyle w:val="Hyperlink"/>
            <w:i/>
          </w:rPr>
          <w:t>Valeria.Atzori@eesc.europa.eu</w:t>
        </w:r>
      </w:hyperlink>
      <w:r>
        <w:rPr>
          <w:i/>
        </w:rPr>
        <w:t>)</w:t>
      </w:r>
    </w:p>
    <w:p w:rsidRPr="005E6B9D" w:rsidR="006851A6" w:rsidRDefault="006851A6">
      <w:pPr>
        <w:rPr>
          <w:bCs/>
          <w:iCs/>
          <w:lang w:val="en-GB"/>
        </w:rPr>
      </w:pPr>
    </w:p>
    <w:p w:rsidRPr="005E6B9D" w:rsidR="005963DF" w:rsidP="005E6B9D" w:rsidRDefault="006851A6">
      <w:pPr>
        <w:pStyle w:val="ListParagraph"/>
        <w:numPr>
          <w:ilvl w:val="0"/>
          <w:numId w:val="2"/>
        </w:numPr>
        <w:overflowPunct w:val="0"/>
        <w:autoSpaceDE w:val="0"/>
        <w:autoSpaceDN w:val="0"/>
        <w:adjustRightInd w:val="0"/>
        <w:rPr>
          <w:b/>
          <w:bCs/>
          <w:iCs/>
          <w:sz w:val="28"/>
          <w:szCs w:val="28"/>
        </w:rPr>
      </w:pPr>
      <w:r>
        <w:rPr>
          <w:b/>
          <w:i/>
          <w:sz w:val="28"/>
          <w:szCs w:val="28"/>
        </w:rPr>
        <w:t>Lygybės sąjunga. 2020–2025 m. LGBTIQ asmenų lygybės strategija</w:t>
      </w:r>
    </w:p>
    <w:p w:rsidRPr="005E6B9D" w:rsidR="005963DF" w:rsidRDefault="005963DF">
      <w:pPr>
        <w:tabs>
          <w:tab w:val="center" w:pos="284"/>
        </w:tabs>
        <w:ind w:left="266" w:hanging="266"/>
        <w:rPr>
          <w:b/>
          <w:lang w:val="en-GB"/>
        </w:rPr>
      </w:pPr>
    </w:p>
    <w:p w:rsidRPr="005E6B9D" w:rsidR="005963DF" w:rsidRDefault="005963DF">
      <w:pPr>
        <w:tabs>
          <w:tab w:val="left" w:pos="1701"/>
        </w:tabs>
        <w:ind w:left="266" w:hanging="266"/>
      </w:pPr>
      <w:r>
        <w:rPr>
          <w:b/>
        </w:rPr>
        <w:t>Pranešėjas</w:t>
      </w:r>
      <w:r>
        <w:tab/>
        <w:t>Ionuț Sibian (grupė „Įvairovė Europa“, RO)</w:t>
      </w:r>
    </w:p>
    <w:p w:rsidRPr="005E6B9D" w:rsidR="005963DF" w:rsidRDefault="00B24B74">
      <w:pPr>
        <w:tabs>
          <w:tab w:val="left" w:pos="1701"/>
        </w:tabs>
        <w:ind w:left="266" w:hanging="266"/>
      </w:pPr>
      <w:r>
        <w:rPr>
          <w:b/>
          <w:bCs/>
        </w:rPr>
        <w:t>Bendrapranešėjė</w:t>
      </w:r>
      <w:r w:rsidR="0090097F">
        <w:rPr>
          <w:b/>
          <w:bCs/>
        </w:rPr>
        <w:tab/>
      </w:r>
      <w:r>
        <w:t>Maria del Carmen Barrera Chamorro (Darbuotojų gr., ES)</w:t>
      </w:r>
    </w:p>
    <w:p w:rsidRPr="005E6B9D" w:rsidR="005963DF" w:rsidRDefault="005963DF">
      <w:pPr>
        <w:tabs>
          <w:tab w:val="center" w:pos="284"/>
          <w:tab w:val="left" w:pos="1701"/>
        </w:tabs>
        <w:ind w:left="266" w:hanging="266"/>
        <w:rPr>
          <w:b/>
          <w:lang w:val="en-GB"/>
        </w:rPr>
      </w:pPr>
    </w:p>
    <w:p w:rsidRPr="005E6B9D" w:rsidR="004B0783" w:rsidRDefault="00B24B74">
      <w:pPr>
        <w:tabs>
          <w:tab w:val="center" w:pos="284"/>
          <w:tab w:val="left" w:pos="1701"/>
        </w:tabs>
        <w:ind w:left="266" w:hanging="266"/>
        <w:rPr>
          <w:b/>
          <w:szCs w:val="20"/>
        </w:rPr>
      </w:pPr>
      <w:r>
        <w:rPr>
          <w:b/>
        </w:rPr>
        <w:t>Nuoroda</w:t>
      </w:r>
      <w:r w:rsidR="0090097F">
        <w:rPr>
          <w:b/>
        </w:rPr>
        <w:tab/>
      </w:r>
      <w:r>
        <w:t>COM(2020) 698 - final</w:t>
      </w:r>
    </w:p>
    <w:p w:rsidRPr="005E6B9D" w:rsidR="00B24B74" w:rsidP="005E6B9D" w:rsidRDefault="004B0783">
      <w:pPr>
        <w:tabs>
          <w:tab w:val="left" w:pos="1701"/>
        </w:tabs>
      </w:pPr>
      <w:r>
        <w:rPr>
          <w:b/>
          <w:szCs w:val="20"/>
        </w:rPr>
        <w:tab/>
      </w:r>
      <w:r>
        <w:t>EESC-2021-00006-00-00-AC</w:t>
      </w:r>
    </w:p>
    <w:p w:rsidRPr="005E6B9D" w:rsidR="00B24B74" w:rsidRDefault="00B24B74">
      <w:pPr>
        <w:tabs>
          <w:tab w:val="center" w:pos="284"/>
          <w:tab w:val="left" w:pos="1985"/>
        </w:tabs>
        <w:ind w:left="266" w:hanging="266"/>
        <w:rPr>
          <w:lang w:val="en-GB"/>
        </w:rPr>
      </w:pPr>
    </w:p>
    <w:p w:rsidRPr="005E6B9D" w:rsidR="00B24B74" w:rsidRDefault="005963DF">
      <w:pPr>
        <w:tabs>
          <w:tab w:val="center" w:pos="284"/>
          <w:tab w:val="left" w:pos="1985"/>
        </w:tabs>
        <w:ind w:left="266" w:hanging="266"/>
        <w:rPr>
          <w:b/>
        </w:rPr>
      </w:pPr>
      <w:r>
        <w:rPr>
          <w:b/>
        </w:rPr>
        <w:t>Pagrindinės tezės</w:t>
      </w:r>
    </w:p>
    <w:p w:rsidRPr="005E6B9D" w:rsidR="00B24B74" w:rsidRDefault="00B24B74">
      <w:pPr>
        <w:tabs>
          <w:tab w:val="center" w:pos="284"/>
          <w:tab w:val="left" w:pos="1985"/>
        </w:tabs>
        <w:ind w:left="266" w:hanging="266"/>
        <w:rPr>
          <w:lang w:val="en-GB"/>
        </w:rPr>
      </w:pPr>
    </w:p>
    <w:p w:rsidRPr="005E6B9D" w:rsidR="00B24B74" w:rsidRDefault="005963DF">
      <w:pPr>
        <w:tabs>
          <w:tab w:val="center" w:pos="284"/>
          <w:tab w:val="left" w:pos="1985"/>
        </w:tabs>
        <w:ind w:left="266" w:hanging="266"/>
      </w:pPr>
      <w:r>
        <w:t>EESRK</w:t>
      </w:r>
    </w:p>
    <w:p w:rsidRPr="005E6B9D" w:rsidR="00B24B74" w:rsidRDefault="00B24B74">
      <w:pPr>
        <w:tabs>
          <w:tab w:val="center" w:pos="284"/>
          <w:tab w:val="left" w:pos="1985"/>
        </w:tabs>
        <w:ind w:left="266" w:hanging="266"/>
        <w:rPr>
          <w:lang w:val="en-GB"/>
        </w:rPr>
      </w:pPr>
    </w:p>
    <w:p w:rsidRPr="005E6B9D" w:rsidR="006851A6" w:rsidRDefault="006851A6">
      <w:pPr>
        <w:pStyle w:val="ListParagraph"/>
        <w:numPr>
          <w:ilvl w:val="0"/>
          <w:numId w:val="5"/>
        </w:numPr>
      </w:pPr>
      <w:r>
        <w:t xml:space="preserve">palankiai vertina ir palaiko Europos Komisijos ryžtą priimant 2020–2025 m. lesbiečių, gėjų, biseksualių, translyčių, nebinarinio lytiškumo, interseksualių ir </w:t>
      </w:r>
      <w:r>
        <w:rPr>
          <w:i/>
          <w:iCs/>
        </w:rPr>
        <w:t>queer</w:t>
      </w:r>
      <w:r>
        <w:t xml:space="preserve"> asmenų (LGBTIQ) lygybės strategiją, kuria siekiama sumažinti diskriminaciją ir užtikrinti LGBTI asmenų saugumą ir pagrindines teises Europos Sąjungoje, priimant teisines priemones Europos lygmeniu, taip pat skatinant valstybes nares įgyvendinti strategijoje minimus nacionalinio lygmens veiksmų planus.</w:t>
      </w:r>
    </w:p>
    <w:p w:rsidRPr="005E6B9D" w:rsidR="00B24B74" w:rsidRDefault="006851A6">
      <w:pPr>
        <w:pStyle w:val="ListParagraph"/>
        <w:numPr>
          <w:ilvl w:val="0"/>
          <w:numId w:val="5"/>
        </w:numPr>
      </w:pPr>
      <w:r>
        <w:t>Yra tvirtai įsitikinęs, jog siekiant, kad strategija būtų sėkminga, Komisija privalo numatyti tvirtą jos įgyvendinimo mechanizmą ir reguliariai stebėti, kaip ji taikoma horizontaliai ir vertikaliai. Todėl Komisija privalo skatinti plataus masto Europos ir tarptautinių institucijų, valstybių narių, pilietinės visuomenės organizacijų ir socialinių partnerių dialogą.</w:t>
      </w:r>
    </w:p>
    <w:p w:rsidRPr="005E6B9D" w:rsidR="00B24B74" w:rsidRDefault="006851A6">
      <w:pPr>
        <w:pStyle w:val="ListParagraph"/>
        <w:numPr>
          <w:ilvl w:val="0"/>
          <w:numId w:val="5"/>
        </w:numPr>
      </w:pPr>
      <w:r>
        <w:t>Yra įsitikinęs, kad norint pasiekti strategijoje numatytų tikslų, LGBTIQ asmenų lygybės strategija privalo būti susieta su kitomis Europos strategijomis, tokiomis kaip Nusikaltimų aukų teisių strategija, Lyčių lygybės strategija, ES kovos su rasizmu veiksmų planas, Neįgaliųjų teisių strategija ir Vaiko teisių strategija – tik tokiu būdu bus įmanoma rasti įvairius sektorius apimantį požiūrį.</w:t>
      </w:r>
    </w:p>
    <w:p w:rsidRPr="005E6B9D" w:rsidR="006851A6" w:rsidRDefault="006851A6">
      <w:pPr>
        <w:pStyle w:val="ListParagraph"/>
        <w:numPr>
          <w:ilvl w:val="0"/>
          <w:numId w:val="5"/>
        </w:numPr>
      </w:pPr>
      <w:r>
        <w:t xml:space="preserve">Vienas opiausių su LGBTIQ asmenų diskriminacija susijusių klausimų yra diskriminacija darbo vietoje arba siekiant patekti į darbo rinką. Todėl pagal Vienodo požiūrio užimtumo srityje direktyvą (2000/78/EB) apsauga nuo diskriminacijos šiose srityse privalo būti suteikiama ir translyčiams, nebinarinio lytiškumo, interseksualiems ir </w:t>
      </w:r>
      <w:r>
        <w:rPr>
          <w:i/>
          <w:iCs/>
        </w:rPr>
        <w:t>queer</w:t>
      </w:r>
      <w:r>
        <w:t xml:space="preserve"> asmenims. Be to, EESRK palankiai vertina Komisijos norą išplėsti direktyvos taikymo sritį, siekiant įtraukti ne tik darbo, bet ir kitas sritis, ir mano, kad tai būtų veiksminga priemonė kovojant su LGBTIQ asmenų diskriminacija.</w:t>
      </w:r>
    </w:p>
    <w:p w:rsidRPr="005E6B9D" w:rsidR="006851A6" w:rsidRDefault="006851A6">
      <w:pPr>
        <w:pStyle w:val="ListParagraph"/>
        <w:numPr>
          <w:ilvl w:val="0"/>
          <w:numId w:val="5"/>
        </w:numPr>
      </w:pPr>
      <w:r>
        <w:t>Siekiant, kad LGBTIQ asmenys nesusidurtų su socialiniu ir ekonominiu nepritekliumi, dideliu skurdu ir socialine atskirtimi, reikia skatinti valstybes nares suteikti medicinos ir socialines paslaugas, prieglobstį, pagalbos programas ir saugią aplinką LGBTIQ asmenims, kurie yra nukentėję nuo smurto namuose, neapykantos nusikaltimų ir neapykantą kurstančių kalbų, taip pat LGBTIQ jaunimui, kurio nepalaiko šeima, ir kt. atvejais.</w:t>
      </w:r>
    </w:p>
    <w:p w:rsidRPr="005E6B9D" w:rsidR="006851A6" w:rsidRDefault="006851A6">
      <w:pPr>
        <w:pStyle w:val="ListParagraph"/>
        <w:numPr>
          <w:ilvl w:val="0"/>
          <w:numId w:val="5"/>
        </w:numPr>
      </w:pPr>
      <w:r>
        <w:t>Yra tvirtai įsitikinęs, kad visos ES valstybės narės turėtų uždrausti vadinamąją atvertimo praktiką, nes ji pažeidžia pagrindines teises ir laikoma kankinimu. Europos Komisija turi remti valstybes nares šioms uždraudžiant bet kokios formos žalingą praktiką, įskaitant medicininiu požiūriu nereikalingas medicinines procedūras interseksualiems asmenims, ir reformuojant savo teisės aktus dėl lyčių lygybės, kad jie atitiktų žmogaus teisių standartus dėl asmeninio apsisprendimo.</w:t>
      </w:r>
    </w:p>
    <w:p w:rsidRPr="005E6B9D" w:rsidR="006851A6" w:rsidRDefault="006851A6">
      <w:pPr>
        <w:pStyle w:val="ListParagraph"/>
        <w:numPr>
          <w:ilvl w:val="0"/>
          <w:numId w:val="5"/>
        </w:numPr>
      </w:pPr>
      <w:r>
        <w:t>Prašo Europos Komisijos skirti finansavimą specialistų, kurie bendrauja su LGBTIQ asmenimis, rengimui, taip pat skatinti valstybių narių keitimąsi geriausia patirtimi.</w:t>
      </w:r>
    </w:p>
    <w:p w:rsidRPr="005E6B9D" w:rsidR="006851A6" w:rsidP="005E6B9D" w:rsidRDefault="006851A6">
      <w:pPr>
        <w:numPr>
          <w:ilvl w:val="0"/>
          <w:numId w:val="5"/>
        </w:numPr>
        <w:overflowPunct w:val="0"/>
        <w:autoSpaceDE w:val="0"/>
        <w:autoSpaceDN w:val="0"/>
        <w:adjustRightInd w:val="0"/>
        <w:textAlignment w:val="baseline"/>
        <w:rPr>
          <w:bCs/>
          <w:iCs/>
        </w:rPr>
      </w:pPr>
      <w:r>
        <w:t>Kalbant apie valstybėms narėms skiriamas ES biudžeto lėšas, mūsų nuomone, Europos Komisija privalo įgyvendinti tvirtą valstybių narių lėšų panaudojimo stebėsenos mechanizmą, atsižvelgdama į ES sutarties 2 straipsnyje numatytą Europos nediskriminavimo principą, taip pat visapusiškai laikydamasi Pagrindinių teisių chartijoje nustatytų pagrindinių teisių.</w:t>
      </w:r>
    </w:p>
    <w:p w:rsidRPr="005E6B9D" w:rsidR="006851A6" w:rsidP="005E6B9D" w:rsidRDefault="006851A6">
      <w:pPr>
        <w:numPr>
          <w:ilvl w:val="0"/>
          <w:numId w:val="5"/>
        </w:numPr>
        <w:overflowPunct w:val="0"/>
        <w:autoSpaceDE w:val="0"/>
        <w:autoSpaceDN w:val="0"/>
        <w:adjustRightInd w:val="0"/>
        <w:textAlignment w:val="baseline"/>
      </w:pPr>
      <w:r>
        <w:t>Europos Komisija privalo atlikti Europos Sąjungos sutarčių sergėtojos vaidmenį ir didinti savo pastangas užtikrinant visišką atitinkamų ES teisės aktų ir Europos Sąjungos Teisingumo Teismo praktikos įgyvendinimą ir taikymą valstybėse narėse, ypač atsižvelgiant į Direktyvą Nr. 2004/38/EB.</w:t>
      </w:r>
    </w:p>
    <w:p w:rsidRPr="005E6B9D" w:rsidR="006851A6" w:rsidRDefault="006851A6">
      <w:pPr>
        <w:pStyle w:val="ListParagraph"/>
        <w:numPr>
          <w:ilvl w:val="0"/>
          <w:numId w:val="5"/>
        </w:numPr>
      </w:pPr>
      <w:r>
        <w:lastRenderedPageBreak/>
        <w:t>Europos Sąjunga turi imtis savo vaidmens padėdama visame pasaulyje propaguoti žmogaus teises, įskaitant LGBTIQ asmenų laisvę ir orumą.</w:t>
      </w:r>
    </w:p>
    <w:p w:rsidRPr="005E6B9D" w:rsidR="005963DF" w:rsidP="005E6B9D" w:rsidRDefault="005963DF">
      <w:pPr>
        <w:keepNext/>
        <w:keepLines/>
        <w:rPr>
          <w:lang w:val="en-GB"/>
        </w:rPr>
      </w:pPr>
    </w:p>
    <w:p w:rsidRPr="005E6B9D" w:rsidR="005963DF" w:rsidP="005E6B9D" w:rsidRDefault="005963DF">
      <w:pPr>
        <w:ind w:left="1134" w:hanging="1134"/>
        <w:rPr>
          <w:i/>
        </w:rPr>
      </w:pPr>
      <w:r>
        <w:rPr>
          <w:b/>
          <w:i/>
        </w:rPr>
        <w:t>Kontaktinis asmuo</w:t>
      </w:r>
      <w:r>
        <w:rPr>
          <w:i/>
        </w:rPr>
        <w:t xml:space="preserve"> </w:t>
      </w:r>
      <w:r>
        <w:rPr>
          <w:i/>
        </w:rPr>
        <w:tab/>
        <w:t>Sophie Zimmer</w:t>
      </w:r>
    </w:p>
    <w:p w:rsidRPr="005E6B9D" w:rsidR="005963DF" w:rsidP="005E6B9D" w:rsidRDefault="00A34A61">
      <w:pPr>
        <w:ind w:left="1134" w:hanging="1134"/>
      </w:pPr>
      <w:r>
        <w:rPr>
          <w:i/>
        </w:rPr>
        <w:tab/>
      </w:r>
      <w:r w:rsidR="0090097F">
        <w:rPr>
          <w:i/>
        </w:rPr>
        <w:tab/>
      </w:r>
      <w:r w:rsidR="0090097F">
        <w:rPr>
          <w:i/>
        </w:rPr>
        <w:tab/>
      </w:r>
      <w:r>
        <w:rPr>
          <w:i/>
        </w:rPr>
        <w:t xml:space="preserve">(Tel. +32 2 546 95 64, e. paštas </w:t>
      </w:r>
      <w:hyperlink w:history="1" r:id="rId21">
        <w:r>
          <w:rPr>
            <w:rStyle w:val="Hyperlink"/>
            <w:i/>
          </w:rPr>
          <w:t>sophie.zimmer@eesc.europa.eu</w:t>
        </w:r>
      </w:hyperlink>
      <w:r>
        <w:rPr>
          <w:i/>
        </w:rPr>
        <w:t>)</w:t>
      </w:r>
    </w:p>
    <w:p w:rsidR="0090097F" w:rsidRDefault="0090097F">
      <w:pPr>
        <w:spacing w:line="240" w:lineRule="auto"/>
        <w:jc w:val="left"/>
      </w:pPr>
    </w:p>
    <w:p w:rsidR="0090097F" w:rsidRDefault="0090097F">
      <w:pPr>
        <w:spacing w:line="240" w:lineRule="auto"/>
        <w:jc w:val="left"/>
      </w:pPr>
    </w:p>
    <w:p w:rsidRPr="005E6B9D" w:rsidR="007567A8" w:rsidRDefault="007567A8">
      <w:pPr>
        <w:spacing w:line="240" w:lineRule="auto"/>
        <w:jc w:val="left"/>
        <w:rPr>
          <w:i/>
          <w:szCs w:val="20"/>
        </w:rPr>
      </w:pPr>
    </w:p>
    <w:p w:rsidRPr="005E6B9D" w:rsidR="006851A6" w:rsidP="005E6B9D" w:rsidRDefault="00230BC8">
      <w:pPr>
        <w:pStyle w:val="ListParagraph"/>
        <w:numPr>
          <w:ilvl w:val="0"/>
          <w:numId w:val="2"/>
        </w:numPr>
        <w:overflowPunct w:val="0"/>
        <w:autoSpaceDE w:val="0"/>
        <w:autoSpaceDN w:val="0"/>
        <w:adjustRightInd w:val="0"/>
        <w:rPr>
          <w:b/>
          <w:bCs/>
          <w:i/>
          <w:iCs/>
          <w:sz w:val="28"/>
          <w:szCs w:val="28"/>
        </w:rPr>
      </w:pPr>
      <w:r>
        <w:rPr>
          <w:b/>
          <w:i/>
          <w:sz w:val="28"/>
          <w:szCs w:val="28"/>
        </w:rPr>
        <w:t>2021–2027 m. Integracijos ir įtraukties veiksmų planas</w:t>
      </w:r>
    </w:p>
    <w:p w:rsidRPr="005E6B9D" w:rsidR="006851A6" w:rsidRDefault="006851A6">
      <w:pPr>
        <w:tabs>
          <w:tab w:val="center" w:pos="284"/>
        </w:tabs>
        <w:ind w:left="266" w:hanging="266"/>
        <w:rPr>
          <w:b/>
          <w:lang w:val="en-GB"/>
        </w:rPr>
      </w:pPr>
    </w:p>
    <w:p w:rsidRPr="005E6B9D" w:rsidR="006851A6" w:rsidP="005E6B9D" w:rsidRDefault="006851A6">
      <w:pPr>
        <w:tabs>
          <w:tab w:val="left" w:pos="1701"/>
        </w:tabs>
      </w:pPr>
      <w:r>
        <w:rPr>
          <w:b/>
        </w:rPr>
        <w:t>Pranešėjas</w:t>
      </w:r>
      <w:r>
        <w:tab/>
        <w:t>Paul Soete</w:t>
      </w:r>
      <w:r>
        <w:rPr>
          <w:sz w:val="18"/>
        </w:rPr>
        <w:t xml:space="preserve"> </w:t>
      </w:r>
      <w:r>
        <w:t>(Darbdavių gr., BE)</w:t>
      </w:r>
    </w:p>
    <w:p w:rsidRPr="005E6B9D" w:rsidR="006851A6" w:rsidP="005E6B9D" w:rsidRDefault="006851A6">
      <w:pPr>
        <w:tabs>
          <w:tab w:val="left" w:pos="1701"/>
        </w:tabs>
        <w:rPr>
          <w:b/>
          <w:lang w:val="en-GB"/>
        </w:rPr>
      </w:pPr>
    </w:p>
    <w:p w:rsidRPr="005E6B9D" w:rsidR="007567A8" w:rsidP="005E6B9D" w:rsidRDefault="006851A6">
      <w:pPr>
        <w:tabs>
          <w:tab w:val="left" w:pos="1701"/>
        </w:tabs>
        <w:rPr>
          <w:b/>
          <w:szCs w:val="20"/>
        </w:rPr>
      </w:pPr>
      <w:r>
        <w:rPr>
          <w:b/>
        </w:rPr>
        <w:t>Nuoroda</w:t>
      </w:r>
      <w:r>
        <w:t>COM(2020) 758 final</w:t>
      </w:r>
    </w:p>
    <w:p w:rsidRPr="005E6B9D" w:rsidR="006851A6" w:rsidP="005E6B9D" w:rsidRDefault="007567A8">
      <w:pPr>
        <w:tabs>
          <w:tab w:val="left" w:pos="1701"/>
        </w:tabs>
      </w:pPr>
      <w:r>
        <w:rPr>
          <w:b/>
          <w:szCs w:val="20"/>
        </w:rPr>
        <w:tab/>
      </w:r>
      <w:r>
        <w:t>EESC-2021-00198-00-00-AC</w:t>
      </w:r>
    </w:p>
    <w:p w:rsidRPr="005E6B9D" w:rsidR="006851A6" w:rsidRDefault="006851A6">
      <w:pPr>
        <w:tabs>
          <w:tab w:val="center" w:pos="284"/>
          <w:tab w:val="left" w:pos="1985"/>
        </w:tabs>
        <w:ind w:left="266" w:hanging="266"/>
        <w:rPr>
          <w:b/>
          <w:lang w:val="en-GB"/>
        </w:rPr>
      </w:pPr>
    </w:p>
    <w:p w:rsidRPr="005E6B9D" w:rsidR="006851A6" w:rsidRDefault="006851A6">
      <w:pPr>
        <w:tabs>
          <w:tab w:val="center" w:pos="284"/>
          <w:tab w:val="left" w:pos="1985"/>
        </w:tabs>
        <w:ind w:left="266" w:hanging="266"/>
        <w:rPr>
          <w:b/>
        </w:rPr>
      </w:pPr>
      <w:r>
        <w:rPr>
          <w:b/>
        </w:rPr>
        <w:t>Pagrindinės tezės</w:t>
      </w:r>
    </w:p>
    <w:p w:rsidRPr="005E6B9D" w:rsidR="006851A6" w:rsidRDefault="006851A6">
      <w:pPr>
        <w:tabs>
          <w:tab w:val="center" w:pos="284"/>
          <w:tab w:val="left" w:pos="1985"/>
        </w:tabs>
        <w:ind w:left="266" w:hanging="266"/>
        <w:rPr>
          <w:b/>
          <w:lang w:val="en-GB"/>
        </w:rPr>
      </w:pPr>
    </w:p>
    <w:p w:rsidRPr="005E6B9D" w:rsidR="006851A6" w:rsidRDefault="006851A6">
      <w:pPr>
        <w:tabs>
          <w:tab w:val="center" w:pos="284"/>
          <w:tab w:val="left" w:pos="1985"/>
        </w:tabs>
        <w:ind w:left="266" w:hanging="266"/>
      </w:pPr>
      <w:r>
        <w:t>EESRK</w:t>
      </w:r>
    </w:p>
    <w:p w:rsidRPr="005E6B9D" w:rsidR="00351DD9" w:rsidRDefault="00351DD9">
      <w:pPr>
        <w:tabs>
          <w:tab w:val="center" w:pos="284"/>
          <w:tab w:val="left" w:pos="1985"/>
        </w:tabs>
        <w:ind w:left="266" w:hanging="266"/>
        <w:rPr>
          <w:lang w:val="en-GB"/>
        </w:rPr>
      </w:pPr>
    </w:p>
    <w:p w:rsidRPr="005E6B9D" w:rsidR="00230BC8" w:rsidRDefault="00230BC8">
      <w:pPr>
        <w:pStyle w:val="ListParagraph"/>
        <w:numPr>
          <w:ilvl w:val="0"/>
          <w:numId w:val="5"/>
        </w:numPr>
      </w:pPr>
      <w:r>
        <w:t>atkreipia dėmesį į tai, kad 2021–2027 m. Integracijos ir įtraukties veiksmų plano (toliau – veiksmų planas) taikymo sritis yra platesnė nei ankstesnio: kitaip nei ankstesnis, 2016 m. planas, šis planas apima ne tik migrantus, bet ir „migrantų kilmės“ ES piliečius;</w:t>
      </w:r>
    </w:p>
    <w:p w:rsidRPr="005E6B9D" w:rsidR="00230BC8" w:rsidRDefault="00230BC8">
      <w:pPr>
        <w:pStyle w:val="ListParagraph"/>
        <w:numPr>
          <w:ilvl w:val="0"/>
          <w:numId w:val="5"/>
        </w:numPr>
      </w:pPr>
      <w:r>
        <w:t>pripažįsta, kad veiksmų plane nagrinėjamos visos politikos sritys, kurios yra būtinos naujai atvykusių migrantų socialinei, ekonominei ir politinei integracijai, ir apžvelgiamas įvairių sričių Europos iniciatyvų, galinčių turėti įtakos migracijai ir integracijai, sąrašas;</w:t>
      </w:r>
    </w:p>
    <w:p w:rsidRPr="005E6B9D" w:rsidR="00230BC8" w:rsidRDefault="00230BC8">
      <w:pPr>
        <w:pStyle w:val="ListParagraph"/>
        <w:numPr>
          <w:ilvl w:val="0"/>
          <w:numId w:val="5"/>
        </w:numPr>
      </w:pPr>
      <w:r>
        <w:t>remia veiksmų plane siūlomus tikslus pagrindinėse sektorių srityse. Tačiau tai yra galimų veiksmų, o ne išmatuojamų tikslų pavyzdžiai;</w:t>
      </w:r>
    </w:p>
    <w:p w:rsidRPr="005E6B9D" w:rsidR="00230BC8" w:rsidRDefault="00230BC8">
      <w:pPr>
        <w:pStyle w:val="ListParagraph"/>
        <w:numPr>
          <w:ilvl w:val="0"/>
          <w:numId w:val="5"/>
        </w:numPr>
      </w:pPr>
      <w:r>
        <w:t>pabrėžia, kad veiksmų plane išvardytas integracijos ir įtraukties priemones dažniausiai taiko nacionalinės, regionų ir vietos valdžios institucijos. Veiksmai ES lygmeniu yra papildomi ir skirti skatinti, palengvinti ir koordinuoti bendradarbiavimą. Nėra jokių pasaulinių ar konkrečių tikslų valstybėms narėms, o tik rekomendacijos;</w:t>
      </w:r>
    </w:p>
    <w:p w:rsidRPr="005E6B9D" w:rsidR="00230BC8" w:rsidRDefault="00230BC8">
      <w:pPr>
        <w:pStyle w:val="ListParagraph"/>
        <w:numPr>
          <w:ilvl w:val="0"/>
          <w:numId w:val="5"/>
        </w:numPr>
      </w:pPr>
      <w:r>
        <w:t>pabrėžia, kad tikrieji sunkumai kyla, kai reikia įgyvendinti šią politiką;</w:t>
      </w:r>
    </w:p>
    <w:p w:rsidRPr="005E6B9D" w:rsidR="00230BC8" w:rsidRDefault="00230BC8">
      <w:pPr>
        <w:pStyle w:val="ListParagraph"/>
        <w:numPr>
          <w:ilvl w:val="0"/>
          <w:numId w:val="5"/>
        </w:numPr>
      </w:pPr>
      <w:r>
        <w:t>ragina Komisiją vykdyti nuolatinę veiksmų plano įgyvendinimo stebėseną;</w:t>
      </w:r>
    </w:p>
    <w:p w:rsidRPr="005E6B9D" w:rsidR="00230BC8" w:rsidRDefault="00230BC8">
      <w:pPr>
        <w:pStyle w:val="ListParagraph"/>
        <w:numPr>
          <w:ilvl w:val="0"/>
          <w:numId w:val="5"/>
        </w:numPr>
      </w:pPr>
      <w:r>
        <w:t>pabrėžia, kad darbo vertės sąvoka apskritai turėtų būti veiksmų plano pasikartojantis elementas, nes visų formų darbas yra pagrindinis integracijos ir asmeninio tobulėjimo aspektas;</w:t>
      </w:r>
    </w:p>
    <w:p w:rsidRPr="005E6B9D" w:rsidR="00230BC8" w:rsidRDefault="00230BC8">
      <w:pPr>
        <w:pStyle w:val="ListParagraph"/>
        <w:numPr>
          <w:ilvl w:val="0"/>
          <w:numId w:val="5"/>
        </w:numPr>
      </w:pPr>
      <w:r>
        <w:t>siūlo Komisijai sudaryti palankesnes sąlygas gauti finansavimą migrantų įtraukčiai ir integracijai, pavyzdžiui, sukuriant specialią integracijos priemonę;</w:t>
      </w:r>
    </w:p>
    <w:p w:rsidRPr="005E6B9D" w:rsidR="00230BC8" w:rsidRDefault="00230BC8">
      <w:pPr>
        <w:pStyle w:val="ListParagraph"/>
        <w:numPr>
          <w:ilvl w:val="0"/>
          <w:numId w:val="5"/>
        </w:numPr>
      </w:pPr>
      <w:r>
        <w:t>baiminasi, kad finansavimas integracijai palaipsniui smuks prioritetų sąraše;</w:t>
      </w:r>
    </w:p>
    <w:p w:rsidRPr="005E6B9D" w:rsidR="00230BC8" w:rsidRDefault="00230BC8">
      <w:pPr>
        <w:pStyle w:val="ListParagraph"/>
        <w:numPr>
          <w:ilvl w:val="0"/>
          <w:numId w:val="5"/>
        </w:numPr>
      </w:pPr>
      <w:r>
        <w:t>pabrėžia pilietinės visuomenės svarbą bendrai integracijai į vietinę gyvenseną, taip pat konkretų profesinių sąjungų ir darbdavių organizacijų vaidmenį.</w:t>
      </w:r>
    </w:p>
    <w:p w:rsidRPr="005E6B9D" w:rsidR="006851A6" w:rsidP="005E6B9D" w:rsidRDefault="006851A6">
      <w:pPr>
        <w:keepNext/>
        <w:keepLines/>
        <w:rPr>
          <w:lang w:val="en-GB"/>
        </w:rPr>
      </w:pPr>
    </w:p>
    <w:p w:rsidRPr="005E6B9D" w:rsidR="006851A6" w:rsidP="005E6B9D" w:rsidRDefault="006851A6">
      <w:pPr>
        <w:ind w:left="1134" w:hanging="1134"/>
        <w:rPr>
          <w:i/>
        </w:rPr>
      </w:pPr>
      <w:r>
        <w:rPr>
          <w:b/>
          <w:i/>
        </w:rPr>
        <w:t>Kontaktinis asmuo</w:t>
      </w:r>
      <w:r>
        <w:rPr>
          <w:i/>
        </w:rPr>
        <w:t xml:space="preserve"> </w:t>
      </w:r>
      <w:r>
        <w:rPr>
          <w:i/>
        </w:rPr>
        <w:tab/>
        <w:t>Cinzia Sechi</w:t>
      </w:r>
    </w:p>
    <w:p w:rsidRPr="005E6B9D" w:rsidR="00230BC8" w:rsidP="005E6B9D" w:rsidRDefault="00230BC8">
      <w:pPr>
        <w:spacing w:line="276" w:lineRule="auto"/>
        <w:ind w:left="1134" w:hanging="1134"/>
        <w:rPr>
          <w:i/>
          <w:color w:val="0000FF"/>
          <w:u w:val="single"/>
        </w:rPr>
      </w:pPr>
      <w:r>
        <w:rPr>
          <w:i/>
        </w:rPr>
        <w:tab/>
        <w:t xml:space="preserve">(Tel.: +32 2 546 9788, e. paštas </w:t>
      </w:r>
      <w:hyperlink w:history="1" r:id="rId22">
        <w:r>
          <w:rPr>
            <w:rStyle w:val="Hyperlink"/>
            <w:i/>
          </w:rPr>
          <w:t>cinzia.sechi@eesc.europa.eu</w:t>
        </w:r>
      </w:hyperlink>
      <w:r>
        <w:rPr>
          <w:i/>
        </w:rPr>
        <w:t>)</w:t>
      </w:r>
    </w:p>
    <w:p w:rsidRPr="005E6B9D" w:rsidR="00351DD9" w:rsidRDefault="00351DD9">
      <w:pPr>
        <w:spacing w:line="240" w:lineRule="auto"/>
        <w:jc w:val="left"/>
      </w:pPr>
      <w:r>
        <w:br w:type="page"/>
      </w:r>
    </w:p>
    <w:p w:rsidRPr="005E6B9D" w:rsidR="006851A6" w:rsidP="005E6B9D" w:rsidRDefault="00230BC8">
      <w:pPr>
        <w:pStyle w:val="ListParagraph"/>
        <w:numPr>
          <w:ilvl w:val="0"/>
          <w:numId w:val="2"/>
        </w:numPr>
        <w:overflowPunct w:val="0"/>
        <w:autoSpaceDE w:val="0"/>
        <w:autoSpaceDN w:val="0"/>
        <w:adjustRightInd w:val="0"/>
        <w:rPr>
          <w:b/>
          <w:bCs/>
          <w:i/>
          <w:iCs/>
          <w:sz w:val="28"/>
          <w:szCs w:val="28"/>
        </w:rPr>
      </w:pPr>
      <w:r>
        <w:rPr>
          <w:b/>
          <w:i/>
          <w:sz w:val="28"/>
        </w:rPr>
        <w:lastRenderedPageBreak/>
        <w:t>2021–2024 m. Europos teisėjų mokymo strategija</w:t>
      </w:r>
    </w:p>
    <w:p w:rsidRPr="005E6B9D" w:rsidR="006851A6" w:rsidRDefault="006851A6">
      <w:pPr>
        <w:tabs>
          <w:tab w:val="center" w:pos="284"/>
        </w:tabs>
        <w:ind w:left="266" w:hanging="266"/>
        <w:rPr>
          <w:b/>
          <w:lang w:val="en-GB"/>
        </w:rPr>
      </w:pPr>
    </w:p>
    <w:p w:rsidRPr="005E6B9D" w:rsidR="006851A6" w:rsidRDefault="006851A6">
      <w:pPr>
        <w:tabs>
          <w:tab w:val="center" w:pos="284"/>
          <w:tab w:val="left" w:pos="1701"/>
        </w:tabs>
        <w:ind w:left="266" w:hanging="266"/>
      </w:pPr>
      <w:r>
        <w:rPr>
          <w:b/>
        </w:rPr>
        <w:t>Pranešėja</w:t>
      </w:r>
      <w:r>
        <w:tab/>
        <w:t>Elena-Alexandra Calistru (grupė „Įvairovė Europa“, RO)</w:t>
      </w:r>
    </w:p>
    <w:p w:rsidRPr="005E6B9D" w:rsidR="006851A6" w:rsidP="005E6B9D" w:rsidRDefault="006851A6">
      <w:pPr>
        <w:tabs>
          <w:tab w:val="left" w:pos="1701"/>
        </w:tabs>
        <w:rPr>
          <w:b/>
          <w:lang w:val="en-GB"/>
        </w:rPr>
      </w:pPr>
    </w:p>
    <w:p w:rsidRPr="005E6B9D" w:rsidR="00351DD9" w:rsidP="005E6B9D" w:rsidRDefault="006851A6">
      <w:pPr>
        <w:tabs>
          <w:tab w:val="left" w:pos="1701"/>
        </w:tabs>
        <w:rPr>
          <w:b/>
          <w:szCs w:val="20"/>
        </w:rPr>
      </w:pPr>
      <w:r>
        <w:rPr>
          <w:b/>
        </w:rPr>
        <w:t>Nuoroda</w:t>
      </w:r>
      <w:r w:rsidR="0090097F">
        <w:rPr>
          <w:b/>
        </w:rPr>
        <w:tab/>
      </w:r>
      <w:r>
        <w:t>COM(2020) 713 final</w:t>
      </w:r>
    </w:p>
    <w:p w:rsidRPr="005E6B9D" w:rsidR="006851A6" w:rsidP="005E6B9D" w:rsidRDefault="00351DD9">
      <w:pPr>
        <w:tabs>
          <w:tab w:val="left" w:pos="1701"/>
        </w:tabs>
      </w:pPr>
      <w:r>
        <w:rPr>
          <w:b/>
          <w:szCs w:val="20"/>
        </w:rPr>
        <w:tab/>
      </w:r>
      <w:r>
        <w:t>EESC-2021-00976-00-01-AC</w:t>
      </w:r>
    </w:p>
    <w:p w:rsidRPr="005E6B9D" w:rsidR="006851A6" w:rsidRDefault="006851A6">
      <w:pPr>
        <w:tabs>
          <w:tab w:val="center" w:pos="284"/>
          <w:tab w:val="left" w:pos="1985"/>
        </w:tabs>
        <w:ind w:left="266" w:hanging="266"/>
        <w:rPr>
          <w:lang w:val="en-GB"/>
        </w:rPr>
      </w:pPr>
    </w:p>
    <w:p w:rsidRPr="005E6B9D" w:rsidR="006851A6" w:rsidRDefault="006851A6">
      <w:pPr>
        <w:tabs>
          <w:tab w:val="center" w:pos="284"/>
          <w:tab w:val="left" w:pos="1985"/>
        </w:tabs>
        <w:ind w:left="266" w:hanging="266"/>
      </w:pPr>
      <w:r>
        <w:rPr>
          <w:b/>
        </w:rPr>
        <w:t>Pagrindinės tezės</w:t>
      </w:r>
    </w:p>
    <w:p w:rsidRPr="005E6B9D" w:rsidR="006851A6" w:rsidRDefault="006851A6">
      <w:pPr>
        <w:tabs>
          <w:tab w:val="center" w:pos="284"/>
          <w:tab w:val="left" w:pos="1985"/>
        </w:tabs>
        <w:ind w:left="266" w:hanging="266"/>
        <w:rPr>
          <w:lang w:val="en-GB"/>
        </w:rPr>
      </w:pPr>
    </w:p>
    <w:p w:rsidRPr="005E6B9D" w:rsidR="006851A6" w:rsidRDefault="006851A6">
      <w:pPr>
        <w:tabs>
          <w:tab w:val="center" w:pos="284"/>
          <w:tab w:val="left" w:pos="1985"/>
        </w:tabs>
        <w:ind w:left="266" w:hanging="266"/>
      </w:pPr>
      <w:r>
        <w:t>EESRK</w:t>
      </w:r>
    </w:p>
    <w:p w:rsidRPr="005E6B9D" w:rsidR="00230BC8" w:rsidP="005E6B9D" w:rsidRDefault="00230BC8">
      <w:pPr>
        <w:pStyle w:val="ListParagraph"/>
        <w:ind w:left="0"/>
        <w:rPr>
          <w:lang w:val="en-GB"/>
        </w:rPr>
      </w:pPr>
    </w:p>
    <w:p w:rsidRPr="005E6B9D" w:rsidR="00230BC8" w:rsidRDefault="00230BC8">
      <w:pPr>
        <w:pStyle w:val="ListParagraph"/>
        <w:numPr>
          <w:ilvl w:val="0"/>
          <w:numId w:val="5"/>
        </w:numPr>
      </w:pPr>
      <w:r>
        <w:t>visiškai supranta, kad Komisija atlieka pagalbinį vaidmenį teisėjų mokymo srityje. Vis dėlto tinkama strateginė integracija ir finansinė parama strategijai įgyvendinti turėtų būti bendras rūpestis.</w:t>
      </w:r>
    </w:p>
    <w:p w:rsidRPr="005E6B9D" w:rsidR="00230BC8" w:rsidRDefault="00230BC8">
      <w:pPr>
        <w:pStyle w:val="ListParagraph"/>
        <w:numPr>
          <w:ilvl w:val="0"/>
          <w:numId w:val="5"/>
        </w:numPr>
      </w:pPr>
      <w:r>
        <w:t>Kadangi ES lygmeniu kyla iššūkių ir daugėja ES masto problemų, darosi vis svarbiau valstybėse narėse nustatyti taisykles vienodesniam požiūriui į teisėjų mokymą užtikrinti.</w:t>
      </w:r>
    </w:p>
    <w:p w:rsidRPr="005E6B9D" w:rsidR="00230BC8" w:rsidRDefault="00230BC8">
      <w:pPr>
        <w:pStyle w:val="ListParagraph"/>
        <w:numPr>
          <w:ilvl w:val="0"/>
          <w:numId w:val="5"/>
        </w:numPr>
      </w:pPr>
      <w:r>
        <w:t>Ragina Komisiją rasti būdų, kaip pilietinės visuomenės organizacijas ir socialinius partnerius įtraukti į strategijos įgyvendinimo stebėseną tiek ES, tiek valstybių narių lygmeniu.</w:t>
      </w:r>
    </w:p>
    <w:p w:rsidRPr="005E6B9D" w:rsidR="00230BC8" w:rsidRDefault="00230BC8">
      <w:pPr>
        <w:pStyle w:val="ListParagraph"/>
        <w:numPr>
          <w:ilvl w:val="0"/>
          <w:numId w:val="5"/>
        </w:numPr>
      </w:pPr>
      <w:r>
        <w:t>Mano, kad informatorių apsauga ir teisės turėtų būti įtrauktos į teisingumo srities specialistų mokymą.</w:t>
      </w:r>
    </w:p>
    <w:p w:rsidRPr="005E6B9D" w:rsidR="00230BC8" w:rsidRDefault="00230BC8">
      <w:pPr>
        <w:pStyle w:val="ListParagraph"/>
        <w:numPr>
          <w:ilvl w:val="0"/>
          <w:numId w:val="5"/>
        </w:numPr>
      </w:pPr>
      <w:r>
        <w:t>Palankiai vertina tai, kad dėmesys skiriamas „teisėjo profesijai“, nes teisėjai yra pagrindinis teisingumo sistemos veiksmingumą užtikrinantis elementas, ir kad skiriama parama papildomų įgūdžių ugdymui, siekiant užtikrinti, kad teisės specialistai tinkamai suprastų techninius aspektus, susijusius su įvairiomis ES teisės aktų sritimis;</w:t>
      </w:r>
    </w:p>
    <w:p w:rsidRPr="005E6B9D" w:rsidR="00230BC8" w:rsidRDefault="00230BC8">
      <w:pPr>
        <w:pStyle w:val="ListParagraph"/>
        <w:numPr>
          <w:ilvl w:val="0"/>
          <w:numId w:val="5"/>
        </w:numPr>
      </w:pPr>
      <w:r>
        <w:t>rekomenduoja rengti specialius mokymus apie skaitmeninimą ir dirbtinio intelekto priemones, visų pirma apie Europos dirbtinio intelekto naudojimo teismų sistemose etikos chartiją.</w:t>
      </w:r>
    </w:p>
    <w:p w:rsidRPr="005E6B9D" w:rsidR="006851A6" w:rsidP="005E6B9D" w:rsidRDefault="006851A6">
      <w:pPr>
        <w:keepNext/>
        <w:keepLines/>
        <w:rPr>
          <w:lang w:val="en-GB"/>
        </w:rPr>
      </w:pPr>
    </w:p>
    <w:p w:rsidRPr="005E6B9D" w:rsidR="006851A6" w:rsidRDefault="006851A6">
      <w:pPr>
        <w:rPr>
          <w:i/>
        </w:rPr>
      </w:pPr>
      <w:r>
        <w:rPr>
          <w:b/>
          <w:i/>
        </w:rPr>
        <w:t>Kontaktinis asmuo</w:t>
      </w:r>
      <w:r>
        <w:rPr>
          <w:i/>
        </w:rPr>
        <w:t xml:space="preserve"> </w:t>
      </w:r>
      <w:r>
        <w:rPr>
          <w:i/>
        </w:rPr>
        <w:tab/>
        <w:t>Valeria Atzori</w:t>
      </w:r>
    </w:p>
    <w:p w:rsidRPr="005E6B9D" w:rsidR="00230BC8" w:rsidRDefault="0090097F">
      <w:pPr>
        <w:spacing w:line="276" w:lineRule="auto"/>
        <w:ind w:left="567"/>
        <w:rPr>
          <w:i/>
          <w:color w:val="0000FF"/>
          <w:u w:val="single"/>
        </w:rPr>
      </w:pPr>
      <w:r>
        <w:rPr>
          <w:i/>
        </w:rPr>
        <w:tab/>
      </w:r>
      <w:r>
        <w:rPr>
          <w:i/>
        </w:rPr>
        <w:tab/>
      </w:r>
      <w:r w:rsidR="00230BC8">
        <w:rPr>
          <w:i/>
        </w:rPr>
        <w:tab/>
        <w:t xml:space="preserve">(Tel. +32 2 546 8774, e. paštas </w:t>
      </w:r>
      <w:hyperlink w:history="1" r:id="rId23">
        <w:r w:rsidR="00230BC8">
          <w:rPr>
            <w:rStyle w:val="Hyperlink"/>
            <w:i/>
          </w:rPr>
          <w:t>Valeria.Atzori@eesc.europa.eu</w:t>
        </w:r>
      </w:hyperlink>
      <w:r w:rsidR="00230BC8">
        <w:rPr>
          <w:i/>
        </w:rPr>
        <w:t>)</w:t>
      </w:r>
    </w:p>
    <w:p w:rsidRPr="005E6B9D" w:rsidR="00230BC8" w:rsidRDefault="00230BC8">
      <w:pPr>
        <w:rPr>
          <w:lang w:val="en-GB"/>
        </w:rPr>
      </w:pPr>
    </w:p>
    <w:p w:rsidRPr="005E6B9D" w:rsidR="006851A6" w:rsidP="005E6B9D" w:rsidRDefault="00230BC8">
      <w:pPr>
        <w:pStyle w:val="ListParagraph"/>
        <w:numPr>
          <w:ilvl w:val="0"/>
          <w:numId w:val="2"/>
        </w:numPr>
        <w:overflowPunct w:val="0"/>
        <w:autoSpaceDE w:val="0"/>
        <w:autoSpaceDN w:val="0"/>
        <w:adjustRightInd w:val="0"/>
        <w:rPr>
          <w:bCs/>
          <w:iCs/>
          <w:sz w:val="28"/>
          <w:szCs w:val="28"/>
        </w:rPr>
      </w:pPr>
      <w:r>
        <w:rPr>
          <w:b/>
          <w:bCs/>
          <w:i/>
          <w:iCs/>
          <w:sz w:val="28"/>
          <w:szCs w:val="28"/>
        </w:rPr>
        <w:t>Skaitmeninis žaliasis pažymėjimas</w:t>
      </w:r>
    </w:p>
    <w:p w:rsidRPr="005E6B9D" w:rsidR="006851A6" w:rsidRDefault="006851A6">
      <w:pPr>
        <w:tabs>
          <w:tab w:val="center" w:pos="284"/>
        </w:tabs>
        <w:ind w:left="266" w:hanging="266"/>
        <w:rPr>
          <w:lang w:val="en-GB"/>
        </w:rPr>
      </w:pPr>
    </w:p>
    <w:p w:rsidRPr="005E6B9D" w:rsidR="006851A6" w:rsidP="005E6B9D" w:rsidRDefault="006851A6">
      <w:pPr>
        <w:tabs>
          <w:tab w:val="left" w:pos="2127"/>
        </w:tabs>
      </w:pPr>
      <w:r>
        <w:rPr>
          <w:b/>
        </w:rPr>
        <w:t>Pagrindinis pranešėjas</w:t>
      </w:r>
      <w:r>
        <w:tab/>
        <w:t>George Vernicos (Darbdavių gr., EL)</w:t>
      </w:r>
    </w:p>
    <w:p w:rsidRPr="005E6B9D" w:rsidR="006851A6" w:rsidP="005E6B9D" w:rsidRDefault="006851A6">
      <w:pPr>
        <w:tabs>
          <w:tab w:val="left" w:pos="2127"/>
        </w:tabs>
        <w:rPr>
          <w:lang w:val="en-GB"/>
        </w:rPr>
      </w:pPr>
    </w:p>
    <w:p w:rsidRPr="005E6B9D" w:rsidR="00351DD9" w:rsidP="005E6B9D" w:rsidRDefault="006851A6">
      <w:pPr>
        <w:tabs>
          <w:tab w:val="left" w:pos="2127"/>
        </w:tabs>
        <w:rPr>
          <w:b/>
          <w:szCs w:val="20"/>
        </w:rPr>
      </w:pPr>
      <w:r>
        <w:rPr>
          <w:b/>
        </w:rPr>
        <w:t>Nuoroda</w:t>
      </w:r>
      <w:r w:rsidR="0090097F">
        <w:rPr>
          <w:b/>
        </w:rPr>
        <w:tab/>
      </w:r>
      <w:r>
        <w:t>COM(2021) 130 final – 2021/0068 (COD)</w:t>
      </w:r>
    </w:p>
    <w:p w:rsidRPr="005E6B9D" w:rsidR="006851A6" w:rsidP="005E6B9D" w:rsidRDefault="00351DD9">
      <w:pPr>
        <w:tabs>
          <w:tab w:val="left" w:pos="2127"/>
        </w:tabs>
      </w:pPr>
      <w:r>
        <w:rPr>
          <w:b/>
          <w:szCs w:val="20"/>
        </w:rPr>
        <w:tab/>
      </w:r>
      <w:r>
        <w:t>EESC-2021-01771-00-00-AC</w:t>
      </w:r>
    </w:p>
    <w:p w:rsidRPr="005E6B9D" w:rsidR="006851A6" w:rsidRDefault="006851A6">
      <w:pPr>
        <w:tabs>
          <w:tab w:val="center" w:pos="284"/>
          <w:tab w:val="left" w:pos="1985"/>
        </w:tabs>
        <w:ind w:left="266" w:hanging="266"/>
        <w:rPr>
          <w:lang w:val="en-GB"/>
        </w:rPr>
      </w:pPr>
    </w:p>
    <w:p w:rsidRPr="005E6B9D" w:rsidR="006851A6" w:rsidRDefault="006851A6">
      <w:pPr>
        <w:tabs>
          <w:tab w:val="center" w:pos="284"/>
          <w:tab w:val="left" w:pos="1985"/>
        </w:tabs>
        <w:ind w:left="266" w:hanging="266"/>
        <w:rPr>
          <w:b/>
        </w:rPr>
      </w:pPr>
      <w:r>
        <w:rPr>
          <w:b/>
        </w:rPr>
        <w:t>Pagrindinės tezės</w:t>
      </w:r>
    </w:p>
    <w:p w:rsidRPr="005E6B9D" w:rsidR="006851A6" w:rsidRDefault="006851A6">
      <w:pPr>
        <w:tabs>
          <w:tab w:val="center" w:pos="284"/>
          <w:tab w:val="left" w:pos="1985"/>
        </w:tabs>
        <w:ind w:left="266" w:hanging="266"/>
        <w:rPr>
          <w:b/>
          <w:lang w:val="en-GB"/>
        </w:rPr>
      </w:pPr>
    </w:p>
    <w:p w:rsidRPr="005E6B9D" w:rsidR="006851A6" w:rsidRDefault="006851A6">
      <w:pPr>
        <w:tabs>
          <w:tab w:val="center" w:pos="284"/>
          <w:tab w:val="left" w:pos="1985"/>
        </w:tabs>
        <w:ind w:left="266" w:hanging="266"/>
      </w:pPr>
      <w:r>
        <w:t>EESRK</w:t>
      </w:r>
    </w:p>
    <w:p w:rsidRPr="005E6B9D" w:rsidR="00230BC8" w:rsidP="005E6B9D" w:rsidRDefault="00230BC8">
      <w:pPr>
        <w:pStyle w:val="ListParagraph"/>
        <w:ind w:left="0"/>
        <w:rPr>
          <w:lang w:val="en-GB"/>
        </w:rPr>
      </w:pPr>
    </w:p>
    <w:p w:rsidRPr="005E6B9D" w:rsidR="00230BC8" w:rsidRDefault="00230BC8">
      <w:pPr>
        <w:pStyle w:val="ListParagraph"/>
        <w:numPr>
          <w:ilvl w:val="0"/>
          <w:numId w:val="5"/>
        </w:numPr>
      </w:pPr>
      <w:r>
        <w:t>mano, kad „skaitmeninis žaliasis pažymėjimas“ turėtų sumažinti keliautojų patiriamus sunkumus ir sudaryti palankesnes sąlygas jų judėjimui COVID-19 pandemijos metu;</w:t>
      </w:r>
    </w:p>
    <w:p w:rsidRPr="005E6B9D" w:rsidR="00230BC8" w:rsidRDefault="00230BC8">
      <w:pPr>
        <w:pStyle w:val="ListParagraph"/>
        <w:numPr>
          <w:ilvl w:val="0"/>
          <w:numId w:val="5"/>
        </w:numPr>
      </w:pPr>
      <w:r>
        <w:lastRenderedPageBreak/>
        <w:t>mano, kad būtina paaiškinti, jog „skaitmeninio žaliojo pažymėjimo“ turėjimas nėra išankstinė laisvo judėjimo sąlyga, ir kad siūlomame reglamente nenustatyta nei prievolė, nei teisė būti paskiepytiems;</w:t>
      </w:r>
    </w:p>
    <w:p w:rsidRPr="005E6B9D" w:rsidR="00230BC8" w:rsidRDefault="00230BC8">
      <w:pPr>
        <w:pStyle w:val="ListParagraph"/>
        <w:numPr>
          <w:ilvl w:val="0"/>
          <w:numId w:val="5"/>
        </w:numPr>
      </w:pPr>
      <w:r>
        <w:t>pabrėžia, kad žaliojo pažymėjimo turėjimas neturėtų atleisti keliautojų nuo kitų rizikos mažinimo priemonių, bet turėtų būti vertinamas kaip pereinamojo laikotarpio strategija šalims, kurios reikalauja nuolatinio mechanizmo, kad priėmus sertifikatą jis būtų nuolat peržiūrimas. Būtina tinkamai įvertinti ir stebėti tokio pažymėjimo poveikį, ypač socialiai marginalizuotų ir nepalankioje padėtyje esančių asmenų grupėms;</w:t>
      </w:r>
    </w:p>
    <w:p w:rsidRPr="005E6B9D" w:rsidR="00230BC8" w:rsidRDefault="00230BC8">
      <w:pPr>
        <w:pStyle w:val="ListParagraph"/>
        <w:numPr>
          <w:ilvl w:val="0"/>
          <w:numId w:val="5"/>
        </w:numPr>
      </w:pPr>
      <w:r>
        <w:t>atkreipia dėmesį į tai, kad visos Europos šalys turėtų bendradarbiauti siekdamos kuo greičiau užtikrinti vienodas pagrindines pažymėjimų sąlygas (t. y. turinį, formą, principus ir techninius standartus), nes negalime sau leisti prarasti dar vieno vasaros turizmo sezono;</w:t>
      </w:r>
    </w:p>
    <w:p w:rsidRPr="005E6B9D" w:rsidR="00230BC8" w:rsidRDefault="00230BC8">
      <w:pPr>
        <w:pStyle w:val="ListParagraph"/>
        <w:numPr>
          <w:ilvl w:val="0"/>
          <w:numId w:val="5"/>
        </w:numPr>
      </w:pPr>
      <w:r>
        <w:t>nurodo, kad kelionių protokolai turi būti aiškūs ir taikomi tarptautinėms kelionėms oro, kelių ir jūrų transportu;</w:t>
      </w:r>
    </w:p>
    <w:p w:rsidRPr="005E6B9D" w:rsidR="00230BC8" w:rsidRDefault="00230BC8">
      <w:pPr>
        <w:pStyle w:val="ListParagraph"/>
        <w:numPr>
          <w:ilvl w:val="0"/>
          <w:numId w:val="5"/>
        </w:numPr>
      </w:pPr>
      <w:r>
        <w:t>pabrėžia, kad atsižvelgiant į tai, kad asmens duomenys apima neskelbtinus medicininius duomenis, labai svarbu visoms valstybėms narėms turėti sąveikias sistemas su vienodai griežtomis duomenų apsaugos nuostatomis. Rekomenduoja skaitmeninį žaliąjį pažymėjimą sukurti taip, kad informacija, pagal kurią kategoriją leidžiama keliauti, būtų matoma tik keliautojui;</w:t>
      </w:r>
    </w:p>
    <w:p w:rsidRPr="005E6B9D" w:rsidR="00230BC8" w:rsidRDefault="00230BC8">
      <w:pPr>
        <w:pStyle w:val="ListParagraph"/>
        <w:numPr>
          <w:ilvl w:val="0"/>
          <w:numId w:val="5"/>
        </w:numPr>
      </w:pPr>
      <w:r>
        <w:t>atkreipia dėmesį į tai, kad skaitmeninis žaliasis pažymėjimas padės palengvinti ir verslo keliones. Tai neturi lemti diskriminacijos darbovietėje ar piktnaudžiavimo įdarbinant paskiepytus asmenis iš trečiųjų šalių į darbo vietas, kuriose darbo sąlygos yra prastos;</w:t>
      </w:r>
    </w:p>
    <w:p w:rsidRPr="005E6B9D" w:rsidR="00230BC8" w:rsidRDefault="00230BC8">
      <w:pPr>
        <w:pStyle w:val="ListParagraph"/>
        <w:numPr>
          <w:ilvl w:val="0"/>
          <w:numId w:val="5"/>
        </w:numPr>
      </w:pPr>
      <w:r>
        <w:t>ragina Komisiją ir valstybes nares užtikrinti, kad pažymėjimas ir jo atnaujinimas nuolat būtų nemokami;</w:t>
      </w:r>
    </w:p>
    <w:p w:rsidRPr="005E6B9D" w:rsidR="00230BC8" w:rsidRDefault="00230BC8">
      <w:pPr>
        <w:pStyle w:val="ListParagraph"/>
        <w:numPr>
          <w:ilvl w:val="0"/>
          <w:numId w:val="5"/>
        </w:numPr>
      </w:pPr>
      <w:r>
        <w:t>pritaria tam, kad, siekiant išvengti nevienodų laisvo judėjimo apribojimų tiems, kurie nėra skiepyti, Europos vyriausybės visiems piliečiams turėtų užtikrinti sąlygas pigiai ir lengvai pasidaryti tyrimus;</w:t>
      </w:r>
    </w:p>
    <w:p w:rsidRPr="005E6B9D" w:rsidR="006851A6" w:rsidRDefault="00230BC8">
      <w:pPr>
        <w:pStyle w:val="ListParagraph"/>
        <w:numPr>
          <w:ilvl w:val="0"/>
          <w:numId w:val="5"/>
        </w:numPr>
      </w:pPr>
      <w:r>
        <w:t>mano, kad pažymėjimas turi būti pripažįstamas visose ES valstybėse narėse, tokiu būdu sudarant sąlygas visiškai judėjimo laisvei ES viduje COVID-19 pandemijos metu.</w:t>
      </w:r>
    </w:p>
    <w:p w:rsidRPr="005E6B9D" w:rsidR="006851A6" w:rsidRDefault="006851A6">
      <w:pPr>
        <w:keepNext/>
        <w:keepLines/>
        <w:tabs>
          <w:tab w:val="center" w:pos="284"/>
        </w:tabs>
        <w:ind w:left="-567" w:hanging="266"/>
        <w:rPr>
          <w:lang w:val="en-GB"/>
        </w:rPr>
      </w:pPr>
    </w:p>
    <w:p w:rsidRPr="005E6B9D" w:rsidR="006851A6" w:rsidP="00B66C70" w:rsidRDefault="006851A6">
      <w:pPr>
        <w:tabs>
          <w:tab w:val="left" w:pos="1134"/>
        </w:tabs>
        <w:rPr>
          <w:i/>
        </w:rPr>
      </w:pPr>
      <w:r>
        <w:rPr>
          <w:b/>
          <w:i/>
        </w:rPr>
        <w:t>Kontaktinis asmuo</w:t>
      </w:r>
      <w:r>
        <w:rPr>
          <w:i/>
        </w:rPr>
        <w:t xml:space="preserve"> </w:t>
      </w:r>
      <w:r>
        <w:rPr>
          <w:i/>
        </w:rPr>
        <w:tab/>
        <w:t>Triin Aasmaa</w:t>
      </w:r>
    </w:p>
    <w:p w:rsidRPr="005E6B9D" w:rsidR="008B0944" w:rsidP="005E6B9D" w:rsidRDefault="006851A6">
      <w:pPr>
        <w:tabs>
          <w:tab w:val="left" w:pos="1134"/>
        </w:tabs>
        <w:rPr>
          <w:i/>
        </w:rPr>
      </w:pPr>
      <w:r>
        <w:rPr>
          <w:i/>
        </w:rPr>
        <w:tab/>
      </w:r>
      <w:r w:rsidR="0090097F">
        <w:rPr>
          <w:i/>
        </w:rPr>
        <w:tab/>
      </w:r>
      <w:r w:rsidR="0090097F">
        <w:rPr>
          <w:i/>
        </w:rPr>
        <w:tab/>
      </w:r>
      <w:r>
        <w:rPr>
          <w:i/>
        </w:rPr>
        <w:t xml:space="preserve">(Tel.: +32 2 546 9524, e. paštas </w:t>
      </w:r>
      <w:hyperlink w:history="1" r:id="rId24">
        <w:r>
          <w:rPr>
            <w:rStyle w:val="Hyperlink"/>
            <w:i/>
          </w:rPr>
          <w:t>Triin.Aasmaa@eesc.europa.eu</w:t>
        </w:r>
      </w:hyperlink>
      <w:r>
        <w:rPr>
          <w:i/>
        </w:rPr>
        <w:t>)</w:t>
      </w:r>
    </w:p>
    <w:p w:rsidRPr="005E6B9D" w:rsidR="005E33D1" w:rsidRDefault="005E33D1">
      <w:pPr>
        <w:rPr>
          <w:i/>
          <w:lang w:val="en-GB"/>
        </w:rPr>
      </w:pPr>
    </w:p>
    <w:p w:rsidRPr="005E6B9D" w:rsidR="005E33D1" w:rsidP="005E6B9D" w:rsidRDefault="005E33D1">
      <w:pPr>
        <w:numPr>
          <w:ilvl w:val="0"/>
          <w:numId w:val="2"/>
        </w:numPr>
        <w:overflowPunct w:val="0"/>
        <w:autoSpaceDE w:val="0"/>
        <w:autoSpaceDN w:val="0"/>
        <w:adjustRightInd w:val="0"/>
        <w:spacing w:line="20" w:lineRule="atLeast"/>
        <w:ind w:left="357" w:hanging="357"/>
        <w:textAlignment w:val="baseline"/>
        <w:rPr>
          <w:b/>
          <w:i/>
          <w:sz w:val="28"/>
          <w:szCs w:val="28"/>
        </w:rPr>
      </w:pPr>
      <w:r>
        <w:rPr>
          <w:b/>
          <w:i/>
          <w:sz w:val="28"/>
          <w:szCs w:val="28"/>
        </w:rPr>
        <w:t>Lygybės sąjunga. 2020–2025 m. ES kovos su rasizmu veiksmų planas</w:t>
      </w:r>
    </w:p>
    <w:p w:rsidRPr="005E6B9D" w:rsidR="005E33D1" w:rsidP="005E6B9D" w:rsidRDefault="005E33D1">
      <w:pPr>
        <w:pStyle w:val="ListParagraph"/>
        <w:overflowPunct w:val="0"/>
        <w:autoSpaceDE w:val="0"/>
        <w:autoSpaceDN w:val="0"/>
        <w:adjustRightInd w:val="0"/>
        <w:ind w:left="0"/>
        <w:rPr>
          <w:bCs/>
          <w:iCs/>
          <w:lang w:val="en-GB"/>
        </w:rPr>
      </w:pPr>
    </w:p>
    <w:p w:rsidRPr="005E6B9D" w:rsidR="005E33D1" w:rsidP="005E6B9D" w:rsidRDefault="005E33D1">
      <w:pPr>
        <w:tabs>
          <w:tab w:val="left" w:pos="1701"/>
        </w:tabs>
      </w:pPr>
      <w:r>
        <w:rPr>
          <w:b/>
        </w:rPr>
        <w:t>Pranešėjas</w:t>
      </w:r>
      <w:r>
        <w:tab/>
        <w:t>Cristian Pîrvulescu (grupė „Įvairovė Europa“, RO)</w:t>
      </w:r>
    </w:p>
    <w:p w:rsidRPr="005E6B9D" w:rsidR="005E33D1" w:rsidP="005E6B9D" w:rsidRDefault="005E33D1">
      <w:pPr>
        <w:tabs>
          <w:tab w:val="left" w:pos="1701"/>
        </w:tabs>
        <w:rPr>
          <w:lang w:val="en-GB"/>
        </w:rPr>
      </w:pPr>
    </w:p>
    <w:p w:rsidRPr="005E6B9D" w:rsidR="00994BCD" w:rsidP="005E6B9D" w:rsidRDefault="005E33D1">
      <w:pPr>
        <w:tabs>
          <w:tab w:val="left" w:pos="1701"/>
        </w:tabs>
        <w:rPr>
          <w:b/>
        </w:rPr>
      </w:pPr>
      <w:r>
        <w:rPr>
          <w:b/>
        </w:rPr>
        <w:t>Nuoroda</w:t>
      </w:r>
      <w:r w:rsidR="0090097F">
        <w:rPr>
          <w:b/>
        </w:rPr>
        <w:tab/>
      </w:r>
      <w:r>
        <w:t>COM(2020)565 final</w:t>
      </w:r>
    </w:p>
    <w:p w:rsidRPr="005E6B9D" w:rsidR="005E33D1" w:rsidP="005E6B9D" w:rsidRDefault="00994BCD">
      <w:pPr>
        <w:tabs>
          <w:tab w:val="left" w:pos="1701"/>
        </w:tabs>
      </w:pPr>
      <w:r>
        <w:rPr>
          <w:b/>
        </w:rPr>
        <w:tab/>
      </w:r>
      <w:r>
        <w:t>EESC-2020-05883-00-00-AC</w:t>
      </w:r>
    </w:p>
    <w:p w:rsidRPr="005E6B9D" w:rsidR="005E33D1" w:rsidRDefault="005E33D1">
      <w:pPr>
        <w:tabs>
          <w:tab w:val="center" w:pos="284"/>
          <w:tab w:val="left" w:pos="1985"/>
        </w:tabs>
        <w:ind w:left="266" w:hanging="266"/>
        <w:rPr>
          <w:lang w:val="en-GB"/>
        </w:rPr>
      </w:pPr>
    </w:p>
    <w:p w:rsidRPr="005E6B9D" w:rsidR="005E33D1" w:rsidRDefault="005E33D1">
      <w:pPr>
        <w:tabs>
          <w:tab w:val="center" w:pos="284"/>
          <w:tab w:val="left" w:pos="1985"/>
        </w:tabs>
        <w:ind w:left="266" w:hanging="266"/>
        <w:rPr>
          <w:b/>
        </w:rPr>
      </w:pPr>
      <w:r>
        <w:rPr>
          <w:b/>
        </w:rPr>
        <w:t>Pagrindinės tezės</w:t>
      </w:r>
    </w:p>
    <w:p w:rsidRPr="005E6B9D" w:rsidR="005E33D1" w:rsidRDefault="005E33D1">
      <w:pPr>
        <w:tabs>
          <w:tab w:val="center" w:pos="284"/>
          <w:tab w:val="left" w:pos="1985"/>
        </w:tabs>
        <w:ind w:left="266" w:hanging="266"/>
        <w:rPr>
          <w:lang w:val="en-GB"/>
        </w:rPr>
      </w:pPr>
    </w:p>
    <w:p w:rsidRPr="005E6B9D" w:rsidR="005E33D1" w:rsidRDefault="005E33D1">
      <w:pPr>
        <w:tabs>
          <w:tab w:val="center" w:pos="284"/>
          <w:tab w:val="left" w:pos="1985"/>
        </w:tabs>
        <w:ind w:left="266" w:hanging="266"/>
      </w:pPr>
      <w:r>
        <w:t>EESRK</w:t>
      </w:r>
    </w:p>
    <w:p w:rsidRPr="005E6B9D" w:rsidR="005E33D1" w:rsidP="005E6B9D" w:rsidRDefault="005E33D1">
      <w:pPr>
        <w:pStyle w:val="ListParagraph"/>
        <w:ind w:left="0"/>
        <w:rPr>
          <w:lang w:val="en-GB"/>
        </w:rPr>
      </w:pPr>
    </w:p>
    <w:p w:rsidRPr="005E6B9D" w:rsidR="005E33D1" w:rsidP="005E6B9D" w:rsidRDefault="005E33D1">
      <w:pPr>
        <w:numPr>
          <w:ilvl w:val="0"/>
          <w:numId w:val="5"/>
        </w:numPr>
        <w:overflowPunct w:val="0"/>
        <w:autoSpaceDE w:val="0"/>
        <w:autoSpaceDN w:val="0"/>
        <w:adjustRightInd w:val="0"/>
        <w:textAlignment w:val="baseline"/>
        <w:rPr>
          <w:bCs/>
          <w:iCs/>
        </w:rPr>
      </w:pPr>
      <w:r>
        <w:t>palankiai vertina Europos Komisijos pateiktą 2020–2025 m. ES kovos su rasizmu veiksmų planą ir tikisi, kad jis padės ES ir valstybių narių institucijoms atnaujinti pastangas kovojant su rasizmu ir kitomis struktūrinės diskriminacijos formomis;</w:t>
      </w:r>
    </w:p>
    <w:p w:rsidRPr="005E6B9D" w:rsidR="005E33D1" w:rsidP="005E6B9D" w:rsidRDefault="005E33D1">
      <w:pPr>
        <w:numPr>
          <w:ilvl w:val="0"/>
          <w:numId w:val="5"/>
        </w:numPr>
        <w:overflowPunct w:val="0"/>
        <w:autoSpaceDE w:val="0"/>
        <w:autoSpaceDN w:val="0"/>
        <w:adjustRightInd w:val="0"/>
        <w:textAlignment w:val="baseline"/>
        <w:rPr>
          <w:bCs/>
          <w:iCs/>
        </w:rPr>
      </w:pPr>
      <w:r>
        <w:lastRenderedPageBreak/>
        <w:t>pabrėžia, kad planas yra svarbus ir pateiktas laiku. Įsiplieskusi COVID-19 epidemiologinė krizė iš tiesų sukėlė naujų problemų, susijusių su įtrauktimi ir įvairovės skatinimu. Krizės metu dažnesnės tampa diskriminacinės nuostatos ir veiksmai;</w:t>
      </w:r>
    </w:p>
    <w:p w:rsidRPr="005E6B9D" w:rsidR="005E33D1" w:rsidP="005E6B9D" w:rsidRDefault="005E33D1">
      <w:pPr>
        <w:numPr>
          <w:ilvl w:val="0"/>
          <w:numId w:val="5"/>
        </w:numPr>
        <w:overflowPunct w:val="0"/>
        <w:autoSpaceDE w:val="0"/>
        <w:autoSpaceDN w:val="0"/>
        <w:adjustRightInd w:val="0"/>
        <w:textAlignment w:val="baseline"/>
        <w:rPr>
          <w:bCs/>
          <w:iCs/>
        </w:rPr>
      </w:pPr>
      <w:r>
        <w:t>pabrėžia, kad dar prieš COVID-19 krizę mažumų ir pažeidžiamų grupių padėtis ES blogėjo. Priešiškas požiūris į migrantus plito vis labiau; jį skatino siekiantys būti išrinkti lyderiai ir partijos, kurstę priešiškas nuotaikas, nukreiptas prieš musulmonus ir iš Afrikos bei Azijos kilusius žmones. Istorinės mažumos, tokios kaip romai, vis dažniau tapo rasinės neapykantos taikiniais. Žydų bendruomenei Europoje darosi nesaugiau;</w:t>
      </w:r>
    </w:p>
    <w:p w:rsidRPr="005E6B9D" w:rsidR="005E33D1" w:rsidP="005E6B9D" w:rsidRDefault="005E33D1">
      <w:pPr>
        <w:numPr>
          <w:ilvl w:val="0"/>
          <w:numId w:val="5"/>
        </w:numPr>
        <w:overflowPunct w:val="0"/>
        <w:autoSpaceDE w:val="0"/>
        <w:autoSpaceDN w:val="0"/>
        <w:adjustRightInd w:val="0"/>
        <w:textAlignment w:val="baseline"/>
        <w:rPr>
          <w:bCs/>
          <w:iCs/>
        </w:rPr>
      </w:pPr>
      <w:r>
        <w:t>pabrėžia, kad nors planas apima visas turimas priemones, kartais atrodo, kad jis nėra plataus užmojo ir istoriškai išsamus, o jame pateiktas požiūris yra pernelyg atsargus, nors padėtis vietoje sparčiai blogėja;</w:t>
      </w:r>
    </w:p>
    <w:p w:rsidRPr="005E6B9D" w:rsidR="005E33D1" w:rsidP="005E6B9D" w:rsidRDefault="005E33D1">
      <w:pPr>
        <w:numPr>
          <w:ilvl w:val="0"/>
          <w:numId w:val="5"/>
        </w:numPr>
        <w:overflowPunct w:val="0"/>
        <w:autoSpaceDE w:val="0"/>
        <w:autoSpaceDN w:val="0"/>
        <w:adjustRightInd w:val="0"/>
        <w:textAlignment w:val="baseline"/>
        <w:rPr>
          <w:bCs/>
          <w:iCs/>
        </w:rPr>
      </w:pPr>
      <w:r>
        <w:t>pabrėžia, kad veiksmai kovojant su diskriminacija, rasizmu, ksenofobija ir kitų rūšių nepakanta Europos lygmeniu yra aiški, ES steigiamuosiuose dokumentuose įtvirtinta atsakomybė. Ji nėra laisvai pasirenkama;</w:t>
      </w:r>
    </w:p>
    <w:p w:rsidRPr="005E6B9D" w:rsidR="005E33D1" w:rsidP="005E6B9D" w:rsidRDefault="005E33D1">
      <w:pPr>
        <w:numPr>
          <w:ilvl w:val="0"/>
          <w:numId w:val="5"/>
        </w:numPr>
        <w:overflowPunct w:val="0"/>
        <w:autoSpaceDE w:val="0"/>
        <w:autoSpaceDN w:val="0"/>
        <w:adjustRightInd w:val="0"/>
        <w:textAlignment w:val="baseline"/>
        <w:rPr>
          <w:bCs/>
          <w:iCs/>
        </w:rPr>
      </w:pPr>
      <w:r>
        <w:t>remia naujų teisės aktų rengimą siekiant sustiprinti nacionalinių lygybės įstaigų vaidmenį;</w:t>
      </w:r>
    </w:p>
    <w:p w:rsidRPr="005E6B9D" w:rsidR="005E33D1" w:rsidP="005E6B9D" w:rsidRDefault="005E33D1">
      <w:pPr>
        <w:numPr>
          <w:ilvl w:val="0"/>
          <w:numId w:val="5"/>
        </w:numPr>
        <w:overflowPunct w:val="0"/>
        <w:autoSpaceDE w:val="0"/>
        <w:autoSpaceDN w:val="0"/>
        <w:adjustRightInd w:val="0"/>
        <w:textAlignment w:val="baseline"/>
        <w:rPr>
          <w:bCs/>
          <w:iCs/>
        </w:rPr>
      </w:pPr>
      <w:r>
        <w:t>ragina Tarybą priimti 2008 m. Komisijos pasiūlymą dėl vienodo požiūrio į asmenis, nepaisant jų religijos ar tikėjimo, negalios, amžiaus ar seksualinės orientacijos, principo įgyvendinimo;</w:t>
      </w:r>
    </w:p>
    <w:p w:rsidRPr="005E6B9D" w:rsidR="005E33D1" w:rsidP="005E6B9D" w:rsidRDefault="005E33D1">
      <w:pPr>
        <w:numPr>
          <w:ilvl w:val="0"/>
          <w:numId w:val="5"/>
        </w:numPr>
        <w:overflowPunct w:val="0"/>
        <w:autoSpaceDE w:val="0"/>
        <w:autoSpaceDN w:val="0"/>
        <w:adjustRightInd w:val="0"/>
        <w:textAlignment w:val="baseline"/>
        <w:rPr>
          <w:bCs/>
          <w:iCs/>
        </w:rPr>
      </w:pPr>
      <w:r>
        <w:t>ragina išsamiai įvertinti Pamatinio sprendimo dėl kovos su rasizmu ir ksenofobija baudžiamosios teisės priemonėmis įgyvendinimą;</w:t>
      </w:r>
    </w:p>
    <w:p w:rsidRPr="005E6B9D" w:rsidR="005E33D1" w:rsidP="005E6B9D" w:rsidRDefault="005E33D1">
      <w:pPr>
        <w:numPr>
          <w:ilvl w:val="0"/>
          <w:numId w:val="5"/>
        </w:numPr>
        <w:overflowPunct w:val="0"/>
        <w:autoSpaceDE w:val="0"/>
        <w:autoSpaceDN w:val="0"/>
        <w:adjustRightInd w:val="0"/>
        <w:textAlignment w:val="baseline"/>
        <w:rPr>
          <w:bCs/>
          <w:iCs/>
        </w:rPr>
      </w:pPr>
      <w:r>
        <w:t>ragina daugiau dėmesio skirti organizuotai neapykantą kurstančios retorikos sklaidai, taip pat ir interneto erdvėje, ir atitinkamam šios problemos sprendimui;</w:t>
      </w:r>
    </w:p>
    <w:p w:rsidRPr="005E6B9D" w:rsidR="005E33D1" w:rsidP="005E6B9D" w:rsidRDefault="005E33D1">
      <w:pPr>
        <w:numPr>
          <w:ilvl w:val="0"/>
          <w:numId w:val="5"/>
        </w:numPr>
        <w:overflowPunct w:val="0"/>
        <w:autoSpaceDE w:val="0"/>
        <w:autoSpaceDN w:val="0"/>
        <w:adjustRightInd w:val="0"/>
        <w:textAlignment w:val="baseline"/>
        <w:rPr>
          <w:bCs/>
          <w:iCs/>
        </w:rPr>
      </w:pPr>
      <w:r>
        <w:t>primena, kad pastarąjį dešimtmetį nemažai grupių ir organizacijų atvirai prisiima idėjas, simbolius ir veiksmus, kilusius iš Europos tarpukario fašizmo, ir ragina atitinkamai spręsti šią naują sutelkimo problemą ne tik taikant teisėkūros ir baudžiamuosius veiksmus, bet ir tiesioginiais bei ryžtingais veiksmais šalinant pagrindines dešiniosios radikalizacijos priežastis;</w:t>
      </w:r>
    </w:p>
    <w:p w:rsidRPr="005E6B9D" w:rsidR="005E33D1" w:rsidP="005E6B9D" w:rsidRDefault="005E33D1">
      <w:pPr>
        <w:numPr>
          <w:ilvl w:val="0"/>
          <w:numId w:val="5"/>
        </w:numPr>
        <w:overflowPunct w:val="0"/>
        <w:autoSpaceDE w:val="0"/>
        <w:autoSpaceDN w:val="0"/>
        <w:adjustRightInd w:val="0"/>
        <w:textAlignment w:val="baseline"/>
        <w:rPr>
          <w:bCs/>
          <w:iCs/>
        </w:rPr>
      </w:pPr>
      <w:r>
        <w:t>pabrėžia, kad turėtų būti iš naujo domimasi istorinėmis rasizmo priežastimis ir imamasi veiksmų dėl jų, ypač švietimo srityje. Reikėtų parengti naujas mokymo programas ir naujus vadovėlius, o su ES pagalba turėtų būti rengiamos mokytojų ir pedagogų mokymo programos;</w:t>
      </w:r>
    </w:p>
    <w:p w:rsidRPr="005E6B9D" w:rsidR="005E33D1" w:rsidRDefault="005E33D1">
      <w:pPr>
        <w:pStyle w:val="ListParagraph"/>
        <w:numPr>
          <w:ilvl w:val="0"/>
          <w:numId w:val="5"/>
        </w:numPr>
        <w:rPr>
          <w:bdr w:val="none" w:color="auto" w:sz="0" w:space="0" w:frame="1"/>
        </w:rPr>
      </w:pPr>
      <w:r>
        <w:rPr>
          <w:bdr w:val="none" w:color="auto" w:sz="0" w:space="0" w:frame="1"/>
        </w:rPr>
        <w:t>kartu su Komisija ragina visas valstybes nares parengti ir patvirtinti nacionalinius kovos su rasizmu ir rasine diskriminacija veiksmų planus.</w:t>
      </w:r>
    </w:p>
    <w:p w:rsidRPr="005E6B9D" w:rsidR="005E33D1" w:rsidP="005E6B9D" w:rsidRDefault="005E33D1">
      <w:pPr>
        <w:keepNext/>
        <w:keepLines/>
        <w:rPr>
          <w:lang w:val="en-GB"/>
        </w:rPr>
      </w:pPr>
    </w:p>
    <w:p w:rsidRPr="005E6B9D" w:rsidR="005E33D1" w:rsidP="005E6B9D" w:rsidRDefault="005E33D1">
      <w:pPr>
        <w:ind w:left="1134" w:hanging="1134"/>
        <w:rPr>
          <w:i/>
        </w:rPr>
      </w:pPr>
      <w:r>
        <w:rPr>
          <w:b/>
          <w:i/>
        </w:rPr>
        <w:t>Kontaktinis asmuo</w:t>
      </w:r>
      <w:r>
        <w:rPr>
          <w:i/>
        </w:rPr>
        <w:t xml:space="preserve"> </w:t>
      </w:r>
      <w:r>
        <w:rPr>
          <w:i/>
        </w:rPr>
        <w:tab/>
        <w:t>Sophie Zimmer</w:t>
      </w:r>
    </w:p>
    <w:p w:rsidRPr="005E6B9D" w:rsidR="005E33D1" w:rsidP="005E6B9D" w:rsidRDefault="005E33D1">
      <w:pPr>
        <w:ind w:left="1134" w:hanging="1134"/>
        <w:rPr>
          <w:i/>
        </w:rPr>
      </w:pPr>
      <w:r>
        <w:rPr>
          <w:i/>
        </w:rPr>
        <w:tab/>
      </w:r>
      <w:r w:rsidR="0090097F">
        <w:rPr>
          <w:i/>
        </w:rPr>
        <w:tab/>
      </w:r>
      <w:r w:rsidR="0090097F">
        <w:rPr>
          <w:i/>
        </w:rPr>
        <w:tab/>
      </w:r>
      <w:r>
        <w:rPr>
          <w:i/>
        </w:rPr>
        <w:t xml:space="preserve">(Tel. +32 2 546 95 64, e. paštas </w:t>
      </w:r>
      <w:hyperlink w:history="1" r:id="rId25">
        <w:r>
          <w:rPr>
            <w:rStyle w:val="Hyperlink"/>
            <w:i/>
          </w:rPr>
          <w:t>sophie.zimmer@eesc.europa.eu</w:t>
        </w:r>
      </w:hyperlink>
      <w:r>
        <w:rPr>
          <w:i/>
        </w:rPr>
        <w:t>)</w:t>
      </w:r>
    </w:p>
    <w:p w:rsidRPr="005E6B9D" w:rsidR="002D2D8A" w:rsidRDefault="002D2D8A">
      <w:pPr>
        <w:spacing w:line="240" w:lineRule="auto"/>
        <w:jc w:val="left"/>
        <w:rPr>
          <w:i/>
        </w:rPr>
      </w:pPr>
      <w:r>
        <w:br w:type="page"/>
      </w:r>
    </w:p>
    <w:p w:rsidRPr="005E6B9D" w:rsidR="005E33D1" w:rsidP="005E6B9D" w:rsidRDefault="005E33D1">
      <w:pPr>
        <w:pStyle w:val="ListParagraph"/>
        <w:numPr>
          <w:ilvl w:val="0"/>
          <w:numId w:val="2"/>
        </w:numPr>
        <w:overflowPunct w:val="0"/>
        <w:autoSpaceDE w:val="0"/>
        <w:autoSpaceDN w:val="0"/>
        <w:adjustRightInd w:val="0"/>
        <w:rPr>
          <w:b/>
          <w:bCs/>
          <w:i/>
          <w:iCs/>
          <w:sz w:val="28"/>
          <w:szCs w:val="28"/>
        </w:rPr>
      </w:pPr>
      <w:r>
        <w:rPr>
          <w:b/>
          <w:bCs/>
          <w:i/>
          <w:iCs/>
          <w:sz w:val="28"/>
          <w:szCs w:val="28"/>
        </w:rPr>
        <w:lastRenderedPageBreak/>
        <w:t>Įgūdžių stiprinimas siekiant teisingesnės, darnesnės, tvaresnės, labiau skaitmeninės ir atsparesnės visuomenės</w:t>
      </w:r>
    </w:p>
    <w:p w:rsidRPr="005E6B9D" w:rsidR="005E33D1" w:rsidRDefault="005E33D1">
      <w:pPr>
        <w:tabs>
          <w:tab w:val="center" w:pos="284"/>
        </w:tabs>
        <w:ind w:left="266" w:hanging="266"/>
        <w:rPr>
          <w:b/>
          <w:lang w:val="en-GB"/>
        </w:rPr>
      </w:pPr>
    </w:p>
    <w:p w:rsidRPr="005E6B9D" w:rsidR="005E33D1" w:rsidP="005E6B9D" w:rsidRDefault="005E33D1">
      <w:pPr>
        <w:tabs>
          <w:tab w:val="left" w:pos="1701"/>
        </w:tabs>
      </w:pPr>
      <w:r>
        <w:rPr>
          <w:b/>
        </w:rPr>
        <w:t>Pranešėja</w:t>
      </w:r>
      <w:r>
        <w:tab/>
        <w:t>Tatjana Babrauskienė (Darbuotojų gr., LT)</w:t>
      </w:r>
    </w:p>
    <w:p w:rsidRPr="005E6B9D" w:rsidR="005E33D1" w:rsidP="005E6B9D" w:rsidRDefault="005E33D1">
      <w:pPr>
        <w:tabs>
          <w:tab w:val="left" w:pos="1701"/>
        </w:tabs>
        <w:rPr>
          <w:b/>
          <w:lang w:val="en-GB"/>
        </w:rPr>
      </w:pPr>
    </w:p>
    <w:p w:rsidRPr="005E6B9D" w:rsidR="002D2D8A" w:rsidP="005E6B9D" w:rsidRDefault="005E33D1">
      <w:pPr>
        <w:tabs>
          <w:tab w:val="left" w:pos="1701"/>
        </w:tabs>
        <w:rPr>
          <w:b/>
          <w:szCs w:val="20"/>
        </w:rPr>
      </w:pPr>
      <w:r>
        <w:rPr>
          <w:b/>
        </w:rPr>
        <w:t>Nuoroda</w:t>
      </w:r>
      <w:r w:rsidR="0090097F">
        <w:rPr>
          <w:b/>
        </w:rPr>
        <w:tab/>
      </w:r>
      <w:r>
        <w:t>Tiriamoji nuomonė ES Tarybai pirmininkaujančios Portugalijos prašymu</w:t>
      </w:r>
    </w:p>
    <w:p w:rsidRPr="005E6B9D" w:rsidR="005E33D1" w:rsidP="005E6B9D" w:rsidRDefault="002D2D8A">
      <w:pPr>
        <w:tabs>
          <w:tab w:val="left" w:pos="1701"/>
        </w:tabs>
      </w:pPr>
      <w:r>
        <w:rPr>
          <w:b/>
          <w:szCs w:val="20"/>
        </w:rPr>
        <w:tab/>
      </w:r>
      <w:r>
        <w:t>EESC-2020-05326-00-00-AC</w:t>
      </w:r>
    </w:p>
    <w:p w:rsidRPr="005E6B9D" w:rsidR="005E33D1" w:rsidRDefault="005E33D1">
      <w:pPr>
        <w:tabs>
          <w:tab w:val="center" w:pos="284"/>
          <w:tab w:val="left" w:pos="1985"/>
        </w:tabs>
        <w:ind w:left="266" w:hanging="266"/>
        <w:rPr>
          <w:lang w:val="en-GB"/>
        </w:rPr>
      </w:pPr>
    </w:p>
    <w:p w:rsidRPr="005E6B9D" w:rsidR="005E33D1" w:rsidRDefault="005E33D1">
      <w:pPr>
        <w:tabs>
          <w:tab w:val="center" w:pos="284"/>
          <w:tab w:val="left" w:pos="1985"/>
        </w:tabs>
        <w:ind w:left="266" w:hanging="266"/>
        <w:rPr>
          <w:b/>
        </w:rPr>
      </w:pPr>
      <w:r>
        <w:rPr>
          <w:b/>
        </w:rPr>
        <w:t>Pagrindinės tezės</w:t>
      </w:r>
    </w:p>
    <w:p w:rsidRPr="005E6B9D" w:rsidR="005E33D1" w:rsidRDefault="005E33D1">
      <w:pPr>
        <w:tabs>
          <w:tab w:val="center" w:pos="284"/>
          <w:tab w:val="left" w:pos="1985"/>
        </w:tabs>
        <w:ind w:left="266" w:hanging="266"/>
        <w:rPr>
          <w:lang w:val="en-GB"/>
        </w:rPr>
      </w:pPr>
    </w:p>
    <w:p w:rsidRPr="005E6B9D" w:rsidR="005E33D1" w:rsidRDefault="005E33D1">
      <w:pPr>
        <w:tabs>
          <w:tab w:val="center" w:pos="284"/>
          <w:tab w:val="left" w:pos="1985"/>
        </w:tabs>
        <w:ind w:left="266" w:hanging="266"/>
      </w:pPr>
      <w:r>
        <w:t>EESRK</w:t>
      </w:r>
    </w:p>
    <w:p w:rsidRPr="005E6B9D" w:rsidR="005E33D1" w:rsidP="005E6B9D" w:rsidRDefault="005E33D1">
      <w:pPr>
        <w:pStyle w:val="ListParagraph"/>
        <w:ind w:left="0"/>
        <w:rPr>
          <w:lang w:val="en-GB"/>
        </w:rPr>
      </w:pPr>
    </w:p>
    <w:p w:rsidRPr="005E6B9D" w:rsidR="005E33D1" w:rsidP="005E6B9D" w:rsidRDefault="005E33D1">
      <w:pPr>
        <w:numPr>
          <w:ilvl w:val="0"/>
          <w:numId w:val="5"/>
        </w:numPr>
        <w:overflowPunct w:val="0"/>
        <w:autoSpaceDE w:val="0"/>
        <w:autoSpaceDN w:val="0"/>
        <w:adjustRightInd w:val="0"/>
        <w:textAlignment w:val="baseline"/>
        <w:rPr>
          <w:bCs/>
          <w:iCs/>
        </w:rPr>
      </w:pPr>
      <w:r>
        <w:t>rekomenduoja kiekvienai valstybei narei nustatyti pasiekiamus ilgalaikius tikslus ir įdiegti nuolatinę stebėsenos sistemą, veikiančią Europos švietimo erdvėje (EŠE), siekiant visiems užtikrinti aukštos kokybės ir įtraukų švietimą ir mokymą bei mokymąsi visą gyvenimą;</w:t>
      </w:r>
    </w:p>
    <w:p w:rsidRPr="005E6B9D" w:rsidR="005E33D1" w:rsidP="005E6B9D" w:rsidRDefault="005E33D1">
      <w:pPr>
        <w:numPr>
          <w:ilvl w:val="0"/>
          <w:numId w:val="5"/>
        </w:numPr>
        <w:overflowPunct w:val="0"/>
        <w:autoSpaceDE w:val="0"/>
        <w:autoSpaceDN w:val="0"/>
        <w:adjustRightInd w:val="0"/>
        <w:textAlignment w:val="baseline"/>
        <w:rPr>
          <w:bCs/>
          <w:iCs/>
        </w:rPr>
      </w:pPr>
      <w:r>
        <w:t>ragina vykdant veiksmingą socialinį dialogą su mokytojais EŠE įgyvendinti nacionaliniu lygmeniu; siūlo reguliariai koreguoti EŠE rodiklius ir lyginamuosius standartus ir įtraukti kitus rodiklius, pvz., susijusius su ekologiniais įgūdžiais ir gebėjimais;</w:t>
      </w:r>
    </w:p>
    <w:p w:rsidRPr="005E6B9D" w:rsidR="005E33D1" w:rsidRDefault="005E33D1">
      <w:pPr>
        <w:pStyle w:val="ListParagraph"/>
        <w:numPr>
          <w:ilvl w:val="0"/>
          <w:numId w:val="5"/>
        </w:numPr>
      </w:pPr>
      <w:r>
        <w:t>nurodo, kad reikia stiprinti ir užtikrinti demokratinį švietimo ir mokymo sistemų valdymą ir prasmingai konsultuotis su organizuota pilietine visuomene;</w:t>
      </w:r>
    </w:p>
    <w:p w:rsidRPr="005E6B9D" w:rsidR="005E33D1" w:rsidRDefault="005E33D1">
      <w:pPr>
        <w:pStyle w:val="ListParagraph"/>
        <w:numPr>
          <w:ilvl w:val="0"/>
          <w:numId w:val="5"/>
        </w:numPr>
      </w:pPr>
      <w:r>
        <w:t>ragina veiksmingai įgyvendinti pirmąjį Europos socialinių teisių ramsčio principą, įtraukiant atitinkamus socialinius partnerius, pilietinės visuomenės organizacijas ir pasinaudojant tvarių viešųjų investicijų ir Ekonomikos gaivinimo ir atsparumo didinimo priemonės (EGADP) parama;</w:t>
      </w:r>
    </w:p>
    <w:p w:rsidRPr="005E6B9D" w:rsidR="005E33D1" w:rsidRDefault="005E33D1">
      <w:pPr>
        <w:pStyle w:val="ListParagraph"/>
        <w:numPr>
          <w:ilvl w:val="0"/>
          <w:numId w:val="5"/>
        </w:numPr>
      </w:pPr>
      <w:r>
        <w:t>atkreipia dėmesį į tai, kad įgyvendinant naujausias ES iniciatyvas, susijusias su švietimu, profesiniu rengimu ir mokymu, įgūdžiais, jaunimo švietimu ir skaitmeniniais įgūdžiais, svarbu laikytis holistinio požiūrio;</w:t>
      </w:r>
    </w:p>
    <w:p w:rsidRPr="005E6B9D" w:rsidR="005E33D1" w:rsidRDefault="005E33D1">
      <w:pPr>
        <w:pStyle w:val="ListParagraph"/>
        <w:numPr>
          <w:ilvl w:val="0"/>
          <w:numId w:val="5"/>
        </w:numPr>
      </w:pPr>
      <w:r>
        <w:t>siūlo kovoti su didėjančia nelygybe mokyklose ir apskritai visuomenėje ir įgyvendinti bendras socialinės ir švietimo politikos priemones nacionaliniu lygmeniu;</w:t>
      </w:r>
    </w:p>
    <w:p w:rsidRPr="005E6B9D" w:rsidR="005E33D1" w:rsidRDefault="005E33D1">
      <w:pPr>
        <w:pStyle w:val="ListParagraph"/>
        <w:numPr>
          <w:ilvl w:val="0"/>
          <w:numId w:val="5"/>
        </w:numPr>
      </w:pPr>
      <w:r>
        <w:t>ragina valstybes nares užtikrinti paramą tiems, kuriems sunku gauti kokybišką ir įtraukų suaugusiųjų švietimą ir mokymą, teikiant tikslinį finansavimą tiems, kuriems jo reikia;</w:t>
      </w:r>
    </w:p>
    <w:p w:rsidRPr="005E6B9D" w:rsidR="005E33D1" w:rsidRDefault="005E33D1">
      <w:pPr>
        <w:pStyle w:val="ListParagraph"/>
        <w:numPr>
          <w:ilvl w:val="0"/>
          <w:numId w:val="5"/>
        </w:numPr>
      </w:pPr>
      <w:r>
        <w:t>ragina įgyvendinti Tarybos rekomendaciją dėl neformaliojo mokymosi ir savišvietos rezultatų patvirtinimo ir Lisabonos pripažinimo konvenciją; pakartoja, kad mikrokredencialai neturėtų būti pernelyg griežtai reguliuojami siekiant išsaugoti jų lankstumą atsižvelgiant į darbo rinkos poreikius;</w:t>
      </w:r>
    </w:p>
    <w:p w:rsidRPr="005E6B9D" w:rsidR="005E33D1" w:rsidRDefault="005E33D1">
      <w:pPr>
        <w:pStyle w:val="ListParagraph"/>
        <w:numPr>
          <w:ilvl w:val="0"/>
          <w:numId w:val="5"/>
        </w:numPr>
      </w:pPr>
      <w:r>
        <w:t>palankiai vertina tai, kad 2021–2027 m. Skaitmeninio švietimo veiksmų plane didžiausias dėmesys skiriamas vienodoms galimybėms naudotis skaitmeninėmis priemonėmis, internetu, taip pat skaitmeninės kompetencijos ir įgūdžių ugdymui; pabrėžia, kad jį įgyvendinant, be kita ko, turi būti užtikrintas veiksmingas socialinis dialogas ir konsultacijos su suinteresuotaisiais subjektais;</w:t>
      </w:r>
    </w:p>
    <w:p w:rsidRPr="005E6B9D" w:rsidR="005E33D1" w:rsidRDefault="005E33D1">
      <w:pPr>
        <w:pStyle w:val="ListParagraph"/>
        <w:numPr>
          <w:ilvl w:val="0"/>
          <w:numId w:val="5"/>
        </w:numPr>
      </w:pPr>
      <w:r>
        <w:t>ragina veiksmingai ir nuosekliai naudotis ekonomikos gaivinimo planu, priemone „Next Generation EU“ ir kitais ES fondais, pvz., ESF+, siekiant užtikrinti paramą švietimo ir mokymo politikai;</w:t>
      </w:r>
    </w:p>
    <w:p w:rsidRPr="005E6B9D" w:rsidR="005E33D1" w:rsidRDefault="005E33D1">
      <w:pPr>
        <w:pStyle w:val="ListParagraph"/>
        <w:numPr>
          <w:ilvl w:val="0"/>
          <w:numId w:val="5"/>
        </w:numPr>
      </w:pPr>
      <w:r>
        <w:t>atkreipia dėmesį į pagrindinių gebėjimų, ypač socialinio jautrumo, empatijos, kultūrų dialogo ir pilietiškumo įgūdžių mokymo svarbą visame švietimo ir mokymo procese.</w:t>
      </w:r>
    </w:p>
    <w:p w:rsidRPr="005E6B9D" w:rsidR="005E33D1" w:rsidRDefault="005E33D1">
      <w:pPr>
        <w:pStyle w:val="ListParagraph"/>
        <w:ind w:left="360"/>
        <w:rPr>
          <w:lang w:val="en-GB"/>
        </w:rPr>
      </w:pPr>
    </w:p>
    <w:p w:rsidRPr="005E6B9D" w:rsidR="005E33D1" w:rsidP="0090097F" w:rsidRDefault="005E33D1">
      <w:pPr>
        <w:keepNext/>
        <w:keepLines/>
        <w:ind w:left="1134" w:hanging="1134"/>
        <w:rPr>
          <w:i/>
        </w:rPr>
      </w:pPr>
      <w:r>
        <w:rPr>
          <w:b/>
          <w:i/>
        </w:rPr>
        <w:lastRenderedPageBreak/>
        <w:t>Kontaktinis asmuo</w:t>
      </w:r>
      <w:r>
        <w:rPr>
          <w:i/>
        </w:rPr>
        <w:t xml:space="preserve"> </w:t>
      </w:r>
      <w:r>
        <w:rPr>
          <w:i/>
        </w:rPr>
        <w:tab/>
        <w:t>Sabrina Borg</w:t>
      </w:r>
    </w:p>
    <w:p w:rsidRPr="005E6B9D" w:rsidR="005E33D1" w:rsidP="0090097F" w:rsidRDefault="005E33D1">
      <w:pPr>
        <w:keepNext/>
        <w:keepLines/>
        <w:spacing w:line="20" w:lineRule="atLeast"/>
        <w:ind w:left="1134" w:hanging="1134"/>
      </w:pPr>
      <w:r>
        <w:rPr>
          <w:i/>
        </w:rPr>
        <w:tab/>
      </w:r>
      <w:r w:rsidR="0090097F">
        <w:rPr>
          <w:i/>
        </w:rPr>
        <w:tab/>
      </w:r>
      <w:r w:rsidR="0090097F">
        <w:rPr>
          <w:i/>
        </w:rPr>
        <w:tab/>
      </w:r>
      <w:r>
        <w:rPr>
          <w:i/>
        </w:rPr>
        <w:t xml:space="preserve">(Tel. +32 2 546 97 27, e. paštas </w:t>
      </w:r>
      <w:hyperlink w:history="1" r:id="rId26">
        <w:r>
          <w:rPr>
            <w:rStyle w:val="Hyperlink"/>
            <w:i/>
          </w:rPr>
          <w:t>sabrina.borg@eesc.europa.eu</w:t>
        </w:r>
      </w:hyperlink>
      <w:r>
        <w:rPr>
          <w:i/>
        </w:rPr>
        <w:t>)</w:t>
      </w:r>
    </w:p>
    <w:p w:rsidRPr="005E6B9D" w:rsidR="00230BC8" w:rsidRDefault="00230BC8">
      <w:pPr>
        <w:rPr>
          <w:i/>
          <w:szCs w:val="20"/>
          <w:lang w:val="en-GB"/>
        </w:rPr>
      </w:pPr>
    </w:p>
    <w:p w:rsidRPr="005E6B9D" w:rsidR="00BD3955" w:rsidP="005E6B9D" w:rsidRDefault="00BD3955">
      <w:pPr>
        <w:pStyle w:val="Heading1"/>
        <w:numPr>
          <w:ilvl w:val="0"/>
          <w:numId w:val="1"/>
        </w:numPr>
        <w:ind w:left="567" w:hanging="567"/>
        <w:rPr>
          <w:b/>
        </w:rPr>
      </w:pPr>
      <w:bookmarkStart w:name="_Toc24617160" w:id="7"/>
      <w:bookmarkStart w:name="_Toc77233956" w:id="8"/>
      <w:r>
        <w:rPr>
          <w:b/>
        </w:rPr>
        <w:t>TRANSPORTAS, ENERGETIKA, INFRASTRUKTŪRA IR INFORMACINĖ VISUOMENĖ</w:t>
      </w:r>
      <w:bookmarkEnd w:id="7"/>
      <w:bookmarkEnd w:id="8"/>
    </w:p>
    <w:p w:rsidRPr="005E6B9D" w:rsidR="00086391" w:rsidP="005E6B9D" w:rsidRDefault="00086391">
      <w:pPr>
        <w:rPr>
          <w:sz w:val="16"/>
          <w:szCs w:val="16"/>
          <w:lang w:val="en-GB"/>
        </w:rPr>
      </w:pPr>
    </w:p>
    <w:p w:rsidRPr="005E6B9D" w:rsidR="0021519C" w:rsidP="005E6B9D" w:rsidRDefault="00A81EE3">
      <w:pPr>
        <w:pStyle w:val="ListParagraph"/>
        <w:numPr>
          <w:ilvl w:val="0"/>
          <w:numId w:val="2"/>
        </w:numPr>
        <w:overflowPunct w:val="0"/>
        <w:autoSpaceDE w:val="0"/>
        <w:autoSpaceDN w:val="0"/>
        <w:adjustRightInd w:val="0"/>
        <w:rPr>
          <w:b/>
          <w:i/>
          <w:sz w:val="28"/>
          <w:szCs w:val="28"/>
        </w:rPr>
      </w:pPr>
      <w:r>
        <w:rPr>
          <w:b/>
          <w:i/>
          <w:sz w:val="28"/>
          <w:szCs w:val="28"/>
        </w:rPr>
        <w:t>Jūrų atsinaujinančiųjų išteklių energijos strategija</w:t>
      </w:r>
    </w:p>
    <w:p w:rsidRPr="005E6B9D" w:rsidR="00A81EE3" w:rsidRDefault="00A81EE3">
      <w:pPr>
        <w:overflowPunct w:val="0"/>
        <w:autoSpaceDE w:val="0"/>
        <w:autoSpaceDN w:val="0"/>
        <w:adjustRightInd w:val="0"/>
        <w:ind w:right="-283"/>
        <w:textAlignment w:val="baseline"/>
        <w:rPr>
          <w:b/>
          <w:szCs w:val="20"/>
          <w:lang w:val="en-GB"/>
        </w:rPr>
      </w:pPr>
    </w:p>
    <w:p w:rsidRPr="005E6B9D" w:rsidR="0021519C" w:rsidP="005E6B9D" w:rsidRDefault="0021519C">
      <w:pPr>
        <w:tabs>
          <w:tab w:val="left" w:pos="1701"/>
        </w:tabs>
        <w:overflowPunct w:val="0"/>
        <w:autoSpaceDE w:val="0"/>
        <w:autoSpaceDN w:val="0"/>
        <w:adjustRightInd w:val="0"/>
        <w:textAlignment w:val="baseline"/>
        <w:rPr>
          <w:szCs w:val="20"/>
        </w:rPr>
      </w:pPr>
      <w:r>
        <w:rPr>
          <w:b/>
          <w:szCs w:val="20"/>
        </w:rPr>
        <w:t>Pranešėja</w:t>
      </w:r>
      <w:r w:rsidR="0090097F">
        <w:rPr>
          <w:b/>
          <w:szCs w:val="20"/>
        </w:rPr>
        <w:tab/>
      </w:r>
      <w:r>
        <w:t>Marcin Wiesław Nowacki (Darbdavių grupė, PL)</w:t>
      </w:r>
    </w:p>
    <w:p w:rsidRPr="005E6B9D" w:rsidR="0021519C" w:rsidRDefault="0021519C">
      <w:pPr>
        <w:tabs>
          <w:tab w:val="left" w:pos="1985"/>
        </w:tabs>
        <w:overflowPunct w:val="0"/>
        <w:autoSpaceDE w:val="0"/>
        <w:autoSpaceDN w:val="0"/>
        <w:adjustRightInd w:val="0"/>
        <w:ind w:right="-283"/>
        <w:textAlignment w:val="baseline"/>
        <w:rPr>
          <w:b/>
          <w:szCs w:val="20"/>
          <w:lang w:val="en-GB"/>
        </w:rPr>
      </w:pPr>
    </w:p>
    <w:p w:rsidRPr="006C3BF6" w:rsidR="00A81EE3" w:rsidP="005E6B9D" w:rsidRDefault="0021519C">
      <w:pPr>
        <w:tabs>
          <w:tab w:val="left" w:pos="1701"/>
        </w:tabs>
        <w:overflowPunct w:val="0"/>
        <w:autoSpaceDE w:val="0"/>
        <w:autoSpaceDN w:val="0"/>
        <w:adjustRightInd w:val="0"/>
        <w:ind w:right="-283"/>
        <w:textAlignment w:val="baseline"/>
      </w:pPr>
      <w:r>
        <w:rPr>
          <w:b/>
          <w:szCs w:val="20"/>
        </w:rPr>
        <w:t>Nuoroda</w:t>
      </w:r>
      <w:r w:rsidR="0090097F">
        <w:rPr>
          <w:b/>
          <w:szCs w:val="20"/>
        </w:rPr>
        <w:tab/>
      </w:r>
      <w:r>
        <w:t>COM(2020) 741 final</w:t>
      </w:r>
    </w:p>
    <w:p w:rsidRPr="005E6B9D" w:rsidR="0021519C" w:rsidP="005E6B9D" w:rsidRDefault="00A81EE3">
      <w:pPr>
        <w:tabs>
          <w:tab w:val="left" w:pos="1701"/>
        </w:tabs>
        <w:overflowPunct w:val="0"/>
        <w:autoSpaceDE w:val="0"/>
        <w:autoSpaceDN w:val="0"/>
        <w:adjustRightInd w:val="0"/>
        <w:ind w:right="-283"/>
        <w:textAlignment w:val="baseline"/>
        <w:rPr>
          <w:szCs w:val="20"/>
        </w:rPr>
      </w:pPr>
      <w:r>
        <w:tab/>
        <w:t>EESC-2020-05038-00-00-AC</w:t>
      </w:r>
    </w:p>
    <w:p w:rsidRPr="005E6B9D" w:rsidR="0021519C" w:rsidRDefault="0021519C">
      <w:pPr>
        <w:overflowPunct w:val="0"/>
        <w:autoSpaceDE w:val="0"/>
        <w:autoSpaceDN w:val="0"/>
        <w:adjustRightInd w:val="0"/>
        <w:ind w:right="-283"/>
        <w:textAlignment w:val="baseline"/>
        <w:rPr>
          <w:lang w:val="en-GB"/>
        </w:rPr>
      </w:pPr>
    </w:p>
    <w:p w:rsidRPr="005E6B9D" w:rsidR="0021519C" w:rsidRDefault="0021519C">
      <w:pPr>
        <w:rPr>
          <w:b/>
        </w:rPr>
      </w:pPr>
      <w:r>
        <w:rPr>
          <w:b/>
        </w:rPr>
        <w:t>Pagrindinės tezės</w:t>
      </w:r>
    </w:p>
    <w:p w:rsidRPr="005E6B9D" w:rsidR="0021519C" w:rsidRDefault="0021519C">
      <w:pPr>
        <w:rPr>
          <w:lang w:val="en-GB"/>
        </w:rPr>
      </w:pPr>
    </w:p>
    <w:p w:rsidRPr="005E6B9D" w:rsidR="0021519C" w:rsidRDefault="0021519C">
      <w:r>
        <w:t>EESRK</w:t>
      </w:r>
    </w:p>
    <w:p w:rsidRPr="005E6B9D" w:rsidR="00D63169" w:rsidRDefault="00D63169">
      <w:pPr>
        <w:rPr>
          <w:lang w:val="en-GB"/>
        </w:rPr>
      </w:pPr>
    </w:p>
    <w:p w:rsidRPr="005E6B9D" w:rsidR="00A81EE3" w:rsidP="005E6B9D" w:rsidRDefault="00A81EE3">
      <w:pPr>
        <w:numPr>
          <w:ilvl w:val="0"/>
          <w:numId w:val="5"/>
        </w:numPr>
        <w:overflowPunct w:val="0"/>
        <w:autoSpaceDE w:val="0"/>
        <w:autoSpaceDN w:val="0"/>
        <w:adjustRightInd w:val="0"/>
        <w:textAlignment w:val="baseline"/>
        <w:rPr>
          <w:bCs/>
          <w:iCs/>
        </w:rPr>
      </w:pPr>
      <w:r>
        <w:t>palankiai vertina Europos Komisijos strategiją, kuria siekiama panaudoti jūrų atsinaujinančiosios energijos potencialą ateityje neutralizuojant poveikį klimatui. Komitetas mano, kad į strategiją reikėtų įtraukti skaičiavimus, kaip vėjo energija padės iki 2050 m. sumažinti išmetamą šiltnamio efektą sukeliančių dujų kiekį iki nulio.</w:t>
      </w:r>
    </w:p>
    <w:p w:rsidRPr="005E6B9D" w:rsidR="0021519C" w:rsidP="005E6B9D" w:rsidRDefault="00A81EE3">
      <w:pPr>
        <w:numPr>
          <w:ilvl w:val="0"/>
          <w:numId w:val="5"/>
        </w:numPr>
        <w:overflowPunct w:val="0"/>
        <w:autoSpaceDE w:val="0"/>
        <w:autoSpaceDN w:val="0"/>
        <w:adjustRightInd w:val="0"/>
        <w:textAlignment w:val="baseline"/>
        <w:rPr>
          <w:bCs/>
          <w:iCs/>
        </w:rPr>
      </w:pPr>
      <w:r>
        <w:t>Pritaria požiūriui, kad gerai reguliuojama energijos rinka turėtų siųsti tinkamus signalus investicijoms. Komiteto nuomone, nuspėjama ir stabili reguliavimo aplinka yra labai svarbi plėtojant jūros vėjo energetiką.</w:t>
      </w:r>
    </w:p>
    <w:p w:rsidRPr="005E6B9D" w:rsidR="00A81EE3" w:rsidP="005E6B9D" w:rsidRDefault="00A81EE3">
      <w:pPr>
        <w:numPr>
          <w:ilvl w:val="0"/>
          <w:numId w:val="5"/>
        </w:numPr>
        <w:overflowPunct w:val="0"/>
        <w:autoSpaceDE w:val="0"/>
        <w:autoSpaceDN w:val="0"/>
        <w:adjustRightInd w:val="0"/>
        <w:textAlignment w:val="baseline"/>
        <w:rPr>
          <w:bCs/>
          <w:iCs/>
        </w:rPr>
      </w:pPr>
      <w:r>
        <w:t>Apgailestauja dėl paviršutiniškai strategijoje sprendžiamos naudotų vėjo jėgainių perdirbimo problemos ir rekomenduoja Komisijai skirti deramą dėmesį eksploatavimo nutraukimo išlaidų klausimui. EESRK norėtų atkreipti dėmesį į tai, kad švari energija pagerintų ne tik vietos oro kokybę, bet ir būtų naudinga visai aplinkai ir klimatui.</w:t>
      </w:r>
    </w:p>
    <w:p w:rsidRPr="005E6B9D" w:rsidR="00A81EE3" w:rsidP="005E6B9D" w:rsidRDefault="00A81EE3">
      <w:pPr>
        <w:numPr>
          <w:ilvl w:val="0"/>
          <w:numId w:val="5"/>
        </w:numPr>
        <w:overflowPunct w:val="0"/>
        <w:autoSpaceDE w:val="0"/>
        <w:autoSpaceDN w:val="0"/>
        <w:adjustRightInd w:val="0"/>
        <w:textAlignment w:val="baseline"/>
        <w:rPr>
          <w:bCs/>
          <w:iCs/>
        </w:rPr>
      </w:pPr>
      <w:r>
        <w:t>Palankiai vertina tai, kad nustatomas Šiaurės jūros, Baltijos jūros, Viduržemio jūros, Juodosios jūros, ES Atlanto vandenyno ir ES salų potencialas. Komitetas pabrėžia, kad, siekiant užtikrinti energijos tiekimo saugumą ir socialinę bei ekonominę sanglaudą ES, reikia proporcingų investicijų į jūros vėjo elektrinių parkus visuose ES jūrų baseinuose. EESRK pritaria pasiūlymui iš dalies pakeisti TEN-E reglamentą, kad į jį būtų įtrauktas vieno langelio principas jūrinės energetikos projektams.</w:t>
      </w:r>
    </w:p>
    <w:p w:rsidRPr="005E6B9D" w:rsidR="00A81EE3" w:rsidP="005E6B9D" w:rsidRDefault="0021519C">
      <w:pPr>
        <w:numPr>
          <w:ilvl w:val="0"/>
          <w:numId w:val="5"/>
        </w:numPr>
        <w:overflowPunct w:val="0"/>
        <w:autoSpaceDE w:val="0"/>
        <w:autoSpaceDN w:val="0"/>
        <w:adjustRightInd w:val="0"/>
        <w:textAlignment w:val="baseline"/>
        <w:rPr>
          <w:bCs/>
          <w:iCs/>
        </w:rPr>
      </w:pPr>
      <w:r>
        <w:t xml:space="preserve"> Nerimą kelia tai, kad trūksta tikslios informacijos apie konkrečias priemones ir paramos būdus, nes dėl to atsinaujinančiųjų energijos išteklių finansavimui gali kilti pavojus. Komiteto nuomone, pagal esamas programas turėtų būti sukurta bendra priemonė, skirta jūros vėjo energijos projektams finansuoti.</w:t>
      </w:r>
    </w:p>
    <w:p w:rsidRPr="005E6B9D" w:rsidR="00A81EE3" w:rsidP="005E6B9D" w:rsidRDefault="00A81EE3">
      <w:pPr>
        <w:numPr>
          <w:ilvl w:val="0"/>
          <w:numId w:val="5"/>
        </w:numPr>
        <w:overflowPunct w:val="0"/>
        <w:autoSpaceDE w:val="0"/>
        <w:autoSpaceDN w:val="0"/>
        <w:adjustRightInd w:val="0"/>
        <w:textAlignment w:val="baseline"/>
        <w:rPr>
          <w:bCs/>
          <w:iCs/>
        </w:rPr>
      </w:pPr>
      <w:r>
        <w:t>Atkreipia dėmesį į tai, kad bet kokios investicijos į jūros vėjo elektrinių parkus turėtų kuo labiau prisidėti prie arčiausiai investicijų objekto esančių regionų socialinio ir ekonominio vystymosi, skatinant dalyvavimą projekte.</w:t>
      </w:r>
    </w:p>
    <w:p w:rsidRPr="005E6B9D" w:rsidR="00A81EE3" w:rsidRDefault="00A81EE3">
      <w:pPr>
        <w:spacing w:line="276" w:lineRule="auto"/>
        <w:rPr>
          <w:bCs/>
          <w:lang w:val="en-GB"/>
        </w:rPr>
      </w:pPr>
    </w:p>
    <w:p w:rsidRPr="005E6B9D" w:rsidR="0021519C" w:rsidP="005E6B9D" w:rsidRDefault="0021519C">
      <w:pPr>
        <w:pStyle w:val="ListParagraph"/>
        <w:tabs>
          <w:tab w:val="left" w:pos="1134"/>
        </w:tabs>
        <w:overflowPunct w:val="0"/>
        <w:autoSpaceDE w:val="0"/>
        <w:autoSpaceDN w:val="0"/>
        <w:adjustRightInd w:val="0"/>
        <w:spacing w:line="240" w:lineRule="exact"/>
        <w:ind w:left="0" w:right="-425"/>
        <w:textAlignment w:val="baseline"/>
        <w:rPr>
          <w:i/>
          <w:szCs w:val="20"/>
        </w:rPr>
      </w:pPr>
      <w:r>
        <w:rPr>
          <w:b/>
          <w:i/>
          <w:szCs w:val="20"/>
        </w:rPr>
        <w:t>Kontaktinis asmuo</w:t>
      </w:r>
      <w:r w:rsidR="0090097F">
        <w:rPr>
          <w:b/>
          <w:i/>
          <w:szCs w:val="20"/>
        </w:rPr>
        <w:tab/>
      </w:r>
      <w:r>
        <w:rPr>
          <w:i/>
        </w:rPr>
        <w:t>Antonio Ribeiro Pereira</w:t>
      </w:r>
    </w:p>
    <w:p w:rsidRPr="006C3BF6" w:rsidR="00A81EE3" w:rsidP="005E6B9D" w:rsidRDefault="0021519C">
      <w:pPr>
        <w:tabs>
          <w:tab w:val="left" w:pos="1134"/>
        </w:tabs>
        <w:rPr>
          <w:b/>
          <w:bCs/>
        </w:rPr>
      </w:pPr>
      <w:r>
        <w:rPr>
          <w:i/>
          <w:szCs w:val="20"/>
        </w:rPr>
        <w:tab/>
      </w:r>
      <w:r w:rsidR="0090097F">
        <w:rPr>
          <w:i/>
          <w:szCs w:val="20"/>
        </w:rPr>
        <w:tab/>
      </w:r>
      <w:r w:rsidR="0090097F">
        <w:rPr>
          <w:i/>
          <w:szCs w:val="20"/>
        </w:rPr>
        <w:tab/>
      </w:r>
      <w:r>
        <w:rPr>
          <w:i/>
        </w:rPr>
        <w:t xml:space="preserve">(Tel.: +32 2 546 9363, e. paštas </w:t>
      </w:r>
      <w:hyperlink w:history="1" r:id="rId27">
        <w:r>
          <w:rPr>
            <w:rStyle w:val="Hyperlink"/>
            <w:i/>
          </w:rPr>
          <w:t>Antonio.RibeiroPereira@eesc.europa.eu</w:t>
        </w:r>
      </w:hyperlink>
      <w:r>
        <w:rPr>
          <w:i/>
        </w:rPr>
        <w:t>)</w:t>
      </w:r>
    </w:p>
    <w:p w:rsidRPr="005E6B9D" w:rsidR="002D2D8A" w:rsidRDefault="002D2D8A">
      <w:pPr>
        <w:tabs>
          <w:tab w:val="left" w:pos="1418"/>
        </w:tabs>
        <w:rPr>
          <w:b/>
          <w:i/>
          <w:szCs w:val="20"/>
          <w:lang w:val="en-GB"/>
        </w:rPr>
      </w:pPr>
    </w:p>
    <w:p w:rsidRPr="006C3BF6" w:rsidR="00A81EE3" w:rsidP="0090097F" w:rsidRDefault="00A81EE3">
      <w:pPr>
        <w:keepNext/>
        <w:keepLines/>
        <w:tabs>
          <w:tab w:val="left" w:pos="1134"/>
        </w:tabs>
        <w:rPr>
          <w:i/>
        </w:rPr>
      </w:pPr>
      <w:r>
        <w:rPr>
          <w:b/>
          <w:i/>
          <w:szCs w:val="20"/>
        </w:rPr>
        <w:lastRenderedPageBreak/>
        <w:t>Kontaktinis asmuo</w:t>
      </w:r>
      <w:r w:rsidR="0090097F">
        <w:rPr>
          <w:b/>
          <w:i/>
          <w:szCs w:val="20"/>
        </w:rPr>
        <w:tab/>
      </w:r>
      <w:r>
        <w:rPr>
          <w:i/>
        </w:rPr>
        <w:t>Maria Chiara Turchi</w:t>
      </w:r>
    </w:p>
    <w:p w:rsidRPr="006C3BF6" w:rsidR="00A81EE3" w:rsidP="0090097F" w:rsidRDefault="00A81EE3">
      <w:pPr>
        <w:keepNext/>
        <w:keepLines/>
        <w:tabs>
          <w:tab w:val="left" w:pos="1134"/>
        </w:tabs>
        <w:rPr>
          <w:b/>
          <w:bCs/>
        </w:rPr>
      </w:pPr>
      <w:r>
        <w:rPr>
          <w:i/>
          <w:szCs w:val="20"/>
        </w:rPr>
        <w:tab/>
      </w:r>
      <w:r w:rsidR="0090097F">
        <w:rPr>
          <w:i/>
          <w:szCs w:val="20"/>
        </w:rPr>
        <w:tab/>
      </w:r>
      <w:r w:rsidR="0090097F">
        <w:rPr>
          <w:i/>
          <w:szCs w:val="20"/>
        </w:rPr>
        <w:tab/>
      </w:r>
      <w:r>
        <w:rPr>
          <w:i/>
        </w:rPr>
        <w:t xml:space="preserve">(Tel.: +32 2 546 8921, e. paštas </w:t>
      </w:r>
      <w:hyperlink w:history="1" r:id="rId28">
        <w:r>
          <w:rPr>
            <w:rStyle w:val="Hyperlink"/>
            <w:i/>
          </w:rPr>
          <w:t>MariaChiara.Turchi@eesc.europa.eu</w:t>
        </w:r>
      </w:hyperlink>
      <w:r>
        <w:rPr>
          <w:i/>
        </w:rPr>
        <w:t>)</w:t>
      </w:r>
    </w:p>
    <w:p w:rsidR="0090097F" w:rsidRDefault="0090097F">
      <w:pPr>
        <w:spacing w:line="240" w:lineRule="auto"/>
        <w:jc w:val="left"/>
      </w:pPr>
    </w:p>
    <w:p w:rsidR="0090097F" w:rsidRDefault="0090097F">
      <w:pPr>
        <w:spacing w:line="240" w:lineRule="auto"/>
        <w:jc w:val="left"/>
      </w:pPr>
    </w:p>
    <w:p w:rsidRPr="005E6B9D" w:rsidR="002D2D8A" w:rsidRDefault="002D2D8A">
      <w:pPr>
        <w:spacing w:line="240" w:lineRule="auto"/>
        <w:jc w:val="left"/>
        <w:rPr>
          <w:bCs/>
        </w:rPr>
      </w:pPr>
    </w:p>
    <w:p w:rsidRPr="005E6B9D" w:rsidR="008142AF" w:rsidP="005E6B9D" w:rsidRDefault="00A81EE3">
      <w:pPr>
        <w:pStyle w:val="ListParagraph"/>
        <w:numPr>
          <w:ilvl w:val="0"/>
          <w:numId w:val="2"/>
        </w:numPr>
        <w:overflowPunct w:val="0"/>
        <w:autoSpaceDE w:val="0"/>
        <w:autoSpaceDN w:val="0"/>
        <w:adjustRightInd w:val="0"/>
        <w:rPr>
          <w:b/>
          <w:i/>
          <w:sz w:val="28"/>
          <w:szCs w:val="28"/>
        </w:rPr>
      </w:pPr>
      <w:r>
        <w:rPr>
          <w:b/>
          <w:i/>
          <w:sz w:val="28"/>
          <w:szCs w:val="28"/>
        </w:rPr>
        <w:t>Darnaus ir išmanaus judumo strategija</w:t>
      </w:r>
    </w:p>
    <w:p w:rsidRPr="005E6B9D" w:rsidR="0021519C" w:rsidP="005E6B9D" w:rsidRDefault="0021519C">
      <w:pPr>
        <w:pStyle w:val="ListParagraph"/>
        <w:overflowPunct w:val="0"/>
        <w:autoSpaceDE w:val="0"/>
        <w:autoSpaceDN w:val="0"/>
        <w:adjustRightInd w:val="0"/>
        <w:ind w:left="0"/>
        <w:rPr>
          <w:lang w:val="en-GB"/>
        </w:rPr>
      </w:pPr>
    </w:p>
    <w:p w:rsidRPr="005E6B9D" w:rsidR="0021519C" w:rsidRDefault="0021519C">
      <w:pPr>
        <w:tabs>
          <w:tab w:val="left" w:pos="1701"/>
        </w:tabs>
        <w:overflowPunct w:val="0"/>
        <w:autoSpaceDE w:val="0"/>
        <w:autoSpaceDN w:val="0"/>
        <w:adjustRightInd w:val="0"/>
        <w:ind w:right="-283"/>
        <w:textAlignment w:val="baseline"/>
        <w:rPr>
          <w:szCs w:val="20"/>
        </w:rPr>
      </w:pPr>
      <w:r>
        <w:rPr>
          <w:b/>
          <w:szCs w:val="20"/>
        </w:rPr>
        <w:t>Pranešėjas</w:t>
      </w:r>
      <w:r w:rsidR="0090097F">
        <w:rPr>
          <w:b/>
          <w:szCs w:val="20"/>
        </w:rPr>
        <w:tab/>
      </w:r>
      <w:r>
        <w:t>Stefan Back (Darbdavių gr., SE)</w:t>
      </w:r>
    </w:p>
    <w:p w:rsidRPr="005E6B9D" w:rsidR="00A81EE3" w:rsidRDefault="00A81EE3">
      <w:pPr>
        <w:tabs>
          <w:tab w:val="center" w:pos="284"/>
          <w:tab w:val="left" w:pos="1701"/>
        </w:tabs>
        <w:ind w:left="266" w:hanging="266"/>
      </w:pPr>
      <w:r>
        <w:rPr>
          <w:b/>
          <w:bCs/>
        </w:rPr>
        <w:t>Bendrapranešėjė</w:t>
      </w:r>
      <w:r w:rsidR="0090097F">
        <w:rPr>
          <w:b/>
          <w:bCs/>
        </w:rPr>
        <w:tab/>
      </w:r>
      <w:r>
        <w:t>Tanja Buzek (Darbuotojų gr., DE)</w:t>
      </w:r>
    </w:p>
    <w:p w:rsidRPr="005E6B9D" w:rsidR="00A81EE3" w:rsidRDefault="00A81EE3">
      <w:pPr>
        <w:tabs>
          <w:tab w:val="left" w:pos="1701"/>
        </w:tabs>
        <w:overflowPunct w:val="0"/>
        <w:autoSpaceDE w:val="0"/>
        <w:autoSpaceDN w:val="0"/>
        <w:adjustRightInd w:val="0"/>
        <w:ind w:right="-283"/>
        <w:textAlignment w:val="baseline"/>
        <w:rPr>
          <w:b/>
          <w:szCs w:val="20"/>
          <w:lang w:val="en-GB"/>
        </w:rPr>
      </w:pPr>
    </w:p>
    <w:p w:rsidRPr="005E6B9D" w:rsidR="0024470D" w:rsidRDefault="0021519C">
      <w:pPr>
        <w:tabs>
          <w:tab w:val="left" w:pos="1701"/>
        </w:tabs>
        <w:overflowPunct w:val="0"/>
        <w:autoSpaceDE w:val="0"/>
        <w:autoSpaceDN w:val="0"/>
        <w:adjustRightInd w:val="0"/>
        <w:ind w:right="-283"/>
        <w:textAlignment w:val="baseline"/>
      </w:pPr>
      <w:r>
        <w:rPr>
          <w:b/>
          <w:szCs w:val="20"/>
        </w:rPr>
        <w:t>Nuoroda</w:t>
      </w:r>
      <w:r w:rsidR="0090097F">
        <w:rPr>
          <w:b/>
          <w:szCs w:val="20"/>
        </w:rPr>
        <w:tab/>
      </w:r>
      <w:r>
        <w:t>COM(2020) 789 final</w:t>
      </w:r>
    </w:p>
    <w:p w:rsidRPr="005E6B9D" w:rsidR="0021519C" w:rsidRDefault="0024470D">
      <w:pPr>
        <w:tabs>
          <w:tab w:val="left" w:pos="1701"/>
        </w:tabs>
        <w:overflowPunct w:val="0"/>
        <w:autoSpaceDE w:val="0"/>
        <w:autoSpaceDN w:val="0"/>
        <w:adjustRightInd w:val="0"/>
        <w:ind w:right="-283"/>
        <w:textAlignment w:val="baseline"/>
        <w:rPr>
          <w:szCs w:val="20"/>
        </w:rPr>
      </w:pPr>
      <w:r>
        <w:tab/>
        <w:t>EESC-2020-05752-00-00-AC</w:t>
      </w:r>
    </w:p>
    <w:p w:rsidRPr="005E6B9D" w:rsidR="0021519C" w:rsidRDefault="0021519C">
      <w:pPr>
        <w:overflowPunct w:val="0"/>
        <w:autoSpaceDE w:val="0"/>
        <w:autoSpaceDN w:val="0"/>
        <w:adjustRightInd w:val="0"/>
        <w:ind w:right="-283"/>
        <w:textAlignment w:val="baseline"/>
        <w:rPr>
          <w:lang w:val="en-GB"/>
        </w:rPr>
      </w:pPr>
    </w:p>
    <w:p w:rsidRPr="005E6B9D" w:rsidR="0021519C" w:rsidRDefault="0021519C">
      <w:pPr>
        <w:rPr>
          <w:b/>
        </w:rPr>
      </w:pPr>
      <w:r>
        <w:rPr>
          <w:b/>
        </w:rPr>
        <w:t>Pagrindinės tezės</w:t>
      </w:r>
    </w:p>
    <w:p w:rsidRPr="005E6B9D" w:rsidR="0021519C" w:rsidRDefault="0021519C">
      <w:pPr>
        <w:rPr>
          <w:lang w:val="en-GB"/>
        </w:rPr>
      </w:pPr>
    </w:p>
    <w:p w:rsidRPr="005E6B9D" w:rsidR="0024470D" w:rsidRDefault="0021519C">
      <w:r>
        <w:t>EESRK</w:t>
      </w:r>
    </w:p>
    <w:p w:rsidRPr="005E6B9D" w:rsidR="0024470D" w:rsidRDefault="0024470D">
      <w:pPr>
        <w:rPr>
          <w:lang w:val="en-GB"/>
        </w:rPr>
      </w:pPr>
    </w:p>
    <w:p w:rsidR="004326D3" w:rsidP="005E6B9D" w:rsidRDefault="0024470D">
      <w:pPr>
        <w:numPr>
          <w:ilvl w:val="0"/>
          <w:numId w:val="5"/>
        </w:numPr>
        <w:overflowPunct w:val="0"/>
        <w:autoSpaceDE w:val="0"/>
        <w:autoSpaceDN w:val="0"/>
        <w:adjustRightInd w:val="0"/>
        <w:textAlignment w:val="baseline"/>
        <w:rPr>
          <w:bCs/>
          <w:iCs/>
        </w:rPr>
      </w:pPr>
      <w:r>
        <w:t>palankiai vertina tai, kad naujoje transporto strategijoje daugiausia dėmesio skiriama darniam ir išmaniam judumui, pabrėžiant nepaprastai svarbų transporto vaidmenį ir naudą žmonėms bei ES ekonomikai, tačiau taip pat nagrinėjant visuomenės mokamą kainą. Strategijoje pripažįstama, kad bendroji rinka ir socialiniai klausimai yra pagrindiniai perėjimą prie darnesnio ir išmanesnio judumo lemiantys veiksniai, tačiau šiuo požiūriu strategija nevisiškai patenkina lūkesčius. EESRK pritaria bendrajam požiūriui dėl strategijos integravimo į Europos žaliąjį kursą ir ypatingam dėmesiui veiksmams, kuriais siekiama klimato srities tikslų. Tačiau Komitetas abejoja, ar techninių priemonių ir transporto politikos priemonių pusiausvyra yra tinkama jiems pasiekti. Be to, EESRK įspėja, jog nevertėtų iškelti pernelyg plataus užmojo tikslų, kurie gali neigiamai paveikti strategijos patikimumą. EESRK nuomone, reikia skubiai taikyti tokio pat lygmens užmojus socialiai tvariai transporto sistemai ir įsteigti darbo grupę socialiniais transporto sektoriaus klausimais; be visų išorinių sąnaudų priskyrimo vidaus sąnaudoms reikia iniciatyvos įtraukti darbo sąnaudas kaip sąžiningos darnių transporto paslaugų kainodaros politikos dalį. Be to, EESRK pažymi, kad trūksta veiksmų dėl moterų transporto sektoriuje.</w:t>
      </w:r>
    </w:p>
    <w:p w:rsidRPr="005E6B9D" w:rsidR="0024470D" w:rsidP="005E6B9D" w:rsidRDefault="0024470D">
      <w:pPr>
        <w:numPr>
          <w:ilvl w:val="0"/>
          <w:numId w:val="5"/>
        </w:numPr>
        <w:overflowPunct w:val="0"/>
        <w:autoSpaceDE w:val="0"/>
        <w:autoSpaceDN w:val="0"/>
        <w:adjustRightInd w:val="0"/>
        <w:textAlignment w:val="baseline"/>
        <w:rPr>
          <w:bCs/>
          <w:iCs/>
        </w:rPr>
      </w:pPr>
      <w:r>
        <w:t>Pritaria požiūriui, kad gerai reguliuojama energijos rinka turėtų siųsti tinkamus signalus investicijoms. Komiteto nuomone, nuspėjama ir stabili reguliavimo aplinka yra labai svarbi plėtojant jūros vėjo energetiką.</w:t>
      </w:r>
    </w:p>
    <w:p w:rsidRPr="005E6B9D" w:rsidR="0024470D" w:rsidP="005E6B9D" w:rsidRDefault="0024470D">
      <w:pPr>
        <w:numPr>
          <w:ilvl w:val="0"/>
          <w:numId w:val="5"/>
        </w:numPr>
        <w:overflowPunct w:val="0"/>
        <w:autoSpaceDE w:val="0"/>
        <w:autoSpaceDN w:val="0"/>
        <w:adjustRightInd w:val="0"/>
        <w:textAlignment w:val="baseline"/>
        <w:rPr>
          <w:bCs/>
          <w:iCs/>
        </w:rPr>
      </w:pPr>
      <w:r>
        <w:t xml:space="preserve">Pritaria prioritetams, susijusiems su poreikiu užbaigti kurti Europos bendrą transporto erdvę (angl. SETA) ir stiprinti bendrąją rinką, taip pat tam, kad būtina parengti krizių atveju taikytiną nenumatytų atvejų planą. Tačiau Komitetas primygtinai reikalauja, kad toks krizių atveju taikomas nenumatytų atvejų planas būtų grindžiamas rimtu organizuotos pilietinės visuomenės ir socialiniu dialogu ir suderintas su socialiniais partneriais. Be to, taikytinu nenumatytų atvejų planu turi būti siekiama užkirsti kelią neigiamam poveikiui transporto sektoriaus darbuotojams. EESRK pritaria tam, kad visos transporto rūšys būtų tvaresnės ir būtų skatinama tvari daugiarūšio transporto sistema. EESRK abejoja, ar naujoji strategija dera su požiūriu, pagal kurį skirtingos transporto rūšys vertinamos kaip sudėtinis išteklius. Be to, strategijoje trūksta išsamios esminės sąsajos tarp bendrosios rinkos ir konkurencijos politikos analizės, taip pat išsamesnės strategijos, skirtos krovinių vežimui geležinkeliais ir trumpųjų nuotolių laivybai skatinti. EESRK remia tikslą, kad visų transporto rūšių sektoriuose žuvusiųjų skaičius iki 2050 m. kuo labiau priartėtų prie nulio, </w:t>
      </w:r>
      <w:r>
        <w:lastRenderedPageBreak/>
        <w:t>tačiau strategijoje nenagrinėjamas profesionalus kelių transporto klausimas, ypač vairuotojų nuovargio problema kaip „lėtinė liga“ ir svarbus nelaimingų atsitikimų veiksnys. Be to, EESRK mano, kad siekiant atsparaus judumo tarpinių tikslų apsiriboti tik tokiais veiksmais kaip laiku užbaigtas transeuropinis transporto tinklas (toliau – TEN-T) ir žūčių visų transporto rūšių sektoriuose sumažinimas yra visiškai netinkamas požiūris. EESRK palankiai vertina strategijoje nustatytus skaitmeninimo ir automatizavimo tikslus kaip priemonę tvarumo tikslams pasiekti. Jis ragina pradėti dialogą dėl platesnio poveikio visuomenei ir aplinkai ir pabrėžia, kad reikia laikytis į žmogų orientuoto požiūrio. EESRK apgailestauja, kad rekomendacijos dėl skaitmeninės pertvarkos poveikio transporto sektoriaus darbuotojams nebus pateiktos iki 2023 m. ir ragina nedelsiant imtis veiksmų.</w:t>
      </w:r>
    </w:p>
    <w:p w:rsidRPr="005E6B9D" w:rsidR="0024470D" w:rsidP="005E6B9D" w:rsidRDefault="0024470D">
      <w:pPr>
        <w:numPr>
          <w:ilvl w:val="0"/>
          <w:numId w:val="5"/>
        </w:numPr>
        <w:overflowPunct w:val="0"/>
        <w:autoSpaceDE w:val="0"/>
        <w:autoSpaceDN w:val="0"/>
        <w:adjustRightInd w:val="0"/>
        <w:textAlignment w:val="baseline"/>
        <w:rPr>
          <w:bCs/>
          <w:iCs/>
        </w:rPr>
      </w:pPr>
      <w:r>
        <w:t>Siekiant išvengti transporto trūkumo, galimybė naudotis įperkamu kokybišku viešuoju transportu yra būtina kaip tvari alternatyva individualaus transporto rūšims ir yra ypač svarbi kaimo vietovėse. Kalbant apie judumą mieste, turėtų būti numatyta paslauginio judumo (toliau – MaaS) platformų vieša atskaitomybė, kad būtų užtikrintas judumo mieste strategijų (tvaraus judumo mieste planų) įgyvendinimas. EESRK mano, kad eismas mieste yra tinkama aplinka išbandyti sąveikiojo, susietojo ir automatizuoto judumo projektus.</w:t>
      </w:r>
    </w:p>
    <w:p w:rsidRPr="005E6B9D" w:rsidR="0024470D" w:rsidP="005E6B9D" w:rsidRDefault="0024470D">
      <w:pPr>
        <w:numPr>
          <w:ilvl w:val="0"/>
          <w:numId w:val="5"/>
        </w:numPr>
        <w:overflowPunct w:val="0"/>
        <w:autoSpaceDE w:val="0"/>
        <w:autoSpaceDN w:val="0"/>
        <w:adjustRightInd w:val="0"/>
        <w:textAlignment w:val="baseline"/>
        <w:rPr>
          <w:bCs/>
          <w:iCs/>
        </w:rPr>
      </w:pPr>
      <w:r>
        <w:t>Siekiant politikos tikslų, pavyzdžiui, padaryti transportą ekologišką ir socialų, svarbi valstybės pagalba. EESRK mano, kad būtina skubiai peržiūrėti valstybės pagalbos gaires. EESRK pabrėžia, kad svarbu gauti plačią visų pilietinės visuomenės suinteresuotųjų subjektų, įskaitant socialinius partnerius, paramą žaliajai, socialinei ir skaitmeninei pertvarkai, ir yra pasirengęs prisidėti prie dialogo su pilietine visuomene, kad būtų formuojama ir įgyvendinama strategija.</w:t>
      </w:r>
    </w:p>
    <w:p w:rsidRPr="005E6B9D" w:rsidR="008142AF" w:rsidRDefault="008142AF">
      <w:pPr>
        <w:pStyle w:val="ListParagraph"/>
        <w:overflowPunct w:val="0"/>
        <w:autoSpaceDE w:val="0"/>
        <w:autoSpaceDN w:val="0"/>
        <w:adjustRightInd w:val="0"/>
        <w:spacing w:line="240" w:lineRule="exact"/>
        <w:ind w:left="360" w:right="-425"/>
        <w:textAlignment w:val="baseline"/>
        <w:rPr>
          <w:b/>
          <w:i/>
          <w:szCs w:val="20"/>
          <w:lang w:val="en-GB"/>
        </w:rPr>
      </w:pPr>
    </w:p>
    <w:p w:rsidRPr="006C3BF6" w:rsidR="0024470D" w:rsidP="005E6B9D" w:rsidRDefault="0021519C">
      <w:pPr>
        <w:pStyle w:val="ListParagraph"/>
        <w:tabs>
          <w:tab w:val="left" w:pos="1134"/>
        </w:tabs>
        <w:overflowPunct w:val="0"/>
        <w:autoSpaceDE w:val="0"/>
        <w:autoSpaceDN w:val="0"/>
        <w:adjustRightInd w:val="0"/>
        <w:spacing w:line="240" w:lineRule="exact"/>
        <w:ind w:left="0" w:right="-425"/>
        <w:textAlignment w:val="baseline"/>
        <w:rPr>
          <w:i/>
        </w:rPr>
      </w:pPr>
      <w:r>
        <w:rPr>
          <w:b/>
          <w:i/>
          <w:szCs w:val="20"/>
        </w:rPr>
        <w:t>Kontaktinis asmuo</w:t>
      </w:r>
      <w:r w:rsidR="0090097F">
        <w:rPr>
          <w:b/>
          <w:i/>
          <w:szCs w:val="20"/>
        </w:rPr>
        <w:tab/>
      </w:r>
      <w:r>
        <w:rPr>
          <w:i/>
        </w:rPr>
        <w:t>Erika Paulinova</w:t>
      </w:r>
    </w:p>
    <w:p w:rsidRPr="005E6B9D" w:rsidR="0024470D" w:rsidP="005E6B9D" w:rsidRDefault="0024470D">
      <w:pPr>
        <w:pStyle w:val="ListParagraph"/>
        <w:tabs>
          <w:tab w:val="left" w:pos="1134"/>
        </w:tabs>
        <w:overflowPunct w:val="0"/>
        <w:autoSpaceDE w:val="0"/>
        <w:autoSpaceDN w:val="0"/>
        <w:adjustRightInd w:val="0"/>
        <w:spacing w:line="240" w:lineRule="exact"/>
        <w:ind w:left="0" w:right="-425"/>
        <w:textAlignment w:val="baseline"/>
        <w:rPr>
          <w:i/>
          <w:szCs w:val="20"/>
        </w:rPr>
      </w:pPr>
      <w:r>
        <w:rPr>
          <w:i/>
        </w:rPr>
        <w:tab/>
      </w:r>
      <w:r w:rsidR="0090097F">
        <w:rPr>
          <w:i/>
        </w:rPr>
        <w:tab/>
      </w:r>
      <w:r w:rsidR="0090097F">
        <w:rPr>
          <w:i/>
        </w:rPr>
        <w:tab/>
      </w:r>
      <w:r>
        <w:rPr>
          <w:i/>
        </w:rPr>
        <w:t xml:space="preserve">(Tel. +32 2 546 84 57, e. paštas </w:t>
      </w:r>
      <w:hyperlink w:history="1" r:id="rId29">
        <w:r>
          <w:rPr>
            <w:rStyle w:val="Hyperlink"/>
            <w:i/>
          </w:rPr>
          <w:t>Erika.Paulinova@eesc.europa.eu</w:t>
        </w:r>
      </w:hyperlink>
      <w:r>
        <w:rPr>
          <w:i/>
        </w:rPr>
        <w:t>)</w:t>
      </w:r>
    </w:p>
    <w:p w:rsidRPr="005E6B9D" w:rsidR="0024470D" w:rsidRDefault="0024470D">
      <w:pPr>
        <w:pStyle w:val="ListParagraph"/>
        <w:tabs>
          <w:tab w:val="left" w:pos="1418"/>
        </w:tabs>
        <w:overflowPunct w:val="0"/>
        <w:autoSpaceDE w:val="0"/>
        <w:autoSpaceDN w:val="0"/>
        <w:adjustRightInd w:val="0"/>
        <w:spacing w:line="240" w:lineRule="exact"/>
        <w:ind w:left="0" w:right="-425"/>
        <w:textAlignment w:val="baseline"/>
        <w:rPr>
          <w:bCs/>
          <w:lang w:val="en-GB"/>
        </w:rPr>
      </w:pPr>
    </w:p>
    <w:p w:rsidRPr="005E6B9D" w:rsidR="008142AF" w:rsidP="005E6B9D" w:rsidRDefault="0024470D">
      <w:pPr>
        <w:pStyle w:val="ListParagraph"/>
        <w:numPr>
          <w:ilvl w:val="0"/>
          <w:numId w:val="2"/>
        </w:numPr>
        <w:overflowPunct w:val="0"/>
        <w:autoSpaceDE w:val="0"/>
        <w:autoSpaceDN w:val="0"/>
        <w:adjustRightInd w:val="0"/>
        <w:rPr>
          <w:b/>
          <w:i/>
          <w:sz w:val="28"/>
        </w:rPr>
      </w:pPr>
      <w:r>
        <w:rPr>
          <w:b/>
          <w:i/>
          <w:sz w:val="28"/>
          <w:szCs w:val="28"/>
        </w:rPr>
        <w:t>Kibernetinis saugumas ir ypatingos svarbos subjektų atsparumas</w:t>
      </w:r>
    </w:p>
    <w:p w:rsidRPr="005E6B9D" w:rsidR="008142AF" w:rsidP="005E6B9D" w:rsidRDefault="008142AF">
      <w:pPr>
        <w:pStyle w:val="ListParagraph"/>
        <w:overflowPunct w:val="0"/>
        <w:autoSpaceDE w:val="0"/>
        <w:autoSpaceDN w:val="0"/>
        <w:adjustRightInd w:val="0"/>
        <w:ind w:left="0"/>
        <w:rPr>
          <w:lang w:val="en-GB"/>
        </w:rPr>
      </w:pPr>
    </w:p>
    <w:p w:rsidRPr="005E6B9D" w:rsidR="008142AF" w:rsidRDefault="008142AF">
      <w:pPr>
        <w:tabs>
          <w:tab w:val="left" w:pos="1701"/>
        </w:tabs>
        <w:overflowPunct w:val="0"/>
        <w:autoSpaceDE w:val="0"/>
        <w:autoSpaceDN w:val="0"/>
        <w:adjustRightInd w:val="0"/>
        <w:ind w:right="-283"/>
        <w:textAlignment w:val="baseline"/>
        <w:rPr>
          <w:szCs w:val="20"/>
        </w:rPr>
      </w:pPr>
      <w:r>
        <w:rPr>
          <w:b/>
          <w:szCs w:val="20"/>
        </w:rPr>
        <w:t>Pranešėjas</w:t>
      </w:r>
      <w:r w:rsidR="0090097F">
        <w:rPr>
          <w:b/>
          <w:szCs w:val="20"/>
        </w:rPr>
        <w:tab/>
      </w:r>
      <w:r>
        <w:t>Maurizio Mensi (grupė „Įvairovė Europa“, IT)</w:t>
      </w:r>
    </w:p>
    <w:p w:rsidRPr="005E6B9D" w:rsidR="008142AF" w:rsidRDefault="008142AF">
      <w:pPr>
        <w:tabs>
          <w:tab w:val="left" w:pos="1701"/>
        </w:tabs>
        <w:overflowPunct w:val="0"/>
        <w:autoSpaceDE w:val="0"/>
        <w:autoSpaceDN w:val="0"/>
        <w:adjustRightInd w:val="0"/>
        <w:ind w:right="-283"/>
        <w:textAlignment w:val="baseline"/>
        <w:rPr>
          <w:b/>
          <w:szCs w:val="20"/>
          <w:lang w:val="en-GB"/>
        </w:rPr>
      </w:pPr>
    </w:p>
    <w:p w:rsidRPr="005E6B9D" w:rsidR="0024470D" w:rsidRDefault="008142AF">
      <w:pPr>
        <w:tabs>
          <w:tab w:val="left" w:pos="1701"/>
        </w:tabs>
        <w:overflowPunct w:val="0"/>
        <w:autoSpaceDE w:val="0"/>
        <w:autoSpaceDN w:val="0"/>
        <w:adjustRightInd w:val="0"/>
        <w:ind w:right="-283"/>
        <w:textAlignment w:val="baseline"/>
      </w:pPr>
      <w:r>
        <w:rPr>
          <w:b/>
          <w:szCs w:val="20"/>
        </w:rPr>
        <w:t>Nuoroda</w:t>
      </w:r>
      <w:r w:rsidR="0090097F">
        <w:rPr>
          <w:b/>
          <w:szCs w:val="20"/>
        </w:rPr>
        <w:tab/>
      </w:r>
      <w:r>
        <w:t>COM(2020) 823 final - 2020 0359 COD</w:t>
      </w:r>
    </w:p>
    <w:p w:rsidRPr="005E6B9D" w:rsidR="0024470D" w:rsidRDefault="0024470D">
      <w:pPr>
        <w:tabs>
          <w:tab w:val="left" w:pos="1701"/>
        </w:tabs>
        <w:overflowPunct w:val="0"/>
        <w:autoSpaceDE w:val="0"/>
        <w:autoSpaceDN w:val="0"/>
        <w:adjustRightInd w:val="0"/>
        <w:ind w:right="-283"/>
        <w:textAlignment w:val="baseline"/>
      </w:pPr>
      <w:r>
        <w:tab/>
        <w:t>COM(2020) 829 final - 2020 0365 COD</w:t>
      </w:r>
    </w:p>
    <w:p w:rsidRPr="005E6B9D" w:rsidR="008142AF" w:rsidRDefault="0024470D">
      <w:pPr>
        <w:tabs>
          <w:tab w:val="left" w:pos="1701"/>
        </w:tabs>
        <w:overflowPunct w:val="0"/>
        <w:autoSpaceDE w:val="0"/>
        <w:autoSpaceDN w:val="0"/>
        <w:adjustRightInd w:val="0"/>
        <w:ind w:right="-283"/>
        <w:textAlignment w:val="baseline"/>
        <w:rPr>
          <w:szCs w:val="20"/>
        </w:rPr>
      </w:pPr>
      <w:r>
        <w:tab/>
        <w:t>EESC-2020-05749-00-00-AC</w:t>
      </w:r>
    </w:p>
    <w:p w:rsidRPr="005E6B9D" w:rsidR="008142AF" w:rsidRDefault="008142AF">
      <w:pPr>
        <w:overflowPunct w:val="0"/>
        <w:autoSpaceDE w:val="0"/>
        <w:autoSpaceDN w:val="0"/>
        <w:adjustRightInd w:val="0"/>
        <w:ind w:right="-283"/>
        <w:textAlignment w:val="baseline"/>
        <w:rPr>
          <w:lang w:val="en-GB"/>
        </w:rPr>
      </w:pPr>
    </w:p>
    <w:p w:rsidRPr="005E6B9D" w:rsidR="008142AF" w:rsidRDefault="008142AF">
      <w:pPr>
        <w:rPr>
          <w:b/>
        </w:rPr>
      </w:pPr>
      <w:r>
        <w:rPr>
          <w:b/>
        </w:rPr>
        <w:t>Pagrindinės tezės</w:t>
      </w:r>
    </w:p>
    <w:p w:rsidRPr="005E6B9D" w:rsidR="008142AF" w:rsidRDefault="008142AF">
      <w:pPr>
        <w:rPr>
          <w:lang w:val="en-GB"/>
        </w:rPr>
      </w:pPr>
    </w:p>
    <w:p w:rsidRPr="005E6B9D" w:rsidR="008142AF" w:rsidRDefault="008142AF">
      <w:r>
        <w:t>EESRK</w:t>
      </w:r>
    </w:p>
    <w:p w:rsidRPr="005E6B9D" w:rsidR="00D63169" w:rsidRDefault="00D63169">
      <w:pPr>
        <w:rPr>
          <w:lang w:val="en-GB"/>
        </w:rPr>
      </w:pPr>
    </w:p>
    <w:p w:rsidRPr="005E6B9D" w:rsidR="008142AF" w:rsidP="005E6B9D" w:rsidRDefault="00565CD8">
      <w:pPr>
        <w:numPr>
          <w:ilvl w:val="0"/>
          <w:numId w:val="5"/>
        </w:numPr>
        <w:overflowPunct w:val="0"/>
        <w:autoSpaceDE w:val="0"/>
        <w:autoSpaceDN w:val="0"/>
        <w:adjustRightInd w:val="0"/>
        <w:textAlignment w:val="baseline"/>
        <w:rPr>
          <w:bCs/>
          <w:iCs/>
        </w:rPr>
      </w:pPr>
      <w:r>
        <w:t>palankiai vertina Komisijos pastangas didinti viešųjų ir privačiųjų subjektų atsparumą incidentų, kibernetinių ir fizinių išpuolių keliamoms grėsmėms. Pažymi, kad kai kurios šių dviejų pasiūlymų dėl direktyvos nuostatos sutampa, nes jos yra glaudžiai susijusios ir viena kitą papildo, vienoje jų daugiausia dėmesio skiriama kibernetiniam saugumui, o kitoje – fiziniam saugumui. Todėl ragina apsvarstyti galimybę abu pasiūlymus sujungti į vieną tekstą supaprastinimo sumetimais, tokiu būdu išvengti kartais sudėtingo aiškinimo ir taikymo. Vis dėlto atsižvelgiant į abiem pasiūlymais siekiamų tikslų svarbą ir ypatingumą reglamentas būtų tinkamesnė priemonė nei direktyva.</w:t>
      </w:r>
    </w:p>
    <w:p w:rsidRPr="005E6B9D" w:rsidR="008142AF" w:rsidP="005E6B9D" w:rsidRDefault="00565CD8">
      <w:pPr>
        <w:numPr>
          <w:ilvl w:val="0"/>
          <w:numId w:val="5"/>
        </w:numPr>
        <w:overflowPunct w:val="0"/>
        <w:autoSpaceDE w:val="0"/>
        <w:autoSpaceDN w:val="0"/>
        <w:adjustRightInd w:val="0"/>
        <w:textAlignment w:val="baseline"/>
        <w:rPr>
          <w:bCs/>
          <w:iCs/>
        </w:rPr>
      </w:pPr>
      <w:r>
        <w:t xml:space="preserve">Tinklų ir informacinių sistemų saugumo (TIS) direktyvos taikymo srities klausimu atkreipia dėmesį į tai, kad reikėtų pateikti tikslesnes ir aiškesnes nuorodas, kaip nustatyti, kokiems </w:t>
      </w:r>
      <w:r>
        <w:lastRenderedPageBreak/>
        <w:t>subjektams direktyva yra taikoma. Visų pirma reikėtų tiksliau apibrėžti „esminių“ ir „svarbių“ subjektų atskyrimo kriterijus, taip pat reikalavimus, kurių turi būti laikomasi, kad nacionaliniu lygmeniu būtų išvengta skirtingų veiksmų, dėl kurių kiltų kliūčių konkurencijai ir laisvam prekių ir paslaugų judėjimui ir kurie galėtų turėti poveikio įmonėms ir pakenkti prekybai.</w:t>
      </w:r>
    </w:p>
    <w:p w:rsidRPr="006C3BF6" w:rsidR="00565CD8" w:rsidP="005E6B9D" w:rsidRDefault="00565CD8">
      <w:pPr>
        <w:numPr>
          <w:ilvl w:val="0"/>
          <w:numId w:val="5"/>
        </w:numPr>
        <w:overflowPunct w:val="0"/>
        <w:autoSpaceDE w:val="0"/>
        <w:autoSpaceDN w:val="0"/>
        <w:adjustRightInd w:val="0"/>
        <w:textAlignment w:val="baseline"/>
        <w:rPr>
          <w:bCs/>
        </w:rPr>
      </w:pPr>
      <w:r>
        <w:t>Galiausiai pritaria, kad Europos Sąjungos kibernetinio saugumo agentūra ENISA atlieka svarbų vaidmenį bendroje Europos institucinėje ir operatyvinėje kibernetinio saugumo sistemoje. EESRK pritaria svarbiam ENISA vaidmeniui bendroje Europos institucinėje ir operatyvinėje kibernetinio saugumo sistemoje.</w:t>
      </w:r>
    </w:p>
    <w:p w:rsidRPr="005E6B9D" w:rsidR="008142AF" w:rsidRDefault="008142AF">
      <w:pPr>
        <w:pStyle w:val="ListParagraph"/>
        <w:overflowPunct w:val="0"/>
        <w:autoSpaceDE w:val="0"/>
        <w:autoSpaceDN w:val="0"/>
        <w:adjustRightInd w:val="0"/>
        <w:spacing w:line="240" w:lineRule="exact"/>
        <w:ind w:left="360" w:right="-425"/>
        <w:textAlignment w:val="baseline"/>
        <w:rPr>
          <w:b/>
          <w:i/>
          <w:szCs w:val="20"/>
          <w:lang w:val="en-GB"/>
        </w:rPr>
      </w:pPr>
    </w:p>
    <w:p w:rsidRPr="006C3BF6" w:rsidR="00D45821" w:rsidRDefault="008142AF">
      <w:pPr>
        <w:rPr>
          <w:i/>
        </w:rPr>
      </w:pPr>
      <w:r>
        <w:rPr>
          <w:b/>
          <w:i/>
          <w:szCs w:val="20"/>
        </w:rPr>
        <w:t>Kontaktinis asmuo</w:t>
      </w:r>
      <w:r w:rsidR="0090097F">
        <w:rPr>
          <w:b/>
          <w:i/>
          <w:szCs w:val="20"/>
        </w:rPr>
        <w:tab/>
      </w:r>
      <w:r>
        <w:rPr>
          <w:i/>
        </w:rPr>
        <w:t>Alessandro Rizzi</w:t>
      </w:r>
    </w:p>
    <w:p w:rsidRPr="006C3BF6" w:rsidR="001B5EDA" w:rsidP="005E6B9D" w:rsidRDefault="008142AF">
      <w:pPr>
        <w:tabs>
          <w:tab w:val="left" w:pos="1134"/>
        </w:tabs>
        <w:rPr>
          <w:i/>
        </w:rPr>
      </w:pPr>
      <w:r>
        <w:rPr>
          <w:i/>
          <w:szCs w:val="20"/>
        </w:rPr>
        <w:tab/>
      </w:r>
      <w:r w:rsidR="0090097F">
        <w:rPr>
          <w:i/>
          <w:szCs w:val="20"/>
        </w:rPr>
        <w:tab/>
      </w:r>
      <w:r>
        <w:rPr>
          <w:i/>
        </w:rPr>
        <w:t xml:space="preserve">(Tel. +32 2 546 8679, e. paštas </w:t>
      </w:r>
      <w:hyperlink w:history="1" r:id="rId30">
        <w:r>
          <w:rPr>
            <w:rStyle w:val="Hyperlink"/>
            <w:i/>
          </w:rPr>
          <w:t>Alessandro.Rizzi@eesc.europa.eu</w:t>
        </w:r>
      </w:hyperlink>
      <w:r>
        <w:rPr>
          <w:i/>
        </w:rPr>
        <w:t>)</w:t>
      </w:r>
    </w:p>
    <w:p w:rsidRPr="006C3BF6" w:rsidR="001B5EDA" w:rsidRDefault="001B5EDA">
      <w:pPr>
        <w:pStyle w:val="ListParagraph"/>
        <w:overflowPunct w:val="0"/>
        <w:autoSpaceDE w:val="0"/>
        <w:autoSpaceDN w:val="0"/>
        <w:adjustRightInd w:val="0"/>
        <w:spacing w:line="240" w:lineRule="exact"/>
        <w:ind w:left="0" w:right="-425"/>
        <w:textAlignment w:val="baseline"/>
        <w:rPr>
          <w:i/>
          <w:lang w:val="en-GB"/>
        </w:rPr>
      </w:pPr>
    </w:p>
    <w:p w:rsidRPr="005E6B9D" w:rsidR="00D45821" w:rsidP="005E6B9D" w:rsidRDefault="001B5EDA">
      <w:pPr>
        <w:pStyle w:val="ListParagraph"/>
        <w:numPr>
          <w:ilvl w:val="0"/>
          <w:numId w:val="2"/>
        </w:numPr>
        <w:overflowPunct w:val="0"/>
        <w:autoSpaceDE w:val="0"/>
        <w:autoSpaceDN w:val="0"/>
        <w:adjustRightInd w:val="0"/>
        <w:rPr>
          <w:b/>
          <w:i/>
          <w:sz w:val="28"/>
          <w:szCs w:val="28"/>
        </w:rPr>
      </w:pPr>
      <w:r>
        <w:rPr>
          <w:b/>
          <w:i/>
          <w:sz w:val="28"/>
          <w:szCs w:val="28"/>
        </w:rPr>
        <w:t>Europos žiniasklaidos veiksmų planas</w:t>
      </w:r>
    </w:p>
    <w:p w:rsidRPr="005E6B9D" w:rsidR="00D45821" w:rsidP="005E6B9D" w:rsidRDefault="00D45821">
      <w:pPr>
        <w:pStyle w:val="ListParagraph"/>
        <w:overflowPunct w:val="0"/>
        <w:autoSpaceDE w:val="0"/>
        <w:autoSpaceDN w:val="0"/>
        <w:adjustRightInd w:val="0"/>
        <w:ind w:left="0"/>
        <w:rPr>
          <w:lang w:val="en-GB"/>
        </w:rPr>
      </w:pPr>
    </w:p>
    <w:p w:rsidRPr="005E6B9D" w:rsidR="00D45821" w:rsidRDefault="00D45821">
      <w:pPr>
        <w:tabs>
          <w:tab w:val="left" w:pos="1701"/>
        </w:tabs>
        <w:overflowPunct w:val="0"/>
        <w:autoSpaceDE w:val="0"/>
        <w:autoSpaceDN w:val="0"/>
        <w:adjustRightInd w:val="0"/>
        <w:ind w:right="-283"/>
        <w:textAlignment w:val="baseline"/>
        <w:rPr>
          <w:szCs w:val="20"/>
        </w:rPr>
      </w:pPr>
      <w:r>
        <w:rPr>
          <w:b/>
          <w:szCs w:val="20"/>
        </w:rPr>
        <w:t>Pranešėja</w:t>
      </w:r>
      <w:r w:rsidR="0090097F">
        <w:rPr>
          <w:b/>
          <w:szCs w:val="20"/>
        </w:rPr>
        <w:tab/>
      </w:r>
      <w:r>
        <w:t>Elena-Alexandra Calistru (grupė „Įvairovė Europa“, RO)</w:t>
      </w:r>
    </w:p>
    <w:p w:rsidRPr="005E6B9D" w:rsidR="00D45821" w:rsidRDefault="00D45821">
      <w:pPr>
        <w:tabs>
          <w:tab w:val="left" w:pos="1701"/>
        </w:tabs>
        <w:overflowPunct w:val="0"/>
        <w:autoSpaceDE w:val="0"/>
        <w:autoSpaceDN w:val="0"/>
        <w:adjustRightInd w:val="0"/>
        <w:ind w:right="-283"/>
        <w:textAlignment w:val="baseline"/>
        <w:rPr>
          <w:szCs w:val="20"/>
          <w:lang w:val="en-GB"/>
        </w:rPr>
      </w:pPr>
    </w:p>
    <w:p w:rsidRPr="005E6B9D" w:rsidR="001B5EDA" w:rsidRDefault="00D45821">
      <w:pPr>
        <w:tabs>
          <w:tab w:val="left" w:pos="1701"/>
        </w:tabs>
        <w:spacing w:line="240" w:lineRule="auto"/>
      </w:pPr>
      <w:r>
        <w:rPr>
          <w:b/>
          <w:szCs w:val="20"/>
        </w:rPr>
        <w:t>Nuoroda</w:t>
      </w:r>
      <w:r w:rsidR="0090097F">
        <w:rPr>
          <w:b/>
          <w:szCs w:val="20"/>
        </w:rPr>
        <w:tab/>
      </w:r>
      <w:r>
        <w:t>COM(2020) 784 final</w:t>
      </w:r>
    </w:p>
    <w:p w:rsidRPr="006C3BF6" w:rsidR="001B5EDA" w:rsidRDefault="001B5EDA">
      <w:pPr>
        <w:tabs>
          <w:tab w:val="left" w:pos="1701"/>
        </w:tabs>
        <w:spacing w:line="240" w:lineRule="auto"/>
      </w:pPr>
      <w:r>
        <w:tab/>
        <w:t>EESC-2020-05750-00-00-AC</w:t>
      </w:r>
    </w:p>
    <w:p w:rsidRPr="005E6B9D" w:rsidR="00D45821" w:rsidRDefault="00D45821">
      <w:pPr>
        <w:overflowPunct w:val="0"/>
        <w:autoSpaceDE w:val="0"/>
        <w:autoSpaceDN w:val="0"/>
        <w:adjustRightInd w:val="0"/>
        <w:ind w:right="-283"/>
        <w:textAlignment w:val="baseline"/>
        <w:rPr>
          <w:lang w:val="en-GB"/>
        </w:rPr>
      </w:pPr>
    </w:p>
    <w:p w:rsidRPr="005E6B9D" w:rsidR="00D45821" w:rsidRDefault="00D45821">
      <w:pPr>
        <w:rPr>
          <w:b/>
        </w:rPr>
      </w:pPr>
      <w:r>
        <w:rPr>
          <w:b/>
        </w:rPr>
        <w:t>Pagrindinės tezės</w:t>
      </w:r>
    </w:p>
    <w:p w:rsidRPr="005E6B9D" w:rsidR="00D45821" w:rsidRDefault="00D45821">
      <w:pPr>
        <w:rPr>
          <w:lang w:val="en-GB"/>
        </w:rPr>
      </w:pPr>
    </w:p>
    <w:p w:rsidRPr="005E6B9D" w:rsidR="00D45821" w:rsidRDefault="00D45821">
      <w:r>
        <w:t>EESRK</w:t>
      </w:r>
    </w:p>
    <w:p w:rsidRPr="005E6B9D" w:rsidR="00D63169" w:rsidRDefault="00D63169">
      <w:pPr>
        <w:rPr>
          <w:lang w:val="en-GB"/>
        </w:rPr>
      </w:pPr>
    </w:p>
    <w:p w:rsidRPr="005E6B9D" w:rsidR="001B5EDA" w:rsidP="005E6B9D" w:rsidRDefault="001B5EDA">
      <w:pPr>
        <w:numPr>
          <w:ilvl w:val="0"/>
          <w:numId w:val="5"/>
        </w:numPr>
        <w:overflowPunct w:val="0"/>
        <w:autoSpaceDE w:val="0"/>
        <w:autoSpaceDN w:val="0"/>
        <w:adjustRightInd w:val="0"/>
        <w:textAlignment w:val="baseline"/>
        <w:rPr>
          <w:bCs/>
          <w:iCs/>
        </w:rPr>
      </w:pPr>
      <w:r>
        <w:t>palankiai vertina tai, kad pripažįstama, jog žiniasklaidos rinka reikšmingai padeda stiprinti atvirą ir demokratinę visuomenę ir skatina Europos kultūrų įvairovę, ir pritaria tam, kad žiniasklaidos įmonės yra ir ekonomikos sektorius, ir viešoji gėrybė, kuri yra labai svarbi teikiant žmonėms tikslią informaciją ir sudarant sąlygas tinkamam demokratijos veikimui.</w:t>
      </w:r>
    </w:p>
    <w:p w:rsidRPr="005E6B9D" w:rsidR="00D45821" w:rsidP="005E6B9D" w:rsidRDefault="001B5EDA">
      <w:pPr>
        <w:numPr>
          <w:ilvl w:val="0"/>
          <w:numId w:val="5"/>
        </w:numPr>
        <w:overflowPunct w:val="0"/>
        <w:autoSpaceDE w:val="0"/>
        <w:autoSpaceDN w:val="0"/>
        <w:adjustRightInd w:val="0"/>
        <w:textAlignment w:val="baseline"/>
        <w:rPr>
          <w:bCs/>
          <w:iCs/>
        </w:rPr>
      </w:pPr>
      <w:r>
        <w:t>Dėl pagrindinių tendencijų ir COVID-19 krizės bendro poveikio gali susilpnėti Europos žiniasklaidos sektoriaus atsparumas ir jo demokratinis vaidmuo, jei nebus tvirto politinio atsako ir nebus suteikta skubi finansinė parama.  Turi būti imamasi veiksmų struktūrinėms problemoms, su kuriomis susiduria audiovizualinis ir naujienų žiniasklaidos sektoriai, spręsti, taip pat turi būti puoselėjama palanki aplinka, kurioje žiniasklaida ir pilietinė visuomenė galėtų dalyvauti atvirose diskusijose be piktavališko kišimosi ir dezinformacijos.</w:t>
      </w:r>
    </w:p>
    <w:p w:rsidRPr="005E6B9D" w:rsidR="001B5EDA" w:rsidP="005E6B9D" w:rsidRDefault="001B5EDA">
      <w:pPr>
        <w:numPr>
          <w:ilvl w:val="0"/>
          <w:numId w:val="5"/>
        </w:numPr>
        <w:overflowPunct w:val="0"/>
        <w:autoSpaceDE w:val="0"/>
        <w:autoSpaceDN w:val="0"/>
        <w:adjustRightInd w:val="0"/>
        <w:textAlignment w:val="baseline"/>
        <w:rPr>
          <w:bCs/>
          <w:iCs/>
        </w:rPr>
      </w:pPr>
      <w:r>
        <w:t>Komitetas norėtų, kad planas būtų labiau susietas su socialinėmis realijomis ir pramonės ypatumais, visų pirma atsižvelgiant į žiniasklaidos ir audiovizualinio sektorių aplinkos skirtumus tarp atskirų valstybių narių ir į vietos bei nacionalinės žiniasklaidos pajėgumų ir poreikių skirtumus valstybėse narėse. Finansinės priemonės turėtų būti skaidrios, įtraukios ir prieinamos visiems dalyviams, užtikrinantiems Europos žiniasklaidos ir audiovizualinio sektoriaus įvairovę, be kita ko, teikiant didesnę paramą vietos žiniasklaidai ir žiniasklaidos startuoliams.</w:t>
      </w:r>
    </w:p>
    <w:p w:rsidRPr="005E6B9D" w:rsidR="00D45821" w:rsidP="005E6B9D" w:rsidRDefault="001B5EDA">
      <w:pPr>
        <w:numPr>
          <w:ilvl w:val="0"/>
          <w:numId w:val="5"/>
        </w:numPr>
        <w:overflowPunct w:val="0"/>
        <w:autoSpaceDE w:val="0"/>
        <w:autoSpaceDN w:val="0"/>
        <w:adjustRightInd w:val="0"/>
        <w:textAlignment w:val="baseline"/>
        <w:rPr>
          <w:bCs/>
          <w:iCs/>
        </w:rPr>
      </w:pPr>
      <w:r>
        <w:t>Svarbiausia, kad valstybės narės visomis išgalėmis stengtųsi tas priemones realiai įgyvendinti ir dirbtų išvien siekdamos stiprinti žiniasklaidą ir demokratiją. EESRK prašo, kad socialiniai partneriai ir pilietinė visuomenė dalyvautų įgyvendinant veiksmus, kuriais siekiama įgalinti piliečius, kad būtų pripažįstamas jų vaidmuo propaguojant demokratijos vertybes, stiprinant žiniasklaidos laisvę ir užkertant kelią dezinformacijai pasitelkiant gebėjimą naudotis žiniasklaidos priemonėmis. Kad planas būtų sėkmingas, jame turi dalyvauti visi susiję suinteresuotieji subjektai.</w:t>
      </w:r>
    </w:p>
    <w:p w:rsidRPr="005E6B9D" w:rsidR="00D45821" w:rsidRDefault="00D45821">
      <w:pPr>
        <w:pStyle w:val="ListParagraph"/>
        <w:overflowPunct w:val="0"/>
        <w:autoSpaceDE w:val="0"/>
        <w:autoSpaceDN w:val="0"/>
        <w:adjustRightInd w:val="0"/>
        <w:spacing w:line="240" w:lineRule="exact"/>
        <w:ind w:left="360" w:right="-425"/>
        <w:textAlignment w:val="baseline"/>
        <w:rPr>
          <w:szCs w:val="20"/>
          <w:lang w:val="en-GB"/>
        </w:rPr>
      </w:pPr>
    </w:p>
    <w:p w:rsidRPr="006C3BF6" w:rsidR="00D45821" w:rsidP="005E6B9D" w:rsidRDefault="00D45821">
      <w:pPr>
        <w:tabs>
          <w:tab w:val="left" w:pos="1134"/>
        </w:tabs>
        <w:rPr>
          <w:i/>
        </w:rPr>
      </w:pPr>
      <w:r>
        <w:rPr>
          <w:b/>
          <w:i/>
          <w:szCs w:val="20"/>
        </w:rPr>
        <w:lastRenderedPageBreak/>
        <w:t>Kontaktinis asmuo</w:t>
      </w:r>
      <w:r w:rsidR="0090097F">
        <w:rPr>
          <w:b/>
          <w:i/>
          <w:szCs w:val="20"/>
        </w:rPr>
        <w:tab/>
      </w:r>
      <w:r>
        <w:rPr>
          <w:i/>
        </w:rPr>
        <w:t>Maja Radman</w:t>
      </w:r>
    </w:p>
    <w:p w:rsidRPr="006C3BF6" w:rsidR="001B5EDA" w:rsidP="005E6B9D" w:rsidRDefault="00D45821">
      <w:pPr>
        <w:tabs>
          <w:tab w:val="left" w:pos="1134"/>
        </w:tabs>
        <w:rPr>
          <w:i/>
        </w:rPr>
      </w:pPr>
      <w:r>
        <w:rPr>
          <w:i/>
          <w:szCs w:val="20"/>
        </w:rPr>
        <w:tab/>
      </w:r>
      <w:r w:rsidR="0090097F">
        <w:rPr>
          <w:i/>
          <w:szCs w:val="20"/>
        </w:rPr>
        <w:tab/>
      </w:r>
      <w:r w:rsidR="0090097F">
        <w:rPr>
          <w:i/>
          <w:szCs w:val="20"/>
        </w:rPr>
        <w:tab/>
      </w:r>
      <w:r>
        <w:rPr>
          <w:i/>
        </w:rPr>
        <w:t xml:space="preserve">(Tel. +32 2 546 9051, e. paštas </w:t>
      </w:r>
      <w:hyperlink w:history="1" r:id="rId31">
        <w:r>
          <w:rPr>
            <w:rStyle w:val="Hyperlink"/>
            <w:i/>
          </w:rPr>
          <w:t>Maja.Radman@eesc.europa.eu</w:t>
        </w:r>
      </w:hyperlink>
      <w:r>
        <w:rPr>
          <w:i/>
        </w:rPr>
        <w:t>)</w:t>
      </w:r>
    </w:p>
    <w:p w:rsidRPr="006C3BF6" w:rsidR="0012473A" w:rsidRDefault="0012473A">
      <w:pPr>
        <w:spacing w:line="240" w:lineRule="auto"/>
        <w:jc w:val="left"/>
        <w:rPr>
          <w:i/>
          <w:lang w:val="en-GB"/>
        </w:rPr>
      </w:pPr>
    </w:p>
    <w:p w:rsidRPr="005E6B9D" w:rsidR="002C3333" w:rsidP="005E6B9D" w:rsidRDefault="00FB5E38">
      <w:pPr>
        <w:pStyle w:val="Heading1"/>
        <w:numPr>
          <w:ilvl w:val="0"/>
          <w:numId w:val="1"/>
        </w:numPr>
        <w:ind w:left="567" w:hanging="567"/>
        <w:rPr>
          <w:b/>
        </w:rPr>
      </w:pPr>
      <w:bookmarkStart w:name="_Toc77233957" w:id="9"/>
      <w:r>
        <w:rPr>
          <w:b/>
        </w:rPr>
        <w:t>BENDROSIOS RINKOS, GAMYBOS IR VARTOJIMO SKYRIUS</w:t>
      </w:r>
      <w:bookmarkEnd w:id="9"/>
    </w:p>
    <w:p w:rsidRPr="005E6B9D" w:rsidR="00FB5E38" w:rsidRDefault="00FB5E38">
      <w:pPr>
        <w:rPr>
          <w:lang w:val="en-GB"/>
        </w:rPr>
      </w:pPr>
    </w:p>
    <w:p w:rsidRPr="005E6B9D" w:rsidR="00287D07" w:rsidRDefault="00FD69B1">
      <w:pPr>
        <w:pStyle w:val="ListParagraph"/>
        <w:numPr>
          <w:ilvl w:val="0"/>
          <w:numId w:val="2"/>
        </w:numPr>
        <w:rPr>
          <w:b/>
          <w:i/>
          <w:sz w:val="28"/>
          <w:szCs w:val="28"/>
        </w:rPr>
      </w:pPr>
      <w:r>
        <w:rPr>
          <w:b/>
          <w:bCs/>
          <w:i/>
          <w:iCs/>
          <w:sz w:val="28"/>
          <w:szCs w:val="28"/>
        </w:rPr>
        <w:t>Laisvosios profesijos 4.0</w:t>
      </w:r>
    </w:p>
    <w:p w:rsidRPr="005E6B9D" w:rsidR="00291365" w:rsidRDefault="00291365">
      <w:pPr>
        <w:autoSpaceDE w:val="0"/>
        <w:autoSpaceDN w:val="0"/>
        <w:adjustRightInd w:val="0"/>
        <w:spacing w:line="240" w:lineRule="auto"/>
        <w:rPr>
          <w:color w:val="000000"/>
          <w:lang w:val="en-GB" w:eastAsia="fr-FR"/>
        </w:rPr>
      </w:pPr>
    </w:p>
    <w:p w:rsidRPr="005E6B9D" w:rsidR="00287D07" w:rsidRDefault="00287D07">
      <w:pPr>
        <w:pStyle w:val="ListParagraph"/>
        <w:ind w:left="0"/>
        <w:rPr>
          <w:b/>
          <w:i/>
          <w:sz w:val="28"/>
          <w:szCs w:val="28"/>
        </w:rPr>
      </w:pPr>
      <w:r>
        <w:rPr>
          <w:b/>
          <w:szCs w:val="20"/>
        </w:rPr>
        <w:t>Pranešėjas</w:t>
      </w:r>
      <w:r w:rsidR="0090097F">
        <w:rPr>
          <w:b/>
          <w:szCs w:val="20"/>
        </w:rPr>
        <w:tab/>
      </w:r>
      <w:r>
        <w:t>Rudolf Kolbe (grupė „Įvairovė Europa“, AT)</w:t>
      </w:r>
    </w:p>
    <w:p w:rsidRPr="005E6B9D" w:rsidR="002C6B26" w:rsidP="005E6B9D" w:rsidRDefault="002C6B26">
      <w:pPr>
        <w:pStyle w:val="ListParagraph"/>
        <w:ind w:left="0"/>
        <w:rPr>
          <w:lang w:val="en-GB"/>
        </w:rPr>
      </w:pPr>
    </w:p>
    <w:p w:rsidRPr="005E6B9D" w:rsidR="00C420EB" w:rsidP="005E6B9D" w:rsidRDefault="00291365">
      <w:pPr>
        <w:tabs>
          <w:tab w:val="left" w:pos="1701"/>
        </w:tabs>
        <w:rPr>
          <w:b/>
          <w:szCs w:val="20"/>
        </w:rPr>
      </w:pPr>
      <w:r>
        <w:rPr>
          <w:b/>
          <w:szCs w:val="20"/>
        </w:rPr>
        <w:t>Nuoroda</w:t>
      </w:r>
      <w:r w:rsidR="0090097F">
        <w:rPr>
          <w:b/>
          <w:szCs w:val="20"/>
        </w:rPr>
        <w:tab/>
      </w:r>
      <w:r>
        <w:t>Nuomonė savo iniciatyva</w:t>
      </w:r>
    </w:p>
    <w:p w:rsidRPr="005E6B9D" w:rsidR="00291365" w:rsidP="005E6B9D" w:rsidRDefault="00C420EB">
      <w:pPr>
        <w:tabs>
          <w:tab w:val="left" w:pos="1701"/>
        </w:tabs>
      </w:pPr>
      <w:r>
        <w:rPr>
          <w:b/>
          <w:szCs w:val="20"/>
        </w:rPr>
        <w:tab/>
      </w:r>
      <w:r>
        <w:t>EESC-2020-01468-00-00-AC</w:t>
      </w:r>
    </w:p>
    <w:p w:rsidRPr="005E6B9D" w:rsidR="00291365" w:rsidRDefault="00291365">
      <w:pPr>
        <w:pStyle w:val="ListParagraph"/>
        <w:overflowPunct w:val="0"/>
        <w:autoSpaceDE w:val="0"/>
        <w:autoSpaceDN w:val="0"/>
        <w:adjustRightInd w:val="0"/>
        <w:ind w:left="0" w:right="-283"/>
        <w:textAlignment w:val="baseline"/>
        <w:rPr>
          <w:lang w:val="en-GB"/>
        </w:rPr>
      </w:pPr>
    </w:p>
    <w:p w:rsidRPr="005E6B9D" w:rsidR="00C710B1" w:rsidRDefault="00C710B1">
      <w:pPr>
        <w:rPr>
          <w:b/>
        </w:rPr>
      </w:pPr>
      <w:r>
        <w:rPr>
          <w:b/>
        </w:rPr>
        <w:t>Pagrindinės tezės</w:t>
      </w:r>
    </w:p>
    <w:p w:rsidRPr="005E6B9D" w:rsidR="00291365" w:rsidRDefault="00291365">
      <w:pPr>
        <w:rPr>
          <w:lang w:val="en-GB"/>
        </w:rPr>
      </w:pPr>
    </w:p>
    <w:p w:rsidRPr="005E6B9D" w:rsidR="00291365" w:rsidRDefault="00FD69B1">
      <w:r>
        <w:t>EESRK laikosi nuomonės, kad:</w:t>
      </w:r>
    </w:p>
    <w:p w:rsidRPr="005E6B9D" w:rsidR="009313DA" w:rsidRDefault="009313DA">
      <w:pPr>
        <w:rPr>
          <w:lang w:val="en-GB"/>
        </w:rPr>
      </w:pPr>
    </w:p>
    <w:p w:rsidRPr="005E6B9D" w:rsidR="00291365" w:rsidP="005E6B9D" w:rsidRDefault="00FD69B1">
      <w:pPr>
        <w:numPr>
          <w:ilvl w:val="0"/>
          <w:numId w:val="5"/>
        </w:numPr>
        <w:overflowPunct w:val="0"/>
        <w:autoSpaceDE w:val="0"/>
        <w:autoSpaceDN w:val="0"/>
        <w:adjustRightInd w:val="0"/>
        <w:textAlignment w:val="baseline"/>
        <w:rPr>
          <w:bCs/>
          <w:iCs/>
        </w:rPr>
      </w:pPr>
      <w:r>
        <w:t>nors laisvųjų profesijų atstovai jau dabar labai sėkmingai naudoja skaitmenines ir dirbtines DI prietaikas savo klientų labui, jie taip pat turi sugebėti nustatyti ir įvertinti pavojus, kylančius naudojant skaitmenines technologijas;</w:t>
      </w:r>
    </w:p>
    <w:p w:rsidRPr="005E6B9D" w:rsidR="00291365" w:rsidP="005E6B9D" w:rsidRDefault="00FD69B1">
      <w:pPr>
        <w:numPr>
          <w:ilvl w:val="0"/>
          <w:numId w:val="5"/>
        </w:numPr>
        <w:overflowPunct w:val="0"/>
        <w:autoSpaceDE w:val="0"/>
        <w:autoSpaceDN w:val="0"/>
        <w:adjustRightInd w:val="0"/>
        <w:textAlignment w:val="baseline"/>
        <w:rPr>
          <w:bCs/>
          <w:iCs/>
        </w:rPr>
      </w:pPr>
      <w:r>
        <w:t>pacientai ir klientai turi būti užtikrinti, kad laisvųjų profesijų atstovų atsakomybe paslaugos yra teikiamos profesionaliai ir nepriklausomai nuo išorės interesų;</w:t>
      </w:r>
    </w:p>
    <w:p w:rsidRPr="005E6B9D" w:rsidR="00291365" w:rsidP="005E6B9D" w:rsidRDefault="00FD69B1">
      <w:pPr>
        <w:numPr>
          <w:ilvl w:val="0"/>
          <w:numId w:val="5"/>
        </w:numPr>
        <w:overflowPunct w:val="0"/>
        <w:autoSpaceDE w:val="0"/>
        <w:autoSpaceDN w:val="0"/>
        <w:adjustRightInd w:val="0"/>
        <w:textAlignment w:val="baseline"/>
        <w:rPr>
          <w:bCs/>
          <w:iCs/>
        </w:rPr>
      </w:pPr>
      <w:r>
        <w:t>laisvųjų profesijų darbuotojai turi užtikrinti nuolatinę asmens duomenų apsaugą ir neleisti jais pasinaudoti tretiesiems asmenims;</w:t>
      </w:r>
    </w:p>
    <w:p w:rsidRPr="005E6B9D" w:rsidR="00FD69B1" w:rsidP="005E6B9D" w:rsidRDefault="00FD69B1">
      <w:pPr>
        <w:numPr>
          <w:ilvl w:val="0"/>
          <w:numId w:val="5"/>
        </w:numPr>
        <w:overflowPunct w:val="0"/>
        <w:autoSpaceDE w:val="0"/>
        <w:autoSpaceDN w:val="0"/>
        <w:adjustRightInd w:val="0"/>
        <w:textAlignment w:val="baseline"/>
        <w:rPr>
          <w:bCs/>
          <w:iCs/>
        </w:rPr>
      </w:pPr>
      <w:r>
        <w:t>siekiant išvengti nesąžiningo duomenų naudojimo, ES turi būti sukurta saugi skaitmeninė infrastruktūra;</w:t>
      </w:r>
    </w:p>
    <w:p w:rsidRPr="005E6B9D" w:rsidR="00FD69B1" w:rsidP="005E6B9D" w:rsidRDefault="00FD69B1">
      <w:pPr>
        <w:numPr>
          <w:ilvl w:val="0"/>
          <w:numId w:val="5"/>
        </w:numPr>
        <w:overflowPunct w:val="0"/>
        <w:autoSpaceDE w:val="0"/>
        <w:autoSpaceDN w:val="0"/>
        <w:adjustRightInd w:val="0"/>
        <w:textAlignment w:val="baseline"/>
        <w:rPr>
          <w:bCs/>
          <w:iCs/>
        </w:rPr>
      </w:pPr>
      <w:r>
        <w:t>laisvųjų profesijų darbuotojai turi atnaujinti mokymosi ir įgūdžių tobulinimo mokomąją medžiagą siekdami užtikrinti, kad tiek jų pačių, tiek jų samdomų darbuotojų IT ir skaitmeninių įgūdžių lygis būtų kuo aukštesnis;</w:t>
      </w:r>
    </w:p>
    <w:p w:rsidRPr="005E6B9D" w:rsidR="00291365" w:rsidP="005E6B9D" w:rsidRDefault="00FD69B1">
      <w:pPr>
        <w:numPr>
          <w:ilvl w:val="0"/>
          <w:numId w:val="5"/>
        </w:numPr>
        <w:overflowPunct w:val="0"/>
        <w:autoSpaceDE w:val="0"/>
        <w:autoSpaceDN w:val="0"/>
        <w:adjustRightInd w:val="0"/>
        <w:textAlignment w:val="baseline"/>
        <w:rPr>
          <w:bCs/>
          <w:iCs/>
        </w:rPr>
      </w:pPr>
      <w:r>
        <w:t>naujų laisvųjų profesijų, kurios atsiranda pereinant prie skaitmeninių technologijų, vystymuisi turi būti teikiama parama, laikantis Romos manifeste nurodytų kriterijų ir principų.</w:t>
      </w:r>
    </w:p>
    <w:p w:rsidRPr="005E6B9D" w:rsidR="00291365" w:rsidP="005E6B9D" w:rsidRDefault="00291365">
      <w:pPr>
        <w:pStyle w:val="ListParagraph"/>
        <w:overflowPunct w:val="0"/>
        <w:autoSpaceDE w:val="0"/>
        <w:autoSpaceDN w:val="0"/>
        <w:adjustRightInd w:val="0"/>
        <w:spacing w:line="240" w:lineRule="exact"/>
        <w:ind w:left="0" w:right="-425"/>
        <w:textAlignment w:val="baseline"/>
        <w:rPr>
          <w:szCs w:val="20"/>
          <w:lang w:val="en-GB"/>
        </w:rPr>
      </w:pPr>
    </w:p>
    <w:p w:rsidRPr="006C3BF6" w:rsidR="00291365" w:rsidRDefault="00291365">
      <w:pPr>
        <w:rPr>
          <w:i/>
        </w:rPr>
      </w:pPr>
      <w:r>
        <w:rPr>
          <w:b/>
          <w:i/>
          <w:szCs w:val="20"/>
        </w:rPr>
        <w:t>Kontaktinis asmuo</w:t>
      </w:r>
      <w:r w:rsidR="0090097F">
        <w:rPr>
          <w:b/>
          <w:i/>
          <w:szCs w:val="20"/>
        </w:rPr>
        <w:tab/>
      </w:r>
      <w:r>
        <w:rPr>
          <w:i/>
        </w:rPr>
        <w:t>Claudia Drewes-Wran</w:t>
      </w:r>
    </w:p>
    <w:p w:rsidRPr="005E6B9D" w:rsidR="00FD69B1" w:rsidRDefault="00291365">
      <w:pPr>
        <w:rPr>
          <w:i/>
        </w:rPr>
      </w:pPr>
      <w:r>
        <w:rPr>
          <w:i/>
          <w:szCs w:val="20"/>
        </w:rPr>
        <w:tab/>
      </w:r>
      <w:r>
        <w:rPr>
          <w:i/>
          <w:szCs w:val="20"/>
        </w:rPr>
        <w:tab/>
      </w:r>
      <w:r w:rsidR="0090097F">
        <w:rPr>
          <w:i/>
          <w:szCs w:val="20"/>
        </w:rPr>
        <w:tab/>
      </w:r>
      <w:r w:rsidR="0090097F">
        <w:rPr>
          <w:i/>
          <w:szCs w:val="20"/>
        </w:rPr>
        <w:tab/>
      </w:r>
      <w:r>
        <w:rPr>
          <w:i/>
        </w:rPr>
        <w:t xml:space="preserve">(Tel. +32 2 546 8067, e. paštas </w:t>
      </w:r>
      <w:hyperlink w:history="1" r:id="rId32">
        <w:r>
          <w:rPr>
            <w:rStyle w:val="Hyperlink"/>
            <w:i/>
          </w:rPr>
          <w:t>claudia.drewes-wran@eesc.europa.eu</w:t>
        </w:r>
      </w:hyperlink>
      <w:r>
        <w:rPr>
          <w:i/>
        </w:rPr>
        <w:t>)</w:t>
      </w:r>
    </w:p>
    <w:p w:rsidR="00291365" w:rsidRDefault="00291365">
      <w:pPr>
        <w:pStyle w:val="ListParagraph"/>
        <w:overflowPunct w:val="0"/>
        <w:autoSpaceDE w:val="0"/>
        <w:autoSpaceDN w:val="0"/>
        <w:adjustRightInd w:val="0"/>
        <w:spacing w:line="240" w:lineRule="exact"/>
        <w:ind w:left="0" w:right="-425"/>
        <w:textAlignment w:val="baseline"/>
        <w:rPr>
          <w:i/>
          <w:lang w:val="en-GB"/>
        </w:rPr>
      </w:pPr>
    </w:p>
    <w:p w:rsidRPr="006C3BF6" w:rsidR="0090097F" w:rsidRDefault="0090097F">
      <w:pPr>
        <w:pStyle w:val="ListParagraph"/>
        <w:overflowPunct w:val="0"/>
        <w:autoSpaceDE w:val="0"/>
        <w:autoSpaceDN w:val="0"/>
        <w:adjustRightInd w:val="0"/>
        <w:spacing w:line="240" w:lineRule="exact"/>
        <w:ind w:left="0" w:right="-425"/>
        <w:textAlignment w:val="baseline"/>
        <w:rPr>
          <w:i/>
          <w:lang w:val="en-GB"/>
        </w:rPr>
      </w:pPr>
    </w:p>
    <w:p w:rsidRPr="005E6B9D" w:rsidR="00291365" w:rsidRDefault="00FD69B1">
      <w:pPr>
        <w:pStyle w:val="ListParagraph"/>
        <w:numPr>
          <w:ilvl w:val="0"/>
          <w:numId w:val="2"/>
        </w:numPr>
        <w:rPr>
          <w:b/>
          <w:i/>
          <w:sz w:val="28"/>
          <w:szCs w:val="28"/>
        </w:rPr>
      </w:pPr>
      <w:r>
        <w:rPr>
          <w:b/>
          <w:bCs/>
          <w:i/>
          <w:iCs/>
          <w:sz w:val="28"/>
          <w:szCs w:val="28"/>
        </w:rPr>
        <w:t>Reglamentas dėl Europos duomenų valdymo</w:t>
      </w:r>
    </w:p>
    <w:p w:rsidRPr="005E6B9D" w:rsidR="00291365" w:rsidRDefault="00291365">
      <w:pPr>
        <w:autoSpaceDE w:val="0"/>
        <w:autoSpaceDN w:val="0"/>
        <w:adjustRightInd w:val="0"/>
        <w:spacing w:line="240" w:lineRule="auto"/>
        <w:rPr>
          <w:color w:val="000000"/>
          <w:lang w:val="en-GB" w:eastAsia="fr-FR"/>
        </w:rPr>
      </w:pPr>
    </w:p>
    <w:p w:rsidRPr="005E6B9D" w:rsidR="00291365" w:rsidRDefault="00291365">
      <w:pPr>
        <w:pStyle w:val="ListParagraph"/>
        <w:tabs>
          <w:tab w:val="left" w:pos="1701"/>
        </w:tabs>
        <w:ind w:left="0"/>
        <w:rPr>
          <w:b/>
          <w:i/>
          <w:sz w:val="28"/>
          <w:szCs w:val="28"/>
        </w:rPr>
      </w:pPr>
      <w:r>
        <w:rPr>
          <w:b/>
          <w:szCs w:val="20"/>
        </w:rPr>
        <w:t>Pranešėjas</w:t>
      </w:r>
      <w:r w:rsidR="0090097F">
        <w:rPr>
          <w:b/>
          <w:szCs w:val="20"/>
        </w:rPr>
        <w:tab/>
      </w:r>
      <w:r>
        <w:t>Giuseppe Guerini (grupė „Įvairovė Europa“, IT)</w:t>
      </w:r>
    </w:p>
    <w:p w:rsidRPr="005E6B9D" w:rsidR="00FD69B1" w:rsidRDefault="00FD69B1">
      <w:pPr>
        <w:tabs>
          <w:tab w:val="center" w:pos="284"/>
          <w:tab w:val="left" w:pos="1701"/>
          <w:tab w:val="left" w:pos="1985"/>
        </w:tabs>
        <w:ind w:left="266" w:hanging="266"/>
      </w:pPr>
      <w:r>
        <w:rPr>
          <w:b/>
          <w:bCs/>
        </w:rPr>
        <w:t>Bendrapranešėjis</w:t>
      </w:r>
      <w:r w:rsidR="0090097F">
        <w:rPr>
          <w:b/>
          <w:bCs/>
        </w:rPr>
        <w:tab/>
      </w:r>
      <w:r>
        <w:t>Marinel Dănuț Mureşan (Darbdavių gr., RO)</w:t>
      </w:r>
    </w:p>
    <w:p w:rsidRPr="005E6B9D" w:rsidR="00291365" w:rsidP="005E6B9D" w:rsidRDefault="00291365">
      <w:pPr>
        <w:pStyle w:val="ListParagraph"/>
        <w:ind w:left="0"/>
        <w:rPr>
          <w:lang w:val="en-GB"/>
        </w:rPr>
      </w:pPr>
    </w:p>
    <w:p w:rsidRPr="005E6B9D" w:rsidR="00C710B1" w:rsidP="005E6B9D" w:rsidRDefault="00291365">
      <w:pPr>
        <w:tabs>
          <w:tab w:val="left" w:pos="1701"/>
        </w:tabs>
      </w:pPr>
      <w:r>
        <w:rPr>
          <w:b/>
          <w:szCs w:val="20"/>
        </w:rPr>
        <w:t>Nuoroda</w:t>
      </w:r>
      <w:r w:rsidR="0090097F">
        <w:rPr>
          <w:b/>
          <w:szCs w:val="20"/>
        </w:rPr>
        <w:tab/>
      </w:r>
      <w:r>
        <w:t>COM(2020) 767 final – 2020/0340 (COD)</w:t>
      </w:r>
    </w:p>
    <w:p w:rsidRPr="005E6B9D" w:rsidR="00E00A04" w:rsidP="005E6B9D" w:rsidRDefault="00C710B1">
      <w:pPr>
        <w:tabs>
          <w:tab w:val="left" w:pos="1701"/>
        </w:tabs>
      </w:pPr>
      <w:r>
        <w:tab/>
        <w:t>EESC-2020-05545-00-00-AC</w:t>
      </w:r>
    </w:p>
    <w:p w:rsidRPr="005E6B9D" w:rsidR="00E00A04" w:rsidRDefault="00E00A04">
      <w:pPr>
        <w:tabs>
          <w:tab w:val="center" w:pos="284"/>
        </w:tabs>
        <w:ind w:left="266" w:hanging="266"/>
        <w:rPr>
          <w:lang w:val="en-GB"/>
        </w:rPr>
      </w:pPr>
    </w:p>
    <w:p w:rsidRPr="005E6B9D" w:rsidR="00C710B1" w:rsidP="0090097F" w:rsidRDefault="00C710B1">
      <w:pPr>
        <w:keepNext/>
        <w:keepLines/>
        <w:tabs>
          <w:tab w:val="center" w:pos="284"/>
        </w:tabs>
        <w:ind w:left="266" w:hanging="266"/>
        <w:rPr>
          <w:b/>
        </w:rPr>
      </w:pPr>
      <w:r>
        <w:rPr>
          <w:b/>
        </w:rPr>
        <w:lastRenderedPageBreak/>
        <w:t>Pagrindinės tezės</w:t>
      </w:r>
    </w:p>
    <w:p w:rsidRPr="005E6B9D" w:rsidR="00291365" w:rsidP="0090097F" w:rsidRDefault="00291365">
      <w:pPr>
        <w:keepNext/>
        <w:keepLines/>
        <w:rPr>
          <w:lang w:val="en-GB"/>
        </w:rPr>
      </w:pPr>
    </w:p>
    <w:p w:rsidRPr="005E6B9D" w:rsidR="00291365" w:rsidP="0090097F" w:rsidRDefault="00C710B1">
      <w:pPr>
        <w:keepNext/>
        <w:keepLines/>
      </w:pPr>
      <w:r>
        <w:t>EESRK</w:t>
      </w:r>
    </w:p>
    <w:p w:rsidRPr="005E6B9D" w:rsidR="00C710B1" w:rsidP="0090097F" w:rsidRDefault="00C710B1">
      <w:pPr>
        <w:keepNext/>
        <w:keepLines/>
        <w:rPr>
          <w:lang w:val="en-GB"/>
        </w:rPr>
      </w:pPr>
    </w:p>
    <w:p w:rsidRPr="005E6B9D" w:rsidR="00C710B1" w:rsidP="0090097F" w:rsidRDefault="00C710B1">
      <w:pPr>
        <w:keepNext/>
        <w:keepLines/>
        <w:numPr>
          <w:ilvl w:val="0"/>
          <w:numId w:val="5"/>
        </w:numPr>
        <w:overflowPunct w:val="0"/>
        <w:autoSpaceDE w:val="0"/>
        <w:autoSpaceDN w:val="0"/>
        <w:adjustRightInd w:val="0"/>
        <w:textAlignment w:val="baseline"/>
        <w:rPr>
          <w:bCs/>
          <w:iCs/>
        </w:rPr>
      </w:pPr>
      <w:r>
        <w:t>mano, kad būtina priimti suderintą taisyklių sistemą, kuri leistų piliečiams, vartotojams ir MVĮ pasitikėti, kad jų duomenys bus tinkamai apsaugoti;</w:t>
      </w:r>
    </w:p>
    <w:p w:rsidRPr="005E6B9D" w:rsidR="00BA5987" w:rsidP="005E6B9D" w:rsidRDefault="00C710B1">
      <w:pPr>
        <w:numPr>
          <w:ilvl w:val="0"/>
          <w:numId w:val="5"/>
        </w:numPr>
        <w:overflowPunct w:val="0"/>
        <w:autoSpaceDE w:val="0"/>
        <w:autoSpaceDN w:val="0"/>
        <w:adjustRightInd w:val="0"/>
        <w:textAlignment w:val="baseline"/>
        <w:rPr>
          <w:bCs/>
          <w:iCs/>
        </w:rPr>
      </w:pPr>
      <w:r>
        <w:t>mano, kad svarbu numatyti tinkamas išankstinių konsultacijų ir derybų su socialiniais partneriais formas, jei duomenų valdymas ir tvarkymas naudojant dirbtinio intelekto priemones yra susijęs su darbo sritimi;</w:t>
      </w:r>
    </w:p>
    <w:p w:rsidRPr="005E6B9D" w:rsidR="00C710B1" w:rsidP="005E6B9D" w:rsidRDefault="00C710B1">
      <w:pPr>
        <w:numPr>
          <w:ilvl w:val="0"/>
          <w:numId w:val="5"/>
        </w:numPr>
        <w:overflowPunct w:val="0"/>
        <w:autoSpaceDE w:val="0"/>
        <w:autoSpaceDN w:val="0"/>
        <w:adjustRightInd w:val="0"/>
        <w:textAlignment w:val="baseline"/>
        <w:rPr>
          <w:bCs/>
          <w:iCs/>
        </w:rPr>
      </w:pPr>
      <w:r>
        <w:t>pritaria pasiūlymui nustatyti nacionalines institucijas, atsakingas už tinkamą naujųjų taisyklių priežiūrą, ir kiekvienoje valstybėje narėje įsteigti kontaktinius centrus, kurie būtų prieinami visiems suinteresuotiesiems subjektams;</w:t>
      </w:r>
    </w:p>
    <w:p w:rsidRPr="005E6B9D" w:rsidR="00C710B1" w:rsidP="005E6B9D" w:rsidRDefault="00C710B1">
      <w:pPr>
        <w:numPr>
          <w:ilvl w:val="0"/>
          <w:numId w:val="5"/>
        </w:numPr>
        <w:overflowPunct w:val="0"/>
        <w:autoSpaceDE w:val="0"/>
        <w:autoSpaceDN w:val="0"/>
        <w:adjustRightInd w:val="0"/>
        <w:textAlignment w:val="baseline"/>
        <w:rPr>
          <w:bCs/>
          <w:iCs/>
        </w:rPr>
      </w:pPr>
      <w:r>
        <w:t>palankiai vertina pasiūlymą parengti reglamentą organizacijoms, dirbančioms „alternatyvių duomenų“ valdymo srityje, ir pritaria reikalavimui, kad šios organizacijos turėtų juridinio asmens statusą kaip pelno nesiekiančios organizacijos;</w:t>
      </w:r>
    </w:p>
    <w:p w:rsidRPr="005E6B9D" w:rsidR="00C710B1" w:rsidP="005E6B9D" w:rsidRDefault="00C710B1">
      <w:pPr>
        <w:numPr>
          <w:ilvl w:val="0"/>
          <w:numId w:val="5"/>
        </w:numPr>
        <w:overflowPunct w:val="0"/>
        <w:autoSpaceDE w:val="0"/>
        <w:autoSpaceDN w:val="0"/>
        <w:adjustRightInd w:val="0"/>
        <w:textAlignment w:val="baseline"/>
        <w:rPr>
          <w:bCs/>
          <w:iCs/>
        </w:rPr>
      </w:pPr>
      <w:r>
        <w:t>svarsto galimybę pripažinti kooperatinio modelio naudingumą nustatant duomenų tvarkymą ir keitimąsi jais ir vertina jį kaip neutralaus bendro duomenų tvarkymo priemonę;</w:t>
      </w:r>
    </w:p>
    <w:p w:rsidRPr="005E6B9D" w:rsidR="00C710B1" w:rsidP="005E6B9D" w:rsidRDefault="00C710B1">
      <w:pPr>
        <w:numPr>
          <w:ilvl w:val="0"/>
          <w:numId w:val="5"/>
        </w:numPr>
        <w:overflowPunct w:val="0"/>
        <w:autoSpaceDE w:val="0"/>
        <w:autoSpaceDN w:val="0"/>
        <w:adjustRightInd w:val="0"/>
        <w:textAlignment w:val="baseline"/>
        <w:rPr>
          <w:bCs/>
          <w:iCs/>
        </w:rPr>
      </w:pPr>
      <w:r>
        <w:t>mano, kad asmens duomenų, skaitmeninės tapatybės ir privatumo apsauga yra esminiai „duomenų valdymo“ aspektai ir yra tiesiogiai susiję su pagarba žmogaus orumui ir pagrindinėms teisėms.</w:t>
      </w:r>
    </w:p>
    <w:p w:rsidRPr="005E6B9D" w:rsidR="00837DFE" w:rsidRDefault="00837DFE">
      <w:pPr>
        <w:pStyle w:val="ListParagraph"/>
        <w:overflowPunct w:val="0"/>
        <w:autoSpaceDE w:val="0"/>
        <w:autoSpaceDN w:val="0"/>
        <w:adjustRightInd w:val="0"/>
        <w:spacing w:line="240" w:lineRule="exact"/>
        <w:ind w:left="360" w:right="-425"/>
        <w:textAlignment w:val="baseline"/>
        <w:rPr>
          <w:bCs/>
          <w:iCs/>
          <w:lang w:val="en-GB"/>
        </w:rPr>
      </w:pPr>
    </w:p>
    <w:p w:rsidRPr="006C3BF6" w:rsidR="00291365" w:rsidP="005E6B9D" w:rsidRDefault="00291365">
      <w:pPr>
        <w:tabs>
          <w:tab w:val="left" w:pos="1134"/>
        </w:tabs>
        <w:rPr>
          <w:i/>
        </w:rPr>
      </w:pPr>
      <w:r>
        <w:rPr>
          <w:b/>
          <w:i/>
          <w:szCs w:val="20"/>
        </w:rPr>
        <w:t>Kontaktinis asmuo</w:t>
      </w:r>
      <w:r w:rsidR="0090097F">
        <w:rPr>
          <w:b/>
          <w:i/>
          <w:szCs w:val="20"/>
        </w:rPr>
        <w:tab/>
      </w:r>
      <w:r>
        <w:rPr>
          <w:i/>
        </w:rPr>
        <w:t>Alice Tétu</w:t>
      </w:r>
    </w:p>
    <w:p w:rsidRPr="005E6B9D" w:rsidR="00C710B1" w:rsidP="005E6B9D" w:rsidRDefault="00291365">
      <w:pPr>
        <w:tabs>
          <w:tab w:val="left" w:pos="1134"/>
        </w:tabs>
        <w:rPr>
          <w:i/>
        </w:rPr>
      </w:pPr>
      <w:r>
        <w:rPr>
          <w:i/>
          <w:szCs w:val="20"/>
        </w:rPr>
        <w:tab/>
      </w:r>
      <w:r w:rsidR="0090097F">
        <w:rPr>
          <w:i/>
          <w:szCs w:val="20"/>
        </w:rPr>
        <w:tab/>
      </w:r>
      <w:r w:rsidR="0090097F">
        <w:rPr>
          <w:i/>
          <w:szCs w:val="20"/>
        </w:rPr>
        <w:tab/>
      </w:r>
      <w:r>
        <w:rPr>
          <w:i/>
        </w:rPr>
        <w:t xml:space="preserve">(Tel. +32 2 546 82 86, e. paštas </w:t>
      </w:r>
      <w:hyperlink w:history="1" r:id="rId33">
        <w:r>
          <w:rPr>
            <w:rStyle w:val="Hyperlink"/>
            <w:i/>
          </w:rPr>
          <w:t>alice.tetu@eesc.europa.eu</w:t>
        </w:r>
      </w:hyperlink>
      <w:r>
        <w:rPr>
          <w:i/>
        </w:rPr>
        <w:t>)</w:t>
      </w:r>
    </w:p>
    <w:p w:rsidRPr="005E6B9D" w:rsidR="00291365" w:rsidRDefault="00291365">
      <w:pPr>
        <w:rPr>
          <w:lang w:val="en-GB"/>
        </w:rPr>
      </w:pPr>
    </w:p>
    <w:p w:rsidRPr="005E6B9D" w:rsidR="00837DFE" w:rsidRDefault="00D9626D">
      <w:pPr>
        <w:pStyle w:val="ListParagraph"/>
        <w:numPr>
          <w:ilvl w:val="0"/>
          <w:numId w:val="2"/>
        </w:numPr>
        <w:rPr>
          <w:b/>
          <w:i/>
          <w:sz w:val="28"/>
          <w:szCs w:val="28"/>
        </w:rPr>
      </w:pPr>
      <w:r>
        <w:rPr>
          <w:b/>
          <w:bCs/>
          <w:i/>
          <w:iCs/>
          <w:sz w:val="28"/>
          <w:szCs w:val="28"/>
        </w:rPr>
        <w:t>Nauja vartotojų darbotvarkė</w:t>
      </w:r>
    </w:p>
    <w:p w:rsidRPr="005E6B9D" w:rsidR="00837DFE" w:rsidRDefault="00837DFE">
      <w:pPr>
        <w:autoSpaceDE w:val="0"/>
        <w:autoSpaceDN w:val="0"/>
        <w:adjustRightInd w:val="0"/>
        <w:spacing w:line="240" w:lineRule="auto"/>
        <w:rPr>
          <w:color w:val="000000"/>
          <w:lang w:val="en-GB" w:eastAsia="fr-FR"/>
        </w:rPr>
      </w:pPr>
    </w:p>
    <w:p w:rsidRPr="005E6B9D" w:rsidR="00837DFE" w:rsidRDefault="00837DFE">
      <w:pPr>
        <w:pStyle w:val="ListParagraph"/>
        <w:tabs>
          <w:tab w:val="left" w:pos="1701"/>
        </w:tabs>
        <w:ind w:left="0"/>
        <w:rPr>
          <w:b/>
          <w:i/>
          <w:sz w:val="28"/>
          <w:szCs w:val="28"/>
        </w:rPr>
      </w:pPr>
      <w:r>
        <w:rPr>
          <w:b/>
          <w:szCs w:val="20"/>
        </w:rPr>
        <w:t>Pranešėjas</w:t>
      </w:r>
      <w:r w:rsidR="0090097F">
        <w:rPr>
          <w:b/>
          <w:szCs w:val="20"/>
        </w:rPr>
        <w:tab/>
      </w:r>
      <w:r>
        <w:t>Bernardo Hernández Bataller (grupė „Įvairovė Europa“, ES)</w:t>
      </w:r>
    </w:p>
    <w:p w:rsidRPr="005E6B9D" w:rsidR="00D9626D" w:rsidP="005E6B9D" w:rsidRDefault="00D9626D">
      <w:pPr>
        <w:tabs>
          <w:tab w:val="center" w:pos="284"/>
          <w:tab w:val="left" w:pos="1701"/>
        </w:tabs>
        <w:ind w:left="266" w:hanging="266"/>
      </w:pPr>
      <w:r>
        <w:rPr>
          <w:b/>
          <w:bCs/>
        </w:rPr>
        <w:t>Bendrapranešėjis</w:t>
      </w:r>
      <w:r w:rsidR="0090097F">
        <w:rPr>
          <w:b/>
          <w:bCs/>
        </w:rPr>
        <w:tab/>
      </w:r>
      <w:r>
        <w:t>Gonçalo Lobo Xavier (Darbdavių grupė, PT)</w:t>
      </w:r>
    </w:p>
    <w:p w:rsidRPr="005E6B9D" w:rsidR="00837DFE" w:rsidP="005E6B9D" w:rsidRDefault="00837DFE">
      <w:pPr>
        <w:pStyle w:val="ListParagraph"/>
        <w:ind w:left="0"/>
        <w:rPr>
          <w:lang w:val="en-GB"/>
        </w:rPr>
      </w:pPr>
    </w:p>
    <w:p w:rsidRPr="005E6B9D" w:rsidR="00D9626D" w:rsidP="005E6B9D" w:rsidRDefault="00837DFE">
      <w:pPr>
        <w:tabs>
          <w:tab w:val="left" w:pos="1701"/>
        </w:tabs>
      </w:pPr>
      <w:r>
        <w:rPr>
          <w:b/>
          <w:szCs w:val="20"/>
        </w:rPr>
        <w:t>Nuoroda</w:t>
      </w:r>
      <w:r w:rsidR="0090097F">
        <w:rPr>
          <w:b/>
          <w:szCs w:val="20"/>
        </w:rPr>
        <w:tab/>
      </w:r>
      <w:r>
        <w:t>COM(2020) 696 final</w:t>
      </w:r>
    </w:p>
    <w:p w:rsidRPr="005E6B9D" w:rsidR="00D9626D" w:rsidP="005E6B9D" w:rsidRDefault="00D9626D">
      <w:pPr>
        <w:tabs>
          <w:tab w:val="left" w:pos="1701"/>
        </w:tabs>
      </w:pPr>
      <w:r>
        <w:tab/>
        <w:t>EESC-2020-05391-00-01-AC</w:t>
      </w:r>
    </w:p>
    <w:p w:rsidRPr="005E6B9D" w:rsidR="00837DFE" w:rsidRDefault="00837DFE">
      <w:pPr>
        <w:tabs>
          <w:tab w:val="center" w:pos="284"/>
        </w:tabs>
        <w:ind w:left="266" w:hanging="266"/>
        <w:rPr>
          <w:b/>
          <w:lang w:val="en-GB"/>
        </w:rPr>
      </w:pPr>
    </w:p>
    <w:p w:rsidRPr="005E6B9D" w:rsidR="00837DFE" w:rsidRDefault="00837DFE">
      <w:pPr>
        <w:rPr>
          <w:b/>
        </w:rPr>
      </w:pPr>
      <w:r>
        <w:rPr>
          <w:b/>
        </w:rPr>
        <w:t>Pagrindinės tezės</w:t>
      </w:r>
    </w:p>
    <w:p w:rsidRPr="005E6B9D" w:rsidR="00837DFE" w:rsidRDefault="00837DFE">
      <w:pPr>
        <w:rPr>
          <w:lang w:val="en-GB"/>
        </w:rPr>
      </w:pPr>
    </w:p>
    <w:p w:rsidRPr="005E6B9D" w:rsidR="00837DFE" w:rsidRDefault="00F763A8">
      <w:r>
        <w:t>EESRK</w:t>
      </w:r>
    </w:p>
    <w:p w:rsidRPr="005E6B9D" w:rsidR="00837DFE" w:rsidP="005E6B9D" w:rsidRDefault="00837DFE">
      <w:pPr>
        <w:overflowPunct w:val="0"/>
        <w:autoSpaceDE w:val="0"/>
        <w:autoSpaceDN w:val="0"/>
        <w:adjustRightInd w:val="0"/>
        <w:ind w:left="360"/>
        <w:textAlignment w:val="baseline"/>
        <w:rPr>
          <w:bCs/>
          <w:iCs/>
          <w:lang w:val="fr-FR"/>
        </w:rPr>
      </w:pPr>
    </w:p>
    <w:p w:rsidRPr="005E6B9D" w:rsidR="00BA5987" w:rsidP="005E6B9D" w:rsidRDefault="00BA5987">
      <w:pPr>
        <w:numPr>
          <w:ilvl w:val="0"/>
          <w:numId w:val="5"/>
        </w:numPr>
        <w:overflowPunct w:val="0"/>
        <w:autoSpaceDE w:val="0"/>
        <w:autoSpaceDN w:val="0"/>
        <w:adjustRightInd w:val="0"/>
        <w:textAlignment w:val="baseline"/>
        <w:rPr>
          <w:bCs/>
          <w:iCs/>
        </w:rPr>
      </w:pPr>
      <w:r>
        <w:t>baiminasi, kad naująją dabartinės struktūros vartotojų darbotvarkę galima vertinti kaip atskirų ir sunkiai vietos lygmeniu įgyvendinamų iniciatyvų sąrašą;</w:t>
      </w:r>
    </w:p>
    <w:p w:rsidRPr="005E6B9D" w:rsidR="00F763A8" w:rsidP="005E6B9D" w:rsidRDefault="00F763A8">
      <w:pPr>
        <w:numPr>
          <w:ilvl w:val="0"/>
          <w:numId w:val="5"/>
        </w:numPr>
        <w:overflowPunct w:val="0"/>
        <w:autoSpaceDE w:val="0"/>
        <w:autoSpaceDN w:val="0"/>
        <w:adjustRightInd w:val="0"/>
        <w:textAlignment w:val="baseline"/>
        <w:rPr>
          <w:bCs/>
          <w:iCs/>
        </w:rPr>
      </w:pPr>
      <w:r>
        <w:t>primygtinai reikalauja sudaryti vienodas sąlygas kurti tiek fizinę, tiek skaitmeninę vidaus rinką ir pasiekti aukštą vartotojų apsaugos lygį;</w:t>
      </w:r>
    </w:p>
    <w:p w:rsidRPr="005E6B9D" w:rsidR="00F763A8" w:rsidP="005E6B9D" w:rsidRDefault="00F763A8">
      <w:pPr>
        <w:numPr>
          <w:ilvl w:val="0"/>
          <w:numId w:val="5"/>
        </w:numPr>
        <w:overflowPunct w:val="0"/>
        <w:autoSpaceDE w:val="0"/>
        <w:autoSpaceDN w:val="0"/>
        <w:adjustRightInd w:val="0"/>
        <w:textAlignment w:val="baseline"/>
        <w:rPr>
          <w:bCs/>
          <w:iCs/>
        </w:rPr>
      </w:pPr>
      <w:r>
        <w:t>ragina užtikrinti didesnį prekių patvarumą, galimybes įsigyti tvarių produktų, skatinti švarią, žiedinę ir palankesnę klimatui ekonomiką ir veiksmingą produktų naudojimą, taip pat kovą su suplanuotu nusidėvėjimu ir teisę į prekių ir produktų remontą;</w:t>
      </w:r>
    </w:p>
    <w:p w:rsidRPr="005E6B9D" w:rsidR="00F763A8" w:rsidP="005E6B9D" w:rsidRDefault="00F763A8">
      <w:pPr>
        <w:numPr>
          <w:ilvl w:val="0"/>
          <w:numId w:val="5"/>
        </w:numPr>
        <w:overflowPunct w:val="0"/>
        <w:autoSpaceDE w:val="0"/>
        <w:autoSpaceDN w:val="0"/>
        <w:adjustRightInd w:val="0"/>
        <w:textAlignment w:val="baseline"/>
        <w:rPr>
          <w:bCs/>
          <w:iCs/>
        </w:rPr>
      </w:pPr>
      <w:r>
        <w:t>mano, kad vartotojų apsaugos taisyklės turi būti pritaikytos prie skaitmeninio pasaulio;</w:t>
      </w:r>
    </w:p>
    <w:p w:rsidRPr="005E6B9D" w:rsidR="00F763A8" w:rsidP="005E6B9D" w:rsidRDefault="00F763A8">
      <w:pPr>
        <w:numPr>
          <w:ilvl w:val="0"/>
          <w:numId w:val="5"/>
        </w:numPr>
        <w:overflowPunct w:val="0"/>
        <w:autoSpaceDE w:val="0"/>
        <w:autoSpaceDN w:val="0"/>
        <w:adjustRightInd w:val="0"/>
        <w:textAlignment w:val="baseline"/>
        <w:rPr>
          <w:bCs/>
          <w:iCs/>
        </w:rPr>
      </w:pPr>
      <w:r>
        <w:t>ragina, kad Europos parama taip pat atspindėtų įtraukiant visas pilietinės visuomenės organizacijas;</w:t>
      </w:r>
    </w:p>
    <w:p w:rsidRPr="005E6B9D" w:rsidR="00F763A8" w:rsidP="005E6B9D" w:rsidRDefault="00F763A8">
      <w:pPr>
        <w:numPr>
          <w:ilvl w:val="0"/>
          <w:numId w:val="5"/>
        </w:numPr>
        <w:overflowPunct w:val="0"/>
        <w:autoSpaceDE w:val="0"/>
        <w:autoSpaceDN w:val="0"/>
        <w:adjustRightInd w:val="0"/>
        <w:textAlignment w:val="baseline"/>
        <w:rPr>
          <w:bCs/>
          <w:iCs/>
        </w:rPr>
      </w:pPr>
      <w:r>
        <w:t>mano, kad darbotvarkėje turėtų būti sustiprintas vartotojų švietimo ir mokymo vaidmuo ir</w:t>
      </w:r>
    </w:p>
    <w:p w:rsidRPr="005E6B9D" w:rsidR="00837DFE" w:rsidP="005E6B9D" w:rsidRDefault="00F763A8">
      <w:pPr>
        <w:numPr>
          <w:ilvl w:val="0"/>
          <w:numId w:val="5"/>
        </w:numPr>
        <w:overflowPunct w:val="0"/>
        <w:autoSpaceDE w:val="0"/>
        <w:autoSpaceDN w:val="0"/>
        <w:adjustRightInd w:val="0"/>
        <w:textAlignment w:val="baseline"/>
        <w:rPr>
          <w:bCs/>
          <w:iCs/>
        </w:rPr>
      </w:pPr>
      <w:r>
        <w:lastRenderedPageBreak/>
        <w:t>atkreipia dėmesį į tai, kad įmonėms, ypač MVĮ, reikia skirti finansinių išteklių, kad jos galėtų atitikti darbotvarkės reikalavimus.</w:t>
      </w:r>
    </w:p>
    <w:p w:rsidRPr="005E6B9D" w:rsidR="00F763A8" w:rsidP="005E6B9D" w:rsidRDefault="00F763A8">
      <w:pPr>
        <w:overflowPunct w:val="0"/>
        <w:autoSpaceDE w:val="0"/>
        <w:autoSpaceDN w:val="0"/>
        <w:adjustRightInd w:val="0"/>
        <w:ind w:left="360"/>
        <w:textAlignment w:val="baseline"/>
        <w:rPr>
          <w:bCs/>
          <w:iCs/>
          <w:lang w:val="en-GB"/>
        </w:rPr>
      </w:pPr>
    </w:p>
    <w:p w:rsidRPr="005E6B9D" w:rsidR="00837DFE" w:rsidP="005E6B9D" w:rsidRDefault="00837DFE">
      <w:pPr>
        <w:tabs>
          <w:tab w:val="left" w:pos="1134"/>
        </w:tabs>
        <w:rPr>
          <w:i/>
        </w:rPr>
      </w:pPr>
      <w:r>
        <w:rPr>
          <w:b/>
          <w:i/>
        </w:rPr>
        <w:t>Kontaktinis asmuo</w:t>
      </w:r>
      <w:r>
        <w:tab/>
      </w:r>
      <w:r>
        <w:rPr>
          <w:i/>
        </w:rPr>
        <w:t>Marie-Laurence Drillon</w:t>
      </w:r>
    </w:p>
    <w:p w:rsidRPr="005E6B9D" w:rsidR="00F763A8" w:rsidP="005E6B9D" w:rsidRDefault="00220473">
      <w:pPr>
        <w:tabs>
          <w:tab w:val="left" w:pos="1134"/>
        </w:tabs>
        <w:rPr>
          <w:i/>
        </w:rPr>
      </w:pPr>
      <w:r>
        <w:rPr>
          <w:i/>
        </w:rPr>
        <w:tab/>
      </w:r>
      <w:r w:rsidR="0090097F">
        <w:rPr>
          <w:i/>
        </w:rPr>
        <w:tab/>
      </w:r>
      <w:r w:rsidR="0090097F">
        <w:rPr>
          <w:i/>
        </w:rPr>
        <w:tab/>
      </w:r>
      <w:r>
        <w:rPr>
          <w:i/>
        </w:rPr>
        <w:t xml:space="preserve">(Tel.: +32 2 546 8320, e. paštas </w:t>
      </w:r>
      <w:hyperlink w:history="1" r:id="rId34">
        <w:r>
          <w:rPr>
            <w:rStyle w:val="Hyperlink"/>
            <w:i/>
          </w:rPr>
          <w:t>marie-laurence.drillon@eesc.europa.eu</w:t>
        </w:r>
      </w:hyperlink>
      <w:r>
        <w:rPr>
          <w:i/>
        </w:rPr>
        <w:t>)</w:t>
      </w:r>
    </w:p>
    <w:p w:rsidRPr="005E6B9D" w:rsidR="00837DFE" w:rsidP="005E6B9D" w:rsidRDefault="00837DFE">
      <w:pPr>
        <w:pStyle w:val="ListParagraph"/>
        <w:overflowPunct w:val="0"/>
        <w:autoSpaceDE w:val="0"/>
        <w:autoSpaceDN w:val="0"/>
        <w:adjustRightInd w:val="0"/>
        <w:spacing w:line="240" w:lineRule="exact"/>
        <w:ind w:left="0" w:right="-425"/>
        <w:textAlignment w:val="baseline"/>
        <w:rPr>
          <w:bCs/>
          <w:iCs/>
          <w:lang w:val="en-GB"/>
        </w:rPr>
      </w:pPr>
    </w:p>
    <w:p w:rsidRPr="005E6B9D" w:rsidR="00220473" w:rsidP="005E6B9D" w:rsidRDefault="00F763A8">
      <w:pPr>
        <w:pStyle w:val="ListParagraph"/>
        <w:keepNext/>
        <w:numPr>
          <w:ilvl w:val="0"/>
          <w:numId w:val="2"/>
        </w:numPr>
        <w:ind w:left="357" w:hanging="357"/>
        <w:rPr>
          <w:b/>
          <w:i/>
          <w:sz w:val="28"/>
          <w:szCs w:val="28"/>
        </w:rPr>
      </w:pPr>
      <w:r>
        <w:rPr>
          <w:b/>
          <w:bCs/>
          <w:i/>
          <w:iCs/>
          <w:sz w:val="28"/>
          <w:szCs w:val="28"/>
        </w:rPr>
        <w:t>Socialinė ekonomika. Darbo vietų kūrimas</w:t>
      </w:r>
    </w:p>
    <w:p w:rsidRPr="005E6B9D" w:rsidR="00220473" w:rsidRDefault="00220473">
      <w:pPr>
        <w:autoSpaceDE w:val="0"/>
        <w:autoSpaceDN w:val="0"/>
        <w:adjustRightInd w:val="0"/>
        <w:spacing w:line="240" w:lineRule="auto"/>
        <w:rPr>
          <w:color w:val="000000"/>
          <w:lang w:val="en-GB" w:eastAsia="fr-FR"/>
        </w:rPr>
      </w:pPr>
    </w:p>
    <w:p w:rsidRPr="005E6B9D" w:rsidR="00220473" w:rsidRDefault="00220473">
      <w:pPr>
        <w:pStyle w:val="ListParagraph"/>
        <w:tabs>
          <w:tab w:val="left" w:pos="1701"/>
        </w:tabs>
        <w:ind w:left="0"/>
        <w:rPr>
          <w:szCs w:val="20"/>
        </w:rPr>
      </w:pPr>
      <w:r>
        <w:rPr>
          <w:b/>
          <w:szCs w:val="20"/>
        </w:rPr>
        <w:t>Pranešėjas</w:t>
      </w:r>
      <w:r w:rsidR="0090097F">
        <w:rPr>
          <w:b/>
          <w:szCs w:val="20"/>
        </w:rPr>
        <w:tab/>
      </w:r>
      <w:r>
        <w:t>Giuseppe Guerini (grupė „Įvairovė Europa“, IT)</w:t>
      </w:r>
    </w:p>
    <w:p w:rsidRPr="005E6B9D" w:rsidR="00220473" w:rsidRDefault="00220473">
      <w:pPr>
        <w:pStyle w:val="ListParagraph"/>
        <w:tabs>
          <w:tab w:val="left" w:pos="1701"/>
        </w:tabs>
        <w:ind w:left="0"/>
        <w:rPr>
          <w:b/>
          <w:i/>
          <w:sz w:val="28"/>
          <w:szCs w:val="28"/>
        </w:rPr>
      </w:pPr>
      <w:r>
        <w:rPr>
          <w:b/>
        </w:rPr>
        <w:t>Bendrapranešėjė</w:t>
      </w:r>
      <w:r w:rsidR="0090097F">
        <w:rPr>
          <w:b/>
        </w:rPr>
        <w:tab/>
      </w:r>
      <w:r>
        <w:t>Cinzia Del Rio (Darbuotojų gr., IT)</w:t>
      </w:r>
    </w:p>
    <w:p w:rsidRPr="005E6B9D" w:rsidR="00220473" w:rsidRDefault="00220473">
      <w:pPr>
        <w:pStyle w:val="ListParagraph"/>
        <w:tabs>
          <w:tab w:val="left" w:pos="1701"/>
        </w:tabs>
        <w:ind w:left="360"/>
        <w:rPr>
          <w:b/>
          <w:i/>
          <w:sz w:val="28"/>
          <w:szCs w:val="28"/>
          <w:lang w:val="en-GB"/>
        </w:rPr>
      </w:pPr>
    </w:p>
    <w:p w:rsidRPr="005E6B9D" w:rsidR="007C77A7" w:rsidRDefault="00220473">
      <w:pPr>
        <w:tabs>
          <w:tab w:val="center" w:pos="284"/>
          <w:tab w:val="left" w:pos="1701"/>
        </w:tabs>
        <w:ind w:left="266" w:hanging="266"/>
        <w:rPr>
          <w:b/>
          <w:szCs w:val="20"/>
        </w:rPr>
      </w:pPr>
      <w:r>
        <w:rPr>
          <w:b/>
          <w:szCs w:val="20"/>
        </w:rPr>
        <w:t>Nuoroda</w:t>
      </w:r>
      <w:r w:rsidR="0090097F">
        <w:rPr>
          <w:b/>
          <w:szCs w:val="20"/>
        </w:rPr>
        <w:tab/>
      </w:r>
      <w:r>
        <w:t>Tiriamoji nuomonė ES Tarybai pirmininkavusios Portugalijos prašymu</w:t>
      </w:r>
    </w:p>
    <w:p w:rsidRPr="005E6B9D" w:rsidR="00220473" w:rsidP="005E6B9D" w:rsidRDefault="007C77A7">
      <w:pPr>
        <w:tabs>
          <w:tab w:val="left" w:pos="1701"/>
        </w:tabs>
      </w:pPr>
      <w:r>
        <w:rPr>
          <w:b/>
          <w:szCs w:val="20"/>
        </w:rPr>
        <w:tab/>
      </w:r>
      <w:r>
        <w:t>EESC-2020-05266-00-00-AC</w:t>
      </w:r>
    </w:p>
    <w:p w:rsidRPr="005E6B9D" w:rsidR="00F763A8" w:rsidRDefault="00F763A8">
      <w:pPr>
        <w:tabs>
          <w:tab w:val="center" w:pos="284"/>
        </w:tabs>
        <w:ind w:left="266" w:hanging="266"/>
        <w:rPr>
          <w:b/>
          <w:lang w:val="en-GB"/>
        </w:rPr>
      </w:pPr>
    </w:p>
    <w:p w:rsidRPr="005E6B9D" w:rsidR="00220473" w:rsidRDefault="00220473">
      <w:pPr>
        <w:rPr>
          <w:b/>
        </w:rPr>
      </w:pPr>
      <w:r>
        <w:rPr>
          <w:b/>
        </w:rPr>
        <w:t>Pagrindinės tezės</w:t>
      </w:r>
    </w:p>
    <w:p w:rsidRPr="005E6B9D" w:rsidR="00220473" w:rsidRDefault="00220473">
      <w:pPr>
        <w:rPr>
          <w:lang w:val="fr-FR"/>
        </w:rPr>
      </w:pPr>
    </w:p>
    <w:p w:rsidRPr="005E6B9D" w:rsidR="00220473" w:rsidRDefault="00F763A8">
      <w:r>
        <w:t>EESRK</w:t>
      </w:r>
    </w:p>
    <w:p w:rsidRPr="005E6B9D" w:rsidR="0019312C" w:rsidRDefault="0019312C">
      <w:pPr>
        <w:rPr>
          <w:lang w:val="fr-FR"/>
        </w:rPr>
      </w:pPr>
    </w:p>
    <w:p w:rsidRPr="005E6B9D" w:rsidR="00F763A8" w:rsidP="005E6B9D" w:rsidRDefault="00F763A8">
      <w:pPr>
        <w:numPr>
          <w:ilvl w:val="0"/>
          <w:numId w:val="5"/>
        </w:numPr>
        <w:overflowPunct w:val="0"/>
        <w:autoSpaceDE w:val="0"/>
        <w:autoSpaceDN w:val="0"/>
        <w:adjustRightInd w:val="0"/>
        <w:textAlignment w:val="baseline"/>
        <w:rPr>
          <w:bCs/>
          <w:iCs/>
        </w:rPr>
      </w:pPr>
      <w:r>
        <w:t>mano, kad socialinės ekonomikos institucijos yra strateginės partnerės įgyvendinant Europos socialinių teisių ramstį ir kuriant Europos Sąjungą, kuri dar kartą patvirtina, kad pagrindinis ekonomikos tikslas – tarnauti žmonėms. Todėl rekomenduoja valstybių narių valdžios institucijoms numatyti platų socialinės ekonomikos subjektų dalyvavimą jų nacionaliniuose ekonomikos atgaivinimo ir atsparumo didinimo planuose, skirtuose įveikti pandemijos krizę;</w:t>
      </w:r>
    </w:p>
    <w:p w:rsidRPr="005E6B9D" w:rsidR="00F763A8" w:rsidP="005E6B9D" w:rsidRDefault="00F763A8">
      <w:pPr>
        <w:numPr>
          <w:ilvl w:val="0"/>
          <w:numId w:val="5"/>
        </w:numPr>
        <w:overflowPunct w:val="0"/>
        <w:autoSpaceDE w:val="0"/>
        <w:autoSpaceDN w:val="0"/>
        <w:adjustRightInd w:val="0"/>
        <w:textAlignment w:val="baseline"/>
        <w:rPr>
          <w:bCs/>
          <w:iCs/>
        </w:rPr>
      </w:pPr>
      <w:r>
        <w:t>mano, jog būtina, kad Europos Sąjunga turėtų nuolatinę statistinių duomenų rinkimo sistemą, kurią taikant būtų galima gauti patvirtintus, palyginamus ir atnaujintus duomenis apie sektoriaus dydį ir jo įtaką;</w:t>
      </w:r>
    </w:p>
    <w:p w:rsidRPr="005E6B9D" w:rsidR="00F763A8" w:rsidP="005E6B9D" w:rsidRDefault="00F763A8">
      <w:pPr>
        <w:numPr>
          <w:ilvl w:val="0"/>
          <w:numId w:val="5"/>
        </w:numPr>
        <w:overflowPunct w:val="0"/>
        <w:autoSpaceDE w:val="0"/>
        <w:autoSpaceDN w:val="0"/>
        <w:adjustRightInd w:val="0"/>
        <w:textAlignment w:val="baseline"/>
        <w:rPr>
          <w:bCs/>
          <w:iCs/>
        </w:rPr>
      </w:pPr>
      <w:r>
        <w:t>mano, kad socialinės ekonomikos organizacijoms turėtų būti taikoma tinkama paramos politika, kuria būtų pripažįstama jų vykdoma visuotinės svarbos užduotis. Šie veiksmai turi būti suskirstyti į keturis lygmenis: fiskalinė politika, investicijų skatinimo politika, darbo vietų stabilumą didinančios iniciatyvos ir iniciatyvos, skirtos skatinti darbuotojų įgūdžius ir technologines inovacijas;</w:t>
      </w:r>
    </w:p>
    <w:p w:rsidRPr="005E6B9D" w:rsidR="00F763A8" w:rsidP="005E6B9D" w:rsidRDefault="00F763A8">
      <w:pPr>
        <w:numPr>
          <w:ilvl w:val="0"/>
          <w:numId w:val="5"/>
        </w:numPr>
        <w:overflowPunct w:val="0"/>
        <w:autoSpaceDE w:val="0"/>
        <w:autoSpaceDN w:val="0"/>
        <w:adjustRightInd w:val="0"/>
        <w:textAlignment w:val="baseline"/>
        <w:rPr>
          <w:bCs/>
          <w:iCs/>
        </w:rPr>
      </w:pPr>
      <w:r>
        <w:t>prašo pasinaudoti socialinės ekonomikos veiksmų planu ir jame numatyti konkrečias veiklos priemones ir konkrečius teisėkūros pasiūlymus ir tikisi, kad tai bus padaryta.</w:t>
      </w:r>
    </w:p>
    <w:p w:rsidRPr="005E6B9D" w:rsidR="00220473" w:rsidRDefault="00220473">
      <w:pPr>
        <w:rPr>
          <w:szCs w:val="24"/>
          <w:lang w:val="en-GB"/>
        </w:rPr>
      </w:pPr>
    </w:p>
    <w:p w:rsidRPr="005E6B9D" w:rsidR="00220473" w:rsidP="005E6B9D" w:rsidRDefault="00220473">
      <w:pPr>
        <w:tabs>
          <w:tab w:val="left" w:pos="1134"/>
        </w:tabs>
        <w:rPr>
          <w:i/>
        </w:rPr>
      </w:pPr>
      <w:r>
        <w:rPr>
          <w:b/>
          <w:i/>
        </w:rPr>
        <w:t>Kontaktinis asmuo</w:t>
      </w:r>
      <w:r>
        <w:tab/>
      </w:r>
      <w:r>
        <w:rPr>
          <w:i/>
        </w:rPr>
        <w:t>Dalila Bernard</w:t>
      </w:r>
    </w:p>
    <w:p w:rsidRPr="005E6B9D" w:rsidR="00F763A8" w:rsidP="005E6B9D" w:rsidRDefault="00220473">
      <w:pPr>
        <w:tabs>
          <w:tab w:val="left" w:pos="1134"/>
        </w:tabs>
        <w:rPr>
          <w:i/>
        </w:rPr>
      </w:pPr>
      <w:r>
        <w:rPr>
          <w:i/>
        </w:rPr>
        <w:tab/>
      </w:r>
      <w:r w:rsidR="0090097F">
        <w:rPr>
          <w:i/>
        </w:rPr>
        <w:tab/>
      </w:r>
      <w:r w:rsidR="0090097F">
        <w:rPr>
          <w:i/>
        </w:rPr>
        <w:tab/>
      </w:r>
      <w:r>
        <w:rPr>
          <w:i/>
        </w:rPr>
        <w:t xml:space="preserve">(Tel. +32 2 546 84 38, e. paštas </w:t>
      </w:r>
      <w:hyperlink w:history="1" r:id="rId35">
        <w:r>
          <w:rPr>
            <w:rStyle w:val="Hyperlink"/>
            <w:i/>
          </w:rPr>
          <w:t>dalila.bernard@eesc.europa.eu</w:t>
        </w:r>
      </w:hyperlink>
      <w:r>
        <w:rPr>
          <w:i/>
        </w:rPr>
        <w:t>)</w:t>
      </w:r>
    </w:p>
    <w:p w:rsidRPr="005E6B9D" w:rsidR="00ED0EF5" w:rsidRDefault="00ED0EF5">
      <w:pPr>
        <w:rPr>
          <w:i/>
          <w:lang w:val="en-GB"/>
        </w:rPr>
      </w:pPr>
    </w:p>
    <w:p w:rsidRPr="005E6B9D" w:rsidR="00ED0EF5" w:rsidRDefault="00ED0EF5">
      <w:pPr>
        <w:pStyle w:val="ListParagraph"/>
        <w:numPr>
          <w:ilvl w:val="0"/>
          <w:numId w:val="2"/>
        </w:numPr>
        <w:rPr>
          <w:b/>
          <w:i/>
          <w:sz w:val="28"/>
          <w:szCs w:val="28"/>
        </w:rPr>
      </w:pPr>
      <w:r>
        <w:rPr>
          <w:b/>
          <w:bCs/>
          <w:i/>
          <w:iCs/>
          <w:sz w:val="28"/>
          <w:szCs w:val="28"/>
        </w:rPr>
        <w:t>Sveikatos technologijos ir kompromisas</w:t>
      </w:r>
    </w:p>
    <w:p w:rsidRPr="005E6B9D" w:rsidR="00ED0EF5" w:rsidRDefault="00ED0EF5">
      <w:pPr>
        <w:autoSpaceDE w:val="0"/>
        <w:autoSpaceDN w:val="0"/>
        <w:adjustRightInd w:val="0"/>
        <w:spacing w:line="240" w:lineRule="auto"/>
        <w:rPr>
          <w:color w:val="000000"/>
          <w:lang w:val="en-GB" w:eastAsia="fr-FR"/>
        </w:rPr>
      </w:pPr>
    </w:p>
    <w:p w:rsidRPr="005E6B9D" w:rsidR="00ED0EF5" w:rsidRDefault="00ED0EF5">
      <w:pPr>
        <w:pStyle w:val="ListParagraph"/>
        <w:tabs>
          <w:tab w:val="left" w:pos="1701"/>
        </w:tabs>
        <w:ind w:left="0"/>
        <w:rPr>
          <w:szCs w:val="20"/>
        </w:rPr>
      </w:pPr>
      <w:r>
        <w:rPr>
          <w:b/>
          <w:szCs w:val="20"/>
        </w:rPr>
        <w:t>Pranešėjas</w:t>
      </w:r>
      <w:r w:rsidR="0090097F">
        <w:rPr>
          <w:b/>
          <w:szCs w:val="20"/>
        </w:rPr>
        <w:tab/>
      </w:r>
      <w:r>
        <w:t>Dimitris Dimitriadis (Darbdavių gr., EL)</w:t>
      </w:r>
    </w:p>
    <w:p w:rsidRPr="005E6B9D" w:rsidR="00ED0EF5" w:rsidP="005E6B9D" w:rsidRDefault="00ED0EF5">
      <w:pPr>
        <w:pStyle w:val="ListParagraph"/>
        <w:tabs>
          <w:tab w:val="left" w:pos="1701"/>
        </w:tabs>
        <w:ind w:left="0"/>
        <w:rPr>
          <w:lang w:val="en-GB"/>
        </w:rPr>
      </w:pPr>
    </w:p>
    <w:p w:rsidRPr="005E6B9D" w:rsidR="00ED0EF5" w:rsidRDefault="00ED0EF5">
      <w:pPr>
        <w:tabs>
          <w:tab w:val="center" w:pos="284"/>
          <w:tab w:val="left" w:pos="1701"/>
        </w:tabs>
        <w:ind w:left="266" w:hanging="266"/>
      </w:pPr>
      <w:r>
        <w:rPr>
          <w:b/>
          <w:szCs w:val="20"/>
        </w:rPr>
        <w:t>Nuoroda</w:t>
      </w:r>
      <w:r w:rsidR="0090097F">
        <w:rPr>
          <w:b/>
          <w:szCs w:val="20"/>
        </w:rPr>
        <w:tab/>
      </w:r>
      <w:r>
        <w:t xml:space="preserve">COM(2018) 51 final </w:t>
      </w:r>
      <w:r>
        <w:rPr>
          <w:b/>
          <w:szCs w:val="20"/>
        </w:rPr>
        <w:t xml:space="preserve">- </w:t>
      </w:r>
      <w:r>
        <w:t>2018/0018 (COD)</w:t>
      </w:r>
    </w:p>
    <w:p w:rsidRPr="005E6B9D" w:rsidR="00ED0EF5" w:rsidP="005E6B9D" w:rsidRDefault="00ED0EF5">
      <w:pPr>
        <w:tabs>
          <w:tab w:val="left" w:pos="1701"/>
        </w:tabs>
      </w:pPr>
      <w:r>
        <w:tab/>
        <w:t>EESC-2021-01784-00-00-AC</w:t>
      </w:r>
    </w:p>
    <w:p w:rsidRPr="005E6B9D" w:rsidR="00ED0EF5" w:rsidRDefault="00ED0EF5">
      <w:pPr>
        <w:tabs>
          <w:tab w:val="center" w:pos="284"/>
        </w:tabs>
        <w:ind w:left="266" w:hanging="266"/>
        <w:rPr>
          <w:b/>
          <w:lang w:val="en-GB"/>
        </w:rPr>
      </w:pPr>
    </w:p>
    <w:p w:rsidRPr="005E6B9D" w:rsidR="00ED0EF5" w:rsidP="0090097F" w:rsidRDefault="00ED0EF5">
      <w:pPr>
        <w:keepNext/>
        <w:keepLines/>
        <w:rPr>
          <w:b/>
        </w:rPr>
      </w:pPr>
      <w:r>
        <w:rPr>
          <w:b/>
        </w:rPr>
        <w:lastRenderedPageBreak/>
        <w:t>Pagrindinės tezės</w:t>
      </w:r>
    </w:p>
    <w:p w:rsidRPr="005E6B9D" w:rsidR="00ED0EF5" w:rsidP="0090097F" w:rsidRDefault="00ED0EF5">
      <w:pPr>
        <w:keepNext/>
        <w:keepLines/>
        <w:rPr>
          <w:lang w:val="en-GB"/>
        </w:rPr>
      </w:pPr>
    </w:p>
    <w:p w:rsidRPr="005E6B9D" w:rsidR="00ED0EF5" w:rsidP="0090097F" w:rsidRDefault="00ED0EF5">
      <w:pPr>
        <w:keepNext/>
        <w:keepLines/>
      </w:pPr>
      <w:r>
        <w:t>EESRK</w:t>
      </w:r>
    </w:p>
    <w:p w:rsidRPr="005E6B9D" w:rsidR="00ED0EF5" w:rsidP="0090097F" w:rsidRDefault="00ED0EF5">
      <w:pPr>
        <w:keepNext/>
        <w:keepLines/>
        <w:rPr>
          <w:lang w:val="en-GB"/>
        </w:rPr>
      </w:pPr>
    </w:p>
    <w:p w:rsidRPr="005E6B9D" w:rsidR="00ED0EF5" w:rsidP="0090097F" w:rsidRDefault="00ED0EF5">
      <w:pPr>
        <w:keepNext/>
        <w:keepLines/>
        <w:numPr>
          <w:ilvl w:val="0"/>
          <w:numId w:val="5"/>
        </w:numPr>
        <w:overflowPunct w:val="0"/>
        <w:autoSpaceDE w:val="0"/>
        <w:autoSpaceDN w:val="0"/>
        <w:adjustRightInd w:val="0"/>
        <w:textAlignment w:val="baseline"/>
        <w:rPr>
          <w:bCs/>
          <w:iCs/>
        </w:rPr>
      </w:pPr>
      <w:r>
        <w:t>pritaria, kad tokie įrodymais pagrįsti procesai, kaip sveikatos technologijų vertinimas (STV), kurie yra pagrindinė socialinio ir ekonominio augimo ir inovacijų varomoji jėga Sąjungoje, gali apimti ir klinikinius, ir neklinikinius sveikatos technologijų aspektus ir kad tai galima pasiekti valstybėms narėms bendradarbiaujant Sąjungos lygmeniu, siekiant užtikrinti aukštą pacientų sveikatos apsaugos lygį ir sklandų įtraukios bendrosios rinkos veikimą;</w:t>
      </w:r>
    </w:p>
    <w:p w:rsidRPr="005E6B9D" w:rsidR="00ED0EF5" w:rsidP="005E6B9D" w:rsidRDefault="00ED0EF5">
      <w:pPr>
        <w:numPr>
          <w:ilvl w:val="0"/>
          <w:numId w:val="5"/>
        </w:numPr>
        <w:overflowPunct w:val="0"/>
        <w:autoSpaceDE w:val="0"/>
        <w:autoSpaceDN w:val="0"/>
        <w:adjustRightInd w:val="0"/>
        <w:textAlignment w:val="baseline"/>
        <w:rPr>
          <w:bCs/>
          <w:iCs/>
        </w:rPr>
      </w:pPr>
      <w:r>
        <w:t>pritaria iniciatyvai gerinti STV koordinavimą teikiant vieną dokumentų rinkinį ir pritaria laipsniško įgyvendinimo tvarkaraščiui, tačiau pažymi, kad nėra MVĮ skirtų konkrečių nuostatų;</w:t>
      </w:r>
    </w:p>
    <w:p w:rsidRPr="005E6B9D" w:rsidR="00ED0EF5" w:rsidP="005E6B9D" w:rsidRDefault="00ED0EF5">
      <w:pPr>
        <w:numPr>
          <w:ilvl w:val="0"/>
          <w:numId w:val="5"/>
        </w:numPr>
        <w:overflowPunct w:val="0"/>
        <w:autoSpaceDE w:val="0"/>
        <w:autoSpaceDN w:val="0"/>
        <w:adjustRightInd w:val="0"/>
        <w:textAlignment w:val="baseline"/>
        <w:rPr>
          <w:bCs/>
          <w:iCs/>
        </w:rPr>
      </w:pPr>
      <w:r>
        <w:t>yra susirūpinęs dėl nustatytų įgyvendinimo terminų ir ypač dėl galimybės trejiems metams atidėti taikymą ir mano, kad siekiant naudos pacientams ir išlaidų efektyvumo, šiuos terminus būtų galima sutrumpinti;</w:t>
      </w:r>
    </w:p>
    <w:p w:rsidRPr="005E6B9D" w:rsidR="00ED0EF5" w:rsidP="005E6B9D" w:rsidRDefault="00ED0EF5">
      <w:pPr>
        <w:numPr>
          <w:ilvl w:val="0"/>
          <w:numId w:val="5"/>
        </w:numPr>
        <w:overflowPunct w:val="0"/>
        <w:autoSpaceDE w:val="0"/>
        <w:autoSpaceDN w:val="0"/>
        <w:adjustRightInd w:val="0"/>
        <w:textAlignment w:val="baseline"/>
        <w:rPr>
          <w:bCs/>
          <w:iCs/>
        </w:rPr>
      </w:pPr>
      <w:r>
        <w:t>pabrėžia, kad siekiant įgyvendinti pažadą, susijusį su skaitmenine sveikata ir priežiūra, kurios dalis yra STV, itin svarbus pilietinės visuomenės (ypač socialinės ekonomikos organizacijų ir pacientų organizacijų) dalyvavimas.</w:t>
      </w:r>
    </w:p>
    <w:p w:rsidRPr="005E6B9D" w:rsidR="00ED0EF5" w:rsidRDefault="00ED0EF5">
      <w:pPr>
        <w:rPr>
          <w:szCs w:val="24"/>
          <w:lang w:val="en-GB"/>
        </w:rPr>
      </w:pPr>
    </w:p>
    <w:p w:rsidRPr="005E6B9D" w:rsidR="00ED0EF5" w:rsidP="005E6B9D" w:rsidRDefault="00ED0EF5">
      <w:pPr>
        <w:tabs>
          <w:tab w:val="left" w:pos="1134"/>
        </w:tabs>
        <w:rPr>
          <w:i/>
        </w:rPr>
      </w:pPr>
      <w:r>
        <w:rPr>
          <w:b/>
          <w:i/>
        </w:rPr>
        <w:t>Kontaktinis asmuo</w:t>
      </w:r>
      <w:r>
        <w:tab/>
      </w:r>
      <w:r>
        <w:rPr>
          <w:i/>
        </w:rPr>
        <w:t>Dalila Bernard</w:t>
      </w:r>
    </w:p>
    <w:p w:rsidRPr="005E6B9D" w:rsidR="00ED0EF5" w:rsidP="005E6B9D" w:rsidRDefault="00ED0EF5">
      <w:pPr>
        <w:tabs>
          <w:tab w:val="left" w:pos="1134"/>
        </w:tabs>
        <w:rPr>
          <w:i/>
        </w:rPr>
      </w:pPr>
      <w:r>
        <w:rPr>
          <w:i/>
        </w:rPr>
        <w:tab/>
      </w:r>
      <w:r w:rsidR="0090097F">
        <w:rPr>
          <w:i/>
        </w:rPr>
        <w:tab/>
      </w:r>
      <w:r w:rsidR="0090097F">
        <w:rPr>
          <w:i/>
        </w:rPr>
        <w:tab/>
      </w:r>
      <w:r>
        <w:rPr>
          <w:i/>
        </w:rPr>
        <w:t xml:space="preserve">(Tel. +32 2 546 84 38, e. paštas </w:t>
      </w:r>
      <w:hyperlink w:history="1" r:id="rId36">
        <w:r>
          <w:rPr>
            <w:rStyle w:val="Hyperlink"/>
            <w:i/>
          </w:rPr>
          <w:t>dalila.bernard@eesc.europa.eu</w:t>
        </w:r>
      </w:hyperlink>
      <w:r>
        <w:rPr>
          <w:i/>
        </w:rPr>
        <w:t>)</w:t>
      </w:r>
    </w:p>
    <w:p w:rsidRPr="005E6B9D" w:rsidR="00ED0EF5" w:rsidRDefault="00ED0EF5">
      <w:pPr>
        <w:rPr>
          <w:i/>
          <w:lang w:val="en-GB"/>
        </w:rPr>
      </w:pPr>
    </w:p>
    <w:p w:rsidRPr="005E6B9D" w:rsidR="00220473" w:rsidRDefault="00F763A8">
      <w:pPr>
        <w:pStyle w:val="ListParagraph"/>
        <w:numPr>
          <w:ilvl w:val="0"/>
          <w:numId w:val="2"/>
        </w:numPr>
        <w:rPr>
          <w:b/>
          <w:bCs/>
          <w:i/>
          <w:iCs/>
          <w:sz w:val="28"/>
          <w:szCs w:val="28"/>
        </w:rPr>
      </w:pPr>
      <w:r>
        <w:rPr>
          <w:b/>
          <w:bCs/>
          <w:i/>
          <w:iCs/>
          <w:sz w:val="28"/>
          <w:szCs w:val="28"/>
        </w:rPr>
        <w:t>Vaistų strategija</w:t>
      </w:r>
    </w:p>
    <w:p w:rsidRPr="005E6B9D" w:rsidR="00220473" w:rsidRDefault="00220473">
      <w:pPr>
        <w:autoSpaceDE w:val="0"/>
        <w:autoSpaceDN w:val="0"/>
        <w:adjustRightInd w:val="0"/>
        <w:spacing w:line="240" w:lineRule="auto"/>
        <w:rPr>
          <w:color w:val="000000"/>
          <w:lang w:val="en-GB" w:eastAsia="fr-FR"/>
        </w:rPr>
      </w:pPr>
    </w:p>
    <w:p w:rsidRPr="005E6B9D" w:rsidR="00220473" w:rsidRDefault="00220473">
      <w:pPr>
        <w:pStyle w:val="ListParagraph"/>
        <w:tabs>
          <w:tab w:val="left" w:pos="1701"/>
        </w:tabs>
        <w:ind w:left="0"/>
        <w:rPr>
          <w:b/>
          <w:i/>
          <w:sz w:val="28"/>
          <w:szCs w:val="28"/>
        </w:rPr>
      </w:pPr>
      <w:r>
        <w:rPr>
          <w:b/>
          <w:szCs w:val="20"/>
        </w:rPr>
        <w:t>Pranešėjas</w:t>
      </w:r>
      <w:r w:rsidR="0090097F">
        <w:rPr>
          <w:b/>
          <w:szCs w:val="20"/>
        </w:rPr>
        <w:tab/>
      </w:r>
      <w:r>
        <w:t>Martin Josef Schaffenrath (grupė „Įvairovė Europa“, AT)</w:t>
      </w:r>
    </w:p>
    <w:p w:rsidRPr="005E6B9D" w:rsidR="00220473" w:rsidP="005E6B9D" w:rsidRDefault="00220473">
      <w:pPr>
        <w:pStyle w:val="ListParagraph"/>
        <w:tabs>
          <w:tab w:val="left" w:pos="1701"/>
        </w:tabs>
        <w:spacing w:line="240" w:lineRule="auto"/>
        <w:ind w:left="360"/>
        <w:rPr>
          <w:lang w:val="en-GB"/>
        </w:rPr>
      </w:pPr>
    </w:p>
    <w:p w:rsidRPr="005E6B9D" w:rsidR="00F763A8" w:rsidP="005E6B9D" w:rsidRDefault="00220473">
      <w:pPr>
        <w:tabs>
          <w:tab w:val="left" w:pos="1701"/>
        </w:tabs>
      </w:pPr>
      <w:r>
        <w:rPr>
          <w:b/>
          <w:szCs w:val="20"/>
        </w:rPr>
        <w:t>Nuoroda</w:t>
      </w:r>
      <w:r w:rsidR="0090097F">
        <w:rPr>
          <w:b/>
          <w:szCs w:val="20"/>
        </w:rPr>
        <w:tab/>
      </w:r>
      <w:r>
        <w:t>COM(2020) 761 final</w:t>
      </w:r>
    </w:p>
    <w:p w:rsidRPr="005E6B9D" w:rsidR="00220473" w:rsidP="005E6B9D" w:rsidRDefault="00F763A8">
      <w:pPr>
        <w:tabs>
          <w:tab w:val="left" w:pos="1701"/>
        </w:tabs>
      </w:pPr>
      <w:r>
        <w:tab/>
        <w:t>EESC-2020-05886-00-00-AC</w:t>
      </w:r>
    </w:p>
    <w:p w:rsidRPr="005E6B9D" w:rsidR="0019312C" w:rsidRDefault="0019312C">
      <w:pPr>
        <w:spacing w:line="240" w:lineRule="auto"/>
        <w:jc w:val="left"/>
        <w:rPr>
          <w:lang w:val="en-GB"/>
        </w:rPr>
      </w:pPr>
    </w:p>
    <w:p w:rsidRPr="005E6B9D" w:rsidR="00220473" w:rsidRDefault="00151B86">
      <w:pPr>
        <w:rPr>
          <w:b/>
        </w:rPr>
      </w:pPr>
      <w:r>
        <w:rPr>
          <w:b/>
        </w:rPr>
        <w:t>Pagrindinės tezės</w:t>
      </w:r>
    </w:p>
    <w:p w:rsidRPr="005E6B9D" w:rsidR="00220473" w:rsidRDefault="00220473">
      <w:pPr>
        <w:rPr>
          <w:lang w:val="fr-FR"/>
        </w:rPr>
      </w:pPr>
    </w:p>
    <w:p w:rsidRPr="005E6B9D" w:rsidR="00220473" w:rsidRDefault="00220473">
      <w:r>
        <w:t>EESRK</w:t>
      </w:r>
    </w:p>
    <w:p w:rsidRPr="005E6B9D" w:rsidR="00220473" w:rsidP="005E6B9D" w:rsidRDefault="00220473">
      <w:pPr>
        <w:overflowPunct w:val="0"/>
        <w:autoSpaceDE w:val="0"/>
        <w:autoSpaceDN w:val="0"/>
        <w:adjustRightInd w:val="0"/>
        <w:textAlignment w:val="baseline"/>
        <w:rPr>
          <w:bCs/>
          <w:iCs/>
          <w:lang w:val="fr-FR"/>
        </w:rPr>
      </w:pPr>
    </w:p>
    <w:p w:rsidRPr="005E6B9D" w:rsidR="00151B86" w:rsidP="005E6B9D" w:rsidRDefault="00151B86">
      <w:pPr>
        <w:numPr>
          <w:ilvl w:val="0"/>
          <w:numId w:val="5"/>
        </w:numPr>
        <w:overflowPunct w:val="0"/>
        <w:autoSpaceDE w:val="0"/>
        <w:autoSpaceDN w:val="0"/>
        <w:adjustRightInd w:val="0"/>
        <w:textAlignment w:val="baseline"/>
        <w:rPr>
          <w:bCs/>
          <w:iCs/>
        </w:rPr>
      </w:pPr>
      <w:r>
        <w:t>palankiai vertina tai, kad naujojoje farmacijos strategijoje parodomas ketinimas skatinti susijusios pramonės konkurencingumą Europoje, taip pat užtikrinti saugių, aukštos kokybės ir įperkamų vaistų tiekimą ir valstybių narių sveikatos priežiūros sistemų finansinį tvarumą;</w:t>
      </w:r>
    </w:p>
    <w:p w:rsidRPr="005E6B9D" w:rsidR="00151B86" w:rsidP="005E6B9D" w:rsidRDefault="00151B86">
      <w:pPr>
        <w:numPr>
          <w:ilvl w:val="0"/>
          <w:numId w:val="5"/>
        </w:numPr>
        <w:overflowPunct w:val="0"/>
        <w:autoSpaceDE w:val="0"/>
        <w:autoSpaceDN w:val="0"/>
        <w:adjustRightInd w:val="0"/>
        <w:textAlignment w:val="baseline"/>
        <w:rPr>
          <w:bCs/>
          <w:iCs/>
        </w:rPr>
      </w:pPr>
      <w:r>
        <w:t>pabrėžia bendrų strategijų, skirtų vaistų moksliniams tyrimams, technologinei plėtrai ir kainodarai svarbą;</w:t>
      </w:r>
    </w:p>
    <w:p w:rsidRPr="005E6B9D" w:rsidR="00151B86" w:rsidP="005E6B9D" w:rsidRDefault="00151B86">
      <w:pPr>
        <w:numPr>
          <w:ilvl w:val="0"/>
          <w:numId w:val="5"/>
        </w:numPr>
        <w:overflowPunct w:val="0"/>
        <w:autoSpaceDE w:val="0"/>
        <w:autoSpaceDN w:val="0"/>
        <w:adjustRightInd w:val="0"/>
        <w:textAlignment w:val="baseline"/>
        <w:rPr>
          <w:bCs/>
          <w:iCs/>
        </w:rPr>
      </w:pPr>
      <w:r>
        <w:t>primygtinai rekomenduoja keisti ir pritaikyti dabartinę teisinę vaistų reguliavimo sistemą, o ją patobulinus, susieti su vaistų prieinamumu ir galimybe jų įsigyti;</w:t>
      </w:r>
    </w:p>
    <w:p w:rsidRPr="005E6B9D" w:rsidR="00151B86" w:rsidP="005E6B9D" w:rsidRDefault="00151B86">
      <w:pPr>
        <w:numPr>
          <w:ilvl w:val="0"/>
          <w:numId w:val="5"/>
        </w:numPr>
        <w:overflowPunct w:val="0"/>
        <w:autoSpaceDE w:val="0"/>
        <w:autoSpaceDN w:val="0"/>
        <w:adjustRightInd w:val="0"/>
        <w:textAlignment w:val="baseline"/>
        <w:rPr>
          <w:bCs/>
          <w:iCs/>
        </w:rPr>
      </w:pPr>
      <w:r>
        <w:t>pabrėžia, kad svarbiausia turėtų būti veikianti, sąžininga ir veiksminga vidaus rinka, kurioje, viena vertus, būtų skatinamos tikros medicinos inovacijos, suteikiančios realią pridėtinę vertę sveikatos priežiūrai, ir už jas būtų atlyginama, ir, kita vertus, būtų stiprinamas konkurencingumas, taip užtikrinant galimybę teisėtai ir prieinama kaina įsigyti vaistų.</w:t>
      </w:r>
    </w:p>
    <w:p w:rsidRPr="005E6B9D" w:rsidR="00220473" w:rsidRDefault="00220473">
      <w:pPr>
        <w:rPr>
          <w:szCs w:val="24"/>
          <w:lang w:val="en-GB"/>
        </w:rPr>
      </w:pPr>
    </w:p>
    <w:p w:rsidRPr="005E6B9D" w:rsidR="00151B86" w:rsidP="005E6B9D" w:rsidRDefault="00220473">
      <w:pPr>
        <w:tabs>
          <w:tab w:val="left" w:pos="1134"/>
        </w:tabs>
        <w:rPr>
          <w:i/>
        </w:rPr>
      </w:pPr>
      <w:r>
        <w:rPr>
          <w:b/>
          <w:i/>
        </w:rPr>
        <w:t>Kontaktinis asmuo</w:t>
      </w:r>
      <w:r>
        <w:tab/>
      </w:r>
      <w:r>
        <w:rPr>
          <w:i/>
        </w:rPr>
        <w:t>Dalila Bernard</w:t>
      </w:r>
    </w:p>
    <w:p w:rsidRPr="005E6B9D" w:rsidR="007C77A7" w:rsidP="0090097F" w:rsidRDefault="00151B86">
      <w:pPr>
        <w:tabs>
          <w:tab w:val="left" w:pos="1134"/>
        </w:tabs>
        <w:rPr>
          <w:i/>
        </w:rPr>
      </w:pPr>
      <w:r>
        <w:rPr>
          <w:i/>
        </w:rPr>
        <w:tab/>
      </w:r>
      <w:r w:rsidR="0090097F">
        <w:rPr>
          <w:i/>
        </w:rPr>
        <w:tab/>
      </w:r>
      <w:r w:rsidR="0090097F">
        <w:rPr>
          <w:i/>
        </w:rPr>
        <w:tab/>
      </w:r>
      <w:r>
        <w:rPr>
          <w:i/>
        </w:rPr>
        <w:t xml:space="preserve">(Tel. +32 2 546 84 38, e. paštas </w:t>
      </w:r>
      <w:hyperlink w:history="1" r:id="rId37">
        <w:r>
          <w:rPr>
            <w:rStyle w:val="Hyperlink"/>
            <w:i/>
          </w:rPr>
          <w:t>dalila.bernard@eesc.europa.eu</w:t>
        </w:r>
      </w:hyperlink>
      <w:r>
        <w:rPr>
          <w:i/>
        </w:rPr>
        <w:t>)</w:t>
      </w:r>
      <w:r w:rsidR="007C77A7">
        <w:br w:type="page"/>
      </w:r>
    </w:p>
    <w:p w:rsidRPr="005E6B9D" w:rsidR="00151B86" w:rsidRDefault="00151B86">
      <w:pPr>
        <w:pStyle w:val="ListParagraph"/>
        <w:numPr>
          <w:ilvl w:val="0"/>
          <w:numId w:val="2"/>
        </w:numPr>
        <w:rPr>
          <w:b/>
          <w:bCs/>
          <w:i/>
          <w:iCs/>
          <w:sz w:val="28"/>
          <w:szCs w:val="28"/>
        </w:rPr>
      </w:pPr>
      <w:r>
        <w:rPr>
          <w:b/>
          <w:bCs/>
          <w:i/>
          <w:iCs/>
          <w:sz w:val="28"/>
          <w:szCs w:val="28"/>
        </w:rPr>
        <w:lastRenderedPageBreak/>
        <w:t>Intelektinės nuosavybės veiksmų planas</w:t>
      </w:r>
    </w:p>
    <w:p w:rsidRPr="005E6B9D" w:rsidR="00151B86" w:rsidRDefault="00151B86">
      <w:pPr>
        <w:autoSpaceDE w:val="0"/>
        <w:autoSpaceDN w:val="0"/>
        <w:adjustRightInd w:val="0"/>
        <w:spacing w:line="240" w:lineRule="auto"/>
        <w:rPr>
          <w:color w:val="000000"/>
          <w:lang w:val="en-GB" w:eastAsia="fr-FR"/>
        </w:rPr>
      </w:pPr>
    </w:p>
    <w:p w:rsidRPr="005E6B9D" w:rsidR="00151B86" w:rsidP="005E6B9D" w:rsidRDefault="00151B86">
      <w:pPr>
        <w:pStyle w:val="ListParagraph"/>
        <w:tabs>
          <w:tab w:val="left" w:pos="1701"/>
        </w:tabs>
        <w:ind w:left="0"/>
        <w:rPr>
          <w:b/>
          <w:i/>
          <w:sz w:val="28"/>
          <w:szCs w:val="28"/>
        </w:rPr>
      </w:pPr>
      <w:r>
        <w:rPr>
          <w:b/>
          <w:szCs w:val="20"/>
        </w:rPr>
        <w:t>Pranešėjas</w:t>
      </w:r>
      <w:r w:rsidR="0090097F">
        <w:rPr>
          <w:b/>
          <w:szCs w:val="20"/>
        </w:rPr>
        <w:tab/>
      </w:r>
      <w:r>
        <w:t>Rudolf Kolbe (grupė „Įvairovė Europa“, AT)</w:t>
      </w:r>
    </w:p>
    <w:p w:rsidRPr="005E6B9D" w:rsidR="00151B86" w:rsidP="005E6B9D" w:rsidRDefault="00151B86">
      <w:pPr>
        <w:pStyle w:val="ListParagraph"/>
        <w:tabs>
          <w:tab w:val="left" w:pos="1701"/>
        </w:tabs>
        <w:ind w:left="0"/>
        <w:jc w:val="left"/>
        <w:rPr>
          <w:lang w:val="en-GB"/>
        </w:rPr>
      </w:pPr>
    </w:p>
    <w:p w:rsidRPr="005E6B9D" w:rsidR="00151B86" w:rsidP="005E6B9D" w:rsidRDefault="00151B86">
      <w:pPr>
        <w:tabs>
          <w:tab w:val="left" w:pos="1701"/>
        </w:tabs>
      </w:pPr>
      <w:r>
        <w:rPr>
          <w:b/>
          <w:szCs w:val="20"/>
        </w:rPr>
        <w:t>Nuoroda</w:t>
      </w:r>
      <w:r w:rsidR="0090097F">
        <w:rPr>
          <w:b/>
          <w:szCs w:val="20"/>
        </w:rPr>
        <w:tab/>
      </w:r>
      <w:r>
        <w:t>COM(2020) 760 final</w:t>
      </w:r>
    </w:p>
    <w:p w:rsidRPr="005E6B9D" w:rsidR="00151B86" w:rsidP="005E6B9D" w:rsidRDefault="00151B86">
      <w:pPr>
        <w:tabs>
          <w:tab w:val="left" w:pos="1701"/>
        </w:tabs>
      </w:pPr>
      <w:r>
        <w:tab/>
        <w:t>EESC-2020-05871-00-00-AC</w:t>
      </w:r>
    </w:p>
    <w:p w:rsidRPr="005E6B9D" w:rsidR="00151B86" w:rsidRDefault="00151B86">
      <w:pPr>
        <w:spacing w:line="240" w:lineRule="auto"/>
        <w:jc w:val="left"/>
        <w:rPr>
          <w:lang w:val="en-GB"/>
        </w:rPr>
      </w:pPr>
    </w:p>
    <w:p w:rsidRPr="005E6B9D" w:rsidR="00151B86" w:rsidRDefault="00151B86">
      <w:pPr>
        <w:rPr>
          <w:b/>
        </w:rPr>
      </w:pPr>
      <w:r>
        <w:rPr>
          <w:b/>
        </w:rPr>
        <w:t>Pagrindinės tezės</w:t>
      </w:r>
    </w:p>
    <w:p w:rsidRPr="005E6B9D" w:rsidR="00151B86" w:rsidRDefault="00151B86">
      <w:pPr>
        <w:rPr>
          <w:lang w:val="en-GB"/>
        </w:rPr>
      </w:pPr>
    </w:p>
    <w:p w:rsidRPr="005E6B9D" w:rsidR="00151B86" w:rsidRDefault="00151B86">
      <w:r>
        <w:t>EESRK</w:t>
      </w:r>
    </w:p>
    <w:p w:rsidRPr="005E6B9D" w:rsidR="00151B86" w:rsidP="005E6B9D" w:rsidRDefault="00151B86">
      <w:pPr>
        <w:overflowPunct w:val="0"/>
        <w:autoSpaceDE w:val="0"/>
        <w:autoSpaceDN w:val="0"/>
        <w:adjustRightInd w:val="0"/>
        <w:ind w:left="360"/>
        <w:textAlignment w:val="baseline"/>
        <w:rPr>
          <w:bCs/>
          <w:iCs/>
          <w:lang w:val="en-GB"/>
        </w:rPr>
      </w:pPr>
    </w:p>
    <w:p w:rsidRPr="005E6B9D" w:rsidR="00151B86" w:rsidP="005E6B9D" w:rsidRDefault="00151B86">
      <w:pPr>
        <w:numPr>
          <w:ilvl w:val="0"/>
          <w:numId w:val="5"/>
        </w:numPr>
        <w:overflowPunct w:val="0"/>
        <w:autoSpaceDE w:val="0"/>
        <w:autoSpaceDN w:val="0"/>
        <w:adjustRightInd w:val="0"/>
        <w:textAlignment w:val="baseline"/>
        <w:rPr>
          <w:bCs/>
          <w:iCs/>
        </w:rPr>
      </w:pPr>
      <w:r>
        <w:t>visapusiškai remia intelektinės nuosavybės veiksmų planą ir mano, kad tai labai geras ir holistinis požiūris siekiant modernizuoti ES intelektinės nuosavybės sistemą;</w:t>
      </w:r>
    </w:p>
    <w:p w:rsidRPr="005E6B9D" w:rsidR="00151B86" w:rsidP="005E6B9D" w:rsidRDefault="00151B86">
      <w:pPr>
        <w:numPr>
          <w:ilvl w:val="0"/>
          <w:numId w:val="5"/>
        </w:numPr>
        <w:overflowPunct w:val="0"/>
        <w:autoSpaceDE w:val="0"/>
        <w:autoSpaceDN w:val="0"/>
        <w:adjustRightInd w:val="0"/>
        <w:textAlignment w:val="baseline"/>
        <w:rPr>
          <w:bCs/>
          <w:iCs/>
        </w:rPr>
      </w:pPr>
      <w:r>
        <w:t>yra tvirtai įsitikinęs, kad bendrosios patentų sistemos įgyvendinimo pradžia turi būti svarbus prioritetas, reikšmingai padidinsiantis ES įmonių konkurencingumą;</w:t>
      </w:r>
    </w:p>
    <w:p w:rsidRPr="005E6B9D" w:rsidR="00151B86" w:rsidP="005E6B9D" w:rsidRDefault="00151B86">
      <w:pPr>
        <w:numPr>
          <w:ilvl w:val="0"/>
          <w:numId w:val="5"/>
        </w:numPr>
        <w:overflowPunct w:val="0"/>
        <w:autoSpaceDE w:val="0"/>
        <w:autoSpaceDN w:val="0"/>
        <w:adjustRightInd w:val="0"/>
        <w:textAlignment w:val="baseline"/>
        <w:rPr>
          <w:bCs/>
          <w:iCs/>
        </w:rPr>
      </w:pPr>
      <w:r>
        <w:t>pabrėžia, kad svarbu įgyvendinti MVĮ paramos priemones visose intelektinės nuosavybės teisių apsaugos srityse;</w:t>
      </w:r>
    </w:p>
    <w:p w:rsidRPr="005E6B9D" w:rsidR="00151B86" w:rsidP="005E6B9D" w:rsidRDefault="00151B86">
      <w:pPr>
        <w:numPr>
          <w:ilvl w:val="0"/>
          <w:numId w:val="5"/>
        </w:numPr>
        <w:overflowPunct w:val="0"/>
        <w:autoSpaceDE w:val="0"/>
        <w:autoSpaceDN w:val="0"/>
        <w:adjustRightInd w:val="0"/>
        <w:textAlignment w:val="baseline"/>
        <w:rPr>
          <w:bCs/>
          <w:iCs/>
        </w:rPr>
      </w:pPr>
      <w:r>
        <w:t>mano, kad autorių teisių sistemos ir autorių teisių duomenų valdymo suderinimas paskatintų intelektinės nuosavybės teisių taikymą kūrybos sektoriuje;</w:t>
      </w:r>
    </w:p>
    <w:p w:rsidRPr="005E6B9D" w:rsidR="00151B86" w:rsidP="005E6B9D" w:rsidRDefault="00151B86">
      <w:pPr>
        <w:numPr>
          <w:ilvl w:val="0"/>
          <w:numId w:val="5"/>
        </w:numPr>
        <w:overflowPunct w:val="0"/>
        <w:autoSpaceDE w:val="0"/>
        <w:autoSpaceDN w:val="0"/>
        <w:adjustRightInd w:val="0"/>
        <w:textAlignment w:val="baseline"/>
        <w:rPr>
          <w:bCs/>
          <w:iCs/>
        </w:rPr>
      </w:pPr>
      <w:r>
        <w:t>pripažįsta duomenų judėjimo skatinimo ES ekonominį potencialą ir su tuo susijusį viešąjį interesą, tačiau atkreipia dėmesį į problemas, kylančias dėl nesubalansuoto reglamentavimo;</w:t>
      </w:r>
    </w:p>
    <w:p w:rsidRPr="005E6B9D" w:rsidR="00151B86" w:rsidP="005E6B9D" w:rsidRDefault="00151B86">
      <w:pPr>
        <w:numPr>
          <w:ilvl w:val="0"/>
          <w:numId w:val="5"/>
        </w:numPr>
        <w:overflowPunct w:val="0"/>
        <w:autoSpaceDE w:val="0"/>
        <w:autoSpaceDN w:val="0"/>
        <w:adjustRightInd w:val="0"/>
        <w:textAlignment w:val="baseline"/>
        <w:rPr>
          <w:bCs/>
          <w:iCs/>
        </w:rPr>
      </w:pPr>
      <w:r>
        <w:t>palankiai vertina visas priemones, kurių imtasi siekiant kovoti su intelektinės nuosavybės teisių pažeidimais, ir Europos kovos su sukčiavimu tarnybos vaidmens stiprinimą kovojant su klastojimu.</w:t>
      </w:r>
    </w:p>
    <w:p w:rsidRPr="005E6B9D" w:rsidR="00151B86" w:rsidRDefault="00151B86">
      <w:pPr>
        <w:rPr>
          <w:szCs w:val="24"/>
          <w:lang w:val="en-GB"/>
        </w:rPr>
      </w:pPr>
    </w:p>
    <w:p w:rsidRPr="005E6B9D" w:rsidR="00151B86" w:rsidP="005E6B9D" w:rsidRDefault="00151B86">
      <w:pPr>
        <w:tabs>
          <w:tab w:val="left" w:pos="1134"/>
        </w:tabs>
        <w:rPr>
          <w:i/>
        </w:rPr>
      </w:pPr>
      <w:r>
        <w:rPr>
          <w:b/>
          <w:i/>
        </w:rPr>
        <w:t>Kontaktinis asmuo</w:t>
      </w:r>
      <w:r>
        <w:tab/>
      </w:r>
      <w:r>
        <w:rPr>
          <w:i/>
        </w:rPr>
        <w:t>Claudia Drewes-Wran</w:t>
      </w:r>
    </w:p>
    <w:p w:rsidRPr="005E6B9D" w:rsidR="00151B86" w:rsidP="005E6B9D" w:rsidRDefault="00151B86">
      <w:pPr>
        <w:tabs>
          <w:tab w:val="left" w:pos="1134"/>
        </w:tabs>
        <w:rPr>
          <w:i/>
        </w:rPr>
      </w:pPr>
      <w:r>
        <w:rPr>
          <w:i/>
        </w:rPr>
        <w:tab/>
      </w:r>
      <w:r w:rsidR="0090097F">
        <w:rPr>
          <w:i/>
        </w:rPr>
        <w:tab/>
      </w:r>
      <w:r w:rsidR="0090097F">
        <w:rPr>
          <w:i/>
        </w:rPr>
        <w:tab/>
      </w:r>
      <w:r>
        <w:rPr>
          <w:i/>
        </w:rPr>
        <w:t xml:space="preserve">(Tel. +32 2 546 8067, e. paštas </w:t>
      </w:r>
      <w:hyperlink w:history="1" r:id="rId38">
        <w:r>
          <w:rPr>
            <w:rStyle w:val="Hyperlink"/>
            <w:i/>
          </w:rPr>
          <w:t>claudia.drewes-wran@eesc.europa.eu</w:t>
        </w:r>
      </w:hyperlink>
      <w:r>
        <w:rPr>
          <w:i/>
        </w:rPr>
        <w:t>)</w:t>
      </w:r>
    </w:p>
    <w:p w:rsidRPr="005E6B9D" w:rsidR="00151B86" w:rsidRDefault="00151B86">
      <w:pPr>
        <w:rPr>
          <w:i/>
          <w:lang w:val="en-GB"/>
        </w:rPr>
      </w:pPr>
    </w:p>
    <w:p w:rsidRPr="005E6B9D" w:rsidR="00151B86" w:rsidRDefault="00151B86">
      <w:pPr>
        <w:pStyle w:val="ListParagraph"/>
        <w:numPr>
          <w:ilvl w:val="0"/>
          <w:numId w:val="2"/>
        </w:numPr>
        <w:rPr>
          <w:b/>
          <w:bCs/>
          <w:i/>
          <w:iCs/>
          <w:sz w:val="28"/>
          <w:szCs w:val="28"/>
        </w:rPr>
      </w:pPr>
      <w:r>
        <w:rPr>
          <w:b/>
          <w:bCs/>
          <w:i/>
          <w:iCs/>
          <w:sz w:val="28"/>
          <w:szCs w:val="28"/>
        </w:rPr>
        <w:t>Skaitmeninių rinkų aktas</w:t>
      </w:r>
    </w:p>
    <w:p w:rsidRPr="005E6B9D" w:rsidR="00151B86" w:rsidRDefault="00151B86">
      <w:pPr>
        <w:autoSpaceDE w:val="0"/>
        <w:autoSpaceDN w:val="0"/>
        <w:adjustRightInd w:val="0"/>
        <w:spacing w:line="240" w:lineRule="auto"/>
        <w:rPr>
          <w:color w:val="000000"/>
          <w:lang w:val="en-GB" w:eastAsia="fr-FR"/>
        </w:rPr>
      </w:pPr>
    </w:p>
    <w:p w:rsidRPr="005E6B9D" w:rsidR="00151B86" w:rsidRDefault="00151B86">
      <w:pPr>
        <w:pStyle w:val="ListParagraph"/>
        <w:tabs>
          <w:tab w:val="left" w:pos="1701"/>
        </w:tabs>
        <w:ind w:left="0"/>
      </w:pPr>
      <w:r>
        <w:rPr>
          <w:b/>
          <w:szCs w:val="20"/>
        </w:rPr>
        <w:t>Pranešėja</w:t>
      </w:r>
      <w:r w:rsidR="0090097F">
        <w:rPr>
          <w:b/>
          <w:szCs w:val="20"/>
        </w:rPr>
        <w:tab/>
      </w:r>
      <w:r>
        <w:t>Emilie Prouzet (Darbdavių gr., FR)</w:t>
      </w:r>
    </w:p>
    <w:p w:rsidRPr="005E6B9D" w:rsidR="00151B86" w:rsidP="005E6B9D" w:rsidRDefault="00151B86">
      <w:pPr>
        <w:pStyle w:val="ListParagraph"/>
        <w:tabs>
          <w:tab w:val="left" w:pos="1701"/>
        </w:tabs>
        <w:ind w:left="0"/>
        <w:rPr>
          <w:lang w:val="en-GB"/>
        </w:rPr>
      </w:pPr>
    </w:p>
    <w:p w:rsidRPr="005E6B9D" w:rsidR="00151B86" w:rsidRDefault="00151B86">
      <w:pPr>
        <w:tabs>
          <w:tab w:val="center" w:pos="284"/>
          <w:tab w:val="left" w:pos="1701"/>
        </w:tabs>
        <w:ind w:left="266" w:hanging="266"/>
      </w:pPr>
      <w:r>
        <w:rPr>
          <w:b/>
          <w:szCs w:val="20"/>
        </w:rPr>
        <w:t>Nuoroda</w:t>
      </w:r>
      <w:r w:rsidR="0090097F">
        <w:rPr>
          <w:b/>
          <w:szCs w:val="20"/>
        </w:rPr>
        <w:tab/>
      </w:r>
      <w:r>
        <w:t>COM(2020) 842 final – 2020/0374 (COD)</w:t>
      </w:r>
    </w:p>
    <w:p w:rsidRPr="005E6B9D" w:rsidR="00151B86" w:rsidP="005E6B9D" w:rsidRDefault="00151B86">
      <w:pPr>
        <w:tabs>
          <w:tab w:val="left" w:pos="1701"/>
        </w:tabs>
      </w:pPr>
      <w:r>
        <w:tab/>
        <w:t>EESC-2021-00127-00-00-AC</w:t>
      </w:r>
    </w:p>
    <w:p w:rsidRPr="005E6B9D" w:rsidR="00151B86" w:rsidRDefault="00151B86">
      <w:pPr>
        <w:spacing w:line="240" w:lineRule="auto"/>
        <w:jc w:val="left"/>
        <w:rPr>
          <w:lang w:val="en-GB"/>
        </w:rPr>
      </w:pPr>
    </w:p>
    <w:p w:rsidRPr="005E6B9D" w:rsidR="00151B86" w:rsidRDefault="00151B86">
      <w:pPr>
        <w:rPr>
          <w:b/>
        </w:rPr>
      </w:pPr>
      <w:r>
        <w:rPr>
          <w:b/>
        </w:rPr>
        <w:t>Pagrindinės tezės</w:t>
      </w:r>
    </w:p>
    <w:p w:rsidRPr="005E6B9D" w:rsidR="00151B86" w:rsidRDefault="00151B86">
      <w:pPr>
        <w:rPr>
          <w:lang w:val="en-GB"/>
        </w:rPr>
      </w:pPr>
    </w:p>
    <w:p w:rsidRPr="005E6B9D" w:rsidR="00151B86" w:rsidRDefault="00151B86">
      <w:pPr>
        <w:ind w:left="567" w:hanging="567"/>
      </w:pPr>
      <w:r>
        <w:t>EESRK</w:t>
      </w:r>
    </w:p>
    <w:p w:rsidRPr="005E6B9D" w:rsidR="00151B86" w:rsidP="005E6B9D" w:rsidRDefault="00151B86">
      <w:pPr>
        <w:overflowPunct w:val="0"/>
        <w:autoSpaceDE w:val="0"/>
        <w:autoSpaceDN w:val="0"/>
        <w:adjustRightInd w:val="0"/>
        <w:textAlignment w:val="baseline"/>
        <w:rPr>
          <w:bCs/>
          <w:iCs/>
          <w:lang w:val="en-GB"/>
        </w:rPr>
      </w:pPr>
    </w:p>
    <w:p w:rsidRPr="005E6B9D" w:rsidR="00151B86" w:rsidP="005E6B9D" w:rsidRDefault="00151B86">
      <w:pPr>
        <w:numPr>
          <w:ilvl w:val="0"/>
          <w:numId w:val="5"/>
        </w:numPr>
        <w:overflowPunct w:val="0"/>
        <w:autoSpaceDE w:val="0"/>
        <w:autoSpaceDN w:val="0"/>
        <w:adjustRightInd w:val="0"/>
        <w:textAlignment w:val="baseline"/>
        <w:rPr>
          <w:bCs/>
          <w:iCs/>
        </w:rPr>
      </w:pPr>
      <w:r>
        <w:t>palankiai vertina holistinį Europos Komisijos požiūrį į visus skaitmeninės ekosistemos aspektus ir bus ypač budrus mokesčių, duomenų valdymo ir darbo sąlygų požiūriu;</w:t>
      </w:r>
    </w:p>
    <w:p w:rsidRPr="005E6B9D" w:rsidR="00151B86" w:rsidP="005E6B9D" w:rsidRDefault="00151B86">
      <w:pPr>
        <w:numPr>
          <w:ilvl w:val="0"/>
          <w:numId w:val="5"/>
        </w:numPr>
        <w:overflowPunct w:val="0"/>
        <w:autoSpaceDE w:val="0"/>
        <w:autoSpaceDN w:val="0"/>
        <w:adjustRightInd w:val="0"/>
        <w:textAlignment w:val="baseline"/>
        <w:rPr>
          <w:bCs/>
          <w:iCs/>
        </w:rPr>
      </w:pPr>
      <w:r>
        <w:t>pripažįsta, kad sąžiningos, inovacijoms palankios verslo aplinkos apsauga ir toliau yra labai svarbi ir mano, kad reikia stiprinti rinkos tyrimus dėl reikalavimų nesilaikymo tiek nustatyto laikotarpio, tiek sankcijų požiūriu;</w:t>
      </w:r>
    </w:p>
    <w:p w:rsidRPr="005E6B9D" w:rsidR="00151B86" w:rsidP="005E6B9D" w:rsidRDefault="00151B86">
      <w:pPr>
        <w:numPr>
          <w:ilvl w:val="0"/>
          <w:numId w:val="5"/>
        </w:numPr>
        <w:overflowPunct w:val="0"/>
        <w:autoSpaceDE w:val="0"/>
        <w:autoSpaceDN w:val="0"/>
        <w:adjustRightInd w:val="0"/>
        <w:textAlignment w:val="baseline"/>
        <w:rPr>
          <w:bCs/>
          <w:iCs/>
        </w:rPr>
      </w:pPr>
      <w:r>
        <w:lastRenderedPageBreak/>
        <w:t>mano, kad skiriant pagrindinį dėmesį paslaugoms, o ne operatoriams, yra veiksmingai sprendžiamos problemos, iškylančios stengiantis stebėti tokius įvairius skaitmeninės rinkos dalyvius ir užtikrinant vienodas sąlygas;</w:t>
      </w:r>
    </w:p>
    <w:p w:rsidRPr="005E6B9D" w:rsidR="00151B86" w:rsidP="005E6B9D" w:rsidRDefault="00151B86">
      <w:pPr>
        <w:numPr>
          <w:ilvl w:val="0"/>
          <w:numId w:val="5"/>
        </w:numPr>
        <w:overflowPunct w:val="0"/>
        <w:autoSpaceDE w:val="0"/>
        <w:autoSpaceDN w:val="0"/>
        <w:adjustRightInd w:val="0"/>
        <w:textAlignment w:val="baseline"/>
        <w:rPr>
          <w:bCs/>
          <w:iCs/>
        </w:rPr>
      </w:pPr>
      <w:r>
        <w:t>rekomenduoja užtikrinti, kad visi prieigos valdytojai paskirtų teisinį atstovą Europos Sąjungoje;</w:t>
      </w:r>
    </w:p>
    <w:p w:rsidRPr="005E6B9D" w:rsidR="00151B86" w:rsidP="005E6B9D" w:rsidRDefault="00151B86">
      <w:pPr>
        <w:numPr>
          <w:ilvl w:val="0"/>
          <w:numId w:val="5"/>
        </w:numPr>
        <w:overflowPunct w:val="0"/>
        <w:autoSpaceDE w:val="0"/>
        <w:autoSpaceDN w:val="0"/>
        <w:adjustRightInd w:val="0"/>
        <w:textAlignment w:val="baseline"/>
        <w:rPr>
          <w:bCs/>
          <w:iCs/>
        </w:rPr>
      </w:pPr>
      <w:r>
        <w:t>mano, kad ES lygmens veiksmai yra itin svarbūs siekiant užkirsti kelią tolesniam vidaus rinkos susiskaidymui;</w:t>
      </w:r>
    </w:p>
    <w:p w:rsidRPr="005E6B9D" w:rsidR="00151B86" w:rsidP="005E6B9D" w:rsidRDefault="00151B86">
      <w:pPr>
        <w:numPr>
          <w:ilvl w:val="0"/>
          <w:numId w:val="5"/>
        </w:numPr>
        <w:overflowPunct w:val="0"/>
        <w:autoSpaceDE w:val="0"/>
        <w:autoSpaceDN w:val="0"/>
        <w:adjustRightInd w:val="0"/>
        <w:textAlignment w:val="baseline"/>
        <w:rPr>
          <w:szCs w:val="24"/>
        </w:rPr>
      </w:pPr>
      <w:r>
        <w:t>mano, kad sąvokų „pagrindinės platformų paslaugos“, „galutiniai naudotojai“ ir „verslo klientai“ apibrėžtys turėtų būti žymiai aiškesnės;</w:t>
      </w:r>
    </w:p>
    <w:p w:rsidRPr="005E6B9D" w:rsidR="00151B86" w:rsidP="005E6B9D" w:rsidRDefault="00151B86">
      <w:pPr>
        <w:numPr>
          <w:ilvl w:val="0"/>
          <w:numId w:val="5"/>
        </w:numPr>
        <w:overflowPunct w:val="0"/>
        <w:autoSpaceDE w:val="0"/>
        <w:autoSpaceDN w:val="0"/>
        <w:adjustRightInd w:val="0"/>
        <w:textAlignment w:val="baseline"/>
        <w:rPr>
          <w:szCs w:val="24"/>
        </w:rPr>
      </w:pPr>
      <w:r>
        <w:t>mano, kad reikėtų paaiškinti, jog 5 ir 6 straipsniuose nurodyta praktika yra juodoji praktika, o 6 straipsnis dėl praktikos turi būti įgyvendinamas būtent vykstant nuolatiniam Komisijos ir prieigos valdytojų dialogui.</w:t>
      </w:r>
    </w:p>
    <w:p w:rsidRPr="005E6B9D" w:rsidR="00151B86" w:rsidP="005E6B9D" w:rsidRDefault="00151B86">
      <w:pPr>
        <w:overflowPunct w:val="0"/>
        <w:autoSpaceDE w:val="0"/>
        <w:autoSpaceDN w:val="0"/>
        <w:adjustRightInd w:val="0"/>
        <w:ind w:left="360"/>
        <w:textAlignment w:val="baseline"/>
        <w:rPr>
          <w:szCs w:val="24"/>
          <w:lang w:val="en-GB"/>
        </w:rPr>
      </w:pPr>
    </w:p>
    <w:p w:rsidRPr="005E6B9D" w:rsidR="00151B86" w:rsidP="005E6B9D" w:rsidRDefault="00151B86">
      <w:pPr>
        <w:tabs>
          <w:tab w:val="left" w:pos="1134"/>
        </w:tabs>
        <w:rPr>
          <w:i/>
        </w:rPr>
      </w:pPr>
      <w:r>
        <w:rPr>
          <w:b/>
          <w:i/>
        </w:rPr>
        <w:t>Kontaktinis asmuo</w:t>
      </w:r>
      <w:r>
        <w:tab/>
      </w:r>
      <w:r>
        <w:rPr>
          <w:i/>
        </w:rPr>
        <w:t>Alice Tétu</w:t>
      </w:r>
    </w:p>
    <w:p w:rsidRPr="005E6B9D" w:rsidR="00151B86" w:rsidP="005E6B9D" w:rsidRDefault="00151B86">
      <w:pPr>
        <w:tabs>
          <w:tab w:val="left" w:pos="1134"/>
        </w:tabs>
        <w:rPr>
          <w:i/>
        </w:rPr>
      </w:pPr>
      <w:r>
        <w:rPr>
          <w:i/>
        </w:rPr>
        <w:tab/>
      </w:r>
      <w:r w:rsidR="0090097F">
        <w:rPr>
          <w:i/>
        </w:rPr>
        <w:tab/>
      </w:r>
      <w:r w:rsidR="0090097F">
        <w:rPr>
          <w:i/>
        </w:rPr>
        <w:tab/>
      </w:r>
      <w:r>
        <w:rPr>
          <w:i/>
        </w:rPr>
        <w:t xml:space="preserve">(Tel. +32 2 546 82 86, e. paštas </w:t>
      </w:r>
      <w:hyperlink w:history="1" r:id="rId39">
        <w:r>
          <w:rPr>
            <w:rStyle w:val="Hyperlink"/>
            <w:i/>
          </w:rPr>
          <w:t>alice.tetu@eesc.europa.eu</w:t>
        </w:r>
      </w:hyperlink>
      <w:r>
        <w:rPr>
          <w:i/>
        </w:rPr>
        <w:t>)</w:t>
      </w:r>
    </w:p>
    <w:p w:rsidRPr="005E6B9D" w:rsidR="00151B86" w:rsidRDefault="00151B86">
      <w:pPr>
        <w:rPr>
          <w:i/>
          <w:lang w:val="en-GB"/>
        </w:rPr>
      </w:pPr>
    </w:p>
    <w:p w:rsidRPr="005E6B9D" w:rsidR="00151B86" w:rsidRDefault="00986A63">
      <w:pPr>
        <w:pStyle w:val="ListParagraph"/>
        <w:numPr>
          <w:ilvl w:val="0"/>
          <w:numId w:val="2"/>
        </w:numPr>
        <w:rPr>
          <w:bCs/>
          <w:iCs/>
          <w:sz w:val="28"/>
          <w:szCs w:val="28"/>
        </w:rPr>
      </w:pPr>
      <w:r>
        <w:rPr>
          <w:b/>
          <w:bCs/>
          <w:i/>
          <w:iCs/>
          <w:sz w:val="28"/>
          <w:szCs w:val="28"/>
        </w:rPr>
        <w:t>Skaitmeninių paslaugų aktas</w:t>
      </w:r>
    </w:p>
    <w:p w:rsidRPr="005E6B9D" w:rsidR="00151B86" w:rsidRDefault="00151B86">
      <w:pPr>
        <w:autoSpaceDE w:val="0"/>
        <w:autoSpaceDN w:val="0"/>
        <w:adjustRightInd w:val="0"/>
        <w:spacing w:line="240" w:lineRule="auto"/>
        <w:rPr>
          <w:color w:val="000000"/>
          <w:lang w:val="en-GB" w:eastAsia="fr-FR"/>
        </w:rPr>
      </w:pPr>
    </w:p>
    <w:p w:rsidRPr="005E6B9D" w:rsidR="00151B86" w:rsidP="005E6B9D" w:rsidRDefault="00151B86">
      <w:pPr>
        <w:pStyle w:val="ListParagraph"/>
        <w:tabs>
          <w:tab w:val="left" w:pos="1701"/>
        </w:tabs>
        <w:ind w:left="0"/>
      </w:pPr>
      <w:r>
        <w:rPr>
          <w:b/>
          <w:szCs w:val="20"/>
        </w:rPr>
        <w:t>Pranešėjas</w:t>
      </w:r>
      <w:r w:rsidR="0090097F">
        <w:rPr>
          <w:b/>
          <w:szCs w:val="20"/>
        </w:rPr>
        <w:tab/>
      </w:r>
      <w:r>
        <w:t>Gonçalo Lobo Xavier (Darbdavių grupė, PT)</w:t>
      </w:r>
    </w:p>
    <w:p w:rsidRPr="005E6B9D" w:rsidR="00986A63" w:rsidP="005E6B9D" w:rsidRDefault="00986A63">
      <w:pPr>
        <w:pStyle w:val="ListParagraph"/>
        <w:tabs>
          <w:tab w:val="left" w:pos="1701"/>
        </w:tabs>
        <w:ind w:left="0"/>
        <w:rPr>
          <w:lang w:val="en-GB"/>
        </w:rPr>
      </w:pPr>
    </w:p>
    <w:p w:rsidRPr="005E6B9D" w:rsidR="00986A63" w:rsidP="005E6B9D" w:rsidRDefault="00151B86">
      <w:pPr>
        <w:tabs>
          <w:tab w:val="left" w:pos="1701"/>
        </w:tabs>
      </w:pPr>
      <w:r>
        <w:rPr>
          <w:b/>
          <w:szCs w:val="20"/>
        </w:rPr>
        <w:t>Nuoroda</w:t>
      </w:r>
      <w:r w:rsidR="0090097F">
        <w:rPr>
          <w:b/>
          <w:szCs w:val="20"/>
        </w:rPr>
        <w:tab/>
      </w:r>
      <w:r>
        <w:t>COM(2020) 825 final – 2020/0361 (COD)</w:t>
      </w:r>
    </w:p>
    <w:p w:rsidRPr="005E6B9D" w:rsidR="00986A63" w:rsidP="005E6B9D" w:rsidRDefault="00986A63">
      <w:pPr>
        <w:tabs>
          <w:tab w:val="left" w:pos="1701"/>
        </w:tabs>
      </w:pPr>
      <w:r>
        <w:tab/>
        <w:t>EESC-2021-00022-00-00-AC</w:t>
      </w:r>
    </w:p>
    <w:p w:rsidRPr="005E6B9D" w:rsidR="00151B86" w:rsidP="005E6B9D" w:rsidRDefault="00151B86">
      <w:pPr>
        <w:tabs>
          <w:tab w:val="center" w:pos="284"/>
          <w:tab w:val="left" w:pos="1701"/>
        </w:tabs>
        <w:ind w:left="266" w:hanging="266"/>
        <w:rPr>
          <w:lang w:val="en-GB"/>
        </w:rPr>
      </w:pPr>
    </w:p>
    <w:p w:rsidRPr="005E6B9D" w:rsidR="00151B86" w:rsidP="005E6B9D" w:rsidRDefault="00986A63">
      <w:pPr>
        <w:tabs>
          <w:tab w:val="left" w:pos="1701"/>
        </w:tabs>
        <w:rPr>
          <w:b/>
        </w:rPr>
      </w:pPr>
      <w:r>
        <w:rPr>
          <w:b/>
        </w:rPr>
        <w:t>Pagrindinės tezės</w:t>
      </w:r>
    </w:p>
    <w:p w:rsidRPr="005E6B9D" w:rsidR="00151B86" w:rsidRDefault="00151B86">
      <w:pPr>
        <w:rPr>
          <w:lang w:val="en-GB"/>
        </w:rPr>
      </w:pPr>
    </w:p>
    <w:p w:rsidRPr="005E6B9D" w:rsidR="00151B86" w:rsidRDefault="00986A63">
      <w:r>
        <w:t>EESRK</w:t>
      </w:r>
    </w:p>
    <w:p w:rsidRPr="005E6B9D" w:rsidR="00151B86" w:rsidP="005E6B9D" w:rsidRDefault="00151B86">
      <w:pPr>
        <w:overflowPunct w:val="0"/>
        <w:autoSpaceDE w:val="0"/>
        <w:autoSpaceDN w:val="0"/>
        <w:adjustRightInd w:val="0"/>
        <w:textAlignment w:val="baseline"/>
        <w:rPr>
          <w:bCs/>
          <w:iCs/>
          <w:lang w:val="en-GB"/>
        </w:rPr>
      </w:pPr>
    </w:p>
    <w:p w:rsidRPr="005E6B9D" w:rsidR="00986A63" w:rsidP="005E6B9D" w:rsidRDefault="00986A63">
      <w:pPr>
        <w:numPr>
          <w:ilvl w:val="0"/>
          <w:numId w:val="5"/>
        </w:numPr>
        <w:overflowPunct w:val="0"/>
        <w:autoSpaceDE w:val="0"/>
        <w:autoSpaceDN w:val="0"/>
        <w:adjustRightInd w:val="0"/>
        <w:textAlignment w:val="baseline"/>
        <w:rPr>
          <w:bCs/>
          <w:iCs/>
        </w:rPr>
      </w:pPr>
      <w:r>
        <w:t>remia pastangas užkirsti kelią vidaus rinkos susiskaidymui ir ragina aiškiai išdėstyti išsamų Skaitmeninių paslaugų akto pobūdį;</w:t>
      </w:r>
    </w:p>
    <w:p w:rsidRPr="005E6B9D" w:rsidR="00986A63" w:rsidP="005E6B9D" w:rsidRDefault="00986A63">
      <w:pPr>
        <w:numPr>
          <w:ilvl w:val="0"/>
          <w:numId w:val="5"/>
        </w:numPr>
        <w:overflowPunct w:val="0"/>
        <w:autoSpaceDE w:val="0"/>
        <w:autoSpaceDN w:val="0"/>
        <w:adjustRightInd w:val="0"/>
        <w:textAlignment w:val="baseline"/>
        <w:rPr>
          <w:bCs/>
          <w:iCs/>
        </w:rPr>
      </w:pPr>
      <w:r>
        <w:t>ragina Komisiją ir valstybes nares nustatyti tinkamą diskusijų ir įtraukių viešųjų konsultacijų inicijavimo ir reglamento įgyvendinimo tvarkaraštį;</w:t>
      </w:r>
    </w:p>
    <w:p w:rsidRPr="005E6B9D" w:rsidR="00986A63" w:rsidP="005E6B9D" w:rsidRDefault="00986A63">
      <w:pPr>
        <w:numPr>
          <w:ilvl w:val="0"/>
          <w:numId w:val="5"/>
        </w:numPr>
        <w:overflowPunct w:val="0"/>
        <w:autoSpaceDE w:val="0"/>
        <w:autoSpaceDN w:val="0"/>
        <w:adjustRightInd w:val="0"/>
        <w:textAlignment w:val="baseline"/>
        <w:rPr>
          <w:bCs/>
          <w:iCs/>
        </w:rPr>
      </w:pPr>
      <w:r>
        <w:t>palankiai vertina didesnį rekomendavimo sistemų ir reklamos skaidrumą, užtikrinant, kad visi vartotojai matytų tik tas reklamas, kurias nori matyti;</w:t>
      </w:r>
    </w:p>
    <w:p w:rsidRPr="005E6B9D" w:rsidR="00986A63" w:rsidP="005E6B9D" w:rsidRDefault="00986A63">
      <w:pPr>
        <w:numPr>
          <w:ilvl w:val="0"/>
          <w:numId w:val="5"/>
        </w:numPr>
        <w:overflowPunct w:val="0"/>
        <w:autoSpaceDE w:val="0"/>
        <w:autoSpaceDN w:val="0"/>
        <w:adjustRightInd w:val="0"/>
        <w:textAlignment w:val="baseline"/>
        <w:rPr>
          <w:bCs/>
          <w:iCs/>
        </w:rPr>
      </w:pPr>
      <w:r>
        <w:t>pažymi, kad kilmės šalies principas turi daug trūkumų ir ragina atidžiai išnagrinėti alternatyvius metodus, pavyzdžiui, paskirties šalies principą, visų pirma mokesčių, darbo ir vartotojų klausimų atžvilgiu;</w:t>
      </w:r>
    </w:p>
    <w:p w:rsidRPr="005E6B9D" w:rsidR="00986A63" w:rsidP="005E6B9D" w:rsidRDefault="00986A63">
      <w:pPr>
        <w:numPr>
          <w:ilvl w:val="0"/>
          <w:numId w:val="5"/>
        </w:numPr>
        <w:overflowPunct w:val="0"/>
        <w:autoSpaceDE w:val="0"/>
        <w:autoSpaceDN w:val="0"/>
        <w:adjustRightInd w:val="0"/>
        <w:textAlignment w:val="baseline"/>
        <w:rPr>
          <w:bCs/>
          <w:iCs/>
        </w:rPr>
      </w:pPr>
      <w:r>
        <w:t>ragina sukurti tinkamą sistemą, kad įmonės galėtų užtikrinti savo dirbtinio intelekto sistemų sąžiningumą, patikimumą ir saugumą;</w:t>
      </w:r>
    </w:p>
    <w:p w:rsidRPr="005E6B9D" w:rsidR="00986A63" w:rsidP="005E6B9D" w:rsidRDefault="00986A63">
      <w:pPr>
        <w:numPr>
          <w:ilvl w:val="0"/>
          <w:numId w:val="5"/>
        </w:numPr>
        <w:overflowPunct w:val="0"/>
        <w:autoSpaceDE w:val="0"/>
        <w:autoSpaceDN w:val="0"/>
        <w:adjustRightInd w:val="0"/>
        <w:textAlignment w:val="baseline"/>
        <w:rPr>
          <w:bCs/>
          <w:iCs/>
        </w:rPr>
      </w:pPr>
      <w:r>
        <w:t>atkreipia dėmesį į didžiulę užduotį užtikrinti tinkamą visų susijusių priemonių ir iniciatyvų koordinavimą laikantis platesnio reguliavimo požiūrio į platformų ekonomiką;</w:t>
      </w:r>
    </w:p>
    <w:p w:rsidRPr="005E6B9D" w:rsidR="00986A63" w:rsidP="005E6B9D" w:rsidRDefault="00986A63">
      <w:pPr>
        <w:numPr>
          <w:ilvl w:val="0"/>
          <w:numId w:val="5"/>
        </w:numPr>
        <w:overflowPunct w:val="0"/>
        <w:autoSpaceDE w:val="0"/>
        <w:autoSpaceDN w:val="0"/>
        <w:adjustRightInd w:val="0"/>
        <w:textAlignment w:val="baseline"/>
        <w:rPr>
          <w:bCs/>
          <w:iCs/>
        </w:rPr>
      </w:pPr>
      <w:r>
        <w:t>ir toliau ypatingą dėmesį skirs apmokestinimui, duomenų valdymui, užimtumo statusui, darbo sąlygoms ir vartotojų apsaugai, nes šie veiksniai ženkliai prisideda prie (kai kuriais atvejais nesąžiningos) konkurencijos skaitmeninėje ekonomikoje.</w:t>
      </w:r>
    </w:p>
    <w:p w:rsidRPr="005E6B9D" w:rsidR="00151B86" w:rsidRDefault="00151B86">
      <w:pPr>
        <w:rPr>
          <w:szCs w:val="24"/>
          <w:lang w:val="en-GB"/>
        </w:rPr>
      </w:pPr>
    </w:p>
    <w:p w:rsidRPr="005E6B9D" w:rsidR="00151B86" w:rsidP="005E6B9D" w:rsidRDefault="00151B86">
      <w:pPr>
        <w:tabs>
          <w:tab w:val="left" w:pos="1134"/>
        </w:tabs>
        <w:rPr>
          <w:i/>
        </w:rPr>
      </w:pPr>
      <w:r>
        <w:rPr>
          <w:b/>
          <w:i/>
        </w:rPr>
        <w:t>Kontaktinis asmuo</w:t>
      </w:r>
      <w:r>
        <w:tab/>
      </w:r>
      <w:r>
        <w:rPr>
          <w:i/>
        </w:rPr>
        <w:t>Alice Tétu</w:t>
      </w:r>
    </w:p>
    <w:p w:rsidRPr="005E6B9D" w:rsidR="00986A63" w:rsidP="005E6B9D" w:rsidRDefault="00151B86">
      <w:pPr>
        <w:tabs>
          <w:tab w:val="left" w:pos="1134"/>
        </w:tabs>
        <w:rPr>
          <w:i/>
        </w:rPr>
      </w:pPr>
      <w:r>
        <w:rPr>
          <w:i/>
        </w:rPr>
        <w:tab/>
      </w:r>
      <w:r w:rsidR="0090097F">
        <w:rPr>
          <w:i/>
        </w:rPr>
        <w:tab/>
      </w:r>
      <w:r w:rsidR="0090097F">
        <w:rPr>
          <w:i/>
        </w:rPr>
        <w:tab/>
      </w:r>
      <w:r>
        <w:rPr>
          <w:i/>
        </w:rPr>
        <w:t xml:space="preserve">(Tel. +32 2 546 82 86, e. paštas </w:t>
      </w:r>
      <w:hyperlink w:history="1" r:id="rId40">
        <w:r>
          <w:rPr>
            <w:rStyle w:val="Hyperlink"/>
            <w:i/>
          </w:rPr>
          <w:t>alice.tetu@eesc.europa.eu</w:t>
        </w:r>
      </w:hyperlink>
      <w:r>
        <w:rPr>
          <w:i/>
        </w:rPr>
        <w:t>)</w:t>
      </w:r>
    </w:p>
    <w:p w:rsidRPr="005E6B9D" w:rsidR="00220473" w:rsidRDefault="00220473">
      <w:pPr>
        <w:rPr>
          <w:b/>
          <w:i/>
          <w:szCs w:val="20"/>
          <w:lang w:val="en-GB"/>
        </w:rPr>
      </w:pPr>
    </w:p>
    <w:p w:rsidRPr="005E6B9D" w:rsidR="00986A63" w:rsidRDefault="00986A63">
      <w:pPr>
        <w:pStyle w:val="ListParagraph"/>
        <w:numPr>
          <w:ilvl w:val="0"/>
          <w:numId w:val="2"/>
        </w:numPr>
        <w:rPr>
          <w:b/>
          <w:bCs/>
          <w:i/>
          <w:iCs/>
          <w:sz w:val="28"/>
          <w:szCs w:val="28"/>
        </w:rPr>
      </w:pPr>
      <w:r>
        <w:rPr>
          <w:b/>
          <w:bCs/>
          <w:i/>
          <w:iCs/>
          <w:sz w:val="28"/>
          <w:szCs w:val="28"/>
        </w:rPr>
        <w:lastRenderedPageBreak/>
        <w:t>Komunikatas dėl kibernetinio saugumo strategijos</w:t>
      </w:r>
    </w:p>
    <w:p w:rsidRPr="005E6B9D" w:rsidR="00986A63" w:rsidRDefault="00986A63">
      <w:pPr>
        <w:autoSpaceDE w:val="0"/>
        <w:autoSpaceDN w:val="0"/>
        <w:adjustRightInd w:val="0"/>
        <w:spacing w:line="240" w:lineRule="auto"/>
        <w:rPr>
          <w:color w:val="000000"/>
          <w:lang w:val="en-GB" w:eastAsia="fr-FR"/>
        </w:rPr>
      </w:pPr>
    </w:p>
    <w:p w:rsidRPr="005E6B9D" w:rsidR="00986A63" w:rsidP="005E6B9D" w:rsidRDefault="00986A63">
      <w:pPr>
        <w:pStyle w:val="ListParagraph"/>
        <w:tabs>
          <w:tab w:val="left" w:pos="1701"/>
        </w:tabs>
        <w:ind w:left="0"/>
      </w:pPr>
      <w:r>
        <w:rPr>
          <w:b/>
          <w:szCs w:val="20"/>
        </w:rPr>
        <w:t>Pranešėjas</w:t>
      </w:r>
      <w:r w:rsidR="0090097F">
        <w:rPr>
          <w:b/>
          <w:szCs w:val="20"/>
        </w:rPr>
        <w:tab/>
      </w:r>
      <w:r>
        <w:t>Philip von Brockdorff (Darbuotojų gr., MT)</w:t>
      </w:r>
    </w:p>
    <w:p w:rsidRPr="005E6B9D" w:rsidR="00986A63" w:rsidRDefault="00986A63">
      <w:pPr>
        <w:pStyle w:val="ListParagraph"/>
        <w:ind w:left="0"/>
        <w:rPr>
          <w:lang w:val="en-GB"/>
        </w:rPr>
      </w:pPr>
    </w:p>
    <w:p w:rsidRPr="005E6B9D" w:rsidR="00986A63" w:rsidP="005E6B9D" w:rsidRDefault="00986A63">
      <w:pPr>
        <w:tabs>
          <w:tab w:val="left" w:pos="1701"/>
        </w:tabs>
      </w:pPr>
      <w:r>
        <w:rPr>
          <w:b/>
          <w:szCs w:val="20"/>
        </w:rPr>
        <w:t>Nuoroda</w:t>
      </w:r>
      <w:r w:rsidR="0090097F">
        <w:rPr>
          <w:b/>
          <w:szCs w:val="20"/>
        </w:rPr>
        <w:tab/>
      </w:r>
      <w:r>
        <w:t>JOIN(2020) 18 final</w:t>
      </w:r>
    </w:p>
    <w:p w:rsidRPr="005E6B9D" w:rsidR="00986A63" w:rsidP="005E6B9D" w:rsidRDefault="00986A63">
      <w:pPr>
        <w:tabs>
          <w:tab w:val="left" w:pos="1701"/>
        </w:tabs>
      </w:pPr>
      <w:r>
        <w:tab/>
        <w:t>EESC-2020-05923-00-00-AC</w:t>
      </w:r>
    </w:p>
    <w:p w:rsidRPr="005E6B9D" w:rsidR="00986A63" w:rsidRDefault="00986A63">
      <w:pPr>
        <w:tabs>
          <w:tab w:val="center" w:pos="284"/>
        </w:tabs>
        <w:ind w:left="266" w:hanging="266"/>
        <w:rPr>
          <w:lang w:val="en-GB"/>
        </w:rPr>
      </w:pPr>
    </w:p>
    <w:p w:rsidRPr="005E6B9D" w:rsidR="00986A63" w:rsidRDefault="00986A63">
      <w:pPr>
        <w:rPr>
          <w:b/>
        </w:rPr>
      </w:pPr>
      <w:r>
        <w:rPr>
          <w:b/>
        </w:rPr>
        <w:t>Pagrindinės tezės</w:t>
      </w:r>
    </w:p>
    <w:p w:rsidRPr="005E6B9D" w:rsidR="00986A63" w:rsidRDefault="00986A63">
      <w:pPr>
        <w:rPr>
          <w:lang w:val="en-GB"/>
        </w:rPr>
      </w:pPr>
    </w:p>
    <w:p w:rsidRPr="005E6B9D" w:rsidR="00986A63" w:rsidRDefault="00986A63">
      <w:r>
        <w:t>EESRK</w:t>
      </w:r>
    </w:p>
    <w:p w:rsidRPr="005E6B9D" w:rsidR="00986A63" w:rsidP="005E6B9D" w:rsidRDefault="00986A63">
      <w:pPr>
        <w:overflowPunct w:val="0"/>
        <w:autoSpaceDE w:val="0"/>
        <w:autoSpaceDN w:val="0"/>
        <w:adjustRightInd w:val="0"/>
        <w:ind w:left="360"/>
        <w:textAlignment w:val="baseline"/>
        <w:rPr>
          <w:bCs/>
          <w:iCs/>
          <w:lang w:val="en-GB"/>
        </w:rPr>
      </w:pPr>
    </w:p>
    <w:p w:rsidRPr="005E6B9D" w:rsidR="00986A63" w:rsidP="005E6B9D" w:rsidRDefault="00986A63">
      <w:pPr>
        <w:numPr>
          <w:ilvl w:val="0"/>
          <w:numId w:val="5"/>
        </w:numPr>
        <w:overflowPunct w:val="0"/>
        <w:autoSpaceDE w:val="0"/>
        <w:autoSpaceDN w:val="0"/>
        <w:adjustRightInd w:val="0"/>
        <w:textAlignment w:val="baseline"/>
        <w:rPr>
          <w:bCs/>
          <w:iCs/>
        </w:rPr>
      </w:pPr>
      <w:r>
        <w:t>mano, kad pasiūlyta strategija yra žingsnis teisinga linkme siekiant apsaugoti ES šalių vyriausybes, piliečius ir įmones nuo pasaulinių kibernetinių grėsmių ir užtikrinti ekonomikos augimą.</w:t>
      </w:r>
    </w:p>
    <w:p w:rsidRPr="005E6B9D" w:rsidR="00986A63" w:rsidP="005E6B9D" w:rsidRDefault="008778D3">
      <w:pPr>
        <w:numPr>
          <w:ilvl w:val="0"/>
          <w:numId w:val="5"/>
        </w:numPr>
        <w:overflowPunct w:val="0"/>
        <w:autoSpaceDE w:val="0"/>
        <w:autoSpaceDN w:val="0"/>
        <w:adjustRightInd w:val="0"/>
        <w:textAlignment w:val="baseline"/>
        <w:rPr>
          <w:bCs/>
          <w:iCs/>
        </w:rPr>
      </w:pPr>
      <w:r>
        <w:t>Įspėja dėl gebėjimų trūkumo kibernetinio saugumo srityje ir rekomenduoja sukurti ES masto karjeros kibernetinio saugumo srityje trajektorijos priemonę, kuri padėtų asmenims nustatyti ir kurti atitinkamos karjeros trajektoriją bei joje orientuotis.</w:t>
      </w:r>
    </w:p>
    <w:p w:rsidRPr="005E6B9D" w:rsidR="00986A63" w:rsidP="005E6B9D" w:rsidRDefault="00986A63">
      <w:pPr>
        <w:numPr>
          <w:ilvl w:val="0"/>
          <w:numId w:val="5"/>
        </w:numPr>
        <w:overflowPunct w:val="0"/>
        <w:autoSpaceDE w:val="0"/>
        <w:autoSpaceDN w:val="0"/>
        <w:adjustRightInd w:val="0"/>
        <w:textAlignment w:val="baseline"/>
        <w:rPr>
          <w:bCs/>
          <w:iCs/>
        </w:rPr>
      </w:pPr>
      <w:r>
        <w:t>Atkreipia dėmesį į dezinformacijos problemą. Dezinformacijos sklaida gali turėti rimtų pasekmių, o dezinformacijos prevencija turi būti bet kokios kibernetinio saugumo strategijos dalis.</w:t>
      </w:r>
    </w:p>
    <w:p w:rsidRPr="005E6B9D" w:rsidR="00986A63" w:rsidP="005E6B9D" w:rsidRDefault="00986A63">
      <w:pPr>
        <w:numPr>
          <w:ilvl w:val="0"/>
          <w:numId w:val="5"/>
        </w:numPr>
        <w:overflowPunct w:val="0"/>
        <w:autoSpaceDE w:val="0"/>
        <w:autoSpaceDN w:val="0"/>
        <w:adjustRightInd w:val="0"/>
        <w:textAlignment w:val="baseline"/>
        <w:rPr>
          <w:bCs/>
          <w:iCs/>
        </w:rPr>
      </w:pPr>
      <w:r>
        <w:t>Rekomenduoja užtikrinti, kad bet kokios užsienio investicijos į strateginius sektorius Sąjungoje atitiktų ES saugumo politiką.</w:t>
      </w:r>
    </w:p>
    <w:p w:rsidRPr="005E6B9D" w:rsidR="00986A63" w:rsidP="005E6B9D" w:rsidRDefault="00986A63">
      <w:pPr>
        <w:numPr>
          <w:ilvl w:val="0"/>
          <w:numId w:val="5"/>
        </w:numPr>
        <w:overflowPunct w:val="0"/>
        <w:autoSpaceDE w:val="0"/>
        <w:autoSpaceDN w:val="0"/>
        <w:adjustRightInd w:val="0"/>
        <w:textAlignment w:val="baseline"/>
        <w:rPr>
          <w:bCs/>
          <w:iCs/>
        </w:rPr>
      </w:pPr>
      <w:r>
        <w:t>Įspėja apie kvantinių kompiuterių atsiradimą ir jų keliamą riziką. Dėl to kyla būtinybė pereiti prie kvantiškai atsparios arba postkvantinės kriptografijos.</w:t>
      </w:r>
    </w:p>
    <w:p w:rsidRPr="005E6B9D" w:rsidR="00986A63" w:rsidP="005E6B9D" w:rsidRDefault="00986A63">
      <w:pPr>
        <w:tabs>
          <w:tab w:val="left" w:pos="1418"/>
        </w:tabs>
        <w:rPr>
          <w:szCs w:val="24"/>
          <w:lang w:val="en-GB"/>
        </w:rPr>
      </w:pPr>
    </w:p>
    <w:p w:rsidRPr="005E6B9D" w:rsidR="00986A63" w:rsidP="005E6B9D" w:rsidRDefault="00986A63">
      <w:pPr>
        <w:tabs>
          <w:tab w:val="left" w:pos="1134"/>
        </w:tabs>
        <w:rPr>
          <w:i/>
        </w:rPr>
      </w:pPr>
      <w:r>
        <w:rPr>
          <w:b/>
          <w:i/>
        </w:rPr>
        <w:t>Kontaktinis asmuo</w:t>
      </w:r>
      <w:r>
        <w:tab/>
      </w:r>
      <w:r>
        <w:rPr>
          <w:i/>
        </w:rPr>
        <w:t>Silvia Staffa</w:t>
      </w:r>
    </w:p>
    <w:p w:rsidRPr="005E6B9D" w:rsidR="00986A63" w:rsidP="005E6B9D" w:rsidRDefault="0090097F">
      <w:pPr>
        <w:tabs>
          <w:tab w:val="left" w:pos="1134"/>
        </w:tabs>
        <w:rPr>
          <w:i/>
        </w:rPr>
      </w:pPr>
      <w:r>
        <w:rPr>
          <w:i/>
        </w:rPr>
        <w:tab/>
      </w:r>
      <w:r>
        <w:rPr>
          <w:i/>
        </w:rPr>
        <w:tab/>
      </w:r>
      <w:r w:rsidR="00986A63">
        <w:rPr>
          <w:i/>
        </w:rPr>
        <w:tab/>
        <w:t xml:space="preserve">(Tel. +32 2 546 83 78, e. paštas </w:t>
      </w:r>
      <w:hyperlink w:history="1" r:id="rId41">
        <w:r w:rsidR="00986A63">
          <w:rPr>
            <w:rStyle w:val="Hyperlink"/>
            <w:i/>
          </w:rPr>
          <w:t>silvia.staffa@eesc.europa.eu</w:t>
        </w:r>
      </w:hyperlink>
      <w:r w:rsidR="00986A63">
        <w:rPr>
          <w:i/>
        </w:rPr>
        <w:t>)</w:t>
      </w:r>
    </w:p>
    <w:p w:rsidRPr="005E6B9D" w:rsidR="00986A63" w:rsidRDefault="00986A63">
      <w:pPr>
        <w:rPr>
          <w:i/>
          <w:lang w:val="en-GB"/>
        </w:rPr>
      </w:pPr>
    </w:p>
    <w:p w:rsidRPr="005E6B9D" w:rsidR="00986A63" w:rsidRDefault="00986A63">
      <w:pPr>
        <w:pStyle w:val="ListParagraph"/>
        <w:numPr>
          <w:ilvl w:val="0"/>
          <w:numId w:val="2"/>
        </w:numPr>
        <w:rPr>
          <w:b/>
          <w:bCs/>
          <w:i/>
          <w:iCs/>
          <w:sz w:val="28"/>
          <w:szCs w:val="28"/>
        </w:rPr>
      </w:pPr>
      <w:r>
        <w:rPr>
          <w:b/>
          <w:bCs/>
          <w:i/>
          <w:iCs/>
          <w:sz w:val="28"/>
          <w:szCs w:val="28"/>
        </w:rPr>
        <w:t>Sistema e. CODEX</w:t>
      </w:r>
    </w:p>
    <w:p w:rsidRPr="005E6B9D" w:rsidR="00986A63" w:rsidRDefault="00986A63">
      <w:pPr>
        <w:autoSpaceDE w:val="0"/>
        <w:autoSpaceDN w:val="0"/>
        <w:adjustRightInd w:val="0"/>
        <w:spacing w:line="240" w:lineRule="auto"/>
        <w:rPr>
          <w:color w:val="000000"/>
          <w:lang w:val="en-GB" w:eastAsia="fr-FR"/>
        </w:rPr>
      </w:pPr>
    </w:p>
    <w:p w:rsidRPr="005E6B9D" w:rsidR="00986A63" w:rsidP="005E6B9D" w:rsidRDefault="00986A63">
      <w:pPr>
        <w:pStyle w:val="ListParagraph"/>
        <w:tabs>
          <w:tab w:val="left" w:pos="1701"/>
        </w:tabs>
        <w:ind w:left="0"/>
      </w:pPr>
      <w:r>
        <w:rPr>
          <w:b/>
          <w:szCs w:val="20"/>
        </w:rPr>
        <w:t>Pranešėjas</w:t>
      </w:r>
      <w:r w:rsidR="0090097F">
        <w:rPr>
          <w:b/>
          <w:szCs w:val="20"/>
        </w:rPr>
        <w:tab/>
      </w:r>
      <w:r>
        <w:t>Özlem Yildirim (Darbuotojų grupė, FR)</w:t>
      </w:r>
    </w:p>
    <w:p w:rsidRPr="005E6B9D" w:rsidR="00986A63" w:rsidP="005E6B9D" w:rsidRDefault="00986A63">
      <w:pPr>
        <w:pStyle w:val="ListParagraph"/>
        <w:tabs>
          <w:tab w:val="left" w:pos="1701"/>
        </w:tabs>
        <w:ind w:left="0"/>
        <w:rPr>
          <w:lang w:val="en-GB"/>
        </w:rPr>
      </w:pPr>
    </w:p>
    <w:p w:rsidRPr="005E6B9D" w:rsidR="00986A63" w:rsidP="005E6B9D" w:rsidRDefault="00986A63">
      <w:pPr>
        <w:tabs>
          <w:tab w:val="left" w:pos="1701"/>
        </w:tabs>
      </w:pPr>
      <w:r>
        <w:rPr>
          <w:b/>
          <w:szCs w:val="20"/>
        </w:rPr>
        <w:t>Nuoroda</w:t>
      </w:r>
      <w:r w:rsidR="0090097F">
        <w:rPr>
          <w:b/>
          <w:szCs w:val="20"/>
        </w:rPr>
        <w:tab/>
      </w:r>
      <w:r>
        <w:t>COM(2020) 712 final - 2020/0345 (COD)</w:t>
      </w:r>
      <w:r>
        <w:rPr>
          <w:b/>
          <w:szCs w:val="20"/>
        </w:rPr>
        <w:t xml:space="preserve"> </w:t>
      </w:r>
    </w:p>
    <w:p w:rsidRPr="005E6B9D" w:rsidR="00986A63" w:rsidP="005E6B9D" w:rsidRDefault="00986A63">
      <w:pPr>
        <w:tabs>
          <w:tab w:val="left" w:pos="1701"/>
        </w:tabs>
      </w:pPr>
      <w:r>
        <w:tab/>
        <w:t>EESC-2020-05898-00-00-AC</w:t>
      </w:r>
    </w:p>
    <w:p w:rsidRPr="005E6B9D" w:rsidR="00986A63" w:rsidRDefault="00986A63">
      <w:pPr>
        <w:tabs>
          <w:tab w:val="center" w:pos="284"/>
        </w:tabs>
        <w:ind w:left="266" w:hanging="266"/>
        <w:rPr>
          <w:lang w:val="en-GB"/>
        </w:rPr>
      </w:pPr>
    </w:p>
    <w:p w:rsidRPr="005E6B9D" w:rsidR="00986A63" w:rsidRDefault="00986A63">
      <w:pPr>
        <w:rPr>
          <w:b/>
        </w:rPr>
      </w:pPr>
      <w:r>
        <w:rPr>
          <w:b/>
        </w:rPr>
        <w:t>Pagrindinės tezės</w:t>
      </w:r>
    </w:p>
    <w:p w:rsidRPr="005E6B9D" w:rsidR="00986A63" w:rsidRDefault="00986A63">
      <w:pPr>
        <w:rPr>
          <w:lang w:val="en-GB"/>
        </w:rPr>
      </w:pPr>
    </w:p>
    <w:p w:rsidRPr="005E6B9D" w:rsidR="00986A63" w:rsidRDefault="00986A63">
      <w:r>
        <w:t>EESRK</w:t>
      </w:r>
    </w:p>
    <w:p w:rsidRPr="005E6B9D" w:rsidR="00986A63" w:rsidP="005E6B9D" w:rsidRDefault="00986A63">
      <w:pPr>
        <w:overflowPunct w:val="0"/>
        <w:autoSpaceDE w:val="0"/>
        <w:autoSpaceDN w:val="0"/>
        <w:adjustRightInd w:val="0"/>
        <w:ind w:left="360"/>
        <w:textAlignment w:val="baseline"/>
        <w:rPr>
          <w:bCs/>
          <w:iCs/>
          <w:lang w:val="en-GB"/>
        </w:rPr>
      </w:pPr>
    </w:p>
    <w:p w:rsidRPr="005E6B9D" w:rsidR="00986A63" w:rsidP="005E6B9D" w:rsidRDefault="00986A63">
      <w:pPr>
        <w:numPr>
          <w:ilvl w:val="0"/>
          <w:numId w:val="5"/>
        </w:numPr>
        <w:overflowPunct w:val="0"/>
        <w:autoSpaceDE w:val="0"/>
        <w:autoSpaceDN w:val="0"/>
        <w:adjustRightInd w:val="0"/>
        <w:textAlignment w:val="baseline"/>
        <w:rPr>
          <w:bCs/>
          <w:iCs/>
        </w:rPr>
      </w:pPr>
      <w:r>
        <w:t>palankiai vertina pasiūlytą reguliavimo iniciatyvą, kuri turės netiesioginį teigiamą poveikį, nes ji supaprastina ir paspartina tarpvalstybines teismines procedūras ir bendradarbiavimą;</w:t>
      </w:r>
    </w:p>
    <w:p w:rsidRPr="005E6B9D" w:rsidR="00986A63" w:rsidP="005E6B9D" w:rsidRDefault="00986A63">
      <w:pPr>
        <w:numPr>
          <w:ilvl w:val="0"/>
          <w:numId w:val="5"/>
        </w:numPr>
        <w:overflowPunct w:val="0"/>
        <w:autoSpaceDE w:val="0"/>
        <w:autoSpaceDN w:val="0"/>
        <w:adjustRightInd w:val="0"/>
        <w:textAlignment w:val="baseline"/>
        <w:rPr>
          <w:bCs/>
          <w:iCs/>
        </w:rPr>
      </w:pPr>
      <w:r>
        <w:t>rekomenduoja įtraukti nuostatą dėl galimybės kitoms viešojo administravimo institucijoms pradėti naudoti šią sistemą ir kitiems tikslams, be kita ko, pavyzdžiui, e. sveikatos įrašų perdavimui;</w:t>
      </w:r>
    </w:p>
    <w:p w:rsidRPr="005E6B9D" w:rsidR="00986A63" w:rsidP="005E6B9D" w:rsidRDefault="00986A63">
      <w:pPr>
        <w:numPr>
          <w:ilvl w:val="0"/>
          <w:numId w:val="5"/>
        </w:numPr>
        <w:overflowPunct w:val="0"/>
        <w:autoSpaceDE w:val="0"/>
        <w:autoSpaceDN w:val="0"/>
        <w:adjustRightInd w:val="0"/>
        <w:textAlignment w:val="baseline"/>
        <w:rPr>
          <w:bCs/>
          <w:iCs/>
        </w:rPr>
      </w:pPr>
      <w:r>
        <w:t>rekomenduoja Komisijai į reglamento taikymo sritį įtraukti išplečiamumo aspektą;</w:t>
      </w:r>
    </w:p>
    <w:p w:rsidRPr="005E6B9D" w:rsidR="00986A63" w:rsidP="005E6B9D" w:rsidRDefault="00986A63">
      <w:pPr>
        <w:numPr>
          <w:ilvl w:val="0"/>
          <w:numId w:val="5"/>
        </w:numPr>
        <w:overflowPunct w:val="0"/>
        <w:autoSpaceDE w:val="0"/>
        <w:autoSpaceDN w:val="0"/>
        <w:adjustRightInd w:val="0"/>
        <w:textAlignment w:val="baseline"/>
        <w:rPr>
          <w:bCs/>
          <w:iCs/>
        </w:rPr>
      </w:pPr>
      <w:r>
        <w:t>mano, kad ją reikėtų susieti su visa apimančia skaitmenine strategija „Europos skaitmeninės ateities kūrimas“ – šis aspektas reglamente nėra aiškiai nurodytas;</w:t>
      </w:r>
    </w:p>
    <w:p w:rsidRPr="005E6B9D" w:rsidR="00986A63" w:rsidP="005E6B9D" w:rsidRDefault="00986A63">
      <w:pPr>
        <w:numPr>
          <w:ilvl w:val="0"/>
          <w:numId w:val="5"/>
        </w:numPr>
        <w:overflowPunct w:val="0"/>
        <w:autoSpaceDE w:val="0"/>
        <w:autoSpaceDN w:val="0"/>
        <w:adjustRightInd w:val="0"/>
        <w:textAlignment w:val="baseline"/>
        <w:rPr>
          <w:bCs/>
          <w:iCs/>
        </w:rPr>
      </w:pPr>
      <w:r>
        <w:lastRenderedPageBreak/>
        <w:t>mano, kad siūlomo reglamento 2 skyriuje reikia spręsti sprendimų priėmimo proceso skaidrumo, valstybių narių ir kitų atitinkamų suinteresuotųjų subjektų dalyvavimo ir būtino jos valdyme dalyvaujančių organų priimamų sprendimų nepriklausomumo klausimus;</w:t>
      </w:r>
    </w:p>
    <w:p w:rsidRPr="005E6B9D" w:rsidR="00986A63" w:rsidP="005E6B9D" w:rsidRDefault="00986A63">
      <w:pPr>
        <w:numPr>
          <w:ilvl w:val="0"/>
          <w:numId w:val="5"/>
        </w:numPr>
        <w:overflowPunct w:val="0"/>
        <w:autoSpaceDE w:val="0"/>
        <w:autoSpaceDN w:val="0"/>
        <w:adjustRightInd w:val="0"/>
        <w:textAlignment w:val="baseline"/>
        <w:rPr>
          <w:bCs/>
          <w:iCs/>
        </w:rPr>
      </w:pPr>
      <w:r>
        <w:t>mano, kad plėtojant skaitmeninį teisingumą turi būti siekiama užtikrinti, kad visi ES piliečiai turėtų saugias, patikimas ir lengvai prieinamas galimybes kreiptis į teismą.</w:t>
      </w:r>
    </w:p>
    <w:p w:rsidRPr="005E6B9D" w:rsidR="00986A63" w:rsidRDefault="00986A63">
      <w:pPr>
        <w:rPr>
          <w:szCs w:val="24"/>
          <w:lang w:val="en-GB"/>
        </w:rPr>
      </w:pPr>
    </w:p>
    <w:p w:rsidRPr="005E6B9D" w:rsidR="00986A63" w:rsidP="005E6B9D" w:rsidRDefault="00986A63">
      <w:pPr>
        <w:tabs>
          <w:tab w:val="left" w:pos="1134"/>
        </w:tabs>
        <w:rPr>
          <w:i/>
        </w:rPr>
      </w:pPr>
      <w:r>
        <w:rPr>
          <w:b/>
          <w:i/>
        </w:rPr>
        <w:t>Kontaktinis asmuo</w:t>
      </w:r>
      <w:r>
        <w:tab/>
      </w:r>
      <w:r>
        <w:rPr>
          <w:i/>
        </w:rPr>
        <w:t>Claudia Drewes-Wran</w:t>
      </w:r>
    </w:p>
    <w:p w:rsidRPr="005E6B9D" w:rsidR="00CE3826" w:rsidP="005E6B9D" w:rsidRDefault="00986A63">
      <w:pPr>
        <w:tabs>
          <w:tab w:val="left" w:pos="1134"/>
        </w:tabs>
        <w:rPr>
          <w:i/>
        </w:rPr>
      </w:pPr>
      <w:r>
        <w:rPr>
          <w:i/>
        </w:rPr>
        <w:tab/>
      </w:r>
      <w:r w:rsidR="0090097F">
        <w:rPr>
          <w:i/>
        </w:rPr>
        <w:tab/>
      </w:r>
      <w:r>
        <w:rPr>
          <w:i/>
        </w:rPr>
        <w:t xml:space="preserve">(Tel. +32 2 546 8067, e. paštas </w:t>
      </w:r>
      <w:hyperlink w:history="1" r:id="rId42">
        <w:r>
          <w:rPr>
            <w:rStyle w:val="Hyperlink"/>
            <w:i/>
          </w:rPr>
          <w:t>claudia.drewes-wran@eesc.europa.eu</w:t>
        </w:r>
      </w:hyperlink>
      <w:r>
        <w:rPr>
          <w:i/>
        </w:rPr>
        <w:t>)</w:t>
      </w:r>
    </w:p>
    <w:p w:rsidRPr="005E6B9D" w:rsidR="00CE3826" w:rsidRDefault="00CE3826">
      <w:pPr>
        <w:rPr>
          <w:i/>
          <w:lang w:val="en-GB"/>
        </w:rPr>
      </w:pPr>
    </w:p>
    <w:p w:rsidRPr="005E6B9D" w:rsidR="00986A63" w:rsidRDefault="00CE3826">
      <w:pPr>
        <w:pStyle w:val="ListParagraph"/>
        <w:numPr>
          <w:ilvl w:val="0"/>
          <w:numId w:val="2"/>
        </w:numPr>
        <w:rPr>
          <w:b/>
          <w:bCs/>
          <w:i/>
          <w:iCs/>
          <w:sz w:val="28"/>
          <w:szCs w:val="28"/>
        </w:rPr>
      </w:pPr>
      <w:r>
        <w:rPr>
          <w:b/>
          <w:bCs/>
          <w:i/>
          <w:iCs/>
          <w:sz w:val="28"/>
          <w:szCs w:val="28"/>
        </w:rPr>
        <w:t>Teisingumo sistemų skaitmeninimas</w:t>
      </w:r>
    </w:p>
    <w:p w:rsidRPr="005E6B9D" w:rsidR="00986A63" w:rsidRDefault="00986A63">
      <w:pPr>
        <w:autoSpaceDE w:val="0"/>
        <w:autoSpaceDN w:val="0"/>
        <w:adjustRightInd w:val="0"/>
        <w:spacing w:line="240" w:lineRule="auto"/>
        <w:rPr>
          <w:color w:val="000000"/>
          <w:lang w:val="en-GB" w:eastAsia="fr-FR"/>
        </w:rPr>
      </w:pPr>
    </w:p>
    <w:p w:rsidRPr="005E6B9D" w:rsidR="00986A63" w:rsidP="005E6B9D" w:rsidRDefault="00986A63">
      <w:pPr>
        <w:pStyle w:val="ListParagraph"/>
        <w:tabs>
          <w:tab w:val="left" w:pos="1701"/>
        </w:tabs>
        <w:ind w:left="0"/>
      </w:pPr>
      <w:r>
        <w:rPr>
          <w:b/>
          <w:szCs w:val="20"/>
        </w:rPr>
        <w:t>Pranešėjas</w:t>
      </w:r>
      <w:r w:rsidR="0090097F">
        <w:rPr>
          <w:b/>
          <w:szCs w:val="20"/>
        </w:rPr>
        <w:tab/>
      </w:r>
      <w:r>
        <w:t>Pranešėjas João Diogo De Castro Nabais Dos Santos (grupė „Įvairovė Europa“, PT)</w:t>
      </w:r>
    </w:p>
    <w:p w:rsidRPr="005E6B9D" w:rsidR="00986A63" w:rsidP="005E6B9D" w:rsidRDefault="00986A63">
      <w:pPr>
        <w:pStyle w:val="ListParagraph"/>
        <w:tabs>
          <w:tab w:val="left" w:pos="1701"/>
        </w:tabs>
        <w:ind w:left="0"/>
        <w:rPr>
          <w:lang w:val="en-GB"/>
        </w:rPr>
      </w:pPr>
    </w:p>
    <w:p w:rsidRPr="005E6B9D" w:rsidR="00CE3826" w:rsidP="005E6B9D" w:rsidRDefault="00986A63">
      <w:pPr>
        <w:tabs>
          <w:tab w:val="left" w:pos="1701"/>
        </w:tabs>
      </w:pPr>
      <w:r>
        <w:rPr>
          <w:b/>
          <w:szCs w:val="20"/>
        </w:rPr>
        <w:t>Nuoroda</w:t>
      </w:r>
      <w:r w:rsidR="006A07E1">
        <w:rPr>
          <w:b/>
          <w:szCs w:val="20"/>
        </w:rPr>
        <w:tab/>
      </w:r>
      <w:r>
        <w:t>COM(2020) 710 final</w:t>
      </w:r>
    </w:p>
    <w:p w:rsidRPr="005E6B9D" w:rsidR="00986A63" w:rsidP="005E6B9D" w:rsidRDefault="00CE3826">
      <w:pPr>
        <w:tabs>
          <w:tab w:val="left" w:pos="1701"/>
        </w:tabs>
      </w:pPr>
      <w:r>
        <w:tab/>
        <w:t>EESC-2021-00048-00-00-AC</w:t>
      </w:r>
    </w:p>
    <w:p w:rsidRPr="005E6B9D" w:rsidR="00CE3826" w:rsidRDefault="00CE3826">
      <w:pPr>
        <w:tabs>
          <w:tab w:val="center" w:pos="284"/>
        </w:tabs>
        <w:ind w:left="266" w:hanging="266"/>
        <w:rPr>
          <w:lang w:val="en-GB"/>
        </w:rPr>
      </w:pPr>
    </w:p>
    <w:p w:rsidRPr="005E6B9D" w:rsidR="00986A63" w:rsidRDefault="00986A63">
      <w:pPr>
        <w:rPr>
          <w:b/>
        </w:rPr>
      </w:pPr>
      <w:r>
        <w:rPr>
          <w:b/>
        </w:rPr>
        <w:t>Pagrindinės tezės</w:t>
      </w:r>
    </w:p>
    <w:p w:rsidRPr="005E6B9D" w:rsidR="00986A63" w:rsidRDefault="00986A63">
      <w:pPr>
        <w:rPr>
          <w:lang w:val="en-GB"/>
        </w:rPr>
      </w:pPr>
    </w:p>
    <w:p w:rsidRPr="005E6B9D" w:rsidR="00986A63" w:rsidRDefault="00986A63">
      <w:r>
        <w:t>EESRK</w:t>
      </w:r>
    </w:p>
    <w:p w:rsidRPr="005E6B9D" w:rsidR="00986A63" w:rsidP="005E6B9D" w:rsidRDefault="00986A63">
      <w:pPr>
        <w:overflowPunct w:val="0"/>
        <w:autoSpaceDE w:val="0"/>
        <w:autoSpaceDN w:val="0"/>
        <w:adjustRightInd w:val="0"/>
        <w:ind w:left="360"/>
        <w:textAlignment w:val="baseline"/>
        <w:rPr>
          <w:bCs/>
          <w:iCs/>
          <w:lang w:val="en-GB"/>
        </w:rPr>
      </w:pPr>
    </w:p>
    <w:p w:rsidRPr="005E6B9D" w:rsidR="00CE3826" w:rsidP="005E6B9D" w:rsidRDefault="00CE3826">
      <w:pPr>
        <w:numPr>
          <w:ilvl w:val="0"/>
          <w:numId w:val="5"/>
        </w:numPr>
        <w:overflowPunct w:val="0"/>
        <w:autoSpaceDE w:val="0"/>
        <w:autoSpaceDN w:val="0"/>
        <w:adjustRightInd w:val="0"/>
        <w:textAlignment w:val="baseline"/>
        <w:rPr>
          <w:bCs/>
          <w:iCs/>
        </w:rPr>
      </w:pPr>
      <w:r>
        <w:t>palankiai vertina komunikatą ir pabrėžia, kad vis svarbiau nustatyti taisykles, kurios leistų užtikrinti geresnį suderinimą tarp valstybių narių;</w:t>
      </w:r>
    </w:p>
    <w:p w:rsidRPr="005E6B9D" w:rsidR="00CE3826" w:rsidP="005E6B9D" w:rsidRDefault="00CE3826">
      <w:pPr>
        <w:numPr>
          <w:ilvl w:val="0"/>
          <w:numId w:val="5"/>
        </w:numPr>
        <w:overflowPunct w:val="0"/>
        <w:autoSpaceDE w:val="0"/>
        <w:autoSpaceDN w:val="0"/>
        <w:adjustRightInd w:val="0"/>
        <w:textAlignment w:val="baseline"/>
        <w:rPr>
          <w:bCs/>
          <w:iCs/>
        </w:rPr>
      </w:pPr>
      <w:r>
        <w:t>laikosi nuomonės, kad teisingumo sistemų skaitmeninimas yra itin svarbus, siekiant užtikrinti valstybių narių valdžios institucijų bendradarbiavimą kovojant su nusikalstama veikla;</w:t>
      </w:r>
    </w:p>
    <w:p w:rsidRPr="005E6B9D" w:rsidR="00CE3826" w:rsidP="005E6B9D" w:rsidRDefault="00CE3826">
      <w:pPr>
        <w:numPr>
          <w:ilvl w:val="0"/>
          <w:numId w:val="5"/>
        </w:numPr>
        <w:overflowPunct w:val="0"/>
        <w:autoSpaceDE w:val="0"/>
        <w:autoSpaceDN w:val="0"/>
        <w:adjustRightInd w:val="0"/>
        <w:textAlignment w:val="baseline"/>
        <w:rPr>
          <w:bCs/>
          <w:iCs/>
        </w:rPr>
      </w:pPr>
      <w:r>
        <w:t>siūlo Komisijai priimti direktyvą dėl nuotolinių teismo procesų;</w:t>
      </w:r>
    </w:p>
    <w:p w:rsidRPr="005E6B9D" w:rsidR="00CE3826" w:rsidP="005E6B9D" w:rsidRDefault="00CE3826">
      <w:pPr>
        <w:numPr>
          <w:ilvl w:val="0"/>
          <w:numId w:val="5"/>
        </w:numPr>
        <w:overflowPunct w:val="0"/>
        <w:autoSpaceDE w:val="0"/>
        <w:autoSpaceDN w:val="0"/>
        <w:adjustRightInd w:val="0"/>
        <w:textAlignment w:val="baseline"/>
        <w:rPr>
          <w:bCs/>
          <w:iCs/>
        </w:rPr>
      </w:pPr>
      <w:r>
        <w:t>nemano, kad naudojant kitas jau veikiančias nuotolinio ryšio priemones gali kilti pavojus pačiai duomenų apsaugai, turint omenyje tai, kad bet kas gali dalyvauti daugumoje tesimo posėdžių;</w:t>
      </w:r>
    </w:p>
    <w:p w:rsidRPr="005E6B9D" w:rsidR="00CE3826" w:rsidP="005E6B9D" w:rsidRDefault="00CE3826">
      <w:pPr>
        <w:numPr>
          <w:ilvl w:val="0"/>
          <w:numId w:val="5"/>
        </w:numPr>
        <w:overflowPunct w:val="0"/>
        <w:autoSpaceDE w:val="0"/>
        <w:autoSpaceDN w:val="0"/>
        <w:adjustRightInd w:val="0"/>
        <w:textAlignment w:val="baseline"/>
        <w:rPr>
          <w:bCs/>
          <w:iCs/>
        </w:rPr>
      </w:pPr>
      <w:r>
        <w:t>mano, kad tiriant galimą teroristinę grupę valstybėje narėje policija turi turėti galimybę nedelsiant susipažinti su surinktais įrodymais;</w:t>
      </w:r>
    </w:p>
    <w:p w:rsidRPr="005E6B9D" w:rsidR="00CE3826" w:rsidP="005E6B9D" w:rsidRDefault="00CE3826">
      <w:pPr>
        <w:numPr>
          <w:ilvl w:val="0"/>
          <w:numId w:val="5"/>
        </w:numPr>
        <w:overflowPunct w:val="0"/>
        <w:autoSpaceDE w:val="0"/>
        <w:autoSpaceDN w:val="0"/>
        <w:adjustRightInd w:val="0"/>
        <w:textAlignment w:val="baseline"/>
        <w:rPr>
          <w:bCs/>
          <w:iCs/>
        </w:rPr>
      </w:pPr>
      <w:r>
        <w:t>pabrėžia, kad taip pat reikia kuo geriau pasinaudoti skaitmeninimo teikiamais privalumais, siekiant užtikrinti galimybę užtikrinti teismo sprendimų vykdymą kitose valstybėse narėse, taikyti alternatyvius ginčių sprendimo mechanizmus ir vykdyti valstybių narių ir ES agentūrų administracinį bendradarbiavimą.</w:t>
      </w:r>
    </w:p>
    <w:p w:rsidRPr="005E6B9D" w:rsidR="00986A63" w:rsidRDefault="00986A63">
      <w:pPr>
        <w:rPr>
          <w:szCs w:val="24"/>
          <w:lang w:val="en-GB"/>
        </w:rPr>
      </w:pPr>
    </w:p>
    <w:p w:rsidRPr="005E6B9D" w:rsidR="00986A63" w:rsidP="005E6B9D" w:rsidRDefault="00986A63">
      <w:pPr>
        <w:tabs>
          <w:tab w:val="left" w:pos="1134"/>
        </w:tabs>
        <w:rPr>
          <w:i/>
        </w:rPr>
      </w:pPr>
      <w:r>
        <w:rPr>
          <w:b/>
          <w:i/>
        </w:rPr>
        <w:t>Kontaktinis asmuo</w:t>
      </w:r>
      <w:r>
        <w:tab/>
      </w:r>
      <w:r>
        <w:rPr>
          <w:i/>
        </w:rPr>
        <w:t>Claudia Drewes-Wran</w:t>
      </w:r>
    </w:p>
    <w:p w:rsidRPr="005E6B9D" w:rsidR="00CE3826" w:rsidP="005E6B9D" w:rsidRDefault="00986A63">
      <w:pPr>
        <w:tabs>
          <w:tab w:val="left" w:pos="1134"/>
        </w:tabs>
        <w:rPr>
          <w:i/>
        </w:rPr>
      </w:pPr>
      <w:r>
        <w:rPr>
          <w:i/>
        </w:rPr>
        <w:tab/>
      </w:r>
      <w:r w:rsidR="006A07E1">
        <w:rPr>
          <w:i/>
        </w:rPr>
        <w:tab/>
      </w:r>
      <w:r w:rsidR="006A07E1">
        <w:rPr>
          <w:i/>
        </w:rPr>
        <w:tab/>
      </w:r>
      <w:r>
        <w:rPr>
          <w:i/>
        </w:rPr>
        <w:t xml:space="preserve">(Tel. +32 2 546 8067, e. paštas </w:t>
      </w:r>
      <w:hyperlink w:history="1" r:id="rId43">
        <w:r>
          <w:rPr>
            <w:rStyle w:val="Hyperlink"/>
            <w:i/>
          </w:rPr>
          <w:t>claudia.drewes-wran@eesc.europa.eu</w:t>
        </w:r>
      </w:hyperlink>
      <w:r>
        <w:rPr>
          <w:i/>
        </w:rPr>
        <w:t>)</w:t>
      </w:r>
    </w:p>
    <w:p w:rsidRPr="005E6B9D" w:rsidR="008233BD" w:rsidRDefault="008233BD">
      <w:pPr>
        <w:spacing w:line="240" w:lineRule="auto"/>
        <w:jc w:val="left"/>
        <w:rPr>
          <w:b/>
          <w:i/>
          <w:szCs w:val="20"/>
        </w:rPr>
      </w:pPr>
      <w:r>
        <w:br w:type="page"/>
      </w:r>
    </w:p>
    <w:p w:rsidRPr="005E6B9D" w:rsidR="009C49B5" w:rsidP="005E6B9D" w:rsidRDefault="009C49B5">
      <w:pPr>
        <w:pStyle w:val="Heading1"/>
        <w:numPr>
          <w:ilvl w:val="0"/>
          <w:numId w:val="1"/>
        </w:numPr>
        <w:ind w:left="567" w:hanging="567"/>
        <w:rPr>
          <w:b/>
        </w:rPr>
      </w:pPr>
      <w:bookmarkStart w:name="_Toc77233958" w:id="10"/>
      <w:r>
        <w:rPr>
          <w:b/>
        </w:rPr>
        <w:lastRenderedPageBreak/>
        <w:t>ŽEMĖS ŪKIS, KAIMO PLĖTRA IR APLINKA</w:t>
      </w:r>
      <w:bookmarkEnd w:id="10"/>
    </w:p>
    <w:p w:rsidRPr="005E6B9D" w:rsidR="009C49B5" w:rsidRDefault="009C49B5">
      <w:pPr>
        <w:rPr>
          <w:lang w:val="en-GB"/>
        </w:rPr>
      </w:pPr>
    </w:p>
    <w:p w:rsidRPr="005E6B9D" w:rsidR="00E00A04" w:rsidRDefault="00E00A04">
      <w:pPr>
        <w:pStyle w:val="ListParagraph"/>
        <w:numPr>
          <w:ilvl w:val="0"/>
          <w:numId w:val="2"/>
        </w:numPr>
        <w:rPr>
          <w:b/>
          <w:bCs/>
          <w:i/>
          <w:iCs/>
          <w:sz w:val="28"/>
          <w:szCs w:val="28"/>
        </w:rPr>
      </w:pPr>
      <w:r>
        <w:rPr>
          <w:b/>
          <w:bCs/>
          <w:i/>
          <w:iCs/>
          <w:sz w:val="28"/>
          <w:szCs w:val="28"/>
        </w:rPr>
        <w:t>Tausiojo pesticidų naudojimo direktyvos vertinimas</w:t>
      </w:r>
    </w:p>
    <w:p w:rsidRPr="005E6B9D" w:rsidR="00E00A04" w:rsidRDefault="00E00A04">
      <w:pPr>
        <w:autoSpaceDE w:val="0"/>
        <w:autoSpaceDN w:val="0"/>
        <w:adjustRightInd w:val="0"/>
        <w:spacing w:line="240" w:lineRule="auto"/>
        <w:rPr>
          <w:color w:val="000000"/>
          <w:lang w:val="en-GB" w:eastAsia="fr-FR"/>
        </w:rPr>
      </w:pPr>
    </w:p>
    <w:p w:rsidRPr="005E6B9D" w:rsidR="00E00A04" w:rsidRDefault="00E00A04">
      <w:pPr>
        <w:pStyle w:val="ListParagraph"/>
        <w:ind w:left="0"/>
      </w:pPr>
      <w:r>
        <w:rPr>
          <w:b/>
          <w:szCs w:val="20"/>
        </w:rPr>
        <w:t>Pranešėjas</w:t>
      </w:r>
      <w:r w:rsidR="006A07E1">
        <w:rPr>
          <w:b/>
          <w:szCs w:val="20"/>
        </w:rPr>
        <w:tab/>
      </w:r>
      <w:r w:rsidR="006A07E1">
        <w:rPr>
          <w:b/>
          <w:szCs w:val="20"/>
        </w:rPr>
        <w:tab/>
      </w:r>
      <w:r>
        <w:t>José Manuel Roche Ramo (grupė „Įvairovė Europa“, ES)</w:t>
      </w:r>
    </w:p>
    <w:p w:rsidRPr="005E6B9D" w:rsidR="00E00A04" w:rsidRDefault="00E00A04">
      <w:pPr>
        <w:pStyle w:val="ListParagraph"/>
        <w:ind w:left="0"/>
        <w:rPr>
          <w:lang w:val="en-GB"/>
        </w:rPr>
      </w:pPr>
    </w:p>
    <w:p w:rsidRPr="005E6B9D" w:rsidR="005059BB" w:rsidP="005E6B9D" w:rsidRDefault="00E00A04">
      <w:pPr>
        <w:tabs>
          <w:tab w:val="left" w:pos="1701"/>
        </w:tabs>
        <w:rPr>
          <w:b/>
          <w:szCs w:val="20"/>
        </w:rPr>
      </w:pPr>
      <w:r>
        <w:rPr>
          <w:b/>
          <w:szCs w:val="20"/>
        </w:rPr>
        <w:t xml:space="preserve">Nuoroda </w:t>
      </w:r>
      <w:r>
        <w:rPr>
          <w:b/>
          <w:szCs w:val="20"/>
        </w:rPr>
        <w:tab/>
        <w:t>Informacinis pranešimas</w:t>
      </w:r>
    </w:p>
    <w:p w:rsidRPr="005E6B9D" w:rsidR="00E00A04" w:rsidP="005E6B9D" w:rsidRDefault="005059BB">
      <w:pPr>
        <w:tabs>
          <w:tab w:val="left" w:pos="1701"/>
        </w:tabs>
      </w:pPr>
      <w:r>
        <w:rPr>
          <w:b/>
          <w:szCs w:val="20"/>
        </w:rPr>
        <w:tab/>
      </w:r>
      <w:r>
        <w:t>EESC-2020-05007-00-00-RI</w:t>
      </w:r>
    </w:p>
    <w:p w:rsidRPr="005E6B9D" w:rsidR="00E00A04" w:rsidRDefault="00E00A04">
      <w:pPr>
        <w:tabs>
          <w:tab w:val="center" w:pos="284"/>
        </w:tabs>
        <w:ind w:left="266" w:hanging="266"/>
        <w:rPr>
          <w:lang w:val="en-GB"/>
        </w:rPr>
      </w:pPr>
    </w:p>
    <w:p w:rsidRPr="005E6B9D" w:rsidR="00E00A04" w:rsidRDefault="00E00A04">
      <w:pPr>
        <w:rPr>
          <w:b/>
        </w:rPr>
      </w:pPr>
      <w:r>
        <w:rPr>
          <w:b/>
        </w:rPr>
        <w:t>Pagrindinės tezės</w:t>
      </w:r>
    </w:p>
    <w:p w:rsidRPr="005E6B9D" w:rsidR="00E00A04" w:rsidRDefault="00E00A04">
      <w:pPr>
        <w:rPr>
          <w:lang w:val="en-GB"/>
        </w:rPr>
      </w:pPr>
    </w:p>
    <w:p w:rsidRPr="005E6B9D" w:rsidR="004A21CE" w:rsidP="005E6B9D" w:rsidRDefault="004A21CE">
      <w:pPr>
        <w:numPr>
          <w:ilvl w:val="0"/>
          <w:numId w:val="5"/>
        </w:numPr>
        <w:overflowPunct w:val="0"/>
        <w:autoSpaceDE w:val="0"/>
        <w:autoSpaceDN w:val="0"/>
        <w:adjustRightInd w:val="0"/>
        <w:textAlignment w:val="baseline"/>
        <w:rPr>
          <w:bCs/>
          <w:iCs/>
        </w:rPr>
      </w:pPr>
      <w:r>
        <w:t>EESRK mano, kad būtina atlikti dabartinės Direktyvos dėl tausiojo pesticidų naudojimo veiksmų gairių peržiūrą, kuri apimtų poveikio vertinimą ir konsultacijas su suinteresuotaisiais subjektais.  Visų pirma, mano, kad būtina pakartotinai įvertinti nacionaliniuose veiksmų planuose nustatytus reikalavimus, tikslus, sąlygas ir numatytus terminus, siekiant sumažinti pesticidų naudojimo keliamą grėsmę bei poveikį tiek žmonių ir gyvūnų sveikatai, tiek gerai ekosistemų būklei ir apsaugai.</w:t>
      </w:r>
    </w:p>
    <w:p w:rsidRPr="005E6B9D" w:rsidR="004A21CE" w:rsidP="005E6B9D" w:rsidRDefault="00E00A04">
      <w:pPr>
        <w:numPr>
          <w:ilvl w:val="0"/>
          <w:numId w:val="5"/>
        </w:numPr>
        <w:overflowPunct w:val="0"/>
        <w:autoSpaceDE w:val="0"/>
        <w:autoSpaceDN w:val="0"/>
        <w:adjustRightInd w:val="0"/>
        <w:textAlignment w:val="baseline"/>
        <w:rPr>
          <w:bCs/>
          <w:iCs/>
        </w:rPr>
      </w:pPr>
      <w:r>
        <w:t xml:space="preserve"> Direktyvos dėl tausiojo pesticidų naudojimo ir nacionalinių veiksmų planų įgyvendinimas iš esmės pasirodė esąs veiksmingas siekiant racionalesnio ir tvaresnio naudojimo ir mažinant su augalų apsaugos produktų naudojimu susijusią riziką. Direktyva dėl tausiojo pesticidų naudojimo prisidėjo prie visų tiesiogiai susijusių grandinės dalyvių (pramonės, tiekimo subjektų ir žemdirbių) sąmoningumo ir informuotumo didinimo apie integruotojo kenkėjų valdymo svarbą ir geresnį augalų apsaugos produktų naudojimą.</w:t>
      </w:r>
    </w:p>
    <w:p w:rsidRPr="005E6B9D" w:rsidR="00E00A04" w:rsidP="005E6B9D" w:rsidRDefault="004A21CE">
      <w:pPr>
        <w:numPr>
          <w:ilvl w:val="0"/>
          <w:numId w:val="5"/>
        </w:numPr>
        <w:overflowPunct w:val="0"/>
        <w:autoSpaceDE w:val="0"/>
        <w:autoSpaceDN w:val="0"/>
        <w:adjustRightInd w:val="0"/>
        <w:textAlignment w:val="baseline"/>
        <w:rPr>
          <w:bCs/>
          <w:iCs/>
        </w:rPr>
      </w:pPr>
      <w:r>
        <w:t>Nors pradėjus įgyvendinti direktyvą pesticidų valdymo ir tvarkymo srityje padaryta reikšminga pažanga, nepakankamos žinios vis dar yra pagrindinė kliūtis optimaliam pesticidų naudojimui. Todėl EESRK siūlo sukurti visapusiškesnę ir įperkamesnę mokymo sistemą, pagal kurią mokymas naudoti ir pirkti pesticidus būtų privalomas ir veiksmingas visose valstybėse narėse, didinti privatų ir viešąjį mokymo finansavimą ir stiprinti konsultavimo tarnybų vaidmenį skatinant geriausią augalų apsaugos praktiką.</w:t>
      </w:r>
    </w:p>
    <w:p w:rsidRPr="005E6B9D" w:rsidR="004A21CE" w:rsidP="005E6B9D" w:rsidRDefault="004A21CE">
      <w:pPr>
        <w:numPr>
          <w:ilvl w:val="0"/>
          <w:numId w:val="5"/>
        </w:numPr>
        <w:overflowPunct w:val="0"/>
        <w:autoSpaceDE w:val="0"/>
        <w:autoSpaceDN w:val="0"/>
        <w:adjustRightInd w:val="0"/>
        <w:textAlignment w:val="baseline"/>
        <w:rPr>
          <w:bCs/>
          <w:iCs/>
        </w:rPr>
      </w:pPr>
      <w:r>
        <w:t>Iš esmės sutariama, kad trūksta alternatyvių sprendimų ir naujų technologijų, kurios būtų pakankamai ekonomiškai naudingos, kad būtų didesnė paskata nenaudoti augalų apsaugos produktų. Alternatyvūs sprendimai vis dar naudojami retai – daugiausia todėl, kad jie nėra pakankamai veiksmingi ir ekonomiškai naudingi optimaliai augalų priežiūrai vykdyti. Siekiant pagerinti alternatyvių sprendimų ir naujų technologijų, susijusių su augalų apsaugos produktų naudojimu, prieinamumą ir ekonominį efektyvumą, EESRK rekomenduoja: didinti finansines kompensacijas, kad ūkininkai būtų skatinami palaipsniui įtraukti alternatyvius sprendimus į ūkininkavimo praktiką, didinti mokslinių tyrimų ir inovacijų finansavimą, kad būtų parengti veiksmingi ir įperkami alternatyvūs sprendimai, taip pat skatinti naujų technologijų ir inovacijų įtraukimą į tausiojo pesticidų naudojimo direktyvos taikymo sritį.</w:t>
      </w:r>
    </w:p>
    <w:p w:rsidRPr="005E6B9D" w:rsidR="004A21CE" w:rsidP="005E6B9D" w:rsidRDefault="004A21CE">
      <w:pPr>
        <w:numPr>
          <w:ilvl w:val="0"/>
          <w:numId w:val="5"/>
        </w:numPr>
        <w:overflowPunct w:val="0"/>
        <w:autoSpaceDE w:val="0"/>
        <w:autoSpaceDN w:val="0"/>
        <w:adjustRightInd w:val="0"/>
        <w:textAlignment w:val="baseline"/>
        <w:rPr>
          <w:bCs/>
          <w:iCs/>
        </w:rPr>
      </w:pPr>
      <w:r>
        <w:t>Direktyvos dėl tausiojo pesticidų naudojimo trūkumai taip pat siejami su teisės akto vykdymo stebėsena ir užtikrinimu, pavyzdžiui, nėra nustatytos veiksmingos sankcijos subjektams, kurie nesilaiko reglamento. Nustatyta, kad reikia sukurti geresnę registravimo sistemą, kurioje būtų pateikiami pagal sektorius suskirstyti naudojamų augalų apsaugos produktų kiekio rodikliai tiek nacionaliniu, tiek ES lygmenimis.</w:t>
      </w:r>
    </w:p>
    <w:p w:rsidRPr="005E6B9D" w:rsidR="004A21CE" w:rsidP="005E6B9D" w:rsidRDefault="004A21CE">
      <w:pPr>
        <w:pStyle w:val="ListParagraph"/>
        <w:numPr>
          <w:ilvl w:val="0"/>
          <w:numId w:val="5"/>
        </w:numPr>
        <w:overflowPunct w:val="0"/>
        <w:autoSpaceDE w:val="0"/>
        <w:autoSpaceDN w:val="0"/>
        <w:adjustRightInd w:val="0"/>
        <w:textAlignment w:val="baseline"/>
        <w:rPr>
          <w:bCs/>
          <w:iCs/>
        </w:rPr>
      </w:pPr>
      <w:r>
        <w:t xml:space="preserve">Šiuo atžvilgiu tam tikra pagal naująjį žaliąjį kursą priimta nauja politika turės svarbų poveikį kitų sričių politikai, kuri turės įtakos ne tik pačiai Direktyvai dėl tausiojo pesticidų naudojimo, bet ir </w:t>
      </w:r>
      <w:r>
        <w:lastRenderedPageBreak/>
        <w:t>platesnėms politikos sritims, kaip antai bendrai žemės ūkio politikai (BŽŪP). Todėl EESRK primygtinai rekomenduoja siekti didesnės pažangos derinant skirtingas politikos sritis ir ES teisės aktus (BŽŪP, Direktyvą dėl tausiojo pesticidų naudojimo, biologinės įvairovės strategiją, žaliąjį kursą, strategiją „Nuo ūkio iki stalo“ ir kt.).</w:t>
      </w:r>
    </w:p>
    <w:p w:rsidRPr="005E6B9D" w:rsidR="004A21CE" w:rsidP="005E6B9D" w:rsidRDefault="004A21CE">
      <w:pPr>
        <w:pStyle w:val="ListParagraph"/>
        <w:numPr>
          <w:ilvl w:val="0"/>
          <w:numId w:val="5"/>
        </w:numPr>
        <w:overflowPunct w:val="0"/>
        <w:autoSpaceDE w:val="0"/>
        <w:autoSpaceDN w:val="0"/>
        <w:adjustRightInd w:val="0"/>
        <w:textAlignment w:val="baseline"/>
        <w:rPr>
          <w:bCs/>
          <w:iCs/>
        </w:rPr>
      </w:pPr>
      <w:r>
        <w:t>EESRK pabrėžia, kad reikia užtikrinti, kad BŽŪP toliau išliktų viena svarbiausių ES politikos sričių, kuri sudaro sąlygas išlaikyti tvarų profesionaliu, šeimos ūkininkavimu ir kooperatyvais grįstą Europos žemės ūkio ir gyvulininkystės modelį, kuri leistų ūkininkams toliau vykdyti ekonomiškai perspektyvią veiklą ir kartu teikti ES saugius, sveikus ir kokybiškus produktus už prieinamą kainą.</w:t>
      </w:r>
    </w:p>
    <w:p w:rsidRPr="005E6B9D" w:rsidR="004A21CE" w:rsidP="005E6B9D" w:rsidRDefault="004A21CE">
      <w:pPr>
        <w:pStyle w:val="ListParagraph"/>
        <w:numPr>
          <w:ilvl w:val="0"/>
          <w:numId w:val="5"/>
        </w:numPr>
        <w:overflowPunct w:val="0"/>
        <w:autoSpaceDE w:val="0"/>
        <w:autoSpaceDN w:val="0"/>
        <w:adjustRightInd w:val="0"/>
        <w:textAlignment w:val="baseline"/>
        <w:rPr>
          <w:bCs/>
          <w:iCs/>
        </w:rPr>
      </w:pPr>
      <w:r>
        <w:t>EESRK taip pat rekomenduoja vykdyti galimo žaliajame kurse ir strategijoje „Nuo ūkio iki stalo“ šiuo metu nustatytų mažinimo tikslų poveikio vertinimą, visais atvejais vadovaujantis mokslu ir vengiant apsiriboti vien ideologinio pobūdžio pozicijų srities diskusija.</w:t>
      </w:r>
    </w:p>
    <w:p w:rsidRPr="005E6B9D" w:rsidR="004A21CE" w:rsidP="005E6B9D" w:rsidRDefault="004A21CE">
      <w:pPr>
        <w:pStyle w:val="ListParagraph"/>
        <w:numPr>
          <w:ilvl w:val="0"/>
          <w:numId w:val="5"/>
        </w:numPr>
        <w:overflowPunct w:val="0"/>
        <w:autoSpaceDE w:val="0"/>
        <w:autoSpaceDN w:val="0"/>
        <w:adjustRightInd w:val="0"/>
        <w:textAlignment w:val="baseline"/>
        <w:rPr>
          <w:bCs/>
          <w:iCs/>
        </w:rPr>
      </w:pPr>
      <w:r>
        <w:t>Taip pat išreikštas susirūpinimas dėl maisto produktų importo iš trečiųjų šalių, apdorotų bendrojoje Europos rinkoje neleistinais augalų apsaugos produktais. Todėl labai svarbu, kad ES įgyvendintų galiojančias taisykles taikydama abipusiškumo principą žemės ūkio maisto produktams iš trečiųjų šalių. Taip pat reikėtų griežtinti kontrolę ir sustiprinti priežiūrą, kad į ES nepatektų pesticidai, kurių neleidžiama naudoti pagal Europos teisės aktus. Labai svarbu atsižvelgti į abu aspektus, nes dėl jų ES ūkininkai negali konkuruoti vienodomis sąlygomis, visų pirma kalbant apie sąnaudas ir kainas, taip pat dėl neigiamo šių aspektų poveikio, susijusio su maisto saugos, sukčiavimo ir vartotojų informavimo srities klausimais.</w:t>
      </w:r>
    </w:p>
    <w:p w:rsidRPr="005E6B9D" w:rsidR="004A21CE" w:rsidP="005E6B9D" w:rsidRDefault="004A21CE">
      <w:pPr>
        <w:pStyle w:val="ListParagraph"/>
        <w:numPr>
          <w:ilvl w:val="0"/>
          <w:numId w:val="5"/>
        </w:numPr>
        <w:overflowPunct w:val="0"/>
        <w:autoSpaceDE w:val="0"/>
        <w:autoSpaceDN w:val="0"/>
        <w:adjustRightInd w:val="0"/>
        <w:textAlignment w:val="baseline"/>
        <w:rPr>
          <w:bCs/>
          <w:iCs/>
        </w:rPr>
      </w:pPr>
      <w:r>
        <w:t>EESRK pabrėžia, kad reikia tobulinti praktiką, susijusią su augalų apsaugos produktų naudotojų sveikata ir sauga: visiems ūkininkams suteikti asmenines apsaugos priemones ir skatinti naudoti tinkamas higienos ir asmeninės apsaugos priemones tvarkant pesticidus; skatinti sąmoningumą, mokymus ir vykdyti pesticidų keliamo pavojaus sveikatai poveikio vertinimus.</w:t>
      </w:r>
    </w:p>
    <w:p w:rsidRPr="005E6B9D" w:rsidR="004A21CE" w:rsidP="005E6B9D" w:rsidRDefault="004A21CE">
      <w:pPr>
        <w:pStyle w:val="ListParagraph"/>
        <w:numPr>
          <w:ilvl w:val="0"/>
          <w:numId w:val="5"/>
        </w:numPr>
        <w:overflowPunct w:val="0"/>
        <w:autoSpaceDE w:val="0"/>
        <w:autoSpaceDN w:val="0"/>
        <w:adjustRightInd w:val="0"/>
        <w:textAlignment w:val="baseline"/>
        <w:rPr>
          <w:bCs/>
          <w:iCs/>
        </w:rPr>
      </w:pPr>
      <w:r>
        <w:t>Pilietinės visuomenės organizacijos, visų pirma organizacijos, kurios specializuojasi pesticidų srityje, turėtų būti labiau įtraukiamos į naujos direktyvos rengimą, stebėseną ir vertinimą ateityje.</w:t>
      </w:r>
    </w:p>
    <w:p w:rsidRPr="005E6B9D" w:rsidR="004A21CE" w:rsidP="005E6B9D" w:rsidRDefault="004A21CE">
      <w:pPr>
        <w:pStyle w:val="ListParagraph"/>
        <w:numPr>
          <w:ilvl w:val="0"/>
          <w:numId w:val="5"/>
        </w:numPr>
        <w:overflowPunct w:val="0"/>
        <w:autoSpaceDE w:val="0"/>
        <w:autoSpaceDN w:val="0"/>
        <w:adjustRightInd w:val="0"/>
        <w:textAlignment w:val="baseline"/>
        <w:rPr>
          <w:bCs/>
          <w:iCs/>
        </w:rPr>
      </w:pPr>
      <w:r>
        <w:t>Būtina gerinti visuomenės, visų pirma vartotojų, informavimo apie pesticidų daromą įtaką lygį.</w:t>
      </w:r>
    </w:p>
    <w:p w:rsidRPr="005E6B9D" w:rsidR="004A21CE" w:rsidP="005E6B9D" w:rsidRDefault="004A21CE">
      <w:pPr>
        <w:pStyle w:val="ListParagraph"/>
        <w:numPr>
          <w:ilvl w:val="0"/>
          <w:numId w:val="5"/>
        </w:numPr>
        <w:overflowPunct w:val="0"/>
        <w:autoSpaceDE w:val="0"/>
        <w:autoSpaceDN w:val="0"/>
        <w:adjustRightInd w:val="0"/>
        <w:textAlignment w:val="baseline"/>
        <w:rPr>
          <w:bCs/>
          <w:iCs/>
        </w:rPr>
      </w:pPr>
      <w:r>
        <w:t>Vidutinės trukmės ir ilgalaikės maisto politikos, žemės ūkio ar apsirūpinimo maistu saugumo perspektyvos siejamos ne tik su naujais iššūkiais ir grėsmėmis, bet ir su naujomis galimybėmis. Dėl šios priežasties ES turi būti pajėgi laikytis holistinio požiūrio į pesticidų vaidmenį, kuris subalansuotai apimtų visą žemės ūkio maisto produktų sistemą ir vartotojus, siekiant galutinio tikslo – toliau tiekti sveikus ir saugius maisto produktus pasaulio gyventojams, kurių skaičius nuolat auga.</w:t>
      </w:r>
    </w:p>
    <w:p w:rsidRPr="005E6B9D" w:rsidR="004A21CE" w:rsidP="005E6B9D" w:rsidRDefault="004A21CE">
      <w:pPr>
        <w:overflowPunct w:val="0"/>
        <w:autoSpaceDE w:val="0"/>
        <w:autoSpaceDN w:val="0"/>
        <w:adjustRightInd w:val="0"/>
        <w:textAlignment w:val="baseline"/>
        <w:rPr>
          <w:bCs/>
          <w:iCs/>
          <w:lang w:val="en-GB"/>
        </w:rPr>
      </w:pPr>
    </w:p>
    <w:p w:rsidRPr="005E6B9D" w:rsidR="00E00A04" w:rsidP="005E6B9D" w:rsidRDefault="00E00A04">
      <w:pPr>
        <w:tabs>
          <w:tab w:val="left" w:pos="1134"/>
        </w:tabs>
        <w:rPr>
          <w:i/>
        </w:rPr>
      </w:pPr>
      <w:r>
        <w:rPr>
          <w:b/>
          <w:i/>
        </w:rPr>
        <w:t>Kontaktinis asmuo</w:t>
      </w:r>
      <w:r>
        <w:tab/>
      </w:r>
      <w:r>
        <w:rPr>
          <w:i/>
        </w:rPr>
        <w:t>Layla Reiter</w:t>
      </w:r>
    </w:p>
    <w:p w:rsidRPr="005E6B9D" w:rsidR="00E00A04" w:rsidP="005E6B9D" w:rsidRDefault="00E00A04">
      <w:pPr>
        <w:tabs>
          <w:tab w:val="left" w:pos="1134"/>
        </w:tabs>
        <w:rPr>
          <w:i/>
        </w:rPr>
      </w:pPr>
      <w:r>
        <w:rPr>
          <w:i/>
        </w:rPr>
        <w:tab/>
      </w:r>
      <w:r w:rsidR="006A07E1">
        <w:rPr>
          <w:i/>
        </w:rPr>
        <w:tab/>
      </w:r>
      <w:r w:rsidR="006A07E1">
        <w:rPr>
          <w:i/>
        </w:rPr>
        <w:tab/>
      </w:r>
      <w:r>
        <w:rPr>
          <w:i/>
        </w:rPr>
        <w:t xml:space="preserve">(Tel. +32 2 546 93 68, e. paštas </w:t>
      </w:r>
      <w:hyperlink w:history="1" r:id="rId44">
        <w:r>
          <w:rPr>
            <w:rStyle w:val="Hyperlink"/>
            <w:i/>
          </w:rPr>
          <w:t>Layla.reiter@eesc.europa.eu</w:t>
        </w:r>
      </w:hyperlink>
      <w:r>
        <w:rPr>
          <w:i/>
        </w:rPr>
        <w:t xml:space="preserve">)   </w:t>
      </w:r>
    </w:p>
    <w:p w:rsidRPr="005E6B9D" w:rsidR="00436F4F" w:rsidRDefault="00436F4F">
      <w:pPr>
        <w:rPr>
          <w:i/>
          <w:lang w:val="en-GB"/>
        </w:rPr>
      </w:pPr>
    </w:p>
    <w:p w:rsidRPr="005E6B9D" w:rsidR="004E1EDA" w:rsidRDefault="004E1EDA">
      <w:pPr>
        <w:pStyle w:val="ListParagraph"/>
        <w:numPr>
          <w:ilvl w:val="0"/>
          <w:numId w:val="2"/>
        </w:numPr>
        <w:rPr>
          <w:b/>
          <w:bCs/>
          <w:i/>
          <w:iCs/>
          <w:sz w:val="28"/>
          <w:szCs w:val="28"/>
        </w:rPr>
      </w:pPr>
      <w:r>
        <w:rPr>
          <w:b/>
          <w:bCs/>
          <w:i/>
          <w:iCs/>
          <w:sz w:val="28"/>
          <w:szCs w:val="28"/>
        </w:rPr>
        <w:t>BŽŪP poveikio kaimo vietovių teritoriniam vystymuisi vertinimas</w:t>
      </w:r>
    </w:p>
    <w:p w:rsidRPr="005E6B9D" w:rsidR="004E1EDA" w:rsidRDefault="004E1EDA">
      <w:pPr>
        <w:autoSpaceDE w:val="0"/>
        <w:autoSpaceDN w:val="0"/>
        <w:adjustRightInd w:val="0"/>
        <w:spacing w:line="240" w:lineRule="auto"/>
        <w:rPr>
          <w:color w:val="000000"/>
          <w:lang w:val="en-GB" w:eastAsia="fr-FR"/>
        </w:rPr>
      </w:pPr>
    </w:p>
    <w:p w:rsidRPr="005E6B9D" w:rsidR="004E1EDA" w:rsidP="005E6B9D" w:rsidRDefault="004E1EDA">
      <w:pPr>
        <w:pStyle w:val="ListParagraph"/>
        <w:tabs>
          <w:tab w:val="left" w:pos="1701"/>
        </w:tabs>
        <w:ind w:left="0"/>
      </w:pPr>
      <w:r>
        <w:rPr>
          <w:b/>
          <w:szCs w:val="20"/>
        </w:rPr>
        <w:t>Pranešėja</w:t>
      </w:r>
      <w:r w:rsidR="006A07E1">
        <w:rPr>
          <w:b/>
          <w:szCs w:val="20"/>
        </w:rPr>
        <w:tab/>
      </w:r>
      <w:r>
        <w:t>Piroska Kállay (Darbuotojų gr., HU)</w:t>
      </w:r>
    </w:p>
    <w:p w:rsidRPr="005E6B9D" w:rsidR="004E1EDA" w:rsidP="005E6B9D" w:rsidRDefault="004E1EDA">
      <w:pPr>
        <w:pStyle w:val="ListParagraph"/>
        <w:tabs>
          <w:tab w:val="left" w:pos="1701"/>
        </w:tabs>
        <w:ind w:left="0"/>
        <w:rPr>
          <w:lang w:val="en-GB"/>
        </w:rPr>
      </w:pPr>
    </w:p>
    <w:p w:rsidRPr="005E6B9D" w:rsidR="00C44EE9" w:rsidP="005E6B9D" w:rsidRDefault="004E1EDA">
      <w:pPr>
        <w:tabs>
          <w:tab w:val="left" w:pos="1701"/>
        </w:tabs>
        <w:rPr>
          <w:b/>
          <w:szCs w:val="20"/>
        </w:rPr>
      </w:pPr>
      <w:r>
        <w:rPr>
          <w:b/>
          <w:szCs w:val="20"/>
        </w:rPr>
        <w:t>Nuoroda</w:t>
      </w:r>
      <w:r>
        <w:rPr>
          <w:b/>
          <w:szCs w:val="20"/>
        </w:rPr>
        <w:tab/>
        <w:t>Informacinis pranešimas</w:t>
      </w:r>
    </w:p>
    <w:p w:rsidRPr="005E6B9D" w:rsidR="004E1EDA" w:rsidP="005E6B9D" w:rsidRDefault="00C44EE9">
      <w:pPr>
        <w:tabs>
          <w:tab w:val="left" w:pos="1701"/>
        </w:tabs>
      </w:pPr>
      <w:r>
        <w:rPr>
          <w:b/>
          <w:szCs w:val="20"/>
        </w:rPr>
        <w:tab/>
      </w:r>
      <w:r>
        <w:t>EESC-2020-05153-00-00-RI</w:t>
      </w:r>
    </w:p>
    <w:p w:rsidRPr="005E6B9D" w:rsidR="004E1EDA" w:rsidRDefault="004E1EDA">
      <w:pPr>
        <w:tabs>
          <w:tab w:val="center" w:pos="284"/>
        </w:tabs>
        <w:ind w:left="266" w:hanging="266"/>
        <w:rPr>
          <w:lang w:val="en-GB"/>
        </w:rPr>
      </w:pPr>
    </w:p>
    <w:p w:rsidRPr="005E6B9D" w:rsidR="00436F4F" w:rsidP="006A07E1" w:rsidRDefault="004E1EDA">
      <w:pPr>
        <w:keepNext/>
        <w:keepLines/>
        <w:rPr>
          <w:i/>
        </w:rPr>
      </w:pPr>
      <w:r>
        <w:rPr>
          <w:b/>
        </w:rPr>
        <w:lastRenderedPageBreak/>
        <w:t>Pagrindinės tezės</w:t>
      </w:r>
    </w:p>
    <w:p w:rsidRPr="005E6B9D" w:rsidR="00436F4F" w:rsidP="006A07E1" w:rsidRDefault="00436F4F">
      <w:pPr>
        <w:keepNext/>
        <w:keepLines/>
        <w:rPr>
          <w:i/>
          <w:lang w:val="en-GB"/>
        </w:rPr>
      </w:pPr>
    </w:p>
    <w:p w:rsidRPr="005E6B9D" w:rsidR="00832D0D" w:rsidP="006A07E1" w:rsidRDefault="00832D0D">
      <w:pPr>
        <w:keepNext/>
        <w:keepLines/>
        <w:numPr>
          <w:ilvl w:val="0"/>
          <w:numId w:val="5"/>
        </w:numPr>
        <w:overflowPunct w:val="0"/>
        <w:autoSpaceDE w:val="0"/>
        <w:autoSpaceDN w:val="0"/>
        <w:adjustRightInd w:val="0"/>
        <w:textAlignment w:val="baseline"/>
        <w:rPr>
          <w:bCs/>
          <w:iCs/>
        </w:rPr>
      </w:pPr>
      <w:r>
        <w:t>Turi būti sustiprintas peržiūrėtos 2021–2027 m. BŽŪP antras ramstis, siekiant užtikrinti pakankamą paramą kaimo vietovėms įveikti įvairius ekonominius, aplinkosauginius ir visuomenės uždavinius.</w:t>
      </w:r>
    </w:p>
    <w:p w:rsidRPr="005E6B9D" w:rsidR="00832D0D" w:rsidP="005E6B9D" w:rsidRDefault="00832D0D">
      <w:pPr>
        <w:numPr>
          <w:ilvl w:val="0"/>
          <w:numId w:val="5"/>
        </w:numPr>
        <w:overflowPunct w:val="0"/>
        <w:autoSpaceDE w:val="0"/>
        <w:autoSpaceDN w:val="0"/>
        <w:adjustRightInd w:val="0"/>
        <w:textAlignment w:val="baseline"/>
        <w:rPr>
          <w:bCs/>
          <w:iCs/>
        </w:rPr>
      </w:pPr>
      <w:r>
        <w:t>Labai svarbu gerinti gyvenimo kokybę kaimo vietovėse. Siekiant išsaugoti kaimo ekonomikos konkurencingumą, svarbu kovoti su jaunimo nedarbu kaimo vietovėse, užtikrinti deramą darbuotojų darbo užmokestį ir užtikrinti pakankamą infrastruktūrą (transporto, skaitmeninių paslaugų ir pan.). Vien BŽŪP nepakanka visiems kaimo vietovėms kylantiems uždaviniams išspręsti.</w:t>
      </w:r>
    </w:p>
    <w:p w:rsidRPr="005E6B9D" w:rsidR="00832D0D" w:rsidP="005E6B9D" w:rsidRDefault="00832D0D">
      <w:pPr>
        <w:numPr>
          <w:ilvl w:val="0"/>
          <w:numId w:val="5"/>
        </w:numPr>
        <w:overflowPunct w:val="0"/>
        <w:autoSpaceDE w:val="0"/>
        <w:autoSpaceDN w:val="0"/>
        <w:adjustRightInd w:val="0"/>
        <w:textAlignment w:val="baseline"/>
        <w:rPr>
          <w:bCs/>
          <w:iCs/>
        </w:rPr>
      </w:pPr>
      <w:r>
        <w:t>Nors BŽŪP subsidijos ypač priklauso nuo pagrindinių aplinkos apsaugos standartų laikymosi, visiškai neatsižvelgiama į visuomenės sveikatą ir gyvūnų gerovę, žmogaus ir darbo teisių laikymąsi. Todėl BŽŪP nepadėjo pagerinti žemės ūkio darbuotojų sąlygų. Respondentai ir darbuotojų organizacijos aplankytose šalyse labai pabrėžė socialinių salygų nuostatos svarbą – tai turėtų būti pagrindinė priemonė siekiant visiems užtikrinti deramas darbo sąlygas.</w:t>
      </w:r>
    </w:p>
    <w:p w:rsidRPr="005E6B9D" w:rsidR="00832D0D" w:rsidP="005E6B9D" w:rsidRDefault="00832D0D">
      <w:pPr>
        <w:numPr>
          <w:ilvl w:val="0"/>
          <w:numId w:val="5"/>
        </w:numPr>
        <w:overflowPunct w:val="0"/>
        <w:autoSpaceDE w:val="0"/>
        <w:autoSpaceDN w:val="0"/>
        <w:adjustRightInd w:val="0"/>
        <w:textAlignment w:val="baseline"/>
        <w:rPr>
          <w:bCs/>
          <w:iCs/>
        </w:rPr>
      </w:pPr>
      <w:r>
        <w:t>Viešieji pirkimai yra itin svarbi priemonė siekiant skatinti socialinę, darbo ir aplinkos požiūriu tvarią gamybos praktiką, tačiau ja naudojamasi nepakankamai.</w:t>
      </w:r>
    </w:p>
    <w:p w:rsidRPr="005E6B9D" w:rsidR="00832D0D" w:rsidP="005E6B9D" w:rsidRDefault="00832D0D">
      <w:pPr>
        <w:numPr>
          <w:ilvl w:val="0"/>
          <w:numId w:val="5"/>
        </w:numPr>
        <w:overflowPunct w:val="0"/>
        <w:autoSpaceDE w:val="0"/>
        <w:autoSpaceDN w:val="0"/>
        <w:adjustRightInd w:val="0"/>
        <w:textAlignment w:val="baseline"/>
        <w:rPr>
          <w:bCs/>
          <w:iCs/>
        </w:rPr>
      </w:pPr>
      <w:r>
        <w:t>Be to, kad vykdant BŽŪP turėtų būti užtikrintas aprūpinimas maistu ir maisto sauga, ja taip pat turėtų būti patenkinti lūkesčiai, susiję su visuotine galimybe gauti kokybiško maisto, socialiniais susitarimais žemės ūkio srityje (dėl darbo užmokesčio ir ūkininkų bei ūkio darbuotojų gyvenimo kokybės) ir ekologinėmis nelaimėmis.</w:t>
      </w:r>
    </w:p>
    <w:p w:rsidRPr="005E6B9D" w:rsidR="00832D0D" w:rsidP="005E6B9D" w:rsidRDefault="00832D0D">
      <w:pPr>
        <w:numPr>
          <w:ilvl w:val="0"/>
          <w:numId w:val="5"/>
        </w:numPr>
        <w:overflowPunct w:val="0"/>
        <w:autoSpaceDE w:val="0"/>
        <w:autoSpaceDN w:val="0"/>
        <w:adjustRightInd w:val="0"/>
        <w:textAlignment w:val="baseline"/>
        <w:rPr>
          <w:bCs/>
          <w:iCs/>
        </w:rPr>
      </w:pPr>
      <w:r>
        <w:t>BŽŪP turėtų būti labiau orientuota į darbo vietų kūrimą, prisidedant prie įvairesnės kaimo ekonomikos kaimo vietovėse, taip pat ja turėtų būti remiamas žmonių kūrimasis kaimo vietovėse, ūkininkų kartų kaita, kuri ir toliau išlieka svarbi, arba turėtų būti remiami naujus projektus, pvz., maisto perdirbimo veiklą ar turizmą, vykdantys asmenys.</w:t>
      </w:r>
    </w:p>
    <w:p w:rsidRPr="005E6B9D" w:rsidR="00832D0D" w:rsidP="005E6B9D" w:rsidRDefault="00832D0D">
      <w:pPr>
        <w:numPr>
          <w:ilvl w:val="0"/>
          <w:numId w:val="5"/>
        </w:numPr>
        <w:overflowPunct w:val="0"/>
        <w:autoSpaceDE w:val="0"/>
        <w:autoSpaceDN w:val="0"/>
        <w:adjustRightInd w:val="0"/>
        <w:textAlignment w:val="baseline"/>
        <w:rPr>
          <w:bCs/>
          <w:iCs/>
        </w:rPr>
      </w:pPr>
      <w:r>
        <w:t>Pagal BŽŪP turėtų būti remiamos iniciatyvos, skirtos sutelkti pradinę tiekimo grandinės grandį arba gamintojų organizacijas, kurios suteikia ūkininkams galimybę turėti daugiau derybinės galios.</w:t>
      </w:r>
    </w:p>
    <w:p w:rsidRPr="005E6B9D" w:rsidR="00832D0D" w:rsidP="005E6B9D" w:rsidRDefault="00832D0D">
      <w:pPr>
        <w:numPr>
          <w:ilvl w:val="0"/>
          <w:numId w:val="5"/>
        </w:numPr>
        <w:overflowPunct w:val="0"/>
        <w:autoSpaceDE w:val="0"/>
        <w:autoSpaceDN w:val="0"/>
        <w:adjustRightInd w:val="0"/>
        <w:textAlignment w:val="baseline"/>
        <w:rPr>
          <w:bCs/>
          <w:iCs/>
        </w:rPr>
      </w:pPr>
      <w:r>
        <w:t>BŽŪP turėtų padėti išspręsti žemės apleidimo klausimą kaimo vietovėse, dėl kurio vis dar kyla sunkumų tam tikruose regionuose.</w:t>
      </w:r>
    </w:p>
    <w:p w:rsidRPr="005E6B9D" w:rsidR="00832D0D" w:rsidP="005E6B9D" w:rsidRDefault="00832D0D">
      <w:pPr>
        <w:numPr>
          <w:ilvl w:val="0"/>
          <w:numId w:val="5"/>
        </w:numPr>
        <w:overflowPunct w:val="0"/>
        <w:autoSpaceDE w:val="0"/>
        <w:autoSpaceDN w:val="0"/>
        <w:adjustRightInd w:val="0"/>
        <w:textAlignment w:val="baseline"/>
        <w:rPr>
          <w:bCs/>
          <w:iCs/>
        </w:rPr>
      </w:pPr>
      <w:r>
        <w:t>Kaip pabrėžė daugiausiai Italijos ir Airijos atstovai, socialinis ūkininkavimas yra veiksminga 2014–2020 m. BŽŪP priemonė, kuri yra svarbi, visų pirma žmonių gerovei ir rūpinimuisi jais, taip pat kaimo turizmo ir mokomaisiais tikslais įrengtų ūkių patrauklumui didinti, kad jie pritrauktų miesto gyventojus, todėl jį reikėtų toliau remti.</w:t>
      </w:r>
    </w:p>
    <w:p w:rsidRPr="005E6B9D" w:rsidR="00832D0D" w:rsidP="005E6B9D" w:rsidRDefault="00832D0D">
      <w:pPr>
        <w:numPr>
          <w:ilvl w:val="0"/>
          <w:numId w:val="5"/>
        </w:numPr>
        <w:overflowPunct w:val="0"/>
        <w:autoSpaceDE w:val="0"/>
        <w:autoSpaceDN w:val="0"/>
        <w:adjustRightInd w:val="0"/>
        <w:textAlignment w:val="baseline"/>
        <w:rPr>
          <w:bCs/>
          <w:iCs/>
        </w:rPr>
      </w:pPr>
      <w:r>
        <w:t>Pabrėžiama, kad reikia stiprinti moterų vaidmenį ūkiuose (užtikrinant vienodą darbo užmokestį ir prireikus, didinant galimybę tapti ūkių bendrasavininkėmis, didinti užimtumo lygį) ir kad, kaip ir vykdant bet kurią kitą Europos politikos kryptį, lygios galimybės turi būti esminė BŽŪP dalis.</w:t>
      </w:r>
    </w:p>
    <w:p w:rsidRPr="005E6B9D" w:rsidR="00832D0D" w:rsidP="005E6B9D" w:rsidRDefault="00832D0D">
      <w:pPr>
        <w:numPr>
          <w:ilvl w:val="0"/>
          <w:numId w:val="5"/>
        </w:numPr>
        <w:overflowPunct w:val="0"/>
        <w:autoSpaceDE w:val="0"/>
        <w:autoSpaceDN w:val="0"/>
        <w:adjustRightInd w:val="0"/>
        <w:textAlignment w:val="baseline"/>
        <w:rPr>
          <w:bCs/>
          <w:iCs/>
        </w:rPr>
      </w:pPr>
      <w:r>
        <w:t>Reikia laikytis holistinio požiūrio į kaimo plėtrą, todėl BŽŪP turi būti susieta su kitomis esamomis politikos sritimis, susijusiomis su, be kita ko, tinkamomis darbo sąlygomis, judumu, mokymo kursais, socialine įtrauktimi, fondais ir planais (Europos žaliasis kursas, strategija „Nuo ūkio iki stalo“, Biologinės įvairovės strategija, priemonė „Next Generation EU“).</w:t>
      </w:r>
    </w:p>
    <w:p w:rsidRPr="005E6B9D" w:rsidR="00832D0D" w:rsidP="005E6B9D" w:rsidRDefault="00832D0D">
      <w:pPr>
        <w:numPr>
          <w:ilvl w:val="0"/>
          <w:numId w:val="5"/>
        </w:numPr>
        <w:overflowPunct w:val="0"/>
        <w:autoSpaceDE w:val="0"/>
        <w:autoSpaceDN w:val="0"/>
        <w:adjustRightInd w:val="0"/>
        <w:textAlignment w:val="baseline"/>
        <w:rPr>
          <w:bCs/>
          <w:iCs/>
        </w:rPr>
      </w:pPr>
      <w:r>
        <w:t>Užimtumo politikai turi tekti esminis vaidmuo būsimoje BŽŪP, nes žemės ūkio pasaulis yra pagrįstas apmokamu darbu.</w:t>
      </w:r>
    </w:p>
    <w:p w:rsidRPr="005E6B9D" w:rsidR="00832D0D" w:rsidP="005E6B9D" w:rsidRDefault="00832D0D">
      <w:pPr>
        <w:numPr>
          <w:ilvl w:val="0"/>
          <w:numId w:val="5"/>
        </w:numPr>
        <w:overflowPunct w:val="0"/>
        <w:autoSpaceDE w:val="0"/>
        <w:autoSpaceDN w:val="0"/>
        <w:adjustRightInd w:val="0"/>
        <w:textAlignment w:val="baseline"/>
        <w:rPr>
          <w:bCs/>
          <w:iCs/>
        </w:rPr>
      </w:pPr>
      <w:r>
        <w:t>BŽŪP koordinavimo kompetencijos turėtų būti paskirstytos teritoriniu lygmeniu, siekiant užtikrinti užimtumo ir teritorijų sąsają. BŽŪP teikiamos galimybės turi būti prieinamesnės vietos lygmeniu (mažiau biurokratizmo, paprastesnės sąlygos).</w:t>
      </w:r>
    </w:p>
    <w:p w:rsidRPr="005E6B9D" w:rsidR="00832D0D" w:rsidP="005E6B9D" w:rsidRDefault="00832D0D">
      <w:pPr>
        <w:numPr>
          <w:ilvl w:val="0"/>
          <w:numId w:val="5"/>
        </w:numPr>
        <w:overflowPunct w:val="0"/>
        <w:autoSpaceDE w:val="0"/>
        <w:autoSpaceDN w:val="0"/>
        <w:adjustRightInd w:val="0"/>
        <w:textAlignment w:val="baseline"/>
        <w:rPr>
          <w:bCs/>
          <w:iCs/>
        </w:rPr>
      </w:pPr>
      <w:r>
        <w:lastRenderedPageBreak/>
        <w:t>BŽŪP priemonės ir politika turi derėti su tokiomis Europos strategijomis kaip žaliasis kursas, strategija „Nuo ūkio iki stalo“ ir visų pirma būsima nauja pramonės strategija, kurioje žemės ūkio maisto produktai apibrėžiami kaip viena iš pagrindinių ES strateginių ekosistemų, ir jas papildyti.</w:t>
      </w:r>
    </w:p>
    <w:p w:rsidRPr="005E6B9D" w:rsidR="00832D0D" w:rsidP="005E6B9D" w:rsidRDefault="00832D0D">
      <w:pPr>
        <w:numPr>
          <w:ilvl w:val="0"/>
          <w:numId w:val="5"/>
        </w:numPr>
        <w:overflowPunct w:val="0"/>
        <w:autoSpaceDE w:val="0"/>
        <w:autoSpaceDN w:val="0"/>
        <w:adjustRightInd w:val="0"/>
        <w:textAlignment w:val="baseline"/>
        <w:rPr>
          <w:bCs/>
          <w:iCs/>
        </w:rPr>
      </w:pPr>
      <w:r>
        <w:t>Sustiprinus pilietinės visuomenės organizacijų vaidmenį, joms būtų suteikta galimybė sutelkti pakankamai išteklių, kad būtų galima aktyviau dalyvauti skirtingais etapais (pradedant planavimo etapu ir baigiant įgyvendinimo ir vertinimo etapais).</w:t>
      </w:r>
    </w:p>
    <w:p w:rsidRPr="005E6B9D" w:rsidR="00832D0D" w:rsidP="005E6B9D" w:rsidRDefault="00832D0D">
      <w:pPr>
        <w:numPr>
          <w:ilvl w:val="0"/>
          <w:numId w:val="5"/>
        </w:numPr>
        <w:overflowPunct w:val="0"/>
        <w:autoSpaceDE w:val="0"/>
        <w:autoSpaceDN w:val="0"/>
        <w:adjustRightInd w:val="0"/>
        <w:textAlignment w:val="baseline"/>
        <w:rPr>
          <w:bCs/>
          <w:iCs/>
        </w:rPr>
      </w:pPr>
      <w:r>
        <w:t>Tik vietos organizacijos, kurios priklauso kiekvienai bendruomenei, gali plačiu mastu padėti kiekvienoje šalyje atsižvelgti į skirtingų regionų individualius poreikius ir ypatumus.</w:t>
      </w:r>
    </w:p>
    <w:p w:rsidRPr="005E6B9D" w:rsidR="00832D0D" w:rsidP="005E6B9D" w:rsidRDefault="00832D0D">
      <w:pPr>
        <w:numPr>
          <w:ilvl w:val="0"/>
          <w:numId w:val="5"/>
        </w:numPr>
        <w:overflowPunct w:val="0"/>
        <w:autoSpaceDE w:val="0"/>
        <w:autoSpaceDN w:val="0"/>
        <w:adjustRightInd w:val="0"/>
        <w:textAlignment w:val="baseline"/>
        <w:rPr>
          <w:bCs/>
          <w:iCs/>
        </w:rPr>
      </w:pPr>
      <w:r>
        <w:t>Reikia parengti holistinį ES požiūrį į kaimo vietoves, kurios bus itin svarbios vykdant ekonomikos gaivinimą po COVID-19 pandemijos.</w:t>
      </w:r>
    </w:p>
    <w:p w:rsidRPr="005E6B9D" w:rsidR="00832D0D" w:rsidP="005E6B9D" w:rsidRDefault="00832D0D">
      <w:pPr>
        <w:numPr>
          <w:ilvl w:val="0"/>
          <w:numId w:val="5"/>
        </w:numPr>
        <w:overflowPunct w:val="0"/>
        <w:autoSpaceDE w:val="0"/>
        <w:autoSpaceDN w:val="0"/>
        <w:adjustRightInd w:val="0"/>
        <w:textAlignment w:val="baseline"/>
        <w:rPr>
          <w:bCs/>
          <w:iCs/>
        </w:rPr>
      </w:pPr>
      <w:r>
        <w:t>Taip pat reikia užtikrinti BŽŪP ir visa apimančių politikos programų, kaip antai Darbotvarkės iki 2030 m. ir darnaus vystymosi tikslų (DVT) suderinamumą ir papildomumą.</w:t>
      </w:r>
    </w:p>
    <w:p w:rsidRPr="005E6B9D" w:rsidR="00832D0D" w:rsidP="005E6B9D" w:rsidRDefault="00832D0D">
      <w:pPr>
        <w:numPr>
          <w:ilvl w:val="0"/>
          <w:numId w:val="5"/>
        </w:numPr>
        <w:overflowPunct w:val="0"/>
        <w:autoSpaceDE w:val="0"/>
        <w:autoSpaceDN w:val="0"/>
        <w:adjustRightInd w:val="0"/>
        <w:textAlignment w:val="baseline"/>
        <w:rPr>
          <w:bCs/>
          <w:iCs/>
        </w:rPr>
      </w:pPr>
      <w:r>
        <w:t>Būsima BŽŪP ir kita kaimo vietovėms įtaką daranti politika turi būti orientuota į kaimo vietovių patrauklumo didinimą. Tam reikia užtikrinti galimybes įsidarbinti, suteikti deramas darbo sąlygas ir kokybiškas paslaugas tokiose srityse kaip švietimas, būstų sektorius, kultūra, užimtumas ir socialinė parama, taip pat komunikacijos priemones, kad būtų mezgami ryšiai.</w:t>
      </w:r>
    </w:p>
    <w:p w:rsidRPr="005E6B9D" w:rsidR="00832D0D" w:rsidP="005E6B9D" w:rsidRDefault="00832D0D">
      <w:pPr>
        <w:numPr>
          <w:ilvl w:val="0"/>
          <w:numId w:val="5"/>
        </w:numPr>
        <w:overflowPunct w:val="0"/>
        <w:autoSpaceDE w:val="0"/>
        <w:autoSpaceDN w:val="0"/>
        <w:adjustRightInd w:val="0"/>
        <w:textAlignment w:val="baseline"/>
        <w:rPr>
          <w:bCs/>
          <w:iCs/>
        </w:rPr>
      </w:pPr>
      <w:r>
        <w:t>Ekonomikos gaivinimo ir atsparumo didinimo priemonės fondai (priemonės „Next Generation EU“ dalis) turi būti tinkamai parengti, kad jie darytų didelį poveikį kaimo vietovėms. Nepaprastai svarbu, kad į nacionalinius ekonomikos gaivinimo ir atsparumo didinimo planus būtų įtraukta kaimo perspektyva.</w:t>
      </w:r>
    </w:p>
    <w:p w:rsidRPr="005E6B9D" w:rsidR="00DC33F8" w:rsidP="005E6B9D" w:rsidRDefault="00832D0D">
      <w:pPr>
        <w:numPr>
          <w:ilvl w:val="0"/>
          <w:numId w:val="5"/>
        </w:numPr>
        <w:overflowPunct w:val="0"/>
        <w:autoSpaceDE w:val="0"/>
        <w:autoSpaceDN w:val="0"/>
        <w:adjustRightInd w:val="0"/>
        <w:textAlignment w:val="baseline"/>
        <w:rPr>
          <w:bCs/>
          <w:iCs/>
        </w:rPr>
      </w:pPr>
      <w:r>
        <w:t>Reikėtų įsteigti Kaimo plėtros observatoriją, kad būtų galima išskirti realias tik kaimo ekonomikos vietovių, kurios skiriasi nuo miestų centrų, prie kurių jos yra prijungtos, tendencijas. Tai labai svarbu norint ištirti jų vidaus dinamiką, kad būtų galima ją kuo geriau suprasti ir tuo remiantis formuoti politiką.</w:t>
      </w:r>
    </w:p>
    <w:p w:rsidRPr="005E6B9D" w:rsidR="00DC33F8" w:rsidRDefault="00DC33F8">
      <w:pPr>
        <w:rPr>
          <w:i/>
          <w:lang w:val="en-GB"/>
        </w:rPr>
      </w:pPr>
    </w:p>
    <w:p w:rsidRPr="005E6B9D" w:rsidR="00436F4F" w:rsidP="005E6B9D" w:rsidRDefault="00436F4F">
      <w:pPr>
        <w:tabs>
          <w:tab w:val="left" w:pos="1134"/>
        </w:tabs>
        <w:rPr>
          <w:i/>
        </w:rPr>
      </w:pPr>
      <w:r>
        <w:rPr>
          <w:b/>
          <w:i/>
        </w:rPr>
        <w:t>Kontaktinis asmuo</w:t>
      </w:r>
      <w:r>
        <w:tab/>
      </w:r>
      <w:r>
        <w:rPr>
          <w:i/>
        </w:rPr>
        <w:t>Martine Delanoy</w:t>
      </w:r>
    </w:p>
    <w:p w:rsidRPr="005E6B9D" w:rsidR="00436F4F" w:rsidP="005E6B9D" w:rsidRDefault="00436F4F">
      <w:pPr>
        <w:tabs>
          <w:tab w:val="left" w:pos="1134"/>
        </w:tabs>
        <w:rPr>
          <w:i/>
        </w:rPr>
      </w:pPr>
      <w:r>
        <w:rPr>
          <w:i/>
        </w:rPr>
        <w:tab/>
      </w:r>
      <w:r w:rsidR="006A07E1">
        <w:rPr>
          <w:i/>
        </w:rPr>
        <w:tab/>
      </w:r>
      <w:r w:rsidR="006A07E1">
        <w:rPr>
          <w:i/>
        </w:rPr>
        <w:tab/>
      </w:r>
      <w:r>
        <w:rPr>
          <w:i/>
        </w:rPr>
        <w:t xml:space="preserve">(Tel. +32 2 546 98 02, e. paštas </w:t>
      </w:r>
      <w:hyperlink w:history="1" r:id="rId45">
        <w:r>
          <w:rPr>
            <w:rStyle w:val="Hyperlink"/>
            <w:i/>
          </w:rPr>
          <w:t>martine.delanoy@eesc.europa.eu</w:t>
        </w:r>
      </w:hyperlink>
      <w:r>
        <w:rPr>
          <w:i/>
        </w:rPr>
        <w:t>)</w:t>
      </w:r>
    </w:p>
    <w:p w:rsidRPr="005E6B9D" w:rsidR="00436F4F" w:rsidRDefault="00436F4F">
      <w:pPr>
        <w:rPr>
          <w:i/>
          <w:lang w:val="en-GB"/>
        </w:rPr>
      </w:pPr>
    </w:p>
    <w:p w:rsidRPr="005E6B9D" w:rsidR="00832D0D" w:rsidRDefault="00832D0D">
      <w:pPr>
        <w:rPr>
          <w:i/>
          <w:lang w:val="en-GB"/>
        </w:rPr>
      </w:pPr>
    </w:p>
    <w:p w:rsidRPr="005E6B9D" w:rsidR="00832D0D" w:rsidRDefault="0007290A">
      <w:pPr>
        <w:pStyle w:val="ListParagraph"/>
        <w:numPr>
          <w:ilvl w:val="0"/>
          <w:numId w:val="2"/>
        </w:numPr>
        <w:rPr>
          <w:b/>
          <w:bCs/>
          <w:i/>
          <w:iCs/>
          <w:sz w:val="28"/>
          <w:szCs w:val="28"/>
        </w:rPr>
      </w:pPr>
      <w:r>
        <w:rPr>
          <w:b/>
          <w:bCs/>
          <w:i/>
          <w:sz w:val="28"/>
        </w:rPr>
        <w:t>Cheminių medžiagų strategija tvarumui užtikrinti</w:t>
      </w:r>
    </w:p>
    <w:p w:rsidRPr="005E6B9D" w:rsidR="00832D0D" w:rsidRDefault="00832D0D">
      <w:pPr>
        <w:autoSpaceDE w:val="0"/>
        <w:autoSpaceDN w:val="0"/>
        <w:adjustRightInd w:val="0"/>
        <w:spacing w:line="240" w:lineRule="auto"/>
        <w:rPr>
          <w:color w:val="000000"/>
          <w:lang w:val="en-GB" w:eastAsia="fr-FR"/>
        </w:rPr>
      </w:pPr>
    </w:p>
    <w:p w:rsidRPr="005E6B9D" w:rsidR="0066316C" w:rsidP="005E6B9D" w:rsidRDefault="00832D0D">
      <w:pPr>
        <w:pStyle w:val="ListParagraph"/>
        <w:tabs>
          <w:tab w:val="left" w:pos="1701"/>
        </w:tabs>
        <w:ind w:left="0"/>
        <w:rPr>
          <w:bCs/>
        </w:rPr>
      </w:pPr>
      <w:r>
        <w:rPr>
          <w:b/>
          <w:szCs w:val="20"/>
        </w:rPr>
        <w:t>Pranešėja</w:t>
      </w:r>
      <w:r w:rsidR="006A07E1">
        <w:rPr>
          <w:b/>
          <w:szCs w:val="20"/>
        </w:rPr>
        <w:tab/>
      </w:r>
      <w:r>
        <w:t>Maria Nikolopoulou (Darbuotojų gr., ES)</w:t>
      </w:r>
    </w:p>
    <w:p w:rsidRPr="005E6B9D" w:rsidR="00832D0D" w:rsidP="005E6B9D" w:rsidRDefault="0066316C">
      <w:pPr>
        <w:pStyle w:val="ListParagraph"/>
        <w:tabs>
          <w:tab w:val="left" w:pos="1701"/>
        </w:tabs>
        <w:ind w:left="0"/>
      </w:pPr>
      <w:r>
        <w:rPr>
          <w:b/>
          <w:bCs/>
        </w:rPr>
        <w:t>Bendrapranešėjis</w:t>
      </w:r>
      <w:r>
        <w:tab/>
        <w:t>John Comer (grupė „Įvairovė Europa“, IE)</w:t>
      </w:r>
    </w:p>
    <w:p w:rsidRPr="005E6B9D" w:rsidR="00832D0D" w:rsidP="005E6B9D" w:rsidRDefault="00832D0D">
      <w:pPr>
        <w:pStyle w:val="ListParagraph"/>
        <w:tabs>
          <w:tab w:val="left" w:pos="1701"/>
        </w:tabs>
        <w:ind w:left="0"/>
        <w:rPr>
          <w:lang w:val="en-GB"/>
        </w:rPr>
      </w:pPr>
    </w:p>
    <w:p w:rsidRPr="005E6B9D" w:rsidR="0007290A" w:rsidP="005E6B9D" w:rsidRDefault="00832D0D">
      <w:pPr>
        <w:tabs>
          <w:tab w:val="left" w:pos="1701"/>
        </w:tabs>
        <w:rPr>
          <w:szCs w:val="20"/>
        </w:rPr>
      </w:pPr>
      <w:r>
        <w:rPr>
          <w:b/>
          <w:szCs w:val="20"/>
        </w:rPr>
        <w:t>Nuoroda</w:t>
      </w:r>
      <w:r w:rsidR="006A07E1">
        <w:rPr>
          <w:b/>
          <w:szCs w:val="20"/>
        </w:rPr>
        <w:tab/>
      </w:r>
      <w:r>
        <w:t>COM(2020) 667 final</w:t>
      </w:r>
    </w:p>
    <w:p w:rsidRPr="005E6B9D" w:rsidR="00832D0D" w:rsidP="005E6B9D" w:rsidRDefault="0007290A">
      <w:pPr>
        <w:tabs>
          <w:tab w:val="left" w:pos="1701"/>
        </w:tabs>
      </w:pPr>
      <w:r>
        <w:rPr>
          <w:b/>
          <w:szCs w:val="20"/>
        </w:rPr>
        <w:tab/>
      </w:r>
      <w:r>
        <w:t>EESC-2020-05343-00-00-AC</w:t>
      </w:r>
    </w:p>
    <w:p w:rsidRPr="005E6B9D" w:rsidR="00832D0D" w:rsidRDefault="00832D0D">
      <w:pPr>
        <w:tabs>
          <w:tab w:val="center" w:pos="284"/>
        </w:tabs>
        <w:ind w:left="266" w:hanging="266"/>
        <w:rPr>
          <w:lang w:val="en-GB"/>
        </w:rPr>
      </w:pPr>
    </w:p>
    <w:p w:rsidRPr="005E6B9D" w:rsidR="00832D0D" w:rsidRDefault="00832D0D">
      <w:pPr>
        <w:rPr>
          <w:i/>
        </w:rPr>
      </w:pPr>
      <w:r>
        <w:rPr>
          <w:b/>
        </w:rPr>
        <w:t>Pagrindinės tezės</w:t>
      </w:r>
    </w:p>
    <w:p w:rsidRPr="005E6B9D" w:rsidR="00832D0D" w:rsidRDefault="00832D0D">
      <w:pPr>
        <w:rPr>
          <w:i/>
          <w:lang w:val="en-GB"/>
        </w:rPr>
      </w:pPr>
    </w:p>
    <w:p w:rsidRPr="005E6B9D" w:rsidR="0066316C" w:rsidP="005E6B9D" w:rsidRDefault="0066316C">
      <w:pPr>
        <w:numPr>
          <w:ilvl w:val="0"/>
          <w:numId w:val="5"/>
        </w:numPr>
        <w:overflowPunct w:val="0"/>
        <w:autoSpaceDE w:val="0"/>
        <w:autoSpaceDN w:val="0"/>
        <w:adjustRightInd w:val="0"/>
        <w:textAlignment w:val="baseline"/>
        <w:rPr>
          <w:bCs/>
          <w:iCs/>
        </w:rPr>
      </w:pPr>
      <w:r>
        <w:t>EESRK remia Komisijos tikslą kurti aplinką be toksinių medžiagų ir užtikrinti, kad cheminės medžiagos būtų gaminamos siekiant kuo didesnės teigiamos naudos visuomenei ir mažesnio poveikio aplinkai.</w:t>
      </w:r>
    </w:p>
    <w:p w:rsidRPr="005E6B9D" w:rsidR="0066316C" w:rsidP="005E6B9D" w:rsidRDefault="0066316C">
      <w:pPr>
        <w:numPr>
          <w:ilvl w:val="0"/>
          <w:numId w:val="5"/>
        </w:numPr>
        <w:overflowPunct w:val="0"/>
        <w:autoSpaceDE w:val="0"/>
        <w:autoSpaceDN w:val="0"/>
        <w:adjustRightInd w:val="0"/>
        <w:textAlignment w:val="baseline"/>
        <w:rPr>
          <w:bCs/>
          <w:iCs/>
        </w:rPr>
      </w:pPr>
      <w:r>
        <w:t>Reikia apibrėžti, kokios cheminių medžiagų naudojimo reikmės yra „svarbiausios“ ir parengti aiškiai išdėstytą metodiką, kaip „saugiai ir tvariai kurti“ chemines medžiagas. Šiomis aplinkybėmis pabrėžiame, kad „susirūpinimą keliančios medžiagos“ turi būti nustatytos, įvertintos ir suskirstytos kuo išsamiau, nedviprasmiškiau ir paprasčiau, kad pramonė galėtų prisitaikyti.</w:t>
      </w:r>
    </w:p>
    <w:p w:rsidRPr="005E6B9D" w:rsidR="0066316C" w:rsidP="005E6B9D" w:rsidRDefault="0066316C">
      <w:pPr>
        <w:numPr>
          <w:ilvl w:val="0"/>
          <w:numId w:val="5"/>
        </w:numPr>
        <w:overflowPunct w:val="0"/>
        <w:autoSpaceDE w:val="0"/>
        <w:autoSpaceDN w:val="0"/>
        <w:adjustRightInd w:val="0"/>
        <w:textAlignment w:val="baseline"/>
        <w:rPr>
          <w:bCs/>
          <w:iCs/>
        </w:rPr>
      </w:pPr>
      <w:r>
        <w:lastRenderedPageBreak/>
        <w:t>EESRK palankiai vertina Komisijos nuomonę, kad ES pramonė turėtų tapti pasauline saugių ir tvarumo principus atitinkančių cheminių medžiagų gamybos ir naudojimo lydere, ir atkreipia dėmesį į tai, kad tarptautiniuose prekybos susitarimuose svarbu užtikrinti vienodas sąlygas įmonėms ir teisingos pertvarkos visų ES piliečių atžvilgiu priemones.</w:t>
      </w:r>
    </w:p>
    <w:p w:rsidRPr="005E6B9D" w:rsidR="0066316C" w:rsidP="005E6B9D" w:rsidRDefault="0066316C">
      <w:pPr>
        <w:numPr>
          <w:ilvl w:val="0"/>
          <w:numId w:val="5"/>
        </w:numPr>
        <w:overflowPunct w:val="0"/>
        <w:autoSpaceDE w:val="0"/>
        <w:autoSpaceDN w:val="0"/>
        <w:adjustRightInd w:val="0"/>
        <w:textAlignment w:val="baseline"/>
        <w:rPr>
          <w:bCs/>
          <w:iCs/>
        </w:rPr>
      </w:pPr>
      <w:r>
        <w:t>Norint, kad strategija būtų sėkminga, būtinas žmonių ir pramonės įsipareigojimas, taip pat naujoviški mąstymo būdai, grindžiami skaidriu sprendimų priėmimo procesu ir dalyvavimu jame.</w:t>
      </w:r>
    </w:p>
    <w:p w:rsidRPr="005E6B9D" w:rsidR="0066316C" w:rsidP="005E6B9D" w:rsidRDefault="0066316C">
      <w:pPr>
        <w:numPr>
          <w:ilvl w:val="0"/>
          <w:numId w:val="5"/>
        </w:numPr>
        <w:overflowPunct w:val="0"/>
        <w:autoSpaceDE w:val="0"/>
        <w:autoSpaceDN w:val="0"/>
        <w:adjustRightInd w:val="0"/>
        <w:textAlignment w:val="baseline"/>
        <w:rPr>
          <w:bCs/>
          <w:iCs/>
        </w:rPr>
      </w:pPr>
      <w:r>
        <w:t>Strategijos tikslas – išplėsti bendrojo rizikos valdymo metodo taikymo sritį ir taikyti jį vartojimo prekėms, kurių sudėtyje yra pavojingųjų cheminių medžiagų, pvz., kancerogeninių, mutageninių ar endokrininę sistemą ardančių medžiagų. Tačiau, kad pramonei būtų lengviau prisitaikyti, reikia užtikrinti bendrojo ir konkretaus rizikos vertinimo pusiausvyrą.</w:t>
      </w:r>
    </w:p>
    <w:p w:rsidRPr="005E6B9D" w:rsidR="0066316C" w:rsidP="005E6B9D" w:rsidRDefault="0066316C">
      <w:pPr>
        <w:numPr>
          <w:ilvl w:val="0"/>
          <w:numId w:val="5"/>
        </w:numPr>
        <w:overflowPunct w:val="0"/>
        <w:autoSpaceDE w:val="0"/>
        <w:autoSpaceDN w:val="0"/>
        <w:adjustRightInd w:val="0"/>
        <w:textAlignment w:val="baseline"/>
        <w:rPr>
          <w:bCs/>
          <w:iCs/>
        </w:rPr>
      </w:pPr>
      <w:r>
        <w:t>EESRK ragina užtikrinti, kad tinkamas ir nuoseklus ženklinimas būtų privalomas visoje tiekimo grandinėje, įskaitant produktus, kurių sudėtyje yra nanomedžiagų.</w:t>
      </w:r>
    </w:p>
    <w:p w:rsidRPr="005E6B9D" w:rsidR="0066316C" w:rsidP="005E6B9D" w:rsidRDefault="0066316C">
      <w:pPr>
        <w:numPr>
          <w:ilvl w:val="0"/>
          <w:numId w:val="5"/>
        </w:numPr>
        <w:overflowPunct w:val="0"/>
        <w:autoSpaceDE w:val="0"/>
        <w:autoSpaceDN w:val="0"/>
        <w:adjustRightInd w:val="0"/>
        <w:textAlignment w:val="baseline"/>
        <w:rPr>
          <w:bCs/>
          <w:iCs/>
        </w:rPr>
      </w:pPr>
      <w:r>
        <w:t>EESRK palankiai vertina pastangas stiprinti ES strateginį savarankiškumą, visų pirma, sveikatos priežiūros reikmėms naudojamų cheminių medžiagų srityje, ir norėtų matyti tokias pat pastangas kituose sektoriuose ir ragina apsvarstyti galimybę peržiūrėti ES pramonės politiką, siekiant dalį cheminių medžiagų gamybos pajėgumų perkelti į ES šalis.</w:t>
      </w:r>
    </w:p>
    <w:p w:rsidRPr="005E6B9D" w:rsidR="0066316C" w:rsidP="005E6B9D" w:rsidRDefault="0066316C">
      <w:pPr>
        <w:numPr>
          <w:ilvl w:val="0"/>
          <w:numId w:val="5"/>
        </w:numPr>
        <w:overflowPunct w:val="0"/>
        <w:autoSpaceDE w:val="0"/>
        <w:autoSpaceDN w:val="0"/>
        <w:adjustRightInd w:val="0"/>
        <w:textAlignment w:val="baseline"/>
        <w:rPr>
          <w:bCs/>
          <w:iCs/>
        </w:rPr>
      </w:pPr>
      <w:r>
        <w:t>EESRK pažymi, kad svarbu spręsti prieinamų duomenų apie chemines medžiagas trūkumo problemą, kad būtų skatinamos inovacijos, vartotojų pasitikėjimas ir atliekami tinkami poveikio vertinimai. Labai svarbu turėti prieinamas ir patikimas mokslinių tyrimų rezultatų duomenų bazes, kad būtų galima peržiūrėti pramoninės nuosavybės teises ir patentus, dėl kurių ribojama prieiga prie duomenų, ir stiprinti principą „nėra duomenų – nėra rinkos“.</w:t>
      </w:r>
    </w:p>
    <w:p w:rsidRPr="005E6B9D" w:rsidR="0066316C" w:rsidP="005E6B9D" w:rsidRDefault="0066316C">
      <w:pPr>
        <w:numPr>
          <w:ilvl w:val="0"/>
          <w:numId w:val="5"/>
        </w:numPr>
        <w:overflowPunct w:val="0"/>
        <w:autoSpaceDE w:val="0"/>
        <w:autoSpaceDN w:val="0"/>
        <w:adjustRightInd w:val="0"/>
        <w:textAlignment w:val="baseline"/>
        <w:rPr>
          <w:bCs/>
          <w:iCs/>
        </w:rPr>
      </w:pPr>
      <w:r>
        <w:t>EESRK mano, kad cheminių mišinių klausimo sprendimas yra svarbus žingsnis į priekį vertinant cheminių medžiagų keliamą riziką. Tačiau, siekiant užpildyti esamas žinių spragas ir pateikti pasiūlymų dėl cheminių mišinių vertinimo ir valdymo, labai reikia daugiau mokslinių tyrimų ir technologinės plėtros.</w:t>
      </w:r>
    </w:p>
    <w:p w:rsidRPr="005E6B9D" w:rsidR="00832D0D" w:rsidRDefault="00832D0D">
      <w:pPr>
        <w:rPr>
          <w:i/>
          <w:lang w:val="en-GB"/>
        </w:rPr>
      </w:pPr>
    </w:p>
    <w:p w:rsidRPr="005E6B9D" w:rsidR="00832D0D" w:rsidP="005E6B9D" w:rsidRDefault="00832D0D">
      <w:pPr>
        <w:tabs>
          <w:tab w:val="left" w:pos="1134"/>
        </w:tabs>
        <w:rPr>
          <w:i/>
        </w:rPr>
      </w:pPr>
      <w:r>
        <w:rPr>
          <w:b/>
          <w:i/>
        </w:rPr>
        <w:t>Kontaktinis asmuo</w:t>
      </w:r>
      <w:r>
        <w:tab/>
      </w:r>
      <w:r>
        <w:rPr>
          <w:i/>
        </w:rPr>
        <w:t>Monica Guarinoni</w:t>
      </w:r>
    </w:p>
    <w:p w:rsidRPr="005E6B9D" w:rsidR="00832D0D" w:rsidP="005E6B9D" w:rsidRDefault="00832D0D">
      <w:pPr>
        <w:tabs>
          <w:tab w:val="left" w:pos="1134"/>
        </w:tabs>
        <w:rPr>
          <w:i/>
        </w:rPr>
      </w:pPr>
      <w:r>
        <w:rPr>
          <w:i/>
        </w:rPr>
        <w:tab/>
      </w:r>
      <w:r w:rsidR="006A07E1">
        <w:rPr>
          <w:i/>
        </w:rPr>
        <w:tab/>
      </w:r>
      <w:r w:rsidR="006A07E1">
        <w:rPr>
          <w:i/>
        </w:rPr>
        <w:tab/>
      </w:r>
      <w:r>
        <w:rPr>
          <w:i/>
        </w:rPr>
        <w:t>(Tel. +32 2 546 81 27, e. paštas monica.guarinoni@eesc.europa.eu)</w:t>
      </w:r>
    </w:p>
    <w:p w:rsidRPr="005E6B9D" w:rsidR="00B54DB3" w:rsidRDefault="00B54DB3">
      <w:pPr>
        <w:rPr>
          <w:i/>
          <w:lang w:val="en-GB"/>
        </w:rPr>
      </w:pPr>
    </w:p>
    <w:p w:rsidRPr="005E6B9D" w:rsidR="005A67E9" w:rsidRDefault="00B54DB3">
      <w:pPr>
        <w:pStyle w:val="ListParagraph"/>
        <w:numPr>
          <w:ilvl w:val="0"/>
          <w:numId w:val="2"/>
        </w:numPr>
        <w:rPr>
          <w:b/>
          <w:bCs/>
          <w:i/>
          <w:iCs/>
          <w:sz w:val="28"/>
          <w:szCs w:val="28"/>
        </w:rPr>
      </w:pPr>
      <w:r>
        <w:rPr>
          <w:b/>
          <w:bCs/>
          <w:i/>
          <w:sz w:val="28"/>
        </w:rPr>
        <w:t>Maisto papildų patekimo į rinką suderinimas ES</w:t>
      </w:r>
    </w:p>
    <w:p w:rsidRPr="005E6B9D" w:rsidR="005A67E9" w:rsidRDefault="005A67E9">
      <w:pPr>
        <w:autoSpaceDE w:val="0"/>
        <w:autoSpaceDN w:val="0"/>
        <w:adjustRightInd w:val="0"/>
        <w:spacing w:line="240" w:lineRule="auto"/>
        <w:rPr>
          <w:color w:val="000000"/>
          <w:lang w:val="en-GB" w:eastAsia="fr-FR"/>
        </w:rPr>
      </w:pPr>
    </w:p>
    <w:p w:rsidRPr="005E6B9D" w:rsidR="005A67E9" w:rsidP="005E6B9D" w:rsidRDefault="005A67E9">
      <w:pPr>
        <w:pStyle w:val="ListParagraph"/>
        <w:tabs>
          <w:tab w:val="left" w:pos="1701"/>
        </w:tabs>
        <w:ind w:left="0"/>
        <w:rPr>
          <w:bCs/>
        </w:rPr>
      </w:pPr>
      <w:r>
        <w:rPr>
          <w:b/>
          <w:szCs w:val="20"/>
        </w:rPr>
        <w:t>Pranešėjas</w:t>
      </w:r>
      <w:r w:rsidR="006A07E1">
        <w:rPr>
          <w:b/>
          <w:szCs w:val="20"/>
        </w:rPr>
        <w:tab/>
      </w:r>
      <w:r>
        <w:t>Veselin Mitov (Darbuotojų gr., BG)</w:t>
      </w:r>
    </w:p>
    <w:p w:rsidRPr="005E6B9D" w:rsidR="005A67E9" w:rsidP="005E6B9D" w:rsidRDefault="005A67E9">
      <w:pPr>
        <w:pStyle w:val="ListParagraph"/>
        <w:tabs>
          <w:tab w:val="left" w:pos="1701"/>
        </w:tabs>
        <w:ind w:left="0"/>
        <w:rPr>
          <w:lang w:val="en-GB"/>
        </w:rPr>
      </w:pPr>
    </w:p>
    <w:p w:rsidRPr="005E6B9D" w:rsidR="0055576E" w:rsidP="005E6B9D" w:rsidRDefault="005A67E9">
      <w:pPr>
        <w:tabs>
          <w:tab w:val="left" w:pos="1701"/>
        </w:tabs>
        <w:rPr>
          <w:b/>
          <w:szCs w:val="20"/>
        </w:rPr>
      </w:pPr>
      <w:r>
        <w:rPr>
          <w:b/>
          <w:szCs w:val="20"/>
        </w:rPr>
        <w:t>Nuoroda</w:t>
      </w:r>
      <w:r w:rsidR="006A07E1">
        <w:rPr>
          <w:b/>
          <w:szCs w:val="20"/>
        </w:rPr>
        <w:tab/>
      </w:r>
      <w:r>
        <w:t>Tiriamoji nuomonė</w:t>
      </w:r>
    </w:p>
    <w:p w:rsidRPr="005E6B9D" w:rsidR="005A67E9" w:rsidP="005E6B9D" w:rsidRDefault="0055576E">
      <w:pPr>
        <w:tabs>
          <w:tab w:val="left" w:pos="1701"/>
        </w:tabs>
      </w:pPr>
      <w:r>
        <w:rPr>
          <w:b/>
          <w:szCs w:val="20"/>
        </w:rPr>
        <w:tab/>
      </w:r>
      <w:r>
        <w:t>EESC-2021-00521-00-00-AC</w:t>
      </w:r>
    </w:p>
    <w:p w:rsidRPr="005E6B9D" w:rsidR="005A67E9" w:rsidRDefault="005A67E9">
      <w:pPr>
        <w:tabs>
          <w:tab w:val="center" w:pos="284"/>
        </w:tabs>
        <w:ind w:left="266" w:hanging="266"/>
        <w:rPr>
          <w:lang w:val="en-GB"/>
        </w:rPr>
      </w:pPr>
    </w:p>
    <w:p w:rsidRPr="005E6B9D" w:rsidR="005A67E9" w:rsidRDefault="005A67E9">
      <w:pPr>
        <w:rPr>
          <w:i/>
        </w:rPr>
      </w:pPr>
      <w:r>
        <w:rPr>
          <w:b/>
        </w:rPr>
        <w:t>Pagrindinės tezės</w:t>
      </w:r>
    </w:p>
    <w:p w:rsidRPr="006C3BF6" w:rsidR="005A67E9" w:rsidRDefault="005A67E9">
      <w:pPr>
        <w:rPr>
          <w:i/>
          <w:lang w:val="en-GB"/>
        </w:rPr>
      </w:pPr>
    </w:p>
    <w:p w:rsidRPr="005E6B9D" w:rsidR="00ED5AC8" w:rsidP="005E6B9D" w:rsidRDefault="00ED5AC8">
      <w:pPr>
        <w:numPr>
          <w:ilvl w:val="0"/>
          <w:numId w:val="5"/>
        </w:numPr>
        <w:overflowPunct w:val="0"/>
        <w:autoSpaceDE w:val="0"/>
        <w:autoSpaceDN w:val="0"/>
        <w:adjustRightInd w:val="0"/>
        <w:textAlignment w:val="baseline"/>
        <w:rPr>
          <w:bCs/>
          <w:iCs/>
        </w:rPr>
      </w:pPr>
      <w:r>
        <w:t>Atkreipdamas dėmesį į tai, kad Europoje auga maisto papildų rinka ir kad Maisto papildų direktyva nėra vienodai taikoma visoje ES, EESRK rekomenduoja peržiūrėti ES teisės aktus dėl maisto papildų, kad saugūs produktai galėtų laisvai judėti ES rinkoje.</w:t>
      </w:r>
    </w:p>
    <w:p w:rsidRPr="005E6B9D" w:rsidR="00ED5AC8" w:rsidP="005E6B9D" w:rsidRDefault="00ED5AC8">
      <w:pPr>
        <w:numPr>
          <w:ilvl w:val="0"/>
          <w:numId w:val="5"/>
        </w:numPr>
        <w:overflowPunct w:val="0"/>
        <w:autoSpaceDE w:val="0"/>
        <w:autoSpaceDN w:val="0"/>
        <w:adjustRightInd w:val="0"/>
        <w:textAlignment w:val="baseline"/>
        <w:rPr>
          <w:bCs/>
          <w:iCs/>
        </w:rPr>
      </w:pPr>
      <w:r>
        <w:t>EESRK visų pirma rekomenduoja atnaujinti maisto papildų apibrėžtį, įtraukiant įpareigojimą pranešti ir tirti administracinius dokumentus, taip pat sukuriant maistinių medžiagų stebėjimo sistemą, kurioje būtų renkama informacija apie nepageidaujamas reakcijas, taip sustiprinant visuomenės sveikatos apsaugą.</w:t>
      </w:r>
    </w:p>
    <w:p w:rsidRPr="005E6B9D" w:rsidR="00ED5AC8" w:rsidP="005E6B9D" w:rsidRDefault="00ED5AC8">
      <w:pPr>
        <w:numPr>
          <w:ilvl w:val="0"/>
          <w:numId w:val="5"/>
        </w:numPr>
        <w:overflowPunct w:val="0"/>
        <w:autoSpaceDE w:val="0"/>
        <w:autoSpaceDN w:val="0"/>
        <w:adjustRightInd w:val="0"/>
        <w:textAlignment w:val="baseline"/>
        <w:rPr>
          <w:bCs/>
          <w:iCs/>
        </w:rPr>
      </w:pPr>
      <w:r>
        <w:lastRenderedPageBreak/>
        <w:t>Produktų ir sudedamųjų dalių sauga turėtų būti pirmasis iš reikalavimų ir ji turėtų būti nustatoma remiantis moksliniu pagrindu. Todėl EESRK rekomenduoja nustatyti didžiausią leidžiamą vitaminų ir mineralinių medžiagų kiekį ir sudaryti leistinųjų ir neleistinųjų sudedamųjų dalių, įskaitant augalus, sąrašus.</w:t>
      </w:r>
    </w:p>
    <w:p w:rsidRPr="005E6B9D" w:rsidR="00ED5AC8" w:rsidP="005E6B9D" w:rsidRDefault="00ED5AC8">
      <w:pPr>
        <w:numPr>
          <w:ilvl w:val="0"/>
          <w:numId w:val="5"/>
        </w:numPr>
        <w:overflowPunct w:val="0"/>
        <w:autoSpaceDE w:val="0"/>
        <w:autoSpaceDN w:val="0"/>
        <w:adjustRightInd w:val="0"/>
        <w:textAlignment w:val="baseline"/>
        <w:rPr>
          <w:bCs/>
          <w:iCs/>
        </w:rPr>
      </w:pPr>
      <w:r>
        <w:t>Vartotojui turi būti teikiama tokia informacija, kuri jam leistų saugiai vartoti gaminius. EESRK rekomenduoja sukurti komunikacijos ir vartotojų švietimo priemones, visų pirma skirtas elektroninei prekybai.</w:t>
      </w:r>
    </w:p>
    <w:p w:rsidRPr="005E6B9D" w:rsidR="00ED5AC8" w:rsidP="005E6B9D" w:rsidRDefault="00ED5AC8">
      <w:pPr>
        <w:numPr>
          <w:ilvl w:val="0"/>
          <w:numId w:val="5"/>
        </w:numPr>
        <w:overflowPunct w:val="0"/>
        <w:autoSpaceDE w:val="0"/>
        <w:autoSpaceDN w:val="0"/>
        <w:adjustRightInd w:val="0"/>
        <w:textAlignment w:val="baseline"/>
        <w:rPr>
          <w:bCs/>
          <w:iCs/>
        </w:rPr>
      </w:pPr>
      <w:r>
        <w:t>EESRK ragina valdžios institucijas stiprinti produktų kontrolę, analizę ir priežiūrą siekiant apsaugoti vartotojus ir veiklos vykdytojus nurodant pašalinti reikalavimų neatitinkančius gaminius. Tokios kontrolės priemonės taip pat turėtų užkirsti kelią veiklos vykdytojų nesąžiningai konkurencijai (pvz., neleistinų teiginių vartojimui, reikalavimų neatitinkančių gaminių iš trečiųjų šalių naudojimui).</w:t>
      </w:r>
    </w:p>
    <w:p w:rsidRPr="005E6B9D" w:rsidR="00ED5AC8" w:rsidP="005E6B9D" w:rsidRDefault="00ED5AC8">
      <w:pPr>
        <w:numPr>
          <w:ilvl w:val="0"/>
          <w:numId w:val="5"/>
        </w:numPr>
        <w:overflowPunct w:val="0"/>
        <w:autoSpaceDE w:val="0"/>
        <w:autoSpaceDN w:val="0"/>
        <w:adjustRightInd w:val="0"/>
        <w:textAlignment w:val="baseline"/>
        <w:rPr>
          <w:bCs/>
          <w:iCs/>
        </w:rPr>
      </w:pPr>
      <w:r>
        <w:t>Todėl EESRK ragina visus suinteresuotuosius subjektus suderinti maisto papildų reglamentavimo sistemą ir jos įgyvendinimą siekiant sąžiningesnės ekonomikos ir didesnės produktų saugos.</w:t>
      </w:r>
    </w:p>
    <w:p w:rsidRPr="006C3BF6" w:rsidR="005A67E9" w:rsidRDefault="005A67E9">
      <w:pPr>
        <w:rPr>
          <w:i/>
          <w:lang w:val="en-GB"/>
        </w:rPr>
      </w:pPr>
    </w:p>
    <w:p w:rsidRPr="005E6B9D" w:rsidR="00B54DB3" w:rsidP="005E6B9D" w:rsidRDefault="00B54DB3">
      <w:pPr>
        <w:tabs>
          <w:tab w:val="left" w:pos="1134"/>
        </w:tabs>
        <w:rPr>
          <w:i/>
        </w:rPr>
      </w:pPr>
      <w:r>
        <w:rPr>
          <w:b/>
          <w:i/>
        </w:rPr>
        <w:t>Kontaktinis asmuo</w:t>
      </w:r>
      <w:r>
        <w:tab/>
      </w:r>
      <w:r>
        <w:rPr>
          <w:i/>
        </w:rPr>
        <w:t>Martine Delanoy</w:t>
      </w:r>
    </w:p>
    <w:p w:rsidRPr="006C3BF6" w:rsidR="005A67E9" w:rsidP="005E6B9D" w:rsidRDefault="00B54DB3">
      <w:pPr>
        <w:tabs>
          <w:tab w:val="left" w:pos="1134"/>
        </w:tabs>
        <w:rPr>
          <w:i/>
        </w:rPr>
      </w:pPr>
      <w:r>
        <w:rPr>
          <w:i/>
        </w:rPr>
        <w:tab/>
      </w:r>
      <w:r w:rsidR="006A07E1">
        <w:rPr>
          <w:i/>
        </w:rPr>
        <w:tab/>
      </w:r>
      <w:r w:rsidR="006A07E1">
        <w:rPr>
          <w:i/>
        </w:rPr>
        <w:tab/>
      </w:r>
      <w:r>
        <w:rPr>
          <w:i/>
        </w:rPr>
        <w:t xml:space="preserve">(Tel. +32 2 546 98 02, e. paštas </w:t>
      </w:r>
      <w:hyperlink w:history="1" r:id="rId46">
        <w:r>
          <w:rPr>
            <w:rStyle w:val="Hyperlink"/>
            <w:i/>
          </w:rPr>
          <w:t>martine.delanoy@eesc.europa.eu</w:t>
        </w:r>
      </w:hyperlink>
      <w:r>
        <w:rPr>
          <w:i/>
        </w:rPr>
        <w:t>)</w:t>
      </w:r>
    </w:p>
    <w:p w:rsidRPr="006C3BF6" w:rsidR="00ED5AC8" w:rsidRDefault="00ED5AC8">
      <w:pPr>
        <w:rPr>
          <w:i/>
          <w:lang w:val="en-GB"/>
        </w:rPr>
      </w:pPr>
    </w:p>
    <w:p w:rsidRPr="006C3BF6" w:rsidR="00ED5AC8" w:rsidRDefault="00ED5AC8">
      <w:pPr>
        <w:rPr>
          <w:lang w:val="en-GB"/>
        </w:rPr>
      </w:pPr>
    </w:p>
    <w:sectPr w:rsidRPr="006C3BF6" w:rsidR="00ED5AC8" w:rsidSect="00FB5474">
      <w:headerReference w:type="even" r:id="rId47"/>
      <w:headerReference w:type="default" r:id="rId48"/>
      <w:footerReference w:type="even" r:id="rId49"/>
      <w:footerReference w:type="default" r:id="rId50"/>
      <w:headerReference w:type="first" r:id="rId51"/>
      <w:footerReference w:type="first" r:id="rId5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97F" w:rsidRDefault="0090097F" w:rsidP="003B283B">
      <w:pPr>
        <w:spacing w:line="240" w:lineRule="auto"/>
      </w:pPr>
      <w:r>
        <w:separator/>
      </w:r>
    </w:p>
  </w:endnote>
  <w:endnote w:type="continuationSeparator" w:id="0">
    <w:p w:rsidR="0090097F" w:rsidRDefault="0090097F" w:rsidP="003B283B">
      <w:pPr>
        <w:spacing w:line="240" w:lineRule="auto"/>
      </w:pPr>
      <w:r>
        <w:continuationSeparator/>
      </w:r>
    </w:p>
  </w:endnote>
  <w:endnote w:type="continuationNotice" w:id="1">
    <w:p w:rsidR="0090097F" w:rsidRDefault="00900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7F" w:rsidRPr="00FB5474" w:rsidRDefault="0090097F" w:rsidP="00FB5474">
    <w:pPr>
      <w:pStyle w:val="Footer"/>
    </w:pPr>
    <w:r>
      <w:t xml:space="preserve">EESC-2021-01751-00-00-TCD-TRA (EN/FR) </w:t>
    </w:r>
    <w:r>
      <w:fldChar w:fldCharType="begin"/>
    </w:r>
    <w:r>
      <w:instrText xml:space="preserve"> PAGE  \* Arabic  \* MERGEFORMAT </w:instrText>
    </w:r>
    <w:r>
      <w:fldChar w:fldCharType="separate"/>
    </w:r>
    <w:r w:rsidR="006A07E1">
      <w:rPr>
        <w:noProof/>
      </w:rPr>
      <w:t>1</w:t>
    </w:r>
    <w:r>
      <w:fldChar w:fldCharType="end"/>
    </w:r>
    <w:r>
      <w:t>/</w:t>
    </w:r>
    <w:fldSimple w:instr=" NUMPAGES ">
      <w:r w:rsidR="006A07E1">
        <w:rPr>
          <w:noProof/>
        </w:rPr>
        <w:t>31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7F" w:rsidRPr="00FB5474" w:rsidRDefault="0090097F" w:rsidP="00FB5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7F" w:rsidRPr="00FB5474" w:rsidRDefault="0090097F" w:rsidP="00FB5474">
    <w:pPr>
      <w:pStyle w:val="Footer"/>
    </w:pPr>
    <w:r>
      <w:t xml:space="preserve">EESC-2021-01751-00-00-TCD-TRA (EN/FR) </w:t>
    </w:r>
    <w:r>
      <w:fldChar w:fldCharType="begin"/>
    </w:r>
    <w:r>
      <w:instrText xml:space="preserve"> PAGE  \* Arabic  \* MERGEFORMAT </w:instrText>
    </w:r>
    <w:r>
      <w:fldChar w:fldCharType="separate"/>
    </w:r>
    <w:r w:rsidR="006A07E1">
      <w:rPr>
        <w:noProof/>
      </w:rPr>
      <w:t>2</w:t>
    </w:r>
    <w:r>
      <w:fldChar w:fldCharType="end"/>
    </w:r>
    <w:r>
      <w:t>/</w:t>
    </w:r>
    <w:fldSimple w:instr=" NUMPAGES ">
      <w:r w:rsidR="006A07E1">
        <w:rPr>
          <w:noProof/>
        </w:rPr>
        <w:t>31</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7F" w:rsidRPr="00FB5474" w:rsidRDefault="0090097F" w:rsidP="00FB5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97F" w:rsidRDefault="0090097F" w:rsidP="003B283B">
      <w:pPr>
        <w:spacing w:line="240" w:lineRule="auto"/>
      </w:pPr>
      <w:r>
        <w:separator/>
      </w:r>
    </w:p>
  </w:footnote>
  <w:footnote w:type="continuationSeparator" w:id="0">
    <w:p w:rsidR="0090097F" w:rsidRDefault="0090097F" w:rsidP="003B283B">
      <w:pPr>
        <w:spacing w:line="240" w:lineRule="auto"/>
      </w:pPr>
      <w:r>
        <w:continuationSeparator/>
      </w:r>
    </w:p>
  </w:footnote>
  <w:footnote w:type="continuationNotice" w:id="1">
    <w:p w:rsidR="0090097F" w:rsidRPr="00377A77" w:rsidRDefault="0090097F">
      <w:pPr>
        <w:spacing w:line="240" w:lineRule="auto"/>
        <w:rPr>
          <w:sz w:val="2"/>
          <w:szCs w:val="2"/>
        </w:rPr>
      </w:pPr>
    </w:p>
  </w:footnote>
  <w:footnote w:id="2">
    <w:p w:rsidR="0090097F" w:rsidRPr="00615B5E" w:rsidRDefault="0090097F" w:rsidP="00F63E1A">
      <w:pPr>
        <w:pStyle w:val="FootnoteText"/>
      </w:pPr>
      <w:r>
        <w:rPr>
          <w:rStyle w:val="FootnoteReference"/>
        </w:rPr>
        <w:footnoteRef/>
      </w:r>
      <w:r>
        <w:t xml:space="preserve"> </w:t>
      </w:r>
      <w:r>
        <w:tab/>
      </w:r>
      <w:hyperlink r:id="rId1" w:history="1">
        <w:r>
          <w:rPr>
            <w:rStyle w:val="Hyperlink"/>
          </w:rPr>
          <w:t>OL C 311, 2020 9 18, p. 76</w:t>
        </w:r>
      </w:hyperlink>
      <w:r>
        <w:t>.</w:t>
      </w:r>
    </w:p>
  </w:footnote>
  <w:footnote w:id="3">
    <w:p w:rsidR="0090097F" w:rsidRPr="00D11000" w:rsidRDefault="0090097F" w:rsidP="00067D6A">
      <w:pPr>
        <w:pStyle w:val="FootnoteText"/>
      </w:pPr>
      <w:r>
        <w:rPr>
          <w:rStyle w:val="FootnoteReference"/>
        </w:rPr>
        <w:footnoteRef/>
      </w:r>
      <w:r>
        <w:t xml:space="preserve"> </w:t>
      </w:r>
      <w:r>
        <w:tab/>
      </w:r>
      <w:hyperlink r:id="rId2" w:history="1">
        <w:r>
          <w:rPr>
            <w:rStyle w:val="Hyperlink"/>
          </w:rPr>
          <w:t>https://www.who.int/bulletin/volumes/97/4/18-220087/en/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7F" w:rsidRPr="00FB5474" w:rsidRDefault="0090097F" w:rsidP="00FB5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7F" w:rsidRPr="00FB5474" w:rsidRDefault="0090097F" w:rsidP="00FB5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7F" w:rsidRPr="00FB5474" w:rsidRDefault="0090097F" w:rsidP="00FB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012359"/>
    <w:multiLevelType w:val="hybridMultilevel"/>
    <w:tmpl w:val="6A248580"/>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6270B"/>
    <w:multiLevelType w:val="hybridMultilevel"/>
    <w:tmpl w:val="31CCEA76"/>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D5A6484"/>
    <w:multiLevelType w:val="hybridMultilevel"/>
    <w:tmpl w:val="94F855B0"/>
    <w:lvl w:ilvl="0" w:tplc="B8981ECC">
      <w:start w:val="1"/>
      <w:numFmt w:val="decimal"/>
      <w:lvlText w:val="%1."/>
      <w:lvlJc w:val="left"/>
      <w:pPr>
        <w:ind w:left="720" w:hanging="360"/>
      </w:pPr>
      <w:rPr>
        <w:b w:val="0"/>
      </w:rPr>
    </w:lvl>
    <w:lvl w:ilvl="1" w:tplc="A63AA6BE">
      <w:numFmt w:val="bullet"/>
      <w:lvlText w:val="–"/>
      <w:lvlJc w:val="left"/>
      <w:pPr>
        <w:ind w:left="2780" w:hanging="1700"/>
      </w:pPr>
      <w:rPr>
        <w:rFonts w:ascii="Times New Roman" w:eastAsia="Times New Roman" w:hAnsi="Times New Roman" w:cs="Times New Roman" w:hint="default"/>
      </w:rPr>
    </w:lvl>
    <w:lvl w:ilvl="2" w:tplc="C84E0626">
      <w:start w:val="1"/>
      <w:numFmt w:val="decimal"/>
      <w:lvlText w:val="%3)"/>
      <w:lvlJc w:val="left"/>
      <w:pPr>
        <w:ind w:left="2850" w:hanging="87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2E7A29"/>
    <w:multiLevelType w:val="hybridMultilevel"/>
    <w:tmpl w:val="9252B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10F2D"/>
    <w:multiLevelType w:val="hybridMultilevel"/>
    <w:tmpl w:val="6102EBAA"/>
    <w:lvl w:ilvl="0" w:tplc="A63AA6BE">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7" w15:restartNumberingAfterBreak="0">
    <w:nsid w:val="1C510318"/>
    <w:multiLevelType w:val="hybridMultilevel"/>
    <w:tmpl w:val="BA749852"/>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A3EC6"/>
    <w:multiLevelType w:val="hybridMultilevel"/>
    <w:tmpl w:val="8424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A3AE9"/>
    <w:multiLevelType w:val="hybridMultilevel"/>
    <w:tmpl w:val="97181E50"/>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3452E8"/>
    <w:multiLevelType w:val="hybridMultilevel"/>
    <w:tmpl w:val="863C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F6A37"/>
    <w:multiLevelType w:val="hybridMultilevel"/>
    <w:tmpl w:val="3BC2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62CA8"/>
    <w:multiLevelType w:val="hybridMultilevel"/>
    <w:tmpl w:val="D6BC70FE"/>
    <w:lvl w:ilvl="0" w:tplc="A63AA6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D140248"/>
    <w:multiLevelType w:val="hybridMultilevel"/>
    <w:tmpl w:val="F56E27FA"/>
    <w:lvl w:ilvl="0" w:tplc="79005B6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1095671"/>
    <w:multiLevelType w:val="hybridMultilevel"/>
    <w:tmpl w:val="B3BA680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2B6204C"/>
    <w:multiLevelType w:val="hybridMultilevel"/>
    <w:tmpl w:val="55AADFFC"/>
    <w:lvl w:ilvl="0" w:tplc="04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16" w15:restartNumberingAfterBreak="0">
    <w:nsid w:val="36A17E9D"/>
    <w:multiLevelType w:val="hybridMultilevel"/>
    <w:tmpl w:val="38BE477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E0C0E63"/>
    <w:multiLevelType w:val="hybridMultilevel"/>
    <w:tmpl w:val="B2D8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72AFD"/>
    <w:multiLevelType w:val="hybridMultilevel"/>
    <w:tmpl w:val="EA7641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3EF5FCA"/>
    <w:multiLevelType w:val="hybridMultilevel"/>
    <w:tmpl w:val="08808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D3"/>
    <w:multiLevelType w:val="hybridMultilevel"/>
    <w:tmpl w:val="811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50211"/>
    <w:multiLevelType w:val="hybridMultilevel"/>
    <w:tmpl w:val="05608C1A"/>
    <w:lvl w:ilvl="0" w:tplc="79005B6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3" w15:restartNumberingAfterBreak="0">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83E7B25"/>
    <w:multiLevelType w:val="hybridMultilevel"/>
    <w:tmpl w:val="F148E5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97F1B29"/>
    <w:multiLevelType w:val="hybridMultilevel"/>
    <w:tmpl w:val="6166DE54"/>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F5B45"/>
    <w:multiLevelType w:val="hybridMultilevel"/>
    <w:tmpl w:val="592A211A"/>
    <w:lvl w:ilvl="0" w:tplc="04090001">
      <w:start w:val="1"/>
      <w:numFmt w:val="bullet"/>
      <w:lvlText w:val=""/>
      <w:lvlJc w:val="left"/>
      <w:pPr>
        <w:ind w:left="-54" w:hanging="360"/>
      </w:pPr>
      <w:rPr>
        <w:rFonts w:ascii="Symbol" w:hAnsi="Symbol" w:hint="default"/>
      </w:rPr>
    </w:lvl>
    <w:lvl w:ilvl="1" w:tplc="04090003" w:tentative="1">
      <w:start w:val="1"/>
      <w:numFmt w:val="bullet"/>
      <w:lvlText w:val="o"/>
      <w:lvlJc w:val="left"/>
      <w:pPr>
        <w:ind w:left="666" w:hanging="360"/>
      </w:pPr>
      <w:rPr>
        <w:rFonts w:ascii="Courier New" w:hAnsi="Courier New" w:cs="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cs="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cs="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7" w15:restartNumberingAfterBreak="0">
    <w:nsid w:val="641F58A0"/>
    <w:multiLevelType w:val="hybridMultilevel"/>
    <w:tmpl w:val="EAECED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65D60BC3"/>
    <w:multiLevelType w:val="hybridMultilevel"/>
    <w:tmpl w:val="BF1ABA68"/>
    <w:lvl w:ilvl="0" w:tplc="A63AA6BE">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29" w15:restartNumberingAfterBreak="0">
    <w:nsid w:val="6FF14141"/>
    <w:multiLevelType w:val="hybridMultilevel"/>
    <w:tmpl w:val="2D149EC2"/>
    <w:lvl w:ilvl="0" w:tplc="A63AA6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0873983"/>
    <w:multiLevelType w:val="hybridMultilevel"/>
    <w:tmpl w:val="592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006E5"/>
    <w:multiLevelType w:val="hybridMultilevel"/>
    <w:tmpl w:val="6576E5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7D7729"/>
    <w:multiLevelType w:val="hybridMultilevel"/>
    <w:tmpl w:val="DCC4FB8C"/>
    <w:lvl w:ilvl="0" w:tplc="080C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CF511A1"/>
    <w:multiLevelType w:val="hybridMultilevel"/>
    <w:tmpl w:val="E06291BA"/>
    <w:lvl w:ilvl="0" w:tplc="79005B60">
      <w:start w:val="1"/>
      <w:numFmt w:val="bullet"/>
      <w:lvlText w:val=""/>
      <w:lvlJc w:val="left"/>
      <w:pPr>
        <w:ind w:left="360" w:hanging="360"/>
      </w:pPr>
      <w:rPr>
        <w:rFonts w:ascii="Symbol" w:hAnsi="Symbol"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34" w15:restartNumberingAfterBreak="0">
    <w:nsid w:val="7D377836"/>
    <w:multiLevelType w:val="hybridMultilevel"/>
    <w:tmpl w:val="B0A2A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4"/>
  </w:num>
  <w:num w:numId="2">
    <w:abstractNumId w:val="34"/>
  </w:num>
  <w:num w:numId="3">
    <w:abstractNumId w:val="0"/>
  </w:num>
  <w:num w:numId="4">
    <w:abstractNumId w:val="33"/>
  </w:num>
  <w:num w:numId="5">
    <w:abstractNumId w:val="6"/>
  </w:num>
  <w:num w:numId="6">
    <w:abstractNumId w:val="12"/>
  </w:num>
  <w:num w:numId="7">
    <w:abstractNumId w:val="29"/>
  </w:num>
  <w:num w:numId="8">
    <w:abstractNumId w:val="21"/>
  </w:num>
  <w:num w:numId="9">
    <w:abstractNumId w:val="13"/>
  </w:num>
  <w:num w:numId="10">
    <w:abstractNumId w:val="17"/>
  </w:num>
  <w:num w:numId="11">
    <w:abstractNumId w:val="11"/>
  </w:num>
  <w:num w:numId="12">
    <w:abstractNumId w:val="0"/>
  </w:num>
  <w:num w:numId="1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3"/>
  </w:num>
  <w:num w:numId="15">
    <w:abstractNumId w:val="9"/>
  </w:num>
  <w:num w:numId="16">
    <w:abstractNumId w:val="16"/>
  </w:num>
  <w:num w:numId="17">
    <w:abstractNumId w:val="24"/>
  </w:num>
  <w:num w:numId="18">
    <w:abstractNumId w:val="8"/>
  </w:num>
  <w:num w:numId="19">
    <w:abstractNumId w:val="20"/>
  </w:num>
  <w:num w:numId="20">
    <w:abstractNumId w:val="0"/>
  </w:num>
  <w:num w:numId="21">
    <w:abstractNumId w:val="0"/>
  </w:num>
  <w:num w:numId="22">
    <w:abstractNumId w:val="0"/>
  </w:num>
  <w:num w:numId="23">
    <w:abstractNumId w:val="18"/>
  </w:num>
  <w:num w:numId="24">
    <w:abstractNumId w:val="0"/>
  </w:num>
  <w:num w:numId="25">
    <w:abstractNumId w:val="26"/>
  </w:num>
  <w:num w:numId="26">
    <w:abstractNumId w:val="5"/>
  </w:num>
  <w:num w:numId="27">
    <w:abstractNumId w:val="27"/>
  </w:num>
  <w:num w:numId="28">
    <w:abstractNumId w:val="10"/>
  </w:num>
  <w:num w:numId="29">
    <w:abstractNumId w:val="31"/>
  </w:num>
  <w:num w:numId="30">
    <w:abstractNumId w:val="19"/>
  </w:num>
  <w:num w:numId="31">
    <w:abstractNumId w:val="23"/>
  </w:num>
  <w:num w:numId="32">
    <w:abstractNumId w:val="32"/>
  </w:num>
  <w:num w:numId="33">
    <w:abstractNumId w:val="14"/>
  </w:num>
  <w:num w:numId="34">
    <w:abstractNumId w:val="15"/>
  </w:num>
  <w:num w:numId="35">
    <w:abstractNumId w:val="28"/>
  </w:num>
  <w:num w:numId="36">
    <w:abstractNumId w:val="25"/>
  </w:num>
  <w:num w:numId="37">
    <w:abstractNumId w:val="7"/>
  </w:num>
  <w:num w:numId="38">
    <w:abstractNumId w:val="2"/>
  </w:num>
  <w:num w:numId="3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133"/>
    <w:rsid w:val="00004D0F"/>
    <w:rsid w:val="00005800"/>
    <w:rsid w:val="00005B0A"/>
    <w:rsid w:val="0000685F"/>
    <w:rsid w:val="00007438"/>
    <w:rsid w:val="00007617"/>
    <w:rsid w:val="00007B94"/>
    <w:rsid w:val="000102A1"/>
    <w:rsid w:val="000104CB"/>
    <w:rsid w:val="000115A9"/>
    <w:rsid w:val="000116A7"/>
    <w:rsid w:val="00011E48"/>
    <w:rsid w:val="00012842"/>
    <w:rsid w:val="00012B39"/>
    <w:rsid w:val="00013610"/>
    <w:rsid w:val="000138A1"/>
    <w:rsid w:val="000142E8"/>
    <w:rsid w:val="000147A4"/>
    <w:rsid w:val="00015482"/>
    <w:rsid w:val="00015BEE"/>
    <w:rsid w:val="0001686B"/>
    <w:rsid w:val="00017703"/>
    <w:rsid w:val="000201DF"/>
    <w:rsid w:val="00020A28"/>
    <w:rsid w:val="00020D86"/>
    <w:rsid w:val="00021286"/>
    <w:rsid w:val="000215A9"/>
    <w:rsid w:val="00022AA4"/>
    <w:rsid w:val="00022B6C"/>
    <w:rsid w:val="0002406A"/>
    <w:rsid w:val="000240FE"/>
    <w:rsid w:val="000244F9"/>
    <w:rsid w:val="0002476C"/>
    <w:rsid w:val="00024FEF"/>
    <w:rsid w:val="0002595E"/>
    <w:rsid w:val="00025D27"/>
    <w:rsid w:val="00026116"/>
    <w:rsid w:val="00026BD2"/>
    <w:rsid w:val="00026FDD"/>
    <w:rsid w:val="00027014"/>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675A"/>
    <w:rsid w:val="0005683A"/>
    <w:rsid w:val="00056AAF"/>
    <w:rsid w:val="000571C2"/>
    <w:rsid w:val="000606BF"/>
    <w:rsid w:val="00060853"/>
    <w:rsid w:val="00060E5C"/>
    <w:rsid w:val="00061952"/>
    <w:rsid w:val="000619E5"/>
    <w:rsid w:val="00062214"/>
    <w:rsid w:val="000623F8"/>
    <w:rsid w:val="000630D1"/>
    <w:rsid w:val="0006398A"/>
    <w:rsid w:val="00064C0B"/>
    <w:rsid w:val="00065751"/>
    <w:rsid w:val="00066490"/>
    <w:rsid w:val="0006652B"/>
    <w:rsid w:val="00067189"/>
    <w:rsid w:val="000672D0"/>
    <w:rsid w:val="00067BC4"/>
    <w:rsid w:val="00067D6A"/>
    <w:rsid w:val="00067E1E"/>
    <w:rsid w:val="0007026C"/>
    <w:rsid w:val="000702DC"/>
    <w:rsid w:val="000703DF"/>
    <w:rsid w:val="00070402"/>
    <w:rsid w:val="00070C28"/>
    <w:rsid w:val="00070DC9"/>
    <w:rsid w:val="000714D6"/>
    <w:rsid w:val="00071E53"/>
    <w:rsid w:val="00072772"/>
    <w:rsid w:val="0007290A"/>
    <w:rsid w:val="0007293F"/>
    <w:rsid w:val="0007365D"/>
    <w:rsid w:val="00073A46"/>
    <w:rsid w:val="000742C2"/>
    <w:rsid w:val="000747E4"/>
    <w:rsid w:val="00074A88"/>
    <w:rsid w:val="00074CD8"/>
    <w:rsid w:val="00074E9E"/>
    <w:rsid w:val="00075E4E"/>
    <w:rsid w:val="00076077"/>
    <w:rsid w:val="00076839"/>
    <w:rsid w:val="00076AD3"/>
    <w:rsid w:val="000776E3"/>
    <w:rsid w:val="000807B6"/>
    <w:rsid w:val="00080ADB"/>
    <w:rsid w:val="00080B66"/>
    <w:rsid w:val="000814F6"/>
    <w:rsid w:val="00081813"/>
    <w:rsid w:val="000818D4"/>
    <w:rsid w:val="000821ED"/>
    <w:rsid w:val="00082546"/>
    <w:rsid w:val="0008333F"/>
    <w:rsid w:val="000836FE"/>
    <w:rsid w:val="00083F57"/>
    <w:rsid w:val="00085624"/>
    <w:rsid w:val="0008631C"/>
    <w:rsid w:val="00086391"/>
    <w:rsid w:val="000868DE"/>
    <w:rsid w:val="00086D04"/>
    <w:rsid w:val="00086D55"/>
    <w:rsid w:val="00086E67"/>
    <w:rsid w:val="00087AE9"/>
    <w:rsid w:val="00087F38"/>
    <w:rsid w:val="000905D5"/>
    <w:rsid w:val="00092CB2"/>
    <w:rsid w:val="00092FC0"/>
    <w:rsid w:val="00093786"/>
    <w:rsid w:val="00093AD0"/>
    <w:rsid w:val="000945BA"/>
    <w:rsid w:val="00094645"/>
    <w:rsid w:val="00094E18"/>
    <w:rsid w:val="000950FC"/>
    <w:rsid w:val="000954CF"/>
    <w:rsid w:val="00095A1C"/>
    <w:rsid w:val="000967CA"/>
    <w:rsid w:val="00096999"/>
    <w:rsid w:val="000972D7"/>
    <w:rsid w:val="000974BF"/>
    <w:rsid w:val="00097F0D"/>
    <w:rsid w:val="000A0881"/>
    <w:rsid w:val="000A2809"/>
    <w:rsid w:val="000A4202"/>
    <w:rsid w:val="000A5497"/>
    <w:rsid w:val="000A5BC9"/>
    <w:rsid w:val="000A62E2"/>
    <w:rsid w:val="000A63F9"/>
    <w:rsid w:val="000A6565"/>
    <w:rsid w:val="000A7A22"/>
    <w:rsid w:val="000B0103"/>
    <w:rsid w:val="000B06DA"/>
    <w:rsid w:val="000B1EEE"/>
    <w:rsid w:val="000B243F"/>
    <w:rsid w:val="000B34D5"/>
    <w:rsid w:val="000B3AF7"/>
    <w:rsid w:val="000B4924"/>
    <w:rsid w:val="000B570C"/>
    <w:rsid w:val="000B5B18"/>
    <w:rsid w:val="000B6861"/>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1F6"/>
    <w:rsid w:val="000D6865"/>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2309"/>
    <w:rsid w:val="000F3021"/>
    <w:rsid w:val="000F3050"/>
    <w:rsid w:val="000F3316"/>
    <w:rsid w:val="000F42C4"/>
    <w:rsid w:val="000F4A9A"/>
    <w:rsid w:val="000F50D3"/>
    <w:rsid w:val="000F5381"/>
    <w:rsid w:val="000F558D"/>
    <w:rsid w:val="000F55B5"/>
    <w:rsid w:val="000F5C3B"/>
    <w:rsid w:val="000F5ED9"/>
    <w:rsid w:val="000F77C3"/>
    <w:rsid w:val="000F7B4B"/>
    <w:rsid w:val="00100C1F"/>
    <w:rsid w:val="00101551"/>
    <w:rsid w:val="00101C08"/>
    <w:rsid w:val="00102C55"/>
    <w:rsid w:val="0010339F"/>
    <w:rsid w:val="001036E0"/>
    <w:rsid w:val="00103838"/>
    <w:rsid w:val="0010391E"/>
    <w:rsid w:val="00103CC0"/>
    <w:rsid w:val="00104975"/>
    <w:rsid w:val="001052AF"/>
    <w:rsid w:val="001053BA"/>
    <w:rsid w:val="001055E6"/>
    <w:rsid w:val="00105ACC"/>
    <w:rsid w:val="001063E3"/>
    <w:rsid w:val="0010654D"/>
    <w:rsid w:val="00106677"/>
    <w:rsid w:val="0010786D"/>
    <w:rsid w:val="0011021C"/>
    <w:rsid w:val="00110233"/>
    <w:rsid w:val="00110344"/>
    <w:rsid w:val="0011095E"/>
    <w:rsid w:val="00111024"/>
    <w:rsid w:val="001126F6"/>
    <w:rsid w:val="001127C6"/>
    <w:rsid w:val="00113882"/>
    <w:rsid w:val="001138AF"/>
    <w:rsid w:val="001138B0"/>
    <w:rsid w:val="001139B3"/>
    <w:rsid w:val="00114829"/>
    <w:rsid w:val="00114E69"/>
    <w:rsid w:val="00115082"/>
    <w:rsid w:val="001158DF"/>
    <w:rsid w:val="00115FAB"/>
    <w:rsid w:val="0011681E"/>
    <w:rsid w:val="00116CFB"/>
    <w:rsid w:val="00117CAA"/>
    <w:rsid w:val="0012027A"/>
    <w:rsid w:val="00120CC5"/>
    <w:rsid w:val="0012165E"/>
    <w:rsid w:val="00122BBC"/>
    <w:rsid w:val="0012370B"/>
    <w:rsid w:val="0012473A"/>
    <w:rsid w:val="00124F88"/>
    <w:rsid w:val="001252AF"/>
    <w:rsid w:val="00125DFA"/>
    <w:rsid w:val="0012647C"/>
    <w:rsid w:val="00126A7F"/>
    <w:rsid w:val="00127660"/>
    <w:rsid w:val="00130B18"/>
    <w:rsid w:val="00131042"/>
    <w:rsid w:val="0013146D"/>
    <w:rsid w:val="001316E1"/>
    <w:rsid w:val="00132AD0"/>
    <w:rsid w:val="00134B0D"/>
    <w:rsid w:val="001355B2"/>
    <w:rsid w:val="00135611"/>
    <w:rsid w:val="00135E41"/>
    <w:rsid w:val="00136F53"/>
    <w:rsid w:val="00136FA8"/>
    <w:rsid w:val="001376AC"/>
    <w:rsid w:val="001400DB"/>
    <w:rsid w:val="001401DF"/>
    <w:rsid w:val="00140399"/>
    <w:rsid w:val="00140B31"/>
    <w:rsid w:val="0014104C"/>
    <w:rsid w:val="00141052"/>
    <w:rsid w:val="0014175F"/>
    <w:rsid w:val="00141D4F"/>
    <w:rsid w:val="00142A4E"/>
    <w:rsid w:val="0014464E"/>
    <w:rsid w:val="00144A1D"/>
    <w:rsid w:val="00144DCE"/>
    <w:rsid w:val="00144E69"/>
    <w:rsid w:val="00145081"/>
    <w:rsid w:val="00145167"/>
    <w:rsid w:val="0014522D"/>
    <w:rsid w:val="00145AFE"/>
    <w:rsid w:val="00146875"/>
    <w:rsid w:val="00146F91"/>
    <w:rsid w:val="001479A6"/>
    <w:rsid w:val="001509A7"/>
    <w:rsid w:val="00151B86"/>
    <w:rsid w:val="00153199"/>
    <w:rsid w:val="001540D3"/>
    <w:rsid w:val="001545B6"/>
    <w:rsid w:val="00154B90"/>
    <w:rsid w:val="00155138"/>
    <w:rsid w:val="00155FD0"/>
    <w:rsid w:val="001561C3"/>
    <w:rsid w:val="001562FC"/>
    <w:rsid w:val="0015678C"/>
    <w:rsid w:val="00156950"/>
    <w:rsid w:val="00157649"/>
    <w:rsid w:val="0015773A"/>
    <w:rsid w:val="001603AD"/>
    <w:rsid w:val="00160DCC"/>
    <w:rsid w:val="00160DD6"/>
    <w:rsid w:val="001636EC"/>
    <w:rsid w:val="001637F3"/>
    <w:rsid w:val="001657F4"/>
    <w:rsid w:val="00165D90"/>
    <w:rsid w:val="00166045"/>
    <w:rsid w:val="00166FCB"/>
    <w:rsid w:val="0017001D"/>
    <w:rsid w:val="0017241F"/>
    <w:rsid w:val="0017333F"/>
    <w:rsid w:val="001735BB"/>
    <w:rsid w:val="001737B7"/>
    <w:rsid w:val="00174675"/>
    <w:rsid w:val="0017469D"/>
    <w:rsid w:val="00175D41"/>
    <w:rsid w:val="00175FF8"/>
    <w:rsid w:val="001762F4"/>
    <w:rsid w:val="001764F7"/>
    <w:rsid w:val="001768E2"/>
    <w:rsid w:val="001801FD"/>
    <w:rsid w:val="0018061D"/>
    <w:rsid w:val="00180A82"/>
    <w:rsid w:val="001811FF"/>
    <w:rsid w:val="00181C5F"/>
    <w:rsid w:val="00182B42"/>
    <w:rsid w:val="00182D03"/>
    <w:rsid w:val="00182F75"/>
    <w:rsid w:val="00183FC7"/>
    <w:rsid w:val="00184AE4"/>
    <w:rsid w:val="00184C46"/>
    <w:rsid w:val="00186325"/>
    <w:rsid w:val="00186D96"/>
    <w:rsid w:val="001901B3"/>
    <w:rsid w:val="00190F2E"/>
    <w:rsid w:val="00191C0B"/>
    <w:rsid w:val="00192485"/>
    <w:rsid w:val="00192F9E"/>
    <w:rsid w:val="0019312C"/>
    <w:rsid w:val="001940FA"/>
    <w:rsid w:val="00194447"/>
    <w:rsid w:val="0019516A"/>
    <w:rsid w:val="00195479"/>
    <w:rsid w:val="001956D0"/>
    <w:rsid w:val="001970B2"/>
    <w:rsid w:val="001979F8"/>
    <w:rsid w:val="001A1064"/>
    <w:rsid w:val="001A11C9"/>
    <w:rsid w:val="001A141E"/>
    <w:rsid w:val="001A2DAB"/>
    <w:rsid w:val="001A35F9"/>
    <w:rsid w:val="001A3828"/>
    <w:rsid w:val="001A3D0C"/>
    <w:rsid w:val="001A3E55"/>
    <w:rsid w:val="001A461B"/>
    <w:rsid w:val="001A56E8"/>
    <w:rsid w:val="001B01AC"/>
    <w:rsid w:val="001B0D26"/>
    <w:rsid w:val="001B10E9"/>
    <w:rsid w:val="001B1460"/>
    <w:rsid w:val="001B14D5"/>
    <w:rsid w:val="001B1504"/>
    <w:rsid w:val="001B15BB"/>
    <w:rsid w:val="001B18C2"/>
    <w:rsid w:val="001B232C"/>
    <w:rsid w:val="001B28BC"/>
    <w:rsid w:val="001B2E87"/>
    <w:rsid w:val="001B2FDB"/>
    <w:rsid w:val="001B3D6A"/>
    <w:rsid w:val="001B424E"/>
    <w:rsid w:val="001B4CC9"/>
    <w:rsid w:val="001B5DF7"/>
    <w:rsid w:val="001B5EDA"/>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0A5"/>
    <w:rsid w:val="001C754A"/>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D786A"/>
    <w:rsid w:val="001E0C2F"/>
    <w:rsid w:val="001E0E97"/>
    <w:rsid w:val="001E17D8"/>
    <w:rsid w:val="001E2338"/>
    <w:rsid w:val="001E247F"/>
    <w:rsid w:val="001E2817"/>
    <w:rsid w:val="001E558F"/>
    <w:rsid w:val="001E5961"/>
    <w:rsid w:val="001E5FEE"/>
    <w:rsid w:val="001E717B"/>
    <w:rsid w:val="001E74A2"/>
    <w:rsid w:val="001E7515"/>
    <w:rsid w:val="001E76FC"/>
    <w:rsid w:val="001F0BC4"/>
    <w:rsid w:val="001F117F"/>
    <w:rsid w:val="001F1232"/>
    <w:rsid w:val="001F1D17"/>
    <w:rsid w:val="001F1F3D"/>
    <w:rsid w:val="001F3A47"/>
    <w:rsid w:val="001F436F"/>
    <w:rsid w:val="001F445D"/>
    <w:rsid w:val="001F4D66"/>
    <w:rsid w:val="001F4DA7"/>
    <w:rsid w:val="001F4EFF"/>
    <w:rsid w:val="001F50B6"/>
    <w:rsid w:val="001F5414"/>
    <w:rsid w:val="001F59A5"/>
    <w:rsid w:val="001F689E"/>
    <w:rsid w:val="0020089C"/>
    <w:rsid w:val="00200F03"/>
    <w:rsid w:val="0020100D"/>
    <w:rsid w:val="002013C3"/>
    <w:rsid w:val="002022AD"/>
    <w:rsid w:val="00202634"/>
    <w:rsid w:val="002026FB"/>
    <w:rsid w:val="00203A8F"/>
    <w:rsid w:val="00203B47"/>
    <w:rsid w:val="00203D01"/>
    <w:rsid w:val="00204864"/>
    <w:rsid w:val="0020498A"/>
    <w:rsid w:val="002052D8"/>
    <w:rsid w:val="002059A2"/>
    <w:rsid w:val="00205EFC"/>
    <w:rsid w:val="00206949"/>
    <w:rsid w:val="00210810"/>
    <w:rsid w:val="00211043"/>
    <w:rsid w:val="00211393"/>
    <w:rsid w:val="00211FAE"/>
    <w:rsid w:val="00211FF4"/>
    <w:rsid w:val="002123D7"/>
    <w:rsid w:val="00212787"/>
    <w:rsid w:val="00212C0D"/>
    <w:rsid w:val="002138A9"/>
    <w:rsid w:val="00214077"/>
    <w:rsid w:val="00214451"/>
    <w:rsid w:val="0021519C"/>
    <w:rsid w:val="00215200"/>
    <w:rsid w:val="002156FD"/>
    <w:rsid w:val="002159C5"/>
    <w:rsid w:val="00215DFB"/>
    <w:rsid w:val="0021639E"/>
    <w:rsid w:val="00216861"/>
    <w:rsid w:val="00217A33"/>
    <w:rsid w:val="00220473"/>
    <w:rsid w:val="00221123"/>
    <w:rsid w:val="00223339"/>
    <w:rsid w:val="002236A6"/>
    <w:rsid w:val="00224DE6"/>
    <w:rsid w:val="00224E75"/>
    <w:rsid w:val="002259C0"/>
    <w:rsid w:val="00226823"/>
    <w:rsid w:val="002276DD"/>
    <w:rsid w:val="0023002B"/>
    <w:rsid w:val="002300D9"/>
    <w:rsid w:val="00230BC8"/>
    <w:rsid w:val="00230EC2"/>
    <w:rsid w:val="00231FBA"/>
    <w:rsid w:val="0023272A"/>
    <w:rsid w:val="002327D5"/>
    <w:rsid w:val="002327E9"/>
    <w:rsid w:val="00232F54"/>
    <w:rsid w:val="00233285"/>
    <w:rsid w:val="00233364"/>
    <w:rsid w:val="00233CAC"/>
    <w:rsid w:val="00234CD4"/>
    <w:rsid w:val="00234D89"/>
    <w:rsid w:val="002352E3"/>
    <w:rsid w:val="0023548F"/>
    <w:rsid w:val="002355DE"/>
    <w:rsid w:val="002358E8"/>
    <w:rsid w:val="00236FB9"/>
    <w:rsid w:val="002375A0"/>
    <w:rsid w:val="00237A97"/>
    <w:rsid w:val="00237E23"/>
    <w:rsid w:val="002407AA"/>
    <w:rsid w:val="002411E0"/>
    <w:rsid w:val="00241C29"/>
    <w:rsid w:val="00242408"/>
    <w:rsid w:val="00242759"/>
    <w:rsid w:val="00242890"/>
    <w:rsid w:val="00242A4C"/>
    <w:rsid w:val="00242B03"/>
    <w:rsid w:val="00242D59"/>
    <w:rsid w:val="00243514"/>
    <w:rsid w:val="0024470D"/>
    <w:rsid w:val="00244ABF"/>
    <w:rsid w:val="00244C35"/>
    <w:rsid w:val="0024607B"/>
    <w:rsid w:val="002469F7"/>
    <w:rsid w:val="00247505"/>
    <w:rsid w:val="00247F50"/>
    <w:rsid w:val="00250267"/>
    <w:rsid w:val="00252542"/>
    <w:rsid w:val="0025260B"/>
    <w:rsid w:val="00252A2D"/>
    <w:rsid w:val="002532B5"/>
    <w:rsid w:val="0025384C"/>
    <w:rsid w:val="0025395D"/>
    <w:rsid w:val="002539A1"/>
    <w:rsid w:val="00253B72"/>
    <w:rsid w:val="002542CC"/>
    <w:rsid w:val="002558D8"/>
    <w:rsid w:val="002559A2"/>
    <w:rsid w:val="002563ED"/>
    <w:rsid w:val="00256406"/>
    <w:rsid w:val="00257C87"/>
    <w:rsid w:val="0026049D"/>
    <w:rsid w:val="00260D4A"/>
    <w:rsid w:val="00260E92"/>
    <w:rsid w:val="002626A7"/>
    <w:rsid w:val="002628DA"/>
    <w:rsid w:val="00263B55"/>
    <w:rsid w:val="00264AE7"/>
    <w:rsid w:val="002653BB"/>
    <w:rsid w:val="0026557C"/>
    <w:rsid w:val="002659B2"/>
    <w:rsid w:val="0026612C"/>
    <w:rsid w:val="00266729"/>
    <w:rsid w:val="00266BC6"/>
    <w:rsid w:val="00266F4F"/>
    <w:rsid w:val="0026753C"/>
    <w:rsid w:val="00267947"/>
    <w:rsid w:val="00267AB2"/>
    <w:rsid w:val="00267EB8"/>
    <w:rsid w:val="00270313"/>
    <w:rsid w:val="00270FF0"/>
    <w:rsid w:val="0027137C"/>
    <w:rsid w:val="002715CC"/>
    <w:rsid w:val="0027413E"/>
    <w:rsid w:val="0027418E"/>
    <w:rsid w:val="0027451C"/>
    <w:rsid w:val="00274585"/>
    <w:rsid w:val="00274E55"/>
    <w:rsid w:val="00275122"/>
    <w:rsid w:val="002751DD"/>
    <w:rsid w:val="002753A5"/>
    <w:rsid w:val="00275FFD"/>
    <w:rsid w:val="00276777"/>
    <w:rsid w:val="00276ED9"/>
    <w:rsid w:val="002770CE"/>
    <w:rsid w:val="0028043D"/>
    <w:rsid w:val="00280FDA"/>
    <w:rsid w:val="00281027"/>
    <w:rsid w:val="00281365"/>
    <w:rsid w:val="002817B5"/>
    <w:rsid w:val="0028188E"/>
    <w:rsid w:val="00282C78"/>
    <w:rsid w:val="00282D55"/>
    <w:rsid w:val="00282E34"/>
    <w:rsid w:val="00282F8D"/>
    <w:rsid w:val="002831ED"/>
    <w:rsid w:val="002840ED"/>
    <w:rsid w:val="002843D9"/>
    <w:rsid w:val="00286C2C"/>
    <w:rsid w:val="002874D7"/>
    <w:rsid w:val="00287D07"/>
    <w:rsid w:val="002903CB"/>
    <w:rsid w:val="002904FA"/>
    <w:rsid w:val="00290CFF"/>
    <w:rsid w:val="00291033"/>
    <w:rsid w:val="00291252"/>
    <w:rsid w:val="00291365"/>
    <w:rsid w:val="002915A8"/>
    <w:rsid w:val="0029165B"/>
    <w:rsid w:val="00291981"/>
    <w:rsid w:val="00291F64"/>
    <w:rsid w:val="002920E3"/>
    <w:rsid w:val="00292CF3"/>
    <w:rsid w:val="00293159"/>
    <w:rsid w:val="0029435D"/>
    <w:rsid w:val="0029683B"/>
    <w:rsid w:val="0029701D"/>
    <w:rsid w:val="00297AF8"/>
    <w:rsid w:val="002A0707"/>
    <w:rsid w:val="002A0C8C"/>
    <w:rsid w:val="002A17C4"/>
    <w:rsid w:val="002A2B5D"/>
    <w:rsid w:val="002A349B"/>
    <w:rsid w:val="002A3665"/>
    <w:rsid w:val="002A3BAB"/>
    <w:rsid w:val="002A48AF"/>
    <w:rsid w:val="002A4A76"/>
    <w:rsid w:val="002A5E72"/>
    <w:rsid w:val="002A5F58"/>
    <w:rsid w:val="002A62D5"/>
    <w:rsid w:val="002A695A"/>
    <w:rsid w:val="002B0640"/>
    <w:rsid w:val="002B0854"/>
    <w:rsid w:val="002B10EE"/>
    <w:rsid w:val="002B2798"/>
    <w:rsid w:val="002B35D6"/>
    <w:rsid w:val="002B3DFB"/>
    <w:rsid w:val="002B4372"/>
    <w:rsid w:val="002B445D"/>
    <w:rsid w:val="002B4C96"/>
    <w:rsid w:val="002B5973"/>
    <w:rsid w:val="002B5D3F"/>
    <w:rsid w:val="002B73D3"/>
    <w:rsid w:val="002B797B"/>
    <w:rsid w:val="002C0F1F"/>
    <w:rsid w:val="002C1811"/>
    <w:rsid w:val="002C1999"/>
    <w:rsid w:val="002C2380"/>
    <w:rsid w:val="002C289C"/>
    <w:rsid w:val="002C3333"/>
    <w:rsid w:val="002C3DCC"/>
    <w:rsid w:val="002C41FF"/>
    <w:rsid w:val="002C43DB"/>
    <w:rsid w:val="002C4E24"/>
    <w:rsid w:val="002C5D72"/>
    <w:rsid w:val="002C6439"/>
    <w:rsid w:val="002C6B26"/>
    <w:rsid w:val="002C78B6"/>
    <w:rsid w:val="002C7ECD"/>
    <w:rsid w:val="002D09CC"/>
    <w:rsid w:val="002D0B1A"/>
    <w:rsid w:val="002D0F32"/>
    <w:rsid w:val="002D0F3B"/>
    <w:rsid w:val="002D1B76"/>
    <w:rsid w:val="002D2543"/>
    <w:rsid w:val="002D2A79"/>
    <w:rsid w:val="002D2D8A"/>
    <w:rsid w:val="002D41A2"/>
    <w:rsid w:val="002D41B7"/>
    <w:rsid w:val="002D46DF"/>
    <w:rsid w:val="002D537A"/>
    <w:rsid w:val="002D6E86"/>
    <w:rsid w:val="002D73EF"/>
    <w:rsid w:val="002D750B"/>
    <w:rsid w:val="002D7CE0"/>
    <w:rsid w:val="002E1006"/>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6156"/>
    <w:rsid w:val="002F6579"/>
    <w:rsid w:val="002F7D23"/>
    <w:rsid w:val="003002D3"/>
    <w:rsid w:val="00300C7E"/>
    <w:rsid w:val="00301B43"/>
    <w:rsid w:val="003029D8"/>
    <w:rsid w:val="00302FF6"/>
    <w:rsid w:val="003033EF"/>
    <w:rsid w:val="00303C59"/>
    <w:rsid w:val="00303F2B"/>
    <w:rsid w:val="003048E7"/>
    <w:rsid w:val="00304E98"/>
    <w:rsid w:val="003052BA"/>
    <w:rsid w:val="00305700"/>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1C4"/>
    <w:rsid w:val="00313641"/>
    <w:rsid w:val="00313967"/>
    <w:rsid w:val="00314C5F"/>
    <w:rsid w:val="00314E4E"/>
    <w:rsid w:val="00314E67"/>
    <w:rsid w:val="003154F6"/>
    <w:rsid w:val="003160F4"/>
    <w:rsid w:val="00316841"/>
    <w:rsid w:val="0031799E"/>
    <w:rsid w:val="003179EF"/>
    <w:rsid w:val="00317EAA"/>
    <w:rsid w:val="00322BCE"/>
    <w:rsid w:val="003246EF"/>
    <w:rsid w:val="00325453"/>
    <w:rsid w:val="003256F1"/>
    <w:rsid w:val="00325A3E"/>
    <w:rsid w:val="0032640E"/>
    <w:rsid w:val="00326AA5"/>
    <w:rsid w:val="00326CCB"/>
    <w:rsid w:val="00326F48"/>
    <w:rsid w:val="0032747F"/>
    <w:rsid w:val="00327A6E"/>
    <w:rsid w:val="00327A80"/>
    <w:rsid w:val="00330566"/>
    <w:rsid w:val="00330A73"/>
    <w:rsid w:val="00331247"/>
    <w:rsid w:val="00331316"/>
    <w:rsid w:val="00331403"/>
    <w:rsid w:val="00331515"/>
    <w:rsid w:val="00332F52"/>
    <w:rsid w:val="00333F18"/>
    <w:rsid w:val="00334557"/>
    <w:rsid w:val="0033456C"/>
    <w:rsid w:val="00335367"/>
    <w:rsid w:val="003353E8"/>
    <w:rsid w:val="0033575D"/>
    <w:rsid w:val="00335FB2"/>
    <w:rsid w:val="00336DB2"/>
    <w:rsid w:val="00337458"/>
    <w:rsid w:val="00337799"/>
    <w:rsid w:val="0033797E"/>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1DD9"/>
    <w:rsid w:val="00352678"/>
    <w:rsid w:val="00353680"/>
    <w:rsid w:val="003542D4"/>
    <w:rsid w:val="003543F0"/>
    <w:rsid w:val="003552B8"/>
    <w:rsid w:val="003555A1"/>
    <w:rsid w:val="0035587B"/>
    <w:rsid w:val="00356226"/>
    <w:rsid w:val="0035631F"/>
    <w:rsid w:val="00357171"/>
    <w:rsid w:val="00357667"/>
    <w:rsid w:val="00360270"/>
    <w:rsid w:val="00360D02"/>
    <w:rsid w:val="00361007"/>
    <w:rsid w:val="00361CF3"/>
    <w:rsid w:val="00361F75"/>
    <w:rsid w:val="00362259"/>
    <w:rsid w:val="003627DD"/>
    <w:rsid w:val="00362B7F"/>
    <w:rsid w:val="00363067"/>
    <w:rsid w:val="00363EFA"/>
    <w:rsid w:val="00364083"/>
    <w:rsid w:val="00364BAB"/>
    <w:rsid w:val="00364C54"/>
    <w:rsid w:val="00364D74"/>
    <w:rsid w:val="00364D95"/>
    <w:rsid w:val="00365049"/>
    <w:rsid w:val="0036522E"/>
    <w:rsid w:val="003656EC"/>
    <w:rsid w:val="0036599F"/>
    <w:rsid w:val="00367133"/>
    <w:rsid w:val="00367A90"/>
    <w:rsid w:val="00370F56"/>
    <w:rsid w:val="00371609"/>
    <w:rsid w:val="00371671"/>
    <w:rsid w:val="0037202C"/>
    <w:rsid w:val="00372D96"/>
    <w:rsid w:val="00374124"/>
    <w:rsid w:val="003749A0"/>
    <w:rsid w:val="00374C3D"/>
    <w:rsid w:val="003751D1"/>
    <w:rsid w:val="003759AE"/>
    <w:rsid w:val="00376AAC"/>
    <w:rsid w:val="00376C0C"/>
    <w:rsid w:val="00377A77"/>
    <w:rsid w:val="003803A1"/>
    <w:rsid w:val="00380A9A"/>
    <w:rsid w:val="00381694"/>
    <w:rsid w:val="003819D7"/>
    <w:rsid w:val="0038274D"/>
    <w:rsid w:val="00382847"/>
    <w:rsid w:val="00382DBC"/>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3EF8"/>
    <w:rsid w:val="00394196"/>
    <w:rsid w:val="0039485C"/>
    <w:rsid w:val="00394D69"/>
    <w:rsid w:val="00394DFA"/>
    <w:rsid w:val="00395392"/>
    <w:rsid w:val="003954D3"/>
    <w:rsid w:val="00395564"/>
    <w:rsid w:val="00395C7C"/>
    <w:rsid w:val="00396057"/>
    <w:rsid w:val="0039620F"/>
    <w:rsid w:val="00396C91"/>
    <w:rsid w:val="00396F6E"/>
    <w:rsid w:val="00397835"/>
    <w:rsid w:val="0039797F"/>
    <w:rsid w:val="0039799E"/>
    <w:rsid w:val="003979EC"/>
    <w:rsid w:val="00397A66"/>
    <w:rsid w:val="00397C0A"/>
    <w:rsid w:val="00397E73"/>
    <w:rsid w:val="003A05AF"/>
    <w:rsid w:val="003A122E"/>
    <w:rsid w:val="003A1642"/>
    <w:rsid w:val="003A165A"/>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2C58"/>
    <w:rsid w:val="003B38AA"/>
    <w:rsid w:val="003B3B06"/>
    <w:rsid w:val="003B4060"/>
    <w:rsid w:val="003B4824"/>
    <w:rsid w:val="003B48BF"/>
    <w:rsid w:val="003B5313"/>
    <w:rsid w:val="003B5456"/>
    <w:rsid w:val="003B59B3"/>
    <w:rsid w:val="003B5A54"/>
    <w:rsid w:val="003B60AB"/>
    <w:rsid w:val="003B6610"/>
    <w:rsid w:val="003B7C07"/>
    <w:rsid w:val="003C1187"/>
    <w:rsid w:val="003C195A"/>
    <w:rsid w:val="003C1D70"/>
    <w:rsid w:val="003C2DB1"/>
    <w:rsid w:val="003C3707"/>
    <w:rsid w:val="003C3C64"/>
    <w:rsid w:val="003C472D"/>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485"/>
    <w:rsid w:val="003E0B8C"/>
    <w:rsid w:val="003E22E0"/>
    <w:rsid w:val="003E24BB"/>
    <w:rsid w:val="003E387D"/>
    <w:rsid w:val="003E44F6"/>
    <w:rsid w:val="003E5833"/>
    <w:rsid w:val="003E6010"/>
    <w:rsid w:val="003E64A6"/>
    <w:rsid w:val="003E6515"/>
    <w:rsid w:val="003E693F"/>
    <w:rsid w:val="003E6E9E"/>
    <w:rsid w:val="003E75FE"/>
    <w:rsid w:val="003E7C25"/>
    <w:rsid w:val="003E7D0F"/>
    <w:rsid w:val="003F0686"/>
    <w:rsid w:val="003F09BC"/>
    <w:rsid w:val="003F10F3"/>
    <w:rsid w:val="003F1815"/>
    <w:rsid w:val="003F1CDD"/>
    <w:rsid w:val="003F1D4E"/>
    <w:rsid w:val="003F2CD5"/>
    <w:rsid w:val="003F2F97"/>
    <w:rsid w:val="003F444D"/>
    <w:rsid w:val="003F4E00"/>
    <w:rsid w:val="003F4FF6"/>
    <w:rsid w:val="003F55A3"/>
    <w:rsid w:val="003F59AD"/>
    <w:rsid w:val="003F65E2"/>
    <w:rsid w:val="004001BC"/>
    <w:rsid w:val="00400FC6"/>
    <w:rsid w:val="00402423"/>
    <w:rsid w:val="00402CA2"/>
    <w:rsid w:val="0040428D"/>
    <w:rsid w:val="0040578C"/>
    <w:rsid w:val="00405A3F"/>
    <w:rsid w:val="004069A1"/>
    <w:rsid w:val="004079A9"/>
    <w:rsid w:val="00407AA7"/>
    <w:rsid w:val="00410363"/>
    <w:rsid w:val="004107CD"/>
    <w:rsid w:val="004107E8"/>
    <w:rsid w:val="004114DB"/>
    <w:rsid w:val="00411755"/>
    <w:rsid w:val="00411F08"/>
    <w:rsid w:val="0041385B"/>
    <w:rsid w:val="00413CA9"/>
    <w:rsid w:val="00413EED"/>
    <w:rsid w:val="004142DE"/>
    <w:rsid w:val="00414642"/>
    <w:rsid w:val="00414A4C"/>
    <w:rsid w:val="00414CA3"/>
    <w:rsid w:val="004154C1"/>
    <w:rsid w:val="00415AAD"/>
    <w:rsid w:val="00415E98"/>
    <w:rsid w:val="0041623F"/>
    <w:rsid w:val="0041728F"/>
    <w:rsid w:val="00417421"/>
    <w:rsid w:val="004178C1"/>
    <w:rsid w:val="004203D2"/>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3C5"/>
    <w:rsid w:val="004326D3"/>
    <w:rsid w:val="00432D94"/>
    <w:rsid w:val="004331FF"/>
    <w:rsid w:val="004335DE"/>
    <w:rsid w:val="00433EDC"/>
    <w:rsid w:val="004349BD"/>
    <w:rsid w:val="00434AB9"/>
    <w:rsid w:val="00434C77"/>
    <w:rsid w:val="0043535D"/>
    <w:rsid w:val="00435416"/>
    <w:rsid w:val="004366A9"/>
    <w:rsid w:val="00436B3D"/>
    <w:rsid w:val="00436F4F"/>
    <w:rsid w:val="0043704F"/>
    <w:rsid w:val="00440808"/>
    <w:rsid w:val="00440D22"/>
    <w:rsid w:val="00441005"/>
    <w:rsid w:val="00441BAD"/>
    <w:rsid w:val="004421C7"/>
    <w:rsid w:val="0044310C"/>
    <w:rsid w:val="00443153"/>
    <w:rsid w:val="00443297"/>
    <w:rsid w:val="00443771"/>
    <w:rsid w:val="0044401F"/>
    <w:rsid w:val="004444F8"/>
    <w:rsid w:val="00444C4C"/>
    <w:rsid w:val="00444D44"/>
    <w:rsid w:val="00445275"/>
    <w:rsid w:val="004452E3"/>
    <w:rsid w:val="00445847"/>
    <w:rsid w:val="004460B4"/>
    <w:rsid w:val="00446146"/>
    <w:rsid w:val="00447383"/>
    <w:rsid w:val="00450993"/>
    <w:rsid w:val="004513D7"/>
    <w:rsid w:val="00451913"/>
    <w:rsid w:val="004520DF"/>
    <w:rsid w:val="00454004"/>
    <w:rsid w:val="0045436B"/>
    <w:rsid w:val="0045445F"/>
    <w:rsid w:val="00454D1F"/>
    <w:rsid w:val="00454D59"/>
    <w:rsid w:val="00455A5C"/>
    <w:rsid w:val="00456257"/>
    <w:rsid w:val="004569AF"/>
    <w:rsid w:val="00456D45"/>
    <w:rsid w:val="00457BFA"/>
    <w:rsid w:val="00460A6B"/>
    <w:rsid w:val="00460CCB"/>
    <w:rsid w:val="00460D3F"/>
    <w:rsid w:val="004617AC"/>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57E9"/>
    <w:rsid w:val="00466AC6"/>
    <w:rsid w:val="00466E21"/>
    <w:rsid w:val="004673A2"/>
    <w:rsid w:val="00467B6A"/>
    <w:rsid w:val="0047016B"/>
    <w:rsid w:val="00470409"/>
    <w:rsid w:val="004719F8"/>
    <w:rsid w:val="00471A72"/>
    <w:rsid w:val="0047306F"/>
    <w:rsid w:val="004733C2"/>
    <w:rsid w:val="0047355F"/>
    <w:rsid w:val="00473F9E"/>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0A1B"/>
    <w:rsid w:val="00491D54"/>
    <w:rsid w:val="004929C2"/>
    <w:rsid w:val="004929C8"/>
    <w:rsid w:val="00492EDB"/>
    <w:rsid w:val="004940BF"/>
    <w:rsid w:val="00494ABA"/>
    <w:rsid w:val="00494E1A"/>
    <w:rsid w:val="00495606"/>
    <w:rsid w:val="0049603B"/>
    <w:rsid w:val="00496EBA"/>
    <w:rsid w:val="00497493"/>
    <w:rsid w:val="00497BC6"/>
    <w:rsid w:val="00497E74"/>
    <w:rsid w:val="004A1166"/>
    <w:rsid w:val="004A21CE"/>
    <w:rsid w:val="004A5199"/>
    <w:rsid w:val="004A58D1"/>
    <w:rsid w:val="004A58E6"/>
    <w:rsid w:val="004A7356"/>
    <w:rsid w:val="004A737C"/>
    <w:rsid w:val="004A7405"/>
    <w:rsid w:val="004A7AEE"/>
    <w:rsid w:val="004A7C3A"/>
    <w:rsid w:val="004A7E85"/>
    <w:rsid w:val="004B03FA"/>
    <w:rsid w:val="004B05F5"/>
    <w:rsid w:val="004B0633"/>
    <w:rsid w:val="004B0783"/>
    <w:rsid w:val="004B13AA"/>
    <w:rsid w:val="004B14C0"/>
    <w:rsid w:val="004B1F93"/>
    <w:rsid w:val="004B2B81"/>
    <w:rsid w:val="004B2E56"/>
    <w:rsid w:val="004B41EE"/>
    <w:rsid w:val="004B4C64"/>
    <w:rsid w:val="004B5BBE"/>
    <w:rsid w:val="004B6415"/>
    <w:rsid w:val="004B6441"/>
    <w:rsid w:val="004B6B4A"/>
    <w:rsid w:val="004B6C25"/>
    <w:rsid w:val="004B6C77"/>
    <w:rsid w:val="004B73E7"/>
    <w:rsid w:val="004B7790"/>
    <w:rsid w:val="004C05A5"/>
    <w:rsid w:val="004C0FE5"/>
    <w:rsid w:val="004C272D"/>
    <w:rsid w:val="004C2DBC"/>
    <w:rsid w:val="004C339E"/>
    <w:rsid w:val="004C340A"/>
    <w:rsid w:val="004C3D00"/>
    <w:rsid w:val="004C4138"/>
    <w:rsid w:val="004C432B"/>
    <w:rsid w:val="004C447B"/>
    <w:rsid w:val="004C494C"/>
    <w:rsid w:val="004C4D7B"/>
    <w:rsid w:val="004C56A4"/>
    <w:rsid w:val="004C6E55"/>
    <w:rsid w:val="004C745C"/>
    <w:rsid w:val="004C77E3"/>
    <w:rsid w:val="004C7B95"/>
    <w:rsid w:val="004C7F93"/>
    <w:rsid w:val="004D1092"/>
    <w:rsid w:val="004D1C6E"/>
    <w:rsid w:val="004D1F3E"/>
    <w:rsid w:val="004D2B0D"/>
    <w:rsid w:val="004D5272"/>
    <w:rsid w:val="004D6922"/>
    <w:rsid w:val="004D6D5B"/>
    <w:rsid w:val="004E0268"/>
    <w:rsid w:val="004E0985"/>
    <w:rsid w:val="004E1536"/>
    <w:rsid w:val="004E16EC"/>
    <w:rsid w:val="004E1A80"/>
    <w:rsid w:val="004E1EDA"/>
    <w:rsid w:val="004E21A8"/>
    <w:rsid w:val="004E2505"/>
    <w:rsid w:val="004E2B3E"/>
    <w:rsid w:val="004E3528"/>
    <w:rsid w:val="004E3A5B"/>
    <w:rsid w:val="004E46A8"/>
    <w:rsid w:val="004E4A42"/>
    <w:rsid w:val="004E7037"/>
    <w:rsid w:val="004E7253"/>
    <w:rsid w:val="004E7950"/>
    <w:rsid w:val="004E7D6B"/>
    <w:rsid w:val="004F0B26"/>
    <w:rsid w:val="004F196E"/>
    <w:rsid w:val="004F1A47"/>
    <w:rsid w:val="004F1B3E"/>
    <w:rsid w:val="004F20BF"/>
    <w:rsid w:val="004F2115"/>
    <w:rsid w:val="004F2819"/>
    <w:rsid w:val="004F3783"/>
    <w:rsid w:val="004F4E76"/>
    <w:rsid w:val="004F5CF0"/>
    <w:rsid w:val="004F61B4"/>
    <w:rsid w:val="004F694B"/>
    <w:rsid w:val="004F70F9"/>
    <w:rsid w:val="004F7A13"/>
    <w:rsid w:val="004F7F05"/>
    <w:rsid w:val="00500017"/>
    <w:rsid w:val="005003A6"/>
    <w:rsid w:val="00501FA4"/>
    <w:rsid w:val="005021B6"/>
    <w:rsid w:val="005024F6"/>
    <w:rsid w:val="005029EB"/>
    <w:rsid w:val="00503E52"/>
    <w:rsid w:val="00503FE7"/>
    <w:rsid w:val="00504096"/>
    <w:rsid w:val="00504A01"/>
    <w:rsid w:val="00505516"/>
    <w:rsid w:val="005059BB"/>
    <w:rsid w:val="00505DD7"/>
    <w:rsid w:val="00506054"/>
    <w:rsid w:val="00507398"/>
    <w:rsid w:val="005073C6"/>
    <w:rsid w:val="00507B8C"/>
    <w:rsid w:val="005100BB"/>
    <w:rsid w:val="005104B5"/>
    <w:rsid w:val="00511B8D"/>
    <w:rsid w:val="00511C40"/>
    <w:rsid w:val="005121FB"/>
    <w:rsid w:val="0051243D"/>
    <w:rsid w:val="0051246D"/>
    <w:rsid w:val="00512710"/>
    <w:rsid w:val="005127A0"/>
    <w:rsid w:val="00512B63"/>
    <w:rsid w:val="00514372"/>
    <w:rsid w:val="00514A9A"/>
    <w:rsid w:val="00514E2E"/>
    <w:rsid w:val="0051572F"/>
    <w:rsid w:val="00515A67"/>
    <w:rsid w:val="00515BC0"/>
    <w:rsid w:val="00516F22"/>
    <w:rsid w:val="00517026"/>
    <w:rsid w:val="005207E3"/>
    <w:rsid w:val="00520A8A"/>
    <w:rsid w:val="00522152"/>
    <w:rsid w:val="005222AC"/>
    <w:rsid w:val="00523686"/>
    <w:rsid w:val="00523996"/>
    <w:rsid w:val="00523E1D"/>
    <w:rsid w:val="005242A7"/>
    <w:rsid w:val="005242CF"/>
    <w:rsid w:val="00524D31"/>
    <w:rsid w:val="00525911"/>
    <w:rsid w:val="00527F54"/>
    <w:rsid w:val="00530AAB"/>
    <w:rsid w:val="005312EA"/>
    <w:rsid w:val="00531900"/>
    <w:rsid w:val="005328D3"/>
    <w:rsid w:val="005329D4"/>
    <w:rsid w:val="00532E20"/>
    <w:rsid w:val="005332AC"/>
    <w:rsid w:val="00533654"/>
    <w:rsid w:val="00534B66"/>
    <w:rsid w:val="00534CC2"/>
    <w:rsid w:val="005359C0"/>
    <w:rsid w:val="00535FFB"/>
    <w:rsid w:val="00537288"/>
    <w:rsid w:val="00537436"/>
    <w:rsid w:val="0054017F"/>
    <w:rsid w:val="0054168C"/>
    <w:rsid w:val="00541B87"/>
    <w:rsid w:val="0054252B"/>
    <w:rsid w:val="0054280D"/>
    <w:rsid w:val="005434EE"/>
    <w:rsid w:val="00543C6C"/>
    <w:rsid w:val="00543DD5"/>
    <w:rsid w:val="0054508A"/>
    <w:rsid w:val="005455BC"/>
    <w:rsid w:val="0054570A"/>
    <w:rsid w:val="00545A48"/>
    <w:rsid w:val="005461E4"/>
    <w:rsid w:val="00546556"/>
    <w:rsid w:val="00546C60"/>
    <w:rsid w:val="0055010F"/>
    <w:rsid w:val="005508F5"/>
    <w:rsid w:val="0055113A"/>
    <w:rsid w:val="005515D5"/>
    <w:rsid w:val="00551720"/>
    <w:rsid w:val="00551D38"/>
    <w:rsid w:val="00552629"/>
    <w:rsid w:val="005533A1"/>
    <w:rsid w:val="00553E31"/>
    <w:rsid w:val="00554222"/>
    <w:rsid w:val="00554364"/>
    <w:rsid w:val="00554B37"/>
    <w:rsid w:val="0055576E"/>
    <w:rsid w:val="00556040"/>
    <w:rsid w:val="0055631F"/>
    <w:rsid w:val="005563AF"/>
    <w:rsid w:val="005564A3"/>
    <w:rsid w:val="00557587"/>
    <w:rsid w:val="005578B1"/>
    <w:rsid w:val="00557A1C"/>
    <w:rsid w:val="00560546"/>
    <w:rsid w:val="00560AD6"/>
    <w:rsid w:val="0056111B"/>
    <w:rsid w:val="00561C94"/>
    <w:rsid w:val="00561E5A"/>
    <w:rsid w:val="00562ECA"/>
    <w:rsid w:val="005632D7"/>
    <w:rsid w:val="0056359E"/>
    <w:rsid w:val="00564431"/>
    <w:rsid w:val="00565200"/>
    <w:rsid w:val="005654FB"/>
    <w:rsid w:val="00565CD8"/>
    <w:rsid w:val="00565EF7"/>
    <w:rsid w:val="005661DF"/>
    <w:rsid w:val="00566858"/>
    <w:rsid w:val="005676DC"/>
    <w:rsid w:val="00567739"/>
    <w:rsid w:val="0056794F"/>
    <w:rsid w:val="00567A1B"/>
    <w:rsid w:val="0057117C"/>
    <w:rsid w:val="0057239E"/>
    <w:rsid w:val="005724ED"/>
    <w:rsid w:val="00575896"/>
    <w:rsid w:val="0057597E"/>
    <w:rsid w:val="00575EED"/>
    <w:rsid w:val="00575FD4"/>
    <w:rsid w:val="00576AC2"/>
    <w:rsid w:val="00576BFF"/>
    <w:rsid w:val="0057764D"/>
    <w:rsid w:val="00577829"/>
    <w:rsid w:val="005805C8"/>
    <w:rsid w:val="0058068C"/>
    <w:rsid w:val="00580A09"/>
    <w:rsid w:val="00581104"/>
    <w:rsid w:val="00581452"/>
    <w:rsid w:val="005815A0"/>
    <w:rsid w:val="005828CD"/>
    <w:rsid w:val="00583D31"/>
    <w:rsid w:val="00584150"/>
    <w:rsid w:val="005842F9"/>
    <w:rsid w:val="00584D4C"/>
    <w:rsid w:val="00584ECF"/>
    <w:rsid w:val="00585A11"/>
    <w:rsid w:val="00586CCC"/>
    <w:rsid w:val="005870D9"/>
    <w:rsid w:val="00587329"/>
    <w:rsid w:val="005876F8"/>
    <w:rsid w:val="00590A97"/>
    <w:rsid w:val="00591427"/>
    <w:rsid w:val="005918AB"/>
    <w:rsid w:val="00591C0D"/>
    <w:rsid w:val="00592C99"/>
    <w:rsid w:val="00592EE3"/>
    <w:rsid w:val="00593D2E"/>
    <w:rsid w:val="005950B0"/>
    <w:rsid w:val="005952DC"/>
    <w:rsid w:val="00595399"/>
    <w:rsid w:val="0059550E"/>
    <w:rsid w:val="00595E30"/>
    <w:rsid w:val="0059632E"/>
    <w:rsid w:val="005963DF"/>
    <w:rsid w:val="005966FE"/>
    <w:rsid w:val="00596BBD"/>
    <w:rsid w:val="00596BE7"/>
    <w:rsid w:val="00596CDE"/>
    <w:rsid w:val="00597449"/>
    <w:rsid w:val="00597801"/>
    <w:rsid w:val="005A07EF"/>
    <w:rsid w:val="005A151A"/>
    <w:rsid w:val="005A196D"/>
    <w:rsid w:val="005A22B5"/>
    <w:rsid w:val="005A2AD2"/>
    <w:rsid w:val="005A2BBC"/>
    <w:rsid w:val="005A3BAF"/>
    <w:rsid w:val="005A49CF"/>
    <w:rsid w:val="005A4D0E"/>
    <w:rsid w:val="005A5E50"/>
    <w:rsid w:val="005A67E9"/>
    <w:rsid w:val="005A68CF"/>
    <w:rsid w:val="005A6CB1"/>
    <w:rsid w:val="005A71E9"/>
    <w:rsid w:val="005A7585"/>
    <w:rsid w:val="005B04CB"/>
    <w:rsid w:val="005B0683"/>
    <w:rsid w:val="005B0D29"/>
    <w:rsid w:val="005B0DE3"/>
    <w:rsid w:val="005B10AD"/>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3A9"/>
    <w:rsid w:val="005C1435"/>
    <w:rsid w:val="005C2810"/>
    <w:rsid w:val="005C2B25"/>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084C"/>
    <w:rsid w:val="005E17C3"/>
    <w:rsid w:val="005E1D4E"/>
    <w:rsid w:val="005E26CF"/>
    <w:rsid w:val="005E27A6"/>
    <w:rsid w:val="005E32A3"/>
    <w:rsid w:val="005E33D1"/>
    <w:rsid w:val="005E3865"/>
    <w:rsid w:val="005E531B"/>
    <w:rsid w:val="005E5C72"/>
    <w:rsid w:val="005E6B9D"/>
    <w:rsid w:val="005E7386"/>
    <w:rsid w:val="005E74AE"/>
    <w:rsid w:val="005E7516"/>
    <w:rsid w:val="005E75FA"/>
    <w:rsid w:val="005F0470"/>
    <w:rsid w:val="005F26F2"/>
    <w:rsid w:val="005F3AFA"/>
    <w:rsid w:val="005F3E11"/>
    <w:rsid w:val="005F43F8"/>
    <w:rsid w:val="005F54A5"/>
    <w:rsid w:val="005F5722"/>
    <w:rsid w:val="005F5D74"/>
    <w:rsid w:val="005F704D"/>
    <w:rsid w:val="005F7803"/>
    <w:rsid w:val="005F7907"/>
    <w:rsid w:val="005F7FD3"/>
    <w:rsid w:val="00600093"/>
    <w:rsid w:val="00600787"/>
    <w:rsid w:val="00600B60"/>
    <w:rsid w:val="006028AC"/>
    <w:rsid w:val="00603D56"/>
    <w:rsid w:val="006043AA"/>
    <w:rsid w:val="00606054"/>
    <w:rsid w:val="00607C32"/>
    <w:rsid w:val="00607F1C"/>
    <w:rsid w:val="00610BB8"/>
    <w:rsid w:val="00610CDE"/>
    <w:rsid w:val="0061108D"/>
    <w:rsid w:val="0061195A"/>
    <w:rsid w:val="006122A8"/>
    <w:rsid w:val="006139AA"/>
    <w:rsid w:val="00613AE4"/>
    <w:rsid w:val="006140BB"/>
    <w:rsid w:val="0061565F"/>
    <w:rsid w:val="006168EB"/>
    <w:rsid w:val="00616E48"/>
    <w:rsid w:val="006210CA"/>
    <w:rsid w:val="0062160F"/>
    <w:rsid w:val="00621A10"/>
    <w:rsid w:val="0062209E"/>
    <w:rsid w:val="0062238D"/>
    <w:rsid w:val="00622A2D"/>
    <w:rsid w:val="0062300F"/>
    <w:rsid w:val="00623026"/>
    <w:rsid w:val="0062302E"/>
    <w:rsid w:val="0062309A"/>
    <w:rsid w:val="00623893"/>
    <w:rsid w:val="00623940"/>
    <w:rsid w:val="00626B1D"/>
    <w:rsid w:val="006304CA"/>
    <w:rsid w:val="00630BE1"/>
    <w:rsid w:val="00630FCB"/>
    <w:rsid w:val="00632738"/>
    <w:rsid w:val="00633E90"/>
    <w:rsid w:val="0063400F"/>
    <w:rsid w:val="00635200"/>
    <w:rsid w:val="0063546A"/>
    <w:rsid w:val="00635D71"/>
    <w:rsid w:val="0063636E"/>
    <w:rsid w:val="00637052"/>
    <w:rsid w:val="00637DD7"/>
    <w:rsid w:val="006402C6"/>
    <w:rsid w:val="00640931"/>
    <w:rsid w:val="00640A24"/>
    <w:rsid w:val="0064336B"/>
    <w:rsid w:val="00643DC8"/>
    <w:rsid w:val="00643E56"/>
    <w:rsid w:val="00643EFF"/>
    <w:rsid w:val="00644020"/>
    <w:rsid w:val="0064421A"/>
    <w:rsid w:val="00644B34"/>
    <w:rsid w:val="006452AC"/>
    <w:rsid w:val="0064571A"/>
    <w:rsid w:val="00646338"/>
    <w:rsid w:val="00646EEC"/>
    <w:rsid w:val="00647030"/>
    <w:rsid w:val="00647038"/>
    <w:rsid w:val="006472A6"/>
    <w:rsid w:val="006501DC"/>
    <w:rsid w:val="00651487"/>
    <w:rsid w:val="006522A0"/>
    <w:rsid w:val="00653919"/>
    <w:rsid w:val="00654258"/>
    <w:rsid w:val="0065504C"/>
    <w:rsid w:val="006552FD"/>
    <w:rsid w:val="0065609C"/>
    <w:rsid w:val="0065713F"/>
    <w:rsid w:val="00657204"/>
    <w:rsid w:val="006579F9"/>
    <w:rsid w:val="00657F8D"/>
    <w:rsid w:val="006600DC"/>
    <w:rsid w:val="00660B1B"/>
    <w:rsid w:val="00661D0F"/>
    <w:rsid w:val="00661E13"/>
    <w:rsid w:val="00662B40"/>
    <w:rsid w:val="00662B64"/>
    <w:rsid w:val="0066316C"/>
    <w:rsid w:val="0066437E"/>
    <w:rsid w:val="00664675"/>
    <w:rsid w:val="00664B6D"/>
    <w:rsid w:val="00664CC5"/>
    <w:rsid w:val="00664E83"/>
    <w:rsid w:val="0066640D"/>
    <w:rsid w:val="00666847"/>
    <w:rsid w:val="006703C8"/>
    <w:rsid w:val="006705FA"/>
    <w:rsid w:val="00671031"/>
    <w:rsid w:val="006716F2"/>
    <w:rsid w:val="00671997"/>
    <w:rsid w:val="00673A39"/>
    <w:rsid w:val="0067449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D6A"/>
    <w:rsid w:val="00683FED"/>
    <w:rsid w:val="0068455E"/>
    <w:rsid w:val="006851A6"/>
    <w:rsid w:val="006853AF"/>
    <w:rsid w:val="00685D27"/>
    <w:rsid w:val="00686B1B"/>
    <w:rsid w:val="00690AFD"/>
    <w:rsid w:val="00690EF6"/>
    <w:rsid w:val="00690F0E"/>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97ADC"/>
    <w:rsid w:val="006A07E1"/>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C2B"/>
    <w:rsid w:val="006A6F27"/>
    <w:rsid w:val="006A70F0"/>
    <w:rsid w:val="006A7210"/>
    <w:rsid w:val="006B02D0"/>
    <w:rsid w:val="006B15C0"/>
    <w:rsid w:val="006B1734"/>
    <w:rsid w:val="006B1950"/>
    <w:rsid w:val="006B1DFC"/>
    <w:rsid w:val="006B1EE7"/>
    <w:rsid w:val="006B2B3F"/>
    <w:rsid w:val="006B422C"/>
    <w:rsid w:val="006B47BA"/>
    <w:rsid w:val="006B4FD1"/>
    <w:rsid w:val="006B5013"/>
    <w:rsid w:val="006B5E7F"/>
    <w:rsid w:val="006B6362"/>
    <w:rsid w:val="006B65B3"/>
    <w:rsid w:val="006B7240"/>
    <w:rsid w:val="006B7B1B"/>
    <w:rsid w:val="006C15CE"/>
    <w:rsid w:val="006C1861"/>
    <w:rsid w:val="006C1926"/>
    <w:rsid w:val="006C28DC"/>
    <w:rsid w:val="006C29F2"/>
    <w:rsid w:val="006C2B5A"/>
    <w:rsid w:val="006C3BF6"/>
    <w:rsid w:val="006C3E4F"/>
    <w:rsid w:val="006C4634"/>
    <w:rsid w:val="006C4809"/>
    <w:rsid w:val="006C4CA9"/>
    <w:rsid w:val="006C4F95"/>
    <w:rsid w:val="006C5C2F"/>
    <w:rsid w:val="006C7E77"/>
    <w:rsid w:val="006D03D8"/>
    <w:rsid w:val="006D0DD1"/>
    <w:rsid w:val="006D1BB9"/>
    <w:rsid w:val="006D1C2B"/>
    <w:rsid w:val="006D1FFF"/>
    <w:rsid w:val="006D2114"/>
    <w:rsid w:val="006D23AB"/>
    <w:rsid w:val="006D2D8D"/>
    <w:rsid w:val="006D30A4"/>
    <w:rsid w:val="006D311D"/>
    <w:rsid w:val="006D3206"/>
    <w:rsid w:val="006D4052"/>
    <w:rsid w:val="006D4380"/>
    <w:rsid w:val="006D4815"/>
    <w:rsid w:val="006D4CBF"/>
    <w:rsid w:val="006D5DF2"/>
    <w:rsid w:val="006D698D"/>
    <w:rsid w:val="006D78FF"/>
    <w:rsid w:val="006D7AAE"/>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182F"/>
    <w:rsid w:val="006F289E"/>
    <w:rsid w:val="006F2C58"/>
    <w:rsid w:val="006F2CA5"/>
    <w:rsid w:val="006F396D"/>
    <w:rsid w:val="006F4009"/>
    <w:rsid w:val="006F58AC"/>
    <w:rsid w:val="006F5B7B"/>
    <w:rsid w:val="006F6558"/>
    <w:rsid w:val="0070007A"/>
    <w:rsid w:val="007008B5"/>
    <w:rsid w:val="00701383"/>
    <w:rsid w:val="00701551"/>
    <w:rsid w:val="00701FE4"/>
    <w:rsid w:val="00703845"/>
    <w:rsid w:val="00704BB2"/>
    <w:rsid w:val="007056EF"/>
    <w:rsid w:val="00705B24"/>
    <w:rsid w:val="00706F9F"/>
    <w:rsid w:val="007074EA"/>
    <w:rsid w:val="007074EE"/>
    <w:rsid w:val="007078F0"/>
    <w:rsid w:val="0070796B"/>
    <w:rsid w:val="0070798F"/>
    <w:rsid w:val="00711014"/>
    <w:rsid w:val="0071116B"/>
    <w:rsid w:val="007112FB"/>
    <w:rsid w:val="007120EF"/>
    <w:rsid w:val="00712E5C"/>
    <w:rsid w:val="007149D9"/>
    <w:rsid w:val="007149F9"/>
    <w:rsid w:val="0071714D"/>
    <w:rsid w:val="007200A7"/>
    <w:rsid w:val="00720A63"/>
    <w:rsid w:val="00720E82"/>
    <w:rsid w:val="00721659"/>
    <w:rsid w:val="00721879"/>
    <w:rsid w:val="00721D96"/>
    <w:rsid w:val="00722923"/>
    <w:rsid w:val="0072400C"/>
    <w:rsid w:val="00724012"/>
    <w:rsid w:val="00724EE3"/>
    <w:rsid w:val="007254A8"/>
    <w:rsid w:val="0072636A"/>
    <w:rsid w:val="007267B9"/>
    <w:rsid w:val="00727242"/>
    <w:rsid w:val="007272E6"/>
    <w:rsid w:val="007274A7"/>
    <w:rsid w:val="00730B8E"/>
    <w:rsid w:val="00731308"/>
    <w:rsid w:val="00731C77"/>
    <w:rsid w:val="00732A09"/>
    <w:rsid w:val="00732E96"/>
    <w:rsid w:val="00736415"/>
    <w:rsid w:val="00736AD9"/>
    <w:rsid w:val="0073735F"/>
    <w:rsid w:val="00737DE8"/>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800"/>
    <w:rsid w:val="007528CE"/>
    <w:rsid w:val="00752D36"/>
    <w:rsid w:val="00753427"/>
    <w:rsid w:val="00753B6A"/>
    <w:rsid w:val="0075416B"/>
    <w:rsid w:val="00754261"/>
    <w:rsid w:val="00754C05"/>
    <w:rsid w:val="00754C10"/>
    <w:rsid w:val="007551F4"/>
    <w:rsid w:val="007562AD"/>
    <w:rsid w:val="007567A8"/>
    <w:rsid w:val="00757028"/>
    <w:rsid w:val="007578F7"/>
    <w:rsid w:val="00757CF0"/>
    <w:rsid w:val="0076029C"/>
    <w:rsid w:val="007605C0"/>
    <w:rsid w:val="007608EA"/>
    <w:rsid w:val="00760E25"/>
    <w:rsid w:val="007611F0"/>
    <w:rsid w:val="00761F77"/>
    <w:rsid w:val="00763B53"/>
    <w:rsid w:val="007646F8"/>
    <w:rsid w:val="007647C3"/>
    <w:rsid w:val="00765C42"/>
    <w:rsid w:val="00765F1B"/>
    <w:rsid w:val="00766201"/>
    <w:rsid w:val="0076772E"/>
    <w:rsid w:val="007700AF"/>
    <w:rsid w:val="0077094B"/>
    <w:rsid w:val="00770D5C"/>
    <w:rsid w:val="00771B7B"/>
    <w:rsid w:val="00771F1C"/>
    <w:rsid w:val="007720EE"/>
    <w:rsid w:val="007727B7"/>
    <w:rsid w:val="00772D4D"/>
    <w:rsid w:val="007731F1"/>
    <w:rsid w:val="0077368F"/>
    <w:rsid w:val="007738AC"/>
    <w:rsid w:val="00773CCB"/>
    <w:rsid w:val="0077423A"/>
    <w:rsid w:val="00774A10"/>
    <w:rsid w:val="00774ED8"/>
    <w:rsid w:val="00776E35"/>
    <w:rsid w:val="0077760B"/>
    <w:rsid w:val="00777C8D"/>
    <w:rsid w:val="00780E20"/>
    <w:rsid w:val="0078178B"/>
    <w:rsid w:val="0078187B"/>
    <w:rsid w:val="007818AB"/>
    <w:rsid w:val="00781CA3"/>
    <w:rsid w:val="00782A79"/>
    <w:rsid w:val="00782FDA"/>
    <w:rsid w:val="007848AC"/>
    <w:rsid w:val="00785232"/>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401"/>
    <w:rsid w:val="00795A2F"/>
    <w:rsid w:val="00795DA3"/>
    <w:rsid w:val="0079638E"/>
    <w:rsid w:val="00796A4D"/>
    <w:rsid w:val="00796D74"/>
    <w:rsid w:val="00797036"/>
    <w:rsid w:val="00797F04"/>
    <w:rsid w:val="007A0167"/>
    <w:rsid w:val="007A1E14"/>
    <w:rsid w:val="007A36B5"/>
    <w:rsid w:val="007A3904"/>
    <w:rsid w:val="007A3E1B"/>
    <w:rsid w:val="007A52BE"/>
    <w:rsid w:val="007A57F4"/>
    <w:rsid w:val="007A62F8"/>
    <w:rsid w:val="007A6870"/>
    <w:rsid w:val="007A701C"/>
    <w:rsid w:val="007A7FE9"/>
    <w:rsid w:val="007B1DE3"/>
    <w:rsid w:val="007B28CF"/>
    <w:rsid w:val="007B2D71"/>
    <w:rsid w:val="007B31B6"/>
    <w:rsid w:val="007B3529"/>
    <w:rsid w:val="007B5211"/>
    <w:rsid w:val="007B5C57"/>
    <w:rsid w:val="007C0787"/>
    <w:rsid w:val="007C07C5"/>
    <w:rsid w:val="007C11C5"/>
    <w:rsid w:val="007C2CBF"/>
    <w:rsid w:val="007C2D6B"/>
    <w:rsid w:val="007C3321"/>
    <w:rsid w:val="007C3593"/>
    <w:rsid w:val="007C3B0A"/>
    <w:rsid w:val="007C4447"/>
    <w:rsid w:val="007C5754"/>
    <w:rsid w:val="007C77A7"/>
    <w:rsid w:val="007C7E90"/>
    <w:rsid w:val="007D03DC"/>
    <w:rsid w:val="007D077A"/>
    <w:rsid w:val="007D0DD1"/>
    <w:rsid w:val="007D114B"/>
    <w:rsid w:val="007D135C"/>
    <w:rsid w:val="007D2670"/>
    <w:rsid w:val="007D291E"/>
    <w:rsid w:val="007D2AA2"/>
    <w:rsid w:val="007D2D5F"/>
    <w:rsid w:val="007D31F4"/>
    <w:rsid w:val="007D4275"/>
    <w:rsid w:val="007D4396"/>
    <w:rsid w:val="007D4457"/>
    <w:rsid w:val="007D459C"/>
    <w:rsid w:val="007D47F3"/>
    <w:rsid w:val="007D48A1"/>
    <w:rsid w:val="007D4B5F"/>
    <w:rsid w:val="007D5306"/>
    <w:rsid w:val="007D5D0A"/>
    <w:rsid w:val="007D64BB"/>
    <w:rsid w:val="007D71F1"/>
    <w:rsid w:val="007D73F9"/>
    <w:rsid w:val="007D75EB"/>
    <w:rsid w:val="007D78A9"/>
    <w:rsid w:val="007E06C0"/>
    <w:rsid w:val="007E0816"/>
    <w:rsid w:val="007E0BBB"/>
    <w:rsid w:val="007E0F60"/>
    <w:rsid w:val="007E134F"/>
    <w:rsid w:val="007E170F"/>
    <w:rsid w:val="007E2573"/>
    <w:rsid w:val="007E3168"/>
    <w:rsid w:val="007E39D7"/>
    <w:rsid w:val="007E3E7F"/>
    <w:rsid w:val="007E47DD"/>
    <w:rsid w:val="007E53F3"/>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E69"/>
    <w:rsid w:val="00811390"/>
    <w:rsid w:val="0081158D"/>
    <w:rsid w:val="00811934"/>
    <w:rsid w:val="00811B34"/>
    <w:rsid w:val="00811B49"/>
    <w:rsid w:val="00811CDA"/>
    <w:rsid w:val="00812D06"/>
    <w:rsid w:val="0081310F"/>
    <w:rsid w:val="00813D3C"/>
    <w:rsid w:val="008140C2"/>
    <w:rsid w:val="008142AF"/>
    <w:rsid w:val="00814D3F"/>
    <w:rsid w:val="00815415"/>
    <w:rsid w:val="008157C9"/>
    <w:rsid w:val="0081656D"/>
    <w:rsid w:val="008169EC"/>
    <w:rsid w:val="0082010F"/>
    <w:rsid w:val="00820D44"/>
    <w:rsid w:val="008212B0"/>
    <w:rsid w:val="0082184B"/>
    <w:rsid w:val="00821A37"/>
    <w:rsid w:val="00821A9F"/>
    <w:rsid w:val="00821C94"/>
    <w:rsid w:val="0082245E"/>
    <w:rsid w:val="00822E71"/>
    <w:rsid w:val="00822F86"/>
    <w:rsid w:val="008233BD"/>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7B9"/>
    <w:rsid w:val="00831C5E"/>
    <w:rsid w:val="008320F2"/>
    <w:rsid w:val="00832654"/>
    <w:rsid w:val="00832685"/>
    <w:rsid w:val="00832D0D"/>
    <w:rsid w:val="008331AD"/>
    <w:rsid w:val="008338B9"/>
    <w:rsid w:val="00834553"/>
    <w:rsid w:val="008348E7"/>
    <w:rsid w:val="008350EE"/>
    <w:rsid w:val="00835A8F"/>
    <w:rsid w:val="0083618B"/>
    <w:rsid w:val="008367AC"/>
    <w:rsid w:val="00837133"/>
    <w:rsid w:val="00837629"/>
    <w:rsid w:val="00837647"/>
    <w:rsid w:val="00837DFE"/>
    <w:rsid w:val="008405A0"/>
    <w:rsid w:val="00840A6E"/>
    <w:rsid w:val="008410B2"/>
    <w:rsid w:val="00841454"/>
    <w:rsid w:val="00841D17"/>
    <w:rsid w:val="00842653"/>
    <w:rsid w:val="008429E8"/>
    <w:rsid w:val="00843690"/>
    <w:rsid w:val="00843DF6"/>
    <w:rsid w:val="00844536"/>
    <w:rsid w:val="00845BBE"/>
    <w:rsid w:val="008469C3"/>
    <w:rsid w:val="00847378"/>
    <w:rsid w:val="00847AAF"/>
    <w:rsid w:val="00847EFB"/>
    <w:rsid w:val="00850E12"/>
    <w:rsid w:val="00851487"/>
    <w:rsid w:val="008524D0"/>
    <w:rsid w:val="00852878"/>
    <w:rsid w:val="00853046"/>
    <w:rsid w:val="008535EF"/>
    <w:rsid w:val="008549CE"/>
    <w:rsid w:val="00854C6E"/>
    <w:rsid w:val="00855A35"/>
    <w:rsid w:val="0085624B"/>
    <w:rsid w:val="0085647C"/>
    <w:rsid w:val="00860B63"/>
    <w:rsid w:val="00860B99"/>
    <w:rsid w:val="00860DE8"/>
    <w:rsid w:val="008615C4"/>
    <w:rsid w:val="008620C5"/>
    <w:rsid w:val="008634DC"/>
    <w:rsid w:val="00863940"/>
    <w:rsid w:val="00864BA0"/>
    <w:rsid w:val="00864DC6"/>
    <w:rsid w:val="008651F5"/>
    <w:rsid w:val="008655DD"/>
    <w:rsid w:val="00867B02"/>
    <w:rsid w:val="00870187"/>
    <w:rsid w:val="008708A1"/>
    <w:rsid w:val="008715B0"/>
    <w:rsid w:val="00871D26"/>
    <w:rsid w:val="008731E1"/>
    <w:rsid w:val="008736DF"/>
    <w:rsid w:val="00873B43"/>
    <w:rsid w:val="008741DB"/>
    <w:rsid w:val="00874B7D"/>
    <w:rsid w:val="00874D0D"/>
    <w:rsid w:val="00875CD1"/>
    <w:rsid w:val="00875D0B"/>
    <w:rsid w:val="00875E52"/>
    <w:rsid w:val="00875F60"/>
    <w:rsid w:val="008762A0"/>
    <w:rsid w:val="008768E1"/>
    <w:rsid w:val="00876D7B"/>
    <w:rsid w:val="00876FE6"/>
    <w:rsid w:val="0087711E"/>
    <w:rsid w:val="008778D3"/>
    <w:rsid w:val="0088091A"/>
    <w:rsid w:val="00880B4D"/>
    <w:rsid w:val="0088128E"/>
    <w:rsid w:val="008813F4"/>
    <w:rsid w:val="008819CB"/>
    <w:rsid w:val="00881DC7"/>
    <w:rsid w:val="00881E5F"/>
    <w:rsid w:val="008829A4"/>
    <w:rsid w:val="008836DC"/>
    <w:rsid w:val="00883D5B"/>
    <w:rsid w:val="00883E90"/>
    <w:rsid w:val="00883FCB"/>
    <w:rsid w:val="0088441C"/>
    <w:rsid w:val="0088450B"/>
    <w:rsid w:val="00884728"/>
    <w:rsid w:val="008859A3"/>
    <w:rsid w:val="008860BD"/>
    <w:rsid w:val="008865C2"/>
    <w:rsid w:val="00886AB3"/>
    <w:rsid w:val="00886F6C"/>
    <w:rsid w:val="00887278"/>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4127"/>
    <w:rsid w:val="008A628A"/>
    <w:rsid w:val="008A6A63"/>
    <w:rsid w:val="008A6D95"/>
    <w:rsid w:val="008A6EC0"/>
    <w:rsid w:val="008A752B"/>
    <w:rsid w:val="008A767A"/>
    <w:rsid w:val="008B0290"/>
    <w:rsid w:val="008B0944"/>
    <w:rsid w:val="008B09D3"/>
    <w:rsid w:val="008B1171"/>
    <w:rsid w:val="008B2A81"/>
    <w:rsid w:val="008B3BFA"/>
    <w:rsid w:val="008B48E2"/>
    <w:rsid w:val="008B5152"/>
    <w:rsid w:val="008B5632"/>
    <w:rsid w:val="008B5EA0"/>
    <w:rsid w:val="008B6EE1"/>
    <w:rsid w:val="008B7356"/>
    <w:rsid w:val="008B7E27"/>
    <w:rsid w:val="008C036E"/>
    <w:rsid w:val="008C0796"/>
    <w:rsid w:val="008C0AEC"/>
    <w:rsid w:val="008C0CA5"/>
    <w:rsid w:val="008C0CB4"/>
    <w:rsid w:val="008C116F"/>
    <w:rsid w:val="008C11BE"/>
    <w:rsid w:val="008C12A2"/>
    <w:rsid w:val="008C18C1"/>
    <w:rsid w:val="008C1CF5"/>
    <w:rsid w:val="008C3AA3"/>
    <w:rsid w:val="008C3BD0"/>
    <w:rsid w:val="008C3CE8"/>
    <w:rsid w:val="008C3DC9"/>
    <w:rsid w:val="008C4B38"/>
    <w:rsid w:val="008C4D49"/>
    <w:rsid w:val="008C6470"/>
    <w:rsid w:val="008C670E"/>
    <w:rsid w:val="008C7465"/>
    <w:rsid w:val="008D00A6"/>
    <w:rsid w:val="008D10DE"/>
    <w:rsid w:val="008D1812"/>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6FD"/>
    <w:rsid w:val="008E4FDD"/>
    <w:rsid w:val="008E4FE2"/>
    <w:rsid w:val="008E5190"/>
    <w:rsid w:val="008E5BF0"/>
    <w:rsid w:val="008E5F4E"/>
    <w:rsid w:val="008E5F8B"/>
    <w:rsid w:val="008E79DB"/>
    <w:rsid w:val="008F0C17"/>
    <w:rsid w:val="008F1975"/>
    <w:rsid w:val="008F199D"/>
    <w:rsid w:val="008F1A9D"/>
    <w:rsid w:val="008F1CB0"/>
    <w:rsid w:val="008F1D0A"/>
    <w:rsid w:val="008F1EF7"/>
    <w:rsid w:val="008F25E8"/>
    <w:rsid w:val="008F2C1C"/>
    <w:rsid w:val="008F3933"/>
    <w:rsid w:val="008F405E"/>
    <w:rsid w:val="008F663E"/>
    <w:rsid w:val="008F6AB1"/>
    <w:rsid w:val="008F7791"/>
    <w:rsid w:val="008F7991"/>
    <w:rsid w:val="0090097F"/>
    <w:rsid w:val="00900EA0"/>
    <w:rsid w:val="0090170C"/>
    <w:rsid w:val="00901B7F"/>
    <w:rsid w:val="009022ED"/>
    <w:rsid w:val="00902891"/>
    <w:rsid w:val="00902EEB"/>
    <w:rsid w:val="00902F5B"/>
    <w:rsid w:val="00903118"/>
    <w:rsid w:val="009031A2"/>
    <w:rsid w:val="0090367E"/>
    <w:rsid w:val="00903B07"/>
    <w:rsid w:val="00903E49"/>
    <w:rsid w:val="00903EBB"/>
    <w:rsid w:val="009046F9"/>
    <w:rsid w:val="009048C5"/>
    <w:rsid w:val="00904EB4"/>
    <w:rsid w:val="00904EBC"/>
    <w:rsid w:val="0090578F"/>
    <w:rsid w:val="00906027"/>
    <w:rsid w:val="0090615A"/>
    <w:rsid w:val="009066D0"/>
    <w:rsid w:val="00906AFE"/>
    <w:rsid w:val="009110F8"/>
    <w:rsid w:val="009114AF"/>
    <w:rsid w:val="00911883"/>
    <w:rsid w:val="00912E26"/>
    <w:rsid w:val="0091399B"/>
    <w:rsid w:val="0091453E"/>
    <w:rsid w:val="00915485"/>
    <w:rsid w:val="009159A0"/>
    <w:rsid w:val="00915C4E"/>
    <w:rsid w:val="00915EB8"/>
    <w:rsid w:val="00916A2C"/>
    <w:rsid w:val="00916ADD"/>
    <w:rsid w:val="009177C9"/>
    <w:rsid w:val="00917932"/>
    <w:rsid w:val="009207D3"/>
    <w:rsid w:val="00921023"/>
    <w:rsid w:val="00921ACF"/>
    <w:rsid w:val="00921C9B"/>
    <w:rsid w:val="00921E9F"/>
    <w:rsid w:val="0092229A"/>
    <w:rsid w:val="00923DCD"/>
    <w:rsid w:val="00923ECA"/>
    <w:rsid w:val="009241D3"/>
    <w:rsid w:val="009249E5"/>
    <w:rsid w:val="00924DDF"/>
    <w:rsid w:val="009258FB"/>
    <w:rsid w:val="00925D18"/>
    <w:rsid w:val="00927AA9"/>
    <w:rsid w:val="00927B5B"/>
    <w:rsid w:val="00930D55"/>
    <w:rsid w:val="00931395"/>
    <w:rsid w:val="009313DA"/>
    <w:rsid w:val="00932EA5"/>
    <w:rsid w:val="00932F5A"/>
    <w:rsid w:val="00933610"/>
    <w:rsid w:val="00933B07"/>
    <w:rsid w:val="00933E29"/>
    <w:rsid w:val="00934561"/>
    <w:rsid w:val="009356B8"/>
    <w:rsid w:val="00935826"/>
    <w:rsid w:val="009358CE"/>
    <w:rsid w:val="0093621F"/>
    <w:rsid w:val="00937F8E"/>
    <w:rsid w:val="00941C63"/>
    <w:rsid w:val="0094223D"/>
    <w:rsid w:val="0094406C"/>
    <w:rsid w:val="00944F28"/>
    <w:rsid w:val="009459A6"/>
    <w:rsid w:val="00945FB7"/>
    <w:rsid w:val="00946CC3"/>
    <w:rsid w:val="00947A7A"/>
    <w:rsid w:val="00951108"/>
    <w:rsid w:val="009518A6"/>
    <w:rsid w:val="009523E9"/>
    <w:rsid w:val="009535BE"/>
    <w:rsid w:val="009539C8"/>
    <w:rsid w:val="00953BD4"/>
    <w:rsid w:val="00953DE1"/>
    <w:rsid w:val="00954447"/>
    <w:rsid w:val="009548A5"/>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9AE"/>
    <w:rsid w:val="00966E9D"/>
    <w:rsid w:val="0096761F"/>
    <w:rsid w:val="009679EE"/>
    <w:rsid w:val="00967A30"/>
    <w:rsid w:val="00967E69"/>
    <w:rsid w:val="009718E4"/>
    <w:rsid w:val="009719C3"/>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78D"/>
    <w:rsid w:val="0098597A"/>
    <w:rsid w:val="00985DF1"/>
    <w:rsid w:val="00985E4A"/>
    <w:rsid w:val="009860AD"/>
    <w:rsid w:val="009867C1"/>
    <w:rsid w:val="00986A63"/>
    <w:rsid w:val="009871E1"/>
    <w:rsid w:val="0098772A"/>
    <w:rsid w:val="00987EAE"/>
    <w:rsid w:val="0099016F"/>
    <w:rsid w:val="00990F40"/>
    <w:rsid w:val="00991B1C"/>
    <w:rsid w:val="00992591"/>
    <w:rsid w:val="00992739"/>
    <w:rsid w:val="00992E9E"/>
    <w:rsid w:val="00993678"/>
    <w:rsid w:val="00993A83"/>
    <w:rsid w:val="0099413E"/>
    <w:rsid w:val="009941C8"/>
    <w:rsid w:val="0099424C"/>
    <w:rsid w:val="00994BA0"/>
    <w:rsid w:val="00994BCD"/>
    <w:rsid w:val="00994BD8"/>
    <w:rsid w:val="009952B6"/>
    <w:rsid w:val="009952BF"/>
    <w:rsid w:val="0099587F"/>
    <w:rsid w:val="00995B30"/>
    <w:rsid w:val="009967CB"/>
    <w:rsid w:val="009967EB"/>
    <w:rsid w:val="0099712D"/>
    <w:rsid w:val="00997DFF"/>
    <w:rsid w:val="009A0B29"/>
    <w:rsid w:val="009A0DEA"/>
    <w:rsid w:val="009A1A95"/>
    <w:rsid w:val="009A1F1D"/>
    <w:rsid w:val="009A24AD"/>
    <w:rsid w:val="009A253D"/>
    <w:rsid w:val="009A26C1"/>
    <w:rsid w:val="009A288E"/>
    <w:rsid w:val="009A40E3"/>
    <w:rsid w:val="009A495E"/>
    <w:rsid w:val="009A51F0"/>
    <w:rsid w:val="009A5369"/>
    <w:rsid w:val="009A6DB2"/>
    <w:rsid w:val="009A791D"/>
    <w:rsid w:val="009A7FA8"/>
    <w:rsid w:val="009B0597"/>
    <w:rsid w:val="009B081B"/>
    <w:rsid w:val="009B0BC4"/>
    <w:rsid w:val="009B0BC8"/>
    <w:rsid w:val="009B10FF"/>
    <w:rsid w:val="009B343D"/>
    <w:rsid w:val="009B3504"/>
    <w:rsid w:val="009B4402"/>
    <w:rsid w:val="009B4D0B"/>
    <w:rsid w:val="009B5536"/>
    <w:rsid w:val="009B5A72"/>
    <w:rsid w:val="009B5C76"/>
    <w:rsid w:val="009B79A1"/>
    <w:rsid w:val="009C1289"/>
    <w:rsid w:val="009C1E47"/>
    <w:rsid w:val="009C24ED"/>
    <w:rsid w:val="009C3C3E"/>
    <w:rsid w:val="009C48A3"/>
    <w:rsid w:val="009C49B5"/>
    <w:rsid w:val="009C4B4E"/>
    <w:rsid w:val="009C6421"/>
    <w:rsid w:val="009C6C65"/>
    <w:rsid w:val="009C6F8B"/>
    <w:rsid w:val="009C7116"/>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38D"/>
    <w:rsid w:val="009F58A3"/>
    <w:rsid w:val="009F6C6B"/>
    <w:rsid w:val="009F7736"/>
    <w:rsid w:val="009F7EDF"/>
    <w:rsid w:val="00A000B4"/>
    <w:rsid w:val="00A0080F"/>
    <w:rsid w:val="00A01674"/>
    <w:rsid w:val="00A0181D"/>
    <w:rsid w:val="00A019FB"/>
    <w:rsid w:val="00A02081"/>
    <w:rsid w:val="00A02258"/>
    <w:rsid w:val="00A02AB3"/>
    <w:rsid w:val="00A04281"/>
    <w:rsid w:val="00A0447D"/>
    <w:rsid w:val="00A04E10"/>
    <w:rsid w:val="00A05234"/>
    <w:rsid w:val="00A05870"/>
    <w:rsid w:val="00A06390"/>
    <w:rsid w:val="00A0670F"/>
    <w:rsid w:val="00A07437"/>
    <w:rsid w:val="00A07E52"/>
    <w:rsid w:val="00A100FF"/>
    <w:rsid w:val="00A108CC"/>
    <w:rsid w:val="00A1092B"/>
    <w:rsid w:val="00A11345"/>
    <w:rsid w:val="00A11D42"/>
    <w:rsid w:val="00A12393"/>
    <w:rsid w:val="00A12A28"/>
    <w:rsid w:val="00A134D8"/>
    <w:rsid w:val="00A135ED"/>
    <w:rsid w:val="00A140D9"/>
    <w:rsid w:val="00A14950"/>
    <w:rsid w:val="00A152B5"/>
    <w:rsid w:val="00A15385"/>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0E2"/>
    <w:rsid w:val="00A26386"/>
    <w:rsid w:val="00A26AC8"/>
    <w:rsid w:val="00A31462"/>
    <w:rsid w:val="00A31921"/>
    <w:rsid w:val="00A32152"/>
    <w:rsid w:val="00A321AB"/>
    <w:rsid w:val="00A33248"/>
    <w:rsid w:val="00A33BB9"/>
    <w:rsid w:val="00A34A61"/>
    <w:rsid w:val="00A34ED8"/>
    <w:rsid w:val="00A35017"/>
    <w:rsid w:val="00A35333"/>
    <w:rsid w:val="00A353BC"/>
    <w:rsid w:val="00A355C7"/>
    <w:rsid w:val="00A35A58"/>
    <w:rsid w:val="00A36171"/>
    <w:rsid w:val="00A363DE"/>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469CD"/>
    <w:rsid w:val="00A51CAA"/>
    <w:rsid w:val="00A53343"/>
    <w:rsid w:val="00A54259"/>
    <w:rsid w:val="00A54ACB"/>
    <w:rsid w:val="00A55ABB"/>
    <w:rsid w:val="00A55FF8"/>
    <w:rsid w:val="00A56055"/>
    <w:rsid w:val="00A567AD"/>
    <w:rsid w:val="00A56B6D"/>
    <w:rsid w:val="00A57F27"/>
    <w:rsid w:val="00A60027"/>
    <w:rsid w:val="00A60CEA"/>
    <w:rsid w:val="00A610F1"/>
    <w:rsid w:val="00A61E8F"/>
    <w:rsid w:val="00A62004"/>
    <w:rsid w:val="00A6266F"/>
    <w:rsid w:val="00A636D8"/>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4BDD"/>
    <w:rsid w:val="00A75573"/>
    <w:rsid w:val="00A76812"/>
    <w:rsid w:val="00A76B23"/>
    <w:rsid w:val="00A7752A"/>
    <w:rsid w:val="00A80AAC"/>
    <w:rsid w:val="00A81584"/>
    <w:rsid w:val="00A81894"/>
    <w:rsid w:val="00A819EC"/>
    <w:rsid w:val="00A81EE3"/>
    <w:rsid w:val="00A82A64"/>
    <w:rsid w:val="00A8341A"/>
    <w:rsid w:val="00A83B69"/>
    <w:rsid w:val="00A84237"/>
    <w:rsid w:val="00A84BEB"/>
    <w:rsid w:val="00A8626B"/>
    <w:rsid w:val="00A86405"/>
    <w:rsid w:val="00A864D3"/>
    <w:rsid w:val="00A86A1B"/>
    <w:rsid w:val="00A86D47"/>
    <w:rsid w:val="00A87EDD"/>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2BCE"/>
    <w:rsid w:val="00AA3306"/>
    <w:rsid w:val="00AA4125"/>
    <w:rsid w:val="00AA4AA6"/>
    <w:rsid w:val="00AA5268"/>
    <w:rsid w:val="00AA527B"/>
    <w:rsid w:val="00AA57F0"/>
    <w:rsid w:val="00AA5DB4"/>
    <w:rsid w:val="00AA6326"/>
    <w:rsid w:val="00AB0BCE"/>
    <w:rsid w:val="00AB0C84"/>
    <w:rsid w:val="00AB16BF"/>
    <w:rsid w:val="00AB1FBE"/>
    <w:rsid w:val="00AB24C8"/>
    <w:rsid w:val="00AB2B5F"/>
    <w:rsid w:val="00AB39F6"/>
    <w:rsid w:val="00AB4252"/>
    <w:rsid w:val="00AB508B"/>
    <w:rsid w:val="00AB6734"/>
    <w:rsid w:val="00AB6BE1"/>
    <w:rsid w:val="00AC00CE"/>
    <w:rsid w:val="00AC03B4"/>
    <w:rsid w:val="00AC10D2"/>
    <w:rsid w:val="00AC16E1"/>
    <w:rsid w:val="00AC18F5"/>
    <w:rsid w:val="00AC2599"/>
    <w:rsid w:val="00AC26C3"/>
    <w:rsid w:val="00AC27AB"/>
    <w:rsid w:val="00AC3FF9"/>
    <w:rsid w:val="00AC5086"/>
    <w:rsid w:val="00AC5496"/>
    <w:rsid w:val="00AC6019"/>
    <w:rsid w:val="00AC6B54"/>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723"/>
    <w:rsid w:val="00AE1A46"/>
    <w:rsid w:val="00AE1DAD"/>
    <w:rsid w:val="00AE20D3"/>
    <w:rsid w:val="00AE22F2"/>
    <w:rsid w:val="00AE2392"/>
    <w:rsid w:val="00AE24DF"/>
    <w:rsid w:val="00AE2FEE"/>
    <w:rsid w:val="00AE3428"/>
    <w:rsid w:val="00AE43C6"/>
    <w:rsid w:val="00AE46CA"/>
    <w:rsid w:val="00AE52EA"/>
    <w:rsid w:val="00AE56D2"/>
    <w:rsid w:val="00AE5B1E"/>
    <w:rsid w:val="00AE6E00"/>
    <w:rsid w:val="00AE79CA"/>
    <w:rsid w:val="00AF1968"/>
    <w:rsid w:val="00AF310D"/>
    <w:rsid w:val="00AF328F"/>
    <w:rsid w:val="00AF4582"/>
    <w:rsid w:val="00AF497D"/>
    <w:rsid w:val="00AF4D79"/>
    <w:rsid w:val="00AF4F04"/>
    <w:rsid w:val="00AF5293"/>
    <w:rsid w:val="00AF6B3D"/>
    <w:rsid w:val="00AF6F3E"/>
    <w:rsid w:val="00AF7639"/>
    <w:rsid w:val="00AF7876"/>
    <w:rsid w:val="00AF7B0E"/>
    <w:rsid w:val="00AF7B73"/>
    <w:rsid w:val="00AF7DE5"/>
    <w:rsid w:val="00B01399"/>
    <w:rsid w:val="00B01C44"/>
    <w:rsid w:val="00B0277E"/>
    <w:rsid w:val="00B02B07"/>
    <w:rsid w:val="00B03922"/>
    <w:rsid w:val="00B04ACF"/>
    <w:rsid w:val="00B04D0C"/>
    <w:rsid w:val="00B053C6"/>
    <w:rsid w:val="00B05746"/>
    <w:rsid w:val="00B05A59"/>
    <w:rsid w:val="00B062B6"/>
    <w:rsid w:val="00B07386"/>
    <w:rsid w:val="00B10030"/>
    <w:rsid w:val="00B1031F"/>
    <w:rsid w:val="00B104E7"/>
    <w:rsid w:val="00B108E3"/>
    <w:rsid w:val="00B10DE9"/>
    <w:rsid w:val="00B1175C"/>
    <w:rsid w:val="00B13393"/>
    <w:rsid w:val="00B14173"/>
    <w:rsid w:val="00B14DAA"/>
    <w:rsid w:val="00B15573"/>
    <w:rsid w:val="00B158FE"/>
    <w:rsid w:val="00B163C8"/>
    <w:rsid w:val="00B16E28"/>
    <w:rsid w:val="00B16E80"/>
    <w:rsid w:val="00B1749D"/>
    <w:rsid w:val="00B17D6B"/>
    <w:rsid w:val="00B209D1"/>
    <w:rsid w:val="00B20B28"/>
    <w:rsid w:val="00B21B92"/>
    <w:rsid w:val="00B227CB"/>
    <w:rsid w:val="00B234E3"/>
    <w:rsid w:val="00B23945"/>
    <w:rsid w:val="00B24A09"/>
    <w:rsid w:val="00B24A6E"/>
    <w:rsid w:val="00B24B74"/>
    <w:rsid w:val="00B256F0"/>
    <w:rsid w:val="00B259FE"/>
    <w:rsid w:val="00B26A6C"/>
    <w:rsid w:val="00B274CC"/>
    <w:rsid w:val="00B27D22"/>
    <w:rsid w:val="00B31513"/>
    <w:rsid w:val="00B31E79"/>
    <w:rsid w:val="00B32641"/>
    <w:rsid w:val="00B3325A"/>
    <w:rsid w:val="00B33A06"/>
    <w:rsid w:val="00B33E46"/>
    <w:rsid w:val="00B34AF2"/>
    <w:rsid w:val="00B35253"/>
    <w:rsid w:val="00B36427"/>
    <w:rsid w:val="00B3765C"/>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66E"/>
    <w:rsid w:val="00B53927"/>
    <w:rsid w:val="00B54D58"/>
    <w:rsid w:val="00B54DB3"/>
    <w:rsid w:val="00B55D48"/>
    <w:rsid w:val="00B561BF"/>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66C70"/>
    <w:rsid w:val="00B71A2B"/>
    <w:rsid w:val="00B722B1"/>
    <w:rsid w:val="00B72929"/>
    <w:rsid w:val="00B72A61"/>
    <w:rsid w:val="00B7390A"/>
    <w:rsid w:val="00B73A91"/>
    <w:rsid w:val="00B73F92"/>
    <w:rsid w:val="00B749E5"/>
    <w:rsid w:val="00B750B4"/>
    <w:rsid w:val="00B758A2"/>
    <w:rsid w:val="00B75A56"/>
    <w:rsid w:val="00B75A7B"/>
    <w:rsid w:val="00B77130"/>
    <w:rsid w:val="00B77B0A"/>
    <w:rsid w:val="00B77E9D"/>
    <w:rsid w:val="00B77EB1"/>
    <w:rsid w:val="00B80223"/>
    <w:rsid w:val="00B811E0"/>
    <w:rsid w:val="00B811EC"/>
    <w:rsid w:val="00B8183A"/>
    <w:rsid w:val="00B81840"/>
    <w:rsid w:val="00B81ED2"/>
    <w:rsid w:val="00B820D4"/>
    <w:rsid w:val="00B822F3"/>
    <w:rsid w:val="00B82F3D"/>
    <w:rsid w:val="00B83060"/>
    <w:rsid w:val="00B832BA"/>
    <w:rsid w:val="00B83530"/>
    <w:rsid w:val="00B8364A"/>
    <w:rsid w:val="00B84123"/>
    <w:rsid w:val="00B857C0"/>
    <w:rsid w:val="00B85972"/>
    <w:rsid w:val="00B87120"/>
    <w:rsid w:val="00B8752F"/>
    <w:rsid w:val="00B901EB"/>
    <w:rsid w:val="00B91C2A"/>
    <w:rsid w:val="00B920F7"/>
    <w:rsid w:val="00B92369"/>
    <w:rsid w:val="00B9266F"/>
    <w:rsid w:val="00B92979"/>
    <w:rsid w:val="00B929A5"/>
    <w:rsid w:val="00B92F59"/>
    <w:rsid w:val="00B939A6"/>
    <w:rsid w:val="00B93E80"/>
    <w:rsid w:val="00B94083"/>
    <w:rsid w:val="00B94955"/>
    <w:rsid w:val="00B95DD5"/>
    <w:rsid w:val="00B97A60"/>
    <w:rsid w:val="00B97C33"/>
    <w:rsid w:val="00B97F73"/>
    <w:rsid w:val="00BA020D"/>
    <w:rsid w:val="00BA0A81"/>
    <w:rsid w:val="00BA0C8A"/>
    <w:rsid w:val="00BA14FC"/>
    <w:rsid w:val="00BA1E37"/>
    <w:rsid w:val="00BA4901"/>
    <w:rsid w:val="00BA49CA"/>
    <w:rsid w:val="00BA4B13"/>
    <w:rsid w:val="00BA4C14"/>
    <w:rsid w:val="00BA50A4"/>
    <w:rsid w:val="00BA534E"/>
    <w:rsid w:val="00BA5987"/>
    <w:rsid w:val="00BA5F2A"/>
    <w:rsid w:val="00BA6C29"/>
    <w:rsid w:val="00BA72BD"/>
    <w:rsid w:val="00BA7559"/>
    <w:rsid w:val="00BB018A"/>
    <w:rsid w:val="00BB026F"/>
    <w:rsid w:val="00BB087C"/>
    <w:rsid w:val="00BB234D"/>
    <w:rsid w:val="00BB3FB2"/>
    <w:rsid w:val="00BB43D3"/>
    <w:rsid w:val="00BB4A59"/>
    <w:rsid w:val="00BB4D94"/>
    <w:rsid w:val="00BB5370"/>
    <w:rsid w:val="00BB6031"/>
    <w:rsid w:val="00BB64B0"/>
    <w:rsid w:val="00BB65C4"/>
    <w:rsid w:val="00BB6F7D"/>
    <w:rsid w:val="00BB7B9D"/>
    <w:rsid w:val="00BC0CD7"/>
    <w:rsid w:val="00BC1694"/>
    <w:rsid w:val="00BC1B61"/>
    <w:rsid w:val="00BC1E07"/>
    <w:rsid w:val="00BC2362"/>
    <w:rsid w:val="00BC2853"/>
    <w:rsid w:val="00BC33D4"/>
    <w:rsid w:val="00BC41AC"/>
    <w:rsid w:val="00BC4431"/>
    <w:rsid w:val="00BC4B7F"/>
    <w:rsid w:val="00BC5473"/>
    <w:rsid w:val="00BC579E"/>
    <w:rsid w:val="00BC6E2E"/>
    <w:rsid w:val="00BC75C1"/>
    <w:rsid w:val="00BC7DE7"/>
    <w:rsid w:val="00BD097C"/>
    <w:rsid w:val="00BD0BD7"/>
    <w:rsid w:val="00BD210E"/>
    <w:rsid w:val="00BD2639"/>
    <w:rsid w:val="00BD37E2"/>
    <w:rsid w:val="00BD3955"/>
    <w:rsid w:val="00BD4CC9"/>
    <w:rsid w:val="00BD4EB5"/>
    <w:rsid w:val="00BD5B6F"/>
    <w:rsid w:val="00BD620F"/>
    <w:rsid w:val="00BD7B35"/>
    <w:rsid w:val="00BD7BF0"/>
    <w:rsid w:val="00BE0350"/>
    <w:rsid w:val="00BE1287"/>
    <w:rsid w:val="00BE197A"/>
    <w:rsid w:val="00BE1AF0"/>
    <w:rsid w:val="00BE2D3C"/>
    <w:rsid w:val="00BE364C"/>
    <w:rsid w:val="00BE37BA"/>
    <w:rsid w:val="00BE37D2"/>
    <w:rsid w:val="00BE4425"/>
    <w:rsid w:val="00BE4580"/>
    <w:rsid w:val="00BE50AC"/>
    <w:rsid w:val="00BE6483"/>
    <w:rsid w:val="00BE6F98"/>
    <w:rsid w:val="00BE79A8"/>
    <w:rsid w:val="00BF00D9"/>
    <w:rsid w:val="00BF11FB"/>
    <w:rsid w:val="00BF15FD"/>
    <w:rsid w:val="00BF1785"/>
    <w:rsid w:val="00BF1CFD"/>
    <w:rsid w:val="00BF1DCE"/>
    <w:rsid w:val="00BF2010"/>
    <w:rsid w:val="00BF2365"/>
    <w:rsid w:val="00BF27A1"/>
    <w:rsid w:val="00BF2E5D"/>
    <w:rsid w:val="00BF30E5"/>
    <w:rsid w:val="00BF384C"/>
    <w:rsid w:val="00BF3F74"/>
    <w:rsid w:val="00BF4496"/>
    <w:rsid w:val="00BF47BF"/>
    <w:rsid w:val="00BF4A86"/>
    <w:rsid w:val="00BF4BCD"/>
    <w:rsid w:val="00BF4D84"/>
    <w:rsid w:val="00BF4FED"/>
    <w:rsid w:val="00BF683B"/>
    <w:rsid w:val="00BF688B"/>
    <w:rsid w:val="00BF69EB"/>
    <w:rsid w:val="00BF7129"/>
    <w:rsid w:val="00BF754F"/>
    <w:rsid w:val="00C00203"/>
    <w:rsid w:val="00C00B72"/>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12D"/>
    <w:rsid w:val="00C152A6"/>
    <w:rsid w:val="00C15982"/>
    <w:rsid w:val="00C160D0"/>
    <w:rsid w:val="00C1686A"/>
    <w:rsid w:val="00C16E14"/>
    <w:rsid w:val="00C1761A"/>
    <w:rsid w:val="00C201CA"/>
    <w:rsid w:val="00C203E7"/>
    <w:rsid w:val="00C20A6F"/>
    <w:rsid w:val="00C20F69"/>
    <w:rsid w:val="00C21ED1"/>
    <w:rsid w:val="00C21EFF"/>
    <w:rsid w:val="00C22360"/>
    <w:rsid w:val="00C227AD"/>
    <w:rsid w:val="00C22825"/>
    <w:rsid w:val="00C23BA1"/>
    <w:rsid w:val="00C23DF7"/>
    <w:rsid w:val="00C2459D"/>
    <w:rsid w:val="00C253D7"/>
    <w:rsid w:val="00C25B4D"/>
    <w:rsid w:val="00C25EDE"/>
    <w:rsid w:val="00C26DEE"/>
    <w:rsid w:val="00C274F6"/>
    <w:rsid w:val="00C27692"/>
    <w:rsid w:val="00C27846"/>
    <w:rsid w:val="00C27BFD"/>
    <w:rsid w:val="00C30252"/>
    <w:rsid w:val="00C303D0"/>
    <w:rsid w:val="00C30474"/>
    <w:rsid w:val="00C3053E"/>
    <w:rsid w:val="00C31597"/>
    <w:rsid w:val="00C3190C"/>
    <w:rsid w:val="00C32F4F"/>
    <w:rsid w:val="00C34991"/>
    <w:rsid w:val="00C363DF"/>
    <w:rsid w:val="00C37185"/>
    <w:rsid w:val="00C373A2"/>
    <w:rsid w:val="00C37F29"/>
    <w:rsid w:val="00C37FC8"/>
    <w:rsid w:val="00C4067A"/>
    <w:rsid w:val="00C41BC5"/>
    <w:rsid w:val="00C42095"/>
    <w:rsid w:val="00C420EB"/>
    <w:rsid w:val="00C42BD3"/>
    <w:rsid w:val="00C449D8"/>
    <w:rsid w:val="00C44EE9"/>
    <w:rsid w:val="00C44FB9"/>
    <w:rsid w:val="00C454C8"/>
    <w:rsid w:val="00C45A67"/>
    <w:rsid w:val="00C460EE"/>
    <w:rsid w:val="00C46454"/>
    <w:rsid w:val="00C4652C"/>
    <w:rsid w:val="00C47D1A"/>
    <w:rsid w:val="00C47D9F"/>
    <w:rsid w:val="00C5077D"/>
    <w:rsid w:val="00C5106A"/>
    <w:rsid w:val="00C515E0"/>
    <w:rsid w:val="00C5183B"/>
    <w:rsid w:val="00C522C9"/>
    <w:rsid w:val="00C540BC"/>
    <w:rsid w:val="00C546D9"/>
    <w:rsid w:val="00C55204"/>
    <w:rsid w:val="00C561AD"/>
    <w:rsid w:val="00C57333"/>
    <w:rsid w:val="00C57A19"/>
    <w:rsid w:val="00C604EE"/>
    <w:rsid w:val="00C609C3"/>
    <w:rsid w:val="00C61462"/>
    <w:rsid w:val="00C61760"/>
    <w:rsid w:val="00C61790"/>
    <w:rsid w:val="00C624F8"/>
    <w:rsid w:val="00C626CD"/>
    <w:rsid w:val="00C62955"/>
    <w:rsid w:val="00C63261"/>
    <w:rsid w:val="00C63E96"/>
    <w:rsid w:val="00C64256"/>
    <w:rsid w:val="00C64815"/>
    <w:rsid w:val="00C64A18"/>
    <w:rsid w:val="00C64C12"/>
    <w:rsid w:val="00C64DB4"/>
    <w:rsid w:val="00C66738"/>
    <w:rsid w:val="00C66947"/>
    <w:rsid w:val="00C669CC"/>
    <w:rsid w:val="00C66EC2"/>
    <w:rsid w:val="00C67814"/>
    <w:rsid w:val="00C67DF9"/>
    <w:rsid w:val="00C67E59"/>
    <w:rsid w:val="00C7023C"/>
    <w:rsid w:val="00C703D4"/>
    <w:rsid w:val="00C7096C"/>
    <w:rsid w:val="00C70A83"/>
    <w:rsid w:val="00C710B1"/>
    <w:rsid w:val="00C71E29"/>
    <w:rsid w:val="00C71FF0"/>
    <w:rsid w:val="00C725E7"/>
    <w:rsid w:val="00C726AA"/>
    <w:rsid w:val="00C72F05"/>
    <w:rsid w:val="00C732DD"/>
    <w:rsid w:val="00C736A2"/>
    <w:rsid w:val="00C73A82"/>
    <w:rsid w:val="00C73B44"/>
    <w:rsid w:val="00C73BEF"/>
    <w:rsid w:val="00C74590"/>
    <w:rsid w:val="00C746F0"/>
    <w:rsid w:val="00C74BBA"/>
    <w:rsid w:val="00C74EB7"/>
    <w:rsid w:val="00C7512A"/>
    <w:rsid w:val="00C760B6"/>
    <w:rsid w:val="00C761B3"/>
    <w:rsid w:val="00C7654D"/>
    <w:rsid w:val="00C80F0D"/>
    <w:rsid w:val="00C8222D"/>
    <w:rsid w:val="00C82730"/>
    <w:rsid w:val="00C83322"/>
    <w:rsid w:val="00C835B2"/>
    <w:rsid w:val="00C83E94"/>
    <w:rsid w:val="00C83F1B"/>
    <w:rsid w:val="00C8461F"/>
    <w:rsid w:val="00C85AC8"/>
    <w:rsid w:val="00C8749F"/>
    <w:rsid w:val="00C87EFC"/>
    <w:rsid w:val="00C90593"/>
    <w:rsid w:val="00C90ACF"/>
    <w:rsid w:val="00C90C12"/>
    <w:rsid w:val="00C91381"/>
    <w:rsid w:val="00C92ED9"/>
    <w:rsid w:val="00C93613"/>
    <w:rsid w:val="00C937E3"/>
    <w:rsid w:val="00C938A2"/>
    <w:rsid w:val="00C93D87"/>
    <w:rsid w:val="00C940DC"/>
    <w:rsid w:val="00C94BED"/>
    <w:rsid w:val="00C9511E"/>
    <w:rsid w:val="00C9647E"/>
    <w:rsid w:val="00C9666D"/>
    <w:rsid w:val="00C9711D"/>
    <w:rsid w:val="00C97143"/>
    <w:rsid w:val="00C97377"/>
    <w:rsid w:val="00C97587"/>
    <w:rsid w:val="00C97992"/>
    <w:rsid w:val="00C97B34"/>
    <w:rsid w:val="00CA1211"/>
    <w:rsid w:val="00CA1241"/>
    <w:rsid w:val="00CA18F8"/>
    <w:rsid w:val="00CA1941"/>
    <w:rsid w:val="00CA3114"/>
    <w:rsid w:val="00CA3753"/>
    <w:rsid w:val="00CA3D9A"/>
    <w:rsid w:val="00CA4B9B"/>
    <w:rsid w:val="00CA4CE9"/>
    <w:rsid w:val="00CA77C7"/>
    <w:rsid w:val="00CB01DA"/>
    <w:rsid w:val="00CB0A7E"/>
    <w:rsid w:val="00CB0AD7"/>
    <w:rsid w:val="00CB10E5"/>
    <w:rsid w:val="00CB1363"/>
    <w:rsid w:val="00CB1D32"/>
    <w:rsid w:val="00CB40EE"/>
    <w:rsid w:val="00CB4EF9"/>
    <w:rsid w:val="00CB4F00"/>
    <w:rsid w:val="00CB5797"/>
    <w:rsid w:val="00CB5CC4"/>
    <w:rsid w:val="00CB5E48"/>
    <w:rsid w:val="00CB6A8A"/>
    <w:rsid w:val="00CB7A79"/>
    <w:rsid w:val="00CC0559"/>
    <w:rsid w:val="00CC0E6A"/>
    <w:rsid w:val="00CC2BF3"/>
    <w:rsid w:val="00CC3544"/>
    <w:rsid w:val="00CC3E39"/>
    <w:rsid w:val="00CC4171"/>
    <w:rsid w:val="00CC4385"/>
    <w:rsid w:val="00CC49A2"/>
    <w:rsid w:val="00CC567F"/>
    <w:rsid w:val="00CC57DC"/>
    <w:rsid w:val="00CC675A"/>
    <w:rsid w:val="00CC6783"/>
    <w:rsid w:val="00CC6A15"/>
    <w:rsid w:val="00CC6AD3"/>
    <w:rsid w:val="00CC734B"/>
    <w:rsid w:val="00CC7C86"/>
    <w:rsid w:val="00CD06D2"/>
    <w:rsid w:val="00CD0AEF"/>
    <w:rsid w:val="00CD1811"/>
    <w:rsid w:val="00CD273E"/>
    <w:rsid w:val="00CD2E7B"/>
    <w:rsid w:val="00CD4639"/>
    <w:rsid w:val="00CD5C1B"/>
    <w:rsid w:val="00CD5F76"/>
    <w:rsid w:val="00CD6411"/>
    <w:rsid w:val="00CD6564"/>
    <w:rsid w:val="00CD785A"/>
    <w:rsid w:val="00CE06AD"/>
    <w:rsid w:val="00CE24C9"/>
    <w:rsid w:val="00CE2679"/>
    <w:rsid w:val="00CE27BF"/>
    <w:rsid w:val="00CE2C06"/>
    <w:rsid w:val="00CE3826"/>
    <w:rsid w:val="00CE3DB7"/>
    <w:rsid w:val="00CE3E7C"/>
    <w:rsid w:val="00CE4507"/>
    <w:rsid w:val="00CE4BFB"/>
    <w:rsid w:val="00CE5331"/>
    <w:rsid w:val="00CE569C"/>
    <w:rsid w:val="00CE56C5"/>
    <w:rsid w:val="00CE5779"/>
    <w:rsid w:val="00CE5991"/>
    <w:rsid w:val="00CE5FE3"/>
    <w:rsid w:val="00CE63B6"/>
    <w:rsid w:val="00CE653A"/>
    <w:rsid w:val="00CE713D"/>
    <w:rsid w:val="00CE78F3"/>
    <w:rsid w:val="00CF1680"/>
    <w:rsid w:val="00CF2663"/>
    <w:rsid w:val="00CF35FC"/>
    <w:rsid w:val="00CF3BBF"/>
    <w:rsid w:val="00CF4DC9"/>
    <w:rsid w:val="00CF53C8"/>
    <w:rsid w:val="00CF56FB"/>
    <w:rsid w:val="00CF5E85"/>
    <w:rsid w:val="00CF5F66"/>
    <w:rsid w:val="00CF635C"/>
    <w:rsid w:val="00CF63CB"/>
    <w:rsid w:val="00CF79ED"/>
    <w:rsid w:val="00CF7A15"/>
    <w:rsid w:val="00D00275"/>
    <w:rsid w:val="00D00B99"/>
    <w:rsid w:val="00D0129A"/>
    <w:rsid w:val="00D0261A"/>
    <w:rsid w:val="00D02A84"/>
    <w:rsid w:val="00D02C24"/>
    <w:rsid w:val="00D03123"/>
    <w:rsid w:val="00D033AB"/>
    <w:rsid w:val="00D0410B"/>
    <w:rsid w:val="00D0422F"/>
    <w:rsid w:val="00D046A8"/>
    <w:rsid w:val="00D054D9"/>
    <w:rsid w:val="00D057E1"/>
    <w:rsid w:val="00D05BB8"/>
    <w:rsid w:val="00D05EB9"/>
    <w:rsid w:val="00D06776"/>
    <w:rsid w:val="00D06A85"/>
    <w:rsid w:val="00D06D08"/>
    <w:rsid w:val="00D070F2"/>
    <w:rsid w:val="00D07459"/>
    <w:rsid w:val="00D079B5"/>
    <w:rsid w:val="00D07A8B"/>
    <w:rsid w:val="00D11707"/>
    <w:rsid w:val="00D12778"/>
    <w:rsid w:val="00D13369"/>
    <w:rsid w:val="00D13F17"/>
    <w:rsid w:val="00D14053"/>
    <w:rsid w:val="00D1411D"/>
    <w:rsid w:val="00D14D46"/>
    <w:rsid w:val="00D15180"/>
    <w:rsid w:val="00D1518A"/>
    <w:rsid w:val="00D1546E"/>
    <w:rsid w:val="00D155F5"/>
    <w:rsid w:val="00D15664"/>
    <w:rsid w:val="00D158AD"/>
    <w:rsid w:val="00D15E5F"/>
    <w:rsid w:val="00D160F1"/>
    <w:rsid w:val="00D16179"/>
    <w:rsid w:val="00D16203"/>
    <w:rsid w:val="00D167F7"/>
    <w:rsid w:val="00D16847"/>
    <w:rsid w:val="00D16D76"/>
    <w:rsid w:val="00D171DE"/>
    <w:rsid w:val="00D17D86"/>
    <w:rsid w:val="00D20AB2"/>
    <w:rsid w:val="00D210FE"/>
    <w:rsid w:val="00D215F3"/>
    <w:rsid w:val="00D21BCE"/>
    <w:rsid w:val="00D2288D"/>
    <w:rsid w:val="00D229C6"/>
    <w:rsid w:val="00D23740"/>
    <w:rsid w:val="00D238B9"/>
    <w:rsid w:val="00D23D94"/>
    <w:rsid w:val="00D23E3E"/>
    <w:rsid w:val="00D24CC0"/>
    <w:rsid w:val="00D24F48"/>
    <w:rsid w:val="00D25AF4"/>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2BAB"/>
    <w:rsid w:val="00D4404D"/>
    <w:rsid w:val="00D45821"/>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3169"/>
    <w:rsid w:val="00D639B9"/>
    <w:rsid w:val="00D6430D"/>
    <w:rsid w:val="00D645C2"/>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769E3"/>
    <w:rsid w:val="00D805CE"/>
    <w:rsid w:val="00D80E32"/>
    <w:rsid w:val="00D81307"/>
    <w:rsid w:val="00D81C22"/>
    <w:rsid w:val="00D81C7A"/>
    <w:rsid w:val="00D81CB1"/>
    <w:rsid w:val="00D82C94"/>
    <w:rsid w:val="00D82F00"/>
    <w:rsid w:val="00D830A4"/>
    <w:rsid w:val="00D83969"/>
    <w:rsid w:val="00D84D1C"/>
    <w:rsid w:val="00D85439"/>
    <w:rsid w:val="00D85A37"/>
    <w:rsid w:val="00D85B0D"/>
    <w:rsid w:val="00D86311"/>
    <w:rsid w:val="00D86C77"/>
    <w:rsid w:val="00D87BF1"/>
    <w:rsid w:val="00D90188"/>
    <w:rsid w:val="00D90700"/>
    <w:rsid w:val="00D90FB6"/>
    <w:rsid w:val="00D916E0"/>
    <w:rsid w:val="00D92D5B"/>
    <w:rsid w:val="00D93206"/>
    <w:rsid w:val="00D94B63"/>
    <w:rsid w:val="00D94BBB"/>
    <w:rsid w:val="00D94EB7"/>
    <w:rsid w:val="00D95007"/>
    <w:rsid w:val="00D954ED"/>
    <w:rsid w:val="00D95EAB"/>
    <w:rsid w:val="00D9626D"/>
    <w:rsid w:val="00D96879"/>
    <w:rsid w:val="00D97E9B"/>
    <w:rsid w:val="00D97EA9"/>
    <w:rsid w:val="00DA0BA0"/>
    <w:rsid w:val="00DA161B"/>
    <w:rsid w:val="00DA21B4"/>
    <w:rsid w:val="00DA2918"/>
    <w:rsid w:val="00DA2D91"/>
    <w:rsid w:val="00DA2ECD"/>
    <w:rsid w:val="00DA3474"/>
    <w:rsid w:val="00DA6571"/>
    <w:rsid w:val="00DA6FA1"/>
    <w:rsid w:val="00DB0D67"/>
    <w:rsid w:val="00DB25B9"/>
    <w:rsid w:val="00DB2CC6"/>
    <w:rsid w:val="00DB3936"/>
    <w:rsid w:val="00DB3D9B"/>
    <w:rsid w:val="00DB4472"/>
    <w:rsid w:val="00DB4A7C"/>
    <w:rsid w:val="00DB4B5E"/>
    <w:rsid w:val="00DB564E"/>
    <w:rsid w:val="00DB5CC5"/>
    <w:rsid w:val="00DB5CCF"/>
    <w:rsid w:val="00DB69D2"/>
    <w:rsid w:val="00DB6DF3"/>
    <w:rsid w:val="00DB6F6A"/>
    <w:rsid w:val="00DB73A9"/>
    <w:rsid w:val="00DC21B2"/>
    <w:rsid w:val="00DC2440"/>
    <w:rsid w:val="00DC27C5"/>
    <w:rsid w:val="00DC33F8"/>
    <w:rsid w:val="00DC3B90"/>
    <w:rsid w:val="00DC470C"/>
    <w:rsid w:val="00DC543D"/>
    <w:rsid w:val="00DC5602"/>
    <w:rsid w:val="00DC7A11"/>
    <w:rsid w:val="00DC7ED7"/>
    <w:rsid w:val="00DC7FAC"/>
    <w:rsid w:val="00DD0491"/>
    <w:rsid w:val="00DD05C4"/>
    <w:rsid w:val="00DD05FE"/>
    <w:rsid w:val="00DD06C6"/>
    <w:rsid w:val="00DD07C9"/>
    <w:rsid w:val="00DD0A86"/>
    <w:rsid w:val="00DD0C2E"/>
    <w:rsid w:val="00DD198E"/>
    <w:rsid w:val="00DD37A6"/>
    <w:rsid w:val="00DD3B4F"/>
    <w:rsid w:val="00DD3CE5"/>
    <w:rsid w:val="00DD4687"/>
    <w:rsid w:val="00DD4A63"/>
    <w:rsid w:val="00DD5011"/>
    <w:rsid w:val="00DD5204"/>
    <w:rsid w:val="00DD5589"/>
    <w:rsid w:val="00DD58FF"/>
    <w:rsid w:val="00DD647C"/>
    <w:rsid w:val="00DD64AF"/>
    <w:rsid w:val="00DD655B"/>
    <w:rsid w:val="00DD692F"/>
    <w:rsid w:val="00DD6AE4"/>
    <w:rsid w:val="00DD6D5D"/>
    <w:rsid w:val="00DD7879"/>
    <w:rsid w:val="00DD7B37"/>
    <w:rsid w:val="00DD7D2B"/>
    <w:rsid w:val="00DE0979"/>
    <w:rsid w:val="00DE149F"/>
    <w:rsid w:val="00DE1AF3"/>
    <w:rsid w:val="00DE1B14"/>
    <w:rsid w:val="00DE25EF"/>
    <w:rsid w:val="00DE2903"/>
    <w:rsid w:val="00DE478E"/>
    <w:rsid w:val="00DE47E9"/>
    <w:rsid w:val="00DE4C44"/>
    <w:rsid w:val="00DE4F63"/>
    <w:rsid w:val="00DE59B3"/>
    <w:rsid w:val="00DE623E"/>
    <w:rsid w:val="00DE6866"/>
    <w:rsid w:val="00DE7B2F"/>
    <w:rsid w:val="00DF0FA1"/>
    <w:rsid w:val="00DF2441"/>
    <w:rsid w:val="00DF2927"/>
    <w:rsid w:val="00DF29AB"/>
    <w:rsid w:val="00DF2ED9"/>
    <w:rsid w:val="00DF3D79"/>
    <w:rsid w:val="00DF4971"/>
    <w:rsid w:val="00DF4AFC"/>
    <w:rsid w:val="00DF54F5"/>
    <w:rsid w:val="00DF6481"/>
    <w:rsid w:val="00DF76D7"/>
    <w:rsid w:val="00DF776E"/>
    <w:rsid w:val="00DF7C95"/>
    <w:rsid w:val="00E00A04"/>
    <w:rsid w:val="00E013C8"/>
    <w:rsid w:val="00E01B2D"/>
    <w:rsid w:val="00E03063"/>
    <w:rsid w:val="00E0334F"/>
    <w:rsid w:val="00E03C2F"/>
    <w:rsid w:val="00E04420"/>
    <w:rsid w:val="00E04459"/>
    <w:rsid w:val="00E0455F"/>
    <w:rsid w:val="00E0490E"/>
    <w:rsid w:val="00E05095"/>
    <w:rsid w:val="00E052DD"/>
    <w:rsid w:val="00E06AC7"/>
    <w:rsid w:val="00E06D7D"/>
    <w:rsid w:val="00E06FE8"/>
    <w:rsid w:val="00E07AE2"/>
    <w:rsid w:val="00E10010"/>
    <w:rsid w:val="00E1002C"/>
    <w:rsid w:val="00E1015B"/>
    <w:rsid w:val="00E112B9"/>
    <w:rsid w:val="00E12477"/>
    <w:rsid w:val="00E1288A"/>
    <w:rsid w:val="00E12B0C"/>
    <w:rsid w:val="00E12CA4"/>
    <w:rsid w:val="00E136F1"/>
    <w:rsid w:val="00E14BDE"/>
    <w:rsid w:val="00E165E5"/>
    <w:rsid w:val="00E16BDF"/>
    <w:rsid w:val="00E17510"/>
    <w:rsid w:val="00E178DC"/>
    <w:rsid w:val="00E17B8F"/>
    <w:rsid w:val="00E205BE"/>
    <w:rsid w:val="00E20627"/>
    <w:rsid w:val="00E209D8"/>
    <w:rsid w:val="00E2126D"/>
    <w:rsid w:val="00E21B91"/>
    <w:rsid w:val="00E21BCC"/>
    <w:rsid w:val="00E2242A"/>
    <w:rsid w:val="00E2261E"/>
    <w:rsid w:val="00E226E9"/>
    <w:rsid w:val="00E24D04"/>
    <w:rsid w:val="00E24E8C"/>
    <w:rsid w:val="00E25EA2"/>
    <w:rsid w:val="00E26199"/>
    <w:rsid w:val="00E26CE4"/>
    <w:rsid w:val="00E27109"/>
    <w:rsid w:val="00E30A3C"/>
    <w:rsid w:val="00E30C86"/>
    <w:rsid w:val="00E316EF"/>
    <w:rsid w:val="00E324DA"/>
    <w:rsid w:val="00E32722"/>
    <w:rsid w:val="00E3374E"/>
    <w:rsid w:val="00E33B33"/>
    <w:rsid w:val="00E34658"/>
    <w:rsid w:val="00E349D8"/>
    <w:rsid w:val="00E34C1F"/>
    <w:rsid w:val="00E34FEF"/>
    <w:rsid w:val="00E3526B"/>
    <w:rsid w:val="00E3579A"/>
    <w:rsid w:val="00E35AA3"/>
    <w:rsid w:val="00E35EA9"/>
    <w:rsid w:val="00E37047"/>
    <w:rsid w:val="00E370DE"/>
    <w:rsid w:val="00E37661"/>
    <w:rsid w:val="00E407DD"/>
    <w:rsid w:val="00E41308"/>
    <w:rsid w:val="00E41633"/>
    <w:rsid w:val="00E417E3"/>
    <w:rsid w:val="00E41D58"/>
    <w:rsid w:val="00E42309"/>
    <w:rsid w:val="00E42454"/>
    <w:rsid w:val="00E4346B"/>
    <w:rsid w:val="00E4347A"/>
    <w:rsid w:val="00E435F2"/>
    <w:rsid w:val="00E4366B"/>
    <w:rsid w:val="00E44AB4"/>
    <w:rsid w:val="00E44B09"/>
    <w:rsid w:val="00E44C79"/>
    <w:rsid w:val="00E45A5E"/>
    <w:rsid w:val="00E45BEF"/>
    <w:rsid w:val="00E46012"/>
    <w:rsid w:val="00E461F2"/>
    <w:rsid w:val="00E4661C"/>
    <w:rsid w:val="00E46ADC"/>
    <w:rsid w:val="00E46EC4"/>
    <w:rsid w:val="00E47D82"/>
    <w:rsid w:val="00E50405"/>
    <w:rsid w:val="00E515B2"/>
    <w:rsid w:val="00E516C1"/>
    <w:rsid w:val="00E51A34"/>
    <w:rsid w:val="00E5224F"/>
    <w:rsid w:val="00E52870"/>
    <w:rsid w:val="00E53230"/>
    <w:rsid w:val="00E53332"/>
    <w:rsid w:val="00E5375C"/>
    <w:rsid w:val="00E53AE5"/>
    <w:rsid w:val="00E53BC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3F3"/>
    <w:rsid w:val="00E70827"/>
    <w:rsid w:val="00E70C86"/>
    <w:rsid w:val="00E70DF7"/>
    <w:rsid w:val="00E713E2"/>
    <w:rsid w:val="00E718EF"/>
    <w:rsid w:val="00E71C7E"/>
    <w:rsid w:val="00E72430"/>
    <w:rsid w:val="00E752BD"/>
    <w:rsid w:val="00E75D87"/>
    <w:rsid w:val="00E76102"/>
    <w:rsid w:val="00E76B6B"/>
    <w:rsid w:val="00E77354"/>
    <w:rsid w:val="00E80D97"/>
    <w:rsid w:val="00E81A13"/>
    <w:rsid w:val="00E82F78"/>
    <w:rsid w:val="00E83647"/>
    <w:rsid w:val="00E83C53"/>
    <w:rsid w:val="00E83F3B"/>
    <w:rsid w:val="00E84AF3"/>
    <w:rsid w:val="00E850CE"/>
    <w:rsid w:val="00E850FE"/>
    <w:rsid w:val="00E855C2"/>
    <w:rsid w:val="00E86746"/>
    <w:rsid w:val="00E918FA"/>
    <w:rsid w:val="00E91973"/>
    <w:rsid w:val="00E91BD8"/>
    <w:rsid w:val="00E92596"/>
    <w:rsid w:val="00E94287"/>
    <w:rsid w:val="00E9433F"/>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89"/>
    <w:rsid w:val="00EA48F0"/>
    <w:rsid w:val="00EA5358"/>
    <w:rsid w:val="00EA5520"/>
    <w:rsid w:val="00EA56A8"/>
    <w:rsid w:val="00EA5C24"/>
    <w:rsid w:val="00EA5F81"/>
    <w:rsid w:val="00EA6E1D"/>
    <w:rsid w:val="00EA7311"/>
    <w:rsid w:val="00EA7B88"/>
    <w:rsid w:val="00EB0E66"/>
    <w:rsid w:val="00EB0EB8"/>
    <w:rsid w:val="00EB44EE"/>
    <w:rsid w:val="00EB509D"/>
    <w:rsid w:val="00EB6E7A"/>
    <w:rsid w:val="00EC10E1"/>
    <w:rsid w:val="00EC13B7"/>
    <w:rsid w:val="00EC1BD8"/>
    <w:rsid w:val="00EC2AB1"/>
    <w:rsid w:val="00EC2B5A"/>
    <w:rsid w:val="00EC2C25"/>
    <w:rsid w:val="00EC423F"/>
    <w:rsid w:val="00EC4C43"/>
    <w:rsid w:val="00EC5F04"/>
    <w:rsid w:val="00EC63E2"/>
    <w:rsid w:val="00EC69E1"/>
    <w:rsid w:val="00EC6A6B"/>
    <w:rsid w:val="00EC6D2D"/>
    <w:rsid w:val="00EC6FCC"/>
    <w:rsid w:val="00EC713A"/>
    <w:rsid w:val="00EC7796"/>
    <w:rsid w:val="00EC78E4"/>
    <w:rsid w:val="00EC7FB1"/>
    <w:rsid w:val="00ED0D2F"/>
    <w:rsid w:val="00ED0EF5"/>
    <w:rsid w:val="00ED0F60"/>
    <w:rsid w:val="00ED143E"/>
    <w:rsid w:val="00ED21E4"/>
    <w:rsid w:val="00ED254B"/>
    <w:rsid w:val="00ED2941"/>
    <w:rsid w:val="00ED57C4"/>
    <w:rsid w:val="00ED5AC8"/>
    <w:rsid w:val="00ED65ED"/>
    <w:rsid w:val="00ED6A60"/>
    <w:rsid w:val="00ED6FD4"/>
    <w:rsid w:val="00ED70E2"/>
    <w:rsid w:val="00ED7F77"/>
    <w:rsid w:val="00EE0891"/>
    <w:rsid w:val="00EE0F3C"/>
    <w:rsid w:val="00EE140B"/>
    <w:rsid w:val="00EE1ABD"/>
    <w:rsid w:val="00EE1D81"/>
    <w:rsid w:val="00EE1F7D"/>
    <w:rsid w:val="00EE25F5"/>
    <w:rsid w:val="00EE278E"/>
    <w:rsid w:val="00EE3651"/>
    <w:rsid w:val="00EE3AEB"/>
    <w:rsid w:val="00EE4363"/>
    <w:rsid w:val="00EE4976"/>
    <w:rsid w:val="00EE5218"/>
    <w:rsid w:val="00EE5CC0"/>
    <w:rsid w:val="00EE5E88"/>
    <w:rsid w:val="00EE6742"/>
    <w:rsid w:val="00EE74E4"/>
    <w:rsid w:val="00EF0733"/>
    <w:rsid w:val="00EF0FE0"/>
    <w:rsid w:val="00EF1FF3"/>
    <w:rsid w:val="00EF22C6"/>
    <w:rsid w:val="00EF2BED"/>
    <w:rsid w:val="00EF2D7C"/>
    <w:rsid w:val="00EF532E"/>
    <w:rsid w:val="00EF53DD"/>
    <w:rsid w:val="00EF5751"/>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6FCA"/>
    <w:rsid w:val="00F07D69"/>
    <w:rsid w:val="00F07F0B"/>
    <w:rsid w:val="00F1063D"/>
    <w:rsid w:val="00F11602"/>
    <w:rsid w:val="00F139A5"/>
    <w:rsid w:val="00F13AE7"/>
    <w:rsid w:val="00F153E0"/>
    <w:rsid w:val="00F15BB9"/>
    <w:rsid w:val="00F16262"/>
    <w:rsid w:val="00F1658B"/>
    <w:rsid w:val="00F17107"/>
    <w:rsid w:val="00F2049E"/>
    <w:rsid w:val="00F215A9"/>
    <w:rsid w:val="00F21A6E"/>
    <w:rsid w:val="00F22142"/>
    <w:rsid w:val="00F2226F"/>
    <w:rsid w:val="00F2269F"/>
    <w:rsid w:val="00F226CE"/>
    <w:rsid w:val="00F2381C"/>
    <w:rsid w:val="00F23BB1"/>
    <w:rsid w:val="00F24CCC"/>
    <w:rsid w:val="00F25C93"/>
    <w:rsid w:val="00F26500"/>
    <w:rsid w:val="00F265DF"/>
    <w:rsid w:val="00F27DB8"/>
    <w:rsid w:val="00F3080D"/>
    <w:rsid w:val="00F31520"/>
    <w:rsid w:val="00F31ACB"/>
    <w:rsid w:val="00F327D7"/>
    <w:rsid w:val="00F327DB"/>
    <w:rsid w:val="00F32D1A"/>
    <w:rsid w:val="00F32EE8"/>
    <w:rsid w:val="00F331B8"/>
    <w:rsid w:val="00F33BFD"/>
    <w:rsid w:val="00F36F50"/>
    <w:rsid w:val="00F37CCC"/>
    <w:rsid w:val="00F400A9"/>
    <w:rsid w:val="00F410EA"/>
    <w:rsid w:val="00F413C3"/>
    <w:rsid w:val="00F41D42"/>
    <w:rsid w:val="00F42FBF"/>
    <w:rsid w:val="00F4320C"/>
    <w:rsid w:val="00F433FF"/>
    <w:rsid w:val="00F43CDE"/>
    <w:rsid w:val="00F44F7C"/>
    <w:rsid w:val="00F4567B"/>
    <w:rsid w:val="00F47577"/>
    <w:rsid w:val="00F513F7"/>
    <w:rsid w:val="00F522DA"/>
    <w:rsid w:val="00F5237A"/>
    <w:rsid w:val="00F5294A"/>
    <w:rsid w:val="00F52DC5"/>
    <w:rsid w:val="00F52F91"/>
    <w:rsid w:val="00F533AD"/>
    <w:rsid w:val="00F533C5"/>
    <w:rsid w:val="00F534B9"/>
    <w:rsid w:val="00F56EEB"/>
    <w:rsid w:val="00F56FC3"/>
    <w:rsid w:val="00F5728B"/>
    <w:rsid w:val="00F600F8"/>
    <w:rsid w:val="00F60E3D"/>
    <w:rsid w:val="00F61B63"/>
    <w:rsid w:val="00F61E0A"/>
    <w:rsid w:val="00F62030"/>
    <w:rsid w:val="00F62033"/>
    <w:rsid w:val="00F622A7"/>
    <w:rsid w:val="00F638D7"/>
    <w:rsid w:val="00F63E1A"/>
    <w:rsid w:val="00F6430A"/>
    <w:rsid w:val="00F649C3"/>
    <w:rsid w:val="00F65881"/>
    <w:rsid w:val="00F671B2"/>
    <w:rsid w:val="00F672FE"/>
    <w:rsid w:val="00F673C4"/>
    <w:rsid w:val="00F7022D"/>
    <w:rsid w:val="00F705D5"/>
    <w:rsid w:val="00F70FF1"/>
    <w:rsid w:val="00F70FFA"/>
    <w:rsid w:val="00F71A9C"/>
    <w:rsid w:val="00F728F6"/>
    <w:rsid w:val="00F7310B"/>
    <w:rsid w:val="00F73740"/>
    <w:rsid w:val="00F73B1E"/>
    <w:rsid w:val="00F74BB3"/>
    <w:rsid w:val="00F754F9"/>
    <w:rsid w:val="00F75B41"/>
    <w:rsid w:val="00F75E35"/>
    <w:rsid w:val="00F763A8"/>
    <w:rsid w:val="00F76AEE"/>
    <w:rsid w:val="00F76EFE"/>
    <w:rsid w:val="00F77554"/>
    <w:rsid w:val="00F77C43"/>
    <w:rsid w:val="00F80706"/>
    <w:rsid w:val="00F8102D"/>
    <w:rsid w:val="00F81B41"/>
    <w:rsid w:val="00F81E32"/>
    <w:rsid w:val="00F82F52"/>
    <w:rsid w:val="00F83F52"/>
    <w:rsid w:val="00F845D5"/>
    <w:rsid w:val="00F84C0F"/>
    <w:rsid w:val="00F84E5C"/>
    <w:rsid w:val="00F8523F"/>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590C"/>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474"/>
    <w:rsid w:val="00FB5CC0"/>
    <w:rsid w:val="00FB5E38"/>
    <w:rsid w:val="00FB5F92"/>
    <w:rsid w:val="00FB6FDF"/>
    <w:rsid w:val="00FB6FED"/>
    <w:rsid w:val="00FB72FC"/>
    <w:rsid w:val="00FB7915"/>
    <w:rsid w:val="00FB7E0C"/>
    <w:rsid w:val="00FB7F26"/>
    <w:rsid w:val="00FC04F3"/>
    <w:rsid w:val="00FC0B2C"/>
    <w:rsid w:val="00FC1390"/>
    <w:rsid w:val="00FC3238"/>
    <w:rsid w:val="00FC3325"/>
    <w:rsid w:val="00FC34A6"/>
    <w:rsid w:val="00FC3E18"/>
    <w:rsid w:val="00FC4239"/>
    <w:rsid w:val="00FC45F0"/>
    <w:rsid w:val="00FC4F4E"/>
    <w:rsid w:val="00FC5610"/>
    <w:rsid w:val="00FC57E9"/>
    <w:rsid w:val="00FC76A3"/>
    <w:rsid w:val="00FD067E"/>
    <w:rsid w:val="00FD126B"/>
    <w:rsid w:val="00FD183E"/>
    <w:rsid w:val="00FD1A59"/>
    <w:rsid w:val="00FD1EF9"/>
    <w:rsid w:val="00FD2974"/>
    <w:rsid w:val="00FD3802"/>
    <w:rsid w:val="00FD4269"/>
    <w:rsid w:val="00FD46AC"/>
    <w:rsid w:val="00FD595E"/>
    <w:rsid w:val="00FD5998"/>
    <w:rsid w:val="00FD5BD5"/>
    <w:rsid w:val="00FD6793"/>
    <w:rsid w:val="00FD69B1"/>
    <w:rsid w:val="00FD7243"/>
    <w:rsid w:val="00FD75DA"/>
    <w:rsid w:val="00FD7BBD"/>
    <w:rsid w:val="00FD7DA4"/>
    <w:rsid w:val="00FD7E01"/>
    <w:rsid w:val="00FE0106"/>
    <w:rsid w:val="00FE0210"/>
    <w:rsid w:val="00FE0E95"/>
    <w:rsid w:val="00FE140C"/>
    <w:rsid w:val="00FE15E3"/>
    <w:rsid w:val="00FE16FC"/>
    <w:rsid w:val="00FE21A5"/>
    <w:rsid w:val="00FE2954"/>
    <w:rsid w:val="00FE2B7E"/>
    <w:rsid w:val="00FE33DE"/>
    <w:rsid w:val="00FE37D4"/>
    <w:rsid w:val="00FE3C85"/>
    <w:rsid w:val="00FE5651"/>
    <w:rsid w:val="00FE57C9"/>
    <w:rsid w:val="00FE59F9"/>
    <w:rsid w:val="00FE629F"/>
    <w:rsid w:val="00FE64BB"/>
    <w:rsid w:val="00FE6B66"/>
    <w:rsid w:val="00FE7485"/>
    <w:rsid w:val="00FE754F"/>
    <w:rsid w:val="00FF0753"/>
    <w:rsid w:val="00FF15DA"/>
    <w:rsid w:val="00FF1B46"/>
    <w:rsid w:val="00FF2067"/>
    <w:rsid w:val="00FF2154"/>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64A7979"/>
  <w14:defaultImageDpi w14:val="96"/>
  <w15:docId w15:val="{6F76A61C-D558-4550-9E6A-7319C7E16A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07"/>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E59F9"/>
    <w:pPr>
      <w:numPr>
        <w:numId w:val="3"/>
      </w:numPr>
      <w:outlineLvl w:val="0"/>
    </w:pPr>
    <w:rPr>
      <w:kern w:val="28"/>
    </w:rPr>
  </w:style>
  <w:style w:type="paragraph" w:styleId="Heading2">
    <w:name w:val="heading 2"/>
    <w:aliases w:val=" Char"/>
    <w:basedOn w:val="Normal"/>
    <w:next w:val="Normal"/>
    <w:link w:val="Heading2Char"/>
    <w:qFormat/>
    <w:rsid w:val="00FE59F9"/>
    <w:pPr>
      <w:numPr>
        <w:ilvl w:val="1"/>
        <w:numId w:val="3"/>
      </w:numPr>
      <w:outlineLvl w:val="1"/>
    </w:pPr>
  </w:style>
  <w:style w:type="paragraph" w:styleId="Heading3">
    <w:name w:val="heading 3"/>
    <w:basedOn w:val="Normal"/>
    <w:next w:val="Normal"/>
    <w:link w:val="Heading3Char"/>
    <w:qFormat/>
    <w:rsid w:val="00FE59F9"/>
    <w:pPr>
      <w:numPr>
        <w:ilvl w:val="2"/>
        <w:numId w:val="3"/>
      </w:numPr>
      <w:ind w:left="567" w:hanging="567"/>
      <w:outlineLvl w:val="2"/>
    </w:pPr>
  </w:style>
  <w:style w:type="paragraph" w:styleId="Heading4">
    <w:name w:val="heading 4"/>
    <w:basedOn w:val="Normal"/>
    <w:next w:val="Normal"/>
    <w:link w:val="Heading4Char"/>
    <w:qFormat/>
    <w:rsid w:val="00FE59F9"/>
    <w:pPr>
      <w:numPr>
        <w:ilvl w:val="3"/>
        <w:numId w:val="3"/>
      </w:numPr>
      <w:ind w:left="567" w:hanging="567"/>
      <w:outlineLvl w:val="3"/>
    </w:pPr>
  </w:style>
  <w:style w:type="paragraph" w:styleId="Heading5">
    <w:name w:val="heading 5"/>
    <w:basedOn w:val="Normal"/>
    <w:next w:val="Normal"/>
    <w:link w:val="Heading5Char"/>
    <w:qFormat/>
    <w:rsid w:val="00FE59F9"/>
    <w:pPr>
      <w:numPr>
        <w:ilvl w:val="4"/>
        <w:numId w:val="3"/>
      </w:numPr>
      <w:ind w:left="567" w:hanging="567"/>
      <w:outlineLvl w:val="4"/>
    </w:pPr>
  </w:style>
  <w:style w:type="paragraph" w:styleId="Heading6">
    <w:name w:val="heading 6"/>
    <w:basedOn w:val="Normal"/>
    <w:next w:val="Normal"/>
    <w:link w:val="Heading6Char"/>
    <w:qFormat/>
    <w:rsid w:val="00FE59F9"/>
    <w:pPr>
      <w:numPr>
        <w:ilvl w:val="5"/>
        <w:numId w:val="3"/>
      </w:numPr>
      <w:ind w:left="567" w:hanging="567"/>
      <w:outlineLvl w:val="5"/>
    </w:pPr>
  </w:style>
  <w:style w:type="paragraph" w:styleId="Heading7">
    <w:name w:val="heading 7"/>
    <w:basedOn w:val="Normal"/>
    <w:next w:val="Normal"/>
    <w:link w:val="Heading7Char"/>
    <w:qFormat/>
    <w:rsid w:val="00FE59F9"/>
    <w:pPr>
      <w:numPr>
        <w:ilvl w:val="6"/>
        <w:numId w:val="3"/>
      </w:numPr>
      <w:ind w:left="567" w:hanging="567"/>
      <w:outlineLvl w:val="6"/>
    </w:pPr>
  </w:style>
  <w:style w:type="paragraph" w:styleId="Heading8">
    <w:name w:val="heading 8"/>
    <w:basedOn w:val="Normal"/>
    <w:next w:val="Normal"/>
    <w:link w:val="Heading8Char"/>
    <w:qFormat/>
    <w:rsid w:val="00FE59F9"/>
    <w:pPr>
      <w:numPr>
        <w:ilvl w:val="7"/>
        <w:numId w:val="3"/>
      </w:numPr>
      <w:ind w:left="567" w:hanging="567"/>
      <w:outlineLvl w:val="7"/>
    </w:pPr>
  </w:style>
  <w:style w:type="paragraph" w:styleId="Heading9">
    <w:name w:val="heading 9"/>
    <w:basedOn w:val="Normal"/>
    <w:next w:val="Normal"/>
    <w:link w:val="Heading9Char"/>
    <w:qFormat/>
    <w:rsid w:val="00FE59F9"/>
    <w:pPr>
      <w:numPr>
        <w:ilvl w:val="8"/>
        <w:numId w:val="3"/>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lt-LT"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lt-LT"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lt-LT"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lt-LT"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lt-LT"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lt-LT"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lt-LT"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lt-LT"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lt-LT" w:eastAsia="en-US" w:bidi="ar-SA"/>
    </w:rPr>
  </w:style>
  <w:style w:type="paragraph" w:styleId="FootnoteText">
    <w:name w:val="footnote text"/>
    <w:aliases w:val="ALTS FOOTNOTE,fn Char Char Char,fn Char,fn,Footnote Text Char2 Char,Footnote Text Char Char Char1,Footnote Text Char1 Char Char Char,Footnote Text Char2 Char Char Char Char,Footnote Text Char1 Char1 Char Char Char Char,f"/>
    <w:basedOn w:val="Normal"/>
    <w:link w:val="FootnoteTextChar"/>
    <w:qFormat/>
    <w:rsid w:val="00FE59F9"/>
    <w:pPr>
      <w:keepLines/>
      <w:spacing w:after="60" w:line="240" w:lineRule="auto"/>
      <w:ind w:left="567" w:hanging="567"/>
    </w:pPr>
    <w:rPr>
      <w:sz w:val="16"/>
    </w:rPr>
  </w:style>
  <w:style w:type="character" w:customStyle="1" w:styleId="FootnoteTextChar">
    <w:name w:val="Footnote Text Char"/>
    <w:aliases w:val="ALTS FOOTNOTE Char,fn Char Char Char Char,fn Char Char,fn Char1,Footnote Text Char2 Char Char,Footnote Text Char Char Char1 Char,Footnote Text Char1 Char Char Char Char,Footnote Text Char2 Char Char Char Char Char,f Char"/>
    <w:basedOn w:val="DefaultParagraphFont"/>
    <w:link w:val="FootnoteText"/>
    <w:qFormat/>
    <w:locked/>
    <w:rsid w:val="003B283B"/>
    <w:rPr>
      <w:rFonts w:ascii="Times New Roman" w:hAnsi="Times New Roman"/>
      <w:sz w:val="16"/>
      <w:szCs w:val="22"/>
      <w:lang w:val="lt-LT" w:eastAsia="en-US" w:bidi="ar-SA"/>
    </w:rPr>
  </w:style>
  <w:style w:type="paragraph" w:styleId="Header">
    <w:name w:val="header"/>
    <w:basedOn w:val="Normal"/>
    <w:link w:val="HeaderChar"/>
    <w:qFormat/>
    <w:rsid w:val="00FE59F9"/>
  </w:style>
  <w:style w:type="character" w:customStyle="1" w:styleId="HeaderChar">
    <w:name w:val="Header Char"/>
    <w:basedOn w:val="DefaultParagraphFont"/>
    <w:link w:val="Header"/>
    <w:locked/>
    <w:rsid w:val="003B283B"/>
    <w:rPr>
      <w:rFonts w:ascii="Times New Roman" w:hAnsi="Times New Roman"/>
      <w:sz w:val="22"/>
      <w:szCs w:val="22"/>
      <w:lang w:val="lt-LT"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lt-LT" w:eastAsia="en-US" w:bidi="ar-SA"/>
    </w:rPr>
  </w:style>
  <w:style w:type="paragraph" w:styleId="Footer">
    <w:name w:val="footer"/>
    <w:basedOn w:val="Normal"/>
    <w:link w:val="FooterChar"/>
    <w:qFormat/>
    <w:locked/>
    <w:rsid w:val="00FE59F9"/>
  </w:style>
  <w:style w:type="character" w:customStyle="1" w:styleId="FooterChar">
    <w:name w:val="Footer Char"/>
    <w:basedOn w:val="DefaultParagraphFont"/>
    <w:link w:val="Footer"/>
    <w:rsid w:val="0036522E"/>
    <w:rPr>
      <w:rFonts w:ascii="Times New Roman" w:hAnsi="Times New Roman"/>
      <w:sz w:val="22"/>
      <w:szCs w:val="22"/>
      <w:lang w:val="lt-LT"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fr,o,stylish"/>
    <w:basedOn w:val="DefaultParagraphFont"/>
    <w:unhideWhenUsed/>
    <w:qFormat/>
    <w:locked/>
    <w:rsid w:val="00FE59F9"/>
    <w:rPr>
      <w:sz w:val="24"/>
      <w:vertAlign w:val="superscript"/>
    </w:rPr>
  </w:style>
  <w:style w:type="paragraph" w:styleId="TOC1">
    <w:name w:val="toc 1"/>
    <w:basedOn w:val="Normal"/>
    <w:next w:val="Normal"/>
    <w:autoRedefine/>
    <w:uiPriority w:val="39"/>
    <w:locked/>
    <w:rsid w:val="0090097F"/>
    <w:pPr>
      <w:tabs>
        <w:tab w:val="right" w:leader="dot" w:pos="9063"/>
      </w:tabs>
      <w:spacing w:after="100"/>
      <w:ind w:left="567" w:hanging="567"/>
      <w:jc w:val="left"/>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FE59F9"/>
    <w:pPr>
      <w:ind w:left="720"/>
    </w:pPr>
    <w:rPr>
      <w:i/>
    </w:rPr>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lt-LT"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lt-LT"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lt-LT"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lt-LT" w:eastAsia="en-US" w:bidi="ar-SA"/>
    </w:rPr>
  </w:style>
  <w:style w:type="paragraph" w:styleId="Subtitle">
    <w:name w:val="Subtitle"/>
    <w:basedOn w:val="Normal"/>
    <w:next w:val="Normal"/>
    <w:link w:val="SubtitleChar"/>
    <w:qFormat/>
    <w:locked/>
    <w:rsid w:val="0044329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443297"/>
    <w:rPr>
      <w:rFonts w:ascii="Calibri Light" w:hAnsi="Calibri Light"/>
      <w:sz w:val="24"/>
      <w:szCs w:val="24"/>
      <w:lang w:val="lt-LT" w:eastAsia="en-US" w:bidi="ar-SA"/>
    </w:rPr>
  </w:style>
  <w:style w:type="paragraph" w:customStyle="1" w:styleId="TitleStyle">
    <w:name w:val="Title Style"/>
    <w:uiPriority w:val="99"/>
    <w:rsid w:val="00AB0BCE"/>
    <w:pPr>
      <w:widowControl w:val="0"/>
      <w:autoSpaceDE w:val="0"/>
      <w:autoSpaceDN w:val="0"/>
      <w:adjustRightInd w:val="0"/>
    </w:pPr>
    <w:rPr>
      <w:rFonts w:ascii="Arial" w:eastAsiaTheme="minorEastAsia" w:hAnsi="Arial" w:cs="Arial"/>
      <w:b/>
      <w:bCs/>
      <w:color w:val="404040"/>
      <w:lang w:bidi="ar-SA"/>
    </w:rPr>
  </w:style>
  <w:style w:type="character" w:customStyle="1" w:styleId="normal--char">
    <w:name w:val="normal--char"/>
    <w:basedOn w:val="DefaultParagraphFont"/>
    <w:rsid w:val="005332AC"/>
  </w:style>
  <w:style w:type="paragraph" w:customStyle="1" w:styleId="Default">
    <w:name w:val="Default"/>
    <w:rsid w:val="00287D07"/>
    <w:pPr>
      <w:autoSpaceDE w:val="0"/>
      <w:autoSpaceDN w:val="0"/>
      <w:adjustRightInd w:val="0"/>
    </w:pPr>
    <w:rPr>
      <w:rFonts w:ascii="Times New Roman" w:hAnsi="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397170205">
      <w:bodyDiv w:val="1"/>
      <w:marLeft w:val="0"/>
      <w:marRight w:val="0"/>
      <w:marTop w:val="0"/>
      <w:marBottom w:val="0"/>
      <w:divBdr>
        <w:top w:val="none" w:sz="0" w:space="0" w:color="auto"/>
        <w:left w:val="none" w:sz="0" w:space="0" w:color="auto"/>
        <w:bottom w:val="none" w:sz="0" w:space="0" w:color="auto"/>
        <w:right w:val="none" w:sz="0" w:space="0" w:color="auto"/>
      </w:divBdr>
    </w:div>
    <w:div w:id="44901464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14998399">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0534133">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21507293">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28855676">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6103348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27561886">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2336151">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24869925">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3669096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34553504">
      <w:bodyDiv w:val="1"/>
      <w:marLeft w:val="0"/>
      <w:marRight w:val="0"/>
      <w:marTop w:val="0"/>
      <w:marBottom w:val="0"/>
      <w:divBdr>
        <w:top w:val="none" w:sz="0" w:space="0" w:color="auto"/>
        <w:left w:val="none" w:sz="0" w:space="0" w:color="auto"/>
        <w:bottom w:val="none" w:sz="0" w:space="0" w:color="auto"/>
        <w:right w:val="none" w:sz="0" w:space="0" w:color="auto"/>
      </w:divBdr>
    </w:div>
    <w:div w:id="1645350313">
      <w:bodyDiv w:val="1"/>
      <w:marLeft w:val="0"/>
      <w:marRight w:val="0"/>
      <w:marTop w:val="0"/>
      <w:marBottom w:val="0"/>
      <w:divBdr>
        <w:top w:val="none" w:sz="0" w:space="0" w:color="auto"/>
        <w:left w:val="none" w:sz="0" w:space="0" w:color="auto"/>
        <w:bottom w:val="none" w:sz="0" w:space="0" w:color="auto"/>
        <w:right w:val="none" w:sz="0" w:space="0" w:color="auto"/>
      </w:divBdr>
    </w:div>
    <w:div w:id="167117488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4331725">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31225956">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lt/our-work/opinions-information-reports/plenary-session-summaries" TargetMode="External"/><Relationship Id="rId18" Type="http://schemas.openxmlformats.org/officeDocument/2006/relationships/hyperlink" Target="mailto:Juri.Soosaar@eesc.europa.eu" TargetMode="External"/><Relationship Id="rId26" Type="http://schemas.openxmlformats.org/officeDocument/2006/relationships/hyperlink" Target="mailto:sabrina.borg@eesc.europa.eu" TargetMode="External"/><Relationship Id="rId39" Type="http://schemas.openxmlformats.org/officeDocument/2006/relationships/hyperlink" Target="mailto:alice.tetu@eesc.europa.eu" TargetMode="External"/><Relationship Id="rId21" Type="http://schemas.openxmlformats.org/officeDocument/2006/relationships/hyperlink" Target="mailto:sophie.zimmer@eesc.europa.eu" TargetMode="External"/><Relationship Id="rId34" Type="http://schemas.openxmlformats.org/officeDocument/2006/relationships/hyperlink" Target="mailto:marie-laurence.drillon@eesc.europa.eu" TargetMode="External"/><Relationship Id="rId42" Type="http://schemas.openxmlformats.org/officeDocument/2006/relationships/hyperlink" Target="mailto:claudia.drewes-wran@eesc.europa.eu" TargetMode="External"/><Relationship Id="rId47" Type="http://schemas.openxmlformats.org/officeDocument/2006/relationships/header" Target="header1.xml"/><Relationship Id="rId50" Type="http://schemas.openxmlformats.org/officeDocument/2006/relationships/footer" Target="footer3.xml"/><Relationship Id="rId55"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hyperlink" Target="mailto:Juri.Soosaar@eesc.europa.eu" TargetMode="External"/><Relationship Id="rId29" Type="http://schemas.openxmlformats.org/officeDocument/2006/relationships/hyperlink" Target="mailto:Erika.Paulinova@eesc.europa.eu" TargetMode="External"/><Relationship Id="rId11" Type="http://schemas.openxmlformats.org/officeDocument/2006/relationships/endnotes" Target="endnotes.xml"/><Relationship Id="rId24" Type="http://schemas.openxmlformats.org/officeDocument/2006/relationships/hyperlink" Target="mailto:Triin.Aasmaa@eesc.europa.eu" TargetMode="External"/><Relationship Id="rId32" Type="http://schemas.openxmlformats.org/officeDocument/2006/relationships/hyperlink" Target="mailto:claudia.drewes-wran@eesc.europa.eu" TargetMode="External"/><Relationship Id="rId37" Type="http://schemas.openxmlformats.org/officeDocument/2006/relationships/hyperlink" Target="mailto:dalila.bernard@eesc.europa.eu" TargetMode="External"/><Relationship Id="rId40" Type="http://schemas.openxmlformats.org/officeDocument/2006/relationships/hyperlink" Target="mailto:alice.tetu@eesc.europa.eu" TargetMode="External"/><Relationship Id="rId45" Type="http://schemas.openxmlformats.org/officeDocument/2006/relationships/hyperlink" Target="mailto:martine.delanoy@eesc.europa.eu" TargetMode="External"/><Relationship Id="rId53" Type="http://schemas.openxmlformats.org/officeDocument/2006/relationships/fontTable" Target="fontTable.xml"/><Relationship Id="rId58"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mailto:triin.aasmaa@eesc.europa.eu" TargetMode="External"/><Relationship Id="rId31" Type="http://schemas.openxmlformats.org/officeDocument/2006/relationships/hyperlink" Target="mailto:Maja.Radman@eesc.europa.eu" TargetMode="External"/><Relationship Id="rId44" Type="http://schemas.openxmlformats.org/officeDocument/2006/relationships/hyperlink" Target="mailto:" TargetMode="External"/><Relationship Id="rId5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cinzia.sechi@eesc.europa.eu" TargetMode="External"/><Relationship Id="rId27" Type="http://schemas.openxmlformats.org/officeDocument/2006/relationships/hyperlink" Target="mailto:Antonio.RibeiroPereira@eesc.europa.eu" TargetMode="External"/><Relationship Id="rId30" Type="http://schemas.openxmlformats.org/officeDocument/2006/relationships/hyperlink" Target="mailto:Alessandro.Rizzi@eesc.europa.eu" TargetMode="External"/><Relationship Id="rId35" Type="http://schemas.openxmlformats.org/officeDocument/2006/relationships/hyperlink" Target="mailto:dalila.bernard@eesc.europa.eu" TargetMode="External"/><Relationship Id="rId43" Type="http://schemas.openxmlformats.org/officeDocument/2006/relationships/hyperlink" Target="mailto:claudia.drewes-wran@eesc.europa.eu" TargetMode="External"/><Relationship Id="rId48" Type="http://schemas.openxmlformats.org/officeDocument/2006/relationships/header" Target="header2.xml"/><Relationship Id="rId56"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eader" Target="header3.xml"/><Relationship Id="rId12" Type="http://schemas.openxmlformats.org/officeDocument/2006/relationships/image" Target="media/image1.jpg"/><Relationship Id="rId17" Type="http://schemas.openxmlformats.org/officeDocument/2006/relationships/hyperlink" Target="mailto:Juri.Soosaar@eesc.europa.eu" TargetMode="External"/><Relationship Id="rId25" Type="http://schemas.openxmlformats.org/officeDocument/2006/relationships/hyperlink" Target="mailto:sophie.zimmer@eesc.europa.eu" TargetMode="External"/><Relationship Id="rId33" Type="http://schemas.openxmlformats.org/officeDocument/2006/relationships/hyperlink" Target="mailto:alice.tetu@eesc.europa.eu" TargetMode="External"/><Relationship Id="rId38" Type="http://schemas.openxmlformats.org/officeDocument/2006/relationships/hyperlink" Target="mailto:claudia.drewes-wran@eesc.europa.eu" TargetMode="External"/><Relationship Id="rId46" Type="http://schemas.openxmlformats.org/officeDocument/2006/relationships/hyperlink" Target="mailto:martine.delanoy@eesc.europa.eu" TargetMode="External"/><Relationship Id="rId20" Type="http://schemas.openxmlformats.org/officeDocument/2006/relationships/hyperlink" Target="mailto:valeria.atzori@eesc.europa.eu" TargetMode="External"/><Relationship Id="rId41" Type="http://schemas.openxmlformats.org/officeDocument/2006/relationships/hyperlink" Target="mailto:silvia.staffa@eesc.europa.eu" TargetMode="External"/><Relationship Id="rId54"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valeria.atzori@eesc.europa.eu" TargetMode="External"/><Relationship Id="rId28" Type="http://schemas.openxmlformats.org/officeDocument/2006/relationships/hyperlink" Target="mailto:MariaChiara.Turchi@eesc.europa.eu" TargetMode="External"/><Relationship Id="rId36" Type="http://schemas.openxmlformats.org/officeDocument/2006/relationships/hyperlink" Target="mailto:dalila.bernard@eesc.europa.eu" TargetMode="External"/><Relationship Id="rId49" Type="http://schemas.openxmlformats.org/officeDocument/2006/relationships/footer" Target="footer2.xml"/><Relationship Id="rId5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bulletin/volumes/97/4/18-220087/en/" TargetMode="External"/><Relationship Id="rId1" Type="http://schemas.openxmlformats.org/officeDocument/2006/relationships/hyperlink" Target="https://eur-lex.europa.eu/LexUriServ/LexUriServ.do?uri=OJ:C:2020:311:SOM:LT:HTML"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C3D2D1EF63C7B4BA734CC92C084744E" ma:contentTypeVersion="5" ma:contentTypeDescription="Defines the documents for Document Manager V2" ma:contentTypeScope="" ma:versionID="8b7b4f8c6f2d5555127880b46a91b816">
  <xsd:schema xmlns:xsd="http://www.w3.org/2001/XMLSchema" xmlns:xs="http://www.w3.org/2001/XMLSchema" xmlns:p="http://schemas.microsoft.com/office/2006/metadata/properties" xmlns:ns2="01cfe264-354f-4f3f-acd0-cf26eb309336" xmlns:ns3="http://schemas.microsoft.com/sharepoint/v3/fields" xmlns:ns4="41556846-9ee7-457c-85d1-9e13f59df375" targetNamespace="http://schemas.microsoft.com/office/2006/metadata/properties" ma:root="true" ma:fieldsID="b80fb9c4ac9e4accf0efcf3bf43879d3" ns2:_="" ns3:_="" ns4:_="">
    <xsd:import namespace="01cfe264-354f-4f3f-acd0-cf26eb309336"/>
    <xsd:import namespace="http://schemas.microsoft.com/sharepoint/v3/fields"/>
    <xsd:import namespace="41556846-9ee7-457c-85d1-9e13f59df37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556846-9ee7-457c-85d1-9e13f59df375"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V63NAVDT5PV3-2031897445-8287</_dlc_DocId>
    <_dlc_DocIdUrl xmlns="01cfe264-354f-4f3f-acd0-cf26eb309336">
      <Url>http://dm2016/eesc/2021/_layouts/15/DocIdRedir.aspx?ID=V63NAVDT5PV3-2031897445-8287</Url>
      <Description>V63NAVDT5PV3-2031897445-8287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2021-07-15T12:00:00+00:00</ProductionDate>
    <DocumentNumber xmlns="41556846-9ee7-457c-85d1-9e13f59df375">1751</DocumentNumber>
    <FicheYear xmlns="01cfe264-354f-4f3f-acd0-cf26eb309336" xsi:nil="true"/>
    <DocumentVersion xmlns="01cfe264-354f-4f3f-acd0-cf26eb309336">0</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2021-06-09T12:00:00+00:00</MeetingDate>
    <TaxCatchAll xmlns="01cfe264-354f-4f3f-acd0-cf26eb309336">
      <Value>50</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7010</FicheNumber>
    <OriginalSender xmlns="01cfe264-354f-4f3f-acd0-cf26eb309336">
      <UserInfo>
        <DisplayName>Zebrauskas Linas</DisplayName>
        <AccountId>2013</AccountId>
        <AccountType/>
      </UserInfo>
    </OriginalSender>
    <DocumentPart xmlns="01cfe264-354f-4f3f-acd0-cf26eb309336">0</DocumentPart>
    <AdoptionDate xmlns="01cfe264-354f-4f3f-acd0-cf26eb309336" xsi:nil="true"/>
    <RequestingService xmlns="01cfe264-354f-4f3f-acd0-cf26eb309336">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41556846-9ee7-457c-85d1-9e13f59df375">561</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16B2C2EF-274D-4581-9D87-6AB9AE37413F}"/>
</file>

<file path=customXml/itemProps2.xml><?xml version="1.0" encoding="utf-8"?>
<ds:datastoreItem xmlns:ds="http://schemas.openxmlformats.org/officeDocument/2006/customXml" ds:itemID="{36BA5E3B-2EB4-4BEF-B653-21BAEA7141EC}"/>
</file>

<file path=customXml/itemProps3.xml><?xml version="1.0" encoding="utf-8"?>
<ds:datastoreItem xmlns:ds="http://schemas.openxmlformats.org/officeDocument/2006/customXml" ds:itemID="{DBDB3B33-8370-440B-AE1C-A95C6FF463D9}"/>
</file>

<file path=customXml/itemProps4.xml><?xml version="1.0" encoding="utf-8"?>
<ds:datastoreItem xmlns:ds="http://schemas.openxmlformats.org/officeDocument/2006/customXml" ds:itemID="{EEE94C1B-B17F-4B62-A6F5-DBDC0ACEC656}"/>
</file>

<file path=docProps/app.xml><?xml version="1.0" encoding="utf-8"?>
<Properties xmlns="http://schemas.openxmlformats.org/officeDocument/2006/extended-properties" xmlns:vt="http://schemas.openxmlformats.org/officeDocument/2006/docPropsVTypes">
  <Template>Styles</Template>
  <TotalTime>0</TotalTime>
  <Pages>31</Pages>
  <Words>11287</Words>
  <Characters>64336</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Summary of opinions adopted in September 2020</vt:lpstr>
    </vt:vector>
  </TitlesOfParts>
  <Company>CESE-CdR</Company>
  <LinksUpToDate>false</LinksUpToDate>
  <CharactersWithSpaces>75473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Priimų nuomonių santrauka - 560-oji plenarinė sesija - 2021 m. balandžio 27-28 d.</dc:title>
  <dc:subject>TCD</dc:subject>
  <dc:creator>Marcos Jaime Tornin</dc:creator>
  <cp:keywords>EESC-2021-01751-00-00-TCD-TRA-EN, FR</cp:keywords>
  <dc:description>Rapporteur:  - Original language: EN, FR - Date of document: 15/07/2021 - Date of meeting: 30/09/2021 14:30 - External documents:  - Administrator:  DEGIORGIO Reuben</dc:description>
  <cp:lastModifiedBy>Zebrauskas Linas</cp:lastModifiedBy>
  <cp:revision>2</cp:revision>
  <cp:lastPrinted>2021-03-22T14:04:00Z</cp:lastPrinted>
  <dcterms:created xsi:type="dcterms:W3CDTF">2021-07-15T07:40:00Z</dcterms:created>
  <dcterms:modified xsi:type="dcterms:W3CDTF">2021-07-15T07:40:00Z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25/05/2021, 10/02/2021, 17/12/2020, 27/11/2020, 04/11/2020, 02/10/2020, 31/07/2020, 10/07/2020, 05/06/2020, 17/12/2019, 23/07/2019, 19/07/2019, 27/06/2019, 05/06/2019, 03/05/2019, 13/12/2018, 09/11/2018, 12/07/2018, 23/05/2018, 13/03/2018, 26/02/2018, 14/</vt:lpwstr>
  </property>
  <property fmtid="{D5CDD505-2E9C-101B-9397-08002B2CF9AE}" pid="4" name="Pref_Time">
    <vt:lpwstr>14:27:10, 11:26:46, 09:27:11, 16:11:50, 14:44:22, 08:37:38, 09:41:41, 09:57:56, 16:00:49, 12:32:46, 14:11:10, 11:32:00, 12:00:39, 16:39:54, 14:43:22, 11:27:48, 09:10:15, 14:45:38, 09:50:08, 13:54:15, 10:33:11, 11:57:02, 15:31:00, 09:45:52, 11:53:01, 15:00</vt:lpwstr>
  </property>
  <property fmtid="{D5CDD505-2E9C-101B-9397-08002B2CF9AE}" pid="5" name="Pref_User">
    <vt:lpwstr>hnic, amett, enied, amett, enied, hnic, hnic, hnic, hnic, amett, enied, enied, amett, amett, enied, enied, amett, enied, hnic, mreg, jhvi, mkop, hnic, mkop, amett, jhvi, amett, tvoc, tvoc, tvoc, amett, hnic, mreg, mreg, enied, mreg, jhvi, tvoc, htoo, mreg</vt:lpwstr>
  </property>
  <property fmtid="{D5CDD505-2E9C-101B-9397-08002B2CF9AE}" pid="6" name="Pref_FileName">
    <vt:lpwstr>EESC-2021-01751-00-00-TCD-ORI.docx, EESC-2020-05647-00-00-TCD-ORI.docx, EESC-2020-04882-00-01-TCD-ORI.docx, EESC-2020-04882-00-00-TCD-ORI.docx, EESC-2020-04079-00-00-TCD-ORI.docx, EESC-2020-03595-00-00-TCD-ORI.docx, EESC-2020-02810-00-01-TCD-ORI.docx, EES</vt:lpwstr>
  </property>
  <property fmtid="{D5CDD505-2E9C-101B-9397-08002B2CF9AE}" pid="7" name="ContentTypeId">
    <vt:lpwstr>0x010100EA97B91038054C99906057A708A1480A00BC3D2D1EF63C7B4BA734CC92C084744E</vt:lpwstr>
  </property>
  <property fmtid="{D5CDD505-2E9C-101B-9397-08002B2CF9AE}" pid="8" name="_dlc_DocIdItemGuid">
    <vt:lpwstr>d43c2235-d1d4-4241-af20-e5c00405d590</vt:lpwstr>
  </property>
  <property fmtid="{D5CDD505-2E9C-101B-9397-08002B2CF9AE}" pid="9" name="AvailableTranslations">
    <vt:lpwstr>41;#BG|1a1b3951-7821-4e6a-85f5-5673fc08bd2c;#38;#HR|2f555653-ed1a-4fe6-8362-9082d95989e5;#11;#DE|f6b31e5a-26fa-4935-b661-318e46daf27e;#12;#DA|5d49c027-8956-412b-aa16-e85a0f96ad0e;#9;#EN|f2175f21-25d7-44a3-96da-d6a61b075e1b;#35;#PL|1e03da61-4678-4e07-b136-b5024ca9197b;#42;#FI|87606a43-d45f-42d6-b8c9-e1a3457db5b7;#21;#HU|6b229040-c589-4408-b4c1-4285663d20a8;#40;#SV|c2ed69e7-a339-43d7-8f22-d93680a92aa0;#14;#ET|ff6c3f4c-b02c-4c3c-ab07-2c37995a7a0a;#18;#LV|46f7e311-5d9f-4663-b433-18aeccb7ace7;#17;#NL|55c6556c-b4f4-441d-9acf-c498d4f838bd;#37;#EL|6d4f4d51-af9b-4650-94b4-4276bee85c91;#28;#ES|e7a6b05b-ae16-40c8-add9-68b64b03aeba;#13;#PT|50ccc04a-eadd-42ae-a0cb-acaf45f812ba;#19;#SK|46d9fce0-ef79-4f71-b89b-cd6aa82426b8;#4;#FR|d2afafd3-4c81-4f60-8f52-ee33f2f54ff3;#25;#CS|72f9705b-0217-4fd3-bea2-cbc7ed80e26e;#15;#LT|a7ff5ce7-6123-4f68-865a-a57c31810414;#45;#RO|feb747a2-64cd-4299-af12-4833ddc30497;#16;#IT|0774613c-01ed-4e5d-a25d-11d2388de825;#39;#SL|98a412ae-eb01-49e9-ae3d-585a81724cfc</vt:lpwstr>
  </property>
  <property fmtid="{D5CDD505-2E9C-101B-9397-08002B2CF9AE}" pid="10" name="DocumentType_0">
    <vt:lpwstr>TCD|cd9d6eb6-3f4f-424a-b2d1-57c9d450eaaf</vt:lpwstr>
  </property>
  <property fmtid="{D5CDD505-2E9C-101B-9397-08002B2CF9AE}" pid="11" name="MeetingNumber">
    <vt:i4>561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1751</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9;#EN|f2175f21-25d7-44a3-96da-d6a61b075e1b;#4;#FR|d2afafd3-4c81-4f60-8f52-ee33f2f54ff3</vt:lpwstr>
  </property>
  <property fmtid="{D5CDD505-2E9C-101B-9397-08002B2CF9AE}" pid="27" name="MeetingName">
    <vt:lpwstr>50;#SPL-CES|32d8cb1f-c9ec-4365-95c7-8385a18618ac</vt:lpwstr>
  </property>
  <property fmtid="{D5CDD505-2E9C-101B-9397-08002B2CF9AE}" pid="28" name="MeetingDate">
    <vt:filetime>2021-06-09T12:00:00Z</vt:filetime>
  </property>
  <property fmtid="{D5CDD505-2E9C-101B-9397-08002B2CF9AE}" pid="29" name="AvailableTranslations_0">
    <vt:lpwstr>DE|f6b31e5a-26fa-4935-b661-318e46daf27e;DA|5d49c027-8956-412b-aa16-e85a0f96ad0e;EN|f2175f21-25d7-44a3-96da-d6a61b075e1b;PL|1e03da61-4678-4e07-b136-b5024ca9197b;HU|6b229040-c589-4408-b4c1-4285663d20a8;SV|c2ed69e7-a339-43d7-8f22-d93680a92aa0;ET|ff6c3f4c-b02c-4c3c-ab07-2c37995a7a0a;LV|46f7e311-5d9f-4663-b433-18aeccb7ace7;NL|55c6556c-b4f4-441d-9acf-c498d4f838bd;EL|6d4f4d51-af9b-4650-94b4-4276bee85c91;ES|e7a6b05b-ae16-40c8-add9-68b64b03aeba;PT|50ccc04a-eadd-42ae-a0cb-acaf45f812ba;SK|46d9fce0-ef79-4f71-b89b-cd6aa82426b8;FR|d2afafd3-4c81-4f60-8f52-ee33f2f54ff3;CS|72f9705b-0217-4fd3-bea2-cbc7ed80e26e;IT|0774613c-01ed-4e5d-a25d-11d2388de825</vt:lpwstr>
  </property>
  <property fmtid="{D5CDD505-2E9C-101B-9397-08002B2CF9AE}" pid="30" name="DocumentStatus_0">
    <vt:lpwstr>TRA|150d2a88-1431-44e6-a8ca-0bb753ab8672</vt:lpwstr>
  </property>
  <property fmtid="{D5CDD505-2E9C-101B-9397-08002B2CF9AE}" pid="31" name="OriginalLanguage_0">
    <vt:lpwstr>EN|f2175f21-25d7-44a3-96da-d6a61b075e1b;FR|d2afafd3-4c81-4f60-8f52-ee33f2f54ff3</vt:lpwstr>
  </property>
  <property fmtid="{D5CDD505-2E9C-101B-9397-08002B2CF9AE}" pid="32" name="TaxCatchAll">
    <vt:lpwstr>35;#PL|1e03da61-4678-4e07-b136-b5024ca9197b;#13;#PT|50ccc04a-eadd-42ae-a0cb-acaf45f812ba;#28;#ES|e7a6b05b-ae16-40c8-add9-68b64b03aeba;#25;#CS|72f9705b-0217-4fd3-bea2-cbc7ed80e26e;#21;#HU|6b229040-c589-4408-b4c1-4285663d20a8;#19;#SK|46d9fce0-ef79-4f71-b89b-cd6aa82426b8;#18;#LV|46f7e311-5d9f-4663-b433-18aeccb7ace7;#17;#NL|55c6556c-b4f4-441d-9acf-c498d4f838bd;#16;#IT|0774613c-01ed-4e5d-a25d-11d2388de825;#14;#ET|ff6c3f4c-b02c-4c3c-ab07-2c37995a7a0a;#50;#SPL-CES|32d8cb1f-c9ec-4365-95c7-8385a18618ac;#12;#DA|5d49c027-8956-412b-aa16-e85a0f96ad0e;#11;#DE|f6b31e5a-26fa-4935-b661-318e46daf27e;#9;#EN|f2175f21-25d7-44a3-96da-d6a61b075e1b;#8;#TCD|cd9d6eb6-3f4f-424a-b2d1-57c9d450eaaf;#7;#TRA|150d2a88-1431-44e6-a8ca-0bb753ab8672;#6;#Final|ea5e6674-7b27-4bac-b091-73adbb394efe;#5;#Unrestricted|826e22d7-d029-4ec0-a450-0c28ff673572;#4;#FR|d2afafd3-4c81-4f60-8f52-ee33f2f54ff3;#40;#SV|c2ed69e7-a339-43d7-8f22-d93680a92aa0;#1;#EESC|422833ec-8d7e-4e65-8e4e-8bed07ffb729;#37;#EL|6d4f4d51-af9b-4650-94b4-4276bee85c91</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7010</vt:i4>
  </property>
  <property fmtid="{D5CDD505-2E9C-101B-9397-08002B2CF9AE}" pid="37" name="DocumentLanguage">
    <vt:lpwstr>15;#LT|a7ff5ce7-6123-4f68-865a-a57c31810414</vt:lpwstr>
  </property>
</Properties>
</file>