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29" w:rsidRPr="00F06F56" w:rsidRDefault="005F3617" w:rsidP="00686EC2">
      <w:pPr>
        <w:spacing w:line="240" w:lineRule="auto"/>
        <w:rPr>
          <w:rFonts w:ascii="Verdana" w:hAnsi="Verdana"/>
          <w:sz w:val="20"/>
        </w:rPr>
      </w:pPr>
      <w:bookmarkStart w:id="0" w:name="_GoBack"/>
      <w:bookmarkEnd w:id="0"/>
      <w:r>
        <w:rPr>
          <w:rFonts w:ascii="Verdana" w:hAnsi="Verdana"/>
          <w:bCs/>
          <w:noProof/>
          <w:sz w:val="20"/>
          <w:lang w:val="en-GB" w:eastAsia="en-GB"/>
        </w:rPr>
        <w:drawing>
          <wp:inline distT="0" distB="0" distL="0" distR="0" wp14:anchorId="35B0DD38" wp14:editId="5D2377D2">
            <wp:extent cx="5760085" cy="1398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NL.png"/>
                    <pic:cNvPicPr/>
                  </pic:nvPicPr>
                  <pic:blipFill>
                    <a:blip r:embed="rId7">
                      <a:extLst>
                        <a:ext uri="{28A0092B-C50C-407E-A947-70E740481C1C}">
                          <a14:useLocalDpi xmlns:a14="http://schemas.microsoft.com/office/drawing/2010/main" val="0"/>
                        </a:ext>
                      </a:extLst>
                    </a:blip>
                    <a:stretch>
                      <a:fillRect/>
                    </a:stretch>
                  </pic:blipFill>
                  <pic:spPr>
                    <a:xfrm>
                      <a:off x="0" y="0"/>
                      <a:ext cx="5760085" cy="1398270"/>
                    </a:xfrm>
                    <a:prstGeom prst="rect">
                      <a:avLst/>
                    </a:prstGeom>
                  </pic:spPr>
                </pic:pic>
              </a:graphicData>
            </a:graphic>
          </wp:inline>
        </w:drawing>
      </w:r>
    </w:p>
    <w:tbl>
      <w:tblPr>
        <w:tblW w:w="0" w:type="auto"/>
        <w:tblLook w:val="0000" w:firstRow="0" w:lastRow="0" w:firstColumn="0" w:lastColumn="0" w:noHBand="0" w:noVBand="0"/>
      </w:tblPr>
      <w:tblGrid>
        <w:gridCol w:w="5045"/>
        <w:gridCol w:w="4026"/>
      </w:tblGrid>
      <w:tr w:rsidR="00C93E55" w:rsidRPr="00F06F56" w:rsidTr="00705C0F">
        <w:trPr>
          <w:cantSplit/>
        </w:trPr>
        <w:tc>
          <w:tcPr>
            <w:tcW w:w="5168" w:type="dxa"/>
          </w:tcPr>
          <w:p w:rsidR="00C93E55" w:rsidRPr="00F06F56" w:rsidRDefault="00321382" w:rsidP="001A2690">
            <w:pPr>
              <w:spacing w:before="120" w:after="120" w:line="240" w:lineRule="auto"/>
              <w:rPr>
                <w:rFonts w:ascii="Verdana" w:hAnsi="Verdana"/>
                <w:b/>
                <w:bCs/>
                <w:sz w:val="20"/>
              </w:rPr>
            </w:pPr>
            <w:r>
              <w:rPr>
                <w:rFonts w:ascii="Verdana" w:hAnsi="Verdana"/>
                <w:noProof/>
                <w:sz w:val="20"/>
                <w:lang w:val="en-GB" w:eastAsia="en-GB"/>
              </w:rPr>
              <mc:AlternateContent>
                <mc:Choice Requires="wps">
                  <w:drawing>
                    <wp:anchor distT="0" distB="0" distL="114300" distR="114300" simplePos="0" relativeHeight="251659264" behindDoc="1" locked="0" layoutInCell="0" allowOverlap="1" wp14:anchorId="032869E9" wp14:editId="4073C9B7">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382" w:rsidRPr="00260E65" w:rsidRDefault="00321382">
                                  <w:pPr>
                                    <w:jc w:val="center"/>
                                    <w:rPr>
                                      <w:rFonts w:ascii="Arial" w:hAnsi="Arial" w:cs="Arial"/>
                                      <w:b/>
                                      <w:bCs/>
                                      <w:sz w:val="48"/>
                                    </w:rPr>
                                  </w:pPr>
                                  <w:r>
                                    <w:rPr>
                                      <w:rFonts w:ascii="Arial" w:hAnsi="Arial"/>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869E9"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21382" w:rsidRPr="00260E65" w:rsidRDefault="00321382">
                            <w:pPr>
                              <w:jc w:val="center"/>
                              <w:rPr>
                                <w:rFonts w:ascii="Arial" w:hAnsi="Arial" w:cs="Arial"/>
                                <w:b/>
                                <w:bCs/>
                                <w:sz w:val="48"/>
                              </w:rPr>
                            </w:pPr>
                            <w:r>
                              <w:rPr>
                                <w:rFonts w:ascii="Arial" w:hAnsi="Arial"/>
                                <w:b/>
                                <w:bCs/>
                                <w:sz w:val="48"/>
                              </w:rPr>
                              <w:t>NL</w:t>
                            </w:r>
                          </w:p>
                        </w:txbxContent>
                      </v:textbox>
                      <w10:wrap anchorx="page" anchory="page"/>
                    </v:shape>
                  </w:pict>
                </mc:Fallback>
              </mc:AlternateContent>
            </w:r>
            <w:r>
              <w:rPr>
                <w:rFonts w:ascii="Verdana" w:hAnsi="Verdana"/>
                <w:b/>
                <w:bCs/>
                <w:sz w:val="20"/>
              </w:rPr>
              <w:t>Nr. 10/2021</w:t>
            </w:r>
          </w:p>
        </w:tc>
        <w:tc>
          <w:tcPr>
            <w:tcW w:w="4119" w:type="dxa"/>
          </w:tcPr>
          <w:p w:rsidR="00C93E55" w:rsidRPr="00F06F56" w:rsidRDefault="001A2690" w:rsidP="001A2690">
            <w:pPr>
              <w:spacing w:before="120" w:after="120" w:line="240" w:lineRule="auto"/>
              <w:jc w:val="right"/>
              <w:rPr>
                <w:rFonts w:ascii="Verdana" w:hAnsi="Verdana"/>
                <w:b/>
                <w:bCs/>
                <w:sz w:val="20"/>
              </w:rPr>
            </w:pPr>
            <w:r>
              <w:rPr>
                <w:rFonts w:ascii="Verdana" w:hAnsi="Verdana"/>
                <w:b/>
                <w:bCs/>
                <w:sz w:val="20"/>
              </w:rPr>
              <w:t>25 februari 2021</w:t>
            </w:r>
          </w:p>
        </w:tc>
      </w:tr>
    </w:tbl>
    <w:p w:rsidR="00F83179" w:rsidRPr="00F06F56" w:rsidRDefault="00F83179" w:rsidP="00686EC2">
      <w:pPr>
        <w:spacing w:line="240" w:lineRule="auto"/>
        <w:rPr>
          <w:rFonts w:ascii="Verdana" w:hAnsi="Verdana"/>
          <w:sz w:val="28"/>
          <w:szCs w:val="28"/>
        </w:rPr>
      </w:pPr>
    </w:p>
    <w:p w:rsidR="00F83179" w:rsidRPr="00F06F56" w:rsidRDefault="00F83179" w:rsidP="00686EC2">
      <w:pPr>
        <w:spacing w:line="240" w:lineRule="auto"/>
        <w:rPr>
          <w:rFonts w:ascii="Verdana" w:hAnsi="Verdana"/>
          <w:sz w:val="20"/>
        </w:rPr>
        <w:sectPr w:rsidR="00F83179" w:rsidRPr="00F06F56" w:rsidSect="00837B82">
          <w:headerReference w:type="even" r:id="rId8"/>
          <w:headerReference w:type="default" r:id="rId9"/>
          <w:footerReference w:type="even" r:id="rId10"/>
          <w:footerReference w:type="default" r:id="rId11"/>
          <w:headerReference w:type="first" r:id="rId12"/>
          <w:footerReference w:type="first" r:id="rId13"/>
          <w:pgSz w:w="11907" w:h="16839" w:code="9"/>
          <w:pgMar w:top="425" w:right="1418" w:bottom="1418" w:left="1418" w:header="709" w:footer="709" w:gutter="0"/>
          <w:cols w:space="720"/>
          <w:docGrid w:linePitch="299"/>
        </w:sectPr>
      </w:pPr>
    </w:p>
    <w:p w:rsidR="00F83179" w:rsidRPr="00F06F56" w:rsidRDefault="00F83179" w:rsidP="00DD7FCA">
      <w:pPr>
        <w:spacing w:line="240" w:lineRule="auto"/>
        <w:rPr>
          <w:rFonts w:ascii="Verdana" w:hAnsi="Verdana"/>
          <w:bCs/>
          <w:sz w:val="28"/>
        </w:rPr>
      </w:pPr>
    </w:p>
    <w:p w:rsidR="00F83179" w:rsidRPr="00F06F56" w:rsidRDefault="00AD7989" w:rsidP="00DD7FCA">
      <w:pPr>
        <w:jc w:val="center"/>
        <w:rPr>
          <w:rFonts w:ascii="Verdana" w:hAnsi="Verdana"/>
          <w:b/>
          <w:bCs/>
          <w:sz w:val="28"/>
        </w:rPr>
      </w:pPr>
      <w:r>
        <w:rPr>
          <w:rFonts w:ascii="Verdana" w:hAnsi="Verdana"/>
          <w:b/>
          <w:bCs/>
          <w:color w:val="0070C0"/>
          <w:sz w:val="28"/>
          <w:szCs w:val="24"/>
        </w:rPr>
        <w:t>Herstel in de EU: de inbreng van het maatschappelijk middenveld is essentieel</w:t>
      </w:r>
    </w:p>
    <w:p w:rsidR="00F83179" w:rsidRPr="00F06F56" w:rsidRDefault="00F83179" w:rsidP="00256E1F">
      <w:pPr>
        <w:rPr>
          <w:rFonts w:ascii="Verdana" w:hAnsi="Verdana"/>
          <w:bCs/>
          <w:sz w:val="20"/>
        </w:rPr>
      </w:pPr>
    </w:p>
    <w:p w:rsidR="001A2690" w:rsidRPr="00F06F56" w:rsidRDefault="001A2690" w:rsidP="00256E1F">
      <w:pPr>
        <w:rPr>
          <w:rFonts w:ascii="Verdana" w:hAnsi="Verdana"/>
          <w:bCs/>
          <w:sz w:val="20"/>
        </w:rPr>
      </w:pPr>
      <w:r>
        <w:rPr>
          <w:rFonts w:ascii="Verdana" w:hAnsi="Verdana"/>
          <w:b/>
          <w:bCs/>
          <w:sz w:val="20"/>
        </w:rPr>
        <w:t>Het Europees Economisch en Sociaal Comité (EESC) heeft een resolutie aangenomen waarin het stelt dat maatschappelijke organisaties een onschatbare bijdrage kunnen leveren aan de nationale plannen voor herstel en veerkracht en een stem moeten hebben in dit proces.</w:t>
      </w:r>
    </w:p>
    <w:p w:rsidR="001A2690" w:rsidRPr="00F06F56" w:rsidRDefault="001A2690" w:rsidP="00256E1F">
      <w:pPr>
        <w:rPr>
          <w:rFonts w:ascii="Verdana" w:hAnsi="Verdana"/>
          <w:bCs/>
          <w:sz w:val="18"/>
          <w:szCs w:val="18"/>
        </w:rPr>
      </w:pPr>
    </w:p>
    <w:p w:rsidR="00135A34" w:rsidRPr="00F06F56" w:rsidRDefault="001A2690" w:rsidP="00256E1F">
      <w:pPr>
        <w:rPr>
          <w:rFonts w:ascii="Verdana" w:hAnsi="Verdana"/>
          <w:bCs/>
          <w:sz w:val="18"/>
          <w:szCs w:val="18"/>
        </w:rPr>
      </w:pPr>
      <w:r>
        <w:rPr>
          <w:rFonts w:ascii="Verdana" w:hAnsi="Verdana"/>
          <w:bCs/>
          <w:sz w:val="18"/>
          <w:szCs w:val="18"/>
        </w:rPr>
        <w:t>De nationale plannen voor herstel en veerkracht (</w:t>
      </w:r>
      <w:proofErr w:type="spellStart"/>
      <w:r>
        <w:rPr>
          <w:rFonts w:ascii="Verdana" w:hAnsi="Verdana"/>
          <w:bCs/>
          <w:sz w:val="18"/>
          <w:szCs w:val="18"/>
        </w:rPr>
        <w:t>NPHV’s</w:t>
      </w:r>
      <w:proofErr w:type="spellEnd"/>
      <w:r>
        <w:rPr>
          <w:rFonts w:ascii="Verdana" w:hAnsi="Verdana"/>
          <w:bCs/>
          <w:sz w:val="18"/>
          <w:szCs w:val="18"/>
        </w:rPr>
        <w:t xml:space="preserve">) zouden efficiënter en doeltreffender zijn als de maatschappelijke organisaties er sneller en op grotere schaal bij zouden worden betrokken. Dit is de kern van de </w:t>
      </w:r>
      <w:hyperlink r:id="rId14" w:history="1">
        <w:r>
          <w:rPr>
            <w:rStyle w:val="Hyperlink"/>
            <w:rFonts w:ascii="Verdana" w:hAnsi="Verdana"/>
            <w:bCs/>
            <w:sz w:val="18"/>
            <w:szCs w:val="18"/>
          </w:rPr>
          <w:t>Resolutie over Betrekken van maatschappelijke organisaties bij de nationale plannen voor herstel en veerkracht – Wat werkt en wat niet?</w:t>
        </w:r>
      </w:hyperlink>
      <w:r>
        <w:rPr>
          <w:rFonts w:ascii="Verdana" w:hAnsi="Verdana"/>
          <w:bCs/>
          <w:sz w:val="18"/>
          <w:szCs w:val="18"/>
        </w:rPr>
        <w:t xml:space="preserve">, aangenomen tijdens de februarizitting van het EESC en gepresenteerd tijdens een debat met </w:t>
      </w:r>
      <w:r>
        <w:rPr>
          <w:rFonts w:ascii="Verdana" w:hAnsi="Verdana"/>
          <w:b/>
          <w:bCs/>
          <w:sz w:val="18"/>
          <w:szCs w:val="18"/>
        </w:rPr>
        <w:t>Christa Schweng</w:t>
      </w:r>
      <w:r>
        <w:rPr>
          <w:rFonts w:ascii="Verdana" w:hAnsi="Verdana"/>
          <w:bCs/>
          <w:sz w:val="18"/>
          <w:szCs w:val="18"/>
        </w:rPr>
        <w:t xml:space="preserve">, voorzitter van het EESC, en </w:t>
      </w:r>
      <w:r>
        <w:rPr>
          <w:rFonts w:ascii="Verdana" w:hAnsi="Verdana"/>
          <w:b/>
          <w:bCs/>
          <w:sz w:val="18"/>
          <w:szCs w:val="18"/>
        </w:rPr>
        <w:t xml:space="preserve">Johannes </w:t>
      </w:r>
      <w:proofErr w:type="spellStart"/>
      <w:r>
        <w:rPr>
          <w:rFonts w:ascii="Verdana" w:hAnsi="Verdana"/>
          <w:b/>
          <w:bCs/>
          <w:sz w:val="18"/>
          <w:szCs w:val="18"/>
        </w:rPr>
        <w:t>Hahn</w:t>
      </w:r>
      <w:proofErr w:type="spellEnd"/>
      <w:r>
        <w:rPr>
          <w:rFonts w:ascii="Verdana" w:hAnsi="Verdana"/>
          <w:bCs/>
          <w:sz w:val="18"/>
          <w:szCs w:val="18"/>
        </w:rPr>
        <w:t>, Europees commissaris voor Begroting en Administratie.</w:t>
      </w:r>
    </w:p>
    <w:p w:rsidR="00135A34" w:rsidRPr="00F06F56" w:rsidRDefault="00135A34" w:rsidP="00256E1F">
      <w:pPr>
        <w:rPr>
          <w:rFonts w:ascii="Verdana" w:hAnsi="Verdana"/>
          <w:bCs/>
          <w:sz w:val="18"/>
          <w:szCs w:val="18"/>
        </w:rPr>
      </w:pPr>
    </w:p>
    <w:p w:rsidR="00EB2C43" w:rsidRPr="00F06F56" w:rsidRDefault="00444DE6" w:rsidP="00256E1F">
      <w:pPr>
        <w:rPr>
          <w:rFonts w:ascii="Verdana" w:hAnsi="Verdana"/>
          <w:bCs/>
          <w:sz w:val="18"/>
          <w:szCs w:val="18"/>
        </w:rPr>
      </w:pPr>
      <w:r>
        <w:rPr>
          <w:rFonts w:ascii="Verdana" w:hAnsi="Verdana"/>
          <w:bCs/>
          <w:sz w:val="18"/>
          <w:szCs w:val="18"/>
        </w:rPr>
        <w:t xml:space="preserve">Over het resultaat zei </w:t>
      </w:r>
      <w:r>
        <w:rPr>
          <w:rFonts w:ascii="Verdana" w:hAnsi="Verdana"/>
          <w:b/>
          <w:bCs/>
          <w:sz w:val="18"/>
          <w:szCs w:val="18"/>
        </w:rPr>
        <w:t>mevrouw Schweng</w:t>
      </w:r>
      <w:r>
        <w:rPr>
          <w:rFonts w:ascii="Verdana" w:hAnsi="Verdana"/>
          <w:bCs/>
          <w:sz w:val="18"/>
          <w:szCs w:val="18"/>
        </w:rPr>
        <w:t xml:space="preserve"> het volgende: “Met deze resolutie, waarin een breed scala van economische en maatschappelijke aspecten wordt geanalyseerd, kunnen wij een krachtig signaal afgeven dat de betrokkenheid van maatschappelijke organisaties van cruciaal belang is. De herstelplannen moeten resultaten opleveren om de huidige crisis te boven te komen en om een eerlijke en rechtvaardige groene en digitale transitie daadwerkelijk te ondersteunen. In een tweede fase, als de fondsen eenmaal operationeel zijn, kunnen de EESC-leden heel goed beoordelen of het geld op een doeltreffende manier wordt besteed en bedrijven, werknemers en maatschappelijke organisaties in nood bereikt."</w:t>
      </w:r>
    </w:p>
    <w:p w:rsidR="00EB2C43" w:rsidRPr="00F06F56" w:rsidRDefault="00EB2C43" w:rsidP="00256E1F">
      <w:pPr>
        <w:rPr>
          <w:rFonts w:ascii="Verdana" w:hAnsi="Verdana"/>
          <w:bCs/>
          <w:sz w:val="18"/>
          <w:szCs w:val="18"/>
        </w:rPr>
      </w:pPr>
    </w:p>
    <w:p w:rsidR="00CE525B" w:rsidRPr="00F06F56" w:rsidRDefault="00444DE6" w:rsidP="00256E1F">
      <w:pPr>
        <w:rPr>
          <w:rFonts w:ascii="Verdana" w:hAnsi="Verdana"/>
          <w:bCs/>
          <w:sz w:val="18"/>
          <w:szCs w:val="18"/>
        </w:rPr>
      </w:pPr>
      <w:r>
        <w:rPr>
          <w:rFonts w:ascii="Verdana" w:hAnsi="Verdana"/>
          <w:bCs/>
          <w:sz w:val="18"/>
          <w:szCs w:val="18"/>
        </w:rPr>
        <w:t xml:space="preserve">Van zijn kant zei </w:t>
      </w:r>
      <w:r>
        <w:rPr>
          <w:rFonts w:ascii="Verdana" w:hAnsi="Verdana"/>
          <w:b/>
          <w:bCs/>
          <w:sz w:val="18"/>
          <w:szCs w:val="18"/>
        </w:rPr>
        <w:t xml:space="preserve">de heer </w:t>
      </w:r>
      <w:proofErr w:type="spellStart"/>
      <w:r>
        <w:rPr>
          <w:rFonts w:ascii="Verdana" w:hAnsi="Verdana"/>
          <w:b/>
          <w:bCs/>
          <w:sz w:val="18"/>
          <w:szCs w:val="18"/>
        </w:rPr>
        <w:t>Hahn</w:t>
      </w:r>
      <w:proofErr w:type="spellEnd"/>
      <w:r>
        <w:rPr>
          <w:rFonts w:ascii="Verdana" w:hAnsi="Verdana"/>
          <w:bCs/>
          <w:sz w:val="18"/>
          <w:szCs w:val="18"/>
        </w:rPr>
        <w:t xml:space="preserve"> dat de regels zijn ingevoerd en dat de Commissie zal blijven aandringen op betrokkenheid van de belanghebbenden bij deze hervormingen: “De verordening inzake de faciliteit voor herstel en veerkracht (RRF) stimuleert breed overleg, intensieve interacties en communicatie met de lokale en regionale overheden in alle stadia van de uitvoering. Dit zal leiden tot echte betrokkenheid bij de plannen, wat een succesvolle uitvoering ervan zal vergemakkelijken. Meer in het bijzonder moeten de lidstaten ons meedelen hoe uw inbreng als vertegenwoordigers van het maatschappelijk middenveld in het plan tot uiting komt.”</w:t>
      </w:r>
    </w:p>
    <w:p w:rsidR="0092648A" w:rsidRPr="00F06F56" w:rsidRDefault="0092648A" w:rsidP="00256E1F">
      <w:pPr>
        <w:rPr>
          <w:rFonts w:ascii="Verdana" w:hAnsi="Verdana"/>
          <w:bCs/>
          <w:sz w:val="18"/>
          <w:szCs w:val="18"/>
        </w:rPr>
      </w:pPr>
    </w:p>
    <w:p w:rsidR="00135A34" w:rsidRPr="00F06F56" w:rsidRDefault="00A618E8" w:rsidP="00256E1F">
      <w:pPr>
        <w:rPr>
          <w:rFonts w:ascii="Verdana" w:hAnsi="Verdana"/>
          <w:b/>
          <w:bCs/>
          <w:sz w:val="18"/>
          <w:szCs w:val="18"/>
        </w:rPr>
      </w:pPr>
      <w:r>
        <w:rPr>
          <w:rFonts w:ascii="Verdana" w:hAnsi="Verdana"/>
          <w:b/>
          <w:sz w:val="18"/>
          <w:szCs w:val="18"/>
        </w:rPr>
        <w:t>De resolutie van het Comité</w:t>
      </w:r>
    </w:p>
    <w:p w:rsidR="00444DE6" w:rsidRPr="00F06F56" w:rsidRDefault="00444DE6" w:rsidP="00256E1F">
      <w:pPr>
        <w:rPr>
          <w:rFonts w:ascii="Verdana" w:hAnsi="Verdana"/>
          <w:bCs/>
          <w:sz w:val="18"/>
          <w:szCs w:val="18"/>
        </w:rPr>
      </w:pPr>
    </w:p>
    <w:p w:rsidR="00135A34" w:rsidRPr="00F06F56" w:rsidRDefault="00E11EAD" w:rsidP="00256E1F">
      <w:pPr>
        <w:rPr>
          <w:rFonts w:ascii="Verdana" w:hAnsi="Verdana"/>
          <w:bCs/>
          <w:sz w:val="18"/>
          <w:szCs w:val="18"/>
        </w:rPr>
      </w:pPr>
      <w:r>
        <w:rPr>
          <w:rFonts w:ascii="Verdana" w:hAnsi="Verdana"/>
          <w:bCs/>
          <w:sz w:val="18"/>
          <w:szCs w:val="18"/>
        </w:rPr>
        <w:t xml:space="preserve">De resolutie is opgesteld door de EESC-leden </w:t>
      </w:r>
      <w:r>
        <w:rPr>
          <w:rFonts w:ascii="Verdana" w:hAnsi="Verdana"/>
          <w:b/>
          <w:bCs/>
          <w:sz w:val="18"/>
          <w:szCs w:val="18"/>
        </w:rPr>
        <w:t>Gonçalo Lobo Xavier</w:t>
      </w:r>
      <w:r>
        <w:rPr>
          <w:rFonts w:ascii="Verdana" w:hAnsi="Verdana"/>
          <w:bCs/>
          <w:sz w:val="18"/>
          <w:szCs w:val="18"/>
        </w:rPr>
        <w:t xml:space="preserve"> (groep Werkgevers), </w:t>
      </w:r>
      <w:r>
        <w:rPr>
          <w:rFonts w:ascii="Verdana" w:hAnsi="Verdana"/>
          <w:b/>
          <w:bCs/>
          <w:sz w:val="18"/>
          <w:szCs w:val="18"/>
        </w:rPr>
        <w:t>Javier Doz Orrit</w:t>
      </w:r>
      <w:r>
        <w:rPr>
          <w:rFonts w:ascii="Verdana" w:hAnsi="Verdana"/>
          <w:bCs/>
          <w:sz w:val="18"/>
          <w:szCs w:val="18"/>
        </w:rPr>
        <w:t xml:space="preserve"> (groep Werknemers) en </w:t>
      </w:r>
      <w:r>
        <w:rPr>
          <w:rFonts w:ascii="Verdana" w:hAnsi="Verdana"/>
          <w:b/>
          <w:bCs/>
          <w:sz w:val="18"/>
          <w:szCs w:val="18"/>
        </w:rPr>
        <w:t>Luca Jahier</w:t>
      </w:r>
      <w:r>
        <w:rPr>
          <w:rFonts w:ascii="Verdana" w:hAnsi="Verdana"/>
          <w:bCs/>
          <w:sz w:val="18"/>
          <w:szCs w:val="18"/>
        </w:rPr>
        <w:t xml:space="preserve"> (groep Diversiteit Europa). Zij coördineerden de werkzaamheden van 27 delegaties van elk drie leden, die toezien op de betrokkenheid van maatschappelijke organisaties bij de opstelling, uitvoering en evaluatie van de </w:t>
      </w:r>
      <w:proofErr w:type="spellStart"/>
      <w:r>
        <w:rPr>
          <w:rFonts w:ascii="Verdana" w:hAnsi="Verdana"/>
          <w:bCs/>
          <w:sz w:val="18"/>
          <w:szCs w:val="18"/>
        </w:rPr>
        <w:t>NPHV’s</w:t>
      </w:r>
      <w:proofErr w:type="spellEnd"/>
      <w:r>
        <w:rPr>
          <w:rFonts w:ascii="Verdana" w:hAnsi="Verdana"/>
          <w:bCs/>
          <w:sz w:val="18"/>
          <w:szCs w:val="18"/>
        </w:rPr>
        <w:t>.</w:t>
      </w:r>
    </w:p>
    <w:p w:rsidR="00E11EAD" w:rsidRPr="00F06F56" w:rsidRDefault="00E11EAD" w:rsidP="00256E1F">
      <w:pPr>
        <w:rPr>
          <w:rFonts w:ascii="Verdana" w:hAnsi="Verdana"/>
          <w:bCs/>
          <w:sz w:val="18"/>
          <w:szCs w:val="18"/>
        </w:rPr>
      </w:pPr>
    </w:p>
    <w:p w:rsidR="00E11EAD" w:rsidRPr="00F06F56" w:rsidRDefault="00E11EAD" w:rsidP="00256E1F">
      <w:pPr>
        <w:rPr>
          <w:rFonts w:ascii="Verdana" w:hAnsi="Verdana"/>
          <w:bCs/>
          <w:sz w:val="18"/>
          <w:szCs w:val="18"/>
        </w:rPr>
      </w:pPr>
      <w:r>
        <w:rPr>
          <w:rFonts w:ascii="Verdana" w:hAnsi="Verdana"/>
          <w:bCs/>
          <w:sz w:val="18"/>
          <w:szCs w:val="18"/>
        </w:rPr>
        <w:lastRenderedPageBreak/>
        <w:t xml:space="preserve">Tijdens het debat waarschuwde </w:t>
      </w:r>
      <w:r>
        <w:rPr>
          <w:rFonts w:ascii="Verdana" w:hAnsi="Verdana"/>
          <w:b/>
          <w:bCs/>
          <w:sz w:val="18"/>
          <w:szCs w:val="18"/>
        </w:rPr>
        <w:t>de heer Jahier</w:t>
      </w:r>
      <w:r>
        <w:rPr>
          <w:rFonts w:ascii="Verdana" w:hAnsi="Verdana"/>
          <w:bCs/>
          <w:sz w:val="18"/>
          <w:szCs w:val="18"/>
        </w:rPr>
        <w:t>: “Ondanks de inspanningen van de Commissie en het Europees Parlement en de RRF-verordening is de participatie van het maatschappelijk middenveld in veel landen onvoldoende. Het EESC dringt erop aan dat dit wordt rechtgezet, zowel nu als in de monitoring- en uitvoeringsfase.”</w:t>
      </w:r>
    </w:p>
    <w:p w:rsidR="00E11EAD" w:rsidRPr="00F06F56" w:rsidRDefault="00E11EAD" w:rsidP="00256E1F">
      <w:pPr>
        <w:rPr>
          <w:rFonts w:ascii="Verdana" w:hAnsi="Verdana"/>
          <w:bCs/>
          <w:sz w:val="18"/>
          <w:szCs w:val="18"/>
        </w:rPr>
      </w:pPr>
    </w:p>
    <w:p w:rsidR="00444DE6" w:rsidRPr="00F06F56" w:rsidRDefault="00E11EAD" w:rsidP="00256E1F">
      <w:pPr>
        <w:rPr>
          <w:rFonts w:ascii="Verdana" w:hAnsi="Verdana"/>
          <w:bCs/>
          <w:sz w:val="18"/>
          <w:szCs w:val="18"/>
        </w:rPr>
      </w:pPr>
      <w:r>
        <w:rPr>
          <w:rFonts w:ascii="Verdana" w:hAnsi="Verdana"/>
          <w:b/>
          <w:bCs/>
          <w:sz w:val="18"/>
          <w:szCs w:val="18"/>
        </w:rPr>
        <w:t>De heer Lobo Xavier</w:t>
      </w:r>
      <w:r>
        <w:rPr>
          <w:rFonts w:ascii="Verdana" w:hAnsi="Verdana"/>
          <w:bCs/>
          <w:sz w:val="18"/>
          <w:szCs w:val="18"/>
        </w:rPr>
        <w:t xml:space="preserve"> viel hem bij: “De inbreng van het maatschappelijk middenveld bij de herstelplannen zijn geen loze woorden of koppigheid van het EESC.” Het is noodzakelijk ervoor te zorgen dat de echte uitdagingen op het gebied van volksgezondheid en economisch en sociaal herstel centraal staan in de besluiten en het beleid inzake groei.”</w:t>
      </w:r>
    </w:p>
    <w:p w:rsidR="002E6032" w:rsidRPr="00F06F56" w:rsidRDefault="002E6032" w:rsidP="00256E1F">
      <w:pPr>
        <w:rPr>
          <w:rFonts w:ascii="Verdana" w:hAnsi="Verdana"/>
          <w:bCs/>
          <w:sz w:val="18"/>
          <w:szCs w:val="18"/>
        </w:rPr>
      </w:pPr>
    </w:p>
    <w:p w:rsidR="00444DE6" w:rsidRPr="00F06F56" w:rsidRDefault="00E11EAD" w:rsidP="00256E1F">
      <w:pPr>
        <w:rPr>
          <w:rFonts w:ascii="Verdana" w:hAnsi="Verdana"/>
          <w:bCs/>
          <w:sz w:val="18"/>
          <w:szCs w:val="18"/>
        </w:rPr>
      </w:pPr>
      <w:r>
        <w:rPr>
          <w:rFonts w:ascii="Verdana" w:hAnsi="Verdana"/>
          <w:bCs/>
          <w:sz w:val="18"/>
          <w:szCs w:val="18"/>
        </w:rPr>
        <w:t xml:space="preserve">Tot slot benadrukte </w:t>
      </w:r>
      <w:r>
        <w:rPr>
          <w:rFonts w:ascii="Verdana" w:hAnsi="Verdana"/>
          <w:b/>
          <w:bCs/>
          <w:sz w:val="18"/>
          <w:szCs w:val="18"/>
        </w:rPr>
        <w:t>de heer Doz Orrit</w:t>
      </w:r>
      <w:r>
        <w:rPr>
          <w:rFonts w:ascii="Verdana" w:hAnsi="Verdana"/>
          <w:bCs/>
          <w:sz w:val="18"/>
          <w:szCs w:val="18"/>
        </w:rPr>
        <w:t>: "Investeringen in de groene economie en digitalisering en in de rechtvaardige transities moeten gericht zijn op een verandering van het productiemodel, met meer sociaal samenhangende samenlevingen, en op convergentie tussen staten."</w:t>
      </w:r>
    </w:p>
    <w:p w:rsidR="00444DE6" w:rsidRPr="00F06F56" w:rsidRDefault="00444DE6" w:rsidP="00256E1F">
      <w:pPr>
        <w:rPr>
          <w:rFonts w:ascii="Verdana" w:hAnsi="Verdana"/>
          <w:bCs/>
          <w:sz w:val="18"/>
          <w:szCs w:val="18"/>
        </w:rPr>
      </w:pPr>
    </w:p>
    <w:p w:rsidR="00135A34" w:rsidRPr="00F06F56" w:rsidRDefault="00135A34" w:rsidP="00256E1F">
      <w:pPr>
        <w:rPr>
          <w:rFonts w:ascii="Verdana" w:hAnsi="Verdana"/>
          <w:b/>
          <w:bCs/>
          <w:sz w:val="18"/>
          <w:szCs w:val="18"/>
        </w:rPr>
      </w:pPr>
      <w:r>
        <w:rPr>
          <w:rFonts w:ascii="Verdana" w:hAnsi="Verdana"/>
          <w:b/>
          <w:bCs/>
          <w:sz w:val="18"/>
          <w:szCs w:val="18"/>
        </w:rPr>
        <w:t>Uitvoering van de nationale plannen: het maatschappelijk middenveld erbij betrekken</w:t>
      </w:r>
    </w:p>
    <w:p w:rsidR="00135A34" w:rsidRPr="00F06F56" w:rsidRDefault="00135A34" w:rsidP="00256E1F">
      <w:pPr>
        <w:rPr>
          <w:rFonts w:ascii="Verdana" w:hAnsi="Verdana"/>
          <w:bCs/>
          <w:sz w:val="18"/>
          <w:szCs w:val="18"/>
        </w:rPr>
      </w:pPr>
    </w:p>
    <w:p w:rsidR="008F298F" w:rsidRPr="00F06F56" w:rsidRDefault="008F298F" w:rsidP="00256E1F">
      <w:pPr>
        <w:rPr>
          <w:rFonts w:ascii="Verdana" w:hAnsi="Verdana"/>
          <w:bCs/>
          <w:sz w:val="18"/>
          <w:szCs w:val="18"/>
        </w:rPr>
      </w:pPr>
      <w:r>
        <w:rPr>
          <w:rFonts w:ascii="Verdana" w:hAnsi="Verdana"/>
          <w:bCs/>
          <w:sz w:val="18"/>
          <w:szCs w:val="18"/>
        </w:rPr>
        <w:t>Door deze resolutie aan te nemen geeft het Comité een krachtig signaal af over het belang van de betrokkenheid van maatschappelijke organisaties bij de plannen voor herstel en veerkracht en levert het een bijdrage aan de voorjaarsbijeenkomst van de Europese Raad, die op 25-26 maart 2021 plaatsvindt.</w:t>
      </w:r>
    </w:p>
    <w:p w:rsidR="008F298F" w:rsidRPr="00F06F56" w:rsidRDefault="008F298F" w:rsidP="00256E1F">
      <w:pPr>
        <w:rPr>
          <w:rFonts w:ascii="Verdana" w:hAnsi="Verdana"/>
          <w:bCs/>
          <w:sz w:val="18"/>
          <w:szCs w:val="18"/>
        </w:rPr>
      </w:pPr>
    </w:p>
    <w:p w:rsidR="0092648A" w:rsidRPr="00F06F56" w:rsidRDefault="0092648A" w:rsidP="00256E1F">
      <w:pPr>
        <w:rPr>
          <w:rFonts w:ascii="Verdana" w:hAnsi="Verdana"/>
          <w:bCs/>
          <w:sz w:val="18"/>
          <w:szCs w:val="18"/>
        </w:rPr>
      </w:pPr>
      <w:r>
        <w:rPr>
          <w:rFonts w:ascii="Verdana" w:hAnsi="Verdana"/>
          <w:bCs/>
          <w:sz w:val="18"/>
          <w:szCs w:val="18"/>
        </w:rPr>
        <w:t xml:space="preserve">In de nabije toekomst, in de volgende fasen van het programma Next </w:t>
      </w:r>
      <w:proofErr w:type="spellStart"/>
      <w:r>
        <w:rPr>
          <w:rFonts w:ascii="Verdana" w:hAnsi="Verdana"/>
          <w:bCs/>
          <w:sz w:val="18"/>
          <w:szCs w:val="18"/>
        </w:rPr>
        <w:t>Generation</w:t>
      </w:r>
      <w:proofErr w:type="spellEnd"/>
      <w:r>
        <w:rPr>
          <w:rFonts w:ascii="Verdana" w:hAnsi="Verdana"/>
          <w:bCs/>
          <w:sz w:val="18"/>
          <w:szCs w:val="18"/>
        </w:rPr>
        <w:t xml:space="preserve"> EU, zullen de maatschappelijke organisaties opnieuw moeten worden geraadpleegd, als de uitvoering van de </w:t>
      </w:r>
      <w:proofErr w:type="spellStart"/>
      <w:r>
        <w:rPr>
          <w:rFonts w:ascii="Verdana" w:hAnsi="Verdana"/>
          <w:bCs/>
          <w:sz w:val="18"/>
          <w:szCs w:val="18"/>
        </w:rPr>
        <w:t>NPHV’s</w:t>
      </w:r>
      <w:proofErr w:type="spellEnd"/>
      <w:r>
        <w:rPr>
          <w:rFonts w:ascii="Verdana" w:hAnsi="Verdana"/>
          <w:bCs/>
          <w:sz w:val="18"/>
          <w:szCs w:val="18"/>
        </w:rPr>
        <w:t xml:space="preserve"> en de impact ervan op de economie en de samenleving van de lidstaten zullen moeten worden geëvalueerd.</w:t>
      </w:r>
    </w:p>
    <w:p w:rsidR="0092648A" w:rsidRPr="00F06F56" w:rsidRDefault="0092648A" w:rsidP="00256E1F">
      <w:pPr>
        <w:rPr>
          <w:rFonts w:ascii="Verdana" w:hAnsi="Verdana"/>
          <w:bCs/>
          <w:sz w:val="18"/>
          <w:szCs w:val="18"/>
        </w:rPr>
      </w:pPr>
    </w:p>
    <w:p w:rsidR="0092648A" w:rsidRPr="00F06F56" w:rsidRDefault="0092648A" w:rsidP="00256E1F">
      <w:pPr>
        <w:rPr>
          <w:rFonts w:ascii="Verdana" w:hAnsi="Verdana"/>
          <w:bCs/>
          <w:sz w:val="18"/>
          <w:szCs w:val="18"/>
        </w:rPr>
      </w:pPr>
      <w:r>
        <w:rPr>
          <w:rFonts w:ascii="Verdana" w:hAnsi="Verdana"/>
          <w:bCs/>
          <w:sz w:val="18"/>
          <w:szCs w:val="18"/>
        </w:rPr>
        <w:t>Hoe de EU op de COVID-19- reageert, de betekenis van het herstelplan, de wijze waarop het wordt gefinancierd en ook het vermogen om het maatschappelijk middenveld bij de uitvoering ervan te betrekken, kunnen een keerpunt worden voor het Europese project. Het zou kunnen betekenen dat een duidelijke politieke crisis plaatsmaakt voor een ingrijpende en positieve stap voorwaarts in de Europese integratie.</w:t>
      </w:r>
    </w:p>
    <w:p w:rsidR="0092648A" w:rsidRPr="00F06F56" w:rsidRDefault="0092648A" w:rsidP="00256E1F">
      <w:pPr>
        <w:rPr>
          <w:rFonts w:ascii="Verdana" w:hAnsi="Verdana"/>
          <w:bCs/>
          <w:sz w:val="18"/>
          <w:szCs w:val="18"/>
        </w:rPr>
      </w:pPr>
    </w:p>
    <w:p w:rsidR="0092648A" w:rsidRPr="00F06F56" w:rsidRDefault="0092648A" w:rsidP="00256E1F">
      <w:pPr>
        <w:rPr>
          <w:rFonts w:ascii="Verdana" w:hAnsi="Verdana"/>
          <w:bCs/>
          <w:sz w:val="18"/>
          <w:szCs w:val="18"/>
        </w:rPr>
      </w:pPr>
      <w:r>
        <w:rPr>
          <w:rFonts w:ascii="Verdana" w:hAnsi="Verdana"/>
          <w:bCs/>
          <w:sz w:val="18"/>
          <w:szCs w:val="18"/>
        </w:rPr>
        <w:t>Daartoe moeten echter de doelstellingen van het plan volledig worden uitgevoerd. Er staat veel op het spel voor de EU. En de deelname van het maatschappelijk middenveld kan aan het welslagen daarvan een grote bijdrage leveren.</w:t>
      </w:r>
    </w:p>
    <w:p w:rsidR="0092648A" w:rsidRPr="00F06F56" w:rsidRDefault="0092648A" w:rsidP="00256E1F">
      <w:pPr>
        <w:rPr>
          <w:rFonts w:ascii="Verdana" w:hAnsi="Verdana"/>
          <w:bCs/>
          <w:sz w:val="18"/>
          <w:szCs w:val="18"/>
        </w:rPr>
      </w:pPr>
    </w:p>
    <w:p w:rsidR="00773E40" w:rsidRPr="00F06F56" w:rsidRDefault="00773E40" w:rsidP="00DD7FCA">
      <w:pPr>
        <w:rPr>
          <w:rFonts w:ascii="Verdana" w:hAnsi="Verdana"/>
          <w:sz w:val="18"/>
          <w:szCs w:val="18"/>
        </w:rPr>
      </w:pPr>
    </w:p>
    <w:p w:rsidR="00CB63E8" w:rsidRPr="00F06F56" w:rsidRDefault="00CB63E8" w:rsidP="00DD7FCA">
      <w:pPr>
        <w:rPr>
          <w:rFonts w:ascii="Verdana" w:hAnsi="Verdana"/>
          <w:sz w:val="18"/>
        </w:rPr>
      </w:pPr>
    </w:p>
    <w:p w:rsidR="00CB63E8" w:rsidRPr="00F06F56" w:rsidRDefault="00CB63E8" w:rsidP="00DD7FCA">
      <w:pPr>
        <w:rPr>
          <w:rFonts w:ascii="Verdana" w:hAnsi="Verdana"/>
          <w:sz w:val="18"/>
        </w:rPr>
      </w:pPr>
    </w:p>
    <w:p w:rsidR="00561B2C" w:rsidRPr="00F06F56" w:rsidRDefault="00561B2C" w:rsidP="005176E8">
      <w:pPr>
        <w:rPr>
          <w:rFonts w:ascii="Verdana" w:hAnsi="Verdana"/>
          <w:sz w:val="18"/>
        </w:rPr>
      </w:pPr>
    </w:p>
    <w:p w:rsidR="00561B2C" w:rsidRPr="00F06F56" w:rsidRDefault="00561B2C" w:rsidP="005176E8">
      <w:pPr>
        <w:rPr>
          <w:rFonts w:ascii="Verdana" w:hAnsi="Verdana"/>
          <w:sz w:val="18"/>
        </w:rPr>
      </w:pPr>
    </w:p>
    <w:p w:rsidR="00F83179" w:rsidRPr="00F06F56" w:rsidRDefault="00F92DAC" w:rsidP="005176E8">
      <w:pPr>
        <w:jc w:val="center"/>
        <w:rPr>
          <w:rFonts w:ascii="Verdana" w:hAnsi="Verdana"/>
          <w:sz w:val="18"/>
          <w:szCs w:val="18"/>
        </w:rPr>
      </w:pPr>
      <w:r>
        <w:rPr>
          <w:rFonts w:ascii="Verdana" w:hAnsi="Verdana"/>
          <w:b/>
          <w:sz w:val="18"/>
          <w:szCs w:val="18"/>
        </w:rPr>
        <w:t>Voor meer informatie kunt u contact opnemen met:</w:t>
      </w:r>
    </w:p>
    <w:p w:rsidR="00F843A3" w:rsidRPr="00F06F56" w:rsidRDefault="00F843A3" w:rsidP="005176E8">
      <w:pPr>
        <w:pStyle w:val="Heading1"/>
        <w:numPr>
          <w:ilvl w:val="0"/>
          <w:numId w:val="0"/>
        </w:numPr>
        <w:ind w:left="360"/>
        <w:jc w:val="center"/>
        <w:rPr>
          <w:rFonts w:ascii="Verdana" w:hAnsi="Verdana"/>
          <w:sz w:val="18"/>
          <w:szCs w:val="18"/>
        </w:rPr>
      </w:pPr>
      <w:r>
        <w:rPr>
          <w:rFonts w:ascii="Verdana" w:hAnsi="Verdana"/>
          <w:sz w:val="18"/>
          <w:szCs w:val="18"/>
        </w:rPr>
        <w:t>Persafdeling EESC</w:t>
      </w:r>
    </w:p>
    <w:p w:rsidR="00F843A3" w:rsidRPr="00F06F56" w:rsidRDefault="00F843A3" w:rsidP="005176E8">
      <w:pPr>
        <w:pStyle w:val="Heading1"/>
        <w:numPr>
          <w:ilvl w:val="0"/>
          <w:numId w:val="0"/>
        </w:numPr>
        <w:ind w:left="360"/>
        <w:jc w:val="center"/>
        <w:rPr>
          <w:rFonts w:ascii="Verdana" w:hAnsi="Verdana"/>
          <w:sz w:val="18"/>
          <w:szCs w:val="18"/>
        </w:rPr>
      </w:pPr>
    </w:p>
    <w:p w:rsidR="00F843A3" w:rsidRPr="00F06F56" w:rsidRDefault="005176E8" w:rsidP="005176E8">
      <w:pPr>
        <w:pStyle w:val="Heading1"/>
        <w:numPr>
          <w:ilvl w:val="0"/>
          <w:numId w:val="0"/>
        </w:numPr>
        <w:ind w:left="360"/>
        <w:jc w:val="center"/>
        <w:rPr>
          <w:rFonts w:ascii="Verdana" w:hAnsi="Verdana"/>
          <w:sz w:val="18"/>
          <w:szCs w:val="18"/>
        </w:rPr>
      </w:pPr>
      <w:r>
        <w:rPr>
          <w:rFonts w:ascii="Verdana" w:hAnsi="Verdana"/>
          <w:sz w:val="18"/>
          <w:szCs w:val="18"/>
        </w:rPr>
        <w:t>Marco Pezzani</w:t>
      </w:r>
    </w:p>
    <w:p w:rsidR="005176E8" w:rsidRPr="00F06F56" w:rsidRDefault="005176E8" w:rsidP="005176E8">
      <w:pPr>
        <w:pStyle w:val="Heading1"/>
        <w:numPr>
          <w:ilvl w:val="0"/>
          <w:numId w:val="0"/>
        </w:numPr>
        <w:ind w:left="360"/>
        <w:jc w:val="center"/>
        <w:rPr>
          <w:rFonts w:ascii="Verdana" w:hAnsi="Verdana"/>
          <w:sz w:val="18"/>
          <w:szCs w:val="18"/>
        </w:rPr>
      </w:pPr>
      <w:r>
        <w:rPr>
          <w:rFonts w:ascii="Verdana" w:hAnsi="Verdana"/>
          <w:sz w:val="18"/>
          <w:szCs w:val="18"/>
        </w:rPr>
        <w:t xml:space="preserve">+32 (0)2 546 97 93 · </w:t>
      </w:r>
      <w:proofErr w:type="spellStart"/>
      <w:r>
        <w:rPr>
          <w:rFonts w:ascii="Verdana" w:hAnsi="Verdana"/>
          <w:sz w:val="18"/>
          <w:szCs w:val="18"/>
        </w:rPr>
        <w:t>Mob</w:t>
      </w:r>
      <w:proofErr w:type="spellEnd"/>
      <w:r>
        <w:rPr>
          <w:rFonts w:ascii="Verdana" w:hAnsi="Verdana"/>
          <w:sz w:val="18"/>
          <w:szCs w:val="18"/>
        </w:rPr>
        <w:t>. +32 (0)470 881 903</w:t>
      </w:r>
    </w:p>
    <w:p w:rsidR="005176E8" w:rsidRPr="00F06F56" w:rsidRDefault="00AE55A5" w:rsidP="005176E8">
      <w:pPr>
        <w:jc w:val="center"/>
        <w:rPr>
          <w:rStyle w:val="Hyperlink"/>
          <w:rFonts w:ascii="Verdana" w:eastAsiaTheme="majorEastAsia" w:hAnsi="Verdana"/>
          <w:sz w:val="18"/>
          <w:szCs w:val="18"/>
        </w:rPr>
      </w:pPr>
      <w:hyperlink r:id="rId15" w:history="1">
        <w:r w:rsidR="00F06F56">
          <w:rPr>
            <w:rStyle w:val="Hyperlink"/>
            <w:rFonts w:ascii="Verdana" w:hAnsi="Verdana"/>
            <w:sz w:val="18"/>
            <w:szCs w:val="18"/>
          </w:rPr>
          <w:t>marco.pezzani@eesc.europa.eu</w:t>
        </w:r>
      </w:hyperlink>
    </w:p>
    <w:p w:rsidR="001A2690" w:rsidRPr="00F06F56" w:rsidRDefault="001A2690" w:rsidP="005176E8">
      <w:pPr>
        <w:jc w:val="center"/>
        <w:rPr>
          <w:rFonts w:ascii="Verdana" w:hAnsi="Verdana"/>
          <w:sz w:val="18"/>
          <w:szCs w:val="18"/>
        </w:rPr>
      </w:pPr>
    </w:p>
    <w:p w:rsidR="001A2690" w:rsidRPr="00F06F56" w:rsidRDefault="001A2690" w:rsidP="005176E8">
      <w:pPr>
        <w:jc w:val="center"/>
        <w:rPr>
          <w:rFonts w:ascii="Verdana" w:hAnsi="Verdana"/>
          <w:sz w:val="18"/>
          <w:szCs w:val="18"/>
        </w:rPr>
      </w:pPr>
      <w:r>
        <w:rPr>
          <w:rFonts w:ascii="Verdana" w:hAnsi="Verdana"/>
          <w:sz w:val="18"/>
          <w:szCs w:val="18"/>
        </w:rPr>
        <w:t>Nicola Accardo</w:t>
      </w:r>
    </w:p>
    <w:p w:rsidR="001A2690" w:rsidRPr="00F06F56" w:rsidRDefault="00AE55A5" w:rsidP="005176E8">
      <w:pPr>
        <w:jc w:val="center"/>
        <w:rPr>
          <w:rFonts w:ascii="Verdana" w:hAnsi="Verdana"/>
          <w:sz w:val="18"/>
          <w:szCs w:val="18"/>
        </w:rPr>
      </w:pPr>
      <w:hyperlink r:id="rId16" w:history="1">
        <w:r w:rsidR="00F06F56">
          <w:rPr>
            <w:rStyle w:val="Hyperlink"/>
            <w:rFonts w:ascii="Verdana" w:hAnsi="Verdana"/>
            <w:sz w:val="18"/>
            <w:szCs w:val="18"/>
          </w:rPr>
          <w:t>nicola.accardo@eesc.europa.eu</w:t>
        </w:r>
      </w:hyperlink>
    </w:p>
    <w:p w:rsidR="001A2690" w:rsidRPr="00F06F56" w:rsidRDefault="001A2690" w:rsidP="005176E8">
      <w:pPr>
        <w:jc w:val="center"/>
        <w:rPr>
          <w:rFonts w:ascii="Verdana" w:hAnsi="Verdana"/>
          <w:sz w:val="18"/>
          <w:szCs w:val="18"/>
        </w:rPr>
      </w:pPr>
    </w:p>
    <w:p w:rsidR="005176E8" w:rsidRPr="00F06F56" w:rsidRDefault="005176E8" w:rsidP="005176E8">
      <w:pPr>
        <w:pStyle w:val="Heading1"/>
        <w:numPr>
          <w:ilvl w:val="0"/>
          <w:numId w:val="0"/>
        </w:numPr>
        <w:jc w:val="center"/>
        <w:rPr>
          <w:rFonts w:ascii="Verdana" w:hAnsi="Verdana"/>
          <w:b/>
          <w:bCs/>
          <w:sz w:val="18"/>
          <w:szCs w:val="18"/>
        </w:rPr>
      </w:pPr>
      <w:r>
        <w:rPr>
          <w:rFonts w:ascii="Verdana" w:hAnsi="Verdana"/>
          <w:b/>
          <w:bCs/>
          <w:sz w:val="18"/>
          <w:szCs w:val="18"/>
        </w:rPr>
        <w:t>@EESC_PRESS</w:t>
      </w:r>
    </w:p>
    <w:p w:rsidR="005176E8" w:rsidRPr="00F06F56" w:rsidRDefault="00AE55A5" w:rsidP="005176E8">
      <w:pPr>
        <w:jc w:val="center"/>
        <w:rPr>
          <w:rStyle w:val="Hyperlink"/>
          <w:rFonts w:ascii="Verdana" w:hAnsi="Verdana"/>
          <w:sz w:val="18"/>
          <w:szCs w:val="18"/>
        </w:rPr>
      </w:pPr>
      <w:hyperlink r:id="rId17" w:history="1">
        <w:r w:rsidR="00F06F56">
          <w:rPr>
            <w:rStyle w:val="Hyperlink"/>
            <w:rFonts w:ascii="Verdana" w:hAnsi="Verdana"/>
            <w:sz w:val="18"/>
            <w:szCs w:val="18"/>
          </w:rPr>
          <w:t>VIDEO: Het EESC van binnenuit</w:t>
        </w:r>
      </w:hyperlink>
    </w:p>
    <w:p w:rsidR="00CB63E8" w:rsidRPr="00F06F56" w:rsidRDefault="00CB63E8" w:rsidP="00CB63E8">
      <w:pPr>
        <w:rPr>
          <w:rFonts w:ascii="Verdana" w:hAnsi="Verdana"/>
          <w:sz w:val="18"/>
        </w:rPr>
      </w:pPr>
    </w:p>
    <w:p w:rsidR="00CB63E8" w:rsidRPr="00F06F56" w:rsidRDefault="00CB63E8" w:rsidP="00CB63E8">
      <w:pPr>
        <w:rPr>
          <w:rFonts w:ascii="Verdana" w:hAnsi="Verdana"/>
          <w:sz w:val="18"/>
        </w:rPr>
      </w:pPr>
    </w:p>
    <w:p w:rsidR="00F83179" w:rsidRPr="00F06F56" w:rsidRDefault="00F83179" w:rsidP="00CE439D">
      <w:pPr>
        <w:rPr>
          <w:rFonts w:ascii="Verdana" w:hAnsi="Verdana"/>
          <w:b/>
          <w:bCs/>
          <w:i/>
          <w:sz w:val="16"/>
          <w:szCs w:val="16"/>
        </w:rPr>
      </w:pPr>
      <w:r>
        <w:rPr>
          <w:rFonts w:ascii="Verdana" w:hAnsi="Verdana"/>
          <w:b/>
          <w:bCs/>
          <w:i/>
          <w:sz w:val="16"/>
          <w:szCs w:val="16"/>
        </w:rPr>
        <w:t>_______________________________________________________________________________</w:t>
      </w:r>
    </w:p>
    <w:p w:rsidR="00F83179" w:rsidRPr="00F06F56" w:rsidRDefault="00F83179" w:rsidP="00CE439D">
      <w:pPr>
        <w:rPr>
          <w:rFonts w:ascii="Verdana" w:hAnsi="Verdana"/>
          <w:i/>
          <w:sz w:val="16"/>
          <w:szCs w:val="16"/>
        </w:rPr>
      </w:pPr>
      <w:r>
        <w:rPr>
          <w:rFonts w:ascii="Verdana" w:hAnsi="Verdana"/>
          <w:i/>
          <w:sz w:val="16"/>
          <w:szCs w:val="16"/>
        </w:rPr>
        <w:t>Het Europees Economisch en Sociaal Comité (EESC) vertegenwoordigt de verschillende economische en sociale geledingen van het maatschappelijk middenveld. Het is een officieel adviesorgaan dat in 1957 bij het Verdrag van Rome is ingesteld. Door de adviestaak van het EESC kunnen zijn leden, en dus de organisaties die ze vertegenwoordigen, deelnemen aan het EU-besluitvormingsproces.</w:t>
      </w:r>
    </w:p>
    <w:p w:rsidR="00F83179" w:rsidRPr="00F06F56" w:rsidRDefault="00F83179" w:rsidP="00DC0404">
      <w:pPr>
        <w:rPr>
          <w:rFonts w:ascii="Verdana" w:hAnsi="Verdana"/>
          <w:sz w:val="18"/>
        </w:rPr>
      </w:pPr>
      <w:r>
        <w:rPr>
          <w:rFonts w:ascii="Verdana" w:hAnsi="Verdana"/>
          <w:b/>
          <w:bCs/>
          <w:i/>
          <w:sz w:val="16"/>
          <w:szCs w:val="16"/>
        </w:rPr>
        <w:t>_______________________________________________________________________________</w:t>
      </w:r>
    </w:p>
    <w:sectPr w:rsidR="00F83179" w:rsidRPr="00F06F56"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765" w:rsidRDefault="00AF2765">
      <w:r>
        <w:separator/>
      </w:r>
    </w:p>
  </w:endnote>
  <w:endnote w:type="continuationSeparator" w:id="0">
    <w:p w:rsidR="00AF2765" w:rsidRDefault="00AF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65" w:rsidRDefault="00832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F83179" w:rsidP="0004715C">
    <w:pPr>
      <w:spacing w:line="240" w:lineRule="auto"/>
      <w:jc w:val="center"/>
      <w:rPr>
        <w:rFonts w:ascii="Verdana" w:hAnsi="Verdana"/>
        <w:sz w:val="16"/>
        <w:szCs w:val="16"/>
      </w:rPr>
    </w:pPr>
    <w:r>
      <w:rPr>
        <w:rFonts w:ascii="Verdana" w:hAnsi="Verdana"/>
        <w:sz w:val="16"/>
        <w:szCs w:val="16"/>
      </w:rPr>
      <w:t>Belliardstraat 99 – 1040 Brussel – BELGIË</w:t>
    </w:r>
  </w:p>
  <w:p w:rsidR="00F83179" w:rsidRPr="0004715C" w:rsidRDefault="00F83179" w:rsidP="0004715C">
    <w:pPr>
      <w:spacing w:line="240" w:lineRule="auto"/>
      <w:jc w:val="center"/>
      <w:rPr>
        <w:rFonts w:ascii="Verdana" w:hAnsi="Verdana"/>
        <w:sz w:val="16"/>
        <w:szCs w:val="16"/>
      </w:rPr>
    </w:pPr>
    <w:r>
      <w:rPr>
        <w:rFonts w:ascii="Verdana" w:hAnsi="Verdana"/>
        <w:sz w:val="16"/>
        <w:szCs w:val="16"/>
      </w:rPr>
      <w:t>Tel. +32 25469406 – Fax +32 25469764</w:t>
    </w:r>
  </w:p>
  <w:p w:rsidR="00F83179" w:rsidRDefault="00F83179" w:rsidP="0004715C">
    <w:pPr>
      <w:spacing w:line="240" w:lineRule="auto"/>
      <w:jc w:val="center"/>
      <w:rPr>
        <w:rFonts w:ascii="Verdana" w:hAnsi="Verdana"/>
        <w:sz w:val="16"/>
        <w:szCs w:val="16"/>
      </w:rPr>
    </w:pPr>
    <w:r>
      <w:rPr>
        <w:rFonts w:ascii="Verdana" w:hAnsi="Verdana"/>
        <w:sz w:val="16"/>
        <w:szCs w:val="16"/>
      </w:rPr>
      <w:t xml:space="preserve">E-mail: </w:t>
    </w:r>
    <w:hyperlink r:id="rId1" w:history="1">
      <w:r>
        <w:rPr>
          <w:rStyle w:val="Hyperlink"/>
          <w:rFonts w:ascii="Verdana" w:hAnsi="Verdana"/>
          <w:sz w:val="16"/>
          <w:szCs w:val="16"/>
        </w:rPr>
        <w:t>press@eesc.europa.eu</w:t>
      </w:r>
    </w:hyperlink>
    <w:r>
      <w:rPr>
        <w:rFonts w:ascii="Verdana" w:hAnsi="Verdana"/>
        <w:sz w:val="16"/>
        <w:szCs w:val="16"/>
      </w:rPr>
      <w:t xml:space="preserve"> – Internet: </w:t>
    </w:r>
    <w:hyperlink r:id="rId2" w:history="1">
      <w:r>
        <w:rPr>
          <w:rStyle w:val="Hyperlink"/>
          <w:rFonts w:ascii="Verdana" w:hAnsi="Verdana"/>
          <w:sz w:val="16"/>
          <w:szCs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szCs w:val="16"/>
      </w:rPr>
      <w:t>Volg het EESC op   </w:t>
    </w:r>
    <w:r>
      <w:rPr>
        <w:noProof/>
        <w:lang w:val="en-GB" w:eastAsia="en-GB"/>
      </w:rPr>
      <w:drawing>
        <wp:inline distT="0" distB="0" distL="0" distR="0" wp14:anchorId="66438248" wp14:editId="46E9FFDD">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1A0996DB" wp14:editId="7CED13AA">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GB" w:eastAsia="en-GB"/>
      </w:rPr>
      <w:drawing>
        <wp:inline distT="0" distB="0" distL="0" distR="0" wp14:anchorId="2E18653C" wp14:editId="78F067AA">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65" w:rsidRDefault="0083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765" w:rsidRDefault="00AF2765">
      <w:r>
        <w:separator/>
      </w:r>
    </w:p>
  </w:footnote>
  <w:footnote w:type="continuationSeparator" w:id="0">
    <w:p w:rsidR="00AF2765" w:rsidRDefault="00AF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65" w:rsidRDefault="00832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65" w:rsidRDefault="00832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65" w:rsidRDefault="00832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A5355D"/>
    <w:multiLevelType w:val="hybridMultilevel"/>
    <w:tmpl w:val="F4DA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387"/>
    <w:rsid w:val="00013A1F"/>
    <w:rsid w:val="0002378E"/>
    <w:rsid w:val="00024190"/>
    <w:rsid w:val="00032709"/>
    <w:rsid w:val="000328E1"/>
    <w:rsid w:val="00033561"/>
    <w:rsid w:val="00033848"/>
    <w:rsid w:val="00036D83"/>
    <w:rsid w:val="0004029C"/>
    <w:rsid w:val="0004715C"/>
    <w:rsid w:val="00047729"/>
    <w:rsid w:val="0004781E"/>
    <w:rsid w:val="00054AF7"/>
    <w:rsid w:val="00067140"/>
    <w:rsid w:val="00067F21"/>
    <w:rsid w:val="00071F79"/>
    <w:rsid w:val="00073C6C"/>
    <w:rsid w:val="000973DF"/>
    <w:rsid w:val="000A557A"/>
    <w:rsid w:val="000B28CB"/>
    <w:rsid w:val="000C4216"/>
    <w:rsid w:val="000D17DD"/>
    <w:rsid w:val="000D3421"/>
    <w:rsid w:val="000D5EF0"/>
    <w:rsid w:val="000E4178"/>
    <w:rsid w:val="000E63D2"/>
    <w:rsid w:val="000E66CE"/>
    <w:rsid w:val="0010026A"/>
    <w:rsid w:val="00104DFA"/>
    <w:rsid w:val="00105E49"/>
    <w:rsid w:val="00106119"/>
    <w:rsid w:val="00135A34"/>
    <w:rsid w:val="00140E66"/>
    <w:rsid w:val="00142677"/>
    <w:rsid w:val="00145C5A"/>
    <w:rsid w:val="0018610F"/>
    <w:rsid w:val="0018613F"/>
    <w:rsid w:val="00191674"/>
    <w:rsid w:val="001A2690"/>
    <w:rsid w:val="001A276F"/>
    <w:rsid w:val="001B774C"/>
    <w:rsid w:val="001C6718"/>
    <w:rsid w:val="001C697F"/>
    <w:rsid w:val="001C71DF"/>
    <w:rsid w:val="001F1D34"/>
    <w:rsid w:val="001F308E"/>
    <w:rsid w:val="00201731"/>
    <w:rsid w:val="002131AE"/>
    <w:rsid w:val="00222F06"/>
    <w:rsid w:val="00227A31"/>
    <w:rsid w:val="00234219"/>
    <w:rsid w:val="00235F4E"/>
    <w:rsid w:val="0023703E"/>
    <w:rsid w:val="00242433"/>
    <w:rsid w:val="0024270E"/>
    <w:rsid w:val="002454A8"/>
    <w:rsid w:val="00252F26"/>
    <w:rsid w:val="0025545B"/>
    <w:rsid w:val="00256E1F"/>
    <w:rsid w:val="00260DF2"/>
    <w:rsid w:val="00262A7D"/>
    <w:rsid w:val="002734F3"/>
    <w:rsid w:val="0029768D"/>
    <w:rsid w:val="002A2B31"/>
    <w:rsid w:val="002A77FC"/>
    <w:rsid w:val="002B2F80"/>
    <w:rsid w:val="002B4130"/>
    <w:rsid w:val="002B4379"/>
    <w:rsid w:val="002B43E1"/>
    <w:rsid w:val="002B7FBD"/>
    <w:rsid w:val="002C4B6E"/>
    <w:rsid w:val="002D4090"/>
    <w:rsid w:val="002D56E6"/>
    <w:rsid w:val="002D5FCA"/>
    <w:rsid w:val="002E22EF"/>
    <w:rsid w:val="002E6032"/>
    <w:rsid w:val="002E60AE"/>
    <w:rsid w:val="002F4E46"/>
    <w:rsid w:val="002F7479"/>
    <w:rsid w:val="002F79FD"/>
    <w:rsid w:val="0030541F"/>
    <w:rsid w:val="00305F7D"/>
    <w:rsid w:val="00321382"/>
    <w:rsid w:val="00335A22"/>
    <w:rsid w:val="00337F0A"/>
    <w:rsid w:val="00357483"/>
    <w:rsid w:val="00360CC9"/>
    <w:rsid w:val="003761DC"/>
    <w:rsid w:val="003845B5"/>
    <w:rsid w:val="0038577F"/>
    <w:rsid w:val="00385823"/>
    <w:rsid w:val="00394D81"/>
    <w:rsid w:val="003B714A"/>
    <w:rsid w:val="003C2229"/>
    <w:rsid w:val="003C6D90"/>
    <w:rsid w:val="003E18BF"/>
    <w:rsid w:val="003E2399"/>
    <w:rsid w:val="003F3E3E"/>
    <w:rsid w:val="003F6E1D"/>
    <w:rsid w:val="00402755"/>
    <w:rsid w:val="00404303"/>
    <w:rsid w:val="00424928"/>
    <w:rsid w:val="00427BF2"/>
    <w:rsid w:val="0043261F"/>
    <w:rsid w:val="0043526F"/>
    <w:rsid w:val="0044234E"/>
    <w:rsid w:val="00444DE6"/>
    <w:rsid w:val="004605FD"/>
    <w:rsid w:val="004744F9"/>
    <w:rsid w:val="00474966"/>
    <w:rsid w:val="00494BBC"/>
    <w:rsid w:val="00494E57"/>
    <w:rsid w:val="004970F9"/>
    <w:rsid w:val="00497731"/>
    <w:rsid w:val="004979B7"/>
    <w:rsid w:val="004A028C"/>
    <w:rsid w:val="004B573A"/>
    <w:rsid w:val="004C042A"/>
    <w:rsid w:val="004C2C4A"/>
    <w:rsid w:val="004C38E1"/>
    <w:rsid w:val="004C3ADA"/>
    <w:rsid w:val="004C51BD"/>
    <w:rsid w:val="004D5298"/>
    <w:rsid w:val="004E1A46"/>
    <w:rsid w:val="004E6FB4"/>
    <w:rsid w:val="004F2160"/>
    <w:rsid w:val="004F7F25"/>
    <w:rsid w:val="0050143A"/>
    <w:rsid w:val="005061F2"/>
    <w:rsid w:val="005176E8"/>
    <w:rsid w:val="00525644"/>
    <w:rsid w:val="005270ED"/>
    <w:rsid w:val="00543896"/>
    <w:rsid w:val="00545319"/>
    <w:rsid w:val="005462C8"/>
    <w:rsid w:val="00553BC0"/>
    <w:rsid w:val="005549A1"/>
    <w:rsid w:val="00556CD0"/>
    <w:rsid w:val="00561B2C"/>
    <w:rsid w:val="00567B72"/>
    <w:rsid w:val="00570A42"/>
    <w:rsid w:val="00584089"/>
    <w:rsid w:val="005857D9"/>
    <w:rsid w:val="005934D8"/>
    <w:rsid w:val="005956FD"/>
    <w:rsid w:val="00597416"/>
    <w:rsid w:val="005A0E46"/>
    <w:rsid w:val="005A3197"/>
    <w:rsid w:val="005A5F91"/>
    <w:rsid w:val="005A6A12"/>
    <w:rsid w:val="005B3342"/>
    <w:rsid w:val="005B339D"/>
    <w:rsid w:val="005B40BF"/>
    <w:rsid w:val="005C08F4"/>
    <w:rsid w:val="005C2258"/>
    <w:rsid w:val="005C3684"/>
    <w:rsid w:val="005C46DB"/>
    <w:rsid w:val="005C4A46"/>
    <w:rsid w:val="005D1672"/>
    <w:rsid w:val="005F3617"/>
    <w:rsid w:val="005F3FD3"/>
    <w:rsid w:val="00605602"/>
    <w:rsid w:val="00606A5F"/>
    <w:rsid w:val="00606A6C"/>
    <w:rsid w:val="00626C38"/>
    <w:rsid w:val="00633C46"/>
    <w:rsid w:val="00662336"/>
    <w:rsid w:val="00662EE3"/>
    <w:rsid w:val="00664712"/>
    <w:rsid w:val="00686EC2"/>
    <w:rsid w:val="006875B2"/>
    <w:rsid w:val="00687B18"/>
    <w:rsid w:val="006928C2"/>
    <w:rsid w:val="00692A41"/>
    <w:rsid w:val="006A4CDA"/>
    <w:rsid w:val="006A7493"/>
    <w:rsid w:val="006B4D96"/>
    <w:rsid w:val="006B4DBE"/>
    <w:rsid w:val="006C0005"/>
    <w:rsid w:val="006D5D1A"/>
    <w:rsid w:val="006F38BE"/>
    <w:rsid w:val="00701B43"/>
    <w:rsid w:val="00712EA3"/>
    <w:rsid w:val="0073323C"/>
    <w:rsid w:val="0074268A"/>
    <w:rsid w:val="00747231"/>
    <w:rsid w:val="00757DE5"/>
    <w:rsid w:val="00772B52"/>
    <w:rsid w:val="00773E40"/>
    <w:rsid w:val="0078002E"/>
    <w:rsid w:val="007872AB"/>
    <w:rsid w:val="00787BD5"/>
    <w:rsid w:val="007929D4"/>
    <w:rsid w:val="007A2D3E"/>
    <w:rsid w:val="007A5486"/>
    <w:rsid w:val="007B246A"/>
    <w:rsid w:val="007B46D3"/>
    <w:rsid w:val="007C79FC"/>
    <w:rsid w:val="007D0407"/>
    <w:rsid w:val="007E5801"/>
    <w:rsid w:val="007F5EB9"/>
    <w:rsid w:val="00800A4B"/>
    <w:rsid w:val="0080355B"/>
    <w:rsid w:val="00803DB0"/>
    <w:rsid w:val="008077CF"/>
    <w:rsid w:val="008133EA"/>
    <w:rsid w:val="0082043F"/>
    <w:rsid w:val="00832965"/>
    <w:rsid w:val="00832E44"/>
    <w:rsid w:val="00832FD5"/>
    <w:rsid w:val="0083368A"/>
    <w:rsid w:val="00833881"/>
    <w:rsid w:val="00834E7D"/>
    <w:rsid w:val="00837202"/>
    <w:rsid w:val="00837B82"/>
    <w:rsid w:val="00843DF3"/>
    <w:rsid w:val="0084627D"/>
    <w:rsid w:val="008466A3"/>
    <w:rsid w:val="00865124"/>
    <w:rsid w:val="008667F8"/>
    <w:rsid w:val="008820BE"/>
    <w:rsid w:val="008B05AB"/>
    <w:rsid w:val="008B1D9A"/>
    <w:rsid w:val="008C573E"/>
    <w:rsid w:val="008C5B22"/>
    <w:rsid w:val="008C5DB2"/>
    <w:rsid w:val="008D2BC6"/>
    <w:rsid w:val="008D2E9E"/>
    <w:rsid w:val="008F064D"/>
    <w:rsid w:val="008F1911"/>
    <w:rsid w:val="008F298F"/>
    <w:rsid w:val="008F4987"/>
    <w:rsid w:val="008F6DD2"/>
    <w:rsid w:val="00900E0D"/>
    <w:rsid w:val="0090349A"/>
    <w:rsid w:val="009149E6"/>
    <w:rsid w:val="00915159"/>
    <w:rsid w:val="00915936"/>
    <w:rsid w:val="009163E9"/>
    <w:rsid w:val="00917959"/>
    <w:rsid w:val="00917B36"/>
    <w:rsid w:val="00921F38"/>
    <w:rsid w:val="0092648A"/>
    <w:rsid w:val="00927C90"/>
    <w:rsid w:val="009357DE"/>
    <w:rsid w:val="00963DC3"/>
    <w:rsid w:val="00982DC3"/>
    <w:rsid w:val="00994958"/>
    <w:rsid w:val="00996D68"/>
    <w:rsid w:val="009C271F"/>
    <w:rsid w:val="009C2FCF"/>
    <w:rsid w:val="009D3245"/>
    <w:rsid w:val="009D7B87"/>
    <w:rsid w:val="009E796B"/>
    <w:rsid w:val="00A20D4C"/>
    <w:rsid w:val="00A25BDD"/>
    <w:rsid w:val="00A268A0"/>
    <w:rsid w:val="00A356E0"/>
    <w:rsid w:val="00A50FDE"/>
    <w:rsid w:val="00A56AD4"/>
    <w:rsid w:val="00A56DB8"/>
    <w:rsid w:val="00A60F58"/>
    <w:rsid w:val="00A610B9"/>
    <w:rsid w:val="00A618E8"/>
    <w:rsid w:val="00A64AA9"/>
    <w:rsid w:val="00A74687"/>
    <w:rsid w:val="00A766A8"/>
    <w:rsid w:val="00A84F0B"/>
    <w:rsid w:val="00A85118"/>
    <w:rsid w:val="00A85254"/>
    <w:rsid w:val="00A96CE7"/>
    <w:rsid w:val="00AA61D9"/>
    <w:rsid w:val="00AB1E3F"/>
    <w:rsid w:val="00AC0BB5"/>
    <w:rsid w:val="00AD3D31"/>
    <w:rsid w:val="00AD6AF1"/>
    <w:rsid w:val="00AD7989"/>
    <w:rsid w:val="00AE16AB"/>
    <w:rsid w:val="00AE55A5"/>
    <w:rsid w:val="00AF2692"/>
    <w:rsid w:val="00AF2765"/>
    <w:rsid w:val="00AF5EF0"/>
    <w:rsid w:val="00AF7A9C"/>
    <w:rsid w:val="00B210AC"/>
    <w:rsid w:val="00B21E13"/>
    <w:rsid w:val="00B239E2"/>
    <w:rsid w:val="00B3145A"/>
    <w:rsid w:val="00B33A9B"/>
    <w:rsid w:val="00B662C7"/>
    <w:rsid w:val="00B710AF"/>
    <w:rsid w:val="00B7576B"/>
    <w:rsid w:val="00B8271B"/>
    <w:rsid w:val="00B9349D"/>
    <w:rsid w:val="00B96D77"/>
    <w:rsid w:val="00BA00AB"/>
    <w:rsid w:val="00BA6205"/>
    <w:rsid w:val="00BB36F5"/>
    <w:rsid w:val="00BB43EE"/>
    <w:rsid w:val="00BD2AA7"/>
    <w:rsid w:val="00BD7E3A"/>
    <w:rsid w:val="00BE5522"/>
    <w:rsid w:val="00BF622B"/>
    <w:rsid w:val="00C04197"/>
    <w:rsid w:val="00C121FA"/>
    <w:rsid w:val="00C3696E"/>
    <w:rsid w:val="00C673E2"/>
    <w:rsid w:val="00C93E55"/>
    <w:rsid w:val="00C97D1B"/>
    <w:rsid w:val="00CA224B"/>
    <w:rsid w:val="00CA520A"/>
    <w:rsid w:val="00CA5744"/>
    <w:rsid w:val="00CB5993"/>
    <w:rsid w:val="00CB63E8"/>
    <w:rsid w:val="00CC711C"/>
    <w:rsid w:val="00CD3AFE"/>
    <w:rsid w:val="00CD5C7C"/>
    <w:rsid w:val="00CE25B2"/>
    <w:rsid w:val="00CE439D"/>
    <w:rsid w:val="00CE525B"/>
    <w:rsid w:val="00CF4AAD"/>
    <w:rsid w:val="00D15833"/>
    <w:rsid w:val="00D23911"/>
    <w:rsid w:val="00D34BFE"/>
    <w:rsid w:val="00D440AC"/>
    <w:rsid w:val="00D44F59"/>
    <w:rsid w:val="00D7068A"/>
    <w:rsid w:val="00D7463D"/>
    <w:rsid w:val="00D800F4"/>
    <w:rsid w:val="00D845A7"/>
    <w:rsid w:val="00D84A16"/>
    <w:rsid w:val="00D9016E"/>
    <w:rsid w:val="00DA429A"/>
    <w:rsid w:val="00DA7F87"/>
    <w:rsid w:val="00DB41B0"/>
    <w:rsid w:val="00DC0404"/>
    <w:rsid w:val="00DC24C7"/>
    <w:rsid w:val="00DC3449"/>
    <w:rsid w:val="00DC66B3"/>
    <w:rsid w:val="00DD79F3"/>
    <w:rsid w:val="00DD7FCA"/>
    <w:rsid w:val="00DE2B04"/>
    <w:rsid w:val="00DE67FB"/>
    <w:rsid w:val="00DE705E"/>
    <w:rsid w:val="00E0516A"/>
    <w:rsid w:val="00E05972"/>
    <w:rsid w:val="00E11EAD"/>
    <w:rsid w:val="00E13D74"/>
    <w:rsid w:val="00E21536"/>
    <w:rsid w:val="00E21B7A"/>
    <w:rsid w:val="00E2561C"/>
    <w:rsid w:val="00E321F4"/>
    <w:rsid w:val="00E41AEE"/>
    <w:rsid w:val="00E42E84"/>
    <w:rsid w:val="00E51FB6"/>
    <w:rsid w:val="00E6633C"/>
    <w:rsid w:val="00E739BB"/>
    <w:rsid w:val="00E860D7"/>
    <w:rsid w:val="00E91089"/>
    <w:rsid w:val="00E949B3"/>
    <w:rsid w:val="00E968B0"/>
    <w:rsid w:val="00E96988"/>
    <w:rsid w:val="00EB2C43"/>
    <w:rsid w:val="00EC55A1"/>
    <w:rsid w:val="00EE1382"/>
    <w:rsid w:val="00EE5055"/>
    <w:rsid w:val="00EE60C8"/>
    <w:rsid w:val="00EF2AAB"/>
    <w:rsid w:val="00EF4AE0"/>
    <w:rsid w:val="00F01042"/>
    <w:rsid w:val="00F06F56"/>
    <w:rsid w:val="00F12517"/>
    <w:rsid w:val="00F2683F"/>
    <w:rsid w:val="00F37276"/>
    <w:rsid w:val="00F4415A"/>
    <w:rsid w:val="00F44BAB"/>
    <w:rsid w:val="00F466DA"/>
    <w:rsid w:val="00F61167"/>
    <w:rsid w:val="00F660DC"/>
    <w:rsid w:val="00F75CA5"/>
    <w:rsid w:val="00F77C5F"/>
    <w:rsid w:val="00F83083"/>
    <w:rsid w:val="00F83179"/>
    <w:rsid w:val="00F843A3"/>
    <w:rsid w:val="00F92DAC"/>
    <w:rsid w:val="00F94639"/>
    <w:rsid w:val="00F94CB3"/>
    <w:rsid w:val="00FA152C"/>
    <w:rsid w:val="00FB23F9"/>
    <w:rsid w:val="00FC35C0"/>
    <w:rsid w:val="00FD2448"/>
    <w:rsid w:val="00FF11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7F206071-C15C-4DCE-8005-662878E2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nl-NL"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nl-NL"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nl-NL"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nl-NL"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nl-NL"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nl-NL"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nl-NL"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nl-NL"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nl-NL"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nl-NL"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nl-NL"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nl-NL"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nl-NL" w:eastAsia="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5176E8"/>
    <w:pPr>
      <w:overflowPunct/>
      <w:autoSpaceDE/>
      <w:autoSpaceDN/>
      <w:adjustRightInd/>
      <w:spacing w:line="240" w:lineRule="auto"/>
      <w:ind w:left="720"/>
      <w:jc w:val="left"/>
      <w:textAlignment w:val="auto"/>
    </w:pPr>
    <w:rPr>
      <w:rFonts w:ascii="Calibri" w:eastAsia="Calibri" w:hAnsi="Calibri"/>
      <w:szCs w:val="22"/>
      <w:lang w:eastAsia="fr-B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1F1D34"/>
    <w:rPr>
      <w:rFonts w:ascii="Calibri" w:eastAsia="Calibri" w:hAnsi="Calibr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semiHidden/>
    <w:rsid w:val="005A3197"/>
    <w:rPr>
      <w:lang w:val="nl-NL" w:eastAsia="en-US"/>
    </w:rPr>
  </w:style>
  <w:style w:type="paragraph" w:styleId="CommentSubject">
    <w:name w:val="annotation subject"/>
    <w:basedOn w:val="CommentText"/>
    <w:next w:val="CommentText"/>
    <w:link w:val="CommentSubjectChar"/>
    <w:semiHidden/>
    <w:unhideWhenUsed/>
    <w:rsid w:val="005A3197"/>
    <w:rPr>
      <w:b/>
      <w:bCs/>
    </w:rPr>
  </w:style>
  <w:style w:type="character" w:customStyle="1" w:styleId="CommentSubjectChar">
    <w:name w:val="Comment Subject Char"/>
    <w:basedOn w:val="CommentTextChar"/>
    <w:link w:val="CommentSubject"/>
    <w:semiHidden/>
    <w:rsid w:val="005A3197"/>
    <w:rPr>
      <w:b/>
      <w:bCs/>
      <w:lang w:val="nl-NL" w:eastAsia="en-US"/>
    </w:rPr>
  </w:style>
  <w:style w:type="paragraph" w:styleId="Revision">
    <w:name w:val="Revision"/>
    <w:hidden/>
    <w:uiPriority w:val="99"/>
    <w:semiHidden/>
    <w:rsid w:val="00F8308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7838">
      <w:bodyDiv w:val="1"/>
      <w:marLeft w:val="0"/>
      <w:marRight w:val="0"/>
      <w:marTop w:val="0"/>
      <w:marBottom w:val="0"/>
      <w:divBdr>
        <w:top w:val="none" w:sz="0" w:space="0" w:color="auto"/>
        <w:left w:val="none" w:sz="0" w:space="0" w:color="auto"/>
        <w:bottom w:val="none" w:sz="0" w:space="0" w:color="auto"/>
        <w:right w:val="none" w:sz="0" w:space="0" w:color="auto"/>
      </w:divBdr>
    </w:div>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eesc.europa.eu/en/avdb/video/eesc-inside" TargetMode="External"/><Relationship Id="rId2" Type="http://schemas.openxmlformats.org/officeDocument/2006/relationships/styles" Target="styles.xml"/><Relationship Id="rId16" Type="http://schemas.openxmlformats.org/officeDocument/2006/relationships/hyperlink" Target="mailto:nicola.accardo@eesc.europa.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arco.pezzani@eesc.europa.e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esc.europa.eu/en/documents/resolution/involvement-organised-civil-society-national-recovery-and-resilience-plans-what-works-and-what-does-not" TargetMode="External"/></Relationships>
</file>

<file path=word/_rels/footer2.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Herstel in de EU: de inbreng van het maatschappelijk middenveld is essentieel</vt:lpstr>
    </vt:vector>
  </TitlesOfParts>
  <Company>CESE-CdR</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Herstel in de EU: de inbreng van het maatschappelijk middenveld is essentieel</dc:title>
  <dc:subject>Perscommuniqué</dc:subject>
  <dc:creator>Emma Nieddu</dc:creator>
  <cp:keywords>EESC-2021-01051-00-00-CP-TRA-EN</cp:keywords>
  <dc:description>Rapporteur:  - Original language: EN - Date of document: 01/03/2021 - Date of meeting:  - External documents:  - Administrator: M. PEZZANI Marco</dc:description>
  <cp:lastModifiedBy>Marco Pezzani</cp:lastModifiedBy>
  <cp:revision>2</cp:revision>
  <cp:lastPrinted>2021-02-11T15:21:00Z</cp:lastPrinted>
  <dcterms:created xsi:type="dcterms:W3CDTF">2021-03-01T12:16:00Z</dcterms:created>
  <dcterms:modified xsi:type="dcterms:W3CDTF">2021-03-01T12:16:00Z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25/02/2021</vt:lpwstr>
  </property>
  <property fmtid="{D5CDD505-2E9C-101B-9397-08002B2CF9AE}" pid="4" name="Pref_Time">
    <vt:lpwstr>16:15:00</vt:lpwstr>
  </property>
  <property fmtid="{D5CDD505-2E9C-101B-9397-08002B2CF9AE}" pid="5" name="Pref_User">
    <vt:lpwstr>hnic</vt:lpwstr>
  </property>
  <property fmtid="{D5CDD505-2E9C-101B-9397-08002B2CF9AE}" pid="6" name="Pref_FileName">
    <vt:lpwstr>EESC-2021-01051-00-00-CP-ORI.docx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c22d273a-73f9-4c27-94ba-402a1b7a5571</vt:lpwstr>
  </property>
  <property fmtid="{D5CDD505-2E9C-101B-9397-08002B2CF9AE}" pid="9" name="AvailableTranslations">
    <vt:lpwstr>9;#EN|f2175f21-25d7-44a3-96da-d6a61b075e1b;#37;#EL|6d4f4d51-af9b-4650-94b4-4276bee85c91;#16;#IT|0774613c-01ed-4e5d-a25d-11d2388de825;#17;#NL|55c6556c-b4f4-441d-9acf-c498d4f838bd;#12;#DA|5d49c027-8956-412b-aa16-e85a0f96ad0e;#35;#PL|1e03da61-4678-4e07-b136-</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1051</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46;#CP|de8ad211-9e8d-408b-8324-674d21bb7d18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EN|f2175f21-25d7-44a3-96da-d6a61b075e1b;EL|6d4f4d51-af9b-4650-94b4-4276bee85c91;IT|0774613c-01ed-4e5d-a25d-11d2388de825;DA|5d49c027-8956-412b-aa16-e85a0f96ad0e;PL|1e03da61-4678-4e07-b136-b5024ca9197b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16;#IT|0774613c-01ed-4e5d-a25d-11d2388de825;#46;#CP|de8ad211-9e8d-408b-8324-674d21bb7d18;#9;#EN|f2175f21-25d7-44a3-96da-d6a61b075e1b;#12;#DA|5d49c027-8956-412b-aa16-e85a0f96ad0e;#7;#TRA|150d2a88-1431-44e6-a8ca-0bb753ab8672;#6;#Final|ea5e6674-7b27-4bac-b09</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2021</vt:i4>
  </property>
  <property fmtid="{D5CDD505-2E9C-101B-9397-08002B2CF9AE}" pid="34" name="FicheNumber">
    <vt:i4>2630</vt:i4>
  </property>
  <property fmtid="{D5CDD505-2E9C-101B-9397-08002B2CF9AE}" pid="35" name="DocumentLanguage">
    <vt:lpwstr>17;#NL|55c6556c-b4f4-441d-9acf-c498d4f838bd</vt:lpwstr>
  </property>
  <property fmtid="{D5CDD505-2E9C-101B-9397-08002B2CF9AE}" pid="36" name="_docset_NoMedatataSyncRequired">
    <vt:lpwstr>False</vt:lpwstr>
  </property>
</Properties>
</file>