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2229" w:rsidRPr="00F06F56" w:rsidRDefault="00837B82" w:rsidP="00686EC2">
      <w:pPr>
        <w:spacing w:line="240" w:lineRule="auto"/>
        <w:rPr>
          <w:rFonts w:ascii="Verdana" w:hAnsi="Verdana"/>
          <w:sz w:val="20"/>
        </w:rPr>
      </w:pPr>
      <w:r>
        <w:rPr>
          <w:rFonts w:ascii="Verdana" w:hAnsi="Verdana"/>
          <w:noProof/>
          <w:sz w:val="20"/>
          <w:lang w:val="en-US"/>
        </w:rPr>
        <w:drawing>
          <wp:inline distT="0" distB="0" distL="0" distR="0" wp14:anchorId="0DB62004" wp14:editId="1EF6F52C">
            <wp:extent cx="5760085" cy="139763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ESC-PressRelease-EN-wordheader.jpg"/>
                    <pic:cNvPicPr/>
                  </pic:nvPicPr>
                  <pic:blipFill>
                    <a:blip r:embed="rId8">
                      <a:extLst>
                        <a:ext uri="{28A0092B-C50C-407E-A947-70E740481C1C}">
                          <a14:useLocalDpi xmlns:a14="http://schemas.microsoft.com/office/drawing/2010/main" val="0"/>
                        </a:ext>
                      </a:extLst>
                    </a:blip>
                    <a:stretch>
                      <a:fillRect/>
                    </a:stretch>
                  </pic:blipFill>
                  <pic:spPr>
                    <a:xfrm>
                      <a:off x="0" y="0"/>
                      <a:ext cx="5760085" cy="1397635"/>
                    </a:xfrm>
                    <a:prstGeom prst="rect">
                      <a:avLst/>
                    </a:prstGeom>
                  </pic:spPr>
                </pic:pic>
              </a:graphicData>
            </a:graphic>
          </wp:inline>
        </w:drawing>
      </w:r>
    </w:p>
    <w:tbl>
      <w:tblPr>
        <w:tblW w:w="0" w:type="auto"/>
        <w:tblLook w:val="0000" w:firstRow="0" w:lastRow="0" w:firstColumn="0" w:lastColumn="0" w:noHBand="0" w:noVBand="0"/>
      </w:tblPr>
      <w:tblGrid>
        <w:gridCol w:w="5168"/>
        <w:gridCol w:w="4119"/>
      </w:tblGrid>
      <w:tr w:rsidR="00C93E55" w:rsidRPr="00F06F56" w:rsidTr="00705C0F">
        <w:trPr>
          <w:cantSplit/>
        </w:trPr>
        <w:tc>
          <w:tcPr>
            <w:tcW w:w="5168" w:type="dxa"/>
          </w:tcPr>
          <w:p w:rsidR="00C93E55" w:rsidRPr="00F06F56" w:rsidRDefault="00321382" w:rsidP="001A2690">
            <w:pPr>
              <w:spacing w:before="120" w:after="120" w:line="240" w:lineRule="auto"/>
              <w:rPr>
                <w:rFonts w:ascii="Verdana" w:hAnsi="Verdana"/>
                <w:b/>
                <w:bCs/>
                <w:sz w:val="20"/>
              </w:rPr>
            </w:pPr>
            <w:r>
              <w:rPr>
                <w:rFonts w:ascii="Verdana" w:hAnsi="Verdana"/>
                <w:noProof/>
                <w:sz w:val="20"/>
                <w:lang w:val="en-US"/>
              </w:rPr>
              <mc:AlternateContent>
                <mc:Choice Requires="wps">
                  <w:drawing>
                    <wp:anchor distT="0" distB="0" distL="114300" distR="114300" simplePos="0" relativeHeight="251659264" behindDoc="1" locked="0" layoutInCell="0" allowOverlap="1" wp14:anchorId="032869E9" wp14:editId="4073C9B7">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1382" w:rsidRPr="00260E65" w:rsidRDefault="00321382">
                                  <w:pPr>
                                    <w:jc w:val="center"/>
                                    <w:rPr>
                                      <w:rFonts w:ascii="Arial" w:hAnsi="Arial" w:cs="Arial"/>
                                      <w:b/>
                                      <w:bCs/>
                                      <w:sz w:val="48"/>
                                    </w:rPr>
                                  </w:pPr>
                                  <w:r>
                                    <w:rPr>
                                      <w:rFonts w:ascii="Arial" w:hAnsi="Arial"/>
                                      <w:b/>
                                      <w:bCs/>
                                      <w:sz w:val="48"/>
                                    </w:rPr>
                                    <w:t>FI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2869E9" id="_x0000_t202" coordsize="21600,21600" o:spt="202" path="m,l,21600r21600,l21600,xe">
                      <v:stroke joinstyle="miter"/>
                      <v:path gradientshapeok="t" o:connecttype="rect"/>
                    </v:shapetype>
                    <v:shape id="Text Box 17" o:spid="_x0000_s1026" type="#_x0000_t202" style="position:absolute;left:0;text-align:left;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o:allowincell="f" filled="f" stroked="f">
                      <v:textbox>
                        <w:txbxContent>
                          <w:p w:rsidR="00321382" w:rsidRPr="00260E65" w:rsidRDefault="00321382">
                            <w:pPr>
                              <w:jc w:val="center"/>
                              <w:rPr>
                                <w:rFonts w:ascii="Arial" w:hAnsi="Arial" w:cs="Arial"/>
                                <w:b/>
                                <w:bCs/>
                                <w:sz w:val="48"/>
                              </w:rPr>
                            </w:pPr>
                            <w:r>
                              <w:rPr>
                                <w:rFonts w:ascii="Arial" w:hAnsi="Arial"/>
                                <w:b/>
                                <w:bCs/>
                                <w:sz w:val="48"/>
                              </w:rPr>
                              <w:t>FI</w:t>
                            </w:r>
                          </w:p>
                        </w:txbxContent>
                      </v:textbox>
                      <w10:wrap anchorx="page" anchory="page"/>
                    </v:shape>
                  </w:pict>
                </mc:Fallback>
              </mc:AlternateContent>
            </w:r>
            <w:r>
              <w:rPr>
                <w:rFonts w:ascii="Verdana" w:hAnsi="Verdana"/>
                <w:b/>
                <w:bCs/>
                <w:sz w:val="20"/>
              </w:rPr>
              <w:t>N:o 10/2021</w:t>
            </w:r>
          </w:p>
        </w:tc>
        <w:tc>
          <w:tcPr>
            <w:tcW w:w="4119" w:type="dxa"/>
          </w:tcPr>
          <w:p w:rsidR="00C93E55" w:rsidRPr="00F06F56" w:rsidRDefault="001A2690" w:rsidP="001A2690">
            <w:pPr>
              <w:spacing w:before="120" w:after="120" w:line="240" w:lineRule="auto"/>
              <w:jc w:val="right"/>
              <w:rPr>
                <w:rFonts w:ascii="Verdana" w:hAnsi="Verdana"/>
                <w:b/>
                <w:bCs/>
                <w:sz w:val="20"/>
              </w:rPr>
            </w:pPr>
            <w:r>
              <w:rPr>
                <w:rFonts w:ascii="Verdana" w:hAnsi="Verdana"/>
                <w:b/>
                <w:bCs/>
                <w:sz w:val="20"/>
              </w:rPr>
              <w:t>25. helmikuuta 2021</w:t>
            </w:r>
          </w:p>
        </w:tc>
      </w:tr>
    </w:tbl>
    <w:p w:rsidR="00F83179" w:rsidRPr="00F06F56" w:rsidRDefault="00F83179" w:rsidP="00686EC2">
      <w:pPr>
        <w:spacing w:line="240" w:lineRule="auto"/>
        <w:rPr>
          <w:rFonts w:ascii="Verdana" w:hAnsi="Verdana"/>
          <w:sz w:val="28"/>
          <w:szCs w:val="28"/>
        </w:rPr>
      </w:pPr>
    </w:p>
    <w:p w:rsidR="00F83179" w:rsidRPr="00F06F56" w:rsidRDefault="00F83179" w:rsidP="00686EC2">
      <w:pPr>
        <w:spacing w:line="240" w:lineRule="auto"/>
        <w:rPr>
          <w:rFonts w:ascii="Verdana" w:hAnsi="Verdana"/>
          <w:sz w:val="20"/>
        </w:rPr>
        <w:sectPr w:rsidR="00F83179" w:rsidRPr="00F06F56" w:rsidSect="00837B82">
          <w:footerReference w:type="default" r:id="rId9"/>
          <w:pgSz w:w="11907" w:h="16839" w:code="9"/>
          <w:pgMar w:top="425" w:right="1418" w:bottom="1418" w:left="1418" w:header="709" w:footer="709" w:gutter="0"/>
          <w:cols w:space="720"/>
          <w:docGrid w:linePitch="299"/>
        </w:sectPr>
      </w:pPr>
    </w:p>
    <w:p w:rsidR="00F83179" w:rsidRPr="00F06F56" w:rsidRDefault="00F83179" w:rsidP="00DD7FCA">
      <w:pPr>
        <w:spacing w:line="240" w:lineRule="auto"/>
        <w:rPr>
          <w:rFonts w:ascii="Verdana" w:hAnsi="Verdana"/>
          <w:bCs/>
          <w:sz w:val="28"/>
        </w:rPr>
      </w:pPr>
    </w:p>
    <w:p w:rsidR="00F83179" w:rsidRPr="00F06F56" w:rsidRDefault="00AD7989" w:rsidP="00DD7FCA">
      <w:pPr>
        <w:jc w:val="center"/>
        <w:rPr>
          <w:rFonts w:ascii="Verdana" w:hAnsi="Verdana"/>
          <w:b/>
          <w:bCs/>
          <w:sz w:val="28"/>
        </w:rPr>
      </w:pPr>
      <w:r>
        <w:rPr>
          <w:rFonts w:ascii="Verdana" w:hAnsi="Verdana"/>
          <w:b/>
          <w:bCs/>
          <w:color w:val="0070C0"/>
          <w:sz w:val="28"/>
          <w:szCs w:val="24"/>
        </w:rPr>
        <w:t>Järjestäytyneen kansalaisyhteiskunnan osallistuminen on ratkaisevan tärkeää EU:n elpymisen kannalta</w:t>
      </w:r>
    </w:p>
    <w:p w:rsidR="00F83179" w:rsidRPr="00F06F56" w:rsidRDefault="00F83179" w:rsidP="00256E1F">
      <w:pPr>
        <w:rPr>
          <w:rFonts w:ascii="Verdana" w:hAnsi="Verdana"/>
          <w:bCs/>
          <w:sz w:val="20"/>
        </w:rPr>
      </w:pPr>
    </w:p>
    <w:p w:rsidR="001A2690" w:rsidRPr="00F06F56" w:rsidRDefault="001A2690" w:rsidP="00256E1F">
      <w:pPr>
        <w:rPr>
          <w:rFonts w:ascii="Verdana" w:hAnsi="Verdana"/>
          <w:bCs/>
          <w:sz w:val="20"/>
        </w:rPr>
      </w:pPr>
      <w:r>
        <w:rPr>
          <w:rFonts w:ascii="Verdana" w:hAnsi="Verdana"/>
          <w:b/>
          <w:bCs/>
          <w:sz w:val="20"/>
        </w:rPr>
        <w:t xml:space="preserve">Euroopan talous- ja sosiaalikomitean (ETSK) antaman päätöslauselman mukaan järjestäytyneen kansalaisyhteiskunnan organisaatiot voivat antaa arvokkaan panoksen kansallisiin </w:t>
      </w:r>
      <w:proofErr w:type="spellStart"/>
      <w:r>
        <w:rPr>
          <w:rFonts w:ascii="Verdana" w:hAnsi="Verdana"/>
          <w:b/>
          <w:bCs/>
          <w:sz w:val="20"/>
        </w:rPr>
        <w:t>elpymis</w:t>
      </w:r>
      <w:proofErr w:type="spellEnd"/>
      <w:r>
        <w:rPr>
          <w:rFonts w:ascii="Verdana" w:hAnsi="Verdana"/>
          <w:b/>
          <w:bCs/>
          <w:sz w:val="20"/>
        </w:rPr>
        <w:t>- ja palautumissuunnitelmiin ja niiden on saatava äänensä kuuluviin tässä prosessissa.</w:t>
      </w:r>
    </w:p>
    <w:p w:rsidR="001A2690" w:rsidRPr="00F06F56" w:rsidRDefault="001A2690" w:rsidP="00256E1F">
      <w:pPr>
        <w:rPr>
          <w:rFonts w:ascii="Verdana" w:hAnsi="Verdana"/>
          <w:bCs/>
          <w:sz w:val="18"/>
          <w:szCs w:val="18"/>
        </w:rPr>
      </w:pPr>
    </w:p>
    <w:p w:rsidR="00135A34" w:rsidRPr="00F06F56" w:rsidRDefault="001A2690" w:rsidP="00256E1F">
      <w:pPr>
        <w:rPr>
          <w:rFonts w:ascii="Verdana" w:hAnsi="Verdana"/>
          <w:bCs/>
          <w:sz w:val="18"/>
          <w:szCs w:val="18"/>
        </w:rPr>
      </w:pPr>
      <w:r>
        <w:rPr>
          <w:rFonts w:ascii="Verdana" w:hAnsi="Verdana"/>
          <w:bCs/>
          <w:sz w:val="18"/>
          <w:szCs w:val="18"/>
        </w:rPr>
        <w:t xml:space="preserve">Kansalliset </w:t>
      </w:r>
      <w:proofErr w:type="spellStart"/>
      <w:r>
        <w:rPr>
          <w:rFonts w:ascii="Verdana" w:hAnsi="Verdana"/>
          <w:bCs/>
          <w:sz w:val="18"/>
          <w:szCs w:val="18"/>
        </w:rPr>
        <w:t>elpymis</w:t>
      </w:r>
      <w:proofErr w:type="spellEnd"/>
      <w:r>
        <w:rPr>
          <w:rFonts w:ascii="Verdana" w:hAnsi="Verdana"/>
          <w:bCs/>
          <w:sz w:val="18"/>
          <w:szCs w:val="18"/>
        </w:rPr>
        <w:t xml:space="preserve">- ja palautumissuunnitelmat olisivat tehokkaampia ja tuloksekkaampia, jos järjestäytyneen kansalaisyhteiskunnan organisaatiot pääsisivät osallistumaan niihin nykyistä ripeämmin ja kattavammin. Tämä on </w:t>
      </w:r>
      <w:proofErr w:type="spellStart"/>
      <w:r>
        <w:rPr>
          <w:rFonts w:ascii="Verdana" w:hAnsi="Verdana"/>
          <w:bCs/>
          <w:sz w:val="18"/>
          <w:szCs w:val="18"/>
        </w:rPr>
        <w:t>ETSK:n</w:t>
      </w:r>
      <w:proofErr w:type="spellEnd"/>
      <w:r>
        <w:rPr>
          <w:rFonts w:ascii="Verdana" w:hAnsi="Verdana"/>
          <w:bCs/>
          <w:sz w:val="18"/>
          <w:szCs w:val="18"/>
        </w:rPr>
        <w:t xml:space="preserve"> helmikuun täysistunnossa annetun päätöslauselman </w:t>
      </w:r>
      <w:hyperlink r:id="rId10" w:history="1">
        <w:r>
          <w:rPr>
            <w:rStyle w:val="Hyperlink"/>
            <w:rFonts w:ascii="Verdana" w:hAnsi="Verdana"/>
            <w:bCs/>
            <w:sz w:val="18"/>
            <w:szCs w:val="18"/>
          </w:rPr>
          <w:t xml:space="preserve">Järjestäytyneen kansalaisyhteiskunnan osallistuminen kansallisiin </w:t>
        </w:r>
        <w:proofErr w:type="spellStart"/>
        <w:r>
          <w:rPr>
            <w:rStyle w:val="Hyperlink"/>
            <w:rFonts w:ascii="Verdana" w:hAnsi="Verdana"/>
            <w:bCs/>
            <w:sz w:val="18"/>
            <w:szCs w:val="18"/>
          </w:rPr>
          <w:t>elpymis</w:t>
        </w:r>
        <w:proofErr w:type="spellEnd"/>
        <w:r>
          <w:rPr>
            <w:rStyle w:val="Hyperlink"/>
            <w:rFonts w:ascii="Verdana" w:hAnsi="Verdana"/>
            <w:bCs/>
            <w:sz w:val="18"/>
            <w:szCs w:val="18"/>
          </w:rPr>
          <w:t>- ja palautumissuunnitelmiin – mikä toimii ja mitä ei?</w:t>
        </w:r>
      </w:hyperlink>
      <w:r>
        <w:rPr>
          <w:rFonts w:ascii="Verdana" w:hAnsi="Verdana"/>
          <w:bCs/>
          <w:sz w:val="18"/>
          <w:szCs w:val="18"/>
        </w:rPr>
        <w:t xml:space="preserve"> keskeinen sanoma. Päätöslauselma esiteltiin täysistunnossa </w:t>
      </w:r>
      <w:proofErr w:type="spellStart"/>
      <w:r>
        <w:rPr>
          <w:rFonts w:ascii="Verdana" w:hAnsi="Verdana"/>
          <w:bCs/>
          <w:sz w:val="18"/>
          <w:szCs w:val="18"/>
        </w:rPr>
        <w:t>ETSK:n</w:t>
      </w:r>
      <w:proofErr w:type="spellEnd"/>
      <w:r>
        <w:rPr>
          <w:rFonts w:ascii="Verdana" w:hAnsi="Verdana"/>
          <w:bCs/>
          <w:sz w:val="18"/>
          <w:szCs w:val="18"/>
        </w:rPr>
        <w:t xml:space="preserve"> puheenjohtajan </w:t>
      </w:r>
      <w:proofErr w:type="spellStart"/>
      <w:r>
        <w:rPr>
          <w:rFonts w:ascii="Verdana" w:hAnsi="Verdana"/>
          <w:b/>
          <w:bCs/>
          <w:sz w:val="18"/>
          <w:szCs w:val="18"/>
        </w:rPr>
        <w:t>Christa</w:t>
      </w:r>
      <w:proofErr w:type="spellEnd"/>
      <w:r>
        <w:rPr>
          <w:rFonts w:ascii="Verdana" w:hAnsi="Verdana"/>
          <w:b/>
          <w:bCs/>
          <w:sz w:val="18"/>
          <w:szCs w:val="18"/>
        </w:rPr>
        <w:t xml:space="preserve"> </w:t>
      </w:r>
      <w:proofErr w:type="spellStart"/>
      <w:r>
        <w:rPr>
          <w:rFonts w:ascii="Verdana" w:hAnsi="Verdana"/>
          <w:b/>
          <w:bCs/>
          <w:sz w:val="18"/>
          <w:szCs w:val="18"/>
        </w:rPr>
        <w:t>Schwengin</w:t>
      </w:r>
      <w:proofErr w:type="spellEnd"/>
      <w:r>
        <w:rPr>
          <w:rFonts w:ascii="Verdana" w:hAnsi="Verdana"/>
          <w:bCs/>
          <w:sz w:val="18"/>
          <w:szCs w:val="18"/>
        </w:rPr>
        <w:t xml:space="preserve"> ja budjetista ja hallinnosta vastaavan komission jäsenen </w:t>
      </w:r>
      <w:r>
        <w:rPr>
          <w:rFonts w:ascii="Verdana" w:hAnsi="Verdana"/>
          <w:b/>
          <w:bCs/>
          <w:sz w:val="18"/>
          <w:szCs w:val="18"/>
        </w:rPr>
        <w:t xml:space="preserve">Johannes </w:t>
      </w:r>
      <w:proofErr w:type="spellStart"/>
      <w:r>
        <w:rPr>
          <w:rFonts w:ascii="Verdana" w:hAnsi="Verdana"/>
          <w:b/>
          <w:bCs/>
          <w:sz w:val="18"/>
          <w:szCs w:val="18"/>
        </w:rPr>
        <w:t>Hahnin</w:t>
      </w:r>
      <w:proofErr w:type="spellEnd"/>
      <w:r>
        <w:rPr>
          <w:rFonts w:ascii="Verdana" w:hAnsi="Verdana"/>
          <w:bCs/>
          <w:sz w:val="18"/>
          <w:szCs w:val="18"/>
        </w:rPr>
        <w:t xml:space="preserve"> kanssa käydyn keskustelun yhteydessä.</w:t>
      </w:r>
    </w:p>
    <w:p w:rsidR="00135A34" w:rsidRPr="00F06F56" w:rsidRDefault="00135A34" w:rsidP="00256E1F">
      <w:pPr>
        <w:rPr>
          <w:rFonts w:ascii="Verdana" w:hAnsi="Verdana"/>
          <w:bCs/>
          <w:sz w:val="18"/>
          <w:szCs w:val="18"/>
        </w:rPr>
      </w:pPr>
    </w:p>
    <w:p w:rsidR="00EB2C43" w:rsidRPr="00F06F56" w:rsidRDefault="00444DE6" w:rsidP="00256E1F">
      <w:pPr>
        <w:rPr>
          <w:rFonts w:ascii="Verdana" w:hAnsi="Verdana"/>
          <w:bCs/>
          <w:sz w:val="18"/>
          <w:szCs w:val="18"/>
        </w:rPr>
      </w:pPr>
      <w:proofErr w:type="spellStart"/>
      <w:r>
        <w:rPr>
          <w:rFonts w:ascii="Verdana" w:hAnsi="Verdana"/>
          <w:b/>
          <w:bCs/>
          <w:sz w:val="18"/>
          <w:szCs w:val="18"/>
        </w:rPr>
        <w:t>Christa</w:t>
      </w:r>
      <w:proofErr w:type="spellEnd"/>
      <w:r>
        <w:rPr>
          <w:rFonts w:ascii="Verdana" w:hAnsi="Verdana"/>
          <w:b/>
          <w:bCs/>
          <w:sz w:val="18"/>
          <w:szCs w:val="18"/>
        </w:rPr>
        <w:t xml:space="preserve"> </w:t>
      </w:r>
      <w:proofErr w:type="spellStart"/>
      <w:r>
        <w:rPr>
          <w:rFonts w:ascii="Verdana" w:hAnsi="Verdana"/>
          <w:b/>
          <w:bCs/>
          <w:sz w:val="18"/>
          <w:szCs w:val="18"/>
        </w:rPr>
        <w:t>Schweng</w:t>
      </w:r>
      <w:proofErr w:type="spellEnd"/>
      <w:r>
        <w:rPr>
          <w:rFonts w:ascii="Verdana" w:hAnsi="Verdana"/>
          <w:bCs/>
          <w:sz w:val="18"/>
          <w:szCs w:val="18"/>
        </w:rPr>
        <w:t xml:space="preserve"> kommentoi esitettyjä tuloksia seuraavasti: ”Päätöslauselmassa analysoidaan moninaisia taloudellisia ja sosiaalisia näkökohtia, ja voimme sen pohjalta lähettää vahvan viestin siitä, että järjestäytyneen kansalaisyhteiskunnan osallistuminen on ratkaisevan tärkeää. Elpymissuunnitelmien on oltava tuloksekkaita, jotta ne todella tukevat toipumista nykyisestä kriisistä sekä reilua ja oikeudenmukaista vihreää ja digitaalista siirtymää. Kunhan varat on saatu käyttöön, </w:t>
      </w:r>
      <w:proofErr w:type="spellStart"/>
      <w:r>
        <w:rPr>
          <w:rFonts w:ascii="Verdana" w:hAnsi="Verdana"/>
          <w:bCs/>
          <w:sz w:val="18"/>
          <w:szCs w:val="18"/>
        </w:rPr>
        <w:t>ETSK:n</w:t>
      </w:r>
      <w:proofErr w:type="spellEnd"/>
      <w:r>
        <w:rPr>
          <w:rFonts w:ascii="Verdana" w:hAnsi="Verdana"/>
          <w:bCs/>
          <w:sz w:val="18"/>
          <w:szCs w:val="18"/>
        </w:rPr>
        <w:t xml:space="preserve"> jäsenillä on hyvät edellytykset arvioida, hyödynnetäänkö niitä tehokkaasti ja pääsevätkö tukea tarvitsevat yritykset, työntekijät ja kansalaisyhteiskunnan organisaatiot hyötymään niistä.”</w:t>
      </w:r>
    </w:p>
    <w:p w:rsidR="00EB2C43" w:rsidRPr="00F06F56" w:rsidRDefault="00EB2C43" w:rsidP="00256E1F">
      <w:pPr>
        <w:rPr>
          <w:rFonts w:ascii="Verdana" w:hAnsi="Verdana"/>
          <w:bCs/>
          <w:sz w:val="18"/>
          <w:szCs w:val="18"/>
        </w:rPr>
      </w:pPr>
    </w:p>
    <w:p w:rsidR="00CE525B" w:rsidRPr="00F06F56" w:rsidRDefault="00444DE6" w:rsidP="00256E1F">
      <w:pPr>
        <w:rPr>
          <w:rFonts w:ascii="Verdana" w:hAnsi="Verdana"/>
          <w:bCs/>
          <w:sz w:val="18"/>
          <w:szCs w:val="18"/>
        </w:rPr>
      </w:pPr>
      <w:r>
        <w:rPr>
          <w:rFonts w:ascii="Verdana" w:hAnsi="Verdana"/>
          <w:b/>
          <w:bCs/>
          <w:sz w:val="18"/>
          <w:szCs w:val="18"/>
        </w:rPr>
        <w:t xml:space="preserve">Johannes </w:t>
      </w:r>
      <w:proofErr w:type="spellStart"/>
      <w:r>
        <w:rPr>
          <w:rFonts w:ascii="Verdana" w:hAnsi="Verdana"/>
          <w:b/>
          <w:bCs/>
          <w:sz w:val="18"/>
          <w:szCs w:val="18"/>
        </w:rPr>
        <w:t>Hahn</w:t>
      </w:r>
      <w:proofErr w:type="spellEnd"/>
      <w:r>
        <w:rPr>
          <w:rFonts w:ascii="Verdana" w:hAnsi="Verdana"/>
          <w:bCs/>
          <w:sz w:val="18"/>
          <w:szCs w:val="18"/>
        </w:rPr>
        <w:t xml:space="preserve"> puolestaan totesi, että asiasta on annettu sääntöjä ja komissio vaatii edelleen, että sidosryhmät otetaan mukaan uudistusprosesseihin: ”</w:t>
      </w:r>
      <w:proofErr w:type="spellStart"/>
      <w:r>
        <w:rPr>
          <w:rFonts w:ascii="Verdana" w:hAnsi="Verdana"/>
          <w:bCs/>
          <w:sz w:val="18"/>
          <w:szCs w:val="18"/>
        </w:rPr>
        <w:t>Elpymis</w:t>
      </w:r>
      <w:proofErr w:type="spellEnd"/>
      <w:r>
        <w:rPr>
          <w:rFonts w:ascii="Verdana" w:hAnsi="Verdana"/>
          <w:bCs/>
          <w:sz w:val="18"/>
          <w:szCs w:val="18"/>
        </w:rPr>
        <w:t>- ja palautumistukivälinettä koskevassa asetuksessa kannustetaan laaja-alaisiin kuulemisiin, tiiviiseen vuorovaikutukseen ja viestintään alue- ja paikallisviranomaisten kanssa kaikissa täytäntöönpanon vaiheissa. Näin suunnitelmat todella koetaan omaksi, mikä helpottaa niiden täytäntöönpanon onnistumista. Jäsenvaltioiden on erityisesti tehtävä komissiolle selkoa siitä, miten kansalaisyhteiskunnan edustajien panos on otettu suunnitelmissa huomioon.”</w:t>
      </w:r>
    </w:p>
    <w:p w:rsidR="0092648A" w:rsidRPr="00F06F56" w:rsidRDefault="0092648A" w:rsidP="00256E1F">
      <w:pPr>
        <w:rPr>
          <w:rFonts w:ascii="Verdana" w:hAnsi="Verdana"/>
          <w:bCs/>
          <w:sz w:val="18"/>
          <w:szCs w:val="18"/>
        </w:rPr>
      </w:pPr>
    </w:p>
    <w:p w:rsidR="00135A34" w:rsidRPr="00F06F56" w:rsidRDefault="00A618E8" w:rsidP="00256E1F">
      <w:pPr>
        <w:rPr>
          <w:rFonts w:ascii="Verdana" w:hAnsi="Verdana"/>
          <w:b/>
          <w:bCs/>
          <w:sz w:val="18"/>
          <w:szCs w:val="18"/>
        </w:rPr>
      </w:pPr>
      <w:r>
        <w:rPr>
          <w:rFonts w:ascii="Verdana" w:hAnsi="Verdana"/>
          <w:b/>
          <w:sz w:val="18"/>
          <w:szCs w:val="18"/>
        </w:rPr>
        <w:t>Komitean päätöslauselma</w:t>
      </w:r>
    </w:p>
    <w:p w:rsidR="00444DE6" w:rsidRPr="00F06F56" w:rsidRDefault="00444DE6" w:rsidP="00256E1F">
      <w:pPr>
        <w:rPr>
          <w:rFonts w:ascii="Verdana" w:hAnsi="Verdana"/>
          <w:bCs/>
          <w:sz w:val="18"/>
          <w:szCs w:val="18"/>
        </w:rPr>
      </w:pPr>
    </w:p>
    <w:p w:rsidR="00135A34" w:rsidRPr="00F06F56" w:rsidRDefault="00E11EAD" w:rsidP="00256E1F">
      <w:pPr>
        <w:rPr>
          <w:rFonts w:ascii="Verdana" w:hAnsi="Verdana"/>
          <w:bCs/>
          <w:sz w:val="18"/>
          <w:szCs w:val="18"/>
        </w:rPr>
      </w:pPr>
      <w:r>
        <w:rPr>
          <w:rFonts w:ascii="Verdana" w:hAnsi="Verdana"/>
          <w:bCs/>
          <w:sz w:val="18"/>
          <w:szCs w:val="18"/>
        </w:rPr>
        <w:t xml:space="preserve">Päätöslauselman ovat laatineet </w:t>
      </w:r>
      <w:proofErr w:type="spellStart"/>
      <w:r>
        <w:rPr>
          <w:rFonts w:ascii="Verdana" w:hAnsi="Verdana"/>
          <w:bCs/>
          <w:sz w:val="18"/>
          <w:szCs w:val="18"/>
        </w:rPr>
        <w:t>ETSK:n</w:t>
      </w:r>
      <w:proofErr w:type="spellEnd"/>
      <w:r>
        <w:rPr>
          <w:rFonts w:ascii="Verdana" w:hAnsi="Verdana"/>
          <w:bCs/>
          <w:sz w:val="18"/>
          <w:szCs w:val="18"/>
        </w:rPr>
        <w:t xml:space="preserve"> jäsenet </w:t>
      </w:r>
      <w:r>
        <w:rPr>
          <w:rFonts w:ascii="Verdana" w:hAnsi="Verdana"/>
          <w:b/>
          <w:bCs/>
          <w:sz w:val="18"/>
          <w:szCs w:val="18"/>
        </w:rPr>
        <w:t xml:space="preserve">Gonçalo </w:t>
      </w:r>
      <w:proofErr w:type="spellStart"/>
      <w:r>
        <w:rPr>
          <w:rFonts w:ascii="Verdana" w:hAnsi="Verdana"/>
          <w:b/>
          <w:bCs/>
          <w:sz w:val="18"/>
          <w:szCs w:val="18"/>
        </w:rPr>
        <w:t>Lobo</w:t>
      </w:r>
      <w:proofErr w:type="spellEnd"/>
      <w:r>
        <w:rPr>
          <w:rFonts w:ascii="Verdana" w:hAnsi="Verdana"/>
          <w:b/>
          <w:bCs/>
          <w:sz w:val="18"/>
          <w:szCs w:val="18"/>
        </w:rPr>
        <w:t xml:space="preserve"> Xavier</w:t>
      </w:r>
      <w:r>
        <w:rPr>
          <w:rFonts w:ascii="Verdana" w:hAnsi="Verdana"/>
          <w:bCs/>
          <w:sz w:val="18"/>
          <w:szCs w:val="18"/>
        </w:rPr>
        <w:t xml:space="preserve"> (työnantajat-ryhmä), </w:t>
      </w:r>
      <w:r>
        <w:rPr>
          <w:rFonts w:ascii="Verdana" w:hAnsi="Verdana"/>
          <w:b/>
          <w:bCs/>
          <w:sz w:val="18"/>
          <w:szCs w:val="18"/>
        </w:rPr>
        <w:t xml:space="preserve">Javier </w:t>
      </w:r>
      <w:proofErr w:type="spellStart"/>
      <w:r>
        <w:rPr>
          <w:rFonts w:ascii="Verdana" w:hAnsi="Verdana"/>
          <w:b/>
          <w:bCs/>
          <w:sz w:val="18"/>
          <w:szCs w:val="18"/>
        </w:rPr>
        <w:t>Doz</w:t>
      </w:r>
      <w:proofErr w:type="spellEnd"/>
      <w:r>
        <w:rPr>
          <w:rFonts w:ascii="Verdana" w:hAnsi="Verdana"/>
          <w:b/>
          <w:bCs/>
          <w:sz w:val="18"/>
          <w:szCs w:val="18"/>
        </w:rPr>
        <w:t xml:space="preserve"> </w:t>
      </w:r>
      <w:proofErr w:type="spellStart"/>
      <w:r>
        <w:rPr>
          <w:rFonts w:ascii="Verdana" w:hAnsi="Verdana"/>
          <w:b/>
          <w:bCs/>
          <w:sz w:val="18"/>
          <w:szCs w:val="18"/>
        </w:rPr>
        <w:t>Orrit</w:t>
      </w:r>
      <w:proofErr w:type="spellEnd"/>
      <w:r>
        <w:rPr>
          <w:rFonts w:ascii="Verdana" w:hAnsi="Verdana"/>
          <w:bCs/>
          <w:sz w:val="18"/>
          <w:szCs w:val="18"/>
        </w:rPr>
        <w:t xml:space="preserve"> (työntekijät-ryhmä) ja </w:t>
      </w:r>
      <w:r>
        <w:rPr>
          <w:rFonts w:ascii="Verdana" w:hAnsi="Verdana"/>
          <w:b/>
          <w:bCs/>
          <w:sz w:val="18"/>
          <w:szCs w:val="18"/>
        </w:rPr>
        <w:t xml:space="preserve">Luca </w:t>
      </w:r>
      <w:proofErr w:type="spellStart"/>
      <w:r>
        <w:rPr>
          <w:rFonts w:ascii="Verdana" w:hAnsi="Verdana"/>
          <w:b/>
          <w:bCs/>
          <w:sz w:val="18"/>
          <w:szCs w:val="18"/>
        </w:rPr>
        <w:t>Jahier</w:t>
      </w:r>
      <w:proofErr w:type="spellEnd"/>
      <w:r>
        <w:rPr>
          <w:rFonts w:ascii="Verdana" w:hAnsi="Verdana"/>
          <w:bCs/>
          <w:sz w:val="18"/>
          <w:szCs w:val="18"/>
        </w:rPr>
        <w:t xml:space="preserve"> (moninainen Eurooppa -ryhmä). He koordinoivat 27 kolmijäsenisen valtuuskunnan työtä. Valtuuskunnat seuraavat järjestäytyneen kansalaisyhteiskunnan osallistumista kansallisten </w:t>
      </w:r>
      <w:proofErr w:type="spellStart"/>
      <w:r>
        <w:rPr>
          <w:rFonts w:ascii="Verdana" w:hAnsi="Verdana"/>
          <w:bCs/>
          <w:sz w:val="18"/>
          <w:szCs w:val="18"/>
        </w:rPr>
        <w:t>elpymis</w:t>
      </w:r>
      <w:proofErr w:type="spellEnd"/>
      <w:r>
        <w:rPr>
          <w:rFonts w:ascii="Verdana" w:hAnsi="Verdana"/>
          <w:bCs/>
          <w:sz w:val="18"/>
          <w:szCs w:val="18"/>
        </w:rPr>
        <w:t>- ja palautumissuunnitelmien laatimiseen, täytäntöönpanoon ja arviointiin.</w:t>
      </w:r>
    </w:p>
    <w:p w:rsidR="00E11EAD" w:rsidRPr="00F06F56" w:rsidRDefault="00E11EAD" w:rsidP="00256E1F">
      <w:pPr>
        <w:rPr>
          <w:rFonts w:ascii="Verdana" w:hAnsi="Verdana"/>
          <w:bCs/>
          <w:sz w:val="18"/>
          <w:szCs w:val="18"/>
        </w:rPr>
      </w:pPr>
    </w:p>
    <w:p w:rsidR="00E11EAD" w:rsidRPr="00F06F56" w:rsidRDefault="00E11EAD" w:rsidP="00256E1F">
      <w:pPr>
        <w:rPr>
          <w:rFonts w:ascii="Verdana" w:hAnsi="Verdana"/>
          <w:bCs/>
          <w:sz w:val="18"/>
          <w:szCs w:val="18"/>
        </w:rPr>
      </w:pPr>
      <w:r>
        <w:rPr>
          <w:rFonts w:ascii="Verdana" w:hAnsi="Verdana"/>
          <w:b/>
          <w:bCs/>
          <w:sz w:val="18"/>
          <w:szCs w:val="18"/>
        </w:rPr>
        <w:lastRenderedPageBreak/>
        <w:t xml:space="preserve">Luca </w:t>
      </w:r>
      <w:proofErr w:type="spellStart"/>
      <w:r>
        <w:rPr>
          <w:rFonts w:ascii="Verdana" w:hAnsi="Verdana"/>
          <w:b/>
          <w:bCs/>
          <w:sz w:val="18"/>
          <w:szCs w:val="18"/>
        </w:rPr>
        <w:t>Jahier</w:t>
      </w:r>
      <w:proofErr w:type="spellEnd"/>
      <w:r>
        <w:rPr>
          <w:rFonts w:ascii="Verdana" w:hAnsi="Verdana"/>
          <w:bCs/>
          <w:sz w:val="18"/>
          <w:szCs w:val="18"/>
        </w:rPr>
        <w:t xml:space="preserve"> varoitti keskustelun aikana käyttämässään puheenvuorossa, että ”komission ja Euroopan parlamentin ponnisteluista sekä </w:t>
      </w:r>
      <w:proofErr w:type="spellStart"/>
      <w:r>
        <w:rPr>
          <w:rFonts w:ascii="Verdana" w:hAnsi="Verdana"/>
          <w:bCs/>
          <w:sz w:val="18"/>
          <w:szCs w:val="18"/>
        </w:rPr>
        <w:t>elpymis</w:t>
      </w:r>
      <w:proofErr w:type="spellEnd"/>
      <w:r>
        <w:rPr>
          <w:rFonts w:ascii="Verdana" w:hAnsi="Verdana"/>
          <w:bCs/>
          <w:sz w:val="18"/>
          <w:szCs w:val="18"/>
        </w:rPr>
        <w:t>- ja palautumistukivälinettä koskevasta asetuksesta huolimatta kansalaisyhteiskunnan osallistuminen on monissa maissa riittämätöntä. ETSK kehottaa korjaamaan asian sekä nyt että seuranta- ja täytäntöönpanovaiheessa.”</w:t>
      </w:r>
    </w:p>
    <w:p w:rsidR="00E11EAD" w:rsidRPr="00F06F56" w:rsidRDefault="00E11EAD" w:rsidP="00256E1F">
      <w:pPr>
        <w:rPr>
          <w:rFonts w:ascii="Verdana" w:hAnsi="Verdana"/>
          <w:bCs/>
          <w:sz w:val="18"/>
          <w:szCs w:val="18"/>
        </w:rPr>
      </w:pPr>
    </w:p>
    <w:p w:rsidR="00444DE6" w:rsidRPr="00F06F56" w:rsidRDefault="00E11EAD" w:rsidP="00256E1F">
      <w:pPr>
        <w:rPr>
          <w:rFonts w:ascii="Verdana" w:hAnsi="Verdana"/>
          <w:bCs/>
          <w:sz w:val="18"/>
          <w:szCs w:val="18"/>
        </w:rPr>
      </w:pPr>
      <w:r>
        <w:rPr>
          <w:rFonts w:ascii="Verdana" w:hAnsi="Verdana"/>
          <w:b/>
          <w:bCs/>
          <w:sz w:val="18"/>
          <w:szCs w:val="18"/>
        </w:rPr>
        <w:t xml:space="preserve">Gonçalo </w:t>
      </w:r>
      <w:proofErr w:type="spellStart"/>
      <w:r>
        <w:rPr>
          <w:rFonts w:ascii="Verdana" w:hAnsi="Verdana"/>
          <w:b/>
          <w:bCs/>
          <w:sz w:val="18"/>
          <w:szCs w:val="18"/>
        </w:rPr>
        <w:t>Lobo</w:t>
      </w:r>
      <w:proofErr w:type="spellEnd"/>
      <w:r>
        <w:rPr>
          <w:rFonts w:ascii="Verdana" w:hAnsi="Verdana"/>
          <w:b/>
          <w:bCs/>
          <w:sz w:val="18"/>
          <w:szCs w:val="18"/>
        </w:rPr>
        <w:t xml:space="preserve"> Xavier</w:t>
      </w:r>
      <w:r>
        <w:rPr>
          <w:rFonts w:ascii="Verdana" w:hAnsi="Verdana"/>
          <w:bCs/>
          <w:sz w:val="18"/>
          <w:szCs w:val="18"/>
        </w:rPr>
        <w:t xml:space="preserve"> oli samaa mieltä ja totesi seuraavaa: ”Vaatimus kansalaisyhteiskunnan osallistamisesta elpymissuunnitelmiin ei ole pelkkää </w:t>
      </w:r>
      <w:proofErr w:type="spellStart"/>
      <w:r>
        <w:rPr>
          <w:rFonts w:ascii="Verdana" w:hAnsi="Verdana"/>
          <w:bCs/>
          <w:sz w:val="18"/>
          <w:szCs w:val="18"/>
        </w:rPr>
        <w:t>ETSK:n</w:t>
      </w:r>
      <w:proofErr w:type="spellEnd"/>
      <w:r>
        <w:rPr>
          <w:rFonts w:ascii="Verdana" w:hAnsi="Verdana"/>
          <w:bCs/>
          <w:sz w:val="18"/>
          <w:szCs w:val="18"/>
        </w:rPr>
        <w:t xml:space="preserve"> retoriikkaa tai jääräpäisyyttä. Kansalaisyhteiskunnan osallistuminen on välttämätöntä, jotta voidaan varmistaa, että kansanterveyteen sekä taloudelliseen ja sosiaaliseen elpymiseen liittyvät todelliset haasteet ovat kasvuun tähtäävien päätösten ja toimintapolitiikkojen keskiössä.”</w:t>
      </w:r>
    </w:p>
    <w:p w:rsidR="002E6032" w:rsidRPr="00F06F56" w:rsidRDefault="002E6032" w:rsidP="00256E1F">
      <w:pPr>
        <w:rPr>
          <w:rFonts w:ascii="Verdana" w:hAnsi="Verdana"/>
          <w:bCs/>
          <w:sz w:val="18"/>
          <w:szCs w:val="18"/>
        </w:rPr>
      </w:pPr>
    </w:p>
    <w:p w:rsidR="00444DE6" w:rsidRPr="00F06F56" w:rsidRDefault="00E11EAD" w:rsidP="00256E1F">
      <w:pPr>
        <w:rPr>
          <w:rFonts w:ascii="Verdana" w:hAnsi="Verdana"/>
          <w:bCs/>
          <w:sz w:val="18"/>
          <w:szCs w:val="18"/>
        </w:rPr>
      </w:pPr>
      <w:r>
        <w:rPr>
          <w:rFonts w:ascii="Verdana" w:hAnsi="Verdana"/>
          <w:b/>
          <w:bCs/>
          <w:sz w:val="18"/>
          <w:szCs w:val="18"/>
        </w:rPr>
        <w:t xml:space="preserve">Javier </w:t>
      </w:r>
      <w:proofErr w:type="spellStart"/>
      <w:r>
        <w:rPr>
          <w:rFonts w:ascii="Verdana" w:hAnsi="Verdana"/>
          <w:b/>
          <w:bCs/>
          <w:sz w:val="18"/>
          <w:szCs w:val="18"/>
        </w:rPr>
        <w:t>Doz</w:t>
      </w:r>
      <w:proofErr w:type="spellEnd"/>
      <w:r>
        <w:rPr>
          <w:rFonts w:ascii="Verdana" w:hAnsi="Verdana"/>
          <w:b/>
          <w:bCs/>
          <w:sz w:val="18"/>
          <w:szCs w:val="18"/>
        </w:rPr>
        <w:t xml:space="preserve"> </w:t>
      </w:r>
      <w:proofErr w:type="spellStart"/>
      <w:r>
        <w:rPr>
          <w:rFonts w:ascii="Verdana" w:hAnsi="Verdana"/>
          <w:b/>
          <w:bCs/>
          <w:sz w:val="18"/>
          <w:szCs w:val="18"/>
        </w:rPr>
        <w:t>Orrit</w:t>
      </w:r>
      <w:proofErr w:type="spellEnd"/>
      <w:r>
        <w:rPr>
          <w:rFonts w:ascii="Verdana" w:hAnsi="Verdana"/>
          <w:bCs/>
          <w:sz w:val="18"/>
          <w:szCs w:val="18"/>
        </w:rPr>
        <w:t xml:space="preserve"> korosti, että ”vihreään talouteen, </w:t>
      </w:r>
      <w:proofErr w:type="spellStart"/>
      <w:r>
        <w:rPr>
          <w:rFonts w:ascii="Verdana" w:hAnsi="Verdana"/>
          <w:bCs/>
          <w:sz w:val="18"/>
          <w:szCs w:val="18"/>
        </w:rPr>
        <w:t>digitalisaatioon</w:t>
      </w:r>
      <w:proofErr w:type="spellEnd"/>
      <w:r>
        <w:rPr>
          <w:rFonts w:ascii="Verdana" w:hAnsi="Verdana"/>
          <w:bCs/>
          <w:sz w:val="18"/>
          <w:szCs w:val="18"/>
        </w:rPr>
        <w:t xml:space="preserve"> ja oikeudenmukaisiin siirtymiin tehtävien investointien avulla on pyrittävä tuotantomallin muutokseen ja sosiaalisesti entistä yhtenäisempiin yhteiskuntiin sekä valtioiden lähentymiseen”.</w:t>
      </w:r>
    </w:p>
    <w:p w:rsidR="00444DE6" w:rsidRPr="00F06F56" w:rsidRDefault="00444DE6" w:rsidP="00256E1F">
      <w:pPr>
        <w:rPr>
          <w:rFonts w:ascii="Verdana" w:hAnsi="Verdana"/>
          <w:bCs/>
          <w:sz w:val="18"/>
          <w:szCs w:val="18"/>
        </w:rPr>
      </w:pPr>
    </w:p>
    <w:p w:rsidR="00135A34" w:rsidRPr="00F06F56" w:rsidRDefault="00135A34" w:rsidP="00256E1F">
      <w:pPr>
        <w:rPr>
          <w:rFonts w:ascii="Verdana" w:hAnsi="Verdana"/>
          <w:b/>
          <w:bCs/>
          <w:sz w:val="18"/>
          <w:szCs w:val="18"/>
        </w:rPr>
      </w:pPr>
      <w:r>
        <w:rPr>
          <w:rFonts w:ascii="Verdana" w:hAnsi="Verdana"/>
          <w:b/>
          <w:bCs/>
          <w:sz w:val="18"/>
          <w:szCs w:val="18"/>
        </w:rPr>
        <w:t>Kansallisten suunnitelmien täytäntöönpano ja kansalaisyhteiskunnan organisaatioiden osallistuminen</w:t>
      </w:r>
    </w:p>
    <w:p w:rsidR="00135A34" w:rsidRPr="00F06F56" w:rsidRDefault="00135A34" w:rsidP="00256E1F">
      <w:pPr>
        <w:rPr>
          <w:rFonts w:ascii="Verdana" w:hAnsi="Verdana"/>
          <w:bCs/>
          <w:sz w:val="18"/>
          <w:szCs w:val="18"/>
        </w:rPr>
      </w:pPr>
    </w:p>
    <w:p w:rsidR="008F298F" w:rsidRPr="00F06F56" w:rsidRDefault="008F298F" w:rsidP="00256E1F">
      <w:pPr>
        <w:rPr>
          <w:rFonts w:ascii="Verdana" w:hAnsi="Verdana"/>
          <w:bCs/>
          <w:sz w:val="18"/>
          <w:szCs w:val="18"/>
        </w:rPr>
      </w:pPr>
      <w:r>
        <w:rPr>
          <w:rFonts w:ascii="Verdana" w:hAnsi="Verdana"/>
          <w:bCs/>
          <w:sz w:val="18"/>
          <w:szCs w:val="18"/>
        </w:rPr>
        <w:t xml:space="preserve">Antamalla tämän päätöslauselman komitea viestittää vahvasti, että järjestäytyneen kansalaisyhteiskunnan organisaatiot on tärkeä </w:t>
      </w:r>
      <w:proofErr w:type="spellStart"/>
      <w:r>
        <w:rPr>
          <w:rFonts w:ascii="Verdana" w:hAnsi="Verdana"/>
          <w:bCs/>
          <w:sz w:val="18"/>
          <w:szCs w:val="18"/>
        </w:rPr>
        <w:t>osallistaa</w:t>
      </w:r>
      <w:proofErr w:type="spellEnd"/>
      <w:r>
        <w:rPr>
          <w:rFonts w:ascii="Verdana" w:hAnsi="Verdana"/>
          <w:bCs/>
          <w:sz w:val="18"/>
          <w:szCs w:val="18"/>
        </w:rPr>
        <w:t xml:space="preserve"> elpymistä ja palautumista koskevaan työhön. Päätöslauselma on myös yhteinen panos Eurooppa-neuvoston kevätkokoukseen, joka on määrä pitää 25.–26. maaliskuuta 2021.</w:t>
      </w:r>
    </w:p>
    <w:p w:rsidR="008F298F" w:rsidRPr="00F06F56" w:rsidRDefault="008F298F" w:rsidP="00256E1F">
      <w:pPr>
        <w:rPr>
          <w:rFonts w:ascii="Verdana" w:hAnsi="Verdana"/>
          <w:bCs/>
          <w:sz w:val="18"/>
          <w:szCs w:val="18"/>
        </w:rPr>
      </w:pPr>
    </w:p>
    <w:p w:rsidR="0092648A" w:rsidRPr="00F06F56" w:rsidRDefault="0092648A" w:rsidP="00256E1F">
      <w:pPr>
        <w:rPr>
          <w:rFonts w:ascii="Verdana" w:hAnsi="Verdana"/>
          <w:bCs/>
          <w:sz w:val="18"/>
          <w:szCs w:val="18"/>
        </w:rPr>
      </w:pPr>
      <w:r>
        <w:rPr>
          <w:rFonts w:ascii="Verdana" w:hAnsi="Verdana"/>
          <w:bCs/>
          <w:sz w:val="18"/>
          <w:szCs w:val="18"/>
        </w:rPr>
        <w:t xml:space="preserve">Next </w:t>
      </w:r>
      <w:proofErr w:type="spellStart"/>
      <w:r>
        <w:rPr>
          <w:rFonts w:ascii="Verdana" w:hAnsi="Verdana"/>
          <w:bCs/>
          <w:sz w:val="18"/>
          <w:szCs w:val="18"/>
        </w:rPr>
        <w:t>Generation</w:t>
      </w:r>
      <w:proofErr w:type="spellEnd"/>
      <w:r>
        <w:rPr>
          <w:rFonts w:ascii="Verdana" w:hAnsi="Verdana"/>
          <w:bCs/>
          <w:sz w:val="18"/>
          <w:szCs w:val="18"/>
        </w:rPr>
        <w:t xml:space="preserve"> EU </w:t>
      </w:r>
      <w:r>
        <w:rPr>
          <w:rFonts w:ascii="Verdana" w:hAnsi="Verdana"/>
          <w:bCs/>
          <w:sz w:val="18"/>
          <w:szCs w:val="18"/>
        </w:rPr>
        <w:noBreakHyphen/>
        <w:t xml:space="preserve">ohjelman seuraavissa vaiheissa, jolloin on arvioitava kansallisten </w:t>
      </w:r>
      <w:proofErr w:type="spellStart"/>
      <w:r>
        <w:rPr>
          <w:rFonts w:ascii="Verdana" w:hAnsi="Verdana"/>
          <w:bCs/>
          <w:sz w:val="18"/>
          <w:szCs w:val="18"/>
        </w:rPr>
        <w:t>elpymis</w:t>
      </w:r>
      <w:proofErr w:type="spellEnd"/>
      <w:r>
        <w:rPr>
          <w:rFonts w:ascii="Verdana" w:hAnsi="Verdana"/>
          <w:bCs/>
          <w:sz w:val="18"/>
          <w:szCs w:val="18"/>
        </w:rPr>
        <w:t>- ja palautumissuunnitelmien täytäntöönpanoa ja niiden vaikutusta jäsenvaltioiden talouteen ja yhteiskuntaan, kansalaisyhteiskunnan organisaatioita on kuultava uudelleen.</w:t>
      </w:r>
    </w:p>
    <w:p w:rsidR="0092648A" w:rsidRPr="00F06F56" w:rsidRDefault="0092648A" w:rsidP="00256E1F">
      <w:pPr>
        <w:rPr>
          <w:rFonts w:ascii="Verdana" w:hAnsi="Verdana"/>
          <w:bCs/>
          <w:sz w:val="18"/>
          <w:szCs w:val="18"/>
        </w:rPr>
      </w:pPr>
    </w:p>
    <w:p w:rsidR="0092648A" w:rsidRPr="00F06F56" w:rsidRDefault="0092648A" w:rsidP="00256E1F">
      <w:pPr>
        <w:rPr>
          <w:rFonts w:ascii="Verdana" w:hAnsi="Verdana"/>
          <w:bCs/>
          <w:sz w:val="18"/>
          <w:szCs w:val="18"/>
        </w:rPr>
      </w:pPr>
      <w:r>
        <w:rPr>
          <w:rFonts w:ascii="Verdana" w:hAnsi="Verdana"/>
          <w:bCs/>
          <w:sz w:val="18"/>
          <w:szCs w:val="18"/>
        </w:rPr>
        <w:t>EU:n reaktio covid-19-kriisiin, elpymissuunnitelman merkitys, sen rahoitustapa sekä valmiudet ottaa kansalaisyhteiskunta mukaan sen täytäntöönpanoon voivat muodostua Eurooppa-hankkeen käännekohdaksi. Tämä voisi tarkoittaa, että ilmeinen poliittinen kriisi olisi jäämässä taakse ja Euroopan yhdentymisprosessissa otettaisiin pitkälle menevä ja myönteinen askel eteenpäin.</w:t>
      </w:r>
    </w:p>
    <w:p w:rsidR="0092648A" w:rsidRPr="00F06F56" w:rsidRDefault="0092648A" w:rsidP="00256E1F">
      <w:pPr>
        <w:rPr>
          <w:rFonts w:ascii="Verdana" w:hAnsi="Verdana"/>
          <w:bCs/>
          <w:sz w:val="18"/>
          <w:szCs w:val="18"/>
        </w:rPr>
      </w:pPr>
    </w:p>
    <w:p w:rsidR="0092648A" w:rsidRPr="00F06F56" w:rsidRDefault="0092648A" w:rsidP="00256E1F">
      <w:pPr>
        <w:rPr>
          <w:rFonts w:ascii="Verdana" w:hAnsi="Verdana"/>
          <w:bCs/>
          <w:sz w:val="18"/>
          <w:szCs w:val="18"/>
        </w:rPr>
      </w:pPr>
      <w:r>
        <w:rPr>
          <w:rFonts w:ascii="Verdana" w:hAnsi="Verdana"/>
          <w:bCs/>
          <w:sz w:val="18"/>
          <w:szCs w:val="18"/>
        </w:rPr>
        <w:t>Tämä edellyttää kuitenkin sitä, että elpymissuunnitelman täytäntöönpano onnistuu tavoitteiden mukaisesti. EU:lla on paljon pelissä, ja kansalaisyhteiskunnan osallistuminen voi edistää hankkeen onnistumista merkittävästi.</w:t>
      </w:r>
    </w:p>
    <w:p w:rsidR="00561B2C" w:rsidRPr="00F06F56" w:rsidRDefault="00561B2C" w:rsidP="005176E8">
      <w:pPr>
        <w:rPr>
          <w:rFonts w:ascii="Verdana" w:hAnsi="Verdana"/>
          <w:sz w:val="18"/>
        </w:rPr>
      </w:pPr>
      <w:bookmarkStart w:id="0" w:name="_GoBack"/>
      <w:bookmarkEnd w:id="0"/>
    </w:p>
    <w:p w:rsidR="00561B2C" w:rsidRPr="00F06F56" w:rsidRDefault="00561B2C" w:rsidP="005176E8">
      <w:pPr>
        <w:rPr>
          <w:rFonts w:ascii="Verdana" w:hAnsi="Verdana"/>
          <w:sz w:val="18"/>
        </w:rPr>
      </w:pPr>
    </w:p>
    <w:p w:rsidR="00F83179" w:rsidRPr="00F06F56" w:rsidRDefault="00F92DAC" w:rsidP="005176E8">
      <w:pPr>
        <w:jc w:val="center"/>
        <w:rPr>
          <w:rFonts w:ascii="Verdana" w:hAnsi="Verdana"/>
          <w:sz w:val="18"/>
          <w:szCs w:val="18"/>
        </w:rPr>
      </w:pPr>
      <w:r>
        <w:rPr>
          <w:rFonts w:ascii="Verdana" w:hAnsi="Verdana"/>
          <w:b/>
          <w:sz w:val="18"/>
          <w:szCs w:val="18"/>
        </w:rPr>
        <w:t>Lisätietoa antaa</w:t>
      </w:r>
    </w:p>
    <w:p w:rsidR="00F843A3" w:rsidRPr="00F06F56" w:rsidRDefault="00F843A3" w:rsidP="005176E8">
      <w:pPr>
        <w:pStyle w:val="Heading1"/>
        <w:numPr>
          <w:ilvl w:val="0"/>
          <w:numId w:val="0"/>
        </w:numPr>
        <w:ind w:left="360"/>
        <w:jc w:val="center"/>
        <w:rPr>
          <w:rFonts w:ascii="Verdana" w:hAnsi="Verdana"/>
          <w:sz w:val="18"/>
          <w:szCs w:val="18"/>
        </w:rPr>
      </w:pPr>
      <w:proofErr w:type="spellStart"/>
      <w:r>
        <w:rPr>
          <w:rFonts w:ascii="Verdana" w:hAnsi="Verdana"/>
          <w:sz w:val="18"/>
          <w:szCs w:val="18"/>
        </w:rPr>
        <w:t>ETSK:n</w:t>
      </w:r>
      <w:proofErr w:type="spellEnd"/>
      <w:r>
        <w:rPr>
          <w:rFonts w:ascii="Verdana" w:hAnsi="Verdana"/>
          <w:sz w:val="18"/>
          <w:szCs w:val="18"/>
        </w:rPr>
        <w:t xml:space="preserve"> lehdistöyksikkö</w:t>
      </w:r>
    </w:p>
    <w:p w:rsidR="00F843A3" w:rsidRPr="00F06F56" w:rsidRDefault="00F843A3" w:rsidP="005176E8">
      <w:pPr>
        <w:pStyle w:val="Heading1"/>
        <w:numPr>
          <w:ilvl w:val="0"/>
          <w:numId w:val="0"/>
        </w:numPr>
        <w:ind w:left="360"/>
        <w:jc w:val="center"/>
        <w:rPr>
          <w:rFonts w:ascii="Verdana" w:hAnsi="Verdana"/>
          <w:sz w:val="18"/>
          <w:szCs w:val="18"/>
        </w:rPr>
      </w:pPr>
    </w:p>
    <w:p w:rsidR="00F843A3" w:rsidRPr="00F06F56" w:rsidRDefault="005176E8" w:rsidP="005176E8">
      <w:pPr>
        <w:pStyle w:val="Heading1"/>
        <w:numPr>
          <w:ilvl w:val="0"/>
          <w:numId w:val="0"/>
        </w:numPr>
        <w:ind w:left="360"/>
        <w:jc w:val="center"/>
        <w:rPr>
          <w:rFonts w:ascii="Verdana" w:hAnsi="Verdana"/>
          <w:sz w:val="18"/>
          <w:szCs w:val="18"/>
        </w:rPr>
      </w:pPr>
      <w:r>
        <w:rPr>
          <w:rFonts w:ascii="Verdana" w:hAnsi="Verdana"/>
          <w:sz w:val="18"/>
          <w:szCs w:val="18"/>
        </w:rPr>
        <w:t xml:space="preserve">Marco </w:t>
      </w:r>
      <w:proofErr w:type="spellStart"/>
      <w:r>
        <w:rPr>
          <w:rFonts w:ascii="Verdana" w:hAnsi="Verdana"/>
          <w:sz w:val="18"/>
          <w:szCs w:val="18"/>
        </w:rPr>
        <w:t>Pezzani</w:t>
      </w:r>
      <w:proofErr w:type="spellEnd"/>
    </w:p>
    <w:p w:rsidR="005176E8" w:rsidRPr="00F06F56" w:rsidRDefault="005176E8" w:rsidP="005176E8">
      <w:pPr>
        <w:pStyle w:val="Heading1"/>
        <w:numPr>
          <w:ilvl w:val="0"/>
          <w:numId w:val="0"/>
        </w:numPr>
        <w:ind w:left="360"/>
        <w:jc w:val="center"/>
        <w:rPr>
          <w:rFonts w:ascii="Verdana" w:hAnsi="Verdana"/>
          <w:sz w:val="18"/>
          <w:szCs w:val="18"/>
        </w:rPr>
      </w:pPr>
      <w:r>
        <w:rPr>
          <w:rFonts w:ascii="Verdana" w:hAnsi="Verdana"/>
          <w:sz w:val="18"/>
          <w:szCs w:val="18"/>
        </w:rPr>
        <w:t xml:space="preserve">+32 25469793 – </w:t>
      </w:r>
      <w:proofErr w:type="spellStart"/>
      <w:r>
        <w:rPr>
          <w:rFonts w:ascii="Verdana" w:hAnsi="Verdana"/>
          <w:sz w:val="18"/>
          <w:szCs w:val="18"/>
        </w:rPr>
        <w:t>Matkap</w:t>
      </w:r>
      <w:proofErr w:type="spellEnd"/>
      <w:r>
        <w:rPr>
          <w:rFonts w:ascii="Verdana" w:hAnsi="Verdana"/>
          <w:sz w:val="18"/>
          <w:szCs w:val="18"/>
        </w:rPr>
        <w:t>. +32 470881903</w:t>
      </w:r>
    </w:p>
    <w:p w:rsidR="005176E8" w:rsidRPr="00F06F56" w:rsidRDefault="00DA108F" w:rsidP="005176E8">
      <w:pPr>
        <w:jc w:val="center"/>
        <w:rPr>
          <w:rStyle w:val="Hyperlink"/>
          <w:rFonts w:ascii="Verdana" w:eastAsiaTheme="majorEastAsia" w:hAnsi="Verdana"/>
          <w:sz w:val="18"/>
          <w:szCs w:val="18"/>
        </w:rPr>
      </w:pPr>
      <w:hyperlink r:id="rId11" w:history="1">
        <w:r w:rsidR="00F06F56">
          <w:rPr>
            <w:rStyle w:val="Hyperlink"/>
            <w:rFonts w:ascii="Verdana" w:hAnsi="Verdana"/>
            <w:sz w:val="18"/>
            <w:szCs w:val="18"/>
          </w:rPr>
          <w:t>marco.pezzani@eesc.europa.eu</w:t>
        </w:r>
      </w:hyperlink>
    </w:p>
    <w:p w:rsidR="001A2690" w:rsidRPr="00F06F56" w:rsidRDefault="001A2690" w:rsidP="005176E8">
      <w:pPr>
        <w:jc w:val="center"/>
        <w:rPr>
          <w:rFonts w:ascii="Verdana" w:hAnsi="Verdana"/>
          <w:sz w:val="18"/>
          <w:szCs w:val="18"/>
        </w:rPr>
      </w:pPr>
    </w:p>
    <w:p w:rsidR="001A2690" w:rsidRPr="00F06F56" w:rsidRDefault="001A2690" w:rsidP="005176E8">
      <w:pPr>
        <w:jc w:val="center"/>
        <w:rPr>
          <w:rFonts w:ascii="Verdana" w:hAnsi="Verdana"/>
          <w:sz w:val="18"/>
          <w:szCs w:val="18"/>
        </w:rPr>
      </w:pPr>
      <w:proofErr w:type="spellStart"/>
      <w:r>
        <w:rPr>
          <w:rFonts w:ascii="Verdana" w:hAnsi="Verdana"/>
          <w:sz w:val="18"/>
          <w:szCs w:val="18"/>
        </w:rPr>
        <w:t>Nicola</w:t>
      </w:r>
      <w:proofErr w:type="spellEnd"/>
      <w:r>
        <w:rPr>
          <w:rFonts w:ascii="Verdana" w:hAnsi="Verdana"/>
          <w:sz w:val="18"/>
          <w:szCs w:val="18"/>
        </w:rPr>
        <w:t xml:space="preserve"> </w:t>
      </w:r>
      <w:proofErr w:type="spellStart"/>
      <w:r>
        <w:rPr>
          <w:rFonts w:ascii="Verdana" w:hAnsi="Verdana"/>
          <w:sz w:val="18"/>
          <w:szCs w:val="18"/>
        </w:rPr>
        <w:t>Accardo</w:t>
      </w:r>
      <w:proofErr w:type="spellEnd"/>
    </w:p>
    <w:p w:rsidR="001A2690" w:rsidRPr="00F06F56" w:rsidRDefault="00DA108F" w:rsidP="005176E8">
      <w:pPr>
        <w:jc w:val="center"/>
        <w:rPr>
          <w:rFonts w:ascii="Verdana" w:hAnsi="Verdana"/>
          <w:sz w:val="18"/>
          <w:szCs w:val="18"/>
        </w:rPr>
      </w:pPr>
      <w:hyperlink r:id="rId12" w:history="1">
        <w:r w:rsidR="00F06F56">
          <w:rPr>
            <w:rStyle w:val="Hyperlink"/>
            <w:rFonts w:ascii="Verdana" w:hAnsi="Verdana"/>
            <w:sz w:val="18"/>
            <w:szCs w:val="18"/>
          </w:rPr>
          <w:t>nicola.accardo@eesc.europa.eu</w:t>
        </w:r>
      </w:hyperlink>
    </w:p>
    <w:p w:rsidR="001A2690" w:rsidRPr="00F06F56" w:rsidRDefault="001A2690" w:rsidP="005176E8">
      <w:pPr>
        <w:jc w:val="center"/>
        <w:rPr>
          <w:rFonts w:ascii="Verdana" w:hAnsi="Verdana"/>
          <w:sz w:val="18"/>
          <w:szCs w:val="18"/>
        </w:rPr>
      </w:pPr>
    </w:p>
    <w:p w:rsidR="005176E8" w:rsidRPr="00F06F56" w:rsidRDefault="005176E8" w:rsidP="005176E8">
      <w:pPr>
        <w:pStyle w:val="Heading1"/>
        <w:numPr>
          <w:ilvl w:val="0"/>
          <w:numId w:val="0"/>
        </w:numPr>
        <w:jc w:val="center"/>
        <w:rPr>
          <w:rFonts w:ascii="Verdana" w:hAnsi="Verdana"/>
          <w:b/>
          <w:bCs/>
          <w:sz w:val="18"/>
          <w:szCs w:val="18"/>
        </w:rPr>
      </w:pPr>
      <w:r>
        <w:rPr>
          <w:rFonts w:ascii="Verdana" w:hAnsi="Verdana"/>
          <w:b/>
          <w:bCs/>
          <w:sz w:val="18"/>
          <w:szCs w:val="18"/>
        </w:rPr>
        <w:t>@EESC_PRESS</w:t>
      </w:r>
    </w:p>
    <w:p w:rsidR="005176E8" w:rsidRPr="00F06F56" w:rsidRDefault="00DA108F" w:rsidP="005176E8">
      <w:pPr>
        <w:jc w:val="center"/>
        <w:rPr>
          <w:rStyle w:val="Hyperlink"/>
          <w:rFonts w:ascii="Verdana" w:hAnsi="Verdana"/>
          <w:sz w:val="18"/>
          <w:szCs w:val="18"/>
        </w:rPr>
      </w:pPr>
      <w:hyperlink r:id="rId13" w:history="1">
        <w:r w:rsidR="00F06F56">
          <w:rPr>
            <w:rStyle w:val="Hyperlink"/>
            <w:rFonts w:ascii="Verdana" w:hAnsi="Verdana"/>
            <w:sz w:val="18"/>
            <w:szCs w:val="18"/>
          </w:rPr>
          <w:t xml:space="preserve">VIDEO: </w:t>
        </w:r>
        <w:proofErr w:type="spellStart"/>
        <w:r w:rsidR="00F06F56">
          <w:rPr>
            <w:rStyle w:val="Hyperlink"/>
            <w:rFonts w:ascii="Verdana" w:hAnsi="Verdana"/>
            <w:sz w:val="18"/>
            <w:szCs w:val="18"/>
          </w:rPr>
          <w:t>The</w:t>
        </w:r>
        <w:proofErr w:type="spellEnd"/>
        <w:r w:rsidR="00F06F56">
          <w:rPr>
            <w:rStyle w:val="Hyperlink"/>
            <w:rFonts w:ascii="Verdana" w:hAnsi="Verdana"/>
            <w:sz w:val="18"/>
            <w:szCs w:val="18"/>
          </w:rPr>
          <w:t xml:space="preserve"> EESC </w:t>
        </w:r>
        <w:proofErr w:type="spellStart"/>
        <w:r w:rsidR="00F06F56">
          <w:rPr>
            <w:rStyle w:val="Hyperlink"/>
            <w:rFonts w:ascii="Verdana" w:hAnsi="Verdana"/>
            <w:sz w:val="18"/>
            <w:szCs w:val="18"/>
          </w:rPr>
          <w:t>from</w:t>
        </w:r>
        <w:proofErr w:type="spellEnd"/>
        <w:r w:rsidR="00F06F56">
          <w:rPr>
            <w:rStyle w:val="Hyperlink"/>
            <w:rFonts w:ascii="Verdana" w:hAnsi="Verdana"/>
            <w:sz w:val="18"/>
            <w:szCs w:val="18"/>
          </w:rPr>
          <w:t xml:space="preserve"> </w:t>
        </w:r>
        <w:proofErr w:type="spellStart"/>
        <w:r w:rsidR="00F06F56">
          <w:rPr>
            <w:rStyle w:val="Hyperlink"/>
            <w:rFonts w:ascii="Verdana" w:hAnsi="Verdana"/>
            <w:sz w:val="18"/>
            <w:szCs w:val="18"/>
          </w:rPr>
          <w:t>the</w:t>
        </w:r>
        <w:proofErr w:type="spellEnd"/>
        <w:r w:rsidR="00F06F56">
          <w:rPr>
            <w:rStyle w:val="Hyperlink"/>
            <w:rFonts w:ascii="Verdana" w:hAnsi="Verdana"/>
            <w:sz w:val="18"/>
            <w:szCs w:val="18"/>
          </w:rPr>
          <w:t xml:space="preserve"> inside</w:t>
        </w:r>
      </w:hyperlink>
    </w:p>
    <w:p w:rsidR="00CB63E8" w:rsidRPr="00F06F56" w:rsidRDefault="00CB63E8" w:rsidP="00CB63E8">
      <w:pPr>
        <w:rPr>
          <w:rFonts w:ascii="Verdana" w:hAnsi="Verdana"/>
          <w:sz w:val="18"/>
        </w:rPr>
      </w:pPr>
    </w:p>
    <w:p w:rsidR="00CB63E8" w:rsidRPr="00F06F56" w:rsidRDefault="00CB63E8" w:rsidP="00CB63E8">
      <w:pPr>
        <w:rPr>
          <w:rFonts w:ascii="Verdana" w:hAnsi="Verdana"/>
          <w:sz w:val="18"/>
        </w:rPr>
      </w:pPr>
    </w:p>
    <w:p w:rsidR="00F83179" w:rsidRPr="00F06F56" w:rsidRDefault="00F83179" w:rsidP="00CE439D">
      <w:pPr>
        <w:rPr>
          <w:rFonts w:ascii="Verdana" w:hAnsi="Verdana"/>
          <w:b/>
          <w:bCs/>
          <w:i/>
          <w:sz w:val="16"/>
          <w:szCs w:val="16"/>
        </w:rPr>
      </w:pPr>
      <w:r>
        <w:rPr>
          <w:rFonts w:ascii="Verdana" w:hAnsi="Verdana"/>
          <w:b/>
          <w:bCs/>
          <w:i/>
          <w:sz w:val="16"/>
          <w:szCs w:val="16"/>
        </w:rPr>
        <w:t>_______________________________________________________________________________</w:t>
      </w:r>
    </w:p>
    <w:p w:rsidR="00F83179" w:rsidRPr="00F06F56" w:rsidRDefault="00F83179" w:rsidP="00CE439D">
      <w:pPr>
        <w:rPr>
          <w:rFonts w:ascii="Verdana" w:hAnsi="Verdana"/>
          <w:i/>
          <w:sz w:val="16"/>
          <w:szCs w:val="16"/>
        </w:rPr>
      </w:pPr>
      <w:r>
        <w:rPr>
          <w:rFonts w:ascii="Verdana" w:hAnsi="Verdana"/>
          <w:i/>
          <w:sz w:val="16"/>
          <w:szCs w:val="16"/>
        </w:rPr>
        <w:t>Euroopan talous- ja sosiaalikomitea edustaa järjestäytyneeseen kansalaisyhteiskuntaan kuuluvia talous- ja yhteiskuntaelämän eri aloja. Komitea on neuvoa-antava elin, joka on perustettu vuonna 1957 allekirjoitetulla Rooman sopimuksella. Sen neuvoa-antava tehtävä antaa komitean jäsenille ja heidän edustamilleen organisaatioille mahdollisuuden osallistua Euroopan unionin päätöksentekoprosessiin.</w:t>
      </w:r>
    </w:p>
    <w:p w:rsidR="00F83179" w:rsidRPr="00F06F56" w:rsidRDefault="00F83179" w:rsidP="00DC0404">
      <w:pPr>
        <w:rPr>
          <w:rFonts w:ascii="Verdana" w:hAnsi="Verdana"/>
          <w:sz w:val="18"/>
        </w:rPr>
      </w:pPr>
      <w:r>
        <w:rPr>
          <w:rFonts w:ascii="Verdana" w:hAnsi="Verdana"/>
          <w:b/>
          <w:bCs/>
          <w:i/>
          <w:sz w:val="16"/>
          <w:szCs w:val="16"/>
        </w:rPr>
        <w:t>_______________________________________________________________________________</w:t>
      </w:r>
    </w:p>
    <w:sectPr w:rsidR="00F83179" w:rsidRPr="00F06F56" w:rsidSect="00837B82">
      <w:type w:val="continuous"/>
      <w:pgSz w:w="11907" w:h="16839" w:code="9"/>
      <w:pgMar w:top="851" w:right="1418" w:bottom="992" w:left="1418" w:header="3062" w:footer="11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2765" w:rsidRDefault="00AF2765">
      <w:r>
        <w:separator/>
      </w:r>
    </w:p>
  </w:endnote>
  <w:endnote w:type="continuationSeparator" w:id="0">
    <w:p w:rsidR="00AF2765" w:rsidRDefault="00AF2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3179" w:rsidRPr="0004715C" w:rsidRDefault="00F83179" w:rsidP="0004715C">
    <w:pPr>
      <w:spacing w:line="240" w:lineRule="auto"/>
      <w:jc w:val="center"/>
      <w:rPr>
        <w:rFonts w:ascii="Verdana" w:hAnsi="Verdana"/>
        <w:sz w:val="16"/>
        <w:szCs w:val="16"/>
      </w:rPr>
    </w:pPr>
    <w:proofErr w:type="spellStart"/>
    <w:r>
      <w:rPr>
        <w:rFonts w:ascii="Verdana" w:hAnsi="Verdana"/>
        <w:sz w:val="16"/>
        <w:szCs w:val="16"/>
      </w:rPr>
      <w:t>Rue</w:t>
    </w:r>
    <w:proofErr w:type="spellEnd"/>
    <w:r>
      <w:rPr>
        <w:rFonts w:ascii="Verdana" w:hAnsi="Verdana"/>
        <w:sz w:val="16"/>
        <w:szCs w:val="16"/>
      </w:rPr>
      <w:t xml:space="preserve"> </w:t>
    </w:r>
    <w:proofErr w:type="spellStart"/>
    <w:r>
      <w:rPr>
        <w:rFonts w:ascii="Verdana" w:hAnsi="Verdana"/>
        <w:sz w:val="16"/>
        <w:szCs w:val="16"/>
      </w:rPr>
      <w:t>Belliard</w:t>
    </w:r>
    <w:proofErr w:type="spellEnd"/>
    <w:r>
      <w:rPr>
        <w:rFonts w:ascii="Verdana" w:hAnsi="Verdana"/>
        <w:sz w:val="16"/>
        <w:szCs w:val="16"/>
      </w:rPr>
      <w:t>/</w:t>
    </w:r>
    <w:proofErr w:type="spellStart"/>
    <w:r>
      <w:rPr>
        <w:rFonts w:ascii="Verdana" w:hAnsi="Verdana"/>
        <w:sz w:val="16"/>
        <w:szCs w:val="16"/>
      </w:rPr>
      <w:t>Belliardstraat</w:t>
    </w:r>
    <w:proofErr w:type="spellEnd"/>
    <w:r>
      <w:rPr>
        <w:rFonts w:ascii="Verdana" w:hAnsi="Verdana"/>
        <w:sz w:val="16"/>
        <w:szCs w:val="16"/>
      </w:rPr>
      <w:t xml:space="preserve"> 99 – 1040 </w:t>
    </w:r>
    <w:proofErr w:type="spellStart"/>
    <w:r>
      <w:rPr>
        <w:rFonts w:ascii="Verdana" w:hAnsi="Verdana"/>
        <w:sz w:val="16"/>
        <w:szCs w:val="16"/>
      </w:rPr>
      <w:t>Bruxelles</w:t>
    </w:r>
    <w:proofErr w:type="spellEnd"/>
    <w:r>
      <w:rPr>
        <w:rFonts w:ascii="Verdana" w:hAnsi="Verdana"/>
        <w:sz w:val="16"/>
        <w:szCs w:val="16"/>
      </w:rPr>
      <w:t>/</w:t>
    </w:r>
    <w:proofErr w:type="spellStart"/>
    <w:r>
      <w:rPr>
        <w:rFonts w:ascii="Verdana" w:hAnsi="Verdana"/>
        <w:sz w:val="16"/>
        <w:szCs w:val="16"/>
      </w:rPr>
      <w:t>Brussel</w:t>
    </w:r>
    <w:proofErr w:type="spellEnd"/>
    <w:r>
      <w:rPr>
        <w:rFonts w:ascii="Verdana" w:hAnsi="Verdana"/>
        <w:sz w:val="16"/>
        <w:szCs w:val="16"/>
      </w:rPr>
      <w:t xml:space="preserve"> – BELGIQUE/BELGIË</w:t>
    </w:r>
  </w:p>
  <w:p w:rsidR="00F83179" w:rsidRPr="0004715C" w:rsidRDefault="00F83179" w:rsidP="0004715C">
    <w:pPr>
      <w:spacing w:line="240" w:lineRule="auto"/>
      <w:jc w:val="center"/>
      <w:rPr>
        <w:rFonts w:ascii="Verdana" w:hAnsi="Verdana"/>
        <w:sz w:val="16"/>
        <w:szCs w:val="16"/>
      </w:rPr>
    </w:pPr>
    <w:r>
      <w:rPr>
        <w:rFonts w:ascii="Verdana" w:hAnsi="Verdana"/>
        <w:sz w:val="16"/>
        <w:szCs w:val="16"/>
      </w:rPr>
      <w:t>P. +32 25469406 – F. +32 25469764</w:t>
    </w:r>
  </w:p>
  <w:p w:rsidR="00F83179" w:rsidRDefault="00F83179" w:rsidP="0004715C">
    <w:pPr>
      <w:spacing w:line="240" w:lineRule="auto"/>
      <w:jc w:val="center"/>
      <w:rPr>
        <w:rFonts w:ascii="Verdana" w:hAnsi="Verdana"/>
        <w:sz w:val="16"/>
        <w:szCs w:val="16"/>
      </w:rPr>
    </w:pPr>
    <w:r>
      <w:rPr>
        <w:rFonts w:ascii="Verdana" w:hAnsi="Verdana"/>
        <w:sz w:val="16"/>
        <w:szCs w:val="16"/>
      </w:rPr>
      <w:t xml:space="preserve">Sähköposti: </w:t>
    </w:r>
    <w:hyperlink r:id="rId1" w:history="1">
      <w:r>
        <w:rPr>
          <w:rStyle w:val="Hyperlink"/>
          <w:rFonts w:ascii="Verdana" w:hAnsi="Verdana"/>
          <w:sz w:val="16"/>
          <w:szCs w:val="16"/>
        </w:rPr>
        <w:t>press@eesc.europa.eu</w:t>
      </w:r>
    </w:hyperlink>
    <w:r>
      <w:rPr>
        <w:rFonts w:ascii="Verdana" w:hAnsi="Verdana"/>
        <w:sz w:val="16"/>
        <w:szCs w:val="16"/>
      </w:rPr>
      <w:t xml:space="preserve"> – Internet: </w:t>
    </w:r>
    <w:hyperlink r:id="rId2" w:history="1">
      <w:r>
        <w:rPr>
          <w:rStyle w:val="Hyperlink"/>
          <w:rFonts w:ascii="Verdana" w:hAnsi="Verdana"/>
          <w:sz w:val="16"/>
          <w:szCs w:val="16"/>
        </w:rPr>
        <w:t>www.eesc.europa.eu</w:t>
      </w:r>
    </w:hyperlink>
  </w:p>
  <w:p w:rsidR="00F83179" w:rsidRPr="0004715C" w:rsidRDefault="00F83179" w:rsidP="00F61167">
    <w:pPr>
      <w:spacing w:line="240" w:lineRule="auto"/>
      <w:jc w:val="center"/>
      <w:rPr>
        <w:rFonts w:ascii="Verdana" w:hAnsi="Verdana"/>
        <w:sz w:val="16"/>
        <w:szCs w:val="16"/>
      </w:rPr>
    </w:pPr>
    <w:r>
      <w:rPr>
        <w:rFonts w:ascii="Verdana" w:hAnsi="Verdana"/>
        <w:sz w:val="16"/>
        <w:szCs w:val="16"/>
      </w:rPr>
      <w:t xml:space="preserve">Seuraa </w:t>
    </w:r>
    <w:proofErr w:type="spellStart"/>
    <w:r>
      <w:rPr>
        <w:rFonts w:ascii="Verdana" w:hAnsi="Verdana"/>
        <w:sz w:val="16"/>
        <w:szCs w:val="16"/>
      </w:rPr>
      <w:t>ETSK:ta</w:t>
    </w:r>
    <w:proofErr w:type="spellEnd"/>
    <w:r>
      <w:rPr>
        <w:rFonts w:ascii="Verdana" w:hAnsi="Verdana"/>
        <w:sz w:val="16"/>
        <w:szCs w:val="16"/>
      </w:rPr>
      <w:t xml:space="preserve"> verkossa: </w:t>
    </w:r>
    <w:r>
      <w:rPr>
        <w:noProof/>
        <w:lang w:val="en-US"/>
      </w:rPr>
      <w:drawing>
        <wp:inline distT="0" distB="0" distL="0" distR="0" wp14:anchorId="66438248" wp14:editId="46E9FFDD">
          <wp:extent cx="222250" cy="222250"/>
          <wp:effectExtent l="0" t="0" r="6350" b="6350"/>
          <wp:docPr id="1" name="Picture 1" descr="http://www.eesc.europa.eu/resources/toolip/img/2011/08/23/ico-twitter.gif">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esc.europa.eu/resources/toolip/img/2011/08/23/ico-twitter.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222250" cy="222250"/>
                  </a:xfrm>
                  <a:prstGeom prst="rect">
                    <a:avLst/>
                  </a:prstGeom>
                  <a:noFill/>
                  <a:ln>
                    <a:noFill/>
                  </a:ln>
                </pic:spPr>
              </pic:pic>
            </a:graphicData>
          </a:graphic>
        </wp:inline>
      </w:drawing>
    </w:r>
    <w:r>
      <w:rPr>
        <w:rFonts w:ascii="Verdana" w:hAnsi="Verdana"/>
        <w:sz w:val="16"/>
      </w:rPr>
      <w:t>  </w:t>
    </w:r>
    <w:r>
      <w:rPr>
        <w:noProof/>
        <w:lang w:val="en-US"/>
      </w:rPr>
      <w:drawing>
        <wp:inline distT="0" distB="0" distL="0" distR="0" wp14:anchorId="1A0996DB" wp14:editId="7CED13AA">
          <wp:extent cx="222250" cy="222250"/>
          <wp:effectExtent l="0" t="0" r="6350" b="6350"/>
          <wp:docPr id="2" name="Picture 2" descr="http://www.eesc.europa.eu/resources/toolip/img/2011/08/23/ico-facebook.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esc.europa.eu/resources/toolip/img/2011/08/23/ico-facebook.gif"/>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22250" cy="222250"/>
                  </a:xfrm>
                  <a:prstGeom prst="rect">
                    <a:avLst/>
                  </a:prstGeom>
                  <a:noFill/>
                  <a:ln>
                    <a:noFill/>
                  </a:ln>
                </pic:spPr>
              </pic:pic>
            </a:graphicData>
          </a:graphic>
        </wp:inline>
      </w:drawing>
    </w:r>
    <w:r>
      <w:t>  </w:t>
    </w:r>
    <w:r>
      <w:rPr>
        <w:noProof/>
        <w:lang w:val="en-US"/>
      </w:rPr>
      <w:drawing>
        <wp:inline distT="0" distB="0" distL="0" distR="0" wp14:anchorId="2E18653C" wp14:editId="78F067AA">
          <wp:extent cx="222250" cy="222250"/>
          <wp:effectExtent l="0" t="0" r="6350" b="6350"/>
          <wp:docPr id="3" name="Picture 3" descr="http://www.eesc.europa.eu/resources/toolip/img/2011/08/25/youtube-logo.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esc.europa.eu/resources/toolip/img/2011/08/25/youtube-logo.jp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2250" cy="2222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2765" w:rsidRDefault="00AF2765">
      <w:r>
        <w:separator/>
      </w:r>
    </w:p>
  </w:footnote>
  <w:footnote w:type="continuationSeparator" w:id="0">
    <w:p w:rsidR="00AF2765" w:rsidRDefault="00AF27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8DA679E8"/>
    <w:lvl w:ilvl="0">
      <w:start w:val="1"/>
      <w:numFmt w:val="decimal"/>
      <w:pStyle w:val="Heading1"/>
      <w:lvlText w:val="%1."/>
      <w:legacy w:legacy="1" w:legacySpace="0" w:legacyIndent="0"/>
      <w:lvlJc w:val="left"/>
      <w:rPr>
        <w:rFonts w:cs="Times New Roman"/>
      </w:rPr>
    </w:lvl>
    <w:lvl w:ilvl="1">
      <w:start w:val="1"/>
      <w:numFmt w:val="decimal"/>
      <w:pStyle w:val="Heading2"/>
      <w:lvlText w:val="%1.%2"/>
      <w:legacy w:legacy="1" w:legacySpace="144" w:legacyIndent="0"/>
      <w:lvlJc w:val="left"/>
      <w:rPr>
        <w:rFonts w:cs="Times New Roman"/>
      </w:rPr>
    </w:lvl>
    <w:lvl w:ilvl="2">
      <w:start w:val="1"/>
      <w:numFmt w:val="decimal"/>
      <w:pStyle w:val="Heading3"/>
      <w:lvlText w:val="%1.%2.%3"/>
      <w:legacy w:legacy="1" w:legacySpace="144" w:legacyIndent="0"/>
      <w:lvlJc w:val="left"/>
      <w:rPr>
        <w:rFonts w:cs="Times New Roman"/>
      </w:rPr>
    </w:lvl>
    <w:lvl w:ilvl="3">
      <w:start w:val="1"/>
      <w:numFmt w:val="decimal"/>
      <w:pStyle w:val="Heading4"/>
      <w:lvlText w:val="%1.%2.%3.%4"/>
      <w:legacy w:legacy="1" w:legacySpace="144" w:legacyIndent="0"/>
      <w:lvlJc w:val="left"/>
      <w:rPr>
        <w:rFonts w:cs="Times New Roman"/>
      </w:rPr>
    </w:lvl>
    <w:lvl w:ilvl="4">
      <w:start w:val="1"/>
      <w:numFmt w:val="decimal"/>
      <w:pStyle w:val="Heading5"/>
      <w:lvlText w:val="%1.%2.%3.%4.%5"/>
      <w:legacy w:legacy="1" w:legacySpace="144" w:legacyIndent="0"/>
      <w:lvlJc w:val="left"/>
      <w:rPr>
        <w:rFonts w:cs="Times New Roman"/>
      </w:rPr>
    </w:lvl>
    <w:lvl w:ilvl="5">
      <w:start w:val="1"/>
      <w:numFmt w:val="decimal"/>
      <w:pStyle w:val="Heading6"/>
      <w:lvlText w:val="%1.%2.%3.%4.%5.%6"/>
      <w:legacy w:legacy="1" w:legacySpace="144" w:legacyIndent="0"/>
      <w:lvlJc w:val="left"/>
      <w:rPr>
        <w:rFonts w:cs="Times New Roman"/>
      </w:rPr>
    </w:lvl>
    <w:lvl w:ilvl="6">
      <w:start w:val="1"/>
      <w:numFmt w:val="decimal"/>
      <w:pStyle w:val="Heading7"/>
      <w:lvlText w:val="%1.%2.%3.%4.%5.%6.%7"/>
      <w:legacy w:legacy="1" w:legacySpace="144" w:legacyIndent="0"/>
      <w:lvlJc w:val="left"/>
      <w:rPr>
        <w:rFonts w:cs="Times New Roman"/>
      </w:rPr>
    </w:lvl>
    <w:lvl w:ilvl="7">
      <w:start w:val="1"/>
      <w:numFmt w:val="decimal"/>
      <w:pStyle w:val="Heading8"/>
      <w:lvlText w:val="%1.%2.%3.%4.%5.%6.%7.%8"/>
      <w:legacy w:legacy="1" w:legacySpace="144" w:legacyIndent="0"/>
      <w:lvlJc w:val="left"/>
      <w:rPr>
        <w:rFonts w:cs="Times New Roman"/>
      </w:rPr>
    </w:lvl>
    <w:lvl w:ilvl="8">
      <w:start w:val="1"/>
      <w:numFmt w:val="decimal"/>
      <w:pStyle w:val="Heading9"/>
      <w:lvlText w:val="%1.%2.%3.%4.%5.%6.%7.%8.%9"/>
      <w:legacy w:legacy="1" w:legacySpace="144" w:legacyIndent="0"/>
      <w:lvlJc w:val="left"/>
      <w:rPr>
        <w:rFonts w:cs="Times New Roman"/>
      </w:rPr>
    </w:lvl>
  </w:abstractNum>
  <w:abstractNum w:abstractNumId="1" w15:restartNumberingAfterBreak="0">
    <w:nsid w:val="0DA5355D"/>
    <w:multiLevelType w:val="hybridMultilevel"/>
    <w:tmpl w:val="F4DAF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BA81F12"/>
    <w:multiLevelType w:val="hybridMultilevel"/>
    <w:tmpl w:val="63A42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10"/>
  <w:drawingGridVerticalSpacing w:val="299"/>
  <w:displayHorizontalDrawingGridEvery w:val="2"/>
  <w:displayVerticalDrawingGridEvery w:val="0"/>
  <w:noPunctuationKerning/>
  <w:characterSpacingControl w:val="doNotCompress"/>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6F5"/>
    <w:rsid w:val="00000387"/>
    <w:rsid w:val="00013A1F"/>
    <w:rsid w:val="0002378E"/>
    <w:rsid w:val="00024190"/>
    <w:rsid w:val="00032709"/>
    <w:rsid w:val="000328E1"/>
    <w:rsid w:val="00033561"/>
    <w:rsid w:val="00033848"/>
    <w:rsid w:val="00036D83"/>
    <w:rsid w:val="0004029C"/>
    <w:rsid w:val="0004715C"/>
    <w:rsid w:val="00047729"/>
    <w:rsid w:val="0004781E"/>
    <w:rsid w:val="00054AF7"/>
    <w:rsid w:val="00067140"/>
    <w:rsid w:val="00067F21"/>
    <w:rsid w:val="00071F79"/>
    <w:rsid w:val="00073C6C"/>
    <w:rsid w:val="000973DF"/>
    <w:rsid w:val="000A557A"/>
    <w:rsid w:val="000B28CB"/>
    <w:rsid w:val="000C4216"/>
    <w:rsid w:val="000D17DD"/>
    <w:rsid w:val="000D3421"/>
    <w:rsid w:val="000D5EF0"/>
    <w:rsid w:val="000E4178"/>
    <w:rsid w:val="000E63D2"/>
    <w:rsid w:val="000E66CE"/>
    <w:rsid w:val="0010026A"/>
    <w:rsid w:val="00104DFA"/>
    <w:rsid w:val="00105E49"/>
    <w:rsid w:val="00106119"/>
    <w:rsid w:val="00135A34"/>
    <w:rsid w:val="00140E66"/>
    <w:rsid w:val="00142677"/>
    <w:rsid w:val="00145C5A"/>
    <w:rsid w:val="0018610F"/>
    <w:rsid w:val="0018613F"/>
    <w:rsid w:val="00191674"/>
    <w:rsid w:val="001A2690"/>
    <w:rsid w:val="001A276F"/>
    <w:rsid w:val="001B774C"/>
    <w:rsid w:val="001C6718"/>
    <w:rsid w:val="001C697F"/>
    <w:rsid w:val="001C71DF"/>
    <w:rsid w:val="001F1D34"/>
    <w:rsid w:val="001F308E"/>
    <w:rsid w:val="00201731"/>
    <w:rsid w:val="002131AE"/>
    <w:rsid w:val="00222F06"/>
    <w:rsid w:val="00227A31"/>
    <w:rsid w:val="00234219"/>
    <w:rsid w:val="00235F4E"/>
    <w:rsid w:val="0023703E"/>
    <w:rsid w:val="00242433"/>
    <w:rsid w:val="0024270E"/>
    <w:rsid w:val="002454A8"/>
    <w:rsid w:val="00252F26"/>
    <w:rsid w:val="0025545B"/>
    <w:rsid w:val="00256E1F"/>
    <w:rsid w:val="00260DF2"/>
    <w:rsid w:val="00262A7D"/>
    <w:rsid w:val="002734F3"/>
    <w:rsid w:val="0029768D"/>
    <w:rsid w:val="002A2B31"/>
    <w:rsid w:val="002A77FC"/>
    <w:rsid w:val="002B2F80"/>
    <w:rsid w:val="002B4130"/>
    <w:rsid w:val="002B4379"/>
    <w:rsid w:val="002B43E1"/>
    <w:rsid w:val="002B7FBD"/>
    <w:rsid w:val="002C4B6E"/>
    <w:rsid w:val="002D4090"/>
    <w:rsid w:val="002D56E6"/>
    <w:rsid w:val="002D5FCA"/>
    <w:rsid w:val="002E22EF"/>
    <w:rsid w:val="002E6032"/>
    <w:rsid w:val="002E60AE"/>
    <w:rsid w:val="002F4E46"/>
    <w:rsid w:val="002F7479"/>
    <w:rsid w:val="002F79FD"/>
    <w:rsid w:val="0030541F"/>
    <w:rsid w:val="00305F7D"/>
    <w:rsid w:val="00321382"/>
    <w:rsid w:val="00335A22"/>
    <w:rsid w:val="00337F0A"/>
    <w:rsid w:val="00357483"/>
    <w:rsid w:val="00360CC9"/>
    <w:rsid w:val="003761DC"/>
    <w:rsid w:val="003845B5"/>
    <w:rsid w:val="0038577F"/>
    <w:rsid w:val="00385823"/>
    <w:rsid w:val="00394D81"/>
    <w:rsid w:val="003B714A"/>
    <w:rsid w:val="003C2229"/>
    <w:rsid w:val="003C6D90"/>
    <w:rsid w:val="003E18BF"/>
    <w:rsid w:val="003E2399"/>
    <w:rsid w:val="003F3E3E"/>
    <w:rsid w:val="003F6E1D"/>
    <w:rsid w:val="00402755"/>
    <w:rsid w:val="00404303"/>
    <w:rsid w:val="00424928"/>
    <w:rsid w:val="00427BF2"/>
    <w:rsid w:val="0043261F"/>
    <w:rsid w:val="0043526F"/>
    <w:rsid w:val="0044234E"/>
    <w:rsid w:val="00444DE6"/>
    <w:rsid w:val="004605FD"/>
    <w:rsid w:val="004744F9"/>
    <w:rsid w:val="00474966"/>
    <w:rsid w:val="00494BBC"/>
    <w:rsid w:val="00494E57"/>
    <w:rsid w:val="004970F9"/>
    <w:rsid w:val="00497731"/>
    <w:rsid w:val="004979B7"/>
    <w:rsid w:val="004A028C"/>
    <w:rsid w:val="004B573A"/>
    <w:rsid w:val="004C042A"/>
    <w:rsid w:val="004C2C4A"/>
    <w:rsid w:val="004C38E1"/>
    <w:rsid w:val="004C3ADA"/>
    <w:rsid w:val="004C51BD"/>
    <w:rsid w:val="004D5298"/>
    <w:rsid w:val="004E1A46"/>
    <w:rsid w:val="004E6FB4"/>
    <w:rsid w:val="004F2160"/>
    <w:rsid w:val="004F7F25"/>
    <w:rsid w:val="0050143A"/>
    <w:rsid w:val="005061F2"/>
    <w:rsid w:val="005176E8"/>
    <w:rsid w:val="00525644"/>
    <w:rsid w:val="005270ED"/>
    <w:rsid w:val="00543896"/>
    <w:rsid w:val="00545319"/>
    <w:rsid w:val="005462C8"/>
    <w:rsid w:val="00553BC0"/>
    <w:rsid w:val="005549A1"/>
    <w:rsid w:val="00556CD0"/>
    <w:rsid w:val="00561B2C"/>
    <w:rsid w:val="00567B72"/>
    <w:rsid w:val="00570A42"/>
    <w:rsid w:val="005857D9"/>
    <w:rsid w:val="005934D8"/>
    <w:rsid w:val="005956FD"/>
    <w:rsid w:val="00597416"/>
    <w:rsid w:val="005A0E46"/>
    <w:rsid w:val="005A3197"/>
    <w:rsid w:val="005A5F91"/>
    <w:rsid w:val="005A6A12"/>
    <w:rsid w:val="005B3342"/>
    <w:rsid w:val="005B339D"/>
    <w:rsid w:val="005B40BF"/>
    <w:rsid w:val="005C08F4"/>
    <w:rsid w:val="005C2258"/>
    <w:rsid w:val="005C3684"/>
    <w:rsid w:val="005C46DB"/>
    <w:rsid w:val="005C4A46"/>
    <w:rsid w:val="005D1672"/>
    <w:rsid w:val="005F3FD3"/>
    <w:rsid w:val="00605602"/>
    <w:rsid w:val="00606A5F"/>
    <w:rsid w:val="00606A6C"/>
    <w:rsid w:val="00626C38"/>
    <w:rsid w:val="00633C46"/>
    <w:rsid w:val="00662336"/>
    <w:rsid w:val="00662EE3"/>
    <w:rsid w:val="00664712"/>
    <w:rsid w:val="00686EC2"/>
    <w:rsid w:val="006875B2"/>
    <w:rsid w:val="00687B18"/>
    <w:rsid w:val="006928C2"/>
    <w:rsid w:val="00692A41"/>
    <w:rsid w:val="006A4CDA"/>
    <w:rsid w:val="006A7493"/>
    <w:rsid w:val="006B4D96"/>
    <w:rsid w:val="006B4DBE"/>
    <w:rsid w:val="006C0005"/>
    <w:rsid w:val="006D5D1A"/>
    <w:rsid w:val="006F38BE"/>
    <w:rsid w:val="00701B43"/>
    <w:rsid w:val="00712EA3"/>
    <w:rsid w:val="0073323C"/>
    <w:rsid w:val="0074268A"/>
    <w:rsid w:val="00747231"/>
    <w:rsid w:val="00757DE5"/>
    <w:rsid w:val="00772B52"/>
    <w:rsid w:val="00773E40"/>
    <w:rsid w:val="0078002E"/>
    <w:rsid w:val="007872AB"/>
    <w:rsid w:val="00787BD5"/>
    <w:rsid w:val="007929D4"/>
    <w:rsid w:val="007A2D3E"/>
    <w:rsid w:val="007A5486"/>
    <w:rsid w:val="007B246A"/>
    <w:rsid w:val="007B46D3"/>
    <w:rsid w:val="007C79FC"/>
    <w:rsid w:val="007D0407"/>
    <w:rsid w:val="007E5801"/>
    <w:rsid w:val="007F5EB9"/>
    <w:rsid w:val="00800A4B"/>
    <w:rsid w:val="0080355B"/>
    <w:rsid w:val="00803DB0"/>
    <w:rsid w:val="008077CF"/>
    <w:rsid w:val="008133EA"/>
    <w:rsid w:val="0082043F"/>
    <w:rsid w:val="00832E44"/>
    <w:rsid w:val="00832FD5"/>
    <w:rsid w:val="0083368A"/>
    <w:rsid w:val="00833881"/>
    <w:rsid w:val="00834E7D"/>
    <w:rsid w:val="00837202"/>
    <w:rsid w:val="00837B82"/>
    <w:rsid w:val="00843DF3"/>
    <w:rsid w:val="0084627D"/>
    <w:rsid w:val="008466A3"/>
    <w:rsid w:val="00865124"/>
    <w:rsid w:val="008667F8"/>
    <w:rsid w:val="008820BE"/>
    <w:rsid w:val="00884B7C"/>
    <w:rsid w:val="008B05AB"/>
    <w:rsid w:val="008B1D9A"/>
    <w:rsid w:val="008C573E"/>
    <w:rsid w:val="008C5B22"/>
    <w:rsid w:val="008C5DB2"/>
    <w:rsid w:val="008D2BC6"/>
    <w:rsid w:val="008D2E9E"/>
    <w:rsid w:val="008F064D"/>
    <w:rsid w:val="008F1911"/>
    <w:rsid w:val="008F298F"/>
    <w:rsid w:val="008F4987"/>
    <w:rsid w:val="008F6DD2"/>
    <w:rsid w:val="00900E0D"/>
    <w:rsid w:val="0090349A"/>
    <w:rsid w:val="009149E6"/>
    <w:rsid w:val="00915159"/>
    <w:rsid w:val="00915936"/>
    <w:rsid w:val="009163E9"/>
    <w:rsid w:val="00917959"/>
    <w:rsid w:val="00917B36"/>
    <w:rsid w:val="00921F38"/>
    <w:rsid w:val="0092648A"/>
    <w:rsid w:val="00927C90"/>
    <w:rsid w:val="009357DE"/>
    <w:rsid w:val="00963DC3"/>
    <w:rsid w:val="00982DC3"/>
    <w:rsid w:val="00994958"/>
    <w:rsid w:val="00996D68"/>
    <w:rsid w:val="009C271F"/>
    <w:rsid w:val="009C2FCF"/>
    <w:rsid w:val="009D3245"/>
    <w:rsid w:val="009D7B87"/>
    <w:rsid w:val="009E796B"/>
    <w:rsid w:val="00A20D4C"/>
    <w:rsid w:val="00A25BDD"/>
    <w:rsid w:val="00A268A0"/>
    <w:rsid w:val="00A356E0"/>
    <w:rsid w:val="00A50FDE"/>
    <w:rsid w:val="00A56AD4"/>
    <w:rsid w:val="00A56DB8"/>
    <w:rsid w:val="00A60F58"/>
    <w:rsid w:val="00A610B9"/>
    <w:rsid w:val="00A618E8"/>
    <w:rsid w:val="00A64AA9"/>
    <w:rsid w:val="00A74687"/>
    <w:rsid w:val="00A766A8"/>
    <w:rsid w:val="00A84F0B"/>
    <w:rsid w:val="00A85118"/>
    <w:rsid w:val="00A85254"/>
    <w:rsid w:val="00A96CE7"/>
    <w:rsid w:val="00AA61D9"/>
    <w:rsid w:val="00AB1E3F"/>
    <w:rsid w:val="00AC0BB5"/>
    <w:rsid w:val="00AD3D31"/>
    <w:rsid w:val="00AD6AF1"/>
    <w:rsid w:val="00AD7989"/>
    <w:rsid w:val="00AE16AB"/>
    <w:rsid w:val="00AF2692"/>
    <w:rsid w:val="00AF2765"/>
    <w:rsid w:val="00AF5EF0"/>
    <w:rsid w:val="00AF7A9C"/>
    <w:rsid w:val="00B210AC"/>
    <w:rsid w:val="00B21E13"/>
    <w:rsid w:val="00B239E2"/>
    <w:rsid w:val="00B3145A"/>
    <w:rsid w:val="00B33A9B"/>
    <w:rsid w:val="00B662C7"/>
    <w:rsid w:val="00B710AF"/>
    <w:rsid w:val="00B7576B"/>
    <w:rsid w:val="00B8271B"/>
    <w:rsid w:val="00B9349D"/>
    <w:rsid w:val="00B96D77"/>
    <w:rsid w:val="00BA00AB"/>
    <w:rsid w:val="00BA6205"/>
    <w:rsid w:val="00BB36F5"/>
    <w:rsid w:val="00BB43EE"/>
    <w:rsid w:val="00BD2AA7"/>
    <w:rsid w:val="00BD7E3A"/>
    <w:rsid w:val="00BE5522"/>
    <w:rsid w:val="00BF622B"/>
    <w:rsid w:val="00C04197"/>
    <w:rsid w:val="00C121FA"/>
    <w:rsid w:val="00C3696E"/>
    <w:rsid w:val="00C673E2"/>
    <w:rsid w:val="00C93E55"/>
    <w:rsid w:val="00C97D1B"/>
    <w:rsid w:val="00CA224B"/>
    <w:rsid w:val="00CA520A"/>
    <w:rsid w:val="00CA5744"/>
    <w:rsid w:val="00CB5993"/>
    <w:rsid w:val="00CB63E8"/>
    <w:rsid w:val="00CC711C"/>
    <w:rsid w:val="00CD3AFE"/>
    <w:rsid w:val="00CD5C7C"/>
    <w:rsid w:val="00CE25B2"/>
    <w:rsid w:val="00CE439D"/>
    <w:rsid w:val="00CE525B"/>
    <w:rsid w:val="00CF4AAD"/>
    <w:rsid w:val="00D15833"/>
    <w:rsid w:val="00D23911"/>
    <w:rsid w:val="00D34BFE"/>
    <w:rsid w:val="00D440AC"/>
    <w:rsid w:val="00D44F59"/>
    <w:rsid w:val="00D7068A"/>
    <w:rsid w:val="00D7463D"/>
    <w:rsid w:val="00D800F4"/>
    <w:rsid w:val="00D845A7"/>
    <w:rsid w:val="00D84A16"/>
    <w:rsid w:val="00D9016E"/>
    <w:rsid w:val="00DA108F"/>
    <w:rsid w:val="00DA429A"/>
    <w:rsid w:val="00DA7F87"/>
    <w:rsid w:val="00DB41B0"/>
    <w:rsid w:val="00DC0404"/>
    <w:rsid w:val="00DC24C7"/>
    <w:rsid w:val="00DC3449"/>
    <w:rsid w:val="00DC66B3"/>
    <w:rsid w:val="00DD79F3"/>
    <w:rsid w:val="00DD7FCA"/>
    <w:rsid w:val="00DE2B04"/>
    <w:rsid w:val="00DE67FB"/>
    <w:rsid w:val="00DE705E"/>
    <w:rsid w:val="00E0516A"/>
    <w:rsid w:val="00E05972"/>
    <w:rsid w:val="00E11EAD"/>
    <w:rsid w:val="00E13D74"/>
    <w:rsid w:val="00E21536"/>
    <w:rsid w:val="00E21B7A"/>
    <w:rsid w:val="00E2561C"/>
    <w:rsid w:val="00E321F4"/>
    <w:rsid w:val="00E41AEE"/>
    <w:rsid w:val="00E42E84"/>
    <w:rsid w:val="00E51FB6"/>
    <w:rsid w:val="00E6633C"/>
    <w:rsid w:val="00E739BB"/>
    <w:rsid w:val="00E860D7"/>
    <w:rsid w:val="00E91089"/>
    <w:rsid w:val="00E949B3"/>
    <w:rsid w:val="00E968B0"/>
    <w:rsid w:val="00E96988"/>
    <w:rsid w:val="00EB2C43"/>
    <w:rsid w:val="00EC55A1"/>
    <w:rsid w:val="00EE1382"/>
    <w:rsid w:val="00EE5055"/>
    <w:rsid w:val="00EE60C8"/>
    <w:rsid w:val="00EF2AAB"/>
    <w:rsid w:val="00EF4AE0"/>
    <w:rsid w:val="00F01042"/>
    <w:rsid w:val="00F06F56"/>
    <w:rsid w:val="00F12517"/>
    <w:rsid w:val="00F2683F"/>
    <w:rsid w:val="00F37276"/>
    <w:rsid w:val="00F4415A"/>
    <w:rsid w:val="00F44BAB"/>
    <w:rsid w:val="00F466DA"/>
    <w:rsid w:val="00F61167"/>
    <w:rsid w:val="00F660DC"/>
    <w:rsid w:val="00F75CA5"/>
    <w:rsid w:val="00F77C5F"/>
    <w:rsid w:val="00F83083"/>
    <w:rsid w:val="00F83179"/>
    <w:rsid w:val="00F843A3"/>
    <w:rsid w:val="00F92DAC"/>
    <w:rsid w:val="00F94639"/>
    <w:rsid w:val="00F94CB3"/>
    <w:rsid w:val="00FA152C"/>
    <w:rsid w:val="00FB23F9"/>
    <w:rsid w:val="00FC35C0"/>
    <w:rsid w:val="00FD2448"/>
    <w:rsid w:val="00FF11D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5:docId w15:val="{7F206071-C15C-4DCE-8005-662878E21F44}"/>
  <w:attachedTemplate r:id="relationI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r-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1167"/>
    <w:pPr>
      <w:overflowPunct w:val="0"/>
      <w:autoSpaceDE w:val="0"/>
      <w:autoSpaceDN w:val="0"/>
      <w:adjustRightInd w:val="0"/>
      <w:spacing w:line="288" w:lineRule="auto"/>
      <w:jc w:val="both"/>
      <w:textAlignment w:val="baseline"/>
    </w:pPr>
    <w:rPr>
      <w:sz w:val="22"/>
      <w:lang w:eastAsia="en-US"/>
    </w:rPr>
  </w:style>
  <w:style w:type="paragraph" w:styleId="Heading1">
    <w:name w:val="heading 1"/>
    <w:basedOn w:val="Normal"/>
    <w:next w:val="Normal"/>
    <w:link w:val="Heading1Char"/>
    <w:uiPriority w:val="9"/>
    <w:qFormat/>
    <w:rsid w:val="00F61167"/>
    <w:pPr>
      <w:numPr>
        <w:numId w:val="1"/>
      </w:numPr>
      <w:ind w:left="720" w:hanging="720"/>
      <w:outlineLvl w:val="0"/>
    </w:pPr>
    <w:rPr>
      <w:kern w:val="28"/>
    </w:rPr>
  </w:style>
  <w:style w:type="paragraph" w:styleId="Heading2">
    <w:name w:val="heading 2"/>
    <w:basedOn w:val="Normal"/>
    <w:next w:val="Normal"/>
    <w:link w:val="Heading2Char"/>
    <w:uiPriority w:val="9"/>
    <w:qFormat/>
    <w:rsid w:val="00F61167"/>
    <w:pPr>
      <w:numPr>
        <w:ilvl w:val="1"/>
        <w:numId w:val="1"/>
      </w:numPr>
      <w:ind w:left="720" w:hanging="720"/>
      <w:outlineLvl w:val="1"/>
    </w:pPr>
  </w:style>
  <w:style w:type="paragraph" w:styleId="Heading3">
    <w:name w:val="heading 3"/>
    <w:basedOn w:val="Normal"/>
    <w:next w:val="Normal"/>
    <w:link w:val="Heading3Char"/>
    <w:uiPriority w:val="9"/>
    <w:qFormat/>
    <w:rsid w:val="00F61167"/>
    <w:pPr>
      <w:numPr>
        <w:ilvl w:val="2"/>
        <w:numId w:val="1"/>
      </w:numPr>
      <w:ind w:left="720" w:hanging="720"/>
      <w:outlineLvl w:val="2"/>
    </w:pPr>
  </w:style>
  <w:style w:type="paragraph" w:styleId="Heading4">
    <w:name w:val="heading 4"/>
    <w:basedOn w:val="Normal"/>
    <w:next w:val="Normal"/>
    <w:link w:val="Heading4Char"/>
    <w:uiPriority w:val="9"/>
    <w:qFormat/>
    <w:rsid w:val="00F61167"/>
    <w:pPr>
      <w:numPr>
        <w:ilvl w:val="3"/>
        <w:numId w:val="1"/>
      </w:numPr>
      <w:ind w:left="720" w:hanging="720"/>
      <w:outlineLvl w:val="3"/>
    </w:pPr>
  </w:style>
  <w:style w:type="paragraph" w:styleId="Heading5">
    <w:name w:val="heading 5"/>
    <w:basedOn w:val="Normal"/>
    <w:next w:val="Normal"/>
    <w:link w:val="Heading5Char"/>
    <w:uiPriority w:val="9"/>
    <w:qFormat/>
    <w:rsid w:val="00F61167"/>
    <w:pPr>
      <w:numPr>
        <w:ilvl w:val="4"/>
        <w:numId w:val="1"/>
      </w:numPr>
      <w:ind w:left="720" w:hanging="720"/>
      <w:outlineLvl w:val="4"/>
    </w:pPr>
  </w:style>
  <w:style w:type="paragraph" w:styleId="Heading6">
    <w:name w:val="heading 6"/>
    <w:basedOn w:val="Normal"/>
    <w:next w:val="Normal"/>
    <w:link w:val="Heading6Char"/>
    <w:uiPriority w:val="9"/>
    <w:qFormat/>
    <w:rsid w:val="00F61167"/>
    <w:pPr>
      <w:numPr>
        <w:ilvl w:val="5"/>
        <w:numId w:val="1"/>
      </w:numPr>
      <w:ind w:left="720" w:hanging="720"/>
      <w:outlineLvl w:val="5"/>
    </w:pPr>
  </w:style>
  <w:style w:type="paragraph" w:styleId="Heading7">
    <w:name w:val="heading 7"/>
    <w:basedOn w:val="Normal"/>
    <w:next w:val="Normal"/>
    <w:link w:val="Heading7Char"/>
    <w:uiPriority w:val="9"/>
    <w:qFormat/>
    <w:rsid w:val="00F61167"/>
    <w:pPr>
      <w:numPr>
        <w:ilvl w:val="6"/>
        <w:numId w:val="1"/>
      </w:numPr>
      <w:ind w:left="720" w:hanging="720"/>
      <w:outlineLvl w:val="6"/>
    </w:pPr>
  </w:style>
  <w:style w:type="paragraph" w:styleId="Heading8">
    <w:name w:val="heading 8"/>
    <w:basedOn w:val="Normal"/>
    <w:next w:val="Normal"/>
    <w:link w:val="Heading8Char"/>
    <w:uiPriority w:val="9"/>
    <w:qFormat/>
    <w:rsid w:val="00F61167"/>
    <w:pPr>
      <w:numPr>
        <w:ilvl w:val="7"/>
        <w:numId w:val="1"/>
      </w:numPr>
      <w:ind w:left="720" w:hanging="720"/>
      <w:outlineLvl w:val="7"/>
    </w:pPr>
  </w:style>
  <w:style w:type="paragraph" w:styleId="Heading9">
    <w:name w:val="heading 9"/>
    <w:basedOn w:val="Normal"/>
    <w:next w:val="Normal"/>
    <w:link w:val="Heading9Char"/>
    <w:uiPriority w:val="9"/>
    <w:qFormat/>
    <w:rsid w:val="00F61167"/>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74F9"/>
    <w:rPr>
      <w:rFonts w:asciiTheme="majorHAnsi" w:eastAsiaTheme="majorEastAsia" w:hAnsiTheme="majorHAnsi" w:cstheme="majorBidi"/>
      <w:b/>
      <w:bCs/>
      <w:color w:val="365F91" w:themeColor="accent1" w:themeShade="BF"/>
      <w:sz w:val="28"/>
      <w:szCs w:val="28"/>
      <w:lang w:val="fi-FI" w:eastAsia="en-US"/>
    </w:rPr>
  </w:style>
  <w:style w:type="character" w:customStyle="1" w:styleId="Heading2Char">
    <w:name w:val="Heading 2 Char"/>
    <w:basedOn w:val="DefaultParagraphFont"/>
    <w:link w:val="Heading2"/>
    <w:uiPriority w:val="9"/>
    <w:semiHidden/>
    <w:rsid w:val="001374F9"/>
    <w:rPr>
      <w:rFonts w:asciiTheme="majorHAnsi" w:eastAsiaTheme="majorEastAsia" w:hAnsiTheme="majorHAnsi" w:cstheme="majorBidi"/>
      <w:b/>
      <w:bCs/>
      <w:color w:val="4F81BD" w:themeColor="accent1"/>
      <w:sz w:val="26"/>
      <w:szCs w:val="26"/>
      <w:lang w:val="fi-FI" w:eastAsia="en-US"/>
    </w:rPr>
  </w:style>
  <w:style w:type="character" w:customStyle="1" w:styleId="Heading3Char">
    <w:name w:val="Heading 3 Char"/>
    <w:basedOn w:val="DefaultParagraphFont"/>
    <w:link w:val="Heading3"/>
    <w:uiPriority w:val="9"/>
    <w:semiHidden/>
    <w:rsid w:val="001374F9"/>
    <w:rPr>
      <w:rFonts w:asciiTheme="majorHAnsi" w:eastAsiaTheme="majorEastAsia" w:hAnsiTheme="majorHAnsi" w:cstheme="majorBidi"/>
      <w:b/>
      <w:bCs/>
      <w:color w:val="4F81BD" w:themeColor="accent1"/>
      <w:sz w:val="22"/>
      <w:lang w:val="fi-FI" w:eastAsia="en-US"/>
    </w:rPr>
  </w:style>
  <w:style w:type="character" w:customStyle="1" w:styleId="Heading4Char">
    <w:name w:val="Heading 4 Char"/>
    <w:basedOn w:val="DefaultParagraphFont"/>
    <w:link w:val="Heading4"/>
    <w:uiPriority w:val="9"/>
    <w:semiHidden/>
    <w:rsid w:val="001374F9"/>
    <w:rPr>
      <w:rFonts w:asciiTheme="majorHAnsi" w:eastAsiaTheme="majorEastAsia" w:hAnsiTheme="majorHAnsi" w:cstheme="majorBidi"/>
      <w:b/>
      <w:bCs/>
      <w:i/>
      <w:iCs/>
      <w:color w:val="4F81BD" w:themeColor="accent1"/>
      <w:sz w:val="22"/>
      <w:lang w:val="fi-FI" w:eastAsia="en-US"/>
    </w:rPr>
  </w:style>
  <w:style w:type="character" w:customStyle="1" w:styleId="Heading5Char">
    <w:name w:val="Heading 5 Char"/>
    <w:basedOn w:val="DefaultParagraphFont"/>
    <w:link w:val="Heading5"/>
    <w:uiPriority w:val="9"/>
    <w:semiHidden/>
    <w:rsid w:val="001374F9"/>
    <w:rPr>
      <w:rFonts w:asciiTheme="majorHAnsi" w:eastAsiaTheme="majorEastAsia" w:hAnsiTheme="majorHAnsi" w:cstheme="majorBidi"/>
      <w:color w:val="243F60" w:themeColor="accent1" w:themeShade="7F"/>
      <w:sz w:val="22"/>
      <w:lang w:val="fi-FI" w:eastAsia="en-US"/>
    </w:rPr>
  </w:style>
  <w:style w:type="character" w:customStyle="1" w:styleId="Heading6Char">
    <w:name w:val="Heading 6 Char"/>
    <w:basedOn w:val="DefaultParagraphFont"/>
    <w:link w:val="Heading6"/>
    <w:uiPriority w:val="9"/>
    <w:semiHidden/>
    <w:rsid w:val="001374F9"/>
    <w:rPr>
      <w:rFonts w:asciiTheme="majorHAnsi" w:eastAsiaTheme="majorEastAsia" w:hAnsiTheme="majorHAnsi" w:cstheme="majorBidi"/>
      <w:i/>
      <w:iCs/>
      <w:color w:val="243F60" w:themeColor="accent1" w:themeShade="7F"/>
      <w:sz w:val="22"/>
      <w:lang w:val="fi-FI" w:eastAsia="en-US"/>
    </w:rPr>
  </w:style>
  <w:style w:type="character" w:customStyle="1" w:styleId="Heading7Char">
    <w:name w:val="Heading 7 Char"/>
    <w:basedOn w:val="DefaultParagraphFont"/>
    <w:link w:val="Heading7"/>
    <w:uiPriority w:val="9"/>
    <w:semiHidden/>
    <w:rsid w:val="001374F9"/>
    <w:rPr>
      <w:rFonts w:asciiTheme="majorHAnsi" w:eastAsiaTheme="majorEastAsia" w:hAnsiTheme="majorHAnsi" w:cstheme="majorBidi"/>
      <w:i/>
      <w:iCs/>
      <w:color w:val="404040" w:themeColor="text1" w:themeTint="BF"/>
      <w:sz w:val="22"/>
      <w:lang w:val="fi-FI" w:eastAsia="en-US"/>
    </w:rPr>
  </w:style>
  <w:style w:type="character" w:customStyle="1" w:styleId="Heading8Char">
    <w:name w:val="Heading 8 Char"/>
    <w:basedOn w:val="DefaultParagraphFont"/>
    <w:link w:val="Heading8"/>
    <w:uiPriority w:val="9"/>
    <w:semiHidden/>
    <w:rsid w:val="001374F9"/>
    <w:rPr>
      <w:rFonts w:asciiTheme="majorHAnsi" w:eastAsiaTheme="majorEastAsia" w:hAnsiTheme="majorHAnsi" w:cstheme="majorBidi"/>
      <w:color w:val="404040" w:themeColor="text1" w:themeTint="BF"/>
      <w:lang w:val="fi-FI" w:eastAsia="en-US"/>
    </w:rPr>
  </w:style>
  <w:style w:type="character" w:customStyle="1" w:styleId="Heading9Char">
    <w:name w:val="Heading 9 Char"/>
    <w:basedOn w:val="DefaultParagraphFont"/>
    <w:link w:val="Heading9"/>
    <w:uiPriority w:val="9"/>
    <w:semiHidden/>
    <w:rsid w:val="001374F9"/>
    <w:rPr>
      <w:rFonts w:asciiTheme="majorHAnsi" w:eastAsiaTheme="majorEastAsia" w:hAnsiTheme="majorHAnsi" w:cstheme="majorBidi"/>
      <w:i/>
      <w:iCs/>
      <w:color w:val="404040" w:themeColor="text1" w:themeTint="BF"/>
      <w:lang w:val="fi-FI" w:eastAsia="en-US"/>
    </w:rPr>
  </w:style>
  <w:style w:type="paragraph" w:styleId="Footer">
    <w:name w:val="footer"/>
    <w:basedOn w:val="Normal"/>
    <w:link w:val="FooterChar"/>
    <w:uiPriority w:val="99"/>
    <w:rsid w:val="00F61167"/>
  </w:style>
  <w:style w:type="character" w:customStyle="1" w:styleId="FooterChar">
    <w:name w:val="Footer Char"/>
    <w:basedOn w:val="DefaultParagraphFont"/>
    <w:link w:val="Footer"/>
    <w:uiPriority w:val="99"/>
    <w:semiHidden/>
    <w:rsid w:val="001374F9"/>
    <w:rPr>
      <w:sz w:val="22"/>
      <w:lang w:val="fi-FI" w:eastAsia="en-US"/>
    </w:rPr>
  </w:style>
  <w:style w:type="paragraph" w:styleId="FootnoteText">
    <w:name w:val="footnote text"/>
    <w:basedOn w:val="Normal"/>
    <w:link w:val="FootnoteTextChar"/>
    <w:uiPriority w:val="99"/>
    <w:rsid w:val="00F61167"/>
    <w:pPr>
      <w:keepLines/>
      <w:spacing w:after="60" w:line="240" w:lineRule="auto"/>
      <w:ind w:left="720" w:hanging="720"/>
    </w:pPr>
    <w:rPr>
      <w:sz w:val="16"/>
    </w:rPr>
  </w:style>
  <w:style w:type="character" w:customStyle="1" w:styleId="FootnoteTextChar">
    <w:name w:val="Footnote Text Char"/>
    <w:basedOn w:val="DefaultParagraphFont"/>
    <w:link w:val="FootnoteText"/>
    <w:uiPriority w:val="99"/>
    <w:semiHidden/>
    <w:rsid w:val="001374F9"/>
    <w:rPr>
      <w:lang w:val="fi-FI" w:eastAsia="en-US"/>
    </w:rPr>
  </w:style>
  <w:style w:type="paragraph" w:styleId="Header">
    <w:name w:val="header"/>
    <w:basedOn w:val="Normal"/>
    <w:link w:val="HeaderChar"/>
    <w:uiPriority w:val="99"/>
    <w:rsid w:val="00F61167"/>
  </w:style>
  <w:style w:type="character" w:customStyle="1" w:styleId="HeaderChar">
    <w:name w:val="Header Char"/>
    <w:basedOn w:val="DefaultParagraphFont"/>
    <w:link w:val="Header"/>
    <w:uiPriority w:val="99"/>
    <w:semiHidden/>
    <w:rsid w:val="001374F9"/>
    <w:rPr>
      <w:sz w:val="22"/>
      <w:lang w:val="fi-FI" w:eastAsia="en-US"/>
    </w:rPr>
  </w:style>
  <w:style w:type="paragraph" w:customStyle="1" w:styleId="quotes">
    <w:name w:val="quotes"/>
    <w:basedOn w:val="Normal"/>
    <w:next w:val="Normal"/>
    <w:rsid w:val="00F61167"/>
    <w:pPr>
      <w:ind w:left="720"/>
    </w:pPr>
    <w:rPr>
      <w:i/>
    </w:rPr>
  </w:style>
  <w:style w:type="character" w:styleId="FootnoteReference">
    <w:name w:val="footnote reference"/>
    <w:basedOn w:val="DefaultParagraphFont"/>
    <w:uiPriority w:val="99"/>
    <w:semiHidden/>
    <w:rsid w:val="00F61167"/>
    <w:rPr>
      <w:sz w:val="24"/>
      <w:vertAlign w:val="superscript"/>
    </w:rPr>
  </w:style>
  <w:style w:type="character" w:styleId="Hyperlink">
    <w:name w:val="Hyperlink"/>
    <w:basedOn w:val="DefaultParagraphFont"/>
    <w:uiPriority w:val="99"/>
    <w:rPr>
      <w:color w:val="0000FF"/>
      <w:u w:val="single"/>
    </w:rPr>
  </w:style>
  <w:style w:type="character" w:styleId="FollowedHyperlink">
    <w:name w:val="FollowedHyperlink"/>
    <w:basedOn w:val="DefaultParagraphFont"/>
    <w:uiPriority w:val="99"/>
    <w:rPr>
      <w:color w:val="800080"/>
      <w:u w:val="single"/>
    </w:rPr>
  </w:style>
  <w:style w:type="paragraph" w:styleId="BalloonText">
    <w:name w:val="Balloon Text"/>
    <w:basedOn w:val="Normal"/>
    <w:link w:val="BalloonTextChar"/>
    <w:rsid w:val="00B710AF"/>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B710AF"/>
    <w:rPr>
      <w:rFonts w:ascii="Tahoma" w:hAnsi="Tahoma" w:cs="Tahoma"/>
      <w:sz w:val="16"/>
      <w:szCs w:val="16"/>
      <w:lang w:val="fi-FI" w:eastAsia="en-US"/>
    </w:rPr>
  </w:style>
  <w:style w:type="paragraph" w:styleId="ListParagraph">
    <w:name w:val="List Paragraph"/>
    <w:aliases w:val="Dot pt,F5 List Paragraph,List Paragraph1,No Spacing1,List Paragraph Char Char Char,Indicator Text,Colorful List - Accent 11,Numbered Para 1,Bullet 1,Bullet Points,MAIN CONTENT,List Paragraph11,List Paragraph12,List Paragraph2,OBC Bullet,L"/>
    <w:basedOn w:val="Normal"/>
    <w:link w:val="ListParagraphChar"/>
    <w:uiPriority w:val="34"/>
    <w:qFormat/>
    <w:rsid w:val="005176E8"/>
    <w:pPr>
      <w:overflowPunct/>
      <w:autoSpaceDE/>
      <w:autoSpaceDN/>
      <w:adjustRightInd/>
      <w:spacing w:line="240" w:lineRule="auto"/>
      <w:ind w:left="720"/>
      <w:jc w:val="left"/>
      <w:textAlignment w:val="auto"/>
    </w:pPr>
    <w:rPr>
      <w:rFonts w:ascii="Calibri" w:eastAsia="Calibri" w:hAnsi="Calibri"/>
      <w:szCs w:val="22"/>
      <w:lang w:eastAsia="fr-BE"/>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MAIN CONTENT Char"/>
    <w:link w:val="ListParagraph"/>
    <w:uiPriority w:val="34"/>
    <w:qFormat/>
    <w:locked/>
    <w:rsid w:val="001F1D34"/>
    <w:rPr>
      <w:rFonts w:ascii="Calibri" w:eastAsia="Calibri" w:hAnsi="Calibri"/>
      <w:sz w:val="22"/>
      <w:szCs w:val="22"/>
    </w:rPr>
  </w:style>
  <w:style w:type="character" w:styleId="CommentReference">
    <w:name w:val="annotation reference"/>
    <w:basedOn w:val="DefaultParagraphFont"/>
    <w:semiHidden/>
    <w:unhideWhenUsed/>
    <w:rsid w:val="005A3197"/>
    <w:rPr>
      <w:sz w:val="16"/>
      <w:szCs w:val="16"/>
    </w:rPr>
  </w:style>
  <w:style w:type="paragraph" w:styleId="CommentText">
    <w:name w:val="annotation text"/>
    <w:basedOn w:val="Normal"/>
    <w:link w:val="CommentTextChar"/>
    <w:semiHidden/>
    <w:unhideWhenUsed/>
    <w:rsid w:val="005A3197"/>
    <w:pPr>
      <w:spacing w:line="240" w:lineRule="auto"/>
    </w:pPr>
    <w:rPr>
      <w:sz w:val="20"/>
    </w:rPr>
  </w:style>
  <w:style w:type="character" w:customStyle="1" w:styleId="CommentTextChar">
    <w:name w:val="Comment Text Char"/>
    <w:basedOn w:val="DefaultParagraphFont"/>
    <w:link w:val="CommentText"/>
    <w:semiHidden/>
    <w:rsid w:val="005A3197"/>
    <w:rPr>
      <w:lang w:val="fi-FI" w:eastAsia="en-US"/>
    </w:rPr>
  </w:style>
  <w:style w:type="paragraph" w:styleId="CommentSubject">
    <w:name w:val="annotation subject"/>
    <w:basedOn w:val="CommentText"/>
    <w:next w:val="CommentText"/>
    <w:link w:val="CommentSubjectChar"/>
    <w:semiHidden/>
    <w:unhideWhenUsed/>
    <w:rsid w:val="005A3197"/>
    <w:rPr>
      <w:b/>
      <w:bCs/>
    </w:rPr>
  </w:style>
  <w:style w:type="character" w:customStyle="1" w:styleId="CommentSubjectChar">
    <w:name w:val="Comment Subject Char"/>
    <w:basedOn w:val="CommentTextChar"/>
    <w:link w:val="CommentSubject"/>
    <w:semiHidden/>
    <w:rsid w:val="005A3197"/>
    <w:rPr>
      <w:b/>
      <w:bCs/>
      <w:lang w:val="fi-FI" w:eastAsia="en-US"/>
    </w:rPr>
  </w:style>
  <w:style w:type="paragraph" w:styleId="Revision">
    <w:name w:val="Revision"/>
    <w:hidden/>
    <w:uiPriority w:val="99"/>
    <w:semiHidden/>
    <w:rsid w:val="00F83083"/>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807838">
      <w:bodyDiv w:val="1"/>
      <w:marLeft w:val="0"/>
      <w:marRight w:val="0"/>
      <w:marTop w:val="0"/>
      <w:marBottom w:val="0"/>
      <w:divBdr>
        <w:top w:val="none" w:sz="0" w:space="0" w:color="auto"/>
        <w:left w:val="none" w:sz="0" w:space="0" w:color="auto"/>
        <w:bottom w:val="none" w:sz="0" w:space="0" w:color="auto"/>
        <w:right w:val="none" w:sz="0" w:space="0" w:color="auto"/>
      </w:divBdr>
    </w:div>
    <w:div w:id="752706283">
      <w:bodyDiv w:val="1"/>
      <w:marLeft w:val="0"/>
      <w:marRight w:val="0"/>
      <w:marTop w:val="0"/>
      <w:marBottom w:val="0"/>
      <w:divBdr>
        <w:top w:val="none" w:sz="0" w:space="0" w:color="auto"/>
        <w:left w:val="none" w:sz="0" w:space="0" w:color="auto"/>
        <w:bottom w:val="none" w:sz="0" w:space="0" w:color="auto"/>
        <w:right w:val="none" w:sz="0" w:space="0" w:color="auto"/>
      </w:divBdr>
      <w:divsChild>
        <w:div w:id="1594127602">
          <w:marLeft w:val="150"/>
          <w:marRight w:val="150"/>
          <w:marTop w:val="150"/>
          <w:marBottom w:val="0"/>
          <w:divBdr>
            <w:top w:val="single" w:sz="2" w:space="0" w:color="000000"/>
            <w:left w:val="single" w:sz="2" w:space="0" w:color="000000"/>
            <w:bottom w:val="single" w:sz="2" w:space="0" w:color="000000"/>
            <w:right w:val="single" w:sz="2" w:space="0" w:color="000000"/>
          </w:divBdr>
          <w:divsChild>
            <w:div w:id="1881941441">
              <w:marLeft w:val="0"/>
              <w:marRight w:val="0"/>
              <w:marTop w:val="0"/>
              <w:marBottom w:val="0"/>
              <w:divBdr>
                <w:top w:val="single" w:sz="2" w:space="0" w:color="000000"/>
                <w:left w:val="single" w:sz="2" w:space="0" w:color="000000"/>
                <w:bottom w:val="single" w:sz="2" w:space="0" w:color="000000"/>
                <w:right w:val="single" w:sz="2" w:space="0" w:color="000000"/>
              </w:divBdr>
              <w:divsChild>
                <w:div w:id="1954701378">
                  <w:marLeft w:val="0"/>
                  <w:marRight w:val="0"/>
                  <w:marTop w:val="0"/>
                  <w:marBottom w:val="0"/>
                  <w:divBdr>
                    <w:top w:val="single" w:sz="2" w:space="0" w:color="000000"/>
                    <w:left w:val="single" w:sz="2" w:space="0" w:color="000000"/>
                    <w:bottom w:val="single" w:sz="2" w:space="0" w:color="000000"/>
                    <w:right w:val="single" w:sz="2" w:space="0" w:color="000000"/>
                  </w:divBdr>
                  <w:divsChild>
                    <w:div w:id="295915278">
                      <w:marLeft w:val="0"/>
                      <w:marRight w:val="0"/>
                      <w:marTop w:val="0"/>
                      <w:marBottom w:val="0"/>
                      <w:divBdr>
                        <w:top w:val="single" w:sz="2" w:space="0" w:color="000000"/>
                        <w:left w:val="single" w:sz="2" w:space="0" w:color="000000"/>
                        <w:bottom w:val="single" w:sz="2" w:space="0" w:color="000000"/>
                        <w:right w:val="single" w:sz="2" w:space="0" w:color="000000"/>
                      </w:divBdr>
                      <w:divsChild>
                        <w:div w:id="1057128184">
                          <w:marLeft w:val="0"/>
                          <w:marRight w:val="0"/>
                          <w:marTop w:val="0"/>
                          <w:marBottom w:val="0"/>
                          <w:divBdr>
                            <w:top w:val="single" w:sz="2" w:space="0" w:color="000000"/>
                            <w:left w:val="single" w:sz="2" w:space="0" w:color="000000"/>
                            <w:bottom w:val="single" w:sz="2" w:space="0" w:color="000000"/>
                            <w:right w:val="single" w:sz="2" w:space="0" w:color="000000"/>
                          </w:divBdr>
                          <w:divsChild>
                            <w:div w:id="1360665984">
                              <w:marLeft w:val="0"/>
                              <w:marRight w:val="0"/>
                              <w:marTop w:val="0"/>
                              <w:marBottom w:val="0"/>
                              <w:divBdr>
                                <w:top w:val="single" w:sz="2" w:space="0" w:color="000000"/>
                                <w:left w:val="single" w:sz="2" w:space="0" w:color="000000"/>
                                <w:bottom w:val="single" w:sz="2" w:space="0" w:color="000000"/>
                                <w:right w:val="single" w:sz="2" w:space="0" w:color="000000"/>
                              </w:divBdr>
                              <w:divsChild>
                                <w:div w:id="839851453">
                                  <w:marLeft w:val="0"/>
                                  <w:marRight w:val="0"/>
                                  <w:marTop w:val="0"/>
                                  <w:marBottom w:val="0"/>
                                  <w:divBdr>
                                    <w:top w:val="single" w:sz="2" w:space="0" w:color="000000"/>
                                    <w:left w:val="single" w:sz="2" w:space="0" w:color="000000"/>
                                    <w:bottom w:val="single" w:sz="2" w:space="0" w:color="000000"/>
                                    <w:right w:val="single" w:sz="2" w:space="0" w:color="000000"/>
                                  </w:divBdr>
                                  <w:divsChild>
                                    <w:div w:id="128137352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2037923856">
                                  <w:marLeft w:val="75"/>
                                  <w:marRight w:val="0"/>
                                  <w:marTop w:val="0"/>
                                  <w:marBottom w:val="0"/>
                                  <w:divBdr>
                                    <w:top w:val="single" w:sz="2" w:space="0" w:color="000000"/>
                                    <w:left w:val="single" w:sz="2" w:space="0" w:color="000000"/>
                                    <w:bottom w:val="single" w:sz="2" w:space="0" w:color="000000"/>
                                    <w:right w:val="single" w:sz="2" w:space="0" w:color="000000"/>
                                  </w:divBdr>
                                  <w:divsChild>
                                    <w:div w:id="2113237000">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 w:id="167341287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412052078">
          <w:marLeft w:val="150"/>
          <w:marRight w:val="150"/>
          <w:marTop w:val="0"/>
          <w:marBottom w:val="150"/>
          <w:divBdr>
            <w:top w:val="single" w:sz="2" w:space="0" w:color="000000"/>
            <w:left w:val="single" w:sz="2" w:space="0" w:color="000000"/>
            <w:bottom w:val="single" w:sz="2" w:space="0" w:color="000000"/>
            <w:right w:val="single" w:sz="2" w:space="0" w:color="000000"/>
          </w:divBdr>
          <w:divsChild>
            <w:div w:id="27998563">
              <w:marLeft w:val="0"/>
              <w:marRight w:val="0"/>
              <w:marTop w:val="75"/>
              <w:marBottom w:val="0"/>
              <w:divBdr>
                <w:top w:val="single" w:sz="2" w:space="0" w:color="000000"/>
                <w:left w:val="single" w:sz="2" w:space="0" w:color="000000"/>
                <w:bottom w:val="single" w:sz="2" w:space="0" w:color="000000"/>
                <w:right w:val="single" w:sz="2" w:space="0" w:color="000000"/>
              </w:divBdr>
            </w:div>
          </w:divsChild>
        </w:div>
      </w:divsChild>
    </w:div>
    <w:div w:id="937757973">
      <w:marLeft w:val="0"/>
      <w:marRight w:val="0"/>
      <w:marTop w:val="0"/>
      <w:marBottom w:val="0"/>
      <w:divBdr>
        <w:top w:val="none" w:sz="0" w:space="0" w:color="auto"/>
        <w:left w:val="none" w:sz="0" w:space="0" w:color="auto"/>
        <w:bottom w:val="none" w:sz="0" w:space="0" w:color="auto"/>
        <w:right w:val="none" w:sz="0" w:space="0" w:color="auto"/>
      </w:divBdr>
    </w:div>
    <w:div w:id="93775797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image" Target="media/image1.jpg" Id="rId8" /><Relationship Type="http://schemas.openxmlformats.org/officeDocument/2006/relationships/hyperlink" Target="https://www.eesc.europa.eu/fi/avdb/video/eesc-inside" TargetMode="Externa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yperlink" Target="mailto:nicola.accardo@eesc.europa.eu" TargetMode="External" Id="rId12" /><Relationship Type="http://schemas.openxmlformats.org/officeDocument/2006/relationships/numbering" Target="numbering.xml" Id="rId2" /><Relationship Type="http://schemas.openxmlformats.org/officeDocument/2006/relationships/footnotes" Target="footnotes.xml" Id="rId6" /><Relationship Type="http://schemas.openxmlformats.org/officeDocument/2006/relationships/hyperlink" Target="mailto:marco.pezzani@eesc.europa.eu" TargetMode="Externa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hyperlink" Target="https://www.eesc.europa.eu/fi/documents/resolution/involvement-organised-civil-society-national-recovery-and-resilience-plans-what-works-and-what-does-not" TargetMode="Externa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fontTable" Target="fontTable.xml" Id="rId14" /></Relationships>
</file>

<file path=word/_rels/footer1.xml.rels><?xml version="1.0" encoding="UTF-8" standalone="yes"?>
<Relationships xmlns="http://schemas.openxmlformats.org/package/2006/relationships"><Relationship Id="rId8" Type="http://schemas.openxmlformats.org/officeDocument/2006/relationships/image" Target="http://www.eesc.europa.eu/resources/toolip/img/2011/08/25/youtube-logo.jpg" TargetMode="External"/><Relationship Id="rId3" Type="http://schemas.openxmlformats.org/officeDocument/2006/relationships/hyperlink" Target="https://twitter.com/EU_EESC" TargetMode="External"/><Relationship Id="rId7" Type="http://schemas.openxmlformats.org/officeDocument/2006/relationships/hyperlink" Target="http://www.youtube.com/user/EurEcoSocCommittee" TargetMode="External"/><Relationship Id="rId2" Type="http://schemas.openxmlformats.org/officeDocument/2006/relationships/hyperlink" Target="http://www.eesc.europa.eu" TargetMode="External"/><Relationship Id="rId1" Type="http://schemas.openxmlformats.org/officeDocument/2006/relationships/hyperlink" Target="mailto:press@eesc.europa.eu" TargetMode="External"/><Relationship Id="rId6" Type="http://schemas.openxmlformats.org/officeDocument/2006/relationships/image" Target="http://www.eesc.europa.eu/resources/toolip/img/2011/08/23/ico-facebook.gif" TargetMode="External"/><Relationship Id="rId5" Type="http://schemas.openxmlformats.org/officeDocument/2006/relationships/hyperlink" Target="http://www.facebook.com/pages/EESC-European-Economic-and-Social-Committee/144709575593854" TargetMode="External"/><Relationship Id="rId4" Type="http://schemas.openxmlformats.org/officeDocument/2006/relationships/image" Target="http://www.eesc.europa.eu/resources/toolip/img/2011/08/23/ico-twitter.gif" TargetMode="External"/></Relationships>
</file>

<file path=word/_rels/settings.xml.rels>&#65279;<?xml version="1.0" encoding="utf-8"?><Relationships xmlns="http://schemas.openxmlformats.org/package/2006/relationships"><Relationship Type="http://schemas.openxmlformats.org/officeDocument/2006/relationships/attachedTemplate" Target="file:///Y:\word2016\Templates\Global\Styles.dotm" TargetMode="External" Id="rId1" /><Relationship Type="http://schemas.openxmlformats.org/officeDocument/2006/relationships/attachedTemplate" Target="Normal.dotm" TargetMode="External" Id="relation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Styles</Template>
  <TotalTime>2</TotalTime>
  <Pages>2</Pages>
  <Words>918</Words>
  <Characters>5239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New press release template</vt:lpstr>
    </vt:vector>
  </TitlesOfParts>
  <Company>CESE-CdR</Company>
  <LinksUpToDate>false</LinksUpToDate>
  <CharactersWithSpaces>6145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Järjestäytyneen kansalaisyhteiskunnan osallistuminen on ratkaisevan tärkeää EU:n elpymisen kannalta</dc:title>
  <dc:subject>Lehdistötiedote</dc:subject>
  <dc:creator>Emma Nieddu</dc:creator>
  <cp:keywords>EESC-2021-01051-00-00-CP-TRA-EN</cp:keywords>
  <dc:description>Rapporteur:  - Original language: EN - Date of document: 02/03/2021 - Date of meeting:  - External documents:  - Administrator: M. PEZZANI Marco</dc:description>
  <cp:lastModifiedBy>Eskelinen Juha</cp:lastModifiedBy>
  <cp:revision>6</cp:revision>
  <cp:lastPrinted>2021-02-11T15:21:00Z</cp:lastPrinted>
  <dcterms:created xsi:type="dcterms:W3CDTF">2021-02-25T15:14:00Z</dcterms:created>
  <dcterms:modified xsi:type="dcterms:W3CDTF">2021-03-02T13:00:00Z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25/02/2021</vt:lpwstr>
  </property>
  <property fmtid="{D5CDD505-2E9C-101B-9397-08002B2CF9AE}" pid="4" name="Pref_Time">
    <vt:lpwstr>16:15:00</vt:lpwstr>
  </property>
  <property fmtid="{D5CDD505-2E9C-101B-9397-08002B2CF9AE}" pid="5" name="Pref_User">
    <vt:lpwstr>hnic</vt:lpwstr>
  </property>
  <property fmtid="{D5CDD505-2E9C-101B-9397-08002B2CF9AE}" pid="6" name="Pref_FileName">
    <vt:lpwstr>EESC-2021-01051-00-00-CP-ORI.docx</vt:lpwstr>
  </property>
  <property fmtid="{D5CDD505-2E9C-101B-9397-08002B2CF9AE}" pid="7" name="ContentTypeId">
    <vt:lpwstr>0x010100EA97B91038054C99906057A708A1480A00BC3D2D1EF63C7B4BA734CC92C084744E</vt:lpwstr>
  </property>
  <property fmtid="{D5CDD505-2E9C-101B-9397-08002B2CF9AE}" pid="8" name="_dlc_DocIdItemGuid">
    <vt:lpwstr>3e99e67d-3b4d-43a2-a4b6-6c3e76e6ba43</vt:lpwstr>
  </property>
  <property fmtid="{D5CDD505-2E9C-101B-9397-08002B2CF9AE}" pid="9" name="AvailableTranslations">
    <vt:lpwstr>9;#EN|f2175f21-25d7-44a3-96da-d6a61b075e1b;#40;#SV|c2ed69e7-a339-43d7-8f22-d93680a92aa0;#15;#LT|a7ff5ce7-6123-4f68-865a-a57c31810414;#37;#EL|6d4f4d51-af9b-4650-94b4-4276bee85c91;#38;#HR|2f555653-ed1a-4fe6-8362-9082d95989e5;#66;#GA|762d2456-c427-4ecb-b312-af3dad8e258c;#16;#IT|0774613c-01ed-4e5d-a25d-11d2388de825;#41;#BG|1a1b3951-7821-4e6a-85f5-5673fc08bd2c;#17;#NL|55c6556c-b4f4-441d-9acf-c498d4f838bd;#25;#CS|72f9705b-0217-4fd3-bea2-cbc7ed80e26e;#13;#PT|50ccc04a-eadd-42ae-a0cb-acaf45f812ba;#45;#RO|feb747a2-64cd-4299-af12-4833ddc30497;#18;#LV|46f7e311-5d9f-4663-b433-18aeccb7ace7;#42;#FI|87606a43-d45f-42d6-b8c9-e1a3457db5b7;#28;#ES|e7a6b05b-ae16-40c8-add9-68b64b03aeba;#19;#SK|46d9fce0-ef79-4f71-b89b-cd6aa82426b8;#11;#DE|f6b31e5a-26fa-4935-b661-318e46daf27e;#58;#MT|7df99101-6854-4a26-b53a-b88c0da02c26;#4;#FR|d2afafd3-4c81-4f60-8f52-ee33f2f54ff3;#12;#DA|5d49c027-8956-412b-aa16-e85a0f96ad0e;#21;#HU|6b229040-c589-4408-b4c1-4285663d20a8;#35;#PL|1e03da61-4678-4e07-b136-b5024ca9197b;#39;#SL|98a412ae-eb01-49e9-ae3d-585a81724cfc</vt:lpwstr>
  </property>
  <property fmtid="{D5CDD505-2E9C-101B-9397-08002B2CF9AE}" pid="10" name="DocumentType_0">
    <vt:lpwstr>CP|de8ad211-9e8d-408b-8324-674d21bb7d18</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DocumentNumber">
    <vt:i4>1051</vt:i4>
  </property>
  <property fmtid="{D5CDD505-2E9C-101B-9397-08002B2CF9AE}" pid="14" name="FicheYear">
    <vt:i4>2021</vt:i4>
  </property>
  <property fmtid="{D5CDD505-2E9C-101B-9397-08002B2CF9AE}" pid="15" name="DocumentVersion">
    <vt:i4>0</vt:i4>
  </property>
  <property fmtid="{D5CDD505-2E9C-101B-9397-08002B2CF9AE}" pid="16" name="DocumentStatus">
    <vt:lpwstr>7;#TRA|150d2a88-1431-44e6-a8ca-0bb753ab8672</vt:lpwstr>
  </property>
  <property fmtid="{D5CDD505-2E9C-101B-9397-08002B2CF9AE}" pid="17" name="DocumentPart">
    <vt:i4>0</vt:i4>
  </property>
  <property fmtid="{D5CDD505-2E9C-101B-9397-08002B2CF9AE}" pid="18" name="DossierName">
    <vt:lpwstr/>
  </property>
  <property fmtid="{D5CDD505-2E9C-101B-9397-08002B2CF9AE}" pid="19" name="DocumentSource">
    <vt:lpwstr>1;#EESC|422833ec-8d7e-4e65-8e4e-8bed07ffb729</vt:lpwstr>
  </property>
  <property fmtid="{D5CDD505-2E9C-101B-9397-08002B2CF9AE}" pid="21" name="DocumentType">
    <vt:lpwstr>46;#CP|de8ad211-9e8d-408b-8324-674d21bb7d18</vt:lpwstr>
  </property>
  <property fmtid="{D5CDD505-2E9C-101B-9397-08002B2CF9AE}" pid="22" name="RequestingService">
    <vt:lpwstr>Presse</vt:lpwstr>
  </property>
  <property fmtid="{D5CDD505-2E9C-101B-9397-08002B2CF9AE}" pid="23" name="Confidentiality">
    <vt:lpwstr>5;#Unrestricted|826e22d7-d029-4ec0-a450-0c28ff673572</vt:lpwstr>
  </property>
  <property fmtid="{D5CDD505-2E9C-101B-9397-08002B2CF9AE}" pid="24" name="MeetingName_0">
    <vt:lpwstr/>
  </property>
  <property fmtid="{D5CDD505-2E9C-101B-9397-08002B2CF9AE}" pid="25" name="Confidentiality_0">
    <vt:lpwstr>Unrestricted|826e22d7-d029-4ec0-a450-0c28ff673572</vt:lpwstr>
  </property>
  <property fmtid="{D5CDD505-2E9C-101B-9397-08002B2CF9AE}" pid="26" name="OriginalLanguage">
    <vt:lpwstr>9;#EN|f2175f21-25d7-44a3-96da-d6a61b075e1b</vt:lpwstr>
  </property>
  <property fmtid="{D5CDD505-2E9C-101B-9397-08002B2CF9AE}" pid="27" name="MeetingName">
    <vt:lpwstr/>
  </property>
  <property fmtid="{D5CDD505-2E9C-101B-9397-08002B2CF9AE}" pid="29" name="AvailableTranslations_0">
    <vt:lpwstr>EN|f2175f21-25d7-44a3-96da-d6a61b075e1b;SV|c2ed69e7-a339-43d7-8f22-d93680a92aa0;EL|6d4f4d51-af9b-4650-94b4-4276bee85c91;IT|0774613c-01ed-4e5d-a25d-11d2388de825;BG|1a1b3951-7821-4e6a-85f5-5673fc08bd2c;NL|55c6556c-b4f4-441d-9acf-c498d4f838bd;CS|72f9705b-0217-4fd3-bea2-cbc7ed80e26e;PT|50ccc04a-eadd-42ae-a0cb-acaf45f812ba;LV|46f7e311-5d9f-4663-b433-18aeccb7ace7;ES|e7a6b05b-ae16-40c8-add9-68b64b03aeba;SK|46d9fce0-ef79-4f71-b89b-cd6aa82426b8;DE|f6b31e5a-26fa-4935-b661-318e46daf27e;MT|7df99101-6854-4a26-b53a-b88c0da02c26;FR|d2afafd3-4c81-4f60-8f52-ee33f2f54ff3;DA|5d49c027-8956-412b-aa16-e85a0f96ad0e;HU|6b229040-c589-4408-b4c1-4285663d20a8;PL|1e03da61-4678-4e07-b136-b5024ca9197b;SL|98a412ae-eb01-49e9-ae3d-585a81724cfc</vt:lpwstr>
  </property>
  <property fmtid="{D5CDD505-2E9C-101B-9397-08002B2CF9AE}" pid="30" name="DocumentStatus_0">
    <vt:lpwstr>TRA|150d2a88-1431-44e6-a8ca-0bb753ab8672</vt:lpwstr>
  </property>
  <property fmtid="{D5CDD505-2E9C-101B-9397-08002B2CF9AE}" pid="31" name="OriginalLanguage_0">
    <vt:lpwstr>EN|f2175f21-25d7-44a3-96da-d6a61b075e1b</vt:lpwstr>
  </property>
  <property fmtid="{D5CDD505-2E9C-101B-9397-08002B2CF9AE}" pid="32" name="TaxCatchAll">
    <vt:lpwstr>35;#PL|1e03da61-4678-4e07-b136-b5024ca9197b;#28;#ES|e7a6b05b-ae16-40c8-add9-68b64b03aeba;#12;#DA|5d49c027-8956-412b-aa16-e85a0f96ad0e;#25;#CS|72f9705b-0217-4fd3-bea2-cbc7ed80e26e;#4;#FR|d2afafd3-4c81-4f60-8f52-ee33f2f54ff3;#58;#MT|7df99101-6854-4a26-b53a-b88c0da02c26;#19;#SK|46d9fce0-ef79-4f71-b89b-cd6aa82426b8;#18;#LV|46f7e311-5d9f-4663-b433-18aeccb7ace7;#17;#NL|55c6556c-b4f4-441d-9acf-c498d4f838bd;#16;#IT|0774613c-01ed-4e5d-a25d-11d2388de825;#21;#HU|6b229040-c589-4408-b4c1-4285663d20a8;#13;#PT|50ccc04a-eadd-42ae-a0cb-acaf45f812ba;#46;#CP|de8ad211-9e8d-408b-8324-674d21bb7d18;#11;#DE|f6b31e5a-26fa-4935-b661-318e46daf27e;#9;#EN|f2175f21-25d7-44a3-96da-d6a61b075e1b;#7;#TRA|150d2a88-1431-44e6-a8ca-0bb753ab8672;#6;#Final|ea5e6674-7b27-4bac-b091-73adbb394efe;#5;#Unrestricted|826e22d7-d029-4ec0-a450-0c28ff673572;#41;#BG|1a1b3951-7821-4e6a-85f5-5673fc08bd2c;#40;#SV|c2ed69e7-a339-43d7-8f22-d93680a92aa0;#39;#SL|98a412ae-eb01-49e9-ae3d-585a81724cfc;#1;#EESC|422833ec-8d7e-4e65-8e4e-8bed07ffb729;#37;#EL|6d4f4d51-af9b-4650-94b4-4276bee85c91</vt:lpwstr>
  </property>
  <property fmtid="{D5CDD505-2E9C-101B-9397-08002B2CF9AE}" pid="33" name="VersionStatus_0">
    <vt:lpwstr>Final|ea5e6674-7b27-4bac-b091-73adbb394efe</vt:lpwstr>
  </property>
  <property fmtid="{D5CDD505-2E9C-101B-9397-08002B2CF9AE}" pid="34" name="VersionStatus">
    <vt:lpwstr>6;#Final|ea5e6674-7b27-4bac-b091-73adbb394efe</vt:lpwstr>
  </property>
  <property fmtid="{D5CDD505-2E9C-101B-9397-08002B2CF9AE}" pid="35" name="DocumentYear">
    <vt:i4>2021</vt:i4>
  </property>
  <property fmtid="{D5CDD505-2E9C-101B-9397-08002B2CF9AE}" pid="36" name="FicheNumber">
    <vt:i4>2630</vt:i4>
  </property>
  <property fmtid="{D5CDD505-2E9C-101B-9397-08002B2CF9AE}" pid="37" name="DocumentLanguage">
    <vt:lpwstr>42;#FI|87606a43-d45f-42d6-b8c9-e1a3457db5b7</vt:lpwstr>
  </property>
</Properties>
</file>