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4.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5A0" w:rsidRPr="005F51CF" w:rsidRDefault="00CA2509" w:rsidP="00C66EC2">
      <w:pPr>
        <w:snapToGrid w:val="0"/>
        <w:jc w:val="center"/>
      </w:pPr>
      <w:r>
        <w:rPr>
          <w:noProof/>
          <w:lang w:val="en-US"/>
        </w:rPr>
        <w:drawing>
          <wp:inline distT="0" distB="0" distL="0" distR="0">
            <wp:extent cx="1792605" cy="1239520"/>
            <wp:effectExtent l="0" t="0" r="0" b="0"/>
            <wp:docPr id="3" name="Picture 3" title="EESCLogo_SV"/>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2">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6A08D5" w:rsidRPr="005F51CF">
        <w:fldChar w:fldCharType="begin"/>
      </w:r>
      <w:r w:rsidR="006A08D5" w:rsidRPr="005F51CF">
        <w:instrText xml:space="preserve">  </w:instrText>
      </w:r>
      <w:r w:rsidR="006A08D5" w:rsidRPr="005F51CF">
        <w:fldChar w:fldCharType="end"/>
      </w:r>
    </w:p>
    <w:p w:rsidR="008405A0" w:rsidRPr="005F51CF" w:rsidRDefault="008405A0" w:rsidP="00C66EC2">
      <w:pPr>
        <w:snapToGrid w:val="0"/>
        <w:rPr>
          <w:lang w:val="en-GB"/>
        </w:rPr>
      </w:pPr>
    </w:p>
    <w:p w:rsidR="00013853" w:rsidRPr="005F51CF" w:rsidRDefault="00013853" w:rsidP="00013853">
      <w:pPr>
        <w:snapToGrid w:val="0"/>
        <w:jc w:val="center"/>
      </w:pPr>
      <w:r w:rsidRPr="005F51CF">
        <w:fldChar w:fldCharType="begin" w:fldLock="1"/>
      </w:r>
      <w:r w:rsidRPr="005F51CF">
        <w:instrText xml:space="preserve">  </w:instrText>
      </w:r>
      <w:r w:rsidRPr="005F51CF">
        <w:fldChar w:fldCharType="end"/>
      </w:r>
    </w:p>
    <w:p w:rsidR="00013853" w:rsidRPr="005F51CF" w:rsidRDefault="00013853" w:rsidP="00013853">
      <w:pPr>
        <w:snapToGrid w:val="0"/>
        <w:rPr>
          <w:lang w:val="en-GB"/>
        </w:rPr>
      </w:pPr>
    </w:p>
    <w:p w:rsidR="00013853" w:rsidRPr="005F51CF" w:rsidRDefault="00013853" w:rsidP="00013853">
      <w:pPr>
        <w:snapToGrid w:val="0"/>
        <w:rPr>
          <w:lang w:val="en-GB"/>
        </w:rPr>
      </w:pPr>
    </w:p>
    <w:p w:rsidR="00013853" w:rsidRPr="005F51CF" w:rsidRDefault="00013853" w:rsidP="00013853">
      <w:pPr>
        <w:snapToGrid w:val="0"/>
        <w:jc w:val="right"/>
        <w:rPr>
          <w:rFonts w:eastAsia="MS Mincho"/>
        </w:rPr>
      </w:pPr>
      <w:r>
        <w:t>Bryssel den 19 mars 2021</w:t>
      </w:r>
    </w:p>
    <w:p w:rsidR="00013853" w:rsidRPr="005F51CF" w:rsidRDefault="00013853" w:rsidP="00013853">
      <w:pPr>
        <w:snapToGrid w:val="0"/>
        <w:rPr>
          <w:lang w:val="en-GB"/>
        </w:rPr>
      </w:pPr>
    </w:p>
    <w:p w:rsidR="00013853" w:rsidRPr="005F51CF" w:rsidRDefault="00013853" w:rsidP="00013853">
      <w:pPr>
        <w:snapToGrid w:val="0"/>
        <w:rPr>
          <w:lang w:val="en-GB"/>
        </w:rPr>
      </w:pPr>
    </w:p>
    <w:p w:rsidR="00013853" w:rsidRDefault="00013853" w:rsidP="00013853">
      <w:pPr>
        <w:snapToGrid w:val="0"/>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3"/>
      </w:tblGrid>
      <w:tr w:rsidR="00013853" w:rsidTr="00BF051A">
        <w:tc>
          <w:tcPr>
            <w:tcW w:w="9063" w:type="dxa"/>
            <w:tcBorders>
              <w:bottom w:val="double" w:sz="4" w:space="0" w:color="auto"/>
            </w:tcBorders>
          </w:tcPr>
          <w:p w:rsidR="00013853" w:rsidRDefault="00013853" w:rsidP="00BF051A">
            <w:pPr>
              <w:snapToGrid w:val="0"/>
              <w:jc w:val="center"/>
            </w:pPr>
            <w:r>
              <w:rPr>
                <w:b/>
                <w:sz w:val="32"/>
              </w:rPr>
              <w:t>558:e PLENARSESSIONEN</w:t>
            </w:r>
            <w:r>
              <w:rPr>
                <w:b/>
                <w:sz w:val="32"/>
              </w:rPr>
              <w:br/>
            </w:r>
            <w:r>
              <w:rPr>
                <w:b/>
                <w:sz w:val="32"/>
              </w:rPr>
              <w:br/>
              <w:t>DEN 24–25 FEBRUARI 2021</w:t>
            </w:r>
            <w:r>
              <w:rPr>
                <w:b/>
                <w:sz w:val="32"/>
              </w:rPr>
              <w:br/>
            </w:r>
            <w:r>
              <w:rPr>
                <w:b/>
                <w:sz w:val="32"/>
              </w:rPr>
              <w:br/>
              <w:t>SAMMANFATTNING AV ANTAGNA YTTRANDEN</w:t>
            </w:r>
          </w:p>
        </w:tc>
      </w:tr>
      <w:tr w:rsidR="00013853" w:rsidTr="00BF051A">
        <w:tc>
          <w:tcPr>
            <w:tcW w:w="9063" w:type="dxa"/>
            <w:tcBorders>
              <w:top w:val="double" w:sz="4" w:space="0" w:color="auto"/>
              <w:left w:val="double" w:sz="4" w:space="0" w:color="auto"/>
              <w:bottom w:val="double" w:sz="4" w:space="0" w:color="auto"/>
              <w:right w:val="double" w:sz="4" w:space="0" w:color="auto"/>
            </w:tcBorders>
          </w:tcPr>
          <w:p w:rsidR="00013853" w:rsidRDefault="00013853" w:rsidP="00BF051A">
            <w:pPr>
              <w:jc w:val="center"/>
              <w:rPr>
                <w:b/>
                <w:lang w:val="en-GB"/>
              </w:rPr>
            </w:pPr>
          </w:p>
          <w:p w:rsidR="00013853" w:rsidRPr="00864745" w:rsidRDefault="00013853" w:rsidP="00BF051A">
            <w:pPr>
              <w:jc w:val="center"/>
            </w:pPr>
            <w:r>
              <w:rPr>
                <w:b/>
              </w:rPr>
              <w:t>Detta dokument finns tillgängligt på de officiella språken på EESK:s webbplats på följande adress:</w:t>
            </w:r>
            <w:r>
              <w:rPr>
                <w:b/>
              </w:rPr>
              <w:br/>
            </w:r>
            <w:r>
              <w:rPr>
                <w:b/>
              </w:rPr>
              <w:br/>
            </w:r>
            <w:hyperlink r:id="rId13" w:history="1">
              <w:r>
                <w:rPr>
                  <w:rStyle w:val="Hyperlink"/>
                </w:rPr>
                <w:t>https://www.eesc.europa.eu/sv/our-work/opinions-information-reports/plenary-session-summaries</w:t>
              </w:r>
            </w:hyperlink>
          </w:p>
          <w:p w:rsidR="00013853" w:rsidRPr="005F51CF" w:rsidRDefault="00013853" w:rsidP="00BF051A">
            <w:pPr>
              <w:snapToGrid w:val="0"/>
              <w:jc w:val="center"/>
              <w:rPr>
                <w:b/>
                <w:lang w:val="en-GB"/>
              </w:rPr>
            </w:pPr>
          </w:p>
          <w:p w:rsidR="00013853" w:rsidRPr="005F51CF" w:rsidRDefault="00013853" w:rsidP="00BF051A">
            <w:pPr>
              <w:snapToGrid w:val="0"/>
              <w:jc w:val="center"/>
              <w:rPr>
                <w:rFonts w:eastAsia="SimSun"/>
                <w:b/>
                <w:lang w:val="en-GB"/>
              </w:rPr>
            </w:pPr>
          </w:p>
          <w:p w:rsidR="00013853" w:rsidRDefault="00013853" w:rsidP="00BF051A">
            <w:pPr>
              <w:snapToGrid w:val="0"/>
              <w:jc w:val="center"/>
            </w:pPr>
            <w:r>
              <w:rPr>
                <w:b/>
              </w:rPr>
              <w:t xml:space="preserve">De yttranden som tas upp finns tillgängliga på internet via EESK:s sökmotor: </w:t>
            </w:r>
            <w:hyperlink r:id="rId14" w:history="1">
              <w:r>
                <w:rPr>
                  <w:rStyle w:val="Hyperlink"/>
                </w:rPr>
                <w:t>https://dmsearch.eesc.europa.eu/search/opinion</w:t>
              </w:r>
            </w:hyperlink>
          </w:p>
        </w:tc>
      </w:tr>
    </w:tbl>
    <w:p w:rsidR="00013853" w:rsidRPr="005F51CF" w:rsidRDefault="00013853" w:rsidP="00013853">
      <w:pPr>
        <w:snapToGrid w:val="0"/>
        <w:rPr>
          <w:lang w:val="en-GB"/>
        </w:rPr>
      </w:pPr>
    </w:p>
    <w:p w:rsidR="00013853" w:rsidRPr="005F51CF" w:rsidRDefault="00013853" w:rsidP="00013853">
      <w:pPr>
        <w:snapToGrid w:val="0"/>
        <w:rPr>
          <w:lang w:val="en-GB"/>
        </w:rPr>
      </w:pPr>
    </w:p>
    <w:p w:rsidR="00013853" w:rsidRPr="005F51CF" w:rsidRDefault="00E06D09" w:rsidP="00013853">
      <w:pPr>
        <w:rPr>
          <w:rFonts w:eastAsia="SimSun"/>
          <w:lang w:val="en-GB"/>
        </w:rPr>
      </w:pPr>
      <w:r>
        <w:rPr>
          <w:noProof/>
          <w:sz w:val="20"/>
          <w:lang w:val="en-US"/>
        </w:rPr>
        <mc:AlternateContent>
          <mc:Choice Requires="wps">
            <w:drawing>
              <wp:anchor distT="0" distB="0" distL="114300" distR="114300" simplePos="0" relativeHeight="251657216" behindDoc="1" locked="0" layoutInCell="0" allowOverlap="1" wp14:anchorId="10C20948" wp14:editId="7EEAD19D">
                <wp:simplePos x="0" y="0"/>
                <wp:positionH relativeFrom="page">
                  <wp:posOffset>6772940</wp:posOffset>
                </wp:positionH>
                <wp:positionV relativeFrom="page">
                  <wp:posOffset>10079369</wp:posOffset>
                </wp:positionV>
                <wp:extent cx="647700" cy="457495"/>
                <wp:effectExtent l="0" t="0" r="0" b="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45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853" w:rsidRPr="00260E65" w:rsidRDefault="00013853" w:rsidP="00013853">
                            <w:pPr>
                              <w:jc w:val="center"/>
                              <w:rPr>
                                <w:rFonts w:ascii="Arial" w:hAnsi="Arial" w:cs="Arial"/>
                                <w:b/>
                                <w:bCs/>
                                <w:sz w:val="48"/>
                              </w:rPr>
                            </w:pPr>
                            <w:r>
                              <w:rPr>
                                <w:rFonts w:ascii="Arial" w:hAnsi="Arial"/>
                                <w:b/>
                                <w:bCs/>
                                <w:sz w:val="48"/>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20948" id="_x0000_t202" coordsize="21600,21600" o:spt="202" path="m,l,21600r21600,l21600,xe">
                <v:stroke joinstyle="miter"/>
                <v:path gradientshapeok="t" o:connecttype="rect"/>
              </v:shapetype>
              <v:shape id="Text Box 17" o:spid="_x0000_s1026" type="#_x0000_t202" style="position:absolute;left:0;text-align:left;margin-left:533.3pt;margin-top:793.65pt;width:51pt;height:3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KUtQIAAMA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" o:allowincell="f" filled="f" stroked="f">
                <v:textbox>
                  <w:txbxContent>
                    <w:p w:rsidR="00013853" w:rsidRPr="00260E65" w:rsidRDefault="00013853" w:rsidP="00013853">
                      <w:pPr>
                        <w:jc w:val="center"/>
                        <w:rPr>
                          <w:rFonts w:ascii="Arial" w:hAnsi="Arial" w:cs="Arial"/>
                          <w:b/>
                          <w:bCs/>
                          <w:sz w:val="48"/>
                        </w:rPr>
                      </w:pPr>
                      <w:r>
                        <w:rPr>
                          <w:rFonts w:ascii="Arial" w:hAnsi="Arial"/>
                          <w:b/>
                          <w:bCs/>
                          <w:sz w:val="48"/>
                        </w:rPr>
                        <w:t>SV</w:t>
                      </w:r>
                    </w:p>
                  </w:txbxContent>
                </v:textbox>
                <w10:wrap anchorx="page" anchory="page"/>
              </v:shape>
            </w:pict>
          </mc:Fallback>
        </mc:AlternateContent>
      </w:r>
    </w:p>
    <w:p w:rsidR="00013853" w:rsidRPr="005F51CF" w:rsidRDefault="00013853" w:rsidP="00013853">
      <w:pPr>
        <w:rPr>
          <w:rFonts w:eastAsia="SimSun"/>
          <w:lang w:val="en-GB"/>
        </w:rPr>
        <w:sectPr w:rsidR="00013853" w:rsidRPr="005F51CF" w:rsidSect="00DB3AC1">
          <w:footerReference w:type="default" r:id="rId15"/>
          <w:pgSz w:w="11907" w:h="16839"/>
          <w:pgMar w:top="1417" w:right="1417" w:bottom="1417" w:left="1417" w:header="709" w:footer="709" w:gutter="0"/>
          <w:pgNumType w:start="1"/>
          <w:cols w:space="708"/>
          <w:docGrid w:linePitch="299"/>
        </w:sectPr>
      </w:pPr>
    </w:p>
    <w:p w:rsidR="00013853" w:rsidRDefault="00013853" w:rsidP="00013853">
      <w:pPr>
        <w:snapToGrid w:val="0"/>
        <w:rPr>
          <w:b/>
        </w:rPr>
      </w:pPr>
      <w:r>
        <w:rPr>
          <w:b/>
        </w:rPr>
        <w:lastRenderedPageBreak/>
        <w:t>Innehåll:</w:t>
      </w:r>
    </w:p>
    <w:p w:rsidR="00013853" w:rsidRDefault="00013853" w:rsidP="00013853">
      <w:pPr>
        <w:snapToGrid w:val="0"/>
        <w:rPr>
          <w:b/>
          <w:lang w:val="en-GB"/>
        </w:rPr>
      </w:pPr>
    </w:p>
    <w:sdt>
      <w:sdtPr>
        <w:id w:val="1946038977"/>
        <w:docPartObj>
          <w:docPartGallery w:val="Table of Contents"/>
          <w:docPartUnique/>
        </w:docPartObj>
      </w:sdtPr>
      <w:sdtEndPr>
        <w:rPr>
          <w:b/>
          <w:bCs/>
          <w:noProof/>
        </w:rPr>
      </w:sdtEndPr>
      <w:sdtContent>
        <w:p w:rsidR="005C4A78" w:rsidRDefault="00013853">
          <w:pPr>
            <w:pStyle w:val="TOC1"/>
            <w:rPr>
              <w:rFonts w:asciiTheme="minorHAnsi" w:eastAsiaTheme="minorEastAsia" w:hAnsiTheme="minorHAnsi" w:cstheme="minorBidi"/>
              <w:noProof/>
              <w:lang w:val="en-US"/>
            </w:rPr>
          </w:pPr>
          <w:r>
            <w:fldChar w:fldCharType="begin"/>
          </w:r>
          <w:r>
            <w:instrText xml:space="preserve"> TOC \o "1-3" \h \z \u </w:instrText>
          </w:r>
          <w:r>
            <w:fldChar w:fldCharType="separate"/>
          </w:r>
          <w:hyperlink w:anchor="_Toc67062937" w:history="1">
            <w:r w:rsidR="005C4A78" w:rsidRPr="003D13F7">
              <w:rPr>
                <w:rStyle w:val="Hyperlink"/>
                <w:noProof/>
              </w:rPr>
              <w:t>1.</w:t>
            </w:r>
            <w:r w:rsidR="005C4A78">
              <w:rPr>
                <w:rFonts w:asciiTheme="minorHAnsi" w:eastAsiaTheme="minorEastAsia" w:hAnsiTheme="minorHAnsi" w:cstheme="minorBidi"/>
                <w:noProof/>
                <w:lang w:val="en-US"/>
              </w:rPr>
              <w:tab/>
            </w:r>
            <w:r w:rsidR="005C4A78" w:rsidRPr="003D13F7">
              <w:rPr>
                <w:rStyle w:val="Hyperlink"/>
                <w:b/>
                <w:noProof/>
              </w:rPr>
              <w:t>EKONOMISKA OCH MONETÄRA UNIONEN, EKONOMISK OCH SOCIAL SAMMANHÅLLNING</w:t>
            </w:r>
            <w:r w:rsidR="005C4A78">
              <w:rPr>
                <w:noProof/>
                <w:webHidden/>
              </w:rPr>
              <w:tab/>
            </w:r>
            <w:r w:rsidR="005C4A78">
              <w:rPr>
                <w:noProof/>
                <w:webHidden/>
              </w:rPr>
              <w:fldChar w:fldCharType="begin"/>
            </w:r>
            <w:r w:rsidR="005C4A78">
              <w:rPr>
                <w:noProof/>
                <w:webHidden/>
              </w:rPr>
              <w:instrText xml:space="preserve"> PAGEREF _Toc67062937 \h </w:instrText>
            </w:r>
            <w:r w:rsidR="005C4A78">
              <w:rPr>
                <w:noProof/>
                <w:webHidden/>
              </w:rPr>
            </w:r>
            <w:r w:rsidR="005C4A78">
              <w:rPr>
                <w:noProof/>
                <w:webHidden/>
              </w:rPr>
              <w:fldChar w:fldCharType="separate"/>
            </w:r>
            <w:r w:rsidR="005C4A78">
              <w:rPr>
                <w:noProof/>
                <w:webHidden/>
              </w:rPr>
              <w:t>3</w:t>
            </w:r>
            <w:r w:rsidR="005C4A78">
              <w:rPr>
                <w:noProof/>
                <w:webHidden/>
              </w:rPr>
              <w:fldChar w:fldCharType="end"/>
            </w:r>
          </w:hyperlink>
        </w:p>
        <w:p w:rsidR="005C4A78" w:rsidRDefault="005C4A78">
          <w:pPr>
            <w:pStyle w:val="TOC1"/>
            <w:rPr>
              <w:rFonts w:asciiTheme="minorHAnsi" w:eastAsiaTheme="minorEastAsia" w:hAnsiTheme="minorHAnsi" w:cstheme="minorBidi"/>
              <w:noProof/>
              <w:lang w:val="en-US"/>
            </w:rPr>
          </w:pPr>
          <w:hyperlink w:anchor="_Toc67062938" w:history="1">
            <w:r w:rsidRPr="003D13F7">
              <w:rPr>
                <w:rStyle w:val="Hyperlink"/>
                <w:caps/>
                <w:noProof/>
              </w:rPr>
              <w:t>2.</w:t>
            </w:r>
            <w:r>
              <w:rPr>
                <w:rFonts w:asciiTheme="minorHAnsi" w:eastAsiaTheme="minorEastAsia" w:hAnsiTheme="minorHAnsi" w:cstheme="minorBidi"/>
                <w:noProof/>
                <w:lang w:val="en-US"/>
              </w:rPr>
              <w:tab/>
            </w:r>
            <w:r w:rsidRPr="003D13F7">
              <w:rPr>
                <w:rStyle w:val="Hyperlink"/>
                <w:b/>
                <w:noProof/>
              </w:rPr>
              <w:t>SYSSELSÄTTNING, SOCIALA FRÅGOR OCH MEDBORGARNA</w:t>
            </w:r>
            <w:r>
              <w:rPr>
                <w:noProof/>
                <w:webHidden/>
              </w:rPr>
              <w:tab/>
            </w:r>
            <w:r>
              <w:rPr>
                <w:noProof/>
                <w:webHidden/>
              </w:rPr>
              <w:fldChar w:fldCharType="begin"/>
            </w:r>
            <w:r>
              <w:rPr>
                <w:noProof/>
                <w:webHidden/>
              </w:rPr>
              <w:instrText xml:space="preserve"> PAGEREF _Toc67062938 \h </w:instrText>
            </w:r>
            <w:r>
              <w:rPr>
                <w:noProof/>
                <w:webHidden/>
              </w:rPr>
            </w:r>
            <w:r>
              <w:rPr>
                <w:noProof/>
                <w:webHidden/>
              </w:rPr>
              <w:fldChar w:fldCharType="separate"/>
            </w:r>
            <w:r>
              <w:rPr>
                <w:noProof/>
                <w:webHidden/>
              </w:rPr>
              <w:t>12</w:t>
            </w:r>
            <w:r>
              <w:rPr>
                <w:noProof/>
                <w:webHidden/>
              </w:rPr>
              <w:fldChar w:fldCharType="end"/>
            </w:r>
          </w:hyperlink>
        </w:p>
        <w:p w:rsidR="005C4A78" w:rsidRDefault="005C4A78">
          <w:pPr>
            <w:pStyle w:val="TOC1"/>
            <w:rPr>
              <w:rFonts w:asciiTheme="minorHAnsi" w:eastAsiaTheme="minorEastAsia" w:hAnsiTheme="minorHAnsi" w:cstheme="minorBidi"/>
              <w:noProof/>
              <w:lang w:val="en-US"/>
            </w:rPr>
          </w:pPr>
          <w:hyperlink w:anchor="_Toc67062939" w:history="1">
            <w:r w:rsidRPr="003D13F7">
              <w:rPr>
                <w:rStyle w:val="Hyperlink"/>
                <w:noProof/>
              </w:rPr>
              <w:t>3.</w:t>
            </w:r>
            <w:r>
              <w:rPr>
                <w:rFonts w:asciiTheme="minorHAnsi" w:eastAsiaTheme="minorEastAsia" w:hAnsiTheme="minorHAnsi" w:cstheme="minorBidi"/>
                <w:noProof/>
                <w:lang w:val="en-US"/>
              </w:rPr>
              <w:tab/>
            </w:r>
            <w:r w:rsidRPr="003D13F7">
              <w:rPr>
                <w:rStyle w:val="Hyperlink"/>
                <w:b/>
                <w:noProof/>
              </w:rPr>
              <w:t>TRANSPORTER, ENERGI, INFRASTRUKTUR OCH INFORMATIONSSAMHÄLLET</w:t>
            </w:r>
            <w:r>
              <w:rPr>
                <w:noProof/>
                <w:webHidden/>
              </w:rPr>
              <w:tab/>
            </w:r>
            <w:r>
              <w:rPr>
                <w:noProof/>
                <w:webHidden/>
              </w:rPr>
              <w:fldChar w:fldCharType="begin"/>
            </w:r>
            <w:r>
              <w:rPr>
                <w:noProof/>
                <w:webHidden/>
              </w:rPr>
              <w:instrText xml:space="preserve"> PAGEREF _Toc67062939 \h </w:instrText>
            </w:r>
            <w:r>
              <w:rPr>
                <w:noProof/>
                <w:webHidden/>
              </w:rPr>
            </w:r>
            <w:r>
              <w:rPr>
                <w:noProof/>
                <w:webHidden/>
              </w:rPr>
              <w:fldChar w:fldCharType="separate"/>
            </w:r>
            <w:r>
              <w:rPr>
                <w:noProof/>
                <w:webHidden/>
              </w:rPr>
              <w:t>15</w:t>
            </w:r>
            <w:r>
              <w:rPr>
                <w:noProof/>
                <w:webHidden/>
              </w:rPr>
              <w:fldChar w:fldCharType="end"/>
            </w:r>
          </w:hyperlink>
        </w:p>
        <w:p w:rsidR="00013853" w:rsidRDefault="00013853" w:rsidP="00013853">
          <w:r>
            <w:rPr>
              <w:b/>
              <w:bCs/>
            </w:rPr>
            <w:fldChar w:fldCharType="end"/>
          </w:r>
        </w:p>
      </w:sdtContent>
    </w:sdt>
    <w:p w:rsidR="00013853" w:rsidRPr="005F51CF" w:rsidRDefault="00013853" w:rsidP="00013853">
      <w:pPr>
        <w:snapToGrid w:val="0"/>
        <w:rPr>
          <w:b/>
          <w:lang w:val="en-GB"/>
        </w:rPr>
      </w:pPr>
    </w:p>
    <w:p w:rsidR="008405A0" w:rsidRDefault="00013853" w:rsidP="00013853">
      <w:pPr>
        <w:snapToGrid w:val="0"/>
      </w:pPr>
      <w:r>
        <w:br w:type="page"/>
      </w:r>
      <w:bookmarkStart w:id="0" w:name="_GoBack"/>
      <w:bookmarkEnd w:id="0"/>
    </w:p>
    <w:p w:rsidR="00013853" w:rsidRPr="00AF29DA" w:rsidRDefault="005A0FE3" w:rsidP="00013853">
      <w:pPr>
        <w:pStyle w:val="Heading1"/>
        <w:widowControl w:val="0"/>
        <w:numPr>
          <w:ilvl w:val="0"/>
          <w:numId w:val="1"/>
        </w:numPr>
        <w:ind w:left="567" w:hanging="567"/>
        <w:rPr>
          <w:b/>
        </w:rPr>
      </w:pPr>
      <w:bookmarkStart w:id="1" w:name="_Toc2173204"/>
      <w:bookmarkStart w:id="2" w:name="_Toc21085069"/>
      <w:bookmarkStart w:id="3" w:name="_Toc66437057"/>
      <w:bookmarkStart w:id="4" w:name="_Toc67062937"/>
      <w:r>
        <w:rPr>
          <w:b/>
        </w:rPr>
        <w:lastRenderedPageBreak/>
        <w:t>EKONOMISKA OCH MONETÄRA UNIONEN, EKONOMISK OCH SOCIAL SAMMANHÅLLNING</w:t>
      </w:r>
      <w:bookmarkEnd w:id="1"/>
      <w:bookmarkEnd w:id="2"/>
      <w:bookmarkEnd w:id="3"/>
      <w:bookmarkEnd w:id="4"/>
    </w:p>
    <w:p w:rsidR="00013853" w:rsidRPr="00AF29DA" w:rsidRDefault="00013853" w:rsidP="00013853"/>
    <w:p w:rsidR="00013853" w:rsidRPr="00AF29DA" w:rsidRDefault="00013853" w:rsidP="00013853">
      <w:pPr>
        <w:pStyle w:val="ListParagraph"/>
        <w:widowControl w:val="0"/>
        <w:numPr>
          <w:ilvl w:val="0"/>
          <w:numId w:val="2"/>
        </w:numPr>
        <w:overflowPunct w:val="0"/>
        <w:autoSpaceDE w:val="0"/>
        <w:autoSpaceDN w:val="0"/>
        <w:adjustRightInd w:val="0"/>
        <w:rPr>
          <w:b/>
          <w:i/>
          <w:sz w:val="28"/>
          <w:szCs w:val="28"/>
        </w:rPr>
      </w:pPr>
      <w:r>
        <w:rPr>
          <w:b/>
          <w:i/>
          <w:sz w:val="28"/>
          <w:szCs w:val="28"/>
        </w:rPr>
        <w:t>Paket för rättvis och enkel beskattning</w:t>
      </w:r>
    </w:p>
    <w:p w:rsidR="00013853" w:rsidRPr="00AF29DA" w:rsidRDefault="00013853" w:rsidP="00013853">
      <w:pPr>
        <w:widowControl w:val="0"/>
        <w:ind w:left="-567" w:firstLine="17"/>
        <w:rPr>
          <w:highlight w:val="yellow"/>
        </w:rPr>
      </w:pPr>
    </w:p>
    <w:p w:rsidR="00013853" w:rsidRPr="00AF29DA" w:rsidRDefault="00013853" w:rsidP="00013853">
      <w:pPr>
        <w:tabs>
          <w:tab w:val="left" w:pos="1701"/>
        </w:tabs>
        <w:spacing w:line="276" w:lineRule="auto"/>
      </w:pPr>
      <w:r>
        <w:rPr>
          <w:b/>
        </w:rPr>
        <w:t>Föredragande:</w:t>
      </w:r>
      <w:r>
        <w:tab/>
        <w:t>Krister Andersson (Arbetsgivargruppen – SE)</w:t>
      </w:r>
    </w:p>
    <w:p w:rsidR="00013853" w:rsidRPr="00AF29DA" w:rsidRDefault="00013853" w:rsidP="00DF618D">
      <w:pPr>
        <w:widowControl w:val="0"/>
        <w:ind w:firstLine="17"/>
      </w:pPr>
      <w:r>
        <w:rPr>
          <w:b/>
        </w:rPr>
        <w:t>Medföredragande:</w:t>
      </w:r>
      <w:r>
        <w:tab/>
        <w:t>Javier Doz Orrit (Arbetstagargruppen – ES)</w:t>
      </w:r>
    </w:p>
    <w:p w:rsidR="00013853" w:rsidRPr="00AF29DA" w:rsidRDefault="00013853" w:rsidP="00013853">
      <w:pPr>
        <w:widowControl w:val="0"/>
        <w:ind w:left="-567" w:firstLine="17"/>
      </w:pPr>
    </w:p>
    <w:p w:rsidR="00013853" w:rsidRPr="00AF29DA" w:rsidRDefault="00013853" w:rsidP="00013853">
      <w:pPr>
        <w:tabs>
          <w:tab w:val="left" w:pos="1701"/>
        </w:tabs>
        <w:spacing w:line="276" w:lineRule="auto"/>
      </w:pPr>
      <w:r>
        <w:rPr>
          <w:b/>
        </w:rPr>
        <w:t>Referens:</w:t>
      </w:r>
      <w:r>
        <w:t xml:space="preserve"> </w:t>
      </w:r>
      <w:r>
        <w:tab/>
        <w:t>COM(2020) 312 final</w:t>
      </w:r>
    </w:p>
    <w:p w:rsidR="00013853" w:rsidRPr="00AF29DA" w:rsidRDefault="00013853" w:rsidP="00013853">
      <w:pPr>
        <w:tabs>
          <w:tab w:val="left" w:pos="1701"/>
        </w:tabs>
        <w:spacing w:line="276" w:lineRule="auto"/>
        <w:ind w:left="1701"/>
      </w:pPr>
      <w:r>
        <w:t>COM(2020) 313 final</w:t>
      </w:r>
    </w:p>
    <w:p w:rsidR="00013853" w:rsidRPr="00AF29DA" w:rsidRDefault="00013853" w:rsidP="00013853">
      <w:pPr>
        <w:tabs>
          <w:tab w:val="left" w:pos="1701"/>
        </w:tabs>
        <w:spacing w:line="276" w:lineRule="auto"/>
        <w:ind w:left="1701"/>
      </w:pPr>
      <w:r>
        <w:t>COM(2020) 314 final – 2020/0148 (CNS)</w:t>
      </w:r>
    </w:p>
    <w:p w:rsidR="00013853" w:rsidRPr="00AF29DA" w:rsidRDefault="00013853" w:rsidP="00013853">
      <w:pPr>
        <w:tabs>
          <w:tab w:val="left" w:pos="1701"/>
        </w:tabs>
        <w:spacing w:line="276" w:lineRule="auto"/>
        <w:ind w:left="1701"/>
      </w:pPr>
      <w:r>
        <w:t>EESC-2020-03578-00-00-AC-TRA</w:t>
      </w:r>
    </w:p>
    <w:p w:rsidR="00013853" w:rsidRPr="00AF29DA" w:rsidRDefault="00013853" w:rsidP="00013853">
      <w:pPr>
        <w:widowControl w:val="0"/>
        <w:tabs>
          <w:tab w:val="left" w:pos="0"/>
        </w:tabs>
        <w:ind w:left="364" w:hanging="369"/>
      </w:pPr>
    </w:p>
    <w:p w:rsidR="00013853" w:rsidRPr="00AF29DA" w:rsidRDefault="00013853" w:rsidP="00013853">
      <w:pPr>
        <w:widowControl w:val="0"/>
      </w:pPr>
      <w:r>
        <w:t>Huvudpunkter:</w:t>
      </w:r>
    </w:p>
    <w:p w:rsidR="00013853" w:rsidRPr="00AF29DA" w:rsidRDefault="00013853" w:rsidP="00013853">
      <w:pPr>
        <w:widowControl w:val="0"/>
      </w:pPr>
    </w:p>
    <w:p w:rsidR="00013853" w:rsidRPr="00AF29DA" w:rsidRDefault="00013853" w:rsidP="00013853">
      <w:pPr>
        <w:widowControl w:val="0"/>
      </w:pPr>
      <w:r>
        <w:t>EESK:s ståndpunkt:</w:t>
      </w:r>
    </w:p>
    <w:p w:rsidR="00013853" w:rsidRPr="00AF29DA" w:rsidRDefault="00013853" w:rsidP="00013853">
      <w:pPr>
        <w:widowControl w:val="0"/>
        <w:rPr>
          <w:i/>
        </w:rPr>
      </w:pPr>
    </w:p>
    <w:p w:rsidR="00AF29DA" w:rsidRPr="00AF29DA" w:rsidRDefault="00AF29DA" w:rsidP="00AF29DA">
      <w:pPr>
        <w:pStyle w:val="ListParagraph"/>
        <w:numPr>
          <w:ilvl w:val="0"/>
          <w:numId w:val="14"/>
        </w:numPr>
      </w:pPr>
      <w:r>
        <w:t>Kommittén stöder generellt sett kommissionens lagstiftningsförslag och lovordar deras samordning med de globala diskussioner som förs på OECD:s inkluderande ramverksnivå för att uppnå ett globalt samförstånd.</w:t>
      </w:r>
    </w:p>
    <w:p w:rsidR="00AF29DA" w:rsidRPr="00AF29DA" w:rsidRDefault="00AF29DA" w:rsidP="00AF29DA">
      <w:pPr>
        <w:pStyle w:val="ListParagraph"/>
        <w:numPr>
          <w:ilvl w:val="0"/>
          <w:numId w:val="14"/>
        </w:numPr>
      </w:pPr>
      <w:r>
        <w:t>EESK ställer sig bakom kommissionens uppfattning att god förvaltning på skatteområdet utgör grunden för rättvis beskattning. För detta krävs skattemässig transparens genom informationsutbyte mellan skattemyndigheter, rättvis skattekonkurrens, avsaknad av skadliga skatteåtgärder, effektivare skatteåtgärder samt genomförande av internationellt överenskomna regler.</w:t>
      </w:r>
    </w:p>
    <w:p w:rsidR="00AF29DA" w:rsidRPr="00AF29DA" w:rsidRDefault="00AF29DA" w:rsidP="00AF29DA">
      <w:pPr>
        <w:pStyle w:val="ListParagraph"/>
        <w:numPr>
          <w:ilvl w:val="0"/>
          <w:numId w:val="14"/>
        </w:numPr>
      </w:pPr>
      <w:r w:rsidRPr="00170A51">
        <w:rPr>
          <w:spacing w:val="-2"/>
        </w:rPr>
        <w:t>Kommittén delar även kommissionens bedömning att skattekonkurrens inte är ett problem i sig</w:t>
      </w:r>
      <w:r>
        <w:t>. Samtidigt finns det en oro över att det förekommer orättvis skattekonkurrens inom EU som främjar skatteflykt. En effektiv monetär union kräver en sammanhängande och konsekvent skattepolitik mellan medlemsstaternas skatteregler.</w:t>
      </w:r>
    </w:p>
    <w:p w:rsidR="00AF29DA" w:rsidRPr="00AF29DA" w:rsidRDefault="00AF29DA" w:rsidP="00AF29DA">
      <w:pPr>
        <w:pStyle w:val="ListParagraph"/>
        <w:numPr>
          <w:ilvl w:val="0"/>
          <w:numId w:val="14"/>
        </w:numPr>
      </w:pPr>
      <w:r>
        <w:t>EESK stöder kommissionens initiativ att granska uppförandekoden och betonar att kodens resultat bör uppdateras mer regelbundet och finnas tillgängligt för det civila samhället.</w:t>
      </w:r>
    </w:p>
    <w:p w:rsidR="00AF29DA" w:rsidRPr="00AF29DA" w:rsidRDefault="00AF29DA" w:rsidP="00AF29DA">
      <w:pPr>
        <w:pStyle w:val="ListParagraph"/>
        <w:numPr>
          <w:ilvl w:val="0"/>
          <w:numId w:val="14"/>
        </w:numPr>
      </w:pPr>
      <w:r>
        <w:t>Kommittén delar kommissionens uppfattning att skattebedrägeri och skatteundandragande fortfarande utgör ett hot mot de offentliga finanserna, särskilt i kristider.</w:t>
      </w:r>
    </w:p>
    <w:p w:rsidR="00AF29DA" w:rsidRPr="00AF29DA" w:rsidRDefault="00AF29DA" w:rsidP="00AF29DA">
      <w:pPr>
        <w:pStyle w:val="ListParagraph"/>
        <w:numPr>
          <w:ilvl w:val="0"/>
          <w:numId w:val="14"/>
        </w:numPr>
      </w:pPr>
      <w:r>
        <w:t>Kommittén bedömer att de 25 åtgärder som kommissionen planerar att vidta verkar rimliga. De flesta av dem är relaterade till mervärdesskatt, vilket är lämpligt med tanke på de stora intäktsminskningarna på mervärdesskatteområdet.</w:t>
      </w:r>
    </w:p>
    <w:p w:rsidR="00AF29DA" w:rsidRPr="00AF29DA" w:rsidRDefault="00AF29DA" w:rsidP="00AF29DA">
      <w:pPr>
        <w:pStyle w:val="ListParagraph"/>
        <w:numPr>
          <w:ilvl w:val="0"/>
          <w:numId w:val="14"/>
        </w:numPr>
      </w:pPr>
      <w:r>
        <w:t>EESK anser att det är mycket viktigt att ha tydliga och internationellt samstämmiga skatte- och anställningsregler för digitala plattformar.</w:t>
      </w:r>
    </w:p>
    <w:p w:rsidR="00AF29DA" w:rsidRPr="00AF29DA" w:rsidRDefault="00AF29DA" w:rsidP="00AF29DA">
      <w:pPr>
        <w:pStyle w:val="ListParagraph"/>
        <w:numPr>
          <w:ilvl w:val="0"/>
          <w:numId w:val="14"/>
        </w:numPr>
      </w:pPr>
      <w:r>
        <w:t xml:space="preserve">Kommittén understryker att gemensamma revisioner, som i princip är ett användbart och effektivt verktyg, bör utföras med respekt för de skattskyldiga rättigheter, inbegripet EU-stadgan om de grundläggande rättigheterna. </w:t>
      </w:r>
    </w:p>
    <w:p w:rsidR="00AF29DA" w:rsidRPr="00AF29DA" w:rsidRDefault="00AF29DA" w:rsidP="00AF29DA">
      <w:pPr>
        <w:pStyle w:val="ListParagraph"/>
        <w:numPr>
          <w:ilvl w:val="0"/>
          <w:numId w:val="14"/>
        </w:numPr>
      </w:pPr>
      <w:r>
        <w:t xml:space="preserve">Kommittén har föreslagit att man ska bilda en europeisk pakt för att på ett effektivt sätt bekämpa skattebedrägeri, skatteundandragande, skatteflykt och penningtvätt. </w:t>
      </w:r>
    </w:p>
    <w:p w:rsidR="00013853" w:rsidRPr="00AF29DA" w:rsidRDefault="00013853" w:rsidP="00013853">
      <w:pPr>
        <w:pStyle w:val="ListParagraph"/>
        <w:ind w:left="0"/>
        <w:rPr>
          <w:i/>
        </w:rPr>
      </w:pPr>
    </w:p>
    <w:p w:rsidR="00013853" w:rsidRDefault="00013853" w:rsidP="00013853">
      <w:pPr>
        <w:tabs>
          <w:tab w:val="left" w:pos="1134"/>
        </w:tabs>
        <w:spacing w:line="276" w:lineRule="auto"/>
        <w:rPr>
          <w:i/>
        </w:rPr>
      </w:pPr>
      <w:r>
        <w:rPr>
          <w:b/>
          <w:i/>
        </w:rPr>
        <w:t>Kontakt:</w:t>
      </w:r>
      <w:r>
        <w:rPr>
          <w:i/>
        </w:rPr>
        <w:t xml:space="preserve"> </w:t>
      </w:r>
      <w:r>
        <w:rPr>
          <w:i/>
        </w:rPr>
        <w:tab/>
        <w:t>Jüri Soosaar</w:t>
      </w:r>
    </w:p>
    <w:p w:rsidR="005A0FE3" w:rsidRPr="00AF29DA" w:rsidRDefault="005A0FE3" w:rsidP="005A0FE3">
      <w:pPr>
        <w:tabs>
          <w:tab w:val="left" w:pos="1134"/>
        </w:tabs>
        <w:spacing w:line="276" w:lineRule="auto"/>
        <w:ind w:left="1134"/>
        <w:rPr>
          <w:i/>
        </w:rPr>
      </w:pPr>
      <w:r>
        <w:rPr>
          <w:i/>
        </w:rPr>
        <w:t xml:space="preserve">(Tfn +32 2 546 97 40 – e-post: </w:t>
      </w:r>
      <w:hyperlink r:id="rId16" w:history="1">
        <w:r>
          <w:rPr>
            <w:rStyle w:val="Hyperlink"/>
            <w:i/>
          </w:rPr>
          <w:t>Juri.Soosaar@eesc.europa.eu</w:t>
        </w:r>
      </w:hyperlink>
      <w:r>
        <w:rPr>
          <w:i/>
        </w:rPr>
        <w:t>)</w:t>
      </w:r>
    </w:p>
    <w:p w:rsidR="00013853" w:rsidRPr="00DF618D" w:rsidRDefault="00013853" w:rsidP="00013853">
      <w:pPr>
        <w:pStyle w:val="ListParagraph"/>
        <w:numPr>
          <w:ilvl w:val="0"/>
          <w:numId w:val="11"/>
        </w:numPr>
        <w:snapToGrid w:val="0"/>
        <w:rPr>
          <w:b/>
          <w:i/>
          <w:sz w:val="28"/>
          <w:szCs w:val="28"/>
        </w:rPr>
      </w:pPr>
      <w:r w:rsidRPr="00170A51">
        <w:rPr>
          <w:b/>
          <w:i/>
          <w:spacing w:val="-4"/>
          <w:sz w:val="28"/>
          <w:szCs w:val="28"/>
        </w:rPr>
        <w:lastRenderedPageBreak/>
        <w:t>En kapitalmarknadsunion för människor och företag (ny handlingsplan</w:t>
      </w:r>
      <w:r>
        <w:rPr>
          <w:b/>
          <w:i/>
          <w:sz w:val="28"/>
          <w:szCs w:val="28"/>
        </w:rPr>
        <w:t>)</w:t>
      </w:r>
    </w:p>
    <w:p w:rsidR="008405A0" w:rsidRPr="00DF618D" w:rsidRDefault="008405A0" w:rsidP="00C66EC2">
      <w:pPr>
        <w:snapToGrid w:val="0"/>
        <w:jc w:val="right"/>
      </w:pPr>
    </w:p>
    <w:p w:rsidR="00013853" w:rsidRPr="00DF618D" w:rsidRDefault="00013853" w:rsidP="00013853">
      <w:pPr>
        <w:tabs>
          <w:tab w:val="left" w:pos="1418"/>
        </w:tabs>
        <w:spacing w:line="276" w:lineRule="auto"/>
      </w:pPr>
      <w:r>
        <w:rPr>
          <w:b/>
        </w:rPr>
        <w:t>Föredragande:</w:t>
      </w:r>
      <w:r>
        <w:tab/>
        <w:t>Pierre Bollon (Arbetsgivargruppen – FR)</w:t>
      </w:r>
    </w:p>
    <w:p w:rsidR="00013853" w:rsidRPr="00DF618D" w:rsidRDefault="00013853" w:rsidP="00013853">
      <w:pPr>
        <w:widowControl w:val="0"/>
        <w:tabs>
          <w:tab w:val="left" w:pos="1418"/>
        </w:tabs>
      </w:pPr>
    </w:p>
    <w:p w:rsidR="00013853" w:rsidRPr="00DF618D" w:rsidRDefault="00013853" w:rsidP="00013853">
      <w:pPr>
        <w:tabs>
          <w:tab w:val="left" w:pos="1418"/>
        </w:tabs>
        <w:spacing w:line="276" w:lineRule="auto"/>
      </w:pPr>
      <w:r>
        <w:rPr>
          <w:b/>
        </w:rPr>
        <w:t>Referens</w:t>
      </w:r>
      <w:r>
        <w:t xml:space="preserve">: </w:t>
      </w:r>
      <w:r>
        <w:tab/>
        <w:t>COM(2020) 590 final</w:t>
      </w:r>
    </w:p>
    <w:p w:rsidR="00013853" w:rsidRPr="00DF618D" w:rsidRDefault="00013853" w:rsidP="00DF618D">
      <w:pPr>
        <w:tabs>
          <w:tab w:val="left" w:pos="1418"/>
        </w:tabs>
        <w:spacing w:line="276" w:lineRule="auto"/>
        <w:ind w:left="1418"/>
      </w:pPr>
      <w:r>
        <w:t>EESC-2020-04974-00-00-AC-TRA</w:t>
      </w:r>
    </w:p>
    <w:p w:rsidR="00013853" w:rsidRPr="00DF618D" w:rsidRDefault="00013853" w:rsidP="00013853">
      <w:pPr>
        <w:widowControl w:val="0"/>
        <w:tabs>
          <w:tab w:val="left" w:pos="0"/>
        </w:tabs>
        <w:ind w:left="364" w:hanging="369"/>
      </w:pPr>
    </w:p>
    <w:p w:rsidR="00013853" w:rsidRPr="00DF618D" w:rsidRDefault="00013853" w:rsidP="00013853">
      <w:pPr>
        <w:widowControl w:val="0"/>
      </w:pPr>
      <w:r>
        <w:t>Huvudpunkter:</w:t>
      </w:r>
    </w:p>
    <w:p w:rsidR="00013853" w:rsidRPr="00DF618D" w:rsidRDefault="00013853" w:rsidP="00013853">
      <w:pPr>
        <w:widowControl w:val="0"/>
      </w:pPr>
    </w:p>
    <w:p w:rsidR="00013853" w:rsidRPr="00DF618D" w:rsidRDefault="00013853" w:rsidP="00013853">
      <w:pPr>
        <w:widowControl w:val="0"/>
      </w:pPr>
      <w:r>
        <w:t>EESK:s ståndpunkt:</w:t>
      </w:r>
    </w:p>
    <w:p w:rsidR="00013853" w:rsidRDefault="00013853" w:rsidP="00C66EC2">
      <w:pPr>
        <w:snapToGrid w:val="0"/>
        <w:jc w:val="right"/>
      </w:pPr>
    </w:p>
    <w:p w:rsidR="00DF618D" w:rsidRDefault="00DF618D" w:rsidP="00DF618D">
      <w:pPr>
        <w:pStyle w:val="ListParagraph"/>
        <w:numPr>
          <w:ilvl w:val="0"/>
          <w:numId w:val="11"/>
        </w:numPr>
        <w:snapToGrid w:val="0"/>
        <w:ind w:left="284" w:hanging="284"/>
      </w:pPr>
      <w:r>
        <w:t xml:space="preserve">EESK välkomnar den nya handlingsplanen för kapitalmarknadsunionen, </w:t>
      </w:r>
    </w:p>
    <w:p w:rsidR="00DF618D" w:rsidRDefault="00DF618D" w:rsidP="00DF618D">
      <w:pPr>
        <w:pStyle w:val="ListParagraph"/>
        <w:numPr>
          <w:ilvl w:val="0"/>
          <w:numId w:val="11"/>
        </w:numPr>
        <w:snapToGrid w:val="0"/>
        <w:ind w:left="284" w:hanging="284"/>
      </w:pPr>
      <w:r>
        <w:t xml:space="preserve">och godkänner samtliga 16 åtgärder som kommissionen föreslagit och önskar att de fått verkligt </w:t>
      </w:r>
      <w:r w:rsidRPr="00170A51">
        <w:rPr>
          <w:spacing w:val="-4"/>
        </w:rPr>
        <w:t>stöd i medlemsstaterna. Dessutom betonar kommittén att åtgärderna är strategiska för finansieringen</w:t>
      </w:r>
      <w:r>
        <w:t xml:space="preserve"> av Europas ekonomi samt för de klimatmässiga och digitala omställningarna, och betonar vikten av att mäta framsteg och fastställa riktade kompletterande förslag.</w:t>
      </w:r>
    </w:p>
    <w:p w:rsidR="00DF618D" w:rsidRPr="00DD03F2" w:rsidRDefault="00DF618D" w:rsidP="00DF618D">
      <w:pPr>
        <w:pStyle w:val="ListParagraph"/>
        <w:numPr>
          <w:ilvl w:val="0"/>
          <w:numId w:val="11"/>
        </w:numPr>
        <w:snapToGrid w:val="0"/>
        <w:ind w:left="284" w:hanging="284"/>
        <w:rPr>
          <w:spacing w:val="-4"/>
        </w:rPr>
      </w:pPr>
      <w:r w:rsidRPr="00DD03F2">
        <w:rPr>
          <w:spacing w:val="-4"/>
        </w:rPr>
        <w:t>Kommittén rekommenderar att bästa nationella praxis främjas för att förbättra européernas finansiella kompetens som en förutsättning för att bättre dra nytta av den höga nivån av sparande i</w:t>
      </w:r>
      <w:r w:rsidR="00170A51" w:rsidRPr="00DD03F2">
        <w:rPr>
          <w:spacing w:val="-4"/>
        </w:rPr>
        <w:t> </w:t>
      </w:r>
      <w:r w:rsidRPr="00DD03F2">
        <w:rPr>
          <w:spacing w:val="-4"/>
        </w:rPr>
        <w:t>Europa.</w:t>
      </w:r>
    </w:p>
    <w:p w:rsidR="00DF618D" w:rsidRPr="00DD03F2" w:rsidRDefault="00DF618D" w:rsidP="00DF618D">
      <w:pPr>
        <w:pStyle w:val="ListParagraph"/>
        <w:numPr>
          <w:ilvl w:val="0"/>
          <w:numId w:val="11"/>
        </w:numPr>
        <w:snapToGrid w:val="0"/>
        <w:ind w:left="284" w:hanging="284"/>
        <w:rPr>
          <w:spacing w:val="-6"/>
        </w:rPr>
      </w:pPr>
      <w:r w:rsidRPr="00DD03F2">
        <w:rPr>
          <w:spacing w:val="-6"/>
        </w:rPr>
        <w:t>En första ytterligare åtgärd som är önskvärd är att kommissionen bedömer hur de europeiska investerings</w:t>
      </w:r>
      <w:r w:rsidR="00DD03F2" w:rsidRPr="00DD03F2">
        <w:rPr>
          <w:spacing w:val="-6"/>
        </w:rPr>
        <w:softHyphen/>
      </w:r>
      <w:r w:rsidRPr="00DD03F2">
        <w:rPr>
          <w:spacing w:val="-6"/>
        </w:rPr>
        <w:t>fonderna kan dra nytta av en ”eu” ISIN-kod, vilket skulle öka deras tillgänglighet över gränserna.</w:t>
      </w:r>
    </w:p>
    <w:p w:rsidR="00DF618D" w:rsidRDefault="00DF618D" w:rsidP="00DF618D">
      <w:pPr>
        <w:pStyle w:val="ListParagraph"/>
        <w:numPr>
          <w:ilvl w:val="0"/>
          <w:numId w:val="11"/>
        </w:numPr>
        <w:snapToGrid w:val="0"/>
        <w:ind w:left="284" w:hanging="284"/>
      </w:pPr>
      <w:r>
        <w:t xml:space="preserve">Kommittén rekommenderar att miljömässiga, samhällsansvars- (med ett ökat fokus) och </w:t>
      </w:r>
      <w:r w:rsidRPr="00170A51">
        <w:rPr>
          <w:spacing w:val="-4"/>
        </w:rPr>
        <w:t>bolags</w:t>
      </w:r>
      <w:r w:rsidR="00170A51" w:rsidRPr="00170A51">
        <w:rPr>
          <w:spacing w:val="-4"/>
        </w:rPr>
        <w:softHyphen/>
      </w:r>
      <w:r w:rsidRPr="00170A51">
        <w:rPr>
          <w:spacing w:val="-4"/>
        </w:rPr>
        <w:t>styrningsaspekter (ESG-aspekter) samt den sociala ekonomin beaktas. Som en andra ytterligare åtgärd</w:t>
      </w:r>
      <w:r>
        <w:t xml:space="preserve"> skulle det vara viktigt för investerare att kunna få tillgång till tillförlitliga ESG-uppgifter och kreditvärderingar utan att vara beroende leverantörer utanför EU.</w:t>
      </w:r>
    </w:p>
    <w:p w:rsidR="00DF618D" w:rsidRDefault="00DF618D" w:rsidP="00DF618D">
      <w:pPr>
        <w:pStyle w:val="ListParagraph"/>
        <w:numPr>
          <w:ilvl w:val="0"/>
          <w:numId w:val="11"/>
        </w:numPr>
        <w:snapToGrid w:val="0"/>
        <w:ind w:left="284" w:hanging="284"/>
      </w:pPr>
      <w:r>
        <w:t>EESK förespråkar två typer av prioriteringar:</w:t>
      </w:r>
    </w:p>
    <w:p w:rsidR="00DF618D" w:rsidRDefault="00DF618D" w:rsidP="00DF618D">
      <w:pPr>
        <w:pStyle w:val="ListParagraph"/>
        <w:numPr>
          <w:ilvl w:val="0"/>
          <w:numId w:val="12"/>
        </w:numPr>
        <w:snapToGrid w:val="0"/>
      </w:pPr>
      <w:r w:rsidRPr="00170A51">
        <w:rPr>
          <w:spacing w:val="-4"/>
        </w:rPr>
        <w:t>Att förbättra kapitalmarknadsunionens effektivitet och att skapa en enda europeisk kontaktpunkt</w:t>
      </w:r>
      <w:r>
        <w:t xml:space="preserve"> genom att tillämpa ett enhetligt regelverk och att förenkla källskatteförfaranden.</w:t>
      </w:r>
    </w:p>
    <w:p w:rsidR="00DF618D" w:rsidRDefault="00DF618D" w:rsidP="00DF618D">
      <w:pPr>
        <w:pStyle w:val="ListParagraph"/>
        <w:numPr>
          <w:ilvl w:val="0"/>
          <w:numId w:val="12"/>
        </w:numPr>
        <w:snapToGrid w:val="0"/>
      </w:pPr>
      <w:r>
        <w:t xml:space="preserve">Att underlätta en övergång från långsiktigt sparande till långsiktiga investeringar genom att göra den europeiska långsiktiga investeringsfonden mer tillgänglig för institutionella och icke-professionella kunder, granska ramarna för Solvens 2 och värdepapperisering, stärka </w:t>
      </w:r>
      <w:r w:rsidRPr="00170A51">
        <w:rPr>
          <w:spacing w:val="-4"/>
        </w:rPr>
        <w:t>pensions</w:t>
      </w:r>
      <w:r w:rsidR="00170A51" w:rsidRPr="00170A51">
        <w:rPr>
          <w:spacing w:val="-4"/>
        </w:rPr>
        <w:softHyphen/>
      </w:r>
      <w:r w:rsidRPr="00170A51">
        <w:rPr>
          <w:spacing w:val="-4"/>
        </w:rPr>
        <w:t>systemen, göra en noggrann bedömning av fördelarna med de olika modellerna för att tillhanda</w:t>
      </w:r>
      <w:r w:rsidR="00170A51" w:rsidRPr="00170A51">
        <w:rPr>
          <w:spacing w:val="-4"/>
        </w:rPr>
        <w:softHyphen/>
      </w:r>
      <w:r w:rsidRPr="00170A51">
        <w:rPr>
          <w:spacing w:val="-4"/>
        </w:rPr>
        <w:t>hålla</w:t>
      </w:r>
      <w:r>
        <w:t xml:space="preserve"> finansiell rådgivning samt som en tredje ytterligare åtgärd utveckla mekanismen för de anställdas aktieägande.</w:t>
      </w:r>
    </w:p>
    <w:p w:rsidR="00DF618D" w:rsidRDefault="00DF618D" w:rsidP="00DF618D">
      <w:pPr>
        <w:pStyle w:val="ListParagraph"/>
        <w:numPr>
          <w:ilvl w:val="0"/>
          <w:numId w:val="11"/>
        </w:numPr>
        <w:snapToGrid w:val="0"/>
        <w:ind w:left="284" w:hanging="284"/>
      </w:pPr>
      <w:r>
        <w:t xml:space="preserve">EESK rekommenderar att nya förordningar som berör utvecklingen av kapitalmarknadsunionen </w:t>
      </w:r>
      <w:r w:rsidRPr="00170A51">
        <w:rPr>
          <w:spacing w:val="-4"/>
        </w:rPr>
        <w:t>genomför fyra tester utöver de ”traditionella” som krävs (bidrar den till den gemensamma marknadens</w:t>
      </w:r>
      <w:r>
        <w:t xml:space="preserve"> utveckling? skyddar den konsumenterna?):</w:t>
      </w:r>
    </w:p>
    <w:p w:rsidR="00DF618D" w:rsidRPr="00DF618D" w:rsidRDefault="00DF618D" w:rsidP="00DF618D">
      <w:pPr>
        <w:pStyle w:val="ListParagraph"/>
        <w:numPr>
          <w:ilvl w:val="0"/>
          <w:numId w:val="13"/>
        </w:numPr>
        <w:snapToGrid w:val="0"/>
        <w:jc w:val="left"/>
      </w:pPr>
      <w:r>
        <w:t>”Har den positiva effekter för europeiska finansiella företags konkurrenskraft i världen och stärker den EU:s strategiska geopolitiska oberoende?”</w:t>
      </w:r>
    </w:p>
    <w:p w:rsidR="00DF618D" w:rsidRPr="00DF618D" w:rsidRDefault="00DF618D" w:rsidP="00DF618D">
      <w:pPr>
        <w:pStyle w:val="ListParagraph"/>
        <w:numPr>
          <w:ilvl w:val="0"/>
          <w:numId w:val="13"/>
        </w:numPr>
        <w:snapToGrid w:val="0"/>
        <w:jc w:val="left"/>
      </w:pPr>
      <w:r>
        <w:t>”Tryggar den stabiliteten på finansmarknaderna?”</w:t>
      </w:r>
    </w:p>
    <w:p w:rsidR="00DF618D" w:rsidRPr="00DD03F2" w:rsidRDefault="00DF618D" w:rsidP="00DF618D">
      <w:pPr>
        <w:pStyle w:val="ListParagraph"/>
        <w:numPr>
          <w:ilvl w:val="0"/>
          <w:numId w:val="13"/>
        </w:numPr>
        <w:snapToGrid w:val="0"/>
        <w:jc w:val="left"/>
        <w:rPr>
          <w:spacing w:val="-4"/>
        </w:rPr>
      </w:pPr>
      <w:r w:rsidRPr="00DD03F2">
        <w:rPr>
          <w:spacing w:val="-4"/>
        </w:rPr>
        <w:t>”Har den en positiv inverkan på den långsiktiga finansieringen av europeiska företag, i</w:t>
      </w:r>
      <w:r w:rsidR="00170A51" w:rsidRPr="00DD03F2">
        <w:rPr>
          <w:spacing w:val="-4"/>
        </w:rPr>
        <w:t> </w:t>
      </w:r>
      <w:r w:rsidRPr="00DD03F2">
        <w:rPr>
          <w:spacing w:val="-4"/>
        </w:rPr>
        <w:t>synnerhet små och medelstora företag och medelstora börsnoterade företag, samt på</w:t>
      </w:r>
      <w:r w:rsidR="00170A51" w:rsidRPr="00DD03F2">
        <w:rPr>
          <w:spacing w:val="-4"/>
        </w:rPr>
        <w:t> </w:t>
      </w:r>
      <w:r w:rsidRPr="00DD03F2">
        <w:rPr>
          <w:spacing w:val="-4"/>
        </w:rPr>
        <w:t>sysselsättningen?”</w:t>
      </w:r>
    </w:p>
    <w:p w:rsidR="00013853" w:rsidRDefault="00DF618D" w:rsidP="00DF618D">
      <w:pPr>
        <w:pStyle w:val="ListParagraph"/>
        <w:numPr>
          <w:ilvl w:val="0"/>
          <w:numId w:val="13"/>
        </w:numPr>
        <w:snapToGrid w:val="0"/>
        <w:jc w:val="left"/>
      </w:pPr>
      <w:r>
        <w:t>”Har den en positiv inverkan på de klimatrelaterade, sociala och digitala omställningarna?”</w:t>
      </w:r>
    </w:p>
    <w:p w:rsidR="00DD03F2" w:rsidRPr="00DF618D" w:rsidRDefault="00DD03F2" w:rsidP="00DD03F2">
      <w:pPr>
        <w:pStyle w:val="ListParagraph"/>
        <w:snapToGrid w:val="0"/>
        <w:jc w:val="left"/>
      </w:pPr>
    </w:p>
    <w:p w:rsidR="00013853" w:rsidRPr="00013853" w:rsidRDefault="00013853" w:rsidP="00013853">
      <w:pPr>
        <w:snapToGrid w:val="0"/>
        <w:jc w:val="left"/>
      </w:pPr>
      <w:r>
        <w:rPr>
          <w:b/>
        </w:rPr>
        <w:t>Kontakt:</w:t>
      </w:r>
      <w:r>
        <w:tab/>
      </w:r>
      <w:r>
        <w:rPr>
          <w:i/>
        </w:rPr>
        <w:t>Krisztina Perlaky-Tóth</w:t>
      </w:r>
    </w:p>
    <w:p w:rsidR="00013853" w:rsidRPr="00013853" w:rsidRDefault="00013853" w:rsidP="00013853">
      <w:pPr>
        <w:snapToGrid w:val="0"/>
        <w:ind w:left="1134"/>
        <w:rPr>
          <w:i/>
        </w:rPr>
      </w:pPr>
      <w:r>
        <w:rPr>
          <w:i/>
        </w:rPr>
        <w:t xml:space="preserve">(Tfn +32 2 546 97 40 – e-post: </w:t>
      </w:r>
      <w:hyperlink r:id="rId17" w:history="1">
        <w:r>
          <w:rPr>
            <w:rStyle w:val="Hyperlink"/>
            <w:i/>
          </w:rPr>
          <w:t>Krisztina.PerlakyToth@eesc.europa.eu</w:t>
        </w:r>
      </w:hyperlink>
      <w:r>
        <w:rPr>
          <w:i/>
        </w:rPr>
        <w:t>)</w:t>
      </w:r>
    </w:p>
    <w:p w:rsidR="00EE5218" w:rsidRPr="005F51CF" w:rsidRDefault="00EE5218" w:rsidP="00774BFA">
      <w:pPr>
        <w:pStyle w:val="ListParagraph"/>
        <w:widowControl w:val="0"/>
        <w:numPr>
          <w:ilvl w:val="0"/>
          <w:numId w:val="2"/>
        </w:numPr>
        <w:overflowPunct w:val="0"/>
        <w:autoSpaceDE w:val="0"/>
        <w:autoSpaceDN w:val="0"/>
        <w:adjustRightInd w:val="0"/>
        <w:rPr>
          <w:b/>
          <w:i/>
          <w:sz w:val="28"/>
          <w:szCs w:val="28"/>
        </w:rPr>
      </w:pPr>
      <w:bookmarkStart w:id="5" w:name="_Toc21085070"/>
      <w:r>
        <w:rPr>
          <w:b/>
          <w:i/>
          <w:sz w:val="28"/>
          <w:szCs w:val="28"/>
        </w:rPr>
        <w:lastRenderedPageBreak/>
        <w:t>Strategi för digitalisering av finanssektorn</w:t>
      </w:r>
    </w:p>
    <w:p w:rsidR="00EE5218" w:rsidRPr="005F51CF" w:rsidRDefault="00EE5218">
      <w:pPr>
        <w:widowControl w:val="0"/>
        <w:overflowPunct w:val="0"/>
        <w:autoSpaceDE w:val="0"/>
        <w:autoSpaceDN w:val="0"/>
        <w:adjustRightInd w:val="0"/>
        <w:spacing w:line="276" w:lineRule="auto"/>
        <w:textAlignment w:val="baseline"/>
        <w:rPr>
          <w:b/>
          <w:i/>
          <w:lang w:val="en-GB"/>
        </w:rPr>
      </w:pPr>
    </w:p>
    <w:p w:rsidR="00EE5218" w:rsidRPr="005F51CF" w:rsidRDefault="00EE5218" w:rsidP="005F51CF">
      <w:pPr>
        <w:tabs>
          <w:tab w:val="left" w:pos="1701"/>
        </w:tabs>
        <w:spacing w:line="276" w:lineRule="auto"/>
      </w:pPr>
      <w:r>
        <w:rPr>
          <w:b/>
        </w:rPr>
        <w:t>Föredragande:</w:t>
      </w:r>
      <w:r>
        <w:rPr>
          <w:b/>
        </w:rPr>
        <w:tab/>
      </w:r>
      <w:r>
        <w:t>Petru Sorin Dandea (Arbetstagargruppen – RO)</w:t>
      </w:r>
    </w:p>
    <w:p w:rsidR="00EE5218" w:rsidRPr="005F51CF" w:rsidRDefault="00EE5218">
      <w:pPr>
        <w:tabs>
          <w:tab w:val="center" w:pos="284"/>
          <w:tab w:val="left" w:pos="1415"/>
        </w:tabs>
        <w:spacing w:line="276" w:lineRule="auto"/>
        <w:ind w:left="266" w:hanging="266"/>
        <w:rPr>
          <w:b/>
        </w:rPr>
      </w:pPr>
      <w:r>
        <w:rPr>
          <w:b/>
        </w:rPr>
        <w:t>Medföredragande:</w:t>
      </w:r>
      <w:r>
        <w:rPr>
          <w:b/>
        </w:rPr>
        <w:tab/>
      </w:r>
      <w:r>
        <w:t>Jörg Freiherr Frank von Fürstenwerth (Arbetsgivargruppen – DE)</w:t>
      </w:r>
    </w:p>
    <w:p w:rsidR="00EE5218" w:rsidRPr="005F51CF" w:rsidRDefault="00EE5218" w:rsidP="005F51CF">
      <w:pPr>
        <w:spacing w:line="276" w:lineRule="auto"/>
        <w:rPr>
          <w:b/>
          <w:lang w:val="en-GB"/>
        </w:rPr>
      </w:pPr>
    </w:p>
    <w:p w:rsidR="00BC0CD7" w:rsidRPr="005F51CF" w:rsidRDefault="00EE5218" w:rsidP="005F51CF">
      <w:pPr>
        <w:tabs>
          <w:tab w:val="left" w:pos="1701"/>
        </w:tabs>
        <w:spacing w:line="276" w:lineRule="auto"/>
      </w:pPr>
      <w:r>
        <w:rPr>
          <w:b/>
        </w:rPr>
        <w:t>Referens:</w:t>
      </w:r>
      <w:r>
        <w:rPr>
          <w:b/>
        </w:rPr>
        <w:tab/>
      </w:r>
      <w:r>
        <w:t>COM(2020) 591 final</w:t>
      </w:r>
    </w:p>
    <w:p w:rsidR="00EE5218" w:rsidRPr="005F51CF" w:rsidRDefault="00BC0CD7" w:rsidP="005F51CF">
      <w:pPr>
        <w:tabs>
          <w:tab w:val="left" w:pos="1701"/>
        </w:tabs>
        <w:spacing w:line="276" w:lineRule="auto"/>
      </w:pPr>
      <w:r>
        <w:rPr>
          <w:b/>
        </w:rPr>
        <w:tab/>
      </w:r>
      <w:r>
        <w:t>EESC-2020-04935-00-00-AC-TRA</w:t>
      </w:r>
    </w:p>
    <w:p w:rsidR="00EE5218" w:rsidRPr="005F51CF" w:rsidRDefault="00EE5218">
      <w:pPr>
        <w:tabs>
          <w:tab w:val="center" w:pos="284"/>
        </w:tabs>
        <w:spacing w:line="276" w:lineRule="auto"/>
        <w:ind w:left="266" w:hanging="266"/>
        <w:rPr>
          <w:lang w:val="en-GB"/>
        </w:rPr>
      </w:pPr>
    </w:p>
    <w:p w:rsidR="00EE5218" w:rsidRPr="005F51CF" w:rsidRDefault="00EE5218" w:rsidP="00774BFA">
      <w:pPr>
        <w:tabs>
          <w:tab w:val="center" w:pos="284"/>
        </w:tabs>
        <w:spacing w:line="276" w:lineRule="auto"/>
        <w:ind w:left="266" w:hanging="266"/>
        <w:rPr>
          <w:b/>
        </w:rPr>
      </w:pPr>
      <w:r>
        <w:rPr>
          <w:b/>
        </w:rPr>
        <w:t>Huvudpunkter:</w:t>
      </w:r>
    </w:p>
    <w:p w:rsidR="00EE5218" w:rsidRPr="005F51CF" w:rsidRDefault="00EE5218" w:rsidP="00774BFA">
      <w:pPr>
        <w:spacing w:line="276" w:lineRule="auto"/>
        <w:rPr>
          <w:highlight w:val="yellow"/>
          <w:lang w:val="en-GB"/>
        </w:rPr>
      </w:pPr>
    </w:p>
    <w:p w:rsidR="00A819EC" w:rsidRPr="005F51CF" w:rsidRDefault="00A819EC">
      <w:pPr>
        <w:spacing w:line="276" w:lineRule="auto"/>
      </w:pPr>
      <w:r>
        <w:t>EESK:s ståndpunkt:</w:t>
      </w:r>
    </w:p>
    <w:p w:rsidR="00BC0CD7" w:rsidRPr="005F51CF" w:rsidRDefault="00BC0CD7">
      <w:pPr>
        <w:spacing w:line="276" w:lineRule="auto"/>
        <w:rPr>
          <w:lang w:val="en-GB"/>
        </w:rPr>
      </w:pPr>
    </w:p>
    <w:p w:rsidR="00A819EC" w:rsidRPr="005F51CF" w:rsidRDefault="00EE5218" w:rsidP="00774BFA">
      <w:pPr>
        <w:pStyle w:val="ListParagraph"/>
        <w:numPr>
          <w:ilvl w:val="0"/>
          <w:numId w:val="5"/>
        </w:numPr>
        <w:spacing w:line="276" w:lineRule="auto"/>
      </w:pPr>
      <w:r>
        <w:t xml:space="preserve">Kommittén välkomnar paketet för digitalisering av finanssektorn och anser att kommissionen har gjort rätt val i att förlita sig på starka europeiska marknadsaktörer för att implementera digitala finansiella tjänster. </w:t>
      </w:r>
    </w:p>
    <w:p w:rsidR="00A819EC" w:rsidRPr="005F51CF" w:rsidRDefault="00EE5218" w:rsidP="00774BFA">
      <w:pPr>
        <w:pStyle w:val="ListParagraph"/>
        <w:numPr>
          <w:ilvl w:val="0"/>
          <w:numId w:val="5"/>
        </w:numPr>
        <w:spacing w:line="276" w:lineRule="auto"/>
      </w:pPr>
      <w:r>
        <w:t>Dock anser EESK att den särskilda roll som specialiserade, regionala och/eller kooperativa eller ömsesidiga lokala tjänsteleverantörer spelar inte får förbises.</w:t>
      </w:r>
    </w:p>
    <w:p w:rsidR="00A819EC" w:rsidRPr="005F51CF" w:rsidRDefault="00EE5218" w:rsidP="00774BFA">
      <w:pPr>
        <w:pStyle w:val="ListParagraph"/>
        <w:numPr>
          <w:ilvl w:val="0"/>
          <w:numId w:val="5"/>
        </w:numPr>
        <w:spacing w:line="276" w:lineRule="auto"/>
      </w:pPr>
      <w:r>
        <w:t>EESK instämmer med kommissionen om att undersöka möjligheterna att inrätta en digital finansplattform för unionen och rekommenderar att arbetsmarknadens parter och representanter för civilsamhället inkluderas i denna process.</w:t>
      </w:r>
    </w:p>
    <w:p w:rsidR="00A819EC" w:rsidRPr="005F51CF" w:rsidRDefault="00EE5218" w:rsidP="00774BFA">
      <w:pPr>
        <w:pStyle w:val="ListParagraph"/>
        <w:numPr>
          <w:ilvl w:val="0"/>
          <w:numId w:val="5"/>
        </w:numPr>
        <w:spacing w:line="276" w:lineRule="auto"/>
      </w:pPr>
      <w:r>
        <w:t>När det gäller hanteringen av de utmaningar och risker som den digitala omvandlingen innebär anser EESK att reglering för teknikleverantörer, konsumentskydd, tillgång till finansiella tjänster, operativ motståndskraft och säkerhet i nätverks- och informationssystem är avgörande för inrättandet av en digital inre marknad för finansiella tjänster.</w:t>
      </w:r>
    </w:p>
    <w:p w:rsidR="00A819EC" w:rsidRPr="005F51CF" w:rsidRDefault="00A819EC" w:rsidP="00774BFA">
      <w:pPr>
        <w:pStyle w:val="ListParagraph"/>
        <w:numPr>
          <w:ilvl w:val="0"/>
          <w:numId w:val="5"/>
        </w:numPr>
        <w:spacing w:line="276" w:lineRule="auto"/>
      </w:pPr>
      <w:r>
        <w:t>Kommittén välkomnar GAIA-X-projektet med syfte att utmana USA:s och Kinas dominans inom molntjänster för att uppnå suveränitet för data inom EU eller dataförvaltning via ett unionsbaserat molnnätverk,</w:t>
      </w:r>
    </w:p>
    <w:p w:rsidR="00EE5218" w:rsidRPr="005F51CF" w:rsidRDefault="00EE5218" w:rsidP="00774BFA">
      <w:pPr>
        <w:pStyle w:val="ListParagraph"/>
        <w:numPr>
          <w:ilvl w:val="0"/>
          <w:numId w:val="5"/>
        </w:numPr>
        <w:spacing w:line="276" w:lineRule="auto"/>
      </w:pPr>
      <w:r>
        <w:t xml:space="preserve">samt kommissionens åtagande att följa principen om ”samma tjänster, samma risk, samma regler” </w:t>
      </w:r>
      <w:r w:rsidRPr="00AE1E12">
        <w:rPr>
          <w:spacing w:val="-4"/>
        </w:rPr>
        <w:t>som är grundläggande och avgörande i hanteringen av de nya utmaningarna, däribland säkerställandet</w:t>
      </w:r>
      <w:r>
        <w:t xml:space="preserve"> av samma tillsyn. </w:t>
      </w:r>
    </w:p>
    <w:p w:rsidR="00EE5218" w:rsidRPr="005F51CF" w:rsidRDefault="00EE5218" w:rsidP="00774BFA">
      <w:pPr>
        <w:spacing w:line="276" w:lineRule="auto"/>
        <w:rPr>
          <w:lang w:val="en-GB"/>
        </w:rPr>
      </w:pPr>
    </w:p>
    <w:p w:rsidR="00EE5218" w:rsidRPr="005F51CF" w:rsidRDefault="00997AE9" w:rsidP="00997AE9">
      <w:pPr>
        <w:tabs>
          <w:tab w:val="left" w:pos="1134"/>
        </w:tabs>
        <w:spacing w:line="276" w:lineRule="auto"/>
        <w:ind w:left="993" w:hanging="993"/>
        <w:jc w:val="left"/>
      </w:pPr>
      <w:r>
        <w:rPr>
          <w:b/>
          <w:bCs/>
          <w:i/>
          <w:iCs/>
        </w:rPr>
        <w:t>Kontakt:</w:t>
      </w:r>
      <w:r>
        <w:rPr>
          <w:b/>
          <w:bCs/>
          <w:i/>
          <w:iCs/>
        </w:rPr>
        <w:tab/>
      </w:r>
      <w:r>
        <w:rPr>
          <w:bCs/>
          <w:i/>
          <w:iCs/>
        </w:rPr>
        <w:t>Gerald Klec</w:t>
      </w:r>
      <w:r>
        <w:rPr>
          <w:bCs/>
          <w:i/>
          <w:iCs/>
        </w:rPr>
        <w:br/>
      </w:r>
      <w:r>
        <w:rPr>
          <w:i/>
          <w:iCs/>
        </w:rPr>
        <w:t xml:space="preserve">(Tfn +32 2 546 99 09 – e-post: </w:t>
      </w:r>
      <w:hyperlink r:id="rId18" w:history="1">
        <w:r>
          <w:rPr>
            <w:rStyle w:val="Hyperlink"/>
            <w:i/>
            <w:iCs/>
          </w:rPr>
          <w:t>Gerald.Klec@eesc.europa.eu</w:t>
        </w:r>
      </w:hyperlink>
      <w:r>
        <w:rPr>
          <w:i/>
          <w:iCs/>
        </w:rPr>
        <w:t>)</w:t>
      </w:r>
    </w:p>
    <w:p w:rsidR="00EE5218" w:rsidRPr="005F51CF" w:rsidRDefault="00EE5218">
      <w:pPr>
        <w:spacing w:after="200" w:line="276" w:lineRule="auto"/>
        <w:jc w:val="left"/>
      </w:pPr>
      <w:r>
        <w:br w:type="page"/>
      </w:r>
    </w:p>
    <w:p w:rsidR="00EE5218" w:rsidRPr="005F51CF" w:rsidRDefault="00EE5218" w:rsidP="00774BFA">
      <w:pPr>
        <w:pStyle w:val="ListParagraph"/>
        <w:widowControl w:val="0"/>
        <w:numPr>
          <w:ilvl w:val="0"/>
          <w:numId w:val="2"/>
        </w:numPr>
        <w:overflowPunct w:val="0"/>
        <w:autoSpaceDE w:val="0"/>
        <w:autoSpaceDN w:val="0"/>
        <w:adjustRightInd w:val="0"/>
        <w:rPr>
          <w:b/>
          <w:i/>
          <w:sz w:val="28"/>
          <w:szCs w:val="28"/>
        </w:rPr>
      </w:pPr>
      <w:r>
        <w:rPr>
          <w:b/>
          <w:i/>
          <w:sz w:val="28"/>
          <w:szCs w:val="28"/>
        </w:rPr>
        <w:lastRenderedPageBreak/>
        <w:t>Kryptotillgångar och teknik för distribuerade liggare</w:t>
      </w:r>
    </w:p>
    <w:p w:rsidR="00EE5218" w:rsidRPr="005F51CF" w:rsidRDefault="00EE5218">
      <w:pPr>
        <w:widowControl w:val="0"/>
        <w:overflowPunct w:val="0"/>
        <w:autoSpaceDE w:val="0"/>
        <w:autoSpaceDN w:val="0"/>
        <w:adjustRightInd w:val="0"/>
        <w:spacing w:line="276" w:lineRule="auto"/>
        <w:textAlignment w:val="baseline"/>
        <w:rPr>
          <w:b/>
          <w:i/>
          <w:sz w:val="28"/>
          <w:szCs w:val="28"/>
          <w:lang w:val="en-GB"/>
        </w:rPr>
      </w:pPr>
    </w:p>
    <w:p w:rsidR="00EE5218" w:rsidRPr="005F51CF" w:rsidRDefault="00EE5218" w:rsidP="005F51CF">
      <w:pPr>
        <w:tabs>
          <w:tab w:val="left" w:pos="1415"/>
        </w:tabs>
        <w:spacing w:line="276" w:lineRule="auto"/>
      </w:pPr>
      <w:r>
        <w:rPr>
          <w:b/>
        </w:rPr>
        <w:t xml:space="preserve">Föredragande: </w:t>
      </w:r>
      <w:r>
        <w:rPr>
          <w:b/>
        </w:rPr>
        <w:tab/>
      </w:r>
      <w:r>
        <w:t>Giuseppe Guerini (Mångfald Europa – IT)</w:t>
      </w:r>
    </w:p>
    <w:p w:rsidR="00EE5218" w:rsidRPr="005F51CF" w:rsidRDefault="00EE5218" w:rsidP="00217F74">
      <w:pPr>
        <w:tabs>
          <w:tab w:val="center" w:pos="284"/>
          <w:tab w:val="left" w:pos="1418"/>
        </w:tabs>
        <w:spacing w:line="276" w:lineRule="auto"/>
        <w:ind w:left="266" w:hanging="266"/>
        <w:rPr>
          <w:b/>
          <w:lang w:val="en-GB"/>
        </w:rPr>
      </w:pPr>
    </w:p>
    <w:p w:rsidR="00BC0CD7" w:rsidRPr="005F51CF" w:rsidRDefault="00EE5218" w:rsidP="005F51CF">
      <w:pPr>
        <w:tabs>
          <w:tab w:val="left" w:pos="1418"/>
        </w:tabs>
        <w:spacing w:line="276" w:lineRule="auto"/>
      </w:pPr>
      <w:r>
        <w:rPr>
          <w:b/>
        </w:rPr>
        <w:t>Referens:</w:t>
      </w:r>
      <w:r>
        <w:rPr>
          <w:b/>
        </w:rPr>
        <w:tab/>
      </w:r>
      <w:r>
        <w:t>COM(2020) 593 final – 2020/0265 (COD)</w:t>
      </w:r>
    </w:p>
    <w:p w:rsidR="00EE5218" w:rsidRPr="005F51CF" w:rsidRDefault="00BC0CD7" w:rsidP="005F51CF">
      <w:pPr>
        <w:tabs>
          <w:tab w:val="left" w:pos="1418"/>
        </w:tabs>
        <w:spacing w:line="276" w:lineRule="auto"/>
      </w:pPr>
      <w:r>
        <w:rPr>
          <w:b/>
        </w:rPr>
        <w:tab/>
      </w:r>
      <w:r>
        <w:t>COM(2020) 594 final – 2020/0267 (COD)</w:t>
      </w:r>
    </w:p>
    <w:p w:rsidR="00EE5218" w:rsidRPr="005F51CF" w:rsidRDefault="00EE5218" w:rsidP="005F51CF">
      <w:pPr>
        <w:tabs>
          <w:tab w:val="left" w:pos="1418"/>
        </w:tabs>
        <w:spacing w:line="276" w:lineRule="auto"/>
      </w:pPr>
      <w:r>
        <w:tab/>
        <w:t>EESC-2020-04982-00-00-AC-TRA</w:t>
      </w:r>
    </w:p>
    <w:p w:rsidR="00EE5218" w:rsidRPr="005F51CF" w:rsidRDefault="00EE5218">
      <w:pPr>
        <w:tabs>
          <w:tab w:val="center" w:pos="284"/>
        </w:tabs>
        <w:spacing w:line="276" w:lineRule="auto"/>
        <w:ind w:left="266" w:hanging="266"/>
        <w:rPr>
          <w:lang w:val="en-GB"/>
        </w:rPr>
      </w:pPr>
    </w:p>
    <w:p w:rsidR="00EE5218" w:rsidRPr="005F51CF" w:rsidRDefault="00EE5218" w:rsidP="00774BFA">
      <w:pPr>
        <w:tabs>
          <w:tab w:val="center" w:pos="284"/>
        </w:tabs>
        <w:spacing w:line="276" w:lineRule="auto"/>
        <w:ind w:left="266" w:hanging="266"/>
        <w:rPr>
          <w:b/>
        </w:rPr>
      </w:pPr>
      <w:r>
        <w:rPr>
          <w:b/>
        </w:rPr>
        <w:t>Huvudpunkter:</w:t>
      </w:r>
    </w:p>
    <w:p w:rsidR="00EE5218" w:rsidRPr="005F51CF" w:rsidRDefault="00EE5218" w:rsidP="00774BFA">
      <w:pPr>
        <w:spacing w:line="276" w:lineRule="auto"/>
        <w:rPr>
          <w:lang w:val="en-GB"/>
        </w:rPr>
      </w:pPr>
    </w:p>
    <w:p w:rsidR="00A819EC" w:rsidRPr="005F51CF" w:rsidRDefault="00A819EC">
      <w:pPr>
        <w:spacing w:line="276" w:lineRule="auto"/>
      </w:pPr>
      <w:r>
        <w:t xml:space="preserve">EESK:s ståndpunkt: </w:t>
      </w:r>
    </w:p>
    <w:p w:rsidR="00BC0CD7" w:rsidRPr="005F51CF" w:rsidRDefault="00BC0CD7">
      <w:pPr>
        <w:spacing w:line="276" w:lineRule="auto"/>
        <w:rPr>
          <w:lang w:val="en-GB"/>
        </w:rPr>
      </w:pPr>
    </w:p>
    <w:p w:rsidR="00A819EC" w:rsidRPr="005F51CF" w:rsidRDefault="00EE5218" w:rsidP="00774BFA">
      <w:pPr>
        <w:pStyle w:val="ListParagraph"/>
        <w:numPr>
          <w:ilvl w:val="0"/>
          <w:numId w:val="5"/>
        </w:numPr>
        <w:spacing w:line="276" w:lineRule="auto"/>
        <w:rPr>
          <w:color w:val="000000" w:themeColor="text1"/>
        </w:rPr>
      </w:pPr>
      <w:r>
        <w:t>Kommittén välkomnar kommissionens båda initiativ och anser att de åtgärder som vidtagits är akut nödvändiga för att tillhandahålla en övergripande lagstiftning för en typ av teknik som blir allt vanligare och får allt större praktisk användning, och som dessutom ständigt utvecklas och snabbt förändras.</w:t>
      </w:r>
    </w:p>
    <w:p w:rsidR="00A819EC" w:rsidRPr="005F51CF" w:rsidRDefault="00EE5218" w:rsidP="00774BFA">
      <w:pPr>
        <w:pStyle w:val="ListParagraph"/>
        <w:numPr>
          <w:ilvl w:val="0"/>
          <w:numId w:val="5"/>
        </w:numPr>
        <w:spacing w:line="276" w:lineRule="auto"/>
        <w:rPr>
          <w:color w:val="000000" w:themeColor="text1"/>
        </w:rPr>
      </w:pPr>
      <w:r>
        <w:rPr>
          <w:color w:val="000000" w:themeColor="text1"/>
        </w:rPr>
        <w:t>EESK instämmer i att det är viktigt att snabbt genomföra de olika regleringsåtgärder som planeras, och som är nödvändiga för att modernisera finansiella tjänster utan att tappa konsumentskyddet och tillsynsreglerna ur sikte.</w:t>
      </w:r>
    </w:p>
    <w:p w:rsidR="00A819EC" w:rsidRPr="005F51CF" w:rsidRDefault="00EE5218" w:rsidP="005F51CF">
      <w:pPr>
        <w:tabs>
          <w:tab w:val="left" w:pos="1134"/>
        </w:tabs>
        <w:spacing w:line="276" w:lineRule="auto"/>
        <w:rPr>
          <w:color w:val="000000" w:themeColor="text1"/>
        </w:rPr>
      </w:pPr>
      <w:r>
        <w:rPr>
          <w:color w:val="000000" w:themeColor="text1"/>
        </w:rPr>
        <w:t>EESK stöder därför ett gemensamt regelverk som syftar till att i) skydda slutanvändarna inom den digitala finanssektorn; ii) säkerställa finansiell stabilitet, iii) skydda integriteten i EU:s finanssektor, iv) säkerställa lika villkor för de olika aktörerna i det ekonomiska och finansiella systemet.</w:t>
      </w:r>
    </w:p>
    <w:p w:rsidR="00A819EC" w:rsidRPr="005F51CF" w:rsidRDefault="00EE5218" w:rsidP="00774BFA">
      <w:pPr>
        <w:pStyle w:val="ListParagraph"/>
        <w:numPr>
          <w:ilvl w:val="0"/>
          <w:numId w:val="5"/>
        </w:numPr>
        <w:spacing w:line="276" w:lineRule="auto"/>
        <w:rPr>
          <w:color w:val="000000" w:themeColor="text1"/>
        </w:rPr>
      </w:pPr>
      <w:r w:rsidRPr="00AE1E12">
        <w:rPr>
          <w:color w:val="000000" w:themeColor="text1"/>
          <w:spacing w:val="-2"/>
        </w:rPr>
        <w:t>Kommittén instämmer med målet om att säkerställa att emittenter av ”globala stablecoins” omfattas</w:t>
      </w:r>
      <w:r>
        <w:rPr>
          <w:color w:val="000000" w:themeColor="text1"/>
        </w:rPr>
        <w:t xml:space="preserve"> av strängare krav när det gäller kapital, investerares rättigheter och tillsyn.</w:t>
      </w:r>
    </w:p>
    <w:p w:rsidR="00A819EC" w:rsidRPr="005F51CF" w:rsidRDefault="00EE5218" w:rsidP="00774BFA">
      <w:pPr>
        <w:pStyle w:val="ListParagraph"/>
        <w:numPr>
          <w:ilvl w:val="0"/>
          <w:numId w:val="5"/>
        </w:numPr>
        <w:spacing w:line="276" w:lineRule="auto"/>
        <w:rPr>
          <w:color w:val="000000" w:themeColor="text1"/>
        </w:rPr>
      </w:pPr>
      <w:r>
        <w:rPr>
          <w:color w:val="000000" w:themeColor="text1"/>
        </w:rPr>
        <w:t>Kommittén vill se åtgärder för att säkerställa att konsumenter och småskaliga investerare får lämplig information.</w:t>
      </w:r>
    </w:p>
    <w:p w:rsidR="00A819EC" w:rsidRPr="005F51CF" w:rsidRDefault="00EE5218" w:rsidP="00774BFA">
      <w:pPr>
        <w:pStyle w:val="ListParagraph"/>
        <w:numPr>
          <w:ilvl w:val="0"/>
          <w:numId w:val="5"/>
        </w:numPr>
        <w:spacing w:line="276" w:lineRule="auto"/>
      </w:pPr>
      <w:r>
        <w:rPr>
          <w:color w:val="000000" w:themeColor="text1"/>
        </w:rPr>
        <w:t>EESK har höga förhoppningar om den pilotordning för marknadsinfrastrukturer som baseras på teknik för distribuerade liggare (experimentering inom en kontrollerad ram som medger tillfälliga undantag från de gällande reglerna, vilket ger tillsynsmyndigheter och aktörer möjlighet att gradvis bygga upp sin erfarenhet av att använda teknik för distribuerade liggare).</w:t>
      </w:r>
    </w:p>
    <w:p w:rsidR="00EE5218" w:rsidRPr="005F51CF" w:rsidRDefault="00EE5218" w:rsidP="00774BFA">
      <w:pPr>
        <w:pStyle w:val="ListParagraph"/>
        <w:numPr>
          <w:ilvl w:val="0"/>
          <w:numId w:val="5"/>
        </w:numPr>
        <w:spacing w:line="276" w:lineRule="auto"/>
      </w:pPr>
      <w:r w:rsidRPr="00AE1E12">
        <w:rPr>
          <w:color w:val="000000" w:themeColor="text1"/>
          <w:spacing w:val="-4"/>
        </w:rPr>
        <w:t>Kommittén är mycket oroad över ”övergångsbestämmelserna”, som lämnar utrymme för ett permanent</w:t>
      </w:r>
      <w:r>
        <w:rPr>
          <w:color w:val="000000" w:themeColor="text1"/>
        </w:rPr>
        <w:t xml:space="preserve"> undantag från de nya regler i förordningen för kryptotillgångar som redan var i bruk innan förordningen trädde i kraft. </w:t>
      </w:r>
    </w:p>
    <w:p w:rsidR="00EE5218" w:rsidRPr="005F51CF" w:rsidRDefault="00EE5218">
      <w:pPr>
        <w:tabs>
          <w:tab w:val="left" w:pos="770"/>
        </w:tabs>
        <w:spacing w:line="276" w:lineRule="auto"/>
        <w:ind w:left="1430" w:hanging="1430"/>
        <w:rPr>
          <w:b/>
          <w:bCs/>
          <w:i/>
          <w:iCs/>
          <w:lang w:val="en-GB"/>
        </w:rPr>
      </w:pPr>
    </w:p>
    <w:p w:rsidR="00EE5218" w:rsidRPr="005F51CF" w:rsidRDefault="00EE5218" w:rsidP="00997AE9">
      <w:pPr>
        <w:spacing w:line="276" w:lineRule="auto"/>
        <w:ind w:left="993" w:hanging="993"/>
        <w:jc w:val="left"/>
      </w:pPr>
      <w:r>
        <w:rPr>
          <w:b/>
          <w:bCs/>
          <w:i/>
          <w:iCs/>
        </w:rPr>
        <w:t>Kontakt:</w:t>
      </w:r>
      <w:r>
        <w:rPr>
          <w:b/>
          <w:bCs/>
          <w:i/>
          <w:iCs/>
        </w:rPr>
        <w:tab/>
      </w:r>
      <w:r>
        <w:rPr>
          <w:bCs/>
          <w:i/>
          <w:iCs/>
        </w:rPr>
        <w:t>Gerald Klec</w:t>
      </w:r>
      <w:r>
        <w:rPr>
          <w:bCs/>
          <w:i/>
          <w:iCs/>
        </w:rPr>
        <w:br/>
      </w:r>
      <w:r>
        <w:rPr>
          <w:i/>
          <w:iCs/>
        </w:rPr>
        <w:t xml:space="preserve">(Tfn +32 2 546 99 09 – e-post: </w:t>
      </w:r>
      <w:hyperlink r:id="rId19" w:history="1">
        <w:r>
          <w:rPr>
            <w:rStyle w:val="Hyperlink"/>
            <w:i/>
            <w:iCs/>
          </w:rPr>
          <w:t>Gerald.Klec@eesc.europa.eu</w:t>
        </w:r>
      </w:hyperlink>
      <w:r>
        <w:rPr>
          <w:i/>
          <w:iCs/>
        </w:rPr>
        <w:t>)</w:t>
      </w:r>
    </w:p>
    <w:p w:rsidR="00EE5218" w:rsidRPr="005F51CF" w:rsidRDefault="00EE5218">
      <w:pPr>
        <w:spacing w:after="200" w:line="276" w:lineRule="auto"/>
        <w:jc w:val="left"/>
      </w:pPr>
      <w:r>
        <w:br w:type="page"/>
      </w:r>
    </w:p>
    <w:p w:rsidR="00EE5218" w:rsidRPr="005F51CF" w:rsidRDefault="00EE5218" w:rsidP="00774BFA">
      <w:pPr>
        <w:pStyle w:val="ListParagraph"/>
        <w:widowControl w:val="0"/>
        <w:numPr>
          <w:ilvl w:val="0"/>
          <w:numId w:val="2"/>
        </w:numPr>
        <w:overflowPunct w:val="0"/>
        <w:autoSpaceDE w:val="0"/>
        <w:autoSpaceDN w:val="0"/>
        <w:adjustRightInd w:val="0"/>
        <w:rPr>
          <w:b/>
        </w:rPr>
      </w:pPr>
      <w:r>
        <w:rPr>
          <w:b/>
          <w:i/>
          <w:sz w:val="28"/>
          <w:szCs w:val="28"/>
        </w:rPr>
        <w:lastRenderedPageBreak/>
        <w:t>Digital operativ motståndskraft</w:t>
      </w:r>
    </w:p>
    <w:p w:rsidR="00EE5218" w:rsidRPr="005F51CF" w:rsidRDefault="00EE5218">
      <w:pPr>
        <w:spacing w:line="276" w:lineRule="auto"/>
        <w:rPr>
          <w:b/>
          <w:sz w:val="16"/>
          <w:szCs w:val="16"/>
          <w:lang w:val="en-GB"/>
        </w:rPr>
      </w:pPr>
    </w:p>
    <w:p w:rsidR="00EE5218" w:rsidRPr="005F51CF" w:rsidRDefault="00EE5218" w:rsidP="00217F74">
      <w:pPr>
        <w:tabs>
          <w:tab w:val="left" w:pos="1418"/>
        </w:tabs>
        <w:spacing w:line="276" w:lineRule="auto"/>
      </w:pPr>
      <w:r>
        <w:rPr>
          <w:b/>
        </w:rPr>
        <w:t>Föredragande:</w:t>
      </w:r>
      <w:r>
        <w:tab/>
        <w:t>Antonio Garcìa del Riego (Arbetsgivargruppen – ES)</w:t>
      </w:r>
    </w:p>
    <w:p w:rsidR="00EE5218" w:rsidRPr="005F51CF" w:rsidRDefault="00EE5218" w:rsidP="00217F74">
      <w:pPr>
        <w:tabs>
          <w:tab w:val="left" w:pos="1418"/>
        </w:tabs>
        <w:spacing w:line="276" w:lineRule="auto"/>
        <w:rPr>
          <w:b/>
          <w:sz w:val="16"/>
          <w:szCs w:val="16"/>
          <w:lang w:val="en-GB"/>
        </w:rPr>
      </w:pPr>
    </w:p>
    <w:p w:rsidR="00BC0CD7" w:rsidRPr="005F51CF" w:rsidRDefault="00EE5218" w:rsidP="005F51CF">
      <w:pPr>
        <w:tabs>
          <w:tab w:val="left" w:pos="1418"/>
        </w:tabs>
        <w:spacing w:line="276" w:lineRule="auto"/>
      </w:pPr>
      <w:r>
        <w:rPr>
          <w:b/>
        </w:rPr>
        <w:t>Referens:</w:t>
      </w:r>
      <w:r>
        <w:rPr>
          <w:b/>
        </w:rPr>
        <w:tab/>
      </w:r>
      <w:r>
        <w:t>COM(2020) 595 final – 2020/0266 (COD)</w:t>
      </w:r>
    </w:p>
    <w:p w:rsidR="00EE5218" w:rsidRPr="005F51CF" w:rsidRDefault="00BC0CD7" w:rsidP="005F51CF">
      <w:pPr>
        <w:tabs>
          <w:tab w:val="left" w:pos="1418"/>
        </w:tabs>
        <w:spacing w:line="276" w:lineRule="auto"/>
      </w:pPr>
      <w:r>
        <w:rPr>
          <w:b/>
        </w:rPr>
        <w:tab/>
      </w:r>
      <w:r>
        <w:t xml:space="preserve">COM(2020) 596 final – 2020/0268 (COD) </w:t>
      </w:r>
    </w:p>
    <w:p w:rsidR="00EE5218" w:rsidRPr="005F51CF" w:rsidRDefault="00EE5218" w:rsidP="005F51CF">
      <w:pPr>
        <w:tabs>
          <w:tab w:val="left" w:pos="1418"/>
        </w:tabs>
        <w:spacing w:line="276" w:lineRule="auto"/>
      </w:pPr>
      <w:r>
        <w:tab/>
        <w:t>EESC-2020-05040-00-00-AC-TRA</w:t>
      </w:r>
    </w:p>
    <w:p w:rsidR="00EE5218" w:rsidRPr="005F51CF" w:rsidRDefault="00EE5218">
      <w:pPr>
        <w:tabs>
          <w:tab w:val="center" w:pos="284"/>
        </w:tabs>
        <w:spacing w:line="276" w:lineRule="auto"/>
        <w:ind w:left="266" w:hanging="266"/>
        <w:rPr>
          <w:sz w:val="16"/>
          <w:szCs w:val="16"/>
          <w:lang w:val="en-GB"/>
        </w:rPr>
      </w:pPr>
    </w:p>
    <w:p w:rsidR="00EE5218" w:rsidRPr="005F51CF" w:rsidRDefault="00EE5218" w:rsidP="00774BFA">
      <w:pPr>
        <w:tabs>
          <w:tab w:val="center" w:pos="284"/>
        </w:tabs>
        <w:spacing w:line="276" w:lineRule="auto"/>
        <w:ind w:left="266" w:hanging="266"/>
        <w:rPr>
          <w:b/>
        </w:rPr>
      </w:pPr>
      <w:r>
        <w:rPr>
          <w:b/>
        </w:rPr>
        <w:t>Huvudpunkter:</w:t>
      </w:r>
    </w:p>
    <w:p w:rsidR="00EE5218" w:rsidRPr="005F51CF" w:rsidRDefault="00EE5218" w:rsidP="00774BFA">
      <w:pPr>
        <w:tabs>
          <w:tab w:val="center" w:pos="284"/>
        </w:tabs>
        <w:spacing w:line="276" w:lineRule="auto"/>
        <w:ind w:left="266" w:hanging="266"/>
        <w:rPr>
          <w:b/>
          <w:sz w:val="16"/>
          <w:szCs w:val="16"/>
          <w:lang w:val="en-GB"/>
        </w:rPr>
      </w:pPr>
    </w:p>
    <w:p w:rsidR="00BC0CD7" w:rsidRPr="005F51CF" w:rsidRDefault="00EE5218" w:rsidP="00774BFA">
      <w:pPr>
        <w:tabs>
          <w:tab w:val="center" w:pos="284"/>
        </w:tabs>
        <w:spacing w:line="276" w:lineRule="auto"/>
        <w:ind w:left="266" w:hanging="266"/>
      </w:pPr>
      <w:r>
        <w:t>EESK:s ståndpunkt:</w:t>
      </w:r>
    </w:p>
    <w:p w:rsidR="00B92F59" w:rsidRPr="005F51CF" w:rsidRDefault="00B92F59" w:rsidP="00774BFA">
      <w:pPr>
        <w:tabs>
          <w:tab w:val="center" w:pos="284"/>
        </w:tabs>
        <w:spacing w:line="276" w:lineRule="auto"/>
        <w:ind w:left="266" w:hanging="266"/>
        <w:rPr>
          <w:lang w:val="en-GB"/>
        </w:rPr>
      </w:pPr>
    </w:p>
    <w:p w:rsidR="00B92F59" w:rsidRPr="004D4618" w:rsidRDefault="00EE5218" w:rsidP="00774BFA">
      <w:pPr>
        <w:pStyle w:val="ListParagraph"/>
        <w:numPr>
          <w:ilvl w:val="0"/>
          <w:numId w:val="5"/>
        </w:numPr>
        <w:spacing w:line="276" w:lineRule="auto"/>
      </w:pPr>
      <w:r>
        <w:t xml:space="preserve">Kommittén välkomnar förslaget om digital operativ motståndskraft (DORA), eftersom det syftar till att bringa rättslig klarhet kring bestämmelserna om IKT-risker, minska lagstiftningens </w:t>
      </w:r>
      <w:r w:rsidRPr="00AE1E12">
        <w:rPr>
          <w:spacing w:val="-4"/>
        </w:rPr>
        <w:t>komplexitet, införa gemensamma standarder för att begränsa IKT-risker och främja en harmoniserad</w:t>
      </w:r>
      <w:r>
        <w:t xml:space="preserve"> tillsynsstrategi, samtidigt som det säkerställer skydd för finansiella företag och IKT-leverantörer. </w:t>
      </w:r>
    </w:p>
    <w:p w:rsidR="00B92F59" w:rsidRPr="004D4618" w:rsidRDefault="00EE5218" w:rsidP="00774BFA">
      <w:pPr>
        <w:pStyle w:val="ListParagraph"/>
        <w:numPr>
          <w:ilvl w:val="0"/>
          <w:numId w:val="5"/>
        </w:numPr>
        <w:spacing w:line="276" w:lineRule="auto"/>
      </w:pPr>
      <w:r>
        <w:t>EESK rekommenderar att man gör DORA-förordningen mer ändamålsenlig på följande sätt:</w:t>
      </w:r>
    </w:p>
    <w:p w:rsidR="00B92F59" w:rsidRPr="004D4618" w:rsidRDefault="00EE5218" w:rsidP="00774BFA">
      <w:pPr>
        <w:pStyle w:val="ListParagraph"/>
        <w:numPr>
          <w:ilvl w:val="0"/>
          <w:numId w:val="8"/>
        </w:numPr>
        <w:spacing w:line="276" w:lineRule="auto"/>
      </w:pPr>
      <w:r>
        <w:t>Ser till att DORA-förordningens tillämpningsområde inkluderar alla leverantörer av kritiska finansiella tjänster som bedriver finansiell verksamhet, och att användningen av IKT-tjänster för icke-kritiska funktioner exkluderas.</w:t>
      </w:r>
    </w:p>
    <w:p w:rsidR="00B92F59" w:rsidRPr="004D4618" w:rsidRDefault="00EE5218" w:rsidP="00774BFA">
      <w:pPr>
        <w:pStyle w:val="ListParagraph"/>
        <w:numPr>
          <w:ilvl w:val="0"/>
          <w:numId w:val="8"/>
        </w:numPr>
        <w:spacing w:line="276" w:lineRule="auto"/>
      </w:pPr>
      <w:r>
        <w:t xml:space="preserve">Säkerställer överensstämmelse i fråga om definitioner och tillämpningsområden mellan </w:t>
      </w:r>
      <w:r w:rsidRPr="00AE1E12">
        <w:rPr>
          <w:spacing w:val="-4"/>
        </w:rPr>
        <w:t>DORA-förordningen och de krav som fastställs i befintliga riktlinjer utfärdade av de europeiska</w:t>
      </w:r>
      <w:r>
        <w:t xml:space="preserve"> tillsynsmyndigheterna.</w:t>
      </w:r>
    </w:p>
    <w:p w:rsidR="00B92F59" w:rsidRPr="004D4618" w:rsidRDefault="00EE5218" w:rsidP="00774BFA">
      <w:pPr>
        <w:pStyle w:val="ListParagraph"/>
        <w:numPr>
          <w:ilvl w:val="0"/>
          <w:numId w:val="8"/>
        </w:numPr>
        <w:spacing w:line="276" w:lineRule="auto"/>
      </w:pPr>
      <w:r>
        <w:t>Främjar ett regelverk för IKT-förvaltning med fokus på en princip- och riskbaserad metod som underlättar genomförandet av kontroller som är framtidssäkrade, flexibla och står i proportion till riskerna.</w:t>
      </w:r>
    </w:p>
    <w:p w:rsidR="00B92F59" w:rsidRPr="004D4618" w:rsidRDefault="00EE5218" w:rsidP="00774BFA">
      <w:pPr>
        <w:pStyle w:val="ListParagraph"/>
        <w:numPr>
          <w:ilvl w:val="0"/>
          <w:numId w:val="8"/>
        </w:numPr>
        <w:spacing w:line="276" w:lineRule="auto"/>
      </w:pPr>
      <w:r>
        <w:t>Säkerställer en fullständig överensstämmelse med den verktygslåda som rådet för finansiell stabilitet tagit fram för åtgärder och återhämtning vid cyberincidenter när det gäller IKT-relaterade incidenter.</w:t>
      </w:r>
    </w:p>
    <w:p w:rsidR="00B92F59" w:rsidRPr="004D4618" w:rsidRDefault="00EE5218" w:rsidP="00774BFA">
      <w:pPr>
        <w:pStyle w:val="ListParagraph"/>
        <w:numPr>
          <w:ilvl w:val="0"/>
          <w:numId w:val="8"/>
        </w:numPr>
        <w:spacing w:line="276" w:lineRule="auto"/>
      </w:pPr>
      <w:r>
        <w:t>Betonar, när det gäller testning av den digitala operativa motståndskraften, inte bara finansinstitutens storlek utan även hur komplex och kritisk verksamheten är, och undvika obligatorisk utkontraktering som utförs av det begränsade antalet externa testare samt säkerställer ömsesidigt erkännande av testresultat.</w:t>
      </w:r>
    </w:p>
    <w:p w:rsidR="00B92F59" w:rsidRPr="004D4618" w:rsidRDefault="00EE5218" w:rsidP="00774BFA">
      <w:pPr>
        <w:pStyle w:val="ListParagraph"/>
        <w:numPr>
          <w:ilvl w:val="0"/>
          <w:numId w:val="8"/>
        </w:numPr>
        <w:spacing w:line="276" w:lineRule="auto"/>
      </w:pPr>
      <w:r>
        <w:t>Kommittén vill även konsolidera kraven för utkontraktering i ett enda enhetligt regelverk.</w:t>
      </w:r>
    </w:p>
    <w:p w:rsidR="00B92F59" w:rsidRPr="004D4618" w:rsidRDefault="00EE5218" w:rsidP="00774BFA">
      <w:pPr>
        <w:pStyle w:val="ListParagraph"/>
        <w:numPr>
          <w:ilvl w:val="0"/>
          <w:numId w:val="8"/>
        </w:numPr>
        <w:spacing w:line="276" w:lineRule="auto"/>
      </w:pPr>
      <w:r>
        <w:t>Ser till att ledande tillsynsmyndigheters rekommendationer tillämpas och fastställer tydliga roller och ansvarsområden för de olika myndigheter som deltar i tillsynen av kritiska tredjepartsleverantörer.</w:t>
      </w:r>
    </w:p>
    <w:p w:rsidR="00B92F59" w:rsidRPr="004D4618" w:rsidRDefault="00EE5218" w:rsidP="00774BFA">
      <w:pPr>
        <w:pStyle w:val="ListParagraph"/>
        <w:numPr>
          <w:ilvl w:val="0"/>
          <w:numId w:val="8"/>
        </w:numPr>
        <w:spacing w:line="276" w:lineRule="auto"/>
      </w:pPr>
      <w:r>
        <w:t>Garanterar tillgången till utkontrakterade tjänster som bedöms vara kritiska för tredjeparts</w:t>
      </w:r>
      <w:r w:rsidR="00AE1E12">
        <w:softHyphen/>
      </w:r>
      <w:r>
        <w:t>leverantörer baserade i tredjeländer, för att undvika begränsningar av avtalsfriheten för företag och av möjligheten att få tillgång till tjänster från leverantörer med högt mervärde.</w:t>
      </w:r>
    </w:p>
    <w:p w:rsidR="00B92F59" w:rsidRPr="004D4618" w:rsidRDefault="00EE5218" w:rsidP="00774BFA">
      <w:pPr>
        <w:pStyle w:val="ListParagraph"/>
        <w:numPr>
          <w:ilvl w:val="0"/>
          <w:numId w:val="8"/>
        </w:numPr>
        <w:spacing w:line="276" w:lineRule="auto"/>
      </w:pPr>
      <w:r>
        <w:t>Inför proportionalitet i sanktionssystemet för att undvika att IKT-leverantörer avskräcks från att tillhandahålla tjänster till finansiella enheter i EU och frångå den nuvarande hänvisningen till global omsättning.</w:t>
      </w:r>
    </w:p>
    <w:p w:rsidR="00B92F59" w:rsidRPr="004D4618" w:rsidRDefault="00EE5218" w:rsidP="00774BFA">
      <w:pPr>
        <w:pStyle w:val="ListParagraph"/>
        <w:numPr>
          <w:ilvl w:val="0"/>
          <w:numId w:val="8"/>
        </w:numPr>
        <w:spacing w:line="276" w:lineRule="auto"/>
      </w:pPr>
      <w:r>
        <w:t xml:space="preserve">Klargör företagens förmåga att utbyta information om cyberhot genom att säkerställa att sådana arrangemang införs på frivillig basis och att en uttrycklig bestämmelse som möjliggör utbyte av personuppgifter ingår i förslaget till DORA-förordningen. </w:t>
      </w:r>
    </w:p>
    <w:p w:rsidR="00EE5218" w:rsidRPr="004D4618" w:rsidRDefault="00EE5218" w:rsidP="00774BFA">
      <w:pPr>
        <w:pStyle w:val="ListParagraph"/>
        <w:numPr>
          <w:ilvl w:val="0"/>
          <w:numId w:val="8"/>
        </w:numPr>
        <w:spacing w:line="276" w:lineRule="auto"/>
      </w:pPr>
      <w:r>
        <w:t>Överväga att höja tröskelvärdena för undantag för mikroföretag och små företag och minska det antal krav som gäller för dem i förhållande till deras digitala riskprofiler.</w:t>
      </w:r>
    </w:p>
    <w:p w:rsidR="00EE5218" w:rsidRPr="004D4618" w:rsidRDefault="00EE5218" w:rsidP="00774BFA">
      <w:pPr>
        <w:pStyle w:val="ListParagraph"/>
        <w:numPr>
          <w:ilvl w:val="0"/>
          <w:numId w:val="5"/>
        </w:numPr>
        <w:spacing w:line="276" w:lineRule="auto"/>
      </w:pPr>
      <w:r>
        <w:lastRenderedPageBreak/>
        <w:t>Kommittén ställer sig bakom att de ledande tillsynsmyndigheterna ges befogenhet att utöva förfarandena för kontroll och revision av kritiska tredjepartsleverantörer.</w:t>
      </w:r>
    </w:p>
    <w:p w:rsidR="00EE5218" w:rsidRPr="005F51CF" w:rsidRDefault="00EE5218" w:rsidP="00774BFA">
      <w:pPr>
        <w:spacing w:line="276" w:lineRule="auto"/>
        <w:rPr>
          <w:lang w:val="en-GB"/>
        </w:rPr>
      </w:pPr>
    </w:p>
    <w:p w:rsidR="00EE5218" w:rsidRDefault="00EE5218" w:rsidP="00997AE9">
      <w:pPr>
        <w:tabs>
          <w:tab w:val="left" w:pos="1134"/>
        </w:tabs>
        <w:spacing w:line="276" w:lineRule="auto"/>
        <w:ind w:left="1134" w:hanging="1134"/>
        <w:jc w:val="left"/>
        <w:rPr>
          <w:i/>
          <w:iCs/>
        </w:rPr>
      </w:pPr>
      <w:r>
        <w:rPr>
          <w:b/>
          <w:bCs/>
          <w:i/>
          <w:iCs/>
        </w:rPr>
        <w:t>Kontakt:</w:t>
      </w:r>
      <w:r>
        <w:rPr>
          <w:b/>
          <w:bCs/>
          <w:i/>
          <w:iCs/>
        </w:rPr>
        <w:tab/>
      </w:r>
      <w:r>
        <w:rPr>
          <w:bCs/>
          <w:i/>
          <w:iCs/>
        </w:rPr>
        <w:t>Krisztina Perlaky-Tóth</w:t>
      </w:r>
      <w:r>
        <w:rPr>
          <w:i/>
          <w:iCs/>
        </w:rPr>
        <w:br/>
        <w:t xml:space="preserve">(Tfn +32 2 546 97 40 – e-post: </w:t>
      </w:r>
      <w:hyperlink r:id="rId20" w:history="1">
        <w:r>
          <w:rPr>
            <w:rStyle w:val="Hyperlink"/>
            <w:i/>
            <w:iCs/>
          </w:rPr>
          <w:t>Krisztina.PerlakyToth@eesc.europa.eu</w:t>
        </w:r>
      </w:hyperlink>
      <w:r>
        <w:rPr>
          <w:i/>
          <w:iCs/>
        </w:rPr>
        <w:t>)</w:t>
      </w:r>
    </w:p>
    <w:p w:rsidR="00AE1E12" w:rsidRDefault="00AE1E12" w:rsidP="00997AE9">
      <w:pPr>
        <w:tabs>
          <w:tab w:val="left" w:pos="1134"/>
        </w:tabs>
        <w:spacing w:line="276" w:lineRule="auto"/>
        <w:ind w:left="1134" w:hanging="1134"/>
        <w:jc w:val="left"/>
      </w:pPr>
    </w:p>
    <w:p w:rsidR="00F1758A" w:rsidRPr="005F51CF" w:rsidRDefault="00F1758A" w:rsidP="00997AE9">
      <w:pPr>
        <w:tabs>
          <w:tab w:val="left" w:pos="1134"/>
        </w:tabs>
        <w:spacing w:line="276" w:lineRule="auto"/>
        <w:ind w:left="1134" w:hanging="1134"/>
        <w:jc w:val="left"/>
      </w:pPr>
    </w:p>
    <w:p w:rsidR="00EE5218" w:rsidRPr="005F51CF" w:rsidRDefault="00EE5218" w:rsidP="00774BFA">
      <w:pPr>
        <w:pStyle w:val="ListParagraph"/>
        <w:widowControl w:val="0"/>
        <w:numPr>
          <w:ilvl w:val="0"/>
          <w:numId w:val="2"/>
        </w:numPr>
        <w:overflowPunct w:val="0"/>
        <w:autoSpaceDE w:val="0"/>
        <w:autoSpaceDN w:val="0"/>
        <w:adjustRightInd w:val="0"/>
        <w:rPr>
          <w:b/>
          <w:u w:val="single"/>
        </w:rPr>
      </w:pPr>
      <w:r>
        <w:rPr>
          <w:b/>
          <w:i/>
          <w:sz w:val="28"/>
        </w:rPr>
        <w:t>Den årliga strategin för hållbar tillväxt 2021</w:t>
      </w:r>
    </w:p>
    <w:p w:rsidR="00EE5218" w:rsidRPr="005F51CF" w:rsidRDefault="00EE5218">
      <w:pPr>
        <w:spacing w:line="276" w:lineRule="auto"/>
        <w:rPr>
          <w:b/>
          <w:i/>
          <w:lang w:val="en-GB"/>
        </w:rPr>
      </w:pPr>
    </w:p>
    <w:p w:rsidR="00EE5218" w:rsidRPr="005F51CF" w:rsidRDefault="00EE5218" w:rsidP="00217F74">
      <w:pPr>
        <w:tabs>
          <w:tab w:val="left" w:pos="1418"/>
        </w:tabs>
        <w:spacing w:line="276" w:lineRule="auto"/>
      </w:pPr>
      <w:r>
        <w:rPr>
          <w:b/>
        </w:rPr>
        <w:t>Föredragande:</w:t>
      </w:r>
      <w:r>
        <w:rPr>
          <w:b/>
        </w:rPr>
        <w:tab/>
      </w:r>
      <w:r>
        <w:t>Krzysztof Balon (Mångfald Europa – PL)</w:t>
      </w:r>
    </w:p>
    <w:p w:rsidR="00EE5218" w:rsidRPr="005F51CF" w:rsidRDefault="00EE5218" w:rsidP="00217F74">
      <w:pPr>
        <w:tabs>
          <w:tab w:val="left" w:pos="1418"/>
        </w:tabs>
        <w:spacing w:line="276" w:lineRule="auto"/>
        <w:rPr>
          <w:lang w:val="en-GB"/>
        </w:rPr>
      </w:pPr>
    </w:p>
    <w:p w:rsidR="006D4CBF" w:rsidRPr="005F51CF" w:rsidRDefault="00EE5218" w:rsidP="00217F74">
      <w:pPr>
        <w:tabs>
          <w:tab w:val="left" w:pos="1418"/>
        </w:tabs>
        <w:spacing w:line="276" w:lineRule="auto"/>
      </w:pPr>
      <w:r>
        <w:rPr>
          <w:b/>
        </w:rPr>
        <w:t xml:space="preserve">Referens: </w:t>
      </w:r>
      <w:r>
        <w:tab/>
        <w:t xml:space="preserve">COM(2020) 575 final </w:t>
      </w:r>
    </w:p>
    <w:p w:rsidR="00EE5218" w:rsidRPr="005F51CF" w:rsidRDefault="006D4CBF" w:rsidP="00217F74">
      <w:pPr>
        <w:tabs>
          <w:tab w:val="left" w:pos="1418"/>
        </w:tabs>
        <w:spacing w:line="276" w:lineRule="auto"/>
      </w:pPr>
      <w:r>
        <w:tab/>
        <w:t>EESC-2020-04985-00-00-AC-TRA</w:t>
      </w:r>
    </w:p>
    <w:p w:rsidR="00EE5218" w:rsidRPr="005F51CF" w:rsidRDefault="00EE5218">
      <w:pPr>
        <w:spacing w:line="276" w:lineRule="auto"/>
        <w:rPr>
          <w:lang w:val="en-GB"/>
        </w:rPr>
      </w:pPr>
    </w:p>
    <w:p w:rsidR="00EE5218" w:rsidRPr="005F51CF" w:rsidRDefault="00EE5218">
      <w:pPr>
        <w:spacing w:line="276" w:lineRule="auto"/>
        <w:rPr>
          <w:b/>
        </w:rPr>
      </w:pPr>
      <w:r>
        <w:rPr>
          <w:b/>
        </w:rPr>
        <w:t>Huvudpunkter:</w:t>
      </w:r>
    </w:p>
    <w:p w:rsidR="00BC0CD7" w:rsidRPr="005F51CF" w:rsidRDefault="00BC0CD7">
      <w:pPr>
        <w:rPr>
          <w:lang w:val="en-GB"/>
        </w:rPr>
      </w:pPr>
    </w:p>
    <w:p w:rsidR="00B81840" w:rsidRPr="005F51CF" w:rsidRDefault="00EE5218" w:rsidP="00774BFA">
      <w:r>
        <w:t xml:space="preserve">EESK:s ståndpunkt: </w:t>
      </w:r>
    </w:p>
    <w:p w:rsidR="001637F3" w:rsidRPr="005F51CF" w:rsidRDefault="001637F3" w:rsidP="00774BFA">
      <w:pPr>
        <w:rPr>
          <w:lang w:val="en-GB"/>
        </w:rPr>
      </w:pPr>
    </w:p>
    <w:p w:rsidR="00C20A6F" w:rsidRPr="005F51CF" w:rsidRDefault="00B81840" w:rsidP="00774BFA">
      <w:pPr>
        <w:pStyle w:val="ListParagraph"/>
        <w:numPr>
          <w:ilvl w:val="0"/>
          <w:numId w:val="5"/>
        </w:numPr>
        <w:spacing w:line="276" w:lineRule="auto"/>
        <w:ind w:left="357" w:hanging="357"/>
      </w:pPr>
      <w:r>
        <w:t xml:space="preserve">Kommittén välkomnar att det i faciliteten för återhämtning och resiliens bekräftas att det är viktigt att det civila samhällets organisationer och arbetsmarknadens parter verkligen deltar i utarbetandet av de nationella planerna för återhämtning och resiliens. </w:t>
      </w:r>
    </w:p>
    <w:p w:rsidR="00C20A6F" w:rsidRPr="005F51CF" w:rsidRDefault="00EE5218" w:rsidP="00774BFA">
      <w:pPr>
        <w:pStyle w:val="ListParagraph"/>
        <w:numPr>
          <w:ilvl w:val="0"/>
          <w:numId w:val="5"/>
        </w:numPr>
        <w:spacing w:line="276" w:lineRule="auto"/>
        <w:ind w:left="357" w:hanging="357"/>
      </w:pPr>
      <w:r w:rsidRPr="008818C8">
        <w:rPr>
          <w:spacing w:val="-4"/>
        </w:rPr>
        <w:t>Den förespråkar också att det inrättas en bindande villkorlighetsprincip som innebär att regeringarna</w:t>
      </w:r>
      <w:r>
        <w:t xml:space="preserve"> är skyldiga att involvera arbetsmarknadens parter och andra organisationer i det civila samhället i</w:t>
      </w:r>
      <w:r w:rsidR="008818C8">
        <w:t> </w:t>
      </w:r>
      <w:r>
        <w:t xml:space="preserve">planeringen och genomförandet. </w:t>
      </w:r>
    </w:p>
    <w:p w:rsidR="00C20A6F" w:rsidRPr="005F51CF" w:rsidRDefault="00EE5218" w:rsidP="00774BFA">
      <w:pPr>
        <w:pStyle w:val="ListParagraph"/>
        <w:numPr>
          <w:ilvl w:val="0"/>
          <w:numId w:val="5"/>
        </w:numPr>
        <w:spacing w:line="276" w:lineRule="auto"/>
        <w:ind w:left="357" w:hanging="357"/>
      </w:pPr>
      <w:r>
        <w:t xml:space="preserve">Kommittén är övertygad om att förutsättningarna för ekonomisk utveckling måste stärkas och framför allt måste en fullt fungerande inre marknad vidmakthållas för att de gemensamma åtgärderna ska vara verkningsfulla och för att faciliteten ska kunna genomföras framgångsrikt, särskilt genom att säkerställa fri rörlighet för människor och varor. </w:t>
      </w:r>
    </w:p>
    <w:p w:rsidR="00C20A6F" w:rsidRPr="005F51CF" w:rsidRDefault="001401DF" w:rsidP="00774BFA">
      <w:pPr>
        <w:pStyle w:val="ListParagraph"/>
        <w:numPr>
          <w:ilvl w:val="0"/>
          <w:numId w:val="5"/>
        </w:numPr>
        <w:spacing w:line="276" w:lineRule="auto"/>
        <w:ind w:left="357" w:hanging="357"/>
      </w:pPr>
      <w:r>
        <w:rPr>
          <w:color w:val="000000" w:themeColor="text1"/>
        </w:rPr>
        <w:t xml:space="preserve">EESK noterar att offentliga skulder till följd av lån som tas för att finansiera program inom ramen för faciliteten inte bör bli en belastning för de kommande generationerna. </w:t>
      </w:r>
      <w:r>
        <w:t>I detta sammanhang rekommenderar kommittén medlemsstaterna att öronmärka medel från faciliteten för budgetutgifter som hänför sig till den rådande krisen, och utnyttja det som en möjlighet att göra våra ekonomier och samhällen hållbara och rättvisa.</w:t>
      </w:r>
    </w:p>
    <w:p w:rsidR="00C20A6F" w:rsidRPr="005F51CF" w:rsidRDefault="00EE5218" w:rsidP="00774BFA">
      <w:pPr>
        <w:pStyle w:val="ListParagraph"/>
        <w:numPr>
          <w:ilvl w:val="0"/>
          <w:numId w:val="5"/>
        </w:numPr>
        <w:spacing w:line="276" w:lineRule="auto"/>
        <w:ind w:left="357" w:hanging="357"/>
      </w:pPr>
      <w:r>
        <w:t xml:space="preserve">EESK föreslår att man överväger att på medellång sikt inte räkna in lån inom ramen för faciliteten i medlemsstaternas budgetunderskott, </w:t>
      </w:r>
    </w:p>
    <w:p w:rsidR="00C20A6F" w:rsidRPr="005F51CF" w:rsidRDefault="00EE5218" w:rsidP="00774BFA">
      <w:pPr>
        <w:pStyle w:val="ListParagraph"/>
        <w:numPr>
          <w:ilvl w:val="0"/>
          <w:numId w:val="5"/>
        </w:numPr>
        <w:spacing w:line="276" w:lineRule="auto"/>
        <w:ind w:left="357" w:hanging="357"/>
      </w:pPr>
      <w:r>
        <w:t>och varnar därför för att fasa ut stödåtgärder, såsom den allmänna undantagsklausulen, alltför tidigt och förespråkar att nya finanspolitiska regler införs som återspeglar den sociala och ekonomiska verkligheten efter pandemin.</w:t>
      </w:r>
    </w:p>
    <w:p w:rsidR="00C20A6F" w:rsidRPr="005F51CF" w:rsidRDefault="00EE5218" w:rsidP="00774BFA">
      <w:pPr>
        <w:pStyle w:val="ListParagraph"/>
        <w:numPr>
          <w:ilvl w:val="0"/>
          <w:numId w:val="5"/>
        </w:numPr>
        <w:spacing w:line="276" w:lineRule="auto"/>
        <w:ind w:left="357" w:hanging="357"/>
      </w:pPr>
      <w:r>
        <w:t xml:space="preserve">EESK välkomnar de lämpliga åtgärder som vidtagits för att ta itu med utmaningarna till följd av covid-19-pandemin i samband med den europeiska gröna given. Samtidigt som detta innebär att omställningen till en grönare tillväxtmodell fortsätter betonar EESK att en förutsättning för att den </w:t>
      </w:r>
      <w:r w:rsidRPr="008818C8">
        <w:rPr>
          <w:spacing w:val="-4"/>
        </w:rPr>
        <w:t>ska lyckas är att de nationella återhämtnings- och resiliensplanerna överensstämmer med de föreslagna</w:t>
      </w:r>
      <w:r>
        <w:t xml:space="preserve"> territoriella planerna för en rättvis omställning.</w:t>
      </w:r>
    </w:p>
    <w:p w:rsidR="00C20A6F" w:rsidRPr="005F51CF" w:rsidRDefault="00EE5218" w:rsidP="00774BFA">
      <w:pPr>
        <w:pStyle w:val="ListParagraph"/>
        <w:numPr>
          <w:ilvl w:val="0"/>
          <w:numId w:val="5"/>
        </w:numPr>
        <w:spacing w:line="276" w:lineRule="auto"/>
        <w:ind w:left="357" w:hanging="357"/>
      </w:pPr>
      <w:r>
        <w:t>EESK anser att den digitala omställningen inte bara bör bidra till ökad produktivitet utan också till att förbättra utbildningen och den politiska, sociala och kulturella delaktigheten för alla i EU. Man bör särskilt beakta äldre, personer med funktionsnedsättning, personer som löper risk för social utestängning och andra utsatta grupper, och</w:t>
      </w:r>
    </w:p>
    <w:p w:rsidR="00C20A6F" w:rsidRPr="005F51CF" w:rsidRDefault="00EE5218" w:rsidP="00774BFA">
      <w:pPr>
        <w:pStyle w:val="ListParagraph"/>
        <w:numPr>
          <w:ilvl w:val="0"/>
          <w:numId w:val="5"/>
        </w:numPr>
        <w:spacing w:line="276" w:lineRule="auto"/>
        <w:ind w:left="357" w:hanging="357"/>
      </w:pPr>
      <w:r>
        <w:lastRenderedPageBreak/>
        <w:t>EESK anser därför att ett av målen för den digitala omställningen bör vara att skapa allmän tillgång till bredbandsinternet som en kostnadsfri allmännyttig tjänst för alla EU-medborgare.</w:t>
      </w:r>
    </w:p>
    <w:p w:rsidR="00C20A6F" w:rsidRPr="005F51CF" w:rsidRDefault="00EE5218" w:rsidP="00774BFA">
      <w:pPr>
        <w:pStyle w:val="ListParagraph"/>
        <w:numPr>
          <w:ilvl w:val="0"/>
          <w:numId w:val="5"/>
        </w:numPr>
        <w:spacing w:line="276" w:lineRule="auto"/>
        <w:ind w:left="357" w:hanging="357"/>
      </w:pPr>
      <w:r>
        <w:t>EESK beklagar att man i strategin ägnar alltför liten uppmärksamhet åt sociala frågor, särskilt med tanke på det akuta behovet av ett konsekvent genomförande av den europeiska pelaren för sociala rättigheter. Ansträngningarna för att snabbt ställa om till en grön och digital ekonomi får inte leda till ytterligare ökad fattigdom och social utestängning, och</w:t>
      </w:r>
    </w:p>
    <w:p w:rsidR="00C20A6F" w:rsidRPr="005F51CF" w:rsidRDefault="00EE5218" w:rsidP="00774BFA">
      <w:pPr>
        <w:pStyle w:val="ListParagraph"/>
        <w:numPr>
          <w:ilvl w:val="0"/>
          <w:numId w:val="5"/>
        </w:numPr>
        <w:spacing w:line="276" w:lineRule="auto"/>
        <w:ind w:left="357" w:hanging="357"/>
      </w:pPr>
      <w:r>
        <w:t>EESK anser att den aktuella socioekonomiska situationen för ungdomar skulle kunna inverka negativt på EU:s framtida utveckling och efterlyser därför ett smidigt genomförande av den förstärkta ungdomsgarantin.</w:t>
      </w:r>
    </w:p>
    <w:p w:rsidR="00C20A6F" w:rsidRPr="005F51CF" w:rsidRDefault="00EE5218" w:rsidP="00774BFA">
      <w:pPr>
        <w:pStyle w:val="ListParagraph"/>
        <w:numPr>
          <w:ilvl w:val="0"/>
          <w:numId w:val="5"/>
        </w:numPr>
        <w:spacing w:line="276" w:lineRule="auto"/>
        <w:ind w:left="357" w:hanging="357"/>
      </w:pPr>
      <w:r>
        <w:t>Kommittén uppmanar till införandet av nya instrument för att bekämpa skatteundandragande, odeklarerat arbete och den svarta ekonomin som har samband med bristen på tillräckligt skydd för arbetstagarnas rättigheter, samt penningtvätt och korruption, även när det gäller transnationella företag.</w:t>
      </w:r>
    </w:p>
    <w:p w:rsidR="00C20A6F" w:rsidRPr="005F51CF" w:rsidRDefault="00EE5218" w:rsidP="00774BFA">
      <w:pPr>
        <w:pStyle w:val="ListParagraph"/>
        <w:numPr>
          <w:ilvl w:val="0"/>
          <w:numId w:val="5"/>
        </w:numPr>
        <w:spacing w:line="276" w:lineRule="auto"/>
        <w:ind w:left="357" w:hanging="357"/>
      </w:pPr>
      <w:r>
        <w:t>EESK rekommenderar att de gemensamma och samordnade europeiska flaggskeppsinitiativ som föreslagits av kommissionen ses över för att säkerställa lika tillgång till hälso- och sjukvårds</w:t>
      </w:r>
      <w:r w:rsidR="00F1758A">
        <w:softHyphen/>
      </w:r>
      <w:r>
        <w:t>system och sociala tjänster till överkomligt pris och av hög kvalitet.</w:t>
      </w:r>
    </w:p>
    <w:p w:rsidR="00EE5218" w:rsidRPr="005F51CF" w:rsidRDefault="00EE5218" w:rsidP="00774BFA">
      <w:pPr>
        <w:pStyle w:val="ListParagraph"/>
        <w:numPr>
          <w:ilvl w:val="0"/>
          <w:numId w:val="5"/>
        </w:numPr>
        <w:spacing w:line="276" w:lineRule="auto"/>
        <w:ind w:left="357" w:hanging="357"/>
      </w:pPr>
      <w:r>
        <w:t>Dessutom rekommenderas att kommissionen utarbetar ytterligare ett dokument där meddelandets innehåll presenteras på ett tydligare och enklare sätt, så att det kan diskuteras inom det civila samhällets organisationer.</w:t>
      </w:r>
    </w:p>
    <w:p w:rsidR="00EE5218" w:rsidRPr="005F51CF" w:rsidRDefault="00EE5218" w:rsidP="005F51CF">
      <w:pPr>
        <w:pStyle w:val="ListParagraph"/>
        <w:spacing w:line="276" w:lineRule="auto"/>
        <w:ind w:left="0"/>
        <w:rPr>
          <w:lang w:val="en-GB" w:eastAsia="it-IT" w:bidi="it-IT"/>
        </w:rPr>
      </w:pPr>
    </w:p>
    <w:p w:rsidR="00EE5218" w:rsidRPr="00997AE9" w:rsidRDefault="00EE5218" w:rsidP="00997AE9">
      <w:pPr>
        <w:tabs>
          <w:tab w:val="left" w:pos="1134"/>
        </w:tabs>
        <w:spacing w:line="276" w:lineRule="auto"/>
        <w:ind w:left="1134" w:hanging="1134"/>
        <w:jc w:val="left"/>
        <w:rPr>
          <w:i/>
        </w:rPr>
      </w:pPr>
      <w:r>
        <w:rPr>
          <w:b/>
          <w:i/>
        </w:rPr>
        <w:t>Kontakt:</w:t>
      </w:r>
      <w:r>
        <w:rPr>
          <w:b/>
          <w:i/>
        </w:rPr>
        <w:tab/>
      </w:r>
      <w:r>
        <w:rPr>
          <w:i/>
        </w:rPr>
        <w:t>Susanne Johansson</w:t>
      </w:r>
      <w:r>
        <w:rPr>
          <w:i/>
        </w:rPr>
        <w:br/>
      </w:r>
      <w:r>
        <w:rPr>
          <w:bCs/>
          <w:i/>
          <w:iCs/>
        </w:rPr>
        <w:t xml:space="preserve">(Tfn +32 2 546 84 77 – e-post: </w:t>
      </w:r>
      <w:hyperlink r:id="rId21" w:history="1">
        <w:r>
          <w:rPr>
            <w:rStyle w:val="Hyperlink"/>
            <w:i/>
            <w:iCs/>
          </w:rPr>
          <w:t>susanne.johansson@eesc.europa.eu</w:t>
        </w:r>
      </w:hyperlink>
      <w:r>
        <w:rPr>
          <w:bCs/>
          <w:i/>
          <w:iCs/>
        </w:rPr>
        <w:t>)</w:t>
      </w:r>
    </w:p>
    <w:p w:rsidR="00B81840" w:rsidRPr="005F51CF" w:rsidRDefault="00B81840" w:rsidP="005F51CF">
      <w:pPr>
        <w:spacing w:line="276" w:lineRule="auto"/>
        <w:jc w:val="left"/>
        <w:rPr>
          <w:lang w:val="en-GB"/>
        </w:rPr>
      </w:pPr>
    </w:p>
    <w:p w:rsidR="00E10DB4" w:rsidRPr="005F51CF" w:rsidRDefault="00E10DB4" w:rsidP="005F51CF">
      <w:pPr>
        <w:spacing w:line="276" w:lineRule="auto"/>
        <w:jc w:val="left"/>
        <w:rPr>
          <w:lang w:val="en-GB"/>
        </w:rPr>
      </w:pPr>
    </w:p>
    <w:p w:rsidR="00EE5218" w:rsidRPr="005F51CF" w:rsidRDefault="00EE5218" w:rsidP="005F51CF">
      <w:pPr>
        <w:pStyle w:val="ListParagraph"/>
        <w:numPr>
          <w:ilvl w:val="0"/>
          <w:numId w:val="2"/>
        </w:numPr>
        <w:spacing w:line="276" w:lineRule="auto"/>
        <w:ind w:left="357" w:hanging="357"/>
        <w:jc w:val="left"/>
        <w:rPr>
          <w:b/>
          <w:u w:val="single"/>
        </w:rPr>
      </w:pPr>
      <w:r>
        <w:rPr>
          <w:b/>
          <w:i/>
          <w:sz w:val="28"/>
        </w:rPr>
        <w:t>Brexitjusteringsreserven</w:t>
      </w:r>
    </w:p>
    <w:p w:rsidR="00EE5218" w:rsidRPr="005F51CF" w:rsidRDefault="00EE5218">
      <w:pPr>
        <w:spacing w:line="276" w:lineRule="auto"/>
        <w:rPr>
          <w:b/>
          <w:i/>
          <w:lang w:val="en-GB"/>
        </w:rPr>
      </w:pPr>
    </w:p>
    <w:p w:rsidR="00EE5218" w:rsidRPr="005F51CF" w:rsidRDefault="00B92F59" w:rsidP="00E10DB4">
      <w:pPr>
        <w:tabs>
          <w:tab w:val="left" w:pos="2127"/>
        </w:tabs>
        <w:spacing w:line="276" w:lineRule="auto"/>
      </w:pPr>
      <w:r>
        <w:rPr>
          <w:b/>
        </w:rPr>
        <w:t>Huvudföredragande:</w:t>
      </w:r>
      <w:r>
        <w:rPr>
          <w:b/>
        </w:rPr>
        <w:tab/>
      </w:r>
      <w:r>
        <w:t>Florian Marin (Arbetstagargruppen – RO)</w:t>
      </w:r>
    </w:p>
    <w:p w:rsidR="00EE5218" w:rsidRPr="005F51CF" w:rsidRDefault="00EE5218">
      <w:pPr>
        <w:spacing w:line="276" w:lineRule="auto"/>
        <w:rPr>
          <w:lang w:val="en-GB"/>
        </w:rPr>
      </w:pPr>
    </w:p>
    <w:p w:rsidR="006D4CBF" w:rsidRPr="005F51CF" w:rsidRDefault="00EE5218" w:rsidP="00217F74">
      <w:pPr>
        <w:tabs>
          <w:tab w:val="left" w:pos="1418"/>
        </w:tabs>
        <w:spacing w:line="276" w:lineRule="auto"/>
      </w:pPr>
      <w:r>
        <w:rPr>
          <w:b/>
        </w:rPr>
        <w:t xml:space="preserve">Referens: </w:t>
      </w:r>
      <w:r>
        <w:tab/>
        <w:t xml:space="preserve">COM(2020) 854 final </w:t>
      </w:r>
    </w:p>
    <w:p w:rsidR="00EE5218" w:rsidRPr="005F51CF" w:rsidRDefault="006D4CBF" w:rsidP="00217F74">
      <w:pPr>
        <w:tabs>
          <w:tab w:val="left" w:pos="1418"/>
        </w:tabs>
        <w:spacing w:line="276" w:lineRule="auto"/>
      </w:pPr>
      <w:r>
        <w:tab/>
        <w:t>EESC-2021-00589-00-00-AC-TRA</w:t>
      </w:r>
    </w:p>
    <w:p w:rsidR="00EE5218" w:rsidRPr="005F51CF" w:rsidRDefault="00EE5218">
      <w:pPr>
        <w:spacing w:line="276" w:lineRule="auto"/>
        <w:rPr>
          <w:lang w:val="en-GB"/>
        </w:rPr>
      </w:pPr>
    </w:p>
    <w:p w:rsidR="00EE5218" w:rsidRPr="005F51CF" w:rsidRDefault="00EE5218">
      <w:pPr>
        <w:spacing w:line="276" w:lineRule="auto"/>
        <w:rPr>
          <w:b/>
        </w:rPr>
      </w:pPr>
      <w:r>
        <w:rPr>
          <w:b/>
        </w:rPr>
        <w:t>Huvudpunkter:</w:t>
      </w:r>
    </w:p>
    <w:p w:rsidR="00DD692F" w:rsidRPr="005F51CF" w:rsidRDefault="00DD692F">
      <w:pPr>
        <w:rPr>
          <w:lang w:val="en-GB"/>
        </w:rPr>
      </w:pPr>
    </w:p>
    <w:p w:rsidR="00B92F59" w:rsidRPr="005F51CF" w:rsidRDefault="00EE5218">
      <w:r>
        <w:t>EESK:s ståndpunkt:</w:t>
      </w:r>
    </w:p>
    <w:p w:rsidR="007D2D5F" w:rsidRPr="005F51CF" w:rsidRDefault="007D2D5F">
      <w:pPr>
        <w:rPr>
          <w:lang w:val="en-GB"/>
        </w:rPr>
      </w:pPr>
    </w:p>
    <w:p w:rsidR="00C20A6F" w:rsidRPr="005F51CF" w:rsidRDefault="00EE5218" w:rsidP="00774BFA">
      <w:pPr>
        <w:pStyle w:val="ListParagraph"/>
        <w:numPr>
          <w:ilvl w:val="0"/>
          <w:numId w:val="5"/>
        </w:numPr>
        <w:spacing w:line="276" w:lineRule="auto"/>
      </w:pPr>
      <w:r>
        <w:t>Kommittén anser att brexit är en mycket komplex och svår fråga. Handels- och samarbetsavtalet mellan EU och Förenade kungariket lindrar vissa ekonomiska och sociala skador av ett scenario utan avtal, men de framtida ekonomiska och finansiella förlusterna är mycket svåra att fastställa i</w:t>
      </w:r>
      <w:r w:rsidR="00F1758A">
        <w:t> </w:t>
      </w:r>
      <w:r>
        <w:t>detta tidiga skede.</w:t>
      </w:r>
    </w:p>
    <w:p w:rsidR="00C20A6F" w:rsidRPr="005F51CF" w:rsidRDefault="00EE5218" w:rsidP="00774BFA">
      <w:pPr>
        <w:pStyle w:val="ListParagraph"/>
        <w:numPr>
          <w:ilvl w:val="0"/>
          <w:numId w:val="5"/>
        </w:numPr>
        <w:spacing w:line="276" w:lineRule="auto"/>
      </w:pPr>
      <w:r>
        <w:t>Kommittén noterar redan de negativa effekterna på gränsöverskridande rörlighet samt hinder för handel med varor och tjänster. Detta kan leda till att arbetstillfällen går förlorade och företag går i</w:t>
      </w:r>
      <w:r w:rsidR="00F1758A">
        <w:t> </w:t>
      </w:r>
      <w:r>
        <w:t>konkurs, särskilt små och medelstora företag.</w:t>
      </w:r>
    </w:p>
    <w:p w:rsidR="00C20A6F" w:rsidRPr="005F51CF" w:rsidRDefault="00EE5218" w:rsidP="00774BFA">
      <w:pPr>
        <w:pStyle w:val="ListParagraph"/>
        <w:numPr>
          <w:ilvl w:val="0"/>
          <w:numId w:val="5"/>
        </w:numPr>
        <w:spacing w:line="276" w:lineRule="auto"/>
      </w:pPr>
      <w:r w:rsidRPr="00F1758A">
        <w:rPr>
          <w:spacing w:val="-4"/>
        </w:rPr>
        <w:t>EESK välkomnar inrättandet av brexitjusteringsreserven (”reserven”) inom de särskilda instrumenten</w:t>
      </w:r>
      <w:r>
        <w:t xml:space="preserve"> utanför EU:s budgettak i den fleråriga budgetramen. Kommittén anser att sammanhållning och solidaritet mellan medlemsstaterna är grundläggande EU-värden och uppskattar den retroaktiva tillämpningen av reserven från och med juli 2020.</w:t>
      </w:r>
    </w:p>
    <w:p w:rsidR="00C20A6F" w:rsidRPr="005F51CF" w:rsidRDefault="00EE5218" w:rsidP="00774BFA">
      <w:pPr>
        <w:pStyle w:val="ListParagraph"/>
        <w:numPr>
          <w:ilvl w:val="0"/>
          <w:numId w:val="5"/>
        </w:numPr>
        <w:spacing w:line="276" w:lineRule="auto"/>
      </w:pPr>
      <w:r>
        <w:lastRenderedPageBreak/>
        <w:t>EESK anser att arbetstagarnas rättigheter måste skyddas omedelbart och det ömsesidiga erkännandet av kvalifikationer måste bli föremål för ytterligare förhandlingar, och rekommenderar också att alla medlemsstater omgående börjar anordna informationskampanjer för att öka medvetenheten om de nya reglerna bland medborgarna.</w:t>
      </w:r>
    </w:p>
    <w:p w:rsidR="00C20A6F" w:rsidRPr="005F51CF" w:rsidRDefault="00EE5218" w:rsidP="00774BFA">
      <w:pPr>
        <w:pStyle w:val="ListParagraph"/>
        <w:numPr>
          <w:ilvl w:val="0"/>
          <w:numId w:val="5"/>
        </w:numPr>
        <w:spacing w:line="276" w:lineRule="auto"/>
      </w:pPr>
      <w:r>
        <w:t>EESK föreslår att fiskerisektorn ska ha en helt separat utformad reserv som enbart stöder denna sektor. Särskild uppmärksamhet bör ägnas åt andra sektorer, såsom turism och jordbruk och</w:t>
      </w:r>
    </w:p>
    <w:p w:rsidR="00C20A6F" w:rsidRPr="005F51CF" w:rsidRDefault="00EE5218" w:rsidP="00774BFA">
      <w:pPr>
        <w:pStyle w:val="ListParagraph"/>
        <w:numPr>
          <w:ilvl w:val="0"/>
          <w:numId w:val="5"/>
        </w:numPr>
        <w:spacing w:line="276" w:lineRule="auto"/>
      </w:pPr>
      <w:r>
        <w:t>EESK förväntar sig långa diskussioner mellan intressenter om vem som får den största delen av reserven och anser att ytterligare medel omedelbart bör avsättas.</w:t>
      </w:r>
    </w:p>
    <w:p w:rsidR="00C20A6F" w:rsidRPr="005F51CF" w:rsidRDefault="00EE5218" w:rsidP="00774BFA">
      <w:pPr>
        <w:pStyle w:val="ListParagraph"/>
        <w:numPr>
          <w:ilvl w:val="0"/>
          <w:numId w:val="5"/>
        </w:numPr>
        <w:spacing w:line="276" w:lineRule="auto"/>
      </w:pPr>
      <w:r>
        <w:t>Kommittén uppmanar alla medlemsstater att agera ansvarsfullt och rikta de tillgängliga medlen till de regioner, företag, arbetstagare och medborgare som behöver dem mest, och</w:t>
      </w:r>
    </w:p>
    <w:p w:rsidR="00C20A6F" w:rsidRPr="005F51CF" w:rsidRDefault="00EE5218" w:rsidP="00774BFA">
      <w:pPr>
        <w:pStyle w:val="ListParagraph"/>
        <w:numPr>
          <w:ilvl w:val="0"/>
          <w:numId w:val="5"/>
        </w:numPr>
        <w:spacing w:line="276" w:lineRule="auto"/>
      </w:pPr>
      <w:r>
        <w:t>anser att den stödberättigande perioden skulle kunna förlängas med ytterligare två år, för att se till att medlemsstaterna har tillräckligt med tid för att utnyttja sin andel av reserven och absorbera chockvågorna från Förenade kungarikets utträde.</w:t>
      </w:r>
    </w:p>
    <w:p w:rsidR="00C20A6F" w:rsidRPr="005F51CF" w:rsidRDefault="00EE5218" w:rsidP="00774BFA">
      <w:pPr>
        <w:pStyle w:val="ListParagraph"/>
        <w:numPr>
          <w:ilvl w:val="0"/>
          <w:numId w:val="5"/>
        </w:numPr>
        <w:spacing w:line="276" w:lineRule="auto"/>
      </w:pPr>
      <w:r>
        <w:t>EESK anser att en liten del av reserven bör öronmärkas för tekniska stödändamål, om ett nytt förvaltningssystem skapas. Det är dock kommitténs starka övertygelse att den största delen av reserven bör avsättas för att stödja sysselsättning och ekonomisk verksamhet.</w:t>
      </w:r>
    </w:p>
    <w:p w:rsidR="00C20A6F" w:rsidRPr="005F51CF" w:rsidRDefault="00EE5218" w:rsidP="00774BFA">
      <w:pPr>
        <w:pStyle w:val="ListParagraph"/>
        <w:numPr>
          <w:ilvl w:val="0"/>
          <w:numId w:val="5"/>
        </w:numPr>
        <w:spacing w:line="276" w:lineRule="auto"/>
      </w:pPr>
      <w:r>
        <w:t>EESK ber om särskilt utformade åtgärder för att stödja små och medelstora företag som påverkas särskilt av de nyligen införda tullförfarandena, regelbördorna och de stigande transport</w:t>
      </w:r>
      <w:r w:rsidR="00F1758A">
        <w:softHyphen/>
      </w:r>
      <w:r>
        <w:t>kostnaderna.</w:t>
      </w:r>
    </w:p>
    <w:p w:rsidR="00C20A6F" w:rsidRPr="005F51CF" w:rsidRDefault="00EE5218" w:rsidP="00774BFA">
      <w:pPr>
        <w:pStyle w:val="ListParagraph"/>
        <w:numPr>
          <w:ilvl w:val="0"/>
          <w:numId w:val="5"/>
        </w:numPr>
        <w:spacing w:line="276" w:lineRule="auto"/>
      </w:pPr>
      <w:r>
        <w:t>Kommittén rekommenderar att förenklade kostnadsalternativ används. Förenklade regler och mindre byråkrati i genomförandeprocessen kommer att bidra till en snabbare fördelning av de ekonomiska medlen.</w:t>
      </w:r>
    </w:p>
    <w:p w:rsidR="00C20A6F" w:rsidRPr="005F51CF" w:rsidRDefault="00EE5218" w:rsidP="00774BFA">
      <w:pPr>
        <w:pStyle w:val="ListParagraph"/>
        <w:numPr>
          <w:ilvl w:val="0"/>
          <w:numId w:val="5"/>
        </w:numPr>
        <w:spacing w:line="276" w:lineRule="auto"/>
      </w:pPr>
      <w:r>
        <w:t>EESK efterlyser en övervakningskommitté i varje medlemsstat med det huvudsakliga syftet att undanröja eventuella risker som kan uppstå i genomförandeprocessen, samtidigt som det civila samhällets formella deltagande i processen säkerställs.</w:t>
      </w:r>
    </w:p>
    <w:p w:rsidR="00C20A6F" w:rsidRPr="005F51CF" w:rsidRDefault="00EE5218" w:rsidP="00774BFA">
      <w:pPr>
        <w:pStyle w:val="ListParagraph"/>
        <w:numPr>
          <w:ilvl w:val="0"/>
          <w:numId w:val="5"/>
        </w:numPr>
        <w:spacing w:line="276" w:lineRule="auto"/>
      </w:pPr>
      <w:r>
        <w:t>Dessutom föreslås att mer tydlighet ges när det gäller styrningen genom att man tydligt utser ett ledningsorgan för reserven.</w:t>
      </w:r>
    </w:p>
    <w:p w:rsidR="00C20A6F" w:rsidRPr="005F51CF" w:rsidRDefault="00EE5218" w:rsidP="00774BFA">
      <w:pPr>
        <w:pStyle w:val="ListParagraph"/>
        <w:numPr>
          <w:ilvl w:val="0"/>
          <w:numId w:val="5"/>
        </w:numPr>
        <w:spacing w:line="276" w:lineRule="auto"/>
      </w:pPr>
      <w:r>
        <w:t>En mellanliggande prestationsram efterfrågas, som bygger på specifika resultatdrivna indikatorer som ska fastställas av medlemsstaterna och utvärderas av kommissionen varje år.</w:t>
      </w:r>
    </w:p>
    <w:p w:rsidR="00EE5218" w:rsidRPr="005F51CF" w:rsidRDefault="00EE5218" w:rsidP="00774BFA">
      <w:pPr>
        <w:pStyle w:val="ListParagraph"/>
        <w:numPr>
          <w:ilvl w:val="0"/>
          <w:numId w:val="5"/>
        </w:numPr>
        <w:spacing w:line="276" w:lineRule="auto"/>
      </w:pPr>
      <w:r>
        <w:t>Slutligen föreslår EESK att kommissionen rapporterar om sin utvärdering av reservens effektivitet till Europaparlamentet och rådet inom tre månader från den fastställda tidsfristen.</w:t>
      </w:r>
    </w:p>
    <w:p w:rsidR="00EE5218" w:rsidRPr="005F51CF" w:rsidRDefault="00EE5218">
      <w:pPr>
        <w:tabs>
          <w:tab w:val="left" w:pos="770"/>
        </w:tabs>
        <w:spacing w:line="276" w:lineRule="auto"/>
        <w:ind w:left="1430" w:hanging="1430"/>
        <w:rPr>
          <w:lang w:val="en-GB"/>
        </w:rPr>
      </w:pPr>
    </w:p>
    <w:p w:rsidR="00EE5218" w:rsidRPr="005F51CF" w:rsidRDefault="00EE5218" w:rsidP="00997AE9">
      <w:pPr>
        <w:tabs>
          <w:tab w:val="left" w:pos="1134"/>
        </w:tabs>
        <w:ind w:left="993" w:hanging="993"/>
        <w:jc w:val="left"/>
        <w:rPr>
          <w:bCs/>
          <w:i/>
          <w:iCs/>
        </w:rPr>
      </w:pPr>
      <w:r>
        <w:rPr>
          <w:b/>
          <w:i/>
        </w:rPr>
        <w:t>Kontakt:</w:t>
      </w:r>
      <w:r>
        <w:rPr>
          <w:b/>
          <w:i/>
        </w:rPr>
        <w:tab/>
      </w:r>
      <w:r>
        <w:rPr>
          <w:i/>
        </w:rPr>
        <w:t>Georgios Meleas</w:t>
      </w:r>
      <w:r>
        <w:rPr>
          <w:i/>
        </w:rPr>
        <w:br/>
      </w:r>
      <w:r>
        <w:rPr>
          <w:bCs/>
          <w:i/>
          <w:iCs/>
        </w:rPr>
        <w:t xml:space="preserve">(Tfn +32 2 546 97 95 – e-post: </w:t>
      </w:r>
      <w:hyperlink r:id="rId22" w:history="1">
        <w:r>
          <w:rPr>
            <w:rStyle w:val="Hyperlink"/>
            <w:i/>
          </w:rPr>
          <w:t>georgios.meleas@eesc.europa.eu</w:t>
        </w:r>
      </w:hyperlink>
      <w:r>
        <w:rPr>
          <w:bCs/>
          <w:i/>
          <w:iCs/>
        </w:rPr>
        <w:t>)</w:t>
      </w:r>
    </w:p>
    <w:p w:rsidR="00EE5218" w:rsidRPr="005F51CF" w:rsidRDefault="00EE5218">
      <w:pPr>
        <w:spacing w:after="200" w:line="276" w:lineRule="auto"/>
        <w:jc w:val="left"/>
        <w:rPr>
          <w:bCs/>
          <w:i/>
          <w:iCs/>
        </w:rPr>
      </w:pPr>
      <w:r>
        <w:br w:type="page"/>
      </w:r>
    </w:p>
    <w:p w:rsidR="00EE5218" w:rsidRPr="005F51CF" w:rsidRDefault="00EE5218" w:rsidP="00774BFA">
      <w:pPr>
        <w:pStyle w:val="ListParagraph"/>
        <w:widowControl w:val="0"/>
        <w:numPr>
          <w:ilvl w:val="0"/>
          <w:numId w:val="2"/>
        </w:numPr>
        <w:overflowPunct w:val="0"/>
        <w:autoSpaceDE w:val="0"/>
        <w:autoSpaceDN w:val="0"/>
        <w:adjustRightInd w:val="0"/>
        <w:rPr>
          <w:b/>
          <w:u w:val="single"/>
        </w:rPr>
      </w:pPr>
      <w:r>
        <w:rPr>
          <w:b/>
          <w:i/>
          <w:sz w:val="28"/>
        </w:rPr>
        <w:lastRenderedPageBreak/>
        <w:t>Det organiserade civila samhällets deltagande i arbetet med de nationella planerna för återhämtning och resiliens – vad fungerar och vad fungerar inte?</w:t>
      </w:r>
    </w:p>
    <w:p w:rsidR="00EE5218" w:rsidRPr="005F51CF" w:rsidRDefault="00EE5218">
      <w:pPr>
        <w:spacing w:line="276" w:lineRule="auto"/>
        <w:rPr>
          <w:b/>
          <w:i/>
          <w:lang w:val="en-GB"/>
        </w:rPr>
      </w:pPr>
    </w:p>
    <w:p w:rsidR="00EE5218" w:rsidRPr="005F51CF" w:rsidRDefault="00EE5218" w:rsidP="00217F74">
      <w:pPr>
        <w:tabs>
          <w:tab w:val="left" w:pos="1418"/>
        </w:tabs>
        <w:spacing w:line="276" w:lineRule="auto"/>
        <w:rPr>
          <w:bCs/>
        </w:rPr>
      </w:pPr>
      <w:r>
        <w:rPr>
          <w:b/>
        </w:rPr>
        <w:t>Föredragande:</w:t>
      </w:r>
      <w:r>
        <w:rPr>
          <w:b/>
        </w:rPr>
        <w:tab/>
      </w:r>
      <w:r>
        <w:t>Gonçalo Lobo Xavier (Arbetsgivargruppen – PT)</w:t>
      </w:r>
    </w:p>
    <w:p w:rsidR="00EE5218" w:rsidRPr="005F51CF" w:rsidRDefault="00EE5218" w:rsidP="00217F74">
      <w:pPr>
        <w:tabs>
          <w:tab w:val="left" w:pos="1418"/>
        </w:tabs>
        <w:spacing w:line="276" w:lineRule="auto"/>
        <w:rPr>
          <w:bCs/>
        </w:rPr>
      </w:pPr>
      <w:r>
        <w:tab/>
        <w:t>Javier Doz Orrit (Arbetstagargruppen – ES)</w:t>
      </w:r>
    </w:p>
    <w:p w:rsidR="00EE5218" w:rsidRPr="005F51CF" w:rsidRDefault="00EE5218" w:rsidP="00217F74">
      <w:pPr>
        <w:tabs>
          <w:tab w:val="left" w:pos="1418"/>
        </w:tabs>
        <w:spacing w:line="276" w:lineRule="auto"/>
      </w:pPr>
      <w:r>
        <w:tab/>
        <w:t>Luca Jahier (Mångfald Europa – IT)</w:t>
      </w:r>
    </w:p>
    <w:p w:rsidR="00EE5218" w:rsidRPr="005F51CF" w:rsidRDefault="00EE5218" w:rsidP="00217F74">
      <w:pPr>
        <w:tabs>
          <w:tab w:val="left" w:pos="1418"/>
        </w:tabs>
        <w:spacing w:line="276" w:lineRule="auto"/>
        <w:rPr>
          <w:lang w:val="en-GB"/>
        </w:rPr>
      </w:pPr>
    </w:p>
    <w:p w:rsidR="006D4CBF" w:rsidRPr="005F51CF" w:rsidRDefault="00EE5218" w:rsidP="00217F74">
      <w:pPr>
        <w:tabs>
          <w:tab w:val="left" w:pos="1418"/>
        </w:tabs>
        <w:spacing w:line="276" w:lineRule="auto"/>
      </w:pPr>
      <w:r>
        <w:rPr>
          <w:b/>
        </w:rPr>
        <w:t xml:space="preserve">Referens: </w:t>
      </w:r>
      <w:r>
        <w:tab/>
        <w:t xml:space="preserve">Resolution  </w:t>
      </w:r>
    </w:p>
    <w:p w:rsidR="00EE5218" w:rsidRPr="005F51CF" w:rsidRDefault="006D4CBF" w:rsidP="00217F74">
      <w:pPr>
        <w:tabs>
          <w:tab w:val="left" w:pos="1418"/>
        </w:tabs>
        <w:spacing w:line="276" w:lineRule="auto"/>
      </w:pPr>
      <w:r>
        <w:tab/>
        <w:t>EESC-2021-00693-00-00-RES-TRA</w:t>
      </w:r>
    </w:p>
    <w:p w:rsidR="00EE5218" w:rsidRPr="005F51CF" w:rsidRDefault="00EE5218">
      <w:pPr>
        <w:spacing w:line="276" w:lineRule="auto"/>
        <w:rPr>
          <w:lang w:val="en-GB"/>
        </w:rPr>
      </w:pPr>
    </w:p>
    <w:p w:rsidR="00EE5218" w:rsidRPr="005F51CF" w:rsidRDefault="00EE5218">
      <w:pPr>
        <w:spacing w:line="276" w:lineRule="auto"/>
        <w:rPr>
          <w:b/>
        </w:rPr>
      </w:pPr>
      <w:r>
        <w:rPr>
          <w:b/>
        </w:rPr>
        <w:t>Huvudpunkter:</w:t>
      </w:r>
    </w:p>
    <w:p w:rsidR="00C66EC2" w:rsidRPr="005F51CF" w:rsidRDefault="00C66EC2">
      <w:pPr>
        <w:pStyle w:val="Heading2"/>
        <w:numPr>
          <w:ilvl w:val="0"/>
          <w:numId w:val="0"/>
        </w:numPr>
        <w:rPr>
          <w:lang w:val="en-GB"/>
        </w:rPr>
      </w:pPr>
    </w:p>
    <w:p w:rsidR="00396057" w:rsidRPr="00B75317" w:rsidRDefault="00EE5218" w:rsidP="00B75317">
      <w:r>
        <w:t>EESK:s ståndpunkt:</w:t>
      </w:r>
    </w:p>
    <w:p w:rsidR="00C20A6F" w:rsidRPr="005F51CF" w:rsidRDefault="00C20A6F">
      <w:pPr>
        <w:pStyle w:val="Heading2"/>
        <w:numPr>
          <w:ilvl w:val="0"/>
          <w:numId w:val="0"/>
        </w:numPr>
        <w:rPr>
          <w:lang w:val="en-GB"/>
        </w:rPr>
      </w:pPr>
    </w:p>
    <w:p w:rsidR="00C20A6F" w:rsidRPr="005F51CF" w:rsidRDefault="00C66EC2" w:rsidP="00774BFA">
      <w:pPr>
        <w:pStyle w:val="ListParagraph"/>
        <w:numPr>
          <w:ilvl w:val="0"/>
          <w:numId w:val="5"/>
        </w:numPr>
        <w:spacing w:line="276" w:lineRule="auto"/>
      </w:pPr>
      <w:r>
        <w:t>Kommittén anser att samrådsprocesserna i de flesta medlemsstater är långt från tillfredsställande när det gäller det civila samhällets motiverade krav.</w:t>
      </w:r>
    </w:p>
    <w:p w:rsidR="00C66EC2" w:rsidRPr="005F51CF" w:rsidRDefault="00C66EC2" w:rsidP="00774BFA">
      <w:pPr>
        <w:pStyle w:val="ListParagraph"/>
        <w:numPr>
          <w:ilvl w:val="0"/>
          <w:numId w:val="5"/>
        </w:numPr>
        <w:spacing w:line="276" w:lineRule="auto"/>
      </w:pPr>
      <w:r>
        <w:t>EESK finner att arbetsmarknadens parter i allmänhet har större möjligheter att delta, genom antingen social dialog eller processer som är specifika för de nationella planerna för återhämtning och resiliens, medan andra organisationer i det civila samhället har mer begränsade alternativ.</w:t>
      </w:r>
    </w:p>
    <w:p w:rsidR="00C20A6F" w:rsidRPr="005F51CF" w:rsidRDefault="00EE5218" w:rsidP="00774BFA">
      <w:pPr>
        <w:pStyle w:val="ListParagraph"/>
        <w:numPr>
          <w:ilvl w:val="0"/>
          <w:numId w:val="5"/>
        </w:numPr>
        <w:spacing w:line="276" w:lineRule="auto"/>
      </w:pPr>
      <w:r>
        <w:t xml:space="preserve">Kommittén anser att ett verkligt deltagande äger rum när det civila samhällets organisationer </w:t>
      </w:r>
      <w:r w:rsidRPr="00F1758A">
        <w:rPr>
          <w:spacing w:val="-4"/>
        </w:rPr>
        <w:t>vederbörligen informeras genom skriftlig dokumentation och har tillräckligt med tid för att analysera</w:t>
      </w:r>
      <w:r>
        <w:t xml:space="preserve"> regeringens förslag och utarbeta sina egna förslag, som antingen beaktas eller på goda grunder avslås, och som under alla omständigheter anges i protokoll eller offentliga handlingar.</w:t>
      </w:r>
    </w:p>
    <w:p w:rsidR="00C20A6F" w:rsidRPr="005F51CF" w:rsidRDefault="00EE5218" w:rsidP="00774BFA">
      <w:pPr>
        <w:pStyle w:val="ListParagraph"/>
        <w:numPr>
          <w:ilvl w:val="0"/>
          <w:numId w:val="5"/>
        </w:numPr>
        <w:spacing w:line="276" w:lineRule="auto"/>
      </w:pPr>
      <w:r>
        <w:t xml:space="preserve">EESK uppmanar regeringarna i de medlemsstater som inte har infört lämpliga förfaranden för samråd med arbetsmarknadens parter och det civila samhällets organisationer att skyndsamt införa sådana förfaranden och att följa förordningen om inrättande av en facilitet för återhämtning och resiliens. </w:t>
      </w:r>
    </w:p>
    <w:p w:rsidR="00C20A6F" w:rsidRPr="005F51CF" w:rsidRDefault="00EE5218" w:rsidP="00774BFA">
      <w:pPr>
        <w:pStyle w:val="ListParagraph"/>
        <w:numPr>
          <w:ilvl w:val="0"/>
          <w:numId w:val="5"/>
        </w:numPr>
        <w:spacing w:line="276" w:lineRule="auto"/>
      </w:pPr>
      <w:r>
        <w:t xml:space="preserve">Kommittén uppmanar EU-institutionerna, särskilt kommissionen, att utnyttja sina befogenheter för </w:t>
      </w:r>
      <w:r w:rsidRPr="00F1758A">
        <w:rPr>
          <w:spacing w:val="-4"/>
        </w:rPr>
        <w:t>att kräva att de nationella regeringar som inte har gjort det fullgör sina skyldigheter i detta avseende</w:t>
      </w:r>
      <w:r>
        <w:t>.</w:t>
      </w:r>
    </w:p>
    <w:p w:rsidR="00C20A6F" w:rsidRPr="005F51CF" w:rsidRDefault="00EE5218" w:rsidP="00774BFA">
      <w:pPr>
        <w:pStyle w:val="ListParagraph"/>
        <w:numPr>
          <w:ilvl w:val="0"/>
          <w:numId w:val="5"/>
        </w:numPr>
        <w:spacing w:line="276" w:lineRule="auto"/>
      </w:pPr>
      <w:r>
        <w:t>EESK anser att ett starkt deltagande av arbetsmarknadens parter och det civila samhällets organisationer generellt sett är en garanti för nedifrån och upp-styrda förändringar som kommer att vara hållbara och effektiva.</w:t>
      </w:r>
    </w:p>
    <w:p w:rsidR="00C20A6F" w:rsidRPr="005F51CF" w:rsidRDefault="00EE5218" w:rsidP="00774BFA">
      <w:pPr>
        <w:pStyle w:val="ListParagraph"/>
        <w:numPr>
          <w:ilvl w:val="0"/>
          <w:numId w:val="5"/>
        </w:numPr>
        <w:spacing w:line="276" w:lineRule="auto"/>
      </w:pPr>
      <w:r>
        <w:t>Kommittén uppmanar de nationella regeringarna att vidta nödvändiga åtgärder för att förbättra förvaltningskapaciteten och främja insyn och administrativ och parlamentarisk kontroll för att hantera dessa risker, men betonar att deltagandet av representativa civilsamhällesorganisationer i</w:t>
      </w:r>
      <w:r w:rsidR="00F1758A">
        <w:t> </w:t>
      </w:r>
      <w:r>
        <w:t xml:space="preserve">övervakningen av genomförandet av de nationella planerna för återhämtning och resiliens är ett kraftfullt verktyg i kampen mot korruption och ineffektivitet. </w:t>
      </w:r>
    </w:p>
    <w:p w:rsidR="00EE5218" w:rsidRPr="005F51CF" w:rsidRDefault="00EE5218" w:rsidP="00774BFA">
      <w:pPr>
        <w:pStyle w:val="ListParagraph"/>
        <w:numPr>
          <w:ilvl w:val="0"/>
          <w:numId w:val="5"/>
        </w:numPr>
        <w:spacing w:line="276" w:lineRule="auto"/>
      </w:pPr>
      <w:r>
        <w:t>Kommittén är bekymrad över att det vid tidpunkten för utarbetandet av de nationella rapporter som ligger till grund för denna resolution inte råder tillräcklig klarhet i de flesta medlemsstater om förvaltningssystemen för de nationella planerna och om ansvarsfördelningen mellan de centrala, regionala och lokala nivåerna när det gäller genomförandet av dem.</w:t>
      </w:r>
    </w:p>
    <w:p w:rsidR="00C20A6F" w:rsidRPr="005F51CF" w:rsidRDefault="00EE5218" w:rsidP="00774BFA">
      <w:pPr>
        <w:pStyle w:val="ListParagraph"/>
        <w:numPr>
          <w:ilvl w:val="0"/>
          <w:numId w:val="5"/>
        </w:numPr>
        <w:spacing w:line="276" w:lineRule="auto"/>
      </w:pPr>
      <w:r>
        <w:t>EESK antar att det bland dem som uttalar sig i detta skede av processen i de flesta länder preliminärt finns en bred eller partiell överensstämmelse mellan civilsamhällesorganisationernas mål och vad som anges i ramprogrammen och utkasten till nationella planer, i enlighet med de mål och riktlinjer som fastställts av kommissionen och Europaparlamentet för Next Generation EU och dess facilitet för återhämtning och resiliens.</w:t>
      </w:r>
    </w:p>
    <w:p w:rsidR="00C20A6F" w:rsidRPr="005F51CF" w:rsidRDefault="00EE5218" w:rsidP="00774BFA">
      <w:pPr>
        <w:pStyle w:val="ListParagraph"/>
        <w:numPr>
          <w:ilvl w:val="0"/>
          <w:numId w:val="5"/>
        </w:numPr>
        <w:spacing w:line="276" w:lineRule="auto"/>
      </w:pPr>
      <w:r>
        <w:lastRenderedPageBreak/>
        <w:t>Dock finns flera farhågor och krav från arbetsmarknadens parter och det civila samhällets organisationer när det gäller innehållet i de nationella planerna:</w:t>
      </w:r>
    </w:p>
    <w:p w:rsidR="001C70A5" w:rsidRPr="005F51CF" w:rsidRDefault="00EE5218" w:rsidP="00774BFA">
      <w:pPr>
        <w:pStyle w:val="ListParagraph"/>
        <w:numPr>
          <w:ilvl w:val="0"/>
          <w:numId w:val="9"/>
        </w:numPr>
        <w:spacing w:line="276" w:lineRule="auto"/>
      </w:pPr>
      <w:r>
        <w:t>fokus på övergången till en ekonomisk modell som är mer produktiv samt mer miljömässigt och socialt hållbar.</w:t>
      </w:r>
    </w:p>
    <w:p w:rsidR="001C70A5" w:rsidRPr="005F51CF" w:rsidRDefault="00EE5218" w:rsidP="00774BFA">
      <w:pPr>
        <w:pStyle w:val="ListParagraph"/>
        <w:numPr>
          <w:ilvl w:val="0"/>
          <w:numId w:val="9"/>
        </w:numPr>
        <w:spacing w:line="276" w:lineRule="auto"/>
      </w:pPr>
      <w:r>
        <w:t>klargörandet av förhållandet mellan investeringsprojekt och varje lands reformagenda, med lämpliga indikatorer, tidsplaner och övervakningsmetoder.</w:t>
      </w:r>
    </w:p>
    <w:p w:rsidR="001C70A5" w:rsidRPr="005F51CF" w:rsidRDefault="00EE5218" w:rsidP="00774BFA">
      <w:pPr>
        <w:pStyle w:val="ListParagraph"/>
        <w:numPr>
          <w:ilvl w:val="0"/>
          <w:numId w:val="9"/>
        </w:numPr>
        <w:spacing w:line="276" w:lineRule="auto"/>
      </w:pPr>
      <w:r>
        <w:t>säkerställande av att investeringar enligt de nationella planerna för återhämtning och resiliens fungerar som en drivkraft för andra privata investeringar i de prioriterade sektorerna inom dessa planer, vilket även inkluderar stödberättigade projekt från små och medelstora företag samt företag i den sociala ekonomin.</w:t>
      </w:r>
      <w:r>
        <w:rPr>
          <w:sz w:val="24"/>
          <w:szCs w:val="24"/>
        </w:rPr>
        <w:t xml:space="preserve"> </w:t>
      </w:r>
    </w:p>
    <w:p w:rsidR="001C70A5" w:rsidRPr="005F51CF" w:rsidRDefault="00EE5218" w:rsidP="00774BFA">
      <w:pPr>
        <w:pStyle w:val="ListParagraph"/>
        <w:numPr>
          <w:ilvl w:val="0"/>
          <w:numId w:val="9"/>
        </w:numPr>
        <w:spacing w:line="276" w:lineRule="auto"/>
      </w:pPr>
      <w:r w:rsidRPr="00F1758A">
        <w:rPr>
          <w:spacing w:val="-4"/>
        </w:rPr>
        <w:t>säkerställande av att sociala frågor, inklusive instrument för att bekämpa fattigdom och ojämlikhet</w:t>
      </w:r>
      <w:r>
        <w:t xml:space="preserve"> får den roll som krävs i de nationella planerna för återhämtning och resiliens. </w:t>
      </w:r>
    </w:p>
    <w:p w:rsidR="00EE5218" w:rsidRPr="005F51CF" w:rsidRDefault="00EE5218" w:rsidP="00774BFA">
      <w:pPr>
        <w:pStyle w:val="ListParagraph"/>
        <w:numPr>
          <w:ilvl w:val="0"/>
          <w:numId w:val="9"/>
        </w:numPr>
        <w:spacing w:line="276" w:lineRule="auto"/>
      </w:pPr>
      <w:r>
        <w:t xml:space="preserve">stärkande av investeringarna inom utbildning av hög kvalitet, livslångt lärande samt forskning </w:t>
      </w:r>
      <w:r w:rsidRPr="00F1758A">
        <w:rPr>
          <w:spacing w:val="-4"/>
        </w:rPr>
        <w:t>och utveckling, men även i investeringar som stärker hälso- och sjukvårdssystemen och folkhälso</w:t>
      </w:r>
      <w:r w:rsidR="00F1758A" w:rsidRPr="00F1758A">
        <w:rPr>
          <w:spacing w:val="-4"/>
        </w:rPr>
        <w:softHyphen/>
      </w:r>
      <w:r w:rsidRPr="00F1758A">
        <w:rPr>
          <w:spacing w:val="-4"/>
        </w:rPr>
        <w:t>strategierna</w:t>
      </w:r>
      <w:r>
        <w:t xml:space="preserve"> i samhället.</w:t>
      </w:r>
    </w:p>
    <w:p w:rsidR="00EE5218" w:rsidRPr="005F51CF" w:rsidRDefault="00EE5218" w:rsidP="00774BFA">
      <w:pPr>
        <w:pStyle w:val="ListParagraph"/>
        <w:numPr>
          <w:ilvl w:val="0"/>
          <w:numId w:val="5"/>
        </w:numPr>
        <w:spacing w:line="276" w:lineRule="auto"/>
      </w:pPr>
      <w:r w:rsidRPr="00F1758A">
        <w:rPr>
          <w:spacing w:val="-4"/>
        </w:rPr>
        <w:t>uppmaningen till de nationella regeringarna och EU-institutionerna att ta hänsyn till dessa synpunkter</w:t>
      </w:r>
      <w:r>
        <w:t xml:space="preserve"> från det europeiska civila samhället i fråga om innehållet i de nationella planerna för återhämtning och resiliens när de antar dem.</w:t>
      </w:r>
    </w:p>
    <w:p w:rsidR="00EE5218" w:rsidRPr="005F51CF" w:rsidRDefault="00EE5218">
      <w:pPr>
        <w:spacing w:line="276" w:lineRule="auto"/>
        <w:rPr>
          <w:lang w:val="en-GB"/>
        </w:rPr>
      </w:pPr>
    </w:p>
    <w:p w:rsidR="009509AE" w:rsidRDefault="00EE5218" w:rsidP="00B31602">
      <w:pPr>
        <w:tabs>
          <w:tab w:val="left" w:pos="1134"/>
        </w:tabs>
        <w:ind w:left="1134" w:right="-141" w:hanging="1134"/>
        <w:jc w:val="left"/>
        <w:rPr>
          <w:bCs/>
          <w:i/>
          <w:iCs/>
        </w:rPr>
      </w:pPr>
      <w:r>
        <w:rPr>
          <w:b/>
          <w:bCs/>
          <w:i/>
          <w:iCs/>
        </w:rPr>
        <w:t>Kontakt:</w:t>
      </w:r>
      <w:r>
        <w:rPr>
          <w:b/>
          <w:bCs/>
          <w:i/>
          <w:iCs/>
        </w:rPr>
        <w:tab/>
      </w:r>
      <w:r>
        <w:rPr>
          <w:bCs/>
          <w:i/>
          <w:iCs/>
        </w:rPr>
        <w:t>Jakob Andersen</w:t>
      </w:r>
    </w:p>
    <w:p w:rsidR="00EE5218" w:rsidRPr="00B31602" w:rsidRDefault="00EE5218" w:rsidP="009509AE">
      <w:pPr>
        <w:tabs>
          <w:tab w:val="left" w:pos="1134"/>
        </w:tabs>
        <w:ind w:left="1134" w:right="-141"/>
        <w:jc w:val="left"/>
        <w:rPr>
          <w:rStyle w:val="Hyperlink"/>
          <w:i/>
          <w:iCs/>
          <w:color w:val="auto"/>
        </w:rPr>
      </w:pPr>
      <w:r>
        <w:rPr>
          <w:i/>
          <w:iCs/>
        </w:rPr>
        <w:t xml:space="preserve">(Tfn +32 2 546 92 58 – e-post: </w:t>
      </w:r>
      <w:hyperlink r:id="rId23" w:history="1">
        <w:r>
          <w:rPr>
            <w:rStyle w:val="Hyperlink"/>
            <w:i/>
          </w:rPr>
          <w:t>Jakob.Andersen</w:t>
        </w:r>
        <w:r>
          <w:rPr>
            <w:rStyle w:val="Hyperlink"/>
            <w:i/>
            <w:iCs/>
          </w:rPr>
          <w:t>@eesc.europa.eu</w:t>
        </w:r>
      </w:hyperlink>
      <w:r>
        <w:t>)</w:t>
      </w:r>
    </w:p>
    <w:p w:rsidR="00EE5218" w:rsidRDefault="00EE5218">
      <w:pPr>
        <w:rPr>
          <w:lang w:val="en-GB"/>
        </w:rPr>
      </w:pPr>
    </w:p>
    <w:p w:rsidR="00F1758A" w:rsidRPr="005F51CF" w:rsidRDefault="00F1758A">
      <w:pPr>
        <w:rPr>
          <w:lang w:val="en-GB"/>
        </w:rPr>
      </w:pPr>
    </w:p>
    <w:p w:rsidR="004203D2" w:rsidRPr="005F51CF" w:rsidRDefault="004203D2">
      <w:pPr>
        <w:pStyle w:val="Heading1"/>
        <w:widowControl w:val="0"/>
        <w:numPr>
          <w:ilvl w:val="0"/>
          <w:numId w:val="1"/>
        </w:numPr>
        <w:ind w:left="567" w:hanging="567"/>
        <w:rPr>
          <w:b/>
          <w:caps/>
        </w:rPr>
      </w:pPr>
      <w:bookmarkStart w:id="6" w:name="_Toc64976062"/>
      <w:bookmarkStart w:id="7" w:name="_Toc67062938"/>
      <w:r>
        <w:rPr>
          <w:b/>
        </w:rPr>
        <w:t>SYSSELSÄTTNING, SOCIALA FRÅGOR OCH MEDBORGARNA</w:t>
      </w:r>
      <w:bookmarkEnd w:id="5"/>
      <w:bookmarkEnd w:id="6"/>
      <w:bookmarkEnd w:id="7"/>
    </w:p>
    <w:p w:rsidR="004203D2" w:rsidRPr="005F51CF" w:rsidRDefault="004203D2" w:rsidP="00774BFA">
      <w:pPr>
        <w:widowControl w:val="0"/>
        <w:rPr>
          <w:lang w:val="en-GB"/>
        </w:rPr>
      </w:pPr>
    </w:p>
    <w:p w:rsidR="007254A8" w:rsidRPr="005F51CF" w:rsidRDefault="00C71E29" w:rsidP="00774BFA">
      <w:pPr>
        <w:pStyle w:val="ListParagraph"/>
        <w:widowControl w:val="0"/>
        <w:numPr>
          <w:ilvl w:val="0"/>
          <w:numId w:val="2"/>
        </w:numPr>
        <w:overflowPunct w:val="0"/>
        <w:autoSpaceDE w:val="0"/>
        <w:autoSpaceDN w:val="0"/>
        <w:adjustRightInd w:val="0"/>
        <w:rPr>
          <w:b/>
          <w:i/>
          <w:sz w:val="28"/>
        </w:rPr>
      </w:pPr>
      <w:r>
        <w:rPr>
          <w:b/>
          <w:i/>
          <w:sz w:val="28"/>
        </w:rPr>
        <w:t>Asylförfaranden inom ramen för den nya migrations- och asylpakten</w:t>
      </w:r>
    </w:p>
    <w:p w:rsidR="00F22142" w:rsidRPr="005F51CF" w:rsidRDefault="00F22142" w:rsidP="00774BFA">
      <w:pPr>
        <w:widowControl w:val="0"/>
        <w:ind w:left="-550"/>
        <w:rPr>
          <w:highlight w:val="yellow"/>
          <w:lang w:val="en-GB"/>
        </w:rPr>
      </w:pPr>
    </w:p>
    <w:p w:rsidR="00007438" w:rsidRPr="005F51CF" w:rsidRDefault="00007438" w:rsidP="005F51CF">
      <w:pPr>
        <w:widowControl w:val="0"/>
        <w:tabs>
          <w:tab w:val="left" w:pos="1418"/>
        </w:tabs>
        <w:rPr>
          <w:b/>
        </w:rPr>
      </w:pPr>
      <w:r>
        <w:rPr>
          <w:b/>
        </w:rPr>
        <w:t>Föredragande:</w:t>
      </w:r>
      <w:r>
        <w:rPr>
          <w:b/>
        </w:rPr>
        <w:tab/>
      </w:r>
      <w:r>
        <w:t>Panagiotis Gkofas (Mångfald Europa – EL)</w:t>
      </w:r>
    </w:p>
    <w:p w:rsidR="00027014" w:rsidRPr="005F51CF" w:rsidRDefault="00027014">
      <w:pPr>
        <w:widowControl w:val="0"/>
        <w:ind w:left="-5"/>
        <w:rPr>
          <w:b/>
          <w:bCs/>
          <w:lang w:val="en-GB"/>
        </w:rPr>
      </w:pPr>
    </w:p>
    <w:p w:rsidR="005242CF" w:rsidRPr="005F51CF" w:rsidRDefault="00F22142" w:rsidP="00217F74">
      <w:pPr>
        <w:widowControl w:val="0"/>
        <w:tabs>
          <w:tab w:val="left" w:pos="1418"/>
        </w:tabs>
        <w:ind w:left="-5"/>
      </w:pPr>
      <w:r>
        <w:rPr>
          <w:b/>
          <w:bCs/>
        </w:rPr>
        <w:t xml:space="preserve">Referens: </w:t>
      </w:r>
      <w:r>
        <w:rPr>
          <w:b/>
          <w:bCs/>
        </w:rPr>
        <w:tab/>
      </w:r>
      <w:r>
        <w:t>COM(2020) 611 final - 2016/0224 COD</w:t>
      </w:r>
    </w:p>
    <w:p w:rsidR="005242CF" w:rsidRPr="005F51CF" w:rsidRDefault="005242CF" w:rsidP="00217F74">
      <w:pPr>
        <w:widowControl w:val="0"/>
        <w:tabs>
          <w:tab w:val="left" w:pos="1418"/>
        </w:tabs>
        <w:ind w:left="-5"/>
      </w:pPr>
      <w:r>
        <w:tab/>
        <w:t>COM(2020) 612 final - 2020/0278 COD</w:t>
      </w:r>
    </w:p>
    <w:p w:rsidR="005242CF" w:rsidRPr="005F51CF" w:rsidRDefault="005242CF" w:rsidP="00217F74">
      <w:pPr>
        <w:widowControl w:val="0"/>
        <w:tabs>
          <w:tab w:val="left" w:pos="1418"/>
        </w:tabs>
        <w:ind w:left="-5"/>
      </w:pPr>
      <w:r>
        <w:tab/>
        <w:t>COM(2020) 614 final - 2016/0132 COD</w:t>
      </w:r>
    </w:p>
    <w:p w:rsidR="00AE1723" w:rsidRPr="005F51CF" w:rsidRDefault="005242CF" w:rsidP="00217F74">
      <w:pPr>
        <w:widowControl w:val="0"/>
        <w:tabs>
          <w:tab w:val="left" w:pos="1418"/>
        </w:tabs>
        <w:ind w:left="-5"/>
      </w:pPr>
      <w:r>
        <w:tab/>
        <w:t>EESC-2020-05719-00-01-AC-TRA</w:t>
      </w:r>
    </w:p>
    <w:p w:rsidR="00F22142" w:rsidRPr="005F51CF" w:rsidRDefault="00F22142">
      <w:pPr>
        <w:widowControl w:val="0"/>
        <w:tabs>
          <w:tab w:val="left" w:pos="0"/>
        </w:tabs>
        <w:ind w:left="-5"/>
        <w:rPr>
          <w:lang w:val="en-GB"/>
        </w:rPr>
      </w:pPr>
    </w:p>
    <w:p w:rsidR="00F22142" w:rsidRPr="005F51CF" w:rsidRDefault="00F22142">
      <w:pPr>
        <w:widowControl w:val="0"/>
        <w:rPr>
          <w:b/>
        </w:rPr>
      </w:pPr>
      <w:r>
        <w:rPr>
          <w:b/>
        </w:rPr>
        <w:t>Huvudpunkter:</w:t>
      </w:r>
    </w:p>
    <w:p w:rsidR="00C71E29" w:rsidRPr="005F51CF" w:rsidRDefault="00C71E29" w:rsidP="008245DB">
      <w:pPr>
        <w:rPr>
          <w:lang w:val="en-GB"/>
        </w:rPr>
      </w:pPr>
    </w:p>
    <w:p w:rsidR="00C71E29" w:rsidRPr="005F51CF" w:rsidRDefault="00C71E29" w:rsidP="008245DB">
      <w:r w:rsidRPr="00EC26FF">
        <w:rPr>
          <w:spacing w:val="-4"/>
        </w:rPr>
        <w:t>Detta yttrande kommer att vara inriktat på tre av de nio instrument som finns i Europeiska kommissionens</w:t>
      </w:r>
      <w:r>
        <w:t xml:space="preserve"> </w:t>
      </w:r>
      <w:r w:rsidRPr="00EC26FF">
        <w:rPr>
          <w:spacing w:val="-4"/>
        </w:rPr>
        <w:t>nya migrations- och asylpakt: en ny screeningförordning, ett ändrat förslag till översyn av förordningen</w:t>
      </w:r>
      <w:r>
        <w:t xml:space="preserve"> om asylförfaranden och ett ändrat förslag till omarbetning av Eurodacförordningen.</w:t>
      </w:r>
    </w:p>
    <w:p w:rsidR="00B20B28" w:rsidRPr="005F51CF" w:rsidRDefault="00B20B28" w:rsidP="008245DB">
      <w:pPr>
        <w:rPr>
          <w:lang w:val="en-GB"/>
        </w:rPr>
      </w:pPr>
    </w:p>
    <w:p w:rsidR="008348E7" w:rsidRPr="005F51CF" w:rsidRDefault="00B31513">
      <w:pPr>
        <w:widowControl w:val="0"/>
      </w:pPr>
      <w:r>
        <w:t>EESK:s ståndpunkt:</w:t>
      </w:r>
    </w:p>
    <w:p w:rsidR="00C71E29" w:rsidRPr="005F51CF" w:rsidRDefault="00C71E29" w:rsidP="00774BFA">
      <w:pPr>
        <w:pStyle w:val="ListParagraph"/>
        <w:numPr>
          <w:ilvl w:val="0"/>
          <w:numId w:val="5"/>
        </w:numPr>
        <w:spacing w:line="276" w:lineRule="auto"/>
      </w:pPr>
      <w:r w:rsidRPr="00EC26FF">
        <w:rPr>
          <w:spacing w:val="-4"/>
        </w:rPr>
        <w:t>Kommittén anser att de nya förordningarna utgör ett positivt bidrag till en effektivare gränssäkerhet</w:t>
      </w:r>
      <w:r>
        <w:t xml:space="preserve"> i</w:t>
      </w:r>
      <w:r w:rsidR="00EC26FF">
        <w:t> </w:t>
      </w:r>
      <w:r>
        <w:t xml:space="preserve">EU. En integrerad gemensam EU-strategi som är motståndskraftig och framåtblickande behövs verkligen, och har länge saknats. </w:t>
      </w:r>
    </w:p>
    <w:p w:rsidR="00C71E29" w:rsidRPr="005F51CF" w:rsidRDefault="00C71E29" w:rsidP="00774BFA">
      <w:pPr>
        <w:pStyle w:val="ListParagraph"/>
        <w:numPr>
          <w:ilvl w:val="0"/>
          <w:numId w:val="5"/>
        </w:numPr>
        <w:spacing w:line="276" w:lineRule="auto"/>
      </w:pPr>
      <w:r>
        <w:t>Kommittén anser dock att möjligheterna att genomföra förordningarna förefaller problematiska på flera områden.</w:t>
      </w:r>
    </w:p>
    <w:p w:rsidR="004A5199" w:rsidRPr="005F51CF" w:rsidRDefault="00C71E29" w:rsidP="00774BFA">
      <w:pPr>
        <w:pStyle w:val="ListParagraph"/>
        <w:numPr>
          <w:ilvl w:val="0"/>
          <w:numId w:val="5"/>
        </w:numPr>
        <w:spacing w:line="276" w:lineRule="auto"/>
      </w:pPr>
      <w:r>
        <w:lastRenderedPageBreak/>
        <w:t>EESK uttrycker sin oro över de nya gränsförfarandena, särskilt när det gäller behovet av att skydda rätten att söka asyl och följande frågor:</w:t>
      </w:r>
    </w:p>
    <w:p w:rsidR="00C71E29" w:rsidRPr="005F51CF" w:rsidRDefault="00C71E29" w:rsidP="00774BFA">
      <w:pPr>
        <w:pStyle w:val="ListParagraph"/>
        <w:numPr>
          <w:ilvl w:val="0"/>
          <w:numId w:val="9"/>
        </w:numPr>
        <w:spacing w:line="276" w:lineRule="auto"/>
      </w:pPr>
      <w:r>
        <w:t>Det felaktiga begreppet ”länder med låg andel godkända asylansökningar”.</w:t>
      </w:r>
    </w:p>
    <w:p w:rsidR="004A5199" w:rsidRPr="005F51CF" w:rsidRDefault="00C71E29" w:rsidP="00774BFA">
      <w:pPr>
        <w:pStyle w:val="ListParagraph"/>
        <w:numPr>
          <w:ilvl w:val="0"/>
          <w:numId w:val="9"/>
        </w:numPr>
        <w:spacing w:line="276" w:lineRule="auto"/>
      </w:pPr>
      <w:r>
        <w:t>Användningen av dåligt definierade rättsliga begrepp (”säkerhetshot”, ”allmän ordning”) som ger upphov till rättsosäkerhet.</w:t>
      </w:r>
    </w:p>
    <w:p w:rsidR="004A5199" w:rsidRPr="005F51CF" w:rsidRDefault="00C71E29" w:rsidP="00774BFA">
      <w:pPr>
        <w:pStyle w:val="ListParagraph"/>
        <w:numPr>
          <w:ilvl w:val="0"/>
          <w:numId w:val="9"/>
        </w:numPr>
        <w:spacing w:line="276" w:lineRule="auto"/>
      </w:pPr>
      <w:r>
        <w:rPr>
          <w:color w:val="000000"/>
        </w:rPr>
        <w:t xml:space="preserve">Utländska barn mellan 12 och 18 år, som också ska betraktas som ”barn” enligt 1989 års FN-konvention om barnets rättigheter. </w:t>
      </w:r>
    </w:p>
    <w:p w:rsidR="00C71E29" w:rsidRPr="005F51CF" w:rsidRDefault="00C71E29" w:rsidP="00774BFA">
      <w:pPr>
        <w:pStyle w:val="ListParagraph"/>
        <w:numPr>
          <w:ilvl w:val="0"/>
          <w:numId w:val="9"/>
        </w:numPr>
        <w:spacing w:line="276" w:lineRule="auto"/>
      </w:pPr>
      <w:r>
        <w:rPr>
          <w:color w:val="000000"/>
        </w:rPr>
        <w:t>Var människor ska uppehålla sig under gränsförfarandet och under vilka betingelser, och hur man ska undvika ett rättsligt vakuum genom att garantera rätten till ett effektivt rättsligt skydd.</w:t>
      </w:r>
    </w:p>
    <w:p w:rsidR="00C71E29" w:rsidRPr="005F51CF" w:rsidRDefault="00C71E29" w:rsidP="00774BFA">
      <w:pPr>
        <w:pStyle w:val="ListParagraph"/>
        <w:numPr>
          <w:ilvl w:val="0"/>
          <w:numId w:val="5"/>
        </w:numPr>
        <w:spacing w:line="276" w:lineRule="auto"/>
      </w:pPr>
      <w:r>
        <w:t xml:space="preserve">EESK inser mervärdet i och behovet av att ha gemensamma, övergripande och ändamålsenliga asylförfaranden som överensstämmer med internationella konventioner och rättsliga garantier. Ett förtroende måste också skapas i EU och medlemsstaterna genom konkreta solidaritetsmekanismer, </w:t>
      </w:r>
      <w:r w:rsidRPr="00275BE0">
        <w:rPr>
          <w:spacing w:val="-4"/>
        </w:rPr>
        <w:t>och det finns ett behov av rättvist fördelade ansvarsområden/åtaganden. Trots detta ingår det i</w:t>
      </w:r>
      <w:r w:rsidR="00275BE0" w:rsidRPr="00275BE0">
        <w:rPr>
          <w:spacing w:val="-4"/>
        </w:rPr>
        <w:t> </w:t>
      </w:r>
      <w:r w:rsidRPr="00275BE0">
        <w:rPr>
          <w:spacing w:val="-4"/>
        </w:rPr>
        <w:t>förslaget</w:t>
      </w:r>
      <w:r>
        <w:t xml:space="preserve"> från kommissionen inget sådant gemensamt asylsystem. </w:t>
      </w:r>
    </w:p>
    <w:p w:rsidR="00C71E29" w:rsidRPr="005F51CF" w:rsidRDefault="00C71E29" w:rsidP="00774BFA">
      <w:pPr>
        <w:pStyle w:val="ListParagraph"/>
        <w:numPr>
          <w:ilvl w:val="0"/>
          <w:numId w:val="5"/>
        </w:numPr>
        <w:spacing w:line="276" w:lineRule="auto"/>
      </w:pPr>
      <w:r>
        <w:t>Om ”obligatorisk solidaritet” inte innebär ”obligatorisk omplacering” enligt bestämmelserna i</w:t>
      </w:r>
      <w:r w:rsidR="00275BE0">
        <w:t> </w:t>
      </w:r>
      <w:r>
        <w:t>förordningen om asylförfaranden, eller om förfarandena inte är utformade på ett sätt som låter människor söka asyl i EU-medlemsstater utan att behöva korsa EU:s gränser, kommer förordningen inte att fungera i praktiken. Det bör också finnas incitament och negativa incitament för omplacering, och i vilket fall som helst bör det vara möjligt att genomföra asylförfarandet även i andra medlemsstater och inte endast i det första inreselandet.</w:t>
      </w:r>
    </w:p>
    <w:p w:rsidR="00C71E29" w:rsidRPr="005F51CF" w:rsidRDefault="00C71E29" w:rsidP="00774BFA">
      <w:pPr>
        <w:pStyle w:val="ListParagraph"/>
        <w:numPr>
          <w:ilvl w:val="0"/>
          <w:numId w:val="5"/>
        </w:numPr>
        <w:spacing w:line="276" w:lineRule="auto"/>
      </w:pPr>
      <w:r>
        <w:t xml:space="preserve">EESK stöder ett mer integrerat och balanserat it-system för migrationshantering, baserat på en förbättrad Eurodac-databas med fokus på ansökningarna och de sökande. Kommittén anser dock att reglerna för att avgöra vilken medlemsstat som har ansvaret för att pröva en asylansökan, som </w:t>
      </w:r>
      <w:r w:rsidRPr="00275BE0">
        <w:rPr>
          <w:spacing w:val="-4"/>
        </w:rPr>
        <w:t>för närvarande anges i förordningen om asyl- och migrationshantering, bör fastställas i förordningen</w:t>
      </w:r>
      <w:r>
        <w:t xml:space="preserve"> om asylförfaranden, med en möjlighet att ansökningar också ska kunna behandlas av andra medlemsstater via Eurodac.</w:t>
      </w:r>
    </w:p>
    <w:p w:rsidR="00C71E29" w:rsidRPr="005F51CF" w:rsidRDefault="00C71E29" w:rsidP="00774BFA">
      <w:pPr>
        <w:pStyle w:val="ListParagraph"/>
        <w:numPr>
          <w:ilvl w:val="0"/>
          <w:numId w:val="5"/>
        </w:numPr>
        <w:spacing w:line="276" w:lineRule="auto"/>
      </w:pPr>
      <w:r>
        <w:t>EESK ställer sig bakom nya, snabbare beslutsförfaranden vid EU:s gränser, i vilka samtliga grundläggande rättigheter, mänskliga rättigheter och rättsliga förfaranden respekteras. Det finns emellertid ett stort antal frågetecken kring det praktiska genomförandet.</w:t>
      </w:r>
    </w:p>
    <w:p w:rsidR="00C71E29" w:rsidRPr="005F51CF" w:rsidRDefault="00C71E29" w:rsidP="00774BFA">
      <w:pPr>
        <w:pStyle w:val="ListParagraph"/>
        <w:numPr>
          <w:ilvl w:val="0"/>
          <w:numId w:val="5"/>
        </w:numPr>
        <w:spacing w:line="276" w:lineRule="auto"/>
      </w:pPr>
      <w:r>
        <w:t>Kommittén är bekymrad över genomförandet av de nya förfarandena för screening av tredjelands</w:t>
      </w:r>
      <w:r w:rsidR="00275BE0">
        <w:softHyphen/>
      </w:r>
      <w:r>
        <w:t xml:space="preserve">medborgare vid de yttre gränserna. Denna nya mekanism ökar trycket på EU-medlemsstater vid EU:s yttre sjögränser och uppmuntrar inrättandet av slutna förvarsenheter vid, eller i närheten av, de yttre gränserna. </w:t>
      </w:r>
    </w:p>
    <w:p w:rsidR="00C71E29" w:rsidRPr="005F51CF" w:rsidRDefault="00C71E29" w:rsidP="00774BFA">
      <w:pPr>
        <w:pStyle w:val="ListParagraph"/>
        <w:numPr>
          <w:ilvl w:val="0"/>
          <w:numId w:val="5"/>
        </w:numPr>
        <w:spacing w:line="276" w:lineRule="auto"/>
      </w:pPr>
      <w:r>
        <w:t xml:space="preserve">EESK stöder EU-ramen där det införs enhetliga regler för screening av irreguljära migranter som grips inom territoriet och som undgått gränskontroller vid inresa till Schengenområdet. </w:t>
      </w:r>
    </w:p>
    <w:p w:rsidR="00C71E29" w:rsidRPr="005F51CF" w:rsidRDefault="00C71E29" w:rsidP="005F51CF">
      <w:pPr>
        <w:pStyle w:val="ListParagraph"/>
        <w:ind w:left="0"/>
        <w:rPr>
          <w:szCs w:val="24"/>
          <w:lang w:val="en-GB"/>
        </w:rPr>
      </w:pPr>
    </w:p>
    <w:p w:rsidR="009509AE" w:rsidRDefault="00C71E29" w:rsidP="00FA2273">
      <w:pPr>
        <w:tabs>
          <w:tab w:val="left" w:pos="1134"/>
        </w:tabs>
        <w:ind w:left="1134" w:hanging="1134"/>
        <w:jc w:val="left"/>
        <w:rPr>
          <w:i/>
        </w:rPr>
      </w:pPr>
      <w:r>
        <w:rPr>
          <w:b/>
          <w:i/>
        </w:rPr>
        <w:t>Kontakt:</w:t>
      </w:r>
      <w:r>
        <w:rPr>
          <w:i/>
        </w:rPr>
        <w:t xml:space="preserve"> </w:t>
      </w:r>
      <w:r>
        <w:rPr>
          <w:i/>
        </w:rPr>
        <w:tab/>
        <w:t>Cinzia Sechi</w:t>
      </w:r>
    </w:p>
    <w:p w:rsidR="00C71E29" w:rsidRPr="005F51CF" w:rsidRDefault="00C71E29" w:rsidP="009509AE">
      <w:pPr>
        <w:tabs>
          <w:tab w:val="left" w:pos="1134"/>
        </w:tabs>
        <w:ind w:left="1134"/>
        <w:jc w:val="left"/>
      </w:pPr>
      <w:r>
        <w:rPr>
          <w:i/>
        </w:rPr>
        <w:t xml:space="preserve">(Tfn +32 2 546 97 88 – e-post: </w:t>
      </w:r>
      <w:hyperlink r:id="rId24" w:history="1">
        <w:r>
          <w:rPr>
            <w:rStyle w:val="Hyperlink"/>
            <w:i/>
          </w:rPr>
          <w:t>cinzia.sechi@eesc.europa.eu</w:t>
        </w:r>
      </w:hyperlink>
      <w:r>
        <w:rPr>
          <w:i/>
        </w:rPr>
        <w:t>)</w:t>
      </w:r>
    </w:p>
    <w:p w:rsidR="003F1CDD" w:rsidRPr="005F51CF" w:rsidRDefault="003F1CDD">
      <w:pPr>
        <w:spacing w:line="240" w:lineRule="auto"/>
        <w:jc w:val="left"/>
        <w:rPr>
          <w:shd w:val="clear" w:color="auto" w:fill="FFFFFF"/>
        </w:rPr>
      </w:pPr>
      <w:r>
        <w:br w:type="page"/>
      </w:r>
    </w:p>
    <w:p w:rsidR="00F65881" w:rsidRPr="005F51CF" w:rsidRDefault="00F65881" w:rsidP="00774BFA">
      <w:pPr>
        <w:pStyle w:val="ListParagraph"/>
        <w:widowControl w:val="0"/>
        <w:numPr>
          <w:ilvl w:val="0"/>
          <w:numId w:val="2"/>
        </w:numPr>
        <w:overflowPunct w:val="0"/>
        <w:autoSpaceDE w:val="0"/>
        <w:autoSpaceDN w:val="0"/>
        <w:adjustRightInd w:val="0"/>
        <w:rPr>
          <w:b/>
          <w:i/>
          <w:sz w:val="28"/>
        </w:rPr>
      </w:pPr>
      <w:r>
        <w:rPr>
          <w:b/>
          <w:i/>
          <w:sz w:val="28"/>
        </w:rPr>
        <w:lastRenderedPageBreak/>
        <w:t>Asylhantering inom ramen för den nya migrations- och asylpakten</w:t>
      </w:r>
    </w:p>
    <w:p w:rsidR="00F65881" w:rsidRPr="005F51CF" w:rsidRDefault="00F65881" w:rsidP="005F51CF">
      <w:pPr>
        <w:pStyle w:val="ListParagraph"/>
        <w:widowControl w:val="0"/>
        <w:overflowPunct w:val="0"/>
        <w:autoSpaceDE w:val="0"/>
        <w:autoSpaceDN w:val="0"/>
        <w:adjustRightInd w:val="0"/>
        <w:spacing w:line="240" w:lineRule="auto"/>
        <w:ind w:left="360"/>
        <w:rPr>
          <w:lang w:val="en-GB"/>
        </w:rPr>
      </w:pPr>
    </w:p>
    <w:p w:rsidR="00F65881" w:rsidRPr="005F51CF" w:rsidRDefault="00F65881" w:rsidP="00217F74">
      <w:pPr>
        <w:tabs>
          <w:tab w:val="left" w:pos="1418"/>
        </w:tabs>
        <w:overflowPunct w:val="0"/>
        <w:autoSpaceDE w:val="0"/>
        <w:autoSpaceDN w:val="0"/>
        <w:adjustRightInd w:val="0"/>
        <w:ind w:right="-283"/>
        <w:textAlignment w:val="baseline"/>
        <w:rPr>
          <w:szCs w:val="20"/>
        </w:rPr>
      </w:pPr>
      <w:r>
        <w:rPr>
          <w:b/>
          <w:szCs w:val="20"/>
        </w:rPr>
        <w:t xml:space="preserve">Föredragande: </w:t>
      </w:r>
      <w:r>
        <w:rPr>
          <w:b/>
          <w:szCs w:val="20"/>
        </w:rPr>
        <w:tab/>
      </w:r>
      <w:r>
        <w:t>Dimitris Dimitriadis (Arbetsgivargruppen – EL)</w:t>
      </w:r>
    </w:p>
    <w:p w:rsidR="006B47BA" w:rsidRPr="005F51CF" w:rsidRDefault="006B47BA" w:rsidP="005F51CF">
      <w:pPr>
        <w:tabs>
          <w:tab w:val="left" w:pos="1418"/>
        </w:tabs>
        <w:overflowPunct w:val="0"/>
        <w:autoSpaceDE w:val="0"/>
        <w:autoSpaceDN w:val="0"/>
        <w:adjustRightInd w:val="0"/>
        <w:spacing w:line="240" w:lineRule="auto"/>
        <w:ind w:right="-283"/>
        <w:textAlignment w:val="baseline"/>
        <w:rPr>
          <w:szCs w:val="20"/>
          <w:lang w:val="en-GB"/>
        </w:rPr>
      </w:pPr>
    </w:p>
    <w:p w:rsidR="0062209E" w:rsidRPr="005F51CF" w:rsidRDefault="00F65881" w:rsidP="00217F74">
      <w:pPr>
        <w:tabs>
          <w:tab w:val="left" w:pos="1418"/>
          <w:tab w:val="left" w:pos="1701"/>
        </w:tabs>
        <w:overflowPunct w:val="0"/>
        <w:autoSpaceDE w:val="0"/>
        <w:autoSpaceDN w:val="0"/>
        <w:adjustRightInd w:val="0"/>
        <w:ind w:right="-283"/>
        <w:textAlignment w:val="baseline"/>
        <w:rPr>
          <w:szCs w:val="20"/>
        </w:rPr>
      </w:pPr>
      <w:r>
        <w:rPr>
          <w:b/>
          <w:szCs w:val="20"/>
        </w:rPr>
        <w:t xml:space="preserve">Referens: </w:t>
      </w:r>
      <w:r>
        <w:rPr>
          <w:b/>
          <w:szCs w:val="20"/>
        </w:rPr>
        <w:tab/>
      </w:r>
      <w:r>
        <w:t>COM(2020) 610 final – 2020-279 (COD)</w:t>
      </w:r>
    </w:p>
    <w:p w:rsidR="0062209E" w:rsidRPr="005F51CF" w:rsidRDefault="0062209E" w:rsidP="00217F74">
      <w:pPr>
        <w:tabs>
          <w:tab w:val="left" w:pos="1418"/>
        </w:tabs>
        <w:overflowPunct w:val="0"/>
        <w:autoSpaceDE w:val="0"/>
        <w:autoSpaceDN w:val="0"/>
        <w:adjustRightInd w:val="0"/>
        <w:ind w:right="-283"/>
        <w:textAlignment w:val="baseline"/>
        <w:rPr>
          <w:b/>
          <w:szCs w:val="20"/>
        </w:rPr>
      </w:pPr>
      <w:r>
        <w:tab/>
        <w:t>COM(2020) 613 final – 2020-277 (COD)</w:t>
      </w:r>
    </w:p>
    <w:p w:rsidR="00F65881" w:rsidRPr="005F51CF" w:rsidRDefault="0062209E" w:rsidP="00217F74">
      <w:pPr>
        <w:tabs>
          <w:tab w:val="left" w:pos="1418"/>
        </w:tabs>
        <w:overflowPunct w:val="0"/>
        <w:autoSpaceDE w:val="0"/>
        <w:autoSpaceDN w:val="0"/>
        <w:adjustRightInd w:val="0"/>
        <w:ind w:right="-283"/>
        <w:textAlignment w:val="baseline"/>
      </w:pPr>
      <w:r>
        <w:tab/>
        <w:t>EESC-2020-05705-00-01-AC-TRA</w:t>
      </w:r>
    </w:p>
    <w:p w:rsidR="00F65881" w:rsidRPr="005F51CF" w:rsidRDefault="00F65881" w:rsidP="005F51CF">
      <w:pPr>
        <w:overflowPunct w:val="0"/>
        <w:autoSpaceDE w:val="0"/>
        <w:autoSpaceDN w:val="0"/>
        <w:adjustRightInd w:val="0"/>
        <w:spacing w:line="240" w:lineRule="auto"/>
        <w:ind w:right="-283"/>
        <w:textAlignment w:val="baseline"/>
        <w:rPr>
          <w:lang w:val="en-GB"/>
        </w:rPr>
      </w:pPr>
    </w:p>
    <w:p w:rsidR="00F65881" w:rsidRPr="005F51CF" w:rsidRDefault="006B47BA">
      <w:pPr>
        <w:rPr>
          <w:b/>
        </w:rPr>
      </w:pPr>
      <w:r>
        <w:rPr>
          <w:b/>
        </w:rPr>
        <w:t>Huvudpunkter:</w:t>
      </w:r>
    </w:p>
    <w:p w:rsidR="006B47BA" w:rsidRPr="005F51CF" w:rsidRDefault="006B47BA" w:rsidP="005F51CF">
      <w:pPr>
        <w:spacing w:line="240" w:lineRule="auto"/>
        <w:rPr>
          <w:lang w:val="en-GB"/>
        </w:rPr>
      </w:pPr>
    </w:p>
    <w:p w:rsidR="006B47BA" w:rsidRPr="005F51CF" w:rsidRDefault="00F65881">
      <w:r>
        <w:t>EESK:s ståndpunkt:</w:t>
      </w:r>
    </w:p>
    <w:p w:rsidR="00F65881" w:rsidRPr="005F51CF" w:rsidRDefault="00F65881" w:rsidP="00774BFA">
      <w:pPr>
        <w:pStyle w:val="ListParagraph"/>
        <w:numPr>
          <w:ilvl w:val="0"/>
          <w:numId w:val="5"/>
        </w:numPr>
        <w:spacing w:line="276" w:lineRule="auto"/>
      </w:pPr>
      <w:r w:rsidRPr="00275BE0">
        <w:rPr>
          <w:spacing w:val="-4"/>
        </w:rPr>
        <w:t>Att säkerställa en balans i hanteringen av asylansökningar, så att de som är i behov av internationellt</w:t>
      </w:r>
      <w:r>
        <w:t xml:space="preserve"> skydd får det och de som saknar skyddsbehov återsänds på ett effektivt sätt, borde inte bara behöva vara de enskilda medlemsstaternas ansvar, utan bör hanteras av EU som helhet.</w:t>
      </w:r>
    </w:p>
    <w:p w:rsidR="004A5199" w:rsidRPr="005F51CF" w:rsidRDefault="00F65881" w:rsidP="00774BFA">
      <w:pPr>
        <w:pStyle w:val="ListParagraph"/>
        <w:numPr>
          <w:ilvl w:val="0"/>
          <w:numId w:val="5"/>
        </w:numPr>
        <w:spacing w:line="276" w:lineRule="auto"/>
      </w:pPr>
      <w:r>
        <w:t>EESK välkomnar den förbättrade informationen till asylsökande om den ansökningsprocess som föreskrivs i dessa förordningar och om deras rättigheter och skyldigheter inom ramen för denna process. Informationen kommer att göra det möjligt för dem att bättre försvara dessa rättigheter.</w:t>
      </w:r>
    </w:p>
    <w:p w:rsidR="00F65881" w:rsidRPr="005F51CF" w:rsidRDefault="00F65881" w:rsidP="00774BFA">
      <w:pPr>
        <w:pStyle w:val="ListParagraph"/>
        <w:numPr>
          <w:ilvl w:val="0"/>
          <w:numId w:val="5"/>
        </w:numPr>
        <w:spacing w:line="276" w:lineRule="auto"/>
      </w:pPr>
      <w:r>
        <w:t>EESK framhåller vikten av att förslagen har den rättsliga formen av förordningar – i stället för direktiv – som enligt fördragen är bindande i sin helhet och direkt tillämpliga i medlemsstaterna. Alla relevanta föreslagna förordningar måste dock antas samtidigt för att en fullfjädrad politik ska kunna förverkligas.</w:t>
      </w:r>
    </w:p>
    <w:p w:rsidR="00F65881" w:rsidRPr="005F51CF" w:rsidRDefault="00F65881" w:rsidP="00774BFA">
      <w:pPr>
        <w:pStyle w:val="ListParagraph"/>
        <w:numPr>
          <w:ilvl w:val="0"/>
          <w:numId w:val="5"/>
        </w:numPr>
        <w:spacing w:line="276" w:lineRule="auto"/>
      </w:pPr>
      <w:r>
        <w:t>Kommittén är positiv till att man i förordningarna åberopar principerna om solidaritet och rättvis ansvarsfördelning, men anser att den börda som det är fråga om inte uppvägs tillräckligt av en</w:t>
      </w:r>
      <w:r w:rsidR="00275BE0">
        <w:t> </w:t>
      </w:r>
      <w:r>
        <w:t>motsvarande grad av solidaritet. Enkelt uttryckt kan solidariteten, i form av omplaceringar, inte vara frivillig. Solidariteten måste vara bindande, i form av obligatoriska omplaceringar.</w:t>
      </w:r>
    </w:p>
    <w:p w:rsidR="00F65881" w:rsidRPr="005F51CF" w:rsidRDefault="00F65881" w:rsidP="00774BFA">
      <w:pPr>
        <w:pStyle w:val="ListParagraph"/>
        <w:numPr>
          <w:ilvl w:val="0"/>
          <w:numId w:val="5"/>
        </w:numPr>
        <w:spacing w:line="276" w:lineRule="auto"/>
      </w:pPr>
      <w:r>
        <w:t>I EESK delar vi en dubbel oro för, å ena sidan, säkerheten för personer som söker internationellt skydd eller ett bättre liv och, å andra sidan, välmågan hos länderna vid EU:s yttre gränser som oroar sig för att migrationstrycket ska överskrida deras kapacitet.</w:t>
      </w:r>
    </w:p>
    <w:p w:rsidR="00F65881" w:rsidRPr="005F51CF" w:rsidRDefault="00F65881" w:rsidP="00774BFA">
      <w:pPr>
        <w:pStyle w:val="ListParagraph"/>
        <w:numPr>
          <w:ilvl w:val="0"/>
          <w:numId w:val="5"/>
        </w:numPr>
        <w:spacing w:line="276" w:lineRule="auto"/>
      </w:pPr>
      <w:r>
        <w:t>Eftersom det övergripande konceptet i migrations- och asylpakten bygger på gränskontroll och undvikande av sekundära förflyttningar ökar dock bördan i form av ansvar och olägenheter för de länder där den första inresan äger rum, i kombination med de skyldigheter som anges i förslagen om förhandsscreening och gränskontroll.</w:t>
      </w:r>
    </w:p>
    <w:p w:rsidR="00F65881" w:rsidRPr="005F51CF" w:rsidRDefault="00F65881" w:rsidP="00774BFA">
      <w:pPr>
        <w:pStyle w:val="ListParagraph"/>
        <w:numPr>
          <w:ilvl w:val="0"/>
          <w:numId w:val="5"/>
        </w:numPr>
        <w:spacing w:line="276" w:lineRule="auto"/>
      </w:pPr>
      <w:r>
        <w:t xml:space="preserve">EESK uppmuntras av erkännandet av att solidaritetskonceptet behöver vidgas och att solidariteten </w:t>
      </w:r>
      <w:r w:rsidRPr="00275BE0">
        <w:rPr>
          <w:spacing w:val="-4"/>
        </w:rPr>
        <w:t>bör vara obligatorisk för att säkerställa en förutsägbar och verkningsfull hantering av den föränderliga</w:t>
      </w:r>
      <w:r>
        <w:t xml:space="preserve"> situationen med en växande andel blandade migrationsströmmar till unionen, och för att säkra en rättvis ansvarsfördelning i enlighet med fördraget. Detta motsvarar dock inte förväntningarna på en solidaritetsmekanism som verkligen skulle minska bördan för de länder där den första inresan äger rum.</w:t>
      </w:r>
    </w:p>
    <w:p w:rsidR="008410B2" w:rsidRPr="005F51CF" w:rsidRDefault="00F65881" w:rsidP="00774BFA">
      <w:pPr>
        <w:pStyle w:val="ListParagraph"/>
        <w:numPr>
          <w:ilvl w:val="0"/>
          <w:numId w:val="5"/>
        </w:numPr>
        <w:spacing w:line="276" w:lineRule="auto"/>
      </w:pPr>
      <w:r>
        <w:t>EESK föreslår att den föreslagna politiken för återvändande till ursprungsländerna stöds av ett system med tydliga incitament och avskräckande åtgärder riktade till tredjeländer. Mer behöver göras när det gäller den så kallade trefaldiga kopplingen mellan humanitära insatser, utveckling och fred i de asylsökandes ursprungsländer.</w:t>
      </w:r>
    </w:p>
    <w:p w:rsidR="00F65881" w:rsidRPr="005F51CF" w:rsidRDefault="008410B2" w:rsidP="00774BFA">
      <w:pPr>
        <w:pStyle w:val="ListParagraph"/>
        <w:numPr>
          <w:ilvl w:val="0"/>
          <w:numId w:val="5"/>
        </w:numPr>
        <w:spacing w:line="276" w:lineRule="auto"/>
      </w:pPr>
      <w:r>
        <w:t>EESK skulle stödja omedelbara och obligatoriska åtgärder i enlighet med kommissionens förslag. Detta eftersom en så stor och rik världsdel som Europa bör kunna bidra mer till ett effektivt skydd av flyktingar.</w:t>
      </w:r>
    </w:p>
    <w:p w:rsidR="00F65881" w:rsidRPr="005F51CF" w:rsidRDefault="00F65881">
      <w:pPr>
        <w:pStyle w:val="ListParagraph"/>
        <w:overflowPunct w:val="0"/>
        <w:autoSpaceDE w:val="0"/>
        <w:autoSpaceDN w:val="0"/>
        <w:adjustRightInd w:val="0"/>
        <w:spacing w:line="240" w:lineRule="exact"/>
        <w:ind w:left="0" w:right="-425"/>
        <w:textAlignment w:val="baseline"/>
        <w:rPr>
          <w:szCs w:val="20"/>
          <w:lang w:val="en-GB"/>
        </w:rPr>
      </w:pPr>
    </w:p>
    <w:p w:rsidR="009509AE" w:rsidRDefault="00F65881" w:rsidP="00FA2273">
      <w:pPr>
        <w:pStyle w:val="ListParagraph"/>
        <w:tabs>
          <w:tab w:val="left" w:pos="1134"/>
        </w:tabs>
        <w:overflowPunct w:val="0"/>
        <w:autoSpaceDE w:val="0"/>
        <w:autoSpaceDN w:val="0"/>
        <w:adjustRightInd w:val="0"/>
        <w:spacing w:line="240" w:lineRule="exact"/>
        <w:ind w:left="1134" w:right="-425" w:hanging="1134"/>
        <w:jc w:val="left"/>
        <w:textAlignment w:val="baseline"/>
        <w:rPr>
          <w:i/>
          <w:szCs w:val="20"/>
        </w:rPr>
      </w:pPr>
      <w:r>
        <w:rPr>
          <w:b/>
          <w:i/>
          <w:szCs w:val="20"/>
        </w:rPr>
        <w:t>Kontakt:</w:t>
      </w:r>
      <w:r>
        <w:rPr>
          <w:i/>
          <w:szCs w:val="20"/>
        </w:rPr>
        <w:tab/>
        <w:t>Triin Aasmaa</w:t>
      </w:r>
    </w:p>
    <w:p w:rsidR="00F65881" w:rsidRPr="005F51CF" w:rsidRDefault="00F65881" w:rsidP="009509AE">
      <w:pPr>
        <w:pStyle w:val="ListParagraph"/>
        <w:tabs>
          <w:tab w:val="left" w:pos="1134"/>
        </w:tabs>
        <w:overflowPunct w:val="0"/>
        <w:autoSpaceDE w:val="0"/>
        <w:autoSpaceDN w:val="0"/>
        <w:adjustRightInd w:val="0"/>
        <w:spacing w:line="240" w:lineRule="exact"/>
        <w:ind w:left="1134" w:right="-425"/>
        <w:jc w:val="left"/>
        <w:textAlignment w:val="baseline"/>
        <w:rPr>
          <w:i/>
          <w:szCs w:val="20"/>
        </w:rPr>
      </w:pPr>
      <w:r>
        <w:rPr>
          <w:i/>
          <w:szCs w:val="20"/>
        </w:rPr>
        <w:t xml:space="preserve">(Tfn +32 2 546 95 24 – e-post: </w:t>
      </w:r>
      <w:hyperlink r:id="rId25" w:history="1">
        <w:r>
          <w:rPr>
            <w:rStyle w:val="Hyperlink"/>
            <w:i/>
            <w:szCs w:val="20"/>
          </w:rPr>
          <w:t>triin.aasmaa@eesc.europa.eu</w:t>
        </w:r>
      </w:hyperlink>
      <w:r>
        <w:rPr>
          <w:i/>
          <w:szCs w:val="20"/>
        </w:rPr>
        <w:t>)</w:t>
      </w:r>
    </w:p>
    <w:p w:rsidR="00BD3955" w:rsidRPr="005F51CF" w:rsidRDefault="00BD3955" w:rsidP="005F51CF">
      <w:pPr>
        <w:pStyle w:val="Heading1"/>
        <w:keepNext/>
        <w:numPr>
          <w:ilvl w:val="0"/>
          <w:numId w:val="1"/>
        </w:numPr>
        <w:ind w:left="567" w:hanging="567"/>
        <w:rPr>
          <w:b/>
        </w:rPr>
      </w:pPr>
      <w:bookmarkStart w:id="8" w:name="_Toc24617160"/>
      <w:bookmarkStart w:id="9" w:name="_Toc64976063"/>
      <w:bookmarkStart w:id="10" w:name="_Toc67062939"/>
      <w:r>
        <w:rPr>
          <w:b/>
        </w:rPr>
        <w:lastRenderedPageBreak/>
        <w:t>TRANSPORTER, ENERGI, INFRASTRUKTUR OCH INFORMATIONSSAMHÄLLET</w:t>
      </w:r>
      <w:bookmarkEnd w:id="8"/>
      <w:bookmarkEnd w:id="9"/>
      <w:bookmarkEnd w:id="10"/>
    </w:p>
    <w:p w:rsidR="00086391" w:rsidRPr="005F51CF" w:rsidRDefault="00086391" w:rsidP="005F51CF">
      <w:pPr>
        <w:keepNext/>
        <w:rPr>
          <w:lang w:val="en-GB"/>
        </w:rPr>
      </w:pPr>
    </w:p>
    <w:p w:rsidR="00690F0E" w:rsidRPr="005F51CF" w:rsidRDefault="00C71E29">
      <w:pPr>
        <w:pStyle w:val="ListParagraph"/>
        <w:numPr>
          <w:ilvl w:val="0"/>
          <w:numId w:val="2"/>
        </w:numPr>
        <w:rPr>
          <w:b/>
          <w:i/>
          <w:sz w:val="28"/>
          <w:szCs w:val="28"/>
        </w:rPr>
      </w:pPr>
      <w:r>
        <w:rPr>
          <w:b/>
          <w:i/>
          <w:sz w:val="28"/>
          <w:szCs w:val="28"/>
        </w:rPr>
        <w:t>En renoveringsvåg för Europa</w:t>
      </w:r>
    </w:p>
    <w:p w:rsidR="00086391" w:rsidRPr="005F51CF" w:rsidRDefault="00086391">
      <w:pPr>
        <w:widowControl w:val="0"/>
        <w:rPr>
          <w:bCs/>
          <w:highlight w:val="cyan"/>
          <w:lang w:val="en-GB"/>
        </w:rPr>
      </w:pPr>
    </w:p>
    <w:p w:rsidR="00086391" w:rsidRPr="005F51CF" w:rsidRDefault="00086391">
      <w:pPr>
        <w:widowControl w:val="0"/>
      </w:pPr>
      <w:r>
        <w:rPr>
          <w:b/>
        </w:rPr>
        <w:t>Föredragande:</w:t>
      </w:r>
      <w:r>
        <w:rPr>
          <w:b/>
        </w:rPr>
        <w:tab/>
      </w:r>
      <w:r>
        <w:t>Pierre Jean Coulon (Arbetstagargruppen – FR)</w:t>
      </w:r>
    </w:p>
    <w:p w:rsidR="00242D59" w:rsidRPr="005F51CF" w:rsidRDefault="00242D59" w:rsidP="004D4618">
      <w:pPr>
        <w:widowControl w:val="0"/>
        <w:tabs>
          <w:tab w:val="left" w:pos="1701"/>
        </w:tabs>
      </w:pPr>
      <w:r>
        <w:rPr>
          <w:b/>
        </w:rPr>
        <w:t>Medföredragande:</w:t>
      </w:r>
      <w:r>
        <w:tab/>
        <w:t>Aurel Laurenţiu Plosceanu (Arbetsgivargruppen – RO)</w:t>
      </w:r>
    </w:p>
    <w:p w:rsidR="00876FE6" w:rsidRPr="005F51CF" w:rsidRDefault="00876FE6">
      <w:pPr>
        <w:widowControl w:val="0"/>
        <w:rPr>
          <w:lang w:val="en-GB"/>
        </w:rPr>
      </w:pPr>
    </w:p>
    <w:p w:rsidR="00415E98" w:rsidRPr="005F51CF" w:rsidRDefault="00086391" w:rsidP="004D4618">
      <w:pPr>
        <w:tabs>
          <w:tab w:val="left" w:pos="1701"/>
        </w:tabs>
        <w:spacing w:line="240" w:lineRule="auto"/>
      </w:pPr>
      <w:r>
        <w:rPr>
          <w:b/>
        </w:rPr>
        <w:t>Referens:</w:t>
      </w:r>
      <w:r>
        <w:t xml:space="preserve"> </w:t>
      </w:r>
      <w:r>
        <w:tab/>
        <w:t>COM(2020) 662 final</w:t>
      </w:r>
    </w:p>
    <w:p w:rsidR="00415E98" w:rsidRPr="004D4618" w:rsidRDefault="00415E98" w:rsidP="004D4618">
      <w:pPr>
        <w:tabs>
          <w:tab w:val="left" w:pos="1701"/>
        </w:tabs>
        <w:spacing w:line="240" w:lineRule="auto"/>
      </w:pPr>
      <w:r>
        <w:tab/>
        <w:t>EESC-2020-04884-00-00-AC-TRA</w:t>
      </w:r>
    </w:p>
    <w:p w:rsidR="00086391" w:rsidRPr="005F51CF" w:rsidRDefault="00086391">
      <w:pPr>
        <w:widowControl w:val="0"/>
        <w:rPr>
          <w:sz w:val="16"/>
          <w:szCs w:val="16"/>
          <w:highlight w:val="cyan"/>
          <w:lang w:val="en-GB"/>
        </w:rPr>
      </w:pPr>
    </w:p>
    <w:p w:rsidR="00C00B72" w:rsidRPr="005F51CF" w:rsidRDefault="00086391">
      <w:pPr>
        <w:widowControl w:val="0"/>
        <w:rPr>
          <w:b/>
        </w:rPr>
      </w:pPr>
      <w:r>
        <w:rPr>
          <w:b/>
        </w:rPr>
        <w:t>Huvudpunkter:</w:t>
      </w:r>
    </w:p>
    <w:p w:rsidR="008348E7" w:rsidRPr="005F51CF" w:rsidRDefault="008348E7">
      <w:pPr>
        <w:widowControl w:val="0"/>
        <w:rPr>
          <w:lang w:val="en-GB"/>
        </w:rPr>
      </w:pPr>
    </w:p>
    <w:p w:rsidR="004A5199" w:rsidRPr="005F51CF" w:rsidRDefault="00326CCB">
      <w:pPr>
        <w:widowControl w:val="0"/>
      </w:pPr>
      <w:r>
        <w:t>EESK:s ståndpunkt:</w:t>
      </w:r>
    </w:p>
    <w:p w:rsidR="00C00B72" w:rsidRPr="005F51CF" w:rsidRDefault="00C00B72">
      <w:pPr>
        <w:widowControl w:val="0"/>
        <w:rPr>
          <w:lang w:val="en-GB"/>
        </w:rPr>
      </w:pPr>
    </w:p>
    <w:p w:rsidR="004A5199" w:rsidRPr="005F51CF" w:rsidRDefault="00415E98" w:rsidP="00774BFA">
      <w:pPr>
        <w:pStyle w:val="ListParagraph"/>
        <w:numPr>
          <w:ilvl w:val="0"/>
          <w:numId w:val="5"/>
        </w:numPr>
        <w:spacing w:line="276" w:lineRule="auto"/>
      </w:pPr>
      <w:r w:rsidRPr="00275BE0">
        <w:rPr>
          <w:spacing w:val="-4"/>
        </w:rPr>
        <w:t>Kommittén välkomnar kommissionens antagande av ett förslag till en EU-strategi, ”En renoveringsvåg</w:t>
      </w:r>
      <w:r>
        <w:t xml:space="preserve"> för Europa – miljöanpassa våra byggnader, skapa jobb och förbättra liv”. Strategin svarar mot ett</w:t>
      </w:r>
      <w:r w:rsidR="00275BE0">
        <w:t> </w:t>
      </w:r>
      <w:r>
        <w:t>tvingande och ofrånkomligt behov i EU och för dess invånare, och kommittén har för avsikt att stödja och aktivt bidra till den med sina synpunkter och förslag.</w:t>
      </w:r>
    </w:p>
    <w:p w:rsidR="004A5199" w:rsidRPr="005F51CF" w:rsidRDefault="00415E98" w:rsidP="00774BFA">
      <w:pPr>
        <w:pStyle w:val="ListParagraph"/>
        <w:numPr>
          <w:ilvl w:val="0"/>
          <w:numId w:val="5"/>
        </w:numPr>
        <w:spacing w:line="276" w:lineRule="auto"/>
      </w:pPr>
      <w:r>
        <w:t>EESK anser att en sådan renoveringsvåg för bostäder och andra byggnader – som står för 40 % av den totala energikonsumtionen i EU – bör drivas framåt av Europeiska unionen som en del av en</w:t>
      </w:r>
      <w:r w:rsidR="00275BE0">
        <w:t> </w:t>
      </w:r>
      <w:r>
        <w:t>heltäckande strategi som omfattar långsiktiga investeringar med hänsyn till allmänintresset, hållbar utveckling, hälsoskydd (inbegripet asbesthantering i arbetet), grön omställning och ändamålsenligt genomförande av den europeiska pelaren för sociala rättigheter när det gäller hållbara och överkomliga bostäder.</w:t>
      </w:r>
    </w:p>
    <w:p w:rsidR="00415E98" w:rsidRPr="005F51CF" w:rsidRDefault="00415E98" w:rsidP="00774BFA">
      <w:pPr>
        <w:pStyle w:val="ListParagraph"/>
        <w:numPr>
          <w:ilvl w:val="0"/>
          <w:numId w:val="5"/>
        </w:numPr>
        <w:spacing w:line="276" w:lineRule="auto"/>
      </w:pPr>
      <w:r>
        <w:t>Kommittén stöder sålunda strategin för en renoveringsvåg eftersom den innebär tredubbla vinster för EU: den är bra för klimatet, den främjar återhämtningen genom att lokala arbetstillfällen skapas och den främjar kampen mot pandemin och mot energifattigdom samt för överkomliga bostäder för alla, även utsatta människor.</w:t>
      </w:r>
    </w:p>
    <w:p w:rsidR="00415E98" w:rsidRPr="004D4618" w:rsidRDefault="00415E98">
      <w:pPr>
        <w:rPr>
          <w:i/>
          <w:lang w:val="en-GB"/>
        </w:rPr>
      </w:pPr>
    </w:p>
    <w:p w:rsidR="009509AE" w:rsidRDefault="00415E98" w:rsidP="00510195">
      <w:pPr>
        <w:ind w:left="1134" w:hanging="1134"/>
        <w:jc w:val="left"/>
        <w:rPr>
          <w:i/>
        </w:rPr>
      </w:pPr>
      <w:r>
        <w:rPr>
          <w:b/>
          <w:i/>
        </w:rPr>
        <w:t>Kontakt:</w:t>
      </w:r>
      <w:r>
        <w:rPr>
          <w:i/>
        </w:rPr>
        <w:tab/>
        <w:t>Agota Bazsik</w:t>
      </w:r>
    </w:p>
    <w:p w:rsidR="00415E98" w:rsidRPr="004D4618" w:rsidRDefault="00415E98" w:rsidP="009509AE">
      <w:pPr>
        <w:ind w:left="1134"/>
        <w:jc w:val="left"/>
        <w:rPr>
          <w:i/>
        </w:rPr>
      </w:pPr>
      <w:r>
        <w:rPr>
          <w:i/>
        </w:rPr>
        <w:t>(Tfn +32 2 546 8658- e-post:</w:t>
      </w:r>
      <w:r>
        <w:t xml:space="preserve"> </w:t>
      </w:r>
      <w:hyperlink r:id="rId26" w:history="1">
        <w:r>
          <w:rPr>
            <w:rStyle w:val="Hyperlink"/>
            <w:i/>
          </w:rPr>
          <w:t>Agota.Bazsik@eesc.europa.eu</w:t>
        </w:r>
      </w:hyperlink>
      <w:r>
        <w:rPr>
          <w:i/>
        </w:rPr>
        <w:t>)</w:t>
      </w:r>
    </w:p>
    <w:p w:rsidR="004A5199" w:rsidRPr="005F51CF" w:rsidRDefault="004A5199">
      <w:pPr>
        <w:pStyle w:val="ListParagraph"/>
        <w:widowControl w:val="0"/>
        <w:overflowPunct w:val="0"/>
        <w:autoSpaceDE w:val="0"/>
        <w:autoSpaceDN w:val="0"/>
        <w:adjustRightInd w:val="0"/>
        <w:ind w:left="360"/>
        <w:rPr>
          <w:b/>
          <w:i/>
          <w:sz w:val="28"/>
          <w:szCs w:val="28"/>
          <w:lang w:val="en-GB"/>
        </w:rPr>
      </w:pPr>
    </w:p>
    <w:p w:rsidR="00C8461F" w:rsidRPr="005F51CF" w:rsidRDefault="00415E98">
      <w:pPr>
        <w:pStyle w:val="ListParagraph"/>
        <w:numPr>
          <w:ilvl w:val="0"/>
          <w:numId w:val="2"/>
        </w:numPr>
        <w:rPr>
          <w:b/>
          <w:i/>
          <w:sz w:val="28"/>
          <w:szCs w:val="28"/>
        </w:rPr>
      </w:pPr>
      <w:r>
        <w:rPr>
          <w:b/>
          <w:i/>
          <w:sz w:val="28"/>
          <w:szCs w:val="28"/>
        </w:rPr>
        <w:t>Kompetens och fortbildning för förare av vissa vägfordon (kodifiering)</w:t>
      </w:r>
    </w:p>
    <w:p w:rsidR="00C8461F" w:rsidRPr="005F51CF" w:rsidRDefault="00C8461F" w:rsidP="00774BFA">
      <w:pPr>
        <w:widowControl w:val="0"/>
        <w:rPr>
          <w:lang w:val="en-GB"/>
        </w:rPr>
      </w:pPr>
    </w:p>
    <w:p w:rsidR="00C00B72" w:rsidRPr="005F51CF" w:rsidRDefault="00C8461F" w:rsidP="00217F74">
      <w:pPr>
        <w:tabs>
          <w:tab w:val="left" w:pos="1418"/>
        </w:tabs>
      </w:pPr>
      <w:r>
        <w:rPr>
          <w:b/>
        </w:rPr>
        <w:t>Referens:</w:t>
      </w:r>
      <w:r>
        <w:t xml:space="preserve"> </w:t>
      </w:r>
      <w:r>
        <w:tab/>
        <w:t>Kategori C-yttrande</w:t>
      </w:r>
    </w:p>
    <w:p w:rsidR="00415E98" w:rsidRPr="004D4618" w:rsidRDefault="00C00B72" w:rsidP="00217F74">
      <w:pPr>
        <w:tabs>
          <w:tab w:val="left" w:pos="1418"/>
        </w:tabs>
      </w:pPr>
      <w:r>
        <w:tab/>
        <w:t>COM(2021) 34 final</w:t>
      </w:r>
    </w:p>
    <w:p w:rsidR="00415E98" w:rsidRPr="004D4618" w:rsidRDefault="00415E98" w:rsidP="00217F74">
      <w:pPr>
        <w:tabs>
          <w:tab w:val="left" w:pos="1418"/>
        </w:tabs>
      </w:pPr>
      <w:r>
        <w:tab/>
        <w:t>EESC-2021-00661-00-00-PAC-TRA</w:t>
      </w:r>
    </w:p>
    <w:p w:rsidR="00C8461F" w:rsidRPr="005F51CF" w:rsidRDefault="00C8461F" w:rsidP="00774BFA">
      <w:pPr>
        <w:widowControl w:val="0"/>
        <w:rPr>
          <w:highlight w:val="cyan"/>
          <w:lang w:val="en-GB"/>
        </w:rPr>
      </w:pPr>
    </w:p>
    <w:p w:rsidR="00C8461F" w:rsidRPr="005F51CF" w:rsidRDefault="00C8461F" w:rsidP="00774BFA">
      <w:pPr>
        <w:widowControl w:val="0"/>
      </w:pPr>
      <w:r>
        <w:rPr>
          <w:b/>
        </w:rPr>
        <w:t xml:space="preserve">Huvudpunkter: </w:t>
      </w:r>
    </w:p>
    <w:p w:rsidR="00C00B72" w:rsidRPr="004D4618" w:rsidRDefault="00C00B72">
      <w:pPr>
        <w:rPr>
          <w:b/>
          <w:bCs/>
          <w:lang w:val="en-GB"/>
        </w:rPr>
      </w:pPr>
    </w:p>
    <w:p w:rsidR="00326CCB" w:rsidRPr="004D4618" w:rsidRDefault="00AF4D79">
      <w:pPr>
        <w:rPr>
          <w:i/>
        </w:rPr>
      </w:pPr>
      <w:r>
        <w:t>Eftersom EESK stöder förslaget beslutade kommittén att avge ett positivt yttrande om förslaget.</w:t>
      </w:r>
    </w:p>
    <w:p w:rsidR="001F1232" w:rsidRPr="004D4618" w:rsidRDefault="001F1232">
      <w:pPr>
        <w:spacing w:line="240" w:lineRule="auto"/>
        <w:jc w:val="left"/>
        <w:rPr>
          <w:i/>
          <w:lang w:val="en-GB"/>
        </w:rPr>
      </w:pPr>
    </w:p>
    <w:p w:rsidR="009509AE" w:rsidRDefault="00415E98" w:rsidP="004D44B3">
      <w:pPr>
        <w:ind w:left="1134" w:hanging="1134"/>
        <w:jc w:val="left"/>
        <w:rPr>
          <w:i/>
        </w:rPr>
      </w:pPr>
      <w:r>
        <w:rPr>
          <w:b/>
          <w:i/>
        </w:rPr>
        <w:t>Kontakt:</w:t>
      </w:r>
      <w:r>
        <w:rPr>
          <w:i/>
        </w:rPr>
        <w:tab/>
        <w:t>Agota Bazsik</w:t>
      </w:r>
    </w:p>
    <w:p w:rsidR="002D41A2" w:rsidRPr="004D4618" w:rsidRDefault="00415E98" w:rsidP="009509AE">
      <w:pPr>
        <w:ind w:left="1134"/>
        <w:jc w:val="left"/>
        <w:rPr>
          <w:bCs/>
        </w:rPr>
      </w:pPr>
      <w:r>
        <w:rPr>
          <w:i/>
        </w:rPr>
        <w:t xml:space="preserve">(Tfn +32 2 546 8658- e-post: </w:t>
      </w:r>
      <w:hyperlink r:id="rId27" w:history="1">
        <w:r>
          <w:rPr>
            <w:rStyle w:val="Hyperlink"/>
            <w:i/>
          </w:rPr>
          <w:t>Agota.Bazsik@eesc.europa.eu</w:t>
        </w:r>
      </w:hyperlink>
      <w:r>
        <w:rPr>
          <w:i/>
        </w:rPr>
        <w:t>)</w:t>
      </w:r>
    </w:p>
    <w:sectPr w:rsidR="002D41A2" w:rsidRPr="004D4618" w:rsidSect="00E10DB4">
      <w:headerReference w:type="even" r:id="rId28"/>
      <w:headerReference w:type="default" r:id="rId29"/>
      <w:footerReference w:type="even" r:id="rId30"/>
      <w:footerReference w:type="default" r:id="rId31"/>
      <w:headerReference w:type="first" r:id="rId32"/>
      <w:footerReference w:type="first" r:id="rId33"/>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DB7" w:rsidRDefault="00ED0DB7" w:rsidP="003B283B">
      <w:pPr>
        <w:spacing w:line="240" w:lineRule="auto"/>
      </w:pPr>
      <w:r>
        <w:separator/>
      </w:r>
    </w:p>
  </w:endnote>
  <w:endnote w:type="continuationSeparator" w:id="0">
    <w:p w:rsidR="00ED0DB7" w:rsidRDefault="00ED0DB7" w:rsidP="003B283B">
      <w:pPr>
        <w:spacing w:line="240" w:lineRule="auto"/>
      </w:pPr>
      <w:r>
        <w:continuationSeparator/>
      </w:r>
    </w:p>
  </w:endnote>
  <w:endnote w:type="continuationNotice" w:id="1">
    <w:p w:rsidR="00ED0DB7" w:rsidRDefault="00ED0DB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charset w:val="01"/>
    <w:family w:val="roman"/>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853" w:rsidRPr="00E10DB4" w:rsidRDefault="00013853" w:rsidP="00E10DB4">
    <w:pPr>
      <w:pStyle w:val="Footer"/>
    </w:pPr>
    <w:r>
      <w:t xml:space="preserve">EESC-2021-00623-00-00-TCD-TRA (EN) </w:t>
    </w:r>
    <w:r>
      <w:fldChar w:fldCharType="begin"/>
    </w:r>
    <w:r>
      <w:instrText xml:space="preserve"> PAGE  \* Arabic  \* MERGEFORMAT </w:instrText>
    </w:r>
    <w:r>
      <w:fldChar w:fldCharType="separate"/>
    </w:r>
    <w:r w:rsidR="005C4A78">
      <w:rPr>
        <w:noProof/>
      </w:rPr>
      <w:t>1</w:t>
    </w:r>
    <w:r>
      <w:fldChar w:fldCharType="end"/>
    </w:r>
    <w:r>
      <w:t>/</w:t>
    </w:r>
    <w:r w:rsidR="005C4A78">
      <w:fldChar w:fldCharType="begin"/>
    </w:r>
    <w:r w:rsidR="005C4A78">
      <w:instrText xml:space="preserve"> NUMPAGES </w:instrText>
    </w:r>
    <w:r w:rsidR="005C4A78">
      <w:fldChar w:fldCharType="separate"/>
    </w:r>
    <w:r w:rsidR="005C4A78">
      <w:rPr>
        <w:noProof/>
      </w:rPr>
      <w:t>15</w:t>
    </w:r>
    <w:r w:rsidR="005C4A78">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218" w:rsidRPr="00E10DB4" w:rsidRDefault="00EE5218" w:rsidP="00E10D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218" w:rsidRPr="00E10DB4" w:rsidRDefault="00E10DB4" w:rsidP="00E10DB4">
    <w:pPr>
      <w:pStyle w:val="Footer"/>
    </w:pPr>
    <w:r>
      <w:t xml:space="preserve">EESC-2021-00623-00-00-TCD-TRA (EN) </w:t>
    </w:r>
    <w:r>
      <w:fldChar w:fldCharType="begin"/>
    </w:r>
    <w:r>
      <w:instrText xml:space="preserve"> PAGE  \* Arabic  \* MERGEFORMAT </w:instrText>
    </w:r>
    <w:r>
      <w:fldChar w:fldCharType="separate"/>
    </w:r>
    <w:r w:rsidR="005C4A78">
      <w:rPr>
        <w:noProof/>
      </w:rPr>
      <w:t>2</w:t>
    </w:r>
    <w:r>
      <w:fldChar w:fldCharType="end"/>
    </w:r>
    <w:r>
      <w:t>/</w:t>
    </w:r>
    <w:r w:rsidR="005C4A78">
      <w:fldChar w:fldCharType="begin"/>
    </w:r>
    <w:r w:rsidR="005C4A78">
      <w:instrText xml:space="preserve"> NUMPAGES </w:instrText>
    </w:r>
    <w:r w:rsidR="005C4A78">
      <w:fldChar w:fldCharType="separate"/>
    </w:r>
    <w:r w:rsidR="005C4A78">
      <w:rPr>
        <w:noProof/>
      </w:rPr>
      <w:t>15</w:t>
    </w:r>
    <w:r w:rsidR="005C4A78">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218" w:rsidRPr="00E10DB4" w:rsidRDefault="00EE5218" w:rsidP="00E10D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DB7" w:rsidRDefault="00ED0DB7" w:rsidP="003B283B">
      <w:pPr>
        <w:spacing w:line="240" w:lineRule="auto"/>
      </w:pPr>
      <w:r>
        <w:separator/>
      </w:r>
    </w:p>
  </w:footnote>
  <w:footnote w:type="continuationSeparator" w:id="0">
    <w:p w:rsidR="00ED0DB7" w:rsidRDefault="00ED0DB7" w:rsidP="003B283B">
      <w:pPr>
        <w:spacing w:line="240" w:lineRule="auto"/>
      </w:pPr>
      <w:r>
        <w:continuationSeparator/>
      </w:r>
    </w:p>
  </w:footnote>
  <w:footnote w:type="continuationNotice" w:id="1">
    <w:p w:rsidR="00ED0DB7" w:rsidRPr="00377A77" w:rsidRDefault="00ED0DB7">
      <w:pPr>
        <w:spacing w:line="240" w:lineRule="auto"/>
        <w:rPr>
          <w:sz w:val="2"/>
          <w:szCs w:val="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218" w:rsidRPr="00E10DB4" w:rsidRDefault="00EE5218" w:rsidP="00E10D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218" w:rsidRPr="00E10DB4" w:rsidRDefault="00EE5218" w:rsidP="00E10D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218" w:rsidRPr="00E10DB4" w:rsidRDefault="00EE5218" w:rsidP="00E10D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D5A6484"/>
    <w:multiLevelType w:val="hybridMultilevel"/>
    <w:tmpl w:val="94F855B0"/>
    <w:lvl w:ilvl="0" w:tplc="B8981ECC">
      <w:start w:val="1"/>
      <w:numFmt w:val="decimal"/>
      <w:lvlText w:val="%1."/>
      <w:lvlJc w:val="left"/>
      <w:pPr>
        <w:ind w:left="720" w:hanging="360"/>
      </w:pPr>
      <w:rPr>
        <w:b w:val="0"/>
      </w:rPr>
    </w:lvl>
    <w:lvl w:ilvl="1" w:tplc="A63AA6BE">
      <w:numFmt w:val="bullet"/>
      <w:lvlText w:val="–"/>
      <w:lvlJc w:val="left"/>
      <w:pPr>
        <w:ind w:left="2780" w:hanging="1700"/>
      </w:pPr>
      <w:rPr>
        <w:rFonts w:ascii="Times New Roman" w:eastAsia="Times New Roman" w:hAnsi="Times New Roman" w:cs="Times New Roman" w:hint="default"/>
      </w:rPr>
    </w:lvl>
    <w:lvl w:ilvl="2" w:tplc="C84E0626">
      <w:start w:val="1"/>
      <w:numFmt w:val="decimal"/>
      <w:lvlText w:val="%3)"/>
      <w:lvlJc w:val="left"/>
      <w:pPr>
        <w:ind w:left="2850" w:hanging="870"/>
      </w:pPr>
      <w:rPr>
        <w:rFonts w:hint="default"/>
      </w:r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F9D3F4B"/>
    <w:multiLevelType w:val="hybridMultilevel"/>
    <w:tmpl w:val="DFF20BF8"/>
    <w:lvl w:ilvl="0" w:tplc="A63AA6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10F2D"/>
    <w:multiLevelType w:val="hybridMultilevel"/>
    <w:tmpl w:val="7548B17C"/>
    <w:lvl w:ilvl="0" w:tplc="A63AA6BE">
      <w:numFmt w:val="bullet"/>
      <w:lvlText w:val="–"/>
      <w:lvlJc w:val="left"/>
      <w:pPr>
        <w:ind w:left="360" w:hanging="360"/>
      </w:pPr>
      <w:rPr>
        <w:rFonts w:ascii="Times New Roman" w:eastAsia="Times New Roman" w:hAnsi="Times New Roman" w:cs="Times New Roman" w:hint="default"/>
      </w:rPr>
    </w:lvl>
    <w:lvl w:ilvl="1" w:tplc="080C0003" w:tentative="1">
      <w:start w:val="1"/>
      <w:numFmt w:val="bullet"/>
      <w:lvlText w:val="o"/>
      <w:lvlJc w:val="left"/>
      <w:pPr>
        <w:ind w:left="513" w:hanging="360"/>
      </w:pPr>
      <w:rPr>
        <w:rFonts w:ascii="Courier New" w:hAnsi="Courier New" w:cs="Courier New" w:hint="default"/>
      </w:rPr>
    </w:lvl>
    <w:lvl w:ilvl="2" w:tplc="080C0005" w:tentative="1">
      <w:start w:val="1"/>
      <w:numFmt w:val="bullet"/>
      <w:lvlText w:val=""/>
      <w:lvlJc w:val="left"/>
      <w:pPr>
        <w:ind w:left="1233" w:hanging="360"/>
      </w:pPr>
      <w:rPr>
        <w:rFonts w:ascii="Wingdings" w:hAnsi="Wingdings" w:hint="default"/>
      </w:rPr>
    </w:lvl>
    <w:lvl w:ilvl="3" w:tplc="080C0001" w:tentative="1">
      <w:start w:val="1"/>
      <w:numFmt w:val="bullet"/>
      <w:lvlText w:val=""/>
      <w:lvlJc w:val="left"/>
      <w:pPr>
        <w:ind w:left="1953" w:hanging="360"/>
      </w:pPr>
      <w:rPr>
        <w:rFonts w:ascii="Symbol" w:hAnsi="Symbol" w:hint="default"/>
      </w:rPr>
    </w:lvl>
    <w:lvl w:ilvl="4" w:tplc="080C0003" w:tentative="1">
      <w:start w:val="1"/>
      <w:numFmt w:val="bullet"/>
      <w:lvlText w:val="o"/>
      <w:lvlJc w:val="left"/>
      <w:pPr>
        <w:ind w:left="2673" w:hanging="360"/>
      </w:pPr>
      <w:rPr>
        <w:rFonts w:ascii="Courier New" w:hAnsi="Courier New" w:cs="Courier New" w:hint="default"/>
      </w:rPr>
    </w:lvl>
    <w:lvl w:ilvl="5" w:tplc="080C0005" w:tentative="1">
      <w:start w:val="1"/>
      <w:numFmt w:val="bullet"/>
      <w:lvlText w:val=""/>
      <w:lvlJc w:val="left"/>
      <w:pPr>
        <w:ind w:left="3393" w:hanging="360"/>
      </w:pPr>
      <w:rPr>
        <w:rFonts w:ascii="Wingdings" w:hAnsi="Wingdings" w:hint="default"/>
      </w:rPr>
    </w:lvl>
    <w:lvl w:ilvl="6" w:tplc="080C0001" w:tentative="1">
      <w:start w:val="1"/>
      <w:numFmt w:val="bullet"/>
      <w:lvlText w:val=""/>
      <w:lvlJc w:val="left"/>
      <w:pPr>
        <w:ind w:left="4113" w:hanging="360"/>
      </w:pPr>
      <w:rPr>
        <w:rFonts w:ascii="Symbol" w:hAnsi="Symbol" w:hint="default"/>
      </w:rPr>
    </w:lvl>
    <w:lvl w:ilvl="7" w:tplc="080C0003" w:tentative="1">
      <w:start w:val="1"/>
      <w:numFmt w:val="bullet"/>
      <w:lvlText w:val="o"/>
      <w:lvlJc w:val="left"/>
      <w:pPr>
        <w:ind w:left="4833" w:hanging="360"/>
      </w:pPr>
      <w:rPr>
        <w:rFonts w:ascii="Courier New" w:hAnsi="Courier New" w:cs="Courier New" w:hint="default"/>
      </w:rPr>
    </w:lvl>
    <w:lvl w:ilvl="8" w:tplc="080C0005" w:tentative="1">
      <w:start w:val="1"/>
      <w:numFmt w:val="bullet"/>
      <w:lvlText w:val=""/>
      <w:lvlJc w:val="left"/>
      <w:pPr>
        <w:ind w:left="5553" w:hanging="360"/>
      </w:pPr>
      <w:rPr>
        <w:rFonts w:ascii="Wingdings" w:hAnsi="Wingdings" w:hint="default"/>
      </w:rPr>
    </w:lvl>
  </w:abstractNum>
  <w:abstractNum w:abstractNumId="4" w15:restartNumberingAfterBreak="0">
    <w:nsid w:val="18C32B1F"/>
    <w:multiLevelType w:val="hybridMultilevel"/>
    <w:tmpl w:val="60A89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62CA8"/>
    <w:multiLevelType w:val="hybridMultilevel"/>
    <w:tmpl w:val="D6BC70FE"/>
    <w:lvl w:ilvl="0" w:tplc="A63AA6BE">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D140248"/>
    <w:multiLevelType w:val="hybridMultilevel"/>
    <w:tmpl w:val="F56E27FA"/>
    <w:lvl w:ilvl="0" w:tplc="79005B6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DBF08DB"/>
    <w:multiLevelType w:val="hybridMultilevel"/>
    <w:tmpl w:val="0EFAFC42"/>
    <w:lvl w:ilvl="0" w:tplc="A63AA6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0C0E63"/>
    <w:multiLevelType w:val="hybridMultilevel"/>
    <w:tmpl w:val="B2D8B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CD5C7C"/>
    <w:multiLevelType w:val="hybridMultilevel"/>
    <w:tmpl w:val="93D27B5A"/>
    <w:lvl w:ilvl="0" w:tplc="A63AA6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550211"/>
    <w:multiLevelType w:val="hybridMultilevel"/>
    <w:tmpl w:val="05608C1A"/>
    <w:lvl w:ilvl="0" w:tplc="79005B6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54593082"/>
    <w:multiLevelType w:val="singleLevel"/>
    <w:tmpl w:val="EDE069AC"/>
    <w:name w:val="Bullet 0"/>
    <w:lvl w:ilvl="0">
      <w:start w:val="1"/>
      <w:numFmt w:val="bullet"/>
      <w:lvlRestart w:val="0"/>
      <w:lvlText w:val=""/>
      <w:lvlJc w:val="left"/>
      <w:pPr>
        <w:tabs>
          <w:tab w:val="num" w:pos="850"/>
        </w:tabs>
        <w:ind w:left="850" w:hanging="850"/>
      </w:pPr>
      <w:rPr>
        <w:rFonts w:ascii="Symbol" w:hAnsi="Symbol" w:hint="default"/>
      </w:rPr>
    </w:lvl>
  </w:abstractNum>
  <w:abstractNum w:abstractNumId="12" w15:restartNumberingAfterBreak="0">
    <w:nsid w:val="6FF14141"/>
    <w:multiLevelType w:val="hybridMultilevel"/>
    <w:tmpl w:val="2D149EC2"/>
    <w:lvl w:ilvl="0" w:tplc="A63AA6BE">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7CF511A1"/>
    <w:multiLevelType w:val="hybridMultilevel"/>
    <w:tmpl w:val="E06291BA"/>
    <w:lvl w:ilvl="0" w:tplc="79005B60">
      <w:start w:val="1"/>
      <w:numFmt w:val="bullet"/>
      <w:lvlText w:val=""/>
      <w:lvlJc w:val="left"/>
      <w:pPr>
        <w:ind w:left="360" w:hanging="360"/>
      </w:pPr>
      <w:rPr>
        <w:rFonts w:ascii="Symbol" w:hAnsi="Symbol" w:hint="default"/>
      </w:rPr>
    </w:lvl>
    <w:lvl w:ilvl="1" w:tplc="080C0003" w:tentative="1">
      <w:start w:val="1"/>
      <w:numFmt w:val="bullet"/>
      <w:lvlText w:val="o"/>
      <w:lvlJc w:val="left"/>
      <w:pPr>
        <w:ind w:left="513" w:hanging="360"/>
      </w:pPr>
      <w:rPr>
        <w:rFonts w:ascii="Courier New" w:hAnsi="Courier New" w:cs="Courier New" w:hint="default"/>
      </w:rPr>
    </w:lvl>
    <w:lvl w:ilvl="2" w:tplc="080C0005" w:tentative="1">
      <w:start w:val="1"/>
      <w:numFmt w:val="bullet"/>
      <w:lvlText w:val=""/>
      <w:lvlJc w:val="left"/>
      <w:pPr>
        <w:ind w:left="1233" w:hanging="360"/>
      </w:pPr>
      <w:rPr>
        <w:rFonts w:ascii="Wingdings" w:hAnsi="Wingdings" w:hint="default"/>
      </w:rPr>
    </w:lvl>
    <w:lvl w:ilvl="3" w:tplc="080C0001" w:tentative="1">
      <w:start w:val="1"/>
      <w:numFmt w:val="bullet"/>
      <w:lvlText w:val=""/>
      <w:lvlJc w:val="left"/>
      <w:pPr>
        <w:ind w:left="1953" w:hanging="360"/>
      </w:pPr>
      <w:rPr>
        <w:rFonts w:ascii="Symbol" w:hAnsi="Symbol" w:hint="default"/>
      </w:rPr>
    </w:lvl>
    <w:lvl w:ilvl="4" w:tplc="080C0003" w:tentative="1">
      <w:start w:val="1"/>
      <w:numFmt w:val="bullet"/>
      <w:lvlText w:val="o"/>
      <w:lvlJc w:val="left"/>
      <w:pPr>
        <w:ind w:left="2673" w:hanging="360"/>
      </w:pPr>
      <w:rPr>
        <w:rFonts w:ascii="Courier New" w:hAnsi="Courier New" w:cs="Courier New" w:hint="default"/>
      </w:rPr>
    </w:lvl>
    <w:lvl w:ilvl="5" w:tplc="080C0005" w:tentative="1">
      <w:start w:val="1"/>
      <w:numFmt w:val="bullet"/>
      <w:lvlText w:val=""/>
      <w:lvlJc w:val="left"/>
      <w:pPr>
        <w:ind w:left="3393" w:hanging="360"/>
      </w:pPr>
      <w:rPr>
        <w:rFonts w:ascii="Wingdings" w:hAnsi="Wingdings" w:hint="default"/>
      </w:rPr>
    </w:lvl>
    <w:lvl w:ilvl="6" w:tplc="080C0001" w:tentative="1">
      <w:start w:val="1"/>
      <w:numFmt w:val="bullet"/>
      <w:lvlText w:val=""/>
      <w:lvlJc w:val="left"/>
      <w:pPr>
        <w:ind w:left="4113" w:hanging="360"/>
      </w:pPr>
      <w:rPr>
        <w:rFonts w:ascii="Symbol" w:hAnsi="Symbol" w:hint="default"/>
      </w:rPr>
    </w:lvl>
    <w:lvl w:ilvl="7" w:tplc="080C0003" w:tentative="1">
      <w:start w:val="1"/>
      <w:numFmt w:val="bullet"/>
      <w:lvlText w:val="o"/>
      <w:lvlJc w:val="left"/>
      <w:pPr>
        <w:ind w:left="4833" w:hanging="360"/>
      </w:pPr>
      <w:rPr>
        <w:rFonts w:ascii="Courier New" w:hAnsi="Courier New" w:cs="Courier New" w:hint="default"/>
      </w:rPr>
    </w:lvl>
    <w:lvl w:ilvl="8" w:tplc="080C0005" w:tentative="1">
      <w:start w:val="1"/>
      <w:numFmt w:val="bullet"/>
      <w:lvlText w:val=""/>
      <w:lvlJc w:val="left"/>
      <w:pPr>
        <w:ind w:left="5553" w:hanging="360"/>
      </w:pPr>
      <w:rPr>
        <w:rFonts w:ascii="Wingdings" w:hAnsi="Wingdings" w:hint="default"/>
      </w:rPr>
    </w:lvl>
  </w:abstractNum>
  <w:abstractNum w:abstractNumId="14" w15:restartNumberingAfterBreak="0">
    <w:nsid w:val="7D377836"/>
    <w:multiLevelType w:val="hybridMultilevel"/>
    <w:tmpl w:val="B0A2A7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1"/>
  </w:num>
  <w:num w:numId="2">
    <w:abstractNumId w:val="14"/>
  </w:num>
  <w:num w:numId="3">
    <w:abstractNumId w:val="0"/>
  </w:num>
  <w:num w:numId="4">
    <w:abstractNumId w:val="13"/>
  </w:num>
  <w:num w:numId="5">
    <w:abstractNumId w:val="3"/>
  </w:num>
  <w:num w:numId="6">
    <w:abstractNumId w:val="5"/>
  </w:num>
  <w:num w:numId="7">
    <w:abstractNumId w:val="12"/>
  </w:num>
  <w:num w:numId="8">
    <w:abstractNumId w:val="10"/>
  </w:num>
  <w:num w:numId="9">
    <w:abstractNumId w:val="6"/>
  </w:num>
  <w:num w:numId="10">
    <w:abstractNumId w:val="8"/>
  </w:num>
  <w:num w:numId="11">
    <w:abstractNumId w:val="4"/>
  </w:num>
  <w:num w:numId="12">
    <w:abstractNumId w:val="7"/>
  </w:num>
  <w:num w:numId="13">
    <w:abstractNumId w:val="2"/>
  </w:num>
  <w:num w:numId="1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isplayBackgroundShape/>
  <w:hideSpellingErrors/>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STYLES"/>
  </w:docVars>
  <w:rsids>
    <w:rsidRoot w:val="003B283B"/>
    <w:rsid w:val="00000CE8"/>
    <w:rsid w:val="000017DC"/>
    <w:rsid w:val="00002B80"/>
    <w:rsid w:val="00002E4F"/>
    <w:rsid w:val="000035B6"/>
    <w:rsid w:val="00004133"/>
    <w:rsid w:val="00004D0F"/>
    <w:rsid w:val="00005800"/>
    <w:rsid w:val="00005B0A"/>
    <w:rsid w:val="0000685F"/>
    <w:rsid w:val="00007438"/>
    <w:rsid w:val="00007617"/>
    <w:rsid w:val="00007B94"/>
    <w:rsid w:val="000102A1"/>
    <w:rsid w:val="000104CB"/>
    <w:rsid w:val="000115A9"/>
    <w:rsid w:val="000116A7"/>
    <w:rsid w:val="00011E48"/>
    <w:rsid w:val="00012842"/>
    <w:rsid w:val="00012B39"/>
    <w:rsid w:val="00013610"/>
    <w:rsid w:val="00013853"/>
    <w:rsid w:val="000138A1"/>
    <w:rsid w:val="000142E8"/>
    <w:rsid w:val="000147A4"/>
    <w:rsid w:val="00015BEE"/>
    <w:rsid w:val="0001686B"/>
    <w:rsid w:val="00017703"/>
    <w:rsid w:val="000201DF"/>
    <w:rsid w:val="00020A28"/>
    <w:rsid w:val="00020D86"/>
    <w:rsid w:val="00021286"/>
    <w:rsid w:val="000215A9"/>
    <w:rsid w:val="00022AA4"/>
    <w:rsid w:val="00022B6C"/>
    <w:rsid w:val="0002406A"/>
    <w:rsid w:val="000240FE"/>
    <w:rsid w:val="000244F9"/>
    <w:rsid w:val="0002476C"/>
    <w:rsid w:val="00024FEF"/>
    <w:rsid w:val="0002595E"/>
    <w:rsid w:val="00025D27"/>
    <w:rsid w:val="00026116"/>
    <w:rsid w:val="00026BD2"/>
    <w:rsid w:val="00026FDD"/>
    <w:rsid w:val="00027014"/>
    <w:rsid w:val="00027A22"/>
    <w:rsid w:val="00030B04"/>
    <w:rsid w:val="0003128F"/>
    <w:rsid w:val="000316FF"/>
    <w:rsid w:val="00031C70"/>
    <w:rsid w:val="00031D28"/>
    <w:rsid w:val="00032E3A"/>
    <w:rsid w:val="000338E8"/>
    <w:rsid w:val="00033C6E"/>
    <w:rsid w:val="00033DA8"/>
    <w:rsid w:val="00034832"/>
    <w:rsid w:val="000349EE"/>
    <w:rsid w:val="00034A75"/>
    <w:rsid w:val="00034F66"/>
    <w:rsid w:val="00035B58"/>
    <w:rsid w:val="00035D23"/>
    <w:rsid w:val="00035EF4"/>
    <w:rsid w:val="00036931"/>
    <w:rsid w:val="00036976"/>
    <w:rsid w:val="00036ED6"/>
    <w:rsid w:val="000378CC"/>
    <w:rsid w:val="00037B11"/>
    <w:rsid w:val="0004006B"/>
    <w:rsid w:val="0004042B"/>
    <w:rsid w:val="00040CCA"/>
    <w:rsid w:val="00041496"/>
    <w:rsid w:val="000419D4"/>
    <w:rsid w:val="00041C6C"/>
    <w:rsid w:val="00041EB7"/>
    <w:rsid w:val="00042751"/>
    <w:rsid w:val="00042B05"/>
    <w:rsid w:val="00042D82"/>
    <w:rsid w:val="000432D1"/>
    <w:rsid w:val="000444BB"/>
    <w:rsid w:val="00044DCB"/>
    <w:rsid w:val="00044DF5"/>
    <w:rsid w:val="00045054"/>
    <w:rsid w:val="000451B3"/>
    <w:rsid w:val="00045B31"/>
    <w:rsid w:val="0005077B"/>
    <w:rsid w:val="00050B15"/>
    <w:rsid w:val="0005133F"/>
    <w:rsid w:val="00051C81"/>
    <w:rsid w:val="0005250A"/>
    <w:rsid w:val="000529F2"/>
    <w:rsid w:val="000538AF"/>
    <w:rsid w:val="00054BA6"/>
    <w:rsid w:val="00054BE0"/>
    <w:rsid w:val="00054E26"/>
    <w:rsid w:val="00055735"/>
    <w:rsid w:val="000557CE"/>
    <w:rsid w:val="000559BE"/>
    <w:rsid w:val="000562AF"/>
    <w:rsid w:val="0005683A"/>
    <w:rsid w:val="00056AAF"/>
    <w:rsid w:val="000571C2"/>
    <w:rsid w:val="000606BF"/>
    <w:rsid w:val="00060853"/>
    <w:rsid w:val="00060E5C"/>
    <w:rsid w:val="00061952"/>
    <w:rsid w:val="000619E5"/>
    <w:rsid w:val="00062214"/>
    <w:rsid w:val="000630D1"/>
    <w:rsid w:val="0006398A"/>
    <w:rsid w:val="00064C0B"/>
    <w:rsid w:val="00065751"/>
    <w:rsid w:val="00066490"/>
    <w:rsid w:val="0006652B"/>
    <w:rsid w:val="00067189"/>
    <w:rsid w:val="000672D0"/>
    <w:rsid w:val="00067BC4"/>
    <w:rsid w:val="00067E1E"/>
    <w:rsid w:val="0007026C"/>
    <w:rsid w:val="000702DC"/>
    <w:rsid w:val="000703DF"/>
    <w:rsid w:val="00070402"/>
    <w:rsid w:val="00070C28"/>
    <w:rsid w:val="00070DC9"/>
    <w:rsid w:val="000714D6"/>
    <w:rsid w:val="00071E53"/>
    <w:rsid w:val="00072772"/>
    <w:rsid w:val="0007293F"/>
    <w:rsid w:val="0007365D"/>
    <w:rsid w:val="00073A46"/>
    <w:rsid w:val="000742C2"/>
    <w:rsid w:val="000747E4"/>
    <w:rsid w:val="00074A88"/>
    <w:rsid w:val="00074CD8"/>
    <w:rsid w:val="00074E9E"/>
    <w:rsid w:val="00075E4E"/>
    <w:rsid w:val="00076077"/>
    <w:rsid w:val="00076839"/>
    <w:rsid w:val="00076AD3"/>
    <w:rsid w:val="000776E3"/>
    <w:rsid w:val="000807B6"/>
    <w:rsid w:val="00080B66"/>
    <w:rsid w:val="000814F6"/>
    <w:rsid w:val="00081813"/>
    <w:rsid w:val="000818D4"/>
    <w:rsid w:val="000821ED"/>
    <w:rsid w:val="00082546"/>
    <w:rsid w:val="000836FE"/>
    <w:rsid w:val="00083F57"/>
    <w:rsid w:val="00085624"/>
    <w:rsid w:val="0008631C"/>
    <w:rsid w:val="00086391"/>
    <w:rsid w:val="000868DE"/>
    <w:rsid w:val="00086D04"/>
    <w:rsid w:val="00086D55"/>
    <w:rsid w:val="00086E67"/>
    <w:rsid w:val="00087AE9"/>
    <w:rsid w:val="00087F38"/>
    <w:rsid w:val="000905D5"/>
    <w:rsid w:val="00092CB2"/>
    <w:rsid w:val="00092FC0"/>
    <w:rsid w:val="00093786"/>
    <w:rsid w:val="00093AD0"/>
    <w:rsid w:val="000945BA"/>
    <w:rsid w:val="00094645"/>
    <w:rsid w:val="00094E18"/>
    <w:rsid w:val="000950FC"/>
    <w:rsid w:val="00095A1C"/>
    <w:rsid w:val="000967CA"/>
    <w:rsid w:val="00096999"/>
    <w:rsid w:val="000972D7"/>
    <w:rsid w:val="000974BF"/>
    <w:rsid w:val="00097F0D"/>
    <w:rsid w:val="000A0032"/>
    <w:rsid w:val="000A0881"/>
    <w:rsid w:val="000A2809"/>
    <w:rsid w:val="000A4202"/>
    <w:rsid w:val="000A4D01"/>
    <w:rsid w:val="000A5497"/>
    <w:rsid w:val="000A5BC9"/>
    <w:rsid w:val="000A62E2"/>
    <w:rsid w:val="000A63F9"/>
    <w:rsid w:val="000A6565"/>
    <w:rsid w:val="000A7A22"/>
    <w:rsid w:val="000B0103"/>
    <w:rsid w:val="000B06DA"/>
    <w:rsid w:val="000B1EEE"/>
    <w:rsid w:val="000B243F"/>
    <w:rsid w:val="000B34D5"/>
    <w:rsid w:val="000B3AF7"/>
    <w:rsid w:val="000B4924"/>
    <w:rsid w:val="000B570C"/>
    <w:rsid w:val="000B5B18"/>
    <w:rsid w:val="000B6861"/>
    <w:rsid w:val="000C07F0"/>
    <w:rsid w:val="000C0946"/>
    <w:rsid w:val="000C0AA0"/>
    <w:rsid w:val="000C139C"/>
    <w:rsid w:val="000C2679"/>
    <w:rsid w:val="000C37E9"/>
    <w:rsid w:val="000C3BFD"/>
    <w:rsid w:val="000C3DF6"/>
    <w:rsid w:val="000C469F"/>
    <w:rsid w:val="000C491C"/>
    <w:rsid w:val="000C4C72"/>
    <w:rsid w:val="000C56D4"/>
    <w:rsid w:val="000C5AB2"/>
    <w:rsid w:val="000C65BE"/>
    <w:rsid w:val="000C6808"/>
    <w:rsid w:val="000C6F0E"/>
    <w:rsid w:val="000C7D79"/>
    <w:rsid w:val="000C7E7C"/>
    <w:rsid w:val="000D007F"/>
    <w:rsid w:val="000D1BFD"/>
    <w:rsid w:val="000D28F0"/>
    <w:rsid w:val="000D32F1"/>
    <w:rsid w:val="000D3F88"/>
    <w:rsid w:val="000D50A8"/>
    <w:rsid w:val="000D59D3"/>
    <w:rsid w:val="000D602F"/>
    <w:rsid w:val="000D6031"/>
    <w:rsid w:val="000D61F6"/>
    <w:rsid w:val="000D6B2F"/>
    <w:rsid w:val="000D77C2"/>
    <w:rsid w:val="000D7E59"/>
    <w:rsid w:val="000D7F5A"/>
    <w:rsid w:val="000E26A2"/>
    <w:rsid w:val="000E4005"/>
    <w:rsid w:val="000E4C16"/>
    <w:rsid w:val="000E6466"/>
    <w:rsid w:val="000E6F41"/>
    <w:rsid w:val="000E7D79"/>
    <w:rsid w:val="000F0112"/>
    <w:rsid w:val="000F035E"/>
    <w:rsid w:val="000F0AFF"/>
    <w:rsid w:val="000F16CE"/>
    <w:rsid w:val="000F181E"/>
    <w:rsid w:val="000F2309"/>
    <w:rsid w:val="000F3021"/>
    <w:rsid w:val="000F3050"/>
    <w:rsid w:val="000F3316"/>
    <w:rsid w:val="000F42C4"/>
    <w:rsid w:val="000F4A9A"/>
    <w:rsid w:val="000F50D3"/>
    <w:rsid w:val="000F5381"/>
    <w:rsid w:val="000F558D"/>
    <w:rsid w:val="000F55B5"/>
    <w:rsid w:val="000F5C3B"/>
    <w:rsid w:val="000F5ED9"/>
    <w:rsid w:val="000F77C3"/>
    <w:rsid w:val="000F7B4B"/>
    <w:rsid w:val="0010040B"/>
    <w:rsid w:val="00100C1F"/>
    <w:rsid w:val="00101551"/>
    <w:rsid w:val="00101C08"/>
    <w:rsid w:val="00102C55"/>
    <w:rsid w:val="0010339F"/>
    <w:rsid w:val="001036E0"/>
    <w:rsid w:val="00103838"/>
    <w:rsid w:val="0010391E"/>
    <w:rsid w:val="00103CC0"/>
    <w:rsid w:val="00104975"/>
    <w:rsid w:val="001052AF"/>
    <w:rsid w:val="001053BA"/>
    <w:rsid w:val="001055E6"/>
    <w:rsid w:val="00105ACC"/>
    <w:rsid w:val="001063E3"/>
    <w:rsid w:val="0010654D"/>
    <w:rsid w:val="00106677"/>
    <w:rsid w:val="0010786D"/>
    <w:rsid w:val="0011021C"/>
    <w:rsid w:val="00110233"/>
    <w:rsid w:val="00110344"/>
    <w:rsid w:val="00111024"/>
    <w:rsid w:val="001126F6"/>
    <w:rsid w:val="001127C6"/>
    <w:rsid w:val="00113882"/>
    <w:rsid w:val="001138AF"/>
    <w:rsid w:val="001138B0"/>
    <w:rsid w:val="001139B3"/>
    <w:rsid w:val="00114829"/>
    <w:rsid w:val="00114E69"/>
    <w:rsid w:val="00115082"/>
    <w:rsid w:val="001158DF"/>
    <w:rsid w:val="00115FAB"/>
    <w:rsid w:val="0011681E"/>
    <w:rsid w:val="00116CFB"/>
    <w:rsid w:val="00117CAA"/>
    <w:rsid w:val="00120CC5"/>
    <w:rsid w:val="0012165E"/>
    <w:rsid w:val="00122BBC"/>
    <w:rsid w:val="0012370B"/>
    <w:rsid w:val="001252AF"/>
    <w:rsid w:val="00125DFA"/>
    <w:rsid w:val="0012647C"/>
    <w:rsid w:val="00126A7F"/>
    <w:rsid w:val="00127660"/>
    <w:rsid w:val="00130B18"/>
    <w:rsid w:val="00131042"/>
    <w:rsid w:val="0013146D"/>
    <w:rsid w:val="001316E1"/>
    <w:rsid w:val="00132AD0"/>
    <w:rsid w:val="00134B0D"/>
    <w:rsid w:val="001355B2"/>
    <w:rsid w:val="00135611"/>
    <w:rsid w:val="00135E41"/>
    <w:rsid w:val="00136F53"/>
    <w:rsid w:val="00136FA8"/>
    <w:rsid w:val="001376AC"/>
    <w:rsid w:val="001400DB"/>
    <w:rsid w:val="001401DF"/>
    <w:rsid w:val="00140399"/>
    <w:rsid w:val="00140B31"/>
    <w:rsid w:val="0014104C"/>
    <w:rsid w:val="00141052"/>
    <w:rsid w:val="0014175F"/>
    <w:rsid w:val="00141D4F"/>
    <w:rsid w:val="00142A4E"/>
    <w:rsid w:val="0014464E"/>
    <w:rsid w:val="00144A1D"/>
    <w:rsid w:val="00144DCE"/>
    <w:rsid w:val="00144E69"/>
    <w:rsid w:val="00145081"/>
    <w:rsid w:val="00145167"/>
    <w:rsid w:val="0014522D"/>
    <w:rsid w:val="00145AFE"/>
    <w:rsid w:val="00146875"/>
    <w:rsid w:val="00146F91"/>
    <w:rsid w:val="001479A6"/>
    <w:rsid w:val="001509A7"/>
    <w:rsid w:val="00153199"/>
    <w:rsid w:val="001540D3"/>
    <w:rsid w:val="001545B6"/>
    <w:rsid w:val="00154B90"/>
    <w:rsid w:val="00155138"/>
    <w:rsid w:val="00155FD0"/>
    <w:rsid w:val="001562FC"/>
    <w:rsid w:val="0015678C"/>
    <w:rsid w:val="00156950"/>
    <w:rsid w:val="00157649"/>
    <w:rsid w:val="0015773A"/>
    <w:rsid w:val="001603AD"/>
    <w:rsid w:val="00160DCC"/>
    <w:rsid w:val="00160DD6"/>
    <w:rsid w:val="001636EC"/>
    <w:rsid w:val="001637F3"/>
    <w:rsid w:val="001657F4"/>
    <w:rsid w:val="00165D90"/>
    <w:rsid w:val="00166045"/>
    <w:rsid w:val="00166FCB"/>
    <w:rsid w:val="0017001D"/>
    <w:rsid w:val="00170A51"/>
    <w:rsid w:val="0017241F"/>
    <w:rsid w:val="0017333F"/>
    <w:rsid w:val="001737B7"/>
    <w:rsid w:val="00174675"/>
    <w:rsid w:val="0017469D"/>
    <w:rsid w:val="00175D41"/>
    <w:rsid w:val="00175FF8"/>
    <w:rsid w:val="001762F4"/>
    <w:rsid w:val="001764F7"/>
    <w:rsid w:val="001768E2"/>
    <w:rsid w:val="001801FD"/>
    <w:rsid w:val="0018061D"/>
    <w:rsid w:val="00180A82"/>
    <w:rsid w:val="001811FF"/>
    <w:rsid w:val="00181C5F"/>
    <w:rsid w:val="00182B42"/>
    <w:rsid w:val="00182D03"/>
    <w:rsid w:val="00182F75"/>
    <w:rsid w:val="00183FC7"/>
    <w:rsid w:val="00184AE4"/>
    <w:rsid w:val="00184C46"/>
    <w:rsid w:val="00186325"/>
    <w:rsid w:val="00186D96"/>
    <w:rsid w:val="001901B3"/>
    <w:rsid w:val="00191C0B"/>
    <w:rsid w:val="00192485"/>
    <w:rsid w:val="00192F9E"/>
    <w:rsid w:val="001940FA"/>
    <w:rsid w:val="00194447"/>
    <w:rsid w:val="0019516A"/>
    <w:rsid w:val="00195479"/>
    <w:rsid w:val="001956D0"/>
    <w:rsid w:val="001970B2"/>
    <w:rsid w:val="001979F8"/>
    <w:rsid w:val="001A1064"/>
    <w:rsid w:val="001A11C9"/>
    <w:rsid w:val="001A141E"/>
    <w:rsid w:val="001A14AD"/>
    <w:rsid w:val="001A2DAB"/>
    <w:rsid w:val="001A35F9"/>
    <w:rsid w:val="001A3828"/>
    <w:rsid w:val="001A3D0C"/>
    <w:rsid w:val="001A3E55"/>
    <w:rsid w:val="001A461B"/>
    <w:rsid w:val="001A56E8"/>
    <w:rsid w:val="001B01AC"/>
    <w:rsid w:val="001B0D26"/>
    <w:rsid w:val="001B10E9"/>
    <w:rsid w:val="001B1460"/>
    <w:rsid w:val="001B14D5"/>
    <w:rsid w:val="001B1504"/>
    <w:rsid w:val="001B15BB"/>
    <w:rsid w:val="001B18C2"/>
    <w:rsid w:val="001B232C"/>
    <w:rsid w:val="001B28BC"/>
    <w:rsid w:val="001B2E87"/>
    <w:rsid w:val="001B2FDB"/>
    <w:rsid w:val="001B3D6A"/>
    <w:rsid w:val="001B424E"/>
    <w:rsid w:val="001B4CC9"/>
    <w:rsid w:val="001B5DF7"/>
    <w:rsid w:val="001B65A1"/>
    <w:rsid w:val="001B6A12"/>
    <w:rsid w:val="001B783D"/>
    <w:rsid w:val="001C0535"/>
    <w:rsid w:val="001C05B2"/>
    <w:rsid w:val="001C07DD"/>
    <w:rsid w:val="001C0B67"/>
    <w:rsid w:val="001C12BE"/>
    <w:rsid w:val="001C17BE"/>
    <w:rsid w:val="001C1C9C"/>
    <w:rsid w:val="001C2E0C"/>
    <w:rsid w:val="001C365D"/>
    <w:rsid w:val="001C39EC"/>
    <w:rsid w:val="001C3A18"/>
    <w:rsid w:val="001C4264"/>
    <w:rsid w:val="001C52C8"/>
    <w:rsid w:val="001C6C93"/>
    <w:rsid w:val="001C70A5"/>
    <w:rsid w:val="001C754A"/>
    <w:rsid w:val="001C76BE"/>
    <w:rsid w:val="001C782A"/>
    <w:rsid w:val="001D00DF"/>
    <w:rsid w:val="001D013F"/>
    <w:rsid w:val="001D026F"/>
    <w:rsid w:val="001D078A"/>
    <w:rsid w:val="001D1A28"/>
    <w:rsid w:val="001D326E"/>
    <w:rsid w:val="001D3778"/>
    <w:rsid w:val="001D4E3C"/>
    <w:rsid w:val="001D52CB"/>
    <w:rsid w:val="001D58E3"/>
    <w:rsid w:val="001D62D9"/>
    <w:rsid w:val="001D69DD"/>
    <w:rsid w:val="001D6C48"/>
    <w:rsid w:val="001D74DC"/>
    <w:rsid w:val="001D786A"/>
    <w:rsid w:val="001E06B0"/>
    <w:rsid w:val="001E0C2F"/>
    <w:rsid w:val="001E0E97"/>
    <w:rsid w:val="001E17D8"/>
    <w:rsid w:val="001E2338"/>
    <w:rsid w:val="001E247F"/>
    <w:rsid w:val="001E558F"/>
    <w:rsid w:val="001E5961"/>
    <w:rsid w:val="001E5FEE"/>
    <w:rsid w:val="001E717B"/>
    <w:rsid w:val="001E74A2"/>
    <w:rsid w:val="001E7515"/>
    <w:rsid w:val="001E76FC"/>
    <w:rsid w:val="001F0BC4"/>
    <w:rsid w:val="001F117F"/>
    <w:rsid w:val="001F1232"/>
    <w:rsid w:val="001F1D17"/>
    <w:rsid w:val="001F1F3D"/>
    <w:rsid w:val="001F3A47"/>
    <w:rsid w:val="001F436F"/>
    <w:rsid w:val="001F445D"/>
    <w:rsid w:val="001F4D66"/>
    <w:rsid w:val="001F4DA7"/>
    <w:rsid w:val="001F4EFF"/>
    <w:rsid w:val="001F50B6"/>
    <w:rsid w:val="001F5414"/>
    <w:rsid w:val="001F59A5"/>
    <w:rsid w:val="001F689E"/>
    <w:rsid w:val="0020089C"/>
    <w:rsid w:val="00200F03"/>
    <w:rsid w:val="0020100D"/>
    <w:rsid w:val="002013C3"/>
    <w:rsid w:val="002022AD"/>
    <w:rsid w:val="00202634"/>
    <w:rsid w:val="002026FB"/>
    <w:rsid w:val="00203A8F"/>
    <w:rsid w:val="00203B47"/>
    <w:rsid w:val="00203D01"/>
    <w:rsid w:val="00204864"/>
    <w:rsid w:val="0020498A"/>
    <w:rsid w:val="002052D8"/>
    <w:rsid w:val="002059A2"/>
    <w:rsid w:val="00205EFC"/>
    <w:rsid w:val="00206949"/>
    <w:rsid w:val="00210810"/>
    <w:rsid w:val="00211043"/>
    <w:rsid w:val="00211393"/>
    <w:rsid w:val="00211FAE"/>
    <w:rsid w:val="00211FF4"/>
    <w:rsid w:val="002123D7"/>
    <w:rsid w:val="00212787"/>
    <w:rsid w:val="00212C0D"/>
    <w:rsid w:val="002138A9"/>
    <w:rsid w:val="00214077"/>
    <w:rsid w:val="00214451"/>
    <w:rsid w:val="00215200"/>
    <w:rsid w:val="002156FD"/>
    <w:rsid w:val="002159C5"/>
    <w:rsid w:val="00215DFB"/>
    <w:rsid w:val="0021639E"/>
    <w:rsid w:val="00216861"/>
    <w:rsid w:val="00217A33"/>
    <w:rsid w:val="00217F74"/>
    <w:rsid w:val="00221123"/>
    <w:rsid w:val="00223339"/>
    <w:rsid w:val="002236A6"/>
    <w:rsid w:val="00224DE6"/>
    <w:rsid w:val="00224E75"/>
    <w:rsid w:val="002259C0"/>
    <w:rsid w:val="00226823"/>
    <w:rsid w:val="002276DD"/>
    <w:rsid w:val="0023002B"/>
    <w:rsid w:val="002300D9"/>
    <w:rsid w:val="00230EC2"/>
    <w:rsid w:val="00231FBA"/>
    <w:rsid w:val="0023272A"/>
    <w:rsid w:val="002327D5"/>
    <w:rsid w:val="002327E9"/>
    <w:rsid w:val="00232F54"/>
    <w:rsid w:val="00233285"/>
    <w:rsid w:val="00233364"/>
    <w:rsid w:val="00233CAC"/>
    <w:rsid w:val="00234CD4"/>
    <w:rsid w:val="00234D89"/>
    <w:rsid w:val="0023548F"/>
    <w:rsid w:val="002358E8"/>
    <w:rsid w:val="00236FB9"/>
    <w:rsid w:val="002375A0"/>
    <w:rsid w:val="00237A97"/>
    <w:rsid w:val="00237E23"/>
    <w:rsid w:val="002407AA"/>
    <w:rsid w:val="002411E0"/>
    <w:rsid w:val="00241C29"/>
    <w:rsid w:val="00242408"/>
    <w:rsid w:val="00242759"/>
    <w:rsid w:val="00242890"/>
    <w:rsid w:val="00242A4C"/>
    <w:rsid w:val="00242B03"/>
    <w:rsid w:val="00242D59"/>
    <w:rsid w:val="00243514"/>
    <w:rsid w:val="00244ABF"/>
    <w:rsid w:val="00244C35"/>
    <w:rsid w:val="0024607B"/>
    <w:rsid w:val="002469F7"/>
    <w:rsid w:val="00247505"/>
    <w:rsid w:val="00247F50"/>
    <w:rsid w:val="00250267"/>
    <w:rsid w:val="00252542"/>
    <w:rsid w:val="0025260B"/>
    <w:rsid w:val="00252A2D"/>
    <w:rsid w:val="002532B5"/>
    <w:rsid w:val="0025395D"/>
    <w:rsid w:val="002539A1"/>
    <w:rsid w:val="00253B72"/>
    <w:rsid w:val="002542CC"/>
    <w:rsid w:val="002558D8"/>
    <w:rsid w:val="002559A2"/>
    <w:rsid w:val="002563ED"/>
    <w:rsid w:val="00256406"/>
    <w:rsid w:val="00257C87"/>
    <w:rsid w:val="0026049D"/>
    <w:rsid w:val="00260D4A"/>
    <w:rsid w:val="00260E92"/>
    <w:rsid w:val="002626A7"/>
    <w:rsid w:val="002628DA"/>
    <w:rsid w:val="00263B55"/>
    <w:rsid w:val="00264AE7"/>
    <w:rsid w:val="002653BB"/>
    <w:rsid w:val="0026557C"/>
    <w:rsid w:val="002659B2"/>
    <w:rsid w:val="0026612C"/>
    <w:rsid w:val="00266729"/>
    <w:rsid w:val="00266BC6"/>
    <w:rsid w:val="00266F4F"/>
    <w:rsid w:val="0026753C"/>
    <w:rsid w:val="00267947"/>
    <w:rsid w:val="00267AB2"/>
    <w:rsid w:val="00267EB8"/>
    <w:rsid w:val="00270313"/>
    <w:rsid w:val="00270FF0"/>
    <w:rsid w:val="0027137C"/>
    <w:rsid w:val="002715CC"/>
    <w:rsid w:val="0027413E"/>
    <w:rsid w:val="0027418E"/>
    <w:rsid w:val="0027451C"/>
    <w:rsid w:val="00274585"/>
    <w:rsid w:val="00274E55"/>
    <w:rsid w:val="00275122"/>
    <w:rsid w:val="002751DD"/>
    <w:rsid w:val="002753A5"/>
    <w:rsid w:val="00275BE0"/>
    <w:rsid w:val="00275FFD"/>
    <w:rsid w:val="00276777"/>
    <w:rsid w:val="00276ED9"/>
    <w:rsid w:val="002770CE"/>
    <w:rsid w:val="0028043D"/>
    <w:rsid w:val="00280FDA"/>
    <w:rsid w:val="00281027"/>
    <w:rsid w:val="00281365"/>
    <w:rsid w:val="002817B5"/>
    <w:rsid w:val="0028188E"/>
    <w:rsid w:val="00282C78"/>
    <w:rsid w:val="00282D55"/>
    <w:rsid w:val="00282E34"/>
    <w:rsid w:val="00282F8D"/>
    <w:rsid w:val="002831ED"/>
    <w:rsid w:val="002840ED"/>
    <w:rsid w:val="002843D9"/>
    <w:rsid w:val="00286C2C"/>
    <w:rsid w:val="002874D7"/>
    <w:rsid w:val="002903CB"/>
    <w:rsid w:val="002904FA"/>
    <w:rsid w:val="00290CFF"/>
    <w:rsid w:val="00291033"/>
    <w:rsid w:val="00291252"/>
    <w:rsid w:val="002915A8"/>
    <w:rsid w:val="0029165B"/>
    <w:rsid w:val="00291981"/>
    <w:rsid w:val="00291F64"/>
    <w:rsid w:val="002920E3"/>
    <w:rsid w:val="00292CF3"/>
    <w:rsid w:val="00293159"/>
    <w:rsid w:val="0029435D"/>
    <w:rsid w:val="0029683B"/>
    <w:rsid w:val="0029701D"/>
    <w:rsid w:val="00297AF8"/>
    <w:rsid w:val="002A0707"/>
    <w:rsid w:val="002A0C8C"/>
    <w:rsid w:val="002A17C4"/>
    <w:rsid w:val="002A2B5D"/>
    <w:rsid w:val="002A349B"/>
    <w:rsid w:val="002A3665"/>
    <w:rsid w:val="002A3BAB"/>
    <w:rsid w:val="002A48AF"/>
    <w:rsid w:val="002A4A76"/>
    <w:rsid w:val="002A5E72"/>
    <w:rsid w:val="002A5F58"/>
    <w:rsid w:val="002A62D5"/>
    <w:rsid w:val="002B0640"/>
    <w:rsid w:val="002B0854"/>
    <w:rsid w:val="002B10EE"/>
    <w:rsid w:val="002B2798"/>
    <w:rsid w:val="002B35D6"/>
    <w:rsid w:val="002B3DFB"/>
    <w:rsid w:val="002B4372"/>
    <w:rsid w:val="002B445D"/>
    <w:rsid w:val="002B4C96"/>
    <w:rsid w:val="002B5973"/>
    <w:rsid w:val="002B5D3F"/>
    <w:rsid w:val="002B73D3"/>
    <w:rsid w:val="002B797B"/>
    <w:rsid w:val="002C0F1F"/>
    <w:rsid w:val="002C1811"/>
    <w:rsid w:val="002C1999"/>
    <w:rsid w:val="002C2380"/>
    <w:rsid w:val="002C289C"/>
    <w:rsid w:val="002C3DCC"/>
    <w:rsid w:val="002C41FF"/>
    <w:rsid w:val="002C43DB"/>
    <w:rsid w:val="002C4E24"/>
    <w:rsid w:val="002C5D72"/>
    <w:rsid w:val="002C6439"/>
    <w:rsid w:val="002C78B6"/>
    <w:rsid w:val="002C7ECD"/>
    <w:rsid w:val="002D09CC"/>
    <w:rsid w:val="002D0B1A"/>
    <w:rsid w:val="002D0F32"/>
    <w:rsid w:val="002D0F3B"/>
    <w:rsid w:val="002D1B76"/>
    <w:rsid w:val="002D2543"/>
    <w:rsid w:val="002D2A79"/>
    <w:rsid w:val="002D41A2"/>
    <w:rsid w:val="002D41B7"/>
    <w:rsid w:val="002D46DF"/>
    <w:rsid w:val="002D537A"/>
    <w:rsid w:val="002D6E86"/>
    <w:rsid w:val="002D73EF"/>
    <w:rsid w:val="002D750B"/>
    <w:rsid w:val="002D7CE0"/>
    <w:rsid w:val="002E11B9"/>
    <w:rsid w:val="002E1245"/>
    <w:rsid w:val="002E5300"/>
    <w:rsid w:val="002E5965"/>
    <w:rsid w:val="002E5A78"/>
    <w:rsid w:val="002E64CB"/>
    <w:rsid w:val="002E717A"/>
    <w:rsid w:val="002E7DDB"/>
    <w:rsid w:val="002F0044"/>
    <w:rsid w:val="002F0199"/>
    <w:rsid w:val="002F0388"/>
    <w:rsid w:val="002F0A4D"/>
    <w:rsid w:val="002F1623"/>
    <w:rsid w:val="002F2C18"/>
    <w:rsid w:val="002F352C"/>
    <w:rsid w:val="002F3776"/>
    <w:rsid w:val="002F3FAF"/>
    <w:rsid w:val="002F6156"/>
    <w:rsid w:val="002F7D23"/>
    <w:rsid w:val="003002D3"/>
    <w:rsid w:val="00300C7E"/>
    <w:rsid w:val="00301B43"/>
    <w:rsid w:val="003029D8"/>
    <w:rsid w:val="00302FF6"/>
    <w:rsid w:val="003033EF"/>
    <w:rsid w:val="00303C59"/>
    <w:rsid w:val="00303F2B"/>
    <w:rsid w:val="003048E7"/>
    <w:rsid w:val="00304E98"/>
    <w:rsid w:val="003052BA"/>
    <w:rsid w:val="003058FB"/>
    <w:rsid w:val="00305FBE"/>
    <w:rsid w:val="00306501"/>
    <w:rsid w:val="003075E1"/>
    <w:rsid w:val="0030760D"/>
    <w:rsid w:val="003079A2"/>
    <w:rsid w:val="00307A61"/>
    <w:rsid w:val="00310AC5"/>
    <w:rsid w:val="00310FF8"/>
    <w:rsid w:val="00311036"/>
    <w:rsid w:val="00311101"/>
    <w:rsid w:val="003111F0"/>
    <w:rsid w:val="0031261A"/>
    <w:rsid w:val="00312635"/>
    <w:rsid w:val="003127D4"/>
    <w:rsid w:val="003131C4"/>
    <w:rsid w:val="00313641"/>
    <w:rsid w:val="00313967"/>
    <w:rsid w:val="00314C5F"/>
    <w:rsid w:val="00314E4E"/>
    <w:rsid w:val="00314E67"/>
    <w:rsid w:val="003154F6"/>
    <w:rsid w:val="003160F4"/>
    <w:rsid w:val="00316841"/>
    <w:rsid w:val="0031799E"/>
    <w:rsid w:val="003179EF"/>
    <w:rsid w:val="00317EAA"/>
    <w:rsid w:val="00322BCE"/>
    <w:rsid w:val="003246EF"/>
    <w:rsid w:val="00325453"/>
    <w:rsid w:val="003256F1"/>
    <w:rsid w:val="00325A3E"/>
    <w:rsid w:val="0032640E"/>
    <w:rsid w:val="00326AA5"/>
    <w:rsid w:val="00326CCB"/>
    <w:rsid w:val="00326F48"/>
    <w:rsid w:val="0032747F"/>
    <w:rsid w:val="00327A6E"/>
    <w:rsid w:val="00327A80"/>
    <w:rsid w:val="00330566"/>
    <w:rsid w:val="00330A73"/>
    <w:rsid w:val="00331247"/>
    <w:rsid w:val="00331316"/>
    <w:rsid w:val="00331403"/>
    <w:rsid w:val="00331515"/>
    <w:rsid w:val="00332F52"/>
    <w:rsid w:val="00333F18"/>
    <w:rsid w:val="00334557"/>
    <w:rsid w:val="0033456C"/>
    <w:rsid w:val="00335367"/>
    <w:rsid w:val="003353E8"/>
    <w:rsid w:val="0033575D"/>
    <w:rsid w:val="00335FB2"/>
    <w:rsid w:val="00336DB2"/>
    <w:rsid w:val="00337458"/>
    <w:rsid w:val="00337799"/>
    <w:rsid w:val="0033797E"/>
    <w:rsid w:val="0034052F"/>
    <w:rsid w:val="003415D2"/>
    <w:rsid w:val="00342579"/>
    <w:rsid w:val="00342715"/>
    <w:rsid w:val="003439F8"/>
    <w:rsid w:val="003440A3"/>
    <w:rsid w:val="003445DE"/>
    <w:rsid w:val="003448C7"/>
    <w:rsid w:val="00345197"/>
    <w:rsid w:val="003451E8"/>
    <w:rsid w:val="0034601A"/>
    <w:rsid w:val="0034657E"/>
    <w:rsid w:val="00346BE1"/>
    <w:rsid w:val="00346C63"/>
    <w:rsid w:val="00350470"/>
    <w:rsid w:val="00351081"/>
    <w:rsid w:val="00352678"/>
    <w:rsid w:val="00353680"/>
    <w:rsid w:val="003542D4"/>
    <w:rsid w:val="003543F0"/>
    <w:rsid w:val="003552B8"/>
    <w:rsid w:val="003555A1"/>
    <w:rsid w:val="0035587B"/>
    <w:rsid w:val="00356226"/>
    <w:rsid w:val="0035631F"/>
    <w:rsid w:val="00357171"/>
    <w:rsid w:val="00357667"/>
    <w:rsid w:val="00360270"/>
    <w:rsid w:val="00360D02"/>
    <w:rsid w:val="00361007"/>
    <w:rsid w:val="00361CF3"/>
    <w:rsid w:val="00361F75"/>
    <w:rsid w:val="00362259"/>
    <w:rsid w:val="003627DD"/>
    <w:rsid w:val="00362B7F"/>
    <w:rsid w:val="00363067"/>
    <w:rsid w:val="00363EFA"/>
    <w:rsid w:val="00364083"/>
    <w:rsid w:val="00364BAB"/>
    <w:rsid w:val="00364C54"/>
    <w:rsid w:val="00364D74"/>
    <w:rsid w:val="00364D95"/>
    <w:rsid w:val="00365049"/>
    <w:rsid w:val="0036522E"/>
    <w:rsid w:val="003656EC"/>
    <w:rsid w:val="00367133"/>
    <w:rsid w:val="00367A90"/>
    <w:rsid w:val="00370F56"/>
    <w:rsid w:val="00371609"/>
    <w:rsid w:val="00371671"/>
    <w:rsid w:val="0037202C"/>
    <w:rsid w:val="003728C4"/>
    <w:rsid w:val="00372D96"/>
    <w:rsid w:val="00374124"/>
    <w:rsid w:val="003749A0"/>
    <w:rsid w:val="00374C3D"/>
    <w:rsid w:val="003751D1"/>
    <w:rsid w:val="003759AE"/>
    <w:rsid w:val="00376C0C"/>
    <w:rsid w:val="00377A77"/>
    <w:rsid w:val="003803A1"/>
    <w:rsid w:val="00380A9A"/>
    <w:rsid w:val="00381694"/>
    <w:rsid w:val="003819D7"/>
    <w:rsid w:val="0038274D"/>
    <w:rsid w:val="00382847"/>
    <w:rsid w:val="00382DBC"/>
    <w:rsid w:val="003833E4"/>
    <w:rsid w:val="00383700"/>
    <w:rsid w:val="00383AB0"/>
    <w:rsid w:val="0038496B"/>
    <w:rsid w:val="00384BE1"/>
    <w:rsid w:val="00385CA9"/>
    <w:rsid w:val="00387229"/>
    <w:rsid w:val="0038799C"/>
    <w:rsid w:val="00387CFB"/>
    <w:rsid w:val="003909E1"/>
    <w:rsid w:val="003911A9"/>
    <w:rsid w:val="0039178A"/>
    <w:rsid w:val="00391A85"/>
    <w:rsid w:val="003921C5"/>
    <w:rsid w:val="00392559"/>
    <w:rsid w:val="003931A5"/>
    <w:rsid w:val="003939EE"/>
    <w:rsid w:val="00393A41"/>
    <w:rsid w:val="00393EF8"/>
    <w:rsid w:val="00394196"/>
    <w:rsid w:val="0039485C"/>
    <w:rsid w:val="00394D69"/>
    <w:rsid w:val="00394DFA"/>
    <w:rsid w:val="00395392"/>
    <w:rsid w:val="00395564"/>
    <w:rsid w:val="00395C7C"/>
    <w:rsid w:val="00396057"/>
    <w:rsid w:val="0039620F"/>
    <w:rsid w:val="00396C91"/>
    <w:rsid w:val="00396F6E"/>
    <w:rsid w:val="00397835"/>
    <w:rsid w:val="0039797F"/>
    <w:rsid w:val="0039799E"/>
    <w:rsid w:val="003979EC"/>
    <w:rsid w:val="00397A66"/>
    <w:rsid w:val="00397C0A"/>
    <w:rsid w:val="00397E73"/>
    <w:rsid w:val="003A05AF"/>
    <w:rsid w:val="003A122E"/>
    <w:rsid w:val="003A1642"/>
    <w:rsid w:val="003A165A"/>
    <w:rsid w:val="003A2297"/>
    <w:rsid w:val="003A29B6"/>
    <w:rsid w:val="003A3E01"/>
    <w:rsid w:val="003A4E0F"/>
    <w:rsid w:val="003A631F"/>
    <w:rsid w:val="003A63B9"/>
    <w:rsid w:val="003A667F"/>
    <w:rsid w:val="003A7683"/>
    <w:rsid w:val="003B0F39"/>
    <w:rsid w:val="003B1165"/>
    <w:rsid w:val="003B1E45"/>
    <w:rsid w:val="003B20F1"/>
    <w:rsid w:val="003B283B"/>
    <w:rsid w:val="003B2AB5"/>
    <w:rsid w:val="003B2BA2"/>
    <w:rsid w:val="003B38AA"/>
    <w:rsid w:val="003B4060"/>
    <w:rsid w:val="003B4824"/>
    <w:rsid w:val="003B48BF"/>
    <w:rsid w:val="003B5313"/>
    <w:rsid w:val="003B5456"/>
    <w:rsid w:val="003B59B3"/>
    <w:rsid w:val="003B5A54"/>
    <w:rsid w:val="003B60AB"/>
    <w:rsid w:val="003B6610"/>
    <w:rsid w:val="003B7C07"/>
    <w:rsid w:val="003B7C7A"/>
    <w:rsid w:val="003C1187"/>
    <w:rsid w:val="003C195A"/>
    <w:rsid w:val="003C1D70"/>
    <w:rsid w:val="003C2DB1"/>
    <w:rsid w:val="003C3707"/>
    <w:rsid w:val="003C3C64"/>
    <w:rsid w:val="003C472D"/>
    <w:rsid w:val="003C4AF5"/>
    <w:rsid w:val="003C4E8F"/>
    <w:rsid w:val="003C4EF8"/>
    <w:rsid w:val="003C5357"/>
    <w:rsid w:val="003C75A0"/>
    <w:rsid w:val="003D05FE"/>
    <w:rsid w:val="003D210F"/>
    <w:rsid w:val="003D35EF"/>
    <w:rsid w:val="003D3B49"/>
    <w:rsid w:val="003D3D9E"/>
    <w:rsid w:val="003D55BE"/>
    <w:rsid w:val="003D5DE9"/>
    <w:rsid w:val="003D5F81"/>
    <w:rsid w:val="003D66D5"/>
    <w:rsid w:val="003D6EEB"/>
    <w:rsid w:val="003D760E"/>
    <w:rsid w:val="003D7FAF"/>
    <w:rsid w:val="003E003F"/>
    <w:rsid w:val="003E0485"/>
    <w:rsid w:val="003E0B8C"/>
    <w:rsid w:val="003E22E0"/>
    <w:rsid w:val="003E24BB"/>
    <w:rsid w:val="003E387D"/>
    <w:rsid w:val="003E44F6"/>
    <w:rsid w:val="003E5833"/>
    <w:rsid w:val="003E6010"/>
    <w:rsid w:val="003E64A6"/>
    <w:rsid w:val="003E693F"/>
    <w:rsid w:val="003E6E9E"/>
    <w:rsid w:val="003E75FE"/>
    <w:rsid w:val="003E7C25"/>
    <w:rsid w:val="003E7D0F"/>
    <w:rsid w:val="003F0686"/>
    <w:rsid w:val="003F09BC"/>
    <w:rsid w:val="003F10F3"/>
    <w:rsid w:val="003F1815"/>
    <w:rsid w:val="003F1CDD"/>
    <w:rsid w:val="003F1D4E"/>
    <w:rsid w:val="003F2CD5"/>
    <w:rsid w:val="003F2F97"/>
    <w:rsid w:val="003F444D"/>
    <w:rsid w:val="003F4E00"/>
    <w:rsid w:val="003F4FF6"/>
    <w:rsid w:val="003F55A3"/>
    <w:rsid w:val="003F59AD"/>
    <w:rsid w:val="003F65E2"/>
    <w:rsid w:val="004001BC"/>
    <w:rsid w:val="00400FC6"/>
    <w:rsid w:val="00402423"/>
    <w:rsid w:val="00402CA2"/>
    <w:rsid w:val="0040428D"/>
    <w:rsid w:val="0040578C"/>
    <w:rsid w:val="00405A3F"/>
    <w:rsid w:val="004069A1"/>
    <w:rsid w:val="004079A9"/>
    <w:rsid w:val="00407AA7"/>
    <w:rsid w:val="00410363"/>
    <w:rsid w:val="004107CD"/>
    <w:rsid w:val="004107E8"/>
    <w:rsid w:val="004114DB"/>
    <w:rsid w:val="00411755"/>
    <w:rsid w:val="00411F08"/>
    <w:rsid w:val="0041385B"/>
    <w:rsid w:val="00413CA9"/>
    <w:rsid w:val="00413EED"/>
    <w:rsid w:val="004142DE"/>
    <w:rsid w:val="00414642"/>
    <w:rsid w:val="00414A4C"/>
    <w:rsid w:val="00414CA3"/>
    <w:rsid w:val="004154C1"/>
    <w:rsid w:val="00415AAD"/>
    <w:rsid w:val="00415E98"/>
    <w:rsid w:val="0041623F"/>
    <w:rsid w:val="0041728F"/>
    <w:rsid w:val="00417421"/>
    <w:rsid w:val="004178C1"/>
    <w:rsid w:val="004203D2"/>
    <w:rsid w:val="00421682"/>
    <w:rsid w:val="0042187E"/>
    <w:rsid w:val="004221CC"/>
    <w:rsid w:val="004235E7"/>
    <w:rsid w:val="004242B7"/>
    <w:rsid w:val="00425124"/>
    <w:rsid w:val="00425526"/>
    <w:rsid w:val="004258F9"/>
    <w:rsid w:val="00426306"/>
    <w:rsid w:val="00427096"/>
    <w:rsid w:val="004276C7"/>
    <w:rsid w:val="00427C97"/>
    <w:rsid w:val="00430418"/>
    <w:rsid w:val="00430705"/>
    <w:rsid w:val="0043072E"/>
    <w:rsid w:val="004307DC"/>
    <w:rsid w:val="00430FC6"/>
    <w:rsid w:val="004310BF"/>
    <w:rsid w:val="00431723"/>
    <w:rsid w:val="00431BCC"/>
    <w:rsid w:val="0043229E"/>
    <w:rsid w:val="004323C5"/>
    <w:rsid w:val="00432D94"/>
    <w:rsid w:val="004331FF"/>
    <w:rsid w:val="004335DE"/>
    <w:rsid w:val="00433EDC"/>
    <w:rsid w:val="004349BD"/>
    <w:rsid w:val="00434AB9"/>
    <w:rsid w:val="00434C77"/>
    <w:rsid w:val="0043535D"/>
    <w:rsid w:val="004366A9"/>
    <w:rsid w:val="00436B3D"/>
    <w:rsid w:val="0043704F"/>
    <w:rsid w:val="00440808"/>
    <w:rsid w:val="00440D22"/>
    <w:rsid w:val="00441005"/>
    <w:rsid w:val="00441BAD"/>
    <w:rsid w:val="004421C7"/>
    <w:rsid w:val="0044310C"/>
    <w:rsid w:val="00443153"/>
    <w:rsid w:val="00443297"/>
    <w:rsid w:val="00443771"/>
    <w:rsid w:val="0044401F"/>
    <w:rsid w:val="004444F8"/>
    <w:rsid w:val="00444C4C"/>
    <w:rsid w:val="00444D44"/>
    <w:rsid w:val="00445275"/>
    <w:rsid w:val="004452E3"/>
    <w:rsid w:val="00445847"/>
    <w:rsid w:val="004460B4"/>
    <w:rsid w:val="00446146"/>
    <w:rsid w:val="00450993"/>
    <w:rsid w:val="004513D7"/>
    <w:rsid w:val="00451913"/>
    <w:rsid w:val="004520DF"/>
    <w:rsid w:val="00454004"/>
    <w:rsid w:val="0045436B"/>
    <w:rsid w:val="0045445F"/>
    <w:rsid w:val="00454D1F"/>
    <w:rsid w:val="00454D59"/>
    <w:rsid w:val="00455A5C"/>
    <w:rsid w:val="00456257"/>
    <w:rsid w:val="004569AF"/>
    <w:rsid w:val="00456D45"/>
    <w:rsid w:val="00457BFA"/>
    <w:rsid w:val="00460A6B"/>
    <w:rsid w:val="00460CCB"/>
    <w:rsid w:val="00460D3F"/>
    <w:rsid w:val="00461E3E"/>
    <w:rsid w:val="00461EB9"/>
    <w:rsid w:val="00463915"/>
    <w:rsid w:val="004639B7"/>
    <w:rsid w:val="00463DA5"/>
    <w:rsid w:val="004641D6"/>
    <w:rsid w:val="004647DD"/>
    <w:rsid w:val="00464A26"/>
    <w:rsid w:val="00464B19"/>
    <w:rsid w:val="00464C86"/>
    <w:rsid w:val="00464D3B"/>
    <w:rsid w:val="00464F6D"/>
    <w:rsid w:val="00464F78"/>
    <w:rsid w:val="004652C4"/>
    <w:rsid w:val="004657E9"/>
    <w:rsid w:val="00466AC6"/>
    <w:rsid w:val="00466E21"/>
    <w:rsid w:val="004673A2"/>
    <w:rsid w:val="00467B6A"/>
    <w:rsid w:val="0047016B"/>
    <w:rsid w:val="00470409"/>
    <w:rsid w:val="004719F8"/>
    <w:rsid w:val="00471A72"/>
    <w:rsid w:val="0047306F"/>
    <w:rsid w:val="004733C2"/>
    <w:rsid w:val="0047355F"/>
    <w:rsid w:val="0047417A"/>
    <w:rsid w:val="00475489"/>
    <w:rsid w:val="00475B54"/>
    <w:rsid w:val="004764CC"/>
    <w:rsid w:val="00477B4B"/>
    <w:rsid w:val="00477C1C"/>
    <w:rsid w:val="004802DF"/>
    <w:rsid w:val="0048090F"/>
    <w:rsid w:val="00480C50"/>
    <w:rsid w:val="00481E81"/>
    <w:rsid w:val="0048396C"/>
    <w:rsid w:val="00484993"/>
    <w:rsid w:val="00485368"/>
    <w:rsid w:val="00486144"/>
    <w:rsid w:val="0048623F"/>
    <w:rsid w:val="00486C20"/>
    <w:rsid w:val="00486F07"/>
    <w:rsid w:val="00490A1B"/>
    <w:rsid w:val="00491D54"/>
    <w:rsid w:val="004929C2"/>
    <w:rsid w:val="004929C8"/>
    <w:rsid w:val="00492EDB"/>
    <w:rsid w:val="004940BF"/>
    <w:rsid w:val="00494ABA"/>
    <w:rsid w:val="00494E1A"/>
    <w:rsid w:val="00495606"/>
    <w:rsid w:val="0049603B"/>
    <w:rsid w:val="00496EBA"/>
    <w:rsid w:val="00497493"/>
    <w:rsid w:val="00497BC6"/>
    <w:rsid w:val="00497E74"/>
    <w:rsid w:val="004A1166"/>
    <w:rsid w:val="004A5199"/>
    <w:rsid w:val="004A58D1"/>
    <w:rsid w:val="004A58E6"/>
    <w:rsid w:val="004A7356"/>
    <w:rsid w:val="004A737C"/>
    <w:rsid w:val="004A7405"/>
    <w:rsid w:val="004A7AEE"/>
    <w:rsid w:val="004A7C3A"/>
    <w:rsid w:val="004A7E85"/>
    <w:rsid w:val="004B03FA"/>
    <w:rsid w:val="004B05F5"/>
    <w:rsid w:val="004B0633"/>
    <w:rsid w:val="004B13AA"/>
    <w:rsid w:val="004B14C0"/>
    <w:rsid w:val="004B1F93"/>
    <w:rsid w:val="004B2B81"/>
    <w:rsid w:val="004B2E56"/>
    <w:rsid w:val="004B41EE"/>
    <w:rsid w:val="004B4C64"/>
    <w:rsid w:val="004B5BBE"/>
    <w:rsid w:val="004B6415"/>
    <w:rsid w:val="004B6441"/>
    <w:rsid w:val="004B6B4A"/>
    <w:rsid w:val="004B6C25"/>
    <w:rsid w:val="004B6C77"/>
    <w:rsid w:val="004B73E7"/>
    <w:rsid w:val="004B7790"/>
    <w:rsid w:val="004C05A5"/>
    <w:rsid w:val="004C0FE5"/>
    <w:rsid w:val="004C272D"/>
    <w:rsid w:val="004C2DBC"/>
    <w:rsid w:val="004C339E"/>
    <w:rsid w:val="004C340A"/>
    <w:rsid w:val="004C3D00"/>
    <w:rsid w:val="004C4138"/>
    <w:rsid w:val="004C432B"/>
    <w:rsid w:val="004C437C"/>
    <w:rsid w:val="004C447B"/>
    <w:rsid w:val="004C494C"/>
    <w:rsid w:val="004C4D7B"/>
    <w:rsid w:val="004C56A4"/>
    <w:rsid w:val="004C6E55"/>
    <w:rsid w:val="004C745C"/>
    <w:rsid w:val="004C77E3"/>
    <w:rsid w:val="004C7B95"/>
    <w:rsid w:val="004C7F93"/>
    <w:rsid w:val="004D1092"/>
    <w:rsid w:val="004D1C6E"/>
    <w:rsid w:val="004D1F3E"/>
    <w:rsid w:val="004D44B3"/>
    <w:rsid w:val="004D4618"/>
    <w:rsid w:val="004D5272"/>
    <w:rsid w:val="004D6922"/>
    <w:rsid w:val="004D6D5B"/>
    <w:rsid w:val="004E0268"/>
    <w:rsid w:val="004E0985"/>
    <w:rsid w:val="004E1536"/>
    <w:rsid w:val="004E16EC"/>
    <w:rsid w:val="004E1A80"/>
    <w:rsid w:val="004E21A8"/>
    <w:rsid w:val="004E2505"/>
    <w:rsid w:val="004E2B3E"/>
    <w:rsid w:val="004E3528"/>
    <w:rsid w:val="004E3A5B"/>
    <w:rsid w:val="004E46A8"/>
    <w:rsid w:val="004E4A42"/>
    <w:rsid w:val="004E7037"/>
    <w:rsid w:val="004E7253"/>
    <w:rsid w:val="004E7950"/>
    <w:rsid w:val="004E7D6B"/>
    <w:rsid w:val="004F0B26"/>
    <w:rsid w:val="004F196E"/>
    <w:rsid w:val="004F1A47"/>
    <w:rsid w:val="004F1B3E"/>
    <w:rsid w:val="004F20BF"/>
    <w:rsid w:val="004F2115"/>
    <w:rsid w:val="004F2819"/>
    <w:rsid w:val="004F3783"/>
    <w:rsid w:val="004F4E76"/>
    <w:rsid w:val="004F5CF0"/>
    <w:rsid w:val="004F61B4"/>
    <w:rsid w:val="004F694B"/>
    <w:rsid w:val="004F70F9"/>
    <w:rsid w:val="004F7A13"/>
    <w:rsid w:val="004F7F05"/>
    <w:rsid w:val="00500017"/>
    <w:rsid w:val="005003A6"/>
    <w:rsid w:val="00501FA4"/>
    <w:rsid w:val="005021B6"/>
    <w:rsid w:val="005024F6"/>
    <w:rsid w:val="005029EB"/>
    <w:rsid w:val="00503E52"/>
    <w:rsid w:val="00503FE7"/>
    <w:rsid w:val="00504096"/>
    <w:rsid w:val="00504A01"/>
    <w:rsid w:val="00505516"/>
    <w:rsid w:val="00505DD7"/>
    <w:rsid w:val="00506054"/>
    <w:rsid w:val="00507398"/>
    <w:rsid w:val="005073C6"/>
    <w:rsid w:val="00507B8C"/>
    <w:rsid w:val="005100BB"/>
    <w:rsid w:val="00510195"/>
    <w:rsid w:val="005104B5"/>
    <w:rsid w:val="00511B8D"/>
    <w:rsid w:val="00511C40"/>
    <w:rsid w:val="005121FB"/>
    <w:rsid w:val="0051243D"/>
    <w:rsid w:val="0051246D"/>
    <w:rsid w:val="00512710"/>
    <w:rsid w:val="005127A0"/>
    <w:rsid w:val="00512B63"/>
    <w:rsid w:val="00514372"/>
    <w:rsid w:val="00514A9A"/>
    <w:rsid w:val="00514E2E"/>
    <w:rsid w:val="0051572F"/>
    <w:rsid w:val="00515A67"/>
    <w:rsid w:val="00515BC0"/>
    <w:rsid w:val="00516F22"/>
    <w:rsid w:val="005207E3"/>
    <w:rsid w:val="00520A8A"/>
    <w:rsid w:val="00522152"/>
    <w:rsid w:val="005222AC"/>
    <w:rsid w:val="00523686"/>
    <w:rsid w:val="00523996"/>
    <w:rsid w:val="00523E1D"/>
    <w:rsid w:val="005242A7"/>
    <w:rsid w:val="005242CF"/>
    <w:rsid w:val="00524D31"/>
    <w:rsid w:val="00525911"/>
    <w:rsid w:val="00527F54"/>
    <w:rsid w:val="00530AAB"/>
    <w:rsid w:val="005312EA"/>
    <w:rsid w:val="00531900"/>
    <w:rsid w:val="005328D3"/>
    <w:rsid w:val="005329D4"/>
    <w:rsid w:val="00532E20"/>
    <w:rsid w:val="005332AC"/>
    <w:rsid w:val="00533654"/>
    <w:rsid w:val="00534B66"/>
    <w:rsid w:val="00534CC2"/>
    <w:rsid w:val="005359C0"/>
    <w:rsid w:val="00535FFB"/>
    <w:rsid w:val="00537288"/>
    <w:rsid w:val="00537436"/>
    <w:rsid w:val="0054017F"/>
    <w:rsid w:val="0054168C"/>
    <w:rsid w:val="00541B87"/>
    <w:rsid w:val="0054252B"/>
    <w:rsid w:val="0054280D"/>
    <w:rsid w:val="005434EE"/>
    <w:rsid w:val="00543C6C"/>
    <w:rsid w:val="00543DD5"/>
    <w:rsid w:val="0054508A"/>
    <w:rsid w:val="005455BC"/>
    <w:rsid w:val="0054570A"/>
    <w:rsid w:val="00545A48"/>
    <w:rsid w:val="005461E4"/>
    <w:rsid w:val="00546556"/>
    <w:rsid w:val="00546C60"/>
    <w:rsid w:val="0055010F"/>
    <w:rsid w:val="005508F5"/>
    <w:rsid w:val="0055113A"/>
    <w:rsid w:val="005515D5"/>
    <w:rsid w:val="00551720"/>
    <w:rsid w:val="00551D38"/>
    <w:rsid w:val="00552629"/>
    <w:rsid w:val="005533A1"/>
    <w:rsid w:val="00553E31"/>
    <w:rsid w:val="00554222"/>
    <w:rsid w:val="00554364"/>
    <w:rsid w:val="00554B37"/>
    <w:rsid w:val="00556040"/>
    <w:rsid w:val="0055631F"/>
    <w:rsid w:val="005563AF"/>
    <w:rsid w:val="005564A3"/>
    <w:rsid w:val="00557587"/>
    <w:rsid w:val="005578B1"/>
    <w:rsid w:val="00557A1C"/>
    <w:rsid w:val="00560546"/>
    <w:rsid w:val="00560AD6"/>
    <w:rsid w:val="0056111B"/>
    <w:rsid w:val="00561C94"/>
    <w:rsid w:val="00561E5A"/>
    <w:rsid w:val="005632D7"/>
    <w:rsid w:val="0056359E"/>
    <w:rsid w:val="00564431"/>
    <w:rsid w:val="00565200"/>
    <w:rsid w:val="0056545C"/>
    <w:rsid w:val="005654FB"/>
    <w:rsid w:val="00565EF7"/>
    <w:rsid w:val="005661DF"/>
    <w:rsid w:val="00566858"/>
    <w:rsid w:val="005676DC"/>
    <w:rsid w:val="00567739"/>
    <w:rsid w:val="0056794F"/>
    <w:rsid w:val="00567A1B"/>
    <w:rsid w:val="0057117C"/>
    <w:rsid w:val="0057239E"/>
    <w:rsid w:val="005724ED"/>
    <w:rsid w:val="00575896"/>
    <w:rsid w:val="0057597E"/>
    <w:rsid w:val="00575EED"/>
    <w:rsid w:val="00575FD4"/>
    <w:rsid w:val="00576AC2"/>
    <w:rsid w:val="00576BFF"/>
    <w:rsid w:val="0057764D"/>
    <w:rsid w:val="00577829"/>
    <w:rsid w:val="005805C8"/>
    <w:rsid w:val="0058068C"/>
    <w:rsid w:val="00580A09"/>
    <w:rsid w:val="00581104"/>
    <w:rsid w:val="00581452"/>
    <w:rsid w:val="005815A0"/>
    <w:rsid w:val="005828CD"/>
    <w:rsid w:val="00583D31"/>
    <w:rsid w:val="00584150"/>
    <w:rsid w:val="005842F9"/>
    <w:rsid w:val="00584D4C"/>
    <w:rsid w:val="00584ECF"/>
    <w:rsid w:val="00585A11"/>
    <w:rsid w:val="00586CCC"/>
    <w:rsid w:val="005870D9"/>
    <w:rsid w:val="00587329"/>
    <w:rsid w:val="005876F8"/>
    <w:rsid w:val="00590A97"/>
    <w:rsid w:val="00591427"/>
    <w:rsid w:val="005918AB"/>
    <w:rsid w:val="00591C0D"/>
    <w:rsid w:val="00592C99"/>
    <w:rsid w:val="00592EE3"/>
    <w:rsid w:val="00593D2E"/>
    <w:rsid w:val="005952DC"/>
    <w:rsid w:val="00595399"/>
    <w:rsid w:val="0059550E"/>
    <w:rsid w:val="00595E30"/>
    <w:rsid w:val="0059632E"/>
    <w:rsid w:val="005966FE"/>
    <w:rsid w:val="00596BBD"/>
    <w:rsid w:val="00596BE7"/>
    <w:rsid w:val="00596CDE"/>
    <w:rsid w:val="00597449"/>
    <w:rsid w:val="00597801"/>
    <w:rsid w:val="005A07EF"/>
    <w:rsid w:val="005A0FE3"/>
    <w:rsid w:val="005A151A"/>
    <w:rsid w:val="005A196D"/>
    <w:rsid w:val="005A22B5"/>
    <w:rsid w:val="005A2AD2"/>
    <w:rsid w:val="005A2BBC"/>
    <w:rsid w:val="005A3BAF"/>
    <w:rsid w:val="005A49CF"/>
    <w:rsid w:val="005A4D0E"/>
    <w:rsid w:val="005A5E50"/>
    <w:rsid w:val="005A68CF"/>
    <w:rsid w:val="005A6CB1"/>
    <w:rsid w:val="005A71E9"/>
    <w:rsid w:val="005A7585"/>
    <w:rsid w:val="005B04CB"/>
    <w:rsid w:val="005B0683"/>
    <w:rsid w:val="005B0D29"/>
    <w:rsid w:val="005B0DE3"/>
    <w:rsid w:val="005B10AD"/>
    <w:rsid w:val="005B1315"/>
    <w:rsid w:val="005B14DF"/>
    <w:rsid w:val="005B16D0"/>
    <w:rsid w:val="005B1B3B"/>
    <w:rsid w:val="005B36E1"/>
    <w:rsid w:val="005B4236"/>
    <w:rsid w:val="005B46EE"/>
    <w:rsid w:val="005B4883"/>
    <w:rsid w:val="005B4C4C"/>
    <w:rsid w:val="005B50A3"/>
    <w:rsid w:val="005B5D2D"/>
    <w:rsid w:val="005B6FAD"/>
    <w:rsid w:val="005B70E6"/>
    <w:rsid w:val="005B7ACA"/>
    <w:rsid w:val="005B7EAD"/>
    <w:rsid w:val="005C0D2A"/>
    <w:rsid w:val="005C119A"/>
    <w:rsid w:val="005C1435"/>
    <w:rsid w:val="005C2810"/>
    <w:rsid w:val="005C2B25"/>
    <w:rsid w:val="005C2BCF"/>
    <w:rsid w:val="005C4A78"/>
    <w:rsid w:val="005C4EEA"/>
    <w:rsid w:val="005C5CD7"/>
    <w:rsid w:val="005C6AF2"/>
    <w:rsid w:val="005C6C52"/>
    <w:rsid w:val="005C6CC7"/>
    <w:rsid w:val="005C6FD3"/>
    <w:rsid w:val="005C7155"/>
    <w:rsid w:val="005D060D"/>
    <w:rsid w:val="005D0ADC"/>
    <w:rsid w:val="005D1280"/>
    <w:rsid w:val="005D2896"/>
    <w:rsid w:val="005D40E1"/>
    <w:rsid w:val="005D460E"/>
    <w:rsid w:val="005D4846"/>
    <w:rsid w:val="005D4877"/>
    <w:rsid w:val="005D56C1"/>
    <w:rsid w:val="005D6008"/>
    <w:rsid w:val="005D6252"/>
    <w:rsid w:val="005D652A"/>
    <w:rsid w:val="005D6D67"/>
    <w:rsid w:val="005E084C"/>
    <w:rsid w:val="005E17C3"/>
    <w:rsid w:val="005E1D4E"/>
    <w:rsid w:val="005E26CF"/>
    <w:rsid w:val="005E27A6"/>
    <w:rsid w:val="005E32A3"/>
    <w:rsid w:val="005E3865"/>
    <w:rsid w:val="005E52D3"/>
    <w:rsid w:val="005E531B"/>
    <w:rsid w:val="005E5C72"/>
    <w:rsid w:val="005E7386"/>
    <w:rsid w:val="005E74AE"/>
    <w:rsid w:val="005E7516"/>
    <w:rsid w:val="005E75FA"/>
    <w:rsid w:val="005F0470"/>
    <w:rsid w:val="005F26F2"/>
    <w:rsid w:val="005F3AFA"/>
    <w:rsid w:val="005F3E11"/>
    <w:rsid w:val="005F43F8"/>
    <w:rsid w:val="005F51CF"/>
    <w:rsid w:val="005F54A5"/>
    <w:rsid w:val="005F5722"/>
    <w:rsid w:val="005F5D74"/>
    <w:rsid w:val="005F704D"/>
    <w:rsid w:val="005F7803"/>
    <w:rsid w:val="005F7907"/>
    <w:rsid w:val="005F7FD3"/>
    <w:rsid w:val="00600093"/>
    <w:rsid w:val="00600787"/>
    <w:rsid w:val="00600B60"/>
    <w:rsid w:val="006028AC"/>
    <w:rsid w:val="00603D56"/>
    <w:rsid w:val="006043AA"/>
    <w:rsid w:val="00606054"/>
    <w:rsid w:val="00607C32"/>
    <w:rsid w:val="00607F1C"/>
    <w:rsid w:val="00610BB8"/>
    <w:rsid w:val="00610CDE"/>
    <w:rsid w:val="0061108D"/>
    <w:rsid w:val="0061195A"/>
    <w:rsid w:val="006139AA"/>
    <w:rsid w:val="00613AE4"/>
    <w:rsid w:val="006140BB"/>
    <w:rsid w:val="0061565F"/>
    <w:rsid w:val="006168EB"/>
    <w:rsid w:val="00616E48"/>
    <w:rsid w:val="006210CA"/>
    <w:rsid w:val="0062160F"/>
    <w:rsid w:val="00621A10"/>
    <w:rsid w:val="0062209E"/>
    <w:rsid w:val="0062238D"/>
    <w:rsid w:val="00622A2D"/>
    <w:rsid w:val="0062300F"/>
    <w:rsid w:val="00623026"/>
    <w:rsid w:val="0062302E"/>
    <w:rsid w:val="0062309A"/>
    <w:rsid w:val="00623893"/>
    <w:rsid w:val="00623940"/>
    <w:rsid w:val="00626B1D"/>
    <w:rsid w:val="006304CA"/>
    <w:rsid w:val="00630BE1"/>
    <w:rsid w:val="00630FCB"/>
    <w:rsid w:val="00632738"/>
    <w:rsid w:val="00633E90"/>
    <w:rsid w:val="0063400F"/>
    <w:rsid w:val="00635200"/>
    <w:rsid w:val="0063546A"/>
    <w:rsid w:val="00635D71"/>
    <w:rsid w:val="0063636E"/>
    <w:rsid w:val="00637052"/>
    <w:rsid w:val="00637DD7"/>
    <w:rsid w:val="006402C6"/>
    <w:rsid w:val="00640931"/>
    <w:rsid w:val="00640A24"/>
    <w:rsid w:val="00640B16"/>
    <w:rsid w:val="0064336B"/>
    <w:rsid w:val="00643DC8"/>
    <w:rsid w:val="00643E56"/>
    <w:rsid w:val="00643EFF"/>
    <w:rsid w:val="00644020"/>
    <w:rsid w:val="0064421A"/>
    <w:rsid w:val="00644B34"/>
    <w:rsid w:val="006452AC"/>
    <w:rsid w:val="0064571A"/>
    <w:rsid w:val="00646338"/>
    <w:rsid w:val="00646EEC"/>
    <w:rsid w:val="00647030"/>
    <w:rsid w:val="00647038"/>
    <w:rsid w:val="006472A6"/>
    <w:rsid w:val="006501DC"/>
    <w:rsid w:val="00651487"/>
    <w:rsid w:val="006522A0"/>
    <w:rsid w:val="00653919"/>
    <w:rsid w:val="00654258"/>
    <w:rsid w:val="0065504C"/>
    <w:rsid w:val="006552FD"/>
    <w:rsid w:val="0065609C"/>
    <w:rsid w:val="0065713F"/>
    <w:rsid w:val="00657204"/>
    <w:rsid w:val="006579F9"/>
    <w:rsid w:val="00657F8D"/>
    <w:rsid w:val="006600DC"/>
    <w:rsid w:val="00660B1B"/>
    <w:rsid w:val="00661D0F"/>
    <w:rsid w:val="00661E13"/>
    <w:rsid w:val="00662B40"/>
    <w:rsid w:val="00662B64"/>
    <w:rsid w:val="0066437E"/>
    <w:rsid w:val="00664675"/>
    <w:rsid w:val="00664CC5"/>
    <w:rsid w:val="00664E83"/>
    <w:rsid w:val="00666847"/>
    <w:rsid w:val="006703C8"/>
    <w:rsid w:val="006705FA"/>
    <w:rsid w:val="00671031"/>
    <w:rsid w:val="006716F2"/>
    <w:rsid w:val="00671997"/>
    <w:rsid w:val="00673A39"/>
    <w:rsid w:val="00674490"/>
    <w:rsid w:val="006763EC"/>
    <w:rsid w:val="00676E35"/>
    <w:rsid w:val="0067717C"/>
    <w:rsid w:val="0068003C"/>
    <w:rsid w:val="00680159"/>
    <w:rsid w:val="0068074F"/>
    <w:rsid w:val="006808D7"/>
    <w:rsid w:val="00680AA8"/>
    <w:rsid w:val="006811D6"/>
    <w:rsid w:val="0068174F"/>
    <w:rsid w:val="00681787"/>
    <w:rsid w:val="006818E7"/>
    <w:rsid w:val="006819C8"/>
    <w:rsid w:val="00683BD1"/>
    <w:rsid w:val="00683D6A"/>
    <w:rsid w:val="00683FED"/>
    <w:rsid w:val="0068455E"/>
    <w:rsid w:val="006853AF"/>
    <w:rsid w:val="00685D27"/>
    <w:rsid w:val="00686B1B"/>
    <w:rsid w:val="00690AFD"/>
    <w:rsid w:val="00690EF6"/>
    <w:rsid w:val="00690F0E"/>
    <w:rsid w:val="0069185E"/>
    <w:rsid w:val="00691DBA"/>
    <w:rsid w:val="006927FA"/>
    <w:rsid w:val="00692AC9"/>
    <w:rsid w:val="00693333"/>
    <w:rsid w:val="00693379"/>
    <w:rsid w:val="00693C6A"/>
    <w:rsid w:val="00693EC1"/>
    <w:rsid w:val="00694CCC"/>
    <w:rsid w:val="00694CE4"/>
    <w:rsid w:val="0069600A"/>
    <w:rsid w:val="00696031"/>
    <w:rsid w:val="00696261"/>
    <w:rsid w:val="0069688F"/>
    <w:rsid w:val="00697392"/>
    <w:rsid w:val="00697507"/>
    <w:rsid w:val="0069782A"/>
    <w:rsid w:val="00697ADC"/>
    <w:rsid w:val="006A083E"/>
    <w:rsid w:val="006A08D5"/>
    <w:rsid w:val="006A091D"/>
    <w:rsid w:val="006A0C8E"/>
    <w:rsid w:val="006A20CB"/>
    <w:rsid w:val="006A2764"/>
    <w:rsid w:val="006A31EB"/>
    <w:rsid w:val="006A416D"/>
    <w:rsid w:val="006A41F5"/>
    <w:rsid w:val="006A4EAA"/>
    <w:rsid w:val="006A5519"/>
    <w:rsid w:val="006A5BE8"/>
    <w:rsid w:val="006A6090"/>
    <w:rsid w:val="006A645E"/>
    <w:rsid w:val="006A64C3"/>
    <w:rsid w:val="006A65F0"/>
    <w:rsid w:val="006A6C2B"/>
    <w:rsid w:val="006A6F27"/>
    <w:rsid w:val="006A70F0"/>
    <w:rsid w:val="006A7210"/>
    <w:rsid w:val="006B02D0"/>
    <w:rsid w:val="006B15C0"/>
    <w:rsid w:val="006B1734"/>
    <w:rsid w:val="006B1950"/>
    <w:rsid w:val="006B1DFC"/>
    <w:rsid w:val="006B1EE7"/>
    <w:rsid w:val="006B2B3F"/>
    <w:rsid w:val="006B422C"/>
    <w:rsid w:val="006B47BA"/>
    <w:rsid w:val="006B4FD1"/>
    <w:rsid w:val="006B5013"/>
    <w:rsid w:val="006B5E7F"/>
    <w:rsid w:val="006B6362"/>
    <w:rsid w:val="006B65B3"/>
    <w:rsid w:val="006B7240"/>
    <w:rsid w:val="006B7B1B"/>
    <w:rsid w:val="006C15CE"/>
    <w:rsid w:val="006C1861"/>
    <w:rsid w:val="006C1926"/>
    <w:rsid w:val="006C28DC"/>
    <w:rsid w:val="006C29F2"/>
    <w:rsid w:val="006C2B5A"/>
    <w:rsid w:val="006C3E4F"/>
    <w:rsid w:val="006C4634"/>
    <w:rsid w:val="006C4809"/>
    <w:rsid w:val="006C4CA9"/>
    <w:rsid w:val="006C4F95"/>
    <w:rsid w:val="006C5C2F"/>
    <w:rsid w:val="006C7E77"/>
    <w:rsid w:val="006D03D8"/>
    <w:rsid w:val="006D0DD1"/>
    <w:rsid w:val="006D1BB9"/>
    <w:rsid w:val="006D1C2B"/>
    <w:rsid w:val="006D1FFF"/>
    <w:rsid w:val="006D2114"/>
    <w:rsid w:val="006D23AB"/>
    <w:rsid w:val="006D2D8D"/>
    <w:rsid w:val="006D30A4"/>
    <w:rsid w:val="006D311D"/>
    <w:rsid w:val="006D3206"/>
    <w:rsid w:val="006D4052"/>
    <w:rsid w:val="006D4380"/>
    <w:rsid w:val="006D4815"/>
    <w:rsid w:val="006D4CBF"/>
    <w:rsid w:val="006D5DF2"/>
    <w:rsid w:val="006D698D"/>
    <w:rsid w:val="006D78FF"/>
    <w:rsid w:val="006D7AAE"/>
    <w:rsid w:val="006D7E2A"/>
    <w:rsid w:val="006E058E"/>
    <w:rsid w:val="006E07C3"/>
    <w:rsid w:val="006E1620"/>
    <w:rsid w:val="006E28A4"/>
    <w:rsid w:val="006E3C3D"/>
    <w:rsid w:val="006E4A32"/>
    <w:rsid w:val="006E4C0E"/>
    <w:rsid w:val="006E6132"/>
    <w:rsid w:val="006E77C1"/>
    <w:rsid w:val="006E78F4"/>
    <w:rsid w:val="006E7FEF"/>
    <w:rsid w:val="006F0D9E"/>
    <w:rsid w:val="006F170C"/>
    <w:rsid w:val="006F289E"/>
    <w:rsid w:val="006F2C58"/>
    <w:rsid w:val="006F2CA5"/>
    <w:rsid w:val="006F396D"/>
    <w:rsid w:val="006F4009"/>
    <w:rsid w:val="006F58AC"/>
    <w:rsid w:val="006F5B7B"/>
    <w:rsid w:val="006F6558"/>
    <w:rsid w:val="0070007A"/>
    <w:rsid w:val="007008B5"/>
    <w:rsid w:val="00701383"/>
    <w:rsid w:val="00701551"/>
    <w:rsid w:val="00701FE4"/>
    <w:rsid w:val="00703845"/>
    <w:rsid w:val="00704BB2"/>
    <w:rsid w:val="007056EF"/>
    <w:rsid w:val="00705B24"/>
    <w:rsid w:val="00706F9F"/>
    <w:rsid w:val="007074EA"/>
    <w:rsid w:val="007074EE"/>
    <w:rsid w:val="007078F0"/>
    <w:rsid w:val="0070796B"/>
    <w:rsid w:val="0070798F"/>
    <w:rsid w:val="00711014"/>
    <w:rsid w:val="0071116B"/>
    <w:rsid w:val="007112FB"/>
    <w:rsid w:val="007120EF"/>
    <w:rsid w:val="00712E5C"/>
    <w:rsid w:val="007149D9"/>
    <w:rsid w:val="007149F9"/>
    <w:rsid w:val="0071714D"/>
    <w:rsid w:val="007200A7"/>
    <w:rsid w:val="00720A63"/>
    <w:rsid w:val="00720E82"/>
    <w:rsid w:val="00721659"/>
    <w:rsid w:val="00721879"/>
    <w:rsid w:val="00721D96"/>
    <w:rsid w:val="00722923"/>
    <w:rsid w:val="0072400C"/>
    <w:rsid w:val="00724012"/>
    <w:rsid w:val="00724EE3"/>
    <w:rsid w:val="007254A8"/>
    <w:rsid w:val="0072636A"/>
    <w:rsid w:val="007267B9"/>
    <w:rsid w:val="00727242"/>
    <w:rsid w:val="007272E6"/>
    <w:rsid w:val="007274A7"/>
    <w:rsid w:val="00730B8E"/>
    <w:rsid w:val="00731308"/>
    <w:rsid w:val="00731C77"/>
    <w:rsid w:val="00732A09"/>
    <w:rsid w:val="00732E96"/>
    <w:rsid w:val="00736415"/>
    <w:rsid w:val="00736AD9"/>
    <w:rsid w:val="0073735F"/>
    <w:rsid w:val="00737DE8"/>
    <w:rsid w:val="007402B1"/>
    <w:rsid w:val="00740EA8"/>
    <w:rsid w:val="00741C6B"/>
    <w:rsid w:val="00742468"/>
    <w:rsid w:val="007424AC"/>
    <w:rsid w:val="00742957"/>
    <w:rsid w:val="00742995"/>
    <w:rsid w:val="00742ADD"/>
    <w:rsid w:val="00742CC7"/>
    <w:rsid w:val="0074489D"/>
    <w:rsid w:val="0074514B"/>
    <w:rsid w:val="007456DC"/>
    <w:rsid w:val="0074594B"/>
    <w:rsid w:val="00745F83"/>
    <w:rsid w:val="007460DB"/>
    <w:rsid w:val="0074642F"/>
    <w:rsid w:val="00746722"/>
    <w:rsid w:val="00746810"/>
    <w:rsid w:val="00746BC1"/>
    <w:rsid w:val="00747252"/>
    <w:rsid w:val="0074791C"/>
    <w:rsid w:val="00747CA5"/>
    <w:rsid w:val="0075085B"/>
    <w:rsid w:val="00750AF6"/>
    <w:rsid w:val="0075179F"/>
    <w:rsid w:val="00751A86"/>
    <w:rsid w:val="00752800"/>
    <w:rsid w:val="007528CE"/>
    <w:rsid w:val="00752D36"/>
    <w:rsid w:val="00753427"/>
    <w:rsid w:val="00753B6A"/>
    <w:rsid w:val="0075416B"/>
    <w:rsid w:val="00754261"/>
    <w:rsid w:val="00754C05"/>
    <w:rsid w:val="00754C10"/>
    <w:rsid w:val="007551F4"/>
    <w:rsid w:val="007562AD"/>
    <w:rsid w:val="00757028"/>
    <w:rsid w:val="007578F7"/>
    <w:rsid w:val="00757CF0"/>
    <w:rsid w:val="0076029C"/>
    <w:rsid w:val="007605C0"/>
    <w:rsid w:val="007608EA"/>
    <w:rsid w:val="00760E25"/>
    <w:rsid w:val="007611F0"/>
    <w:rsid w:val="00761F77"/>
    <w:rsid w:val="00763B53"/>
    <w:rsid w:val="007646F8"/>
    <w:rsid w:val="007647C3"/>
    <w:rsid w:val="00765C42"/>
    <w:rsid w:val="00765F1B"/>
    <w:rsid w:val="00766201"/>
    <w:rsid w:val="0076772E"/>
    <w:rsid w:val="007700AF"/>
    <w:rsid w:val="0077094B"/>
    <w:rsid w:val="00770D5C"/>
    <w:rsid w:val="00771B7B"/>
    <w:rsid w:val="00771F1C"/>
    <w:rsid w:val="007720EE"/>
    <w:rsid w:val="007727B7"/>
    <w:rsid w:val="00772D4D"/>
    <w:rsid w:val="0077368F"/>
    <w:rsid w:val="007738AC"/>
    <w:rsid w:val="00773CCB"/>
    <w:rsid w:val="0077423A"/>
    <w:rsid w:val="00774A10"/>
    <w:rsid w:val="00774BFA"/>
    <w:rsid w:val="00774ED8"/>
    <w:rsid w:val="00776E35"/>
    <w:rsid w:val="0077760B"/>
    <w:rsid w:val="00777C8D"/>
    <w:rsid w:val="00780E20"/>
    <w:rsid w:val="0078178B"/>
    <w:rsid w:val="0078187B"/>
    <w:rsid w:val="007818AB"/>
    <w:rsid w:val="00781CA3"/>
    <w:rsid w:val="00782A79"/>
    <w:rsid w:val="00782FDA"/>
    <w:rsid w:val="00785232"/>
    <w:rsid w:val="00785399"/>
    <w:rsid w:val="00785B79"/>
    <w:rsid w:val="00785D32"/>
    <w:rsid w:val="00786406"/>
    <w:rsid w:val="00786F0E"/>
    <w:rsid w:val="00787B80"/>
    <w:rsid w:val="00790145"/>
    <w:rsid w:val="007902D6"/>
    <w:rsid w:val="00791C99"/>
    <w:rsid w:val="00791D95"/>
    <w:rsid w:val="00792440"/>
    <w:rsid w:val="00792AB5"/>
    <w:rsid w:val="00793B5F"/>
    <w:rsid w:val="00793CC7"/>
    <w:rsid w:val="0079472F"/>
    <w:rsid w:val="007948F2"/>
    <w:rsid w:val="007949E3"/>
    <w:rsid w:val="00794B5D"/>
    <w:rsid w:val="00794E1C"/>
    <w:rsid w:val="00795401"/>
    <w:rsid w:val="00795A2F"/>
    <w:rsid w:val="00795DA3"/>
    <w:rsid w:val="0079638E"/>
    <w:rsid w:val="00796A4D"/>
    <w:rsid w:val="00796D74"/>
    <w:rsid w:val="00797036"/>
    <w:rsid w:val="00797F04"/>
    <w:rsid w:val="007A0167"/>
    <w:rsid w:val="007A1E14"/>
    <w:rsid w:val="007A36B5"/>
    <w:rsid w:val="007A3904"/>
    <w:rsid w:val="007A52BE"/>
    <w:rsid w:val="007A57F4"/>
    <w:rsid w:val="007A62F8"/>
    <w:rsid w:val="007A6870"/>
    <w:rsid w:val="007A701C"/>
    <w:rsid w:val="007A7FE9"/>
    <w:rsid w:val="007B28CF"/>
    <w:rsid w:val="007B2D71"/>
    <w:rsid w:val="007B31B6"/>
    <w:rsid w:val="007B3529"/>
    <w:rsid w:val="007B5211"/>
    <w:rsid w:val="007B5C57"/>
    <w:rsid w:val="007C0787"/>
    <w:rsid w:val="007C07C5"/>
    <w:rsid w:val="007C11C5"/>
    <w:rsid w:val="007C2CBF"/>
    <w:rsid w:val="007C2D6B"/>
    <w:rsid w:val="007C3321"/>
    <w:rsid w:val="007C3593"/>
    <w:rsid w:val="007C3B0A"/>
    <w:rsid w:val="007C4447"/>
    <w:rsid w:val="007C5754"/>
    <w:rsid w:val="007C7E90"/>
    <w:rsid w:val="007D03DC"/>
    <w:rsid w:val="007D077A"/>
    <w:rsid w:val="007D0971"/>
    <w:rsid w:val="007D0DD1"/>
    <w:rsid w:val="007D114B"/>
    <w:rsid w:val="007D135C"/>
    <w:rsid w:val="007D2670"/>
    <w:rsid w:val="007D291E"/>
    <w:rsid w:val="007D2AA2"/>
    <w:rsid w:val="007D2D5F"/>
    <w:rsid w:val="007D31F4"/>
    <w:rsid w:val="007D4275"/>
    <w:rsid w:val="007D4396"/>
    <w:rsid w:val="007D4457"/>
    <w:rsid w:val="007D459C"/>
    <w:rsid w:val="007D47F3"/>
    <w:rsid w:val="007D48A1"/>
    <w:rsid w:val="007D4B5F"/>
    <w:rsid w:val="007D5306"/>
    <w:rsid w:val="007D5D0A"/>
    <w:rsid w:val="007D64BB"/>
    <w:rsid w:val="007D71F1"/>
    <w:rsid w:val="007D73F9"/>
    <w:rsid w:val="007D75EB"/>
    <w:rsid w:val="007D78A9"/>
    <w:rsid w:val="007E06C0"/>
    <w:rsid w:val="007E0816"/>
    <w:rsid w:val="007E0BBB"/>
    <w:rsid w:val="007E0F60"/>
    <w:rsid w:val="007E134F"/>
    <w:rsid w:val="007E170F"/>
    <w:rsid w:val="007E2573"/>
    <w:rsid w:val="007E3168"/>
    <w:rsid w:val="007E39D7"/>
    <w:rsid w:val="007E3E7F"/>
    <w:rsid w:val="007E47DD"/>
    <w:rsid w:val="007E53F3"/>
    <w:rsid w:val="007E6BCE"/>
    <w:rsid w:val="007E6DF2"/>
    <w:rsid w:val="007E6F14"/>
    <w:rsid w:val="007E7B20"/>
    <w:rsid w:val="007F00D3"/>
    <w:rsid w:val="007F0D28"/>
    <w:rsid w:val="007F0D84"/>
    <w:rsid w:val="007F110F"/>
    <w:rsid w:val="007F15F7"/>
    <w:rsid w:val="007F16A2"/>
    <w:rsid w:val="007F2174"/>
    <w:rsid w:val="007F2384"/>
    <w:rsid w:val="007F2A89"/>
    <w:rsid w:val="007F2E18"/>
    <w:rsid w:val="007F330A"/>
    <w:rsid w:val="007F435F"/>
    <w:rsid w:val="007F556F"/>
    <w:rsid w:val="007F58F1"/>
    <w:rsid w:val="007F67C6"/>
    <w:rsid w:val="007F76AD"/>
    <w:rsid w:val="007F7E76"/>
    <w:rsid w:val="00800AE3"/>
    <w:rsid w:val="00801B7A"/>
    <w:rsid w:val="0080209B"/>
    <w:rsid w:val="00802367"/>
    <w:rsid w:val="0080274C"/>
    <w:rsid w:val="00802AF7"/>
    <w:rsid w:val="008030CD"/>
    <w:rsid w:val="008031D6"/>
    <w:rsid w:val="008038C5"/>
    <w:rsid w:val="00805F7C"/>
    <w:rsid w:val="00806324"/>
    <w:rsid w:val="00806DD0"/>
    <w:rsid w:val="00807BBA"/>
    <w:rsid w:val="00810910"/>
    <w:rsid w:val="00810E69"/>
    <w:rsid w:val="00811390"/>
    <w:rsid w:val="0081158D"/>
    <w:rsid w:val="00811934"/>
    <w:rsid w:val="00811B34"/>
    <w:rsid w:val="00811B49"/>
    <w:rsid w:val="00811CDA"/>
    <w:rsid w:val="00812D06"/>
    <w:rsid w:val="0081310F"/>
    <w:rsid w:val="00813D3C"/>
    <w:rsid w:val="008140C2"/>
    <w:rsid w:val="00814D3F"/>
    <w:rsid w:val="00815415"/>
    <w:rsid w:val="008157C9"/>
    <w:rsid w:val="0081656D"/>
    <w:rsid w:val="008169EC"/>
    <w:rsid w:val="0082010F"/>
    <w:rsid w:val="00820D44"/>
    <w:rsid w:val="008212B0"/>
    <w:rsid w:val="0082184B"/>
    <w:rsid w:val="00821A37"/>
    <w:rsid w:val="00821A9F"/>
    <w:rsid w:val="00821C94"/>
    <w:rsid w:val="0082245E"/>
    <w:rsid w:val="00822E71"/>
    <w:rsid w:val="00822F86"/>
    <w:rsid w:val="0082399B"/>
    <w:rsid w:val="008245DB"/>
    <w:rsid w:val="00824BEE"/>
    <w:rsid w:val="00824E5C"/>
    <w:rsid w:val="00825193"/>
    <w:rsid w:val="00825C09"/>
    <w:rsid w:val="00826076"/>
    <w:rsid w:val="00826273"/>
    <w:rsid w:val="008262D3"/>
    <w:rsid w:val="00826DBC"/>
    <w:rsid w:val="00826DF2"/>
    <w:rsid w:val="00826FD1"/>
    <w:rsid w:val="0082735B"/>
    <w:rsid w:val="008275E5"/>
    <w:rsid w:val="00827D46"/>
    <w:rsid w:val="0083038A"/>
    <w:rsid w:val="0083066E"/>
    <w:rsid w:val="00830E2A"/>
    <w:rsid w:val="008314D7"/>
    <w:rsid w:val="00831C5E"/>
    <w:rsid w:val="008320F2"/>
    <w:rsid w:val="00832654"/>
    <w:rsid w:val="00832685"/>
    <w:rsid w:val="008331AD"/>
    <w:rsid w:val="008338B9"/>
    <w:rsid w:val="008348E7"/>
    <w:rsid w:val="008350EE"/>
    <w:rsid w:val="00835A8F"/>
    <w:rsid w:val="0083618B"/>
    <w:rsid w:val="008367AC"/>
    <w:rsid w:val="00837133"/>
    <w:rsid w:val="00837629"/>
    <w:rsid w:val="00837647"/>
    <w:rsid w:val="008405A0"/>
    <w:rsid w:val="00840A6E"/>
    <w:rsid w:val="008410B2"/>
    <w:rsid w:val="00841454"/>
    <w:rsid w:val="00841D17"/>
    <w:rsid w:val="00842653"/>
    <w:rsid w:val="008429E8"/>
    <w:rsid w:val="00843690"/>
    <w:rsid w:val="00843DF6"/>
    <w:rsid w:val="00844536"/>
    <w:rsid w:val="00845BBE"/>
    <w:rsid w:val="008469C3"/>
    <w:rsid w:val="00847378"/>
    <w:rsid w:val="00847AAF"/>
    <w:rsid w:val="00847EFB"/>
    <w:rsid w:val="00850E12"/>
    <w:rsid w:val="00851487"/>
    <w:rsid w:val="008524D0"/>
    <w:rsid w:val="00852878"/>
    <w:rsid w:val="00853046"/>
    <w:rsid w:val="008535EF"/>
    <w:rsid w:val="008549CE"/>
    <w:rsid w:val="00854C6E"/>
    <w:rsid w:val="00855A35"/>
    <w:rsid w:val="0085624B"/>
    <w:rsid w:val="0085647C"/>
    <w:rsid w:val="00860B63"/>
    <w:rsid w:val="00860B99"/>
    <w:rsid w:val="00860DE8"/>
    <w:rsid w:val="008615C4"/>
    <w:rsid w:val="008620C5"/>
    <w:rsid w:val="008634DC"/>
    <w:rsid w:val="00863940"/>
    <w:rsid w:val="00864BA0"/>
    <w:rsid w:val="00864DC6"/>
    <w:rsid w:val="008651F5"/>
    <w:rsid w:val="008655DD"/>
    <w:rsid w:val="00867B02"/>
    <w:rsid w:val="00870187"/>
    <w:rsid w:val="008708A1"/>
    <w:rsid w:val="008715B0"/>
    <w:rsid w:val="00871D26"/>
    <w:rsid w:val="008731E1"/>
    <w:rsid w:val="008736DF"/>
    <w:rsid w:val="00873B43"/>
    <w:rsid w:val="008741DB"/>
    <w:rsid w:val="00874B7D"/>
    <w:rsid w:val="00874D0D"/>
    <w:rsid w:val="00875CD1"/>
    <w:rsid w:val="00875D0B"/>
    <w:rsid w:val="00875E52"/>
    <w:rsid w:val="00875F60"/>
    <w:rsid w:val="008762A0"/>
    <w:rsid w:val="008768E1"/>
    <w:rsid w:val="00876D7B"/>
    <w:rsid w:val="00876FE6"/>
    <w:rsid w:val="0087711E"/>
    <w:rsid w:val="0088091A"/>
    <w:rsid w:val="00880B4D"/>
    <w:rsid w:val="0088128E"/>
    <w:rsid w:val="008813F4"/>
    <w:rsid w:val="008818C8"/>
    <w:rsid w:val="008819CB"/>
    <w:rsid w:val="00881DC7"/>
    <w:rsid w:val="00881E5F"/>
    <w:rsid w:val="008829A4"/>
    <w:rsid w:val="008836DC"/>
    <w:rsid w:val="00883D5B"/>
    <w:rsid w:val="00883E90"/>
    <w:rsid w:val="00883FCB"/>
    <w:rsid w:val="0088441C"/>
    <w:rsid w:val="0088450B"/>
    <w:rsid w:val="00884728"/>
    <w:rsid w:val="008859A3"/>
    <w:rsid w:val="008860BD"/>
    <w:rsid w:val="008865C2"/>
    <w:rsid w:val="00886AB3"/>
    <w:rsid w:val="00886F6C"/>
    <w:rsid w:val="00887278"/>
    <w:rsid w:val="008874F5"/>
    <w:rsid w:val="0088790E"/>
    <w:rsid w:val="00887B21"/>
    <w:rsid w:val="0089059E"/>
    <w:rsid w:val="00891B74"/>
    <w:rsid w:val="00892DE9"/>
    <w:rsid w:val="00893E28"/>
    <w:rsid w:val="00894064"/>
    <w:rsid w:val="00894DA5"/>
    <w:rsid w:val="0089503E"/>
    <w:rsid w:val="00895093"/>
    <w:rsid w:val="008959B9"/>
    <w:rsid w:val="00895F6F"/>
    <w:rsid w:val="00896BB6"/>
    <w:rsid w:val="008A0BF5"/>
    <w:rsid w:val="008A198C"/>
    <w:rsid w:val="008A2046"/>
    <w:rsid w:val="008A2455"/>
    <w:rsid w:val="008A2A2F"/>
    <w:rsid w:val="008A2BDE"/>
    <w:rsid w:val="008A3652"/>
    <w:rsid w:val="008A4127"/>
    <w:rsid w:val="008A628A"/>
    <w:rsid w:val="008A6A63"/>
    <w:rsid w:val="008A6D95"/>
    <w:rsid w:val="008A6EC0"/>
    <w:rsid w:val="008A752B"/>
    <w:rsid w:val="008A767A"/>
    <w:rsid w:val="008B0290"/>
    <w:rsid w:val="008B09D3"/>
    <w:rsid w:val="008B1171"/>
    <w:rsid w:val="008B2A81"/>
    <w:rsid w:val="008B3BFA"/>
    <w:rsid w:val="008B48E2"/>
    <w:rsid w:val="008B5152"/>
    <w:rsid w:val="008B5632"/>
    <w:rsid w:val="008B5EA0"/>
    <w:rsid w:val="008B6EE1"/>
    <w:rsid w:val="008B7356"/>
    <w:rsid w:val="008B7E27"/>
    <w:rsid w:val="008C036E"/>
    <w:rsid w:val="008C0796"/>
    <w:rsid w:val="008C0AEC"/>
    <w:rsid w:val="008C0CA5"/>
    <w:rsid w:val="008C0CB4"/>
    <w:rsid w:val="008C11BE"/>
    <w:rsid w:val="008C12A2"/>
    <w:rsid w:val="008C18C1"/>
    <w:rsid w:val="008C1CF5"/>
    <w:rsid w:val="008C3AA3"/>
    <w:rsid w:val="008C3BD0"/>
    <w:rsid w:val="008C3CE8"/>
    <w:rsid w:val="008C3DC9"/>
    <w:rsid w:val="008C4B38"/>
    <w:rsid w:val="008C4D49"/>
    <w:rsid w:val="008C6470"/>
    <w:rsid w:val="008C670E"/>
    <w:rsid w:val="008C7465"/>
    <w:rsid w:val="008D00A6"/>
    <w:rsid w:val="008D10DE"/>
    <w:rsid w:val="008D1812"/>
    <w:rsid w:val="008D2C9C"/>
    <w:rsid w:val="008D3DE9"/>
    <w:rsid w:val="008D4440"/>
    <w:rsid w:val="008D444C"/>
    <w:rsid w:val="008D54FE"/>
    <w:rsid w:val="008D5C22"/>
    <w:rsid w:val="008D639A"/>
    <w:rsid w:val="008D6ABD"/>
    <w:rsid w:val="008D6B9D"/>
    <w:rsid w:val="008D7826"/>
    <w:rsid w:val="008E0AC9"/>
    <w:rsid w:val="008E0E0E"/>
    <w:rsid w:val="008E10BE"/>
    <w:rsid w:val="008E1227"/>
    <w:rsid w:val="008E212A"/>
    <w:rsid w:val="008E23C2"/>
    <w:rsid w:val="008E2A16"/>
    <w:rsid w:val="008E3205"/>
    <w:rsid w:val="008E328D"/>
    <w:rsid w:val="008E383F"/>
    <w:rsid w:val="008E46FD"/>
    <w:rsid w:val="008E4FDD"/>
    <w:rsid w:val="008E4FE2"/>
    <w:rsid w:val="008E5190"/>
    <w:rsid w:val="008E5BF0"/>
    <w:rsid w:val="008E5F4E"/>
    <w:rsid w:val="008E5F8B"/>
    <w:rsid w:val="008E79DB"/>
    <w:rsid w:val="008F0C17"/>
    <w:rsid w:val="008F1975"/>
    <w:rsid w:val="008F199D"/>
    <w:rsid w:val="008F1A9D"/>
    <w:rsid w:val="008F1CB0"/>
    <w:rsid w:val="008F1D0A"/>
    <w:rsid w:val="008F1EF7"/>
    <w:rsid w:val="008F25E8"/>
    <w:rsid w:val="008F2C1C"/>
    <w:rsid w:val="008F3933"/>
    <w:rsid w:val="008F405E"/>
    <w:rsid w:val="008F663E"/>
    <w:rsid w:val="008F6AB1"/>
    <w:rsid w:val="008F7791"/>
    <w:rsid w:val="008F7991"/>
    <w:rsid w:val="00900EA0"/>
    <w:rsid w:val="0090170C"/>
    <w:rsid w:val="00901B7F"/>
    <w:rsid w:val="009022ED"/>
    <w:rsid w:val="00902891"/>
    <w:rsid w:val="00902EEB"/>
    <w:rsid w:val="00902F5B"/>
    <w:rsid w:val="00903118"/>
    <w:rsid w:val="009031A2"/>
    <w:rsid w:val="0090367E"/>
    <w:rsid w:val="00903E49"/>
    <w:rsid w:val="00903EBB"/>
    <w:rsid w:val="009046F9"/>
    <w:rsid w:val="009048C5"/>
    <w:rsid w:val="00904EB4"/>
    <w:rsid w:val="00904EBC"/>
    <w:rsid w:val="0090578F"/>
    <w:rsid w:val="00906027"/>
    <w:rsid w:val="0090615A"/>
    <w:rsid w:val="009066D0"/>
    <w:rsid w:val="00906AFE"/>
    <w:rsid w:val="009110F8"/>
    <w:rsid w:val="009114AF"/>
    <w:rsid w:val="00911883"/>
    <w:rsid w:val="0091399B"/>
    <w:rsid w:val="0091453E"/>
    <w:rsid w:val="00915485"/>
    <w:rsid w:val="009159A0"/>
    <w:rsid w:val="00915C4E"/>
    <w:rsid w:val="00915EB8"/>
    <w:rsid w:val="00916A2C"/>
    <w:rsid w:val="00916ADD"/>
    <w:rsid w:val="009177C9"/>
    <w:rsid w:val="00917932"/>
    <w:rsid w:val="009207D3"/>
    <w:rsid w:val="00921023"/>
    <w:rsid w:val="00921ACF"/>
    <w:rsid w:val="00921C9B"/>
    <w:rsid w:val="00921E9F"/>
    <w:rsid w:val="0092229A"/>
    <w:rsid w:val="00923DCD"/>
    <w:rsid w:val="00923ECA"/>
    <w:rsid w:val="009241D3"/>
    <w:rsid w:val="009249E5"/>
    <w:rsid w:val="00924DDF"/>
    <w:rsid w:val="009258FB"/>
    <w:rsid w:val="00925D18"/>
    <w:rsid w:val="00927AA9"/>
    <w:rsid w:val="00927B5B"/>
    <w:rsid w:val="00930D55"/>
    <w:rsid w:val="00931395"/>
    <w:rsid w:val="00932EA5"/>
    <w:rsid w:val="00932F5A"/>
    <w:rsid w:val="00933610"/>
    <w:rsid w:val="00933B07"/>
    <w:rsid w:val="00933E29"/>
    <w:rsid w:val="00934561"/>
    <w:rsid w:val="009356B8"/>
    <w:rsid w:val="00935826"/>
    <w:rsid w:val="009358CE"/>
    <w:rsid w:val="0093621F"/>
    <w:rsid w:val="00937F8E"/>
    <w:rsid w:val="00941C63"/>
    <w:rsid w:val="0094223D"/>
    <w:rsid w:val="0094406C"/>
    <w:rsid w:val="00944F28"/>
    <w:rsid w:val="009459A6"/>
    <w:rsid w:val="00945FB7"/>
    <w:rsid w:val="00946CC3"/>
    <w:rsid w:val="00947A7A"/>
    <w:rsid w:val="009509AE"/>
    <w:rsid w:val="00951108"/>
    <w:rsid w:val="009518A6"/>
    <w:rsid w:val="009523E9"/>
    <w:rsid w:val="009535BE"/>
    <w:rsid w:val="009539C8"/>
    <w:rsid w:val="00953BD4"/>
    <w:rsid w:val="00953DE1"/>
    <w:rsid w:val="00954447"/>
    <w:rsid w:val="009548A5"/>
    <w:rsid w:val="00954C4D"/>
    <w:rsid w:val="00954C6C"/>
    <w:rsid w:val="00955259"/>
    <w:rsid w:val="00955D18"/>
    <w:rsid w:val="00956AC9"/>
    <w:rsid w:val="00960E94"/>
    <w:rsid w:val="009619CC"/>
    <w:rsid w:val="00961E42"/>
    <w:rsid w:val="009628CB"/>
    <w:rsid w:val="00962AB9"/>
    <w:rsid w:val="00963089"/>
    <w:rsid w:val="0096362C"/>
    <w:rsid w:val="00963FE9"/>
    <w:rsid w:val="009650BD"/>
    <w:rsid w:val="00965DFD"/>
    <w:rsid w:val="00966084"/>
    <w:rsid w:val="009661A6"/>
    <w:rsid w:val="00966E9D"/>
    <w:rsid w:val="0096761F"/>
    <w:rsid w:val="009679EE"/>
    <w:rsid w:val="00967A30"/>
    <w:rsid w:val="00967E69"/>
    <w:rsid w:val="009719C3"/>
    <w:rsid w:val="00973A8E"/>
    <w:rsid w:val="00974757"/>
    <w:rsid w:val="00974AD2"/>
    <w:rsid w:val="00974C87"/>
    <w:rsid w:val="00974EA5"/>
    <w:rsid w:val="00974ED0"/>
    <w:rsid w:val="00975DEF"/>
    <w:rsid w:val="00976875"/>
    <w:rsid w:val="00976928"/>
    <w:rsid w:val="00977579"/>
    <w:rsid w:val="00977961"/>
    <w:rsid w:val="00977C46"/>
    <w:rsid w:val="009804DC"/>
    <w:rsid w:val="009814EC"/>
    <w:rsid w:val="0098230F"/>
    <w:rsid w:val="00982EDD"/>
    <w:rsid w:val="00983AF9"/>
    <w:rsid w:val="00983C32"/>
    <w:rsid w:val="0098578D"/>
    <w:rsid w:val="0098597A"/>
    <w:rsid w:val="00985DF1"/>
    <w:rsid w:val="00985E4A"/>
    <w:rsid w:val="009860AD"/>
    <w:rsid w:val="009867C1"/>
    <w:rsid w:val="009871E1"/>
    <w:rsid w:val="0098772A"/>
    <w:rsid w:val="00987EAE"/>
    <w:rsid w:val="0099016F"/>
    <w:rsid w:val="00990F40"/>
    <w:rsid w:val="00991B1C"/>
    <w:rsid w:val="00992591"/>
    <w:rsid w:val="00992739"/>
    <w:rsid w:val="00992E9E"/>
    <w:rsid w:val="00993678"/>
    <w:rsid w:val="00993A83"/>
    <w:rsid w:val="0099413E"/>
    <w:rsid w:val="009941C8"/>
    <w:rsid w:val="0099424C"/>
    <w:rsid w:val="00994BA0"/>
    <w:rsid w:val="00994BD8"/>
    <w:rsid w:val="009952B6"/>
    <w:rsid w:val="009952BF"/>
    <w:rsid w:val="0099587F"/>
    <w:rsid w:val="00995B30"/>
    <w:rsid w:val="009967CB"/>
    <w:rsid w:val="009967EB"/>
    <w:rsid w:val="0099712D"/>
    <w:rsid w:val="00997AE9"/>
    <w:rsid w:val="00997DFF"/>
    <w:rsid w:val="009A0B29"/>
    <w:rsid w:val="009A0DEA"/>
    <w:rsid w:val="009A1A95"/>
    <w:rsid w:val="009A1F1D"/>
    <w:rsid w:val="009A24AD"/>
    <w:rsid w:val="009A253D"/>
    <w:rsid w:val="009A26C1"/>
    <w:rsid w:val="009A288E"/>
    <w:rsid w:val="009A40E3"/>
    <w:rsid w:val="009A495E"/>
    <w:rsid w:val="009A51F0"/>
    <w:rsid w:val="009A5369"/>
    <w:rsid w:val="009A6DB2"/>
    <w:rsid w:val="009A791D"/>
    <w:rsid w:val="009A7FA8"/>
    <w:rsid w:val="009B0597"/>
    <w:rsid w:val="009B081B"/>
    <w:rsid w:val="009B0BC4"/>
    <w:rsid w:val="009B0BC8"/>
    <w:rsid w:val="009B10FF"/>
    <w:rsid w:val="009B3504"/>
    <w:rsid w:val="009B4402"/>
    <w:rsid w:val="009B4D0B"/>
    <w:rsid w:val="009B5536"/>
    <w:rsid w:val="009B5A72"/>
    <w:rsid w:val="009B5C76"/>
    <w:rsid w:val="009B79A1"/>
    <w:rsid w:val="009C1289"/>
    <w:rsid w:val="009C1E47"/>
    <w:rsid w:val="009C24ED"/>
    <w:rsid w:val="009C3C3E"/>
    <w:rsid w:val="009C48A3"/>
    <w:rsid w:val="009C4B4E"/>
    <w:rsid w:val="009C6421"/>
    <w:rsid w:val="009C6C65"/>
    <w:rsid w:val="009C6F8B"/>
    <w:rsid w:val="009C7881"/>
    <w:rsid w:val="009D0DE4"/>
    <w:rsid w:val="009D18FF"/>
    <w:rsid w:val="009D234D"/>
    <w:rsid w:val="009D383A"/>
    <w:rsid w:val="009D3AE0"/>
    <w:rsid w:val="009D5BAA"/>
    <w:rsid w:val="009D6AF9"/>
    <w:rsid w:val="009D77ED"/>
    <w:rsid w:val="009E0B58"/>
    <w:rsid w:val="009E0DB0"/>
    <w:rsid w:val="009E15A0"/>
    <w:rsid w:val="009E1A1C"/>
    <w:rsid w:val="009E1DC8"/>
    <w:rsid w:val="009E27AE"/>
    <w:rsid w:val="009E3B87"/>
    <w:rsid w:val="009E3FEB"/>
    <w:rsid w:val="009E46E9"/>
    <w:rsid w:val="009E5563"/>
    <w:rsid w:val="009E5586"/>
    <w:rsid w:val="009E57E9"/>
    <w:rsid w:val="009E5C1F"/>
    <w:rsid w:val="009E6BE9"/>
    <w:rsid w:val="009E7175"/>
    <w:rsid w:val="009F01E3"/>
    <w:rsid w:val="009F02EC"/>
    <w:rsid w:val="009F036B"/>
    <w:rsid w:val="009F05CF"/>
    <w:rsid w:val="009F09F1"/>
    <w:rsid w:val="009F1077"/>
    <w:rsid w:val="009F1860"/>
    <w:rsid w:val="009F4091"/>
    <w:rsid w:val="009F40CA"/>
    <w:rsid w:val="009F40D9"/>
    <w:rsid w:val="009F4267"/>
    <w:rsid w:val="009F475D"/>
    <w:rsid w:val="009F4BE9"/>
    <w:rsid w:val="009F538D"/>
    <w:rsid w:val="009F58A3"/>
    <w:rsid w:val="009F6C6B"/>
    <w:rsid w:val="009F7736"/>
    <w:rsid w:val="009F7EDF"/>
    <w:rsid w:val="00A000B4"/>
    <w:rsid w:val="00A0080F"/>
    <w:rsid w:val="00A01674"/>
    <w:rsid w:val="00A0181D"/>
    <w:rsid w:val="00A019FB"/>
    <w:rsid w:val="00A02081"/>
    <w:rsid w:val="00A02258"/>
    <w:rsid w:val="00A02AB3"/>
    <w:rsid w:val="00A04281"/>
    <w:rsid w:val="00A0447D"/>
    <w:rsid w:val="00A04E10"/>
    <w:rsid w:val="00A05234"/>
    <w:rsid w:val="00A05870"/>
    <w:rsid w:val="00A06390"/>
    <w:rsid w:val="00A0670F"/>
    <w:rsid w:val="00A07437"/>
    <w:rsid w:val="00A07E52"/>
    <w:rsid w:val="00A100FF"/>
    <w:rsid w:val="00A108CC"/>
    <w:rsid w:val="00A1092B"/>
    <w:rsid w:val="00A11345"/>
    <w:rsid w:val="00A11D42"/>
    <w:rsid w:val="00A12393"/>
    <w:rsid w:val="00A12A28"/>
    <w:rsid w:val="00A134D8"/>
    <w:rsid w:val="00A135ED"/>
    <w:rsid w:val="00A140D9"/>
    <w:rsid w:val="00A14950"/>
    <w:rsid w:val="00A15385"/>
    <w:rsid w:val="00A166A9"/>
    <w:rsid w:val="00A16EE4"/>
    <w:rsid w:val="00A1766C"/>
    <w:rsid w:val="00A17F1A"/>
    <w:rsid w:val="00A2140A"/>
    <w:rsid w:val="00A219E7"/>
    <w:rsid w:val="00A21D98"/>
    <w:rsid w:val="00A22001"/>
    <w:rsid w:val="00A221D0"/>
    <w:rsid w:val="00A222A7"/>
    <w:rsid w:val="00A244AE"/>
    <w:rsid w:val="00A244B5"/>
    <w:rsid w:val="00A2465F"/>
    <w:rsid w:val="00A24AFA"/>
    <w:rsid w:val="00A25130"/>
    <w:rsid w:val="00A25446"/>
    <w:rsid w:val="00A25599"/>
    <w:rsid w:val="00A25D87"/>
    <w:rsid w:val="00A260E2"/>
    <w:rsid w:val="00A26386"/>
    <w:rsid w:val="00A26AC8"/>
    <w:rsid w:val="00A31462"/>
    <w:rsid w:val="00A31921"/>
    <w:rsid w:val="00A32152"/>
    <w:rsid w:val="00A321AB"/>
    <w:rsid w:val="00A33248"/>
    <w:rsid w:val="00A33BB9"/>
    <w:rsid w:val="00A34ED8"/>
    <w:rsid w:val="00A35017"/>
    <w:rsid w:val="00A35333"/>
    <w:rsid w:val="00A353BC"/>
    <w:rsid w:val="00A355C7"/>
    <w:rsid w:val="00A35A58"/>
    <w:rsid w:val="00A36171"/>
    <w:rsid w:val="00A363DE"/>
    <w:rsid w:val="00A36716"/>
    <w:rsid w:val="00A36A65"/>
    <w:rsid w:val="00A36BDD"/>
    <w:rsid w:val="00A372EE"/>
    <w:rsid w:val="00A37F3A"/>
    <w:rsid w:val="00A4018D"/>
    <w:rsid w:val="00A429DA"/>
    <w:rsid w:val="00A43163"/>
    <w:rsid w:val="00A43397"/>
    <w:rsid w:val="00A434D5"/>
    <w:rsid w:val="00A43CC2"/>
    <w:rsid w:val="00A4405B"/>
    <w:rsid w:val="00A44AE9"/>
    <w:rsid w:val="00A45CD8"/>
    <w:rsid w:val="00A45EE9"/>
    <w:rsid w:val="00A46863"/>
    <w:rsid w:val="00A4696A"/>
    <w:rsid w:val="00A469CD"/>
    <w:rsid w:val="00A51CAA"/>
    <w:rsid w:val="00A53343"/>
    <w:rsid w:val="00A54ACB"/>
    <w:rsid w:val="00A55ABB"/>
    <w:rsid w:val="00A55FF8"/>
    <w:rsid w:val="00A56055"/>
    <w:rsid w:val="00A567AD"/>
    <w:rsid w:val="00A56B6D"/>
    <w:rsid w:val="00A57F27"/>
    <w:rsid w:val="00A60027"/>
    <w:rsid w:val="00A60CEA"/>
    <w:rsid w:val="00A61E8F"/>
    <w:rsid w:val="00A62004"/>
    <w:rsid w:val="00A6266F"/>
    <w:rsid w:val="00A636D8"/>
    <w:rsid w:val="00A63F16"/>
    <w:rsid w:val="00A64A3B"/>
    <w:rsid w:val="00A65736"/>
    <w:rsid w:val="00A65DD2"/>
    <w:rsid w:val="00A66866"/>
    <w:rsid w:val="00A679BC"/>
    <w:rsid w:val="00A67A62"/>
    <w:rsid w:val="00A70063"/>
    <w:rsid w:val="00A7009D"/>
    <w:rsid w:val="00A7080D"/>
    <w:rsid w:val="00A71703"/>
    <w:rsid w:val="00A71A8D"/>
    <w:rsid w:val="00A71EF4"/>
    <w:rsid w:val="00A7232D"/>
    <w:rsid w:val="00A72D7A"/>
    <w:rsid w:val="00A72E3F"/>
    <w:rsid w:val="00A74327"/>
    <w:rsid w:val="00A7436E"/>
    <w:rsid w:val="00A74BDD"/>
    <w:rsid w:val="00A75573"/>
    <w:rsid w:val="00A76812"/>
    <w:rsid w:val="00A76B23"/>
    <w:rsid w:val="00A7752A"/>
    <w:rsid w:val="00A80AAC"/>
    <w:rsid w:val="00A81584"/>
    <w:rsid w:val="00A81894"/>
    <w:rsid w:val="00A819EC"/>
    <w:rsid w:val="00A82A64"/>
    <w:rsid w:val="00A8341A"/>
    <w:rsid w:val="00A83B69"/>
    <w:rsid w:val="00A84237"/>
    <w:rsid w:val="00A84BEB"/>
    <w:rsid w:val="00A8626B"/>
    <w:rsid w:val="00A86405"/>
    <w:rsid w:val="00A86A1B"/>
    <w:rsid w:val="00A86D47"/>
    <w:rsid w:val="00A87EDD"/>
    <w:rsid w:val="00A91E1F"/>
    <w:rsid w:val="00A92296"/>
    <w:rsid w:val="00A9340A"/>
    <w:rsid w:val="00A9427C"/>
    <w:rsid w:val="00A944F3"/>
    <w:rsid w:val="00A966CE"/>
    <w:rsid w:val="00A96E05"/>
    <w:rsid w:val="00A97896"/>
    <w:rsid w:val="00A97E15"/>
    <w:rsid w:val="00AA08A0"/>
    <w:rsid w:val="00AA0BA5"/>
    <w:rsid w:val="00AA164C"/>
    <w:rsid w:val="00AA179C"/>
    <w:rsid w:val="00AA18AE"/>
    <w:rsid w:val="00AA19B0"/>
    <w:rsid w:val="00AA2776"/>
    <w:rsid w:val="00AA2BCE"/>
    <w:rsid w:val="00AA3306"/>
    <w:rsid w:val="00AA4125"/>
    <w:rsid w:val="00AA4AA6"/>
    <w:rsid w:val="00AA5268"/>
    <w:rsid w:val="00AA527B"/>
    <w:rsid w:val="00AA57F0"/>
    <w:rsid w:val="00AA5DB4"/>
    <w:rsid w:val="00AA6326"/>
    <w:rsid w:val="00AB0BCE"/>
    <w:rsid w:val="00AB0C84"/>
    <w:rsid w:val="00AB16BF"/>
    <w:rsid w:val="00AB1FBE"/>
    <w:rsid w:val="00AB24C8"/>
    <w:rsid w:val="00AB2B5F"/>
    <w:rsid w:val="00AB39F6"/>
    <w:rsid w:val="00AB4252"/>
    <w:rsid w:val="00AB508B"/>
    <w:rsid w:val="00AB6734"/>
    <w:rsid w:val="00AB6BE1"/>
    <w:rsid w:val="00AC00CE"/>
    <w:rsid w:val="00AC03B4"/>
    <w:rsid w:val="00AC10D2"/>
    <w:rsid w:val="00AC16E1"/>
    <w:rsid w:val="00AC18F5"/>
    <w:rsid w:val="00AC2599"/>
    <w:rsid w:val="00AC26C3"/>
    <w:rsid w:val="00AC27AB"/>
    <w:rsid w:val="00AC3FF9"/>
    <w:rsid w:val="00AC5086"/>
    <w:rsid w:val="00AC5496"/>
    <w:rsid w:val="00AC6019"/>
    <w:rsid w:val="00AC6B54"/>
    <w:rsid w:val="00AC6F72"/>
    <w:rsid w:val="00AC75D5"/>
    <w:rsid w:val="00AD060A"/>
    <w:rsid w:val="00AD0688"/>
    <w:rsid w:val="00AD0A70"/>
    <w:rsid w:val="00AD12EE"/>
    <w:rsid w:val="00AD173D"/>
    <w:rsid w:val="00AD2465"/>
    <w:rsid w:val="00AD442D"/>
    <w:rsid w:val="00AD6373"/>
    <w:rsid w:val="00AD6554"/>
    <w:rsid w:val="00AD7EE7"/>
    <w:rsid w:val="00AE0A04"/>
    <w:rsid w:val="00AE0E21"/>
    <w:rsid w:val="00AE14F3"/>
    <w:rsid w:val="00AE1723"/>
    <w:rsid w:val="00AE1A46"/>
    <w:rsid w:val="00AE1DAD"/>
    <w:rsid w:val="00AE1E12"/>
    <w:rsid w:val="00AE20D3"/>
    <w:rsid w:val="00AE22F2"/>
    <w:rsid w:val="00AE2392"/>
    <w:rsid w:val="00AE24DF"/>
    <w:rsid w:val="00AE2FEE"/>
    <w:rsid w:val="00AE3428"/>
    <w:rsid w:val="00AE43C6"/>
    <w:rsid w:val="00AE46CA"/>
    <w:rsid w:val="00AE52EA"/>
    <w:rsid w:val="00AE56D2"/>
    <w:rsid w:val="00AE5B1E"/>
    <w:rsid w:val="00AE6E00"/>
    <w:rsid w:val="00AE79CA"/>
    <w:rsid w:val="00AF1968"/>
    <w:rsid w:val="00AF29DA"/>
    <w:rsid w:val="00AF310D"/>
    <w:rsid w:val="00AF328F"/>
    <w:rsid w:val="00AF4582"/>
    <w:rsid w:val="00AF497D"/>
    <w:rsid w:val="00AF4D79"/>
    <w:rsid w:val="00AF4F04"/>
    <w:rsid w:val="00AF5293"/>
    <w:rsid w:val="00AF6B3D"/>
    <w:rsid w:val="00AF6F3E"/>
    <w:rsid w:val="00AF7639"/>
    <w:rsid w:val="00AF7876"/>
    <w:rsid w:val="00AF7B0E"/>
    <w:rsid w:val="00AF7B73"/>
    <w:rsid w:val="00AF7DE5"/>
    <w:rsid w:val="00B01399"/>
    <w:rsid w:val="00B01C44"/>
    <w:rsid w:val="00B0277E"/>
    <w:rsid w:val="00B02B07"/>
    <w:rsid w:val="00B03922"/>
    <w:rsid w:val="00B04ACF"/>
    <w:rsid w:val="00B04D0C"/>
    <w:rsid w:val="00B053C6"/>
    <w:rsid w:val="00B05746"/>
    <w:rsid w:val="00B05A59"/>
    <w:rsid w:val="00B062B6"/>
    <w:rsid w:val="00B07386"/>
    <w:rsid w:val="00B10030"/>
    <w:rsid w:val="00B104E7"/>
    <w:rsid w:val="00B108E3"/>
    <w:rsid w:val="00B10DE9"/>
    <w:rsid w:val="00B1175C"/>
    <w:rsid w:val="00B13393"/>
    <w:rsid w:val="00B14173"/>
    <w:rsid w:val="00B14DAA"/>
    <w:rsid w:val="00B15573"/>
    <w:rsid w:val="00B158FE"/>
    <w:rsid w:val="00B163C8"/>
    <w:rsid w:val="00B16E28"/>
    <w:rsid w:val="00B16E80"/>
    <w:rsid w:val="00B1749D"/>
    <w:rsid w:val="00B17D6B"/>
    <w:rsid w:val="00B209D1"/>
    <w:rsid w:val="00B20B28"/>
    <w:rsid w:val="00B21B92"/>
    <w:rsid w:val="00B227CB"/>
    <w:rsid w:val="00B234E3"/>
    <w:rsid w:val="00B23945"/>
    <w:rsid w:val="00B24A09"/>
    <w:rsid w:val="00B24A6E"/>
    <w:rsid w:val="00B256F0"/>
    <w:rsid w:val="00B259FE"/>
    <w:rsid w:val="00B26A6C"/>
    <w:rsid w:val="00B274CC"/>
    <w:rsid w:val="00B27D22"/>
    <w:rsid w:val="00B31513"/>
    <w:rsid w:val="00B31602"/>
    <w:rsid w:val="00B31E79"/>
    <w:rsid w:val="00B32641"/>
    <w:rsid w:val="00B3325A"/>
    <w:rsid w:val="00B33A06"/>
    <w:rsid w:val="00B33E46"/>
    <w:rsid w:val="00B34AF2"/>
    <w:rsid w:val="00B35253"/>
    <w:rsid w:val="00B36427"/>
    <w:rsid w:val="00B40107"/>
    <w:rsid w:val="00B4093A"/>
    <w:rsid w:val="00B40AB2"/>
    <w:rsid w:val="00B40D05"/>
    <w:rsid w:val="00B40DAA"/>
    <w:rsid w:val="00B419F8"/>
    <w:rsid w:val="00B41FBD"/>
    <w:rsid w:val="00B4246E"/>
    <w:rsid w:val="00B43411"/>
    <w:rsid w:val="00B43B74"/>
    <w:rsid w:val="00B43C8B"/>
    <w:rsid w:val="00B44286"/>
    <w:rsid w:val="00B44880"/>
    <w:rsid w:val="00B44DE2"/>
    <w:rsid w:val="00B45903"/>
    <w:rsid w:val="00B4594A"/>
    <w:rsid w:val="00B461DE"/>
    <w:rsid w:val="00B46A6D"/>
    <w:rsid w:val="00B4742A"/>
    <w:rsid w:val="00B47B47"/>
    <w:rsid w:val="00B50DEE"/>
    <w:rsid w:val="00B50F6E"/>
    <w:rsid w:val="00B51A8E"/>
    <w:rsid w:val="00B5252F"/>
    <w:rsid w:val="00B52FBD"/>
    <w:rsid w:val="00B5366E"/>
    <w:rsid w:val="00B53927"/>
    <w:rsid w:val="00B54D58"/>
    <w:rsid w:val="00B55D48"/>
    <w:rsid w:val="00B561BF"/>
    <w:rsid w:val="00B577E9"/>
    <w:rsid w:val="00B57DB2"/>
    <w:rsid w:val="00B6036E"/>
    <w:rsid w:val="00B607BF"/>
    <w:rsid w:val="00B60D9B"/>
    <w:rsid w:val="00B6122B"/>
    <w:rsid w:val="00B61251"/>
    <w:rsid w:val="00B614E6"/>
    <w:rsid w:val="00B6214E"/>
    <w:rsid w:val="00B622FD"/>
    <w:rsid w:val="00B6342A"/>
    <w:rsid w:val="00B65239"/>
    <w:rsid w:val="00B65A19"/>
    <w:rsid w:val="00B65AF4"/>
    <w:rsid w:val="00B65F77"/>
    <w:rsid w:val="00B71A2B"/>
    <w:rsid w:val="00B722B1"/>
    <w:rsid w:val="00B72929"/>
    <w:rsid w:val="00B72A61"/>
    <w:rsid w:val="00B7390A"/>
    <w:rsid w:val="00B73A91"/>
    <w:rsid w:val="00B73F92"/>
    <w:rsid w:val="00B750B4"/>
    <w:rsid w:val="00B75317"/>
    <w:rsid w:val="00B758A2"/>
    <w:rsid w:val="00B75A56"/>
    <w:rsid w:val="00B75A7B"/>
    <w:rsid w:val="00B77130"/>
    <w:rsid w:val="00B77B0A"/>
    <w:rsid w:val="00B77E9D"/>
    <w:rsid w:val="00B77EB1"/>
    <w:rsid w:val="00B80223"/>
    <w:rsid w:val="00B811E0"/>
    <w:rsid w:val="00B811EC"/>
    <w:rsid w:val="00B8183A"/>
    <w:rsid w:val="00B81840"/>
    <w:rsid w:val="00B81ED2"/>
    <w:rsid w:val="00B820D4"/>
    <w:rsid w:val="00B822F3"/>
    <w:rsid w:val="00B82F3D"/>
    <w:rsid w:val="00B83060"/>
    <w:rsid w:val="00B832BA"/>
    <w:rsid w:val="00B83530"/>
    <w:rsid w:val="00B8364A"/>
    <w:rsid w:val="00B84123"/>
    <w:rsid w:val="00B857C0"/>
    <w:rsid w:val="00B85972"/>
    <w:rsid w:val="00B87120"/>
    <w:rsid w:val="00B901EB"/>
    <w:rsid w:val="00B91C2A"/>
    <w:rsid w:val="00B920F7"/>
    <w:rsid w:val="00B92369"/>
    <w:rsid w:val="00B9266F"/>
    <w:rsid w:val="00B92979"/>
    <w:rsid w:val="00B929A5"/>
    <w:rsid w:val="00B92F59"/>
    <w:rsid w:val="00B939A6"/>
    <w:rsid w:val="00B93E80"/>
    <w:rsid w:val="00B94083"/>
    <w:rsid w:val="00B94955"/>
    <w:rsid w:val="00B95DD5"/>
    <w:rsid w:val="00B97A60"/>
    <w:rsid w:val="00B97C33"/>
    <w:rsid w:val="00B97F73"/>
    <w:rsid w:val="00BA020D"/>
    <w:rsid w:val="00BA0A81"/>
    <w:rsid w:val="00BA0C8A"/>
    <w:rsid w:val="00BA14FC"/>
    <w:rsid w:val="00BA1E37"/>
    <w:rsid w:val="00BA4901"/>
    <w:rsid w:val="00BA49CA"/>
    <w:rsid w:val="00BA4B13"/>
    <w:rsid w:val="00BA4C14"/>
    <w:rsid w:val="00BA50A4"/>
    <w:rsid w:val="00BA534E"/>
    <w:rsid w:val="00BA5F2A"/>
    <w:rsid w:val="00BA6C29"/>
    <w:rsid w:val="00BA72BD"/>
    <w:rsid w:val="00BA7559"/>
    <w:rsid w:val="00BB018A"/>
    <w:rsid w:val="00BB026F"/>
    <w:rsid w:val="00BB087C"/>
    <w:rsid w:val="00BB234D"/>
    <w:rsid w:val="00BB3FB2"/>
    <w:rsid w:val="00BB43D3"/>
    <w:rsid w:val="00BB4A59"/>
    <w:rsid w:val="00BB4D94"/>
    <w:rsid w:val="00BB5370"/>
    <w:rsid w:val="00BB564A"/>
    <w:rsid w:val="00BB6031"/>
    <w:rsid w:val="00BB64B0"/>
    <w:rsid w:val="00BB65C4"/>
    <w:rsid w:val="00BB6F7D"/>
    <w:rsid w:val="00BB7B9D"/>
    <w:rsid w:val="00BC0CD7"/>
    <w:rsid w:val="00BC1694"/>
    <w:rsid w:val="00BC1B61"/>
    <w:rsid w:val="00BC1E07"/>
    <w:rsid w:val="00BC2362"/>
    <w:rsid w:val="00BC2853"/>
    <w:rsid w:val="00BC33D4"/>
    <w:rsid w:val="00BC41AC"/>
    <w:rsid w:val="00BC4431"/>
    <w:rsid w:val="00BC4B7F"/>
    <w:rsid w:val="00BC5473"/>
    <w:rsid w:val="00BC579E"/>
    <w:rsid w:val="00BC6E2E"/>
    <w:rsid w:val="00BC7DE7"/>
    <w:rsid w:val="00BD097C"/>
    <w:rsid w:val="00BD0BD7"/>
    <w:rsid w:val="00BD210E"/>
    <w:rsid w:val="00BD2639"/>
    <w:rsid w:val="00BD37E2"/>
    <w:rsid w:val="00BD3955"/>
    <w:rsid w:val="00BD4CC9"/>
    <w:rsid w:val="00BD4EB5"/>
    <w:rsid w:val="00BD5B6F"/>
    <w:rsid w:val="00BD620F"/>
    <w:rsid w:val="00BD7B35"/>
    <w:rsid w:val="00BD7BF0"/>
    <w:rsid w:val="00BE1287"/>
    <w:rsid w:val="00BE197A"/>
    <w:rsid w:val="00BE1AF0"/>
    <w:rsid w:val="00BE2D3C"/>
    <w:rsid w:val="00BE364C"/>
    <w:rsid w:val="00BE37BA"/>
    <w:rsid w:val="00BE37D2"/>
    <w:rsid w:val="00BE4425"/>
    <w:rsid w:val="00BE4580"/>
    <w:rsid w:val="00BE50AC"/>
    <w:rsid w:val="00BE6483"/>
    <w:rsid w:val="00BE6F98"/>
    <w:rsid w:val="00BE79A8"/>
    <w:rsid w:val="00BF00D9"/>
    <w:rsid w:val="00BF11FB"/>
    <w:rsid w:val="00BF15FD"/>
    <w:rsid w:val="00BF1785"/>
    <w:rsid w:val="00BF1CFD"/>
    <w:rsid w:val="00BF1DCE"/>
    <w:rsid w:val="00BF2010"/>
    <w:rsid w:val="00BF2365"/>
    <w:rsid w:val="00BF27A1"/>
    <w:rsid w:val="00BF2E5D"/>
    <w:rsid w:val="00BF30E5"/>
    <w:rsid w:val="00BF384C"/>
    <w:rsid w:val="00BF3F74"/>
    <w:rsid w:val="00BF4496"/>
    <w:rsid w:val="00BF47BF"/>
    <w:rsid w:val="00BF4A86"/>
    <w:rsid w:val="00BF4BCD"/>
    <w:rsid w:val="00BF4D84"/>
    <w:rsid w:val="00BF4FED"/>
    <w:rsid w:val="00BF683B"/>
    <w:rsid w:val="00BF688B"/>
    <w:rsid w:val="00BF69EB"/>
    <w:rsid w:val="00BF7129"/>
    <w:rsid w:val="00BF754F"/>
    <w:rsid w:val="00C00203"/>
    <w:rsid w:val="00C00B72"/>
    <w:rsid w:val="00C01120"/>
    <w:rsid w:val="00C01A8A"/>
    <w:rsid w:val="00C0229B"/>
    <w:rsid w:val="00C03049"/>
    <w:rsid w:val="00C035C7"/>
    <w:rsid w:val="00C0389C"/>
    <w:rsid w:val="00C04263"/>
    <w:rsid w:val="00C04273"/>
    <w:rsid w:val="00C044F5"/>
    <w:rsid w:val="00C04732"/>
    <w:rsid w:val="00C04F2D"/>
    <w:rsid w:val="00C05746"/>
    <w:rsid w:val="00C06017"/>
    <w:rsid w:val="00C06E2C"/>
    <w:rsid w:val="00C07032"/>
    <w:rsid w:val="00C077CE"/>
    <w:rsid w:val="00C07936"/>
    <w:rsid w:val="00C07E13"/>
    <w:rsid w:val="00C1115F"/>
    <w:rsid w:val="00C1160A"/>
    <w:rsid w:val="00C117FF"/>
    <w:rsid w:val="00C11D42"/>
    <w:rsid w:val="00C12328"/>
    <w:rsid w:val="00C12A12"/>
    <w:rsid w:val="00C12B67"/>
    <w:rsid w:val="00C13825"/>
    <w:rsid w:val="00C13832"/>
    <w:rsid w:val="00C1391E"/>
    <w:rsid w:val="00C13A7D"/>
    <w:rsid w:val="00C141C9"/>
    <w:rsid w:val="00C144F2"/>
    <w:rsid w:val="00C1512D"/>
    <w:rsid w:val="00C152A6"/>
    <w:rsid w:val="00C15982"/>
    <w:rsid w:val="00C160D0"/>
    <w:rsid w:val="00C1686A"/>
    <w:rsid w:val="00C16E14"/>
    <w:rsid w:val="00C1761A"/>
    <w:rsid w:val="00C201CA"/>
    <w:rsid w:val="00C203E7"/>
    <w:rsid w:val="00C20A6F"/>
    <w:rsid w:val="00C20F69"/>
    <w:rsid w:val="00C21ED1"/>
    <w:rsid w:val="00C21EFF"/>
    <w:rsid w:val="00C22360"/>
    <w:rsid w:val="00C227AD"/>
    <w:rsid w:val="00C22825"/>
    <w:rsid w:val="00C23BA1"/>
    <w:rsid w:val="00C23DF7"/>
    <w:rsid w:val="00C2459D"/>
    <w:rsid w:val="00C253D7"/>
    <w:rsid w:val="00C25B4D"/>
    <w:rsid w:val="00C25EDE"/>
    <w:rsid w:val="00C26DEE"/>
    <w:rsid w:val="00C274F6"/>
    <w:rsid w:val="00C27692"/>
    <w:rsid w:val="00C27846"/>
    <w:rsid w:val="00C27BFD"/>
    <w:rsid w:val="00C30252"/>
    <w:rsid w:val="00C303D0"/>
    <w:rsid w:val="00C30474"/>
    <w:rsid w:val="00C3053E"/>
    <w:rsid w:val="00C31597"/>
    <w:rsid w:val="00C3190C"/>
    <w:rsid w:val="00C32F4F"/>
    <w:rsid w:val="00C34991"/>
    <w:rsid w:val="00C363DF"/>
    <w:rsid w:val="00C37185"/>
    <w:rsid w:val="00C373A2"/>
    <w:rsid w:val="00C37F29"/>
    <w:rsid w:val="00C37FC8"/>
    <w:rsid w:val="00C4067A"/>
    <w:rsid w:val="00C41BC5"/>
    <w:rsid w:val="00C42095"/>
    <w:rsid w:val="00C42BD3"/>
    <w:rsid w:val="00C449D8"/>
    <w:rsid w:val="00C44FB9"/>
    <w:rsid w:val="00C454C8"/>
    <w:rsid w:val="00C45A67"/>
    <w:rsid w:val="00C460EE"/>
    <w:rsid w:val="00C46454"/>
    <w:rsid w:val="00C4652C"/>
    <w:rsid w:val="00C47D1A"/>
    <w:rsid w:val="00C47D9F"/>
    <w:rsid w:val="00C5077D"/>
    <w:rsid w:val="00C5106A"/>
    <w:rsid w:val="00C515E0"/>
    <w:rsid w:val="00C5183B"/>
    <w:rsid w:val="00C522C9"/>
    <w:rsid w:val="00C540BC"/>
    <w:rsid w:val="00C546D9"/>
    <w:rsid w:val="00C55204"/>
    <w:rsid w:val="00C561AD"/>
    <w:rsid w:val="00C57333"/>
    <w:rsid w:val="00C57A19"/>
    <w:rsid w:val="00C604EE"/>
    <w:rsid w:val="00C609C3"/>
    <w:rsid w:val="00C61462"/>
    <w:rsid w:val="00C61760"/>
    <w:rsid w:val="00C61790"/>
    <w:rsid w:val="00C624F8"/>
    <w:rsid w:val="00C626CD"/>
    <w:rsid w:val="00C62955"/>
    <w:rsid w:val="00C63E96"/>
    <w:rsid w:val="00C64256"/>
    <w:rsid w:val="00C64815"/>
    <w:rsid w:val="00C64A18"/>
    <w:rsid w:val="00C64C12"/>
    <w:rsid w:val="00C64DB4"/>
    <w:rsid w:val="00C66738"/>
    <w:rsid w:val="00C66947"/>
    <w:rsid w:val="00C669CC"/>
    <w:rsid w:val="00C66EC2"/>
    <w:rsid w:val="00C67814"/>
    <w:rsid w:val="00C67DF9"/>
    <w:rsid w:val="00C67E59"/>
    <w:rsid w:val="00C7023C"/>
    <w:rsid w:val="00C703D4"/>
    <w:rsid w:val="00C7096C"/>
    <w:rsid w:val="00C70A83"/>
    <w:rsid w:val="00C71E29"/>
    <w:rsid w:val="00C71FF0"/>
    <w:rsid w:val="00C725E7"/>
    <w:rsid w:val="00C726AA"/>
    <w:rsid w:val="00C72F05"/>
    <w:rsid w:val="00C732DD"/>
    <w:rsid w:val="00C736A2"/>
    <w:rsid w:val="00C73A82"/>
    <w:rsid w:val="00C73B44"/>
    <w:rsid w:val="00C73BEF"/>
    <w:rsid w:val="00C74590"/>
    <w:rsid w:val="00C746F0"/>
    <w:rsid w:val="00C74BBA"/>
    <w:rsid w:val="00C74EB7"/>
    <w:rsid w:val="00C7512A"/>
    <w:rsid w:val="00C760B6"/>
    <w:rsid w:val="00C761B3"/>
    <w:rsid w:val="00C7654D"/>
    <w:rsid w:val="00C80F0D"/>
    <w:rsid w:val="00C8222D"/>
    <w:rsid w:val="00C82730"/>
    <w:rsid w:val="00C83322"/>
    <w:rsid w:val="00C835B2"/>
    <w:rsid w:val="00C83E94"/>
    <w:rsid w:val="00C83F1B"/>
    <w:rsid w:val="00C8461F"/>
    <w:rsid w:val="00C85AC8"/>
    <w:rsid w:val="00C8749F"/>
    <w:rsid w:val="00C87EFC"/>
    <w:rsid w:val="00C90593"/>
    <w:rsid w:val="00C90ACF"/>
    <w:rsid w:val="00C90C12"/>
    <w:rsid w:val="00C91381"/>
    <w:rsid w:val="00C92ED9"/>
    <w:rsid w:val="00C93613"/>
    <w:rsid w:val="00C937E3"/>
    <w:rsid w:val="00C938A2"/>
    <w:rsid w:val="00C940DC"/>
    <w:rsid w:val="00C94BED"/>
    <w:rsid w:val="00C9511E"/>
    <w:rsid w:val="00C9647E"/>
    <w:rsid w:val="00C9666D"/>
    <w:rsid w:val="00C9711D"/>
    <w:rsid w:val="00C97143"/>
    <w:rsid w:val="00C97377"/>
    <w:rsid w:val="00C97587"/>
    <w:rsid w:val="00C97992"/>
    <w:rsid w:val="00C97B34"/>
    <w:rsid w:val="00CA1211"/>
    <w:rsid w:val="00CA1241"/>
    <w:rsid w:val="00CA18F8"/>
    <w:rsid w:val="00CA1941"/>
    <w:rsid w:val="00CA2509"/>
    <w:rsid w:val="00CA3114"/>
    <w:rsid w:val="00CA3753"/>
    <w:rsid w:val="00CA3D9A"/>
    <w:rsid w:val="00CA4CE9"/>
    <w:rsid w:val="00CA77C7"/>
    <w:rsid w:val="00CB01DA"/>
    <w:rsid w:val="00CB0A7E"/>
    <w:rsid w:val="00CB0AD7"/>
    <w:rsid w:val="00CB10E5"/>
    <w:rsid w:val="00CB1363"/>
    <w:rsid w:val="00CB1D32"/>
    <w:rsid w:val="00CB40EE"/>
    <w:rsid w:val="00CB4EF9"/>
    <w:rsid w:val="00CB4F00"/>
    <w:rsid w:val="00CB5797"/>
    <w:rsid w:val="00CB5CC4"/>
    <w:rsid w:val="00CB5E48"/>
    <w:rsid w:val="00CB6A8A"/>
    <w:rsid w:val="00CB7A79"/>
    <w:rsid w:val="00CC0E6A"/>
    <w:rsid w:val="00CC2BF3"/>
    <w:rsid w:val="00CC3544"/>
    <w:rsid w:val="00CC3E39"/>
    <w:rsid w:val="00CC4171"/>
    <w:rsid w:val="00CC4385"/>
    <w:rsid w:val="00CC49A2"/>
    <w:rsid w:val="00CC567F"/>
    <w:rsid w:val="00CC57DC"/>
    <w:rsid w:val="00CC675A"/>
    <w:rsid w:val="00CC6783"/>
    <w:rsid w:val="00CC6A15"/>
    <w:rsid w:val="00CC6AD3"/>
    <w:rsid w:val="00CC734B"/>
    <w:rsid w:val="00CC7C86"/>
    <w:rsid w:val="00CD06D2"/>
    <w:rsid w:val="00CD0AEF"/>
    <w:rsid w:val="00CD1811"/>
    <w:rsid w:val="00CD273E"/>
    <w:rsid w:val="00CD2E7B"/>
    <w:rsid w:val="00CD4639"/>
    <w:rsid w:val="00CD5F76"/>
    <w:rsid w:val="00CD6411"/>
    <w:rsid w:val="00CD6564"/>
    <w:rsid w:val="00CD785A"/>
    <w:rsid w:val="00CE06AD"/>
    <w:rsid w:val="00CE24C9"/>
    <w:rsid w:val="00CE2679"/>
    <w:rsid w:val="00CE27BF"/>
    <w:rsid w:val="00CE2C06"/>
    <w:rsid w:val="00CE3E7C"/>
    <w:rsid w:val="00CE4507"/>
    <w:rsid w:val="00CE4BFB"/>
    <w:rsid w:val="00CE5331"/>
    <w:rsid w:val="00CE569C"/>
    <w:rsid w:val="00CE56C5"/>
    <w:rsid w:val="00CE5779"/>
    <w:rsid w:val="00CE5991"/>
    <w:rsid w:val="00CE5FE3"/>
    <w:rsid w:val="00CE63B6"/>
    <w:rsid w:val="00CE653A"/>
    <w:rsid w:val="00CE713D"/>
    <w:rsid w:val="00CE78F3"/>
    <w:rsid w:val="00CF1680"/>
    <w:rsid w:val="00CF2663"/>
    <w:rsid w:val="00CF35FC"/>
    <w:rsid w:val="00CF3BBF"/>
    <w:rsid w:val="00CF4DC9"/>
    <w:rsid w:val="00CF53C8"/>
    <w:rsid w:val="00CF56FB"/>
    <w:rsid w:val="00CF5E85"/>
    <w:rsid w:val="00CF5F66"/>
    <w:rsid w:val="00CF61A3"/>
    <w:rsid w:val="00CF635C"/>
    <w:rsid w:val="00CF63CB"/>
    <w:rsid w:val="00CF79ED"/>
    <w:rsid w:val="00CF7A15"/>
    <w:rsid w:val="00D00275"/>
    <w:rsid w:val="00D00B99"/>
    <w:rsid w:val="00D0129A"/>
    <w:rsid w:val="00D0261A"/>
    <w:rsid w:val="00D02A84"/>
    <w:rsid w:val="00D02C24"/>
    <w:rsid w:val="00D03123"/>
    <w:rsid w:val="00D033AB"/>
    <w:rsid w:val="00D0410B"/>
    <w:rsid w:val="00D0422F"/>
    <w:rsid w:val="00D046A8"/>
    <w:rsid w:val="00D054D9"/>
    <w:rsid w:val="00D057E1"/>
    <w:rsid w:val="00D05BB8"/>
    <w:rsid w:val="00D05EB9"/>
    <w:rsid w:val="00D06776"/>
    <w:rsid w:val="00D06A85"/>
    <w:rsid w:val="00D06D08"/>
    <w:rsid w:val="00D070F2"/>
    <w:rsid w:val="00D07459"/>
    <w:rsid w:val="00D079B5"/>
    <w:rsid w:val="00D07A8B"/>
    <w:rsid w:val="00D11707"/>
    <w:rsid w:val="00D12778"/>
    <w:rsid w:val="00D13369"/>
    <w:rsid w:val="00D13F17"/>
    <w:rsid w:val="00D14053"/>
    <w:rsid w:val="00D1411D"/>
    <w:rsid w:val="00D14D46"/>
    <w:rsid w:val="00D15180"/>
    <w:rsid w:val="00D1518A"/>
    <w:rsid w:val="00D1546E"/>
    <w:rsid w:val="00D155F5"/>
    <w:rsid w:val="00D15664"/>
    <w:rsid w:val="00D158AD"/>
    <w:rsid w:val="00D160F1"/>
    <w:rsid w:val="00D16179"/>
    <w:rsid w:val="00D16203"/>
    <w:rsid w:val="00D167F7"/>
    <w:rsid w:val="00D16847"/>
    <w:rsid w:val="00D16D76"/>
    <w:rsid w:val="00D171DE"/>
    <w:rsid w:val="00D17D86"/>
    <w:rsid w:val="00D20AB2"/>
    <w:rsid w:val="00D210FE"/>
    <w:rsid w:val="00D215F3"/>
    <w:rsid w:val="00D21BCE"/>
    <w:rsid w:val="00D2288D"/>
    <w:rsid w:val="00D229C6"/>
    <w:rsid w:val="00D23740"/>
    <w:rsid w:val="00D238B9"/>
    <w:rsid w:val="00D23D94"/>
    <w:rsid w:val="00D23E3E"/>
    <w:rsid w:val="00D24CC0"/>
    <w:rsid w:val="00D24F48"/>
    <w:rsid w:val="00D25AF4"/>
    <w:rsid w:val="00D27CCC"/>
    <w:rsid w:val="00D30D29"/>
    <w:rsid w:val="00D32E3B"/>
    <w:rsid w:val="00D33205"/>
    <w:rsid w:val="00D33B62"/>
    <w:rsid w:val="00D341AA"/>
    <w:rsid w:val="00D345E7"/>
    <w:rsid w:val="00D350C8"/>
    <w:rsid w:val="00D354D8"/>
    <w:rsid w:val="00D355CB"/>
    <w:rsid w:val="00D361A3"/>
    <w:rsid w:val="00D36EFC"/>
    <w:rsid w:val="00D40A15"/>
    <w:rsid w:val="00D40BA4"/>
    <w:rsid w:val="00D40C42"/>
    <w:rsid w:val="00D4141E"/>
    <w:rsid w:val="00D416D2"/>
    <w:rsid w:val="00D4227C"/>
    <w:rsid w:val="00D42293"/>
    <w:rsid w:val="00D42BAB"/>
    <w:rsid w:val="00D4404D"/>
    <w:rsid w:val="00D468AB"/>
    <w:rsid w:val="00D46C5E"/>
    <w:rsid w:val="00D478CF"/>
    <w:rsid w:val="00D502B8"/>
    <w:rsid w:val="00D504C3"/>
    <w:rsid w:val="00D508CE"/>
    <w:rsid w:val="00D51474"/>
    <w:rsid w:val="00D51A1E"/>
    <w:rsid w:val="00D51DCA"/>
    <w:rsid w:val="00D53714"/>
    <w:rsid w:val="00D538D3"/>
    <w:rsid w:val="00D54E56"/>
    <w:rsid w:val="00D55234"/>
    <w:rsid w:val="00D56136"/>
    <w:rsid w:val="00D56D1A"/>
    <w:rsid w:val="00D57B64"/>
    <w:rsid w:val="00D601FC"/>
    <w:rsid w:val="00D606E2"/>
    <w:rsid w:val="00D61533"/>
    <w:rsid w:val="00D621E6"/>
    <w:rsid w:val="00D62387"/>
    <w:rsid w:val="00D62A5F"/>
    <w:rsid w:val="00D639B9"/>
    <w:rsid w:val="00D6430D"/>
    <w:rsid w:val="00D645C2"/>
    <w:rsid w:val="00D64CA3"/>
    <w:rsid w:val="00D64FE0"/>
    <w:rsid w:val="00D650BF"/>
    <w:rsid w:val="00D668D4"/>
    <w:rsid w:val="00D67573"/>
    <w:rsid w:val="00D67A5D"/>
    <w:rsid w:val="00D67BBB"/>
    <w:rsid w:val="00D67C7B"/>
    <w:rsid w:val="00D71342"/>
    <w:rsid w:val="00D71803"/>
    <w:rsid w:val="00D71CD2"/>
    <w:rsid w:val="00D72920"/>
    <w:rsid w:val="00D72EB4"/>
    <w:rsid w:val="00D73110"/>
    <w:rsid w:val="00D73420"/>
    <w:rsid w:val="00D73B1E"/>
    <w:rsid w:val="00D7472A"/>
    <w:rsid w:val="00D74A5E"/>
    <w:rsid w:val="00D751B0"/>
    <w:rsid w:val="00D75EDA"/>
    <w:rsid w:val="00D805CE"/>
    <w:rsid w:val="00D80E32"/>
    <w:rsid w:val="00D81307"/>
    <w:rsid w:val="00D81C22"/>
    <w:rsid w:val="00D81C7A"/>
    <w:rsid w:val="00D81CB1"/>
    <w:rsid w:val="00D82C94"/>
    <w:rsid w:val="00D82F00"/>
    <w:rsid w:val="00D830A4"/>
    <w:rsid w:val="00D83969"/>
    <w:rsid w:val="00D84D1C"/>
    <w:rsid w:val="00D85439"/>
    <w:rsid w:val="00D85A37"/>
    <w:rsid w:val="00D85B0D"/>
    <w:rsid w:val="00D86311"/>
    <w:rsid w:val="00D86C77"/>
    <w:rsid w:val="00D87BF1"/>
    <w:rsid w:val="00D90188"/>
    <w:rsid w:val="00D90700"/>
    <w:rsid w:val="00D90FB6"/>
    <w:rsid w:val="00D916E0"/>
    <w:rsid w:val="00D92D5B"/>
    <w:rsid w:val="00D93206"/>
    <w:rsid w:val="00D94B63"/>
    <w:rsid w:val="00D94BBB"/>
    <w:rsid w:val="00D94EB7"/>
    <w:rsid w:val="00D95007"/>
    <w:rsid w:val="00D954ED"/>
    <w:rsid w:val="00D95EAB"/>
    <w:rsid w:val="00D96879"/>
    <w:rsid w:val="00D97E9B"/>
    <w:rsid w:val="00D97EA9"/>
    <w:rsid w:val="00DA0BA0"/>
    <w:rsid w:val="00DA161B"/>
    <w:rsid w:val="00DA21B4"/>
    <w:rsid w:val="00DA2918"/>
    <w:rsid w:val="00DA2D91"/>
    <w:rsid w:val="00DA3474"/>
    <w:rsid w:val="00DA6571"/>
    <w:rsid w:val="00DA6FA1"/>
    <w:rsid w:val="00DB0D67"/>
    <w:rsid w:val="00DB25B9"/>
    <w:rsid w:val="00DB2CC6"/>
    <w:rsid w:val="00DB3936"/>
    <w:rsid w:val="00DB3D9B"/>
    <w:rsid w:val="00DB4472"/>
    <w:rsid w:val="00DB4A7C"/>
    <w:rsid w:val="00DB4B5E"/>
    <w:rsid w:val="00DB564E"/>
    <w:rsid w:val="00DB5CC5"/>
    <w:rsid w:val="00DB5CCF"/>
    <w:rsid w:val="00DB69D2"/>
    <w:rsid w:val="00DB6DF3"/>
    <w:rsid w:val="00DB6F6A"/>
    <w:rsid w:val="00DB73A9"/>
    <w:rsid w:val="00DC21B2"/>
    <w:rsid w:val="00DC2440"/>
    <w:rsid w:val="00DC27C5"/>
    <w:rsid w:val="00DC3B90"/>
    <w:rsid w:val="00DC470C"/>
    <w:rsid w:val="00DC543D"/>
    <w:rsid w:val="00DC5602"/>
    <w:rsid w:val="00DC7A11"/>
    <w:rsid w:val="00DC7ED7"/>
    <w:rsid w:val="00DC7FAC"/>
    <w:rsid w:val="00DD03F2"/>
    <w:rsid w:val="00DD0491"/>
    <w:rsid w:val="00DD05C4"/>
    <w:rsid w:val="00DD05FE"/>
    <w:rsid w:val="00DD06C6"/>
    <w:rsid w:val="00DD07C9"/>
    <w:rsid w:val="00DD0A86"/>
    <w:rsid w:val="00DD0C2E"/>
    <w:rsid w:val="00DD198E"/>
    <w:rsid w:val="00DD2347"/>
    <w:rsid w:val="00DD37A6"/>
    <w:rsid w:val="00DD3B4F"/>
    <w:rsid w:val="00DD3CE5"/>
    <w:rsid w:val="00DD4687"/>
    <w:rsid w:val="00DD4A63"/>
    <w:rsid w:val="00DD5011"/>
    <w:rsid w:val="00DD5204"/>
    <w:rsid w:val="00DD5589"/>
    <w:rsid w:val="00DD58FF"/>
    <w:rsid w:val="00DD647C"/>
    <w:rsid w:val="00DD64AF"/>
    <w:rsid w:val="00DD655B"/>
    <w:rsid w:val="00DD692F"/>
    <w:rsid w:val="00DD6AE4"/>
    <w:rsid w:val="00DD6D5D"/>
    <w:rsid w:val="00DD7879"/>
    <w:rsid w:val="00DD7B37"/>
    <w:rsid w:val="00DD7D2B"/>
    <w:rsid w:val="00DE0979"/>
    <w:rsid w:val="00DE149F"/>
    <w:rsid w:val="00DE1AF3"/>
    <w:rsid w:val="00DE1B14"/>
    <w:rsid w:val="00DE25EF"/>
    <w:rsid w:val="00DE2903"/>
    <w:rsid w:val="00DE478E"/>
    <w:rsid w:val="00DE47E9"/>
    <w:rsid w:val="00DE4C44"/>
    <w:rsid w:val="00DE4F63"/>
    <w:rsid w:val="00DE59B3"/>
    <w:rsid w:val="00DE623E"/>
    <w:rsid w:val="00DE6866"/>
    <w:rsid w:val="00DE7B2F"/>
    <w:rsid w:val="00DF0FA1"/>
    <w:rsid w:val="00DF2441"/>
    <w:rsid w:val="00DF2927"/>
    <w:rsid w:val="00DF29AB"/>
    <w:rsid w:val="00DF2ED9"/>
    <w:rsid w:val="00DF3D79"/>
    <w:rsid w:val="00DF4971"/>
    <w:rsid w:val="00DF4AFC"/>
    <w:rsid w:val="00DF54F5"/>
    <w:rsid w:val="00DF618D"/>
    <w:rsid w:val="00DF6481"/>
    <w:rsid w:val="00DF76D7"/>
    <w:rsid w:val="00DF776E"/>
    <w:rsid w:val="00DF7C95"/>
    <w:rsid w:val="00E013C8"/>
    <w:rsid w:val="00E01B2D"/>
    <w:rsid w:val="00E03063"/>
    <w:rsid w:val="00E0334F"/>
    <w:rsid w:val="00E03C2F"/>
    <w:rsid w:val="00E04420"/>
    <w:rsid w:val="00E04459"/>
    <w:rsid w:val="00E0455F"/>
    <w:rsid w:val="00E0490E"/>
    <w:rsid w:val="00E05095"/>
    <w:rsid w:val="00E052DD"/>
    <w:rsid w:val="00E06AC7"/>
    <w:rsid w:val="00E06D09"/>
    <w:rsid w:val="00E06D7D"/>
    <w:rsid w:val="00E07AE2"/>
    <w:rsid w:val="00E10010"/>
    <w:rsid w:val="00E1002C"/>
    <w:rsid w:val="00E1015B"/>
    <w:rsid w:val="00E10DB4"/>
    <w:rsid w:val="00E112B9"/>
    <w:rsid w:val="00E12477"/>
    <w:rsid w:val="00E1288A"/>
    <w:rsid w:val="00E12B0C"/>
    <w:rsid w:val="00E12CA4"/>
    <w:rsid w:val="00E14BDE"/>
    <w:rsid w:val="00E165E5"/>
    <w:rsid w:val="00E16BDF"/>
    <w:rsid w:val="00E17510"/>
    <w:rsid w:val="00E178DC"/>
    <w:rsid w:val="00E17B8F"/>
    <w:rsid w:val="00E205BE"/>
    <w:rsid w:val="00E209D8"/>
    <w:rsid w:val="00E2126D"/>
    <w:rsid w:val="00E21B91"/>
    <w:rsid w:val="00E21BCC"/>
    <w:rsid w:val="00E2242A"/>
    <w:rsid w:val="00E2261E"/>
    <w:rsid w:val="00E226E9"/>
    <w:rsid w:val="00E24D04"/>
    <w:rsid w:val="00E24E8C"/>
    <w:rsid w:val="00E25EA2"/>
    <w:rsid w:val="00E26CE4"/>
    <w:rsid w:val="00E30A3C"/>
    <w:rsid w:val="00E30C86"/>
    <w:rsid w:val="00E316EF"/>
    <w:rsid w:val="00E324DA"/>
    <w:rsid w:val="00E32722"/>
    <w:rsid w:val="00E33B33"/>
    <w:rsid w:val="00E34658"/>
    <w:rsid w:val="00E349D8"/>
    <w:rsid w:val="00E34C1F"/>
    <w:rsid w:val="00E34FEF"/>
    <w:rsid w:val="00E3526B"/>
    <w:rsid w:val="00E35AA3"/>
    <w:rsid w:val="00E35EA9"/>
    <w:rsid w:val="00E37047"/>
    <w:rsid w:val="00E370DE"/>
    <w:rsid w:val="00E37661"/>
    <w:rsid w:val="00E407DD"/>
    <w:rsid w:val="00E41308"/>
    <w:rsid w:val="00E41633"/>
    <w:rsid w:val="00E417E3"/>
    <w:rsid w:val="00E41D58"/>
    <w:rsid w:val="00E42309"/>
    <w:rsid w:val="00E42454"/>
    <w:rsid w:val="00E4346B"/>
    <w:rsid w:val="00E4347A"/>
    <w:rsid w:val="00E435F2"/>
    <w:rsid w:val="00E4366B"/>
    <w:rsid w:val="00E44AB4"/>
    <w:rsid w:val="00E44B09"/>
    <w:rsid w:val="00E44C79"/>
    <w:rsid w:val="00E45A5E"/>
    <w:rsid w:val="00E45BEF"/>
    <w:rsid w:val="00E46012"/>
    <w:rsid w:val="00E461F2"/>
    <w:rsid w:val="00E4661C"/>
    <w:rsid w:val="00E46ADC"/>
    <w:rsid w:val="00E46EC4"/>
    <w:rsid w:val="00E50405"/>
    <w:rsid w:val="00E516C1"/>
    <w:rsid w:val="00E51A34"/>
    <w:rsid w:val="00E5224F"/>
    <w:rsid w:val="00E52870"/>
    <w:rsid w:val="00E53230"/>
    <w:rsid w:val="00E53332"/>
    <w:rsid w:val="00E5375C"/>
    <w:rsid w:val="00E53AE5"/>
    <w:rsid w:val="00E53BC5"/>
    <w:rsid w:val="00E53C6B"/>
    <w:rsid w:val="00E54554"/>
    <w:rsid w:val="00E54FA7"/>
    <w:rsid w:val="00E55EF4"/>
    <w:rsid w:val="00E568E7"/>
    <w:rsid w:val="00E5739B"/>
    <w:rsid w:val="00E57F1B"/>
    <w:rsid w:val="00E602DF"/>
    <w:rsid w:val="00E602F0"/>
    <w:rsid w:val="00E6048D"/>
    <w:rsid w:val="00E61832"/>
    <w:rsid w:val="00E62608"/>
    <w:rsid w:val="00E631B5"/>
    <w:rsid w:val="00E63E28"/>
    <w:rsid w:val="00E643F2"/>
    <w:rsid w:val="00E6444F"/>
    <w:rsid w:val="00E6466A"/>
    <w:rsid w:val="00E65473"/>
    <w:rsid w:val="00E655A4"/>
    <w:rsid w:val="00E6566F"/>
    <w:rsid w:val="00E66140"/>
    <w:rsid w:val="00E66299"/>
    <w:rsid w:val="00E6694D"/>
    <w:rsid w:val="00E66BA2"/>
    <w:rsid w:val="00E67A8B"/>
    <w:rsid w:val="00E701B3"/>
    <w:rsid w:val="00E70827"/>
    <w:rsid w:val="00E70DF7"/>
    <w:rsid w:val="00E718EF"/>
    <w:rsid w:val="00E71C7E"/>
    <w:rsid w:val="00E72430"/>
    <w:rsid w:val="00E752BD"/>
    <w:rsid w:val="00E75D87"/>
    <w:rsid w:val="00E76102"/>
    <w:rsid w:val="00E76B6B"/>
    <w:rsid w:val="00E77354"/>
    <w:rsid w:val="00E80D97"/>
    <w:rsid w:val="00E81A13"/>
    <w:rsid w:val="00E82F78"/>
    <w:rsid w:val="00E83647"/>
    <w:rsid w:val="00E83C53"/>
    <w:rsid w:val="00E83F3B"/>
    <w:rsid w:val="00E84AF3"/>
    <w:rsid w:val="00E850CE"/>
    <w:rsid w:val="00E850FE"/>
    <w:rsid w:val="00E855C2"/>
    <w:rsid w:val="00E86746"/>
    <w:rsid w:val="00E918FA"/>
    <w:rsid w:val="00E91973"/>
    <w:rsid w:val="00E91BD8"/>
    <w:rsid w:val="00E92596"/>
    <w:rsid w:val="00E94287"/>
    <w:rsid w:val="00E9433F"/>
    <w:rsid w:val="00E94642"/>
    <w:rsid w:val="00E9483D"/>
    <w:rsid w:val="00E94FDF"/>
    <w:rsid w:val="00E9527E"/>
    <w:rsid w:val="00E97693"/>
    <w:rsid w:val="00E97DE3"/>
    <w:rsid w:val="00E97ECB"/>
    <w:rsid w:val="00EA005D"/>
    <w:rsid w:val="00EA04E4"/>
    <w:rsid w:val="00EA0C94"/>
    <w:rsid w:val="00EA0FAF"/>
    <w:rsid w:val="00EA275B"/>
    <w:rsid w:val="00EA2B80"/>
    <w:rsid w:val="00EA33A4"/>
    <w:rsid w:val="00EA3B47"/>
    <w:rsid w:val="00EA3BB2"/>
    <w:rsid w:val="00EA4509"/>
    <w:rsid w:val="00EA45D8"/>
    <w:rsid w:val="00EA4889"/>
    <w:rsid w:val="00EA48F0"/>
    <w:rsid w:val="00EA5358"/>
    <w:rsid w:val="00EA5520"/>
    <w:rsid w:val="00EA56A8"/>
    <w:rsid w:val="00EA5C24"/>
    <w:rsid w:val="00EA5F81"/>
    <w:rsid w:val="00EA6E1D"/>
    <w:rsid w:val="00EA7311"/>
    <w:rsid w:val="00EA7B88"/>
    <w:rsid w:val="00EB0E66"/>
    <w:rsid w:val="00EB0EB8"/>
    <w:rsid w:val="00EB44EE"/>
    <w:rsid w:val="00EB509D"/>
    <w:rsid w:val="00EB6E7A"/>
    <w:rsid w:val="00EC10E1"/>
    <w:rsid w:val="00EC13B7"/>
    <w:rsid w:val="00EC1BD8"/>
    <w:rsid w:val="00EC26FF"/>
    <w:rsid w:val="00EC2AB1"/>
    <w:rsid w:val="00EC2B5A"/>
    <w:rsid w:val="00EC423F"/>
    <w:rsid w:val="00EC4C43"/>
    <w:rsid w:val="00EC5F04"/>
    <w:rsid w:val="00EC63E2"/>
    <w:rsid w:val="00EC69E1"/>
    <w:rsid w:val="00EC6A6B"/>
    <w:rsid w:val="00EC6D2D"/>
    <w:rsid w:val="00EC6FCC"/>
    <w:rsid w:val="00EC713A"/>
    <w:rsid w:val="00EC7796"/>
    <w:rsid w:val="00EC78E4"/>
    <w:rsid w:val="00EC7FB1"/>
    <w:rsid w:val="00ED0D2F"/>
    <w:rsid w:val="00ED0DB7"/>
    <w:rsid w:val="00ED0F60"/>
    <w:rsid w:val="00ED143E"/>
    <w:rsid w:val="00ED21E4"/>
    <w:rsid w:val="00ED254B"/>
    <w:rsid w:val="00ED2941"/>
    <w:rsid w:val="00ED57C4"/>
    <w:rsid w:val="00ED65ED"/>
    <w:rsid w:val="00ED6A60"/>
    <w:rsid w:val="00ED6FD4"/>
    <w:rsid w:val="00ED70E2"/>
    <w:rsid w:val="00ED7F77"/>
    <w:rsid w:val="00EE0891"/>
    <w:rsid w:val="00EE0F3C"/>
    <w:rsid w:val="00EE140B"/>
    <w:rsid w:val="00EE1ABD"/>
    <w:rsid w:val="00EE1D81"/>
    <w:rsid w:val="00EE1F7D"/>
    <w:rsid w:val="00EE25F5"/>
    <w:rsid w:val="00EE278E"/>
    <w:rsid w:val="00EE3651"/>
    <w:rsid w:val="00EE3AEB"/>
    <w:rsid w:val="00EE4363"/>
    <w:rsid w:val="00EE4976"/>
    <w:rsid w:val="00EE5218"/>
    <w:rsid w:val="00EE5CC0"/>
    <w:rsid w:val="00EE5E88"/>
    <w:rsid w:val="00EE6742"/>
    <w:rsid w:val="00EE74E4"/>
    <w:rsid w:val="00EF0733"/>
    <w:rsid w:val="00EF0FE0"/>
    <w:rsid w:val="00EF1FF3"/>
    <w:rsid w:val="00EF22C6"/>
    <w:rsid w:val="00EF2BED"/>
    <w:rsid w:val="00EF2D7C"/>
    <w:rsid w:val="00EF532E"/>
    <w:rsid w:val="00EF53DD"/>
    <w:rsid w:val="00EF5751"/>
    <w:rsid w:val="00EF5987"/>
    <w:rsid w:val="00EF5BA6"/>
    <w:rsid w:val="00EF64A8"/>
    <w:rsid w:val="00EF65C5"/>
    <w:rsid w:val="00EF6BEA"/>
    <w:rsid w:val="00F00D87"/>
    <w:rsid w:val="00F01448"/>
    <w:rsid w:val="00F01EBA"/>
    <w:rsid w:val="00F024B3"/>
    <w:rsid w:val="00F02CF8"/>
    <w:rsid w:val="00F03DDA"/>
    <w:rsid w:val="00F046C3"/>
    <w:rsid w:val="00F04B25"/>
    <w:rsid w:val="00F04D10"/>
    <w:rsid w:val="00F051B3"/>
    <w:rsid w:val="00F06136"/>
    <w:rsid w:val="00F06C78"/>
    <w:rsid w:val="00F06FCA"/>
    <w:rsid w:val="00F07D69"/>
    <w:rsid w:val="00F1063D"/>
    <w:rsid w:val="00F11602"/>
    <w:rsid w:val="00F139A5"/>
    <w:rsid w:val="00F13AE7"/>
    <w:rsid w:val="00F153E0"/>
    <w:rsid w:val="00F15BB9"/>
    <w:rsid w:val="00F16262"/>
    <w:rsid w:val="00F1658B"/>
    <w:rsid w:val="00F17107"/>
    <w:rsid w:val="00F1758A"/>
    <w:rsid w:val="00F2049E"/>
    <w:rsid w:val="00F215A9"/>
    <w:rsid w:val="00F21A6E"/>
    <w:rsid w:val="00F22142"/>
    <w:rsid w:val="00F2226F"/>
    <w:rsid w:val="00F2269F"/>
    <w:rsid w:val="00F226CE"/>
    <w:rsid w:val="00F2381C"/>
    <w:rsid w:val="00F23BB1"/>
    <w:rsid w:val="00F24CCC"/>
    <w:rsid w:val="00F25C93"/>
    <w:rsid w:val="00F26500"/>
    <w:rsid w:val="00F27DB8"/>
    <w:rsid w:val="00F3080D"/>
    <w:rsid w:val="00F31520"/>
    <w:rsid w:val="00F31ACB"/>
    <w:rsid w:val="00F327D7"/>
    <w:rsid w:val="00F327DB"/>
    <w:rsid w:val="00F32D1A"/>
    <w:rsid w:val="00F32EE8"/>
    <w:rsid w:val="00F331B8"/>
    <w:rsid w:val="00F33BFD"/>
    <w:rsid w:val="00F36F50"/>
    <w:rsid w:val="00F37CCC"/>
    <w:rsid w:val="00F400A9"/>
    <w:rsid w:val="00F410EA"/>
    <w:rsid w:val="00F413C3"/>
    <w:rsid w:val="00F41D42"/>
    <w:rsid w:val="00F42FBF"/>
    <w:rsid w:val="00F433FF"/>
    <w:rsid w:val="00F43CDE"/>
    <w:rsid w:val="00F44F7C"/>
    <w:rsid w:val="00F4567B"/>
    <w:rsid w:val="00F47577"/>
    <w:rsid w:val="00F513F7"/>
    <w:rsid w:val="00F522DA"/>
    <w:rsid w:val="00F5237A"/>
    <w:rsid w:val="00F5294A"/>
    <w:rsid w:val="00F52DC5"/>
    <w:rsid w:val="00F52F91"/>
    <w:rsid w:val="00F533AD"/>
    <w:rsid w:val="00F533C5"/>
    <w:rsid w:val="00F534B9"/>
    <w:rsid w:val="00F56EEB"/>
    <w:rsid w:val="00F56FC3"/>
    <w:rsid w:val="00F5728B"/>
    <w:rsid w:val="00F600F8"/>
    <w:rsid w:val="00F60E3D"/>
    <w:rsid w:val="00F61B63"/>
    <w:rsid w:val="00F61E0A"/>
    <w:rsid w:val="00F62030"/>
    <w:rsid w:val="00F62033"/>
    <w:rsid w:val="00F622A7"/>
    <w:rsid w:val="00F638D7"/>
    <w:rsid w:val="00F6430A"/>
    <w:rsid w:val="00F649C3"/>
    <w:rsid w:val="00F65881"/>
    <w:rsid w:val="00F671B2"/>
    <w:rsid w:val="00F672FE"/>
    <w:rsid w:val="00F673C4"/>
    <w:rsid w:val="00F7022D"/>
    <w:rsid w:val="00F705D5"/>
    <w:rsid w:val="00F70FF1"/>
    <w:rsid w:val="00F70FFA"/>
    <w:rsid w:val="00F71A9C"/>
    <w:rsid w:val="00F728F6"/>
    <w:rsid w:val="00F73740"/>
    <w:rsid w:val="00F73B1E"/>
    <w:rsid w:val="00F74BB3"/>
    <w:rsid w:val="00F753E1"/>
    <w:rsid w:val="00F754F9"/>
    <w:rsid w:val="00F75B41"/>
    <w:rsid w:val="00F75E35"/>
    <w:rsid w:val="00F76AEE"/>
    <w:rsid w:val="00F76EFE"/>
    <w:rsid w:val="00F77554"/>
    <w:rsid w:val="00F77C43"/>
    <w:rsid w:val="00F80706"/>
    <w:rsid w:val="00F8102D"/>
    <w:rsid w:val="00F81B41"/>
    <w:rsid w:val="00F81E32"/>
    <w:rsid w:val="00F82741"/>
    <w:rsid w:val="00F82F52"/>
    <w:rsid w:val="00F83F52"/>
    <w:rsid w:val="00F845D5"/>
    <w:rsid w:val="00F84C0F"/>
    <w:rsid w:val="00F84E5C"/>
    <w:rsid w:val="00F852B3"/>
    <w:rsid w:val="00F86641"/>
    <w:rsid w:val="00F86CE7"/>
    <w:rsid w:val="00F86EB4"/>
    <w:rsid w:val="00F86ED1"/>
    <w:rsid w:val="00F87711"/>
    <w:rsid w:val="00F87901"/>
    <w:rsid w:val="00F90E75"/>
    <w:rsid w:val="00F913B9"/>
    <w:rsid w:val="00F91675"/>
    <w:rsid w:val="00F91945"/>
    <w:rsid w:val="00F91D6A"/>
    <w:rsid w:val="00F91FCF"/>
    <w:rsid w:val="00F928CB"/>
    <w:rsid w:val="00F92923"/>
    <w:rsid w:val="00F93161"/>
    <w:rsid w:val="00F93A92"/>
    <w:rsid w:val="00F94565"/>
    <w:rsid w:val="00F955CF"/>
    <w:rsid w:val="00F9590C"/>
    <w:rsid w:val="00F9673A"/>
    <w:rsid w:val="00F97A2D"/>
    <w:rsid w:val="00FA0840"/>
    <w:rsid w:val="00FA08A4"/>
    <w:rsid w:val="00FA0AD4"/>
    <w:rsid w:val="00FA2273"/>
    <w:rsid w:val="00FA27F5"/>
    <w:rsid w:val="00FA2E43"/>
    <w:rsid w:val="00FA4089"/>
    <w:rsid w:val="00FA63F1"/>
    <w:rsid w:val="00FA65B3"/>
    <w:rsid w:val="00FA681F"/>
    <w:rsid w:val="00FA761D"/>
    <w:rsid w:val="00FA773F"/>
    <w:rsid w:val="00FA799B"/>
    <w:rsid w:val="00FA7B89"/>
    <w:rsid w:val="00FB0FA0"/>
    <w:rsid w:val="00FB1153"/>
    <w:rsid w:val="00FB1603"/>
    <w:rsid w:val="00FB19F4"/>
    <w:rsid w:val="00FB1DF5"/>
    <w:rsid w:val="00FB1F36"/>
    <w:rsid w:val="00FB2462"/>
    <w:rsid w:val="00FB29D6"/>
    <w:rsid w:val="00FB3229"/>
    <w:rsid w:val="00FB40C4"/>
    <w:rsid w:val="00FB4419"/>
    <w:rsid w:val="00FB4732"/>
    <w:rsid w:val="00FB5355"/>
    <w:rsid w:val="00FB5CC0"/>
    <w:rsid w:val="00FB5F92"/>
    <w:rsid w:val="00FB6FDF"/>
    <w:rsid w:val="00FB6FED"/>
    <w:rsid w:val="00FB72FC"/>
    <w:rsid w:val="00FB7915"/>
    <w:rsid w:val="00FB7E0C"/>
    <w:rsid w:val="00FB7F26"/>
    <w:rsid w:val="00FC04F3"/>
    <w:rsid w:val="00FC0B2C"/>
    <w:rsid w:val="00FC1390"/>
    <w:rsid w:val="00FC3238"/>
    <w:rsid w:val="00FC3325"/>
    <w:rsid w:val="00FC34A6"/>
    <w:rsid w:val="00FC3E18"/>
    <w:rsid w:val="00FC4239"/>
    <w:rsid w:val="00FC45F0"/>
    <w:rsid w:val="00FC4F4E"/>
    <w:rsid w:val="00FC5610"/>
    <w:rsid w:val="00FC76A3"/>
    <w:rsid w:val="00FD067E"/>
    <w:rsid w:val="00FD126B"/>
    <w:rsid w:val="00FD183E"/>
    <w:rsid w:val="00FD1A59"/>
    <w:rsid w:val="00FD1EF9"/>
    <w:rsid w:val="00FD2974"/>
    <w:rsid w:val="00FD3802"/>
    <w:rsid w:val="00FD4269"/>
    <w:rsid w:val="00FD46AC"/>
    <w:rsid w:val="00FD5998"/>
    <w:rsid w:val="00FD5BD5"/>
    <w:rsid w:val="00FD6793"/>
    <w:rsid w:val="00FD7243"/>
    <w:rsid w:val="00FD75DA"/>
    <w:rsid w:val="00FD7BBD"/>
    <w:rsid w:val="00FD7DA4"/>
    <w:rsid w:val="00FD7E01"/>
    <w:rsid w:val="00FE0106"/>
    <w:rsid w:val="00FE0210"/>
    <w:rsid w:val="00FE0E95"/>
    <w:rsid w:val="00FE140C"/>
    <w:rsid w:val="00FE15E3"/>
    <w:rsid w:val="00FE16FC"/>
    <w:rsid w:val="00FE21A5"/>
    <w:rsid w:val="00FE2954"/>
    <w:rsid w:val="00FE2B7E"/>
    <w:rsid w:val="00FE33DE"/>
    <w:rsid w:val="00FE37D4"/>
    <w:rsid w:val="00FE3C85"/>
    <w:rsid w:val="00FE5651"/>
    <w:rsid w:val="00FE57C9"/>
    <w:rsid w:val="00FE59F9"/>
    <w:rsid w:val="00FE629F"/>
    <w:rsid w:val="00FE64BB"/>
    <w:rsid w:val="00FE6B66"/>
    <w:rsid w:val="00FE7485"/>
    <w:rsid w:val="00FE754F"/>
    <w:rsid w:val="00FF0753"/>
    <w:rsid w:val="00FF15DA"/>
    <w:rsid w:val="00FF1B46"/>
    <w:rsid w:val="00FF2067"/>
    <w:rsid w:val="00FF27A9"/>
    <w:rsid w:val="00FF376A"/>
    <w:rsid w:val="00FF3A9F"/>
    <w:rsid w:val="00FF3F13"/>
    <w:rsid w:val="00FF5603"/>
    <w:rsid w:val="00FF573B"/>
    <w:rsid w:val="00FF5A93"/>
    <w:rsid w:val="00FF724D"/>
    <w:rsid w:val="00FF7940"/>
    <w:rsid w:val="00FF7D7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4CBDA54C"/>
  <w14:defaultImageDpi w14:val="96"/>
  <w15:docId w15:val="{6F76A61C-D558-4550-9E6A-7319C7E16A3F}"/>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sv-SE" w:eastAsia="fr-FR" w:bidi="fr-FR"/>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qFormat="1"/>
    <w:lsdException w:name="annotation text" w:semiHidden="1" w:uiPriority="99" w:unhideWhenUsed="1"/>
    <w:lsdException w:name="header" w:locked="1" w:semiHidden="1" w:unhideWhenUsed="1" w:qFormat="1"/>
    <w:lsdException w:name="footer" w:locked="1" w:semiHidden="1" w:unhideWhenUsed="1"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642"/>
    <w:pPr>
      <w:spacing w:line="288" w:lineRule="auto"/>
      <w:jc w:val="both"/>
    </w:pPr>
    <w:rPr>
      <w:rFonts w:ascii="Times New Roman" w:hAnsi="Times New Roman"/>
      <w:sz w:val="22"/>
      <w:szCs w:val="22"/>
      <w:lang w:eastAsia="en-US" w:bidi="ar-SA"/>
    </w:rPr>
  </w:style>
  <w:style w:type="paragraph" w:styleId="Heading1">
    <w:name w:val="heading 1"/>
    <w:basedOn w:val="Normal"/>
    <w:next w:val="Normal"/>
    <w:link w:val="Heading1Char"/>
    <w:qFormat/>
    <w:rsid w:val="00E94642"/>
    <w:pPr>
      <w:numPr>
        <w:numId w:val="3"/>
      </w:numPr>
      <w:ind w:left="567" w:hanging="567"/>
      <w:outlineLvl w:val="0"/>
    </w:pPr>
    <w:rPr>
      <w:kern w:val="28"/>
    </w:rPr>
  </w:style>
  <w:style w:type="paragraph" w:styleId="Heading2">
    <w:name w:val="heading 2"/>
    <w:aliases w:val=" Char"/>
    <w:basedOn w:val="Normal"/>
    <w:next w:val="Normal"/>
    <w:link w:val="Heading2Char"/>
    <w:qFormat/>
    <w:rsid w:val="00E94642"/>
    <w:pPr>
      <w:numPr>
        <w:ilvl w:val="1"/>
        <w:numId w:val="3"/>
      </w:numPr>
      <w:ind w:left="567" w:hanging="567"/>
      <w:outlineLvl w:val="1"/>
    </w:pPr>
  </w:style>
  <w:style w:type="paragraph" w:styleId="Heading3">
    <w:name w:val="heading 3"/>
    <w:basedOn w:val="Normal"/>
    <w:next w:val="Normal"/>
    <w:link w:val="Heading3Char"/>
    <w:qFormat/>
    <w:rsid w:val="00E94642"/>
    <w:pPr>
      <w:numPr>
        <w:ilvl w:val="2"/>
        <w:numId w:val="3"/>
      </w:numPr>
      <w:ind w:left="567" w:hanging="567"/>
      <w:outlineLvl w:val="2"/>
    </w:pPr>
  </w:style>
  <w:style w:type="paragraph" w:styleId="Heading4">
    <w:name w:val="heading 4"/>
    <w:basedOn w:val="Normal"/>
    <w:next w:val="Normal"/>
    <w:link w:val="Heading4Char"/>
    <w:qFormat/>
    <w:rsid w:val="00E94642"/>
    <w:pPr>
      <w:numPr>
        <w:ilvl w:val="3"/>
        <w:numId w:val="3"/>
      </w:numPr>
      <w:ind w:left="567" w:hanging="567"/>
      <w:outlineLvl w:val="3"/>
    </w:pPr>
  </w:style>
  <w:style w:type="paragraph" w:styleId="Heading5">
    <w:name w:val="heading 5"/>
    <w:basedOn w:val="Normal"/>
    <w:next w:val="Normal"/>
    <w:link w:val="Heading5Char"/>
    <w:qFormat/>
    <w:rsid w:val="00E94642"/>
    <w:pPr>
      <w:numPr>
        <w:ilvl w:val="4"/>
        <w:numId w:val="3"/>
      </w:numPr>
      <w:ind w:left="567" w:hanging="567"/>
      <w:outlineLvl w:val="4"/>
    </w:pPr>
  </w:style>
  <w:style w:type="paragraph" w:styleId="Heading6">
    <w:name w:val="heading 6"/>
    <w:basedOn w:val="Normal"/>
    <w:next w:val="Normal"/>
    <w:link w:val="Heading6Char"/>
    <w:qFormat/>
    <w:rsid w:val="00E94642"/>
    <w:pPr>
      <w:numPr>
        <w:ilvl w:val="5"/>
        <w:numId w:val="3"/>
      </w:numPr>
      <w:ind w:left="567" w:hanging="567"/>
      <w:outlineLvl w:val="5"/>
    </w:pPr>
  </w:style>
  <w:style w:type="paragraph" w:styleId="Heading7">
    <w:name w:val="heading 7"/>
    <w:basedOn w:val="Normal"/>
    <w:next w:val="Normal"/>
    <w:link w:val="Heading7Char"/>
    <w:qFormat/>
    <w:rsid w:val="00E94642"/>
    <w:pPr>
      <w:numPr>
        <w:ilvl w:val="6"/>
        <w:numId w:val="3"/>
      </w:numPr>
      <w:ind w:left="567" w:hanging="567"/>
      <w:outlineLvl w:val="6"/>
    </w:pPr>
  </w:style>
  <w:style w:type="paragraph" w:styleId="Heading8">
    <w:name w:val="heading 8"/>
    <w:basedOn w:val="Normal"/>
    <w:next w:val="Normal"/>
    <w:link w:val="Heading8Char"/>
    <w:qFormat/>
    <w:rsid w:val="00E94642"/>
    <w:pPr>
      <w:numPr>
        <w:ilvl w:val="7"/>
        <w:numId w:val="3"/>
      </w:numPr>
      <w:ind w:left="567" w:hanging="567"/>
      <w:outlineLvl w:val="7"/>
    </w:pPr>
  </w:style>
  <w:style w:type="paragraph" w:styleId="Heading9">
    <w:name w:val="heading 9"/>
    <w:basedOn w:val="Normal"/>
    <w:next w:val="Normal"/>
    <w:link w:val="Heading9Char"/>
    <w:qFormat/>
    <w:rsid w:val="00E94642"/>
    <w:pPr>
      <w:numPr>
        <w:ilvl w:val="8"/>
        <w:numId w:val="3"/>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B283B"/>
    <w:rPr>
      <w:rFonts w:ascii="Times New Roman" w:hAnsi="Times New Roman"/>
      <w:kern w:val="28"/>
      <w:sz w:val="22"/>
      <w:szCs w:val="22"/>
      <w:lang w:val="sv-SE" w:eastAsia="en-US" w:bidi="ar-SA"/>
    </w:rPr>
  </w:style>
  <w:style w:type="character" w:customStyle="1" w:styleId="Heading2Char">
    <w:name w:val="Heading 2 Char"/>
    <w:aliases w:val=" Char Char"/>
    <w:basedOn w:val="DefaultParagraphFont"/>
    <w:link w:val="Heading2"/>
    <w:qFormat/>
    <w:locked/>
    <w:rsid w:val="003B283B"/>
    <w:rPr>
      <w:rFonts w:ascii="Times New Roman" w:hAnsi="Times New Roman"/>
      <w:sz w:val="22"/>
      <w:szCs w:val="22"/>
      <w:lang w:val="sv-SE" w:eastAsia="en-US" w:bidi="ar-SA"/>
    </w:rPr>
  </w:style>
  <w:style w:type="character" w:customStyle="1" w:styleId="Heading3Char">
    <w:name w:val="Heading 3 Char"/>
    <w:basedOn w:val="DefaultParagraphFont"/>
    <w:link w:val="Heading3"/>
    <w:locked/>
    <w:rsid w:val="003B283B"/>
    <w:rPr>
      <w:rFonts w:ascii="Times New Roman" w:hAnsi="Times New Roman"/>
      <w:sz w:val="22"/>
      <w:szCs w:val="22"/>
      <w:lang w:val="sv-SE" w:eastAsia="en-US" w:bidi="ar-SA"/>
    </w:rPr>
  </w:style>
  <w:style w:type="character" w:customStyle="1" w:styleId="Heading4Char">
    <w:name w:val="Heading 4 Char"/>
    <w:basedOn w:val="DefaultParagraphFont"/>
    <w:link w:val="Heading4"/>
    <w:locked/>
    <w:rsid w:val="003B283B"/>
    <w:rPr>
      <w:rFonts w:ascii="Times New Roman" w:hAnsi="Times New Roman"/>
      <w:sz w:val="22"/>
      <w:szCs w:val="22"/>
      <w:lang w:val="sv-SE" w:eastAsia="en-US" w:bidi="ar-SA"/>
    </w:rPr>
  </w:style>
  <w:style w:type="character" w:customStyle="1" w:styleId="Heading5Char">
    <w:name w:val="Heading 5 Char"/>
    <w:basedOn w:val="DefaultParagraphFont"/>
    <w:link w:val="Heading5"/>
    <w:locked/>
    <w:rsid w:val="003B283B"/>
    <w:rPr>
      <w:rFonts w:ascii="Times New Roman" w:hAnsi="Times New Roman"/>
      <w:sz w:val="22"/>
      <w:szCs w:val="22"/>
      <w:lang w:val="sv-SE" w:eastAsia="en-US" w:bidi="ar-SA"/>
    </w:rPr>
  </w:style>
  <w:style w:type="character" w:customStyle="1" w:styleId="Heading6Char">
    <w:name w:val="Heading 6 Char"/>
    <w:basedOn w:val="DefaultParagraphFont"/>
    <w:link w:val="Heading6"/>
    <w:locked/>
    <w:rsid w:val="003B283B"/>
    <w:rPr>
      <w:rFonts w:ascii="Times New Roman" w:hAnsi="Times New Roman"/>
      <w:sz w:val="22"/>
      <w:szCs w:val="22"/>
      <w:lang w:val="sv-SE" w:eastAsia="en-US" w:bidi="ar-SA"/>
    </w:rPr>
  </w:style>
  <w:style w:type="character" w:customStyle="1" w:styleId="Heading7Char">
    <w:name w:val="Heading 7 Char"/>
    <w:basedOn w:val="DefaultParagraphFont"/>
    <w:link w:val="Heading7"/>
    <w:locked/>
    <w:rsid w:val="003B283B"/>
    <w:rPr>
      <w:rFonts w:ascii="Times New Roman" w:hAnsi="Times New Roman"/>
      <w:sz w:val="22"/>
      <w:szCs w:val="22"/>
      <w:lang w:val="sv-SE" w:eastAsia="en-US" w:bidi="ar-SA"/>
    </w:rPr>
  </w:style>
  <w:style w:type="character" w:customStyle="1" w:styleId="Heading8Char">
    <w:name w:val="Heading 8 Char"/>
    <w:basedOn w:val="DefaultParagraphFont"/>
    <w:link w:val="Heading8"/>
    <w:locked/>
    <w:rsid w:val="003B283B"/>
    <w:rPr>
      <w:rFonts w:ascii="Times New Roman" w:hAnsi="Times New Roman"/>
      <w:sz w:val="22"/>
      <w:szCs w:val="22"/>
      <w:lang w:val="sv-SE" w:eastAsia="en-US" w:bidi="ar-SA"/>
    </w:rPr>
  </w:style>
  <w:style w:type="character" w:customStyle="1" w:styleId="Heading9Char">
    <w:name w:val="Heading 9 Char"/>
    <w:basedOn w:val="DefaultParagraphFont"/>
    <w:link w:val="Heading9"/>
    <w:locked/>
    <w:rsid w:val="003B283B"/>
    <w:rPr>
      <w:rFonts w:ascii="Times New Roman" w:hAnsi="Times New Roman"/>
      <w:sz w:val="22"/>
      <w:szCs w:val="22"/>
      <w:lang w:val="sv-SE" w:eastAsia="en-US" w:bidi="ar-SA"/>
    </w:rPr>
  </w:style>
  <w:style w:type="paragraph" w:styleId="FootnoteText">
    <w:name w:val="footnote text"/>
    <w:aliases w:val="ALTS FOOTNOTE,fn Char Char Char,fn Char,fn,Footnote Text Char2 Char,Footnote Text Char Char Char1,Footnote Text Char1 Char Char Char,Footnote Text Char2 Char Char Char Char,Footnote Text Char1 Char1 Char Char Char Char,f"/>
    <w:basedOn w:val="Normal"/>
    <w:link w:val="FootnoteTextChar"/>
    <w:qFormat/>
    <w:rsid w:val="00E94642"/>
    <w:pPr>
      <w:keepLines/>
      <w:spacing w:after="60" w:line="240" w:lineRule="auto"/>
      <w:ind w:left="567" w:hanging="567"/>
    </w:pPr>
    <w:rPr>
      <w:sz w:val="16"/>
    </w:rPr>
  </w:style>
  <w:style w:type="character" w:customStyle="1" w:styleId="FootnoteTextChar">
    <w:name w:val="Footnote Text Char"/>
    <w:aliases w:val="ALTS FOOTNOTE Char,fn Char Char Char Char,fn Char Char,fn Char1,Footnote Text Char2 Char Char,Footnote Text Char Char Char1 Char,Footnote Text Char1 Char Char Char Char,Footnote Text Char2 Char Char Char Char Char,f Char"/>
    <w:basedOn w:val="DefaultParagraphFont"/>
    <w:link w:val="FootnoteText"/>
    <w:qFormat/>
    <w:locked/>
    <w:rsid w:val="003B283B"/>
    <w:rPr>
      <w:rFonts w:ascii="Times New Roman" w:hAnsi="Times New Roman"/>
      <w:sz w:val="16"/>
      <w:szCs w:val="22"/>
      <w:lang w:val="sv-SE" w:eastAsia="en-US" w:bidi="ar-SA"/>
    </w:rPr>
  </w:style>
  <w:style w:type="paragraph" w:styleId="Header">
    <w:name w:val="header"/>
    <w:basedOn w:val="Normal"/>
    <w:link w:val="HeaderChar"/>
    <w:qFormat/>
    <w:rsid w:val="00E94642"/>
  </w:style>
  <w:style w:type="character" w:customStyle="1" w:styleId="HeaderChar">
    <w:name w:val="Header Char"/>
    <w:basedOn w:val="DefaultParagraphFont"/>
    <w:link w:val="Header"/>
    <w:locked/>
    <w:rsid w:val="003B283B"/>
    <w:rPr>
      <w:rFonts w:ascii="Times New Roman" w:hAnsi="Times New Roman"/>
      <w:sz w:val="22"/>
      <w:szCs w:val="22"/>
      <w:lang w:val="sv-SE" w:eastAsia="en-US" w:bidi="ar-SA"/>
    </w:rPr>
  </w:style>
  <w:style w:type="character" w:styleId="Hyperlink">
    <w:name w:val="Hyperlink"/>
    <w:basedOn w:val="DefaultParagraphFont"/>
    <w:uiPriority w:val="99"/>
    <w:rsid w:val="003B283B"/>
    <w:rPr>
      <w:rFonts w:ascii="Times New Roman" w:hAnsi="Times New Roman"/>
      <w:color w:val="0000FF"/>
      <w:u w:val="single"/>
    </w:rPr>
  </w:style>
  <w:style w:type="character" w:styleId="FollowedHyperlink">
    <w:name w:val="FollowedHyperlink"/>
    <w:basedOn w:val="DefaultParagraphFont"/>
    <w:uiPriority w:val="99"/>
    <w:semiHidden/>
    <w:rsid w:val="00A372EE"/>
    <w:rPr>
      <w:color w:val="800080"/>
      <w:u w:val="single"/>
    </w:rPr>
  </w:style>
  <w:style w:type="paragraph" w:styleId="Revision">
    <w:name w:val="Revision"/>
    <w:hidden/>
    <w:uiPriority w:val="99"/>
    <w:semiHidden/>
    <w:rsid w:val="00461E3E"/>
    <w:rPr>
      <w:rFonts w:ascii="Times New Roman" w:hAnsi="Times New Roman"/>
      <w:sz w:val="22"/>
      <w:szCs w:val="22"/>
    </w:rPr>
  </w:style>
  <w:style w:type="paragraph" w:styleId="Footer">
    <w:name w:val="footer"/>
    <w:basedOn w:val="Normal"/>
    <w:link w:val="FooterChar"/>
    <w:qFormat/>
    <w:locked/>
    <w:rsid w:val="00E94642"/>
  </w:style>
  <w:style w:type="character" w:customStyle="1" w:styleId="FooterChar">
    <w:name w:val="Footer Char"/>
    <w:basedOn w:val="DefaultParagraphFont"/>
    <w:link w:val="Footer"/>
    <w:rsid w:val="0036522E"/>
    <w:rPr>
      <w:rFonts w:ascii="Times New Roman" w:hAnsi="Times New Roman"/>
      <w:sz w:val="22"/>
      <w:szCs w:val="22"/>
      <w:lang w:val="sv-SE" w:eastAsia="en-US" w:bidi="ar-SA"/>
    </w:rPr>
  </w:style>
  <w:style w:type="character" w:styleId="FootnoteReference">
    <w:name w:val="footnote reference"/>
    <w:aliases w:val="SUPERS,Footnote reference number,Footnote symbol,note TESI,-E Fußnotenzeichen,number,Footnote Reference Superscript,Times 10 Point,Exposant 3 Point,BVI fnr,(Footnote Reference),EN Footnote Reference,Voetnootverwijzing,No,fr,o,stylish"/>
    <w:basedOn w:val="DefaultParagraphFont"/>
    <w:unhideWhenUsed/>
    <w:qFormat/>
    <w:locked/>
    <w:rsid w:val="00E94642"/>
    <w:rPr>
      <w:sz w:val="24"/>
      <w:vertAlign w:val="superscript"/>
    </w:rPr>
  </w:style>
  <w:style w:type="paragraph" w:styleId="TOC1">
    <w:name w:val="toc 1"/>
    <w:basedOn w:val="Normal"/>
    <w:next w:val="Normal"/>
    <w:autoRedefine/>
    <w:uiPriority w:val="39"/>
    <w:locked/>
    <w:rsid w:val="00F65881"/>
    <w:pPr>
      <w:tabs>
        <w:tab w:val="right" w:leader="dot" w:pos="9063"/>
      </w:tabs>
      <w:spacing w:after="100"/>
      <w:ind w:left="567" w:hanging="567"/>
    </w:pPr>
  </w:style>
  <w:style w:type="paragraph" w:styleId="ListParagraph">
    <w:name w:val="List Paragraph"/>
    <w:aliases w:val="Number list,Fiche List Paragraph,Task Body,Viñetas (Inicio Parrafo),3 Txt tabla,Zerrenda-paragrafoa,Lista multicolor - Énfasis 11,Paragrafo elenco,Nad,Odstavec_muj"/>
    <w:basedOn w:val="Normal"/>
    <w:link w:val="ListParagraphChar"/>
    <w:uiPriority w:val="34"/>
    <w:qFormat/>
    <w:rsid w:val="008959B9"/>
    <w:pPr>
      <w:ind w:left="720"/>
      <w:contextualSpacing/>
    </w:pPr>
  </w:style>
  <w:style w:type="paragraph" w:styleId="NoSpacing">
    <w:name w:val="No Spacing"/>
    <w:uiPriority w:val="1"/>
    <w:qFormat/>
    <w:rsid w:val="00DB6DF3"/>
    <w:pPr>
      <w:jc w:val="both"/>
    </w:pPr>
    <w:rPr>
      <w:rFonts w:ascii="Times New Roman" w:hAnsi="Times New Roman"/>
      <w:sz w:val="22"/>
      <w:szCs w:val="22"/>
    </w:rPr>
  </w:style>
  <w:style w:type="paragraph" w:customStyle="1" w:styleId="quotes">
    <w:name w:val="quotes"/>
    <w:basedOn w:val="Normal"/>
    <w:next w:val="Normal"/>
    <w:rsid w:val="00E94642"/>
    <w:pPr>
      <w:ind w:left="720"/>
    </w:pPr>
    <w:rPr>
      <w:i/>
    </w:rPr>
  </w:style>
  <w:style w:type="paragraph" w:customStyle="1" w:styleId="Footnote">
    <w:name w:val="Footnote"/>
    <w:qFormat/>
    <w:rsid w:val="00832654"/>
    <w:pPr>
      <w:widowControl w:val="0"/>
      <w:suppressAutoHyphens/>
    </w:pPr>
    <w:rPr>
      <w:rFonts w:eastAsia="TimesNewRomanPSMT"/>
      <w:color w:val="00000A"/>
      <w:lang w:eastAsia="zh-CN" w:bidi="hi-IN"/>
    </w:rPr>
  </w:style>
  <w:style w:type="character" w:customStyle="1" w:styleId="ListParagraphChar">
    <w:name w:val="List Paragraph Char"/>
    <w:aliases w:val="Number list Char,Fiche List Paragraph Char,Task Body Char,Viñetas (Inicio Parrafo) Char,3 Txt tabla Char,Zerrenda-paragrafoa Char,Lista multicolor - Énfasis 11 Char,Paragrafo elenco Char,Nad Char,Odstavec_muj Char"/>
    <w:basedOn w:val="DefaultParagraphFont"/>
    <w:link w:val="ListParagraph"/>
    <w:uiPriority w:val="34"/>
    <w:locked/>
    <w:rsid w:val="00414CA3"/>
    <w:rPr>
      <w:rFonts w:ascii="Times New Roman" w:hAnsi="Times New Roman"/>
      <w:sz w:val="22"/>
      <w:szCs w:val="22"/>
      <w:lang w:val="sv-SE" w:eastAsia="en-US" w:bidi="ar-SA"/>
    </w:rPr>
  </w:style>
  <w:style w:type="table" w:styleId="TableGrid">
    <w:name w:val="Table Grid"/>
    <w:basedOn w:val="TableNormal"/>
    <w:uiPriority w:val="39"/>
    <w:locked/>
    <w:rsid w:val="00607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Header">
    <w:name w:val="List Header"/>
    <w:uiPriority w:val="99"/>
    <w:rsid w:val="0057597E"/>
    <w:pPr>
      <w:widowControl w:val="0"/>
      <w:autoSpaceDE w:val="0"/>
      <w:autoSpaceDN w:val="0"/>
      <w:adjustRightInd w:val="0"/>
    </w:pPr>
    <w:rPr>
      <w:rFonts w:ascii="Arial" w:eastAsiaTheme="minorEastAsia" w:hAnsi="Arial" w:cs="Arial"/>
      <w:b/>
      <w:bCs/>
      <w:color w:val="404040"/>
      <w:lang w:bidi="ar-SA"/>
    </w:rPr>
  </w:style>
  <w:style w:type="character" w:customStyle="1" w:styleId="FootnoteReference1">
    <w:name w:val="Footnote Reference1"/>
    <w:rsid w:val="001B2E87"/>
    <w:rPr>
      <w:sz w:val="24"/>
      <w:vertAlign w:val="superscript"/>
    </w:rPr>
  </w:style>
  <w:style w:type="paragraph" w:styleId="Subtitle">
    <w:name w:val="Subtitle"/>
    <w:basedOn w:val="Normal"/>
    <w:next w:val="Normal"/>
    <w:link w:val="SubtitleChar"/>
    <w:qFormat/>
    <w:locked/>
    <w:rsid w:val="00443297"/>
    <w:pPr>
      <w:overflowPunct w:val="0"/>
      <w:autoSpaceDE w:val="0"/>
      <w:autoSpaceDN w:val="0"/>
      <w:adjustRightInd w:val="0"/>
      <w:spacing w:after="60"/>
      <w:jc w:val="center"/>
      <w:textAlignment w:val="baseline"/>
      <w:outlineLvl w:val="1"/>
    </w:pPr>
    <w:rPr>
      <w:rFonts w:ascii="Calibri Light" w:hAnsi="Calibri Light"/>
      <w:sz w:val="24"/>
      <w:szCs w:val="24"/>
    </w:rPr>
  </w:style>
  <w:style w:type="character" w:customStyle="1" w:styleId="SubtitleChar">
    <w:name w:val="Subtitle Char"/>
    <w:basedOn w:val="DefaultParagraphFont"/>
    <w:link w:val="Subtitle"/>
    <w:rsid w:val="00443297"/>
    <w:rPr>
      <w:rFonts w:ascii="Calibri Light" w:hAnsi="Calibri Light"/>
      <w:sz w:val="24"/>
      <w:szCs w:val="24"/>
      <w:lang w:val="sv-SE" w:eastAsia="en-US" w:bidi="ar-SA"/>
    </w:rPr>
  </w:style>
  <w:style w:type="paragraph" w:customStyle="1" w:styleId="TitleStyle">
    <w:name w:val="Title Style"/>
    <w:uiPriority w:val="99"/>
    <w:rsid w:val="00AB0BCE"/>
    <w:pPr>
      <w:widowControl w:val="0"/>
      <w:autoSpaceDE w:val="0"/>
      <w:autoSpaceDN w:val="0"/>
      <w:adjustRightInd w:val="0"/>
    </w:pPr>
    <w:rPr>
      <w:rFonts w:ascii="Arial" w:eastAsiaTheme="minorEastAsia" w:hAnsi="Arial" w:cs="Arial"/>
      <w:b/>
      <w:bCs/>
      <w:color w:val="404040"/>
      <w:lang w:bidi="ar-SA"/>
    </w:rPr>
  </w:style>
  <w:style w:type="paragraph" w:styleId="TOC2">
    <w:name w:val="toc 2"/>
    <w:basedOn w:val="Normal"/>
    <w:next w:val="Normal"/>
    <w:autoRedefine/>
    <w:uiPriority w:val="39"/>
    <w:unhideWhenUsed/>
    <w:locked/>
    <w:rsid w:val="00B7531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4276">
      <w:bodyDiv w:val="1"/>
      <w:marLeft w:val="0"/>
      <w:marRight w:val="0"/>
      <w:marTop w:val="0"/>
      <w:marBottom w:val="0"/>
      <w:divBdr>
        <w:top w:val="none" w:sz="0" w:space="0" w:color="auto"/>
        <w:left w:val="none" w:sz="0" w:space="0" w:color="auto"/>
        <w:bottom w:val="none" w:sz="0" w:space="0" w:color="auto"/>
        <w:right w:val="none" w:sz="0" w:space="0" w:color="auto"/>
      </w:divBdr>
    </w:div>
    <w:div w:id="38212963">
      <w:bodyDiv w:val="1"/>
      <w:marLeft w:val="0"/>
      <w:marRight w:val="0"/>
      <w:marTop w:val="0"/>
      <w:marBottom w:val="0"/>
      <w:divBdr>
        <w:top w:val="none" w:sz="0" w:space="0" w:color="auto"/>
        <w:left w:val="none" w:sz="0" w:space="0" w:color="auto"/>
        <w:bottom w:val="none" w:sz="0" w:space="0" w:color="auto"/>
        <w:right w:val="none" w:sz="0" w:space="0" w:color="auto"/>
      </w:divBdr>
    </w:div>
    <w:div w:id="71120705">
      <w:bodyDiv w:val="1"/>
      <w:marLeft w:val="0"/>
      <w:marRight w:val="0"/>
      <w:marTop w:val="0"/>
      <w:marBottom w:val="0"/>
      <w:divBdr>
        <w:top w:val="none" w:sz="0" w:space="0" w:color="auto"/>
        <w:left w:val="none" w:sz="0" w:space="0" w:color="auto"/>
        <w:bottom w:val="none" w:sz="0" w:space="0" w:color="auto"/>
        <w:right w:val="none" w:sz="0" w:space="0" w:color="auto"/>
      </w:divBdr>
    </w:div>
    <w:div w:id="92558469">
      <w:bodyDiv w:val="1"/>
      <w:marLeft w:val="0"/>
      <w:marRight w:val="0"/>
      <w:marTop w:val="0"/>
      <w:marBottom w:val="0"/>
      <w:divBdr>
        <w:top w:val="none" w:sz="0" w:space="0" w:color="auto"/>
        <w:left w:val="none" w:sz="0" w:space="0" w:color="auto"/>
        <w:bottom w:val="none" w:sz="0" w:space="0" w:color="auto"/>
        <w:right w:val="none" w:sz="0" w:space="0" w:color="auto"/>
      </w:divBdr>
    </w:div>
    <w:div w:id="138348426">
      <w:bodyDiv w:val="1"/>
      <w:marLeft w:val="0"/>
      <w:marRight w:val="0"/>
      <w:marTop w:val="0"/>
      <w:marBottom w:val="0"/>
      <w:divBdr>
        <w:top w:val="none" w:sz="0" w:space="0" w:color="auto"/>
        <w:left w:val="none" w:sz="0" w:space="0" w:color="auto"/>
        <w:bottom w:val="none" w:sz="0" w:space="0" w:color="auto"/>
        <w:right w:val="none" w:sz="0" w:space="0" w:color="auto"/>
      </w:divBdr>
    </w:div>
    <w:div w:id="171385634">
      <w:bodyDiv w:val="1"/>
      <w:marLeft w:val="0"/>
      <w:marRight w:val="0"/>
      <w:marTop w:val="0"/>
      <w:marBottom w:val="0"/>
      <w:divBdr>
        <w:top w:val="none" w:sz="0" w:space="0" w:color="auto"/>
        <w:left w:val="none" w:sz="0" w:space="0" w:color="auto"/>
        <w:bottom w:val="none" w:sz="0" w:space="0" w:color="auto"/>
        <w:right w:val="none" w:sz="0" w:space="0" w:color="auto"/>
      </w:divBdr>
    </w:div>
    <w:div w:id="174736797">
      <w:bodyDiv w:val="1"/>
      <w:marLeft w:val="0"/>
      <w:marRight w:val="0"/>
      <w:marTop w:val="0"/>
      <w:marBottom w:val="0"/>
      <w:divBdr>
        <w:top w:val="none" w:sz="0" w:space="0" w:color="auto"/>
        <w:left w:val="none" w:sz="0" w:space="0" w:color="auto"/>
        <w:bottom w:val="none" w:sz="0" w:space="0" w:color="auto"/>
        <w:right w:val="none" w:sz="0" w:space="0" w:color="auto"/>
      </w:divBdr>
    </w:div>
    <w:div w:id="204947128">
      <w:bodyDiv w:val="1"/>
      <w:marLeft w:val="0"/>
      <w:marRight w:val="0"/>
      <w:marTop w:val="0"/>
      <w:marBottom w:val="0"/>
      <w:divBdr>
        <w:top w:val="none" w:sz="0" w:space="0" w:color="auto"/>
        <w:left w:val="none" w:sz="0" w:space="0" w:color="auto"/>
        <w:bottom w:val="none" w:sz="0" w:space="0" w:color="auto"/>
        <w:right w:val="none" w:sz="0" w:space="0" w:color="auto"/>
      </w:divBdr>
    </w:div>
    <w:div w:id="206069837">
      <w:bodyDiv w:val="1"/>
      <w:marLeft w:val="0"/>
      <w:marRight w:val="0"/>
      <w:marTop w:val="0"/>
      <w:marBottom w:val="0"/>
      <w:divBdr>
        <w:top w:val="none" w:sz="0" w:space="0" w:color="auto"/>
        <w:left w:val="none" w:sz="0" w:space="0" w:color="auto"/>
        <w:bottom w:val="none" w:sz="0" w:space="0" w:color="auto"/>
        <w:right w:val="none" w:sz="0" w:space="0" w:color="auto"/>
      </w:divBdr>
    </w:div>
    <w:div w:id="234125496">
      <w:bodyDiv w:val="1"/>
      <w:marLeft w:val="0"/>
      <w:marRight w:val="0"/>
      <w:marTop w:val="0"/>
      <w:marBottom w:val="0"/>
      <w:divBdr>
        <w:top w:val="none" w:sz="0" w:space="0" w:color="auto"/>
        <w:left w:val="none" w:sz="0" w:space="0" w:color="auto"/>
        <w:bottom w:val="none" w:sz="0" w:space="0" w:color="auto"/>
        <w:right w:val="none" w:sz="0" w:space="0" w:color="auto"/>
      </w:divBdr>
    </w:div>
    <w:div w:id="244656119">
      <w:bodyDiv w:val="1"/>
      <w:marLeft w:val="0"/>
      <w:marRight w:val="0"/>
      <w:marTop w:val="0"/>
      <w:marBottom w:val="0"/>
      <w:divBdr>
        <w:top w:val="none" w:sz="0" w:space="0" w:color="auto"/>
        <w:left w:val="none" w:sz="0" w:space="0" w:color="auto"/>
        <w:bottom w:val="none" w:sz="0" w:space="0" w:color="auto"/>
        <w:right w:val="none" w:sz="0" w:space="0" w:color="auto"/>
      </w:divBdr>
    </w:div>
    <w:div w:id="268201061">
      <w:bodyDiv w:val="1"/>
      <w:marLeft w:val="0"/>
      <w:marRight w:val="0"/>
      <w:marTop w:val="0"/>
      <w:marBottom w:val="0"/>
      <w:divBdr>
        <w:top w:val="none" w:sz="0" w:space="0" w:color="auto"/>
        <w:left w:val="none" w:sz="0" w:space="0" w:color="auto"/>
        <w:bottom w:val="none" w:sz="0" w:space="0" w:color="auto"/>
        <w:right w:val="none" w:sz="0" w:space="0" w:color="auto"/>
      </w:divBdr>
    </w:div>
    <w:div w:id="323554389">
      <w:bodyDiv w:val="1"/>
      <w:marLeft w:val="0"/>
      <w:marRight w:val="0"/>
      <w:marTop w:val="0"/>
      <w:marBottom w:val="0"/>
      <w:divBdr>
        <w:top w:val="none" w:sz="0" w:space="0" w:color="auto"/>
        <w:left w:val="none" w:sz="0" w:space="0" w:color="auto"/>
        <w:bottom w:val="none" w:sz="0" w:space="0" w:color="auto"/>
        <w:right w:val="none" w:sz="0" w:space="0" w:color="auto"/>
      </w:divBdr>
    </w:div>
    <w:div w:id="397170205">
      <w:bodyDiv w:val="1"/>
      <w:marLeft w:val="0"/>
      <w:marRight w:val="0"/>
      <w:marTop w:val="0"/>
      <w:marBottom w:val="0"/>
      <w:divBdr>
        <w:top w:val="none" w:sz="0" w:space="0" w:color="auto"/>
        <w:left w:val="none" w:sz="0" w:space="0" w:color="auto"/>
        <w:bottom w:val="none" w:sz="0" w:space="0" w:color="auto"/>
        <w:right w:val="none" w:sz="0" w:space="0" w:color="auto"/>
      </w:divBdr>
    </w:div>
    <w:div w:id="449014649">
      <w:bodyDiv w:val="1"/>
      <w:marLeft w:val="0"/>
      <w:marRight w:val="0"/>
      <w:marTop w:val="0"/>
      <w:marBottom w:val="0"/>
      <w:divBdr>
        <w:top w:val="none" w:sz="0" w:space="0" w:color="auto"/>
        <w:left w:val="none" w:sz="0" w:space="0" w:color="auto"/>
        <w:bottom w:val="none" w:sz="0" w:space="0" w:color="auto"/>
        <w:right w:val="none" w:sz="0" w:space="0" w:color="auto"/>
      </w:divBdr>
    </w:div>
    <w:div w:id="476997402">
      <w:bodyDiv w:val="1"/>
      <w:marLeft w:val="0"/>
      <w:marRight w:val="0"/>
      <w:marTop w:val="0"/>
      <w:marBottom w:val="0"/>
      <w:divBdr>
        <w:top w:val="none" w:sz="0" w:space="0" w:color="auto"/>
        <w:left w:val="none" w:sz="0" w:space="0" w:color="auto"/>
        <w:bottom w:val="none" w:sz="0" w:space="0" w:color="auto"/>
        <w:right w:val="none" w:sz="0" w:space="0" w:color="auto"/>
      </w:divBdr>
    </w:div>
    <w:div w:id="491719827">
      <w:bodyDiv w:val="1"/>
      <w:marLeft w:val="0"/>
      <w:marRight w:val="0"/>
      <w:marTop w:val="0"/>
      <w:marBottom w:val="0"/>
      <w:divBdr>
        <w:top w:val="none" w:sz="0" w:space="0" w:color="auto"/>
        <w:left w:val="none" w:sz="0" w:space="0" w:color="auto"/>
        <w:bottom w:val="none" w:sz="0" w:space="0" w:color="auto"/>
        <w:right w:val="none" w:sz="0" w:space="0" w:color="auto"/>
      </w:divBdr>
    </w:div>
    <w:div w:id="567959750">
      <w:bodyDiv w:val="1"/>
      <w:marLeft w:val="0"/>
      <w:marRight w:val="0"/>
      <w:marTop w:val="0"/>
      <w:marBottom w:val="0"/>
      <w:divBdr>
        <w:top w:val="none" w:sz="0" w:space="0" w:color="auto"/>
        <w:left w:val="none" w:sz="0" w:space="0" w:color="auto"/>
        <w:bottom w:val="none" w:sz="0" w:space="0" w:color="auto"/>
        <w:right w:val="none" w:sz="0" w:space="0" w:color="auto"/>
      </w:divBdr>
    </w:div>
    <w:div w:id="579632782">
      <w:bodyDiv w:val="1"/>
      <w:marLeft w:val="0"/>
      <w:marRight w:val="0"/>
      <w:marTop w:val="0"/>
      <w:marBottom w:val="0"/>
      <w:divBdr>
        <w:top w:val="none" w:sz="0" w:space="0" w:color="auto"/>
        <w:left w:val="none" w:sz="0" w:space="0" w:color="auto"/>
        <w:bottom w:val="none" w:sz="0" w:space="0" w:color="auto"/>
        <w:right w:val="none" w:sz="0" w:space="0" w:color="auto"/>
      </w:divBdr>
    </w:div>
    <w:div w:id="582841016">
      <w:bodyDiv w:val="1"/>
      <w:marLeft w:val="0"/>
      <w:marRight w:val="0"/>
      <w:marTop w:val="0"/>
      <w:marBottom w:val="0"/>
      <w:divBdr>
        <w:top w:val="none" w:sz="0" w:space="0" w:color="auto"/>
        <w:left w:val="none" w:sz="0" w:space="0" w:color="auto"/>
        <w:bottom w:val="none" w:sz="0" w:space="0" w:color="auto"/>
        <w:right w:val="none" w:sz="0" w:space="0" w:color="auto"/>
      </w:divBdr>
    </w:div>
    <w:div w:id="598416545">
      <w:bodyDiv w:val="1"/>
      <w:marLeft w:val="0"/>
      <w:marRight w:val="0"/>
      <w:marTop w:val="0"/>
      <w:marBottom w:val="0"/>
      <w:divBdr>
        <w:top w:val="none" w:sz="0" w:space="0" w:color="auto"/>
        <w:left w:val="none" w:sz="0" w:space="0" w:color="auto"/>
        <w:bottom w:val="none" w:sz="0" w:space="0" w:color="auto"/>
        <w:right w:val="none" w:sz="0" w:space="0" w:color="auto"/>
      </w:divBdr>
    </w:div>
    <w:div w:id="600534133">
      <w:bodyDiv w:val="1"/>
      <w:marLeft w:val="0"/>
      <w:marRight w:val="0"/>
      <w:marTop w:val="0"/>
      <w:marBottom w:val="0"/>
      <w:divBdr>
        <w:top w:val="none" w:sz="0" w:space="0" w:color="auto"/>
        <w:left w:val="none" w:sz="0" w:space="0" w:color="auto"/>
        <w:bottom w:val="none" w:sz="0" w:space="0" w:color="auto"/>
        <w:right w:val="none" w:sz="0" w:space="0" w:color="auto"/>
      </w:divBdr>
    </w:div>
    <w:div w:id="602686058">
      <w:bodyDiv w:val="1"/>
      <w:marLeft w:val="0"/>
      <w:marRight w:val="0"/>
      <w:marTop w:val="0"/>
      <w:marBottom w:val="0"/>
      <w:divBdr>
        <w:top w:val="none" w:sz="0" w:space="0" w:color="auto"/>
        <w:left w:val="none" w:sz="0" w:space="0" w:color="auto"/>
        <w:bottom w:val="none" w:sz="0" w:space="0" w:color="auto"/>
        <w:right w:val="none" w:sz="0" w:space="0" w:color="auto"/>
      </w:divBdr>
    </w:div>
    <w:div w:id="742025027">
      <w:bodyDiv w:val="1"/>
      <w:marLeft w:val="0"/>
      <w:marRight w:val="0"/>
      <w:marTop w:val="0"/>
      <w:marBottom w:val="0"/>
      <w:divBdr>
        <w:top w:val="none" w:sz="0" w:space="0" w:color="auto"/>
        <w:left w:val="none" w:sz="0" w:space="0" w:color="auto"/>
        <w:bottom w:val="none" w:sz="0" w:space="0" w:color="auto"/>
        <w:right w:val="none" w:sz="0" w:space="0" w:color="auto"/>
      </w:divBdr>
    </w:div>
    <w:div w:id="782652097">
      <w:bodyDiv w:val="1"/>
      <w:marLeft w:val="0"/>
      <w:marRight w:val="0"/>
      <w:marTop w:val="0"/>
      <w:marBottom w:val="0"/>
      <w:divBdr>
        <w:top w:val="none" w:sz="0" w:space="0" w:color="auto"/>
        <w:left w:val="none" w:sz="0" w:space="0" w:color="auto"/>
        <w:bottom w:val="none" w:sz="0" w:space="0" w:color="auto"/>
        <w:right w:val="none" w:sz="0" w:space="0" w:color="auto"/>
      </w:divBdr>
    </w:div>
    <w:div w:id="801388730">
      <w:bodyDiv w:val="1"/>
      <w:marLeft w:val="0"/>
      <w:marRight w:val="0"/>
      <w:marTop w:val="0"/>
      <w:marBottom w:val="0"/>
      <w:divBdr>
        <w:top w:val="none" w:sz="0" w:space="0" w:color="auto"/>
        <w:left w:val="none" w:sz="0" w:space="0" w:color="auto"/>
        <w:bottom w:val="none" w:sz="0" w:space="0" w:color="auto"/>
        <w:right w:val="none" w:sz="0" w:space="0" w:color="auto"/>
      </w:divBdr>
    </w:div>
    <w:div w:id="802962855">
      <w:bodyDiv w:val="1"/>
      <w:marLeft w:val="0"/>
      <w:marRight w:val="0"/>
      <w:marTop w:val="0"/>
      <w:marBottom w:val="0"/>
      <w:divBdr>
        <w:top w:val="none" w:sz="0" w:space="0" w:color="auto"/>
        <w:left w:val="none" w:sz="0" w:space="0" w:color="auto"/>
        <w:bottom w:val="none" w:sz="0" w:space="0" w:color="auto"/>
        <w:right w:val="none" w:sz="0" w:space="0" w:color="auto"/>
      </w:divBdr>
    </w:div>
    <w:div w:id="821507293">
      <w:bodyDiv w:val="1"/>
      <w:marLeft w:val="0"/>
      <w:marRight w:val="0"/>
      <w:marTop w:val="0"/>
      <w:marBottom w:val="0"/>
      <w:divBdr>
        <w:top w:val="none" w:sz="0" w:space="0" w:color="auto"/>
        <w:left w:val="none" w:sz="0" w:space="0" w:color="auto"/>
        <w:bottom w:val="none" w:sz="0" w:space="0" w:color="auto"/>
        <w:right w:val="none" w:sz="0" w:space="0" w:color="auto"/>
      </w:divBdr>
    </w:div>
    <w:div w:id="844828239">
      <w:marLeft w:val="0"/>
      <w:marRight w:val="0"/>
      <w:marTop w:val="0"/>
      <w:marBottom w:val="0"/>
      <w:divBdr>
        <w:top w:val="none" w:sz="0" w:space="0" w:color="auto"/>
        <w:left w:val="none" w:sz="0" w:space="0" w:color="auto"/>
        <w:bottom w:val="none" w:sz="0" w:space="0" w:color="auto"/>
        <w:right w:val="none" w:sz="0" w:space="0" w:color="auto"/>
      </w:divBdr>
    </w:div>
    <w:div w:id="844828240">
      <w:marLeft w:val="0"/>
      <w:marRight w:val="0"/>
      <w:marTop w:val="0"/>
      <w:marBottom w:val="0"/>
      <w:divBdr>
        <w:top w:val="none" w:sz="0" w:space="0" w:color="auto"/>
        <w:left w:val="none" w:sz="0" w:space="0" w:color="auto"/>
        <w:bottom w:val="none" w:sz="0" w:space="0" w:color="auto"/>
        <w:right w:val="none" w:sz="0" w:space="0" w:color="auto"/>
      </w:divBdr>
    </w:div>
    <w:div w:id="844828241">
      <w:marLeft w:val="0"/>
      <w:marRight w:val="0"/>
      <w:marTop w:val="0"/>
      <w:marBottom w:val="0"/>
      <w:divBdr>
        <w:top w:val="none" w:sz="0" w:space="0" w:color="auto"/>
        <w:left w:val="none" w:sz="0" w:space="0" w:color="auto"/>
        <w:bottom w:val="none" w:sz="0" w:space="0" w:color="auto"/>
        <w:right w:val="none" w:sz="0" w:space="0" w:color="auto"/>
      </w:divBdr>
    </w:div>
    <w:div w:id="844828242">
      <w:marLeft w:val="0"/>
      <w:marRight w:val="0"/>
      <w:marTop w:val="0"/>
      <w:marBottom w:val="0"/>
      <w:divBdr>
        <w:top w:val="none" w:sz="0" w:space="0" w:color="auto"/>
        <w:left w:val="none" w:sz="0" w:space="0" w:color="auto"/>
        <w:bottom w:val="none" w:sz="0" w:space="0" w:color="auto"/>
        <w:right w:val="none" w:sz="0" w:space="0" w:color="auto"/>
      </w:divBdr>
    </w:div>
    <w:div w:id="844828243">
      <w:marLeft w:val="0"/>
      <w:marRight w:val="0"/>
      <w:marTop w:val="0"/>
      <w:marBottom w:val="0"/>
      <w:divBdr>
        <w:top w:val="none" w:sz="0" w:space="0" w:color="auto"/>
        <w:left w:val="none" w:sz="0" w:space="0" w:color="auto"/>
        <w:bottom w:val="none" w:sz="0" w:space="0" w:color="auto"/>
        <w:right w:val="none" w:sz="0" w:space="0" w:color="auto"/>
      </w:divBdr>
    </w:div>
    <w:div w:id="844828244">
      <w:marLeft w:val="0"/>
      <w:marRight w:val="0"/>
      <w:marTop w:val="0"/>
      <w:marBottom w:val="0"/>
      <w:divBdr>
        <w:top w:val="none" w:sz="0" w:space="0" w:color="auto"/>
        <w:left w:val="none" w:sz="0" w:space="0" w:color="auto"/>
        <w:bottom w:val="none" w:sz="0" w:space="0" w:color="auto"/>
        <w:right w:val="none" w:sz="0" w:space="0" w:color="auto"/>
      </w:divBdr>
    </w:div>
    <w:div w:id="844828245">
      <w:marLeft w:val="0"/>
      <w:marRight w:val="0"/>
      <w:marTop w:val="0"/>
      <w:marBottom w:val="0"/>
      <w:divBdr>
        <w:top w:val="none" w:sz="0" w:space="0" w:color="auto"/>
        <w:left w:val="none" w:sz="0" w:space="0" w:color="auto"/>
        <w:bottom w:val="none" w:sz="0" w:space="0" w:color="auto"/>
        <w:right w:val="none" w:sz="0" w:space="0" w:color="auto"/>
      </w:divBdr>
    </w:div>
    <w:div w:id="844828246">
      <w:marLeft w:val="0"/>
      <w:marRight w:val="0"/>
      <w:marTop w:val="0"/>
      <w:marBottom w:val="0"/>
      <w:divBdr>
        <w:top w:val="none" w:sz="0" w:space="0" w:color="auto"/>
        <w:left w:val="none" w:sz="0" w:space="0" w:color="auto"/>
        <w:bottom w:val="none" w:sz="0" w:space="0" w:color="auto"/>
        <w:right w:val="none" w:sz="0" w:space="0" w:color="auto"/>
      </w:divBdr>
    </w:div>
    <w:div w:id="844828247">
      <w:marLeft w:val="0"/>
      <w:marRight w:val="0"/>
      <w:marTop w:val="0"/>
      <w:marBottom w:val="0"/>
      <w:divBdr>
        <w:top w:val="none" w:sz="0" w:space="0" w:color="auto"/>
        <w:left w:val="none" w:sz="0" w:space="0" w:color="auto"/>
        <w:bottom w:val="none" w:sz="0" w:space="0" w:color="auto"/>
        <w:right w:val="none" w:sz="0" w:space="0" w:color="auto"/>
      </w:divBdr>
    </w:div>
    <w:div w:id="844828248">
      <w:marLeft w:val="0"/>
      <w:marRight w:val="0"/>
      <w:marTop w:val="0"/>
      <w:marBottom w:val="0"/>
      <w:divBdr>
        <w:top w:val="none" w:sz="0" w:space="0" w:color="auto"/>
        <w:left w:val="none" w:sz="0" w:space="0" w:color="auto"/>
        <w:bottom w:val="none" w:sz="0" w:space="0" w:color="auto"/>
        <w:right w:val="none" w:sz="0" w:space="0" w:color="auto"/>
      </w:divBdr>
    </w:div>
    <w:div w:id="844828249">
      <w:marLeft w:val="0"/>
      <w:marRight w:val="0"/>
      <w:marTop w:val="0"/>
      <w:marBottom w:val="0"/>
      <w:divBdr>
        <w:top w:val="none" w:sz="0" w:space="0" w:color="auto"/>
        <w:left w:val="none" w:sz="0" w:space="0" w:color="auto"/>
        <w:bottom w:val="none" w:sz="0" w:space="0" w:color="auto"/>
        <w:right w:val="none" w:sz="0" w:space="0" w:color="auto"/>
      </w:divBdr>
    </w:div>
    <w:div w:id="844828250">
      <w:marLeft w:val="0"/>
      <w:marRight w:val="0"/>
      <w:marTop w:val="0"/>
      <w:marBottom w:val="0"/>
      <w:divBdr>
        <w:top w:val="none" w:sz="0" w:space="0" w:color="auto"/>
        <w:left w:val="none" w:sz="0" w:space="0" w:color="auto"/>
        <w:bottom w:val="none" w:sz="0" w:space="0" w:color="auto"/>
        <w:right w:val="none" w:sz="0" w:space="0" w:color="auto"/>
      </w:divBdr>
    </w:div>
    <w:div w:id="844828251">
      <w:marLeft w:val="0"/>
      <w:marRight w:val="0"/>
      <w:marTop w:val="0"/>
      <w:marBottom w:val="0"/>
      <w:divBdr>
        <w:top w:val="none" w:sz="0" w:space="0" w:color="auto"/>
        <w:left w:val="none" w:sz="0" w:space="0" w:color="auto"/>
        <w:bottom w:val="none" w:sz="0" w:space="0" w:color="auto"/>
        <w:right w:val="none" w:sz="0" w:space="0" w:color="auto"/>
      </w:divBdr>
    </w:div>
    <w:div w:id="844828252">
      <w:marLeft w:val="0"/>
      <w:marRight w:val="0"/>
      <w:marTop w:val="0"/>
      <w:marBottom w:val="0"/>
      <w:divBdr>
        <w:top w:val="none" w:sz="0" w:space="0" w:color="auto"/>
        <w:left w:val="none" w:sz="0" w:space="0" w:color="auto"/>
        <w:bottom w:val="none" w:sz="0" w:space="0" w:color="auto"/>
        <w:right w:val="none" w:sz="0" w:space="0" w:color="auto"/>
      </w:divBdr>
    </w:div>
    <w:div w:id="844828253">
      <w:marLeft w:val="0"/>
      <w:marRight w:val="0"/>
      <w:marTop w:val="0"/>
      <w:marBottom w:val="0"/>
      <w:divBdr>
        <w:top w:val="none" w:sz="0" w:space="0" w:color="auto"/>
        <w:left w:val="none" w:sz="0" w:space="0" w:color="auto"/>
        <w:bottom w:val="none" w:sz="0" w:space="0" w:color="auto"/>
        <w:right w:val="none" w:sz="0" w:space="0" w:color="auto"/>
      </w:divBdr>
    </w:div>
    <w:div w:id="855071845">
      <w:bodyDiv w:val="1"/>
      <w:marLeft w:val="0"/>
      <w:marRight w:val="0"/>
      <w:marTop w:val="0"/>
      <w:marBottom w:val="0"/>
      <w:divBdr>
        <w:top w:val="none" w:sz="0" w:space="0" w:color="auto"/>
        <w:left w:val="none" w:sz="0" w:space="0" w:color="auto"/>
        <w:bottom w:val="none" w:sz="0" w:space="0" w:color="auto"/>
        <w:right w:val="none" w:sz="0" w:space="0" w:color="auto"/>
      </w:divBdr>
    </w:div>
    <w:div w:id="868680758">
      <w:bodyDiv w:val="1"/>
      <w:marLeft w:val="0"/>
      <w:marRight w:val="0"/>
      <w:marTop w:val="0"/>
      <w:marBottom w:val="0"/>
      <w:divBdr>
        <w:top w:val="none" w:sz="0" w:space="0" w:color="auto"/>
        <w:left w:val="none" w:sz="0" w:space="0" w:color="auto"/>
        <w:bottom w:val="none" w:sz="0" w:space="0" w:color="auto"/>
        <w:right w:val="none" w:sz="0" w:space="0" w:color="auto"/>
      </w:divBdr>
    </w:div>
    <w:div w:id="878325472">
      <w:bodyDiv w:val="1"/>
      <w:marLeft w:val="0"/>
      <w:marRight w:val="0"/>
      <w:marTop w:val="0"/>
      <w:marBottom w:val="0"/>
      <w:divBdr>
        <w:top w:val="none" w:sz="0" w:space="0" w:color="auto"/>
        <w:left w:val="none" w:sz="0" w:space="0" w:color="auto"/>
        <w:bottom w:val="none" w:sz="0" w:space="0" w:color="auto"/>
        <w:right w:val="none" w:sz="0" w:space="0" w:color="auto"/>
      </w:divBdr>
    </w:div>
    <w:div w:id="900559922">
      <w:bodyDiv w:val="1"/>
      <w:marLeft w:val="0"/>
      <w:marRight w:val="0"/>
      <w:marTop w:val="0"/>
      <w:marBottom w:val="0"/>
      <w:divBdr>
        <w:top w:val="none" w:sz="0" w:space="0" w:color="auto"/>
        <w:left w:val="none" w:sz="0" w:space="0" w:color="auto"/>
        <w:bottom w:val="none" w:sz="0" w:space="0" w:color="auto"/>
        <w:right w:val="none" w:sz="0" w:space="0" w:color="auto"/>
      </w:divBdr>
    </w:div>
    <w:div w:id="905147501">
      <w:bodyDiv w:val="1"/>
      <w:marLeft w:val="0"/>
      <w:marRight w:val="0"/>
      <w:marTop w:val="0"/>
      <w:marBottom w:val="0"/>
      <w:divBdr>
        <w:top w:val="none" w:sz="0" w:space="0" w:color="auto"/>
        <w:left w:val="none" w:sz="0" w:space="0" w:color="auto"/>
        <w:bottom w:val="none" w:sz="0" w:space="0" w:color="auto"/>
        <w:right w:val="none" w:sz="0" w:space="0" w:color="auto"/>
      </w:divBdr>
    </w:div>
    <w:div w:id="928855676">
      <w:bodyDiv w:val="1"/>
      <w:marLeft w:val="0"/>
      <w:marRight w:val="0"/>
      <w:marTop w:val="0"/>
      <w:marBottom w:val="0"/>
      <w:divBdr>
        <w:top w:val="none" w:sz="0" w:space="0" w:color="auto"/>
        <w:left w:val="none" w:sz="0" w:space="0" w:color="auto"/>
        <w:bottom w:val="none" w:sz="0" w:space="0" w:color="auto"/>
        <w:right w:val="none" w:sz="0" w:space="0" w:color="auto"/>
      </w:divBdr>
    </w:div>
    <w:div w:id="931360035">
      <w:bodyDiv w:val="1"/>
      <w:marLeft w:val="0"/>
      <w:marRight w:val="0"/>
      <w:marTop w:val="0"/>
      <w:marBottom w:val="0"/>
      <w:divBdr>
        <w:top w:val="none" w:sz="0" w:space="0" w:color="auto"/>
        <w:left w:val="none" w:sz="0" w:space="0" w:color="auto"/>
        <w:bottom w:val="none" w:sz="0" w:space="0" w:color="auto"/>
        <w:right w:val="none" w:sz="0" w:space="0" w:color="auto"/>
      </w:divBdr>
    </w:div>
    <w:div w:id="947588567">
      <w:bodyDiv w:val="1"/>
      <w:marLeft w:val="0"/>
      <w:marRight w:val="0"/>
      <w:marTop w:val="0"/>
      <w:marBottom w:val="0"/>
      <w:divBdr>
        <w:top w:val="none" w:sz="0" w:space="0" w:color="auto"/>
        <w:left w:val="none" w:sz="0" w:space="0" w:color="auto"/>
        <w:bottom w:val="none" w:sz="0" w:space="0" w:color="auto"/>
        <w:right w:val="none" w:sz="0" w:space="0" w:color="auto"/>
      </w:divBdr>
    </w:div>
    <w:div w:id="961033487">
      <w:bodyDiv w:val="1"/>
      <w:marLeft w:val="0"/>
      <w:marRight w:val="0"/>
      <w:marTop w:val="0"/>
      <w:marBottom w:val="0"/>
      <w:divBdr>
        <w:top w:val="none" w:sz="0" w:space="0" w:color="auto"/>
        <w:left w:val="none" w:sz="0" w:space="0" w:color="auto"/>
        <w:bottom w:val="none" w:sz="0" w:space="0" w:color="auto"/>
        <w:right w:val="none" w:sz="0" w:space="0" w:color="auto"/>
      </w:divBdr>
    </w:div>
    <w:div w:id="981347556">
      <w:bodyDiv w:val="1"/>
      <w:marLeft w:val="0"/>
      <w:marRight w:val="0"/>
      <w:marTop w:val="0"/>
      <w:marBottom w:val="0"/>
      <w:divBdr>
        <w:top w:val="none" w:sz="0" w:space="0" w:color="auto"/>
        <w:left w:val="none" w:sz="0" w:space="0" w:color="auto"/>
        <w:bottom w:val="none" w:sz="0" w:space="0" w:color="auto"/>
        <w:right w:val="none" w:sz="0" w:space="0" w:color="auto"/>
      </w:divBdr>
    </w:div>
    <w:div w:id="1016813805">
      <w:bodyDiv w:val="1"/>
      <w:marLeft w:val="0"/>
      <w:marRight w:val="0"/>
      <w:marTop w:val="0"/>
      <w:marBottom w:val="0"/>
      <w:divBdr>
        <w:top w:val="none" w:sz="0" w:space="0" w:color="auto"/>
        <w:left w:val="none" w:sz="0" w:space="0" w:color="auto"/>
        <w:bottom w:val="none" w:sz="0" w:space="0" w:color="auto"/>
        <w:right w:val="none" w:sz="0" w:space="0" w:color="auto"/>
      </w:divBdr>
    </w:div>
    <w:div w:id="1027561886">
      <w:bodyDiv w:val="1"/>
      <w:marLeft w:val="0"/>
      <w:marRight w:val="0"/>
      <w:marTop w:val="0"/>
      <w:marBottom w:val="0"/>
      <w:divBdr>
        <w:top w:val="none" w:sz="0" w:space="0" w:color="auto"/>
        <w:left w:val="none" w:sz="0" w:space="0" w:color="auto"/>
        <w:bottom w:val="none" w:sz="0" w:space="0" w:color="auto"/>
        <w:right w:val="none" w:sz="0" w:space="0" w:color="auto"/>
      </w:divBdr>
    </w:div>
    <w:div w:id="1028064923">
      <w:bodyDiv w:val="1"/>
      <w:marLeft w:val="0"/>
      <w:marRight w:val="0"/>
      <w:marTop w:val="0"/>
      <w:marBottom w:val="0"/>
      <w:divBdr>
        <w:top w:val="none" w:sz="0" w:space="0" w:color="auto"/>
        <w:left w:val="none" w:sz="0" w:space="0" w:color="auto"/>
        <w:bottom w:val="none" w:sz="0" w:space="0" w:color="auto"/>
        <w:right w:val="none" w:sz="0" w:space="0" w:color="auto"/>
      </w:divBdr>
    </w:div>
    <w:div w:id="1074090004">
      <w:bodyDiv w:val="1"/>
      <w:marLeft w:val="0"/>
      <w:marRight w:val="0"/>
      <w:marTop w:val="0"/>
      <w:marBottom w:val="0"/>
      <w:divBdr>
        <w:top w:val="none" w:sz="0" w:space="0" w:color="auto"/>
        <w:left w:val="none" w:sz="0" w:space="0" w:color="auto"/>
        <w:bottom w:val="none" w:sz="0" w:space="0" w:color="auto"/>
        <w:right w:val="none" w:sz="0" w:space="0" w:color="auto"/>
      </w:divBdr>
    </w:div>
    <w:div w:id="1128860722">
      <w:bodyDiv w:val="1"/>
      <w:marLeft w:val="0"/>
      <w:marRight w:val="0"/>
      <w:marTop w:val="0"/>
      <w:marBottom w:val="0"/>
      <w:divBdr>
        <w:top w:val="none" w:sz="0" w:space="0" w:color="auto"/>
        <w:left w:val="none" w:sz="0" w:space="0" w:color="auto"/>
        <w:bottom w:val="none" w:sz="0" w:space="0" w:color="auto"/>
        <w:right w:val="none" w:sz="0" w:space="0" w:color="auto"/>
      </w:divBdr>
    </w:div>
    <w:div w:id="1202591521">
      <w:bodyDiv w:val="1"/>
      <w:marLeft w:val="0"/>
      <w:marRight w:val="0"/>
      <w:marTop w:val="0"/>
      <w:marBottom w:val="0"/>
      <w:divBdr>
        <w:top w:val="none" w:sz="0" w:space="0" w:color="auto"/>
        <w:left w:val="none" w:sz="0" w:space="0" w:color="auto"/>
        <w:bottom w:val="none" w:sz="0" w:space="0" w:color="auto"/>
        <w:right w:val="none" w:sz="0" w:space="0" w:color="auto"/>
      </w:divBdr>
    </w:div>
    <w:div w:id="1224869925">
      <w:bodyDiv w:val="1"/>
      <w:marLeft w:val="0"/>
      <w:marRight w:val="0"/>
      <w:marTop w:val="0"/>
      <w:marBottom w:val="0"/>
      <w:divBdr>
        <w:top w:val="none" w:sz="0" w:space="0" w:color="auto"/>
        <w:left w:val="none" w:sz="0" w:space="0" w:color="auto"/>
        <w:bottom w:val="none" w:sz="0" w:space="0" w:color="auto"/>
        <w:right w:val="none" w:sz="0" w:space="0" w:color="auto"/>
      </w:divBdr>
    </w:div>
    <w:div w:id="1247960626">
      <w:bodyDiv w:val="1"/>
      <w:marLeft w:val="0"/>
      <w:marRight w:val="0"/>
      <w:marTop w:val="0"/>
      <w:marBottom w:val="0"/>
      <w:divBdr>
        <w:top w:val="none" w:sz="0" w:space="0" w:color="auto"/>
        <w:left w:val="none" w:sz="0" w:space="0" w:color="auto"/>
        <w:bottom w:val="none" w:sz="0" w:space="0" w:color="auto"/>
        <w:right w:val="none" w:sz="0" w:space="0" w:color="auto"/>
      </w:divBdr>
    </w:div>
    <w:div w:id="1321697150">
      <w:bodyDiv w:val="1"/>
      <w:marLeft w:val="0"/>
      <w:marRight w:val="0"/>
      <w:marTop w:val="0"/>
      <w:marBottom w:val="0"/>
      <w:divBdr>
        <w:top w:val="none" w:sz="0" w:space="0" w:color="auto"/>
        <w:left w:val="none" w:sz="0" w:space="0" w:color="auto"/>
        <w:bottom w:val="none" w:sz="0" w:space="0" w:color="auto"/>
        <w:right w:val="none" w:sz="0" w:space="0" w:color="auto"/>
      </w:divBdr>
    </w:div>
    <w:div w:id="1326516225">
      <w:bodyDiv w:val="1"/>
      <w:marLeft w:val="0"/>
      <w:marRight w:val="0"/>
      <w:marTop w:val="0"/>
      <w:marBottom w:val="0"/>
      <w:divBdr>
        <w:top w:val="none" w:sz="0" w:space="0" w:color="auto"/>
        <w:left w:val="none" w:sz="0" w:space="0" w:color="auto"/>
        <w:bottom w:val="none" w:sz="0" w:space="0" w:color="auto"/>
        <w:right w:val="none" w:sz="0" w:space="0" w:color="auto"/>
      </w:divBdr>
    </w:div>
    <w:div w:id="1331912031">
      <w:bodyDiv w:val="1"/>
      <w:marLeft w:val="0"/>
      <w:marRight w:val="0"/>
      <w:marTop w:val="0"/>
      <w:marBottom w:val="0"/>
      <w:divBdr>
        <w:top w:val="none" w:sz="0" w:space="0" w:color="auto"/>
        <w:left w:val="none" w:sz="0" w:space="0" w:color="auto"/>
        <w:bottom w:val="none" w:sz="0" w:space="0" w:color="auto"/>
        <w:right w:val="none" w:sz="0" w:space="0" w:color="auto"/>
      </w:divBdr>
    </w:div>
    <w:div w:id="1336690961">
      <w:bodyDiv w:val="1"/>
      <w:marLeft w:val="0"/>
      <w:marRight w:val="0"/>
      <w:marTop w:val="0"/>
      <w:marBottom w:val="0"/>
      <w:divBdr>
        <w:top w:val="none" w:sz="0" w:space="0" w:color="auto"/>
        <w:left w:val="none" w:sz="0" w:space="0" w:color="auto"/>
        <w:bottom w:val="none" w:sz="0" w:space="0" w:color="auto"/>
        <w:right w:val="none" w:sz="0" w:space="0" w:color="auto"/>
      </w:divBdr>
    </w:div>
    <w:div w:id="1352533531">
      <w:bodyDiv w:val="1"/>
      <w:marLeft w:val="0"/>
      <w:marRight w:val="0"/>
      <w:marTop w:val="0"/>
      <w:marBottom w:val="0"/>
      <w:divBdr>
        <w:top w:val="none" w:sz="0" w:space="0" w:color="auto"/>
        <w:left w:val="none" w:sz="0" w:space="0" w:color="auto"/>
        <w:bottom w:val="none" w:sz="0" w:space="0" w:color="auto"/>
        <w:right w:val="none" w:sz="0" w:space="0" w:color="auto"/>
      </w:divBdr>
    </w:div>
    <w:div w:id="1367869328">
      <w:bodyDiv w:val="1"/>
      <w:marLeft w:val="0"/>
      <w:marRight w:val="0"/>
      <w:marTop w:val="0"/>
      <w:marBottom w:val="0"/>
      <w:divBdr>
        <w:top w:val="none" w:sz="0" w:space="0" w:color="auto"/>
        <w:left w:val="none" w:sz="0" w:space="0" w:color="auto"/>
        <w:bottom w:val="none" w:sz="0" w:space="0" w:color="auto"/>
        <w:right w:val="none" w:sz="0" w:space="0" w:color="auto"/>
      </w:divBdr>
    </w:div>
    <w:div w:id="1422137887">
      <w:bodyDiv w:val="1"/>
      <w:marLeft w:val="0"/>
      <w:marRight w:val="0"/>
      <w:marTop w:val="0"/>
      <w:marBottom w:val="0"/>
      <w:divBdr>
        <w:top w:val="none" w:sz="0" w:space="0" w:color="auto"/>
        <w:left w:val="none" w:sz="0" w:space="0" w:color="auto"/>
        <w:bottom w:val="none" w:sz="0" w:space="0" w:color="auto"/>
        <w:right w:val="none" w:sz="0" w:space="0" w:color="auto"/>
      </w:divBdr>
    </w:div>
    <w:div w:id="1430740011">
      <w:bodyDiv w:val="1"/>
      <w:marLeft w:val="0"/>
      <w:marRight w:val="0"/>
      <w:marTop w:val="0"/>
      <w:marBottom w:val="0"/>
      <w:divBdr>
        <w:top w:val="none" w:sz="0" w:space="0" w:color="auto"/>
        <w:left w:val="none" w:sz="0" w:space="0" w:color="auto"/>
        <w:bottom w:val="none" w:sz="0" w:space="0" w:color="auto"/>
        <w:right w:val="none" w:sz="0" w:space="0" w:color="auto"/>
      </w:divBdr>
    </w:div>
    <w:div w:id="1436712485">
      <w:bodyDiv w:val="1"/>
      <w:marLeft w:val="0"/>
      <w:marRight w:val="0"/>
      <w:marTop w:val="0"/>
      <w:marBottom w:val="0"/>
      <w:divBdr>
        <w:top w:val="none" w:sz="0" w:space="0" w:color="auto"/>
        <w:left w:val="none" w:sz="0" w:space="0" w:color="auto"/>
        <w:bottom w:val="none" w:sz="0" w:space="0" w:color="auto"/>
        <w:right w:val="none" w:sz="0" w:space="0" w:color="auto"/>
      </w:divBdr>
    </w:div>
    <w:div w:id="1495146971">
      <w:bodyDiv w:val="1"/>
      <w:marLeft w:val="0"/>
      <w:marRight w:val="0"/>
      <w:marTop w:val="0"/>
      <w:marBottom w:val="0"/>
      <w:divBdr>
        <w:top w:val="none" w:sz="0" w:space="0" w:color="auto"/>
        <w:left w:val="none" w:sz="0" w:space="0" w:color="auto"/>
        <w:bottom w:val="none" w:sz="0" w:space="0" w:color="auto"/>
        <w:right w:val="none" w:sz="0" w:space="0" w:color="auto"/>
      </w:divBdr>
    </w:div>
    <w:div w:id="1577787232">
      <w:bodyDiv w:val="1"/>
      <w:marLeft w:val="0"/>
      <w:marRight w:val="0"/>
      <w:marTop w:val="0"/>
      <w:marBottom w:val="0"/>
      <w:divBdr>
        <w:top w:val="none" w:sz="0" w:space="0" w:color="auto"/>
        <w:left w:val="none" w:sz="0" w:space="0" w:color="auto"/>
        <w:bottom w:val="none" w:sz="0" w:space="0" w:color="auto"/>
        <w:right w:val="none" w:sz="0" w:space="0" w:color="auto"/>
      </w:divBdr>
    </w:div>
    <w:div w:id="1585187559">
      <w:bodyDiv w:val="1"/>
      <w:marLeft w:val="0"/>
      <w:marRight w:val="0"/>
      <w:marTop w:val="0"/>
      <w:marBottom w:val="0"/>
      <w:divBdr>
        <w:top w:val="none" w:sz="0" w:space="0" w:color="auto"/>
        <w:left w:val="none" w:sz="0" w:space="0" w:color="auto"/>
        <w:bottom w:val="none" w:sz="0" w:space="0" w:color="auto"/>
        <w:right w:val="none" w:sz="0" w:space="0" w:color="auto"/>
      </w:divBdr>
    </w:div>
    <w:div w:id="1585724549">
      <w:bodyDiv w:val="1"/>
      <w:marLeft w:val="0"/>
      <w:marRight w:val="0"/>
      <w:marTop w:val="0"/>
      <w:marBottom w:val="0"/>
      <w:divBdr>
        <w:top w:val="none" w:sz="0" w:space="0" w:color="auto"/>
        <w:left w:val="none" w:sz="0" w:space="0" w:color="auto"/>
        <w:bottom w:val="none" w:sz="0" w:space="0" w:color="auto"/>
        <w:right w:val="none" w:sz="0" w:space="0" w:color="auto"/>
      </w:divBdr>
    </w:div>
    <w:div w:id="1621915359">
      <w:bodyDiv w:val="1"/>
      <w:marLeft w:val="0"/>
      <w:marRight w:val="0"/>
      <w:marTop w:val="0"/>
      <w:marBottom w:val="0"/>
      <w:divBdr>
        <w:top w:val="none" w:sz="0" w:space="0" w:color="auto"/>
        <w:left w:val="none" w:sz="0" w:space="0" w:color="auto"/>
        <w:bottom w:val="none" w:sz="0" w:space="0" w:color="auto"/>
        <w:right w:val="none" w:sz="0" w:space="0" w:color="auto"/>
      </w:divBdr>
    </w:div>
    <w:div w:id="1645350313">
      <w:bodyDiv w:val="1"/>
      <w:marLeft w:val="0"/>
      <w:marRight w:val="0"/>
      <w:marTop w:val="0"/>
      <w:marBottom w:val="0"/>
      <w:divBdr>
        <w:top w:val="none" w:sz="0" w:space="0" w:color="auto"/>
        <w:left w:val="none" w:sz="0" w:space="0" w:color="auto"/>
        <w:bottom w:val="none" w:sz="0" w:space="0" w:color="auto"/>
        <w:right w:val="none" w:sz="0" w:space="0" w:color="auto"/>
      </w:divBdr>
    </w:div>
    <w:div w:id="1671174889">
      <w:bodyDiv w:val="1"/>
      <w:marLeft w:val="0"/>
      <w:marRight w:val="0"/>
      <w:marTop w:val="0"/>
      <w:marBottom w:val="0"/>
      <w:divBdr>
        <w:top w:val="none" w:sz="0" w:space="0" w:color="auto"/>
        <w:left w:val="none" w:sz="0" w:space="0" w:color="auto"/>
        <w:bottom w:val="none" w:sz="0" w:space="0" w:color="auto"/>
        <w:right w:val="none" w:sz="0" w:space="0" w:color="auto"/>
      </w:divBdr>
    </w:div>
    <w:div w:id="1675648784">
      <w:bodyDiv w:val="1"/>
      <w:marLeft w:val="0"/>
      <w:marRight w:val="0"/>
      <w:marTop w:val="0"/>
      <w:marBottom w:val="0"/>
      <w:divBdr>
        <w:top w:val="none" w:sz="0" w:space="0" w:color="auto"/>
        <w:left w:val="none" w:sz="0" w:space="0" w:color="auto"/>
        <w:bottom w:val="none" w:sz="0" w:space="0" w:color="auto"/>
        <w:right w:val="none" w:sz="0" w:space="0" w:color="auto"/>
      </w:divBdr>
    </w:div>
    <w:div w:id="1683313469">
      <w:bodyDiv w:val="1"/>
      <w:marLeft w:val="0"/>
      <w:marRight w:val="0"/>
      <w:marTop w:val="0"/>
      <w:marBottom w:val="0"/>
      <w:divBdr>
        <w:top w:val="none" w:sz="0" w:space="0" w:color="auto"/>
        <w:left w:val="none" w:sz="0" w:space="0" w:color="auto"/>
        <w:bottom w:val="none" w:sz="0" w:space="0" w:color="auto"/>
        <w:right w:val="none" w:sz="0" w:space="0" w:color="auto"/>
      </w:divBdr>
    </w:div>
    <w:div w:id="1766804511">
      <w:bodyDiv w:val="1"/>
      <w:marLeft w:val="0"/>
      <w:marRight w:val="0"/>
      <w:marTop w:val="0"/>
      <w:marBottom w:val="0"/>
      <w:divBdr>
        <w:top w:val="none" w:sz="0" w:space="0" w:color="auto"/>
        <w:left w:val="none" w:sz="0" w:space="0" w:color="auto"/>
        <w:bottom w:val="none" w:sz="0" w:space="0" w:color="auto"/>
        <w:right w:val="none" w:sz="0" w:space="0" w:color="auto"/>
      </w:divBdr>
    </w:div>
    <w:div w:id="1809938129">
      <w:bodyDiv w:val="1"/>
      <w:marLeft w:val="0"/>
      <w:marRight w:val="0"/>
      <w:marTop w:val="0"/>
      <w:marBottom w:val="0"/>
      <w:divBdr>
        <w:top w:val="none" w:sz="0" w:space="0" w:color="auto"/>
        <w:left w:val="none" w:sz="0" w:space="0" w:color="auto"/>
        <w:bottom w:val="none" w:sz="0" w:space="0" w:color="auto"/>
        <w:right w:val="none" w:sz="0" w:space="0" w:color="auto"/>
      </w:divBdr>
    </w:div>
    <w:div w:id="1903325370">
      <w:bodyDiv w:val="1"/>
      <w:marLeft w:val="0"/>
      <w:marRight w:val="0"/>
      <w:marTop w:val="0"/>
      <w:marBottom w:val="0"/>
      <w:divBdr>
        <w:top w:val="none" w:sz="0" w:space="0" w:color="auto"/>
        <w:left w:val="none" w:sz="0" w:space="0" w:color="auto"/>
        <w:bottom w:val="none" w:sz="0" w:space="0" w:color="auto"/>
        <w:right w:val="none" w:sz="0" w:space="0" w:color="auto"/>
      </w:divBdr>
    </w:div>
    <w:div w:id="1906453500">
      <w:bodyDiv w:val="1"/>
      <w:marLeft w:val="0"/>
      <w:marRight w:val="0"/>
      <w:marTop w:val="0"/>
      <w:marBottom w:val="0"/>
      <w:divBdr>
        <w:top w:val="none" w:sz="0" w:space="0" w:color="auto"/>
        <w:left w:val="none" w:sz="0" w:space="0" w:color="auto"/>
        <w:bottom w:val="none" w:sz="0" w:space="0" w:color="auto"/>
        <w:right w:val="none" w:sz="0" w:space="0" w:color="auto"/>
      </w:divBdr>
    </w:div>
    <w:div w:id="1923055312">
      <w:bodyDiv w:val="1"/>
      <w:marLeft w:val="0"/>
      <w:marRight w:val="0"/>
      <w:marTop w:val="0"/>
      <w:marBottom w:val="0"/>
      <w:divBdr>
        <w:top w:val="none" w:sz="0" w:space="0" w:color="auto"/>
        <w:left w:val="none" w:sz="0" w:space="0" w:color="auto"/>
        <w:bottom w:val="none" w:sz="0" w:space="0" w:color="auto"/>
        <w:right w:val="none" w:sz="0" w:space="0" w:color="auto"/>
      </w:divBdr>
    </w:div>
    <w:div w:id="1979072043">
      <w:bodyDiv w:val="1"/>
      <w:marLeft w:val="0"/>
      <w:marRight w:val="0"/>
      <w:marTop w:val="0"/>
      <w:marBottom w:val="0"/>
      <w:divBdr>
        <w:top w:val="none" w:sz="0" w:space="0" w:color="auto"/>
        <w:left w:val="none" w:sz="0" w:space="0" w:color="auto"/>
        <w:bottom w:val="none" w:sz="0" w:space="0" w:color="auto"/>
        <w:right w:val="none" w:sz="0" w:space="0" w:color="auto"/>
      </w:divBdr>
    </w:div>
    <w:div w:id="2014331725">
      <w:bodyDiv w:val="1"/>
      <w:marLeft w:val="0"/>
      <w:marRight w:val="0"/>
      <w:marTop w:val="0"/>
      <w:marBottom w:val="0"/>
      <w:divBdr>
        <w:top w:val="none" w:sz="0" w:space="0" w:color="auto"/>
        <w:left w:val="none" w:sz="0" w:space="0" w:color="auto"/>
        <w:bottom w:val="none" w:sz="0" w:space="0" w:color="auto"/>
        <w:right w:val="none" w:sz="0" w:space="0" w:color="auto"/>
      </w:divBdr>
    </w:div>
    <w:div w:id="2015763464">
      <w:bodyDiv w:val="1"/>
      <w:marLeft w:val="0"/>
      <w:marRight w:val="0"/>
      <w:marTop w:val="0"/>
      <w:marBottom w:val="0"/>
      <w:divBdr>
        <w:top w:val="none" w:sz="0" w:space="0" w:color="auto"/>
        <w:left w:val="none" w:sz="0" w:space="0" w:color="auto"/>
        <w:bottom w:val="none" w:sz="0" w:space="0" w:color="auto"/>
        <w:right w:val="none" w:sz="0" w:space="0" w:color="auto"/>
      </w:divBdr>
    </w:div>
    <w:div w:id="2054500417">
      <w:bodyDiv w:val="1"/>
      <w:marLeft w:val="0"/>
      <w:marRight w:val="0"/>
      <w:marTop w:val="0"/>
      <w:marBottom w:val="0"/>
      <w:divBdr>
        <w:top w:val="none" w:sz="0" w:space="0" w:color="auto"/>
        <w:left w:val="none" w:sz="0" w:space="0" w:color="auto"/>
        <w:bottom w:val="none" w:sz="0" w:space="0" w:color="auto"/>
        <w:right w:val="none" w:sz="0" w:space="0" w:color="auto"/>
      </w:divBdr>
    </w:div>
    <w:div w:id="2068449427">
      <w:bodyDiv w:val="1"/>
      <w:marLeft w:val="0"/>
      <w:marRight w:val="0"/>
      <w:marTop w:val="0"/>
      <w:marBottom w:val="0"/>
      <w:divBdr>
        <w:top w:val="none" w:sz="0" w:space="0" w:color="auto"/>
        <w:left w:val="none" w:sz="0" w:space="0" w:color="auto"/>
        <w:bottom w:val="none" w:sz="0" w:space="0" w:color="auto"/>
        <w:right w:val="none" w:sz="0" w:space="0" w:color="auto"/>
      </w:divBdr>
    </w:div>
    <w:div w:id="2117170462">
      <w:bodyDiv w:val="1"/>
      <w:marLeft w:val="0"/>
      <w:marRight w:val="0"/>
      <w:marTop w:val="0"/>
      <w:marBottom w:val="0"/>
      <w:divBdr>
        <w:top w:val="none" w:sz="0" w:space="0" w:color="auto"/>
        <w:left w:val="none" w:sz="0" w:space="0" w:color="auto"/>
        <w:bottom w:val="none" w:sz="0" w:space="0" w:color="auto"/>
        <w:right w:val="none" w:sz="0" w:space="0" w:color="auto"/>
      </w:divBdr>
    </w:div>
    <w:div w:id="214415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&#65279;<?xml version="1.0" encoding="utf-8"?><Relationships xmlns="http://schemas.openxmlformats.org/package/2006/relationships"><Relationship Type="http://schemas.openxmlformats.org/officeDocument/2006/relationships/hyperlink" Target="https://www.eesc.europa.eu/sv/our-work/opinions-information-reports/plenary-session-summaries" TargetMode="External" Id="rId13" /><Relationship Type="http://schemas.openxmlformats.org/officeDocument/2006/relationships/hyperlink" Target="mailto:Gerald.Klec@eesc.europa.eu" TargetMode="External" Id="rId18" /><Relationship Type="http://schemas.openxmlformats.org/officeDocument/2006/relationships/hyperlink" Target="mailto:Agota.Bazsik@eesc.europa.eu" TargetMode="External" Id="rId26" /><Relationship Type="http://schemas.openxmlformats.org/officeDocument/2006/relationships/hyperlink" Target="mailto:susanne.johansson@eesc.europa.eu" TargetMode="External" Id="rId21" /><Relationship Type="http://schemas.openxmlformats.org/officeDocument/2006/relationships/fontTable" Target="fontTable.xml" Id="rId34" /><Relationship Type="http://schemas.openxmlformats.org/officeDocument/2006/relationships/styles" Target="styles.xml" Id="rId7" /><Relationship Type="http://schemas.openxmlformats.org/officeDocument/2006/relationships/image" Target="media/image1.jpg" Id="rId12" /><Relationship Type="http://schemas.openxmlformats.org/officeDocument/2006/relationships/hyperlink" Target="mailto:Krisztina.PerlakyToth@eesc.europa.eu" TargetMode="External" Id="rId17" /><Relationship Type="http://schemas.openxmlformats.org/officeDocument/2006/relationships/hyperlink" Target="mailto:triin.aasmaa@eesc.europa.eu" TargetMode="External" Id="rId25" /><Relationship Type="http://schemas.openxmlformats.org/officeDocument/2006/relationships/footer" Target="footer4.xml" Id="rId33" /><Relationship Type="http://schemas.openxmlformats.org/officeDocument/2006/relationships/hyperlink" Target="mailto:Juri.Soosaar@eesc.europa.eu" TargetMode="External" Id="rId16" /><Relationship Type="http://schemas.openxmlformats.org/officeDocument/2006/relationships/hyperlink" Target="mailto:Krisztina.PerlakyToth@eesc.europa.eu" TargetMode="External" Id="rId20" /><Relationship Type="http://schemas.openxmlformats.org/officeDocument/2006/relationships/header" Target="header2.xml" Id="rId29"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mailto:cinzia.sechi@eesc.europa.eu" TargetMode="External" Id="rId24" /><Relationship Type="http://schemas.openxmlformats.org/officeDocument/2006/relationships/header" Target="header3.xml" Id="rId32" /><Relationship Type="http://schemas.openxmlformats.org/officeDocument/2006/relationships/footer" Target="footer1.xml" Id="rId15" /><Relationship Type="http://schemas.openxmlformats.org/officeDocument/2006/relationships/hyperlink" Target="mailto:Jakob.Andersen@eesc.europa.eu" TargetMode="External" Id="rId23" /><Relationship Type="http://schemas.openxmlformats.org/officeDocument/2006/relationships/header" Target="header1.xml" Id="rId28" /><Relationship Type="http://schemas.openxmlformats.org/officeDocument/2006/relationships/footnotes" Target="footnotes.xml" Id="rId10" /><Relationship Type="http://schemas.openxmlformats.org/officeDocument/2006/relationships/hyperlink" Target="mailto:Gerald.Klec@eesc.europa.eu" TargetMode="External" Id="rId19" /><Relationship Type="http://schemas.openxmlformats.org/officeDocument/2006/relationships/footer" Target="footer3.xml" Id="rId31" /><Relationship Type="http://schemas.openxmlformats.org/officeDocument/2006/relationships/webSettings" Target="webSettings.xml" Id="rId9" /><Relationship Type="http://schemas.openxmlformats.org/officeDocument/2006/relationships/hyperlink" Target="https://dmsearch.eesc.europa.eu/search/opinion" TargetMode="External" Id="rId14" /><Relationship Type="http://schemas.openxmlformats.org/officeDocument/2006/relationships/hyperlink" Target="mailto:georgios.meleas@eesc.europa.eu" TargetMode="External" Id="rId22" /><Relationship Type="http://schemas.openxmlformats.org/officeDocument/2006/relationships/hyperlink" Target="mailto:Agota.Bazsik@eesc.europa.eu" TargetMode="External" Id="rId27" /><Relationship Type="http://schemas.openxmlformats.org/officeDocument/2006/relationships/footer" Target="footer2.xml" Id="rId30" /><Relationship Type="http://schemas.openxmlformats.org/officeDocument/2006/relationships/theme" Target="theme/theme1.xml" Id="rId35" /><Relationship Type="http://schemas.openxmlformats.org/officeDocument/2006/relationships/settings" Target="settings.xml" Id="rId8" /></Relationships>
</file>

<file path=word/_rels/settings.xml.rels>&#65279;<?xml version="1.0" encoding="utf-8"?><Relationships xmlns="http://schemas.openxmlformats.org/package/2006/relationships"><Relationship Type="http://schemas.openxmlformats.org/officeDocument/2006/relationships/attachedTemplate" Target="file:///Y:\word2016\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101</TotalTime>
  <Pages>15</Pages>
  <Words>5352</Words>
  <Characters>30511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Summary of opinions adopted in September 2020</vt:lpstr>
    </vt:vector>
  </TitlesOfParts>
  <Company>CESE-CdR</Company>
  <LinksUpToDate>false</LinksUpToDate>
  <CharactersWithSpaces>35792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Sammanfattning av yttranden från den 558:e plenarsession den 24-25 februari 2021</dc:title>
  <dc:subject>Övriga dokument</dc:subject>
  <dc:creator>Marcos Jaime Tornin</dc:creator>
  <cp:keywords>EESC-2021-00623-00-00-TCD-TRA-EN</cp:keywords>
  <dc:description>Rapporteur:  - Original language: EN - Date of document: 19/03/2021 - Date of meeting: 24/03/2021 - External documents:  - Administrator: M. POWER John</dc:description>
  <cp:lastModifiedBy>Sermage Esther</cp:lastModifiedBy>
  <cp:revision>44</cp:revision>
  <cp:lastPrinted>2021-03-02T09:41:00Z</cp:lastPrinted>
  <dcterms:created xsi:type="dcterms:W3CDTF">2021-03-11T15:40:00Z</dcterms:created>
  <dcterms:modified xsi:type="dcterms:W3CDTF">2021-03-19T15:15:00Z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11/03/2021, 10/02/2021, 17/12/2020, 27/11/2020, 04/11/2020, 02/10/2020, 31/07/2020, 10/07/2020, 05/06/2020, 17/12/2019, 23/07/2019, 19/07/2019, 27/06/2019, 05/06/2019, 03/05/2019, 13/12/2018, 09/11/2018, 12/07/2018, 23/05/2018, 13/03/2018, 26/02/2018, 14/</vt:lpwstr>
  </property>
  <property fmtid="{D5CDD505-2E9C-101B-9397-08002B2CF9AE}" pid="4" name="Pref_Time">
    <vt:lpwstr>16:40:20, 11:26:46, 09:27:11, 16:11:50, 14:44:22, 08:37:38, 09:41:41, 09:57:56, 16:00:49, 12:32:46, 14:11:10, 11:32:00, 12:00:39, 16:39:54, 14:43:22, 11:27:48, 09:10:15, 14:45:38, 09:50:08, 13:54:15, 10:33:11, 11:57:02, 15:31:00, 09:45:52, 11:53:01, 15:00</vt:lpwstr>
  </property>
  <property fmtid="{D5CDD505-2E9C-101B-9397-08002B2CF9AE}" pid="5" name="Pref_User">
    <vt:lpwstr>hnic, amett, enied, amett, enied, hnic, hnic, hnic, hnic, amett, enied, enied, amett, amett, enied, enied, amett, enied, hnic, mreg, jhvi, mkop, hnic, mkop, amett, jhvi, amett, tvoc, tvoc, tvoc, amett, hnic, mreg, mreg, enied, mreg, jhvi, tvoc, htoo, mreg</vt:lpwstr>
  </property>
  <property fmtid="{D5CDD505-2E9C-101B-9397-08002B2CF9AE}" pid="6" name="Pref_FileName">
    <vt:lpwstr>EESC-2021-00623-00-00-TCD-ORI.docx, EESC-2020-05647-00-00-TCD-ORI.docx, EESC-2020-04882-00-01-TCD-ORI.docx, EESC-2020-04882-00-00-TCD-ORI.docx, EESC-2020-04079-00-00-TCD-ORI.docx, EESC-2020-03595-00-00-TCD-ORI.docx, EESC-2020-02810-00-01-TCD-ORI.docx, EES</vt:lpwstr>
  </property>
  <property fmtid="{D5CDD505-2E9C-101B-9397-08002B2CF9AE}" pid="7" name="ContentTypeId">
    <vt:lpwstr>0x010100EA97B91038054C99906057A708A1480A002737E0B42D236040B3344A682183C722</vt:lpwstr>
  </property>
  <property fmtid="{D5CDD505-2E9C-101B-9397-08002B2CF9AE}" pid="8" name="_dlc_DocIdItemGuid">
    <vt:lpwstr>338109c8-5dbf-44dc-9296-ec6e965f2ce1</vt:lpwstr>
  </property>
  <property fmtid="{D5CDD505-2E9C-101B-9397-08002B2CF9AE}" pid="9" name="AvailableTranslations">
    <vt:lpwstr>21;#HU|6b229040-c589-4408-b4c1-4285663d20a8;#11;#DE|f6b31e5a-26fa-4935-b661-318e46daf27e;#12;#DA|5d49c027-8956-412b-aa16-e85a0f96ad0e;#38;#HR|2f555653-ed1a-4fe6-8362-9082d95989e5;#35;#PL|1e03da61-4678-4e07-b136-b5024ca9197b;#37;#EL|6d4f4d51-af9b-4650-94b4-4276bee85c91;#15;#LT|a7ff5ce7-6123-4f68-865a-a57c31810414;#19;#SK|46d9fce0-ef79-4f71-b89b-cd6aa82426b8;#25;#CS|72f9705b-0217-4fd3-bea2-cbc7ed80e26e;#17;#NL|55c6556c-b4f4-441d-9acf-c498d4f838bd;#39;#SL|98a412ae-eb01-49e9-ae3d-585a81724cfc;#9;#EN|f2175f21-25d7-44a3-96da-d6a61b075e1b;#41;#BG|1a1b3951-7821-4e6a-85f5-5673fc08bd2c;#13;#PT|50ccc04a-eadd-42ae-a0cb-acaf45f812ba;#28;#ES|e7a6b05b-ae16-40c8-add9-68b64b03aeba;#16;#IT|0774613c-01ed-4e5d-a25d-11d2388de825;#42;#FI|87606a43-d45f-42d6-b8c9-e1a3457db5b7;#40;#SV|c2ed69e7-a339-43d7-8f22-d93680a92aa0;#4;#FR|d2afafd3-4c81-4f60-8f52-ee33f2f54ff3;#18;#LV|46f7e311-5d9f-4663-b433-18aeccb7ace7;#45;#RO|feb747a2-64cd-4299-af12-4833ddc30497</vt:lpwstr>
  </property>
  <property fmtid="{D5CDD505-2E9C-101B-9397-08002B2CF9AE}" pid="10" name="DocumentType_0">
    <vt:lpwstr>TCD|cd9d6eb6-3f4f-424a-b2d1-57c9d450eaaf</vt:lpwstr>
  </property>
  <property fmtid="{D5CDD505-2E9C-101B-9397-08002B2CF9AE}" pid="11" name="MeetingNumber">
    <vt:i4>559</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623</vt:i4>
  </property>
  <property fmtid="{D5CDD505-2E9C-101B-9397-08002B2CF9AE}" pid="15" name="FicheYear">
    <vt:i4>2021</vt:i4>
  </property>
  <property fmtid="{D5CDD505-2E9C-101B-9397-08002B2CF9AE}" pid="16" name="DocumentVersion">
    <vt:i4>0</vt:i4>
  </property>
  <property fmtid="{D5CDD505-2E9C-101B-9397-08002B2CF9AE}" pid="17" name="DocumentStatus">
    <vt:lpwstr>7;#TRA|150d2a88-1431-44e6-a8ca-0bb753ab8672</vt:lpwstr>
  </property>
  <property fmtid="{D5CDD505-2E9C-101B-9397-08002B2CF9AE}" pid="18" name="DocumentPart">
    <vt:i4>0</vt:i4>
  </property>
  <property fmtid="{D5CDD505-2E9C-101B-9397-08002B2CF9AE}" pid="19" name="DossierName">
    <vt:lpwstr/>
  </property>
  <property fmtid="{D5CDD505-2E9C-101B-9397-08002B2CF9AE}" pid="20" name="DocumentSource">
    <vt:lpwstr>1;#EESC|422833ec-8d7e-4e65-8e4e-8bed07ffb729</vt:lpwstr>
  </property>
  <property fmtid="{D5CDD505-2E9C-101B-9397-08002B2CF9AE}" pid="22" name="DocumentType">
    <vt:lpwstr>8;#TCD|cd9d6eb6-3f4f-424a-b2d1-57c9d450eaaf</vt:lpwstr>
  </property>
  <property fmtid="{D5CDD505-2E9C-101B-9397-08002B2CF9AE}" pid="23" name="RequestingService">
    <vt:lpwstr>Greffe</vt:lpwstr>
  </property>
  <property fmtid="{D5CDD505-2E9C-101B-9397-08002B2CF9AE}" pid="24" name="Confidentiality">
    <vt:lpwstr>5;#Unrestricted|826e22d7-d029-4ec0-a450-0c28ff673572</vt:lpwstr>
  </property>
  <property fmtid="{D5CDD505-2E9C-101B-9397-08002B2CF9AE}" pid="25" name="MeetingName_0">
    <vt:lpwstr>SPL-CES|32d8cb1f-c9ec-4365-95c7-8385a18618ac</vt:lpwstr>
  </property>
  <property fmtid="{D5CDD505-2E9C-101B-9397-08002B2CF9AE}" pid="26" name="Confidentiality_0">
    <vt:lpwstr>Unrestricted|826e22d7-d029-4ec0-a450-0c28ff673572</vt:lpwstr>
  </property>
  <property fmtid="{D5CDD505-2E9C-101B-9397-08002B2CF9AE}" pid="27" name="OriginalLanguage">
    <vt:lpwstr>9;#EN|f2175f21-25d7-44a3-96da-d6a61b075e1b</vt:lpwstr>
  </property>
  <property fmtid="{D5CDD505-2E9C-101B-9397-08002B2CF9AE}" pid="28" name="MeetingName">
    <vt:lpwstr>50;#SPL-CES|32d8cb1f-c9ec-4365-95c7-8385a18618ac</vt:lpwstr>
  </property>
  <property fmtid="{D5CDD505-2E9C-101B-9397-08002B2CF9AE}" pid="29" name="MeetingDate">
    <vt:filetime>2021-03-24T12:00:00Z</vt:filetime>
  </property>
  <property fmtid="{D5CDD505-2E9C-101B-9397-08002B2CF9AE}" pid="30" name="AvailableTranslations_0">
    <vt:lpwstr>HU|6b229040-c589-4408-b4c1-4285663d20a8;DE|f6b31e5a-26fa-4935-b661-318e46daf27e;DA|5d49c027-8956-412b-aa16-e85a0f96ad0e;HR|2f555653-ed1a-4fe6-8362-9082d95989e5;PL|1e03da61-4678-4e07-b136-b5024ca9197b;EL|6d4f4d51-af9b-4650-94b4-4276bee85c91;LT|a7ff5ce7-6123-4f68-865a-a57c31810414;SK|46d9fce0-ef79-4f71-b89b-cd6aa82426b8;CS|72f9705b-0217-4fd3-bea2-cbc7ed80e26e;NL|55c6556c-b4f4-441d-9acf-c498d4f838bd;SL|98a412ae-eb01-49e9-ae3d-585a81724cfc;EN|f2175f21-25d7-44a3-96da-d6a61b075e1b;PT|50ccc04a-eadd-42ae-a0cb-acaf45f812ba;ES|e7a6b05b-ae16-40c8-add9-68b64b03aeba;IT|0774613c-01ed-4e5d-a25d-11d2388de825;FI|87606a43-d45f-42d6-b8c9-e1a3457db5b7;FR|d2afafd3-4c81-4f60-8f52-ee33f2f54ff3;LV|46f7e311-5d9f-4663-b433-18aeccb7ace7</vt:lpwstr>
  </property>
  <property fmtid="{D5CDD505-2E9C-101B-9397-08002B2CF9AE}" pid="31" name="DocumentStatus_0">
    <vt:lpwstr>TRA|150d2a88-1431-44e6-a8ca-0bb753ab8672</vt:lpwstr>
  </property>
  <property fmtid="{D5CDD505-2E9C-101B-9397-08002B2CF9AE}" pid="32" name="OriginalLanguage_0">
    <vt:lpwstr>EN|f2175f21-25d7-44a3-96da-d6a61b075e1b</vt:lpwstr>
  </property>
  <property fmtid="{D5CDD505-2E9C-101B-9397-08002B2CF9AE}" pid="33" name="TaxCatchAll">
    <vt:lpwstr>42;#FI|87606a43-d45f-42d6-b8c9-e1a3457db5b7;#35;#PL|1e03da61-4678-4e07-b136-b5024ca9197b;#13;#PT|50ccc04a-eadd-42ae-a0cb-acaf45f812ba;#28;#ES|e7a6b05b-ae16-40c8-add9-68b64b03aeba;#25;#CS|72f9705b-0217-4fd3-bea2-cbc7ed80e26e;#38;#HR|2f555653-ed1a-4fe6-8362-9082d95989e5;#21;#HU|6b229040-c589-4408-b4c1-4285663d20a8;#19;#SK|46d9fce0-ef79-4f71-b89b-cd6aa82426b8;#18;#LV|46f7e311-5d9f-4663-b433-18aeccb7ace7;#17;#NL|55c6556c-b4f4-441d-9acf-c498d4f838bd;#16;#IT|0774613c-01ed-4e5d-a25d-11d2388de825;#15;#LT|a7ff5ce7-6123-4f68-865a-a57c31810414;#50;#SPL-CES|32d8cb1f-c9ec-4365-95c7-8385a18618ac;#12;#DA|5d49c027-8956-412b-aa16-e85a0f96ad0e;#11;#DE|f6b31e5a-26fa-4935-b661-318e46daf27e;#9;#EN|f2175f21-25d7-44a3-96da-d6a61b075e1b;#8;#TCD|cd9d6eb6-3f4f-424a-b2d1-57c9d450eaaf;#7;#TRA|150d2a88-1431-44e6-a8ca-0bb753ab8672;#6;#Final|ea5e6674-7b27-4bac-b091-73adbb394efe;#5;#Unrestricted|826e22d7-d029-4ec0-a450-0c28ff673572;#4;#FR|d2afafd3-4c81-4f60-8f52-ee33f2f54ff3;#39;#SL|98a412ae-eb01-49e9-ae3d-585a81724cfc;#1;#EESC|422833ec-8d7e-4e65-8e4e-8bed07ffb729;#37;#EL|6d4f4d51-af9b-4650-94b4-4276bee85c91</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Year">
    <vt:i4>2021</vt:i4>
  </property>
  <property fmtid="{D5CDD505-2E9C-101B-9397-08002B2CF9AE}" pid="37" name="FicheNumber">
    <vt:i4>3330</vt:i4>
  </property>
  <property fmtid="{D5CDD505-2E9C-101B-9397-08002B2CF9AE}" pid="38" name="DocumentLanguage">
    <vt:lpwstr>40;#SV|c2ed69e7-a339-43d7-8f22-d93680a92aa0</vt:lpwstr>
  </property>
</Properties>
</file>