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824" w:rsidRPr="00A15E29" w:rsidRDefault="00FA0AC0" w:rsidP="006A6610">
      <w:pPr>
        <w:jc w:val="center"/>
      </w:pPr>
      <w:bookmarkStart w:id="0" w:name="_GoBack"/>
      <w:bookmarkEnd w:id="0"/>
      <w:r w:rsidRPr="00887C0F">
        <w:rPr>
          <w:i/>
          <w:noProof/>
          <w:sz w:val="20"/>
          <w:lang w:val="en-US"/>
        </w:rPr>
        <mc:AlternateContent>
          <mc:Choice Requires="wps">
            <w:drawing>
              <wp:anchor distT="0" distB="0" distL="114300" distR="114300" simplePos="0" relativeHeight="251659264" behindDoc="1" locked="0" layoutInCell="0" allowOverlap="1" wp14:anchorId="29FA13C9" wp14:editId="5EDEB761">
                <wp:simplePos x="0" y="0"/>
                <wp:positionH relativeFrom="page">
                  <wp:posOffset>6770536</wp:posOffset>
                </wp:positionH>
                <wp:positionV relativeFrom="page">
                  <wp:posOffset>10082254</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2F7" w:rsidRPr="00260E65" w:rsidRDefault="00F712F7">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A13C9" id="_x0000_t202" coordsize="21600,21600" o:spt="202" path="m,l,21600r21600,l21600,xe">
                <v:stroke joinstyle="miter"/>
                <v:path gradientshapeok="t" o:connecttype="rect"/>
              </v:shapetype>
              <v:shape id="Text Box 17" o:spid="_x0000_s1026" type="#_x0000_t202" style="position:absolute;left:0;text-align:left;margin-left:533.1pt;margin-top:793.9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" o:allowincell="f" filled="f" stroked="f">
                <v:textbox>
                  <w:txbxContent>
                    <w:p w:rsidR="00F712F7" w:rsidRPr="00260E65" w:rsidRDefault="00F712F7">
                      <w:pPr>
                        <w:jc w:val="center"/>
                        <w:rPr>
                          <w:rFonts w:ascii="Arial" w:hAnsi="Arial" w:cs="Arial"/>
                          <w:b/>
                          <w:bCs/>
                          <w:sz w:val="48"/>
                          <w:lang w:val="nl-BE"/>
                        </w:rPr>
                      </w:pPr>
                      <w:r>
                        <w:rPr>
                          <w:rFonts w:ascii="Arial" w:hAnsi="Arial" w:cs="Arial"/>
                          <w:b/>
                          <w:bCs/>
                          <w:sz w:val="48"/>
                          <w:lang w:val="nl-BE"/>
                        </w:rPr>
                        <w:t>EN</w:t>
                      </w:r>
                    </w:p>
                  </w:txbxContent>
                </v:textbox>
                <w10:wrap anchorx="page" anchory="page"/>
              </v:shape>
            </w:pict>
          </mc:Fallback>
        </mc:AlternateContent>
      </w:r>
      <w:r w:rsidR="00305152" w:rsidRPr="00887C0F">
        <w:rPr>
          <w:noProof/>
          <w:lang w:val="en-US"/>
        </w:rPr>
        <w:drawing>
          <wp:inline distT="0" distB="0" distL="0" distR="0" wp14:anchorId="4396E167" wp14:editId="0E520A02">
            <wp:extent cx="1792800" cy="1240079"/>
            <wp:effectExtent l="0" t="0" r="0" b="0"/>
            <wp:docPr id="2" name="Picture 2" title="EESC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_EESC-vertical-positive-en-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0079"/>
                    </a:xfrm>
                    <a:prstGeom prst="rect">
                      <a:avLst/>
                    </a:prstGeom>
                  </pic:spPr>
                </pic:pic>
              </a:graphicData>
            </a:graphic>
          </wp:inline>
        </w:drawing>
      </w:r>
    </w:p>
    <w:p w:rsidR="00454E0D" w:rsidRPr="00A15E29" w:rsidRDefault="00454E0D" w:rsidP="006A6610">
      <w:pPr>
        <w:jc w:val="center"/>
        <w:rPr>
          <w:b/>
          <w:sz w:val="28"/>
          <w:szCs w:val="28"/>
        </w:rPr>
      </w:pPr>
      <w:r w:rsidRPr="00A15E29">
        <w:rPr>
          <w:b/>
          <w:sz w:val="28"/>
          <w:szCs w:val="28"/>
        </w:rPr>
        <w:t>REX Work Programme</w:t>
      </w:r>
    </w:p>
    <w:p w:rsidR="003B4022" w:rsidRPr="00A15E29" w:rsidRDefault="003B4022" w:rsidP="006A6610">
      <w:pPr>
        <w:jc w:val="center"/>
        <w:rPr>
          <w:i/>
        </w:rPr>
      </w:pPr>
    </w:p>
    <w:p w:rsidR="00454E0D" w:rsidRPr="00A15E29" w:rsidRDefault="003B4022" w:rsidP="006A6610">
      <w:pPr>
        <w:jc w:val="center"/>
        <w:rPr>
          <w:i/>
        </w:rPr>
      </w:pPr>
      <w:r w:rsidRPr="00A15E29">
        <w:rPr>
          <w:i/>
        </w:rPr>
        <w:t>(</w:t>
      </w:r>
      <w:r w:rsidR="00454E0D" w:rsidRPr="00A15E29">
        <w:rPr>
          <w:i/>
        </w:rPr>
        <w:t>October 2020</w:t>
      </w:r>
      <w:r w:rsidR="006A6610" w:rsidRPr="00A15E29">
        <w:rPr>
          <w:i/>
        </w:rPr>
        <w:t xml:space="preserve"> </w:t>
      </w:r>
      <w:r w:rsidR="00F712F7" w:rsidRPr="00A15E29">
        <w:rPr>
          <w:i/>
        </w:rPr>
        <w:t>–</w:t>
      </w:r>
      <w:r w:rsidR="00454E0D" w:rsidRPr="00A15E29">
        <w:rPr>
          <w:i/>
        </w:rPr>
        <w:t xml:space="preserve"> April 202</w:t>
      </w:r>
      <w:r w:rsidR="004C6E35" w:rsidRPr="00A15E29">
        <w:rPr>
          <w:i/>
        </w:rPr>
        <w:t>3</w:t>
      </w:r>
      <w:r w:rsidRPr="00A15E29">
        <w:rPr>
          <w:i/>
        </w:rPr>
        <w:t>)</w:t>
      </w:r>
    </w:p>
    <w:p w:rsidR="00AF5A5F" w:rsidRPr="00A15E29" w:rsidRDefault="00AF5A5F" w:rsidP="00F42988"/>
    <w:p w:rsidR="003B4022" w:rsidRPr="00A15E29" w:rsidRDefault="003B4022" w:rsidP="00F42988"/>
    <w:p w:rsidR="00454E0D" w:rsidRPr="00A15E29" w:rsidRDefault="00454E0D" w:rsidP="00F42988">
      <w:pPr>
        <w:pStyle w:val="Heading1"/>
        <w:rPr>
          <w:b/>
        </w:rPr>
      </w:pPr>
      <w:r w:rsidRPr="00A15E29">
        <w:rPr>
          <w:b/>
        </w:rPr>
        <w:t>MAIN OBJECTIVES AND POLITICAL PRIORITIES</w:t>
      </w:r>
    </w:p>
    <w:p w:rsidR="00454E0D" w:rsidRPr="00A15E29" w:rsidRDefault="00454E0D" w:rsidP="00454E0D"/>
    <w:p w:rsidR="00454E0D" w:rsidRPr="00A15E29" w:rsidRDefault="00454E0D" w:rsidP="003B4022">
      <w:r w:rsidRPr="00A15E29">
        <w:t xml:space="preserve">The general objective of the EESC's Section for External Relations </w:t>
      </w:r>
      <w:r w:rsidR="003F21F8" w:rsidRPr="00A15E29">
        <w:t xml:space="preserve">(REX) </w:t>
      </w:r>
      <w:r w:rsidRPr="00A15E29">
        <w:t>is to express the views of organised civil society</w:t>
      </w:r>
      <w:r w:rsidR="00AC5554" w:rsidRPr="00A15E29">
        <w:t xml:space="preserve"> </w:t>
      </w:r>
      <w:r w:rsidR="00297B08" w:rsidRPr="00A15E29">
        <w:t>o</w:t>
      </w:r>
      <w:r w:rsidRPr="00A15E29">
        <w:t xml:space="preserve">n all aspects related to the </w:t>
      </w:r>
      <w:r w:rsidRPr="00A15E29">
        <w:rPr>
          <w:b/>
        </w:rPr>
        <w:t xml:space="preserve">EU's external action and </w:t>
      </w:r>
      <w:r w:rsidR="00297B08" w:rsidRPr="00A15E29">
        <w:rPr>
          <w:b/>
        </w:rPr>
        <w:t>o</w:t>
      </w:r>
      <w:r w:rsidRPr="00A15E29">
        <w:rPr>
          <w:b/>
        </w:rPr>
        <w:t>n the Common Foreign Policy</w:t>
      </w:r>
      <w:r w:rsidRPr="00A15E29">
        <w:t xml:space="preserve"> of the EU.</w:t>
      </w:r>
    </w:p>
    <w:p w:rsidR="00454E0D" w:rsidRPr="00A15E29" w:rsidRDefault="00454E0D" w:rsidP="00454E0D"/>
    <w:p w:rsidR="00454E0D" w:rsidRPr="00A15E29" w:rsidRDefault="003F21F8" w:rsidP="003B4022">
      <w:r w:rsidRPr="00A15E29">
        <w:t>I</w:t>
      </w:r>
      <w:r w:rsidR="00454E0D" w:rsidRPr="00A15E29">
        <w:t>n practice</w:t>
      </w:r>
      <w:r w:rsidR="009C11A1" w:rsidRPr="00A15E29">
        <w:t>,</w:t>
      </w:r>
      <w:r w:rsidR="00454E0D" w:rsidRPr="00A15E29">
        <w:t xml:space="preserve"> this concerns the EU's foreign</w:t>
      </w:r>
      <w:r w:rsidR="00177E13" w:rsidRPr="00A15E29">
        <w:t xml:space="preserve"> policy at large, focusing on four major pillars:</w:t>
      </w:r>
      <w:r w:rsidR="00454E0D" w:rsidRPr="00A15E29">
        <w:t xml:space="preserve"> </w:t>
      </w:r>
      <w:r w:rsidR="00454E0D" w:rsidRPr="00A15E29">
        <w:rPr>
          <w:b/>
        </w:rPr>
        <w:t>enlargement, trade, neighbourhood</w:t>
      </w:r>
      <w:r w:rsidR="00454E0D" w:rsidRPr="00A15E29">
        <w:t xml:space="preserve">, and </w:t>
      </w:r>
      <w:r w:rsidR="00454E0D" w:rsidRPr="00A15E29">
        <w:rPr>
          <w:b/>
        </w:rPr>
        <w:t>development.</w:t>
      </w:r>
      <w:r w:rsidR="00454E0D" w:rsidRPr="00A15E29">
        <w:t xml:space="preserve"> The REX </w:t>
      </w:r>
      <w:r w:rsidR="00324E46" w:rsidRPr="00A15E29">
        <w:t>s</w:t>
      </w:r>
      <w:r w:rsidR="00454E0D" w:rsidRPr="00A15E29">
        <w:t>ection aims to promote a context which favours the activities of civil society organisations, to establish and improve direct contacts with civil society organisations and to support and strengthen civil and social dialogue in non-EU countries and regions.</w:t>
      </w:r>
      <w:r w:rsidR="00177E13" w:rsidRPr="00A15E29">
        <w:t xml:space="preserve"> </w:t>
      </w:r>
    </w:p>
    <w:p w:rsidR="00177E13" w:rsidRPr="00A15E29" w:rsidRDefault="00177E13" w:rsidP="003B4022"/>
    <w:p w:rsidR="0059762C" w:rsidRPr="00A15E29" w:rsidRDefault="00177E13" w:rsidP="003B4022">
      <w:r w:rsidRPr="00A15E29">
        <w:t xml:space="preserve">This </w:t>
      </w:r>
      <w:r w:rsidR="009C11A1" w:rsidRPr="00A15E29">
        <w:t>work</w:t>
      </w:r>
      <w:r w:rsidRPr="00A15E29">
        <w:t xml:space="preserve"> is increasingly framed by the many international political and economic agreements concluded by the EU with third countries. </w:t>
      </w:r>
    </w:p>
    <w:p w:rsidR="0059762C" w:rsidRPr="00A15E29" w:rsidRDefault="0059762C" w:rsidP="003B4022"/>
    <w:p w:rsidR="00177E13" w:rsidRPr="00A15E29" w:rsidRDefault="0059762C" w:rsidP="003B4022">
      <w:r w:rsidRPr="00A15E29">
        <w:t xml:space="preserve">The REX </w:t>
      </w:r>
      <w:r w:rsidR="00324E46" w:rsidRPr="00A15E29">
        <w:t>s</w:t>
      </w:r>
      <w:r w:rsidRPr="00A15E29">
        <w:t>ection will</w:t>
      </w:r>
      <w:r w:rsidR="00145837" w:rsidRPr="00A15E29">
        <w:t xml:space="preserve"> pay continuous</w:t>
      </w:r>
      <w:r w:rsidRPr="00A15E29">
        <w:t xml:space="preserve"> attention to the </w:t>
      </w:r>
      <w:r w:rsidRPr="00A15E29">
        <w:rPr>
          <w:b/>
        </w:rPr>
        <w:t>priorities established by the Commission, the European Parliament and the Council</w:t>
      </w:r>
      <w:r w:rsidRPr="00A15E29">
        <w:t xml:space="preserve"> in order to ensure consistent and supportive </w:t>
      </w:r>
      <w:r w:rsidR="003F21F8" w:rsidRPr="00A15E29">
        <w:t>action</w:t>
      </w:r>
      <w:r w:rsidRPr="00A15E29">
        <w:t xml:space="preserve"> </w:t>
      </w:r>
      <w:r w:rsidR="00297B08" w:rsidRPr="00A15E29">
        <w:t>by</w:t>
      </w:r>
      <w:r w:rsidRPr="00A15E29">
        <w:t xml:space="preserve"> </w:t>
      </w:r>
      <w:r w:rsidR="003F21F8" w:rsidRPr="00A15E29">
        <w:t xml:space="preserve">organised </w:t>
      </w:r>
      <w:r w:rsidRPr="00A15E29">
        <w:t>civil society.</w:t>
      </w:r>
    </w:p>
    <w:p w:rsidR="00454E0D" w:rsidRPr="00A15E29" w:rsidRDefault="00454E0D" w:rsidP="003B4022"/>
    <w:p w:rsidR="00454E0D" w:rsidRPr="00A15E29" w:rsidRDefault="00A01263" w:rsidP="00F42988">
      <w:r w:rsidRPr="00A15E29">
        <w:t>T</w:t>
      </w:r>
      <w:r w:rsidR="00CF6330" w:rsidRPr="00A15E29">
        <w:t xml:space="preserve">his work programme </w:t>
      </w:r>
      <w:r w:rsidR="003F21F8" w:rsidRPr="00A15E29">
        <w:t>focus</w:t>
      </w:r>
      <w:r w:rsidRPr="00A15E29">
        <w:t>es</w:t>
      </w:r>
      <w:r w:rsidR="00CF6330" w:rsidRPr="00A15E29">
        <w:t xml:space="preserve"> in more detail </w:t>
      </w:r>
      <w:r w:rsidR="003F21F8" w:rsidRPr="00A15E29">
        <w:t>on</w:t>
      </w:r>
      <w:r w:rsidR="00CF6330" w:rsidRPr="00A15E29">
        <w:t xml:space="preserve"> the first full year of its </w:t>
      </w:r>
      <w:r w:rsidR="00297B08" w:rsidRPr="00A15E29">
        <w:t>implementation</w:t>
      </w:r>
      <w:r w:rsidR="00CF6330" w:rsidRPr="00A15E29">
        <w:t>, i.e. 2021</w:t>
      </w:r>
      <w:r w:rsidRPr="00A15E29">
        <w:t xml:space="preserve">, </w:t>
      </w:r>
      <w:r w:rsidR="00297B08" w:rsidRPr="00A15E29">
        <w:t xml:space="preserve">in order </w:t>
      </w:r>
      <w:r w:rsidRPr="00A15E29">
        <w:t>to illustrate the type and number of activities REX organises in any given year</w:t>
      </w:r>
      <w:r w:rsidR="00CF6330" w:rsidRPr="00A15E29">
        <w:t xml:space="preserve">. </w:t>
      </w:r>
      <w:r w:rsidR="00454E0D" w:rsidRPr="00A15E29">
        <w:t xml:space="preserve">In geographical and thematic terms, </w:t>
      </w:r>
      <w:r w:rsidR="00A72386" w:rsidRPr="00A15E29">
        <w:t>the REX section will prioriti</w:t>
      </w:r>
      <w:r w:rsidRPr="00A15E29">
        <w:t>se</w:t>
      </w:r>
      <w:r w:rsidR="00A72386" w:rsidRPr="00A15E29">
        <w:t xml:space="preserve"> </w:t>
      </w:r>
      <w:r w:rsidRPr="00A15E29">
        <w:t xml:space="preserve">horizontal </w:t>
      </w:r>
      <w:r w:rsidR="00A72386" w:rsidRPr="00A15E29">
        <w:t>issues related to</w:t>
      </w:r>
      <w:r w:rsidR="003F21F8" w:rsidRPr="00A15E29">
        <w:t>: 1)</w:t>
      </w:r>
      <w:r w:rsidR="00F712F7" w:rsidRPr="00A15E29">
        <w:t> </w:t>
      </w:r>
      <w:r w:rsidR="00297B08" w:rsidRPr="00A15E29">
        <w:t xml:space="preserve">the </w:t>
      </w:r>
      <w:r w:rsidR="00454E0D" w:rsidRPr="00A15E29">
        <w:rPr>
          <w:b/>
        </w:rPr>
        <w:t>W</w:t>
      </w:r>
      <w:r w:rsidR="00824FBE" w:rsidRPr="00A15E29">
        <w:rPr>
          <w:b/>
        </w:rPr>
        <w:t xml:space="preserve">estern </w:t>
      </w:r>
      <w:r w:rsidR="00454E0D" w:rsidRPr="00A15E29">
        <w:rPr>
          <w:b/>
        </w:rPr>
        <w:t>B</w:t>
      </w:r>
      <w:r w:rsidR="00824FBE" w:rsidRPr="00A15E29">
        <w:rPr>
          <w:b/>
        </w:rPr>
        <w:t>alkans</w:t>
      </w:r>
      <w:r w:rsidR="00297B08" w:rsidRPr="00A15E29">
        <w:t>;</w:t>
      </w:r>
      <w:r w:rsidR="003F21F8" w:rsidRPr="00A15E29">
        <w:t xml:space="preserve"> 2)</w:t>
      </w:r>
      <w:r w:rsidR="00F712F7" w:rsidRPr="00A15E29">
        <w:t> </w:t>
      </w:r>
      <w:r w:rsidR="00297B08" w:rsidRPr="00A15E29">
        <w:rPr>
          <w:b/>
        </w:rPr>
        <w:t>i</w:t>
      </w:r>
      <w:r w:rsidR="00A72386" w:rsidRPr="00A15E29">
        <w:rPr>
          <w:b/>
        </w:rPr>
        <w:t>nternational</w:t>
      </w:r>
      <w:r w:rsidR="00A72386" w:rsidRPr="00A15E29">
        <w:t xml:space="preserve"> </w:t>
      </w:r>
      <w:r w:rsidR="003B4022" w:rsidRPr="00A15E29">
        <w:rPr>
          <w:b/>
        </w:rPr>
        <w:t>trade</w:t>
      </w:r>
      <w:r w:rsidR="00297B08" w:rsidRPr="00A15E29">
        <w:t>; and</w:t>
      </w:r>
      <w:r w:rsidR="003F21F8" w:rsidRPr="00A15E29">
        <w:t xml:space="preserve"> 3)</w:t>
      </w:r>
      <w:r w:rsidR="00F712F7" w:rsidRPr="00A15E29">
        <w:t> </w:t>
      </w:r>
      <w:r w:rsidR="00454E0D" w:rsidRPr="00A15E29">
        <w:rPr>
          <w:b/>
        </w:rPr>
        <w:t>Africa</w:t>
      </w:r>
      <w:r w:rsidR="00454E0D" w:rsidRPr="00A15E29">
        <w:t xml:space="preserve"> </w:t>
      </w:r>
      <w:r w:rsidR="004E5FEC" w:rsidRPr="00A15E29">
        <w:t>as part of the ACP; beyond these priorities, UK, Asia trade integration and other parts of the world will be closely monitored</w:t>
      </w:r>
      <w:r w:rsidR="003F21F8" w:rsidRPr="00A15E29">
        <w:t>.</w:t>
      </w:r>
    </w:p>
    <w:p w:rsidR="004E5FEC" w:rsidRPr="00A15E29" w:rsidRDefault="004E5FEC" w:rsidP="004E5FEC">
      <w:pPr>
        <w:keepNext/>
      </w:pPr>
      <w:r w:rsidRPr="00A15E29">
        <w:t>Travelling activities will have to take into account the current C</w:t>
      </w:r>
      <w:r w:rsidR="00AC5554" w:rsidRPr="00A15E29">
        <w:t>OVID</w:t>
      </w:r>
      <w:r w:rsidRPr="00A15E29">
        <w:t>-19 pandemic; accordingly, videoconferences should be utili</w:t>
      </w:r>
      <w:r w:rsidR="000E3D89" w:rsidRPr="00A15E29">
        <w:t>s</w:t>
      </w:r>
      <w:r w:rsidRPr="00A15E29">
        <w:t xml:space="preserve">ed as much as possible. </w:t>
      </w:r>
    </w:p>
    <w:p w:rsidR="004E5FEC" w:rsidRPr="00A15E29" w:rsidRDefault="004E5FEC" w:rsidP="00F42988"/>
    <w:p w:rsidR="00B2613E" w:rsidRPr="00A15E29" w:rsidRDefault="00B2613E" w:rsidP="00F42988"/>
    <w:p w:rsidR="00F712F7" w:rsidRPr="00A15E29" w:rsidRDefault="00F712F7">
      <w:pPr>
        <w:spacing w:after="160" w:line="259" w:lineRule="auto"/>
        <w:jc w:val="left"/>
      </w:pPr>
      <w:r w:rsidRPr="00A15E29">
        <w:br w:type="page"/>
      </w:r>
    </w:p>
    <w:p w:rsidR="00454E0D" w:rsidRPr="00A15E29" w:rsidRDefault="00454E0D" w:rsidP="00F42988">
      <w:pPr>
        <w:pStyle w:val="Heading1"/>
        <w:rPr>
          <w:b/>
        </w:rPr>
      </w:pPr>
      <w:r w:rsidRPr="00A15E29">
        <w:rPr>
          <w:b/>
        </w:rPr>
        <w:lastRenderedPageBreak/>
        <w:t>CONSULTATIVE WORK</w:t>
      </w:r>
    </w:p>
    <w:p w:rsidR="00454E0D" w:rsidRPr="00A15E29" w:rsidRDefault="00454E0D" w:rsidP="00F42988"/>
    <w:p w:rsidR="00454E0D" w:rsidRPr="00A15E29" w:rsidRDefault="006E0984" w:rsidP="005F21B7">
      <w:r w:rsidRPr="00A15E29">
        <w:t>T</w:t>
      </w:r>
      <w:r w:rsidR="00454E0D" w:rsidRPr="00A15E29">
        <w:t>he section's consultative work (opinions and information reports) will be</w:t>
      </w:r>
      <w:r w:rsidR="00297B08" w:rsidRPr="00A15E29">
        <w:t xml:space="preserve"> </w:t>
      </w:r>
      <w:r w:rsidR="00454E0D" w:rsidRPr="00A15E29">
        <w:t>consistent with the work planned by the different REX standing groups, the section's institutional obligations, the Commission Work Programme, the requests of the Council presidencies</w:t>
      </w:r>
      <w:r w:rsidR="00824FBE" w:rsidRPr="00A15E29">
        <w:t>, the Commission</w:t>
      </w:r>
      <w:r w:rsidR="00454E0D" w:rsidRPr="00A15E29">
        <w:t xml:space="preserve"> </w:t>
      </w:r>
      <w:r w:rsidR="00A72386" w:rsidRPr="00A15E29">
        <w:t xml:space="preserve">and the European Parliament </w:t>
      </w:r>
      <w:r w:rsidR="00454E0D" w:rsidRPr="00A15E29">
        <w:t>and the EESC president's international programme.</w:t>
      </w:r>
      <w:r w:rsidR="005F21B7" w:rsidRPr="00A15E29">
        <w:t xml:space="preserve"> </w:t>
      </w:r>
      <w:r w:rsidR="00454E0D" w:rsidRPr="00A15E29">
        <w:t>Specific attention will be given by REX opinions to:</w:t>
      </w:r>
    </w:p>
    <w:p w:rsidR="00454E0D" w:rsidRPr="00A15E29" w:rsidRDefault="00454E0D" w:rsidP="00F42988"/>
    <w:p w:rsidR="005F21B7" w:rsidRPr="00A15E29" w:rsidRDefault="005F21B7" w:rsidP="00F712F7">
      <w:pPr>
        <w:pStyle w:val="ListParagraph"/>
        <w:numPr>
          <w:ilvl w:val="0"/>
          <w:numId w:val="8"/>
        </w:numPr>
        <w:tabs>
          <w:tab w:val="clear" w:pos="142"/>
        </w:tabs>
        <w:ind w:left="567" w:hanging="567"/>
      </w:pPr>
      <w:r w:rsidRPr="00A15E29">
        <w:t>t</w:t>
      </w:r>
      <w:r w:rsidR="00454E0D" w:rsidRPr="00A15E29">
        <w:t xml:space="preserve">he </w:t>
      </w:r>
      <w:r w:rsidR="003F21F8" w:rsidRPr="00A15E29">
        <w:t xml:space="preserve">ongoing </w:t>
      </w:r>
      <w:r w:rsidR="00454E0D" w:rsidRPr="00A15E29">
        <w:t>revision of EU trade policy;</w:t>
      </w:r>
    </w:p>
    <w:p w:rsidR="00454E0D" w:rsidRPr="00A15E29" w:rsidRDefault="006E0984" w:rsidP="00F712F7">
      <w:pPr>
        <w:pStyle w:val="ListParagraph"/>
        <w:numPr>
          <w:ilvl w:val="0"/>
          <w:numId w:val="8"/>
        </w:numPr>
        <w:tabs>
          <w:tab w:val="clear" w:pos="142"/>
        </w:tabs>
        <w:ind w:left="567" w:hanging="567"/>
      </w:pPr>
      <w:r w:rsidRPr="00A15E29">
        <w:t>development</w:t>
      </w:r>
      <w:r w:rsidR="003F21F8" w:rsidRPr="00A15E29">
        <w:t>s</w:t>
      </w:r>
      <w:r w:rsidRPr="00A15E29">
        <w:t xml:space="preserve"> </w:t>
      </w:r>
      <w:r w:rsidR="003F21F8" w:rsidRPr="00A15E29">
        <w:t>in</w:t>
      </w:r>
      <w:r w:rsidR="00454E0D" w:rsidRPr="00A15E29">
        <w:t xml:space="preserve"> the EU's Neighbourhood Policy;</w:t>
      </w:r>
    </w:p>
    <w:p w:rsidR="00454E0D" w:rsidRPr="00A15E29" w:rsidRDefault="00454E0D" w:rsidP="00F712F7">
      <w:pPr>
        <w:pStyle w:val="ListParagraph"/>
        <w:numPr>
          <w:ilvl w:val="0"/>
          <w:numId w:val="9"/>
        </w:numPr>
        <w:tabs>
          <w:tab w:val="clear" w:pos="0"/>
        </w:tabs>
        <w:ind w:left="567" w:hanging="567"/>
      </w:pPr>
      <w:r w:rsidRPr="00A15E29">
        <w:t xml:space="preserve">the implementation of the </w:t>
      </w:r>
      <w:r w:rsidR="00CC6862" w:rsidRPr="00A15E29">
        <w:t xml:space="preserve">European Green Deal and the UN </w:t>
      </w:r>
      <w:r w:rsidRPr="00A15E29">
        <w:t xml:space="preserve">Sustainable Development Goals; </w:t>
      </w:r>
    </w:p>
    <w:p w:rsidR="006E0984" w:rsidRPr="00A15E29" w:rsidRDefault="006E0984" w:rsidP="00F712F7">
      <w:pPr>
        <w:pStyle w:val="ListParagraph"/>
        <w:numPr>
          <w:ilvl w:val="0"/>
          <w:numId w:val="9"/>
        </w:numPr>
        <w:tabs>
          <w:tab w:val="clear" w:pos="0"/>
        </w:tabs>
        <w:ind w:left="567" w:hanging="567"/>
      </w:pPr>
      <w:r w:rsidRPr="00A15E29">
        <w:t xml:space="preserve">the implementation of </w:t>
      </w:r>
      <w:r w:rsidR="009C11A1" w:rsidRPr="00A15E29">
        <w:t>f</w:t>
      </w:r>
      <w:r w:rsidRPr="00A15E29">
        <w:t xml:space="preserve">undamental </w:t>
      </w:r>
      <w:r w:rsidR="009C11A1" w:rsidRPr="00A15E29">
        <w:t>r</w:t>
      </w:r>
      <w:r w:rsidRPr="00A15E29">
        <w:t xml:space="preserve">ights and </w:t>
      </w:r>
      <w:r w:rsidR="00323B3E" w:rsidRPr="00A15E29">
        <w:t xml:space="preserve">the </w:t>
      </w:r>
      <w:r w:rsidR="009C11A1" w:rsidRPr="00A15E29">
        <w:t>r</w:t>
      </w:r>
      <w:r w:rsidRPr="00A15E29">
        <w:t xml:space="preserve">ule of </w:t>
      </w:r>
      <w:r w:rsidR="009C11A1" w:rsidRPr="00A15E29">
        <w:t>l</w:t>
      </w:r>
      <w:r w:rsidRPr="00A15E29">
        <w:t>aw;</w:t>
      </w:r>
    </w:p>
    <w:p w:rsidR="00454E0D" w:rsidRPr="00A15E29" w:rsidRDefault="00454E0D" w:rsidP="00F712F7">
      <w:pPr>
        <w:pStyle w:val="ListParagraph"/>
        <w:numPr>
          <w:ilvl w:val="0"/>
          <w:numId w:val="10"/>
        </w:numPr>
        <w:tabs>
          <w:tab w:val="clear" w:pos="0"/>
        </w:tabs>
        <w:ind w:left="567" w:hanging="567"/>
      </w:pPr>
      <w:r w:rsidRPr="00A15E29">
        <w:t xml:space="preserve">the </w:t>
      </w:r>
      <w:r w:rsidR="00B400C2" w:rsidRPr="00A15E29">
        <w:t>evaluation</w:t>
      </w:r>
      <w:r w:rsidRPr="00A15E29">
        <w:t xml:space="preserve"> of the EU's enlargement strategy;</w:t>
      </w:r>
    </w:p>
    <w:p w:rsidR="00454E0D" w:rsidRPr="00A15E29" w:rsidRDefault="00454E0D" w:rsidP="00F712F7">
      <w:pPr>
        <w:pStyle w:val="ListParagraph"/>
        <w:numPr>
          <w:ilvl w:val="0"/>
          <w:numId w:val="11"/>
        </w:numPr>
        <w:tabs>
          <w:tab w:val="clear" w:pos="0"/>
        </w:tabs>
        <w:ind w:left="567" w:hanging="567"/>
      </w:pPr>
      <w:r w:rsidRPr="00A15E29">
        <w:t>the Global Strategy for the CFDP;</w:t>
      </w:r>
    </w:p>
    <w:p w:rsidR="00454E0D" w:rsidRPr="00A15E29" w:rsidRDefault="00454E0D" w:rsidP="00F712F7">
      <w:pPr>
        <w:pStyle w:val="ListParagraph"/>
        <w:numPr>
          <w:ilvl w:val="0"/>
          <w:numId w:val="12"/>
        </w:numPr>
        <w:tabs>
          <w:tab w:val="clear" w:pos="0"/>
        </w:tabs>
        <w:ind w:left="567" w:hanging="567"/>
      </w:pPr>
      <w:r w:rsidRPr="00A15E29">
        <w:t>the revision of the Cotonou Agreement</w:t>
      </w:r>
      <w:r w:rsidR="00863ABA" w:rsidRPr="00A15E29">
        <w:t xml:space="preserve"> (the new OACPS)</w:t>
      </w:r>
      <w:r w:rsidRPr="00A15E29">
        <w:t>;</w:t>
      </w:r>
    </w:p>
    <w:p w:rsidR="00454E0D" w:rsidRPr="00A15E29" w:rsidRDefault="00454E0D" w:rsidP="00F712F7">
      <w:pPr>
        <w:pStyle w:val="ListParagraph"/>
        <w:numPr>
          <w:ilvl w:val="0"/>
          <w:numId w:val="13"/>
        </w:numPr>
        <w:tabs>
          <w:tab w:val="clear" w:pos="0"/>
        </w:tabs>
        <w:ind w:left="567" w:hanging="567"/>
      </w:pPr>
      <w:r w:rsidRPr="00A15E29">
        <w:t>global supply chains;</w:t>
      </w:r>
    </w:p>
    <w:p w:rsidR="00454E0D" w:rsidRPr="00A15E29" w:rsidRDefault="00454E0D" w:rsidP="00F712F7">
      <w:pPr>
        <w:pStyle w:val="ListParagraph"/>
        <w:numPr>
          <w:ilvl w:val="0"/>
          <w:numId w:val="14"/>
        </w:numPr>
        <w:tabs>
          <w:tab w:val="clear" w:pos="0"/>
        </w:tabs>
        <w:ind w:left="567" w:hanging="567"/>
      </w:pPr>
      <w:r w:rsidRPr="00A15E29">
        <w:t xml:space="preserve">the </w:t>
      </w:r>
      <w:r w:rsidR="00B400C2" w:rsidRPr="00A15E29">
        <w:t>monitoring</w:t>
      </w:r>
      <w:r w:rsidRPr="00A15E29">
        <w:t xml:space="preserve"> of implementation of EU instruments for development cooperation by the </w:t>
      </w:r>
      <w:r w:rsidR="005F21B7" w:rsidRPr="00A15E29">
        <w:t>v</w:t>
      </w:r>
      <w:r w:rsidRPr="00A15E29">
        <w:t>arious REX standing bodies;</w:t>
      </w:r>
    </w:p>
    <w:p w:rsidR="00863ABA" w:rsidRPr="00A15E29" w:rsidRDefault="00863ABA" w:rsidP="00F712F7">
      <w:pPr>
        <w:pStyle w:val="ListParagraph"/>
        <w:numPr>
          <w:ilvl w:val="0"/>
          <w:numId w:val="14"/>
        </w:numPr>
        <w:tabs>
          <w:tab w:val="clear" w:pos="0"/>
        </w:tabs>
        <w:ind w:left="567" w:hanging="567"/>
      </w:pPr>
      <w:r w:rsidRPr="00A15E29">
        <w:t xml:space="preserve">the </w:t>
      </w:r>
      <w:r w:rsidR="003F21F8" w:rsidRPr="00A15E29">
        <w:t xml:space="preserve">trade dimension of the </w:t>
      </w:r>
      <w:r w:rsidRPr="00A15E29">
        <w:t>resilience and recovery process linked to the C</w:t>
      </w:r>
      <w:r w:rsidR="00E57450" w:rsidRPr="00A15E29">
        <w:t>OVID-</w:t>
      </w:r>
      <w:r w:rsidRPr="00A15E29">
        <w:t>19 crisis;</w:t>
      </w:r>
    </w:p>
    <w:p w:rsidR="00454E0D" w:rsidRPr="00A15E29" w:rsidRDefault="00297B08" w:rsidP="00F712F7">
      <w:pPr>
        <w:pStyle w:val="ListParagraph"/>
        <w:numPr>
          <w:ilvl w:val="0"/>
          <w:numId w:val="15"/>
        </w:numPr>
        <w:tabs>
          <w:tab w:val="clear" w:pos="0"/>
        </w:tabs>
        <w:ind w:left="567" w:hanging="567"/>
      </w:pPr>
      <w:r w:rsidRPr="00A15E29">
        <w:t>p</w:t>
      </w:r>
      <w:r w:rsidR="00A72386" w:rsidRPr="00A15E29">
        <w:t>riorities of</w:t>
      </w:r>
      <w:r w:rsidR="00454E0D" w:rsidRPr="00A15E29">
        <w:t xml:space="preserve"> international organisations.</w:t>
      </w:r>
    </w:p>
    <w:p w:rsidR="00B2613E" w:rsidRPr="00A15E29" w:rsidRDefault="00B2613E" w:rsidP="00F712F7"/>
    <w:p w:rsidR="00AF5A5F" w:rsidRPr="00A15E29" w:rsidRDefault="00AF5A5F" w:rsidP="00F712F7">
      <w:pPr>
        <w:spacing w:after="160" w:line="259" w:lineRule="auto"/>
        <w:rPr>
          <w:kern w:val="28"/>
        </w:rPr>
      </w:pPr>
      <w:bookmarkStart w:id="1" w:name="_Toc469305696"/>
      <w:r w:rsidRPr="00A15E29">
        <w:br w:type="page"/>
      </w:r>
    </w:p>
    <w:p w:rsidR="00454E0D" w:rsidRPr="00A15E29" w:rsidRDefault="00454E0D" w:rsidP="00F42988">
      <w:pPr>
        <w:pStyle w:val="Heading1"/>
        <w:rPr>
          <w:b/>
        </w:rPr>
      </w:pPr>
      <w:r w:rsidRPr="00A15E29">
        <w:rPr>
          <w:b/>
        </w:rPr>
        <w:lastRenderedPageBreak/>
        <w:t>EXPECTED NEW WORK</w:t>
      </w:r>
      <w:bookmarkEnd w:id="1"/>
    </w:p>
    <w:p w:rsidR="00A72386" w:rsidRPr="00A15E29" w:rsidRDefault="00A72386" w:rsidP="00F712F7"/>
    <w:p w:rsidR="00A72386" w:rsidRPr="00A15E29" w:rsidRDefault="00A72386" w:rsidP="00F42988">
      <w:pPr>
        <w:pStyle w:val="ListParagraph"/>
        <w:numPr>
          <w:ilvl w:val="0"/>
          <w:numId w:val="44"/>
        </w:numPr>
        <w:ind w:left="567" w:hanging="567"/>
      </w:pPr>
      <w:r w:rsidRPr="00A15E29">
        <w:t xml:space="preserve">As of 1 January 2021, the REX section will become </w:t>
      </w:r>
      <w:r w:rsidR="00323B3E" w:rsidRPr="00A15E29">
        <w:t>responsible for</w:t>
      </w:r>
      <w:r w:rsidRPr="00A15E29">
        <w:t xml:space="preserve"> </w:t>
      </w:r>
      <w:r w:rsidRPr="00A15E29">
        <w:rPr>
          <w:b/>
        </w:rPr>
        <w:t>EU-UK relations</w:t>
      </w:r>
      <w:r w:rsidRPr="00A15E29">
        <w:t xml:space="preserve">. </w:t>
      </w:r>
      <w:r w:rsidR="00106AF1" w:rsidRPr="00A15E29">
        <w:t>Following the EU-UK Trade and Cooperation Agreement (TCA) agreed on 24</w:t>
      </w:r>
      <w:r w:rsidR="00EE5764" w:rsidRPr="00A15E29">
        <w:t> </w:t>
      </w:r>
      <w:r w:rsidR="00106AF1" w:rsidRPr="00A15E29">
        <w:t>December 2020, the corresponding institutional setting (a Domestic Advisory Group) will be established, in which the REX Section will actively participate.</w:t>
      </w:r>
    </w:p>
    <w:p w:rsidR="0097267F" w:rsidRPr="00A15E29" w:rsidRDefault="0097267F" w:rsidP="00F42988"/>
    <w:p w:rsidR="004E5FEC" w:rsidRPr="00A15E29" w:rsidRDefault="006A0F95" w:rsidP="00E94C56">
      <w:pPr>
        <w:pStyle w:val="ListParagraph"/>
        <w:numPr>
          <w:ilvl w:val="0"/>
          <w:numId w:val="44"/>
        </w:numPr>
        <w:ind w:left="567" w:hanging="567"/>
      </w:pPr>
      <w:r w:rsidRPr="00A15E29">
        <w:t xml:space="preserve">The REX section will closely monitor </w:t>
      </w:r>
      <w:r w:rsidR="00EF24ED" w:rsidRPr="00A15E29">
        <w:t xml:space="preserve">all developments </w:t>
      </w:r>
      <w:r w:rsidR="00297B08" w:rsidRPr="00A15E29">
        <w:t>as</w:t>
      </w:r>
      <w:r w:rsidR="00EF24ED" w:rsidRPr="00A15E29">
        <w:t xml:space="preserve"> regards the new EU-US </w:t>
      </w:r>
      <w:r w:rsidR="00EF24ED" w:rsidRPr="00A15E29">
        <w:rPr>
          <w:b/>
        </w:rPr>
        <w:t xml:space="preserve">Transatlantic </w:t>
      </w:r>
      <w:r w:rsidR="00624ED5" w:rsidRPr="00A15E29">
        <w:t>A</w:t>
      </w:r>
      <w:r w:rsidR="00EF24ED" w:rsidRPr="00A15E29">
        <w:t xml:space="preserve">genda and possibilities </w:t>
      </w:r>
      <w:r w:rsidR="00624ED5" w:rsidRPr="00A15E29">
        <w:t>for</w:t>
      </w:r>
      <w:r w:rsidR="00EF24ED" w:rsidRPr="00A15E29">
        <w:t xml:space="preserve"> strengthening transatlantic civil society dialogue</w:t>
      </w:r>
      <w:r w:rsidRPr="00A15E29">
        <w:t>.</w:t>
      </w:r>
    </w:p>
    <w:p w:rsidR="00516431" w:rsidRPr="00A15E29" w:rsidRDefault="00516431" w:rsidP="00E94C56">
      <w:pPr>
        <w:pStyle w:val="ListParagraph"/>
        <w:ind w:left="567"/>
      </w:pPr>
    </w:p>
    <w:p w:rsidR="004E5FEC" w:rsidRPr="00A15E29" w:rsidRDefault="004E5FEC">
      <w:pPr>
        <w:pStyle w:val="ListParagraph"/>
        <w:numPr>
          <w:ilvl w:val="0"/>
          <w:numId w:val="44"/>
        </w:numPr>
        <w:ind w:left="567" w:hanging="567"/>
      </w:pPr>
      <w:r w:rsidRPr="00A15E29">
        <w:t>Within the Neighbourhood Policy, the REX section will take further steps towards the full establishment of the EU-Armenia civil society platform under the EU-Armenia Comprehensive and Enhanced Partnership Agreement. The section will be requested to join the Advisory Groups, in the framework of the trade agreements being concluded with Morocco</w:t>
      </w:r>
      <w:r w:rsidR="00E866DB" w:rsidRPr="00A15E29">
        <w:rPr>
          <w:rStyle w:val="FootnoteReference"/>
        </w:rPr>
        <w:footnoteReference w:id="1"/>
      </w:r>
      <w:r w:rsidRPr="00A15E29">
        <w:t>, Tunisia</w:t>
      </w:r>
      <w:r w:rsidR="00E866DB" w:rsidRPr="00A15E29">
        <w:rPr>
          <w:rStyle w:val="FootnoteReference"/>
        </w:rPr>
        <w:footnoteReference w:id="2"/>
      </w:r>
      <w:r w:rsidR="00E866DB" w:rsidRPr="00A15E29">
        <w:t xml:space="preserve"> </w:t>
      </w:r>
      <w:r w:rsidRPr="00A15E29">
        <w:t>and Jordan</w:t>
      </w:r>
      <w:r w:rsidR="00E866DB" w:rsidRPr="00A15E29">
        <w:rPr>
          <w:rStyle w:val="FootnoteReference"/>
        </w:rPr>
        <w:footnoteReference w:id="3"/>
      </w:r>
      <w:r w:rsidRPr="00A15E29">
        <w:t xml:space="preserve"> in the Euro-Mediterranean region.</w:t>
      </w:r>
    </w:p>
    <w:p w:rsidR="00516431" w:rsidRPr="00A15E29" w:rsidRDefault="00516431" w:rsidP="00E94C56">
      <w:pPr>
        <w:pStyle w:val="ListParagraph"/>
        <w:ind w:left="567"/>
      </w:pPr>
    </w:p>
    <w:p w:rsidR="004E5FEC" w:rsidRPr="00A15E29" w:rsidRDefault="004E5FEC" w:rsidP="00E94C56">
      <w:pPr>
        <w:pStyle w:val="ListParagraph"/>
        <w:numPr>
          <w:ilvl w:val="0"/>
          <w:numId w:val="44"/>
        </w:numPr>
        <w:ind w:left="567" w:hanging="567"/>
      </w:pPr>
      <w:r w:rsidRPr="00A15E29">
        <w:t>In terms of candidate countries, within the context of Stabilisation and Association Agreements</w:t>
      </w:r>
      <w:r w:rsidR="005E658D" w:rsidRPr="00A15E29">
        <w:t xml:space="preserve"> (AAs) </w:t>
      </w:r>
      <w:r w:rsidRPr="00A15E29">
        <w:t>and the expected start of EU accession negotiations, we plan to relaunch meetings of the EU-</w:t>
      </w:r>
      <w:r w:rsidRPr="00A15E29">
        <w:rPr>
          <w:b/>
        </w:rPr>
        <w:t>North Macedonia</w:t>
      </w:r>
      <w:r w:rsidRPr="00A15E29">
        <w:t xml:space="preserve"> Civil Society Joint Consultative Committee and establish an EU-</w:t>
      </w:r>
      <w:r w:rsidRPr="00A15E29">
        <w:rPr>
          <w:b/>
        </w:rPr>
        <w:t>Albania</w:t>
      </w:r>
      <w:r w:rsidRPr="00A15E29">
        <w:t xml:space="preserve"> Civil Society Joint Consultative Committee.</w:t>
      </w:r>
    </w:p>
    <w:p w:rsidR="004D336C" w:rsidRPr="00A15E29" w:rsidRDefault="004D336C" w:rsidP="00F712F7"/>
    <w:p w:rsidR="004D336C" w:rsidRPr="00A15E29" w:rsidRDefault="004D336C" w:rsidP="00F42988">
      <w:pPr>
        <w:pStyle w:val="ListParagraph"/>
        <w:numPr>
          <w:ilvl w:val="0"/>
          <w:numId w:val="44"/>
        </w:numPr>
        <w:ind w:left="567" w:hanging="567"/>
      </w:pPr>
      <w:r w:rsidRPr="00A15E29">
        <w:t xml:space="preserve">The Free Trade Agreement between the EU and </w:t>
      </w:r>
      <w:r w:rsidRPr="00A15E29">
        <w:rPr>
          <w:b/>
        </w:rPr>
        <w:t>Singapore</w:t>
      </w:r>
      <w:r w:rsidRPr="00A15E29">
        <w:t xml:space="preserve"> entered into force on 21</w:t>
      </w:r>
      <w:r w:rsidR="00431103" w:rsidRPr="00A15E29">
        <w:t> </w:t>
      </w:r>
      <w:r w:rsidRPr="00A15E29">
        <w:t xml:space="preserve">November 2019, and between the EU and </w:t>
      </w:r>
      <w:r w:rsidRPr="00A15E29">
        <w:rPr>
          <w:b/>
        </w:rPr>
        <w:t>Vietnam</w:t>
      </w:r>
      <w:r w:rsidRPr="00A15E29">
        <w:t xml:space="preserve"> on 1</w:t>
      </w:r>
      <w:r w:rsidR="00431103" w:rsidRPr="00A15E29">
        <w:t> </w:t>
      </w:r>
      <w:r w:rsidRPr="00A15E29">
        <w:t>August 2020. Subsequently, as in other "new generation" FTAs, civil society organisations will be involved in monitoring the implementation of the Trade and Sustainable Development chapter, and EU Domestic Advisory Group</w:t>
      </w:r>
      <w:r w:rsidR="00B17F89" w:rsidRPr="00A15E29">
        <w:t>s</w:t>
      </w:r>
      <w:r w:rsidRPr="00A15E29">
        <w:t xml:space="preserve"> (DAG</w:t>
      </w:r>
      <w:r w:rsidR="00B17F89" w:rsidRPr="00A15E29">
        <w:t>s</w:t>
      </w:r>
      <w:r w:rsidRPr="00A15E29">
        <w:t>) will be set up on the EU</w:t>
      </w:r>
      <w:r w:rsidR="00297B08" w:rsidRPr="00A15E29">
        <w:t xml:space="preserve"> </w:t>
      </w:r>
      <w:r w:rsidRPr="00A15E29">
        <w:t xml:space="preserve">side, for </w:t>
      </w:r>
      <w:r w:rsidR="00B17F89" w:rsidRPr="00A15E29">
        <w:t xml:space="preserve">the </w:t>
      </w:r>
      <w:r w:rsidRPr="00A15E29">
        <w:t xml:space="preserve">Singapore </w:t>
      </w:r>
      <w:r w:rsidR="00B17F89" w:rsidRPr="00A15E29">
        <w:t xml:space="preserve">FTA </w:t>
      </w:r>
      <w:r w:rsidRPr="00A15E29">
        <w:t xml:space="preserve">in November 2020 and for </w:t>
      </w:r>
      <w:r w:rsidR="00B17F89" w:rsidRPr="00A15E29">
        <w:t xml:space="preserve">the </w:t>
      </w:r>
      <w:r w:rsidRPr="00A15E29">
        <w:t xml:space="preserve">Vietnam </w:t>
      </w:r>
      <w:r w:rsidR="00B17F89" w:rsidRPr="00A15E29">
        <w:t xml:space="preserve">FTA </w:t>
      </w:r>
      <w:r w:rsidRPr="00A15E29">
        <w:t>in early 2021.</w:t>
      </w:r>
    </w:p>
    <w:p w:rsidR="00454E0D" w:rsidRPr="00A15E29" w:rsidRDefault="00454E0D" w:rsidP="00F42988"/>
    <w:p w:rsidR="00454E0D" w:rsidRPr="00A15E29" w:rsidRDefault="00454E0D" w:rsidP="00F42988">
      <w:pPr>
        <w:pStyle w:val="ListParagraph"/>
        <w:numPr>
          <w:ilvl w:val="0"/>
          <w:numId w:val="44"/>
        </w:numPr>
        <w:ind w:left="567" w:hanging="567"/>
      </w:pPr>
      <w:r w:rsidRPr="00A15E29">
        <w:t xml:space="preserve">Depending on the progress of </w:t>
      </w:r>
      <w:r w:rsidR="00294814" w:rsidRPr="00A15E29">
        <w:t xml:space="preserve">the Association Agreement </w:t>
      </w:r>
      <w:r w:rsidRPr="00A15E29">
        <w:t xml:space="preserve">with </w:t>
      </w:r>
      <w:r w:rsidRPr="00A15E29">
        <w:rPr>
          <w:b/>
        </w:rPr>
        <w:t>Mercosur</w:t>
      </w:r>
      <w:r w:rsidRPr="00A15E29">
        <w:t>, the EESC could be given a mandate to establish new civil society monitoring mechanisms</w:t>
      </w:r>
      <w:r w:rsidR="00294814" w:rsidRPr="00A15E29">
        <w:t>.</w:t>
      </w:r>
      <w:r w:rsidRPr="00A15E29">
        <w:t xml:space="preserve"> </w:t>
      </w:r>
      <w:r w:rsidR="00294814" w:rsidRPr="00A15E29">
        <w:t>A request to set up a JCC within the modernised EU-</w:t>
      </w:r>
      <w:r w:rsidR="00294814" w:rsidRPr="00A15E29">
        <w:rPr>
          <w:b/>
        </w:rPr>
        <w:t>Mexico</w:t>
      </w:r>
      <w:r w:rsidR="00294814" w:rsidRPr="00A15E29">
        <w:t xml:space="preserve"> Association Agreement could be received</w:t>
      </w:r>
      <w:r w:rsidRPr="00A15E29">
        <w:t xml:space="preserve">. </w:t>
      </w:r>
    </w:p>
    <w:p w:rsidR="00454E0D" w:rsidRPr="00A15E29" w:rsidRDefault="00454E0D" w:rsidP="00F42988"/>
    <w:p w:rsidR="00790A5D" w:rsidRPr="00A15E29" w:rsidRDefault="00454E0D" w:rsidP="00F42988">
      <w:pPr>
        <w:pStyle w:val="ListParagraph"/>
        <w:numPr>
          <w:ilvl w:val="0"/>
          <w:numId w:val="44"/>
        </w:numPr>
        <w:ind w:left="567" w:hanging="567"/>
      </w:pPr>
      <w:r w:rsidRPr="00A15E29">
        <w:t xml:space="preserve">The </w:t>
      </w:r>
      <w:r w:rsidR="00324E46" w:rsidRPr="00A15E29">
        <w:t>s</w:t>
      </w:r>
      <w:r w:rsidRPr="00A15E29">
        <w:t xml:space="preserve">ection might be requested to pay special attention to specific </w:t>
      </w:r>
      <w:r w:rsidRPr="00A15E29">
        <w:rPr>
          <w:b/>
        </w:rPr>
        <w:t>horizontal issues</w:t>
      </w:r>
      <w:r w:rsidRPr="00A15E29">
        <w:t xml:space="preserve"> concerning the external dimension of internal EU policies, such as migration and asylum policy, </w:t>
      </w:r>
      <w:r w:rsidR="00082F9E" w:rsidRPr="00A15E29">
        <w:t xml:space="preserve">respect for the rule of law and fundamental rights, </w:t>
      </w:r>
      <w:r w:rsidRPr="00A15E29">
        <w:t>the energy union and energy imports, the social and solidarity economy, sustainable development</w:t>
      </w:r>
      <w:r w:rsidR="00A01263" w:rsidRPr="00A15E29">
        <w:t xml:space="preserve"> and the Green Deal</w:t>
      </w:r>
      <w:r w:rsidRPr="00A15E29">
        <w:t>, EU and international standards and their bearing on agricultural and food imports, and inequalities.</w:t>
      </w:r>
      <w:r w:rsidR="006930E9" w:rsidRPr="00A15E29">
        <w:t xml:space="preserve"> </w:t>
      </w:r>
      <w:r w:rsidR="00297B08" w:rsidRPr="00A15E29">
        <w:t>S</w:t>
      </w:r>
      <w:r w:rsidR="006930E9" w:rsidRPr="00A15E29">
        <w:t>pecial attention will be given to the external dimension of the post-C</w:t>
      </w:r>
      <w:r w:rsidR="00E57450" w:rsidRPr="00A15E29">
        <w:t>OVID-</w:t>
      </w:r>
      <w:r w:rsidR="006930E9" w:rsidRPr="00A15E29">
        <w:t>19 recovery strategy.</w:t>
      </w:r>
    </w:p>
    <w:p w:rsidR="00790A5D" w:rsidRPr="00A15E29" w:rsidRDefault="00790A5D" w:rsidP="00F42988"/>
    <w:p w:rsidR="00790A5D" w:rsidRPr="00A15E29" w:rsidRDefault="00790A5D" w:rsidP="00F42988">
      <w:pPr>
        <w:pStyle w:val="ListParagraph"/>
        <w:keepLines/>
        <w:numPr>
          <w:ilvl w:val="0"/>
          <w:numId w:val="44"/>
        </w:numPr>
        <w:ind w:left="567" w:hanging="567"/>
      </w:pPr>
      <w:r w:rsidRPr="00A15E29">
        <w:lastRenderedPageBreak/>
        <w:t xml:space="preserve">The REX section is committed to support the EU in delivering the European Green </w:t>
      </w:r>
      <w:r w:rsidR="00C36EE8" w:rsidRPr="00A15E29">
        <w:t>Deal and the broader Sustainable Development G</w:t>
      </w:r>
      <w:r w:rsidRPr="00A15E29">
        <w:t xml:space="preserve">oals. </w:t>
      </w:r>
      <w:r w:rsidR="00343883" w:rsidRPr="00A15E29">
        <w:t>Climate change, decarbonisation and</w:t>
      </w:r>
      <w:r w:rsidRPr="00A15E29">
        <w:t xml:space="preserve"> the new sta</w:t>
      </w:r>
      <w:r w:rsidR="00C36EE8" w:rsidRPr="00A15E29">
        <w:t>rt for the Paris A</w:t>
      </w:r>
      <w:r w:rsidRPr="00A15E29">
        <w:t>greement</w:t>
      </w:r>
      <w:r w:rsidR="00C36EE8" w:rsidRPr="00A15E29">
        <w:t xml:space="preserve"> with the US coming back in</w:t>
      </w:r>
      <w:r w:rsidR="00D563D4" w:rsidRPr="00A15E29">
        <w:t>to</w:t>
      </w:r>
      <w:r w:rsidR="00C36EE8" w:rsidRPr="00A15E29">
        <w:t xml:space="preserve"> it </w:t>
      </w:r>
      <w:r w:rsidRPr="00A15E29">
        <w:t xml:space="preserve">will top </w:t>
      </w:r>
      <w:r w:rsidR="00D563D4" w:rsidRPr="00A15E29">
        <w:t xml:space="preserve">the </w:t>
      </w:r>
      <w:r w:rsidRPr="00A15E29">
        <w:t xml:space="preserve">REX section agenda. We will thus continue to make "greening" policy recommendations wherever relevant. We will promote this Green </w:t>
      </w:r>
      <w:r w:rsidR="00C36EE8" w:rsidRPr="00A15E29">
        <w:t>A</w:t>
      </w:r>
      <w:r w:rsidRPr="00A15E29">
        <w:t>genda with our partners, using our networks to explain the EU</w:t>
      </w:r>
      <w:r w:rsidR="00D563D4" w:rsidRPr="00A15E29">
        <w:t>'s</w:t>
      </w:r>
      <w:r w:rsidRPr="00A15E29">
        <w:t xml:space="preserve"> ambitions and to look for avenues of collaboration. The REX section will organise a major event in 2021 on how relations with partners' civil societies can help </w:t>
      </w:r>
      <w:r w:rsidR="00CC2679" w:rsidRPr="00A15E29">
        <w:t>deliver</w:t>
      </w:r>
      <w:r w:rsidRPr="00A15E29">
        <w:t xml:space="preserve"> the European Green Deal and contribute </w:t>
      </w:r>
      <w:r w:rsidR="00CC2679" w:rsidRPr="00A15E29">
        <w:t>to</w:t>
      </w:r>
      <w:r w:rsidRPr="00A15E29">
        <w:t xml:space="preserve"> greening objectives worldwide.</w:t>
      </w:r>
    </w:p>
    <w:p w:rsidR="00790A5D" w:rsidRPr="00A15E29" w:rsidRDefault="00790A5D" w:rsidP="00790A5D"/>
    <w:p w:rsidR="00AF5A5F" w:rsidRPr="00A15E29" w:rsidRDefault="00AF5A5F" w:rsidP="00F712F7">
      <w:pPr>
        <w:spacing w:after="160" w:line="259" w:lineRule="auto"/>
        <w:rPr>
          <w:kern w:val="28"/>
        </w:rPr>
      </w:pPr>
      <w:r w:rsidRPr="00A15E29">
        <w:br w:type="page"/>
      </w:r>
    </w:p>
    <w:p w:rsidR="00486B7C" w:rsidRPr="00A15E29" w:rsidRDefault="00486B7C" w:rsidP="00F42988">
      <w:pPr>
        <w:pStyle w:val="Heading1"/>
        <w:rPr>
          <w:b/>
        </w:rPr>
      </w:pPr>
      <w:r w:rsidRPr="00A15E29">
        <w:rPr>
          <w:b/>
        </w:rPr>
        <w:lastRenderedPageBreak/>
        <w:t>WORK PROGRAMME OF THE DIFFERENT REX STANDING BODIES</w:t>
      </w:r>
    </w:p>
    <w:p w:rsidR="00CE0AA0" w:rsidRPr="00A15E29" w:rsidRDefault="00CE0AA0"/>
    <w:p w:rsidR="00CE0AA0" w:rsidRPr="00A15E29" w:rsidRDefault="00B65CA2">
      <w:pPr>
        <w:pStyle w:val="Heading1"/>
        <w:numPr>
          <w:ilvl w:val="0"/>
          <w:numId w:val="0"/>
        </w:numPr>
        <w:rPr>
          <w:b/>
        </w:rPr>
      </w:pPr>
      <w:r w:rsidRPr="00A15E29">
        <w:rPr>
          <w:b/>
        </w:rPr>
        <w:t>International trade</w:t>
      </w:r>
    </w:p>
    <w:p w:rsidR="00CE0AA0" w:rsidRPr="00A15E29" w:rsidRDefault="00CE0AA0"/>
    <w:p w:rsidR="00CE0AA0" w:rsidRPr="00A15E29" w:rsidRDefault="00B65CA2">
      <w:pPr>
        <w:pStyle w:val="Heading1"/>
        <w:numPr>
          <w:ilvl w:val="0"/>
          <w:numId w:val="0"/>
        </w:numPr>
      </w:pPr>
      <w:r w:rsidRPr="00A15E29">
        <w:t>Th</w:t>
      </w:r>
      <w:r w:rsidR="00536C54" w:rsidRPr="00A15E29">
        <w:t>is</w:t>
      </w:r>
      <w:r w:rsidRPr="00A15E29">
        <w:t xml:space="preserve"> new EESC and REX </w:t>
      </w:r>
      <w:r w:rsidR="00324E46" w:rsidRPr="00A15E29">
        <w:t>s</w:t>
      </w:r>
      <w:r w:rsidRPr="00A15E29">
        <w:t xml:space="preserve">ection term </w:t>
      </w:r>
      <w:r w:rsidR="00536C54" w:rsidRPr="00A15E29">
        <w:t xml:space="preserve">begins </w:t>
      </w:r>
      <w:r w:rsidR="00D563D4" w:rsidRPr="00A15E29">
        <w:t xml:space="preserve">at </w:t>
      </w:r>
      <w:r w:rsidR="00536C54" w:rsidRPr="00A15E29">
        <w:t xml:space="preserve">what could </w:t>
      </w:r>
      <w:r w:rsidRPr="00A15E29">
        <w:t xml:space="preserve">be a decisive moment for international trade: the reform of the WTO towards more sustainability and efficiency, the review of the EU trade policy, the early review of the 15-point action plan on Trade and Sustainable Development (TSD) chapters, the new EU Chief Trade Enforcement Officer and fresh tools, not to mention the UK becoming a third country and the change of US administration. All of this in a hopefully post-COVID-19 recovery. Expectations are high and the challenges manifold. The REX section will </w:t>
      </w:r>
      <w:r w:rsidR="009C4323" w:rsidRPr="00A15E29">
        <w:t>seek</w:t>
      </w:r>
      <w:r w:rsidRPr="00A15E29">
        <w:t xml:space="preserve"> to raise the views and concerns of </w:t>
      </w:r>
      <w:r w:rsidR="009C4323" w:rsidRPr="00A15E29">
        <w:t>c</w:t>
      </w:r>
      <w:r w:rsidRPr="00A15E29">
        <w:t xml:space="preserve">ivil </w:t>
      </w:r>
      <w:r w:rsidR="009C4323" w:rsidRPr="00A15E29">
        <w:t>s</w:t>
      </w:r>
      <w:r w:rsidRPr="00A15E29">
        <w:t xml:space="preserve">ociety in all these areas. It will also work towards communicating </w:t>
      </w:r>
      <w:r w:rsidR="009C4323" w:rsidRPr="00A15E29">
        <w:t>more effectively</w:t>
      </w:r>
      <w:r w:rsidRPr="00A15E29">
        <w:t xml:space="preserve"> on international trade and its positive or negative impact </w:t>
      </w:r>
      <w:r w:rsidR="009C4323" w:rsidRPr="00A15E29">
        <w:t>on</w:t>
      </w:r>
      <w:r w:rsidRPr="00A15E29">
        <w:t xml:space="preserve"> people and businesses</w:t>
      </w:r>
      <w:r w:rsidR="004E5FEC" w:rsidRPr="00A15E29">
        <w:t xml:space="preserve"> interest in international trade</w:t>
      </w:r>
      <w:r w:rsidRPr="00A15E29">
        <w:t>.</w:t>
      </w:r>
    </w:p>
    <w:p w:rsidR="00CE0AA0" w:rsidRPr="00A15E29" w:rsidRDefault="00CE0AA0"/>
    <w:p w:rsidR="00CE0AA0" w:rsidRPr="00A15E29" w:rsidRDefault="00B65CA2">
      <w:pPr>
        <w:pStyle w:val="Heading1"/>
        <w:numPr>
          <w:ilvl w:val="0"/>
          <w:numId w:val="0"/>
        </w:numPr>
      </w:pPr>
      <w:r w:rsidRPr="00A15E29">
        <w:t>Monitoring the implementation and enforcement of trade agreements by civil society will remain a key focus area. The section will continue to closely monitor the EU trade negotiations currently under way at bilateral and regional level.</w:t>
      </w:r>
    </w:p>
    <w:p w:rsidR="00CE0AA0" w:rsidRPr="00A15E29" w:rsidRDefault="00CE0AA0"/>
    <w:p w:rsidR="00CE0AA0" w:rsidRPr="00A15E29" w:rsidRDefault="00B65CA2">
      <w:pPr>
        <w:pStyle w:val="Heading1"/>
        <w:numPr>
          <w:ilvl w:val="0"/>
          <w:numId w:val="0"/>
        </w:numPr>
      </w:pPr>
      <w:r w:rsidRPr="00A15E29">
        <w:t xml:space="preserve">Other mandates for </w:t>
      </w:r>
      <w:r w:rsidRPr="00A15E29">
        <w:rPr>
          <w:b/>
        </w:rPr>
        <w:t>Domestic Advisory Groups</w:t>
      </w:r>
      <w:r w:rsidR="00371FEE" w:rsidRPr="00A15E29">
        <w:rPr>
          <w:b/>
        </w:rPr>
        <w:t xml:space="preserve"> (DAGs)</w:t>
      </w:r>
      <w:r w:rsidRPr="00A15E29">
        <w:t xml:space="preserve"> might be received for possible </w:t>
      </w:r>
      <w:r w:rsidR="009C4323" w:rsidRPr="00A15E29">
        <w:t>up</w:t>
      </w:r>
      <w:r w:rsidRPr="00A15E29">
        <w:t xml:space="preserve">coming trade or investment agreements (UK, USA, China, etc.). The REX </w:t>
      </w:r>
      <w:r w:rsidR="00624ED5" w:rsidRPr="00A15E29">
        <w:t>s</w:t>
      </w:r>
      <w:r w:rsidRPr="00A15E29">
        <w:t xml:space="preserve">ecretariat will continue to provide the </w:t>
      </w:r>
      <w:r w:rsidR="009C4323" w:rsidRPr="00A15E29">
        <w:t>administrative</w:t>
      </w:r>
      <w:r w:rsidRPr="00A15E29">
        <w:t xml:space="preserve"> and policy support for these DAGs, while also addressing </w:t>
      </w:r>
      <w:r w:rsidR="00536C54" w:rsidRPr="00A15E29">
        <w:t xml:space="preserve">horizontal issues such as </w:t>
      </w:r>
      <w:r w:rsidRPr="00A15E29">
        <w:t>resources and coordination challenges.</w:t>
      </w:r>
      <w:r w:rsidR="004E5FEC" w:rsidRPr="00A15E29">
        <w:t xml:space="preserve"> A balanced approach shall be improved between business, social partners and NGOs.</w:t>
      </w:r>
    </w:p>
    <w:p w:rsidR="00CE0AA0" w:rsidRPr="00A15E29" w:rsidRDefault="00CE0AA0"/>
    <w:p w:rsidR="00CE0AA0" w:rsidRPr="00A15E29" w:rsidRDefault="00B65CA2">
      <w:pPr>
        <w:pStyle w:val="Heading1"/>
        <w:numPr>
          <w:ilvl w:val="0"/>
          <w:numId w:val="0"/>
        </w:numPr>
      </w:pPr>
      <w:r w:rsidRPr="00A15E29">
        <w:t xml:space="preserve">Sustainability of international trade will remain a key driver as we embark on a post-COVID-19 recovery. International trade must play its part </w:t>
      </w:r>
      <w:r w:rsidR="009C4323" w:rsidRPr="00A15E29">
        <w:t>in</w:t>
      </w:r>
      <w:r w:rsidRPr="00A15E29">
        <w:t xml:space="preserve"> deliver</w:t>
      </w:r>
      <w:r w:rsidR="009C4323" w:rsidRPr="00A15E29">
        <w:t>ing</w:t>
      </w:r>
      <w:r w:rsidRPr="00A15E29">
        <w:t xml:space="preserve"> on the UN Sustainable Development Goals. The </w:t>
      </w:r>
      <w:r w:rsidR="00324E46" w:rsidRPr="00A15E29">
        <w:t>s</w:t>
      </w:r>
      <w:r w:rsidRPr="00A15E29">
        <w:t>ection will thus maximise the reach of two recent opinions (</w:t>
      </w:r>
      <w:r w:rsidR="00BD7A6C" w:rsidRPr="00A15E29">
        <w:rPr>
          <w:i/>
        </w:rPr>
        <w:t>T</w:t>
      </w:r>
      <w:r w:rsidRPr="00A15E29">
        <w:rPr>
          <w:i/>
        </w:rPr>
        <w:t xml:space="preserve">he design of a </w:t>
      </w:r>
      <w:r w:rsidR="008B0D17" w:rsidRPr="00A15E29">
        <w:rPr>
          <w:i/>
        </w:rPr>
        <w:t>N</w:t>
      </w:r>
      <w:r w:rsidRPr="00A15E29">
        <w:rPr>
          <w:i/>
        </w:rPr>
        <w:t xml:space="preserve">ew </w:t>
      </w:r>
      <w:r w:rsidR="008B0D17" w:rsidRPr="00A15E29">
        <w:rPr>
          <w:i/>
        </w:rPr>
        <w:t>M</w:t>
      </w:r>
      <w:r w:rsidRPr="00A15E29">
        <w:rPr>
          <w:i/>
        </w:rPr>
        <w:t xml:space="preserve">ultilateral </w:t>
      </w:r>
      <w:r w:rsidR="008B0D17" w:rsidRPr="00A15E29">
        <w:rPr>
          <w:i/>
        </w:rPr>
        <w:t>M</w:t>
      </w:r>
      <w:r w:rsidRPr="00A15E29">
        <w:rPr>
          <w:i/>
        </w:rPr>
        <w:t>atrix</w:t>
      </w:r>
      <w:r w:rsidRPr="00A15E29">
        <w:t xml:space="preserve"> and </w:t>
      </w:r>
      <w:r w:rsidR="00BD7A6C" w:rsidRPr="00A15E29">
        <w:rPr>
          <w:i/>
        </w:rPr>
        <w:t>S</w:t>
      </w:r>
      <w:r w:rsidRPr="00A15E29">
        <w:rPr>
          <w:i/>
        </w:rPr>
        <w:t xml:space="preserve">ustainable </w:t>
      </w:r>
      <w:r w:rsidR="008B0D17" w:rsidRPr="00A15E29">
        <w:rPr>
          <w:i/>
        </w:rPr>
        <w:t>s</w:t>
      </w:r>
      <w:r w:rsidRPr="00A15E29">
        <w:rPr>
          <w:i/>
        </w:rPr>
        <w:t xml:space="preserve">upply </w:t>
      </w:r>
      <w:r w:rsidR="008B0D17" w:rsidRPr="00A15E29">
        <w:rPr>
          <w:i/>
        </w:rPr>
        <w:t>c</w:t>
      </w:r>
      <w:r w:rsidRPr="00A15E29">
        <w:rPr>
          <w:i/>
        </w:rPr>
        <w:t xml:space="preserve">hains and </w:t>
      </w:r>
      <w:r w:rsidR="008B0D17" w:rsidRPr="00A15E29">
        <w:rPr>
          <w:i/>
        </w:rPr>
        <w:t>d</w:t>
      </w:r>
      <w:r w:rsidRPr="00A15E29">
        <w:rPr>
          <w:i/>
        </w:rPr>
        <w:t xml:space="preserve">ecent </w:t>
      </w:r>
      <w:r w:rsidR="008B0D17" w:rsidRPr="00A15E29">
        <w:rPr>
          <w:i/>
        </w:rPr>
        <w:t>w</w:t>
      </w:r>
      <w:r w:rsidRPr="00A15E29">
        <w:rPr>
          <w:i/>
        </w:rPr>
        <w:t xml:space="preserve">ork in </w:t>
      </w:r>
      <w:r w:rsidR="008B0D17" w:rsidRPr="00A15E29">
        <w:rPr>
          <w:i/>
        </w:rPr>
        <w:t>i</w:t>
      </w:r>
      <w:r w:rsidRPr="00A15E29">
        <w:rPr>
          <w:i/>
        </w:rPr>
        <w:t xml:space="preserve">nternational </w:t>
      </w:r>
      <w:r w:rsidR="008B0D17" w:rsidRPr="00A15E29">
        <w:rPr>
          <w:i/>
        </w:rPr>
        <w:t>t</w:t>
      </w:r>
      <w:r w:rsidRPr="00A15E29">
        <w:rPr>
          <w:i/>
        </w:rPr>
        <w:t>rade</w:t>
      </w:r>
      <w:r w:rsidRPr="00A15E29">
        <w:t>).</w:t>
      </w:r>
    </w:p>
    <w:p w:rsidR="00CE0AA0" w:rsidRPr="00A15E29" w:rsidRDefault="00CE0AA0"/>
    <w:p w:rsidR="004E5FEC" w:rsidRPr="00A15E29" w:rsidRDefault="00B65CA2" w:rsidP="004E5FEC">
      <w:pPr>
        <w:pStyle w:val="Heading1"/>
        <w:numPr>
          <w:ilvl w:val="0"/>
          <w:numId w:val="0"/>
        </w:numPr>
      </w:pPr>
      <w:r w:rsidRPr="00A15E29">
        <w:t xml:space="preserve">The </w:t>
      </w:r>
      <w:r w:rsidR="00324E46" w:rsidRPr="00A15E29">
        <w:t>s</w:t>
      </w:r>
      <w:r w:rsidRPr="00A15E29">
        <w:t>ection will also follow the WTO negotiations and reform</w:t>
      </w:r>
      <w:r w:rsidR="008B0D17" w:rsidRPr="00A15E29">
        <w:t xml:space="preserve"> process</w:t>
      </w:r>
      <w:r w:rsidRPr="00A15E29">
        <w:t xml:space="preserve">, participating as </w:t>
      </w:r>
      <w:r w:rsidR="009C4323" w:rsidRPr="00A15E29">
        <w:t xml:space="preserve">a </w:t>
      </w:r>
      <w:r w:rsidRPr="00A15E29">
        <w:t>civil society advisor in the WTO Ministerial Conferences or organising workshops at WTO Public Forums.</w:t>
      </w:r>
      <w:r w:rsidR="004E5FEC" w:rsidRPr="00A15E29">
        <w:t xml:space="preserve"> It will follow closely, in that context, the establishment and the WTO compatibility of the Carbon border measure taxation. China, the US and Asia will top our priorities in WTO.</w:t>
      </w:r>
    </w:p>
    <w:p w:rsidR="00B65CA2" w:rsidRPr="00A15E29" w:rsidRDefault="00B65CA2">
      <w:pPr>
        <w:pStyle w:val="Heading1"/>
        <w:numPr>
          <w:ilvl w:val="0"/>
          <w:numId w:val="0"/>
        </w:numPr>
        <w:rPr>
          <w:b/>
          <w:sz w:val="20"/>
        </w:rPr>
      </w:pPr>
    </w:p>
    <w:p w:rsidR="00CE0AA0" w:rsidRPr="00A15E29" w:rsidRDefault="00CE0AA0"/>
    <w:tbl>
      <w:tblPr>
        <w:tblStyle w:val="TableGrid"/>
        <w:tblW w:w="0" w:type="auto"/>
        <w:jc w:val="center"/>
        <w:tblInd w:w="0" w:type="dxa"/>
        <w:tblLook w:val="04A0" w:firstRow="1" w:lastRow="0" w:firstColumn="1" w:lastColumn="0" w:noHBand="0" w:noVBand="1"/>
      </w:tblPr>
      <w:tblGrid>
        <w:gridCol w:w="9167"/>
      </w:tblGrid>
      <w:tr w:rsidR="00280D75" w:rsidRPr="00A15E29">
        <w:trPr>
          <w:jc w:val="center"/>
        </w:trPr>
        <w:tc>
          <w:tcPr>
            <w:tcW w:w="9167" w:type="dxa"/>
            <w:tcBorders>
              <w:top w:val="single" w:sz="4" w:space="0" w:color="auto"/>
              <w:left w:val="single" w:sz="4" w:space="0" w:color="auto"/>
              <w:bottom w:val="single" w:sz="4" w:space="0" w:color="auto"/>
              <w:right w:val="single" w:sz="4" w:space="0" w:color="auto"/>
            </w:tcBorders>
          </w:tcPr>
          <w:p w:rsidR="005A3951" w:rsidRPr="00A15E29" w:rsidRDefault="005A3951">
            <w:pPr>
              <w:rPr>
                <w:rFonts w:ascii="Times New Roman Italic" w:hAnsi="Times New Roman Italic"/>
                <w:b/>
                <w:smallCaps/>
              </w:rPr>
            </w:pPr>
          </w:p>
          <w:p w:rsidR="00B65CA2" w:rsidRPr="00A15E29" w:rsidRDefault="00B65CA2">
            <w:pPr>
              <w:rPr>
                <w:rFonts w:ascii="Times New Roman Italic" w:hAnsi="Times New Roman Italic"/>
                <w:b/>
                <w:smallCaps/>
              </w:rPr>
            </w:pPr>
            <w:r w:rsidRPr="00A15E29">
              <w:rPr>
                <w:rFonts w:ascii="Times New Roman Italic" w:hAnsi="Times New Roman Italic"/>
                <w:b/>
                <w:smallCaps/>
              </w:rPr>
              <w:t>EXPECTED ACTIVITIES IN 2021:</w:t>
            </w:r>
          </w:p>
          <w:p w:rsidR="00B65CA2" w:rsidRPr="00A15E29" w:rsidRDefault="00B65CA2">
            <w:pPr>
              <w:pStyle w:val="ListParagraph"/>
              <w:ind w:left="426"/>
            </w:pPr>
          </w:p>
          <w:p w:rsidR="00B65CA2" w:rsidRPr="00A15E29" w:rsidRDefault="00B65CA2">
            <w:pPr>
              <w:pStyle w:val="ListParagraph"/>
              <w:numPr>
                <w:ilvl w:val="0"/>
                <w:numId w:val="17"/>
              </w:numPr>
              <w:ind w:left="314" w:hanging="314"/>
            </w:pPr>
            <w:r w:rsidRPr="00A15E29">
              <w:t>Up to three meetings per EU DAG (with an expected total of at least 30 meetings)</w:t>
            </w:r>
          </w:p>
          <w:p w:rsidR="00B65CA2" w:rsidRPr="00A15E29" w:rsidRDefault="00B65CA2">
            <w:pPr>
              <w:pStyle w:val="ListParagraph"/>
              <w:numPr>
                <w:ilvl w:val="0"/>
                <w:numId w:val="17"/>
              </w:numPr>
              <w:ind w:left="314" w:hanging="284"/>
            </w:pPr>
            <w:r w:rsidRPr="00A15E29">
              <w:t xml:space="preserve">Participation of a REX delegation in the </w:t>
            </w:r>
            <w:r w:rsidR="00722E3A" w:rsidRPr="00A15E29">
              <w:t>12</w:t>
            </w:r>
            <w:r w:rsidRPr="00A15E29">
              <w:t>th WTO Ministerial Conference</w:t>
            </w:r>
          </w:p>
          <w:p w:rsidR="00B65CA2" w:rsidRPr="00A15E29" w:rsidRDefault="00B65CA2">
            <w:pPr>
              <w:pStyle w:val="ListParagraph"/>
              <w:numPr>
                <w:ilvl w:val="0"/>
                <w:numId w:val="17"/>
              </w:numPr>
              <w:ind w:left="314" w:hanging="284"/>
            </w:pPr>
            <w:r w:rsidRPr="00A15E29">
              <w:t xml:space="preserve">Organisation by the </w:t>
            </w:r>
            <w:r w:rsidR="00324E46" w:rsidRPr="00A15E29">
              <w:t>s</w:t>
            </w:r>
            <w:r w:rsidRPr="00A15E29">
              <w:t xml:space="preserve">ection of a seminar </w:t>
            </w:r>
            <w:r w:rsidR="00624ED5" w:rsidRPr="00A15E29">
              <w:t>at</w:t>
            </w:r>
            <w:r w:rsidRPr="00A15E29">
              <w:t xml:space="preserve"> the WTO Public Forum, in Geneva</w:t>
            </w:r>
          </w:p>
          <w:p w:rsidR="00B65CA2" w:rsidRPr="00A15E29" w:rsidRDefault="002B2865">
            <w:pPr>
              <w:pStyle w:val="ListParagraph"/>
              <w:numPr>
                <w:ilvl w:val="0"/>
                <w:numId w:val="17"/>
              </w:numPr>
              <w:ind w:left="314" w:hanging="284"/>
            </w:pPr>
            <w:r w:rsidRPr="00A15E29">
              <w:t xml:space="preserve">Five </w:t>
            </w:r>
            <w:r w:rsidR="00B65CA2" w:rsidRPr="00A15E29">
              <w:t>meetings of the Follow-up Committee on International Trade, including one meeting in Geneva</w:t>
            </w:r>
          </w:p>
          <w:p w:rsidR="00B65CA2" w:rsidRPr="00A15E29" w:rsidRDefault="00B65CA2">
            <w:pPr>
              <w:pStyle w:val="ListParagraph"/>
              <w:numPr>
                <w:ilvl w:val="0"/>
                <w:numId w:val="17"/>
              </w:numPr>
              <w:ind w:left="314" w:hanging="284"/>
            </w:pPr>
            <w:r w:rsidRPr="00A15E29">
              <w:t>A conference on International trade and Sustainability or joint hearing on TSD enforcement</w:t>
            </w:r>
          </w:p>
          <w:p w:rsidR="005A3951" w:rsidRPr="00A15E29" w:rsidRDefault="005A3951">
            <w:pPr>
              <w:pStyle w:val="ListParagraph"/>
              <w:ind w:left="314"/>
            </w:pPr>
          </w:p>
        </w:tc>
      </w:tr>
    </w:tbl>
    <w:p w:rsidR="00B65CA2" w:rsidRPr="00A15E29" w:rsidRDefault="00B65CA2"/>
    <w:p w:rsidR="00CE0AA0" w:rsidRPr="00A15E29" w:rsidRDefault="00AF5A5F">
      <w:pPr>
        <w:rPr>
          <w:b/>
        </w:rPr>
      </w:pPr>
      <w:r w:rsidRPr="00A15E29">
        <w:rPr>
          <w:b/>
        </w:rPr>
        <w:br w:type="page"/>
      </w:r>
      <w:r w:rsidR="00CE0AA0" w:rsidRPr="00A15E29">
        <w:rPr>
          <w:b/>
        </w:rPr>
        <w:lastRenderedPageBreak/>
        <w:t>ACP-EU relations and EU development policy</w:t>
      </w:r>
    </w:p>
    <w:p w:rsidR="00E93695" w:rsidRPr="00A15E29" w:rsidRDefault="00E93695"/>
    <w:p w:rsidR="00CE0AA0" w:rsidRPr="00A15E29" w:rsidRDefault="00CE0AA0">
      <w:r w:rsidRPr="00A15E29">
        <w:t>During the 2020-2023 mandate, the EESC will develop a strategy to reinforce the role of organised civil society</w:t>
      </w:r>
      <w:r w:rsidR="00F712F7" w:rsidRPr="00A15E29">
        <w:t xml:space="preserve"> </w:t>
      </w:r>
      <w:r w:rsidR="00F12C2E" w:rsidRPr="00A15E29">
        <w:t>–</w:t>
      </w:r>
      <w:r w:rsidR="00F712F7" w:rsidRPr="00A15E29">
        <w:t xml:space="preserve"> </w:t>
      </w:r>
      <w:r w:rsidRPr="00A15E29">
        <w:t>including social partners</w:t>
      </w:r>
      <w:r w:rsidR="00F712F7" w:rsidRPr="00A15E29">
        <w:t xml:space="preserve"> </w:t>
      </w:r>
      <w:r w:rsidR="00F12C2E" w:rsidRPr="00A15E29">
        <w:t>–</w:t>
      </w:r>
      <w:r w:rsidR="00F712F7" w:rsidRPr="00A15E29">
        <w:t xml:space="preserve"> </w:t>
      </w:r>
      <w:r w:rsidR="009C4323" w:rsidRPr="00A15E29">
        <w:t>in</w:t>
      </w:r>
      <w:r w:rsidRPr="00A15E29">
        <w:t xml:space="preserve"> the activities already jointly developed within the future </w:t>
      </w:r>
      <w:r w:rsidRPr="00A15E29">
        <w:rPr>
          <w:iCs/>
        </w:rPr>
        <w:t>European Union-</w:t>
      </w:r>
      <w:r w:rsidRPr="00A15E29">
        <w:t xml:space="preserve">Organisation </w:t>
      </w:r>
      <w:r w:rsidR="009D12F8" w:rsidRPr="00A15E29">
        <w:t xml:space="preserve">of </w:t>
      </w:r>
      <w:r w:rsidRPr="00A15E29">
        <w:t>African, Caribbean and Pacific</w:t>
      </w:r>
      <w:r w:rsidR="009D12F8" w:rsidRPr="00A15E29">
        <w:t xml:space="preserve"> </w:t>
      </w:r>
      <w:r w:rsidRPr="00A15E29">
        <w:t xml:space="preserve">States (OACPS) Partnership </w:t>
      </w:r>
      <w:r w:rsidR="006A5286" w:rsidRPr="00A15E29">
        <w:t>A</w:t>
      </w:r>
      <w:r w:rsidRPr="00A15E29">
        <w:t>greement</w:t>
      </w:r>
      <w:r w:rsidR="009C4323" w:rsidRPr="00A15E29">
        <w:t>, and</w:t>
      </w:r>
      <w:r w:rsidRPr="00A15E29">
        <w:t xml:space="preserve"> within the future comprehensive EU-African Union Strategy.</w:t>
      </w:r>
    </w:p>
    <w:p w:rsidR="00CE0AA0" w:rsidRPr="00A15E29" w:rsidRDefault="00CE0AA0"/>
    <w:p w:rsidR="00CE0AA0" w:rsidRPr="00A15E29" w:rsidRDefault="00AF5A5F" w:rsidP="00E94C56">
      <w:pPr>
        <w:keepNext/>
        <w:rPr>
          <w:bCs/>
          <w:u w:val="single"/>
        </w:rPr>
      </w:pPr>
      <w:r w:rsidRPr="00A15E29">
        <w:rPr>
          <w:bCs/>
          <w:u w:val="single"/>
        </w:rPr>
        <w:t>From development to partnership</w:t>
      </w:r>
      <w:r w:rsidR="0017419C" w:rsidRPr="00A15E29">
        <w:rPr>
          <w:bCs/>
          <w:u w:val="single"/>
        </w:rPr>
        <w:t xml:space="preserve"> </w:t>
      </w:r>
    </w:p>
    <w:p w:rsidR="00E93695" w:rsidRPr="00A15E29" w:rsidRDefault="00E93695" w:rsidP="00E94C56">
      <w:pPr>
        <w:keepNext/>
        <w:rPr>
          <w:bCs/>
        </w:rPr>
      </w:pPr>
    </w:p>
    <w:p w:rsidR="005A3951" w:rsidRPr="00A15E29" w:rsidRDefault="0017419C" w:rsidP="00E94C56">
      <w:pPr>
        <w:keepNext/>
      </w:pPr>
      <w:r w:rsidRPr="00A15E29">
        <w:rPr>
          <w:bCs/>
        </w:rPr>
        <w:t>The role of the EESC in the European Union-</w:t>
      </w:r>
      <w:r w:rsidRPr="00A15E29">
        <w:t>Organisation of</w:t>
      </w:r>
      <w:r w:rsidR="009D12F8" w:rsidRPr="00A15E29">
        <w:t xml:space="preserve"> </w:t>
      </w:r>
      <w:r w:rsidRPr="00A15E29">
        <w:t>African, Caribbean and Pacific</w:t>
      </w:r>
      <w:r w:rsidR="009D12F8" w:rsidRPr="00A15E29">
        <w:t xml:space="preserve"> </w:t>
      </w:r>
      <w:r w:rsidRPr="00A15E29">
        <w:t xml:space="preserve">States (OACPS) Partnership </w:t>
      </w:r>
      <w:r w:rsidR="008B0D17" w:rsidRPr="00A15E29">
        <w:t>A</w:t>
      </w:r>
      <w:r w:rsidRPr="00A15E29">
        <w:t xml:space="preserve">greement: </w:t>
      </w:r>
      <w:r w:rsidR="00AF5A5F" w:rsidRPr="00A15E29">
        <w:t>t</w:t>
      </w:r>
      <w:r w:rsidRPr="00A15E29">
        <w:t xml:space="preserve">he EESC has based its contribution to the EU-ACP </w:t>
      </w:r>
      <w:r w:rsidR="00624ED5" w:rsidRPr="00A15E29">
        <w:t>p</w:t>
      </w:r>
      <w:r w:rsidRPr="00A15E29">
        <w:t xml:space="preserve">artnership </w:t>
      </w:r>
      <w:r w:rsidR="009C4323" w:rsidRPr="00A15E29">
        <w:t>on</w:t>
      </w:r>
      <w:r w:rsidRPr="00A15E29">
        <w:t xml:space="preserve"> a set of activities developed under the guidance of a Follow-up Committee made of 12 EESC </w:t>
      </w:r>
      <w:r w:rsidR="009C4323" w:rsidRPr="00A15E29">
        <w:t>m</w:t>
      </w:r>
      <w:r w:rsidRPr="00A15E29">
        <w:t xml:space="preserve">embers and 12 </w:t>
      </w:r>
      <w:r w:rsidR="009C4323" w:rsidRPr="00A15E29">
        <w:t>d</w:t>
      </w:r>
      <w:r w:rsidRPr="00A15E29">
        <w:t xml:space="preserve">elegates from Africa, the Caribbean and </w:t>
      </w:r>
      <w:r w:rsidR="009C4323" w:rsidRPr="00A15E29">
        <w:t xml:space="preserve">the </w:t>
      </w:r>
      <w:r w:rsidRPr="00A15E29">
        <w:t>Pacific.</w:t>
      </w:r>
    </w:p>
    <w:p w:rsidR="005A3951" w:rsidRPr="00A15E29" w:rsidRDefault="005A3951"/>
    <w:p w:rsidR="0017419C" w:rsidRPr="00A15E29" w:rsidRDefault="0017419C" w:rsidP="00E94C56">
      <w:pPr>
        <w:keepNext/>
        <w:rPr>
          <w:bCs/>
        </w:rPr>
      </w:pPr>
      <w:r w:rsidRPr="00A15E29">
        <w:rPr>
          <w:bCs/>
        </w:rPr>
        <w:t xml:space="preserve">The section strategy will be based on the following core objectives: </w:t>
      </w:r>
    </w:p>
    <w:p w:rsidR="00E93695" w:rsidRPr="00A15E29" w:rsidRDefault="00E93695" w:rsidP="00E94C56">
      <w:pPr>
        <w:keepNext/>
      </w:pPr>
    </w:p>
    <w:p w:rsidR="0017419C" w:rsidRPr="00A15E29" w:rsidRDefault="00AC5554" w:rsidP="00E94C56">
      <w:pPr>
        <w:pStyle w:val="ListParagraph"/>
        <w:keepNext/>
        <w:numPr>
          <w:ilvl w:val="0"/>
          <w:numId w:val="51"/>
        </w:numPr>
        <w:overflowPunct w:val="0"/>
        <w:ind w:left="426" w:hanging="426"/>
        <w:textAlignment w:val="baseline"/>
      </w:pPr>
      <w:r w:rsidRPr="00A15E29">
        <w:t>k</w:t>
      </w:r>
      <w:r w:rsidR="0017419C" w:rsidRPr="00A15E29">
        <w:t>eep</w:t>
      </w:r>
      <w:r w:rsidR="009C4323" w:rsidRPr="00A15E29">
        <w:t>ing</w:t>
      </w:r>
      <w:r w:rsidR="0017419C" w:rsidRPr="00A15E29">
        <w:t xml:space="preserve"> up the </w:t>
      </w:r>
      <w:r w:rsidR="0017419C" w:rsidRPr="00A15E29">
        <w:rPr>
          <w:color w:val="000000" w:themeColor="text1"/>
        </w:rPr>
        <w:t>pressure at all levels to achieve a prominent role for civil society in the future European Union-</w:t>
      </w:r>
      <w:r w:rsidR="0017419C" w:rsidRPr="00A15E29">
        <w:t>Organisation of</w:t>
      </w:r>
      <w:r w:rsidR="009D12F8" w:rsidRPr="00A15E29">
        <w:t xml:space="preserve"> </w:t>
      </w:r>
      <w:r w:rsidR="0017419C" w:rsidRPr="00A15E29">
        <w:t>African, Caribbean and Pacific</w:t>
      </w:r>
      <w:r w:rsidR="009D12F8" w:rsidRPr="00A15E29">
        <w:t xml:space="preserve"> </w:t>
      </w:r>
      <w:r w:rsidR="0017419C" w:rsidRPr="00A15E29">
        <w:t>State</w:t>
      </w:r>
      <w:r w:rsidR="00AF5A5F" w:rsidRPr="00A15E29">
        <w:t xml:space="preserve">s (OACPS) Partnership </w:t>
      </w:r>
      <w:r w:rsidR="00B556C8" w:rsidRPr="00A15E29">
        <w:t>A</w:t>
      </w:r>
      <w:r w:rsidR="00AF5A5F" w:rsidRPr="00A15E29">
        <w:t>greement;</w:t>
      </w:r>
    </w:p>
    <w:p w:rsidR="0017419C" w:rsidRPr="00A15E29" w:rsidRDefault="00AC5554" w:rsidP="00F42988">
      <w:pPr>
        <w:pStyle w:val="ListParagraph"/>
        <w:numPr>
          <w:ilvl w:val="0"/>
          <w:numId w:val="51"/>
        </w:numPr>
        <w:overflowPunct w:val="0"/>
        <w:ind w:left="426" w:hanging="426"/>
        <w:textAlignment w:val="baseline"/>
        <w:rPr>
          <w:color w:val="000000" w:themeColor="text1"/>
        </w:rPr>
      </w:pPr>
      <w:r w:rsidRPr="00A15E29">
        <w:rPr>
          <w:color w:val="000000" w:themeColor="text1"/>
        </w:rPr>
        <w:t>m</w:t>
      </w:r>
      <w:r w:rsidR="0017419C" w:rsidRPr="00A15E29">
        <w:rPr>
          <w:color w:val="000000" w:themeColor="text1"/>
        </w:rPr>
        <w:t>aintain</w:t>
      </w:r>
      <w:r w:rsidR="009C4323" w:rsidRPr="00A15E29">
        <w:rPr>
          <w:color w:val="000000" w:themeColor="text1"/>
        </w:rPr>
        <w:t>ing</w:t>
      </w:r>
      <w:r w:rsidR="0017419C" w:rsidRPr="00A15E29">
        <w:rPr>
          <w:color w:val="000000" w:themeColor="text1"/>
        </w:rPr>
        <w:t xml:space="preserve"> the excellent working relations with the EU-ACP Joint Parliamentary Assembly and the European Parliament</w:t>
      </w:r>
      <w:r w:rsidR="009C4323" w:rsidRPr="00A15E29">
        <w:rPr>
          <w:color w:val="000000" w:themeColor="text1"/>
        </w:rPr>
        <w:t>;</w:t>
      </w:r>
      <w:r w:rsidR="0017419C" w:rsidRPr="00A15E29">
        <w:rPr>
          <w:color w:val="000000" w:themeColor="text1"/>
        </w:rPr>
        <w:t xml:space="preserve"> </w:t>
      </w:r>
      <w:r w:rsidR="009C4323" w:rsidRPr="00A15E29">
        <w:rPr>
          <w:color w:val="000000" w:themeColor="text1"/>
        </w:rPr>
        <w:t>c</w:t>
      </w:r>
      <w:r w:rsidR="0017419C" w:rsidRPr="00A15E29">
        <w:rPr>
          <w:color w:val="000000" w:themeColor="text1"/>
        </w:rPr>
        <w:t>ontinu</w:t>
      </w:r>
      <w:r w:rsidR="009C4323" w:rsidRPr="00A15E29">
        <w:rPr>
          <w:color w:val="000000" w:themeColor="text1"/>
        </w:rPr>
        <w:t>ing</w:t>
      </w:r>
      <w:r w:rsidR="0017419C" w:rsidRPr="00A15E29">
        <w:rPr>
          <w:color w:val="000000" w:themeColor="text1"/>
        </w:rPr>
        <w:t xml:space="preserve"> to exchange </w:t>
      </w:r>
      <w:r w:rsidR="00AF5A5F" w:rsidRPr="00A15E29">
        <w:rPr>
          <w:color w:val="000000" w:themeColor="text1"/>
        </w:rPr>
        <w:t xml:space="preserve">and </w:t>
      </w:r>
      <w:r w:rsidR="00B17F89" w:rsidRPr="00A15E29">
        <w:rPr>
          <w:color w:val="000000" w:themeColor="text1"/>
        </w:rPr>
        <w:t>extend</w:t>
      </w:r>
      <w:r w:rsidR="00AF5A5F" w:rsidRPr="00A15E29">
        <w:rPr>
          <w:color w:val="000000" w:themeColor="text1"/>
        </w:rPr>
        <w:t xml:space="preserve"> invitations/</w:t>
      </w:r>
      <w:r w:rsidR="00B17F89" w:rsidRPr="00A15E29">
        <w:rPr>
          <w:color w:val="000000" w:themeColor="text1"/>
        </w:rPr>
        <w:t xml:space="preserve">carry out </w:t>
      </w:r>
      <w:r w:rsidR="00AF5A5F" w:rsidRPr="00A15E29">
        <w:rPr>
          <w:color w:val="000000" w:themeColor="text1"/>
        </w:rPr>
        <w:t>visits;</w:t>
      </w:r>
    </w:p>
    <w:p w:rsidR="0017419C" w:rsidRPr="00A15E29" w:rsidRDefault="00AC5554" w:rsidP="00F42988">
      <w:pPr>
        <w:pStyle w:val="ListParagraph"/>
        <w:numPr>
          <w:ilvl w:val="0"/>
          <w:numId w:val="51"/>
        </w:numPr>
        <w:overflowPunct w:val="0"/>
        <w:ind w:left="426" w:hanging="426"/>
        <w:textAlignment w:val="baseline"/>
        <w:rPr>
          <w:color w:val="000000" w:themeColor="text1"/>
        </w:rPr>
      </w:pPr>
      <w:r w:rsidRPr="00A15E29">
        <w:rPr>
          <w:color w:val="000000" w:themeColor="text1"/>
        </w:rPr>
        <w:t>p</w:t>
      </w:r>
      <w:r w:rsidR="0017419C" w:rsidRPr="00A15E29">
        <w:rPr>
          <w:color w:val="000000" w:themeColor="text1"/>
        </w:rPr>
        <w:t>romot</w:t>
      </w:r>
      <w:r w:rsidR="009C4323" w:rsidRPr="00A15E29">
        <w:rPr>
          <w:color w:val="000000" w:themeColor="text1"/>
        </w:rPr>
        <w:t>ing</w:t>
      </w:r>
      <w:r w:rsidR="0017419C" w:rsidRPr="00A15E29">
        <w:rPr>
          <w:color w:val="000000" w:themeColor="text1"/>
        </w:rPr>
        <w:t xml:space="preserve"> the involvement of </w:t>
      </w:r>
      <w:r w:rsidR="009C4323" w:rsidRPr="00A15E29">
        <w:rPr>
          <w:color w:val="000000" w:themeColor="text1"/>
        </w:rPr>
        <w:t xml:space="preserve">the </w:t>
      </w:r>
      <w:r w:rsidR="0017419C" w:rsidRPr="00A15E29">
        <w:rPr>
          <w:color w:val="000000" w:themeColor="text1"/>
        </w:rPr>
        <w:t>EESC and local civil society representatives in all EU-ACP E</w:t>
      </w:r>
      <w:r w:rsidR="00AF5A5F" w:rsidRPr="00A15E29">
        <w:rPr>
          <w:color w:val="000000" w:themeColor="text1"/>
        </w:rPr>
        <w:t>uropean Partnership Agreements;</w:t>
      </w:r>
    </w:p>
    <w:p w:rsidR="0017419C" w:rsidRPr="00A15E29" w:rsidRDefault="00AC5554" w:rsidP="00F42988">
      <w:pPr>
        <w:pStyle w:val="ListParagraph"/>
        <w:numPr>
          <w:ilvl w:val="0"/>
          <w:numId w:val="51"/>
        </w:numPr>
        <w:overflowPunct w:val="0"/>
        <w:ind w:left="426" w:hanging="426"/>
        <w:textAlignment w:val="baseline"/>
      </w:pPr>
      <w:r w:rsidRPr="00A15E29">
        <w:t>i</w:t>
      </w:r>
      <w:r w:rsidR="0017419C" w:rsidRPr="00A15E29">
        <w:t>n the post-COVID-19 era, advocat</w:t>
      </w:r>
      <w:r w:rsidR="009C4323" w:rsidRPr="00A15E29">
        <w:t>ing</w:t>
      </w:r>
      <w:r w:rsidR="0017419C" w:rsidRPr="00A15E29">
        <w:t xml:space="preserve"> for EU assistance and transfer of knowledge and funds, including the</w:t>
      </w:r>
      <w:r w:rsidR="00AF5A5F" w:rsidRPr="00A15E29">
        <w:t xml:space="preserve"> development of infrastructure;</w:t>
      </w:r>
    </w:p>
    <w:p w:rsidR="005A3951" w:rsidRPr="00A15E29" w:rsidRDefault="00AC5554" w:rsidP="00F42988">
      <w:pPr>
        <w:pStyle w:val="ListParagraph"/>
        <w:numPr>
          <w:ilvl w:val="0"/>
          <w:numId w:val="51"/>
        </w:numPr>
        <w:overflowPunct w:val="0"/>
        <w:ind w:left="426" w:hanging="426"/>
        <w:textAlignment w:val="baseline"/>
      </w:pPr>
      <w:r w:rsidRPr="00A15E29">
        <w:t>p</w:t>
      </w:r>
      <w:r w:rsidR="0017419C" w:rsidRPr="00A15E29">
        <w:t>romoti</w:t>
      </w:r>
      <w:r w:rsidR="009C4323" w:rsidRPr="00A15E29">
        <w:t>ng</w:t>
      </w:r>
      <w:r w:rsidR="0017419C" w:rsidRPr="00A15E29">
        <w:t xml:space="preserve"> </w:t>
      </w:r>
      <w:r w:rsidR="009C4323" w:rsidRPr="00A15E29">
        <w:t xml:space="preserve">recognition of </w:t>
      </w:r>
      <w:r w:rsidR="0017419C" w:rsidRPr="00A15E29">
        <w:t xml:space="preserve">civil society in Africa, the Caribbean and </w:t>
      </w:r>
      <w:r w:rsidR="009C4323" w:rsidRPr="00A15E29">
        <w:t xml:space="preserve">the </w:t>
      </w:r>
      <w:r w:rsidR="0017419C" w:rsidRPr="00A15E29">
        <w:t>Paci</w:t>
      </w:r>
      <w:r w:rsidR="00AF5A5F" w:rsidRPr="00A15E29">
        <w:t xml:space="preserve">fic, </w:t>
      </w:r>
      <w:r w:rsidR="009C4323" w:rsidRPr="00A15E29">
        <w:t>including</w:t>
      </w:r>
      <w:r w:rsidR="00AF5A5F" w:rsidRPr="00A15E29">
        <w:t xml:space="preserve"> capacity</w:t>
      </w:r>
      <w:r w:rsidR="009C4323" w:rsidRPr="00A15E29">
        <w:t>-</w:t>
      </w:r>
      <w:r w:rsidR="00AF5A5F" w:rsidRPr="00A15E29">
        <w:t>building.</w:t>
      </w:r>
    </w:p>
    <w:p w:rsidR="0017419C" w:rsidRPr="00A15E29" w:rsidRDefault="0017419C"/>
    <w:tbl>
      <w:tblPr>
        <w:tblStyle w:val="TableGrid"/>
        <w:tblW w:w="0" w:type="auto"/>
        <w:jc w:val="center"/>
        <w:tblInd w:w="0" w:type="dxa"/>
        <w:tblLook w:val="04A0" w:firstRow="1" w:lastRow="0" w:firstColumn="1" w:lastColumn="0" w:noHBand="0" w:noVBand="1"/>
      </w:tblPr>
      <w:tblGrid>
        <w:gridCol w:w="9167"/>
      </w:tblGrid>
      <w:tr w:rsidR="00280D75" w:rsidRPr="00A15E29">
        <w:trPr>
          <w:jc w:val="center"/>
        </w:trPr>
        <w:tc>
          <w:tcPr>
            <w:tcW w:w="9167" w:type="dxa"/>
            <w:tcBorders>
              <w:top w:val="single" w:sz="4" w:space="0" w:color="auto"/>
              <w:left w:val="single" w:sz="4" w:space="0" w:color="auto"/>
              <w:bottom w:val="single" w:sz="4" w:space="0" w:color="auto"/>
              <w:right w:val="single" w:sz="4" w:space="0" w:color="auto"/>
            </w:tcBorders>
          </w:tcPr>
          <w:p w:rsidR="005A3951" w:rsidRPr="00A15E29" w:rsidRDefault="005A3951">
            <w:pPr>
              <w:rPr>
                <w:rFonts w:ascii="Times New Roman Italic" w:hAnsi="Times New Roman Italic"/>
                <w:b/>
                <w:smallCaps/>
              </w:rPr>
            </w:pPr>
          </w:p>
          <w:p w:rsidR="0017419C" w:rsidRPr="00A15E29" w:rsidRDefault="0017419C">
            <w:pPr>
              <w:rPr>
                <w:rFonts w:ascii="Times New Roman Italic" w:hAnsi="Times New Roman Italic"/>
                <w:b/>
                <w:smallCaps/>
              </w:rPr>
            </w:pPr>
            <w:r w:rsidRPr="00A15E29">
              <w:rPr>
                <w:rFonts w:ascii="Times New Roman Italic" w:hAnsi="Times New Roman Italic"/>
                <w:b/>
                <w:smallCaps/>
              </w:rPr>
              <w:t>EXPECTED ACTIVITIES IN 2021:</w:t>
            </w:r>
          </w:p>
          <w:p w:rsidR="0017419C" w:rsidRPr="00A15E29" w:rsidRDefault="0017419C">
            <w:pPr>
              <w:rPr>
                <w:rFonts w:ascii="Times New Roman Italic" w:hAnsi="Times New Roman Italic"/>
                <w:b/>
                <w:smallCaps/>
              </w:rPr>
            </w:pPr>
          </w:p>
          <w:p w:rsidR="0017419C" w:rsidRPr="00A15E29" w:rsidRDefault="0017419C" w:rsidP="00F42988">
            <w:pPr>
              <w:pStyle w:val="ListParagraph"/>
              <w:numPr>
                <w:ilvl w:val="0"/>
                <w:numId w:val="17"/>
              </w:numPr>
              <w:ind w:left="314" w:hanging="314"/>
            </w:pPr>
            <w:r w:rsidRPr="00A15E29">
              <w:t xml:space="preserve">Renewal of the ACP </w:t>
            </w:r>
            <w:r w:rsidR="009C4323" w:rsidRPr="00A15E29">
              <w:t>d</w:t>
            </w:r>
            <w:r w:rsidRPr="00A15E29">
              <w:t>elegates to</w:t>
            </w:r>
            <w:r w:rsidR="00AF5A5F" w:rsidRPr="00A15E29">
              <w:t xml:space="preserve"> the ACP-EU Follow-up Committee</w:t>
            </w:r>
          </w:p>
          <w:p w:rsidR="0017419C" w:rsidRPr="00A15E29" w:rsidRDefault="0017419C" w:rsidP="00F42988">
            <w:pPr>
              <w:pStyle w:val="ListParagraph"/>
              <w:numPr>
                <w:ilvl w:val="0"/>
                <w:numId w:val="17"/>
              </w:numPr>
              <w:ind w:left="314" w:hanging="314"/>
            </w:pPr>
            <w:r w:rsidRPr="00A15E29">
              <w:t xml:space="preserve">EESC </w:t>
            </w:r>
            <w:r w:rsidR="009C4323" w:rsidRPr="00A15E29">
              <w:t>o</w:t>
            </w:r>
            <w:r w:rsidRPr="00A15E29">
              <w:t xml:space="preserve">wn-initiative opinion on the role of organised civil </w:t>
            </w:r>
            <w:r w:rsidR="00AF5A5F" w:rsidRPr="00A15E29">
              <w:t xml:space="preserve">society in ACP-EU </w:t>
            </w:r>
            <w:r w:rsidR="009C4323" w:rsidRPr="00A15E29">
              <w:t>r</w:t>
            </w:r>
            <w:r w:rsidR="00AF5A5F" w:rsidRPr="00A15E29">
              <w:t>elations</w:t>
            </w:r>
          </w:p>
          <w:p w:rsidR="0017419C" w:rsidRPr="00A15E29" w:rsidRDefault="0017419C" w:rsidP="00F42988">
            <w:pPr>
              <w:pStyle w:val="ListParagraph"/>
              <w:numPr>
                <w:ilvl w:val="0"/>
                <w:numId w:val="17"/>
              </w:numPr>
              <w:ind w:left="314" w:hanging="314"/>
            </w:pPr>
            <w:r w:rsidRPr="00A15E29">
              <w:t>Holding of the 28</w:t>
            </w:r>
            <w:r w:rsidR="00AE1428" w:rsidRPr="00A15E29">
              <w:t>th</w:t>
            </w:r>
            <w:r w:rsidRPr="00A15E29">
              <w:t xml:space="preserve"> meeting of ACP-EU </w:t>
            </w:r>
            <w:r w:rsidR="009C4323" w:rsidRPr="00A15E29">
              <w:t>e</w:t>
            </w:r>
            <w:r w:rsidRPr="00A15E29">
              <w:t>conomic and soc</w:t>
            </w:r>
            <w:r w:rsidR="00AF5A5F" w:rsidRPr="00A15E29">
              <w:t>ial interest groups (Ghana/tbc)</w:t>
            </w:r>
          </w:p>
          <w:p w:rsidR="0017419C" w:rsidRPr="00A15E29" w:rsidRDefault="0017419C" w:rsidP="00F42988">
            <w:pPr>
              <w:pStyle w:val="ListParagraph"/>
              <w:numPr>
                <w:ilvl w:val="0"/>
                <w:numId w:val="17"/>
              </w:numPr>
              <w:ind w:left="314" w:hanging="314"/>
            </w:pPr>
            <w:r w:rsidRPr="00A15E29">
              <w:t>Study</w:t>
            </w:r>
            <w:r w:rsidR="009C4323" w:rsidRPr="00A15E29">
              <w:t>ing</w:t>
            </w:r>
            <w:r w:rsidRPr="00A15E29">
              <w:t xml:space="preserve"> the feasibility of one fact-finding mission of 3 members </w:t>
            </w:r>
            <w:r w:rsidR="00095B33" w:rsidRPr="00A15E29">
              <w:t>to a country with a</w:t>
            </w:r>
            <w:r w:rsidR="00AF5A5F" w:rsidRPr="00A15E29">
              <w:t>n EPA</w:t>
            </w:r>
            <w:r w:rsidR="00095B33" w:rsidRPr="00A15E29">
              <w:t xml:space="preserve"> agreed</w:t>
            </w:r>
          </w:p>
          <w:p w:rsidR="0017419C" w:rsidRPr="00A15E29" w:rsidRDefault="0017419C" w:rsidP="00F42988">
            <w:pPr>
              <w:pStyle w:val="ListParagraph"/>
              <w:numPr>
                <w:ilvl w:val="0"/>
                <w:numId w:val="17"/>
              </w:numPr>
              <w:ind w:left="314" w:hanging="314"/>
            </w:pPr>
            <w:r w:rsidRPr="00A15E29">
              <w:t xml:space="preserve">Participation in the ACP-EU JPAs (Portugal + </w:t>
            </w:r>
            <w:r w:rsidR="009C4323" w:rsidRPr="00A15E29">
              <w:t>t</w:t>
            </w:r>
            <w:r w:rsidRPr="00A15E29">
              <w:t>hird countries/tbc) (e.g. speaking slot</w:t>
            </w:r>
            <w:r w:rsidR="00AF5A5F" w:rsidRPr="00A15E29">
              <w:t>s</w:t>
            </w:r>
            <w:r w:rsidRPr="00A15E29">
              <w:t xml:space="preserve"> at the plenary meetings)</w:t>
            </w:r>
          </w:p>
          <w:p w:rsidR="0017419C" w:rsidRPr="00A15E29" w:rsidRDefault="0017419C" w:rsidP="00F42988">
            <w:pPr>
              <w:pStyle w:val="ListParagraph"/>
              <w:numPr>
                <w:ilvl w:val="0"/>
                <w:numId w:val="17"/>
              </w:numPr>
              <w:ind w:left="314" w:hanging="314"/>
            </w:pPr>
            <w:r w:rsidRPr="00A15E29">
              <w:t>Two meeting</w:t>
            </w:r>
            <w:r w:rsidR="00AF5A5F" w:rsidRPr="00A15E29">
              <w:t>s</w:t>
            </w:r>
            <w:r w:rsidRPr="00A15E29">
              <w:t xml:space="preserve"> of</w:t>
            </w:r>
            <w:r w:rsidR="00AF5A5F" w:rsidRPr="00A15E29">
              <w:t xml:space="preserve"> the ACP-EU Follow-up Committee</w:t>
            </w:r>
          </w:p>
          <w:p w:rsidR="005A3951" w:rsidRPr="00A15E29" w:rsidRDefault="005A3951">
            <w:pPr>
              <w:pStyle w:val="ListParagraph"/>
              <w:ind w:left="597"/>
            </w:pPr>
          </w:p>
        </w:tc>
      </w:tr>
    </w:tbl>
    <w:p w:rsidR="00CE0AA0" w:rsidRPr="00A15E29" w:rsidRDefault="00CE0AA0" w:rsidP="00F42988"/>
    <w:p w:rsidR="005A3951" w:rsidRPr="00A15E29" w:rsidRDefault="005A3951" w:rsidP="00F42988">
      <w:pPr>
        <w:keepNext/>
      </w:pPr>
      <w:r w:rsidRPr="00A15E29">
        <w:rPr>
          <w:bCs/>
          <w:color w:val="000000"/>
          <w:u w:val="single"/>
        </w:rPr>
        <w:t xml:space="preserve">A stronger </w:t>
      </w:r>
      <w:r w:rsidR="004E5FEC" w:rsidRPr="00A15E29">
        <w:rPr>
          <w:bCs/>
          <w:color w:val="000000"/>
          <w:u w:val="single"/>
        </w:rPr>
        <w:t xml:space="preserve">and more equitable </w:t>
      </w:r>
      <w:r w:rsidRPr="00A15E29">
        <w:rPr>
          <w:bCs/>
          <w:color w:val="000000"/>
          <w:u w:val="single"/>
        </w:rPr>
        <w:t>partnership with Africa</w:t>
      </w:r>
    </w:p>
    <w:p w:rsidR="00E93695" w:rsidRPr="00A15E29" w:rsidRDefault="00E93695" w:rsidP="00F42988">
      <w:pPr>
        <w:keepNext/>
      </w:pPr>
    </w:p>
    <w:p w:rsidR="005A3951" w:rsidRPr="00A15E29" w:rsidRDefault="005A3951" w:rsidP="00F42988">
      <w:r w:rsidRPr="00A15E29">
        <w:t>The African continent is a strategic partner to the EU and its Member States and</w:t>
      </w:r>
      <w:r w:rsidR="00B322EF" w:rsidRPr="00A15E29">
        <w:t xml:space="preserve"> one of the main priorities</w:t>
      </w:r>
      <w:r w:rsidR="00F712F7" w:rsidRPr="00A15E29">
        <w:t xml:space="preserve"> </w:t>
      </w:r>
      <w:r w:rsidR="00B322EF" w:rsidRPr="00A15E29">
        <w:t>o</w:t>
      </w:r>
      <w:r w:rsidRPr="00A15E29">
        <w:t xml:space="preserve">f the von der Leyen Commission (2019-2024), as unveiled </w:t>
      </w:r>
      <w:r w:rsidR="00F12C2E" w:rsidRPr="00A15E29">
        <w:t>during</w:t>
      </w:r>
      <w:r w:rsidRPr="00A15E29">
        <w:t xml:space="preserve"> the first tr</w:t>
      </w:r>
      <w:r w:rsidR="00F12C2E" w:rsidRPr="00A15E29">
        <w:t>ip</w:t>
      </w:r>
      <w:r w:rsidRPr="00A15E29">
        <w:t xml:space="preserve"> </w:t>
      </w:r>
      <w:r w:rsidR="00F12C2E" w:rsidRPr="00A15E29">
        <w:t>by</w:t>
      </w:r>
      <w:r w:rsidRPr="00A15E29">
        <w:t xml:space="preserve"> the Commission President to Ethiopia in December 2019. REX will </w:t>
      </w:r>
      <w:r w:rsidR="00FF2BCB" w:rsidRPr="00A15E29">
        <w:t>share</w:t>
      </w:r>
      <w:r w:rsidRPr="00A15E29">
        <w:t xml:space="preserve"> this priority and support and contribute to any European Commission and European Parliament related initiatives. </w:t>
      </w:r>
    </w:p>
    <w:p w:rsidR="00E93695" w:rsidRPr="00A15E29" w:rsidRDefault="00E93695" w:rsidP="00F42988"/>
    <w:p w:rsidR="005A3951" w:rsidRPr="00A15E29" w:rsidRDefault="005A3951" w:rsidP="00E94C56">
      <w:pPr>
        <w:keepNext/>
        <w:rPr>
          <w:bCs/>
        </w:rPr>
      </w:pPr>
      <w:r w:rsidRPr="00A15E29">
        <w:rPr>
          <w:bCs/>
        </w:rPr>
        <w:t>The section strategy will be based on the following core objectives:</w:t>
      </w:r>
    </w:p>
    <w:p w:rsidR="00E93695" w:rsidRPr="00A15E29" w:rsidRDefault="00E93695" w:rsidP="00E94C56">
      <w:pPr>
        <w:keepNext/>
        <w:rPr>
          <w:bCs/>
        </w:rPr>
      </w:pPr>
    </w:p>
    <w:p w:rsidR="005A3951" w:rsidRPr="00A15E29" w:rsidRDefault="00503FFB" w:rsidP="00E94C56">
      <w:pPr>
        <w:pStyle w:val="ListParagraph"/>
        <w:keepNext/>
        <w:numPr>
          <w:ilvl w:val="0"/>
          <w:numId w:val="51"/>
        </w:numPr>
        <w:overflowPunct w:val="0"/>
        <w:ind w:left="426" w:hanging="426"/>
        <w:textAlignment w:val="baseline"/>
        <w:rPr>
          <w:color w:val="000000" w:themeColor="text1"/>
        </w:rPr>
      </w:pPr>
      <w:r w:rsidRPr="00A15E29">
        <w:rPr>
          <w:color w:val="000000" w:themeColor="text1"/>
        </w:rPr>
        <w:t>e</w:t>
      </w:r>
      <w:r w:rsidR="005A3951" w:rsidRPr="00A15E29">
        <w:rPr>
          <w:color w:val="000000" w:themeColor="text1"/>
        </w:rPr>
        <w:t>nsur</w:t>
      </w:r>
      <w:r w:rsidR="00F12C2E" w:rsidRPr="00A15E29">
        <w:rPr>
          <w:color w:val="000000" w:themeColor="text1"/>
        </w:rPr>
        <w:t>ing</w:t>
      </w:r>
      <w:r w:rsidR="005A3951" w:rsidRPr="00A15E29">
        <w:rPr>
          <w:color w:val="000000" w:themeColor="text1"/>
        </w:rPr>
        <w:t xml:space="preserve"> civil society ownership, with a particular emphasis on </w:t>
      </w:r>
      <w:r w:rsidR="00F12C2E" w:rsidRPr="00A15E29">
        <w:rPr>
          <w:color w:val="000000" w:themeColor="text1"/>
        </w:rPr>
        <w:t xml:space="preserve">African </w:t>
      </w:r>
      <w:r w:rsidR="005A3951" w:rsidRPr="00A15E29">
        <w:rPr>
          <w:color w:val="000000" w:themeColor="text1"/>
        </w:rPr>
        <w:t xml:space="preserve">organised civil society in relation </w:t>
      </w:r>
      <w:r w:rsidR="00F12C2E" w:rsidRPr="00A15E29">
        <w:rPr>
          <w:color w:val="000000" w:themeColor="text1"/>
        </w:rPr>
        <w:t>to</w:t>
      </w:r>
      <w:r w:rsidR="005A3951" w:rsidRPr="00A15E29">
        <w:rPr>
          <w:color w:val="000000" w:themeColor="text1"/>
        </w:rPr>
        <w:t xml:space="preserve"> the future Comprehensive Joint EU-African Union Strategy</w:t>
      </w:r>
      <w:r w:rsidR="006A5286" w:rsidRPr="00A15E29">
        <w:rPr>
          <w:color w:val="000000" w:themeColor="text1"/>
        </w:rPr>
        <w:t>;</w:t>
      </w:r>
    </w:p>
    <w:p w:rsidR="005A3951" w:rsidRPr="00A15E29" w:rsidRDefault="00503FFB" w:rsidP="00F42988">
      <w:pPr>
        <w:pStyle w:val="ListParagraph"/>
        <w:numPr>
          <w:ilvl w:val="0"/>
          <w:numId w:val="51"/>
        </w:numPr>
        <w:overflowPunct w:val="0"/>
        <w:ind w:left="426" w:hanging="426"/>
        <w:textAlignment w:val="baseline"/>
        <w:rPr>
          <w:color w:val="000000" w:themeColor="text1"/>
        </w:rPr>
      </w:pPr>
      <w:r w:rsidRPr="00A15E29">
        <w:rPr>
          <w:color w:val="000000" w:themeColor="text1"/>
        </w:rPr>
        <w:t>p</w:t>
      </w:r>
      <w:r w:rsidR="005A3951" w:rsidRPr="00A15E29">
        <w:rPr>
          <w:color w:val="000000" w:themeColor="text1"/>
        </w:rPr>
        <w:t xml:space="preserve">romoting core commitments such as </w:t>
      </w:r>
      <w:r w:rsidR="00F12C2E" w:rsidRPr="00A15E29">
        <w:rPr>
          <w:color w:val="000000" w:themeColor="text1"/>
        </w:rPr>
        <w:t>the S</w:t>
      </w:r>
      <w:r w:rsidR="005A3951" w:rsidRPr="00A15E29">
        <w:rPr>
          <w:color w:val="000000" w:themeColor="text1"/>
        </w:rPr>
        <w:t xml:space="preserve">ustainable </w:t>
      </w:r>
      <w:r w:rsidR="00F12C2E" w:rsidRPr="00A15E29">
        <w:rPr>
          <w:color w:val="000000" w:themeColor="text1"/>
        </w:rPr>
        <w:t>D</w:t>
      </w:r>
      <w:r w:rsidR="005A3951" w:rsidRPr="00A15E29">
        <w:rPr>
          <w:color w:val="000000" w:themeColor="text1"/>
        </w:rPr>
        <w:t xml:space="preserve">evelopment </w:t>
      </w:r>
      <w:r w:rsidR="00F12C2E" w:rsidRPr="00A15E29">
        <w:rPr>
          <w:color w:val="000000" w:themeColor="text1"/>
        </w:rPr>
        <w:t>G</w:t>
      </w:r>
      <w:r w:rsidR="005A3951" w:rsidRPr="00A15E29">
        <w:rPr>
          <w:color w:val="000000" w:themeColor="text1"/>
        </w:rPr>
        <w:t>oals (SDGs), the </w:t>
      </w:r>
      <w:r w:rsidR="002C3E0C" w:rsidRPr="00A15E29">
        <w:rPr>
          <w:color w:val="000000" w:themeColor="text1"/>
        </w:rPr>
        <w:t xml:space="preserve">United Nations (UN) </w:t>
      </w:r>
      <w:r w:rsidR="005A3951" w:rsidRPr="00A15E29">
        <w:rPr>
          <w:color w:val="000000" w:themeColor="text1"/>
        </w:rPr>
        <w:t>Universal Declaration of Human Rights</w:t>
      </w:r>
      <w:r w:rsidR="00F12C2E" w:rsidRPr="00A15E29">
        <w:rPr>
          <w:color w:val="000000" w:themeColor="text1"/>
        </w:rPr>
        <w:t>,</w:t>
      </w:r>
      <w:r w:rsidR="005A3951" w:rsidRPr="00A15E29">
        <w:rPr>
          <w:color w:val="000000" w:themeColor="text1"/>
        </w:rPr>
        <w:t xml:space="preserve"> including fundamental labour and gender</w:t>
      </w:r>
      <w:r w:rsidR="00F12C2E" w:rsidRPr="00A15E29">
        <w:rPr>
          <w:color w:val="000000" w:themeColor="text1"/>
        </w:rPr>
        <w:t xml:space="preserve"> rights</w:t>
      </w:r>
      <w:r w:rsidR="005A3951" w:rsidRPr="00A15E29">
        <w:rPr>
          <w:color w:val="000000" w:themeColor="text1"/>
        </w:rPr>
        <w:t>, ILO Conventions, etc.</w:t>
      </w:r>
      <w:r w:rsidR="006A5286" w:rsidRPr="00A15E29">
        <w:rPr>
          <w:color w:val="000000" w:themeColor="text1"/>
        </w:rPr>
        <w:t>;</w:t>
      </w:r>
      <w:r w:rsidR="005A3951" w:rsidRPr="00A15E29">
        <w:rPr>
          <w:color w:val="000000" w:themeColor="text1"/>
        </w:rPr>
        <w:t xml:space="preserve"> </w:t>
      </w:r>
    </w:p>
    <w:p w:rsidR="005A3951" w:rsidRPr="00A15E29" w:rsidRDefault="00503FFB" w:rsidP="00F42988">
      <w:pPr>
        <w:pStyle w:val="ListParagraph"/>
        <w:numPr>
          <w:ilvl w:val="0"/>
          <w:numId w:val="51"/>
        </w:numPr>
        <w:overflowPunct w:val="0"/>
        <w:ind w:left="426" w:hanging="426"/>
        <w:textAlignment w:val="baseline"/>
        <w:rPr>
          <w:color w:val="000000" w:themeColor="text1"/>
        </w:rPr>
      </w:pPr>
      <w:r w:rsidRPr="00A15E29">
        <w:rPr>
          <w:color w:val="000000" w:themeColor="text1"/>
        </w:rPr>
        <w:t>b</w:t>
      </w:r>
      <w:r w:rsidR="005A3951" w:rsidRPr="00A15E29">
        <w:rPr>
          <w:color w:val="000000" w:themeColor="text1"/>
        </w:rPr>
        <w:t>e</w:t>
      </w:r>
      <w:r w:rsidR="00F12C2E" w:rsidRPr="00A15E29">
        <w:rPr>
          <w:color w:val="000000" w:themeColor="text1"/>
        </w:rPr>
        <w:t>ing</w:t>
      </w:r>
      <w:r w:rsidR="005A3951" w:rsidRPr="00A15E29">
        <w:rPr>
          <w:color w:val="000000" w:themeColor="text1"/>
        </w:rPr>
        <w:t xml:space="preserve"> attentive to the respect of </w:t>
      </w:r>
      <w:r w:rsidR="00B556C8" w:rsidRPr="00A15E29">
        <w:rPr>
          <w:color w:val="000000" w:themeColor="text1"/>
        </w:rPr>
        <w:t>h</w:t>
      </w:r>
      <w:r w:rsidR="005A3951" w:rsidRPr="00A15E29">
        <w:rPr>
          <w:color w:val="000000" w:themeColor="text1"/>
        </w:rPr>
        <w:t>uman rights and rule of law in Africa</w:t>
      </w:r>
      <w:r w:rsidR="00B556C8" w:rsidRPr="00A15E29">
        <w:rPr>
          <w:color w:val="000000" w:themeColor="text1"/>
        </w:rPr>
        <w:t>n</w:t>
      </w:r>
      <w:r w:rsidR="005A3951" w:rsidRPr="00A15E29">
        <w:rPr>
          <w:color w:val="000000" w:themeColor="text1"/>
        </w:rPr>
        <w:t xml:space="preserve"> countries affected by conflicts and migration flows (South Sahel, Horn of Africa, Western and Central Africa)</w:t>
      </w:r>
      <w:r w:rsidR="006A5286" w:rsidRPr="00A15E29">
        <w:rPr>
          <w:color w:val="000000" w:themeColor="text1"/>
        </w:rPr>
        <w:t>;</w:t>
      </w:r>
      <w:r w:rsidR="005A3951" w:rsidRPr="00A15E29">
        <w:rPr>
          <w:color w:val="000000" w:themeColor="text1"/>
        </w:rPr>
        <w:t xml:space="preserve"> </w:t>
      </w:r>
    </w:p>
    <w:p w:rsidR="002C3E0C" w:rsidRPr="00A15E29" w:rsidRDefault="00503FFB" w:rsidP="00E94C56">
      <w:pPr>
        <w:pStyle w:val="ListParagraph"/>
        <w:numPr>
          <w:ilvl w:val="0"/>
          <w:numId w:val="51"/>
        </w:numPr>
        <w:overflowPunct w:val="0"/>
        <w:ind w:left="426" w:hanging="426"/>
        <w:textAlignment w:val="baseline"/>
        <w:rPr>
          <w:color w:val="000000" w:themeColor="text1"/>
        </w:rPr>
      </w:pPr>
      <w:r w:rsidRPr="00A15E29">
        <w:rPr>
          <w:color w:val="000000" w:themeColor="text1"/>
        </w:rPr>
        <w:t>p</w:t>
      </w:r>
      <w:r w:rsidR="002C3E0C" w:rsidRPr="00A15E29">
        <w:rPr>
          <w:color w:val="000000" w:themeColor="text1"/>
        </w:rPr>
        <w:t>romoting infrastructure development and monitoring the development of the African Continental Free Trade Area (AfCFTA), which encompasses 54 African nations in Northern Africa, Central Africa, Eastern Africa, Southern Africa and Western Africa, in such a way as to ensure that civil society –</w:t>
      </w:r>
      <w:r w:rsidRPr="00A15E29">
        <w:rPr>
          <w:color w:val="000000" w:themeColor="text1"/>
        </w:rPr>
        <w:t xml:space="preserve"> </w:t>
      </w:r>
      <w:r w:rsidR="002C3E0C" w:rsidRPr="00A15E29">
        <w:rPr>
          <w:color w:val="000000" w:themeColor="text1"/>
        </w:rPr>
        <w:t xml:space="preserve">including the Social partners </w:t>
      </w:r>
      <w:r w:rsidRPr="00A15E29">
        <w:rPr>
          <w:color w:val="000000" w:themeColor="text1"/>
        </w:rPr>
        <w:t>–</w:t>
      </w:r>
      <w:r w:rsidR="002C3E0C" w:rsidRPr="00A15E29">
        <w:rPr>
          <w:color w:val="000000" w:themeColor="text1"/>
        </w:rPr>
        <w:t xml:space="preserve"> is heard;</w:t>
      </w:r>
    </w:p>
    <w:p w:rsidR="002C3E0C" w:rsidRPr="00A15E29" w:rsidRDefault="00503FFB" w:rsidP="00E94C56">
      <w:pPr>
        <w:pStyle w:val="ListParagraph"/>
        <w:numPr>
          <w:ilvl w:val="0"/>
          <w:numId w:val="51"/>
        </w:numPr>
        <w:overflowPunct w:val="0"/>
        <w:ind w:left="426" w:hanging="426"/>
        <w:textAlignment w:val="baseline"/>
        <w:rPr>
          <w:color w:val="000000" w:themeColor="text1"/>
        </w:rPr>
      </w:pPr>
      <w:r w:rsidRPr="00A15E29">
        <w:t>i</w:t>
      </w:r>
      <w:r w:rsidR="002C3E0C" w:rsidRPr="00A15E29">
        <w:t>n line with the EU Consensus on Development, the EESC advocates promoting decent work, good life prospects and sustainable economic development based on a fair investment and trade partnership.</w:t>
      </w:r>
    </w:p>
    <w:p w:rsidR="0017419C" w:rsidRPr="00A15E29" w:rsidRDefault="0017419C"/>
    <w:tbl>
      <w:tblPr>
        <w:tblStyle w:val="TableGrid"/>
        <w:tblW w:w="0" w:type="auto"/>
        <w:jc w:val="center"/>
        <w:tblInd w:w="0" w:type="dxa"/>
        <w:tblLook w:val="04A0" w:firstRow="1" w:lastRow="0" w:firstColumn="1" w:lastColumn="0" w:noHBand="0" w:noVBand="1"/>
      </w:tblPr>
      <w:tblGrid>
        <w:gridCol w:w="9167"/>
      </w:tblGrid>
      <w:tr w:rsidR="00280D75" w:rsidRPr="00A15E29">
        <w:trPr>
          <w:jc w:val="center"/>
        </w:trPr>
        <w:tc>
          <w:tcPr>
            <w:tcW w:w="9167" w:type="dxa"/>
            <w:tcBorders>
              <w:top w:val="single" w:sz="4" w:space="0" w:color="auto"/>
              <w:left w:val="single" w:sz="4" w:space="0" w:color="auto"/>
              <w:bottom w:val="single" w:sz="4" w:space="0" w:color="auto"/>
              <w:right w:val="single" w:sz="4" w:space="0" w:color="auto"/>
            </w:tcBorders>
          </w:tcPr>
          <w:p w:rsidR="005A3951" w:rsidRPr="00A15E29" w:rsidRDefault="005A3951">
            <w:pPr>
              <w:rPr>
                <w:rFonts w:ascii="Times New Roman Italic" w:hAnsi="Times New Roman Italic"/>
                <w:b/>
                <w:smallCaps/>
              </w:rPr>
            </w:pPr>
          </w:p>
          <w:p w:rsidR="0017419C" w:rsidRPr="00A15E29" w:rsidRDefault="0017419C">
            <w:pPr>
              <w:rPr>
                <w:rFonts w:ascii="Times New Roman Italic" w:hAnsi="Times New Roman Italic"/>
                <w:b/>
                <w:smallCaps/>
              </w:rPr>
            </w:pPr>
            <w:r w:rsidRPr="00A15E29">
              <w:rPr>
                <w:rFonts w:ascii="Times New Roman Italic" w:hAnsi="Times New Roman Italic"/>
                <w:b/>
                <w:smallCaps/>
              </w:rPr>
              <w:t>EXPECTED ACTIVITIES IN 2021:</w:t>
            </w:r>
          </w:p>
          <w:p w:rsidR="0017419C" w:rsidRPr="00A15E29" w:rsidRDefault="0017419C"/>
          <w:p w:rsidR="0017419C" w:rsidRPr="00A15E29" w:rsidRDefault="0017419C" w:rsidP="00F42988">
            <w:pPr>
              <w:pStyle w:val="ListParagraph"/>
              <w:numPr>
                <w:ilvl w:val="0"/>
                <w:numId w:val="17"/>
              </w:numPr>
              <w:ind w:left="314" w:hanging="314"/>
              <w:rPr>
                <w:color w:val="000000"/>
              </w:rPr>
            </w:pPr>
            <w:r w:rsidRPr="00A15E29">
              <w:t xml:space="preserve">Provide recommendations to the sixth AU-EU summit by holding the </w:t>
            </w:r>
            <w:r w:rsidRPr="00A15E29">
              <w:rPr>
                <w:i/>
              </w:rPr>
              <w:t>7</w:t>
            </w:r>
            <w:r w:rsidR="003231C4" w:rsidRPr="00A15E29">
              <w:rPr>
                <w:i/>
              </w:rPr>
              <w:t>th</w:t>
            </w:r>
            <w:r w:rsidRPr="00A15E29">
              <w:rPr>
                <w:i/>
              </w:rPr>
              <w:t xml:space="preserve"> Meeting of the EU-Africa Economic and Social Stakeholders' Network</w:t>
            </w:r>
          </w:p>
          <w:p w:rsidR="0017419C" w:rsidRPr="00A15E29" w:rsidRDefault="0017419C" w:rsidP="00F42988">
            <w:pPr>
              <w:pStyle w:val="ListParagraph"/>
              <w:numPr>
                <w:ilvl w:val="0"/>
                <w:numId w:val="17"/>
              </w:numPr>
              <w:ind w:left="314" w:hanging="314"/>
            </w:pPr>
            <w:r w:rsidRPr="00A15E29">
              <w:t>Develop coop</w:t>
            </w:r>
            <w:r w:rsidR="00AF5A5F" w:rsidRPr="00A15E29">
              <w:t>eration with the African ECOSOC</w:t>
            </w:r>
          </w:p>
          <w:p w:rsidR="0017419C" w:rsidRPr="00A15E29" w:rsidRDefault="00BC2E78" w:rsidP="00F42988">
            <w:pPr>
              <w:pStyle w:val="ListParagraph"/>
              <w:numPr>
                <w:ilvl w:val="0"/>
                <w:numId w:val="17"/>
              </w:numPr>
              <w:ind w:left="314" w:hanging="314"/>
            </w:pPr>
            <w:r w:rsidRPr="00A15E29">
              <w:t>P</w:t>
            </w:r>
            <w:r w:rsidRPr="00A15E29">
              <w:rPr>
                <w:color w:val="000000"/>
              </w:rPr>
              <w:t>romote</w:t>
            </w:r>
            <w:r w:rsidR="0017419C" w:rsidRPr="00A15E29">
              <w:rPr>
                <w:color w:val="000000"/>
              </w:rPr>
              <w:t xml:space="preserve"> a cultural exhibition </w:t>
            </w:r>
            <w:r w:rsidR="00F12C2E" w:rsidRPr="00A15E29">
              <w:rPr>
                <w:color w:val="000000"/>
              </w:rPr>
              <w:t>by</w:t>
            </w:r>
            <w:r w:rsidR="0017419C" w:rsidRPr="00A15E29">
              <w:rPr>
                <w:color w:val="000000"/>
              </w:rPr>
              <w:t xml:space="preserve"> an </w:t>
            </w:r>
            <w:r w:rsidR="00AF5A5F" w:rsidRPr="00A15E29">
              <w:rPr>
                <w:color w:val="000000"/>
              </w:rPr>
              <w:t>African artist</w:t>
            </w:r>
            <w:r w:rsidR="00B556C8" w:rsidRPr="00A15E29">
              <w:rPr>
                <w:color w:val="000000"/>
              </w:rPr>
              <w:t>,</w:t>
            </w:r>
            <w:r w:rsidR="00AF5A5F" w:rsidRPr="00A15E29">
              <w:rPr>
                <w:color w:val="000000"/>
              </w:rPr>
              <w:t xml:space="preserve"> </w:t>
            </w:r>
            <w:r w:rsidR="00B556C8" w:rsidRPr="00A15E29">
              <w:rPr>
                <w:color w:val="000000"/>
              </w:rPr>
              <w:t xml:space="preserve">to be held </w:t>
            </w:r>
            <w:r w:rsidR="006A5286" w:rsidRPr="00A15E29">
              <w:rPr>
                <w:color w:val="000000"/>
              </w:rPr>
              <w:t>at</w:t>
            </w:r>
            <w:r w:rsidR="00AF5A5F" w:rsidRPr="00A15E29">
              <w:rPr>
                <w:color w:val="000000"/>
              </w:rPr>
              <w:t xml:space="preserve"> the EESC</w:t>
            </w:r>
          </w:p>
          <w:p w:rsidR="005A3951" w:rsidRPr="00A15E29" w:rsidRDefault="005A3951">
            <w:pPr>
              <w:pStyle w:val="ListParagraph"/>
              <w:ind w:left="1134"/>
            </w:pPr>
          </w:p>
        </w:tc>
      </w:tr>
    </w:tbl>
    <w:p w:rsidR="0017419C" w:rsidRPr="00A15E29" w:rsidRDefault="0017419C" w:rsidP="00F42988"/>
    <w:p w:rsidR="005A3951" w:rsidRPr="00A15E29" w:rsidRDefault="005A3951" w:rsidP="00F42988">
      <w:r w:rsidRPr="00A15E29">
        <w:br w:type="page"/>
      </w:r>
    </w:p>
    <w:p w:rsidR="00B65CA2" w:rsidRPr="00A15E29" w:rsidRDefault="00B65CA2" w:rsidP="00F42988">
      <w:pPr>
        <w:rPr>
          <w:b/>
        </w:rPr>
      </w:pPr>
      <w:r w:rsidRPr="00A15E29">
        <w:rPr>
          <w:b/>
        </w:rPr>
        <w:lastRenderedPageBreak/>
        <w:t>The Western Balkans</w:t>
      </w:r>
    </w:p>
    <w:p w:rsidR="00B65CA2" w:rsidRPr="00A15E29" w:rsidRDefault="00B65CA2" w:rsidP="00F42988"/>
    <w:p w:rsidR="00B65CA2" w:rsidRPr="00A15E29" w:rsidRDefault="00B65CA2" w:rsidP="00F42988">
      <w:r w:rsidRPr="00A15E29">
        <w:t xml:space="preserve">The section will maintain the links established at regional level with the Western Balkan partners, in particular via the efforts of the Western Balkans Follow-up Committee. The role of the Western Balkans Follow-up Committee is to follow political, economic and social developments in the Western Balkans (especially in those </w:t>
      </w:r>
      <w:r w:rsidR="00BC2E78" w:rsidRPr="00A15E29">
        <w:t xml:space="preserve">partner countries </w:t>
      </w:r>
      <w:r w:rsidRPr="00A15E29">
        <w:t>with wh</w:t>
      </w:r>
      <w:r w:rsidR="00BC2E78" w:rsidRPr="00A15E29">
        <w:t>ich</w:t>
      </w:r>
      <w:r w:rsidRPr="00A15E29">
        <w:t xml:space="preserve"> no joint bilateral civil society bodies have been set up) and to encourage the development of civil society and the consolidation of democracy in the region.</w:t>
      </w:r>
    </w:p>
    <w:p w:rsidR="00D90F47" w:rsidRPr="00A15E29" w:rsidRDefault="00D90F47" w:rsidP="00F42988"/>
    <w:p w:rsidR="00D90F47" w:rsidRPr="00A15E29" w:rsidRDefault="00D90F47" w:rsidP="00E94C56">
      <w:pPr>
        <w:keepNext/>
      </w:pPr>
      <w:r w:rsidRPr="00A15E29">
        <w:t xml:space="preserve">The section strategy will be based on the following policy priorities and objectives: </w:t>
      </w:r>
    </w:p>
    <w:p w:rsidR="00E93695" w:rsidRPr="00A15E29" w:rsidRDefault="00E93695" w:rsidP="00E94C56">
      <w:pPr>
        <w:keepNext/>
      </w:pPr>
    </w:p>
    <w:p w:rsidR="00D90F47" w:rsidRPr="00A15E29" w:rsidRDefault="00AC5554" w:rsidP="00E94C56">
      <w:pPr>
        <w:pStyle w:val="ListParagraph"/>
        <w:keepNext/>
        <w:numPr>
          <w:ilvl w:val="0"/>
          <w:numId w:val="51"/>
        </w:numPr>
        <w:overflowPunct w:val="0"/>
        <w:ind w:left="426" w:hanging="426"/>
        <w:textAlignment w:val="baseline"/>
        <w:rPr>
          <w:color w:val="000000" w:themeColor="text1"/>
        </w:rPr>
      </w:pPr>
      <w:r w:rsidRPr="00A15E29">
        <w:rPr>
          <w:color w:val="000000" w:themeColor="text1"/>
        </w:rPr>
        <w:t>t</w:t>
      </w:r>
      <w:r w:rsidR="00D90F47" w:rsidRPr="00A15E29">
        <w:rPr>
          <w:color w:val="000000" w:themeColor="text1"/>
        </w:rPr>
        <w:t xml:space="preserve">he role of social partners and other CSOs in promoting regional cooperation and people-to-people relations – building bridges; </w:t>
      </w:r>
    </w:p>
    <w:p w:rsidR="00D90F47" w:rsidRPr="00A15E29" w:rsidRDefault="00AC5554" w:rsidP="00F42988">
      <w:pPr>
        <w:pStyle w:val="ListParagraph"/>
        <w:numPr>
          <w:ilvl w:val="0"/>
          <w:numId w:val="51"/>
        </w:numPr>
        <w:overflowPunct w:val="0"/>
        <w:ind w:left="426" w:hanging="426"/>
        <w:textAlignment w:val="baseline"/>
        <w:rPr>
          <w:color w:val="000000" w:themeColor="text1"/>
        </w:rPr>
      </w:pPr>
      <w:r w:rsidRPr="00A15E29">
        <w:rPr>
          <w:color w:val="000000" w:themeColor="text1"/>
        </w:rPr>
        <w:t>t</w:t>
      </w:r>
      <w:r w:rsidR="00D90F47" w:rsidRPr="00A15E29">
        <w:rPr>
          <w:color w:val="000000" w:themeColor="text1"/>
        </w:rPr>
        <w:t>he state of social dialogue and civil dialogue and enabling civic space in the Western Balkans;</w:t>
      </w:r>
    </w:p>
    <w:p w:rsidR="00D90F47" w:rsidRPr="00A15E29" w:rsidRDefault="00D90F47" w:rsidP="00F42988">
      <w:pPr>
        <w:pStyle w:val="ListParagraph"/>
        <w:numPr>
          <w:ilvl w:val="0"/>
          <w:numId w:val="51"/>
        </w:numPr>
        <w:overflowPunct w:val="0"/>
        <w:ind w:left="426" w:hanging="426"/>
        <w:textAlignment w:val="baseline"/>
        <w:rPr>
          <w:color w:val="000000" w:themeColor="text1"/>
        </w:rPr>
      </w:pPr>
      <w:r w:rsidRPr="00A15E29">
        <w:rPr>
          <w:color w:val="000000" w:themeColor="text1"/>
        </w:rPr>
        <w:t>"</w:t>
      </w:r>
      <w:r w:rsidR="00AC5554" w:rsidRPr="00A15E29">
        <w:rPr>
          <w:color w:val="000000" w:themeColor="text1"/>
        </w:rPr>
        <w:t>f</w:t>
      </w:r>
      <w:r w:rsidRPr="00A15E29">
        <w:rPr>
          <w:color w:val="000000" w:themeColor="text1"/>
        </w:rPr>
        <w:t>undamentals" (rule of law, fundamental rights, fight against corruption, media freedom, economic reform programmes);</w:t>
      </w:r>
    </w:p>
    <w:p w:rsidR="00D90F47" w:rsidRPr="00A15E29" w:rsidRDefault="00D90F47" w:rsidP="00F42988">
      <w:pPr>
        <w:pStyle w:val="ListParagraph"/>
        <w:overflowPunct w:val="0"/>
        <w:ind w:left="426"/>
        <w:textAlignment w:val="baseline"/>
        <w:rPr>
          <w:color w:val="000000" w:themeColor="text1"/>
        </w:rPr>
      </w:pPr>
      <w:r w:rsidRPr="00A15E29">
        <w:rPr>
          <w:color w:val="000000" w:themeColor="text1"/>
        </w:rPr>
        <w:t>The role of CSOs in coping with the consequences of the COVID</w:t>
      </w:r>
      <w:r w:rsidR="003231C4" w:rsidRPr="00A15E29">
        <w:rPr>
          <w:color w:val="000000" w:themeColor="text1"/>
        </w:rPr>
        <w:t>-</w:t>
      </w:r>
      <w:r w:rsidRPr="00A15E29">
        <w:rPr>
          <w:color w:val="000000" w:themeColor="text1"/>
        </w:rPr>
        <w:t>19 crisis;</w:t>
      </w:r>
    </w:p>
    <w:p w:rsidR="00D90F47" w:rsidRPr="00A15E29" w:rsidRDefault="00D90F47" w:rsidP="00F42988">
      <w:pPr>
        <w:pStyle w:val="ListParagraph"/>
        <w:overflowPunct w:val="0"/>
        <w:ind w:left="426"/>
        <w:textAlignment w:val="baseline"/>
        <w:rPr>
          <w:color w:val="000000" w:themeColor="text1"/>
        </w:rPr>
      </w:pPr>
      <w:r w:rsidRPr="00A15E29">
        <w:rPr>
          <w:color w:val="000000" w:themeColor="text1"/>
        </w:rPr>
        <w:t>Contribution of civil society to the Green Agenda and sustainable development of the Western Balkans;</w:t>
      </w:r>
    </w:p>
    <w:p w:rsidR="00D90F47" w:rsidRPr="00A15E29" w:rsidRDefault="00AC5554" w:rsidP="00F42988">
      <w:pPr>
        <w:pStyle w:val="ListParagraph"/>
        <w:numPr>
          <w:ilvl w:val="0"/>
          <w:numId w:val="51"/>
        </w:numPr>
        <w:overflowPunct w:val="0"/>
        <w:ind w:left="426" w:hanging="426"/>
        <w:textAlignment w:val="baseline"/>
        <w:rPr>
          <w:color w:val="000000" w:themeColor="text1"/>
        </w:rPr>
      </w:pPr>
      <w:r w:rsidRPr="00A15E29">
        <w:rPr>
          <w:color w:val="000000" w:themeColor="text1"/>
        </w:rPr>
        <w:t>p</w:t>
      </w:r>
      <w:r w:rsidR="00D90F47" w:rsidRPr="00A15E29">
        <w:rPr>
          <w:color w:val="000000" w:themeColor="text1"/>
        </w:rPr>
        <w:t>romot</w:t>
      </w:r>
      <w:r w:rsidR="00B556C8" w:rsidRPr="00A15E29">
        <w:rPr>
          <w:color w:val="000000" w:themeColor="text1"/>
        </w:rPr>
        <w:t>ing</w:t>
      </w:r>
      <w:r w:rsidR="00D90F47" w:rsidRPr="00A15E29">
        <w:rPr>
          <w:color w:val="000000" w:themeColor="text1"/>
        </w:rPr>
        <w:t xml:space="preserve"> networking between CSOs from the region and the EU;</w:t>
      </w:r>
    </w:p>
    <w:p w:rsidR="00D90F47" w:rsidRPr="00A15E29" w:rsidRDefault="00AC5554" w:rsidP="00F42988">
      <w:pPr>
        <w:pStyle w:val="ListParagraph"/>
        <w:numPr>
          <w:ilvl w:val="0"/>
          <w:numId w:val="51"/>
        </w:numPr>
        <w:overflowPunct w:val="0"/>
        <w:ind w:left="426" w:hanging="426"/>
        <w:textAlignment w:val="baseline"/>
        <w:rPr>
          <w:color w:val="000000" w:themeColor="text1"/>
        </w:rPr>
      </w:pPr>
      <w:r w:rsidRPr="00A15E29">
        <w:rPr>
          <w:color w:val="000000" w:themeColor="text1"/>
        </w:rPr>
        <w:t>c</w:t>
      </w:r>
      <w:r w:rsidR="00D90F47" w:rsidRPr="00A15E29">
        <w:rPr>
          <w:color w:val="000000" w:themeColor="text1"/>
        </w:rPr>
        <w:t>ontinu</w:t>
      </w:r>
      <w:r w:rsidR="00B556C8" w:rsidRPr="00A15E29">
        <w:rPr>
          <w:color w:val="000000" w:themeColor="text1"/>
        </w:rPr>
        <w:t>ing</w:t>
      </w:r>
      <w:r w:rsidR="00D90F47" w:rsidRPr="00A15E29">
        <w:rPr>
          <w:color w:val="000000" w:themeColor="text1"/>
        </w:rPr>
        <w:t xml:space="preserve"> extensive cooperation with the European Commission, the European External Action Service (EEAS), the European Parliament, as well as </w:t>
      </w:r>
      <w:r w:rsidR="00B556C8" w:rsidRPr="00A15E29">
        <w:rPr>
          <w:color w:val="000000" w:themeColor="text1"/>
        </w:rPr>
        <w:t xml:space="preserve">the </w:t>
      </w:r>
      <w:r w:rsidR="00D90F47" w:rsidRPr="00A15E29">
        <w:rPr>
          <w:color w:val="000000" w:themeColor="text1"/>
        </w:rPr>
        <w:t>International Labour Organi</w:t>
      </w:r>
      <w:r w:rsidR="00FF2BCB" w:rsidRPr="00A15E29">
        <w:rPr>
          <w:color w:val="000000" w:themeColor="text1"/>
        </w:rPr>
        <w:t>z</w:t>
      </w:r>
      <w:r w:rsidR="00D90F47" w:rsidRPr="00A15E29">
        <w:rPr>
          <w:color w:val="000000" w:themeColor="text1"/>
        </w:rPr>
        <w:t>ation (ILO) and the Regional Cooperation Council (RCC);</w:t>
      </w:r>
    </w:p>
    <w:p w:rsidR="00D90F47" w:rsidRPr="00A15E29" w:rsidRDefault="00AC5554" w:rsidP="00F42988">
      <w:pPr>
        <w:pStyle w:val="ListParagraph"/>
        <w:numPr>
          <w:ilvl w:val="0"/>
          <w:numId w:val="51"/>
        </w:numPr>
        <w:overflowPunct w:val="0"/>
        <w:ind w:left="426" w:hanging="426"/>
        <w:textAlignment w:val="baseline"/>
        <w:rPr>
          <w:color w:val="000000" w:themeColor="text1"/>
        </w:rPr>
      </w:pPr>
      <w:r w:rsidRPr="00A15E29">
        <w:rPr>
          <w:color w:val="000000" w:themeColor="text1"/>
        </w:rPr>
        <w:t>p</w:t>
      </w:r>
      <w:r w:rsidR="00D90F47" w:rsidRPr="00A15E29">
        <w:rPr>
          <w:color w:val="000000" w:themeColor="text1"/>
        </w:rPr>
        <w:t>romot</w:t>
      </w:r>
      <w:r w:rsidR="00B556C8" w:rsidRPr="00A15E29">
        <w:rPr>
          <w:color w:val="000000" w:themeColor="text1"/>
        </w:rPr>
        <w:t>ing</w:t>
      </w:r>
      <w:r w:rsidR="00D90F47" w:rsidRPr="00A15E29">
        <w:rPr>
          <w:color w:val="000000" w:themeColor="text1"/>
        </w:rPr>
        <w:t xml:space="preserve"> the benefits of the EU integration of the Western Balkan </w:t>
      </w:r>
      <w:r w:rsidR="00D92BD7" w:rsidRPr="00A15E29">
        <w:rPr>
          <w:color w:val="000000" w:themeColor="text1"/>
        </w:rPr>
        <w:t xml:space="preserve">countries </w:t>
      </w:r>
      <w:r w:rsidR="00D90F47" w:rsidRPr="00A15E29">
        <w:rPr>
          <w:color w:val="000000" w:themeColor="text1"/>
        </w:rPr>
        <w:t>to the EESC's partner organisations.</w:t>
      </w:r>
    </w:p>
    <w:p w:rsidR="00B65CA2" w:rsidRPr="00A15E29" w:rsidRDefault="00B65CA2" w:rsidP="00F42988"/>
    <w:p w:rsidR="00B65CA2" w:rsidRPr="00A15E29" w:rsidRDefault="00B65CA2" w:rsidP="00F42988">
      <w:r w:rsidRPr="00A15E29">
        <w:t xml:space="preserve">The Western Balkans Civil Society Forum is held every two years in one of the countries of the region with the </w:t>
      </w:r>
      <w:r w:rsidR="00D92BD7" w:rsidRPr="00A15E29">
        <w:t>aim of</w:t>
      </w:r>
      <w:r w:rsidR="00F712F7" w:rsidRPr="00A15E29">
        <w:t xml:space="preserve"> </w:t>
      </w:r>
      <w:r w:rsidRPr="00A15E29">
        <w:t>foster</w:t>
      </w:r>
      <w:r w:rsidR="00D92BD7" w:rsidRPr="00A15E29">
        <w:t>ing</w:t>
      </w:r>
      <w:r w:rsidRPr="00A15E29">
        <w:t xml:space="preserve"> civil society dialogue and regional cooperation. The </w:t>
      </w:r>
      <w:r w:rsidR="00736975" w:rsidRPr="00A15E29">
        <w:t>8</w:t>
      </w:r>
      <w:r w:rsidRPr="00A15E29">
        <w:t>t</w:t>
      </w:r>
      <w:r w:rsidR="00D92BD7" w:rsidRPr="00A15E29">
        <w:t>h</w:t>
      </w:r>
      <w:r w:rsidRPr="00A15E29">
        <w:t xml:space="preserve"> Western Balkans Civil Society Forum will be held in 2021.</w:t>
      </w:r>
    </w:p>
    <w:p w:rsidR="00B65CA2" w:rsidRPr="00A15E29" w:rsidRDefault="00B65CA2"/>
    <w:tbl>
      <w:tblPr>
        <w:tblStyle w:val="TableGrid"/>
        <w:tblW w:w="0" w:type="auto"/>
        <w:jc w:val="center"/>
        <w:tblInd w:w="0" w:type="dxa"/>
        <w:tblLook w:val="04A0" w:firstRow="1" w:lastRow="0" w:firstColumn="1" w:lastColumn="0" w:noHBand="0" w:noVBand="1"/>
      </w:tblPr>
      <w:tblGrid>
        <w:gridCol w:w="9167"/>
      </w:tblGrid>
      <w:tr w:rsidR="00280D75" w:rsidRPr="00A15E29">
        <w:trPr>
          <w:jc w:val="center"/>
        </w:trPr>
        <w:tc>
          <w:tcPr>
            <w:tcW w:w="9167" w:type="dxa"/>
            <w:tcBorders>
              <w:top w:val="single" w:sz="4" w:space="0" w:color="auto"/>
              <w:left w:val="single" w:sz="4" w:space="0" w:color="auto"/>
              <w:bottom w:val="single" w:sz="4" w:space="0" w:color="auto"/>
              <w:right w:val="single" w:sz="4" w:space="0" w:color="auto"/>
            </w:tcBorders>
          </w:tcPr>
          <w:p w:rsidR="005A3951" w:rsidRPr="00A15E29" w:rsidRDefault="005A3951">
            <w:pPr>
              <w:rPr>
                <w:rFonts w:ascii="Times New Roman Italic" w:hAnsi="Times New Roman Italic"/>
                <w:b/>
                <w:smallCaps/>
              </w:rPr>
            </w:pPr>
          </w:p>
          <w:p w:rsidR="00B65CA2" w:rsidRPr="00A15E29" w:rsidRDefault="00B65CA2">
            <w:pPr>
              <w:rPr>
                <w:rFonts w:ascii="Times New Roman Italic" w:hAnsi="Times New Roman Italic"/>
                <w:b/>
                <w:smallCaps/>
              </w:rPr>
            </w:pPr>
            <w:r w:rsidRPr="00A15E29">
              <w:rPr>
                <w:rFonts w:ascii="Times New Roman Italic" w:hAnsi="Times New Roman Italic"/>
                <w:b/>
                <w:smallCaps/>
              </w:rPr>
              <w:t>EXPECTED ACTIVITIES IN 2021:</w:t>
            </w:r>
          </w:p>
          <w:p w:rsidR="00B65CA2" w:rsidRPr="00A15E29" w:rsidRDefault="00B65CA2"/>
          <w:p w:rsidR="00B65CA2" w:rsidRPr="00A15E29" w:rsidRDefault="00B65CA2">
            <w:pPr>
              <w:pStyle w:val="ListParagraph"/>
              <w:numPr>
                <w:ilvl w:val="0"/>
                <w:numId w:val="18"/>
              </w:numPr>
              <w:ind w:left="284" w:hanging="284"/>
            </w:pPr>
            <w:r w:rsidRPr="00A15E29">
              <w:t>Eighth Western Balkans Civil Society Forum in Skopje, September 2021 (tbc)</w:t>
            </w:r>
          </w:p>
          <w:p w:rsidR="00B65CA2" w:rsidRPr="00A15E29" w:rsidRDefault="00B65CA2">
            <w:pPr>
              <w:pStyle w:val="ListParagraph"/>
              <w:numPr>
                <w:ilvl w:val="0"/>
                <w:numId w:val="18"/>
              </w:numPr>
              <w:ind w:left="284" w:hanging="284"/>
            </w:pPr>
            <w:r w:rsidRPr="00A15E29">
              <w:t xml:space="preserve">REX </w:t>
            </w:r>
            <w:r w:rsidR="00324E46" w:rsidRPr="00A15E29">
              <w:t>s</w:t>
            </w:r>
            <w:r w:rsidRPr="00A15E29">
              <w:t xml:space="preserve">ection: general debate on the Western Balkans in the context of </w:t>
            </w:r>
            <w:r w:rsidR="00D92BD7" w:rsidRPr="00A15E29">
              <w:t xml:space="preserve">opinion </w:t>
            </w:r>
            <w:r w:rsidRPr="00A15E29">
              <w:rPr>
                <w:bCs/>
              </w:rPr>
              <w:t xml:space="preserve">REX/533 </w:t>
            </w:r>
            <w:r w:rsidR="00D92BD7" w:rsidRPr="00A15E29">
              <w:rPr>
                <w:bCs/>
              </w:rPr>
              <w:t xml:space="preserve">on </w:t>
            </w:r>
            <w:r w:rsidRPr="00A15E29">
              <w:rPr>
                <w:bCs/>
                <w:i/>
              </w:rPr>
              <w:t>Enhancing the accession process - A credible EU perspective for the Western Balkans</w:t>
            </w:r>
            <w:r w:rsidRPr="00A15E29">
              <w:rPr>
                <w:bCs/>
              </w:rPr>
              <w:t>, 3 March 2021</w:t>
            </w:r>
          </w:p>
          <w:p w:rsidR="00B65CA2" w:rsidRPr="00A15E29" w:rsidRDefault="00B65CA2">
            <w:pPr>
              <w:pStyle w:val="ListParagraph"/>
              <w:numPr>
                <w:ilvl w:val="0"/>
                <w:numId w:val="18"/>
              </w:numPr>
              <w:ind w:left="284" w:hanging="284"/>
            </w:pPr>
            <w:r w:rsidRPr="00A15E29">
              <w:t xml:space="preserve">Three-four meetings of the Western Balkans Follow-up Committee, </w:t>
            </w:r>
            <w:r w:rsidR="00B556C8" w:rsidRPr="00A15E29">
              <w:t xml:space="preserve">to be held </w:t>
            </w:r>
            <w:r w:rsidRPr="00A15E29">
              <w:t>in Brussels</w:t>
            </w:r>
          </w:p>
          <w:p w:rsidR="00B65CA2" w:rsidRPr="00A15E29" w:rsidRDefault="00B65CA2">
            <w:pPr>
              <w:pStyle w:val="ListParagraph"/>
              <w:numPr>
                <w:ilvl w:val="0"/>
                <w:numId w:val="18"/>
              </w:numPr>
              <w:ind w:left="284" w:hanging="284"/>
            </w:pPr>
            <w:r w:rsidRPr="00A15E29">
              <w:t>Kosovo⃰, Bosnia and Herzegovina: possible study visits to maintain contact with local organisations</w:t>
            </w:r>
          </w:p>
          <w:p w:rsidR="005A3951" w:rsidRPr="00A15E29" w:rsidRDefault="005A3951">
            <w:pPr>
              <w:pStyle w:val="ListParagraph"/>
              <w:ind w:left="284"/>
            </w:pPr>
          </w:p>
        </w:tc>
      </w:tr>
    </w:tbl>
    <w:p w:rsidR="00B65CA2" w:rsidRPr="00A15E29" w:rsidRDefault="00B65CA2" w:rsidP="00F42988"/>
    <w:p w:rsidR="005A3951" w:rsidRPr="00A15E29" w:rsidRDefault="005A3951" w:rsidP="00F42988">
      <w:r w:rsidRPr="00A15E29">
        <w:br w:type="page"/>
      </w:r>
    </w:p>
    <w:p w:rsidR="00454E0D" w:rsidRPr="00A15E29" w:rsidRDefault="00454E0D" w:rsidP="00516431">
      <w:pPr>
        <w:rPr>
          <w:b/>
        </w:rPr>
      </w:pPr>
      <w:r w:rsidRPr="00A15E29">
        <w:rPr>
          <w:b/>
        </w:rPr>
        <w:lastRenderedPageBreak/>
        <w:t>Candidate countries</w:t>
      </w:r>
    </w:p>
    <w:p w:rsidR="00454E0D" w:rsidRPr="00A15E29" w:rsidRDefault="00454E0D"/>
    <w:p w:rsidR="00454E0D" w:rsidRPr="00A15E29" w:rsidRDefault="00454E0D">
      <w:r w:rsidRPr="00A15E29">
        <w:t xml:space="preserve">The </w:t>
      </w:r>
      <w:r w:rsidR="00082F9E" w:rsidRPr="00A15E29">
        <w:t xml:space="preserve">Civil Society </w:t>
      </w:r>
      <w:r w:rsidRPr="00A15E29">
        <w:t xml:space="preserve">Joint Consultative Committees (JCC) remain a valuable tool for the Committee in its work relating to the </w:t>
      </w:r>
      <w:r w:rsidR="00082F9E" w:rsidRPr="00A15E29">
        <w:t xml:space="preserve">EU </w:t>
      </w:r>
      <w:r w:rsidRPr="00A15E29">
        <w:t xml:space="preserve">accession </w:t>
      </w:r>
      <w:r w:rsidR="00082F9E" w:rsidRPr="00A15E29">
        <w:t>talks with</w:t>
      </w:r>
      <w:r w:rsidRPr="00A15E29">
        <w:t xml:space="preserve"> </w:t>
      </w:r>
      <w:r w:rsidR="00082F9E" w:rsidRPr="00A15E29">
        <w:t>Montenegro</w:t>
      </w:r>
      <w:r w:rsidRPr="00A15E29">
        <w:t xml:space="preserve">, Serbia and </w:t>
      </w:r>
      <w:r w:rsidR="00082F9E" w:rsidRPr="00A15E29">
        <w:t>Turkey, and soon with Albania and North Macedonia</w:t>
      </w:r>
      <w:r w:rsidRPr="00A15E29">
        <w:t xml:space="preserve">. The JCCs' role is to channel know-how, experience and information between the EU and </w:t>
      </w:r>
      <w:r w:rsidR="00231E4E" w:rsidRPr="00A15E29">
        <w:t>organised civil society</w:t>
      </w:r>
      <w:r w:rsidRPr="00A15E29">
        <w:t xml:space="preserve"> in these countries on the scope of common policies and the actual taking-up and implementation of the Community acquis. </w:t>
      </w:r>
    </w:p>
    <w:p w:rsidR="00033381" w:rsidRPr="00A15E29" w:rsidRDefault="00033381" w:rsidP="00F42988"/>
    <w:p w:rsidR="006A2634" w:rsidRPr="00A15E29" w:rsidRDefault="00033381" w:rsidP="00F42988">
      <w:r w:rsidRPr="00A15E29">
        <w:t>Considering the current political relations between the EU and Turkey</w:t>
      </w:r>
      <w:r w:rsidR="00146657" w:rsidRPr="00A15E29">
        <w:t>'</w:t>
      </w:r>
      <w:r w:rsidRPr="00A15E29">
        <w:t xml:space="preserve">s government, and also in light of the prevailing situation in the Eastern Mediterranean, the </w:t>
      </w:r>
      <w:r w:rsidR="00324E46" w:rsidRPr="00A15E29">
        <w:t>s</w:t>
      </w:r>
      <w:r w:rsidRPr="00A15E29">
        <w:t>ection considers it important – more than ever – to keep dialogue</w:t>
      </w:r>
      <w:r w:rsidR="00D92BD7" w:rsidRPr="00A15E29">
        <w:t xml:space="preserve"> </w:t>
      </w:r>
      <w:r w:rsidRPr="00A15E29">
        <w:t xml:space="preserve">channels open not exclusively but especially with Turkish civil society. The 40th meeting of the JCC is </w:t>
      </w:r>
      <w:r w:rsidR="00D41730" w:rsidRPr="00A15E29">
        <w:t xml:space="preserve">scheduled </w:t>
      </w:r>
      <w:r w:rsidRPr="00A15E29">
        <w:t xml:space="preserve">to take place in Turkey in </w:t>
      </w:r>
      <w:r w:rsidR="00D41730" w:rsidRPr="00A15E29">
        <w:t xml:space="preserve">the summer of </w:t>
      </w:r>
      <w:r w:rsidRPr="00A15E29">
        <w:t xml:space="preserve">2021 and </w:t>
      </w:r>
      <w:r w:rsidR="00146657" w:rsidRPr="00A15E29">
        <w:t xml:space="preserve">to </w:t>
      </w:r>
      <w:r w:rsidRPr="00A15E29">
        <w:t xml:space="preserve">include the presentation and discussion of reports on disaster management </w:t>
      </w:r>
      <w:r w:rsidR="00D41730" w:rsidRPr="00A15E29">
        <w:t>and the green economy</w:t>
      </w:r>
      <w:r w:rsidRPr="00A15E29">
        <w:t>.</w:t>
      </w:r>
    </w:p>
    <w:p w:rsidR="00454E0D" w:rsidRPr="00A15E29" w:rsidRDefault="00454E0D" w:rsidP="00F42988"/>
    <w:p w:rsidR="00454E0D" w:rsidRPr="00A15E29" w:rsidRDefault="00454E0D" w:rsidP="00F42988">
      <w:r w:rsidRPr="00A15E29">
        <w:t xml:space="preserve">The JCCs will each hold </w:t>
      </w:r>
      <w:r w:rsidR="00082F9E" w:rsidRPr="00A15E29">
        <w:t xml:space="preserve">up to </w:t>
      </w:r>
      <w:r w:rsidRPr="00A15E29">
        <w:t xml:space="preserve">two meetings per year, </w:t>
      </w:r>
      <w:r w:rsidR="00363C25" w:rsidRPr="00A15E29">
        <w:t xml:space="preserve">alternately </w:t>
      </w:r>
      <w:r w:rsidRPr="00A15E29">
        <w:t xml:space="preserve">in the candidate country and in the EU. </w:t>
      </w:r>
    </w:p>
    <w:p w:rsidR="00454E0D" w:rsidRPr="00A15E29" w:rsidRDefault="00454E0D" w:rsidP="00F42988"/>
    <w:tbl>
      <w:tblPr>
        <w:tblStyle w:val="TableGrid"/>
        <w:tblW w:w="0" w:type="auto"/>
        <w:jc w:val="center"/>
        <w:tblInd w:w="0" w:type="dxa"/>
        <w:tblLook w:val="04A0" w:firstRow="1" w:lastRow="0" w:firstColumn="1" w:lastColumn="0" w:noHBand="0" w:noVBand="1"/>
      </w:tblPr>
      <w:tblGrid>
        <w:gridCol w:w="9167"/>
      </w:tblGrid>
      <w:tr w:rsidR="00280D75" w:rsidRPr="00A15E29">
        <w:trPr>
          <w:jc w:val="center"/>
        </w:trPr>
        <w:tc>
          <w:tcPr>
            <w:tcW w:w="9167" w:type="dxa"/>
            <w:tcBorders>
              <w:top w:val="single" w:sz="4" w:space="0" w:color="auto"/>
              <w:left w:val="single" w:sz="4" w:space="0" w:color="auto"/>
              <w:bottom w:val="single" w:sz="4" w:space="0" w:color="auto"/>
              <w:right w:val="single" w:sz="4" w:space="0" w:color="auto"/>
            </w:tcBorders>
          </w:tcPr>
          <w:p w:rsidR="005A3951" w:rsidRPr="00A15E29" w:rsidRDefault="005A3951">
            <w:pPr>
              <w:rPr>
                <w:rFonts w:ascii="Times New Roman Italic" w:hAnsi="Times New Roman Italic"/>
                <w:b/>
                <w:smallCaps/>
              </w:rPr>
            </w:pPr>
          </w:p>
          <w:p w:rsidR="00454E0D" w:rsidRPr="00A15E29" w:rsidRDefault="00454E0D">
            <w:pPr>
              <w:rPr>
                <w:rFonts w:ascii="Times New Roman Italic" w:hAnsi="Times New Roman Italic"/>
                <w:b/>
                <w:smallCaps/>
              </w:rPr>
            </w:pPr>
            <w:r w:rsidRPr="00A15E29">
              <w:rPr>
                <w:rFonts w:ascii="Times New Roman Italic" w:hAnsi="Times New Roman Italic"/>
                <w:b/>
                <w:smallCaps/>
              </w:rPr>
              <w:t>EXPECTED ACTIVITIES IN 20</w:t>
            </w:r>
            <w:r w:rsidR="00082F9E" w:rsidRPr="00A15E29">
              <w:rPr>
                <w:rFonts w:ascii="Times New Roman Italic" w:hAnsi="Times New Roman Italic"/>
                <w:b/>
                <w:smallCaps/>
              </w:rPr>
              <w:t>21</w:t>
            </w:r>
            <w:r w:rsidRPr="00A15E29">
              <w:rPr>
                <w:rFonts w:ascii="Times New Roman Italic" w:hAnsi="Times New Roman Italic"/>
                <w:b/>
                <w:smallCaps/>
              </w:rPr>
              <w:t>:</w:t>
            </w:r>
          </w:p>
          <w:p w:rsidR="00454E0D" w:rsidRPr="00A15E29" w:rsidRDefault="00454E0D"/>
          <w:p w:rsidR="00454E0D" w:rsidRPr="00A15E29" w:rsidRDefault="00454E0D">
            <w:pPr>
              <w:pStyle w:val="ListParagraph"/>
              <w:numPr>
                <w:ilvl w:val="0"/>
                <w:numId w:val="17"/>
              </w:numPr>
              <w:ind w:left="426" w:hanging="426"/>
            </w:pPr>
            <w:r w:rsidRPr="00A15E29">
              <w:t>Two meetings of the EU-Montenegro JCC</w:t>
            </w:r>
          </w:p>
          <w:p w:rsidR="00454E0D" w:rsidRPr="00A15E29" w:rsidRDefault="00454E0D">
            <w:pPr>
              <w:pStyle w:val="ListParagraph"/>
              <w:numPr>
                <w:ilvl w:val="0"/>
                <w:numId w:val="17"/>
              </w:numPr>
              <w:ind w:left="426" w:hanging="426"/>
            </w:pPr>
            <w:r w:rsidRPr="00A15E29">
              <w:t>Two meetings of the EU-Serbia JCC</w:t>
            </w:r>
          </w:p>
          <w:p w:rsidR="00082F9E" w:rsidRPr="00A15E29" w:rsidRDefault="00082F9E">
            <w:pPr>
              <w:pStyle w:val="ListParagraph"/>
              <w:numPr>
                <w:ilvl w:val="0"/>
                <w:numId w:val="17"/>
              </w:numPr>
              <w:ind w:left="426" w:hanging="426"/>
            </w:pPr>
            <w:r w:rsidRPr="00A15E29">
              <w:t>Two meetings of the EU-North Macedonia JCC</w:t>
            </w:r>
          </w:p>
          <w:p w:rsidR="00082F9E" w:rsidRPr="00A15E29" w:rsidRDefault="00082F9E">
            <w:pPr>
              <w:pStyle w:val="ListParagraph"/>
              <w:numPr>
                <w:ilvl w:val="0"/>
                <w:numId w:val="17"/>
              </w:numPr>
              <w:ind w:left="426" w:hanging="426"/>
            </w:pPr>
            <w:r w:rsidRPr="00A15E29">
              <w:t>Two meetings of the EU-Albania JCC</w:t>
            </w:r>
          </w:p>
          <w:p w:rsidR="00082F9E" w:rsidRPr="00A15E29" w:rsidRDefault="00082F9E">
            <w:pPr>
              <w:pStyle w:val="ListParagraph"/>
              <w:numPr>
                <w:ilvl w:val="0"/>
                <w:numId w:val="17"/>
              </w:numPr>
              <w:ind w:left="426" w:hanging="426"/>
            </w:pPr>
            <w:r w:rsidRPr="00A15E29">
              <w:t>One meeting of the EU-Turkey JCC</w:t>
            </w:r>
            <w:r w:rsidR="00534AA5" w:rsidRPr="00A15E29">
              <w:t xml:space="preserve"> (+ a preparatory meeting on the EU side)</w:t>
            </w:r>
          </w:p>
          <w:p w:rsidR="005A3951" w:rsidRPr="00A15E29" w:rsidRDefault="005A3951">
            <w:pPr>
              <w:pStyle w:val="ListParagraph"/>
              <w:ind w:left="426"/>
            </w:pPr>
          </w:p>
        </w:tc>
      </w:tr>
    </w:tbl>
    <w:p w:rsidR="00454E0D" w:rsidRPr="00A15E29" w:rsidRDefault="00454E0D"/>
    <w:p w:rsidR="005A3951" w:rsidRPr="00A15E29" w:rsidRDefault="005A3951" w:rsidP="00F42988">
      <w:r w:rsidRPr="00A15E29">
        <w:br w:type="page"/>
      </w:r>
    </w:p>
    <w:p w:rsidR="00454E0D" w:rsidRPr="00A15E29" w:rsidRDefault="00454E0D" w:rsidP="00516431">
      <w:pPr>
        <w:rPr>
          <w:b/>
        </w:rPr>
      </w:pPr>
      <w:r w:rsidRPr="00A15E29">
        <w:rPr>
          <w:b/>
        </w:rPr>
        <w:lastRenderedPageBreak/>
        <w:t>The European Economic Area</w:t>
      </w:r>
    </w:p>
    <w:p w:rsidR="00454E0D" w:rsidRPr="00A15E29" w:rsidRDefault="00454E0D"/>
    <w:p w:rsidR="00454E0D" w:rsidRPr="00A15E29" w:rsidRDefault="00454E0D">
      <w:r w:rsidRPr="00A15E29">
        <w:t>The section will continue its activities regarding relations with Norway, Iceland and Liechtenstein in the framework of the EEA Consultative Committee</w:t>
      </w:r>
      <w:r w:rsidR="00256F0C" w:rsidRPr="00A15E29">
        <w:t>'</w:t>
      </w:r>
      <w:r w:rsidRPr="00A15E29">
        <w:t>s work, and will participate in meetings of the EEA</w:t>
      </w:r>
      <w:r w:rsidR="00E93695" w:rsidRPr="00A15E29">
        <w:t xml:space="preserve"> </w:t>
      </w:r>
      <w:r w:rsidRPr="00A15E29">
        <w:t>Joint Parliamentary Committee.</w:t>
      </w:r>
    </w:p>
    <w:p w:rsidR="00454E0D" w:rsidRPr="00A15E29" w:rsidRDefault="00454E0D"/>
    <w:tbl>
      <w:tblPr>
        <w:tblStyle w:val="TableGrid"/>
        <w:tblW w:w="0" w:type="auto"/>
        <w:jc w:val="center"/>
        <w:tblInd w:w="0" w:type="dxa"/>
        <w:tblLook w:val="04A0" w:firstRow="1" w:lastRow="0" w:firstColumn="1" w:lastColumn="0" w:noHBand="0" w:noVBand="1"/>
      </w:tblPr>
      <w:tblGrid>
        <w:gridCol w:w="9167"/>
      </w:tblGrid>
      <w:tr w:rsidR="00280D75" w:rsidRPr="00A15E29">
        <w:trPr>
          <w:jc w:val="center"/>
        </w:trPr>
        <w:tc>
          <w:tcPr>
            <w:tcW w:w="9167" w:type="dxa"/>
            <w:tcBorders>
              <w:top w:val="single" w:sz="4" w:space="0" w:color="auto"/>
              <w:left w:val="single" w:sz="4" w:space="0" w:color="auto"/>
              <w:bottom w:val="single" w:sz="4" w:space="0" w:color="auto"/>
              <w:right w:val="single" w:sz="4" w:space="0" w:color="auto"/>
            </w:tcBorders>
          </w:tcPr>
          <w:p w:rsidR="005A3951" w:rsidRPr="00A15E29" w:rsidRDefault="005A3951">
            <w:pPr>
              <w:rPr>
                <w:rFonts w:ascii="Times New Roman Italic" w:hAnsi="Times New Roman Italic"/>
                <w:b/>
                <w:smallCaps/>
              </w:rPr>
            </w:pPr>
          </w:p>
          <w:p w:rsidR="00454E0D" w:rsidRPr="00A15E29" w:rsidRDefault="00454E0D">
            <w:pPr>
              <w:rPr>
                <w:rFonts w:ascii="Times New Roman Italic" w:hAnsi="Times New Roman Italic"/>
                <w:b/>
                <w:smallCaps/>
              </w:rPr>
            </w:pPr>
            <w:r w:rsidRPr="00A15E29">
              <w:rPr>
                <w:rFonts w:ascii="Times New Roman Italic" w:hAnsi="Times New Roman Italic"/>
                <w:b/>
                <w:smallCaps/>
              </w:rPr>
              <w:t>EXPECTED ACTIVITIES IN 20</w:t>
            </w:r>
            <w:r w:rsidR="00FE5B22" w:rsidRPr="00A15E29">
              <w:rPr>
                <w:rFonts w:ascii="Times New Roman Italic" w:hAnsi="Times New Roman Italic"/>
                <w:b/>
                <w:smallCaps/>
              </w:rPr>
              <w:t>21</w:t>
            </w:r>
            <w:r w:rsidRPr="00A15E29">
              <w:rPr>
                <w:rFonts w:ascii="Times New Roman Italic" w:hAnsi="Times New Roman Italic"/>
                <w:b/>
                <w:smallCaps/>
              </w:rPr>
              <w:t>:</w:t>
            </w:r>
          </w:p>
          <w:p w:rsidR="00454E0D" w:rsidRPr="00A15E29" w:rsidRDefault="00454E0D"/>
          <w:p w:rsidR="00454E0D" w:rsidRPr="00A15E29" w:rsidRDefault="00454E0D">
            <w:pPr>
              <w:pStyle w:val="ListParagraph"/>
              <w:numPr>
                <w:ilvl w:val="0"/>
                <w:numId w:val="18"/>
              </w:numPr>
              <w:ind w:left="284" w:hanging="284"/>
            </w:pPr>
            <w:r w:rsidRPr="00A15E29">
              <w:t>One meeting of the EEA</w:t>
            </w:r>
            <w:r w:rsidR="00281235" w:rsidRPr="00A15E29">
              <w:t xml:space="preserve"> CC</w:t>
            </w:r>
            <w:r w:rsidRPr="00A15E29">
              <w:t xml:space="preserve"> Bureau, in the last </w:t>
            </w:r>
            <w:r w:rsidR="00146657" w:rsidRPr="00A15E29">
              <w:t xml:space="preserve">quarter </w:t>
            </w:r>
            <w:r w:rsidRPr="00A15E29">
              <w:t>of 20</w:t>
            </w:r>
            <w:r w:rsidR="00FE5B22" w:rsidRPr="00A15E29">
              <w:t>21</w:t>
            </w:r>
            <w:r w:rsidRPr="00A15E29">
              <w:t xml:space="preserve"> in Brussels</w:t>
            </w:r>
          </w:p>
          <w:p w:rsidR="00454E0D" w:rsidRPr="00A15E29" w:rsidRDefault="00454E0D">
            <w:pPr>
              <w:pStyle w:val="ListParagraph"/>
              <w:numPr>
                <w:ilvl w:val="0"/>
                <w:numId w:val="18"/>
              </w:numPr>
              <w:ind w:left="284" w:hanging="284"/>
            </w:pPr>
            <w:r w:rsidRPr="00A15E29">
              <w:t>One meeting of the EEA CC,</w:t>
            </w:r>
            <w:r w:rsidR="00F712F7" w:rsidRPr="00A15E29">
              <w:t xml:space="preserve"> </w:t>
            </w:r>
            <w:r w:rsidRPr="00A15E29">
              <w:t xml:space="preserve">in the second </w:t>
            </w:r>
            <w:r w:rsidR="00146657" w:rsidRPr="00A15E29">
              <w:t xml:space="preserve">quarter </w:t>
            </w:r>
            <w:r w:rsidRPr="00A15E29">
              <w:t>of 20</w:t>
            </w:r>
            <w:r w:rsidR="00FE5B22" w:rsidRPr="00A15E29">
              <w:t xml:space="preserve">21 (virtual meeting </w:t>
            </w:r>
            <w:r w:rsidR="00BE7F91" w:rsidRPr="00A15E29">
              <w:t>in</w:t>
            </w:r>
            <w:r w:rsidR="00FE5B22" w:rsidRPr="00A15E29">
              <w:t xml:space="preserve"> June – tbc), combined with a meeting of the EEA CC Bureau</w:t>
            </w:r>
          </w:p>
          <w:p w:rsidR="00FE5B22" w:rsidRPr="00A15E29" w:rsidRDefault="00FE5B22" w:rsidP="00F42988">
            <w:pPr>
              <w:pStyle w:val="ListParagraph"/>
              <w:numPr>
                <w:ilvl w:val="1"/>
                <w:numId w:val="18"/>
              </w:numPr>
              <w:ind w:left="1022" w:hanging="425"/>
            </w:pPr>
            <w:r w:rsidRPr="00A15E29">
              <w:t>Report and resolution on the Action Plan to implement the European Pillar of Social Rights</w:t>
            </w:r>
          </w:p>
          <w:p w:rsidR="00FE5B22" w:rsidRPr="00A15E29" w:rsidRDefault="00FE5B22" w:rsidP="00F42988">
            <w:pPr>
              <w:pStyle w:val="ListParagraph"/>
              <w:numPr>
                <w:ilvl w:val="1"/>
                <w:numId w:val="18"/>
              </w:numPr>
              <w:ind w:left="1022" w:hanging="425"/>
            </w:pPr>
            <w:r w:rsidRPr="00A15E29">
              <w:t>Resolution on the EU digital levy proposal and its implications for the EEA</w:t>
            </w:r>
          </w:p>
          <w:p w:rsidR="00281235" w:rsidRPr="00A15E29" w:rsidRDefault="00281235">
            <w:pPr>
              <w:pStyle w:val="ListParagraph"/>
              <w:numPr>
                <w:ilvl w:val="0"/>
                <w:numId w:val="18"/>
              </w:numPr>
              <w:ind w:left="284" w:hanging="284"/>
            </w:pPr>
            <w:r w:rsidRPr="00A15E29">
              <w:t>Participation in two meetings of the EEA Joint Parliamentary Committee</w:t>
            </w:r>
          </w:p>
          <w:p w:rsidR="005A3951" w:rsidRPr="00A15E29" w:rsidRDefault="005A3951">
            <w:pPr>
              <w:pStyle w:val="ListParagraph"/>
              <w:ind w:left="284"/>
            </w:pPr>
          </w:p>
        </w:tc>
      </w:tr>
    </w:tbl>
    <w:p w:rsidR="00454E0D" w:rsidRPr="00A15E29" w:rsidRDefault="00454E0D"/>
    <w:p w:rsidR="005A3951" w:rsidRPr="00A15E29" w:rsidRDefault="005A3951" w:rsidP="00F42988">
      <w:r w:rsidRPr="00A15E29">
        <w:br w:type="page"/>
      </w:r>
    </w:p>
    <w:p w:rsidR="00454E0D" w:rsidRPr="00A15E29" w:rsidRDefault="00454E0D" w:rsidP="00F42988">
      <w:pPr>
        <w:rPr>
          <w:b/>
        </w:rPr>
      </w:pPr>
      <w:r w:rsidRPr="00A15E29">
        <w:rPr>
          <w:b/>
        </w:rPr>
        <w:lastRenderedPageBreak/>
        <w:t xml:space="preserve">Eastern Europe neighbouring countries </w:t>
      </w:r>
    </w:p>
    <w:p w:rsidR="00454E0D" w:rsidRPr="00A15E29" w:rsidRDefault="00454E0D" w:rsidP="00F42988"/>
    <w:p w:rsidR="00454E0D" w:rsidRPr="00A15E29" w:rsidRDefault="00454E0D" w:rsidP="00F42988">
      <w:r w:rsidRPr="00A15E29">
        <w:t>The section will continue its efforts to</w:t>
      </w:r>
      <w:r w:rsidR="00FA5C6C" w:rsidRPr="00A15E29">
        <w:t xml:space="preserve"> keep </w:t>
      </w:r>
      <w:r w:rsidR="00DD2F59" w:rsidRPr="00A15E29">
        <w:t xml:space="preserve">the </w:t>
      </w:r>
      <w:r w:rsidR="00FA5C6C" w:rsidRPr="00A15E29">
        <w:t xml:space="preserve">Eastern Partnership high on the EESC's external agenda, especially in light of recent developments in Belarus, Armenia and Azerbaijan. It will strive to </w:t>
      </w:r>
      <w:r w:rsidRPr="00A15E29">
        <w:t xml:space="preserve">improve communication between civil society representatives from the EU and its </w:t>
      </w:r>
      <w:r w:rsidR="00DD2F59" w:rsidRPr="00A15E29">
        <w:t>e</w:t>
      </w:r>
      <w:r w:rsidRPr="00A15E29">
        <w:t>astern neighbours, support the consolidation of civil society organisations in those countries and help them strengthen their capacity to influence national decision-making mechanisms.</w:t>
      </w:r>
    </w:p>
    <w:p w:rsidR="00454E0D" w:rsidRPr="00A15E29" w:rsidRDefault="00454E0D" w:rsidP="00F42988"/>
    <w:p w:rsidR="00454E0D" w:rsidRPr="00A15E29" w:rsidRDefault="00575E9A" w:rsidP="00F42988">
      <w:r w:rsidRPr="00A15E29">
        <w:t>REX will continue to efficiently monitor the implementation of</w:t>
      </w:r>
      <w:r w:rsidR="005E658D" w:rsidRPr="00A15E29">
        <w:t xml:space="preserve"> </w:t>
      </w:r>
      <w:r w:rsidRPr="00A15E29">
        <w:t xml:space="preserve">association agreement, both </w:t>
      </w:r>
      <w:r w:rsidR="00DD2F59" w:rsidRPr="00A15E29">
        <w:t xml:space="preserve">in </w:t>
      </w:r>
      <w:r w:rsidRPr="00A15E29">
        <w:t>qualitative and quantitative</w:t>
      </w:r>
      <w:r w:rsidR="00DD2F59" w:rsidRPr="00A15E29">
        <w:t xml:space="preserve"> terms</w:t>
      </w:r>
      <w:r w:rsidRPr="00A15E29">
        <w:t xml:space="preserve">, with Ukraine, Moldova and Georgia through dedicated civil society platforms and domestic advisory groups. </w:t>
      </w:r>
      <w:r w:rsidR="009736F6" w:rsidRPr="00A15E29">
        <w:t xml:space="preserve">The </w:t>
      </w:r>
      <w:r w:rsidR="00324E46" w:rsidRPr="00A15E29">
        <w:t>s</w:t>
      </w:r>
      <w:r w:rsidR="009736F6" w:rsidRPr="00A15E29">
        <w:t xml:space="preserve">ection will take further steps </w:t>
      </w:r>
      <w:r w:rsidR="00DD2F59" w:rsidRPr="00A15E29">
        <w:t>towards</w:t>
      </w:r>
      <w:r w:rsidR="009736F6" w:rsidRPr="00A15E29">
        <w:t xml:space="preserve"> the full establishment of the EU-Armenia civil society platform under the EU-Armenia Comprehensive and Enhanced Partnership Agreement. In the context of the recent military conflict in Nagorno-Karabakh </w:t>
      </w:r>
      <w:r w:rsidR="00863ABA" w:rsidRPr="00A15E29">
        <w:t xml:space="preserve">(November 2020) </w:t>
      </w:r>
      <w:r w:rsidR="009736F6" w:rsidRPr="00A15E29">
        <w:t xml:space="preserve">and the </w:t>
      </w:r>
      <w:r w:rsidR="00DD2F59" w:rsidRPr="00A15E29">
        <w:t>resulting</w:t>
      </w:r>
      <w:r w:rsidRPr="00A15E29">
        <w:t xml:space="preserve"> </w:t>
      </w:r>
      <w:r w:rsidR="009736F6" w:rsidRPr="00A15E29">
        <w:t>peace</w:t>
      </w:r>
      <w:r w:rsidR="00DD2F59" w:rsidRPr="00A15E29">
        <w:t>-</w:t>
      </w:r>
      <w:r w:rsidR="009736F6" w:rsidRPr="00A15E29">
        <w:t>building in the region, it will explore opportunities to facilitate dialogue between the Armenian and Azeri civil societies.</w:t>
      </w:r>
    </w:p>
    <w:p w:rsidR="00E93695" w:rsidRPr="00A15E29" w:rsidRDefault="00E93695" w:rsidP="00F42988"/>
    <w:p w:rsidR="00454E0D" w:rsidRPr="00A15E29" w:rsidRDefault="009736F6" w:rsidP="00F42988">
      <w:r w:rsidRPr="00A15E29">
        <w:t xml:space="preserve">Concerning Belarus, the </w:t>
      </w:r>
      <w:r w:rsidR="00324E46" w:rsidRPr="00A15E29">
        <w:t>s</w:t>
      </w:r>
      <w:r w:rsidRPr="00A15E29">
        <w:t>ection will pr</w:t>
      </w:r>
      <w:r w:rsidR="00575E9A" w:rsidRPr="00A15E29">
        <w:t>o</w:t>
      </w:r>
      <w:r w:rsidRPr="00A15E29">
        <w:t>v</w:t>
      </w:r>
      <w:r w:rsidR="00575E9A" w:rsidRPr="00A15E29">
        <w:t>i</w:t>
      </w:r>
      <w:r w:rsidRPr="00A15E29">
        <w:t xml:space="preserve">de support to the democratisation process in the country following the presidential elections in August 2020. </w:t>
      </w:r>
      <w:r w:rsidR="00575E9A" w:rsidRPr="00A15E29">
        <w:t>REX</w:t>
      </w:r>
      <w:r w:rsidRPr="00A15E29">
        <w:t xml:space="preserve"> </w:t>
      </w:r>
      <w:r w:rsidR="00575E9A" w:rsidRPr="00A15E29">
        <w:t>will investigate possibilities of organising an exploratory mission to Belarus with the aim of creating sustainable links with business association</w:t>
      </w:r>
      <w:r w:rsidR="00DD2F59" w:rsidRPr="00A15E29">
        <w:t>s</w:t>
      </w:r>
      <w:r w:rsidR="00575E9A" w:rsidRPr="00A15E29">
        <w:t xml:space="preserve">, independent unions and other CS organisations. </w:t>
      </w:r>
    </w:p>
    <w:p w:rsidR="00454E0D" w:rsidRPr="00A15E29" w:rsidRDefault="00454E0D"/>
    <w:tbl>
      <w:tblPr>
        <w:tblStyle w:val="TableGrid"/>
        <w:tblW w:w="0" w:type="auto"/>
        <w:jc w:val="center"/>
        <w:tblInd w:w="0" w:type="dxa"/>
        <w:tblLook w:val="04A0" w:firstRow="1" w:lastRow="0" w:firstColumn="1" w:lastColumn="0" w:noHBand="0" w:noVBand="1"/>
      </w:tblPr>
      <w:tblGrid>
        <w:gridCol w:w="9167"/>
      </w:tblGrid>
      <w:tr w:rsidR="00280D75" w:rsidRPr="00A15E29">
        <w:trPr>
          <w:jc w:val="center"/>
        </w:trPr>
        <w:tc>
          <w:tcPr>
            <w:tcW w:w="9167" w:type="dxa"/>
            <w:tcBorders>
              <w:top w:val="single" w:sz="4" w:space="0" w:color="auto"/>
              <w:left w:val="single" w:sz="4" w:space="0" w:color="auto"/>
              <w:bottom w:val="single" w:sz="4" w:space="0" w:color="auto"/>
              <w:right w:val="single" w:sz="4" w:space="0" w:color="auto"/>
            </w:tcBorders>
          </w:tcPr>
          <w:p w:rsidR="005A3951" w:rsidRPr="00A15E29" w:rsidRDefault="005A3951">
            <w:pPr>
              <w:rPr>
                <w:rFonts w:ascii="Times New Roman Italic" w:hAnsi="Times New Roman Italic"/>
                <w:b/>
                <w:smallCaps/>
              </w:rPr>
            </w:pPr>
          </w:p>
          <w:p w:rsidR="00454E0D" w:rsidRPr="00A15E29" w:rsidRDefault="00454E0D">
            <w:pPr>
              <w:rPr>
                <w:rFonts w:ascii="Times New Roman Italic" w:hAnsi="Times New Roman Italic"/>
                <w:b/>
                <w:smallCaps/>
              </w:rPr>
            </w:pPr>
            <w:r w:rsidRPr="00A15E29">
              <w:rPr>
                <w:rFonts w:ascii="Times New Roman Italic" w:hAnsi="Times New Roman Italic"/>
                <w:b/>
                <w:smallCaps/>
              </w:rPr>
              <w:t xml:space="preserve">EXPECTED ACTIVITIES IN </w:t>
            </w:r>
            <w:r w:rsidR="00575E9A" w:rsidRPr="00A15E29">
              <w:rPr>
                <w:rFonts w:ascii="Times New Roman Italic" w:hAnsi="Times New Roman Italic"/>
                <w:b/>
                <w:smallCaps/>
              </w:rPr>
              <w:t>2021</w:t>
            </w:r>
            <w:r w:rsidRPr="00A15E29">
              <w:rPr>
                <w:rFonts w:ascii="Times New Roman Italic" w:hAnsi="Times New Roman Italic"/>
                <w:b/>
                <w:smallCaps/>
              </w:rPr>
              <w:t>:</w:t>
            </w:r>
          </w:p>
          <w:p w:rsidR="00454E0D" w:rsidRPr="00A15E29" w:rsidRDefault="00454E0D"/>
          <w:p w:rsidR="00454E0D" w:rsidRPr="00A15E29" w:rsidRDefault="00454E0D">
            <w:pPr>
              <w:pStyle w:val="ListParagraph"/>
              <w:numPr>
                <w:ilvl w:val="0"/>
                <w:numId w:val="17"/>
              </w:numPr>
              <w:ind w:left="426" w:hanging="426"/>
            </w:pPr>
            <w:r w:rsidRPr="00A15E29">
              <w:t>Two meetings of the EU-Ukraine CSP</w:t>
            </w:r>
          </w:p>
          <w:p w:rsidR="00454E0D" w:rsidRPr="00A15E29" w:rsidRDefault="00454E0D">
            <w:pPr>
              <w:pStyle w:val="ListParagraph"/>
              <w:numPr>
                <w:ilvl w:val="0"/>
                <w:numId w:val="17"/>
              </w:numPr>
              <w:ind w:left="426" w:hanging="426"/>
            </w:pPr>
            <w:r w:rsidRPr="00A15E29">
              <w:t>Two meetings of the EU-Moldova CSP</w:t>
            </w:r>
          </w:p>
          <w:p w:rsidR="00454E0D" w:rsidRPr="00A15E29" w:rsidRDefault="00454E0D">
            <w:pPr>
              <w:pStyle w:val="ListParagraph"/>
              <w:numPr>
                <w:ilvl w:val="0"/>
                <w:numId w:val="17"/>
              </w:numPr>
              <w:ind w:left="426" w:hanging="426"/>
            </w:pPr>
            <w:r w:rsidRPr="00A15E29">
              <w:t>Two meetings of the EU-Georgia CSP</w:t>
            </w:r>
          </w:p>
          <w:p w:rsidR="00FA5C6C" w:rsidRPr="00A15E29" w:rsidRDefault="00FA5C6C">
            <w:pPr>
              <w:pStyle w:val="ListParagraph"/>
              <w:numPr>
                <w:ilvl w:val="0"/>
                <w:numId w:val="17"/>
              </w:numPr>
              <w:ind w:left="426" w:hanging="426"/>
            </w:pPr>
            <w:r w:rsidRPr="00A15E29">
              <w:t>Two meetings of the EU-Armenia CSP (after successful</w:t>
            </w:r>
            <w:r w:rsidR="00C334AA" w:rsidRPr="00A15E29">
              <w:t>ly</w:t>
            </w:r>
            <w:r w:rsidRPr="00A15E29">
              <w:t xml:space="preserve"> setting</w:t>
            </w:r>
            <w:r w:rsidR="00C334AA" w:rsidRPr="00A15E29">
              <w:t xml:space="preserve"> </w:t>
            </w:r>
            <w:r w:rsidRPr="00A15E29">
              <w:t>up the CSP)</w:t>
            </w:r>
          </w:p>
          <w:p w:rsidR="00454E0D" w:rsidRPr="00A15E29" w:rsidRDefault="00454E0D">
            <w:pPr>
              <w:pStyle w:val="ListParagraph"/>
              <w:numPr>
                <w:ilvl w:val="0"/>
                <w:numId w:val="17"/>
              </w:numPr>
              <w:ind w:left="426" w:hanging="426"/>
            </w:pPr>
            <w:r w:rsidRPr="00A15E29">
              <w:t>Participation of a REX delegation in the annual Eastern Partnership Civil Society Forum</w:t>
            </w:r>
          </w:p>
          <w:p w:rsidR="00454E0D" w:rsidRPr="00A15E29" w:rsidRDefault="00454E0D">
            <w:pPr>
              <w:pStyle w:val="ListParagraph"/>
              <w:numPr>
                <w:ilvl w:val="0"/>
                <w:numId w:val="17"/>
              </w:numPr>
              <w:ind w:left="426" w:hanging="426"/>
            </w:pPr>
            <w:r w:rsidRPr="00A15E29">
              <w:t xml:space="preserve">Exploratory mission to </w:t>
            </w:r>
            <w:r w:rsidR="00FA5C6C" w:rsidRPr="00A15E29">
              <w:t>Belarus (tbc)</w:t>
            </w:r>
          </w:p>
          <w:p w:rsidR="00454E0D" w:rsidRPr="00A15E29" w:rsidRDefault="00FA5C6C">
            <w:pPr>
              <w:pStyle w:val="ListParagraph"/>
              <w:numPr>
                <w:ilvl w:val="0"/>
                <w:numId w:val="17"/>
              </w:numPr>
              <w:ind w:left="426" w:hanging="426"/>
            </w:pPr>
            <w:r w:rsidRPr="00A15E29">
              <w:t>Two</w:t>
            </w:r>
            <w:r w:rsidR="00454E0D" w:rsidRPr="00A15E29">
              <w:t xml:space="preserve"> meetings of the Eastern Neighbours Follow-up Committee</w:t>
            </w:r>
          </w:p>
          <w:p w:rsidR="005A3951" w:rsidRPr="00A15E29" w:rsidRDefault="005A3951">
            <w:pPr>
              <w:pStyle w:val="ListParagraph"/>
              <w:ind w:left="426"/>
            </w:pPr>
          </w:p>
        </w:tc>
      </w:tr>
    </w:tbl>
    <w:p w:rsidR="00454E0D" w:rsidRPr="00A15E29" w:rsidRDefault="00454E0D"/>
    <w:p w:rsidR="003576DD" w:rsidRPr="00A15E29" w:rsidRDefault="003576DD" w:rsidP="00F42988">
      <w:r w:rsidRPr="00A15E29">
        <w:br w:type="page"/>
      </w:r>
    </w:p>
    <w:p w:rsidR="00454E0D" w:rsidRPr="00A15E29" w:rsidRDefault="00454E0D" w:rsidP="00F42988">
      <w:pPr>
        <w:rPr>
          <w:b/>
        </w:rPr>
      </w:pPr>
      <w:r w:rsidRPr="00A15E29">
        <w:rPr>
          <w:b/>
        </w:rPr>
        <w:lastRenderedPageBreak/>
        <w:t>Russia</w:t>
      </w:r>
    </w:p>
    <w:p w:rsidR="00454E0D" w:rsidRPr="00A15E29" w:rsidRDefault="00454E0D" w:rsidP="00F42988"/>
    <w:p w:rsidR="00AF4428" w:rsidRPr="00A15E29" w:rsidRDefault="00454E0D" w:rsidP="00F42988">
      <w:r w:rsidRPr="00A15E29">
        <w:t xml:space="preserve">The Russia Follow-up Committee will </w:t>
      </w:r>
      <w:r w:rsidR="00C334AA" w:rsidRPr="00A15E29">
        <w:t>continue</w:t>
      </w:r>
      <w:r w:rsidRPr="00A15E29">
        <w:t xml:space="preserve"> its cooperation with Russian NGOs within the EU-Russia Civil Society Forum. </w:t>
      </w:r>
      <w:r w:rsidR="00AF4428" w:rsidRPr="00A15E29">
        <w:t>To keep channels open, i</w:t>
      </w:r>
      <w:r w:rsidRPr="00A15E29">
        <w:t xml:space="preserve">t will </w:t>
      </w:r>
      <w:r w:rsidR="00AF4428" w:rsidRPr="00A15E29">
        <w:t xml:space="preserve">maintain </w:t>
      </w:r>
      <w:r w:rsidRPr="00A15E29">
        <w:t xml:space="preserve">its contacts with the Civic Chamber of the Russian Federation in agreement with the EEAS. </w:t>
      </w:r>
      <w:r w:rsidR="00AF4428" w:rsidRPr="00A15E29">
        <w:t>It will also deepen its cooperation with the European Parliament and its Russia delegation and closely monitor the situation and developments as regards the 2021 Duma election</w:t>
      </w:r>
      <w:r w:rsidR="00DD2F59" w:rsidRPr="00A15E29">
        <w:t>s</w:t>
      </w:r>
      <w:r w:rsidR="00AF4428" w:rsidRPr="00A15E29">
        <w:t xml:space="preserve">. Finally, it will potentially establish relations with organisations working with Russian civil society outside and within Russia and try to provide more visibility for Russian civil society. </w:t>
      </w:r>
    </w:p>
    <w:p w:rsidR="00454E0D" w:rsidRPr="00A15E29" w:rsidRDefault="00454E0D"/>
    <w:tbl>
      <w:tblPr>
        <w:tblStyle w:val="TableGrid"/>
        <w:tblW w:w="0" w:type="auto"/>
        <w:tblInd w:w="0" w:type="dxa"/>
        <w:tblLook w:val="04A0" w:firstRow="1" w:lastRow="0" w:firstColumn="1" w:lastColumn="0" w:noHBand="0" w:noVBand="1"/>
      </w:tblPr>
      <w:tblGrid>
        <w:gridCol w:w="9167"/>
      </w:tblGrid>
      <w:tr w:rsidR="00280D75" w:rsidRPr="00A15E29">
        <w:tc>
          <w:tcPr>
            <w:tcW w:w="9167" w:type="dxa"/>
            <w:tcBorders>
              <w:top w:val="single" w:sz="4" w:space="0" w:color="auto"/>
              <w:left w:val="single" w:sz="4" w:space="0" w:color="auto"/>
              <w:bottom w:val="single" w:sz="4" w:space="0" w:color="auto"/>
              <w:right w:val="single" w:sz="4" w:space="0" w:color="auto"/>
            </w:tcBorders>
          </w:tcPr>
          <w:p w:rsidR="003576DD" w:rsidRPr="00A15E29" w:rsidRDefault="003576DD">
            <w:pPr>
              <w:rPr>
                <w:rFonts w:ascii="Times New Roman Italic" w:hAnsi="Times New Roman Italic"/>
                <w:b/>
                <w:smallCaps/>
              </w:rPr>
            </w:pPr>
          </w:p>
          <w:p w:rsidR="00454E0D" w:rsidRPr="00A15E29" w:rsidRDefault="00454E0D">
            <w:pPr>
              <w:rPr>
                <w:rFonts w:ascii="Times New Roman Italic" w:hAnsi="Times New Roman Italic"/>
                <w:b/>
                <w:smallCaps/>
              </w:rPr>
            </w:pPr>
            <w:r w:rsidRPr="00A15E29">
              <w:rPr>
                <w:rFonts w:ascii="Times New Roman Italic" w:hAnsi="Times New Roman Italic"/>
                <w:b/>
                <w:smallCaps/>
              </w:rPr>
              <w:t>EXPECTED ACTIVITIES IN 20</w:t>
            </w:r>
            <w:r w:rsidR="009F58AD" w:rsidRPr="00A15E29">
              <w:rPr>
                <w:rFonts w:ascii="Times New Roman Italic" w:hAnsi="Times New Roman Italic"/>
                <w:b/>
                <w:smallCaps/>
              </w:rPr>
              <w:t>21</w:t>
            </w:r>
            <w:r w:rsidRPr="00A15E29">
              <w:rPr>
                <w:rFonts w:ascii="Times New Roman Italic" w:hAnsi="Times New Roman Italic"/>
                <w:b/>
                <w:smallCaps/>
              </w:rPr>
              <w:t>:</w:t>
            </w:r>
          </w:p>
          <w:p w:rsidR="00134A87" w:rsidRPr="00A15E29" w:rsidRDefault="00134A87">
            <w:pPr>
              <w:rPr>
                <w:rFonts w:ascii="Times New Roman Italic" w:hAnsi="Times New Roman Italic"/>
                <w:b/>
                <w:smallCaps/>
              </w:rPr>
            </w:pPr>
          </w:p>
          <w:p w:rsidR="00454E0D" w:rsidRPr="00A15E29" w:rsidRDefault="00454E0D" w:rsidP="00F42988">
            <w:pPr>
              <w:pStyle w:val="ListParagraph"/>
              <w:numPr>
                <w:ilvl w:val="0"/>
                <w:numId w:val="18"/>
              </w:numPr>
              <w:ind w:left="284" w:hanging="284"/>
            </w:pPr>
            <w:r w:rsidRPr="00A15E29">
              <w:t>One meeting with the Civic Chamber of the Russian Federation</w:t>
            </w:r>
          </w:p>
          <w:p w:rsidR="00454E0D" w:rsidRPr="00A15E29" w:rsidRDefault="00454E0D" w:rsidP="00F42988">
            <w:pPr>
              <w:pStyle w:val="ListParagraph"/>
              <w:numPr>
                <w:ilvl w:val="0"/>
                <w:numId w:val="18"/>
              </w:numPr>
              <w:ind w:left="284" w:hanging="284"/>
            </w:pPr>
            <w:r w:rsidRPr="00A15E29">
              <w:t>One meeting with the EU-Russia Civil Society Forum</w:t>
            </w:r>
          </w:p>
          <w:p w:rsidR="00134A87" w:rsidRPr="00A15E29" w:rsidRDefault="00454E0D" w:rsidP="00F42988">
            <w:pPr>
              <w:pStyle w:val="ListParagraph"/>
              <w:numPr>
                <w:ilvl w:val="0"/>
                <w:numId w:val="18"/>
              </w:numPr>
              <w:ind w:left="284" w:hanging="284"/>
            </w:pPr>
            <w:r w:rsidRPr="00A15E29">
              <w:t xml:space="preserve">One mission to Moscow, for a meeting between the EESC and Civic Chamber </w:t>
            </w:r>
            <w:r w:rsidR="00DD2F59" w:rsidRPr="00A15E29">
              <w:t>p</w:t>
            </w:r>
            <w:r w:rsidRPr="00A15E29">
              <w:t>residents</w:t>
            </w:r>
          </w:p>
          <w:p w:rsidR="003576DD" w:rsidRPr="00A15E29" w:rsidRDefault="003576DD">
            <w:pPr>
              <w:pStyle w:val="ListParagraph"/>
              <w:ind w:left="595"/>
            </w:pPr>
          </w:p>
        </w:tc>
      </w:tr>
    </w:tbl>
    <w:p w:rsidR="00892C6A" w:rsidRPr="00A15E29" w:rsidRDefault="00892C6A" w:rsidP="00F42988"/>
    <w:p w:rsidR="003576DD" w:rsidRPr="00A15E29" w:rsidRDefault="003576DD" w:rsidP="00F42988">
      <w:r w:rsidRPr="00A15E29">
        <w:br w:type="page"/>
      </w:r>
    </w:p>
    <w:p w:rsidR="00A460F8" w:rsidRPr="00A15E29" w:rsidRDefault="00454E0D" w:rsidP="00F42988">
      <w:pPr>
        <w:rPr>
          <w:b/>
        </w:rPr>
      </w:pPr>
      <w:r w:rsidRPr="00A15E29">
        <w:rPr>
          <w:b/>
        </w:rPr>
        <w:lastRenderedPageBreak/>
        <w:t xml:space="preserve">Euro-Mediterranean region </w:t>
      </w:r>
      <w:r w:rsidR="003576DD" w:rsidRPr="00A15E29">
        <w:rPr>
          <w:b/>
        </w:rPr>
        <w:t>and Union for the Mediterranean</w:t>
      </w:r>
      <w:r w:rsidR="00A460F8" w:rsidRPr="00A15E29">
        <w:rPr>
          <w:b/>
        </w:rPr>
        <w:t xml:space="preserve"> 25 years after Barcelona</w:t>
      </w:r>
    </w:p>
    <w:p w:rsidR="003576DD" w:rsidRPr="00A15E29" w:rsidRDefault="003576DD" w:rsidP="00F42988"/>
    <w:p w:rsidR="008D5408" w:rsidRPr="00A15E29" w:rsidRDefault="008D5408" w:rsidP="00F42988">
      <w:r w:rsidRPr="00A15E29">
        <w:t xml:space="preserve">Work in these areas will be given further impetus based on the upcoming adoption of a "Joint Communication by the EC and High Representative on a renewed partnership with the Southern Neighbours" and the reaffirmation by the European Council that the </w:t>
      </w:r>
      <w:r w:rsidR="00DD2F59" w:rsidRPr="00A15E29">
        <w:t>s</w:t>
      </w:r>
      <w:r w:rsidRPr="00A15E29">
        <w:t>outhern neighbourhood is a strategic priority (economy, security, migration, post-C</w:t>
      </w:r>
      <w:r w:rsidR="00383A3D" w:rsidRPr="00A15E29">
        <w:t>OVID</w:t>
      </w:r>
      <w:r w:rsidRPr="00A15E29">
        <w:t xml:space="preserve"> recovery, green economy, natural resources). The Council announced that a new Agenda for the Mediterranean w</w:t>
      </w:r>
      <w:r w:rsidR="00DD2F59" w:rsidRPr="00A15E29">
        <w:t>ould</w:t>
      </w:r>
      <w:r w:rsidRPr="00A15E29">
        <w:t xml:space="preserve"> be developed based on shared priorities and focused responses, with</w:t>
      </w:r>
      <w:r w:rsidR="00C334AA" w:rsidRPr="00A15E29">
        <w:t xml:space="preserve"> a</w:t>
      </w:r>
      <w:r w:rsidRPr="00A15E29">
        <w:t xml:space="preserve"> "strong role for civil society".</w:t>
      </w:r>
    </w:p>
    <w:p w:rsidR="008D5408" w:rsidRPr="00A15E29" w:rsidRDefault="008D5408" w:rsidP="00F42988"/>
    <w:p w:rsidR="00675840" w:rsidRPr="00A15E29" w:rsidRDefault="00F97F97" w:rsidP="00F42988">
      <w:r w:rsidRPr="00A15E29">
        <w:t>T</w:t>
      </w:r>
      <w:r w:rsidR="00140EB0" w:rsidRPr="00A15E29">
        <w:t>herefore, t</w:t>
      </w:r>
      <w:r w:rsidRPr="00A15E29">
        <w:t xml:space="preserve">he </w:t>
      </w:r>
      <w:r w:rsidR="00324E46" w:rsidRPr="00A15E29">
        <w:t>s</w:t>
      </w:r>
      <w:r w:rsidRPr="00A15E29">
        <w:t xml:space="preserve">ection </w:t>
      </w:r>
      <w:r w:rsidR="002B6D9D" w:rsidRPr="00A15E29">
        <w:t>will focus on the implementation of the MoU</w:t>
      </w:r>
      <w:r w:rsidR="002B6D9D" w:rsidRPr="00A15E29">
        <w:rPr>
          <w:szCs w:val="24"/>
        </w:rPr>
        <w:footnoteReference w:id="4"/>
      </w:r>
      <w:r w:rsidR="002B6D9D" w:rsidRPr="00A15E29">
        <w:t xml:space="preserve"> between the EESC and the Union for the Mediterranean </w:t>
      </w:r>
      <w:r w:rsidR="00FF2BCB" w:rsidRPr="00A15E29">
        <w:t>s</w:t>
      </w:r>
      <w:r w:rsidR="002B6D9D" w:rsidRPr="00A15E29">
        <w:t xml:space="preserve">ecretariat concluded on 30 September 2020. </w:t>
      </w:r>
    </w:p>
    <w:p w:rsidR="00965212" w:rsidRPr="00A15E29" w:rsidRDefault="00965212" w:rsidP="00F42988"/>
    <w:p w:rsidR="00965212" w:rsidRPr="00A15E29" w:rsidRDefault="00965212" w:rsidP="00F42988">
      <w:r w:rsidRPr="00A15E29">
        <w:t>In addition, the Section for External Relations will establish a Euro-Mediterranean disability rights network, in close cooperation with the European Disability Forum (EDF) and with the Arab Organization of Persons with Disabilities (AOPD).</w:t>
      </w:r>
    </w:p>
    <w:p w:rsidR="00675840" w:rsidRPr="00A15E29" w:rsidRDefault="00675840" w:rsidP="00F42988"/>
    <w:p w:rsidR="00675840" w:rsidRPr="00A15E29" w:rsidRDefault="002B6D9D" w:rsidP="00F42988">
      <w:r w:rsidRPr="00A15E29">
        <w:t xml:space="preserve">The Section for External Relations will also monitor and contribute to the negotiations </w:t>
      </w:r>
      <w:r w:rsidR="00C334AA" w:rsidRPr="00A15E29">
        <w:t>on</w:t>
      </w:r>
      <w:r w:rsidRPr="00A15E29">
        <w:t xml:space="preserve"> a DCFTA (Deep and Comprehensive Free Trade Area) between the EU and Morocco (ongoing), Tunisia (ongoing) and Jordan (negotiation directives adopted). </w:t>
      </w:r>
    </w:p>
    <w:p w:rsidR="00675840" w:rsidRPr="00A15E29" w:rsidRDefault="00675840" w:rsidP="00F42988"/>
    <w:p w:rsidR="00EC2627" w:rsidRPr="00A15E29" w:rsidRDefault="002B6D9D" w:rsidP="00F42988">
      <w:r w:rsidRPr="00A15E29">
        <w:t xml:space="preserve">Furthermore, </w:t>
      </w:r>
      <w:r w:rsidR="003D6880" w:rsidRPr="00A15E29">
        <w:t>especially in the context of the lessons to be lear</w:t>
      </w:r>
      <w:r w:rsidR="00140EB0" w:rsidRPr="00A15E29">
        <w:t>nt for the post-C</w:t>
      </w:r>
      <w:r w:rsidR="00383A3D" w:rsidRPr="00A15E29">
        <w:t>OVID</w:t>
      </w:r>
      <w:r w:rsidR="00140EB0" w:rsidRPr="00A15E29">
        <w:t xml:space="preserve"> recovery,</w:t>
      </w:r>
      <w:r w:rsidR="003D6880" w:rsidRPr="00A15E29">
        <w:t xml:space="preserve"> </w:t>
      </w:r>
      <w:r w:rsidRPr="00A15E29">
        <w:t xml:space="preserve">the REX </w:t>
      </w:r>
      <w:r w:rsidR="00324E46" w:rsidRPr="00A15E29">
        <w:t>s</w:t>
      </w:r>
      <w:r w:rsidRPr="00A15E29">
        <w:t>ection will suppor</w:t>
      </w:r>
      <w:r w:rsidR="00161B6F" w:rsidRPr="00A15E29">
        <w:t xml:space="preserve">t the European Commission's initiative to encourage on-shoring and near-shoring – production in and near Europe – </w:t>
      </w:r>
      <w:r w:rsidR="00C334AA" w:rsidRPr="00A15E29">
        <w:t xml:space="preserve">in order </w:t>
      </w:r>
      <w:r w:rsidR="00161B6F" w:rsidRPr="00A15E29">
        <w:t>to shorten supply chains and support manufacturing in the EU's Southern and Eastern Neighbourhood.</w:t>
      </w:r>
      <w:r w:rsidR="00F712F7" w:rsidRPr="00A15E29">
        <w:t xml:space="preserve"> </w:t>
      </w:r>
    </w:p>
    <w:p w:rsidR="00454E0D" w:rsidRPr="00A15E29" w:rsidRDefault="00454E0D" w:rsidP="00F42988"/>
    <w:p w:rsidR="002873B2" w:rsidRPr="00A15E29" w:rsidRDefault="00454E0D" w:rsidP="00E94C56">
      <w:pPr>
        <w:keepNext/>
      </w:pPr>
      <w:r w:rsidRPr="00A15E29">
        <w:t xml:space="preserve">The section strategy will be based on the following core aims: </w:t>
      </w:r>
    </w:p>
    <w:p w:rsidR="00E93695" w:rsidRPr="00A15E29" w:rsidRDefault="00E93695" w:rsidP="00E94C56">
      <w:pPr>
        <w:keepNext/>
      </w:pPr>
    </w:p>
    <w:p w:rsidR="002B6D9D" w:rsidRPr="00A15E29" w:rsidRDefault="00AC5554" w:rsidP="00E94C56">
      <w:pPr>
        <w:pStyle w:val="ListParagraph"/>
        <w:keepNext/>
        <w:numPr>
          <w:ilvl w:val="0"/>
          <w:numId w:val="52"/>
        </w:numPr>
        <w:ind w:left="426" w:hanging="426"/>
        <w:textAlignment w:val="baseline"/>
      </w:pPr>
      <w:r w:rsidRPr="00A15E29">
        <w:t>c</w:t>
      </w:r>
      <w:r w:rsidR="003D6880" w:rsidRPr="00A15E29">
        <w:t xml:space="preserve">oncrete </w:t>
      </w:r>
      <w:r w:rsidR="002873B2" w:rsidRPr="00A15E29">
        <w:t>implementation of the MoU between the EESC and the Union for the Mediterranean Secretariat concluded on 30 September 2020</w:t>
      </w:r>
      <w:r w:rsidR="002B1E02" w:rsidRPr="00A15E29">
        <w:t>;</w:t>
      </w:r>
      <w:r w:rsidR="002873B2" w:rsidRPr="00A15E29">
        <w:t xml:space="preserve"> </w:t>
      </w:r>
    </w:p>
    <w:p w:rsidR="007E73CD" w:rsidRPr="00A15E29" w:rsidRDefault="00AC5554" w:rsidP="00F42988">
      <w:pPr>
        <w:pStyle w:val="ListParagraph"/>
        <w:numPr>
          <w:ilvl w:val="0"/>
          <w:numId w:val="52"/>
        </w:numPr>
        <w:ind w:left="426" w:hanging="426"/>
        <w:textAlignment w:val="baseline"/>
      </w:pPr>
      <w:r w:rsidRPr="00A15E29">
        <w:t>c</w:t>
      </w:r>
      <w:r w:rsidR="002873B2" w:rsidRPr="00A15E29">
        <w:t>oordination with the EU ESCs</w:t>
      </w:r>
      <w:r w:rsidR="0002169B" w:rsidRPr="00A15E29">
        <w:rPr>
          <w:rStyle w:val="FootnoteReference"/>
        </w:rPr>
        <w:footnoteReference w:id="5"/>
      </w:r>
      <w:r w:rsidR="002873B2" w:rsidRPr="00A15E29">
        <w:t>, EU institutions, the Union for the Mediterranean and other bodies;</w:t>
      </w:r>
    </w:p>
    <w:p w:rsidR="002B6D9D" w:rsidRPr="00A15E29" w:rsidRDefault="00AC5554" w:rsidP="00F42988">
      <w:pPr>
        <w:pStyle w:val="ListParagraph"/>
        <w:numPr>
          <w:ilvl w:val="0"/>
          <w:numId w:val="52"/>
        </w:numPr>
        <w:ind w:left="426" w:hanging="426"/>
        <w:textAlignment w:val="baseline"/>
      </w:pPr>
      <w:r w:rsidRPr="00A15E29">
        <w:t>m</w:t>
      </w:r>
      <w:r w:rsidR="002B6D9D" w:rsidRPr="00A15E29">
        <w:t>onitor</w:t>
      </w:r>
      <w:r w:rsidR="00B54DEA" w:rsidRPr="00A15E29">
        <w:t>ing of</w:t>
      </w:r>
      <w:r w:rsidR="002B6D9D" w:rsidRPr="00A15E29">
        <w:t xml:space="preserve"> trade negotiation</w:t>
      </w:r>
      <w:r w:rsidR="00DD2F59" w:rsidRPr="00A15E29">
        <w:t>s</w:t>
      </w:r>
      <w:r w:rsidR="002B6D9D" w:rsidRPr="00A15E29">
        <w:t xml:space="preserve"> between the EU and Morocco (ongoing), Tunisia (ongoing) and Jordan (negotiation directives adopted)</w:t>
      </w:r>
      <w:r w:rsidR="002B1E02" w:rsidRPr="00A15E29">
        <w:t>;</w:t>
      </w:r>
    </w:p>
    <w:p w:rsidR="007E73CD" w:rsidRPr="00A15E29" w:rsidRDefault="00AC5554" w:rsidP="00F42988">
      <w:pPr>
        <w:pStyle w:val="ListParagraph"/>
        <w:numPr>
          <w:ilvl w:val="0"/>
          <w:numId w:val="52"/>
        </w:numPr>
        <w:ind w:left="426" w:hanging="426"/>
        <w:textAlignment w:val="baseline"/>
      </w:pPr>
      <w:r w:rsidRPr="00A15E29">
        <w:t>p</w:t>
      </w:r>
      <w:r w:rsidR="007E73CD" w:rsidRPr="00A15E29">
        <w:t>romoti</w:t>
      </w:r>
      <w:r w:rsidR="00C334AA" w:rsidRPr="00A15E29">
        <w:t>ng</w:t>
      </w:r>
      <w:r w:rsidR="007E73CD" w:rsidRPr="00A15E29">
        <w:t xml:space="preserve"> civil society involvement in the EU's Neighbourhood Policy</w:t>
      </w:r>
      <w:r w:rsidR="002B1E02" w:rsidRPr="00A15E29">
        <w:t>;</w:t>
      </w:r>
    </w:p>
    <w:p w:rsidR="00454E0D" w:rsidRPr="00A15E29" w:rsidRDefault="00AC5554" w:rsidP="00F42988">
      <w:pPr>
        <w:pStyle w:val="ListParagraph"/>
        <w:numPr>
          <w:ilvl w:val="0"/>
          <w:numId w:val="52"/>
        </w:numPr>
        <w:ind w:left="426" w:hanging="426"/>
        <w:textAlignment w:val="baseline"/>
      </w:pPr>
      <w:r w:rsidRPr="00A15E29">
        <w:t>p</w:t>
      </w:r>
      <w:r w:rsidR="00F97F97" w:rsidRPr="00A15E29">
        <w:t xml:space="preserve">romoting the </w:t>
      </w:r>
      <w:r w:rsidR="007E73CD" w:rsidRPr="00A15E29">
        <w:t>establishment and support</w:t>
      </w:r>
      <w:r w:rsidR="00F97F97" w:rsidRPr="00A15E29">
        <w:t xml:space="preserve"> of, as well as reviving relations with</w:t>
      </w:r>
      <w:r w:rsidR="00DD2F59" w:rsidRPr="00A15E29">
        <w:t>,</w:t>
      </w:r>
      <w:r w:rsidR="00F97F97" w:rsidRPr="00A15E29">
        <w:t xml:space="preserve"> </w:t>
      </w:r>
      <w:r w:rsidR="0002169B" w:rsidRPr="00A15E29">
        <w:t>ESCs in Southern and Eastern Mediterranean countries</w:t>
      </w:r>
      <w:r w:rsidR="002B1E02" w:rsidRPr="00A15E29">
        <w:t>;</w:t>
      </w:r>
    </w:p>
    <w:p w:rsidR="0002169B" w:rsidRPr="00A15E29" w:rsidRDefault="00AC5554" w:rsidP="00F42988">
      <w:pPr>
        <w:pStyle w:val="ListParagraph"/>
        <w:numPr>
          <w:ilvl w:val="0"/>
          <w:numId w:val="52"/>
        </w:numPr>
        <w:ind w:left="426" w:hanging="426"/>
        <w:textAlignment w:val="baseline"/>
      </w:pPr>
      <w:r w:rsidRPr="00A15E29">
        <w:t>c</w:t>
      </w:r>
      <w:r w:rsidR="00642ED8" w:rsidRPr="00A15E29">
        <w:t>apacity</w:t>
      </w:r>
      <w:r w:rsidR="00DD2F59" w:rsidRPr="00A15E29">
        <w:t>-</w:t>
      </w:r>
      <w:r w:rsidR="00642ED8" w:rsidRPr="00A15E29">
        <w:t>building to reinforce the</w:t>
      </w:r>
      <w:r w:rsidR="000C4802" w:rsidRPr="00A15E29">
        <w:t xml:space="preserve"> involvement of civil society organisations in decision-making processes in their countries.</w:t>
      </w:r>
    </w:p>
    <w:p w:rsidR="00E34543" w:rsidRPr="00A15E29" w:rsidRDefault="00E34543" w:rsidP="00F42988"/>
    <w:tbl>
      <w:tblPr>
        <w:tblStyle w:val="TableGrid"/>
        <w:tblW w:w="5000" w:type="pct"/>
        <w:tblInd w:w="0" w:type="dxa"/>
        <w:tblLook w:val="04A0" w:firstRow="1" w:lastRow="0" w:firstColumn="1" w:lastColumn="0" w:noHBand="0" w:noVBand="1"/>
      </w:tblPr>
      <w:tblGrid>
        <w:gridCol w:w="9288"/>
      </w:tblGrid>
      <w:tr w:rsidR="00280D75" w:rsidRPr="00A15E29">
        <w:tc>
          <w:tcPr>
            <w:tcW w:w="5000" w:type="pct"/>
            <w:tcBorders>
              <w:top w:val="single" w:sz="4" w:space="0" w:color="auto"/>
              <w:left w:val="single" w:sz="4" w:space="0" w:color="auto"/>
              <w:bottom w:val="single" w:sz="4" w:space="0" w:color="auto"/>
              <w:right w:val="single" w:sz="4" w:space="0" w:color="auto"/>
            </w:tcBorders>
            <w:hideMark/>
          </w:tcPr>
          <w:p w:rsidR="00140EB0" w:rsidRPr="00A15E29" w:rsidRDefault="00140EB0" w:rsidP="00F42988">
            <w:pPr>
              <w:keepNext/>
              <w:ind w:left="34"/>
              <w:rPr>
                <w:rFonts w:ascii="Times New Roman Italic" w:hAnsi="Times New Roman Italic"/>
                <w:b/>
                <w:smallCaps/>
              </w:rPr>
            </w:pPr>
          </w:p>
          <w:p w:rsidR="00642ED8" w:rsidRPr="00A15E29" w:rsidRDefault="00454E0D" w:rsidP="00F42988">
            <w:pPr>
              <w:keepNext/>
              <w:ind w:left="34"/>
              <w:rPr>
                <w:rFonts w:ascii="Times New Roman Italic" w:hAnsi="Times New Roman Italic"/>
                <w:b/>
                <w:smallCaps/>
              </w:rPr>
            </w:pPr>
            <w:r w:rsidRPr="00A15E29">
              <w:rPr>
                <w:rFonts w:ascii="Times New Roman Italic" w:hAnsi="Times New Roman Italic"/>
                <w:b/>
                <w:smallCaps/>
              </w:rPr>
              <w:t>EXPECTED ACTIVITIES IN 20</w:t>
            </w:r>
            <w:r w:rsidR="00642ED8" w:rsidRPr="00A15E29">
              <w:rPr>
                <w:rFonts w:ascii="Times New Roman Italic" w:hAnsi="Times New Roman Italic"/>
                <w:b/>
                <w:smallCaps/>
              </w:rPr>
              <w:t>21</w:t>
            </w:r>
            <w:r w:rsidRPr="00A15E29">
              <w:rPr>
                <w:rFonts w:ascii="Times New Roman Italic" w:hAnsi="Times New Roman Italic"/>
                <w:b/>
                <w:smallCaps/>
              </w:rPr>
              <w:t>:</w:t>
            </w:r>
          </w:p>
          <w:p w:rsidR="00E57450" w:rsidRPr="00A15E29" w:rsidRDefault="00E57450" w:rsidP="00F42988">
            <w:pPr>
              <w:keepNext/>
              <w:ind w:left="34"/>
            </w:pPr>
          </w:p>
          <w:p w:rsidR="00454E0D" w:rsidRPr="00A15E29" w:rsidRDefault="00642ED8" w:rsidP="00F42988">
            <w:pPr>
              <w:pStyle w:val="ListParagraph"/>
              <w:numPr>
                <w:ilvl w:val="0"/>
                <w:numId w:val="18"/>
              </w:numPr>
              <w:ind w:left="284" w:hanging="284"/>
            </w:pPr>
            <w:r w:rsidRPr="00A15E29">
              <w:t>One Euromed Summit co-organi</w:t>
            </w:r>
            <w:r w:rsidR="00DD2F59" w:rsidRPr="00A15E29">
              <w:t>s</w:t>
            </w:r>
            <w:r w:rsidRPr="00A15E29">
              <w:t>ed with the Moroccan Economic, Social and Environmental Council in Morocco</w:t>
            </w:r>
          </w:p>
          <w:p w:rsidR="00642ED8" w:rsidRPr="00A15E29" w:rsidRDefault="00454E0D" w:rsidP="00F42988">
            <w:pPr>
              <w:pStyle w:val="ListParagraph"/>
              <w:numPr>
                <w:ilvl w:val="0"/>
                <w:numId w:val="18"/>
              </w:numPr>
              <w:ind w:left="284" w:hanging="284"/>
            </w:pPr>
            <w:r w:rsidRPr="00A15E29">
              <w:t xml:space="preserve">One </w:t>
            </w:r>
            <w:r w:rsidR="00642ED8" w:rsidRPr="00A15E29">
              <w:t xml:space="preserve">fact-finding mission of </w:t>
            </w:r>
            <w:r w:rsidR="00503FFB" w:rsidRPr="00A15E29">
              <w:t>three</w:t>
            </w:r>
            <w:r w:rsidR="00642ED8" w:rsidRPr="00A15E29">
              <w:t xml:space="preserve"> members to a country </w:t>
            </w:r>
            <w:r w:rsidR="00C15216" w:rsidRPr="00A15E29">
              <w:t>in</w:t>
            </w:r>
            <w:r w:rsidR="00642ED8" w:rsidRPr="00A15E29">
              <w:t xml:space="preserve"> the Euromed region</w:t>
            </w:r>
          </w:p>
          <w:p w:rsidR="00454E0D" w:rsidRPr="00A15E29" w:rsidRDefault="00642ED8" w:rsidP="00F42988">
            <w:pPr>
              <w:pStyle w:val="ListParagraph"/>
              <w:numPr>
                <w:ilvl w:val="0"/>
                <w:numId w:val="18"/>
              </w:numPr>
              <w:ind w:left="284" w:hanging="284"/>
            </w:pPr>
            <w:r w:rsidRPr="00A15E29">
              <w:t>One meeting of the EU-Morocco Joint Advisory Group</w:t>
            </w:r>
            <w:r w:rsidRPr="00A15E29" w:rsidDel="00642ED8">
              <w:t xml:space="preserve"> </w:t>
            </w:r>
            <w:r w:rsidRPr="00A15E29">
              <w:t>in Morocco</w:t>
            </w:r>
          </w:p>
          <w:p w:rsidR="00454E0D" w:rsidRPr="00A15E29" w:rsidRDefault="00454E0D" w:rsidP="00F42988">
            <w:pPr>
              <w:pStyle w:val="ListParagraph"/>
              <w:numPr>
                <w:ilvl w:val="0"/>
                <w:numId w:val="18"/>
              </w:numPr>
              <w:ind w:left="284" w:hanging="284"/>
            </w:pPr>
            <w:r w:rsidRPr="00A15E29">
              <w:t>Participation in the Regional Forum of the UfM</w:t>
            </w:r>
          </w:p>
          <w:p w:rsidR="00454E0D" w:rsidRPr="00A15E29" w:rsidRDefault="00454E0D" w:rsidP="00F42988">
            <w:pPr>
              <w:pStyle w:val="ListParagraph"/>
              <w:numPr>
                <w:ilvl w:val="0"/>
                <w:numId w:val="18"/>
              </w:numPr>
              <w:ind w:left="284" w:hanging="284"/>
            </w:pPr>
            <w:r w:rsidRPr="00A15E29">
              <w:t>Participation in UfM Ministerial Conferences</w:t>
            </w:r>
          </w:p>
          <w:p w:rsidR="00454E0D" w:rsidRPr="00A15E29" w:rsidRDefault="00454E0D" w:rsidP="00F42988">
            <w:pPr>
              <w:pStyle w:val="ListParagraph"/>
              <w:numPr>
                <w:ilvl w:val="0"/>
                <w:numId w:val="18"/>
              </w:numPr>
              <w:ind w:left="284" w:hanging="284"/>
            </w:pPr>
            <w:r w:rsidRPr="00A15E29">
              <w:t xml:space="preserve">Participation in the plenary meeting of the </w:t>
            </w:r>
            <w:r w:rsidR="00642ED8" w:rsidRPr="00A15E29">
              <w:t>Parliamentary Assembly of the Union for the Mediterranean</w:t>
            </w:r>
          </w:p>
          <w:p w:rsidR="00454E0D" w:rsidRPr="00A15E29" w:rsidRDefault="00642ED8" w:rsidP="00F42988">
            <w:pPr>
              <w:pStyle w:val="ListParagraph"/>
              <w:numPr>
                <w:ilvl w:val="0"/>
                <w:numId w:val="18"/>
              </w:numPr>
              <w:ind w:left="284" w:hanging="284"/>
            </w:pPr>
            <w:r w:rsidRPr="00A15E29">
              <w:t xml:space="preserve">Two </w:t>
            </w:r>
            <w:r w:rsidR="00454E0D" w:rsidRPr="00A15E29">
              <w:t>meeting</w:t>
            </w:r>
            <w:r w:rsidR="00C15216" w:rsidRPr="00A15E29">
              <w:t>s</w:t>
            </w:r>
            <w:r w:rsidR="00454E0D" w:rsidRPr="00A15E29">
              <w:t xml:space="preserve"> of the Euromed Follow-Up Committee</w:t>
            </w:r>
          </w:p>
          <w:p w:rsidR="00454E0D" w:rsidRPr="00A15E29" w:rsidRDefault="00454E0D" w:rsidP="00F42988">
            <w:pPr>
              <w:pStyle w:val="ListParagraph"/>
              <w:numPr>
                <w:ilvl w:val="0"/>
                <w:numId w:val="18"/>
              </w:numPr>
              <w:ind w:left="284" w:hanging="284"/>
            </w:pPr>
            <w:r w:rsidRPr="00A15E29">
              <w:t>One preparatory meeting for the Euromed Summit</w:t>
            </w:r>
            <w:r w:rsidR="00642ED8" w:rsidRPr="00A15E29">
              <w:t xml:space="preserve"> that could include a third meeting of the Euromed </w:t>
            </w:r>
            <w:r w:rsidR="00642ED8" w:rsidRPr="00A15E29">
              <w:br/>
              <w:t>Follow-Up Committee</w:t>
            </w:r>
          </w:p>
          <w:p w:rsidR="00454E0D" w:rsidRPr="00A15E29" w:rsidRDefault="00454E0D" w:rsidP="00F42988">
            <w:pPr>
              <w:pStyle w:val="ListParagraph"/>
              <w:numPr>
                <w:ilvl w:val="0"/>
                <w:numId w:val="18"/>
              </w:numPr>
              <w:ind w:left="284" w:hanging="284"/>
            </w:pPr>
            <w:r w:rsidRPr="00A15E29">
              <w:t xml:space="preserve">Co-organisation </w:t>
            </w:r>
            <w:r w:rsidR="00C15216" w:rsidRPr="00A15E29">
              <w:t xml:space="preserve">of, </w:t>
            </w:r>
            <w:r w:rsidRPr="00A15E29">
              <w:t>and participation in</w:t>
            </w:r>
            <w:r w:rsidR="00C15216" w:rsidRPr="00A15E29">
              <w:t>,</w:t>
            </w:r>
            <w:r w:rsidR="00642ED8" w:rsidRPr="00A15E29">
              <w:t xml:space="preserve"> the Brussels Civil Society Forum (MAJALAT)</w:t>
            </w:r>
            <w:r w:rsidRPr="00A15E29">
              <w:t xml:space="preserve"> in collaboration with DG NEAR, EEAS, DG DEVCO and the CoR</w:t>
            </w:r>
          </w:p>
          <w:p w:rsidR="00140EB0" w:rsidRPr="00A15E29" w:rsidRDefault="00140EB0">
            <w:pPr>
              <w:pStyle w:val="ListParagraph"/>
              <w:ind w:left="595"/>
            </w:pPr>
          </w:p>
        </w:tc>
      </w:tr>
    </w:tbl>
    <w:p w:rsidR="00454E0D" w:rsidRPr="00A15E29" w:rsidRDefault="00454E0D"/>
    <w:p w:rsidR="00675840" w:rsidRPr="00A15E29" w:rsidRDefault="00EC2627" w:rsidP="00F42988">
      <w:r w:rsidRPr="00A15E29">
        <w:t xml:space="preserve">The Section for External Relation favours an inclusive approach that recognises the role of North Africa as </w:t>
      </w:r>
      <w:r w:rsidR="00DD2F59" w:rsidRPr="00A15E29">
        <w:t xml:space="preserve">a </w:t>
      </w:r>
      <w:r w:rsidRPr="00A15E29">
        <w:t xml:space="preserve">bridge between the EU and the African Union as well as the African Continental Free Trade Area (AfCTA) </w:t>
      </w:r>
      <w:r w:rsidR="00DD2F59" w:rsidRPr="00A15E29">
        <w:t>which</w:t>
      </w:r>
      <w:r w:rsidRPr="00A15E29">
        <w:t xml:space="preserve"> creates a market of 1.2 billion people with a combined GDP of </w:t>
      </w:r>
      <w:r w:rsidR="00DD2F59" w:rsidRPr="00A15E29">
        <w:t>EUR</w:t>
      </w:r>
      <w:r w:rsidR="00E93695" w:rsidRPr="00A15E29">
        <w:t> </w:t>
      </w:r>
      <w:r w:rsidRPr="00A15E29">
        <w:t>2</w:t>
      </w:r>
      <w:r w:rsidR="00E93695" w:rsidRPr="00A15E29">
        <w:t> </w:t>
      </w:r>
      <w:r w:rsidRPr="00A15E29">
        <w:t xml:space="preserve">trillion. </w:t>
      </w:r>
    </w:p>
    <w:p w:rsidR="00675840" w:rsidRPr="00A15E29" w:rsidRDefault="00675840" w:rsidP="00F42988"/>
    <w:p w:rsidR="00EC2627" w:rsidRPr="00A15E29" w:rsidRDefault="00EC2627" w:rsidP="00F42988">
      <w:r w:rsidRPr="00A15E29">
        <w:t>The African Union and the AfCTA both encompass the whole African continent</w:t>
      </w:r>
      <w:r w:rsidR="00DD2F59" w:rsidRPr="00A15E29">
        <w:t>.</w:t>
      </w:r>
      <w:r w:rsidRPr="00A15E29">
        <w:t xml:space="preserve"> Euromed and ACP should therefore not be </w:t>
      </w:r>
      <w:r w:rsidR="00B87543" w:rsidRPr="00A15E29">
        <w:t>viewed in isolation</w:t>
      </w:r>
      <w:r w:rsidRPr="00A15E29">
        <w:t xml:space="preserve">. Issues </w:t>
      </w:r>
      <w:r w:rsidR="00DD2F59" w:rsidRPr="00A15E29">
        <w:t>such as</w:t>
      </w:r>
      <w:r w:rsidRPr="00A15E29">
        <w:t xml:space="preserve"> peace, stability, migration and trade </w:t>
      </w:r>
      <w:r w:rsidR="00DD2F59" w:rsidRPr="00A15E29">
        <w:t>testify to</w:t>
      </w:r>
      <w:r w:rsidRPr="00A15E29">
        <w:t xml:space="preserve"> the s</w:t>
      </w:r>
      <w:r w:rsidR="000C4802" w:rsidRPr="00A15E29">
        <w:t>trong ties</w:t>
      </w:r>
      <w:r w:rsidR="00122BB1" w:rsidRPr="00A15E29">
        <w:t xml:space="preserve"> between both regions. </w:t>
      </w:r>
    </w:p>
    <w:p w:rsidR="00454E0D" w:rsidRPr="00A15E29" w:rsidRDefault="00454E0D"/>
    <w:p w:rsidR="00140EB0" w:rsidRPr="00A15E29" w:rsidRDefault="00140EB0" w:rsidP="00F42988">
      <w:r w:rsidRPr="00A15E29">
        <w:br w:type="page"/>
      </w:r>
    </w:p>
    <w:p w:rsidR="00454E0D" w:rsidRPr="00A15E29" w:rsidRDefault="00454E0D" w:rsidP="00516431">
      <w:pPr>
        <w:rPr>
          <w:b/>
        </w:rPr>
      </w:pPr>
      <w:r w:rsidRPr="00A15E29">
        <w:rPr>
          <w:b/>
        </w:rPr>
        <w:lastRenderedPageBreak/>
        <w:t>Transatlantic relations</w:t>
      </w:r>
    </w:p>
    <w:p w:rsidR="00454E0D" w:rsidRPr="00A15E29" w:rsidRDefault="00454E0D"/>
    <w:p w:rsidR="00454E0D" w:rsidRPr="00A15E29" w:rsidRDefault="00454E0D">
      <w:r w:rsidRPr="00A15E29">
        <w:t xml:space="preserve">The </w:t>
      </w:r>
      <w:r w:rsidR="00137771" w:rsidRPr="00A15E29">
        <w:t>Transatlantic</w:t>
      </w:r>
      <w:r w:rsidR="00CB2818" w:rsidRPr="00A15E29">
        <w:t xml:space="preserve"> Relations</w:t>
      </w:r>
      <w:r w:rsidR="00137771" w:rsidRPr="00A15E29">
        <w:t xml:space="preserve"> </w:t>
      </w:r>
      <w:r w:rsidRPr="00A15E29">
        <w:t>Follow-up Committee</w:t>
      </w:r>
      <w:r w:rsidR="00137771" w:rsidRPr="00A15E29">
        <w:t xml:space="preserve"> </w:t>
      </w:r>
      <w:r w:rsidRPr="00A15E29">
        <w:t xml:space="preserve">will </w:t>
      </w:r>
      <w:r w:rsidR="00E137E9" w:rsidRPr="00A15E29">
        <w:t>monitor</w:t>
      </w:r>
      <w:r w:rsidRPr="00A15E29">
        <w:t xml:space="preserve"> </w:t>
      </w:r>
      <w:r w:rsidR="00C2216C" w:rsidRPr="00A15E29">
        <w:t>t</w:t>
      </w:r>
      <w:r w:rsidRPr="00A15E29">
        <w:t>ransatlantic relations in a broad sense</w:t>
      </w:r>
      <w:r w:rsidR="00FB354F" w:rsidRPr="00A15E29">
        <w:t xml:space="preserve"> (the US and Canada except CETA)</w:t>
      </w:r>
      <w:r w:rsidR="00983937" w:rsidRPr="00A15E29">
        <w:t>, exploring possibilities of cross</w:t>
      </w:r>
      <w:r w:rsidR="00E137E9" w:rsidRPr="00A15E29">
        <w:t>-</w:t>
      </w:r>
      <w:r w:rsidR="00983937" w:rsidRPr="00A15E29">
        <w:t xml:space="preserve">Atlantic dialogue where common ground can be found building upon common values of democracy, freedom and human rights. </w:t>
      </w:r>
      <w:r w:rsidR="002C3E0C" w:rsidRPr="00A15E29">
        <w:t>A close cooperation will be established between the various REX bodies (</w:t>
      </w:r>
      <w:r w:rsidR="00503FFB" w:rsidRPr="00A15E29">
        <w:t>s</w:t>
      </w:r>
      <w:r w:rsidR="002C3E0C" w:rsidRPr="00A15E29">
        <w:t>ection, CETA DAG, Trade Follow</w:t>
      </w:r>
      <w:r w:rsidR="006B486C" w:rsidRPr="00A15E29">
        <w:noBreakHyphen/>
        <w:t>up C</w:t>
      </w:r>
      <w:r w:rsidR="002C3E0C" w:rsidRPr="00A15E29">
        <w:t xml:space="preserve">ommittee). </w:t>
      </w:r>
      <w:r w:rsidR="00983937" w:rsidRPr="00A15E29">
        <w:t xml:space="preserve">The subjects it will tackle will include future trade </w:t>
      </w:r>
      <w:r w:rsidR="00E137E9" w:rsidRPr="00A15E29">
        <w:t>opportunities</w:t>
      </w:r>
      <w:r w:rsidR="00983937" w:rsidRPr="00A15E29">
        <w:t xml:space="preserve"> on a more granular level,</w:t>
      </w:r>
      <w:r w:rsidR="0050404F" w:rsidRPr="00A15E29">
        <w:t xml:space="preserve"> settling trade disputes and exploring</w:t>
      </w:r>
      <w:r w:rsidR="00983937" w:rsidRPr="00A15E29">
        <w:t xml:space="preserve"> options </w:t>
      </w:r>
      <w:r w:rsidR="00E137E9" w:rsidRPr="00A15E29">
        <w:t>for</w:t>
      </w:r>
      <w:r w:rsidR="00983937" w:rsidRPr="00A15E29">
        <w:t xml:space="preserve"> </w:t>
      </w:r>
      <w:r w:rsidR="0050404F" w:rsidRPr="00A15E29">
        <w:t xml:space="preserve">reforming and </w:t>
      </w:r>
      <w:r w:rsidR="00CB2818" w:rsidRPr="00A15E29">
        <w:t xml:space="preserve">strengthening </w:t>
      </w:r>
      <w:r w:rsidR="0050404F" w:rsidRPr="00A15E29">
        <w:t>multilateralism principles. It will also</w:t>
      </w:r>
      <w:r w:rsidR="00983937" w:rsidRPr="00A15E29">
        <w:t xml:space="preserve"> follow and support efforts </w:t>
      </w:r>
      <w:r w:rsidR="00E137E9" w:rsidRPr="00A15E29">
        <w:t>to</w:t>
      </w:r>
      <w:r w:rsidR="00983937" w:rsidRPr="00A15E29">
        <w:t xml:space="preserve"> unit</w:t>
      </w:r>
      <w:r w:rsidR="00E137E9" w:rsidRPr="00A15E29">
        <w:t>e</w:t>
      </w:r>
      <w:r w:rsidR="00983937" w:rsidRPr="00A15E29">
        <w:t xml:space="preserve"> allies sharing common democratic values in facing new global challenges, including working towards a common strategy </w:t>
      </w:r>
      <w:r w:rsidR="00E137E9" w:rsidRPr="00A15E29">
        <w:t>on</w:t>
      </w:r>
      <w:r w:rsidR="00983937" w:rsidRPr="00A15E29">
        <w:t xml:space="preserve"> China, jointly tackling global challenges, </w:t>
      </w:r>
      <w:r w:rsidR="001D5DB7" w:rsidRPr="00A15E29">
        <w:t>not least</w:t>
      </w:r>
      <w:r w:rsidR="00983937" w:rsidRPr="00A15E29">
        <w:t xml:space="preserve"> the consequences of the C</w:t>
      </w:r>
      <w:r w:rsidR="00383A3D" w:rsidRPr="00A15E29">
        <w:t>OVID</w:t>
      </w:r>
      <w:r w:rsidR="00983937" w:rsidRPr="00A15E29">
        <w:t>-</w:t>
      </w:r>
      <w:r w:rsidR="0050404F" w:rsidRPr="00A15E29">
        <w:t xml:space="preserve">19 pandemic, </w:t>
      </w:r>
      <w:r w:rsidR="00983937" w:rsidRPr="00A15E29">
        <w:t xml:space="preserve">climate change, as well as building joint strategies </w:t>
      </w:r>
      <w:r w:rsidR="00E137E9" w:rsidRPr="00A15E29">
        <w:t xml:space="preserve">to </w:t>
      </w:r>
      <w:r w:rsidR="00983937" w:rsidRPr="00A15E29">
        <w:t>develop key technologies and support innovation.</w:t>
      </w:r>
    </w:p>
    <w:p w:rsidR="00FF4F90" w:rsidRPr="00A15E29" w:rsidRDefault="00FF4F90" w:rsidP="00F42988"/>
    <w:p w:rsidR="00FF4F90" w:rsidRPr="00A15E29" w:rsidRDefault="00FF4F90" w:rsidP="00F42988">
      <w:r w:rsidRPr="00A15E29">
        <w:t xml:space="preserve">The section, together with its Canadian counterparts, will </w:t>
      </w:r>
      <w:r w:rsidR="00E137E9" w:rsidRPr="00A15E29">
        <w:t>monitor</w:t>
      </w:r>
      <w:r w:rsidRPr="00A15E29">
        <w:t xml:space="preserve"> the implementation of the </w:t>
      </w:r>
      <w:r w:rsidR="009B152B" w:rsidRPr="00A15E29">
        <w:t>C</w:t>
      </w:r>
      <w:r w:rsidRPr="00A15E29">
        <w:t xml:space="preserve">omprehensive Economic and Trade Agreement, the </w:t>
      </w:r>
      <w:r w:rsidR="009B152B" w:rsidRPr="00A15E29">
        <w:t>e</w:t>
      </w:r>
      <w:r w:rsidRPr="00A15E29">
        <w:t>arly TSD review and the ratification process</w:t>
      </w:r>
      <w:r w:rsidR="00E137E9" w:rsidRPr="00A15E29">
        <w:t>.</w:t>
      </w:r>
    </w:p>
    <w:p w:rsidR="00454E0D" w:rsidRPr="00A15E29" w:rsidRDefault="00454E0D" w:rsidP="00F42988"/>
    <w:tbl>
      <w:tblPr>
        <w:tblStyle w:val="TableGrid"/>
        <w:tblW w:w="0" w:type="auto"/>
        <w:jc w:val="center"/>
        <w:tblInd w:w="0" w:type="dxa"/>
        <w:tblLook w:val="04A0" w:firstRow="1" w:lastRow="0" w:firstColumn="1" w:lastColumn="0" w:noHBand="0" w:noVBand="1"/>
      </w:tblPr>
      <w:tblGrid>
        <w:gridCol w:w="9167"/>
      </w:tblGrid>
      <w:tr w:rsidR="00280D75" w:rsidRPr="00A15E29">
        <w:trPr>
          <w:jc w:val="center"/>
        </w:trPr>
        <w:tc>
          <w:tcPr>
            <w:tcW w:w="9167" w:type="dxa"/>
            <w:tcBorders>
              <w:top w:val="single" w:sz="4" w:space="0" w:color="auto"/>
              <w:left w:val="single" w:sz="4" w:space="0" w:color="auto"/>
              <w:bottom w:val="single" w:sz="4" w:space="0" w:color="auto"/>
              <w:right w:val="single" w:sz="4" w:space="0" w:color="auto"/>
            </w:tcBorders>
          </w:tcPr>
          <w:p w:rsidR="00F665A4" w:rsidRPr="00A15E29" w:rsidRDefault="00F665A4">
            <w:pPr>
              <w:rPr>
                <w:rFonts w:ascii="Times New Roman Italic" w:hAnsi="Times New Roman Italic"/>
                <w:b/>
                <w:smallCaps/>
              </w:rPr>
            </w:pPr>
          </w:p>
          <w:p w:rsidR="00454E0D" w:rsidRPr="00A15E29" w:rsidRDefault="00454E0D">
            <w:pPr>
              <w:rPr>
                <w:rFonts w:ascii="Times New Roman Italic" w:hAnsi="Times New Roman Italic"/>
                <w:b/>
                <w:smallCaps/>
              </w:rPr>
            </w:pPr>
            <w:r w:rsidRPr="00A15E29">
              <w:rPr>
                <w:rFonts w:ascii="Times New Roman Italic" w:hAnsi="Times New Roman Italic"/>
                <w:b/>
                <w:smallCaps/>
              </w:rPr>
              <w:t>EXPECTED ACTIVITIES IN 20</w:t>
            </w:r>
            <w:r w:rsidR="004217B6" w:rsidRPr="00A15E29">
              <w:rPr>
                <w:rFonts w:ascii="Times New Roman Italic" w:hAnsi="Times New Roman Italic"/>
                <w:b/>
                <w:smallCaps/>
              </w:rPr>
              <w:t>21</w:t>
            </w:r>
            <w:r w:rsidRPr="00A15E29">
              <w:rPr>
                <w:rFonts w:ascii="Times New Roman Italic" w:hAnsi="Times New Roman Italic"/>
                <w:b/>
                <w:smallCaps/>
              </w:rPr>
              <w:t>:</w:t>
            </w:r>
          </w:p>
          <w:p w:rsidR="00454E0D" w:rsidRPr="00A15E29" w:rsidRDefault="00454E0D"/>
          <w:p w:rsidR="00454E0D" w:rsidRPr="00A15E29" w:rsidRDefault="00454E0D">
            <w:pPr>
              <w:pStyle w:val="ListParagraph"/>
              <w:numPr>
                <w:ilvl w:val="0"/>
                <w:numId w:val="18"/>
              </w:numPr>
              <w:ind w:left="284" w:hanging="284"/>
            </w:pPr>
            <w:r w:rsidRPr="00A15E29">
              <w:t>Three-four meetings of the Transatlantic Relations Follow-up Committee</w:t>
            </w:r>
          </w:p>
          <w:p w:rsidR="00137771" w:rsidRPr="00A15E29" w:rsidRDefault="00137771">
            <w:pPr>
              <w:pStyle w:val="ListParagraph"/>
              <w:numPr>
                <w:ilvl w:val="0"/>
                <w:numId w:val="18"/>
              </w:numPr>
              <w:ind w:left="284" w:hanging="284"/>
            </w:pPr>
            <w:r w:rsidRPr="00A15E29">
              <w:t>One mission to the United States</w:t>
            </w:r>
          </w:p>
          <w:p w:rsidR="00454E0D" w:rsidRPr="00A15E29" w:rsidRDefault="004217B6">
            <w:pPr>
              <w:pStyle w:val="ListParagraph"/>
              <w:numPr>
                <w:ilvl w:val="0"/>
                <w:numId w:val="18"/>
              </w:numPr>
              <w:ind w:left="284" w:hanging="284"/>
            </w:pPr>
            <w:r w:rsidRPr="00A15E29">
              <w:t>Three meetings of the EU-C</w:t>
            </w:r>
            <w:r w:rsidR="00383A3D" w:rsidRPr="00A15E29">
              <w:t>anada</w:t>
            </w:r>
            <w:r w:rsidRPr="00A15E29">
              <w:t xml:space="preserve"> EU DAG (two in Brussels and one in Canada)</w:t>
            </w:r>
          </w:p>
          <w:p w:rsidR="00F665A4" w:rsidRPr="00A15E29" w:rsidRDefault="00F665A4">
            <w:pPr>
              <w:pStyle w:val="ListParagraph"/>
              <w:ind w:left="284"/>
            </w:pPr>
          </w:p>
        </w:tc>
      </w:tr>
    </w:tbl>
    <w:p w:rsidR="00A748B2" w:rsidRPr="00A15E29" w:rsidRDefault="00A748B2" w:rsidP="00F42988"/>
    <w:p w:rsidR="00F665A4" w:rsidRPr="00A15E29" w:rsidRDefault="00F665A4" w:rsidP="00F42988">
      <w:r w:rsidRPr="00A15E29">
        <w:br w:type="page"/>
      </w:r>
    </w:p>
    <w:p w:rsidR="00454E0D" w:rsidRPr="00A15E29" w:rsidRDefault="00454E0D" w:rsidP="00516431">
      <w:pPr>
        <w:rPr>
          <w:b/>
          <w:highlight w:val="yellow"/>
        </w:rPr>
      </w:pPr>
      <w:r w:rsidRPr="00A15E29">
        <w:rPr>
          <w:b/>
        </w:rPr>
        <w:lastRenderedPageBreak/>
        <w:t xml:space="preserve">Latin America </w:t>
      </w:r>
    </w:p>
    <w:p w:rsidR="00454E0D" w:rsidRPr="00A15E29" w:rsidRDefault="00454E0D">
      <w:pPr>
        <w:rPr>
          <w:highlight w:val="yellow"/>
        </w:rPr>
      </w:pPr>
    </w:p>
    <w:p w:rsidR="00454E0D" w:rsidRPr="00A15E29" w:rsidRDefault="00454E0D">
      <w:r w:rsidRPr="00A15E29">
        <w:t xml:space="preserve">The EESC will follow the </w:t>
      </w:r>
      <w:r w:rsidR="00853495" w:rsidRPr="00A15E29">
        <w:t>developments related to</w:t>
      </w:r>
      <w:r w:rsidRPr="00A15E29">
        <w:t xml:space="preserve"> </w:t>
      </w:r>
      <w:r w:rsidR="00853495" w:rsidRPr="00A15E29">
        <w:t xml:space="preserve">the negotiated </w:t>
      </w:r>
      <w:r w:rsidRPr="00A15E29">
        <w:t xml:space="preserve">Association </w:t>
      </w:r>
      <w:r w:rsidR="00366C31" w:rsidRPr="00A15E29">
        <w:t>A</w:t>
      </w:r>
      <w:r w:rsidRPr="00A15E29">
        <w:t>greement</w:t>
      </w:r>
      <w:r w:rsidR="00503FFB" w:rsidRPr="00A15E29">
        <w:t xml:space="preserve"> </w:t>
      </w:r>
      <w:r w:rsidRPr="00A15E29">
        <w:t>between the EU and Mercosur,</w:t>
      </w:r>
      <w:r w:rsidR="00F45F0B" w:rsidRPr="00A15E29">
        <w:t xml:space="preserve"> and will set up the civil society monitoring mechanisms provided </w:t>
      </w:r>
      <w:r w:rsidR="00C2216C" w:rsidRPr="00A15E29">
        <w:t xml:space="preserve">for </w:t>
      </w:r>
      <w:r w:rsidR="00F45F0B" w:rsidRPr="00A15E29">
        <w:t xml:space="preserve">by the </w:t>
      </w:r>
      <w:r w:rsidR="00366C31" w:rsidRPr="00A15E29">
        <w:t>association agreements</w:t>
      </w:r>
      <w:r w:rsidR="00F45F0B" w:rsidRPr="00A15E29">
        <w:t xml:space="preserve">. The EESC will enhance </w:t>
      </w:r>
      <w:r w:rsidRPr="00A15E29">
        <w:t xml:space="preserve">its cooperation with our Mercosur counterpart, the Mercosur Consultative Economic and Social Forum. </w:t>
      </w:r>
    </w:p>
    <w:p w:rsidR="00404CB3" w:rsidRPr="00A15E29" w:rsidRDefault="00404CB3" w:rsidP="00F42988"/>
    <w:p w:rsidR="00F45F0B" w:rsidRPr="00A15E29" w:rsidRDefault="00F45F0B" w:rsidP="00F42988">
      <w:r w:rsidRPr="00A15E29">
        <w:t xml:space="preserve">The EESC will organise the 10th Meeting of the EU, Latin American and Caribbean Organised Civil Society </w:t>
      </w:r>
      <w:r w:rsidR="00E137E9" w:rsidRPr="00A15E29">
        <w:t>aimed at</w:t>
      </w:r>
      <w:r w:rsidRPr="00A15E29">
        <w:t xml:space="preserve"> provid</w:t>
      </w:r>
      <w:r w:rsidR="00E137E9" w:rsidRPr="00A15E29">
        <w:t>ing</w:t>
      </w:r>
      <w:r w:rsidRPr="00A15E29">
        <w:t xml:space="preserve"> EU and CELAC heads of state with civil society's opinion and maintain</w:t>
      </w:r>
      <w:r w:rsidR="00E137E9" w:rsidRPr="00A15E29">
        <w:t>ing</w:t>
      </w:r>
      <w:r w:rsidRPr="00A15E29">
        <w:t xml:space="preserve"> well-established relations. </w:t>
      </w:r>
    </w:p>
    <w:p w:rsidR="00F45F0B" w:rsidRPr="00A15E29" w:rsidRDefault="00F45F0B" w:rsidP="00F42988"/>
    <w:p w:rsidR="00F45F0B" w:rsidRPr="00A15E29" w:rsidRDefault="00404CB3" w:rsidP="00F42988">
      <w:r w:rsidRPr="00A15E29">
        <w:t xml:space="preserve">The members of the Latin America Follow-up Committee will attend </w:t>
      </w:r>
      <w:r w:rsidR="00D73DD3" w:rsidRPr="00A15E29">
        <w:t xml:space="preserve">sessions of </w:t>
      </w:r>
      <w:r w:rsidRPr="00A15E29">
        <w:t>the EuroLat Joint Parliamentary Assembl</w:t>
      </w:r>
      <w:r w:rsidR="00D73DD3" w:rsidRPr="00A15E29">
        <w:t>y</w:t>
      </w:r>
      <w:r w:rsidRPr="00A15E29">
        <w:t>, and will continue to organise civil society hearings as part of the EuroLat meetings.</w:t>
      </w:r>
      <w:r w:rsidR="00F45F0B" w:rsidRPr="00A15E29">
        <w:t xml:space="preserve"> </w:t>
      </w:r>
    </w:p>
    <w:p w:rsidR="00F45F0B" w:rsidRPr="00A15E29" w:rsidRDefault="00F45F0B" w:rsidP="00F42988"/>
    <w:p w:rsidR="00404CB3" w:rsidRPr="00A15E29" w:rsidRDefault="00F45F0B" w:rsidP="00F42988">
      <w:r w:rsidRPr="00A15E29">
        <w:t>The EESC will further extend cooperation with the European Parliament, the EEAS and the Commission, in order to encourage more effective regional and bilateral cooperation.</w:t>
      </w:r>
    </w:p>
    <w:p w:rsidR="00454E0D" w:rsidRPr="00A15E29" w:rsidRDefault="00454E0D" w:rsidP="00F42988">
      <w:pPr>
        <w:rPr>
          <w:highlight w:val="yellow"/>
        </w:rPr>
      </w:pPr>
    </w:p>
    <w:p w:rsidR="00454E0D" w:rsidRPr="00A15E29" w:rsidRDefault="00454E0D" w:rsidP="00F42988">
      <w:r w:rsidRPr="00A15E29">
        <w:t xml:space="preserve">On the basis of the mandate received by the Association Council within the EU-Chile Association Agreement, the </w:t>
      </w:r>
      <w:r w:rsidR="00104BED" w:rsidRPr="00A15E29">
        <w:t xml:space="preserve">EESC will continue its work </w:t>
      </w:r>
      <w:r w:rsidR="00E137E9" w:rsidRPr="00A15E29">
        <w:t>on</w:t>
      </w:r>
      <w:r w:rsidR="00104BED" w:rsidRPr="00A15E29">
        <w:t xml:space="preserve"> the </w:t>
      </w:r>
      <w:r w:rsidRPr="00A15E29">
        <w:t>EU-Chile JCC</w:t>
      </w:r>
      <w:r w:rsidR="00134A87" w:rsidRPr="00A15E29">
        <w:t xml:space="preserve"> </w:t>
      </w:r>
      <w:r w:rsidR="00104BED" w:rsidRPr="00A15E29">
        <w:t>and will monitor the ongoing negotiations</w:t>
      </w:r>
      <w:r w:rsidR="00F712F7" w:rsidRPr="00A15E29">
        <w:t xml:space="preserve"> </w:t>
      </w:r>
      <w:r w:rsidR="00D73DD3" w:rsidRPr="00A15E29">
        <w:t xml:space="preserve">to </w:t>
      </w:r>
      <w:r w:rsidR="00134A87" w:rsidRPr="00A15E29">
        <w:t>m</w:t>
      </w:r>
      <w:r w:rsidR="00104BED" w:rsidRPr="00A15E29">
        <w:t>odernis</w:t>
      </w:r>
      <w:r w:rsidR="00D73DD3" w:rsidRPr="00A15E29">
        <w:t>e it</w:t>
      </w:r>
      <w:r w:rsidR="00E137E9" w:rsidRPr="00A15E29">
        <w:t>,</w:t>
      </w:r>
      <w:r w:rsidR="00104BED" w:rsidRPr="00A15E29">
        <w:t xml:space="preserve"> </w:t>
      </w:r>
      <w:r w:rsidR="00E137E9" w:rsidRPr="00A15E29">
        <w:t>especially</w:t>
      </w:r>
      <w:r w:rsidR="00134A87" w:rsidRPr="00A15E29">
        <w:t xml:space="preserve"> </w:t>
      </w:r>
      <w:r w:rsidR="00E137E9" w:rsidRPr="00A15E29">
        <w:t>following</w:t>
      </w:r>
      <w:r w:rsidR="00104BED" w:rsidRPr="00A15E29">
        <w:t xml:space="preserve"> unprecedented serious social unrest (October 2019) and </w:t>
      </w:r>
      <w:r w:rsidR="00030688" w:rsidRPr="00A15E29">
        <w:t xml:space="preserve">at the beginning of a transformational process marked by the constitutional referendum (October 2020) which will take up to </w:t>
      </w:r>
      <w:r w:rsidR="00F45F0B" w:rsidRPr="00A15E29">
        <w:t>the next two</w:t>
      </w:r>
      <w:r w:rsidR="00030688" w:rsidRPr="00A15E29">
        <w:t xml:space="preserve"> years</w:t>
      </w:r>
      <w:r w:rsidR="00134A87" w:rsidRPr="00A15E29">
        <w:t>.</w:t>
      </w:r>
    </w:p>
    <w:p w:rsidR="00134A87" w:rsidRPr="00A15E29" w:rsidRDefault="00134A87" w:rsidP="00F42988"/>
    <w:p w:rsidR="00404CB3" w:rsidRPr="00A15E29" w:rsidRDefault="00404CB3" w:rsidP="00F42988">
      <w:r w:rsidRPr="00A15E29">
        <w:t>The EESC will continue its role in the DAGs under the EU</w:t>
      </w:r>
      <w:r w:rsidR="00E137E9" w:rsidRPr="00A15E29">
        <w:t>-</w:t>
      </w:r>
      <w:r w:rsidRPr="00A15E29">
        <w:t>Central America Association Agreement and the Free Trade agreement between the EU and Colombia/Peru/Ecuador</w:t>
      </w:r>
      <w:r w:rsidR="00E137E9" w:rsidRPr="00A15E29">
        <w:t>.</w:t>
      </w:r>
      <w:r w:rsidRPr="00A15E29">
        <w:t xml:space="preserve"> Moreover, the EESC will set up the Joint Consultative Committee provided for in the EU-Central America Agreement for Political Dialogue and Cooperation. </w:t>
      </w:r>
    </w:p>
    <w:p w:rsidR="00404CB3" w:rsidRPr="00A15E29" w:rsidRDefault="00404CB3" w:rsidP="00F42988"/>
    <w:p w:rsidR="00404CB3" w:rsidRPr="00A15E29" w:rsidRDefault="00404CB3" w:rsidP="00F42988">
      <w:r w:rsidRPr="00A15E29">
        <w:t>With a view to revis</w:t>
      </w:r>
      <w:r w:rsidR="00E137E9" w:rsidRPr="00A15E29">
        <w:t>ing</w:t>
      </w:r>
      <w:r w:rsidRPr="00A15E29">
        <w:t xml:space="preserve"> the Association Agreement with Mexico, the REX section will actively follow the possible establishment of another committee of this type. Similarly, it will try to establish contact with Cuban civil society in order to complement the dialogue held under the EU-Cuba Political Dialogue and Cooperation Agreement with a civil society perspective.</w:t>
      </w:r>
    </w:p>
    <w:p w:rsidR="00404CB3" w:rsidRPr="00A15E29" w:rsidRDefault="00404CB3" w:rsidP="00F42988"/>
    <w:p w:rsidR="00F665A4" w:rsidRPr="00A15E29" w:rsidRDefault="00030688" w:rsidP="00F42988">
      <w:r w:rsidRPr="00A15E29">
        <w:t>The activities of the EU-Brazil Round</w:t>
      </w:r>
      <w:r w:rsidR="009F48DE" w:rsidRPr="00A15E29">
        <w:t xml:space="preserve"> T</w:t>
      </w:r>
      <w:r w:rsidRPr="00A15E29">
        <w:t xml:space="preserve">able are unilaterally suspended due to </w:t>
      </w:r>
      <w:r w:rsidR="00C2216C" w:rsidRPr="00A15E29">
        <w:t xml:space="preserve">the </w:t>
      </w:r>
      <w:r w:rsidRPr="00A15E29">
        <w:t>Bolsonaro administration</w:t>
      </w:r>
      <w:r w:rsidR="00E137E9" w:rsidRPr="00A15E29">
        <w:t>'s</w:t>
      </w:r>
      <w:r w:rsidRPr="00A15E29">
        <w:t xml:space="preserve"> decision to </w:t>
      </w:r>
      <w:r w:rsidR="004B26F5" w:rsidRPr="00A15E29">
        <w:t xml:space="preserve">shut down </w:t>
      </w:r>
      <w:r w:rsidRPr="00A15E29">
        <w:t>the Economic and Social Development Council (CDES</w:t>
      </w:r>
      <w:r w:rsidR="00F665A4" w:rsidRPr="00A15E29">
        <w:t>)</w:t>
      </w:r>
      <w:r w:rsidR="00E137E9" w:rsidRPr="00A15E29">
        <w:t>.</w:t>
      </w:r>
    </w:p>
    <w:p w:rsidR="00E34543" w:rsidRPr="00A15E29" w:rsidRDefault="00E34543" w:rsidP="00F42988"/>
    <w:tbl>
      <w:tblPr>
        <w:tblStyle w:val="TableGrid"/>
        <w:tblW w:w="0" w:type="auto"/>
        <w:jc w:val="center"/>
        <w:tblInd w:w="0" w:type="dxa"/>
        <w:tblLook w:val="04A0" w:firstRow="1" w:lastRow="0" w:firstColumn="1" w:lastColumn="0" w:noHBand="0" w:noVBand="1"/>
      </w:tblPr>
      <w:tblGrid>
        <w:gridCol w:w="9167"/>
      </w:tblGrid>
      <w:tr w:rsidR="00280D75" w:rsidRPr="00A15E29">
        <w:trPr>
          <w:jc w:val="center"/>
        </w:trPr>
        <w:tc>
          <w:tcPr>
            <w:tcW w:w="9167" w:type="dxa"/>
            <w:tcBorders>
              <w:top w:val="single" w:sz="4" w:space="0" w:color="auto"/>
              <w:left w:val="single" w:sz="4" w:space="0" w:color="auto"/>
              <w:bottom w:val="single" w:sz="4" w:space="0" w:color="auto"/>
              <w:right w:val="single" w:sz="4" w:space="0" w:color="auto"/>
            </w:tcBorders>
          </w:tcPr>
          <w:p w:rsidR="00F665A4" w:rsidRPr="00A15E29" w:rsidRDefault="00F665A4" w:rsidP="00F42988">
            <w:pPr>
              <w:keepNext/>
              <w:rPr>
                <w:rFonts w:ascii="Times New Roman Italic" w:hAnsi="Times New Roman Italic"/>
                <w:b/>
                <w:smallCaps/>
              </w:rPr>
            </w:pPr>
          </w:p>
          <w:p w:rsidR="00454E0D" w:rsidRPr="00A15E29" w:rsidRDefault="00454E0D" w:rsidP="00F42988">
            <w:pPr>
              <w:keepNext/>
              <w:rPr>
                <w:rFonts w:ascii="Times New Roman Italic" w:hAnsi="Times New Roman Italic"/>
                <w:b/>
                <w:smallCaps/>
              </w:rPr>
            </w:pPr>
            <w:r w:rsidRPr="00A15E29">
              <w:rPr>
                <w:rFonts w:ascii="Times New Roman Italic" w:hAnsi="Times New Roman Italic"/>
                <w:b/>
                <w:smallCaps/>
              </w:rPr>
              <w:t xml:space="preserve">EXPECTED ACTIVITIES IN </w:t>
            </w:r>
            <w:r w:rsidR="00833D08" w:rsidRPr="00A15E29">
              <w:rPr>
                <w:rFonts w:ascii="Times New Roman Italic" w:hAnsi="Times New Roman Italic"/>
                <w:b/>
                <w:smallCaps/>
              </w:rPr>
              <w:t>202</w:t>
            </w:r>
            <w:r w:rsidR="00307F0E" w:rsidRPr="00A15E29">
              <w:rPr>
                <w:rFonts w:ascii="Times New Roman Italic" w:hAnsi="Times New Roman Italic"/>
                <w:b/>
                <w:smallCaps/>
              </w:rPr>
              <w:t>1</w:t>
            </w:r>
            <w:r w:rsidRPr="00A15E29">
              <w:rPr>
                <w:rFonts w:ascii="Times New Roman Italic" w:hAnsi="Times New Roman Italic"/>
                <w:b/>
                <w:smallCaps/>
              </w:rPr>
              <w:t>:</w:t>
            </w:r>
          </w:p>
          <w:p w:rsidR="00454E0D" w:rsidRPr="00A15E29" w:rsidRDefault="00454E0D" w:rsidP="00F42988">
            <w:pPr>
              <w:keepNext/>
            </w:pPr>
          </w:p>
          <w:p w:rsidR="00454E0D" w:rsidRPr="00A15E29" w:rsidRDefault="00454E0D">
            <w:pPr>
              <w:pStyle w:val="ListParagraph"/>
              <w:numPr>
                <w:ilvl w:val="0"/>
                <w:numId w:val="18"/>
              </w:numPr>
              <w:ind w:left="284" w:hanging="284"/>
            </w:pPr>
            <w:r w:rsidRPr="00A15E29">
              <w:t>Meeting with the FCES of Mercosur, in Argentina</w:t>
            </w:r>
          </w:p>
          <w:p w:rsidR="00404CB3" w:rsidRPr="00A15E29" w:rsidRDefault="00404CB3">
            <w:pPr>
              <w:pStyle w:val="ListParagraph"/>
              <w:numPr>
                <w:ilvl w:val="0"/>
                <w:numId w:val="18"/>
              </w:numPr>
              <w:ind w:left="284" w:hanging="284"/>
            </w:pPr>
            <w:r w:rsidRPr="00A15E29">
              <w:t>10</w:t>
            </w:r>
            <w:r w:rsidR="002558A2" w:rsidRPr="00A15E29">
              <w:t>th</w:t>
            </w:r>
            <w:r w:rsidRPr="00A15E29">
              <w:t xml:space="preserve"> Meeting of the EU-CELAC Civil Society Organisations, in LAC region </w:t>
            </w:r>
          </w:p>
          <w:p w:rsidR="00404CB3" w:rsidRPr="00A15E29" w:rsidRDefault="00404CB3">
            <w:pPr>
              <w:pStyle w:val="ListParagraph"/>
              <w:numPr>
                <w:ilvl w:val="0"/>
                <w:numId w:val="18"/>
              </w:numPr>
              <w:ind w:left="284" w:hanging="284"/>
            </w:pPr>
            <w:r w:rsidRPr="00A15E29">
              <w:t>2 meetings of the EuroLat Joint Parliamentary Assembly (location tbc)</w:t>
            </w:r>
          </w:p>
          <w:p w:rsidR="00454E0D" w:rsidRPr="00A15E29" w:rsidRDefault="00833D08">
            <w:pPr>
              <w:pStyle w:val="ListParagraph"/>
              <w:numPr>
                <w:ilvl w:val="0"/>
                <w:numId w:val="18"/>
              </w:numPr>
              <w:ind w:left="284" w:hanging="284"/>
            </w:pPr>
            <w:r w:rsidRPr="00A15E29">
              <w:t>7</w:t>
            </w:r>
            <w:r w:rsidR="002558A2" w:rsidRPr="00A15E29">
              <w:t>th</w:t>
            </w:r>
            <w:r w:rsidRPr="00A15E29">
              <w:t xml:space="preserve"> and 8</w:t>
            </w:r>
            <w:r w:rsidR="002558A2" w:rsidRPr="00A15E29">
              <w:t>th</w:t>
            </w:r>
            <w:r w:rsidRPr="00A15E29">
              <w:t xml:space="preserve"> </w:t>
            </w:r>
            <w:r w:rsidR="00454E0D" w:rsidRPr="00A15E29">
              <w:t>Meeting of the EU-Chile JCC, in Brussels</w:t>
            </w:r>
            <w:r w:rsidRPr="00A15E29">
              <w:t xml:space="preserve"> and Santiago</w:t>
            </w:r>
          </w:p>
          <w:p w:rsidR="00404CB3" w:rsidRPr="00A15E29" w:rsidRDefault="00404CB3">
            <w:pPr>
              <w:pStyle w:val="ListParagraph"/>
              <w:numPr>
                <w:ilvl w:val="0"/>
                <w:numId w:val="18"/>
              </w:numPr>
              <w:ind w:left="284" w:hanging="284"/>
            </w:pPr>
            <w:r w:rsidRPr="00A15E29">
              <w:t>2 meetings of the EU DAG under the EU</w:t>
            </w:r>
            <w:r w:rsidR="00E137E9" w:rsidRPr="00A15E29">
              <w:t>-</w:t>
            </w:r>
            <w:r w:rsidRPr="00A15E29">
              <w:t>Central America AA + 1 joint meeting of the DAGs</w:t>
            </w:r>
          </w:p>
          <w:p w:rsidR="00404CB3" w:rsidRPr="00A15E29" w:rsidRDefault="00404CB3">
            <w:pPr>
              <w:pStyle w:val="ListParagraph"/>
              <w:numPr>
                <w:ilvl w:val="0"/>
                <w:numId w:val="18"/>
              </w:numPr>
              <w:ind w:left="284" w:hanging="284"/>
            </w:pPr>
            <w:r w:rsidRPr="00A15E29">
              <w:t>2 meetings of the EU DAG under</w:t>
            </w:r>
            <w:r w:rsidR="006F4FB7" w:rsidRPr="00A15E29">
              <w:t xml:space="preserve"> the</w:t>
            </w:r>
            <w:r w:rsidRPr="00A15E29">
              <w:t xml:space="preserve"> </w:t>
            </w:r>
            <w:r w:rsidR="006F4FB7" w:rsidRPr="00A15E29">
              <w:t xml:space="preserve">FTA between the EU and Colombia/Peru/Ecuador </w:t>
            </w:r>
            <w:r w:rsidRPr="00A15E29">
              <w:t>+ 1 joint meeting of the DAGs</w:t>
            </w:r>
          </w:p>
          <w:p w:rsidR="00454E0D" w:rsidRPr="00A15E29" w:rsidRDefault="00833D08">
            <w:pPr>
              <w:pStyle w:val="ListParagraph"/>
              <w:numPr>
                <w:ilvl w:val="0"/>
                <w:numId w:val="18"/>
              </w:numPr>
              <w:ind w:left="284" w:hanging="284"/>
            </w:pPr>
            <w:r w:rsidRPr="00A15E29">
              <w:t xml:space="preserve">Two </w:t>
            </w:r>
            <w:r w:rsidR="00454E0D" w:rsidRPr="00A15E29">
              <w:t>meetings of the Latin America Follow-up Committee</w:t>
            </w:r>
          </w:p>
          <w:p w:rsidR="00F665A4" w:rsidRPr="00A15E29" w:rsidRDefault="00F665A4">
            <w:pPr>
              <w:pStyle w:val="ListParagraph"/>
              <w:ind w:left="284"/>
            </w:pPr>
          </w:p>
        </w:tc>
      </w:tr>
    </w:tbl>
    <w:p w:rsidR="00454E0D" w:rsidRPr="00A15E29" w:rsidRDefault="00454E0D"/>
    <w:p w:rsidR="00F665A4" w:rsidRPr="00A15E29" w:rsidRDefault="00F665A4" w:rsidP="00F42988">
      <w:r w:rsidRPr="00A15E29">
        <w:br w:type="page"/>
      </w:r>
    </w:p>
    <w:p w:rsidR="00454E0D" w:rsidRPr="00A15E29" w:rsidRDefault="00454E0D" w:rsidP="00516431">
      <w:pPr>
        <w:rPr>
          <w:b/>
        </w:rPr>
      </w:pPr>
      <w:r w:rsidRPr="00A15E29">
        <w:rPr>
          <w:b/>
        </w:rPr>
        <w:lastRenderedPageBreak/>
        <w:t>Relations with Asia</w:t>
      </w:r>
    </w:p>
    <w:p w:rsidR="00454E0D" w:rsidRPr="00A15E29" w:rsidRDefault="00454E0D"/>
    <w:p w:rsidR="0019495C" w:rsidRPr="00A15E29" w:rsidRDefault="001C4796">
      <w:r w:rsidRPr="00A15E29">
        <w:t>Following the cancellation of the meeting in 2020 due to the C</w:t>
      </w:r>
      <w:r w:rsidR="00A05802" w:rsidRPr="00A15E29">
        <w:t>OVID</w:t>
      </w:r>
      <w:r w:rsidRPr="00A15E29">
        <w:t>-19 pandemic, t</w:t>
      </w:r>
      <w:r w:rsidR="00454E0D" w:rsidRPr="00A15E29">
        <w:t xml:space="preserve">he EU-China Round Table is expected to relaunch its work under the new EESC </w:t>
      </w:r>
      <w:r w:rsidR="00D73DD3" w:rsidRPr="00A15E29">
        <w:t>p</w:t>
      </w:r>
      <w:r w:rsidR="00454E0D" w:rsidRPr="00A15E29">
        <w:t>residency.</w:t>
      </w:r>
      <w:r w:rsidRPr="00A15E29">
        <w:t xml:space="preserve"> The </w:t>
      </w:r>
      <w:r w:rsidR="00324E46" w:rsidRPr="00A15E29">
        <w:t>s</w:t>
      </w:r>
      <w:r w:rsidRPr="00A15E29">
        <w:t xml:space="preserve">ection will monitor the progress of the negotiations </w:t>
      </w:r>
      <w:r w:rsidR="00C2216C" w:rsidRPr="00A15E29">
        <w:t>on</w:t>
      </w:r>
      <w:r w:rsidRPr="00A15E29">
        <w:t xml:space="preserve"> the conclusion of an ambitious EU-China Comprehensive Agreement on Investment (CAI). If the current gaps (market access, investment-related sustainable development, and level playing field issues) cannot be bridged by the end of 2020, the closing of the deal could drag on </w:t>
      </w:r>
      <w:r w:rsidR="0019495C" w:rsidRPr="00A15E29">
        <w:t>until</w:t>
      </w:r>
      <w:r w:rsidRPr="00A15E29">
        <w:t xml:space="preserve"> next year. </w:t>
      </w:r>
    </w:p>
    <w:p w:rsidR="00CB2C31" w:rsidRPr="00A15E29" w:rsidRDefault="00CB2C31" w:rsidP="00F42988"/>
    <w:p w:rsidR="00CB2C31" w:rsidRPr="00A15E29" w:rsidRDefault="00F85F91" w:rsidP="00F42988">
      <w:r w:rsidRPr="00A15E29">
        <w:t>On 15 November</w:t>
      </w:r>
      <w:r w:rsidR="00DB4017" w:rsidRPr="00A15E29">
        <w:t xml:space="preserve"> 2020</w:t>
      </w:r>
      <w:r w:rsidRPr="00A15E29">
        <w:t>, t</w:t>
      </w:r>
      <w:r w:rsidR="00CB2C31" w:rsidRPr="00A15E29">
        <w:t xml:space="preserve">he ten countries of ASEAN </w:t>
      </w:r>
      <w:r w:rsidR="00C13CB5" w:rsidRPr="00A15E29">
        <w:t xml:space="preserve">as well as </w:t>
      </w:r>
      <w:r w:rsidR="00CB2C31" w:rsidRPr="00A15E29">
        <w:t>China, Japan, Korea, Australia and New Zealand signed a major trade deal that covers 30% of the world</w:t>
      </w:r>
      <w:r w:rsidR="00C13CB5" w:rsidRPr="00A15E29">
        <w:t>'</w:t>
      </w:r>
      <w:r w:rsidR="00CB2C31" w:rsidRPr="00A15E29">
        <w:t xml:space="preserve">s population and GDP, 28% of global trade, and includes five members of the G20. The Indo-Pacific region is of strategic and economic importance to the EU. The REX </w:t>
      </w:r>
      <w:r w:rsidR="00324E46" w:rsidRPr="00A15E29">
        <w:t>s</w:t>
      </w:r>
      <w:r w:rsidR="00CB2C31" w:rsidRPr="00A15E29">
        <w:t>ection intends to follow closely how the region develops in the future and how the RCEP trade deal is implemented.</w:t>
      </w:r>
    </w:p>
    <w:p w:rsidR="0019495C" w:rsidRPr="00A15E29" w:rsidRDefault="0019495C" w:rsidP="00F42988"/>
    <w:p w:rsidR="0019495C" w:rsidRPr="00A15E29" w:rsidRDefault="001C4796" w:rsidP="00F42988">
      <w:r w:rsidRPr="00A15E29">
        <w:t xml:space="preserve">The </w:t>
      </w:r>
      <w:r w:rsidR="00304681" w:rsidRPr="00A15E29">
        <w:t xml:space="preserve">REX </w:t>
      </w:r>
      <w:r w:rsidR="00324E46" w:rsidRPr="00A15E29">
        <w:t>s</w:t>
      </w:r>
      <w:r w:rsidRPr="00A15E29">
        <w:t xml:space="preserve">ection looks forward to </w:t>
      </w:r>
      <w:r w:rsidR="00F85F91" w:rsidRPr="00A15E29">
        <w:t xml:space="preserve">the </w:t>
      </w:r>
      <w:r w:rsidRPr="00A15E29">
        <w:t xml:space="preserve">Commission's </w:t>
      </w:r>
      <w:r w:rsidR="00304681" w:rsidRPr="00A15E29">
        <w:t xml:space="preserve">plan to table </w:t>
      </w:r>
      <w:r w:rsidR="004C6671" w:rsidRPr="00A15E29">
        <w:t xml:space="preserve">a legislative </w:t>
      </w:r>
      <w:r w:rsidRPr="00A15E29">
        <w:t>proposal for a carbon border adjustment mechanism</w:t>
      </w:r>
      <w:r w:rsidR="00304681" w:rsidRPr="00A15E29">
        <w:t xml:space="preserve"> in </w:t>
      </w:r>
      <w:r w:rsidR="00F85F91" w:rsidRPr="00A15E29">
        <w:t xml:space="preserve">the </w:t>
      </w:r>
      <w:r w:rsidR="00304681" w:rsidRPr="00A15E29">
        <w:t xml:space="preserve">second quarter of </w:t>
      </w:r>
      <w:r w:rsidRPr="00A15E29">
        <w:t xml:space="preserve">2021. </w:t>
      </w:r>
      <w:r w:rsidR="00304681" w:rsidRPr="00A15E29">
        <w:t xml:space="preserve">An opinion on the </w:t>
      </w:r>
      <w:r w:rsidR="004C6671" w:rsidRPr="00A15E29">
        <w:t>CBAM proposal</w:t>
      </w:r>
      <w:r w:rsidR="00304681" w:rsidRPr="00A15E29">
        <w:t xml:space="preserve"> would be </w:t>
      </w:r>
      <w:r w:rsidR="00F85F91" w:rsidRPr="00A15E29">
        <w:t xml:space="preserve">a </w:t>
      </w:r>
      <w:r w:rsidR="00304681" w:rsidRPr="00A15E29">
        <w:t xml:space="preserve">logical follow-up to REX/531, </w:t>
      </w:r>
      <w:r w:rsidR="00F85F91" w:rsidRPr="00A15E29">
        <w:t xml:space="preserve">an </w:t>
      </w:r>
      <w:r w:rsidR="00304681" w:rsidRPr="00A15E29">
        <w:t xml:space="preserve">own-initiative opinion on carbon markets that was adopted </w:t>
      </w:r>
      <w:r w:rsidR="009174BC" w:rsidRPr="00A15E29">
        <w:t>at</w:t>
      </w:r>
      <w:r w:rsidR="004C6671" w:rsidRPr="00A15E29">
        <w:t xml:space="preserve"> the EESC </w:t>
      </w:r>
      <w:r w:rsidR="009174BC" w:rsidRPr="00A15E29">
        <w:t>p</w:t>
      </w:r>
      <w:r w:rsidR="004C6671" w:rsidRPr="00A15E29">
        <w:t xml:space="preserve">lenary </w:t>
      </w:r>
      <w:r w:rsidR="009174BC" w:rsidRPr="00A15E29">
        <w:t xml:space="preserve">session </w:t>
      </w:r>
      <w:r w:rsidR="00304681" w:rsidRPr="00A15E29">
        <w:t xml:space="preserve">in September 2020. A CBAM </w:t>
      </w:r>
      <w:r w:rsidR="004C6671" w:rsidRPr="00A15E29">
        <w:t xml:space="preserve">should </w:t>
      </w:r>
      <w:r w:rsidR="00304681" w:rsidRPr="00A15E29">
        <w:t xml:space="preserve">encourage </w:t>
      </w:r>
      <w:r w:rsidR="004C6671" w:rsidRPr="00A15E29">
        <w:t xml:space="preserve">international </w:t>
      </w:r>
      <w:r w:rsidR="00304681" w:rsidRPr="00A15E29">
        <w:t xml:space="preserve">trading partners </w:t>
      </w:r>
      <w:r w:rsidR="004C6671" w:rsidRPr="00A15E29">
        <w:t xml:space="preserve">– such as China – </w:t>
      </w:r>
      <w:r w:rsidR="00304681" w:rsidRPr="00A15E29">
        <w:t>to match the</w:t>
      </w:r>
      <w:r w:rsidR="004C6671" w:rsidRPr="00A15E29">
        <w:t xml:space="preserve"> EU</w:t>
      </w:r>
      <w:r w:rsidR="00304681" w:rsidRPr="00A15E29">
        <w:t xml:space="preserve"> in the ambition of their climate action</w:t>
      </w:r>
      <w:r w:rsidR="004C6671" w:rsidRPr="00A15E29">
        <w:t xml:space="preserve">. </w:t>
      </w:r>
      <w:r w:rsidRPr="00A15E29">
        <w:t xml:space="preserve">The CBAM </w:t>
      </w:r>
      <w:r w:rsidR="00304681" w:rsidRPr="00A15E29">
        <w:t>will be</w:t>
      </w:r>
      <w:r w:rsidRPr="00A15E29">
        <w:t xml:space="preserve"> relevant in the context of the announcement that China aim</w:t>
      </w:r>
      <w:r w:rsidR="004C6671" w:rsidRPr="00A15E29">
        <w:t>s</w:t>
      </w:r>
      <w:r w:rsidRPr="00A15E29">
        <w:t xml:space="preserve"> to achieve carbon neutrality </w:t>
      </w:r>
      <w:r w:rsidR="00C2216C" w:rsidRPr="00A15E29">
        <w:t>by</w:t>
      </w:r>
      <w:r w:rsidRPr="00A15E29">
        <w:t xml:space="preserve"> 2060. </w:t>
      </w:r>
    </w:p>
    <w:p w:rsidR="0019495C" w:rsidRPr="00A15E29" w:rsidRDefault="0019495C" w:rsidP="00F42988"/>
    <w:p w:rsidR="001C4796" w:rsidRPr="00A15E29" w:rsidRDefault="001C4796" w:rsidP="00F42988">
      <w:r w:rsidRPr="00A15E29">
        <w:t xml:space="preserve">Climate change, the multilateral rules-based trading system, the global economy after the pandemic, Eurasian connectivity and digital transformation are common challenges and potential areas for future EU-China cooperation – </w:t>
      </w:r>
      <w:r w:rsidR="004C6671" w:rsidRPr="00A15E29">
        <w:t>hence important</w:t>
      </w:r>
      <w:r w:rsidRPr="00A15E29">
        <w:t xml:space="preserve"> topics to be followed at a general level by the REX </w:t>
      </w:r>
      <w:r w:rsidR="00324E46" w:rsidRPr="00A15E29">
        <w:t>s</w:t>
      </w:r>
      <w:r w:rsidRPr="00A15E29">
        <w:t xml:space="preserve">ection. </w:t>
      </w:r>
      <w:r w:rsidR="009F48DE" w:rsidRPr="00A15E29">
        <w:t>It will be e</w:t>
      </w:r>
      <w:r w:rsidRPr="00A15E29">
        <w:t>q</w:t>
      </w:r>
      <w:r w:rsidR="0019495C" w:rsidRPr="00A15E29">
        <w:t>ually important to monitor</w:t>
      </w:r>
      <w:r w:rsidRPr="00A15E29">
        <w:t xml:space="preserve"> the human rights situation in China, including developments in Hong Kong and the treatment of people belonging to minorities.</w:t>
      </w:r>
    </w:p>
    <w:p w:rsidR="00454E0D" w:rsidRPr="00A15E29" w:rsidRDefault="00454E0D" w:rsidP="00F42988"/>
    <w:p w:rsidR="008B138A" w:rsidRPr="00A15E29" w:rsidRDefault="008B138A" w:rsidP="00F42988">
      <w:r w:rsidRPr="00A15E29">
        <w:t xml:space="preserve">Through the Domestic Advisory Groups under the respective trade agreements, the EESC has contacts with South Korea, Japan, Singapore and Vietnam. </w:t>
      </w:r>
      <w:r w:rsidRPr="00A15E29">
        <w:tab/>
      </w:r>
    </w:p>
    <w:p w:rsidR="008B138A" w:rsidRPr="00A15E29" w:rsidRDefault="008B138A" w:rsidP="00F42988"/>
    <w:p w:rsidR="00454E0D" w:rsidRPr="00A15E29" w:rsidRDefault="00454E0D" w:rsidP="00F42988">
      <w:r w:rsidRPr="00A15E29">
        <w:t>T</w:t>
      </w:r>
      <w:r w:rsidR="003A76FB" w:rsidRPr="00A15E29">
        <w:t>hrough its EU-Japan Follow-up Committee, t</w:t>
      </w:r>
      <w:r w:rsidRPr="00A15E29">
        <w:t xml:space="preserve">he EESC will continue </w:t>
      </w:r>
      <w:r w:rsidR="009D22EE" w:rsidRPr="00A15E29">
        <w:t xml:space="preserve">to </w:t>
      </w:r>
      <w:r w:rsidRPr="00A15E29">
        <w:t>strengthen its cooperation with Japanese counterpart organisations</w:t>
      </w:r>
      <w:r w:rsidR="00BB2296" w:rsidRPr="00A15E29">
        <w:t>,</w:t>
      </w:r>
      <w:r w:rsidRPr="00A15E29">
        <w:t xml:space="preserve"> </w:t>
      </w:r>
      <w:r w:rsidR="00DC73FB" w:rsidRPr="00A15E29">
        <w:t xml:space="preserve">and it will pay </w:t>
      </w:r>
      <w:r w:rsidR="00BB2296" w:rsidRPr="00A15E29">
        <w:t>special attention to</w:t>
      </w:r>
      <w:r w:rsidR="00131706" w:rsidRPr="00A15E29">
        <w:t xml:space="preserve"> </w:t>
      </w:r>
      <w:r w:rsidR="00BB2296" w:rsidRPr="00A15E29">
        <w:t xml:space="preserve">the </w:t>
      </w:r>
      <w:r w:rsidRPr="00A15E29">
        <w:t xml:space="preserve">EU-Japan </w:t>
      </w:r>
      <w:r w:rsidR="00BB2296" w:rsidRPr="00A15E29">
        <w:t xml:space="preserve">Economic Partnership </w:t>
      </w:r>
      <w:r w:rsidRPr="00A15E29">
        <w:t>Agreement</w:t>
      </w:r>
      <w:r w:rsidR="00BB2296" w:rsidRPr="00A15E29">
        <w:t xml:space="preserve"> (EPA)</w:t>
      </w:r>
      <w:r w:rsidRPr="00A15E29">
        <w:t>,</w:t>
      </w:r>
      <w:r w:rsidR="00BB2296" w:rsidRPr="00A15E29">
        <w:t xml:space="preserve"> beyond the chapter on trade and sustainable development, monitored by the EU-Japan Domestic Advisory Group (DAG)</w:t>
      </w:r>
      <w:r w:rsidRPr="00A15E29">
        <w:t xml:space="preserve">. </w:t>
      </w:r>
      <w:r w:rsidR="003A76FB" w:rsidRPr="00A15E29">
        <w:t xml:space="preserve">It will </w:t>
      </w:r>
      <w:r w:rsidR="009D22EE" w:rsidRPr="00A15E29">
        <w:t>continue to</w:t>
      </w:r>
      <w:r w:rsidR="003A76FB" w:rsidRPr="00A15E29">
        <w:t xml:space="preserve"> keep an eye on the EU-Japan Strategic Partnership Agreement (SPA) and issues </w:t>
      </w:r>
      <w:r w:rsidR="00C2216C" w:rsidRPr="00A15E29">
        <w:t>such as</w:t>
      </w:r>
      <w:r w:rsidR="003A76FB" w:rsidRPr="00A15E29">
        <w:t xml:space="preserve"> education, research and innovation, and climate </w:t>
      </w:r>
      <w:r w:rsidR="008007B0" w:rsidRPr="00A15E29">
        <w:t>action</w:t>
      </w:r>
      <w:r w:rsidR="003A76FB" w:rsidRPr="00A15E29">
        <w:t>.</w:t>
      </w:r>
      <w:r w:rsidR="008007B0" w:rsidRPr="00A15E29">
        <w:t xml:space="preserve"> Connectivity and RBC/CSR will also be on </w:t>
      </w:r>
      <w:r w:rsidR="009D22EE" w:rsidRPr="00A15E29">
        <w:t>its</w:t>
      </w:r>
      <w:r w:rsidR="008007B0" w:rsidRPr="00A15E29">
        <w:t xml:space="preserve"> radar. </w:t>
      </w:r>
    </w:p>
    <w:p w:rsidR="004C6E35" w:rsidRPr="00A15E29" w:rsidRDefault="004C6E35" w:rsidP="00F42988"/>
    <w:p w:rsidR="00CC52DD" w:rsidRPr="00A15E29" w:rsidRDefault="00CC52DD" w:rsidP="00E94C56">
      <w:pPr>
        <w:keepNext/>
      </w:pPr>
      <w:r w:rsidRPr="00A15E29">
        <w:t xml:space="preserve">The EU DAG for Singapore </w:t>
      </w:r>
      <w:r w:rsidR="00685C39" w:rsidRPr="00A15E29">
        <w:t>will</w:t>
      </w:r>
      <w:r w:rsidRPr="00A15E29">
        <w:t xml:space="preserve"> work on the following four topics during its first mandate:</w:t>
      </w:r>
    </w:p>
    <w:p w:rsidR="00E93695" w:rsidRPr="00A15E29" w:rsidRDefault="00E93695" w:rsidP="00E94C56">
      <w:pPr>
        <w:keepNext/>
      </w:pPr>
    </w:p>
    <w:p w:rsidR="00CC52DD" w:rsidRPr="00A15E29" w:rsidRDefault="00CC52DD" w:rsidP="00E94C56">
      <w:pPr>
        <w:pStyle w:val="ListParagraph"/>
        <w:keepNext/>
        <w:numPr>
          <w:ilvl w:val="0"/>
          <w:numId w:val="53"/>
        </w:numPr>
        <w:ind w:left="426" w:hanging="426"/>
      </w:pPr>
      <w:r w:rsidRPr="00A15E29">
        <w:t>the exchange of views on the liberalisation of environmental goods and services;</w:t>
      </w:r>
    </w:p>
    <w:p w:rsidR="00CC52DD" w:rsidRPr="00A15E29" w:rsidRDefault="00CC52DD" w:rsidP="00F42988">
      <w:pPr>
        <w:pStyle w:val="ListParagraph"/>
        <w:numPr>
          <w:ilvl w:val="0"/>
          <w:numId w:val="53"/>
        </w:numPr>
        <w:ind w:left="426" w:hanging="426"/>
      </w:pPr>
      <w:r w:rsidRPr="00A15E29">
        <w:t>respect for fundamental rights by the parties and in particular the ratification and full implementation of ILO Conventions</w:t>
      </w:r>
      <w:r w:rsidR="004C6E35" w:rsidRPr="00A15E29">
        <w:t xml:space="preserve"> on </w:t>
      </w:r>
      <w:r w:rsidRPr="00A15E29">
        <w:t xml:space="preserve">freedom of association, discrimination and </w:t>
      </w:r>
      <w:r w:rsidR="004C6E35" w:rsidRPr="00A15E29">
        <w:t>forced labour</w:t>
      </w:r>
      <w:r w:rsidRPr="00A15E29">
        <w:t>;</w:t>
      </w:r>
    </w:p>
    <w:p w:rsidR="00CC52DD" w:rsidRPr="00A15E29" w:rsidRDefault="004C6E35" w:rsidP="00F42988">
      <w:pPr>
        <w:pStyle w:val="ListParagraph"/>
        <w:numPr>
          <w:ilvl w:val="0"/>
          <w:numId w:val="53"/>
        </w:numPr>
        <w:ind w:left="426" w:hanging="426"/>
      </w:pPr>
      <w:r w:rsidRPr="00A15E29">
        <w:t>c</w:t>
      </w:r>
      <w:r w:rsidR="00CC52DD" w:rsidRPr="00A15E29">
        <w:t>onservation and sustainable management of natural resources</w:t>
      </w:r>
      <w:r w:rsidRPr="00A15E29">
        <w:t>;</w:t>
      </w:r>
      <w:r w:rsidR="00CC52DD" w:rsidRPr="00A15E29">
        <w:t xml:space="preserve"> </w:t>
      </w:r>
    </w:p>
    <w:p w:rsidR="00CC52DD" w:rsidRPr="00A15E29" w:rsidRDefault="004C6E35" w:rsidP="00F42988">
      <w:pPr>
        <w:pStyle w:val="ListParagraph"/>
        <w:numPr>
          <w:ilvl w:val="0"/>
          <w:numId w:val="53"/>
        </w:numPr>
        <w:ind w:left="426" w:hanging="426"/>
      </w:pPr>
      <w:r w:rsidRPr="00A15E29">
        <w:t>w</w:t>
      </w:r>
      <w:r w:rsidR="00CC52DD" w:rsidRPr="00A15E29">
        <w:t>ildlife trafficking.</w:t>
      </w:r>
    </w:p>
    <w:p w:rsidR="00454E0D" w:rsidRPr="00A15E29" w:rsidRDefault="00454E0D" w:rsidP="00F42988"/>
    <w:tbl>
      <w:tblPr>
        <w:tblStyle w:val="TableGrid"/>
        <w:tblW w:w="0" w:type="auto"/>
        <w:jc w:val="center"/>
        <w:tblInd w:w="0" w:type="dxa"/>
        <w:tblLook w:val="04A0" w:firstRow="1" w:lastRow="0" w:firstColumn="1" w:lastColumn="0" w:noHBand="0" w:noVBand="1"/>
      </w:tblPr>
      <w:tblGrid>
        <w:gridCol w:w="9167"/>
      </w:tblGrid>
      <w:tr w:rsidR="00280D75" w:rsidRPr="00A15E29">
        <w:trPr>
          <w:jc w:val="center"/>
        </w:trPr>
        <w:tc>
          <w:tcPr>
            <w:tcW w:w="9167" w:type="dxa"/>
            <w:tcBorders>
              <w:top w:val="single" w:sz="4" w:space="0" w:color="auto"/>
              <w:left w:val="single" w:sz="4" w:space="0" w:color="auto"/>
              <w:bottom w:val="single" w:sz="4" w:space="0" w:color="auto"/>
              <w:right w:val="single" w:sz="4" w:space="0" w:color="auto"/>
            </w:tcBorders>
          </w:tcPr>
          <w:p w:rsidR="00F665A4" w:rsidRPr="00A15E29" w:rsidRDefault="00F665A4" w:rsidP="00F42988">
            <w:pPr>
              <w:keepNext/>
              <w:rPr>
                <w:rFonts w:ascii="Times New Roman Italic" w:hAnsi="Times New Roman Italic"/>
                <w:b/>
                <w:smallCaps/>
              </w:rPr>
            </w:pPr>
          </w:p>
          <w:p w:rsidR="00454E0D" w:rsidRPr="00A15E29" w:rsidRDefault="00454E0D" w:rsidP="00F42988">
            <w:pPr>
              <w:keepNext/>
              <w:rPr>
                <w:rFonts w:ascii="Times New Roman Italic" w:hAnsi="Times New Roman Italic"/>
                <w:b/>
                <w:smallCaps/>
              </w:rPr>
            </w:pPr>
            <w:r w:rsidRPr="00A15E29">
              <w:rPr>
                <w:rFonts w:ascii="Times New Roman Italic" w:hAnsi="Times New Roman Italic"/>
                <w:b/>
                <w:smallCaps/>
              </w:rPr>
              <w:t xml:space="preserve">EXPECTED ACTIVITIES IN </w:t>
            </w:r>
            <w:r w:rsidR="008566EC" w:rsidRPr="00A15E29">
              <w:rPr>
                <w:rFonts w:ascii="Times New Roman Italic" w:hAnsi="Times New Roman Italic"/>
                <w:b/>
                <w:smallCaps/>
              </w:rPr>
              <w:t>2021</w:t>
            </w:r>
            <w:r w:rsidRPr="00A15E29">
              <w:rPr>
                <w:rFonts w:ascii="Times New Roman Italic" w:hAnsi="Times New Roman Italic"/>
                <w:b/>
                <w:smallCaps/>
              </w:rPr>
              <w:t>:</w:t>
            </w:r>
          </w:p>
          <w:p w:rsidR="00454E0D" w:rsidRPr="00A15E29" w:rsidRDefault="00454E0D" w:rsidP="00F42988">
            <w:pPr>
              <w:keepNext/>
            </w:pPr>
          </w:p>
          <w:p w:rsidR="00454E0D" w:rsidRPr="00A15E29" w:rsidRDefault="00454E0D">
            <w:pPr>
              <w:pStyle w:val="ListParagraph"/>
              <w:numPr>
                <w:ilvl w:val="0"/>
                <w:numId w:val="18"/>
              </w:numPr>
              <w:ind w:left="284" w:hanging="284"/>
            </w:pPr>
            <w:r w:rsidRPr="00A15E29">
              <w:t>1</w:t>
            </w:r>
            <w:r w:rsidR="00140785" w:rsidRPr="00A15E29">
              <w:t>8</w:t>
            </w:r>
            <w:r w:rsidR="009F48DE" w:rsidRPr="00A15E29">
              <w:t>th</w:t>
            </w:r>
            <w:r w:rsidRPr="00A15E29">
              <w:t xml:space="preserve"> EU-China Round Table, </w:t>
            </w:r>
            <w:r w:rsidR="004B7430" w:rsidRPr="00A15E29">
              <w:t xml:space="preserve">to be held </w:t>
            </w:r>
            <w:r w:rsidRPr="00A15E29">
              <w:t xml:space="preserve">in </w:t>
            </w:r>
            <w:r w:rsidR="00140785" w:rsidRPr="00A15E29">
              <w:t>the EU in 2021</w:t>
            </w:r>
            <w:r w:rsidR="00CC52DD" w:rsidRPr="00A15E29">
              <w:t>, possibly via videoconference</w:t>
            </w:r>
            <w:r w:rsidR="00534AA5" w:rsidRPr="00A15E29">
              <w:t xml:space="preserve"> (+ a preparatory meeting on the EU side)</w:t>
            </w:r>
          </w:p>
          <w:p w:rsidR="00454E0D" w:rsidRPr="00A15E29" w:rsidRDefault="00454E0D">
            <w:pPr>
              <w:pStyle w:val="ListParagraph"/>
              <w:numPr>
                <w:ilvl w:val="0"/>
                <w:numId w:val="18"/>
              </w:numPr>
              <w:ind w:left="284" w:hanging="284"/>
            </w:pPr>
            <w:r w:rsidRPr="00A15E29">
              <w:t>Mission to Japan of the EU-Japan Follow-up Committee</w:t>
            </w:r>
          </w:p>
          <w:p w:rsidR="00454E0D" w:rsidRPr="00A15E29" w:rsidRDefault="00454E0D">
            <w:pPr>
              <w:pStyle w:val="ListParagraph"/>
              <w:numPr>
                <w:ilvl w:val="0"/>
                <w:numId w:val="18"/>
              </w:numPr>
              <w:ind w:left="284" w:hanging="284"/>
            </w:pPr>
            <w:r w:rsidRPr="00A15E29">
              <w:t>Regular meetings of the EU-Japan Follow-up Committee</w:t>
            </w:r>
          </w:p>
          <w:p w:rsidR="00DC73FB" w:rsidRPr="00A15E29" w:rsidRDefault="00DC73FB">
            <w:pPr>
              <w:pStyle w:val="ListParagraph"/>
              <w:numPr>
                <w:ilvl w:val="0"/>
                <w:numId w:val="18"/>
              </w:numPr>
              <w:ind w:left="284" w:hanging="284"/>
            </w:pPr>
            <w:r w:rsidRPr="00A15E29">
              <w:t>Two meetings of the EU DAG under the EU</w:t>
            </w:r>
            <w:r w:rsidR="004B7430" w:rsidRPr="00A15E29">
              <w:t>-</w:t>
            </w:r>
            <w:r w:rsidRPr="00A15E29">
              <w:t>Japan EPA</w:t>
            </w:r>
            <w:r w:rsidR="00343CAB" w:rsidRPr="00A15E29">
              <w:t xml:space="preserve"> </w:t>
            </w:r>
            <w:r w:rsidRPr="00A15E29">
              <w:t>+ Joint Dialogue with civil society</w:t>
            </w:r>
          </w:p>
          <w:p w:rsidR="00DC73FB" w:rsidRPr="00A15E29" w:rsidRDefault="00DC73FB">
            <w:pPr>
              <w:pStyle w:val="ListParagraph"/>
              <w:numPr>
                <w:ilvl w:val="0"/>
                <w:numId w:val="18"/>
              </w:numPr>
              <w:ind w:left="284" w:hanging="284"/>
            </w:pPr>
            <w:r w:rsidRPr="00A15E29">
              <w:t>Two meetings of the EU DAG under the EU</w:t>
            </w:r>
            <w:r w:rsidR="004B7430" w:rsidRPr="00A15E29">
              <w:t>-</w:t>
            </w:r>
            <w:r w:rsidRPr="00A15E29">
              <w:t>South Korea FTA + 1 joint meeting of the EU and South Korea DAGs</w:t>
            </w:r>
          </w:p>
          <w:p w:rsidR="00534AA5" w:rsidRPr="00A15E29" w:rsidRDefault="00534AA5">
            <w:pPr>
              <w:pStyle w:val="ListParagraph"/>
              <w:numPr>
                <w:ilvl w:val="0"/>
                <w:numId w:val="18"/>
              </w:numPr>
              <w:ind w:left="284" w:hanging="284"/>
            </w:pPr>
            <w:r w:rsidRPr="00A15E29">
              <w:t>Two meetings of the EU DAG under the EU</w:t>
            </w:r>
            <w:r w:rsidR="004B7430" w:rsidRPr="00A15E29">
              <w:t>-</w:t>
            </w:r>
            <w:r w:rsidRPr="00A15E29">
              <w:t>Singapore FTA + 1 joint meeting of the EU and Singapore DAGs</w:t>
            </w:r>
          </w:p>
          <w:p w:rsidR="008B138A" w:rsidRPr="00A15E29" w:rsidRDefault="008B138A">
            <w:pPr>
              <w:pStyle w:val="ListParagraph"/>
              <w:numPr>
                <w:ilvl w:val="0"/>
                <w:numId w:val="18"/>
              </w:numPr>
              <w:ind w:left="284" w:hanging="284"/>
            </w:pPr>
            <w:r w:rsidRPr="00A15E29">
              <w:t>Two meetings of the EU DAG under the EU-Vietnam FTA + 1 joint meeting of the EU and Vietnam DAGs</w:t>
            </w:r>
          </w:p>
          <w:p w:rsidR="00F665A4" w:rsidRPr="00A15E29" w:rsidRDefault="00F665A4">
            <w:pPr>
              <w:pStyle w:val="ListParagraph"/>
              <w:ind w:left="284"/>
            </w:pPr>
          </w:p>
        </w:tc>
      </w:tr>
    </w:tbl>
    <w:p w:rsidR="00454E0D" w:rsidRPr="00A15E29" w:rsidRDefault="00454E0D" w:rsidP="00F42988"/>
    <w:p w:rsidR="00E34543" w:rsidRPr="00A15E29" w:rsidRDefault="00E34543" w:rsidP="00F42988">
      <w:r w:rsidRPr="00A15E29">
        <w:br w:type="page"/>
      </w:r>
    </w:p>
    <w:p w:rsidR="00454E0D" w:rsidRPr="00A15E29" w:rsidRDefault="00454E0D" w:rsidP="00E94C56">
      <w:pPr>
        <w:keepNext/>
        <w:rPr>
          <w:b/>
        </w:rPr>
      </w:pPr>
      <w:r w:rsidRPr="00A15E29">
        <w:rPr>
          <w:b/>
        </w:rPr>
        <w:lastRenderedPageBreak/>
        <w:t xml:space="preserve">Relations with international organisations </w:t>
      </w:r>
    </w:p>
    <w:p w:rsidR="00454E0D" w:rsidRPr="00A15E29" w:rsidRDefault="00454E0D" w:rsidP="00E94C56">
      <w:pPr>
        <w:keepNext/>
      </w:pPr>
    </w:p>
    <w:p w:rsidR="00454E0D" w:rsidRPr="00A15E29" w:rsidRDefault="00454E0D" w:rsidP="00E94C56">
      <w:pPr>
        <w:keepNext/>
      </w:pPr>
      <w:r w:rsidRPr="00A15E29">
        <w:t>Cooperation with other international organisations such as the UN, FAO, International Organization for Migration, etc., will be enhanced. A Joint Action Plan between the EESC and the ILO will be agreed at the beginning of this term of office.</w:t>
      </w:r>
    </w:p>
    <w:p w:rsidR="00454E0D" w:rsidRPr="00A15E29" w:rsidRDefault="00454E0D" w:rsidP="00F42988">
      <w:pPr>
        <w:rPr>
          <w:rFonts w:eastAsiaTheme="minorHAnsi"/>
        </w:rPr>
      </w:pPr>
    </w:p>
    <w:p w:rsidR="007E1AD5" w:rsidRPr="00A15E29" w:rsidRDefault="007E1AD5" w:rsidP="00F42988"/>
    <w:p w:rsidR="00E93695" w:rsidRPr="00A15E29" w:rsidRDefault="00E93695">
      <w:pPr>
        <w:overflowPunct w:val="0"/>
        <w:autoSpaceDE w:val="0"/>
        <w:autoSpaceDN w:val="0"/>
        <w:adjustRightInd w:val="0"/>
        <w:jc w:val="center"/>
        <w:textAlignment w:val="baseline"/>
      </w:pPr>
      <w:r w:rsidRPr="00A15E29">
        <w:t>_____________</w:t>
      </w:r>
    </w:p>
    <w:p w:rsidR="00E93695" w:rsidRPr="00A15E29" w:rsidRDefault="00E93695"/>
    <w:sectPr w:rsidR="00E93695" w:rsidRPr="00A15E29" w:rsidSect="00E60C67">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0D" w:rsidRDefault="00505E0D" w:rsidP="002F242E">
      <w:pPr>
        <w:spacing w:line="240" w:lineRule="auto"/>
      </w:pPr>
      <w:r>
        <w:separator/>
      </w:r>
    </w:p>
  </w:endnote>
  <w:endnote w:type="continuationSeparator" w:id="0">
    <w:p w:rsidR="00505E0D" w:rsidRDefault="00505E0D" w:rsidP="002F2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Italic">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67" w:rsidRPr="00E60C67" w:rsidRDefault="00E60C67" w:rsidP="00E60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67" w:rsidRPr="00E60C67" w:rsidRDefault="00E60C67" w:rsidP="00E60C67">
    <w:pPr>
      <w:pStyle w:val="Footer"/>
    </w:pPr>
    <w:r>
      <w:t xml:space="preserve">EESC-2020-05848-00-02-TCD-TRA (EN) </w:t>
    </w:r>
    <w:r>
      <w:fldChar w:fldCharType="begin"/>
    </w:r>
    <w:r>
      <w:instrText xml:space="preserve"> PAGE  \* Arabic  \* MERGEFORMAT </w:instrText>
    </w:r>
    <w:r>
      <w:fldChar w:fldCharType="separate"/>
    </w:r>
    <w:r w:rsidR="00726C90">
      <w:rPr>
        <w:noProof/>
      </w:rPr>
      <w:t>3</w:t>
    </w:r>
    <w:r>
      <w:fldChar w:fldCharType="end"/>
    </w:r>
    <w:r>
      <w:t>/</w:t>
    </w:r>
    <w:r>
      <w:fldChar w:fldCharType="begin"/>
    </w:r>
    <w:r>
      <w:instrText xml:space="preserve"> NUMPAGES </w:instrText>
    </w:r>
    <w:r>
      <w:fldChar w:fldCharType="separate"/>
    </w:r>
    <w:r w:rsidR="00726C90">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67" w:rsidRPr="00E60C67" w:rsidRDefault="00E60C67" w:rsidP="00E60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0D" w:rsidRDefault="00505E0D" w:rsidP="002F242E">
      <w:pPr>
        <w:spacing w:line="240" w:lineRule="auto"/>
      </w:pPr>
      <w:r>
        <w:separator/>
      </w:r>
    </w:p>
  </w:footnote>
  <w:footnote w:type="continuationSeparator" w:id="0">
    <w:p w:rsidR="00505E0D" w:rsidRDefault="00505E0D" w:rsidP="002F242E">
      <w:pPr>
        <w:spacing w:line="240" w:lineRule="auto"/>
      </w:pPr>
      <w:r>
        <w:continuationSeparator/>
      </w:r>
    </w:p>
  </w:footnote>
  <w:footnote w:id="1">
    <w:p w:rsidR="00E866DB" w:rsidRDefault="00E866DB">
      <w:pPr>
        <w:pStyle w:val="FootnoteText"/>
      </w:pPr>
      <w:r>
        <w:rPr>
          <w:rStyle w:val="FootnoteReference"/>
        </w:rPr>
        <w:footnoteRef/>
      </w:r>
      <w:r w:rsidR="004114A4">
        <w:tab/>
      </w:r>
      <w:r w:rsidRPr="0037758A">
        <w:rPr>
          <w:b/>
        </w:rPr>
        <w:t>Ongoing negotiations</w:t>
      </w:r>
      <w:r>
        <w:t xml:space="preserve"> for a DCFTA (Deep and Comprehensive Free Trade Area) between the EU and </w:t>
      </w:r>
      <w:r w:rsidRPr="0037758A">
        <w:rPr>
          <w:b/>
        </w:rPr>
        <w:t>Morocco</w:t>
      </w:r>
      <w:r>
        <w:t xml:space="preserve"> (since 1 March 2013)</w:t>
      </w:r>
      <w:r w:rsidR="00431103">
        <w:t>.</w:t>
      </w:r>
    </w:p>
  </w:footnote>
  <w:footnote w:id="2">
    <w:p w:rsidR="00E866DB" w:rsidRDefault="00E866DB">
      <w:pPr>
        <w:pStyle w:val="FootnoteText"/>
      </w:pPr>
      <w:r>
        <w:rPr>
          <w:rStyle w:val="FootnoteReference"/>
        </w:rPr>
        <w:footnoteRef/>
      </w:r>
      <w:r w:rsidR="004114A4">
        <w:tab/>
      </w:r>
      <w:r w:rsidRPr="0037758A">
        <w:rPr>
          <w:b/>
        </w:rPr>
        <w:t>Ongoing negotiations</w:t>
      </w:r>
      <w:r w:rsidRPr="0037758A">
        <w:t xml:space="preserve"> for a DCFTA between the EU and </w:t>
      </w:r>
      <w:r w:rsidRPr="0037758A">
        <w:rPr>
          <w:b/>
        </w:rPr>
        <w:t>Tunisia</w:t>
      </w:r>
      <w:r w:rsidRPr="0037758A">
        <w:t xml:space="preserve"> (since 13 October 2015)</w:t>
      </w:r>
      <w:r w:rsidR="00431103">
        <w:t>.</w:t>
      </w:r>
    </w:p>
  </w:footnote>
  <w:footnote w:id="3">
    <w:p w:rsidR="00E866DB" w:rsidRDefault="00E866DB">
      <w:pPr>
        <w:pStyle w:val="FootnoteText"/>
      </w:pPr>
      <w:r>
        <w:rPr>
          <w:rStyle w:val="FootnoteReference"/>
        </w:rPr>
        <w:footnoteRef/>
      </w:r>
      <w:r w:rsidR="004114A4">
        <w:tab/>
      </w:r>
      <w:r w:rsidRPr="0037758A">
        <w:t>Negotiation directives for a DCFTA between th</w:t>
      </w:r>
      <w:r>
        <w:t xml:space="preserve">e EU and </w:t>
      </w:r>
      <w:r w:rsidRPr="0037758A">
        <w:rPr>
          <w:b/>
        </w:rPr>
        <w:t>Jordan</w:t>
      </w:r>
      <w:r>
        <w:t xml:space="preserve"> adopted in 2011 (</w:t>
      </w:r>
      <w:r w:rsidRPr="0037758A">
        <w:rPr>
          <w:b/>
        </w:rPr>
        <w:t>negotiations</w:t>
      </w:r>
      <w:r w:rsidRPr="0037758A">
        <w:t xml:space="preserve"> </w:t>
      </w:r>
      <w:r w:rsidRPr="0037758A">
        <w:rPr>
          <w:b/>
        </w:rPr>
        <w:t xml:space="preserve">not </w:t>
      </w:r>
      <w:r>
        <w:rPr>
          <w:b/>
        </w:rPr>
        <w:t>launched</w:t>
      </w:r>
      <w:r w:rsidRPr="0037758A">
        <w:rPr>
          <w:b/>
        </w:rPr>
        <w:t xml:space="preserve"> yet</w:t>
      </w:r>
      <w:r>
        <w:t>)</w:t>
      </w:r>
      <w:r w:rsidR="00431103">
        <w:t>.</w:t>
      </w:r>
    </w:p>
  </w:footnote>
  <w:footnote w:id="4">
    <w:p w:rsidR="009C11A1" w:rsidRPr="00F712F7" w:rsidRDefault="009C11A1" w:rsidP="002B6D9D">
      <w:pPr>
        <w:pStyle w:val="FootnoteText"/>
      </w:pPr>
      <w:r w:rsidRPr="00F712F7">
        <w:rPr>
          <w:rStyle w:val="FootnoteReference"/>
        </w:rPr>
        <w:footnoteRef/>
      </w:r>
      <w:r w:rsidRPr="00F712F7">
        <w:rPr>
          <w:sz w:val="24"/>
          <w:vertAlign w:val="superscript"/>
        </w:rPr>
        <w:t xml:space="preserve"> </w:t>
      </w:r>
      <w:r w:rsidR="00E93695" w:rsidRPr="00F42988">
        <w:rPr>
          <w:szCs w:val="16"/>
        </w:rPr>
        <w:tab/>
      </w:r>
      <w:r w:rsidRPr="00F712F7">
        <w:t xml:space="preserve">Memorandum of </w:t>
      </w:r>
      <w:r w:rsidR="00AC5554" w:rsidRPr="00F712F7">
        <w:t>understanding</w:t>
      </w:r>
      <w:r w:rsidR="00AC5554">
        <w:t>.</w:t>
      </w:r>
    </w:p>
  </w:footnote>
  <w:footnote w:id="5">
    <w:p w:rsidR="009C11A1" w:rsidRPr="00F712F7" w:rsidRDefault="009C11A1">
      <w:pPr>
        <w:pStyle w:val="FootnoteText"/>
      </w:pPr>
      <w:r w:rsidRPr="00F712F7">
        <w:rPr>
          <w:rStyle w:val="FootnoteReference"/>
        </w:rPr>
        <w:footnoteRef/>
      </w:r>
      <w:r w:rsidRPr="00F712F7">
        <w:rPr>
          <w:sz w:val="24"/>
          <w:vertAlign w:val="superscript"/>
        </w:rPr>
        <w:t xml:space="preserve"> </w:t>
      </w:r>
      <w:r w:rsidR="00E93695" w:rsidRPr="00F42988">
        <w:rPr>
          <w:szCs w:val="16"/>
        </w:rPr>
        <w:tab/>
      </w:r>
      <w:r w:rsidRPr="00F712F7">
        <w:t>Economic and social council</w:t>
      </w:r>
      <w:r w:rsidR="0073697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67" w:rsidRPr="00E60C67" w:rsidRDefault="00E60C67" w:rsidP="00E6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67" w:rsidRPr="00E60C67" w:rsidRDefault="00E60C67" w:rsidP="00E60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67" w:rsidRPr="00E60C67" w:rsidRDefault="00E60C67" w:rsidP="00E60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F58A2D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1402819"/>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2" w15:restartNumberingAfterBreak="0">
    <w:nsid w:val="0B3A5FD0"/>
    <w:multiLevelType w:val="hybridMultilevel"/>
    <w:tmpl w:val="D2B2803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0DF65483"/>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4" w15:restartNumberingAfterBreak="0">
    <w:nsid w:val="0EC26DFA"/>
    <w:multiLevelType w:val="singleLevel"/>
    <w:tmpl w:val="19A8B73E"/>
    <w:lvl w:ilvl="0">
      <w:start w:val="1"/>
      <w:numFmt w:val="bullet"/>
      <w:lvlText w:val=""/>
      <w:lvlJc w:val="left"/>
      <w:pPr>
        <w:ind w:left="720" w:hanging="360"/>
      </w:pPr>
      <w:rPr>
        <w:rFonts w:ascii="Symbol" w:hAnsi="Symbol" w:hint="default"/>
      </w:rPr>
    </w:lvl>
  </w:abstractNum>
  <w:abstractNum w:abstractNumId="5" w15:restartNumberingAfterBreak="0">
    <w:nsid w:val="0EF7593D"/>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6" w15:restartNumberingAfterBreak="0">
    <w:nsid w:val="0F834475"/>
    <w:multiLevelType w:val="singleLevel"/>
    <w:tmpl w:val="020617F2"/>
    <w:lvl w:ilvl="0">
      <w:start w:val="1"/>
      <w:numFmt w:val="lowerRoman"/>
      <w:lvlText w:val="%1."/>
      <w:lvlJc w:val="left"/>
      <w:pPr>
        <w:ind w:left="720" w:hanging="360"/>
      </w:pPr>
    </w:lvl>
  </w:abstractNum>
  <w:abstractNum w:abstractNumId="7" w15:restartNumberingAfterBreak="0">
    <w:nsid w:val="13D90D61"/>
    <w:multiLevelType w:val="multilevel"/>
    <w:tmpl w:val="E5DE3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7681A53"/>
    <w:multiLevelType w:val="hybridMultilevel"/>
    <w:tmpl w:val="3BFC9460"/>
    <w:lvl w:ilvl="0" w:tplc="D2A24C12">
      <w:start w:val="1"/>
      <w:numFmt w:val="bullet"/>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9895A3D"/>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A346D79"/>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1C801263"/>
    <w:multiLevelType w:val="hybridMultilevel"/>
    <w:tmpl w:val="AE3A74B6"/>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1ED869F5"/>
    <w:multiLevelType w:val="hybridMultilevel"/>
    <w:tmpl w:val="3F400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23230A"/>
    <w:multiLevelType w:val="hybridMultilevel"/>
    <w:tmpl w:val="FEA6F172"/>
    <w:lvl w:ilvl="0" w:tplc="D2A24C12">
      <w:start w:val="1"/>
      <w:numFmt w:val="bullet"/>
      <w:lvlText w:val="–"/>
      <w:lvlJc w:val="left"/>
      <w:pPr>
        <w:ind w:left="1004" w:hanging="360"/>
      </w:pPr>
      <w:rPr>
        <w:rFonts w:ascii="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20371B88"/>
    <w:multiLevelType w:val="hybridMultilevel"/>
    <w:tmpl w:val="CF0EEA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20411212"/>
    <w:multiLevelType w:val="hybridMultilevel"/>
    <w:tmpl w:val="DC38E480"/>
    <w:lvl w:ilvl="0" w:tplc="2C54012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205F20E7"/>
    <w:multiLevelType w:val="hybridMultilevel"/>
    <w:tmpl w:val="F9641042"/>
    <w:lvl w:ilvl="0" w:tplc="BEE4E35C">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08A74AC"/>
    <w:multiLevelType w:val="hybridMultilevel"/>
    <w:tmpl w:val="73501FC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63150E7"/>
    <w:multiLevelType w:val="hybridMultilevel"/>
    <w:tmpl w:val="99A83498"/>
    <w:lvl w:ilvl="0" w:tplc="04090001">
      <w:start w:val="1"/>
      <w:numFmt w:val="bullet"/>
      <w:lvlText w:val=""/>
      <w:lvlJc w:val="left"/>
      <w:pPr>
        <w:ind w:left="1440" w:hanging="72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B4F2D3D"/>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20" w15:restartNumberingAfterBreak="0">
    <w:nsid w:val="2FEB08F2"/>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3016764"/>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34E576F3"/>
    <w:multiLevelType w:val="hybridMultilevel"/>
    <w:tmpl w:val="65CE0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632584F"/>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38537829"/>
    <w:multiLevelType w:val="hybridMultilevel"/>
    <w:tmpl w:val="1E76EA76"/>
    <w:lvl w:ilvl="0" w:tplc="2C54012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3C363690"/>
    <w:multiLevelType w:val="hybridMultilevel"/>
    <w:tmpl w:val="C60A29B8"/>
    <w:lvl w:ilvl="0" w:tplc="2C54012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15:restartNumberingAfterBreak="0">
    <w:nsid w:val="3E3A00CA"/>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27" w15:restartNumberingAfterBreak="0">
    <w:nsid w:val="4B665731"/>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28" w15:restartNumberingAfterBreak="0">
    <w:nsid w:val="4DFF7505"/>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29" w15:restartNumberingAfterBreak="0">
    <w:nsid w:val="4F884D18"/>
    <w:multiLevelType w:val="singleLevel"/>
    <w:tmpl w:val="19A8B73E"/>
    <w:lvl w:ilvl="0">
      <w:start w:val="1"/>
      <w:numFmt w:val="bullet"/>
      <w:lvlText w:val=""/>
      <w:lvlJc w:val="left"/>
      <w:pPr>
        <w:ind w:left="720" w:hanging="360"/>
      </w:pPr>
      <w:rPr>
        <w:rFonts w:ascii="Symbol" w:hAnsi="Symbol" w:hint="default"/>
      </w:rPr>
    </w:lvl>
  </w:abstractNum>
  <w:abstractNum w:abstractNumId="30" w15:restartNumberingAfterBreak="0">
    <w:nsid w:val="51A456B1"/>
    <w:multiLevelType w:val="hybridMultilevel"/>
    <w:tmpl w:val="01D0CC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D87FF5"/>
    <w:multiLevelType w:val="hybridMultilevel"/>
    <w:tmpl w:val="0B8A28B2"/>
    <w:lvl w:ilvl="0" w:tplc="080C000F">
      <w:start w:val="1"/>
      <w:numFmt w:val="decimal"/>
      <w:lvlText w:val="%1."/>
      <w:lvlJc w:val="left"/>
      <w:pPr>
        <w:ind w:left="1429" w:hanging="360"/>
      </w:pPr>
    </w:lvl>
    <w:lvl w:ilvl="1" w:tplc="080C0019">
      <w:start w:val="1"/>
      <w:numFmt w:val="lowerLetter"/>
      <w:lvlText w:val="%2."/>
      <w:lvlJc w:val="left"/>
      <w:pPr>
        <w:ind w:left="2149" w:hanging="360"/>
      </w:pPr>
    </w:lvl>
    <w:lvl w:ilvl="2" w:tplc="080C001B">
      <w:start w:val="1"/>
      <w:numFmt w:val="lowerRoman"/>
      <w:lvlText w:val="%3."/>
      <w:lvlJc w:val="right"/>
      <w:pPr>
        <w:ind w:left="2869" w:hanging="180"/>
      </w:pPr>
    </w:lvl>
    <w:lvl w:ilvl="3" w:tplc="080C000F">
      <w:start w:val="1"/>
      <w:numFmt w:val="decimal"/>
      <w:lvlText w:val="%4."/>
      <w:lvlJc w:val="left"/>
      <w:pPr>
        <w:ind w:left="3589" w:hanging="360"/>
      </w:pPr>
    </w:lvl>
    <w:lvl w:ilvl="4" w:tplc="080C0019">
      <w:start w:val="1"/>
      <w:numFmt w:val="lowerLetter"/>
      <w:lvlText w:val="%5."/>
      <w:lvlJc w:val="left"/>
      <w:pPr>
        <w:ind w:left="4309" w:hanging="360"/>
      </w:pPr>
    </w:lvl>
    <w:lvl w:ilvl="5" w:tplc="080C001B">
      <w:start w:val="1"/>
      <w:numFmt w:val="lowerRoman"/>
      <w:lvlText w:val="%6."/>
      <w:lvlJc w:val="right"/>
      <w:pPr>
        <w:ind w:left="5029" w:hanging="180"/>
      </w:pPr>
    </w:lvl>
    <w:lvl w:ilvl="6" w:tplc="080C000F">
      <w:start w:val="1"/>
      <w:numFmt w:val="decimal"/>
      <w:lvlText w:val="%7."/>
      <w:lvlJc w:val="left"/>
      <w:pPr>
        <w:ind w:left="5749" w:hanging="360"/>
      </w:pPr>
    </w:lvl>
    <w:lvl w:ilvl="7" w:tplc="080C0019">
      <w:start w:val="1"/>
      <w:numFmt w:val="lowerLetter"/>
      <w:lvlText w:val="%8."/>
      <w:lvlJc w:val="left"/>
      <w:pPr>
        <w:ind w:left="6469" w:hanging="360"/>
      </w:pPr>
    </w:lvl>
    <w:lvl w:ilvl="8" w:tplc="080C001B">
      <w:start w:val="1"/>
      <w:numFmt w:val="lowerRoman"/>
      <w:lvlText w:val="%9."/>
      <w:lvlJc w:val="right"/>
      <w:pPr>
        <w:ind w:left="7189" w:hanging="180"/>
      </w:pPr>
    </w:lvl>
  </w:abstractNum>
  <w:abstractNum w:abstractNumId="32" w15:restartNumberingAfterBreak="0">
    <w:nsid w:val="53482C3A"/>
    <w:multiLevelType w:val="hybridMultilevel"/>
    <w:tmpl w:val="C6424E3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53B877F2"/>
    <w:multiLevelType w:val="hybridMultilevel"/>
    <w:tmpl w:val="9BEC12C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4" w15:restartNumberingAfterBreak="0">
    <w:nsid w:val="557E7C0D"/>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35" w15:restartNumberingAfterBreak="0">
    <w:nsid w:val="58D355F8"/>
    <w:multiLevelType w:val="singleLevel"/>
    <w:tmpl w:val="F426ECC2"/>
    <w:lvl w:ilvl="0">
      <w:start w:val="1"/>
      <w:numFmt w:val="bullet"/>
      <w:lvlText w:val="-"/>
      <w:lvlJc w:val="left"/>
      <w:pPr>
        <w:tabs>
          <w:tab w:val="num" w:pos="0"/>
        </w:tabs>
        <w:ind w:left="369" w:hanging="369"/>
      </w:pPr>
      <w:rPr>
        <w:rFonts w:ascii="Symbol" w:hAnsi="Symbol" w:hint="default"/>
        <w:b w:val="0"/>
        <w:i w:val="0"/>
        <w:sz w:val="22"/>
      </w:rPr>
    </w:lvl>
  </w:abstractNum>
  <w:abstractNum w:abstractNumId="36" w15:restartNumberingAfterBreak="0">
    <w:nsid w:val="60125B07"/>
    <w:multiLevelType w:val="hybridMultilevel"/>
    <w:tmpl w:val="ED9E6B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691E71D7"/>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69733585"/>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6E447CDF"/>
    <w:multiLevelType w:val="hybridMultilevel"/>
    <w:tmpl w:val="5900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470CE9"/>
    <w:multiLevelType w:val="singleLevel"/>
    <w:tmpl w:val="F426ECC2"/>
    <w:lvl w:ilvl="0">
      <w:start w:val="1"/>
      <w:numFmt w:val="bullet"/>
      <w:lvlText w:val="-"/>
      <w:lvlJc w:val="left"/>
      <w:pPr>
        <w:tabs>
          <w:tab w:val="num" w:pos="142"/>
        </w:tabs>
        <w:ind w:left="511" w:hanging="369"/>
      </w:pPr>
      <w:rPr>
        <w:rFonts w:ascii="Symbol" w:hAnsi="Symbol" w:hint="default"/>
        <w:b w:val="0"/>
        <w:i w:val="0"/>
        <w:sz w:val="22"/>
      </w:rPr>
    </w:lvl>
  </w:abstractNum>
  <w:abstractNum w:abstractNumId="41" w15:restartNumberingAfterBreak="0">
    <w:nsid w:val="734D20F2"/>
    <w:multiLevelType w:val="singleLevel"/>
    <w:tmpl w:val="E7D0CDC2"/>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743B4B0D"/>
    <w:multiLevelType w:val="hybridMultilevel"/>
    <w:tmpl w:val="072C8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4A386A"/>
    <w:multiLevelType w:val="hybridMultilevel"/>
    <w:tmpl w:val="FE28F7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76FD2773"/>
    <w:multiLevelType w:val="hybridMultilevel"/>
    <w:tmpl w:val="4F20DE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7AA1573F"/>
    <w:multiLevelType w:val="hybridMultilevel"/>
    <w:tmpl w:val="BCC0B636"/>
    <w:lvl w:ilvl="0" w:tplc="D2A24C12">
      <w:start w:val="1"/>
      <w:numFmt w:val="bullet"/>
      <w:lvlText w:val="–"/>
      <w:lvlJc w:val="left"/>
      <w:pPr>
        <w:ind w:left="720" w:hanging="360"/>
      </w:pPr>
      <w:rPr>
        <w:rFonts w:ascii="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6" w15:restartNumberingAfterBreak="0">
    <w:nsid w:val="7D9E6527"/>
    <w:multiLevelType w:val="hybridMultilevel"/>
    <w:tmpl w:val="F188A75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47" w15:restartNumberingAfterBreak="0">
    <w:nsid w:val="7E3B01BF"/>
    <w:multiLevelType w:val="hybridMultilevel"/>
    <w:tmpl w:val="3A08C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6"/>
    <w:lvlOverride w:ilvl="0">
      <w:startOverride w:val="1"/>
    </w:lvlOverride>
  </w:num>
  <w:num w:numId="4">
    <w:abstractNumId w:val="4"/>
  </w:num>
  <w:num w:numId="5">
    <w:abstractNumId w:val="29"/>
  </w:num>
  <w:num w:numId="6">
    <w:abstractNumId w:val="1"/>
  </w:num>
  <w:num w:numId="7">
    <w:abstractNumId w:val="34"/>
  </w:num>
  <w:num w:numId="8">
    <w:abstractNumId w:val="40"/>
  </w:num>
  <w:num w:numId="9">
    <w:abstractNumId w:val="28"/>
  </w:num>
  <w:num w:numId="10">
    <w:abstractNumId w:val="35"/>
  </w:num>
  <w:num w:numId="11">
    <w:abstractNumId w:val="19"/>
  </w:num>
  <w:num w:numId="12">
    <w:abstractNumId w:val="27"/>
  </w:num>
  <w:num w:numId="13">
    <w:abstractNumId w:val="26"/>
  </w:num>
  <w:num w:numId="14">
    <w:abstractNumId w:val="3"/>
  </w:num>
  <w:num w:numId="15">
    <w:abstractNumId w:val="5"/>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2"/>
  </w:num>
  <w:num w:numId="19">
    <w:abstractNumId w:val="41"/>
  </w:num>
  <w:num w:numId="20">
    <w:abstractNumId w:val="23"/>
  </w:num>
  <w:num w:numId="21">
    <w:abstractNumId w:val="21"/>
  </w:num>
  <w:num w:numId="22">
    <w:abstractNumId w:val="9"/>
  </w:num>
  <w:num w:numId="23">
    <w:abstractNumId w:val="37"/>
  </w:num>
  <w:num w:numId="24">
    <w:abstractNumId w:val="10"/>
  </w:num>
  <w:num w:numId="25">
    <w:abstractNumId w:val="38"/>
  </w:num>
  <w:num w:numId="26">
    <w:abstractNumId w:val="20"/>
  </w:num>
  <w:num w:numId="27">
    <w:abstractNumId w:val="22"/>
  </w:num>
  <w:num w:numId="28">
    <w:abstractNumId w:val="16"/>
  </w:num>
  <w:num w:numId="29">
    <w:abstractNumId w:val="12"/>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47"/>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4"/>
  </w:num>
  <w:num w:numId="37">
    <w:abstractNumId w:val="15"/>
  </w:num>
  <w:num w:numId="38">
    <w:abstractNumId w:val="42"/>
  </w:num>
  <w:num w:numId="39">
    <w:abstractNumId w:val="30"/>
  </w:num>
  <w:num w:numId="40">
    <w:abstractNumId w:val="39"/>
  </w:num>
  <w:num w:numId="41">
    <w:abstractNumId w:val="44"/>
  </w:num>
  <w:num w:numId="42">
    <w:abstractNumId w:val="43"/>
  </w:num>
  <w:num w:numId="43">
    <w:abstractNumId w:val="14"/>
  </w:num>
  <w:num w:numId="44">
    <w:abstractNumId w:val="18"/>
  </w:num>
  <w:num w:numId="45">
    <w:abstractNumId w:val="33"/>
  </w:num>
  <w:num w:numId="46">
    <w:abstractNumId w:val="36"/>
  </w:num>
  <w:num w:numId="47">
    <w:abstractNumId w:val="46"/>
  </w:num>
  <w:num w:numId="48">
    <w:abstractNumId w:val="11"/>
  </w:num>
  <w:num w:numId="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 w:numId="51">
    <w:abstractNumId w:val="45"/>
  </w:num>
  <w:num w:numId="52">
    <w:abstractNumId w:val="13"/>
  </w:num>
  <w:num w:numId="53">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l-BE" w:vendorID="64" w:dllVersion="131078" w:nlCheck="1" w:checkStyle="0"/>
  <w:activeWritingStyle w:appName="MSWord" w:lang="en-GB"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E0D"/>
    <w:rsid w:val="0002169B"/>
    <w:rsid w:val="00030688"/>
    <w:rsid w:val="00033381"/>
    <w:rsid w:val="00042EEE"/>
    <w:rsid w:val="000441A8"/>
    <w:rsid w:val="00082F9E"/>
    <w:rsid w:val="00095B33"/>
    <w:rsid w:val="000970B7"/>
    <w:rsid w:val="00097F7B"/>
    <w:rsid w:val="000A7F3D"/>
    <w:rsid w:val="000C4802"/>
    <w:rsid w:val="000E3D89"/>
    <w:rsid w:val="00102062"/>
    <w:rsid w:val="00104BED"/>
    <w:rsid w:val="00106AF1"/>
    <w:rsid w:val="001205C3"/>
    <w:rsid w:val="00122BB1"/>
    <w:rsid w:val="00131706"/>
    <w:rsid w:val="00134A87"/>
    <w:rsid w:val="00137771"/>
    <w:rsid w:val="00140785"/>
    <w:rsid w:val="00140EB0"/>
    <w:rsid w:val="00142F2D"/>
    <w:rsid w:val="00145837"/>
    <w:rsid w:val="00146657"/>
    <w:rsid w:val="00147C68"/>
    <w:rsid w:val="00161B6F"/>
    <w:rsid w:val="0017419C"/>
    <w:rsid w:val="00177E13"/>
    <w:rsid w:val="0019495C"/>
    <w:rsid w:val="001C45BB"/>
    <w:rsid w:val="001C4796"/>
    <w:rsid w:val="001D5DB7"/>
    <w:rsid w:val="001D7C63"/>
    <w:rsid w:val="001F7E50"/>
    <w:rsid w:val="00231E4E"/>
    <w:rsid w:val="00250E1A"/>
    <w:rsid w:val="002558A2"/>
    <w:rsid w:val="00256F0C"/>
    <w:rsid w:val="00266B67"/>
    <w:rsid w:val="00275BCB"/>
    <w:rsid w:val="00276C9F"/>
    <w:rsid w:val="00280D75"/>
    <w:rsid w:val="00281235"/>
    <w:rsid w:val="0028654A"/>
    <w:rsid w:val="00287056"/>
    <w:rsid w:val="002873B2"/>
    <w:rsid w:val="00294814"/>
    <w:rsid w:val="00297B08"/>
    <w:rsid w:val="002A69C6"/>
    <w:rsid w:val="002B1E02"/>
    <w:rsid w:val="002B2865"/>
    <w:rsid w:val="002B2B25"/>
    <w:rsid w:val="002B6D9D"/>
    <w:rsid w:val="002C3E0C"/>
    <w:rsid w:val="002D485D"/>
    <w:rsid w:val="002D5C81"/>
    <w:rsid w:val="002E3643"/>
    <w:rsid w:val="002E37E9"/>
    <w:rsid w:val="002F02DF"/>
    <w:rsid w:val="002F242E"/>
    <w:rsid w:val="002F2BF4"/>
    <w:rsid w:val="00304681"/>
    <w:rsid w:val="00305152"/>
    <w:rsid w:val="0030517C"/>
    <w:rsid w:val="00307F0E"/>
    <w:rsid w:val="003231C4"/>
    <w:rsid w:val="00323B3E"/>
    <w:rsid w:val="00324E46"/>
    <w:rsid w:val="0032569B"/>
    <w:rsid w:val="00343883"/>
    <w:rsid w:val="00343CAB"/>
    <w:rsid w:val="003477B0"/>
    <w:rsid w:val="003576DD"/>
    <w:rsid w:val="00363C25"/>
    <w:rsid w:val="00366C31"/>
    <w:rsid w:val="00371FEE"/>
    <w:rsid w:val="0037758A"/>
    <w:rsid w:val="00383A3D"/>
    <w:rsid w:val="00391C00"/>
    <w:rsid w:val="003A76FB"/>
    <w:rsid w:val="003B4022"/>
    <w:rsid w:val="003D6880"/>
    <w:rsid w:val="003E38A4"/>
    <w:rsid w:val="003F21F8"/>
    <w:rsid w:val="003F4670"/>
    <w:rsid w:val="0040471A"/>
    <w:rsid w:val="00404CB3"/>
    <w:rsid w:val="004114A4"/>
    <w:rsid w:val="004217B6"/>
    <w:rsid w:val="0043004C"/>
    <w:rsid w:val="00431103"/>
    <w:rsid w:val="0044664C"/>
    <w:rsid w:val="00454E0D"/>
    <w:rsid w:val="00476834"/>
    <w:rsid w:val="00486B7C"/>
    <w:rsid w:val="00496A5E"/>
    <w:rsid w:val="004B26F5"/>
    <w:rsid w:val="004B7430"/>
    <w:rsid w:val="004C07F4"/>
    <w:rsid w:val="004C3FF0"/>
    <w:rsid w:val="004C6671"/>
    <w:rsid w:val="004C6E35"/>
    <w:rsid w:val="004D336C"/>
    <w:rsid w:val="004E5FEC"/>
    <w:rsid w:val="004E79F7"/>
    <w:rsid w:val="004F5B61"/>
    <w:rsid w:val="00502A70"/>
    <w:rsid w:val="00503FFB"/>
    <w:rsid w:val="0050404F"/>
    <w:rsid w:val="00505E0D"/>
    <w:rsid w:val="00506DC5"/>
    <w:rsid w:val="00516431"/>
    <w:rsid w:val="00534AA5"/>
    <w:rsid w:val="00536C54"/>
    <w:rsid w:val="00551672"/>
    <w:rsid w:val="00551CF7"/>
    <w:rsid w:val="00557B45"/>
    <w:rsid w:val="00575E9A"/>
    <w:rsid w:val="00584E5A"/>
    <w:rsid w:val="005850EB"/>
    <w:rsid w:val="0059762C"/>
    <w:rsid w:val="005A3951"/>
    <w:rsid w:val="005A591A"/>
    <w:rsid w:val="005E32F3"/>
    <w:rsid w:val="005E658D"/>
    <w:rsid w:val="005F21B7"/>
    <w:rsid w:val="0060336C"/>
    <w:rsid w:val="0060519C"/>
    <w:rsid w:val="00624ED5"/>
    <w:rsid w:val="00642ED8"/>
    <w:rsid w:val="00675840"/>
    <w:rsid w:val="00685C39"/>
    <w:rsid w:val="006930E9"/>
    <w:rsid w:val="006A0F95"/>
    <w:rsid w:val="006A2634"/>
    <w:rsid w:val="006A5286"/>
    <w:rsid w:val="006A6610"/>
    <w:rsid w:val="006B486C"/>
    <w:rsid w:val="006C0824"/>
    <w:rsid w:val="006E0984"/>
    <w:rsid w:val="006F4FB7"/>
    <w:rsid w:val="00722E3A"/>
    <w:rsid w:val="00726C90"/>
    <w:rsid w:val="00736975"/>
    <w:rsid w:val="00742D77"/>
    <w:rsid w:val="007516BF"/>
    <w:rsid w:val="00790A5D"/>
    <w:rsid w:val="007A07B7"/>
    <w:rsid w:val="007E1AD5"/>
    <w:rsid w:val="007E73CD"/>
    <w:rsid w:val="008007B0"/>
    <w:rsid w:val="00804625"/>
    <w:rsid w:val="0081524B"/>
    <w:rsid w:val="00824FBE"/>
    <w:rsid w:val="00833D08"/>
    <w:rsid w:val="00853495"/>
    <w:rsid w:val="008566EC"/>
    <w:rsid w:val="00863ABA"/>
    <w:rsid w:val="0088402A"/>
    <w:rsid w:val="0088521D"/>
    <w:rsid w:val="00887C0F"/>
    <w:rsid w:val="00892C6A"/>
    <w:rsid w:val="008B0D17"/>
    <w:rsid w:val="008B138A"/>
    <w:rsid w:val="008D5408"/>
    <w:rsid w:val="009174BC"/>
    <w:rsid w:val="009364F5"/>
    <w:rsid w:val="00956445"/>
    <w:rsid w:val="00965212"/>
    <w:rsid w:val="0097267F"/>
    <w:rsid w:val="009736F6"/>
    <w:rsid w:val="00983937"/>
    <w:rsid w:val="009B152B"/>
    <w:rsid w:val="009C11A1"/>
    <w:rsid w:val="009C4323"/>
    <w:rsid w:val="009C6DDA"/>
    <w:rsid w:val="009D12F8"/>
    <w:rsid w:val="009D22EE"/>
    <w:rsid w:val="009D40F7"/>
    <w:rsid w:val="009F48DE"/>
    <w:rsid w:val="009F58AD"/>
    <w:rsid w:val="00A01263"/>
    <w:rsid w:val="00A05802"/>
    <w:rsid w:val="00A13A2B"/>
    <w:rsid w:val="00A15E29"/>
    <w:rsid w:val="00A460F8"/>
    <w:rsid w:val="00A72386"/>
    <w:rsid w:val="00A748B2"/>
    <w:rsid w:val="00AB7D07"/>
    <w:rsid w:val="00AC5554"/>
    <w:rsid w:val="00AE1428"/>
    <w:rsid w:val="00AF4428"/>
    <w:rsid w:val="00AF5A5F"/>
    <w:rsid w:val="00B17F89"/>
    <w:rsid w:val="00B2613E"/>
    <w:rsid w:val="00B322EF"/>
    <w:rsid w:val="00B400C2"/>
    <w:rsid w:val="00B54DEA"/>
    <w:rsid w:val="00B556C8"/>
    <w:rsid w:val="00B65CA2"/>
    <w:rsid w:val="00B80243"/>
    <w:rsid w:val="00B87543"/>
    <w:rsid w:val="00BA1E7A"/>
    <w:rsid w:val="00BA3153"/>
    <w:rsid w:val="00BB2296"/>
    <w:rsid w:val="00BC2E78"/>
    <w:rsid w:val="00BD7A6C"/>
    <w:rsid w:val="00BE7F91"/>
    <w:rsid w:val="00C02930"/>
    <w:rsid w:val="00C13CB5"/>
    <w:rsid w:val="00C15216"/>
    <w:rsid w:val="00C2216C"/>
    <w:rsid w:val="00C334AA"/>
    <w:rsid w:val="00C36EE8"/>
    <w:rsid w:val="00C60562"/>
    <w:rsid w:val="00CB2818"/>
    <w:rsid w:val="00CB2C31"/>
    <w:rsid w:val="00CC2679"/>
    <w:rsid w:val="00CC52DD"/>
    <w:rsid w:val="00CC6862"/>
    <w:rsid w:val="00CE0AA0"/>
    <w:rsid w:val="00CF6330"/>
    <w:rsid w:val="00D41730"/>
    <w:rsid w:val="00D41BAC"/>
    <w:rsid w:val="00D563D4"/>
    <w:rsid w:val="00D677B1"/>
    <w:rsid w:val="00D73DD3"/>
    <w:rsid w:val="00D90F47"/>
    <w:rsid w:val="00D92BD7"/>
    <w:rsid w:val="00DB278A"/>
    <w:rsid w:val="00DB4017"/>
    <w:rsid w:val="00DC73FB"/>
    <w:rsid w:val="00DD2F59"/>
    <w:rsid w:val="00DE3418"/>
    <w:rsid w:val="00E05EE7"/>
    <w:rsid w:val="00E12E12"/>
    <w:rsid w:val="00E137E9"/>
    <w:rsid w:val="00E15CBE"/>
    <w:rsid w:val="00E20C9E"/>
    <w:rsid w:val="00E34543"/>
    <w:rsid w:val="00E57450"/>
    <w:rsid w:val="00E60C67"/>
    <w:rsid w:val="00E866DB"/>
    <w:rsid w:val="00E93695"/>
    <w:rsid w:val="00E94C56"/>
    <w:rsid w:val="00EA3D77"/>
    <w:rsid w:val="00EB7923"/>
    <w:rsid w:val="00EC2627"/>
    <w:rsid w:val="00EC71F3"/>
    <w:rsid w:val="00EE5764"/>
    <w:rsid w:val="00EF24ED"/>
    <w:rsid w:val="00F06170"/>
    <w:rsid w:val="00F12C2E"/>
    <w:rsid w:val="00F2529C"/>
    <w:rsid w:val="00F42988"/>
    <w:rsid w:val="00F45F0B"/>
    <w:rsid w:val="00F665A4"/>
    <w:rsid w:val="00F712F7"/>
    <w:rsid w:val="00F85F91"/>
    <w:rsid w:val="00F94C26"/>
    <w:rsid w:val="00F958F1"/>
    <w:rsid w:val="00F97F97"/>
    <w:rsid w:val="00FA0AC0"/>
    <w:rsid w:val="00FA5C6C"/>
    <w:rsid w:val="00FB354F"/>
    <w:rsid w:val="00FE5B22"/>
    <w:rsid w:val="00FE6670"/>
    <w:rsid w:val="00FF2BCB"/>
    <w:rsid w:val="00FF4F90"/>
    <w:rsid w:val="00FF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3CFD7-48A3-4244-BD9D-84D44B37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2F7"/>
    <w:pPr>
      <w:spacing w:after="0" w:line="288" w:lineRule="auto"/>
      <w:jc w:val="both"/>
    </w:pPr>
    <w:rPr>
      <w:rFonts w:ascii="Times New Roman" w:eastAsia="Times New Roman" w:hAnsi="Times New Roman" w:cs="Times New Roman"/>
      <w:lang w:val="en-GB"/>
    </w:rPr>
  </w:style>
  <w:style w:type="paragraph" w:styleId="Heading1">
    <w:name w:val="heading 1"/>
    <w:basedOn w:val="Normal"/>
    <w:next w:val="Normal"/>
    <w:link w:val="Heading1Char"/>
    <w:qFormat/>
    <w:rsid w:val="00F712F7"/>
    <w:pPr>
      <w:numPr>
        <w:numId w:val="50"/>
      </w:numPr>
      <w:ind w:left="567" w:hanging="567"/>
      <w:outlineLvl w:val="0"/>
    </w:pPr>
    <w:rPr>
      <w:kern w:val="28"/>
    </w:rPr>
  </w:style>
  <w:style w:type="paragraph" w:styleId="Heading2">
    <w:name w:val="heading 2"/>
    <w:basedOn w:val="Normal"/>
    <w:next w:val="Normal"/>
    <w:link w:val="Heading2Char"/>
    <w:qFormat/>
    <w:rsid w:val="00F712F7"/>
    <w:pPr>
      <w:numPr>
        <w:ilvl w:val="1"/>
        <w:numId w:val="50"/>
      </w:numPr>
      <w:ind w:left="567" w:hanging="567"/>
      <w:outlineLvl w:val="1"/>
    </w:pPr>
  </w:style>
  <w:style w:type="paragraph" w:styleId="Heading3">
    <w:name w:val="heading 3"/>
    <w:basedOn w:val="Normal"/>
    <w:next w:val="Normal"/>
    <w:link w:val="Heading3Char"/>
    <w:qFormat/>
    <w:rsid w:val="00F712F7"/>
    <w:pPr>
      <w:numPr>
        <w:ilvl w:val="2"/>
        <w:numId w:val="50"/>
      </w:numPr>
      <w:ind w:left="567" w:hanging="567"/>
      <w:outlineLvl w:val="2"/>
    </w:pPr>
  </w:style>
  <w:style w:type="paragraph" w:styleId="Heading4">
    <w:name w:val="heading 4"/>
    <w:basedOn w:val="Normal"/>
    <w:next w:val="Normal"/>
    <w:link w:val="Heading4Char"/>
    <w:qFormat/>
    <w:rsid w:val="00F712F7"/>
    <w:pPr>
      <w:numPr>
        <w:ilvl w:val="3"/>
        <w:numId w:val="50"/>
      </w:numPr>
      <w:ind w:left="567" w:hanging="567"/>
      <w:outlineLvl w:val="3"/>
    </w:pPr>
  </w:style>
  <w:style w:type="paragraph" w:styleId="Heading5">
    <w:name w:val="heading 5"/>
    <w:basedOn w:val="Normal"/>
    <w:next w:val="Normal"/>
    <w:link w:val="Heading5Char"/>
    <w:qFormat/>
    <w:rsid w:val="00F712F7"/>
    <w:pPr>
      <w:numPr>
        <w:ilvl w:val="4"/>
        <w:numId w:val="50"/>
      </w:numPr>
      <w:ind w:left="567" w:hanging="567"/>
      <w:outlineLvl w:val="4"/>
    </w:pPr>
  </w:style>
  <w:style w:type="paragraph" w:styleId="Heading6">
    <w:name w:val="heading 6"/>
    <w:basedOn w:val="Normal"/>
    <w:next w:val="Normal"/>
    <w:link w:val="Heading6Char"/>
    <w:qFormat/>
    <w:rsid w:val="00F712F7"/>
    <w:pPr>
      <w:numPr>
        <w:ilvl w:val="5"/>
        <w:numId w:val="50"/>
      </w:numPr>
      <w:ind w:left="567" w:hanging="567"/>
      <w:outlineLvl w:val="5"/>
    </w:pPr>
  </w:style>
  <w:style w:type="paragraph" w:styleId="Heading7">
    <w:name w:val="heading 7"/>
    <w:basedOn w:val="Normal"/>
    <w:next w:val="Normal"/>
    <w:link w:val="Heading7Char"/>
    <w:qFormat/>
    <w:rsid w:val="00F712F7"/>
    <w:pPr>
      <w:numPr>
        <w:ilvl w:val="6"/>
        <w:numId w:val="50"/>
      </w:numPr>
      <w:ind w:left="567" w:hanging="567"/>
      <w:outlineLvl w:val="6"/>
    </w:pPr>
  </w:style>
  <w:style w:type="paragraph" w:styleId="Heading8">
    <w:name w:val="heading 8"/>
    <w:basedOn w:val="Normal"/>
    <w:next w:val="Normal"/>
    <w:link w:val="Heading8Char"/>
    <w:qFormat/>
    <w:rsid w:val="00F712F7"/>
    <w:pPr>
      <w:numPr>
        <w:ilvl w:val="7"/>
        <w:numId w:val="50"/>
      </w:numPr>
      <w:ind w:left="567" w:hanging="567"/>
      <w:outlineLvl w:val="7"/>
    </w:pPr>
  </w:style>
  <w:style w:type="paragraph" w:styleId="Heading9">
    <w:name w:val="heading 9"/>
    <w:basedOn w:val="Normal"/>
    <w:next w:val="Normal"/>
    <w:link w:val="Heading9Char"/>
    <w:qFormat/>
    <w:rsid w:val="00F712F7"/>
    <w:pPr>
      <w:numPr>
        <w:ilvl w:val="8"/>
        <w:numId w:val="50"/>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4E0D"/>
    <w:rPr>
      <w:rFonts w:ascii="Times New Roman" w:eastAsia="Times New Roman" w:hAnsi="Times New Roman" w:cs="Times New Roman"/>
      <w:kern w:val="28"/>
    </w:rPr>
  </w:style>
  <w:style w:type="character" w:customStyle="1" w:styleId="Heading2Char">
    <w:name w:val="Heading 2 Char"/>
    <w:basedOn w:val="DefaultParagraphFont"/>
    <w:link w:val="Heading2"/>
    <w:rsid w:val="00454E0D"/>
    <w:rPr>
      <w:rFonts w:ascii="Times New Roman" w:eastAsia="Times New Roman" w:hAnsi="Times New Roman" w:cs="Times New Roman"/>
    </w:rPr>
  </w:style>
  <w:style w:type="character" w:customStyle="1" w:styleId="Heading3Char">
    <w:name w:val="Heading 3 Char"/>
    <w:basedOn w:val="DefaultParagraphFont"/>
    <w:link w:val="Heading3"/>
    <w:rsid w:val="00454E0D"/>
    <w:rPr>
      <w:rFonts w:ascii="Times New Roman" w:eastAsia="Times New Roman" w:hAnsi="Times New Roman" w:cs="Times New Roman"/>
    </w:rPr>
  </w:style>
  <w:style w:type="character" w:customStyle="1" w:styleId="Heading4Char">
    <w:name w:val="Heading 4 Char"/>
    <w:basedOn w:val="DefaultParagraphFont"/>
    <w:link w:val="Heading4"/>
    <w:rsid w:val="00454E0D"/>
    <w:rPr>
      <w:rFonts w:ascii="Times New Roman" w:eastAsia="Times New Roman" w:hAnsi="Times New Roman" w:cs="Times New Roman"/>
    </w:rPr>
  </w:style>
  <w:style w:type="character" w:customStyle="1" w:styleId="Heading5Char">
    <w:name w:val="Heading 5 Char"/>
    <w:basedOn w:val="DefaultParagraphFont"/>
    <w:link w:val="Heading5"/>
    <w:rsid w:val="00454E0D"/>
    <w:rPr>
      <w:rFonts w:ascii="Times New Roman" w:eastAsia="Times New Roman" w:hAnsi="Times New Roman" w:cs="Times New Roman"/>
    </w:rPr>
  </w:style>
  <w:style w:type="character" w:customStyle="1" w:styleId="Heading6Char">
    <w:name w:val="Heading 6 Char"/>
    <w:basedOn w:val="DefaultParagraphFont"/>
    <w:link w:val="Heading6"/>
    <w:rsid w:val="00454E0D"/>
    <w:rPr>
      <w:rFonts w:ascii="Times New Roman" w:eastAsia="Times New Roman" w:hAnsi="Times New Roman" w:cs="Times New Roman"/>
    </w:rPr>
  </w:style>
  <w:style w:type="character" w:customStyle="1" w:styleId="Heading7Char">
    <w:name w:val="Heading 7 Char"/>
    <w:basedOn w:val="DefaultParagraphFont"/>
    <w:link w:val="Heading7"/>
    <w:rsid w:val="00454E0D"/>
    <w:rPr>
      <w:rFonts w:ascii="Times New Roman" w:eastAsia="Times New Roman" w:hAnsi="Times New Roman" w:cs="Times New Roman"/>
    </w:rPr>
  </w:style>
  <w:style w:type="character" w:customStyle="1" w:styleId="Heading8Char">
    <w:name w:val="Heading 8 Char"/>
    <w:basedOn w:val="DefaultParagraphFont"/>
    <w:link w:val="Heading8"/>
    <w:rsid w:val="00454E0D"/>
    <w:rPr>
      <w:rFonts w:ascii="Times New Roman" w:eastAsia="Times New Roman" w:hAnsi="Times New Roman" w:cs="Times New Roman"/>
    </w:rPr>
  </w:style>
  <w:style w:type="character" w:customStyle="1" w:styleId="Heading9Char">
    <w:name w:val="Heading 9 Char"/>
    <w:basedOn w:val="DefaultParagraphFont"/>
    <w:link w:val="Heading9"/>
    <w:rsid w:val="00454E0D"/>
    <w:rPr>
      <w:rFonts w:ascii="Times New Roman" w:eastAsia="Times New Roman" w:hAnsi="Times New Roman" w:cs="Times New Roman"/>
    </w:rPr>
  </w:style>
  <w:style w:type="paragraph" w:styleId="ListParagraph">
    <w:name w:val="List Paragraph"/>
    <w:basedOn w:val="Normal"/>
    <w:uiPriority w:val="34"/>
    <w:qFormat/>
    <w:rsid w:val="00454E0D"/>
    <w:pPr>
      <w:ind w:left="720"/>
    </w:pPr>
    <w:rPr>
      <w:lang w:eastAsia="en-GB" w:bidi="en-GB"/>
    </w:rPr>
  </w:style>
  <w:style w:type="table" w:styleId="TableGrid">
    <w:name w:val="Table Grid"/>
    <w:basedOn w:val="TableNormal"/>
    <w:rsid w:val="00454E0D"/>
    <w:pPr>
      <w:overflowPunct w:val="0"/>
      <w:autoSpaceDE w:val="0"/>
      <w:autoSpaceDN w:val="0"/>
      <w:adjustRightInd w:val="0"/>
      <w:spacing w:after="0" w:line="288" w:lineRule="auto"/>
      <w:jc w:val="both"/>
    </w:pPr>
    <w:rPr>
      <w:rFonts w:ascii="Times New Roman" w:eastAsia="Times New Roma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F712F7"/>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rsid w:val="002F242E"/>
    <w:rPr>
      <w:rFonts w:ascii="Times New Roman" w:eastAsia="Times New Roman" w:hAnsi="Times New Roman" w:cs="Times New Roman"/>
      <w:sz w:val="16"/>
    </w:rPr>
  </w:style>
  <w:style w:type="character" w:styleId="FootnoteReference">
    <w:name w:val="footnote reference"/>
    <w:basedOn w:val="DefaultParagraphFont"/>
    <w:uiPriority w:val="99"/>
    <w:unhideWhenUsed/>
    <w:qFormat/>
    <w:rsid w:val="00F712F7"/>
    <w:rPr>
      <w:sz w:val="24"/>
      <w:vertAlign w:val="superscript"/>
    </w:rPr>
  </w:style>
  <w:style w:type="character" w:styleId="Emphasis">
    <w:name w:val="Emphasis"/>
    <w:basedOn w:val="DefaultParagraphFont"/>
    <w:uiPriority w:val="20"/>
    <w:qFormat/>
    <w:rsid w:val="00BA1E7A"/>
    <w:rPr>
      <w:i/>
      <w:iCs/>
    </w:rPr>
  </w:style>
  <w:style w:type="paragraph" w:styleId="Revision">
    <w:name w:val="Revision"/>
    <w:hidden/>
    <w:uiPriority w:val="99"/>
    <w:semiHidden/>
    <w:rsid w:val="009C11A1"/>
    <w:pPr>
      <w:spacing w:after="0" w:line="240" w:lineRule="auto"/>
    </w:pPr>
    <w:rPr>
      <w:rFonts w:ascii="Times New Roman" w:eastAsia="Times New Roman" w:hAnsi="Times New Roman" w:cs="Times New Roman"/>
      <w:szCs w:val="20"/>
      <w:lang w:val="en-GB"/>
    </w:rPr>
  </w:style>
  <w:style w:type="paragraph" w:styleId="Header">
    <w:name w:val="header"/>
    <w:basedOn w:val="Normal"/>
    <w:link w:val="HeaderChar"/>
    <w:qFormat/>
    <w:rsid w:val="00F712F7"/>
  </w:style>
  <w:style w:type="character" w:customStyle="1" w:styleId="HeaderChar">
    <w:name w:val="Header Char"/>
    <w:basedOn w:val="DefaultParagraphFont"/>
    <w:link w:val="Header"/>
    <w:rsid w:val="00276C9F"/>
    <w:rPr>
      <w:rFonts w:ascii="Times New Roman" w:eastAsia="Times New Roman" w:hAnsi="Times New Roman" w:cs="Times New Roman"/>
      <w:lang w:val="en-GB"/>
    </w:rPr>
  </w:style>
  <w:style w:type="paragraph" w:styleId="Footer">
    <w:name w:val="footer"/>
    <w:basedOn w:val="Normal"/>
    <w:link w:val="FooterChar"/>
    <w:uiPriority w:val="99"/>
    <w:qFormat/>
    <w:rsid w:val="00F712F7"/>
  </w:style>
  <w:style w:type="character" w:customStyle="1" w:styleId="FooterChar">
    <w:name w:val="Footer Char"/>
    <w:basedOn w:val="DefaultParagraphFont"/>
    <w:link w:val="Footer"/>
    <w:uiPriority w:val="99"/>
    <w:rsid w:val="00276C9F"/>
    <w:rPr>
      <w:rFonts w:ascii="Times New Roman" w:eastAsia="Times New Roman" w:hAnsi="Times New Roman" w:cs="Times New Roman"/>
      <w:lang w:val="en-GB"/>
    </w:rPr>
  </w:style>
  <w:style w:type="paragraph" w:customStyle="1" w:styleId="quotes">
    <w:name w:val="quotes"/>
    <w:basedOn w:val="Normal"/>
    <w:next w:val="Normal"/>
    <w:rsid w:val="00F712F7"/>
    <w:pPr>
      <w:ind w:left="720"/>
    </w:pPr>
    <w:rPr>
      <w:i/>
    </w:rPr>
  </w:style>
  <w:style w:type="paragraph" w:styleId="BalloonText">
    <w:name w:val="Balloon Text"/>
    <w:basedOn w:val="Normal"/>
    <w:link w:val="BalloonTextChar"/>
    <w:uiPriority w:val="99"/>
    <w:semiHidden/>
    <w:unhideWhenUsed/>
    <w:rsid w:val="004E5F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FEC"/>
    <w:rPr>
      <w:rFonts w:ascii="Segoe UI" w:eastAsia="Times New Roman" w:hAnsi="Segoe UI" w:cs="Segoe UI"/>
      <w:sz w:val="18"/>
      <w:szCs w:val="18"/>
      <w:lang w:val="en-GB"/>
    </w:rPr>
  </w:style>
  <w:style w:type="paragraph" w:styleId="EndnoteText">
    <w:name w:val="endnote text"/>
    <w:basedOn w:val="Normal"/>
    <w:link w:val="EndnoteTextChar"/>
    <w:uiPriority w:val="99"/>
    <w:semiHidden/>
    <w:unhideWhenUsed/>
    <w:rsid w:val="00516431"/>
    <w:pPr>
      <w:spacing w:line="240" w:lineRule="auto"/>
    </w:pPr>
    <w:rPr>
      <w:sz w:val="20"/>
      <w:szCs w:val="20"/>
    </w:rPr>
  </w:style>
  <w:style w:type="character" w:customStyle="1" w:styleId="EndnoteTextChar">
    <w:name w:val="Endnote Text Char"/>
    <w:basedOn w:val="DefaultParagraphFont"/>
    <w:link w:val="EndnoteText"/>
    <w:uiPriority w:val="99"/>
    <w:semiHidden/>
    <w:rsid w:val="00516431"/>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164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488371">
      <w:bodyDiv w:val="1"/>
      <w:marLeft w:val="0"/>
      <w:marRight w:val="0"/>
      <w:marTop w:val="0"/>
      <w:marBottom w:val="0"/>
      <w:divBdr>
        <w:top w:val="none" w:sz="0" w:space="0" w:color="auto"/>
        <w:left w:val="none" w:sz="0" w:space="0" w:color="auto"/>
        <w:bottom w:val="none" w:sz="0" w:space="0" w:color="auto"/>
        <w:right w:val="none" w:sz="0" w:space="0" w:color="auto"/>
      </w:divBdr>
    </w:div>
    <w:div w:id="762065407">
      <w:bodyDiv w:val="1"/>
      <w:marLeft w:val="0"/>
      <w:marRight w:val="0"/>
      <w:marTop w:val="0"/>
      <w:marBottom w:val="0"/>
      <w:divBdr>
        <w:top w:val="none" w:sz="0" w:space="0" w:color="auto"/>
        <w:left w:val="none" w:sz="0" w:space="0" w:color="auto"/>
        <w:bottom w:val="none" w:sz="0" w:space="0" w:color="auto"/>
        <w:right w:val="none" w:sz="0" w:space="0" w:color="auto"/>
      </w:divBdr>
    </w:div>
    <w:div w:id="797456319">
      <w:bodyDiv w:val="1"/>
      <w:marLeft w:val="0"/>
      <w:marRight w:val="0"/>
      <w:marTop w:val="0"/>
      <w:marBottom w:val="0"/>
      <w:divBdr>
        <w:top w:val="none" w:sz="0" w:space="0" w:color="auto"/>
        <w:left w:val="none" w:sz="0" w:space="0" w:color="auto"/>
        <w:bottom w:val="none" w:sz="0" w:space="0" w:color="auto"/>
        <w:right w:val="none" w:sz="0" w:space="0" w:color="auto"/>
      </w:divBdr>
    </w:div>
    <w:div w:id="866410557">
      <w:bodyDiv w:val="1"/>
      <w:marLeft w:val="0"/>
      <w:marRight w:val="0"/>
      <w:marTop w:val="0"/>
      <w:marBottom w:val="0"/>
      <w:divBdr>
        <w:top w:val="none" w:sz="0" w:space="0" w:color="auto"/>
        <w:left w:val="none" w:sz="0" w:space="0" w:color="auto"/>
        <w:bottom w:val="none" w:sz="0" w:space="0" w:color="auto"/>
        <w:right w:val="none" w:sz="0" w:space="0" w:color="auto"/>
      </w:divBdr>
    </w:div>
    <w:div w:id="995380129">
      <w:bodyDiv w:val="1"/>
      <w:marLeft w:val="0"/>
      <w:marRight w:val="0"/>
      <w:marTop w:val="0"/>
      <w:marBottom w:val="0"/>
      <w:divBdr>
        <w:top w:val="none" w:sz="0" w:space="0" w:color="auto"/>
        <w:left w:val="none" w:sz="0" w:space="0" w:color="auto"/>
        <w:bottom w:val="none" w:sz="0" w:space="0" w:color="auto"/>
        <w:right w:val="none" w:sz="0" w:space="0" w:color="auto"/>
      </w:divBdr>
    </w:div>
    <w:div w:id="18128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VV634QRNENMJ-2141480542-5785</_dlc_DocId>
    <_dlc_DocIdUrl xmlns="cda99570-6012-4083-bfeb-7d32ad1ce1a3">
      <Url>http://dm2016/eesc/2020/_layouts/15/DocIdRedir.aspx?ID=VV634QRNENMJ-2141480542-5785</Url>
      <Description>VV634QRNENMJ-2141480542-5785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2021-01-19T12:00:00+00:00</ProductionDate>
    <FicheYear xmlns="cda99570-6012-4083-bfeb-7d32ad1ce1a3">2020</FicheYear>
    <DocumentNumber xmlns="de9c580c-2aa5-4762-938d-521e4861f44f">5848</DocumentNumber>
    <DocumentVersion xmlns="cda99570-6012-4083-bfeb-7d32ad1ce1a3">2</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2021-01-11T12:00:00+00:00</MeetingDate>
    <TaxCatchAll xmlns="cda99570-6012-4083-bfeb-7d32ad1ce1a3">
      <Value>48</Value>
      <Value>47</Value>
      <Value>46</Value>
      <Value>45</Value>
      <Value>44</Value>
      <Value>43</Value>
      <Value>41</Value>
      <Value>40</Value>
      <Value>39</Value>
      <Value>38</Value>
      <Value>36</Value>
      <Value>34</Value>
      <Value>32</Value>
      <Value>31</Value>
      <Value>30</Value>
      <Value>29</Value>
      <Value>27</Value>
      <Value>24</Value>
      <Value>16</Value>
      <Value>13</Value>
      <Value>11</Value>
      <Value>10</Value>
      <Value>9</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684</FicheNumber>
    <DocumentPart xmlns="cda99570-6012-4083-bfeb-7d32ad1ce1a3">0</DocumentPart>
    <AdoptionDate xmlns="cda99570-6012-4083-bfeb-7d32ad1ce1a3" xsi:nil="true"/>
    <RequestingService xmlns="cda99570-6012-4083-bfeb-7d32ad1ce1a3">Relations extérieures</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BUR REX</TermName>
          <TermId xmlns="http://schemas.microsoft.com/office/infopath/2007/PartnerControls">95ea9877-0c2f-4dd3-80ca-8d1bdfe7d819</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e9c580c-2aa5-4762-938d-521e4861f44f"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6B3A83997D445469E673E9B07871DA8" ma:contentTypeVersion="4" ma:contentTypeDescription="Defines the documents for Document Manager V2" ma:contentTypeScope="" ma:versionID="36e64be1a7d8d0aefd2d0207eaf7dcb2">
  <xsd:schema xmlns:xsd="http://www.w3.org/2001/XMLSchema" xmlns:xs="http://www.w3.org/2001/XMLSchema" xmlns:p="http://schemas.microsoft.com/office/2006/metadata/properties" xmlns:ns2="cda99570-6012-4083-bfeb-7d32ad1ce1a3" xmlns:ns3="http://schemas.microsoft.com/sharepoint/v3/fields" xmlns:ns4="de9c580c-2aa5-4762-938d-521e4861f44f" targetNamespace="http://schemas.microsoft.com/office/2006/metadata/properties" ma:root="true" ma:fieldsID="ae362fd9a150fca7250a3bc7b443d27b" ns2:_="" ns3:_="" ns4:_="">
    <xsd:import namespace="cda99570-6012-4083-bfeb-7d32ad1ce1a3"/>
    <xsd:import namespace="http://schemas.microsoft.com/sharepoint/v3/fields"/>
    <xsd:import namespace="de9c580c-2aa5-4762-938d-521e4861f4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c580c-2aa5-4762-938d-521e4861f4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B24AE-EA2C-4CB7-93D1-C35959C7C70B}">
  <ds:schemaRefs>
    <ds:schemaRef ds:uri="http://schemas.microsoft.com/office/2006/metadata/properties"/>
    <ds:schemaRef ds:uri="cda99570-6012-4083-bfeb-7d32ad1ce1a3"/>
    <ds:schemaRef ds:uri="de9c580c-2aa5-4762-938d-521e4861f44f"/>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EDB26976-DBEB-4DBF-B1FA-33501E7CDB26}">
  <ds:schemaRefs>
    <ds:schemaRef ds:uri="http://schemas.microsoft.com/sharepoint/v3/contenttype/forms"/>
  </ds:schemaRefs>
</ds:datastoreItem>
</file>

<file path=customXml/itemProps3.xml><?xml version="1.0" encoding="utf-8"?>
<ds:datastoreItem xmlns:ds="http://schemas.openxmlformats.org/officeDocument/2006/customXml" ds:itemID="{76EBF964-480F-4BFF-A549-33E7B04C341F}">
  <ds:schemaRefs>
    <ds:schemaRef ds:uri="http://schemas.microsoft.com/sharepoint/events"/>
  </ds:schemaRefs>
</ds:datastoreItem>
</file>

<file path=customXml/itemProps4.xml><?xml version="1.0" encoding="utf-8"?>
<ds:datastoreItem xmlns:ds="http://schemas.openxmlformats.org/officeDocument/2006/customXml" ds:itemID="{0F33AE48-8F79-4416-90A9-6AA561790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de9c580c-2aa5-4762-938d-521e4861f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4779</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REX Work Programme - October 2020-April 2023 - 2nd version</vt:lpstr>
    </vt:vector>
  </TitlesOfParts>
  <Company>EESC-ECOR</Company>
  <LinksUpToDate>false</LinksUpToDate>
  <CharactersWithSpaces>31957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REX Work Programme - October 2020-April 2023 - 2nd version</dc:title>
  <dc:subject>Consultative work, various</dc:subject>
  <dc:creator>Philippe Cuisson</dc:creator>
  <cp:keywords>EESC-2020-05848-00-02-TCD-TRA-EN</cp:keywords>
  <dc:description>Rapporteur: -  Original language: - EN Date of document: - 19/01/2021 Date of meeting: - 11/01/2021 External documents: -  Administrator responsible: -  CUISSON Philippe</dc:description>
  <cp:lastModifiedBy>Dias Elisabete</cp:lastModifiedBy>
  <cp:revision>2</cp:revision>
  <dcterms:created xsi:type="dcterms:W3CDTF">2021-01-26T13:50:00Z</dcterms:created>
  <dcterms:modified xsi:type="dcterms:W3CDTF">2021-01-26T13:50:00Z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19/01/2021, 12/01/2021, 16/12/2020</vt:lpwstr>
  </property>
  <property fmtid="{D5CDD505-2E9C-101B-9397-08002B2CF9AE}" pid="4" name="Pref_Time">
    <vt:lpwstr>09:58:20, 10:42:00, 16:47:50</vt:lpwstr>
  </property>
  <property fmtid="{D5CDD505-2E9C-101B-9397-08002B2CF9AE}" pid="5" name="Pref_User">
    <vt:lpwstr>hnic, hnic, hnic</vt:lpwstr>
  </property>
  <property fmtid="{D5CDD505-2E9C-101B-9397-08002B2CF9AE}" pid="6" name="Pref_FileName">
    <vt:lpwstr>EESC-2020-05848-00-02-TCD-TRA-EN-CRR.docx, EESC-2020-05848-00-01-TCD-TRA-EN-CRR.docx, EESC-2020-05848-00-00-TCD-TRA-EN-CRR.docx</vt:lpwstr>
  </property>
  <property fmtid="{D5CDD505-2E9C-101B-9397-08002B2CF9AE}" pid="7" name="ContentTypeId">
    <vt:lpwstr>0x010100EA97B91038054C99906057A708A1480A0076B3A83997D445469E673E9B07871DA8</vt:lpwstr>
  </property>
  <property fmtid="{D5CDD505-2E9C-101B-9397-08002B2CF9AE}" pid="8" name="_dlc_DocIdItemGuid">
    <vt:lpwstr>4686c470-e9e9-491c-88a8-afede520cd9b</vt:lpwstr>
  </property>
  <property fmtid="{D5CDD505-2E9C-101B-9397-08002B2CF9AE}" pid="9" name="AvailableTranslations">
    <vt:lpwstr>24;#LV|46f7e311-5d9f-4663-b433-18aeccb7ace7;#38;#EL|6d4f4d51-af9b-4650-94b4-4276bee85c91;#9;#PL|1e03da61-4678-4e07-b136-b5024ca9197b;#46;#SK|46d9fce0-ef79-4f71-b89b-cd6aa82426b8;#45;#FI|87606a43-d45f-42d6-b8c9-e1a3457db5b7;#44;#BG|1a1b3951-7821-4e6a-85f5-</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5848</vt:i4>
  </property>
  <property fmtid="{D5CDD505-2E9C-101B-9397-08002B2CF9AE}" pid="14" name="FicheYear">
    <vt:i4>2020</vt:i4>
  </property>
  <property fmtid="{D5CDD505-2E9C-101B-9397-08002B2CF9AE}" pid="15" name="DocumentVersion">
    <vt:i4>2</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8;#TCD|cd9d6eb6-3f4f-424a-b2d1-57c9d450eaaf</vt:lpwstr>
  </property>
  <property fmtid="{D5CDD505-2E9C-101B-9397-08002B2CF9AE}" pid="21" name="RequestingService">
    <vt:lpwstr>Relations extérieures</vt:lpwstr>
  </property>
  <property fmtid="{D5CDD505-2E9C-101B-9397-08002B2CF9AE}" pid="22" name="Confidentiality">
    <vt:lpwstr>5;#Unrestricted|826e22d7-d029-4ec0-a450-0c28ff673572</vt:lpwstr>
  </property>
  <property fmtid="{D5CDD505-2E9C-101B-9397-08002B2CF9AE}" pid="23" name="MeetingName_0">
    <vt:lpwstr>BUR REX|95ea9877-0c2f-4dd3-80ca-8d1bdfe7d819</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27;#BUR REX|95ea9877-0c2f-4dd3-80ca-8d1bdfe7d819</vt:lpwstr>
  </property>
  <property fmtid="{D5CDD505-2E9C-101B-9397-08002B2CF9AE}" pid="27" name="MeetingDate">
    <vt:filetime>2021-01-11T12:00:00Z</vt:filetime>
  </property>
  <property fmtid="{D5CDD505-2E9C-101B-9397-08002B2CF9AE}" pid="28" name="AvailableTranslations_0">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27;#BUR REX|95ea9877-0c2f-4dd3-80ca-8d1bdfe7d819;#8;#TCD|cd9d6eb6-3f4f-424a-b2d1-57c9d450eaaf;#6;#Final|ea5e6674-7b27-4bac-b091-73adbb394efe;#5;#Unrestricted|826e22d7-d029-4ec0-a450-0c28ff673572;#4;#EN|f2175f21-25d7-44a3-96da-d6a61b075e1b;#2;#TRA|150d2a88</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Year">
    <vt:i4>2020</vt:i4>
  </property>
  <property fmtid="{D5CDD505-2E9C-101B-9397-08002B2CF9AE}" pid="35" name="FicheNumber">
    <vt:i4>684</vt:i4>
  </property>
  <property fmtid="{D5CDD505-2E9C-101B-9397-08002B2CF9AE}" pid="36" name="DocumentLanguage">
    <vt:lpwstr>4;#EN|f2175f21-25d7-44a3-96da-d6a61b075e1b</vt:lpwstr>
  </property>
  <property fmtid="{D5CDD505-2E9C-101B-9397-08002B2CF9AE}" pid="37" name="_docset_NoMedatataSyncRequired">
    <vt:lpwstr>False</vt:lpwstr>
  </property>
</Properties>
</file>