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11681E" w:rsidRDefault="00992827" w:rsidP="007E39D7">
      <w:pPr>
        <w:snapToGrid w:val="0"/>
        <w:jc w:val="center"/>
      </w:pPr>
      <w:r>
        <w:rPr>
          <w:noProof/>
          <w:lang w:eastAsia="bg-BG"/>
        </w:rPr>
        <w:drawing>
          <wp:inline distT="0" distB="0" distL="0" distR="0">
            <wp:extent cx="1792605" cy="1239520"/>
            <wp:effectExtent l="0" t="0" r="0" b="0"/>
            <wp:docPr id="2" name="Picture 2" title="EESCLogo_BG"/>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11681E">
        <w:fldChar w:fldCharType="begin"/>
      </w:r>
      <w:r w:rsidR="006A08D5" w:rsidRPr="0011681E">
        <w:instrText xml:space="preserve">  </w:instrText>
      </w:r>
      <w:r w:rsidR="006A08D5" w:rsidRPr="0011681E">
        <w:fldChar w:fldCharType="end"/>
      </w:r>
      <w:r w:rsidR="004569AF">
        <w:rPr>
          <w:noProof/>
          <w:sz w:val="20"/>
          <w:lang w:eastAsia="bg-BG"/>
        </w:rPr>
        <mc:AlternateContent>
          <mc:Choice Requires="wps">
            <w:drawing>
              <wp:anchor distT="0" distB="0" distL="114300" distR="114300" simplePos="0" relativeHeight="251658240" behindDoc="1" locked="0" layoutInCell="0" allowOverlap="1" wp14:anchorId="0D65E563" wp14:editId="191DBEA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459" w:rsidRPr="00260E65" w:rsidRDefault="00D07459">
                            <w:pPr>
                              <w:jc w:val="center"/>
                              <w:rPr>
                                <w:rFonts w:ascii="Arial" w:hAnsi="Arial" w:cs="Arial"/>
                                <w:b/>
                                <w:bCs/>
                                <w:sz w:val="48"/>
                              </w:rPr>
                            </w:pPr>
                            <w:r>
                              <w:rPr>
                                <w:rFonts w:ascii="Arial" w:hAnsi="Arial"/>
                                <w:b/>
                                <w:bCs/>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5E56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D07459" w:rsidRPr="00260E65" w:rsidRDefault="00D07459">
                      <w:pPr>
                        <w:jc w:val="center"/>
                        <w:rPr>
                          <w:rFonts w:ascii="Arial" w:hAnsi="Arial" w:cs="Arial"/>
                          <w:b/>
                          <w:bCs/>
                          <w:sz w:val="48"/>
                        </w:rPr>
                      </w:pPr>
                      <w:r>
                        <w:rPr>
                          <w:rFonts w:ascii="Arial" w:hAnsi="Arial"/>
                          <w:b/>
                          <w:bCs/>
                          <w:sz w:val="48"/>
                        </w:rPr>
                        <w:t>BG</w:t>
                      </w:r>
                    </w:p>
                  </w:txbxContent>
                </v:textbox>
                <w10:wrap anchorx="page" anchory="page"/>
              </v:shape>
            </w:pict>
          </mc:Fallback>
        </mc:AlternateContent>
      </w:r>
    </w:p>
    <w:p w:rsidR="008405A0" w:rsidRPr="0011681E" w:rsidRDefault="008405A0" w:rsidP="007E39D7">
      <w:pPr>
        <w:snapToGrid w:val="0"/>
      </w:pPr>
    </w:p>
    <w:p w:rsidR="008405A0" w:rsidRPr="0011681E" w:rsidRDefault="008405A0" w:rsidP="007E39D7">
      <w:pPr>
        <w:snapToGrid w:val="0"/>
      </w:pPr>
    </w:p>
    <w:p w:rsidR="008405A0" w:rsidRPr="0011681E" w:rsidRDefault="00FC0B2C" w:rsidP="007E39D7">
      <w:pPr>
        <w:snapToGrid w:val="0"/>
        <w:jc w:val="right"/>
        <w:rPr>
          <w:rFonts w:eastAsia="MS Mincho"/>
        </w:rPr>
      </w:pPr>
      <w:r>
        <w:t>Брюксел, 21 декември 2020 г.</w:t>
      </w:r>
    </w:p>
    <w:p w:rsidR="008405A0" w:rsidRPr="0011681E" w:rsidRDefault="008405A0" w:rsidP="007E39D7">
      <w:pPr>
        <w:snapToGrid w:val="0"/>
      </w:pPr>
    </w:p>
    <w:p w:rsidR="008405A0" w:rsidRPr="0011681E" w:rsidRDefault="008405A0" w:rsidP="007E39D7">
      <w:pPr>
        <w:snapToGrid w:val="0"/>
      </w:pPr>
    </w:p>
    <w:p w:rsidR="00AF6F3E" w:rsidRPr="0011681E" w:rsidRDefault="00AF6F3E" w:rsidP="007E39D7">
      <w:pPr>
        <w:snapToGrid w:val="0"/>
      </w:pPr>
    </w:p>
    <w:p w:rsidR="006819C8" w:rsidRPr="0011681E" w:rsidRDefault="006819C8" w:rsidP="007E39D7">
      <w:pPr>
        <w:snapToGrid w:val="0"/>
      </w:pPr>
    </w:p>
    <w:tbl>
      <w:tblPr>
        <w:tblW w:w="0" w:type="auto"/>
        <w:tblLayout w:type="fixed"/>
        <w:tblLook w:val="0000" w:firstRow="0" w:lastRow="0" w:firstColumn="0" w:lastColumn="0" w:noHBand="0" w:noVBand="0"/>
      </w:tblPr>
      <w:tblGrid>
        <w:gridCol w:w="9289"/>
      </w:tblGrid>
      <w:tr w:rsidR="008405A0" w:rsidRPr="0011681E" w:rsidTr="00A72D7A">
        <w:tc>
          <w:tcPr>
            <w:tcW w:w="9289" w:type="dxa"/>
            <w:tcBorders>
              <w:top w:val="nil"/>
              <w:left w:val="nil"/>
              <w:bottom w:val="double" w:sz="4" w:space="0" w:color="auto"/>
              <w:right w:val="nil"/>
            </w:tcBorders>
          </w:tcPr>
          <w:p w:rsidR="008405A0" w:rsidRPr="0011681E" w:rsidRDefault="00A86405" w:rsidP="007E39D7">
            <w:pPr>
              <w:snapToGrid w:val="0"/>
              <w:jc w:val="center"/>
              <w:rPr>
                <w:rFonts w:eastAsia="MS Mincho"/>
                <w:b/>
                <w:sz w:val="32"/>
              </w:rPr>
            </w:pPr>
            <w:r>
              <w:rPr>
                <w:b/>
                <w:sz w:val="32"/>
              </w:rPr>
              <w:t>556-а ПЛЕНАРНА СЕСИЯ</w:t>
            </w:r>
            <w:r>
              <w:rPr>
                <w:b/>
                <w:sz w:val="32"/>
              </w:rPr>
              <w:br/>
              <w:t xml:space="preserve"> </w:t>
            </w:r>
            <w:r>
              <w:rPr>
                <w:b/>
                <w:sz w:val="32"/>
              </w:rPr>
              <w:br/>
              <w:t>2 и 3 ДЕКЕМВРИ 2020 г.</w:t>
            </w:r>
            <w:r>
              <w:rPr>
                <w:b/>
                <w:sz w:val="32"/>
              </w:rPr>
              <w:br/>
              <w:t xml:space="preserve"> </w:t>
            </w:r>
            <w:r>
              <w:rPr>
                <w:b/>
                <w:sz w:val="32"/>
              </w:rPr>
              <w:br/>
              <w:t>ОБОБЩЕНИЕ НА ПРИЕТИТЕ СТАНОВИЩА</w:t>
            </w:r>
          </w:p>
          <w:p w:rsidR="008405A0" w:rsidRPr="0011681E" w:rsidRDefault="008405A0" w:rsidP="007E39D7"/>
          <w:p w:rsidR="008405A0" w:rsidRPr="0011681E" w:rsidRDefault="008405A0" w:rsidP="007E39D7"/>
        </w:tc>
      </w:tr>
      <w:tr w:rsidR="008405A0" w:rsidRPr="0011681E" w:rsidTr="00A72D7A">
        <w:tc>
          <w:tcPr>
            <w:tcW w:w="9289" w:type="dxa"/>
            <w:tcBorders>
              <w:top w:val="double" w:sz="4" w:space="0" w:color="auto"/>
              <w:left w:val="double" w:sz="4" w:space="0" w:color="auto"/>
              <w:bottom w:val="double" w:sz="4" w:space="0" w:color="auto"/>
              <w:right w:val="double" w:sz="4" w:space="0" w:color="auto"/>
            </w:tcBorders>
          </w:tcPr>
          <w:p w:rsidR="00FF15DA" w:rsidRPr="0011681E" w:rsidRDefault="00FF15DA" w:rsidP="007E39D7">
            <w:pPr>
              <w:snapToGrid w:val="0"/>
              <w:jc w:val="center"/>
              <w:rPr>
                <w:b/>
              </w:rPr>
            </w:pPr>
          </w:p>
          <w:p w:rsidR="00FC0B2C" w:rsidRPr="0011681E" w:rsidRDefault="00FC0B2C" w:rsidP="007E39D7">
            <w:pPr>
              <w:snapToGrid w:val="0"/>
              <w:jc w:val="center"/>
              <w:rPr>
                <w:rFonts w:eastAsia="MS Mincho"/>
                <w:b/>
              </w:rPr>
            </w:pPr>
            <w:r>
              <w:rPr>
                <w:b/>
              </w:rPr>
              <w:t>Настоящият документ е достъпен на официалните езици на интернет сайта на ЕИСК на следния адрес:</w:t>
            </w:r>
          </w:p>
          <w:p w:rsidR="00FC0B2C" w:rsidRPr="0011681E" w:rsidRDefault="00FC0B2C" w:rsidP="007E39D7">
            <w:pPr>
              <w:snapToGrid w:val="0"/>
              <w:jc w:val="center"/>
              <w:rPr>
                <w:b/>
              </w:rPr>
            </w:pPr>
          </w:p>
          <w:p w:rsidR="00FC0B2C" w:rsidRPr="0011681E" w:rsidRDefault="007635BC" w:rsidP="007E39D7">
            <w:pPr>
              <w:jc w:val="center"/>
              <w:rPr>
                <w:rStyle w:val="Hyperlink"/>
                <w:b/>
              </w:rPr>
            </w:pPr>
            <w:hyperlink r:id="rId13" w:history="1">
              <w:r w:rsidR="00486CD8">
                <w:rPr>
                  <w:rStyle w:val="Hyperlink"/>
                </w:rPr>
                <w:t>https://www.eesc.europa.eu/bg/our-work/opinions-information-reports/plenary-session-summaries</w:t>
              </w:r>
            </w:hyperlink>
          </w:p>
          <w:p w:rsidR="00FC0B2C" w:rsidRPr="0011681E" w:rsidRDefault="00FC0B2C" w:rsidP="007E39D7">
            <w:pPr>
              <w:snapToGrid w:val="0"/>
              <w:jc w:val="center"/>
              <w:rPr>
                <w:b/>
              </w:rPr>
            </w:pPr>
          </w:p>
          <w:p w:rsidR="00FC0B2C" w:rsidRPr="0011681E" w:rsidRDefault="00FC0B2C" w:rsidP="007E39D7">
            <w:pPr>
              <w:snapToGrid w:val="0"/>
              <w:jc w:val="center"/>
              <w:rPr>
                <w:rFonts w:eastAsia="SimSun"/>
                <w:b/>
              </w:rPr>
            </w:pPr>
          </w:p>
          <w:p w:rsidR="00FC0B2C" w:rsidRPr="0011681E" w:rsidRDefault="00FC0B2C" w:rsidP="007E39D7">
            <w:pPr>
              <w:snapToGrid w:val="0"/>
              <w:jc w:val="center"/>
              <w:rPr>
                <w:rFonts w:eastAsia="MS Mincho"/>
                <w:b/>
              </w:rPr>
            </w:pPr>
            <w:r>
              <w:rPr>
                <w:b/>
              </w:rPr>
              <w:t>Изброените становища могат да бъдат намерени онлайн чрез търсачката на ЕИСК:</w:t>
            </w:r>
          </w:p>
          <w:p w:rsidR="00FC0B2C" w:rsidRPr="0011681E" w:rsidRDefault="00FC0B2C" w:rsidP="007E39D7">
            <w:pPr>
              <w:snapToGrid w:val="0"/>
              <w:jc w:val="center"/>
              <w:rPr>
                <w:b/>
              </w:rPr>
            </w:pPr>
          </w:p>
          <w:p w:rsidR="00FC0B2C" w:rsidRPr="0011681E" w:rsidRDefault="007635BC" w:rsidP="007E39D7">
            <w:pPr>
              <w:jc w:val="center"/>
              <w:rPr>
                <w:rStyle w:val="Hyperlink"/>
                <w:b/>
              </w:rPr>
            </w:pPr>
            <w:hyperlink r:id="rId14" w:history="1">
              <w:r w:rsidR="00486CD8">
                <w:rPr>
                  <w:rStyle w:val="Hyperlink"/>
                </w:rPr>
                <w:t>https://dmsearch.eesc.europa.eu/search/opinion</w:t>
              </w:r>
            </w:hyperlink>
          </w:p>
          <w:p w:rsidR="008405A0" w:rsidRPr="0011681E" w:rsidRDefault="008405A0" w:rsidP="007E39D7">
            <w:pPr>
              <w:snapToGrid w:val="0"/>
              <w:jc w:val="center"/>
              <w:rPr>
                <w:b/>
                <w:bCs/>
              </w:rPr>
            </w:pPr>
          </w:p>
        </w:tc>
      </w:tr>
    </w:tbl>
    <w:p w:rsidR="008F7791" w:rsidRPr="0011681E" w:rsidRDefault="008F7791" w:rsidP="007E39D7">
      <w:pPr>
        <w:rPr>
          <w:rFonts w:eastAsia="SimSun"/>
        </w:rPr>
      </w:pPr>
    </w:p>
    <w:p w:rsidR="00A9340A" w:rsidRPr="0011681E" w:rsidRDefault="00A9340A" w:rsidP="007E39D7">
      <w:pPr>
        <w:rPr>
          <w:rFonts w:eastAsia="SimSun"/>
        </w:rPr>
        <w:sectPr w:rsidR="00A9340A" w:rsidRPr="0011681E" w:rsidSect="00757028">
          <w:footerReference w:type="default" r:id="rId15"/>
          <w:type w:val="continuous"/>
          <w:pgSz w:w="11907" w:h="16839"/>
          <w:pgMar w:top="1417" w:right="1417" w:bottom="1417" w:left="1417" w:header="709" w:footer="709" w:gutter="0"/>
          <w:pgNumType w:start="1"/>
          <w:cols w:space="708"/>
          <w:docGrid w:linePitch="299"/>
        </w:sectPr>
      </w:pPr>
    </w:p>
    <w:p w:rsidR="008405A0" w:rsidRPr="0011681E" w:rsidRDefault="00876D7B" w:rsidP="007E39D7">
      <w:pPr>
        <w:snapToGrid w:val="0"/>
        <w:rPr>
          <w:b/>
        </w:rPr>
      </w:pPr>
      <w:r>
        <w:rPr>
          <w:b/>
        </w:rPr>
        <w:lastRenderedPageBreak/>
        <w:t>Съдържание:</w:t>
      </w:r>
    </w:p>
    <w:p w:rsidR="00D16D76" w:rsidRPr="0011681E" w:rsidRDefault="00D16D76" w:rsidP="007E39D7"/>
    <w:p w:rsidR="00251679" w:rsidRDefault="003353E8">
      <w:pPr>
        <w:pStyle w:val="TOC1"/>
        <w:rPr>
          <w:rFonts w:asciiTheme="minorHAnsi" w:eastAsiaTheme="minorEastAsia" w:hAnsiTheme="minorHAnsi" w:cstheme="minorBidi"/>
          <w:noProof/>
          <w:lang w:eastAsia="bg-BG"/>
        </w:rPr>
      </w:pPr>
      <w:r w:rsidRPr="0011681E">
        <w:fldChar w:fldCharType="begin"/>
      </w:r>
      <w:r w:rsidRPr="0011681E">
        <w:instrText xml:space="preserve"> TOC \o "1-1" \h \z \u </w:instrText>
      </w:r>
      <w:r w:rsidRPr="0011681E">
        <w:fldChar w:fldCharType="separate"/>
      </w:r>
      <w:hyperlink w:anchor="_Toc59191709" w:history="1">
        <w:r w:rsidR="00251679" w:rsidRPr="00D96F2C">
          <w:rPr>
            <w:rStyle w:val="Hyperlink"/>
            <w:b/>
            <w:noProof/>
          </w:rPr>
          <w:t>1.</w:t>
        </w:r>
        <w:r w:rsidR="00251679">
          <w:rPr>
            <w:rFonts w:asciiTheme="minorHAnsi" w:eastAsiaTheme="minorEastAsia" w:hAnsiTheme="minorHAnsi" w:cstheme="minorBidi"/>
            <w:noProof/>
            <w:lang w:eastAsia="bg-BG"/>
          </w:rPr>
          <w:tab/>
        </w:r>
        <w:r w:rsidR="00251679" w:rsidRPr="00D96F2C">
          <w:rPr>
            <w:rStyle w:val="Hyperlink"/>
            <w:b/>
            <w:noProof/>
          </w:rPr>
          <w:t>ЕДИНЕН ПАЗАР, ПРОИЗВОДСТВО И ПОТРЕБЛЕНИЕ</w:t>
        </w:r>
        <w:r w:rsidR="00251679">
          <w:rPr>
            <w:noProof/>
            <w:webHidden/>
          </w:rPr>
          <w:tab/>
        </w:r>
        <w:r w:rsidR="00251679">
          <w:rPr>
            <w:noProof/>
            <w:webHidden/>
          </w:rPr>
          <w:fldChar w:fldCharType="begin"/>
        </w:r>
        <w:r w:rsidR="00251679">
          <w:rPr>
            <w:noProof/>
            <w:webHidden/>
          </w:rPr>
          <w:instrText xml:space="preserve"> PAGEREF _Toc59191709 \h </w:instrText>
        </w:r>
        <w:r w:rsidR="00251679">
          <w:rPr>
            <w:noProof/>
            <w:webHidden/>
          </w:rPr>
        </w:r>
        <w:r w:rsidR="00251679">
          <w:rPr>
            <w:noProof/>
            <w:webHidden/>
          </w:rPr>
          <w:fldChar w:fldCharType="separate"/>
        </w:r>
        <w:r w:rsidR="00251679">
          <w:rPr>
            <w:noProof/>
            <w:webHidden/>
          </w:rPr>
          <w:t>3</w:t>
        </w:r>
        <w:r w:rsidR="00251679">
          <w:rPr>
            <w:noProof/>
            <w:webHidden/>
          </w:rPr>
          <w:fldChar w:fldCharType="end"/>
        </w:r>
      </w:hyperlink>
    </w:p>
    <w:p w:rsidR="00251679" w:rsidRDefault="00251679">
      <w:pPr>
        <w:pStyle w:val="TOC1"/>
        <w:rPr>
          <w:rFonts w:asciiTheme="minorHAnsi" w:eastAsiaTheme="minorEastAsia" w:hAnsiTheme="minorHAnsi" w:cstheme="minorBidi"/>
          <w:noProof/>
          <w:lang w:eastAsia="bg-BG"/>
        </w:rPr>
      </w:pPr>
      <w:hyperlink w:anchor="_Toc59191710" w:history="1">
        <w:r w:rsidRPr="00D96F2C">
          <w:rPr>
            <w:rStyle w:val="Hyperlink"/>
            <w:b/>
            <w:caps/>
            <w:noProof/>
          </w:rPr>
          <w:t>2.</w:t>
        </w:r>
        <w:r>
          <w:rPr>
            <w:rFonts w:asciiTheme="minorHAnsi" w:eastAsiaTheme="minorEastAsia" w:hAnsiTheme="minorHAnsi" w:cstheme="minorBidi"/>
            <w:noProof/>
            <w:lang w:eastAsia="bg-BG"/>
          </w:rPr>
          <w:tab/>
        </w:r>
        <w:r w:rsidRPr="00D96F2C">
          <w:rPr>
            <w:rStyle w:val="Hyperlink"/>
            <w:b/>
            <w:caps/>
            <w:noProof/>
          </w:rPr>
          <w:t>Икономически и паричен съюз, икономическо и социално сближаване</w:t>
        </w:r>
        <w:r>
          <w:rPr>
            <w:noProof/>
            <w:webHidden/>
          </w:rPr>
          <w:tab/>
        </w:r>
        <w:r>
          <w:rPr>
            <w:noProof/>
            <w:webHidden/>
          </w:rPr>
          <w:fldChar w:fldCharType="begin"/>
        </w:r>
        <w:r>
          <w:rPr>
            <w:noProof/>
            <w:webHidden/>
          </w:rPr>
          <w:instrText xml:space="preserve"> PAGEREF _Toc59191710 \h </w:instrText>
        </w:r>
        <w:r>
          <w:rPr>
            <w:noProof/>
            <w:webHidden/>
          </w:rPr>
        </w:r>
        <w:r>
          <w:rPr>
            <w:noProof/>
            <w:webHidden/>
          </w:rPr>
          <w:fldChar w:fldCharType="separate"/>
        </w:r>
        <w:r>
          <w:rPr>
            <w:noProof/>
            <w:webHidden/>
          </w:rPr>
          <w:t>5</w:t>
        </w:r>
        <w:r>
          <w:rPr>
            <w:noProof/>
            <w:webHidden/>
          </w:rPr>
          <w:fldChar w:fldCharType="end"/>
        </w:r>
      </w:hyperlink>
    </w:p>
    <w:p w:rsidR="00251679" w:rsidRDefault="00251679">
      <w:pPr>
        <w:pStyle w:val="TOC1"/>
        <w:rPr>
          <w:rFonts w:asciiTheme="minorHAnsi" w:eastAsiaTheme="minorEastAsia" w:hAnsiTheme="minorHAnsi" w:cstheme="minorBidi"/>
          <w:noProof/>
          <w:lang w:eastAsia="bg-BG"/>
        </w:rPr>
      </w:pPr>
      <w:hyperlink w:anchor="_Toc59191711" w:history="1">
        <w:r w:rsidRPr="00D96F2C">
          <w:rPr>
            <w:rStyle w:val="Hyperlink"/>
            <w:b/>
            <w:noProof/>
          </w:rPr>
          <w:t>3.</w:t>
        </w:r>
        <w:r>
          <w:rPr>
            <w:rFonts w:asciiTheme="minorHAnsi" w:eastAsiaTheme="minorEastAsia" w:hAnsiTheme="minorHAnsi" w:cstheme="minorBidi"/>
            <w:noProof/>
            <w:lang w:eastAsia="bg-BG"/>
          </w:rPr>
          <w:tab/>
        </w:r>
        <w:r w:rsidRPr="00D96F2C">
          <w:rPr>
            <w:rStyle w:val="Hyperlink"/>
            <w:b/>
            <w:noProof/>
          </w:rPr>
          <w:t>ЗАЕТОСТ, СОЦИАЛНИ ВЪПРОСИ И ГРАЖДАНСТВО</w:t>
        </w:r>
        <w:r>
          <w:rPr>
            <w:noProof/>
            <w:webHidden/>
          </w:rPr>
          <w:tab/>
        </w:r>
        <w:r>
          <w:rPr>
            <w:noProof/>
            <w:webHidden/>
          </w:rPr>
          <w:fldChar w:fldCharType="begin"/>
        </w:r>
        <w:r>
          <w:rPr>
            <w:noProof/>
            <w:webHidden/>
          </w:rPr>
          <w:instrText xml:space="preserve"> PAGEREF _Toc59191711 \h </w:instrText>
        </w:r>
        <w:r>
          <w:rPr>
            <w:noProof/>
            <w:webHidden/>
          </w:rPr>
        </w:r>
        <w:r>
          <w:rPr>
            <w:noProof/>
            <w:webHidden/>
          </w:rPr>
          <w:fldChar w:fldCharType="separate"/>
        </w:r>
        <w:r>
          <w:rPr>
            <w:noProof/>
            <w:webHidden/>
          </w:rPr>
          <w:t>6</w:t>
        </w:r>
        <w:r>
          <w:rPr>
            <w:noProof/>
            <w:webHidden/>
          </w:rPr>
          <w:fldChar w:fldCharType="end"/>
        </w:r>
      </w:hyperlink>
    </w:p>
    <w:p w:rsidR="00251679" w:rsidRDefault="00251679">
      <w:pPr>
        <w:pStyle w:val="TOC1"/>
        <w:rPr>
          <w:rFonts w:asciiTheme="minorHAnsi" w:eastAsiaTheme="minorEastAsia" w:hAnsiTheme="minorHAnsi" w:cstheme="minorBidi"/>
          <w:noProof/>
          <w:lang w:eastAsia="bg-BG"/>
        </w:rPr>
      </w:pPr>
      <w:hyperlink w:anchor="_Toc59191712" w:history="1">
        <w:r w:rsidRPr="00D96F2C">
          <w:rPr>
            <w:rStyle w:val="Hyperlink"/>
            <w:b/>
            <w:noProof/>
          </w:rPr>
          <w:t>4.</w:t>
        </w:r>
        <w:r>
          <w:rPr>
            <w:rFonts w:asciiTheme="minorHAnsi" w:eastAsiaTheme="minorEastAsia" w:hAnsiTheme="minorHAnsi" w:cstheme="minorBidi"/>
            <w:noProof/>
            <w:lang w:eastAsia="bg-BG"/>
          </w:rPr>
          <w:tab/>
        </w:r>
        <w:r w:rsidRPr="00D96F2C">
          <w:rPr>
            <w:rStyle w:val="Hyperlink"/>
            <w:b/>
            <w:noProof/>
          </w:rPr>
          <w:t>ЗЕМЕДЕЛИЕ, РАЗВИТИЕ НА СЕЛСКИТЕ РАЙОНИ, ОКОЛНА СРЕДА</w:t>
        </w:r>
        <w:r>
          <w:rPr>
            <w:noProof/>
            <w:webHidden/>
          </w:rPr>
          <w:tab/>
        </w:r>
        <w:r>
          <w:rPr>
            <w:noProof/>
            <w:webHidden/>
          </w:rPr>
          <w:fldChar w:fldCharType="begin"/>
        </w:r>
        <w:r>
          <w:rPr>
            <w:noProof/>
            <w:webHidden/>
          </w:rPr>
          <w:instrText xml:space="preserve"> PAGEREF _Toc59191712 \h </w:instrText>
        </w:r>
        <w:r>
          <w:rPr>
            <w:noProof/>
            <w:webHidden/>
          </w:rPr>
        </w:r>
        <w:r>
          <w:rPr>
            <w:noProof/>
            <w:webHidden/>
          </w:rPr>
          <w:fldChar w:fldCharType="separate"/>
        </w:r>
        <w:r>
          <w:rPr>
            <w:noProof/>
            <w:webHidden/>
          </w:rPr>
          <w:t>12</w:t>
        </w:r>
        <w:r>
          <w:rPr>
            <w:noProof/>
            <w:webHidden/>
          </w:rPr>
          <w:fldChar w:fldCharType="end"/>
        </w:r>
      </w:hyperlink>
    </w:p>
    <w:p w:rsidR="00251679" w:rsidRDefault="00251679">
      <w:pPr>
        <w:pStyle w:val="TOC1"/>
        <w:rPr>
          <w:rFonts w:asciiTheme="minorHAnsi" w:eastAsiaTheme="minorEastAsia" w:hAnsiTheme="minorHAnsi" w:cstheme="minorBidi"/>
          <w:noProof/>
          <w:lang w:eastAsia="bg-BG"/>
        </w:rPr>
      </w:pPr>
      <w:hyperlink w:anchor="_Toc59191713" w:history="1">
        <w:r w:rsidRPr="00D96F2C">
          <w:rPr>
            <w:rStyle w:val="Hyperlink"/>
            <w:b/>
            <w:noProof/>
          </w:rPr>
          <w:t>5.</w:t>
        </w:r>
        <w:r>
          <w:rPr>
            <w:rFonts w:asciiTheme="minorHAnsi" w:eastAsiaTheme="minorEastAsia" w:hAnsiTheme="minorHAnsi" w:cstheme="minorBidi"/>
            <w:noProof/>
            <w:lang w:eastAsia="bg-BG"/>
          </w:rPr>
          <w:tab/>
        </w:r>
        <w:r w:rsidRPr="00D96F2C">
          <w:rPr>
            <w:rStyle w:val="Hyperlink"/>
            <w:b/>
            <w:noProof/>
          </w:rPr>
          <w:t>ТРАНСПОРТ, ЕНЕРГЕТИКА, ИНФРАСТРУКТУРИ, ИНФОРМАЦИОННО ОБЩЕСТВО</w:t>
        </w:r>
        <w:r>
          <w:rPr>
            <w:noProof/>
            <w:webHidden/>
          </w:rPr>
          <w:tab/>
        </w:r>
        <w:r>
          <w:rPr>
            <w:noProof/>
            <w:webHidden/>
          </w:rPr>
          <w:fldChar w:fldCharType="begin"/>
        </w:r>
        <w:r>
          <w:rPr>
            <w:noProof/>
            <w:webHidden/>
          </w:rPr>
          <w:instrText xml:space="preserve"> PAGEREF _Toc59191713 \h </w:instrText>
        </w:r>
        <w:r>
          <w:rPr>
            <w:noProof/>
            <w:webHidden/>
          </w:rPr>
        </w:r>
        <w:r>
          <w:rPr>
            <w:noProof/>
            <w:webHidden/>
          </w:rPr>
          <w:fldChar w:fldCharType="separate"/>
        </w:r>
        <w:r>
          <w:rPr>
            <w:noProof/>
            <w:webHidden/>
          </w:rPr>
          <w:t>13</w:t>
        </w:r>
        <w:r>
          <w:rPr>
            <w:noProof/>
            <w:webHidden/>
          </w:rPr>
          <w:fldChar w:fldCharType="end"/>
        </w:r>
      </w:hyperlink>
    </w:p>
    <w:p w:rsidR="006D23AB" w:rsidRPr="0011681E" w:rsidRDefault="003353E8" w:rsidP="007E39D7">
      <w:pPr>
        <w:widowControl w:val="0"/>
        <w:rPr>
          <w:b/>
        </w:rPr>
      </w:pPr>
      <w:r w:rsidRPr="0011681E">
        <w:fldChar w:fldCharType="end"/>
      </w:r>
      <w:r>
        <w:br w:type="page"/>
      </w:r>
      <w:r>
        <w:lastRenderedPageBreak/>
        <w:t xml:space="preserve">По време на пленарната сесия от 2 и 3 декември 2020 г. дистанционни изказвания направиха </w:t>
      </w:r>
      <w:r>
        <w:rPr>
          <w:b/>
        </w:rPr>
        <w:t>Sinéad Burke</w:t>
      </w:r>
      <w:r>
        <w:t xml:space="preserve">, защитник на хората с увреждания и директор на Tilting the Len и </w:t>
      </w:r>
      <w:r w:rsidR="00251679">
        <w:rPr>
          <w:b/>
        </w:rPr>
        <w:t>Margrethe </w:t>
      </w:r>
      <w:r>
        <w:rPr>
          <w:b/>
        </w:rPr>
        <w:t>Vestager</w:t>
      </w:r>
      <w:r>
        <w:t>, изпълнителен заместник-председател на Европейската комисия с ресор „Европа, подготвена за цифровата ера“.</w:t>
      </w:r>
    </w:p>
    <w:p w:rsidR="006D23AB" w:rsidRPr="0011681E" w:rsidRDefault="006D23AB" w:rsidP="007E39D7">
      <w:pPr>
        <w:widowControl w:val="0"/>
      </w:pPr>
    </w:p>
    <w:p w:rsidR="00421682" w:rsidRPr="0011681E" w:rsidRDefault="00AD7EE7" w:rsidP="007E39D7">
      <w:pPr>
        <w:widowControl w:val="0"/>
      </w:pPr>
      <w:r>
        <w:t>На пленарната сесия бяха приети следните становища:</w:t>
      </w:r>
    </w:p>
    <w:p w:rsidR="004203D2" w:rsidRPr="0011681E" w:rsidRDefault="004203D2" w:rsidP="007E39D7">
      <w:pPr>
        <w:widowControl w:val="0"/>
      </w:pPr>
    </w:p>
    <w:p w:rsidR="004203D2" w:rsidRPr="0011681E" w:rsidRDefault="004203D2" w:rsidP="007E39D7">
      <w:pPr>
        <w:pStyle w:val="Heading1"/>
        <w:widowControl w:val="0"/>
        <w:numPr>
          <w:ilvl w:val="0"/>
          <w:numId w:val="5"/>
        </w:numPr>
        <w:ind w:left="426" w:hanging="426"/>
        <w:rPr>
          <w:b/>
        </w:rPr>
      </w:pPr>
      <w:bookmarkStart w:id="0" w:name="_Toc21085068"/>
      <w:bookmarkStart w:id="1" w:name="_Toc59191709"/>
      <w:r>
        <w:rPr>
          <w:b/>
        </w:rPr>
        <w:t>ЕДИНЕН ПАЗАР, ПРОИЗВОДСТВО И ПОТРЕБЛЕНИЕ</w:t>
      </w:r>
      <w:bookmarkEnd w:id="0"/>
      <w:bookmarkEnd w:id="1"/>
    </w:p>
    <w:p w:rsidR="002770CE" w:rsidRPr="0011681E" w:rsidRDefault="002770CE" w:rsidP="007E39D7">
      <w:pPr>
        <w:widowControl w:val="0"/>
        <w:jc w:val="left"/>
      </w:pPr>
    </w:p>
    <w:p w:rsidR="001F4EFF" w:rsidRPr="0011681E" w:rsidRDefault="001F4EFF" w:rsidP="007E39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Индустриален преход към екологосъобразна и цифрова европейска икономика – регулаторни изисквания и ролята на социалните партньори и гражданското общество</w:t>
      </w:r>
    </w:p>
    <w:p w:rsidR="002770CE" w:rsidRPr="0011681E" w:rsidRDefault="002770CE" w:rsidP="007E39D7">
      <w:pPr>
        <w:widowControl w:val="0"/>
        <w:tabs>
          <w:tab w:val="center" w:pos="284"/>
        </w:tabs>
        <w:ind w:left="266" w:hanging="266"/>
      </w:pPr>
    </w:p>
    <w:p w:rsidR="00443297" w:rsidRPr="0011681E" w:rsidRDefault="00443297" w:rsidP="007E39D7">
      <w:pPr>
        <w:widowControl w:val="0"/>
        <w:tabs>
          <w:tab w:val="center" w:pos="284"/>
        </w:tabs>
        <w:ind w:left="266" w:hanging="266"/>
      </w:pPr>
      <w:r>
        <w:rPr>
          <w:b/>
        </w:rPr>
        <w:t>Главен докладчик:</w:t>
      </w:r>
      <w:r>
        <w:tab/>
        <w:t>Lucie Studničná (група „Работници“ – CZ)</w:t>
      </w:r>
    </w:p>
    <w:p w:rsidR="00443297" w:rsidRPr="0011681E" w:rsidRDefault="00443297" w:rsidP="007E39D7">
      <w:pPr>
        <w:widowControl w:val="0"/>
        <w:tabs>
          <w:tab w:val="center" w:pos="284"/>
        </w:tabs>
        <w:ind w:left="266" w:hanging="266"/>
      </w:pPr>
    </w:p>
    <w:p w:rsidR="001F445D" w:rsidRPr="0011681E" w:rsidRDefault="00443297" w:rsidP="007E39D7">
      <w:pPr>
        <w:widowControl w:val="0"/>
        <w:tabs>
          <w:tab w:val="center" w:pos="284"/>
          <w:tab w:val="left" w:pos="1701"/>
        </w:tabs>
        <w:ind w:left="266" w:hanging="266"/>
      </w:pPr>
      <w:r>
        <w:rPr>
          <w:b/>
        </w:rPr>
        <w:t>Референтни документи:</w:t>
      </w:r>
      <w:r w:rsidR="00251679">
        <w:tab/>
      </w:r>
      <w:r>
        <w:t>Проучвателно становище по искане на Европейския парламент</w:t>
      </w:r>
    </w:p>
    <w:p w:rsidR="00443297" w:rsidRPr="0011681E" w:rsidRDefault="00AB0BCE" w:rsidP="00251679">
      <w:pPr>
        <w:widowControl w:val="0"/>
        <w:tabs>
          <w:tab w:val="center" w:pos="284"/>
          <w:tab w:val="left" w:pos="1701"/>
        </w:tabs>
        <w:ind w:left="3101" w:hanging="266"/>
      </w:pPr>
      <w:r>
        <w:t>EESC-2020-03642-00-00-AC</w:t>
      </w:r>
    </w:p>
    <w:p w:rsidR="00443297" w:rsidRPr="0011681E" w:rsidRDefault="00443297" w:rsidP="007E39D7">
      <w:pPr>
        <w:widowControl w:val="0"/>
        <w:tabs>
          <w:tab w:val="center" w:pos="284"/>
        </w:tabs>
        <w:ind w:left="266" w:hanging="266"/>
      </w:pPr>
    </w:p>
    <w:p w:rsidR="00443297" w:rsidRPr="0011681E" w:rsidRDefault="002770CE" w:rsidP="007E39D7">
      <w:pPr>
        <w:widowControl w:val="0"/>
        <w:tabs>
          <w:tab w:val="center" w:pos="284"/>
        </w:tabs>
        <w:ind w:left="266" w:hanging="266"/>
        <w:rPr>
          <w:b/>
        </w:rPr>
      </w:pPr>
      <w:r>
        <w:rPr>
          <w:b/>
        </w:rPr>
        <w:t>Основни аспекти:</w:t>
      </w:r>
    </w:p>
    <w:p w:rsidR="00443297" w:rsidRPr="0011681E" w:rsidRDefault="00443297" w:rsidP="007E39D7">
      <w:pPr>
        <w:widowControl w:val="0"/>
        <w:tabs>
          <w:tab w:val="center" w:pos="284"/>
        </w:tabs>
        <w:ind w:left="266" w:hanging="266"/>
      </w:pPr>
    </w:p>
    <w:p w:rsidR="0011681E" w:rsidRPr="0011681E" w:rsidRDefault="0011681E" w:rsidP="007E39D7">
      <w:pPr>
        <w:widowControl w:val="0"/>
      </w:pPr>
      <w:r>
        <w:t>ЕИСК:</w:t>
      </w:r>
    </w:p>
    <w:p w:rsidR="0011681E" w:rsidRPr="0011681E" w:rsidRDefault="0011681E" w:rsidP="007E39D7">
      <w:pPr>
        <w:widowControl w:val="0"/>
      </w:pPr>
    </w:p>
    <w:p w:rsidR="0011681E" w:rsidRPr="0011681E" w:rsidRDefault="0011681E" w:rsidP="007E39D7">
      <w:pPr>
        <w:pStyle w:val="Heading2"/>
        <w:widowControl w:val="0"/>
        <w:numPr>
          <w:ilvl w:val="0"/>
          <w:numId w:val="42"/>
        </w:numPr>
        <w:overflowPunct w:val="0"/>
        <w:autoSpaceDE w:val="0"/>
        <w:autoSpaceDN w:val="0"/>
        <w:adjustRightInd w:val="0"/>
        <w:textAlignment w:val="baseline"/>
      </w:pPr>
      <w:r>
        <w:t>счита, че е изключително важно да се признае взаимното допълване, което съществува между изменението на климата, политиките за кръговата икономика и корпоративната социална отговорност, и да се подчертае кръговият характер на енергията от възобновяемите енергийни източници;</w:t>
      </w:r>
    </w:p>
    <w:p w:rsidR="0011681E" w:rsidRPr="0011681E" w:rsidRDefault="0011681E" w:rsidP="007E39D7"/>
    <w:p w:rsidR="0011681E" w:rsidRPr="0011681E" w:rsidRDefault="00AC03B4" w:rsidP="007E39D7">
      <w:pPr>
        <w:pStyle w:val="Heading2"/>
        <w:widowControl w:val="0"/>
        <w:numPr>
          <w:ilvl w:val="0"/>
          <w:numId w:val="42"/>
        </w:numPr>
        <w:overflowPunct w:val="0"/>
        <w:autoSpaceDE w:val="0"/>
        <w:autoSpaceDN w:val="0"/>
        <w:adjustRightInd w:val="0"/>
        <w:textAlignment w:val="baseline"/>
      </w:pPr>
      <w:r>
        <w:t>подчертава, че ролята на работодателите и предприемачите и участието на частния сектор в даването на тласък на структурната промяна са от основно значение за индустриалния преход. Тъй като иновациите в Европа обикновено възникват от малки структури, необходимо е да се постави акцент върху създаването на благоприятна бизнес среда за малките и средните предприятия, които предоставят услуги на високо равнище, основани на знанието, и насърчаването на техния потенциал. Следва също така да се използва опитът на предприятията и организациите на социалната икономика;</w:t>
      </w:r>
    </w:p>
    <w:p w:rsidR="0011681E" w:rsidRPr="0011681E" w:rsidRDefault="0011681E" w:rsidP="007E39D7"/>
    <w:p w:rsidR="0011681E" w:rsidRPr="0011681E" w:rsidRDefault="0011681E" w:rsidP="007E39D7">
      <w:pPr>
        <w:pStyle w:val="Heading2"/>
        <w:widowControl w:val="0"/>
        <w:numPr>
          <w:ilvl w:val="0"/>
          <w:numId w:val="42"/>
        </w:numPr>
        <w:overflowPunct w:val="0"/>
        <w:autoSpaceDE w:val="0"/>
        <w:autoSpaceDN w:val="0"/>
        <w:adjustRightInd w:val="0"/>
        <w:textAlignment w:val="baseline"/>
      </w:pPr>
      <w:r>
        <w:t>препоръчва европейските и националните институции да въведат нови управленски структури, които могат да гарантират активното участие на местната икономика, социалните партньори и гражданското общество в планирането и изпълнението на справедливи мерки за гарантиране на социалната справедливост на преходите;</w:t>
      </w:r>
    </w:p>
    <w:p w:rsidR="0011681E" w:rsidRPr="0011681E" w:rsidRDefault="0011681E" w:rsidP="007E39D7"/>
    <w:p w:rsidR="0011681E" w:rsidRPr="0011681E" w:rsidRDefault="0011681E" w:rsidP="007E39D7">
      <w:pPr>
        <w:pStyle w:val="Heading2"/>
        <w:widowControl w:val="0"/>
        <w:numPr>
          <w:ilvl w:val="0"/>
          <w:numId w:val="42"/>
        </w:numPr>
        <w:overflowPunct w:val="0"/>
        <w:autoSpaceDE w:val="0"/>
        <w:autoSpaceDN w:val="0"/>
        <w:adjustRightInd w:val="0"/>
        <w:textAlignment w:val="baseline"/>
      </w:pPr>
      <w:r>
        <w:t>препоръчва в европейския семестър да се включат нови, подобрени, измерими и допълнителни социални, икономически и екологични показатели за наблюдение и проследяване на принципите на Европейския стълб на социалните права.</w:t>
      </w:r>
    </w:p>
    <w:p w:rsidR="00443297" w:rsidRPr="0011681E" w:rsidRDefault="00443297" w:rsidP="00FE59F9">
      <w:pPr>
        <w:pStyle w:val="Heading2"/>
        <w:widowControl w:val="0"/>
        <w:numPr>
          <w:ilvl w:val="0"/>
          <w:numId w:val="0"/>
        </w:numPr>
        <w:overflowPunct w:val="0"/>
        <w:autoSpaceDE w:val="0"/>
        <w:autoSpaceDN w:val="0"/>
        <w:adjustRightInd w:val="0"/>
        <w:ind w:left="709"/>
        <w:textAlignment w:val="baseline"/>
        <w:rPr>
          <w:szCs w:val="24"/>
        </w:rPr>
      </w:pPr>
    </w:p>
    <w:p w:rsidR="00C609C3" w:rsidRPr="0011681E" w:rsidRDefault="00C609C3" w:rsidP="007E39D7">
      <w:pPr>
        <w:widowControl w:val="0"/>
        <w:tabs>
          <w:tab w:val="left" w:pos="1701"/>
        </w:tabs>
        <w:rPr>
          <w:i/>
        </w:rPr>
      </w:pPr>
      <w:r>
        <w:rPr>
          <w:b/>
          <w:i/>
        </w:rPr>
        <w:lastRenderedPageBreak/>
        <w:t>За контакт</w:t>
      </w:r>
      <w:r>
        <w:t>:</w:t>
      </w:r>
      <w:r>
        <w:tab/>
      </w:r>
      <w:r>
        <w:rPr>
          <w:i/>
        </w:rPr>
        <w:t>Silvia Staffa</w:t>
      </w:r>
    </w:p>
    <w:p w:rsidR="00C609C3" w:rsidRPr="0011681E" w:rsidRDefault="00992E9E" w:rsidP="007E39D7">
      <w:pPr>
        <w:widowControl w:val="0"/>
        <w:tabs>
          <w:tab w:val="left" w:pos="1701"/>
        </w:tabs>
        <w:ind w:left="1701"/>
        <w:jc w:val="left"/>
        <w:rPr>
          <w:i/>
        </w:rPr>
      </w:pPr>
      <w:r>
        <w:rPr>
          <w:i/>
        </w:rPr>
        <w:t>(Тел.: 00 32 2 546 83 78 – електронен адрес:</w:t>
      </w:r>
      <w:r>
        <w:t xml:space="preserve"> </w:t>
      </w:r>
      <w:hyperlink r:id="rId16" w:history="1">
        <w:r>
          <w:rPr>
            <w:rStyle w:val="Hyperlink"/>
            <w:i/>
          </w:rPr>
          <w:t>Silvia.Staffa@eesc.europa.eu</w:t>
        </w:r>
      </w:hyperlink>
      <w:r>
        <w:rPr>
          <w:i/>
        </w:rPr>
        <w:t>)</w:t>
      </w:r>
    </w:p>
    <w:p w:rsidR="001F445D" w:rsidRPr="0011681E" w:rsidRDefault="001F445D" w:rsidP="007E39D7">
      <w:pPr>
        <w:widowControl w:val="0"/>
        <w:jc w:val="left"/>
      </w:pPr>
    </w:p>
    <w:p w:rsidR="001F445D" w:rsidRPr="0011681E" w:rsidRDefault="001F445D" w:rsidP="007E39D7">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t>Презгранични плащания/кодифициран текст</w:t>
      </w:r>
    </w:p>
    <w:p w:rsidR="001F445D" w:rsidRPr="0011681E" w:rsidRDefault="001F445D" w:rsidP="007E39D7">
      <w:pPr>
        <w:keepNext/>
        <w:keepLines/>
        <w:widowControl w:val="0"/>
        <w:tabs>
          <w:tab w:val="center" w:pos="284"/>
        </w:tabs>
        <w:ind w:left="266" w:hanging="266"/>
      </w:pPr>
    </w:p>
    <w:p w:rsidR="001F445D" w:rsidRPr="0011681E" w:rsidRDefault="001F445D" w:rsidP="007E39D7">
      <w:pPr>
        <w:keepNext/>
        <w:keepLines/>
        <w:widowControl w:val="0"/>
        <w:tabs>
          <w:tab w:val="center" w:pos="284"/>
        </w:tabs>
        <w:ind w:left="266" w:hanging="266"/>
      </w:pPr>
      <w:r>
        <w:rPr>
          <w:b/>
        </w:rPr>
        <w:t>Докладчик:</w:t>
      </w:r>
      <w:r>
        <w:tab/>
        <w:t>Gonçalo Lobo Xavier (група „Работодатели“ – PT)</w:t>
      </w:r>
    </w:p>
    <w:p w:rsidR="001F445D" w:rsidRPr="0011681E" w:rsidRDefault="001F445D" w:rsidP="007E39D7">
      <w:pPr>
        <w:keepNext/>
        <w:keepLines/>
        <w:widowControl w:val="0"/>
        <w:tabs>
          <w:tab w:val="center" w:pos="284"/>
        </w:tabs>
        <w:ind w:left="266" w:hanging="266"/>
      </w:pPr>
    </w:p>
    <w:p w:rsidR="001F445D" w:rsidRPr="0011681E" w:rsidRDefault="001F445D" w:rsidP="007E39D7">
      <w:pPr>
        <w:keepNext/>
        <w:keepLines/>
        <w:widowControl w:val="0"/>
        <w:tabs>
          <w:tab w:val="center" w:pos="284"/>
          <w:tab w:val="left" w:pos="1701"/>
        </w:tabs>
        <w:ind w:left="266" w:hanging="266"/>
      </w:pPr>
      <w:r>
        <w:rPr>
          <w:b/>
        </w:rPr>
        <w:t>Референтни документи:</w:t>
      </w:r>
      <w:r>
        <w:tab/>
        <w:t>COM(2020) 323 final -2020/0145 COD</w:t>
      </w:r>
    </w:p>
    <w:p w:rsidR="001F445D" w:rsidRPr="0011681E" w:rsidRDefault="0011681E" w:rsidP="00251679">
      <w:pPr>
        <w:keepNext/>
        <w:keepLines/>
        <w:widowControl w:val="0"/>
        <w:tabs>
          <w:tab w:val="center" w:pos="284"/>
          <w:tab w:val="left" w:pos="1701"/>
        </w:tabs>
        <w:ind w:left="3101" w:hanging="266"/>
      </w:pPr>
      <w:r>
        <w:t>EESC-2020-04216-00-00-AC</w:t>
      </w:r>
    </w:p>
    <w:p w:rsidR="001F445D" w:rsidRPr="0011681E" w:rsidRDefault="001F445D" w:rsidP="007E39D7">
      <w:pPr>
        <w:widowControl w:val="0"/>
        <w:tabs>
          <w:tab w:val="center" w:pos="284"/>
        </w:tabs>
        <w:ind w:left="266" w:hanging="266"/>
      </w:pPr>
    </w:p>
    <w:p w:rsidR="001F445D" w:rsidRPr="0011681E" w:rsidRDefault="001F445D" w:rsidP="007E39D7">
      <w:pPr>
        <w:widowControl w:val="0"/>
        <w:tabs>
          <w:tab w:val="center" w:pos="284"/>
        </w:tabs>
        <w:ind w:left="266" w:hanging="266"/>
        <w:rPr>
          <w:b/>
        </w:rPr>
      </w:pPr>
      <w:r>
        <w:rPr>
          <w:b/>
        </w:rPr>
        <w:t>Основни аспекти:</w:t>
      </w:r>
    </w:p>
    <w:p w:rsidR="001F445D" w:rsidRPr="0011681E" w:rsidRDefault="001F445D" w:rsidP="007E39D7">
      <w:pPr>
        <w:widowControl w:val="0"/>
        <w:tabs>
          <w:tab w:val="center" w:pos="284"/>
        </w:tabs>
        <w:ind w:left="266" w:hanging="266"/>
      </w:pPr>
    </w:p>
    <w:p w:rsidR="001F445D" w:rsidRPr="0011681E" w:rsidRDefault="001F445D" w:rsidP="007E39D7">
      <w:pPr>
        <w:widowControl w:val="0"/>
      </w:pPr>
      <w:r>
        <w:t>ЕИСК:</w:t>
      </w:r>
    </w:p>
    <w:p w:rsidR="0011681E" w:rsidRPr="0011681E" w:rsidRDefault="0011681E" w:rsidP="00FE59F9">
      <w:pPr>
        <w:pStyle w:val="Heading2"/>
        <w:widowControl w:val="0"/>
        <w:numPr>
          <w:ilvl w:val="0"/>
          <w:numId w:val="0"/>
        </w:numPr>
        <w:overflowPunct w:val="0"/>
        <w:autoSpaceDE w:val="0"/>
        <w:autoSpaceDN w:val="0"/>
        <w:adjustRightInd w:val="0"/>
        <w:ind w:left="1080"/>
        <w:textAlignment w:val="baseline"/>
        <w:rPr>
          <w:lang w:val="fr-FR"/>
        </w:rPr>
      </w:pPr>
    </w:p>
    <w:p w:rsidR="0011681E" w:rsidRDefault="0011681E" w:rsidP="007E39D7">
      <w:pPr>
        <w:pStyle w:val="Heading2"/>
        <w:widowControl w:val="0"/>
        <w:numPr>
          <w:ilvl w:val="0"/>
          <w:numId w:val="42"/>
        </w:numPr>
        <w:overflowPunct w:val="0"/>
        <w:autoSpaceDE w:val="0"/>
        <w:autoSpaceDN w:val="0"/>
        <w:adjustRightInd w:val="0"/>
        <w:textAlignment w:val="baseline"/>
      </w:pPr>
      <w:r>
        <w:t>приветства предложението на Комисията относно трансграничните плащания в Съюза, което има за цел да намали разходите за презграничните плащания в евро и да увеличи прозрачността по отношение на таксите за превалутиране;</w:t>
      </w:r>
    </w:p>
    <w:p w:rsidR="0011681E" w:rsidRPr="0011681E" w:rsidRDefault="0011681E" w:rsidP="007E39D7">
      <w:pPr>
        <w:rPr>
          <w:lang w:val="fr-FR"/>
        </w:rPr>
      </w:pPr>
    </w:p>
    <w:p w:rsidR="001F445D" w:rsidRPr="0011681E" w:rsidRDefault="0011681E" w:rsidP="007E39D7">
      <w:pPr>
        <w:pStyle w:val="Heading2"/>
        <w:widowControl w:val="0"/>
        <w:numPr>
          <w:ilvl w:val="0"/>
          <w:numId w:val="42"/>
        </w:numPr>
        <w:overflowPunct w:val="0"/>
        <w:autoSpaceDE w:val="0"/>
        <w:autoSpaceDN w:val="0"/>
        <w:adjustRightInd w:val="0"/>
        <w:textAlignment w:val="baseline"/>
      </w:pPr>
      <w:r>
        <w:t>подкрепя факта, че Комисията следва да анализира допълнителните възможности — и техническата осъществимост на тези възможности — за разширяване на приложението на правилото за равно таксуване с цел да се обхванат всички парични единици на Съюза и за по-нататъшно подобряване на прозрачността и съпоставимостта на таксите за превалутиране.</w:t>
      </w:r>
    </w:p>
    <w:p w:rsidR="001F445D" w:rsidRPr="0011681E" w:rsidRDefault="001F445D" w:rsidP="007E39D7">
      <w:pPr>
        <w:widowControl w:val="0"/>
        <w:rPr>
          <w:szCs w:val="24"/>
        </w:rPr>
      </w:pPr>
    </w:p>
    <w:p w:rsidR="001F445D" w:rsidRPr="0011681E" w:rsidRDefault="001F445D" w:rsidP="007E39D7">
      <w:pPr>
        <w:widowControl w:val="0"/>
        <w:tabs>
          <w:tab w:val="left" w:pos="1701"/>
        </w:tabs>
        <w:rPr>
          <w:i/>
        </w:rPr>
      </w:pPr>
      <w:r>
        <w:rPr>
          <w:b/>
          <w:i/>
        </w:rPr>
        <w:t>За контакт</w:t>
      </w:r>
      <w:r>
        <w:t>:</w:t>
      </w:r>
      <w:r>
        <w:tab/>
      </w:r>
      <w:r>
        <w:rPr>
          <w:i/>
        </w:rPr>
        <w:t>Marie-Laurence Drillon</w:t>
      </w:r>
    </w:p>
    <w:p w:rsidR="00992E9E" w:rsidRPr="0011681E" w:rsidRDefault="00992E9E" w:rsidP="007E39D7">
      <w:pPr>
        <w:widowControl w:val="0"/>
        <w:tabs>
          <w:tab w:val="left" w:pos="1701"/>
        </w:tabs>
        <w:ind w:left="1701"/>
        <w:jc w:val="left"/>
        <w:rPr>
          <w:i/>
        </w:rPr>
      </w:pPr>
      <w:r>
        <w:rPr>
          <w:i/>
        </w:rPr>
        <w:t xml:space="preserve">(Тел.: 00 32 2 546 83 20 – електронен адрес: </w:t>
      </w:r>
      <w:hyperlink r:id="rId17" w:history="1">
        <w:r>
          <w:rPr>
            <w:rStyle w:val="Hyperlink"/>
            <w:i/>
          </w:rPr>
          <w:t>Marie-Laurence.Drillon@eesc.europa.eu</w:t>
        </w:r>
      </w:hyperlink>
      <w:r>
        <w:rPr>
          <w:i/>
        </w:rPr>
        <w:t>)</w:t>
      </w:r>
    </w:p>
    <w:p w:rsidR="00443297" w:rsidRPr="0011681E" w:rsidRDefault="00443297" w:rsidP="007E39D7">
      <w:pPr>
        <w:widowControl w:val="0"/>
      </w:pPr>
    </w:p>
    <w:p w:rsidR="004203D2" w:rsidRPr="0011681E" w:rsidRDefault="004203D2" w:rsidP="007E39D7">
      <w:pPr>
        <w:widowControl w:val="0"/>
        <w:jc w:val="left"/>
        <w:rPr>
          <w:b/>
          <w:caps/>
          <w:kern w:val="28"/>
        </w:rPr>
      </w:pPr>
      <w:bookmarkStart w:id="2" w:name="_Toc2173204"/>
      <w:r>
        <w:br w:type="page"/>
      </w:r>
    </w:p>
    <w:p w:rsidR="004203D2" w:rsidRPr="0011681E" w:rsidRDefault="004203D2" w:rsidP="007E39D7">
      <w:pPr>
        <w:pStyle w:val="Heading1"/>
        <w:widowControl w:val="0"/>
        <w:numPr>
          <w:ilvl w:val="0"/>
          <w:numId w:val="5"/>
        </w:numPr>
        <w:ind w:left="426" w:hanging="426"/>
        <w:rPr>
          <w:b/>
          <w:caps/>
        </w:rPr>
      </w:pPr>
      <w:bookmarkStart w:id="3" w:name="_Toc21085069"/>
      <w:bookmarkStart w:id="4" w:name="_Toc59191710"/>
      <w:r>
        <w:rPr>
          <w:b/>
          <w:caps/>
        </w:rPr>
        <w:lastRenderedPageBreak/>
        <w:t>Икономически и паричен съюз, икономическо и социално сближаване</w:t>
      </w:r>
      <w:bookmarkEnd w:id="2"/>
      <w:bookmarkEnd w:id="3"/>
      <w:bookmarkEnd w:id="4"/>
    </w:p>
    <w:p w:rsidR="00DF54F5" w:rsidRPr="0011681E" w:rsidRDefault="00DF54F5" w:rsidP="007E39D7">
      <w:pPr>
        <w:widowControl w:val="0"/>
        <w:rPr>
          <w:u w:val="single"/>
        </w:rPr>
      </w:pPr>
    </w:p>
    <w:p w:rsidR="00D070F2" w:rsidRPr="0011681E" w:rsidRDefault="00D070F2" w:rsidP="007E39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Временни мерки във връзка с ДДС за ваксини срешу Covid-19</w:t>
      </w:r>
    </w:p>
    <w:p w:rsidR="00F31520" w:rsidRPr="0011681E" w:rsidRDefault="00F31520" w:rsidP="007E39D7">
      <w:pPr>
        <w:widowControl w:val="0"/>
        <w:tabs>
          <w:tab w:val="center" w:pos="284"/>
        </w:tabs>
        <w:ind w:left="266" w:hanging="266"/>
        <w:rPr>
          <w:rFonts w:eastAsiaTheme="minorHAnsi"/>
        </w:rPr>
      </w:pPr>
    </w:p>
    <w:p w:rsidR="00D07459" w:rsidRPr="0011681E" w:rsidRDefault="00DF54F5" w:rsidP="007E39D7">
      <w:pPr>
        <w:widowControl w:val="0"/>
        <w:tabs>
          <w:tab w:val="center" w:pos="284"/>
        </w:tabs>
        <w:ind w:left="266" w:hanging="266"/>
        <w:jc w:val="left"/>
        <w:rPr>
          <w:b/>
        </w:rPr>
      </w:pPr>
      <w:r>
        <w:rPr>
          <w:b/>
        </w:rPr>
        <w:t>Референтни документи:</w:t>
      </w:r>
      <w:r>
        <w:tab/>
        <w:t>становище от категория В</w:t>
      </w:r>
    </w:p>
    <w:p w:rsidR="00F31520" w:rsidRPr="0011681E" w:rsidRDefault="00DF2927" w:rsidP="00251679">
      <w:pPr>
        <w:widowControl w:val="0"/>
        <w:tabs>
          <w:tab w:val="left" w:pos="1701"/>
        </w:tabs>
        <w:ind w:left="2835"/>
      </w:pPr>
      <w:r>
        <w:t>COM(2020) 688 final – 2020/0311 CNS</w:t>
      </w:r>
    </w:p>
    <w:p w:rsidR="00DF54F5" w:rsidRPr="0011681E" w:rsidRDefault="0055631F" w:rsidP="00251679">
      <w:pPr>
        <w:widowControl w:val="0"/>
        <w:tabs>
          <w:tab w:val="left" w:pos="1701"/>
        </w:tabs>
        <w:ind w:left="2835"/>
      </w:pPr>
      <w:r>
        <w:t>EESC-2020-05307-00-00-AC</w:t>
      </w:r>
    </w:p>
    <w:p w:rsidR="00F31520" w:rsidRPr="0011681E" w:rsidRDefault="00F31520" w:rsidP="007E39D7">
      <w:pPr>
        <w:widowControl w:val="0"/>
        <w:tabs>
          <w:tab w:val="center" w:pos="284"/>
        </w:tabs>
        <w:ind w:left="266" w:hanging="266"/>
        <w:jc w:val="left"/>
        <w:rPr>
          <w:rFonts w:eastAsiaTheme="minorHAnsi"/>
        </w:rPr>
      </w:pPr>
    </w:p>
    <w:p w:rsidR="00DF54F5" w:rsidRPr="0011681E" w:rsidRDefault="00DF54F5" w:rsidP="007E39D7">
      <w:pPr>
        <w:widowControl w:val="0"/>
        <w:tabs>
          <w:tab w:val="center" w:pos="284"/>
        </w:tabs>
        <w:ind w:left="266" w:hanging="266"/>
        <w:rPr>
          <w:b/>
        </w:rPr>
      </w:pPr>
      <w:r>
        <w:rPr>
          <w:b/>
        </w:rPr>
        <w:t>Основни аспекти:</w:t>
      </w:r>
    </w:p>
    <w:p w:rsidR="0055631F" w:rsidRPr="0011681E" w:rsidRDefault="0055631F" w:rsidP="007E39D7">
      <w:pPr>
        <w:widowControl w:val="0"/>
      </w:pPr>
    </w:p>
    <w:p w:rsidR="0055631F" w:rsidRPr="0011681E" w:rsidRDefault="007B5C57" w:rsidP="007E39D7">
      <w:pPr>
        <w:widowControl w:val="0"/>
      </w:pPr>
      <w:r>
        <w:t xml:space="preserve">ЕИСК подкрепя предложението на Европейската комисия. Що се отнася до забележките и препоръките по същество, ЕИСК се позовава на своето становище относно </w:t>
      </w:r>
      <w:r>
        <w:rPr>
          <w:i/>
        </w:rPr>
        <w:t>„ Отлагане на правилата за данъчно облагане поради кризата с COVID-19“</w:t>
      </w:r>
      <w:r>
        <w:t>, прието на 10 юни 2020 г.</w:t>
      </w:r>
      <w:r w:rsidRPr="00AF0828">
        <w:rPr>
          <w:rStyle w:val="FootnoteReference"/>
        </w:rPr>
        <w:footnoteReference w:id="2"/>
      </w:r>
    </w:p>
    <w:p w:rsidR="0055631F" w:rsidRPr="0011681E" w:rsidRDefault="0055631F" w:rsidP="007E39D7">
      <w:pPr>
        <w:widowControl w:val="0"/>
        <w:rPr>
          <w:lang w:eastAsia="it-IT" w:bidi="it-IT"/>
        </w:rPr>
      </w:pPr>
    </w:p>
    <w:p w:rsidR="00A140D9" w:rsidRPr="00E5440A" w:rsidRDefault="0055631F" w:rsidP="00A140D9">
      <w:pPr>
        <w:tabs>
          <w:tab w:val="left" w:pos="770"/>
        </w:tabs>
        <w:ind w:left="1430" w:hanging="1430"/>
        <w:rPr>
          <w:i/>
          <w:iCs/>
        </w:rPr>
      </w:pPr>
      <w:r>
        <w:rPr>
          <w:b/>
          <w:i/>
        </w:rPr>
        <w:t>За контакт:</w:t>
      </w:r>
      <w:r>
        <w:rPr>
          <w:bCs/>
          <w:i/>
          <w:iCs/>
        </w:rPr>
        <w:t>Juri Soosaar</w:t>
      </w:r>
    </w:p>
    <w:p w:rsidR="0055631F" w:rsidRPr="0011681E" w:rsidRDefault="00A140D9" w:rsidP="00FB6FDF">
      <w:pPr>
        <w:widowControl w:val="0"/>
        <w:ind w:left="1430"/>
        <w:rPr>
          <w:i/>
        </w:rPr>
      </w:pPr>
      <w:r>
        <w:rPr>
          <w:i/>
          <w:iCs/>
        </w:rPr>
        <w:t xml:space="preserve">(Тел.: 00 32 2 546 96 28 – електронен адрес: </w:t>
      </w:r>
      <w:hyperlink r:id="rId18" w:history="1">
        <w:r>
          <w:rPr>
            <w:rStyle w:val="Hyperlink"/>
            <w:i/>
            <w:iCs/>
          </w:rPr>
          <w:t>Juri.Soosaar@eesc.europa.eu</w:t>
        </w:r>
      </w:hyperlink>
      <w:r>
        <w:rPr>
          <w:i/>
          <w:iCs/>
        </w:rPr>
        <w:t>)</w:t>
      </w:r>
    </w:p>
    <w:p w:rsidR="00A140D9" w:rsidRPr="0011681E" w:rsidRDefault="00A140D9" w:rsidP="00A140D9">
      <w:pPr>
        <w:widowControl w:val="0"/>
        <w:rPr>
          <w:u w:val="single"/>
        </w:rPr>
      </w:pPr>
    </w:p>
    <w:p w:rsidR="00A140D9" w:rsidRPr="00A140D9" w:rsidRDefault="00A140D9" w:rsidP="00FB6FDF">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Увеличаване на капитала на Европейския инвестиционен фонд (2020 г.)</w:t>
      </w:r>
    </w:p>
    <w:p w:rsidR="00A140D9" w:rsidRPr="0011681E" w:rsidRDefault="00A140D9" w:rsidP="00A140D9">
      <w:pPr>
        <w:widowControl w:val="0"/>
        <w:tabs>
          <w:tab w:val="center" w:pos="284"/>
        </w:tabs>
        <w:ind w:left="266" w:hanging="266"/>
        <w:rPr>
          <w:rFonts w:eastAsiaTheme="minorHAnsi"/>
        </w:rPr>
      </w:pPr>
    </w:p>
    <w:p w:rsidR="00A140D9" w:rsidRPr="0011681E" w:rsidRDefault="00A140D9" w:rsidP="00A140D9">
      <w:pPr>
        <w:widowControl w:val="0"/>
        <w:tabs>
          <w:tab w:val="center" w:pos="284"/>
        </w:tabs>
        <w:ind w:left="266" w:hanging="266"/>
        <w:jc w:val="left"/>
        <w:rPr>
          <w:b/>
        </w:rPr>
      </w:pPr>
      <w:r>
        <w:rPr>
          <w:b/>
        </w:rPr>
        <w:t>Референтни документи:</w:t>
      </w:r>
      <w:r>
        <w:tab/>
        <w:t>становище от категория В</w:t>
      </w:r>
    </w:p>
    <w:p w:rsidR="00A140D9" w:rsidRPr="0011681E" w:rsidRDefault="00A140D9" w:rsidP="00251679">
      <w:pPr>
        <w:widowControl w:val="0"/>
        <w:tabs>
          <w:tab w:val="left" w:pos="1701"/>
        </w:tabs>
        <w:ind w:left="2835"/>
      </w:pPr>
      <w:r>
        <w:t>COM(2020) 774 final – 2020/0343 COD</w:t>
      </w:r>
    </w:p>
    <w:p w:rsidR="00A140D9" w:rsidRPr="0011681E" w:rsidRDefault="00A140D9" w:rsidP="00251679">
      <w:pPr>
        <w:widowControl w:val="0"/>
        <w:tabs>
          <w:tab w:val="left" w:pos="1701"/>
        </w:tabs>
        <w:ind w:left="2835"/>
      </w:pPr>
      <w:r>
        <w:t>EESC-2020-05452-00-01-AC</w:t>
      </w:r>
    </w:p>
    <w:p w:rsidR="00A140D9" w:rsidRPr="0011681E" w:rsidRDefault="00A140D9" w:rsidP="00A140D9">
      <w:pPr>
        <w:widowControl w:val="0"/>
        <w:tabs>
          <w:tab w:val="center" w:pos="284"/>
        </w:tabs>
        <w:ind w:left="266" w:hanging="266"/>
        <w:jc w:val="left"/>
        <w:rPr>
          <w:rFonts w:eastAsiaTheme="minorHAnsi"/>
        </w:rPr>
      </w:pPr>
    </w:p>
    <w:p w:rsidR="00A140D9" w:rsidRPr="0011681E" w:rsidRDefault="00A140D9" w:rsidP="00A140D9">
      <w:pPr>
        <w:widowControl w:val="0"/>
        <w:tabs>
          <w:tab w:val="center" w:pos="284"/>
        </w:tabs>
        <w:ind w:left="266" w:hanging="266"/>
        <w:rPr>
          <w:b/>
        </w:rPr>
      </w:pPr>
      <w:r>
        <w:rPr>
          <w:b/>
        </w:rPr>
        <w:t>Основни аспекти:</w:t>
      </w:r>
    </w:p>
    <w:p w:rsidR="00A140D9" w:rsidRPr="0011681E" w:rsidRDefault="00A140D9" w:rsidP="00A140D9">
      <w:pPr>
        <w:widowControl w:val="0"/>
      </w:pPr>
    </w:p>
    <w:p w:rsidR="00A140D9" w:rsidRPr="0011681E" w:rsidRDefault="00A140D9" w:rsidP="00A140D9">
      <w:pPr>
        <w:widowControl w:val="0"/>
      </w:pPr>
      <w:r>
        <w:t>След като прецени, че съдържанието на предложението е задоволително и предвид факта, че вече се е произнесъл по предложението за регламент за създаване на програма InvestEU, Комитетът реши да приеме положително становище по предложения текст.</w:t>
      </w:r>
    </w:p>
    <w:p w:rsidR="00A140D9" w:rsidRPr="0011681E" w:rsidRDefault="00A140D9" w:rsidP="00A140D9">
      <w:pPr>
        <w:widowControl w:val="0"/>
        <w:rPr>
          <w:lang w:eastAsia="it-IT" w:bidi="it-IT"/>
        </w:rPr>
      </w:pPr>
    </w:p>
    <w:p w:rsidR="00A140D9" w:rsidRPr="00E60835" w:rsidRDefault="00A140D9" w:rsidP="00A140D9">
      <w:pPr>
        <w:tabs>
          <w:tab w:val="left" w:pos="770"/>
        </w:tabs>
        <w:ind w:left="1430" w:hanging="1430"/>
        <w:rPr>
          <w:bCs/>
          <w:i/>
          <w:iCs/>
        </w:rPr>
      </w:pPr>
      <w:r>
        <w:rPr>
          <w:b/>
          <w:i/>
        </w:rPr>
        <w:t>За контакт:</w:t>
      </w:r>
      <w:r>
        <w:rPr>
          <w:bCs/>
          <w:i/>
          <w:iCs/>
        </w:rPr>
        <w:t>Krisztina Perlaky-Tóth</w:t>
      </w:r>
    </w:p>
    <w:p w:rsidR="00A140D9" w:rsidRPr="0011681E" w:rsidRDefault="00A140D9" w:rsidP="00FB6FDF">
      <w:pPr>
        <w:tabs>
          <w:tab w:val="left" w:pos="770"/>
        </w:tabs>
        <w:ind w:left="2860" w:hanging="1430"/>
        <w:rPr>
          <w:i/>
        </w:rPr>
      </w:pPr>
      <w:r>
        <w:rPr>
          <w:bCs/>
          <w:i/>
          <w:iCs/>
        </w:rPr>
        <w:t xml:space="preserve">(Тел.: 00 32 2 546 97 40 – електронен адрес: </w:t>
      </w:r>
      <w:hyperlink r:id="rId19" w:history="1">
        <w:r>
          <w:rPr>
            <w:rStyle w:val="Hyperlink"/>
            <w:bCs/>
            <w:i/>
            <w:iCs/>
          </w:rPr>
          <w:t>Krisztina.PerlakyToth@eesc.europa.eu</w:t>
        </w:r>
      </w:hyperlink>
      <w:r>
        <w:rPr>
          <w:bCs/>
          <w:i/>
          <w:iCs/>
        </w:rPr>
        <w:t>)</w:t>
      </w:r>
    </w:p>
    <w:p w:rsidR="00DF54F5" w:rsidRPr="0011681E" w:rsidRDefault="00DF54F5" w:rsidP="007E39D7">
      <w:pPr>
        <w:widowControl w:val="0"/>
        <w:jc w:val="left"/>
      </w:pPr>
    </w:p>
    <w:p w:rsidR="00D25AF4" w:rsidRPr="0011681E" w:rsidRDefault="00742CC7" w:rsidP="007E39D7">
      <w:pPr>
        <w:widowControl w:val="0"/>
        <w:jc w:val="left"/>
        <w:rPr>
          <w:b/>
          <w:u w:val="single"/>
        </w:rPr>
      </w:pPr>
      <w:r>
        <w:br w:type="page"/>
      </w:r>
    </w:p>
    <w:p w:rsidR="004203D2" w:rsidRPr="0011681E" w:rsidRDefault="004203D2" w:rsidP="007E39D7">
      <w:pPr>
        <w:pStyle w:val="Heading1"/>
        <w:widowControl w:val="0"/>
        <w:numPr>
          <w:ilvl w:val="0"/>
          <w:numId w:val="5"/>
        </w:numPr>
        <w:tabs>
          <w:tab w:val="left" w:pos="567"/>
        </w:tabs>
        <w:ind w:left="567" w:hanging="567"/>
        <w:rPr>
          <w:b/>
        </w:rPr>
      </w:pPr>
      <w:bookmarkStart w:id="5" w:name="_Toc21085070"/>
      <w:bookmarkStart w:id="6" w:name="_Toc59191711"/>
      <w:r>
        <w:rPr>
          <w:b/>
        </w:rPr>
        <w:lastRenderedPageBreak/>
        <w:t>ЗАЕТОСТ, СОЦИАЛНИ ВЪПРОСИ И ГРАЖДАНСТВО</w:t>
      </w:r>
      <w:bookmarkEnd w:id="5"/>
      <w:bookmarkEnd w:id="6"/>
    </w:p>
    <w:p w:rsidR="004203D2" w:rsidRPr="0011681E" w:rsidRDefault="004203D2" w:rsidP="007E39D7">
      <w:pPr>
        <w:widowControl w:val="0"/>
      </w:pPr>
    </w:p>
    <w:p w:rsidR="007254A8" w:rsidRPr="0011681E" w:rsidRDefault="007254A8" w:rsidP="007E39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Към стратегия на ЕС за повишаване на екологичните умения и компетентности за всички</w:t>
      </w:r>
    </w:p>
    <w:p w:rsidR="00F22142" w:rsidRPr="0011681E" w:rsidRDefault="00F22142" w:rsidP="007E39D7">
      <w:pPr>
        <w:widowControl w:val="0"/>
        <w:ind w:left="-567" w:firstLine="17"/>
        <w:rPr>
          <w:highlight w:val="yellow"/>
        </w:rPr>
      </w:pPr>
    </w:p>
    <w:p w:rsidR="00F22142" w:rsidRPr="0011681E" w:rsidRDefault="00F22142" w:rsidP="007E39D7">
      <w:pPr>
        <w:widowControl w:val="0"/>
      </w:pPr>
      <w:r>
        <w:rPr>
          <w:b/>
        </w:rPr>
        <w:t>Главен докладчик:</w:t>
      </w:r>
      <w:r>
        <w:t xml:space="preserve"> </w:t>
      </w:r>
      <w:r>
        <w:tab/>
        <w:t>Tatjana Babrauskienė (група „Работници“ – LT)</w:t>
      </w:r>
    </w:p>
    <w:p w:rsidR="00F22142" w:rsidRPr="0011681E" w:rsidRDefault="00F22142" w:rsidP="007E39D7">
      <w:pPr>
        <w:widowControl w:val="0"/>
        <w:rPr>
          <w:b/>
          <w:bCs/>
        </w:rPr>
      </w:pPr>
    </w:p>
    <w:p w:rsidR="002715CC" w:rsidRPr="0011681E" w:rsidRDefault="00F22142" w:rsidP="007E39D7">
      <w:pPr>
        <w:widowControl w:val="0"/>
        <w:ind w:left="-5"/>
      </w:pPr>
      <w:r>
        <w:rPr>
          <w:b/>
          <w:bCs/>
        </w:rPr>
        <w:t>Референтни документи:</w:t>
      </w:r>
      <w:r w:rsidR="00251679">
        <w:tab/>
      </w:r>
      <w:r>
        <w:t>становище по собствена инициатива</w:t>
      </w:r>
    </w:p>
    <w:p w:rsidR="00AE1723" w:rsidRPr="0011681E" w:rsidRDefault="007254A8" w:rsidP="00251679">
      <w:pPr>
        <w:widowControl w:val="0"/>
        <w:ind w:left="2835"/>
      </w:pPr>
      <w:r>
        <w:t>EESC-2020-01255-00-00-AC</w:t>
      </w:r>
    </w:p>
    <w:p w:rsidR="00F22142" w:rsidRPr="0011681E" w:rsidRDefault="00F22142" w:rsidP="007E39D7">
      <w:pPr>
        <w:widowControl w:val="0"/>
        <w:tabs>
          <w:tab w:val="left" w:pos="0"/>
        </w:tabs>
        <w:ind w:left="364" w:hanging="369"/>
      </w:pPr>
    </w:p>
    <w:p w:rsidR="00F22142" w:rsidRPr="0011681E" w:rsidRDefault="00F22142" w:rsidP="007E39D7">
      <w:pPr>
        <w:widowControl w:val="0"/>
        <w:rPr>
          <w:b/>
        </w:rPr>
      </w:pPr>
      <w:r>
        <w:rPr>
          <w:b/>
        </w:rPr>
        <w:t>Основни аспекти:</w:t>
      </w:r>
    </w:p>
    <w:p w:rsidR="00F22142" w:rsidRPr="0011681E" w:rsidRDefault="00F22142" w:rsidP="007E39D7">
      <w:pPr>
        <w:widowControl w:val="0"/>
      </w:pPr>
    </w:p>
    <w:p w:rsidR="00F22142" w:rsidRPr="0011681E" w:rsidRDefault="00F22142" w:rsidP="007E39D7">
      <w:pPr>
        <w:widowControl w:val="0"/>
      </w:pPr>
      <w:r>
        <w:t>ЕИСК:</w:t>
      </w:r>
    </w:p>
    <w:p w:rsidR="00F22142" w:rsidRPr="0011681E" w:rsidRDefault="00F22142" w:rsidP="007E39D7">
      <w:pPr>
        <w:widowControl w:val="0"/>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подчертава, че отговорността към околната среда е задължение на всички и че постигането на устойчиво развитие на околната среда изисква драстични социални промени;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счита, че екологичните умения, отговорността към околната среда и устойчивото развитие следва да бъдат интегрирани в учебните резултати от формалното, неформалното и информалното учене на учащите се от всички възрасти;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призовава за изпълнение на целите на ООН за устойчиво развитие и на първия стълб на Европейския стълб на социалните права с участието на социалните партньори;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припомня, че политиките в областта на околната среда следва да бъдат по-добре обвързани с политиките в областта на заетостта и образованието;</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призовава за създаване на национални политики, насочени към образованието в областта на отговорността към околната среда и екологичните умения, както и за проактивно повишаване на квалификацията и преквалификация, за да се улесни справедливият преход към зелена икономика за всички;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призовава за всеобхватни политики и финансиране в подкрепа на учителите и обучаващите в професионалното им развитие в областта на опазването на околната среда и обучението в областта на екологичните умения и компетентности;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приветства факта, че Програмата за умения (2020 г.) е насочена към „зелените“ умения, но изразява съжаление, че в нея не е предвидена цел относно дела на участието на възрастните в обучението поне по основни „зелени“ умения и компетентности;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приветства плана на Комисията за европейска рамка за компетентностите, както е посочено в Европейския зелен пакт; препоръчва тази рамка на компетентностите да се прилага за формалното, информалното и неформалното учене в рамките на отворения метод на сътрудничество с участието на съответните заинтересовани страни;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призовава Комисията да проведе проучване относно развитието на „зелени“ умения и компетентности в държавите членки и да основе своята политическа стратегия върху това проучване;</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призовава за по-тясно сътрудничество между съветите в областта на образованието, заетостта и околната среда с цел лицата, вземащи решения на най-високо равнище, да свържат борбата срещу изменението на климата и значението на предоставянето на „зелени“ умения и компетентности за всички възрасти;</w:t>
      </w:r>
    </w:p>
    <w:p w:rsidR="00D86C77" w:rsidRPr="0011681E" w:rsidRDefault="00D86C77" w:rsidP="00FE59F9">
      <w:pPr>
        <w:pStyle w:val="Heading3"/>
        <w:widowControl w:val="0"/>
        <w:numPr>
          <w:ilvl w:val="0"/>
          <w:numId w:val="0"/>
        </w:numPr>
        <w:overflowPunct w:val="0"/>
        <w:autoSpaceDE w:val="0"/>
        <w:autoSpaceDN w:val="0"/>
        <w:adjustRightInd w:val="0"/>
        <w:ind w:left="720"/>
        <w:rPr>
          <w:shd w:val="clear" w:color="auto" w:fill="FFFFFF"/>
        </w:rPr>
      </w:pPr>
    </w:p>
    <w:p w:rsidR="00D86C77" w:rsidRPr="0011681E" w:rsidRDefault="00D86C7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призовава за всеобхватна стратегия на равнище ЕС, като например препоръка на Съвета, за подобряване на образованието и обучението по „зелени“ умения и компетентности, разработване на стратегии за зелени училища и предоставяне на преквалифициране и повишаване на квалификацията необходими за опазването на околната среда, за обществото и за екологизирането на икономиката.</w:t>
      </w:r>
    </w:p>
    <w:p w:rsidR="002715CC" w:rsidRPr="0011681E" w:rsidRDefault="002715CC" w:rsidP="007E39D7">
      <w:pPr>
        <w:widowControl w:val="0"/>
      </w:pPr>
    </w:p>
    <w:p w:rsidR="00BB234D" w:rsidRPr="004F5CF0" w:rsidRDefault="00BB234D" w:rsidP="007E39D7">
      <w:pPr>
        <w:tabs>
          <w:tab w:val="left" w:pos="770"/>
        </w:tabs>
        <w:ind w:left="1430" w:hanging="1430"/>
        <w:rPr>
          <w:i/>
          <w:iCs/>
        </w:rPr>
      </w:pPr>
      <w:r>
        <w:rPr>
          <w:b/>
          <w:bCs/>
          <w:i/>
          <w:iCs/>
        </w:rPr>
        <w:t>За контакт:</w:t>
      </w:r>
      <w:r w:rsidR="00251679">
        <w:rPr>
          <w:b/>
          <w:bCs/>
          <w:i/>
          <w:iCs/>
        </w:rPr>
        <w:tab/>
      </w:r>
      <w:r>
        <w:rPr>
          <w:bCs/>
          <w:i/>
          <w:iCs/>
        </w:rPr>
        <w:t>Jean-Marie Rogue</w:t>
      </w:r>
    </w:p>
    <w:p w:rsidR="00BB234D" w:rsidRPr="004F5CF0" w:rsidRDefault="00BB234D" w:rsidP="007E39D7">
      <w:pPr>
        <w:ind w:left="1701"/>
        <w:rPr>
          <w:i/>
        </w:rPr>
      </w:pPr>
      <w:r>
        <w:rPr>
          <w:i/>
          <w:iCs/>
        </w:rPr>
        <w:t xml:space="preserve">(Тел.: 0032 2 546 8909 – електронен адрес: </w:t>
      </w:r>
      <w:hyperlink r:id="rId20" w:history="1">
        <w:r>
          <w:rPr>
            <w:rStyle w:val="Hyperlink"/>
            <w:i/>
            <w:iCs/>
          </w:rPr>
          <w:t>jeanmarie.rogue@eesc.europa.eu</w:t>
        </w:r>
      </w:hyperlink>
      <w:r>
        <w:rPr>
          <w:i/>
          <w:iCs/>
        </w:rPr>
        <w:t>)</w:t>
      </w:r>
    </w:p>
    <w:p w:rsidR="00724EE3" w:rsidRPr="004F5CF0" w:rsidRDefault="00724EE3" w:rsidP="007E39D7">
      <w:pPr>
        <w:widowControl w:val="0"/>
        <w:rPr>
          <w:i/>
        </w:rPr>
      </w:pPr>
    </w:p>
    <w:p w:rsidR="007254A8" w:rsidRPr="0011681E" w:rsidRDefault="007254A8" w:rsidP="007E39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Необходимостта да се гарантират на практика права на хората с увреждания да гласуват на изборите за Европейски парламент</w:t>
      </w:r>
    </w:p>
    <w:p w:rsidR="002715CC" w:rsidRPr="0011681E" w:rsidRDefault="002715CC" w:rsidP="007E39D7">
      <w:pPr>
        <w:widowControl w:val="0"/>
      </w:pPr>
    </w:p>
    <w:p w:rsidR="002715CC" w:rsidRPr="0011681E" w:rsidRDefault="002715CC" w:rsidP="007E39D7">
      <w:pPr>
        <w:widowControl w:val="0"/>
      </w:pPr>
      <w:r>
        <w:rPr>
          <w:b/>
        </w:rPr>
        <w:t>Докладчик:</w:t>
      </w:r>
      <w:r>
        <w:t xml:space="preserve"> </w:t>
      </w:r>
      <w:r>
        <w:tab/>
        <w:t>Krzysztof Balon (група „Многообразие Европа“ – PL)</w:t>
      </w:r>
    </w:p>
    <w:p w:rsidR="002715CC" w:rsidRPr="0011681E" w:rsidRDefault="002715CC" w:rsidP="007E39D7">
      <w:pPr>
        <w:widowControl w:val="0"/>
        <w:tabs>
          <w:tab w:val="left" w:pos="0"/>
        </w:tabs>
        <w:ind w:left="364" w:hanging="369"/>
        <w:rPr>
          <w:sz w:val="16"/>
          <w:szCs w:val="16"/>
        </w:rPr>
      </w:pPr>
    </w:p>
    <w:p w:rsidR="007B5C57" w:rsidRDefault="002715CC" w:rsidP="007E39D7">
      <w:pPr>
        <w:widowControl w:val="0"/>
        <w:ind w:left="-5"/>
      </w:pPr>
      <w:r>
        <w:rPr>
          <w:b/>
          <w:bCs/>
        </w:rPr>
        <w:t>Референтни документи:</w:t>
      </w:r>
      <w:r>
        <w:tab/>
        <w:t>становище по собствена инициатива</w:t>
      </w:r>
    </w:p>
    <w:p w:rsidR="002715CC" w:rsidRPr="0011681E" w:rsidRDefault="00C97587" w:rsidP="00251679">
      <w:pPr>
        <w:widowControl w:val="0"/>
        <w:ind w:left="2835"/>
      </w:pPr>
      <w:r>
        <w:t>EESC-2020-01950-00-00-AC</w:t>
      </w:r>
    </w:p>
    <w:p w:rsidR="002715CC" w:rsidRPr="0011681E" w:rsidRDefault="002715CC" w:rsidP="007E39D7">
      <w:pPr>
        <w:widowControl w:val="0"/>
      </w:pPr>
    </w:p>
    <w:p w:rsidR="002715CC" w:rsidRPr="0011681E" w:rsidRDefault="002715CC" w:rsidP="007E39D7">
      <w:pPr>
        <w:widowControl w:val="0"/>
        <w:rPr>
          <w:b/>
        </w:rPr>
      </w:pPr>
      <w:r>
        <w:rPr>
          <w:b/>
        </w:rPr>
        <w:t>Основни аспекти:</w:t>
      </w:r>
    </w:p>
    <w:p w:rsidR="002715CC" w:rsidRPr="0011681E" w:rsidRDefault="002715CC" w:rsidP="007E39D7">
      <w:pPr>
        <w:widowControl w:val="0"/>
      </w:pPr>
    </w:p>
    <w:p w:rsidR="007B5C57" w:rsidRDefault="007B5C57" w:rsidP="007E39D7">
      <w:pPr>
        <w:widowControl w:val="0"/>
      </w:pPr>
      <w:r>
        <w:t>Във всяка от 27-те държави – членки на ЕС, съществуват правила или организационни решения, които лишават някои избиратели с увеждания от възможността за участие в изборите за Европейски парламент.</w:t>
      </w:r>
    </w:p>
    <w:p w:rsidR="007B5C57" w:rsidRDefault="007B5C57" w:rsidP="007E39D7">
      <w:pPr>
        <w:widowControl w:val="0"/>
      </w:pPr>
    </w:p>
    <w:p w:rsidR="007B5C57" w:rsidRDefault="007B5C57" w:rsidP="007E39D7">
      <w:pPr>
        <w:widowControl w:val="0"/>
      </w:pPr>
      <w:r>
        <w:t>Поради застаряването на населението броят на хората, лишени от право на глас, ще нараства постоянно през следващите години. Това се отнася за хората, живеещи вкъщи или настанени в институции за дългосрочни грижи, както и за онези, които се подлагат на краткосрочно лечение в болниците, хора, които са в процес на лечение или рехабилитация у дома, и хора, които са подложени на изолация или карантина поради епидемиологични рискове.</w:t>
      </w:r>
    </w:p>
    <w:p w:rsidR="007B5C57" w:rsidRDefault="007B5C57" w:rsidP="007E39D7">
      <w:pPr>
        <w:widowControl w:val="0"/>
      </w:pPr>
    </w:p>
    <w:p w:rsidR="007B5C57" w:rsidRDefault="007B5C57" w:rsidP="007E39D7">
      <w:pPr>
        <w:widowControl w:val="0"/>
      </w:pPr>
      <w:r>
        <w:t>ЕИСК счита, че това е неприемливо и противоречи на основните ценности на ЕС, на разпоредбите на Договора за Европейския съюз и на множество международни правни и политически актове, включително на Конвенцията на ООН за правата на хората с увреждания, Всеобщата декларация на ООН за правата на човека, Международния пакт за граждански и политически права и препоръките на Комитета на министрите на Съвета на Европа.</w:t>
      </w:r>
    </w:p>
    <w:p w:rsidR="007B5C57" w:rsidRDefault="007B5C57" w:rsidP="007E39D7">
      <w:pPr>
        <w:widowControl w:val="0"/>
      </w:pPr>
    </w:p>
    <w:p w:rsidR="007B5C57" w:rsidRDefault="007B5C57" w:rsidP="007E39D7">
      <w:pPr>
        <w:widowControl w:val="0"/>
      </w:pPr>
      <w:r>
        <w:lastRenderedPageBreak/>
        <w:t>ЕИСК призовава ЕП, Европейския съвет и държавите членки спешно да внесат изменения в Акта от 1976 г. за избиране на членове на Европейския парламент , като бъдат изяснени принципите на универсалност, пряко участие и тайно гласуване, приложими за изборите. Това ще позволи прилагането на стандарти в целия ЕС, които биха гарантирали реални права на глас за хората с увреждания. Стандартите би трябвало да включват най-малко следното:</w:t>
      </w:r>
    </w:p>
    <w:p w:rsidR="007B5C57" w:rsidRDefault="007B5C57" w:rsidP="007E39D7">
      <w:pPr>
        <w:widowControl w:val="0"/>
      </w:pPr>
    </w:p>
    <w:p w:rsidR="007B5C57" w:rsidRDefault="007B5C5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забрана за лишаване на хората от правото да гласуват на изборите за Европейски парламент на основание увреждане или здравословно състояние;</w:t>
      </w:r>
    </w:p>
    <w:p w:rsidR="007B5C57" w:rsidRPr="007B5C57" w:rsidRDefault="007B5C57" w:rsidP="007E39D7"/>
    <w:p w:rsidR="007B5C57" w:rsidRDefault="007B5C5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предоставяне на достъпна информация относно правилата за гласуване;</w:t>
      </w:r>
    </w:p>
    <w:p w:rsidR="007B5C57" w:rsidRPr="007B5C57" w:rsidRDefault="007B5C57" w:rsidP="007E39D7"/>
    <w:p w:rsidR="007B5C57" w:rsidRDefault="007B5C5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позволяване на лицата, които не са в състояние да получат достъп до своята избирателна секция поради увреждането си, да гласуват самостоятелно извън избирателната секция;</w:t>
      </w:r>
    </w:p>
    <w:p w:rsidR="007B5C57" w:rsidRPr="007B5C57" w:rsidRDefault="007B5C57" w:rsidP="007E39D7"/>
    <w:p w:rsidR="007B5C57" w:rsidRDefault="007B5C5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прилагане на решения, които биха позволили на хората с увреждания, нуждаещи се от значителна подкрепа – като например лица с комбинирано увреждане на зрението и слуха, лица, лишени от зрение, лица с нарушение на зрението или лица с ограничена сръчност – да гласуват самостоятелно, без да разчитат на помощта на други хора;</w:t>
      </w:r>
    </w:p>
    <w:p w:rsidR="007B5C57" w:rsidRPr="007B5C57" w:rsidRDefault="007B5C57" w:rsidP="007E39D7"/>
    <w:p w:rsidR="007B5C57" w:rsidRDefault="007B5C5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възможността за смяна на определената избирателна секция със секция, която е по</w:t>
      </w:r>
      <w:r w:rsidR="00251679">
        <w:rPr>
          <w:shd w:val="clear" w:color="auto" w:fill="FFFFFF"/>
        </w:rPr>
        <w:noBreakHyphen/>
      </w:r>
      <w:r>
        <w:rPr>
          <w:shd w:val="clear" w:color="auto" w:fill="FFFFFF"/>
        </w:rPr>
        <w:t>подходяща за нуждите на избиратели с увреждания;</w:t>
      </w:r>
    </w:p>
    <w:p w:rsidR="007B5C57" w:rsidRPr="007B5C57" w:rsidRDefault="007B5C57" w:rsidP="007E39D7"/>
    <w:p w:rsidR="007B5C57" w:rsidRPr="007B5C57" w:rsidRDefault="007B5C57"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правото на всяко лице свободно да избира личен асистент, който ще му оказва подкрепа при упражняването на правото му на глас.</w:t>
      </w:r>
    </w:p>
    <w:p w:rsidR="007B5C57" w:rsidRDefault="007B5C57" w:rsidP="007E39D7">
      <w:pPr>
        <w:widowControl w:val="0"/>
      </w:pPr>
    </w:p>
    <w:p w:rsidR="00523E1D" w:rsidRPr="0011681E" w:rsidRDefault="007B5C57" w:rsidP="007E39D7">
      <w:pPr>
        <w:widowControl w:val="0"/>
      </w:pPr>
      <w:r>
        <w:t>Независимо от прилагането на тези правила държавите членки ще продължат да разполагат с широка свобода на преценка, но ще се гарантира, че до 2024 г. всеки гражданин на ЕС на практика ще има правото да избира своите представители в Европейския парламент, без значение на гражданството или държавата му по пребиваване.</w:t>
      </w:r>
    </w:p>
    <w:p w:rsidR="002715CC" w:rsidRPr="0011681E" w:rsidRDefault="002715CC" w:rsidP="007E39D7">
      <w:pPr>
        <w:widowControl w:val="0"/>
      </w:pPr>
    </w:p>
    <w:p w:rsidR="003F444D" w:rsidRPr="0011681E" w:rsidRDefault="003F444D" w:rsidP="007E39D7">
      <w:pPr>
        <w:pStyle w:val="ListParagraph"/>
        <w:widowControl w:val="0"/>
        <w:overflowPunct w:val="0"/>
        <w:autoSpaceDE w:val="0"/>
        <w:autoSpaceDN w:val="0"/>
        <w:adjustRightInd w:val="0"/>
        <w:ind w:left="0" w:right="-425"/>
        <w:textAlignment w:val="baseline"/>
        <w:rPr>
          <w:i/>
          <w:szCs w:val="20"/>
        </w:rPr>
      </w:pPr>
      <w:r>
        <w:rPr>
          <w:b/>
          <w:i/>
          <w:szCs w:val="20"/>
        </w:rPr>
        <w:t>За контакт</w:t>
      </w:r>
      <w:r w:rsidR="00251679">
        <w:rPr>
          <w:i/>
          <w:szCs w:val="20"/>
        </w:rPr>
        <w:t xml:space="preserve">: </w:t>
      </w:r>
      <w:r w:rsidR="00251679">
        <w:rPr>
          <w:i/>
          <w:szCs w:val="20"/>
        </w:rPr>
        <w:tab/>
      </w:r>
      <w:r>
        <w:rPr>
          <w:i/>
          <w:szCs w:val="20"/>
        </w:rPr>
        <w:t>Valeria Atzori</w:t>
      </w:r>
    </w:p>
    <w:p w:rsidR="003F444D" w:rsidRPr="0011681E" w:rsidRDefault="003F444D" w:rsidP="007E39D7">
      <w:pPr>
        <w:pStyle w:val="ListParagraph"/>
        <w:widowControl w:val="0"/>
        <w:overflowPunct w:val="0"/>
        <w:autoSpaceDE w:val="0"/>
        <w:autoSpaceDN w:val="0"/>
        <w:adjustRightInd w:val="0"/>
        <w:ind w:left="1701" w:right="-425"/>
        <w:textAlignment w:val="baseline"/>
        <w:rPr>
          <w:i/>
          <w:szCs w:val="20"/>
        </w:rPr>
      </w:pPr>
      <w:r>
        <w:rPr>
          <w:i/>
          <w:szCs w:val="20"/>
        </w:rPr>
        <w:t xml:space="preserve">(Тел.: 00 32 2 546 87 74 – електронен адрес: </w:t>
      </w:r>
      <w:hyperlink r:id="rId21" w:history="1">
        <w:r>
          <w:rPr>
            <w:rStyle w:val="Hyperlink"/>
            <w:i/>
            <w:szCs w:val="20"/>
          </w:rPr>
          <w:t>Valeria.Atzori@eesc.europa.eu</w:t>
        </w:r>
      </w:hyperlink>
      <w:r>
        <w:rPr>
          <w:i/>
          <w:szCs w:val="20"/>
        </w:rPr>
        <w:t>)</w:t>
      </w:r>
    </w:p>
    <w:p w:rsidR="002715CC" w:rsidRPr="0011681E" w:rsidRDefault="002715CC" w:rsidP="007E39D7">
      <w:pPr>
        <w:widowControl w:val="0"/>
      </w:pPr>
    </w:p>
    <w:p w:rsidR="00724EE3" w:rsidRPr="0011681E" w:rsidRDefault="00724EE3" w:rsidP="006C02B5">
      <w:pPr>
        <w:pStyle w:val="ListParagraph"/>
        <w:keepNext/>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Принципи на публичните служби за стабилност на демократичния ред</w:t>
      </w:r>
    </w:p>
    <w:p w:rsidR="002715CC" w:rsidRPr="0011681E" w:rsidRDefault="002715CC" w:rsidP="006C02B5">
      <w:pPr>
        <w:keepNext/>
        <w:widowControl w:val="0"/>
        <w:tabs>
          <w:tab w:val="left" w:pos="0"/>
        </w:tabs>
        <w:ind w:left="364" w:hanging="369"/>
      </w:pPr>
    </w:p>
    <w:p w:rsidR="002715CC" w:rsidRPr="0011681E" w:rsidRDefault="002715CC" w:rsidP="006C02B5">
      <w:pPr>
        <w:keepNext/>
        <w:widowControl w:val="0"/>
      </w:pPr>
      <w:r>
        <w:rPr>
          <w:b/>
        </w:rPr>
        <w:t>Докладчик:</w:t>
      </w:r>
      <w:r>
        <w:t xml:space="preserve"> </w:t>
      </w:r>
      <w:r>
        <w:tab/>
        <w:t>Christian Moos (група „Многообразие Европа“ — DE)</w:t>
      </w:r>
    </w:p>
    <w:p w:rsidR="002715CC" w:rsidRPr="0011681E" w:rsidRDefault="00724EE3" w:rsidP="006C02B5">
      <w:pPr>
        <w:keepNext/>
        <w:widowControl w:val="0"/>
      </w:pPr>
      <w:r>
        <w:rPr>
          <w:b/>
        </w:rPr>
        <w:t>Съдокладчик:</w:t>
      </w:r>
      <w:r>
        <w:tab/>
        <w:t>Philip von Brockdorff (група „Работници“ – MT)</w:t>
      </w:r>
    </w:p>
    <w:p w:rsidR="002715CC" w:rsidRPr="0011681E" w:rsidRDefault="002715CC" w:rsidP="006C02B5">
      <w:pPr>
        <w:keepNext/>
        <w:widowControl w:val="0"/>
        <w:rPr>
          <w:bCs/>
        </w:rPr>
      </w:pPr>
    </w:p>
    <w:p w:rsidR="002715CC" w:rsidRPr="0011681E" w:rsidRDefault="002715CC" w:rsidP="006C02B5">
      <w:pPr>
        <w:keepNext/>
        <w:widowControl w:val="0"/>
        <w:ind w:left="-5"/>
      </w:pPr>
      <w:r>
        <w:rPr>
          <w:b/>
          <w:bCs/>
        </w:rPr>
        <w:t>Референтни документи:</w:t>
      </w:r>
      <w:r>
        <w:tab/>
        <w:t>проучвателно становище по искане на германското председателство</w:t>
      </w:r>
    </w:p>
    <w:p w:rsidR="002715CC" w:rsidRPr="0011681E" w:rsidRDefault="00206949" w:rsidP="006C02B5">
      <w:pPr>
        <w:keepNext/>
        <w:widowControl w:val="0"/>
        <w:ind w:left="2835"/>
      </w:pPr>
      <w:r>
        <w:t>EESC-2020-02236-00-00-AC</w:t>
      </w:r>
    </w:p>
    <w:p w:rsidR="002715CC" w:rsidRPr="0011681E" w:rsidRDefault="002715CC" w:rsidP="006C02B5">
      <w:pPr>
        <w:keepNext/>
        <w:widowControl w:val="0"/>
        <w:tabs>
          <w:tab w:val="left" w:pos="0"/>
        </w:tabs>
        <w:ind w:left="364" w:hanging="369"/>
      </w:pPr>
    </w:p>
    <w:p w:rsidR="002715CC" w:rsidRPr="0011681E" w:rsidRDefault="002715CC" w:rsidP="006C02B5">
      <w:pPr>
        <w:keepNext/>
        <w:widowControl w:val="0"/>
        <w:rPr>
          <w:b/>
        </w:rPr>
      </w:pPr>
      <w:r>
        <w:rPr>
          <w:b/>
        </w:rPr>
        <w:t>Основни аспекти:</w:t>
      </w:r>
    </w:p>
    <w:p w:rsidR="002715CC" w:rsidRPr="0011681E" w:rsidRDefault="002715CC" w:rsidP="007E39D7">
      <w:pPr>
        <w:widowControl w:val="0"/>
      </w:pPr>
    </w:p>
    <w:p w:rsidR="00BB234D" w:rsidRPr="0011681E" w:rsidRDefault="00BB234D" w:rsidP="007E39D7">
      <w:pPr>
        <w:widowControl w:val="0"/>
        <w:rPr>
          <w:szCs w:val="20"/>
        </w:rPr>
      </w:pPr>
      <w:r>
        <w:t>С настоящото становище ЕИСК се стреми да определи критерии и да формулира европейски препоръки, за да може публичните служби да функционират като стабилизиращ елемент за демокрацията и правовата държава.</w:t>
      </w:r>
    </w:p>
    <w:p w:rsidR="00BB234D" w:rsidRPr="0011681E" w:rsidRDefault="00BB234D" w:rsidP="007E39D7">
      <w:pPr>
        <w:widowControl w:val="0"/>
        <w:rPr>
          <w:szCs w:val="20"/>
        </w:rPr>
      </w:pPr>
    </w:p>
    <w:p w:rsidR="00BB234D" w:rsidRPr="0011681E" w:rsidRDefault="00BB234D" w:rsidP="007E39D7">
      <w:pPr>
        <w:widowControl w:val="0"/>
        <w:rPr>
          <w:szCs w:val="20"/>
        </w:rPr>
      </w:pPr>
      <w:r>
        <w:t>ЕИСК признава съществената роля на ефективните публични служби за защита на основните ценности на ЕС. Като осигуряват равен и всеобщ достъп до услуги за всички, включително за уязвимите групи и групите в неравностойно положение, те допринасят за социалния напредък и за динамично общество. Ефективните публични служби могат да играят решаваща роля на „автоматичен стабилизатор“ по време на кризи, които се увеличиха през последните години в области като сигурността, икономиката, сиктемата за убежище, околната среда, климата и здравеопазването.</w:t>
      </w:r>
    </w:p>
    <w:p w:rsidR="00BB234D" w:rsidRPr="0011681E" w:rsidRDefault="00BB234D" w:rsidP="007E39D7">
      <w:pPr>
        <w:widowControl w:val="0"/>
        <w:rPr>
          <w:szCs w:val="20"/>
        </w:rPr>
      </w:pPr>
    </w:p>
    <w:p w:rsidR="00BB234D" w:rsidRPr="0011681E" w:rsidRDefault="00BB234D" w:rsidP="007E39D7">
      <w:pPr>
        <w:widowControl w:val="0"/>
        <w:rPr>
          <w:szCs w:val="20"/>
        </w:rPr>
      </w:pPr>
      <w:r>
        <w:t>Кризата с COVID-19 показа как претоварването на една здравна система може да доведе до накърняване на човешкото достойнство. Годините на строги икономии засегнаха публичните служби, като отслабнаха тяхното въздействие. Ефикасност не означава „намаляване на ролята на държавата“, тъй като лошото функциониране на публичните служби води до повишаване на социалните и икономическите разходи. Пандемията показа необходимостта публичните служби да разполагат с достатъчно обучен и способен персонал, ресурси и резерви. Признаването на фундаменталния характер на мисията на публичните служби оправдава адекватното заплащане на държавните служители и прилагането на минимални социални стандарти за тях в цяла Европа.</w:t>
      </w:r>
    </w:p>
    <w:p w:rsidR="00BB234D" w:rsidRPr="0011681E" w:rsidRDefault="00BB234D" w:rsidP="007E39D7">
      <w:pPr>
        <w:widowControl w:val="0"/>
        <w:rPr>
          <w:szCs w:val="20"/>
        </w:rPr>
      </w:pPr>
    </w:p>
    <w:p w:rsidR="00BB234D" w:rsidRPr="0011681E" w:rsidRDefault="00BB234D" w:rsidP="007E39D7">
      <w:pPr>
        <w:widowControl w:val="0"/>
        <w:rPr>
          <w:szCs w:val="20"/>
        </w:rPr>
      </w:pPr>
      <w:r>
        <w:t>Въпреки че държавите членки носят цялата отговорност за своите публични служби, ЕИСК предлага общи европейски принципи, включително:</w:t>
      </w:r>
    </w:p>
    <w:p w:rsidR="00BB234D" w:rsidRPr="0011681E" w:rsidRDefault="00BB234D" w:rsidP="007E39D7">
      <w:pPr>
        <w:widowControl w:val="0"/>
        <w:rPr>
          <w:szCs w:val="20"/>
        </w:rPr>
      </w:pPr>
    </w:p>
    <w:p w:rsidR="00BB234D" w:rsidRDefault="00BB234D"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европейските ценности, залегнали в Договорите и правото на ЕС и „критериите от Копенхаген“, са необходима основа за добро поведение от страна на администрациите в ЕС и неговите държави членки;</w:t>
      </w:r>
    </w:p>
    <w:p w:rsidR="00FE0106" w:rsidRPr="00FE0106" w:rsidRDefault="00FE0106" w:rsidP="007E39D7"/>
    <w:p w:rsidR="00BB234D" w:rsidRDefault="00FE0106"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всички публични служби следва последователно да се придържат към принципите на обективност, почтеност, неутралност, прилагане на закона и реда, прозрачност, зачитане на другите и ангажираност към Европейския съюз и неговите граждани;</w:t>
      </w:r>
    </w:p>
    <w:p w:rsidR="00FE0106" w:rsidRPr="00FE0106" w:rsidRDefault="00FE0106" w:rsidP="007E39D7"/>
    <w:p w:rsidR="00BB234D" w:rsidRDefault="00FE0106"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lastRenderedPageBreak/>
        <w:t>правото на добра администрация укрепва общественото доверие. Прозрачността на публичните служби гарантира независим надзор и допринася за борбата с корупцията;</w:t>
      </w:r>
    </w:p>
    <w:p w:rsidR="00FE0106" w:rsidRPr="00FE0106" w:rsidRDefault="00FE0106" w:rsidP="007E39D7"/>
    <w:p w:rsidR="00BB234D" w:rsidRDefault="00FE0106"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публичните служби имат защитна функция по отношение на върховенството на закона. Персоналът, работещ в публичните служби, трябва да бъде защитен, за да може да откаже да се подчини на незаконни служебни инструкции;</w:t>
      </w:r>
    </w:p>
    <w:p w:rsidR="00FE0106" w:rsidRPr="00FE0106" w:rsidRDefault="00FE0106" w:rsidP="007E39D7"/>
    <w:p w:rsidR="00FE0106" w:rsidRDefault="00FE0106"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публичните служби трябва да гарантират свободен достъп до информация и да запазят възможностите за пряк контакт с всеки, независимо от цифровизацията на услугите;</w:t>
      </w:r>
    </w:p>
    <w:p w:rsidR="00A15385" w:rsidRPr="00A15385" w:rsidRDefault="00A15385" w:rsidP="007E39D7"/>
    <w:p w:rsidR="002715CC" w:rsidRPr="00FE0106" w:rsidRDefault="00FE0106" w:rsidP="007E39D7">
      <w:pPr>
        <w:pStyle w:val="Heading3"/>
        <w:widowControl w:val="0"/>
        <w:numPr>
          <w:ilvl w:val="0"/>
          <w:numId w:val="43"/>
        </w:numPr>
        <w:overflowPunct w:val="0"/>
        <w:autoSpaceDE w:val="0"/>
        <w:autoSpaceDN w:val="0"/>
        <w:adjustRightInd w:val="0"/>
        <w:rPr>
          <w:shd w:val="clear" w:color="auto" w:fill="FFFFFF"/>
        </w:rPr>
      </w:pPr>
      <w:r>
        <w:rPr>
          <w:shd w:val="clear" w:color="auto" w:fill="FFFFFF"/>
        </w:rPr>
        <w:t>публичните служби следва да бъдат оперативно съвместими на европейско равнище. Следва да бъде възможен обмен и ротация на работните места между публичните служби на държавите членки. Всички публични служби, които участват в отпускането на европейски средства, трябва да спазват и прилагат принципите на публичната служба.</w:t>
      </w:r>
    </w:p>
    <w:p w:rsidR="002715CC" w:rsidRPr="0011681E" w:rsidRDefault="002715CC" w:rsidP="007E39D7">
      <w:pPr>
        <w:widowControl w:val="0"/>
      </w:pPr>
    </w:p>
    <w:p w:rsidR="005332AC" w:rsidRDefault="003F444D" w:rsidP="005332AC">
      <w:pPr>
        <w:tabs>
          <w:tab w:val="left" w:pos="770"/>
        </w:tabs>
        <w:spacing w:line="240" w:lineRule="auto"/>
        <w:ind w:left="1430" w:hanging="1430"/>
        <w:rPr>
          <w:rStyle w:val="normal--char"/>
          <w:i/>
          <w:iCs/>
        </w:rPr>
      </w:pPr>
      <w:r>
        <w:rPr>
          <w:b/>
          <w:bCs/>
          <w:i/>
          <w:iCs/>
        </w:rPr>
        <w:t>За контакт:</w:t>
      </w:r>
      <w:r w:rsidR="006C02B5">
        <w:rPr>
          <w:b/>
          <w:bCs/>
          <w:i/>
          <w:iCs/>
        </w:rPr>
        <w:tab/>
      </w:r>
      <w:r>
        <w:rPr>
          <w:rStyle w:val="normal--char"/>
          <w:bCs/>
          <w:i/>
          <w:iCs/>
        </w:rPr>
        <w:t>Jean-Marie Rogue</w:t>
      </w:r>
    </w:p>
    <w:p w:rsidR="005332AC" w:rsidRPr="009A56D2" w:rsidRDefault="005332AC" w:rsidP="00FB6FDF">
      <w:pPr>
        <w:spacing w:line="240" w:lineRule="auto"/>
        <w:ind w:left="1430"/>
        <w:rPr>
          <w:i/>
        </w:rPr>
      </w:pPr>
      <w:r>
        <w:t xml:space="preserve">(Тел.: 0032 2 546 8909 – електронен адрес: </w:t>
      </w:r>
      <w:hyperlink r:id="rId22" w:history="1">
        <w:r>
          <w:rPr>
            <w:rStyle w:val="Hyperlink"/>
            <w:i/>
          </w:rPr>
          <w:t>jeanmarie.rogue@eesc.europa.eu</w:t>
        </w:r>
      </w:hyperlink>
      <w:r>
        <w:t>)</w:t>
      </w:r>
    </w:p>
    <w:p w:rsidR="003F444D" w:rsidRPr="0011681E" w:rsidRDefault="003F444D" w:rsidP="007E39D7">
      <w:pPr>
        <w:widowControl w:val="0"/>
      </w:pPr>
    </w:p>
    <w:p w:rsidR="00724EE3" w:rsidRPr="0011681E" w:rsidRDefault="00724EE3" w:rsidP="007E39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Програма и План за действие на ЕС относно наркотиците за периода 2021—2025 г.</w:t>
      </w:r>
    </w:p>
    <w:p w:rsidR="00724EE3" w:rsidRPr="0011681E" w:rsidRDefault="00724EE3" w:rsidP="007E39D7">
      <w:pPr>
        <w:widowControl w:val="0"/>
        <w:tabs>
          <w:tab w:val="left" w:pos="0"/>
        </w:tabs>
        <w:ind w:left="364" w:hanging="369"/>
      </w:pPr>
    </w:p>
    <w:p w:rsidR="00724EE3" w:rsidRPr="0011681E" w:rsidRDefault="00724EE3" w:rsidP="007E39D7">
      <w:pPr>
        <w:widowControl w:val="0"/>
      </w:pPr>
      <w:r>
        <w:rPr>
          <w:b/>
        </w:rPr>
        <w:t>Главен докладчик:</w:t>
      </w:r>
      <w:r>
        <w:t xml:space="preserve"> </w:t>
      </w:r>
      <w:r>
        <w:tab/>
        <w:t>Ákos Topolánszky (група „Многообразие Европа“ – HU)</w:t>
      </w:r>
    </w:p>
    <w:p w:rsidR="00724EE3" w:rsidRPr="0011681E" w:rsidRDefault="00724EE3" w:rsidP="007E39D7">
      <w:pPr>
        <w:widowControl w:val="0"/>
        <w:rPr>
          <w:bCs/>
        </w:rPr>
      </w:pPr>
    </w:p>
    <w:p w:rsidR="00724EE3" w:rsidRPr="0011681E" w:rsidRDefault="00724EE3" w:rsidP="007E39D7">
      <w:pPr>
        <w:widowControl w:val="0"/>
        <w:ind w:left="-5"/>
      </w:pPr>
      <w:r>
        <w:rPr>
          <w:b/>
          <w:bCs/>
        </w:rPr>
        <w:t>Референтни документи:</w:t>
      </w:r>
      <w:r w:rsidR="006C02B5">
        <w:tab/>
      </w:r>
      <w:r>
        <w:t>COM(2020) 606 final</w:t>
      </w:r>
    </w:p>
    <w:p w:rsidR="00724EE3" w:rsidRPr="0011681E" w:rsidRDefault="00724EE3" w:rsidP="006C02B5">
      <w:pPr>
        <w:widowControl w:val="0"/>
        <w:ind w:left="2835"/>
      </w:pPr>
      <w:r>
        <w:t>EESC-2020-04256-00-00-AC</w:t>
      </w:r>
    </w:p>
    <w:p w:rsidR="00724EE3" w:rsidRPr="0011681E" w:rsidRDefault="00724EE3" w:rsidP="007E39D7">
      <w:pPr>
        <w:widowControl w:val="0"/>
        <w:tabs>
          <w:tab w:val="left" w:pos="0"/>
        </w:tabs>
        <w:ind w:left="364" w:hanging="369"/>
      </w:pPr>
    </w:p>
    <w:p w:rsidR="00724EE3" w:rsidRPr="0011681E" w:rsidRDefault="00724EE3" w:rsidP="007E39D7">
      <w:pPr>
        <w:widowControl w:val="0"/>
        <w:rPr>
          <w:b/>
        </w:rPr>
      </w:pPr>
      <w:r>
        <w:rPr>
          <w:b/>
        </w:rPr>
        <w:t>Основни аспекти:</w:t>
      </w:r>
    </w:p>
    <w:p w:rsidR="00724EE3" w:rsidRPr="0011681E" w:rsidRDefault="00724EE3" w:rsidP="007E39D7">
      <w:pPr>
        <w:widowControl w:val="0"/>
      </w:pPr>
    </w:p>
    <w:p w:rsidR="008768E1" w:rsidRPr="008768E1" w:rsidRDefault="008768E1" w:rsidP="007E39D7">
      <w:pPr>
        <w:widowControl w:val="0"/>
        <w:rPr>
          <w:szCs w:val="20"/>
        </w:rPr>
      </w:pPr>
      <w:r>
        <w:t>ЕИСК счита, че в настоящата си форма новата програма и план за действие относно наркотиците бележи ясно отстъпление и изоставяне на консенсусния, балансиран и основан на доказателства подход към борбата с наркотиците, благодарение на който получи положителна оценка.</w:t>
      </w:r>
    </w:p>
    <w:p w:rsidR="008768E1" w:rsidRPr="008768E1" w:rsidRDefault="008768E1" w:rsidP="007E39D7">
      <w:pPr>
        <w:widowControl w:val="0"/>
        <w:rPr>
          <w:szCs w:val="20"/>
        </w:rPr>
      </w:pPr>
    </w:p>
    <w:p w:rsidR="008768E1" w:rsidRPr="008768E1" w:rsidRDefault="008768E1" w:rsidP="007E39D7">
      <w:pPr>
        <w:widowControl w:val="0"/>
        <w:rPr>
          <w:szCs w:val="20"/>
        </w:rPr>
      </w:pPr>
      <w:r>
        <w:t>ЕИСК приветства решението, взето от хоризонталната работна група „Наркотици“ на Европейския съвет на заседанието ѝ от 28 септември, с което се приканва германското председателство на Съвета до декември да преработи изготвения от Европейската комисия документ. ЕИСК е твърдо убеден в необходимостта техническият подход и публичните политики, които формират консенсусната основа за предишната стратегия на ЕС за борба с наркотиците, да бъдат продължени и допълнително укрепени в рамките на десетата стратегия на ЕС за борба с наркотиците.</w:t>
      </w:r>
    </w:p>
    <w:p w:rsidR="008768E1" w:rsidRPr="008768E1" w:rsidRDefault="008768E1" w:rsidP="007E39D7">
      <w:pPr>
        <w:widowControl w:val="0"/>
        <w:rPr>
          <w:szCs w:val="20"/>
        </w:rPr>
      </w:pPr>
    </w:p>
    <w:p w:rsidR="008768E1" w:rsidRPr="008768E1" w:rsidRDefault="008768E1" w:rsidP="007E39D7">
      <w:pPr>
        <w:widowControl w:val="0"/>
        <w:rPr>
          <w:szCs w:val="20"/>
        </w:rPr>
      </w:pPr>
      <w:r>
        <w:t>ЕИСК препоръчва новата стратегия за борба с наркотиците и новият (ите) план(ове) за действие на ЕС в тази област да подобрят значително баланса между мерките за намаляване на търсенето и тези за намаляване на вредите, както по отношение на броя на стратегическите интервенции, така и по отношение на разпределението на ресурсите.</w:t>
      </w:r>
    </w:p>
    <w:p w:rsidR="008768E1" w:rsidRPr="008768E1" w:rsidRDefault="008768E1" w:rsidP="007E39D7">
      <w:pPr>
        <w:widowControl w:val="0"/>
        <w:rPr>
          <w:szCs w:val="20"/>
        </w:rPr>
      </w:pPr>
    </w:p>
    <w:p w:rsidR="008768E1" w:rsidRPr="008768E1" w:rsidRDefault="008768E1" w:rsidP="007E39D7">
      <w:pPr>
        <w:widowControl w:val="0"/>
        <w:rPr>
          <w:szCs w:val="20"/>
        </w:rPr>
      </w:pPr>
      <w:r>
        <w:t>Важно е програмата да разглежда явленията „наркотици“ наистина балансирано, чрез интегриран и мултидисциплинарен подход, в рамка, която се основава на правата на човека и международното сътрудничество, отчита аспектите на общественото здраве и развитието на научните знания и предвижда постоянна оценка. Стратегията на ЕС за борба с наркотиците би трябвало да признава основните права на употребяващите наркотици при лечението и грижите, както това се прави при всяка друга категория заболявания.</w:t>
      </w:r>
    </w:p>
    <w:p w:rsidR="008768E1" w:rsidRPr="008768E1" w:rsidRDefault="008768E1" w:rsidP="007E39D7">
      <w:pPr>
        <w:widowControl w:val="0"/>
        <w:rPr>
          <w:szCs w:val="20"/>
        </w:rPr>
      </w:pPr>
    </w:p>
    <w:p w:rsidR="008768E1" w:rsidRPr="008768E1" w:rsidRDefault="008768E1" w:rsidP="007E39D7">
      <w:pPr>
        <w:widowControl w:val="0"/>
        <w:rPr>
          <w:szCs w:val="20"/>
        </w:rPr>
      </w:pPr>
      <w:r>
        <w:t>ЕИСК счита, че в дългосрочен план, включително и в тази област, е необходимо да се подобри последователността в прилагането на правото на държавите членки в съответствие с изискванията за хармонизация, тъй като понастоящем съществуват различия в практиките на държавите членки, които безспорно нарушават правата на човек.</w:t>
      </w:r>
    </w:p>
    <w:p w:rsidR="008768E1" w:rsidRPr="008768E1" w:rsidRDefault="008768E1" w:rsidP="007E39D7">
      <w:pPr>
        <w:widowControl w:val="0"/>
        <w:rPr>
          <w:szCs w:val="20"/>
        </w:rPr>
      </w:pPr>
    </w:p>
    <w:p w:rsidR="008768E1" w:rsidRPr="008768E1" w:rsidRDefault="008768E1" w:rsidP="007E39D7">
      <w:pPr>
        <w:widowControl w:val="0"/>
        <w:rPr>
          <w:szCs w:val="20"/>
        </w:rPr>
      </w:pPr>
      <w:r>
        <w:t>Пандемията от COVID-19 показа, че уязвимите групи на употребяващите наркотици са особено изложени на отрицателните последици от епидемиологичната ситуация, което може да доведе до забележимо увеличение на рисковете, свързани с употребата на наркотици.</w:t>
      </w:r>
    </w:p>
    <w:p w:rsidR="008768E1" w:rsidRPr="008768E1" w:rsidRDefault="008768E1" w:rsidP="007E39D7">
      <w:pPr>
        <w:widowControl w:val="0"/>
        <w:rPr>
          <w:szCs w:val="20"/>
        </w:rPr>
      </w:pPr>
    </w:p>
    <w:p w:rsidR="00724EE3" w:rsidRPr="0011681E" w:rsidRDefault="008768E1" w:rsidP="007E39D7">
      <w:pPr>
        <w:widowControl w:val="0"/>
        <w:rPr>
          <w:szCs w:val="20"/>
        </w:rPr>
      </w:pPr>
      <w:r>
        <w:t>Въз основа на вече използвания модел за намаляване на търсенето трябва възможно най-скоро да бъдат установени показатели, даващи възможност за оценка на ефектите от мерките за намаляване на предлагането, както и стандарти за качество.</w:t>
      </w:r>
    </w:p>
    <w:p w:rsidR="009548A5" w:rsidRPr="0011681E" w:rsidRDefault="009548A5" w:rsidP="007E39D7">
      <w:pPr>
        <w:widowControl w:val="0"/>
      </w:pPr>
    </w:p>
    <w:p w:rsidR="003F444D" w:rsidRPr="0011681E" w:rsidRDefault="003F444D" w:rsidP="007E39D7">
      <w:pPr>
        <w:pStyle w:val="ListParagraph"/>
        <w:widowControl w:val="0"/>
        <w:overflowPunct w:val="0"/>
        <w:autoSpaceDE w:val="0"/>
        <w:autoSpaceDN w:val="0"/>
        <w:adjustRightInd w:val="0"/>
        <w:ind w:left="0" w:right="-425"/>
        <w:textAlignment w:val="baseline"/>
        <w:rPr>
          <w:i/>
          <w:szCs w:val="20"/>
        </w:rPr>
      </w:pPr>
      <w:r>
        <w:rPr>
          <w:b/>
          <w:i/>
          <w:szCs w:val="20"/>
        </w:rPr>
        <w:t>За контакт</w:t>
      </w:r>
      <w:r w:rsidR="006C02B5">
        <w:rPr>
          <w:i/>
          <w:szCs w:val="20"/>
        </w:rPr>
        <w:t xml:space="preserve">: </w:t>
      </w:r>
      <w:r w:rsidR="006C02B5">
        <w:rPr>
          <w:i/>
          <w:szCs w:val="20"/>
        </w:rPr>
        <w:tab/>
      </w:r>
      <w:r>
        <w:rPr>
          <w:i/>
          <w:szCs w:val="20"/>
        </w:rPr>
        <w:t>Valeria Atzori</w:t>
      </w:r>
    </w:p>
    <w:p w:rsidR="003F444D" w:rsidRPr="0011681E" w:rsidRDefault="003F444D" w:rsidP="007E39D7">
      <w:pPr>
        <w:pStyle w:val="ListParagraph"/>
        <w:widowControl w:val="0"/>
        <w:overflowPunct w:val="0"/>
        <w:autoSpaceDE w:val="0"/>
        <w:autoSpaceDN w:val="0"/>
        <w:adjustRightInd w:val="0"/>
        <w:ind w:left="1701" w:right="-425"/>
        <w:textAlignment w:val="baseline"/>
        <w:rPr>
          <w:i/>
          <w:szCs w:val="20"/>
        </w:rPr>
      </w:pPr>
      <w:r>
        <w:rPr>
          <w:i/>
          <w:szCs w:val="20"/>
        </w:rPr>
        <w:t xml:space="preserve">(Тел.: 00 32 2 546 87 74 – електронен адрес: </w:t>
      </w:r>
      <w:hyperlink r:id="rId23" w:history="1">
        <w:r>
          <w:rPr>
            <w:rStyle w:val="Hyperlink"/>
            <w:i/>
            <w:szCs w:val="20"/>
          </w:rPr>
          <w:t>Valeria.Atzori@eesc.europa.eu</w:t>
        </w:r>
      </w:hyperlink>
      <w:r>
        <w:rPr>
          <w:i/>
          <w:szCs w:val="20"/>
        </w:rPr>
        <w:t>)</w:t>
      </w:r>
    </w:p>
    <w:p w:rsidR="003F444D" w:rsidRPr="0011681E" w:rsidRDefault="003F444D" w:rsidP="007E39D7">
      <w:pPr>
        <w:widowControl w:val="0"/>
        <w:ind w:right="-283"/>
      </w:pPr>
    </w:p>
    <w:p w:rsidR="0026753C" w:rsidRPr="0011681E" w:rsidRDefault="0026753C" w:rsidP="007E39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Защита на работниците от рискове, свързани с експозицията на канцерогени или мутагени по време на работа</w:t>
      </w:r>
    </w:p>
    <w:p w:rsidR="0026753C" w:rsidRPr="0011681E" w:rsidRDefault="0026753C" w:rsidP="007E39D7">
      <w:pPr>
        <w:widowControl w:val="0"/>
        <w:ind w:right="-283"/>
      </w:pPr>
    </w:p>
    <w:p w:rsidR="0026753C" w:rsidRPr="0011681E" w:rsidRDefault="0026753C" w:rsidP="007E39D7">
      <w:pPr>
        <w:widowControl w:val="0"/>
        <w:overflowPunct w:val="0"/>
        <w:autoSpaceDE w:val="0"/>
        <w:autoSpaceDN w:val="0"/>
        <w:adjustRightInd w:val="0"/>
        <w:ind w:right="-283"/>
        <w:textAlignment w:val="baseline"/>
      </w:pPr>
      <w:r>
        <w:rPr>
          <w:b/>
          <w:szCs w:val="20"/>
        </w:rPr>
        <w:t>Референтни документи:</w:t>
      </w:r>
      <w:r w:rsidR="006C02B5">
        <w:tab/>
      </w:r>
      <w:r>
        <w:t>становище от категория В</w:t>
      </w:r>
    </w:p>
    <w:p w:rsidR="0026753C" w:rsidRPr="0011681E" w:rsidRDefault="0026753C" w:rsidP="006C02B5">
      <w:pPr>
        <w:widowControl w:val="0"/>
        <w:overflowPunct w:val="0"/>
        <w:autoSpaceDE w:val="0"/>
        <w:autoSpaceDN w:val="0"/>
        <w:adjustRightInd w:val="0"/>
        <w:ind w:left="2835" w:right="-283"/>
        <w:textAlignment w:val="baseline"/>
      </w:pPr>
      <w:r>
        <w:t>COM(2020) 571 final - 2020/0262 COD</w:t>
      </w:r>
    </w:p>
    <w:p w:rsidR="0026753C" w:rsidRPr="0011681E" w:rsidRDefault="0026753C" w:rsidP="006C02B5">
      <w:pPr>
        <w:widowControl w:val="0"/>
        <w:overflowPunct w:val="0"/>
        <w:autoSpaceDE w:val="0"/>
        <w:autoSpaceDN w:val="0"/>
        <w:adjustRightInd w:val="0"/>
        <w:ind w:left="2835" w:right="-283"/>
        <w:textAlignment w:val="baseline"/>
      </w:pPr>
      <w:r>
        <w:t>EESC-2020-05142-00-00-AC</w:t>
      </w:r>
    </w:p>
    <w:p w:rsidR="0026753C" w:rsidRPr="0011681E" w:rsidRDefault="0026753C" w:rsidP="007E39D7">
      <w:pPr>
        <w:widowControl w:val="0"/>
        <w:overflowPunct w:val="0"/>
        <w:autoSpaceDE w:val="0"/>
        <w:autoSpaceDN w:val="0"/>
        <w:adjustRightInd w:val="0"/>
        <w:ind w:right="-283"/>
        <w:textAlignment w:val="baseline"/>
        <w:rPr>
          <w:highlight w:val="yellow"/>
        </w:rPr>
      </w:pPr>
    </w:p>
    <w:p w:rsidR="0026753C" w:rsidRPr="0011681E" w:rsidRDefault="0026753C" w:rsidP="007E39D7">
      <w:pPr>
        <w:widowControl w:val="0"/>
        <w:overflowPunct w:val="0"/>
        <w:autoSpaceDE w:val="0"/>
        <w:autoSpaceDN w:val="0"/>
        <w:adjustRightInd w:val="0"/>
        <w:ind w:right="-283"/>
        <w:textAlignment w:val="baseline"/>
        <w:rPr>
          <w:b/>
          <w:szCs w:val="20"/>
        </w:rPr>
      </w:pPr>
      <w:r>
        <w:rPr>
          <w:b/>
          <w:szCs w:val="20"/>
        </w:rPr>
        <w:t>Основни аспекти:</w:t>
      </w:r>
    </w:p>
    <w:p w:rsidR="0026753C" w:rsidRPr="0011681E" w:rsidRDefault="0026753C" w:rsidP="007E39D7">
      <w:pPr>
        <w:widowControl w:val="0"/>
      </w:pPr>
    </w:p>
    <w:p w:rsidR="0026753C" w:rsidRPr="0011681E" w:rsidRDefault="007B5C57" w:rsidP="007E39D7">
      <w:pPr>
        <w:widowControl w:val="0"/>
      </w:pPr>
      <w:r>
        <w:t>Комитетът реши да одобри предложението и да се позове на предходните си становища</w:t>
      </w:r>
      <w:r>
        <w:rPr>
          <w:rStyle w:val="FootnoteReference"/>
          <w:szCs w:val="24"/>
        </w:rPr>
        <w:footnoteReference w:id="3"/>
      </w:r>
      <w:r>
        <w:t>.</w:t>
      </w:r>
    </w:p>
    <w:p w:rsidR="0026753C" w:rsidRPr="0011681E" w:rsidRDefault="0026753C" w:rsidP="007E39D7">
      <w:pPr>
        <w:widowControl w:val="0"/>
      </w:pPr>
    </w:p>
    <w:p w:rsidR="003F444D" w:rsidRPr="0011681E" w:rsidRDefault="003F444D" w:rsidP="007E39D7">
      <w:pPr>
        <w:widowControl w:val="0"/>
        <w:tabs>
          <w:tab w:val="left" w:pos="770"/>
        </w:tabs>
        <w:ind w:left="1430" w:hanging="1430"/>
        <w:rPr>
          <w:bCs/>
          <w:i/>
          <w:iCs/>
        </w:rPr>
      </w:pPr>
      <w:r>
        <w:rPr>
          <w:b/>
          <w:bCs/>
          <w:i/>
          <w:iCs/>
        </w:rPr>
        <w:t>За контакт:</w:t>
      </w:r>
      <w:r>
        <w:rPr>
          <w:bCs/>
          <w:i/>
          <w:iCs/>
        </w:rPr>
        <w:t>Sophie Zimmer</w:t>
      </w:r>
    </w:p>
    <w:p w:rsidR="003F444D" w:rsidRPr="0011681E" w:rsidRDefault="003F444D" w:rsidP="007E39D7">
      <w:pPr>
        <w:pStyle w:val="ListParagraph"/>
        <w:widowControl w:val="0"/>
        <w:overflowPunct w:val="0"/>
        <w:autoSpaceDE w:val="0"/>
        <w:autoSpaceDN w:val="0"/>
        <w:adjustRightInd w:val="0"/>
        <w:ind w:left="1430" w:right="-425"/>
        <w:textAlignment w:val="baseline"/>
        <w:rPr>
          <w:i/>
          <w:szCs w:val="20"/>
        </w:rPr>
      </w:pPr>
      <w:r>
        <w:rPr>
          <w:i/>
          <w:szCs w:val="20"/>
        </w:rPr>
        <w:t>(Тел.: 0032 2 546 95 64 – електронен адрес:</w:t>
      </w:r>
      <w:r>
        <w:t xml:space="preserve"> </w:t>
      </w:r>
      <w:r>
        <w:rPr>
          <w:i/>
          <w:szCs w:val="20"/>
        </w:rPr>
        <w:t xml:space="preserve"> </w:t>
      </w:r>
      <w:hyperlink r:id="rId24" w:history="1">
        <w:r>
          <w:rPr>
            <w:rStyle w:val="Hyperlink"/>
            <w:i/>
          </w:rPr>
          <w:t>Sophie.Zimmer@eesc.europa.eu</w:t>
        </w:r>
      </w:hyperlink>
      <w:r>
        <w:rPr>
          <w:i/>
          <w:szCs w:val="20"/>
        </w:rPr>
        <w:t>)</w:t>
      </w:r>
    </w:p>
    <w:p w:rsidR="004203D2" w:rsidRPr="0011681E" w:rsidRDefault="00086391" w:rsidP="007E39D7">
      <w:pPr>
        <w:widowControl w:val="0"/>
        <w:ind w:left="1701"/>
        <w:rPr>
          <w:b/>
          <w:kern w:val="28"/>
        </w:rPr>
      </w:pPr>
      <w:bookmarkStart w:id="7" w:name="_Toc15398233"/>
      <w:r>
        <w:br w:type="page"/>
      </w:r>
    </w:p>
    <w:p w:rsidR="004203D2" w:rsidRPr="0011681E" w:rsidRDefault="004203D2" w:rsidP="007E39D7">
      <w:pPr>
        <w:pStyle w:val="Heading1"/>
        <w:widowControl w:val="0"/>
        <w:numPr>
          <w:ilvl w:val="0"/>
          <w:numId w:val="5"/>
        </w:numPr>
        <w:ind w:left="567" w:hanging="567"/>
        <w:rPr>
          <w:b/>
        </w:rPr>
      </w:pPr>
      <w:bookmarkStart w:id="8" w:name="_Toc21085072"/>
      <w:bookmarkStart w:id="9" w:name="_Toc59191712"/>
      <w:bookmarkEnd w:id="7"/>
      <w:r>
        <w:rPr>
          <w:b/>
        </w:rPr>
        <w:lastRenderedPageBreak/>
        <w:t>ЗЕМЕДЕЛИЕ, РАЗВИТИЕ НА СЕЛСКИТЕ РАЙОНИ, ОКОЛНА СРЕДА</w:t>
      </w:r>
      <w:bookmarkEnd w:id="8"/>
      <w:bookmarkEnd w:id="9"/>
    </w:p>
    <w:p w:rsidR="0033797E" w:rsidRPr="0011681E" w:rsidRDefault="0033797E" w:rsidP="007E39D7">
      <w:pPr>
        <w:widowControl w:val="0"/>
        <w:jc w:val="left"/>
        <w:rPr>
          <w:iCs/>
        </w:rPr>
      </w:pPr>
    </w:p>
    <w:p w:rsidR="00D86C77" w:rsidRPr="0011681E" w:rsidRDefault="00D86C77" w:rsidP="007E39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Рибарство — транспониране на мерките на IATTC</w:t>
      </w:r>
    </w:p>
    <w:p w:rsidR="00117CAA" w:rsidRPr="0011681E" w:rsidRDefault="00117CAA" w:rsidP="007E39D7">
      <w:pPr>
        <w:widowControl w:val="0"/>
        <w:tabs>
          <w:tab w:val="left" w:pos="1985"/>
        </w:tabs>
        <w:jc w:val="left"/>
      </w:pPr>
    </w:p>
    <w:p w:rsidR="00D86C77" w:rsidRPr="0011681E" w:rsidRDefault="00D86C77" w:rsidP="007E39D7">
      <w:pPr>
        <w:widowControl w:val="0"/>
        <w:tabs>
          <w:tab w:val="left" w:pos="1985"/>
        </w:tabs>
        <w:jc w:val="left"/>
      </w:pPr>
      <w:r>
        <w:rPr>
          <w:b/>
        </w:rPr>
        <w:t>Докладчик:</w:t>
      </w:r>
      <w:r>
        <w:t xml:space="preserve"> </w:t>
      </w:r>
      <w:r>
        <w:tab/>
        <w:t>Francisco Javier Garat Perez (група „Многообразие Европа“ — ES)</w:t>
      </w:r>
    </w:p>
    <w:p w:rsidR="00D86C77" w:rsidRPr="0011681E" w:rsidRDefault="00D86C77" w:rsidP="007E39D7">
      <w:pPr>
        <w:widowControl w:val="0"/>
        <w:tabs>
          <w:tab w:val="left" w:pos="1985"/>
        </w:tabs>
        <w:jc w:val="left"/>
      </w:pPr>
    </w:p>
    <w:p w:rsidR="00D86C77" w:rsidRPr="0011681E" w:rsidRDefault="00117CAA" w:rsidP="007E39D7">
      <w:pPr>
        <w:widowControl w:val="0"/>
        <w:tabs>
          <w:tab w:val="left" w:pos="1985"/>
        </w:tabs>
        <w:jc w:val="left"/>
      </w:pPr>
      <w:r>
        <w:rPr>
          <w:b/>
        </w:rPr>
        <w:t>Референтни документи:</w:t>
      </w:r>
      <w:r>
        <w:tab/>
        <w:t>COM(2020) 308 final - 2020/0139 COD</w:t>
      </w:r>
    </w:p>
    <w:p w:rsidR="00117CAA" w:rsidRPr="0011681E" w:rsidRDefault="00D86C77" w:rsidP="007635BC">
      <w:pPr>
        <w:widowControl w:val="0"/>
        <w:tabs>
          <w:tab w:val="left" w:pos="1985"/>
        </w:tabs>
        <w:ind w:left="2835"/>
        <w:jc w:val="left"/>
      </w:pPr>
      <w:r>
        <w:t>EESC-2020-04492-00-00-AC</w:t>
      </w:r>
    </w:p>
    <w:p w:rsidR="00117CAA" w:rsidRPr="0011681E" w:rsidRDefault="00117CAA" w:rsidP="007E39D7">
      <w:pPr>
        <w:widowControl w:val="0"/>
        <w:tabs>
          <w:tab w:val="left" w:pos="6975"/>
        </w:tabs>
        <w:jc w:val="left"/>
      </w:pPr>
    </w:p>
    <w:p w:rsidR="00117CAA" w:rsidRPr="0011681E" w:rsidRDefault="00117CAA" w:rsidP="007E39D7">
      <w:pPr>
        <w:widowControl w:val="0"/>
        <w:jc w:val="left"/>
      </w:pPr>
      <w:r>
        <w:rPr>
          <w:b/>
        </w:rPr>
        <w:t>Основни аспекти:</w:t>
      </w:r>
    </w:p>
    <w:p w:rsidR="00EC6FCC" w:rsidRPr="0011681E" w:rsidRDefault="00EC6FCC" w:rsidP="007E39D7">
      <w:pPr>
        <w:widowControl w:val="0"/>
        <w:jc w:val="left"/>
      </w:pPr>
    </w:p>
    <w:p w:rsidR="004069A1" w:rsidRDefault="004069A1" w:rsidP="007E39D7">
      <w:pPr>
        <w:widowControl w:val="0"/>
      </w:pPr>
      <w:r>
        <w:t>ЕИСК счита, че е необходимо мерките за контрол, опазване и управление, приети от Междуамериканската комисия за тропическа риба тон (IATTC), да бъдат транспонирани в законодателството на ЕС с цел постигане на еднаквото и ефективното им прилагане в рамките на ЕС. Транспонирането следва да съответства стриктно на договореното в рамките на IATTC, без това да води до нови задължения за европейските плавателни съдове. Ето защо Комитетът подкрепя предложението за регламент.</w:t>
      </w:r>
    </w:p>
    <w:p w:rsidR="004069A1" w:rsidRDefault="004069A1" w:rsidP="007E39D7">
      <w:pPr>
        <w:widowControl w:val="0"/>
      </w:pPr>
    </w:p>
    <w:p w:rsidR="004069A1" w:rsidRDefault="004069A1" w:rsidP="007E39D7">
      <w:pPr>
        <w:widowControl w:val="0"/>
      </w:pPr>
      <w:r>
        <w:t>Комитетът обаче препоръчва да се вземат предвид съображенията, изложени в становището му относно мерките за опазване и изпълнение, приложими в регулаторната зона на Организацията за риболова в северозападната част на Атлантическия океан.</w:t>
      </w:r>
    </w:p>
    <w:p w:rsidR="004069A1" w:rsidRDefault="004069A1" w:rsidP="007E39D7">
      <w:pPr>
        <w:widowControl w:val="0"/>
      </w:pPr>
    </w:p>
    <w:p w:rsidR="004069A1" w:rsidRDefault="004069A1" w:rsidP="007E39D7">
      <w:pPr>
        <w:widowControl w:val="0"/>
      </w:pPr>
      <w:r>
        <w:t>Следователно ЕИСК счита, че в представеното предложение не се предвижда гъвкав механизъм за транспониране на приетите в рамките на IATTC правила и не се разглежда необходимостта от ежегодното им актуализиране.</w:t>
      </w:r>
    </w:p>
    <w:p w:rsidR="004069A1" w:rsidRDefault="004069A1" w:rsidP="007E39D7">
      <w:pPr>
        <w:widowControl w:val="0"/>
      </w:pPr>
    </w:p>
    <w:p w:rsidR="004069A1" w:rsidRDefault="004069A1" w:rsidP="007E39D7">
      <w:pPr>
        <w:widowControl w:val="0"/>
      </w:pPr>
      <w:r>
        <w:t>Комитетът се застъпва за въвеждането на по-ефикасен и опростен механизъм и поради това предлага регламент с един-единствен член, който да гласи, че по отношение на своята флота Европейският съюз задължително трябва да прилага приетите от IATTC правила.</w:t>
      </w:r>
    </w:p>
    <w:p w:rsidR="004069A1" w:rsidRDefault="004069A1" w:rsidP="007E39D7">
      <w:pPr>
        <w:widowControl w:val="0"/>
      </w:pPr>
    </w:p>
    <w:p w:rsidR="00EC6FCC" w:rsidRPr="0011681E" w:rsidRDefault="004069A1" w:rsidP="007E39D7">
      <w:pPr>
        <w:widowControl w:val="0"/>
      </w:pPr>
      <w:r>
        <w:t>ЕИСК подчертава риска от въвеждането на системата от делегирани актове, чрез която на Комисията се дават правомощия да създава закони, без този процес да подлежи на обичайните процедури.</w:t>
      </w:r>
    </w:p>
    <w:p w:rsidR="00EC6FCC" w:rsidRPr="0011681E" w:rsidRDefault="00EC6FCC" w:rsidP="007E39D7">
      <w:pPr>
        <w:widowControl w:val="0"/>
        <w:jc w:val="left"/>
      </w:pPr>
    </w:p>
    <w:p w:rsidR="00D86C77" w:rsidRPr="004F5CF0" w:rsidRDefault="00D86C77" w:rsidP="007E39D7">
      <w:pPr>
        <w:tabs>
          <w:tab w:val="left" w:pos="1701"/>
        </w:tabs>
        <w:rPr>
          <w:i/>
        </w:rPr>
      </w:pPr>
      <w:r>
        <w:rPr>
          <w:b/>
          <w:i/>
        </w:rPr>
        <w:t>За контакт:</w:t>
      </w:r>
      <w:r>
        <w:rPr>
          <w:i/>
        </w:rPr>
        <w:tab/>
        <w:t>Monica Guarinoni</w:t>
      </w:r>
    </w:p>
    <w:p w:rsidR="005E7386" w:rsidRPr="0011681E" w:rsidRDefault="00D86C77" w:rsidP="007E39D7">
      <w:pPr>
        <w:widowControl w:val="0"/>
        <w:ind w:left="1701"/>
        <w:jc w:val="left"/>
      </w:pPr>
      <w:r>
        <w:rPr>
          <w:i/>
        </w:rPr>
        <w:t xml:space="preserve">(Тел.: 00 32 2 546 81 27 – електронен адрес: </w:t>
      </w:r>
      <w:hyperlink r:id="rId25" w:history="1">
        <w:r>
          <w:rPr>
            <w:rStyle w:val="Hyperlink"/>
            <w:i/>
          </w:rPr>
          <w:t>Monica.Guarinoni@eesc.europa.eu</w:t>
        </w:r>
      </w:hyperlink>
      <w:r>
        <w:rPr>
          <w:i/>
        </w:rPr>
        <w:t>)</w:t>
      </w:r>
    </w:p>
    <w:p w:rsidR="00BD3955" w:rsidRPr="0011681E" w:rsidRDefault="00A75573" w:rsidP="007E39D7">
      <w:pPr>
        <w:widowControl w:val="0"/>
        <w:jc w:val="left"/>
      </w:pPr>
      <w:r>
        <w:br w:type="page"/>
      </w:r>
    </w:p>
    <w:p w:rsidR="00BD3955" w:rsidRPr="0011681E" w:rsidRDefault="00BD3955" w:rsidP="007E39D7">
      <w:pPr>
        <w:pStyle w:val="Heading1"/>
        <w:widowControl w:val="0"/>
        <w:numPr>
          <w:ilvl w:val="0"/>
          <w:numId w:val="5"/>
        </w:numPr>
        <w:ind w:left="567" w:hanging="567"/>
        <w:rPr>
          <w:b/>
        </w:rPr>
      </w:pPr>
      <w:bookmarkStart w:id="10" w:name="_Toc24617160"/>
      <w:bookmarkStart w:id="11" w:name="_Toc59191713"/>
      <w:r>
        <w:rPr>
          <w:b/>
        </w:rPr>
        <w:lastRenderedPageBreak/>
        <w:t>ТРАНСПОРТ, ЕНЕРГЕТИКА, ИНФРАСТРУКТУРИ, ИНФОРМАЦИОННО ОБЩЕСТВО</w:t>
      </w:r>
      <w:bookmarkEnd w:id="10"/>
      <w:bookmarkEnd w:id="11"/>
    </w:p>
    <w:p w:rsidR="00086391" w:rsidRPr="009A56D2" w:rsidRDefault="00086391" w:rsidP="007E39D7">
      <w:pPr>
        <w:widowControl w:val="0"/>
        <w:rPr>
          <w:sz w:val="16"/>
          <w:szCs w:val="16"/>
        </w:rPr>
      </w:pPr>
    </w:p>
    <w:p w:rsidR="00690F0E" w:rsidRPr="0011681E" w:rsidRDefault="00DE0979" w:rsidP="007E39D7">
      <w:pPr>
        <w:pStyle w:val="ListParagraph"/>
        <w:widowControl w:val="0"/>
        <w:numPr>
          <w:ilvl w:val="0"/>
          <w:numId w:val="41"/>
        </w:numPr>
        <w:overflowPunct w:val="0"/>
        <w:autoSpaceDE w:val="0"/>
        <w:autoSpaceDN w:val="0"/>
        <w:adjustRightInd w:val="0"/>
        <w:rPr>
          <w:b/>
          <w:i/>
          <w:sz w:val="28"/>
          <w:szCs w:val="28"/>
        </w:rPr>
      </w:pPr>
      <w:r>
        <w:rPr>
          <w:b/>
          <w:i/>
          <w:sz w:val="28"/>
          <w:szCs w:val="28"/>
        </w:rPr>
        <w:t>2020 Единно европейско небе 2+</w:t>
      </w:r>
    </w:p>
    <w:p w:rsidR="00086391" w:rsidRPr="0011681E" w:rsidRDefault="00086391" w:rsidP="007E39D7">
      <w:pPr>
        <w:widowControl w:val="0"/>
        <w:rPr>
          <w:bCs/>
          <w:highlight w:val="cyan"/>
        </w:rPr>
      </w:pPr>
    </w:p>
    <w:p w:rsidR="00086391" w:rsidRPr="0011681E" w:rsidRDefault="00086391" w:rsidP="007E39D7">
      <w:pPr>
        <w:widowControl w:val="0"/>
      </w:pPr>
      <w:r>
        <w:rPr>
          <w:b/>
        </w:rPr>
        <w:t>Главен докладчик:</w:t>
      </w:r>
      <w:r>
        <w:t>Dumitru Fornea (група „Работници“ – RO)</w:t>
      </w:r>
    </w:p>
    <w:p w:rsidR="00876FE6" w:rsidRPr="0011681E" w:rsidRDefault="00876FE6" w:rsidP="007E39D7">
      <w:pPr>
        <w:widowControl w:val="0"/>
      </w:pPr>
    </w:p>
    <w:p w:rsidR="000B570C" w:rsidRDefault="00086391" w:rsidP="007E39D7">
      <w:pPr>
        <w:widowControl w:val="0"/>
      </w:pPr>
      <w:r>
        <w:rPr>
          <w:b/>
        </w:rPr>
        <w:t>Референтни документи:</w:t>
      </w:r>
      <w:r w:rsidR="007635BC">
        <w:t xml:space="preserve"> </w:t>
      </w:r>
      <w:r w:rsidR="007635BC">
        <w:tab/>
      </w:r>
      <w:r>
        <w:t>COM(2020) 577 final</w:t>
      </w:r>
    </w:p>
    <w:p w:rsidR="00690F0E" w:rsidRPr="0011681E" w:rsidRDefault="00DE0979" w:rsidP="007635BC">
      <w:pPr>
        <w:widowControl w:val="0"/>
        <w:ind w:left="2835"/>
      </w:pPr>
      <w:r>
        <w:t>COM(2020) 579 final</w:t>
      </w:r>
    </w:p>
    <w:p w:rsidR="00876FE6" w:rsidRPr="0011681E" w:rsidRDefault="001F436F" w:rsidP="007635BC">
      <w:pPr>
        <w:widowControl w:val="0"/>
        <w:ind w:left="2835"/>
      </w:pPr>
      <w:r>
        <w:t>EESC-2020-05081-00-00-AC</w:t>
      </w:r>
    </w:p>
    <w:p w:rsidR="00086391" w:rsidRPr="009A56D2" w:rsidRDefault="00086391" w:rsidP="007E39D7">
      <w:pPr>
        <w:widowControl w:val="0"/>
        <w:tabs>
          <w:tab w:val="num" w:pos="550"/>
        </w:tabs>
        <w:rPr>
          <w:sz w:val="16"/>
          <w:szCs w:val="16"/>
          <w:highlight w:val="cyan"/>
        </w:rPr>
      </w:pPr>
    </w:p>
    <w:p w:rsidR="00086391" w:rsidRPr="0011681E" w:rsidRDefault="00086391" w:rsidP="007E39D7">
      <w:pPr>
        <w:widowControl w:val="0"/>
      </w:pPr>
      <w:r>
        <w:rPr>
          <w:b/>
        </w:rPr>
        <w:t>Основни аспекти:</w:t>
      </w:r>
    </w:p>
    <w:p w:rsidR="00086391" w:rsidRPr="0011681E" w:rsidRDefault="00086391" w:rsidP="007E39D7">
      <w:pPr>
        <w:widowControl w:val="0"/>
        <w:rPr>
          <w:bCs/>
        </w:rPr>
      </w:pPr>
    </w:p>
    <w:p w:rsidR="00DE0979" w:rsidRPr="0011681E" w:rsidRDefault="00DE0979" w:rsidP="007E39D7">
      <w:pPr>
        <w:widowControl w:val="0"/>
      </w:pPr>
      <w:r>
        <w:t>Европейският икономически и социален комитет оценява усилията на Европейската комисия, Европейския парламент и специализираните институции на ЕС за намиране на нови правни и административни решения, които могат да осигурят устойчивото развитие на системата за въздушен транспорт в полза на всички граждани, на ползвателите на въздушното пространство и на околната среда. Всички споделяме мнението, че е необходимо да се гарантира безопасността на въздушното движение, да се подобри цялостното функциониране, възможността за адаптиране на мащаба и издръжливостта на управлението на въздушното движение и аеронавигационното обслужване, като също така подкрепяме целта на Единното европейско небе за съгласувана общоевропейска мрежа и все по-силно интегрирано и технологично модернизирано управление на въздушното движение и аеронавигационното обслужване.</w:t>
      </w:r>
    </w:p>
    <w:p w:rsidR="00DE0979" w:rsidRPr="0011681E" w:rsidRDefault="00DE0979" w:rsidP="007E39D7">
      <w:pPr>
        <w:widowControl w:val="0"/>
      </w:pPr>
    </w:p>
    <w:p w:rsidR="00086391" w:rsidRPr="0011681E" w:rsidRDefault="00DE0979" w:rsidP="007E39D7">
      <w:pPr>
        <w:widowControl w:val="0"/>
        <w:rPr>
          <w:bCs/>
        </w:rPr>
      </w:pPr>
      <w:r>
        <w:t>Представеното изменено предложение за преработен текст за Единното европейско небе представлява актуализирана регулаторна рамка, с която се прави опит за постигане на първоначалните цели на Единното европейско небе за намаляване на емисиите на CO</w:t>
      </w:r>
      <w:r>
        <w:rPr>
          <w:vertAlign w:val="subscript"/>
        </w:rPr>
        <w:t>2</w:t>
      </w:r>
      <w:r>
        <w:t>, намаляване на закъсненията и повишаване на ефективността на разходите при предоставянето на услуги за управление на въздушното движение. Въпреки това, макар предложението на Комисията да представлява подобрение в сравнение със съществуващия регламент, остава неясно дали проектът на регламент е достатъчен за постигане на първоначалните цели на Единното европейско небе. Поради тази причина предлагаме да започне обсъждане, за да се изясни амбицията на новия регламент за Единно европейско небе.</w:t>
      </w:r>
    </w:p>
    <w:p w:rsidR="00086391" w:rsidRPr="0011681E" w:rsidRDefault="00086391" w:rsidP="007E39D7">
      <w:pPr>
        <w:widowControl w:val="0"/>
        <w:rPr>
          <w:i/>
        </w:rPr>
      </w:pPr>
    </w:p>
    <w:p w:rsidR="00876FE6" w:rsidRPr="0011681E" w:rsidRDefault="00086391" w:rsidP="007E39D7">
      <w:pPr>
        <w:widowControl w:val="0"/>
        <w:tabs>
          <w:tab w:val="left" w:pos="1701"/>
        </w:tabs>
        <w:rPr>
          <w:i/>
        </w:rPr>
      </w:pPr>
      <w:r>
        <w:rPr>
          <w:b/>
          <w:i/>
        </w:rPr>
        <w:t>За контакт:</w:t>
      </w:r>
      <w:r>
        <w:rPr>
          <w:i/>
        </w:rPr>
        <w:tab/>
        <w:t>Agota Bazsik</w:t>
      </w:r>
    </w:p>
    <w:p w:rsidR="00FD09F5" w:rsidRDefault="00086391" w:rsidP="007E39D7">
      <w:pPr>
        <w:widowControl w:val="0"/>
        <w:ind w:left="1701"/>
        <w:rPr>
          <w:i/>
        </w:rPr>
      </w:pPr>
      <w:r>
        <w:rPr>
          <w:i/>
        </w:rPr>
        <w:t xml:space="preserve">(Тел.: 00 32 2 546 8658 – електронен адрес: </w:t>
      </w:r>
      <w:hyperlink r:id="rId26" w:history="1">
        <w:r>
          <w:rPr>
            <w:rStyle w:val="Hyperlink"/>
            <w:i/>
          </w:rPr>
          <w:t>Agota.Bazsik@eesc.europa.eu</w:t>
        </w:r>
      </w:hyperlink>
      <w:r>
        <w:rPr>
          <w:i/>
        </w:rPr>
        <w:t>)</w:t>
      </w:r>
    </w:p>
    <w:p w:rsidR="00C8461F" w:rsidRPr="009A56D2" w:rsidRDefault="00C8461F" w:rsidP="00C8461F">
      <w:pPr>
        <w:widowControl w:val="0"/>
        <w:rPr>
          <w:i/>
          <w:sz w:val="16"/>
          <w:szCs w:val="16"/>
        </w:rPr>
      </w:pPr>
    </w:p>
    <w:p w:rsidR="00C8461F" w:rsidRPr="00C8461F" w:rsidRDefault="00C8461F" w:rsidP="007635BC">
      <w:pPr>
        <w:pStyle w:val="ListParagraph"/>
        <w:keepNext/>
        <w:widowControl w:val="0"/>
        <w:numPr>
          <w:ilvl w:val="0"/>
          <w:numId w:val="41"/>
        </w:numPr>
        <w:overflowPunct w:val="0"/>
        <w:autoSpaceDE w:val="0"/>
        <w:autoSpaceDN w:val="0"/>
        <w:adjustRightInd w:val="0"/>
        <w:rPr>
          <w:b/>
          <w:i/>
          <w:sz w:val="28"/>
          <w:szCs w:val="28"/>
        </w:rPr>
      </w:pPr>
      <w:r>
        <w:rPr>
          <w:b/>
          <w:i/>
          <w:sz w:val="28"/>
          <w:szCs w:val="28"/>
        </w:rPr>
        <w:lastRenderedPageBreak/>
        <w:t>Безопасност и свързаност на железопътния транспорт по отношение на трансграничната инфраструктура чрез фиксираната транспортна връзка през Ламанша</w:t>
      </w:r>
    </w:p>
    <w:p w:rsidR="00C8461F" w:rsidRPr="0011681E" w:rsidRDefault="00C8461F" w:rsidP="007635BC">
      <w:pPr>
        <w:keepNext/>
        <w:widowControl w:val="0"/>
      </w:pPr>
    </w:p>
    <w:p w:rsidR="00C8461F" w:rsidRDefault="00C8461F" w:rsidP="007635BC">
      <w:pPr>
        <w:keepNext/>
        <w:widowControl w:val="0"/>
      </w:pPr>
      <w:r>
        <w:rPr>
          <w:b/>
        </w:rPr>
        <w:t>Референтни документи:</w:t>
      </w:r>
      <w:r w:rsidR="007635BC">
        <w:t xml:space="preserve"> </w:t>
      </w:r>
      <w:r w:rsidR="007635BC">
        <w:tab/>
      </w:r>
      <w:r>
        <w:t>становище от категория В</w:t>
      </w:r>
    </w:p>
    <w:p w:rsidR="00C8461F" w:rsidRPr="0011681E" w:rsidRDefault="00C8461F" w:rsidP="007635BC">
      <w:pPr>
        <w:keepNext/>
        <w:widowControl w:val="0"/>
        <w:ind w:left="2835"/>
      </w:pPr>
      <w:r>
        <w:t>COM(2020) 782 final – 2020/0347 COD</w:t>
      </w:r>
    </w:p>
    <w:p w:rsidR="00C8461F" w:rsidRPr="0011681E" w:rsidRDefault="00C8461F" w:rsidP="007635BC">
      <w:pPr>
        <w:keepNext/>
        <w:widowControl w:val="0"/>
        <w:ind w:left="2835"/>
      </w:pPr>
      <w:r>
        <w:t>EESC-2020-05483-00-00-AC</w:t>
      </w:r>
    </w:p>
    <w:p w:rsidR="00C8461F" w:rsidRPr="0011681E" w:rsidRDefault="00C8461F" w:rsidP="00C8461F">
      <w:pPr>
        <w:widowControl w:val="0"/>
        <w:tabs>
          <w:tab w:val="num" w:pos="550"/>
        </w:tabs>
        <w:rPr>
          <w:highlight w:val="cyan"/>
        </w:rPr>
      </w:pPr>
    </w:p>
    <w:p w:rsidR="00C8461F" w:rsidRPr="0011681E" w:rsidRDefault="00C8461F" w:rsidP="00C8461F">
      <w:pPr>
        <w:widowControl w:val="0"/>
      </w:pPr>
      <w:r>
        <w:rPr>
          <w:b/>
        </w:rPr>
        <w:t>Основни аспекти:</w:t>
      </w:r>
    </w:p>
    <w:p w:rsidR="00C8461F" w:rsidRPr="0011681E" w:rsidRDefault="00C8461F" w:rsidP="00C8461F">
      <w:pPr>
        <w:widowControl w:val="0"/>
        <w:rPr>
          <w:bCs/>
        </w:rPr>
      </w:pPr>
    </w:p>
    <w:p w:rsidR="00C8461F" w:rsidRDefault="00C8461F" w:rsidP="00C8461F">
      <w:pPr>
        <w:widowControl w:val="0"/>
        <w:rPr>
          <w:szCs w:val="24"/>
        </w:rPr>
      </w:pPr>
      <w:r>
        <w:t>ЕИСК реши да одобри предложението.</w:t>
      </w:r>
    </w:p>
    <w:p w:rsidR="00C8461F" w:rsidRPr="0011681E" w:rsidRDefault="00C8461F" w:rsidP="00C8461F">
      <w:pPr>
        <w:widowControl w:val="0"/>
        <w:rPr>
          <w:i/>
        </w:rPr>
      </w:pPr>
    </w:p>
    <w:p w:rsidR="00C8461F" w:rsidRPr="0011681E" w:rsidRDefault="00C8461F" w:rsidP="00C8461F">
      <w:pPr>
        <w:widowControl w:val="0"/>
        <w:tabs>
          <w:tab w:val="left" w:pos="1701"/>
        </w:tabs>
        <w:rPr>
          <w:i/>
        </w:rPr>
      </w:pPr>
      <w:r>
        <w:rPr>
          <w:b/>
          <w:i/>
        </w:rPr>
        <w:t>За контакт:</w:t>
      </w:r>
      <w:r>
        <w:rPr>
          <w:i/>
        </w:rPr>
        <w:tab/>
        <w:t>Agota Bazsik</w:t>
      </w:r>
    </w:p>
    <w:p w:rsidR="00FD09F5" w:rsidRDefault="00C8461F" w:rsidP="00C8461F">
      <w:pPr>
        <w:widowControl w:val="0"/>
        <w:ind w:left="1701"/>
        <w:rPr>
          <w:i/>
        </w:rPr>
      </w:pPr>
      <w:r>
        <w:rPr>
          <w:i/>
        </w:rPr>
        <w:t xml:space="preserve">(Тел.: 00 32 2 546 8658 – електронен адрес: </w:t>
      </w:r>
      <w:hyperlink r:id="rId27" w:history="1">
        <w:r>
          <w:rPr>
            <w:rStyle w:val="Hyperlink"/>
            <w:i/>
          </w:rPr>
          <w:t>Agota.Bazsik@eesc.europa.eu</w:t>
        </w:r>
      </w:hyperlink>
      <w:r>
        <w:rPr>
          <w:i/>
        </w:rPr>
        <w:t>)</w:t>
      </w:r>
    </w:p>
    <w:p w:rsidR="007635BC" w:rsidRDefault="007635BC" w:rsidP="007635BC">
      <w:pPr>
        <w:widowControl w:val="0"/>
        <w:rPr>
          <w:i/>
        </w:rPr>
      </w:pPr>
      <w:bookmarkStart w:id="12" w:name="_GoBack"/>
      <w:bookmarkEnd w:id="12"/>
    </w:p>
    <w:p w:rsidR="00411F08" w:rsidRPr="00C8461F" w:rsidRDefault="004203D2" w:rsidP="00C8461F">
      <w:pPr>
        <w:widowControl w:val="0"/>
        <w:jc w:val="center"/>
        <w:rPr>
          <w:bCs/>
        </w:rPr>
      </w:pPr>
      <w:r>
        <w:t>____________</w:t>
      </w:r>
    </w:p>
    <w:sectPr w:rsidR="00411F08" w:rsidRPr="00C8461F" w:rsidSect="00757028">
      <w:headerReference w:type="even" r:id="rId28"/>
      <w:headerReference w:type="default" r:id="rId29"/>
      <w:footerReference w:type="even" r:id="rId30"/>
      <w:footerReference w:type="default" r:id="rId31"/>
      <w:headerReference w:type="first" r:id="rId32"/>
      <w:footerReference w:type="first" r:id="rId3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459" w:rsidRDefault="00D07459" w:rsidP="003B283B">
      <w:pPr>
        <w:spacing w:line="240" w:lineRule="auto"/>
      </w:pPr>
      <w:r>
        <w:separator/>
      </w:r>
    </w:p>
  </w:endnote>
  <w:endnote w:type="continuationSeparator" w:id="0">
    <w:p w:rsidR="00D07459" w:rsidRDefault="00D07459" w:rsidP="003B283B">
      <w:pPr>
        <w:spacing w:line="240" w:lineRule="auto"/>
      </w:pPr>
      <w:r>
        <w:continuationSeparator/>
      </w:r>
    </w:p>
  </w:endnote>
  <w:endnote w:type="continuationNotice" w:id="1">
    <w:p w:rsidR="00D07459" w:rsidRDefault="00D074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59" w:rsidRPr="00757028" w:rsidRDefault="00757028" w:rsidP="00757028">
    <w:pPr>
      <w:pStyle w:val="Footer"/>
    </w:pPr>
    <w:r>
      <w:t xml:space="preserve">EESC-2020-04882-00-01-TCD-TRA (EN/FR) </w:t>
    </w:r>
    <w:r>
      <w:fldChar w:fldCharType="begin"/>
    </w:r>
    <w:r>
      <w:instrText xml:space="preserve"> PAGE  \* Arabic  \* MERGEFORMAT </w:instrText>
    </w:r>
    <w:r>
      <w:fldChar w:fldCharType="separate"/>
    </w:r>
    <w:r w:rsidR="007635BC">
      <w:rPr>
        <w:noProof/>
      </w:rPr>
      <w:t>1</w:t>
    </w:r>
    <w:r>
      <w:fldChar w:fldCharType="end"/>
    </w:r>
    <w:r>
      <w:t>/</w:t>
    </w:r>
    <w:fldSimple w:instr=" NUMPAGES ">
      <w:r w:rsidR="007635BC">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59" w:rsidRPr="00757028" w:rsidRDefault="00D07459" w:rsidP="00757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59" w:rsidRPr="00757028" w:rsidRDefault="00757028" w:rsidP="00757028">
    <w:pPr>
      <w:pStyle w:val="Footer"/>
    </w:pPr>
    <w:r>
      <w:t xml:space="preserve">EESC-2020-04882-00-01-TCD-TRA (EN/FR) </w:t>
    </w:r>
    <w:r>
      <w:fldChar w:fldCharType="begin"/>
    </w:r>
    <w:r>
      <w:instrText xml:space="preserve"> PAGE  \* Arabic  \* MERGEFORMAT </w:instrText>
    </w:r>
    <w:r>
      <w:fldChar w:fldCharType="separate"/>
    </w:r>
    <w:r w:rsidR="007635BC">
      <w:rPr>
        <w:noProof/>
      </w:rPr>
      <w:t>14</w:t>
    </w:r>
    <w:r>
      <w:fldChar w:fldCharType="end"/>
    </w:r>
    <w:r>
      <w:t>/</w:t>
    </w:r>
    <w:fldSimple w:instr=" NUMPAGES ">
      <w:r w:rsidR="007635BC">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59" w:rsidRPr="00757028" w:rsidRDefault="00D07459" w:rsidP="00757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459" w:rsidRDefault="00D07459" w:rsidP="003B283B">
      <w:pPr>
        <w:spacing w:line="240" w:lineRule="auto"/>
      </w:pPr>
      <w:r>
        <w:separator/>
      </w:r>
    </w:p>
  </w:footnote>
  <w:footnote w:type="continuationSeparator" w:id="0">
    <w:p w:rsidR="00D07459" w:rsidRDefault="00D07459" w:rsidP="003B283B">
      <w:pPr>
        <w:spacing w:line="240" w:lineRule="auto"/>
      </w:pPr>
      <w:r>
        <w:continuationSeparator/>
      </w:r>
    </w:p>
  </w:footnote>
  <w:footnote w:type="continuationNotice" w:id="1">
    <w:p w:rsidR="00D07459" w:rsidRPr="00377A77" w:rsidRDefault="00D07459">
      <w:pPr>
        <w:spacing w:line="240" w:lineRule="auto"/>
        <w:rPr>
          <w:sz w:val="2"/>
          <w:szCs w:val="2"/>
        </w:rPr>
      </w:pPr>
    </w:p>
  </w:footnote>
  <w:footnote w:id="2">
    <w:p w:rsidR="007B5C57" w:rsidRPr="00615B5E" w:rsidRDefault="007B5C57" w:rsidP="007B5C57">
      <w:pPr>
        <w:pStyle w:val="FootnoteText"/>
      </w:pPr>
      <w:r>
        <w:rPr>
          <w:rStyle w:val="FootnoteReference"/>
        </w:rPr>
        <w:footnoteRef/>
      </w:r>
      <w:r>
        <w:t xml:space="preserve"> </w:t>
      </w:r>
      <w:r>
        <w:tab/>
      </w:r>
      <w:hyperlink r:id="rId1" w:history="1">
        <w:r>
          <w:rPr>
            <w:rStyle w:val="Hyperlink"/>
          </w:rPr>
          <w:t>OВ C 311, 18.9.2020,г. стр. 76</w:t>
        </w:r>
      </w:hyperlink>
      <w:r>
        <w:t>.</w:t>
      </w:r>
    </w:p>
  </w:footnote>
  <w:footnote w:id="3">
    <w:p w:rsidR="007B5C57" w:rsidRPr="00DB24F4" w:rsidRDefault="007B5C57" w:rsidP="007B5C57">
      <w:pPr>
        <w:pStyle w:val="FootnoteText"/>
      </w:pPr>
      <w:r>
        <w:rPr>
          <w:rStyle w:val="FootnoteReference"/>
        </w:rPr>
        <w:footnoteRef/>
      </w:r>
      <w:r>
        <w:t xml:space="preserve"> </w:t>
      </w:r>
      <w:r>
        <w:tab/>
      </w:r>
      <w:hyperlink r:id="rId2" w:history="1">
        <w:r>
          <w:rPr>
            <w:rStyle w:val="Hyperlink"/>
          </w:rPr>
          <w:t>OВ C 487, 28.12.2016 г., стр. 113</w:t>
        </w:r>
      </w:hyperlink>
      <w:r>
        <w:t xml:space="preserve">; </w:t>
      </w:r>
      <w:hyperlink r:id="rId3" w:history="1">
        <w:r>
          <w:rPr>
            <w:rStyle w:val="Hyperlink"/>
          </w:rPr>
          <w:t>OВ C 288, 31.8.2017 г., стр. 56</w:t>
        </w:r>
      </w:hyperlink>
      <w:r>
        <w:t xml:space="preserve">; </w:t>
      </w:r>
      <w:hyperlink r:id="rId4" w:tgtFrame="_blank" w:tooltip="ОВ C 440, 6.12.2018 г., стр. 145 – Линкът се отваря в нов прозорец" w:history="1">
        <w:r>
          <w:rPr>
            <w:rStyle w:val="Hyperlink"/>
          </w:rPr>
          <w:t>OВ C 440, 6.12.2018 г., стр. 145</w:t>
        </w:r>
      </w:hyperlink>
      <w:r>
        <w:t xml:space="preserve">; </w:t>
      </w:r>
      <w:hyperlink r:id="rId5" w:history="1">
        <w:r>
          <w:rPr>
            <w:rStyle w:val="Hyperlink"/>
          </w:rPr>
          <w:t>CCMI/130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59" w:rsidRPr="00757028" w:rsidRDefault="00D07459" w:rsidP="00757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59" w:rsidRPr="00757028" w:rsidRDefault="00D07459" w:rsidP="00757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59" w:rsidRPr="00757028" w:rsidRDefault="00D07459" w:rsidP="0075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06E2766"/>
    <w:multiLevelType w:val="hybridMultilevel"/>
    <w:tmpl w:val="5288B89C"/>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C6DEA"/>
    <w:multiLevelType w:val="hybridMultilevel"/>
    <w:tmpl w:val="EAEA9A40"/>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628D6"/>
    <w:multiLevelType w:val="hybridMultilevel"/>
    <w:tmpl w:val="B664C678"/>
    <w:lvl w:ilvl="0" w:tplc="605AE9D6">
      <w:start w:val="1"/>
      <w:numFmt w:val="bullet"/>
      <w:lvlText w:val="-"/>
      <w:lvlJc w:val="left"/>
      <w:pPr>
        <w:ind w:left="1068" w:hanging="360"/>
      </w:pPr>
      <w:rPr>
        <w:rFonts w:ascii="Calibri" w:hAnsi="Calibri"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5"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274B"/>
    <w:multiLevelType w:val="hybridMultilevel"/>
    <w:tmpl w:val="23C81D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0AD30356"/>
    <w:multiLevelType w:val="hybridMultilevel"/>
    <w:tmpl w:val="6F0478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D301AAD"/>
    <w:multiLevelType w:val="hybridMultilevel"/>
    <w:tmpl w:val="37EA6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5A6484"/>
    <w:multiLevelType w:val="hybridMultilevel"/>
    <w:tmpl w:val="EF588D28"/>
    <w:lvl w:ilvl="0" w:tplc="66C85E54">
      <w:start w:val="1"/>
      <w:numFmt w:val="decimal"/>
      <w:lvlText w:val="%1."/>
      <w:lvlJc w:val="left"/>
      <w:pPr>
        <w:ind w:left="720" w:hanging="360"/>
      </w:pPr>
      <w:rPr>
        <w:b/>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D52472"/>
    <w:multiLevelType w:val="hybridMultilevel"/>
    <w:tmpl w:val="DB34FDF2"/>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C101F5"/>
    <w:multiLevelType w:val="hybridMultilevel"/>
    <w:tmpl w:val="B00AF7AE"/>
    <w:lvl w:ilvl="0" w:tplc="65A835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E19FE"/>
    <w:multiLevelType w:val="hybridMultilevel"/>
    <w:tmpl w:val="B252900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150804E8"/>
    <w:multiLevelType w:val="hybridMultilevel"/>
    <w:tmpl w:val="D068D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0D77B7"/>
    <w:multiLevelType w:val="hybridMultilevel"/>
    <w:tmpl w:val="3A7ABC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18733B17"/>
    <w:multiLevelType w:val="hybridMultilevel"/>
    <w:tmpl w:val="E44257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B764F5"/>
    <w:multiLevelType w:val="hybridMultilevel"/>
    <w:tmpl w:val="A18AB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F33D4C"/>
    <w:multiLevelType w:val="hybridMultilevel"/>
    <w:tmpl w:val="3CCCE33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1E0B359C"/>
    <w:multiLevelType w:val="hybridMultilevel"/>
    <w:tmpl w:val="A4E8C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FE006C3"/>
    <w:multiLevelType w:val="hybridMultilevel"/>
    <w:tmpl w:val="1F0674AE"/>
    <w:lvl w:ilvl="0" w:tplc="605AE9D6">
      <w:start w:val="1"/>
      <w:numFmt w:val="bullet"/>
      <w:lvlText w:val="-"/>
      <w:lvlJc w:val="left"/>
      <w:pPr>
        <w:ind w:left="861" w:hanging="360"/>
      </w:pPr>
      <w:rPr>
        <w:rFonts w:ascii="Calibri" w:hAnsi="Calibri" w:cs="Times New Roman" w:hint="default"/>
      </w:rPr>
    </w:lvl>
    <w:lvl w:ilvl="1" w:tplc="08090003">
      <w:start w:val="1"/>
      <w:numFmt w:val="bullet"/>
      <w:lvlText w:val="o"/>
      <w:lvlJc w:val="left"/>
      <w:pPr>
        <w:ind w:left="1581" w:hanging="360"/>
      </w:pPr>
      <w:rPr>
        <w:rFonts w:ascii="Courier New" w:hAnsi="Courier New" w:cs="Courier New" w:hint="default"/>
      </w:rPr>
    </w:lvl>
    <w:lvl w:ilvl="2" w:tplc="08090005">
      <w:start w:val="1"/>
      <w:numFmt w:val="bullet"/>
      <w:lvlText w:val=""/>
      <w:lvlJc w:val="left"/>
      <w:pPr>
        <w:ind w:left="2301" w:hanging="360"/>
      </w:pPr>
      <w:rPr>
        <w:rFonts w:ascii="Wingdings" w:hAnsi="Wingdings" w:hint="default"/>
      </w:rPr>
    </w:lvl>
    <w:lvl w:ilvl="3" w:tplc="08090001">
      <w:start w:val="1"/>
      <w:numFmt w:val="bullet"/>
      <w:lvlText w:val=""/>
      <w:lvlJc w:val="left"/>
      <w:pPr>
        <w:ind w:left="3021" w:hanging="360"/>
      </w:pPr>
      <w:rPr>
        <w:rFonts w:ascii="Symbol" w:hAnsi="Symbol" w:hint="default"/>
      </w:rPr>
    </w:lvl>
    <w:lvl w:ilvl="4" w:tplc="08090003">
      <w:start w:val="1"/>
      <w:numFmt w:val="bullet"/>
      <w:lvlText w:val="o"/>
      <w:lvlJc w:val="left"/>
      <w:pPr>
        <w:ind w:left="3741" w:hanging="360"/>
      </w:pPr>
      <w:rPr>
        <w:rFonts w:ascii="Courier New" w:hAnsi="Courier New" w:cs="Courier New" w:hint="default"/>
      </w:rPr>
    </w:lvl>
    <w:lvl w:ilvl="5" w:tplc="08090005">
      <w:start w:val="1"/>
      <w:numFmt w:val="bullet"/>
      <w:lvlText w:val=""/>
      <w:lvlJc w:val="left"/>
      <w:pPr>
        <w:ind w:left="4461" w:hanging="360"/>
      </w:pPr>
      <w:rPr>
        <w:rFonts w:ascii="Wingdings" w:hAnsi="Wingdings" w:hint="default"/>
      </w:rPr>
    </w:lvl>
    <w:lvl w:ilvl="6" w:tplc="08090001">
      <w:start w:val="1"/>
      <w:numFmt w:val="bullet"/>
      <w:lvlText w:val=""/>
      <w:lvlJc w:val="left"/>
      <w:pPr>
        <w:ind w:left="5181" w:hanging="360"/>
      </w:pPr>
      <w:rPr>
        <w:rFonts w:ascii="Symbol" w:hAnsi="Symbol" w:hint="default"/>
      </w:rPr>
    </w:lvl>
    <w:lvl w:ilvl="7" w:tplc="08090003">
      <w:start w:val="1"/>
      <w:numFmt w:val="bullet"/>
      <w:lvlText w:val="o"/>
      <w:lvlJc w:val="left"/>
      <w:pPr>
        <w:ind w:left="5901" w:hanging="360"/>
      </w:pPr>
      <w:rPr>
        <w:rFonts w:ascii="Courier New" w:hAnsi="Courier New" w:cs="Courier New" w:hint="default"/>
      </w:rPr>
    </w:lvl>
    <w:lvl w:ilvl="8" w:tplc="08090005">
      <w:start w:val="1"/>
      <w:numFmt w:val="bullet"/>
      <w:lvlText w:val=""/>
      <w:lvlJc w:val="left"/>
      <w:pPr>
        <w:ind w:left="6621" w:hanging="360"/>
      </w:pPr>
      <w:rPr>
        <w:rFonts w:ascii="Wingdings" w:hAnsi="Wingdings" w:hint="default"/>
      </w:rPr>
    </w:lvl>
  </w:abstractNum>
  <w:abstractNum w:abstractNumId="20" w15:restartNumberingAfterBreak="0">
    <w:nsid w:val="22F83F0C"/>
    <w:multiLevelType w:val="hybridMultilevel"/>
    <w:tmpl w:val="F484E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9683B"/>
    <w:multiLevelType w:val="hybridMultilevel"/>
    <w:tmpl w:val="FB242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681551"/>
    <w:multiLevelType w:val="hybridMultilevel"/>
    <w:tmpl w:val="B82E408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28B31C38"/>
    <w:multiLevelType w:val="hybridMultilevel"/>
    <w:tmpl w:val="B19E797A"/>
    <w:lvl w:ilvl="0" w:tplc="605AE9D6">
      <w:start w:val="1"/>
      <w:numFmt w:val="bullet"/>
      <w:lvlText w:val="-"/>
      <w:lvlJc w:val="left"/>
      <w:pPr>
        <w:ind w:left="1068" w:hanging="360"/>
      </w:pPr>
      <w:rPr>
        <w:rFonts w:ascii="Calibri" w:hAnsi="Calibri" w:cs="Times New Roman" w:hint="default"/>
      </w:rPr>
    </w:lvl>
    <w:lvl w:ilvl="1" w:tplc="EF9CC9CE">
      <w:numFmt w:val="bullet"/>
      <w:lvlText w:val="-"/>
      <w:lvlJc w:val="left"/>
      <w:pPr>
        <w:ind w:left="1788" w:hanging="360"/>
      </w:pPr>
      <w:rPr>
        <w:rFonts w:ascii="Times New Roman" w:eastAsia="Times New Roman" w:hAnsi="Times New Roman" w:cs="Times New Roman"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25" w15:restartNumberingAfterBreak="0">
    <w:nsid w:val="290C5AA1"/>
    <w:multiLevelType w:val="hybridMultilevel"/>
    <w:tmpl w:val="67848C40"/>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E3C715A"/>
    <w:multiLevelType w:val="hybridMultilevel"/>
    <w:tmpl w:val="9D16E298"/>
    <w:lvl w:ilvl="0" w:tplc="040C0001">
      <w:start w:val="1"/>
      <w:numFmt w:val="bullet"/>
      <w:lvlText w:val=""/>
      <w:lvlJc w:val="left"/>
      <w:pPr>
        <w:ind w:left="681" w:hanging="360"/>
      </w:pPr>
      <w:rPr>
        <w:rFonts w:ascii="Symbol" w:hAnsi="Symbol" w:hint="default"/>
      </w:rPr>
    </w:lvl>
    <w:lvl w:ilvl="1" w:tplc="080C0003" w:tentative="1">
      <w:start w:val="1"/>
      <w:numFmt w:val="bullet"/>
      <w:lvlText w:val="o"/>
      <w:lvlJc w:val="left"/>
      <w:pPr>
        <w:ind w:left="1401" w:hanging="360"/>
      </w:pPr>
      <w:rPr>
        <w:rFonts w:ascii="Courier New" w:hAnsi="Courier New" w:cs="Courier New" w:hint="default"/>
      </w:rPr>
    </w:lvl>
    <w:lvl w:ilvl="2" w:tplc="080C0005" w:tentative="1">
      <w:start w:val="1"/>
      <w:numFmt w:val="bullet"/>
      <w:lvlText w:val=""/>
      <w:lvlJc w:val="left"/>
      <w:pPr>
        <w:ind w:left="2121" w:hanging="360"/>
      </w:pPr>
      <w:rPr>
        <w:rFonts w:ascii="Wingdings" w:hAnsi="Wingdings" w:hint="default"/>
      </w:rPr>
    </w:lvl>
    <w:lvl w:ilvl="3" w:tplc="080C0001" w:tentative="1">
      <w:start w:val="1"/>
      <w:numFmt w:val="bullet"/>
      <w:lvlText w:val=""/>
      <w:lvlJc w:val="left"/>
      <w:pPr>
        <w:ind w:left="2841" w:hanging="360"/>
      </w:pPr>
      <w:rPr>
        <w:rFonts w:ascii="Symbol" w:hAnsi="Symbol" w:hint="default"/>
      </w:rPr>
    </w:lvl>
    <w:lvl w:ilvl="4" w:tplc="080C0003" w:tentative="1">
      <w:start w:val="1"/>
      <w:numFmt w:val="bullet"/>
      <w:lvlText w:val="o"/>
      <w:lvlJc w:val="left"/>
      <w:pPr>
        <w:ind w:left="3561" w:hanging="360"/>
      </w:pPr>
      <w:rPr>
        <w:rFonts w:ascii="Courier New" w:hAnsi="Courier New" w:cs="Courier New" w:hint="default"/>
      </w:rPr>
    </w:lvl>
    <w:lvl w:ilvl="5" w:tplc="080C0005" w:tentative="1">
      <w:start w:val="1"/>
      <w:numFmt w:val="bullet"/>
      <w:lvlText w:val=""/>
      <w:lvlJc w:val="left"/>
      <w:pPr>
        <w:ind w:left="4281" w:hanging="360"/>
      </w:pPr>
      <w:rPr>
        <w:rFonts w:ascii="Wingdings" w:hAnsi="Wingdings" w:hint="default"/>
      </w:rPr>
    </w:lvl>
    <w:lvl w:ilvl="6" w:tplc="080C0001" w:tentative="1">
      <w:start w:val="1"/>
      <w:numFmt w:val="bullet"/>
      <w:lvlText w:val=""/>
      <w:lvlJc w:val="left"/>
      <w:pPr>
        <w:ind w:left="5001" w:hanging="360"/>
      </w:pPr>
      <w:rPr>
        <w:rFonts w:ascii="Symbol" w:hAnsi="Symbol" w:hint="default"/>
      </w:rPr>
    </w:lvl>
    <w:lvl w:ilvl="7" w:tplc="080C0003" w:tentative="1">
      <w:start w:val="1"/>
      <w:numFmt w:val="bullet"/>
      <w:lvlText w:val="o"/>
      <w:lvlJc w:val="left"/>
      <w:pPr>
        <w:ind w:left="5721" w:hanging="360"/>
      </w:pPr>
      <w:rPr>
        <w:rFonts w:ascii="Courier New" w:hAnsi="Courier New" w:cs="Courier New" w:hint="default"/>
      </w:rPr>
    </w:lvl>
    <w:lvl w:ilvl="8" w:tplc="080C0005" w:tentative="1">
      <w:start w:val="1"/>
      <w:numFmt w:val="bullet"/>
      <w:lvlText w:val=""/>
      <w:lvlJc w:val="left"/>
      <w:pPr>
        <w:ind w:left="6441" w:hanging="360"/>
      </w:pPr>
      <w:rPr>
        <w:rFonts w:ascii="Wingdings" w:hAnsi="Wingdings" w:hint="default"/>
      </w:rPr>
    </w:lvl>
  </w:abstractNum>
  <w:abstractNum w:abstractNumId="27" w15:restartNumberingAfterBreak="0">
    <w:nsid w:val="30990A90"/>
    <w:multiLevelType w:val="hybridMultilevel"/>
    <w:tmpl w:val="E9808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B20790"/>
    <w:multiLevelType w:val="hybridMultilevel"/>
    <w:tmpl w:val="96F01C8E"/>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4B750F"/>
    <w:multiLevelType w:val="hybridMultilevel"/>
    <w:tmpl w:val="2CF284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3104F1"/>
    <w:multiLevelType w:val="hybridMultilevel"/>
    <w:tmpl w:val="7244FF50"/>
    <w:lvl w:ilvl="0" w:tplc="65A8357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0323C"/>
    <w:multiLevelType w:val="hybridMultilevel"/>
    <w:tmpl w:val="3E5482C6"/>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F2371B"/>
    <w:multiLevelType w:val="hybridMultilevel"/>
    <w:tmpl w:val="239EAB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3" w15:restartNumberingAfterBreak="0">
    <w:nsid w:val="374C120A"/>
    <w:multiLevelType w:val="hybridMultilevel"/>
    <w:tmpl w:val="75D4CCD4"/>
    <w:lvl w:ilvl="0" w:tplc="7BC4AB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F01314"/>
    <w:multiLevelType w:val="hybridMultilevel"/>
    <w:tmpl w:val="992EFD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3F2C4227"/>
    <w:multiLevelType w:val="hybridMultilevel"/>
    <w:tmpl w:val="F0A21E7E"/>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0BF19A7"/>
    <w:multiLevelType w:val="hybridMultilevel"/>
    <w:tmpl w:val="E946C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4C3401"/>
    <w:multiLevelType w:val="hybridMultilevel"/>
    <w:tmpl w:val="D0E468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8"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335B1C"/>
    <w:multiLevelType w:val="hybridMultilevel"/>
    <w:tmpl w:val="34F89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1724A94"/>
    <w:multiLevelType w:val="hybridMultilevel"/>
    <w:tmpl w:val="B10ED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3D252D"/>
    <w:multiLevelType w:val="hybridMultilevel"/>
    <w:tmpl w:val="A2D2D3DE"/>
    <w:lvl w:ilvl="0" w:tplc="040C0011">
      <w:start w:val="1"/>
      <w:numFmt w:val="decimal"/>
      <w:lvlText w:val="%1)"/>
      <w:lvlJc w:val="left"/>
      <w:pPr>
        <w:ind w:left="1364" w:hanging="360"/>
      </w:pPr>
      <w:rPr>
        <w:rFonts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42"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44" w15:restartNumberingAfterBreak="0">
    <w:nsid w:val="58CE1967"/>
    <w:multiLevelType w:val="hybridMultilevel"/>
    <w:tmpl w:val="90F8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46" w15:restartNumberingAfterBreak="0">
    <w:nsid w:val="62FA6787"/>
    <w:multiLevelType w:val="hybridMultilevel"/>
    <w:tmpl w:val="C456D19E"/>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6662718"/>
    <w:multiLevelType w:val="hybridMultilevel"/>
    <w:tmpl w:val="E71A8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9045A2"/>
    <w:multiLevelType w:val="hybridMultilevel"/>
    <w:tmpl w:val="179ACC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A476DA4"/>
    <w:multiLevelType w:val="hybridMultilevel"/>
    <w:tmpl w:val="0FD60808"/>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AE53149"/>
    <w:multiLevelType w:val="hybridMultilevel"/>
    <w:tmpl w:val="E2C2CB4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1" w15:restartNumberingAfterBreak="0">
    <w:nsid w:val="6B992CAB"/>
    <w:multiLevelType w:val="hybridMultilevel"/>
    <w:tmpl w:val="B7B8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873983"/>
    <w:multiLevelType w:val="hybridMultilevel"/>
    <w:tmpl w:val="B95EB8F0"/>
    <w:lvl w:ilvl="0" w:tplc="6C4864A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9046F2"/>
    <w:multiLevelType w:val="hybridMultilevel"/>
    <w:tmpl w:val="A6CA06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4" w15:restartNumberingAfterBreak="0">
    <w:nsid w:val="7D377836"/>
    <w:multiLevelType w:val="hybridMultilevel"/>
    <w:tmpl w:val="FE72E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7E2470BA"/>
    <w:multiLevelType w:val="hybridMultilevel"/>
    <w:tmpl w:val="C8C6CFD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45"/>
  </w:num>
  <w:num w:numId="2">
    <w:abstractNumId w:val="42"/>
  </w:num>
  <w:num w:numId="3">
    <w:abstractNumId w:val="52"/>
  </w:num>
  <w:num w:numId="4">
    <w:abstractNumId w:val="1"/>
    <w:lvlOverride w:ilvl="0">
      <w:lvl w:ilvl="0">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30"/>
  </w:num>
  <w:num w:numId="7">
    <w:abstractNumId w:val="11"/>
  </w:num>
  <w:num w:numId="8">
    <w:abstractNumId w:val="47"/>
  </w:num>
  <w:num w:numId="9">
    <w:abstractNumId w:val="1"/>
    <w:lvlOverride w:ilvl="0">
      <w:lvl w:ilvl="0">
        <w:start w:val="1"/>
        <w:numFmt w:val="bullet"/>
        <w:lvlText w:val=""/>
        <w:lvlJc w:val="left"/>
        <w:pPr>
          <w:ind w:left="720" w:hanging="360"/>
        </w:pPr>
        <w:rPr>
          <w:rFonts w:ascii="Symbol" w:hAnsi="Symbol" w:hint="default"/>
        </w:rPr>
      </w:lvl>
    </w:lvlOverride>
  </w:num>
  <w:num w:numId="10">
    <w:abstractNumId w:val="34"/>
  </w:num>
  <w:num w:numId="11">
    <w:abstractNumId w:val="12"/>
  </w:num>
  <w:num w:numId="12">
    <w:abstractNumId w:val="41"/>
  </w:num>
  <w:num w:numId="13">
    <w:abstractNumId w:val="18"/>
  </w:num>
  <w:num w:numId="14">
    <w:abstractNumId w:val="44"/>
  </w:num>
  <w:num w:numId="15">
    <w:abstractNumId w:val="16"/>
  </w:num>
  <w:num w:numId="16">
    <w:abstractNumId w:val="29"/>
  </w:num>
  <w:num w:numId="17">
    <w:abstractNumId w:val="15"/>
  </w:num>
  <w:num w:numId="18">
    <w:abstractNumId w:val="20"/>
  </w:num>
  <w:num w:numId="19">
    <w:abstractNumId w:val="8"/>
  </w:num>
  <w:num w:numId="20">
    <w:abstractNumId w:val="7"/>
  </w:num>
  <w:num w:numId="21">
    <w:abstractNumId w:val="35"/>
  </w:num>
  <w:num w:numId="22">
    <w:abstractNumId w:val="48"/>
  </w:num>
  <w:num w:numId="23">
    <w:abstractNumId w:val="21"/>
  </w:num>
  <w:num w:numId="24">
    <w:abstractNumId w:val="25"/>
  </w:num>
  <w:num w:numId="25">
    <w:abstractNumId w:val="38"/>
  </w:num>
  <w:num w:numId="26">
    <w:abstractNumId w:val="31"/>
  </w:num>
  <w:num w:numId="27">
    <w:abstractNumId w:val="5"/>
  </w:num>
  <w:num w:numId="28">
    <w:abstractNumId w:val="26"/>
  </w:num>
  <w:num w:numId="29">
    <w:abstractNumId w:val="53"/>
  </w:num>
  <w:num w:numId="30">
    <w:abstractNumId w:val="55"/>
  </w:num>
  <w:num w:numId="31">
    <w:abstractNumId w:val="6"/>
  </w:num>
  <w:num w:numId="32">
    <w:abstractNumId w:val="32"/>
  </w:num>
  <w:num w:numId="33">
    <w:abstractNumId w:val="50"/>
  </w:num>
  <w:num w:numId="34">
    <w:abstractNumId w:val="23"/>
  </w:num>
  <w:num w:numId="35">
    <w:abstractNumId w:val="14"/>
  </w:num>
  <w:num w:numId="36">
    <w:abstractNumId w:val="37"/>
  </w:num>
  <w:num w:numId="37">
    <w:abstractNumId w:val="19"/>
  </w:num>
  <w:num w:numId="38">
    <w:abstractNumId w:val="4"/>
  </w:num>
  <w:num w:numId="39">
    <w:abstractNumId w:val="24"/>
  </w:num>
  <w:num w:numId="40">
    <w:abstractNumId w:val="17"/>
  </w:num>
  <w:num w:numId="41">
    <w:abstractNumId w:val="54"/>
  </w:num>
  <w:num w:numId="42">
    <w:abstractNumId w:val="46"/>
  </w:num>
  <w:num w:numId="43">
    <w:abstractNumId w:val="33"/>
  </w:num>
  <w:num w:numId="44">
    <w:abstractNumId w:val="3"/>
  </w:num>
  <w:num w:numId="45">
    <w:abstractNumId w:val="28"/>
  </w:num>
  <w:num w:numId="46">
    <w:abstractNumId w:val="49"/>
  </w:num>
  <w:num w:numId="47">
    <w:abstractNumId w:val="2"/>
  </w:num>
  <w:num w:numId="48">
    <w:abstractNumId w:val="51"/>
  </w:num>
  <w:num w:numId="49">
    <w:abstractNumId w:val="40"/>
  </w:num>
  <w:num w:numId="50">
    <w:abstractNumId w:val="13"/>
  </w:num>
  <w:num w:numId="51">
    <w:abstractNumId w:val="36"/>
  </w:num>
  <w:num w:numId="52">
    <w:abstractNumId w:val="39"/>
  </w:num>
  <w:num w:numId="53">
    <w:abstractNumId w:val="27"/>
  </w:num>
  <w:num w:numId="54">
    <w:abstractNumId w:val="10"/>
  </w:num>
  <w:num w:numId="55">
    <w:abstractNumId w:val="22"/>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617"/>
    <w:rsid w:val="00007B94"/>
    <w:rsid w:val="000102A1"/>
    <w:rsid w:val="000104CB"/>
    <w:rsid w:val="000115A9"/>
    <w:rsid w:val="000116A7"/>
    <w:rsid w:val="00011E48"/>
    <w:rsid w:val="00012842"/>
    <w:rsid w:val="00012B39"/>
    <w:rsid w:val="00013610"/>
    <w:rsid w:val="000138A1"/>
    <w:rsid w:val="000142E8"/>
    <w:rsid w:val="000147A4"/>
    <w:rsid w:val="00015BEE"/>
    <w:rsid w:val="0001686B"/>
    <w:rsid w:val="00017703"/>
    <w:rsid w:val="000201DF"/>
    <w:rsid w:val="00020A28"/>
    <w:rsid w:val="00020D86"/>
    <w:rsid w:val="00021286"/>
    <w:rsid w:val="000215A9"/>
    <w:rsid w:val="00022AA4"/>
    <w:rsid w:val="00022B6C"/>
    <w:rsid w:val="0002406A"/>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6AAF"/>
    <w:rsid w:val="000571C2"/>
    <w:rsid w:val="000606BF"/>
    <w:rsid w:val="00060853"/>
    <w:rsid w:val="00060E5C"/>
    <w:rsid w:val="00061952"/>
    <w:rsid w:val="000619E5"/>
    <w:rsid w:val="00062214"/>
    <w:rsid w:val="000630D1"/>
    <w:rsid w:val="0006398A"/>
    <w:rsid w:val="00064C0B"/>
    <w:rsid w:val="00065751"/>
    <w:rsid w:val="00066490"/>
    <w:rsid w:val="0006652B"/>
    <w:rsid w:val="00067189"/>
    <w:rsid w:val="000672D0"/>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5E4E"/>
    <w:rsid w:val="00076077"/>
    <w:rsid w:val="00076AD3"/>
    <w:rsid w:val="000776E3"/>
    <w:rsid w:val="000807B6"/>
    <w:rsid w:val="00080B66"/>
    <w:rsid w:val="000814F6"/>
    <w:rsid w:val="00081813"/>
    <w:rsid w:val="000818D4"/>
    <w:rsid w:val="000821ED"/>
    <w:rsid w:val="00082546"/>
    <w:rsid w:val="000836FE"/>
    <w:rsid w:val="00083F57"/>
    <w:rsid w:val="00085624"/>
    <w:rsid w:val="0008631C"/>
    <w:rsid w:val="00086391"/>
    <w:rsid w:val="000868DE"/>
    <w:rsid w:val="00086D04"/>
    <w:rsid w:val="00086D55"/>
    <w:rsid w:val="00086E67"/>
    <w:rsid w:val="00087AE9"/>
    <w:rsid w:val="00087F38"/>
    <w:rsid w:val="000905D5"/>
    <w:rsid w:val="00092CB2"/>
    <w:rsid w:val="00092FC0"/>
    <w:rsid w:val="00093786"/>
    <w:rsid w:val="00093AD0"/>
    <w:rsid w:val="000945BA"/>
    <w:rsid w:val="00094645"/>
    <w:rsid w:val="00094E18"/>
    <w:rsid w:val="000950FC"/>
    <w:rsid w:val="00095A1C"/>
    <w:rsid w:val="000967CA"/>
    <w:rsid w:val="00096999"/>
    <w:rsid w:val="000972D7"/>
    <w:rsid w:val="000974BF"/>
    <w:rsid w:val="00097F0D"/>
    <w:rsid w:val="000A0881"/>
    <w:rsid w:val="000A2809"/>
    <w:rsid w:val="000A4202"/>
    <w:rsid w:val="000A5497"/>
    <w:rsid w:val="000A5BC9"/>
    <w:rsid w:val="000A62E2"/>
    <w:rsid w:val="000A63F9"/>
    <w:rsid w:val="000A6565"/>
    <w:rsid w:val="000A7A22"/>
    <w:rsid w:val="000B0103"/>
    <w:rsid w:val="000B06DA"/>
    <w:rsid w:val="000B1EEE"/>
    <w:rsid w:val="000B243F"/>
    <w:rsid w:val="000B34D5"/>
    <w:rsid w:val="000B570C"/>
    <w:rsid w:val="000B5B18"/>
    <w:rsid w:val="000B6861"/>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1F6"/>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316"/>
    <w:rsid w:val="000F42C4"/>
    <w:rsid w:val="000F4A9A"/>
    <w:rsid w:val="000F50D3"/>
    <w:rsid w:val="000F5381"/>
    <w:rsid w:val="000F558D"/>
    <w:rsid w:val="000F55B5"/>
    <w:rsid w:val="000F5C3B"/>
    <w:rsid w:val="000F5ED9"/>
    <w:rsid w:val="000F77C3"/>
    <w:rsid w:val="000F7B4B"/>
    <w:rsid w:val="00100C1F"/>
    <w:rsid w:val="00101551"/>
    <w:rsid w:val="00101C08"/>
    <w:rsid w:val="00102C55"/>
    <w:rsid w:val="0010339F"/>
    <w:rsid w:val="001036E0"/>
    <w:rsid w:val="00103838"/>
    <w:rsid w:val="0010391E"/>
    <w:rsid w:val="00103CC0"/>
    <w:rsid w:val="00104975"/>
    <w:rsid w:val="001052AF"/>
    <w:rsid w:val="001053BA"/>
    <w:rsid w:val="001055E6"/>
    <w:rsid w:val="00105ACC"/>
    <w:rsid w:val="001063E3"/>
    <w:rsid w:val="0010654D"/>
    <w:rsid w:val="0010786D"/>
    <w:rsid w:val="0011021C"/>
    <w:rsid w:val="00110233"/>
    <w:rsid w:val="00110344"/>
    <w:rsid w:val="00111024"/>
    <w:rsid w:val="001126F6"/>
    <w:rsid w:val="001127C6"/>
    <w:rsid w:val="00113882"/>
    <w:rsid w:val="001138AF"/>
    <w:rsid w:val="001138B0"/>
    <w:rsid w:val="001139B3"/>
    <w:rsid w:val="00114829"/>
    <w:rsid w:val="00114E69"/>
    <w:rsid w:val="00115082"/>
    <w:rsid w:val="001158DF"/>
    <w:rsid w:val="00115FAB"/>
    <w:rsid w:val="0011681E"/>
    <w:rsid w:val="00116CFB"/>
    <w:rsid w:val="00117CAA"/>
    <w:rsid w:val="00120CC5"/>
    <w:rsid w:val="0012165E"/>
    <w:rsid w:val="00122BBC"/>
    <w:rsid w:val="0012370B"/>
    <w:rsid w:val="001252AF"/>
    <w:rsid w:val="00125DFA"/>
    <w:rsid w:val="0012647C"/>
    <w:rsid w:val="00126A7F"/>
    <w:rsid w:val="00127660"/>
    <w:rsid w:val="00130B18"/>
    <w:rsid w:val="00131042"/>
    <w:rsid w:val="0013146D"/>
    <w:rsid w:val="001316E1"/>
    <w:rsid w:val="00132AD0"/>
    <w:rsid w:val="00134B0D"/>
    <w:rsid w:val="001355B2"/>
    <w:rsid w:val="00135611"/>
    <w:rsid w:val="00135E41"/>
    <w:rsid w:val="00136F53"/>
    <w:rsid w:val="00136FA8"/>
    <w:rsid w:val="001376AC"/>
    <w:rsid w:val="001400DB"/>
    <w:rsid w:val="00140399"/>
    <w:rsid w:val="00140B31"/>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3199"/>
    <w:rsid w:val="001540D3"/>
    <w:rsid w:val="001545B6"/>
    <w:rsid w:val="00154B90"/>
    <w:rsid w:val="00155138"/>
    <w:rsid w:val="00155FD0"/>
    <w:rsid w:val="001562FC"/>
    <w:rsid w:val="0015678C"/>
    <w:rsid w:val="00156950"/>
    <w:rsid w:val="00157649"/>
    <w:rsid w:val="0015773A"/>
    <w:rsid w:val="001603AD"/>
    <w:rsid w:val="00160DCC"/>
    <w:rsid w:val="00160DD6"/>
    <w:rsid w:val="001636EC"/>
    <w:rsid w:val="001657F4"/>
    <w:rsid w:val="00165D90"/>
    <w:rsid w:val="00166045"/>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1C0B"/>
    <w:rsid w:val="00192485"/>
    <w:rsid w:val="00192F9E"/>
    <w:rsid w:val="001940FA"/>
    <w:rsid w:val="00194447"/>
    <w:rsid w:val="0019516A"/>
    <w:rsid w:val="00195479"/>
    <w:rsid w:val="001956D0"/>
    <w:rsid w:val="001970B2"/>
    <w:rsid w:val="001979F8"/>
    <w:rsid w:val="001A1064"/>
    <w:rsid w:val="001A11C9"/>
    <w:rsid w:val="001A141E"/>
    <w:rsid w:val="001A2DAB"/>
    <w:rsid w:val="001A35F9"/>
    <w:rsid w:val="001A3828"/>
    <w:rsid w:val="001A3D0C"/>
    <w:rsid w:val="001A3E55"/>
    <w:rsid w:val="001A461B"/>
    <w:rsid w:val="001A56E8"/>
    <w:rsid w:val="001B01AC"/>
    <w:rsid w:val="001B0D26"/>
    <w:rsid w:val="001B10E9"/>
    <w:rsid w:val="001B1460"/>
    <w:rsid w:val="001B1504"/>
    <w:rsid w:val="001B15BB"/>
    <w:rsid w:val="001B18C2"/>
    <w:rsid w:val="001B232C"/>
    <w:rsid w:val="001B28BC"/>
    <w:rsid w:val="001B2E87"/>
    <w:rsid w:val="001B2FDB"/>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D786A"/>
    <w:rsid w:val="001E0C2F"/>
    <w:rsid w:val="001E0E97"/>
    <w:rsid w:val="001E17D8"/>
    <w:rsid w:val="001E2338"/>
    <w:rsid w:val="001E247F"/>
    <w:rsid w:val="001E558F"/>
    <w:rsid w:val="001E5961"/>
    <w:rsid w:val="001E5FEE"/>
    <w:rsid w:val="001E717B"/>
    <w:rsid w:val="001E74A2"/>
    <w:rsid w:val="001E7515"/>
    <w:rsid w:val="001E76FC"/>
    <w:rsid w:val="001F0BC4"/>
    <w:rsid w:val="001F117F"/>
    <w:rsid w:val="001F1D17"/>
    <w:rsid w:val="001F1F3D"/>
    <w:rsid w:val="001F3A47"/>
    <w:rsid w:val="001F436F"/>
    <w:rsid w:val="001F445D"/>
    <w:rsid w:val="001F4D66"/>
    <w:rsid w:val="001F4DA7"/>
    <w:rsid w:val="001F4EFF"/>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9A2"/>
    <w:rsid w:val="00205EFC"/>
    <w:rsid w:val="00206949"/>
    <w:rsid w:val="00210810"/>
    <w:rsid w:val="00211043"/>
    <w:rsid w:val="00211393"/>
    <w:rsid w:val="00211FAE"/>
    <w:rsid w:val="00211FF4"/>
    <w:rsid w:val="00212787"/>
    <w:rsid w:val="00212C0D"/>
    <w:rsid w:val="002138A9"/>
    <w:rsid w:val="00214077"/>
    <w:rsid w:val="00214451"/>
    <w:rsid w:val="00215200"/>
    <w:rsid w:val="002156FD"/>
    <w:rsid w:val="002159C5"/>
    <w:rsid w:val="00215DFB"/>
    <w:rsid w:val="0021639E"/>
    <w:rsid w:val="00216861"/>
    <w:rsid w:val="00217A33"/>
    <w:rsid w:val="00221123"/>
    <w:rsid w:val="00223339"/>
    <w:rsid w:val="002236A6"/>
    <w:rsid w:val="00224DE6"/>
    <w:rsid w:val="00224E75"/>
    <w:rsid w:val="002259C0"/>
    <w:rsid w:val="00226823"/>
    <w:rsid w:val="002276DD"/>
    <w:rsid w:val="0023002B"/>
    <w:rsid w:val="002300D9"/>
    <w:rsid w:val="00230EC2"/>
    <w:rsid w:val="00231FBA"/>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505"/>
    <w:rsid w:val="00247F50"/>
    <w:rsid w:val="00250267"/>
    <w:rsid w:val="00251679"/>
    <w:rsid w:val="00252542"/>
    <w:rsid w:val="0025260B"/>
    <w:rsid w:val="00252A2D"/>
    <w:rsid w:val="002532B5"/>
    <w:rsid w:val="0025395D"/>
    <w:rsid w:val="002539A1"/>
    <w:rsid w:val="00253B72"/>
    <w:rsid w:val="002542CC"/>
    <w:rsid w:val="002558D8"/>
    <w:rsid w:val="002559A2"/>
    <w:rsid w:val="002563ED"/>
    <w:rsid w:val="00256406"/>
    <w:rsid w:val="00257C87"/>
    <w:rsid w:val="0026049D"/>
    <w:rsid w:val="00260D4A"/>
    <w:rsid w:val="00260E92"/>
    <w:rsid w:val="002626A7"/>
    <w:rsid w:val="002628DA"/>
    <w:rsid w:val="00263B55"/>
    <w:rsid w:val="00264AE7"/>
    <w:rsid w:val="002653BB"/>
    <w:rsid w:val="0026557C"/>
    <w:rsid w:val="002659B2"/>
    <w:rsid w:val="0026612C"/>
    <w:rsid w:val="00266729"/>
    <w:rsid w:val="00266BC6"/>
    <w:rsid w:val="00266F4F"/>
    <w:rsid w:val="0026753C"/>
    <w:rsid w:val="00267947"/>
    <w:rsid w:val="00267AB2"/>
    <w:rsid w:val="00267EB8"/>
    <w:rsid w:val="00270313"/>
    <w:rsid w:val="00270FF0"/>
    <w:rsid w:val="0027137C"/>
    <w:rsid w:val="002715CC"/>
    <w:rsid w:val="0027413E"/>
    <w:rsid w:val="0027418E"/>
    <w:rsid w:val="0027451C"/>
    <w:rsid w:val="00274585"/>
    <w:rsid w:val="00274E55"/>
    <w:rsid w:val="00275122"/>
    <w:rsid w:val="002751DD"/>
    <w:rsid w:val="002753A5"/>
    <w:rsid w:val="00275FFD"/>
    <w:rsid w:val="00276777"/>
    <w:rsid w:val="00276ED9"/>
    <w:rsid w:val="002770CE"/>
    <w:rsid w:val="0028043D"/>
    <w:rsid w:val="00280FDA"/>
    <w:rsid w:val="00281027"/>
    <w:rsid w:val="00281365"/>
    <w:rsid w:val="002817B5"/>
    <w:rsid w:val="0028188E"/>
    <w:rsid w:val="00282C78"/>
    <w:rsid w:val="00282D55"/>
    <w:rsid w:val="00282E34"/>
    <w:rsid w:val="002831ED"/>
    <w:rsid w:val="002840ED"/>
    <w:rsid w:val="002843D9"/>
    <w:rsid w:val="002874D7"/>
    <w:rsid w:val="002903CB"/>
    <w:rsid w:val="002904FA"/>
    <w:rsid w:val="00290CFF"/>
    <w:rsid w:val="00291033"/>
    <w:rsid w:val="00291252"/>
    <w:rsid w:val="002915A8"/>
    <w:rsid w:val="0029165B"/>
    <w:rsid w:val="00291981"/>
    <w:rsid w:val="00291F64"/>
    <w:rsid w:val="002920E3"/>
    <w:rsid w:val="00292CF3"/>
    <w:rsid w:val="00293159"/>
    <w:rsid w:val="0029435D"/>
    <w:rsid w:val="0029683B"/>
    <w:rsid w:val="0029701D"/>
    <w:rsid w:val="00297AF8"/>
    <w:rsid w:val="002A0707"/>
    <w:rsid w:val="002A17C4"/>
    <w:rsid w:val="002A2B5D"/>
    <w:rsid w:val="002A349B"/>
    <w:rsid w:val="002A3665"/>
    <w:rsid w:val="002A3BAB"/>
    <w:rsid w:val="002A48AF"/>
    <w:rsid w:val="002A4A76"/>
    <w:rsid w:val="002A5E72"/>
    <w:rsid w:val="002A5F58"/>
    <w:rsid w:val="002A62D5"/>
    <w:rsid w:val="002B0640"/>
    <w:rsid w:val="002B10EE"/>
    <w:rsid w:val="002B2798"/>
    <w:rsid w:val="002B35D6"/>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543"/>
    <w:rsid w:val="002D2A79"/>
    <w:rsid w:val="002D41B7"/>
    <w:rsid w:val="002D537A"/>
    <w:rsid w:val="002D6E86"/>
    <w:rsid w:val="002D73EF"/>
    <w:rsid w:val="002D750B"/>
    <w:rsid w:val="002D7CE0"/>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7D23"/>
    <w:rsid w:val="003002D3"/>
    <w:rsid w:val="00300C7E"/>
    <w:rsid w:val="00301B43"/>
    <w:rsid w:val="003029D8"/>
    <w:rsid w:val="00302FF6"/>
    <w:rsid w:val="003033EF"/>
    <w:rsid w:val="00303C59"/>
    <w:rsid w:val="00303F2B"/>
    <w:rsid w:val="003048E7"/>
    <w:rsid w:val="00304E98"/>
    <w:rsid w:val="003052BA"/>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EF"/>
    <w:rsid w:val="00317EAA"/>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7133"/>
    <w:rsid w:val="00367A90"/>
    <w:rsid w:val="00370F56"/>
    <w:rsid w:val="00371609"/>
    <w:rsid w:val="00371671"/>
    <w:rsid w:val="0037202C"/>
    <w:rsid w:val="00372D96"/>
    <w:rsid w:val="00374124"/>
    <w:rsid w:val="003749A0"/>
    <w:rsid w:val="00374C3D"/>
    <w:rsid w:val="003751D1"/>
    <w:rsid w:val="003759AE"/>
    <w:rsid w:val="00376C0C"/>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564"/>
    <w:rsid w:val="00395C7C"/>
    <w:rsid w:val="0039620F"/>
    <w:rsid w:val="00396C91"/>
    <w:rsid w:val="00396F6E"/>
    <w:rsid w:val="00397835"/>
    <w:rsid w:val="0039797F"/>
    <w:rsid w:val="0039799E"/>
    <w:rsid w:val="003979EC"/>
    <w:rsid w:val="00397A66"/>
    <w:rsid w:val="00397C0A"/>
    <w:rsid w:val="00397E73"/>
    <w:rsid w:val="003A05AF"/>
    <w:rsid w:val="003A122E"/>
    <w:rsid w:val="003A1642"/>
    <w:rsid w:val="003A165A"/>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0AB"/>
    <w:rsid w:val="003B6610"/>
    <w:rsid w:val="003B7C07"/>
    <w:rsid w:val="003C1187"/>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5833"/>
    <w:rsid w:val="003E6010"/>
    <w:rsid w:val="003E64A6"/>
    <w:rsid w:val="003E693F"/>
    <w:rsid w:val="003E6E9E"/>
    <w:rsid w:val="003E75FE"/>
    <w:rsid w:val="003E7C25"/>
    <w:rsid w:val="003E7D0F"/>
    <w:rsid w:val="003F0686"/>
    <w:rsid w:val="003F09BC"/>
    <w:rsid w:val="003F10F3"/>
    <w:rsid w:val="003F1815"/>
    <w:rsid w:val="003F1D4E"/>
    <w:rsid w:val="003F2CD5"/>
    <w:rsid w:val="003F2F97"/>
    <w:rsid w:val="003F444D"/>
    <w:rsid w:val="003F4E00"/>
    <w:rsid w:val="003F4FF6"/>
    <w:rsid w:val="003F55A3"/>
    <w:rsid w:val="003F59AD"/>
    <w:rsid w:val="003F65E2"/>
    <w:rsid w:val="004001BC"/>
    <w:rsid w:val="00400FC6"/>
    <w:rsid w:val="00402423"/>
    <w:rsid w:val="00402CA2"/>
    <w:rsid w:val="0040428D"/>
    <w:rsid w:val="0040578C"/>
    <w:rsid w:val="00405A3F"/>
    <w:rsid w:val="004069A1"/>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623F"/>
    <w:rsid w:val="0041728F"/>
    <w:rsid w:val="00417421"/>
    <w:rsid w:val="004178C1"/>
    <w:rsid w:val="004203D2"/>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3C5"/>
    <w:rsid w:val="00432D94"/>
    <w:rsid w:val="004331FF"/>
    <w:rsid w:val="004335DE"/>
    <w:rsid w:val="00433EDC"/>
    <w:rsid w:val="00434AB9"/>
    <w:rsid w:val="00434C77"/>
    <w:rsid w:val="0043535D"/>
    <w:rsid w:val="004366A9"/>
    <w:rsid w:val="00436B3D"/>
    <w:rsid w:val="0043704F"/>
    <w:rsid w:val="00440808"/>
    <w:rsid w:val="00440D22"/>
    <w:rsid w:val="00441005"/>
    <w:rsid w:val="00441BAD"/>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004"/>
    <w:rsid w:val="0045436B"/>
    <w:rsid w:val="0045445F"/>
    <w:rsid w:val="00454D1F"/>
    <w:rsid w:val="00454D59"/>
    <w:rsid w:val="00455A5C"/>
    <w:rsid w:val="00456257"/>
    <w:rsid w:val="004569AF"/>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CD8"/>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58D1"/>
    <w:rsid w:val="004A58E6"/>
    <w:rsid w:val="004A7356"/>
    <w:rsid w:val="004A737C"/>
    <w:rsid w:val="004A7405"/>
    <w:rsid w:val="004A7AEE"/>
    <w:rsid w:val="004A7C3A"/>
    <w:rsid w:val="004A7E85"/>
    <w:rsid w:val="004B03FA"/>
    <w:rsid w:val="004B05F5"/>
    <w:rsid w:val="004B0633"/>
    <w:rsid w:val="004B13AA"/>
    <w:rsid w:val="004B14C0"/>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47B"/>
    <w:rsid w:val="004C494C"/>
    <w:rsid w:val="004C4D7B"/>
    <w:rsid w:val="004C56A4"/>
    <w:rsid w:val="004C6E55"/>
    <w:rsid w:val="004C745C"/>
    <w:rsid w:val="004C7B95"/>
    <w:rsid w:val="004C7F93"/>
    <w:rsid w:val="004D1092"/>
    <w:rsid w:val="004D1C6E"/>
    <w:rsid w:val="004D1F3E"/>
    <w:rsid w:val="004D5272"/>
    <w:rsid w:val="004D6922"/>
    <w:rsid w:val="004D6D5B"/>
    <w:rsid w:val="004E0268"/>
    <w:rsid w:val="004E0985"/>
    <w:rsid w:val="004E1536"/>
    <w:rsid w:val="004E16EC"/>
    <w:rsid w:val="004E1A80"/>
    <w:rsid w:val="004E21A8"/>
    <w:rsid w:val="004E2505"/>
    <w:rsid w:val="004E2B3E"/>
    <w:rsid w:val="004E3528"/>
    <w:rsid w:val="004E3A5B"/>
    <w:rsid w:val="004E46A8"/>
    <w:rsid w:val="004E4A42"/>
    <w:rsid w:val="004E7253"/>
    <w:rsid w:val="004E7950"/>
    <w:rsid w:val="004E7D6B"/>
    <w:rsid w:val="004F0B26"/>
    <w:rsid w:val="004F196E"/>
    <w:rsid w:val="004F1A47"/>
    <w:rsid w:val="004F1B3E"/>
    <w:rsid w:val="004F20BF"/>
    <w:rsid w:val="004F2115"/>
    <w:rsid w:val="004F2819"/>
    <w:rsid w:val="004F3783"/>
    <w:rsid w:val="004F4E76"/>
    <w:rsid w:val="004F5CF0"/>
    <w:rsid w:val="004F61B4"/>
    <w:rsid w:val="004F694B"/>
    <w:rsid w:val="004F70F9"/>
    <w:rsid w:val="004F7A13"/>
    <w:rsid w:val="004F7F05"/>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207E3"/>
    <w:rsid w:val="00520A8A"/>
    <w:rsid w:val="00522152"/>
    <w:rsid w:val="00523686"/>
    <w:rsid w:val="00523996"/>
    <w:rsid w:val="00523E1D"/>
    <w:rsid w:val="005242A7"/>
    <w:rsid w:val="00524D31"/>
    <w:rsid w:val="00525911"/>
    <w:rsid w:val="00527F54"/>
    <w:rsid w:val="00530AAB"/>
    <w:rsid w:val="005312EA"/>
    <w:rsid w:val="00531900"/>
    <w:rsid w:val="005328D3"/>
    <w:rsid w:val="005329D4"/>
    <w:rsid w:val="00532E20"/>
    <w:rsid w:val="005332AC"/>
    <w:rsid w:val="00533654"/>
    <w:rsid w:val="00534B66"/>
    <w:rsid w:val="00534CC2"/>
    <w:rsid w:val="005359C0"/>
    <w:rsid w:val="00535FFB"/>
    <w:rsid w:val="00537288"/>
    <w:rsid w:val="00537436"/>
    <w:rsid w:val="0054017F"/>
    <w:rsid w:val="0054168C"/>
    <w:rsid w:val="00541B87"/>
    <w:rsid w:val="0054280D"/>
    <w:rsid w:val="005434EE"/>
    <w:rsid w:val="00543C6C"/>
    <w:rsid w:val="00543DD5"/>
    <w:rsid w:val="0054508A"/>
    <w:rsid w:val="005455BC"/>
    <w:rsid w:val="0054570A"/>
    <w:rsid w:val="00545A48"/>
    <w:rsid w:val="005461E4"/>
    <w:rsid w:val="00546556"/>
    <w:rsid w:val="00546C60"/>
    <w:rsid w:val="0055010F"/>
    <w:rsid w:val="005508F5"/>
    <w:rsid w:val="0055113A"/>
    <w:rsid w:val="005515D5"/>
    <w:rsid w:val="00551720"/>
    <w:rsid w:val="00552629"/>
    <w:rsid w:val="005533A1"/>
    <w:rsid w:val="00553E31"/>
    <w:rsid w:val="00554222"/>
    <w:rsid w:val="00554364"/>
    <w:rsid w:val="00554B37"/>
    <w:rsid w:val="00556040"/>
    <w:rsid w:val="0055631F"/>
    <w:rsid w:val="005563AF"/>
    <w:rsid w:val="005564A3"/>
    <w:rsid w:val="00557587"/>
    <w:rsid w:val="005578B1"/>
    <w:rsid w:val="00557A1C"/>
    <w:rsid w:val="00560546"/>
    <w:rsid w:val="00560AD6"/>
    <w:rsid w:val="0056111B"/>
    <w:rsid w:val="00561C94"/>
    <w:rsid w:val="00561E5A"/>
    <w:rsid w:val="005632D7"/>
    <w:rsid w:val="0056359E"/>
    <w:rsid w:val="00564431"/>
    <w:rsid w:val="00565200"/>
    <w:rsid w:val="005654FB"/>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6BFF"/>
    <w:rsid w:val="0057764D"/>
    <w:rsid w:val="00577829"/>
    <w:rsid w:val="005805C8"/>
    <w:rsid w:val="0058068C"/>
    <w:rsid w:val="00580A09"/>
    <w:rsid w:val="00581104"/>
    <w:rsid w:val="00581452"/>
    <w:rsid w:val="005815A0"/>
    <w:rsid w:val="005828CD"/>
    <w:rsid w:val="00583D31"/>
    <w:rsid w:val="00584150"/>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2DC"/>
    <w:rsid w:val="00595399"/>
    <w:rsid w:val="0059550E"/>
    <w:rsid w:val="00595E30"/>
    <w:rsid w:val="0059632E"/>
    <w:rsid w:val="005966FE"/>
    <w:rsid w:val="00596BBD"/>
    <w:rsid w:val="00596BE7"/>
    <w:rsid w:val="00596CDE"/>
    <w:rsid w:val="00597449"/>
    <w:rsid w:val="00597801"/>
    <w:rsid w:val="005A07EF"/>
    <w:rsid w:val="005A151A"/>
    <w:rsid w:val="005A196D"/>
    <w:rsid w:val="005A22B5"/>
    <w:rsid w:val="005A2AD2"/>
    <w:rsid w:val="005A2BBC"/>
    <w:rsid w:val="005A3BAF"/>
    <w:rsid w:val="005A49CF"/>
    <w:rsid w:val="005A4D0E"/>
    <w:rsid w:val="005A5E50"/>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084C"/>
    <w:rsid w:val="005E1D4E"/>
    <w:rsid w:val="005E26CF"/>
    <w:rsid w:val="005E27A6"/>
    <w:rsid w:val="005E32A3"/>
    <w:rsid w:val="005E3865"/>
    <w:rsid w:val="005E531B"/>
    <w:rsid w:val="005E5C72"/>
    <w:rsid w:val="005E7386"/>
    <w:rsid w:val="005E74AE"/>
    <w:rsid w:val="005E7516"/>
    <w:rsid w:val="005E75FA"/>
    <w:rsid w:val="005F0470"/>
    <w:rsid w:val="005F26F2"/>
    <w:rsid w:val="005F3AFA"/>
    <w:rsid w:val="005F3E11"/>
    <w:rsid w:val="005F43F8"/>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BB8"/>
    <w:rsid w:val="00610CDE"/>
    <w:rsid w:val="0061108D"/>
    <w:rsid w:val="0061195A"/>
    <w:rsid w:val="006139AA"/>
    <w:rsid w:val="00613AE4"/>
    <w:rsid w:val="006140BB"/>
    <w:rsid w:val="0061565F"/>
    <w:rsid w:val="006168EB"/>
    <w:rsid w:val="00616E48"/>
    <w:rsid w:val="006210CA"/>
    <w:rsid w:val="0062160F"/>
    <w:rsid w:val="00621A10"/>
    <w:rsid w:val="0062238D"/>
    <w:rsid w:val="00622A2D"/>
    <w:rsid w:val="0062300F"/>
    <w:rsid w:val="00623026"/>
    <w:rsid w:val="0062302E"/>
    <w:rsid w:val="0062309A"/>
    <w:rsid w:val="00623893"/>
    <w:rsid w:val="00623940"/>
    <w:rsid w:val="00626B1D"/>
    <w:rsid w:val="006304CA"/>
    <w:rsid w:val="00630BE1"/>
    <w:rsid w:val="00630FCB"/>
    <w:rsid w:val="00632738"/>
    <w:rsid w:val="00633E90"/>
    <w:rsid w:val="0063400F"/>
    <w:rsid w:val="00635200"/>
    <w:rsid w:val="00635D71"/>
    <w:rsid w:val="0063636E"/>
    <w:rsid w:val="00637052"/>
    <w:rsid w:val="00637DD7"/>
    <w:rsid w:val="006402C6"/>
    <w:rsid w:val="00640931"/>
    <w:rsid w:val="00640A24"/>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504C"/>
    <w:rsid w:val="006552FD"/>
    <w:rsid w:val="0065609C"/>
    <w:rsid w:val="0065713F"/>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1997"/>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D6A"/>
    <w:rsid w:val="00683FED"/>
    <w:rsid w:val="0068455E"/>
    <w:rsid w:val="006853AF"/>
    <w:rsid w:val="00685D27"/>
    <w:rsid w:val="00686B1B"/>
    <w:rsid w:val="00690AFD"/>
    <w:rsid w:val="00690EF6"/>
    <w:rsid w:val="00690F0E"/>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97ADC"/>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FD1"/>
    <w:rsid w:val="006B5013"/>
    <w:rsid w:val="006B5E7F"/>
    <w:rsid w:val="006B6362"/>
    <w:rsid w:val="006B65B3"/>
    <w:rsid w:val="006B7240"/>
    <w:rsid w:val="006B7B1B"/>
    <w:rsid w:val="006C02B5"/>
    <w:rsid w:val="006C15CE"/>
    <w:rsid w:val="006C1861"/>
    <w:rsid w:val="006C1926"/>
    <w:rsid w:val="006C28DC"/>
    <w:rsid w:val="006C29F2"/>
    <w:rsid w:val="006C2B5A"/>
    <w:rsid w:val="006C4634"/>
    <w:rsid w:val="006C4809"/>
    <w:rsid w:val="006C4F95"/>
    <w:rsid w:val="006C5C2F"/>
    <w:rsid w:val="006C7E77"/>
    <w:rsid w:val="006D03D8"/>
    <w:rsid w:val="006D0DD1"/>
    <w:rsid w:val="006D1BB9"/>
    <w:rsid w:val="006D1C2B"/>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F9"/>
    <w:rsid w:val="0071714D"/>
    <w:rsid w:val="007200A7"/>
    <w:rsid w:val="00720A63"/>
    <w:rsid w:val="00720E82"/>
    <w:rsid w:val="00721659"/>
    <w:rsid w:val="00721879"/>
    <w:rsid w:val="00721D96"/>
    <w:rsid w:val="00722923"/>
    <w:rsid w:val="0072400C"/>
    <w:rsid w:val="00724012"/>
    <w:rsid w:val="00724EE3"/>
    <w:rsid w:val="007254A8"/>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800"/>
    <w:rsid w:val="007528CE"/>
    <w:rsid w:val="00752D36"/>
    <w:rsid w:val="00753427"/>
    <w:rsid w:val="00753B6A"/>
    <w:rsid w:val="0075416B"/>
    <w:rsid w:val="00754261"/>
    <w:rsid w:val="00754C05"/>
    <w:rsid w:val="00754C10"/>
    <w:rsid w:val="007551F4"/>
    <w:rsid w:val="007562AD"/>
    <w:rsid w:val="00757028"/>
    <w:rsid w:val="007578F7"/>
    <w:rsid w:val="00757CF0"/>
    <w:rsid w:val="0076029C"/>
    <w:rsid w:val="007605C0"/>
    <w:rsid w:val="007608EA"/>
    <w:rsid w:val="00760E25"/>
    <w:rsid w:val="007611F0"/>
    <w:rsid w:val="00761F77"/>
    <w:rsid w:val="007635BC"/>
    <w:rsid w:val="00763B5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68F"/>
    <w:rsid w:val="007738AC"/>
    <w:rsid w:val="00773CCB"/>
    <w:rsid w:val="0077423A"/>
    <w:rsid w:val="00774A10"/>
    <w:rsid w:val="00774ED8"/>
    <w:rsid w:val="00776E35"/>
    <w:rsid w:val="0077760B"/>
    <w:rsid w:val="00777C8D"/>
    <w:rsid w:val="00780E20"/>
    <w:rsid w:val="0078178B"/>
    <w:rsid w:val="0078187B"/>
    <w:rsid w:val="007818AB"/>
    <w:rsid w:val="00781CA3"/>
    <w:rsid w:val="00782A79"/>
    <w:rsid w:val="00782FDA"/>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401"/>
    <w:rsid w:val="00795A2F"/>
    <w:rsid w:val="00795DA3"/>
    <w:rsid w:val="0079638E"/>
    <w:rsid w:val="00796A4D"/>
    <w:rsid w:val="00796D74"/>
    <w:rsid w:val="00797036"/>
    <w:rsid w:val="00797F04"/>
    <w:rsid w:val="007A0167"/>
    <w:rsid w:val="007A1E14"/>
    <w:rsid w:val="007A36B5"/>
    <w:rsid w:val="007A3904"/>
    <w:rsid w:val="007A52BE"/>
    <w:rsid w:val="007A57F4"/>
    <w:rsid w:val="007A62F8"/>
    <w:rsid w:val="007A6870"/>
    <w:rsid w:val="007A701C"/>
    <w:rsid w:val="007A7FE9"/>
    <w:rsid w:val="007B28CF"/>
    <w:rsid w:val="007B2D71"/>
    <w:rsid w:val="007B31B6"/>
    <w:rsid w:val="007B3529"/>
    <w:rsid w:val="007B5211"/>
    <w:rsid w:val="007B5C57"/>
    <w:rsid w:val="007C0787"/>
    <w:rsid w:val="007C07C5"/>
    <w:rsid w:val="007C11C5"/>
    <w:rsid w:val="007C2CBF"/>
    <w:rsid w:val="007C2D6B"/>
    <w:rsid w:val="007C3321"/>
    <w:rsid w:val="007C3593"/>
    <w:rsid w:val="007C3B0A"/>
    <w:rsid w:val="007C4447"/>
    <w:rsid w:val="007C5754"/>
    <w:rsid w:val="007C7E90"/>
    <w:rsid w:val="007D03DC"/>
    <w:rsid w:val="007D077A"/>
    <w:rsid w:val="007D0DD1"/>
    <w:rsid w:val="007D114B"/>
    <w:rsid w:val="007D135C"/>
    <w:rsid w:val="007D2670"/>
    <w:rsid w:val="007D291E"/>
    <w:rsid w:val="007D2AA2"/>
    <w:rsid w:val="007D31F4"/>
    <w:rsid w:val="007D4275"/>
    <w:rsid w:val="007D4396"/>
    <w:rsid w:val="007D4457"/>
    <w:rsid w:val="007D459C"/>
    <w:rsid w:val="007D47F3"/>
    <w:rsid w:val="007D48A1"/>
    <w:rsid w:val="007D4B5F"/>
    <w:rsid w:val="007D5306"/>
    <w:rsid w:val="007D5D0A"/>
    <w:rsid w:val="007D64BB"/>
    <w:rsid w:val="007D71F1"/>
    <w:rsid w:val="007D73F9"/>
    <w:rsid w:val="007D75EB"/>
    <w:rsid w:val="007D78A9"/>
    <w:rsid w:val="007E06C0"/>
    <w:rsid w:val="007E0816"/>
    <w:rsid w:val="007E0BBB"/>
    <w:rsid w:val="007E0F60"/>
    <w:rsid w:val="007E134F"/>
    <w:rsid w:val="007E170F"/>
    <w:rsid w:val="007E2573"/>
    <w:rsid w:val="007E3168"/>
    <w:rsid w:val="007E39D7"/>
    <w:rsid w:val="007E3E7F"/>
    <w:rsid w:val="007E47DD"/>
    <w:rsid w:val="007E53F3"/>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390"/>
    <w:rsid w:val="0081158D"/>
    <w:rsid w:val="00811934"/>
    <w:rsid w:val="00811B34"/>
    <w:rsid w:val="00811B49"/>
    <w:rsid w:val="00811CDA"/>
    <w:rsid w:val="00812D06"/>
    <w:rsid w:val="0081310F"/>
    <w:rsid w:val="00813D3C"/>
    <w:rsid w:val="008140C2"/>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5A8F"/>
    <w:rsid w:val="0083618B"/>
    <w:rsid w:val="008367AC"/>
    <w:rsid w:val="00837133"/>
    <w:rsid w:val="00837629"/>
    <w:rsid w:val="00837647"/>
    <w:rsid w:val="008405A0"/>
    <w:rsid w:val="00840A6E"/>
    <w:rsid w:val="00841454"/>
    <w:rsid w:val="008429E8"/>
    <w:rsid w:val="00843690"/>
    <w:rsid w:val="00843DF6"/>
    <w:rsid w:val="00844536"/>
    <w:rsid w:val="00845BBE"/>
    <w:rsid w:val="008469C3"/>
    <w:rsid w:val="00847378"/>
    <w:rsid w:val="00847AAF"/>
    <w:rsid w:val="00850E12"/>
    <w:rsid w:val="00851487"/>
    <w:rsid w:val="008524D0"/>
    <w:rsid w:val="00852878"/>
    <w:rsid w:val="00853046"/>
    <w:rsid w:val="008535EF"/>
    <w:rsid w:val="008549CE"/>
    <w:rsid w:val="00854C6E"/>
    <w:rsid w:val="0085624B"/>
    <w:rsid w:val="0085647C"/>
    <w:rsid w:val="00860B63"/>
    <w:rsid w:val="00860B99"/>
    <w:rsid w:val="00860DE8"/>
    <w:rsid w:val="008615C4"/>
    <w:rsid w:val="008620C5"/>
    <w:rsid w:val="008634DC"/>
    <w:rsid w:val="00863940"/>
    <w:rsid w:val="00864BA0"/>
    <w:rsid w:val="00864DC6"/>
    <w:rsid w:val="008651F5"/>
    <w:rsid w:val="008655DD"/>
    <w:rsid w:val="00867B02"/>
    <w:rsid w:val="00870187"/>
    <w:rsid w:val="008708A1"/>
    <w:rsid w:val="008715B0"/>
    <w:rsid w:val="00871D26"/>
    <w:rsid w:val="008731E1"/>
    <w:rsid w:val="008736DF"/>
    <w:rsid w:val="00873B43"/>
    <w:rsid w:val="008741DB"/>
    <w:rsid w:val="00874B7D"/>
    <w:rsid w:val="00874D0D"/>
    <w:rsid w:val="00875CD1"/>
    <w:rsid w:val="00875D0B"/>
    <w:rsid w:val="00875E52"/>
    <w:rsid w:val="00875F60"/>
    <w:rsid w:val="008762A0"/>
    <w:rsid w:val="008768E1"/>
    <w:rsid w:val="00876D7B"/>
    <w:rsid w:val="00876FE6"/>
    <w:rsid w:val="0087711E"/>
    <w:rsid w:val="0088091A"/>
    <w:rsid w:val="00880B4D"/>
    <w:rsid w:val="0088128E"/>
    <w:rsid w:val="008813F4"/>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4127"/>
    <w:rsid w:val="008A628A"/>
    <w:rsid w:val="008A6A63"/>
    <w:rsid w:val="008A6D95"/>
    <w:rsid w:val="008A6EC0"/>
    <w:rsid w:val="008A752B"/>
    <w:rsid w:val="008A767A"/>
    <w:rsid w:val="008B0290"/>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1812"/>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9DB"/>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EA0"/>
    <w:rsid w:val="0090170C"/>
    <w:rsid w:val="00901B7F"/>
    <w:rsid w:val="009022ED"/>
    <w:rsid w:val="00902891"/>
    <w:rsid w:val="00902EEB"/>
    <w:rsid w:val="00902F5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1108"/>
    <w:rsid w:val="009518A6"/>
    <w:rsid w:val="009523E9"/>
    <w:rsid w:val="009535BE"/>
    <w:rsid w:val="009539C8"/>
    <w:rsid w:val="00953BD4"/>
    <w:rsid w:val="00953DE1"/>
    <w:rsid w:val="00954447"/>
    <w:rsid w:val="009548A5"/>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9EE"/>
    <w:rsid w:val="00967A30"/>
    <w:rsid w:val="00967E69"/>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78D"/>
    <w:rsid w:val="0098597A"/>
    <w:rsid w:val="00985DF1"/>
    <w:rsid w:val="00985E4A"/>
    <w:rsid w:val="009860AD"/>
    <w:rsid w:val="009867C1"/>
    <w:rsid w:val="009871E1"/>
    <w:rsid w:val="0098772A"/>
    <w:rsid w:val="00987EAE"/>
    <w:rsid w:val="0099016F"/>
    <w:rsid w:val="00990F40"/>
    <w:rsid w:val="00991B1C"/>
    <w:rsid w:val="00992591"/>
    <w:rsid w:val="00992739"/>
    <w:rsid w:val="00992827"/>
    <w:rsid w:val="00992E9E"/>
    <w:rsid w:val="00993678"/>
    <w:rsid w:val="00993A83"/>
    <w:rsid w:val="0099413E"/>
    <w:rsid w:val="009941C8"/>
    <w:rsid w:val="0099424C"/>
    <w:rsid w:val="00994BA0"/>
    <w:rsid w:val="00994BD8"/>
    <w:rsid w:val="009952B6"/>
    <w:rsid w:val="009952BF"/>
    <w:rsid w:val="0099587F"/>
    <w:rsid w:val="00995B30"/>
    <w:rsid w:val="009967CB"/>
    <w:rsid w:val="009967EB"/>
    <w:rsid w:val="0099712D"/>
    <w:rsid w:val="00997DFF"/>
    <w:rsid w:val="009A0B29"/>
    <w:rsid w:val="009A0DEA"/>
    <w:rsid w:val="009A1A95"/>
    <w:rsid w:val="009A1F1D"/>
    <w:rsid w:val="009A24AD"/>
    <w:rsid w:val="009A253D"/>
    <w:rsid w:val="009A26C1"/>
    <w:rsid w:val="009A288E"/>
    <w:rsid w:val="009A40E3"/>
    <w:rsid w:val="009A495E"/>
    <w:rsid w:val="009A51F0"/>
    <w:rsid w:val="009A5369"/>
    <w:rsid w:val="009A56D2"/>
    <w:rsid w:val="009A6DB2"/>
    <w:rsid w:val="009A791D"/>
    <w:rsid w:val="009A7FA8"/>
    <w:rsid w:val="009B0597"/>
    <w:rsid w:val="009B081B"/>
    <w:rsid w:val="009B0BC4"/>
    <w:rsid w:val="009B0BC8"/>
    <w:rsid w:val="009B10FF"/>
    <w:rsid w:val="009B3504"/>
    <w:rsid w:val="009B4402"/>
    <w:rsid w:val="009B4D0B"/>
    <w:rsid w:val="009B5536"/>
    <w:rsid w:val="009B5A72"/>
    <w:rsid w:val="009B5C76"/>
    <w:rsid w:val="009B79A1"/>
    <w:rsid w:val="009C1289"/>
    <w:rsid w:val="009C1E47"/>
    <w:rsid w:val="009C3C3E"/>
    <w:rsid w:val="009C48A3"/>
    <w:rsid w:val="009C4B4E"/>
    <w:rsid w:val="009C6421"/>
    <w:rsid w:val="009C6C65"/>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38D"/>
    <w:rsid w:val="009F58A3"/>
    <w:rsid w:val="009F6C6B"/>
    <w:rsid w:val="009F7736"/>
    <w:rsid w:val="009F7EDF"/>
    <w:rsid w:val="00A000B4"/>
    <w:rsid w:val="00A0080F"/>
    <w:rsid w:val="00A01674"/>
    <w:rsid w:val="00A0181D"/>
    <w:rsid w:val="00A019FB"/>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1345"/>
    <w:rsid w:val="00A11D42"/>
    <w:rsid w:val="00A12393"/>
    <w:rsid w:val="00A12A28"/>
    <w:rsid w:val="00A134D8"/>
    <w:rsid w:val="00A135ED"/>
    <w:rsid w:val="00A140D9"/>
    <w:rsid w:val="00A14950"/>
    <w:rsid w:val="00A15385"/>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0E2"/>
    <w:rsid w:val="00A26386"/>
    <w:rsid w:val="00A26AC8"/>
    <w:rsid w:val="00A31462"/>
    <w:rsid w:val="00A31921"/>
    <w:rsid w:val="00A32152"/>
    <w:rsid w:val="00A321AB"/>
    <w:rsid w:val="00A33248"/>
    <w:rsid w:val="00A33BB9"/>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ACB"/>
    <w:rsid w:val="00A55ABB"/>
    <w:rsid w:val="00A55FF8"/>
    <w:rsid w:val="00A56055"/>
    <w:rsid w:val="00A567AD"/>
    <w:rsid w:val="00A56B6D"/>
    <w:rsid w:val="00A57F27"/>
    <w:rsid w:val="00A60027"/>
    <w:rsid w:val="00A60CEA"/>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4BDD"/>
    <w:rsid w:val="00A75573"/>
    <w:rsid w:val="00A76812"/>
    <w:rsid w:val="00A76B23"/>
    <w:rsid w:val="00A7752A"/>
    <w:rsid w:val="00A80AAC"/>
    <w:rsid w:val="00A81584"/>
    <w:rsid w:val="00A81894"/>
    <w:rsid w:val="00A82A64"/>
    <w:rsid w:val="00A8341A"/>
    <w:rsid w:val="00A83B69"/>
    <w:rsid w:val="00A84237"/>
    <w:rsid w:val="00A84BEB"/>
    <w:rsid w:val="00A8626B"/>
    <w:rsid w:val="00A86405"/>
    <w:rsid w:val="00A86A1B"/>
    <w:rsid w:val="00A86D47"/>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2BCE"/>
    <w:rsid w:val="00AA3306"/>
    <w:rsid w:val="00AA4125"/>
    <w:rsid w:val="00AA4AA6"/>
    <w:rsid w:val="00AA5268"/>
    <w:rsid w:val="00AA527B"/>
    <w:rsid w:val="00AA57F0"/>
    <w:rsid w:val="00AA5DB4"/>
    <w:rsid w:val="00AA6326"/>
    <w:rsid w:val="00AB0BCE"/>
    <w:rsid w:val="00AB0C84"/>
    <w:rsid w:val="00AB16BF"/>
    <w:rsid w:val="00AB1FBE"/>
    <w:rsid w:val="00AB24C8"/>
    <w:rsid w:val="00AB2B5F"/>
    <w:rsid w:val="00AB39F6"/>
    <w:rsid w:val="00AB4252"/>
    <w:rsid w:val="00AB508B"/>
    <w:rsid w:val="00AB6734"/>
    <w:rsid w:val="00AB6BE1"/>
    <w:rsid w:val="00AC00CE"/>
    <w:rsid w:val="00AC03B4"/>
    <w:rsid w:val="00AC10D2"/>
    <w:rsid w:val="00AC16E1"/>
    <w:rsid w:val="00AC18F5"/>
    <w:rsid w:val="00AC2599"/>
    <w:rsid w:val="00AC26C3"/>
    <w:rsid w:val="00AC27AB"/>
    <w:rsid w:val="00AC3FF9"/>
    <w:rsid w:val="00AC5086"/>
    <w:rsid w:val="00AC5496"/>
    <w:rsid w:val="00AC6019"/>
    <w:rsid w:val="00AC6B54"/>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20D3"/>
    <w:rsid w:val="00AE22F2"/>
    <w:rsid w:val="00AE2392"/>
    <w:rsid w:val="00AE24DF"/>
    <w:rsid w:val="00AE3428"/>
    <w:rsid w:val="00AE43C6"/>
    <w:rsid w:val="00AE46CA"/>
    <w:rsid w:val="00AE52EA"/>
    <w:rsid w:val="00AE56D2"/>
    <w:rsid w:val="00AE5B1E"/>
    <w:rsid w:val="00AE6E00"/>
    <w:rsid w:val="00AE79CA"/>
    <w:rsid w:val="00AF1968"/>
    <w:rsid w:val="00AF310D"/>
    <w:rsid w:val="00AF328F"/>
    <w:rsid w:val="00AF4582"/>
    <w:rsid w:val="00AF4F04"/>
    <w:rsid w:val="00AF5293"/>
    <w:rsid w:val="00AF6B3D"/>
    <w:rsid w:val="00AF6F3E"/>
    <w:rsid w:val="00AF7639"/>
    <w:rsid w:val="00AF7876"/>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4E7"/>
    <w:rsid w:val="00B108E3"/>
    <w:rsid w:val="00B10DE9"/>
    <w:rsid w:val="00B1175C"/>
    <w:rsid w:val="00B13393"/>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59FE"/>
    <w:rsid w:val="00B26A6C"/>
    <w:rsid w:val="00B274CC"/>
    <w:rsid w:val="00B27D22"/>
    <w:rsid w:val="00B31E79"/>
    <w:rsid w:val="00B32641"/>
    <w:rsid w:val="00B3325A"/>
    <w:rsid w:val="00B33A06"/>
    <w:rsid w:val="00B33E4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66E"/>
    <w:rsid w:val="00B53927"/>
    <w:rsid w:val="00B54D58"/>
    <w:rsid w:val="00B55D48"/>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2B1"/>
    <w:rsid w:val="00B72929"/>
    <w:rsid w:val="00B72A61"/>
    <w:rsid w:val="00B7390A"/>
    <w:rsid w:val="00B73A91"/>
    <w:rsid w:val="00B73F92"/>
    <w:rsid w:val="00B750B4"/>
    <w:rsid w:val="00B758A2"/>
    <w:rsid w:val="00B75A56"/>
    <w:rsid w:val="00B75A7B"/>
    <w:rsid w:val="00B77130"/>
    <w:rsid w:val="00B77B0A"/>
    <w:rsid w:val="00B77E9D"/>
    <w:rsid w:val="00B77EB1"/>
    <w:rsid w:val="00B80223"/>
    <w:rsid w:val="00B811E0"/>
    <w:rsid w:val="00B811EC"/>
    <w:rsid w:val="00B8183A"/>
    <w:rsid w:val="00B81ED2"/>
    <w:rsid w:val="00B820D4"/>
    <w:rsid w:val="00B822F3"/>
    <w:rsid w:val="00B82F3D"/>
    <w:rsid w:val="00B83060"/>
    <w:rsid w:val="00B832BA"/>
    <w:rsid w:val="00B83530"/>
    <w:rsid w:val="00B8364A"/>
    <w:rsid w:val="00B84123"/>
    <w:rsid w:val="00B857C0"/>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F2A"/>
    <w:rsid w:val="00BA6C29"/>
    <w:rsid w:val="00BA72BD"/>
    <w:rsid w:val="00BA7559"/>
    <w:rsid w:val="00BB018A"/>
    <w:rsid w:val="00BB026F"/>
    <w:rsid w:val="00BB087C"/>
    <w:rsid w:val="00BB234D"/>
    <w:rsid w:val="00BB3FB2"/>
    <w:rsid w:val="00BB43D3"/>
    <w:rsid w:val="00BB4A59"/>
    <w:rsid w:val="00BB5370"/>
    <w:rsid w:val="00BB6031"/>
    <w:rsid w:val="00BB64B0"/>
    <w:rsid w:val="00BB65C4"/>
    <w:rsid w:val="00BB6F7D"/>
    <w:rsid w:val="00BB7B9D"/>
    <w:rsid w:val="00BC1694"/>
    <w:rsid w:val="00BC1B61"/>
    <w:rsid w:val="00BC1E07"/>
    <w:rsid w:val="00BC2362"/>
    <w:rsid w:val="00BC2853"/>
    <w:rsid w:val="00BC33D4"/>
    <w:rsid w:val="00BC41AC"/>
    <w:rsid w:val="00BC4431"/>
    <w:rsid w:val="00BC4B7F"/>
    <w:rsid w:val="00BC5473"/>
    <w:rsid w:val="00BC579E"/>
    <w:rsid w:val="00BC6E2E"/>
    <w:rsid w:val="00BC7DE7"/>
    <w:rsid w:val="00BD097C"/>
    <w:rsid w:val="00BD0BD7"/>
    <w:rsid w:val="00BD210E"/>
    <w:rsid w:val="00BD2639"/>
    <w:rsid w:val="00BD37E2"/>
    <w:rsid w:val="00BD3955"/>
    <w:rsid w:val="00BD4CC9"/>
    <w:rsid w:val="00BD4EB5"/>
    <w:rsid w:val="00BD5B6F"/>
    <w:rsid w:val="00BD620F"/>
    <w:rsid w:val="00BD7B35"/>
    <w:rsid w:val="00BD7BF0"/>
    <w:rsid w:val="00BE1287"/>
    <w:rsid w:val="00BE197A"/>
    <w:rsid w:val="00BE1AF0"/>
    <w:rsid w:val="00BE2D3C"/>
    <w:rsid w:val="00BE364C"/>
    <w:rsid w:val="00BE37BA"/>
    <w:rsid w:val="00BE37D2"/>
    <w:rsid w:val="00BE4425"/>
    <w:rsid w:val="00BE4580"/>
    <w:rsid w:val="00BE50AC"/>
    <w:rsid w:val="00BE6483"/>
    <w:rsid w:val="00BE6F98"/>
    <w:rsid w:val="00BE79A8"/>
    <w:rsid w:val="00BF00D9"/>
    <w:rsid w:val="00BF11FB"/>
    <w:rsid w:val="00BF15FD"/>
    <w:rsid w:val="00BF1785"/>
    <w:rsid w:val="00BF1CFD"/>
    <w:rsid w:val="00BF1DCE"/>
    <w:rsid w:val="00BF2010"/>
    <w:rsid w:val="00BF2365"/>
    <w:rsid w:val="00BF27A1"/>
    <w:rsid w:val="00BF2E5D"/>
    <w:rsid w:val="00BF30E5"/>
    <w:rsid w:val="00BF384C"/>
    <w:rsid w:val="00BF3F74"/>
    <w:rsid w:val="00BF4496"/>
    <w:rsid w:val="00BF47BF"/>
    <w:rsid w:val="00BF4A86"/>
    <w:rsid w:val="00BF4BCD"/>
    <w:rsid w:val="00BF4D84"/>
    <w:rsid w:val="00BF4FED"/>
    <w:rsid w:val="00BF683B"/>
    <w:rsid w:val="00BF688B"/>
    <w:rsid w:val="00BF69EB"/>
    <w:rsid w:val="00BF7129"/>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E14"/>
    <w:rsid w:val="00C1761A"/>
    <w:rsid w:val="00C201CA"/>
    <w:rsid w:val="00C203E7"/>
    <w:rsid w:val="00C20F69"/>
    <w:rsid w:val="00C21ED1"/>
    <w:rsid w:val="00C21EFF"/>
    <w:rsid w:val="00C22360"/>
    <w:rsid w:val="00C227AD"/>
    <w:rsid w:val="00C22825"/>
    <w:rsid w:val="00C23BA1"/>
    <w:rsid w:val="00C23DF7"/>
    <w:rsid w:val="00C2459D"/>
    <w:rsid w:val="00C253D7"/>
    <w:rsid w:val="00C25B4D"/>
    <w:rsid w:val="00C25EDE"/>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BD3"/>
    <w:rsid w:val="00C449D8"/>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E96"/>
    <w:rsid w:val="00C64256"/>
    <w:rsid w:val="00C64815"/>
    <w:rsid w:val="00C64A18"/>
    <w:rsid w:val="00C64C12"/>
    <w:rsid w:val="00C64DB4"/>
    <w:rsid w:val="00C66738"/>
    <w:rsid w:val="00C66947"/>
    <w:rsid w:val="00C669CC"/>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461F"/>
    <w:rsid w:val="00C85AC8"/>
    <w:rsid w:val="00C8749F"/>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43"/>
    <w:rsid w:val="00C97377"/>
    <w:rsid w:val="00C97587"/>
    <w:rsid w:val="00C97992"/>
    <w:rsid w:val="00C97B34"/>
    <w:rsid w:val="00CA1211"/>
    <w:rsid w:val="00CA1241"/>
    <w:rsid w:val="00CA18F8"/>
    <w:rsid w:val="00CA1941"/>
    <w:rsid w:val="00CA3114"/>
    <w:rsid w:val="00CA3753"/>
    <w:rsid w:val="00CA3D9A"/>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E6A"/>
    <w:rsid w:val="00CC2BF3"/>
    <w:rsid w:val="00CC3544"/>
    <w:rsid w:val="00CC3E39"/>
    <w:rsid w:val="00CC4171"/>
    <w:rsid w:val="00CC4385"/>
    <w:rsid w:val="00CC49A2"/>
    <w:rsid w:val="00CC57DC"/>
    <w:rsid w:val="00CC675A"/>
    <w:rsid w:val="00CC6783"/>
    <w:rsid w:val="00CC6A15"/>
    <w:rsid w:val="00CC6AD3"/>
    <w:rsid w:val="00CC734B"/>
    <w:rsid w:val="00CC7C86"/>
    <w:rsid w:val="00CD06D2"/>
    <w:rsid w:val="00CD0AEF"/>
    <w:rsid w:val="00CD1811"/>
    <w:rsid w:val="00CD273E"/>
    <w:rsid w:val="00CD2E7B"/>
    <w:rsid w:val="00CD4639"/>
    <w:rsid w:val="00CD5F76"/>
    <w:rsid w:val="00CD6411"/>
    <w:rsid w:val="00CD6564"/>
    <w:rsid w:val="00CD785A"/>
    <w:rsid w:val="00CE06AD"/>
    <w:rsid w:val="00CE24C9"/>
    <w:rsid w:val="00CE2679"/>
    <w:rsid w:val="00CE27BF"/>
    <w:rsid w:val="00CE2C06"/>
    <w:rsid w:val="00CE3E7C"/>
    <w:rsid w:val="00CE4507"/>
    <w:rsid w:val="00CE4BFB"/>
    <w:rsid w:val="00CE5331"/>
    <w:rsid w:val="00CE569C"/>
    <w:rsid w:val="00CE56C5"/>
    <w:rsid w:val="00CE5779"/>
    <w:rsid w:val="00CE5991"/>
    <w:rsid w:val="00CE5FE3"/>
    <w:rsid w:val="00CE63B6"/>
    <w:rsid w:val="00CE653A"/>
    <w:rsid w:val="00CE713D"/>
    <w:rsid w:val="00CE78F3"/>
    <w:rsid w:val="00CF1680"/>
    <w:rsid w:val="00CF2663"/>
    <w:rsid w:val="00CF35FC"/>
    <w:rsid w:val="00CF3BBF"/>
    <w:rsid w:val="00CF4DC9"/>
    <w:rsid w:val="00CF53C8"/>
    <w:rsid w:val="00CF56FB"/>
    <w:rsid w:val="00CF5E85"/>
    <w:rsid w:val="00CF5F66"/>
    <w:rsid w:val="00CF635C"/>
    <w:rsid w:val="00CF63CB"/>
    <w:rsid w:val="00CF79ED"/>
    <w:rsid w:val="00CF7A15"/>
    <w:rsid w:val="00D00275"/>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0F2"/>
    <w:rsid w:val="00D07459"/>
    <w:rsid w:val="00D079B5"/>
    <w:rsid w:val="00D07A8B"/>
    <w:rsid w:val="00D11707"/>
    <w:rsid w:val="00D12778"/>
    <w:rsid w:val="00D13369"/>
    <w:rsid w:val="00D13F17"/>
    <w:rsid w:val="00D14053"/>
    <w:rsid w:val="00D1411D"/>
    <w:rsid w:val="00D14D46"/>
    <w:rsid w:val="00D15180"/>
    <w:rsid w:val="00D1518A"/>
    <w:rsid w:val="00D1546E"/>
    <w:rsid w:val="00D155F5"/>
    <w:rsid w:val="00D15664"/>
    <w:rsid w:val="00D158AD"/>
    <w:rsid w:val="00D160F1"/>
    <w:rsid w:val="00D16179"/>
    <w:rsid w:val="00D16203"/>
    <w:rsid w:val="00D167F7"/>
    <w:rsid w:val="00D16847"/>
    <w:rsid w:val="00D16D76"/>
    <w:rsid w:val="00D17D86"/>
    <w:rsid w:val="00D20AB2"/>
    <w:rsid w:val="00D210FE"/>
    <w:rsid w:val="00D215F3"/>
    <w:rsid w:val="00D21BCE"/>
    <w:rsid w:val="00D2288D"/>
    <w:rsid w:val="00D229C6"/>
    <w:rsid w:val="00D23740"/>
    <w:rsid w:val="00D238B9"/>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2BAB"/>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9B9"/>
    <w:rsid w:val="00D6430D"/>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A37"/>
    <w:rsid w:val="00D85B0D"/>
    <w:rsid w:val="00D86311"/>
    <w:rsid w:val="00D86C77"/>
    <w:rsid w:val="00D87BF1"/>
    <w:rsid w:val="00D90188"/>
    <w:rsid w:val="00D90700"/>
    <w:rsid w:val="00D90FB6"/>
    <w:rsid w:val="00D916E0"/>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440"/>
    <w:rsid w:val="00DC27C5"/>
    <w:rsid w:val="00DC3B90"/>
    <w:rsid w:val="00DC470C"/>
    <w:rsid w:val="00DC543D"/>
    <w:rsid w:val="00DC5602"/>
    <w:rsid w:val="00DC7A11"/>
    <w:rsid w:val="00DC7ED7"/>
    <w:rsid w:val="00DC7FAC"/>
    <w:rsid w:val="00DD0491"/>
    <w:rsid w:val="00DD05C4"/>
    <w:rsid w:val="00DD05FE"/>
    <w:rsid w:val="00DD06C6"/>
    <w:rsid w:val="00DD07C9"/>
    <w:rsid w:val="00DD0A86"/>
    <w:rsid w:val="00DD0C2E"/>
    <w:rsid w:val="00DD198E"/>
    <w:rsid w:val="00DD37A6"/>
    <w:rsid w:val="00DD3B4F"/>
    <w:rsid w:val="00DD3CE5"/>
    <w:rsid w:val="00DD4687"/>
    <w:rsid w:val="00DD4A63"/>
    <w:rsid w:val="00DD5011"/>
    <w:rsid w:val="00DD5204"/>
    <w:rsid w:val="00DD5589"/>
    <w:rsid w:val="00DD58FF"/>
    <w:rsid w:val="00DD647C"/>
    <w:rsid w:val="00DD64AF"/>
    <w:rsid w:val="00DD655B"/>
    <w:rsid w:val="00DD6AE4"/>
    <w:rsid w:val="00DD6D5D"/>
    <w:rsid w:val="00DD7879"/>
    <w:rsid w:val="00DD7B37"/>
    <w:rsid w:val="00DD7D2B"/>
    <w:rsid w:val="00DE0979"/>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27"/>
    <w:rsid w:val="00DF29AB"/>
    <w:rsid w:val="00DF2ED9"/>
    <w:rsid w:val="00DF3D79"/>
    <w:rsid w:val="00DF4971"/>
    <w:rsid w:val="00DF4AFC"/>
    <w:rsid w:val="00DF54F5"/>
    <w:rsid w:val="00DF6481"/>
    <w:rsid w:val="00DF76D7"/>
    <w:rsid w:val="00DF776E"/>
    <w:rsid w:val="00DF7C95"/>
    <w:rsid w:val="00E013C8"/>
    <w:rsid w:val="00E01B2D"/>
    <w:rsid w:val="00E03063"/>
    <w:rsid w:val="00E0334F"/>
    <w:rsid w:val="00E03C2F"/>
    <w:rsid w:val="00E04420"/>
    <w:rsid w:val="00E04459"/>
    <w:rsid w:val="00E0455F"/>
    <w:rsid w:val="00E0490E"/>
    <w:rsid w:val="00E05095"/>
    <w:rsid w:val="00E052DD"/>
    <w:rsid w:val="00E06AC7"/>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5EA2"/>
    <w:rsid w:val="00E26CE4"/>
    <w:rsid w:val="00E30A3C"/>
    <w:rsid w:val="00E30C86"/>
    <w:rsid w:val="00E316EF"/>
    <w:rsid w:val="00E324DA"/>
    <w:rsid w:val="00E32722"/>
    <w:rsid w:val="00E33B33"/>
    <w:rsid w:val="00E34658"/>
    <w:rsid w:val="00E349D8"/>
    <w:rsid w:val="00E34C1F"/>
    <w:rsid w:val="00E34FEF"/>
    <w:rsid w:val="00E3526B"/>
    <w:rsid w:val="00E35AA3"/>
    <w:rsid w:val="00E35EA9"/>
    <w:rsid w:val="00E37047"/>
    <w:rsid w:val="00E370DE"/>
    <w:rsid w:val="00E37661"/>
    <w:rsid w:val="00E407DD"/>
    <w:rsid w:val="00E41308"/>
    <w:rsid w:val="00E41633"/>
    <w:rsid w:val="00E417E3"/>
    <w:rsid w:val="00E41D58"/>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50405"/>
    <w:rsid w:val="00E516C1"/>
    <w:rsid w:val="00E51A34"/>
    <w:rsid w:val="00E5224F"/>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86746"/>
    <w:rsid w:val="00E918FA"/>
    <w:rsid w:val="00E91973"/>
    <w:rsid w:val="00E91BD8"/>
    <w:rsid w:val="00E92596"/>
    <w:rsid w:val="00E94287"/>
    <w:rsid w:val="00E9433F"/>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0E66"/>
    <w:rsid w:val="00EB0EB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6FCC"/>
    <w:rsid w:val="00EC713A"/>
    <w:rsid w:val="00EC7796"/>
    <w:rsid w:val="00EC78E4"/>
    <w:rsid w:val="00EC7FB1"/>
    <w:rsid w:val="00ED0D2F"/>
    <w:rsid w:val="00ED0F60"/>
    <w:rsid w:val="00ED143E"/>
    <w:rsid w:val="00ED21E4"/>
    <w:rsid w:val="00ED2941"/>
    <w:rsid w:val="00ED57C4"/>
    <w:rsid w:val="00ED65ED"/>
    <w:rsid w:val="00ED6A60"/>
    <w:rsid w:val="00ED6FD4"/>
    <w:rsid w:val="00ED70E2"/>
    <w:rsid w:val="00ED7F77"/>
    <w:rsid w:val="00EE0891"/>
    <w:rsid w:val="00EE0F3C"/>
    <w:rsid w:val="00EE140B"/>
    <w:rsid w:val="00EE1D81"/>
    <w:rsid w:val="00EE1F7D"/>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1063D"/>
    <w:rsid w:val="00F11602"/>
    <w:rsid w:val="00F139A5"/>
    <w:rsid w:val="00F13AE7"/>
    <w:rsid w:val="00F153E0"/>
    <w:rsid w:val="00F15BB9"/>
    <w:rsid w:val="00F16262"/>
    <w:rsid w:val="00F1658B"/>
    <w:rsid w:val="00F17107"/>
    <w:rsid w:val="00F2049E"/>
    <w:rsid w:val="00F215A9"/>
    <w:rsid w:val="00F21A6E"/>
    <w:rsid w:val="00F22142"/>
    <w:rsid w:val="00F2226F"/>
    <w:rsid w:val="00F2269F"/>
    <w:rsid w:val="00F226CE"/>
    <w:rsid w:val="00F2381C"/>
    <w:rsid w:val="00F23BB1"/>
    <w:rsid w:val="00F24CCC"/>
    <w:rsid w:val="00F25C93"/>
    <w:rsid w:val="00F26500"/>
    <w:rsid w:val="00F27DB8"/>
    <w:rsid w:val="00F3080D"/>
    <w:rsid w:val="00F31520"/>
    <w:rsid w:val="00F31ACB"/>
    <w:rsid w:val="00F327D7"/>
    <w:rsid w:val="00F327DB"/>
    <w:rsid w:val="00F32D1A"/>
    <w:rsid w:val="00F32EE8"/>
    <w:rsid w:val="00F331B8"/>
    <w:rsid w:val="00F33BFD"/>
    <w:rsid w:val="00F36F50"/>
    <w:rsid w:val="00F37CCC"/>
    <w:rsid w:val="00F400A9"/>
    <w:rsid w:val="00F410EA"/>
    <w:rsid w:val="00F413C3"/>
    <w:rsid w:val="00F41D42"/>
    <w:rsid w:val="00F42FBF"/>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6EEB"/>
    <w:rsid w:val="00F56FC3"/>
    <w:rsid w:val="00F5728B"/>
    <w:rsid w:val="00F600F8"/>
    <w:rsid w:val="00F60E3D"/>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740"/>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4E5C"/>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DF"/>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C76A3"/>
    <w:rsid w:val="00FD067E"/>
    <w:rsid w:val="00FD09F5"/>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106"/>
    <w:rsid w:val="00FE0210"/>
    <w:rsid w:val="00FE0E95"/>
    <w:rsid w:val="00FE140C"/>
    <w:rsid w:val="00FE15E3"/>
    <w:rsid w:val="00FE16FC"/>
    <w:rsid w:val="00FE21A5"/>
    <w:rsid w:val="00FE2954"/>
    <w:rsid w:val="00FE2B7E"/>
    <w:rsid w:val="00FE33DE"/>
    <w:rsid w:val="00FE37D4"/>
    <w:rsid w:val="00FE3C85"/>
    <w:rsid w:val="00FE5651"/>
    <w:rsid w:val="00FE57C9"/>
    <w:rsid w:val="00FE59F9"/>
    <w:rsid w:val="00FE629F"/>
    <w:rsid w:val="00FE64BB"/>
    <w:rsid w:val="00FE6B66"/>
    <w:rsid w:val="00FE7485"/>
    <w:rsid w:val="00FE754F"/>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60CBCB92"/>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bg-BG"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F9"/>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E59F9"/>
    <w:pPr>
      <w:numPr>
        <w:numId w:val="56"/>
      </w:numPr>
      <w:ind w:left="567" w:hanging="567"/>
      <w:outlineLvl w:val="0"/>
    </w:pPr>
    <w:rPr>
      <w:kern w:val="28"/>
    </w:rPr>
  </w:style>
  <w:style w:type="paragraph" w:styleId="Heading2">
    <w:name w:val="heading 2"/>
    <w:aliases w:val=" Char"/>
    <w:basedOn w:val="Normal"/>
    <w:next w:val="Normal"/>
    <w:link w:val="Heading2Char"/>
    <w:qFormat/>
    <w:rsid w:val="00FE59F9"/>
    <w:pPr>
      <w:numPr>
        <w:ilvl w:val="1"/>
        <w:numId w:val="56"/>
      </w:numPr>
      <w:ind w:left="567" w:hanging="567"/>
      <w:outlineLvl w:val="1"/>
    </w:pPr>
  </w:style>
  <w:style w:type="paragraph" w:styleId="Heading3">
    <w:name w:val="heading 3"/>
    <w:basedOn w:val="Normal"/>
    <w:next w:val="Normal"/>
    <w:link w:val="Heading3Char"/>
    <w:qFormat/>
    <w:rsid w:val="00FE59F9"/>
    <w:pPr>
      <w:numPr>
        <w:ilvl w:val="2"/>
        <w:numId w:val="56"/>
      </w:numPr>
      <w:ind w:left="567" w:hanging="567"/>
      <w:outlineLvl w:val="2"/>
    </w:pPr>
  </w:style>
  <w:style w:type="paragraph" w:styleId="Heading4">
    <w:name w:val="heading 4"/>
    <w:basedOn w:val="Normal"/>
    <w:next w:val="Normal"/>
    <w:link w:val="Heading4Char"/>
    <w:qFormat/>
    <w:rsid w:val="00FE59F9"/>
    <w:pPr>
      <w:numPr>
        <w:ilvl w:val="3"/>
        <w:numId w:val="56"/>
      </w:numPr>
      <w:ind w:left="567" w:hanging="567"/>
      <w:outlineLvl w:val="3"/>
    </w:pPr>
  </w:style>
  <w:style w:type="paragraph" w:styleId="Heading5">
    <w:name w:val="heading 5"/>
    <w:basedOn w:val="Normal"/>
    <w:next w:val="Normal"/>
    <w:link w:val="Heading5Char"/>
    <w:qFormat/>
    <w:rsid w:val="00FE59F9"/>
    <w:pPr>
      <w:numPr>
        <w:ilvl w:val="4"/>
        <w:numId w:val="56"/>
      </w:numPr>
      <w:ind w:left="567" w:hanging="567"/>
      <w:outlineLvl w:val="4"/>
    </w:pPr>
  </w:style>
  <w:style w:type="paragraph" w:styleId="Heading6">
    <w:name w:val="heading 6"/>
    <w:basedOn w:val="Normal"/>
    <w:next w:val="Normal"/>
    <w:link w:val="Heading6Char"/>
    <w:qFormat/>
    <w:rsid w:val="00FE59F9"/>
    <w:pPr>
      <w:numPr>
        <w:ilvl w:val="5"/>
        <w:numId w:val="56"/>
      </w:numPr>
      <w:ind w:left="567" w:hanging="567"/>
      <w:outlineLvl w:val="5"/>
    </w:pPr>
  </w:style>
  <w:style w:type="paragraph" w:styleId="Heading7">
    <w:name w:val="heading 7"/>
    <w:basedOn w:val="Normal"/>
    <w:next w:val="Normal"/>
    <w:link w:val="Heading7Char"/>
    <w:qFormat/>
    <w:rsid w:val="00FE59F9"/>
    <w:pPr>
      <w:numPr>
        <w:ilvl w:val="6"/>
        <w:numId w:val="56"/>
      </w:numPr>
      <w:ind w:left="567" w:hanging="567"/>
      <w:outlineLvl w:val="6"/>
    </w:pPr>
  </w:style>
  <w:style w:type="paragraph" w:styleId="Heading8">
    <w:name w:val="heading 8"/>
    <w:basedOn w:val="Normal"/>
    <w:next w:val="Normal"/>
    <w:link w:val="Heading8Char"/>
    <w:qFormat/>
    <w:rsid w:val="00FE59F9"/>
    <w:pPr>
      <w:numPr>
        <w:ilvl w:val="7"/>
        <w:numId w:val="56"/>
      </w:numPr>
      <w:ind w:left="567" w:hanging="567"/>
      <w:outlineLvl w:val="7"/>
    </w:pPr>
  </w:style>
  <w:style w:type="paragraph" w:styleId="Heading9">
    <w:name w:val="heading 9"/>
    <w:basedOn w:val="Normal"/>
    <w:next w:val="Normal"/>
    <w:link w:val="Heading9Char"/>
    <w:qFormat/>
    <w:rsid w:val="00FE59F9"/>
    <w:pPr>
      <w:numPr>
        <w:ilvl w:val="8"/>
        <w:numId w:val="56"/>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bg-BG"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bg-BG"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bg-BG"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bg-BG"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bg-BG"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bg-BG"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bg-BG"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bg-BG"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bg-BG" w:eastAsia="en-US" w:bidi="ar-SA"/>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
    <w:basedOn w:val="Normal"/>
    <w:link w:val="FootnoteTextChar"/>
    <w:qFormat/>
    <w:rsid w:val="00FE59F9"/>
    <w:pPr>
      <w:keepLines/>
      <w:spacing w:after="60" w:line="240" w:lineRule="auto"/>
      <w:ind w:left="567" w:hanging="567"/>
    </w:pPr>
    <w:rPr>
      <w:sz w:val="16"/>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qFormat/>
    <w:locked/>
    <w:rsid w:val="003B283B"/>
    <w:rPr>
      <w:rFonts w:ascii="Times New Roman" w:hAnsi="Times New Roman"/>
      <w:sz w:val="16"/>
      <w:szCs w:val="22"/>
      <w:lang w:val="bg-BG" w:eastAsia="en-US" w:bidi="ar-SA"/>
    </w:rPr>
  </w:style>
  <w:style w:type="paragraph" w:styleId="Header">
    <w:name w:val="header"/>
    <w:basedOn w:val="Normal"/>
    <w:link w:val="HeaderChar"/>
    <w:qFormat/>
    <w:rsid w:val="00FE59F9"/>
  </w:style>
  <w:style w:type="character" w:customStyle="1" w:styleId="HeaderChar">
    <w:name w:val="Header Char"/>
    <w:basedOn w:val="DefaultParagraphFont"/>
    <w:link w:val="Header"/>
    <w:locked/>
    <w:rsid w:val="003B283B"/>
    <w:rPr>
      <w:rFonts w:ascii="Times New Roman" w:hAnsi="Times New Roman"/>
      <w:sz w:val="22"/>
      <w:szCs w:val="22"/>
      <w:lang w:val="bg-BG"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bg-BG" w:eastAsia="en-US" w:bidi="ar-SA"/>
    </w:rPr>
  </w:style>
  <w:style w:type="paragraph" w:styleId="Footer">
    <w:name w:val="footer"/>
    <w:basedOn w:val="Normal"/>
    <w:link w:val="FooterChar"/>
    <w:qFormat/>
    <w:locked/>
    <w:rsid w:val="00FE59F9"/>
  </w:style>
  <w:style w:type="character" w:customStyle="1" w:styleId="FooterChar">
    <w:name w:val="Footer Char"/>
    <w:basedOn w:val="DefaultParagraphFont"/>
    <w:link w:val="Footer"/>
    <w:rsid w:val="0036522E"/>
    <w:rPr>
      <w:rFonts w:ascii="Times New Roman" w:hAnsi="Times New Roman"/>
      <w:sz w:val="22"/>
      <w:szCs w:val="22"/>
      <w:lang w:val="bg-BG"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fr,o,stylish"/>
    <w:basedOn w:val="DefaultParagraphFont"/>
    <w:unhideWhenUsed/>
    <w:qFormat/>
    <w:locked/>
    <w:rsid w:val="00FE59F9"/>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FE59F9"/>
    <w:pPr>
      <w:ind w:left="720"/>
    </w:pPr>
    <w:rPr>
      <w:i/>
    </w:rPr>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bg-BG"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bg-BG"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bg-BG"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bg-BG" w:eastAsia="en-US" w:bidi="ar-SA"/>
    </w:rPr>
  </w:style>
  <w:style w:type="paragraph" w:styleId="Subtitle">
    <w:name w:val="Subtitle"/>
    <w:basedOn w:val="Normal"/>
    <w:next w:val="Normal"/>
    <w:link w:val="SubtitleChar"/>
    <w:qFormat/>
    <w:locked/>
    <w:rsid w:val="0044329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443297"/>
    <w:rPr>
      <w:rFonts w:ascii="Calibri Light" w:hAnsi="Calibri Light"/>
      <w:sz w:val="24"/>
      <w:szCs w:val="24"/>
      <w:lang w:val="bg-BG" w:eastAsia="en-US" w:bidi="ar-SA"/>
    </w:rPr>
  </w:style>
  <w:style w:type="paragraph" w:customStyle="1" w:styleId="TitleStyle">
    <w:name w:val="Title Style"/>
    <w:uiPriority w:val="99"/>
    <w:rsid w:val="00AB0BCE"/>
    <w:pPr>
      <w:widowControl w:val="0"/>
      <w:autoSpaceDE w:val="0"/>
      <w:autoSpaceDN w:val="0"/>
      <w:adjustRightInd w:val="0"/>
    </w:pPr>
    <w:rPr>
      <w:rFonts w:ascii="Arial" w:eastAsiaTheme="minorEastAsia" w:hAnsi="Arial" w:cs="Arial"/>
      <w:b/>
      <w:bCs/>
      <w:color w:val="404040"/>
      <w:lang w:bidi="ar-SA"/>
    </w:rPr>
  </w:style>
  <w:style w:type="character" w:customStyle="1" w:styleId="normal--char">
    <w:name w:val="normal--char"/>
    <w:basedOn w:val="DefaultParagraphFont"/>
    <w:rsid w:val="0053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bg/our-work/opinions-information-reports/plenary-session-summaries" TargetMode="External"/><Relationship Id="rId18" Type="http://schemas.openxmlformats.org/officeDocument/2006/relationships/hyperlink" Target="mailto:Juri.Soosaar@eesc.europa.eu" TargetMode="External"/><Relationship Id="rId26" Type="http://schemas.openxmlformats.org/officeDocument/2006/relationships/hyperlink" Target="mailto:Agota.Bazsik@eesc.europa.eu" TargetMode="External"/><Relationship Id="rId39" Type="http://schemas.openxmlformats.org/officeDocument/2006/relationships/customXml" Target="../customXml/item4.xml"/><Relationship Id="rId21" Type="http://schemas.openxmlformats.org/officeDocument/2006/relationships/hyperlink" Target="mailto:Valeria.Atzori@eesc.europa.e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Marie-Laurence.Drillon@eesc.europa.eu" TargetMode="External"/><Relationship Id="rId25" Type="http://schemas.openxmlformats.org/officeDocument/2006/relationships/hyperlink" Target="mailto:Monica.Guarinoni@eesc.europa.eu" TargetMode="External"/><Relationship Id="rId33" Type="http://schemas.openxmlformats.org/officeDocument/2006/relationships/footer" Target="footer4.xml"/><Relationship Id="rId38" Type="http://schemas.openxmlformats.org/officeDocument/2006/relationships/customXml" Target="../customXml/item3.xml"/><Relationship Id="rId16" Type="http://schemas.openxmlformats.org/officeDocument/2006/relationships/hyperlink" Target="mailto:Silvia.Staffa@eesc.europa.eu" TargetMode="External"/><Relationship Id="rId20" Type="http://schemas.openxmlformats.org/officeDocument/2006/relationships/hyperlink" Target="mailto:jeanmarie.rogue@eesc.europa.eu" TargetMode="External"/><Relationship Id="rId29" Type="http://schemas.openxmlformats.org/officeDocument/2006/relationships/header" Target="header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ophie.Zimmer@eesc.europa.eu" TargetMode="External"/><Relationship Id="rId32" Type="http://schemas.openxmlformats.org/officeDocument/2006/relationships/header" Target="header3.xml"/><Relationship Id="rId37" Type="http://schemas.openxmlformats.org/officeDocument/2006/relationships/customXml" Target="../customXml/item2.xml"/><Relationship Id="rId15" Type="http://schemas.openxmlformats.org/officeDocument/2006/relationships/footer" Target="footer1.xml"/><Relationship Id="rId23" Type="http://schemas.openxmlformats.org/officeDocument/2006/relationships/hyperlink" Target="mailto:Valeria.Atzori@eesc.europa.eu" TargetMode="External"/><Relationship Id="rId28" Type="http://schemas.openxmlformats.org/officeDocument/2006/relationships/header" Target="header1.xml"/><Relationship Id="rId36"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yperlink" Target="mailto:Krisztina.PerlakyToth@eesc.europa.eu" TargetMode="External"/><Relationship Id="rId31"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eanmarie.rogue@eesc.europa.eu" TargetMode="External"/><Relationship Id="rId27" Type="http://schemas.openxmlformats.org/officeDocument/2006/relationships/hyperlink" Target="mailto:Agota.Bazsik@eesc.europa.eu"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BG/TXT/?uri=uriserv:OJ.C_.2017.288.01.0056.01.BUL&amp;toc=OJ:C:2017:288:TOC" TargetMode="External"/><Relationship Id="rId2" Type="http://schemas.openxmlformats.org/officeDocument/2006/relationships/hyperlink" Target="https://eur-lex.europa.eu/legal-content/BG/TXT/?uri=uriserv:OJ.C_.2016.487.01.0113.01.BUL&amp;toc=OJ:C:2016:487:TOC" TargetMode="External"/><Relationship Id="rId1" Type="http://schemas.openxmlformats.org/officeDocument/2006/relationships/hyperlink" Target="http://eur-lex.europa.eu/LexUriServ/LexUriServ.do?uri=OJ:C:2020:311:SOM:BG:HTML" TargetMode="External"/><Relationship Id="rId5" Type="http://schemas.openxmlformats.org/officeDocument/2006/relationships/hyperlink" Target="https://www.eesc.europa.eu/bg/our-work/opinions-information-reports/opinions/freeing-eu-asbestos" TargetMode="External"/><Relationship Id="rId4" Type="http://schemas.openxmlformats.org/officeDocument/2006/relationships/hyperlink" Target="https://eur-lex.europa.eu/legal-content/BG/ALL/?uri=CELEX:52018AE2158"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2B329A7DAC4C144A75447C3256C027E" ma:contentTypeVersion="4" ma:contentTypeDescription="Defines the documents for Document Manager V2" ma:contentTypeScope="" ma:versionID="c4ef459c78d4cb531f00fe123d0f9b3c">
  <xsd:schema xmlns:xsd="http://www.w3.org/2001/XMLSchema" xmlns:xs="http://www.w3.org/2001/XMLSchema" xmlns:p="http://schemas.microsoft.com/office/2006/metadata/properties" xmlns:ns2="cda99570-6012-4083-bfeb-7d32ad1ce1a3" xmlns:ns3="http://schemas.microsoft.com/sharepoint/v3/fields" xmlns:ns4="fe314fe7-af03-4a89-9224-0704990312b2" targetNamespace="http://schemas.microsoft.com/office/2006/metadata/properties" ma:root="true" ma:fieldsID="cdcc0ab0c449eb2f26d81a1815f0e50c" ns2:_="" ns3:_="" ns4:_="">
    <xsd:import namespace="cda99570-6012-4083-bfeb-7d32ad1ce1a3"/>
    <xsd:import namespace="http://schemas.microsoft.com/sharepoint/v3/fields"/>
    <xsd:import namespace="fe314fe7-af03-4a89-9224-0704990312b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14fe7-af03-4a89-9224-0704990312b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VV634QRNENMJ-592872750-5778</_dlc_DocId>
    <_dlc_DocIdUrl xmlns="cda99570-6012-4083-bfeb-7d32ad1ce1a3">
      <Url>http://dm2016/eesc/2020/_layouts/15/DocIdRedir.aspx?ID=VV634QRNENMJ-592872750-5778</Url>
      <Description>VV634QRNENMJ-592872750-5778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2020-12-18T12:00:00+00:00</ProductionDate>
    <FicheYear xmlns="cda99570-6012-4083-bfeb-7d32ad1ce1a3">2020</FicheYear>
    <DocumentNumber xmlns="fe314fe7-af03-4a89-9224-0704990312b2">4882</DocumentNumber>
    <DocumentVersion xmlns="cda99570-6012-4083-bfeb-7d32ad1ce1a3">1</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2021-01-27T12:00:00+00:00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13286</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fe314fe7-af03-4a89-9224-0704990312b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FFC9BF8F-DE6C-4D2A-A9CD-D5EC1B4FFAD3}"/>
</file>

<file path=customXml/itemProps2.xml><?xml version="1.0" encoding="utf-8"?>
<ds:datastoreItem xmlns:ds="http://schemas.openxmlformats.org/officeDocument/2006/customXml" ds:itemID="{7B6A6748-4F48-4EDD-A1C6-743DE5BC3FB2}"/>
</file>

<file path=customXml/itemProps3.xml><?xml version="1.0" encoding="utf-8"?>
<ds:datastoreItem xmlns:ds="http://schemas.openxmlformats.org/officeDocument/2006/customXml" ds:itemID="{77F91B8E-7EA6-422F-93D8-F17DD6353FF0}"/>
</file>

<file path=customXml/itemProps4.xml><?xml version="1.0" encoding="utf-8"?>
<ds:datastoreItem xmlns:ds="http://schemas.openxmlformats.org/officeDocument/2006/customXml" ds:itemID="{B92411A2-B462-4C35-8D26-4A977238E4C1}"/>
</file>

<file path=docProps/app.xml><?xml version="1.0" encoding="utf-8"?>
<Properties xmlns="http://schemas.openxmlformats.org/officeDocument/2006/extended-properties" xmlns:vt="http://schemas.openxmlformats.org/officeDocument/2006/docPropsVTypes">
  <Template>Styles</Template>
  <TotalTime>9</TotalTime>
  <Pages>14</Pages>
  <Words>3442</Words>
  <Characters>19552</Characters>
  <Application>Microsoft Office Word</Application>
  <DocSecurity>0</DocSecurity>
  <Lines>416</Lines>
  <Paragraphs>130</Paragraphs>
  <ScaleCrop>false</ScaleCrop>
  <HeadingPairs>
    <vt:vector size="2" baseType="variant">
      <vt:variant>
        <vt:lpstr>Title</vt:lpstr>
      </vt:variant>
      <vt:variant>
        <vt:i4>1</vt:i4>
      </vt:variant>
    </vt:vector>
  </HeadingPairs>
  <TitlesOfParts>
    <vt:vector size="1" baseType="lpstr">
      <vt:lpstr>Summary of opinions adopted in September 2020</vt:lpstr>
    </vt:vector>
  </TitlesOfParts>
  <Company>CESE-CdR</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декември 2020 г.</dc:title>
  <dc:creator>Marcos Jaime Tornin</dc:creator>
  <cp:keywords>EESC-2020-04882-00-01-TCD-TRA-EN</cp:keywords>
  <dc:description>Rapporteur:  - Original language: EN, FR - Date of document: 18/12/2020 - Date of meeting: 27/01/2021 - External documents:  - Administrator:  DEGIORGIO Reuben</dc:description>
  <cp:lastModifiedBy>Yulian Petrov</cp:lastModifiedBy>
  <cp:revision>9</cp:revision>
  <cp:lastPrinted>2020-01-07T12:46:00Z</cp:lastPrinted>
  <dcterms:created xsi:type="dcterms:W3CDTF">2020-12-17T08:32:00Z</dcterms:created>
  <dcterms:modified xsi:type="dcterms:W3CDTF">2020-12-18T12:57:00Z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17/12/2020, 27/11/2020, 04/11/2020, 02/10/2020, 31/07/2020, 10/07/2020, 05/06/2020, 17/12/2019, 23/07/2019, 19/07/2019, 27/06/2019, 05/06/2019, 03/05/2019, 13/12/2018, 09/11/2018, 12/07/2018, 23/05/2018, 13/03/2018, 26/02/2018, 14/02/2018, 24/01/2018, 16/</vt:lpwstr>
  </property>
  <property fmtid="{D5CDD505-2E9C-101B-9397-08002B2CF9AE}" pid="4" name="Pref_Time">
    <vt:lpwstr>09:27:11, 16:11:50, 14:44:22, 08:37:38, 09:41:41, 09:57:56, 16:00:49, 12:32:46, 14:11:10, 11:32:00, 12:00:39, 16:39:54, 14:43:22, 11:27:48, 09:10:15, 14:45:38, 09:50:08, 13:54:15, 10:33:11, 11:57:02, 15:31:00, 09:45:52, 11:53:01, 15:00:14, 15:49:39, 15:47</vt:lpwstr>
  </property>
  <property fmtid="{D5CDD505-2E9C-101B-9397-08002B2CF9AE}" pid="5" name="Pref_User">
    <vt:lpwstr>enied, amett, enied, hnic, hnic, hnic, hnic, amett, enied, enied, amett, amett, enied, enied, amett, enied, hnic, mreg, jhvi, mkop, hnic, mkop, amett, jhvi, amett, tvoc, tvoc, tvoc, amett, hnic, mreg, mreg, enied, mreg, jhvi, tvoc, htoo, mreg, tvoc, hnic,</vt:lpwstr>
  </property>
  <property fmtid="{D5CDD505-2E9C-101B-9397-08002B2CF9AE}" pid="6" name="Pref_FileName">
    <vt:lpwstr>EESC-2020-04882-00-01-TCD-ORI.docx, EESC-2020-04882-00-00-TCD-ORI.docx, EESC-2020-04079-00-00-TCD-ORI.docx, EESC-2020-03595-00-00-TCD-ORI.docx, EESC-2020-02810-00-01-TCD-ORI.docx, EESC-2020-02810-00-00-TCD-ORI.docx, EESC-2020-02305-00-00-TCD-ORI.docx, EES</vt:lpwstr>
  </property>
  <property fmtid="{D5CDD505-2E9C-101B-9397-08002B2CF9AE}" pid="7" name="ContentTypeId">
    <vt:lpwstr>0x010100EA97B91038054C99906057A708A1480A00B2B329A7DAC4C144A75447C3256C027E</vt:lpwstr>
  </property>
  <property fmtid="{D5CDD505-2E9C-101B-9397-08002B2CF9AE}" pid="8" name="_dlc_DocIdItemGuid">
    <vt:lpwstr>62f87d2b-0a27-47b5-bb62-d8cd2c922e53</vt:lpwstr>
  </property>
  <property fmtid="{D5CDD505-2E9C-101B-9397-08002B2CF9AE}" pid="9" name="AvailableTranslations">
    <vt:lpwstr>32;#DA|5d49c027-8956-412b-aa16-e85a0f96ad0e;#24;#LV|46f7e311-5d9f-4663-b433-18aeccb7ace7;#30;#LT|a7ff5ce7-6123-4f68-865a-a57c31810414;#38;#EL|6d4f4d51-af9b-4650-94b4-4276bee85c91;#45;#FI|87606a43-d45f-42d6-b8c9-e1a3457db5b7;#41;#NL|55c6556c-b4f4-441d-9acf-c498d4f838bd;#34;#SL|98a412ae-eb01-49e9-ae3d-585a81724cfc;#29;#PT|50ccc04a-eadd-42ae-a0cb-acaf45f812ba;#48;#RO|feb747a2-64cd-4299-af12-4833ddc30497;#39;#HU|6b229040-c589-4408-b4c1-4285663d20a8;#11;#FR|d2afafd3-4c81-4f60-8f52-ee33f2f54ff3;#31;#CS|72f9705b-0217-4fd3-bea2-cbc7ed80e26e;#13;#IT|0774613c-01ed-4e5d-a25d-11d2388de825;#4;#EN|f2175f21-25d7-44a3-96da-d6a61b075e1b;#46;#SK|46d9fce0-ef79-4f71-b89b-cd6aa82426b8;#44;#BG|1a1b3951-7821-4e6a-85f5-5673fc08bd2c;#47;#ET|ff6c3f4c-b02c-4c3c-ab07-2c37995a7a0a;#9;#PL|1e03da61-4678-4e07-b136-b5024ca9197b;#43;#HR|2f555653-ed1a-4fe6-8362-9082d95989e5;#10;#DE|f6b31e5a-26fa-4935-b661-318e46daf27e;#16;#ES|e7a6b05b-ae16-40c8-add9-68b64b03aeba;#40;#SV|c2ed69e7-a339-43d7-8f22-d93680a92aa0</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4882</vt:i4>
  </property>
  <property fmtid="{D5CDD505-2E9C-101B-9397-08002B2CF9AE}" pid="14" name="FicheYear">
    <vt:i4>2020</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4;#EN|f2175f21-25d7-44a3-96da-d6a61b075e1b;#11;#FR|d2afafd3-4c81-4f60-8f52-ee33f2f54ff3</vt:lpwstr>
  </property>
  <property fmtid="{D5CDD505-2E9C-101B-9397-08002B2CF9AE}" pid="27" name="MeetingName">
    <vt:lpwstr>51;#SPL-CES|32d8cb1f-c9ec-4365-95c7-8385a18618ac</vt:lpwstr>
  </property>
  <property fmtid="{D5CDD505-2E9C-101B-9397-08002B2CF9AE}" pid="28" name="MeetingDate">
    <vt:filetime>2021-01-27T12:00:00Z</vt:filetime>
  </property>
  <property fmtid="{D5CDD505-2E9C-101B-9397-08002B2CF9AE}" pid="29" name="AvailableTranslations_0">
    <vt:lpwstr>EL|6d4f4d51-af9b-4650-94b4-4276bee85c91;NL|55c6556c-b4f4-441d-9acf-c498d4f838bd;SL|98a412ae-eb01-49e9-ae3d-585a81724cfc;PT|50ccc04a-eadd-42ae-a0cb-acaf45f812ba;FR|d2afafd3-4c81-4f60-8f52-ee33f2f54ff3;CS|72f9705b-0217-4fd3-bea2-cbc7ed80e26e;DE|f6b31e5a-26fa-4935-b661-318e46daf27e;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EN|f2175f21-25d7-44a3-96da-d6a61b075e1b;FR|d2afafd3-4c81-4f60-8f52-ee33f2f54ff3</vt:lpwstr>
  </property>
  <property fmtid="{D5CDD505-2E9C-101B-9397-08002B2CF9AE}" pid="32" name="TaxCatchAll">
    <vt:lpwstr>34;#SL|98a412ae-eb01-49e9-ae3d-585a81724cfc;#31;#CS|72f9705b-0217-4fd3-bea2-cbc7ed80e26e;#29;#PT|50ccc04a-eadd-42ae-a0cb-acaf45f812ba;#8;#TCD|cd9d6eb6-3f4f-424a-b2d1-57c9d450eaaf;#38;#EL|6d4f4d51-af9b-4650-94b4-4276bee85c91;#16;#ES|e7a6b05b-ae16-40c8-add9-68b64b03aeba;#51;#SPL-CES|32d8cb1f-c9ec-4365-95c7-8385a18618ac;#11;#FR|d2afafd3-4c81-4f60-8f52-ee33f2f54ff3;#10;#DE|f6b31e5a-26fa-4935-b661-318e46daf27e;#41;#NL|55c6556c-b4f4-441d-9acf-c498d4f838bd;#6;#Final|ea5e6674-7b27-4bac-b091-73adbb394efe;#5;#Unrestricted|826e22d7-d029-4ec0-a450-0c28ff673572;#4;#EN|f2175f21-25d7-44a3-96da-d6a61b075e1b;#2;#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13286</vt:i4>
  </property>
  <property fmtid="{D5CDD505-2E9C-101B-9397-08002B2CF9AE}" pid="37" name="DocumentLanguage">
    <vt:lpwstr>44;#BG|1a1b3951-7821-4e6a-85f5-5673fc08bd2c</vt:lpwstr>
  </property>
  <property fmtid="{D5CDD505-2E9C-101B-9397-08002B2CF9AE}" pid="38" name="_docset_NoMedatataSyncRequired">
    <vt:lpwstr>False</vt:lpwstr>
  </property>
</Properties>
</file>