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91C" w:rsidRDefault="0028491C" w:rsidP="0028491C">
      <w:pPr>
        <w:jc w:val="center"/>
        <w:rPr>
          <w:b/>
        </w:rPr>
      </w:pPr>
      <w:r>
        <w:rPr>
          <w:b/>
          <w:i/>
          <w:noProof/>
          <w:lang w:val="fr-BE" w:eastAsia="fr-BE"/>
        </w:rPr>
        <w:drawing>
          <wp:inline distT="0" distB="0" distL="0" distR="0" wp14:anchorId="25F3B202" wp14:editId="1100AFFA">
            <wp:extent cx="1792800" cy="1242000"/>
            <wp:effectExtent l="0" t="0" r="0" b="0"/>
            <wp:docPr id="2" name="Picture 2"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p>
    <w:p w:rsidR="0028491C" w:rsidRDefault="0028491C" w:rsidP="0028491C">
      <w:pPr>
        <w:jc w:val="center"/>
        <w:rPr>
          <w:b/>
        </w:rPr>
      </w:pPr>
    </w:p>
    <w:p w:rsidR="00D95CF9" w:rsidRPr="00EB0B64" w:rsidRDefault="00D95CF9" w:rsidP="00D95CF9">
      <w:pPr>
        <w:rPr>
          <w:b/>
        </w:rPr>
      </w:pPr>
      <w:r w:rsidRPr="00EB0B64">
        <w:rPr>
          <w:b/>
          <w:noProof/>
          <w:sz w:val="20"/>
          <w:lang w:val="fr-BE" w:eastAsia="fr-BE"/>
        </w:rPr>
        <mc:AlternateContent>
          <mc:Choice Requires="wps">
            <w:drawing>
              <wp:anchor distT="0" distB="0" distL="114300" distR="114300" simplePos="0" relativeHeight="251659264" behindDoc="1" locked="0" layoutInCell="0" allowOverlap="1" wp14:anchorId="08B47A35" wp14:editId="0EC0FB0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CF9" w:rsidRPr="00EB0B64" w:rsidRDefault="00D95CF9" w:rsidP="00D95CF9">
                            <w:pPr>
                              <w:jc w:val="center"/>
                              <w:rPr>
                                <w:rFonts w:ascii="Arial" w:hAnsi="Arial" w:cs="Arial"/>
                                <w:b/>
                                <w:bCs/>
                                <w:sz w:val="48"/>
                              </w:rPr>
                            </w:pPr>
                            <w:r w:rsidRPr="00EB0B64">
                              <w:rPr>
                                <w:rFonts w:ascii="Arial" w:hAnsi="Arial"/>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47A3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95CF9" w:rsidRPr="00EB0B64" w:rsidRDefault="00D95CF9" w:rsidP="00D95CF9">
                      <w:pPr>
                        <w:jc w:val="center"/>
                        <w:rPr>
                          <w:rFonts w:ascii="Arial" w:hAnsi="Arial" w:cs="Arial"/>
                          <w:b/>
                          <w:bCs/>
                          <w:sz w:val="48"/>
                        </w:rPr>
                      </w:pPr>
                      <w:r w:rsidRPr="00EB0B64">
                        <w:rPr>
                          <w:rFonts w:ascii="Arial" w:hAnsi="Arial"/>
                          <w:b/>
                          <w:bCs/>
                          <w:sz w:val="48"/>
                        </w:rPr>
                        <w:t>SL</w:t>
                      </w:r>
                    </w:p>
                  </w:txbxContent>
                </v:textbox>
                <w10:wrap anchorx="page" anchory="page"/>
              </v:shape>
            </w:pict>
          </mc:Fallback>
        </mc:AlternateContent>
      </w:r>
      <w:r w:rsidRPr="00EB0B64">
        <w:rPr>
          <w:b/>
        </w:rPr>
        <w:t>EESO podpira odločen bolj državljanov Belorusije za demokracijo, pravno državo in temeljne pravice</w:t>
      </w:r>
    </w:p>
    <w:p w:rsidR="00D95CF9" w:rsidRPr="00EB0B64" w:rsidRDefault="00D95CF9" w:rsidP="00D95CF9"/>
    <w:p w:rsidR="00D95CF9" w:rsidRPr="00EB0B64" w:rsidRDefault="00D95CF9" w:rsidP="00D95CF9">
      <w:r w:rsidRPr="00EB0B64">
        <w:t>EESO odločno obsoja nenehne kršitve človekovih pravic in pravne države v Belorusiji po predsedniških volitvah, ki niso bile ne svobodne ne poštene. Silovito nasilje nad miroljubnimi protestniki, zlasti ženskami in mladimi, mučenja ter nenehne samovoljne in nepojasnjene aretacije in pridržanj</w:t>
      </w:r>
      <w:r w:rsidR="00C42FA1" w:rsidRPr="00EB0B64">
        <w:t>a ne morejo ostati nekaznovani.</w:t>
      </w:r>
    </w:p>
    <w:p w:rsidR="00D95CF9" w:rsidRPr="00EB0B64" w:rsidRDefault="00D95CF9" w:rsidP="00D95CF9"/>
    <w:p w:rsidR="00D95CF9" w:rsidRPr="00EB0B64" w:rsidRDefault="00D95CF9" w:rsidP="00D95CF9">
      <w:r w:rsidRPr="00EB0B64">
        <w:t>Državljani Belorusije neumorno in pogumno nadaljujejo svoj miren boj za svobodo in demokracijo, toda represija ne poneha. V zadnjih petih tednih je bilo pridržanih več kot 7500 miroljubnih protestnikov.</w:t>
      </w:r>
      <w:r w:rsidRPr="00EB0B64">
        <w:rPr>
          <w:shd w:val="clear" w:color="auto" w:fill="FFFFFF"/>
        </w:rPr>
        <w:t xml:space="preserve"> Prijavljenih in dokumentiranih je bilo vsaj 500 primerov mučenja.</w:t>
      </w:r>
    </w:p>
    <w:p w:rsidR="00D95CF9" w:rsidRPr="00EB0B64" w:rsidRDefault="00D95CF9" w:rsidP="00D95CF9"/>
    <w:p w:rsidR="00D95CF9" w:rsidRPr="00EB0B64" w:rsidRDefault="00D95CF9" w:rsidP="00D95CF9">
      <w:pPr>
        <w:rPr>
          <w:bCs/>
        </w:rPr>
      </w:pPr>
      <w:r w:rsidRPr="00EB0B64">
        <w:t>EU ob tem ne sme stati križem rok, ravno nasprotno: še naprej mora izvajati močan politični pritisk in pozivati k novim volitvam pod nadzorom Organizacije za varnost in sodelovanje v Evropi.</w:t>
      </w:r>
      <w:r w:rsidRPr="00EB0B64">
        <w:rPr>
          <w:b/>
          <w:bCs/>
        </w:rPr>
        <w:t xml:space="preserve"> </w:t>
      </w:r>
      <w:r w:rsidRPr="00EB0B64">
        <w:t>Obljubljene sankcije za veliko število odgovornih za nasilje, represijo in ponarejanje volilnih rezultatov je treba sprejeti še pred zasedanjem Evropskega sveta 24. in 25. septembra, če želimo oh</w:t>
      </w:r>
      <w:r w:rsidR="00C42FA1" w:rsidRPr="00EB0B64">
        <w:t>raniti evropsko verodostojnost.</w:t>
      </w:r>
    </w:p>
    <w:p w:rsidR="00D95CF9" w:rsidRPr="00EB0B64" w:rsidRDefault="00D95CF9" w:rsidP="00D95CF9"/>
    <w:p w:rsidR="00D95CF9" w:rsidRPr="00EB0B64" w:rsidRDefault="00D95CF9" w:rsidP="00D95CF9">
      <w:r w:rsidRPr="00EB0B64">
        <w:t>EESO kot glas organizirane civilne družbe EU v celoti podpira odločenost beloruskih državljanov, da prihodnost svoje države gradijo na temeljih demokracije, pravne države in človekovih pravic. Izražamo polno solidarnost z organizirano civilno družbo in vsemi akterji, vpletenimi v razprave o prihodnosti Belorusije, vključno s člani koordinacijskega sveta, ki jih je treba zaščititi pred ustrahovanjem, prisilnim izgonom, samovo</w:t>
      </w:r>
      <w:r w:rsidR="00C42FA1" w:rsidRPr="00EB0B64">
        <w:t>ljnimi aretacijami in nasiljem.</w:t>
      </w:r>
    </w:p>
    <w:p w:rsidR="00D95CF9" w:rsidRPr="00EB0B64" w:rsidRDefault="00D95CF9" w:rsidP="00D95CF9"/>
    <w:p w:rsidR="00D95CF9" w:rsidRPr="00EB0B64" w:rsidRDefault="00D95CF9" w:rsidP="00D95CF9">
      <w:pPr>
        <w:rPr>
          <w:shd w:val="clear" w:color="auto" w:fill="FFFFFF"/>
        </w:rPr>
      </w:pPr>
      <w:r w:rsidRPr="00EB0B64">
        <w:t>EESO zato izrecno poziva beloruske oblasti, naj umirijo razmere in se odrečejo uporabi sile proti ljudem, ki se zbirajo na miroljubnih shodih.</w:t>
      </w:r>
      <w:r w:rsidRPr="00EB0B64">
        <w:rPr>
          <w:shd w:val="clear" w:color="auto" w:fill="FFFFFF"/>
        </w:rPr>
        <w:t xml:space="preserve"> </w:t>
      </w:r>
      <w:r w:rsidRPr="00EB0B64">
        <w:t xml:space="preserve">Nezakonito pridržane osebe je treba takoj izpustiti, vključno s političnimi zaporniki, poročila o mučenju in drugem slabem ravnanju s pridržanimi pa natančno preiskati. </w:t>
      </w:r>
      <w:r w:rsidRPr="00EB0B64">
        <w:rPr>
          <w:shd w:val="clear" w:color="auto" w:fill="FFFFFF"/>
        </w:rPr>
        <w:t>Beloruske oblasti morajo zagotoviti neodvisnost sodstva in zaščito odvetnikov, ki branijo pridržane osebe.</w:t>
      </w:r>
    </w:p>
    <w:p w:rsidR="00D95CF9" w:rsidRPr="00EB0B64" w:rsidRDefault="00D95CF9" w:rsidP="00D95CF9">
      <w:pPr>
        <w:rPr>
          <w:shd w:val="clear" w:color="auto" w:fill="FFFFFF"/>
        </w:rPr>
      </w:pPr>
    </w:p>
    <w:p w:rsidR="00D95CF9" w:rsidRPr="00EB0B64" w:rsidRDefault="00D95CF9" w:rsidP="00D95CF9">
      <w:r w:rsidRPr="00EB0B64">
        <w:t>Sedanjo krizo je mogoče rešiti le s široko zastavljenim in daljnosežnim dialogom brez zunanjega vmešavanja, z reformami in odgovornostjo za hude kršitve človekovih pravic, ki bi se morali v interesu demokracije in geopolitične stabilnosti začeti takoj. Država se mora nepreklicno zavezati, da bo prevzela odgovornost in odpravila škodo zaradi kršitev človekovih pravic, sicer ne more biti pravice. EESO meni, da bi bilo treba dodatno preučiti nekatera področja sodelovanja med EU in Belorusijo, s poudarkom na stikih med ljudmi in podpori za civilno družbo. To je bilo poudarjeno tudi med našimi nedavnimi stiki s predstavniki beloruske civilne družbe, ki pozivajo EU, naj pomaga novoustanovljeni, močni in aktivni civilni družbi na različnih področjih, s čimer bi povečali prepoznavnost njene državljanske in politične angažiranosti ter odgovornosti.</w:t>
      </w:r>
    </w:p>
    <w:p w:rsidR="00D95CF9" w:rsidRPr="00EB0B64" w:rsidRDefault="00D95CF9" w:rsidP="00D95CF9"/>
    <w:p w:rsidR="00D95CF9" w:rsidRPr="00EB0B64" w:rsidRDefault="00D95CF9" w:rsidP="00D95CF9">
      <w:r w:rsidRPr="00EB0B64">
        <w:t>Samo miren in vključujoč dialog, ki ga spodbujajo neodvisni mediji in močna civilna družba, bo utrl pot do trajnostnih in konstruktivnih rešitev za Belorusijo.</w:t>
      </w:r>
    </w:p>
    <w:p w:rsidR="00D95CF9" w:rsidRPr="00EB0B64" w:rsidRDefault="00D95CF9" w:rsidP="00D95CF9"/>
    <w:p w:rsidR="006B7E8F" w:rsidRPr="00EB0B64" w:rsidRDefault="006B7E8F">
      <w:pPr>
        <w:overflowPunct w:val="0"/>
        <w:autoSpaceDE w:val="0"/>
        <w:autoSpaceDN w:val="0"/>
        <w:adjustRightInd w:val="0"/>
        <w:jc w:val="center"/>
        <w:textAlignment w:val="baseline"/>
      </w:pPr>
      <w:r w:rsidRPr="00EB0B64">
        <w:t>_____________</w:t>
      </w:r>
    </w:p>
    <w:p w:rsidR="006B7E8F" w:rsidRPr="00EB0B64" w:rsidRDefault="006B7E8F"/>
    <w:sectPr w:rsidR="006B7E8F" w:rsidRPr="00EB0B64" w:rsidSect="0028491C">
      <w:headerReference w:type="even" r:id="rId12"/>
      <w:headerReference w:type="default" r:id="rId13"/>
      <w:footerReference w:type="even" r:id="rId14"/>
      <w:footerReference w:type="default" r:id="rId15"/>
      <w:headerReference w:type="first" r:id="rId16"/>
      <w:footerReference w:type="first" r:id="rId17"/>
      <w:pgSz w:w="11907" w:h="16839"/>
      <w:pgMar w:top="1135"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F9" w:rsidRDefault="00D95CF9">
      <w:r>
        <w:separator/>
      </w:r>
    </w:p>
  </w:endnote>
  <w:endnote w:type="continuationSeparator" w:id="0">
    <w:p w:rsidR="00D95CF9" w:rsidRDefault="00D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1C" w:rsidRDefault="0028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FD" w:rsidRPr="00EB0B64" w:rsidRDefault="0028491C" w:rsidP="00EB0B64">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1C" w:rsidRDefault="0028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F9" w:rsidRDefault="00D95CF9">
      <w:r>
        <w:separator/>
      </w:r>
    </w:p>
  </w:footnote>
  <w:footnote w:type="continuationSeparator" w:id="0">
    <w:p w:rsidR="00D95CF9" w:rsidRDefault="00D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1C" w:rsidRDefault="00284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1C" w:rsidRDefault="00284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91C" w:rsidRDefault="0028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F9"/>
    <w:rsid w:val="00005DE0"/>
    <w:rsid w:val="0028491C"/>
    <w:rsid w:val="00474E33"/>
    <w:rsid w:val="00525110"/>
    <w:rsid w:val="006B7E8F"/>
    <w:rsid w:val="00815995"/>
    <w:rsid w:val="008B2610"/>
    <w:rsid w:val="009441C7"/>
    <w:rsid w:val="009A6695"/>
    <w:rsid w:val="00BE33B4"/>
    <w:rsid w:val="00C42FA1"/>
    <w:rsid w:val="00D01AED"/>
    <w:rsid w:val="00D95CF9"/>
    <w:rsid w:val="00EB0B64"/>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94E3A"/>
  <w15:docId w15:val="{B099C035-3CED-4E50-B83E-10AD8F62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CF9"/>
    <w:rPr>
      <w:lang w:val="sl-SI"/>
    </w:rPr>
  </w:style>
  <w:style w:type="paragraph" w:styleId="Heading1">
    <w:name w:val="heading 1"/>
    <w:basedOn w:val="Normal"/>
    <w:next w:val="Normal"/>
    <w:qFormat/>
    <w:rsid w:val="00F44330"/>
    <w:pPr>
      <w:numPr>
        <w:numId w:val="1"/>
      </w:numPr>
      <w:ind w:left="567" w:hanging="567"/>
      <w:outlineLvl w:val="0"/>
    </w:pPr>
    <w:rPr>
      <w:kern w:val="28"/>
    </w:rPr>
  </w:style>
  <w:style w:type="paragraph" w:styleId="Heading2">
    <w:name w:val="heading 2"/>
    <w:basedOn w:val="Normal"/>
    <w:next w:val="Normal"/>
    <w:qFormat/>
    <w:rsid w:val="00F44330"/>
    <w:pPr>
      <w:numPr>
        <w:ilvl w:val="1"/>
        <w:numId w:val="1"/>
      </w:numPr>
      <w:ind w:left="567" w:hanging="567"/>
      <w:outlineLvl w:val="1"/>
    </w:p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basedOn w:val="Normal"/>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FooterChar">
    <w:name w:val="Footer Char"/>
    <w:basedOn w:val="DefaultParagraphFont"/>
    <w:link w:val="Footer"/>
    <w:rsid w:val="00D95CF9"/>
  </w:style>
  <w:style w:type="character" w:customStyle="1" w:styleId="HeaderChar">
    <w:name w:val="Header Char"/>
    <w:basedOn w:val="DefaultParagraphFont"/>
    <w:link w:val="Header"/>
    <w:rsid w:val="00D9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VV634QRNENMJ-592872750-31</_dlc_DocId>
    <_dlc_DocIdUrl xmlns="cda99570-6012-4083-bfeb-7d32ad1ce1a3">
      <Url>http://dm2016/eesc/2020/_layouts/15/DocIdRedir.aspx?ID=VV634QRNENMJ-592872750-31</Url>
      <Description>VV634QRNENMJ-592872750-31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cda99570-6012-4083-bfeb-7d32ad1ce1a3"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2020-09-17T12:00:00+00:00</ProductionDate>
    <FicheYear xmlns="cda99570-6012-4083-bfeb-7d32ad1ce1a3">2020</FicheYear>
    <DocumentNumber xmlns="fe314fe7-af03-4a89-9224-0704990312b2">4024</DocumentNumber>
    <DocumentVersion xmlns="cda99570-6012-4083-bfeb-7d32ad1ce1a3">0</DocumentVersion>
    <DossierNumber xmlns="cda99570-6012-4083-bfeb-7d32ad1ce1a3">183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84</Value>
      <Value>48</Value>
      <Value>47</Value>
      <Value>46</Value>
      <Value>45</Value>
      <Value>44</Value>
      <Value>43</Value>
      <Value>41</Value>
      <Value>40</Value>
      <Value>39</Value>
      <Value>38</Value>
      <Value>36</Value>
      <Value>34</Value>
      <Value>32</Value>
      <Value>31</Value>
      <Value>30</Value>
      <Value>29</Value>
      <Value>117</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9779</FicheNumber>
    <DocumentPart xmlns="cda99570-6012-4083-bfeb-7d32ad1ce1a3">0</DocumentPart>
    <AdoptionDate xmlns="cda99570-6012-4083-bfeb-7d32ad1ce1a3">2020-09-16T12:00:00+00:00</AdoptionDate>
    <RequestingService xmlns="cda99570-6012-4083-bfeb-7d32ad1ce1a3">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e314fe7-af03-4a89-9224-0704990312b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2B329A7DAC4C144A75447C3256C027E" ma:contentTypeVersion="4" ma:contentTypeDescription="Defines the documents for Document Manager V2" ma:contentTypeScope="" ma:versionID="c4ef459c78d4cb531f00fe123d0f9b3c">
  <xsd:schema xmlns:xsd="http://www.w3.org/2001/XMLSchema" xmlns:xs="http://www.w3.org/2001/XMLSchema" xmlns:p="http://schemas.microsoft.com/office/2006/metadata/properties" xmlns:ns2="cda99570-6012-4083-bfeb-7d32ad1ce1a3" xmlns:ns3="http://schemas.microsoft.com/sharepoint/v3/fields" xmlns:ns4="fe314fe7-af03-4a89-9224-0704990312b2" targetNamespace="http://schemas.microsoft.com/office/2006/metadata/properties" ma:root="true" ma:fieldsID="cdcc0ab0c449eb2f26d81a1815f0e50c" ns2:_="" ns3:_="" ns4:_="">
    <xsd:import namespace="cda99570-6012-4083-bfeb-7d32ad1ce1a3"/>
    <xsd:import namespace="http://schemas.microsoft.com/sharepoint/v3/fields"/>
    <xsd:import namespace="fe314fe7-af03-4a89-9224-0704990312b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14fe7-af03-4a89-9224-0704990312b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DD28D-BC1B-48FC-A14D-0DE7FF3FFA9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a99570-6012-4083-bfeb-7d32ad1ce1a3"/>
    <ds:schemaRef ds:uri="fe314fe7-af03-4a89-9224-0704990312b2"/>
    <ds:schemaRef ds:uri="http://purl.org/dc/term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A96C9766-D9B0-4886-B216-BA420258FD4C}">
  <ds:schemaRefs>
    <ds:schemaRef ds:uri="http://schemas.microsoft.com/sharepoint/events"/>
  </ds:schemaRefs>
</ds:datastoreItem>
</file>

<file path=customXml/itemProps3.xml><?xml version="1.0" encoding="utf-8"?>
<ds:datastoreItem xmlns:ds="http://schemas.openxmlformats.org/officeDocument/2006/customXml" ds:itemID="{89BA9C5F-BA76-4181-BFAC-F0B5144F179C}">
  <ds:schemaRefs>
    <ds:schemaRef ds:uri="http://schemas.microsoft.com/sharepoint/v3/contenttype/forms"/>
  </ds:schemaRefs>
</ds:datastoreItem>
</file>

<file path=customXml/itemProps4.xml><?xml version="1.0" encoding="utf-8"?>
<ds:datastoreItem xmlns:ds="http://schemas.openxmlformats.org/officeDocument/2006/customXml" ds:itemID="{50CB0DC8-3995-4229-BAB1-B8075CF10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fe314fe7-af03-4a89-9224-07049903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2606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EESO podpira odločen bolj državljanov Belorusije za demokracijo, pravno državo in temeljne pravice</vt:lpstr>
    </vt:vector>
  </TitlesOfParts>
  <Company>CESE-CdR</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EESO podpira odločen bolj državljanov Belorusije za demokracijo, pravno državo in temeljne pravice</dc:title>
  <dc:creator>Borut Sinko</dc:creator>
  <cp:keywords>EESC-2020-04024-00-00-DECL-TRA-EN</cp:keywords>
  <dc:description>Rapporteur:  - Original language: EN - Date of document: 17/09/2020 - Date of meeting:  - External documents:  - Administrator: MME ALBRECHTOVA Katarina</dc:description>
  <cp:lastModifiedBy>Chantal Hocquet</cp:lastModifiedBy>
  <cp:revision>2</cp:revision>
  <dcterms:created xsi:type="dcterms:W3CDTF">2020-09-18T12:43:00Z</dcterms:created>
  <dcterms:modified xsi:type="dcterms:W3CDTF">2020-09-18T12:43:00Z</dcterms:modified>
  <cp:category>REX/183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0x010100EA97B91038054C99906057A708A1480A00B2B329A7DAC4C144A75447C3256C027E</vt:lpwstr>
  </property>
  <property fmtid="{D5CDD505-2E9C-101B-9397-08002B2CF9AE}" pid="3" name="_dlc_DocIdItemGuid">
    <vt:lpwstr>8c80851f-6c26-4ee2-a2c3-f3ebf9049ad3</vt:lpwstr>
  </property>
  <property fmtid="{D5CDD505-2E9C-101B-9397-08002B2CF9AE}" pid="4" name="AvailableTranslations">
    <vt:lpwstr>30;#LT|a7ff5ce7-6123-4f68-865a-a57c31810414;#47;#ET|ff6c3f4c-b02c-4c3c-ab07-2c37995a7a0a;#39;#HU|6b229040-c589-4408-b4c1-4285663d20a8;#11;#FR|d2afafd3-4c81-4f60-8f52-ee33f2f54ff3;#29;#PT|50ccc04a-eadd-42ae-a0cb-acaf45f812ba;#44;#BG|1a1b3951-7821-4e6a-85f5</vt:lpwstr>
  </property>
  <property fmtid="{D5CDD505-2E9C-101B-9397-08002B2CF9AE}" pid="5" name="DocumentType_0">
    <vt:lpwstr>DECL|3e2492ed-4ef9-4eb0-bb74-05f60f74f0a3</vt:lpwstr>
  </property>
  <property fmtid="{D5CDD505-2E9C-101B-9397-08002B2CF9AE}" pid="6" name="DossierName_0">
    <vt:lpwstr>REX|6820eaf5-116e-436b-ad9c-156f8a94c2a1</vt:lpwstr>
  </property>
  <property fmtid="{D5CDD505-2E9C-101B-9397-08002B2CF9AE}" pid="7" name="DocumentSource_0">
    <vt:lpwstr>EESC|422833ec-8d7e-4e65-8e4e-8bed07ffb729</vt:lpwstr>
  </property>
  <property fmtid="{D5CDD505-2E9C-101B-9397-08002B2CF9AE}" pid="8" name="DocumentNumber">
    <vt:i4>4024</vt:i4>
  </property>
  <property fmtid="{D5CDD505-2E9C-101B-9397-08002B2CF9AE}" pid="9" name="FicheYear">
    <vt:i4>2020</vt:i4>
  </property>
  <property fmtid="{D5CDD505-2E9C-101B-9397-08002B2CF9AE}" pid="10" name="DocumentYear">
    <vt:i4>2020</vt:i4>
  </property>
  <property fmtid="{D5CDD505-2E9C-101B-9397-08002B2CF9AE}" pid="11" name="DocumentVersion">
    <vt:i4>0</vt:i4>
  </property>
  <property fmtid="{D5CDD505-2E9C-101B-9397-08002B2CF9AE}" pid="12" name="FicheNumber">
    <vt:i4>9779</vt:i4>
  </property>
  <property fmtid="{D5CDD505-2E9C-101B-9397-08002B2CF9AE}" pid="13" name="DossierNumber">
    <vt:i4>183</vt:i4>
  </property>
  <property fmtid="{D5CDD505-2E9C-101B-9397-08002B2CF9AE}" pid="14" name="DocumentStatus">
    <vt:lpwstr>2;#TRA|150d2a88-1431-44e6-a8ca-0bb753ab8672</vt:lpwstr>
  </property>
  <property fmtid="{D5CDD505-2E9C-101B-9397-08002B2CF9AE}" pid="15" name="DocumentPart">
    <vt:i4>0</vt:i4>
  </property>
  <property fmtid="{D5CDD505-2E9C-101B-9397-08002B2CF9AE}" pid="16" name="DossierName">
    <vt:lpwstr>84;#REX|6820eaf5-116e-436b-ad9c-156f8a94c2a1</vt:lpwstr>
  </property>
  <property fmtid="{D5CDD505-2E9C-101B-9397-08002B2CF9AE}" pid="17" name="DocumentSource">
    <vt:lpwstr>1;#EESC|422833ec-8d7e-4e65-8e4e-8bed07ffb729</vt:lpwstr>
  </property>
  <property fmtid="{D5CDD505-2E9C-101B-9397-08002B2CF9AE}" pid="18" name="AdoptionDate">
    <vt:filetime>2020-09-16T12:00:00Z</vt:filetime>
  </property>
  <property fmtid="{D5CDD505-2E9C-101B-9397-08002B2CF9AE}" pid="19" name="DocumentType">
    <vt:lpwstr>117;#DECL|3e2492ed-4ef9-4eb0-bb74-05f60f74f0a3</vt:lpwstr>
  </property>
  <property fmtid="{D5CDD505-2E9C-101B-9397-08002B2CF9AE}" pid="20" name="RequestingService">
    <vt:lpwstr>Relations extérieures</vt:lpwstr>
  </property>
  <property fmtid="{D5CDD505-2E9C-101B-9397-08002B2CF9AE}" pid="21" name="Confidentiality">
    <vt:lpwstr>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PT|50ccc04a-eadd-42ae-a0cb-acaf45f812ba;BG|1a1b3951-7821-4e6a-85f5-5673fc08bd2c;SV|c2ed69e7-a339-43d7-8f22-d93680a92aa0;ES|e7a6b05b-ae16-40c8-add9-68b64b03aeba;EN|f2175f21-25d7-44a3-96da-d6a61b075e1b;SK|46d9fce0-ef79-4f71-b89b-cd6aa82426b8;MT|7df99101-685</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36;#MT|7df99101-6854-4a26-b53a-b88c0da02c26;#29;#PT|50ccc04a-eadd-42ae-a0cb-acaf45f812ba;#117;#DECL|3e2492ed-4ef9-4eb0-bb74-05f60f74f0a3;#16;#ES|e7a6b05b-ae16-40c8-add9-68b64b03aeba;#84;#REX|6820eaf5-116e-436b-ad9c-156f8a94c2a1;#46;#SK|46d9fce0-ef79-4f71-</vt:lpwstr>
  </property>
  <property fmtid="{D5CDD505-2E9C-101B-9397-08002B2CF9AE}" pid="30" name="VersionStatus_0">
    <vt:lpwstr>Final|ea5e6674-7b27-4bac-b091-73adbb394efe</vt:lpwstr>
  </property>
  <property fmtid="{D5CDD505-2E9C-101B-9397-08002B2CF9AE}" pid="31" name="VersionStatus">
    <vt:lpwstr>6;#Final|ea5e6674-7b27-4bac-b091-73adbb394efe</vt:lpwstr>
  </property>
  <property fmtid="{D5CDD505-2E9C-101B-9397-08002B2CF9AE}" pid="32" name="DocumentLanguage">
    <vt:lpwstr>34;#SL|98a412ae-eb01-49e9-ae3d-585a81724cfc</vt:lpwstr>
  </property>
  <property fmtid="{D5CDD505-2E9C-101B-9397-08002B2CF9AE}" pid="33" name="_docset_NoMedatataSyncRequired">
    <vt:lpwstr>False</vt:lpwstr>
  </property>
</Properties>
</file>