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288" w:rsidRDefault="00AE4288" w:rsidP="00AE4288">
      <w:pPr>
        <w:jc w:val="center"/>
        <w:rPr>
          <w:b/>
        </w:rPr>
      </w:pPr>
      <w:r>
        <w:rPr>
          <w:noProof/>
          <w:lang w:val="fr-BE" w:eastAsia="fr-BE"/>
        </w:rPr>
        <w:drawing>
          <wp:inline distT="0" distB="0" distL="0" distR="0" wp14:anchorId="1D4666C0" wp14:editId="30E09CBB">
            <wp:extent cx="1792800" cy="1242000"/>
            <wp:effectExtent l="0" t="0" r="0" b="0"/>
            <wp:docPr id="2" name="Picture 2" title="EESCLogo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ESC-vertical-positive-fi-quadri_M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800" cy="1242000"/>
                    </a:xfrm>
                    <a:prstGeom prst="rect">
                      <a:avLst/>
                    </a:prstGeom>
                  </pic:spPr>
                </pic:pic>
              </a:graphicData>
            </a:graphic>
          </wp:inline>
        </w:drawing>
      </w:r>
    </w:p>
    <w:p w:rsidR="00AE4288" w:rsidRDefault="00AE4288" w:rsidP="00AE4288">
      <w:pPr>
        <w:jc w:val="center"/>
        <w:rPr>
          <w:b/>
        </w:rPr>
      </w:pPr>
    </w:p>
    <w:p w:rsidR="000F54AD" w:rsidRPr="00341232" w:rsidRDefault="001B6115" w:rsidP="001B6115">
      <w:pPr>
        <w:rPr>
          <w:b/>
        </w:rPr>
      </w:pPr>
      <w:r>
        <w:rPr>
          <w:b/>
        </w:rPr>
        <w:t>ETSK tukee valkovenäläisiä urheassa taistelussa demokratian, oikeusvaltion ja perusoikeuksien puolesta</w:t>
      </w:r>
    </w:p>
    <w:p w:rsidR="001B6115" w:rsidRPr="00C63E5C" w:rsidRDefault="001B6115" w:rsidP="001B6115">
      <w:pPr>
        <w:rPr>
          <w:b/>
          <w:sz w:val="16"/>
          <w:szCs w:val="16"/>
          <w:lang w:val="en-GB"/>
        </w:rPr>
      </w:pPr>
    </w:p>
    <w:p w:rsidR="000F54AD" w:rsidRPr="00341232" w:rsidRDefault="000F54AD" w:rsidP="000F54AD">
      <w:r>
        <w:t xml:space="preserve">ETSK tuomitsee jyrkästi jatkuvat ihmisoikeuksien ja oikeusvaltioperiaatteen loukkaukset, joita on tapahtunut Valko-Venäjällä järjestetyistä presidentinvaaleista lähtien. Nämä vaalit eivät olleet vapaat eivätkä oikeudenmukaiset. Rauhanomaisia mielenosoittajia ja erityisesti naisia ja nuoria vastaan kohdistunutta laajamittaista julmuutta ja kidutusta sekä jatkuvia, mielivaltaisia ja perusteettomia pidätyksiä ja vangitsemisia ei voi jättää rankaisematta. </w:t>
      </w:r>
    </w:p>
    <w:p w:rsidR="000F54AD" w:rsidRPr="00C63E5C" w:rsidRDefault="000F54AD" w:rsidP="000F54AD">
      <w:pPr>
        <w:rPr>
          <w:b/>
          <w:sz w:val="16"/>
          <w:szCs w:val="16"/>
          <w:lang w:val="en-GB"/>
        </w:rPr>
      </w:pPr>
    </w:p>
    <w:p w:rsidR="000F54AD" w:rsidRPr="00341232" w:rsidRDefault="000F54AD" w:rsidP="000F54AD">
      <w:r>
        <w:t>Valkovenäläiset jatkavat väsymättä ja urheasti rauhanomaista taisteluaan vapauden ja demokratian puolesta. Raa’at tukahduttamistoimet kuitenkin jatkuvat edelleen. Viimeisten viiden viikon aikana on pidätetty yli 7 500 rauhanomaista mielenosoittajaa.</w:t>
      </w:r>
      <w:r>
        <w:rPr>
          <w:shd w:val="clear" w:color="auto" w:fill="FFFFFF"/>
        </w:rPr>
        <w:t xml:space="preserve"> Ainakin 500 kidutustapausta on kirjattu ja dokumentoitu.</w:t>
      </w:r>
      <w:r>
        <w:t xml:space="preserve"> </w:t>
      </w:r>
    </w:p>
    <w:p w:rsidR="000F54AD" w:rsidRPr="00C63E5C" w:rsidRDefault="000F54AD" w:rsidP="000F54AD">
      <w:pPr>
        <w:rPr>
          <w:b/>
          <w:sz w:val="16"/>
          <w:szCs w:val="16"/>
          <w:lang w:val="en-GB"/>
        </w:rPr>
      </w:pPr>
    </w:p>
    <w:p w:rsidR="000F54AD" w:rsidRPr="00341232" w:rsidRDefault="000F54AD" w:rsidP="000F54AD">
      <w:pPr>
        <w:rPr>
          <w:b/>
          <w:bCs/>
        </w:rPr>
      </w:pPr>
      <w:r>
        <w:t xml:space="preserve">Tässä tilanteessa EU:n ei pidä vaieta. Sen tulee jatkaa voimakasta poliittista painostusta ja toistaa vaatimuksensa uusien vaalien järjestämisestä </w:t>
      </w:r>
      <w:proofErr w:type="spellStart"/>
      <w:r>
        <w:t>Etyjin</w:t>
      </w:r>
      <w:proofErr w:type="spellEnd"/>
      <w:r>
        <w:t xml:space="preserve"> valvonnassa.</w:t>
      </w:r>
      <w:r>
        <w:rPr>
          <w:b/>
          <w:bCs/>
        </w:rPr>
        <w:t xml:space="preserve"> </w:t>
      </w:r>
      <w:r>
        <w:t xml:space="preserve">Luvatut seuraamukset huomattavalle määrälle väkivallasta, tukahduttamistoimista ja vaalitulosten väärentämisestä vastuussa oleville henkilöille olisi hyväksyttävä ennen 24.–25. syyskuuta pidettävää Eurooppa-neuvoston kokousta, jos haluamme säilyttää Euroopan unionin uskottavuuden. </w:t>
      </w:r>
    </w:p>
    <w:p w:rsidR="000F54AD" w:rsidRPr="00C63E5C" w:rsidRDefault="000F54AD" w:rsidP="000F54AD">
      <w:pPr>
        <w:rPr>
          <w:b/>
          <w:sz w:val="16"/>
          <w:szCs w:val="16"/>
          <w:lang w:val="en-GB"/>
        </w:rPr>
      </w:pPr>
    </w:p>
    <w:p w:rsidR="000F54AD" w:rsidRPr="009E12C4" w:rsidRDefault="000F54AD" w:rsidP="000F54AD">
      <w:r>
        <w:t xml:space="preserve">EU:n järjestäytyneen kansalaisyhteiskunnan äänenä ETSK antaa täyden tukensa valkovenäläisten päättäväiselle pyrkimykselle rakentaa maansa tulevaisuutta demokratia-, oikeusvaltio- ja ihmisoikeusperiaatteiden mukaisesti. Seisomme varauksettoman solidaarisina järjestäytyneen kansalaisyhteiskunnan ja kaikkien Valko-Venäjän tulevaisuudesta käytäviin keskusteluihin osallistuvien toimijoiden, muun muassa koordinointineuvoston jäsenten, rinnalla. Heitä on suojeltava pelottelulta, maanpakoon pakottamiselta, mielivaltaisilta pidätyksiltä ja väkivallalta. </w:t>
      </w:r>
    </w:p>
    <w:p w:rsidR="000F54AD" w:rsidRPr="00C63E5C" w:rsidRDefault="000F54AD" w:rsidP="000F54AD">
      <w:pPr>
        <w:rPr>
          <w:b/>
          <w:sz w:val="16"/>
          <w:szCs w:val="16"/>
          <w:lang w:val="en-GB"/>
        </w:rPr>
      </w:pPr>
    </w:p>
    <w:p w:rsidR="000F54AD" w:rsidRPr="009E12C4" w:rsidRDefault="000F54AD" w:rsidP="000F54AD">
      <w:pPr>
        <w:rPr>
          <w:shd w:val="clear" w:color="auto" w:fill="FFFFFF"/>
        </w:rPr>
      </w:pPr>
      <w:r>
        <w:t>ETSK kehottaakin Valko-Venäjän viranomaisia rauhoittamaan tilannetta ja pidättymään voimankäytöstä rauhanomaisiin kokoontumisiin osallistuvia vastaan.</w:t>
      </w:r>
      <w:r>
        <w:rPr>
          <w:shd w:val="clear" w:color="auto" w:fill="FFFFFF"/>
        </w:rPr>
        <w:t xml:space="preserve"> </w:t>
      </w:r>
      <w:r>
        <w:t xml:space="preserve">Kaikki laittomasti pidätetyt henkilöt, myös poliittiset vangit, on vapautettava välittömästi ja väitteet pidätettyjen kiduttamisesta ja muusta huonosta kohtelusta on tutkittava perusteellisesti. </w:t>
      </w:r>
      <w:r>
        <w:rPr>
          <w:shd w:val="clear" w:color="auto" w:fill="FFFFFF"/>
        </w:rPr>
        <w:t>Valko-Venäjän viranomaisten on taattava oikeuslaitoksen riippumattomuus ja pidätettyjä henkilöitä puolustavien asianajajien suojelu.</w:t>
      </w:r>
    </w:p>
    <w:p w:rsidR="00C042C4" w:rsidRPr="00C63E5C" w:rsidRDefault="00C042C4" w:rsidP="000F54AD">
      <w:pPr>
        <w:rPr>
          <w:b/>
          <w:sz w:val="16"/>
          <w:szCs w:val="16"/>
          <w:lang w:val="en-GB"/>
        </w:rPr>
      </w:pPr>
    </w:p>
    <w:p w:rsidR="000F54AD" w:rsidRPr="00341232" w:rsidRDefault="000F54AD" w:rsidP="000F54AD">
      <w:r>
        <w:t xml:space="preserve">Nykyinen kriisi voidaan ratkaista vain käymällä laajapohjaista ja pitkäjänteistä vuoropuhelua, johon ulkopuoliset eivät puutu, toteuttamalla uudistuksia ja ottamalla vastuuta vakavista ihmisoikeusloukkauksista. Nämä toimet olisi aloitettava välittömästi demokratian ja geopoliittisen vakauden edistämiseksi. Oikeus ei voi toteutua ilman valtion varauksetonta sitoutumista vastuuvelvollisuuteen ja suojaa ihmisoikeuksien rikkomuksia vastaan. Komitea katsoo, että eräitä EU:n ja Valko-Venäjän välisiä yhteistyöaloja olisi tutkittava tarkemmin keskittyen ihmisten välisiin yhteyksiin ja kansalaisyhteiskunnan tukemiseen. Tämä on tuotu esiin myös viimeaikaisissa keskusteluissamme Valko-Venäjän kansalaisyhteiskunnan edustajien kanssa. Nämä kehottavat EU:ta </w:t>
      </w:r>
      <w:r>
        <w:lastRenderedPageBreak/>
        <w:t>avustamaan ”tätä äskettäin luotua, vahvaa ja aktivoitunutta kansalaisyhteiskuntaa eri aloilla, jotta sen yhteiskunnallinen ja poliittinen osallistuminen ja vaikutusvallan lisääntyminen saisivat enemmän näkyvyyttä”.</w:t>
      </w:r>
    </w:p>
    <w:p w:rsidR="000F54AD" w:rsidRPr="00C63E5C" w:rsidRDefault="00763989" w:rsidP="000F54AD">
      <w:pPr>
        <w:rPr>
          <w:b/>
          <w:sz w:val="16"/>
          <w:szCs w:val="16"/>
          <w:lang w:val="en-GB"/>
        </w:rPr>
      </w:pPr>
      <w:r w:rsidRPr="00763989">
        <w:rPr>
          <w:b/>
          <w:noProof/>
          <w:sz w:val="20"/>
          <w:szCs w:val="16"/>
          <w:lang w:val="fr-BE" w:eastAsia="fr-BE"/>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989" w:rsidRPr="00260E65" w:rsidRDefault="00763989">
                            <w:pPr>
                              <w:jc w:val="center"/>
                              <w:rPr>
                                <w:rFonts w:ascii="Arial" w:hAnsi="Arial" w:cs="Arial"/>
                                <w:b/>
                                <w:bCs/>
                                <w:sz w:val="48"/>
                                <w:lang w:val="nl-BE"/>
                              </w:rPr>
                            </w:pPr>
                            <w:r>
                              <w:rPr>
                                <w:rFonts w:ascii="Arial" w:hAnsi="Arial" w:cs="Arial"/>
                                <w:b/>
                                <w:bCs/>
                                <w:sz w:val="48"/>
                                <w:lang w:val="nl-BE"/>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BEBtw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FqUEQG3AgAA&#10;ugUAAA4AAAAAAAAAAAAAAAAALgIAAGRycy9lMm9Eb2MueG1sUEsBAi0AFAAGAAgAAAAhAOtUMVre&#10;AAAADwEAAA8AAAAAAAAAAAAAAAAAEQUAAGRycy9kb3ducmV2LnhtbFBLBQYAAAAABAAEAPMAAAAc&#10;BgAAAAA=&#10;" o:allowincell="f" filled="f" stroked="f">
                <v:textbox>
                  <w:txbxContent>
                    <w:p w:rsidR="00763989" w:rsidRPr="00260E65" w:rsidRDefault="00763989">
                      <w:pPr>
                        <w:jc w:val="center"/>
                        <w:rPr>
                          <w:rFonts w:ascii="Arial" w:hAnsi="Arial" w:cs="Arial"/>
                          <w:b/>
                          <w:bCs/>
                          <w:sz w:val="48"/>
                          <w:lang w:val="nl-BE"/>
                        </w:rPr>
                      </w:pPr>
                      <w:r>
                        <w:rPr>
                          <w:rFonts w:ascii="Arial" w:hAnsi="Arial" w:cs="Arial"/>
                          <w:b/>
                          <w:bCs/>
                          <w:sz w:val="48"/>
                          <w:lang w:val="nl-BE"/>
                        </w:rPr>
                        <w:t>FI</w:t>
                      </w:r>
                    </w:p>
                  </w:txbxContent>
                </v:textbox>
                <w10:wrap anchorx="page" anchory="page"/>
              </v:shape>
            </w:pict>
          </mc:Fallback>
        </mc:AlternateContent>
      </w:r>
    </w:p>
    <w:p w:rsidR="00B41049" w:rsidRPr="00C63E5C" w:rsidRDefault="000F54AD" w:rsidP="000F54AD">
      <w:r>
        <w:t>Vain rauhanomainen ja osallistava vuoropuhelu, jota tukevat riippumattomat tiedotusvälineet ja vahva kansalaisyhteiskunta, voi viitoittaa tietä kestäville ja rakentaville ratkaisuille Valko-Venäjällä.</w:t>
      </w:r>
    </w:p>
    <w:p w:rsidR="00727256" w:rsidRPr="00341232" w:rsidRDefault="00727256" w:rsidP="00727256">
      <w:pPr>
        <w:jc w:val="center"/>
      </w:pPr>
      <w:r>
        <w:t>____________</w:t>
      </w:r>
    </w:p>
    <w:sectPr w:rsidR="00727256" w:rsidRPr="00341232" w:rsidSect="00AE4288">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4FD" w:rsidRDefault="00C124FD" w:rsidP="00C124FD">
      <w:pPr>
        <w:spacing w:line="240" w:lineRule="auto"/>
      </w:pPr>
      <w:r>
        <w:separator/>
      </w:r>
    </w:p>
  </w:endnote>
  <w:endnote w:type="continuationSeparator" w:id="0">
    <w:p w:rsidR="00C124FD" w:rsidRDefault="00C124FD" w:rsidP="00C12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4FD" w:rsidRDefault="00C124FD" w:rsidP="00C124FD">
      <w:pPr>
        <w:spacing w:line="240" w:lineRule="auto"/>
      </w:pPr>
      <w:r>
        <w:separator/>
      </w:r>
    </w:p>
  </w:footnote>
  <w:footnote w:type="continuationSeparator" w:id="0">
    <w:p w:rsidR="00C124FD" w:rsidRDefault="00C124FD" w:rsidP="00C124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AD"/>
    <w:rsid w:val="00026CE2"/>
    <w:rsid w:val="000745B2"/>
    <w:rsid w:val="000B6847"/>
    <w:rsid w:val="000F54AD"/>
    <w:rsid w:val="001B39E1"/>
    <w:rsid w:val="001B6115"/>
    <w:rsid w:val="00264F92"/>
    <w:rsid w:val="00331E7A"/>
    <w:rsid w:val="00341232"/>
    <w:rsid w:val="00365B14"/>
    <w:rsid w:val="003970A3"/>
    <w:rsid w:val="003C5177"/>
    <w:rsid w:val="00475A7A"/>
    <w:rsid w:val="00727256"/>
    <w:rsid w:val="00763989"/>
    <w:rsid w:val="007659D6"/>
    <w:rsid w:val="007A7AC7"/>
    <w:rsid w:val="008427D9"/>
    <w:rsid w:val="00930E7E"/>
    <w:rsid w:val="00952704"/>
    <w:rsid w:val="00962E56"/>
    <w:rsid w:val="00980AEA"/>
    <w:rsid w:val="0099115D"/>
    <w:rsid w:val="009E12C4"/>
    <w:rsid w:val="009F55DB"/>
    <w:rsid w:val="00A13F2E"/>
    <w:rsid w:val="00AE4288"/>
    <w:rsid w:val="00B41049"/>
    <w:rsid w:val="00B80824"/>
    <w:rsid w:val="00C042C4"/>
    <w:rsid w:val="00C124FD"/>
    <w:rsid w:val="00C63E5C"/>
    <w:rsid w:val="00CC1DFD"/>
    <w:rsid w:val="00CE2F9C"/>
    <w:rsid w:val="00D043D8"/>
    <w:rsid w:val="00E033C9"/>
    <w:rsid w:val="00EC7021"/>
    <w:rsid w:val="00ED203B"/>
    <w:rsid w:val="00F55484"/>
    <w:rsid w:val="00FB1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988A0"/>
  <w15:chartTrackingRefBased/>
  <w15:docId w15:val="{25019907-B9E2-426E-B5FC-DC6ACF6E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4AD"/>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0F54AD"/>
    <w:pPr>
      <w:numPr>
        <w:numId w:val="1"/>
      </w:numPr>
      <w:ind w:left="567" w:hanging="567"/>
      <w:outlineLvl w:val="0"/>
    </w:pPr>
    <w:rPr>
      <w:kern w:val="28"/>
    </w:rPr>
  </w:style>
  <w:style w:type="paragraph" w:styleId="Heading2">
    <w:name w:val="heading 2"/>
    <w:basedOn w:val="Normal"/>
    <w:next w:val="Normal"/>
    <w:link w:val="Heading2Char"/>
    <w:qFormat/>
    <w:rsid w:val="000F54AD"/>
    <w:pPr>
      <w:numPr>
        <w:ilvl w:val="1"/>
        <w:numId w:val="1"/>
      </w:numPr>
      <w:ind w:left="567" w:hanging="567"/>
      <w:outlineLvl w:val="1"/>
    </w:pPr>
  </w:style>
  <w:style w:type="paragraph" w:styleId="Heading3">
    <w:name w:val="heading 3"/>
    <w:basedOn w:val="Normal"/>
    <w:next w:val="Normal"/>
    <w:link w:val="Heading3Char"/>
    <w:qFormat/>
    <w:rsid w:val="000F54AD"/>
    <w:pPr>
      <w:numPr>
        <w:ilvl w:val="2"/>
        <w:numId w:val="1"/>
      </w:numPr>
      <w:ind w:left="567" w:hanging="567"/>
      <w:outlineLvl w:val="2"/>
    </w:pPr>
  </w:style>
  <w:style w:type="paragraph" w:styleId="Heading4">
    <w:name w:val="heading 4"/>
    <w:basedOn w:val="Normal"/>
    <w:next w:val="Normal"/>
    <w:link w:val="Heading4Char"/>
    <w:qFormat/>
    <w:rsid w:val="000F54AD"/>
    <w:pPr>
      <w:numPr>
        <w:ilvl w:val="3"/>
        <w:numId w:val="1"/>
      </w:numPr>
      <w:ind w:left="567" w:hanging="567"/>
      <w:outlineLvl w:val="3"/>
    </w:pPr>
  </w:style>
  <w:style w:type="paragraph" w:styleId="Heading5">
    <w:name w:val="heading 5"/>
    <w:basedOn w:val="Normal"/>
    <w:next w:val="Normal"/>
    <w:link w:val="Heading5Char"/>
    <w:qFormat/>
    <w:rsid w:val="000F54AD"/>
    <w:pPr>
      <w:numPr>
        <w:ilvl w:val="4"/>
        <w:numId w:val="1"/>
      </w:numPr>
      <w:ind w:left="567" w:hanging="567"/>
      <w:outlineLvl w:val="4"/>
    </w:pPr>
  </w:style>
  <w:style w:type="paragraph" w:styleId="Heading6">
    <w:name w:val="heading 6"/>
    <w:basedOn w:val="Normal"/>
    <w:next w:val="Normal"/>
    <w:link w:val="Heading6Char"/>
    <w:qFormat/>
    <w:rsid w:val="000F54AD"/>
    <w:pPr>
      <w:numPr>
        <w:ilvl w:val="5"/>
        <w:numId w:val="1"/>
      </w:numPr>
      <w:ind w:left="567" w:hanging="567"/>
      <w:outlineLvl w:val="5"/>
    </w:pPr>
  </w:style>
  <w:style w:type="paragraph" w:styleId="Heading7">
    <w:name w:val="heading 7"/>
    <w:basedOn w:val="Normal"/>
    <w:next w:val="Normal"/>
    <w:link w:val="Heading7Char"/>
    <w:qFormat/>
    <w:rsid w:val="000F54AD"/>
    <w:pPr>
      <w:numPr>
        <w:ilvl w:val="6"/>
        <w:numId w:val="1"/>
      </w:numPr>
      <w:ind w:left="567" w:hanging="567"/>
      <w:outlineLvl w:val="6"/>
    </w:pPr>
  </w:style>
  <w:style w:type="paragraph" w:styleId="Heading8">
    <w:name w:val="heading 8"/>
    <w:basedOn w:val="Normal"/>
    <w:next w:val="Normal"/>
    <w:link w:val="Heading8Char"/>
    <w:qFormat/>
    <w:rsid w:val="000F54AD"/>
    <w:pPr>
      <w:numPr>
        <w:ilvl w:val="7"/>
        <w:numId w:val="1"/>
      </w:numPr>
      <w:ind w:left="567" w:hanging="567"/>
      <w:outlineLvl w:val="7"/>
    </w:pPr>
  </w:style>
  <w:style w:type="paragraph" w:styleId="Heading9">
    <w:name w:val="heading 9"/>
    <w:basedOn w:val="Normal"/>
    <w:next w:val="Normal"/>
    <w:link w:val="Heading9Char"/>
    <w:qFormat/>
    <w:rsid w:val="000F54A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4AD"/>
    <w:rPr>
      <w:rFonts w:ascii="Times New Roman" w:eastAsia="Times New Roman" w:hAnsi="Times New Roman" w:cs="Times New Roman"/>
      <w:kern w:val="28"/>
      <w:lang w:val="fi-FI"/>
    </w:rPr>
  </w:style>
  <w:style w:type="character" w:customStyle="1" w:styleId="Heading2Char">
    <w:name w:val="Heading 2 Char"/>
    <w:basedOn w:val="DefaultParagraphFont"/>
    <w:link w:val="Heading2"/>
    <w:rsid w:val="000F54AD"/>
    <w:rPr>
      <w:rFonts w:ascii="Times New Roman" w:eastAsia="Times New Roman" w:hAnsi="Times New Roman" w:cs="Times New Roman"/>
      <w:lang w:val="fi-FI"/>
    </w:rPr>
  </w:style>
  <w:style w:type="character" w:customStyle="1" w:styleId="Heading3Char">
    <w:name w:val="Heading 3 Char"/>
    <w:basedOn w:val="DefaultParagraphFont"/>
    <w:link w:val="Heading3"/>
    <w:rsid w:val="000F54AD"/>
    <w:rPr>
      <w:rFonts w:ascii="Times New Roman" w:eastAsia="Times New Roman" w:hAnsi="Times New Roman" w:cs="Times New Roman"/>
      <w:lang w:val="fi-FI"/>
    </w:rPr>
  </w:style>
  <w:style w:type="character" w:customStyle="1" w:styleId="Heading4Char">
    <w:name w:val="Heading 4 Char"/>
    <w:basedOn w:val="DefaultParagraphFont"/>
    <w:link w:val="Heading4"/>
    <w:rsid w:val="000F54AD"/>
    <w:rPr>
      <w:rFonts w:ascii="Times New Roman" w:eastAsia="Times New Roman" w:hAnsi="Times New Roman" w:cs="Times New Roman"/>
      <w:lang w:val="fi-FI"/>
    </w:rPr>
  </w:style>
  <w:style w:type="character" w:customStyle="1" w:styleId="Heading5Char">
    <w:name w:val="Heading 5 Char"/>
    <w:basedOn w:val="DefaultParagraphFont"/>
    <w:link w:val="Heading5"/>
    <w:rsid w:val="000F54AD"/>
    <w:rPr>
      <w:rFonts w:ascii="Times New Roman" w:eastAsia="Times New Roman" w:hAnsi="Times New Roman" w:cs="Times New Roman"/>
      <w:lang w:val="fi-FI"/>
    </w:rPr>
  </w:style>
  <w:style w:type="character" w:customStyle="1" w:styleId="Heading6Char">
    <w:name w:val="Heading 6 Char"/>
    <w:basedOn w:val="DefaultParagraphFont"/>
    <w:link w:val="Heading6"/>
    <w:rsid w:val="000F54AD"/>
    <w:rPr>
      <w:rFonts w:ascii="Times New Roman" w:eastAsia="Times New Roman" w:hAnsi="Times New Roman" w:cs="Times New Roman"/>
      <w:lang w:val="fi-FI"/>
    </w:rPr>
  </w:style>
  <w:style w:type="character" w:customStyle="1" w:styleId="Heading7Char">
    <w:name w:val="Heading 7 Char"/>
    <w:basedOn w:val="DefaultParagraphFont"/>
    <w:link w:val="Heading7"/>
    <w:rsid w:val="000F54AD"/>
    <w:rPr>
      <w:rFonts w:ascii="Times New Roman" w:eastAsia="Times New Roman" w:hAnsi="Times New Roman" w:cs="Times New Roman"/>
      <w:lang w:val="fi-FI"/>
    </w:rPr>
  </w:style>
  <w:style w:type="character" w:customStyle="1" w:styleId="Heading8Char">
    <w:name w:val="Heading 8 Char"/>
    <w:basedOn w:val="DefaultParagraphFont"/>
    <w:link w:val="Heading8"/>
    <w:rsid w:val="000F54AD"/>
    <w:rPr>
      <w:rFonts w:ascii="Times New Roman" w:eastAsia="Times New Roman" w:hAnsi="Times New Roman" w:cs="Times New Roman"/>
      <w:lang w:val="fi-FI"/>
    </w:rPr>
  </w:style>
  <w:style w:type="character" w:customStyle="1" w:styleId="Heading9Char">
    <w:name w:val="Heading 9 Char"/>
    <w:basedOn w:val="DefaultParagraphFont"/>
    <w:link w:val="Heading9"/>
    <w:rsid w:val="000F54AD"/>
    <w:rPr>
      <w:rFonts w:ascii="Times New Roman" w:eastAsia="Times New Roman" w:hAnsi="Times New Roman" w:cs="Times New Roman"/>
      <w:lang w:val="fi-FI"/>
    </w:rPr>
  </w:style>
  <w:style w:type="paragraph" w:styleId="Footer">
    <w:name w:val="footer"/>
    <w:basedOn w:val="Normal"/>
    <w:link w:val="FooterChar"/>
    <w:qFormat/>
    <w:rsid w:val="000F54AD"/>
  </w:style>
  <w:style w:type="character" w:customStyle="1" w:styleId="FooterChar">
    <w:name w:val="Footer Char"/>
    <w:basedOn w:val="DefaultParagraphFont"/>
    <w:link w:val="Footer"/>
    <w:rsid w:val="000F54AD"/>
    <w:rPr>
      <w:rFonts w:ascii="Times New Roman" w:eastAsia="Times New Roman" w:hAnsi="Times New Roman" w:cs="Times New Roman"/>
      <w:lang w:val="fi-FI"/>
    </w:rPr>
  </w:style>
  <w:style w:type="paragraph" w:styleId="FootnoteText">
    <w:name w:val="footnote text"/>
    <w:basedOn w:val="Normal"/>
    <w:link w:val="FootnoteTextChar"/>
    <w:qFormat/>
    <w:rsid w:val="000F54AD"/>
    <w:pPr>
      <w:keepLines/>
      <w:spacing w:after="60" w:line="240" w:lineRule="auto"/>
      <w:ind w:left="567" w:hanging="567"/>
    </w:pPr>
    <w:rPr>
      <w:sz w:val="16"/>
    </w:rPr>
  </w:style>
  <w:style w:type="character" w:customStyle="1" w:styleId="FootnoteTextChar">
    <w:name w:val="Footnote Text Char"/>
    <w:basedOn w:val="DefaultParagraphFont"/>
    <w:link w:val="FootnoteText"/>
    <w:rsid w:val="000F54AD"/>
    <w:rPr>
      <w:rFonts w:ascii="Times New Roman" w:eastAsia="Times New Roman" w:hAnsi="Times New Roman" w:cs="Times New Roman"/>
      <w:sz w:val="16"/>
      <w:lang w:val="fi-FI"/>
    </w:rPr>
  </w:style>
  <w:style w:type="paragraph" w:styleId="Header">
    <w:name w:val="header"/>
    <w:basedOn w:val="Normal"/>
    <w:link w:val="HeaderChar"/>
    <w:qFormat/>
    <w:rsid w:val="000F54AD"/>
  </w:style>
  <w:style w:type="character" w:customStyle="1" w:styleId="HeaderChar">
    <w:name w:val="Header Char"/>
    <w:basedOn w:val="DefaultParagraphFont"/>
    <w:link w:val="Header"/>
    <w:rsid w:val="000F54AD"/>
    <w:rPr>
      <w:rFonts w:ascii="Times New Roman" w:eastAsia="Times New Roman" w:hAnsi="Times New Roman" w:cs="Times New Roman"/>
      <w:lang w:val="fi-FI"/>
    </w:rPr>
  </w:style>
  <w:style w:type="paragraph" w:customStyle="1" w:styleId="quotes">
    <w:name w:val="quotes"/>
    <w:basedOn w:val="Normal"/>
    <w:next w:val="Normal"/>
    <w:rsid w:val="000F54AD"/>
    <w:pPr>
      <w:ind w:left="720"/>
    </w:pPr>
    <w:rPr>
      <w:i/>
    </w:rPr>
  </w:style>
  <w:style w:type="character" w:styleId="FootnoteReference">
    <w:name w:val="footnote reference"/>
    <w:basedOn w:val="DefaultParagraphFont"/>
    <w:unhideWhenUsed/>
    <w:qFormat/>
    <w:rsid w:val="000F54AD"/>
    <w:rPr>
      <w:sz w:val="24"/>
      <w:vertAlign w:val="superscript"/>
    </w:rPr>
  </w:style>
  <w:style w:type="paragraph" w:styleId="BalloonText">
    <w:name w:val="Balloon Text"/>
    <w:basedOn w:val="Normal"/>
    <w:link w:val="BalloonTextChar"/>
    <w:uiPriority w:val="99"/>
    <w:semiHidden/>
    <w:unhideWhenUsed/>
    <w:rsid w:val="008427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7D9"/>
    <w:rPr>
      <w:rFonts w:ascii="Segoe UI" w:eastAsia="Times New Roman" w:hAnsi="Segoe UI" w:cs="Segoe UI"/>
      <w:sz w:val="18"/>
      <w:szCs w:val="18"/>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VV634QRNENMJ-592872750-33</_dlc_DocId>
    <_dlc_DocIdUrl xmlns="cda99570-6012-4083-bfeb-7d32ad1ce1a3">
      <Url>http://dm2016/eesc/2020/_layouts/15/DocIdRedir.aspx?ID=VV634QRNENMJ-592872750-33</Url>
      <Description>VV634QRNENMJ-592872750-33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DECL</TermName>
          <TermId xmlns="http://schemas.microsoft.com/office/infopath/2007/PartnerControls">3e2492ed-4ef9-4eb0-bb74-05f60f74f0a3</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2020-09-17T12:00:00+00:00</ProductionDate>
    <FicheYear xmlns="cda99570-6012-4083-bfeb-7d32ad1ce1a3">2020</FicheYear>
    <DocumentNumber xmlns="fe314fe7-af03-4a89-9224-0704990312b2">4024</DocumentNumber>
    <DocumentVersion xmlns="cda99570-6012-4083-bfeb-7d32ad1ce1a3">0</DocumentVersion>
    <DossierNumber xmlns="cda99570-6012-4083-bfeb-7d32ad1ce1a3">183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84</Value>
      <Value>48</Value>
      <Value>47</Value>
      <Value>46</Value>
      <Value>45</Value>
      <Value>44</Value>
      <Value>43</Value>
      <Value>41</Value>
      <Value>40</Value>
      <Value>39</Value>
      <Value>38</Value>
      <Value>36</Value>
      <Value>34</Value>
      <Value>32</Value>
      <Value>31</Value>
      <Value>30</Value>
      <Value>29</Value>
      <Value>117</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9779</FicheNumber>
    <DocumentPart xmlns="cda99570-6012-4083-bfeb-7d32ad1ce1a3">0</DocumentPart>
    <AdoptionDate xmlns="cda99570-6012-4083-bfeb-7d32ad1ce1a3">2020-09-16T12:00:00+00:00</AdoptionDate>
    <RequestingService xmlns="cda99570-6012-4083-bfeb-7d32ad1ce1a3">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4" ma:contentTypeDescription="Defines the documents for Document Manager V2" ma:contentTypeScope="" ma:versionID="c4ef459c78d4cb531f00fe123d0f9b3c">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cdcc0ab0c449eb2f26d81a1815f0e50c"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D75F2DE-4A52-42CC-BC79-F5AAE76246E6}">
  <ds:schemaRefs>
    <ds:schemaRef ds:uri="http://schemas.microsoft.com/sharepoint/v3/contenttype/forms"/>
  </ds:schemaRefs>
</ds:datastoreItem>
</file>

<file path=customXml/itemProps2.xml><?xml version="1.0" encoding="utf-8"?>
<ds:datastoreItem xmlns:ds="http://schemas.openxmlformats.org/officeDocument/2006/customXml" ds:itemID="{1B89572E-7365-463B-B835-F67A0F7EF084}">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da99570-6012-4083-bfeb-7d32ad1ce1a3"/>
    <ds:schemaRef ds:uri="http://schemas.microsoft.com/office/infopath/2007/PartnerControls"/>
    <ds:schemaRef ds:uri="http://purl.org/dc/terms/"/>
    <ds:schemaRef ds:uri="fe314fe7-af03-4a89-9224-0704990312b2"/>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41D3EB82-6016-4B82-9263-9C9BC6042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fe314fe7-af03-4a89-9224-070499031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273475-C259-4026-96BC-ADE28B2EB62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2998</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Itäisten naapurivaltioiden seurantakomitea</vt:lpstr>
    </vt:vector>
  </TitlesOfParts>
  <Company>CESE-CdR</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Itäisten naapurivaltioiden seurantakomitea</dc:title>
  <dc:creator>Clhus</dc:creator>
  <cp:keywords>EESC-2020-04024-00-00-DECL-TRA-EN</cp:keywords>
  <dc:description>Rapporteur:  - Original language: EN - Date of document: 17/09/2020 - Date of meeting:  - External documents:  - Administrator: MME ALBRECHTOVA Katarina</dc:description>
  <cp:lastModifiedBy>Chantal Hocquet</cp:lastModifiedBy>
  <cp:revision>2</cp:revision>
  <cp:lastPrinted>2020-09-16T10:16:00Z</cp:lastPrinted>
  <dcterms:created xsi:type="dcterms:W3CDTF">2020-09-18T12:28:00Z</dcterms:created>
  <dcterms:modified xsi:type="dcterms:W3CDTF">2020-09-18T12:28:00Z</dcterms:modified>
  <cp:category>REX/183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17/09/2020</vt:lpwstr>
  </property>
  <property fmtid="{D5CDD505-2E9C-101B-9397-08002B2CF9AE}" pid="4" name="Pref_Time">
    <vt:lpwstr>09:22:48</vt:lpwstr>
  </property>
  <property fmtid="{D5CDD505-2E9C-101B-9397-08002B2CF9AE}" pid="5" name="Pref_User">
    <vt:lpwstr>hnic</vt:lpwstr>
  </property>
  <property fmtid="{D5CDD505-2E9C-101B-9397-08002B2CF9AE}" pid="6" name="Pref_FileName">
    <vt:lpwstr>EESC-2020-04024-00-00-DECL-TRA-EN-CRR.docx</vt:lpwstr>
  </property>
  <property fmtid="{D5CDD505-2E9C-101B-9397-08002B2CF9AE}" pid="7" name="ContentTypeId">
    <vt:lpwstr>0x010100EA97B91038054C99906057A708A1480A00B2B329A7DAC4C144A75447C3256C027E</vt:lpwstr>
  </property>
  <property fmtid="{D5CDD505-2E9C-101B-9397-08002B2CF9AE}" pid="8" name="_dlc_DocIdItemGuid">
    <vt:lpwstr>9ee8beae-3d30-463f-887e-6edc9b7fa9ee</vt:lpwstr>
  </property>
  <property fmtid="{D5CDD505-2E9C-101B-9397-08002B2CF9AE}" pid="9" name="AvailableTranslations">
    <vt:lpwstr>30;#LT|a7ff5ce7-6123-4f68-865a-a57c31810414;#47;#ET|ff6c3f4c-b02c-4c3c-ab07-2c37995a7a0a;#39;#HU|6b229040-c589-4408-b4c1-4285663d20a8;#11;#FR|d2afafd3-4c81-4f60-8f52-ee33f2f54ff3;#29;#PT|50ccc04a-eadd-42ae-a0cb-acaf45f812ba;#44;#BG|1a1b3951-7821-4e6a-85f5</vt:lpwstr>
  </property>
  <property fmtid="{D5CDD505-2E9C-101B-9397-08002B2CF9AE}" pid="10" name="DocumentType_0">
    <vt:lpwstr>DECL|3e2492ed-4ef9-4eb0-bb74-05f60f74f0a3</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4024</vt:i4>
  </property>
  <property fmtid="{D5CDD505-2E9C-101B-9397-08002B2CF9AE}" pid="14" name="FicheYear">
    <vt:i4>2020</vt:i4>
  </property>
  <property fmtid="{D5CDD505-2E9C-101B-9397-08002B2CF9AE}" pid="15" name="DocumentVersion">
    <vt:i4>0</vt:i4>
  </property>
  <property fmtid="{D5CDD505-2E9C-101B-9397-08002B2CF9AE}" pid="16" name="DossierNumber">
    <vt:i4>183</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84;#REX|6820eaf5-116e-436b-ad9c-156f8a94c2a1</vt:lpwstr>
  </property>
  <property fmtid="{D5CDD505-2E9C-101B-9397-08002B2CF9AE}" pid="20" name="DocumentSource">
    <vt:lpwstr>1;#EESC|422833ec-8d7e-4e65-8e4e-8bed07ffb729</vt:lpwstr>
  </property>
  <property fmtid="{D5CDD505-2E9C-101B-9397-08002B2CF9AE}" pid="21" name="AdoptionDate">
    <vt:filetime>2020-09-16T12:00:00Z</vt:filetime>
  </property>
  <property fmtid="{D5CDD505-2E9C-101B-9397-08002B2CF9AE}" pid="22" name="DocumentType">
    <vt:lpwstr>117;#DECL|3e2492ed-4ef9-4eb0-bb74-05f60f74f0a3</vt:lpwstr>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AvailableTranslations_0">
    <vt:lpwstr>PT|50ccc04a-eadd-42ae-a0cb-acaf45f812ba;BG|1a1b3951-7821-4e6a-85f5-5673fc08bd2c;SV|c2ed69e7-a339-43d7-8f22-d93680a92aa0;ES|e7a6b05b-ae16-40c8-add9-68b64b03aeba;PL|1e03da61-4678-4e07-b136-b5024ca9197b;EN|f2175f21-25d7-44a3-96da-d6a61b075e1b;SK|46d9fce0-ef7</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36;#MT|7df99101-6854-4a26-b53a-b88c0da02c26;#34;#SL|98a412ae-eb01-49e9-ae3d-585a81724cfc;#29;#PT|50ccc04a-eadd-42ae-a0cb-acaf45f812ba;#117;#DECL|3e2492ed-4ef9-4eb0-bb74-05f60f74f0a3;#16;#ES|e7a6b05b-ae16-40c8-add9-68b64b03aeba;#46;#SK|46d9fce0-ef79-4f71-b</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9779</vt:i4>
  </property>
  <property fmtid="{D5CDD505-2E9C-101B-9397-08002B2CF9AE}" pid="37" name="DocumentLanguage">
    <vt:lpwstr>45;#FI|87606a43-d45f-42d6-b8c9-e1a3457db5b7</vt:lpwstr>
  </property>
</Properties>
</file>