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649B5" w14:textId="77777777" w:rsidR="00CF4F04" w:rsidRPr="00743399" w:rsidRDefault="00CF4F04" w:rsidP="006517B1">
      <w:pPr>
        <w:overflowPunct/>
        <w:adjustRightInd/>
        <w:jc w:val="center"/>
        <w:textAlignment w:val="auto"/>
        <w:rPr>
          <w:lang w:val="en-GB"/>
        </w:rPr>
      </w:pPr>
    </w:p>
    <w:p w14:paraId="5B3BE568" w14:textId="2DB47697" w:rsidR="006F0DCC" w:rsidRPr="00743399" w:rsidRDefault="006F0DCC" w:rsidP="006517B1">
      <w:pPr>
        <w:overflowPunct/>
        <w:adjustRightInd/>
        <w:jc w:val="center"/>
        <w:textAlignment w:val="auto"/>
        <w:rPr>
          <w:lang w:val="en-GB"/>
        </w:rPr>
      </w:pPr>
      <w:r w:rsidRPr="0085428A">
        <w:rPr>
          <w:noProof/>
          <w:lang w:val="en-US" w:eastAsia="en-US" w:bidi="ar-SA"/>
        </w:rPr>
        <mc:AlternateContent>
          <mc:Choice Requires="wps">
            <w:drawing>
              <wp:anchor distT="0" distB="0" distL="114300" distR="114300" simplePos="0" relativeHeight="251659264" behindDoc="1" locked="0" layoutInCell="0" allowOverlap="1" wp14:anchorId="5B3BE5E8" wp14:editId="0E41E49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09AF8EA" w:rsidR="006F0DCC" w:rsidRPr="00944196" w:rsidRDefault="007A038C" w:rsidP="00944196">
                            <w:pPr>
                              <w:overflowPunct/>
                              <w:adjustRightInd/>
                              <w:jc w:val="center"/>
                              <w:textAlignment w:val="auto"/>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5B3BE5EF" w14:textId="709AF8EA" w:rsidR="006F0DCC" w:rsidRPr="00944196" w:rsidRDefault="007A038C" w:rsidP="00944196">
                      <w:pPr>
                        <w:overflowPunct/>
                        <w:adjustRightInd/>
                        <w:jc w:val="center"/>
                        <w:textAlignment w:val="auto"/>
                        <w:rPr>
                          <w:rFonts w:ascii="Arial" w:hAnsi="Arial" w:cs="Arial"/>
                          <w:b/>
                          <w:sz w:val="48"/>
                        </w:rPr>
                      </w:pPr>
                      <w:r>
                        <w:rPr>
                          <w:rFonts w:ascii="Arial" w:hAnsi="Arial"/>
                          <w:b/>
                          <w:sz w:val="48"/>
                        </w:rPr>
                        <w:t>EN</w:t>
                      </w:r>
                    </w:p>
                  </w:txbxContent>
                </v:textbox>
                <w10:wrap anchorx="page" anchory="page"/>
              </v:shape>
            </w:pict>
          </mc:Fallback>
        </mc:AlternateContent>
      </w:r>
    </w:p>
    <w:p w14:paraId="5B3BE569" w14:textId="00AC1E43" w:rsidR="00563C84" w:rsidRPr="00743399" w:rsidRDefault="00C260C1" w:rsidP="006517B1">
      <w:pPr>
        <w:overflowPunct/>
        <w:adjustRightInd/>
        <w:jc w:val="center"/>
        <w:textAlignment w:val="auto"/>
        <w:rPr>
          <w:lang w:val="en-GB"/>
        </w:rPr>
      </w:pPr>
      <w:r w:rsidRPr="0085428A">
        <w:rPr>
          <w:noProof/>
          <w:lang w:val="en-US" w:eastAsia="en-US" w:bidi="ar-SA"/>
        </w:rPr>
        <w:drawing>
          <wp:inline distT="0" distB="0" distL="0" distR="0" wp14:anchorId="66119919" wp14:editId="4C2B4D18">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5B3BE56A" w14:textId="77777777" w:rsidR="00646AC2" w:rsidRPr="00743399" w:rsidRDefault="00646AC2" w:rsidP="006517B1">
      <w:pPr>
        <w:overflowPunct/>
        <w:adjustRightInd/>
        <w:textAlignment w:val="auto"/>
        <w:rPr>
          <w:lang w:val="en-GB"/>
        </w:rPr>
      </w:pPr>
    </w:p>
    <w:p w14:paraId="5B3BE56C" w14:textId="36B27DC3" w:rsidR="00563C84" w:rsidRPr="00743399" w:rsidRDefault="00563C84" w:rsidP="006517B1">
      <w:pPr>
        <w:overflowPunct/>
        <w:adjustRightInd/>
        <w:jc w:val="right"/>
        <w:textAlignment w:val="auto"/>
        <w:rPr>
          <w:lang w:val="en-GB"/>
        </w:rPr>
      </w:pPr>
    </w:p>
    <w:p w14:paraId="5B3BE56D" w14:textId="77777777" w:rsidR="009B30AA" w:rsidRPr="00743399" w:rsidRDefault="009B30AA" w:rsidP="006517B1">
      <w:pPr>
        <w:overflowPunct/>
        <w:adjustRightInd/>
        <w:textAlignment w:val="auto"/>
        <w:rPr>
          <w:lang w:val="en-GB"/>
        </w:rPr>
      </w:pPr>
    </w:p>
    <w:p w14:paraId="5B3BE56E" w14:textId="77777777" w:rsidR="009B30AA" w:rsidRPr="00743399" w:rsidRDefault="009B30AA" w:rsidP="006517B1">
      <w:pPr>
        <w:overflowPunct/>
        <w:adjustRightInd/>
        <w:textAlignment w:val="auto"/>
        <w:rPr>
          <w:lang w:val="en-GB"/>
        </w:rPr>
      </w:pPr>
    </w:p>
    <w:p w14:paraId="76E9ED37" w14:textId="1BF2805C" w:rsidR="00087291" w:rsidRPr="00743399" w:rsidRDefault="00087291" w:rsidP="006517B1">
      <w:pPr>
        <w:overflowPunct/>
        <w:adjustRightInd/>
        <w:jc w:val="center"/>
        <w:textAlignment w:val="auto"/>
        <w:rPr>
          <w:lang w:val="en-GB"/>
        </w:rPr>
      </w:pPr>
      <w:r w:rsidRPr="00743399">
        <w:rPr>
          <w:b/>
          <w:sz w:val="28"/>
          <w:lang w:val="en-GB"/>
        </w:rPr>
        <w:t>REPORT</w:t>
      </w:r>
      <w:r w:rsidR="00FF3759" w:rsidRPr="00743399">
        <w:rPr>
          <w:b/>
          <w:sz w:val="28"/>
          <w:lang w:val="en-GB"/>
        </w:rPr>
        <w:t xml:space="preserve"> </w:t>
      </w:r>
      <w:r w:rsidR="00FF3759" w:rsidRPr="00743399">
        <w:rPr>
          <w:b/>
          <w:sz w:val="28"/>
          <w:lang w:val="en-GB"/>
        </w:rPr>
        <w:br/>
      </w:r>
      <w:r w:rsidR="00FF3759" w:rsidRPr="00743399">
        <w:rPr>
          <w:b/>
          <w:lang w:val="en-GB"/>
        </w:rPr>
        <w:t xml:space="preserve"> </w:t>
      </w:r>
      <w:r w:rsidR="00FF3759" w:rsidRPr="00743399">
        <w:rPr>
          <w:b/>
          <w:lang w:val="en-GB"/>
        </w:rPr>
        <w:br/>
      </w:r>
    </w:p>
    <w:p w14:paraId="39789AEE" w14:textId="370D9328" w:rsidR="009725F8" w:rsidRPr="00743399" w:rsidRDefault="00087291" w:rsidP="006517B1">
      <w:pPr>
        <w:overflowPunct/>
        <w:adjustRightInd/>
        <w:jc w:val="center"/>
        <w:textAlignment w:val="auto"/>
        <w:rPr>
          <w:b/>
          <w:lang w:val="en-GB"/>
        </w:rPr>
      </w:pPr>
      <w:r w:rsidRPr="00743399">
        <w:rPr>
          <w:lang w:val="en-GB"/>
        </w:rPr>
        <w:t>Single Market Observatory</w:t>
      </w:r>
      <w:r w:rsidR="00FF3759" w:rsidRPr="00743399">
        <w:rPr>
          <w:lang w:val="en-GB"/>
        </w:rPr>
        <w:br/>
      </w:r>
      <w:r w:rsidR="00FF3759" w:rsidRPr="00743399">
        <w:rPr>
          <w:b/>
          <w:lang w:val="en-GB"/>
        </w:rPr>
        <w:t xml:space="preserve"> </w:t>
      </w:r>
      <w:r w:rsidR="00FF3759" w:rsidRPr="00743399">
        <w:rPr>
          <w:b/>
          <w:lang w:val="en-GB"/>
        </w:rPr>
        <w:br/>
      </w:r>
      <w:r w:rsidR="007A038C" w:rsidRPr="00743399">
        <w:rPr>
          <w:b/>
          <w:lang w:val="en-GB"/>
        </w:rPr>
        <w:t>The new e</w:t>
      </w:r>
      <w:r w:rsidR="00036933" w:rsidRPr="00743399">
        <w:rPr>
          <w:b/>
          <w:lang w:val="en-GB"/>
        </w:rPr>
        <w:t>c</w:t>
      </w:r>
      <w:r w:rsidR="007A038C" w:rsidRPr="00743399">
        <w:rPr>
          <w:b/>
          <w:lang w:val="en-GB"/>
        </w:rPr>
        <w:t>onomic models</w:t>
      </w:r>
      <w:r w:rsidR="009725F8" w:rsidRPr="00743399">
        <w:rPr>
          <w:b/>
          <w:lang w:val="en-GB"/>
        </w:rPr>
        <w:t xml:space="preserve"> </w:t>
      </w:r>
    </w:p>
    <w:p w14:paraId="5B3BE570" w14:textId="0CC3C5A4" w:rsidR="009B30AA" w:rsidRPr="00743399" w:rsidRDefault="00FF3759" w:rsidP="006517B1">
      <w:pPr>
        <w:overflowPunct/>
        <w:adjustRightInd/>
        <w:jc w:val="center"/>
        <w:textAlignment w:val="auto"/>
        <w:rPr>
          <w:lang w:val="en-GB"/>
        </w:rPr>
      </w:pPr>
      <w:r w:rsidRPr="00743399">
        <w:rPr>
          <w:lang w:val="en-GB"/>
        </w:rPr>
        <w:br/>
      </w: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FF3759" w:rsidRPr="00743399" w14:paraId="5B3BE572" w14:textId="77777777" w:rsidTr="00686E25">
        <w:tc>
          <w:tcPr>
            <w:tcW w:w="9289" w:type="dxa"/>
            <w:gridSpan w:val="2"/>
          </w:tcPr>
          <w:p w14:paraId="5B3BE571" w14:textId="6A346DB2" w:rsidR="00FF3759" w:rsidRPr="00743399" w:rsidRDefault="00FF3759" w:rsidP="006517B1">
            <w:pPr>
              <w:overflowPunct/>
              <w:adjustRightInd/>
              <w:jc w:val="left"/>
              <w:textAlignment w:val="auto"/>
              <w:rPr>
                <w:szCs w:val="22"/>
                <w:lang w:val="en-GB"/>
              </w:rPr>
            </w:pPr>
          </w:p>
        </w:tc>
      </w:tr>
      <w:tr w:rsidR="00FF3759" w:rsidRPr="00743399" w14:paraId="5B3BE574" w14:textId="77777777" w:rsidTr="00686E25">
        <w:tc>
          <w:tcPr>
            <w:tcW w:w="9289" w:type="dxa"/>
            <w:gridSpan w:val="2"/>
          </w:tcPr>
          <w:p w14:paraId="5B3BE573" w14:textId="77777777" w:rsidR="00FF3759" w:rsidRPr="00743399" w:rsidRDefault="00FF3759" w:rsidP="006517B1">
            <w:pPr>
              <w:overflowPunct/>
              <w:adjustRightInd/>
              <w:jc w:val="left"/>
              <w:textAlignment w:val="auto"/>
              <w:rPr>
                <w:szCs w:val="22"/>
                <w:lang w:val="en-GB"/>
              </w:rPr>
            </w:pPr>
          </w:p>
        </w:tc>
      </w:tr>
      <w:tr w:rsidR="00FF3759" w:rsidRPr="00743399" w14:paraId="5B3BE577" w14:textId="77777777" w:rsidTr="00686E25">
        <w:tc>
          <w:tcPr>
            <w:tcW w:w="3085" w:type="dxa"/>
          </w:tcPr>
          <w:p w14:paraId="5B3BE575" w14:textId="45D671ED" w:rsidR="00FF3759" w:rsidRPr="00743399" w:rsidRDefault="00FF3759" w:rsidP="006517B1">
            <w:pPr>
              <w:overflowPunct/>
              <w:adjustRightInd/>
              <w:jc w:val="left"/>
              <w:textAlignment w:val="auto"/>
              <w:rPr>
                <w:szCs w:val="22"/>
                <w:lang w:val="en-GB"/>
              </w:rPr>
            </w:pPr>
          </w:p>
        </w:tc>
        <w:tc>
          <w:tcPr>
            <w:tcW w:w="6204" w:type="dxa"/>
          </w:tcPr>
          <w:p w14:paraId="5B3BE576" w14:textId="78613FB8" w:rsidR="00FF3759" w:rsidRPr="00743399" w:rsidRDefault="00FF3759" w:rsidP="0017618B">
            <w:pPr>
              <w:overflowPunct/>
              <w:adjustRightInd/>
              <w:jc w:val="left"/>
              <w:textAlignment w:val="auto"/>
              <w:rPr>
                <w:szCs w:val="22"/>
                <w:lang w:val="en-GB"/>
              </w:rPr>
            </w:pPr>
          </w:p>
        </w:tc>
      </w:tr>
      <w:tr w:rsidR="00FF3759" w:rsidRPr="00743399" w14:paraId="5B3BE57A" w14:textId="77777777" w:rsidTr="00CD4855">
        <w:tc>
          <w:tcPr>
            <w:tcW w:w="3085" w:type="dxa"/>
          </w:tcPr>
          <w:p w14:paraId="5B3BE578" w14:textId="1E315850" w:rsidR="00FF3759" w:rsidRPr="00743399" w:rsidRDefault="00FF3759" w:rsidP="006517B1">
            <w:pPr>
              <w:overflowPunct/>
              <w:adjustRightInd/>
              <w:jc w:val="left"/>
              <w:textAlignment w:val="auto"/>
              <w:rPr>
                <w:lang w:val="en-GB"/>
              </w:rPr>
            </w:pPr>
          </w:p>
        </w:tc>
        <w:tc>
          <w:tcPr>
            <w:tcW w:w="6204" w:type="dxa"/>
          </w:tcPr>
          <w:p w14:paraId="5B3BE579" w14:textId="4EDD6325" w:rsidR="00FF3759" w:rsidRPr="00743399" w:rsidRDefault="00FF3759" w:rsidP="006F26BC">
            <w:pPr>
              <w:overflowPunct/>
              <w:adjustRightInd/>
              <w:jc w:val="left"/>
              <w:textAlignment w:val="auto"/>
              <w:rPr>
                <w:lang w:val="en-GB"/>
              </w:rPr>
            </w:pPr>
          </w:p>
        </w:tc>
      </w:tr>
      <w:tr w:rsidR="00FF3759" w:rsidRPr="00743399" w14:paraId="5B3BE57D" w14:textId="77777777" w:rsidTr="00CD4855">
        <w:tc>
          <w:tcPr>
            <w:tcW w:w="3085" w:type="dxa"/>
          </w:tcPr>
          <w:p w14:paraId="5B3BE57B" w14:textId="68DB3D33" w:rsidR="00FF3759" w:rsidRPr="00743399" w:rsidRDefault="00FF3759" w:rsidP="00350F34">
            <w:pPr>
              <w:overflowPunct/>
              <w:adjustRightInd/>
              <w:jc w:val="left"/>
              <w:textAlignment w:val="auto"/>
              <w:rPr>
                <w:szCs w:val="22"/>
                <w:lang w:val="en-GB"/>
              </w:rPr>
            </w:pPr>
          </w:p>
        </w:tc>
        <w:tc>
          <w:tcPr>
            <w:tcW w:w="6204" w:type="dxa"/>
          </w:tcPr>
          <w:p w14:paraId="5B3BE57C" w14:textId="6615AEAE" w:rsidR="00FF3759" w:rsidRPr="00743399" w:rsidRDefault="00FF3759" w:rsidP="006517B1">
            <w:pPr>
              <w:overflowPunct/>
              <w:adjustRightInd/>
              <w:jc w:val="left"/>
              <w:textAlignment w:val="auto"/>
              <w:rPr>
                <w:szCs w:val="22"/>
                <w:lang w:val="en-GB"/>
              </w:rPr>
            </w:pPr>
          </w:p>
        </w:tc>
      </w:tr>
      <w:tr w:rsidR="00FF3759" w:rsidRPr="00743399" w14:paraId="5B3BE580" w14:textId="77777777" w:rsidTr="00CD4855">
        <w:tc>
          <w:tcPr>
            <w:tcW w:w="3085" w:type="dxa"/>
          </w:tcPr>
          <w:p w14:paraId="5B3BE57E" w14:textId="307506EC" w:rsidR="00FF3759" w:rsidRPr="00743399" w:rsidRDefault="00FF3759" w:rsidP="00350F34">
            <w:pPr>
              <w:overflowPunct/>
              <w:adjustRightInd/>
              <w:jc w:val="left"/>
              <w:textAlignment w:val="auto"/>
              <w:rPr>
                <w:szCs w:val="22"/>
                <w:lang w:val="en-GB"/>
              </w:rPr>
            </w:pPr>
          </w:p>
        </w:tc>
        <w:tc>
          <w:tcPr>
            <w:tcW w:w="6204" w:type="dxa"/>
          </w:tcPr>
          <w:p w14:paraId="5B3BE57F" w14:textId="3DC7AE43" w:rsidR="00FF3759" w:rsidRPr="00743399" w:rsidRDefault="00FF3759" w:rsidP="00D97236">
            <w:pPr>
              <w:overflowPunct/>
              <w:adjustRightInd/>
              <w:jc w:val="left"/>
              <w:textAlignment w:val="auto"/>
              <w:rPr>
                <w:szCs w:val="22"/>
                <w:lang w:val="en-GB"/>
              </w:rPr>
            </w:pPr>
          </w:p>
        </w:tc>
      </w:tr>
    </w:tbl>
    <w:p w14:paraId="5B3BE581" w14:textId="06D82482" w:rsidR="00704FBB" w:rsidRPr="00743399" w:rsidRDefault="00704FBB" w:rsidP="006517B1">
      <w:pPr>
        <w:overflowPunct/>
        <w:adjustRightInd/>
        <w:jc w:val="center"/>
        <w:textAlignment w:val="auto"/>
        <w:rPr>
          <w:b/>
          <w:lang w:val="en-GB"/>
        </w:rPr>
      </w:pPr>
    </w:p>
    <w:p w14:paraId="5B3BE582" w14:textId="77777777" w:rsidR="00E32DC6" w:rsidRPr="00743399" w:rsidRDefault="00E32DC6" w:rsidP="006517B1">
      <w:pPr>
        <w:rPr>
          <w:lang w:val="en-GB"/>
        </w:rPr>
      </w:pPr>
    </w:p>
    <w:p w14:paraId="5B3BE584" w14:textId="6435C2BF" w:rsidR="00E32DC6" w:rsidRPr="00743399" w:rsidRDefault="00E32DC6" w:rsidP="006517B1">
      <w:pPr>
        <w:rPr>
          <w:lang w:val="en-GB"/>
        </w:rPr>
        <w:sectPr w:rsidR="00E32DC6" w:rsidRPr="00743399" w:rsidSect="006517B1">
          <w:footerReference w:type="default" r:id="rId13"/>
          <w:pgSz w:w="11907" w:h="16839" w:code="9"/>
          <w:pgMar w:top="1417" w:right="1417" w:bottom="1417" w:left="1417" w:header="709" w:footer="709" w:gutter="0"/>
          <w:pgNumType w:start="1"/>
          <w:cols w:space="720"/>
          <w:docGrid w:linePitch="299"/>
        </w:sectPr>
      </w:pPr>
    </w:p>
    <w:p w14:paraId="6E6DAAA2" w14:textId="33529605" w:rsidR="006B536D" w:rsidRPr="00743399" w:rsidRDefault="006B536D" w:rsidP="006B536D">
      <w:pPr>
        <w:pStyle w:val="Heading1"/>
        <w:numPr>
          <w:ilvl w:val="0"/>
          <w:numId w:val="0"/>
        </w:numPr>
        <w:ind w:left="720"/>
        <w:rPr>
          <w:b/>
          <w:lang w:val="en-GB"/>
        </w:rPr>
      </w:pPr>
      <w:r w:rsidRPr="00743399">
        <w:rPr>
          <w:b/>
          <w:lang w:val="en-GB"/>
        </w:rPr>
        <w:lastRenderedPageBreak/>
        <w:t xml:space="preserve">Introductory remark </w:t>
      </w:r>
    </w:p>
    <w:p w14:paraId="0252054D" w14:textId="3268B707" w:rsidR="006B536D" w:rsidRPr="00743399" w:rsidRDefault="006B536D" w:rsidP="006B536D">
      <w:pPr>
        <w:rPr>
          <w:lang w:val="en-GB"/>
        </w:rPr>
      </w:pPr>
    </w:p>
    <w:p w14:paraId="764251CB" w14:textId="150C707E" w:rsidR="006B536D" w:rsidRPr="00743399" w:rsidRDefault="006B536D" w:rsidP="006B536D">
      <w:pPr>
        <w:ind w:left="720" w:hanging="720"/>
        <w:rPr>
          <w:lang w:val="en-GB"/>
        </w:rPr>
      </w:pPr>
      <w:r w:rsidRPr="00743399">
        <w:rPr>
          <w:lang w:val="en-GB"/>
        </w:rPr>
        <w:tab/>
        <w:t xml:space="preserve">This </w:t>
      </w:r>
      <w:r w:rsidR="00A67C0A">
        <w:rPr>
          <w:lang w:val="en-GB"/>
        </w:rPr>
        <w:t xml:space="preserve">analysis </w:t>
      </w:r>
      <w:r w:rsidRPr="00743399">
        <w:rPr>
          <w:lang w:val="en-GB"/>
        </w:rPr>
        <w:t xml:space="preserve">conducted by the Single Market Observatory is just the </w:t>
      </w:r>
      <w:r w:rsidR="00713F28" w:rsidRPr="000F4C0C">
        <w:rPr>
          <w:lang w:val="en-GB"/>
        </w:rPr>
        <w:t xml:space="preserve">first step in </w:t>
      </w:r>
      <w:r w:rsidR="00713F28" w:rsidRPr="00743399">
        <w:rPr>
          <w:lang w:val="en-GB"/>
        </w:rPr>
        <w:t xml:space="preserve">a process of </w:t>
      </w:r>
      <w:r w:rsidRPr="00743399">
        <w:rPr>
          <w:lang w:val="en-GB"/>
        </w:rPr>
        <w:t>analys</w:t>
      </w:r>
      <w:r w:rsidR="00713F28" w:rsidRPr="00743399">
        <w:rPr>
          <w:lang w:val="en-GB"/>
        </w:rPr>
        <w:t>ing</w:t>
      </w:r>
      <w:r w:rsidRPr="00743399">
        <w:rPr>
          <w:lang w:val="en-GB"/>
        </w:rPr>
        <w:t xml:space="preserve"> new economic models. Not all </w:t>
      </w:r>
      <w:r w:rsidR="00713F28" w:rsidRPr="00743399">
        <w:rPr>
          <w:lang w:val="en-GB"/>
        </w:rPr>
        <w:t xml:space="preserve">sectors of </w:t>
      </w:r>
      <w:r w:rsidRPr="00743399">
        <w:rPr>
          <w:lang w:val="en-GB"/>
        </w:rPr>
        <w:t>soci</w:t>
      </w:r>
      <w:r w:rsidR="00713F28" w:rsidRPr="00743399">
        <w:rPr>
          <w:lang w:val="en-GB"/>
        </w:rPr>
        <w:t xml:space="preserve">ety </w:t>
      </w:r>
      <w:r w:rsidRPr="00743399">
        <w:rPr>
          <w:lang w:val="en-GB"/>
        </w:rPr>
        <w:t>have answered the questionnaires or participated in the discussions on th</w:t>
      </w:r>
      <w:r w:rsidR="00713F28" w:rsidRPr="00743399">
        <w:rPr>
          <w:lang w:val="en-GB"/>
        </w:rPr>
        <w:t>e ground</w:t>
      </w:r>
      <w:r w:rsidRPr="00743399">
        <w:rPr>
          <w:lang w:val="en-GB"/>
        </w:rPr>
        <w:t xml:space="preserve">. This document </w:t>
      </w:r>
      <w:r w:rsidR="00713F28" w:rsidRPr="00743399">
        <w:rPr>
          <w:lang w:val="en-GB"/>
        </w:rPr>
        <w:t xml:space="preserve">serves only to </w:t>
      </w:r>
      <w:r w:rsidRPr="00743399">
        <w:rPr>
          <w:lang w:val="en-GB"/>
        </w:rPr>
        <w:t>process</w:t>
      </w:r>
      <w:r w:rsidR="002C222E" w:rsidRPr="00743399">
        <w:rPr>
          <w:lang w:val="en-GB"/>
        </w:rPr>
        <w:t xml:space="preserve"> </w:t>
      </w:r>
      <w:r w:rsidRPr="00743399">
        <w:rPr>
          <w:lang w:val="en-GB"/>
        </w:rPr>
        <w:t xml:space="preserve">the collected data for future research, </w:t>
      </w:r>
      <w:r w:rsidR="00713F28" w:rsidRPr="00743399">
        <w:rPr>
          <w:lang w:val="en-GB"/>
        </w:rPr>
        <w:t xml:space="preserve">since </w:t>
      </w:r>
      <w:r w:rsidRPr="00743399">
        <w:rPr>
          <w:lang w:val="en-GB"/>
        </w:rPr>
        <w:t xml:space="preserve">the information </w:t>
      </w:r>
      <w:r w:rsidR="00713F28" w:rsidRPr="00743399">
        <w:rPr>
          <w:lang w:val="en-GB"/>
        </w:rPr>
        <w:t>gathered</w:t>
      </w:r>
      <w:r w:rsidRPr="00743399">
        <w:rPr>
          <w:lang w:val="en-GB"/>
        </w:rPr>
        <w:t xml:space="preserve"> is not significant enough to draw any valid conclusion. Furthermore, the C</w:t>
      </w:r>
      <w:r w:rsidR="00713F28" w:rsidRPr="00743399">
        <w:rPr>
          <w:lang w:val="en-GB"/>
        </w:rPr>
        <w:t>OVID</w:t>
      </w:r>
      <w:r w:rsidRPr="00743399">
        <w:rPr>
          <w:lang w:val="en-GB"/>
        </w:rPr>
        <w:t xml:space="preserve">-19 pandemic </w:t>
      </w:r>
      <w:r w:rsidR="00713F28" w:rsidRPr="00743399">
        <w:rPr>
          <w:lang w:val="en-GB"/>
        </w:rPr>
        <w:t xml:space="preserve">put an end to </w:t>
      </w:r>
      <w:r w:rsidRPr="00743399">
        <w:rPr>
          <w:lang w:val="en-GB"/>
        </w:rPr>
        <w:t xml:space="preserve">other planned missions. However, this study </w:t>
      </w:r>
      <w:r w:rsidR="00743399">
        <w:rPr>
          <w:lang w:val="en-GB"/>
        </w:rPr>
        <w:t xml:space="preserve">could </w:t>
      </w:r>
      <w:r w:rsidR="00713F28" w:rsidRPr="00743399">
        <w:rPr>
          <w:lang w:val="en-GB"/>
        </w:rPr>
        <w:t xml:space="preserve">easily </w:t>
      </w:r>
      <w:r w:rsidRPr="00743399">
        <w:rPr>
          <w:lang w:val="en-GB"/>
        </w:rPr>
        <w:t>be continued by the SMO alone or together with other EESC bodies.</w:t>
      </w:r>
    </w:p>
    <w:p w14:paraId="6EC1C1A8" w14:textId="77777777" w:rsidR="006B536D" w:rsidRPr="00743399" w:rsidRDefault="006B536D" w:rsidP="006B536D">
      <w:pPr>
        <w:rPr>
          <w:lang w:val="en-GB"/>
        </w:rPr>
      </w:pPr>
      <w:bookmarkStart w:id="0" w:name="_GoBack"/>
      <w:bookmarkEnd w:id="0"/>
    </w:p>
    <w:p w14:paraId="5B3BE5D3" w14:textId="151F5788" w:rsidR="00863347" w:rsidRPr="00743399" w:rsidRDefault="00F8306C" w:rsidP="004D7745">
      <w:pPr>
        <w:pStyle w:val="Heading1"/>
        <w:rPr>
          <w:b/>
          <w:lang w:val="en-GB"/>
        </w:rPr>
      </w:pPr>
      <w:r w:rsidRPr="00743399">
        <w:rPr>
          <w:b/>
          <w:lang w:val="en-GB"/>
        </w:rPr>
        <w:t>Introdu</w:t>
      </w:r>
      <w:r w:rsidR="0059159F" w:rsidRPr="00743399">
        <w:rPr>
          <w:b/>
          <w:lang w:val="en-GB"/>
        </w:rPr>
        <w:t>c</w:t>
      </w:r>
      <w:r w:rsidRPr="00743399">
        <w:rPr>
          <w:b/>
          <w:lang w:val="en-GB"/>
        </w:rPr>
        <w:t>tion</w:t>
      </w:r>
    </w:p>
    <w:p w14:paraId="5DC41AFD" w14:textId="019787E3" w:rsidR="00F8306C" w:rsidRPr="00743399" w:rsidRDefault="00F8306C" w:rsidP="00F8306C">
      <w:pPr>
        <w:overflowPunct/>
        <w:autoSpaceDE/>
        <w:autoSpaceDN/>
        <w:adjustRightInd/>
        <w:textAlignment w:val="auto"/>
        <w:rPr>
          <w:sz w:val="24"/>
          <w:lang w:val="en-GB"/>
        </w:rPr>
      </w:pPr>
    </w:p>
    <w:p w14:paraId="290374D4" w14:textId="1787152B" w:rsidR="005B2142" w:rsidRPr="00743399" w:rsidRDefault="005B2142" w:rsidP="00ED276B">
      <w:pPr>
        <w:pStyle w:val="Heading2"/>
        <w:rPr>
          <w:lang w:val="en-GB" w:eastAsia="en-GB" w:bidi="en-GB"/>
        </w:rPr>
      </w:pPr>
      <w:r w:rsidRPr="00743399">
        <w:rPr>
          <w:lang w:val="en-GB" w:eastAsia="en-GB" w:bidi="en-GB"/>
        </w:rPr>
        <w:t>The economic, social and environmental challenges facing Europe call into question the economic model of "extract, produce, own, discard".</w:t>
      </w:r>
    </w:p>
    <w:p w14:paraId="04A5BD9D" w14:textId="77777777" w:rsidR="005B2142" w:rsidRPr="00743399" w:rsidRDefault="005B2142" w:rsidP="005B2142">
      <w:pPr>
        <w:overflowPunct/>
        <w:autoSpaceDE/>
        <w:autoSpaceDN/>
        <w:adjustRightInd/>
        <w:textAlignment w:val="auto"/>
        <w:rPr>
          <w:szCs w:val="22"/>
          <w:lang w:val="en-GB" w:eastAsia="en-GB" w:bidi="en-GB"/>
        </w:rPr>
      </w:pPr>
    </w:p>
    <w:p w14:paraId="6567E648" w14:textId="5F6665A7" w:rsidR="005B2142" w:rsidRPr="00743399" w:rsidRDefault="005B2142" w:rsidP="00ED276B">
      <w:pPr>
        <w:pStyle w:val="Heading2"/>
        <w:rPr>
          <w:lang w:val="en-GB" w:eastAsia="en-GB" w:bidi="en-GB"/>
        </w:rPr>
      </w:pPr>
      <w:r w:rsidRPr="00743399">
        <w:rPr>
          <w:lang w:val="en-GB" w:eastAsia="en-GB" w:bidi="en-GB"/>
        </w:rPr>
        <w:t>The traditional market system is competing with a multitude of new models that are transforming the relationship between producers, distributors and consumers.</w:t>
      </w:r>
    </w:p>
    <w:p w14:paraId="5DFA457A" w14:textId="77777777" w:rsidR="005B2142" w:rsidRPr="00743399" w:rsidRDefault="005B2142" w:rsidP="005B2142">
      <w:pPr>
        <w:overflowPunct/>
        <w:autoSpaceDE/>
        <w:autoSpaceDN/>
        <w:adjustRightInd/>
        <w:textAlignment w:val="auto"/>
        <w:rPr>
          <w:szCs w:val="22"/>
          <w:lang w:val="en-GB" w:eastAsia="en-GB" w:bidi="en-GB"/>
        </w:rPr>
      </w:pPr>
    </w:p>
    <w:p w14:paraId="1DF39CAA" w14:textId="1BF85266" w:rsidR="005B2142" w:rsidRPr="00743399" w:rsidRDefault="005B2142" w:rsidP="006B536D">
      <w:pPr>
        <w:pStyle w:val="Heading2"/>
        <w:rPr>
          <w:szCs w:val="22"/>
          <w:lang w:val="en-GB" w:eastAsia="en-GB" w:bidi="en-GB"/>
        </w:rPr>
      </w:pPr>
      <w:r w:rsidRPr="00743399">
        <w:rPr>
          <w:lang w:val="en-GB" w:eastAsia="en-GB" w:bidi="en-GB"/>
        </w:rPr>
        <w:t>In addition to economic returns</w:t>
      </w:r>
      <w:r w:rsidR="00DA300E" w:rsidRPr="00743399">
        <w:rPr>
          <w:lang w:val="en-GB" w:eastAsia="en-GB" w:bidi="en-GB"/>
        </w:rPr>
        <w:t xml:space="preserve"> (</w:t>
      </w:r>
      <w:r w:rsidR="005F12F8" w:rsidRPr="00743399">
        <w:rPr>
          <w:lang w:val="en-GB" w:eastAsia="en-GB" w:bidi="en-GB"/>
        </w:rPr>
        <w:t xml:space="preserve">and sometimes even independently </w:t>
      </w:r>
      <w:r w:rsidR="00713F28" w:rsidRPr="00743399">
        <w:rPr>
          <w:lang w:val="en-GB" w:eastAsia="en-GB" w:bidi="en-GB"/>
        </w:rPr>
        <w:t>of them</w:t>
      </w:r>
      <w:r w:rsidR="00DA300E" w:rsidRPr="00743399">
        <w:rPr>
          <w:lang w:val="en-GB" w:eastAsia="en-GB" w:bidi="en-GB"/>
        </w:rPr>
        <w:t>)</w:t>
      </w:r>
      <w:r w:rsidR="005F12F8" w:rsidRPr="00743399">
        <w:rPr>
          <w:lang w:val="en-GB" w:eastAsia="en-GB" w:bidi="en-GB"/>
        </w:rPr>
        <w:t xml:space="preserve">, </w:t>
      </w:r>
      <w:r w:rsidRPr="00743399">
        <w:rPr>
          <w:lang w:val="en-GB" w:eastAsia="en-GB" w:bidi="en-GB"/>
        </w:rPr>
        <w:t xml:space="preserve">some of these new models </w:t>
      </w:r>
      <w:r w:rsidR="005F12F8" w:rsidRPr="00743399">
        <w:rPr>
          <w:lang w:val="en-GB" w:eastAsia="en-GB" w:bidi="en-GB"/>
        </w:rPr>
        <w:t xml:space="preserve">seek to </w:t>
      </w:r>
      <w:r w:rsidRPr="00743399">
        <w:rPr>
          <w:lang w:val="en-GB" w:eastAsia="en-GB" w:bidi="en-GB"/>
        </w:rPr>
        <w:t>address other key challenges for people and the planet</w:t>
      </w:r>
      <w:r w:rsidR="00713F28" w:rsidRPr="00743399">
        <w:rPr>
          <w:lang w:val="en-GB" w:eastAsia="en-GB" w:bidi="en-GB"/>
        </w:rPr>
        <w:t xml:space="preserve"> that a</w:t>
      </w:r>
      <w:r w:rsidRPr="00743399">
        <w:rPr>
          <w:lang w:val="en-GB" w:eastAsia="en-GB" w:bidi="en-GB"/>
        </w:rPr>
        <w:t>re crucial for</w:t>
      </w:r>
      <w:r w:rsidR="00D87453" w:rsidRPr="00743399">
        <w:rPr>
          <w:lang w:val="en-GB" w:eastAsia="en-GB" w:bidi="en-GB"/>
        </w:rPr>
        <w:t xml:space="preserve"> </w:t>
      </w:r>
      <w:r w:rsidRPr="00743399">
        <w:rPr>
          <w:lang w:val="en-GB" w:eastAsia="en-GB" w:bidi="en-GB"/>
        </w:rPr>
        <w:t>sustainable development, such as:</w:t>
      </w:r>
    </w:p>
    <w:p w14:paraId="25CDE24D" w14:textId="77777777" w:rsidR="005B2142" w:rsidRPr="00743399" w:rsidRDefault="005B214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social justice;</w:t>
      </w:r>
    </w:p>
    <w:p w14:paraId="666F74D1" w14:textId="77777777" w:rsidR="005B2142" w:rsidRPr="00743399" w:rsidRDefault="005B214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participatory governance;</w:t>
      </w:r>
    </w:p>
    <w:p w14:paraId="5CE175C1" w14:textId="207DC5B5" w:rsidR="005B2142" w:rsidRPr="00743399" w:rsidRDefault="005B214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conservation of resources and natural capital</w:t>
      </w:r>
      <w:r w:rsidR="00D87453" w:rsidRPr="00743399">
        <w:rPr>
          <w:szCs w:val="22"/>
          <w:lang w:val="en-GB" w:eastAsia="en-GB" w:bidi="en-GB"/>
        </w:rPr>
        <w:t>.</w:t>
      </w:r>
    </w:p>
    <w:p w14:paraId="506F424E" w14:textId="77777777" w:rsidR="005B2142" w:rsidRPr="00743399" w:rsidRDefault="005B2142" w:rsidP="006B536D">
      <w:pPr>
        <w:overflowPunct/>
        <w:autoSpaceDE/>
        <w:autoSpaceDN/>
        <w:adjustRightInd/>
        <w:textAlignment w:val="auto"/>
        <w:rPr>
          <w:szCs w:val="22"/>
          <w:lang w:val="en-GB" w:eastAsia="en-GB" w:bidi="en-GB"/>
        </w:rPr>
      </w:pPr>
    </w:p>
    <w:p w14:paraId="2D44BB26" w14:textId="198CEA07" w:rsidR="00F8306C" w:rsidRPr="00743399" w:rsidRDefault="005B2142" w:rsidP="005B2142">
      <w:pPr>
        <w:pStyle w:val="Heading2"/>
        <w:rPr>
          <w:lang w:val="en-GB"/>
        </w:rPr>
      </w:pPr>
      <w:r w:rsidRPr="00743399">
        <w:rPr>
          <w:szCs w:val="22"/>
          <w:lang w:val="en-GB" w:eastAsia="en-GB" w:bidi="en-GB"/>
        </w:rPr>
        <w:t xml:space="preserve">Supporting such innovative </w:t>
      </w:r>
      <w:r w:rsidR="00D87453" w:rsidRPr="00743399">
        <w:rPr>
          <w:szCs w:val="22"/>
          <w:lang w:val="en-GB" w:eastAsia="en-GB" w:bidi="en-GB"/>
        </w:rPr>
        <w:t xml:space="preserve">economic </w:t>
      </w:r>
      <w:r w:rsidRPr="00743399">
        <w:rPr>
          <w:szCs w:val="22"/>
          <w:lang w:val="en-GB" w:eastAsia="en-GB" w:bidi="en-GB"/>
        </w:rPr>
        <w:t xml:space="preserve">models </w:t>
      </w:r>
      <w:r w:rsidR="00713F28" w:rsidRPr="00743399">
        <w:rPr>
          <w:szCs w:val="22"/>
          <w:lang w:val="en-GB" w:eastAsia="en-GB" w:bidi="en-GB"/>
        </w:rPr>
        <w:t xml:space="preserve">could offer </w:t>
      </w:r>
      <w:r w:rsidRPr="00743399">
        <w:rPr>
          <w:szCs w:val="22"/>
          <w:lang w:val="en-GB" w:eastAsia="en-GB" w:bidi="en-GB"/>
        </w:rPr>
        <w:t xml:space="preserve">an </w:t>
      </w:r>
      <w:r w:rsidR="00D87453" w:rsidRPr="00743399">
        <w:rPr>
          <w:szCs w:val="22"/>
          <w:lang w:val="en-GB" w:eastAsia="en-GB" w:bidi="en-GB"/>
        </w:rPr>
        <w:t xml:space="preserve">important </w:t>
      </w:r>
      <w:r w:rsidRPr="00743399">
        <w:rPr>
          <w:szCs w:val="22"/>
          <w:lang w:val="en-GB" w:eastAsia="en-GB" w:bidi="en-GB"/>
        </w:rPr>
        <w:t xml:space="preserve">opportunity </w:t>
      </w:r>
      <w:r w:rsidR="00D87453" w:rsidRPr="00743399">
        <w:rPr>
          <w:szCs w:val="22"/>
          <w:lang w:val="en-GB" w:eastAsia="en-GB" w:bidi="en-GB"/>
        </w:rPr>
        <w:t>to position the</w:t>
      </w:r>
      <w:r w:rsidRPr="00743399">
        <w:rPr>
          <w:szCs w:val="22"/>
          <w:lang w:val="en-GB" w:eastAsia="en-GB" w:bidi="en-GB"/>
        </w:rPr>
        <w:t xml:space="preserve"> European Union </w:t>
      </w:r>
      <w:r w:rsidR="00D87453" w:rsidRPr="00743399">
        <w:rPr>
          <w:szCs w:val="22"/>
          <w:lang w:val="en-GB" w:eastAsia="en-GB" w:bidi="en-GB"/>
        </w:rPr>
        <w:t>as</w:t>
      </w:r>
      <w:r w:rsidRPr="00743399">
        <w:rPr>
          <w:szCs w:val="22"/>
          <w:lang w:val="en-GB" w:eastAsia="en-GB" w:bidi="en-GB"/>
        </w:rPr>
        <w:t xml:space="preserve"> a leader in innovative economic models that make economic prosperity inseparable from high-quality social protection and environmental sustainability and define a "European brand". The EU therefore needs to show ambition on this issue.</w:t>
      </w:r>
    </w:p>
    <w:p w14:paraId="55861AA4" w14:textId="4919464D" w:rsidR="000046B8" w:rsidRPr="00743399" w:rsidRDefault="000046B8" w:rsidP="00F8306C">
      <w:pPr>
        <w:overflowPunct/>
        <w:autoSpaceDE/>
        <w:autoSpaceDN/>
        <w:adjustRightInd/>
        <w:textAlignment w:val="auto"/>
        <w:rPr>
          <w:szCs w:val="22"/>
          <w:lang w:val="en-GB"/>
        </w:rPr>
      </w:pPr>
    </w:p>
    <w:p w14:paraId="69AAE331" w14:textId="6DF1802D" w:rsidR="000046B8" w:rsidRPr="00743399" w:rsidRDefault="000B5F69" w:rsidP="004D7745">
      <w:pPr>
        <w:pStyle w:val="Heading2"/>
        <w:rPr>
          <w:lang w:val="en-GB"/>
        </w:rPr>
      </w:pPr>
      <w:r w:rsidRPr="00743399">
        <w:rPr>
          <w:lang w:val="en-GB"/>
        </w:rPr>
        <w:t>T</w:t>
      </w:r>
      <w:r w:rsidR="00C37CE9" w:rsidRPr="00743399">
        <w:rPr>
          <w:lang w:val="en-GB"/>
        </w:rPr>
        <w:t xml:space="preserve">he </w:t>
      </w:r>
      <w:r w:rsidR="005F12F8" w:rsidRPr="00743399">
        <w:rPr>
          <w:lang w:val="en-GB"/>
        </w:rPr>
        <w:t>EESC has issued various opinions on these new economic models</w:t>
      </w:r>
      <w:r w:rsidR="001137B4" w:rsidRPr="00743399">
        <w:rPr>
          <w:lang w:val="en-GB"/>
        </w:rPr>
        <w:t xml:space="preserve"> (NEMs)</w:t>
      </w:r>
      <w:r w:rsidR="00713F28" w:rsidRPr="00743399">
        <w:rPr>
          <w:lang w:val="en-GB"/>
        </w:rPr>
        <w:t>,</w:t>
      </w:r>
      <w:r w:rsidR="005F12F8" w:rsidRPr="00743399">
        <w:rPr>
          <w:lang w:val="en-GB"/>
        </w:rPr>
        <w:t xml:space="preserve"> such as the </w:t>
      </w:r>
      <w:r w:rsidR="00C37CE9" w:rsidRPr="00743399">
        <w:rPr>
          <w:lang w:val="en-GB"/>
        </w:rPr>
        <w:t>c</w:t>
      </w:r>
      <w:r w:rsidR="000046B8" w:rsidRPr="00743399">
        <w:rPr>
          <w:lang w:val="en-GB"/>
        </w:rPr>
        <w:t xml:space="preserve">ircular economy, </w:t>
      </w:r>
      <w:r w:rsidR="00C37CE9" w:rsidRPr="00743399">
        <w:rPr>
          <w:lang w:val="en-GB"/>
        </w:rPr>
        <w:t xml:space="preserve">the </w:t>
      </w:r>
      <w:r w:rsidR="000046B8" w:rsidRPr="00743399">
        <w:rPr>
          <w:lang w:val="en-GB"/>
        </w:rPr>
        <w:t xml:space="preserve">functional economy, </w:t>
      </w:r>
      <w:r w:rsidR="00C37CE9" w:rsidRPr="00743399">
        <w:rPr>
          <w:lang w:val="en-GB"/>
        </w:rPr>
        <w:t xml:space="preserve">the </w:t>
      </w:r>
      <w:r w:rsidR="000046B8" w:rsidRPr="00743399">
        <w:rPr>
          <w:lang w:val="en-GB"/>
        </w:rPr>
        <w:t>collaborative ec</w:t>
      </w:r>
      <w:r w:rsidR="00C37CE9" w:rsidRPr="00743399">
        <w:rPr>
          <w:lang w:val="en-GB"/>
        </w:rPr>
        <w:t>onomy</w:t>
      </w:r>
      <w:r w:rsidR="005F12F8" w:rsidRPr="00743399">
        <w:rPr>
          <w:lang w:val="en-GB"/>
        </w:rPr>
        <w:t>, the economy for common good</w:t>
      </w:r>
      <w:r w:rsidR="00F6216E" w:rsidRPr="00743399">
        <w:rPr>
          <w:lang w:val="en-GB"/>
        </w:rPr>
        <w:t>s,</w:t>
      </w:r>
      <w:r w:rsidR="005F12F8" w:rsidRPr="00743399">
        <w:rPr>
          <w:lang w:val="en-GB"/>
        </w:rPr>
        <w:t xml:space="preserve"> </w:t>
      </w:r>
      <w:r w:rsidR="00C37CE9" w:rsidRPr="00743399">
        <w:rPr>
          <w:lang w:val="en-GB"/>
        </w:rPr>
        <w:t xml:space="preserve"> </w:t>
      </w:r>
      <w:r w:rsidR="00713F28" w:rsidRPr="00743399">
        <w:rPr>
          <w:lang w:val="en-GB"/>
        </w:rPr>
        <w:t xml:space="preserve">and the </w:t>
      </w:r>
      <w:r w:rsidR="00C37CE9" w:rsidRPr="00743399">
        <w:rPr>
          <w:lang w:val="en-GB"/>
        </w:rPr>
        <w:t>social economy</w:t>
      </w:r>
      <w:r w:rsidR="005F12F8" w:rsidRPr="00743399">
        <w:rPr>
          <w:lang w:val="en-GB"/>
        </w:rPr>
        <w:t>.</w:t>
      </w:r>
      <w:r w:rsidR="000046B8" w:rsidRPr="00743399">
        <w:rPr>
          <w:lang w:val="en-GB"/>
        </w:rPr>
        <w:t xml:space="preserve"> </w:t>
      </w:r>
      <w:r w:rsidR="005F12F8" w:rsidRPr="00743399">
        <w:rPr>
          <w:lang w:val="en-GB"/>
        </w:rPr>
        <w:t xml:space="preserve">In these </w:t>
      </w:r>
      <w:r w:rsidR="00713F28" w:rsidRPr="00743399">
        <w:rPr>
          <w:lang w:val="en-GB"/>
        </w:rPr>
        <w:t xml:space="preserve">it has </w:t>
      </w:r>
      <w:r w:rsidR="000046B8" w:rsidRPr="00743399">
        <w:rPr>
          <w:lang w:val="en-GB"/>
        </w:rPr>
        <w:t>point</w:t>
      </w:r>
      <w:r w:rsidR="00713F28" w:rsidRPr="00743399">
        <w:rPr>
          <w:lang w:val="en-GB"/>
        </w:rPr>
        <w:t xml:space="preserve">ed to </w:t>
      </w:r>
      <w:r w:rsidR="000046B8" w:rsidRPr="00743399">
        <w:rPr>
          <w:lang w:val="en-GB"/>
        </w:rPr>
        <w:t xml:space="preserve">the need for Europe to take the initiative in </w:t>
      </w:r>
      <w:r w:rsidR="005F12F8" w:rsidRPr="00743399">
        <w:rPr>
          <w:lang w:val="en-GB"/>
        </w:rPr>
        <w:t>this area</w:t>
      </w:r>
      <w:r w:rsidR="000046B8" w:rsidRPr="00743399">
        <w:rPr>
          <w:lang w:val="en-GB"/>
        </w:rPr>
        <w:t>.</w:t>
      </w:r>
    </w:p>
    <w:p w14:paraId="19DCC13F" w14:textId="17D8C2E2" w:rsidR="000046B8" w:rsidRPr="00743399" w:rsidRDefault="000046B8" w:rsidP="00F8306C">
      <w:pPr>
        <w:overflowPunct/>
        <w:autoSpaceDE/>
        <w:autoSpaceDN/>
        <w:adjustRightInd/>
        <w:textAlignment w:val="auto"/>
        <w:rPr>
          <w:szCs w:val="22"/>
          <w:lang w:val="en-GB"/>
        </w:rPr>
      </w:pPr>
    </w:p>
    <w:p w14:paraId="558805C4" w14:textId="64CF3BDA" w:rsidR="00A50A71" w:rsidRPr="00743399" w:rsidRDefault="00A50A71" w:rsidP="004D7745">
      <w:pPr>
        <w:pStyle w:val="Heading2"/>
        <w:rPr>
          <w:lang w:val="en-GB"/>
        </w:rPr>
      </w:pPr>
      <w:r w:rsidRPr="00743399">
        <w:rPr>
          <w:szCs w:val="22"/>
          <w:lang w:val="en-GB"/>
        </w:rPr>
        <w:t xml:space="preserve">The main purpose of </w:t>
      </w:r>
      <w:r w:rsidR="000046B8" w:rsidRPr="00743399">
        <w:rPr>
          <w:lang w:val="en-GB"/>
        </w:rPr>
        <w:t>this report</w:t>
      </w:r>
      <w:r w:rsidRPr="00743399">
        <w:rPr>
          <w:lang w:val="en-GB"/>
        </w:rPr>
        <w:t xml:space="preserve"> of</w:t>
      </w:r>
      <w:r w:rsidR="000046B8" w:rsidRPr="00743399">
        <w:rPr>
          <w:lang w:val="en-GB"/>
        </w:rPr>
        <w:t xml:space="preserve"> the </w:t>
      </w:r>
      <w:r w:rsidR="00713F28" w:rsidRPr="00743399">
        <w:rPr>
          <w:lang w:val="en-GB"/>
        </w:rPr>
        <w:t xml:space="preserve">EESC's </w:t>
      </w:r>
      <w:r w:rsidR="000046B8" w:rsidRPr="000F22BD">
        <w:rPr>
          <w:lang w:val="en-GB"/>
        </w:rPr>
        <w:t>Single Market Observatory</w:t>
      </w:r>
      <w:r w:rsidR="000046B8" w:rsidRPr="00743399">
        <w:rPr>
          <w:lang w:val="en-GB"/>
        </w:rPr>
        <w:t xml:space="preserve"> (SMO)</w:t>
      </w:r>
      <w:r w:rsidR="00713F28" w:rsidRPr="00743399">
        <w:rPr>
          <w:lang w:val="en-GB"/>
        </w:rPr>
        <w:t xml:space="preserve"> </w:t>
      </w:r>
      <w:r w:rsidRPr="00743399">
        <w:rPr>
          <w:lang w:val="en-GB"/>
        </w:rPr>
        <w:t xml:space="preserve">is to provide </w:t>
      </w:r>
      <w:r w:rsidRPr="00743399">
        <w:rPr>
          <w:szCs w:val="22"/>
          <w:lang w:val="en-GB"/>
        </w:rPr>
        <w:t xml:space="preserve">a better understanding of </w:t>
      </w:r>
      <w:r w:rsidR="005F12F8" w:rsidRPr="00743399">
        <w:rPr>
          <w:szCs w:val="22"/>
          <w:lang w:val="en-GB"/>
        </w:rPr>
        <w:t xml:space="preserve">NEMs by answering </w:t>
      </w:r>
      <w:r w:rsidRPr="00743399">
        <w:rPr>
          <w:szCs w:val="22"/>
          <w:lang w:val="en-GB"/>
        </w:rPr>
        <w:t>the following questions:</w:t>
      </w:r>
    </w:p>
    <w:p w14:paraId="66663173" w14:textId="6480EDF3" w:rsidR="00A50A71" w:rsidRPr="00743399" w:rsidRDefault="00A50A71" w:rsidP="00970617">
      <w:pPr>
        <w:pStyle w:val="ListParagraph"/>
        <w:numPr>
          <w:ilvl w:val="0"/>
          <w:numId w:val="16"/>
        </w:numPr>
        <w:rPr>
          <w:lang w:val="en-GB"/>
        </w:rPr>
      </w:pPr>
      <w:r w:rsidRPr="00743399">
        <w:rPr>
          <w:rFonts w:ascii="Times New Roman" w:hAnsi="Times New Roman" w:cs="Times New Roman"/>
          <w:lang w:val="en-GB"/>
        </w:rPr>
        <w:t xml:space="preserve">What are the relevant economic models? </w:t>
      </w:r>
    </w:p>
    <w:p w14:paraId="6AC6F5D0" w14:textId="06504293" w:rsidR="00A50A71" w:rsidRPr="00743399" w:rsidRDefault="00A50A71" w:rsidP="00970617">
      <w:pPr>
        <w:pStyle w:val="ListParagraph"/>
        <w:numPr>
          <w:ilvl w:val="0"/>
          <w:numId w:val="16"/>
        </w:numPr>
        <w:rPr>
          <w:lang w:val="en-GB"/>
        </w:rPr>
      </w:pPr>
      <w:r w:rsidRPr="00743399">
        <w:rPr>
          <w:rFonts w:ascii="Times New Roman" w:hAnsi="Times New Roman" w:cs="Times New Roman"/>
          <w:lang w:val="en-GB"/>
        </w:rPr>
        <w:t xml:space="preserve">How do new economic models perform at national level </w:t>
      </w:r>
      <w:r w:rsidR="001137B4" w:rsidRPr="00743399">
        <w:rPr>
          <w:rFonts w:ascii="Times New Roman" w:hAnsi="Times New Roman" w:cs="Times New Roman"/>
          <w:lang w:val="en-GB"/>
        </w:rPr>
        <w:t>across the EU</w:t>
      </w:r>
      <w:r w:rsidRPr="00743399">
        <w:rPr>
          <w:rFonts w:ascii="Times New Roman" w:hAnsi="Times New Roman" w:cs="Times New Roman"/>
          <w:lang w:val="en-GB"/>
        </w:rPr>
        <w:t>?</w:t>
      </w:r>
    </w:p>
    <w:p w14:paraId="6496BB9B" w14:textId="0CFA8DF0" w:rsidR="005F12F8" w:rsidRPr="00743399" w:rsidRDefault="005F12F8" w:rsidP="00970617">
      <w:pPr>
        <w:pStyle w:val="ListParagraph"/>
        <w:numPr>
          <w:ilvl w:val="0"/>
          <w:numId w:val="16"/>
        </w:numPr>
        <w:rPr>
          <w:lang w:val="en-GB"/>
        </w:rPr>
      </w:pPr>
      <w:r w:rsidRPr="00743399">
        <w:rPr>
          <w:rFonts w:ascii="Times New Roman" w:hAnsi="Times New Roman" w:cs="Times New Roman"/>
          <w:lang w:val="en-GB"/>
        </w:rPr>
        <w:t>What is the impact of new economic models on the main relevant dimensions? (economic, social, environmental</w:t>
      </w:r>
      <w:r w:rsidR="00DA300E" w:rsidRPr="00743399">
        <w:rPr>
          <w:rFonts w:ascii="Times New Roman" w:hAnsi="Times New Roman" w:cs="Times New Roman"/>
          <w:lang w:val="en-GB"/>
        </w:rPr>
        <w:t>, fiscal</w:t>
      </w:r>
      <w:r w:rsidRPr="00743399">
        <w:rPr>
          <w:rFonts w:ascii="Times New Roman" w:hAnsi="Times New Roman" w:cs="Times New Roman"/>
          <w:lang w:val="en-GB"/>
        </w:rPr>
        <w:t>)</w:t>
      </w:r>
    </w:p>
    <w:p w14:paraId="014410D1" w14:textId="6809BE63" w:rsidR="00A50A71" w:rsidRPr="00743399" w:rsidRDefault="00A50A71" w:rsidP="007B2D2E">
      <w:pPr>
        <w:pStyle w:val="ListParagraph"/>
        <w:numPr>
          <w:ilvl w:val="0"/>
          <w:numId w:val="16"/>
        </w:numPr>
        <w:spacing w:after="0"/>
        <w:ind w:left="1077" w:hanging="357"/>
        <w:rPr>
          <w:lang w:val="en-GB"/>
        </w:rPr>
      </w:pPr>
      <w:r w:rsidRPr="00743399">
        <w:rPr>
          <w:rFonts w:ascii="Times New Roman" w:hAnsi="Times New Roman" w:cs="Times New Roman"/>
          <w:lang w:val="en-GB"/>
        </w:rPr>
        <w:t xml:space="preserve">What is the regulatory environment regarding new economic models? At what level </w:t>
      </w:r>
      <w:r w:rsidR="00E611A4" w:rsidRPr="00743399">
        <w:rPr>
          <w:rFonts w:ascii="Times New Roman" w:hAnsi="Times New Roman" w:cs="Times New Roman"/>
          <w:lang w:val="en-GB"/>
        </w:rPr>
        <w:t xml:space="preserve">is it best </w:t>
      </w:r>
      <w:r w:rsidRPr="00743399">
        <w:rPr>
          <w:rFonts w:ascii="Times New Roman" w:hAnsi="Times New Roman" w:cs="Times New Roman"/>
          <w:lang w:val="en-GB"/>
        </w:rPr>
        <w:t>regulate (EU, national</w:t>
      </w:r>
      <w:r w:rsidR="001137B4" w:rsidRPr="00743399">
        <w:rPr>
          <w:rFonts w:ascii="Times New Roman" w:hAnsi="Times New Roman" w:cs="Times New Roman"/>
          <w:lang w:val="en-GB"/>
        </w:rPr>
        <w:t>, regional, local</w:t>
      </w:r>
      <w:r w:rsidRPr="00743399">
        <w:rPr>
          <w:rFonts w:ascii="Times New Roman" w:hAnsi="Times New Roman" w:cs="Times New Roman"/>
          <w:lang w:val="en-GB"/>
        </w:rPr>
        <w:t xml:space="preserve">)? and What type of regulatory approach </w:t>
      </w:r>
      <w:r w:rsidR="00E611A4" w:rsidRPr="00743399">
        <w:rPr>
          <w:rFonts w:ascii="Times New Roman" w:hAnsi="Times New Roman" w:cs="Times New Roman"/>
          <w:lang w:val="en-GB"/>
        </w:rPr>
        <w:t xml:space="preserve">should be </w:t>
      </w:r>
      <w:r w:rsidRPr="00743399">
        <w:rPr>
          <w:rFonts w:ascii="Times New Roman" w:hAnsi="Times New Roman" w:cs="Times New Roman"/>
          <w:lang w:val="en-GB"/>
        </w:rPr>
        <w:t>take</w:t>
      </w:r>
      <w:r w:rsidR="00E611A4" w:rsidRPr="00743399">
        <w:rPr>
          <w:rFonts w:ascii="Times New Roman" w:hAnsi="Times New Roman" w:cs="Times New Roman"/>
          <w:lang w:val="en-GB"/>
        </w:rPr>
        <w:t>n</w:t>
      </w:r>
      <w:r w:rsidRPr="00743399">
        <w:rPr>
          <w:rFonts w:ascii="Times New Roman" w:hAnsi="Times New Roman" w:cs="Times New Roman"/>
          <w:lang w:val="en-GB"/>
        </w:rPr>
        <w:t xml:space="preserve">? </w:t>
      </w:r>
    </w:p>
    <w:p w14:paraId="0E81DD4F" w14:textId="5297787B" w:rsidR="00C10AE3" w:rsidRPr="00743399" w:rsidRDefault="00C10AE3" w:rsidP="00252D8F">
      <w:pPr>
        <w:overflowPunct/>
        <w:autoSpaceDE/>
        <w:autoSpaceDN/>
        <w:adjustRightInd/>
        <w:textAlignment w:val="auto"/>
        <w:rPr>
          <w:szCs w:val="22"/>
          <w:lang w:val="en-GB"/>
        </w:rPr>
      </w:pPr>
    </w:p>
    <w:p w14:paraId="17F5F043" w14:textId="48FB7ABA" w:rsidR="00AA598F" w:rsidRPr="00743399" w:rsidRDefault="001D2B5D" w:rsidP="00970617">
      <w:pPr>
        <w:pStyle w:val="Heading2"/>
        <w:rPr>
          <w:lang w:val="en-GB"/>
        </w:rPr>
      </w:pPr>
      <w:r w:rsidRPr="00743399">
        <w:rPr>
          <w:lang w:val="en-GB"/>
        </w:rPr>
        <w:lastRenderedPageBreak/>
        <w:t xml:space="preserve">The report </w:t>
      </w:r>
      <w:r w:rsidR="00AA598F" w:rsidRPr="00743399">
        <w:rPr>
          <w:lang w:val="en-GB"/>
        </w:rPr>
        <w:t>should also promo</w:t>
      </w:r>
      <w:r w:rsidR="0096264A" w:rsidRPr="00743399">
        <w:rPr>
          <w:lang w:val="en-GB"/>
        </w:rPr>
        <w:t>te local</w:t>
      </w:r>
      <w:r w:rsidR="00F36CD7">
        <w:rPr>
          <w:lang w:val="en-GB"/>
        </w:rPr>
        <w:t>, regional</w:t>
      </w:r>
      <w:r w:rsidR="0096264A" w:rsidRPr="00743399">
        <w:rPr>
          <w:lang w:val="en-GB"/>
        </w:rPr>
        <w:t xml:space="preserve"> and national practices</w:t>
      </w:r>
      <w:r w:rsidR="006E1CAF" w:rsidRPr="00743399">
        <w:rPr>
          <w:lang w:val="en-GB"/>
        </w:rPr>
        <w:t xml:space="preserve"> that </w:t>
      </w:r>
      <w:r w:rsidR="0096264A" w:rsidRPr="00743399">
        <w:rPr>
          <w:lang w:val="en-GB"/>
        </w:rPr>
        <w:t xml:space="preserve">the Committee considers to be realistic contributions to the Single Market </w:t>
      </w:r>
      <w:r w:rsidR="006E1CAF" w:rsidRPr="00743399">
        <w:rPr>
          <w:lang w:val="en-GB"/>
        </w:rPr>
        <w:t xml:space="preserve">as part of </w:t>
      </w:r>
      <w:r w:rsidR="0096264A" w:rsidRPr="00743399">
        <w:rPr>
          <w:lang w:val="en-GB"/>
        </w:rPr>
        <w:t>a sustainable approach to the economy</w:t>
      </w:r>
      <w:r w:rsidR="00A34DB6" w:rsidRPr="00743399">
        <w:rPr>
          <w:lang w:val="en-GB"/>
        </w:rPr>
        <w:t xml:space="preserve"> (e.g. with reference to the UN </w:t>
      </w:r>
      <w:r w:rsidR="00A34DB6" w:rsidRPr="000F22BD">
        <w:rPr>
          <w:lang w:val="en-GB"/>
        </w:rPr>
        <w:t>Sustainable Development Goals</w:t>
      </w:r>
      <w:r w:rsidR="00A34DB6" w:rsidRPr="00743399">
        <w:rPr>
          <w:lang w:val="en-GB"/>
        </w:rPr>
        <w:t>, SDGs)</w:t>
      </w:r>
      <w:r w:rsidR="0096264A" w:rsidRPr="00743399">
        <w:rPr>
          <w:lang w:val="en-GB"/>
        </w:rPr>
        <w:t xml:space="preserve">, growth and competitiveness, thereby ensuring that it </w:t>
      </w:r>
      <w:r w:rsidR="00A34DB6" w:rsidRPr="00743399">
        <w:rPr>
          <w:lang w:val="en-GB"/>
        </w:rPr>
        <w:t>becomes</w:t>
      </w:r>
      <w:r w:rsidR="0096264A" w:rsidRPr="00743399">
        <w:rPr>
          <w:lang w:val="en-GB"/>
        </w:rPr>
        <w:t xml:space="preserve"> future-proof. </w:t>
      </w:r>
    </w:p>
    <w:p w14:paraId="58DCDEA1" w14:textId="269AC737" w:rsidR="00620D5E" w:rsidRPr="00743399" w:rsidRDefault="00620D5E" w:rsidP="000B0E0C">
      <w:pPr>
        <w:overflowPunct/>
        <w:autoSpaceDE/>
        <w:autoSpaceDN/>
        <w:adjustRightInd/>
        <w:textAlignment w:val="auto"/>
        <w:rPr>
          <w:szCs w:val="22"/>
          <w:lang w:val="en-GB"/>
        </w:rPr>
      </w:pPr>
    </w:p>
    <w:p w14:paraId="1AD958EE" w14:textId="44733348" w:rsidR="00412D5B" w:rsidRPr="00743399" w:rsidRDefault="00412D5B" w:rsidP="00970617">
      <w:pPr>
        <w:pStyle w:val="Heading1"/>
        <w:rPr>
          <w:lang w:val="en-GB"/>
        </w:rPr>
      </w:pPr>
      <w:r w:rsidRPr="00743399">
        <w:rPr>
          <w:b/>
          <w:lang w:val="en-GB"/>
        </w:rPr>
        <w:t>Findings</w:t>
      </w:r>
    </w:p>
    <w:p w14:paraId="7D904A9A" w14:textId="27FA2552" w:rsidR="00205720" w:rsidRPr="00743399" w:rsidRDefault="00205720" w:rsidP="00DD1E2B">
      <w:pPr>
        <w:ind w:left="708" w:hanging="708"/>
        <w:rPr>
          <w:lang w:val="en-GB"/>
        </w:rPr>
      </w:pPr>
    </w:p>
    <w:p w14:paraId="7CBBEFBC" w14:textId="6B22B160" w:rsidR="001137B4" w:rsidRPr="00743399" w:rsidRDefault="004715FF" w:rsidP="000C5116">
      <w:pPr>
        <w:pStyle w:val="Heading2"/>
        <w:rPr>
          <w:lang w:val="en-GB"/>
        </w:rPr>
      </w:pPr>
      <w:r w:rsidRPr="00743399">
        <w:rPr>
          <w:lang w:val="en-GB"/>
        </w:rPr>
        <w:t xml:space="preserve">The following findings are drawn from the fact-finding missions carried out in </w:t>
      </w:r>
      <w:r w:rsidR="006B536D" w:rsidRPr="00743399">
        <w:rPr>
          <w:lang w:val="en-GB"/>
        </w:rPr>
        <w:t xml:space="preserve">six </w:t>
      </w:r>
      <w:r w:rsidRPr="00743399">
        <w:rPr>
          <w:lang w:val="en-GB"/>
        </w:rPr>
        <w:t>Member States</w:t>
      </w:r>
      <w:r w:rsidR="001137B4" w:rsidRPr="00743399">
        <w:rPr>
          <w:lang w:val="en-GB"/>
        </w:rPr>
        <w:t xml:space="preserve"> (Belgium, Croatia, Estonia, France, Italy and Spain)</w:t>
      </w:r>
      <w:r w:rsidRPr="00743399">
        <w:rPr>
          <w:lang w:val="en-GB"/>
        </w:rPr>
        <w:t xml:space="preserve"> and from </w:t>
      </w:r>
      <w:r w:rsidR="00615CCB" w:rsidRPr="00743399">
        <w:rPr>
          <w:lang w:val="en-GB"/>
        </w:rPr>
        <w:t xml:space="preserve">an online questionnaire sent to a number of </w:t>
      </w:r>
      <w:r w:rsidR="001137B4" w:rsidRPr="00743399">
        <w:rPr>
          <w:lang w:val="en-GB"/>
        </w:rPr>
        <w:t xml:space="preserve">relevant </w:t>
      </w:r>
      <w:r w:rsidR="00615CCB" w:rsidRPr="00743399">
        <w:rPr>
          <w:lang w:val="en-GB"/>
        </w:rPr>
        <w:t>stakeholders</w:t>
      </w:r>
      <w:r w:rsidR="00460D9F" w:rsidRPr="00743399">
        <w:rPr>
          <w:lang w:val="en-GB"/>
        </w:rPr>
        <w:t xml:space="preserve">. </w:t>
      </w:r>
      <w:r w:rsidR="006E1CAF" w:rsidRPr="00743399">
        <w:rPr>
          <w:lang w:val="en-GB"/>
        </w:rPr>
        <w:t xml:space="preserve">In </w:t>
      </w:r>
      <w:r w:rsidR="00730461" w:rsidRPr="00743399">
        <w:rPr>
          <w:lang w:val="en-GB"/>
        </w:rPr>
        <w:t xml:space="preserve">analysing the profile of those who responded, we </w:t>
      </w:r>
      <w:r w:rsidR="001137B4" w:rsidRPr="00743399">
        <w:rPr>
          <w:lang w:val="en-GB"/>
        </w:rPr>
        <w:t>notice that t</w:t>
      </w:r>
      <w:r w:rsidR="00730461" w:rsidRPr="00743399">
        <w:rPr>
          <w:lang w:val="en-GB"/>
        </w:rPr>
        <w:t>hese are mainly organisations representing workers, employers, NGOs</w:t>
      </w:r>
      <w:r w:rsidR="001137B4" w:rsidRPr="00743399">
        <w:rPr>
          <w:lang w:val="en-GB"/>
        </w:rPr>
        <w:t xml:space="preserve">, </w:t>
      </w:r>
      <w:r w:rsidR="00730461" w:rsidRPr="00743399">
        <w:rPr>
          <w:lang w:val="en-GB"/>
        </w:rPr>
        <w:t>non</w:t>
      </w:r>
      <w:r w:rsidR="001137B4" w:rsidRPr="00743399">
        <w:rPr>
          <w:lang w:val="en-GB"/>
        </w:rPr>
        <w:t>-</w:t>
      </w:r>
      <w:r w:rsidR="00730461" w:rsidRPr="00743399">
        <w:rPr>
          <w:lang w:val="en-GB"/>
        </w:rPr>
        <w:t>profit</w:t>
      </w:r>
      <w:r w:rsidR="001137B4" w:rsidRPr="00743399">
        <w:rPr>
          <w:lang w:val="en-GB"/>
        </w:rPr>
        <w:t xml:space="preserve"> businesses and </w:t>
      </w:r>
      <w:r w:rsidR="00730461" w:rsidRPr="00743399">
        <w:rPr>
          <w:lang w:val="en-GB"/>
        </w:rPr>
        <w:t>universities</w:t>
      </w:r>
      <w:r w:rsidR="001137B4" w:rsidRPr="00743399">
        <w:rPr>
          <w:lang w:val="en-GB"/>
        </w:rPr>
        <w:t>.</w:t>
      </w:r>
      <w:r w:rsidR="00730461" w:rsidRPr="00743399">
        <w:rPr>
          <w:lang w:val="en-GB"/>
        </w:rPr>
        <w:t xml:space="preserve"> </w:t>
      </w:r>
      <w:r w:rsidR="001137B4" w:rsidRPr="00743399">
        <w:rPr>
          <w:lang w:val="en-GB"/>
        </w:rPr>
        <w:t xml:space="preserve">This </w:t>
      </w:r>
      <w:r w:rsidR="00730461" w:rsidRPr="00743399">
        <w:rPr>
          <w:lang w:val="en-GB"/>
        </w:rPr>
        <w:t>suggest</w:t>
      </w:r>
      <w:r w:rsidR="001137B4" w:rsidRPr="00743399">
        <w:rPr>
          <w:lang w:val="en-GB"/>
        </w:rPr>
        <w:t>s</w:t>
      </w:r>
      <w:r w:rsidR="00730461" w:rsidRPr="00743399">
        <w:rPr>
          <w:lang w:val="en-GB"/>
        </w:rPr>
        <w:t xml:space="preserve"> that the profit</w:t>
      </w:r>
      <w:r w:rsidR="00F6216E" w:rsidRPr="00743399">
        <w:rPr>
          <w:lang w:val="en-GB"/>
        </w:rPr>
        <w:t>-</w:t>
      </w:r>
      <w:r w:rsidR="006E1CAF" w:rsidRPr="00743399">
        <w:rPr>
          <w:lang w:val="en-GB"/>
        </w:rPr>
        <w:t>focused</w:t>
      </w:r>
      <w:r w:rsidR="001137B4" w:rsidRPr="00743399">
        <w:rPr>
          <w:lang w:val="en-GB"/>
        </w:rPr>
        <w:t xml:space="preserve"> entities</w:t>
      </w:r>
      <w:r w:rsidR="00730461" w:rsidRPr="00743399">
        <w:rPr>
          <w:lang w:val="en-GB"/>
        </w:rPr>
        <w:t xml:space="preserve"> d</w:t>
      </w:r>
      <w:r w:rsidR="001137B4" w:rsidRPr="00743399">
        <w:rPr>
          <w:lang w:val="en-GB"/>
        </w:rPr>
        <w:t>id</w:t>
      </w:r>
      <w:r w:rsidR="00730461" w:rsidRPr="00743399">
        <w:rPr>
          <w:lang w:val="en-GB"/>
        </w:rPr>
        <w:t xml:space="preserve"> not </w:t>
      </w:r>
      <w:r w:rsidR="006E1CAF" w:rsidRPr="00743399">
        <w:rPr>
          <w:lang w:val="en-GB"/>
        </w:rPr>
        <w:t xml:space="preserve">see the relevance to them of </w:t>
      </w:r>
      <w:r w:rsidR="00730461" w:rsidRPr="00743399">
        <w:rPr>
          <w:lang w:val="en-GB"/>
        </w:rPr>
        <w:t>NEMs</w:t>
      </w:r>
      <w:r w:rsidR="001137B4" w:rsidRPr="00743399">
        <w:rPr>
          <w:lang w:val="en-GB"/>
        </w:rPr>
        <w:t xml:space="preserve"> or </w:t>
      </w:r>
      <w:r w:rsidR="006E1CAF" w:rsidRPr="00743399">
        <w:rPr>
          <w:lang w:val="en-GB"/>
        </w:rPr>
        <w:t xml:space="preserve">that </w:t>
      </w:r>
      <w:r w:rsidR="001137B4" w:rsidRPr="00743399">
        <w:rPr>
          <w:lang w:val="en-GB"/>
        </w:rPr>
        <w:t xml:space="preserve">this </w:t>
      </w:r>
      <w:r w:rsidR="006E1CAF" w:rsidRPr="00743399">
        <w:rPr>
          <w:lang w:val="en-GB"/>
        </w:rPr>
        <w:t>was</w:t>
      </w:r>
      <w:r w:rsidR="001137B4" w:rsidRPr="00743399">
        <w:rPr>
          <w:lang w:val="en-GB"/>
        </w:rPr>
        <w:t xml:space="preserve"> not a particularly important topic</w:t>
      </w:r>
      <w:r w:rsidR="006E1CAF" w:rsidRPr="00743399">
        <w:rPr>
          <w:lang w:val="en-GB"/>
        </w:rPr>
        <w:t xml:space="preserve"> for them. This </w:t>
      </w:r>
      <w:r w:rsidR="00D84EF5" w:rsidRPr="00743399">
        <w:rPr>
          <w:lang w:val="en-GB"/>
        </w:rPr>
        <w:t xml:space="preserve">came as </w:t>
      </w:r>
      <w:r w:rsidR="00F36CD7">
        <w:rPr>
          <w:lang w:val="en-GB"/>
        </w:rPr>
        <w:t xml:space="preserve">a </w:t>
      </w:r>
      <w:r w:rsidR="00D84EF5" w:rsidRPr="00743399">
        <w:rPr>
          <w:lang w:val="en-GB"/>
        </w:rPr>
        <w:t xml:space="preserve">surprise </w:t>
      </w:r>
      <w:r w:rsidR="006E1CAF" w:rsidRPr="00743399">
        <w:rPr>
          <w:lang w:val="en-GB"/>
        </w:rPr>
        <w:t>in the case</w:t>
      </w:r>
      <w:r w:rsidR="001137B4" w:rsidRPr="00743399">
        <w:rPr>
          <w:lang w:val="en-GB"/>
        </w:rPr>
        <w:t>, for example</w:t>
      </w:r>
      <w:r w:rsidR="006E1CAF" w:rsidRPr="00743399">
        <w:rPr>
          <w:lang w:val="en-GB"/>
        </w:rPr>
        <w:t xml:space="preserve">, of </w:t>
      </w:r>
      <w:r w:rsidR="00730461" w:rsidRPr="00743399">
        <w:rPr>
          <w:lang w:val="en-GB"/>
        </w:rPr>
        <w:t>digital business</w:t>
      </w:r>
      <w:r w:rsidR="001137B4" w:rsidRPr="00743399">
        <w:rPr>
          <w:lang w:val="en-GB"/>
        </w:rPr>
        <w:t>es</w:t>
      </w:r>
      <w:r w:rsidR="00730461" w:rsidRPr="00743399">
        <w:rPr>
          <w:lang w:val="en-GB"/>
        </w:rPr>
        <w:t xml:space="preserve"> </w:t>
      </w:r>
      <w:r w:rsidR="006E1CAF" w:rsidRPr="000F22BD">
        <w:rPr>
          <w:lang w:val="en-GB"/>
        </w:rPr>
        <w:t>–</w:t>
      </w:r>
      <w:r w:rsidR="00730461" w:rsidRPr="00743399">
        <w:rPr>
          <w:lang w:val="en-GB"/>
        </w:rPr>
        <w:t xml:space="preserve"> digital platforms.</w:t>
      </w:r>
    </w:p>
    <w:p w14:paraId="23E2F5FF" w14:textId="1864CC6A" w:rsidR="004715FF" w:rsidRPr="00743399" w:rsidRDefault="004715FF" w:rsidP="006B536D">
      <w:pPr>
        <w:rPr>
          <w:lang w:val="en-GB"/>
        </w:rPr>
      </w:pPr>
    </w:p>
    <w:p w14:paraId="6191A320" w14:textId="16647C7B" w:rsidR="005A35D6" w:rsidRPr="00743399" w:rsidRDefault="00DA7D54" w:rsidP="00970617">
      <w:pPr>
        <w:pStyle w:val="Heading2"/>
        <w:rPr>
          <w:lang w:val="en-GB"/>
        </w:rPr>
      </w:pPr>
      <w:r w:rsidRPr="00743399">
        <w:rPr>
          <w:lang w:val="en-GB"/>
        </w:rPr>
        <w:t xml:space="preserve">Given the </w:t>
      </w:r>
      <w:r w:rsidR="002C222E" w:rsidRPr="00743399">
        <w:rPr>
          <w:lang w:val="en-GB"/>
        </w:rPr>
        <w:t>extensive</w:t>
      </w:r>
      <w:r w:rsidR="000C5116" w:rsidRPr="00743399">
        <w:rPr>
          <w:lang w:val="en-GB"/>
        </w:rPr>
        <w:t xml:space="preserve"> </w:t>
      </w:r>
      <w:r w:rsidRPr="00743399">
        <w:rPr>
          <w:lang w:val="en-GB"/>
        </w:rPr>
        <w:t xml:space="preserve">variety of </w:t>
      </w:r>
      <w:r w:rsidR="000C5116" w:rsidRPr="00743399">
        <w:rPr>
          <w:lang w:val="en-GB"/>
        </w:rPr>
        <w:t xml:space="preserve">existing economic </w:t>
      </w:r>
      <w:r w:rsidRPr="00743399">
        <w:rPr>
          <w:lang w:val="en-GB"/>
        </w:rPr>
        <w:t>models and their constant evolution, it is extremely difficult to agree on a</w:t>
      </w:r>
      <w:r w:rsidR="00DD1E2B" w:rsidRPr="00743399">
        <w:rPr>
          <w:lang w:val="en-GB"/>
        </w:rPr>
        <w:t xml:space="preserve"> </w:t>
      </w:r>
      <w:r w:rsidR="00DD1E2B" w:rsidRPr="00743399">
        <w:rPr>
          <w:b/>
          <w:lang w:val="en-GB"/>
        </w:rPr>
        <w:t>definition</w:t>
      </w:r>
      <w:r w:rsidR="00DD1E2B" w:rsidRPr="00743399">
        <w:rPr>
          <w:lang w:val="en-GB"/>
        </w:rPr>
        <w:t xml:space="preserve"> that is general enough to encompass </w:t>
      </w:r>
      <w:r w:rsidR="00360FEC" w:rsidRPr="00743399">
        <w:rPr>
          <w:lang w:val="en-GB"/>
        </w:rPr>
        <w:t xml:space="preserve">all </w:t>
      </w:r>
      <w:r w:rsidR="00DD1E2B" w:rsidRPr="00743399">
        <w:rPr>
          <w:lang w:val="en-GB"/>
        </w:rPr>
        <w:t xml:space="preserve">the various NEMs. However, common underlying principles can be identified: </w:t>
      </w:r>
    </w:p>
    <w:p w14:paraId="798837F0" w14:textId="28083235" w:rsidR="005A35D6" w:rsidRPr="00743399" w:rsidRDefault="00DD1E2B" w:rsidP="00970617">
      <w:pPr>
        <w:pStyle w:val="ListParagraph"/>
        <w:numPr>
          <w:ilvl w:val="0"/>
          <w:numId w:val="20"/>
        </w:numPr>
        <w:rPr>
          <w:lang w:val="en-GB"/>
        </w:rPr>
      </w:pPr>
      <w:r w:rsidRPr="00743399">
        <w:rPr>
          <w:rFonts w:ascii="Times New Roman" w:hAnsi="Times New Roman" w:cs="Times New Roman"/>
          <w:lang w:val="en-GB"/>
        </w:rPr>
        <w:t>they are consumer and community-driven</w:t>
      </w:r>
      <w:r w:rsidR="00360FEC" w:rsidRPr="00743399">
        <w:rPr>
          <w:rFonts w:ascii="Times New Roman" w:hAnsi="Times New Roman" w:cs="Times New Roman"/>
          <w:lang w:val="en-GB"/>
        </w:rPr>
        <w:t>;</w:t>
      </w:r>
      <w:r w:rsidRPr="00743399">
        <w:rPr>
          <w:rFonts w:ascii="Times New Roman" w:hAnsi="Times New Roman" w:cs="Times New Roman"/>
          <w:lang w:val="en-GB"/>
        </w:rPr>
        <w:t xml:space="preserve"> </w:t>
      </w:r>
    </w:p>
    <w:p w14:paraId="6D304939" w14:textId="5D7AE595" w:rsidR="005A35D6" w:rsidRPr="00743399" w:rsidRDefault="005A35D6" w:rsidP="00970617">
      <w:pPr>
        <w:pStyle w:val="ListParagraph"/>
        <w:numPr>
          <w:ilvl w:val="0"/>
          <w:numId w:val="20"/>
        </w:numPr>
        <w:rPr>
          <w:lang w:val="en-GB"/>
        </w:rPr>
      </w:pPr>
      <w:r w:rsidRPr="00743399">
        <w:rPr>
          <w:rFonts w:ascii="Times New Roman" w:hAnsi="Times New Roman" w:cs="Times New Roman"/>
          <w:lang w:val="en-GB"/>
        </w:rPr>
        <w:t xml:space="preserve">they </w:t>
      </w:r>
      <w:r w:rsidR="00DD1E2B" w:rsidRPr="00743399">
        <w:rPr>
          <w:rFonts w:ascii="Times New Roman" w:hAnsi="Times New Roman" w:cs="Times New Roman"/>
          <w:lang w:val="en-GB"/>
        </w:rPr>
        <w:t>involve a sustainable economic approach</w:t>
      </w:r>
      <w:r w:rsidR="00360FEC" w:rsidRPr="00743399">
        <w:rPr>
          <w:rFonts w:ascii="Times New Roman" w:hAnsi="Times New Roman" w:cs="Times New Roman"/>
          <w:lang w:val="en-GB"/>
        </w:rPr>
        <w:t>;</w:t>
      </w:r>
      <w:r w:rsidR="00DD1E2B" w:rsidRPr="00743399">
        <w:rPr>
          <w:rFonts w:ascii="Times New Roman" w:hAnsi="Times New Roman" w:cs="Times New Roman"/>
          <w:lang w:val="en-GB"/>
        </w:rPr>
        <w:t xml:space="preserve"> </w:t>
      </w:r>
    </w:p>
    <w:p w14:paraId="63442D53" w14:textId="4EC66629" w:rsidR="005A35D6" w:rsidRPr="00743399" w:rsidRDefault="00DD1E2B" w:rsidP="00970617">
      <w:pPr>
        <w:pStyle w:val="ListParagraph"/>
        <w:numPr>
          <w:ilvl w:val="0"/>
          <w:numId w:val="20"/>
        </w:numPr>
        <w:rPr>
          <w:lang w:val="en-GB"/>
        </w:rPr>
      </w:pPr>
      <w:r w:rsidRPr="00743399">
        <w:rPr>
          <w:rFonts w:ascii="Times New Roman" w:hAnsi="Times New Roman" w:cs="Times New Roman"/>
          <w:lang w:val="en-GB"/>
        </w:rPr>
        <w:t>transactions are both profit and non-profit</w:t>
      </w:r>
      <w:r w:rsidR="00360FEC" w:rsidRPr="00743399">
        <w:rPr>
          <w:rFonts w:ascii="Times New Roman" w:hAnsi="Times New Roman" w:cs="Times New Roman"/>
          <w:lang w:val="en-GB"/>
        </w:rPr>
        <w:t>;</w:t>
      </w:r>
      <w:r w:rsidRPr="00743399">
        <w:rPr>
          <w:rFonts w:ascii="Times New Roman" w:hAnsi="Times New Roman" w:cs="Times New Roman"/>
          <w:lang w:val="en-GB"/>
        </w:rPr>
        <w:t xml:space="preserve"> </w:t>
      </w:r>
    </w:p>
    <w:p w14:paraId="0A7F6445" w14:textId="2C4A155A" w:rsidR="005A35D6" w:rsidRPr="00743399" w:rsidRDefault="00DD1E2B" w:rsidP="00970617">
      <w:pPr>
        <w:pStyle w:val="ListParagraph"/>
        <w:numPr>
          <w:ilvl w:val="0"/>
          <w:numId w:val="20"/>
        </w:numPr>
        <w:rPr>
          <w:lang w:val="en-GB"/>
        </w:rPr>
      </w:pPr>
      <w:r w:rsidRPr="00743399">
        <w:rPr>
          <w:rFonts w:ascii="Times New Roman" w:hAnsi="Times New Roman" w:cs="Times New Roman"/>
          <w:lang w:val="en-GB"/>
        </w:rPr>
        <w:t>they are part of the digital transition</w:t>
      </w:r>
      <w:r w:rsidR="00F6216E" w:rsidRPr="00743399">
        <w:rPr>
          <w:rFonts w:ascii="Times New Roman" w:hAnsi="Times New Roman" w:cs="Times New Roman"/>
          <w:lang w:val="en-GB"/>
        </w:rPr>
        <w:t xml:space="preserve"> and</w:t>
      </w:r>
      <w:r w:rsidRPr="00743399">
        <w:rPr>
          <w:rFonts w:ascii="Times New Roman" w:hAnsi="Times New Roman" w:cs="Times New Roman"/>
          <w:lang w:val="en-GB"/>
        </w:rPr>
        <w:t xml:space="preserve"> they need data as an economic resource</w:t>
      </w:r>
      <w:r w:rsidR="00360FEC" w:rsidRPr="00743399">
        <w:rPr>
          <w:rFonts w:ascii="Times New Roman" w:hAnsi="Times New Roman" w:cs="Times New Roman"/>
          <w:lang w:val="en-GB"/>
        </w:rPr>
        <w:t>;</w:t>
      </w:r>
    </w:p>
    <w:p w14:paraId="0323018F" w14:textId="57CE6297" w:rsidR="00CF4F04" w:rsidRPr="00743399" w:rsidRDefault="005A35D6" w:rsidP="00970617">
      <w:pPr>
        <w:pStyle w:val="ListParagraph"/>
        <w:numPr>
          <w:ilvl w:val="0"/>
          <w:numId w:val="20"/>
        </w:numPr>
        <w:rPr>
          <w:lang w:val="en-GB"/>
        </w:rPr>
      </w:pPr>
      <w:r w:rsidRPr="00743399">
        <w:rPr>
          <w:rFonts w:ascii="Times New Roman" w:hAnsi="Times New Roman" w:cs="Times New Roman"/>
          <w:lang w:val="en-GB"/>
        </w:rPr>
        <w:t xml:space="preserve">they </w:t>
      </w:r>
      <w:r w:rsidR="00DD1E2B" w:rsidRPr="00743399">
        <w:rPr>
          <w:rFonts w:ascii="Times New Roman" w:hAnsi="Times New Roman" w:cs="Times New Roman"/>
          <w:lang w:val="en-GB"/>
        </w:rPr>
        <w:t>create positive societal externalities (e.g. well-being</w:t>
      </w:r>
      <w:r w:rsidR="00C42D12" w:rsidRPr="00743399">
        <w:rPr>
          <w:rFonts w:ascii="Times New Roman" w:hAnsi="Times New Roman" w:cs="Times New Roman"/>
          <w:lang w:val="en-GB"/>
        </w:rPr>
        <w:t xml:space="preserve"> and</w:t>
      </w:r>
      <w:r w:rsidR="00DD1E2B" w:rsidRPr="00743399">
        <w:rPr>
          <w:rFonts w:ascii="Times New Roman" w:hAnsi="Times New Roman" w:cs="Times New Roman"/>
          <w:lang w:val="en-GB"/>
        </w:rPr>
        <w:t xml:space="preserve"> sustainable economic growth)</w:t>
      </w:r>
    </w:p>
    <w:p w14:paraId="3C9D1448" w14:textId="23A917B2" w:rsidR="00FD5788" w:rsidRPr="00743399" w:rsidRDefault="00893342">
      <w:pPr>
        <w:pStyle w:val="Heading2"/>
        <w:ind w:left="708" w:hanging="708"/>
        <w:rPr>
          <w:lang w:val="en-GB"/>
        </w:rPr>
      </w:pPr>
      <w:r w:rsidRPr="00743399">
        <w:rPr>
          <w:lang w:val="en-GB"/>
        </w:rPr>
        <w:t xml:space="preserve">The NEMs also contribute to transitioning towards a more participatory, inclusive and sustainable </w:t>
      </w:r>
      <w:r w:rsidR="00FD5788" w:rsidRPr="00743399">
        <w:rPr>
          <w:lang w:val="en-GB"/>
        </w:rPr>
        <w:t>way of doing business</w:t>
      </w:r>
      <w:r w:rsidRPr="00743399">
        <w:rPr>
          <w:lang w:val="en-GB"/>
        </w:rPr>
        <w:t xml:space="preserve">. </w:t>
      </w:r>
      <w:r w:rsidR="00AA2FCC" w:rsidRPr="00743399">
        <w:rPr>
          <w:lang w:val="en-GB"/>
        </w:rPr>
        <w:t xml:space="preserve">They </w:t>
      </w:r>
      <w:r w:rsidRPr="00743399">
        <w:rPr>
          <w:lang w:val="en-GB"/>
        </w:rPr>
        <w:t xml:space="preserve">can </w:t>
      </w:r>
      <w:r w:rsidR="00FD5788" w:rsidRPr="00743399">
        <w:rPr>
          <w:lang w:val="en-GB"/>
        </w:rPr>
        <w:t xml:space="preserve">therefore </w:t>
      </w:r>
      <w:r w:rsidRPr="00743399">
        <w:rPr>
          <w:lang w:val="en-GB"/>
        </w:rPr>
        <w:t>be an indicator of shortcomings in our current economic system</w:t>
      </w:r>
      <w:r w:rsidR="00C57E38" w:rsidRPr="00743399">
        <w:rPr>
          <w:lang w:val="en-GB"/>
        </w:rPr>
        <w:t>.</w:t>
      </w:r>
      <w:r w:rsidRPr="00743399">
        <w:rPr>
          <w:lang w:val="en-GB"/>
        </w:rPr>
        <w:t xml:space="preserve"> </w:t>
      </w:r>
    </w:p>
    <w:p w14:paraId="121FCAD9" w14:textId="19832D21" w:rsidR="00893342" w:rsidRPr="00743399" w:rsidRDefault="00893342" w:rsidP="006B536D">
      <w:pPr>
        <w:pStyle w:val="Heading2"/>
        <w:numPr>
          <w:ilvl w:val="0"/>
          <w:numId w:val="0"/>
        </w:numPr>
        <w:ind w:left="708"/>
        <w:rPr>
          <w:lang w:val="en-GB"/>
        </w:rPr>
      </w:pPr>
    </w:p>
    <w:p w14:paraId="2997F590" w14:textId="0B483B31" w:rsidR="00DD1E2B" w:rsidRPr="00743399" w:rsidRDefault="00DD1E2B" w:rsidP="00970617">
      <w:pPr>
        <w:pStyle w:val="Heading2"/>
        <w:rPr>
          <w:lang w:val="en-GB"/>
        </w:rPr>
      </w:pPr>
      <w:r w:rsidRPr="00743399">
        <w:rPr>
          <w:lang w:val="en-GB"/>
        </w:rPr>
        <w:t xml:space="preserve">The NEMs also illustrate the urgent need for fundamentally different approaches to value creation. The development of a product or service must ensure the best possible match </w:t>
      </w:r>
      <w:r w:rsidR="00FD5788" w:rsidRPr="00743399">
        <w:rPr>
          <w:lang w:val="en-GB"/>
        </w:rPr>
        <w:t>between the</w:t>
      </w:r>
      <w:r w:rsidRPr="00743399">
        <w:rPr>
          <w:lang w:val="en-GB"/>
        </w:rPr>
        <w:t xml:space="preserve"> </w:t>
      </w:r>
      <w:r w:rsidR="00FD5788" w:rsidRPr="00743399">
        <w:rPr>
          <w:lang w:val="en-GB"/>
        </w:rPr>
        <w:t xml:space="preserve">requirements of the </w:t>
      </w:r>
      <w:r w:rsidRPr="00743399">
        <w:rPr>
          <w:lang w:val="en-GB"/>
        </w:rPr>
        <w:t>market, the least possible ecological impact</w:t>
      </w:r>
      <w:r w:rsidR="00AA2FCC" w:rsidRPr="00743399">
        <w:rPr>
          <w:lang w:val="en-GB"/>
        </w:rPr>
        <w:t xml:space="preserve"> and </w:t>
      </w:r>
      <w:r w:rsidRPr="00743399">
        <w:rPr>
          <w:lang w:val="en-GB"/>
        </w:rPr>
        <w:t>longest possible use.</w:t>
      </w:r>
    </w:p>
    <w:p w14:paraId="45B455AD" w14:textId="07FA69A1" w:rsidR="00DD1E2B" w:rsidRPr="00743399" w:rsidRDefault="00DD1E2B" w:rsidP="00DD1E2B">
      <w:pPr>
        <w:ind w:left="708" w:hanging="708"/>
        <w:rPr>
          <w:lang w:val="en-GB"/>
        </w:rPr>
      </w:pPr>
    </w:p>
    <w:p w14:paraId="72F53215" w14:textId="09AA92AD" w:rsidR="00893342" w:rsidRPr="00743399" w:rsidRDefault="00893342" w:rsidP="00970617">
      <w:pPr>
        <w:pStyle w:val="Heading2"/>
        <w:rPr>
          <w:lang w:val="en-GB"/>
        </w:rPr>
      </w:pPr>
      <w:r w:rsidRPr="00743399">
        <w:rPr>
          <w:lang w:val="en-GB"/>
        </w:rPr>
        <w:t xml:space="preserve">The </w:t>
      </w:r>
      <w:r w:rsidRPr="00743399">
        <w:rPr>
          <w:b/>
          <w:lang w:val="en-GB"/>
        </w:rPr>
        <w:t>main challenges</w:t>
      </w:r>
      <w:r w:rsidRPr="00743399">
        <w:rPr>
          <w:lang w:val="en-GB"/>
        </w:rPr>
        <w:t xml:space="preserve"> to the development of new business models are </w:t>
      </w:r>
      <w:r w:rsidRPr="00743399">
        <w:rPr>
          <w:b/>
          <w:lang w:val="en-GB"/>
        </w:rPr>
        <w:t>behavioural changes</w:t>
      </w:r>
      <w:r w:rsidRPr="00743399">
        <w:rPr>
          <w:lang w:val="en-GB"/>
        </w:rPr>
        <w:t xml:space="preserve"> and the difficulty of </w:t>
      </w:r>
      <w:r w:rsidR="00F6216E" w:rsidRPr="00743399">
        <w:rPr>
          <w:lang w:val="en-GB"/>
        </w:rPr>
        <w:t>i</w:t>
      </w:r>
      <w:r w:rsidRPr="00743399">
        <w:rPr>
          <w:lang w:val="en-GB"/>
        </w:rPr>
        <w:t>nvolving citizens. The concept of responsible consumption is important in this context</w:t>
      </w:r>
      <w:r w:rsidR="00FD5788" w:rsidRPr="00743399">
        <w:rPr>
          <w:lang w:val="en-GB"/>
        </w:rPr>
        <w:t>,</w:t>
      </w:r>
      <w:r w:rsidRPr="00743399">
        <w:rPr>
          <w:lang w:val="en-GB"/>
        </w:rPr>
        <w:t xml:space="preserve"> </w:t>
      </w:r>
      <w:r w:rsidR="006F638D" w:rsidRPr="00743399">
        <w:rPr>
          <w:lang w:val="en-GB"/>
        </w:rPr>
        <w:t xml:space="preserve">although there is no simple solution to </w:t>
      </w:r>
      <w:r w:rsidR="00FD5788" w:rsidRPr="00743399">
        <w:rPr>
          <w:lang w:val="en-GB"/>
        </w:rPr>
        <w:t>incentivis</w:t>
      </w:r>
      <w:r w:rsidR="006F638D" w:rsidRPr="00743399">
        <w:rPr>
          <w:lang w:val="en-GB"/>
        </w:rPr>
        <w:t>ing</w:t>
      </w:r>
      <w:r w:rsidR="00FD5788" w:rsidRPr="00743399">
        <w:rPr>
          <w:lang w:val="en-GB"/>
        </w:rPr>
        <w:t xml:space="preserve"> </w:t>
      </w:r>
      <w:r w:rsidRPr="00743399">
        <w:rPr>
          <w:lang w:val="en-GB"/>
        </w:rPr>
        <w:t xml:space="preserve">consumers to </w:t>
      </w:r>
      <w:r w:rsidR="006F638D" w:rsidRPr="00743399">
        <w:rPr>
          <w:lang w:val="en-GB"/>
        </w:rPr>
        <w:t>m</w:t>
      </w:r>
      <w:r w:rsidRPr="00743399">
        <w:rPr>
          <w:lang w:val="en-GB"/>
        </w:rPr>
        <w:t>ake informed choices. In addition, the price of products and services remains a major obstacle to increasing responsible consumption.</w:t>
      </w:r>
    </w:p>
    <w:p w14:paraId="2B9C3225" w14:textId="77777777" w:rsidR="00893342" w:rsidRPr="00743399" w:rsidRDefault="00893342" w:rsidP="00970617">
      <w:pPr>
        <w:rPr>
          <w:lang w:val="en-GB"/>
        </w:rPr>
      </w:pPr>
    </w:p>
    <w:p w14:paraId="46019DEF" w14:textId="23E9CD88" w:rsidR="00893342" w:rsidRPr="00743399" w:rsidRDefault="00F6216E" w:rsidP="00970617">
      <w:pPr>
        <w:pStyle w:val="Heading2"/>
        <w:rPr>
          <w:lang w:val="en-GB"/>
        </w:rPr>
      </w:pPr>
      <w:r w:rsidRPr="00743399">
        <w:rPr>
          <w:lang w:val="en-GB"/>
        </w:rPr>
        <w:t xml:space="preserve">Companies </w:t>
      </w:r>
      <w:r w:rsidR="00893342" w:rsidRPr="00743399">
        <w:rPr>
          <w:lang w:val="en-GB"/>
        </w:rPr>
        <w:t>can also help change the social representations of lifestyles and consumption</w:t>
      </w:r>
      <w:r w:rsidR="00FD5788" w:rsidRPr="00743399">
        <w:rPr>
          <w:lang w:val="en-GB"/>
        </w:rPr>
        <w:t>,</w:t>
      </w:r>
      <w:r w:rsidR="00893342" w:rsidRPr="00743399">
        <w:rPr>
          <w:lang w:val="en-GB"/>
        </w:rPr>
        <w:t xml:space="preserve"> but not all are </w:t>
      </w:r>
      <w:r w:rsidR="00893342" w:rsidRPr="000F22BD">
        <w:rPr>
          <w:b/>
          <w:lang w:val="en-GB"/>
        </w:rPr>
        <w:t>well</w:t>
      </w:r>
      <w:r w:rsidR="00893342" w:rsidRPr="00743399">
        <w:rPr>
          <w:lang w:val="en-GB"/>
        </w:rPr>
        <w:t xml:space="preserve"> </w:t>
      </w:r>
      <w:r w:rsidR="00893342" w:rsidRPr="00743399">
        <w:rPr>
          <w:b/>
          <w:lang w:val="en-GB"/>
        </w:rPr>
        <w:t>informed and aware</w:t>
      </w:r>
      <w:r w:rsidR="00893342" w:rsidRPr="00743399">
        <w:rPr>
          <w:lang w:val="en-GB"/>
        </w:rPr>
        <w:t xml:space="preserve"> </w:t>
      </w:r>
      <w:r w:rsidR="00FD5788" w:rsidRPr="00743399">
        <w:rPr>
          <w:lang w:val="en-GB"/>
        </w:rPr>
        <w:t>about</w:t>
      </w:r>
      <w:r w:rsidR="00893342" w:rsidRPr="00743399">
        <w:rPr>
          <w:lang w:val="en-GB"/>
        </w:rPr>
        <w:t xml:space="preserve"> their role</w:t>
      </w:r>
      <w:r w:rsidR="00FD5788" w:rsidRPr="00743399">
        <w:rPr>
          <w:lang w:val="en-GB"/>
        </w:rPr>
        <w:t xml:space="preserve"> in this matter</w:t>
      </w:r>
      <w:r w:rsidR="00AF35FB" w:rsidRPr="00743399">
        <w:rPr>
          <w:lang w:val="en-GB"/>
        </w:rPr>
        <w:t xml:space="preserve">. The main reason is </w:t>
      </w:r>
      <w:r w:rsidR="00FD5788" w:rsidRPr="00743399">
        <w:rPr>
          <w:lang w:val="en-GB"/>
        </w:rPr>
        <w:t>the absence of an accurate</w:t>
      </w:r>
      <w:r w:rsidR="00AF35FB" w:rsidRPr="00743399">
        <w:rPr>
          <w:lang w:val="en-GB"/>
        </w:rPr>
        <w:t xml:space="preserve"> definition of NEMs and </w:t>
      </w:r>
      <w:r w:rsidR="00FD5788" w:rsidRPr="00743399">
        <w:rPr>
          <w:lang w:val="en-GB"/>
        </w:rPr>
        <w:t xml:space="preserve">the </w:t>
      </w:r>
      <w:r w:rsidR="00AF35FB" w:rsidRPr="00743399">
        <w:rPr>
          <w:lang w:val="en-GB"/>
        </w:rPr>
        <w:t xml:space="preserve">lack </w:t>
      </w:r>
      <w:r w:rsidR="00FD5788" w:rsidRPr="00743399">
        <w:rPr>
          <w:lang w:val="en-GB"/>
        </w:rPr>
        <w:t xml:space="preserve">of </w:t>
      </w:r>
      <w:r w:rsidR="00AA0D8D" w:rsidRPr="00743399">
        <w:rPr>
          <w:lang w:val="en-GB"/>
        </w:rPr>
        <w:t xml:space="preserve">public </w:t>
      </w:r>
      <w:r w:rsidR="00FD5788" w:rsidRPr="00743399">
        <w:rPr>
          <w:lang w:val="en-GB"/>
        </w:rPr>
        <w:t xml:space="preserve">incentives </w:t>
      </w:r>
      <w:r w:rsidR="00AA0D8D" w:rsidRPr="00743399">
        <w:rPr>
          <w:lang w:val="en-GB"/>
        </w:rPr>
        <w:t>provided to the new economic models</w:t>
      </w:r>
      <w:r w:rsidR="00052320" w:rsidRPr="00743399">
        <w:rPr>
          <w:lang w:val="en-GB"/>
        </w:rPr>
        <w:t xml:space="preserve"> </w:t>
      </w:r>
      <w:r w:rsidR="00052320" w:rsidRPr="000F22BD">
        <w:rPr>
          <w:lang w:val="en-GB"/>
        </w:rPr>
        <w:t xml:space="preserve">– through </w:t>
      </w:r>
      <w:r w:rsidR="00AF35FB" w:rsidRPr="00743399">
        <w:rPr>
          <w:lang w:val="en-GB"/>
        </w:rPr>
        <w:t>taxation</w:t>
      </w:r>
      <w:r w:rsidR="00052320" w:rsidRPr="00743399">
        <w:rPr>
          <w:lang w:val="en-GB"/>
        </w:rPr>
        <w:t>, for example</w:t>
      </w:r>
      <w:r w:rsidR="00AA0D8D" w:rsidRPr="00743399">
        <w:rPr>
          <w:lang w:val="en-GB"/>
        </w:rPr>
        <w:t xml:space="preserve">. </w:t>
      </w:r>
      <w:r w:rsidR="00893342" w:rsidRPr="00743399">
        <w:rPr>
          <w:lang w:val="en-GB"/>
        </w:rPr>
        <w:t>Furthermore, many remain reluctant to change their business model</w:t>
      </w:r>
      <w:r w:rsidR="00AA0D8D" w:rsidRPr="00743399">
        <w:rPr>
          <w:lang w:val="en-GB"/>
        </w:rPr>
        <w:t>,</w:t>
      </w:r>
      <w:r w:rsidR="00893342" w:rsidRPr="00743399">
        <w:rPr>
          <w:lang w:val="en-GB"/>
        </w:rPr>
        <w:t xml:space="preserve"> </w:t>
      </w:r>
      <w:r w:rsidR="00AA0D8D" w:rsidRPr="00743399">
        <w:rPr>
          <w:lang w:val="en-GB"/>
        </w:rPr>
        <w:t xml:space="preserve">as </w:t>
      </w:r>
      <w:r w:rsidR="004E5BBB" w:rsidRPr="00743399">
        <w:rPr>
          <w:lang w:val="en-GB"/>
        </w:rPr>
        <w:t>in many case</w:t>
      </w:r>
      <w:r w:rsidR="00AA0D8D" w:rsidRPr="00743399">
        <w:rPr>
          <w:lang w:val="en-GB"/>
        </w:rPr>
        <w:t xml:space="preserve">s this </w:t>
      </w:r>
      <w:r w:rsidR="004006B8" w:rsidRPr="00743399">
        <w:rPr>
          <w:lang w:val="en-GB"/>
        </w:rPr>
        <w:t xml:space="preserve">almost amounts to </w:t>
      </w:r>
      <w:r w:rsidR="004006B8" w:rsidRPr="000F22BD">
        <w:rPr>
          <w:lang w:val="en-GB"/>
        </w:rPr>
        <w:t>–</w:t>
      </w:r>
      <w:r w:rsidR="00052320" w:rsidRPr="000F22BD">
        <w:rPr>
          <w:lang w:val="en-GB"/>
        </w:rPr>
        <w:t xml:space="preserve"> on the one hand – </w:t>
      </w:r>
      <w:r w:rsidR="00893342" w:rsidRPr="00743399">
        <w:rPr>
          <w:lang w:val="en-GB"/>
        </w:rPr>
        <w:t>modif</w:t>
      </w:r>
      <w:r w:rsidR="004E5BBB" w:rsidRPr="00743399">
        <w:rPr>
          <w:lang w:val="en-GB"/>
        </w:rPr>
        <w:t>ying</w:t>
      </w:r>
      <w:r w:rsidR="00893342" w:rsidRPr="00743399">
        <w:rPr>
          <w:lang w:val="en-GB"/>
        </w:rPr>
        <w:t xml:space="preserve"> the </w:t>
      </w:r>
      <w:r w:rsidR="00AA0D8D" w:rsidRPr="00743399">
        <w:rPr>
          <w:lang w:val="en-GB"/>
        </w:rPr>
        <w:t xml:space="preserve">entire </w:t>
      </w:r>
      <w:r w:rsidR="00893342" w:rsidRPr="00743399">
        <w:rPr>
          <w:lang w:val="en-GB"/>
        </w:rPr>
        <w:t>way they access</w:t>
      </w:r>
      <w:r w:rsidR="00AA0D8D" w:rsidRPr="00743399">
        <w:rPr>
          <w:lang w:val="en-GB"/>
        </w:rPr>
        <w:t xml:space="preserve"> </w:t>
      </w:r>
      <w:r w:rsidR="00893342" w:rsidRPr="00743399">
        <w:rPr>
          <w:lang w:val="en-GB"/>
        </w:rPr>
        <w:t xml:space="preserve">resources and </w:t>
      </w:r>
      <w:r w:rsidR="00052320" w:rsidRPr="000F22BD">
        <w:rPr>
          <w:lang w:val="en-GB"/>
        </w:rPr>
        <w:t xml:space="preserve">– on the other hand – changing </w:t>
      </w:r>
      <w:r w:rsidR="00AA0D8D" w:rsidRPr="00743399">
        <w:rPr>
          <w:lang w:val="en-GB"/>
        </w:rPr>
        <w:t xml:space="preserve">the traditional approach </w:t>
      </w:r>
      <w:r w:rsidR="00893342" w:rsidRPr="00743399">
        <w:rPr>
          <w:lang w:val="en-GB"/>
        </w:rPr>
        <w:t>to the market and clients/consumers</w:t>
      </w:r>
      <w:r w:rsidR="00AA0D8D" w:rsidRPr="00743399">
        <w:rPr>
          <w:lang w:val="en-GB"/>
        </w:rPr>
        <w:t>.</w:t>
      </w:r>
    </w:p>
    <w:p w14:paraId="2A729810" w14:textId="77777777" w:rsidR="00893342" w:rsidRPr="00743399" w:rsidRDefault="00893342" w:rsidP="00970617">
      <w:pPr>
        <w:pStyle w:val="Heading2"/>
        <w:numPr>
          <w:ilvl w:val="0"/>
          <w:numId w:val="0"/>
        </w:numPr>
        <w:ind w:left="720"/>
        <w:rPr>
          <w:lang w:val="en-GB"/>
        </w:rPr>
      </w:pPr>
    </w:p>
    <w:p w14:paraId="68AF15E3" w14:textId="275FF33E" w:rsidR="00893342" w:rsidRPr="00743399" w:rsidRDefault="00893342" w:rsidP="00970617">
      <w:pPr>
        <w:pStyle w:val="Heading2"/>
        <w:rPr>
          <w:lang w:val="en-GB"/>
        </w:rPr>
      </w:pPr>
      <w:r w:rsidRPr="00743399">
        <w:rPr>
          <w:lang w:val="en-GB"/>
        </w:rPr>
        <w:t>Th</w:t>
      </w:r>
      <w:r w:rsidR="004E5BBB" w:rsidRPr="00743399">
        <w:rPr>
          <w:lang w:val="en-GB"/>
        </w:rPr>
        <w:t>is is why it is important to assess the impact of the NEMs</w:t>
      </w:r>
      <w:r w:rsidR="00AA0D8D" w:rsidRPr="00743399">
        <w:rPr>
          <w:lang w:val="en-GB"/>
        </w:rPr>
        <w:t xml:space="preserve"> on the European economy and the growth potential they represent</w:t>
      </w:r>
      <w:r w:rsidR="004E5BBB" w:rsidRPr="00743399">
        <w:rPr>
          <w:lang w:val="en-GB"/>
        </w:rPr>
        <w:t xml:space="preserve">. However, this implies providing resources to carry out </w:t>
      </w:r>
      <w:r w:rsidR="004E5BBB" w:rsidRPr="00743399">
        <w:rPr>
          <w:b/>
          <w:lang w:val="en-GB"/>
        </w:rPr>
        <w:t>studies and evaluations</w:t>
      </w:r>
      <w:r w:rsidR="004E5BBB" w:rsidRPr="00743399">
        <w:rPr>
          <w:lang w:val="en-GB"/>
        </w:rPr>
        <w:t xml:space="preserve"> on the challenges and benefits of </w:t>
      </w:r>
      <w:r w:rsidR="00AA0D8D" w:rsidRPr="00743399">
        <w:rPr>
          <w:lang w:val="en-GB"/>
        </w:rPr>
        <w:t xml:space="preserve">such a </w:t>
      </w:r>
      <w:r w:rsidR="004E5BBB" w:rsidRPr="00743399">
        <w:rPr>
          <w:lang w:val="en-GB"/>
        </w:rPr>
        <w:t>transition. Public authorities and the EU should therefore provide more and easier access to financing</w:t>
      </w:r>
      <w:r w:rsidR="00AA0D8D" w:rsidRPr="00743399">
        <w:rPr>
          <w:lang w:val="en-GB"/>
        </w:rPr>
        <w:t xml:space="preserve"> </w:t>
      </w:r>
      <w:r w:rsidR="00DA50F6" w:rsidRPr="00743399">
        <w:rPr>
          <w:lang w:val="en-GB"/>
        </w:rPr>
        <w:t xml:space="preserve">for </w:t>
      </w:r>
      <w:r w:rsidR="00AA0D8D" w:rsidRPr="00743399">
        <w:rPr>
          <w:lang w:val="en-GB"/>
        </w:rPr>
        <w:t>such projects.</w:t>
      </w:r>
      <w:r w:rsidR="004E5BBB" w:rsidRPr="00743399">
        <w:rPr>
          <w:lang w:val="en-GB"/>
        </w:rPr>
        <w:t xml:space="preserve"> </w:t>
      </w:r>
    </w:p>
    <w:p w14:paraId="6A9EDACE" w14:textId="71984F32" w:rsidR="00557556" w:rsidRPr="00743399" w:rsidRDefault="00557556" w:rsidP="00970617">
      <w:pPr>
        <w:rPr>
          <w:lang w:val="en-GB"/>
        </w:rPr>
      </w:pPr>
    </w:p>
    <w:p w14:paraId="3B661FA2" w14:textId="5B7E9A0E" w:rsidR="00BC57AE" w:rsidRPr="00743399" w:rsidRDefault="00005F4D" w:rsidP="00005F4D">
      <w:pPr>
        <w:pStyle w:val="Heading2"/>
        <w:rPr>
          <w:lang w:val="en-GB"/>
        </w:rPr>
      </w:pPr>
      <w:r w:rsidRPr="00743399">
        <w:rPr>
          <w:lang w:val="en-GB"/>
        </w:rPr>
        <w:t xml:space="preserve">For a </w:t>
      </w:r>
      <w:r w:rsidR="004C017B" w:rsidRPr="00743399">
        <w:rPr>
          <w:lang w:val="en-GB"/>
        </w:rPr>
        <w:t xml:space="preserve">vast </w:t>
      </w:r>
      <w:r w:rsidRPr="00743399">
        <w:rPr>
          <w:lang w:val="en-GB"/>
        </w:rPr>
        <w:t xml:space="preserve">majority of stakeholders, the </w:t>
      </w:r>
      <w:r w:rsidRPr="00743399">
        <w:rPr>
          <w:b/>
          <w:lang w:val="en-GB"/>
        </w:rPr>
        <w:t>taxation system</w:t>
      </w:r>
      <w:r w:rsidRPr="00743399">
        <w:rPr>
          <w:lang w:val="en-GB"/>
        </w:rPr>
        <w:t xml:space="preserve"> in all Member States remain</w:t>
      </w:r>
      <w:r w:rsidR="004C017B" w:rsidRPr="00743399">
        <w:rPr>
          <w:lang w:val="en-GB"/>
        </w:rPr>
        <w:t>s</w:t>
      </w:r>
      <w:r w:rsidRPr="00743399">
        <w:rPr>
          <w:lang w:val="en-GB"/>
        </w:rPr>
        <w:t xml:space="preserve"> rigid</w:t>
      </w:r>
      <w:r w:rsidR="004C017B" w:rsidRPr="00743399">
        <w:rPr>
          <w:lang w:val="en-GB"/>
        </w:rPr>
        <w:t>,</w:t>
      </w:r>
      <w:r w:rsidRPr="00743399">
        <w:rPr>
          <w:lang w:val="en-GB"/>
        </w:rPr>
        <w:t xml:space="preserve"> conservative and not ad</w:t>
      </w:r>
      <w:r w:rsidR="00F6216E" w:rsidRPr="00743399">
        <w:rPr>
          <w:lang w:val="en-GB"/>
        </w:rPr>
        <w:t>ap</w:t>
      </w:r>
      <w:r w:rsidRPr="00743399">
        <w:rPr>
          <w:lang w:val="en-GB"/>
        </w:rPr>
        <w:t>ted to the development of new economic models. Among other issues, the tax environment does not take due account of the cross-border nature of most</w:t>
      </w:r>
      <w:r w:rsidR="004C017B" w:rsidRPr="00743399">
        <w:rPr>
          <w:lang w:val="en-GB"/>
        </w:rPr>
        <w:t xml:space="preserve"> of the</w:t>
      </w:r>
      <w:r w:rsidRPr="00743399">
        <w:rPr>
          <w:lang w:val="en-GB"/>
        </w:rPr>
        <w:t xml:space="preserve"> NEMs. </w:t>
      </w:r>
      <w:r w:rsidR="00F356C3" w:rsidRPr="00743399">
        <w:rPr>
          <w:lang w:val="en-GB"/>
        </w:rPr>
        <w:t xml:space="preserve"> </w:t>
      </w:r>
      <w:r w:rsidR="0048185B" w:rsidRPr="00743399">
        <w:rPr>
          <w:lang w:val="en-GB"/>
        </w:rPr>
        <w:t xml:space="preserve">In terms of taxation policy, two </w:t>
      </w:r>
      <w:r w:rsidR="004C017B" w:rsidRPr="00743399">
        <w:rPr>
          <w:lang w:val="en-GB"/>
        </w:rPr>
        <w:t xml:space="preserve">important </w:t>
      </w:r>
      <w:r w:rsidR="0048185B" w:rsidRPr="00743399">
        <w:rPr>
          <w:lang w:val="en-GB"/>
        </w:rPr>
        <w:t>questions re</w:t>
      </w:r>
      <w:r w:rsidR="004C017B" w:rsidRPr="00743399">
        <w:rPr>
          <w:lang w:val="en-GB"/>
        </w:rPr>
        <w:t>main unanswered</w:t>
      </w:r>
      <w:r w:rsidR="0048185B" w:rsidRPr="00743399">
        <w:rPr>
          <w:lang w:val="en-GB"/>
        </w:rPr>
        <w:t xml:space="preserve">: "what to tax?" and "how to tax?". </w:t>
      </w:r>
      <w:r w:rsidR="004C017B" w:rsidRPr="00743399">
        <w:rPr>
          <w:lang w:val="en-GB"/>
        </w:rPr>
        <w:t xml:space="preserve">Cross-border activities are reported to be </w:t>
      </w:r>
      <w:r w:rsidR="005309AC" w:rsidRPr="00743399">
        <w:rPr>
          <w:lang w:val="en-GB"/>
        </w:rPr>
        <w:t xml:space="preserve">adversely affected </w:t>
      </w:r>
      <w:r w:rsidR="004C017B" w:rsidRPr="00743399">
        <w:rPr>
          <w:lang w:val="en-GB"/>
        </w:rPr>
        <w:t>by this fragmentation of tax systems, which damages the Single Market in several ways.</w:t>
      </w:r>
    </w:p>
    <w:p w14:paraId="30446D89" w14:textId="77777777" w:rsidR="00BC57AE" w:rsidRPr="00743399" w:rsidRDefault="00BC57AE" w:rsidP="00970617">
      <w:pPr>
        <w:rPr>
          <w:lang w:val="en-GB"/>
        </w:rPr>
      </w:pPr>
    </w:p>
    <w:p w14:paraId="66A3FE5B" w14:textId="60420496" w:rsidR="00A94F7B" w:rsidRPr="00743399" w:rsidRDefault="00893342" w:rsidP="00970617">
      <w:pPr>
        <w:pStyle w:val="Heading2"/>
        <w:rPr>
          <w:lang w:val="en-GB"/>
        </w:rPr>
      </w:pPr>
      <w:r w:rsidRPr="00743399">
        <w:rPr>
          <w:lang w:val="en-GB"/>
        </w:rPr>
        <w:t xml:space="preserve">New business models provide real </w:t>
      </w:r>
      <w:r w:rsidRPr="00743399">
        <w:rPr>
          <w:b/>
          <w:lang w:val="en-GB"/>
        </w:rPr>
        <w:t>job opportunities</w:t>
      </w:r>
      <w:r w:rsidRPr="00743399">
        <w:rPr>
          <w:lang w:val="en-GB"/>
        </w:rPr>
        <w:t xml:space="preserve"> at all levels</w:t>
      </w:r>
      <w:r w:rsidR="005425DC" w:rsidRPr="00743399">
        <w:rPr>
          <w:lang w:val="en-GB"/>
        </w:rPr>
        <w:t>,</w:t>
      </w:r>
      <w:r w:rsidRPr="00743399">
        <w:rPr>
          <w:lang w:val="en-GB"/>
        </w:rPr>
        <w:t xml:space="preserve"> but they also raise </w:t>
      </w:r>
      <w:r w:rsidR="00BC57AE" w:rsidRPr="00743399">
        <w:rPr>
          <w:lang w:val="en-GB"/>
        </w:rPr>
        <w:t xml:space="preserve">important </w:t>
      </w:r>
      <w:r w:rsidR="00A94F7B" w:rsidRPr="00743399">
        <w:rPr>
          <w:lang w:val="en-GB"/>
        </w:rPr>
        <w:t>concerns when it comes to employment and working conditions. T</w:t>
      </w:r>
      <w:r w:rsidR="00BC57AE" w:rsidRPr="00743399">
        <w:rPr>
          <w:lang w:val="en-GB"/>
        </w:rPr>
        <w:t>o a certain extent</w:t>
      </w:r>
      <w:r w:rsidR="005425DC" w:rsidRPr="00743399">
        <w:rPr>
          <w:lang w:val="en-GB"/>
        </w:rPr>
        <w:t>,</w:t>
      </w:r>
      <w:r w:rsidR="00BC57AE" w:rsidRPr="00743399">
        <w:rPr>
          <w:lang w:val="en-GB"/>
        </w:rPr>
        <w:t xml:space="preserve"> NEMs </w:t>
      </w:r>
      <w:r w:rsidR="005425DC" w:rsidRPr="00743399">
        <w:rPr>
          <w:lang w:val="en-GB"/>
        </w:rPr>
        <w:t xml:space="preserve">are being </w:t>
      </w:r>
      <w:r w:rsidR="00BC57AE" w:rsidRPr="00743399">
        <w:rPr>
          <w:lang w:val="en-GB"/>
        </w:rPr>
        <w:t>develop</w:t>
      </w:r>
      <w:r w:rsidR="005425DC" w:rsidRPr="00743399">
        <w:rPr>
          <w:lang w:val="en-GB"/>
        </w:rPr>
        <w:t>ed</w:t>
      </w:r>
      <w:r w:rsidR="00BC57AE" w:rsidRPr="00743399">
        <w:rPr>
          <w:lang w:val="en-GB"/>
        </w:rPr>
        <w:t xml:space="preserve"> in </w:t>
      </w:r>
      <w:r w:rsidR="004F291C" w:rsidRPr="00743399">
        <w:rPr>
          <w:lang w:val="en-GB"/>
        </w:rPr>
        <w:t xml:space="preserve">an ambit </w:t>
      </w:r>
      <w:r w:rsidR="00BC57AE" w:rsidRPr="00743399">
        <w:rPr>
          <w:lang w:val="en-GB"/>
        </w:rPr>
        <w:t>of legal uncertainty</w:t>
      </w:r>
      <w:r w:rsidR="005425DC" w:rsidRPr="00743399">
        <w:rPr>
          <w:lang w:val="en-GB"/>
        </w:rPr>
        <w:t>,</w:t>
      </w:r>
      <w:r w:rsidR="00A94F7B" w:rsidRPr="00743399">
        <w:rPr>
          <w:lang w:val="en-GB"/>
        </w:rPr>
        <w:t xml:space="preserve"> since </w:t>
      </w:r>
      <w:r w:rsidR="00BC57AE" w:rsidRPr="00743399">
        <w:rPr>
          <w:lang w:val="en-GB"/>
        </w:rPr>
        <w:t>EU legislation is still largely tailored to match</w:t>
      </w:r>
      <w:r w:rsidR="004F291C" w:rsidRPr="00743399">
        <w:rPr>
          <w:lang w:val="en-GB"/>
        </w:rPr>
        <w:t>ing</w:t>
      </w:r>
      <w:r w:rsidR="00BC57AE" w:rsidRPr="00743399">
        <w:rPr>
          <w:lang w:val="en-GB"/>
        </w:rPr>
        <w:t xml:space="preserve"> the requirements of </w:t>
      </w:r>
      <w:r w:rsidR="005425DC" w:rsidRPr="00743399">
        <w:rPr>
          <w:lang w:val="en-GB"/>
        </w:rPr>
        <w:t>the</w:t>
      </w:r>
      <w:r w:rsidR="00BC57AE" w:rsidRPr="00743399">
        <w:rPr>
          <w:lang w:val="en-GB"/>
        </w:rPr>
        <w:t xml:space="preserve"> classic economic model</w:t>
      </w:r>
      <w:r w:rsidR="005425DC" w:rsidRPr="00743399">
        <w:rPr>
          <w:lang w:val="en-GB"/>
        </w:rPr>
        <w:t>s</w:t>
      </w:r>
      <w:r w:rsidR="00BC57AE" w:rsidRPr="00743399">
        <w:rPr>
          <w:lang w:val="en-GB"/>
        </w:rPr>
        <w:t xml:space="preserve">. </w:t>
      </w:r>
    </w:p>
    <w:p w14:paraId="5083A15C" w14:textId="77777777" w:rsidR="00A94F7B" w:rsidRPr="00743399" w:rsidRDefault="00A94F7B" w:rsidP="00970617">
      <w:pPr>
        <w:pStyle w:val="Heading2"/>
        <w:numPr>
          <w:ilvl w:val="0"/>
          <w:numId w:val="0"/>
        </w:numPr>
        <w:ind w:left="720"/>
        <w:rPr>
          <w:lang w:val="en-GB"/>
        </w:rPr>
      </w:pPr>
    </w:p>
    <w:p w14:paraId="4E097A64" w14:textId="7E6A1B59" w:rsidR="0048185B" w:rsidRPr="00743399" w:rsidRDefault="004F291C" w:rsidP="002D0E50">
      <w:pPr>
        <w:pStyle w:val="Heading2"/>
        <w:rPr>
          <w:lang w:val="en-GB"/>
        </w:rPr>
      </w:pPr>
      <w:r w:rsidRPr="00743399">
        <w:rPr>
          <w:lang w:val="en-GB"/>
        </w:rPr>
        <w:t>A</w:t>
      </w:r>
      <w:r w:rsidR="00AC3AE9" w:rsidRPr="00743399">
        <w:rPr>
          <w:lang w:val="en-GB"/>
        </w:rPr>
        <w:t xml:space="preserve"> number of stakehold</w:t>
      </w:r>
      <w:r w:rsidR="005425DC" w:rsidRPr="00743399">
        <w:rPr>
          <w:lang w:val="en-GB"/>
        </w:rPr>
        <w:t>e</w:t>
      </w:r>
      <w:r w:rsidR="00AC3AE9" w:rsidRPr="00743399">
        <w:rPr>
          <w:lang w:val="en-GB"/>
        </w:rPr>
        <w:t xml:space="preserve">rs </w:t>
      </w:r>
      <w:r w:rsidRPr="00743399">
        <w:rPr>
          <w:lang w:val="en-GB"/>
        </w:rPr>
        <w:t xml:space="preserve">therefore </w:t>
      </w:r>
      <w:r w:rsidR="005702C0" w:rsidRPr="00743399">
        <w:rPr>
          <w:lang w:val="en-GB"/>
        </w:rPr>
        <w:t xml:space="preserve">wish to see the status of </w:t>
      </w:r>
      <w:r w:rsidR="005425DC" w:rsidRPr="00743399">
        <w:rPr>
          <w:lang w:val="en-GB"/>
        </w:rPr>
        <w:t xml:space="preserve">the </w:t>
      </w:r>
      <w:r w:rsidR="005702C0" w:rsidRPr="00743399">
        <w:rPr>
          <w:lang w:val="en-GB"/>
        </w:rPr>
        <w:t>workers in N</w:t>
      </w:r>
      <w:r w:rsidR="00C46D21" w:rsidRPr="00743399">
        <w:rPr>
          <w:lang w:val="en-GB"/>
        </w:rPr>
        <w:t>E</w:t>
      </w:r>
      <w:r w:rsidR="005702C0" w:rsidRPr="00743399">
        <w:rPr>
          <w:lang w:val="en-GB"/>
        </w:rPr>
        <w:t xml:space="preserve">Ms clarified, with </w:t>
      </w:r>
      <w:r w:rsidR="005702C0" w:rsidRPr="00743399">
        <w:rPr>
          <w:b/>
          <w:lang w:val="en-GB"/>
        </w:rPr>
        <w:t>social and fundamental rights</w:t>
      </w:r>
      <w:r w:rsidR="005702C0" w:rsidRPr="00743399">
        <w:rPr>
          <w:lang w:val="en-GB"/>
        </w:rPr>
        <w:t xml:space="preserve"> guaranteed </w:t>
      </w:r>
      <w:r w:rsidR="005425DC" w:rsidRPr="00743399">
        <w:rPr>
          <w:lang w:val="en-GB"/>
        </w:rPr>
        <w:t>by the legislative framework</w:t>
      </w:r>
      <w:r w:rsidR="005702C0" w:rsidRPr="00743399">
        <w:rPr>
          <w:lang w:val="en-GB"/>
        </w:rPr>
        <w:t xml:space="preserve">. In addition, some stakeholders did not </w:t>
      </w:r>
      <w:r w:rsidRPr="00743399">
        <w:rPr>
          <w:lang w:val="en-GB"/>
        </w:rPr>
        <w:t>consider it n</w:t>
      </w:r>
      <w:r w:rsidR="005702C0" w:rsidRPr="00743399">
        <w:rPr>
          <w:lang w:val="en-GB"/>
        </w:rPr>
        <w:t>ecessary to create a complete</w:t>
      </w:r>
      <w:r w:rsidR="00B04860" w:rsidRPr="00743399">
        <w:rPr>
          <w:lang w:val="en-GB"/>
        </w:rPr>
        <w:t>ly</w:t>
      </w:r>
      <w:r w:rsidR="005702C0" w:rsidRPr="00743399">
        <w:rPr>
          <w:lang w:val="en-GB"/>
        </w:rPr>
        <w:t xml:space="preserve"> new status of worker, but rather </w:t>
      </w:r>
      <w:r w:rsidR="002D0E50" w:rsidRPr="002D0E50">
        <w:rPr>
          <w:lang w:val="en-GB"/>
        </w:rPr>
        <w:t xml:space="preserve">extend the </w:t>
      </w:r>
      <w:r w:rsidR="002D0E50">
        <w:rPr>
          <w:lang w:val="en-GB"/>
        </w:rPr>
        <w:t xml:space="preserve">existing </w:t>
      </w:r>
      <w:r w:rsidR="002D0E50" w:rsidRPr="002D0E50">
        <w:rPr>
          <w:lang w:val="en-GB"/>
        </w:rPr>
        <w:t>statu</w:t>
      </w:r>
      <w:r w:rsidR="002D0E50">
        <w:rPr>
          <w:lang w:val="en-GB"/>
        </w:rPr>
        <w:t>s</w:t>
      </w:r>
      <w:r w:rsidR="002D0E50" w:rsidRPr="002D0E50">
        <w:rPr>
          <w:lang w:val="en-GB"/>
        </w:rPr>
        <w:t xml:space="preserve"> to new forms of works respondin</w:t>
      </w:r>
      <w:r w:rsidR="002D0E50">
        <w:rPr>
          <w:lang w:val="en-GB"/>
        </w:rPr>
        <w:t>g</w:t>
      </w:r>
      <w:r w:rsidR="002D0E50" w:rsidRPr="002D0E50">
        <w:rPr>
          <w:lang w:val="en-GB"/>
        </w:rPr>
        <w:t xml:space="preserve"> to defined criteria (see opinion SOC/645)</w:t>
      </w:r>
      <w:r w:rsidR="005702C0" w:rsidRPr="00743399">
        <w:rPr>
          <w:lang w:val="en-GB"/>
        </w:rPr>
        <w:t>.</w:t>
      </w:r>
      <w:r w:rsidR="005425DC" w:rsidRPr="00743399">
        <w:rPr>
          <w:lang w:val="en-GB"/>
        </w:rPr>
        <w:t xml:space="preserve"> </w:t>
      </w:r>
      <w:r w:rsidR="0048185B" w:rsidRPr="00743399">
        <w:rPr>
          <w:lang w:val="en-GB"/>
        </w:rPr>
        <w:t>This raises the issue of the definition of the term "worker" in the context of the digital transition and the emergence of new economic models.</w:t>
      </w:r>
    </w:p>
    <w:p w14:paraId="1819601B" w14:textId="2975A0E7" w:rsidR="0048185B" w:rsidRPr="00743399" w:rsidRDefault="0048185B" w:rsidP="00970617">
      <w:pPr>
        <w:rPr>
          <w:lang w:val="en-GB"/>
        </w:rPr>
      </w:pPr>
    </w:p>
    <w:p w14:paraId="20AA968F" w14:textId="7A5D7329" w:rsidR="0048185B" w:rsidRPr="00743399" w:rsidRDefault="0048185B" w:rsidP="00970617">
      <w:pPr>
        <w:pStyle w:val="Heading2"/>
        <w:rPr>
          <w:lang w:val="en-GB"/>
        </w:rPr>
      </w:pPr>
      <w:r w:rsidRPr="00743399">
        <w:rPr>
          <w:lang w:val="en-GB"/>
        </w:rPr>
        <w:t>There may also be a need to regulate professional activities and not only strictly "occasional activity" – a concept that still requires a definition. Some participants suggested regulat</w:t>
      </w:r>
      <w:r w:rsidR="000D32E4" w:rsidRPr="00743399">
        <w:rPr>
          <w:lang w:val="en-GB"/>
        </w:rPr>
        <w:t>ing</w:t>
      </w:r>
      <w:r w:rsidRPr="00743399">
        <w:rPr>
          <w:lang w:val="en-GB"/>
        </w:rPr>
        <w:t xml:space="preserve"> at local level in order to better take into account the differences between urban and rural environments</w:t>
      </w:r>
      <w:r w:rsidR="005425DC" w:rsidRPr="00743399">
        <w:rPr>
          <w:lang w:val="en-GB"/>
        </w:rPr>
        <w:t>, regions and Member States.</w:t>
      </w:r>
    </w:p>
    <w:p w14:paraId="5AD91B03" w14:textId="77777777" w:rsidR="0048185B" w:rsidRPr="00743399" w:rsidRDefault="0048185B" w:rsidP="00970617">
      <w:pPr>
        <w:rPr>
          <w:lang w:val="en-GB"/>
        </w:rPr>
      </w:pPr>
    </w:p>
    <w:p w14:paraId="7F1C82F6" w14:textId="0415A8EC" w:rsidR="00F71ADA" w:rsidRPr="00743399" w:rsidRDefault="0048185B" w:rsidP="00B019A6">
      <w:pPr>
        <w:pStyle w:val="Heading2"/>
        <w:rPr>
          <w:lang w:val="en-GB"/>
        </w:rPr>
      </w:pPr>
      <w:r w:rsidRPr="00743399">
        <w:rPr>
          <w:lang w:val="en-GB"/>
        </w:rPr>
        <w:t xml:space="preserve">The NEMs, given their close </w:t>
      </w:r>
      <w:r w:rsidR="000D32E4" w:rsidRPr="00743399">
        <w:rPr>
          <w:lang w:val="en-GB"/>
        </w:rPr>
        <w:t xml:space="preserve">connection </w:t>
      </w:r>
      <w:r w:rsidRPr="00743399">
        <w:rPr>
          <w:lang w:val="en-GB"/>
        </w:rPr>
        <w:t xml:space="preserve">with the digital transition, call for revised </w:t>
      </w:r>
      <w:r w:rsidRPr="00743399">
        <w:rPr>
          <w:b/>
          <w:lang w:val="en-GB"/>
        </w:rPr>
        <w:t>education and training policies</w:t>
      </w:r>
      <w:r w:rsidRPr="00743399">
        <w:rPr>
          <w:lang w:val="en-GB"/>
        </w:rPr>
        <w:t xml:space="preserve"> to accompany the transition from traditional jobs towards new ones.</w:t>
      </w:r>
      <w:r w:rsidR="00F169EF" w:rsidRPr="00743399">
        <w:rPr>
          <w:lang w:val="en-GB"/>
        </w:rPr>
        <w:t xml:space="preserve"> </w:t>
      </w:r>
      <w:r w:rsidR="000D32E4" w:rsidRPr="00743399">
        <w:rPr>
          <w:lang w:val="en-GB"/>
        </w:rPr>
        <w:t>I</w:t>
      </w:r>
      <w:r w:rsidRPr="00743399">
        <w:rPr>
          <w:lang w:val="en-GB"/>
        </w:rPr>
        <w:t>t</w:t>
      </w:r>
      <w:r w:rsidR="00AC3AE9" w:rsidRPr="00743399">
        <w:rPr>
          <w:lang w:val="en-GB"/>
        </w:rPr>
        <w:t xml:space="preserve"> </w:t>
      </w:r>
      <w:r w:rsidRPr="00743399">
        <w:rPr>
          <w:lang w:val="en-GB"/>
        </w:rPr>
        <w:t xml:space="preserve">is </w:t>
      </w:r>
      <w:r w:rsidR="000D32E4" w:rsidRPr="00743399">
        <w:rPr>
          <w:lang w:val="en-GB"/>
        </w:rPr>
        <w:t xml:space="preserve">also </w:t>
      </w:r>
      <w:r w:rsidRPr="00743399">
        <w:rPr>
          <w:lang w:val="en-GB"/>
        </w:rPr>
        <w:t xml:space="preserve">important to provide </w:t>
      </w:r>
      <w:r w:rsidR="00F169EF" w:rsidRPr="00743399">
        <w:rPr>
          <w:lang w:val="en-GB"/>
        </w:rPr>
        <w:t xml:space="preserve">the </w:t>
      </w:r>
      <w:r w:rsidR="00893342" w:rsidRPr="00743399">
        <w:rPr>
          <w:b/>
          <w:lang w:val="en-GB"/>
        </w:rPr>
        <w:t xml:space="preserve">social </w:t>
      </w:r>
      <w:r w:rsidR="002D0E50" w:rsidRPr="005E65FE">
        <w:rPr>
          <w:b/>
          <w:lang w:val="en-GB"/>
        </w:rPr>
        <w:t>protection</w:t>
      </w:r>
      <w:r w:rsidR="00893342" w:rsidRPr="005E65FE">
        <w:rPr>
          <w:b/>
          <w:lang w:val="en-GB"/>
        </w:rPr>
        <w:t xml:space="preserve"> </w:t>
      </w:r>
      <w:r w:rsidR="000D32E4" w:rsidRPr="00743399">
        <w:rPr>
          <w:lang w:val="en-GB"/>
        </w:rPr>
        <w:t xml:space="preserve">for people </w:t>
      </w:r>
      <w:r w:rsidR="00893342" w:rsidRPr="00743399">
        <w:rPr>
          <w:lang w:val="en-GB"/>
        </w:rPr>
        <w:t>to face the consequences of these job transformations.</w:t>
      </w:r>
    </w:p>
    <w:p w14:paraId="17549E5A" w14:textId="77777777" w:rsidR="00F71ADA" w:rsidRPr="00743399" w:rsidRDefault="00F71ADA" w:rsidP="00970617">
      <w:pPr>
        <w:rPr>
          <w:lang w:val="en-GB"/>
        </w:rPr>
      </w:pPr>
    </w:p>
    <w:p w14:paraId="3B8E6D61" w14:textId="3ED75D56" w:rsidR="00BC57AE" w:rsidRPr="00743399" w:rsidRDefault="00F71ADA" w:rsidP="00970617">
      <w:pPr>
        <w:pStyle w:val="Heading2"/>
        <w:rPr>
          <w:lang w:val="en-GB"/>
        </w:rPr>
      </w:pPr>
      <w:r w:rsidRPr="00743399">
        <w:rPr>
          <w:lang w:val="en-GB"/>
        </w:rPr>
        <w:t xml:space="preserve">Ultimately, workers' rights must be implemented and enforced </w:t>
      </w:r>
      <w:r w:rsidR="000D32E4" w:rsidRPr="00743399">
        <w:rPr>
          <w:lang w:val="en-GB"/>
        </w:rPr>
        <w:t xml:space="preserve">in a coordinated manner </w:t>
      </w:r>
      <w:r w:rsidRPr="00743399">
        <w:rPr>
          <w:lang w:val="en-GB"/>
        </w:rPr>
        <w:t xml:space="preserve">through regulatory </w:t>
      </w:r>
      <w:r w:rsidR="00F169EF" w:rsidRPr="00743399">
        <w:rPr>
          <w:lang w:val="en-GB"/>
        </w:rPr>
        <w:t xml:space="preserve">instruments </w:t>
      </w:r>
      <w:r w:rsidRPr="00743399">
        <w:rPr>
          <w:lang w:val="en-GB"/>
        </w:rPr>
        <w:t>across the EU</w:t>
      </w:r>
      <w:r w:rsidR="00F169EF" w:rsidRPr="00743399">
        <w:rPr>
          <w:lang w:val="en-GB"/>
        </w:rPr>
        <w:t>,</w:t>
      </w:r>
      <w:r w:rsidRPr="00743399">
        <w:rPr>
          <w:lang w:val="en-GB"/>
        </w:rPr>
        <w:t xml:space="preserve"> especially in view of the feared degradation of working conditions in certain areas of the new economy.</w:t>
      </w:r>
    </w:p>
    <w:p w14:paraId="49D00B96" w14:textId="0AF1AD16" w:rsidR="00DB6ADA" w:rsidRPr="00743399" w:rsidRDefault="00DB6ADA" w:rsidP="000B0E0C">
      <w:pPr>
        <w:overflowPunct/>
        <w:autoSpaceDE/>
        <w:autoSpaceDN/>
        <w:adjustRightInd/>
        <w:textAlignment w:val="auto"/>
        <w:rPr>
          <w:szCs w:val="22"/>
          <w:lang w:val="en-GB"/>
        </w:rPr>
      </w:pPr>
    </w:p>
    <w:p w14:paraId="5555AB1F" w14:textId="16D0A476" w:rsidR="00412D5B" w:rsidRPr="00743399" w:rsidRDefault="00412D5B" w:rsidP="00E41AE2">
      <w:pPr>
        <w:pStyle w:val="Heading1"/>
        <w:rPr>
          <w:b/>
          <w:lang w:val="en-GB"/>
        </w:rPr>
      </w:pPr>
      <w:r w:rsidRPr="00743399">
        <w:rPr>
          <w:b/>
          <w:lang w:val="en-GB"/>
        </w:rPr>
        <w:t>Recommendations</w:t>
      </w:r>
    </w:p>
    <w:p w14:paraId="73F29D8C" w14:textId="757872CA" w:rsidR="002F23BE" w:rsidRPr="00743399" w:rsidRDefault="002F23BE" w:rsidP="000B0E0C">
      <w:pPr>
        <w:overflowPunct/>
        <w:autoSpaceDE/>
        <w:autoSpaceDN/>
        <w:adjustRightInd/>
        <w:textAlignment w:val="auto"/>
        <w:rPr>
          <w:szCs w:val="22"/>
          <w:lang w:val="en-GB"/>
        </w:rPr>
      </w:pPr>
    </w:p>
    <w:p w14:paraId="4D84064B" w14:textId="672477B1" w:rsidR="00E41AE2" w:rsidRPr="00743399" w:rsidRDefault="00E41AE2" w:rsidP="00E41AE2">
      <w:pPr>
        <w:pStyle w:val="Heading2"/>
        <w:rPr>
          <w:lang w:val="en-GB"/>
        </w:rPr>
      </w:pPr>
      <w:r w:rsidRPr="00743399">
        <w:rPr>
          <w:lang w:val="en-GB"/>
        </w:rPr>
        <w:t xml:space="preserve">In its </w:t>
      </w:r>
      <w:r w:rsidR="000D32E4" w:rsidRPr="00743399">
        <w:rPr>
          <w:lang w:val="en-GB"/>
        </w:rPr>
        <w:t>o</w:t>
      </w:r>
      <w:r w:rsidRPr="00743399">
        <w:rPr>
          <w:lang w:val="en-GB"/>
        </w:rPr>
        <w:t xml:space="preserve">pinion on </w:t>
      </w:r>
      <w:r w:rsidRPr="00743399">
        <w:rPr>
          <w:b/>
          <w:lang w:val="en-GB"/>
        </w:rPr>
        <w:t>sustainable economic model</w:t>
      </w:r>
      <w:r w:rsidR="00B04860" w:rsidRPr="00743399">
        <w:rPr>
          <w:b/>
          <w:lang w:val="en-GB"/>
        </w:rPr>
        <w:t>s</w:t>
      </w:r>
      <w:r w:rsidRPr="00743399">
        <w:rPr>
          <w:rStyle w:val="FootnoteReference"/>
          <w:szCs w:val="22"/>
          <w:lang w:val="en-GB"/>
        </w:rPr>
        <w:footnoteReference w:id="1"/>
      </w:r>
      <w:r w:rsidR="00B04860" w:rsidRPr="000F22BD">
        <w:rPr>
          <w:lang w:val="en-GB"/>
        </w:rPr>
        <w:t xml:space="preserve">, </w:t>
      </w:r>
      <w:r w:rsidRPr="00743399">
        <w:rPr>
          <w:lang w:val="en-GB"/>
        </w:rPr>
        <w:t xml:space="preserve">the EESC states that innovative economic models are an opportunity for the European Union to become a </w:t>
      </w:r>
      <w:r w:rsidR="00B019A6" w:rsidRPr="00743399">
        <w:rPr>
          <w:lang w:val="en-GB"/>
        </w:rPr>
        <w:t xml:space="preserve">global </w:t>
      </w:r>
      <w:r w:rsidRPr="00743399">
        <w:rPr>
          <w:lang w:val="en-GB"/>
        </w:rPr>
        <w:t>leader</w:t>
      </w:r>
      <w:r w:rsidR="00B019A6" w:rsidRPr="00743399">
        <w:rPr>
          <w:lang w:val="en-GB"/>
        </w:rPr>
        <w:t xml:space="preserve"> in NEMs</w:t>
      </w:r>
      <w:r w:rsidRPr="00743399">
        <w:rPr>
          <w:lang w:val="en-GB"/>
        </w:rPr>
        <w:t xml:space="preserve">. </w:t>
      </w:r>
      <w:r w:rsidRPr="00743399">
        <w:rPr>
          <w:lang w:val="en-GB"/>
        </w:rPr>
        <w:lastRenderedPageBreak/>
        <w:t>Economic prosperity must be inseparable from high-quality social protection and environmental sustainability</w:t>
      </w:r>
      <w:r w:rsidR="00B019A6" w:rsidRPr="00743399">
        <w:rPr>
          <w:lang w:val="en-GB"/>
        </w:rPr>
        <w:t>, and all together represent the</w:t>
      </w:r>
      <w:r w:rsidRPr="00743399">
        <w:rPr>
          <w:lang w:val="en-GB"/>
        </w:rPr>
        <w:t xml:space="preserve"> </w:t>
      </w:r>
      <w:r w:rsidRPr="000F22BD">
        <w:rPr>
          <w:lang w:val="en-GB"/>
        </w:rPr>
        <w:t>"European brand"</w:t>
      </w:r>
      <w:r w:rsidRPr="00743399">
        <w:rPr>
          <w:lang w:val="en-GB"/>
        </w:rPr>
        <w:t>.</w:t>
      </w:r>
    </w:p>
    <w:p w14:paraId="5CF23B45" w14:textId="2EAFBE1B" w:rsidR="00E41AE2" w:rsidRPr="00743399" w:rsidRDefault="00E41AE2" w:rsidP="00E41AE2">
      <w:pPr>
        <w:pStyle w:val="Heading2"/>
        <w:numPr>
          <w:ilvl w:val="0"/>
          <w:numId w:val="0"/>
        </w:numPr>
        <w:ind w:left="720"/>
        <w:rPr>
          <w:lang w:val="en-GB"/>
        </w:rPr>
      </w:pPr>
    </w:p>
    <w:p w14:paraId="35F6BA78" w14:textId="29C0FF54" w:rsidR="00E41AE2" w:rsidRPr="00743399" w:rsidRDefault="007C6172" w:rsidP="007C6172">
      <w:pPr>
        <w:pStyle w:val="Heading2"/>
        <w:rPr>
          <w:lang w:val="en-GB"/>
        </w:rPr>
      </w:pPr>
      <w:r w:rsidRPr="00743399">
        <w:rPr>
          <w:lang w:val="en-GB"/>
        </w:rPr>
        <w:t xml:space="preserve">However, </w:t>
      </w:r>
      <w:r w:rsidR="00B019A6" w:rsidRPr="00743399">
        <w:rPr>
          <w:lang w:val="en-GB"/>
        </w:rPr>
        <w:t>not all</w:t>
      </w:r>
      <w:r w:rsidRPr="00743399">
        <w:rPr>
          <w:lang w:val="en-GB"/>
        </w:rPr>
        <w:t xml:space="preserve"> new economic model</w:t>
      </w:r>
      <w:r w:rsidR="00B019A6" w:rsidRPr="00743399">
        <w:rPr>
          <w:lang w:val="en-GB"/>
        </w:rPr>
        <w:t>s are sustainable.</w:t>
      </w:r>
      <w:r w:rsidRPr="00743399">
        <w:rPr>
          <w:lang w:val="en-GB"/>
        </w:rPr>
        <w:t xml:space="preserve"> </w:t>
      </w:r>
      <w:r w:rsidR="00E41AE2" w:rsidRPr="00743399">
        <w:rPr>
          <w:lang w:val="en-GB"/>
        </w:rPr>
        <w:t xml:space="preserve">Even though it is difficult to agree on a </w:t>
      </w:r>
      <w:r w:rsidR="00E41AE2" w:rsidRPr="00743399">
        <w:rPr>
          <w:b/>
          <w:lang w:val="en-GB"/>
        </w:rPr>
        <w:t>definition</w:t>
      </w:r>
      <w:r w:rsidR="00E41AE2" w:rsidRPr="00743399">
        <w:rPr>
          <w:lang w:val="en-GB"/>
        </w:rPr>
        <w:t xml:space="preserve"> of NEMs, </w:t>
      </w:r>
      <w:r w:rsidR="00CF4F04" w:rsidRPr="00743399">
        <w:rPr>
          <w:lang w:val="en-GB"/>
        </w:rPr>
        <w:t xml:space="preserve">some </w:t>
      </w:r>
      <w:r w:rsidR="00E41AE2" w:rsidRPr="00743399">
        <w:rPr>
          <w:lang w:val="en-GB"/>
        </w:rPr>
        <w:t xml:space="preserve">common underlying principles can be identified: </w:t>
      </w:r>
    </w:p>
    <w:p w14:paraId="555C5A52" w14:textId="0EDD5739" w:rsidR="00E41AE2" w:rsidRPr="00743399" w:rsidRDefault="00E41AE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they are consumer and community-driven</w:t>
      </w:r>
      <w:r w:rsidR="00C42D12" w:rsidRPr="00743399">
        <w:rPr>
          <w:szCs w:val="22"/>
          <w:lang w:val="en-GB" w:eastAsia="en-GB" w:bidi="en-GB"/>
        </w:rPr>
        <w:t>;</w:t>
      </w:r>
      <w:r w:rsidRPr="00743399">
        <w:rPr>
          <w:szCs w:val="22"/>
          <w:lang w:val="en-GB" w:eastAsia="en-GB" w:bidi="en-GB"/>
        </w:rPr>
        <w:t xml:space="preserve"> </w:t>
      </w:r>
    </w:p>
    <w:p w14:paraId="5301D5A1" w14:textId="5C67D729" w:rsidR="00E41AE2" w:rsidRPr="00743399" w:rsidRDefault="00E41AE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they involve a sustainable economic approach</w:t>
      </w:r>
      <w:r w:rsidR="00C42D12" w:rsidRPr="00743399">
        <w:rPr>
          <w:szCs w:val="22"/>
          <w:lang w:val="en-GB" w:eastAsia="en-GB" w:bidi="en-GB"/>
        </w:rPr>
        <w:t>;</w:t>
      </w:r>
      <w:r w:rsidRPr="00743399">
        <w:rPr>
          <w:szCs w:val="22"/>
          <w:lang w:val="en-GB" w:eastAsia="en-GB" w:bidi="en-GB"/>
        </w:rPr>
        <w:t xml:space="preserve"> </w:t>
      </w:r>
    </w:p>
    <w:p w14:paraId="086D532A" w14:textId="16B6153E" w:rsidR="00E41AE2" w:rsidRPr="00743399" w:rsidRDefault="00E41AE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transactions are both profit and non-profit</w:t>
      </w:r>
      <w:r w:rsidR="00C42D12" w:rsidRPr="00743399">
        <w:rPr>
          <w:szCs w:val="22"/>
          <w:lang w:val="en-GB" w:eastAsia="en-GB" w:bidi="en-GB"/>
        </w:rPr>
        <w:t>;</w:t>
      </w:r>
      <w:r w:rsidRPr="00743399">
        <w:rPr>
          <w:szCs w:val="22"/>
          <w:lang w:val="en-GB" w:eastAsia="en-GB" w:bidi="en-GB"/>
        </w:rPr>
        <w:t xml:space="preserve"> </w:t>
      </w:r>
    </w:p>
    <w:p w14:paraId="651C2548" w14:textId="12916D53" w:rsidR="00E41AE2" w:rsidRPr="00743399" w:rsidRDefault="00E41AE2" w:rsidP="00ED276B">
      <w:pPr>
        <w:numPr>
          <w:ilvl w:val="0"/>
          <w:numId w:val="21"/>
        </w:numPr>
        <w:overflowPunct/>
        <w:autoSpaceDE/>
        <w:autoSpaceDN/>
        <w:adjustRightInd/>
        <w:ind w:left="993"/>
        <w:textAlignment w:val="auto"/>
        <w:outlineLvl w:val="1"/>
        <w:rPr>
          <w:szCs w:val="22"/>
          <w:lang w:val="en-GB" w:eastAsia="en-GB" w:bidi="en-GB"/>
        </w:rPr>
      </w:pPr>
      <w:r w:rsidRPr="00743399">
        <w:rPr>
          <w:szCs w:val="22"/>
          <w:lang w:val="en-GB" w:eastAsia="en-GB" w:bidi="en-GB"/>
        </w:rPr>
        <w:t>they are part of the digital transition</w:t>
      </w:r>
      <w:r w:rsidR="00B019A6" w:rsidRPr="00743399">
        <w:rPr>
          <w:szCs w:val="22"/>
          <w:lang w:val="en-GB" w:eastAsia="en-GB" w:bidi="en-GB"/>
        </w:rPr>
        <w:t xml:space="preserve"> and</w:t>
      </w:r>
      <w:r w:rsidRPr="00743399">
        <w:rPr>
          <w:szCs w:val="22"/>
          <w:lang w:val="en-GB" w:eastAsia="en-GB" w:bidi="en-GB"/>
        </w:rPr>
        <w:t xml:space="preserve"> need data as an economic resource</w:t>
      </w:r>
      <w:r w:rsidR="00C42D12" w:rsidRPr="00743399">
        <w:rPr>
          <w:szCs w:val="22"/>
          <w:lang w:val="en-GB" w:eastAsia="en-GB" w:bidi="en-GB"/>
        </w:rPr>
        <w:t>,</w:t>
      </w:r>
      <w:r w:rsidRPr="00743399">
        <w:rPr>
          <w:szCs w:val="22"/>
          <w:lang w:val="en-GB" w:eastAsia="en-GB" w:bidi="en-GB"/>
        </w:rPr>
        <w:t xml:space="preserve"> and </w:t>
      </w:r>
    </w:p>
    <w:p w14:paraId="6300F507" w14:textId="2291BC0C" w:rsidR="00E84FEF" w:rsidRPr="00743399" w:rsidRDefault="00B019A6" w:rsidP="00E84FEF">
      <w:pPr>
        <w:numPr>
          <w:ilvl w:val="0"/>
          <w:numId w:val="21"/>
        </w:numPr>
        <w:overflowPunct/>
        <w:autoSpaceDE/>
        <w:autoSpaceDN/>
        <w:adjustRightInd/>
        <w:ind w:left="993"/>
        <w:textAlignment w:val="auto"/>
        <w:outlineLvl w:val="1"/>
        <w:rPr>
          <w:szCs w:val="22"/>
          <w:lang w:val="en-GB" w:eastAsia="en-GB" w:bidi="en-GB"/>
        </w:rPr>
      </w:pPr>
      <w:r w:rsidRPr="00743399">
        <w:rPr>
          <w:color w:val="222222"/>
          <w:szCs w:val="22"/>
          <w:lang w:val="en-GB" w:eastAsia="en-GB" w:bidi="ar-SA"/>
        </w:rPr>
        <w:t xml:space="preserve">they create positive externalities for society (for example, the well-being of citizens and workers </w:t>
      </w:r>
      <w:r w:rsidR="00C42D12" w:rsidRPr="00743399">
        <w:rPr>
          <w:color w:val="222222"/>
          <w:szCs w:val="22"/>
          <w:lang w:val="en-GB" w:eastAsia="en-GB" w:bidi="ar-SA"/>
        </w:rPr>
        <w:t xml:space="preserve">and </w:t>
      </w:r>
      <w:r w:rsidRPr="00743399">
        <w:rPr>
          <w:color w:val="222222"/>
          <w:szCs w:val="22"/>
          <w:lang w:val="en-GB" w:eastAsia="en-GB" w:bidi="ar-SA"/>
        </w:rPr>
        <w:t>economic growth without negative environmental impacts).</w:t>
      </w:r>
    </w:p>
    <w:p w14:paraId="566A93C4" w14:textId="77777777" w:rsidR="00E41AE2" w:rsidRPr="00743399" w:rsidRDefault="00E41AE2" w:rsidP="006B536D">
      <w:pPr>
        <w:overflowPunct/>
        <w:autoSpaceDE/>
        <w:autoSpaceDN/>
        <w:adjustRightInd/>
        <w:ind w:left="993"/>
        <w:textAlignment w:val="auto"/>
        <w:outlineLvl w:val="1"/>
        <w:rPr>
          <w:lang w:val="en-GB"/>
        </w:rPr>
      </w:pPr>
    </w:p>
    <w:p w14:paraId="75350EFC" w14:textId="2E534257" w:rsidR="003F6920" w:rsidRPr="00743399" w:rsidRDefault="00524D4A" w:rsidP="00524D4A">
      <w:pPr>
        <w:pStyle w:val="Heading2"/>
        <w:rPr>
          <w:lang w:val="en-GB"/>
        </w:rPr>
      </w:pPr>
      <w:r w:rsidRPr="00743399">
        <w:rPr>
          <w:lang w:val="en-GB" w:eastAsia="en-GB" w:bidi="ar-SA"/>
        </w:rPr>
        <w:t>The</w:t>
      </w:r>
      <w:r w:rsidR="003F6920" w:rsidRPr="00743399">
        <w:rPr>
          <w:lang w:val="en-GB" w:eastAsia="en-GB" w:bidi="ar-SA"/>
        </w:rPr>
        <w:t xml:space="preserve"> development of a product or a service must guarantee the best possible </w:t>
      </w:r>
      <w:r w:rsidR="00A00976" w:rsidRPr="00743399">
        <w:rPr>
          <w:lang w:val="en-GB" w:eastAsia="en-GB" w:bidi="ar-SA"/>
        </w:rPr>
        <w:t>match</w:t>
      </w:r>
      <w:r w:rsidR="003F6920" w:rsidRPr="00743399">
        <w:rPr>
          <w:lang w:val="en-GB" w:eastAsia="en-GB" w:bidi="ar-SA"/>
        </w:rPr>
        <w:t xml:space="preserve"> with the needs of the market, the lowest possible ecological impact</w:t>
      </w:r>
      <w:r w:rsidR="00A00976" w:rsidRPr="00743399">
        <w:rPr>
          <w:lang w:val="en-GB" w:eastAsia="en-GB" w:bidi="ar-SA"/>
        </w:rPr>
        <w:t xml:space="preserve"> and</w:t>
      </w:r>
      <w:r w:rsidR="003F6920" w:rsidRPr="00743399">
        <w:rPr>
          <w:lang w:val="en-GB" w:eastAsia="en-GB" w:bidi="ar-SA"/>
        </w:rPr>
        <w:t xml:space="preserve"> the longest possible use. </w:t>
      </w:r>
      <w:r w:rsidR="00E84FEF" w:rsidRPr="00743399">
        <w:rPr>
          <w:lang w:val="en-GB" w:eastAsia="en-GB" w:bidi="ar-SA"/>
        </w:rPr>
        <w:t xml:space="preserve">NEMs </w:t>
      </w:r>
      <w:r w:rsidR="003F6920" w:rsidRPr="00743399">
        <w:rPr>
          <w:lang w:val="en-GB" w:eastAsia="en-GB" w:bidi="ar-SA"/>
        </w:rPr>
        <w:t>can also contribute (through innovation) to modifying the needs of the consumer-actor-citizen to make these needs compatible with the sustainability of the planet and with the exercise of corporate social responsibility that respects social rights and in particular the social protection of workers.</w:t>
      </w:r>
    </w:p>
    <w:p w14:paraId="235EF70F" w14:textId="77777777" w:rsidR="00E41AE2" w:rsidRPr="00743399" w:rsidRDefault="00E41AE2">
      <w:pPr>
        <w:pStyle w:val="Heading2"/>
        <w:numPr>
          <w:ilvl w:val="0"/>
          <w:numId w:val="0"/>
        </w:numPr>
        <w:rPr>
          <w:lang w:val="en-GB"/>
        </w:rPr>
      </w:pPr>
    </w:p>
    <w:p w14:paraId="48323A57" w14:textId="03587095" w:rsidR="00215F6B" w:rsidRPr="00743399" w:rsidRDefault="00E41AE2" w:rsidP="00B019A6">
      <w:pPr>
        <w:pStyle w:val="Heading2"/>
        <w:rPr>
          <w:lang w:val="en-GB"/>
        </w:rPr>
      </w:pPr>
      <w:r w:rsidRPr="00743399">
        <w:rPr>
          <w:lang w:val="en-GB"/>
        </w:rPr>
        <w:t xml:space="preserve">To overcome the </w:t>
      </w:r>
      <w:r w:rsidRPr="00743399">
        <w:rPr>
          <w:b/>
          <w:lang w:val="en-GB"/>
        </w:rPr>
        <w:t>behavioural challenges</w:t>
      </w:r>
      <w:r w:rsidRPr="00743399">
        <w:rPr>
          <w:lang w:val="en-GB"/>
        </w:rPr>
        <w:t xml:space="preserve"> and the difficulty of </w:t>
      </w:r>
      <w:r w:rsidR="00B04860" w:rsidRPr="00743399">
        <w:rPr>
          <w:lang w:val="en-GB"/>
        </w:rPr>
        <w:t>i</w:t>
      </w:r>
      <w:r w:rsidRPr="00743399">
        <w:rPr>
          <w:lang w:val="en-GB"/>
        </w:rPr>
        <w:t>nvolving citizens, education and awareness</w:t>
      </w:r>
      <w:r w:rsidR="00EF6DF5" w:rsidRPr="00743399">
        <w:rPr>
          <w:lang w:val="en-GB"/>
        </w:rPr>
        <w:t>-</w:t>
      </w:r>
      <w:r w:rsidRPr="00743399">
        <w:rPr>
          <w:lang w:val="en-GB"/>
        </w:rPr>
        <w:t xml:space="preserve">raising are essential. All stakeholders must be involved in this process, </w:t>
      </w:r>
      <w:r w:rsidRPr="00743399">
        <w:rPr>
          <w:b/>
          <w:lang w:val="en-GB"/>
        </w:rPr>
        <w:t xml:space="preserve">starting </w:t>
      </w:r>
      <w:r w:rsidR="00524D4A" w:rsidRPr="00743399">
        <w:rPr>
          <w:b/>
          <w:lang w:val="en-GB"/>
        </w:rPr>
        <w:t xml:space="preserve">with </w:t>
      </w:r>
      <w:r w:rsidRPr="00743399">
        <w:rPr>
          <w:b/>
          <w:lang w:val="en-GB"/>
        </w:rPr>
        <w:t>schools</w:t>
      </w:r>
      <w:r w:rsidRPr="00743399">
        <w:rPr>
          <w:lang w:val="en-GB"/>
        </w:rPr>
        <w:t xml:space="preserve">. </w:t>
      </w:r>
      <w:r w:rsidR="00215F6B" w:rsidRPr="00743399">
        <w:rPr>
          <w:color w:val="222222"/>
          <w:szCs w:val="22"/>
          <w:lang w:val="en-GB" w:eastAsia="en-GB" w:bidi="ar-SA"/>
        </w:rPr>
        <w:t>The EU and the public authorities of the Member States must encourage and support education, training and information</w:t>
      </w:r>
      <w:r w:rsidR="00524D4A" w:rsidRPr="00743399">
        <w:rPr>
          <w:color w:val="222222"/>
          <w:szCs w:val="22"/>
          <w:lang w:val="en-GB" w:eastAsia="en-GB" w:bidi="ar-SA"/>
        </w:rPr>
        <w:t xml:space="preserve"> campaigns</w:t>
      </w:r>
      <w:r w:rsidR="00215F6B" w:rsidRPr="00743399">
        <w:rPr>
          <w:color w:val="222222"/>
          <w:szCs w:val="22"/>
          <w:lang w:val="en-GB" w:eastAsia="en-GB" w:bidi="ar-SA"/>
        </w:rPr>
        <w:t xml:space="preserve"> to improve the behavio</w:t>
      </w:r>
      <w:r w:rsidR="00B04860" w:rsidRPr="00743399">
        <w:rPr>
          <w:color w:val="222222"/>
          <w:szCs w:val="22"/>
          <w:lang w:val="en-GB" w:eastAsia="en-GB" w:bidi="ar-SA"/>
        </w:rPr>
        <w:t>u</w:t>
      </w:r>
      <w:r w:rsidR="00215F6B" w:rsidRPr="00743399">
        <w:rPr>
          <w:color w:val="222222"/>
          <w:szCs w:val="22"/>
          <w:lang w:val="en-GB" w:eastAsia="en-GB" w:bidi="ar-SA"/>
        </w:rPr>
        <w:t xml:space="preserve">r of all stakeholders and create sustainable value chains </w:t>
      </w:r>
      <w:r w:rsidR="00EF6DF5" w:rsidRPr="00743399">
        <w:rPr>
          <w:color w:val="222222"/>
          <w:szCs w:val="22"/>
          <w:lang w:val="en-GB" w:eastAsia="en-GB" w:bidi="ar-SA"/>
        </w:rPr>
        <w:t xml:space="preserve">drawing on knowledge of </w:t>
      </w:r>
      <w:r w:rsidR="00215F6B" w:rsidRPr="00743399">
        <w:rPr>
          <w:color w:val="222222"/>
          <w:szCs w:val="22"/>
          <w:lang w:val="en-GB" w:eastAsia="en-GB" w:bidi="ar-SA"/>
        </w:rPr>
        <w:t xml:space="preserve">new sustainable economic models. </w:t>
      </w:r>
      <w:r w:rsidR="007C6172" w:rsidRPr="00743399">
        <w:rPr>
          <w:lang w:val="en-GB"/>
        </w:rPr>
        <w:t xml:space="preserve">This should also include consumer information and </w:t>
      </w:r>
      <w:r w:rsidR="00524D4A" w:rsidRPr="00743399">
        <w:rPr>
          <w:lang w:val="en-GB"/>
        </w:rPr>
        <w:t>awareness</w:t>
      </w:r>
      <w:r w:rsidR="00EF6DF5" w:rsidRPr="00743399">
        <w:rPr>
          <w:lang w:val="en-GB"/>
        </w:rPr>
        <w:t>-</w:t>
      </w:r>
      <w:r w:rsidR="00524D4A" w:rsidRPr="00743399">
        <w:rPr>
          <w:lang w:val="en-GB"/>
        </w:rPr>
        <w:t>raising.</w:t>
      </w:r>
    </w:p>
    <w:p w14:paraId="5383629D" w14:textId="29708C88" w:rsidR="00E41AE2" w:rsidRPr="00743399" w:rsidRDefault="00E41AE2" w:rsidP="00E41AE2">
      <w:pPr>
        <w:pStyle w:val="Heading2"/>
        <w:numPr>
          <w:ilvl w:val="0"/>
          <w:numId w:val="0"/>
        </w:numPr>
        <w:ind w:left="720"/>
        <w:rPr>
          <w:lang w:val="en-GB"/>
        </w:rPr>
      </w:pPr>
    </w:p>
    <w:p w14:paraId="76E576BC" w14:textId="13BACF1F" w:rsidR="00F44D00" w:rsidRPr="00743399" w:rsidRDefault="00524D4A" w:rsidP="00524D4A">
      <w:pPr>
        <w:pStyle w:val="Heading2"/>
        <w:rPr>
          <w:szCs w:val="22"/>
          <w:lang w:val="en-GB"/>
        </w:rPr>
      </w:pPr>
      <w:r w:rsidRPr="00743399">
        <w:rPr>
          <w:lang w:val="en-GB"/>
        </w:rPr>
        <w:t>Public</w:t>
      </w:r>
      <w:r w:rsidR="00E41AE2" w:rsidRPr="00743399">
        <w:rPr>
          <w:lang w:val="en-GB"/>
        </w:rPr>
        <w:t xml:space="preserve"> authorities</w:t>
      </w:r>
      <w:r w:rsidRPr="00743399">
        <w:rPr>
          <w:lang w:val="en-GB"/>
        </w:rPr>
        <w:t xml:space="preserve"> within Member States</w:t>
      </w:r>
      <w:r w:rsidR="00E41AE2" w:rsidRPr="00743399">
        <w:rPr>
          <w:lang w:val="en-GB"/>
        </w:rPr>
        <w:t xml:space="preserve"> and the EU </w:t>
      </w:r>
      <w:r w:rsidRPr="00743399">
        <w:rPr>
          <w:lang w:val="en-GB"/>
        </w:rPr>
        <w:t xml:space="preserve">should make the resources </w:t>
      </w:r>
      <w:r w:rsidR="00A23093" w:rsidRPr="00743399">
        <w:rPr>
          <w:lang w:val="en-GB"/>
        </w:rPr>
        <w:t xml:space="preserve">available </w:t>
      </w:r>
      <w:r w:rsidR="00E41AE2" w:rsidRPr="00743399">
        <w:rPr>
          <w:lang w:val="en-GB"/>
        </w:rPr>
        <w:t xml:space="preserve">to carry out </w:t>
      </w:r>
      <w:r w:rsidR="00E41AE2" w:rsidRPr="00743399">
        <w:rPr>
          <w:b/>
          <w:lang w:val="en-GB"/>
        </w:rPr>
        <w:t>studies and evaluations</w:t>
      </w:r>
      <w:r w:rsidR="00E41AE2" w:rsidRPr="00743399">
        <w:rPr>
          <w:lang w:val="en-GB"/>
        </w:rPr>
        <w:t xml:space="preserve"> on the challenges and benefits of </w:t>
      </w:r>
      <w:r w:rsidRPr="00743399">
        <w:rPr>
          <w:lang w:val="en-GB"/>
        </w:rPr>
        <w:t>the</w:t>
      </w:r>
      <w:r w:rsidR="00E41AE2" w:rsidRPr="00743399">
        <w:rPr>
          <w:lang w:val="en-GB"/>
        </w:rPr>
        <w:t xml:space="preserve"> transition and </w:t>
      </w:r>
      <w:r w:rsidR="00A23093" w:rsidRPr="00743399">
        <w:rPr>
          <w:lang w:val="en-GB"/>
        </w:rPr>
        <w:t xml:space="preserve">on </w:t>
      </w:r>
      <w:r w:rsidR="00E41AE2" w:rsidRPr="00743399">
        <w:rPr>
          <w:lang w:val="en-GB"/>
        </w:rPr>
        <w:t xml:space="preserve">access to financing. </w:t>
      </w:r>
      <w:r w:rsidR="00F44D00" w:rsidRPr="00743399">
        <w:rPr>
          <w:color w:val="000000"/>
          <w:szCs w:val="22"/>
          <w:lang w:val="en-GB" w:eastAsia="en-GB" w:bidi="ar-SA"/>
        </w:rPr>
        <w:t>These studies</w:t>
      </w:r>
      <w:r w:rsidR="007757EF" w:rsidRPr="00743399">
        <w:rPr>
          <w:color w:val="000000"/>
          <w:szCs w:val="22"/>
          <w:lang w:val="en-GB" w:eastAsia="en-GB" w:bidi="ar-SA"/>
        </w:rPr>
        <w:t xml:space="preserve"> </w:t>
      </w:r>
      <w:r w:rsidR="00F44D00" w:rsidRPr="00743399">
        <w:rPr>
          <w:color w:val="000000"/>
          <w:szCs w:val="22"/>
          <w:lang w:val="en-GB" w:eastAsia="en-GB" w:bidi="ar-SA"/>
        </w:rPr>
        <w:t xml:space="preserve">should also </w:t>
      </w:r>
      <w:r w:rsidR="00A23093" w:rsidRPr="00743399">
        <w:rPr>
          <w:color w:val="000000"/>
          <w:szCs w:val="22"/>
          <w:lang w:val="en-GB" w:eastAsia="en-GB" w:bidi="ar-SA"/>
        </w:rPr>
        <w:t xml:space="preserve">include </w:t>
      </w:r>
      <w:r w:rsidR="007757EF" w:rsidRPr="00743399">
        <w:rPr>
          <w:color w:val="000000"/>
          <w:szCs w:val="22"/>
          <w:lang w:val="en-GB" w:eastAsia="en-GB" w:bidi="ar-SA"/>
        </w:rPr>
        <w:t>perform</w:t>
      </w:r>
      <w:r w:rsidR="00A23093" w:rsidRPr="00743399">
        <w:rPr>
          <w:color w:val="000000"/>
          <w:szCs w:val="22"/>
          <w:lang w:val="en-GB" w:eastAsia="en-GB" w:bidi="ar-SA"/>
        </w:rPr>
        <w:t>ing</w:t>
      </w:r>
      <w:r w:rsidR="00F44D00" w:rsidRPr="00743399">
        <w:rPr>
          <w:color w:val="000000"/>
          <w:szCs w:val="22"/>
          <w:lang w:val="en-GB" w:eastAsia="en-GB" w:bidi="ar-SA"/>
        </w:rPr>
        <w:t xml:space="preserve"> evaluat</w:t>
      </w:r>
      <w:r w:rsidR="007757EF" w:rsidRPr="00743399">
        <w:rPr>
          <w:color w:val="000000"/>
          <w:szCs w:val="22"/>
          <w:lang w:val="en-GB" w:eastAsia="en-GB" w:bidi="ar-SA"/>
        </w:rPr>
        <w:t>ions of</w:t>
      </w:r>
      <w:r w:rsidR="00F44D00" w:rsidRPr="00743399">
        <w:rPr>
          <w:color w:val="000000"/>
          <w:szCs w:val="22"/>
          <w:lang w:val="en-GB" w:eastAsia="en-GB" w:bidi="ar-SA"/>
        </w:rPr>
        <w:t xml:space="preserve"> the costs of unsustainable economic model</w:t>
      </w:r>
      <w:r w:rsidR="007757EF" w:rsidRPr="00743399">
        <w:rPr>
          <w:color w:val="000000"/>
          <w:szCs w:val="22"/>
          <w:lang w:val="en-GB" w:eastAsia="en-GB" w:bidi="ar-SA"/>
        </w:rPr>
        <w:t>s</w:t>
      </w:r>
      <w:r w:rsidR="00F44D00" w:rsidRPr="00743399">
        <w:rPr>
          <w:color w:val="000000"/>
          <w:szCs w:val="22"/>
          <w:lang w:val="en-GB" w:eastAsia="en-GB" w:bidi="ar-SA"/>
        </w:rPr>
        <w:t>. In the sectors of mobility, tourism, agricultur</w:t>
      </w:r>
      <w:r w:rsidR="00A23093" w:rsidRPr="00743399">
        <w:rPr>
          <w:color w:val="000000"/>
          <w:szCs w:val="22"/>
          <w:lang w:val="en-GB" w:eastAsia="en-GB" w:bidi="ar-SA"/>
        </w:rPr>
        <w:t>e</w:t>
      </w:r>
      <w:r w:rsidR="00F44D00" w:rsidRPr="00743399">
        <w:rPr>
          <w:color w:val="000000"/>
          <w:szCs w:val="22"/>
          <w:lang w:val="en-GB" w:eastAsia="en-GB" w:bidi="ar-SA"/>
        </w:rPr>
        <w:t xml:space="preserve"> </w:t>
      </w:r>
      <w:r w:rsidR="007757EF" w:rsidRPr="00743399">
        <w:rPr>
          <w:color w:val="000000"/>
          <w:szCs w:val="22"/>
          <w:lang w:val="en-GB" w:eastAsia="en-GB" w:bidi="ar-SA"/>
        </w:rPr>
        <w:t>etc.</w:t>
      </w:r>
      <w:r w:rsidR="00F44D00" w:rsidRPr="00743399">
        <w:rPr>
          <w:color w:val="000000"/>
          <w:szCs w:val="22"/>
          <w:lang w:val="en-GB" w:eastAsia="en-GB" w:bidi="ar-SA"/>
        </w:rPr>
        <w:t xml:space="preserve"> the costs of non-transformation of economic models (mass tourism, carbon consumption not neutrali</w:t>
      </w:r>
      <w:r w:rsidR="00A23093" w:rsidRPr="00743399">
        <w:rPr>
          <w:color w:val="000000"/>
          <w:szCs w:val="22"/>
          <w:lang w:val="en-GB" w:eastAsia="en-GB" w:bidi="ar-SA"/>
        </w:rPr>
        <w:t>s</w:t>
      </w:r>
      <w:r w:rsidR="00F44D00" w:rsidRPr="00743399">
        <w:rPr>
          <w:color w:val="000000"/>
          <w:szCs w:val="22"/>
          <w:lang w:val="en-GB" w:eastAsia="en-GB" w:bidi="ar-SA"/>
        </w:rPr>
        <w:t xml:space="preserve">ed during transport, polluting agricultural models, excessively long food chains </w:t>
      </w:r>
      <w:r w:rsidR="007757EF" w:rsidRPr="00743399">
        <w:rPr>
          <w:color w:val="000000"/>
          <w:szCs w:val="22"/>
          <w:lang w:val="en-GB" w:eastAsia="en-GB" w:bidi="ar-SA"/>
        </w:rPr>
        <w:t>etc.</w:t>
      </w:r>
      <w:r w:rsidR="00F44D00" w:rsidRPr="00743399">
        <w:rPr>
          <w:color w:val="000000"/>
          <w:szCs w:val="22"/>
          <w:lang w:val="en-GB" w:eastAsia="en-GB" w:bidi="ar-SA"/>
        </w:rPr>
        <w:t xml:space="preserve">) must be estimated </w:t>
      </w:r>
      <w:r w:rsidR="00A23093" w:rsidRPr="00743399">
        <w:rPr>
          <w:color w:val="000000"/>
          <w:szCs w:val="22"/>
          <w:lang w:val="en-GB" w:eastAsia="en-GB" w:bidi="ar-SA"/>
        </w:rPr>
        <w:t xml:space="preserve">in order </w:t>
      </w:r>
      <w:r w:rsidR="00F44D00" w:rsidRPr="00743399">
        <w:rPr>
          <w:color w:val="000000"/>
          <w:szCs w:val="22"/>
          <w:lang w:val="en-GB" w:eastAsia="en-GB" w:bidi="ar-SA"/>
        </w:rPr>
        <w:t xml:space="preserve">to convince citizens, businesses and public </w:t>
      </w:r>
      <w:r w:rsidR="007757EF" w:rsidRPr="00743399">
        <w:rPr>
          <w:color w:val="000000"/>
          <w:szCs w:val="22"/>
          <w:lang w:val="en-GB" w:eastAsia="en-GB" w:bidi="ar-SA"/>
        </w:rPr>
        <w:t>authorities</w:t>
      </w:r>
      <w:r w:rsidR="00F44D00" w:rsidRPr="00743399">
        <w:rPr>
          <w:color w:val="000000"/>
          <w:szCs w:val="22"/>
          <w:lang w:val="en-GB" w:eastAsia="en-GB" w:bidi="ar-SA"/>
        </w:rPr>
        <w:t xml:space="preserve"> of the need to move towards </w:t>
      </w:r>
      <w:r w:rsidR="007757EF" w:rsidRPr="00743399">
        <w:rPr>
          <w:color w:val="000000"/>
          <w:szCs w:val="22"/>
          <w:lang w:val="en-GB" w:eastAsia="en-GB" w:bidi="ar-SA"/>
        </w:rPr>
        <w:t xml:space="preserve">sustainable new economic </w:t>
      </w:r>
      <w:r w:rsidR="00F44D00" w:rsidRPr="00743399">
        <w:rPr>
          <w:color w:val="000000"/>
          <w:szCs w:val="22"/>
          <w:lang w:val="en-GB" w:eastAsia="en-GB" w:bidi="ar-SA"/>
        </w:rPr>
        <w:t>models.</w:t>
      </w:r>
    </w:p>
    <w:p w14:paraId="0C863C4B" w14:textId="77777777" w:rsidR="00E41AE2" w:rsidRPr="00743399" w:rsidRDefault="00E41AE2" w:rsidP="00E41AE2">
      <w:pPr>
        <w:pStyle w:val="Heading2"/>
        <w:numPr>
          <w:ilvl w:val="0"/>
          <w:numId w:val="0"/>
        </w:numPr>
        <w:ind w:left="720"/>
        <w:rPr>
          <w:lang w:val="en-GB"/>
        </w:rPr>
      </w:pPr>
    </w:p>
    <w:p w14:paraId="14C3BD06" w14:textId="00A898A1" w:rsidR="00E41AE2" w:rsidRPr="00743399" w:rsidRDefault="00E41AE2" w:rsidP="00E41AE2">
      <w:pPr>
        <w:pStyle w:val="Heading2"/>
        <w:rPr>
          <w:lang w:val="en-GB"/>
        </w:rPr>
      </w:pPr>
      <w:r w:rsidRPr="00743399">
        <w:rPr>
          <w:lang w:val="en-GB"/>
        </w:rPr>
        <w:t xml:space="preserve">The </w:t>
      </w:r>
      <w:r w:rsidRPr="00743399">
        <w:rPr>
          <w:b/>
          <w:lang w:val="en-GB"/>
        </w:rPr>
        <w:t>EU should analyse and complement private initiatives</w:t>
      </w:r>
      <w:r w:rsidRPr="00743399">
        <w:rPr>
          <w:lang w:val="en-GB"/>
        </w:rPr>
        <w:t xml:space="preserve"> for the exchange of good practice and experience between innovators. </w:t>
      </w:r>
      <w:r w:rsidR="00302D64" w:rsidRPr="00743399">
        <w:rPr>
          <w:lang w:val="en-GB"/>
        </w:rPr>
        <w:t>Here</w:t>
      </w:r>
      <w:r w:rsidRPr="00743399">
        <w:rPr>
          <w:lang w:val="en-GB"/>
        </w:rPr>
        <w:t>, public authorities must ensure that the developers of new genuinely sustainable economic models have access to finance during the initial phases of development.</w:t>
      </w:r>
    </w:p>
    <w:p w14:paraId="3437565D" w14:textId="77777777" w:rsidR="00E41AE2" w:rsidRPr="00743399" w:rsidRDefault="00E41AE2" w:rsidP="00E41AE2">
      <w:pPr>
        <w:pStyle w:val="Heading2"/>
        <w:numPr>
          <w:ilvl w:val="0"/>
          <w:numId w:val="0"/>
        </w:numPr>
        <w:ind w:left="720"/>
        <w:rPr>
          <w:lang w:val="en-GB"/>
        </w:rPr>
      </w:pPr>
    </w:p>
    <w:p w14:paraId="3B332E36" w14:textId="5EF40D16" w:rsidR="00E41AE2" w:rsidRPr="00743399" w:rsidRDefault="00E41AE2" w:rsidP="00686E25">
      <w:pPr>
        <w:pStyle w:val="Heading2"/>
        <w:rPr>
          <w:sz w:val="24"/>
          <w:szCs w:val="24"/>
          <w:lang w:val="en-GB" w:eastAsia="en-GB" w:bidi="ar-SA"/>
        </w:rPr>
      </w:pPr>
      <w:r w:rsidRPr="00743399">
        <w:rPr>
          <w:lang w:val="en-GB"/>
        </w:rPr>
        <w:t>The EU must put in place a political, fiscal and regulatory framework that supports the large-scale deployment of these new sustainable models</w:t>
      </w:r>
      <w:r w:rsidR="007757EF" w:rsidRPr="00743399">
        <w:rPr>
          <w:lang w:val="en-GB"/>
        </w:rPr>
        <w:t xml:space="preserve">. </w:t>
      </w:r>
      <w:r w:rsidRPr="00743399">
        <w:rPr>
          <w:lang w:val="en-GB"/>
        </w:rPr>
        <w:t xml:space="preserve">A </w:t>
      </w:r>
      <w:r w:rsidRPr="00743399">
        <w:rPr>
          <w:b/>
          <w:lang w:val="en-GB"/>
        </w:rPr>
        <w:t>taxation system</w:t>
      </w:r>
      <w:r w:rsidRPr="00743399">
        <w:rPr>
          <w:lang w:val="en-GB"/>
        </w:rPr>
        <w:t xml:space="preserve"> </w:t>
      </w:r>
      <w:r w:rsidR="004B400A" w:rsidRPr="00743399">
        <w:rPr>
          <w:color w:val="000000"/>
          <w:szCs w:val="22"/>
          <w:lang w:val="en-GB" w:eastAsia="en-GB" w:bidi="ar-SA"/>
        </w:rPr>
        <w:t xml:space="preserve">which would encourage </w:t>
      </w:r>
      <w:r w:rsidR="004B400A" w:rsidRPr="00743399">
        <w:rPr>
          <w:szCs w:val="22"/>
          <w:lang w:val="en-GB" w:eastAsia="en-GB" w:bidi="ar-SA"/>
        </w:rPr>
        <w:t>investment initiatives</w:t>
      </w:r>
      <w:r w:rsidR="007757EF" w:rsidRPr="00743399">
        <w:rPr>
          <w:szCs w:val="22"/>
          <w:lang w:val="en-GB"/>
        </w:rPr>
        <w:t xml:space="preserve"> and incentivise environmental</w:t>
      </w:r>
      <w:r w:rsidR="00B04860" w:rsidRPr="00743399">
        <w:rPr>
          <w:szCs w:val="22"/>
          <w:lang w:val="en-GB"/>
        </w:rPr>
        <w:t>ly</w:t>
      </w:r>
      <w:r w:rsidR="007757EF" w:rsidRPr="00743399">
        <w:rPr>
          <w:szCs w:val="22"/>
          <w:lang w:val="en-GB"/>
        </w:rPr>
        <w:t xml:space="preserve"> friendly businesses</w:t>
      </w:r>
      <w:r w:rsidRPr="00743399">
        <w:rPr>
          <w:lang w:val="en-GB"/>
        </w:rPr>
        <w:t xml:space="preserve"> would also be a positive measure to facilitate the development of NEMs. </w:t>
      </w:r>
      <w:r w:rsidR="00C46D21" w:rsidRPr="00743399">
        <w:rPr>
          <w:lang w:val="en-GB"/>
        </w:rPr>
        <w:t>This could also mean</w:t>
      </w:r>
      <w:r w:rsidR="007757EF" w:rsidRPr="00743399">
        <w:rPr>
          <w:lang w:val="en-GB"/>
        </w:rPr>
        <w:t xml:space="preserve"> </w:t>
      </w:r>
      <w:r w:rsidR="00C46D21" w:rsidRPr="00743399">
        <w:rPr>
          <w:color w:val="000000"/>
          <w:szCs w:val="22"/>
          <w:lang w:val="en-GB"/>
        </w:rPr>
        <w:t>incre</w:t>
      </w:r>
      <w:r w:rsidR="00B04860" w:rsidRPr="00743399">
        <w:rPr>
          <w:color w:val="000000"/>
          <w:szCs w:val="22"/>
          <w:lang w:val="en-GB"/>
        </w:rPr>
        <w:t>a</w:t>
      </w:r>
      <w:r w:rsidR="00C46D21" w:rsidRPr="00743399">
        <w:rPr>
          <w:color w:val="000000"/>
          <w:szCs w:val="22"/>
          <w:lang w:val="en-GB"/>
        </w:rPr>
        <w:t>sed VAT for non</w:t>
      </w:r>
      <w:r w:rsidR="00B04860" w:rsidRPr="00743399">
        <w:rPr>
          <w:color w:val="000000"/>
          <w:szCs w:val="22"/>
          <w:lang w:val="en-GB"/>
        </w:rPr>
        <w:t>-</w:t>
      </w:r>
      <w:r w:rsidR="00C46D21" w:rsidRPr="00743399">
        <w:rPr>
          <w:color w:val="000000"/>
          <w:szCs w:val="22"/>
          <w:lang w:val="en-GB"/>
        </w:rPr>
        <w:t>sustainable goods.</w:t>
      </w:r>
    </w:p>
    <w:p w14:paraId="358093FA" w14:textId="77777777" w:rsidR="00E41AE2" w:rsidRPr="00743399" w:rsidRDefault="00E41AE2" w:rsidP="00E41AE2">
      <w:pPr>
        <w:pStyle w:val="Heading2"/>
        <w:numPr>
          <w:ilvl w:val="0"/>
          <w:numId w:val="0"/>
        </w:numPr>
        <w:ind w:left="720"/>
        <w:rPr>
          <w:lang w:val="en-GB"/>
        </w:rPr>
      </w:pPr>
    </w:p>
    <w:p w14:paraId="20B9A6CD" w14:textId="53A6F276" w:rsidR="00E41AE2" w:rsidRPr="00743399" w:rsidRDefault="00E41AE2" w:rsidP="00686E25">
      <w:pPr>
        <w:pStyle w:val="Heading2"/>
        <w:rPr>
          <w:lang w:val="en-GB"/>
        </w:rPr>
      </w:pPr>
      <w:r w:rsidRPr="00743399">
        <w:rPr>
          <w:lang w:val="en-GB"/>
        </w:rPr>
        <w:t xml:space="preserve">New business models provide real </w:t>
      </w:r>
      <w:r w:rsidRPr="00743399">
        <w:rPr>
          <w:b/>
          <w:lang w:val="en-GB"/>
        </w:rPr>
        <w:t>job opportunities</w:t>
      </w:r>
      <w:r w:rsidRPr="00743399">
        <w:rPr>
          <w:lang w:val="en-GB"/>
        </w:rPr>
        <w:t xml:space="preserve"> at all levels</w:t>
      </w:r>
      <w:r w:rsidR="007757EF" w:rsidRPr="00743399">
        <w:rPr>
          <w:lang w:val="en-GB"/>
        </w:rPr>
        <w:t>,</w:t>
      </w:r>
      <w:r w:rsidRPr="00743399">
        <w:rPr>
          <w:lang w:val="en-GB"/>
        </w:rPr>
        <w:t xml:space="preserve"> but they also raise important concerns when it comes to employment and working conditions. Ultimately, workers' rights must be implemented and enforced through regulatory means across the EU</w:t>
      </w:r>
      <w:r w:rsidR="00686E25" w:rsidRPr="00743399">
        <w:rPr>
          <w:lang w:val="en-GB"/>
        </w:rPr>
        <w:t>,</w:t>
      </w:r>
      <w:r w:rsidRPr="00743399">
        <w:rPr>
          <w:lang w:val="en-GB"/>
        </w:rPr>
        <w:t xml:space="preserve"> especially in view of the feared degradation of working conditions in certain areas of the new economy.</w:t>
      </w:r>
      <w:r w:rsidR="00686E25" w:rsidRPr="00743399">
        <w:rPr>
          <w:lang w:val="en-GB"/>
        </w:rPr>
        <w:t xml:space="preserve"> </w:t>
      </w:r>
      <w:r w:rsidR="007E2859" w:rsidRPr="00743399">
        <w:rPr>
          <w:lang w:val="en-GB"/>
        </w:rPr>
        <w:t>I</w:t>
      </w:r>
      <w:r w:rsidR="00686E25" w:rsidRPr="00743399">
        <w:rPr>
          <w:lang w:val="en-GB"/>
        </w:rPr>
        <w:t xml:space="preserve">t is </w:t>
      </w:r>
      <w:r w:rsidR="007E2859" w:rsidRPr="00743399">
        <w:rPr>
          <w:lang w:val="en-GB"/>
        </w:rPr>
        <w:t xml:space="preserve">also </w:t>
      </w:r>
      <w:r w:rsidR="00686E25" w:rsidRPr="00743399">
        <w:rPr>
          <w:lang w:val="en-GB"/>
        </w:rPr>
        <w:t>important to provide social support to face the consequences of these job transformations.</w:t>
      </w:r>
    </w:p>
    <w:p w14:paraId="0D40DD2B" w14:textId="77777777" w:rsidR="00E41AE2" w:rsidRPr="00743399" w:rsidRDefault="00E41AE2" w:rsidP="00E41AE2">
      <w:pPr>
        <w:pStyle w:val="Heading2"/>
        <w:numPr>
          <w:ilvl w:val="0"/>
          <w:numId w:val="0"/>
        </w:numPr>
        <w:ind w:left="720"/>
        <w:rPr>
          <w:lang w:val="en-GB"/>
        </w:rPr>
      </w:pPr>
    </w:p>
    <w:p w14:paraId="0C71742B" w14:textId="46B08CA2" w:rsidR="00E41AE2" w:rsidRPr="00743399" w:rsidRDefault="00E41AE2" w:rsidP="00E41AE2">
      <w:pPr>
        <w:pStyle w:val="Heading2"/>
        <w:rPr>
          <w:lang w:val="en-GB"/>
        </w:rPr>
      </w:pPr>
      <w:r w:rsidRPr="00743399">
        <w:rPr>
          <w:lang w:val="en-GB"/>
        </w:rPr>
        <w:t xml:space="preserve">The NEMs, given their close relation with the digital transition, call for revised </w:t>
      </w:r>
      <w:r w:rsidRPr="00743399">
        <w:rPr>
          <w:b/>
          <w:lang w:val="en-GB"/>
        </w:rPr>
        <w:t>education and training policies</w:t>
      </w:r>
      <w:r w:rsidRPr="00743399">
        <w:rPr>
          <w:lang w:val="en-GB"/>
        </w:rPr>
        <w:t xml:space="preserve"> to accompany the transition from traditional jobs towards new ones.</w:t>
      </w:r>
    </w:p>
    <w:p w14:paraId="18598559" w14:textId="77777777" w:rsidR="00005F4D" w:rsidRPr="00743399" w:rsidRDefault="00005F4D" w:rsidP="00E41AE2">
      <w:pPr>
        <w:rPr>
          <w:lang w:val="en-GB"/>
        </w:rPr>
      </w:pPr>
    </w:p>
    <w:p w14:paraId="523A0D2B" w14:textId="44445C28" w:rsidR="00B651C6" w:rsidRPr="00743399" w:rsidRDefault="00005F4D" w:rsidP="00686E25">
      <w:pPr>
        <w:pStyle w:val="Heading2"/>
        <w:rPr>
          <w:lang w:val="en-GB"/>
        </w:rPr>
      </w:pPr>
      <w:r w:rsidRPr="00743399">
        <w:rPr>
          <w:lang w:val="en-GB"/>
        </w:rPr>
        <w:t>The European Union has a crucial role to play</w:t>
      </w:r>
      <w:r w:rsidR="002F3DEA" w:rsidRPr="00743399">
        <w:rPr>
          <w:lang w:val="en-GB"/>
        </w:rPr>
        <w:t>,</w:t>
      </w:r>
      <w:r w:rsidRPr="00743399">
        <w:rPr>
          <w:lang w:val="en-GB"/>
        </w:rPr>
        <w:t xml:space="preserve"> </w:t>
      </w:r>
      <w:r w:rsidR="002F3DEA" w:rsidRPr="00743399">
        <w:rPr>
          <w:lang w:val="en-GB"/>
        </w:rPr>
        <w:t xml:space="preserve">therefore, </w:t>
      </w:r>
      <w:r w:rsidRPr="00743399">
        <w:rPr>
          <w:lang w:val="en-GB"/>
        </w:rPr>
        <w:t xml:space="preserve">in providing a mapping of NEMs at European level, showing best practices and taking decisions </w:t>
      </w:r>
      <w:r w:rsidR="002F3DEA" w:rsidRPr="00743399">
        <w:rPr>
          <w:lang w:val="en-GB"/>
        </w:rPr>
        <w:t xml:space="preserve">with regard to </w:t>
      </w:r>
      <w:r w:rsidRPr="00743399">
        <w:rPr>
          <w:lang w:val="en-GB"/>
        </w:rPr>
        <w:t>the Single Market.</w:t>
      </w:r>
    </w:p>
    <w:p w14:paraId="1A1EA4DC" w14:textId="77777777" w:rsidR="00E41AE2" w:rsidRPr="00743399" w:rsidRDefault="00E41AE2">
      <w:pPr>
        <w:jc w:val="center"/>
        <w:rPr>
          <w:lang w:val="en-GB"/>
        </w:rPr>
      </w:pPr>
      <w:r w:rsidRPr="00743399">
        <w:rPr>
          <w:lang w:val="en-GB"/>
        </w:rPr>
        <w:t>_____________</w:t>
      </w:r>
    </w:p>
    <w:p w14:paraId="24A75A99" w14:textId="77777777" w:rsidR="00E41AE2" w:rsidRPr="00743399" w:rsidRDefault="00E41AE2">
      <w:pPr>
        <w:rPr>
          <w:lang w:val="en-GB"/>
        </w:rPr>
      </w:pPr>
    </w:p>
    <w:p w14:paraId="0659814E" w14:textId="2893FD7F" w:rsidR="00D7714F" w:rsidRPr="00743399" w:rsidRDefault="00D7714F" w:rsidP="00E41AE2">
      <w:pPr>
        <w:overflowPunct/>
        <w:autoSpaceDE/>
        <w:autoSpaceDN/>
        <w:adjustRightInd/>
        <w:spacing w:line="240" w:lineRule="auto"/>
        <w:jc w:val="left"/>
        <w:textAlignment w:val="auto"/>
        <w:rPr>
          <w:szCs w:val="22"/>
          <w:lang w:val="en-GB"/>
        </w:rPr>
      </w:pPr>
    </w:p>
    <w:sectPr w:rsidR="00D7714F" w:rsidRPr="00743399" w:rsidSect="006517B1">
      <w:pgSz w:w="11907" w:h="16839" w:code="9"/>
      <w:pgMar w:top="1417" w:right="1417" w:bottom="1417" w:left="1417"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5EFC39" w16cid:durableId="22E05528"/>
  <w16cid:commentId w16cid:paraId="02E151D6" w16cid:durableId="22E04402"/>
  <w16cid:commentId w16cid:paraId="65B41BC6" w16cid:durableId="22E045B1"/>
  <w16cid:commentId w16cid:paraId="3222439B" w16cid:durableId="22E04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6CC5" w14:textId="77777777" w:rsidR="00534D8E" w:rsidRDefault="00534D8E">
      <w:r>
        <w:separator/>
      </w:r>
    </w:p>
  </w:endnote>
  <w:endnote w:type="continuationSeparator" w:id="0">
    <w:p w14:paraId="3DED910A" w14:textId="77777777" w:rsidR="00534D8E" w:rsidRDefault="0053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3D88ED63" w:rsidR="00E32DC6" w:rsidRDefault="007C0EDE">
    <w:pPr>
      <w:pStyle w:val="Footer"/>
    </w:pPr>
    <w:r>
      <w:t>INT/SMO</w:t>
    </w:r>
    <w:r w:rsidR="00865821">
      <w:t xml:space="preserve"> – </w:t>
    </w:r>
    <w:r w:rsidR="00E32DC6">
      <w:t>EESC-</w:t>
    </w:r>
    <w:r w:rsidR="007A038C">
      <w:t>2020</w:t>
    </w:r>
    <w:r w:rsidR="00E32DC6">
      <w:t>-</w:t>
    </w:r>
    <w:r w:rsidR="009725F8">
      <w:t>0</w:t>
    </w:r>
    <w:r w:rsidR="00BE42A0">
      <w:t>2458</w:t>
    </w:r>
    <w:r w:rsidR="00E32DC6">
      <w:t>-</w:t>
    </w:r>
    <w:r w:rsidR="009725F8">
      <w:t>00</w:t>
    </w:r>
    <w:r w:rsidR="00E32DC6">
      <w:t>-</w:t>
    </w:r>
    <w:r w:rsidR="009725F8">
      <w:t>00</w:t>
    </w:r>
    <w:r w:rsidR="00BE42A0">
      <w:t>-TCD</w:t>
    </w:r>
    <w:r w:rsidR="00E32DC6">
      <w:t xml:space="preserve"> (</w:t>
    </w:r>
    <w:r w:rsidR="007A038C">
      <w:t>EN</w:t>
    </w:r>
    <w:r w:rsidR="00E32DC6">
      <w:t xml:space="preserve">) </w:t>
    </w:r>
    <w:r w:rsidR="00E32DC6">
      <w:fldChar w:fldCharType="begin"/>
    </w:r>
    <w:r w:rsidR="00E32DC6">
      <w:instrText xml:space="preserve"> PAGE  \* Arabic  \* MERGEFORMAT </w:instrText>
    </w:r>
    <w:r w:rsidR="00E32DC6">
      <w:fldChar w:fldCharType="separate"/>
    </w:r>
    <w:r w:rsidR="00A67C0A">
      <w:rPr>
        <w:noProof/>
      </w:rPr>
      <w:t>2</w:t>
    </w:r>
    <w:r w:rsidR="00E32DC6">
      <w:fldChar w:fldCharType="end"/>
    </w:r>
    <w:r w:rsidR="00E32DC6">
      <w:t>/</w:t>
    </w:r>
    <w:r w:rsidR="00E32DC6">
      <w:fldChar w:fldCharType="begin"/>
    </w:r>
    <w:r w:rsidR="00E32DC6">
      <w:instrText xml:space="preserve"> = </w:instrText>
    </w:r>
    <w:r w:rsidR="00A67C0A">
      <w:fldChar w:fldCharType="begin"/>
    </w:r>
    <w:r w:rsidR="00A67C0A">
      <w:instrText xml:space="preserve"> NUMPAGES </w:instrText>
    </w:r>
    <w:r w:rsidR="00A67C0A">
      <w:fldChar w:fldCharType="separate"/>
    </w:r>
    <w:r w:rsidR="00A67C0A">
      <w:rPr>
        <w:noProof/>
      </w:rPr>
      <w:instrText>6</w:instrText>
    </w:r>
    <w:r w:rsidR="00A67C0A">
      <w:rPr>
        <w:noProof/>
      </w:rPr>
      <w:fldChar w:fldCharType="end"/>
    </w:r>
    <w:r w:rsidR="00E32DC6">
      <w:instrText xml:space="preserve"> -0 </w:instrText>
    </w:r>
    <w:r w:rsidR="00E32DC6">
      <w:fldChar w:fldCharType="separate"/>
    </w:r>
    <w:r w:rsidR="00A67C0A">
      <w:rPr>
        <w:noProof/>
      </w:rPr>
      <w:t>6</w:t>
    </w:r>
    <w:r w:rsidR="00E32D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C602" w14:textId="77777777" w:rsidR="00534D8E" w:rsidRDefault="00534D8E">
      <w:r>
        <w:separator/>
      </w:r>
    </w:p>
  </w:footnote>
  <w:footnote w:type="continuationSeparator" w:id="0">
    <w:p w14:paraId="515B439A" w14:textId="77777777" w:rsidR="00534D8E" w:rsidRDefault="00534D8E">
      <w:r>
        <w:continuationSeparator/>
      </w:r>
    </w:p>
  </w:footnote>
  <w:footnote w:id="1">
    <w:p w14:paraId="2CC524BD" w14:textId="77777777" w:rsidR="00E41AE2" w:rsidRPr="0059159F" w:rsidRDefault="00E41AE2" w:rsidP="00E41AE2">
      <w:pPr>
        <w:pStyle w:val="FootnoteText"/>
        <w:spacing w:after="120" w:line="288" w:lineRule="auto"/>
        <w:rPr>
          <w:szCs w:val="16"/>
        </w:rPr>
      </w:pPr>
      <w:r w:rsidRPr="0059159F">
        <w:rPr>
          <w:rStyle w:val="FootnoteReference"/>
          <w:sz w:val="16"/>
          <w:szCs w:val="16"/>
        </w:rPr>
        <w:footnoteRef/>
      </w:r>
      <w:r w:rsidRPr="0059159F">
        <w:rPr>
          <w:szCs w:val="16"/>
        </w:rPr>
        <w:t xml:space="preserve"> </w:t>
      </w:r>
      <w:r w:rsidRPr="0059159F">
        <w:rPr>
          <w:szCs w:val="16"/>
        </w:rPr>
        <w:tab/>
      </w:r>
      <w:hyperlink r:id="rId1" w:tgtFrame="_blank" w:tooltip="OJ C 81, 2.3.2018, p. 57 - Link opens in a new window" w:history="1">
        <w:r w:rsidRPr="0059159F">
          <w:rPr>
            <w:rStyle w:val="Hyperlink"/>
            <w:bCs/>
            <w:szCs w:val="16"/>
          </w:rPr>
          <w:t>OJ C 81, 2.3.2018, p. 57</w:t>
        </w:r>
      </w:hyperlink>
      <w:r w:rsidRPr="0059159F">
        <w:rPr>
          <w:color w:val="000000"/>
          <w:szCs w:val="16"/>
        </w:rPr>
        <w:t>.</w:t>
      </w:r>
      <w:r w:rsidRPr="0059159F">
        <w:rPr>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BE2DA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1216EE"/>
    <w:multiLevelType w:val="hybridMultilevel"/>
    <w:tmpl w:val="C9AECD5A"/>
    <w:lvl w:ilvl="0" w:tplc="040C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C72FBD"/>
    <w:multiLevelType w:val="hybridMultilevel"/>
    <w:tmpl w:val="2A94E9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EE81C76"/>
    <w:multiLevelType w:val="multilevel"/>
    <w:tmpl w:val="43800612"/>
    <w:lvl w:ilvl="0">
      <w:start w:val="1"/>
      <w:numFmt w:val="decimal"/>
      <w:lvlText w:val="%1."/>
      <w:legacy w:legacy="1" w:legacySpace="0" w:legacyIndent="0"/>
      <w:lvlJc w:val="left"/>
      <w:rPr>
        <w:b w:val="0"/>
      </w:rPr>
    </w:lvl>
    <w:lvl w:ilvl="1">
      <w:start w:val="1"/>
      <w:numFmt w:val="bullet"/>
      <w:lvlText w:val=""/>
      <w:lvlJc w:val="left"/>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00D01E1"/>
    <w:multiLevelType w:val="hybridMultilevel"/>
    <w:tmpl w:val="83C6C3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D114445"/>
    <w:multiLevelType w:val="hybridMultilevel"/>
    <w:tmpl w:val="B2FE6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5D75479"/>
    <w:multiLevelType w:val="hybridMultilevel"/>
    <w:tmpl w:val="D5CA62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6FE1979"/>
    <w:multiLevelType w:val="hybridMultilevel"/>
    <w:tmpl w:val="E188D158"/>
    <w:lvl w:ilvl="0" w:tplc="040C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D6235EE"/>
    <w:multiLevelType w:val="hybridMultilevel"/>
    <w:tmpl w:val="5FDAB00A"/>
    <w:lvl w:ilvl="0" w:tplc="C9E850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6C7EBB"/>
    <w:multiLevelType w:val="hybridMultilevel"/>
    <w:tmpl w:val="5CA829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3AD4232"/>
    <w:multiLevelType w:val="hybridMultilevel"/>
    <w:tmpl w:val="4FFE1F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925EE6"/>
    <w:multiLevelType w:val="hybridMultilevel"/>
    <w:tmpl w:val="E8BCF2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B4F7C2E"/>
    <w:multiLevelType w:val="hybridMultilevel"/>
    <w:tmpl w:val="8DFA33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4552129"/>
    <w:multiLevelType w:val="hybridMultilevel"/>
    <w:tmpl w:val="A82ABC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6F57393"/>
    <w:multiLevelType w:val="hybridMultilevel"/>
    <w:tmpl w:val="5AE461A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C33021F"/>
    <w:multiLevelType w:val="hybridMultilevel"/>
    <w:tmpl w:val="2B4EAE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42A1CBF"/>
    <w:multiLevelType w:val="hybridMultilevel"/>
    <w:tmpl w:val="24A2B468"/>
    <w:lvl w:ilvl="0" w:tplc="040C000F">
      <w:start w:val="1"/>
      <w:numFmt w:val="decimal"/>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7" w15:restartNumberingAfterBreak="0">
    <w:nsid w:val="55A31EEA"/>
    <w:multiLevelType w:val="hybridMultilevel"/>
    <w:tmpl w:val="12549D82"/>
    <w:lvl w:ilvl="0" w:tplc="C9E850A2">
      <w:start w:val="1"/>
      <w:numFmt w:val="bullet"/>
      <w:lvlText w:val=""/>
      <w:lvlJc w:val="left"/>
      <w:pPr>
        <w:ind w:left="1080" w:hanging="360"/>
      </w:pPr>
      <w:rPr>
        <w:rFonts w:ascii="Symbol" w:hAnsi="Symbol" w:hint="default"/>
      </w:rPr>
    </w:lvl>
    <w:lvl w:ilvl="1" w:tplc="351E461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EC01B1"/>
    <w:multiLevelType w:val="hybridMultilevel"/>
    <w:tmpl w:val="AAA88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56B172D"/>
    <w:multiLevelType w:val="hybridMultilevel"/>
    <w:tmpl w:val="6A98AFE4"/>
    <w:lvl w:ilvl="0" w:tplc="DD28EE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E3527"/>
    <w:multiLevelType w:val="hybridMultilevel"/>
    <w:tmpl w:val="95D0E96A"/>
    <w:lvl w:ilvl="0" w:tplc="F3B87472">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61077"/>
    <w:multiLevelType w:val="hybridMultilevel"/>
    <w:tmpl w:val="BF12BBCA"/>
    <w:lvl w:ilvl="0" w:tplc="C9E850A2">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6"/>
  </w:num>
  <w:num w:numId="4">
    <w:abstractNumId w:val="1"/>
  </w:num>
  <w:num w:numId="5">
    <w:abstractNumId w:val="18"/>
  </w:num>
  <w:num w:numId="6">
    <w:abstractNumId w:val="6"/>
  </w:num>
  <w:num w:numId="7">
    <w:abstractNumId w:val="13"/>
  </w:num>
  <w:num w:numId="8">
    <w:abstractNumId w:val="11"/>
  </w:num>
  <w:num w:numId="9">
    <w:abstractNumId w:val="5"/>
  </w:num>
  <w:num w:numId="10">
    <w:abstractNumId w:val="12"/>
  </w:num>
  <w:num w:numId="11">
    <w:abstractNumId w:val="9"/>
  </w:num>
  <w:num w:numId="12">
    <w:abstractNumId w:val="14"/>
  </w:num>
  <w:num w:numId="13">
    <w:abstractNumId w:val="4"/>
  </w:num>
  <w:num w:numId="14">
    <w:abstractNumId w:val="15"/>
  </w:num>
  <w:num w:numId="15">
    <w:abstractNumId w:val="2"/>
  </w:num>
  <w:num w:numId="16">
    <w:abstractNumId w:val="17"/>
  </w:num>
  <w:num w:numId="17">
    <w:abstractNumId w:val="19"/>
  </w:num>
  <w:num w:numId="18">
    <w:abstractNumId w:val="8"/>
  </w:num>
  <w:num w:numId="19">
    <w:abstractNumId w:val="10"/>
  </w:num>
  <w:num w:numId="20">
    <w:abstractNumId w:val="21"/>
  </w:num>
  <w:num w:numId="21">
    <w:abstractNumId w:val="20"/>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activeWritingStyle w:appName="MSWord" w:lang="fr-FR" w:vendorID="64" w:dllVersion="6" w:nlCheck="1" w:checkStyle="0"/>
  <w:activeWritingStyle w:appName="MSWord" w:lang="en-IE" w:vendorID="64" w:dllVersion="6" w:nlCheck="1" w:checkStyle="0"/>
  <w:activeWritingStyle w:appName="MSWord" w:lang="en-GB" w:vendorID="64" w:dllVersion="6" w:nlCheck="1" w:checkStyle="0"/>
  <w:activeWritingStyle w:appName="MSWord" w:lang="nl-BE" w:vendorID="64" w:dllVersion="6" w:nlCheck="1" w:checkStyle="0"/>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IE" w:vendorID="64" w:dllVersion="4096" w:nlCheck="1" w:checkStyle="0"/>
  <w:activeWritingStyle w:appName="MSWord" w:lang="en-GB" w:vendorID="64" w:dllVersion="131078" w:nlCheck="1" w:checkStyle="0"/>
  <w:activeWritingStyle w:appName="MSWord" w:lang="fr-F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6B8"/>
    <w:rsid w:val="00005AB9"/>
    <w:rsid w:val="00005EB9"/>
    <w:rsid w:val="00005F4D"/>
    <w:rsid w:val="00006E24"/>
    <w:rsid w:val="00007A40"/>
    <w:rsid w:val="00011D33"/>
    <w:rsid w:val="00011E06"/>
    <w:rsid w:val="00020E6E"/>
    <w:rsid w:val="00021F9C"/>
    <w:rsid w:val="00023241"/>
    <w:rsid w:val="00031A4B"/>
    <w:rsid w:val="00031EC1"/>
    <w:rsid w:val="00033913"/>
    <w:rsid w:val="00033E5B"/>
    <w:rsid w:val="000357A8"/>
    <w:rsid w:val="00036933"/>
    <w:rsid w:val="000430A6"/>
    <w:rsid w:val="000430C8"/>
    <w:rsid w:val="00044923"/>
    <w:rsid w:val="00052320"/>
    <w:rsid w:val="0005249C"/>
    <w:rsid w:val="000534A5"/>
    <w:rsid w:val="000539DA"/>
    <w:rsid w:val="0005680D"/>
    <w:rsid w:val="00063FB4"/>
    <w:rsid w:val="0006793E"/>
    <w:rsid w:val="00072E0F"/>
    <w:rsid w:val="000735E5"/>
    <w:rsid w:val="0007392F"/>
    <w:rsid w:val="00076E02"/>
    <w:rsid w:val="0008544B"/>
    <w:rsid w:val="00087291"/>
    <w:rsid w:val="00087B39"/>
    <w:rsid w:val="00096502"/>
    <w:rsid w:val="000A3945"/>
    <w:rsid w:val="000A49BB"/>
    <w:rsid w:val="000B0E0C"/>
    <w:rsid w:val="000B5F69"/>
    <w:rsid w:val="000C3441"/>
    <w:rsid w:val="000C5116"/>
    <w:rsid w:val="000C6D8B"/>
    <w:rsid w:val="000C7F53"/>
    <w:rsid w:val="000D2F8E"/>
    <w:rsid w:val="000D32E4"/>
    <w:rsid w:val="000E6A87"/>
    <w:rsid w:val="000F196B"/>
    <w:rsid w:val="000F22BD"/>
    <w:rsid w:val="00104248"/>
    <w:rsid w:val="00105361"/>
    <w:rsid w:val="001101F8"/>
    <w:rsid w:val="0011206F"/>
    <w:rsid w:val="00113367"/>
    <w:rsid w:val="001137B4"/>
    <w:rsid w:val="0011656A"/>
    <w:rsid w:val="0012220C"/>
    <w:rsid w:val="0013457B"/>
    <w:rsid w:val="0013477D"/>
    <w:rsid w:val="00136EA3"/>
    <w:rsid w:val="00137575"/>
    <w:rsid w:val="00144231"/>
    <w:rsid w:val="00150434"/>
    <w:rsid w:val="00155721"/>
    <w:rsid w:val="001645F4"/>
    <w:rsid w:val="0016503F"/>
    <w:rsid w:val="0016674F"/>
    <w:rsid w:val="00167CA0"/>
    <w:rsid w:val="0017120D"/>
    <w:rsid w:val="001714F6"/>
    <w:rsid w:val="00174DCD"/>
    <w:rsid w:val="00176168"/>
    <w:rsid w:val="0017618B"/>
    <w:rsid w:val="00177158"/>
    <w:rsid w:val="001808A5"/>
    <w:rsid w:val="00184FD4"/>
    <w:rsid w:val="00186B04"/>
    <w:rsid w:val="00186F1E"/>
    <w:rsid w:val="00190836"/>
    <w:rsid w:val="00193930"/>
    <w:rsid w:val="001963A5"/>
    <w:rsid w:val="00196F1E"/>
    <w:rsid w:val="00197CD2"/>
    <w:rsid w:val="00197FCA"/>
    <w:rsid w:val="001A002C"/>
    <w:rsid w:val="001A27DB"/>
    <w:rsid w:val="001A6396"/>
    <w:rsid w:val="001A6852"/>
    <w:rsid w:val="001B286A"/>
    <w:rsid w:val="001B2D02"/>
    <w:rsid w:val="001B3647"/>
    <w:rsid w:val="001B77FA"/>
    <w:rsid w:val="001C0ABE"/>
    <w:rsid w:val="001C5852"/>
    <w:rsid w:val="001D2B5D"/>
    <w:rsid w:val="001D336E"/>
    <w:rsid w:val="001D45F0"/>
    <w:rsid w:val="001E4A33"/>
    <w:rsid w:val="001E5C27"/>
    <w:rsid w:val="001F602B"/>
    <w:rsid w:val="001F6AC8"/>
    <w:rsid w:val="002037D5"/>
    <w:rsid w:val="00205720"/>
    <w:rsid w:val="00206F90"/>
    <w:rsid w:val="00211F86"/>
    <w:rsid w:val="00212B03"/>
    <w:rsid w:val="002131AE"/>
    <w:rsid w:val="00215C10"/>
    <w:rsid w:val="00215C2D"/>
    <w:rsid w:val="00215F6B"/>
    <w:rsid w:val="002252C4"/>
    <w:rsid w:val="00226D46"/>
    <w:rsid w:val="002314B6"/>
    <w:rsid w:val="0023183E"/>
    <w:rsid w:val="00234E84"/>
    <w:rsid w:val="00235138"/>
    <w:rsid w:val="00243E36"/>
    <w:rsid w:val="0024540B"/>
    <w:rsid w:val="00245EF4"/>
    <w:rsid w:val="00250E11"/>
    <w:rsid w:val="00251383"/>
    <w:rsid w:val="002522C9"/>
    <w:rsid w:val="00252A21"/>
    <w:rsid w:val="00252D8F"/>
    <w:rsid w:val="00253E4F"/>
    <w:rsid w:val="002542E4"/>
    <w:rsid w:val="00261053"/>
    <w:rsid w:val="00262FDE"/>
    <w:rsid w:val="00263629"/>
    <w:rsid w:val="0027402A"/>
    <w:rsid w:val="002754BD"/>
    <w:rsid w:val="002769BD"/>
    <w:rsid w:val="00276A75"/>
    <w:rsid w:val="002809EA"/>
    <w:rsid w:val="002826DF"/>
    <w:rsid w:val="002845DA"/>
    <w:rsid w:val="00284962"/>
    <w:rsid w:val="002878A8"/>
    <w:rsid w:val="00287B0E"/>
    <w:rsid w:val="002919EB"/>
    <w:rsid w:val="00294078"/>
    <w:rsid w:val="002A0B53"/>
    <w:rsid w:val="002A0EEF"/>
    <w:rsid w:val="002A5617"/>
    <w:rsid w:val="002A6570"/>
    <w:rsid w:val="002B2DF7"/>
    <w:rsid w:val="002B711D"/>
    <w:rsid w:val="002C222E"/>
    <w:rsid w:val="002C255D"/>
    <w:rsid w:val="002C3BF4"/>
    <w:rsid w:val="002C71F7"/>
    <w:rsid w:val="002C749F"/>
    <w:rsid w:val="002D0E50"/>
    <w:rsid w:val="002D1723"/>
    <w:rsid w:val="002E7B33"/>
    <w:rsid w:val="002F059B"/>
    <w:rsid w:val="002F2294"/>
    <w:rsid w:val="002F23BE"/>
    <w:rsid w:val="002F3DEA"/>
    <w:rsid w:val="002F5B0B"/>
    <w:rsid w:val="00300924"/>
    <w:rsid w:val="00302D64"/>
    <w:rsid w:val="00305902"/>
    <w:rsid w:val="0030596E"/>
    <w:rsid w:val="003073C3"/>
    <w:rsid w:val="00311CA0"/>
    <w:rsid w:val="00323637"/>
    <w:rsid w:val="00324E8A"/>
    <w:rsid w:val="00331D87"/>
    <w:rsid w:val="00332850"/>
    <w:rsid w:val="00334478"/>
    <w:rsid w:val="003346B4"/>
    <w:rsid w:val="00334AE6"/>
    <w:rsid w:val="003365D0"/>
    <w:rsid w:val="003439AB"/>
    <w:rsid w:val="00345EE4"/>
    <w:rsid w:val="0035034C"/>
    <w:rsid w:val="00350F34"/>
    <w:rsid w:val="00354695"/>
    <w:rsid w:val="0035549B"/>
    <w:rsid w:val="00356279"/>
    <w:rsid w:val="00357DCC"/>
    <w:rsid w:val="00360FEC"/>
    <w:rsid w:val="00366E9E"/>
    <w:rsid w:val="00372135"/>
    <w:rsid w:val="003755C8"/>
    <w:rsid w:val="00375687"/>
    <w:rsid w:val="00380AE0"/>
    <w:rsid w:val="00383324"/>
    <w:rsid w:val="00387A75"/>
    <w:rsid w:val="003904FD"/>
    <w:rsid w:val="00394254"/>
    <w:rsid w:val="003C2BFB"/>
    <w:rsid w:val="003C436B"/>
    <w:rsid w:val="003C5337"/>
    <w:rsid w:val="003C5F92"/>
    <w:rsid w:val="003D396C"/>
    <w:rsid w:val="003D7A8C"/>
    <w:rsid w:val="003D7C00"/>
    <w:rsid w:val="003E2B97"/>
    <w:rsid w:val="003E4217"/>
    <w:rsid w:val="003E56E5"/>
    <w:rsid w:val="003E7E60"/>
    <w:rsid w:val="003F00D4"/>
    <w:rsid w:val="003F2209"/>
    <w:rsid w:val="003F3D39"/>
    <w:rsid w:val="003F646A"/>
    <w:rsid w:val="003F6761"/>
    <w:rsid w:val="003F6920"/>
    <w:rsid w:val="003F6A0A"/>
    <w:rsid w:val="004006B8"/>
    <w:rsid w:val="004024F5"/>
    <w:rsid w:val="00402DE1"/>
    <w:rsid w:val="00403D8B"/>
    <w:rsid w:val="004058F1"/>
    <w:rsid w:val="00407E7D"/>
    <w:rsid w:val="0041283D"/>
    <w:rsid w:val="00412D5B"/>
    <w:rsid w:val="00413AB4"/>
    <w:rsid w:val="00416D01"/>
    <w:rsid w:val="00421373"/>
    <w:rsid w:val="00421431"/>
    <w:rsid w:val="00421FB7"/>
    <w:rsid w:val="0042763B"/>
    <w:rsid w:val="0043024C"/>
    <w:rsid w:val="00431D70"/>
    <w:rsid w:val="004338FC"/>
    <w:rsid w:val="00436706"/>
    <w:rsid w:val="00443D38"/>
    <w:rsid w:val="00450E7A"/>
    <w:rsid w:val="00456AF8"/>
    <w:rsid w:val="00460D9F"/>
    <w:rsid w:val="00470B15"/>
    <w:rsid w:val="004715FF"/>
    <w:rsid w:val="00475869"/>
    <w:rsid w:val="00475A77"/>
    <w:rsid w:val="004810FC"/>
    <w:rsid w:val="0048174D"/>
    <w:rsid w:val="0048185B"/>
    <w:rsid w:val="004866A9"/>
    <w:rsid w:val="0048708A"/>
    <w:rsid w:val="00492774"/>
    <w:rsid w:val="00496D7A"/>
    <w:rsid w:val="004A31BC"/>
    <w:rsid w:val="004A3F1A"/>
    <w:rsid w:val="004A3F45"/>
    <w:rsid w:val="004B1AFA"/>
    <w:rsid w:val="004B400A"/>
    <w:rsid w:val="004B7088"/>
    <w:rsid w:val="004C017B"/>
    <w:rsid w:val="004C4D12"/>
    <w:rsid w:val="004C5B76"/>
    <w:rsid w:val="004D02CD"/>
    <w:rsid w:val="004D0B24"/>
    <w:rsid w:val="004D3B90"/>
    <w:rsid w:val="004D4B90"/>
    <w:rsid w:val="004D4EB6"/>
    <w:rsid w:val="004D6B95"/>
    <w:rsid w:val="004D7745"/>
    <w:rsid w:val="004D7F41"/>
    <w:rsid w:val="004E03A2"/>
    <w:rsid w:val="004E317E"/>
    <w:rsid w:val="004E3954"/>
    <w:rsid w:val="004E5856"/>
    <w:rsid w:val="004E5BBB"/>
    <w:rsid w:val="004F2330"/>
    <w:rsid w:val="004F291C"/>
    <w:rsid w:val="004F53C6"/>
    <w:rsid w:val="004F55C6"/>
    <w:rsid w:val="004F69DB"/>
    <w:rsid w:val="004F6B87"/>
    <w:rsid w:val="00501C2D"/>
    <w:rsid w:val="00502637"/>
    <w:rsid w:val="00511140"/>
    <w:rsid w:val="00513CFE"/>
    <w:rsid w:val="00515BFB"/>
    <w:rsid w:val="00523743"/>
    <w:rsid w:val="00523B6A"/>
    <w:rsid w:val="00524D4A"/>
    <w:rsid w:val="00525F6C"/>
    <w:rsid w:val="005309AC"/>
    <w:rsid w:val="00534D8E"/>
    <w:rsid w:val="0054075B"/>
    <w:rsid w:val="005425DC"/>
    <w:rsid w:val="00546AB4"/>
    <w:rsid w:val="005514E5"/>
    <w:rsid w:val="00557556"/>
    <w:rsid w:val="00563C84"/>
    <w:rsid w:val="005702C0"/>
    <w:rsid w:val="005762F6"/>
    <w:rsid w:val="00577B10"/>
    <w:rsid w:val="00584FBE"/>
    <w:rsid w:val="00585483"/>
    <w:rsid w:val="00587378"/>
    <w:rsid w:val="00587C05"/>
    <w:rsid w:val="00590AAB"/>
    <w:rsid w:val="0059159F"/>
    <w:rsid w:val="005938C3"/>
    <w:rsid w:val="0059468C"/>
    <w:rsid w:val="00595125"/>
    <w:rsid w:val="00596F21"/>
    <w:rsid w:val="005A35D6"/>
    <w:rsid w:val="005A6BFC"/>
    <w:rsid w:val="005B1CDD"/>
    <w:rsid w:val="005B1E19"/>
    <w:rsid w:val="005B2142"/>
    <w:rsid w:val="005B33B5"/>
    <w:rsid w:val="005B55FC"/>
    <w:rsid w:val="005C2D08"/>
    <w:rsid w:val="005C2D5E"/>
    <w:rsid w:val="005C3B81"/>
    <w:rsid w:val="005C63B0"/>
    <w:rsid w:val="005C650C"/>
    <w:rsid w:val="005D086C"/>
    <w:rsid w:val="005D11D3"/>
    <w:rsid w:val="005D4E1F"/>
    <w:rsid w:val="005D4FB3"/>
    <w:rsid w:val="005D7F17"/>
    <w:rsid w:val="005E2F07"/>
    <w:rsid w:val="005E2FEA"/>
    <w:rsid w:val="005E65FE"/>
    <w:rsid w:val="005E745C"/>
    <w:rsid w:val="005F12F8"/>
    <w:rsid w:val="005F314B"/>
    <w:rsid w:val="005F62CC"/>
    <w:rsid w:val="00600D92"/>
    <w:rsid w:val="00611AF2"/>
    <w:rsid w:val="0061212B"/>
    <w:rsid w:val="006127AF"/>
    <w:rsid w:val="00613A98"/>
    <w:rsid w:val="00615CCB"/>
    <w:rsid w:val="00615FB2"/>
    <w:rsid w:val="00617BD1"/>
    <w:rsid w:val="00617CE8"/>
    <w:rsid w:val="00620D5E"/>
    <w:rsid w:val="006278A0"/>
    <w:rsid w:val="0063095F"/>
    <w:rsid w:val="00631CBD"/>
    <w:rsid w:val="0063704F"/>
    <w:rsid w:val="00641BC0"/>
    <w:rsid w:val="00646AC2"/>
    <w:rsid w:val="00650390"/>
    <w:rsid w:val="006517B1"/>
    <w:rsid w:val="00654DAB"/>
    <w:rsid w:val="0066204A"/>
    <w:rsid w:val="00670E3C"/>
    <w:rsid w:val="00677F57"/>
    <w:rsid w:val="006802A6"/>
    <w:rsid w:val="00681088"/>
    <w:rsid w:val="00683759"/>
    <w:rsid w:val="00684268"/>
    <w:rsid w:val="00686E25"/>
    <w:rsid w:val="00687C4F"/>
    <w:rsid w:val="0069577E"/>
    <w:rsid w:val="0069634B"/>
    <w:rsid w:val="00696623"/>
    <w:rsid w:val="006A04E9"/>
    <w:rsid w:val="006A0E8E"/>
    <w:rsid w:val="006A4A03"/>
    <w:rsid w:val="006A7543"/>
    <w:rsid w:val="006B536D"/>
    <w:rsid w:val="006B725C"/>
    <w:rsid w:val="006C273D"/>
    <w:rsid w:val="006C5C4F"/>
    <w:rsid w:val="006C6282"/>
    <w:rsid w:val="006C762A"/>
    <w:rsid w:val="006D5FF9"/>
    <w:rsid w:val="006E0772"/>
    <w:rsid w:val="006E0F86"/>
    <w:rsid w:val="006E1CAF"/>
    <w:rsid w:val="006E675B"/>
    <w:rsid w:val="006F0B15"/>
    <w:rsid w:val="006F0DCC"/>
    <w:rsid w:val="006F26BC"/>
    <w:rsid w:val="006F638D"/>
    <w:rsid w:val="00703DF9"/>
    <w:rsid w:val="007048EB"/>
    <w:rsid w:val="00704FBB"/>
    <w:rsid w:val="0070726A"/>
    <w:rsid w:val="0071226B"/>
    <w:rsid w:val="00712A58"/>
    <w:rsid w:val="00713F28"/>
    <w:rsid w:val="007143DF"/>
    <w:rsid w:val="00717040"/>
    <w:rsid w:val="00717BEE"/>
    <w:rsid w:val="00721893"/>
    <w:rsid w:val="00727D6C"/>
    <w:rsid w:val="00730461"/>
    <w:rsid w:val="00743399"/>
    <w:rsid w:val="0074571A"/>
    <w:rsid w:val="00750B50"/>
    <w:rsid w:val="007622A7"/>
    <w:rsid w:val="007625A0"/>
    <w:rsid w:val="007750A2"/>
    <w:rsid w:val="007757EF"/>
    <w:rsid w:val="007817D6"/>
    <w:rsid w:val="00781E1C"/>
    <w:rsid w:val="00787912"/>
    <w:rsid w:val="0079177A"/>
    <w:rsid w:val="00794836"/>
    <w:rsid w:val="007948D5"/>
    <w:rsid w:val="007A038C"/>
    <w:rsid w:val="007A15C9"/>
    <w:rsid w:val="007A6676"/>
    <w:rsid w:val="007B2D2E"/>
    <w:rsid w:val="007B5FEC"/>
    <w:rsid w:val="007B7FF5"/>
    <w:rsid w:val="007C0EDE"/>
    <w:rsid w:val="007C2A96"/>
    <w:rsid w:val="007C3FC6"/>
    <w:rsid w:val="007C6172"/>
    <w:rsid w:val="007D2CE9"/>
    <w:rsid w:val="007D4FED"/>
    <w:rsid w:val="007D69DA"/>
    <w:rsid w:val="007D70B1"/>
    <w:rsid w:val="007D7140"/>
    <w:rsid w:val="007E110C"/>
    <w:rsid w:val="007E1CDB"/>
    <w:rsid w:val="007E2859"/>
    <w:rsid w:val="007E408C"/>
    <w:rsid w:val="007E7E21"/>
    <w:rsid w:val="007F0460"/>
    <w:rsid w:val="007F0DA2"/>
    <w:rsid w:val="007F39CE"/>
    <w:rsid w:val="007F3DA9"/>
    <w:rsid w:val="007F5E0D"/>
    <w:rsid w:val="00801085"/>
    <w:rsid w:val="00801A89"/>
    <w:rsid w:val="00812138"/>
    <w:rsid w:val="008151F2"/>
    <w:rsid w:val="0081777A"/>
    <w:rsid w:val="008210E0"/>
    <w:rsid w:val="008220C3"/>
    <w:rsid w:val="00823848"/>
    <w:rsid w:val="00824079"/>
    <w:rsid w:val="00831F0A"/>
    <w:rsid w:val="00833A78"/>
    <w:rsid w:val="0084585F"/>
    <w:rsid w:val="00853E53"/>
    <w:rsid w:val="0085428A"/>
    <w:rsid w:val="0085535C"/>
    <w:rsid w:val="00863347"/>
    <w:rsid w:val="00864D76"/>
    <w:rsid w:val="008656C9"/>
    <w:rsid w:val="00865821"/>
    <w:rsid w:val="0086711C"/>
    <w:rsid w:val="00867535"/>
    <w:rsid w:val="00872CB7"/>
    <w:rsid w:val="00875C5B"/>
    <w:rsid w:val="0087673C"/>
    <w:rsid w:val="00883C5F"/>
    <w:rsid w:val="00891C7D"/>
    <w:rsid w:val="00892FA7"/>
    <w:rsid w:val="00893342"/>
    <w:rsid w:val="008A0203"/>
    <w:rsid w:val="008A3301"/>
    <w:rsid w:val="008A4DF1"/>
    <w:rsid w:val="008A5636"/>
    <w:rsid w:val="008B125E"/>
    <w:rsid w:val="008B241C"/>
    <w:rsid w:val="008B408B"/>
    <w:rsid w:val="008B4F11"/>
    <w:rsid w:val="008C2362"/>
    <w:rsid w:val="008C3049"/>
    <w:rsid w:val="008D4AE9"/>
    <w:rsid w:val="008D5CF3"/>
    <w:rsid w:val="008D7D39"/>
    <w:rsid w:val="008E4574"/>
    <w:rsid w:val="008E6A72"/>
    <w:rsid w:val="008F4016"/>
    <w:rsid w:val="008F42FE"/>
    <w:rsid w:val="008F4A00"/>
    <w:rsid w:val="008F5402"/>
    <w:rsid w:val="0090053A"/>
    <w:rsid w:val="00901C2A"/>
    <w:rsid w:val="009118C7"/>
    <w:rsid w:val="009175DA"/>
    <w:rsid w:val="009225B6"/>
    <w:rsid w:val="00925397"/>
    <w:rsid w:val="00933A21"/>
    <w:rsid w:val="00934C10"/>
    <w:rsid w:val="0093662A"/>
    <w:rsid w:val="0094060C"/>
    <w:rsid w:val="00942C4B"/>
    <w:rsid w:val="00944196"/>
    <w:rsid w:val="00956C36"/>
    <w:rsid w:val="009606A5"/>
    <w:rsid w:val="0096264A"/>
    <w:rsid w:val="00962F1F"/>
    <w:rsid w:val="00965304"/>
    <w:rsid w:val="00970617"/>
    <w:rsid w:val="00971293"/>
    <w:rsid w:val="009725F8"/>
    <w:rsid w:val="00973A3B"/>
    <w:rsid w:val="009750B6"/>
    <w:rsid w:val="00975649"/>
    <w:rsid w:val="00983EAE"/>
    <w:rsid w:val="0098760B"/>
    <w:rsid w:val="0099154A"/>
    <w:rsid w:val="009976C4"/>
    <w:rsid w:val="009A017B"/>
    <w:rsid w:val="009A11DD"/>
    <w:rsid w:val="009B30AA"/>
    <w:rsid w:val="009B5217"/>
    <w:rsid w:val="009C1A52"/>
    <w:rsid w:val="009C3865"/>
    <w:rsid w:val="009C48DE"/>
    <w:rsid w:val="009D2BC8"/>
    <w:rsid w:val="009D60D9"/>
    <w:rsid w:val="009E1E1E"/>
    <w:rsid w:val="009E33E3"/>
    <w:rsid w:val="009E7F16"/>
    <w:rsid w:val="009F4F7C"/>
    <w:rsid w:val="009F5052"/>
    <w:rsid w:val="00A00976"/>
    <w:rsid w:val="00A020CD"/>
    <w:rsid w:val="00A03083"/>
    <w:rsid w:val="00A047A6"/>
    <w:rsid w:val="00A04C85"/>
    <w:rsid w:val="00A100F0"/>
    <w:rsid w:val="00A156E6"/>
    <w:rsid w:val="00A177C5"/>
    <w:rsid w:val="00A23093"/>
    <w:rsid w:val="00A27D86"/>
    <w:rsid w:val="00A27FE2"/>
    <w:rsid w:val="00A30A3D"/>
    <w:rsid w:val="00A330BF"/>
    <w:rsid w:val="00A33151"/>
    <w:rsid w:val="00A34DB6"/>
    <w:rsid w:val="00A36970"/>
    <w:rsid w:val="00A41EB4"/>
    <w:rsid w:val="00A44BFF"/>
    <w:rsid w:val="00A501E3"/>
    <w:rsid w:val="00A50A71"/>
    <w:rsid w:val="00A50F0C"/>
    <w:rsid w:val="00A56441"/>
    <w:rsid w:val="00A57392"/>
    <w:rsid w:val="00A67C0A"/>
    <w:rsid w:val="00A736DD"/>
    <w:rsid w:val="00A82869"/>
    <w:rsid w:val="00A8758C"/>
    <w:rsid w:val="00A94F7B"/>
    <w:rsid w:val="00AA0648"/>
    <w:rsid w:val="00AA0D8D"/>
    <w:rsid w:val="00AA127E"/>
    <w:rsid w:val="00AA19AE"/>
    <w:rsid w:val="00AA274D"/>
    <w:rsid w:val="00AA2FCC"/>
    <w:rsid w:val="00AA3631"/>
    <w:rsid w:val="00AA423D"/>
    <w:rsid w:val="00AA46F0"/>
    <w:rsid w:val="00AA598F"/>
    <w:rsid w:val="00AA6A95"/>
    <w:rsid w:val="00AB10DE"/>
    <w:rsid w:val="00AB3668"/>
    <w:rsid w:val="00AB5ED7"/>
    <w:rsid w:val="00AC0B4C"/>
    <w:rsid w:val="00AC3AE9"/>
    <w:rsid w:val="00AD0AEE"/>
    <w:rsid w:val="00AD49E3"/>
    <w:rsid w:val="00AD4B4F"/>
    <w:rsid w:val="00AF0616"/>
    <w:rsid w:val="00AF0E28"/>
    <w:rsid w:val="00AF35FB"/>
    <w:rsid w:val="00AF6F9B"/>
    <w:rsid w:val="00B01409"/>
    <w:rsid w:val="00B019A6"/>
    <w:rsid w:val="00B045DF"/>
    <w:rsid w:val="00B04860"/>
    <w:rsid w:val="00B10DBD"/>
    <w:rsid w:val="00B1531F"/>
    <w:rsid w:val="00B15629"/>
    <w:rsid w:val="00B16EFB"/>
    <w:rsid w:val="00B21E73"/>
    <w:rsid w:val="00B2372C"/>
    <w:rsid w:val="00B32F70"/>
    <w:rsid w:val="00B360F8"/>
    <w:rsid w:val="00B373D0"/>
    <w:rsid w:val="00B40DD4"/>
    <w:rsid w:val="00B43AAA"/>
    <w:rsid w:val="00B51068"/>
    <w:rsid w:val="00B52317"/>
    <w:rsid w:val="00B53139"/>
    <w:rsid w:val="00B562CE"/>
    <w:rsid w:val="00B60A3C"/>
    <w:rsid w:val="00B62DE2"/>
    <w:rsid w:val="00B651C6"/>
    <w:rsid w:val="00B74417"/>
    <w:rsid w:val="00B77246"/>
    <w:rsid w:val="00B866CD"/>
    <w:rsid w:val="00B93034"/>
    <w:rsid w:val="00B97C5D"/>
    <w:rsid w:val="00BA1290"/>
    <w:rsid w:val="00BB2792"/>
    <w:rsid w:val="00BB76BF"/>
    <w:rsid w:val="00BC1AD1"/>
    <w:rsid w:val="00BC2A14"/>
    <w:rsid w:val="00BC4A58"/>
    <w:rsid w:val="00BC57AE"/>
    <w:rsid w:val="00BC613B"/>
    <w:rsid w:val="00BD51D9"/>
    <w:rsid w:val="00BD64E2"/>
    <w:rsid w:val="00BE42A0"/>
    <w:rsid w:val="00BE4995"/>
    <w:rsid w:val="00BE5F50"/>
    <w:rsid w:val="00BE60E6"/>
    <w:rsid w:val="00BF429A"/>
    <w:rsid w:val="00BF62BE"/>
    <w:rsid w:val="00BF7B57"/>
    <w:rsid w:val="00C07126"/>
    <w:rsid w:val="00C10777"/>
    <w:rsid w:val="00C10AE3"/>
    <w:rsid w:val="00C16853"/>
    <w:rsid w:val="00C260C1"/>
    <w:rsid w:val="00C263F0"/>
    <w:rsid w:val="00C27E17"/>
    <w:rsid w:val="00C33D41"/>
    <w:rsid w:val="00C3613F"/>
    <w:rsid w:val="00C37CE9"/>
    <w:rsid w:val="00C37DE6"/>
    <w:rsid w:val="00C40AFD"/>
    <w:rsid w:val="00C41E20"/>
    <w:rsid w:val="00C42D12"/>
    <w:rsid w:val="00C42E3E"/>
    <w:rsid w:val="00C46D21"/>
    <w:rsid w:val="00C46E6D"/>
    <w:rsid w:val="00C51C13"/>
    <w:rsid w:val="00C525A5"/>
    <w:rsid w:val="00C5300F"/>
    <w:rsid w:val="00C53EC4"/>
    <w:rsid w:val="00C54594"/>
    <w:rsid w:val="00C57E38"/>
    <w:rsid w:val="00C6328C"/>
    <w:rsid w:val="00C66CE0"/>
    <w:rsid w:val="00C71BED"/>
    <w:rsid w:val="00C737B2"/>
    <w:rsid w:val="00C81B53"/>
    <w:rsid w:val="00C82AD2"/>
    <w:rsid w:val="00C90FB6"/>
    <w:rsid w:val="00C9220E"/>
    <w:rsid w:val="00C932BD"/>
    <w:rsid w:val="00C93429"/>
    <w:rsid w:val="00CA0620"/>
    <w:rsid w:val="00CA16C5"/>
    <w:rsid w:val="00CA415A"/>
    <w:rsid w:val="00CA6D18"/>
    <w:rsid w:val="00CA7A35"/>
    <w:rsid w:val="00CB1536"/>
    <w:rsid w:val="00CB47DD"/>
    <w:rsid w:val="00CB7FB8"/>
    <w:rsid w:val="00CC1F71"/>
    <w:rsid w:val="00CC5588"/>
    <w:rsid w:val="00CC5EB3"/>
    <w:rsid w:val="00CC78E8"/>
    <w:rsid w:val="00CD0E7B"/>
    <w:rsid w:val="00CD2ABD"/>
    <w:rsid w:val="00CD2CF0"/>
    <w:rsid w:val="00CD3087"/>
    <w:rsid w:val="00CD4024"/>
    <w:rsid w:val="00CD4617"/>
    <w:rsid w:val="00CD4855"/>
    <w:rsid w:val="00CE34C6"/>
    <w:rsid w:val="00CE6B16"/>
    <w:rsid w:val="00CE6D43"/>
    <w:rsid w:val="00CE7888"/>
    <w:rsid w:val="00CF4F04"/>
    <w:rsid w:val="00D03BE4"/>
    <w:rsid w:val="00D040B7"/>
    <w:rsid w:val="00D10E1C"/>
    <w:rsid w:val="00D161A3"/>
    <w:rsid w:val="00D20A27"/>
    <w:rsid w:val="00D22E49"/>
    <w:rsid w:val="00D23716"/>
    <w:rsid w:val="00D25ED8"/>
    <w:rsid w:val="00D27F8F"/>
    <w:rsid w:val="00D316B8"/>
    <w:rsid w:val="00D31CFC"/>
    <w:rsid w:val="00D3255D"/>
    <w:rsid w:val="00D340C3"/>
    <w:rsid w:val="00D409CD"/>
    <w:rsid w:val="00D423D4"/>
    <w:rsid w:val="00D42CAF"/>
    <w:rsid w:val="00D5310F"/>
    <w:rsid w:val="00D53875"/>
    <w:rsid w:val="00D601EF"/>
    <w:rsid w:val="00D61533"/>
    <w:rsid w:val="00D61D6E"/>
    <w:rsid w:val="00D63B2F"/>
    <w:rsid w:val="00D70747"/>
    <w:rsid w:val="00D7261D"/>
    <w:rsid w:val="00D755FC"/>
    <w:rsid w:val="00D76B6D"/>
    <w:rsid w:val="00D7714F"/>
    <w:rsid w:val="00D84D07"/>
    <w:rsid w:val="00D84EF5"/>
    <w:rsid w:val="00D8526A"/>
    <w:rsid w:val="00D87453"/>
    <w:rsid w:val="00D90E91"/>
    <w:rsid w:val="00D97236"/>
    <w:rsid w:val="00DA300E"/>
    <w:rsid w:val="00DA50F6"/>
    <w:rsid w:val="00DA7D54"/>
    <w:rsid w:val="00DB5D3F"/>
    <w:rsid w:val="00DB60E1"/>
    <w:rsid w:val="00DB6ADA"/>
    <w:rsid w:val="00DC11ED"/>
    <w:rsid w:val="00DC1347"/>
    <w:rsid w:val="00DC39F1"/>
    <w:rsid w:val="00DD1E2B"/>
    <w:rsid w:val="00DE4B35"/>
    <w:rsid w:val="00DE6437"/>
    <w:rsid w:val="00DF0568"/>
    <w:rsid w:val="00DF19C1"/>
    <w:rsid w:val="00DF2F94"/>
    <w:rsid w:val="00DF54CA"/>
    <w:rsid w:val="00DF56C9"/>
    <w:rsid w:val="00DF5B64"/>
    <w:rsid w:val="00E00921"/>
    <w:rsid w:val="00E02794"/>
    <w:rsid w:val="00E043E3"/>
    <w:rsid w:val="00E0505B"/>
    <w:rsid w:val="00E06691"/>
    <w:rsid w:val="00E11280"/>
    <w:rsid w:val="00E12359"/>
    <w:rsid w:val="00E152FF"/>
    <w:rsid w:val="00E2461B"/>
    <w:rsid w:val="00E24886"/>
    <w:rsid w:val="00E276FB"/>
    <w:rsid w:val="00E32595"/>
    <w:rsid w:val="00E32DC6"/>
    <w:rsid w:val="00E33A74"/>
    <w:rsid w:val="00E346CC"/>
    <w:rsid w:val="00E4030B"/>
    <w:rsid w:val="00E40B08"/>
    <w:rsid w:val="00E41AE2"/>
    <w:rsid w:val="00E41D56"/>
    <w:rsid w:val="00E457DF"/>
    <w:rsid w:val="00E46642"/>
    <w:rsid w:val="00E5139A"/>
    <w:rsid w:val="00E5413D"/>
    <w:rsid w:val="00E55601"/>
    <w:rsid w:val="00E57977"/>
    <w:rsid w:val="00E60BA7"/>
    <w:rsid w:val="00E611A4"/>
    <w:rsid w:val="00E635D7"/>
    <w:rsid w:val="00E70576"/>
    <w:rsid w:val="00E70D78"/>
    <w:rsid w:val="00E70FCF"/>
    <w:rsid w:val="00E71DED"/>
    <w:rsid w:val="00E83954"/>
    <w:rsid w:val="00E84FEF"/>
    <w:rsid w:val="00E91730"/>
    <w:rsid w:val="00E96F04"/>
    <w:rsid w:val="00E97AEC"/>
    <w:rsid w:val="00EA20FE"/>
    <w:rsid w:val="00EB491E"/>
    <w:rsid w:val="00EB53FD"/>
    <w:rsid w:val="00EB681B"/>
    <w:rsid w:val="00EC4FAD"/>
    <w:rsid w:val="00ED276B"/>
    <w:rsid w:val="00EE3CFA"/>
    <w:rsid w:val="00EE69E4"/>
    <w:rsid w:val="00EF2A7F"/>
    <w:rsid w:val="00EF6DF5"/>
    <w:rsid w:val="00EF7E90"/>
    <w:rsid w:val="00F002B6"/>
    <w:rsid w:val="00F03B63"/>
    <w:rsid w:val="00F10AFE"/>
    <w:rsid w:val="00F15C6C"/>
    <w:rsid w:val="00F169EF"/>
    <w:rsid w:val="00F17173"/>
    <w:rsid w:val="00F20987"/>
    <w:rsid w:val="00F224DC"/>
    <w:rsid w:val="00F2687F"/>
    <w:rsid w:val="00F26A5E"/>
    <w:rsid w:val="00F27F29"/>
    <w:rsid w:val="00F32D54"/>
    <w:rsid w:val="00F356C3"/>
    <w:rsid w:val="00F36C54"/>
    <w:rsid w:val="00F36CD7"/>
    <w:rsid w:val="00F40503"/>
    <w:rsid w:val="00F412B1"/>
    <w:rsid w:val="00F418EA"/>
    <w:rsid w:val="00F41A29"/>
    <w:rsid w:val="00F44C1C"/>
    <w:rsid w:val="00F44D00"/>
    <w:rsid w:val="00F518DF"/>
    <w:rsid w:val="00F544DB"/>
    <w:rsid w:val="00F54865"/>
    <w:rsid w:val="00F54BAC"/>
    <w:rsid w:val="00F6216E"/>
    <w:rsid w:val="00F6502E"/>
    <w:rsid w:val="00F65663"/>
    <w:rsid w:val="00F678D9"/>
    <w:rsid w:val="00F71ADA"/>
    <w:rsid w:val="00F75147"/>
    <w:rsid w:val="00F756C0"/>
    <w:rsid w:val="00F75A40"/>
    <w:rsid w:val="00F77637"/>
    <w:rsid w:val="00F8306C"/>
    <w:rsid w:val="00F8435D"/>
    <w:rsid w:val="00F862E5"/>
    <w:rsid w:val="00F87DD0"/>
    <w:rsid w:val="00F91FE3"/>
    <w:rsid w:val="00F922CB"/>
    <w:rsid w:val="00F93360"/>
    <w:rsid w:val="00F93FE4"/>
    <w:rsid w:val="00F97E4E"/>
    <w:rsid w:val="00FA1A40"/>
    <w:rsid w:val="00FA217B"/>
    <w:rsid w:val="00FB0BC5"/>
    <w:rsid w:val="00FB0BCC"/>
    <w:rsid w:val="00FC0FE5"/>
    <w:rsid w:val="00FD1ABC"/>
    <w:rsid w:val="00FD5788"/>
    <w:rsid w:val="00FD7DDF"/>
    <w:rsid w:val="00FE4C92"/>
    <w:rsid w:val="00FE5628"/>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ind w:left="720" w:hanging="720"/>
      <w:outlineLvl w:val="0"/>
    </w:pPr>
    <w:rPr>
      <w:kern w:val="28"/>
    </w:rPr>
  </w:style>
  <w:style w:type="paragraph" w:styleId="Heading2">
    <w:name w:val="heading 2"/>
    <w:basedOn w:val="Normal"/>
    <w:next w:val="Normal"/>
    <w:link w:val="Heading2Char"/>
    <w:qFormat/>
    <w:rsid w:val="002131AE"/>
    <w:pPr>
      <w:numPr>
        <w:ilvl w:val="1"/>
        <w:numId w:val="1"/>
      </w:numPr>
      <w:ind w:left="720" w:hanging="720"/>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lang w:eastAsia="fr-FR" w:bidi="fr-FR"/>
    </w:rPr>
  </w:style>
  <w:style w:type="paragraph" w:styleId="FootnoteText">
    <w:name w:val="footnote text"/>
    <w:basedOn w:val="Normal"/>
    <w:link w:val="FootnoteTextChar"/>
    <w:uiPriority w:val="99"/>
    <w:qFormat/>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qFormat/>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lang w:eastAsia="fr-FR" w:bidi="fr-F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qForma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styleId="NormalWeb">
    <w:name w:val="Normal (Web)"/>
    <w:basedOn w:val="Normal"/>
    <w:uiPriority w:val="99"/>
    <w:unhideWhenUsed/>
    <w:rsid w:val="00712A58"/>
    <w:pPr>
      <w:overflowPunct/>
      <w:autoSpaceDE/>
      <w:autoSpaceDN/>
      <w:adjustRightInd/>
      <w:spacing w:before="100" w:beforeAutospacing="1" w:after="100" w:afterAutospacing="1" w:line="240" w:lineRule="auto"/>
      <w:jc w:val="left"/>
      <w:textAlignment w:val="auto"/>
    </w:pPr>
    <w:rPr>
      <w:rFonts w:ascii="Times" w:eastAsia="Calibri" w:hAnsi="Times"/>
      <w:sz w:val="20"/>
      <w:lang w:val="fr-BE" w:bidi="ar-SA"/>
    </w:rPr>
  </w:style>
  <w:style w:type="character" w:styleId="CommentReference">
    <w:name w:val="annotation reference"/>
    <w:uiPriority w:val="99"/>
    <w:semiHidden/>
    <w:unhideWhenUsed/>
    <w:rsid w:val="00712A58"/>
    <w:rPr>
      <w:sz w:val="18"/>
      <w:szCs w:val="18"/>
    </w:rPr>
  </w:style>
  <w:style w:type="paragraph" w:styleId="CommentText">
    <w:name w:val="annotation text"/>
    <w:basedOn w:val="Normal"/>
    <w:link w:val="CommentTextChar"/>
    <w:uiPriority w:val="99"/>
    <w:semiHidden/>
    <w:unhideWhenUsed/>
    <w:rsid w:val="00712A58"/>
    <w:pPr>
      <w:overflowPunct/>
      <w:autoSpaceDE/>
      <w:autoSpaceDN/>
      <w:adjustRightInd/>
      <w:spacing w:line="240" w:lineRule="auto"/>
      <w:jc w:val="left"/>
      <w:textAlignment w:val="auto"/>
    </w:pPr>
    <w:rPr>
      <w:rFonts w:ascii="Calibri" w:eastAsia="Calibri" w:hAnsi="Calibri"/>
      <w:sz w:val="24"/>
      <w:szCs w:val="24"/>
      <w:lang w:eastAsia="en-US" w:bidi="ar-SA"/>
    </w:rPr>
  </w:style>
  <w:style w:type="character" w:customStyle="1" w:styleId="CommentTextChar">
    <w:name w:val="Comment Text Char"/>
    <w:basedOn w:val="DefaultParagraphFont"/>
    <w:link w:val="CommentText"/>
    <w:uiPriority w:val="99"/>
    <w:semiHidden/>
    <w:rsid w:val="00712A58"/>
    <w:rPr>
      <w:rFonts w:ascii="Calibri" w:eastAsia="Calibri" w:hAnsi="Calibri"/>
      <w:sz w:val="24"/>
      <w:szCs w:val="24"/>
      <w:lang w:eastAsia="en-US" w:bidi="ar-SA"/>
    </w:rPr>
  </w:style>
  <w:style w:type="character" w:customStyle="1" w:styleId="tlid-translation">
    <w:name w:val="tlid-translation"/>
    <w:basedOn w:val="DefaultParagraphFont"/>
    <w:rsid w:val="000046B8"/>
  </w:style>
  <w:style w:type="paragraph" w:styleId="ListParagraph">
    <w:name w:val="List Paragraph"/>
    <w:basedOn w:val="Normal"/>
    <w:uiPriority w:val="34"/>
    <w:qFormat/>
    <w:rsid w:val="000046B8"/>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val="en-IE" w:eastAsia="en-US" w:bidi="ar-SA"/>
    </w:rPr>
  </w:style>
  <w:style w:type="paragraph" w:styleId="CommentSubject">
    <w:name w:val="annotation subject"/>
    <w:basedOn w:val="CommentText"/>
    <w:next w:val="CommentText"/>
    <w:link w:val="CommentSubjectChar"/>
    <w:uiPriority w:val="99"/>
    <w:semiHidden/>
    <w:unhideWhenUsed/>
    <w:rsid w:val="00D20A27"/>
    <w:pPr>
      <w:overflowPunct w:val="0"/>
      <w:autoSpaceDE w:val="0"/>
      <w:autoSpaceDN w:val="0"/>
      <w:adjustRightInd w:val="0"/>
      <w:jc w:val="both"/>
      <w:textAlignment w:val="baseline"/>
    </w:pPr>
    <w:rPr>
      <w:rFonts w:ascii="Times New Roman" w:eastAsia="Times New Roman" w:hAnsi="Times New Roman"/>
      <w:b/>
      <w:bCs/>
      <w:sz w:val="20"/>
      <w:szCs w:val="20"/>
      <w:lang w:eastAsia="fr-FR" w:bidi="fr-FR"/>
    </w:rPr>
  </w:style>
  <w:style w:type="character" w:customStyle="1" w:styleId="CommentSubjectChar">
    <w:name w:val="Comment Subject Char"/>
    <w:basedOn w:val="CommentTextChar"/>
    <w:link w:val="CommentSubject"/>
    <w:uiPriority w:val="99"/>
    <w:semiHidden/>
    <w:rsid w:val="00D20A27"/>
    <w:rPr>
      <w:rFonts w:ascii="Calibri" w:eastAsia="Calibri" w:hAnsi="Calibri"/>
      <w:b/>
      <w:bCs/>
      <w:sz w:val="20"/>
      <w:szCs w:val="20"/>
      <w:lang w:eastAsia="en-US" w:bidi="ar-SA"/>
    </w:rPr>
  </w:style>
  <w:style w:type="table" w:styleId="TableGrid">
    <w:name w:val="Table Grid"/>
    <w:basedOn w:val="TableNormal"/>
    <w:uiPriority w:val="59"/>
    <w:locked/>
    <w:rsid w:val="00D7714F"/>
    <w:rPr>
      <w:rFonts w:asciiTheme="minorHAnsi" w:eastAsiaTheme="minorHAnsi" w:hAnsiTheme="minorHAnsi" w:cstheme="minorBidi"/>
      <w:lang w:val="en-I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en-GB" w:bidi="ar-SA"/>
    </w:rPr>
  </w:style>
  <w:style w:type="character" w:customStyle="1" w:styleId="HTMLPreformattedChar">
    <w:name w:val="HTML Preformatted Char"/>
    <w:basedOn w:val="DefaultParagraphFont"/>
    <w:link w:val="HTMLPreformatted"/>
    <w:uiPriority w:val="99"/>
    <w:rsid w:val="00CF4F04"/>
    <w:rPr>
      <w:rFonts w:ascii="Courier New" w:hAnsi="Courier New" w:cs="Courier New"/>
      <w:sz w:val="20"/>
      <w:szCs w:val="20"/>
      <w:lang w:eastAsia="en-GB" w:bidi="ar-SA"/>
    </w:rPr>
  </w:style>
  <w:style w:type="character" w:customStyle="1" w:styleId="apple-converted-space">
    <w:name w:val="apple-converted-space"/>
    <w:basedOn w:val="DefaultParagraphFont"/>
    <w:rsid w:val="003F6920"/>
  </w:style>
  <w:style w:type="character" w:customStyle="1" w:styleId="ts-alignment-element">
    <w:name w:val="ts-alignment-element"/>
    <w:basedOn w:val="DefaultParagraphFont"/>
    <w:rsid w:val="004B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6419">
      <w:bodyDiv w:val="1"/>
      <w:marLeft w:val="0"/>
      <w:marRight w:val="0"/>
      <w:marTop w:val="0"/>
      <w:marBottom w:val="0"/>
      <w:divBdr>
        <w:top w:val="none" w:sz="0" w:space="0" w:color="auto"/>
        <w:left w:val="none" w:sz="0" w:space="0" w:color="auto"/>
        <w:bottom w:val="none" w:sz="0" w:space="0" w:color="auto"/>
        <w:right w:val="none" w:sz="0" w:space="0" w:color="auto"/>
      </w:divBdr>
    </w:div>
    <w:div w:id="610943697">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83839902">
      <w:bodyDiv w:val="1"/>
      <w:marLeft w:val="0"/>
      <w:marRight w:val="0"/>
      <w:marTop w:val="0"/>
      <w:marBottom w:val="0"/>
      <w:divBdr>
        <w:top w:val="none" w:sz="0" w:space="0" w:color="auto"/>
        <w:left w:val="none" w:sz="0" w:space="0" w:color="auto"/>
        <w:bottom w:val="none" w:sz="0" w:space="0" w:color="auto"/>
        <w:right w:val="none" w:sz="0" w:space="0" w:color="auto"/>
      </w:divBdr>
    </w:div>
    <w:div w:id="863396510">
      <w:bodyDiv w:val="1"/>
      <w:marLeft w:val="0"/>
      <w:marRight w:val="0"/>
      <w:marTop w:val="0"/>
      <w:marBottom w:val="0"/>
      <w:divBdr>
        <w:top w:val="none" w:sz="0" w:space="0" w:color="auto"/>
        <w:left w:val="none" w:sz="0" w:space="0" w:color="auto"/>
        <w:bottom w:val="none" w:sz="0" w:space="0" w:color="auto"/>
        <w:right w:val="none" w:sz="0" w:space="0" w:color="auto"/>
      </w:divBdr>
      <w:divsChild>
        <w:div w:id="512954851">
          <w:marLeft w:val="0"/>
          <w:marRight w:val="0"/>
          <w:marTop w:val="0"/>
          <w:marBottom w:val="0"/>
          <w:divBdr>
            <w:top w:val="none" w:sz="0" w:space="0" w:color="auto"/>
            <w:left w:val="none" w:sz="0" w:space="0" w:color="auto"/>
            <w:bottom w:val="none" w:sz="0" w:space="0" w:color="auto"/>
            <w:right w:val="none" w:sz="0" w:space="0" w:color="auto"/>
          </w:divBdr>
          <w:divsChild>
            <w:div w:id="689994878">
              <w:marLeft w:val="0"/>
              <w:marRight w:val="0"/>
              <w:marTop w:val="0"/>
              <w:marBottom w:val="0"/>
              <w:divBdr>
                <w:top w:val="none" w:sz="0" w:space="0" w:color="auto"/>
                <w:left w:val="none" w:sz="0" w:space="0" w:color="auto"/>
                <w:bottom w:val="none" w:sz="0" w:space="0" w:color="auto"/>
                <w:right w:val="none" w:sz="0" w:space="0" w:color="auto"/>
              </w:divBdr>
              <w:divsChild>
                <w:div w:id="1244602458">
                  <w:marLeft w:val="-240"/>
                  <w:marRight w:val="-240"/>
                  <w:marTop w:val="0"/>
                  <w:marBottom w:val="0"/>
                  <w:divBdr>
                    <w:top w:val="none" w:sz="0" w:space="0" w:color="auto"/>
                    <w:left w:val="none" w:sz="0" w:space="0" w:color="auto"/>
                    <w:bottom w:val="none" w:sz="0" w:space="0" w:color="auto"/>
                    <w:right w:val="none" w:sz="0" w:space="0" w:color="auto"/>
                  </w:divBdr>
                  <w:divsChild>
                    <w:div w:id="551043198">
                      <w:marLeft w:val="0"/>
                      <w:marRight w:val="0"/>
                      <w:marTop w:val="0"/>
                      <w:marBottom w:val="0"/>
                      <w:divBdr>
                        <w:top w:val="none" w:sz="0" w:space="0" w:color="auto"/>
                        <w:left w:val="none" w:sz="0" w:space="0" w:color="auto"/>
                        <w:bottom w:val="none" w:sz="0" w:space="0" w:color="auto"/>
                        <w:right w:val="none" w:sz="0" w:space="0" w:color="auto"/>
                      </w:divBdr>
                      <w:divsChild>
                        <w:div w:id="891963828">
                          <w:marLeft w:val="0"/>
                          <w:marRight w:val="0"/>
                          <w:marTop w:val="0"/>
                          <w:marBottom w:val="0"/>
                          <w:divBdr>
                            <w:top w:val="none" w:sz="0" w:space="0" w:color="auto"/>
                            <w:left w:val="none" w:sz="0" w:space="0" w:color="auto"/>
                            <w:bottom w:val="none" w:sz="0" w:space="0" w:color="auto"/>
                            <w:right w:val="none" w:sz="0" w:space="0" w:color="auto"/>
                          </w:divBdr>
                          <w:divsChild>
                            <w:div w:id="2001157546">
                              <w:marLeft w:val="165"/>
                              <w:marRight w:val="165"/>
                              <w:marTop w:val="0"/>
                              <w:marBottom w:val="0"/>
                              <w:divBdr>
                                <w:top w:val="none" w:sz="0" w:space="0" w:color="auto"/>
                                <w:left w:val="none" w:sz="0" w:space="0" w:color="auto"/>
                                <w:bottom w:val="none" w:sz="0" w:space="0" w:color="auto"/>
                                <w:right w:val="none" w:sz="0" w:space="0" w:color="auto"/>
                              </w:divBdr>
                              <w:divsChild>
                                <w:div w:id="859707280">
                                  <w:marLeft w:val="0"/>
                                  <w:marRight w:val="0"/>
                                  <w:marTop w:val="0"/>
                                  <w:marBottom w:val="0"/>
                                  <w:divBdr>
                                    <w:top w:val="none" w:sz="0" w:space="0" w:color="auto"/>
                                    <w:left w:val="none" w:sz="0" w:space="0" w:color="auto"/>
                                    <w:bottom w:val="none" w:sz="0" w:space="0" w:color="auto"/>
                                    <w:right w:val="none" w:sz="0" w:space="0" w:color="auto"/>
                                  </w:divBdr>
                                  <w:divsChild>
                                    <w:div w:id="1543395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481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0650">
      <w:bodyDiv w:val="1"/>
      <w:marLeft w:val="0"/>
      <w:marRight w:val="0"/>
      <w:marTop w:val="0"/>
      <w:marBottom w:val="0"/>
      <w:divBdr>
        <w:top w:val="none" w:sz="0" w:space="0" w:color="auto"/>
        <w:left w:val="none" w:sz="0" w:space="0" w:color="auto"/>
        <w:bottom w:val="none" w:sz="0" w:space="0" w:color="auto"/>
        <w:right w:val="none" w:sz="0" w:space="0" w:color="auto"/>
      </w:divBdr>
    </w:div>
    <w:div w:id="1084844011">
      <w:bodyDiv w:val="1"/>
      <w:marLeft w:val="0"/>
      <w:marRight w:val="0"/>
      <w:marTop w:val="0"/>
      <w:marBottom w:val="0"/>
      <w:divBdr>
        <w:top w:val="none" w:sz="0" w:space="0" w:color="auto"/>
        <w:left w:val="none" w:sz="0" w:space="0" w:color="auto"/>
        <w:bottom w:val="none" w:sz="0" w:space="0" w:color="auto"/>
        <w:right w:val="none" w:sz="0" w:space="0" w:color="auto"/>
      </w:divBdr>
    </w:div>
    <w:div w:id="1883205422">
      <w:bodyDiv w:val="1"/>
      <w:marLeft w:val="0"/>
      <w:marRight w:val="0"/>
      <w:marTop w:val="0"/>
      <w:marBottom w:val="0"/>
      <w:divBdr>
        <w:top w:val="none" w:sz="0" w:space="0" w:color="auto"/>
        <w:left w:val="none" w:sz="0" w:space="0" w:color="auto"/>
        <w:bottom w:val="none" w:sz="0" w:space="0" w:color="auto"/>
        <w:right w:val="none" w:sz="0" w:space="0" w:color="auto"/>
      </w:divBdr>
    </w:div>
    <w:div w:id="19354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LL/?uri=CELEX%3A52017AE1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WTPCSN73YJ26-4-9939</_dlc_DocId>
    <_dlc_DocIdUrl xmlns="8a3471f6-0f36-4ccf-b5ee-1ca67ea797ef">
      <Url>http://dm/EESC/2017/_layouts/DocIdRedir.aspx?ID=WTPCSN73YJ26-4-9939</Url>
      <Description>WTPCSN73YJ26-4-9939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DT</TermName>
          <TermId xmlns="http://schemas.microsoft.com/office/infopath/2007/PartnerControls">25c86c03-f029-4a57-bd6c-25106fad060c</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2017-09-20T12:00:00+00:00</ProductionDate>
    <DocumentNumber xmlns="d001fc02-2481-471c-a01d-134a91e40015">1768</DocumentNumber>
    <FicheYear xmlns="8a3471f6-0f36-4ccf-b5ee-1ca67ea797ef">2017</FicheYear>
    <DocumentVersion xmlns="8a3471f6-0f36-4ccf-b5ee-1ca67ea797ef">0</DocumentVersion>
    <DossierNumber xmlns="8a3471f6-0f36-4ccf-b5ee-1ca67ea797ef">823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2017-10-05T12:00:00+00:00</MeetingDate>
    <TaxCatchAll xmlns="8a3471f6-0f36-4ccf-b5ee-1ca67ea797ef">
      <Value>20</Value>
      <Value>18</Value>
      <Value>15</Value>
      <Value>11</Value>
      <Value>8</Value>
      <Value>6</Value>
      <Value>5</Value>
      <Value>4</Value>
      <Value>2</Value>
      <Value>1</Value>
      <Value>253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8a3471f6-0f36-4ccf-b5ee-1ca67ea797ef">ALMEIDA FREIRE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4170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INT/823</TermName>
          <TermId xmlns="http://schemas.microsoft.com/office/infopath/2007/PartnerControls">a30acdc2-014c-49e2-bf37-3039f5758666</TermId>
        </TermInfo>
      </Terms>
    </MeetingName_0>
    <RequestingService xmlns="8a3471f6-0f36-4ccf-b5ee-1ca67ea797ef">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487B-21CB-4698-B85B-14E09273C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001fc02-2481-471c-a01d-134a91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0E2EF-3ADA-4290-A512-B587AE369426}">
  <ds:schemaRefs>
    <ds:schemaRef ds:uri="http://schemas.microsoft.com/sharepoint/v3/contenttype/forms"/>
  </ds:schemaRefs>
</ds:datastoreItem>
</file>

<file path=customXml/itemProps3.xml><?xml version="1.0" encoding="utf-8"?>
<ds:datastoreItem xmlns:ds="http://schemas.openxmlformats.org/officeDocument/2006/customXml" ds:itemID="{E475C398-7835-4657-8A79-2A6DCF05E9E1}">
  <ds:schemaRefs>
    <ds:schemaRef ds:uri="http://schemas.microsoft.com/sharepoint/events"/>
  </ds:schemaRefs>
</ds:datastoreItem>
</file>

<file path=customXml/itemProps4.xml><?xml version="1.0" encoding="utf-8"?>
<ds:datastoreItem xmlns:ds="http://schemas.openxmlformats.org/officeDocument/2006/customXml" ds:itemID="{C33D0F20-123D-4279-A503-4F0E449A6955}">
  <ds:schemaRefs>
    <ds:schemaRef ds:uri="http://schemas.microsoft.com/office/2006/metadata/properties"/>
    <ds:schemaRef ds:uri="http://schemas.microsoft.com/sharepoint/v3/fields"/>
    <ds:schemaRef ds:uri="http://schemas.openxmlformats.org/package/2006/metadata/core-properties"/>
    <ds:schemaRef ds:uri="http://purl.org/dc/terms/"/>
    <ds:schemaRef ds:uri="d001fc02-2481-471c-a01d-134a91e40015"/>
    <ds:schemaRef ds:uri="http://schemas.microsoft.com/office/2006/documentManagement/types"/>
    <ds:schemaRef ds:uri="http://www.w3.org/XML/1998/namespace"/>
    <ds:schemaRef ds:uri="http://purl.org/dc/elements/1.1/"/>
    <ds:schemaRef ds:uri="http://schemas.microsoft.com/office/infopath/2007/PartnerControls"/>
    <ds:schemaRef ds:uri="8a3471f6-0f36-4ccf-b5ee-1ca67ea797ef"/>
    <ds:schemaRef ds:uri="http://purl.org/dc/dcmitype/"/>
  </ds:schemaRefs>
</ds:datastoreItem>
</file>

<file path=customXml/itemProps5.xml><?xml version="1.0" encoding="utf-8"?>
<ds:datastoreItem xmlns:ds="http://schemas.openxmlformats.org/officeDocument/2006/customXml" ds:itemID="{6376A770-E909-49D4-AD5F-F043DB9F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10542</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Marché unique numérique / PME</vt:lpstr>
      <vt:lpstr>Marché unique numérique / PME</vt:lpstr>
    </vt:vector>
  </TitlesOfParts>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unique numérique / PME</dc:title>
  <dc:subject>Document de travail</dc:subject>
  <dc:creator/>
  <cp:keywords>EESC-2017-01768-00-00-DT-TRA-FR</cp:keywords>
  <dc:description/>
  <cp:lastModifiedBy/>
  <cp:revision>1</cp:revision>
  <dcterms:created xsi:type="dcterms:W3CDTF">2020-09-15T09:09:00Z</dcterms:created>
  <dcterms:modified xsi:type="dcterms:W3CDTF">2020-09-15T16:14:00Z</dcterms:modified>
  <cp:category>INT/823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20/09/2017</vt:lpwstr>
  </property>
  <property fmtid="{D5CDD505-2E9C-101B-9397-08002B2CF9AE}" pid="4" name="Pref_Time">
    <vt:lpwstr>11:03:38</vt:lpwstr>
  </property>
  <property fmtid="{D5CDD505-2E9C-101B-9397-08002B2CF9AE}" pid="5" name="Pref_User">
    <vt:lpwstr>tvoc</vt:lpwstr>
  </property>
  <property fmtid="{D5CDD505-2E9C-101B-9397-08002B2CF9AE}" pid="6" name="Pref_FileName">
    <vt:lpwstr>EESC-2017-01768-00-00-DT-TRA-FR-CRR.docx</vt:lpwstr>
  </property>
  <property fmtid="{D5CDD505-2E9C-101B-9397-08002B2CF9AE}" pid="7" name="ContentTypeId">
    <vt:lpwstr>0x010100EA97B91038054C99906057A708A1480A00F51D1BDF1B59D8489738113A248D32C4</vt:lpwstr>
  </property>
  <property fmtid="{D5CDD505-2E9C-101B-9397-08002B2CF9AE}" pid="8" name="_dlc_DocIdItemGuid">
    <vt:lpwstr>f9c04a10-b537-456c-ba78-14618aa1f9be</vt:lpwstr>
  </property>
  <property fmtid="{D5CDD505-2E9C-101B-9397-08002B2CF9AE}" pid="9" name="DocumentType_0">
    <vt:lpwstr>DT|25c86c03-f029-4a57-bd6c-25106fad060c</vt:lpwstr>
  </property>
  <property fmtid="{D5CDD505-2E9C-101B-9397-08002B2CF9AE}" pid="10" name="AvailableTranslations">
    <vt:lpwstr>8;#FR|d2afafd3-4c81-4f60-8f52-ee33f2f54ff3;#18;#DE|f6b31e5a-26fa-4935-b661-318e46daf27e;#4;#EN|f2175f21-25d7-44a3-96da-d6a61b075e1b;#15;#PT|50ccc04a-eadd-42ae-a0cb-acaf45f812ba</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1768</vt:i4>
  </property>
  <property fmtid="{D5CDD505-2E9C-101B-9397-08002B2CF9AE}" pid="15" name="DocumentVersion">
    <vt:i4>0</vt:i4>
  </property>
  <property fmtid="{D5CDD505-2E9C-101B-9397-08002B2CF9AE}" pid="16" name="DossierNumber">
    <vt:i4>823</vt:i4>
  </property>
  <property fmtid="{D5CDD505-2E9C-101B-9397-08002B2CF9AE}" pid="17" name="DocumentSource">
    <vt:lpwstr>1;#EESC|422833ec-8d7e-4e65-8e4e-8bed07ffb729</vt:lpwstr>
  </property>
  <property fmtid="{D5CDD505-2E9C-101B-9397-08002B2CF9AE}" pid="18" name="DocumentType">
    <vt:lpwstr>11;#DT|25c86c03-f029-4a57-bd6c-25106fad060c</vt:lpwstr>
  </property>
  <property fmtid="{D5CDD505-2E9C-101B-9397-08002B2CF9AE}" pid="19" name="DocumentStatus">
    <vt:lpwstr>2;#TRA|150d2a88-1431-44e6-a8ca-0bb753ab8672</vt:lpwstr>
  </property>
  <property fmtid="{D5CDD505-2E9C-101B-9397-08002B2CF9AE}" pid="20" name="DossierName">
    <vt:lpwstr>20;#INT|e1edfecb-ed43-427b-bb02-d45fe6645386</vt:lpwstr>
  </property>
  <property fmtid="{D5CDD505-2E9C-101B-9397-08002B2CF9AE}" pid="21" name="DocumentPart">
    <vt:i4>0</vt:i4>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INT/823|a30acdc2-014c-49e2-bf37-3039f5758666</vt:lpwstr>
  </property>
  <property fmtid="{D5CDD505-2E9C-101B-9397-08002B2CF9AE}" pid="26" name="OriginalLanguage">
    <vt:lpwstr>8;#FR|d2afafd3-4c81-4f60-8f52-ee33f2f54ff3</vt:lpwstr>
  </property>
  <property fmtid="{D5CDD505-2E9C-101B-9397-08002B2CF9AE}" pid="27" name="MeetingName">
    <vt:lpwstr>253;#INT/823|a30acdc2-014c-49e2-bf37-3039f5758666</vt:lpwstr>
  </property>
  <property fmtid="{D5CDD505-2E9C-101B-9397-08002B2CF9AE}" pid="28" name="DocumentStatus_0">
    <vt:lpwstr>TRA|150d2a88-1431-44e6-a8ca-0bb753ab8672</vt:lpwstr>
  </property>
  <property fmtid="{D5CDD505-2E9C-101B-9397-08002B2CF9AE}" pid="29" name="OriginalLanguage_0">
    <vt:lpwstr>FR|d2afafd3-4c81-4f60-8f52-ee33f2f54ff3</vt:lpwstr>
  </property>
  <property fmtid="{D5CDD505-2E9C-101B-9397-08002B2CF9AE}" pid="30" name="MeetingDate">
    <vt:filetime>2017-10-05T12:00:00Z</vt:filetime>
  </property>
  <property fmtid="{D5CDD505-2E9C-101B-9397-08002B2CF9AE}" pid="31" name="TaxCatchAll">
    <vt:lpwstr>20;#INT|e1edfecb-ed43-427b-bb02-d45fe6645386;#11;#DT|25c86c03-f029-4a57-bd6c-25106fad060c;#8;#FR|d2afafd3-4c81-4f60-8f52-ee33f2f54ff3;#6;#Final|ea5e6674-7b27-4bac-b091-73adbb394efe;#5;#Unrestricted|826e22d7-d029-4ec0-a450-0c28ff673572;#2;#TRA|150d2a88-143</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Rapporteur">
    <vt:lpwstr>ALMEIDA FREIRE</vt:lpwstr>
  </property>
  <property fmtid="{D5CDD505-2E9C-101B-9397-08002B2CF9AE}" pid="35" name="VersionStatus_0">
    <vt:lpwstr>Final|ea5e6674-7b27-4bac-b091-73adbb394efe</vt:lpwstr>
  </property>
  <property fmtid="{D5CDD505-2E9C-101B-9397-08002B2CF9AE}" pid="36" name="FicheNumber">
    <vt:i4>4170</vt:i4>
  </property>
  <property fmtid="{D5CDD505-2E9C-101B-9397-08002B2CF9AE}" pid="37" name="DocumentYear">
    <vt:i4>2017</vt:i4>
  </property>
  <property fmtid="{D5CDD505-2E9C-101B-9397-08002B2CF9AE}" pid="38" name="DocumentLanguage">
    <vt:lpwstr>8;#FR|d2afafd3-4c81-4f60-8f52-ee33f2f54ff3</vt:lpwstr>
  </property>
</Properties>
</file>