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B964C" w14:textId="2B90CFE5" w:rsidR="00EA484E" w:rsidRPr="00AC7274" w:rsidRDefault="00B574AD" w:rsidP="00EA484E">
      <w:pPr>
        <w:jc w:val="center"/>
        <w:rPr>
          <w:rFonts w:ascii="Times New Roman" w:hAnsi="Times New Roman"/>
        </w:rPr>
      </w:pPr>
      <w:r>
        <w:rPr>
          <w:noProof/>
          <w:lang w:eastAsia="sl-SI"/>
        </w:rPr>
        <w:drawing>
          <wp:inline distT="0" distB="0" distL="0" distR="0" wp14:anchorId="5C232711" wp14:editId="5B75F89B">
            <wp:extent cx="1792605" cy="1239520"/>
            <wp:effectExtent l="0" t="0" r="0" b="0"/>
            <wp:docPr id="1" name="Picture 1" title="EESCLogo_SL"/>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EA484E">
        <w:rPr>
          <w:rFonts w:ascii="Times New Roman" w:hAnsi="Times New Roman"/>
          <w:noProof/>
          <w:sz w:val="20"/>
          <w:lang w:eastAsia="sl-SI"/>
        </w:rPr>
        <mc:AlternateContent>
          <mc:Choice Requires="wps">
            <w:drawing>
              <wp:anchor distT="0" distB="0" distL="114300" distR="114300" simplePos="0" relativeHeight="251659264" behindDoc="1" locked="0" layoutInCell="0" allowOverlap="1" wp14:anchorId="6BDDC625" wp14:editId="6D84564F">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pic="http://schemas.openxmlformats.org/drawingml/2006/picture">
                              <a:solidFill>
                                <a:srgbClr val="FFFFFF"/>
                              </a:solidFill>
                            </a14:hiddenFill>
                          </a:ext>
                          <a:ext uri="{91240B29-F687-4f45-9708-019B960494DF}">
                            <a14:hiddenLin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pic="http://schemas.openxmlformats.org/drawingml/2006/picture" w="9525">
                              <a:solidFill>
                                <a:srgbClr val="000000"/>
                              </a:solidFill>
                              <a:miter lim="800000"/>
                              <a:headEnd/>
                              <a:tailEnd/>
                            </a14:hiddenLine>
                          </a:ext>
                        </a:extLst>
                      </wps:spPr>
                      <wps:txbx>
                        <w:txbxContent>
                          <w:p w14:paraId="7A25B874" w14:textId="77777777" w:rsidR="00EA484E" w:rsidRPr="00260E65" w:rsidRDefault="00EA484E" w:rsidP="00EA484E">
                            <w:pPr>
                              <w:jc w:val="center"/>
                              <w:rPr>
                                <w:rFonts w:ascii="Arial" w:hAnsi="Arial" w:cs="Arial"/>
                                <w:b/>
                                <w:bCs/>
                                <w:sz w:val="48"/>
                              </w:rPr>
                            </w:pPr>
                            <w:r>
                              <w:rPr>
                                <w:rFonts w:ascii="Arial" w:hAnsi="Arial"/>
                                <w:b/>
                                <w:bCs/>
                                <w:sz w:val="48"/>
                              </w:rPr>
                              <w:t>SL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DC625"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UZFRQIAAEYEAAAOAAAAZHJzL2Uyb0RvYy54bWysU8tu2zAQvBfoPxC8y5IcWbKEyEFix0WB&#10;9AEk/QCaoiyhEpcl6Uhp0H/vkrJdt70VvRDkPmZ3Z7jXN2PfkWehTQuypPEsokRIDlUr9yX98rQN&#10;lpQYy2TFOpCipC/C0JvV2zfXgyrEHBroKqEJgkhTDKqkjbWqCEPDG9EzMwMlJDpr0D2z+NT7sNJs&#10;QPS+C+dRlIYD6Epp4MIYtG4mJ115/LoW3H6qayMs6UqKvVl/an/u3Bmurlmx10w1LT+2wf6hi561&#10;EoueoTbMMnLQ7V9Qfcs1GKjtjEMfQl23XPgZcJo4+mOax4Yp4WdBcow602T+Hyz/+PxZk7Yq6Rzp&#10;kaxHjZ7EaMkdjCTOHD+DMgWGPSoMtCPaUWc/q1EPwL8aImHdMLkXt1rD0AhWYX+xywwvUicc40B2&#10;wweosA47WPBAY617Rx7SQRAdG3k5a+N64WhMkyyL0MPRdZWn88RrF7LilKy0se8E9MRdSqpReg/O&#10;nh+Mdc2w4hTiaknYtl3n5e/kbwYMnCxYGlOdzzXh1XzNo/x+eb9MgmSe3gdJVFXB7XadBOk2zhab&#10;q816vYl/TL/qIinGdu/mebBNl1mQ1MkiyLNoGURxfpenUZInm61PwtKnop47R9dEnB1341GLHVQv&#10;yKKG6TPj8uGlAf2dkgE/cknNtwPTgpLuvUQl8jhBroj1j2SROZ31pWd36WGSI1RJLSXTdW2nbTko&#10;3e4brDRpL+EW1atbz6yTeerqqDl+Vk/4cbHcNly+fdSv9V/9BAAA//8DAFBLAwQUAAYACAAAACEA&#10;61QxWt4AAAAPAQAADwAAAGRycy9kb3ducmV2LnhtbExPQU7DMBC8I/EHa5G4UbuImBDiVAjEFUSB&#10;Sr258TaJiNdR7Dbh92xP9DazM5qdKVez78URx9gFMrBcKBBIdXAdNQa+Pl9vchAxWXK2D4QGfjHC&#10;qrq8KG3hwkQfeFynRnAIxcIaaFMaCilj3aK3cREGJNb2YfQ2MR0b6UY7cbjv5a1SWnrbEX9o7YDP&#10;LdY/64M38P22327u1Hvz4rNhCrOS5B+kMddX89MjiIRz+jfDqT5Xh4o77cKBXBQ9c6U1j0mMsvxe&#10;gzh5ljrn246RzpQCWZXyfEf1BwAA//8DAFBLAQItABQABgAIAAAAIQC2gziS/gAAAOEBAAATAAAA&#10;AAAAAAAAAAAAAAAAAABbQ29udGVudF9UeXBlc10ueG1sUEsBAi0AFAAGAAgAAAAhADj9If/WAAAA&#10;lAEAAAsAAAAAAAAAAAAAAAAALwEAAF9yZWxzLy5yZWxzUEsBAi0AFAAGAAgAAAAhANwFRkVFAgAA&#10;RgQAAA4AAAAAAAAAAAAAAAAALgIAAGRycy9lMm9Eb2MueG1sUEsBAi0AFAAGAAgAAAAhAOtUMVre&#10;AAAADwEAAA8AAAAAAAAAAAAAAAAAnwQAAGRycy9kb3ducmV2LnhtbFBLBQYAAAAABAAEAPMAAACq&#10;BQAAAAA=&#10;" o:allowincell="f" filled="f" stroked="f">
                <v:textbox>
                  <w:txbxContent>
                    <w:p w14:paraId="7A25B874" w14:textId="77777777" w:rsidR="00EA484E" w:rsidRPr="00260E65" w:rsidRDefault="00EA484E" w:rsidP="00EA484E">
                      <w:pPr>
                        <w:jc w:val="center"/>
                        <w:rPr>
                          <w:rFonts w:ascii="Arial" w:hAnsi="Arial" w:cs="Arial"/>
                          <w:b/>
                          <w:bCs/>
                          <w:sz w:val="48"/>
                        </w:rPr>
                      </w:pPr>
                      <w:r>
                        <w:rPr>
                          <w:rFonts w:ascii="Arial" w:hAnsi="Arial"/>
                          <w:b/>
                          <w:bCs/>
                          <w:sz w:val="48"/>
                        </w:rPr>
                        <w:t>SL</w:t>
                      </w:r>
                    </w:p>
                  </w:txbxContent>
                </v:textbox>
                <w10:wrap anchorx="page" anchory="page"/>
              </v:shape>
            </w:pict>
          </mc:Fallback>
        </mc:AlternateContent>
      </w:r>
    </w:p>
    <w:p w14:paraId="0BF1EE07" w14:textId="77777777" w:rsidR="00EA484E" w:rsidRPr="00AC7274" w:rsidRDefault="00EA484E" w:rsidP="00EA484E">
      <w:pPr>
        <w:rPr>
          <w:rFonts w:ascii="Times New Roman" w:hAnsi="Times New Roman"/>
          <w:szCs w:val="22"/>
          <w:lang w:val="en-GB"/>
        </w:rPr>
      </w:pPr>
    </w:p>
    <w:p w14:paraId="5B45454E" w14:textId="77777777" w:rsidR="00EA484E" w:rsidRPr="00AC7274" w:rsidRDefault="00EA484E" w:rsidP="00834A18">
      <w:pPr>
        <w:rPr>
          <w:rFonts w:ascii="Times New Roman" w:hAnsi="Times New Roman"/>
          <w:szCs w:val="22"/>
          <w:lang w:val="en-GB"/>
        </w:rPr>
      </w:pPr>
    </w:p>
    <w:p w14:paraId="0B80951C" w14:textId="77777777" w:rsidR="00EA484E" w:rsidRPr="00AC7274" w:rsidRDefault="00EA484E" w:rsidP="00EA484E">
      <w:pPr>
        <w:rPr>
          <w:rFonts w:ascii="Times New Roman" w:hAnsi="Times New Roman"/>
          <w:szCs w:val="22"/>
          <w:lang w:val="en-GB"/>
        </w:rPr>
      </w:pPr>
    </w:p>
    <w:p w14:paraId="5EE5097E" w14:textId="77777777" w:rsidR="00EA484E" w:rsidRPr="00AC7274" w:rsidRDefault="00EA484E" w:rsidP="00EA484E">
      <w:pPr>
        <w:rPr>
          <w:rFonts w:ascii="Times New Roman" w:hAnsi="Times New Roman"/>
          <w:szCs w:val="22"/>
          <w:lang w:val="en-GB"/>
        </w:rPr>
      </w:pPr>
    </w:p>
    <w:p w14:paraId="13AA1B11" w14:textId="77777777" w:rsidR="00EA484E" w:rsidRPr="00AC7274" w:rsidRDefault="00EA484E" w:rsidP="00EA484E">
      <w:pPr>
        <w:rPr>
          <w:rFonts w:ascii="Times New Roman" w:hAnsi="Times New Roman"/>
          <w:szCs w:val="22"/>
          <w:lang w:val="en-GB"/>
        </w:rPr>
      </w:pPr>
    </w:p>
    <w:p w14:paraId="7FDD0B0D" w14:textId="77777777" w:rsidR="00EA484E" w:rsidRPr="00AC7274" w:rsidRDefault="00EA484E" w:rsidP="00EA484E">
      <w:pPr>
        <w:rPr>
          <w:rFonts w:ascii="Times New Roman" w:hAnsi="Times New Roman"/>
          <w:szCs w:val="22"/>
          <w:lang w:val="en-GB"/>
        </w:rPr>
      </w:pPr>
    </w:p>
    <w:p w14:paraId="524CB2DF" w14:textId="70941331" w:rsidR="00EA484E" w:rsidRPr="00AC7274" w:rsidRDefault="00EA484E" w:rsidP="00EA484E">
      <w:pPr>
        <w:jc w:val="center"/>
        <w:rPr>
          <w:rFonts w:ascii="Times New Roman" w:hAnsi="Times New Roman"/>
          <w:b/>
          <w:sz w:val="28"/>
          <w:szCs w:val="28"/>
        </w:rPr>
      </w:pPr>
      <w:r>
        <w:rPr>
          <w:rFonts w:ascii="Times New Roman" w:hAnsi="Times New Roman"/>
          <w:b/>
          <w:sz w:val="28"/>
          <w:szCs w:val="28"/>
        </w:rPr>
        <w:t>POVZETEK RESOLUCIJE</w:t>
      </w:r>
    </w:p>
    <w:p w14:paraId="6376E841" w14:textId="77777777" w:rsidR="00EA484E" w:rsidRPr="00ED3E83" w:rsidRDefault="00EA484E" w:rsidP="00834A18">
      <w:pPr>
        <w:rPr>
          <w:rFonts w:ascii="Times New Roman" w:hAnsi="Times New Roman"/>
          <w:bCs/>
          <w:lang w:val="en-GB"/>
        </w:rPr>
      </w:pPr>
    </w:p>
    <w:p w14:paraId="63B8FE3F" w14:textId="77777777" w:rsidR="00EA484E" w:rsidRPr="00395CE4" w:rsidRDefault="00EA484E" w:rsidP="00EA484E">
      <w:pPr>
        <w:jc w:val="center"/>
        <w:rPr>
          <w:rFonts w:ascii="Times New Roman" w:hAnsi="Times New Roman"/>
          <w:b/>
          <w:bCs/>
          <w:iCs/>
          <w:szCs w:val="22"/>
        </w:rPr>
      </w:pPr>
      <w:r>
        <w:rPr>
          <w:rFonts w:ascii="Times New Roman" w:hAnsi="Times New Roman"/>
          <w:b/>
          <w:bCs/>
          <w:iCs/>
          <w:szCs w:val="22"/>
        </w:rPr>
        <w:t>o prispevku Evropskega ekonomsko-socialnega odbora</w:t>
      </w:r>
    </w:p>
    <w:p w14:paraId="4AFEA1A9" w14:textId="77777777" w:rsidR="00EA484E" w:rsidRPr="00395CE4" w:rsidRDefault="00EA484E" w:rsidP="00EA484E">
      <w:pPr>
        <w:jc w:val="center"/>
        <w:rPr>
          <w:rFonts w:ascii="Times New Roman" w:hAnsi="Times New Roman"/>
          <w:b/>
          <w:i/>
          <w:szCs w:val="22"/>
        </w:rPr>
      </w:pPr>
      <w:r>
        <w:rPr>
          <w:rFonts w:ascii="Times New Roman" w:hAnsi="Times New Roman"/>
          <w:b/>
          <w:bCs/>
          <w:iCs/>
          <w:szCs w:val="22"/>
        </w:rPr>
        <w:t>k delovnemu programu Evropske komisije za leto 2021,</w:t>
      </w:r>
    </w:p>
    <w:p w14:paraId="258CA404" w14:textId="77777777" w:rsidR="00EA484E" w:rsidRPr="00834A18" w:rsidRDefault="00EA484E" w:rsidP="00834A18">
      <w:pPr>
        <w:rPr>
          <w:rFonts w:ascii="Times New Roman" w:hAnsi="Times New Roman"/>
          <w:bCs/>
          <w:i/>
          <w:szCs w:val="22"/>
          <w:lang w:val="en-GB"/>
        </w:rPr>
      </w:pPr>
    </w:p>
    <w:p w14:paraId="1F7CFC34" w14:textId="77777777" w:rsidR="00EA484E" w:rsidRPr="00834A18" w:rsidRDefault="00EA484E" w:rsidP="00834A18">
      <w:pPr>
        <w:rPr>
          <w:rFonts w:ascii="Times New Roman" w:hAnsi="Times New Roman"/>
          <w:bCs/>
          <w:szCs w:val="22"/>
          <w:lang w:val="en-GB"/>
        </w:rPr>
      </w:pPr>
    </w:p>
    <w:p w14:paraId="18E42D10" w14:textId="77777777" w:rsidR="00EA484E" w:rsidRPr="00834A18" w:rsidRDefault="00EA484E" w:rsidP="00834A18">
      <w:pPr>
        <w:rPr>
          <w:rFonts w:ascii="Times New Roman" w:hAnsi="Times New Roman"/>
          <w:bCs/>
          <w:szCs w:val="22"/>
          <w:lang w:val="en-GB"/>
        </w:rPr>
      </w:pPr>
    </w:p>
    <w:p w14:paraId="04A16DF2" w14:textId="77777777" w:rsidR="00EA484E" w:rsidRPr="00834A18" w:rsidRDefault="00EA484E" w:rsidP="00834A18">
      <w:pPr>
        <w:rPr>
          <w:rFonts w:ascii="Times New Roman" w:hAnsi="Times New Roman"/>
          <w:bCs/>
          <w:szCs w:val="22"/>
          <w:lang w:val="en-GB"/>
        </w:rPr>
      </w:pPr>
    </w:p>
    <w:p w14:paraId="40039A0E" w14:textId="77777777" w:rsidR="00EA484E" w:rsidRPr="00AC7274" w:rsidRDefault="00EA484E" w:rsidP="00EA484E">
      <w:pPr>
        <w:jc w:val="center"/>
        <w:rPr>
          <w:rFonts w:ascii="Times New Roman" w:hAnsi="Times New Roman"/>
          <w:b/>
          <w:szCs w:val="22"/>
        </w:rPr>
      </w:pPr>
      <w:r>
        <w:rPr>
          <w:rFonts w:ascii="Times New Roman" w:hAnsi="Times New Roman"/>
          <w:b/>
          <w:szCs w:val="22"/>
        </w:rPr>
        <w:t>pripravljene na podlagi dela</w:t>
      </w:r>
    </w:p>
    <w:p w14:paraId="6539ED51" w14:textId="247AEB0C" w:rsidR="00EA484E" w:rsidRPr="00834A18" w:rsidRDefault="00EA484E" w:rsidP="00834A18">
      <w:pPr>
        <w:rPr>
          <w:rFonts w:ascii="Times New Roman" w:hAnsi="Times New Roman"/>
          <w:bCs/>
          <w:szCs w:val="22"/>
        </w:rPr>
      </w:pPr>
    </w:p>
    <w:p w14:paraId="7A521B48" w14:textId="77777777" w:rsidR="00EA484E" w:rsidRPr="00AC7274" w:rsidRDefault="00EA484E" w:rsidP="00EA484E">
      <w:pPr>
        <w:jc w:val="center"/>
        <w:rPr>
          <w:rFonts w:ascii="Times New Roman" w:hAnsi="Times New Roman"/>
          <w:b/>
          <w:szCs w:val="22"/>
        </w:rPr>
      </w:pPr>
      <w:r>
        <w:rPr>
          <w:rFonts w:ascii="Times New Roman" w:hAnsi="Times New Roman"/>
          <w:b/>
          <w:i/>
          <w:iCs/>
          <w:szCs w:val="22"/>
        </w:rPr>
        <w:t>ad hoc</w:t>
      </w:r>
      <w:r>
        <w:rPr>
          <w:rFonts w:ascii="Times New Roman" w:hAnsi="Times New Roman"/>
          <w:b/>
          <w:szCs w:val="22"/>
        </w:rPr>
        <w:t xml:space="preserve"> skupine za prispevek EESO k delovnemu programu Evropske komisije za leto 2021</w:t>
      </w:r>
    </w:p>
    <w:p w14:paraId="3AED97B6" w14:textId="4773AF85" w:rsidR="00EA484E" w:rsidRDefault="00EA484E" w:rsidP="00834A18">
      <w:pPr>
        <w:rPr>
          <w:rFonts w:ascii="Times New Roman" w:hAnsi="Times New Roman"/>
          <w:bCs/>
          <w:szCs w:val="22"/>
          <w:lang w:val="en-GB"/>
        </w:rPr>
      </w:pPr>
    </w:p>
    <w:p w14:paraId="445FFC8E" w14:textId="77777777" w:rsidR="00834A18" w:rsidRDefault="00834A18">
      <w:pPr>
        <w:overflowPunct w:val="0"/>
        <w:autoSpaceDE w:val="0"/>
        <w:autoSpaceDN w:val="0"/>
        <w:adjustRightInd w:val="0"/>
        <w:jc w:val="center"/>
        <w:textAlignment w:val="baseline"/>
        <w:rPr>
          <w:lang w:val="nl-BE"/>
        </w:rPr>
      </w:pPr>
      <w:r>
        <w:rPr>
          <w:lang w:val="nl-BE"/>
        </w:rPr>
        <w:t>_____________</w:t>
      </w:r>
    </w:p>
    <w:p w14:paraId="792C9FD3" w14:textId="77777777" w:rsidR="00EA484E" w:rsidRPr="00AC7274" w:rsidRDefault="00EA484E" w:rsidP="00834A18">
      <w:pPr>
        <w:rPr>
          <w:rFonts w:ascii="Times New Roman" w:hAnsi="Times New Roman"/>
          <w:szCs w:val="22"/>
          <w:lang w:val="en-GB"/>
        </w:rPr>
      </w:pPr>
    </w:p>
    <w:p w14:paraId="3FFC54E4" w14:textId="77777777" w:rsidR="00EA484E" w:rsidRPr="00AC7274" w:rsidRDefault="00EA484E" w:rsidP="00834A18">
      <w:pPr>
        <w:rPr>
          <w:rFonts w:ascii="Times New Roman" w:hAnsi="Times New Roman"/>
          <w:szCs w:val="22"/>
          <w:lang w:val="en-GB"/>
        </w:rPr>
      </w:pPr>
    </w:p>
    <w:p w14:paraId="4E5196C1" w14:textId="7D6E37DE" w:rsidR="00EA484E" w:rsidRPr="00AC7274" w:rsidRDefault="00EA484E" w:rsidP="00EA484E">
      <w:pPr>
        <w:jc w:val="center"/>
        <w:rPr>
          <w:rFonts w:ascii="Times New Roman" w:hAnsi="Times New Roman"/>
          <w:szCs w:val="22"/>
        </w:rPr>
      </w:pPr>
      <w:r>
        <w:rPr>
          <w:rFonts w:ascii="Times New Roman" w:hAnsi="Times New Roman"/>
          <w:szCs w:val="22"/>
        </w:rPr>
        <w:t>Poročevalci</w:t>
      </w:r>
      <w:r w:rsidR="00834A18">
        <w:rPr>
          <w:rFonts w:ascii="Times New Roman" w:hAnsi="Times New Roman"/>
          <w:b/>
          <w:szCs w:val="22"/>
        </w:rPr>
        <w:t>:</w:t>
      </w:r>
      <w:r w:rsidR="00834A18">
        <w:rPr>
          <w:rFonts w:ascii="Times New Roman" w:hAnsi="Times New Roman"/>
          <w:b/>
          <w:szCs w:val="22"/>
        </w:rPr>
        <w:tab/>
      </w:r>
      <w:r>
        <w:rPr>
          <w:rFonts w:ascii="Times New Roman" w:hAnsi="Times New Roman"/>
          <w:b/>
          <w:szCs w:val="22"/>
        </w:rPr>
        <w:t>Petr ZAHRADNIK (I. skupina)</w:t>
      </w:r>
    </w:p>
    <w:p w14:paraId="2B11417B" w14:textId="77777777" w:rsidR="00EA484E" w:rsidRPr="00AC7274" w:rsidRDefault="00EA484E" w:rsidP="00834A18">
      <w:pPr>
        <w:ind w:left="3686"/>
        <w:rPr>
          <w:rFonts w:ascii="Times New Roman" w:hAnsi="Times New Roman"/>
          <w:b/>
          <w:szCs w:val="22"/>
        </w:rPr>
      </w:pPr>
      <w:r>
        <w:rPr>
          <w:rFonts w:ascii="Times New Roman" w:hAnsi="Times New Roman"/>
          <w:b/>
          <w:szCs w:val="22"/>
        </w:rPr>
        <w:t>Stefano PALMIERI (II. skupina)</w:t>
      </w:r>
    </w:p>
    <w:p w14:paraId="5009DD94" w14:textId="77777777" w:rsidR="00EA484E" w:rsidRPr="00AC7274" w:rsidRDefault="00EA484E" w:rsidP="00834A18">
      <w:pPr>
        <w:ind w:left="3686"/>
        <w:rPr>
          <w:rFonts w:ascii="Times New Roman" w:hAnsi="Times New Roman"/>
          <w:b/>
          <w:szCs w:val="22"/>
        </w:rPr>
      </w:pPr>
      <w:r>
        <w:rPr>
          <w:rFonts w:ascii="Times New Roman" w:hAnsi="Times New Roman"/>
          <w:b/>
          <w:szCs w:val="22"/>
        </w:rPr>
        <w:t>Jan DIRX (III. skupina)</w:t>
      </w:r>
    </w:p>
    <w:p w14:paraId="25866510" w14:textId="582EA18E" w:rsidR="00EA484E" w:rsidRDefault="00EA484E" w:rsidP="00834A18">
      <w:pPr>
        <w:rPr>
          <w:rFonts w:ascii="Times New Roman" w:hAnsi="Times New Roman"/>
          <w:szCs w:val="22"/>
          <w:lang w:val="en-GB"/>
        </w:rPr>
      </w:pPr>
    </w:p>
    <w:p w14:paraId="28D40D45" w14:textId="77777777" w:rsidR="00834A18" w:rsidRDefault="00834A18">
      <w:pPr>
        <w:overflowPunct w:val="0"/>
        <w:autoSpaceDE w:val="0"/>
        <w:autoSpaceDN w:val="0"/>
        <w:adjustRightInd w:val="0"/>
        <w:jc w:val="center"/>
        <w:textAlignment w:val="baseline"/>
        <w:rPr>
          <w:lang w:val="nl-BE"/>
        </w:rPr>
      </w:pPr>
      <w:r>
        <w:rPr>
          <w:lang w:val="nl-BE"/>
        </w:rPr>
        <w:t>_____________</w:t>
      </w:r>
    </w:p>
    <w:p w14:paraId="398831BA" w14:textId="77777777" w:rsidR="00EA484E" w:rsidRPr="00395CE4" w:rsidRDefault="00EA484E" w:rsidP="00EA484E">
      <w:pPr>
        <w:rPr>
          <w:rFonts w:ascii="Times New Roman" w:hAnsi="Times New Roman"/>
          <w:szCs w:val="22"/>
          <w:lang w:val="en-GB"/>
        </w:rPr>
      </w:pPr>
    </w:p>
    <w:p w14:paraId="38E86DFC" w14:textId="1BA67C7E" w:rsidR="00EA484E" w:rsidRPr="00AC7274" w:rsidRDefault="00EA484E" w:rsidP="00EA484E">
      <w:pPr>
        <w:jc w:val="center"/>
        <w:rPr>
          <w:rFonts w:ascii="Times New Roman" w:hAnsi="Times New Roman"/>
          <w:szCs w:val="22"/>
        </w:rPr>
      </w:pPr>
      <w:r>
        <w:rPr>
          <w:rFonts w:ascii="Times New Roman" w:hAnsi="Times New Roman"/>
          <w:szCs w:val="22"/>
        </w:rPr>
        <w:t>Evropski ekonomsko-socialni odbor je resolucijo sprejel</w:t>
      </w:r>
      <w:r>
        <w:rPr>
          <w:rFonts w:ascii="Times New Roman" w:hAnsi="Times New Roman"/>
          <w:szCs w:val="22"/>
        </w:rPr>
        <w:br/>
        <w:t>16. julija 2020.</w:t>
      </w:r>
    </w:p>
    <w:p w14:paraId="47D025FA" w14:textId="77777777" w:rsidR="00EA484E" w:rsidRPr="00AC7274" w:rsidRDefault="00EA484E" w:rsidP="00834A18">
      <w:pPr>
        <w:rPr>
          <w:rFonts w:ascii="Times New Roman" w:hAnsi="Times New Roman"/>
          <w:szCs w:val="22"/>
          <w:lang w:val="en-GB"/>
        </w:rPr>
      </w:pPr>
    </w:p>
    <w:p w14:paraId="174DC1F6" w14:textId="77777777" w:rsidR="00EA484E" w:rsidRPr="00AC7274" w:rsidRDefault="00EA484E" w:rsidP="00EA484E">
      <w:pPr>
        <w:overflowPunct w:val="0"/>
        <w:autoSpaceDE w:val="0"/>
        <w:autoSpaceDN w:val="0"/>
        <w:adjustRightInd w:val="0"/>
        <w:jc w:val="center"/>
        <w:textAlignment w:val="baseline"/>
        <w:rPr>
          <w:rFonts w:ascii="Times New Roman" w:hAnsi="Times New Roman"/>
          <w:szCs w:val="22"/>
        </w:rPr>
      </w:pPr>
      <w:r>
        <w:rPr>
          <w:rFonts w:ascii="Times New Roman" w:hAnsi="Times New Roman"/>
          <w:szCs w:val="22"/>
        </w:rPr>
        <w:t>_____________</w:t>
      </w:r>
    </w:p>
    <w:p w14:paraId="1D16C18D" w14:textId="77777777" w:rsidR="00EA484E" w:rsidRPr="00AC7274" w:rsidRDefault="00EA484E" w:rsidP="00EA484E">
      <w:pPr>
        <w:rPr>
          <w:rFonts w:ascii="Times New Roman" w:hAnsi="Times New Roman"/>
          <w:szCs w:val="22"/>
          <w:lang w:val="en-GB"/>
        </w:rPr>
      </w:pPr>
    </w:p>
    <w:p w14:paraId="64453DC3" w14:textId="4F5F47D1" w:rsidR="00EA484E" w:rsidRPr="00AC7274" w:rsidRDefault="00EA484E">
      <w:pPr>
        <w:spacing w:line="280" w:lineRule="exact"/>
        <w:ind w:left="357" w:hanging="357"/>
      </w:pPr>
      <w:r>
        <w:br w:type="page"/>
      </w:r>
    </w:p>
    <w:p w14:paraId="660072A1" w14:textId="27B71FF5" w:rsidR="00EA484E" w:rsidRPr="00395CE4" w:rsidRDefault="00EA484E"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lastRenderedPageBreak/>
        <w:t>Kot je EESO poudaril v resoluciji o predlogih za obnovo in okrevanje po krizi zaradi COVID-19,</w:t>
      </w:r>
      <w:r w:rsidRPr="00AC7274">
        <w:rPr>
          <w:rFonts w:ascii="Times New Roman" w:hAnsi="Times New Roman"/>
          <w:vertAlign w:val="superscript"/>
          <w:lang w:val="en-GB" w:eastAsia="en-US"/>
        </w:rPr>
        <w:footnoteReference w:id="1"/>
      </w:r>
      <w:r>
        <w:rPr>
          <w:rFonts w:ascii="Times New Roman" w:hAnsi="Times New Roman"/>
          <w:szCs w:val="22"/>
        </w:rPr>
        <w:t xml:space="preserve"> toplo pozdravlja in v celoti podpira predloge, ki jih je Evropska komisija vključila v instrument za okrevanje Next Generation EU in v splošni proračun EU za obdobje 2021–2027. EESO upa in pričakuje, da bodo usmeritve, ki jih navaja Komisija v teh dokumentih, zaradi potrebe po okrevanju in obnovi po koronavirusni krizi v celoti in dejansko prenesene v delovni program Komisije za leto 2021.</w:t>
      </w:r>
    </w:p>
    <w:p w14:paraId="0DC5F400" w14:textId="77777777" w:rsidR="00EA484E" w:rsidRPr="00395CE4" w:rsidRDefault="00EA484E" w:rsidP="00395CE4">
      <w:pPr>
        <w:ind w:left="567" w:hanging="567"/>
        <w:jc w:val="both"/>
        <w:outlineLvl w:val="1"/>
        <w:rPr>
          <w:rFonts w:ascii="Times New Roman" w:eastAsia="Times New Roman" w:hAnsi="Times New Roman"/>
          <w:szCs w:val="22"/>
          <w:lang w:val="en-GB" w:eastAsia="en-US"/>
        </w:rPr>
      </w:pPr>
    </w:p>
    <w:p w14:paraId="70FAD9E5" w14:textId="77777777" w:rsidR="00EA484E" w:rsidRPr="00395CE4" w:rsidRDefault="00EA484E"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t>Po mnenju EESO bi se moral delovni program osredotočiti na prestrukturiranje in izboljšanje našega gospodarstva in družbe tako, da bi temeljila na naslednjih načelih: varstvo človekovih in socialnih pravic, demokratičnih vrednot in pravne države; uresničitev celotnega potenciala enotnega trga; doseganje ciljev trajnostnega razvoja; vzpostavitev krožnega gospodarstva in doseganje podnebne nevtralnosti v EU najpozneje do leta 2050 ter zagotovitev dobrega upravljanja in demokratične odgovornosti.</w:t>
      </w:r>
    </w:p>
    <w:p w14:paraId="62862964" w14:textId="77777777" w:rsidR="00EA484E" w:rsidRPr="00395CE4" w:rsidRDefault="00EA484E" w:rsidP="00395CE4">
      <w:pPr>
        <w:ind w:left="567" w:hanging="567"/>
        <w:jc w:val="both"/>
        <w:outlineLvl w:val="1"/>
        <w:rPr>
          <w:rFonts w:ascii="Times New Roman" w:eastAsia="Times New Roman" w:hAnsi="Times New Roman"/>
          <w:szCs w:val="22"/>
          <w:lang w:val="en-GB" w:eastAsia="en-US"/>
        </w:rPr>
      </w:pPr>
    </w:p>
    <w:p w14:paraId="1DAC4335" w14:textId="7E5DFEA9" w:rsidR="00EA484E" w:rsidRPr="00395CE4" w:rsidRDefault="00EA484E"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t>EESO poudarja, da šest glavnih ambicij (evropski zeleni dogovor, Evropa, pripravljena na digitalno dobo, gospodarstvo za ljudi, močnejša Evropa v svetu, spodbujanje evropskega načina življenja in nova spodbuda za evropsko demokracijo), ki jih je izbrala Komisija, zagotavlja močan okvir za pripravo delovnega programa za leto 2021. Morda bi bilo treba več izrecne pozornosti nameniti naložbam in nujnosti, da se jih spodbudi, tudi z ukrepi, ki se sprejemajo v tem času.</w:t>
      </w:r>
    </w:p>
    <w:p w14:paraId="76FF9B78" w14:textId="77777777" w:rsidR="00EA484E" w:rsidRPr="00395CE4" w:rsidRDefault="00EA484E" w:rsidP="00395CE4">
      <w:pPr>
        <w:ind w:left="567" w:hanging="567"/>
        <w:jc w:val="both"/>
        <w:outlineLvl w:val="1"/>
        <w:rPr>
          <w:rFonts w:ascii="Times New Roman" w:eastAsia="Times New Roman" w:hAnsi="Times New Roman"/>
          <w:szCs w:val="22"/>
          <w:lang w:val="en-GB" w:eastAsia="en-US"/>
        </w:rPr>
      </w:pPr>
    </w:p>
    <w:p w14:paraId="161F4282" w14:textId="77777777" w:rsidR="00EA484E" w:rsidRPr="00395CE4" w:rsidRDefault="00EA484E"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t>Zlasti zdaj, ko vidimo, kako pomembno je sodelovanje med državami v teh kriznih časih, EESO upa, da bo prihodnja konferenca o prihodnosti Evrope privedla do okrepitve in poglobitve institucionalne strukture EU ter resnične obnovitve projekta EU, da se bo Unija zmogla soočiti z izzivi naslednjih desetletij. Komisija se zato lahko zanese na polno podporo EESO.</w:t>
      </w:r>
    </w:p>
    <w:p w14:paraId="48473CC8" w14:textId="77777777" w:rsidR="00EA484E" w:rsidRPr="00395CE4" w:rsidRDefault="00EA484E" w:rsidP="00EA484E">
      <w:pPr>
        <w:ind w:left="709" w:hanging="709"/>
        <w:jc w:val="both"/>
        <w:outlineLvl w:val="1"/>
        <w:rPr>
          <w:rFonts w:ascii="Times New Roman" w:eastAsia="Times New Roman" w:hAnsi="Times New Roman"/>
          <w:szCs w:val="22"/>
          <w:lang w:val="en-GB" w:eastAsia="en-US"/>
        </w:rPr>
      </w:pPr>
    </w:p>
    <w:p w14:paraId="6FF3B067" w14:textId="2F23231E" w:rsidR="00EA484E" w:rsidRPr="00395CE4" w:rsidRDefault="00EA484E"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t>EESO je prepričan, da bo proces okrevanja in obnove gospodarstva in družbe mogoč le z dejavnim sodelovanjem organizacij civilne družbe in civilnih partnerjev.</w:t>
      </w:r>
    </w:p>
    <w:p w14:paraId="7206EF37" w14:textId="77777777" w:rsidR="00797347" w:rsidRPr="00395CE4" w:rsidRDefault="00797347" w:rsidP="00395CE4">
      <w:pPr>
        <w:ind w:left="567" w:hanging="567"/>
        <w:jc w:val="both"/>
        <w:outlineLvl w:val="1"/>
        <w:rPr>
          <w:rFonts w:ascii="Times New Roman" w:eastAsia="Times New Roman" w:hAnsi="Times New Roman"/>
          <w:szCs w:val="22"/>
          <w:lang w:val="en-GB" w:eastAsia="en-US"/>
        </w:rPr>
      </w:pPr>
    </w:p>
    <w:p w14:paraId="659DAE92" w14:textId="71D68A1C" w:rsidR="00797347" w:rsidRPr="00395CE4" w:rsidRDefault="00797347"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t>Evropski zeleni dogovor lahko razumemo tudi kot učinkovito orodje za trajnostni ponovni zagon gospodarstva z množičnimi naložbami, ki podpirajo potrebne strukturne spremembe, s katerimi se sooča Evropa. S tega vidika ga je mogoče šteti za priložnost za podporo dolgoročnemu gospodarskemu okrevanju. Zanj je v Evropi potrebno novo soglasje, da se v ta namen zagotovijo zadostna javna in zasebna finančna sredstva ter sprejme novo upravljanje za uspešno izvajanje zelenega dogovora v praksi.</w:t>
      </w:r>
    </w:p>
    <w:p w14:paraId="4E7D4AA2" w14:textId="77777777" w:rsidR="00797347" w:rsidRPr="00395CE4" w:rsidRDefault="00797347" w:rsidP="00395CE4">
      <w:pPr>
        <w:ind w:left="567" w:hanging="567"/>
        <w:jc w:val="both"/>
        <w:outlineLvl w:val="1"/>
        <w:rPr>
          <w:rFonts w:ascii="Times New Roman" w:eastAsia="Times New Roman" w:hAnsi="Times New Roman"/>
          <w:szCs w:val="22"/>
          <w:lang w:val="en-GB" w:eastAsia="en-US"/>
        </w:rPr>
      </w:pPr>
    </w:p>
    <w:p w14:paraId="4F04EEF7" w14:textId="1100C344" w:rsidR="00797347" w:rsidRPr="00395CE4" w:rsidRDefault="00797347"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t xml:space="preserve">Z javnimi sredstvi, ki se vlagajo v načrte okrevanja, bi bilo treba ne le prispevati k obnovi evropskega gospodarstva in družbe, temveč tudi pomagati drastično zmanjšati vplive nadaljnjih šokov tako, da se denar vlaga v odporno, vključujoče in podnebju prijazno gospodarstvo (tako imenovano ekonomijo blaginje). </w:t>
      </w:r>
    </w:p>
    <w:p w14:paraId="654FCC30" w14:textId="77777777" w:rsidR="00797347" w:rsidRPr="00395CE4" w:rsidRDefault="00797347" w:rsidP="00395CE4">
      <w:pPr>
        <w:ind w:left="567" w:hanging="567"/>
        <w:jc w:val="both"/>
        <w:outlineLvl w:val="1"/>
        <w:rPr>
          <w:rFonts w:ascii="Times New Roman" w:eastAsia="Times New Roman" w:hAnsi="Times New Roman"/>
          <w:szCs w:val="22"/>
          <w:lang w:val="en-GB" w:eastAsia="en-US"/>
        </w:rPr>
      </w:pPr>
    </w:p>
    <w:p w14:paraId="4CF873A2" w14:textId="77777777" w:rsidR="00797347" w:rsidRPr="00395CE4" w:rsidRDefault="00797347"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t>Taksonomija trajnostnega financiranja EU bi morala v celotnem obdobju okrevanja usmerjati javne in zasebne naložbe, da se pospeši prehod s sektorjev, ki onesnažujejo, na zelene sektorje.</w:t>
      </w:r>
    </w:p>
    <w:p w14:paraId="67C0400C" w14:textId="1779E3BE" w:rsidR="00EA484E" w:rsidRPr="00395CE4" w:rsidRDefault="00797347"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lastRenderedPageBreak/>
        <w:t>Kriza zaradi COVID-19 je pokazala, da digitalna revolucija veliko prispeva k povečevanju odpornosti naših družb v primeru krize. Izredno pomembna sta vlaganje v digitalizacijo osnovnih storitev in povečanje zmogljivosti vlad, zakonodajalcev in javnih ustanov, da med krizo zagotavljajo storitve.</w:t>
      </w:r>
    </w:p>
    <w:p w14:paraId="3A22B508" w14:textId="77777777" w:rsidR="00797347" w:rsidRPr="00395CE4" w:rsidRDefault="00797347" w:rsidP="00395CE4">
      <w:pPr>
        <w:ind w:left="567" w:hanging="567"/>
        <w:jc w:val="both"/>
        <w:outlineLvl w:val="1"/>
        <w:rPr>
          <w:rFonts w:ascii="Times New Roman" w:eastAsia="Times New Roman" w:hAnsi="Times New Roman"/>
          <w:szCs w:val="22"/>
          <w:lang w:val="en-GB" w:eastAsia="en-US"/>
        </w:rPr>
      </w:pPr>
    </w:p>
    <w:p w14:paraId="58772FC0" w14:textId="23AB00C2" w:rsidR="00797347" w:rsidRPr="00395CE4" w:rsidRDefault="00797347"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t xml:space="preserve">Komisija naj še naprej uporablja semester kot gonilno silo za okrevanje na podlagi prednostnih nalog na področju naložb in reform, opredeljenih v okviru evropskega semestra. EESO pozdravlja nedavni poudarek na boljšem vključevanju socialnih vprašanj in evropskega zelenega dogovora, kakor tudi izvajanje mehanizma za okrevanje </w:t>
      </w:r>
      <w:r w:rsidR="00834A18">
        <w:rPr>
          <w:rFonts w:ascii="Times New Roman" w:hAnsi="Times New Roman"/>
          <w:szCs w:val="22"/>
        </w:rPr>
        <w:t>in odpornost v okviru semestra.</w:t>
      </w:r>
    </w:p>
    <w:p w14:paraId="3C3DB9C8" w14:textId="77777777" w:rsidR="00695B6E" w:rsidRPr="00395CE4" w:rsidRDefault="00695B6E" w:rsidP="00695B6E">
      <w:pPr>
        <w:jc w:val="both"/>
        <w:rPr>
          <w:rFonts w:ascii="Times New Roman" w:eastAsia="Times New Roman" w:hAnsi="Times New Roman"/>
          <w:szCs w:val="22"/>
          <w:lang w:val="en-GB" w:eastAsia="en-US"/>
        </w:rPr>
      </w:pPr>
    </w:p>
    <w:p w14:paraId="4A80875C" w14:textId="4AFB6E72" w:rsidR="00797347" w:rsidRPr="00395CE4" w:rsidRDefault="00797347"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t>Ponuja se priložnost za spodbujanje socialnih inovacij kot modela za okrevanje na podlagi soustvarjanja, sooblikovanja in soproizvodnje. Organizirana civilna družba je katalizator socialnih inovacij, gibanje, ki je prispevalo k oblikovanju sistemov socialnega varstva, ki so privedli do novih politik, struktur, proizvodov, storitev in delovnih metod.  Njeno sodelovanje je nujno bolj kot kdaj koli prej, vendar se resnične socialne inovacije lahko uvedejo le, če je vanje vključena organizirana civilna družba.</w:t>
      </w:r>
    </w:p>
    <w:p w14:paraId="1385EF6C" w14:textId="77777777" w:rsidR="00A1546D" w:rsidRPr="00395CE4" w:rsidRDefault="00A1546D" w:rsidP="00A1546D">
      <w:pPr>
        <w:jc w:val="both"/>
        <w:rPr>
          <w:rFonts w:ascii="Times New Roman" w:eastAsia="Times New Roman" w:hAnsi="Times New Roman"/>
          <w:szCs w:val="22"/>
          <w:lang w:val="en-GB" w:eastAsia="en-US"/>
        </w:rPr>
      </w:pPr>
    </w:p>
    <w:p w14:paraId="4B3A6FD5" w14:textId="2AC8F4EA" w:rsidR="00A1546D" w:rsidRPr="00395CE4" w:rsidRDefault="00A1546D"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t>Eno glavnih in najpomembnejših spoznanj v zvezi s koronavirusno krizo je, da je treba v skoraj vseh evropskih državah okrepiti zdravstvene sisteme tako, da se glavni poudarek nameni preprečevanju. Za zdravstveno varstvo so sicer pristojne države članice, toda meje ne ustavijo virusa, ki se širi po celi Evropi, tako znotraj kot zunaj njenih meja, in ima sanitarne, socialne in gospodarske posledice, na katere se je treba skupaj odzivati na evropski ravni.</w:t>
      </w:r>
    </w:p>
    <w:p w14:paraId="2D20D300" w14:textId="77777777" w:rsidR="00A1546D" w:rsidRPr="00395CE4" w:rsidRDefault="00A1546D" w:rsidP="00395CE4">
      <w:pPr>
        <w:ind w:left="567" w:hanging="567"/>
        <w:jc w:val="both"/>
        <w:outlineLvl w:val="1"/>
        <w:rPr>
          <w:rFonts w:ascii="Times New Roman" w:eastAsia="Times New Roman" w:hAnsi="Times New Roman"/>
          <w:szCs w:val="22"/>
          <w:lang w:val="en-GB" w:eastAsia="en-US"/>
        </w:rPr>
      </w:pPr>
    </w:p>
    <w:p w14:paraId="108C4A04" w14:textId="16CCFD0F" w:rsidR="00A1546D" w:rsidRPr="00395CE4" w:rsidRDefault="00A1546D" w:rsidP="00395CE4">
      <w:pPr>
        <w:numPr>
          <w:ilvl w:val="0"/>
          <w:numId w:val="2"/>
        </w:numPr>
        <w:ind w:left="567" w:hanging="567"/>
        <w:jc w:val="both"/>
        <w:outlineLvl w:val="1"/>
        <w:rPr>
          <w:rFonts w:ascii="Times New Roman" w:eastAsia="Times New Roman" w:hAnsi="Times New Roman"/>
          <w:szCs w:val="22"/>
        </w:rPr>
      </w:pPr>
      <w:r>
        <w:rPr>
          <w:rFonts w:ascii="Times New Roman" w:hAnsi="Times New Roman"/>
          <w:szCs w:val="22"/>
        </w:rPr>
        <w:t>EU mora krepiti in podpirati svoj položaj v svetu, da bi lahko imela pomembnejšo in bolj strateško vlogo v svetovnem gospodarstvu in politiki. Gospodarstvo EU lahko bolje izkoristi svoje primerjalne prednosti na svetovnem trgovinskem trgu in trgu naložb, zlasti na področju naprednih proizvodnih in inovativnih storitev, ter ima ambicijo, da postane vodilno na svetu. Poleg navedenega bi si bilo treba prizadevati za to, da bi bila EU bolje in učinkoviteje zastopana v ključnih svetovnih organizacijah ter da bi nastopala enotno. EESO poziva Evropsko komisijo, naj si ustrezno prizadeva za to, da bo potreba po krepitvi svetovnega položaja EU jasneje upoštevana v njenem delovnem programu za leto 2021.</w:t>
      </w:r>
    </w:p>
    <w:p w14:paraId="5114F866" w14:textId="77777777" w:rsidR="00695B6E" w:rsidRPr="00395CE4" w:rsidRDefault="00695B6E" w:rsidP="00395CE4">
      <w:pPr>
        <w:ind w:left="567" w:hanging="567"/>
        <w:jc w:val="both"/>
        <w:outlineLvl w:val="1"/>
        <w:rPr>
          <w:rFonts w:ascii="Times New Roman" w:eastAsia="Times New Roman" w:hAnsi="Times New Roman"/>
          <w:szCs w:val="22"/>
          <w:lang w:val="en-GB" w:eastAsia="en-US"/>
        </w:rPr>
      </w:pPr>
    </w:p>
    <w:p w14:paraId="6903AF7B" w14:textId="2EF24674" w:rsidR="00695B6E" w:rsidRPr="00395CE4" w:rsidRDefault="00A1546D" w:rsidP="00395CE4">
      <w:pPr>
        <w:numPr>
          <w:ilvl w:val="0"/>
          <w:numId w:val="2"/>
        </w:numPr>
        <w:ind w:left="567" w:hanging="567"/>
        <w:jc w:val="both"/>
        <w:outlineLvl w:val="1"/>
        <w:rPr>
          <w:rFonts w:ascii="Times New Roman" w:hAnsi="Times New Roman"/>
          <w:szCs w:val="22"/>
        </w:rPr>
      </w:pPr>
      <w:r>
        <w:rPr>
          <w:rFonts w:ascii="Times New Roman" w:hAnsi="Times New Roman"/>
          <w:szCs w:val="22"/>
        </w:rPr>
        <w:t>Poleg gospodarskih in okoljskih vprašanj mora delovni program EU za leto 2021 upoštevati predvsem tudi socialno razsežnost. To pomeni, da mora biti zaveza socialni in trajnostni Evropi prednostna naloga. Pri tem imajo pomembno vlogo tudi organizacije civilne družbe.</w:t>
      </w:r>
    </w:p>
    <w:p w14:paraId="1F858B09" w14:textId="77777777" w:rsidR="00695B6E" w:rsidRPr="00395CE4" w:rsidRDefault="00695B6E" w:rsidP="00395CE4">
      <w:pPr>
        <w:jc w:val="both"/>
        <w:outlineLvl w:val="1"/>
        <w:rPr>
          <w:rFonts w:ascii="Times New Roman" w:hAnsi="Times New Roman"/>
          <w:szCs w:val="22"/>
          <w:lang w:val="en-GB"/>
        </w:rPr>
      </w:pPr>
    </w:p>
    <w:p w14:paraId="73255230" w14:textId="500D09E0" w:rsidR="00695B6E" w:rsidRPr="00395CE4" w:rsidRDefault="00A1546D" w:rsidP="00395CE4">
      <w:pPr>
        <w:numPr>
          <w:ilvl w:val="0"/>
          <w:numId w:val="2"/>
        </w:numPr>
        <w:ind w:left="567" w:hanging="567"/>
        <w:jc w:val="both"/>
        <w:outlineLvl w:val="1"/>
        <w:rPr>
          <w:rFonts w:ascii="Times New Roman" w:hAnsi="Times New Roman"/>
          <w:szCs w:val="22"/>
        </w:rPr>
      </w:pPr>
      <w:r>
        <w:rPr>
          <w:rFonts w:ascii="Times New Roman" w:hAnsi="Times New Roman"/>
          <w:szCs w:val="22"/>
        </w:rPr>
        <w:t>EESO odločno podpira predlog Evropske komisije o pripravi akcijskega načrta za evropsko demokracijo, ki bi moral biti obsežen in daljnosežen ter sprožiti spremembe. Zanj je treba zagotoviti finančno podporo in ga usklajevati na medinstitucionalni ravni.</w:t>
      </w:r>
    </w:p>
    <w:p w14:paraId="1F40C220" w14:textId="0AAC5637" w:rsidR="00395CE4" w:rsidRDefault="00395CE4" w:rsidP="00695B6E">
      <w:pPr>
        <w:jc w:val="both"/>
        <w:outlineLvl w:val="1"/>
        <w:rPr>
          <w:rFonts w:ascii="Times New Roman" w:hAnsi="Times New Roman"/>
          <w:szCs w:val="22"/>
          <w:lang w:val="en-GB"/>
        </w:rPr>
      </w:pPr>
    </w:p>
    <w:p w14:paraId="30CE9FEE" w14:textId="77777777" w:rsidR="00834A18" w:rsidRDefault="00834A18">
      <w:pPr>
        <w:overflowPunct w:val="0"/>
        <w:autoSpaceDE w:val="0"/>
        <w:autoSpaceDN w:val="0"/>
        <w:adjustRightInd w:val="0"/>
        <w:jc w:val="center"/>
        <w:textAlignment w:val="baseline"/>
        <w:rPr>
          <w:lang w:val="nl-BE"/>
        </w:rPr>
      </w:pPr>
      <w:bookmarkStart w:id="0" w:name="_GoBack"/>
      <w:bookmarkEnd w:id="0"/>
      <w:r>
        <w:rPr>
          <w:lang w:val="nl-BE"/>
        </w:rPr>
        <w:t>_____________</w:t>
      </w:r>
    </w:p>
    <w:sectPr w:rsidR="00834A18" w:rsidSect="00395CE4">
      <w:footerReference w:type="default" r:id="rId8"/>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37331" w14:textId="77777777" w:rsidR="00FC6434" w:rsidRDefault="00FC6434" w:rsidP="00EA484E">
      <w:r>
        <w:separator/>
      </w:r>
    </w:p>
  </w:endnote>
  <w:endnote w:type="continuationSeparator" w:id="0">
    <w:p w14:paraId="7D924EA2" w14:textId="77777777" w:rsidR="00FC6434" w:rsidRDefault="00FC6434" w:rsidP="00EA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84632" w14:textId="4253CE44" w:rsidR="00395CE4" w:rsidRPr="00395CE4" w:rsidRDefault="00395CE4" w:rsidP="00395CE4">
    <w:pPr>
      <w:pStyle w:val="Footer"/>
    </w:pPr>
    <w:r>
      <w:t xml:space="preserve">EESC-2020-03155-00-00-TCD-TRA (EN) </w:t>
    </w:r>
    <w:r>
      <w:fldChar w:fldCharType="begin"/>
    </w:r>
    <w:r>
      <w:instrText xml:space="preserve"> PAGE  \* Arabic  \* MERGEFORMAT </w:instrText>
    </w:r>
    <w:r>
      <w:fldChar w:fldCharType="separate"/>
    </w:r>
    <w:r w:rsidR="00ED3E83">
      <w:rPr>
        <w:noProof/>
      </w:rPr>
      <w:t>2</w:t>
    </w:r>
    <w:r>
      <w:fldChar w:fldCharType="end"/>
    </w:r>
    <w:r>
      <w:t>/</w:t>
    </w:r>
    <w:r w:rsidR="00ED3E83">
      <w:fldChar w:fldCharType="begin"/>
    </w:r>
    <w:r w:rsidR="00ED3E83">
      <w:instrText xml:space="preserve"> NUMPAGES </w:instrText>
    </w:r>
    <w:r w:rsidR="00ED3E83">
      <w:fldChar w:fldCharType="separate"/>
    </w:r>
    <w:r w:rsidR="00ED3E83">
      <w:rPr>
        <w:noProof/>
      </w:rPr>
      <w:t>3</w:t>
    </w:r>
    <w:r w:rsidR="00ED3E8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2C85F" w14:textId="77777777" w:rsidR="00FC6434" w:rsidRDefault="00FC6434" w:rsidP="00EA484E">
      <w:r>
        <w:separator/>
      </w:r>
    </w:p>
  </w:footnote>
  <w:footnote w:type="continuationSeparator" w:id="0">
    <w:p w14:paraId="2CDFA011" w14:textId="77777777" w:rsidR="00FC6434" w:rsidRDefault="00FC6434" w:rsidP="00EA484E">
      <w:r>
        <w:continuationSeparator/>
      </w:r>
    </w:p>
  </w:footnote>
  <w:footnote w:id="1">
    <w:p w14:paraId="3A3A82D3" w14:textId="6FAB0843" w:rsidR="00EA484E" w:rsidRPr="005C2677" w:rsidRDefault="00EA484E" w:rsidP="00AC7274">
      <w:pPr>
        <w:pStyle w:val="FootnoteText"/>
        <w:spacing w:after="60"/>
        <w:ind w:left="567" w:hanging="567"/>
        <w:contextualSpacing/>
        <w:jc w:val="both"/>
        <w:outlineLvl w:val="1"/>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r>
      <w:hyperlink r:id="rId1" w:history="1">
        <w:r>
          <w:rPr>
            <w:rStyle w:val="Hyperlink"/>
            <w:rFonts w:ascii="Times New Roman" w:hAnsi="Times New Roman"/>
            <w:sz w:val="16"/>
            <w:szCs w:val="16"/>
          </w:rPr>
          <w:t>Resolucija o predlogih za obnovo in okrevanje po krizi zaradi COVID-19</w:t>
        </w:r>
      </w:hyperlink>
      <w:r>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3A0113A"/>
    <w:lvl w:ilvl="0">
      <w:start w:val="1"/>
      <w:numFmt w:val="decimal"/>
      <w:pStyle w:val="Heading1"/>
      <w:lvlText w:val="%1."/>
      <w:lvlJc w:val="left"/>
      <w:pPr>
        <w:ind w:left="709" w:firstLine="0"/>
      </w:pPr>
      <w:rPr>
        <w:rFonts w:hint="default"/>
        <w:b/>
        <w:bCs w:val="0"/>
      </w:rPr>
    </w:lvl>
    <w:lvl w:ilvl="1">
      <w:start w:val="1"/>
      <w:numFmt w:val="decimal"/>
      <w:pStyle w:val="Heading2"/>
      <w:lvlText w:val="%1.%2"/>
      <w:lvlJc w:val="left"/>
      <w:pPr>
        <w:ind w:left="709" w:firstLine="0"/>
      </w:pPr>
      <w:rPr>
        <w:rFonts w:hint="default"/>
        <w:b w:val="0"/>
      </w:rPr>
    </w:lvl>
    <w:lvl w:ilvl="2">
      <w:start w:val="1"/>
      <w:numFmt w:val="decimal"/>
      <w:pStyle w:val="Heading3"/>
      <w:lvlText w:val="%1.%2.%3"/>
      <w:lvlJc w:val="left"/>
      <w:pPr>
        <w:ind w:left="709" w:firstLine="0"/>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abstractNum w:abstractNumId="1" w15:restartNumberingAfterBreak="0">
    <w:nsid w:val="4DF036DF"/>
    <w:multiLevelType w:val="hybridMultilevel"/>
    <w:tmpl w:val="6E341E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84E"/>
    <w:rsid w:val="0019028B"/>
    <w:rsid w:val="00261660"/>
    <w:rsid w:val="00395CE4"/>
    <w:rsid w:val="00695B6E"/>
    <w:rsid w:val="006D2A9B"/>
    <w:rsid w:val="00747CA5"/>
    <w:rsid w:val="00765063"/>
    <w:rsid w:val="00797347"/>
    <w:rsid w:val="00834A18"/>
    <w:rsid w:val="00A1546D"/>
    <w:rsid w:val="00AC7274"/>
    <w:rsid w:val="00B574AD"/>
    <w:rsid w:val="00C12343"/>
    <w:rsid w:val="00D41E97"/>
    <w:rsid w:val="00EA3B3D"/>
    <w:rsid w:val="00EA484E"/>
    <w:rsid w:val="00ED3E83"/>
    <w:rsid w:val="00FC6434"/>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4449C"/>
  <w15:chartTrackingRefBased/>
  <w15:docId w15:val="{B52C3C5B-351A-4CCD-A6EE-6A3077847CD9}"/>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Theme="minorHAnsi" w:hAnsi="Georgia" w:cstheme="minorBidi"/>
        <w:sz w:val="18"/>
        <w:szCs w:val="22"/>
        <w:lang w:val="sl-SI" w:eastAsia="en-US" w:bidi="ar-SA"/>
      </w:rPr>
    </w:rPrDefault>
    <w:pPrDefault>
      <w:pPr>
        <w:spacing w:line="280" w:lineRule="exact"/>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A18"/>
    <w:pPr>
      <w:spacing w:line="288" w:lineRule="auto"/>
      <w:ind w:left="0" w:firstLine="0"/>
    </w:pPr>
    <w:rPr>
      <w:rFonts w:asciiTheme="majorBidi" w:eastAsia="MS Mincho" w:hAnsiTheme="majorBidi" w:cs="Times New Roman"/>
      <w:sz w:val="22"/>
      <w:szCs w:val="24"/>
      <w:lang w:eastAsia="it-IT"/>
    </w:rPr>
  </w:style>
  <w:style w:type="paragraph" w:styleId="Heading1">
    <w:name w:val="heading 1"/>
    <w:basedOn w:val="Normal"/>
    <w:next w:val="Normal"/>
    <w:link w:val="Heading1Char"/>
    <w:qFormat/>
    <w:rsid w:val="00EA484E"/>
    <w:pPr>
      <w:numPr>
        <w:numId w:val="1"/>
      </w:numPr>
      <w:jc w:val="both"/>
      <w:outlineLvl w:val="0"/>
    </w:pPr>
    <w:rPr>
      <w:rFonts w:ascii="Times New Roman" w:eastAsia="Times New Roman" w:hAnsi="Times New Roman"/>
      <w:kern w:val="28"/>
      <w:szCs w:val="22"/>
      <w:lang w:eastAsia="en-US"/>
    </w:rPr>
  </w:style>
  <w:style w:type="paragraph" w:styleId="Heading2">
    <w:name w:val="heading 2"/>
    <w:basedOn w:val="Normal"/>
    <w:next w:val="Normal"/>
    <w:link w:val="Heading2Char"/>
    <w:qFormat/>
    <w:rsid w:val="00EA484E"/>
    <w:pPr>
      <w:numPr>
        <w:ilvl w:val="1"/>
        <w:numId w:val="1"/>
      </w:numPr>
      <w:jc w:val="both"/>
      <w:outlineLvl w:val="1"/>
    </w:pPr>
    <w:rPr>
      <w:rFonts w:ascii="Times New Roman" w:eastAsia="Times New Roman" w:hAnsi="Times New Roman"/>
      <w:szCs w:val="22"/>
      <w:lang w:eastAsia="en-US"/>
    </w:rPr>
  </w:style>
  <w:style w:type="paragraph" w:styleId="Heading3">
    <w:name w:val="heading 3"/>
    <w:basedOn w:val="Normal"/>
    <w:next w:val="Normal"/>
    <w:link w:val="Heading3Char"/>
    <w:qFormat/>
    <w:rsid w:val="00EA484E"/>
    <w:pPr>
      <w:numPr>
        <w:ilvl w:val="2"/>
        <w:numId w:val="1"/>
      </w:numPr>
      <w:jc w:val="both"/>
      <w:outlineLvl w:val="2"/>
    </w:pPr>
    <w:rPr>
      <w:rFonts w:ascii="Times New Roman" w:eastAsia="Times New Roman" w:hAnsi="Times New Roman"/>
      <w:szCs w:val="22"/>
      <w:lang w:eastAsia="en-US"/>
    </w:rPr>
  </w:style>
  <w:style w:type="paragraph" w:styleId="Heading4">
    <w:name w:val="heading 4"/>
    <w:basedOn w:val="Normal"/>
    <w:next w:val="Normal"/>
    <w:link w:val="Heading4Char"/>
    <w:qFormat/>
    <w:rsid w:val="00EA484E"/>
    <w:pPr>
      <w:numPr>
        <w:ilvl w:val="3"/>
        <w:numId w:val="1"/>
      </w:numPr>
      <w:jc w:val="both"/>
      <w:outlineLvl w:val="3"/>
    </w:pPr>
    <w:rPr>
      <w:rFonts w:ascii="Times New Roman" w:eastAsia="Times New Roman" w:hAnsi="Times New Roman"/>
      <w:szCs w:val="22"/>
      <w:lang w:eastAsia="en-US"/>
    </w:rPr>
  </w:style>
  <w:style w:type="paragraph" w:styleId="Heading5">
    <w:name w:val="heading 5"/>
    <w:basedOn w:val="Normal"/>
    <w:next w:val="Normal"/>
    <w:link w:val="Heading5Char"/>
    <w:qFormat/>
    <w:rsid w:val="00EA484E"/>
    <w:pPr>
      <w:numPr>
        <w:ilvl w:val="4"/>
        <w:numId w:val="1"/>
      </w:numPr>
      <w:jc w:val="both"/>
      <w:outlineLvl w:val="4"/>
    </w:pPr>
    <w:rPr>
      <w:rFonts w:ascii="Times New Roman" w:eastAsia="Times New Roman" w:hAnsi="Times New Roman"/>
      <w:szCs w:val="22"/>
      <w:lang w:eastAsia="en-US"/>
    </w:rPr>
  </w:style>
  <w:style w:type="paragraph" w:styleId="Heading6">
    <w:name w:val="heading 6"/>
    <w:basedOn w:val="Normal"/>
    <w:next w:val="Normal"/>
    <w:link w:val="Heading6Char"/>
    <w:qFormat/>
    <w:rsid w:val="00EA484E"/>
    <w:pPr>
      <w:numPr>
        <w:ilvl w:val="5"/>
        <w:numId w:val="1"/>
      </w:numPr>
      <w:jc w:val="both"/>
      <w:outlineLvl w:val="5"/>
    </w:pPr>
    <w:rPr>
      <w:rFonts w:ascii="Times New Roman" w:eastAsia="Times New Roman" w:hAnsi="Times New Roman"/>
      <w:szCs w:val="22"/>
      <w:lang w:eastAsia="en-US"/>
    </w:rPr>
  </w:style>
  <w:style w:type="paragraph" w:styleId="Heading7">
    <w:name w:val="heading 7"/>
    <w:basedOn w:val="Normal"/>
    <w:next w:val="Normal"/>
    <w:link w:val="Heading7Char"/>
    <w:qFormat/>
    <w:rsid w:val="00EA484E"/>
    <w:pPr>
      <w:numPr>
        <w:ilvl w:val="6"/>
        <w:numId w:val="1"/>
      </w:numPr>
      <w:jc w:val="both"/>
      <w:outlineLvl w:val="6"/>
    </w:pPr>
    <w:rPr>
      <w:rFonts w:ascii="Times New Roman" w:eastAsia="Times New Roman" w:hAnsi="Times New Roman"/>
      <w:szCs w:val="22"/>
      <w:lang w:eastAsia="en-US"/>
    </w:rPr>
  </w:style>
  <w:style w:type="paragraph" w:styleId="Heading8">
    <w:name w:val="heading 8"/>
    <w:basedOn w:val="Normal"/>
    <w:next w:val="Normal"/>
    <w:link w:val="Heading8Char"/>
    <w:qFormat/>
    <w:rsid w:val="00EA484E"/>
    <w:pPr>
      <w:numPr>
        <w:ilvl w:val="7"/>
        <w:numId w:val="1"/>
      </w:numPr>
      <w:jc w:val="both"/>
      <w:outlineLvl w:val="7"/>
    </w:pPr>
    <w:rPr>
      <w:rFonts w:ascii="Times New Roman" w:eastAsia="Times New Roman" w:hAnsi="Times New Roman"/>
      <w:szCs w:val="22"/>
      <w:lang w:eastAsia="en-US"/>
    </w:rPr>
  </w:style>
  <w:style w:type="paragraph" w:styleId="Heading9">
    <w:name w:val="heading 9"/>
    <w:basedOn w:val="Normal"/>
    <w:next w:val="Normal"/>
    <w:link w:val="Heading9Char"/>
    <w:qFormat/>
    <w:rsid w:val="00EA484E"/>
    <w:pPr>
      <w:numPr>
        <w:ilvl w:val="8"/>
        <w:numId w:val="1"/>
      </w:numPr>
      <w:jc w:val="both"/>
      <w:outlineLvl w:val="8"/>
    </w:pPr>
    <w:rPr>
      <w:rFonts w:ascii="Times New Roman" w:eastAsia="Times New Roman" w:hAnsi="Times New Roman"/>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484E"/>
    <w:rPr>
      <w:rFonts w:ascii="Times New Roman" w:eastAsia="Times New Roman" w:hAnsi="Times New Roman" w:cs="Times New Roman"/>
      <w:kern w:val="28"/>
      <w:sz w:val="22"/>
      <w:lang w:val="sl-SI"/>
    </w:rPr>
  </w:style>
  <w:style w:type="character" w:customStyle="1" w:styleId="Heading2Char">
    <w:name w:val="Heading 2 Char"/>
    <w:basedOn w:val="DefaultParagraphFont"/>
    <w:link w:val="Heading2"/>
    <w:rsid w:val="00EA484E"/>
    <w:rPr>
      <w:rFonts w:ascii="Times New Roman" w:eastAsia="Times New Roman" w:hAnsi="Times New Roman" w:cs="Times New Roman"/>
      <w:sz w:val="22"/>
      <w:lang w:val="sl-SI"/>
    </w:rPr>
  </w:style>
  <w:style w:type="character" w:customStyle="1" w:styleId="Heading3Char">
    <w:name w:val="Heading 3 Char"/>
    <w:basedOn w:val="DefaultParagraphFont"/>
    <w:link w:val="Heading3"/>
    <w:rsid w:val="00EA484E"/>
    <w:rPr>
      <w:rFonts w:ascii="Times New Roman" w:eastAsia="Times New Roman" w:hAnsi="Times New Roman" w:cs="Times New Roman"/>
      <w:sz w:val="22"/>
      <w:lang w:val="sl-SI"/>
    </w:rPr>
  </w:style>
  <w:style w:type="character" w:customStyle="1" w:styleId="Heading4Char">
    <w:name w:val="Heading 4 Char"/>
    <w:basedOn w:val="DefaultParagraphFont"/>
    <w:link w:val="Heading4"/>
    <w:rsid w:val="00EA484E"/>
    <w:rPr>
      <w:rFonts w:ascii="Times New Roman" w:eastAsia="Times New Roman" w:hAnsi="Times New Roman" w:cs="Times New Roman"/>
      <w:sz w:val="22"/>
      <w:lang w:val="sl-SI"/>
    </w:rPr>
  </w:style>
  <w:style w:type="character" w:customStyle="1" w:styleId="Heading5Char">
    <w:name w:val="Heading 5 Char"/>
    <w:basedOn w:val="DefaultParagraphFont"/>
    <w:link w:val="Heading5"/>
    <w:rsid w:val="00EA484E"/>
    <w:rPr>
      <w:rFonts w:ascii="Times New Roman" w:eastAsia="Times New Roman" w:hAnsi="Times New Roman" w:cs="Times New Roman"/>
      <w:sz w:val="22"/>
      <w:lang w:val="sl-SI"/>
    </w:rPr>
  </w:style>
  <w:style w:type="character" w:customStyle="1" w:styleId="Heading6Char">
    <w:name w:val="Heading 6 Char"/>
    <w:basedOn w:val="DefaultParagraphFont"/>
    <w:link w:val="Heading6"/>
    <w:rsid w:val="00EA484E"/>
    <w:rPr>
      <w:rFonts w:ascii="Times New Roman" w:eastAsia="Times New Roman" w:hAnsi="Times New Roman" w:cs="Times New Roman"/>
      <w:sz w:val="22"/>
      <w:lang w:val="sl-SI"/>
    </w:rPr>
  </w:style>
  <w:style w:type="character" w:customStyle="1" w:styleId="Heading7Char">
    <w:name w:val="Heading 7 Char"/>
    <w:basedOn w:val="DefaultParagraphFont"/>
    <w:link w:val="Heading7"/>
    <w:rsid w:val="00EA484E"/>
    <w:rPr>
      <w:rFonts w:ascii="Times New Roman" w:eastAsia="Times New Roman" w:hAnsi="Times New Roman" w:cs="Times New Roman"/>
      <w:sz w:val="22"/>
      <w:lang w:val="sl-SI"/>
    </w:rPr>
  </w:style>
  <w:style w:type="character" w:customStyle="1" w:styleId="Heading8Char">
    <w:name w:val="Heading 8 Char"/>
    <w:basedOn w:val="DefaultParagraphFont"/>
    <w:link w:val="Heading8"/>
    <w:rsid w:val="00EA484E"/>
    <w:rPr>
      <w:rFonts w:ascii="Times New Roman" w:eastAsia="Times New Roman" w:hAnsi="Times New Roman" w:cs="Times New Roman"/>
      <w:sz w:val="22"/>
      <w:lang w:val="sl-SI"/>
    </w:rPr>
  </w:style>
  <w:style w:type="character" w:customStyle="1" w:styleId="Heading9Char">
    <w:name w:val="Heading 9 Char"/>
    <w:basedOn w:val="DefaultParagraphFont"/>
    <w:link w:val="Heading9"/>
    <w:rsid w:val="00EA484E"/>
    <w:rPr>
      <w:rFonts w:ascii="Times New Roman" w:eastAsia="Times New Roman" w:hAnsi="Times New Roman" w:cs="Times New Roman"/>
      <w:sz w:val="22"/>
      <w:lang w:val="sl-SI"/>
    </w:rPr>
  </w:style>
  <w:style w:type="paragraph" w:styleId="FootnoteText">
    <w:name w:val="footnote text"/>
    <w:basedOn w:val="Normal"/>
    <w:link w:val="FootnoteTextChar"/>
    <w:unhideWhenUsed/>
    <w:qFormat/>
    <w:rsid w:val="00EA484E"/>
  </w:style>
  <w:style w:type="character" w:customStyle="1" w:styleId="FootnoteTextChar">
    <w:name w:val="Footnote Text Char"/>
    <w:basedOn w:val="DefaultParagraphFont"/>
    <w:link w:val="FootnoteText"/>
    <w:rsid w:val="00EA484E"/>
    <w:rPr>
      <w:rFonts w:ascii="Cambria" w:eastAsia="MS Mincho" w:hAnsi="Cambria" w:cs="Times New Roman"/>
      <w:sz w:val="24"/>
      <w:szCs w:val="24"/>
      <w:lang w:val="sl-SI" w:eastAsia="it-IT"/>
    </w:rPr>
  </w:style>
  <w:style w:type="character" w:styleId="FootnoteReference">
    <w:name w:val="footnote reference"/>
    <w:unhideWhenUsed/>
    <w:qFormat/>
    <w:rsid w:val="00EA484E"/>
    <w:rPr>
      <w:vertAlign w:val="superscript"/>
    </w:rPr>
  </w:style>
  <w:style w:type="character" w:styleId="Hyperlink">
    <w:name w:val="Hyperlink"/>
    <w:uiPriority w:val="99"/>
    <w:unhideWhenUsed/>
    <w:rsid w:val="00EA484E"/>
    <w:rPr>
      <w:color w:val="0563C1"/>
      <w:u w:val="single"/>
    </w:rPr>
  </w:style>
  <w:style w:type="paragraph" w:styleId="Header">
    <w:name w:val="header"/>
    <w:basedOn w:val="Normal"/>
    <w:link w:val="HeaderChar"/>
    <w:uiPriority w:val="99"/>
    <w:unhideWhenUsed/>
    <w:rsid w:val="00395CE4"/>
    <w:pPr>
      <w:jc w:val="both"/>
    </w:pPr>
    <w:rPr>
      <w:rFonts w:ascii="Times New Roman" w:hAnsi="Times New Roman"/>
    </w:rPr>
  </w:style>
  <w:style w:type="character" w:customStyle="1" w:styleId="HeaderChar">
    <w:name w:val="Header Char"/>
    <w:basedOn w:val="DefaultParagraphFont"/>
    <w:link w:val="Header"/>
    <w:uiPriority w:val="99"/>
    <w:rsid w:val="00395CE4"/>
    <w:rPr>
      <w:rFonts w:ascii="Times New Roman" w:eastAsia="MS Mincho" w:hAnsi="Times New Roman" w:cs="Times New Roman"/>
      <w:sz w:val="22"/>
      <w:szCs w:val="24"/>
      <w:lang w:val="sl-SI" w:eastAsia="it-IT"/>
    </w:rPr>
  </w:style>
  <w:style w:type="paragraph" w:styleId="Footer">
    <w:name w:val="footer"/>
    <w:basedOn w:val="Normal"/>
    <w:link w:val="FooterChar"/>
    <w:uiPriority w:val="99"/>
    <w:unhideWhenUsed/>
    <w:rsid w:val="00395CE4"/>
    <w:pPr>
      <w:jc w:val="both"/>
    </w:pPr>
    <w:rPr>
      <w:rFonts w:ascii="Times New Roman" w:hAnsi="Times New Roman"/>
    </w:rPr>
  </w:style>
  <w:style w:type="character" w:customStyle="1" w:styleId="FooterChar">
    <w:name w:val="Footer Char"/>
    <w:basedOn w:val="DefaultParagraphFont"/>
    <w:link w:val="Footer"/>
    <w:uiPriority w:val="99"/>
    <w:rsid w:val="00395CE4"/>
    <w:rPr>
      <w:rFonts w:ascii="Times New Roman" w:eastAsia="MS Mincho" w:hAnsi="Times New Roman" w:cs="Times New Roman"/>
      <w:sz w:val="22"/>
      <w:szCs w:val="24"/>
      <w:lang w:val="sl-SI" w:eastAsia="it-IT"/>
    </w:rPr>
  </w:style>
  <w:style w:type="paragraph" w:styleId="BalloonText">
    <w:name w:val="Balloon Text"/>
    <w:basedOn w:val="Normal"/>
    <w:link w:val="BalloonTextChar"/>
    <w:uiPriority w:val="99"/>
    <w:semiHidden/>
    <w:unhideWhenUsed/>
    <w:rsid w:val="00395C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5CE4"/>
    <w:rPr>
      <w:rFonts w:ascii="Segoe UI" w:eastAsia="MS Mincho" w:hAnsi="Segoe UI" w:cs="Segoe UI"/>
      <w:szCs w:val="18"/>
      <w:lang w:val="sl-SI"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1" Type="http://schemas.openxmlformats.org/officeDocument/2006/relationships/hyperlink" Target="https://www.eesc.europa.eu/sl/news-media/press-releases/eesc-proposals-post-covid-19-recovery-and-reconstruction-towards-new-societal-model"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VV634QRNENMJ-762678085-1624</_dlc_DocId>
    <_dlc_DocIdUrl xmlns="cda99570-6012-4083-bfeb-7d32ad1ce1a3">
      <Url>http://dm2016/eesc/2020/_layouts/15/DocIdRedir.aspx?ID=VV634QRNENMJ-762678085-1624</Url>
      <Description>VV634QRNENMJ-762678085-1624</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TCD</TermName>
          <TermId xmlns="http://schemas.microsoft.com/office/infopath/2007/PartnerControls">cd9d6eb6-3f4f-424a-b2d1-57c9d450eaaf</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2020-07-20T12:00:00+00:00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2020-07-15T12:00:00+00:00</MeetingDate>
    <TaxCatchAll xmlns="cda99570-6012-4083-bfeb-7d32ad1ce1a3">
      <Value>51</Value>
      <Value>48</Value>
      <Value>47</Value>
      <Value>46</Value>
      <Value>45</Value>
      <Value>44</Value>
      <Value>43</Value>
      <Value>40</Value>
      <Value>39</Value>
      <Value>38</Value>
      <Value>36</Value>
      <Value>34</Value>
      <Value>32</Value>
      <Value>31</Value>
      <Value>29</Value>
      <Value>24</Value>
      <Value>16</Value>
      <Value>13</Value>
      <Value>11</Value>
      <Value>10</Value>
      <Value>9</Value>
      <Value>8</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SL</TermName>
          <TermId xmlns="http://schemas.microsoft.com/office/infopath/2007/PartnerControls">98a412ae-eb01-49e9-ae3d-585a81724cfc</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7916</FicheNumber>
    <DocumentPart xmlns="cda99570-6012-4083-bfeb-7d32ad1ce1a3">0</DocumentPart>
    <AdoptionDate xmlns="cda99570-6012-4083-bfeb-7d32ad1ce1a3" xsi:nil="true"/>
    <RequestingService xmlns="cda99570-6012-4083-bfeb-7d32ad1ce1a3">Coordination législative</RequestingService>
    <MeetingName_0 xmlns="http://schemas.microsoft.com/sharepoint/v3/fields">
      <Terms xmlns="http://schemas.microsoft.com/office/infopath/2007/PartnerControls">
        <TermInfo xmlns="http://schemas.microsoft.com/office/infopath/2007/PartnerControls">
          <TermName xmlns="http://schemas.microsoft.com/office/infopath/2007/PartnerControls">SPL-CES</TermName>
          <TermId xmlns="http://schemas.microsoft.com/office/infopath/2007/PartnerControls">32d8cb1f-c9ec-4365-95c7-8385a18618ac</TermId>
        </TermInfo>
      </Term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553</MeetingNumber>
    <DossierName_0 xmlns="http://schemas.microsoft.com/sharepoint/v3/fields">
      <Terms xmlns="http://schemas.microsoft.com/office/infopath/2007/PartnerControls"/>
    </DossierName_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609BE-9D68-47C3-B960-F5E4AE9970D0}"/>
</file>

<file path=customXml/itemProps2.xml><?xml version="1.0" encoding="utf-8"?>
<ds:datastoreItem xmlns:ds="http://schemas.openxmlformats.org/officeDocument/2006/customXml" ds:itemID="{EECD0EE0-04BE-4281-B1B4-B631B002B81D}"/>
</file>

<file path=customXml/itemProps3.xml><?xml version="1.0" encoding="utf-8"?>
<ds:datastoreItem xmlns:ds="http://schemas.openxmlformats.org/officeDocument/2006/customXml" ds:itemID="{BAB8D742-6987-4D75-86CD-513B3560EF55}"/>
</file>

<file path=customXml/itemProps4.xml><?xml version="1.0" encoding="utf-8"?>
<ds:datastoreItem xmlns:ds="http://schemas.openxmlformats.org/officeDocument/2006/customXml" ds:itemID="{F10E2253-B08F-4B17-8A53-3FAB093E57B9}"/>
</file>

<file path=docProps/app.xml><?xml version="1.0" encoding="utf-8"?>
<Properties xmlns="http://schemas.openxmlformats.org/officeDocument/2006/extended-properties" xmlns:vt="http://schemas.openxmlformats.org/officeDocument/2006/docPropsVTypes">
  <Template>Styles</Template>
  <TotalTime>7</TotalTime>
  <Pages>3</Pages>
  <Words>915</Words>
  <Characters>5403</Characters>
  <Application>Microsoft Office Word</Application>
  <DocSecurity>0</DocSecurity>
  <Lines>146</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Povzetek resolucije o prispevku Evropskega ekonomsko-socialnega odbora k delovnemu programu Evropske komisije za leto 2021</dc:title>
  <dc:creator>Jan Dirx</dc:creator>
  <cp:keywords>EESC-2020-03155-00-00-TCD-TRA-EN</cp:keywords>
  <dc:description>Rapporteur:  - Original language: EN - Date of document: 20/07/2020 - Date of meeting: 15/07/2020 - External documents:  - Administrator: M. COSMAI Domenico</dc:description>
  <cp:lastModifiedBy>Tina Logar</cp:lastModifiedBy>
  <cp:revision>4</cp:revision>
  <dcterms:created xsi:type="dcterms:W3CDTF">2020-07-20T07:09:00Z</dcterms:created>
  <dcterms:modified xsi:type="dcterms:W3CDTF">2020-07-20T07:21:00Z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vt:lpwstr>
  </property>
  <property fmtid="{D5CDD505-2E9C-101B-9397-08002B2CF9AE}" pid="4" name="Pref_Time">
    <vt:lpwstr>16:38:07</vt:lpwstr>
  </property>
  <property fmtid="{D5CDD505-2E9C-101B-9397-08002B2CF9AE}" pid="5" name="Pref_User">
    <vt:lpwstr>hnic</vt:lpwstr>
  </property>
  <property fmtid="{D5CDD505-2E9C-101B-9397-08002B2CF9AE}" pid="6" name="Pref_FileName">
    <vt:lpwstr>EESC-2020-03155-00-00-TCD-ORI.docx</vt:lpwstr>
  </property>
  <property fmtid="{D5CDD505-2E9C-101B-9397-08002B2CF9AE}" pid="7" name="ContentTypeId">
    <vt:lpwstr>0x010100EA97B91038054C99906057A708A1480A00292A099219C5BF43911B0000CE8DBCC8</vt:lpwstr>
  </property>
  <property fmtid="{D5CDD505-2E9C-101B-9397-08002B2CF9AE}" pid="8" name="_dlc_DocIdItemGuid">
    <vt:lpwstr>becdaa67-3a02-41eb-bfed-c97f34114e4f</vt:lpwstr>
  </property>
  <property fmtid="{D5CDD505-2E9C-101B-9397-08002B2CF9AE}" pid="9" name="AvailableTranslations">
    <vt:lpwstr>39;#HU|6b229040-c589-4408-b4c1-4285663d20a8;#9;#PL|1e03da61-4678-4e07-b136-b5024ca9197b;#45;#FI|87606a43-d45f-42d6-b8c9-e1a3457db5b7;#24;#LV|46f7e311-5d9f-4663-b433-18aeccb7ace7;#16;#ES|e7a6b05b-ae16-40c8-add9-68b64b03aeba;#13;#IT|0774613c-01ed-4e5d-a25d-11d2388de825;#29;#PT|50ccc04a-eadd-42ae-a0cb-acaf45f812ba;#4;#EN|f2175f21-25d7-44a3-96da-d6a61b075e1b;#32;#DA|5d49c027-8956-412b-aa16-e85a0f96ad0e;#40;#SV|c2ed69e7-a339-43d7-8f22-d93680a92aa0;#46;#SK|46d9fce0-ef79-4f71-b89b-cd6aa82426b8;#38;#EL|6d4f4d51-af9b-4650-94b4-4276bee85c91;#43;#HR|2f555653-ed1a-4fe6-8362-9082d95989e5;#36;#MT|7df99101-6854-4a26-b53a-b88c0da02c26;#31;#CS|72f9705b-0217-4fd3-bea2-cbc7ed80e26e;#48;#RO|feb747a2-64cd-4299-af12-4833ddc30497;#10;#DE|f6b31e5a-26fa-4935-b661-318e46daf27e;#34;#SL|98a412ae-eb01-49e9-ae3d-585a81724cfc;#47;#ET|ff6c3f4c-b02c-4c3c-ab07-2c37995a7a0a;#11;#FR|d2afafd3-4c81-4f60-8f52-ee33f2f54ff3;#44;#BG|1a1b3951-7821-4e6a-85f5-5673fc08bd2c</vt:lpwstr>
  </property>
  <property fmtid="{D5CDD505-2E9C-101B-9397-08002B2CF9AE}" pid="10" name="DocumentType_0">
    <vt:lpwstr>TCD|cd9d6eb6-3f4f-424a-b2d1-57c9d450eaaf</vt:lpwstr>
  </property>
  <property fmtid="{D5CDD505-2E9C-101B-9397-08002B2CF9AE}" pid="11" name="MeetingNumber">
    <vt:i4>553</vt:i4>
  </property>
  <property fmtid="{D5CDD505-2E9C-101B-9397-08002B2CF9AE}" pid="12" name="DossierName_0">
    <vt:lpwstr/>
  </property>
  <property fmtid="{D5CDD505-2E9C-101B-9397-08002B2CF9AE}" pid="13" name="DocumentSource_0">
    <vt:lpwstr>EESC|422833ec-8d7e-4e65-8e4e-8bed07ffb729</vt:lpwstr>
  </property>
  <property fmtid="{D5CDD505-2E9C-101B-9397-08002B2CF9AE}" pid="14" name="DocumentNumber">
    <vt:i4>3155</vt:i4>
  </property>
  <property fmtid="{D5CDD505-2E9C-101B-9397-08002B2CF9AE}" pid="15" name="FicheYear">
    <vt:i4>2020</vt:i4>
  </property>
  <property fmtid="{D5CDD505-2E9C-101B-9397-08002B2CF9AE}" pid="16" name="DocumentVersion">
    <vt:i4>0</vt:i4>
  </property>
  <property fmtid="{D5CDD505-2E9C-101B-9397-08002B2CF9AE}" pid="17" name="DocumentStatus">
    <vt:lpwstr>2;#TRA|150d2a88-1431-44e6-a8ca-0bb753ab8672</vt:lpwstr>
  </property>
  <property fmtid="{D5CDD505-2E9C-101B-9397-08002B2CF9AE}" pid="18" name="DocumentPart">
    <vt:i4>0</vt:i4>
  </property>
  <property fmtid="{D5CDD505-2E9C-101B-9397-08002B2CF9AE}" pid="19" name="DossierName">
    <vt:lpwstr/>
  </property>
  <property fmtid="{D5CDD505-2E9C-101B-9397-08002B2CF9AE}" pid="20" name="DocumentSource">
    <vt:lpwstr>1;#EESC|422833ec-8d7e-4e65-8e4e-8bed07ffb729</vt:lpwstr>
  </property>
  <property fmtid="{D5CDD505-2E9C-101B-9397-08002B2CF9AE}" pid="22" name="DocumentType">
    <vt:lpwstr>8;#TCD|cd9d6eb6-3f4f-424a-b2d1-57c9d450eaaf</vt:lpwstr>
  </property>
  <property fmtid="{D5CDD505-2E9C-101B-9397-08002B2CF9AE}" pid="23" name="RequestingService">
    <vt:lpwstr>Coordination législative</vt:lpwstr>
  </property>
  <property fmtid="{D5CDD505-2E9C-101B-9397-08002B2CF9AE}" pid="24" name="Confidentiality">
    <vt:lpwstr>5;#Unrestricted|826e22d7-d029-4ec0-a450-0c28ff673572</vt:lpwstr>
  </property>
  <property fmtid="{D5CDD505-2E9C-101B-9397-08002B2CF9AE}" pid="25" name="MeetingName_0">
    <vt:lpwstr>SPL-CES|32d8cb1f-c9ec-4365-95c7-8385a18618ac</vt:lpwstr>
  </property>
  <property fmtid="{D5CDD505-2E9C-101B-9397-08002B2CF9AE}" pid="26" name="Confidentiality_0">
    <vt:lpwstr>Unrestricted|826e22d7-d029-4ec0-a450-0c28ff673572</vt:lpwstr>
  </property>
  <property fmtid="{D5CDD505-2E9C-101B-9397-08002B2CF9AE}" pid="27" name="OriginalLanguage">
    <vt:lpwstr>4;#EN|f2175f21-25d7-44a3-96da-d6a61b075e1b</vt:lpwstr>
  </property>
  <property fmtid="{D5CDD505-2E9C-101B-9397-08002B2CF9AE}" pid="28" name="MeetingName">
    <vt:lpwstr>51;#SPL-CES|32d8cb1f-c9ec-4365-95c7-8385a18618ac</vt:lpwstr>
  </property>
  <property fmtid="{D5CDD505-2E9C-101B-9397-08002B2CF9AE}" pid="29" name="MeetingDate">
    <vt:filetime>2020-07-15T12:00:00Z</vt:filetime>
  </property>
  <property fmtid="{D5CDD505-2E9C-101B-9397-08002B2CF9AE}" pid="30" name="AvailableTranslations_0">
    <vt:lpwstr>HU|6b229040-c589-4408-b4c1-4285663d20a8;ES|e7a6b05b-ae16-40c8-add9-68b64b03aeba;IT|0774613c-01ed-4e5d-a25d-11d2388de825;PT|50ccc04a-eadd-42ae-a0cb-acaf45f812ba;EN|f2175f21-25d7-44a3-96da-d6a61b075e1b;SK|46d9fce0-ef79-4f71-b89b-cd6aa82426b8;EL|6d4f4d51-af9b-4650-94b4-4276bee85c91;HR|2f555653-ed1a-4fe6-8362-9082d95989e5;CS|72f9705b-0217-4fd3-bea2-cbc7ed80e26e;RO|feb747a2-64cd-4299-af12-4833ddc30497;DE|f6b31e5a-26fa-4935-b661-318e46daf27e;ET|ff6c3f4c-b02c-4c3c-ab07-2c37995a7a0a;BG|1a1b3951-7821-4e6a-85f5-5673fc08bd2c</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31;#CS|72f9705b-0217-4fd3-bea2-cbc7ed80e26e;#43;#HR|2f555653-ed1a-4fe6-8362-9082d95989e5;#29;#PT|50ccc04a-eadd-42ae-a0cb-acaf45f812ba;#38;#EL|6d4f4d51-af9b-4650-94b4-4276bee85c91;#39;#HU|6b229040-c589-4408-b4c1-4285663d20a8;#16;#ES|e7a6b05b-ae16-40c8-add9-68b64b03aeba;#51;#SPL-CES|32d8cb1f-c9ec-4365-95c7-8385a18618ac;#13;#IT|0774613c-01ed-4e5d-a25d-11d2388de825;#48;#RO|feb747a2-64cd-4299-af12-4833ddc30497;#10;#DE|f6b31e5a-26fa-4935-b661-318e46daf27e;#46;#SK|46d9fce0-ef79-4f71-b89b-cd6aa82426b8;#8;#TCD|cd9d6eb6-3f4f-424a-b2d1-57c9d450eaaf;#44;#BG|1a1b3951-7821-4e6a-85f5-5673fc08bd2c;#6;#Final|ea5e6674-7b27-4bac-b091-73adbb394efe;#5;#Unrestricted|826e22d7-d029-4ec0-a450-0c28ff673572;#4;#EN|f2175f21-25d7-44a3-96da-d6a61b075e1b;#2;#TRA|150d2a88-1431-44e6-a8ca-0bb753ab8672;#1;#EESC|422833ec-8d7e-4e65-8e4e-8bed07ffb729;#47;#ET|ff6c3f4c-b02c-4c3c-ab07-2c37995a7a0a</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2020</vt:i4>
  </property>
  <property fmtid="{D5CDD505-2E9C-101B-9397-08002B2CF9AE}" pid="37" name="FicheNumber">
    <vt:i4>7916</vt:i4>
  </property>
  <property fmtid="{D5CDD505-2E9C-101B-9397-08002B2CF9AE}" pid="38" name="DocumentLanguage">
    <vt:lpwstr>34;#SL|98a412ae-eb01-49e9-ae3d-585a81724cfc</vt:lpwstr>
  </property>
</Properties>
</file>