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B964C" w14:textId="4B32A4C5" w:rsidR="00EA484E" w:rsidRPr="007669EF" w:rsidRDefault="002B394F" w:rsidP="00EA484E">
      <w:pPr>
        <w:jc w:val="center"/>
      </w:pPr>
      <w:bookmarkStart w:id="0" w:name="_GoBack"/>
      <w:bookmarkEnd w:id="0"/>
      <w:r>
        <w:rPr>
          <w:noProof/>
          <w:lang w:val="en-GB" w:eastAsia="en-GB"/>
        </w:rPr>
        <w:drawing>
          <wp:inline distT="0" distB="0" distL="0" distR="0" wp14:anchorId="36D820B7" wp14:editId="5BF0ECE3">
            <wp:extent cx="1792605" cy="1239520"/>
            <wp:effectExtent l="0" t="0" r="0" b="0"/>
            <wp:docPr id="1" name="Picture 1" title="EESCLogo_RO"/>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noProof/>
          <w:sz w:val="20"/>
          <w:lang w:val="en-GB" w:eastAsia="en-GB"/>
        </w:rPr>
        <mc:AlternateContent>
          <mc:Choice Requires="wps">
            <w:drawing>
              <wp:anchor distT="0" distB="0" distL="114300" distR="114300" simplePos="0" relativeHeight="251659264" behindDoc="1" locked="0" layoutInCell="0" allowOverlap="1" wp14:anchorId="6BDDC625" wp14:editId="70E7E91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5B874" w14:textId="77777777" w:rsidR="00EA484E" w:rsidRPr="00AF5448" w:rsidRDefault="00EA484E" w:rsidP="00EA484E">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25B874" w14:textId="77777777" w:rsidR="00EA484E" w:rsidRPr="00AF5448" w:rsidRDefault="00EA484E" w:rsidP="00EA484E">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14:paraId="0BF1EE07" w14:textId="77777777" w:rsidR="00EA484E" w:rsidRPr="007669EF" w:rsidRDefault="00EA484E" w:rsidP="00EA484E"/>
    <w:p w14:paraId="5B45454E" w14:textId="77777777" w:rsidR="00EA484E" w:rsidRPr="007669EF" w:rsidRDefault="00EA484E" w:rsidP="007669EF"/>
    <w:p w14:paraId="0B80951C" w14:textId="77777777" w:rsidR="00EA484E" w:rsidRPr="007669EF" w:rsidRDefault="00EA484E" w:rsidP="00EA484E"/>
    <w:p w14:paraId="5EE5097E" w14:textId="77777777" w:rsidR="00EA484E" w:rsidRPr="007669EF" w:rsidRDefault="00EA484E" w:rsidP="00EA484E"/>
    <w:p w14:paraId="13AA1B11" w14:textId="77777777" w:rsidR="00EA484E" w:rsidRPr="007669EF" w:rsidRDefault="00EA484E" w:rsidP="00EA484E"/>
    <w:p w14:paraId="7FDD0B0D" w14:textId="77777777" w:rsidR="00EA484E" w:rsidRPr="007669EF" w:rsidRDefault="00EA484E" w:rsidP="00EA484E"/>
    <w:p w14:paraId="5DFDF48C" w14:textId="77777777" w:rsidR="00EA484E" w:rsidRPr="007669EF" w:rsidRDefault="00EA484E" w:rsidP="00EA484E"/>
    <w:p w14:paraId="729B7E64" w14:textId="77777777" w:rsidR="00EA484E" w:rsidRPr="007669EF" w:rsidRDefault="00EA484E" w:rsidP="00EA484E">
      <w:pPr>
        <w:rPr>
          <w:b/>
        </w:rPr>
      </w:pPr>
    </w:p>
    <w:p w14:paraId="524CB2DF" w14:textId="70941331" w:rsidR="00EA484E" w:rsidRPr="007669EF" w:rsidRDefault="00EA484E" w:rsidP="00EA484E">
      <w:pPr>
        <w:jc w:val="center"/>
        <w:rPr>
          <w:b/>
          <w:sz w:val="28"/>
          <w:szCs w:val="28"/>
        </w:rPr>
      </w:pPr>
      <w:r>
        <w:rPr>
          <w:b/>
          <w:sz w:val="28"/>
          <w:szCs w:val="28"/>
        </w:rPr>
        <w:t>REZUMATUL REZOLUȚIEI</w:t>
      </w:r>
    </w:p>
    <w:p w14:paraId="6376E841" w14:textId="77777777" w:rsidR="00EA484E" w:rsidRPr="007669EF" w:rsidRDefault="00EA484E" w:rsidP="00EA484E">
      <w:pPr>
        <w:jc w:val="center"/>
        <w:rPr>
          <w:b/>
        </w:rPr>
      </w:pPr>
    </w:p>
    <w:p w14:paraId="4AFEA1A9" w14:textId="27E7E169" w:rsidR="00EA484E" w:rsidRPr="007669EF" w:rsidRDefault="00564EA0" w:rsidP="00EA484E">
      <w:pPr>
        <w:jc w:val="center"/>
        <w:rPr>
          <w:b/>
          <w:i/>
        </w:rPr>
      </w:pPr>
      <w:r>
        <w:rPr>
          <w:b/>
          <w:bCs/>
          <w:iCs/>
        </w:rPr>
        <w:t>Contribuția Comitetului Economic și Social European</w:t>
      </w:r>
      <w:r w:rsidR="007F073B">
        <w:rPr>
          <w:b/>
          <w:bCs/>
          <w:iCs/>
        </w:rPr>
        <w:t xml:space="preserve"> </w:t>
      </w:r>
      <w:r w:rsidR="007F073B">
        <w:rPr>
          <w:b/>
          <w:bCs/>
          <w:iCs/>
        </w:rPr>
        <w:br/>
      </w:r>
      <w:r>
        <w:rPr>
          <w:b/>
          <w:bCs/>
          <w:iCs/>
        </w:rPr>
        <w:t>la programul de lucru al Comisiei Europene pentru 2021</w:t>
      </w:r>
    </w:p>
    <w:p w14:paraId="7A521B48" w14:textId="4F1A39C9" w:rsidR="00EA484E" w:rsidRPr="007669EF" w:rsidRDefault="00CD06AE" w:rsidP="00EA484E">
      <w:pPr>
        <w:jc w:val="center"/>
        <w:rPr>
          <w:b/>
        </w:rPr>
      </w:pPr>
      <w:r>
        <w:rPr>
          <w:b/>
        </w:rPr>
        <w:br/>
      </w:r>
      <w:r>
        <w:rPr>
          <w:b/>
        </w:rPr>
        <w:br/>
      </w:r>
      <w:r>
        <w:rPr>
          <w:b/>
        </w:rPr>
        <w:br/>
      </w:r>
      <w:r w:rsidR="00EA484E">
        <w:rPr>
          <w:b/>
        </w:rPr>
        <w:t>pe baza lucrărilor</w:t>
      </w:r>
      <w:r>
        <w:rPr>
          <w:b/>
        </w:rPr>
        <w:t xml:space="preserve"> </w:t>
      </w:r>
      <w:r>
        <w:rPr>
          <w:b/>
        </w:rPr>
        <w:br/>
      </w:r>
      <w:r w:rsidR="00EA484E">
        <w:rPr>
          <w:b/>
        </w:rPr>
        <w:br/>
        <w:t>Grupului ad-hoc „Contribuția CESE la programul de lucru al Comisiei Europene pentru 2021”</w:t>
      </w:r>
    </w:p>
    <w:p w14:paraId="3AED97B6" w14:textId="77777777" w:rsidR="00EA484E" w:rsidRPr="007669EF" w:rsidRDefault="00EA484E" w:rsidP="00EA484E">
      <w:pPr>
        <w:jc w:val="center"/>
        <w:rPr>
          <w:b/>
        </w:rPr>
      </w:pPr>
    </w:p>
    <w:p w14:paraId="47E1F303" w14:textId="77777777" w:rsidR="00EA484E" w:rsidRPr="007669EF" w:rsidRDefault="00EA484E" w:rsidP="00EA484E">
      <w:pPr>
        <w:overflowPunct w:val="0"/>
        <w:autoSpaceDE w:val="0"/>
        <w:autoSpaceDN w:val="0"/>
        <w:adjustRightInd w:val="0"/>
        <w:jc w:val="center"/>
        <w:textAlignment w:val="baseline"/>
      </w:pPr>
      <w:r>
        <w:t>_____________</w:t>
      </w:r>
    </w:p>
    <w:p w14:paraId="4234A862" w14:textId="77777777" w:rsidR="00EA484E" w:rsidRPr="007669EF" w:rsidRDefault="00EA484E" w:rsidP="00EA484E">
      <w:pPr>
        <w:overflowPunct w:val="0"/>
        <w:autoSpaceDE w:val="0"/>
        <w:autoSpaceDN w:val="0"/>
        <w:adjustRightInd w:val="0"/>
        <w:jc w:val="center"/>
        <w:textAlignment w:val="baseline"/>
      </w:pPr>
    </w:p>
    <w:p w14:paraId="792C9FD3" w14:textId="77777777" w:rsidR="00EA484E" w:rsidRPr="007669EF" w:rsidRDefault="00EA484E" w:rsidP="00EA484E">
      <w:pPr>
        <w:overflowPunct w:val="0"/>
        <w:autoSpaceDE w:val="0"/>
        <w:autoSpaceDN w:val="0"/>
        <w:adjustRightInd w:val="0"/>
        <w:jc w:val="center"/>
        <w:textAlignment w:val="baseline"/>
      </w:pPr>
    </w:p>
    <w:p w14:paraId="3FFC54E4" w14:textId="77777777" w:rsidR="00EA484E" w:rsidRPr="007669EF" w:rsidRDefault="00EA484E" w:rsidP="00EA484E">
      <w:pPr>
        <w:overflowPunct w:val="0"/>
        <w:autoSpaceDE w:val="0"/>
        <w:autoSpaceDN w:val="0"/>
        <w:adjustRightInd w:val="0"/>
        <w:jc w:val="center"/>
        <w:textAlignment w:val="baseline"/>
      </w:pPr>
    </w:p>
    <w:p w14:paraId="4E5196C1" w14:textId="506EE1A0" w:rsidR="00EA484E" w:rsidRPr="007669EF" w:rsidRDefault="00EA484E" w:rsidP="0010597D">
      <w:pPr>
        <w:tabs>
          <w:tab w:val="left" w:pos="4111"/>
        </w:tabs>
        <w:ind w:left="2835"/>
      </w:pPr>
      <w:r>
        <w:t>Raportori:</w:t>
      </w:r>
      <w:r>
        <w:tab/>
      </w:r>
      <w:r>
        <w:rPr>
          <w:b/>
        </w:rPr>
        <w:t xml:space="preserve">Petr </w:t>
      </w:r>
      <w:r w:rsidR="00F53B14">
        <w:rPr>
          <w:b/>
        </w:rPr>
        <w:t>ZAHRADNÍK</w:t>
      </w:r>
      <w:r>
        <w:rPr>
          <w:b/>
        </w:rPr>
        <w:t xml:space="preserve"> (Gr. I)</w:t>
      </w:r>
    </w:p>
    <w:p w14:paraId="2B11417B" w14:textId="52B0F2A6" w:rsidR="00EA484E" w:rsidRPr="007669EF" w:rsidRDefault="00D14EC9" w:rsidP="0010597D">
      <w:pPr>
        <w:tabs>
          <w:tab w:val="left" w:pos="4111"/>
        </w:tabs>
        <w:ind w:left="2835"/>
        <w:rPr>
          <w:b/>
        </w:rPr>
      </w:pPr>
      <w:r>
        <w:rPr>
          <w:b/>
        </w:rPr>
        <w:tab/>
      </w:r>
      <w:proofErr w:type="spellStart"/>
      <w:r>
        <w:rPr>
          <w:b/>
        </w:rPr>
        <w:t>Stefano</w:t>
      </w:r>
      <w:proofErr w:type="spellEnd"/>
      <w:r>
        <w:rPr>
          <w:b/>
        </w:rPr>
        <w:t xml:space="preserve"> </w:t>
      </w:r>
      <w:r w:rsidR="00F53B14">
        <w:rPr>
          <w:b/>
        </w:rPr>
        <w:t>PALMIERI</w:t>
      </w:r>
      <w:r>
        <w:rPr>
          <w:b/>
        </w:rPr>
        <w:t xml:space="preserve"> (Gr. II)</w:t>
      </w:r>
    </w:p>
    <w:p w14:paraId="5009DD94" w14:textId="315975D4" w:rsidR="00EA484E" w:rsidRPr="007669EF" w:rsidRDefault="00D14EC9" w:rsidP="0010597D">
      <w:pPr>
        <w:tabs>
          <w:tab w:val="left" w:pos="4111"/>
        </w:tabs>
        <w:ind w:left="2835"/>
        <w:rPr>
          <w:b/>
        </w:rPr>
      </w:pPr>
      <w:r>
        <w:rPr>
          <w:b/>
        </w:rPr>
        <w:tab/>
        <w:t xml:space="preserve">Jan </w:t>
      </w:r>
      <w:r w:rsidR="00F53B14">
        <w:rPr>
          <w:b/>
        </w:rPr>
        <w:t>DIRX</w:t>
      </w:r>
      <w:r>
        <w:rPr>
          <w:b/>
        </w:rPr>
        <w:t xml:space="preserve"> (Gr. III)</w:t>
      </w:r>
    </w:p>
    <w:p w14:paraId="25866510" w14:textId="77777777" w:rsidR="00EA484E" w:rsidRPr="007669EF" w:rsidRDefault="00EA484E" w:rsidP="00EA484E">
      <w:pPr>
        <w:overflowPunct w:val="0"/>
        <w:autoSpaceDE w:val="0"/>
        <w:autoSpaceDN w:val="0"/>
        <w:adjustRightInd w:val="0"/>
        <w:jc w:val="center"/>
        <w:textAlignment w:val="baseline"/>
      </w:pPr>
    </w:p>
    <w:p w14:paraId="2FDFD8AD" w14:textId="77777777" w:rsidR="00EA484E" w:rsidRPr="007669EF" w:rsidRDefault="00EA484E" w:rsidP="00EA484E">
      <w:pPr>
        <w:overflowPunct w:val="0"/>
        <w:autoSpaceDE w:val="0"/>
        <w:autoSpaceDN w:val="0"/>
        <w:adjustRightInd w:val="0"/>
        <w:jc w:val="center"/>
        <w:textAlignment w:val="baseline"/>
      </w:pPr>
      <w:r>
        <w:t>_____________</w:t>
      </w:r>
    </w:p>
    <w:p w14:paraId="398831BA" w14:textId="77777777" w:rsidR="00EA484E" w:rsidRPr="007669EF" w:rsidRDefault="00EA484E" w:rsidP="00EA484E"/>
    <w:p w14:paraId="38E86DFC" w14:textId="22A85B34" w:rsidR="00EA484E" w:rsidRPr="007669EF" w:rsidRDefault="00EA484E" w:rsidP="00EA484E">
      <w:pPr>
        <w:jc w:val="center"/>
      </w:pPr>
      <w:r>
        <w:t>adoptată de Comitetul Economic și Social European</w:t>
      </w:r>
      <w:r w:rsidR="00574CD9">
        <w:t xml:space="preserve"> </w:t>
      </w:r>
      <w:r>
        <w:br/>
        <w:t xml:space="preserve">la </w:t>
      </w:r>
      <w:r w:rsidR="00F47571">
        <w:t>16 iulie</w:t>
      </w:r>
      <w:r>
        <w:t xml:space="preserve"> 2020</w:t>
      </w:r>
    </w:p>
    <w:p w14:paraId="47D025FA" w14:textId="77777777" w:rsidR="00EA484E" w:rsidRPr="007669EF" w:rsidRDefault="00EA484E" w:rsidP="00EA484E">
      <w:pPr>
        <w:jc w:val="center"/>
      </w:pPr>
    </w:p>
    <w:p w14:paraId="174DC1F6" w14:textId="77777777" w:rsidR="00EA484E" w:rsidRPr="007669EF" w:rsidRDefault="00EA484E" w:rsidP="00EA484E">
      <w:pPr>
        <w:overflowPunct w:val="0"/>
        <w:autoSpaceDE w:val="0"/>
        <w:autoSpaceDN w:val="0"/>
        <w:adjustRightInd w:val="0"/>
        <w:jc w:val="center"/>
        <w:textAlignment w:val="baseline"/>
      </w:pPr>
      <w:r>
        <w:t>_____________</w:t>
      </w:r>
    </w:p>
    <w:p w14:paraId="1D16C18D" w14:textId="77777777" w:rsidR="00EA484E" w:rsidRPr="007669EF" w:rsidRDefault="00EA484E" w:rsidP="00EA484E"/>
    <w:p w14:paraId="64453DC3" w14:textId="4F5F47D1" w:rsidR="00EA484E" w:rsidRPr="007669EF" w:rsidRDefault="00EA484E">
      <w:pPr>
        <w:spacing w:line="280" w:lineRule="exact"/>
        <w:ind w:left="357" w:hanging="357"/>
      </w:pPr>
      <w:r>
        <w:br w:type="page"/>
      </w:r>
    </w:p>
    <w:p w14:paraId="660072A1" w14:textId="12523DC1" w:rsidR="00EA484E" w:rsidRPr="0010597D" w:rsidRDefault="00EA484E" w:rsidP="0010597D">
      <w:pPr>
        <w:pStyle w:val="Heading1"/>
      </w:pPr>
      <w:r>
        <w:lastRenderedPageBreak/>
        <w:t>Așa cum a subliniat în rezoluția sa intitulată „Propunerea CESE pentru reconstrucție și redresare după criza provocată de pandemia de COVID-19”</w:t>
      </w:r>
      <w:r w:rsidRPr="0010597D">
        <w:rPr>
          <w:sz w:val="24"/>
          <w:vertAlign w:val="superscript"/>
        </w:rPr>
        <w:footnoteReference w:id="1"/>
      </w:r>
      <w:r>
        <w:t>, Comitetul salută călduros și sprijină pe deplin propunerile Comisiei Europene cu privire la Instrumentul de redresare al UE (</w:t>
      </w:r>
      <w:proofErr w:type="spellStart"/>
      <w:r>
        <w:rPr>
          <w:i/>
          <w:iCs/>
        </w:rPr>
        <w:t>Next</w:t>
      </w:r>
      <w:proofErr w:type="spellEnd"/>
      <w:r w:rsidR="00574CD9">
        <w:rPr>
          <w:i/>
          <w:iCs/>
        </w:rPr>
        <w:t> </w:t>
      </w:r>
      <w:proofErr w:type="spellStart"/>
      <w:r>
        <w:rPr>
          <w:i/>
          <w:iCs/>
        </w:rPr>
        <w:t>Generation</w:t>
      </w:r>
      <w:proofErr w:type="spellEnd"/>
      <w:r>
        <w:rPr>
          <w:i/>
          <w:iCs/>
        </w:rPr>
        <w:t xml:space="preserve"> EU</w:t>
      </w:r>
      <w:r>
        <w:t xml:space="preserve">) și la bugetul general al UE pentru 2021-2027. Dată fiind necesitatea de redresare și reconstrucție după criza provocată de </w:t>
      </w:r>
      <w:proofErr w:type="spellStart"/>
      <w:r>
        <w:t>coronavirus</w:t>
      </w:r>
      <w:proofErr w:type="spellEnd"/>
      <w:r>
        <w:t>, Comitetul speră și așteaptă ca orientările stabilite de Comisie în aceste planuri să fie dezvoltate pe deplin și în mod concret în programul de lucru al Comisiei pentru 2021.</w:t>
      </w:r>
    </w:p>
    <w:p w14:paraId="0DC5F400" w14:textId="77777777" w:rsidR="00EA484E" w:rsidRPr="007669EF" w:rsidRDefault="00EA484E" w:rsidP="00AF5448"/>
    <w:p w14:paraId="70FAD9E5" w14:textId="4B5E91EA" w:rsidR="00EA484E" w:rsidRPr="0010597D" w:rsidRDefault="00EA484E" w:rsidP="0010597D">
      <w:pPr>
        <w:pStyle w:val="Heading1"/>
      </w:pPr>
      <w:r>
        <w:t>Pentru CESE, programul de lucru ar trebui să se bazeze pe restructurarea și îmbunătățirea economiei noastre și a societății, urmărind respectarea următoarelor principii: protejarea drepturilor omului și a drepturilor sociale, a valorilor democratice și a statului de drept, fructificarea întregului potențial al pieței unice, realizarea obiectivelor de dezvoltare durabilă (ODD), crearea unei economii circulare, realizarea neutralității climatice în UE până cel târziu în 2050 și asigurarea bunei guvernanțe și a responsabilității democratice.</w:t>
      </w:r>
    </w:p>
    <w:p w14:paraId="62862964" w14:textId="77777777" w:rsidR="00EA484E" w:rsidRPr="007669EF" w:rsidRDefault="00EA484E" w:rsidP="00AF5448"/>
    <w:p w14:paraId="1DAC4335" w14:textId="0610A051" w:rsidR="00EA484E" w:rsidRPr="0010597D" w:rsidRDefault="00EA484E" w:rsidP="0010597D">
      <w:pPr>
        <w:pStyle w:val="Heading1"/>
      </w:pPr>
      <w:r>
        <w:t>CESE subliniază că cele șase tematici majore ambițioase alese de Comisie (</w:t>
      </w:r>
      <w:r>
        <w:rPr>
          <w:i/>
          <w:iCs/>
        </w:rPr>
        <w:t>Un Pact ecologic european, O economie în serviciul cetățenilor, O Europă pregătită pentru era digitală, Protejarea modului nostru de viață european, O Europă mai puternică pe plan internațional, Un nou elan pentru democrația europeană</w:t>
      </w:r>
      <w:r>
        <w:t>) oferă un cadru eficient pentru elaborarea programului de lucru pentru 2021. Poate că ar trebui să se pună un accent mai explicit pe investiții și pe necesitatea de a le accelera, inclusiv prin măsurile aflate acum în faza de adoptare.</w:t>
      </w:r>
    </w:p>
    <w:p w14:paraId="76FF9B78" w14:textId="77777777" w:rsidR="00EA484E" w:rsidRPr="007669EF" w:rsidRDefault="00EA484E" w:rsidP="00AF5448"/>
    <w:p w14:paraId="161F4282" w14:textId="33AC21C1" w:rsidR="00EA484E" w:rsidRPr="0010597D" w:rsidRDefault="00EA484E" w:rsidP="0010597D">
      <w:pPr>
        <w:pStyle w:val="Heading1"/>
      </w:pPr>
      <w:r>
        <w:t>În special acum, în vremuri de criză, când ne confruntăm cu importanța cooperării dintre țări, CESE speră ca viitoarea Conferință privind viitorul Europei să ducă la consolidarea și aprofundarea structurii instituționale a UE și la reînnoirea veritabilă a proiectului UE, capabil să facă față provocărilor din următoarele decenii. Prin urmare, Comisia poate conta pe sprijinul deplin al Comitetului.</w:t>
      </w:r>
    </w:p>
    <w:p w14:paraId="48473CC8" w14:textId="77777777" w:rsidR="00EA484E" w:rsidRPr="007669EF" w:rsidRDefault="00EA484E" w:rsidP="00AF5448"/>
    <w:p w14:paraId="6FF3B067" w14:textId="2F23231E" w:rsidR="00EA484E" w:rsidRPr="0010597D" w:rsidRDefault="00EA484E" w:rsidP="0010597D">
      <w:pPr>
        <w:pStyle w:val="Heading1"/>
      </w:pPr>
      <w:r>
        <w:t>CESE este convins că procesul de redresare și reconstrucție a economiei și a societății va fi posibil doar cu participarea activă a organizațiilor societății civile și a partenerilor sociali.</w:t>
      </w:r>
    </w:p>
    <w:p w14:paraId="7206EF37" w14:textId="77777777" w:rsidR="00797347" w:rsidRPr="007669EF" w:rsidRDefault="00797347" w:rsidP="00AF5448"/>
    <w:p w14:paraId="659DAE92" w14:textId="6DDD6D53" w:rsidR="00797347" w:rsidRPr="0010597D" w:rsidRDefault="00797347" w:rsidP="0010597D">
      <w:pPr>
        <w:pStyle w:val="Heading1"/>
      </w:pPr>
      <w:r>
        <w:t>Pactul verde al UE poate fi considerat și un instrument eficace de relansare durabilă a economiei prin investiții masive, care să sprijine schimbările structurale necesare care stau în fața Europei. Din această perspectivă, ar putea fi considerat o ocazie de a sprijini o redresare economică pe termen mai lung. În acest scop, este nevoie de un nou consens în Europa, pentru a concentra suficiente surse financiare publice și private și a adopta o nouă guvernanță care să o pună în aplicare cu succes.</w:t>
      </w:r>
    </w:p>
    <w:p w14:paraId="4E7D4AA2" w14:textId="77777777" w:rsidR="00797347" w:rsidRPr="007669EF" w:rsidRDefault="00797347" w:rsidP="00AF5448"/>
    <w:p w14:paraId="4F04EEF7" w14:textId="62B7FDF7" w:rsidR="00797347" w:rsidRPr="0010597D" w:rsidRDefault="00797347" w:rsidP="0010597D">
      <w:pPr>
        <w:pStyle w:val="Heading1"/>
      </w:pPr>
      <w:r>
        <w:t xml:space="preserve">Fondurile publice investite în planuri de redresare ar trebui să contribuie nu doar la relansarea economiei și a societății europene, ci și la reducerea drastică a impactului unor noi șocuri prin investiții într-o economie </w:t>
      </w:r>
      <w:proofErr w:type="spellStart"/>
      <w:r>
        <w:t>rezilientă</w:t>
      </w:r>
      <w:proofErr w:type="spellEnd"/>
      <w:r>
        <w:t xml:space="preserve">, incluzivă și favorabilă climei (așa-numita „economie a bunăstării”). </w:t>
      </w:r>
    </w:p>
    <w:p w14:paraId="654FCC30" w14:textId="77777777" w:rsidR="00797347" w:rsidRPr="007669EF" w:rsidRDefault="00797347" w:rsidP="00AF5448"/>
    <w:p w14:paraId="4CF873A2" w14:textId="303DE322" w:rsidR="00797347" w:rsidRPr="0010597D" w:rsidRDefault="00797347" w:rsidP="0010597D">
      <w:pPr>
        <w:pStyle w:val="Heading1"/>
      </w:pPr>
      <w:r>
        <w:lastRenderedPageBreak/>
        <w:t>Taxonomia UE pentru finanțare durabilă trebuie să ghideze investițiile publice și private pe întreaga durată a redresării, pentru a accelera trecerea de la sectoare poluante la sectoare ecologice.</w:t>
      </w:r>
    </w:p>
    <w:p w14:paraId="513F6392" w14:textId="77777777" w:rsidR="00AF5448" w:rsidRPr="007669EF" w:rsidRDefault="00AF5448" w:rsidP="00CD06AE">
      <w:pPr>
        <w:spacing w:line="240" w:lineRule="auto"/>
      </w:pPr>
    </w:p>
    <w:p w14:paraId="67C0400C" w14:textId="1779E3BE" w:rsidR="00EA484E" w:rsidRPr="0010597D" w:rsidRDefault="00797347" w:rsidP="0010597D">
      <w:pPr>
        <w:pStyle w:val="Heading1"/>
      </w:pPr>
      <w:r>
        <w:t xml:space="preserve">Criza cauzată de </w:t>
      </w:r>
      <w:proofErr w:type="spellStart"/>
      <w:r>
        <w:t>coronavirus</w:t>
      </w:r>
      <w:proofErr w:type="spellEnd"/>
      <w:r>
        <w:t xml:space="preserve"> arată că revoluția digitală reprezintă un element important, care mărește rezistența societăților noastre în situații de criză. Investițiile în digitalizarea serviciilor esențiale și mărirea capacității guvernelor, legiuitorilor și instituțiilor publice de a furniza servicii în vremuri de criză sunt cruciale.</w:t>
      </w:r>
    </w:p>
    <w:p w14:paraId="3A22B508" w14:textId="77777777" w:rsidR="00797347" w:rsidRPr="007669EF" w:rsidRDefault="00797347" w:rsidP="00CD06AE">
      <w:pPr>
        <w:spacing w:line="240" w:lineRule="auto"/>
      </w:pPr>
    </w:p>
    <w:p w14:paraId="58772FC0" w14:textId="0C733ED2" w:rsidR="00797347" w:rsidRPr="0010597D" w:rsidRDefault="00797347" w:rsidP="0010597D">
      <w:pPr>
        <w:pStyle w:val="Heading1"/>
      </w:pPr>
      <w:r>
        <w:t xml:space="preserve">Comisia este invitată să utilizeze în continuare semestrul ca factor de redresare, pe baza priorităților de investiții și de reformă identificate în cadrul semestrului european. Comitetul salută accentul pus în ultimul timp pe aspecte care integrează mai bine temele sociale și Pactul verde european, ca și implementarea Mecanismului de redresare și de reziliență prin intermediul semestrului. </w:t>
      </w:r>
    </w:p>
    <w:p w14:paraId="3C3DB9C8" w14:textId="77777777" w:rsidR="00695B6E" w:rsidRPr="007669EF" w:rsidRDefault="00695B6E" w:rsidP="00CD06AE">
      <w:pPr>
        <w:spacing w:line="240" w:lineRule="auto"/>
      </w:pPr>
    </w:p>
    <w:p w14:paraId="4A80875C" w14:textId="4796CD76" w:rsidR="00797347" w:rsidRPr="0010597D" w:rsidRDefault="00797347" w:rsidP="0010597D">
      <w:pPr>
        <w:pStyle w:val="Heading1"/>
      </w:pPr>
      <w:r>
        <w:t>Este vorba de o oportunitate de promovare a inovării sociale ca model de redresare prin creare, proiectare și producție în comun. Societatea civilă organizată este un catalizator de inovare socială, mișcare ce a contribuit la proiectarea sistemelor de protecție socială care au dus la noi politici, structuri, produse, servicii și metode de lucru. Acum mai mult ca oricând este nevoie de participarea societății civile, dar inovarea socială are loc cu adevărat doar atunci când este implicată societatea civilă organizată.</w:t>
      </w:r>
    </w:p>
    <w:p w14:paraId="1385EF6C" w14:textId="77777777" w:rsidR="00A1546D" w:rsidRPr="007669EF" w:rsidRDefault="00A1546D" w:rsidP="00AF5448"/>
    <w:p w14:paraId="4B3A6FD5" w14:textId="2AC8F4EA" w:rsidR="00A1546D" w:rsidRPr="0010597D" w:rsidRDefault="00A1546D" w:rsidP="0010597D">
      <w:pPr>
        <w:pStyle w:val="Heading1"/>
      </w:pPr>
      <w:r>
        <w:t xml:space="preserve">Cel mai important, una din principalele lecții pe care le aduce criza cauzată de </w:t>
      </w:r>
      <w:proofErr w:type="spellStart"/>
      <w:r>
        <w:t>coronavirus</w:t>
      </w:r>
      <w:proofErr w:type="spellEnd"/>
      <w:r>
        <w:t xml:space="preserve"> este că sistemele de sănătate din aproape toate țările europene trebuie consolidate, insistând în primul rând pe prevenție. Deși responsabilitatea pentru asistența medicală este o responsabilitate națională, răspândirea virusului nu ține seama de frontiere. Acesta afectează întreaga Europă, atât în interiorul granițelor, cât și dincolo de acestea, iar consecințele sanitare, sociale și economice impun reacții comune la nivel european.</w:t>
      </w:r>
    </w:p>
    <w:p w14:paraId="2D20D300" w14:textId="77777777" w:rsidR="00A1546D" w:rsidRPr="007669EF" w:rsidRDefault="00A1546D" w:rsidP="00CD06AE">
      <w:pPr>
        <w:spacing w:line="240" w:lineRule="auto"/>
      </w:pPr>
    </w:p>
    <w:p w14:paraId="108C4A04" w14:textId="3903FF2F" w:rsidR="00A1546D" w:rsidRPr="0010597D" w:rsidRDefault="00A1546D" w:rsidP="0010597D">
      <w:pPr>
        <w:pStyle w:val="Heading1"/>
      </w:pPr>
      <w:r>
        <w:t>UE trebuie să-și consolideze și să-și susțină poziția la nivel global în ceea ce privește asumarea unui rol mai important și mai strategic în economia mondială și în politică. Economia UE are potențialul de a utiliza mai bine atuurile sale comparative pe piața comercială și investițională globală, în special în termeni de producție avansată și servicii inovatoare, având ambiția de a fi lider mondial. Acest efort ar trebui să fie însoțit de o reprezentare mai bună și mai eficientă a UE în cadrul principalelor organizații mondiale și de exprimarea unei poziții unitare. CESE solicită Comisiei Europene să facă un efort efectiv de consolidare a poziției globale a UE, care să se reflecte într-un mod mai specific și în programul său de lucru pentru 2021.</w:t>
      </w:r>
    </w:p>
    <w:p w14:paraId="5114F866" w14:textId="77777777" w:rsidR="00695B6E" w:rsidRPr="007669EF" w:rsidRDefault="00695B6E" w:rsidP="00CD06AE">
      <w:pPr>
        <w:spacing w:line="240" w:lineRule="auto"/>
      </w:pPr>
    </w:p>
    <w:p w14:paraId="6903AF7B" w14:textId="59AF7F34" w:rsidR="00695B6E" w:rsidRPr="0010597D" w:rsidRDefault="00A1546D" w:rsidP="0010597D">
      <w:pPr>
        <w:pStyle w:val="Heading1"/>
      </w:pPr>
      <w:r>
        <w:t>Dincolo de aspectele economice și ecologice, dimensiunea socială trebuie să fie vectorul programului de lucru al UE pentru 2021. Aceasta înseamnă că angajamentul său în favoarea unei Europe sociale și durabile este prioritar. În acest sens, și organizațiile societății civile joacă un rol important.</w:t>
      </w:r>
    </w:p>
    <w:p w14:paraId="1F858B09" w14:textId="77777777" w:rsidR="00695B6E" w:rsidRPr="007669EF" w:rsidRDefault="00695B6E" w:rsidP="00CD06AE">
      <w:pPr>
        <w:spacing w:line="240" w:lineRule="auto"/>
      </w:pPr>
    </w:p>
    <w:p w14:paraId="1F40C220" w14:textId="13FFC3EB" w:rsidR="00695B6E" w:rsidRPr="007669EF" w:rsidRDefault="00A1546D" w:rsidP="00695B6E">
      <w:pPr>
        <w:pStyle w:val="Heading1"/>
      </w:pPr>
      <w:r>
        <w:t>CESE sprijină cu convingere propunerea Comisiei Europene de elaborare a unui „Plan european de acțiune pentru democrație”, care ar trebui să fie cuprinzător și continuu, cu capacitatea de a genera schimbări, și garantat prin sprijin financiar și prin coordonare interinstituțională.</w:t>
      </w:r>
    </w:p>
    <w:p w14:paraId="698308CF" w14:textId="7817C776" w:rsidR="00AF5448" w:rsidRPr="007669EF" w:rsidRDefault="00AF5448" w:rsidP="00574CD9">
      <w:pPr>
        <w:overflowPunct w:val="0"/>
        <w:autoSpaceDE w:val="0"/>
        <w:autoSpaceDN w:val="0"/>
        <w:adjustRightInd w:val="0"/>
        <w:jc w:val="center"/>
        <w:textAlignment w:val="baseline"/>
      </w:pPr>
      <w:r>
        <w:t>_____________</w:t>
      </w:r>
    </w:p>
    <w:sectPr w:rsidR="00AF5448" w:rsidRPr="007669EF" w:rsidSect="007669EF">
      <w:footerReference w:type="default" r:id="rId9"/>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BC824" w14:textId="04D3321D" w:rsidR="00AF5448" w:rsidRPr="007669EF" w:rsidRDefault="00F47571" w:rsidP="007669EF">
    <w:pPr>
      <w:pStyle w:val="Footer"/>
    </w:pPr>
    <w:r>
      <w:t>EESC-2020-03155-00-00-TCD-TRA</w:t>
    </w:r>
    <w:r w:rsidR="007669EF">
      <w:t xml:space="preserve"> (EN) </w:t>
    </w:r>
    <w:r w:rsidR="007669EF">
      <w:fldChar w:fldCharType="begin"/>
    </w:r>
    <w:r w:rsidR="007669EF">
      <w:instrText xml:space="preserve"> PAGE  \* Arabic  \* MERGEFORMAT </w:instrText>
    </w:r>
    <w:r w:rsidR="007669EF">
      <w:fldChar w:fldCharType="separate"/>
    </w:r>
    <w:r>
      <w:rPr>
        <w:noProof/>
      </w:rPr>
      <w:t>1</w:t>
    </w:r>
    <w:r w:rsidR="007669EF">
      <w:fldChar w:fldCharType="end"/>
    </w:r>
    <w:r w:rsidR="007669EF">
      <w:t>/</w:t>
    </w:r>
    <w:r w:rsidR="007669EF">
      <w:fldChar w:fldCharType="begin"/>
    </w:r>
    <w:r w:rsidR="007669EF">
      <w:instrText xml:space="preserve"> = </w:instrText>
    </w:r>
    <w:fldSimple w:instr=" NUMPAGES ">
      <w:r>
        <w:rPr>
          <w:noProof/>
        </w:rPr>
        <w:instrText>3</w:instrText>
      </w:r>
    </w:fldSimple>
    <w:r w:rsidR="007669EF">
      <w:instrText xml:space="preserve"> </w:instrText>
    </w:r>
    <w:r w:rsidR="007669EF">
      <w:fldChar w:fldCharType="separate"/>
    </w:r>
    <w:r>
      <w:rPr>
        <w:noProof/>
      </w:rPr>
      <w:t>3</w:t>
    </w:r>
    <w:r w:rsidR="007669E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5A0A5752" w:rsidR="00EA484E" w:rsidRPr="00AF5448" w:rsidRDefault="00EA484E" w:rsidP="00EA484E">
      <w:pPr>
        <w:pStyle w:val="FootnoteText"/>
        <w:rPr>
          <w:szCs w:val="16"/>
        </w:rPr>
      </w:pPr>
      <w:r>
        <w:rPr>
          <w:rStyle w:val="FootnoteReference"/>
          <w:szCs w:val="16"/>
        </w:rPr>
        <w:footnoteRef/>
      </w:r>
      <w:r>
        <w:rPr>
          <w:sz w:val="24"/>
          <w:szCs w:val="16"/>
          <w:vertAlign w:val="superscript"/>
        </w:rPr>
        <w:t xml:space="preserve"> </w:t>
      </w:r>
      <w:r>
        <w:tab/>
      </w:r>
      <w:hyperlink r:id="rId1" w:history="1">
        <w:r>
          <w:rPr>
            <w:rStyle w:val="Hyperlink"/>
          </w:rPr>
          <w:t>Rezoluția pentru perioada post-COVID-19</w:t>
        </w:r>
      </w:hyperlink>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4E"/>
    <w:rsid w:val="00090369"/>
    <w:rsid w:val="0010597D"/>
    <w:rsid w:val="0019028B"/>
    <w:rsid w:val="00191EA8"/>
    <w:rsid w:val="0020417D"/>
    <w:rsid w:val="002B394F"/>
    <w:rsid w:val="00431D08"/>
    <w:rsid w:val="00564EA0"/>
    <w:rsid w:val="00574CD9"/>
    <w:rsid w:val="00633CB4"/>
    <w:rsid w:val="00695B6E"/>
    <w:rsid w:val="00765063"/>
    <w:rsid w:val="007669EF"/>
    <w:rsid w:val="00797347"/>
    <w:rsid w:val="007F073B"/>
    <w:rsid w:val="00A1546D"/>
    <w:rsid w:val="00A405A7"/>
    <w:rsid w:val="00A91079"/>
    <w:rsid w:val="00AA4644"/>
    <w:rsid w:val="00AF5448"/>
    <w:rsid w:val="00CC291F"/>
    <w:rsid w:val="00CD06AE"/>
    <w:rsid w:val="00D14EC9"/>
    <w:rsid w:val="00EA3B3D"/>
    <w:rsid w:val="00EA484E"/>
    <w:rsid w:val="00F47571"/>
    <w:rsid w:val="00F53B14"/>
    <w:rsid w:val="00F61853"/>
    <w:rsid w:val="00FC011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74449C"/>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18"/>
        <w:szCs w:val="22"/>
        <w:lang w:val="ro-RO" w:eastAsia="en-US" w:bidi="ar-SA"/>
      </w:rPr>
    </w:rPrDefault>
    <w:pPrDefault>
      <w:pPr>
        <w:spacing w:line="280" w:lineRule="exact"/>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448"/>
    <w:pPr>
      <w:spacing w:line="288" w:lineRule="auto"/>
      <w:ind w:left="0" w:firstLine="0"/>
      <w:jc w:val="both"/>
    </w:pPr>
    <w:rPr>
      <w:rFonts w:ascii="Times New Roman" w:eastAsia="Times New Roman" w:hAnsi="Times New Roman" w:cs="Times New Roman"/>
      <w:sz w:val="22"/>
    </w:rPr>
  </w:style>
  <w:style w:type="paragraph" w:styleId="Heading1">
    <w:name w:val="heading 1"/>
    <w:basedOn w:val="Normal"/>
    <w:next w:val="Normal"/>
    <w:link w:val="Heading1Char"/>
    <w:qFormat/>
    <w:rsid w:val="00AF5448"/>
    <w:pPr>
      <w:numPr>
        <w:numId w:val="1"/>
      </w:numPr>
      <w:ind w:left="567" w:hanging="567"/>
      <w:outlineLvl w:val="0"/>
    </w:pPr>
    <w:rPr>
      <w:kern w:val="28"/>
    </w:rPr>
  </w:style>
  <w:style w:type="paragraph" w:styleId="Heading2">
    <w:name w:val="heading 2"/>
    <w:basedOn w:val="Normal"/>
    <w:next w:val="Normal"/>
    <w:link w:val="Heading2Char"/>
    <w:qFormat/>
    <w:rsid w:val="00AF5448"/>
    <w:pPr>
      <w:numPr>
        <w:ilvl w:val="1"/>
        <w:numId w:val="1"/>
      </w:numPr>
      <w:ind w:left="567" w:hanging="567"/>
      <w:outlineLvl w:val="1"/>
    </w:pPr>
  </w:style>
  <w:style w:type="paragraph" w:styleId="Heading3">
    <w:name w:val="heading 3"/>
    <w:basedOn w:val="Normal"/>
    <w:next w:val="Normal"/>
    <w:link w:val="Heading3Char"/>
    <w:qFormat/>
    <w:rsid w:val="00AF5448"/>
    <w:pPr>
      <w:numPr>
        <w:ilvl w:val="2"/>
        <w:numId w:val="1"/>
      </w:numPr>
      <w:ind w:left="567" w:hanging="567"/>
      <w:outlineLvl w:val="2"/>
    </w:pPr>
  </w:style>
  <w:style w:type="paragraph" w:styleId="Heading4">
    <w:name w:val="heading 4"/>
    <w:basedOn w:val="Normal"/>
    <w:next w:val="Normal"/>
    <w:link w:val="Heading4Char"/>
    <w:qFormat/>
    <w:rsid w:val="00AF5448"/>
    <w:pPr>
      <w:numPr>
        <w:ilvl w:val="3"/>
        <w:numId w:val="1"/>
      </w:numPr>
      <w:ind w:left="567" w:hanging="567"/>
      <w:outlineLvl w:val="3"/>
    </w:pPr>
  </w:style>
  <w:style w:type="paragraph" w:styleId="Heading5">
    <w:name w:val="heading 5"/>
    <w:basedOn w:val="Normal"/>
    <w:next w:val="Normal"/>
    <w:link w:val="Heading5Char"/>
    <w:qFormat/>
    <w:rsid w:val="00AF5448"/>
    <w:pPr>
      <w:numPr>
        <w:ilvl w:val="4"/>
        <w:numId w:val="1"/>
      </w:numPr>
      <w:ind w:left="567" w:hanging="567"/>
      <w:outlineLvl w:val="4"/>
    </w:pPr>
  </w:style>
  <w:style w:type="paragraph" w:styleId="Heading6">
    <w:name w:val="heading 6"/>
    <w:basedOn w:val="Normal"/>
    <w:next w:val="Normal"/>
    <w:link w:val="Heading6Char"/>
    <w:qFormat/>
    <w:rsid w:val="00AF5448"/>
    <w:pPr>
      <w:numPr>
        <w:ilvl w:val="5"/>
        <w:numId w:val="1"/>
      </w:numPr>
      <w:ind w:left="567" w:hanging="567"/>
      <w:outlineLvl w:val="5"/>
    </w:pPr>
  </w:style>
  <w:style w:type="paragraph" w:styleId="Heading7">
    <w:name w:val="heading 7"/>
    <w:basedOn w:val="Normal"/>
    <w:next w:val="Normal"/>
    <w:link w:val="Heading7Char"/>
    <w:qFormat/>
    <w:rsid w:val="00AF5448"/>
    <w:pPr>
      <w:numPr>
        <w:ilvl w:val="6"/>
        <w:numId w:val="1"/>
      </w:numPr>
      <w:ind w:left="567" w:hanging="567"/>
      <w:outlineLvl w:val="6"/>
    </w:pPr>
  </w:style>
  <w:style w:type="paragraph" w:styleId="Heading8">
    <w:name w:val="heading 8"/>
    <w:basedOn w:val="Normal"/>
    <w:next w:val="Normal"/>
    <w:link w:val="Heading8Char"/>
    <w:qFormat/>
    <w:rsid w:val="00AF5448"/>
    <w:pPr>
      <w:numPr>
        <w:ilvl w:val="7"/>
        <w:numId w:val="1"/>
      </w:numPr>
      <w:ind w:left="567" w:hanging="567"/>
      <w:outlineLvl w:val="7"/>
    </w:pPr>
  </w:style>
  <w:style w:type="paragraph" w:styleId="Heading9">
    <w:name w:val="heading 9"/>
    <w:basedOn w:val="Normal"/>
    <w:next w:val="Normal"/>
    <w:link w:val="Heading9Char"/>
    <w:qFormat/>
    <w:rsid w:val="00AF5448"/>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ro-RO"/>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ro-RO"/>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ro-RO"/>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ro-RO"/>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ro-RO"/>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ro-RO"/>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ro-RO"/>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ro-RO"/>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ro-RO"/>
    </w:rPr>
  </w:style>
  <w:style w:type="paragraph" w:styleId="FootnoteText">
    <w:name w:val="footnote text"/>
    <w:basedOn w:val="Normal"/>
    <w:link w:val="FootnoteTextChar"/>
    <w:qFormat/>
    <w:rsid w:val="00AF5448"/>
    <w:pPr>
      <w:keepLines/>
      <w:spacing w:after="60" w:line="240" w:lineRule="auto"/>
      <w:ind w:left="567" w:hanging="567"/>
    </w:pPr>
    <w:rPr>
      <w:sz w:val="16"/>
    </w:rPr>
  </w:style>
  <w:style w:type="character" w:customStyle="1" w:styleId="FootnoteTextChar">
    <w:name w:val="Footnote Text Char"/>
    <w:basedOn w:val="DefaultParagraphFont"/>
    <w:link w:val="FootnoteText"/>
    <w:rsid w:val="00EA484E"/>
    <w:rPr>
      <w:rFonts w:ascii="Times New Roman" w:eastAsia="Times New Roman" w:hAnsi="Times New Roman" w:cs="Times New Roman"/>
      <w:sz w:val="16"/>
      <w:lang w:val="ro-RO"/>
    </w:rPr>
  </w:style>
  <w:style w:type="character" w:styleId="FootnoteReference">
    <w:name w:val="footnote reference"/>
    <w:basedOn w:val="DefaultParagraphFont"/>
    <w:unhideWhenUsed/>
    <w:qFormat/>
    <w:rsid w:val="00AF5448"/>
    <w:rPr>
      <w:sz w:val="24"/>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character" w:styleId="FollowedHyperlink">
    <w:name w:val="FollowedHyperlink"/>
    <w:basedOn w:val="DefaultParagraphFont"/>
    <w:uiPriority w:val="99"/>
    <w:semiHidden/>
    <w:unhideWhenUsed/>
    <w:rsid w:val="00564EA0"/>
    <w:rPr>
      <w:color w:val="954F72" w:themeColor="followedHyperlink"/>
      <w:u w:val="single"/>
    </w:rPr>
  </w:style>
  <w:style w:type="paragraph" w:styleId="Footer">
    <w:name w:val="footer"/>
    <w:basedOn w:val="Normal"/>
    <w:link w:val="FooterChar"/>
    <w:qFormat/>
    <w:rsid w:val="00AF5448"/>
  </w:style>
  <w:style w:type="character" w:customStyle="1" w:styleId="FooterChar">
    <w:name w:val="Footer Char"/>
    <w:basedOn w:val="DefaultParagraphFont"/>
    <w:link w:val="Footer"/>
    <w:rsid w:val="00AF5448"/>
    <w:rPr>
      <w:rFonts w:ascii="Times New Roman" w:eastAsia="Times New Roman" w:hAnsi="Times New Roman" w:cs="Times New Roman"/>
      <w:sz w:val="22"/>
      <w:lang w:val="ro-RO"/>
    </w:rPr>
  </w:style>
  <w:style w:type="paragraph" w:styleId="Header">
    <w:name w:val="header"/>
    <w:basedOn w:val="Normal"/>
    <w:link w:val="HeaderChar"/>
    <w:qFormat/>
    <w:rsid w:val="00AF5448"/>
  </w:style>
  <w:style w:type="character" w:customStyle="1" w:styleId="HeaderChar">
    <w:name w:val="Header Char"/>
    <w:basedOn w:val="DefaultParagraphFont"/>
    <w:link w:val="Header"/>
    <w:rsid w:val="00AF5448"/>
    <w:rPr>
      <w:rFonts w:ascii="Times New Roman" w:eastAsia="Times New Roman" w:hAnsi="Times New Roman" w:cs="Times New Roman"/>
      <w:sz w:val="22"/>
      <w:lang w:val="ro-RO"/>
    </w:rPr>
  </w:style>
  <w:style w:type="paragraph" w:customStyle="1" w:styleId="quotes">
    <w:name w:val="quotes"/>
    <w:basedOn w:val="Normal"/>
    <w:next w:val="Normal"/>
    <w:rsid w:val="00AF5448"/>
    <w:pPr>
      <w:ind w:left="720"/>
    </w:pPr>
    <w:rPr>
      <w:i/>
    </w:rPr>
  </w:style>
  <w:style w:type="paragraph" w:styleId="BalloonText">
    <w:name w:val="Balloon Text"/>
    <w:basedOn w:val="Normal"/>
    <w:link w:val="BalloonTextChar"/>
    <w:uiPriority w:val="99"/>
    <w:semiHidden/>
    <w:unhideWhenUsed/>
    <w:rsid w:val="00F53B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B1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18"/>
        <w:szCs w:val="22"/>
        <w:lang w:val="ro-RO" w:eastAsia="en-US" w:bidi="ar-SA"/>
      </w:rPr>
    </w:rPrDefault>
    <w:pPrDefault>
      <w:pPr>
        <w:spacing w:line="280" w:lineRule="exact"/>
        <w:ind w:left="35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448"/>
    <w:pPr>
      <w:spacing w:line="288" w:lineRule="auto"/>
      <w:ind w:left="0" w:firstLine="0"/>
      <w:jc w:val="both"/>
    </w:pPr>
    <w:rPr>
      <w:rFonts w:ascii="Times New Roman" w:eastAsia="Times New Roman" w:hAnsi="Times New Roman" w:cs="Times New Roman"/>
      <w:sz w:val="22"/>
    </w:rPr>
  </w:style>
  <w:style w:type="paragraph" w:styleId="Heading1">
    <w:name w:val="heading 1"/>
    <w:basedOn w:val="Normal"/>
    <w:next w:val="Normal"/>
    <w:link w:val="Heading1Char"/>
    <w:qFormat/>
    <w:rsid w:val="00AF5448"/>
    <w:pPr>
      <w:numPr>
        <w:numId w:val="1"/>
      </w:numPr>
      <w:ind w:left="567" w:hanging="567"/>
      <w:outlineLvl w:val="0"/>
    </w:pPr>
    <w:rPr>
      <w:kern w:val="28"/>
    </w:rPr>
  </w:style>
  <w:style w:type="paragraph" w:styleId="Heading2">
    <w:name w:val="heading 2"/>
    <w:basedOn w:val="Normal"/>
    <w:next w:val="Normal"/>
    <w:link w:val="Heading2Char"/>
    <w:qFormat/>
    <w:rsid w:val="00AF5448"/>
    <w:pPr>
      <w:numPr>
        <w:ilvl w:val="1"/>
        <w:numId w:val="1"/>
      </w:numPr>
      <w:ind w:left="567" w:hanging="567"/>
      <w:outlineLvl w:val="1"/>
    </w:pPr>
  </w:style>
  <w:style w:type="paragraph" w:styleId="Heading3">
    <w:name w:val="heading 3"/>
    <w:basedOn w:val="Normal"/>
    <w:next w:val="Normal"/>
    <w:link w:val="Heading3Char"/>
    <w:qFormat/>
    <w:rsid w:val="00AF5448"/>
    <w:pPr>
      <w:numPr>
        <w:ilvl w:val="2"/>
        <w:numId w:val="1"/>
      </w:numPr>
      <w:ind w:left="567" w:hanging="567"/>
      <w:outlineLvl w:val="2"/>
    </w:pPr>
  </w:style>
  <w:style w:type="paragraph" w:styleId="Heading4">
    <w:name w:val="heading 4"/>
    <w:basedOn w:val="Normal"/>
    <w:next w:val="Normal"/>
    <w:link w:val="Heading4Char"/>
    <w:qFormat/>
    <w:rsid w:val="00AF5448"/>
    <w:pPr>
      <w:numPr>
        <w:ilvl w:val="3"/>
        <w:numId w:val="1"/>
      </w:numPr>
      <w:ind w:left="567" w:hanging="567"/>
      <w:outlineLvl w:val="3"/>
    </w:pPr>
  </w:style>
  <w:style w:type="paragraph" w:styleId="Heading5">
    <w:name w:val="heading 5"/>
    <w:basedOn w:val="Normal"/>
    <w:next w:val="Normal"/>
    <w:link w:val="Heading5Char"/>
    <w:qFormat/>
    <w:rsid w:val="00AF5448"/>
    <w:pPr>
      <w:numPr>
        <w:ilvl w:val="4"/>
        <w:numId w:val="1"/>
      </w:numPr>
      <w:ind w:left="567" w:hanging="567"/>
      <w:outlineLvl w:val="4"/>
    </w:pPr>
  </w:style>
  <w:style w:type="paragraph" w:styleId="Heading6">
    <w:name w:val="heading 6"/>
    <w:basedOn w:val="Normal"/>
    <w:next w:val="Normal"/>
    <w:link w:val="Heading6Char"/>
    <w:qFormat/>
    <w:rsid w:val="00AF5448"/>
    <w:pPr>
      <w:numPr>
        <w:ilvl w:val="5"/>
        <w:numId w:val="1"/>
      </w:numPr>
      <w:ind w:left="567" w:hanging="567"/>
      <w:outlineLvl w:val="5"/>
    </w:pPr>
  </w:style>
  <w:style w:type="paragraph" w:styleId="Heading7">
    <w:name w:val="heading 7"/>
    <w:basedOn w:val="Normal"/>
    <w:next w:val="Normal"/>
    <w:link w:val="Heading7Char"/>
    <w:qFormat/>
    <w:rsid w:val="00AF5448"/>
    <w:pPr>
      <w:numPr>
        <w:ilvl w:val="6"/>
        <w:numId w:val="1"/>
      </w:numPr>
      <w:ind w:left="567" w:hanging="567"/>
      <w:outlineLvl w:val="6"/>
    </w:pPr>
  </w:style>
  <w:style w:type="paragraph" w:styleId="Heading8">
    <w:name w:val="heading 8"/>
    <w:basedOn w:val="Normal"/>
    <w:next w:val="Normal"/>
    <w:link w:val="Heading8Char"/>
    <w:qFormat/>
    <w:rsid w:val="00AF5448"/>
    <w:pPr>
      <w:numPr>
        <w:ilvl w:val="7"/>
        <w:numId w:val="1"/>
      </w:numPr>
      <w:ind w:left="567" w:hanging="567"/>
      <w:outlineLvl w:val="7"/>
    </w:pPr>
  </w:style>
  <w:style w:type="paragraph" w:styleId="Heading9">
    <w:name w:val="heading 9"/>
    <w:basedOn w:val="Normal"/>
    <w:next w:val="Normal"/>
    <w:link w:val="Heading9Char"/>
    <w:qFormat/>
    <w:rsid w:val="00AF5448"/>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ro-RO"/>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ro-RO"/>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ro-RO"/>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ro-RO"/>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ro-RO"/>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ro-RO"/>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ro-RO"/>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ro-RO"/>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ro-RO"/>
    </w:rPr>
  </w:style>
  <w:style w:type="paragraph" w:styleId="FootnoteText">
    <w:name w:val="footnote text"/>
    <w:basedOn w:val="Normal"/>
    <w:link w:val="FootnoteTextChar"/>
    <w:qFormat/>
    <w:rsid w:val="00AF5448"/>
    <w:pPr>
      <w:keepLines/>
      <w:spacing w:after="60" w:line="240" w:lineRule="auto"/>
      <w:ind w:left="567" w:hanging="567"/>
    </w:pPr>
    <w:rPr>
      <w:sz w:val="16"/>
    </w:rPr>
  </w:style>
  <w:style w:type="character" w:customStyle="1" w:styleId="FootnoteTextChar">
    <w:name w:val="Footnote Text Char"/>
    <w:basedOn w:val="DefaultParagraphFont"/>
    <w:link w:val="FootnoteText"/>
    <w:rsid w:val="00EA484E"/>
    <w:rPr>
      <w:rFonts w:ascii="Times New Roman" w:eastAsia="Times New Roman" w:hAnsi="Times New Roman" w:cs="Times New Roman"/>
      <w:sz w:val="16"/>
      <w:lang w:val="ro-RO"/>
    </w:rPr>
  </w:style>
  <w:style w:type="character" w:styleId="FootnoteReference">
    <w:name w:val="footnote reference"/>
    <w:basedOn w:val="DefaultParagraphFont"/>
    <w:unhideWhenUsed/>
    <w:qFormat/>
    <w:rsid w:val="00AF5448"/>
    <w:rPr>
      <w:sz w:val="24"/>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character" w:styleId="FollowedHyperlink">
    <w:name w:val="FollowedHyperlink"/>
    <w:basedOn w:val="DefaultParagraphFont"/>
    <w:uiPriority w:val="99"/>
    <w:semiHidden/>
    <w:unhideWhenUsed/>
    <w:rsid w:val="00564EA0"/>
    <w:rPr>
      <w:color w:val="954F72" w:themeColor="followedHyperlink"/>
      <w:u w:val="single"/>
    </w:rPr>
  </w:style>
  <w:style w:type="paragraph" w:styleId="Footer">
    <w:name w:val="footer"/>
    <w:basedOn w:val="Normal"/>
    <w:link w:val="FooterChar"/>
    <w:qFormat/>
    <w:rsid w:val="00AF5448"/>
  </w:style>
  <w:style w:type="character" w:customStyle="1" w:styleId="FooterChar">
    <w:name w:val="Footer Char"/>
    <w:basedOn w:val="DefaultParagraphFont"/>
    <w:link w:val="Footer"/>
    <w:rsid w:val="00AF5448"/>
    <w:rPr>
      <w:rFonts w:ascii="Times New Roman" w:eastAsia="Times New Roman" w:hAnsi="Times New Roman" w:cs="Times New Roman"/>
      <w:sz w:val="22"/>
      <w:lang w:val="ro-RO"/>
    </w:rPr>
  </w:style>
  <w:style w:type="paragraph" w:styleId="Header">
    <w:name w:val="header"/>
    <w:basedOn w:val="Normal"/>
    <w:link w:val="HeaderChar"/>
    <w:qFormat/>
    <w:rsid w:val="00AF5448"/>
  </w:style>
  <w:style w:type="character" w:customStyle="1" w:styleId="HeaderChar">
    <w:name w:val="Header Char"/>
    <w:basedOn w:val="DefaultParagraphFont"/>
    <w:link w:val="Header"/>
    <w:rsid w:val="00AF5448"/>
    <w:rPr>
      <w:rFonts w:ascii="Times New Roman" w:eastAsia="Times New Roman" w:hAnsi="Times New Roman" w:cs="Times New Roman"/>
      <w:sz w:val="22"/>
      <w:lang w:val="ro-RO"/>
    </w:rPr>
  </w:style>
  <w:style w:type="paragraph" w:customStyle="1" w:styleId="quotes">
    <w:name w:val="quotes"/>
    <w:basedOn w:val="Normal"/>
    <w:next w:val="Normal"/>
    <w:rsid w:val="00AF5448"/>
    <w:pPr>
      <w:ind w:left="720"/>
    </w:pPr>
    <w:rPr>
      <w:i/>
    </w:rPr>
  </w:style>
  <w:style w:type="paragraph" w:styleId="BalloonText">
    <w:name w:val="Balloon Text"/>
    <w:basedOn w:val="Normal"/>
    <w:link w:val="BalloonTextChar"/>
    <w:uiPriority w:val="99"/>
    <w:semiHidden/>
    <w:unhideWhenUsed/>
    <w:rsid w:val="00F53B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B1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ro/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VV634QRNENMJ-762678085-1605</_dlc_DocId>
    <_dlc_DocIdUrl xmlns="cda99570-6012-4083-bfeb-7d32ad1ce1a3">
      <Url>http://dm2016/eesc/2020/_layouts/15/DocIdRedir.aspx?ID=VV634QRNENMJ-762678085-1605</Url>
      <Description>VV634QRNENMJ-762678085-1605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ACA9C9-1DD3-454B-AC82-87C346B96CF6}"/>
</file>

<file path=customXml/itemProps2.xml><?xml version="1.0" encoding="utf-8"?>
<ds:datastoreItem xmlns:ds="http://schemas.openxmlformats.org/officeDocument/2006/customXml" ds:itemID="{18E41ADD-50B7-4BBC-B6CA-F28B8C2AD424}"/>
</file>

<file path=customXml/itemProps3.xml><?xml version="1.0" encoding="utf-8"?>
<ds:datastoreItem xmlns:ds="http://schemas.openxmlformats.org/officeDocument/2006/customXml" ds:itemID="{77461712-1339-4654-B14E-CCA97CA88AE1}"/>
</file>

<file path=customXml/itemProps4.xml><?xml version="1.0" encoding="utf-8"?>
<ds:datastoreItem xmlns:ds="http://schemas.openxmlformats.org/officeDocument/2006/customXml" ds:itemID="{A8E71236-AAB3-4A42-AAEA-C73738D86381}"/>
</file>

<file path=docProps/app.xml><?xml version="1.0" encoding="utf-8"?>
<Properties xmlns="http://schemas.openxmlformats.org/officeDocument/2006/extended-properties" xmlns:vt="http://schemas.openxmlformats.org/officeDocument/2006/docPropsVTypes">
  <Template>Styles</Template>
  <TotalTime>4</TotalTime>
  <Pages>3</Pages>
  <Words>1030</Words>
  <Characters>5872</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CESE-CDR</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Rezumatul rezoluției - Contribuția CESE la programul de lucru al Comisiei Europene pentru 2021</dc:title>
  <dc:creator>Jan Dirx</dc:creator>
  <cp:keywords>EESC-2020-03155-00-00-TCD-TRA-EN</cp:keywords>
  <dc:description>Rapporteur:  - Original language: EN - Date of document: 17/07/2020 - Date of meeting: 15/07/2020 - External documents:  - Administrator: M. COSMAI Domenico</dc:description>
  <cp:lastModifiedBy>Daniela Greff</cp:lastModifiedBy>
  <cp:revision>3</cp:revision>
  <dcterms:created xsi:type="dcterms:W3CDTF">2020-07-17T18:41:00Z</dcterms:created>
  <dcterms:modified xsi:type="dcterms:W3CDTF">2020-07-17T18:44:00Z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07/07/2020, 07/07/2020</vt:lpwstr>
  </property>
  <property fmtid="{D5CDD505-2E9C-101B-9397-08002B2CF9AE}" pid="4" name="Pref_Time">
    <vt:lpwstr>16:37:09, 16:21:06</vt:lpwstr>
  </property>
  <property fmtid="{D5CDD505-2E9C-101B-9397-08002B2CF9AE}" pid="5" name="Pref_User">
    <vt:lpwstr>hnic, SSEX</vt:lpwstr>
  </property>
  <property fmtid="{D5CDD505-2E9C-101B-9397-08002B2CF9AE}" pid="6" name="Pref_FileName">
    <vt:lpwstr>EESC-2020-03155-01-00-PRES-TRA-EN-CRR.docx, EESC-2020-03155-01-00-PRES-CRR-EN.docx</vt:lpwstr>
  </property>
  <property fmtid="{D5CDD505-2E9C-101B-9397-08002B2CF9AE}" pid="7" name="ContentTypeId">
    <vt:lpwstr>0x010100EA97B91038054C99906057A708A1480A00292A099219C5BF43911B0000CE8DBCC8</vt:lpwstr>
  </property>
  <property fmtid="{D5CDD505-2E9C-101B-9397-08002B2CF9AE}" pid="8" name="_dlc_DocIdItemGuid">
    <vt:lpwstr>e63c06a7-b32b-4717-b146-c8c7d2d495ce</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HU|6b229040-c589-4408-b4c1-4285663d20a8;IT|0774613c-01ed-4e5d-a25d-11d2388de825;EN|f2175f21-25d7-44a3-96da-d6a61b075e1b;CS|72f9705b-0217-4fd3-bea2-cbc7ed80e26e;DE|f6b31e5a-26fa-4935-b661-318e46daf27e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13;#IT|0774613c-01ed-4e5d-a25d-11d2388de825;#10;#DE|f6b31e5a-26fa-4935-b661-318e46daf27e;#39;#HU|6b229040-c589-4408-b4c1-4285663d20a8;#8;#TCD|cd9d6eb6-3f4f-424a-b2d1-57c9d450eaaf;#6;#Final|ea5e6674-7b27-4bac-b091-73adbb394efe;#5;#Unrestricted|826e22d7-d029-4ec0-a450-0c28ff673572;#4;#EN|f2175f21-25d7-44a3-96da-d6a61b075e1b;#2;#TRA|150d2a88-1431-44e6-a8ca-0bb753ab8672;#1;#EESC|422833ec-8d7e-4e65-8e4e-8bed07ffb729;#51;#SPL-CES|32d8cb1f-c9ec-4365-95c7-8385a18618a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48;#RO|feb747a2-64cd-4299-af12-4833ddc30497</vt:lpwstr>
  </property>
  <property fmtid="{D5CDD505-2E9C-101B-9397-08002B2CF9AE}" pid="39" name="_docset_NoMedatataSyncRequired">
    <vt:lpwstr>False</vt:lpwstr>
  </property>
</Properties>
</file>