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5DA6A5B9" w:rsidR="00EA484E" w:rsidRPr="007669EF" w:rsidRDefault="00664E2E" w:rsidP="00EA484E">
      <w:pPr>
        <w:jc w:val="center"/>
      </w:pPr>
      <w:r>
        <w:rPr>
          <w:noProof/>
          <w:lang w:val="en-US"/>
        </w:rPr>
        <w:drawing>
          <wp:inline distT="0" distB="0" distL="0" distR="0" wp14:anchorId="5F24B393" wp14:editId="49E6DD62">
            <wp:extent cx="1792605" cy="1239520"/>
            <wp:effectExtent l="0" t="0" r="0" b="0"/>
            <wp:docPr id="1" name="Picture 1" title="EESCLogo_E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noProof/>
          <w:sz w:val="20"/>
          <w:lang w:val="en-US"/>
        </w:rPr>
        <mc:AlternateContent>
          <mc:Choice Requires="wps">
            <w:drawing>
              <wp:anchor distT="0" distB="0" distL="114300" distR="114300" simplePos="0" relativeHeight="251659264" behindDoc="1" locked="0" layoutInCell="0" allowOverlap="1" wp14:anchorId="6BDDC625" wp14:editId="5D309A39">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5B874" w14:textId="77777777" w:rsidR="00EA484E" w:rsidRPr="00AF5448" w:rsidRDefault="00EA484E" w:rsidP="00EA484E">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25B874" w14:textId="77777777" w:rsidR="00EA484E" w:rsidRPr="00AF5448" w:rsidRDefault="00EA484E" w:rsidP="00EA484E">
                      <w:pPr>
                        <w:jc w:val="center"/>
                        <w:rPr>
                          <w:rFonts w:ascii="Arial" w:hAnsi="Arial" w:cs="Arial"/>
                          <w:b/>
                          <w:bCs/>
                          <w:sz w:val="48"/>
                        </w:rPr>
                      </w:pPr>
                      <w:r>
                        <w:rPr>
                          <w:rFonts w:ascii="Arial" w:hAnsi="Arial"/>
                          <w:b/>
                          <w:bCs/>
                          <w:sz w:val="48"/>
                        </w:rPr>
                        <w:t>ET</w:t>
                      </w:r>
                    </w:p>
                  </w:txbxContent>
                </v:textbox>
                <w10:wrap anchorx="page" anchory="page"/>
              </v:shape>
            </w:pict>
          </mc:Fallback>
        </mc:AlternateContent>
      </w:r>
    </w:p>
    <w:p w14:paraId="0BF1EE07" w14:textId="77777777" w:rsidR="00EA484E" w:rsidRPr="007669EF" w:rsidRDefault="00EA484E" w:rsidP="00EA484E"/>
    <w:p w14:paraId="5B45454E" w14:textId="77777777" w:rsidR="00EA484E" w:rsidRPr="007669EF" w:rsidRDefault="00EA484E" w:rsidP="007669EF"/>
    <w:p w14:paraId="0B80951C" w14:textId="77777777" w:rsidR="00EA484E" w:rsidRPr="007669EF" w:rsidRDefault="00EA484E" w:rsidP="00EA484E"/>
    <w:p w14:paraId="5EE5097E" w14:textId="77777777" w:rsidR="00EA484E" w:rsidRPr="007669EF" w:rsidRDefault="00EA484E" w:rsidP="00EA484E"/>
    <w:p w14:paraId="13AA1B11" w14:textId="77777777" w:rsidR="00EA484E" w:rsidRPr="007669EF" w:rsidRDefault="00EA484E" w:rsidP="00EA484E"/>
    <w:p w14:paraId="7FDD0B0D" w14:textId="77777777" w:rsidR="00EA484E" w:rsidRPr="007669EF" w:rsidRDefault="00EA484E" w:rsidP="00EA484E"/>
    <w:p w14:paraId="5DFDF48C" w14:textId="77777777" w:rsidR="00EA484E" w:rsidRPr="007669EF" w:rsidRDefault="00EA484E" w:rsidP="00EA484E"/>
    <w:p w14:paraId="729B7E64" w14:textId="77777777" w:rsidR="00EA484E" w:rsidRPr="007669EF" w:rsidRDefault="00EA484E" w:rsidP="00EA484E">
      <w:pPr>
        <w:rPr>
          <w:b/>
        </w:rPr>
      </w:pPr>
    </w:p>
    <w:p w14:paraId="524CB2DF" w14:textId="70941331" w:rsidR="00EA484E" w:rsidRPr="007669EF" w:rsidRDefault="00EA484E" w:rsidP="00EA484E">
      <w:pPr>
        <w:jc w:val="center"/>
        <w:rPr>
          <w:b/>
          <w:sz w:val="28"/>
          <w:szCs w:val="28"/>
        </w:rPr>
      </w:pPr>
      <w:r>
        <w:rPr>
          <w:b/>
          <w:sz w:val="28"/>
          <w:szCs w:val="28"/>
        </w:rPr>
        <w:t>RESOLUTSIOONI KOKKUVÕTE</w:t>
      </w:r>
    </w:p>
    <w:p w14:paraId="6376E841" w14:textId="77777777" w:rsidR="00EA484E" w:rsidRPr="007669EF" w:rsidRDefault="00EA484E" w:rsidP="00EA484E">
      <w:pPr>
        <w:jc w:val="center"/>
        <w:rPr>
          <w:b/>
        </w:rPr>
      </w:pPr>
    </w:p>
    <w:p w14:paraId="4AFEA1A9" w14:textId="420DC6B3" w:rsidR="00EA484E" w:rsidRPr="007669EF" w:rsidRDefault="00564EA0" w:rsidP="00EA484E">
      <w:pPr>
        <w:jc w:val="center"/>
        <w:rPr>
          <w:b/>
          <w:i/>
        </w:rPr>
      </w:pPr>
      <w:r>
        <w:rPr>
          <w:b/>
          <w:bCs/>
          <w:iCs/>
        </w:rPr>
        <w:t xml:space="preserve">„Euroopa Majandus- ja Sotsiaalkomitee panus </w:t>
      </w:r>
      <w:r>
        <w:rPr>
          <w:b/>
          <w:bCs/>
          <w:iCs/>
        </w:rPr>
        <w:br/>
        <w:t>Euroopa Komisjoni 2021. aasta tööprogrammi“</w:t>
      </w:r>
    </w:p>
    <w:p w14:paraId="258CA404" w14:textId="77777777" w:rsidR="00EA484E" w:rsidRPr="007669EF" w:rsidRDefault="00EA484E" w:rsidP="00EA484E">
      <w:pPr>
        <w:jc w:val="center"/>
        <w:rPr>
          <w:b/>
          <w:i/>
        </w:rPr>
      </w:pPr>
    </w:p>
    <w:p w14:paraId="1F7CFC34" w14:textId="77777777" w:rsidR="00EA484E" w:rsidRPr="007669EF" w:rsidRDefault="00EA484E" w:rsidP="00EA484E">
      <w:pPr>
        <w:jc w:val="center"/>
        <w:rPr>
          <w:b/>
        </w:rPr>
      </w:pPr>
    </w:p>
    <w:p w14:paraId="18E42D10" w14:textId="77777777" w:rsidR="00EA484E" w:rsidRPr="007669EF" w:rsidRDefault="00EA484E" w:rsidP="00EA484E">
      <w:pPr>
        <w:jc w:val="center"/>
        <w:rPr>
          <w:b/>
        </w:rPr>
      </w:pPr>
    </w:p>
    <w:p w14:paraId="04A16DF2" w14:textId="77777777" w:rsidR="00EA484E" w:rsidRPr="007669EF" w:rsidRDefault="00EA484E" w:rsidP="00EA484E">
      <w:pPr>
        <w:jc w:val="center"/>
        <w:rPr>
          <w:b/>
        </w:rPr>
      </w:pPr>
    </w:p>
    <w:p w14:paraId="7A521B48" w14:textId="056619CE" w:rsidR="00EA484E" w:rsidRPr="007669EF" w:rsidRDefault="001C3C06" w:rsidP="00EA484E">
      <w:pPr>
        <w:jc w:val="center"/>
        <w:rPr>
          <w:b/>
        </w:rPr>
      </w:pPr>
      <w:r>
        <w:rPr>
          <w:b/>
        </w:rPr>
        <w:t>ajutise töörühma</w:t>
      </w:r>
      <w:r w:rsidR="00EA484E">
        <w:rPr>
          <w:b/>
        </w:rPr>
        <w:br/>
      </w:r>
      <w:r w:rsidR="00EA484E">
        <w:rPr>
          <w:b/>
        </w:rPr>
        <w:br/>
        <w:t>„Komitee panus Euroopa Komisjoni 2021. aasta tööprogrammi“ töö põhjal</w:t>
      </w:r>
    </w:p>
    <w:p w14:paraId="3AED97B6" w14:textId="77777777" w:rsidR="00EA484E" w:rsidRPr="007669EF" w:rsidRDefault="00EA484E" w:rsidP="00EA484E">
      <w:pPr>
        <w:jc w:val="center"/>
        <w:rPr>
          <w:b/>
        </w:rPr>
      </w:pPr>
    </w:p>
    <w:p w14:paraId="47E1F303" w14:textId="77777777" w:rsidR="00EA484E" w:rsidRPr="007669EF" w:rsidRDefault="00EA484E" w:rsidP="00EA484E">
      <w:pPr>
        <w:overflowPunct w:val="0"/>
        <w:autoSpaceDE w:val="0"/>
        <w:autoSpaceDN w:val="0"/>
        <w:adjustRightInd w:val="0"/>
        <w:jc w:val="center"/>
        <w:textAlignment w:val="baseline"/>
      </w:pPr>
      <w:r>
        <w:t>_____________</w:t>
      </w:r>
    </w:p>
    <w:p w14:paraId="4234A862" w14:textId="77777777" w:rsidR="00EA484E" w:rsidRPr="007669EF" w:rsidRDefault="00EA484E" w:rsidP="00EA484E">
      <w:pPr>
        <w:overflowPunct w:val="0"/>
        <w:autoSpaceDE w:val="0"/>
        <w:autoSpaceDN w:val="0"/>
        <w:adjustRightInd w:val="0"/>
        <w:jc w:val="center"/>
        <w:textAlignment w:val="baseline"/>
      </w:pPr>
    </w:p>
    <w:p w14:paraId="792C9FD3" w14:textId="77777777" w:rsidR="00EA484E" w:rsidRPr="007669EF" w:rsidRDefault="00EA484E" w:rsidP="00EA484E">
      <w:pPr>
        <w:overflowPunct w:val="0"/>
        <w:autoSpaceDE w:val="0"/>
        <w:autoSpaceDN w:val="0"/>
        <w:adjustRightInd w:val="0"/>
        <w:jc w:val="center"/>
        <w:textAlignment w:val="baseline"/>
      </w:pPr>
    </w:p>
    <w:p w14:paraId="3FFC54E4" w14:textId="77777777" w:rsidR="00EA484E" w:rsidRPr="007669EF" w:rsidRDefault="00EA484E" w:rsidP="00EA484E">
      <w:pPr>
        <w:overflowPunct w:val="0"/>
        <w:autoSpaceDE w:val="0"/>
        <w:autoSpaceDN w:val="0"/>
        <w:adjustRightInd w:val="0"/>
        <w:jc w:val="center"/>
        <w:textAlignment w:val="baseline"/>
      </w:pPr>
    </w:p>
    <w:p w14:paraId="4E5196C1" w14:textId="295C64FB" w:rsidR="00EA484E" w:rsidRPr="007669EF" w:rsidRDefault="00EA484E" w:rsidP="0010597D">
      <w:pPr>
        <w:tabs>
          <w:tab w:val="left" w:pos="4111"/>
        </w:tabs>
        <w:ind w:left="2835"/>
      </w:pPr>
      <w:r>
        <w:t>Raportöörid:</w:t>
      </w:r>
      <w:r>
        <w:tab/>
      </w:r>
      <w:r>
        <w:rPr>
          <w:b/>
        </w:rPr>
        <w:t>Petr Zahradník (I rühm)</w:t>
      </w:r>
    </w:p>
    <w:p w14:paraId="2B11417B" w14:textId="03132886" w:rsidR="00EA484E" w:rsidRPr="007669EF" w:rsidRDefault="00D14EC9" w:rsidP="0010597D">
      <w:pPr>
        <w:tabs>
          <w:tab w:val="left" w:pos="4111"/>
        </w:tabs>
        <w:ind w:left="2835"/>
        <w:rPr>
          <w:b/>
        </w:rPr>
      </w:pPr>
      <w:r>
        <w:rPr>
          <w:b/>
        </w:rPr>
        <w:tab/>
        <w:t>Stefano Palmieri (II rühm)</w:t>
      </w:r>
    </w:p>
    <w:p w14:paraId="5009DD94" w14:textId="5E1E4173" w:rsidR="00EA484E" w:rsidRPr="007669EF" w:rsidRDefault="00D14EC9" w:rsidP="0010597D">
      <w:pPr>
        <w:tabs>
          <w:tab w:val="left" w:pos="4111"/>
        </w:tabs>
        <w:ind w:left="2835"/>
        <w:rPr>
          <w:b/>
        </w:rPr>
      </w:pPr>
      <w:r>
        <w:rPr>
          <w:b/>
        </w:rPr>
        <w:tab/>
        <w:t>Jan Dirx (III rühm)</w:t>
      </w:r>
    </w:p>
    <w:p w14:paraId="25866510" w14:textId="77777777" w:rsidR="00EA484E" w:rsidRPr="007669EF" w:rsidRDefault="00EA484E" w:rsidP="00EA484E">
      <w:pPr>
        <w:overflowPunct w:val="0"/>
        <w:autoSpaceDE w:val="0"/>
        <w:autoSpaceDN w:val="0"/>
        <w:adjustRightInd w:val="0"/>
        <w:jc w:val="center"/>
        <w:textAlignment w:val="baseline"/>
      </w:pPr>
    </w:p>
    <w:p w14:paraId="2FDFD8AD" w14:textId="77777777" w:rsidR="00EA484E" w:rsidRPr="007669EF" w:rsidRDefault="00EA484E" w:rsidP="00EA484E">
      <w:pPr>
        <w:overflowPunct w:val="0"/>
        <w:autoSpaceDE w:val="0"/>
        <w:autoSpaceDN w:val="0"/>
        <w:adjustRightInd w:val="0"/>
        <w:jc w:val="center"/>
        <w:textAlignment w:val="baseline"/>
      </w:pPr>
      <w:r>
        <w:t>_____________</w:t>
      </w:r>
    </w:p>
    <w:p w14:paraId="398831BA" w14:textId="77777777" w:rsidR="00EA484E" w:rsidRPr="007669EF" w:rsidRDefault="00EA484E" w:rsidP="00EA484E"/>
    <w:p w14:paraId="38E86DFC" w14:textId="0160AB52" w:rsidR="00EA484E" w:rsidRPr="007669EF" w:rsidRDefault="00EA484E" w:rsidP="00EA484E">
      <w:pPr>
        <w:jc w:val="center"/>
      </w:pPr>
      <w:r>
        <w:t>Vastu võetud Euroopa Majandus- ja Sotsiaalkomitees</w:t>
      </w:r>
      <w:r>
        <w:br/>
      </w:r>
      <w:r w:rsidR="002573C3">
        <w:t>16. juulil</w:t>
      </w:r>
      <w:r>
        <w:t xml:space="preserve"> 2020</w:t>
      </w:r>
    </w:p>
    <w:p w14:paraId="47D025FA" w14:textId="77777777" w:rsidR="00EA484E" w:rsidRPr="007669EF" w:rsidRDefault="00EA484E" w:rsidP="00EA484E">
      <w:pPr>
        <w:jc w:val="center"/>
      </w:pPr>
    </w:p>
    <w:p w14:paraId="174DC1F6" w14:textId="77777777" w:rsidR="00EA484E" w:rsidRPr="007669EF" w:rsidRDefault="00EA484E" w:rsidP="00EA484E">
      <w:pPr>
        <w:overflowPunct w:val="0"/>
        <w:autoSpaceDE w:val="0"/>
        <w:autoSpaceDN w:val="0"/>
        <w:adjustRightInd w:val="0"/>
        <w:jc w:val="center"/>
        <w:textAlignment w:val="baseline"/>
      </w:pPr>
      <w:r>
        <w:t>_____________</w:t>
      </w:r>
    </w:p>
    <w:p w14:paraId="1D16C18D" w14:textId="77777777" w:rsidR="00EA484E" w:rsidRPr="007669EF" w:rsidRDefault="00EA484E" w:rsidP="00EA484E"/>
    <w:p w14:paraId="64453DC3" w14:textId="4F5F47D1" w:rsidR="00EA484E" w:rsidRPr="007669EF" w:rsidRDefault="00EA484E">
      <w:pPr>
        <w:spacing w:line="280" w:lineRule="exact"/>
        <w:ind w:left="357" w:hanging="357"/>
      </w:pPr>
      <w:r>
        <w:br w:type="page"/>
      </w:r>
    </w:p>
    <w:p w14:paraId="660072A1" w14:textId="3A2F806C" w:rsidR="00EA484E" w:rsidRPr="0010597D" w:rsidRDefault="00EA484E" w:rsidP="0010597D">
      <w:pPr>
        <w:pStyle w:val="Heading1"/>
      </w:pPr>
      <w:r>
        <w:lastRenderedPageBreak/>
        <w:t>Nagu Euroopa Majandus- ja Sotsiaalkomitee märkis oma resolutsioonis „Euroopa Majandus- ja Sotsiaalkomitee ettepanekud COVID-19 kriisi järgse ülesehituse ja taastumise kohta“,</w:t>
      </w:r>
      <w:r w:rsidRPr="0010597D">
        <w:rPr>
          <w:sz w:val="24"/>
          <w:vertAlign w:val="superscript"/>
        </w:rPr>
        <w:footnoteReference w:id="1"/>
      </w:r>
      <w:r>
        <w:t xml:space="preserve"> kiidab ja toetab komitee täielikult Euroopa Komisjoni ettepanekuid taasterahastu „NextGenerationEU“ ja ELi 2021.–2027. aasta kogueelarve kohta. Komitee loodab ja ootab, et komisjoni 2021. aasta tööprogrammis arendatakse täielikult ja konkreetselt välja need suunad, mille komisjon on koroonaviiruse kriisi järgse taastumise ja ülesehitamise vajaduse tõttu neis ettepanekutes esitanud.</w:t>
      </w:r>
    </w:p>
    <w:p w14:paraId="0DC5F400" w14:textId="77777777" w:rsidR="00EA484E" w:rsidRPr="007669EF" w:rsidRDefault="00EA484E" w:rsidP="00AF5448"/>
    <w:p w14:paraId="70FAD9E5" w14:textId="4B5E91EA" w:rsidR="00EA484E" w:rsidRPr="0010597D" w:rsidRDefault="00EA484E" w:rsidP="0010597D">
      <w:pPr>
        <w:pStyle w:val="Heading1"/>
      </w:pPr>
      <w:r>
        <w:t>Komitee seisukohast peaks tööprogrammi keskmes olema meie majanduse ja ühiskonna ümberkorraldamine ja parandamine, mis toetuks järgmistele põhimõtetele: sotsiaalsete ja inimõiguste ning demokraatlike väärtuste ja õigusriigi kaitsmine, ühtse turu potentsiaali täielik rakendamine, kestliku arengu eesmärkide saavutamine, ringmajanduse loomine ja ELis hiljemalt 2050. aastaks kliimaneutraalsuse saavutamine ning hea valitsemistava ja demokraatliku vastutuse tagamine.</w:t>
      </w:r>
    </w:p>
    <w:p w14:paraId="62862964" w14:textId="77777777" w:rsidR="00EA484E" w:rsidRPr="007669EF" w:rsidRDefault="00EA484E" w:rsidP="00AF5448"/>
    <w:p w14:paraId="1DAC4335" w14:textId="0610A051" w:rsidR="00EA484E" w:rsidRPr="0010597D" w:rsidRDefault="00EA484E" w:rsidP="0010597D">
      <w:pPr>
        <w:pStyle w:val="Heading1"/>
      </w:pPr>
      <w:r>
        <w:t>Komitee rõhutab, et komisjoni valitud kuus üldeesmärki (Euroopa roheline kokkulepe, digiajastule vastav Euroopa, inimeste hüvanguks toimiv majandus, Euroopa maailmapositsiooni tugevdamine, euroopaliku eluviisi edendamine ja uus hoog Euroopa demokraatiale) moodustavad võimsa raamistiku 2021. aasta tööprogrammi elluviimiseks. Võib-olla tuleks rohkem keskenduda investeeringutele ja vajadusele investeerimist kiirendada, seda ka praegu võetavate meetmete kaudu.</w:t>
      </w:r>
    </w:p>
    <w:p w14:paraId="76FF9B78" w14:textId="77777777" w:rsidR="00EA484E" w:rsidRPr="007669EF" w:rsidRDefault="00EA484E" w:rsidP="00AF5448"/>
    <w:p w14:paraId="161F4282" w14:textId="33AC21C1" w:rsidR="00EA484E" w:rsidRPr="0010597D" w:rsidRDefault="00EA484E" w:rsidP="0010597D">
      <w:pPr>
        <w:pStyle w:val="Heading1"/>
      </w:pPr>
      <w:r>
        <w:t>Eelkõige nüüd, kui kogeme riikide koostöö tähtsust kriisiajal, loodab komitee, et eelseisva Euroopa tulevikku käsitleva konverentsi tulemusel tugevdatakse ja süvendatakse ELi institutsioonilist struktuuri ning uuendatakse tõeliselt ELi projekti, mis suudaks toime tulla järgmiste kümnendite katsumustega. Komisjon võib seega loota komitee täielikule toetusele.</w:t>
      </w:r>
    </w:p>
    <w:p w14:paraId="48473CC8" w14:textId="77777777" w:rsidR="00EA484E" w:rsidRPr="007669EF" w:rsidRDefault="00EA484E" w:rsidP="00AF5448"/>
    <w:p w14:paraId="6FF3B067" w14:textId="2F23231E" w:rsidR="00EA484E" w:rsidRPr="0010597D" w:rsidRDefault="00EA484E" w:rsidP="0010597D">
      <w:pPr>
        <w:pStyle w:val="Heading1"/>
      </w:pPr>
      <w:r>
        <w:t>Komitee on veendunud, et majanduse ja ühiskonna taastamise ja ülesehitamise protsess on võimalik ainult kodanikuühiskonna organisatsioonide ja sotsiaalpartnerite aktiivsel osalusel.</w:t>
      </w:r>
    </w:p>
    <w:p w14:paraId="7206EF37" w14:textId="77777777" w:rsidR="00797347" w:rsidRPr="007669EF" w:rsidRDefault="00797347" w:rsidP="00AF5448"/>
    <w:p w14:paraId="659DAE92" w14:textId="6DDD6D53" w:rsidR="00797347" w:rsidRPr="0010597D" w:rsidRDefault="00797347" w:rsidP="0010597D">
      <w:pPr>
        <w:pStyle w:val="Heading1"/>
      </w:pPr>
      <w:r>
        <w:t>ELi rohelist kokkulepet võib samuti pidada tõhusaks vahendiks majanduse kestlikuks taaskäivitamiseks ulatuslike investeeringute abil, mis toetavad vajalikke struktuurimuutusi, millega Euroopa silmitsi seisab. Sellest lähtudes võiks kokkulepet pidada võimaluseks toetada majanduse taastamist pikemas perspektiivis. Euroopas on vaja uut konsensust, et sel eesmärgil koondada piisavad avaliku ja erasektori rahastamisallikad ning hakata järgima uut juhtimisviisi, mille abil see praktikas edukalt ellu viia.</w:t>
      </w:r>
    </w:p>
    <w:p w14:paraId="4E7D4AA2" w14:textId="77777777" w:rsidR="00797347" w:rsidRPr="007669EF" w:rsidRDefault="00797347" w:rsidP="00AF5448"/>
    <w:p w14:paraId="4F04EEF7" w14:textId="62B7FDF7" w:rsidR="00797347" w:rsidRPr="0010597D" w:rsidRDefault="00797347" w:rsidP="0010597D">
      <w:pPr>
        <w:pStyle w:val="Heading1"/>
      </w:pPr>
      <w:r>
        <w:t xml:space="preserve">Taastekavadesse investeeritud avaliku sektori vahendid ei peaks mitte ainult aitama taastada Euroopa majandust ja ühiskonda, vaid aitama oluliselt vähendada ka tulevaste vapustuste mõju, investeerides vastupidavasse, kaasavasse ja kliimahoidlikku majandusse (nn heaolumajandus). </w:t>
      </w:r>
    </w:p>
    <w:p w14:paraId="654FCC30" w14:textId="77777777" w:rsidR="00797347" w:rsidRPr="007669EF" w:rsidRDefault="00797347" w:rsidP="00AF5448"/>
    <w:p w14:paraId="4CF873A2" w14:textId="303DE322" w:rsidR="00797347" w:rsidRPr="0010597D" w:rsidRDefault="00797347" w:rsidP="0010597D">
      <w:pPr>
        <w:pStyle w:val="Heading1"/>
      </w:pPr>
      <w:r>
        <w:t>ELi kestliku rahanduse taksonoomia peaks suunama avaliku ja erasektori investeeringuid kogu majanduse taastamise ajal, et kiirendada üleminekut saastavatelt sektoritelt rohelistele sektoritele.</w:t>
      </w:r>
    </w:p>
    <w:p w14:paraId="513F6392" w14:textId="77777777" w:rsidR="00AF5448" w:rsidRPr="007669EF" w:rsidRDefault="00AF5448" w:rsidP="0010597D"/>
    <w:p w14:paraId="67C0400C" w14:textId="1779E3BE" w:rsidR="00EA484E" w:rsidRPr="0010597D" w:rsidRDefault="00797347" w:rsidP="0010597D">
      <w:pPr>
        <w:pStyle w:val="Heading1"/>
      </w:pPr>
      <w:r>
        <w:t>Koroonaviiruse kriis näitas, et digipöördel on oluline osa meie kogukondade kriisitaluvusvõime suurendamises. Ülimalt tähtis on investeerida oluliste teenuste digiüleminekusse ning suurendada valitsuste, seadusandjate ja avaliku sektori asutuste suutlikkust osutada teenuseid kriisi ajal.</w:t>
      </w:r>
    </w:p>
    <w:p w14:paraId="3A22B508" w14:textId="77777777" w:rsidR="00797347" w:rsidRPr="007669EF" w:rsidRDefault="00797347" w:rsidP="00AF5448"/>
    <w:p w14:paraId="58772FC0" w14:textId="0C733ED2" w:rsidR="00797347" w:rsidRPr="0010597D" w:rsidRDefault="00797347" w:rsidP="0010597D">
      <w:pPr>
        <w:pStyle w:val="Heading1"/>
      </w:pPr>
      <w:r>
        <w:t xml:space="preserve">Komitee palub komisjonil jätkata Euroopa poolaasta kasutamist majanduse taastamise tõukejõuna, tuginedes Euroopa poolaasta raames kindlaks määratud investeerimis- ja reformiprioriteetidele. Komiteel on hea meel, et hiljuti on rõhutatud sotsiaalküsimuste paremat kaasamist ja Euroopa rohelist kokkulepet, samuti taaste ja vastupidavuse rahastamisvahendi rakendamist Euroopa poolaasta kaudu. </w:t>
      </w:r>
    </w:p>
    <w:p w14:paraId="3C3DB9C8" w14:textId="77777777" w:rsidR="00695B6E" w:rsidRPr="007669EF" w:rsidRDefault="00695B6E" w:rsidP="00AF5448"/>
    <w:p w14:paraId="4A80875C" w14:textId="4796CD76" w:rsidR="00797347" w:rsidRPr="0010597D" w:rsidRDefault="00797347" w:rsidP="0010597D">
      <w:pPr>
        <w:pStyle w:val="Heading1"/>
      </w:pPr>
      <w:r>
        <w:t>Sotsiaalset innovatsiooni kui taastumise mudelit on võimalik edendada ühisloomise, -kavandamise ja -tootmise kaudu. Organiseeritud kodanikuühiskond on sotsiaalse innovatsiooni katalüsaator. Tegemist on liikumisega, mis on aidanud kujundada hoolekandesüsteeme, andes tulemuseks uued poliitikameetmed, struktuurid, tooted, teenused ja töömeetodid. Kodanikuühiskonna osalus on praegu vajalikum kui kunagi varem – tõeline sotsiaalne innovatsioon toimub ainult siis, kui organiseeritud kodanikuühiskond on kaasatud.</w:t>
      </w:r>
    </w:p>
    <w:p w14:paraId="1385EF6C" w14:textId="77777777" w:rsidR="00A1546D" w:rsidRPr="007669EF" w:rsidRDefault="00A1546D" w:rsidP="00AF5448"/>
    <w:p w14:paraId="4B3A6FD5" w14:textId="2AC8F4EA" w:rsidR="00A1546D" w:rsidRPr="0010597D" w:rsidRDefault="00A1546D" w:rsidP="0010597D">
      <w:pPr>
        <w:pStyle w:val="Heading1"/>
      </w:pPr>
      <w:r>
        <w:t>Kõige olulisem on see, et koroonaviiruse kriisi üks peamisi õppetunde näitas vajadust tugevdada peaaegu iga Euroopa riigi tervishoiusüsteeme, keskendudes esmajoones ennetustegevusele. Kuigi tervishoiu eest vastutavad liikmesriigid, ei takista piirid viiruse levikut. See puudutab kogu Euroopat nii meie piiride sees kui ka neist väljaspool ning selle sanitaarsed, sotsiaalsed ja majanduslikud tagajärjed nõuavad ühist reageerimist Euroopa tasandil.</w:t>
      </w:r>
    </w:p>
    <w:p w14:paraId="2D20D300" w14:textId="77777777" w:rsidR="00A1546D" w:rsidRPr="007669EF" w:rsidRDefault="00A1546D" w:rsidP="00AF5448"/>
    <w:p w14:paraId="108C4A04" w14:textId="3903FF2F" w:rsidR="00A1546D" w:rsidRPr="0010597D" w:rsidRDefault="00A1546D" w:rsidP="0010597D">
      <w:pPr>
        <w:pStyle w:val="Heading1"/>
      </w:pPr>
      <w:r>
        <w:t>EL peab tugevdama ja toetama oma ülemaailmset positsiooni, täites tähtsamat ja strateegilisemat rolli maailma majanduses ja poliitikas. ELi majandusel on potentsiaali kasutada paremini ära oma suhtelisi eeliseid ülemaailmsel kaubandus- ja investeerimisturul, eelkõige kõrgtehnoloogilise tootmise ja innovatiivsete teenuste vallas, samuti saadab teda soov olla maailmas juhtpositsioonil. Selle jõupingutusega peaks kaasnema ELi parem ja tõhusam esindatus peamistes ülemaailmsetes organisatsioonides ning seal kõnelemine ühel häälel. Komitee kutsub Euroopa Komisjoni üles tegema asjakohaseid jõupingutusi, et tugevdada ELi ülemaailmset positsiooni, mida tuleks ka konkreetsemalt 2021. aasta tööprogrammis kajastada.</w:t>
      </w:r>
    </w:p>
    <w:p w14:paraId="5114F866" w14:textId="77777777" w:rsidR="00695B6E" w:rsidRPr="007669EF" w:rsidRDefault="00695B6E" w:rsidP="00AF5448"/>
    <w:p w14:paraId="6903AF7B" w14:textId="59AF7F34" w:rsidR="00695B6E" w:rsidRPr="0010597D" w:rsidRDefault="00A1546D" w:rsidP="0010597D">
      <w:pPr>
        <w:pStyle w:val="Heading1"/>
      </w:pPr>
      <w:r>
        <w:t>Lisaks majandus- ja keskkonnaküsimustele peab ELi 2021. aasta tööprogramm lähtuma sotsiaalsest mõõtmest. See tähendab, et ELi pühendumine sotsiaalsele ja kestlikule Euroopale on prioriteet. Selles on oluline roll ka kodanikuühiskonna organisatsioonidel.</w:t>
      </w:r>
    </w:p>
    <w:p w14:paraId="1F858B09" w14:textId="77777777" w:rsidR="00695B6E" w:rsidRPr="007669EF" w:rsidRDefault="00695B6E" w:rsidP="00AF5448"/>
    <w:p w14:paraId="73255230" w14:textId="500D09E0" w:rsidR="00695B6E" w:rsidRPr="0010597D" w:rsidRDefault="00A1546D" w:rsidP="0010597D">
      <w:pPr>
        <w:pStyle w:val="Heading1"/>
      </w:pPr>
      <w:r>
        <w:t>Komitee toetab kindlalt Euroopa Komisjoni ettepanekut töötada välja Euroopa demokraatia tegevuskava, mis peaks olema kõikehõlmav, järjepidev ja suuteline muutusi ellu viima, mida toetab rahaline tugi ja institutsioonidevaheline koordineerimine.</w:t>
      </w:r>
    </w:p>
    <w:p w14:paraId="1F40C220" w14:textId="36D6CCFE" w:rsidR="00695B6E" w:rsidRPr="007669EF" w:rsidRDefault="00695B6E" w:rsidP="00695B6E">
      <w:pPr>
        <w:outlineLvl w:val="1"/>
      </w:pPr>
    </w:p>
    <w:p w14:paraId="2BBF37CE" w14:textId="77777777" w:rsidR="00AF5448" w:rsidRPr="0010597D" w:rsidRDefault="00AF5448">
      <w:pPr>
        <w:overflowPunct w:val="0"/>
        <w:autoSpaceDE w:val="0"/>
        <w:autoSpaceDN w:val="0"/>
        <w:adjustRightInd w:val="0"/>
        <w:jc w:val="center"/>
        <w:textAlignment w:val="baseline"/>
      </w:pPr>
      <w:r>
        <w:t>_____________</w:t>
      </w:r>
    </w:p>
    <w:p w14:paraId="698308CF" w14:textId="08C4F4B8" w:rsidR="00AF5448" w:rsidRPr="007669EF" w:rsidRDefault="00AF5448" w:rsidP="00695B6E">
      <w:pPr>
        <w:outlineLvl w:val="1"/>
      </w:pPr>
    </w:p>
    <w:sectPr w:rsidR="00AF5448" w:rsidRPr="007669EF" w:rsidSect="007669E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5A948" w14:textId="77777777" w:rsidR="00933636" w:rsidRDefault="00933636" w:rsidP="00EA484E">
      <w:r>
        <w:separator/>
      </w:r>
    </w:p>
  </w:endnote>
  <w:endnote w:type="continuationSeparator" w:id="0">
    <w:p w14:paraId="11DE36F7" w14:textId="77777777" w:rsidR="00933636" w:rsidRDefault="00933636"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2556" w14:textId="77777777" w:rsidR="007E40AD" w:rsidRDefault="007E40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BC824" w14:textId="69CB8B92" w:rsidR="00AF5448" w:rsidRPr="007669EF" w:rsidRDefault="007E40AD" w:rsidP="007669EF">
    <w:pPr>
      <w:pStyle w:val="Footer"/>
    </w:pPr>
    <w:bookmarkStart w:id="0" w:name="_GoBack"/>
    <w:r>
      <w:t>EESC-2020-03155-00-00-TCD</w:t>
    </w:r>
    <w:r w:rsidR="007669EF">
      <w:t xml:space="preserve">-TRA (EN) </w:t>
    </w:r>
    <w:bookmarkEnd w:id="0"/>
    <w:r w:rsidR="007669EF">
      <w:fldChar w:fldCharType="begin"/>
    </w:r>
    <w:r w:rsidR="007669EF">
      <w:instrText xml:space="preserve"> PAGE  \* Arabic  \* MERGEFORMAT </w:instrText>
    </w:r>
    <w:r w:rsidR="007669EF">
      <w:fldChar w:fldCharType="separate"/>
    </w:r>
    <w:r>
      <w:rPr>
        <w:noProof/>
      </w:rPr>
      <w:t>1</w:t>
    </w:r>
    <w:r w:rsidR="007669EF">
      <w:fldChar w:fldCharType="end"/>
    </w:r>
    <w:r w:rsidR="007669EF">
      <w:t>/</w:t>
    </w:r>
    <w:r w:rsidR="007669EF">
      <w:fldChar w:fldCharType="begin"/>
    </w:r>
    <w:r w:rsidR="007669EF">
      <w:instrText xml:space="preserve"> = </w:instrText>
    </w:r>
    <w:fldSimple w:instr=" NUMPAGES ">
      <w:r>
        <w:rPr>
          <w:noProof/>
        </w:rPr>
        <w:instrText>3</w:instrText>
      </w:r>
    </w:fldSimple>
    <w:r w:rsidR="007669EF">
      <w:instrText xml:space="preserve"> </w:instrText>
    </w:r>
    <w:r w:rsidR="007669EF">
      <w:fldChar w:fldCharType="separate"/>
    </w:r>
    <w:r>
      <w:rPr>
        <w:noProof/>
      </w:rPr>
      <w:t>3</w:t>
    </w:r>
    <w:r w:rsidR="007669E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8DD4E" w14:textId="77777777" w:rsidR="007E40AD" w:rsidRDefault="007E4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90EC4" w14:textId="77777777" w:rsidR="00933636" w:rsidRDefault="00933636" w:rsidP="00EA484E">
      <w:r>
        <w:separator/>
      </w:r>
    </w:p>
  </w:footnote>
  <w:footnote w:type="continuationSeparator" w:id="0">
    <w:p w14:paraId="42964CCF" w14:textId="77777777" w:rsidR="00933636" w:rsidRDefault="00933636" w:rsidP="00EA484E">
      <w:r>
        <w:continuationSeparator/>
      </w:r>
    </w:p>
  </w:footnote>
  <w:footnote w:id="1">
    <w:p w14:paraId="3A3A82D3" w14:textId="5A0A5752" w:rsidR="00EA484E" w:rsidRPr="00AF5448" w:rsidRDefault="00EA484E" w:rsidP="00EA484E">
      <w:pPr>
        <w:pStyle w:val="FootnoteText"/>
        <w:rPr>
          <w:szCs w:val="16"/>
        </w:rPr>
      </w:pPr>
      <w:r>
        <w:rPr>
          <w:rStyle w:val="FootnoteReference"/>
          <w:szCs w:val="16"/>
        </w:rPr>
        <w:footnoteRef/>
      </w:r>
      <w:r>
        <w:rPr>
          <w:sz w:val="24"/>
          <w:szCs w:val="16"/>
          <w:vertAlign w:val="superscript"/>
        </w:rPr>
        <w:t xml:space="preserve"> </w:t>
      </w:r>
      <w:r>
        <w:tab/>
      </w:r>
      <w:hyperlink r:id="rId1" w:history="1">
        <w:r>
          <w:rPr>
            <w:rStyle w:val="Hyperlink"/>
          </w:rPr>
          <w:t>Resolutsioon COVID-19 kriisi järgse aja kohta</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5BE21" w14:textId="77777777" w:rsidR="007E40AD" w:rsidRDefault="007E4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B661" w14:textId="77777777" w:rsidR="007E40AD" w:rsidRDefault="007E40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CDCD6" w14:textId="77777777" w:rsidR="007E40AD" w:rsidRDefault="007E40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090369"/>
    <w:rsid w:val="0010597D"/>
    <w:rsid w:val="0019028B"/>
    <w:rsid w:val="00191EA8"/>
    <w:rsid w:val="001C3C06"/>
    <w:rsid w:val="0020417D"/>
    <w:rsid w:val="002573C3"/>
    <w:rsid w:val="00273764"/>
    <w:rsid w:val="00431D08"/>
    <w:rsid w:val="00564EA0"/>
    <w:rsid w:val="00633CB4"/>
    <w:rsid w:val="00664E2E"/>
    <w:rsid w:val="00695B6E"/>
    <w:rsid w:val="00765063"/>
    <w:rsid w:val="007669EF"/>
    <w:rsid w:val="00797347"/>
    <w:rsid w:val="007E40AD"/>
    <w:rsid w:val="00933636"/>
    <w:rsid w:val="00A1546D"/>
    <w:rsid w:val="00A405A7"/>
    <w:rsid w:val="00A91079"/>
    <w:rsid w:val="00AA4644"/>
    <w:rsid w:val="00AF5448"/>
    <w:rsid w:val="00CC291F"/>
    <w:rsid w:val="00D14EC9"/>
    <w:rsid w:val="00EA3B3D"/>
    <w:rsid w:val="00EA484E"/>
    <w:rsid w:val="00FC011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4449C"/>
  <w15:docId w15:val="{F501080F-6FDE-4CF3-82C1-60DD9154A305}"/>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et-EE"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448"/>
    <w:pPr>
      <w:spacing w:line="288" w:lineRule="auto"/>
      <w:ind w:left="0" w:firstLine="0"/>
      <w:jc w:val="both"/>
    </w:pPr>
    <w:rPr>
      <w:rFonts w:ascii="Times New Roman" w:eastAsia="Times New Roman" w:hAnsi="Times New Roman" w:cs="Times New Roman"/>
      <w:sz w:val="22"/>
    </w:rPr>
  </w:style>
  <w:style w:type="paragraph" w:styleId="Heading1">
    <w:name w:val="heading 1"/>
    <w:basedOn w:val="Normal"/>
    <w:next w:val="Normal"/>
    <w:link w:val="Heading1Char"/>
    <w:qFormat/>
    <w:rsid w:val="00AF5448"/>
    <w:pPr>
      <w:numPr>
        <w:numId w:val="1"/>
      </w:numPr>
      <w:ind w:left="567" w:hanging="567"/>
      <w:outlineLvl w:val="0"/>
    </w:pPr>
    <w:rPr>
      <w:kern w:val="28"/>
    </w:rPr>
  </w:style>
  <w:style w:type="paragraph" w:styleId="Heading2">
    <w:name w:val="heading 2"/>
    <w:basedOn w:val="Normal"/>
    <w:next w:val="Normal"/>
    <w:link w:val="Heading2Char"/>
    <w:qFormat/>
    <w:rsid w:val="00AF5448"/>
    <w:pPr>
      <w:numPr>
        <w:ilvl w:val="1"/>
        <w:numId w:val="1"/>
      </w:numPr>
      <w:ind w:left="567" w:hanging="567"/>
      <w:outlineLvl w:val="1"/>
    </w:pPr>
  </w:style>
  <w:style w:type="paragraph" w:styleId="Heading3">
    <w:name w:val="heading 3"/>
    <w:basedOn w:val="Normal"/>
    <w:next w:val="Normal"/>
    <w:link w:val="Heading3Char"/>
    <w:qFormat/>
    <w:rsid w:val="00AF5448"/>
    <w:pPr>
      <w:numPr>
        <w:ilvl w:val="2"/>
        <w:numId w:val="1"/>
      </w:numPr>
      <w:ind w:left="567" w:hanging="567"/>
      <w:outlineLvl w:val="2"/>
    </w:pPr>
  </w:style>
  <w:style w:type="paragraph" w:styleId="Heading4">
    <w:name w:val="heading 4"/>
    <w:basedOn w:val="Normal"/>
    <w:next w:val="Normal"/>
    <w:link w:val="Heading4Char"/>
    <w:qFormat/>
    <w:rsid w:val="00AF5448"/>
    <w:pPr>
      <w:numPr>
        <w:ilvl w:val="3"/>
        <w:numId w:val="1"/>
      </w:numPr>
      <w:ind w:left="567" w:hanging="567"/>
      <w:outlineLvl w:val="3"/>
    </w:pPr>
  </w:style>
  <w:style w:type="paragraph" w:styleId="Heading5">
    <w:name w:val="heading 5"/>
    <w:basedOn w:val="Normal"/>
    <w:next w:val="Normal"/>
    <w:link w:val="Heading5Char"/>
    <w:qFormat/>
    <w:rsid w:val="00AF5448"/>
    <w:pPr>
      <w:numPr>
        <w:ilvl w:val="4"/>
        <w:numId w:val="1"/>
      </w:numPr>
      <w:ind w:left="567" w:hanging="567"/>
      <w:outlineLvl w:val="4"/>
    </w:pPr>
  </w:style>
  <w:style w:type="paragraph" w:styleId="Heading6">
    <w:name w:val="heading 6"/>
    <w:basedOn w:val="Normal"/>
    <w:next w:val="Normal"/>
    <w:link w:val="Heading6Char"/>
    <w:qFormat/>
    <w:rsid w:val="00AF5448"/>
    <w:pPr>
      <w:numPr>
        <w:ilvl w:val="5"/>
        <w:numId w:val="1"/>
      </w:numPr>
      <w:ind w:left="567" w:hanging="567"/>
      <w:outlineLvl w:val="5"/>
    </w:pPr>
  </w:style>
  <w:style w:type="paragraph" w:styleId="Heading7">
    <w:name w:val="heading 7"/>
    <w:basedOn w:val="Normal"/>
    <w:next w:val="Normal"/>
    <w:link w:val="Heading7Char"/>
    <w:qFormat/>
    <w:rsid w:val="00AF5448"/>
    <w:pPr>
      <w:numPr>
        <w:ilvl w:val="6"/>
        <w:numId w:val="1"/>
      </w:numPr>
      <w:ind w:left="567" w:hanging="567"/>
      <w:outlineLvl w:val="6"/>
    </w:pPr>
  </w:style>
  <w:style w:type="paragraph" w:styleId="Heading8">
    <w:name w:val="heading 8"/>
    <w:basedOn w:val="Normal"/>
    <w:next w:val="Normal"/>
    <w:link w:val="Heading8Char"/>
    <w:qFormat/>
    <w:rsid w:val="00AF5448"/>
    <w:pPr>
      <w:numPr>
        <w:ilvl w:val="7"/>
        <w:numId w:val="1"/>
      </w:numPr>
      <w:ind w:left="567" w:hanging="567"/>
      <w:outlineLvl w:val="7"/>
    </w:pPr>
  </w:style>
  <w:style w:type="paragraph" w:styleId="Heading9">
    <w:name w:val="heading 9"/>
    <w:basedOn w:val="Normal"/>
    <w:next w:val="Normal"/>
    <w:link w:val="Heading9Char"/>
    <w:qFormat/>
    <w:rsid w:val="00AF5448"/>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et-EE"/>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et-EE"/>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et-EE"/>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et-EE"/>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et-EE"/>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et-EE"/>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et-EE"/>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et-EE"/>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et-EE"/>
    </w:rPr>
  </w:style>
  <w:style w:type="paragraph" w:styleId="FootnoteText">
    <w:name w:val="footnote text"/>
    <w:basedOn w:val="Normal"/>
    <w:link w:val="FootnoteTextChar"/>
    <w:qFormat/>
    <w:rsid w:val="00AF5448"/>
    <w:pPr>
      <w:keepLines/>
      <w:spacing w:after="60" w:line="240" w:lineRule="auto"/>
      <w:ind w:left="567" w:hanging="567"/>
    </w:pPr>
    <w:rPr>
      <w:sz w:val="16"/>
    </w:rPr>
  </w:style>
  <w:style w:type="character" w:customStyle="1" w:styleId="FootnoteTextChar">
    <w:name w:val="Footnote Text Char"/>
    <w:basedOn w:val="DefaultParagraphFont"/>
    <w:link w:val="FootnoteText"/>
    <w:rsid w:val="00EA484E"/>
    <w:rPr>
      <w:rFonts w:ascii="Times New Roman" w:eastAsia="Times New Roman" w:hAnsi="Times New Roman" w:cs="Times New Roman"/>
      <w:sz w:val="16"/>
      <w:lang w:val="et-EE"/>
    </w:rPr>
  </w:style>
  <w:style w:type="character" w:styleId="FootnoteReference">
    <w:name w:val="footnote reference"/>
    <w:basedOn w:val="DefaultParagraphFont"/>
    <w:unhideWhenUsed/>
    <w:qFormat/>
    <w:rsid w:val="00AF5448"/>
    <w:rPr>
      <w:sz w:val="24"/>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character" w:styleId="FollowedHyperlink">
    <w:name w:val="FollowedHyperlink"/>
    <w:basedOn w:val="DefaultParagraphFont"/>
    <w:uiPriority w:val="99"/>
    <w:semiHidden/>
    <w:unhideWhenUsed/>
    <w:rsid w:val="00564EA0"/>
    <w:rPr>
      <w:color w:val="954F72" w:themeColor="followedHyperlink"/>
      <w:u w:val="single"/>
    </w:rPr>
  </w:style>
  <w:style w:type="paragraph" w:styleId="Footer">
    <w:name w:val="footer"/>
    <w:basedOn w:val="Normal"/>
    <w:link w:val="FooterChar"/>
    <w:qFormat/>
    <w:rsid w:val="00AF5448"/>
  </w:style>
  <w:style w:type="character" w:customStyle="1" w:styleId="FooterChar">
    <w:name w:val="Footer Char"/>
    <w:basedOn w:val="DefaultParagraphFont"/>
    <w:link w:val="Footer"/>
    <w:rsid w:val="00AF5448"/>
    <w:rPr>
      <w:rFonts w:ascii="Times New Roman" w:eastAsia="Times New Roman" w:hAnsi="Times New Roman" w:cs="Times New Roman"/>
      <w:sz w:val="22"/>
      <w:lang w:val="et-EE"/>
    </w:rPr>
  </w:style>
  <w:style w:type="paragraph" w:styleId="Header">
    <w:name w:val="header"/>
    <w:basedOn w:val="Normal"/>
    <w:link w:val="HeaderChar"/>
    <w:qFormat/>
    <w:rsid w:val="00AF5448"/>
  </w:style>
  <w:style w:type="character" w:customStyle="1" w:styleId="HeaderChar">
    <w:name w:val="Header Char"/>
    <w:basedOn w:val="DefaultParagraphFont"/>
    <w:link w:val="Header"/>
    <w:rsid w:val="00AF5448"/>
    <w:rPr>
      <w:rFonts w:ascii="Times New Roman" w:eastAsia="Times New Roman" w:hAnsi="Times New Roman" w:cs="Times New Roman"/>
      <w:sz w:val="22"/>
      <w:lang w:val="et-EE"/>
    </w:rPr>
  </w:style>
  <w:style w:type="paragraph" w:customStyle="1" w:styleId="quotes">
    <w:name w:val="quotes"/>
    <w:basedOn w:val="Normal"/>
    <w:next w:val="Normal"/>
    <w:rsid w:val="00AF5448"/>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21"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3.xml"/><Relationship Id="rId20"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4.xml"/><Relationship Id="rId10" Type="http://schemas.openxmlformats.org/officeDocument/2006/relationships/endnotes" Target="endnotes.xml"/><Relationship Id="rId19" Type="http://schemas.openxmlformats.org/officeDocument/2006/relationships/theme" Target="theme/theme1.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et/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VV634QRNENMJ-762678085-1621</_dlc_DocId>
    <_dlc_DocIdUrl xmlns="cda99570-6012-4083-bfeb-7d32ad1ce1a3">
      <Url>http://dm2016/eesc/2020/_layouts/15/DocIdRedir.aspx?ID=VV634QRNENMJ-762678085-1621</Url>
      <Description>VV634QRNENMJ-762678085-1621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2020-07-20T12:00:00+00:00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310E0-D7ED-4FC1-A0ED-D9A65D6DC80C}"/>
</file>

<file path=customXml/itemProps2.xml><?xml version="1.0" encoding="utf-8"?>
<ds:datastoreItem xmlns:ds="http://schemas.openxmlformats.org/officeDocument/2006/customXml" ds:itemID="{23EE6115-79AD-4249-BDA2-5B19AAA75C26}"/>
</file>

<file path=customXml/itemProps3.xml><?xml version="1.0" encoding="utf-8"?>
<ds:datastoreItem xmlns:ds="http://schemas.openxmlformats.org/officeDocument/2006/customXml" ds:itemID="{B00166DE-A3B8-4907-A071-87541DB14660}"/>
</file>

<file path=customXml/itemProps4.xml><?xml version="1.0" encoding="utf-8"?>
<ds:datastoreItem xmlns:ds="http://schemas.openxmlformats.org/officeDocument/2006/customXml" ds:itemID="{B54DADD2-3D0B-4549-BFEC-441291659E72}"/>
</file>

<file path=docProps/app.xml><?xml version="1.0" encoding="utf-8"?>
<Properties xmlns="http://schemas.openxmlformats.org/officeDocument/2006/extended-properties" xmlns:vt="http://schemas.openxmlformats.org/officeDocument/2006/docPropsVTypes">
  <Template>Normal</Template>
  <TotalTime>2</TotalTime>
  <Pages>3</Pages>
  <Words>942</Words>
  <Characters>5373</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RESOLUTSIOONI KOKKUVÕTE - Euroopa Majandus- ja Sotsiaalkomitee panus Euroopa Komisjoni 2021.aasta tööprogrammi</vt:lpstr>
      <vt:lpstr/>
    </vt:vector>
  </TitlesOfParts>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KOKKUVÕTE - Euroopa Majandus- ja Sotsiaalkomitee panus Euroopa Komisjoni 2021.aasta tööprogrammi</dc:title>
  <dc:creator>Jan Dirx</dc:creator>
  <cp:keywords>EESC-2020-03155-00-00-TCD-TRA-EN</cp:keywords>
  <dc:description>Rapporteur:  - Original language: EN - Date of document: 20/07/2020 - Date of meeting: 15/07/2020 - External documents:  - Administrator: M. COSMAI Domenico</dc:description>
  <cp:lastModifiedBy>Rosenberg Aili</cp:lastModifiedBy>
  <cp:revision>4</cp:revision>
  <dcterms:created xsi:type="dcterms:W3CDTF">2020-07-20T07:13:00Z</dcterms:created>
  <dcterms:modified xsi:type="dcterms:W3CDTF">2020-07-20T07:16:00Z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07/07/2020, 07/07/2020</vt:lpwstr>
  </property>
  <property fmtid="{D5CDD505-2E9C-101B-9397-08002B2CF9AE}" pid="4" name="Pref_Time">
    <vt:lpwstr>16:37:09, 16:21:06</vt:lpwstr>
  </property>
  <property fmtid="{D5CDD505-2E9C-101B-9397-08002B2CF9AE}" pid="5" name="Pref_User">
    <vt:lpwstr>hnic, SSEX</vt:lpwstr>
  </property>
  <property fmtid="{D5CDD505-2E9C-101B-9397-08002B2CF9AE}" pid="6" name="Pref_FileName">
    <vt:lpwstr>EESC-2020-03155-01-00-PRES-TRA-EN-CRR.docx, EESC-2020-03155-01-00-PRES-CRR-EN.docx</vt:lpwstr>
  </property>
  <property fmtid="{D5CDD505-2E9C-101B-9397-08002B2CF9AE}" pid="7" name="ContentTypeId">
    <vt:lpwstr>0x010100EA97B91038054C99906057A708A1480A00292A099219C5BF43911B0000CE8DBCC8</vt:lpwstr>
  </property>
  <property fmtid="{D5CDD505-2E9C-101B-9397-08002B2CF9AE}" pid="8" name="_dlc_DocIdItemGuid">
    <vt:lpwstr>da3d098b-2934-41c6-87fd-d64fe9a3e65e</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ES|e7a6b05b-ae16-40c8-add9-68b64b03aeba;IT|0774613c-01ed-4e5d-a25d-11d2388de825;PT|50ccc04a-eadd-42ae-a0cb-acaf45f812ba;EN|f2175f21-25d7-44a3-96da-d6a61b075e1b;SK|46d9fce0-ef79-4f71-b89b-cd6aa82426b8;EL|6d4f4d51-af9b-4650-94b4-4276bee85c91;HR|2f555653-ed1a-4fe6-8362-9082d95989e5;CS|72f9705b-0217-4fd3-bea2-cbc7ed80e26e;RO|feb747a2-64cd-4299-af12-4833ddc30497;DE|f6b31e5a-26fa-4935-b661-318e46daf27e;BG|1a1b3951-7821-4e6a-85f5-5673fc08bd2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31;#CS|72f9705b-0217-4fd3-bea2-cbc7ed80e26e;#43;#HR|2f555653-ed1a-4fe6-8362-9082d95989e5;#29;#PT|50ccc04a-eadd-42ae-a0cb-acaf45f812ba;#38;#EL|6d4f4d51-af9b-4650-94b4-4276bee85c91;#39;#HU|6b229040-c589-4408-b4c1-4285663d20a8;#16;#ES|e7a6b05b-ae16-40c8-add9-68b64b03aeba;#51;#SPL-CES|32d8cb1f-c9ec-4365-95c7-8385a18618ac;#13;#IT|0774613c-01ed-4e5d-a25d-11d2388de825;#48;#RO|feb747a2-64cd-4299-af12-4833ddc30497;#10;#DE|f6b31e5a-26fa-4935-b661-318e46daf27e;#46;#SK|46d9fce0-ef79-4f71-b89b-cd6aa82426b8;#8;#TCD|cd9d6eb6-3f4f-424a-b2d1-57c9d450eaaf;#44;#BG|1a1b3951-7821-4e6a-85f5-5673fc08bd2c;#6;#Final|ea5e6674-7b27-4bac-b091-73adbb394efe;#5;#Unrestricted|826e22d7-d029-4ec0-a450-0c28ff673572;#4;#EN|f2175f21-25d7-44a3-96da-d6a61b075e1b;#2;#TRA|150d2a88-1431-44e6-a8ca-0bb753ab8672;#1;#EESC|422833ec-8d7e-4e65-8e4e-8bed07ffb729</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47;#ET|ff6c3f4c-b02c-4c3c-ab07-2c37995a7a0a</vt:lpwstr>
  </property>
</Properties>
</file>