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13100CAD" w:rsidR="00AD5AAC" w:rsidRPr="00AB5770" w:rsidRDefault="0011527C" w:rsidP="00AB5770">
      <w:pPr>
        <w:spacing w:line="288" w:lineRule="auto"/>
        <w:jc w:val="center"/>
        <w:rPr>
          <w:rFonts w:ascii="Times New Roman" w:hAnsi="Times New Roman"/>
          <w:sz w:val="22"/>
          <w:szCs w:val="22"/>
        </w:rPr>
      </w:pPr>
      <w:r>
        <w:rPr>
          <w:rFonts w:ascii="Times New Roman" w:hAnsi="Times New Roman"/>
          <w:noProof/>
          <w:sz w:val="22"/>
          <w:szCs w:val="22"/>
          <w:lang w:val="fr-BE" w:eastAsia="fr-BE"/>
        </w:rPr>
        <w:drawing>
          <wp:inline distT="0" distB="0" distL="0" distR="0" wp14:anchorId="0BF8C9BF" wp14:editId="3F678323">
            <wp:extent cx="1792605" cy="1239520"/>
            <wp:effectExtent l="0" t="0" r="0" b="0"/>
            <wp:docPr id="1" name="Picture 1" title="EESCLogo_E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720647">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69C2FA86">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EL</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22F02339" w14:textId="77777777" w:rsidR="00AD5AAC" w:rsidRPr="00AB5770" w:rsidRDefault="00AD5AAC" w:rsidP="00AB5770">
      <w:pPr>
        <w:spacing w:line="288" w:lineRule="auto"/>
        <w:jc w:val="right"/>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AB5770" w:rsidRDefault="00AD5AAC" w:rsidP="00AB5770">
      <w:pPr>
        <w:spacing w:line="288" w:lineRule="auto"/>
        <w:rPr>
          <w:rFonts w:ascii="Times New Roman" w:hAnsi="Times New Roman"/>
          <w:b/>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rPr>
      </w:pPr>
      <w:r>
        <w:rPr>
          <w:rFonts w:ascii="Times New Roman" w:hAnsi="Times New Roman"/>
          <w:b/>
          <w:sz w:val="28"/>
          <w:szCs w:val="28"/>
        </w:rPr>
        <w:t>ΨΗΦΙΣΜΑ</w:t>
      </w:r>
    </w:p>
    <w:p w14:paraId="00281D8A" w14:textId="77777777" w:rsidR="00AD5AAC" w:rsidRPr="00AB5770" w:rsidRDefault="00AD5AAC" w:rsidP="00AB5770">
      <w:pPr>
        <w:spacing w:line="288" w:lineRule="auto"/>
        <w:jc w:val="center"/>
        <w:rPr>
          <w:rFonts w:ascii="Times New Roman" w:hAnsi="Times New Roman"/>
          <w:b/>
          <w:sz w:val="22"/>
          <w:szCs w:val="22"/>
          <w:lang w:val="en-GB"/>
        </w:rPr>
      </w:pPr>
    </w:p>
    <w:p w14:paraId="016B93A5" w14:textId="4952EC9C" w:rsidR="00856067" w:rsidRPr="00AB5770" w:rsidRDefault="00812462" w:rsidP="00AB5770">
      <w:pPr>
        <w:spacing w:line="288" w:lineRule="auto"/>
        <w:jc w:val="center"/>
        <w:rPr>
          <w:rFonts w:ascii="Times New Roman" w:eastAsia="Times New Roman" w:hAnsi="Times New Roman"/>
          <w:b/>
          <w:sz w:val="22"/>
          <w:szCs w:val="22"/>
        </w:rPr>
      </w:pPr>
      <w:r>
        <w:rPr>
          <w:rFonts w:ascii="Times New Roman" w:hAnsi="Times New Roman"/>
          <w:b/>
          <w:sz w:val="22"/>
          <w:szCs w:val="22"/>
        </w:rPr>
        <w:t>Η συμβολή της Ευρωπαϊκής Οικονομικής και Κοινωνικής Επιτροπής στο πρόγραμμα εργασίας της Ευρωπαϊκής Επιτροπής για το 2021</w:t>
      </w:r>
      <w:r>
        <w:rPr>
          <w:b/>
        </w:rPr>
        <w:cr/>
      </w:r>
      <w:r>
        <w:rPr>
          <w:b/>
        </w:rPr>
        <w:br/>
      </w:r>
      <w:r>
        <w:rPr>
          <w:rFonts w:ascii="Times New Roman" w:hAnsi="Times New Roman"/>
          <w:b/>
          <w:sz w:val="22"/>
          <w:szCs w:val="22"/>
        </w:rPr>
        <w:t>με βάση το έργο της</w:t>
      </w:r>
      <w:r>
        <w:rPr>
          <w:b/>
        </w:rPr>
        <w:br/>
      </w:r>
      <w:r>
        <w:rPr>
          <w:rFonts w:ascii="Times New Roman" w:hAnsi="Times New Roman"/>
          <w:b/>
          <w:sz w:val="22"/>
          <w:szCs w:val="22"/>
        </w:rPr>
        <w:t>ειδικής ομάδας «Η συμβολή της Ευρωπαϊκής Οικονομικής και Κοινωνικής Επιτροπής στο πρόγραμμα εργασίας της Ευρωπαϊκής Επιτροπής για το 2021»</w:t>
      </w:r>
    </w:p>
    <w:p w14:paraId="170BCCA1" w14:textId="77777777" w:rsidR="0056313A" w:rsidRPr="00AB5770" w:rsidRDefault="0056313A" w:rsidP="00AB5770">
      <w:pPr>
        <w:spacing w:line="288" w:lineRule="auto"/>
        <w:jc w:val="center"/>
        <w:rPr>
          <w:rFonts w:ascii="Times New Roman" w:hAnsi="Times New Roman"/>
          <w:b/>
          <w:sz w:val="22"/>
          <w:szCs w:val="22"/>
          <w:lang w:val="en-GB"/>
        </w:rPr>
      </w:pPr>
    </w:p>
    <w:p w14:paraId="3AB5EBF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702B5AC1"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A45A0CA"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6C3636D4"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48B11781" w:rsidR="0056313A" w:rsidRPr="00AB5770" w:rsidRDefault="0056313A" w:rsidP="00524941">
      <w:pPr>
        <w:tabs>
          <w:tab w:val="left" w:pos="3969"/>
        </w:tabs>
        <w:spacing w:line="288" w:lineRule="auto"/>
        <w:jc w:val="center"/>
        <w:rPr>
          <w:rFonts w:ascii="Times New Roman" w:eastAsia="Times New Roman" w:hAnsi="Times New Roman"/>
          <w:sz w:val="22"/>
          <w:szCs w:val="22"/>
        </w:rPr>
      </w:pPr>
      <w:r>
        <w:rPr>
          <w:rFonts w:ascii="Times New Roman" w:hAnsi="Times New Roman"/>
          <w:sz w:val="22"/>
          <w:szCs w:val="22"/>
        </w:rPr>
        <w:t>Εισηγητές</w:t>
      </w:r>
      <w:r>
        <w:rPr>
          <w:rFonts w:ascii="Times New Roman" w:hAnsi="Times New Roman"/>
          <w:b/>
          <w:sz w:val="22"/>
          <w:szCs w:val="22"/>
        </w:rPr>
        <w:t>: Petr ZAHRADNIK (Ομ. I)</w:t>
      </w:r>
    </w:p>
    <w:p w14:paraId="62D1F206" w14:textId="24A50B0D"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Stefano PALMIERI (Ομ. II)</w:t>
      </w:r>
    </w:p>
    <w:p w14:paraId="2B3EA8D2" w14:textId="0AF3F9C1"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Jan DIRX (Ομ. III)</w:t>
      </w:r>
    </w:p>
    <w:p w14:paraId="1DDF558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75F7A9DF" w14:textId="241EF9B1" w:rsidR="0056313A" w:rsidRPr="0047549A" w:rsidRDefault="0056313A" w:rsidP="00AB5770">
      <w:pPr>
        <w:spacing w:line="288" w:lineRule="auto"/>
        <w:jc w:val="center"/>
        <w:rPr>
          <w:rFonts w:ascii="Times New Roman" w:eastAsia="Times New Roman" w:hAnsi="Times New Roman"/>
          <w:sz w:val="22"/>
          <w:szCs w:val="22"/>
        </w:rPr>
      </w:pPr>
      <w:r>
        <w:rPr>
          <w:rFonts w:ascii="Times New Roman" w:hAnsi="Times New Roman"/>
          <w:sz w:val="22"/>
          <w:szCs w:val="22"/>
        </w:rPr>
        <w:t>εγκρίθηκε από την Ευρωπαϊκή Οικονομική και Κοινωνική Επιτροπή</w:t>
      </w:r>
      <w:r>
        <w:rPr>
          <w:rFonts w:ascii="Times New Roman" w:hAnsi="Times New Roman"/>
          <w:sz w:val="22"/>
          <w:szCs w:val="22"/>
        </w:rPr>
        <w:br/>
        <w:t>στις 16 Ιουλίου 2020</w:t>
      </w:r>
    </w:p>
    <w:p w14:paraId="393CD922" w14:textId="77777777" w:rsidR="0056313A" w:rsidRPr="00AB5770" w:rsidRDefault="0056313A" w:rsidP="00AB5770">
      <w:pPr>
        <w:spacing w:line="288" w:lineRule="auto"/>
        <w:jc w:val="center"/>
        <w:rPr>
          <w:rFonts w:ascii="Times New Roman" w:hAnsi="Times New Roman"/>
          <w:sz w:val="22"/>
          <w:szCs w:val="22"/>
          <w:lang w:val="en-GB"/>
        </w:rPr>
      </w:pP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294050">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417" w:left="1417" w:header="709" w:footer="709" w:gutter="0"/>
          <w:pgNumType w:start="1"/>
          <w:cols w:space="708"/>
          <w:docGrid w:linePitch="360"/>
        </w:sectPr>
      </w:pPr>
    </w:p>
    <w:p w14:paraId="3882E9A9" w14:textId="531FE645" w:rsidR="00597B5F" w:rsidRPr="00AB5770" w:rsidRDefault="00597B5F" w:rsidP="00BF401B">
      <w:pPr>
        <w:pStyle w:val="Heading1"/>
        <w:ind w:left="567" w:hanging="567"/>
        <w:rPr>
          <w:b/>
        </w:rPr>
      </w:pPr>
      <w:r>
        <w:rPr>
          <w:b/>
        </w:rPr>
        <w:lastRenderedPageBreak/>
        <w:t>Εισαγωγή</w:t>
      </w:r>
    </w:p>
    <w:p w14:paraId="114AB850" w14:textId="77777777" w:rsidR="00597B5F" w:rsidRPr="00AB5770" w:rsidRDefault="00597B5F" w:rsidP="00AB5770">
      <w:pPr>
        <w:spacing w:line="288" w:lineRule="auto"/>
        <w:ind w:left="709" w:hanging="709"/>
        <w:rPr>
          <w:rFonts w:ascii="Times New Roman" w:hAnsi="Times New Roman"/>
          <w:sz w:val="22"/>
          <w:szCs w:val="22"/>
          <w:lang w:val="en-GB"/>
        </w:rPr>
      </w:pPr>
    </w:p>
    <w:p w14:paraId="4331D0B1" w14:textId="5323AB48" w:rsidR="00597B5F" w:rsidRPr="00AB5770" w:rsidRDefault="00597B5F" w:rsidP="00AB5770">
      <w:pPr>
        <w:pStyle w:val="Heading2"/>
        <w:ind w:left="567" w:hanging="567"/>
        <w:rPr>
          <w:rFonts w:eastAsia="MS Mincho"/>
        </w:rPr>
      </w:pPr>
      <w:r>
        <w:t>Όπως επισήμανε η Ευρωπαϊκή Οικονομική και Κοινωνική Επιτροπή (ΕΟΚΕ) στο ψήφισμά της με τίτλο «Προτάσεις της ΕΟΚΕ για την ανασυγκρότηση και την ανάκαμψη μετά την κρίση της νόσου COVID-19»</w:t>
      </w:r>
      <w:r w:rsidRPr="00AB5770">
        <w:rPr>
          <w:rFonts w:eastAsia="MS Mincho"/>
          <w:sz w:val="24"/>
          <w:szCs w:val="24"/>
          <w:vertAlign w:val="superscript"/>
          <w:lang w:val="en-GB" w:eastAsia="it-IT"/>
        </w:rPr>
        <w:footnoteReference w:id="2"/>
      </w:r>
      <w:r>
        <w:t>, η ΕΟΚΕ επικροτεί και στηρίζει πλήρως τις προτάσεις της Ευρωπαϊκής Επιτροπής το μέσο ανάκαμψης «ΕΕ - Επόμενη Γενιά» και τον συνολικό ενωσιακό προϋπολογισμό για την περίοδο 2021-2027. Η ΕΟΚΕ ελπίζει και αναμένει ότι οι κατευθύνσεις που καθόρισε η Ευρωπαϊκή Επιτροπή σε αυτά τα σχέδια, λόγω της ανάγκης για ανάκαμψη και ανοικοδόμηση μετά την κρίση λόγω του κορονοϊού, θα επεκταθούν πλήρως και συγκεκριμένα στο πρόγραμμα εργασίας της Ευρωπαϊκής Επιτροπής για το 2021.</w:t>
      </w:r>
    </w:p>
    <w:p w14:paraId="691FDFE1"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6DCA2D1" w14:textId="471E246F"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Για την ΕΟΚΕ, το πρόγραμμα εργασίας θα πρέπει να επικεντρώνεται στην αναδιάρθρωση και τη βελτίωση της οικονομίας και της κοινωνίας μας, ώστε να βασίζεται στις ακόλουθες αρχές: προστασία των ανθρωπίνων και των κοινωνικών δικαιωμάτων, των δημοκρατικών αξιών και του κράτους δικαίου· πλήρης αξιοποίηση του δυναμικού της ενιαίας αγοράς· επίτευξη των στόχων βιώσιμης ανάπτυξης (ΣΒΑ)· ανάπτυξη της κυκλικής οικονομίας· και επίτευξη της κλιματικής ουδετερότητας στην ΕΕ το αργότερο έως το 2050 και διασφάλιση της χρηστής διακυβέρνησης και της δημοκρατικής λογοδοσίας.</w:t>
      </w:r>
    </w:p>
    <w:p w14:paraId="595EEADD"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2965104E" w14:textId="09B2DD67" w:rsidR="00C27803"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Η ΕΟΚΕ υπογραμμίζει ότι οι έξι πρωταρχικές φιλοδοξίες που επέλεξε η Ευρωπαϊκή Επιτροπή (μια Ευρωπαϊκή Πράσινη Συμφωνία, μια Ευρώπη έτοιμη για την ψηφιακή εποχή, μια οικονομία στην υπηρεσία των ανθρώπων, μια ισχυρότερη Ευρώπη στον κόσμο, προώθηση του ευρωπαϊκού τρόπου ζωής και μια νέα ώθηση για την ευρωπαϊκή δημοκρατία) παρέχουν ένα ισχυρό πλαίσιο για την εκπόνηση του προγράμματος εργασίας για το 2021. Ίσως πρέπει να δοθεί μεγαλύτερη έμφαση στις επενδύσεις και στην ανάγκη να επιταχυνθούν, χάρη και στα μέτρα που λαμβάνονται επί του παρόντος. Ορισμένες λεπτομέρειες για το μελλοντικό πρόγραμμα εργασίας περιλαμβάνονται στην ανακοίνωση της Ευρωπαϊκής Επιτροπής για το σχέδιο ανάκαμψης της Ευρώπης</w:t>
      </w:r>
      <w:r w:rsidR="00C27803" w:rsidRPr="00AB5770">
        <w:rPr>
          <w:rStyle w:val="FootnoteReference"/>
          <w:rFonts w:ascii="Times New Roman" w:hAnsi="Times New Roman"/>
          <w:lang w:val="en-GB"/>
        </w:rPr>
        <w:footnoteReference w:id="3"/>
      </w:r>
      <w:r>
        <w:rPr>
          <w:rFonts w:ascii="Times New Roman" w:hAnsi="Times New Roman"/>
          <w:sz w:val="22"/>
          <w:szCs w:val="22"/>
        </w:rPr>
        <w:t xml:space="preserve"> και νέες προτάσεις θα περιέχονται στην ομιλία της Προέδρου της Ευρωπαϊκής Επιτροπής κ. von der Leyen για την κατάσταση της Ένωσης τον Σεπτέμβριο και στην επιστολή προθέσεών της προς το Ευρωπαϊκό Κοινοβούλιο και το Συμβούλιο. Η ΕΟΚΕ εκφράζει επίσης την ικανοποίησή της για το προσαρμοσμένο πρόγραμμα εργασίας για το 2020 ως ανταπόκριση στην κρίση της COVID-19 και επισημαίνει ότι θα μπορούσε να δείξει τον δρόμο προς την ανάπτυξη στο εγγύς μέλλον.</w:t>
      </w:r>
    </w:p>
    <w:p w14:paraId="252F4905"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2210FFA3" w14:textId="5FB7C230" w:rsidR="00597B5F" w:rsidRPr="00AB5770" w:rsidRDefault="00C27803" w:rsidP="00AB5770">
      <w:pPr>
        <w:numPr>
          <w:ilvl w:val="1"/>
          <w:numId w:val="1"/>
        </w:numPr>
        <w:spacing w:line="288" w:lineRule="auto"/>
        <w:ind w:left="567" w:hanging="567"/>
        <w:jc w:val="both"/>
        <w:outlineLvl w:val="1"/>
      </w:pPr>
      <w:r>
        <w:rPr>
          <w:rFonts w:ascii="Times New Roman" w:hAnsi="Times New Roman"/>
          <w:sz w:val="22"/>
          <w:szCs w:val="22"/>
        </w:rPr>
        <w:t xml:space="preserve">Η ΕΟΚΕ εκφράζει την ικανοποίησή της για το γεγονός ότι η Ευρωπαϊκή Επιτροπή προσάρμοσε το πρόγραμμα εργασίας της για το 2020 ως μέρος της ανάκαμψης της Ευρώπης, προκειμένου να ανταποκριθεί στην πανδημία κορονοϊού. Επανεστίασε το έργο της και έδωσε προτεραιότητα στις ενέργειες που απαιτούνται για να προωθηθεί η ανάκαμψη και η ανθεκτικότητα της Ευρώπης, ενώ εξακολουθεί να δεσμεύεται να υλοποιήσει τις εμβληματικές πρωτοβουλίες της, την Ευρωπαϊκή Πράσινη Συμφωνία και την ψηφιακή στρατηγική, καθώς είναι καθοριστικής σημασίας για την ανάκαμψη της ευρωπαϊκής οικονομίας και την οικοδόμηση μιας πιο </w:t>
      </w:r>
      <w:r>
        <w:rPr>
          <w:rFonts w:ascii="Times New Roman" w:hAnsi="Times New Roman"/>
          <w:sz w:val="22"/>
          <w:szCs w:val="22"/>
        </w:rPr>
        <w:lastRenderedPageBreak/>
        <w:t>ανθεκτικής, βιώσιμης, δίκαιης και ευημερούσας Ευρώπης. Λαμβάνει υπό σημείωση ότι εννέα πρωτοβουλίες έχουν αναβληθεί έως το 2021.</w:t>
      </w:r>
    </w:p>
    <w:p w14:paraId="012BDA40"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0A60680D" w14:textId="6D049903"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Ειδικά τώρα που βιώνουμε τη σημασία της συνεργασίας μεταξύ των χωρών σε αυτές τις περιόδους κρίσης, η ΕΟΚΕ ευελπιστεί ότι η προσεχής διάσκεψη για το μέλλον της Ευρώπης θα οδηγήσει στην ενίσχυση και την εμβάθυνση της θεσμικής δομής της ΕΕ, καθώς και στην πραγματική ανανέωση του εγχειρήματος της ΕΕ προκειμένου να είναι σε θέση να αντιμετωπίσει τις προκλήσεις των επόμενων δεκαετιών. Ως εκ τούτου, η Ευρωπαϊκή Επιτροπή μπορεί να βασιστεί στην πλήρη υποστήριξη της ΕΟΚΕ.</w:t>
      </w:r>
    </w:p>
    <w:p w14:paraId="2F8460F0"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487AE98"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Η ΕΟΚΕ είναι πεπεισμένη ότι η διαδικασία ανάκαμψης και ανασυγκρότησης της οικονομίας και της κοινωνίας θα είναι δυνατή μόνο με την ενεργό συμμετοχή των οργανώσεων της κοινωνίας των πολιτών και των κοινωνικών εταίρων.</w:t>
      </w:r>
    </w:p>
    <w:p w14:paraId="6441BF6A"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495944EC"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Στα επόμενα κεφάλαια και παραγράφους, η ΕΟΚΕ διατυπώνει τις συγκεκριμένες προτάσεις της για το πρόγραμμα εργασίας του 2021 σύμφωνα με τις έξι πρωταρχικές φιλοδοξίες της Ευρωπαϊκής Επιτροπής.</w:t>
      </w:r>
    </w:p>
    <w:p w14:paraId="00B5FA30" w14:textId="77777777" w:rsidR="00597B5F" w:rsidRPr="00AB5770" w:rsidRDefault="00597B5F" w:rsidP="00AB5770">
      <w:pPr>
        <w:spacing w:line="288" w:lineRule="auto"/>
        <w:ind w:left="709" w:hanging="709"/>
        <w:rPr>
          <w:rFonts w:ascii="Times New Roman" w:hAnsi="Times New Roman"/>
          <w:sz w:val="22"/>
          <w:szCs w:val="22"/>
          <w:lang w:val="en-GB"/>
        </w:rPr>
      </w:pPr>
    </w:p>
    <w:p w14:paraId="604BBEDB" w14:textId="77777777" w:rsidR="00246F6C" w:rsidRPr="00AB5770" w:rsidRDefault="00246F6C">
      <w:pPr>
        <w:pStyle w:val="Heading1"/>
        <w:keepNext/>
        <w:keepLines/>
        <w:ind w:left="567" w:hanging="567"/>
        <w:rPr>
          <w:b/>
        </w:rPr>
      </w:pPr>
      <w:r>
        <w:rPr>
          <w:b/>
        </w:rPr>
        <w:t>Μια Ευρωπαϊκή Πράσινη Συμφωνία</w:t>
      </w:r>
    </w:p>
    <w:p w14:paraId="0B0FD07A" w14:textId="77777777" w:rsidR="00246F6C" w:rsidRPr="00AB5770" w:rsidRDefault="00246F6C">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pPr>
        <w:pStyle w:val="Heading2"/>
        <w:keepNext/>
        <w:keepLines/>
        <w:ind w:left="567" w:hanging="567"/>
        <w:rPr>
          <w:b/>
        </w:rPr>
      </w:pPr>
      <w:r>
        <w:rPr>
          <w:b/>
        </w:rPr>
        <w:t>Η Πράσινη Συμφωνία</w:t>
      </w:r>
    </w:p>
    <w:p w14:paraId="1DAB4020" w14:textId="77777777" w:rsidR="00246F6C" w:rsidRPr="00AB5770" w:rsidRDefault="00246F6C">
      <w:pPr>
        <w:keepNext/>
        <w:keepLines/>
        <w:spacing w:line="288" w:lineRule="auto"/>
        <w:jc w:val="both"/>
        <w:rPr>
          <w:rFonts w:ascii="Times New Roman" w:hAnsi="Times New Roman"/>
          <w:sz w:val="22"/>
          <w:szCs w:val="22"/>
          <w:lang w:val="en-GB"/>
        </w:rPr>
      </w:pPr>
    </w:p>
    <w:p w14:paraId="4DC7C6E5" w14:textId="2F9E136C" w:rsidR="00CB71A1" w:rsidRPr="00AB5770" w:rsidRDefault="00CB71A1" w:rsidP="00C608DC">
      <w:pPr>
        <w:pStyle w:val="Heading3"/>
        <w:ind w:left="567" w:hanging="567"/>
      </w:pPr>
      <w:r>
        <w:t>Η Πράσινη Συμφωνία της ΕΕ μπορεί επίσης να θεωρηθεί ένα αποτελεσματικό εργαλείο για τη βιώσιμη επανεκκίνηση της οικονομίας μέσω τεράστιων επενδύσεων που υποστηρίζουν τις απαραίτητες διαρθρωτικές αλλαγές που αντιμετωπίζει η Ευρώπη. Από αυτή την άποψη, θα μπορούσε να θεωρηθεί ως ευκαιρία για τη στήριξη της πιο μακροπρόθεσμης οικονομικής ανάκαμψης. Απαιτείται νέα συναίνεση στην Ευρώπη ώστε να συγκεντρωθούν επαρκείς δημόσιοι και ιδιωτικοί χρηματοδοτικοί πόροι για αυτόν τον σκοπό και να υιοθετηθεί μια νέα διακυβέρνηση για την επιτυχή εφαρμογή της στην πράξη.</w:t>
      </w:r>
    </w:p>
    <w:p w14:paraId="04260CAC" w14:textId="77777777" w:rsidR="00CB71A1" w:rsidRPr="00AB5770" w:rsidRDefault="00CB71A1" w:rsidP="00AB5770">
      <w:pPr>
        <w:spacing w:line="288" w:lineRule="auto"/>
        <w:rPr>
          <w:rFonts w:ascii="Times New Roman" w:hAnsi="Times New Roman"/>
          <w:sz w:val="22"/>
          <w:szCs w:val="22"/>
          <w:lang w:val="en-GB"/>
        </w:rPr>
      </w:pPr>
    </w:p>
    <w:p w14:paraId="42C0CEEB" w14:textId="0B6A0178" w:rsidR="00BF644E" w:rsidRPr="00AB5770" w:rsidRDefault="00BF644E" w:rsidP="00AB5770">
      <w:pPr>
        <w:pStyle w:val="Heading3"/>
        <w:ind w:left="567" w:hanging="567"/>
      </w:pPr>
      <w:r>
        <w:t>Η ΕΟΚΕ υποστηρίζει ένθερμα τη μετάβαση στην κυκλική οικονομία. Η ΕΟΚΕ υπήρξε ένθερμος υποστηρικτής των φιλόδοξων πολιτικών στον τομέα μέχρι σήμερα μέσω της δέσμευσής της στην ευρωπαϊκή πλατφόρμα ενδιαφερόμενων μερών για την κυκλική οικονομία. Τα μακροχρόνια αιτήματά της προς την Ευρωπαϊκή Επιτροπή σε σχέση με την αποδοτικότητα των πόρων περιλαμβάνουν έκκληση για την επανεξέταση της νομοθεσίας για τον οικολογικό σχεδιασμό και της σχετικής νομοθεσίας για την πολιτική προϊόντων, για τη συμπερίληψη υποχρεωτικών απαιτήσεων αποδοτικότητας πόρων στον σχεδιασμό προϊόντων και για νέες διαδικασίες δημοσίων συμβάσεων, προκειμένου να ενθαρρυνθούν τα κυκλικά προϊόντα και τα νέα επιχειρηματικά μοντέλα με συνεκτίμηση των οικονομικών συνθηκών μετά την COVID-19 και την πραγματική σκοπιμότητα να επέλθει αλλαγή.</w:t>
      </w:r>
    </w:p>
    <w:p w14:paraId="79CEDC31" w14:textId="77777777" w:rsidR="00BF644E" w:rsidRPr="00AB5770" w:rsidRDefault="00BF644E" w:rsidP="00AB5770">
      <w:pPr>
        <w:spacing w:line="288" w:lineRule="auto"/>
        <w:rPr>
          <w:rFonts w:ascii="Times New Roman" w:hAnsi="Times New Roman"/>
          <w:sz w:val="22"/>
          <w:szCs w:val="22"/>
          <w:lang w:val="en-GB"/>
        </w:rPr>
      </w:pPr>
    </w:p>
    <w:p w14:paraId="0FE2474E" w14:textId="00115C65" w:rsidR="00273B1D" w:rsidRPr="00AB5770" w:rsidRDefault="00BF644E" w:rsidP="00AB5770">
      <w:pPr>
        <w:pStyle w:val="Heading3"/>
        <w:ind w:left="567" w:hanging="567"/>
      </w:pPr>
      <w:r>
        <w:t xml:space="preserve">Η ΕΟΚΕ λαμβάνει υπό σημείωση ότι η επανεξέταση της οδηγίας για τη δημοσιοποίηση μη χρηματοοικονομικών πληροφοριών, με σκοπό τη βελτίωση της ποιότητας και του πεδίου εφαρμογής των μη χρηματοοικονομικών γνωστοποιήσεων, συμπεριλαμβανομένων περιβαλλοντικών πτυχών όπως η βιοποικιλότητα, αναβλήθηκε έως το 2021. Η ΕΟΚΕ πιστεύει ότι οι φορολογικές πολιτικές εν γένει θα πρέπει να μεταρρυθμιστούν σύμφωνα με τις </w:t>
      </w:r>
      <w:r>
        <w:lastRenderedPageBreak/>
        <w:t>κλιματικές φιλοδοξίες και ότι τα φορολογικά συστήματα και οι τιμές θα πρέπει να αντικατοπτρίζουν το περιβαλλοντικό κόστος, συμπεριλαμβανομένης της απώλειας βιοποικιλότητας. Αυτό θα πρέπει να ενθαρρύνει αλλαγές στα εθνικά φορολογικά συστήματα, ώστε να μετατοπίσουν τη φορολογική επιβάρυνση από την εργασία στη ρύπανση, τους υποτιμολογημένους πόρους και άλλους περιβαλλοντικούς εξωτερικούς παράγοντες. Πρέπει να εφαρμόζονται οι αρχές «ο χρήστης πληρώνει» και «ο ρυπαίνων πληρώνει» για την πρόληψη και τη διόρθωση της περιβαλλοντικής υποβάθμισης.</w:t>
      </w:r>
    </w:p>
    <w:p w14:paraId="76D6266B" w14:textId="77777777" w:rsidR="00273B1D" w:rsidRPr="00AB5770" w:rsidRDefault="00273B1D" w:rsidP="00AB5770">
      <w:pPr>
        <w:spacing w:line="288" w:lineRule="auto"/>
        <w:rPr>
          <w:rFonts w:ascii="Times New Roman" w:hAnsi="Times New Roman"/>
          <w:sz w:val="22"/>
          <w:szCs w:val="22"/>
          <w:lang w:val="en-GB"/>
        </w:rPr>
      </w:pPr>
    </w:p>
    <w:p w14:paraId="108CC1B9" w14:textId="777DABC7" w:rsidR="00273B1D" w:rsidRPr="00AB5770" w:rsidRDefault="00273B1D" w:rsidP="00AB5770">
      <w:pPr>
        <w:pStyle w:val="Heading3"/>
        <w:ind w:left="567" w:hanging="567"/>
      </w:pPr>
      <w:r>
        <w:t>Η ΕΟΚΕ επικροτεί το γεγονός ότι η βιοποικιλότητα θα ενσωματωθεί σε όλους τους τομείς πολιτικής όπως εκφράζονται στην ανακοίνωση σχετικά με τη στρατηγική για τη βιοποικιλότητα για το 2030</w:t>
      </w:r>
      <w:r w:rsidRPr="00AB5770">
        <w:rPr>
          <w:rStyle w:val="FootnoteReference"/>
          <w:sz w:val="24"/>
          <w:szCs w:val="24"/>
          <w:lang w:val="en-GB"/>
        </w:rPr>
        <w:footnoteReference w:id="4"/>
      </w:r>
      <w:r>
        <w:t>. Η ΕΟΚΕ επικροτεί το γεγονός ότι η Ευρωπαϊκή Επιτροπή θα δημιουργήσει ένα νέο ευρωπαϊκό πλαίσιο διαχείρισης της βιοποικιλότητας. Αυτό το πλαίσιο θα βοηθήσει στη χαρτογράφηση των υποχρεώσεων και δεσμεύσεων και θα καθορίσει έναν χάρτη πορείας που θα κατευθύνει την υλοποίησή του. Τούτο μπορεί να αποφέρει οφέλη τόσο στην ΚΓΠ όσο και στο ευρωπαϊκό σύστημα τροφίμων και, ως εκ τούτου, μπορεί να συνεχίσει να ενδυναμώνει τη βιωσιμότητά τους. Στο πλαίσιο της εν λόγω υλοποίησης, η Ευρωπαϊκή Επιτροπή θα δημιουργήσει έναν μηχανισμό παρακολούθησης και επανεξέτασης με ένα σαφές σύνολο συμφωνημένων δεικτών, οι οποίοι θα καταστήσουν δυνατή την τακτική αξιολόγηση της προόδου και θα καθορίσουν διορθωτικά μέτρα, εάν είναι απαραίτητο. Αυτός ο μηχανισμός πρέπει να τροφοδοτήσει την επισκόπηση της εφαρμογής της περιβαλλοντικής πολιτικής και να συμβάλει στο Ευρωπαϊκό Εξάμηνο.</w:t>
      </w:r>
    </w:p>
    <w:p w14:paraId="02F08A96" w14:textId="77777777" w:rsidR="00273B1D" w:rsidRPr="00AB5770" w:rsidRDefault="00273B1D" w:rsidP="00AB5770">
      <w:pPr>
        <w:spacing w:line="288" w:lineRule="auto"/>
        <w:rPr>
          <w:rFonts w:ascii="Times New Roman" w:hAnsi="Times New Roman"/>
          <w:sz w:val="22"/>
          <w:szCs w:val="22"/>
          <w:lang w:val="en-GB"/>
        </w:rPr>
      </w:pPr>
    </w:p>
    <w:p w14:paraId="61014EB1" w14:textId="6DC6887C" w:rsidR="00BF644E" w:rsidRPr="00AB5770" w:rsidRDefault="00273B1D" w:rsidP="00AB5770">
      <w:pPr>
        <w:pStyle w:val="Heading3"/>
        <w:ind w:left="567" w:hanging="567"/>
      </w:pPr>
      <w:r>
        <w:t>Η ΕΟΚΕ επικροτεί τον ευρωπαϊκό νόμο για το κλίμα, ο οποίος θέτει έναν νομικά δεσμευτικό κοινό στόχο σε επίπεδο ΕΕ για μηδενικές καθαρές εκπομπές αερίων του θερμοκηπίου έως το 2050 και καθορίζει ένα πλαίσιο για την επίτευξη αυτού του στόχου. Η ΕΟΚΕ θεωρεί, συνεπώς, την πρόταση για έναν ευρωπαϊκό νόμο για το κλίμα ως ένα από τα μέσα που συμβάλλουν στην επιθυμητή και αναγκαία ανοικοδόμηση της ευρωπαϊκής οικονομίας</w:t>
      </w:r>
      <w:r w:rsidRPr="00AB5770">
        <w:rPr>
          <w:rStyle w:val="FootnoteReference"/>
          <w:sz w:val="24"/>
          <w:szCs w:val="24"/>
          <w:lang w:val="en-GB"/>
        </w:rPr>
        <w:footnoteReference w:id="5"/>
      </w:r>
      <w:r>
        <w:t>. Έως τον Σεπτέμβριο 2020, η Ευρωπαϊκή Επιτροπή επιθυμεί να ζητήσει την επανεξέταση του στόχου της Ένωσης για το κλίμα έως το 2030 υπό το πρίσμα του στόχου κλιματικής ουδετερότητας και να διερευνήσει επιλογές για έναν νέο στόχο μείωσης των εκπομπών από 50-55% έως το 2030 σε σύγκριση με το 1990, καθώς και να υποβάλει τις αντίστοιχες νομοθετικές προτάσεις έως τα μέσα του 2021. Η ΕΟΚΕ καλεί την Ευρωπαϊκή Επιτροπή να επιλέξει μια ελάχιστη μείωση κατά 55 % έως το 2030, με τις αντίστοιχες νομοθετικές προτάσεις, προκειμένου να ανταποκριθεί από την πλευρά της στη μαζική παγκόσμια ανάγκη για μείωση των εκπομπών</w:t>
      </w:r>
      <w:r w:rsidRPr="00AB5770">
        <w:rPr>
          <w:rStyle w:val="FootnoteReference"/>
          <w:sz w:val="24"/>
          <w:szCs w:val="24"/>
          <w:lang w:val="en-GB"/>
        </w:rPr>
        <w:footnoteReference w:id="6"/>
      </w:r>
      <w:r>
        <w:t>.</w:t>
      </w:r>
    </w:p>
    <w:p w14:paraId="0A34D0F8" w14:textId="77777777" w:rsidR="00BF644E" w:rsidRPr="00AB5770" w:rsidRDefault="00BF644E" w:rsidP="00AB5770">
      <w:pPr>
        <w:pStyle w:val="Heading3"/>
        <w:numPr>
          <w:ilvl w:val="0"/>
          <w:numId w:val="0"/>
        </w:numPr>
        <w:ind w:left="709"/>
        <w:rPr>
          <w:lang w:val="en-GB"/>
        </w:rPr>
      </w:pPr>
    </w:p>
    <w:p w14:paraId="62560F53" w14:textId="77777777" w:rsidR="00767932" w:rsidRPr="00AB5770" w:rsidRDefault="00E7130D" w:rsidP="00AB5770">
      <w:pPr>
        <w:pStyle w:val="Heading3"/>
        <w:ind w:left="567" w:hanging="567"/>
      </w:pPr>
      <w:r>
        <w:t>Η συμμετοχή όλων των πολιτών μέσω των οργανώσεων της κοινωνίας των πολιτών, ενώσεων και δικτύων, θα καταστήσει πραγματικά δυνατή τη μεταρρύθμιση της οικονομίας και την αναδιαμόρφωση της κοινωνίας. Τα κράτη μέλη και η ΕΕ πρέπει, συνεπώς, να διασφαλίσουν ότι κανείς δεν θα αφεθεί στο περιθώριο αυτής της περίπλοκης διαδικασίας, και ιδίως οι πιο ευάλωτοι.</w:t>
      </w:r>
    </w:p>
    <w:p w14:paraId="1A96DA71" w14:textId="77777777" w:rsidR="00673F16" w:rsidRPr="00AB5770" w:rsidRDefault="00673F16" w:rsidP="00AB5770">
      <w:pPr>
        <w:spacing w:line="288" w:lineRule="auto"/>
        <w:rPr>
          <w:rFonts w:ascii="Times New Roman" w:hAnsi="Times New Roman"/>
          <w:sz w:val="22"/>
          <w:szCs w:val="22"/>
          <w:lang w:val="en-GB"/>
        </w:rPr>
      </w:pPr>
    </w:p>
    <w:p w14:paraId="2846DB1F" w14:textId="77777777" w:rsidR="00D0660E" w:rsidRPr="00AB5770" w:rsidRDefault="00767932" w:rsidP="00AB5770">
      <w:pPr>
        <w:pStyle w:val="Heading3"/>
        <w:ind w:left="567" w:hanging="567"/>
      </w:pPr>
      <w:r>
        <w:lastRenderedPageBreak/>
        <w:t>Η δράση για το κλίμα και οι δεσμεύσεις για τη βιωσιμότητα πρέπει να τεθούν στην πρώτη γραμμή της πολιτικής ανάκαμψης και ανασυγκρότησης, ώστε η ΕΕ να μην καταδικαστεί περαιτέρω σε ένα μέλλον με υψηλές ανθρακούχες εκπομπές.</w:t>
      </w:r>
    </w:p>
    <w:p w14:paraId="41510556" w14:textId="77777777" w:rsidR="00FD4163" w:rsidRPr="00AB5770" w:rsidRDefault="00FD4163" w:rsidP="00AB5770">
      <w:pPr>
        <w:spacing w:line="288" w:lineRule="auto"/>
        <w:rPr>
          <w:rFonts w:ascii="Times New Roman" w:hAnsi="Times New Roman"/>
          <w:sz w:val="22"/>
          <w:szCs w:val="22"/>
          <w:lang w:val="en-GB" w:eastAsia="en-US"/>
        </w:rPr>
      </w:pPr>
    </w:p>
    <w:p w14:paraId="48EAD9C0" w14:textId="7AFEAC78" w:rsidR="00BE47F8" w:rsidRPr="00AB5770" w:rsidRDefault="00BE47F8" w:rsidP="00AB5770">
      <w:pPr>
        <w:pStyle w:val="Heading3"/>
        <w:ind w:left="567" w:hanging="567"/>
      </w:pPr>
      <w:r>
        <w:t>Υπό το πολυετές δημοσιονομικό πλαίσιο θα πρέπει να αυξηθεί και να διατεθεί επαρκής χρηματοδότηση για τις επενδυτικές ανάγκες, προκειμένου να επιτευχθεί πραγματική και ουσιαστική οικολογική μετάβαση. Είναι επίσης σημαντικό να συνεχίσει να δίνει προτεραιότητα σε άλλα περιβαλλοντικά ζητήματα, όπως η προστασία του εδάφους, της γης και της θάλασσας, τα οποία δεν πρέπει να υποβαθμιστούν μετά και παρά την κρίση της νόσου COVID-19.</w:t>
      </w:r>
    </w:p>
    <w:p w14:paraId="74B08705"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3338B6B7" w14:textId="77777777" w:rsidR="00240E4C" w:rsidRPr="00AB5770" w:rsidRDefault="001F713F" w:rsidP="00AB5770">
      <w:pPr>
        <w:pStyle w:val="Heading3"/>
        <w:ind w:left="567" w:hanging="567"/>
      </w:pPr>
      <w:r>
        <w:t>Απαιτείται περαιτέρω βελτίωση της ενεργειακής ασφάλειας σε όλα τα επίπεδα και της ανθεκτικότητας της κοινωνίας, για παράδειγμα μέσω προγραμμάτων ανακαίνισης κτιρίων. Η διασυνοριακή συνεργασία στον τομέα της ενέργειας και οι διασυνδέσεις σε ολόκληρη την ΕΕ παραμένουν σημαντικές, όπως και η ανάγκη προώθησης μεγαλύτερης διαφοροποίησης των πηγών εφοδιασμού, για παράδειγμα με την παροχή περισσότερων διαθέσιμων επιλογών ανανεώσιμων πηγών ενέργειας και λύσεων αποθήκευσης ενέργειας.</w:t>
      </w:r>
    </w:p>
    <w:p w14:paraId="21C6538A"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507F8C6E" w14:textId="63F1B4FE" w:rsidR="00240E4C" w:rsidRPr="00AB5770" w:rsidRDefault="002C7108" w:rsidP="00AB5770">
      <w:pPr>
        <w:pStyle w:val="Heading3"/>
        <w:ind w:left="567" w:hanging="567"/>
      </w:pPr>
      <w:r>
        <w:t xml:space="preserve"> Η αύξηση της χρήσης ηλεκτρικής ενέργειας από ανανεώσιμες πηγές και με χαμηλές εκπομπές διοξειδίου του άνθρακα μέσω του εξηλεκτρισμού τομέων που επί του παρόντος εξακολουθούν να βασίζονται σε πηγές ενέργειας από ορυκτά καύσιμα αποτελεί παράθυρο ευκαιρίας για την επίσπευση της προόδου προς την επίτευξη του στόχου της ΕΕ για την κλιματική ουδετερότητα. Τα εθνικά σχέδια για την ενέργεια και το κλίμα αποτελούν σημαντικό βήμα για τη διασφάλιση της Ενεργειακής Ένωσης και της Ευρωπαϊκής Πράσινης Συμφωνίας.</w:t>
      </w:r>
    </w:p>
    <w:p w14:paraId="483B33BF" w14:textId="77777777" w:rsidR="00B677D6" w:rsidRPr="00AB5770" w:rsidRDefault="00B677D6" w:rsidP="00AB5770">
      <w:pPr>
        <w:spacing w:line="288" w:lineRule="auto"/>
        <w:ind w:left="709" w:hanging="709"/>
        <w:jc w:val="both"/>
        <w:rPr>
          <w:rFonts w:ascii="Times New Roman" w:hAnsi="Times New Roman"/>
          <w:sz w:val="22"/>
          <w:szCs w:val="22"/>
          <w:lang w:val="en-GB"/>
        </w:rPr>
      </w:pPr>
    </w:p>
    <w:p w14:paraId="223D13C9" w14:textId="3F802CCD" w:rsidR="00B677D6" w:rsidRPr="00AB5770" w:rsidRDefault="002C7108" w:rsidP="00AB5770">
      <w:pPr>
        <w:pStyle w:val="Heading3"/>
        <w:ind w:left="567" w:hanging="567"/>
      </w:pPr>
      <w:r>
        <w:t xml:space="preserve"> Στο πλαίσιο του στόχου που ορίζεται στον ευρωπαϊκό νόμο για το κλίμα ότι η ΕΕ θα είναι κλιματικά ουδέτερη έως το 2050, απαιτείται ιδιαίτερη προσοχή στον τομέα των μεταφορών. Πράγματι, οι εκπομπές CO</w:t>
      </w:r>
      <w:r>
        <w:rPr>
          <w:vertAlign w:val="subscript"/>
        </w:rPr>
        <w:t>2</w:t>
      </w:r>
      <w:r>
        <w:t xml:space="preserve"> από αυτόν τον τομέα εξακολουθούν να αυξάνονται, αλλά οι εκπομπές του τομέα των μεταφορών θα χρειαστεί να μειωθούν κατά 90 % έως το 2050 για να επιτευχθεί ο στόχος της κλιματικής ουδετερότητας.</w:t>
      </w:r>
    </w:p>
    <w:p w14:paraId="1C2CC0FE" w14:textId="77777777" w:rsidR="00BE47F8" w:rsidRPr="00AB5770" w:rsidRDefault="00BE47F8" w:rsidP="00AB5770">
      <w:pPr>
        <w:spacing w:line="288" w:lineRule="auto"/>
        <w:ind w:left="709" w:hanging="709"/>
        <w:jc w:val="both"/>
        <w:rPr>
          <w:rFonts w:ascii="Times New Roman" w:hAnsi="Times New Roman"/>
          <w:sz w:val="22"/>
          <w:szCs w:val="22"/>
          <w:lang w:val="en-GB"/>
        </w:rPr>
      </w:pPr>
    </w:p>
    <w:p w14:paraId="7BF481DF" w14:textId="485C1C8F" w:rsidR="00FC4926" w:rsidRPr="00AB5770" w:rsidRDefault="002C7108" w:rsidP="00AB5770">
      <w:pPr>
        <w:pStyle w:val="Heading3"/>
        <w:ind w:left="567" w:hanging="567"/>
      </w:pPr>
      <w:r>
        <w:t xml:space="preserve"> Η ΕΟΚΕ ζήτησε μια επικαιροποιημένη δασική στρατηγική της ΕΕ μετά το 2020, ως μέρος της Ευρωπαϊκής Πράσινης Συμφωνίας. Η νέα στρατηγική είναι εφικτό να έχει ορίζοντα το 2050. Η σημασία των δασών, της δασοκομίας και των συναφών κλάδων για την επίτευξη των εν λόγω στόχων θα πρέπει να αναγνωριστεί σε όλους τους τομείς και να οδηγήσει σε βελτιστοποίηση της διατομεακής συνεργασίας.</w:t>
      </w:r>
    </w:p>
    <w:p w14:paraId="6E2751A7" w14:textId="77777777" w:rsidR="00EB5BF9" w:rsidRPr="00AB5770" w:rsidRDefault="00EB5BF9" w:rsidP="00AB5770">
      <w:pPr>
        <w:spacing w:line="288" w:lineRule="auto"/>
        <w:ind w:left="709" w:hanging="709"/>
        <w:jc w:val="both"/>
        <w:rPr>
          <w:rFonts w:ascii="Times New Roman" w:hAnsi="Times New Roman"/>
          <w:sz w:val="22"/>
          <w:szCs w:val="22"/>
          <w:lang w:val="en-GB"/>
        </w:rPr>
      </w:pPr>
    </w:p>
    <w:p w14:paraId="7574676E" w14:textId="25C371E6" w:rsidR="00043029" w:rsidRPr="00AB5770" w:rsidRDefault="002C7108" w:rsidP="00AB5770">
      <w:pPr>
        <w:pStyle w:val="Heading3"/>
        <w:ind w:left="567" w:hanging="567"/>
      </w:pPr>
      <w:r>
        <w:t xml:space="preserve"> Η ΕΟΚΕ πιστεύει ότι τα μέτρα προσαρμογής μπορούν να συμβάλουν σημαντικά στην υλοποίηση της βιώσιμης μετάβασης και στη μετά την κρίση COVID-19 ανοικοδόμηση με πιο δίκαιο τρόπο. Οι κοινότητες και οι περιφέρειες που επηρεάζονται άνω του μέσου όρου από τις δυσμενείς επιπτώσεις της κλιματικής αλλαγής πρέπει να επικουρούνται για να αντιμετωπίσουν τις επιπτώσεις αυτές και τους διαφαινόμενους κινδύνους. Αυτό ισχύει ιδιαίτερα για τις κοινότητες και τις περιφέρειες των οποίων οι σημερινές και οι ιστορικές εκπομπές αερίων του θερμοκηπίου είναι χαμηλότερες από τον μέσο όρο.</w:t>
      </w:r>
    </w:p>
    <w:p w14:paraId="71E4987C" w14:textId="77777777" w:rsidR="00740235" w:rsidRPr="00AB5770" w:rsidRDefault="00740235" w:rsidP="00AB5770">
      <w:pPr>
        <w:rPr>
          <w:lang w:val="en-GB"/>
        </w:rPr>
      </w:pPr>
    </w:p>
    <w:p w14:paraId="548A600F" w14:textId="58F701D2" w:rsidR="00043029" w:rsidRPr="00AB5770" w:rsidRDefault="002C7108" w:rsidP="00AB5770">
      <w:pPr>
        <w:pStyle w:val="Heading3"/>
        <w:ind w:left="567" w:hanging="567"/>
      </w:pPr>
      <w:r>
        <w:t xml:space="preserve"> Η ΕΟΚΕ εκτιμά ότι, στο προσαρμοσμένο πρόγραμμα εργασίας της Ευρωπαϊκής Επιτροπής για το 2020, το θέμα της Ευρωπαϊκής Πράσινης Συμφωνίας καλύπτεται επαρκώς και αναδιανέμεται </w:t>
      </w:r>
      <w:r>
        <w:lastRenderedPageBreak/>
        <w:t>μάλλον ομοιόμορφα στα κύρια μέρη της. Υπογραμμίζει ιδιαίτερα την προτεραιότητα που δίδεται στη χρηματοδότηση της βιώσιμης μετάβασης, ιδίως στο επενδυτικό σχέδιο για μια βιώσιμη Ευρώπη και στο Ταμείο Δίκαιης Μετάβασης. Επίσης, οι άλλοι τομείς ενδιαφέροντος που αναφέρονται στο προσαρμοσμένο πρόγραμμα εργασίας, όπως η βιώσιμη και έξυπνη κινητικότητα, η βιώσιμη παραγωγή και κατανάλωση, η βιωσιμότητα των επισιτιστικών συστημάτων τροφίμων ή η απαλλαγή της παραγωγής ενέργειας από τις ανθρακούχες εκπομπές, είναι πολύ σημαντικοί για να αποτελούν προτεραιότητες αυτού του στόχου. Η ΕΟΚΕ πιστεύει ότι και για το πρόγραμμα εργασίας της Ευρωπαϊκής Επιτροπής για το 2021, οι προτεραιότητές της θα επικεντρωθούν σε αυτές τις πρωτοβουλίες.</w:t>
      </w:r>
    </w:p>
    <w:p w14:paraId="5B93FF0E" w14:textId="77777777" w:rsidR="00246F6C" w:rsidRPr="00AB5770" w:rsidRDefault="00246F6C" w:rsidP="00AB5770">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AB5770">
      <w:pPr>
        <w:pStyle w:val="Heading2"/>
        <w:keepNext/>
        <w:keepLines/>
        <w:ind w:left="567" w:hanging="567"/>
        <w:rPr>
          <w:b/>
        </w:rPr>
      </w:pPr>
      <w:r>
        <w:rPr>
          <w:b/>
        </w:rPr>
        <w:t>Οι επενδυτικές προτεραιότητες</w:t>
      </w:r>
    </w:p>
    <w:p w14:paraId="1772C38F" w14:textId="77777777" w:rsidR="00246F6C" w:rsidRPr="00AB5770" w:rsidRDefault="00246F6C" w:rsidP="00AB5770">
      <w:pPr>
        <w:keepNext/>
        <w:keepLines/>
        <w:spacing w:line="288" w:lineRule="auto"/>
        <w:ind w:left="709" w:hanging="709"/>
        <w:jc w:val="both"/>
        <w:rPr>
          <w:rFonts w:ascii="Times New Roman" w:hAnsi="Times New Roman"/>
          <w:sz w:val="22"/>
          <w:szCs w:val="22"/>
          <w:lang w:val="en-GB"/>
        </w:rPr>
      </w:pPr>
    </w:p>
    <w:p w14:paraId="28C509A9" w14:textId="4DEF19F2" w:rsidR="00BE47F8" w:rsidRPr="00AB5770" w:rsidRDefault="00767932" w:rsidP="00AB5770">
      <w:pPr>
        <w:pStyle w:val="Heading3"/>
        <w:ind w:left="567" w:hanging="567"/>
      </w:pPr>
      <w:r>
        <w:t xml:space="preserve">Τα κρατικά κεφάλαια που επενδύονται σε σχέδια ανάκαμψης δεν θα πρέπει μόνο να βοηθήσουν στην αποκατάσταση της ευρωπαϊκής οικονομίας και της κοινωνίας, αλλά και να μειώσουν δραστικά τις επιπτώσεις των περαιτέρω κλυδωνισμών επενδύοντας σε μια ανθεκτική, χωρίς αποκλεισμούς και φιλική προς το κλίμα οικονομία (τη λεγόμενη «οικονομία ευημερίας»). </w:t>
      </w:r>
    </w:p>
    <w:p w14:paraId="2A106187" w14:textId="77777777" w:rsidR="00BE47F8" w:rsidRPr="00AB5770" w:rsidRDefault="00BE47F8" w:rsidP="00AB5770">
      <w:pPr>
        <w:spacing w:line="288" w:lineRule="auto"/>
        <w:jc w:val="both"/>
        <w:rPr>
          <w:rFonts w:ascii="Times New Roman" w:hAnsi="Times New Roman"/>
          <w:sz w:val="22"/>
          <w:szCs w:val="22"/>
          <w:lang w:val="en-GB"/>
        </w:rPr>
      </w:pPr>
    </w:p>
    <w:p w14:paraId="517A364F" w14:textId="77777777" w:rsidR="00E878C7" w:rsidRPr="00AB5770" w:rsidRDefault="00E878C7" w:rsidP="00AB5770">
      <w:pPr>
        <w:pStyle w:val="Heading3"/>
        <w:ind w:left="567" w:hanging="567"/>
      </w:pPr>
      <w:r>
        <w:t>Η ταξινόμηση της βιώσιμης χρηματοδότησης της ΕΕ θα πρέπει να κατευθύνει τις δημόσιες και ιδιωτικές επενδύσεις καθ’ όλη τη διάρκεια της ανάκαμψης για να επιταχύνει τη μετάβαση από τους τομείς που ρυπαίνουν στους πράσινους τομείς.</w:t>
      </w:r>
    </w:p>
    <w:p w14:paraId="58824C5D" w14:textId="77777777" w:rsidR="00E878C7" w:rsidRPr="00AB5770" w:rsidRDefault="00E878C7" w:rsidP="00AB5770">
      <w:pPr>
        <w:spacing w:line="288" w:lineRule="auto"/>
        <w:jc w:val="both"/>
        <w:rPr>
          <w:rFonts w:ascii="Times New Roman" w:hAnsi="Times New Roman"/>
          <w:sz w:val="22"/>
          <w:szCs w:val="22"/>
          <w:lang w:val="en-GB"/>
        </w:rPr>
      </w:pPr>
    </w:p>
    <w:p w14:paraId="19B8798F" w14:textId="5AAB896C" w:rsidR="003D4B62" w:rsidRPr="00AB5770" w:rsidRDefault="00046F63" w:rsidP="00AB5770">
      <w:pPr>
        <w:pStyle w:val="Heading3"/>
        <w:ind w:left="567" w:hanging="567"/>
      </w:pPr>
      <w:r>
        <w:t>Είναι απαραίτητο να διασφαλιστεί ότι το νέο πολυετές δημοσιονομικό πλαίσιο διαθέτει σημαντικούς πόρους για την υλοποίηση των ΣΒΑ και την αντιμετώπιση της κλιματικής αλλαγής, ενώ σταδιακά καταργεί την αντιπαραγωγική χρηματοδότηση (π.χ. για τα ορυκτά καύσιμα).</w:t>
      </w:r>
    </w:p>
    <w:p w14:paraId="551C1A65" w14:textId="77777777" w:rsidR="003D4B62" w:rsidRPr="00AB5770" w:rsidRDefault="003D4B62" w:rsidP="00AB5770">
      <w:pPr>
        <w:spacing w:line="288" w:lineRule="auto"/>
        <w:rPr>
          <w:rFonts w:ascii="Times New Roman" w:hAnsi="Times New Roman"/>
          <w:sz w:val="22"/>
          <w:szCs w:val="22"/>
          <w:lang w:val="en-GB"/>
        </w:rPr>
      </w:pPr>
    </w:p>
    <w:p w14:paraId="322D7E6B" w14:textId="78BE2C33" w:rsidR="00572014" w:rsidRPr="00AB5770" w:rsidRDefault="003D4B62" w:rsidP="00AB5770">
      <w:pPr>
        <w:pStyle w:val="Heading3"/>
        <w:ind w:left="567" w:hanging="567"/>
      </w:pPr>
      <w:r>
        <w:t>Η ευρωπαϊκή οικονομία έχει σημειώσει ένα επενδυτικό κενό κατά το μεγαλύτερο μέρος της δεκαετίας μετά το 2009 που ακολούθησε την κρίση. Για να εξασφαλιστεί ικανοποιητικό ιστορικό, απαραίτητη προϋπόθεση είναι η ανάκαμψη των επενδύσεων. Αυτός είναι ο λόγος για τον οποίο η ΕΟΚΕ εκτιμά την πρόταση για ένα σχέδιο ανάκαμψης, που εκπροσωπείται κυρίως από το πρόγραμμα της ΕΕ για την επόμενη γενιά και τους πυλώνες του, καθώς και από το προσαρμοσμένο πολυετές δημοσιονομικό πλαίσιο 2021-2027. Το πρόγραμμα της ΕΕ για την επόμενη γενιά μπορεί να θεωρηθεί ως ένα έκτακτο, αλλά και απαραίτητο και επείγον βήμα για τη βελτίωση του επενδυτικού περιβάλλοντος στην ΕΕ. Αυτό περιγράφεται περαιτέρω, για παράδειγμα, στη γνωμοδότηση ECO/523 της ΕΟΚΕ.</w:t>
      </w:r>
    </w:p>
    <w:p w14:paraId="16578DAA" w14:textId="77777777" w:rsidR="00572014" w:rsidRPr="00AB5770" w:rsidRDefault="00572014" w:rsidP="00AB5770">
      <w:pPr>
        <w:pStyle w:val="Heading3"/>
        <w:numPr>
          <w:ilvl w:val="0"/>
          <w:numId w:val="0"/>
        </w:numPr>
        <w:ind w:left="709"/>
        <w:rPr>
          <w:lang w:val="en-GB"/>
        </w:rPr>
      </w:pPr>
    </w:p>
    <w:p w14:paraId="37E26E7A" w14:textId="2DED20CA" w:rsidR="00246F6C" w:rsidRPr="00AB5770" w:rsidRDefault="00572014" w:rsidP="00AB5770">
      <w:pPr>
        <w:pStyle w:val="Heading3"/>
        <w:ind w:left="567" w:hanging="567"/>
      </w:pPr>
      <w:r>
        <w:t>Η ΕΟΚΕ επισημαίνει ότι οι επενδύσεις δεν αποτελούν στόχο πολιτικής της Ευρωπαϊκής Επιτροπής για τη θητεία της έως το 2024 και επίσης, στις συγκεκριμένες πρωτοβουλίες, δεν εκπροσωπούνται επαρκώς στο προσαρμοσμένο πρόγραμμα εργασίας για το 2020. Ως εκ τούτου, η ΕΟΚΕ συνιστά να συμπεριληφθούν οι επενδυτικές πρωτοβουλίες στο πρόγραμμα εργασίας της για το 2021, συμπεριλαμβανομένης της προσπάθειας κινητοποίησης ιδιωτικών επενδύσεων υπέρ της μελλοντικής βιώσιμης οικονομικής ανάπτυξης της ΕΕ.</w:t>
      </w:r>
    </w:p>
    <w:p w14:paraId="04B50F3F" w14:textId="77777777" w:rsidR="00056526" w:rsidRPr="00AB5770" w:rsidRDefault="00056526" w:rsidP="00AB5770">
      <w:pPr>
        <w:spacing w:line="288" w:lineRule="auto"/>
        <w:ind w:left="709" w:hanging="709"/>
        <w:jc w:val="both"/>
        <w:rPr>
          <w:lang w:val="en-GB"/>
        </w:rPr>
      </w:pPr>
    </w:p>
    <w:p w14:paraId="31169DF5" w14:textId="77777777" w:rsidR="00056526" w:rsidRPr="00AB5770" w:rsidRDefault="00CF7500">
      <w:pPr>
        <w:pStyle w:val="Heading1"/>
        <w:keepNext/>
        <w:keepLines/>
        <w:ind w:left="567" w:hanging="567"/>
        <w:rPr>
          <w:b/>
        </w:rPr>
      </w:pPr>
      <w:r>
        <w:rPr>
          <w:b/>
        </w:rPr>
        <w:lastRenderedPageBreak/>
        <w:t>Μια Ευρώπη έτοιμη για την ψηφιακή εποχή</w:t>
      </w:r>
    </w:p>
    <w:p w14:paraId="35E87446" w14:textId="77777777" w:rsidR="00056526" w:rsidRPr="00AB5770" w:rsidRDefault="00056526">
      <w:pPr>
        <w:keepNext/>
        <w:keepLines/>
        <w:spacing w:line="288" w:lineRule="auto"/>
        <w:jc w:val="both"/>
        <w:rPr>
          <w:rFonts w:ascii="Times New Roman" w:hAnsi="Times New Roman"/>
          <w:sz w:val="22"/>
          <w:szCs w:val="22"/>
          <w:lang w:val="en-GB"/>
        </w:rPr>
      </w:pPr>
    </w:p>
    <w:p w14:paraId="31C16A43" w14:textId="433728BB" w:rsidR="00402726" w:rsidRPr="00AB5770" w:rsidRDefault="00402726" w:rsidP="00C608DC">
      <w:pPr>
        <w:pStyle w:val="Heading2"/>
        <w:ind w:left="567" w:hanging="567"/>
      </w:pPr>
      <w:r>
        <w:t>Η κρίση λόγω του κορονοϊού κατέδειξε ότι η ψηφιακή επανάσταση αποτελεί σημαντικό τμήμα της αύξησης της ανθεκτικότητας των κοινωνιών μας. Οι επενδύσεις στην ψηφιοποίηση ζωτικών υπηρεσιών και η αύξηση της ικανότητας των κυβερνήσεων, των νομοθετών και των δημόσιων οργανισμών να παρέχουν τις υπηρεσίες τους κατά τη διάρκεια μιας κρίσης είναι υψίστης σημασίας. Ταυτόχρονα, πρέπει να συνειδητοποιήσουμε ότι οι ψηφιακές τεχνολογίες αποτελούν το μέσο και όχι τον τελικό στόχο. Το πλαίσιο που περιβάλλει τις ψηφιακές τεχνολογίες πρέπει να αποτελεί δημόσια ιδιοκτησία και να είναι προσανατολισμένο προς υψηλά πρότυπα βιωσιμότητας. Επίσης, θα πρέπει να θεσπίζει ισχυρές δημοκρατικές και τεχνολογικές διασφαλίσεις, οι οποίες θα συνοδεύονται από μέτρα υποστήριξης του κόστους και προαγωγής των γνώσεων χωρίς να αφήνουν κανέναν στο περιθώριο. Αυτό προϋποθέτει, σύμφωνα με την Ευρωπαϊκή πράξη για την προσβασιμότητα, ότι η ψηφιακή επανάσταση εξασφαλίζει την πρόσβαση στα περισσότερα από 100 εκατομμύρια άτομα με αναπηρία στην ΕΕ.</w:t>
      </w:r>
    </w:p>
    <w:p w14:paraId="64165518" w14:textId="77777777" w:rsidR="00402726" w:rsidRPr="00AB5770" w:rsidRDefault="00402726" w:rsidP="00AB5770">
      <w:pPr>
        <w:spacing w:line="288" w:lineRule="auto"/>
        <w:rPr>
          <w:rFonts w:ascii="Times New Roman" w:hAnsi="Times New Roman"/>
          <w:sz w:val="22"/>
          <w:szCs w:val="22"/>
          <w:lang w:val="en-GB"/>
        </w:rPr>
      </w:pPr>
    </w:p>
    <w:p w14:paraId="47CB61DE" w14:textId="7CE9ACC1" w:rsidR="001008D9" w:rsidRPr="00AB5770" w:rsidRDefault="001008D9" w:rsidP="00AB5770">
      <w:pPr>
        <w:pStyle w:val="Heading2"/>
        <w:ind w:left="567" w:hanging="567"/>
      </w:pPr>
      <w:r>
        <w:t>Η ψηφιοποίηση αποτελεί ταυτόχρονα ευκαιρία και κίνδυνο για την ανάκαμψη. Είναι το πεδίο της καινοτομίας που μπορεί να φέρει την ΕΕ στην πρώτη γραμμή, όπως στον τομέα της αλυσίδας συστοιχιών, όπου η ΕΕ βρίσκεται σε ηγετική θέση. Η τεχνολογία αλυσίδας συστοιχιών (όχι το bitcoin) προάγει δημοκρατικές αξίες, προσφέροντας διαφάνεια και βελτιωμένες δομές διακυβέρνησης. Ωστόσο, πρέπει να αντιμετωπιστούν οι κίνδυνοι που ενέχει η ψηφιοποίηση, όπως: περαιτέρω ανεργία, ψηφιακή περιθωριοποίηση και κοινωνικός αποκλεισμός. Πρέπει να βρεθούν τρόποι προκειμένου να αξιοποιηθούν οι ευκαιρίες και ταυτόχρονα να εξισορροπηθούν οι κίνδυνοι, σε ένα τοπίο όπου η ΕΕ επιδιώκει να παραμείνει παγκόσμια ανταγωνιστική.</w:t>
      </w:r>
    </w:p>
    <w:p w14:paraId="60766DEB" w14:textId="77777777" w:rsidR="001008D9" w:rsidRPr="00AB5770" w:rsidRDefault="001008D9" w:rsidP="00AB5770">
      <w:pPr>
        <w:spacing w:line="288" w:lineRule="auto"/>
        <w:rPr>
          <w:rFonts w:ascii="Times New Roman" w:hAnsi="Times New Roman"/>
          <w:sz w:val="22"/>
          <w:szCs w:val="22"/>
          <w:lang w:val="en-GB"/>
        </w:rPr>
      </w:pPr>
    </w:p>
    <w:p w14:paraId="3A63BC45" w14:textId="384CDB71" w:rsidR="00402726" w:rsidRPr="00AB5770" w:rsidRDefault="00402726" w:rsidP="00AB5770">
      <w:pPr>
        <w:pStyle w:val="Heading2"/>
        <w:ind w:left="567" w:hanging="567"/>
      </w:pPr>
      <w:r>
        <w:t>Είναι σημαντικό να διατηρηθεί το ευρωπαϊκό μοντέλο δικαιωμάτων, προτύπων και πολιτικών καταναλωτών. Αυτό είναι που καθιστά την ΕΕ μοναδική. Για παράδειγμα, στον τομέα της ψηφιοποίησης, ο κώδικας δεοντολογίας της ΕΕ για την τεχνητή νοημοσύνη διαχωρίζει την «ανθρωποκεντρική» άποψη της ΕΕ από την άποψη που επικρατεί σε άλλες περιοχές. Αυτή η προσέγγιση, που βασίζεται στα θεμελιώδη δικαιώματα και τις ελευθερίες, αποτελεί μέρος του μοντέλου της ΕΕ και πρέπει να διατηρηθεί παρά το σκληρότερο ανταγωνιστικό κλίμα που αναδύεται τώρα.</w:t>
      </w:r>
    </w:p>
    <w:p w14:paraId="1F3A6C20" w14:textId="77777777" w:rsidR="00402726" w:rsidRPr="00AB5770" w:rsidRDefault="00402726" w:rsidP="00AB5770">
      <w:pPr>
        <w:pStyle w:val="Heading2"/>
        <w:numPr>
          <w:ilvl w:val="0"/>
          <w:numId w:val="0"/>
        </w:numPr>
        <w:ind w:left="709" w:hanging="709"/>
        <w:rPr>
          <w:lang w:val="en-GB"/>
        </w:rPr>
      </w:pPr>
    </w:p>
    <w:p w14:paraId="1F52BEED" w14:textId="63F0039A" w:rsidR="004A5C2F" w:rsidRPr="00AB5770" w:rsidRDefault="00402726" w:rsidP="00AB5770">
      <w:pPr>
        <w:pStyle w:val="Heading2"/>
        <w:ind w:left="567" w:hanging="567"/>
      </w:pPr>
      <w:r>
        <w:t xml:space="preserve">Η ΕΟΚΕ υπογραμμίζει τη σημασία της ψηφιοποίησης όλων των τομέων της κοινωνίας και, ιδίως μέσω της τηλεργασίας και των ψηφιακών υπηρεσιών, συμπεριλαμβανομένων του ηλεκτρονικού εμπορίου και της ηλεκτρονικής υγείας. </w:t>
      </w:r>
    </w:p>
    <w:p w14:paraId="44733F86" w14:textId="77777777" w:rsidR="004A5C2F" w:rsidRPr="00AB5770" w:rsidRDefault="004A5C2F" w:rsidP="00AB5770">
      <w:pPr>
        <w:spacing w:line="288" w:lineRule="auto"/>
        <w:rPr>
          <w:rFonts w:ascii="Times New Roman" w:hAnsi="Times New Roman"/>
          <w:sz w:val="22"/>
          <w:szCs w:val="22"/>
          <w:lang w:val="en-GB"/>
        </w:rPr>
      </w:pPr>
    </w:p>
    <w:p w14:paraId="1458BEB7" w14:textId="09C72096" w:rsidR="004A5C2F" w:rsidRPr="00AB5770" w:rsidRDefault="004A5C2F" w:rsidP="00AB5770">
      <w:pPr>
        <w:pStyle w:val="Heading2"/>
        <w:ind w:left="567" w:hanging="567"/>
      </w:pPr>
      <w:r>
        <w:t>Η πανδημία έδειξε ότι η ψηφιοποίηση στην εκπαίδευση δεν είναι εξίσου προσιτή στην κοινωνία, γεγονός το οποίο θα μπορούσε να οδηγήσει σε περαιτέρω προβλήματα στις σχολικές επιδόσεις και τις εκπαιδευτικές ευκαιρίες. Ως εκ τούτου, είναι απαραίτητο να θεσπιστούν μέτρα που υποστηρίζουν τις μειονεκτούσες ομάδες και, συνεπώς, συμβάλλουν στην πρόληψη του διαχωρισμού.</w:t>
      </w:r>
    </w:p>
    <w:p w14:paraId="2B992D73" w14:textId="77777777" w:rsidR="00402726" w:rsidRPr="00AB5770" w:rsidRDefault="00402726" w:rsidP="00AB5770">
      <w:pPr>
        <w:spacing w:line="288" w:lineRule="auto"/>
        <w:rPr>
          <w:rFonts w:ascii="Times New Roman" w:hAnsi="Times New Roman"/>
          <w:sz w:val="22"/>
          <w:szCs w:val="22"/>
          <w:lang w:val="en-GB"/>
        </w:rPr>
      </w:pPr>
    </w:p>
    <w:p w14:paraId="2E716CBF" w14:textId="3739D4B6" w:rsidR="009E3600" w:rsidRPr="00AB5770" w:rsidRDefault="00402726" w:rsidP="00AB5770">
      <w:pPr>
        <w:pStyle w:val="Heading2"/>
        <w:ind w:left="567" w:hanging="567"/>
      </w:pPr>
      <w:r>
        <w:t xml:space="preserve">Είναι αναγκαίο να επικαιροποιείται συνεχώς το νομικό πλαίσιο για την τεχνητή νοημοσύνη και την ψηφιοποίηση, ώστε να μένουμε συντονισμένοι με την τεχνική πρόοδο και ιδίως όσον </w:t>
      </w:r>
      <w:r>
        <w:lastRenderedPageBreak/>
        <w:t>αφορά το ζήτημα της ασφάλειας των ψηφιακών επικοινωνιών, τόσο από πλευράς δικτύων όσο και από πλευράς περιεχομένου.</w:t>
      </w:r>
    </w:p>
    <w:p w14:paraId="5065984E" w14:textId="77777777" w:rsidR="009E3600" w:rsidRPr="00AB5770" w:rsidRDefault="009E3600" w:rsidP="00AB5770">
      <w:pPr>
        <w:spacing w:line="288" w:lineRule="auto"/>
        <w:rPr>
          <w:rFonts w:ascii="Times New Roman" w:hAnsi="Times New Roman"/>
          <w:sz w:val="22"/>
          <w:szCs w:val="22"/>
          <w:lang w:val="en-GB" w:eastAsia="en-US"/>
        </w:rPr>
      </w:pPr>
    </w:p>
    <w:p w14:paraId="6490B5A9" w14:textId="1EF55169" w:rsidR="00402726" w:rsidRPr="00AB5770" w:rsidRDefault="009E3600" w:rsidP="00AB5770">
      <w:pPr>
        <w:pStyle w:val="Heading2"/>
        <w:ind w:left="567" w:hanging="567"/>
      </w:pPr>
      <w:r>
        <w:t>Η ΕΟΚΕ σημειώνει ότι η Ευρωπαϊκή Επιτροπή αναβάλλει έως το 2021 τη νομοθετική πρόταση σχετικά με τον αντίκτυπο της τεχνητής νοημοσύνης, συμπεριλαμβανομένης της ασφάλειας, της ευθύνης, των θεμελιωδών δικαιωμάτων και των δεδομένων. Καλεί την Ευρωπαϊκή Επιτροπή α) να προωθήσει την έρευνα σε πολλαπλά γνωστικά πεδία, με τη συμμετοχή άλλων πεδίων όπως το δίκαιο, η ηθική, η φιλοσοφία, η ψυχολογία, οι επιστήμες της εργασίας, οι ανθρωπιστικές επιστήμες, οι οικονομικές επιστήμες κ.λπ.·β) να επιδιώξει τη συμμετοχή των σχετικών ενδιαφερόμενων φορέων (συνδικαλιστικές οργανώσεις, επαγγελματικές και επιχειρηματικές οργανώσεις, οργανώσεις καταναλωτών, ΜΚΟ) στον διάλογο για την τεχνητή νοημοσύνη και τη συμμετοχή τους ως ισότιμων εταίρων στο πεδίο της έρευνας που χρηματοδοτείται από την ΕΕ και σε άλλα έργα όπως η σύμπραξη ιδιωτικού και δημόσιου τομέα για την τεχνητή νοημοσύνη, οι τομεακοί διάλογοι, το πρόγραμμα «Adopt AI» στον δημόσιο τομέα και το κέντρο διαχείρισης· και γ) να συνεχίσει να εκπαιδεύει και να ενημερώνει το ευρύτερο κοινό σχετικά με τις ευκαιρίες και προκλήσεις που προσφέρει η τεχνητή νοημοσύνη. Συνιστά επίσης στην Ευρωπαϊκή Επιτροπή να εξετάσει διεξοδικότερα τον αντίκτυπο της τεχνητής νοημοσύνης στο πλήρες φάσμα των θεμελιωδών δικαιωμάτων και ελευθεριών, συμπεριλαμβανομένων – μεταξύ άλλων – του δικαιώματος σε δίκαιη δίκη, του δικαιώματος σε δίκαιες και ανοικτές εκλογές, του δικαιώματος του συνέρχεσθαι και του δικαιώματος διαδηλώσεως, καθώς και του δικαιώματος ίσης μεταχείρισης. Η ΕΟΚΕ εξακολουθεί να αντιτίθεται στη θέσπιση οποιασδήποτε μορφής νομικής προσωπικότητας για την τεχνητή νοημοσύνη. Κάτι τέτοιο θα υπονομεύσει την προληπτική διορθωτική δράση του νόμου περί ευθύνης και δημιουργεί σοβαρό ηθικό κίνδυνο στο πλαίσιο τόσο της ανάπτυξης όσο και της χρήσης της τεχνητής νοημοσύνης, όταν δίνει ευκαιρίες κατάχρησης</w:t>
      </w:r>
      <w:r w:rsidR="0040070F" w:rsidRPr="00AB5770">
        <w:rPr>
          <w:rStyle w:val="FootnoteReference"/>
          <w:sz w:val="24"/>
          <w:szCs w:val="24"/>
          <w:lang w:val="en-GB"/>
        </w:rPr>
        <w:footnoteReference w:id="7"/>
      </w:r>
      <w:r>
        <w:t>.</w:t>
      </w:r>
    </w:p>
    <w:p w14:paraId="1E95FF9F" w14:textId="77777777" w:rsidR="00402726" w:rsidRPr="00AB5770" w:rsidRDefault="00402726" w:rsidP="00AB5770">
      <w:pPr>
        <w:spacing w:line="288" w:lineRule="auto"/>
        <w:rPr>
          <w:rFonts w:ascii="Times New Roman" w:hAnsi="Times New Roman"/>
          <w:sz w:val="22"/>
          <w:szCs w:val="22"/>
          <w:lang w:val="en-GB"/>
        </w:rPr>
      </w:pPr>
    </w:p>
    <w:p w14:paraId="7B7C2776" w14:textId="77777777" w:rsidR="00402726" w:rsidRPr="00AB5770" w:rsidRDefault="002E00BE" w:rsidP="00AB5770">
      <w:pPr>
        <w:pStyle w:val="Heading2"/>
        <w:ind w:left="567" w:hanging="567"/>
      </w:pPr>
      <w:r>
        <w:t>Λόγω της αυξανόμενης χρήσης των έξυπνων τηλεφώνων και της καθιέρωσης των δικτύων πέμπτης γενιάς (5G), το ζήτημα της διαλειτουργικότητας μεταξύ εφαρμογών και δικτύων σε ολόκληρη την Ευρωπαϊκή Ένωση, ιδιαίτερα σε καταστάσεις έκτακτης ανάγκης, έχει μεγάλη σημασία.</w:t>
      </w:r>
    </w:p>
    <w:p w14:paraId="6502DC9D" w14:textId="77777777" w:rsidR="00402726" w:rsidRPr="00AB5770" w:rsidRDefault="00402726" w:rsidP="00AB5770">
      <w:pPr>
        <w:spacing w:line="288" w:lineRule="auto"/>
        <w:rPr>
          <w:rFonts w:ascii="Times New Roman" w:hAnsi="Times New Roman"/>
          <w:sz w:val="22"/>
          <w:szCs w:val="22"/>
          <w:lang w:val="en-GB"/>
        </w:rPr>
      </w:pPr>
    </w:p>
    <w:p w14:paraId="39D671E4" w14:textId="77777777" w:rsidR="00065415" w:rsidRPr="00AB5770" w:rsidRDefault="002E00BE" w:rsidP="00AB5770">
      <w:pPr>
        <w:pStyle w:val="Heading2"/>
        <w:ind w:left="567" w:hanging="567"/>
      </w:pPr>
      <w:r>
        <w:t>Λαμβάνοντας υπόψη τις περαιτέρω εξελίξεις στην ψηφιοποίηση και τον αυξανόμενο αντίκτυπό της στην ιδιωτική, κοινωνική και επαγγελματική ζωή και σε όλους τους τομείς, είναι απαραίτητο να ληφθεί μέριμνα για τη διδασκαλία των ψηφιακών δεξιοτήτων και τη λήψη μέτρων κατά του ψηφιακού χάσματος για τους πολίτες.</w:t>
      </w:r>
    </w:p>
    <w:p w14:paraId="72DBFF28" w14:textId="77777777" w:rsidR="00065415" w:rsidRPr="00AB5770" w:rsidRDefault="00065415" w:rsidP="00AB5770">
      <w:pPr>
        <w:spacing w:line="288" w:lineRule="auto"/>
        <w:rPr>
          <w:rFonts w:ascii="Times New Roman" w:hAnsi="Times New Roman"/>
          <w:sz w:val="22"/>
          <w:szCs w:val="22"/>
          <w:lang w:val="en-GB"/>
        </w:rPr>
      </w:pPr>
    </w:p>
    <w:p w14:paraId="7CD89EBC" w14:textId="0FEBC754" w:rsidR="00F124C4" w:rsidRPr="00AB5770" w:rsidRDefault="00065415" w:rsidP="00AB5770">
      <w:pPr>
        <w:pStyle w:val="Heading2"/>
        <w:ind w:left="567" w:hanging="567"/>
      </w:pPr>
      <w:r>
        <w:t xml:space="preserve">Η ετοιμότητα της Ευρώπης για την ψηφιακή εποχή είναι ορθώς μία από τις βασικές προτεραιότητες, που αποτυπώνεται επίσης στο προσαρμοσμένο πρόγραμμα εργασίας για το 2020. Η ΕΟΚΕ εκτιμά τη σημαντική προσπάθεια της Ευρωπαϊκής Επιτροπής να προχωρήσει σε τομείς όπως η τεχνητή νοημοσύνη, οι ψηφιακές υπηρεσίες, η ασφάλεια στον κυβερνοχώρο, οι ψηφιακές συσκευές και οι λύσεις για τους καταναλωτές, αλλά και για τον ψηφιακό χρηματοπιστωτικό τομέα. Η ΕΟΚΕ χαιρετίζει ιδιαίτερα τον ισχυρό ψηφιακό άξονα της προτεινόμενης νέας βιομηχανικής στρατηγικής για την Ευρώπη. Η ψηφιοποίηση είναι επίσης </w:t>
      </w:r>
      <w:r>
        <w:lastRenderedPageBreak/>
        <w:t>ορατή στη δέσμη μέτρων για τις υπηρεσίες αερομεταφορών. Η ΕΟΚΕ σέβεται επίσης ιδιαίτερα ότι η ψηφιοποίηση αντικατοπτρίζεται στους προτεινόμενους τομείς προτεραιότητας του Ευρωπαϊκού Χώρου Έρευνας.</w:t>
      </w:r>
    </w:p>
    <w:p w14:paraId="1D4E8038" w14:textId="77777777" w:rsidR="002E00BE" w:rsidRPr="00AB5770" w:rsidRDefault="002E00BE" w:rsidP="00AB5770">
      <w:pPr>
        <w:spacing w:line="288" w:lineRule="auto"/>
        <w:rPr>
          <w:rFonts w:ascii="Times New Roman" w:hAnsi="Times New Roman"/>
          <w:sz w:val="22"/>
          <w:szCs w:val="22"/>
          <w:lang w:val="en-GB"/>
        </w:rPr>
      </w:pPr>
    </w:p>
    <w:p w14:paraId="6799A9CD" w14:textId="77777777" w:rsidR="00CF7500" w:rsidRPr="00AB5770" w:rsidRDefault="00CF7500">
      <w:pPr>
        <w:pStyle w:val="Heading1"/>
        <w:keepNext/>
        <w:keepLines/>
        <w:ind w:left="567" w:hanging="567"/>
        <w:rPr>
          <w:b/>
        </w:rPr>
      </w:pPr>
      <w:r>
        <w:rPr>
          <w:b/>
        </w:rPr>
        <w:t>Μια οικονομία στην υπηρεσία των ανθρώπων</w:t>
      </w:r>
    </w:p>
    <w:p w14:paraId="0D1405ED" w14:textId="77777777" w:rsidR="00CF7500" w:rsidRPr="00AB5770" w:rsidRDefault="00CF7500">
      <w:pPr>
        <w:keepNext/>
        <w:keepLines/>
        <w:spacing w:line="288" w:lineRule="auto"/>
        <w:ind w:left="567" w:hanging="567"/>
        <w:rPr>
          <w:rFonts w:ascii="Times New Roman" w:hAnsi="Times New Roman"/>
          <w:sz w:val="22"/>
          <w:szCs w:val="22"/>
          <w:lang w:val="en-GB"/>
        </w:rPr>
      </w:pPr>
    </w:p>
    <w:p w14:paraId="4AD8A7B4" w14:textId="77777777" w:rsidR="003C3D16" w:rsidRPr="00AB5770" w:rsidRDefault="003C3D16" w:rsidP="00C608DC">
      <w:pPr>
        <w:pStyle w:val="Heading2"/>
        <w:ind w:left="567" w:hanging="567"/>
      </w:pPr>
      <w:r>
        <w:t>Είναι αναγκαίο να ανοικοδομήσουμε τον τρόπο άσκησης οικονομικής πολιτικής βάσει ενός ανθεκτικού, βιώσιμου και χωρίς αποκλεισμούς ευρωπαϊκού οικονομικού συστήματος. Στόχος μας είναι να πετύχουμε, όχι μόνο μια μηχανική οικονομική ανάκαμψη, αλλά μάλλον την ποιοτική αλλαγή στη διαχείριση και την άσκηση της οικονομικής πολιτικής.</w:t>
      </w:r>
    </w:p>
    <w:p w14:paraId="74A67409" w14:textId="77777777" w:rsidR="001F713F" w:rsidRPr="00AB5770" w:rsidRDefault="001F713F" w:rsidP="00AB5770">
      <w:pPr>
        <w:spacing w:line="288" w:lineRule="auto"/>
        <w:rPr>
          <w:rFonts w:ascii="Times New Roman" w:hAnsi="Times New Roman"/>
          <w:sz w:val="22"/>
          <w:szCs w:val="22"/>
          <w:lang w:val="en-GB"/>
        </w:rPr>
      </w:pPr>
    </w:p>
    <w:p w14:paraId="30BE80B2" w14:textId="26BAFBBF" w:rsidR="00CB75EF" w:rsidRPr="00AB5770" w:rsidRDefault="00CB75EF" w:rsidP="00AB5770">
      <w:pPr>
        <w:pStyle w:val="Heading2"/>
        <w:ind w:left="567" w:hanging="567"/>
      </w:pPr>
      <w:r>
        <w:t>Ο συνολικός αντίκτυπος της κρίσης δεν έχει προσδιοριστεί ακόμη και η ανοικοδόμηση και η ανάκαμψη θα χρειαστούν σημαντική προσπάθεια. Είναι επομένως επειγόντως αναγκαίο να εφαρμοστούν ταχέως οι προτάσεις του Μαΐου 2020 για ένα μέσο ανάκαμψης και για ένα ενισχυμένο πολυετές δημοσιονομικό πλαίσιο. Πρέπει επίσης να είμαστε έτοιμοι να θεσπίσουμε περαιτέρω μέτρα και τροποποιήσεις σε όσα έχουν ήδη εγκριθεί, εάν αυτό δικαιολογείται από τον τρόπο που θα εξελιχθεί η κατάσταση.</w:t>
      </w:r>
    </w:p>
    <w:p w14:paraId="175BF738" w14:textId="77777777" w:rsidR="00CB75EF" w:rsidRPr="00AB5770" w:rsidRDefault="00CB75EF" w:rsidP="00AB5770">
      <w:pPr>
        <w:spacing w:line="288" w:lineRule="auto"/>
        <w:rPr>
          <w:rFonts w:ascii="Times New Roman" w:hAnsi="Times New Roman"/>
          <w:sz w:val="22"/>
          <w:szCs w:val="22"/>
          <w:lang w:val="en-GB"/>
        </w:rPr>
      </w:pPr>
    </w:p>
    <w:p w14:paraId="3E27EEEB" w14:textId="0022C5FE" w:rsidR="00D872BD" w:rsidRPr="00AB5770" w:rsidRDefault="003C3D16" w:rsidP="00AB5770">
      <w:pPr>
        <w:pStyle w:val="Heading2"/>
        <w:ind w:left="567" w:hanging="567"/>
      </w:pPr>
      <w:r>
        <w:t>Η Ευρωπαϊκή Επιτροπή καλείται να συνεχίσει να χρησιμοποιεί το Ευρωπαϊκό Εξάμηνο ως παράγοντα ανάκαμψης βάσει των προτεραιοτήτων επενδύσεων και μεταρρυθμίσεων που προσδιορίζονται ως μέρος του Ευρωπαϊκού Εξαμήνου. Η ΕΟΚΕ συμφωνεί με την έμφαση που δόθηκε πρόσφατα στην καλύτερη συμπερίληψη κοινωνικών θεμάτων και της Ευρωπαϊκής Πράσινης Συμφωνίας, όπως και την εφαρμογή του Μηχανισμού Ανάκαμψης και Ανθεκτικότητας μέσω του Ευρωπαϊκού Εξαμήνου. Μέσω του Ευρωπαϊκού Εξαμήνου, η Ευρωπαϊκή Επιτροπή πρέπει να υποστηρίξει τα κράτη μέλη της ζώνης του ευρώ να λάβουν όλα τα απαραίτητα μέτρα για να εξασφαλιστεί μεγαλύτερη σύγκλιση και ολοκλήρωση στον οικονομικό τομέα. Η εν λόγω υποστήριξη περιλαμβάνει μια συνολική θετική δημοσιονομική στάση για τη ζώνη του ευρώ στο σύνολό της, προκειμένου να μπορέσει να αντιμετωπίσει την τρέχουσα κρίση.</w:t>
      </w:r>
    </w:p>
    <w:p w14:paraId="1D058377" w14:textId="77777777" w:rsidR="00D872BD" w:rsidRPr="00AB5770" w:rsidRDefault="00D872BD" w:rsidP="00AB5770">
      <w:pPr>
        <w:pStyle w:val="Heading2"/>
        <w:numPr>
          <w:ilvl w:val="0"/>
          <w:numId w:val="0"/>
        </w:numPr>
        <w:ind w:left="709"/>
        <w:rPr>
          <w:lang w:val="en-GB"/>
        </w:rPr>
      </w:pPr>
    </w:p>
    <w:p w14:paraId="77913AC1" w14:textId="59350EE4" w:rsidR="0056565F" w:rsidRPr="00AB5770" w:rsidRDefault="00174E57" w:rsidP="00AB5770">
      <w:pPr>
        <w:pStyle w:val="Heading2"/>
        <w:ind w:left="567" w:hanging="567"/>
      </w:pPr>
      <w:r>
        <w:t xml:space="preserve">Όλες οι προτεραιότητες και οι δράσεις που περιγράφονται παραπάνω στους άλλους τομείς πολιτικής συνεπάγονται την ανάγκη διαμόρφωσης ενός νέου πλαισίου άσκησης οικονομικής πολιτικής που να ανταποκρίνεται στις προκλήσεις της σημερινής μακροοικονομικής κατάστασης και να επιτρέπει την εφαρμογή στρατηγικών βιομηχανικών, ανταγωνιστικών, κοινωνικών, περιβαλλοντικών και εμπορικών πολιτικών από την Ένωση και τα κράτη μέλη της. Στις αρχές του 2020, η Ευρωπαϊκή Επιτροπή ξεκίνησε ευρεία δημόσια διαβούλευση για αυτό το θέμα, αλλά σταμάτησε λόγω της κρίσης λόγω του κορονοϊού και της εφαρμογής της γενικής ρήτρας διαφυγής του Συμφώνου Σταθερότητας και Ανάπτυξης. Δεν είναι δυνατό να θεωρηθεί ότι το 2021 μπορούμε να επιστρέψουμε στην αυτόματη εφαρμογή του συμφώνου. Το 2021, η Ευρωπαϊκή Επιτροπή θα πρέπει επομένως να δώσει συνέχεια σε νέες πρωτοβουλίες για την προώθηση της μεταρρύθμισης του Συμφώνου Σταθερότητας και Ανάπτυξης με σκοπό την ταυτόχρονη διασφάλιση σταθερότητας και ανάπτυξης. </w:t>
      </w:r>
    </w:p>
    <w:p w14:paraId="1987E5BE" w14:textId="77777777" w:rsidR="0056565F" w:rsidRPr="00AB5770" w:rsidRDefault="0056565F">
      <w:pPr>
        <w:pStyle w:val="Heading2"/>
        <w:numPr>
          <w:ilvl w:val="0"/>
          <w:numId w:val="0"/>
        </w:numPr>
        <w:ind w:left="709"/>
        <w:rPr>
          <w:lang w:val="en-GB"/>
        </w:rPr>
      </w:pPr>
    </w:p>
    <w:p w14:paraId="0D856598" w14:textId="638929A7" w:rsidR="0056565F" w:rsidRPr="00AB5770" w:rsidRDefault="00D872BD" w:rsidP="00AB5770">
      <w:pPr>
        <w:pStyle w:val="Heading2"/>
        <w:ind w:left="567" w:hanging="567"/>
      </w:pPr>
      <w:r>
        <w:t xml:space="preserve">Σε αυτό το πλαίσιο, η ΕΟΚΕ ζητά μια πιο συμμετρική μακροοικονομική προσαρμογή τόσο από τα κράτη μέλη με έλλειμμα όσο και εκείνα με πλεόνασμα. Τα κράτη μέλη πρέπει να μπορούν να επενδύσουν περισσότερο σε δημόσιες υπηρεσίες διότι, όπως απέδειξε η κρίση, οι δημόσιες </w:t>
      </w:r>
      <w:r>
        <w:lastRenderedPageBreak/>
        <w:t xml:space="preserve">υπηρεσίες διαδραματίζουν καίριο ρόλο στη διάσωση των ανθρώπινων ζωών και στην αντιμετώπιση της πανδημίας. Επιπλέον, οι Ευρωπαίοι ηγέτες θα πρέπει να εξετάσουν τον λεγόμενο «χρυσό κανόνα» κατά την εκ νέου εφαρμογή των δημοσιονομικών κανόνων της ΕΕ, εξαιρώντας ορισμένες δημόσιες επενδύσεις από τους υπολογισμούς του ελλείμματος και λαμβάνοντας υπόψη τη βιωσιμότητα των υφιστάμενων επιπέδων χρέους. </w:t>
      </w:r>
    </w:p>
    <w:p w14:paraId="51973B34" w14:textId="77777777" w:rsidR="0056565F" w:rsidRPr="00AB5770" w:rsidRDefault="0056565F" w:rsidP="00AB5770">
      <w:pPr>
        <w:spacing w:line="288" w:lineRule="auto"/>
        <w:rPr>
          <w:rFonts w:ascii="Times New Roman" w:hAnsi="Times New Roman"/>
          <w:sz w:val="22"/>
          <w:szCs w:val="22"/>
          <w:lang w:val="en-GB" w:eastAsia="en-US"/>
        </w:rPr>
      </w:pPr>
    </w:p>
    <w:p w14:paraId="31C72291" w14:textId="77777777" w:rsidR="003C3D16" w:rsidRPr="00AB5770" w:rsidRDefault="00D872BD" w:rsidP="00AB5770">
      <w:pPr>
        <w:pStyle w:val="Heading2"/>
        <w:ind w:left="567" w:hanging="567"/>
      </w:pPr>
      <w:r>
        <w:t>Τέλος, έχει ζητηθεί εδώ και καιρό ένας μόνιμος μηχανισμός δημοσιονομικής σταθεροποίησης της ζώνης του ευρώ, καθώς θα υποστήριζε σε μεγάλο βαθμό τις αντικυκλικές πολιτικές της Ένωσης σε περίπτωση μελλοντικών κλυδωνισμών. Ένας τέτοιος μηχανισμός θα συμβάλει στη μακροπρόθεσμη σταθερότητα και βιωσιμότητα των εθνικών δημόσιων οικονομικών και θα σηματοδοτήσει το απαραίτητο επόμενο βήμα για την εμβάθυνση της Οικονομικής και Νομισματικής Ένωσης της Ευρώπης.</w:t>
      </w:r>
    </w:p>
    <w:p w14:paraId="3F85E500" w14:textId="77777777" w:rsidR="003C3D16" w:rsidRPr="00AB5770" w:rsidRDefault="003C3D16" w:rsidP="00AB5770">
      <w:pPr>
        <w:spacing w:line="288" w:lineRule="auto"/>
        <w:rPr>
          <w:rFonts w:ascii="Times New Roman" w:hAnsi="Times New Roman"/>
          <w:sz w:val="22"/>
          <w:szCs w:val="22"/>
          <w:lang w:val="en-GB"/>
        </w:rPr>
      </w:pPr>
    </w:p>
    <w:p w14:paraId="0EAF000D" w14:textId="6D86231A" w:rsidR="00CB75EF" w:rsidRPr="00AB5770" w:rsidRDefault="00CB75EF" w:rsidP="00AB5770">
      <w:pPr>
        <w:pStyle w:val="Heading2"/>
        <w:ind w:left="567" w:hanging="567"/>
      </w:pPr>
      <w:r>
        <w:t>Η ανάκαμψη μετά τη νόσο COVID-19 θα εξαρτηθεί σε μεγάλο βαθμό από την ικανότητα των ευρωπαϊκών χρηματοπιστωτικών αγορών να διασφαλίζουν επαρκή ρευστότητα. Απαιτείται επίσης εύρυθμη λειτουργία των χρηματοπιστωτικών αγορών και αύξηση της ικανότητας κατανομής των χρηματοοικονομικών κινδύνων για την ενίσχυση της ανθεκτικότητας της ευρωπαϊκής οικονομίας. Η περαιτέρω εναρμόνιση και ολοκλήρωση των ευρωπαϊκών χρηματοπιστωτικών αγορών θα πρέπει συνεπώς να συνεχιστεί χωρίς καθυστέρηση, συμπεριλαμβανομένης της ολοκλήρωσης της Τραπεζικής Ένωσης και της ενίσχυσης της Ένωσης Κεφαλαιαγορών. Κατά την επανεξέταση των κανόνων προληπτικής εποπτείας των τραπεζών προκειμένου να εφαρμοστούν οι υπόλοιπες συμφωνίες του πλαισίου της Βασιλείας, πρέπει να ληφθούν υπόψη οι ιδιαιτερότητες του τραπεζικού τοπίου της ΕΕ. Επιπλέον, είναι καίριας σημασίας οι χρηματοπιστωτικές αγορές να μπορούν να υποστηρίξουν τον πράσινο και ψηφιακό μετασχηματισμό. Η ΕΟΚΕ πιστεύει ότι απαιτούνται περισσότερες προσπάθειες για την ενσωμάτωση της βιωσιμότητας στον χρηματοπιστωτικό τομέα. Ως εκ τούτου, η ΕΟΚΕ επικροτεί τον στόχο της Ευρωπαϊκής Επιτροπής να ανανεώσει τη στρατηγική της για βιώσιμη χρηματοδότηση.</w:t>
      </w:r>
    </w:p>
    <w:p w14:paraId="6AA1BE66" w14:textId="77777777" w:rsidR="00D872BD" w:rsidRPr="00AB5770" w:rsidRDefault="00D872BD" w:rsidP="00AB5770">
      <w:pPr>
        <w:spacing w:line="288" w:lineRule="auto"/>
        <w:rPr>
          <w:rFonts w:ascii="Times New Roman" w:hAnsi="Times New Roman"/>
          <w:sz w:val="22"/>
          <w:szCs w:val="22"/>
          <w:lang w:val="en-GB"/>
        </w:rPr>
      </w:pPr>
    </w:p>
    <w:p w14:paraId="5A123A6D" w14:textId="10F191C9" w:rsidR="00CB75EF" w:rsidRPr="00AB5770" w:rsidRDefault="00347693" w:rsidP="00AB5770">
      <w:pPr>
        <w:pStyle w:val="Heading2"/>
        <w:ind w:left="567" w:hanging="567"/>
      </w:pPr>
      <w:r>
        <w:t>Η ΕΟΚΕ πιστεύει ακράδαντα ότι, στο πλαίσιο της ψηφιοποίησης της οικονομίας, οι τυχόν αλλαγές στους κανόνες κατανομής των δικαιωμάτων φορολόγησης των κερδών μεταξύ των χωρών πρέπει να συντονίζονται σε παγκόσμιο επίπεδο και, ως εκ τούτου, χαιρετίζει τη στενή συνεργασία μεταξύ της Ευρωπαϊκής Επιτροπής, των κρατών μελών και του ΟΟΣΑ / της Ομάδας των 20 (G20) με σκοπό να υποστηρίξουν την εύρεση διεθνούς λύσης. Εάν δεν μπορεί να επιτευχθεί λύση σε διεθνές επίπεδο, η ΕΕ θα πρέπει να εξετάσει το ενδεχόμενο να προχωρήσει αυτόνομα. Η καταπολέμηση της φορολογικής απάτης και της φοροδιαφυγής καθώς και της νομιμοποίησης εσόδων από παράνομες δραστηριότητες πρέπει να παραμείνει ύψιστη προτεραιότητα στην ημερήσια διάταξη.</w:t>
      </w:r>
    </w:p>
    <w:p w14:paraId="08584C9B" w14:textId="77777777" w:rsidR="00CB75EF" w:rsidRPr="00AB5770" w:rsidRDefault="00CB75EF" w:rsidP="00AB5770">
      <w:pPr>
        <w:spacing w:line="288" w:lineRule="auto"/>
        <w:jc w:val="both"/>
        <w:rPr>
          <w:rFonts w:ascii="Times New Roman" w:hAnsi="Times New Roman"/>
          <w:sz w:val="22"/>
          <w:szCs w:val="22"/>
          <w:lang w:val="en-GB"/>
        </w:rPr>
      </w:pPr>
    </w:p>
    <w:p w14:paraId="3E7F8417" w14:textId="7623C8D3" w:rsidR="00CB75EF" w:rsidRPr="00AB5770" w:rsidRDefault="00CB75EF" w:rsidP="00AB5770">
      <w:pPr>
        <w:pStyle w:val="Heading2"/>
        <w:ind w:left="567" w:hanging="567"/>
      </w:pPr>
      <w:r>
        <w:t xml:space="preserve">Η πολιτική συνοχής θα διαδραματίσει βασικό ρόλο στη διασφάλιση ισορροπημένης ανάκαμψης, στην προώθηση της σύγκλισης και στη διασφάλιση ότι κανείς δεν θα αφεθεί στο περιθώριο. Η οικονομική ευελιξία είναι πραγματικά καίριας σημασίας για τα προγράμματα συνοχής και θα δώσει τη δυνατότητα στα κράτη μέλη να μεταφέρουν τα κονδύλια σύμφωνα με τις ανάγκες τους για την αντιμετώπιση της κρίσης. Η ΕΟΚΕ πιστεύει ότι θα πρέπει να καθοριστεί ένα ρεαλιστικό χρονοδιάγραμμα ώστε τα κονδύλια να διατεθούν στα κράτη μέλη το συντομότερο δυνατό. Επίκεντρο της πολιτικής συνοχής της ΕΕ για το 2021-2027 θα πρέπει να </w:t>
      </w:r>
      <w:r>
        <w:lastRenderedPageBreak/>
        <w:t>παραμείνει η οικονομική ανταγωνιστικότητα μέσω της έρευνας και της καινοτομίας, η ψηφιακή μετάβαση, καθώς και το θεματολόγιο της Ευρωπαϊκής Πράσινης Συμφωνίας και η βιώσιμη ανάπτυξη.</w:t>
      </w:r>
    </w:p>
    <w:p w14:paraId="3CFB3F85" w14:textId="77777777" w:rsidR="00CB75EF" w:rsidRPr="00AB5770" w:rsidRDefault="00CB75EF" w:rsidP="00AB5770">
      <w:pPr>
        <w:pStyle w:val="Heading2"/>
        <w:numPr>
          <w:ilvl w:val="0"/>
          <w:numId w:val="0"/>
        </w:numPr>
        <w:ind w:left="709"/>
        <w:rPr>
          <w:lang w:val="en-GB"/>
        </w:rPr>
      </w:pPr>
    </w:p>
    <w:p w14:paraId="0DC0B101" w14:textId="2E9B60A8" w:rsidR="00D872BD" w:rsidRPr="00AB5770" w:rsidRDefault="00284DBE" w:rsidP="00AB5770">
      <w:pPr>
        <w:pStyle w:val="Heading2"/>
        <w:ind w:left="567" w:hanging="567"/>
      </w:pPr>
      <w:r>
        <w:t>Η κρίση  στη δημόσια υγεία και την οικονομία που προκάλεσε η πανδημία της νόσου COVID-19 επιδείνωσαν τις υπάρχουσες ανισότητες στον πλούτο και το εισόδημα και κατέδειξαν σαφώς την ανάγκη για ένα νέο κοινωνικό υπόδειγμα, το οποίο θα συμβάλλει περισσότερο στην οικονομική και κοινωνική συνοχή, την παραγωγικότητα και την πιο δίκαιη κατανομή του πλούτου. Η Ευρωπαϊκή Επιτροπή πρέπει τώρα να δώσει επειγόντως συνέχεια στις προηγούμενες προτάσεις της ΕΟΚΕ που θα βοηθήσουν στην αντιστροφή της τάσης αύξησης της ανισότητας, η οποία δημιουργεί χάσμα μεταξύ των διαφόρων κρατών μελών και κοινωνικών ομάδων και συνέβαλε στην άνοδο ακραίων κινημάτων και κομμάτων. Για τον σκοπό αυτόν, είναι αναγκαίο η ΕΕ να αναλάβει αποφασιστική δράση που θα συμπληρώσει τις προσπάθειες των κρατών μελών για την ενίσχυση των επενδύσεων σε κοινωνικές υποδομές (εκπαίδευση και δια βίου μάθηση· υγεία, μακροχρόνια περίθαλψη και κοινωνική μέριμνα· οικονομικά προσιτή στέγαση), για την ανάπτυξη δημόσιων περιουσιακών στοιχείων που θα καλύψουν τα κενά στο σύστημα της αγοράς, για τη σταδιακή μετατόπιση των φορολογικών εσόδων από τη φορολόγηση της εργασίας στη φορολόγηση που βασίζεται περισσότερο στον πλούτο, για την ανάπτυξη ενός διαφανούς μηχανισμού παρακολούθησης και ενοποίησης δεδομένων για όλα τα έσοδα και τον πλούτο, για τη δημιουργία μητρώου εταιρικών μετόχων σε ευρωπαϊκό επίπεδο, κ.λπ.</w:t>
      </w:r>
    </w:p>
    <w:p w14:paraId="3453251E" w14:textId="77777777" w:rsidR="00D872BD" w:rsidRPr="00AB5770" w:rsidRDefault="00D872BD" w:rsidP="00AB5770">
      <w:pPr>
        <w:pStyle w:val="Heading2"/>
        <w:numPr>
          <w:ilvl w:val="0"/>
          <w:numId w:val="0"/>
        </w:numPr>
        <w:rPr>
          <w:lang w:val="en-GB"/>
        </w:rPr>
      </w:pPr>
    </w:p>
    <w:p w14:paraId="74C3BAC0" w14:textId="08B88218" w:rsidR="00D872BD" w:rsidRPr="00AB5770" w:rsidRDefault="00284DBE" w:rsidP="00AB5770">
      <w:pPr>
        <w:pStyle w:val="Heading2"/>
        <w:ind w:left="567" w:hanging="567"/>
      </w:pPr>
      <w:r>
        <w:t>Δεδομένης της κρίσης της νόσου COVID-19, η Ευρωπαϊκή Επιτροπή θα πρέπει επίσης να δώσει συνέχεια σε προηγούμενες πρωτοβουλίες για την ενίσχυση και την προώθηση του ρόλου της Ευρώπης ως παγκόσμιου οικονομικού παράγοντα. Θα πρέπει να αναλύσει περαιτέρω και να προτείνει πιο συγκεκριμένους τρόπους και μέσα για την ενίσχυση του διεθνούς ρόλου του ευρώ, τη διαφοροποίηση των αλυσίδων εφοδιασμού και την προώθηση ευρωπαϊκών κανόνων και προτύπων σε ορισμένους στρατηγικούς τομείς, για την εξασφάλιση μιας πιο ανθεκτικής ευρωπαϊκής απάντησης στις εξωεδαφικές κυρώσεις από τρίτες χώρες και στη σταδιακή πορεία προς μια ενοποιημένη ενωσιακή εκπροσώπηση στα διεθνή χρηματοπιστωτικά φόρουμ.</w:t>
      </w:r>
    </w:p>
    <w:p w14:paraId="13E04333" w14:textId="77777777" w:rsidR="00D872BD" w:rsidRPr="00AB5770" w:rsidRDefault="00D872BD" w:rsidP="00AB5770">
      <w:pPr>
        <w:pStyle w:val="Heading2"/>
        <w:numPr>
          <w:ilvl w:val="0"/>
          <w:numId w:val="0"/>
        </w:numPr>
        <w:rPr>
          <w:lang w:val="en-GB"/>
        </w:rPr>
      </w:pPr>
    </w:p>
    <w:p w14:paraId="1D7EC14A" w14:textId="77777777" w:rsidR="00D872BD" w:rsidRPr="00AB5770" w:rsidRDefault="000F38D2" w:rsidP="00AB5770">
      <w:pPr>
        <w:pStyle w:val="Heading2"/>
        <w:ind w:left="567" w:hanging="567"/>
      </w:pPr>
      <w:r>
        <w:t>Η οικονομική ευημερία πρέπει να αποσυνδεθεί από την περιβαλλοντική υποβάθμιση και την κοινωνική εξάντληση. Μοντέλα όπως η κυκλική οικονομία, η συνεταιριστική και η συνεργατική οικονομία προσφέρουν νέες ευκαιρίες απασχόλησης, ιδιοκτησίας και καινοτομίας και μετασχηματίζουν τις σχέσεις μεταξύ παραγωγών, διανομέων και καταναλωτών, καθιστώντας όλους τους παράγοντες πιο ανθεκτικούς στις κρίσεις, όταν ρυθμίζονται σωστά. Εκτός από την ορθή εφαρμογή του νέου σχεδίου δράσης για την κυκλική οικονομία και τη συνέχιση της ευρωπαϊκής πλατφόρμας ενδιαφερόμενων μερών για την κυκλική οικονομία της ΕΟΚΕ και της Ευρωπαϊκής Επιτροπής, στις βασικές προτεραιότητες περιλαμβάνονται οι εξής: προώθηση μιας ολοκληρωμένης στρατηγικής για τη βιώσιμη κατανάλωση, ανάπτυξη νέων δεικτών για την αντικατάσταση της ανάρμοστης χρήσης του ΑΕΠ και προσαρμογή του Συμφώνου Σταθερότητας και Ανάπτυξης της ΕΕ ώστε να λαμβάνει υπόψη τη βιωσιμότητα και την ευημερία.</w:t>
      </w:r>
    </w:p>
    <w:p w14:paraId="22C9EB7B" w14:textId="77777777" w:rsidR="00D872BD" w:rsidRPr="00AB5770" w:rsidRDefault="00D872BD" w:rsidP="00AB5770">
      <w:pPr>
        <w:pStyle w:val="Heading2"/>
        <w:numPr>
          <w:ilvl w:val="0"/>
          <w:numId w:val="0"/>
        </w:numPr>
        <w:ind w:left="709"/>
        <w:rPr>
          <w:lang w:val="en-GB"/>
        </w:rPr>
      </w:pPr>
    </w:p>
    <w:p w14:paraId="375B9EFB" w14:textId="61575FC8" w:rsidR="00D872BD" w:rsidRPr="00AB5770" w:rsidRDefault="00383F02" w:rsidP="00383F02">
      <w:pPr>
        <w:pStyle w:val="Heading2"/>
        <w:ind w:left="567" w:hanging="567"/>
      </w:pPr>
      <w:r w:rsidRPr="00383F02">
        <w:t xml:space="preserve">Υπάρχει ανάγκη ανοικοδόμησης μιας κοινωνίας με καλύτερες υπηρεσίες κοινής ωφέλειας, όπως κατοχυρώνονται στο άρθρο 14 ΣΛΕΕ που ρυθμίζει τις υπηρεσίες γενικού οικονομικού </w:t>
      </w:r>
      <w:r w:rsidRPr="00383F02">
        <w:lastRenderedPageBreak/>
        <w:t>συμφέροντος, το πρωτόκολλο 26 για τις υπηρεσίες κοινής ωφελείας που προσαρτάται στη ΣΛΕΕ, και ειδικότερα τον ευρωπαϊκό πυλώνα κοινωνικών δικαιωμάτων, καθώς και τις υγειονομικές και κοινωνικές υπηρεσίες, τις ηλεκτρονικές επικοινωνίες, τα μέσα μαζικής μεταφοράς, την ενέργεια, το νερό, την αποκομιδή απορριμμάτων και ένα συνοδευτικό επενδυτικό πρόγραμμα.</w:t>
      </w:r>
      <w:r w:rsidR="00240E4C">
        <w:t>.</w:t>
      </w:r>
    </w:p>
    <w:p w14:paraId="50EEE018" w14:textId="77777777" w:rsidR="00D872BD" w:rsidRPr="00AB5770" w:rsidRDefault="00D872BD" w:rsidP="00AB5770">
      <w:pPr>
        <w:pStyle w:val="Heading2"/>
        <w:numPr>
          <w:ilvl w:val="0"/>
          <w:numId w:val="0"/>
        </w:numPr>
        <w:ind w:left="709"/>
        <w:rPr>
          <w:lang w:val="en-GB"/>
        </w:rPr>
      </w:pPr>
    </w:p>
    <w:p w14:paraId="7717DB8C" w14:textId="73B3B382" w:rsidR="00D872BD" w:rsidRPr="00AB5770" w:rsidRDefault="0059542A" w:rsidP="00AB5770">
      <w:pPr>
        <w:pStyle w:val="Heading2"/>
        <w:ind w:left="567" w:hanging="567"/>
      </w:pPr>
      <w:r>
        <w:t>Οι σύγχρονες έννοιες της οικονομικής ανάπτυξης βασίζονται όχι μόνο στα κριτήρια ευημερίας, κερδοφορίας και αποτελεσματικότητας, αλλά και στον σεβασμό των κοινωνικών και περιβαλλοντικών απαιτήσεων και στην εξάλειψη όλων των τύπων αρνητικών εξωτερικών επακόλουθων και της αποτυχίας της αγοράς. Ως μάθημα από την πιο πρόσφατη κρίση της νόσου COVID, η οικονομία πρέπει επίσης να είναι αρκετά ανθεκτική και ισχυρή για να αντιμετωπίσει μελλοντικούς κλυδωνισμούς. Για τον σκοπό αυτόν, συνιστάται ιδιαίτερα η εξάλειψη των διαρθρωτικών ανισορροπιών.</w:t>
      </w:r>
    </w:p>
    <w:p w14:paraId="694E7A1A" w14:textId="77777777" w:rsidR="00D872BD" w:rsidRPr="00AB5770" w:rsidRDefault="00D872BD" w:rsidP="00AB5770">
      <w:pPr>
        <w:pStyle w:val="Heading2"/>
        <w:numPr>
          <w:ilvl w:val="0"/>
          <w:numId w:val="0"/>
        </w:numPr>
        <w:ind w:left="709"/>
        <w:rPr>
          <w:lang w:val="en-GB"/>
        </w:rPr>
      </w:pPr>
    </w:p>
    <w:p w14:paraId="02AF152F" w14:textId="1B233DF9" w:rsidR="00D31597" w:rsidRPr="00AB5770" w:rsidRDefault="00D31597" w:rsidP="00AB5770">
      <w:pPr>
        <w:pStyle w:val="Heading2"/>
        <w:ind w:left="567" w:hanging="567"/>
      </w:pPr>
      <w:r>
        <w:t>Η σύγχρονη οικονομία απαιτεί επίσης την ομαλή λειτουργία της αγοράς σε όλα τα τμήματά της, συμπεριλαμβανομένων εκείνων που δημιουργήθηκαν πρόσφατα (εικονική, κοινόχρηστη, κυκλική, ψηφιακή οικονομία). Για τον λόγο αυτόν, ενδείκνυται επίσης η καλύτερη λειτουργία της χρηματοοικονομικής διαμεσολάβησης η οποία, στο πλαίσιο της ΕΕ, σημαίνει ιδίως την εμβάθυνση της Ένωσης Κεφαλαιαγορών και την ολοκλήρωση της τραπεζικής ένωσης. Για να υποστηριχθεί περισσότερο η μετάβαση σε μια πιο βιώσιμη οικονομία, το σύστημα φορολόγησης πρέπει επίσης να προσαρμοστεί ώστε να ενσωματωθεί.</w:t>
      </w:r>
    </w:p>
    <w:p w14:paraId="11CC6878" w14:textId="77777777" w:rsidR="00240E4C" w:rsidRPr="00AB5770" w:rsidRDefault="00240E4C" w:rsidP="00AB5770">
      <w:pPr>
        <w:spacing w:line="288" w:lineRule="auto"/>
        <w:ind w:left="709" w:hanging="709"/>
        <w:rPr>
          <w:rFonts w:ascii="Times New Roman" w:hAnsi="Times New Roman"/>
          <w:sz w:val="22"/>
          <w:szCs w:val="22"/>
          <w:lang w:val="en-GB"/>
        </w:rPr>
      </w:pPr>
    </w:p>
    <w:p w14:paraId="69D08681" w14:textId="77777777" w:rsidR="00CF7500" w:rsidRPr="00AB5770" w:rsidRDefault="00CF7500">
      <w:pPr>
        <w:pStyle w:val="Heading2"/>
        <w:keepNext/>
        <w:keepLines/>
        <w:ind w:left="567" w:hanging="567"/>
        <w:rPr>
          <w:b/>
        </w:rPr>
      </w:pPr>
      <w:r>
        <w:rPr>
          <w:b/>
        </w:rPr>
        <w:t xml:space="preserve">Η ενιαία αγορά </w:t>
      </w:r>
    </w:p>
    <w:p w14:paraId="7FC4FB92" w14:textId="77777777" w:rsidR="00CF7500" w:rsidRPr="00AB5770" w:rsidRDefault="00CF7500">
      <w:pPr>
        <w:keepNext/>
        <w:keepLines/>
        <w:spacing w:line="288" w:lineRule="auto"/>
        <w:jc w:val="both"/>
        <w:rPr>
          <w:rFonts w:ascii="Times New Roman" w:hAnsi="Times New Roman"/>
          <w:sz w:val="22"/>
          <w:szCs w:val="22"/>
          <w:lang w:val="en-GB"/>
        </w:rPr>
      </w:pPr>
    </w:p>
    <w:p w14:paraId="42F401C8" w14:textId="6B1045AB" w:rsidR="003467E2" w:rsidRPr="00AB5770" w:rsidRDefault="003467E2" w:rsidP="00C608DC">
      <w:pPr>
        <w:pStyle w:val="Heading3"/>
        <w:ind w:left="567" w:hanging="567"/>
      </w:pPr>
      <w:r>
        <w:t>Η ενιαία αγορά βρίσκεται στο επίκεντρο της ΕΕ. Μια ενιαία αγορά τονώνει τον ανταγωνισμό, βελτιώνει την αποτελεσματικότητα, αυξάνει την ποιότητα και συμβάλλει στη μείωση των τιμών. Η ευρωπαϊκή ενιαία αγορά είναι σαφώς ένα από τα μεγαλύτερα επιτεύγματα της ΕΕ. Ως εκ τούτου, είναι ζωτικής σημασίας να εξεταστεί πώς η λειτουργία της εσωτερικής αγοράς μπορεί να τονώσει ή να παρεμποδίσει την οικονομική ανάκαμψη μετά την κρίση στα της δημόσιας υγείας.</w:t>
      </w:r>
    </w:p>
    <w:p w14:paraId="25F5254F" w14:textId="77777777" w:rsidR="003467E2" w:rsidRPr="00AB5770" w:rsidRDefault="003467E2">
      <w:pPr>
        <w:pStyle w:val="Heading3"/>
        <w:numPr>
          <w:ilvl w:val="0"/>
          <w:numId w:val="0"/>
        </w:numPr>
        <w:ind w:left="709"/>
        <w:rPr>
          <w:lang w:val="en-GB"/>
        </w:rPr>
      </w:pPr>
    </w:p>
    <w:p w14:paraId="48A4FE66" w14:textId="16406571" w:rsidR="00445BD7" w:rsidRPr="00AB5770" w:rsidRDefault="003467E2" w:rsidP="00AB5770">
      <w:pPr>
        <w:pStyle w:val="Heading3"/>
        <w:ind w:left="567" w:hanging="567"/>
      </w:pPr>
      <w:r>
        <w:t>Η συνοχή και η ενότητα της ενιαίας αγοράς δοκιμάστηκαν πολύ κατά τη διάρκεια της πρόσφατης πανδημίας της νόσου COVID-19. Αποκαλύφθηκαν ορισμένοι τομείς, ειδικά ο τομέας της ελεύθερης κυκλοφορίας των προσώπων, όπου η ενιαία αγορά επηρεάστηκε σοβαρά και παρέλυσε. Η συνέχεια των αλυσίδων διασυνοριακών παραδόσεων επηρεάστηκε επίσης αρνητικά. Ο όγκος του διασυνοριακού εμπορίου στην ΕΕ κατέγραψε διψήφια επιδείνωση σε ετήσια βάση. Ο πυρήνας του όμως διατηρήθηκε και επέζησε. Το κύριο ζητούμενο αυτήν τη στιγμή είναι η επαναφορά όλων των φυσικών διασυνοριακών ροών εντός της ΕΕ και η άρση των υφιστάμενων εμποδίων για την ενιαία αγορά που άρχισε να επιταχύνεται αρκετά πρόσφατα με ορισμένες στρατηγικές και σχέδια που υλοποιήθηκαν σε εθνικό επίπεδο μετά την προηγούμενη κρίση.</w:t>
      </w:r>
    </w:p>
    <w:p w14:paraId="7CC05975" w14:textId="77777777" w:rsidR="00445BD7" w:rsidRPr="00AB5770" w:rsidRDefault="00445BD7" w:rsidP="00AB5770">
      <w:pPr>
        <w:pStyle w:val="Heading3"/>
        <w:numPr>
          <w:ilvl w:val="0"/>
          <w:numId w:val="0"/>
        </w:numPr>
        <w:rPr>
          <w:lang w:val="en-GB"/>
        </w:rPr>
      </w:pPr>
    </w:p>
    <w:p w14:paraId="359B2467" w14:textId="2AA7B6B8" w:rsidR="008729CC" w:rsidRPr="00AB5770" w:rsidRDefault="008729CC" w:rsidP="00AB5770">
      <w:pPr>
        <w:pStyle w:val="Heading3"/>
        <w:ind w:left="567" w:hanging="567"/>
      </w:pPr>
      <w:r>
        <w:t xml:space="preserve">Είναι ευκαιρία για την προώθηση της κοινωνικής καινοτομίας ως μοντέλου ανάκαμψης μέσω της συνδημιουργίας, του από κοινού σχεδιασμού και της συμπαραγωγής. Σε ένα σύνθετο κοινωνικό περιβάλλον με τεράστιες κοινωνικές προκλήσεις, ο μόνος τρόπος είναι η κινητοποίηση όλων των πόρων στην κοινωνία, με διατομεακό και πολυκλαδικό τρόπο, ώστε να </w:t>
      </w:r>
      <w:r>
        <w:lastRenderedPageBreak/>
        <w:t>εξευρεθούν λύσεις. Η οργανωμένη κοινωνία των πολιτών είναι καταλύτης για την κοινωνική καινοτομία, ένα κίνημα που έχει σχεδιάσει συστήματα πρόνοιας που οδηγούν σε νέες πολιτικές, δομές, προϊόντα, υπηρεσίες και μεθόδους εργασίας. Η συμμετοχή της κοινωνίας των πολιτών πρέπει να προωθηθεί σήμερα περισσότερο από ποτέ — αλλά η αληθινή κοινωνική καινοτομία γίνεται μόνο όταν εμπλέκεται η οργανωμένη κοινωνία των πολιτών.</w:t>
      </w:r>
    </w:p>
    <w:p w14:paraId="2126BAB7" w14:textId="146EC464" w:rsidR="008729CC" w:rsidRPr="00AB5770" w:rsidRDefault="008729CC">
      <w:pPr>
        <w:pStyle w:val="Heading3"/>
        <w:numPr>
          <w:ilvl w:val="0"/>
          <w:numId w:val="0"/>
        </w:numPr>
        <w:rPr>
          <w:lang w:val="en-GB"/>
        </w:rPr>
      </w:pPr>
    </w:p>
    <w:p w14:paraId="05DF7083" w14:textId="2A6E05AF" w:rsidR="008729CC" w:rsidRPr="00AB5770" w:rsidRDefault="008729CC" w:rsidP="00AB5770">
      <w:pPr>
        <w:pStyle w:val="Heading3"/>
        <w:ind w:left="567" w:hanging="567"/>
      </w:pPr>
      <w:r>
        <w:t>Η στρατηγική για την ενιαία αγορά βρίσκεται στο επίκεντρο του ευρωπαϊκού εγχειρήματος, παρέχοντας σε πολίτες, υπηρεσίες, αγαθά και κεφάλαια τη δυνατότητα να κινούνται πιο ελεύθερα και προσφέροντας, συγχρόνως, ευκαιρίες για τις ευρωπαϊκές επιχειρήσεις, τους καταναλωτές και τους εργαζομένους. Πρέπει να ληφθούν μέτρα για να απελευθερωθεί πλήρως το πλήρες δυναμικό της μέσα από την άρση των εμποδίων. Επιπλέον, στον απόηχο της κρίσης και άλλων πτυχών ενός μεταβαλλόμενου περιβάλλοντος, όπως η ψηφιοποίηση, η ενιαία αγορά πρέπει να προσαρμοστεί πλήρως σε νέες ιδέες και νέα επιχειρηματικά μοντέλα. Στόχος, συνεπώς, είναι η αποκατάσταση, η αναζωογόνηση και η ανασυγκρότηση της ενιαίας αγοράς ως μέσου που βρίσκεται σε ανάκαμψη. Στις βραχυπρόθεσμες δράσεις περιλαμβάνεται το άμεσο άνοιγμα των συνόρων. Επιπλέον, χρειαζόμαστε βραχυπρόθεσμες δράσεις προς δύο κατευθύνσεις: την αντιμετώπιση των εντάσεων και την επανάκαμψη της οικονομίας και της παραγωγικότητας.</w:t>
      </w:r>
    </w:p>
    <w:p w14:paraId="67EC0C68" w14:textId="77777777" w:rsidR="008C08E0" w:rsidRPr="00AB5770" w:rsidRDefault="008C08E0" w:rsidP="00AB5770">
      <w:pPr>
        <w:spacing w:line="288" w:lineRule="auto"/>
        <w:rPr>
          <w:rFonts w:ascii="Times New Roman" w:hAnsi="Times New Roman"/>
          <w:sz w:val="22"/>
          <w:szCs w:val="22"/>
          <w:lang w:val="en-GB"/>
        </w:rPr>
      </w:pPr>
    </w:p>
    <w:p w14:paraId="65A4E22C" w14:textId="5C75EBFD" w:rsidR="008729CC" w:rsidRPr="00AB5770" w:rsidRDefault="008C08E0" w:rsidP="00AB5770">
      <w:pPr>
        <w:pStyle w:val="Heading3"/>
        <w:ind w:left="567" w:hanging="567"/>
      </w:pPr>
      <w:r>
        <w:t>Οι «άνισοι» όροι ανταγωνισμού που εκδηλώνονται σήμερα αποτελούν πηγή σοβαρής ανησυχίας. Οι δέσμες κινήτρων που παρέχουν τα κράτη μέλη είναι εξαιρετικά ετερογενείς και (παρά την καλή πρόθεση να απορροφήσουν μέρος των κλυδωνισμών στο πεδίο της ζήτησης) έχουν οδηγήσει σε άνισους όρους ανταγωνισμού μεταξύ των κρατών μελών. Επιπλέον, η στήριξη από τις κρατικές ενισχύσεις πρέπει να εξεταστεί και να αναλυθεί από τομεακή άποψη, εξετάζοντας τον τρόπο με τον οποίο οι βραχυπρόθεσμες και οι μακροπρόθεσμες αυτές δράσεις στρεβλώνουν τον ανταγωνισμό και τους ισότιμους όρους του.</w:t>
      </w:r>
    </w:p>
    <w:p w14:paraId="01859D83" w14:textId="0397FACB" w:rsidR="008C08E0" w:rsidRPr="00AB5770" w:rsidRDefault="008C08E0" w:rsidP="00AB5770">
      <w:pPr>
        <w:spacing w:line="288" w:lineRule="auto"/>
        <w:rPr>
          <w:rFonts w:ascii="Times New Roman" w:eastAsia="Times New Roman" w:hAnsi="Times New Roman"/>
          <w:sz w:val="22"/>
          <w:szCs w:val="22"/>
          <w:lang w:val="en-GB" w:eastAsia="en-US"/>
        </w:rPr>
      </w:pPr>
    </w:p>
    <w:p w14:paraId="7DF850CD" w14:textId="787CF87D" w:rsidR="00CF7500" w:rsidRPr="00AB5770" w:rsidRDefault="008729CC" w:rsidP="00AB5770">
      <w:pPr>
        <w:pStyle w:val="Heading3"/>
        <w:ind w:left="567" w:hanging="567"/>
      </w:pPr>
      <w:r>
        <w:t>Χρειαζόμαστε παραγωγικότητα στην πραγματική οικονομία (αυτό σημαίνει θέσεις εργασίας, αγοραστική δύναμη και βασικά προϊόντα και υπηρεσίες). Η παραγωγικότητα αυτή μπορεί να λάβει διαφορετικές μορφές και να υλοποιηθεί μέσα από ποικίλα επιχειρηματικά μοντέλα, ωστόσο χρειαζόμαστε την ανάληψη δράσης στον τομέα αυτό προκειμένου να αποφευχθεί η περαιτέρω διεύρυνση των ανισοτήτων. Νέα ώθηση σημαίνει δέσμες μέτρων στήριξης και ένα ευνοϊκό περιβάλλον για τις ΜΜΕ και τη βιομηχανία. Όπως γνωρίζουμε, οι ΜΜΕ αποτελούν τη ραχοκοκαλιά της ευρωπαϊκής οικονομίας και χρειάζονται ειδική στήριξη, χωρίς ωστόσο πρόσθετες επιβαρύνσεις ή γραφειοκρατία. Η ανάκαμψη θα είναι δυνατή για τις ΜΜΕ μόνον εάν διατεθεί ενωσιακή και εθνική χρηματοδοτική ενίσχυση. Στο πλαίσιο αυτό, οι επιδοτήσεις, τα δάνεια, η εξασφάλιση ρευστότητας, τα φορολογικά κίνητρα, οι ευνοϊκές συνθήκες για τη διατήρηση και την πρόσληψη προσωπικού, η αναθεώρηση της πτωχευτικής νομοθεσίας και άλλα μέσα στήριξης θα είναι ζωτικής σημασίας. Όσον αφορά την πτωχευτική νομοθεσία, η ΕΕ θα πρέπει να αναλάβει νομοθετική δράση προκειμένου να εξασφαλίσει στις μικρές επιχειρήσεις που πτώχευσαν λόγω της πανδημίας COVID-19 τη δυνατότητα να επανεκκινήσουν γρήγορα τη λειτουργία τους. Αυτές οι ενέργειες θα πρέπει να είναι χρονικά περιορισμένες.</w:t>
      </w:r>
    </w:p>
    <w:p w14:paraId="3A40BABD" w14:textId="77777777" w:rsidR="00CF7500" w:rsidRPr="00AB5770" w:rsidRDefault="00CF7500" w:rsidP="00AB5770">
      <w:pPr>
        <w:spacing w:line="288" w:lineRule="auto"/>
        <w:ind w:hanging="709"/>
        <w:jc w:val="both"/>
        <w:rPr>
          <w:rFonts w:ascii="Times New Roman" w:hAnsi="Times New Roman"/>
          <w:sz w:val="22"/>
          <w:szCs w:val="22"/>
          <w:lang w:val="en-GB"/>
        </w:rPr>
      </w:pPr>
    </w:p>
    <w:p w14:paraId="6048CA30" w14:textId="77777777" w:rsidR="00CF7500" w:rsidRPr="00AB5770" w:rsidRDefault="00CF7500" w:rsidP="00A9750C">
      <w:pPr>
        <w:pStyle w:val="Heading2"/>
        <w:keepNext/>
        <w:keepLines/>
        <w:ind w:left="567" w:hanging="567"/>
        <w:rPr>
          <w:b/>
        </w:rPr>
      </w:pPr>
      <w:r>
        <w:rPr>
          <w:b/>
        </w:rPr>
        <w:lastRenderedPageBreak/>
        <w:t>Βιομηχανική στρατηγική</w:t>
      </w:r>
    </w:p>
    <w:p w14:paraId="638171FF" w14:textId="77777777" w:rsidR="00CF7500" w:rsidRPr="00AB5770" w:rsidRDefault="00CF7500" w:rsidP="00A9750C">
      <w:pPr>
        <w:keepNext/>
        <w:keepLines/>
        <w:spacing w:line="288" w:lineRule="auto"/>
        <w:jc w:val="both"/>
        <w:rPr>
          <w:rFonts w:ascii="Times New Roman" w:hAnsi="Times New Roman"/>
          <w:sz w:val="22"/>
          <w:szCs w:val="22"/>
          <w:lang w:val="en-GB"/>
        </w:rPr>
      </w:pPr>
    </w:p>
    <w:p w14:paraId="77FF2650" w14:textId="6D55BCD5" w:rsidR="00445BD7" w:rsidRPr="00AB5770" w:rsidRDefault="00445BD7">
      <w:pPr>
        <w:pStyle w:val="Heading3"/>
        <w:ind w:left="567" w:hanging="567"/>
      </w:pPr>
      <w:r>
        <w:t>Πολλά από τα προηγούμενα σημεία ισχύουν γενικά και για τη βιομηχανική στρατηγική. Ωστόσο, η ευρωπαϊκή βιομηχανία αντιμετωπίζει όχι μόνο μια πρόκληση για τη βελτίωση της ενιαίας αγοράς, αλλά αντιμετωπίζει επίσης θεμελιώδεις διαρθρωτικές αλλαγές, οι οποίες αφορούν κυρίως, αντί για τις υπηρεσίες, τις βιομηχανίες εξόρυξης άνθρακα και υψηλής έντασης άνθρακα.</w:t>
      </w:r>
    </w:p>
    <w:p w14:paraId="126DD3BC" w14:textId="77777777" w:rsidR="00445BD7" w:rsidRPr="00AB5770" w:rsidRDefault="00445BD7" w:rsidP="00AB5770">
      <w:pPr>
        <w:pStyle w:val="Heading3"/>
        <w:numPr>
          <w:ilvl w:val="0"/>
          <w:numId w:val="0"/>
        </w:numPr>
        <w:rPr>
          <w:lang w:val="en-GB"/>
        </w:rPr>
      </w:pPr>
    </w:p>
    <w:p w14:paraId="1A6092C4" w14:textId="0D3A271A" w:rsidR="00056526" w:rsidRPr="00AB5770" w:rsidRDefault="00445BD7" w:rsidP="00AB5770">
      <w:pPr>
        <w:pStyle w:val="Heading3"/>
        <w:ind w:left="567" w:hanging="567"/>
      </w:pPr>
      <w:r>
        <w:t>Η ουσία της νέας βιομηχανικής στρατηγικής για την Ευρώπη συνίσταται στην εξεύρεση ενός σημείου συνύπαρξης μεταξύ μιας σύγχρονης και ισχυρής ευρωπαϊκής βιομηχανίας, και των προκλήσεων που απορρέουν από τις κλιματικές και περιβαλλοντικές απαιτήσεις. Η ΕΟΚΕ είναι πεπεισμένη ότι αυτή η συνύπαρξη είναι εφικτή και, εάν είναι επιτυχής, μπορεί να προσφέρει παγκόσμιο συγκριτικό πλεονέκτημα στην Ευρώπη. Από την άλλη πλευρά, η ΕΟΚΕ έχει πλήρη επίγνωση και σέβεται το τεράστιο κόστος που συνδέεται με αυτήν τη μετάβαση και υποστηρίζει τον μετριασμό και την αντιστάθμισή του με τον κατάλληλο τρόπο και τηρώντας τις οικονομικές δυνατότητες.</w:t>
      </w:r>
    </w:p>
    <w:p w14:paraId="05EB16EA" w14:textId="77777777" w:rsidR="00F95DB1" w:rsidRPr="00AB5770" w:rsidRDefault="00F95DB1" w:rsidP="00AB5770">
      <w:pPr>
        <w:spacing w:line="288" w:lineRule="auto"/>
        <w:jc w:val="both"/>
        <w:rPr>
          <w:rFonts w:ascii="Times New Roman" w:hAnsi="Times New Roman"/>
          <w:sz w:val="22"/>
          <w:szCs w:val="22"/>
          <w:lang w:val="en-GB"/>
        </w:rPr>
      </w:pPr>
    </w:p>
    <w:p w14:paraId="26DABAD8" w14:textId="77777777" w:rsidR="00F95DB1" w:rsidRPr="00AB5770" w:rsidRDefault="00F95DB1" w:rsidP="00A9750C">
      <w:pPr>
        <w:pStyle w:val="Heading2"/>
        <w:keepNext/>
        <w:keepLines/>
        <w:ind w:left="567" w:hanging="567"/>
        <w:rPr>
          <w:b/>
        </w:rPr>
      </w:pPr>
      <w:r>
        <w:rPr>
          <w:b/>
        </w:rPr>
        <w:t>Συστήματα υγείας</w:t>
      </w:r>
    </w:p>
    <w:p w14:paraId="303EADE9" w14:textId="77777777" w:rsidR="00F95DB1" w:rsidRPr="00AB5770" w:rsidRDefault="00F95DB1" w:rsidP="00A9750C">
      <w:pPr>
        <w:keepNext/>
        <w:keepLines/>
        <w:spacing w:line="288" w:lineRule="auto"/>
        <w:jc w:val="both"/>
        <w:rPr>
          <w:rFonts w:ascii="Times New Roman" w:hAnsi="Times New Roman"/>
          <w:sz w:val="22"/>
          <w:szCs w:val="22"/>
          <w:lang w:val="en-GB"/>
        </w:rPr>
      </w:pPr>
    </w:p>
    <w:p w14:paraId="6FA29B62" w14:textId="0AFABD55" w:rsidR="00FC4926" w:rsidRPr="00AB5770" w:rsidRDefault="00FC4926">
      <w:pPr>
        <w:pStyle w:val="Heading3"/>
        <w:ind w:left="567" w:hanging="567"/>
      </w:pPr>
      <w:r>
        <w:t>Πρωτίστως, ένα από τα κύρια διδάγματα της κρίσης λόγω του κορονοϊού είναι ότι τα συστήματα υγείας σε όλες σχεδόν τις ευρωπαϊκές χώρες πρέπει να ενισχυθούν, με έμφαση κυρίως στην πρόληψη. Ο αντίκτυπος του κορονοϊού θέτει τεράστια πίεση στα συστήματα υγείας σε όλη την Ευρώπη. Ενώ η ιατροφαρμακευτική περίθαλψη αποτελεί εθνική ευθύνη, η εξάπλωση του ιού δεν δεσμεύεται από σύνορα. Επηρεάζει ολόκληρη την Ευρώπη, τόσο εντός όσο και εκτός των συνόρων μας, με υγειονομικές, κοινωνικές και οικονομικές συνέπειες που απαιτούν κοινές απαντήσεις σε ευρωπαϊκό επίπεδο.</w:t>
      </w:r>
    </w:p>
    <w:p w14:paraId="4C2FF357" w14:textId="77777777" w:rsidR="00FC4926" w:rsidRPr="00AB5770" w:rsidRDefault="00FC4926" w:rsidP="00AB5770">
      <w:pPr>
        <w:pStyle w:val="Heading3"/>
        <w:numPr>
          <w:ilvl w:val="0"/>
          <w:numId w:val="0"/>
        </w:numPr>
        <w:rPr>
          <w:lang w:val="en-GB"/>
        </w:rPr>
      </w:pPr>
    </w:p>
    <w:p w14:paraId="66972A71" w14:textId="503E11C9" w:rsidR="00FC4926" w:rsidRPr="00AB5770" w:rsidRDefault="00FC4926" w:rsidP="00AB5770">
      <w:pPr>
        <w:pStyle w:val="Heading3"/>
        <w:ind w:left="567" w:hanging="567"/>
      </w:pPr>
      <w:r>
        <w:t>Η κρίση λόγω του κορονοϊού αποκάλυψε την εξάρτηση της ΕΕ από τις εισαγωγές ιατρικών προϊόντων από τρίτες χώρες. Οι επενδύσεις στην προστασία της υγείας, τη φροντίδα και τις υπηρεσίες μακροχρόνιας περίθαλψης, στην προληπτική ιατροφαρμακευτική περίθαλψη και στις πολιτικές υγείας και ασφάλειας στην εργασία - σε μια προσέγγιση κύκλου ζωής - είναι απαραίτητες και πρέπει να υποστηριχθούν από τα θεσμικά όργανα της ΕΕ.</w:t>
      </w:r>
    </w:p>
    <w:p w14:paraId="50442916" w14:textId="77777777" w:rsidR="00FC4926" w:rsidRPr="00AB5770" w:rsidRDefault="00FC4926" w:rsidP="00AB5770">
      <w:pPr>
        <w:pStyle w:val="Heading3"/>
        <w:numPr>
          <w:ilvl w:val="0"/>
          <w:numId w:val="0"/>
        </w:numPr>
        <w:rPr>
          <w:lang w:val="en-GB"/>
        </w:rPr>
      </w:pPr>
    </w:p>
    <w:p w14:paraId="61E90A61" w14:textId="783D36CA" w:rsidR="00FC4926" w:rsidRPr="00AB5770" w:rsidRDefault="00FC4926" w:rsidP="00AB5770">
      <w:pPr>
        <w:pStyle w:val="Heading3"/>
        <w:ind w:left="567" w:hanging="567"/>
      </w:pPr>
      <w:r>
        <w:t>Η κρίση λόγω του κορονοϊού καθιστά σαφές ότι οι φαρμακευτικές πολυεθνικές εταιρείες έχουν εξουσία. Προκειμένου να αυξηθεί η ανεξαρτησία της φαρμακευτικής βιομηχανίας, πρέπει επίσης να δημιουργηθεί ένα μεγάλο ευρωπαϊκό ταμείο έρευνας για την ανάπτυξη νέων φαρμάκων και εμβολίων. Τα θεσμικά όργανα της ΕΕ πρέπει να διαθέτουν την απαραίτητη εξουσία για τον συντονισμό της προσφοράς, της διανομής και των τιμών του βασικού ιατρικού και προστατευτικού εξοπλισμού εντός της ενιαίας αγοράς.</w:t>
      </w:r>
    </w:p>
    <w:p w14:paraId="44401FD4" w14:textId="77777777" w:rsidR="00FC4926" w:rsidRPr="00AB5770" w:rsidRDefault="00FC4926" w:rsidP="00AB5770">
      <w:pPr>
        <w:pStyle w:val="Heading3"/>
        <w:numPr>
          <w:ilvl w:val="0"/>
          <w:numId w:val="0"/>
        </w:numPr>
        <w:rPr>
          <w:lang w:val="en-GB"/>
        </w:rPr>
      </w:pPr>
    </w:p>
    <w:p w14:paraId="6B11D3C4" w14:textId="5F6BDD5D" w:rsidR="00056526" w:rsidRPr="00AB5770" w:rsidRDefault="00FC4926" w:rsidP="00AB5770">
      <w:pPr>
        <w:pStyle w:val="Heading3"/>
        <w:ind w:left="567" w:hanging="567"/>
      </w:pPr>
      <w:r>
        <w:t>Η ΕΟΚΕ ζητά μια στρατηγική για τις χημικές ουσίες με στόχο τη βιωσιμότητα που θα διασφαλίζει την προστασία της ανθρώπινης υγείας και του περιβάλλοντος, ελαχιστοποιώντας παράλληλα την έκθεση σε επικίνδυνες χημικές ουσίες. Η νέα στρατηγική θα πρέπει να είναι πλήρως συνεπής με την Ευρωπαϊκή Πράσινη Συμφωνία.</w:t>
      </w:r>
    </w:p>
    <w:p w14:paraId="25F5F88C" w14:textId="77777777" w:rsidR="00B677D6" w:rsidRPr="00AB5770" w:rsidRDefault="00B677D6" w:rsidP="00AB5770">
      <w:pPr>
        <w:spacing w:line="288" w:lineRule="auto"/>
        <w:rPr>
          <w:rFonts w:ascii="Times New Roman" w:hAnsi="Times New Roman"/>
          <w:sz w:val="22"/>
          <w:szCs w:val="22"/>
          <w:lang w:val="en-GB"/>
        </w:rPr>
      </w:pPr>
    </w:p>
    <w:p w14:paraId="684CCD87" w14:textId="62A5A6B8" w:rsidR="00B677D6" w:rsidRPr="00AB5770" w:rsidRDefault="007F5D9C" w:rsidP="00AB5770">
      <w:pPr>
        <w:pStyle w:val="Heading3"/>
        <w:ind w:left="567" w:hanging="567"/>
      </w:pPr>
      <w:r>
        <w:lastRenderedPageBreak/>
        <w:t>Είναι απαραίτητο να αποκατασταθεί η εμπιστοσύνη των επιβατών στις μεταφορές με ιδιαίτερη προσοχή στις δημόσιες συγκοινωνίες. Αυτό περιλαμβάνει, μεταξύ άλλων, μέτρα για την αύξηση της ασφάλειας της υγείας των επιβατών (π.χ. συστήματα κλιματισμού, ανίχνευση ασθενών, μέτρα καθαρισμού και απολύμανσης κ.λπ.). Εν προκειμένω, τα δικαιώματα των επιβατών πρέπει να επανεξεταστούν και να ενισχυθούν περαιτέρω (π.χ. καταβολή αποζημίωσης για ακυρωμένα ταξίδια).</w:t>
      </w:r>
    </w:p>
    <w:p w14:paraId="6575967F" w14:textId="77777777" w:rsidR="00FC4926" w:rsidRPr="00AB5770" w:rsidRDefault="00FC4926" w:rsidP="00AB5770">
      <w:pPr>
        <w:spacing w:line="288" w:lineRule="auto"/>
        <w:jc w:val="both"/>
        <w:rPr>
          <w:rFonts w:ascii="Times New Roman" w:hAnsi="Times New Roman"/>
          <w:sz w:val="22"/>
          <w:szCs w:val="22"/>
          <w:lang w:val="en-GB"/>
        </w:rPr>
      </w:pPr>
    </w:p>
    <w:p w14:paraId="44364B3E" w14:textId="56B11F1C" w:rsidR="00B15CE1" w:rsidRPr="00AB5770" w:rsidRDefault="006C3B4C" w:rsidP="00AB5770">
      <w:pPr>
        <w:pStyle w:val="Heading1"/>
        <w:keepNext/>
        <w:ind w:left="567" w:hanging="567"/>
        <w:rPr>
          <w:b/>
          <w:bCs/>
          <w:iCs/>
        </w:rPr>
      </w:pPr>
      <w:r>
        <w:rPr>
          <w:b/>
        </w:rPr>
        <w:t>Μια ισχυρότερη Ευρώπη στον κόσμο</w:t>
      </w:r>
    </w:p>
    <w:p w14:paraId="6B1B79E6" w14:textId="64584A78" w:rsidR="004F076E" w:rsidRPr="00AB5770" w:rsidRDefault="004F076E" w:rsidP="00AB5770">
      <w:pPr>
        <w:pStyle w:val="Heading1"/>
        <w:keepNext/>
        <w:numPr>
          <w:ilvl w:val="0"/>
          <w:numId w:val="0"/>
        </w:numPr>
        <w:rPr>
          <w:b/>
          <w:bCs/>
          <w:iCs/>
          <w:lang w:val="en-GB"/>
        </w:rPr>
      </w:pPr>
    </w:p>
    <w:p w14:paraId="2CDF9855" w14:textId="07F9DCB4" w:rsidR="001B0FD1" w:rsidRPr="00AB5770" w:rsidRDefault="001B0FD1" w:rsidP="00AB5770">
      <w:pPr>
        <w:pStyle w:val="Heading2"/>
        <w:ind w:left="567" w:hanging="567"/>
      </w:pPr>
      <w:r>
        <w:t>Η ΕΕ πρέπει να ενισχύσει και να στηρίξει την παγκόσμια της θέση όσον αφορά τον πιο σημαντικό και στρατηγικό ρόλο στην παγκόσμια οικονομία, καθώς και στην πολιτική. Η θέση αυτή έχει αποδυναμωθεί κατά την τελευταία δεκαετία. Η οικονομία της ΕΕ έχει τη δυνατότητα να αξιοποιήσει καλύτερα τα συγκριτικά της πλεονεκτήματα στην παγκόσμια εμπορική και επενδυτική αγορά, ιδίως όσον αφορά την προηγμένη παραγωγή και τις καινοτόμες υπηρεσίες, καθώς και τη φιλοδοξία να αναλάβει ηγετικό ρόλο σε παγκόσμιο επίπεδο. Η προσπάθεια αυτή θα πρέπει να συνοδεύεται από καλύτερη και αποτελεσματικότερη εκπροσώπηση της ΕΕ σε βασικούς παγκόσμιους οργανισμούς και από την ανάγκη να εκφράζεται εκεί με μία φωνή. Η ΕΟΚΕ προτρέπει την Ευρωπαϊκή Επιτροπή να καταβάλει σύντονη προσπάθεια για τη συνεκτίμηση σε μεγαλύτερο βαθμό της ανάγκης ενίσχυσης της συνολικής θέσης της ΕΕ στο πρόγραμμα εργασίας της για το 2021.</w:t>
      </w:r>
    </w:p>
    <w:p w14:paraId="18E3D1A5" w14:textId="77777777" w:rsidR="001B0FD1" w:rsidRPr="00AB5770" w:rsidRDefault="001B0FD1" w:rsidP="00AB5770">
      <w:pPr>
        <w:spacing w:line="288" w:lineRule="auto"/>
        <w:rPr>
          <w:rFonts w:ascii="Times New Roman" w:hAnsi="Times New Roman"/>
          <w:sz w:val="22"/>
          <w:szCs w:val="22"/>
          <w:lang w:val="en-GB"/>
        </w:rPr>
      </w:pPr>
    </w:p>
    <w:p w14:paraId="77C8FE3C" w14:textId="73F01217" w:rsidR="00227435" w:rsidRPr="00AB5770" w:rsidRDefault="001B0FD1" w:rsidP="00AB5770">
      <w:pPr>
        <w:pStyle w:val="Heading2"/>
        <w:ind w:left="567" w:hanging="567"/>
      </w:pPr>
      <w:r>
        <w:t>Η ΕΕ θα πρέπει να στηρίξει περαιτέρω την πολυμερή προσέγγιση στο εμπόριο. Η ενσωμάτωση των κοινωνικών και εργατικών και προτύπων, καθώς και αυτών της βιώσιμης ανάπτυξης</w:t>
      </w:r>
      <w:r w:rsidR="0012012B" w:rsidRPr="00AB5770">
        <w:rPr>
          <w:rStyle w:val="FootnoteReference"/>
          <w:sz w:val="24"/>
          <w:szCs w:val="24"/>
          <w:lang w:val="en-GB"/>
        </w:rPr>
        <w:footnoteReference w:id="8"/>
      </w:r>
      <w:r>
        <w:t xml:space="preserve"> στους κανόνες του ΠΟΕ και άλλων οργανισμών που σχετίζονται με τον ΟΗΕ θα μπορούσε να συμβάλει ουσιαστικά στην οικοδόμηση μιας νέας, δίκαιης οικονομικής και εμπορικής τάξης και μιας δίκαιης και έξυπνης παγκοσμιοποίησης. Ταυτόχρονα, θα πρέπει να αντιταχθεί στην προσπάθεια παρεμβολής νέων εμποδίων και περιορισμών στην παγκόσμια οικονομία.</w:t>
      </w:r>
    </w:p>
    <w:p w14:paraId="74CE427F" w14:textId="77777777" w:rsidR="00227435" w:rsidRPr="00AB5770" w:rsidRDefault="00227435" w:rsidP="00AB5770">
      <w:pPr>
        <w:spacing w:line="288" w:lineRule="auto"/>
        <w:rPr>
          <w:rFonts w:ascii="Times New Roman" w:hAnsi="Times New Roman"/>
          <w:sz w:val="22"/>
          <w:szCs w:val="22"/>
          <w:lang w:val="en-GB"/>
        </w:rPr>
      </w:pPr>
    </w:p>
    <w:p w14:paraId="27DA0856" w14:textId="74335CB2" w:rsidR="004F076E" w:rsidRPr="00AB5770" w:rsidRDefault="00227435" w:rsidP="00AB5770">
      <w:pPr>
        <w:pStyle w:val="Heading2"/>
        <w:ind w:left="567" w:hanging="567"/>
      </w:pPr>
      <w:r>
        <w:t>Ως ένα από τα συγκεκριμένα διδάγματα από την κρίση της COVID-19, η ΕΕ θα πρέπει να εξετάσει πιο προσεκτικά την προστασία των στρατηγικών της περιουσιακών στοιχείων και των επενδύσεων και να ενισχύσει τον έλεγχο σε τομείς όπου υπάρχει κίνδυνος πολιτικά κατάχρησης μιας επενδυτικής συναλλαγής σε μια βιομηχανική στρατηγική.</w:t>
      </w:r>
    </w:p>
    <w:p w14:paraId="727E8B01" w14:textId="77777777" w:rsidR="00020E9D" w:rsidRPr="00AB5770" w:rsidRDefault="00020E9D" w:rsidP="00AB5770">
      <w:pPr>
        <w:spacing w:line="288" w:lineRule="auto"/>
        <w:rPr>
          <w:rFonts w:ascii="Times New Roman" w:hAnsi="Times New Roman"/>
          <w:b/>
          <w:bCs/>
          <w:sz w:val="22"/>
          <w:szCs w:val="22"/>
          <w:lang w:val="en-GB" w:eastAsia="en-US"/>
        </w:rPr>
      </w:pPr>
    </w:p>
    <w:p w14:paraId="7BA7954E" w14:textId="2FC49F3C" w:rsidR="00020E9D" w:rsidRPr="00AB5770" w:rsidRDefault="00020E9D" w:rsidP="00AB5770">
      <w:pPr>
        <w:pStyle w:val="Heading2"/>
        <w:ind w:left="567" w:hanging="567"/>
      </w:pPr>
      <w:r>
        <w:t>Μετά το Brexit, η ΕΕ δεν θα πρέπει να επικεντρωθεί μόνο στην ενίσχυση της συνοχής και της ενότητας της, αλλά σε σχετικές περιπτώσεις δεν πρέπει να ξεχνά να συνεχίσει τη διαδικασία διεύρυνσης που πρόσφατα καθυστέρησε κάπως, παρά την κάποια πρόοδο, ιδίως όσον αφορά την ένταξη ορισμένων υποψηφίων χωρών των Δυτικών Βαλκανίων. Η διεύρυνση θα μπορούσε να συμβάλει σημαντικά στην εξάλειψη των πολιτικών και οικονομικών αβεβαιοτήτων και στην αύξηση της σταθερότητας σε αυτό το τμήμα της Ευρώπης.</w:t>
      </w:r>
    </w:p>
    <w:p w14:paraId="6717B98F" w14:textId="77777777" w:rsidR="00020E9D" w:rsidRPr="00AB5770" w:rsidRDefault="00020E9D" w:rsidP="00AB5770">
      <w:pPr>
        <w:spacing w:line="288" w:lineRule="auto"/>
        <w:jc w:val="both"/>
        <w:rPr>
          <w:rFonts w:ascii="Times New Roman" w:hAnsi="Times New Roman"/>
          <w:b/>
          <w:bCs/>
          <w:sz w:val="22"/>
          <w:szCs w:val="22"/>
          <w:lang w:val="en-GB" w:eastAsia="en-US"/>
        </w:rPr>
      </w:pPr>
    </w:p>
    <w:p w14:paraId="14369644" w14:textId="0B1B4234" w:rsidR="003E2FCB" w:rsidRPr="00AB5770" w:rsidRDefault="003E2FCB" w:rsidP="00AB5770">
      <w:pPr>
        <w:pStyle w:val="Heading2"/>
        <w:ind w:left="567" w:hanging="567"/>
      </w:pPr>
      <w:r>
        <w:t xml:space="preserve">Την τελευταία δεκαετία, η γεωπολιτική κατάσταση έχει επιδεινωθεί μη εξαιρουμένων περιοχών εγγύτερων στα εξωτερικά σύνορα της ΕΕ. Για τη στήριξη της σταθερότητας και τη βελτίωση των αμοιβαίων σχέσεων με την ΕΕ, πρέπει να συνεχιστεί η πρωτοβουλία για μια στρατηγική </w:t>
      </w:r>
      <w:r>
        <w:lastRenderedPageBreak/>
        <w:t>σύμπραξη και πολιτική γειτονίας χωρίς αποκλεισμούς. Θα πρέπει αυτή να αντιδρά με ευελιξία στις νέες συνθήκες και να βασίζεται στον κοινό σεβασμό και στα οφέλη που αποφέρει και στις δύο πλευρές.</w:t>
      </w:r>
    </w:p>
    <w:p w14:paraId="0D2F7716" w14:textId="77777777" w:rsidR="003E2FCB" w:rsidRPr="00AB5770" w:rsidRDefault="003E2FCB" w:rsidP="00AB5770">
      <w:pPr>
        <w:spacing w:line="288" w:lineRule="auto"/>
        <w:rPr>
          <w:rFonts w:ascii="Times New Roman" w:hAnsi="Times New Roman"/>
          <w:b/>
          <w:bCs/>
          <w:sz w:val="22"/>
          <w:szCs w:val="22"/>
          <w:lang w:val="en-GB" w:eastAsia="en-US"/>
        </w:rPr>
      </w:pPr>
    </w:p>
    <w:p w14:paraId="70F84C4C" w14:textId="2FC7870E" w:rsidR="0053443A" w:rsidRPr="00AB5770" w:rsidRDefault="003E2FCB" w:rsidP="00AB5770">
      <w:pPr>
        <w:pStyle w:val="Heading2"/>
        <w:ind w:left="567" w:hanging="567"/>
      </w:pPr>
      <w:r>
        <w:t>Η μεταβαλλόμενη γεωπολιτική κατάσταση και οι συνέπειες της πρόσφατης μεταναστευτικής κρίσης, καθώς και η επιδείνωση των εξωτερικών σχέσεων στον κόσμο, με πολλά νέα επικίνδυνα φαινόμενα, έχουν επίσης επηρεάσει την αναπτυξιακή βοήθεια και αρωγή της ΕΕ. Το επόμενο πολυετές δημοσιονομικό πλαίσιο συνεπάγεται τεράστια αύξηση των χρηματοδοτικών πόρων για τον σκοπό αυτό και αναμένεται η συμπερίληψη σε αυτό του Ευρωπαϊκού Ταμείου Ανάπτυξης. Η ΕΟΚΕ υποστηρίζει τη δραστηριότητα αυτή και υπογραμμίζει την ανάγκη να δοθεί ιδιαίτερη προσοχή στην Αφρική, προκειμένου να βοηθηθεί η εν λόγω ήπειρος να αντιμετωπίσει μια δύσκολη πολιτική, οικονομική, κοινωνική και περιβαλλοντική κατάσταση.</w:t>
      </w:r>
    </w:p>
    <w:p w14:paraId="0094007D" w14:textId="77777777" w:rsidR="00EE5DDB" w:rsidRPr="00AB5770" w:rsidRDefault="00EE5DDB" w:rsidP="00AB5770">
      <w:pPr>
        <w:spacing w:line="288" w:lineRule="auto"/>
        <w:rPr>
          <w:rFonts w:ascii="Times New Roman" w:hAnsi="Times New Roman"/>
          <w:sz w:val="22"/>
          <w:szCs w:val="22"/>
          <w:lang w:val="en-GB" w:eastAsia="en-US"/>
        </w:rPr>
      </w:pPr>
    </w:p>
    <w:p w14:paraId="48E37F12" w14:textId="77777777" w:rsidR="00FA03A1" w:rsidRPr="00AB5770" w:rsidRDefault="00FA03A1" w:rsidP="00AB5770">
      <w:pPr>
        <w:pStyle w:val="Heading2"/>
        <w:ind w:left="567" w:hanging="567"/>
      </w:pPr>
      <w:r>
        <w:t>Είναι απαραίτητο να ενεργοποιηθεί εκ νέου ο γεωπολιτικός στρατηγικός ρόλος της ΕΕ στην προώθηση, σε παγκόσμιο επίπεδο, των ειρηνευτικών διαδικασιών, ώστε να δοθούν εκ νέου οι ευκαιρίες για οικονομική ανάπτυξη στη γειτονιά της ΕΕ, δηλαδή στα Δυτικά Βαλκάνια, στους ευρωμεσογειακούς και ανατολικούς εταίρους (ΑΕΣ), και σε άλλες περιοχές που πλήττονται από συγκρούσεις.</w:t>
      </w:r>
    </w:p>
    <w:p w14:paraId="5A8EB034" w14:textId="77777777" w:rsidR="00FA03A1" w:rsidRPr="00AB5770" w:rsidRDefault="00FA03A1" w:rsidP="00AB5770">
      <w:pPr>
        <w:spacing w:line="288" w:lineRule="auto"/>
        <w:rPr>
          <w:rFonts w:ascii="Times New Roman" w:hAnsi="Times New Roman"/>
          <w:sz w:val="22"/>
          <w:szCs w:val="22"/>
          <w:lang w:val="en-GB" w:eastAsia="en-US"/>
        </w:rPr>
      </w:pPr>
    </w:p>
    <w:p w14:paraId="2F0A97F4" w14:textId="65D842CA" w:rsidR="00F95DB1" w:rsidRPr="00AB5770" w:rsidRDefault="00651A25" w:rsidP="00AB5770">
      <w:pPr>
        <w:pStyle w:val="Heading1"/>
        <w:keepNext/>
        <w:ind w:left="567" w:hanging="567"/>
        <w:rPr>
          <w:b/>
          <w:bCs/>
          <w:iCs/>
        </w:rPr>
      </w:pPr>
      <w:r>
        <w:rPr>
          <w:b/>
          <w:bCs/>
          <w:iCs/>
        </w:rPr>
        <w:t>Προώθηση του ευρωπαϊκού τρόπου ζωής μας</w:t>
      </w:r>
    </w:p>
    <w:p w14:paraId="4474360B" w14:textId="77777777" w:rsidR="003C005E" w:rsidRPr="00AB5770" w:rsidRDefault="003C005E" w:rsidP="00AB5770">
      <w:pPr>
        <w:keepNext/>
        <w:spacing w:line="288" w:lineRule="auto"/>
        <w:rPr>
          <w:rFonts w:ascii="Times New Roman" w:hAnsi="Times New Roman"/>
          <w:sz w:val="22"/>
          <w:szCs w:val="22"/>
          <w:lang w:val="en-GB"/>
        </w:rPr>
      </w:pPr>
    </w:p>
    <w:p w14:paraId="394A2BFF" w14:textId="77777777" w:rsidR="00F95DB1" w:rsidRPr="00AB5770" w:rsidRDefault="00F95DB1" w:rsidP="00AB5770">
      <w:pPr>
        <w:pStyle w:val="Heading2"/>
        <w:keepNext/>
        <w:ind w:left="567" w:hanging="567"/>
        <w:rPr>
          <w:b/>
        </w:rPr>
      </w:pPr>
      <w:r>
        <w:rPr>
          <w:b/>
        </w:rPr>
        <w:t xml:space="preserve">Τα κοινωνικά μέτρα </w:t>
      </w:r>
    </w:p>
    <w:p w14:paraId="6D86B3F8" w14:textId="77777777" w:rsidR="00F95DB1" w:rsidRPr="00AB5770" w:rsidRDefault="00F95DB1" w:rsidP="00AB5770">
      <w:pPr>
        <w:keepNext/>
        <w:spacing w:line="288" w:lineRule="auto"/>
        <w:jc w:val="both"/>
        <w:rPr>
          <w:rFonts w:ascii="Times New Roman" w:hAnsi="Times New Roman"/>
          <w:sz w:val="22"/>
          <w:szCs w:val="22"/>
          <w:lang w:val="en-GB"/>
        </w:rPr>
      </w:pPr>
    </w:p>
    <w:p w14:paraId="63B3253B" w14:textId="2A5B7661" w:rsidR="00F95DB1" w:rsidRPr="00AB5770" w:rsidRDefault="00767932" w:rsidP="00C608DC">
      <w:pPr>
        <w:pStyle w:val="Heading3"/>
        <w:ind w:left="567" w:hanging="567"/>
      </w:pPr>
      <w:r>
        <w:t xml:space="preserve">Πέρα από τα οικονομικά και περιβαλλοντικά ζητήματα, το πρόγραμμα εργασίας της ΕΕ για το 2021 πρέπει να διεξαχθεί με γνώμονα την κοινωνική διάσταση. Αυτό σημαίνει ότι θα αποτελεί προτεραιότητα η δέσμευσή του για μια κοινωνική και βιώσιμη Ευρώπη. Ως προς αυτό, σημαντικό ρόλο διαδραματίζουν επίσης οι οργανώσεις της κοινωνίας των πολιτών. Είναι ευκαιρία για την προώθηση της κοινωνικής καινοτομίας ως μοντέλου ανάκαμψης μέσω της συνδημιουργίας, του από κοινού σχεδιασμού και της συμπαραγωγής. Σε ένα σύνθετο κοινωνικό περιβάλλον με τεράστιες κοινωνικές προκλήσεις, ο μόνος τρόπος είναι η κινητοποίηση όλων των πόρων στην κοινωνία, με διατομεακό και διαθεματικό τρόπο, ώστε να εξευρεθούν λύσεις. Η οργανωμένη κοινωνία των πολιτών διαδραματίζει καταλυτικό ρόλο για την κοινωνική καινοτομία. </w:t>
      </w:r>
    </w:p>
    <w:p w14:paraId="6AA83740" w14:textId="77777777" w:rsidR="00E878C7" w:rsidRPr="00AB5770" w:rsidRDefault="00E878C7" w:rsidP="00AB5770">
      <w:pPr>
        <w:spacing w:line="288" w:lineRule="auto"/>
        <w:jc w:val="both"/>
        <w:rPr>
          <w:rFonts w:ascii="Times New Roman" w:hAnsi="Times New Roman"/>
          <w:sz w:val="22"/>
          <w:szCs w:val="22"/>
          <w:lang w:val="en-GB"/>
        </w:rPr>
      </w:pPr>
    </w:p>
    <w:p w14:paraId="525C84E4" w14:textId="77777777" w:rsidR="008729CC" w:rsidRPr="00AB5770" w:rsidRDefault="004C2A16" w:rsidP="00AB5770">
      <w:pPr>
        <w:pStyle w:val="Heading3"/>
        <w:ind w:left="567" w:hanging="567"/>
      </w:pPr>
      <w:r>
        <w:t>Είναι απαραίτητο να αναπτυχθεί μια ευρύτερη κατανόηση της «δίκαιης μετάβασης» (πέραν του άνθρακα) και να εφαρμοστεί πλήρως ο ευρωπαϊκός πυλώνας των κοινωνικών δικαιωμάτων, προάγοντας ταυτόχρονα μεταρρυθμίσεις των συστημάτων αναδιανομής, την ισορροπία μεταξύ επαγγελματικής και προσωπικής ζωής και την ισότητα των φύλων.</w:t>
      </w:r>
    </w:p>
    <w:p w14:paraId="4262F538" w14:textId="77777777" w:rsidR="008729CC" w:rsidRPr="00AB5770" w:rsidRDefault="008729CC" w:rsidP="00AB5770">
      <w:pPr>
        <w:spacing w:line="288" w:lineRule="auto"/>
        <w:rPr>
          <w:rFonts w:ascii="Times New Roman" w:hAnsi="Times New Roman"/>
          <w:sz w:val="22"/>
          <w:szCs w:val="22"/>
          <w:lang w:val="en-GB"/>
        </w:rPr>
      </w:pPr>
    </w:p>
    <w:p w14:paraId="69664FBD" w14:textId="53E22D9F" w:rsidR="008729CC" w:rsidRPr="00AB5770" w:rsidRDefault="008729CC" w:rsidP="00AB5770">
      <w:pPr>
        <w:pStyle w:val="Heading3"/>
        <w:ind w:left="567" w:hanging="567"/>
      </w:pPr>
      <w:r>
        <w:t xml:space="preserve">Η υλοποίηση του Ευρωπαϊκού πυλώνα κοινωνικών δικαιωμάτων σε ενωσιακό επίπεδο και σε όλα τα κράτη μέλη αποτελεί σημαντικό βήμα για την προορατική δρομολόγηση μιας διαδικασίας ανοδικής κοινωνικής σύγκλισης. Με τις πολιτικές κατευθυντήριες γραμμές της, η Ευρωπαϊκή Επιτροπή υποσχέθηκε μια δίκαιη μετάβαση για όλους προς μια οικολογική κοινωνική οικονομία της αγοράς. Σε αυτό το πλαίσιο, η Ευρωπαϊκή Επιτροπή παρουσίασε έναν χάρτη πορείας σχετικά με «Μια ισχυρή κοινωνική Ευρώπη για δίκαιες μεταβάσεις», ο οποίος ξεκίνησε μια συζήτηση με χώρες, περιφέρειες και εταίρους της ΕΕ σχετικά με συγκεκριμένες </w:t>
      </w:r>
      <w:r>
        <w:lastRenderedPageBreak/>
        <w:t>δεσμεύσεις για την εφαρμογή του πυλώνα με σκοπό την επίτευξη προόδου σε ενωσιακό, εθνικό, περιφερειακό και τοπικό επίπεδο έως τον Νοέμβριο του 2020</w:t>
      </w:r>
      <w:r w:rsidRPr="00AB5770">
        <w:rPr>
          <w:rStyle w:val="FootnoteReference"/>
          <w:sz w:val="24"/>
          <w:szCs w:val="24"/>
          <w:lang w:val="en-GB"/>
        </w:rPr>
        <w:footnoteReference w:id="9"/>
      </w:r>
      <w:r>
        <w:t>. Με βάση τις συνεισφορές που έλαβε, η Ευρωπαϊκή Επιτροπή θα υποβάλει στις αρχές του 2021 ένα σχέδιο δράσης για την εφαρμογή του κοινωνικού πυλώνα. Πρόσθετες προτάσεις για το 2021 περιλαμβάνονται στο παράρτημα του χάρτη πορείας. Οι εν λόγω προτάσεις περιλαμβάνουν μια εγγύηση για τα παιδιά, ένα σχέδιο δράσης για την κοινωνική οικονομία, μια στρατηγική για την αναπηρία και ένα μακροπρόθεσμο όραμα για τις αγροτικές περιοχές</w:t>
      </w:r>
      <w:r w:rsidRPr="00AB5770">
        <w:rPr>
          <w:rStyle w:val="FootnoteReference"/>
          <w:sz w:val="24"/>
          <w:szCs w:val="24"/>
          <w:lang w:val="en-GB"/>
        </w:rPr>
        <w:footnoteReference w:id="10"/>
      </w:r>
      <w:r>
        <w:t>.</w:t>
      </w:r>
    </w:p>
    <w:p w14:paraId="150E032B" w14:textId="77777777" w:rsidR="008729CC" w:rsidRPr="00AB5770" w:rsidRDefault="008729CC" w:rsidP="00AB5770">
      <w:pPr>
        <w:pStyle w:val="Heading3"/>
        <w:numPr>
          <w:ilvl w:val="0"/>
          <w:numId w:val="0"/>
        </w:numPr>
        <w:ind w:left="709"/>
        <w:rPr>
          <w:lang w:val="en-GB"/>
        </w:rPr>
      </w:pPr>
    </w:p>
    <w:p w14:paraId="559C459D" w14:textId="1494E67A" w:rsidR="008729CC" w:rsidRPr="00AB5770" w:rsidRDefault="008729CC" w:rsidP="00AB5770">
      <w:pPr>
        <w:pStyle w:val="Heading3"/>
        <w:ind w:left="567" w:hanging="567"/>
      </w:pPr>
      <w:r>
        <w:t>Στο πλαίσιο του χάρτη πορείας, η Ευρωπαϊκή Επιτροπή ξεκίνησε διαβούλευση πρώτου σταδίου και στη συνέχεια δεύτερου σταδίου με τους κοινωνικούς εταίρους σχετικά με δίκαιους κατώτατους μισθούς</w:t>
      </w:r>
      <w:r w:rsidRPr="00AB5770">
        <w:rPr>
          <w:rStyle w:val="FootnoteReference"/>
          <w:sz w:val="24"/>
          <w:szCs w:val="24"/>
          <w:lang w:val="en-GB"/>
        </w:rPr>
        <w:footnoteReference w:id="11"/>
      </w:r>
      <w:r>
        <w:t>. Η ΕΟΚΕ αναμένει μια πιθανή επικείμενη νομική πρωτοβουλία της Ευρωπαϊκής Επιτροπής σχετικά με τους αξιοπρεπείς δίκαιους κατώτατους μισθούς. Ο στόχος θα πρέπει να είναι η διασφάλιση σε όλα τα κράτη μέλη της ΕΕ κατώτατων μισθών οι οποίοι θα παρέχουν σε όλους τους εργαζομένους αξιοπρεπές επίπεδο διαβίωσης. Η ΕΟΚΕ συμφωνεί με την παραδοχή της Ευρωπαϊκής Επιτροπής ότι υπάρχει περιθώριο δράσης σε επίπεδο ΕΕ για την προώθηση του ρόλου που διαδραματίζουν οι συλλογικές διαπραγματεύσεις στην υποστήριξη της επάρκειας του κατώτατου μισθού και της σχετικής κάλυψης και ότι τα μέτρα για την υποστήριξη των συλλογικών διαπραγματεύσεων, ιδίως σε τομεακό επίπεδο, θα μπορούσαν να συμπεριληφθούν στη δράση της ΕΕ για κατώτατους μισθούς</w:t>
      </w:r>
      <w:r w:rsidRPr="00AB5770">
        <w:rPr>
          <w:rStyle w:val="FootnoteReference"/>
          <w:sz w:val="24"/>
          <w:szCs w:val="24"/>
          <w:lang w:val="en-GB"/>
        </w:rPr>
        <w:footnoteReference w:id="12"/>
      </w:r>
      <w:r>
        <w:t>.</w:t>
      </w:r>
    </w:p>
    <w:p w14:paraId="67276C54" w14:textId="77777777" w:rsidR="008729CC" w:rsidRPr="00AB5770" w:rsidRDefault="008729CC" w:rsidP="00AB5770">
      <w:pPr>
        <w:pStyle w:val="Heading3"/>
        <w:numPr>
          <w:ilvl w:val="0"/>
          <w:numId w:val="0"/>
        </w:numPr>
        <w:ind w:left="709"/>
        <w:rPr>
          <w:lang w:val="en-GB"/>
        </w:rPr>
      </w:pPr>
    </w:p>
    <w:p w14:paraId="6E73B99D" w14:textId="2F5A8740" w:rsidR="008729CC" w:rsidRPr="00AB5770" w:rsidRDefault="008729CC" w:rsidP="00AB5770">
      <w:pPr>
        <w:pStyle w:val="Heading3"/>
        <w:ind w:left="567" w:hanging="567"/>
      </w:pPr>
      <w:r>
        <w:t>Η πολυπλοκότητα της κοινωνικής διάστασης της ΕΕ είναι τέτοια ώστε η ενίσχυση να απαιτεί διοικητικούς μηχανισμούς που να επιτρέπουν τη συλλογική επίλυση προβλημάτων από διάφορους παράγοντες σε διάφορους τομείς. Ο ρόλος του κοινωνικού διαλόγου έχει καίρια σημασία. Ισχυρή κοινωνική ανάκαμψη σημαίνει επίσης ευκολότερη προσχώρηση σε συνδικαλιστικές οργανώσεις και καλύτερη προστασία. Θα πρέπει να υποστηριχθούν οι συλλογικές διαπραγματεύσεις και η δημοκρατία στον χώρο εργασίας. Η ΕΕ και τα κράτη μέλη πρέπει να στηρίξουν τους κοινωνικούς εταίρους για τη σημαντική αύξηση της κάλυψης των συλλογικών διαπραγματεύσεων. Υπάρχει ανάγκη ενίσχυσης της αντιπροσωπευτικότητας και της αυτονομίας και των δεσμών μεταξύ ευρωπαϊκού και εθνικού επιπέδου κοινωνικού διαλόγου. Επιπλέον, υπάρχει ανάγκη περαιτέρω βελτίωσης της ικανότητας και της συμμετοχής των κοινωνικών εταίρων στη χάραξη πολιτικής, καθώς και διασφάλισης ενός σταθερού και ισορροπημένου πλαισίου εργασιακών σχέσεων. Η ΕΟΚΕ πιστεύει ότι η Ευρωπαϊκή Επιτροπή θα πρέπει να αναθεωρήσει το πλαίσιο ποιότητας της ΕΕ για την πρόβλεψη της αλλαγής και την αναδιάρθρωση και να προτείνει μια νομική βάση για συγκεκριμένους όρους του πλαισίου σχετικά με τη συμμετοχή των εργαζομένων, χωρίς να παρεμβαίνει στις εθνικές αρμοδιότητες</w:t>
      </w:r>
      <w:r w:rsidRPr="00AB5770">
        <w:rPr>
          <w:rStyle w:val="FootnoteReference"/>
          <w:sz w:val="24"/>
          <w:szCs w:val="24"/>
          <w:lang w:val="en-GB"/>
        </w:rPr>
        <w:footnoteReference w:id="13"/>
      </w:r>
      <w:r>
        <w:t>, προκειμένου να βελτιωθεί η συμμετοχή των εργαζομένων στη διαχείριση των ζητημάτων της Ευρωπαϊκής Πράσινης Συμφωνίας και στη διαδικασία ψηφιακού μετασχηματισμού.</w:t>
      </w:r>
    </w:p>
    <w:p w14:paraId="68A4B9D6" w14:textId="77777777" w:rsidR="008729CC" w:rsidRPr="00AB5770" w:rsidRDefault="008729CC" w:rsidP="00AB5770">
      <w:pPr>
        <w:pStyle w:val="Heading3"/>
        <w:numPr>
          <w:ilvl w:val="0"/>
          <w:numId w:val="0"/>
        </w:numPr>
        <w:ind w:left="709"/>
        <w:rPr>
          <w:lang w:val="en-GB"/>
        </w:rPr>
      </w:pPr>
    </w:p>
    <w:p w14:paraId="127A460C" w14:textId="436B7F6E" w:rsidR="008729CC" w:rsidRPr="00AB5770" w:rsidRDefault="008729CC" w:rsidP="00AB5770">
      <w:pPr>
        <w:pStyle w:val="Heading3"/>
        <w:tabs>
          <w:tab w:val="left" w:pos="567"/>
        </w:tabs>
        <w:ind w:left="567" w:hanging="568"/>
      </w:pPr>
      <w:r>
        <w:lastRenderedPageBreak/>
        <w:t>Η ΕΟΚΕ καλεί την Ευρωπαϊκή Επιτροπή να μεταρρυθμίσει την άσκηση οικονομικής πολιτικής στην ΕΕ. Η ΕΟΚΕ είναι πεπεισμένη ότι απαιτούνται ορισμένες μεταβολές α) στη άσκηση πολιτικής, δηλαδή χρειάζονται ειδικοί μηχανισμοί άσκησης πολιτικής για την ταχύτερη εξέταση επιτακτικών προβλημάτων και για την αντιμετώπιση σύνθετων θεμάτων. Ο ρόλος των μηχανισμών αυτών θα είναι η σύνδεση του ενωσιακού επιπέδου με τα επίπεδα των κρατών μελών, όχι η αντικατάσταση της δράσης σε οιοδήποτε εξ αυτών· β) στην ενσωμάτωση των Στόχων Βιώσιμης Ανάπτυξης (ΣΒΑ) στις οικονομικές και κοινωνικές διαδικασίες παρακολούθησης και προϋπολογισμού της ΕΕ. Από την άποψη αυτή, το Ευρωπαϊκό Εξάμηνο θα μπορούσε να εξοπλιστεί με νέους, βελτιωμένους, μετρήσιμους και συμπληρωματικούς κοινωνικούς, οικονομικούς και περιβαλλοντικούς δείκτες για την παρακολούθηση και εποπτεία όλων των πτυχών και των αρχών του πυλώνα, καθώς και των 17 ΣΒΑ</w:t>
      </w:r>
      <w:r w:rsidRPr="00AB5770">
        <w:rPr>
          <w:rStyle w:val="FootnoteReference"/>
          <w:sz w:val="24"/>
          <w:szCs w:val="24"/>
          <w:lang w:val="en-GB"/>
        </w:rPr>
        <w:footnoteReference w:id="14"/>
      </w:r>
      <w:r>
        <w:t>.</w:t>
      </w:r>
    </w:p>
    <w:p w14:paraId="77DE0522" w14:textId="77777777" w:rsidR="008729CC" w:rsidRPr="00AB5770" w:rsidRDefault="008729CC" w:rsidP="00AB5770">
      <w:pPr>
        <w:pStyle w:val="Heading3"/>
        <w:numPr>
          <w:ilvl w:val="0"/>
          <w:numId w:val="0"/>
        </w:numPr>
        <w:ind w:left="709"/>
        <w:rPr>
          <w:lang w:val="en-GB"/>
        </w:rPr>
      </w:pPr>
    </w:p>
    <w:p w14:paraId="1B77F432" w14:textId="77777777" w:rsidR="008729CC" w:rsidRPr="00AB5770" w:rsidRDefault="008729CC" w:rsidP="00AB5770">
      <w:pPr>
        <w:pStyle w:val="Heading3"/>
        <w:ind w:left="567" w:hanging="568"/>
      </w:pPr>
      <w:r>
        <w:t>Η ΕΟΚΕ επιδοκιμάζει την εξαγγελθείσα πρόταση για τη βελτίωση των συνθηκών εργασίας των εργαζομένων σε πλατφόρμες το 2021. Ωστόσο, η ΕΟΚΕ εκφράζει τη λύπη της για το γεγονός ότι το πολύ ευρύτερο ζήτημα μιας δίκαιης και χωρίς αποκλεισμούς μετάβασης δεν εξετάζεται άμεσα στην ανακοίνωση της Ευρωπαϊκής Επιτροπής</w:t>
      </w:r>
      <w:r w:rsidRPr="00AB5770">
        <w:rPr>
          <w:rStyle w:val="FootnoteReference"/>
          <w:sz w:val="24"/>
          <w:szCs w:val="24"/>
          <w:lang w:val="en-GB"/>
        </w:rPr>
        <w:footnoteReference w:id="15"/>
      </w:r>
      <w:r>
        <w:t>. Επιμένει ότι είναι αναγκαίο ένα φιλόδοξο σχέδιο δράσης για να ενθαρρυνθούν τα κράτη μέλη να τηρήσουν τις υποσχέσεις τους όσον αφορά τη διακήρυξη για τον ευρωπαϊκό πυλώνα κοινωνικών δικαιωμάτων</w:t>
      </w:r>
      <w:r w:rsidRPr="00AB5770">
        <w:rPr>
          <w:rStyle w:val="FootnoteReference"/>
          <w:sz w:val="24"/>
          <w:szCs w:val="24"/>
          <w:lang w:val="en-GB"/>
        </w:rPr>
        <w:footnoteReference w:id="16"/>
      </w:r>
      <w:r>
        <w:t>.</w:t>
      </w:r>
    </w:p>
    <w:p w14:paraId="63DFEBF7" w14:textId="77777777" w:rsidR="008729CC" w:rsidRPr="00AB5770" w:rsidRDefault="008729CC" w:rsidP="00AB5770">
      <w:pPr>
        <w:pStyle w:val="Heading3"/>
        <w:numPr>
          <w:ilvl w:val="0"/>
          <w:numId w:val="0"/>
        </w:numPr>
        <w:ind w:left="709"/>
        <w:rPr>
          <w:lang w:val="en-GB"/>
        </w:rPr>
      </w:pPr>
    </w:p>
    <w:p w14:paraId="206C5FB7" w14:textId="6E42422F" w:rsidR="00304F95" w:rsidRPr="00AB5770" w:rsidRDefault="008729CC" w:rsidP="00AB5770">
      <w:pPr>
        <w:pStyle w:val="Heading3"/>
        <w:ind w:left="567" w:hanging="568"/>
      </w:pPr>
      <w:r>
        <w:t>Ο επαναπροσδιορισμός του κόσμου της εργασίας κατά το στάδιο ανάκαμψης από την κρίση λόγω της νόσου COVID-19 είναι πρωταρχικής σημασίας. Τόσο στον ιδιωτικό όσο και στον δημόσιο τομέα της υγείας και της περίθαλψης, η επιδίωξη αύξησης της παραγωγικότητας ήταν αντίθετη προς την ποιότητα των υπηρεσιών και υπονόμευσε την εργασιακή εμπειρία, γεγονός το οποίο είχε δραματικές συνέπειες κατά τη διάρκεια της κρίσης του τομέα υγείας στις περισσότερες χώρες της ΕΕ. Η μετάβαση προς δραστηριότητες που βασίζονται στις υπηρεσίες δύναται να οδηγήσει στη δημιουργία μιας οικονομίας με μεγαλύτερη ένταση εργασίας, στην αντιστάθμιση του επισφαλούς χαρακτήρα των θέσεων εργασίας στους συγκεκριμένους κλάδους, στη στήριξη υψηλότερων επιπέδων απασχόλησης και στην επιστροφή των θέσεων εργασίας στην πραγματική οικονομία. Οι πολιτικές για τη στήριξη των ποιοτικών θέσεων εργασίας σε κλάδους έντασης εργασίας που παρέχουν υψηλής ποιότητας υπηρεσίες είναι, ως εκ τούτου, καθοριστικής σημασίας.</w:t>
      </w:r>
    </w:p>
    <w:p w14:paraId="78A0A20E" w14:textId="77777777" w:rsidR="00304F95" w:rsidRPr="00AB5770" w:rsidRDefault="00304F95" w:rsidP="00AB5770">
      <w:pPr>
        <w:pStyle w:val="Heading3"/>
        <w:numPr>
          <w:ilvl w:val="0"/>
          <w:numId w:val="0"/>
        </w:numPr>
        <w:ind w:left="709"/>
        <w:rPr>
          <w:lang w:val="en-GB"/>
        </w:rPr>
      </w:pPr>
    </w:p>
    <w:p w14:paraId="4575E43A" w14:textId="77777777" w:rsidR="008729CC" w:rsidRPr="00AB5770" w:rsidRDefault="00304F95" w:rsidP="00AB5770">
      <w:pPr>
        <w:pStyle w:val="Heading3"/>
        <w:ind w:left="567" w:hanging="568"/>
      </w:pPr>
      <w:r>
        <w:t xml:space="preserve">Η ΕΟΚΕ εξακολουθεί να ανησυχεί για το γεγονός ότι τόσο η φτώχεια γενικά όσο και η φτώχεια των εργαζομένων ειδικότερα εξακολουθούν να αποτελούν σοβαρό πρόβλημα σε πολλά κράτη μέλη. Εκτός από τη βελτίωση των επιπέδων των μισθών, απαιτείται μια ολοκληρωμένη προσέγγιση σε επίπεδο ΕΕ και κρατών μελών, συμπεριλαμβανομένης της δράσης για τη διασφάλιση επαρκών συστημάτων ελάχιστου εισοδήματος, κοινών ελάχιστων προτύπων στον τομέα της ασφάλισης ανεργίας και αποτελεσματικών συστημάτων ενεργού ένταξης, που θα υποστηρίζονται από ουσιαστικές και ευνοϊκές κοινωνικές υπηρεσίες. Απαιτούνται επίσης </w:t>
      </w:r>
      <w:r>
        <w:lastRenderedPageBreak/>
        <w:t>εύρυθμες αγορές εργασίας, δημόσιες υπηρεσίες απασχόλησης και ενεργητικές πολιτικές για την αγορά εργασίας</w:t>
      </w:r>
      <w:r w:rsidRPr="00AB5770">
        <w:rPr>
          <w:rStyle w:val="FootnoteReference"/>
          <w:sz w:val="24"/>
          <w:szCs w:val="24"/>
          <w:lang w:val="en-GB"/>
        </w:rPr>
        <w:footnoteReference w:id="17"/>
      </w:r>
      <w:r>
        <w:t>.</w:t>
      </w:r>
    </w:p>
    <w:p w14:paraId="56C169B3"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5500CFB1" w14:textId="018049C4" w:rsidR="003C005E" w:rsidRPr="00AB5770" w:rsidRDefault="003C005E" w:rsidP="00AB5770">
      <w:pPr>
        <w:pStyle w:val="Heading3"/>
        <w:ind w:left="567" w:hanging="568"/>
      </w:pPr>
      <w:r>
        <w:t>Η ΕΟΚΕ υποστηρίζει τη στρατηγική της Ευρωπαϊκής Επιτροπής για την ισότητα των φύλων 2020-2025 και συνιστά στην Ευρωπαϊκή Επιτροπή να προκρίνει στρατηγικές ενσωμάτωσης της διάστασης του φύλου σε όλους τους φορείς προγραμματισμού και διοίκησης, καθώς και μια διατομεακή προσέγγιση για την ισότητα των φύλων. Η στρατηγική θα πρέπει να εφαρμοστεί σε συνδυασμό με την αντιμετώπιση των επιπτώσεων της επιδημίας της νόσου COVID-19, μέσω εξατομικευμένων και ειδικών μέτρων πολιτικής. Η ΕΟΚΕ σημειώνει την πρόθεση της Ευρωπαϊκής Επιτροπής να προτείνει νομοθετική πρωτοβουλία για δεσμευτικά μέτρα διαφάνειας των αμοιβών. Κατά την αντιμετώπιση των διαφορών στις αμοιβές και άλλων διαφορών μεταξύ των δύο φύλων, θα πρέπει να δοθεί μεγαλύτερη κοινωνική αναγνώριση και οικονομική αξία σε θέσεις εργασίας και τομείς, οι οποίοι απασχολούν παραδοσιακά πολλές γυναίκες, και συχνά υποαμείβονται και υποτιμούνται.</w:t>
      </w:r>
    </w:p>
    <w:p w14:paraId="1B2CA713" w14:textId="77777777" w:rsidR="00E16135" w:rsidRPr="00AB5770" w:rsidRDefault="00E16135" w:rsidP="00AB5770">
      <w:pPr>
        <w:spacing w:line="288" w:lineRule="auto"/>
        <w:ind w:left="709" w:hanging="709"/>
        <w:jc w:val="both"/>
        <w:rPr>
          <w:rFonts w:ascii="Times New Roman" w:hAnsi="Times New Roman"/>
          <w:sz w:val="22"/>
          <w:szCs w:val="22"/>
          <w:lang w:val="en-GB"/>
        </w:rPr>
      </w:pPr>
    </w:p>
    <w:p w14:paraId="1B123B5A" w14:textId="319AA5B1" w:rsidR="004A5C2F" w:rsidRPr="00AB5770" w:rsidRDefault="003448D1" w:rsidP="00AB5770">
      <w:pPr>
        <w:pStyle w:val="Heading3"/>
        <w:ind w:left="567" w:hanging="568"/>
      </w:pPr>
      <w:r>
        <w:t>Είναι σημαντικό να συνεχίσουμε να αντιμετωπίζουμε και να μετριάζουμε τις κοινωνικοοικονομικές συνέπειες της πανδημίας, οι οποίες είναι εξαιρετικά έντονες στους βασικούς τομείς των μεταφορών, των ταξιδιών και του τουρισμού.</w:t>
      </w:r>
    </w:p>
    <w:p w14:paraId="257BAF0F" w14:textId="77777777" w:rsidR="004A5C2F" w:rsidRPr="00AB5770" w:rsidRDefault="004A5C2F" w:rsidP="00AB5770">
      <w:pPr>
        <w:pStyle w:val="Heading2"/>
        <w:numPr>
          <w:ilvl w:val="0"/>
          <w:numId w:val="0"/>
        </w:numPr>
        <w:rPr>
          <w:b/>
          <w:lang w:val="en-GB"/>
        </w:rPr>
      </w:pPr>
    </w:p>
    <w:p w14:paraId="14F7913E" w14:textId="2AA53B7C" w:rsidR="00E16135" w:rsidRPr="00AB5770" w:rsidRDefault="00E16135" w:rsidP="00A9750C">
      <w:pPr>
        <w:pStyle w:val="Heading2"/>
        <w:keepLines/>
        <w:ind w:left="567" w:hanging="567"/>
        <w:rPr>
          <w:b/>
        </w:rPr>
      </w:pPr>
      <w:r>
        <w:rPr>
          <w:b/>
        </w:rPr>
        <w:t>Μετανάστευση και η μετά COVID-19 εποχή</w:t>
      </w:r>
    </w:p>
    <w:p w14:paraId="788BB33D" w14:textId="77777777" w:rsidR="00F95DB1" w:rsidRPr="00AB5770" w:rsidRDefault="00F95DB1" w:rsidP="00A9750C">
      <w:pPr>
        <w:keepLines/>
        <w:spacing w:line="288" w:lineRule="auto"/>
        <w:jc w:val="both"/>
        <w:rPr>
          <w:rFonts w:ascii="Times New Roman" w:hAnsi="Times New Roman"/>
          <w:sz w:val="22"/>
          <w:szCs w:val="22"/>
          <w:lang w:val="en-GB"/>
        </w:rPr>
      </w:pPr>
    </w:p>
    <w:p w14:paraId="22682273" w14:textId="1FE7C6BC" w:rsidR="003C005E" w:rsidRPr="00AB5770" w:rsidRDefault="003C005E">
      <w:pPr>
        <w:pStyle w:val="Heading3"/>
        <w:ind w:left="567" w:hanging="567"/>
      </w:pPr>
      <w:r>
        <w:t>Με την έλευση της πανδημίας COVID-19, την επακόλουθη τεράστια τραγωδία για τα εθνικά συστήματα υγείας και την κατάρρευση της οικονομίας σε όλες τις χώρες, το ζήτημα της μετανάστευσης φαινόταν να εξαφανίζεται από το προσκήνιο και να υποχωρεί, με κάποια αδιαφορία εκ μέρους της κοινής γνώμης. Οι αιτούντες άσυλο δεν μπορούν να εγκαταλειφθούν λόγω της τρέχουσας κρίσης. Τα βασικά δικαιώματα προστασίας αποτελούν τον πυρήνα των ευρωπαϊκών αξιών και δεν μπορούν να απορρίπτονται όταν δεν συμφέρουν.</w:t>
      </w:r>
    </w:p>
    <w:p w14:paraId="0FFE4FDA"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2A4A08E8" w14:textId="77777777" w:rsidR="003C005E" w:rsidRPr="00AB5770" w:rsidRDefault="00F95DB1" w:rsidP="00A9750C">
      <w:pPr>
        <w:pStyle w:val="Heading1"/>
        <w:keepNext/>
        <w:keepLines/>
        <w:ind w:left="567" w:hanging="567"/>
        <w:rPr>
          <w:b/>
        </w:rPr>
      </w:pPr>
      <w:r>
        <w:rPr>
          <w:b/>
        </w:rPr>
        <w:t>Μια νέα ώθηση για την ευρωπαϊκή δημοκρατία</w:t>
      </w:r>
    </w:p>
    <w:p w14:paraId="5E2E03B6" w14:textId="77777777" w:rsidR="003C005E" w:rsidRPr="00AB5770" w:rsidRDefault="003C005E" w:rsidP="00A9750C">
      <w:pPr>
        <w:pStyle w:val="Heading1"/>
        <w:keepLines/>
        <w:numPr>
          <w:ilvl w:val="0"/>
          <w:numId w:val="0"/>
        </w:numPr>
        <w:rPr>
          <w:color w:val="000000" w:themeColor="text1"/>
          <w:lang w:val="en-GB"/>
        </w:rPr>
      </w:pPr>
    </w:p>
    <w:p w14:paraId="26514C3D" w14:textId="77777777" w:rsidR="00871571" w:rsidRPr="00AB5770" w:rsidRDefault="00102BE7">
      <w:pPr>
        <w:pStyle w:val="Heading2"/>
        <w:ind w:left="567" w:hanging="567"/>
      </w:pPr>
      <w:r>
        <w:t>Η Ευρωπαϊκή Ένωση θεμελιώνεται σε κοινές ευρωπαϊκές αξίες που δεν είναι σε καμία περίπτωση διαπραγματεύσιμες: σεβασμός της ανθρώπινης αξιοπρέπειας και των ανθρωπίνων δικαιωμάτων, ελευθερία, δημοκρατία, ισότητα και κράτος δικαίου. Οι αξίες αυτές δεν μπορούν να παραβλέπονται όταν η ΕΕ και τα κράτη μέλη της αντιμετωπίζουν μια κατάσταση έκτακτης ανάγκης και τις επιπτώσεις της όσον αφορά τις οικονομικές και κοινωνικές προκλήσεις. Παρότι η απάντηση στην τρέχουσα κρίση πρέπει να είναι ταχεία και δικαιολογεί ορισμένα έκτακτα και περιορισμένης διάρκειας μέτρα, τα μέτρα αυτά δεν μπορούν να αντιβαίνουν στο κράτος δικαίου ούτε να θέτουν σε κίνδυνο τη δημοκρατία, τη διάκριση των εξουσιών και τα θεμελιώδη δικαιώματα των Ευρωπαίων πολιτών. Η ΕΟΚΕ υπογραμμίζει ότι όλα τα σχετικά μέτρα πολιτικής πρέπει να συνάδουν πλήρως με τις κοινές μας αξίες, όπως αυτές ορίζονται στο άρθρο 2 της ΣΕΕ.</w:t>
      </w:r>
    </w:p>
    <w:p w14:paraId="17E681F3" w14:textId="77777777" w:rsidR="00871571" w:rsidRPr="00AB5770" w:rsidRDefault="00871571" w:rsidP="00AB5770">
      <w:pPr>
        <w:pStyle w:val="Heading3"/>
        <w:numPr>
          <w:ilvl w:val="0"/>
          <w:numId w:val="0"/>
        </w:numPr>
        <w:rPr>
          <w:lang w:val="en-GB"/>
        </w:rPr>
      </w:pPr>
    </w:p>
    <w:p w14:paraId="01140D31" w14:textId="14D347B4" w:rsidR="009F6FB8" w:rsidRPr="00AB5770" w:rsidRDefault="00871571" w:rsidP="00AB5770">
      <w:pPr>
        <w:pStyle w:val="Heading2"/>
        <w:ind w:left="567" w:hanging="567"/>
      </w:pPr>
      <w:r>
        <w:lastRenderedPageBreak/>
        <w:t>Στο πλαίσιο αυτής της νέας διαδικασίας ανάκαμψης και ανασυγκρότησης, η ΕΟΚΕ ευελπιστεί ότι η προσεχής διάσκεψη για το μέλλον της Ευρώπης θα αποτελέσει ευκαιρία για την ενδυνάμωση και την εμβάθυνση της θεσμικής δομής της ΕΕ, καθώς και για την πραγματική ανανέωση του εγχειρήματος της ΕΕ προκειμένου να είναι σε θέση να αντιμετωπίσει τις προκλήσεις των επόμενων δεκαετιών.</w:t>
      </w:r>
    </w:p>
    <w:p w14:paraId="794AAFF8" w14:textId="77777777" w:rsidR="009F6FB8" w:rsidRPr="00AB5770" w:rsidRDefault="009F6FB8" w:rsidP="00AB5770">
      <w:pPr>
        <w:spacing w:line="288" w:lineRule="auto"/>
        <w:rPr>
          <w:rFonts w:ascii="Times New Roman" w:hAnsi="Times New Roman"/>
          <w:sz w:val="22"/>
          <w:szCs w:val="22"/>
          <w:lang w:val="en-GB"/>
        </w:rPr>
      </w:pPr>
    </w:p>
    <w:p w14:paraId="414DAC83" w14:textId="617F5006" w:rsidR="00121CF4" w:rsidRPr="00AB5770" w:rsidRDefault="00871571" w:rsidP="00AB5770">
      <w:pPr>
        <w:pStyle w:val="Heading2"/>
        <w:ind w:left="567" w:hanging="567"/>
      </w:pPr>
      <w:r>
        <w:t>Η κρίση της νόσου COVID-19 αποκάλυψε τα θεσμικά όρια και τις αδυναμίες της υφιστάμενης Ευρωπαϊκής Ένωσης, αποδεικνύοντας παράλληλα την επείγουσα ανάγκη για μια αποτελεσματική και αποδοτική Ένωση. Χρειάζεται μια νέα οργάνωση της Ευρωπαϊκής Ένωσης που να υπερβαίνει την ενιαία αγορά της ΕΕ για να οδηγήσει σε μια πιο ολοκληρωμένη Ευρώπη με πραγματική δημοσιονομική ικανότητα και να έχει ως κύριο στόχο της να βελτιώσει τις συνθήκες διαβίωσης και εργασίας των πολιτών της. Για τους λόγους αυτούς, η ΕΟΚΕ είναι της γνώμης ότι η διαδικασία της διάσκεψης θα πρέπει να λάβει υπόψη τα υφιστάμενα μέσα ανάκαμψης της ΕΕ και την αλληλεγγύη που έχει ήδη καθιερωθεί, διασφαλίζοντας παράλληλα την οικολογική βιωσιμότητα, την οικονομική ανάπτυξη, την κοινωνική πρόοδο, την ασφάλεια και τη δημοκρατία. Η ΕΟΚΕ τονίζει ότι, παρά την πανδημία, η άμεση συμμετοχή των οργανώσεων της κοινωνίας των πολιτών και των κοινωνικών εταίρων και των εκλεγμένων αντιπροσώπων πρέπει να παραμείνει προτεραιότητα της διάσκεψης και προσβλέπει στην έναρξη της διάσκεψης, προκειμένου να οικοδομηθεί μια πιο δημοκρατική, πιο αποτελεσματική και πιο ανθεκτική Ένωση μαζί με όλους τους πολίτες της ΕΕ. Η ΕΟΚΕ πιστεύει ότι η Ευρωπαϊκή Επιτροπή θα πρέπει να διατηρήσει το πεδίο εργασιών της διάσκεψης ανοιχτό σε όλα τα πιθανά αποτελέσματα, συμπεριλαμβανομένων των νομοθετικών προτάσεων, της ενεργοποίησης της αλλαγής των συνθηκών ή άλλως.</w:t>
      </w:r>
    </w:p>
    <w:p w14:paraId="5BE006DD" w14:textId="77777777" w:rsidR="00121CF4" w:rsidRPr="00AB5770" w:rsidRDefault="00121CF4" w:rsidP="00AB5770">
      <w:pPr>
        <w:spacing w:line="288" w:lineRule="auto"/>
        <w:rPr>
          <w:rFonts w:ascii="Times New Roman" w:hAnsi="Times New Roman"/>
          <w:sz w:val="22"/>
          <w:szCs w:val="22"/>
          <w:lang w:val="en-GB"/>
        </w:rPr>
      </w:pPr>
    </w:p>
    <w:p w14:paraId="3C742DFE" w14:textId="08727F8D" w:rsidR="00871571" w:rsidRPr="00AB5770" w:rsidRDefault="00871571" w:rsidP="00AB5770">
      <w:pPr>
        <w:pStyle w:val="Heading2"/>
        <w:ind w:left="567" w:hanging="567"/>
      </w:pPr>
      <w:r>
        <w:t>Κατά την άποψη της ΕΟΚΕ, η παραπληροφόρηση συνιστά άμεση απειλή, αφενός, για την ικανότητα των ανθρώπων να λαμβάνουν τεκμηριωμένες αποφάσεις πολιτικής και, αφετέρου, για την επίτευξη του σχεδίου της ευρωπαϊκής ολοκλήρωσης και, ως εκ τούτου, για την ενότητα, την ευημερία και την παγκόσμια επιρροή της Ευρωπαϊκής Ένωσης. Η αποδυνάμωση των ικανοτήτων της ΕΕ να λαμβάνει δημοκρατικές αποφάσεις είναι προς το συμφέρον μιας σειράς ξένων δυνάμεων, αλλά και εξτρεμιστικών ομάδων οι οποίες αντιτίθενται στην ευρωπαϊκή συνεργασία και στην ενίσχυση της συνοχής. Η ΕΟΚΕ εκφράζει τη βαθιά της στήριξη προς όλες τις τρέχουσες προσπάθειες της ΕΕ για την αντιμετώπιση της παραπληροφόρησης, τόσο εκτός όσο και εντός της ΕΕ. Παροτρύνει την Ευρωπαϊκή Επιτροπή να διασφαλίσει την πλήρη συμμόρφωση και την παρακολούθηση των ρυθμιστικών μέτρων όσον αφορά τον κώδικα δεοντολογίας για την παραπληροφόρηση, την περαιτέρω ανάπτυξη του προσφάτως συσταθέντος «συστήματος έγκαιρης προειδοποίησης» και των μονάδων πληροφοριών της STRATCOM, καθώς και την επέκταση της δράσης κατά της παραπληροφόρησης της Ευρωπαϊκής Υπηρεσίας Εξωτερικής Δράσης και παράλληλα τη σημαντική επέκταση της δράσης της ΕΕ κατά της εγχώριας παραπληροφόρησης</w:t>
      </w:r>
      <w:r w:rsidRPr="00AB5770">
        <w:rPr>
          <w:rStyle w:val="FootnoteReference"/>
          <w:sz w:val="24"/>
          <w:szCs w:val="24"/>
          <w:lang w:val="en-GB"/>
        </w:rPr>
        <w:footnoteReference w:id="18"/>
      </w:r>
      <w:r>
        <w:t>.</w:t>
      </w:r>
    </w:p>
    <w:p w14:paraId="50153DB8" w14:textId="77777777" w:rsidR="00C961D7" w:rsidRPr="00AB5770" w:rsidRDefault="00C961D7" w:rsidP="00AB5770">
      <w:pPr>
        <w:spacing w:line="288" w:lineRule="auto"/>
        <w:rPr>
          <w:rFonts w:ascii="Times New Roman" w:hAnsi="Times New Roman"/>
          <w:sz w:val="22"/>
          <w:szCs w:val="22"/>
          <w:lang w:val="en-GB"/>
        </w:rPr>
      </w:pPr>
    </w:p>
    <w:p w14:paraId="59ED8A84" w14:textId="2B93F411" w:rsidR="00871571" w:rsidRPr="00AB5770" w:rsidRDefault="00871571" w:rsidP="00AB5770">
      <w:pPr>
        <w:pStyle w:val="Heading2"/>
        <w:ind w:left="567" w:hanging="567"/>
      </w:pPr>
      <w:r>
        <w:t xml:space="preserve">Η ΕΟΚΕ υποστηρίζει σθεναρά την πρόταση της Ευρωπαϊκής Επιτροπής για ανάπτυξη ενός «Ευρωπαϊκού σχεδίου δράσης για τη δημοκρατία», το οποίο θα πρέπει να είναι ολοκληρωμένο, μακροπρόθεσμο και ικανό να επιφέρει αλλαγές, παρέχοντας σε αυτό χρηματοδοτική στήριξη </w:t>
      </w:r>
      <w:r>
        <w:lastRenderedPageBreak/>
        <w:t>και εξασφαλίζοντας τον διοργανικό συντονισμό. Το Ευρωπαϊκό σχέδιο δράσης για τη δημοκρατία και οι σχετικές μελλοντικές πρωτοβουλίες θα πρέπει να επιδιώκουν την ανάληψη περισσότερων δράσεων για την επίτευξη ελεύθερων και πλουραλιστικών μέσων ενημέρωσης και ποιοτικής ανεξάρτητης δημοσιογραφίας, την αποτελεσματική ρύθμιση των μέσων κοινωνικής δικτύωσης, ιδίως όσον αφορά την αντιμετώπιση της παραπληροφόρησης με τη συμπερίληψη ρύθμισης για την πολιτική διαφήμιση στο διαδίκτυο και την ανάληψη ευθύνης σχετικά με το περιεχόμενο, τον εκσυγχρονισμό της εκλογικής διαδικασίας και τη συμπερίληψη των ομάδων χωρίς δικαιώματα, κυρίως των ατόμων με αναπηρίες, καθώς και την ευρεία εκπαίδευση των πολιτών σχετικά με την Ευρωπαϊκή Ένωση και τη δημοκρατική διαδικασία σε όλα τα κράτη μέλη. Η ΕΟΚΕ υπενθυμίζει την πρότασή της για μια φιλόδοξη στρατηγική επικοινωνίας, εκπαίδευσης και ευαισθητοποίησης του κοινού σχετικά με τα θεμελιώδη δικαιώματα, το κράτος δικαίου και τη δημοκρατία</w:t>
      </w:r>
      <w:r w:rsidRPr="00AB5770">
        <w:rPr>
          <w:rStyle w:val="FootnoteReference"/>
          <w:sz w:val="24"/>
          <w:szCs w:val="24"/>
          <w:lang w:val="en-GB"/>
        </w:rPr>
        <w:footnoteReference w:id="19"/>
      </w:r>
      <w:r>
        <w:t>.</w:t>
      </w:r>
    </w:p>
    <w:p w14:paraId="08E7DF85" w14:textId="77777777" w:rsidR="004A5C2F" w:rsidRPr="00AB5770" w:rsidRDefault="004A5C2F" w:rsidP="00AB5770">
      <w:pPr>
        <w:pStyle w:val="Heading1"/>
        <w:numPr>
          <w:ilvl w:val="0"/>
          <w:numId w:val="0"/>
        </w:numPr>
        <w:ind w:left="709" w:hanging="709"/>
        <w:rPr>
          <w:b/>
          <w:color w:val="000000" w:themeColor="text1"/>
          <w:lang w:val="en-GB"/>
        </w:rPr>
      </w:pPr>
    </w:p>
    <w:p w14:paraId="4276A491" w14:textId="5613562A" w:rsidR="004A5C2F" w:rsidRPr="00AB5770" w:rsidRDefault="004A5C2F" w:rsidP="00AB5770">
      <w:pPr>
        <w:pStyle w:val="Heading2"/>
        <w:ind w:left="567" w:hanging="567"/>
        <w:rPr>
          <w:bCs/>
        </w:rPr>
      </w:pPr>
      <w:r>
        <w:t>Απαιτείται περαιτέρω δράση για την επίτευξη δωρεάν και πολυφωνικών μέσων και ποιοτικής ανεξάρτητης δημοσιογραφίας, καθώς και για την αποτελεσματική ρύθμιση των μέσων κοινωνικής δικτύωσης, ιδίως για την καταπολέμηση της παραπληροφόρησης και τη ρύθμιση των διαδικτυακών πολιτικών διαφημίσεων και της ευθύνης για το περιεχόμενο.</w:t>
      </w:r>
    </w:p>
    <w:p w14:paraId="5C9431CE" w14:textId="77777777" w:rsidR="00102BE7" w:rsidRPr="00AB5770" w:rsidRDefault="00102BE7" w:rsidP="00AB5770">
      <w:pPr>
        <w:spacing w:line="288" w:lineRule="auto"/>
        <w:ind w:left="709" w:hanging="709"/>
        <w:jc w:val="both"/>
        <w:rPr>
          <w:rFonts w:ascii="Times New Roman" w:hAnsi="Times New Roman"/>
          <w:sz w:val="22"/>
          <w:szCs w:val="22"/>
          <w:lang w:val="en-GB"/>
        </w:rPr>
      </w:pPr>
    </w:p>
    <w:p w14:paraId="3C479197" w14:textId="77777777" w:rsidR="00F95DB1" w:rsidRPr="00AB5770" w:rsidRDefault="00871571" w:rsidP="00524941">
      <w:pPr>
        <w:pStyle w:val="Heading2"/>
        <w:keepNext/>
        <w:keepLines/>
        <w:ind w:left="567" w:hanging="567"/>
        <w:rPr>
          <w:b/>
          <w:bCs/>
        </w:rPr>
      </w:pPr>
      <w:r>
        <w:rPr>
          <w:b/>
        </w:rPr>
        <w:t>Βελτίωση της νομοθεσίας και της πρόβλεψης</w:t>
      </w:r>
    </w:p>
    <w:p w14:paraId="20A91AF5" w14:textId="77777777" w:rsidR="00871571" w:rsidRPr="00AB5770" w:rsidRDefault="00871571" w:rsidP="00524941">
      <w:pPr>
        <w:keepNext/>
        <w:keepLines/>
        <w:spacing w:line="288" w:lineRule="auto"/>
        <w:rPr>
          <w:rFonts w:ascii="Times New Roman" w:hAnsi="Times New Roman"/>
          <w:sz w:val="22"/>
          <w:szCs w:val="22"/>
          <w:lang w:val="en-GB"/>
        </w:rPr>
      </w:pPr>
    </w:p>
    <w:p w14:paraId="127BFF53" w14:textId="77777777" w:rsidR="00102BE7" w:rsidRPr="00AB5770" w:rsidRDefault="00102BE7" w:rsidP="00AB5770">
      <w:pPr>
        <w:pStyle w:val="Heading3"/>
        <w:ind w:left="567" w:hanging="567"/>
      </w:pPr>
      <w:r>
        <w:t>Η ΕΟΚΕ κάνει εκ νέου έκκληση για την αναθεώρηση του θεματολογίου για τη βελτίωση της νομοθεσίας, ώστε να περιλαμβάνει «έλεγχο βιωσιμότητας» για να διασφαλίσει ότι όλη η νομοθεσία και οι πολιτικές της ΕΕ συμβάλλουν στην εφαρμογή των ΣΒΑ.</w:t>
      </w:r>
    </w:p>
    <w:p w14:paraId="39FED038" w14:textId="77777777" w:rsidR="00102BE7" w:rsidRPr="00AB5770" w:rsidRDefault="00102BE7" w:rsidP="00AB5770">
      <w:pPr>
        <w:spacing w:line="288" w:lineRule="auto"/>
        <w:jc w:val="both"/>
        <w:rPr>
          <w:rFonts w:ascii="Times New Roman" w:hAnsi="Times New Roman"/>
          <w:sz w:val="22"/>
          <w:szCs w:val="22"/>
          <w:lang w:val="en-GB"/>
        </w:rPr>
      </w:pPr>
    </w:p>
    <w:p w14:paraId="7F86CF9A" w14:textId="13332F60" w:rsidR="00871571" w:rsidRPr="00AB5770" w:rsidRDefault="008672DC" w:rsidP="00AB5770">
      <w:pPr>
        <w:pStyle w:val="Heading3"/>
        <w:ind w:left="567" w:hanging="567"/>
      </w:pPr>
      <w:r>
        <w:t>Η ΕΟΚΕ δεσμεύεται να συμβάλει στην επιτυχία της νέας πλατφόρμας «Fit For Future», η οποία αντικαθιστά την πλατφόρμα REFIT, και εκφράζει την ικανοποίησή της για την αναβάθμιση του ρόλου της ΕΟΚΕ στην εν λόγω πλατφόρμα όσον αφορά τη συμμετοχή, την εκπροσώπηση και την συμβολή του οργάνου. Αυτή η νέα πλατφόρμα θα συμβάλει ώστε τα κράτη μέλη και οι εκπρόσωποι της κοινωνίας των πολιτών να αναλάβουν δράση για την απλούστευση και την περιττή μείωση των κανονιστικών επιβαρύνσεων και να προετοιμάσουν την Ευρώπη για νέες προκλήσεις στο μέλλον, όπως η ψηφιοποίηση. Η κρίση της νόσου COVID-19 κατέδειξε τη σημασία του σχεδιασμού πολιτικών και της ενίσχυσης των δυνατοτήτων με τέτοιο τρόπο ώστε να είναι κατάλληλες για την αντιμετώπιση των μελλοντικών αβεβαιοτήτων.</w:t>
      </w:r>
    </w:p>
    <w:p w14:paraId="71D75049" w14:textId="77777777" w:rsidR="009171DB" w:rsidRPr="00AB5770" w:rsidRDefault="009171DB" w:rsidP="00AB5770">
      <w:pPr>
        <w:spacing w:line="288" w:lineRule="auto"/>
        <w:rPr>
          <w:rFonts w:ascii="Times New Roman" w:hAnsi="Times New Roman"/>
          <w:sz w:val="22"/>
          <w:szCs w:val="22"/>
          <w:lang w:val="en-GB"/>
        </w:rPr>
      </w:pPr>
    </w:p>
    <w:p w14:paraId="2BF0D1EB" w14:textId="14224EE6" w:rsidR="00871571" w:rsidRPr="00AB5770" w:rsidRDefault="00871571" w:rsidP="00AB5770">
      <w:pPr>
        <w:pStyle w:val="Heading3"/>
        <w:ind w:left="567" w:hanging="567"/>
      </w:pPr>
      <w:r>
        <w:t xml:space="preserve">Η ΕΟΚΕ επισημαίνει ότι η καλύτερη νομοθεσία δεν υποκαθιστά τις πολιτικές αποφάσεις και δεν πρέπει σε καμία περίπτωση να απορρυθμίζει ή να μειώνει το επίπεδο της κοινωνικής και της περιβαλλοντικής προστασίας, καθώς και της προστασίας των καταναλωτών και των θεμελιωδών δικαιωμάτων. Η ΕΟΚΕ καλεί την Ευρωπαϊκή Επιτροπή να επανεξετάσει τις κατευθυντήριες γραμμές και τα κριτήρια στην εργαλειοθήκη για τη βελτίωση της νομοθεσίας, προκειμένου να ενσωματώσει στις διαδικασίες αξιολόγησης τους στόχους βιώσιμης ανάπτυξης (ΣΒΑ) που καθορίζονται στην Ατζέντα 2030 του ΟΗΕ. Η εργαλειοθήκη για τη βελτίωση της </w:t>
      </w:r>
      <w:r>
        <w:lastRenderedPageBreak/>
        <w:t>νομοθεσίας θα πρέπει να περιλαμβάνει απαρέγκλιτα «έλεγχο βιωσιμότητας». Η ΕΟΚΕ ζητεί εκ νέου το ευρωπαϊκό οικοσύστημα εκτίμησης και αξιολόγησης επιπτώσεων να συνεχίσει να εξελίσσεται προκειμένου να ενισχυθεί η ποιότητά του και να ενθαρρυνθεί η ενεργός συμμετοχή της οργανωμένης κοινωνίας των πολιτών στον σχεδιασμό και την εφαρμογή της νομοθεσίας.</w:t>
      </w:r>
      <w:r w:rsidRPr="00AB5770">
        <w:rPr>
          <w:rStyle w:val="FootnoteReference"/>
          <w:sz w:val="24"/>
          <w:szCs w:val="24"/>
          <w:lang w:val="en-GB"/>
        </w:rPr>
        <w:footnoteReference w:id="20"/>
      </w:r>
    </w:p>
    <w:p w14:paraId="50B1EBB4" w14:textId="77777777" w:rsidR="00102BE7" w:rsidRPr="00AB5770" w:rsidRDefault="00102BE7" w:rsidP="00AB5770">
      <w:pPr>
        <w:spacing w:line="288" w:lineRule="auto"/>
        <w:jc w:val="both"/>
        <w:rPr>
          <w:rFonts w:ascii="Times New Roman" w:hAnsi="Times New Roman"/>
          <w:sz w:val="22"/>
          <w:szCs w:val="22"/>
          <w:lang w:val="en-GB"/>
        </w:rPr>
      </w:pPr>
    </w:p>
    <w:p w14:paraId="54AC2F3B" w14:textId="40BA8045" w:rsidR="008672DC" w:rsidRPr="00AB5770" w:rsidRDefault="00102BE7" w:rsidP="00AB5770">
      <w:pPr>
        <w:pStyle w:val="Heading3"/>
        <w:ind w:left="567" w:hanging="567"/>
      </w:pPr>
      <w:r>
        <w:t>Η ΕΟΚΕ προτείνει να συνδυάσει η Ευρωπαϊκή Επιτροπή δημόσιες διαβουλεύσεις (λόγω των περιορισμών της) με ειδικές στρογγυλές τράπεζες ενδιαφερομένων, όπως οι κοινωνικοί εταίροι και η οργανωμένη κοινωνία των πολιτών, προκειμένου να ενισχυθεί η συμμετοχική δημοκρατία.</w:t>
      </w:r>
    </w:p>
    <w:p w14:paraId="6C9CD847" w14:textId="77777777" w:rsidR="00102BE7" w:rsidRPr="00AB5770" w:rsidRDefault="00102BE7" w:rsidP="00AB5770">
      <w:pPr>
        <w:spacing w:line="288" w:lineRule="auto"/>
        <w:jc w:val="both"/>
        <w:rPr>
          <w:rFonts w:ascii="Times New Roman" w:hAnsi="Times New Roman"/>
          <w:sz w:val="22"/>
          <w:szCs w:val="22"/>
          <w:lang w:val="en-GB"/>
        </w:rPr>
      </w:pPr>
    </w:p>
    <w:p w14:paraId="58220092" w14:textId="6451C0FB" w:rsidR="008672DC" w:rsidRPr="00AB5770" w:rsidRDefault="008672DC" w:rsidP="00AB5770">
      <w:pPr>
        <w:pStyle w:val="Heading3"/>
        <w:ind w:left="567" w:hanging="567"/>
      </w:pPr>
      <w:r>
        <w:t>Η συμμετοχή των οργανώσεων της κοινωνίας των πολιτών στην εκτίμηση επιπτώσεων και στη στρατηγική πρόβλεψη θα πρέπει να ενισχυθεί ώστε να διασφαλιστεί ότι η εμπειρογνωμοσύνη και οι γνώσεις τους επί του θέματος λαμβάνονται υπόψη κατά τον σχεδιασμό μελλοντικών νομοθετικών και πολιτικών στο νέο πλαίσιο μετά τη νόσο COVID-19.</w:t>
      </w:r>
    </w:p>
    <w:p w14:paraId="2B7CC6B8" w14:textId="77777777" w:rsidR="008672DC" w:rsidRPr="00AB5770" w:rsidRDefault="008672DC" w:rsidP="00AB5770">
      <w:pPr>
        <w:pStyle w:val="Heading3"/>
        <w:numPr>
          <w:ilvl w:val="0"/>
          <w:numId w:val="0"/>
        </w:numPr>
        <w:rPr>
          <w:lang w:val="en-GB"/>
        </w:rPr>
      </w:pPr>
    </w:p>
    <w:p w14:paraId="6CE046F9" w14:textId="2A643119" w:rsidR="00F95DB1" w:rsidRDefault="00E878C7" w:rsidP="00AB5770">
      <w:pPr>
        <w:pStyle w:val="Heading3"/>
        <w:ind w:left="567" w:hanging="567"/>
      </w:pPr>
      <w:r>
        <w:t xml:space="preserve">Οι οργανώσεις της κοινωνίας των πολιτών περιλαμβάνονται και οι ίδιες μεταξύ των θυμάτων των ανισοτήτων και των αδυναμιών του συστήματος. Η σημερινή και η μελλοντική ικανότητα ανταπόκρισής τους στις ανάγκες τους απειλείται συχνά εξαιτίας πενιχρών και αυξομειούμενων πόρων, κάτι που πρέπει να διευθετηθεί με την εξασφάλιση μηχανισμών χρηματοδότησής τους. Το πρόγραμμα εργασίας της Ευρωπαϊκής Επιτροπής για το 2021 μετά την κρίση είναι μια τεράστια ευκαιρία να επανεξεταστεί η δέσμευση της ΕΕ έναντι των οργανώσεων της κοινωνίας των πολιτών όσον αφορά την πιο βιώσιμη και διαρθρωτική χρηματοδοτική στήριξη έναντι της χρηματοδότησης συγκεκριμένων έργων. </w:t>
      </w:r>
    </w:p>
    <w:p w14:paraId="60BC5F2D" w14:textId="4B5592B0" w:rsidR="00452DDA" w:rsidRDefault="00452DDA" w:rsidP="00452DDA">
      <w:pPr>
        <w:rPr>
          <w:lang w:val="en-GB" w:eastAsia="en-US"/>
        </w:rPr>
      </w:pPr>
    </w:p>
    <w:p w14:paraId="2CE93431" w14:textId="77777777" w:rsidR="00452DDA" w:rsidRPr="00452DDA" w:rsidRDefault="00452DDA" w:rsidP="00452DDA">
      <w:pPr>
        <w:rPr>
          <w:lang w:val="en-GB" w:eastAsia="en-US"/>
        </w:rPr>
      </w:pPr>
    </w:p>
    <w:p w14:paraId="7C66C848" w14:textId="4383FB64" w:rsidR="00597B5F" w:rsidRPr="008402F0" w:rsidRDefault="000F6156" w:rsidP="00AB5770">
      <w:pPr>
        <w:overflowPunct w:val="0"/>
        <w:autoSpaceDE w:val="0"/>
        <w:autoSpaceDN w:val="0"/>
        <w:adjustRightInd w:val="0"/>
        <w:spacing w:line="288" w:lineRule="auto"/>
        <w:ind w:hanging="709"/>
        <w:jc w:val="center"/>
        <w:textAlignment w:val="baseline"/>
        <w:rPr>
          <w:rFonts w:ascii="Times New Roman" w:hAnsi="Times New Roman"/>
          <w:b/>
          <w:kern w:val="28"/>
          <w:sz w:val="22"/>
          <w:szCs w:val="22"/>
        </w:rPr>
      </w:pPr>
      <w:bookmarkStart w:id="0" w:name="_GoBack"/>
      <w:bookmarkEnd w:id="0"/>
      <w:r>
        <w:rPr>
          <w:rFonts w:ascii="Times New Roman" w:hAnsi="Times New Roman"/>
          <w:sz w:val="22"/>
          <w:szCs w:val="22"/>
        </w:rPr>
        <w:t>_____________</w:t>
      </w:r>
    </w:p>
    <w:sectPr w:rsidR="00597B5F" w:rsidRPr="008402F0" w:rsidSect="00294050">
      <w:headerReference w:type="even" r:id="rId18"/>
      <w:headerReference w:type="default" r:id="rId19"/>
      <w:footerReference w:type="even" r:id="rId20"/>
      <w:footerReference w:type="default" r:id="rId21"/>
      <w:headerReference w:type="first" r:id="rId22"/>
      <w:footerReference w:type="first" r:id="rId23"/>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3E55DA" w:rsidRDefault="003E55DA" w:rsidP="003F0290">
      <w:r>
        <w:separator/>
      </w:r>
    </w:p>
  </w:endnote>
  <w:endnote w:type="continuationSeparator" w:id="0">
    <w:p w14:paraId="32957673" w14:textId="77777777" w:rsidR="003E55DA" w:rsidRDefault="003E55DA" w:rsidP="003F0290">
      <w:r>
        <w:continuationSeparator/>
      </w:r>
    </w:p>
  </w:endnote>
  <w:endnote w:type="continuationNotice" w:id="1">
    <w:p w14:paraId="02CAC70D" w14:textId="77777777" w:rsidR="003E55DA" w:rsidRDefault="003E55DA"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20CDF" w14:textId="77777777" w:rsidR="00294050" w:rsidRPr="00294050" w:rsidRDefault="00294050" w:rsidP="002940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1036C0DB" w:rsidR="00B15CE1" w:rsidRPr="00294050" w:rsidRDefault="00294050" w:rsidP="00294050">
    <w:pPr>
      <w:pStyle w:val="Footer"/>
    </w:pPr>
    <w:r>
      <w:t xml:space="preserve">EESC-2020-03155-00-00-RES-TRA (EN) </w:t>
    </w:r>
    <w:r>
      <w:fldChar w:fldCharType="begin"/>
    </w:r>
    <w:r>
      <w:instrText xml:space="preserve"> PAGE  \* Arabic  \* MERGEFORMAT </w:instrText>
    </w:r>
    <w:r>
      <w:fldChar w:fldCharType="separate"/>
    </w:r>
    <w:r w:rsidR="00E80B3B">
      <w:rPr>
        <w:noProof/>
      </w:rPr>
      <w:t>1</w:t>
    </w:r>
    <w:r>
      <w:fldChar w:fldCharType="end"/>
    </w:r>
    <w:r>
      <w:t>/</w:t>
    </w:r>
    <w:r>
      <w:fldChar w:fldCharType="begin"/>
    </w:r>
    <w:r>
      <w:instrText xml:space="preserve"> = </w:instrText>
    </w:r>
    <w:fldSimple w:instr=" NUMPAGES ">
      <w:r w:rsidR="00E80B3B">
        <w:rPr>
          <w:noProof/>
        </w:rPr>
        <w:instrText>22</w:instrText>
      </w:r>
    </w:fldSimple>
    <w:r>
      <w:instrText xml:space="preserve"> -0 </w:instrText>
    </w:r>
    <w:r>
      <w:fldChar w:fldCharType="separate"/>
    </w:r>
    <w:r w:rsidR="00E80B3B">
      <w:rPr>
        <w:noProof/>
      </w:rPr>
      <w:t>22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FA94B" w14:textId="77777777" w:rsidR="00294050" w:rsidRPr="00294050" w:rsidRDefault="00294050" w:rsidP="002940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B15CE1" w:rsidRPr="00294050" w:rsidRDefault="00B15CE1" w:rsidP="0029405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097FB4D6" w:rsidR="00B15CE1" w:rsidRPr="00294050" w:rsidRDefault="00294050" w:rsidP="00294050">
    <w:pPr>
      <w:pStyle w:val="Footer"/>
    </w:pPr>
    <w:r>
      <w:t xml:space="preserve">EESC-2020-03155-00-00-RES-TRA (EN) </w:t>
    </w:r>
    <w:r>
      <w:fldChar w:fldCharType="begin"/>
    </w:r>
    <w:r>
      <w:instrText xml:space="preserve"> PAGE  \* Arabic  \* MERGEFORMAT </w:instrText>
    </w:r>
    <w:r>
      <w:fldChar w:fldCharType="separate"/>
    </w:r>
    <w:r w:rsidR="00E80B3B">
      <w:rPr>
        <w:noProof/>
      </w:rPr>
      <w:t>22</w:t>
    </w:r>
    <w:r>
      <w:fldChar w:fldCharType="end"/>
    </w:r>
    <w:r>
      <w:t>/</w:t>
    </w:r>
    <w:r>
      <w:fldChar w:fldCharType="begin"/>
    </w:r>
    <w:r>
      <w:instrText xml:space="preserve"> = </w:instrText>
    </w:r>
    <w:fldSimple w:instr=" NUMPAGES ">
      <w:r w:rsidR="00E80B3B">
        <w:rPr>
          <w:noProof/>
        </w:rPr>
        <w:instrText>22</w:instrText>
      </w:r>
    </w:fldSimple>
    <w:r>
      <w:instrText xml:space="preserve"> -0 </w:instrText>
    </w:r>
    <w:r>
      <w:fldChar w:fldCharType="separate"/>
    </w:r>
    <w:r w:rsidR="00E80B3B">
      <w:rPr>
        <w:noProof/>
      </w:rPr>
      <w:t>22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B15CE1" w:rsidRPr="00294050" w:rsidRDefault="00B15CE1" w:rsidP="002940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3E55DA" w:rsidRDefault="003E55DA" w:rsidP="003F0290">
      <w:r>
        <w:separator/>
      </w:r>
    </w:p>
  </w:footnote>
  <w:footnote w:type="continuationSeparator" w:id="0">
    <w:p w14:paraId="00D9703D" w14:textId="77777777" w:rsidR="003E55DA" w:rsidRDefault="003E55DA" w:rsidP="003F0290">
      <w:r>
        <w:continuationSeparator/>
      </w:r>
    </w:p>
  </w:footnote>
  <w:footnote w:type="continuationNotice" w:id="1">
    <w:p w14:paraId="7369FE3F" w14:textId="77777777" w:rsidR="003E55DA" w:rsidRDefault="003E55DA" w:rsidP="00FD4163"/>
  </w:footnote>
  <w:footnote w:id="2">
    <w:p w14:paraId="3F4FE34F" w14:textId="77777777"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 xml:space="preserve"> </w:t>
      </w:r>
      <w:r>
        <w:rPr>
          <w:rFonts w:ascii="Times New Roman" w:hAnsi="Times New Roman"/>
          <w:sz w:val="16"/>
        </w:rPr>
        <w:tab/>
      </w:r>
      <w:hyperlink r:id="rId1" w:history="1">
        <w:r>
          <w:rPr>
            <w:rStyle w:val="Hyperlink"/>
            <w:rFonts w:ascii="Times New Roman" w:hAnsi="Times New Roman"/>
            <w:sz w:val="16"/>
          </w:rPr>
          <w:t>Ψήφισμα της ΕΟΚΕ για την ανασυγκρότηση και την ανάκαμψη μετά την κρίση της νόσου COVID-19.</w:t>
        </w:r>
      </w:hyperlink>
      <w:r>
        <w:t>.</w:t>
      </w:r>
    </w:p>
  </w:footnote>
  <w:footnote w:id="3">
    <w:p w14:paraId="76D02058" w14:textId="6D4D982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Style w:val="FootnoteReference"/>
          <w:rFonts w:ascii="Times New Roman" w:hAnsi="Times New Roman"/>
        </w:rPr>
        <w:t xml:space="preserve"> </w:t>
      </w:r>
      <w:r>
        <w:tab/>
      </w:r>
      <w:hyperlink r:id="rId2" w:history="1">
        <w:r>
          <w:rPr>
            <w:rStyle w:val="Hyperlink"/>
            <w:rFonts w:ascii="Times New Roman" w:hAnsi="Times New Roman"/>
            <w:sz w:val="16"/>
          </w:rPr>
          <w:t>https://eur-lex.europa.eu/legal-content/EL/TXT/?qid=1590732521013&amp;uri=COM%3A2020%3A456%3AFIN</w:t>
        </w:r>
      </w:hyperlink>
    </w:p>
  </w:footnote>
  <w:footnote w:id="4">
    <w:p w14:paraId="2975B739" w14:textId="54D2173C" w:rsidR="00B15CE1" w:rsidRPr="00AB5770" w:rsidRDefault="00B15CE1" w:rsidP="00740235">
      <w:pPr>
        <w:pStyle w:val="FootnoteText"/>
        <w:tabs>
          <w:tab w:val="left" w:pos="567"/>
        </w:tabs>
        <w:spacing w:after="40"/>
        <w:rPr>
          <w:rFonts w:ascii="Times New Roman" w:hAnsi="Times New Roman"/>
          <w:sz w:val="16"/>
        </w:rPr>
      </w:pPr>
      <w:r>
        <w:rPr>
          <w:rStyle w:val="FootnoteReference"/>
          <w:rFonts w:ascii="Times New Roman" w:hAnsi="Times New Roman"/>
        </w:rPr>
        <w:footnoteRef/>
      </w:r>
      <w:r>
        <w:tab/>
      </w:r>
      <w:hyperlink r:id="rId3" w:history="1">
        <w:r>
          <w:rPr>
            <w:rStyle w:val="Hyperlink"/>
            <w:rFonts w:ascii="Times New Roman" w:hAnsi="Times New Roman"/>
            <w:sz w:val="16"/>
          </w:rPr>
          <w:t>https://eur-lex.europa.eu/legal-content/EL/TXT/?qid=1590574123338&amp;uri=CELEX%3A52020DC0380</w:t>
        </w:r>
      </w:hyperlink>
      <w:r>
        <w:t>.</w:t>
      </w:r>
    </w:p>
  </w:footnote>
  <w:footnote w:id="5">
    <w:p w14:paraId="2402C4E0" w14:textId="71595C58"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ab/>
        <w:t>Υπό εκπόνηση γνωμοδότηση της ΕΟΚΕ NAT/784 – Ευρωπαϊκός νόμος για το κλίμα.</w:t>
      </w:r>
    </w:p>
  </w:footnote>
  <w:footnote w:id="6">
    <w:p w14:paraId="19477D93" w14:textId="03FA27F0"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rPr>
        <w:t>Υπό εκπόνηση γνωμοδότηση της ΕΟΚΕ NAT/784 – Ευρωπαϊκός νόμος για το κλίμα.</w:t>
      </w:r>
    </w:p>
  </w:footnote>
  <w:footnote w:id="7">
    <w:p w14:paraId="66A92CB8" w14:textId="1E7651D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Υπό εκπόνηση γνωμοδότηση της ΕΟΚΕ INT/894 – Λευκή βίβλος για την τεχνητή νοημοσύνη</w:t>
      </w:r>
    </w:p>
  </w:footnote>
  <w:footnote w:id="8">
    <w:p w14:paraId="4E72A4A2" w14:textId="1AD22C58" w:rsidR="00B15CE1" w:rsidRPr="002003E4" w:rsidRDefault="00B15CE1" w:rsidP="00AF282B">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Βλ. για παράδειγμα, </w:t>
      </w:r>
      <w:hyperlink r:id="rId4" w:history="1">
        <w:r>
          <w:rPr>
            <w:rStyle w:val="Hyperlink"/>
            <w:rFonts w:ascii="Times New Roman" w:hAnsi="Times New Roman"/>
            <w:sz w:val="16"/>
            <w:szCs w:val="16"/>
          </w:rPr>
          <w:t>https://www.ilo.org/global/standards/lang--en/index.htm</w:t>
        </w:r>
      </w:hyperlink>
      <w:r>
        <w:t>.</w:t>
      </w:r>
    </w:p>
  </w:footnote>
  <w:footnote w:id="9">
    <w:p w14:paraId="1F22AEED" w14:textId="0BFBF3C1"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5" w:history="1">
        <w:r>
          <w:rPr>
            <w:rStyle w:val="Hyperlink"/>
            <w:rFonts w:ascii="Times New Roman" w:hAnsi="Times New Roman"/>
            <w:sz w:val="16"/>
            <w:szCs w:val="16"/>
          </w:rPr>
          <w:t>https://ec.europa.eu/commission/presscorner/detail/el/qanda_20_20</w:t>
        </w:r>
      </w:hyperlink>
    </w:p>
  </w:footnote>
  <w:footnote w:id="10">
    <w:p w14:paraId="109D7CF0" w14:textId="0AE5469C"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ab/>
      </w:r>
      <w:r>
        <w:rPr>
          <w:rFonts w:ascii="Times New Roman" w:hAnsi="Times New Roman"/>
          <w:sz w:val="16"/>
          <w:szCs w:val="16"/>
        </w:rPr>
        <w:t xml:space="preserve"> </w:t>
      </w:r>
      <w:hyperlink r:id="rId6" w:history="1">
        <w:r>
          <w:rPr>
            <w:rStyle w:val="Hyperlink"/>
            <w:rFonts w:ascii="Times New Roman" w:hAnsi="Times New Roman"/>
            <w:sz w:val="16"/>
            <w:szCs w:val="16"/>
          </w:rPr>
          <w:t>Μια ισχυρή Ευρώπη για δίκαιες μεταβάσεις</w:t>
        </w:r>
      </w:hyperlink>
      <w:r>
        <w:rPr>
          <w:rFonts w:ascii="Times New Roman" w:hAnsi="Times New Roman"/>
          <w:sz w:val="16"/>
        </w:rPr>
        <w:t>.</w:t>
      </w:r>
    </w:p>
  </w:footnote>
  <w:footnote w:id="11">
    <w:p w14:paraId="04CEB791" w14:textId="5BC2E70A"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7" w:history="1">
        <w:r>
          <w:rPr>
            <w:rStyle w:val="Hyperlink"/>
            <w:rFonts w:ascii="Times New Roman" w:hAnsi="Times New Roman"/>
            <w:sz w:val="16"/>
            <w:szCs w:val="16"/>
          </w:rPr>
          <w:t>https://ec.europa.eu/social/main.jsp?langId=el&amp;catId=1226&amp;furtherNews=yes&amp;newsId=9696</w:t>
        </w:r>
      </w:hyperlink>
    </w:p>
  </w:footnote>
  <w:footnote w:id="12">
    <w:p w14:paraId="0964E7E2" w14:textId="261F54B9"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Υπό εκπόνηση γνωμοδότηση της ΕΟΚΕ SOC/632 – Αξιοπρεπείς κατώτατοι μισθοί σε ολόκληρη την Ευρώπη. </w:t>
      </w:r>
    </w:p>
  </w:footnote>
  <w:footnote w:id="13">
    <w:p w14:paraId="7F207109" w14:textId="1B020943"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8" w:history="1">
        <w:r>
          <w:rPr>
            <w:rStyle w:val="Hyperlink"/>
            <w:rFonts w:ascii="Times New Roman" w:hAnsi="Times New Roman"/>
            <w:sz w:val="16"/>
          </w:rPr>
          <w:t>CCMI/124 – Πλαίσιο ποιότητας της ΕΕ για την αναδιάρθρωση και την πρόβλεψη της αλλαγής</w:t>
        </w:r>
      </w:hyperlink>
      <w:r>
        <w:t>.</w:t>
      </w:r>
    </w:p>
  </w:footnote>
  <w:footnote w:id="14">
    <w:p w14:paraId="1A9D5F5B" w14:textId="59688FC6" w:rsidR="00B15CE1" w:rsidRPr="00AB5770" w:rsidRDefault="00B15CE1" w:rsidP="00740235">
      <w:pPr>
        <w:pStyle w:val="FootnoteText"/>
        <w:tabs>
          <w:tab w:val="left" w:pos="567"/>
        </w:tabs>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9" w:history="1">
        <w:r>
          <w:rPr>
            <w:rStyle w:val="Hyperlink"/>
            <w:rFonts w:ascii="Times New Roman" w:hAnsi="Times New Roman"/>
            <w:sz w:val="16"/>
            <w:szCs w:val="16"/>
          </w:rPr>
          <w:t>https://www.eesc.europa.eu/el/documents/resolution/european-economic-and-social-committees-contribution-2020-commissions-work-programme-and-beyond.</w:t>
        </w:r>
      </w:hyperlink>
    </w:p>
  </w:footnote>
  <w:footnote w:id="15">
    <w:p w14:paraId="225FEDEB" w14:textId="1B6095C5"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10" w:history="1">
        <w:r>
          <w:rPr>
            <w:rStyle w:val="Hyperlink"/>
            <w:rFonts w:ascii="Times New Roman" w:hAnsi="Times New Roman"/>
            <w:sz w:val="16"/>
          </w:rPr>
          <w:t>https://eur-lex.europa.eu/legal-content/EL/TXT/PDF/?uri=CELEX:52020DC0102&amp;from=EN</w:t>
        </w:r>
      </w:hyperlink>
    </w:p>
  </w:footnote>
  <w:footnote w:id="16">
    <w:p w14:paraId="55370B44" w14:textId="34F47B8A"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INT/897 – Βιομηχανική στρατηγική. </w:t>
      </w:r>
    </w:p>
  </w:footnote>
  <w:footnote w:id="17">
    <w:p w14:paraId="3BB800B4" w14:textId="635E5D30" w:rsidR="00B15CE1" w:rsidRPr="00AB5770" w:rsidRDefault="00B15CE1" w:rsidP="00740235">
      <w:pPr>
        <w:pStyle w:val="FootnoteText"/>
        <w:ind w:left="567" w:hanging="567"/>
        <w:jc w:val="both"/>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Υπό εκπόνηση γνωμοδοτήσεις της ΕΟΚΕ SOC/632 – Αξιοπρεπείς κατώτατοι μισθοί σε ολόκληρη την Ευρώπη και SOC/583: </w:t>
      </w:r>
      <w:hyperlink r:id="rId11" w:history="1">
        <w:r>
          <w:rPr>
            <w:rStyle w:val="Hyperlink"/>
            <w:rFonts w:ascii="Times New Roman" w:hAnsi="Times New Roman"/>
            <w:sz w:val="16"/>
            <w:szCs w:val="16"/>
          </w:rPr>
          <w:t>https://www.eesc.europa.eu/el/node/60013</w:t>
        </w:r>
      </w:hyperlink>
      <w:r>
        <w:rPr>
          <w:rFonts w:ascii="Times New Roman" w:hAnsi="Times New Roman"/>
          <w:sz w:val="16"/>
          <w:szCs w:val="16"/>
        </w:rPr>
        <w:t xml:space="preserve"> </w:t>
      </w:r>
      <w:hyperlink r:id="rId12">
        <w:r>
          <w:rPr>
            <w:rStyle w:val="InternetLink"/>
            <w:rFonts w:ascii="Times New Roman" w:hAnsi="Times New Roman"/>
            <w:sz w:val="16"/>
            <w:szCs w:val="16"/>
          </w:rPr>
          <w:t>Για μία ευρωπαϊκή οδηγία πλαίσιο σχετικά με τη θέσπιση ελάχιστου εισοδήματος</w:t>
        </w:r>
      </w:hyperlink>
      <w:r>
        <w:rPr>
          <w:rFonts w:ascii="Times New Roman" w:hAnsi="Times New Roman"/>
          <w:sz w:val="16"/>
        </w:rPr>
        <w:t>.</w:t>
      </w:r>
    </w:p>
  </w:footnote>
  <w:footnote w:id="18">
    <w:p w14:paraId="1CFFBA6E" w14:textId="2CC0D4E4"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SOC/630 – Τα αποτελέσματα των εκστρατειών για τη συμμετοχή στη λήψη πολιτικών αποφάσεων.</w:t>
      </w:r>
    </w:p>
  </w:footnote>
  <w:footnote w:id="19">
    <w:p w14:paraId="199FDAEA" w14:textId="3D26FA09"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lang w:val="en-GB"/>
        </w:rPr>
        <w:footnoteRef/>
      </w:r>
      <w:r>
        <w:rPr>
          <w:rFonts w:ascii="Times New Roman" w:hAnsi="Times New Roman"/>
          <w:sz w:val="16"/>
          <w:szCs w:val="16"/>
        </w:rPr>
        <w:tab/>
      </w:r>
      <w:hyperlink r:id="rId13" w:history="1">
        <w:r>
          <w:rPr>
            <w:rStyle w:val="Hyperlink"/>
            <w:rFonts w:ascii="Times New Roman" w:hAnsi="Times New Roman"/>
            <w:sz w:val="16"/>
            <w:szCs w:val="16"/>
          </w:rPr>
          <w:t>ΕΕ C 282 της 20.8.2019, σ. 39</w:t>
        </w:r>
      </w:hyperlink>
      <w:r>
        <w:t xml:space="preserve">, </w:t>
      </w:r>
      <w:r>
        <w:rPr>
          <w:rFonts w:ascii="Times New Roman" w:hAnsi="Times New Roman"/>
          <w:sz w:val="16"/>
        </w:rPr>
        <w:t>Ανακοίνωση της Επιτροπής προς το Ευρωπαϊκό Κοινοβούλιο, το Ευρωπαϊκό Συμβούλιο και το Συμβούλιο – Περαιτέρω ενδυνάμωση του κράτους δικαίου εντός της Ένωσης – Τρέχουσα κατάσταση και πιθανά επόμενα βήματα, 3 Απριλίου 2019</w:t>
      </w:r>
      <w:r>
        <w:t>.</w:t>
      </w:r>
    </w:p>
  </w:footnote>
  <w:footnote w:id="20">
    <w:p w14:paraId="249E0B64" w14:textId="1AEB2C2E" w:rsidR="00B15CE1" w:rsidRPr="00AB5770" w:rsidRDefault="00B15CE1" w:rsidP="001A0D81">
      <w:pPr>
        <w:pStyle w:val="FootnoteText"/>
        <w:tabs>
          <w:tab w:val="left" w:pos="567"/>
        </w:tabs>
        <w:rPr>
          <w:rFonts w:ascii="Times New Roman" w:hAnsi="Times New Roman"/>
          <w:sz w:val="16"/>
        </w:rPr>
      </w:pPr>
      <w:r>
        <w:rPr>
          <w:rStyle w:val="FootnoteReference"/>
          <w:rFonts w:ascii="Times New Roman" w:hAnsi="Times New Roman"/>
        </w:rPr>
        <w:footnoteRef/>
      </w:r>
      <w:r>
        <w:tab/>
      </w:r>
      <w:r>
        <w:rPr>
          <w:rFonts w:ascii="Times New Roman" w:hAnsi="Times New Roman"/>
          <w:sz w:val="16"/>
        </w:rPr>
        <w:t>ΙNT/886 – Βελτίωση της νομοθεσίας: απολογισμός και διατήρηση της δέσμευσής μας</w:t>
      </w:r>
      <w:r>
        <w:t xml:space="preserve"> </w:t>
      </w:r>
      <w:hyperlink r:id="rId14" w:tgtFrame="_blank" w:tooltip="ΕΕ C 14 της 15.1.2020, σ. 72 - Ο σύνδεσμος ανοίγει σε νέο παράθυρο" w:history="1">
        <w:r>
          <w:rPr>
            <w:rFonts w:ascii="Times New Roman" w:hAnsi="Times New Roman"/>
            <w:color w:val="00AADB"/>
            <w:sz w:val="16"/>
            <w:u w:val="single"/>
            <w:shd w:val="clear" w:color="auto" w:fill="FFFFFF"/>
          </w:rPr>
          <w:t>ΕΕ C 14 της 15.1.2020, σ. 72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B369C" w14:textId="77777777" w:rsidR="00294050" w:rsidRPr="00294050" w:rsidRDefault="00294050" w:rsidP="002940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8ED64" w14:textId="77777777" w:rsidR="00294050" w:rsidRPr="00294050" w:rsidRDefault="00294050" w:rsidP="002940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349DF" w14:textId="77777777" w:rsidR="00294050" w:rsidRPr="00294050" w:rsidRDefault="00294050" w:rsidP="002940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B15CE1" w:rsidRPr="00294050" w:rsidRDefault="00B15CE1" w:rsidP="0029405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B15CE1" w:rsidRPr="00294050" w:rsidRDefault="00B15CE1" w:rsidP="0029405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B15CE1" w:rsidRPr="00294050" w:rsidRDefault="00B15CE1" w:rsidP="002940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6526"/>
    <w:rsid w:val="00057B0C"/>
    <w:rsid w:val="00060E2A"/>
    <w:rsid w:val="00061ACB"/>
    <w:rsid w:val="00061C46"/>
    <w:rsid w:val="00064A3F"/>
    <w:rsid w:val="00065415"/>
    <w:rsid w:val="000655AB"/>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1527C"/>
    <w:rsid w:val="0012012B"/>
    <w:rsid w:val="00121AF3"/>
    <w:rsid w:val="00121CF4"/>
    <w:rsid w:val="00123330"/>
    <w:rsid w:val="001258B8"/>
    <w:rsid w:val="00125F47"/>
    <w:rsid w:val="00130791"/>
    <w:rsid w:val="001335E8"/>
    <w:rsid w:val="00136CF3"/>
    <w:rsid w:val="00137691"/>
    <w:rsid w:val="00137A12"/>
    <w:rsid w:val="00145886"/>
    <w:rsid w:val="00146B04"/>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F16B9"/>
    <w:rsid w:val="001F2FB0"/>
    <w:rsid w:val="001F4A87"/>
    <w:rsid w:val="001F6BD7"/>
    <w:rsid w:val="001F713F"/>
    <w:rsid w:val="002003E4"/>
    <w:rsid w:val="00204BD3"/>
    <w:rsid w:val="00210375"/>
    <w:rsid w:val="00210D31"/>
    <w:rsid w:val="0021507D"/>
    <w:rsid w:val="00216655"/>
    <w:rsid w:val="0022172A"/>
    <w:rsid w:val="00227435"/>
    <w:rsid w:val="002301EA"/>
    <w:rsid w:val="0023174C"/>
    <w:rsid w:val="00235B69"/>
    <w:rsid w:val="00240E4C"/>
    <w:rsid w:val="00243D4E"/>
    <w:rsid w:val="00246491"/>
    <w:rsid w:val="00246F6C"/>
    <w:rsid w:val="00252343"/>
    <w:rsid w:val="00252FD0"/>
    <w:rsid w:val="0025540A"/>
    <w:rsid w:val="00261579"/>
    <w:rsid w:val="0026230D"/>
    <w:rsid w:val="002635ED"/>
    <w:rsid w:val="00263CEC"/>
    <w:rsid w:val="00264654"/>
    <w:rsid w:val="0026509F"/>
    <w:rsid w:val="00265150"/>
    <w:rsid w:val="00266062"/>
    <w:rsid w:val="00273B1D"/>
    <w:rsid w:val="002822D4"/>
    <w:rsid w:val="00284D64"/>
    <w:rsid w:val="00284DBE"/>
    <w:rsid w:val="002859B7"/>
    <w:rsid w:val="0028627B"/>
    <w:rsid w:val="00294050"/>
    <w:rsid w:val="00296685"/>
    <w:rsid w:val="002A0882"/>
    <w:rsid w:val="002A2F67"/>
    <w:rsid w:val="002A41D4"/>
    <w:rsid w:val="002A65C4"/>
    <w:rsid w:val="002C1A13"/>
    <w:rsid w:val="002C352C"/>
    <w:rsid w:val="002C4277"/>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20610"/>
    <w:rsid w:val="00323DEA"/>
    <w:rsid w:val="00327467"/>
    <w:rsid w:val="00330120"/>
    <w:rsid w:val="003308B7"/>
    <w:rsid w:val="00330AAA"/>
    <w:rsid w:val="003329F9"/>
    <w:rsid w:val="003355B1"/>
    <w:rsid w:val="003422D1"/>
    <w:rsid w:val="00342E1E"/>
    <w:rsid w:val="003448D1"/>
    <w:rsid w:val="00344BD6"/>
    <w:rsid w:val="003467E2"/>
    <w:rsid w:val="00347693"/>
    <w:rsid w:val="00350859"/>
    <w:rsid w:val="00354B90"/>
    <w:rsid w:val="00357D11"/>
    <w:rsid w:val="003603BB"/>
    <w:rsid w:val="0036137C"/>
    <w:rsid w:val="00361618"/>
    <w:rsid w:val="00366789"/>
    <w:rsid w:val="00376AAD"/>
    <w:rsid w:val="00380F6F"/>
    <w:rsid w:val="0038381F"/>
    <w:rsid w:val="00383F02"/>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D0AB4"/>
    <w:rsid w:val="006D1949"/>
    <w:rsid w:val="006D2E5A"/>
    <w:rsid w:val="006D35C7"/>
    <w:rsid w:val="006D7AF7"/>
    <w:rsid w:val="006E3B11"/>
    <w:rsid w:val="006E63B2"/>
    <w:rsid w:val="006F0FF6"/>
    <w:rsid w:val="006F15FF"/>
    <w:rsid w:val="006F281C"/>
    <w:rsid w:val="006F46E8"/>
    <w:rsid w:val="00700541"/>
    <w:rsid w:val="00701E96"/>
    <w:rsid w:val="00704B87"/>
    <w:rsid w:val="0070522C"/>
    <w:rsid w:val="0071110F"/>
    <w:rsid w:val="0071112B"/>
    <w:rsid w:val="00711FDE"/>
    <w:rsid w:val="00714403"/>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5C57"/>
    <w:rsid w:val="00796CC8"/>
    <w:rsid w:val="00797F8E"/>
    <w:rsid w:val="007A1F3D"/>
    <w:rsid w:val="007A2B55"/>
    <w:rsid w:val="007B1D5D"/>
    <w:rsid w:val="007B354B"/>
    <w:rsid w:val="007B53EF"/>
    <w:rsid w:val="007B67C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20557"/>
    <w:rsid w:val="00924131"/>
    <w:rsid w:val="009249D5"/>
    <w:rsid w:val="00925FE9"/>
    <w:rsid w:val="00926AEF"/>
    <w:rsid w:val="00941DBA"/>
    <w:rsid w:val="009453BA"/>
    <w:rsid w:val="00945836"/>
    <w:rsid w:val="00951F11"/>
    <w:rsid w:val="00952C63"/>
    <w:rsid w:val="00954F51"/>
    <w:rsid w:val="00956B45"/>
    <w:rsid w:val="0095737F"/>
    <w:rsid w:val="009710FC"/>
    <w:rsid w:val="0097153A"/>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F385B"/>
    <w:rsid w:val="009F420A"/>
    <w:rsid w:val="009F6107"/>
    <w:rsid w:val="009F64F0"/>
    <w:rsid w:val="009F6FB8"/>
    <w:rsid w:val="00A02AED"/>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94CEA"/>
    <w:rsid w:val="00A95C7A"/>
    <w:rsid w:val="00A97451"/>
    <w:rsid w:val="00A974A5"/>
    <w:rsid w:val="00A9750C"/>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F8A"/>
    <w:rsid w:val="00CB00A1"/>
    <w:rsid w:val="00CB3B52"/>
    <w:rsid w:val="00CB6065"/>
    <w:rsid w:val="00CB71A1"/>
    <w:rsid w:val="00CB75EF"/>
    <w:rsid w:val="00CC1B3E"/>
    <w:rsid w:val="00CD15AC"/>
    <w:rsid w:val="00CD22A5"/>
    <w:rsid w:val="00CE0C0E"/>
    <w:rsid w:val="00CE669B"/>
    <w:rsid w:val="00CE7CC7"/>
    <w:rsid w:val="00CF208E"/>
    <w:rsid w:val="00CF2470"/>
    <w:rsid w:val="00CF4C4C"/>
    <w:rsid w:val="00CF750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6AA5"/>
    <w:rsid w:val="00E7715D"/>
    <w:rsid w:val="00E80912"/>
    <w:rsid w:val="00E80B3B"/>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6DFC43E4"/>
  <w14:defaultImageDpi w14:val="30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l-GR"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el-GR"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el-GR"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el-GR"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el-GR"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el-GR"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eastAsia="en-US"/>
    </w:rPr>
  </w:style>
  <w:style w:type="character" w:customStyle="1" w:styleId="Heading1Char">
    <w:name w:val="Heading 1 Char"/>
    <w:link w:val="Heading1"/>
    <w:rsid w:val="00785C57"/>
    <w:rPr>
      <w:rFonts w:ascii="Times New Roman" w:eastAsia="Times New Roman" w:hAnsi="Times New Roman"/>
      <w:kern w:val="28"/>
      <w:sz w:val="22"/>
      <w:szCs w:val="22"/>
      <w:lang w:val="el-GR" w:eastAsia="en-US"/>
    </w:rPr>
  </w:style>
  <w:style w:type="character" w:customStyle="1" w:styleId="Heading2Char">
    <w:name w:val="Heading 2 Char"/>
    <w:link w:val="Heading2"/>
    <w:rsid w:val="00785C57"/>
    <w:rPr>
      <w:rFonts w:ascii="Times New Roman" w:eastAsia="Times New Roman" w:hAnsi="Times New Roman"/>
      <w:sz w:val="22"/>
      <w:szCs w:val="22"/>
      <w:lang w:val="el-GR" w:eastAsia="en-US"/>
    </w:rPr>
  </w:style>
  <w:style w:type="character" w:customStyle="1" w:styleId="Heading3Char">
    <w:name w:val="Heading 3 Char"/>
    <w:link w:val="Heading3"/>
    <w:rsid w:val="00785C57"/>
    <w:rPr>
      <w:rFonts w:ascii="Times New Roman" w:eastAsia="Times New Roman" w:hAnsi="Times New Roman"/>
      <w:sz w:val="22"/>
      <w:szCs w:val="22"/>
      <w:lang w:val="el-GR" w:eastAsia="en-US"/>
    </w:rPr>
  </w:style>
  <w:style w:type="character" w:customStyle="1" w:styleId="Heading4Char">
    <w:name w:val="Heading 4 Char"/>
    <w:link w:val="Heading4"/>
    <w:rsid w:val="00785C57"/>
    <w:rPr>
      <w:rFonts w:ascii="Times New Roman" w:eastAsia="Times New Roman" w:hAnsi="Times New Roman"/>
      <w:sz w:val="22"/>
      <w:szCs w:val="22"/>
      <w:lang w:val="el-GR" w:eastAsia="en-US"/>
    </w:rPr>
  </w:style>
  <w:style w:type="character" w:customStyle="1" w:styleId="Heading5Char">
    <w:name w:val="Heading 5 Char"/>
    <w:link w:val="Heading5"/>
    <w:rsid w:val="00785C57"/>
    <w:rPr>
      <w:rFonts w:ascii="Times New Roman" w:eastAsia="Times New Roman" w:hAnsi="Times New Roman"/>
      <w:sz w:val="22"/>
      <w:szCs w:val="22"/>
      <w:lang w:val="el-GR" w:eastAsia="en-US"/>
    </w:rPr>
  </w:style>
  <w:style w:type="character" w:customStyle="1" w:styleId="Heading6Char">
    <w:name w:val="Heading 6 Char"/>
    <w:link w:val="Heading6"/>
    <w:rsid w:val="00785C57"/>
    <w:rPr>
      <w:rFonts w:ascii="Times New Roman" w:eastAsia="Times New Roman" w:hAnsi="Times New Roman"/>
      <w:sz w:val="22"/>
      <w:szCs w:val="22"/>
      <w:lang w:val="el-GR" w:eastAsia="en-US"/>
    </w:rPr>
  </w:style>
  <w:style w:type="character" w:customStyle="1" w:styleId="Heading7Char">
    <w:name w:val="Heading 7 Char"/>
    <w:link w:val="Heading7"/>
    <w:rsid w:val="00785C57"/>
    <w:rPr>
      <w:rFonts w:ascii="Times New Roman" w:eastAsia="Times New Roman" w:hAnsi="Times New Roman"/>
      <w:sz w:val="22"/>
      <w:szCs w:val="22"/>
      <w:lang w:val="el-GR" w:eastAsia="en-US"/>
    </w:rPr>
  </w:style>
  <w:style w:type="character" w:customStyle="1" w:styleId="Heading8Char">
    <w:name w:val="Heading 8 Char"/>
    <w:link w:val="Heading8"/>
    <w:rsid w:val="00785C57"/>
    <w:rPr>
      <w:rFonts w:ascii="Times New Roman" w:eastAsia="Times New Roman" w:hAnsi="Times New Roman"/>
      <w:sz w:val="22"/>
      <w:szCs w:val="22"/>
      <w:lang w:val="el-GR" w:eastAsia="en-US"/>
    </w:rPr>
  </w:style>
  <w:style w:type="character" w:customStyle="1" w:styleId="Heading9Char">
    <w:name w:val="Heading 9 Char"/>
    <w:link w:val="Heading9"/>
    <w:rsid w:val="00785C57"/>
    <w:rPr>
      <w:rFonts w:ascii="Times New Roman" w:eastAsia="Times New Roman" w:hAnsi="Times New Roman"/>
      <w:sz w:val="22"/>
      <w:szCs w:val="22"/>
      <w:lang w:val="el-GR"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eastAsia="en-US"/>
    </w:rPr>
  </w:style>
  <w:style w:type="paragraph" w:styleId="Revision">
    <w:name w:val="Revision"/>
    <w:hidden/>
    <w:uiPriority w:val="71"/>
    <w:rsid w:val="005D63C6"/>
    <w:rPr>
      <w:sz w:val="24"/>
      <w:szCs w:val="24"/>
      <w:lang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el-GR"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el-GR" w:eastAsia="it-IT"/>
    </w:rPr>
  </w:style>
  <w:style w:type="table" w:styleId="TableGrid">
    <w:name w:val="Table Grid"/>
    <w:basedOn w:val="TableNormal"/>
    <w:uiPriority w:val="59"/>
    <w:rsid w:val="000F38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723091159">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el/our-work/opinions-information-reports/opinions/communication-establishing-quality-framework-restructuring-and-anticipation-change" TargetMode="External"/><Relationship Id="rId13" Type="http://schemas.openxmlformats.org/officeDocument/2006/relationships/hyperlink" Target="https://eur-lex.europa.eu/LexUriServ/LexUriServ.do?uri=OJ:C:2019:282:SOM:EL:HTML" TargetMode="External"/><Relationship Id="rId3" Type="http://schemas.openxmlformats.org/officeDocument/2006/relationships/hyperlink" Target="https://eur-lex.europa.eu/legal-content/EL/TXT/?qid=1590574123338&amp;uri=CELEX%3A52020DC0380" TargetMode="External"/><Relationship Id="rId7" Type="http://schemas.openxmlformats.org/officeDocument/2006/relationships/hyperlink" Target="https://ec.europa.eu/social/main.jsp?langId=el&amp;catId=1226&amp;furtherNews=yes&amp;newsId=9696" TargetMode="External"/><Relationship Id="rId12" Type="http://schemas.openxmlformats.org/officeDocument/2006/relationships/hyperlink" Target="https://www.eesc.europa.eu/el/our-work/opinions-information-reports/opinions/european-framework-directive-minimum-income-own-initiative-opinion" TargetMode="External"/><Relationship Id="rId2" Type="http://schemas.openxmlformats.org/officeDocument/2006/relationships/hyperlink" Target="https://eur-lex.europa.eu/legal-content/EL/TXT/?qid=1590732521013&amp;uri=COM%3A2020%3A456%3AFIN" TargetMode="External"/><Relationship Id="rId1" Type="http://schemas.openxmlformats.org/officeDocument/2006/relationships/hyperlink" Target="https://www.eesc.europa.eu/el/news-media/press-releases/eesc-proposals-post-covid-19-recovery-and-reconstruction-towards-new-societal-model" TargetMode="External"/><Relationship Id="rId6" Type="http://schemas.openxmlformats.org/officeDocument/2006/relationships/hyperlink" Target="https://ec.europa.eu/commission/presscorner/detail/el/qanda_20_20" TargetMode="External"/><Relationship Id="rId11" Type="http://schemas.openxmlformats.org/officeDocument/2006/relationships/hyperlink" Target="https://www.eesc.europa.eu/el/node/60013" TargetMode="External"/><Relationship Id="rId5" Type="http://schemas.openxmlformats.org/officeDocument/2006/relationships/hyperlink" Target="https://ec.europa.eu/commission/presscorner/detail/en/qanda_20_20" TargetMode="External"/><Relationship Id="rId10" Type="http://schemas.openxmlformats.org/officeDocument/2006/relationships/hyperlink" Target="https://eur-lex.europa.eu/legal-content/EL/TXT/PDF/?uri=CELEX:52020DC0102&amp;from=EN" TargetMode="External"/><Relationship Id="rId4" Type="http://schemas.openxmlformats.org/officeDocument/2006/relationships/hyperlink" Target="https://www.ilo.org/global/standards/lang--en/index.htm" TargetMode="External"/><Relationship Id="rId9" Type="http://schemas.openxmlformats.org/officeDocument/2006/relationships/hyperlink" Target="https://www.eesc.europa.eu/el/documents/resolution/european-economic-and-social-committees-contribution-2020-commissions-work-programme-and-beyond." TargetMode="External"/><Relationship Id="rId14" Type="http://schemas.openxmlformats.org/officeDocument/2006/relationships/hyperlink" Target="https://eur-lex.europa.eu/legal-content/EL/ALL/?uri=CELEX%3A52019AE184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VV634QRNENMJ-762678085-1529</_dlc_DocId>
    <_dlc_DocIdUrl xmlns="cda99570-6012-4083-bfeb-7d32ad1ce1a3">
      <Url>http://dm2016/eesc/2020/_layouts/15/DocIdRedir.aspx?ID=VV634QRNENMJ-762678085-1529</Url>
      <Description>VV634QRNENMJ-762678085-1529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cda99570-6012-4083-bfeb-7d32ad1ce1a3">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186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MeetingDate xmlns="cda99570-6012-4083-bfeb-7d32ad1ce1a3"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6A3350-8A10-461C-B362-055DC257563F}">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98af4b3d-0f8e-4839-87de-ec8dfffabf66"/>
  </ds:schemaRefs>
</ds:datastoreItem>
</file>

<file path=customXml/itemProps2.xml><?xml version="1.0" encoding="utf-8"?>
<ds:datastoreItem xmlns:ds="http://schemas.openxmlformats.org/officeDocument/2006/customXml" ds:itemID="{7E4F9A5B-C666-450E-9DD6-BCD68D61F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BE80A0-BA07-4CA6-A962-C9B1D6BFB932}">
  <ds:schemaRefs>
    <ds:schemaRef ds:uri="http://schemas.microsoft.com/sharepoint/events"/>
  </ds:schemaRefs>
</ds:datastoreItem>
</file>

<file path=customXml/itemProps4.xml><?xml version="1.0" encoding="utf-8"?>
<ds:datastoreItem xmlns:ds="http://schemas.openxmlformats.org/officeDocument/2006/customXml" ds:itemID="{3DB349B6-F326-4B43-A6FC-D56F5700E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9642</Words>
  <Characters>53032</Characters>
  <Application>Microsoft Office Word</Application>
  <DocSecurity>0</DocSecurity>
  <Lines>441</Lines>
  <Paragraphs>125</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work programme</vt:lpstr>
      <vt:lpstr>EESC Proposals for Post-COVID crisis reconstruction and recovery</vt:lpstr>
      <vt:lpstr>EESC Proposals for Post-COVID crisis reconstruction and recovery</vt:lpstr>
      <vt:lpstr/>
    </vt:vector>
  </TitlesOfParts>
  <Company/>
  <LinksUpToDate>false</LinksUpToDate>
  <CharactersWithSpaces>62549</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Η συμβολή της ΕOKE στο πρόγραμμα εργασίας της Ευρωπαϊκής Επιτροπής για το 2021</dc:title>
  <dc:subject>Ψήφισμα</dc:subject>
  <dc:creator>Stefano Palmieri</dc:creator>
  <cp:keywords>EESC-2020-03155-00-00-RES-TRA-EN</cp:keywords>
  <dc:description>Rapporteur:  - Original language: EN - Date of document: 17/07/2020 - Date of meeting:  - External documents:  - Administrator: M. COSMAI Domenico</dc:description>
  <cp:lastModifiedBy>Jekaterina Kelk</cp:lastModifiedBy>
  <cp:revision>10</cp:revision>
  <cp:lastPrinted>2020-07-07T07:28:00Z</cp:lastPrinted>
  <dcterms:created xsi:type="dcterms:W3CDTF">2020-07-17T06:52:00Z</dcterms:created>
  <dcterms:modified xsi:type="dcterms:W3CDTF">2020-07-20T07:07:00Z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87e7056a-2263-496f-accf-28cf180ec4cb</vt:lpwstr>
  </property>
  <property fmtid="{D5CDD505-2E9C-101B-9397-08002B2CF9AE}" pid="9" name="AvailableTranslations">
    <vt:lpwstr>30;#LT|a7ff5ce7-6123-4f68-865a-a57c31810414;#34;#SL|98a412ae-eb01-49e9-ae3d-585a81724cfc;#31;#CS|72f9705b-0217-4fd3-bea2-cbc7ed80e26e;#10;#DE|f6b31e5a-26fa-4935-b661-318e46daf27e;#38;#EL|6d4f4d51-af9b-4650-94b4-4276bee85c91;#40;#SV|c2ed69e7-a339-43d7-8f22</vt:lpwstr>
  </property>
  <property fmtid="{D5CDD505-2E9C-101B-9397-08002B2CF9AE}" pid="10" name="DocumentType_0">
    <vt:lpwstr>RES|9e3e62eb-6858-4bc7-8a50-3453e395fd01</vt:lpwstr>
  </property>
  <property fmtid="{D5CDD505-2E9C-101B-9397-08002B2CF9AE}" pid="11" name="DocumentSource_0">
    <vt:lpwstr>EESC|422833ec-8d7e-4e65-8e4e-8bed07ffb729</vt:lpwstr>
  </property>
  <property fmtid="{D5CDD505-2E9C-101B-9397-08002B2CF9AE}" pid="12" name="ProductionDate">
    <vt:filetime>2020-07-17T12:00:00Z</vt:filetime>
  </property>
  <property fmtid="{D5CDD505-2E9C-101B-9397-08002B2CF9AE}" pid="13" name="FicheYear">
    <vt:i4>2020</vt:i4>
  </property>
  <property fmtid="{D5CDD505-2E9C-101B-9397-08002B2CF9AE}" pid="14" name="DocumentNumber">
    <vt:i4>3155</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ssierName">
    <vt:lpwstr/>
  </property>
  <property fmtid="{D5CDD505-2E9C-101B-9397-08002B2CF9AE}" pid="18" name="Confidentiality_0">
    <vt:lpwstr>Unrestricted|826e22d7-d029-4ec0-a450-0c28ff673572</vt:lpwstr>
  </property>
  <property fmtid="{D5CDD505-2E9C-101B-9397-08002B2CF9AE}" pid="19" name="Confidentiality">
    <vt:lpwstr>5;#Unrestricted|826e22d7-d029-4ec0-a450-0c28ff673572</vt:lpwstr>
  </property>
  <property fmtid="{D5CDD505-2E9C-101B-9397-08002B2CF9AE}" pid="20" name="OriginalLanguage">
    <vt:lpwstr>4;#EN|f2175f21-25d7-44a3-96da-d6a61b075e1b</vt:lpwstr>
  </property>
  <property fmtid="{D5CDD505-2E9C-101B-9397-08002B2CF9AE}" pid="21" name="MeetingName">
    <vt:lpwstr/>
  </property>
  <property fmtid="{D5CDD505-2E9C-101B-9397-08002B2CF9AE}" pid="22" name="TaxCatchAll">
    <vt:lpwstr>36;#MT|7df99101-6854-4a26-b53a-b88c0da02c26;#186;#RES|9e3e62eb-6858-4bc7-8a50-3453e395fd01;#1;#EESC|422833ec-8d7e-4e65-8e4e-8bed07ffb729;#30;#LT|a7ff5ce7-6123-4f68-865a-a57c31810414;#31;#CS|72f9705b-0217-4fd3-bea2-cbc7ed80e26e;#13;#IT|0774613c-01ed-4e5d-a</vt:lpwstr>
  </property>
  <property fmtid="{D5CDD505-2E9C-101B-9397-08002B2CF9AE}" pid="23" name="DocumentLanguage_0">
    <vt:lpwstr>EL|6d4f4d51-af9b-4650-94b4-4276bee85c91</vt:lpwstr>
  </property>
  <property fmtid="{D5CDD505-2E9C-101B-9397-08002B2CF9AE}" pid="24" name="VersionStatus_0">
    <vt:lpwstr>Final|ea5e6674-7b27-4bac-b091-73adbb394efe</vt:lpwstr>
  </property>
  <property fmtid="{D5CDD505-2E9C-101B-9397-08002B2CF9AE}" pid="25" name="VersionStatus">
    <vt:lpwstr>6;#Final|ea5e6674-7b27-4bac-b091-73adbb394efe</vt:lpwstr>
  </property>
  <property fmtid="{D5CDD505-2E9C-101B-9397-08002B2CF9AE}" pid="26" name="DocumentYear">
    <vt:i4>2020</vt:i4>
  </property>
  <property fmtid="{D5CDD505-2E9C-101B-9397-08002B2CF9AE}" pid="27" name="FicheNumber">
    <vt:i4>7855</vt:i4>
  </property>
  <property fmtid="{D5CDD505-2E9C-101B-9397-08002B2CF9AE}" pid="28" name="DocumentPart">
    <vt:i4>0</vt:i4>
  </property>
  <property fmtid="{D5CDD505-2E9C-101B-9397-08002B2CF9AE}" pid="29" name="DocumentSource">
    <vt:lpwstr>1;#EESC|422833ec-8d7e-4e65-8e4e-8bed07ffb729</vt:lpwstr>
  </property>
  <property fmtid="{D5CDD505-2E9C-101B-9397-08002B2CF9AE}" pid="30" name="AdoptionDate">
    <vt:filetime>2020-07-16T12:00:00Z</vt:filetime>
  </property>
  <property fmtid="{D5CDD505-2E9C-101B-9397-08002B2CF9AE}" pid="31" name="DocumentType">
    <vt:lpwstr>186;#RES|9e3e62eb-6858-4bc7-8a50-3453e395fd01</vt:lpwstr>
  </property>
  <property fmtid="{D5CDD505-2E9C-101B-9397-08002B2CF9AE}" pid="32" name="RequestingService">
    <vt:lpwstr>Coordination législative</vt:lpwstr>
  </property>
  <property fmtid="{D5CDD505-2E9C-101B-9397-08002B2CF9AE}" pid="33" name="MeetingName_0">
    <vt:lpwstr/>
  </property>
  <property fmtid="{D5CDD505-2E9C-101B-9397-08002B2CF9AE}" pid="34" name="DocumentLanguage">
    <vt:lpwstr>38;#EL|6d4f4d51-af9b-4650-94b4-4276bee85c91</vt:lpwstr>
  </property>
  <property fmtid="{D5CDD505-2E9C-101B-9397-08002B2CF9AE}" pid="35" name="AvailableTranslations_0">
    <vt:lpwstr>LT|a7ff5ce7-6123-4f68-865a-a57c31810414;CS|72f9705b-0217-4fd3-bea2-cbc7ed80e26e;DE|f6b31e5a-26fa-4935-b661-318e46daf27e;EL|6d4f4d51-af9b-4650-94b4-4276bee85c91;SV|c2ed69e7-a339-43d7-8f22-d93680a92aa0;ET|ff6c3f4c-b02c-4c3c-ab07-2c37995a7a0a;SK|46d9fce0-ef7</vt:lpwstr>
  </property>
  <property fmtid="{D5CDD505-2E9C-101B-9397-08002B2CF9AE}" pid="36" name="DocumentStatus_0">
    <vt:lpwstr>TRA|150d2a88-1431-44e6-a8ca-0bb753ab8672</vt:lpwstr>
  </property>
  <property fmtid="{D5CDD505-2E9C-101B-9397-08002B2CF9AE}" pid="37" name="OriginalLanguage_0">
    <vt:lpwstr>EN|f2175f21-25d7-44a3-96da-d6a61b075e1b</vt:lpwstr>
  </property>
  <property fmtid="{D5CDD505-2E9C-101B-9397-08002B2CF9AE}" pid="38" name="_docset_NoMedatataSyncRequired">
    <vt:lpwstr>False</vt:lpwstr>
  </property>
  <property fmtid="{D5CDD505-2E9C-101B-9397-08002B2CF9AE}" pid="39" name="DossierName_0">
    <vt:lpwstr/>
  </property>
</Properties>
</file>