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4.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5A0" w:rsidRPr="00094E18" w:rsidRDefault="003D2588" w:rsidP="001F50B6">
      <w:pPr>
        <w:snapToGrid w:val="0"/>
        <w:jc w:val="center"/>
      </w:pPr>
      <w:r>
        <w:rPr>
          <w:noProof/>
          <w:lang w:val="en-GB" w:eastAsia="en-GB" w:bidi="ne-IN"/>
        </w:rPr>
        <w:drawing>
          <wp:inline distT="0" distB="0" distL="0" distR="0">
            <wp:extent cx="1792605" cy="1239520"/>
            <wp:effectExtent l="0" t="0" r="0" b="0"/>
            <wp:docPr id="2" name="Picture 2" title="EESCLogo_HU"/>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2">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6A08D5" w:rsidRPr="00094E18">
        <w:fldChar w:fldCharType="begin"/>
      </w:r>
      <w:r w:rsidR="006A08D5" w:rsidRPr="00094E18">
        <w:instrText xml:space="preserve">  </w:instrText>
      </w:r>
      <w:r w:rsidR="006A08D5" w:rsidRPr="00094E18">
        <w:fldChar w:fldCharType="end"/>
      </w:r>
      <w:r w:rsidR="00CE06AD">
        <w:rPr>
          <w:noProof/>
          <w:sz w:val="20"/>
          <w:lang w:val="en-GB" w:eastAsia="en-GB" w:bidi="ne-IN"/>
        </w:rPr>
        <mc:AlternateContent>
          <mc:Choice Requires="wps">
            <w:drawing>
              <wp:anchor distT="0" distB="0" distL="114300" distR="114300" simplePos="0" relativeHeight="251659264" behindDoc="1" locked="0" layoutInCell="0" allowOverlap="1" wp14:anchorId="14DD0E64" wp14:editId="7F7DC8A6">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B54" w:rsidRPr="00260E65" w:rsidRDefault="00475B54">
                            <w:pPr>
                              <w:jc w:val="center"/>
                              <w:rPr>
                                <w:rFonts w:ascii="Arial" w:hAnsi="Arial" w:cs="Arial"/>
                                <w:b/>
                                <w:bCs/>
                                <w:sz w:val="48"/>
                              </w:rPr>
                            </w:pPr>
                            <w:r>
                              <w:rPr>
                                <w:rFonts w:ascii="Arial" w:hAnsi="Arial"/>
                                <w:b/>
                                <w:bCs/>
                                <w:sz w:val="48"/>
                              </w:rPr>
                              <w:t>HU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DD0E64"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475B54" w:rsidRPr="00260E65" w:rsidRDefault="00475B54">
                      <w:pPr>
                        <w:jc w:val="center"/>
                        <w:rPr>
                          <w:rFonts w:ascii="Arial" w:hAnsi="Arial" w:cs="Arial"/>
                          <w:b/>
                          <w:bCs/>
                          <w:sz w:val="48"/>
                        </w:rPr>
                      </w:pPr>
                      <w:r>
                        <w:rPr>
                          <w:rFonts w:ascii="Arial" w:hAnsi="Arial"/>
                          <w:b/>
                          <w:bCs/>
                          <w:sz w:val="48"/>
                        </w:rPr>
                        <w:t>HU</w:t>
                      </w:r>
                    </w:p>
                  </w:txbxContent>
                </v:textbox>
                <w10:wrap anchorx="page" anchory="page"/>
              </v:shape>
            </w:pict>
          </mc:Fallback>
        </mc:AlternateContent>
      </w:r>
    </w:p>
    <w:p w:rsidR="008405A0" w:rsidRPr="00094E18" w:rsidRDefault="008405A0" w:rsidP="001F50B6">
      <w:pPr>
        <w:snapToGrid w:val="0"/>
        <w:rPr>
          <w:lang w:val="en-GB"/>
        </w:rPr>
      </w:pPr>
    </w:p>
    <w:p w:rsidR="008405A0" w:rsidRPr="00094E18" w:rsidRDefault="008405A0" w:rsidP="001F50B6">
      <w:pPr>
        <w:snapToGrid w:val="0"/>
        <w:rPr>
          <w:lang w:val="en-GB"/>
        </w:rPr>
      </w:pPr>
    </w:p>
    <w:p w:rsidR="008405A0" w:rsidRPr="00094E18" w:rsidRDefault="00FC0B2C" w:rsidP="001F50B6">
      <w:pPr>
        <w:snapToGrid w:val="0"/>
        <w:jc w:val="right"/>
        <w:rPr>
          <w:rFonts w:eastAsia="MS Mincho"/>
        </w:rPr>
      </w:pPr>
      <w:r>
        <w:t>Brüsszel, 2020. június 16.</w:t>
      </w:r>
    </w:p>
    <w:p w:rsidR="008405A0" w:rsidRPr="00094E18" w:rsidRDefault="008405A0" w:rsidP="001F50B6">
      <w:pPr>
        <w:snapToGrid w:val="0"/>
        <w:rPr>
          <w:lang w:val="en-GB"/>
        </w:rPr>
      </w:pPr>
    </w:p>
    <w:p w:rsidR="008405A0" w:rsidRPr="00094E18" w:rsidRDefault="008405A0" w:rsidP="001F50B6">
      <w:pPr>
        <w:snapToGrid w:val="0"/>
        <w:rPr>
          <w:lang w:val="en-GB"/>
        </w:rPr>
      </w:pPr>
    </w:p>
    <w:p w:rsidR="00AF6F3E" w:rsidRPr="00094E18" w:rsidRDefault="00AF6F3E" w:rsidP="001F50B6">
      <w:pPr>
        <w:snapToGrid w:val="0"/>
        <w:rPr>
          <w:lang w:val="en-GB"/>
        </w:rPr>
      </w:pPr>
    </w:p>
    <w:p w:rsidR="006819C8" w:rsidRPr="00094E18" w:rsidRDefault="006819C8" w:rsidP="001F50B6">
      <w:pPr>
        <w:snapToGrid w:val="0"/>
        <w:rPr>
          <w:lang w:val="en-GB"/>
        </w:rPr>
      </w:pPr>
    </w:p>
    <w:tbl>
      <w:tblPr>
        <w:tblW w:w="0" w:type="auto"/>
        <w:tblLayout w:type="fixed"/>
        <w:tblLook w:val="0000" w:firstRow="0" w:lastRow="0" w:firstColumn="0" w:lastColumn="0" w:noHBand="0" w:noVBand="0"/>
      </w:tblPr>
      <w:tblGrid>
        <w:gridCol w:w="9289"/>
      </w:tblGrid>
      <w:tr w:rsidR="008405A0" w:rsidRPr="00094E18" w:rsidTr="00A72D7A">
        <w:tc>
          <w:tcPr>
            <w:tcW w:w="9289" w:type="dxa"/>
            <w:tcBorders>
              <w:top w:val="nil"/>
              <w:left w:val="nil"/>
              <w:bottom w:val="double" w:sz="4" w:space="0" w:color="auto"/>
              <w:right w:val="nil"/>
            </w:tcBorders>
          </w:tcPr>
          <w:p w:rsidR="008405A0" w:rsidRPr="00094E18" w:rsidRDefault="00B83060" w:rsidP="001F50B6">
            <w:pPr>
              <w:snapToGrid w:val="0"/>
              <w:jc w:val="center"/>
              <w:rPr>
                <w:rFonts w:eastAsia="MS Mincho"/>
                <w:b/>
                <w:sz w:val="32"/>
              </w:rPr>
            </w:pPr>
            <w:r>
              <w:rPr>
                <w:b/>
                <w:sz w:val="32"/>
              </w:rPr>
              <w:t>PLENÁRIS ÜLÉS</w:t>
            </w:r>
            <w:r>
              <w:rPr>
                <w:b/>
                <w:sz w:val="32"/>
              </w:rPr>
              <w:br/>
            </w:r>
            <w:r>
              <w:rPr>
                <w:b/>
                <w:sz w:val="32"/>
              </w:rPr>
              <w:br/>
              <w:t>2020. JÚNIUS 10–11.</w:t>
            </w:r>
            <w:r>
              <w:rPr>
                <w:b/>
                <w:sz w:val="32"/>
              </w:rPr>
              <w:br/>
            </w:r>
            <w:r>
              <w:rPr>
                <w:b/>
                <w:sz w:val="32"/>
              </w:rPr>
              <w:br/>
              <w:t>AZ ELFOGADOTT VÉLEMÉNYEK ÖSSZEFOGLALÁSA</w:t>
            </w:r>
          </w:p>
          <w:p w:rsidR="008405A0" w:rsidRPr="00094E18" w:rsidRDefault="008405A0" w:rsidP="001F50B6">
            <w:pPr>
              <w:rPr>
                <w:lang w:val="en-GB"/>
              </w:rPr>
            </w:pPr>
          </w:p>
          <w:p w:rsidR="008405A0" w:rsidRPr="00094E18" w:rsidRDefault="008405A0" w:rsidP="001F50B6">
            <w:pPr>
              <w:rPr>
                <w:lang w:val="en-GB"/>
              </w:rPr>
            </w:pPr>
          </w:p>
        </w:tc>
      </w:tr>
      <w:tr w:rsidR="008405A0" w:rsidRPr="00094E18" w:rsidTr="00A72D7A">
        <w:tc>
          <w:tcPr>
            <w:tcW w:w="9289" w:type="dxa"/>
            <w:tcBorders>
              <w:top w:val="double" w:sz="4" w:space="0" w:color="auto"/>
              <w:left w:val="double" w:sz="4" w:space="0" w:color="auto"/>
              <w:bottom w:val="double" w:sz="4" w:space="0" w:color="auto"/>
              <w:right w:val="double" w:sz="4" w:space="0" w:color="auto"/>
            </w:tcBorders>
          </w:tcPr>
          <w:p w:rsidR="00FF15DA" w:rsidRPr="00094E18" w:rsidRDefault="00FF15DA" w:rsidP="001F50B6">
            <w:pPr>
              <w:snapToGrid w:val="0"/>
              <w:jc w:val="center"/>
              <w:rPr>
                <w:b/>
                <w:lang w:val="en-GB"/>
              </w:rPr>
            </w:pPr>
          </w:p>
          <w:p w:rsidR="00FC0B2C" w:rsidRPr="00094E18" w:rsidRDefault="00FC0B2C" w:rsidP="001F50B6">
            <w:pPr>
              <w:snapToGrid w:val="0"/>
              <w:jc w:val="center"/>
              <w:rPr>
                <w:rFonts w:eastAsia="MS Mincho"/>
                <w:b/>
              </w:rPr>
            </w:pPr>
            <w:r>
              <w:rPr>
                <w:b/>
              </w:rPr>
              <w:t>Ez a dokumentum a hivatalos nyelveken az EGSZB honlapjáról érhető el, a következő címen:</w:t>
            </w:r>
          </w:p>
          <w:p w:rsidR="00FC0B2C" w:rsidRPr="00094E18" w:rsidRDefault="00FC0B2C" w:rsidP="001F50B6">
            <w:pPr>
              <w:snapToGrid w:val="0"/>
              <w:jc w:val="center"/>
              <w:rPr>
                <w:b/>
                <w:lang w:val="en-GB"/>
              </w:rPr>
            </w:pPr>
          </w:p>
          <w:p w:rsidR="00FC0B2C" w:rsidRPr="00094E18" w:rsidRDefault="008E47A5" w:rsidP="001F50B6">
            <w:pPr>
              <w:jc w:val="center"/>
              <w:rPr>
                <w:rStyle w:val="Hyperlink"/>
                <w:b/>
              </w:rPr>
            </w:pPr>
            <w:hyperlink r:id="rId13" w:history="1">
              <w:r w:rsidR="003D2588">
                <w:rPr>
                  <w:rStyle w:val="Hyperlink"/>
                </w:rPr>
                <w:t>https://www.eesc.europa.eu/hu/our-work/opinions-information-reports/plenary-session-summaries</w:t>
              </w:r>
            </w:hyperlink>
          </w:p>
          <w:p w:rsidR="00FC0B2C" w:rsidRPr="00094E18" w:rsidRDefault="00FC0B2C" w:rsidP="001F50B6">
            <w:pPr>
              <w:snapToGrid w:val="0"/>
              <w:jc w:val="center"/>
              <w:rPr>
                <w:b/>
                <w:lang w:val="en-GB"/>
              </w:rPr>
            </w:pPr>
          </w:p>
          <w:p w:rsidR="00FC0B2C" w:rsidRPr="00094E18" w:rsidRDefault="00FC0B2C" w:rsidP="001F50B6">
            <w:pPr>
              <w:snapToGrid w:val="0"/>
              <w:jc w:val="center"/>
              <w:rPr>
                <w:rFonts w:eastAsia="SimSun"/>
                <w:b/>
                <w:lang w:val="en-GB"/>
              </w:rPr>
            </w:pPr>
          </w:p>
          <w:p w:rsidR="00FC0B2C" w:rsidRPr="00094E18" w:rsidRDefault="00FC0B2C" w:rsidP="001F50B6">
            <w:pPr>
              <w:snapToGrid w:val="0"/>
              <w:jc w:val="center"/>
              <w:rPr>
                <w:rFonts w:eastAsia="MS Mincho"/>
                <w:b/>
              </w:rPr>
            </w:pPr>
            <w:r>
              <w:rPr>
                <w:b/>
              </w:rPr>
              <w:t>A felsorolt vélemények online az EGSZB keresőrendszerén keresztül érhetők el:</w:t>
            </w:r>
          </w:p>
          <w:p w:rsidR="00FC0B2C" w:rsidRPr="00094E18" w:rsidRDefault="00FC0B2C" w:rsidP="001F50B6">
            <w:pPr>
              <w:snapToGrid w:val="0"/>
              <w:jc w:val="center"/>
              <w:rPr>
                <w:b/>
                <w:lang w:val="en-GB"/>
              </w:rPr>
            </w:pPr>
          </w:p>
          <w:p w:rsidR="00FC0B2C" w:rsidRPr="00094E18" w:rsidRDefault="008E47A5" w:rsidP="001F50B6">
            <w:pPr>
              <w:jc w:val="center"/>
              <w:rPr>
                <w:rStyle w:val="Hyperlink"/>
                <w:b/>
              </w:rPr>
            </w:pPr>
            <w:hyperlink r:id="rId14" w:history="1">
              <w:r w:rsidR="003D2588">
                <w:rPr>
                  <w:rStyle w:val="Hyperlink"/>
                </w:rPr>
                <w:t>https://dmsearch.eesc.europa.eu/search/opinion</w:t>
              </w:r>
            </w:hyperlink>
          </w:p>
          <w:p w:rsidR="008405A0" w:rsidRPr="00094E18" w:rsidRDefault="008405A0" w:rsidP="001F50B6">
            <w:pPr>
              <w:snapToGrid w:val="0"/>
              <w:jc w:val="center"/>
              <w:rPr>
                <w:b/>
                <w:bCs/>
                <w:lang w:val="en-GB"/>
              </w:rPr>
            </w:pPr>
          </w:p>
        </w:tc>
      </w:tr>
    </w:tbl>
    <w:p w:rsidR="008F7791" w:rsidRPr="00094E18" w:rsidRDefault="008F7791" w:rsidP="001F50B6">
      <w:pPr>
        <w:rPr>
          <w:rFonts w:eastAsia="SimSun"/>
          <w:lang w:val="en-GB"/>
        </w:rPr>
      </w:pPr>
    </w:p>
    <w:p w:rsidR="00A9340A" w:rsidRPr="00094E18" w:rsidRDefault="00A9340A" w:rsidP="001F50B6">
      <w:pPr>
        <w:rPr>
          <w:rFonts w:eastAsia="SimSun"/>
          <w:lang w:val="en-GB"/>
        </w:rPr>
        <w:sectPr w:rsidR="00A9340A" w:rsidRPr="00094E18" w:rsidSect="00C41E12">
          <w:footerReference w:type="default" r:id="rId15"/>
          <w:type w:val="continuous"/>
          <w:pgSz w:w="11907" w:h="16839"/>
          <w:pgMar w:top="1417" w:right="1417" w:bottom="1417" w:left="1417" w:header="709" w:footer="709" w:gutter="0"/>
          <w:pgNumType w:start="1"/>
          <w:cols w:space="708"/>
          <w:docGrid w:linePitch="299"/>
        </w:sectPr>
      </w:pPr>
    </w:p>
    <w:p w:rsidR="008405A0" w:rsidRPr="00094E18" w:rsidRDefault="00876D7B" w:rsidP="001F50B6">
      <w:pPr>
        <w:snapToGrid w:val="0"/>
        <w:rPr>
          <w:b/>
        </w:rPr>
      </w:pPr>
      <w:r>
        <w:rPr>
          <w:b/>
        </w:rPr>
        <w:lastRenderedPageBreak/>
        <w:t>Tartalom:</w:t>
      </w:r>
    </w:p>
    <w:p w:rsidR="00D16D76" w:rsidRPr="00094E18" w:rsidRDefault="00D16D76" w:rsidP="001F50B6">
      <w:pPr>
        <w:rPr>
          <w:lang w:val="en-GB"/>
        </w:rPr>
      </w:pPr>
    </w:p>
    <w:bookmarkStart w:id="0" w:name="_GoBack"/>
    <w:bookmarkEnd w:id="0"/>
    <w:p w:rsidR="008E47A5" w:rsidRDefault="003353E8">
      <w:pPr>
        <w:pStyle w:val="TOC1"/>
        <w:rPr>
          <w:rFonts w:asciiTheme="minorHAnsi" w:eastAsiaTheme="minorEastAsia" w:hAnsiTheme="minorHAnsi" w:cs="Mangal"/>
          <w:noProof/>
          <w:szCs w:val="20"/>
          <w:lang w:val="en-GB" w:eastAsia="en-GB" w:bidi="ne-IN"/>
        </w:rPr>
      </w:pPr>
      <w:r w:rsidRPr="00094E18">
        <w:fldChar w:fldCharType="begin"/>
      </w:r>
      <w:r w:rsidRPr="00094E18">
        <w:instrText xml:space="preserve"> TOC \o "1-1" \h \z \u </w:instrText>
      </w:r>
      <w:r w:rsidRPr="00094E18">
        <w:fldChar w:fldCharType="separate"/>
      </w:r>
      <w:hyperlink w:anchor="_Toc44603126" w:history="1">
        <w:r w:rsidR="008E47A5" w:rsidRPr="00340CE8">
          <w:rPr>
            <w:rStyle w:val="Hyperlink"/>
            <w:b/>
            <w:noProof/>
          </w:rPr>
          <w:t>1.</w:t>
        </w:r>
        <w:r w:rsidR="008E47A5">
          <w:rPr>
            <w:rFonts w:asciiTheme="minorHAnsi" w:eastAsiaTheme="minorEastAsia" w:hAnsiTheme="minorHAnsi" w:cs="Mangal"/>
            <w:noProof/>
            <w:szCs w:val="20"/>
            <w:lang w:val="en-GB" w:eastAsia="en-GB" w:bidi="ne-IN"/>
          </w:rPr>
          <w:tab/>
        </w:r>
        <w:r w:rsidR="008E47A5" w:rsidRPr="00340CE8">
          <w:rPr>
            <w:rStyle w:val="Hyperlink"/>
            <w:b/>
            <w:noProof/>
          </w:rPr>
          <w:t>EGYSÉGES PIAC, TERMELÉS ÉS FOGYASZTÁS</w:t>
        </w:r>
        <w:r w:rsidR="008E47A5">
          <w:rPr>
            <w:noProof/>
            <w:webHidden/>
          </w:rPr>
          <w:tab/>
        </w:r>
        <w:r w:rsidR="008E47A5">
          <w:rPr>
            <w:noProof/>
            <w:webHidden/>
          </w:rPr>
          <w:fldChar w:fldCharType="begin"/>
        </w:r>
        <w:r w:rsidR="008E47A5">
          <w:rPr>
            <w:noProof/>
            <w:webHidden/>
          </w:rPr>
          <w:instrText xml:space="preserve"> PAGEREF _Toc44603126 \h </w:instrText>
        </w:r>
        <w:r w:rsidR="008E47A5">
          <w:rPr>
            <w:noProof/>
            <w:webHidden/>
          </w:rPr>
        </w:r>
        <w:r w:rsidR="008E47A5">
          <w:rPr>
            <w:noProof/>
            <w:webHidden/>
          </w:rPr>
          <w:fldChar w:fldCharType="separate"/>
        </w:r>
        <w:r w:rsidR="008E47A5">
          <w:rPr>
            <w:noProof/>
            <w:webHidden/>
          </w:rPr>
          <w:t>3</w:t>
        </w:r>
        <w:r w:rsidR="008E47A5">
          <w:rPr>
            <w:noProof/>
            <w:webHidden/>
          </w:rPr>
          <w:fldChar w:fldCharType="end"/>
        </w:r>
      </w:hyperlink>
    </w:p>
    <w:p w:rsidR="008E47A5" w:rsidRDefault="008E47A5">
      <w:pPr>
        <w:pStyle w:val="TOC1"/>
        <w:rPr>
          <w:rFonts w:asciiTheme="minorHAnsi" w:eastAsiaTheme="minorEastAsia" w:hAnsiTheme="minorHAnsi" w:cs="Mangal"/>
          <w:noProof/>
          <w:szCs w:val="20"/>
          <w:lang w:val="en-GB" w:eastAsia="en-GB" w:bidi="ne-IN"/>
        </w:rPr>
      </w:pPr>
      <w:hyperlink w:anchor="_Toc44603127" w:history="1">
        <w:r w:rsidRPr="00340CE8">
          <w:rPr>
            <w:rStyle w:val="Hyperlink"/>
            <w:b/>
            <w:caps/>
            <w:noProof/>
          </w:rPr>
          <w:t>2.</w:t>
        </w:r>
        <w:r>
          <w:rPr>
            <w:rFonts w:asciiTheme="minorHAnsi" w:eastAsiaTheme="minorEastAsia" w:hAnsiTheme="minorHAnsi" w:cs="Mangal"/>
            <w:noProof/>
            <w:szCs w:val="20"/>
            <w:lang w:val="en-GB" w:eastAsia="en-GB" w:bidi="ne-IN"/>
          </w:rPr>
          <w:tab/>
        </w:r>
        <w:r w:rsidRPr="00340CE8">
          <w:rPr>
            <w:rStyle w:val="Hyperlink"/>
            <w:b/>
            <w:caps/>
            <w:noProof/>
          </w:rPr>
          <w:t>„Gazdasági és monetáris unió, gazdasági és társadalmi kohézió” szekció</w:t>
        </w:r>
        <w:r>
          <w:rPr>
            <w:noProof/>
            <w:webHidden/>
          </w:rPr>
          <w:tab/>
        </w:r>
        <w:r>
          <w:rPr>
            <w:noProof/>
            <w:webHidden/>
          </w:rPr>
          <w:fldChar w:fldCharType="begin"/>
        </w:r>
        <w:r>
          <w:rPr>
            <w:noProof/>
            <w:webHidden/>
          </w:rPr>
          <w:instrText xml:space="preserve"> PAGEREF _Toc44603127 \h </w:instrText>
        </w:r>
        <w:r>
          <w:rPr>
            <w:noProof/>
            <w:webHidden/>
          </w:rPr>
        </w:r>
        <w:r>
          <w:rPr>
            <w:noProof/>
            <w:webHidden/>
          </w:rPr>
          <w:fldChar w:fldCharType="separate"/>
        </w:r>
        <w:r>
          <w:rPr>
            <w:noProof/>
            <w:webHidden/>
          </w:rPr>
          <w:t>6</w:t>
        </w:r>
        <w:r>
          <w:rPr>
            <w:noProof/>
            <w:webHidden/>
          </w:rPr>
          <w:fldChar w:fldCharType="end"/>
        </w:r>
      </w:hyperlink>
    </w:p>
    <w:p w:rsidR="008E47A5" w:rsidRDefault="008E47A5">
      <w:pPr>
        <w:pStyle w:val="TOC1"/>
        <w:rPr>
          <w:rFonts w:asciiTheme="minorHAnsi" w:eastAsiaTheme="minorEastAsia" w:hAnsiTheme="minorHAnsi" w:cs="Mangal"/>
          <w:noProof/>
          <w:szCs w:val="20"/>
          <w:lang w:val="en-GB" w:eastAsia="en-GB" w:bidi="ne-IN"/>
        </w:rPr>
      </w:pPr>
      <w:hyperlink w:anchor="_Toc44603128" w:history="1">
        <w:r w:rsidRPr="00340CE8">
          <w:rPr>
            <w:rStyle w:val="Hyperlink"/>
            <w:b/>
            <w:noProof/>
          </w:rPr>
          <w:t>3.</w:t>
        </w:r>
        <w:r>
          <w:rPr>
            <w:rFonts w:asciiTheme="minorHAnsi" w:eastAsiaTheme="minorEastAsia" w:hAnsiTheme="minorHAnsi" w:cs="Mangal"/>
            <w:noProof/>
            <w:szCs w:val="20"/>
            <w:lang w:val="en-GB" w:eastAsia="en-GB" w:bidi="ne-IN"/>
          </w:rPr>
          <w:tab/>
        </w:r>
        <w:r w:rsidRPr="00340CE8">
          <w:rPr>
            <w:rStyle w:val="Hyperlink"/>
            <w:b/>
            <w:noProof/>
          </w:rPr>
          <w:t>FOGLALKOZTATÁS- ÉS SZOCIÁLPOLITIKA, UNIÓS POLGÁRSÁG</w:t>
        </w:r>
        <w:r>
          <w:rPr>
            <w:noProof/>
            <w:webHidden/>
          </w:rPr>
          <w:tab/>
        </w:r>
        <w:r>
          <w:rPr>
            <w:noProof/>
            <w:webHidden/>
          </w:rPr>
          <w:fldChar w:fldCharType="begin"/>
        </w:r>
        <w:r>
          <w:rPr>
            <w:noProof/>
            <w:webHidden/>
          </w:rPr>
          <w:instrText xml:space="preserve"> PAGEREF _Toc44603128 \h </w:instrText>
        </w:r>
        <w:r>
          <w:rPr>
            <w:noProof/>
            <w:webHidden/>
          </w:rPr>
        </w:r>
        <w:r>
          <w:rPr>
            <w:noProof/>
            <w:webHidden/>
          </w:rPr>
          <w:fldChar w:fldCharType="separate"/>
        </w:r>
        <w:r>
          <w:rPr>
            <w:noProof/>
            <w:webHidden/>
          </w:rPr>
          <w:t>12</w:t>
        </w:r>
        <w:r>
          <w:rPr>
            <w:noProof/>
            <w:webHidden/>
          </w:rPr>
          <w:fldChar w:fldCharType="end"/>
        </w:r>
      </w:hyperlink>
    </w:p>
    <w:p w:rsidR="008E47A5" w:rsidRDefault="008E47A5">
      <w:pPr>
        <w:pStyle w:val="TOC1"/>
        <w:rPr>
          <w:rFonts w:asciiTheme="minorHAnsi" w:eastAsiaTheme="minorEastAsia" w:hAnsiTheme="minorHAnsi" w:cs="Mangal"/>
          <w:noProof/>
          <w:szCs w:val="20"/>
          <w:lang w:val="en-GB" w:eastAsia="en-GB" w:bidi="ne-IN"/>
        </w:rPr>
      </w:pPr>
      <w:hyperlink w:anchor="_Toc44603129" w:history="1">
        <w:r w:rsidRPr="00340CE8">
          <w:rPr>
            <w:rStyle w:val="Hyperlink"/>
            <w:b/>
            <w:noProof/>
          </w:rPr>
          <w:t>4.</w:t>
        </w:r>
        <w:r>
          <w:rPr>
            <w:rFonts w:asciiTheme="minorHAnsi" w:eastAsiaTheme="minorEastAsia" w:hAnsiTheme="minorHAnsi" w:cs="Mangal"/>
            <w:noProof/>
            <w:szCs w:val="20"/>
            <w:lang w:val="en-GB" w:eastAsia="en-GB" w:bidi="ne-IN"/>
          </w:rPr>
          <w:tab/>
        </w:r>
        <w:r w:rsidRPr="00340CE8">
          <w:rPr>
            <w:rStyle w:val="Hyperlink"/>
            <w:b/>
            <w:noProof/>
          </w:rPr>
          <w:t>IPARI SZERKEZETVÁLTÁS KONZULTATÍV BIZOTTSÁGA</w:t>
        </w:r>
        <w:r>
          <w:rPr>
            <w:noProof/>
            <w:webHidden/>
          </w:rPr>
          <w:tab/>
        </w:r>
        <w:r>
          <w:rPr>
            <w:noProof/>
            <w:webHidden/>
          </w:rPr>
          <w:fldChar w:fldCharType="begin"/>
        </w:r>
        <w:r>
          <w:rPr>
            <w:noProof/>
            <w:webHidden/>
          </w:rPr>
          <w:instrText xml:space="preserve"> PAGEREF _Toc44603129 \h </w:instrText>
        </w:r>
        <w:r>
          <w:rPr>
            <w:noProof/>
            <w:webHidden/>
          </w:rPr>
        </w:r>
        <w:r>
          <w:rPr>
            <w:noProof/>
            <w:webHidden/>
          </w:rPr>
          <w:fldChar w:fldCharType="separate"/>
        </w:r>
        <w:r>
          <w:rPr>
            <w:noProof/>
            <w:webHidden/>
          </w:rPr>
          <w:t>15</w:t>
        </w:r>
        <w:r>
          <w:rPr>
            <w:noProof/>
            <w:webHidden/>
          </w:rPr>
          <w:fldChar w:fldCharType="end"/>
        </w:r>
      </w:hyperlink>
    </w:p>
    <w:p w:rsidR="008E47A5" w:rsidRDefault="008E47A5">
      <w:pPr>
        <w:pStyle w:val="TOC1"/>
        <w:rPr>
          <w:rFonts w:asciiTheme="minorHAnsi" w:eastAsiaTheme="minorEastAsia" w:hAnsiTheme="minorHAnsi" w:cs="Mangal"/>
          <w:noProof/>
          <w:szCs w:val="20"/>
          <w:lang w:val="en-GB" w:eastAsia="en-GB" w:bidi="ne-IN"/>
        </w:rPr>
      </w:pPr>
      <w:hyperlink w:anchor="_Toc44603130" w:history="1">
        <w:r w:rsidRPr="00340CE8">
          <w:rPr>
            <w:rStyle w:val="Hyperlink"/>
            <w:b/>
            <w:noProof/>
          </w:rPr>
          <w:t>5.</w:t>
        </w:r>
        <w:r>
          <w:rPr>
            <w:rFonts w:asciiTheme="minorHAnsi" w:eastAsiaTheme="minorEastAsia" w:hAnsiTheme="minorHAnsi" w:cs="Mangal"/>
            <w:noProof/>
            <w:szCs w:val="20"/>
            <w:lang w:val="en-GB" w:eastAsia="en-GB" w:bidi="ne-IN"/>
          </w:rPr>
          <w:tab/>
        </w:r>
        <w:r w:rsidRPr="00340CE8">
          <w:rPr>
            <w:rStyle w:val="Hyperlink"/>
            <w:b/>
            <w:noProof/>
          </w:rPr>
          <w:t>MEZŐGAZDASÁG, VIDÉKFEJLESZTÉS ÉS KÖRNYEZETVÉDELEM</w:t>
        </w:r>
        <w:r>
          <w:rPr>
            <w:noProof/>
            <w:webHidden/>
          </w:rPr>
          <w:tab/>
        </w:r>
        <w:r>
          <w:rPr>
            <w:noProof/>
            <w:webHidden/>
          </w:rPr>
          <w:fldChar w:fldCharType="begin"/>
        </w:r>
        <w:r>
          <w:rPr>
            <w:noProof/>
            <w:webHidden/>
          </w:rPr>
          <w:instrText xml:space="preserve"> PAGEREF _Toc44603130 \h </w:instrText>
        </w:r>
        <w:r>
          <w:rPr>
            <w:noProof/>
            <w:webHidden/>
          </w:rPr>
        </w:r>
        <w:r>
          <w:rPr>
            <w:noProof/>
            <w:webHidden/>
          </w:rPr>
          <w:fldChar w:fldCharType="separate"/>
        </w:r>
        <w:r>
          <w:rPr>
            <w:noProof/>
            <w:webHidden/>
          </w:rPr>
          <w:t>17</w:t>
        </w:r>
        <w:r>
          <w:rPr>
            <w:noProof/>
            <w:webHidden/>
          </w:rPr>
          <w:fldChar w:fldCharType="end"/>
        </w:r>
      </w:hyperlink>
    </w:p>
    <w:p w:rsidR="006D23AB" w:rsidRPr="00094E18" w:rsidRDefault="003353E8" w:rsidP="00215200">
      <w:r w:rsidRPr="00094E18">
        <w:fldChar w:fldCharType="end"/>
      </w:r>
      <w:r>
        <w:br w:type="page"/>
      </w:r>
      <w:r>
        <w:lastRenderedPageBreak/>
        <w:t xml:space="preserve">A 2020. június10–11-i plenáris ülésen részt vett </w:t>
      </w:r>
      <w:r>
        <w:rPr>
          <w:b/>
        </w:rPr>
        <w:t>Michel Barnier</w:t>
      </w:r>
      <w:r>
        <w:t xml:space="preserve">, az Európai Unióról szóló szerződés 50. cikke szerinti tárgyalások lezárásával, az Egyesült Királyságnak az Európai Unióból való kilépésével kapcsolatos előkészítő munkával, valamint az Egyesült Királysággal való jövőbeli kapcsolatokról szóló tárgyalások előkészítésével és lefolytatásával megbízott munkacsoport vezetője, és </w:t>
      </w:r>
      <w:r>
        <w:rPr>
          <w:b/>
        </w:rPr>
        <w:t>Elisa Ferreira</w:t>
      </w:r>
      <w:r>
        <w:t>, a kohézióért és a reformokért felelős biztos.</w:t>
      </w:r>
    </w:p>
    <w:p w:rsidR="006D23AB" w:rsidRPr="00094E18" w:rsidRDefault="006D23AB" w:rsidP="00215200">
      <w:pPr>
        <w:rPr>
          <w:lang w:val="en-GB"/>
        </w:rPr>
      </w:pPr>
    </w:p>
    <w:p w:rsidR="00421682" w:rsidRPr="00094E18" w:rsidRDefault="00AD7EE7" w:rsidP="00215200">
      <w:r>
        <w:t>A plenáris ülésen elfogadott vélemények a következők:</w:t>
      </w:r>
    </w:p>
    <w:p w:rsidR="004203D2" w:rsidRPr="00094E18" w:rsidRDefault="004203D2" w:rsidP="00215200">
      <w:pPr>
        <w:rPr>
          <w:lang w:val="en-GB"/>
        </w:rPr>
      </w:pPr>
    </w:p>
    <w:p w:rsidR="004203D2" w:rsidRPr="00D639B9" w:rsidRDefault="004203D2" w:rsidP="00215200">
      <w:pPr>
        <w:pStyle w:val="Heading1"/>
        <w:numPr>
          <w:ilvl w:val="0"/>
          <w:numId w:val="10"/>
        </w:numPr>
        <w:ind w:left="426" w:hanging="426"/>
        <w:rPr>
          <w:b/>
        </w:rPr>
      </w:pPr>
      <w:bookmarkStart w:id="1" w:name="_Toc21085068"/>
      <w:bookmarkStart w:id="2" w:name="_Toc44603126"/>
      <w:r>
        <w:rPr>
          <w:b/>
        </w:rPr>
        <w:t>EGYSÉGES PIAC, TERMELÉS ÉS FOGYASZTÁS</w:t>
      </w:r>
      <w:bookmarkEnd w:id="1"/>
      <w:bookmarkEnd w:id="2"/>
    </w:p>
    <w:p w:rsidR="004203D2" w:rsidRPr="00D639B9" w:rsidRDefault="004203D2" w:rsidP="00215200">
      <w:pPr>
        <w:jc w:val="left"/>
        <w:rPr>
          <w:lang w:val="en-GB"/>
        </w:rPr>
      </w:pPr>
    </w:p>
    <w:p w:rsidR="004203D2" w:rsidRPr="00D639B9" w:rsidRDefault="00B6036E" w:rsidP="00215200">
      <w:pPr>
        <w:widowControl w:val="0"/>
        <w:numPr>
          <w:ilvl w:val="0"/>
          <w:numId w:val="4"/>
        </w:numPr>
        <w:overflowPunct w:val="0"/>
        <w:autoSpaceDE w:val="0"/>
        <w:autoSpaceDN w:val="0"/>
        <w:adjustRightInd w:val="0"/>
        <w:rPr>
          <w:sz w:val="24"/>
          <w:szCs w:val="24"/>
        </w:rPr>
      </w:pPr>
      <w:r>
        <w:rPr>
          <w:b/>
          <w:i/>
          <w:sz w:val="28"/>
          <w:szCs w:val="28"/>
        </w:rPr>
        <w:t>Egységes piac mindenki számára</w:t>
      </w:r>
    </w:p>
    <w:p w:rsidR="004203D2" w:rsidRPr="00D639B9" w:rsidRDefault="004203D2" w:rsidP="00215200">
      <w:pPr>
        <w:tabs>
          <w:tab w:val="center" w:pos="284"/>
        </w:tabs>
        <w:ind w:left="266" w:hanging="266"/>
        <w:rPr>
          <w:szCs w:val="20"/>
          <w:lang w:val="en-GB"/>
        </w:rPr>
      </w:pPr>
    </w:p>
    <w:p w:rsidR="004203D2" w:rsidRPr="00D639B9" w:rsidRDefault="004203D2" w:rsidP="00215200">
      <w:pPr>
        <w:tabs>
          <w:tab w:val="left" w:pos="1701"/>
        </w:tabs>
        <w:rPr>
          <w:highlight w:val="lightGray"/>
        </w:rPr>
      </w:pPr>
      <w:r>
        <w:rPr>
          <w:b/>
        </w:rPr>
        <w:t>Főelőadó:</w:t>
      </w:r>
      <w:r>
        <w:t xml:space="preserve"> </w:t>
      </w:r>
      <w:r>
        <w:tab/>
        <w:t>Antonio Longo (Sokféleség Európája/IT)</w:t>
      </w:r>
    </w:p>
    <w:p w:rsidR="004203D2" w:rsidRPr="00D639B9" w:rsidRDefault="004203D2" w:rsidP="00215200">
      <w:pPr>
        <w:tabs>
          <w:tab w:val="center" w:pos="284"/>
        </w:tabs>
        <w:ind w:left="266" w:hanging="266"/>
        <w:rPr>
          <w:lang w:val="en-GB"/>
        </w:rPr>
      </w:pPr>
    </w:p>
    <w:p w:rsidR="004203D2" w:rsidRPr="00D639B9" w:rsidRDefault="004203D2" w:rsidP="00215200">
      <w:pPr>
        <w:tabs>
          <w:tab w:val="center" w:pos="284"/>
          <w:tab w:val="left" w:pos="1701"/>
        </w:tabs>
        <w:ind w:left="266" w:hanging="266"/>
      </w:pPr>
      <w:r>
        <w:rPr>
          <w:b/>
        </w:rPr>
        <w:t>Hivatkozás:</w:t>
      </w:r>
      <w:r>
        <w:tab/>
        <w:t>Feltáró vélemény a horvát elnökség felkérésére</w:t>
      </w:r>
    </w:p>
    <w:p w:rsidR="004203D2" w:rsidRPr="00D639B9" w:rsidRDefault="00B6036E" w:rsidP="00215200">
      <w:pPr>
        <w:tabs>
          <w:tab w:val="left" w:pos="1701"/>
        </w:tabs>
        <w:ind w:left="1701"/>
      </w:pPr>
      <w:r>
        <w:t>EESC-2019-05359-00-00-AC</w:t>
      </w:r>
    </w:p>
    <w:p w:rsidR="004203D2" w:rsidRPr="00D639B9" w:rsidRDefault="004203D2" w:rsidP="00215200">
      <w:pPr>
        <w:tabs>
          <w:tab w:val="center" w:pos="284"/>
        </w:tabs>
        <w:ind w:left="266" w:hanging="266"/>
        <w:rPr>
          <w:szCs w:val="20"/>
          <w:lang w:val="en-GB"/>
        </w:rPr>
      </w:pPr>
    </w:p>
    <w:p w:rsidR="0045445F" w:rsidRPr="00D639B9" w:rsidRDefault="004203D2" w:rsidP="00215200">
      <w:pPr>
        <w:tabs>
          <w:tab w:val="center" w:pos="284"/>
        </w:tabs>
        <w:ind w:left="266" w:hanging="266"/>
        <w:rPr>
          <w:b/>
        </w:rPr>
      </w:pPr>
      <w:r>
        <w:rPr>
          <w:b/>
        </w:rPr>
        <w:t>Főbb pontok:</w:t>
      </w:r>
    </w:p>
    <w:p w:rsidR="0045445F" w:rsidRPr="00D639B9" w:rsidRDefault="0045445F" w:rsidP="00215200">
      <w:pPr>
        <w:tabs>
          <w:tab w:val="center" w:pos="284"/>
        </w:tabs>
        <w:ind w:left="266" w:hanging="266"/>
        <w:rPr>
          <w:lang w:val="en-GB"/>
        </w:rPr>
      </w:pPr>
    </w:p>
    <w:p w:rsidR="0045445F" w:rsidRPr="00D639B9" w:rsidRDefault="0045445F" w:rsidP="00215200">
      <w:pPr>
        <w:tabs>
          <w:tab w:val="center" w:pos="284"/>
        </w:tabs>
        <w:ind w:left="266" w:hanging="266"/>
        <w:rPr>
          <w:b/>
        </w:rPr>
      </w:pPr>
      <w:r>
        <w:t>Az EGSZB</w:t>
      </w:r>
    </w:p>
    <w:p w:rsidR="0045445F" w:rsidRPr="00D639B9" w:rsidRDefault="0045445F" w:rsidP="00215200">
      <w:pPr>
        <w:pStyle w:val="ListParagraph"/>
        <w:tabs>
          <w:tab w:val="center" w:pos="284"/>
        </w:tabs>
        <w:rPr>
          <w:lang w:val="en-GB"/>
        </w:rPr>
      </w:pPr>
    </w:p>
    <w:p w:rsidR="0045445F" w:rsidRPr="00D639B9" w:rsidRDefault="0045445F" w:rsidP="00215200">
      <w:pPr>
        <w:pStyle w:val="ListParagraph"/>
        <w:numPr>
          <w:ilvl w:val="0"/>
          <w:numId w:val="6"/>
        </w:numPr>
        <w:tabs>
          <w:tab w:val="center" w:pos="284"/>
        </w:tabs>
      </w:pPr>
      <w:r>
        <w:t>meg van győződve arról, hogy a jövőbeni egységes piac kiindulópontja csak az erős társadalmi dimenzióval ötvözött szilárd gazdasági alap lehet,</w:t>
      </w:r>
    </w:p>
    <w:p w:rsidR="0045445F" w:rsidRPr="00D639B9" w:rsidRDefault="0045445F" w:rsidP="00215200">
      <w:pPr>
        <w:pStyle w:val="ListParagraph"/>
        <w:tabs>
          <w:tab w:val="center" w:pos="284"/>
        </w:tabs>
        <w:rPr>
          <w:lang w:val="en-GB"/>
        </w:rPr>
      </w:pPr>
    </w:p>
    <w:p w:rsidR="0045445F" w:rsidRPr="00D639B9" w:rsidRDefault="0045445F" w:rsidP="00215200">
      <w:pPr>
        <w:pStyle w:val="ListParagraph"/>
        <w:numPr>
          <w:ilvl w:val="0"/>
          <w:numId w:val="6"/>
        </w:numPr>
        <w:tabs>
          <w:tab w:val="center" w:pos="284"/>
        </w:tabs>
      </w:pPr>
      <w:r>
        <w:t>úgy véli, hogy az egységes piac valamennyi vonatkozó szakpolitikába való beépítésére és a még meglévő indokolatlan akadályok megszüntetésére irányuló új, integrált és előretekintő megközelítésnek szükségszerűen az állampolgárokra, a fogyasztókra, a munkavállalókra és a vállalkozásokra kell összpontosítania,</w:t>
      </w:r>
    </w:p>
    <w:p w:rsidR="0045445F" w:rsidRPr="00D639B9" w:rsidRDefault="0045445F" w:rsidP="00215200">
      <w:pPr>
        <w:pStyle w:val="ListParagraph"/>
        <w:tabs>
          <w:tab w:val="center" w:pos="284"/>
        </w:tabs>
        <w:rPr>
          <w:lang w:val="en-GB"/>
        </w:rPr>
      </w:pPr>
    </w:p>
    <w:p w:rsidR="0045445F" w:rsidRPr="00D639B9" w:rsidRDefault="0045445F" w:rsidP="00215200">
      <w:pPr>
        <w:pStyle w:val="ListParagraph"/>
        <w:numPr>
          <w:ilvl w:val="0"/>
          <w:numId w:val="6"/>
        </w:numPr>
        <w:tabs>
          <w:tab w:val="center" w:pos="284"/>
        </w:tabs>
      </w:pPr>
      <w:r>
        <w:t>úgy véli, hogy jelentős erőfeszítéseket kell tenni a digitális jártasság szintjének növelése, valamint az adatkezelésben rejlő kockázatok és lehetőségek megértésének javítása érdekében, lehetővé téve az állampolgárok számára az előretekintő döntéshozatali folyamatokban való részvételt,</w:t>
      </w:r>
    </w:p>
    <w:p w:rsidR="0045445F" w:rsidRPr="00D639B9" w:rsidRDefault="0045445F" w:rsidP="00215200">
      <w:pPr>
        <w:pStyle w:val="ListParagraph"/>
        <w:tabs>
          <w:tab w:val="center" w:pos="284"/>
        </w:tabs>
        <w:rPr>
          <w:lang w:val="en-GB"/>
        </w:rPr>
      </w:pPr>
    </w:p>
    <w:p w:rsidR="0045445F" w:rsidRPr="00D639B9" w:rsidRDefault="0045445F" w:rsidP="00215200">
      <w:pPr>
        <w:pStyle w:val="ListParagraph"/>
        <w:numPr>
          <w:ilvl w:val="0"/>
          <w:numId w:val="6"/>
        </w:numPr>
        <w:tabs>
          <w:tab w:val="center" w:pos="284"/>
        </w:tabs>
      </w:pPr>
      <w:r>
        <w:t>hangsúlyozza, hogy a zöld megállapodás keretében meg kell erősíteni az egységes piac nemzetközi dimenzióját. Fokozni kell a piacfelügyeletet, hogy megakadályozzuk az illegális vagy hamisított, illetve a környezetvédelmi, társadalmi és biztonsági előírásoknak meg nem felelő termékek európai piacra történő bejutását,</w:t>
      </w:r>
    </w:p>
    <w:p w:rsidR="0045445F" w:rsidRPr="00D639B9" w:rsidRDefault="0045445F" w:rsidP="00215200">
      <w:pPr>
        <w:pStyle w:val="ListParagraph"/>
        <w:tabs>
          <w:tab w:val="center" w:pos="284"/>
        </w:tabs>
        <w:rPr>
          <w:lang w:val="en-GB"/>
        </w:rPr>
      </w:pPr>
    </w:p>
    <w:p w:rsidR="0045445F" w:rsidRPr="00D639B9" w:rsidRDefault="0045445F" w:rsidP="00215200">
      <w:pPr>
        <w:pStyle w:val="ListParagraph"/>
        <w:numPr>
          <w:ilvl w:val="0"/>
          <w:numId w:val="6"/>
        </w:numPr>
        <w:tabs>
          <w:tab w:val="center" w:pos="284"/>
        </w:tabs>
      </w:pPr>
      <w:r>
        <w:t>nyomatékosan sürgeti az európai műszaki szabványosítási rendszer (ESS) megerősítését, amely nélkülözhetetlen az egységes piac szempontjából,</w:t>
      </w:r>
    </w:p>
    <w:p w:rsidR="0045445F" w:rsidRPr="00D639B9" w:rsidRDefault="0045445F" w:rsidP="00215200">
      <w:pPr>
        <w:pStyle w:val="ListParagraph"/>
        <w:tabs>
          <w:tab w:val="center" w:pos="284"/>
        </w:tabs>
        <w:rPr>
          <w:lang w:val="en-GB"/>
        </w:rPr>
      </w:pPr>
    </w:p>
    <w:p w:rsidR="0045445F" w:rsidRPr="00D639B9" w:rsidRDefault="0045445F" w:rsidP="00215200">
      <w:pPr>
        <w:pStyle w:val="ListParagraph"/>
        <w:numPr>
          <w:ilvl w:val="0"/>
          <w:numId w:val="6"/>
        </w:numPr>
        <w:tabs>
          <w:tab w:val="center" w:pos="284"/>
        </w:tabs>
      </w:pPr>
      <w:r>
        <w:t xml:space="preserve">hangsúlyozza, hogy a fogyasztói érdekeket tiszteletben kell tartani a REFIT folyamatban, a digitális világban, valamint az áruk és szolgáltatások biztonságossága tekintetében is, valamint fokozni kell az energiaszegénység és a fogyasztási szegénység csökkentését célzó </w:t>
      </w:r>
      <w:r>
        <w:lastRenderedPageBreak/>
        <w:t>intézkedéseket, Európa-szerte mindenki számára hozzáférést biztosítva élelmiszerekhez, gyógyszerekhez és alapvető szolgáltatásokhoz,</w:t>
      </w:r>
    </w:p>
    <w:p w:rsidR="0045445F" w:rsidRPr="00D639B9" w:rsidRDefault="0045445F" w:rsidP="00215200">
      <w:pPr>
        <w:pStyle w:val="ListParagraph"/>
        <w:tabs>
          <w:tab w:val="center" w:pos="284"/>
        </w:tabs>
        <w:rPr>
          <w:lang w:val="en-GB"/>
        </w:rPr>
      </w:pPr>
    </w:p>
    <w:p w:rsidR="004203D2" w:rsidRPr="00D639B9" w:rsidRDefault="0045445F" w:rsidP="00215200">
      <w:pPr>
        <w:pStyle w:val="ListParagraph"/>
        <w:numPr>
          <w:ilvl w:val="0"/>
          <w:numId w:val="6"/>
        </w:numPr>
        <w:tabs>
          <w:tab w:val="center" w:pos="284"/>
        </w:tabs>
      </w:pPr>
      <w:r>
        <w:t>úgy véli, hogy tisztességes feltételeket kell biztosítani a munkavállalók számára a tényleges szabad mozgáshoz, a letelepedéshez és a munkavégzéshez az egységes piac teljes területén, különösen a határ menti régiókban.</w:t>
      </w:r>
    </w:p>
    <w:p w:rsidR="004203D2" w:rsidRPr="00D639B9" w:rsidRDefault="004203D2" w:rsidP="00215200">
      <w:pPr>
        <w:rPr>
          <w:highlight w:val="lightGray"/>
          <w:lang w:val="en-GB"/>
        </w:rPr>
      </w:pPr>
    </w:p>
    <w:p w:rsidR="004203D2" w:rsidRPr="00D639B9" w:rsidRDefault="004203D2" w:rsidP="00215200">
      <w:pPr>
        <w:tabs>
          <w:tab w:val="left" w:pos="1701"/>
        </w:tabs>
        <w:rPr>
          <w:i/>
        </w:rPr>
      </w:pPr>
      <w:r>
        <w:rPr>
          <w:b/>
          <w:i/>
        </w:rPr>
        <w:t>Kapcsolattartó:</w:t>
      </w:r>
      <w:r>
        <w:tab/>
      </w:r>
      <w:r>
        <w:rPr>
          <w:i/>
        </w:rPr>
        <w:t>Claudia Drewes-Wran</w:t>
      </w:r>
    </w:p>
    <w:p w:rsidR="004203D2" w:rsidRPr="00D639B9" w:rsidRDefault="004203D2" w:rsidP="00215200">
      <w:pPr>
        <w:tabs>
          <w:tab w:val="left" w:pos="1701"/>
        </w:tabs>
        <w:ind w:left="1701"/>
        <w:jc w:val="left"/>
        <w:rPr>
          <w:i/>
        </w:rPr>
      </w:pPr>
      <w:r>
        <w:rPr>
          <w:i/>
        </w:rPr>
        <w:t xml:space="preserve">(Tel.: 00 32 2 546 80 67 – e-mail: </w:t>
      </w:r>
      <w:hyperlink r:id="rId16" w:history="1">
        <w:r>
          <w:rPr>
            <w:rStyle w:val="Hyperlink"/>
            <w:i/>
          </w:rPr>
          <w:t>Claudia.Drewes-Wran@eesc.europa.eu</w:t>
        </w:r>
      </w:hyperlink>
      <w:r>
        <w:rPr>
          <w:i/>
        </w:rPr>
        <w:t>)</w:t>
      </w:r>
    </w:p>
    <w:p w:rsidR="00B6036E" w:rsidRPr="00D639B9" w:rsidRDefault="00B6036E" w:rsidP="00215200">
      <w:pPr>
        <w:jc w:val="left"/>
        <w:rPr>
          <w:lang w:val="en-GB"/>
        </w:rPr>
      </w:pPr>
    </w:p>
    <w:p w:rsidR="00B6036E" w:rsidRPr="00D639B9" w:rsidRDefault="00B6036E" w:rsidP="00215200">
      <w:pPr>
        <w:widowControl w:val="0"/>
        <w:numPr>
          <w:ilvl w:val="0"/>
          <w:numId w:val="4"/>
        </w:numPr>
        <w:overflowPunct w:val="0"/>
        <w:autoSpaceDE w:val="0"/>
        <w:autoSpaceDN w:val="0"/>
        <w:adjustRightInd w:val="0"/>
        <w:rPr>
          <w:sz w:val="24"/>
          <w:szCs w:val="24"/>
        </w:rPr>
      </w:pPr>
      <w:r>
        <w:rPr>
          <w:b/>
          <w:i/>
          <w:sz w:val="28"/>
          <w:szCs w:val="28"/>
        </w:rPr>
        <w:t>Az európai szabványosítás 2020. évi munkaprogramja</w:t>
      </w:r>
    </w:p>
    <w:p w:rsidR="00B6036E" w:rsidRPr="00D639B9" w:rsidRDefault="00B6036E" w:rsidP="00215200">
      <w:pPr>
        <w:tabs>
          <w:tab w:val="center" w:pos="284"/>
        </w:tabs>
        <w:ind w:left="266" w:hanging="266"/>
        <w:rPr>
          <w:szCs w:val="20"/>
          <w:lang w:val="en-GB"/>
        </w:rPr>
      </w:pPr>
    </w:p>
    <w:p w:rsidR="00B6036E" w:rsidRPr="00D639B9" w:rsidRDefault="00B6036E" w:rsidP="00215200">
      <w:pPr>
        <w:tabs>
          <w:tab w:val="left" w:pos="1701"/>
        </w:tabs>
      </w:pPr>
      <w:r>
        <w:rPr>
          <w:b/>
        </w:rPr>
        <w:t>Előadó:</w:t>
      </w:r>
      <w:r>
        <w:t xml:space="preserve"> </w:t>
      </w:r>
      <w:r>
        <w:tab/>
        <w:t>Gerardo Larghi (Munkavállalók/IT)</w:t>
      </w:r>
    </w:p>
    <w:p w:rsidR="00B6036E" w:rsidRPr="00D639B9" w:rsidRDefault="00CC675A" w:rsidP="00215200">
      <w:pPr>
        <w:tabs>
          <w:tab w:val="left" w:pos="1701"/>
        </w:tabs>
      </w:pPr>
      <w:r>
        <w:rPr>
          <w:b/>
        </w:rPr>
        <w:t>Társelőadó:</w:t>
      </w:r>
      <w:r>
        <w:t xml:space="preserve"> </w:t>
      </w:r>
      <w:r>
        <w:tab/>
        <w:t>Elżbieta Szadzińska (Sokféleség Európája/PL)</w:t>
      </w:r>
    </w:p>
    <w:p w:rsidR="00B6036E" w:rsidRPr="00D639B9" w:rsidRDefault="00B6036E" w:rsidP="00215200">
      <w:pPr>
        <w:tabs>
          <w:tab w:val="center" w:pos="284"/>
        </w:tabs>
        <w:ind w:left="266" w:hanging="266"/>
        <w:rPr>
          <w:lang w:val="en-GB"/>
        </w:rPr>
      </w:pPr>
    </w:p>
    <w:p w:rsidR="00B6036E" w:rsidRPr="00D639B9" w:rsidRDefault="00B6036E" w:rsidP="00215200">
      <w:pPr>
        <w:tabs>
          <w:tab w:val="center" w:pos="284"/>
          <w:tab w:val="left" w:pos="1701"/>
        </w:tabs>
        <w:ind w:left="266" w:hanging="266"/>
      </w:pPr>
      <w:r>
        <w:rPr>
          <w:b/>
        </w:rPr>
        <w:t>Hivatkozás:</w:t>
      </w:r>
      <w:r>
        <w:tab/>
        <w:t>COM(2019) 486 final</w:t>
      </w:r>
    </w:p>
    <w:p w:rsidR="00B6036E" w:rsidRPr="00D639B9" w:rsidRDefault="00B6036E" w:rsidP="00215200">
      <w:pPr>
        <w:tabs>
          <w:tab w:val="left" w:pos="1701"/>
        </w:tabs>
        <w:ind w:left="1701"/>
      </w:pPr>
      <w:r>
        <w:t>EESC-2019-05743-00-00-AC</w:t>
      </w:r>
    </w:p>
    <w:p w:rsidR="00B6036E" w:rsidRPr="00D639B9" w:rsidRDefault="00B6036E" w:rsidP="00215200">
      <w:pPr>
        <w:tabs>
          <w:tab w:val="center" w:pos="284"/>
        </w:tabs>
        <w:ind w:left="266" w:hanging="266"/>
        <w:rPr>
          <w:szCs w:val="20"/>
          <w:lang w:val="en-GB"/>
        </w:rPr>
      </w:pPr>
    </w:p>
    <w:p w:rsidR="00B6036E" w:rsidRPr="00D639B9" w:rsidRDefault="00B6036E" w:rsidP="00215200">
      <w:pPr>
        <w:tabs>
          <w:tab w:val="center" w:pos="284"/>
        </w:tabs>
        <w:ind w:left="266" w:hanging="266"/>
        <w:rPr>
          <w:b/>
        </w:rPr>
      </w:pPr>
      <w:r>
        <w:rPr>
          <w:b/>
        </w:rPr>
        <w:t>Főbb pontok:</w:t>
      </w:r>
    </w:p>
    <w:p w:rsidR="0081310F" w:rsidRPr="00D639B9" w:rsidRDefault="0081310F" w:rsidP="00215200">
      <w:pPr>
        <w:tabs>
          <w:tab w:val="center" w:pos="284"/>
        </w:tabs>
        <w:ind w:left="266" w:hanging="266"/>
        <w:rPr>
          <w:lang w:val="en-GB"/>
        </w:rPr>
      </w:pPr>
    </w:p>
    <w:p w:rsidR="00DD58FF" w:rsidRPr="00D639B9" w:rsidRDefault="00DD58FF" w:rsidP="00215200">
      <w:pPr>
        <w:tabs>
          <w:tab w:val="center" w:pos="284"/>
        </w:tabs>
        <w:ind w:left="266" w:hanging="266"/>
      </w:pPr>
      <w:r>
        <w:t>Az EGSZB</w:t>
      </w:r>
    </w:p>
    <w:p w:rsidR="00DD58FF" w:rsidRPr="00D639B9" w:rsidRDefault="00DD58FF" w:rsidP="00215200">
      <w:pPr>
        <w:pStyle w:val="ListParagraph"/>
        <w:tabs>
          <w:tab w:val="center" w:pos="284"/>
        </w:tabs>
        <w:rPr>
          <w:lang w:val="en-GB"/>
        </w:rPr>
      </w:pPr>
    </w:p>
    <w:p w:rsidR="00DD58FF" w:rsidRPr="00D639B9" w:rsidRDefault="00DD58FF" w:rsidP="00215200">
      <w:pPr>
        <w:pStyle w:val="ListParagraph"/>
        <w:numPr>
          <w:ilvl w:val="0"/>
          <w:numId w:val="6"/>
        </w:numPr>
        <w:tabs>
          <w:tab w:val="center" w:pos="284"/>
        </w:tabs>
      </w:pPr>
      <w:r>
        <w:t>úgy véli, hogy sürgősen korszerűsíteni kell az európai szabványosítási rendszert ahhoz, hogy a globális kihívásokra válasz szülessen egy innovatív együttműködési folyamat keretében,</w:t>
      </w:r>
    </w:p>
    <w:p w:rsidR="00DD58FF" w:rsidRPr="00D639B9" w:rsidRDefault="00DD58FF" w:rsidP="00215200">
      <w:pPr>
        <w:pStyle w:val="ListParagraph"/>
        <w:tabs>
          <w:tab w:val="center" w:pos="284"/>
        </w:tabs>
        <w:rPr>
          <w:lang w:val="en-GB"/>
        </w:rPr>
      </w:pPr>
    </w:p>
    <w:p w:rsidR="00DD58FF" w:rsidRPr="00D639B9" w:rsidRDefault="00DD58FF" w:rsidP="00215200">
      <w:pPr>
        <w:pStyle w:val="ListParagraph"/>
        <w:numPr>
          <w:ilvl w:val="0"/>
          <w:numId w:val="6"/>
        </w:numPr>
        <w:tabs>
          <w:tab w:val="center" w:pos="284"/>
        </w:tabs>
      </w:pPr>
      <w:r>
        <w:t>egyetért azzal, hogy a mesterséges intelligencia fontos szerepet tölt be az egységes piac működésében, és úgy véli, hogy aktualizálni kell a jelenlegi biztonsági szabványokat,</w:t>
      </w:r>
    </w:p>
    <w:p w:rsidR="00DD58FF" w:rsidRPr="00D639B9" w:rsidRDefault="00DD58FF" w:rsidP="00215200">
      <w:pPr>
        <w:pStyle w:val="ListParagraph"/>
        <w:tabs>
          <w:tab w:val="center" w:pos="284"/>
        </w:tabs>
        <w:rPr>
          <w:lang w:val="en-GB"/>
        </w:rPr>
      </w:pPr>
    </w:p>
    <w:p w:rsidR="00DD58FF" w:rsidRPr="00D639B9" w:rsidRDefault="00DD58FF" w:rsidP="00215200">
      <w:pPr>
        <w:pStyle w:val="ListParagraph"/>
        <w:numPr>
          <w:ilvl w:val="0"/>
          <w:numId w:val="6"/>
        </w:numPr>
        <w:tabs>
          <w:tab w:val="center" w:pos="284"/>
        </w:tabs>
      </w:pPr>
      <w:r>
        <w:t>kéri, hogy a közbeszerzések során tegyék kötelezővé a környezetvédelmi minimumkövetelmények teljesítését, és a másodlagos nyersanyagok használatát vegyék be a kiemelt követelmények közé,</w:t>
      </w:r>
    </w:p>
    <w:p w:rsidR="00DD58FF" w:rsidRPr="00D639B9" w:rsidRDefault="00DD58FF" w:rsidP="00215200">
      <w:pPr>
        <w:pStyle w:val="ListParagraph"/>
        <w:tabs>
          <w:tab w:val="center" w:pos="284"/>
        </w:tabs>
        <w:rPr>
          <w:lang w:val="en-GB"/>
        </w:rPr>
      </w:pPr>
    </w:p>
    <w:p w:rsidR="00DD58FF" w:rsidRPr="00D639B9" w:rsidRDefault="00DD58FF" w:rsidP="00215200">
      <w:pPr>
        <w:pStyle w:val="ListParagraph"/>
        <w:numPr>
          <w:ilvl w:val="0"/>
          <w:numId w:val="6"/>
        </w:numPr>
        <w:tabs>
          <w:tab w:val="center" w:pos="284"/>
        </w:tabs>
      </w:pPr>
      <w:r>
        <w:t>üdvözli a dolgok internetére és a kiberbiztonságra vonatkozó új szabványosítási kérelem lehetőségét, amely a biztonság, az adatvédelem és a hálózati összekapcsoltság védelmét szolgálná,</w:t>
      </w:r>
    </w:p>
    <w:p w:rsidR="00DD58FF" w:rsidRPr="00D639B9" w:rsidRDefault="00DD58FF" w:rsidP="00215200">
      <w:pPr>
        <w:pStyle w:val="ListParagraph"/>
        <w:tabs>
          <w:tab w:val="center" w:pos="284"/>
        </w:tabs>
        <w:rPr>
          <w:lang w:val="en-GB"/>
        </w:rPr>
      </w:pPr>
    </w:p>
    <w:p w:rsidR="00DD58FF" w:rsidRPr="00D639B9" w:rsidRDefault="00DD58FF" w:rsidP="00215200">
      <w:pPr>
        <w:pStyle w:val="ListParagraph"/>
        <w:numPr>
          <w:ilvl w:val="0"/>
          <w:numId w:val="6"/>
        </w:numPr>
        <w:tabs>
          <w:tab w:val="center" w:pos="284"/>
        </w:tabs>
      </w:pPr>
      <w:r>
        <w:t>támogatja a szabványosítás befogadó megközelítését, amely magában foglalja a foglalkoztathatósággal, a szociális jogokkal, valamint a biodiverzitás és a környezet tiszteletben tartásával kapcsolatos célokat,</w:t>
      </w:r>
    </w:p>
    <w:p w:rsidR="00DD58FF" w:rsidRPr="00D639B9" w:rsidRDefault="00DD58FF" w:rsidP="00215200">
      <w:pPr>
        <w:pStyle w:val="ListParagraph"/>
        <w:tabs>
          <w:tab w:val="center" w:pos="284"/>
        </w:tabs>
        <w:rPr>
          <w:lang w:val="en-GB"/>
        </w:rPr>
      </w:pPr>
    </w:p>
    <w:p w:rsidR="00DD58FF" w:rsidRPr="00D639B9" w:rsidRDefault="00DD58FF" w:rsidP="00215200">
      <w:pPr>
        <w:pStyle w:val="ListParagraph"/>
        <w:numPr>
          <w:ilvl w:val="0"/>
          <w:numId w:val="6"/>
        </w:numPr>
        <w:tabs>
          <w:tab w:val="center" w:pos="284"/>
        </w:tabs>
      </w:pPr>
      <w:r>
        <w:t>azt kéri, hogy az európai szabványok kidolgozása során a végfelhasználók, például a kis- és középvállalkozások és a fogyasztók számára könnyen érthető nyelvezetet használjanak.</w:t>
      </w:r>
    </w:p>
    <w:p w:rsidR="00B6036E" w:rsidRPr="00D639B9" w:rsidRDefault="00B6036E" w:rsidP="00215200">
      <w:pPr>
        <w:rPr>
          <w:highlight w:val="lightGray"/>
          <w:lang w:val="en-GB"/>
        </w:rPr>
      </w:pPr>
    </w:p>
    <w:p w:rsidR="005104B5" w:rsidRPr="00D639B9" w:rsidRDefault="005104B5" w:rsidP="00215200">
      <w:pPr>
        <w:tabs>
          <w:tab w:val="left" w:pos="1701"/>
        </w:tabs>
        <w:rPr>
          <w:i/>
        </w:rPr>
      </w:pPr>
      <w:bookmarkStart w:id="3" w:name="_Toc2173204"/>
      <w:r>
        <w:rPr>
          <w:b/>
          <w:i/>
        </w:rPr>
        <w:t>Kapcsolattartó:</w:t>
      </w:r>
      <w:r>
        <w:tab/>
      </w:r>
      <w:r>
        <w:rPr>
          <w:i/>
        </w:rPr>
        <w:t>Claudia Drewes-Wran</w:t>
      </w:r>
    </w:p>
    <w:p w:rsidR="005104B5" w:rsidRPr="00D639B9" w:rsidRDefault="005104B5" w:rsidP="00215200">
      <w:pPr>
        <w:tabs>
          <w:tab w:val="left" w:pos="1701"/>
        </w:tabs>
        <w:ind w:left="1701"/>
        <w:jc w:val="left"/>
        <w:rPr>
          <w:i/>
        </w:rPr>
      </w:pPr>
      <w:r>
        <w:rPr>
          <w:i/>
        </w:rPr>
        <w:t xml:space="preserve">(Tel.: 00 32 2 546 80 67 – e-mail: </w:t>
      </w:r>
      <w:hyperlink r:id="rId17" w:history="1">
        <w:r>
          <w:rPr>
            <w:rStyle w:val="Hyperlink"/>
            <w:i/>
          </w:rPr>
          <w:t>Claudia.Drewes-Wran@eesc.europa.eu</w:t>
        </w:r>
      </w:hyperlink>
      <w:r>
        <w:rPr>
          <w:i/>
        </w:rPr>
        <w:t>)</w:t>
      </w:r>
    </w:p>
    <w:p w:rsidR="00B857C0" w:rsidRPr="00D639B9" w:rsidRDefault="00B857C0" w:rsidP="0080209B">
      <w:pPr>
        <w:keepNext/>
        <w:keepLines/>
        <w:widowControl w:val="0"/>
        <w:numPr>
          <w:ilvl w:val="0"/>
          <w:numId w:val="4"/>
        </w:numPr>
        <w:overflowPunct w:val="0"/>
        <w:autoSpaceDE w:val="0"/>
        <w:autoSpaceDN w:val="0"/>
        <w:adjustRightInd w:val="0"/>
        <w:rPr>
          <w:sz w:val="24"/>
          <w:szCs w:val="24"/>
        </w:rPr>
      </w:pPr>
      <w:r>
        <w:rPr>
          <w:b/>
          <w:i/>
          <w:sz w:val="28"/>
          <w:szCs w:val="28"/>
        </w:rPr>
        <w:lastRenderedPageBreak/>
        <w:t>A fegyverek megszerzésének és tartásának ellenőrzése</w:t>
      </w:r>
    </w:p>
    <w:p w:rsidR="00B857C0" w:rsidRPr="00D639B9" w:rsidRDefault="00B857C0" w:rsidP="0080209B">
      <w:pPr>
        <w:keepNext/>
        <w:keepLines/>
        <w:tabs>
          <w:tab w:val="center" w:pos="284"/>
        </w:tabs>
        <w:ind w:left="266" w:hanging="266"/>
        <w:rPr>
          <w:szCs w:val="20"/>
          <w:lang w:val="en-GB"/>
        </w:rPr>
      </w:pPr>
    </w:p>
    <w:p w:rsidR="00CC675A" w:rsidRDefault="00B857C0" w:rsidP="0080209B">
      <w:pPr>
        <w:keepNext/>
        <w:keepLines/>
        <w:tabs>
          <w:tab w:val="center" w:pos="284"/>
          <w:tab w:val="left" w:pos="1701"/>
        </w:tabs>
        <w:ind w:left="266" w:hanging="266"/>
      </w:pPr>
      <w:r>
        <w:rPr>
          <w:b/>
        </w:rPr>
        <w:t>Hivatkozás:</w:t>
      </w:r>
      <w:r>
        <w:tab/>
      </w:r>
      <w:r>
        <w:rPr>
          <w:b/>
          <w:bCs/>
        </w:rPr>
        <w:t>C kategóriás vélemény</w:t>
      </w:r>
      <w:r>
        <w:t xml:space="preserve"> </w:t>
      </w:r>
    </w:p>
    <w:p w:rsidR="00B857C0" w:rsidRPr="00D639B9" w:rsidRDefault="00B857C0" w:rsidP="009C3C3E">
      <w:pPr>
        <w:keepNext/>
        <w:keepLines/>
        <w:tabs>
          <w:tab w:val="left" w:pos="1701"/>
        </w:tabs>
        <w:ind w:left="1701"/>
      </w:pPr>
      <w:r>
        <w:t>COM(2020) 48 final - 2020/0029 (COD)</w:t>
      </w:r>
    </w:p>
    <w:p w:rsidR="00B857C0" w:rsidRPr="00D639B9" w:rsidRDefault="00B857C0" w:rsidP="0080209B">
      <w:pPr>
        <w:keepNext/>
        <w:keepLines/>
        <w:tabs>
          <w:tab w:val="left" w:pos="1701"/>
        </w:tabs>
        <w:ind w:left="1701"/>
      </w:pPr>
      <w:r>
        <w:t>EESC-2020-02018-00-00-AC</w:t>
      </w:r>
    </w:p>
    <w:p w:rsidR="00B857C0" w:rsidRPr="00D639B9" w:rsidRDefault="00B857C0" w:rsidP="00215200">
      <w:pPr>
        <w:tabs>
          <w:tab w:val="center" w:pos="284"/>
        </w:tabs>
        <w:ind w:left="266" w:hanging="266"/>
        <w:rPr>
          <w:szCs w:val="20"/>
          <w:lang w:val="en-GB"/>
        </w:rPr>
      </w:pPr>
    </w:p>
    <w:p w:rsidR="00B857C0" w:rsidRPr="00D639B9" w:rsidRDefault="00B857C0" w:rsidP="00215200">
      <w:pPr>
        <w:tabs>
          <w:tab w:val="center" w:pos="284"/>
        </w:tabs>
        <w:ind w:left="266" w:hanging="266"/>
        <w:rPr>
          <w:b/>
        </w:rPr>
      </w:pPr>
      <w:r>
        <w:rPr>
          <w:b/>
        </w:rPr>
        <w:t>Főbb pontok:</w:t>
      </w:r>
    </w:p>
    <w:p w:rsidR="00CC7C86" w:rsidRPr="00D639B9" w:rsidRDefault="00CC7C86" w:rsidP="00215200">
      <w:pPr>
        <w:tabs>
          <w:tab w:val="center" w:pos="0"/>
        </w:tabs>
        <w:rPr>
          <w:lang w:val="en-GB"/>
        </w:rPr>
      </w:pPr>
    </w:p>
    <w:p w:rsidR="00B857C0" w:rsidRPr="00D639B9" w:rsidRDefault="00CC7C86" w:rsidP="00215200">
      <w:pPr>
        <w:tabs>
          <w:tab w:val="center" w:pos="0"/>
        </w:tabs>
      </w:pPr>
      <w:r>
        <w:t>Az EGSZB úgy határozott, hogy támogatja a javasolt szöveget.</w:t>
      </w:r>
    </w:p>
    <w:p w:rsidR="00B857C0" w:rsidRPr="00D639B9" w:rsidRDefault="00B857C0" w:rsidP="00215200">
      <w:pPr>
        <w:rPr>
          <w:highlight w:val="lightGray"/>
          <w:lang w:val="en-GB"/>
        </w:rPr>
      </w:pPr>
    </w:p>
    <w:p w:rsidR="00102C55" w:rsidRPr="00D639B9" w:rsidRDefault="00102C55" w:rsidP="00215200">
      <w:pPr>
        <w:rPr>
          <w:i/>
        </w:rPr>
      </w:pPr>
      <w:r>
        <w:rPr>
          <w:b/>
          <w:i/>
        </w:rPr>
        <w:t>Kapcsolattartó:</w:t>
      </w:r>
      <w:r>
        <w:tab/>
      </w:r>
      <w:r>
        <w:tab/>
      </w:r>
      <w:r>
        <w:rPr>
          <w:i/>
        </w:rPr>
        <w:t>Luís Lobo</w:t>
      </w:r>
    </w:p>
    <w:p w:rsidR="00102C55" w:rsidRPr="00D639B9" w:rsidRDefault="00102C55" w:rsidP="00215200">
      <w:pPr>
        <w:tabs>
          <w:tab w:val="left" w:pos="1701"/>
        </w:tabs>
        <w:ind w:left="1701"/>
        <w:jc w:val="left"/>
        <w:rPr>
          <w:i/>
        </w:rPr>
      </w:pPr>
      <w:r>
        <w:rPr>
          <w:i/>
        </w:rPr>
        <w:t xml:space="preserve">(Tel.: 00 32 2 546 97 17 – e-mail: </w:t>
      </w:r>
      <w:hyperlink r:id="rId18" w:history="1">
        <w:r>
          <w:rPr>
            <w:rStyle w:val="Hyperlink"/>
            <w:i/>
          </w:rPr>
          <w:t>Luis.Lobo@eesc.europa.eu</w:t>
        </w:r>
      </w:hyperlink>
      <w:r>
        <w:rPr>
          <w:i/>
        </w:rPr>
        <w:t>)</w:t>
      </w:r>
    </w:p>
    <w:p w:rsidR="00C30252" w:rsidRDefault="00C30252" w:rsidP="00215200">
      <w:pPr>
        <w:spacing w:line="240" w:lineRule="auto"/>
        <w:jc w:val="left"/>
        <w:rPr>
          <w:rStyle w:val="Hyperlink"/>
          <w:i/>
          <w:lang w:val="en-GB"/>
        </w:rPr>
      </w:pPr>
    </w:p>
    <w:p w:rsidR="00C30252" w:rsidRPr="00D639B9" w:rsidRDefault="00C30252" w:rsidP="00C30252">
      <w:pPr>
        <w:keepNext/>
        <w:keepLines/>
        <w:widowControl w:val="0"/>
        <w:numPr>
          <w:ilvl w:val="0"/>
          <w:numId w:val="4"/>
        </w:numPr>
        <w:overflowPunct w:val="0"/>
        <w:autoSpaceDE w:val="0"/>
        <w:autoSpaceDN w:val="0"/>
        <w:adjustRightInd w:val="0"/>
        <w:rPr>
          <w:sz w:val="24"/>
          <w:szCs w:val="24"/>
        </w:rPr>
      </w:pPr>
      <w:r>
        <w:rPr>
          <w:b/>
          <w:i/>
          <w:sz w:val="28"/>
          <w:szCs w:val="28"/>
        </w:rPr>
        <w:t>Kibocsátási határértékek és típusjóváhagyás / a Covid19-válság hatásai</w:t>
      </w:r>
    </w:p>
    <w:p w:rsidR="00C30252" w:rsidRPr="00D639B9" w:rsidRDefault="00C30252" w:rsidP="00C30252">
      <w:pPr>
        <w:keepNext/>
        <w:keepLines/>
        <w:tabs>
          <w:tab w:val="center" w:pos="284"/>
        </w:tabs>
        <w:ind w:left="266" w:hanging="266"/>
        <w:rPr>
          <w:szCs w:val="20"/>
          <w:lang w:val="en-GB"/>
        </w:rPr>
      </w:pPr>
    </w:p>
    <w:p w:rsidR="00C30252" w:rsidRPr="00D639B9" w:rsidRDefault="00C30252" w:rsidP="00C30252">
      <w:pPr>
        <w:tabs>
          <w:tab w:val="left" w:pos="1701"/>
        </w:tabs>
      </w:pPr>
      <w:r>
        <w:rPr>
          <w:b/>
        </w:rPr>
        <w:t>Főelőadó:</w:t>
      </w:r>
      <w:r>
        <w:t xml:space="preserve"> </w:t>
      </w:r>
      <w:r>
        <w:tab/>
        <w:t>Gerardo Larghi (Munkavállalók/IT)</w:t>
      </w:r>
    </w:p>
    <w:p w:rsidR="00C30252" w:rsidRPr="00D639B9" w:rsidRDefault="00C30252" w:rsidP="00C30252">
      <w:pPr>
        <w:keepNext/>
        <w:keepLines/>
        <w:tabs>
          <w:tab w:val="center" w:pos="284"/>
        </w:tabs>
        <w:ind w:left="266" w:hanging="266"/>
        <w:rPr>
          <w:lang w:val="en-GB"/>
        </w:rPr>
      </w:pPr>
    </w:p>
    <w:p w:rsidR="00C30252" w:rsidRPr="00C30252" w:rsidRDefault="00C30252" w:rsidP="00C30252">
      <w:pPr>
        <w:keepNext/>
        <w:keepLines/>
        <w:tabs>
          <w:tab w:val="center" w:pos="284"/>
          <w:tab w:val="left" w:pos="1701"/>
        </w:tabs>
        <w:ind w:left="266" w:hanging="266"/>
      </w:pPr>
      <w:r>
        <w:rPr>
          <w:b/>
        </w:rPr>
        <w:t>Hivatkozás:</w:t>
      </w:r>
      <w:r>
        <w:tab/>
        <w:t>COM(2020) 233 final – 2020/0113 (COD)</w:t>
      </w:r>
    </w:p>
    <w:p w:rsidR="00C30252" w:rsidRPr="00D639B9" w:rsidRDefault="00CC675A" w:rsidP="00C30252">
      <w:pPr>
        <w:keepNext/>
        <w:keepLines/>
        <w:tabs>
          <w:tab w:val="left" w:pos="1701"/>
        </w:tabs>
        <w:ind w:left="1701"/>
      </w:pPr>
      <w:r>
        <w:t>EESC-2020-02619-00-00-AC</w:t>
      </w:r>
    </w:p>
    <w:p w:rsidR="00C30252" w:rsidRPr="00D639B9" w:rsidRDefault="00C30252" w:rsidP="00C30252">
      <w:pPr>
        <w:tabs>
          <w:tab w:val="center" w:pos="284"/>
        </w:tabs>
        <w:ind w:left="266" w:hanging="266"/>
        <w:rPr>
          <w:szCs w:val="20"/>
          <w:lang w:val="en-GB"/>
        </w:rPr>
      </w:pPr>
    </w:p>
    <w:p w:rsidR="00C30252" w:rsidRPr="00D639B9" w:rsidRDefault="00C30252" w:rsidP="00C30252">
      <w:pPr>
        <w:tabs>
          <w:tab w:val="center" w:pos="284"/>
        </w:tabs>
        <w:ind w:left="266" w:hanging="266"/>
        <w:rPr>
          <w:b/>
        </w:rPr>
      </w:pPr>
      <w:r>
        <w:rPr>
          <w:b/>
        </w:rPr>
        <w:t>Főbb pontok:</w:t>
      </w:r>
    </w:p>
    <w:p w:rsidR="00C30252" w:rsidRPr="00D639B9" w:rsidRDefault="00C30252" w:rsidP="00C30252">
      <w:pPr>
        <w:tabs>
          <w:tab w:val="center" w:pos="0"/>
        </w:tabs>
        <w:rPr>
          <w:lang w:val="en-GB"/>
        </w:rPr>
      </w:pPr>
    </w:p>
    <w:p w:rsidR="00C30252" w:rsidRPr="00C30252" w:rsidRDefault="00C30252" w:rsidP="00C30252">
      <w:pPr>
        <w:tabs>
          <w:tab w:val="center" w:pos="0"/>
        </w:tabs>
      </w:pPr>
      <w:r>
        <w:t>Az EGSZB üdvözli a rendeletjavaslatot, amelyet megfelelő és arányos válasznak tart a Covid19 okozta válság következményeire.</w:t>
      </w:r>
    </w:p>
    <w:p w:rsidR="00C30252" w:rsidRPr="00D639B9" w:rsidRDefault="00C30252" w:rsidP="00C30252">
      <w:pPr>
        <w:rPr>
          <w:highlight w:val="lightGray"/>
          <w:lang w:val="en-GB"/>
        </w:rPr>
      </w:pPr>
    </w:p>
    <w:p w:rsidR="00C30252" w:rsidRPr="00D639B9" w:rsidRDefault="00C30252" w:rsidP="00C30252">
      <w:pPr>
        <w:rPr>
          <w:i/>
        </w:rPr>
      </w:pPr>
      <w:r>
        <w:rPr>
          <w:b/>
          <w:i/>
        </w:rPr>
        <w:t>Kapcsolattartó:</w:t>
      </w:r>
      <w:r>
        <w:tab/>
      </w:r>
      <w:r>
        <w:tab/>
      </w:r>
      <w:r>
        <w:rPr>
          <w:i/>
        </w:rPr>
        <w:t>Luís Lobo</w:t>
      </w:r>
    </w:p>
    <w:p w:rsidR="00C30252" w:rsidRPr="00D639B9" w:rsidRDefault="00C30252" w:rsidP="00C30252">
      <w:pPr>
        <w:tabs>
          <w:tab w:val="left" w:pos="1701"/>
        </w:tabs>
        <w:ind w:left="1701"/>
        <w:jc w:val="left"/>
        <w:rPr>
          <w:i/>
        </w:rPr>
      </w:pPr>
      <w:r>
        <w:rPr>
          <w:i/>
        </w:rPr>
        <w:t xml:space="preserve">(Tel.: 00 32 2 546 97 17 – e-mail: </w:t>
      </w:r>
      <w:hyperlink r:id="rId19" w:history="1">
        <w:r>
          <w:rPr>
            <w:rStyle w:val="Hyperlink"/>
            <w:i/>
          </w:rPr>
          <w:t>Luis.Lobo@eesc.europa.eu</w:t>
        </w:r>
      </w:hyperlink>
      <w:r>
        <w:rPr>
          <w:i/>
        </w:rPr>
        <w:t>)</w:t>
      </w:r>
    </w:p>
    <w:p w:rsidR="00BE1287" w:rsidRDefault="00BE1287" w:rsidP="00215200">
      <w:pPr>
        <w:spacing w:line="240" w:lineRule="auto"/>
        <w:jc w:val="left"/>
        <w:rPr>
          <w:rStyle w:val="Hyperlink"/>
          <w:i/>
          <w:lang w:val="en-GB"/>
        </w:rPr>
      </w:pPr>
    </w:p>
    <w:p w:rsidR="004203D2" w:rsidRPr="00D639B9" w:rsidRDefault="004203D2" w:rsidP="00215200">
      <w:pPr>
        <w:spacing w:line="240" w:lineRule="auto"/>
        <w:jc w:val="left"/>
        <w:rPr>
          <w:b/>
          <w:caps/>
          <w:kern w:val="28"/>
        </w:rPr>
      </w:pPr>
      <w:r>
        <w:br w:type="page"/>
      </w:r>
    </w:p>
    <w:p w:rsidR="004203D2" w:rsidRPr="00094E18" w:rsidRDefault="004203D2" w:rsidP="00215200">
      <w:pPr>
        <w:pStyle w:val="Heading1"/>
        <w:numPr>
          <w:ilvl w:val="0"/>
          <w:numId w:val="10"/>
        </w:numPr>
        <w:ind w:left="426" w:hanging="426"/>
        <w:rPr>
          <w:b/>
          <w:caps/>
        </w:rPr>
      </w:pPr>
      <w:bookmarkStart w:id="4" w:name="_Toc21085069"/>
      <w:bookmarkStart w:id="5" w:name="_Toc44603127"/>
      <w:r>
        <w:rPr>
          <w:b/>
          <w:caps/>
        </w:rPr>
        <w:lastRenderedPageBreak/>
        <w:t>„Gazdasági és monetáris unió, gazdasági és társadalmi kohézió” szekció</w:t>
      </w:r>
      <w:bookmarkEnd w:id="3"/>
      <w:bookmarkEnd w:id="4"/>
      <w:bookmarkEnd w:id="5"/>
    </w:p>
    <w:p w:rsidR="004203D2" w:rsidRPr="00094E18" w:rsidRDefault="004203D2" w:rsidP="00215200">
      <w:pPr>
        <w:jc w:val="left"/>
        <w:rPr>
          <w:lang w:val="en-GB"/>
        </w:rPr>
      </w:pPr>
    </w:p>
    <w:p w:rsidR="004203D2" w:rsidRPr="00094E18" w:rsidRDefault="00F16262" w:rsidP="00215200">
      <w:pPr>
        <w:widowControl w:val="0"/>
        <w:numPr>
          <w:ilvl w:val="0"/>
          <w:numId w:val="1"/>
        </w:numPr>
        <w:overflowPunct w:val="0"/>
        <w:autoSpaceDE w:val="0"/>
        <w:autoSpaceDN w:val="0"/>
        <w:adjustRightInd w:val="0"/>
        <w:spacing w:line="240" w:lineRule="auto"/>
        <w:textAlignment w:val="baseline"/>
        <w:rPr>
          <w:bCs/>
          <w:i/>
        </w:rPr>
      </w:pPr>
      <w:r>
        <w:rPr>
          <w:b/>
          <w:i/>
          <w:sz w:val="28"/>
          <w:szCs w:val="28"/>
        </w:rPr>
        <w:t>A Méltányos Átállást Támogató Alap és a közös rendelkezésekről szóló rendelet módosításai</w:t>
      </w:r>
    </w:p>
    <w:p w:rsidR="004203D2" w:rsidRPr="00094E18" w:rsidRDefault="004203D2" w:rsidP="00215200">
      <w:pPr>
        <w:widowControl w:val="0"/>
        <w:spacing w:line="240" w:lineRule="auto"/>
        <w:rPr>
          <w:bCs/>
          <w:highlight w:val="green"/>
          <w:lang w:val="en-GB"/>
        </w:rPr>
      </w:pPr>
    </w:p>
    <w:p w:rsidR="004203D2" w:rsidRPr="00094E18" w:rsidRDefault="004203D2" w:rsidP="00215200">
      <w:pPr>
        <w:tabs>
          <w:tab w:val="center" w:pos="284"/>
        </w:tabs>
        <w:ind w:left="266" w:hanging="266"/>
      </w:pPr>
      <w:r>
        <w:rPr>
          <w:b/>
          <w:szCs w:val="20"/>
        </w:rPr>
        <w:t>Előadó:</w:t>
      </w:r>
      <w:r>
        <w:rPr>
          <w:b/>
          <w:szCs w:val="20"/>
        </w:rPr>
        <w:tab/>
      </w:r>
      <w:r w:rsidR="00F00920">
        <w:rPr>
          <w:b/>
          <w:szCs w:val="20"/>
        </w:rPr>
        <w:tab/>
      </w:r>
      <w:r>
        <w:t>Ester Vitale (Munkavállalók/IT)</w:t>
      </w:r>
    </w:p>
    <w:p w:rsidR="00F16262" w:rsidRPr="00094E18" w:rsidRDefault="00CC675A" w:rsidP="00215200">
      <w:pPr>
        <w:tabs>
          <w:tab w:val="center" w:pos="284"/>
        </w:tabs>
        <w:ind w:left="266" w:hanging="266"/>
      </w:pPr>
      <w:r>
        <w:rPr>
          <w:b/>
          <w:szCs w:val="20"/>
        </w:rPr>
        <w:t>Társelőadó:</w:t>
      </w:r>
      <w:r>
        <w:rPr>
          <w:b/>
          <w:szCs w:val="20"/>
        </w:rPr>
        <w:tab/>
      </w:r>
      <w:r w:rsidR="00F00920">
        <w:rPr>
          <w:b/>
          <w:szCs w:val="20"/>
        </w:rPr>
        <w:tab/>
      </w:r>
      <w:r>
        <w:t>Petr Zahradník (Munkaadók/CZ)</w:t>
      </w:r>
    </w:p>
    <w:p w:rsidR="004203D2" w:rsidRPr="00094E18" w:rsidRDefault="004203D2" w:rsidP="00215200">
      <w:pPr>
        <w:rPr>
          <w:lang w:val="en-GB"/>
        </w:rPr>
      </w:pPr>
    </w:p>
    <w:p w:rsidR="00CC675A" w:rsidRDefault="004203D2" w:rsidP="00215200">
      <w:r>
        <w:rPr>
          <w:b/>
        </w:rPr>
        <w:t>Hivatkozás:</w:t>
      </w:r>
      <w:r w:rsidR="004D7569">
        <w:t xml:space="preserve">  </w:t>
      </w:r>
      <w:r w:rsidR="004D7569">
        <w:tab/>
      </w:r>
      <w:r>
        <w:t>COM(2020) 22 final – 2020/0006 (COD)</w:t>
      </w:r>
    </w:p>
    <w:p w:rsidR="004203D2" w:rsidRPr="00D639B9" w:rsidRDefault="00742CC7" w:rsidP="009C3C3E">
      <w:pPr>
        <w:tabs>
          <w:tab w:val="left" w:pos="1701"/>
        </w:tabs>
        <w:ind w:left="1701"/>
      </w:pPr>
      <w:r>
        <w:t>COM(2020) 23 final - 2018/0196 (COD)</w:t>
      </w:r>
    </w:p>
    <w:p w:rsidR="004203D2" w:rsidRPr="00D639B9" w:rsidRDefault="00742CC7" w:rsidP="00215200">
      <w:pPr>
        <w:tabs>
          <w:tab w:val="left" w:pos="1701"/>
        </w:tabs>
        <w:ind w:left="1701"/>
      </w:pPr>
      <w:r>
        <w:t>EESC-2020-00499-00-00-AC-</w:t>
      </w:r>
    </w:p>
    <w:p w:rsidR="004203D2" w:rsidRPr="00D639B9" w:rsidRDefault="004203D2" w:rsidP="00215200">
      <w:pPr>
        <w:tabs>
          <w:tab w:val="num" w:pos="550"/>
        </w:tabs>
        <w:rPr>
          <w:b/>
          <w:highlight w:val="green"/>
          <w:lang w:val="en-GB"/>
        </w:rPr>
      </w:pPr>
    </w:p>
    <w:p w:rsidR="004203D2" w:rsidRPr="00094E18" w:rsidRDefault="004203D2" w:rsidP="00215200">
      <w:pPr>
        <w:jc w:val="left"/>
        <w:rPr>
          <w:b/>
        </w:rPr>
      </w:pPr>
      <w:r>
        <w:rPr>
          <w:b/>
        </w:rPr>
        <w:t>Főbb pontok:</w:t>
      </w:r>
    </w:p>
    <w:p w:rsidR="00186325" w:rsidRPr="00D639B9" w:rsidRDefault="00186325" w:rsidP="00215200">
      <w:pPr>
        <w:rPr>
          <w:lang w:val="en-GB"/>
        </w:rPr>
      </w:pPr>
    </w:p>
    <w:p w:rsidR="004203D2" w:rsidRPr="00D639B9" w:rsidRDefault="004203D2" w:rsidP="00215200">
      <w:pPr>
        <w:spacing w:line="22" w:lineRule="atLeast"/>
        <w:outlineLvl w:val="1"/>
      </w:pPr>
      <w:r>
        <w:t>Az EGSZB</w:t>
      </w:r>
    </w:p>
    <w:p w:rsidR="004203D2" w:rsidRPr="00D639B9" w:rsidRDefault="004203D2" w:rsidP="00215200">
      <w:pPr>
        <w:spacing w:line="22" w:lineRule="atLeast"/>
        <w:outlineLvl w:val="1"/>
        <w:rPr>
          <w:lang w:val="en-GB"/>
        </w:rPr>
      </w:pPr>
    </w:p>
    <w:p w:rsidR="00140B31" w:rsidRPr="00D639B9" w:rsidRDefault="00140B31" w:rsidP="00215200">
      <w:pPr>
        <w:pStyle w:val="Heading2"/>
        <w:numPr>
          <w:ilvl w:val="0"/>
          <w:numId w:val="17"/>
        </w:numPr>
        <w:ind w:left="720"/>
      </w:pPr>
      <w:r>
        <w:t>szilárdan meg van győződve arról, hogy a Méltányos Átállást Támogató Alap – amellett, hogy összhangban áll az európai zöld megállapodással – az első kézzelfogható eszköz arra, hogy 2050-re elérjük a karbonsemlegesség igen ambiciózus célkitűzését,</w:t>
      </w:r>
    </w:p>
    <w:p w:rsidR="00140B31" w:rsidRPr="00D639B9" w:rsidRDefault="00140B31" w:rsidP="00215200">
      <w:pPr>
        <w:rPr>
          <w:sz w:val="20"/>
          <w:lang w:val="en-GB"/>
        </w:rPr>
      </w:pPr>
    </w:p>
    <w:p w:rsidR="00140B31" w:rsidRPr="00D639B9" w:rsidRDefault="00140B31" w:rsidP="00215200">
      <w:pPr>
        <w:pStyle w:val="Heading2"/>
        <w:numPr>
          <w:ilvl w:val="0"/>
          <w:numId w:val="17"/>
        </w:numPr>
        <w:ind w:left="720"/>
      </w:pPr>
      <w:r>
        <w:t>aggodalmát fejezi ki amiatt, hogy a méltányos átállásra előirányzott beruházások nem felelnek meg az Európai Bizottság ambiciózus zöld megállapodásának, és úgy véli, hogy további forrásokat kell keresni,</w:t>
      </w:r>
    </w:p>
    <w:p w:rsidR="00140B31" w:rsidRPr="00D639B9" w:rsidRDefault="00140B31" w:rsidP="00215200">
      <w:pPr>
        <w:rPr>
          <w:sz w:val="20"/>
          <w:lang w:val="en-GB"/>
        </w:rPr>
      </w:pPr>
    </w:p>
    <w:p w:rsidR="00140B31" w:rsidRPr="00D639B9" w:rsidRDefault="00140B31" w:rsidP="00215200">
      <w:pPr>
        <w:pStyle w:val="Heading2"/>
        <w:numPr>
          <w:ilvl w:val="0"/>
          <w:numId w:val="17"/>
        </w:numPr>
        <w:ind w:left="720"/>
      </w:pPr>
      <w:r>
        <w:t>a Méltányos Átállást Támogató Alap pénzügyi keretének pontosabb meghatározását ajánlja, mivel a javaslat szerint mindössze 30 milliárd euró garantált, a maradék pedig önkéntes tagállami döntéseken alapul,</w:t>
      </w:r>
    </w:p>
    <w:p w:rsidR="00140B31" w:rsidRPr="00D639B9" w:rsidRDefault="00140B31" w:rsidP="00215200">
      <w:pPr>
        <w:rPr>
          <w:sz w:val="20"/>
          <w:lang w:val="en-GB"/>
        </w:rPr>
      </w:pPr>
    </w:p>
    <w:p w:rsidR="00140B31" w:rsidRPr="00D639B9" w:rsidRDefault="00140B31" w:rsidP="00215200">
      <w:pPr>
        <w:pStyle w:val="Heading2"/>
        <w:numPr>
          <w:ilvl w:val="0"/>
          <w:numId w:val="17"/>
        </w:numPr>
        <w:ind w:left="720"/>
      </w:pPr>
      <w:r>
        <w:t>tisztában van vele, hogy a Méltányos Átállást Támogató Alap (és az egész Fenntartható Európa beruházási terv) sikerének feltétele, hogy mind a finanszírozás, mind pedig a közös feladatok tekintetében új partnerség jöjjön létre a magánszektor és a közszektor között,</w:t>
      </w:r>
    </w:p>
    <w:p w:rsidR="00140B31" w:rsidRPr="00D639B9" w:rsidRDefault="00140B31" w:rsidP="00215200">
      <w:pPr>
        <w:rPr>
          <w:sz w:val="20"/>
          <w:lang w:val="en-GB"/>
        </w:rPr>
      </w:pPr>
    </w:p>
    <w:p w:rsidR="00140B31" w:rsidRPr="00D639B9" w:rsidRDefault="00140B31" w:rsidP="00215200">
      <w:pPr>
        <w:pStyle w:val="Heading2"/>
        <w:numPr>
          <w:ilvl w:val="0"/>
          <w:numId w:val="17"/>
        </w:numPr>
        <w:ind w:left="720"/>
      </w:pPr>
      <w:r>
        <w:t>támogatja azt az átfogó megközelítést, amely figyelembe veszi a klímasemleges gazdaságra való átállás gazdasági, társadalmi, ipari és technológiai vetületét,</w:t>
      </w:r>
    </w:p>
    <w:p w:rsidR="00140B31" w:rsidRPr="00D639B9" w:rsidRDefault="00140B31" w:rsidP="00215200">
      <w:pPr>
        <w:pStyle w:val="Heading2"/>
        <w:ind w:left="720"/>
        <w:rPr>
          <w:sz w:val="20"/>
          <w:lang w:val="en-GB"/>
        </w:rPr>
      </w:pPr>
    </w:p>
    <w:p w:rsidR="00140B31" w:rsidRPr="00D639B9" w:rsidRDefault="00140B31" w:rsidP="00215200">
      <w:pPr>
        <w:pStyle w:val="Heading2"/>
        <w:numPr>
          <w:ilvl w:val="0"/>
          <w:numId w:val="17"/>
        </w:numPr>
        <w:ind w:left="720"/>
      </w:pPr>
      <w:r>
        <w:t>üdvözli, hogy a területi tervekhez és az egyedi programokhoz – az európai strukturális és beruházási alapokra vonatkozó közös rendelkezések megállapításáról szóló rendeletben szereplőkkel azonos szabályok alkalmazása mellett – külön monitoringbizottságokat kell létrehozni,</w:t>
      </w:r>
    </w:p>
    <w:p w:rsidR="00140B31" w:rsidRPr="00D639B9" w:rsidRDefault="00140B31" w:rsidP="00215200">
      <w:pPr>
        <w:rPr>
          <w:sz w:val="20"/>
          <w:lang w:val="en-GB"/>
        </w:rPr>
      </w:pPr>
    </w:p>
    <w:p w:rsidR="00140B31" w:rsidRPr="00D639B9" w:rsidRDefault="00140B31" w:rsidP="00215200">
      <w:pPr>
        <w:pStyle w:val="Heading2"/>
        <w:numPr>
          <w:ilvl w:val="0"/>
          <w:numId w:val="18"/>
        </w:numPr>
        <w:ind w:left="720"/>
      </w:pPr>
      <w:r>
        <w:t xml:space="preserve">azt ajánlja, hogy a területi tervekbe és a Méltányos Átállást Támogató Alap egyedi programjaiba teljes mértékben és érdemi módon vonják be a szociális partnereket és a nem kormányzati szervezeteket, </w:t>
      </w:r>
    </w:p>
    <w:p w:rsidR="00140B31" w:rsidRPr="00D639B9" w:rsidRDefault="00140B31" w:rsidP="00215200">
      <w:pPr>
        <w:rPr>
          <w:sz w:val="20"/>
          <w:lang w:val="en-GB"/>
        </w:rPr>
      </w:pPr>
    </w:p>
    <w:p w:rsidR="00140B31" w:rsidRPr="00D639B9" w:rsidRDefault="00140B31" w:rsidP="00215200">
      <w:pPr>
        <w:pStyle w:val="Heading2"/>
        <w:numPr>
          <w:ilvl w:val="0"/>
          <w:numId w:val="18"/>
        </w:numPr>
        <w:ind w:left="720"/>
      </w:pPr>
      <w:r>
        <w:lastRenderedPageBreak/>
        <w:t>határozottan üdvözli az állami támogatásokra vonatkozó szabályok rugalmasságát és az ebből fakadóan várható hatásokat, amelyek feltételezhetően azt is tükrözik majd, hogy milyen fontos a zöld megállapodás,</w:t>
      </w:r>
    </w:p>
    <w:p w:rsidR="00140B31" w:rsidRPr="00D639B9" w:rsidRDefault="00140B31" w:rsidP="00215200">
      <w:pPr>
        <w:rPr>
          <w:sz w:val="20"/>
          <w:lang w:val="en-GB"/>
        </w:rPr>
      </w:pPr>
    </w:p>
    <w:p w:rsidR="00140B31" w:rsidRPr="00D639B9" w:rsidRDefault="00140B31" w:rsidP="00215200">
      <w:pPr>
        <w:pStyle w:val="Heading2"/>
        <w:numPr>
          <w:ilvl w:val="0"/>
          <w:numId w:val="18"/>
        </w:numPr>
        <w:ind w:left="720"/>
      </w:pPr>
      <w:r>
        <w:t>úgy véli, hogy a környezetvédelemre és éghajlatváltozásra irányuló állami beruházásokra nem szabad, hogy vonatkozzanak a stabilitási paktumban szereplő korlátozások. A jelenlegi, példa nélküli válságra való tekintettel ez most fontosabb, mint valaha. A Covid19 jelentős hatást gyakorolhat az uniós polgárokra, egészségükre és a gazdaságra,</w:t>
      </w:r>
      <w:r>
        <w:br/>
        <w:t>jelenleg a Covid19-világjárvány kezelése jelenti az első prioritást; erodálja társadalmi és gazdasági életünket, és befolyásolja az EU jelenlegi és jövőbeli költségvetési politikáját is. Ezzel párhuzamosan példátlan bizonytalanságot teremt, ami következésképpen az uniós költségvetés jelentős módosulásához vezethet,</w:t>
      </w:r>
    </w:p>
    <w:p w:rsidR="00140B31" w:rsidRPr="00D639B9" w:rsidRDefault="00140B31" w:rsidP="00215200">
      <w:pPr>
        <w:pStyle w:val="Heading2"/>
        <w:rPr>
          <w:lang w:val="en-GB"/>
        </w:rPr>
      </w:pPr>
    </w:p>
    <w:p w:rsidR="00140B31" w:rsidRPr="00D639B9" w:rsidRDefault="00140B31" w:rsidP="00215200">
      <w:pPr>
        <w:pStyle w:val="Heading2"/>
        <w:numPr>
          <w:ilvl w:val="0"/>
          <w:numId w:val="21"/>
        </w:numPr>
        <w:ind w:left="720"/>
      </w:pPr>
      <w:r>
        <w:t>a következő többéves pénzügyi keretről szóló tárgyalások során minden olyan szükséges és észszerű módosításra tekintettel lesz, amely segíthet a világjárvány okozta helyzet megoldásában,</w:t>
      </w:r>
    </w:p>
    <w:p w:rsidR="000538AF" w:rsidRDefault="000538AF" w:rsidP="000538AF">
      <w:pPr>
        <w:pStyle w:val="ListParagraph"/>
        <w:ind w:left="709"/>
      </w:pPr>
    </w:p>
    <w:p w:rsidR="000538AF" w:rsidRPr="002D688F" w:rsidRDefault="000538AF" w:rsidP="000538AF">
      <w:pPr>
        <w:pStyle w:val="ListParagraph"/>
        <w:numPr>
          <w:ilvl w:val="0"/>
          <w:numId w:val="21"/>
        </w:numPr>
        <w:ind w:left="709"/>
      </w:pPr>
      <w:r>
        <w:t>támogatja az Európai Bizottság NextGenerationEU Eszközről szóló javaslatát, amely a válságra válaszul az átállási mechanizmus megerősítésére irányul, valamint a következő hosszú távú uniós költségvetésre vonatkozó új javaslatát,</w:t>
      </w:r>
    </w:p>
    <w:p w:rsidR="00140B31" w:rsidRPr="00D639B9" w:rsidRDefault="00140B31" w:rsidP="00215200">
      <w:pPr>
        <w:rPr>
          <w:sz w:val="20"/>
          <w:lang w:val="en-GB"/>
        </w:rPr>
      </w:pPr>
    </w:p>
    <w:p w:rsidR="00140B31" w:rsidRPr="00D639B9" w:rsidRDefault="00140B31" w:rsidP="00215200">
      <w:pPr>
        <w:pStyle w:val="Heading2"/>
        <w:numPr>
          <w:ilvl w:val="0"/>
          <w:numId w:val="21"/>
        </w:numPr>
        <w:ind w:left="720"/>
      </w:pPr>
      <w:r>
        <w:t>üdvözli azt a lehetőséget, hogy a tagállamok egy, a Méltányos Átállást Támogató Alapra irányuló egyedi programot hozhatnak létre. Az EGSZB tiszteletben tartja és támogatja, hogy a régiók fontos szerepet játsszanak a tervezési folyamatban,</w:t>
      </w:r>
    </w:p>
    <w:p w:rsidR="00140B31" w:rsidRPr="00D639B9" w:rsidRDefault="00140B31" w:rsidP="00215200">
      <w:pPr>
        <w:pStyle w:val="Heading2"/>
        <w:ind w:left="720"/>
        <w:rPr>
          <w:sz w:val="20"/>
          <w:lang w:val="en-GB"/>
        </w:rPr>
      </w:pPr>
    </w:p>
    <w:p w:rsidR="00140B31" w:rsidRPr="00D639B9" w:rsidRDefault="00140B31" w:rsidP="00215200">
      <w:pPr>
        <w:pStyle w:val="Heading2"/>
        <w:numPr>
          <w:ilvl w:val="0"/>
          <w:numId w:val="19"/>
        </w:numPr>
        <w:ind w:left="720"/>
      </w:pPr>
      <w:r>
        <w:t>rámutat arra, hogy biztosítani kell a komplementaritást a Méltányos Átállást Támogató Alap által finanszírozott intézkedések és az InvestEU 2. pillére, valamint a méltányos átállási mechanizmus 3. pillére szerinti közszektor-hitelezési eszköz által társfinanszírozott intézkedések között,</w:t>
      </w:r>
    </w:p>
    <w:p w:rsidR="00140B31" w:rsidRPr="00D639B9" w:rsidRDefault="00140B31" w:rsidP="00215200">
      <w:pPr>
        <w:rPr>
          <w:lang w:val="en-GB"/>
        </w:rPr>
      </w:pPr>
    </w:p>
    <w:p w:rsidR="00140B31" w:rsidRPr="00D639B9" w:rsidRDefault="00140B31" w:rsidP="00215200">
      <w:pPr>
        <w:pStyle w:val="Heading2"/>
        <w:numPr>
          <w:ilvl w:val="0"/>
          <w:numId w:val="19"/>
        </w:numPr>
        <w:ind w:left="720"/>
      </w:pPr>
      <w:r>
        <w:t>figyelmeztet arra, hogy meg kell találni a megfelelő egyensúlyt a gazdasági szerkezetátalakítási intézkedések, valamint az átállási folyamatok által érintett munkavállalók védelmét és átképzését biztosító intézkedések között,</w:t>
      </w:r>
    </w:p>
    <w:p w:rsidR="00140B31" w:rsidRPr="00D639B9" w:rsidRDefault="00140B31" w:rsidP="00215200">
      <w:pPr>
        <w:rPr>
          <w:lang w:val="en-GB"/>
        </w:rPr>
      </w:pPr>
    </w:p>
    <w:p w:rsidR="00140B31" w:rsidRPr="00D639B9" w:rsidRDefault="00140B31" w:rsidP="00215200">
      <w:pPr>
        <w:pStyle w:val="Heading2"/>
        <w:numPr>
          <w:ilvl w:val="0"/>
          <w:numId w:val="20"/>
        </w:numPr>
        <w:ind w:left="720"/>
      </w:pPr>
      <w:r>
        <w:t>reméli, hogy a Méltányos Átállást Támogató Alap forrásainak jelentős részét a munkavállalók munkahelyváltásának támogatásához szükséges beruházások elindítására fordítják majd.</w:t>
      </w:r>
    </w:p>
    <w:p w:rsidR="004203D2" w:rsidRPr="00D639B9" w:rsidRDefault="004203D2" w:rsidP="00215200">
      <w:pPr>
        <w:rPr>
          <w:lang w:val="en-GB"/>
        </w:rPr>
      </w:pPr>
    </w:p>
    <w:p w:rsidR="004203D2" w:rsidRPr="00094E18" w:rsidRDefault="004203D2" w:rsidP="00215200">
      <w:pPr>
        <w:tabs>
          <w:tab w:val="left" w:pos="1701"/>
        </w:tabs>
        <w:rPr>
          <w:i/>
        </w:rPr>
      </w:pPr>
      <w:r>
        <w:rPr>
          <w:b/>
          <w:i/>
        </w:rPr>
        <w:t>Kapcsolattartó:</w:t>
      </w:r>
      <w:r>
        <w:rPr>
          <w:i/>
        </w:rPr>
        <w:tab/>
        <w:t xml:space="preserve">Georgios Meleas </w:t>
      </w:r>
    </w:p>
    <w:p w:rsidR="004203D2" w:rsidRPr="00D639B9" w:rsidRDefault="004203D2" w:rsidP="00215200">
      <w:pPr>
        <w:spacing w:line="240" w:lineRule="auto"/>
        <w:ind w:left="1701"/>
        <w:jc w:val="left"/>
        <w:rPr>
          <w:i/>
        </w:rPr>
      </w:pPr>
      <w:r>
        <w:rPr>
          <w:i/>
        </w:rPr>
        <w:t xml:space="preserve">(Tel.: 00 32 2 546 97 95 – e-mail: </w:t>
      </w:r>
      <w:hyperlink r:id="rId20" w:history="1">
        <w:r>
          <w:rPr>
            <w:rStyle w:val="Hyperlink"/>
            <w:i/>
          </w:rPr>
          <w:t>Georgios.Meleas@eesc.europa.eu</w:t>
        </w:r>
      </w:hyperlink>
      <w:r>
        <w:rPr>
          <w:i/>
        </w:rPr>
        <w:t>)</w:t>
      </w:r>
    </w:p>
    <w:p w:rsidR="00742CC7" w:rsidRPr="00094E18" w:rsidRDefault="00742CC7" w:rsidP="00215200">
      <w:pPr>
        <w:jc w:val="left"/>
        <w:rPr>
          <w:lang w:val="en-GB"/>
        </w:rPr>
      </w:pPr>
    </w:p>
    <w:p w:rsidR="004D7569" w:rsidRDefault="004D7569">
      <w:pPr>
        <w:spacing w:line="240" w:lineRule="auto"/>
        <w:jc w:val="left"/>
        <w:rPr>
          <w:b/>
          <w:i/>
          <w:sz w:val="28"/>
          <w:szCs w:val="28"/>
        </w:rPr>
      </w:pPr>
      <w:r>
        <w:rPr>
          <w:b/>
          <w:i/>
          <w:sz w:val="28"/>
          <w:szCs w:val="28"/>
        </w:rPr>
        <w:br w:type="page"/>
      </w:r>
    </w:p>
    <w:p w:rsidR="00742CC7" w:rsidRPr="00094E18" w:rsidRDefault="00742CC7" w:rsidP="00215200">
      <w:pPr>
        <w:widowControl w:val="0"/>
        <w:numPr>
          <w:ilvl w:val="0"/>
          <w:numId w:val="1"/>
        </w:numPr>
        <w:overflowPunct w:val="0"/>
        <w:autoSpaceDE w:val="0"/>
        <w:autoSpaceDN w:val="0"/>
        <w:adjustRightInd w:val="0"/>
        <w:spacing w:line="240" w:lineRule="auto"/>
        <w:textAlignment w:val="baseline"/>
        <w:rPr>
          <w:bCs/>
          <w:i/>
        </w:rPr>
      </w:pPr>
      <w:r>
        <w:rPr>
          <w:b/>
          <w:i/>
          <w:sz w:val="28"/>
          <w:szCs w:val="28"/>
        </w:rPr>
        <w:lastRenderedPageBreak/>
        <w:t>Az európai zöld megállapodáshoz kapcsolódó beruházási terv</w:t>
      </w:r>
    </w:p>
    <w:p w:rsidR="00742CC7" w:rsidRPr="00094E18" w:rsidRDefault="00742CC7" w:rsidP="00215200">
      <w:pPr>
        <w:widowControl w:val="0"/>
        <w:spacing w:line="240" w:lineRule="auto"/>
        <w:rPr>
          <w:bCs/>
          <w:highlight w:val="green"/>
          <w:lang w:val="en-GB"/>
        </w:rPr>
      </w:pPr>
    </w:p>
    <w:p w:rsidR="00742CC7" w:rsidRPr="00D639B9" w:rsidRDefault="00742CC7" w:rsidP="00215200">
      <w:pPr>
        <w:tabs>
          <w:tab w:val="center" w:pos="284"/>
        </w:tabs>
        <w:ind w:left="266" w:hanging="266"/>
      </w:pPr>
      <w:r>
        <w:rPr>
          <w:b/>
          <w:szCs w:val="20"/>
        </w:rPr>
        <w:t>Előadó:</w:t>
      </w:r>
      <w:r>
        <w:rPr>
          <w:b/>
          <w:szCs w:val="20"/>
        </w:rPr>
        <w:tab/>
      </w:r>
      <w:r w:rsidR="00F00920">
        <w:rPr>
          <w:b/>
          <w:szCs w:val="20"/>
        </w:rPr>
        <w:tab/>
      </w:r>
      <w:r>
        <w:t>Carlos Trias Pintó (Sokféleség Európája/ES)</w:t>
      </w:r>
    </w:p>
    <w:p w:rsidR="00742CC7" w:rsidRPr="00D639B9" w:rsidRDefault="00CC675A" w:rsidP="00215200">
      <w:pPr>
        <w:tabs>
          <w:tab w:val="center" w:pos="284"/>
        </w:tabs>
        <w:ind w:left="266" w:hanging="266"/>
      </w:pPr>
      <w:r>
        <w:rPr>
          <w:b/>
          <w:szCs w:val="20"/>
        </w:rPr>
        <w:t>Társelőadó:</w:t>
      </w:r>
      <w:r>
        <w:rPr>
          <w:b/>
          <w:szCs w:val="20"/>
        </w:rPr>
        <w:tab/>
      </w:r>
      <w:r w:rsidR="00F00920">
        <w:rPr>
          <w:b/>
          <w:szCs w:val="20"/>
        </w:rPr>
        <w:tab/>
      </w:r>
      <w:r>
        <w:t>Petr Zahradník (Munkaadók/CZ)</w:t>
      </w:r>
    </w:p>
    <w:p w:rsidR="00742CC7" w:rsidRPr="00D639B9" w:rsidRDefault="00742CC7" w:rsidP="00215200">
      <w:pPr>
        <w:rPr>
          <w:lang w:val="en-GB"/>
        </w:rPr>
      </w:pPr>
    </w:p>
    <w:p w:rsidR="00742CC7" w:rsidRPr="00D639B9" w:rsidRDefault="00742CC7" w:rsidP="00215200">
      <w:r>
        <w:rPr>
          <w:b/>
        </w:rPr>
        <w:t>Hivatkozás:</w:t>
      </w:r>
      <w:r w:rsidR="004D7569">
        <w:t xml:space="preserve">  </w:t>
      </w:r>
      <w:r w:rsidR="004D7569">
        <w:tab/>
      </w:r>
      <w:r>
        <w:t xml:space="preserve">COM(2020) 21 final </w:t>
      </w:r>
    </w:p>
    <w:p w:rsidR="00742CC7" w:rsidRPr="00D639B9" w:rsidRDefault="00742CC7" w:rsidP="00215200">
      <w:pPr>
        <w:tabs>
          <w:tab w:val="left" w:pos="1701"/>
        </w:tabs>
        <w:ind w:left="1701"/>
      </w:pPr>
      <w:r>
        <w:t>EESC-2020-00463-00-00-AC-</w:t>
      </w:r>
    </w:p>
    <w:p w:rsidR="00742CC7" w:rsidRPr="00D639B9" w:rsidRDefault="00742CC7" w:rsidP="00215200">
      <w:pPr>
        <w:tabs>
          <w:tab w:val="num" w:pos="550"/>
        </w:tabs>
        <w:rPr>
          <w:highlight w:val="green"/>
          <w:lang w:val="en-GB"/>
        </w:rPr>
      </w:pPr>
    </w:p>
    <w:p w:rsidR="00742CC7" w:rsidRPr="00094E18" w:rsidRDefault="00742CC7" w:rsidP="00215200">
      <w:pPr>
        <w:jc w:val="left"/>
        <w:rPr>
          <w:b/>
        </w:rPr>
      </w:pPr>
      <w:r>
        <w:rPr>
          <w:b/>
        </w:rPr>
        <w:t>Főbb pontok:</w:t>
      </w:r>
    </w:p>
    <w:p w:rsidR="005B14DF" w:rsidRPr="00D639B9" w:rsidRDefault="005B14DF" w:rsidP="00215200">
      <w:pPr>
        <w:rPr>
          <w:lang w:val="en-GB"/>
        </w:rPr>
      </w:pPr>
    </w:p>
    <w:p w:rsidR="005B14DF" w:rsidRPr="00D639B9" w:rsidRDefault="005B14DF" w:rsidP="00215200">
      <w:r>
        <w:t>The EESC</w:t>
      </w:r>
    </w:p>
    <w:p w:rsidR="005B14DF" w:rsidRPr="00D639B9" w:rsidRDefault="005B14DF" w:rsidP="00215200">
      <w:pPr>
        <w:ind w:left="720"/>
        <w:contextualSpacing/>
        <w:outlineLvl w:val="1"/>
        <w:rPr>
          <w:lang w:val="en-GB"/>
        </w:rPr>
      </w:pPr>
    </w:p>
    <w:p w:rsidR="005B14DF" w:rsidRPr="00D639B9" w:rsidRDefault="005B14DF" w:rsidP="00215200">
      <w:pPr>
        <w:pStyle w:val="ListParagraph"/>
        <w:numPr>
          <w:ilvl w:val="0"/>
          <w:numId w:val="22"/>
        </w:numPr>
        <w:outlineLvl w:val="1"/>
      </w:pPr>
      <w:r>
        <w:t>hangsúlyozza, hogy a koronavírus-járványra válaszul sürgősen szükség van egy a fenntartható fejlődési célokra és az európai zöld megállapodásra épülő, hatékony helyreállítási tervre annak érdekében, hogy enyhítsék a válság negatív hatásait, és Európa folytathassa a fenntartható fejlődési céloknak és az európai zöld megállapodás célkitűzéseinek a megvalósítását,</w:t>
      </w:r>
    </w:p>
    <w:p w:rsidR="005B14DF" w:rsidRPr="00D639B9" w:rsidRDefault="005B14DF" w:rsidP="00215200">
      <w:pPr>
        <w:ind w:left="720"/>
        <w:contextualSpacing/>
        <w:rPr>
          <w:lang w:val="en-GB"/>
        </w:rPr>
      </w:pPr>
    </w:p>
    <w:p w:rsidR="005B14DF" w:rsidRPr="00D639B9" w:rsidRDefault="005B14DF" w:rsidP="00215200">
      <w:pPr>
        <w:pStyle w:val="ListParagraph"/>
        <w:numPr>
          <w:ilvl w:val="0"/>
          <w:numId w:val="22"/>
        </w:numPr>
        <w:outlineLvl w:val="1"/>
      </w:pPr>
      <w:r>
        <w:t>üdvözli a Fenntartható Európa beruházási tervet, az első átfogó szakpolitikai intézkedést, melynek célja, hogy az európai zöld megállapodással összhangban megvalósítsuk a 2050-ig elérendő karbonsemlegesség nagyratörő céljait,</w:t>
      </w:r>
    </w:p>
    <w:p w:rsidR="005B14DF" w:rsidRPr="00D639B9" w:rsidRDefault="005B14DF" w:rsidP="00215200">
      <w:pPr>
        <w:ind w:left="720"/>
        <w:contextualSpacing/>
        <w:rPr>
          <w:lang w:val="en-GB"/>
        </w:rPr>
      </w:pPr>
    </w:p>
    <w:p w:rsidR="005B14DF" w:rsidRPr="00D639B9" w:rsidRDefault="005B14DF" w:rsidP="00215200">
      <w:pPr>
        <w:pStyle w:val="ListParagraph"/>
        <w:numPr>
          <w:ilvl w:val="0"/>
          <w:numId w:val="22"/>
        </w:numPr>
        <w:outlineLvl w:val="1"/>
      </w:pPr>
      <w:r>
        <w:t>sajnálatosnak tartja, hogy azok nincsenek összhangban a többéves pénzügyi keret költségvetési előirányzatával, amely messze elmarad a tagállamok bruttó nemzeti jövedelmének 1,3%-ától, amit az Európai Parlament és az EGSZB kért annak biztosítása érdekében, hogy valamennyi speciális fellépés teljes mértékben elérje célját, a többi fellépés feláldozása nélkül,</w:t>
      </w:r>
    </w:p>
    <w:p w:rsidR="005B14DF" w:rsidRPr="00D639B9" w:rsidRDefault="005B14DF" w:rsidP="00215200">
      <w:pPr>
        <w:ind w:left="720"/>
        <w:contextualSpacing/>
        <w:outlineLvl w:val="1"/>
        <w:rPr>
          <w:lang w:val="en-GB"/>
        </w:rPr>
      </w:pPr>
    </w:p>
    <w:p w:rsidR="005B14DF" w:rsidRPr="00D639B9" w:rsidRDefault="005B14DF" w:rsidP="00215200">
      <w:pPr>
        <w:pStyle w:val="ListParagraph"/>
        <w:numPr>
          <w:ilvl w:val="0"/>
          <w:numId w:val="22"/>
        </w:numPr>
        <w:outlineLvl w:val="1"/>
      </w:pPr>
      <w:r>
        <w:t>kétségeinek ad hangot azzal kapcsolatban, hogy mennyire hatékony az éghajlati szempontok érvényesítése valamennyi uniós programban, és arra kéri a tagállamokat, hogy a civil társadalmi szervezetekkel konzultálva szorgalmazzák, hogy költsenek arra, hogy az EU ellenálló legyen az éghajlatváltozás hatásaival szemben,</w:t>
      </w:r>
    </w:p>
    <w:p w:rsidR="005B14DF" w:rsidRPr="00D639B9" w:rsidRDefault="005B14DF" w:rsidP="00215200">
      <w:pPr>
        <w:pStyle w:val="ListParagraph"/>
        <w:outlineLvl w:val="1"/>
        <w:rPr>
          <w:lang w:val="en-GB"/>
        </w:rPr>
      </w:pPr>
    </w:p>
    <w:p w:rsidR="005B14DF" w:rsidRPr="00D639B9" w:rsidRDefault="005B14DF" w:rsidP="00215200">
      <w:pPr>
        <w:pStyle w:val="ListParagraph"/>
        <w:numPr>
          <w:ilvl w:val="0"/>
          <w:numId w:val="22"/>
        </w:numPr>
        <w:outlineLvl w:val="1"/>
      </w:pPr>
      <w:r>
        <w:t>üdvözli a Méltányos Átállást Támogató Mechanizmust, de sajnálatosnak tartja, hogy egyértelműen elégtelenek a Méltányos Átállást Támogató Alap költségvetési előirányzatai,</w:t>
      </w:r>
    </w:p>
    <w:p w:rsidR="005B14DF" w:rsidRPr="00D639B9" w:rsidRDefault="005B14DF" w:rsidP="00215200">
      <w:pPr>
        <w:ind w:left="720"/>
        <w:contextualSpacing/>
        <w:rPr>
          <w:lang w:val="en-GB"/>
        </w:rPr>
      </w:pPr>
    </w:p>
    <w:p w:rsidR="005B14DF" w:rsidRPr="00D639B9" w:rsidRDefault="005B14DF" w:rsidP="00215200">
      <w:pPr>
        <w:pStyle w:val="ListParagraph"/>
        <w:numPr>
          <w:ilvl w:val="0"/>
          <w:numId w:val="22"/>
        </w:numPr>
        <w:outlineLvl w:val="1"/>
      </w:pPr>
      <w:r>
        <w:t>helyesnek tartja a holisztikus megközelítést, és határozottan üdvözli, hogy ösztönzik a köz- és magánbefektetéseket és -finanszírozást, különösen a zöld közbeszerzés terén, illetve hogy az állami támogatásra vonatkozó rugalmasabb szabályok révén várhatóan további támogatást nyújtanak,</w:t>
      </w:r>
    </w:p>
    <w:p w:rsidR="005B14DF" w:rsidRPr="00D639B9" w:rsidRDefault="005B14DF" w:rsidP="00215200">
      <w:pPr>
        <w:ind w:left="720"/>
        <w:contextualSpacing/>
        <w:rPr>
          <w:lang w:val="en-GB"/>
        </w:rPr>
      </w:pPr>
    </w:p>
    <w:p w:rsidR="005B14DF" w:rsidRPr="00D639B9" w:rsidRDefault="005B14DF" w:rsidP="00215200">
      <w:pPr>
        <w:pStyle w:val="ListParagraph"/>
        <w:numPr>
          <w:ilvl w:val="0"/>
          <w:numId w:val="22"/>
        </w:numPr>
        <w:outlineLvl w:val="1"/>
      </w:pPr>
      <w:r>
        <w:t>támogatja továbbá, hogy a zöld költségvetési gyakorlatok és pénzügyi tervek átvilágításából származó tapasztalatokból tanulva, a fenntarthatósági kockázatokat illetően javítsanak az uniós költségvetési irányításon. Ezenfelül az ösztönző politika teljessé tételéhez a közösségi finanszírozásban részt vevők és adományozók számára megfelelő adóügyi megítélésre van szükség,</w:t>
      </w:r>
    </w:p>
    <w:p w:rsidR="005B14DF" w:rsidRPr="00D639B9" w:rsidRDefault="005B14DF" w:rsidP="00215200">
      <w:pPr>
        <w:ind w:left="720"/>
        <w:contextualSpacing/>
        <w:rPr>
          <w:lang w:val="en-GB"/>
        </w:rPr>
      </w:pPr>
    </w:p>
    <w:p w:rsidR="005B14DF" w:rsidRPr="00D639B9" w:rsidRDefault="005B14DF" w:rsidP="00215200">
      <w:pPr>
        <w:pStyle w:val="ListParagraph"/>
        <w:numPr>
          <w:ilvl w:val="0"/>
          <w:numId w:val="22"/>
        </w:numPr>
        <w:outlineLvl w:val="1"/>
      </w:pPr>
      <w:r>
        <w:lastRenderedPageBreak/>
        <w:t>megismétli, hogy a gazdasági és monetáris unió kiteljesítése a hatékony és integrált tőkepiaci és bankunió kibontakozásához is szükséges, amely minden tagállamot felölel és további harmonizációt igyekszik elérni,</w:t>
      </w:r>
    </w:p>
    <w:p w:rsidR="005B14DF" w:rsidRPr="00D639B9" w:rsidRDefault="005B14DF" w:rsidP="00215200">
      <w:pPr>
        <w:ind w:left="720"/>
        <w:contextualSpacing/>
        <w:outlineLvl w:val="1"/>
        <w:rPr>
          <w:lang w:val="en-GB"/>
        </w:rPr>
      </w:pPr>
    </w:p>
    <w:p w:rsidR="005B14DF" w:rsidRPr="00D639B9" w:rsidRDefault="005B14DF" w:rsidP="00215200">
      <w:pPr>
        <w:pStyle w:val="ListParagraph"/>
        <w:numPr>
          <w:ilvl w:val="0"/>
          <w:numId w:val="22"/>
        </w:numPr>
        <w:outlineLvl w:val="1"/>
      </w:pPr>
      <w:r>
        <w:t>kéri, hogy a zöld megállapodással kapcsolatban javítsák az európai szemeszter folyamatát oly módon, hogy a fenntartható fejlődési célokat állítják az uniós szakpolitikai döntéshozatal középpontjába. Emellett egy olyan átfogóbb uniós taxonómiát is kér, amely a szociális vetületet is magában foglalja,</w:t>
      </w:r>
    </w:p>
    <w:p w:rsidR="005B14DF" w:rsidRPr="00D639B9" w:rsidRDefault="005B14DF" w:rsidP="00215200">
      <w:pPr>
        <w:ind w:left="720"/>
        <w:contextualSpacing/>
        <w:outlineLvl w:val="1"/>
        <w:rPr>
          <w:lang w:val="en-GB"/>
        </w:rPr>
      </w:pPr>
    </w:p>
    <w:p w:rsidR="005B14DF" w:rsidRPr="00D639B9" w:rsidRDefault="005B14DF" w:rsidP="00215200">
      <w:pPr>
        <w:pStyle w:val="ListParagraph"/>
        <w:numPr>
          <w:ilvl w:val="0"/>
          <w:numId w:val="22"/>
        </w:numPr>
        <w:outlineLvl w:val="1"/>
      </w:pPr>
      <w:r>
        <w:t xml:space="preserve">üdvözli a nem pénzügyi információkról szóló irányelv következő felülvizsgálatát, amely kellő mélységű lesz ahhoz, hogy arra ösztönözze a vállalkozásokat, hogy szembenézzenek azzal, hogy tevékenységük milyen tényleges hatásokkal jár, ezzel párhuzamosan szabványosított környezetvédelmi és szociális feltételeket kell bevezetni a közbeszerzésben, </w:t>
      </w:r>
    </w:p>
    <w:p w:rsidR="005B14DF" w:rsidRPr="00D639B9" w:rsidRDefault="005B14DF" w:rsidP="00215200">
      <w:pPr>
        <w:pStyle w:val="ListParagraph"/>
        <w:outlineLvl w:val="1"/>
        <w:rPr>
          <w:lang w:val="en-GB"/>
        </w:rPr>
      </w:pPr>
    </w:p>
    <w:p w:rsidR="005B14DF" w:rsidRPr="00D639B9" w:rsidRDefault="005B14DF" w:rsidP="00215200">
      <w:pPr>
        <w:pStyle w:val="ListParagraph"/>
        <w:numPr>
          <w:ilvl w:val="0"/>
          <w:numId w:val="22"/>
        </w:numPr>
        <w:outlineLvl w:val="1"/>
      </w:pPr>
      <w:r>
        <w:t>kéri a nyilvános statisztikai források mélyrehatóbb és jobb felhasználását, megerősítve az Eurostat és az állami nyilvántartások szerepét, hogy így megbízható adatok álljanak rendelkezésre a „fenntarthatóság szempontjából” nyújtott teljesítményre vonatkozóan,</w:t>
      </w:r>
    </w:p>
    <w:p w:rsidR="005B14DF" w:rsidRPr="00D639B9" w:rsidRDefault="005B14DF" w:rsidP="00215200">
      <w:pPr>
        <w:pStyle w:val="ListParagraph"/>
        <w:outlineLvl w:val="1"/>
        <w:rPr>
          <w:lang w:val="en-GB"/>
        </w:rPr>
      </w:pPr>
    </w:p>
    <w:p w:rsidR="005B14DF" w:rsidRPr="00D639B9" w:rsidRDefault="005B14DF" w:rsidP="00215200">
      <w:pPr>
        <w:pStyle w:val="ListParagraph"/>
        <w:numPr>
          <w:ilvl w:val="0"/>
          <w:numId w:val="22"/>
        </w:numPr>
        <w:outlineLvl w:val="1"/>
      </w:pPr>
      <w:r>
        <w:t>hangsúlyozza annak fontosságát, hogy valamennyi potenciális felhasználó pontos, könnyen hozzáférhető információkat kapjon, még inkább megkönnyítve ezzel a testre szabott tanácsadást és technikai segítségnyújtást,</w:t>
      </w:r>
    </w:p>
    <w:p w:rsidR="005B14DF" w:rsidRPr="00D639B9" w:rsidRDefault="005B14DF" w:rsidP="00215200">
      <w:pPr>
        <w:ind w:left="720"/>
        <w:contextualSpacing/>
        <w:outlineLvl w:val="1"/>
        <w:rPr>
          <w:lang w:val="en-GB"/>
        </w:rPr>
      </w:pPr>
    </w:p>
    <w:p w:rsidR="005B14DF" w:rsidRPr="00D639B9" w:rsidRDefault="005B14DF" w:rsidP="00215200">
      <w:pPr>
        <w:pStyle w:val="ListParagraph"/>
        <w:numPr>
          <w:ilvl w:val="0"/>
          <w:numId w:val="22"/>
        </w:numPr>
        <w:outlineLvl w:val="1"/>
      </w:pPr>
      <w:r>
        <w:t>világos stratégiákat és kapcsolódó ütemterveket szorgalmaz a készségekkel kapcsolatos előrejelzésekre és a szakképzésre vonatkozóan, hogy a munkaerő minden ágazatban folyamatosan megfeleljen a jövőbeli igényeknek,</w:t>
      </w:r>
    </w:p>
    <w:p w:rsidR="005B14DF" w:rsidRPr="00D639B9" w:rsidRDefault="005B14DF" w:rsidP="00215200">
      <w:pPr>
        <w:pStyle w:val="ListParagraph"/>
        <w:outlineLvl w:val="1"/>
        <w:rPr>
          <w:lang w:val="en-GB"/>
        </w:rPr>
      </w:pPr>
    </w:p>
    <w:p w:rsidR="005B14DF" w:rsidRPr="00D639B9" w:rsidRDefault="005B14DF" w:rsidP="00215200">
      <w:pPr>
        <w:pStyle w:val="ListParagraph"/>
        <w:numPr>
          <w:ilvl w:val="0"/>
          <w:numId w:val="22"/>
        </w:numPr>
        <w:outlineLvl w:val="1"/>
      </w:pPr>
      <w:r>
        <w:t>javasolja, hogy az uniós tagállamok erősítsék meg a pénzügyi oktatási programokat és azokba vegyék bele a fenntartható finanszírozás témakörét, és minden szinten bátorítsák a közigazgatásokat vállalatoknak és magánszemélyeknek szóló adóügyi ösztönzők bevezetésére, ezzel is serkentve a szociális hatású zöld kezdeményezésekbe irányuló beruházásokat.</w:t>
      </w:r>
    </w:p>
    <w:p w:rsidR="005B14DF" w:rsidRPr="00D639B9" w:rsidRDefault="005B14DF" w:rsidP="00215200">
      <w:pPr>
        <w:rPr>
          <w:lang w:val="en-GB"/>
        </w:rPr>
      </w:pPr>
    </w:p>
    <w:p w:rsidR="005B14DF" w:rsidRPr="00D639B9" w:rsidRDefault="005B14DF" w:rsidP="00215200">
      <w:pPr>
        <w:tabs>
          <w:tab w:val="left" w:pos="770"/>
        </w:tabs>
        <w:ind w:left="1430" w:hanging="1430"/>
        <w:rPr>
          <w:i/>
          <w:iCs/>
        </w:rPr>
      </w:pPr>
      <w:r>
        <w:rPr>
          <w:b/>
          <w:bCs/>
          <w:i/>
          <w:iCs/>
        </w:rPr>
        <w:t>Kapcsolattartó:</w:t>
      </w:r>
      <w:r>
        <w:rPr>
          <w:b/>
          <w:bCs/>
          <w:i/>
          <w:iCs/>
        </w:rPr>
        <w:tab/>
      </w:r>
      <w:r w:rsidR="004D7569">
        <w:rPr>
          <w:b/>
          <w:bCs/>
          <w:i/>
          <w:iCs/>
        </w:rPr>
        <w:tab/>
      </w:r>
      <w:r>
        <w:rPr>
          <w:bCs/>
          <w:i/>
          <w:iCs/>
        </w:rPr>
        <w:t>Krisztina Perlaky-Tóth</w:t>
      </w:r>
    </w:p>
    <w:p w:rsidR="005B14DF" w:rsidRPr="00D639B9" w:rsidRDefault="005B14DF" w:rsidP="00215200">
      <w:pPr>
        <w:tabs>
          <w:tab w:val="left" w:pos="770"/>
        </w:tabs>
        <w:ind w:left="1430" w:hanging="1430"/>
      </w:pPr>
      <w:r>
        <w:rPr>
          <w:i/>
          <w:iCs/>
        </w:rPr>
        <w:tab/>
      </w:r>
      <w:r>
        <w:rPr>
          <w:i/>
          <w:iCs/>
        </w:rPr>
        <w:tab/>
      </w:r>
      <w:r w:rsidR="004D7569">
        <w:rPr>
          <w:i/>
          <w:iCs/>
        </w:rPr>
        <w:tab/>
      </w:r>
      <w:r>
        <w:rPr>
          <w:i/>
          <w:iCs/>
        </w:rPr>
        <w:t xml:space="preserve">(Tel.: 00 32 2 546 97 40 – e-mail: </w:t>
      </w:r>
      <w:r>
        <w:rPr>
          <w:rStyle w:val="Hyperlink"/>
          <w:i/>
          <w:iCs/>
        </w:rPr>
        <w:t>Krisztina.PerlakyToth@eesc.europa.eu</w:t>
      </w:r>
      <w:r>
        <w:rPr>
          <w:i/>
          <w:iCs/>
        </w:rPr>
        <w:t>)</w:t>
      </w:r>
    </w:p>
    <w:p w:rsidR="00742CC7" w:rsidRPr="00094E18" w:rsidRDefault="00742CC7" w:rsidP="00215200">
      <w:pPr>
        <w:jc w:val="left"/>
        <w:rPr>
          <w:lang w:val="en-GB"/>
        </w:rPr>
      </w:pPr>
    </w:p>
    <w:p w:rsidR="00742CC7" w:rsidRPr="00094E18" w:rsidRDefault="000538AF" w:rsidP="00215200">
      <w:pPr>
        <w:widowControl w:val="0"/>
        <w:numPr>
          <w:ilvl w:val="0"/>
          <w:numId w:val="1"/>
        </w:numPr>
        <w:overflowPunct w:val="0"/>
        <w:autoSpaceDE w:val="0"/>
        <w:autoSpaceDN w:val="0"/>
        <w:adjustRightInd w:val="0"/>
        <w:spacing w:line="240" w:lineRule="auto"/>
        <w:textAlignment w:val="baseline"/>
        <w:rPr>
          <w:bCs/>
          <w:i/>
        </w:rPr>
      </w:pPr>
      <w:r>
        <w:rPr>
          <w:b/>
          <w:i/>
          <w:sz w:val="28"/>
          <w:szCs w:val="28"/>
        </w:rPr>
        <w:t>Közigazgatási együttműködés az adózás területén (kodifikált szöveg)</w:t>
      </w:r>
    </w:p>
    <w:p w:rsidR="00742CC7" w:rsidRPr="00094E18" w:rsidRDefault="00742CC7" w:rsidP="00215200">
      <w:pPr>
        <w:widowControl w:val="0"/>
        <w:spacing w:line="240" w:lineRule="auto"/>
        <w:rPr>
          <w:bCs/>
          <w:lang w:val="en-GB"/>
        </w:rPr>
      </w:pPr>
    </w:p>
    <w:p w:rsidR="00CC675A" w:rsidRPr="00094E18" w:rsidRDefault="00742CC7" w:rsidP="00CC675A">
      <w:pPr>
        <w:tabs>
          <w:tab w:val="center" w:pos="284"/>
        </w:tabs>
        <w:ind w:left="266" w:hanging="266"/>
      </w:pPr>
      <w:r>
        <w:rPr>
          <w:b/>
        </w:rPr>
        <w:t>Hivatkozás:</w:t>
      </w:r>
      <w:r w:rsidR="004D7569">
        <w:t xml:space="preserve">  </w:t>
      </w:r>
      <w:r w:rsidR="004D7569">
        <w:tab/>
      </w:r>
      <w:r>
        <w:rPr>
          <w:b/>
          <w:bCs/>
        </w:rPr>
        <w:t>C kategóriás vélemény</w:t>
      </w:r>
    </w:p>
    <w:p w:rsidR="00742CC7" w:rsidRPr="00D639B9" w:rsidRDefault="00742CC7" w:rsidP="009C3C3E">
      <w:pPr>
        <w:tabs>
          <w:tab w:val="left" w:pos="1701"/>
        </w:tabs>
        <w:ind w:left="1701"/>
      </w:pPr>
      <w:r>
        <w:t>COM(2020) 49 final – 2020/0022 (CNS)</w:t>
      </w:r>
    </w:p>
    <w:p w:rsidR="00742CC7" w:rsidRPr="00D639B9" w:rsidRDefault="00742CC7" w:rsidP="00215200">
      <w:pPr>
        <w:tabs>
          <w:tab w:val="left" w:pos="1701"/>
        </w:tabs>
        <w:ind w:left="1701"/>
      </w:pPr>
      <w:r>
        <w:t>EESC-2020-01072-00-00-AC-</w:t>
      </w:r>
    </w:p>
    <w:p w:rsidR="00742CC7" w:rsidRPr="00D639B9" w:rsidRDefault="00742CC7" w:rsidP="00215200">
      <w:pPr>
        <w:tabs>
          <w:tab w:val="num" w:pos="550"/>
        </w:tabs>
        <w:rPr>
          <w:highlight w:val="green"/>
          <w:lang w:val="en-GB"/>
        </w:rPr>
      </w:pPr>
    </w:p>
    <w:p w:rsidR="00742CC7" w:rsidRPr="00094E18" w:rsidRDefault="00742CC7" w:rsidP="00215200">
      <w:pPr>
        <w:jc w:val="left"/>
        <w:rPr>
          <w:b/>
        </w:rPr>
      </w:pPr>
      <w:r>
        <w:rPr>
          <w:b/>
        </w:rPr>
        <w:t>Főbb pontok:</w:t>
      </w:r>
    </w:p>
    <w:p w:rsidR="00742CC7" w:rsidRPr="00094E18" w:rsidRDefault="00742CC7" w:rsidP="00215200">
      <w:pPr>
        <w:spacing w:line="22" w:lineRule="atLeast"/>
        <w:outlineLvl w:val="1"/>
        <w:rPr>
          <w:lang w:val="en-GB"/>
        </w:rPr>
      </w:pPr>
    </w:p>
    <w:p w:rsidR="00B40AB2" w:rsidRPr="00094E18" w:rsidRDefault="00B40AB2" w:rsidP="00215200">
      <w:pPr>
        <w:spacing w:line="22" w:lineRule="atLeast"/>
        <w:outlineLvl w:val="1"/>
      </w:pPr>
      <w:r>
        <w:t>Az EGSZB egyetért az Európai Bizottság javaslatával.</w:t>
      </w:r>
    </w:p>
    <w:p w:rsidR="00B40AB2" w:rsidRPr="00D639B9" w:rsidRDefault="00B40AB2" w:rsidP="00215200">
      <w:pPr>
        <w:rPr>
          <w:lang w:val="en-GB"/>
        </w:rPr>
      </w:pPr>
    </w:p>
    <w:p w:rsidR="00B40AB2" w:rsidRPr="00094E18" w:rsidRDefault="00B40AB2" w:rsidP="00D639B9">
      <w:pPr>
        <w:outlineLvl w:val="1"/>
      </w:pPr>
      <w:r>
        <w:lastRenderedPageBreak/>
        <w:t>Az új irányelv a benne foglalt jogi aktusok helyébe lép. E javaslat teljes egészében megőrzi a kodifikált jogi aktusok tartalmát, és ennek megfelelően, kizárólag a kodifikáció elvégzéséhez szükséges alaki módosítások elvégzésével, azokat pusztán egybefoglalja.</w:t>
      </w:r>
    </w:p>
    <w:p w:rsidR="00B40AB2" w:rsidRPr="00D639B9" w:rsidRDefault="00B40AB2" w:rsidP="00215200">
      <w:pPr>
        <w:rPr>
          <w:lang w:val="en-GB"/>
        </w:rPr>
      </w:pPr>
    </w:p>
    <w:p w:rsidR="00B40AB2" w:rsidRPr="00D639B9" w:rsidRDefault="00B40AB2" w:rsidP="00215200">
      <w:pPr>
        <w:tabs>
          <w:tab w:val="left" w:pos="770"/>
        </w:tabs>
        <w:ind w:left="1430" w:hanging="1430"/>
        <w:rPr>
          <w:bCs/>
          <w:i/>
          <w:iCs/>
        </w:rPr>
      </w:pPr>
      <w:r>
        <w:rPr>
          <w:b/>
          <w:bCs/>
          <w:i/>
          <w:iCs/>
        </w:rPr>
        <w:t>Kapcsolattartó:</w:t>
      </w:r>
      <w:r>
        <w:rPr>
          <w:b/>
          <w:bCs/>
          <w:i/>
          <w:iCs/>
        </w:rPr>
        <w:tab/>
      </w:r>
      <w:r>
        <w:rPr>
          <w:bCs/>
          <w:i/>
          <w:iCs/>
        </w:rPr>
        <w:t>Gerald Klec</w:t>
      </w:r>
    </w:p>
    <w:p w:rsidR="00742CC7" w:rsidRPr="00D639B9" w:rsidRDefault="00B40AB2" w:rsidP="00215200">
      <w:pPr>
        <w:tabs>
          <w:tab w:val="left" w:pos="770"/>
        </w:tabs>
        <w:ind w:left="1430" w:hanging="1430"/>
        <w:rPr>
          <w:bCs/>
          <w:i/>
          <w:iCs/>
        </w:rPr>
      </w:pPr>
      <w:r>
        <w:rPr>
          <w:bCs/>
          <w:i/>
          <w:iCs/>
        </w:rPr>
        <w:tab/>
      </w:r>
      <w:r>
        <w:rPr>
          <w:bCs/>
          <w:i/>
          <w:iCs/>
        </w:rPr>
        <w:tab/>
        <w:t xml:space="preserve">(Tel.: 00 32 2 546 99 09 – e-mail: </w:t>
      </w:r>
      <w:hyperlink r:id="rId21" w:history="1">
        <w:r>
          <w:rPr>
            <w:rStyle w:val="Hyperlink"/>
            <w:i/>
          </w:rPr>
          <w:t>Gerald.Klec@eesc.europa.eu</w:t>
        </w:r>
      </w:hyperlink>
      <w:r>
        <w:rPr>
          <w:bCs/>
          <w:i/>
          <w:iCs/>
        </w:rPr>
        <w:t>)</w:t>
      </w:r>
    </w:p>
    <w:p w:rsidR="00742CC7" w:rsidRPr="00094E18" w:rsidRDefault="00742CC7" w:rsidP="00215200">
      <w:pPr>
        <w:jc w:val="left"/>
        <w:rPr>
          <w:lang w:val="en-GB"/>
        </w:rPr>
      </w:pPr>
    </w:p>
    <w:p w:rsidR="00742CC7" w:rsidRPr="00094E18" w:rsidRDefault="00742CC7" w:rsidP="00215200">
      <w:pPr>
        <w:widowControl w:val="0"/>
        <w:numPr>
          <w:ilvl w:val="0"/>
          <w:numId w:val="1"/>
        </w:numPr>
        <w:overflowPunct w:val="0"/>
        <w:autoSpaceDE w:val="0"/>
        <w:autoSpaceDN w:val="0"/>
        <w:adjustRightInd w:val="0"/>
        <w:spacing w:line="240" w:lineRule="auto"/>
        <w:textAlignment w:val="baseline"/>
        <w:rPr>
          <w:bCs/>
          <w:i/>
        </w:rPr>
      </w:pPr>
      <w:r>
        <w:rPr>
          <w:b/>
          <w:i/>
          <w:sz w:val="28"/>
          <w:szCs w:val="28"/>
        </w:rPr>
        <w:t>A Covid19-világjárvány okozta válság kezelése – a bankokra vonatkozó prudenciális szabályok kiigazítása</w:t>
      </w:r>
    </w:p>
    <w:p w:rsidR="00742CC7" w:rsidRPr="00094E18" w:rsidRDefault="00742CC7" w:rsidP="00215200">
      <w:pPr>
        <w:widowControl w:val="0"/>
        <w:spacing w:line="240" w:lineRule="auto"/>
        <w:rPr>
          <w:bCs/>
          <w:highlight w:val="green"/>
          <w:lang w:val="en-GB"/>
        </w:rPr>
      </w:pPr>
    </w:p>
    <w:p w:rsidR="00742CC7" w:rsidRPr="00D639B9" w:rsidRDefault="00742CC7" w:rsidP="00215200">
      <w:pPr>
        <w:tabs>
          <w:tab w:val="center" w:pos="284"/>
        </w:tabs>
        <w:ind w:left="266" w:hanging="266"/>
      </w:pPr>
      <w:r>
        <w:rPr>
          <w:b/>
          <w:szCs w:val="20"/>
        </w:rPr>
        <w:t>Főelőadó:</w:t>
      </w:r>
      <w:r>
        <w:rPr>
          <w:b/>
          <w:szCs w:val="20"/>
        </w:rPr>
        <w:tab/>
      </w:r>
      <w:r>
        <w:t>Giuseppe Guerini (Sokféleség Európája/IT)</w:t>
      </w:r>
    </w:p>
    <w:p w:rsidR="00742CC7" w:rsidRPr="00D639B9" w:rsidRDefault="00742CC7" w:rsidP="00215200">
      <w:pPr>
        <w:rPr>
          <w:lang w:val="en-GB"/>
        </w:rPr>
      </w:pPr>
    </w:p>
    <w:p w:rsidR="00742CC7" w:rsidRPr="00D639B9" w:rsidRDefault="00742CC7" w:rsidP="00215200">
      <w:r>
        <w:rPr>
          <w:b/>
        </w:rPr>
        <w:t>Hivatkozás:</w:t>
      </w:r>
      <w:r w:rsidR="004D7569">
        <w:t xml:space="preserve">  </w:t>
      </w:r>
      <w:r w:rsidR="004D7569">
        <w:tab/>
      </w:r>
      <w:r>
        <w:t>COM(2020) 310 final - 2020/0066 (COD)</w:t>
      </w:r>
    </w:p>
    <w:p w:rsidR="00742CC7" w:rsidRPr="00D639B9" w:rsidRDefault="00CC675A" w:rsidP="00215200">
      <w:pPr>
        <w:tabs>
          <w:tab w:val="left" w:pos="1701"/>
        </w:tabs>
        <w:ind w:left="1701"/>
      </w:pPr>
      <w:r>
        <w:t>EESC-2020-02226-00-00-AC-</w:t>
      </w:r>
    </w:p>
    <w:p w:rsidR="00742CC7" w:rsidRPr="00D639B9" w:rsidRDefault="00742CC7" w:rsidP="00215200">
      <w:pPr>
        <w:tabs>
          <w:tab w:val="num" w:pos="550"/>
        </w:tabs>
        <w:rPr>
          <w:highlight w:val="green"/>
          <w:lang w:val="en-GB"/>
        </w:rPr>
      </w:pPr>
    </w:p>
    <w:p w:rsidR="00742CC7" w:rsidRPr="00094E18" w:rsidRDefault="00742CC7" w:rsidP="00215200">
      <w:pPr>
        <w:jc w:val="left"/>
        <w:rPr>
          <w:b/>
        </w:rPr>
      </w:pPr>
      <w:r>
        <w:rPr>
          <w:b/>
        </w:rPr>
        <w:t>Főbb pontok:</w:t>
      </w:r>
    </w:p>
    <w:p w:rsidR="00742CC7" w:rsidRPr="00094E18" w:rsidRDefault="00742CC7" w:rsidP="00215200">
      <w:pPr>
        <w:jc w:val="left"/>
        <w:rPr>
          <w:lang w:val="en-GB"/>
        </w:rPr>
      </w:pPr>
    </w:p>
    <w:p w:rsidR="00B40AB2" w:rsidRPr="00D639B9" w:rsidRDefault="00B40AB2" w:rsidP="00215200">
      <w:r>
        <w:t xml:space="preserve">The EESC </w:t>
      </w:r>
    </w:p>
    <w:p w:rsidR="00B40AB2" w:rsidRPr="00D639B9" w:rsidRDefault="00B40AB2" w:rsidP="00215200">
      <w:pPr>
        <w:rPr>
          <w:lang w:val="en-GB"/>
        </w:rPr>
      </w:pPr>
    </w:p>
    <w:p w:rsidR="00B40AB2" w:rsidRPr="00D639B9" w:rsidRDefault="00B40AB2" w:rsidP="00215200">
      <w:pPr>
        <w:pStyle w:val="ListParagraph"/>
        <w:numPr>
          <w:ilvl w:val="0"/>
          <w:numId w:val="24"/>
        </w:numPr>
      </w:pPr>
      <w:r>
        <w:t>üdvözli a bankokra vonatkozó prudenciális szabályok kiigazítását, melyet mihamarabb el kell fogadni, hogy a felszabaduló forrásokat minél hatékonyabban lehessen felhasználni a Covid19 jelenlegi és jövőbeli hatásainak kezelésére,</w:t>
      </w:r>
    </w:p>
    <w:p w:rsidR="00B40AB2" w:rsidRPr="004D7569" w:rsidRDefault="00B40AB2" w:rsidP="00215200">
      <w:pPr>
        <w:rPr>
          <w:sz w:val="16"/>
          <w:szCs w:val="16"/>
          <w:lang w:val="en-GB"/>
        </w:rPr>
      </w:pPr>
    </w:p>
    <w:p w:rsidR="00B40AB2" w:rsidRPr="00D639B9" w:rsidRDefault="00B40AB2" w:rsidP="00215200">
      <w:pPr>
        <w:pStyle w:val="ListParagraph"/>
        <w:numPr>
          <w:ilvl w:val="0"/>
          <w:numId w:val="24"/>
        </w:numPr>
      </w:pPr>
      <w:r>
        <w:t>támogatja a Bázel III+ keretrendszer végrehajtásának elhalasztására vonatkozó döntést, ugyanakkor helyénvaló az irányelvek és rendeletek felülvizsgálatára vonatkozó javaslat. Ezzel összefüggésben további hatásvizsgálatokra lehet szükség,</w:t>
      </w:r>
    </w:p>
    <w:p w:rsidR="00B40AB2" w:rsidRPr="004D7569" w:rsidRDefault="00B40AB2" w:rsidP="00215200">
      <w:pPr>
        <w:pStyle w:val="ListParagraph"/>
        <w:rPr>
          <w:sz w:val="16"/>
          <w:szCs w:val="16"/>
          <w:lang w:val="en-GB"/>
        </w:rPr>
      </w:pPr>
    </w:p>
    <w:p w:rsidR="00B40AB2" w:rsidRPr="00D639B9" w:rsidRDefault="00B40AB2" w:rsidP="00215200">
      <w:pPr>
        <w:pStyle w:val="ListParagraph"/>
        <w:numPr>
          <w:ilvl w:val="0"/>
          <w:numId w:val="24"/>
        </w:numPr>
      </w:pPr>
      <w:r>
        <w:t xml:space="preserve">aggodalmát fejezi ki amiatt, hogy elképzelhető, hogy az erre az időszakra vonatkozó egyéb szabályozási határidők a bankok (és a hatóságok) előtt álló működési kihívások miatt nem lesznek betarthatók, </w:t>
      </w:r>
    </w:p>
    <w:p w:rsidR="00B40AB2" w:rsidRPr="004D7569" w:rsidRDefault="00B40AB2" w:rsidP="00215200">
      <w:pPr>
        <w:rPr>
          <w:sz w:val="16"/>
          <w:szCs w:val="16"/>
          <w:lang w:val="en-GB"/>
        </w:rPr>
      </w:pPr>
    </w:p>
    <w:p w:rsidR="00B40AB2" w:rsidRPr="00D639B9" w:rsidRDefault="00B40AB2" w:rsidP="00215200">
      <w:pPr>
        <w:pStyle w:val="ListParagraph"/>
        <w:numPr>
          <w:ilvl w:val="0"/>
          <w:numId w:val="24"/>
        </w:numPr>
      </w:pPr>
      <w:r>
        <w:t>támogatja azt a javaslatot, amelynek célja a tőkekövetelmény-rendeletben előirányzott, de még nem alkalmazandó tőkebevonás-kalibrálások némelyikének korábbi időpontban történő alkalmazása, mivel minden erőfeszítést meg kell tenni annak érdekében, hogy a bankok több segítséget nyújtsanak a reálgazdaságnak,</w:t>
      </w:r>
    </w:p>
    <w:p w:rsidR="00B40AB2" w:rsidRPr="004D7569" w:rsidRDefault="00B40AB2" w:rsidP="00215200">
      <w:pPr>
        <w:rPr>
          <w:sz w:val="16"/>
          <w:szCs w:val="16"/>
          <w:lang w:val="en-GB"/>
        </w:rPr>
      </w:pPr>
    </w:p>
    <w:p w:rsidR="00B40AB2" w:rsidRPr="00D639B9" w:rsidRDefault="00B40AB2" w:rsidP="00215200">
      <w:pPr>
        <w:pStyle w:val="ListParagraph"/>
        <w:numPr>
          <w:ilvl w:val="0"/>
          <w:numId w:val="24"/>
        </w:numPr>
      </w:pPr>
      <w:r>
        <w:t>támogatja egy olyan zöld és szociális szorzó bevezetésének szükségességét, amely lehetővé teszi a tőkebevonás csökkentését a bankok által a szociális gazdaság vállalkozásainak folyósított hitelek és a fenntartható és inkluzív fejlesztési programokban ténylegesen előirányzott hitelek vonatkozásában,</w:t>
      </w:r>
    </w:p>
    <w:p w:rsidR="00B40AB2" w:rsidRPr="004D7569" w:rsidRDefault="00B40AB2" w:rsidP="00215200">
      <w:pPr>
        <w:rPr>
          <w:sz w:val="16"/>
          <w:szCs w:val="16"/>
          <w:lang w:val="en-GB"/>
        </w:rPr>
      </w:pPr>
    </w:p>
    <w:p w:rsidR="00B40AB2" w:rsidRPr="00D639B9" w:rsidRDefault="00B40AB2" w:rsidP="00215200">
      <w:pPr>
        <w:pStyle w:val="ListParagraph"/>
        <w:numPr>
          <w:ilvl w:val="0"/>
          <w:numId w:val="24"/>
        </w:numPr>
      </w:pPr>
      <w:r>
        <w:t>a mérlegben elszámolt, nem realizált nyereségek vagy veszteségek törlése érdekében szükségesnek véli az úgynevezett „prudenciális szűrő” átmeneti bevezetését, amelyről a Bázel II keretrendszerben már rendelkeztek.</w:t>
      </w:r>
    </w:p>
    <w:p w:rsidR="00B40AB2" w:rsidRPr="00D639B9" w:rsidRDefault="00B40AB2" w:rsidP="00215200">
      <w:pPr>
        <w:rPr>
          <w:lang w:val="en-GB"/>
        </w:rPr>
      </w:pPr>
    </w:p>
    <w:p w:rsidR="00B40AB2" w:rsidRPr="00D639B9" w:rsidRDefault="00B40AB2" w:rsidP="00215200">
      <w:pPr>
        <w:tabs>
          <w:tab w:val="left" w:pos="770"/>
        </w:tabs>
        <w:ind w:left="1430" w:hanging="1430"/>
        <w:rPr>
          <w:bCs/>
          <w:i/>
          <w:iCs/>
        </w:rPr>
      </w:pPr>
      <w:r>
        <w:rPr>
          <w:b/>
          <w:bCs/>
          <w:i/>
          <w:iCs/>
        </w:rPr>
        <w:t>Kapcsolattartó:</w:t>
      </w:r>
      <w:r>
        <w:rPr>
          <w:b/>
          <w:bCs/>
          <w:i/>
          <w:iCs/>
        </w:rPr>
        <w:tab/>
      </w:r>
      <w:r w:rsidR="004D7569">
        <w:rPr>
          <w:b/>
          <w:bCs/>
          <w:i/>
          <w:iCs/>
        </w:rPr>
        <w:tab/>
      </w:r>
      <w:r>
        <w:rPr>
          <w:bCs/>
          <w:i/>
          <w:iCs/>
        </w:rPr>
        <w:t>Gerald Klec</w:t>
      </w:r>
    </w:p>
    <w:p w:rsidR="00B40AB2" w:rsidRPr="00D639B9" w:rsidRDefault="00B40AB2" w:rsidP="00215200">
      <w:pPr>
        <w:tabs>
          <w:tab w:val="left" w:pos="770"/>
        </w:tabs>
        <w:ind w:left="1430" w:hanging="1430"/>
        <w:rPr>
          <w:bCs/>
          <w:i/>
          <w:iCs/>
        </w:rPr>
      </w:pPr>
      <w:r>
        <w:rPr>
          <w:bCs/>
          <w:i/>
          <w:iCs/>
        </w:rPr>
        <w:tab/>
      </w:r>
      <w:r>
        <w:rPr>
          <w:bCs/>
          <w:i/>
          <w:iCs/>
        </w:rPr>
        <w:tab/>
      </w:r>
      <w:r w:rsidR="004D7569">
        <w:rPr>
          <w:bCs/>
          <w:i/>
          <w:iCs/>
        </w:rPr>
        <w:tab/>
      </w:r>
      <w:r>
        <w:rPr>
          <w:bCs/>
          <w:i/>
          <w:iCs/>
        </w:rPr>
        <w:t xml:space="preserve">(Tel.: 00 32 2 546 99 09 – e-mail: </w:t>
      </w:r>
      <w:hyperlink r:id="rId22" w:history="1">
        <w:r>
          <w:rPr>
            <w:rStyle w:val="Hyperlink"/>
            <w:i/>
          </w:rPr>
          <w:t>Gerald.Klec@eesc.europa.eu</w:t>
        </w:r>
      </w:hyperlink>
      <w:r>
        <w:rPr>
          <w:bCs/>
          <w:i/>
          <w:iCs/>
        </w:rPr>
        <w:t>)</w:t>
      </w:r>
    </w:p>
    <w:p w:rsidR="00742CC7" w:rsidRPr="00094E18" w:rsidRDefault="007B2D71" w:rsidP="00215200">
      <w:pPr>
        <w:widowControl w:val="0"/>
        <w:numPr>
          <w:ilvl w:val="0"/>
          <w:numId w:val="1"/>
        </w:numPr>
        <w:overflowPunct w:val="0"/>
        <w:autoSpaceDE w:val="0"/>
        <w:autoSpaceDN w:val="0"/>
        <w:adjustRightInd w:val="0"/>
        <w:spacing w:line="240" w:lineRule="auto"/>
        <w:textAlignment w:val="baseline"/>
        <w:rPr>
          <w:bCs/>
          <w:i/>
        </w:rPr>
      </w:pPr>
      <w:r>
        <w:rPr>
          <w:b/>
          <w:i/>
          <w:sz w:val="28"/>
          <w:szCs w:val="28"/>
        </w:rPr>
        <w:lastRenderedPageBreak/>
        <w:t>Az adózási szabályok módosítása a Covid19-válság miatt</w:t>
      </w:r>
    </w:p>
    <w:p w:rsidR="00742CC7" w:rsidRPr="00094E18" w:rsidRDefault="00742CC7" w:rsidP="00215200">
      <w:pPr>
        <w:widowControl w:val="0"/>
        <w:spacing w:line="240" w:lineRule="auto"/>
        <w:rPr>
          <w:bCs/>
          <w:highlight w:val="green"/>
          <w:lang w:val="en-GB"/>
        </w:rPr>
      </w:pPr>
    </w:p>
    <w:p w:rsidR="00742CC7" w:rsidRPr="00094E18" w:rsidRDefault="00742CC7" w:rsidP="00215200">
      <w:pPr>
        <w:tabs>
          <w:tab w:val="center" w:pos="284"/>
        </w:tabs>
        <w:ind w:left="266" w:hanging="266"/>
      </w:pPr>
      <w:r>
        <w:rPr>
          <w:b/>
          <w:szCs w:val="20"/>
        </w:rPr>
        <w:t>Főelőadó:</w:t>
      </w:r>
      <w:r>
        <w:rPr>
          <w:b/>
          <w:szCs w:val="20"/>
        </w:rPr>
        <w:tab/>
      </w:r>
      <w:r>
        <w:t>Petru Sorin Dandea (Munkavállalók/RO)</w:t>
      </w:r>
    </w:p>
    <w:p w:rsidR="00742CC7" w:rsidRPr="00094E18" w:rsidRDefault="00742CC7" w:rsidP="00215200">
      <w:pPr>
        <w:rPr>
          <w:lang w:val="en-GB"/>
        </w:rPr>
      </w:pPr>
    </w:p>
    <w:p w:rsidR="00747CA5" w:rsidRPr="00094E18" w:rsidRDefault="00742CC7" w:rsidP="00215200">
      <w:pPr>
        <w:tabs>
          <w:tab w:val="center" w:pos="284"/>
        </w:tabs>
        <w:ind w:left="266" w:hanging="266"/>
      </w:pPr>
      <w:r>
        <w:rPr>
          <w:b/>
        </w:rPr>
        <w:t>Hivatkozás:</w:t>
      </w:r>
      <w:r w:rsidR="004D7569">
        <w:t xml:space="preserve">  </w:t>
      </w:r>
      <w:r w:rsidR="004D7569">
        <w:tab/>
      </w:r>
      <w:r>
        <w:t>COM(2020) 197 final – 2020/0081 (CNS)</w:t>
      </w:r>
    </w:p>
    <w:p w:rsidR="00747CA5" w:rsidRPr="00D639B9" w:rsidRDefault="00CC675A" w:rsidP="00215200">
      <w:pPr>
        <w:tabs>
          <w:tab w:val="left" w:pos="1701"/>
        </w:tabs>
        <w:ind w:left="1701"/>
        <w:jc w:val="left"/>
      </w:pPr>
      <w:r>
        <w:t>COM(2020) 198 final – 2020/0082 (CNS)</w:t>
      </w:r>
    </w:p>
    <w:p w:rsidR="00747CA5" w:rsidRPr="00D639B9" w:rsidRDefault="00CC675A" w:rsidP="00215200">
      <w:pPr>
        <w:tabs>
          <w:tab w:val="left" w:pos="1701"/>
        </w:tabs>
        <w:ind w:left="1701"/>
        <w:jc w:val="left"/>
      </w:pPr>
      <w:r>
        <w:t>COM(2020) 201 final – 2020/0084 (CNS)</w:t>
      </w:r>
    </w:p>
    <w:p w:rsidR="00742CC7" w:rsidRPr="00D639B9" w:rsidRDefault="00CC675A" w:rsidP="00215200">
      <w:pPr>
        <w:tabs>
          <w:tab w:val="left" w:pos="1701"/>
        </w:tabs>
        <w:ind w:left="1701"/>
        <w:jc w:val="left"/>
      </w:pPr>
      <w:r>
        <w:t>EESC-2020-02336-00-00-AC-</w:t>
      </w:r>
    </w:p>
    <w:p w:rsidR="00742CC7" w:rsidRPr="00D639B9" w:rsidRDefault="00742CC7" w:rsidP="00215200">
      <w:pPr>
        <w:tabs>
          <w:tab w:val="num" w:pos="550"/>
        </w:tabs>
        <w:rPr>
          <w:highlight w:val="green"/>
          <w:lang w:val="en-GB"/>
        </w:rPr>
      </w:pPr>
    </w:p>
    <w:p w:rsidR="00747CA5" w:rsidRPr="00094E18" w:rsidRDefault="00742CC7" w:rsidP="00215200">
      <w:pPr>
        <w:jc w:val="left"/>
      </w:pPr>
      <w:r>
        <w:rPr>
          <w:b/>
        </w:rPr>
        <w:t>Főbb pontok:</w:t>
      </w:r>
    </w:p>
    <w:p w:rsidR="00747CA5" w:rsidRPr="00D639B9" w:rsidRDefault="00747CA5" w:rsidP="00215200">
      <w:pPr>
        <w:rPr>
          <w:lang w:val="en-GB"/>
        </w:rPr>
      </w:pPr>
    </w:p>
    <w:p w:rsidR="00747CA5" w:rsidRPr="00D639B9" w:rsidRDefault="00747CA5" w:rsidP="00215200">
      <w:pPr>
        <w:pStyle w:val="Heading2"/>
      </w:pPr>
      <w:r>
        <w:t>Az EGSZB</w:t>
      </w:r>
    </w:p>
    <w:p w:rsidR="00747CA5" w:rsidRPr="00D639B9" w:rsidRDefault="00747CA5" w:rsidP="00215200">
      <w:pPr>
        <w:rPr>
          <w:lang w:val="en-GB"/>
        </w:rPr>
      </w:pPr>
    </w:p>
    <w:p w:rsidR="00747CA5" w:rsidRPr="00D639B9" w:rsidRDefault="00747CA5" w:rsidP="00215200">
      <w:pPr>
        <w:pStyle w:val="ListParagraph"/>
        <w:numPr>
          <w:ilvl w:val="0"/>
          <w:numId w:val="24"/>
        </w:numPr>
      </w:pPr>
      <w:r>
        <w:t>hangsúlyozza, hogy tekintettel a Covid19-világjárvány okozta válságra és szem előtt tartva, hogy a tagállamok által hozott rendkívüli intézkedések miatt az üzleti környezetben jelentős zavarok keletkeztek, az EGSZB támogatja az Európai Bizottság által javasolt intézkedéscsomagot, amelynek célja, hogy meghosszabbítson bizonyos, az adózás területén történő közigazgatási együttműködésről szóló irányelv alkalmazására vonatkozó határidőket és elhalassza a határokon átnyúló elektronikus kereskedelmet érintő héaszabályozásról szóló csomag bevezetését,</w:t>
      </w:r>
    </w:p>
    <w:p w:rsidR="00747CA5" w:rsidRPr="004D7569" w:rsidRDefault="00747CA5" w:rsidP="00215200">
      <w:pPr>
        <w:pStyle w:val="ListParagraph"/>
        <w:rPr>
          <w:sz w:val="16"/>
          <w:szCs w:val="16"/>
          <w:lang w:val="en-GB"/>
        </w:rPr>
      </w:pPr>
    </w:p>
    <w:p w:rsidR="00747CA5" w:rsidRPr="00D639B9" w:rsidRDefault="00747CA5" w:rsidP="00215200">
      <w:pPr>
        <w:pStyle w:val="ListParagraph"/>
        <w:numPr>
          <w:ilvl w:val="0"/>
          <w:numId w:val="24"/>
        </w:numPr>
      </w:pPr>
      <w:r>
        <w:t xml:space="preserve">úgy véli, hogy a határokon átnyúló elektronikus kereskedelemre vonatkozó héaszabályok alkalmazására előírt határidő meghosszabbítása a tagállamok számára közel 3 milliárd eurós pénzügyi veszteséget okozna, és megjegyzi, hogy a rendszer csak akkor működhet megfelelően, amikor minden tagállam készen áll annak alkalmazására, </w:t>
      </w:r>
    </w:p>
    <w:p w:rsidR="00747CA5" w:rsidRPr="004D7569" w:rsidRDefault="00747CA5" w:rsidP="00215200">
      <w:pPr>
        <w:pStyle w:val="ListParagraph"/>
        <w:rPr>
          <w:sz w:val="16"/>
          <w:szCs w:val="16"/>
          <w:lang w:val="en-GB"/>
        </w:rPr>
      </w:pPr>
    </w:p>
    <w:p w:rsidR="00747CA5" w:rsidRPr="00D639B9" w:rsidRDefault="00747CA5" w:rsidP="00215200">
      <w:pPr>
        <w:pStyle w:val="ListParagraph"/>
        <w:numPr>
          <w:ilvl w:val="0"/>
          <w:numId w:val="24"/>
        </w:numPr>
      </w:pPr>
      <w:r>
        <w:t>azt javasolja, hogy a tagállamok tegyenek meg minden szükséges intézkedést annak érdekében, hogy a határokon átnyúló elektronikus kereskedelmet érintő héaszabályozás a válságot követően azonnal működőképessé válhasson,</w:t>
      </w:r>
    </w:p>
    <w:p w:rsidR="00747CA5" w:rsidRPr="004D7569" w:rsidRDefault="00747CA5" w:rsidP="00215200">
      <w:pPr>
        <w:rPr>
          <w:sz w:val="16"/>
          <w:szCs w:val="16"/>
          <w:lang w:val="en-GB"/>
        </w:rPr>
      </w:pPr>
    </w:p>
    <w:p w:rsidR="00747CA5" w:rsidRPr="00D639B9" w:rsidRDefault="00747CA5" w:rsidP="00215200">
      <w:pPr>
        <w:pStyle w:val="ListParagraph"/>
        <w:numPr>
          <w:ilvl w:val="0"/>
          <w:numId w:val="24"/>
        </w:numPr>
      </w:pPr>
      <w:r>
        <w:t>megjegyzi, hogy az adózás területén történő közigazgatási együttműködésről szóló irányelv és a határokon átnyúló elektronikus kereskedelmet érintő héaszabályozásról szóló csomag az adókikerülés és az adócsalás elleni küzdelmet célzó uniós szabályozás részét képezi. Az EGSZB ezért elismeri az Európai Bizottság erőfeszítéseit, amelyeket e káros jelenségek leküzdése érdekében tett, ám felhívja a figyelmet arra, hogy csak a tagállamok közötti együttműködés javításával lehet valóban jelentős eredményeket elérni,</w:t>
      </w:r>
    </w:p>
    <w:p w:rsidR="00747CA5" w:rsidRPr="004D7569" w:rsidRDefault="00747CA5" w:rsidP="00215200">
      <w:pPr>
        <w:rPr>
          <w:sz w:val="16"/>
          <w:szCs w:val="16"/>
          <w:lang w:val="en-GB"/>
        </w:rPr>
      </w:pPr>
    </w:p>
    <w:p w:rsidR="00747CA5" w:rsidRPr="00D639B9" w:rsidRDefault="00747CA5" w:rsidP="00215200">
      <w:pPr>
        <w:pStyle w:val="ListParagraph"/>
        <w:numPr>
          <w:ilvl w:val="0"/>
          <w:numId w:val="24"/>
        </w:numPr>
      </w:pPr>
      <w:r>
        <w:t>úgy véli, hogy az Európai Bizottságnak segítséget kellene nyújtania a határokon átnyúló elektronikus kereskedelmet érintő héarendszer alkalmazásához szükséges új informatikai rendszert használó személyzet képzéséhez is,</w:t>
      </w:r>
    </w:p>
    <w:p w:rsidR="00747CA5" w:rsidRPr="004D7569" w:rsidRDefault="00747CA5" w:rsidP="00215200">
      <w:pPr>
        <w:rPr>
          <w:sz w:val="16"/>
          <w:szCs w:val="16"/>
          <w:lang w:val="en-GB"/>
        </w:rPr>
      </w:pPr>
    </w:p>
    <w:p w:rsidR="00747CA5" w:rsidRPr="00D639B9" w:rsidRDefault="00747CA5" w:rsidP="00215200">
      <w:pPr>
        <w:pStyle w:val="ListParagraph"/>
        <w:numPr>
          <w:ilvl w:val="0"/>
          <w:numId w:val="24"/>
        </w:numPr>
      </w:pPr>
      <w:r>
        <w:t>arra ösztönzi a tagállamokat, hogy törekedjenek arra, hogy a lehető legrövidebb időn belül a lehető legszélesebb körű konszenzust érjék el annak érdekében, hogy ezek az intézkedések gyorsan bevezethetőek legyenek.</w:t>
      </w:r>
    </w:p>
    <w:p w:rsidR="00747CA5" w:rsidRPr="00D639B9" w:rsidRDefault="00747CA5" w:rsidP="00215200">
      <w:pPr>
        <w:rPr>
          <w:lang w:val="en-GB"/>
        </w:rPr>
      </w:pPr>
    </w:p>
    <w:p w:rsidR="00747CA5" w:rsidRPr="00D639B9" w:rsidRDefault="00747CA5" w:rsidP="00215200">
      <w:pPr>
        <w:tabs>
          <w:tab w:val="left" w:pos="770"/>
        </w:tabs>
        <w:ind w:left="1430" w:hanging="1430"/>
        <w:rPr>
          <w:bCs/>
          <w:i/>
          <w:iCs/>
        </w:rPr>
      </w:pPr>
      <w:r>
        <w:rPr>
          <w:b/>
          <w:bCs/>
          <w:i/>
          <w:iCs/>
        </w:rPr>
        <w:t>Kapcsolattartó:</w:t>
      </w:r>
      <w:r>
        <w:rPr>
          <w:b/>
          <w:bCs/>
          <w:i/>
          <w:iCs/>
        </w:rPr>
        <w:tab/>
      </w:r>
      <w:r w:rsidR="004D7569">
        <w:rPr>
          <w:b/>
          <w:bCs/>
          <w:i/>
          <w:iCs/>
        </w:rPr>
        <w:tab/>
      </w:r>
      <w:r>
        <w:rPr>
          <w:bCs/>
          <w:i/>
          <w:iCs/>
        </w:rPr>
        <w:t>Jüri Soosaar</w:t>
      </w:r>
    </w:p>
    <w:p w:rsidR="00D25AF4" w:rsidRPr="0053345B" w:rsidRDefault="00747CA5" w:rsidP="0053345B">
      <w:pPr>
        <w:tabs>
          <w:tab w:val="left" w:pos="770"/>
        </w:tabs>
        <w:ind w:left="1430" w:hanging="1430"/>
        <w:rPr>
          <w:sz w:val="16"/>
          <w:szCs w:val="16"/>
        </w:rPr>
      </w:pPr>
      <w:r>
        <w:rPr>
          <w:bCs/>
          <w:i/>
          <w:iCs/>
        </w:rPr>
        <w:tab/>
      </w:r>
      <w:r>
        <w:rPr>
          <w:bCs/>
          <w:i/>
          <w:iCs/>
        </w:rPr>
        <w:tab/>
      </w:r>
      <w:r w:rsidR="004D7569">
        <w:rPr>
          <w:bCs/>
          <w:i/>
          <w:iCs/>
        </w:rPr>
        <w:tab/>
      </w:r>
      <w:r>
        <w:rPr>
          <w:bCs/>
          <w:i/>
          <w:iCs/>
        </w:rPr>
        <w:t xml:space="preserve">(Tel.: 00 32 2 546 96 28 – e-mail: </w:t>
      </w:r>
      <w:hyperlink r:id="rId23" w:history="1">
        <w:r>
          <w:rPr>
            <w:rStyle w:val="Hyperlink"/>
            <w:i/>
            <w:iCs/>
          </w:rPr>
          <w:t>Juri.Soosaar@eesc.europa.eu</w:t>
        </w:r>
      </w:hyperlink>
      <w:r>
        <w:rPr>
          <w:bCs/>
          <w:i/>
          <w:iCs/>
        </w:rPr>
        <w:t>)</w:t>
      </w:r>
      <w:r w:rsidR="00742CC7">
        <w:br w:type="page"/>
      </w:r>
    </w:p>
    <w:p w:rsidR="004203D2" w:rsidRPr="00094E18" w:rsidRDefault="004203D2" w:rsidP="00215200">
      <w:pPr>
        <w:pStyle w:val="Heading1"/>
        <w:numPr>
          <w:ilvl w:val="0"/>
          <w:numId w:val="10"/>
        </w:numPr>
        <w:tabs>
          <w:tab w:val="left" w:pos="567"/>
        </w:tabs>
        <w:ind w:left="567" w:hanging="567"/>
        <w:rPr>
          <w:b/>
        </w:rPr>
      </w:pPr>
      <w:bookmarkStart w:id="6" w:name="_Toc21085070"/>
      <w:bookmarkStart w:id="7" w:name="_Toc44603128"/>
      <w:r>
        <w:rPr>
          <w:b/>
        </w:rPr>
        <w:lastRenderedPageBreak/>
        <w:t>FOGLALKOZTATÁS- ÉS SZOCIÁLPOLITIKA, UNIÓS POLGÁRSÁG</w:t>
      </w:r>
      <w:bookmarkEnd w:id="6"/>
      <w:bookmarkEnd w:id="7"/>
    </w:p>
    <w:p w:rsidR="004203D2" w:rsidRPr="00094E18" w:rsidRDefault="004203D2" w:rsidP="00215200">
      <w:pPr>
        <w:rPr>
          <w:lang w:val="en-GB"/>
        </w:rPr>
      </w:pPr>
    </w:p>
    <w:p w:rsidR="004203D2" w:rsidRPr="00D639B9" w:rsidRDefault="007A36B5" w:rsidP="00215200">
      <w:pPr>
        <w:pStyle w:val="ListParagraph"/>
        <w:numPr>
          <w:ilvl w:val="0"/>
          <w:numId w:val="3"/>
        </w:numPr>
        <w:rPr>
          <w:b/>
          <w:i/>
          <w:sz w:val="28"/>
          <w:szCs w:val="28"/>
        </w:rPr>
      </w:pPr>
      <w:r>
        <w:rPr>
          <w:b/>
          <w:i/>
          <w:sz w:val="28"/>
          <w:szCs w:val="28"/>
        </w:rPr>
        <w:t xml:space="preserve">A kampányok hatása a politikai döntéshozatalban való részvételre </w:t>
      </w:r>
    </w:p>
    <w:p w:rsidR="004203D2" w:rsidRPr="00D639B9" w:rsidRDefault="004203D2" w:rsidP="00215200">
      <w:pPr>
        <w:rPr>
          <w:lang w:val="en-GB"/>
        </w:rPr>
      </w:pPr>
    </w:p>
    <w:p w:rsidR="004203D2" w:rsidRPr="00D639B9" w:rsidRDefault="004203D2" w:rsidP="00215200">
      <w:pPr>
        <w:tabs>
          <w:tab w:val="left" w:pos="1701"/>
        </w:tabs>
        <w:overflowPunct w:val="0"/>
        <w:autoSpaceDE w:val="0"/>
        <w:autoSpaceDN w:val="0"/>
        <w:adjustRightInd w:val="0"/>
        <w:textAlignment w:val="baseline"/>
        <w:rPr>
          <w:szCs w:val="20"/>
        </w:rPr>
      </w:pPr>
      <w:r>
        <w:rPr>
          <w:b/>
          <w:szCs w:val="20"/>
        </w:rPr>
        <w:t>Előadó:</w:t>
      </w:r>
      <w:r>
        <w:rPr>
          <w:b/>
          <w:szCs w:val="20"/>
        </w:rPr>
        <w:tab/>
      </w:r>
      <w:r>
        <w:t>Marina Škrabalo (Sokféleség Európája/HR)</w:t>
      </w:r>
    </w:p>
    <w:p w:rsidR="004203D2" w:rsidRPr="00D639B9" w:rsidRDefault="004203D2" w:rsidP="00215200">
      <w:pPr>
        <w:tabs>
          <w:tab w:val="left" w:pos="1701"/>
        </w:tabs>
        <w:overflowPunct w:val="0"/>
        <w:autoSpaceDE w:val="0"/>
        <w:autoSpaceDN w:val="0"/>
        <w:adjustRightInd w:val="0"/>
        <w:textAlignment w:val="baseline"/>
        <w:rPr>
          <w:szCs w:val="20"/>
        </w:rPr>
      </w:pPr>
      <w:r>
        <w:rPr>
          <w:b/>
          <w:szCs w:val="20"/>
        </w:rPr>
        <w:t>Társelőadó:</w:t>
      </w:r>
      <w:r>
        <w:tab/>
        <w:t xml:space="preserve">Cinzia Del Rio (Munkavállalók/IT)  </w:t>
      </w:r>
    </w:p>
    <w:p w:rsidR="004203D2" w:rsidRPr="00D639B9" w:rsidRDefault="004203D2" w:rsidP="00215200">
      <w:pPr>
        <w:ind w:left="-5"/>
        <w:jc w:val="left"/>
        <w:rPr>
          <w:szCs w:val="20"/>
          <w:lang w:val="en-GB"/>
        </w:rPr>
      </w:pPr>
    </w:p>
    <w:p w:rsidR="004203D2" w:rsidRPr="00D639B9" w:rsidRDefault="004203D2" w:rsidP="00215200">
      <w:pPr>
        <w:tabs>
          <w:tab w:val="left" w:pos="1701"/>
        </w:tabs>
        <w:ind w:left="-5"/>
        <w:jc w:val="left"/>
      </w:pPr>
      <w:r>
        <w:rPr>
          <w:b/>
          <w:szCs w:val="20"/>
        </w:rPr>
        <w:t>Hivatkozás:</w:t>
      </w:r>
      <w:r>
        <w:rPr>
          <w:b/>
          <w:szCs w:val="20"/>
        </w:rPr>
        <w:tab/>
      </w:r>
      <w:r>
        <w:t>Feltáró vélemény a horvát elnökség felkérésére</w:t>
      </w:r>
    </w:p>
    <w:p w:rsidR="004203D2" w:rsidRPr="00D639B9" w:rsidRDefault="004203D2" w:rsidP="00215200">
      <w:pPr>
        <w:tabs>
          <w:tab w:val="left" w:pos="1701"/>
        </w:tabs>
        <w:ind w:left="1701"/>
        <w:jc w:val="left"/>
      </w:pPr>
      <w:r>
        <w:t>EESC-2019-04412-00-00-AC</w:t>
      </w:r>
    </w:p>
    <w:p w:rsidR="004203D2" w:rsidRPr="00D639B9" w:rsidRDefault="004203D2" w:rsidP="00215200">
      <w:pPr>
        <w:spacing w:line="240" w:lineRule="auto"/>
        <w:jc w:val="left"/>
        <w:rPr>
          <w:lang w:val="en-GB"/>
        </w:rPr>
      </w:pPr>
    </w:p>
    <w:p w:rsidR="004203D2" w:rsidRPr="00D639B9" w:rsidRDefault="004203D2" w:rsidP="00215200">
      <w:pPr>
        <w:tabs>
          <w:tab w:val="center" w:pos="284"/>
        </w:tabs>
        <w:ind w:left="266" w:hanging="266"/>
        <w:rPr>
          <w:b/>
        </w:rPr>
      </w:pPr>
      <w:r>
        <w:rPr>
          <w:b/>
        </w:rPr>
        <w:t>Főbb pontok:</w:t>
      </w:r>
    </w:p>
    <w:p w:rsidR="004203D2" w:rsidRPr="00D639B9" w:rsidRDefault="004203D2" w:rsidP="00215200">
      <w:pPr>
        <w:rPr>
          <w:lang w:val="en-GB"/>
        </w:rPr>
      </w:pPr>
    </w:p>
    <w:p w:rsidR="00F15BB9" w:rsidRPr="00D639B9" w:rsidRDefault="00F15BB9" w:rsidP="00215200">
      <w:pPr>
        <w:overflowPunct w:val="0"/>
        <w:autoSpaceDE w:val="0"/>
        <w:autoSpaceDN w:val="0"/>
        <w:adjustRightInd w:val="0"/>
        <w:ind w:right="1"/>
        <w:textAlignment w:val="baseline"/>
      </w:pPr>
      <w:r>
        <w:t>Az EGSZB</w:t>
      </w:r>
    </w:p>
    <w:p w:rsidR="00F15BB9" w:rsidRPr="00D639B9" w:rsidRDefault="00F15BB9" w:rsidP="00215200">
      <w:pPr>
        <w:overflowPunct w:val="0"/>
        <w:autoSpaceDE w:val="0"/>
        <w:autoSpaceDN w:val="0"/>
        <w:adjustRightInd w:val="0"/>
        <w:ind w:right="1"/>
        <w:textAlignment w:val="baseline"/>
        <w:rPr>
          <w:highlight w:val="yellow"/>
          <w:lang w:val="en-GB"/>
        </w:rPr>
      </w:pPr>
    </w:p>
    <w:p w:rsidR="00F15BB9" w:rsidRPr="00D639B9" w:rsidRDefault="00F15BB9" w:rsidP="00D639B9">
      <w:pPr>
        <w:pStyle w:val="ListParagraph"/>
        <w:numPr>
          <w:ilvl w:val="0"/>
          <w:numId w:val="3"/>
        </w:numPr>
        <w:ind w:right="1"/>
        <w:rPr>
          <w:bCs/>
        </w:rPr>
      </w:pPr>
      <w:r>
        <w:t>arra ösztönzi a horvát elnökséget, hogy katalizátorként segítse elő a szoros együttműködést az összes uniós intézmény között, az európai demokrácia védelmét és erősítését szolgálva az uniós intézmények új politikai ciklusa alatt,</w:t>
      </w:r>
    </w:p>
    <w:p w:rsidR="00F15BB9" w:rsidRPr="00D639B9" w:rsidRDefault="00F15BB9" w:rsidP="00D639B9">
      <w:pPr>
        <w:pStyle w:val="ListParagraph"/>
        <w:ind w:right="1"/>
        <w:rPr>
          <w:bCs/>
          <w:lang w:val="en-GB"/>
        </w:rPr>
      </w:pPr>
    </w:p>
    <w:p w:rsidR="00F15BB9" w:rsidRPr="00D639B9" w:rsidRDefault="00F15BB9" w:rsidP="00D639B9">
      <w:pPr>
        <w:pStyle w:val="ListParagraph"/>
        <w:numPr>
          <w:ilvl w:val="0"/>
          <w:numId w:val="3"/>
        </w:numPr>
        <w:ind w:right="1"/>
        <w:rPr>
          <w:bCs/>
        </w:rPr>
      </w:pPr>
      <w:r>
        <w:t>kéri az uniós intézményeket, hogy a 2019-es választásokból levont tanulságokra támaszkodva hozzanak időszerű politikai intézkedéseket és tegyenek összehangolt intézményi erőfeszítéseket az uniós választási folyamat jelenlegi állapotának javítására, és egyúttal kielégítő, minél nagyobb mértékű választói részvételt érjenek el a 2024-es és az azt követő európai választásokon,</w:t>
      </w:r>
    </w:p>
    <w:p w:rsidR="00F15BB9" w:rsidRPr="00D639B9" w:rsidRDefault="00F15BB9" w:rsidP="00D639B9">
      <w:pPr>
        <w:pStyle w:val="ListParagraph"/>
        <w:ind w:right="1"/>
        <w:rPr>
          <w:bCs/>
          <w:lang w:val="en-GB"/>
        </w:rPr>
      </w:pPr>
    </w:p>
    <w:p w:rsidR="00F15BB9" w:rsidRPr="00D639B9" w:rsidRDefault="00F15BB9" w:rsidP="00D639B9">
      <w:pPr>
        <w:pStyle w:val="ListParagraph"/>
        <w:numPr>
          <w:ilvl w:val="0"/>
          <w:numId w:val="3"/>
        </w:numPr>
        <w:ind w:right="1"/>
        <w:rPr>
          <w:bCs/>
        </w:rPr>
      </w:pPr>
      <w:r>
        <w:t>kéri, hogy megfelelő költségvetést és humánerőforrást rendeljenek az Európai Parlament kampányokkal kapcsolatos munkájához, hogy mélyíteni és bővíteni lehessen a civil társadalmi szervezetekből, önkéntesekből és véleményformálókból álló gazdag hálózatát, tematikus kampányokat lehessen folytatni a következő öt évben, és 2024-re élénk választási kampányt lehessen előkészíteni,</w:t>
      </w:r>
    </w:p>
    <w:p w:rsidR="00F15BB9" w:rsidRPr="00D639B9" w:rsidRDefault="00F15BB9" w:rsidP="00D639B9">
      <w:pPr>
        <w:pStyle w:val="ListParagraph"/>
        <w:ind w:right="1"/>
        <w:rPr>
          <w:bCs/>
          <w:lang w:val="en-GB"/>
        </w:rPr>
      </w:pPr>
    </w:p>
    <w:p w:rsidR="00F15BB9" w:rsidRPr="00D639B9" w:rsidRDefault="00F15BB9" w:rsidP="00D639B9">
      <w:pPr>
        <w:pStyle w:val="ListParagraph"/>
        <w:numPr>
          <w:ilvl w:val="0"/>
          <w:numId w:val="3"/>
        </w:numPr>
        <w:ind w:right="1"/>
        <w:rPr>
          <w:bCs/>
        </w:rPr>
      </w:pPr>
      <w:r>
        <w:t>az uniós ügyekkel és a következő európai választásokkal kapcsolatos, jövőbeli tájékoztató kampányok jól átgondolt megtervezése és decentralizált, illetve központosított megvalósítása terén még szorosabb együttműködést szorgalmaz az Európai Parlament, az Európai Bizottság és a tagállamok között, valamint az EGSZB-vel, a Régiók Bizottságával és az összes érdekelt féllel,</w:t>
      </w:r>
    </w:p>
    <w:p w:rsidR="00F15BB9" w:rsidRPr="00D639B9" w:rsidRDefault="00F15BB9" w:rsidP="00D639B9">
      <w:pPr>
        <w:pStyle w:val="ListParagraph"/>
        <w:ind w:right="1"/>
        <w:rPr>
          <w:bCs/>
          <w:lang w:val="en-GB"/>
        </w:rPr>
      </w:pPr>
    </w:p>
    <w:p w:rsidR="00F15BB9" w:rsidRPr="00D639B9" w:rsidRDefault="00F15BB9" w:rsidP="00D639B9">
      <w:pPr>
        <w:pStyle w:val="ListParagraph"/>
        <w:numPr>
          <w:ilvl w:val="0"/>
          <w:numId w:val="3"/>
        </w:numPr>
        <w:ind w:left="714" w:hanging="357"/>
        <w:rPr>
          <w:bCs/>
        </w:rPr>
      </w:pPr>
      <w:r>
        <w:t>határozottan támogatja a külső és belföldi dezinformáció elleni jelenlegi uniós erőfeszítéseket, és sürgeti az Európai Bizottságot, hogy biztosítsa a dezinformációra vonatkozó gyakorlati kódex teljes körű betartását, illetve a nyomon követést célzó szabályozói fellépést, a nemrégiben létrehozott „riasztási rendszer” és a STRATCOM hírszerző egységeinek továbbfejlesztését, valamint az Európai Külügyi Szolgálat dezinformációval szembeni fellépésének kiterjesztését,</w:t>
      </w:r>
    </w:p>
    <w:p w:rsidR="00F15BB9" w:rsidRPr="00D639B9" w:rsidRDefault="00F15BB9" w:rsidP="00D639B9">
      <w:pPr>
        <w:pStyle w:val="ListParagraph"/>
        <w:ind w:right="1"/>
        <w:rPr>
          <w:bCs/>
          <w:lang w:val="en-GB"/>
        </w:rPr>
      </w:pPr>
    </w:p>
    <w:p w:rsidR="00F15BB9" w:rsidRPr="00D639B9" w:rsidRDefault="00F15BB9" w:rsidP="00D639B9">
      <w:pPr>
        <w:pStyle w:val="ListParagraph"/>
        <w:numPr>
          <w:ilvl w:val="0"/>
          <w:numId w:val="3"/>
        </w:numPr>
        <w:ind w:right="1"/>
        <w:rPr>
          <w:bCs/>
        </w:rPr>
      </w:pPr>
      <w:r>
        <w:lastRenderedPageBreak/>
        <w:t>határozottan támogatja az Európai Bizottságnak az „európai demokráciára vonatkozó cselekvési terv” kidolgozására irányuló javaslatát. Ennek a cselekvési tervnek átfogónak és folyamatosnak kell lennie,</w:t>
      </w:r>
    </w:p>
    <w:p w:rsidR="00F15BB9" w:rsidRPr="00D639B9" w:rsidRDefault="00F15BB9" w:rsidP="00D639B9">
      <w:pPr>
        <w:pStyle w:val="ListParagraph"/>
        <w:ind w:right="1"/>
        <w:rPr>
          <w:bCs/>
          <w:lang w:val="en-GB"/>
        </w:rPr>
      </w:pPr>
    </w:p>
    <w:p w:rsidR="00F15BB9" w:rsidRPr="00D639B9" w:rsidRDefault="00F15BB9" w:rsidP="00D639B9">
      <w:pPr>
        <w:pStyle w:val="ListParagraph"/>
        <w:numPr>
          <w:ilvl w:val="0"/>
          <w:numId w:val="3"/>
        </w:numPr>
        <w:ind w:right="1"/>
        <w:rPr>
          <w:bCs/>
        </w:rPr>
      </w:pPr>
      <w:r>
        <w:t>kéri az uniós intézményeket és a horvát elnökséget, hogy fordítsanak folyamatos figyelmet az uniós költségvetéssel összefüggő azon tárgyalásokra, amelyek az uniós értékekkel, az intézményi ügyekkel és a polgársággal mint az európai demokrácia alapvető megtestesítőivel kapcsolatos oktatáshoz rendelt forrásokat érintik,</w:t>
      </w:r>
    </w:p>
    <w:p w:rsidR="00F15BB9" w:rsidRPr="00D639B9" w:rsidRDefault="00F15BB9" w:rsidP="00D639B9">
      <w:pPr>
        <w:pStyle w:val="ListParagraph"/>
        <w:ind w:right="1"/>
        <w:rPr>
          <w:bCs/>
          <w:lang w:val="en-GB"/>
        </w:rPr>
      </w:pPr>
    </w:p>
    <w:p w:rsidR="00F15BB9" w:rsidRPr="00D639B9" w:rsidRDefault="00F15BB9" w:rsidP="00D639B9">
      <w:pPr>
        <w:pStyle w:val="ListParagraph"/>
        <w:numPr>
          <w:ilvl w:val="0"/>
          <w:numId w:val="3"/>
        </w:numPr>
        <w:ind w:right="1"/>
        <w:rPr>
          <w:bCs/>
        </w:rPr>
      </w:pPr>
      <w:r>
        <w:t>arra kéri a Tanácsot és az Európai Bizottságot, hogy fordítsanak különös figyelmet a fogyatékossággal élő személyek, az etnikai kisebbségek, a migránsok, a vidéki szegények és más hátrányos helyzetű társadalmi csoportok integrációjának égető kérdésére, mivel e csoportok az uniós tagállamokban tartósan alulreprezentáltak az európai választásokon,</w:t>
      </w:r>
    </w:p>
    <w:p w:rsidR="00F15BB9" w:rsidRPr="00D639B9" w:rsidRDefault="00F15BB9" w:rsidP="00D639B9">
      <w:pPr>
        <w:pStyle w:val="ListParagraph"/>
        <w:ind w:right="1"/>
        <w:rPr>
          <w:bCs/>
          <w:lang w:val="en-GB"/>
        </w:rPr>
      </w:pPr>
    </w:p>
    <w:p w:rsidR="00F15BB9" w:rsidRPr="00D639B9" w:rsidRDefault="00F15BB9" w:rsidP="00D639B9">
      <w:pPr>
        <w:pStyle w:val="ListParagraph"/>
        <w:numPr>
          <w:ilvl w:val="0"/>
          <w:numId w:val="3"/>
        </w:numPr>
        <w:overflowPunct w:val="0"/>
        <w:autoSpaceDE w:val="0"/>
        <w:autoSpaceDN w:val="0"/>
        <w:adjustRightInd w:val="0"/>
        <w:ind w:right="1"/>
        <w:textAlignment w:val="baseline"/>
        <w:rPr>
          <w:i/>
          <w:szCs w:val="20"/>
        </w:rPr>
      </w:pPr>
      <w:r>
        <w:t>határozottan támogatja a következőket: (1) a gyors javulások katalizátoraként ható, nemzeti kapcsolattartási pontokból álló választási koordinációs hálózat folyamatos, aktív munkája; (2) az európai politikai pártok fokozott szabályozói felügyelete a kampányok és a pártok pénzügyeinek átláthatósága, az adatvédelmi szabályoknak való megfelelés és az uniós értékek betartása terén; (3) az európai politikai pártokat célzó további ösztönzők a nemzeti tagpártok közötti és azokon túlmutató politikai következetességük és a nyilvánosság bevonásának fokozása érdekében; (4) olyan intézkedések, amelyek lehetővé teszik a marginalizált és jogaiktól megfosztott valamennyi társadalmi csoport teljes körű részvételét a demokratikus folyamatban.</w:t>
      </w:r>
    </w:p>
    <w:p w:rsidR="004203D2" w:rsidRPr="00D639B9" w:rsidRDefault="004203D2" w:rsidP="00215200">
      <w:pPr>
        <w:rPr>
          <w:lang w:val="en-GB"/>
        </w:rPr>
      </w:pPr>
    </w:p>
    <w:p w:rsidR="004203D2" w:rsidRPr="00D639B9" w:rsidRDefault="004203D2" w:rsidP="00215200">
      <w:pPr>
        <w:tabs>
          <w:tab w:val="left" w:pos="1701"/>
        </w:tabs>
        <w:overflowPunct w:val="0"/>
        <w:autoSpaceDE w:val="0"/>
        <w:autoSpaceDN w:val="0"/>
        <w:adjustRightInd w:val="0"/>
        <w:spacing w:line="240" w:lineRule="exact"/>
        <w:textAlignment w:val="baseline"/>
        <w:rPr>
          <w:i/>
          <w:szCs w:val="20"/>
        </w:rPr>
      </w:pPr>
      <w:r>
        <w:rPr>
          <w:b/>
          <w:i/>
          <w:szCs w:val="20"/>
        </w:rPr>
        <w:t>Kapcsolattartó:</w:t>
      </w:r>
      <w:r>
        <w:rPr>
          <w:i/>
          <w:szCs w:val="20"/>
        </w:rPr>
        <w:t xml:space="preserve"> </w:t>
      </w:r>
      <w:r>
        <w:rPr>
          <w:i/>
          <w:szCs w:val="20"/>
        </w:rPr>
        <w:tab/>
        <w:t>Sophie Zimmer</w:t>
      </w:r>
    </w:p>
    <w:p w:rsidR="004203D2" w:rsidRPr="00D639B9" w:rsidRDefault="004203D2" w:rsidP="00215200">
      <w:pPr>
        <w:tabs>
          <w:tab w:val="left" w:pos="1701"/>
        </w:tabs>
        <w:spacing w:line="240" w:lineRule="auto"/>
        <w:ind w:left="1701"/>
        <w:jc w:val="left"/>
        <w:rPr>
          <w:i/>
          <w:szCs w:val="20"/>
        </w:rPr>
      </w:pPr>
      <w:r>
        <w:rPr>
          <w:i/>
          <w:szCs w:val="20"/>
        </w:rPr>
        <w:t xml:space="preserve">(Tel.: 00 32 2 546 95 64 – e-mail: </w:t>
      </w:r>
      <w:hyperlink r:id="rId24" w:history="1">
        <w:r>
          <w:rPr>
            <w:rStyle w:val="Hyperlink"/>
            <w:i/>
          </w:rPr>
          <w:t>Sophie.Zimmer@eesc.europa.eu</w:t>
        </w:r>
      </w:hyperlink>
      <w:r>
        <w:t xml:space="preserve"> </w:t>
      </w:r>
      <w:r>
        <w:rPr>
          <w:i/>
          <w:szCs w:val="20"/>
        </w:rPr>
        <w:t>)</w:t>
      </w:r>
    </w:p>
    <w:p w:rsidR="00441005" w:rsidRPr="00094E18" w:rsidRDefault="00441005" w:rsidP="00441005">
      <w:pPr>
        <w:rPr>
          <w:lang w:val="en-GB"/>
        </w:rPr>
      </w:pPr>
    </w:p>
    <w:p w:rsidR="00441005" w:rsidRPr="00D639B9" w:rsidRDefault="00441005" w:rsidP="00441005">
      <w:pPr>
        <w:pStyle w:val="ListParagraph"/>
        <w:numPr>
          <w:ilvl w:val="0"/>
          <w:numId w:val="3"/>
        </w:numPr>
        <w:rPr>
          <w:b/>
          <w:i/>
          <w:sz w:val="28"/>
          <w:szCs w:val="28"/>
        </w:rPr>
      </w:pPr>
      <w:r>
        <w:rPr>
          <w:b/>
          <w:i/>
          <w:sz w:val="28"/>
          <w:szCs w:val="28"/>
        </w:rPr>
        <w:t>Az ifjúsági foglalkoztatási kezdeményezés számára elkülönített források módosítása</w:t>
      </w:r>
    </w:p>
    <w:p w:rsidR="00441005" w:rsidRPr="00D639B9" w:rsidRDefault="00441005" w:rsidP="00441005">
      <w:pPr>
        <w:ind w:left="-5"/>
        <w:jc w:val="left"/>
        <w:rPr>
          <w:szCs w:val="20"/>
          <w:lang w:val="en-GB"/>
        </w:rPr>
      </w:pPr>
    </w:p>
    <w:p w:rsidR="00E349D8" w:rsidRPr="00D639B9" w:rsidRDefault="00441005" w:rsidP="00E349D8">
      <w:pPr>
        <w:tabs>
          <w:tab w:val="left" w:pos="1701"/>
        </w:tabs>
        <w:overflowPunct w:val="0"/>
        <w:autoSpaceDE w:val="0"/>
        <w:autoSpaceDN w:val="0"/>
        <w:adjustRightInd w:val="0"/>
        <w:textAlignment w:val="baseline"/>
        <w:rPr>
          <w:szCs w:val="20"/>
        </w:rPr>
      </w:pPr>
      <w:r>
        <w:rPr>
          <w:b/>
          <w:szCs w:val="20"/>
        </w:rPr>
        <w:t>Hivatkozás:</w:t>
      </w:r>
      <w:r>
        <w:rPr>
          <w:b/>
          <w:szCs w:val="20"/>
        </w:rPr>
        <w:tab/>
      </w:r>
      <w:r>
        <w:rPr>
          <w:b/>
          <w:bCs/>
        </w:rPr>
        <w:t>C kategóriás vélemény</w:t>
      </w:r>
    </w:p>
    <w:p w:rsidR="00441005" w:rsidRPr="00D639B9" w:rsidRDefault="00441005" w:rsidP="009C3C3E">
      <w:pPr>
        <w:tabs>
          <w:tab w:val="left" w:pos="1701"/>
        </w:tabs>
        <w:ind w:left="1701"/>
        <w:jc w:val="left"/>
      </w:pPr>
      <w:r>
        <w:t>COM(2020) 206 final – 2020/0086 (COD)</w:t>
      </w:r>
    </w:p>
    <w:p w:rsidR="00441005" w:rsidRPr="00D639B9" w:rsidRDefault="00441005" w:rsidP="00441005">
      <w:pPr>
        <w:tabs>
          <w:tab w:val="left" w:pos="1701"/>
        </w:tabs>
        <w:ind w:left="1701"/>
        <w:jc w:val="left"/>
      </w:pPr>
      <w:r>
        <w:t>EESC-2020-02609-00-00-PAC-TRA</w:t>
      </w:r>
    </w:p>
    <w:p w:rsidR="00441005" w:rsidRPr="00D639B9" w:rsidRDefault="00441005" w:rsidP="00441005">
      <w:pPr>
        <w:spacing w:line="240" w:lineRule="auto"/>
        <w:jc w:val="left"/>
        <w:rPr>
          <w:lang w:val="en-GB"/>
        </w:rPr>
      </w:pPr>
    </w:p>
    <w:p w:rsidR="00441005" w:rsidRPr="00D639B9" w:rsidRDefault="00441005" w:rsidP="00441005">
      <w:pPr>
        <w:tabs>
          <w:tab w:val="center" w:pos="284"/>
        </w:tabs>
        <w:ind w:left="266" w:hanging="266"/>
        <w:rPr>
          <w:b/>
        </w:rPr>
      </w:pPr>
      <w:r>
        <w:rPr>
          <w:b/>
        </w:rPr>
        <w:t>Főbb pontok:</w:t>
      </w:r>
    </w:p>
    <w:p w:rsidR="00441005" w:rsidRPr="00D639B9" w:rsidRDefault="00441005" w:rsidP="00441005">
      <w:pPr>
        <w:rPr>
          <w:lang w:val="en-GB"/>
        </w:rPr>
      </w:pPr>
    </w:p>
    <w:p w:rsidR="00441005" w:rsidRPr="00D639B9" w:rsidRDefault="0012370B" w:rsidP="00441005">
      <w:pPr>
        <w:overflowPunct w:val="0"/>
        <w:autoSpaceDE w:val="0"/>
        <w:autoSpaceDN w:val="0"/>
        <w:adjustRightInd w:val="0"/>
        <w:ind w:right="1"/>
        <w:textAlignment w:val="baseline"/>
      </w:pPr>
      <w:r>
        <w:t>Mivel az EGSZB teljes mértékben megfelelőnek tartja a javaslat tartalmát, úgy határozott, hogy a javaslattal kapcsolatban támogató véleményt bocsát ki.</w:t>
      </w:r>
    </w:p>
    <w:p w:rsidR="0012370B" w:rsidRPr="00D639B9" w:rsidRDefault="0012370B" w:rsidP="0012370B">
      <w:pPr>
        <w:rPr>
          <w:lang w:val="en-GB"/>
        </w:rPr>
      </w:pPr>
    </w:p>
    <w:p w:rsidR="0012370B" w:rsidRPr="00D639B9" w:rsidRDefault="0012370B" w:rsidP="0012370B">
      <w:pPr>
        <w:tabs>
          <w:tab w:val="left" w:pos="1701"/>
        </w:tabs>
        <w:overflowPunct w:val="0"/>
        <w:autoSpaceDE w:val="0"/>
        <w:autoSpaceDN w:val="0"/>
        <w:adjustRightInd w:val="0"/>
        <w:spacing w:line="240" w:lineRule="exact"/>
        <w:textAlignment w:val="baseline"/>
        <w:rPr>
          <w:i/>
          <w:szCs w:val="20"/>
        </w:rPr>
      </w:pPr>
      <w:r>
        <w:rPr>
          <w:b/>
          <w:i/>
          <w:szCs w:val="20"/>
        </w:rPr>
        <w:t>Kapcsolattartó:</w:t>
      </w:r>
      <w:r>
        <w:rPr>
          <w:i/>
          <w:szCs w:val="20"/>
        </w:rPr>
        <w:t xml:space="preserve"> </w:t>
      </w:r>
      <w:r>
        <w:rPr>
          <w:i/>
          <w:szCs w:val="20"/>
        </w:rPr>
        <w:tab/>
        <w:t>Ana Dumitrache</w:t>
      </w:r>
    </w:p>
    <w:p w:rsidR="0012370B" w:rsidRPr="00D639B9" w:rsidRDefault="0012370B" w:rsidP="0012370B">
      <w:pPr>
        <w:tabs>
          <w:tab w:val="left" w:pos="1701"/>
        </w:tabs>
        <w:spacing w:line="240" w:lineRule="auto"/>
        <w:ind w:left="1701"/>
        <w:jc w:val="left"/>
        <w:rPr>
          <w:i/>
          <w:szCs w:val="20"/>
        </w:rPr>
      </w:pPr>
      <w:r>
        <w:rPr>
          <w:i/>
          <w:szCs w:val="20"/>
        </w:rPr>
        <w:t>(Tel.: 00 32 2 546 81 31 – e-mail: ana.dumitrache@eesc.europa.eu)</w:t>
      </w:r>
    </w:p>
    <w:p w:rsidR="00441005" w:rsidRPr="00094E18" w:rsidRDefault="00441005" w:rsidP="00441005">
      <w:pPr>
        <w:rPr>
          <w:lang w:val="en-GB"/>
        </w:rPr>
      </w:pPr>
    </w:p>
    <w:p w:rsidR="00582436" w:rsidRDefault="00582436">
      <w:pPr>
        <w:spacing w:line="240" w:lineRule="auto"/>
        <w:jc w:val="left"/>
        <w:rPr>
          <w:b/>
          <w:i/>
          <w:sz w:val="28"/>
          <w:szCs w:val="28"/>
        </w:rPr>
      </w:pPr>
      <w:r>
        <w:rPr>
          <w:b/>
          <w:i/>
          <w:sz w:val="28"/>
          <w:szCs w:val="28"/>
        </w:rPr>
        <w:br w:type="page"/>
      </w:r>
    </w:p>
    <w:p w:rsidR="00441005" w:rsidRPr="00D639B9" w:rsidRDefault="00441005" w:rsidP="00441005">
      <w:pPr>
        <w:pStyle w:val="ListParagraph"/>
        <w:numPr>
          <w:ilvl w:val="0"/>
          <w:numId w:val="3"/>
        </w:numPr>
        <w:rPr>
          <w:b/>
          <w:i/>
          <w:sz w:val="28"/>
          <w:szCs w:val="28"/>
        </w:rPr>
      </w:pPr>
      <w:r>
        <w:rPr>
          <w:b/>
          <w:i/>
          <w:sz w:val="28"/>
          <w:szCs w:val="28"/>
        </w:rPr>
        <w:lastRenderedPageBreak/>
        <w:t>FEAD/Covid19 II</w:t>
      </w:r>
    </w:p>
    <w:p w:rsidR="00441005" w:rsidRPr="00D639B9" w:rsidRDefault="00441005" w:rsidP="00441005">
      <w:pPr>
        <w:rPr>
          <w:lang w:val="en-GB"/>
        </w:rPr>
      </w:pPr>
    </w:p>
    <w:p w:rsidR="00E349D8" w:rsidRPr="00D639B9" w:rsidRDefault="00441005" w:rsidP="00E349D8">
      <w:pPr>
        <w:tabs>
          <w:tab w:val="left" w:pos="1701"/>
        </w:tabs>
        <w:overflowPunct w:val="0"/>
        <w:autoSpaceDE w:val="0"/>
        <w:autoSpaceDN w:val="0"/>
        <w:adjustRightInd w:val="0"/>
        <w:textAlignment w:val="baseline"/>
        <w:rPr>
          <w:szCs w:val="20"/>
        </w:rPr>
      </w:pPr>
      <w:r>
        <w:rPr>
          <w:b/>
          <w:szCs w:val="20"/>
        </w:rPr>
        <w:t>Hivatkozás:</w:t>
      </w:r>
      <w:r>
        <w:rPr>
          <w:b/>
          <w:szCs w:val="20"/>
        </w:rPr>
        <w:tab/>
      </w:r>
      <w:r>
        <w:rPr>
          <w:b/>
          <w:bCs/>
        </w:rPr>
        <w:t>C kategóriás vélemény</w:t>
      </w:r>
    </w:p>
    <w:p w:rsidR="00441005" w:rsidRPr="00E349D8" w:rsidRDefault="00441005" w:rsidP="009C3C3E">
      <w:pPr>
        <w:tabs>
          <w:tab w:val="left" w:pos="1701"/>
        </w:tabs>
        <w:ind w:left="1701"/>
        <w:jc w:val="left"/>
      </w:pPr>
      <w:r>
        <w:t>COM(2020) 223 final – 2020/0105 (COD)</w:t>
      </w:r>
    </w:p>
    <w:p w:rsidR="00441005" w:rsidRPr="00D639B9" w:rsidRDefault="00441005" w:rsidP="004C272D">
      <w:pPr>
        <w:tabs>
          <w:tab w:val="left" w:pos="1701"/>
        </w:tabs>
        <w:ind w:left="1701"/>
        <w:jc w:val="left"/>
      </w:pPr>
      <w:r>
        <w:t>EESC-2020-02583-00-00-PAC-TRA</w:t>
      </w:r>
    </w:p>
    <w:p w:rsidR="00441005" w:rsidRPr="00D639B9" w:rsidRDefault="00441005" w:rsidP="00441005">
      <w:pPr>
        <w:spacing w:line="240" w:lineRule="auto"/>
        <w:jc w:val="left"/>
        <w:rPr>
          <w:lang w:val="en-GB"/>
        </w:rPr>
      </w:pPr>
    </w:p>
    <w:p w:rsidR="00441005" w:rsidRPr="00D639B9" w:rsidRDefault="00441005" w:rsidP="00441005">
      <w:pPr>
        <w:tabs>
          <w:tab w:val="center" w:pos="284"/>
        </w:tabs>
        <w:ind w:left="266" w:hanging="266"/>
        <w:rPr>
          <w:b/>
        </w:rPr>
      </w:pPr>
      <w:r>
        <w:rPr>
          <w:b/>
        </w:rPr>
        <w:t>Főbb pontok:</w:t>
      </w:r>
    </w:p>
    <w:p w:rsidR="00441005" w:rsidRPr="00D639B9" w:rsidRDefault="00441005" w:rsidP="00441005">
      <w:pPr>
        <w:rPr>
          <w:lang w:val="en-GB"/>
        </w:rPr>
      </w:pPr>
    </w:p>
    <w:p w:rsidR="00441005" w:rsidRPr="00D639B9" w:rsidRDefault="0012370B" w:rsidP="00441005">
      <w:pPr>
        <w:overflowPunct w:val="0"/>
        <w:autoSpaceDE w:val="0"/>
        <w:autoSpaceDN w:val="0"/>
        <w:adjustRightInd w:val="0"/>
        <w:ind w:right="1"/>
        <w:textAlignment w:val="baseline"/>
      </w:pPr>
      <w:r>
        <w:t>Mivel az EGSZB teljes mértékben megfelelőnek tartja a javaslat tartalmát és egy korábbi, álláspontot kifejtő dokumentumában már ismertette nézeteit a tárgyban, úgy határozott, hogy a javasolt szöveggel kapcsolatban támogató véleményt bocsát ki.</w:t>
      </w:r>
    </w:p>
    <w:p w:rsidR="0012370B" w:rsidRPr="00D639B9" w:rsidRDefault="0012370B" w:rsidP="0012370B">
      <w:pPr>
        <w:rPr>
          <w:lang w:val="en-GB"/>
        </w:rPr>
      </w:pPr>
    </w:p>
    <w:p w:rsidR="0012370B" w:rsidRPr="00D639B9" w:rsidRDefault="0012370B" w:rsidP="0012370B">
      <w:pPr>
        <w:tabs>
          <w:tab w:val="left" w:pos="1701"/>
        </w:tabs>
        <w:overflowPunct w:val="0"/>
        <w:autoSpaceDE w:val="0"/>
        <w:autoSpaceDN w:val="0"/>
        <w:adjustRightInd w:val="0"/>
        <w:spacing w:line="240" w:lineRule="exact"/>
        <w:textAlignment w:val="baseline"/>
        <w:rPr>
          <w:i/>
          <w:szCs w:val="20"/>
        </w:rPr>
      </w:pPr>
      <w:r>
        <w:rPr>
          <w:b/>
          <w:i/>
          <w:szCs w:val="20"/>
        </w:rPr>
        <w:t>Kapcsolattartó:</w:t>
      </w:r>
      <w:r>
        <w:rPr>
          <w:i/>
          <w:szCs w:val="20"/>
        </w:rPr>
        <w:t xml:space="preserve"> </w:t>
      </w:r>
      <w:r>
        <w:rPr>
          <w:i/>
          <w:szCs w:val="20"/>
        </w:rPr>
        <w:tab/>
        <w:t>Sophie Zimmer</w:t>
      </w:r>
    </w:p>
    <w:p w:rsidR="0012370B" w:rsidRPr="00D639B9" w:rsidRDefault="0012370B" w:rsidP="0012370B">
      <w:pPr>
        <w:tabs>
          <w:tab w:val="left" w:pos="1701"/>
        </w:tabs>
        <w:spacing w:line="240" w:lineRule="auto"/>
        <w:ind w:left="1701"/>
        <w:jc w:val="left"/>
        <w:rPr>
          <w:i/>
          <w:szCs w:val="20"/>
        </w:rPr>
      </w:pPr>
      <w:r>
        <w:rPr>
          <w:i/>
          <w:szCs w:val="20"/>
        </w:rPr>
        <w:t xml:space="preserve">(Tel.: 00 32 2 546 95 64 – e-mail: </w:t>
      </w:r>
      <w:hyperlink r:id="rId25" w:history="1">
        <w:r>
          <w:rPr>
            <w:rStyle w:val="Hyperlink"/>
            <w:i/>
          </w:rPr>
          <w:t>Sophie.Zimmer@eesc.europa.eu</w:t>
        </w:r>
      </w:hyperlink>
      <w:r>
        <w:t xml:space="preserve"> </w:t>
      </w:r>
      <w:r>
        <w:rPr>
          <w:i/>
          <w:szCs w:val="20"/>
        </w:rPr>
        <w:t>)</w:t>
      </w:r>
    </w:p>
    <w:p w:rsidR="004203D2" w:rsidRPr="00D639B9" w:rsidRDefault="004203D2" w:rsidP="00215200">
      <w:pPr>
        <w:spacing w:line="240" w:lineRule="auto"/>
        <w:jc w:val="left"/>
        <w:rPr>
          <w:i/>
          <w:szCs w:val="20"/>
          <w:lang w:val="en-GB"/>
        </w:rPr>
      </w:pPr>
    </w:p>
    <w:p w:rsidR="004203D2" w:rsidRPr="00D639B9" w:rsidRDefault="004203D2" w:rsidP="00215200">
      <w:pPr>
        <w:spacing w:line="240" w:lineRule="auto"/>
        <w:jc w:val="left"/>
        <w:rPr>
          <w:b/>
          <w:kern w:val="28"/>
        </w:rPr>
      </w:pPr>
      <w:bookmarkStart w:id="8" w:name="_Toc15398233"/>
      <w:r>
        <w:br w:type="page"/>
      </w:r>
    </w:p>
    <w:p w:rsidR="004203D2" w:rsidRPr="00094E18" w:rsidRDefault="004203D2" w:rsidP="00215200">
      <w:pPr>
        <w:pStyle w:val="Heading1"/>
        <w:numPr>
          <w:ilvl w:val="0"/>
          <w:numId w:val="10"/>
        </w:numPr>
        <w:tabs>
          <w:tab w:val="left" w:pos="567"/>
        </w:tabs>
        <w:ind w:left="567" w:hanging="567"/>
        <w:rPr>
          <w:b/>
        </w:rPr>
      </w:pPr>
      <w:bookmarkStart w:id="9" w:name="_Toc21085071"/>
      <w:bookmarkStart w:id="10" w:name="_Toc44603129"/>
      <w:r>
        <w:rPr>
          <w:b/>
        </w:rPr>
        <w:lastRenderedPageBreak/>
        <w:t>IPARI SZERKEZETVÁLTÁS KONZULTATÍV BIZOTTSÁGA</w:t>
      </w:r>
      <w:bookmarkEnd w:id="8"/>
      <w:bookmarkEnd w:id="9"/>
      <w:bookmarkEnd w:id="10"/>
    </w:p>
    <w:p w:rsidR="004203D2" w:rsidRPr="00094E18" w:rsidRDefault="004203D2" w:rsidP="00215200">
      <w:pPr>
        <w:jc w:val="left"/>
        <w:rPr>
          <w:lang w:val="en-GB"/>
        </w:rPr>
      </w:pPr>
    </w:p>
    <w:p w:rsidR="004203D2" w:rsidRPr="00094E18" w:rsidRDefault="00A636D8" w:rsidP="00215200">
      <w:pPr>
        <w:widowControl w:val="0"/>
        <w:numPr>
          <w:ilvl w:val="0"/>
          <w:numId w:val="1"/>
        </w:numPr>
        <w:overflowPunct w:val="0"/>
        <w:autoSpaceDE w:val="0"/>
        <w:autoSpaceDN w:val="0"/>
        <w:adjustRightInd w:val="0"/>
        <w:spacing w:line="240" w:lineRule="auto"/>
        <w:textAlignment w:val="baseline"/>
        <w:rPr>
          <w:bCs/>
          <w:i/>
        </w:rPr>
      </w:pPr>
      <w:r>
        <w:rPr>
          <w:b/>
          <w:i/>
          <w:sz w:val="28"/>
          <w:szCs w:val="28"/>
        </w:rPr>
        <w:t>A gépekről szóló irányelv felülvizsgálata</w:t>
      </w:r>
    </w:p>
    <w:p w:rsidR="004203D2" w:rsidRPr="00094E18" w:rsidRDefault="004203D2" w:rsidP="00215200">
      <w:pPr>
        <w:widowControl w:val="0"/>
        <w:spacing w:line="240" w:lineRule="auto"/>
        <w:rPr>
          <w:bCs/>
          <w:lang w:val="en-GB"/>
        </w:rPr>
      </w:pPr>
    </w:p>
    <w:p w:rsidR="00A636D8" w:rsidRPr="00D639B9" w:rsidRDefault="00A636D8" w:rsidP="00215200">
      <w:pPr>
        <w:tabs>
          <w:tab w:val="left" w:pos="1701"/>
        </w:tabs>
        <w:overflowPunct w:val="0"/>
        <w:autoSpaceDE w:val="0"/>
        <w:autoSpaceDN w:val="0"/>
        <w:adjustRightInd w:val="0"/>
        <w:textAlignment w:val="baseline"/>
        <w:rPr>
          <w:szCs w:val="20"/>
        </w:rPr>
      </w:pPr>
      <w:r>
        <w:rPr>
          <w:b/>
          <w:szCs w:val="20"/>
        </w:rPr>
        <w:t>Előadó:</w:t>
      </w:r>
      <w:r>
        <w:rPr>
          <w:b/>
          <w:szCs w:val="20"/>
        </w:rPr>
        <w:tab/>
      </w:r>
      <w:r>
        <w:t>Aurel Laurenţiu Plosceanu (Munkaadók/RO)</w:t>
      </w:r>
    </w:p>
    <w:p w:rsidR="00A636D8" w:rsidRPr="00D639B9" w:rsidRDefault="00A636D8" w:rsidP="00215200">
      <w:pPr>
        <w:tabs>
          <w:tab w:val="left" w:pos="1701"/>
        </w:tabs>
        <w:overflowPunct w:val="0"/>
        <w:autoSpaceDE w:val="0"/>
        <w:autoSpaceDN w:val="0"/>
        <w:adjustRightInd w:val="0"/>
        <w:textAlignment w:val="baseline"/>
        <w:rPr>
          <w:szCs w:val="20"/>
        </w:rPr>
      </w:pPr>
      <w:r>
        <w:rPr>
          <w:b/>
          <w:szCs w:val="20"/>
        </w:rPr>
        <w:t>Társelőadó:</w:t>
      </w:r>
      <w:r>
        <w:tab/>
        <w:t xml:space="preserve">Enrico Gibellieri (2. kategória/IT)  </w:t>
      </w:r>
    </w:p>
    <w:p w:rsidR="00A636D8" w:rsidRPr="00D639B9" w:rsidRDefault="00A636D8" w:rsidP="00215200">
      <w:pPr>
        <w:ind w:left="-5"/>
        <w:jc w:val="left"/>
        <w:rPr>
          <w:szCs w:val="20"/>
          <w:lang w:val="en-GB"/>
        </w:rPr>
      </w:pPr>
    </w:p>
    <w:p w:rsidR="004203D2" w:rsidRPr="00D639B9" w:rsidRDefault="004203D2" w:rsidP="00215200">
      <w:r>
        <w:rPr>
          <w:b/>
        </w:rPr>
        <w:t>Hivatkozás:</w:t>
      </w:r>
      <w:r w:rsidR="00582436">
        <w:t xml:space="preserve">  </w:t>
      </w:r>
      <w:r w:rsidR="00582436">
        <w:tab/>
      </w:r>
      <w:r>
        <w:t>tájékoztató jelentés</w:t>
      </w:r>
    </w:p>
    <w:p w:rsidR="004203D2" w:rsidRPr="00094E18" w:rsidRDefault="00A636D8" w:rsidP="00215200">
      <w:pPr>
        <w:tabs>
          <w:tab w:val="left" w:pos="1701"/>
        </w:tabs>
        <w:ind w:left="1701"/>
      </w:pPr>
      <w:r>
        <w:t>EESC-2020-00330-00-00-RI</w:t>
      </w:r>
    </w:p>
    <w:p w:rsidR="004203D2" w:rsidRPr="00094E18" w:rsidRDefault="004203D2" w:rsidP="00215200">
      <w:pPr>
        <w:tabs>
          <w:tab w:val="num" w:pos="550"/>
        </w:tabs>
        <w:rPr>
          <w:highlight w:val="green"/>
          <w:lang w:val="en-GB"/>
        </w:rPr>
      </w:pPr>
    </w:p>
    <w:p w:rsidR="004203D2" w:rsidRPr="00094E18" w:rsidRDefault="004203D2" w:rsidP="00215200">
      <w:pPr>
        <w:jc w:val="left"/>
        <w:rPr>
          <w:b/>
        </w:rPr>
      </w:pPr>
      <w:r>
        <w:rPr>
          <w:b/>
        </w:rPr>
        <w:t>Főbb pontok:</w:t>
      </w:r>
    </w:p>
    <w:p w:rsidR="004203D2" w:rsidRPr="00094E18" w:rsidRDefault="004203D2" w:rsidP="00215200">
      <w:pPr>
        <w:jc w:val="left"/>
        <w:rPr>
          <w:lang w:val="en-GB"/>
        </w:rPr>
      </w:pPr>
    </w:p>
    <w:p w:rsidR="006818E7" w:rsidRPr="00094E18" w:rsidRDefault="00303F2B" w:rsidP="00215200">
      <w:r>
        <w:t>Az EGSZB</w:t>
      </w:r>
    </w:p>
    <w:p w:rsidR="006818E7" w:rsidRPr="00094E18" w:rsidRDefault="006818E7" w:rsidP="00215200">
      <w:pPr>
        <w:rPr>
          <w:lang w:val="en-GB"/>
        </w:rPr>
      </w:pPr>
    </w:p>
    <w:p w:rsidR="00303F2B" w:rsidRPr="00D639B9" w:rsidRDefault="00303F2B" w:rsidP="00D639B9">
      <w:pPr>
        <w:pStyle w:val="ListParagraph"/>
        <w:numPr>
          <w:ilvl w:val="0"/>
          <w:numId w:val="3"/>
        </w:numPr>
        <w:ind w:left="714" w:hanging="357"/>
        <w:rPr>
          <w:bCs/>
        </w:rPr>
      </w:pPr>
      <w:r>
        <w:t>üdvözli az Európai Bizottság arra irányuló erőfeszítéseit, hogy javítsa a gépekről szóló 2006/42/EK irányelv hatékonyságát. Bár az EGSZB egyetért azzal, hogy változásokra van szükség, az I. mellékletben található alapvető egészségvédelmi és biztonsági követelmények jelentős mértékű változtatása mindenképpen kerülendő,</w:t>
      </w:r>
    </w:p>
    <w:p w:rsidR="00303F2B" w:rsidRPr="00D639B9" w:rsidRDefault="00303F2B" w:rsidP="00D639B9">
      <w:pPr>
        <w:pStyle w:val="ListParagraph"/>
        <w:ind w:right="1"/>
        <w:rPr>
          <w:bCs/>
          <w:lang w:val="en-GB"/>
        </w:rPr>
      </w:pPr>
    </w:p>
    <w:p w:rsidR="00303F2B" w:rsidRPr="00D639B9" w:rsidRDefault="00303F2B" w:rsidP="00D639B9">
      <w:pPr>
        <w:pStyle w:val="ListParagraph"/>
        <w:numPr>
          <w:ilvl w:val="0"/>
          <w:numId w:val="3"/>
        </w:numPr>
        <w:ind w:right="1"/>
        <w:rPr>
          <w:bCs/>
        </w:rPr>
      </w:pPr>
      <w:r>
        <w:t>egyetért az Európai Bizottság véleményével, mely szerint fennáll az internethez kapcsolódó gépek rosszindulatú vagy véletlenszerű működtetésének általános kockázata. Ezért az I. melléklet 1.2.1. pontjában meghatározott „külső hatásokat”, amelyeknek az ellenőrző rendszernek ellen kell állnia, úgy kell módosítani, hogy azok kifejezetten magukban foglalják a kibertámadásokat is, amellett, hogy a kiberbiztonságról szóló különálló horizontális jogszabályban hivatkoznak a gépekről szóló felülvizsgált irányelvre,</w:t>
      </w:r>
    </w:p>
    <w:p w:rsidR="00303F2B" w:rsidRPr="00D639B9" w:rsidRDefault="00303F2B" w:rsidP="00D639B9">
      <w:pPr>
        <w:pStyle w:val="ListParagraph"/>
        <w:ind w:right="1"/>
        <w:rPr>
          <w:bCs/>
          <w:lang w:val="en-GB"/>
        </w:rPr>
      </w:pPr>
    </w:p>
    <w:p w:rsidR="00303F2B" w:rsidRPr="00D639B9" w:rsidRDefault="00303F2B" w:rsidP="00D639B9">
      <w:pPr>
        <w:pStyle w:val="ListParagraph"/>
        <w:numPr>
          <w:ilvl w:val="0"/>
          <w:numId w:val="3"/>
        </w:numPr>
        <w:ind w:right="1"/>
        <w:rPr>
          <w:bCs/>
        </w:rPr>
      </w:pPr>
      <w:r>
        <w:t>úgy véli, hogy a mesterséges intelligencia alkalmazásához nincs szükség a jelenlegi irányelv ismert és használt módszertanának megváltoztatására. Ennek oka, hogy a kockázatértékelés és kockázatcsökkentés elvei – amelyekre a gépekről szóló irányelv épül – változatlanok. A kockázatértékelés és a kockázatcsökkentés felhasználható annak felmérésére és eldöntésére, hogy egy gép tervezésébe belefoglalandó digitális technológia megfelel-e a gépekről szóló irányelvnek. Ennek megfelelően nem lehet a gépek tervezésébe beemelni semmilyen technológiát, ha azt a hatályos irányelv 12. cikkében leírt megfelelőségértékelési eljárásokkal nem lehet a gép életciklusának valamennyi fázisára vonatkozóan ellenőrizni és érvényesíteni,</w:t>
      </w:r>
    </w:p>
    <w:p w:rsidR="00303F2B" w:rsidRPr="00D639B9" w:rsidRDefault="00303F2B" w:rsidP="00D639B9">
      <w:pPr>
        <w:pStyle w:val="ListParagraph"/>
        <w:ind w:right="1"/>
        <w:rPr>
          <w:bCs/>
          <w:lang w:val="en-GB"/>
        </w:rPr>
      </w:pPr>
    </w:p>
    <w:p w:rsidR="00303F2B" w:rsidRPr="00D639B9" w:rsidRDefault="006818E7" w:rsidP="00D639B9">
      <w:pPr>
        <w:pStyle w:val="ListParagraph"/>
        <w:numPr>
          <w:ilvl w:val="0"/>
          <w:numId w:val="3"/>
        </w:numPr>
        <w:ind w:right="1"/>
        <w:rPr>
          <w:bCs/>
        </w:rPr>
      </w:pPr>
      <w:r>
        <w:t>arra kéri az Európai Bizottságot, hogy alakítson ki egyértelműbb kapcsolatot a gépek tervezéséről, illetve használatáról szóló két jogalkotási terület, azaz a gépekről szóló 2006/42/EK irányelv és a munkaeszközök használatáról szóló 2009/104/EK irányelv között. Ezáltal egyértelművé válik, hogy a gépeknek az életciklusuk minden szakaszát szem előtt tartó, biztonságos megtervezése a biztonságos használat előfeltétele,</w:t>
      </w:r>
    </w:p>
    <w:p w:rsidR="00303F2B" w:rsidRPr="00D639B9" w:rsidRDefault="00303F2B" w:rsidP="00D639B9">
      <w:pPr>
        <w:pStyle w:val="ListParagraph"/>
        <w:ind w:right="1"/>
        <w:rPr>
          <w:bCs/>
          <w:lang w:val="en-GB"/>
        </w:rPr>
      </w:pPr>
    </w:p>
    <w:p w:rsidR="00303F2B" w:rsidRPr="00D639B9" w:rsidRDefault="00303F2B" w:rsidP="00D639B9">
      <w:pPr>
        <w:pStyle w:val="ListParagraph"/>
        <w:numPr>
          <w:ilvl w:val="0"/>
          <w:numId w:val="3"/>
        </w:numPr>
        <w:ind w:right="1"/>
        <w:rPr>
          <w:bCs/>
        </w:rPr>
      </w:pPr>
      <w:r>
        <w:t xml:space="preserve">arra kéri az Európai Bizottságon belül a Foglalkoztatás, a Szociális Ügyek és a Társadalmi Befogadás Főigazgatóságot és a Belső Piaci, Ipar-, Vállalkozás- és Kkv-politikai Főigazgatóságot, hogy közösen dolgozzanak ki egy, a visszajelzési módszerről szóló ISO/CEN műszaki jelentés alkalmazására vonatkozó, összehangolt stratégiát a kockázatok beazonosításához, valamint a gépekről szóló irányelv (biztonságos tervezés) és a </w:t>
      </w:r>
      <w:r>
        <w:lastRenderedPageBreak/>
        <w:t>munkaeszközök használatáról szóló 2009/104/EK irányelv (biztonságos használat) közötti hiányzó kapocs megteremtéséhez, mivel az utóbbi irányelv előírja a munkaeszközöknek a gépekről szóló irányelv előírásai szerint történő karbantartását, és így ezt a felelősséget a gépet használó cégekre ruházza,</w:t>
      </w:r>
    </w:p>
    <w:p w:rsidR="00303F2B" w:rsidRPr="00D639B9" w:rsidRDefault="00303F2B" w:rsidP="00D639B9">
      <w:pPr>
        <w:pStyle w:val="ListParagraph"/>
        <w:ind w:right="1"/>
        <w:rPr>
          <w:bCs/>
          <w:lang w:val="en-GB"/>
        </w:rPr>
      </w:pPr>
    </w:p>
    <w:p w:rsidR="00303F2B" w:rsidRPr="00D639B9" w:rsidRDefault="00303F2B" w:rsidP="00D639B9">
      <w:pPr>
        <w:pStyle w:val="ListParagraph"/>
        <w:numPr>
          <w:ilvl w:val="0"/>
          <w:numId w:val="3"/>
        </w:numPr>
        <w:ind w:right="1"/>
        <w:rPr>
          <w:bCs/>
        </w:rPr>
      </w:pPr>
      <w:r>
        <w:t>arra kéri az Európai Bizottságot, hogy javítsa a hatályos irányelv szövegének minőségét azáltal, hogy hangsúlyozza az ergonómiai kockázatok fontosságát. Az EGSZB ajánlja, hogy a gépekkel foglalkozó közigazgatási együttműködési csoport kezdeményezhessen proaktív nemzetközi projektmunkát a gépek tervezésével kapcsolatos ergonómiai problémák beazonosítása érdekében. Tanácsos, hogy az Európai Bizottság szemináriumot tartson a lehetőségek és következmények feltárásához,</w:t>
      </w:r>
    </w:p>
    <w:p w:rsidR="00303F2B" w:rsidRPr="00D639B9" w:rsidRDefault="00303F2B" w:rsidP="00D639B9">
      <w:pPr>
        <w:pStyle w:val="ListParagraph"/>
        <w:ind w:right="1"/>
        <w:rPr>
          <w:bCs/>
          <w:lang w:val="en-GB"/>
        </w:rPr>
      </w:pPr>
    </w:p>
    <w:p w:rsidR="00303F2B" w:rsidRPr="00D639B9" w:rsidRDefault="00303F2B" w:rsidP="00D639B9">
      <w:pPr>
        <w:pStyle w:val="ListParagraph"/>
        <w:numPr>
          <w:ilvl w:val="0"/>
          <w:numId w:val="3"/>
        </w:numPr>
        <w:ind w:right="1"/>
        <w:rPr>
          <w:bCs/>
        </w:rPr>
      </w:pPr>
      <w:r>
        <w:t>úgy véli, hogy addig nem ajánlott a gépekről szóló irányelv jelentős felülvizsgálata, amíg a tagállamokban jelen lévő, krónikus humánerőforrás-hiány, alulfinanszírozás, valamint a gépek nem megfelelő ellenőrzése jelentette problémák meg nem oldódnak,</w:t>
      </w:r>
    </w:p>
    <w:p w:rsidR="00303F2B" w:rsidRPr="00D639B9" w:rsidRDefault="00303F2B" w:rsidP="00D639B9">
      <w:pPr>
        <w:pStyle w:val="ListParagraph"/>
        <w:ind w:right="1"/>
        <w:rPr>
          <w:bCs/>
          <w:lang w:val="en-GB"/>
        </w:rPr>
      </w:pPr>
    </w:p>
    <w:p w:rsidR="004203D2" w:rsidRPr="00D639B9" w:rsidRDefault="00303F2B" w:rsidP="00D639B9">
      <w:pPr>
        <w:pStyle w:val="ListParagraph"/>
        <w:numPr>
          <w:ilvl w:val="0"/>
          <w:numId w:val="3"/>
        </w:numPr>
        <w:ind w:right="1"/>
        <w:rPr>
          <w:bCs/>
        </w:rPr>
      </w:pPr>
      <w:r>
        <w:t>tisztában van azzal, hogy több mint 700 harmonizált szabvány született azért, hogy a gépek megfeleljenek a 2006/42/EK irányelvnek. arra kéri az Európai Bizottságot, hogy vonja be a szociális partnereket, a piacfelügyeleti hatóságokat és a kis- és középvállalkozásokat a szabványosításba, és szerezzen érvényt a jelenlegi irányelv 7. cikkének, amely előírja a szociális partnerek megfelelő bevonását a szabványosításba.</w:t>
      </w:r>
    </w:p>
    <w:p w:rsidR="004203D2" w:rsidRPr="00094E18" w:rsidRDefault="004203D2" w:rsidP="00215200">
      <w:pPr>
        <w:rPr>
          <w:lang w:val="en-GB"/>
        </w:rPr>
      </w:pPr>
    </w:p>
    <w:p w:rsidR="004203D2" w:rsidRPr="00D639B9" w:rsidRDefault="004203D2" w:rsidP="00215200">
      <w:pPr>
        <w:tabs>
          <w:tab w:val="left" w:pos="1701"/>
        </w:tabs>
        <w:rPr>
          <w:i/>
        </w:rPr>
      </w:pPr>
      <w:r>
        <w:rPr>
          <w:b/>
          <w:i/>
        </w:rPr>
        <w:t>Kapcsolattartó:</w:t>
      </w:r>
      <w:r>
        <w:rPr>
          <w:i/>
        </w:rPr>
        <w:tab/>
        <w:t>Cédric Cabane</w:t>
      </w:r>
    </w:p>
    <w:p w:rsidR="00A636D8" w:rsidRPr="00D639B9" w:rsidRDefault="004203D2" w:rsidP="00215200">
      <w:pPr>
        <w:spacing w:line="240" w:lineRule="auto"/>
        <w:ind w:left="1701"/>
        <w:jc w:val="left"/>
        <w:rPr>
          <w:i/>
        </w:rPr>
      </w:pPr>
      <w:r>
        <w:rPr>
          <w:i/>
        </w:rPr>
        <w:t xml:space="preserve">  (Tel.: 00 32 2 546 9355 – e-mail: </w:t>
      </w:r>
      <w:hyperlink r:id="rId26" w:history="1">
        <w:r>
          <w:rPr>
            <w:rStyle w:val="Hyperlink"/>
            <w:i/>
          </w:rPr>
          <w:t>Cedric.Cabanne@eesc.europa.eu</w:t>
        </w:r>
      </w:hyperlink>
      <w:r>
        <w:rPr>
          <w:i/>
        </w:rPr>
        <w:t xml:space="preserve"> )</w:t>
      </w:r>
    </w:p>
    <w:p w:rsidR="00A636D8" w:rsidRPr="00094E18" w:rsidRDefault="00A636D8" w:rsidP="00215200">
      <w:pPr>
        <w:jc w:val="left"/>
        <w:rPr>
          <w:lang w:val="en-GB"/>
        </w:rPr>
      </w:pPr>
    </w:p>
    <w:p w:rsidR="004203D2" w:rsidRPr="00094E18" w:rsidRDefault="004203D2" w:rsidP="00215200">
      <w:pPr>
        <w:jc w:val="left"/>
        <w:rPr>
          <w:b/>
        </w:rPr>
      </w:pPr>
      <w:r>
        <w:br w:type="page"/>
      </w:r>
    </w:p>
    <w:p w:rsidR="004203D2" w:rsidRPr="00094E18" w:rsidRDefault="004203D2" w:rsidP="00215200">
      <w:pPr>
        <w:pStyle w:val="Heading1"/>
        <w:numPr>
          <w:ilvl w:val="0"/>
          <w:numId w:val="10"/>
        </w:numPr>
        <w:ind w:left="567" w:hanging="567"/>
        <w:rPr>
          <w:b/>
        </w:rPr>
      </w:pPr>
      <w:bookmarkStart w:id="11" w:name="_Toc21085072"/>
      <w:bookmarkStart w:id="12" w:name="_Toc44603130"/>
      <w:r>
        <w:rPr>
          <w:b/>
        </w:rPr>
        <w:lastRenderedPageBreak/>
        <w:t>MEZŐGAZDASÁG, VIDÉKFEJLESZTÉS ÉS KÖRNYEZETVÉDELEM</w:t>
      </w:r>
      <w:bookmarkEnd w:id="11"/>
      <w:bookmarkEnd w:id="12"/>
    </w:p>
    <w:p w:rsidR="004203D2" w:rsidRPr="00094E18" w:rsidRDefault="004203D2" w:rsidP="00215200">
      <w:pPr>
        <w:jc w:val="left"/>
        <w:rPr>
          <w:iCs/>
          <w:lang w:val="en-GB"/>
        </w:rPr>
      </w:pPr>
    </w:p>
    <w:p w:rsidR="004203D2" w:rsidRPr="00094E18" w:rsidRDefault="00BD0BD7" w:rsidP="00215200">
      <w:pPr>
        <w:pStyle w:val="ListParagraph"/>
        <w:numPr>
          <w:ilvl w:val="0"/>
          <w:numId w:val="2"/>
        </w:numPr>
        <w:rPr>
          <w:b/>
          <w:bCs/>
          <w:i/>
          <w:iCs/>
          <w:sz w:val="28"/>
          <w:szCs w:val="28"/>
        </w:rPr>
      </w:pPr>
      <w:r>
        <w:rPr>
          <w:b/>
          <w:bCs/>
          <w:i/>
          <w:iCs/>
          <w:sz w:val="28"/>
          <w:szCs w:val="28"/>
        </w:rPr>
        <w:t>Az alacsony szén-dioxid-kibocsátású gazdaságra való átállás finanszírozása és az éghajlatváltozáshoz való alkalmazkodás finanszírozásának kihívásai</w:t>
      </w:r>
    </w:p>
    <w:p w:rsidR="004203D2" w:rsidRPr="00D639B9" w:rsidRDefault="004203D2" w:rsidP="00215200">
      <w:pPr>
        <w:tabs>
          <w:tab w:val="center" w:pos="284"/>
        </w:tabs>
        <w:ind w:left="266" w:hanging="266"/>
        <w:rPr>
          <w:lang w:val="en-GB"/>
        </w:rPr>
      </w:pPr>
    </w:p>
    <w:p w:rsidR="004203D2" w:rsidRPr="00D639B9" w:rsidRDefault="004203D2" w:rsidP="00215200">
      <w:r>
        <w:rPr>
          <w:b/>
        </w:rPr>
        <w:t>Előadó:</w:t>
      </w:r>
      <w:r>
        <w:tab/>
      </w:r>
      <w:r w:rsidR="00582436">
        <w:tab/>
      </w:r>
      <w:r>
        <w:t>Toni Vidan (Sokféleség Európája/HR)</w:t>
      </w:r>
    </w:p>
    <w:p w:rsidR="004203D2" w:rsidRPr="00D639B9" w:rsidRDefault="004203D2" w:rsidP="00215200">
      <w:r>
        <w:rPr>
          <w:b/>
        </w:rPr>
        <w:t>Társelőadó:</w:t>
      </w:r>
      <w:r w:rsidR="00582436">
        <w:rPr>
          <w:b/>
        </w:rPr>
        <w:tab/>
      </w:r>
      <w:r>
        <w:tab/>
        <w:t>Dimitris Dimitriadis (Munkaadók/EL)</w:t>
      </w:r>
    </w:p>
    <w:p w:rsidR="004203D2" w:rsidRPr="00D639B9" w:rsidRDefault="004203D2" w:rsidP="00215200">
      <w:pPr>
        <w:tabs>
          <w:tab w:val="center" w:pos="284"/>
        </w:tabs>
        <w:ind w:left="266" w:hanging="266"/>
        <w:rPr>
          <w:lang w:val="en-GB"/>
        </w:rPr>
      </w:pPr>
    </w:p>
    <w:p w:rsidR="004203D2" w:rsidRPr="00094E18" w:rsidRDefault="004203D2" w:rsidP="00215200">
      <w:pPr>
        <w:ind w:left="-5"/>
        <w:rPr>
          <w:bCs/>
        </w:rPr>
      </w:pPr>
      <w:r>
        <w:rPr>
          <w:b/>
          <w:bCs/>
        </w:rPr>
        <w:t>Hivatkozás:</w:t>
      </w:r>
      <w:r>
        <w:rPr>
          <w:b/>
          <w:bCs/>
        </w:rPr>
        <w:tab/>
      </w:r>
      <w:r>
        <w:rPr>
          <w:b/>
          <w:bCs/>
        </w:rPr>
        <w:tab/>
      </w:r>
      <w:r>
        <w:t>Feltáró vélemény a horvát elnökség felkérésére</w:t>
      </w:r>
    </w:p>
    <w:p w:rsidR="004203D2" w:rsidRPr="00D639B9" w:rsidRDefault="004203D2" w:rsidP="00215200">
      <w:pPr>
        <w:ind w:left="1701"/>
      </w:pPr>
      <w:r>
        <w:t>EESC-2019-04485-00-00-AC</w:t>
      </w:r>
    </w:p>
    <w:p w:rsidR="00BD0BD7" w:rsidRPr="00D639B9" w:rsidRDefault="00BD0BD7" w:rsidP="00215200">
      <w:pPr>
        <w:tabs>
          <w:tab w:val="center" w:pos="284"/>
        </w:tabs>
        <w:ind w:left="266" w:hanging="266"/>
        <w:rPr>
          <w:lang w:val="en-GB"/>
        </w:rPr>
      </w:pPr>
    </w:p>
    <w:p w:rsidR="006818E7" w:rsidRPr="00D639B9" w:rsidRDefault="004203D2" w:rsidP="00215200">
      <w:pPr>
        <w:tabs>
          <w:tab w:val="center" w:pos="284"/>
        </w:tabs>
        <w:ind w:left="266" w:hanging="266"/>
        <w:rPr>
          <w:b/>
        </w:rPr>
      </w:pPr>
      <w:r>
        <w:rPr>
          <w:b/>
        </w:rPr>
        <w:t>Főbb pontok:</w:t>
      </w:r>
    </w:p>
    <w:p w:rsidR="006818E7" w:rsidRPr="00094E18" w:rsidRDefault="006818E7" w:rsidP="00215200">
      <w:pPr>
        <w:ind w:left="266" w:hanging="266"/>
        <w:rPr>
          <w:bCs/>
          <w:lang w:val="en-GB"/>
        </w:rPr>
      </w:pPr>
    </w:p>
    <w:p w:rsidR="006818E7" w:rsidRPr="00D639B9" w:rsidRDefault="006818E7" w:rsidP="00D639B9">
      <w:r>
        <w:t>Az EGSZB</w:t>
      </w:r>
    </w:p>
    <w:p w:rsidR="006818E7" w:rsidRPr="00D639B9" w:rsidRDefault="006818E7" w:rsidP="00D639B9">
      <w:pPr>
        <w:rPr>
          <w:lang w:val="en-GB"/>
        </w:rPr>
      </w:pPr>
    </w:p>
    <w:p w:rsidR="006818E7" w:rsidRPr="00D639B9" w:rsidRDefault="006818E7" w:rsidP="00D639B9">
      <w:pPr>
        <w:pStyle w:val="ListParagraph"/>
        <w:numPr>
          <w:ilvl w:val="0"/>
          <w:numId w:val="3"/>
        </w:numPr>
        <w:ind w:right="1"/>
        <w:rPr>
          <w:bCs/>
        </w:rPr>
      </w:pPr>
      <w:r>
        <w:t>kifejezetten üdvözli és támogatja az Európai Tanács közelmúltbeli következtetéseit és a bejelentett európai zöld megállapodást, amelyek közös célkitűzése az alacsony szén-dioxid-kibocsátású gazdaságra való átállás megvalósítása „annak elérése révén, hogy az EU 2050-re klímasemleges legyen”,</w:t>
      </w:r>
    </w:p>
    <w:p w:rsidR="006818E7" w:rsidRPr="00D639B9" w:rsidRDefault="006818E7" w:rsidP="00D639B9">
      <w:pPr>
        <w:pStyle w:val="ListParagraph"/>
        <w:ind w:right="1"/>
        <w:rPr>
          <w:bCs/>
          <w:lang w:val="en-GB"/>
        </w:rPr>
      </w:pPr>
    </w:p>
    <w:p w:rsidR="006818E7" w:rsidRPr="00D639B9" w:rsidRDefault="00475B54" w:rsidP="00D639B9">
      <w:pPr>
        <w:pStyle w:val="ListParagraph"/>
        <w:numPr>
          <w:ilvl w:val="0"/>
          <w:numId w:val="3"/>
        </w:numPr>
        <w:ind w:right="1"/>
        <w:rPr>
          <w:bCs/>
        </w:rPr>
      </w:pPr>
      <w:r>
        <w:t>a Covid19-válság fényében már korábban a tagállamok között eddig példátlan mértékű szolidaritásra és egy olyan átfogó európai helyreállítási tervre szólított fel, amely lehetővé tenné az EU tagállamai, polgárai, vállalatai és munkavállalói számára, hogy megfelelően kezeljék a Covid19-világjárvány következményeit, és egy fenntarthatóbb és ellenállóképesebb európai gazdaságot építsenek ki. A 750 milliárd € költségvetésű NextGenerationEU Eszköz, valamint a 2021–2027-es időszakra vonatkozó hosszú távú uniós költségvetés célzott megerősítése révén az uniós költségvetés teljes finanszírozási képessége 1,85 billió €-ra emelkedik. A helyreállítás támogatása mellett az eszköz középpontjában az európai zöld megállapodás és a digitalizáció áll a munkahelyteremtés és a növekedés fellendítése, társadalmaink ellenálló képességének növelése és környezetünk egészségének javítása érdekében,</w:t>
      </w:r>
    </w:p>
    <w:p w:rsidR="006818E7" w:rsidRPr="00D639B9" w:rsidRDefault="006818E7" w:rsidP="00D639B9">
      <w:pPr>
        <w:pStyle w:val="ListParagraph"/>
        <w:ind w:right="1"/>
        <w:rPr>
          <w:bCs/>
          <w:lang w:val="en-GB"/>
        </w:rPr>
      </w:pPr>
    </w:p>
    <w:p w:rsidR="006818E7" w:rsidRPr="00D639B9" w:rsidRDefault="006818E7" w:rsidP="00D639B9">
      <w:pPr>
        <w:pStyle w:val="ListParagraph"/>
        <w:numPr>
          <w:ilvl w:val="0"/>
          <w:numId w:val="3"/>
        </w:numPr>
        <w:ind w:right="1"/>
        <w:rPr>
          <w:bCs/>
        </w:rPr>
      </w:pPr>
      <w:r>
        <w:t>támogatja az Európai Parlament 2020. április 17-én elsöprő többséggel elfogadott állásfoglalását, amelynek célja, hogy az európai zöld megállapodást a közelgő uniós gazdaságélénkítő és helyreállító csomag középpontjába helyezze, melynek „új lendületet kell adnia a gazdaságnak, javítania kell annak ellenálló képességét és munkahelyeket kell teremtenie, egyszersmind segítenie kell kontinensünk ökológiai átmenetét és fenntartható társadalmi-gazdasági fejlődését”,</w:t>
      </w:r>
    </w:p>
    <w:p w:rsidR="006818E7" w:rsidRPr="00D639B9" w:rsidRDefault="006818E7" w:rsidP="00D639B9">
      <w:pPr>
        <w:pStyle w:val="ListParagraph"/>
        <w:ind w:right="1"/>
        <w:rPr>
          <w:bCs/>
          <w:lang w:val="en-GB"/>
        </w:rPr>
      </w:pPr>
    </w:p>
    <w:p w:rsidR="006818E7" w:rsidRPr="00D639B9" w:rsidRDefault="006818E7" w:rsidP="00D639B9">
      <w:pPr>
        <w:pStyle w:val="ListParagraph"/>
        <w:numPr>
          <w:ilvl w:val="0"/>
          <w:numId w:val="3"/>
        </w:numPr>
        <w:ind w:right="1"/>
        <w:rPr>
          <w:bCs/>
        </w:rPr>
      </w:pPr>
      <w:r>
        <w:t xml:space="preserve">támogatja az európai zöld megállapodáshoz kapcsolódó beruházási tervet, amely az alacsony szén-dioxid-kibocsátású gazdaságra való átállás első kulcsfontosságú pénzügyi pillére a méltányos átállási mechanizmus mellett. Az EGSZB e kezdeményezéseket a helyes irányba tett első lépésnek tekinti, és arra ösztönzi az uniós intézményeket, hogy alakítsanak ki átlátható és részvételen alapuló eljárásokat a következő lépések előkészítéséhez, amely </w:t>
      </w:r>
      <w:r>
        <w:lastRenderedPageBreak/>
        <w:t>eljárásokba hatékonyan bevonnak valamennyi érdekelt felet, és amelyek összhangban vannak a gazdaságélénkítéssel és a jólléti gazdaságra való méltányos átállással,</w:t>
      </w:r>
    </w:p>
    <w:p w:rsidR="006818E7" w:rsidRPr="00D639B9" w:rsidRDefault="006818E7" w:rsidP="00D639B9">
      <w:pPr>
        <w:pStyle w:val="ListParagraph"/>
        <w:ind w:right="1"/>
        <w:rPr>
          <w:bCs/>
          <w:lang w:val="en-GB"/>
        </w:rPr>
      </w:pPr>
    </w:p>
    <w:p w:rsidR="006818E7" w:rsidRPr="00D639B9" w:rsidRDefault="006818E7" w:rsidP="00D639B9">
      <w:pPr>
        <w:pStyle w:val="ListParagraph"/>
        <w:numPr>
          <w:ilvl w:val="0"/>
          <w:numId w:val="3"/>
        </w:numPr>
        <w:ind w:right="1"/>
        <w:rPr>
          <w:bCs/>
        </w:rPr>
      </w:pPr>
      <w:r>
        <w:t>a példa nélküli válság miatt ambiciózus, a Párizsi Megállapodással összhangban lévő helyreállítási terv kidolgozását kéri. Ennek döntő részét egy olyan éghajlat-politikai költségvetésnek kell képeznie, amely legalább a korábban azonosított évi 300 milliárd EUR beruházási hiánnyal egyenlő mértékű, és kiemelt prioritásként kezeli a polgárok, a kis- és középvállalkozások, az energiaközösségek és a helyi és regionális közintézmények által közösen megtervezett és ezek közös érdekeltségében lévő decentralizált dekarbonizációs projektek támogatását,</w:t>
      </w:r>
    </w:p>
    <w:p w:rsidR="006818E7" w:rsidRPr="00D639B9" w:rsidRDefault="006818E7" w:rsidP="00D639B9">
      <w:pPr>
        <w:pStyle w:val="ListParagraph"/>
        <w:ind w:right="1"/>
        <w:rPr>
          <w:bCs/>
          <w:lang w:val="en-GB"/>
        </w:rPr>
      </w:pPr>
    </w:p>
    <w:p w:rsidR="006818E7" w:rsidRPr="00D639B9" w:rsidRDefault="006818E7" w:rsidP="00D639B9">
      <w:pPr>
        <w:pStyle w:val="ListParagraph"/>
        <w:numPr>
          <w:ilvl w:val="0"/>
          <w:numId w:val="3"/>
        </w:numPr>
        <w:ind w:right="1"/>
        <w:rPr>
          <w:bCs/>
        </w:rPr>
      </w:pPr>
      <w:r>
        <w:t>határozottan úgy véli, hogy ennek az átállásnak és a Covid19-járvány utáni helyreállításnak méltányosnak kell lennie, és egy igazságosabb és fenntarthatóbb Unióhoz kell vezetnie. Ellenkező esetben kudarcot fog vallani, ami súlyos következményekkel jár az európai projekt egészére nézve. Úgy véljük, hogy a méltányos átállás legfontosabb összetevője a polgárok, a közösségek és a kis- és középvállalkozások politikai, társadalmi és gazdasági integrációja, különösen az Unió fejlődő, vidéki régióiban anélkül, hogy hátrányos megkülönböztetésben részesítené azokat a tagállamokat, amelyek jelenleg nem tagjai az euróövezetnek. Kiemelt jelentősége van az átállás méltányosságát garantáló kritériumoknak, és az érdekelt feleket minden szinten be kell ebbe vonni. Az EGSZB már közreműködött ebben a vitában,</w:t>
      </w:r>
    </w:p>
    <w:p w:rsidR="006818E7" w:rsidRPr="00D639B9" w:rsidRDefault="006818E7" w:rsidP="00D639B9">
      <w:pPr>
        <w:pStyle w:val="ListParagraph"/>
        <w:ind w:right="1"/>
        <w:rPr>
          <w:bCs/>
          <w:lang w:val="en-GB"/>
        </w:rPr>
      </w:pPr>
    </w:p>
    <w:p w:rsidR="006818E7" w:rsidRPr="00D639B9" w:rsidRDefault="006818E7" w:rsidP="00D639B9">
      <w:pPr>
        <w:pStyle w:val="ListParagraph"/>
        <w:numPr>
          <w:ilvl w:val="0"/>
          <w:numId w:val="3"/>
        </w:numPr>
        <w:ind w:right="1"/>
        <w:rPr>
          <w:bCs/>
        </w:rPr>
      </w:pPr>
      <w:r>
        <w:t>hangsúlyozza, hogy a méltányos átállásnak és a Covid19-járvány utáni helyreállításnak garantálnia kell, hogy a fogyasztók és a közösségek a fenntartható termékek és szolgáltatások aktív termelő-fogyasztóivá váljanak az energia- és a közlekedési ágazatban,</w:t>
      </w:r>
    </w:p>
    <w:p w:rsidR="006818E7" w:rsidRPr="00D639B9" w:rsidRDefault="006818E7" w:rsidP="00D639B9">
      <w:pPr>
        <w:pStyle w:val="ListParagraph"/>
        <w:ind w:right="1"/>
        <w:rPr>
          <w:bCs/>
          <w:lang w:val="en-GB"/>
        </w:rPr>
      </w:pPr>
    </w:p>
    <w:p w:rsidR="006818E7" w:rsidRPr="00D639B9" w:rsidRDefault="006818E7" w:rsidP="00D639B9">
      <w:pPr>
        <w:pStyle w:val="ListParagraph"/>
        <w:numPr>
          <w:ilvl w:val="0"/>
          <w:numId w:val="3"/>
        </w:numPr>
        <w:ind w:right="1"/>
        <w:rPr>
          <w:bCs/>
        </w:rPr>
      </w:pPr>
      <w:r>
        <w:t>kéri az állami és magánforrások újraelosztását gátló akadályok, különösen a fosszilistüzelőanyag-ágazatnak nyújtott, meglévő közvetlen és közvetett támogatások, valamint a költségvetési és adóügyi akadályok sürgős felszámolását,</w:t>
      </w:r>
    </w:p>
    <w:p w:rsidR="006818E7" w:rsidRPr="00D639B9" w:rsidRDefault="006818E7" w:rsidP="00D639B9">
      <w:pPr>
        <w:pStyle w:val="ListParagraph"/>
        <w:ind w:right="1"/>
        <w:rPr>
          <w:bCs/>
          <w:lang w:val="en-GB"/>
        </w:rPr>
      </w:pPr>
    </w:p>
    <w:p w:rsidR="006818E7" w:rsidRPr="00D639B9" w:rsidRDefault="006818E7" w:rsidP="00D639B9">
      <w:pPr>
        <w:pStyle w:val="ListParagraph"/>
        <w:numPr>
          <w:ilvl w:val="0"/>
          <w:numId w:val="3"/>
        </w:numPr>
        <w:ind w:right="1"/>
        <w:rPr>
          <w:bCs/>
        </w:rPr>
      </w:pPr>
      <w:r>
        <w:t>támogatja az Európai Bizottságnak az új uniós alkalmazkodási stratégia kidolgozására irányuló erőteljes felhatalmazását, és kéri, hogy az éghajlatváltozás mérséklésének és az ahhoz való alkalmazkodásnak a finanszírozása egyforma hangsúlyt kapjon. Az EGSZB úgy véli, hogy az éghajlatváltozáshoz való alkalmazkodásra irányuló fellépések innovatív pénzügyi mechanizmusainak kidolgozásáról szóló átfogó politikai vitát és a célirányos méltányos átállási alapokat a lehető leghamarabb el kell indítani,</w:t>
      </w:r>
    </w:p>
    <w:p w:rsidR="006818E7" w:rsidRPr="00D639B9" w:rsidRDefault="006818E7" w:rsidP="00D639B9">
      <w:pPr>
        <w:pStyle w:val="ListParagraph"/>
        <w:ind w:right="1"/>
        <w:rPr>
          <w:bCs/>
          <w:lang w:val="en-GB"/>
        </w:rPr>
      </w:pPr>
    </w:p>
    <w:p w:rsidR="006818E7" w:rsidRPr="00D639B9" w:rsidRDefault="006818E7" w:rsidP="00D639B9">
      <w:pPr>
        <w:pStyle w:val="ListParagraph"/>
        <w:numPr>
          <w:ilvl w:val="0"/>
          <w:numId w:val="3"/>
        </w:numPr>
        <w:ind w:right="1"/>
        <w:rPr>
          <w:bCs/>
        </w:rPr>
      </w:pPr>
      <w:r>
        <w:t>kéri a rendelkezésre álló források jelentős megnövelését, egy „Európai Éghajlat-politikai Szolidaritási Testület” elnevezésű, célirányos ifjúsági program beindítását, valamint a közösségi alapú és közösségi tulajdonú, alacsony szén-dioxid-kibocsátást célul kitűző energetikai és közlekedési projektek kidolgozása terén folytatott, a helyi önkormányzatok és a szervezett civil társadalom közötti együttműködés finanszírozását,</w:t>
      </w:r>
    </w:p>
    <w:p w:rsidR="006818E7" w:rsidRPr="00D639B9" w:rsidRDefault="006818E7" w:rsidP="00D639B9">
      <w:pPr>
        <w:pStyle w:val="ListParagraph"/>
        <w:ind w:right="1"/>
        <w:rPr>
          <w:bCs/>
          <w:lang w:val="en-GB"/>
        </w:rPr>
      </w:pPr>
    </w:p>
    <w:p w:rsidR="006818E7" w:rsidRPr="00D639B9" w:rsidRDefault="006818E7" w:rsidP="00D639B9">
      <w:pPr>
        <w:pStyle w:val="ListParagraph"/>
        <w:numPr>
          <w:ilvl w:val="0"/>
          <w:numId w:val="3"/>
        </w:numPr>
        <w:ind w:right="1"/>
        <w:rPr>
          <w:bCs/>
        </w:rPr>
      </w:pPr>
      <w:r>
        <w:t xml:space="preserve">úgy véli, hogy az európai zöld megállapodásnak meg kell óvnia az EU és különösen a feltörekvő országok jelentette növekvő versenynek kitett kis- és középvállalkozások </w:t>
      </w:r>
      <w:r>
        <w:lastRenderedPageBreak/>
        <w:t>biztonságát és versenyképességét, és támogatja az importált fogyasztási cikkek karbonintenzitását ellensúlyozó mechanizmusra irányuló javaslatokat.</w:t>
      </w:r>
    </w:p>
    <w:p w:rsidR="006818E7" w:rsidRPr="00D639B9" w:rsidRDefault="006818E7" w:rsidP="00215200">
      <w:pPr>
        <w:rPr>
          <w:lang w:val="en-GB"/>
        </w:rPr>
      </w:pPr>
    </w:p>
    <w:p w:rsidR="006818E7" w:rsidRPr="00D639B9" w:rsidRDefault="006818E7" w:rsidP="00215200">
      <w:pPr>
        <w:rPr>
          <w:i/>
          <w:iCs/>
        </w:rPr>
      </w:pPr>
      <w:r>
        <w:rPr>
          <w:b/>
          <w:bCs/>
          <w:i/>
          <w:iCs/>
        </w:rPr>
        <w:t>Kapcsolattartó:</w:t>
      </w:r>
      <w:r w:rsidR="00582436">
        <w:tab/>
      </w:r>
      <w:r>
        <w:rPr>
          <w:i/>
        </w:rPr>
        <w:t xml:space="preserve">Anna Cameron </w:t>
      </w:r>
    </w:p>
    <w:p w:rsidR="004203D2" w:rsidRPr="00D639B9" w:rsidRDefault="006818E7" w:rsidP="00215200">
      <w:pPr>
        <w:tabs>
          <w:tab w:val="left" w:pos="770"/>
        </w:tabs>
        <w:ind w:left="3131" w:hanging="1430"/>
        <w:rPr>
          <w:i/>
          <w:iCs/>
        </w:rPr>
      </w:pPr>
      <w:r>
        <w:rPr>
          <w:i/>
          <w:iCs/>
        </w:rPr>
        <w:t>(Tel.: 00 32 2 546 82 28 – e-mail:</w:t>
      </w:r>
      <w:r>
        <w:rPr>
          <w:i/>
          <w:iCs/>
          <w:color w:val="0000FF"/>
        </w:rPr>
        <w:t xml:space="preserve"> </w:t>
      </w:r>
      <w:hyperlink r:id="rId27" w:history="1">
        <w:r>
          <w:rPr>
            <w:rStyle w:val="Hyperlink"/>
            <w:i/>
            <w:iCs/>
          </w:rPr>
          <w:t>Anna.Cameron@eesc.europa.eu</w:t>
        </w:r>
      </w:hyperlink>
      <w:r>
        <w:rPr>
          <w:i/>
          <w:iCs/>
        </w:rPr>
        <w:t>)</w:t>
      </w:r>
    </w:p>
    <w:p w:rsidR="004203D2" w:rsidRPr="00D639B9" w:rsidRDefault="004203D2" w:rsidP="00215200">
      <w:pPr>
        <w:tabs>
          <w:tab w:val="left" w:pos="770"/>
        </w:tabs>
        <w:ind w:left="1430" w:hanging="1430"/>
        <w:rPr>
          <w:iCs/>
          <w:lang w:val="en-GB"/>
        </w:rPr>
      </w:pPr>
    </w:p>
    <w:p w:rsidR="004203D2" w:rsidRPr="00094E18" w:rsidRDefault="00BD0BD7" w:rsidP="00C41E12">
      <w:pPr>
        <w:pStyle w:val="ListParagraph"/>
        <w:keepNext/>
        <w:keepLines/>
        <w:numPr>
          <w:ilvl w:val="0"/>
          <w:numId w:val="2"/>
        </w:numPr>
        <w:rPr>
          <w:b/>
          <w:bCs/>
          <w:i/>
          <w:iCs/>
          <w:sz w:val="28"/>
          <w:szCs w:val="28"/>
        </w:rPr>
      </w:pPr>
      <w:r>
        <w:rPr>
          <w:b/>
          <w:bCs/>
          <w:i/>
          <w:iCs/>
          <w:sz w:val="28"/>
          <w:szCs w:val="28"/>
        </w:rPr>
        <w:t>A Covid19-járványra adott válaszként az EMVA keretében nyújtandó támogatás</w:t>
      </w:r>
    </w:p>
    <w:p w:rsidR="004203D2" w:rsidRPr="00094E18" w:rsidRDefault="004203D2" w:rsidP="00C41E12">
      <w:pPr>
        <w:pStyle w:val="ListParagraph"/>
        <w:keepNext/>
        <w:keepLines/>
        <w:ind w:left="567"/>
        <w:rPr>
          <w:b/>
          <w:bCs/>
          <w:i/>
          <w:iCs/>
          <w:lang w:val="en-GB"/>
        </w:rPr>
      </w:pPr>
    </w:p>
    <w:p w:rsidR="004203D2" w:rsidRPr="00094E18" w:rsidRDefault="00145AFE" w:rsidP="00C41E12">
      <w:pPr>
        <w:keepNext/>
        <w:keepLines/>
        <w:tabs>
          <w:tab w:val="left" w:pos="1701"/>
        </w:tabs>
        <w:rPr>
          <w:b/>
        </w:rPr>
      </w:pPr>
      <w:r>
        <w:rPr>
          <w:b/>
        </w:rPr>
        <w:t>Előadó:</w:t>
      </w:r>
      <w:r>
        <w:tab/>
        <w:t>Arnold Puech d’Alissac (Munkaadók/FR)</w:t>
      </w:r>
    </w:p>
    <w:p w:rsidR="004203D2" w:rsidRPr="00094E18" w:rsidRDefault="004203D2" w:rsidP="00C41E12">
      <w:pPr>
        <w:keepNext/>
        <w:keepLines/>
        <w:rPr>
          <w:lang w:val="en-GB"/>
        </w:rPr>
      </w:pPr>
    </w:p>
    <w:p w:rsidR="004203D2" w:rsidRPr="00094E18" w:rsidRDefault="004203D2" w:rsidP="00C41E12">
      <w:pPr>
        <w:keepNext/>
        <w:keepLines/>
        <w:ind w:left="-5"/>
        <w:rPr>
          <w:bCs/>
        </w:rPr>
      </w:pPr>
      <w:r>
        <w:rPr>
          <w:b/>
          <w:bCs/>
        </w:rPr>
        <w:t>Hivatkozás:</w:t>
      </w:r>
      <w:r>
        <w:rPr>
          <w:b/>
          <w:bCs/>
        </w:rPr>
        <w:tab/>
      </w:r>
      <w:r>
        <w:rPr>
          <w:b/>
          <w:bCs/>
        </w:rPr>
        <w:tab/>
      </w:r>
      <w:r>
        <w:t>COM(2020) 186 - 2020/0075 (COD)</w:t>
      </w:r>
    </w:p>
    <w:p w:rsidR="004203D2" w:rsidRPr="00094E18" w:rsidRDefault="004203D2" w:rsidP="00C41E12">
      <w:pPr>
        <w:keepNext/>
        <w:keepLines/>
        <w:ind w:left="1701"/>
      </w:pPr>
      <w:r>
        <w:t>EESC-2020-02129-00-00-AC</w:t>
      </w:r>
    </w:p>
    <w:p w:rsidR="004203D2" w:rsidRPr="00D639B9" w:rsidRDefault="004203D2" w:rsidP="00215200">
      <w:pPr>
        <w:spacing w:line="240" w:lineRule="auto"/>
        <w:jc w:val="left"/>
        <w:rPr>
          <w:lang w:val="en-GB"/>
        </w:rPr>
      </w:pPr>
    </w:p>
    <w:p w:rsidR="004203D2" w:rsidRPr="00D639B9" w:rsidRDefault="004203D2" w:rsidP="00D639B9">
      <w:pPr>
        <w:keepNext/>
        <w:tabs>
          <w:tab w:val="center" w:pos="284"/>
        </w:tabs>
        <w:ind w:left="266" w:hanging="266"/>
        <w:rPr>
          <w:b/>
        </w:rPr>
      </w:pPr>
      <w:r>
        <w:rPr>
          <w:b/>
        </w:rPr>
        <w:t>Főbb pontok:</w:t>
      </w:r>
    </w:p>
    <w:p w:rsidR="00031D28" w:rsidRPr="00094E18" w:rsidRDefault="00031D28" w:rsidP="00D639B9">
      <w:pPr>
        <w:keepNext/>
        <w:rPr>
          <w:lang w:val="en-GB"/>
        </w:rPr>
      </w:pPr>
    </w:p>
    <w:p w:rsidR="00031D28" w:rsidRPr="00094E18" w:rsidRDefault="00031D28" w:rsidP="00215200">
      <w:r>
        <w:t>A válság jól mutatja az agrár-élelmiszeripari ágazat geostratégiai jellegét, valamint azt, hogy az Európai Unióban fenn kell tartani az élelmiszer-önellátást. Ezért az EGSZB üdvözli az Európai Bizottság által javasolt új intézkedést, és úgy véli, hogy az Európai Bizottságnak létre kell hoznia egy, a közös agrárpolitika költségvetésén kívüli rendkívüli alapot, a helyreállítási terv erőforrásait használva az intézkedés végrehajtásához, anélkül, hogy csökkenteni kellene az EMVA forrásait. Ennek hiányában az EGSZB szerint a szóban forgó jogalkotási javaslatnak némi rugalmasságot kellene bevezetnie az Európai Mezőgazdasági Vidékfejlesztési Alapba.</w:t>
      </w:r>
    </w:p>
    <w:p w:rsidR="00031D28" w:rsidRPr="00094E18" w:rsidRDefault="00031D28" w:rsidP="00215200">
      <w:pPr>
        <w:rPr>
          <w:lang w:val="en-GB"/>
        </w:rPr>
      </w:pPr>
    </w:p>
    <w:p w:rsidR="00031D28" w:rsidRPr="00094E18" w:rsidRDefault="00031D28" w:rsidP="00215200">
      <w:r>
        <w:t>Idén, a 2014–2020-as többéves pénzügyi keret utolsó évében tagállamonként igen eltérő források állnak rendelkezésre az Európai Mezőgazdasági Vidékfejlesztési Alap keretében. A pénzügyi keret javasolt 1%-os felső határának lehetővé kell tennie az eltérést az 1305/2013/EK rendelet költségvetési korlátaitól annak érdekében, hogy a tagállamok elérhessék ezt a maximumot. Így a tagállamok számára lehetőséget kell biztosítani arra, hogy felhasználják a rendelkezésre álló pénzösszegeket – bárhonnan is származzanak azok –, és ennek érdekében eltérhessenek az 1305/2013/EK rendelet 59. cikkének (5) bekezdésétől. Eközben azonban célzott kritériumok meghatározásával el kell kerülni a túlkompenzációt.</w:t>
      </w:r>
    </w:p>
    <w:p w:rsidR="004203D2" w:rsidRPr="00D639B9" w:rsidRDefault="004203D2" w:rsidP="00215200">
      <w:pPr>
        <w:tabs>
          <w:tab w:val="left" w:pos="770"/>
        </w:tabs>
        <w:rPr>
          <w:lang w:val="en-GB"/>
        </w:rPr>
      </w:pPr>
    </w:p>
    <w:p w:rsidR="004203D2" w:rsidRPr="00D639B9" w:rsidRDefault="004203D2" w:rsidP="00215200">
      <w:pPr>
        <w:tabs>
          <w:tab w:val="left" w:pos="1701"/>
        </w:tabs>
        <w:rPr>
          <w:i/>
          <w:iCs/>
        </w:rPr>
      </w:pPr>
      <w:r>
        <w:rPr>
          <w:b/>
          <w:bCs/>
          <w:i/>
          <w:iCs/>
        </w:rPr>
        <w:t>Kapcsolattartó:</w:t>
      </w:r>
      <w:r>
        <w:rPr>
          <w:b/>
          <w:bCs/>
          <w:i/>
          <w:iCs/>
        </w:rPr>
        <w:tab/>
      </w:r>
      <w:r>
        <w:rPr>
          <w:i/>
        </w:rPr>
        <w:t>Arturo Iñiguez</w:t>
      </w:r>
    </w:p>
    <w:p w:rsidR="004203D2" w:rsidRPr="00D639B9" w:rsidRDefault="004203D2" w:rsidP="00215200">
      <w:pPr>
        <w:tabs>
          <w:tab w:val="left" w:pos="770"/>
          <w:tab w:val="left" w:pos="1701"/>
        </w:tabs>
        <w:ind w:left="1701"/>
      </w:pPr>
      <w:r>
        <w:rPr>
          <w:i/>
          <w:iCs/>
        </w:rPr>
        <w:t>(Tel.: 00 32 2 546 87 68 – e-mail:</w:t>
      </w:r>
      <w:r>
        <w:rPr>
          <w:i/>
          <w:iCs/>
          <w:color w:val="0000FF"/>
          <w:u w:val="single"/>
        </w:rPr>
        <w:t xml:space="preserve"> </w:t>
      </w:r>
      <w:hyperlink r:id="rId28" w:history="1">
        <w:r>
          <w:rPr>
            <w:rStyle w:val="Hyperlink"/>
            <w:i/>
            <w:iCs/>
          </w:rPr>
          <w:t>Arturo.Iniguez@eesc.europa.eu</w:t>
        </w:r>
      </w:hyperlink>
      <w:r>
        <w:rPr>
          <w:i/>
          <w:iCs/>
        </w:rPr>
        <w:t>)</w:t>
      </w:r>
    </w:p>
    <w:p w:rsidR="004203D2" w:rsidRPr="00094E18" w:rsidRDefault="004203D2" w:rsidP="004203D2">
      <w:pPr>
        <w:spacing w:line="240" w:lineRule="auto"/>
        <w:jc w:val="left"/>
        <w:rPr>
          <w:kern w:val="28"/>
          <w:lang w:val="en-GB"/>
        </w:rPr>
      </w:pPr>
    </w:p>
    <w:p w:rsidR="00411F08" w:rsidRPr="00D639B9" w:rsidRDefault="004203D2" w:rsidP="00145AFE">
      <w:pPr>
        <w:tabs>
          <w:tab w:val="left" w:pos="1701"/>
        </w:tabs>
        <w:jc w:val="center"/>
        <w:rPr>
          <w:i/>
          <w:szCs w:val="20"/>
        </w:rPr>
      </w:pPr>
      <w:r>
        <w:rPr>
          <w:i/>
          <w:szCs w:val="20"/>
        </w:rPr>
        <w:t>____________</w:t>
      </w:r>
    </w:p>
    <w:sectPr w:rsidR="00411F08" w:rsidRPr="00D639B9" w:rsidSect="00C41E12">
      <w:headerReference w:type="even" r:id="rId29"/>
      <w:headerReference w:type="default" r:id="rId30"/>
      <w:footerReference w:type="even" r:id="rId31"/>
      <w:footerReference w:type="default" r:id="rId32"/>
      <w:headerReference w:type="first" r:id="rId33"/>
      <w:footerReference w:type="first" r:id="rId34"/>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74F" w:rsidRDefault="0068074F" w:rsidP="003B283B">
      <w:pPr>
        <w:spacing w:line="240" w:lineRule="auto"/>
      </w:pPr>
      <w:r>
        <w:separator/>
      </w:r>
    </w:p>
  </w:endnote>
  <w:endnote w:type="continuationSeparator" w:id="0">
    <w:p w:rsidR="0068074F" w:rsidRDefault="0068074F" w:rsidP="003B283B">
      <w:pPr>
        <w:spacing w:line="240" w:lineRule="auto"/>
      </w:pPr>
      <w:r>
        <w:continuationSeparator/>
      </w:r>
    </w:p>
  </w:endnote>
  <w:endnote w:type="continuationNotice" w:id="1">
    <w:p w:rsidR="0068074F" w:rsidRDefault="006807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B54" w:rsidRPr="00C41E12" w:rsidRDefault="00C41E12" w:rsidP="00C41E12">
    <w:pPr>
      <w:pStyle w:val="Footer"/>
    </w:pPr>
    <w:r>
      <w:t xml:space="preserve">EESC-2020-02305-00-01-TCD-TRA (EN) </w:t>
    </w:r>
    <w:r>
      <w:fldChar w:fldCharType="begin"/>
    </w:r>
    <w:r>
      <w:instrText xml:space="preserve"> PAGE  \* Arabic  \* MERGEFORMAT </w:instrText>
    </w:r>
    <w:r>
      <w:fldChar w:fldCharType="separate"/>
    </w:r>
    <w:r w:rsidR="008E47A5">
      <w:rPr>
        <w:noProof/>
      </w:rPr>
      <w:t>1</w:t>
    </w:r>
    <w:r>
      <w:fldChar w:fldCharType="end"/>
    </w:r>
    <w:r>
      <w:t>/</w:t>
    </w:r>
    <w:r w:rsidR="008E47A5">
      <w:fldChar w:fldCharType="begin"/>
    </w:r>
    <w:r w:rsidR="008E47A5">
      <w:instrText xml:space="preserve"> NUMPAGES </w:instrText>
    </w:r>
    <w:r w:rsidR="008E47A5">
      <w:fldChar w:fldCharType="separate"/>
    </w:r>
    <w:r w:rsidR="008E47A5">
      <w:rPr>
        <w:noProof/>
      </w:rPr>
      <w:t>19</w:t>
    </w:r>
    <w:r w:rsidR="008E47A5">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B54" w:rsidRPr="00C41E12" w:rsidRDefault="00475B54" w:rsidP="00C41E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B54" w:rsidRPr="00C41E12" w:rsidRDefault="00C41E12" w:rsidP="00C41E12">
    <w:pPr>
      <w:pStyle w:val="Footer"/>
    </w:pPr>
    <w:r>
      <w:t xml:space="preserve">EESC-2020-02305-00-01-TCD-TRA (EN) </w:t>
    </w:r>
    <w:r>
      <w:fldChar w:fldCharType="begin"/>
    </w:r>
    <w:r>
      <w:instrText xml:space="preserve"> PAGE  \* Arabic  \* MERGEFORMAT </w:instrText>
    </w:r>
    <w:r>
      <w:fldChar w:fldCharType="separate"/>
    </w:r>
    <w:r w:rsidR="008E47A5">
      <w:rPr>
        <w:noProof/>
      </w:rPr>
      <w:t>2</w:t>
    </w:r>
    <w:r>
      <w:fldChar w:fldCharType="end"/>
    </w:r>
    <w:r>
      <w:t>/</w:t>
    </w:r>
    <w:r w:rsidR="008E47A5">
      <w:fldChar w:fldCharType="begin"/>
    </w:r>
    <w:r w:rsidR="008E47A5">
      <w:instrText xml:space="preserve"> NUMPAGES </w:instrText>
    </w:r>
    <w:r w:rsidR="008E47A5">
      <w:fldChar w:fldCharType="separate"/>
    </w:r>
    <w:r w:rsidR="008E47A5">
      <w:rPr>
        <w:noProof/>
      </w:rPr>
      <w:t>19</w:t>
    </w:r>
    <w:r w:rsidR="008E47A5">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B54" w:rsidRPr="00C41E12" w:rsidRDefault="00475B54" w:rsidP="00C41E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74F" w:rsidRDefault="0068074F" w:rsidP="003B283B">
      <w:pPr>
        <w:spacing w:line="240" w:lineRule="auto"/>
      </w:pPr>
      <w:r>
        <w:separator/>
      </w:r>
    </w:p>
  </w:footnote>
  <w:footnote w:type="continuationSeparator" w:id="0">
    <w:p w:rsidR="0068074F" w:rsidRDefault="0068074F" w:rsidP="003B283B">
      <w:pPr>
        <w:spacing w:line="240" w:lineRule="auto"/>
      </w:pPr>
      <w:r>
        <w:continuationSeparator/>
      </w:r>
    </w:p>
  </w:footnote>
  <w:footnote w:type="continuationNotice" w:id="1">
    <w:p w:rsidR="0068074F" w:rsidRPr="00377A77" w:rsidRDefault="0068074F">
      <w:pPr>
        <w:spacing w:line="240" w:lineRule="auto"/>
        <w:rPr>
          <w:sz w:val="2"/>
          <w:szCs w:val="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B54" w:rsidRPr="00C41E12" w:rsidRDefault="00475B54" w:rsidP="00C41E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B54" w:rsidRPr="00C41E12" w:rsidRDefault="00475B54" w:rsidP="00C41E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B54" w:rsidRPr="00C41E12" w:rsidRDefault="00475B54" w:rsidP="00C41E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645C99E0"/>
    <w:lvl w:ilvl="0">
      <w:start w:val="1"/>
      <w:numFmt w:val="decimal"/>
      <w:lvlText w:val="%1."/>
      <w:legacy w:legacy="1" w:legacySpace="0" w:legacyIndent="0"/>
      <w:lvlJc w:val="left"/>
      <w:rPr>
        <w:b w:val="0"/>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FFFFFFFE"/>
    <w:multiLevelType w:val="singleLevel"/>
    <w:tmpl w:val="A8C2A524"/>
    <w:lvl w:ilvl="0">
      <w:numFmt w:val="decimal"/>
      <w:lvlText w:val="*"/>
      <w:lvlJc w:val="left"/>
    </w:lvl>
  </w:abstractNum>
  <w:abstractNum w:abstractNumId="2" w15:restartNumberingAfterBreak="0">
    <w:nsid w:val="01E00E8D"/>
    <w:multiLevelType w:val="hybridMultilevel"/>
    <w:tmpl w:val="E10E9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C7D96"/>
    <w:multiLevelType w:val="hybridMultilevel"/>
    <w:tmpl w:val="77940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5A6484"/>
    <w:multiLevelType w:val="hybridMultilevel"/>
    <w:tmpl w:val="2A44DA7A"/>
    <w:lvl w:ilvl="0" w:tplc="66C85E54">
      <w:start w:val="1"/>
      <w:numFmt w:val="decimal"/>
      <w:lvlText w:val="%1."/>
      <w:lvlJc w:val="left"/>
      <w:pPr>
        <w:ind w:left="720" w:hanging="360"/>
      </w:pPr>
      <w:rPr>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3F1262C"/>
    <w:multiLevelType w:val="hybridMultilevel"/>
    <w:tmpl w:val="BCDA87F8"/>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6" w15:restartNumberingAfterBreak="0">
    <w:nsid w:val="147B578E"/>
    <w:multiLevelType w:val="hybridMultilevel"/>
    <w:tmpl w:val="34ECBDE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D186693"/>
    <w:multiLevelType w:val="hybridMultilevel"/>
    <w:tmpl w:val="A574D9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A3C68B0"/>
    <w:multiLevelType w:val="hybridMultilevel"/>
    <w:tmpl w:val="CA7A2CC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EE83EC9"/>
    <w:multiLevelType w:val="hybridMultilevel"/>
    <w:tmpl w:val="C802A63E"/>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334A491C"/>
    <w:multiLevelType w:val="hybridMultilevel"/>
    <w:tmpl w:val="0608B9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3D94E05"/>
    <w:multiLevelType w:val="hybridMultilevel"/>
    <w:tmpl w:val="E1B8078A"/>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352D4EFA"/>
    <w:multiLevelType w:val="hybridMultilevel"/>
    <w:tmpl w:val="597070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42B848DE"/>
    <w:multiLevelType w:val="hybridMultilevel"/>
    <w:tmpl w:val="6B5622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44703D2C"/>
    <w:multiLevelType w:val="hybridMultilevel"/>
    <w:tmpl w:val="283AA8D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15:restartNumberingAfterBreak="0">
    <w:nsid w:val="47BD57CA"/>
    <w:multiLevelType w:val="hybridMultilevel"/>
    <w:tmpl w:val="39E2E3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517D66DB"/>
    <w:multiLevelType w:val="hybridMultilevel"/>
    <w:tmpl w:val="3EF0E9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3D26C97"/>
    <w:multiLevelType w:val="hybridMultilevel"/>
    <w:tmpl w:val="5A0E50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4593082"/>
    <w:multiLevelType w:val="singleLevel"/>
    <w:tmpl w:val="EDE069AC"/>
    <w:name w:val="Bullet 0"/>
    <w:lvl w:ilvl="0">
      <w:start w:val="1"/>
      <w:numFmt w:val="bullet"/>
      <w:lvlRestart w:val="0"/>
      <w:lvlText w:val=""/>
      <w:lvlJc w:val="left"/>
      <w:pPr>
        <w:tabs>
          <w:tab w:val="num" w:pos="850"/>
        </w:tabs>
        <w:ind w:left="850" w:hanging="850"/>
      </w:pPr>
      <w:rPr>
        <w:rFonts w:ascii="Symbol" w:hAnsi="Symbol" w:hint="default"/>
      </w:rPr>
    </w:lvl>
  </w:abstractNum>
  <w:abstractNum w:abstractNumId="19" w15:restartNumberingAfterBreak="0">
    <w:nsid w:val="57D72AF9"/>
    <w:multiLevelType w:val="hybridMultilevel"/>
    <w:tmpl w:val="A6DCF97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0" w15:restartNumberingAfterBreak="0">
    <w:nsid w:val="60724ED4"/>
    <w:multiLevelType w:val="singleLevel"/>
    <w:tmpl w:val="080C0001"/>
    <w:lvl w:ilvl="0">
      <w:start w:val="1"/>
      <w:numFmt w:val="bullet"/>
      <w:lvlText w:val=""/>
      <w:lvlJc w:val="left"/>
      <w:pPr>
        <w:ind w:left="720" w:hanging="360"/>
      </w:pPr>
      <w:rPr>
        <w:rFonts w:ascii="Symbol" w:hAnsi="Symbol" w:hint="default"/>
      </w:rPr>
    </w:lvl>
  </w:abstractNum>
  <w:abstractNum w:abstractNumId="21" w15:restartNumberingAfterBreak="0">
    <w:nsid w:val="64A15280"/>
    <w:multiLevelType w:val="hybridMultilevel"/>
    <w:tmpl w:val="8E12C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873983"/>
    <w:multiLevelType w:val="hybridMultilevel"/>
    <w:tmpl w:val="0FD6F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FB0148"/>
    <w:multiLevelType w:val="hybridMultilevel"/>
    <w:tmpl w:val="6BE8282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4" w15:restartNumberingAfterBreak="0">
    <w:nsid w:val="7E8A3A5B"/>
    <w:multiLevelType w:val="hybridMultilevel"/>
    <w:tmpl w:val="98741F6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20"/>
  </w:num>
  <w:num w:numId="2">
    <w:abstractNumId w:val="17"/>
  </w:num>
  <w:num w:numId="3">
    <w:abstractNumId w:val="22"/>
  </w:num>
  <w:num w:numId="4">
    <w:abstractNumId w:val="1"/>
    <w:lvlOverride w:ilvl="0">
      <w:lvl w:ilvl="0">
        <w:numFmt w:val="bullet"/>
        <w:lvlText w:val=""/>
        <w:legacy w:legacy="1" w:legacySpace="0" w:legacyIndent="283"/>
        <w:lvlJc w:val="left"/>
        <w:pPr>
          <w:ind w:left="567" w:hanging="283"/>
        </w:pPr>
        <w:rPr>
          <w:rFonts w:ascii="Symbol" w:hAnsi="Symbol" w:hint="default"/>
        </w:rPr>
      </w:lvl>
    </w:lvlOverride>
  </w:num>
  <w:num w:numId="5">
    <w:abstractNumId w:val="2"/>
  </w:num>
  <w:num w:numId="6">
    <w:abstractNumId w:val="10"/>
  </w:num>
  <w:num w:numId="7">
    <w:abstractNumId w:val="19"/>
  </w:num>
  <w:num w:numId="8">
    <w:abstractNumId w:val="12"/>
  </w:num>
  <w:num w:numId="9">
    <w:abstractNumId w:val="7"/>
  </w:num>
  <w:num w:numId="10">
    <w:abstractNumId w:val="4"/>
  </w:num>
  <w:num w:numId="11">
    <w:abstractNumId w:val="15"/>
  </w:num>
  <w:num w:numId="12">
    <w:abstractNumId w:val="13"/>
  </w:num>
  <w:num w:numId="13">
    <w:abstractNumId w:val="8"/>
  </w:num>
  <w:num w:numId="14">
    <w:abstractNumId w:val="6"/>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23"/>
  </w:num>
  <w:num w:numId="19">
    <w:abstractNumId w:val="11"/>
  </w:num>
  <w:num w:numId="20">
    <w:abstractNumId w:val="14"/>
  </w:num>
  <w:num w:numId="21">
    <w:abstractNumId w:val="9"/>
  </w:num>
  <w:num w:numId="22">
    <w:abstractNumId w:val="21"/>
  </w:num>
  <w:num w:numId="23">
    <w:abstractNumId w:val="3"/>
  </w:num>
  <w:num w:numId="24">
    <w:abstractNumId w:val="16"/>
  </w:num>
  <w:num w:numId="2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hideSpellingErrors/>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STYLES"/>
  </w:docVars>
  <w:rsids>
    <w:rsidRoot w:val="003B283B"/>
    <w:rsid w:val="00000CE8"/>
    <w:rsid w:val="000017DC"/>
    <w:rsid w:val="00002B80"/>
    <w:rsid w:val="00002E4F"/>
    <w:rsid w:val="000035B6"/>
    <w:rsid w:val="00004D0F"/>
    <w:rsid w:val="00005800"/>
    <w:rsid w:val="00005B0A"/>
    <w:rsid w:val="0000685F"/>
    <w:rsid w:val="00007617"/>
    <w:rsid w:val="00007B94"/>
    <w:rsid w:val="000102A1"/>
    <w:rsid w:val="000104CB"/>
    <w:rsid w:val="000115A9"/>
    <w:rsid w:val="00012842"/>
    <w:rsid w:val="00012B39"/>
    <w:rsid w:val="00013610"/>
    <w:rsid w:val="000138A1"/>
    <w:rsid w:val="00015BEE"/>
    <w:rsid w:val="0001686B"/>
    <w:rsid w:val="00017703"/>
    <w:rsid w:val="000201DF"/>
    <w:rsid w:val="00020A28"/>
    <w:rsid w:val="00020D86"/>
    <w:rsid w:val="00021286"/>
    <w:rsid w:val="000215A9"/>
    <w:rsid w:val="00022AA4"/>
    <w:rsid w:val="00022B6C"/>
    <w:rsid w:val="000240FE"/>
    <w:rsid w:val="000244F9"/>
    <w:rsid w:val="0002476C"/>
    <w:rsid w:val="00024FEF"/>
    <w:rsid w:val="0002595E"/>
    <w:rsid w:val="00025D27"/>
    <w:rsid w:val="00026116"/>
    <w:rsid w:val="00026BD2"/>
    <w:rsid w:val="00026FDD"/>
    <w:rsid w:val="00027A22"/>
    <w:rsid w:val="00030B04"/>
    <w:rsid w:val="0003128F"/>
    <w:rsid w:val="000316FF"/>
    <w:rsid w:val="00031C70"/>
    <w:rsid w:val="00031D28"/>
    <w:rsid w:val="00032E3A"/>
    <w:rsid w:val="000338E8"/>
    <w:rsid w:val="00033C6E"/>
    <w:rsid w:val="00033DA8"/>
    <w:rsid w:val="00034832"/>
    <w:rsid w:val="000349EE"/>
    <w:rsid w:val="00034A75"/>
    <w:rsid w:val="00034F66"/>
    <w:rsid w:val="00035B58"/>
    <w:rsid w:val="00035D23"/>
    <w:rsid w:val="00035EF4"/>
    <w:rsid w:val="00036931"/>
    <w:rsid w:val="00036976"/>
    <w:rsid w:val="00036ED6"/>
    <w:rsid w:val="000378CC"/>
    <w:rsid w:val="00037B11"/>
    <w:rsid w:val="0004006B"/>
    <w:rsid w:val="0004042B"/>
    <w:rsid w:val="00040CCA"/>
    <w:rsid w:val="00041496"/>
    <w:rsid w:val="000419D4"/>
    <w:rsid w:val="00041C6C"/>
    <w:rsid w:val="00041EB7"/>
    <w:rsid w:val="00042751"/>
    <w:rsid w:val="00042D82"/>
    <w:rsid w:val="000432D1"/>
    <w:rsid w:val="000444BB"/>
    <w:rsid w:val="00044DCB"/>
    <w:rsid w:val="00044DF5"/>
    <w:rsid w:val="00045054"/>
    <w:rsid w:val="000451B3"/>
    <w:rsid w:val="00045B31"/>
    <w:rsid w:val="0005077B"/>
    <w:rsid w:val="00050B15"/>
    <w:rsid w:val="0005133F"/>
    <w:rsid w:val="00051C81"/>
    <w:rsid w:val="0005250A"/>
    <w:rsid w:val="000529F2"/>
    <w:rsid w:val="000538AF"/>
    <w:rsid w:val="00054BA6"/>
    <w:rsid w:val="00054BE0"/>
    <w:rsid w:val="00054E26"/>
    <w:rsid w:val="00055735"/>
    <w:rsid w:val="000557CE"/>
    <w:rsid w:val="000559BE"/>
    <w:rsid w:val="000562AF"/>
    <w:rsid w:val="000571C2"/>
    <w:rsid w:val="00060853"/>
    <w:rsid w:val="00060E5C"/>
    <w:rsid w:val="00061952"/>
    <w:rsid w:val="000619E5"/>
    <w:rsid w:val="00062214"/>
    <w:rsid w:val="000630D1"/>
    <w:rsid w:val="00065751"/>
    <w:rsid w:val="00066490"/>
    <w:rsid w:val="0006652B"/>
    <w:rsid w:val="00067189"/>
    <w:rsid w:val="00067BC4"/>
    <w:rsid w:val="00067E1E"/>
    <w:rsid w:val="0007026C"/>
    <w:rsid w:val="000702DC"/>
    <w:rsid w:val="000703DF"/>
    <w:rsid w:val="00070402"/>
    <w:rsid w:val="00070C28"/>
    <w:rsid w:val="00070DC9"/>
    <w:rsid w:val="000714D6"/>
    <w:rsid w:val="00071E53"/>
    <w:rsid w:val="00072772"/>
    <w:rsid w:val="0007365D"/>
    <w:rsid w:val="00073A46"/>
    <w:rsid w:val="000742C2"/>
    <w:rsid w:val="000747E4"/>
    <w:rsid w:val="00074A88"/>
    <w:rsid w:val="00074CD8"/>
    <w:rsid w:val="00074E9E"/>
    <w:rsid w:val="00076077"/>
    <w:rsid w:val="00076AD3"/>
    <w:rsid w:val="000776E3"/>
    <w:rsid w:val="000807B6"/>
    <w:rsid w:val="00080B66"/>
    <w:rsid w:val="000814F6"/>
    <w:rsid w:val="00081813"/>
    <w:rsid w:val="000818D4"/>
    <w:rsid w:val="000821ED"/>
    <w:rsid w:val="00082546"/>
    <w:rsid w:val="000836FE"/>
    <w:rsid w:val="00083F57"/>
    <w:rsid w:val="00085624"/>
    <w:rsid w:val="0008631C"/>
    <w:rsid w:val="000868DE"/>
    <w:rsid w:val="00086D04"/>
    <w:rsid w:val="00086D55"/>
    <w:rsid w:val="00086E67"/>
    <w:rsid w:val="00087AE9"/>
    <w:rsid w:val="00087F38"/>
    <w:rsid w:val="000905D5"/>
    <w:rsid w:val="00092CB2"/>
    <w:rsid w:val="00092FC0"/>
    <w:rsid w:val="00093786"/>
    <w:rsid w:val="00094645"/>
    <w:rsid w:val="00094E18"/>
    <w:rsid w:val="000950FC"/>
    <w:rsid w:val="00095A1C"/>
    <w:rsid w:val="000967CA"/>
    <w:rsid w:val="00096999"/>
    <w:rsid w:val="000974BF"/>
    <w:rsid w:val="00097F0D"/>
    <w:rsid w:val="000A0881"/>
    <w:rsid w:val="000A2809"/>
    <w:rsid w:val="000A4202"/>
    <w:rsid w:val="000A62E2"/>
    <w:rsid w:val="000A63F9"/>
    <w:rsid w:val="000A7A22"/>
    <w:rsid w:val="000B0103"/>
    <w:rsid w:val="000B1EEE"/>
    <w:rsid w:val="000B243F"/>
    <w:rsid w:val="000B5B18"/>
    <w:rsid w:val="000C07F0"/>
    <w:rsid w:val="000C0946"/>
    <w:rsid w:val="000C0AA0"/>
    <w:rsid w:val="000C139C"/>
    <w:rsid w:val="000C2679"/>
    <w:rsid w:val="000C37E9"/>
    <w:rsid w:val="000C3BFD"/>
    <w:rsid w:val="000C3DF6"/>
    <w:rsid w:val="000C469F"/>
    <w:rsid w:val="000C491C"/>
    <w:rsid w:val="000C4C72"/>
    <w:rsid w:val="000C56D4"/>
    <w:rsid w:val="000C5AB2"/>
    <w:rsid w:val="000C65BE"/>
    <w:rsid w:val="000C6808"/>
    <w:rsid w:val="000C6F0E"/>
    <w:rsid w:val="000C7D79"/>
    <w:rsid w:val="000C7E7C"/>
    <w:rsid w:val="000D007F"/>
    <w:rsid w:val="000D1BFD"/>
    <w:rsid w:val="000D28F0"/>
    <w:rsid w:val="000D32F1"/>
    <w:rsid w:val="000D3F88"/>
    <w:rsid w:val="000D50A8"/>
    <w:rsid w:val="000D59D3"/>
    <w:rsid w:val="000D602F"/>
    <w:rsid w:val="000D6031"/>
    <w:rsid w:val="000D6B2F"/>
    <w:rsid w:val="000D77C2"/>
    <w:rsid w:val="000D7E59"/>
    <w:rsid w:val="000D7F5A"/>
    <w:rsid w:val="000E26A2"/>
    <w:rsid w:val="000E4005"/>
    <w:rsid w:val="000E4C16"/>
    <w:rsid w:val="000E6466"/>
    <w:rsid w:val="000E6F41"/>
    <w:rsid w:val="000E7D79"/>
    <w:rsid w:val="000F0112"/>
    <w:rsid w:val="000F035E"/>
    <w:rsid w:val="000F0AFF"/>
    <w:rsid w:val="000F16CE"/>
    <w:rsid w:val="000F181E"/>
    <w:rsid w:val="000F3021"/>
    <w:rsid w:val="000F3050"/>
    <w:rsid w:val="000F3316"/>
    <w:rsid w:val="000F42C4"/>
    <w:rsid w:val="000F4A9A"/>
    <w:rsid w:val="000F50D3"/>
    <w:rsid w:val="000F5381"/>
    <w:rsid w:val="000F558D"/>
    <w:rsid w:val="000F55B5"/>
    <w:rsid w:val="000F5ED9"/>
    <w:rsid w:val="000F77C3"/>
    <w:rsid w:val="000F7B4B"/>
    <w:rsid w:val="00100C1F"/>
    <w:rsid w:val="00101551"/>
    <w:rsid w:val="00101C08"/>
    <w:rsid w:val="00102C55"/>
    <w:rsid w:val="0010339F"/>
    <w:rsid w:val="001036E0"/>
    <w:rsid w:val="00103838"/>
    <w:rsid w:val="0010391E"/>
    <w:rsid w:val="00103CC0"/>
    <w:rsid w:val="00104975"/>
    <w:rsid w:val="001052AF"/>
    <w:rsid w:val="001053BA"/>
    <w:rsid w:val="001055E6"/>
    <w:rsid w:val="00105ACC"/>
    <w:rsid w:val="001063E3"/>
    <w:rsid w:val="0010786D"/>
    <w:rsid w:val="00110344"/>
    <w:rsid w:val="00111024"/>
    <w:rsid w:val="001126F6"/>
    <w:rsid w:val="001127C6"/>
    <w:rsid w:val="00113882"/>
    <w:rsid w:val="001138AF"/>
    <w:rsid w:val="001138B0"/>
    <w:rsid w:val="00114829"/>
    <w:rsid w:val="00114E69"/>
    <w:rsid w:val="00115082"/>
    <w:rsid w:val="001158DF"/>
    <w:rsid w:val="00115FAB"/>
    <w:rsid w:val="00116CFB"/>
    <w:rsid w:val="00120CC5"/>
    <w:rsid w:val="0012165E"/>
    <w:rsid w:val="00122BBC"/>
    <w:rsid w:val="0012370B"/>
    <w:rsid w:val="00125DFA"/>
    <w:rsid w:val="0012647C"/>
    <w:rsid w:val="00126A7F"/>
    <w:rsid w:val="00127660"/>
    <w:rsid w:val="00130B18"/>
    <w:rsid w:val="00131042"/>
    <w:rsid w:val="0013146D"/>
    <w:rsid w:val="00132AD0"/>
    <w:rsid w:val="00134B0D"/>
    <w:rsid w:val="001355B2"/>
    <w:rsid w:val="00135611"/>
    <w:rsid w:val="00135E41"/>
    <w:rsid w:val="00136F53"/>
    <w:rsid w:val="00136FA8"/>
    <w:rsid w:val="001376AC"/>
    <w:rsid w:val="001400DB"/>
    <w:rsid w:val="00140B31"/>
    <w:rsid w:val="0014104C"/>
    <w:rsid w:val="00141052"/>
    <w:rsid w:val="0014175F"/>
    <w:rsid w:val="00141D4F"/>
    <w:rsid w:val="00142A4E"/>
    <w:rsid w:val="0014464E"/>
    <w:rsid w:val="00144A1D"/>
    <w:rsid w:val="00144DCE"/>
    <w:rsid w:val="00144E69"/>
    <w:rsid w:val="00145081"/>
    <w:rsid w:val="00145167"/>
    <w:rsid w:val="00145AFE"/>
    <w:rsid w:val="00146875"/>
    <w:rsid w:val="00146F91"/>
    <w:rsid w:val="001479A6"/>
    <w:rsid w:val="001509A7"/>
    <w:rsid w:val="00153199"/>
    <w:rsid w:val="001540D3"/>
    <w:rsid w:val="001545B6"/>
    <w:rsid w:val="00154B90"/>
    <w:rsid w:val="00155138"/>
    <w:rsid w:val="00155FD0"/>
    <w:rsid w:val="0015678C"/>
    <w:rsid w:val="00156950"/>
    <w:rsid w:val="00157649"/>
    <w:rsid w:val="0015773A"/>
    <w:rsid w:val="00160DCC"/>
    <w:rsid w:val="00160DD6"/>
    <w:rsid w:val="001636EC"/>
    <w:rsid w:val="001657F4"/>
    <w:rsid w:val="00166FCB"/>
    <w:rsid w:val="0017001D"/>
    <w:rsid w:val="0017241F"/>
    <w:rsid w:val="0017333F"/>
    <w:rsid w:val="001737B7"/>
    <w:rsid w:val="00174675"/>
    <w:rsid w:val="0017469D"/>
    <w:rsid w:val="00175D41"/>
    <w:rsid w:val="00175FF8"/>
    <w:rsid w:val="001762F4"/>
    <w:rsid w:val="001764F7"/>
    <w:rsid w:val="001768E2"/>
    <w:rsid w:val="001801FD"/>
    <w:rsid w:val="0018061D"/>
    <w:rsid w:val="00180A82"/>
    <w:rsid w:val="001811FF"/>
    <w:rsid w:val="00182536"/>
    <w:rsid w:val="00182B42"/>
    <w:rsid w:val="00182D03"/>
    <w:rsid w:val="00182F75"/>
    <w:rsid w:val="00183FC7"/>
    <w:rsid w:val="00184AE4"/>
    <w:rsid w:val="00184C46"/>
    <w:rsid w:val="00186325"/>
    <w:rsid w:val="00186D96"/>
    <w:rsid w:val="001901B3"/>
    <w:rsid w:val="00191C0B"/>
    <w:rsid w:val="00192485"/>
    <w:rsid w:val="00192F9E"/>
    <w:rsid w:val="001940FA"/>
    <w:rsid w:val="00194447"/>
    <w:rsid w:val="0019516A"/>
    <w:rsid w:val="00195479"/>
    <w:rsid w:val="001956D0"/>
    <w:rsid w:val="001970B2"/>
    <w:rsid w:val="001979F8"/>
    <w:rsid w:val="001A1064"/>
    <w:rsid w:val="001A141E"/>
    <w:rsid w:val="001A35F9"/>
    <w:rsid w:val="001A3828"/>
    <w:rsid w:val="001A3D0C"/>
    <w:rsid w:val="001A3E55"/>
    <w:rsid w:val="001A461B"/>
    <w:rsid w:val="001A56E8"/>
    <w:rsid w:val="001B01AC"/>
    <w:rsid w:val="001B0D26"/>
    <w:rsid w:val="001B10E9"/>
    <w:rsid w:val="001B1504"/>
    <w:rsid w:val="001B15BB"/>
    <w:rsid w:val="001B18C2"/>
    <w:rsid w:val="001B232C"/>
    <w:rsid w:val="001B28BC"/>
    <w:rsid w:val="001B2E87"/>
    <w:rsid w:val="001B3D6A"/>
    <w:rsid w:val="001B424E"/>
    <w:rsid w:val="001B4CC9"/>
    <w:rsid w:val="001B5DF7"/>
    <w:rsid w:val="001B65A1"/>
    <w:rsid w:val="001B6A12"/>
    <w:rsid w:val="001B783D"/>
    <w:rsid w:val="001C0535"/>
    <w:rsid w:val="001C05B2"/>
    <w:rsid w:val="001C07DD"/>
    <w:rsid w:val="001C0B67"/>
    <w:rsid w:val="001C12BE"/>
    <w:rsid w:val="001C17BE"/>
    <w:rsid w:val="001C1C9C"/>
    <w:rsid w:val="001C2E0C"/>
    <w:rsid w:val="001C365D"/>
    <w:rsid w:val="001C39EC"/>
    <w:rsid w:val="001C3A18"/>
    <w:rsid w:val="001C4264"/>
    <w:rsid w:val="001C52C8"/>
    <w:rsid w:val="001C6C93"/>
    <w:rsid w:val="001C76BE"/>
    <w:rsid w:val="001C782A"/>
    <w:rsid w:val="001D00DF"/>
    <w:rsid w:val="001D013F"/>
    <w:rsid w:val="001D026F"/>
    <w:rsid w:val="001D078A"/>
    <w:rsid w:val="001D1A28"/>
    <w:rsid w:val="001D326E"/>
    <w:rsid w:val="001D3778"/>
    <w:rsid w:val="001D4E3C"/>
    <w:rsid w:val="001D52CB"/>
    <w:rsid w:val="001D58E3"/>
    <w:rsid w:val="001D69DD"/>
    <w:rsid w:val="001D6C48"/>
    <w:rsid w:val="001D74DC"/>
    <w:rsid w:val="001E0C2F"/>
    <w:rsid w:val="001E0E97"/>
    <w:rsid w:val="001E17D8"/>
    <w:rsid w:val="001E2338"/>
    <w:rsid w:val="001E558F"/>
    <w:rsid w:val="001E5961"/>
    <w:rsid w:val="001E5FEE"/>
    <w:rsid w:val="001E717B"/>
    <w:rsid w:val="001E74A2"/>
    <w:rsid w:val="001E7515"/>
    <w:rsid w:val="001E76FC"/>
    <w:rsid w:val="001F0BC4"/>
    <w:rsid w:val="001F117F"/>
    <w:rsid w:val="001F1D17"/>
    <w:rsid w:val="001F1F3D"/>
    <w:rsid w:val="001F4D66"/>
    <w:rsid w:val="001F4DA7"/>
    <w:rsid w:val="001F50B6"/>
    <w:rsid w:val="001F5414"/>
    <w:rsid w:val="001F59A5"/>
    <w:rsid w:val="001F689E"/>
    <w:rsid w:val="0020089C"/>
    <w:rsid w:val="00200F03"/>
    <w:rsid w:val="0020100D"/>
    <w:rsid w:val="002013C3"/>
    <w:rsid w:val="002022AD"/>
    <w:rsid w:val="00202634"/>
    <w:rsid w:val="00203A8F"/>
    <w:rsid w:val="00203B47"/>
    <w:rsid w:val="00203D01"/>
    <w:rsid w:val="00204864"/>
    <w:rsid w:val="0020498A"/>
    <w:rsid w:val="002052D8"/>
    <w:rsid w:val="002059A2"/>
    <w:rsid w:val="00205EFC"/>
    <w:rsid w:val="00210810"/>
    <w:rsid w:val="00211043"/>
    <w:rsid w:val="00211393"/>
    <w:rsid w:val="00211FAE"/>
    <w:rsid w:val="00211FF4"/>
    <w:rsid w:val="00212787"/>
    <w:rsid w:val="00212C0D"/>
    <w:rsid w:val="002138A9"/>
    <w:rsid w:val="00214077"/>
    <w:rsid w:val="00214451"/>
    <w:rsid w:val="00215200"/>
    <w:rsid w:val="002156FD"/>
    <w:rsid w:val="002159C5"/>
    <w:rsid w:val="00215DFB"/>
    <w:rsid w:val="0021639E"/>
    <w:rsid w:val="00217A33"/>
    <w:rsid w:val="00221123"/>
    <w:rsid w:val="00223339"/>
    <w:rsid w:val="002236A6"/>
    <w:rsid w:val="00224DE6"/>
    <w:rsid w:val="00224E75"/>
    <w:rsid w:val="002259C0"/>
    <w:rsid w:val="00226823"/>
    <w:rsid w:val="002276DD"/>
    <w:rsid w:val="0023002B"/>
    <w:rsid w:val="00230EC2"/>
    <w:rsid w:val="0023272A"/>
    <w:rsid w:val="002327D5"/>
    <w:rsid w:val="002327E9"/>
    <w:rsid w:val="00232F54"/>
    <w:rsid w:val="00233285"/>
    <w:rsid w:val="00233364"/>
    <w:rsid w:val="00233CAC"/>
    <w:rsid w:val="00234CD4"/>
    <w:rsid w:val="00234D89"/>
    <w:rsid w:val="0023548F"/>
    <w:rsid w:val="002358E8"/>
    <w:rsid w:val="00236FB9"/>
    <w:rsid w:val="002375A0"/>
    <w:rsid w:val="00237A97"/>
    <w:rsid w:val="00237E23"/>
    <w:rsid w:val="002407AA"/>
    <w:rsid w:val="002411E0"/>
    <w:rsid w:val="00241C29"/>
    <w:rsid w:val="00242408"/>
    <w:rsid w:val="00242759"/>
    <w:rsid w:val="00242890"/>
    <w:rsid w:val="00242A4C"/>
    <w:rsid w:val="00242B03"/>
    <w:rsid w:val="00243514"/>
    <w:rsid w:val="00244ABF"/>
    <w:rsid w:val="00244C35"/>
    <w:rsid w:val="0024607B"/>
    <w:rsid w:val="002469F7"/>
    <w:rsid w:val="00247F50"/>
    <w:rsid w:val="00250267"/>
    <w:rsid w:val="00252542"/>
    <w:rsid w:val="0025260B"/>
    <w:rsid w:val="002532B5"/>
    <w:rsid w:val="0025395D"/>
    <w:rsid w:val="002539A1"/>
    <w:rsid w:val="00253B72"/>
    <w:rsid w:val="002542CC"/>
    <w:rsid w:val="002559A2"/>
    <w:rsid w:val="002563ED"/>
    <w:rsid w:val="00256406"/>
    <w:rsid w:val="00257C87"/>
    <w:rsid w:val="0026049D"/>
    <w:rsid w:val="00260E92"/>
    <w:rsid w:val="002628DA"/>
    <w:rsid w:val="00263B55"/>
    <w:rsid w:val="00264AE7"/>
    <w:rsid w:val="002653BB"/>
    <w:rsid w:val="0026557C"/>
    <w:rsid w:val="002659B2"/>
    <w:rsid w:val="00266729"/>
    <w:rsid w:val="00266BC6"/>
    <w:rsid w:val="00266F4F"/>
    <w:rsid w:val="00267947"/>
    <w:rsid w:val="00267AB2"/>
    <w:rsid w:val="00270313"/>
    <w:rsid w:val="00270FF0"/>
    <w:rsid w:val="0027137C"/>
    <w:rsid w:val="0027413E"/>
    <w:rsid w:val="0027418E"/>
    <w:rsid w:val="0027451C"/>
    <w:rsid w:val="00274585"/>
    <w:rsid w:val="00274706"/>
    <w:rsid w:val="00274E55"/>
    <w:rsid w:val="00275122"/>
    <w:rsid w:val="002751DD"/>
    <w:rsid w:val="002753A5"/>
    <w:rsid w:val="00275FFD"/>
    <w:rsid w:val="00276777"/>
    <w:rsid w:val="00276ED9"/>
    <w:rsid w:val="0028043D"/>
    <w:rsid w:val="00280FDA"/>
    <w:rsid w:val="00281027"/>
    <w:rsid w:val="00281365"/>
    <w:rsid w:val="002817B5"/>
    <w:rsid w:val="0028188E"/>
    <w:rsid w:val="00282C78"/>
    <w:rsid w:val="00282E34"/>
    <w:rsid w:val="002831ED"/>
    <w:rsid w:val="002840ED"/>
    <w:rsid w:val="002843D9"/>
    <w:rsid w:val="002874D7"/>
    <w:rsid w:val="002903CB"/>
    <w:rsid w:val="00290CFF"/>
    <w:rsid w:val="00291033"/>
    <w:rsid w:val="00291252"/>
    <w:rsid w:val="002915A8"/>
    <w:rsid w:val="0029165B"/>
    <w:rsid w:val="00291981"/>
    <w:rsid w:val="00291F64"/>
    <w:rsid w:val="002920E3"/>
    <w:rsid w:val="00293159"/>
    <w:rsid w:val="0029435D"/>
    <w:rsid w:val="0029683B"/>
    <w:rsid w:val="0029701D"/>
    <w:rsid w:val="00297AF8"/>
    <w:rsid w:val="002A0707"/>
    <w:rsid w:val="002A17C4"/>
    <w:rsid w:val="002A2B5D"/>
    <w:rsid w:val="002A349B"/>
    <w:rsid w:val="002A3665"/>
    <w:rsid w:val="002A3BAB"/>
    <w:rsid w:val="002A48AF"/>
    <w:rsid w:val="002A4A76"/>
    <w:rsid w:val="002A5E72"/>
    <w:rsid w:val="002A5F58"/>
    <w:rsid w:val="002B0640"/>
    <w:rsid w:val="002B10EE"/>
    <w:rsid w:val="002B2798"/>
    <w:rsid w:val="002B35D6"/>
    <w:rsid w:val="002B4372"/>
    <w:rsid w:val="002B445D"/>
    <w:rsid w:val="002B4C96"/>
    <w:rsid w:val="002B5973"/>
    <w:rsid w:val="002B5D3F"/>
    <w:rsid w:val="002B73D3"/>
    <w:rsid w:val="002B797B"/>
    <w:rsid w:val="002C0F1F"/>
    <w:rsid w:val="002C1811"/>
    <w:rsid w:val="002C1999"/>
    <w:rsid w:val="002C2380"/>
    <w:rsid w:val="002C289C"/>
    <w:rsid w:val="002C3DCC"/>
    <w:rsid w:val="002C41FF"/>
    <w:rsid w:val="002C43DB"/>
    <w:rsid w:val="002C4E24"/>
    <w:rsid w:val="002C5D72"/>
    <w:rsid w:val="002C6439"/>
    <w:rsid w:val="002C78B6"/>
    <w:rsid w:val="002C7ECD"/>
    <w:rsid w:val="002D09CC"/>
    <w:rsid w:val="002D0B1A"/>
    <w:rsid w:val="002D0F32"/>
    <w:rsid w:val="002D0F3B"/>
    <w:rsid w:val="002D1B76"/>
    <w:rsid w:val="002D2A79"/>
    <w:rsid w:val="002D41B7"/>
    <w:rsid w:val="002D537A"/>
    <w:rsid w:val="002D6E86"/>
    <w:rsid w:val="002D73EF"/>
    <w:rsid w:val="002D750B"/>
    <w:rsid w:val="002E11B9"/>
    <w:rsid w:val="002E1245"/>
    <w:rsid w:val="002E5300"/>
    <w:rsid w:val="002E5965"/>
    <w:rsid w:val="002E5A78"/>
    <w:rsid w:val="002E64CB"/>
    <w:rsid w:val="002E717A"/>
    <w:rsid w:val="002E7DDB"/>
    <w:rsid w:val="002F0044"/>
    <w:rsid w:val="002F0199"/>
    <w:rsid w:val="002F0388"/>
    <w:rsid w:val="002F0A4D"/>
    <w:rsid w:val="002F1623"/>
    <w:rsid w:val="002F2C18"/>
    <w:rsid w:val="002F352C"/>
    <w:rsid w:val="002F3776"/>
    <w:rsid w:val="002F3FAF"/>
    <w:rsid w:val="002F7D23"/>
    <w:rsid w:val="003002D3"/>
    <w:rsid w:val="00300C7E"/>
    <w:rsid w:val="00301B43"/>
    <w:rsid w:val="003029D8"/>
    <w:rsid w:val="00302FF6"/>
    <w:rsid w:val="003033EF"/>
    <w:rsid w:val="00303C59"/>
    <w:rsid w:val="00303F2B"/>
    <w:rsid w:val="003048E7"/>
    <w:rsid w:val="00304E98"/>
    <w:rsid w:val="003058FB"/>
    <w:rsid w:val="00305FBE"/>
    <w:rsid w:val="00306501"/>
    <w:rsid w:val="003075E1"/>
    <w:rsid w:val="0030760D"/>
    <w:rsid w:val="003079A2"/>
    <w:rsid w:val="00307A61"/>
    <w:rsid w:val="00310AC5"/>
    <w:rsid w:val="00310FF8"/>
    <w:rsid w:val="00311036"/>
    <w:rsid w:val="00311101"/>
    <w:rsid w:val="003111F0"/>
    <w:rsid w:val="0031261A"/>
    <w:rsid w:val="00312635"/>
    <w:rsid w:val="003127D4"/>
    <w:rsid w:val="00313641"/>
    <w:rsid w:val="00313967"/>
    <w:rsid w:val="00314C5F"/>
    <w:rsid w:val="00314E4E"/>
    <w:rsid w:val="00314E67"/>
    <w:rsid w:val="003154F6"/>
    <w:rsid w:val="003160F4"/>
    <w:rsid w:val="00316841"/>
    <w:rsid w:val="003179EF"/>
    <w:rsid w:val="00317EAA"/>
    <w:rsid w:val="00322BCE"/>
    <w:rsid w:val="003246EF"/>
    <w:rsid w:val="00325453"/>
    <w:rsid w:val="003256F1"/>
    <w:rsid w:val="00325A3E"/>
    <w:rsid w:val="0032640E"/>
    <w:rsid w:val="00326AA5"/>
    <w:rsid w:val="00326F48"/>
    <w:rsid w:val="0032747F"/>
    <w:rsid w:val="00327A6E"/>
    <w:rsid w:val="00327A80"/>
    <w:rsid w:val="00330566"/>
    <w:rsid w:val="00330A73"/>
    <w:rsid w:val="00331247"/>
    <w:rsid w:val="00331316"/>
    <w:rsid w:val="00331403"/>
    <w:rsid w:val="00331515"/>
    <w:rsid w:val="00332F52"/>
    <w:rsid w:val="00333F18"/>
    <w:rsid w:val="00334557"/>
    <w:rsid w:val="00335367"/>
    <w:rsid w:val="003353E8"/>
    <w:rsid w:val="0033575D"/>
    <w:rsid w:val="00335FB2"/>
    <w:rsid w:val="00336DB2"/>
    <w:rsid w:val="00337458"/>
    <w:rsid w:val="00337799"/>
    <w:rsid w:val="0034052F"/>
    <w:rsid w:val="003415D2"/>
    <w:rsid w:val="00342579"/>
    <w:rsid w:val="00342715"/>
    <w:rsid w:val="003439F8"/>
    <w:rsid w:val="003440A3"/>
    <w:rsid w:val="003445DE"/>
    <w:rsid w:val="003448C7"/>
    <w:rsid w:val="00345197"/>
    <w:rsid w:val="003451E8"/>
    <w:rsid w:val="0034601A"/>
    <w:rsid w:val="0034657E"/>
    <w:rsid w:val="00346BE1"/>
    <w:rsid w:val="00346C63"/>
    <w:rsid w:val="00350470"/>
    <w:rsid w:val="00351081"/>
    <w:rsid w:val="00352678"/>
    <w:rsid w:val="00353680"/>
    <w:rsid w:val="003542D4"/>
    <w:rsid w:val="003543F0"/>
    <w:rsid w:val="003552B8"/>
    <w:rsid w:val="003555A1"/>
    <w:rsid w:val="0035587B"/>
    <w:rsid w:val="0035631F"/>
    <w:rsid w:val="00357171"/>
    <w:rsid w:val="00357667"/>
    <w:rsid w:val="00360270"/>
    <w:rsid w:val="00360D02"/>
    <w:rsid w:val="00361007"/>
    <w:rsid w:val="00361CF3"/>
    <w:rsid w:val="003627DD"/>
    <w:rsid w:val="00362B7F"/>
    <w:rsid w:val="00363067"/>
    <w:rsid w:val="00363EFA"/>
    <w:rsid w:val="00364083"/>
    <w:rsid w:val="00364BAB"/>
    <w:rsid w:val="00364C54"/>
    <w:rsid w:val="00364D74"/>
    <w:rsid w:val="00364D95"/>
    <w:rsid w:val="00365049"/>
    <w:rsid w:val="0036522E"/>
    <w:rsid w:val="003656EC"/>
    <w:rsid w:val="00367133"/>
    <w:rsid w:val="00367A90"/>
    <w:rsid w:val="00371609"/>
    <w:rsid w:val="00371671"/>
    <w:rsid w:val="0037202C"/>
    <w:rsid w:val="00372D96"/>
    <w:rsid w:val="00374124"/>
    <w:rsid w:val="003749A0"/>
    <w:rsid w:val="00374C3D"/>
    <w:rsid w:val="003751D1"/>
    <w:rsid w:val="003759AE"/>
    <w:rsid w:val="00377A77"/>
    <w:rsid w:val="003803A1"/>
    <w:rsid w:val="00380A9A"/>
    <w:rsid w:val="003819D7"/>
    <w:rsid w:val="0038274D"/>
    <w:rsid w:val="00382847"/>
    <w:rsid w:val="003833E4"/>
    <w:rsid w:val="00383700"/>
    <w:rsid w:val="00383AB0"/>
    <w:rsid w:val="0038496B"/>
    <w:rsid w:val="00384BE1"/>
    <w:rsid w:val="00385CA9"/>
    <w:rsid w:val="00387229"/>
    <w:rsid w:val="0038799C"/>
    <w:rsid w:val="00387CFB"/>
    <w:rsid w:val="003909E1"/>
    <w:rsid w:val="003911A9"/>
    <w:rsid w:val="0039178A"/>
    <w:rsid w:val="00391A85"/>
    <w:rsid w:val="003921C5"/>
    <w:rsid w:val="00392559"/>
    <w:rsid w:val="003931A5"/>
    <w:rsid w:val="003939EE"/>
    <w:rsid w:val="00393A41"/>
    <w:rsid w:val="00394196"/>
    <w:rsid w:val="0039485C"/>
    <w:rsid w:val="00394D69"/>
    <w:rsid w:val="00394DFA"/>
    <w:rsid w:val="00395392"/>
    <w:rsid w:val="00395564"/>
    <w:rsid w:val="00395C7C"/>
    <w:rsid w:val="0039620F"/>
    <w:rsid w:val="00396C91"/>
    <w:rsid w:val="00396F6E"/>
    <w:rsid w:val="00397835"/>
    <w:rsid w:val="0039799E"/>
    <w:rsid w:val="003979EC"/>
    <w:rsid w:val="00397A66"/>
    <w:rsid w:val="00397C0A"/>
    <w:rsid w:val="00397E73"/>
    <w:rsid w:val="003A05AF"/>
    <w:rsid w:val="003A1642"/>
    <w:rsid w:val="003A2297"/>
    <w:rsid w:val="003A29B6"/>
    <w:rsid w:val="003A3E01"/>
    <w:rsid w:val="003A4E0F"/>
    <w:rsid w:val="003A631F"/>
    <w:rsid w:val="003A63B9"/>
    <w:rsid w:val="003A667F"/>
    <w:rsid w:val="003A7683"/>
    <w:rsid w:val="003B0F39"/>
    <w:rsid w:val="003B1165"/>
    <w:rsid w:val="003B1E45"/>
    <w:rsid w:val="003B20F1"/>
    <w:rsid w:val="003B283B"/>
    <w:rsid w:val="003B2AB5"/>
    <w:rsid w:val="003B2BA2"/>
    <w:rsid w:val="003B38AA"/>
    <w:rsid w:val="003B4060"/>
    <w:rsid w:val="003B4824"/>
    <w:rsid w:val="003B48BF"/>
    <w:rsid w:val="003B5313"/>
    <w:rsid w:val="003B5456"/>
    <w:rsid w:val="003B59B3"/>
    <w:rsid w:val="003B5A54"/>
    <w:rsid w:val="003B6610"/>
    <w:rsid w:val="003C1187"/>
    <w:rsid w:val="003C195A"/>
    <w:rsid w:val="003C1D70"/>
    <w:rsid w:val="003C2DB1"/>
    <w:rsid w:val="003C3707"/>
    <w:rsid w:val="003C3C64"/>
    <w:rsid w:val="003C4AF5"/>
    <w:rsid w:val="003C4E8F"/>
    <w:rsid w:val="003C4EF8"/>
    <w:rsid w:val="003C5357"/>
    <w:rsid w:val="003C75A0"/>
    <w:rsid w:val="003D05FE"/>
    <w:rsid w:val="003D210F"/>
    <w:rsid w:val="003D2588"/>
    <w:rsid w:val="003D35EF"/>
    <w:rsid w:val="003D3B49"/>
    <w:rsid w:val="003D3D9E"/>
    <w:rsid w:val="003D55BE"/>
    <w:rsid w:val="003D5DE9"/>
    <w:rsid w:val="003D5F81"/>
    <w:rsid w:val="003D6EEB"/>
    <w:rsid w:val="003D760E"/>
    <w:rsid w:val="003D7FAF"/>
    <w:rsid w:val="003E003F"/>
    <w:rsid w:val="003E0485"/>
    <w:rsid w:val="003E0B8C"/>
    <w:rsid w:val="003E1237"/>
    <w:rsid w:val="003E22E0"/>
    <w:rsid w:val="003E24BB"/>
    <w:rsid w:val="003E387D"/>
    <w:rsid w:val="003E44F6"/>
    <w:rsid w:val="003E5833"/>
    <w:rsid w:val="003E6010"/>
    <w:rsid w:val="003E64A6"/>
    <w:rsid w:val="003E693F"/>
    <w:rsid w:val="003E75FE"/>
    <w:rsid w:val="003E7C25"/>
    <w:rsid w:val="003E7D0F"/>
    <w:rsid w:val="003F0686"/>
    <w:rsid w:val="003F09BC"/>
    <w:rsid w:val="003F10F3"/>
    <w:rsid w:val="003F1815"/>
    <w:rsid w:val="003F1D4E"/>
    <w:rsid w:val="003F2CD5"/>
    <w:rsid w:val="003F2F97"/>
    <w:rsid w:val="003F4E00"/>
    <w:rsid w:val="003F4FF6"/>
    <w:rsid w:val="003F55A3"/>
    <w:rsid w:val="003F59AD"/>
    <w:rsid w:val="003F65E2"/>
    <w:rsid w:val="00400FC6"/>
    <w:rsid w:val="00402423"/>
    <w:rsid w:val="00402CA2"/>
    <w:rsid w:val="0040578C"/>
    <w:rsid w:val="00405A3F"/>
    <w:rsid w:val="004079A9"/>
    <w:rsid w:val="00407AA7"/>
    <w:rsid w:val="00410363"/>
    <w:rsid w:val="004107E8"/>
    <w:rsid w:val="004114DB"/>
    <w:rsid w:val="00411755"/>
    <w:rsid w:val="00411F08"/>
    <w:rsid w:val="0041385B"/>
    <w:rsid w:val="00413CA9"/>
    <w:rsid w:val="00413EED"/>
    <w:rsid w:val="00414A4C"/>
    <w:rsid w:val="00414CA3"/>
    <w:rsid w:val="004154C1"/>
    <w:rsid w:val="00415AAD"/>
    <w:rsid w:val="0041623F"/>
    <w:rsid w:val="0041728F"/>
    <w:rsid w:val="00417421"/>
    <w:rsid w:val="004178C1"/>
    <w:rsid w:val="004203D2"/>
    <w:rsid w:val="00421682"/>
    <w:rsid w:val="0042187E"/>
    <w:rsid w:val="004221CC"/>
    <w:rsid w:val="004235E7"/>
    <w:rsid w:val="004242B7"/>
    <w:rsid w:val="00425124"/>
    <w:rsid w:val="00425526"/>
    <w:rsid w:val="004258F9"/>
    <w:rsid w:val="00426306"/>
    <w:rsid w:val="00427096"/>
    <w:rsid w:val="004276C7"/>
    <w:rsid w:val="00427C97"/>
    <w:rsid w:val="00430418"/>
    <w:rsid w:val="00430705"/>
    <w:rsid w:val="0043072E"/>
    <w:rsid w:val="004307DC"/>
    <w:rsid w:val="00430FC6"/>
    <w:rsid w:val="004310BF"/>
    <w:rsid w:val="00431723"/>
    <w:rsid w:val="00431BCC"/>
    <w:rsid w:val="0043229E"/>
    <w:rsid w:val="00432D94"/>
    <w:rsid w:val="004331FF"/>
    <w:rsid w:val="004335DE"/>
    <w:rsid w:val="00433EDC"/>
    <w:rsid w:val="00434AB9"/>
    <w:rsid w:val="00434C77"/>
    <w:rsid w:val="0043535D"/>
    <w:rsid w:val="004366A9"/>
    <w:rsid w:val="0043704F"/>
    <w:rsid w:val="00440808"/>
    <w:rsid w:val="00441005"/>
    <w:rsid w:val="00441BAD"/>
    <w:rsid w:val="0044310C"/>
    <w:rsid w:val="00443153"/>
    <w:rsid w:val="00443771"/>
    <w:rsid w:val="0044401F"/>
    <w:rsid w:val="004444F8"/>
    <w:rsid w:val="00444C4C"/>
    <w:rsid w:val="00444D44"/>
    <w:rsid w:val="00445275"/>
    <w:rsid w:val="004452E3"/>
    <w:rsid w:val="00445847"/>
    <w:rsid w:val="004460B4"/>
    <w:rsid w:val="00446146"/>
    <w:rsid w:val="00450993"/>
    <w:rsid w:val="004513D7"/>
    <w:rsid w:val="00451913"/>
    <w:rsid w:val="004520DF"/>
    <w:rsid w:val="0045436B"/>
    <w:rsid w:val="0045445F"/>
    <w:rsid w:val="00454D59"/>
    <w:rsid w:val="00455A5C"/>
    <w:rsid w:val="00456257"/>
    <w:rsid w:val="00456D45"/>
    <w:rsid w:val="00457BFA"/>
    <w:rsid w:val="00460A6B"/>
    <w:rsid w:val="00460CCB"/>
    <w:rsid w:val="00460D3F"/>
    <w:rsid w:val="00461E3E"/>
    <w:rsid w:val="00461EB9"/>
    <w:rsid w:val="00463915"/>
    <w:rsid w:val="004639B7"/>
    <w:rsid w:val="00463DA5"/>
    <w:rsid w:val="004641D6"/>
    <w:rsid w:val="004647DD"/>
    <w:rsid w:val="00464A26"/>
    <w:rsid w:val="00464B19"/>
    <w:rsid w:val="00464C86"/>
    <w:rsid w:val="00464D3B"/>
    <w:rsid w:val="00464F6D"/>
    <w:rsid w:val="00464F78"/>
    <w:rsid w:val="004652C4"/>
    <w:rsid w:val="00466AC6"/>
    <w:rsid w:val="00466E21"/>
    <w:rsid w:val="004673A2"/>
    <w:rsid w:val="00467B6A"/>
    <w:rsid w:val="0047016B"/>
    <w:rsid w:val="00470409"/>
    <w:rsid w:val="004719F8"/>
    <w:rsid w:val="00471A72"/>
    <w:rsid w:val="0047306F"/>
    <w:rsid w:val="004733C2"/>
    <w:rsid w:val="0047355F"/>
    <w:rsid w:val="0047417A"/>
    <w:rsid w:val="00475489"/>
    <w:rsid w:val="00475B54"/>
    <w:rsid w:val="004764CC"/>
    <w:rsid w:val="00477B4B"/>
    <w:rsid w:val="00477C1C"/>
    <w:rsid w:val="004802DF"/>
    <w:rsid w:val="0048090F"/>
    <w:rsid w:val="00480C50"/>
    <w:rsid w:val="00481E81"/>
    <w:rsid w:val="0048396C"/>
    <w:rsid w:val="00484993"/>
    <w:rsid w:val="00485368"/>
    <w:rsid w:val="00486144"/>
    <w:rsid w:val="0048623F"/>
    <w:rsid w:val="00486C20"/>
    <w:rsid w:val="00486F07"/>
    <w:rsid w:val="00491D54"/>
    <w:rsid w:val="004929C8"/>
    <w:rsid w:val="00492EDB"/>
    <w:rsid w:val="004940BF"/>
    <w:rsid w:val="00494ABA"/>
    <w:rsid w:val="00494E1A"/>
    <w:rsid w:val="00495606"/>
    <w:rsid w:val="0049603B"/>
    <w:rsid w:val="00496EBA"/>
    <w:rsid w:val="00497493"/>
    <w:rsid w:val="00497BC6"/>
    <w:rsid w:val="004A1166"/>
    <w:rsid w:val="004A58D1"/>
    <w:rsid w:val="004A58E6"/>
    <w:rsid w:val="004A7356"/>
    <w:rsid w:val="004A737C"/>
    <w:rsid w:val="004A7AEE"/>
    <w:rsid w:val="004A7C3A"/>
    <w:rsid w:val="004A7E85"/>
    <w:rsid w:val="004B03FA"/>
    <w:rsid w:val="004B05F5"/>
    <w:rsid w:val="004B0633"/>
    <w:rsid w:val="004B13AA"/>
    <w:rsid w:val="004B14C0"/>
    <w:rsid w:val="004B2B81"/>
    <w:rsid w:val="004B2E56"/>
    <w:rsid w:val="004B41EE"/>
    <w:rsid w:val="004B4C64"/>
    <w:rsid w:val="004B5BBE"/>
    <w:rsid w:val="004B6415"/>
    <w:rsid w:val="004B6441"/>
    <w:rsid w:val="004B6B4A"/>
    <w:rsid w:val="004B73E7"/>
    <w:rsid w:val="004B7790"/>
    <w:rsid w:val="004C05A5"/>
    <w:rsid w:val="004C0FE5"/>
    <w:rsid w:val="004C272D"/>
    <w:rsid w:val="004C2DBC"/>
    <w:rsid w:val="004C339E"/>
    <w:rsid w:val="004C340A"/>
    <w:rsid w:val="004C3D00"/>
    <w:rsid w:val="004C4138"/>
    <w:rsid w:val="004C447B"/>
    <w:rsid w:val="004C4D7B"/>
    <w:rsid w:val="004C56A4"/>
    <w:rsid w:val="004C6E55"/>
    <w:rsid w:val="004C745C"/>
    <w:rsid w:val="004C7B95"/>
    <w:rsid w:val="004D1092"/>
    <w:rsid w:val="004D1C6E"/>
    <w:rsid w:val="004D1F3E"/>
    <w:rsid w:val="004D5272"/>
    <w:rsid w:val="004D6922"/>
    <w:rsid w:val="004D6D5B"/>
    <w:rsid w:val="004D7569"/>
    <w:rsid w:val="004E0268"/>
    <w:rsid w:val="004E0985"/>
    <w:rsid w:val="004E1536"/>
    <w:rsid w:val="004E16EC"/>
    <w:rsid w:val="004E1A80"/>
    <w:rsid w:val="004E21A8"/>
    <w:rsid w:val="004E2B3E"/>
    <w:rsid w:val="004E3528"/>
    <w:rsid w:val="004E3A5B"/>
    <w:rsid w:val="004E46A8"/>
    <w:rsid w:val="004E4A42"/>
    <w:rsid w:val="004E7253"/>
    <w:rsid w:val="004E7950"/>
    <w:rsid w:val="004E7D6B"/>
    <w:rsid w:val="004F0B26"/>
    <w:rsid w:val="004F196E"/>
    <w:rsid w:val="004F1A47"/>
    <w:rsid w:val="004F1B3E"/>
    <w:rsid w:val="004F20BF"/>
    <w:rsid w:val="004F2115"/>
    <w:rsid w:val="004F2819"/>
    <w:rsid w:val="004F3783"/>
    <w:rsid w:val="004F4E76"/>
    <w:rsid w:val="004F61B4"/>
    <w:rsid w:val="004F694B"/>
    <w:rsid w:val="004F70F9"/>
    <w:rsid w:val="004F7A13"/>
    <w:rsid w:val="00500017"/>
    <w:rsid w:val="005003A6"/>
    <w:rsid w:val="00501FA4"/>
    <w:rsid w:val="005021B6"/>
    <w:rsid w:val="005024F6"/>
    <w:rsid w:val="005029EB"/>
    <w:rsid w:val="00503E52"/>
    <w:rsid w:val="00503FE7"/>
    <w:rsid w:val="00504096"/>
    <w:rsid w:val="00504A01"/>
    <w:rsid w:val="00505516"/>
    <w:rsid w:val="00505DD7"/>
    <w:rsid w:val="00506054"/>
    <w:rsid w:val="00507398"/>
    <w:rsid w:val="005073C6"/>
    <w:rsid w:val="00507B8C"/>
    <w:rsid w:val="005100BB"/>
    <w:rsid w:val="005104B5"/>
    <w:rsid w:val="00511B8D"/>
    <w:rsid w:val="00511C40"/>
    <w:rsid w:val="005121FB"/>
    <w:rsid w:val="0051243D"/>
    <w:rsid w:val="0051246D"/>
    <w:rsid w:val="00512710"/>
    <w:rsid w:val="005127A0"/>
    <w:rsid w:val="00512B63"/>
    <w:rsid w:val="00514A9A"/>
    <w:rsid w:val="00514E2E"/>
    <w:rsid w:val="0051572F"/>
    <w:rsid w:val="00515A67"/>
    <w:rsid w:val="00515BC0"/>
    <w:rsid w:val="00516F22"/>
    <w:rsid w:val="005207E3"/>
    <w:rsid w:val="00520A8A"/>
    <w:rsid w:val="00522152"/>
    <w:rsid w:val="00523686"/>
    <w:rsid w:val="00523996"/>
    <w:rsid w:val="00525911"/>
    <w:rsid w:val="00527F54"/>
    <w:rsid w:val="00530AAB"/>
    <w:rsid w:val="00531900"/>
    <w:rsid w:val="005329D4"/>
    <w:rsid w:val="00532E20"/>
    <w:rsid w:val="0053345B"/>
    <w:rsid w:val="00534CC2"/>
    <w:rsid w:val="005359C0"/>
    <w:rsid w:val="00535FFB"/>
    <w:rsid w:val="00537288"/>
    <w:rsid w:val="00537436"/>
    <w:rsid w:val="0054017F"/>
    <w:rsid w:val="0054168C"/>
    <w:rsid w:val="0054280D"/>
    <w:rsid w:val="005434EE"/>
    <w:rsid w:val="00543C6C"/>
    <w:rsid w:val="00543DD5"/>
    <w:rsid w:val="0054508A"/>
    <w:rsid w:val="005455BC"/>
    <w:rsid w:val="0054570A"/>
    <w:rsid w:val="005461E4"/>
    <w:rsid w:val="00546556"/>
    <w:rsid w:val="00546C60"/>
    <w:rsid w:val="0055010F"/>
    <w:rsid w:val="005508F5"/>
    <w:rsid w:val="0055113A"/>
    <w:rsid w:val="005515D5"/>
    <w:rsid w:val="00551720"/>
    <w:rsid w:val="00552629"/>
    <w:rsid w:val="005533A1"/>
    <w:rsid w:val="00553E31"/>
    <w:rsid w:val="00554222"/>
    <w:rsid w:val="00554364"/>
    <w:rsid w:val="00554B37"/>
    <w:rsid w:val="00556040"/>
    <w:rsid w:val="005563AF"/>
    <w:rsid w:val="005564A3"/>
    <w:rsid w:val="00557587"/>
    <w:rsid w:val="005578B1"/>
    <w:rsid w:val="00557A1C"/>
    <w:rsid w:val="00560546"/>
    <w:rsid w:val="00560AD6"/>
    <w:rsid w:val="00561C94"/>
    <w:rsid w:val="00561E5A"/>
    <w:rsid w:val="005632D7"/>
    <w:rsid w:val="0056359E"/>
    <w:rsid w:val="00564431"/>
    <w:rsid w:val="00565200"/>
    <w:rsid w:val="005654FB"/>
    <w:rsid w:val="00565EF7"/>
    <w:rsid w:val="005661DF"/>
    <w:rsid w:val="00566858"/>
    <w:rsid w:val="005676DC"/>
    <w:rsid w:val="00567739"/>
    <w:rsid w:val="00567A1B"/>
    <w:rsid w:val="0057117C"/>
    <w:rsid w:val="0057239E"/>
    <w:rsid w:val="005724ED"/>
    <w:rsid w:val="00575896"/>
    <w:rsid w:val="0057597E"/>
    <w:rsid w:val="00575EED"/>
    <w:rsid w:val="00575FD4"/>
    <w:rsid w:val="00576AC2"/>
    <w:rsid w:val="0057764D"/>
    <w:rsid w:val="00577829"/>
    <w:rsid w:val="005805C8"/>
    <w:rsid w:val="0058068C"/>
    <w:rsid w:val="00580A09"/>
    <w:rsid w:val="00581104"/>
    <w:rsid w:val="00581452"/>
    <w:rsid w:val="00582436"/>
    <w:rsid w:val="005828CD"/>
    <w:rsid w:val="00583D31"/>
    <w:rsid w:val="00584150"/>
    <w:rsid w:val="00584D4C"/>
    <w:rsid w:val="00584ECF"/>
    <w:rsid w:val="00585A11"/>
    <w:rsid w:val="00586CCC"/>
    <w:rsid w:val="00587329"/>
    <w:rsid w:val="005876F8"/>
    <w:rsid w:val="00590A97"/>
    <w:rsid w:val="00591427"/>
    <w:rsid w:val="005918AB"/>
    <w:rsid w:val="00591C0D"/>
    <w:rsid w:val="00592C99"/>
    <w:rsid w:val="00592EE3"/>
    <w:rsid w:val="00593D2E"/>
    <w:rsid w:val="00595399"/>
    <w:rsid w:val="0059550E"/>
    <w:rsid w:val="00595E30"/>
    <w:rsid w:val="005966FE"/>
    <w:rsid w:val="00596BBD"/>
    <w:rsid w:val="00596BE7"/>
    <w:rsid w:val="00596CDE"/>
    <w:rsid w:val="00597449"/>
    <w:rsid w:val="00597801"/>
    <w:rsid w:val="005A07EF"/>
    <w:rsid w:val="005A196D"/>
    <w:rsid w:val="005A22B5"/>
    <w:rsid w:val="005A2AD2"/>
    <w:rsid w:val="005A49CF"/>
    <w:rsid w:val="005A68CF"/>
    <w:rsid w:val="005A6CB1"/>
    <w:rsid w:val="005A71E9"/>
    <w:rsid w:val="005A7585"/>
    <w:rsid w:val="005B04CB"/>
    <w:rsid w:val="005B0683"/>
    <w:rsid w:val="005B0D29"/>
    <w:rsid w:val="005B0DE3"/>
    <w:rsid w:val="005B1315"/>
    <w:rsid w:val="005B14DF"/>
    <w:rsid w:val="005B16D0"/>
    <w:rsid w:val="005B1B3B"/>
    <w:rsid w:val="005B36E1"/>
    <w:rsid w:val="005B4236"/>
    <w:rsid w:val="005B46EE"/>
    <w:rsid w:val="005B4883"/>
    <w:rsid w:val="005B4C4C"/>
    <w:rsid w:val="005B50A3"/>
    <w:rsid w:val="005B5D2D"/>
    <w:rsid w:val="005B6FAD"/>
    <w:rsid w:val="005B70E6"/>
    <w:rsid w:val="005B7ACA"/>
    <w:rsid w:val="005B7EAD"/>
    <w:rsid w:val="005C0D2A"/>
    <w:rsid w:val="005C119A"/>
    <w:rsid w:val="005C1435"/>
    <w:rsid w:val="005C2810"/>
    <w:rsid w:val="005C2BCF"/>
    <w:rsid w:val="005C4EEA"/>
    <w:rsid w:val="005C5CD7"/>
    <w:rsid w:val="005C6AF2"/>
    <w:rsid w:val="005C6C52"/>
    <w:rsid w:val="005C6CC7"/>
    <w:rsid w:val="005C6FD3"/>
    <w:rsid w:val="005C7155"/>
    <w:rsid w:val="005D060D"/>
    <w:rsid w:val="005D0ADC"/>
    <w:rsid w:val="005D1280"/>
    <w:rsid w:val="005D2896"/>
    <w:rsid w:val="005D40E1"/>
    <w:rsid w:val="005D460E"/>
    <w:rsid w:val="005D4846"/>
    <w:rsid w:val="005D4877"/>
    <w:rsid w:val="005D56C1"/>
    <w:rsid w:val="005D6008"/>
    <w:rsid w:val="005D6252"/>
    <w:rsid w:val="005D652A"/>
    <w:rsid w:val="005D6D67"/>
    <w:rsid w:val="005E26CF"/>
    <w:rsid w:val="005E27A6"/>
    <w:rsid w:val="005E32A3"/>
    <w:rsid w:val="005E3865"/>
    <w:rsid w:val="005E531B"/>
    <w:rsid w:val="005E5C72"/>
    <w:rsid w:val="005E74AE"/>
    <w:rsid w:val="005E7516"/>
    <w:rsid w:val="005E75FA"/>
    <w:rsid w:val="005F0470"/>
    <w:rsid w:val="005F3AFA"/>
    <w:rsid w:val="005F3E11"/>
    <w:rsid w:val="005F54A5"/>
    <w:rsid w:val="005F5722"/>
    <w:rsid w:val="005F5D74"/>
    <w:rsid w:val="005F704D"/>
    <w:rsid w:val="005F7803"/>
    <w:rsid w:val="005F7907"/>
    <w:rsid w:val="005F7FD3"/>
    <w:rsid w:val="00600787"/>
    <w:rsid w:val="00600B60"/>
    <w:rsid w:val="006028AC"/>
    <w:rsid w:val="00603D56"/>
    <w:rsid w:val="006043AA"/>
    <w:rsid w:val="00606054"/>
    <w:rsid w:val="00607C32"/>
    <w:rsid w:val="00607F1C"/>
    <w:rsid w:val="00610CDE"/>
    <w:rsid w:val="0061108D"/>
    <w:rsid w:val="0061195A"/>
    <w:rsid w:val="006139AA"/>
    <w:rsid w:val="006140BB"/>
    <w:rsid w:val="0061565F"/>
    <w:rsid w:val="006168EB"/>
    <w:rsid w:val="00616E48"/>
    <w:rsid w:val="006210CA"/>
    <w:rsid w:val="0062160F"/>
    <w:rsid w:val="00621A10"/>
    <w:rsid w:val="0062238D"/>
    <w:rsid w:val="00622A2D"/>
    <w:rsid w:val="0062300F"/>
    <w:rsid w:val="00623026"/>
    <w:rsid w:val="0062302E"/>
    <w:rsid w:val="0062309A"/>
    <w:rsid w:val="00623893"/>
    <w:rsid w:val="00623940"/>
    <w:rsid w:val="00626B1D"/>
    <w:rsid w:val="00630BE1"/>
    <w:rsid w:val="00630FCB"/>
    <w:rsid w:val="00632738"/>
    <w:rsid w:val="00633E90"/>
    <w:rsid w:val="0063400F"/>
    <w:rsid w:val="00635200"/>
    <w:rsid w:val="00635D71"/>
    <w:rsid w:val="0063636E"/>
    <w:rsid w:val="00637052"/>
    <w:rsid w:val="00637DD7"/>
    <w:rsid w:val="006402C6"/>
    <w:rsid w:val="00640A24"/>
    <w:rsid w:val="0064336B"/>
    <w:rsid w:val="00643DC8"/>
    <w:rsid w:val="00643E56"/>
    <w:rsid w:val="00643EFF"/>
    <w:rsid w:val="0064421A"/>
    <w:rsid w:val="00644B34"/>
    <w:rsid w:val="006452AC"/>
    <w:rsid w:val="00646338"/>
    <w:rsid w:val="00646EEC"/>
    <w:rsid w:val="00647030"/>
    <w:rsid w:val="00647038"/>
    <w:rsid w:val="006472A6"/>
    <w:rsid w:val="006501DC"/>
    <w:rsid w:val="00651487"/>
    <w:rsid w:val="006522A0"/>
    <w:rsid w:val="00653919"/>
    <w:rsid w:val="00654258"/>
    <w:rsid w:val="0065504C"/>
    <w:rsid w:val="006552FD"/>
    <w:rsid w:val="0065609C"/>
    <w:rsid w:val="00657204"/>
    <w:rsid w:val="006579F9"/>
    <w:rsid w:val="00657F8D"/>
    <w:rsid w:val="006600DC"/>
    <w:rsid w:val="00660B1B"/>
    <w:rsid w:val="00661D0F"/>
    <w:rsid w:val="00661E13"/>
    <w:rsid w:val="00662B40"/>
    <w:rsid w:val="00662B64"/>
    <w:rsid w:val="0066437E"/>
    <w:rsid w:val="00664675"/>
    <w:rsid w:val="00664CC5"/>
    <w:rsid w:val="00664E83"/>
    <w:rsid w:val="00666847"/>
    <w:rsid w:val="006703C8"/>
    <w:rsid w:val="006705FA"/>
    <w:rsid w:val="00671031"/>
    <w:rsid w:val="006716F2"/>
    <w:rsid w:val="00673A39"/>
    <w:rsid w:val="00674490"/>
    <w:rsid w:val="006763EC"/>
    <w:rsid w:val="00676E35"/>
    <w:rsid w:val="0067717C"/>
    <w:rsid w:val="0068003C"/>
    <w:rsid w:val="00680159"/>
    <w:rsid w:val="0068074F"/>
    <w:rsid w:val="006808D7"/>
    <w:rsid w:val="00680AA8"/>
    <w:rsid w:val="006811D6"/>
    <w:rsid w:val="0068174F"/>
    <w:rsid w:val="00681787"/>
    <w:rsid w:val="006818E7"/>
    <w:rsid w:val="006819C8"/>
    <w:rsid w:val="00683BD1"/>
    <w:rsid w:val="00683FED"/>
    <w:rsid w:val="0068455E"/>
    <w:rsid w:val="00685D27"/>
    <w:rsid w:val="00686B1B"/>
    <w:rsid w:val="00690AFD"/>
    <w:rsid w:val="0069185E"/>
    <w:rsid w:val="00691DBA"/>
    <w:rsid w:val="006927FA"/>
    <w:rsid w:val="00692AC9"/>
    <w:rsid w:val="00693333"/>
    <w:rsid w:val="00693379"/>
    <w:rsid w:val="00693C6A"/>
    <w:rsid w:val="00694CCC"/>
    <w:rsid w:val="00694CE4"/>
    <w:rsid w:val="0069600A"/>
    <w:rsid w:val="00696031"/>
    <w:rsid w:val="00696261"/>
    <w:rsid w:val="0069688F"/>
    <w:rsid w:val="00697392"/>
    <w:rsid w:val="00697507"/>
    <w:rsid w:val="0069782A"/>
    <w:rsid w:val="006A083E"/>
    <w:rsid w:val="006A08D5"/>
    <w:rsid w:val="006A091D"/>
    <w:rsid w:val="006A0C8E"/>
    <w:rsid w:val="006A20CB"/>
    <w:rsid w:val="006A2764"/>
    <w:rsid w:val="006A31EB"/>
    <w:rsid w:val="006A416D"/>
    <w:rsid w:val="006A41F5"/>
    <w:rsid w:val="006A4EAA"/>
    <w:rsid w:val="006A5519"/>
    <w:rsid w:val="006A5BE8"/>
    <w:rsid w:val="006A6090"/>
    <w:rsid w:val="006A645E"/>
    <w:rsid w:val="006A64C3"/>
    <w:rsid w:val="006A65F0"/>
    <w:rsid w:val="006A6F27"/>
    <w:rsid w:val="006A70F0"/>
    <w:rsid w:val="006A7210"/>
    <w:rsid w:val="006B02D0"/>
    <w:rsid w:val="006B15C0"/>
    <w:rsid w:val="006B1734"/>
    <w:rsid w:val="006B1950"/>
    <w:rsid w:val="006B1DFC"/>
    <w:rsid w:val="006B1EE7"/>
    <w:rsid w:val="006B2B3F"/>
    <w:rsid w:val="006B422C"/>
    <w:rsid w:val="006B4FD1"/>
    <w:rsid w:val="006B5013"/>
    <w:rsid w:val="006B6362"/>
    <w:rsid w:val="006B65B3"/>
    <w:rsid w:val="006B7240"/>
    <w:rsid w:val="006B7B1B"/>
    <w:rsid w:val="006C15CE"/>
    <w:rsid w:val="006C1861"/>
    <w:rsid w:val="006C1926"/>
    <w:rsid w:val="006C28DC"/>
    <w:rsid w:val="006C29F2"/>
    <w:rsid w:val="006C4634"/>
    <w:rsid w:val="006C4809"/>
    <w:rsid w:val="006C4F95"/>
    <w:rsid w:val="006C7E77"/>
    <w:rsid w:val="006D03D8"/>
    <w:rsid w:val="006D0DD1"/>
    <w:rsid w:val="006D1BB9"/>
    <w:rsid w:val="006D1FFF"/>
    <w:rsid w:val="006D2114"/>
    <w:rsid w:val="006D23AB"/>
    <w:rsid w:val="006D2D8D"/>
    <w:rsid w:val="006D30A4"/>
    <w:rsid w:val="006D311D"/>
    <w:rsid w:val="006D3206"/>
    <w:rsid w:val="006D4052"/>
    <w:rsid w:val="006D4380"/>
    <w:rsid w:val="006D4815"/>
    <w:rsid w:val="006D5DF2"/>
    <w:rsid w:val="006D698D"/>
    <w:rsid w:val="006D78FF"/>
    <w:rsid w:val="006D7E2A"/>
    <w:rsid w:val="006E058E"/>
    <w:rsid w:val="006E07C3"/>
    <w:rsid w:val="006E1620"/>
    <w:rsid w:val="006E28A4"/>
    <w:rsid w:val="006E3C3D"/>
    <w:rsid w:val="006E4A32"/>
    <w:rsid w:val="006E4C0E"/>
    <w:rsid w:val="006E6132"/>
    <w:rsid w:val="006E77C1"/>
    <w:rsid w:val="006E78F4"/>
    <w:rsid w:val="006E7FEF"/>
    <w:rsid w:val="006F0D9E"/>
    <w:rsid w:val="006F170C"/>
    <w:rsid w:val="006F289E"/>
    <w:rsid w:val="006F2C58"/>
    <w:rsid w:val="006F2CA5"/>
    <w:rsid w:val="006F396D"/>
    <w:rsid w:val="006F58AC"/>
    <w:rsid w:val="006F5B7B"/>
    <w:rsid w:val="006F6558"/>
    <w:rsid w:val="0070007A"/>
    <w:rsid w:val="007008B5"/>
    <w:rsid w:val="00701383"/>
    <w:rsid w:val="00701551"/>
    <w:rsid w:val="00701FE4"/>
    <w:rsid w:val="00703845"/>
    <w:rsid w:val="00704BB2"/>
    <w:rsid w:val="007056EF"/>
    <w:rsid w:val="00705B24"/>
    <w:rsid w:val="007074EA"/>
    <w:rsid w:val="007074EE"/>
    <w:rsid w:val="007078F0"/>
    <w:rsid w:val="0070798F"/>
    <w:rsid w:val="0071116B"/>
    <w:rsid w:val="007112FB"/>
    <w:rsid w:val="007120EF"/>
    <w:rsid w:val="00712E5C"/>
    <w:rsid w:val="007149F9"/>
    <w:rsid w:val="0071714D"/>
    <w:rsid w:val="007200A7"/>
    <w:rsid w:val="00720A63"/>
    <w:rsid w:val="00721659"/>
    <w:rsid w:val="00721879"/>
    <w:rsid w:val="00721D96"/>
    <w:rsid w:val="00722923"/>
    <w:rsid w:val="0072400C"/>
    <w:rsid w:val="00724012"/>
    <w:rsid w:val="0072636A"/>
    <w:rsid w:val="007267B9"/>
    <w:rsid w:val="00727242"/>
    <w:rsid w:val="007272E6"/>
    <w:rsid w:val="007274A7"/>
    <w:rsid w:val="00730B8E"/>
    <w:rsid w:val="00731308"/>
    <w:rsid w:val="00731C77"/>
    <w:rsid w:val="00732A09"/>
    <w:rsid w:val="00732E96"/>
    <w:rsid w:val="00736415"/>
    <w:rsid w:val="00736AD9"/>
    <w:rsid w:val="0073735F"/>
    <w:rsid w:val="007402B1"/>
    <w:rsid w:val="00740EA8"/>
    <w:rsid w:val="00741C6B"/>
    <w:rsid w:val="00742468"/>
    <w:rsid w:val="007424AC"/>
    <w:rsid w:val="00742957"/>
    <w:rsid w:val="00742995"/>
    <w:rsid w:val="00742ADD"/>
    <w:rsid w:val="00742CC7"/>
    <w:rsid w:val="0074489D"/>
    <w:rsid w:val="0074514B"/>
    <w:rsid w:val="007456DC"/>
    <w:rsid w:val="0074594B"/>
    <w:rsid w:val="00745F83"/>
    <w:rsid w:val="007460DB"/>
    <w:rsid w:val="0074642F"/>
    <w:rsid w:val="00746722"/>
    <w:rsid w:val="00746810"/>
    <w:rsid w:val="00746BC1"/>
    <w:rsid w:val="00747252"/>
    <w:rsid w:val="0074791C"/>
    <w:rsid w:val="00747CA5"/>
    <w:rsid w:val="0075085B"/>
    <w:rsid w:val="00750AF6"/>
    <w:rsid w:val="0075179F"/>
    <w:rsid w:val="00751A86"/>
    <w:rsid w:val="00752800"/>
    <w:rsid w:val="00752D36"/>
    <w:rsid w:val="00753427"/>
    <w:rsid w:val="00753B6A"/>
    <w:rsid w:val="0075416B"/>
    <w:rsid w:val="00754261"/>
    <w:rsid w:val="00754C10"/>
    <w:rsid w:val="007551F4"/>
    <w:rsid w:val="007562AD"/>
    <w:rsid w:val="007578F7"/>
    <w:rsid w:val="00757CF0"/>
    <w:rsid w:val="0076029C"/>
    <w:rsid w:val="007605C0"/>
    <w:rsid w:val="007608EA"/>
    <w:rsid w:val="00760E25"/>
    <w:rsid w:val="007611F0"/>
    <w:rsid w:val="00761F77"/>
    <w:rsid w:val="00763B53"/>
    <w:rsid w:val="007647C3"/>
    <w:rsid w:val="00765C42"/>
    <w:rsid w:val="00765F1B"/>
    <w:rsid w:val="00766201"/>
    <w:rsid w:val="0076772E"/>
    <w:rsid w:val="007700AF"/>
    <w:rsid w:val="0077094B"/>
    <w:rsid w:val="00770D5C"/>
    <w:rsid w:val="00771B7B"/>
    <w:rsid w:val="00771F1C"/>
    <w:rsid w:val="007720EE"/>
    <w:rsid w:val="007727B7"/>
    <w:rsid w:val="00772D4D"/>
    <w:rsid w:val="007738AC"/>
    <w:rsid w:val="00773CCB"/>
    <w:rsid w:val="0077423A"/>
    <w:rsid w:val="00774A10"/>
    <w:rsid w:val="00774ED8"/>
    <w:rsid w:val="00776E35"/>
    <w:rsid w:val="0077760B"/>
    <w:rsid w:val="00780E20"/>
    <w:rsid w:val="0078178B"/>
    <w:rsid w:val="0078187B"/>
    <w:rsid w:val="007818AB"/>
    <w:rsid w:val="00781CA3"/>
    <w:rsid w:val="00782FDA"/>
    <w:rsid w:val="00785399"/>
    <w:rsid w:val="00785B79"/>
    <w:rsid w:val="00785D32"/>
    <w:rsid w:val="00786406"/>
    <w:rsid w:val="00786F0E"/>
    <w:rsid w:val="00787B80"/>
    <w:rsid w:val="00790145"/>
    <w:rsid w:val="007902D6"/>
    <w:rsid w:val="00791C99"/>
    <w:rsid w:val="00791D95"/>
    <w:rsid w:val="00792440"/>
    <w:rsid w:val="00792AB5"/>
    <w:rsid w:val="00793B5F"/>
    <w:rsid w:val="00793CC7"/>
    <w:rsid w:val="0079472F"/>
    <w:rsid w:val="007948F2"/>
    <w:rsid w:val="007949E3"/>
    <w:rsid w:val="00794B5D"/>
    <w:rsid w:val="00794E1C"/>
    <w:rsid w:val="00795A2F"/>
    <w:rsid w:val="00795DA3"/>
    <w:rsid w:val="0079638E"/>
    <w:rsid w:val="00796D74"/>
    <w:rsid w:val="00797036"/>
    <w:rsid w:val="00797F04"/>
    <w:rsid w:val="007A0167"/>
    <w:rsid w:val="007A1E14"/>
    <w:rsid w:val="007A36B5"/>
    <w:rsid w:val="007A3904"/>
    <w:rsid w:val="007A57F4"/>
    <w:rsid w:val="007A6870"/>
    <w:rsid w:val="007A7FE9"/>
    <w:rsid w:val="007B28CF"/>
    <w:rsid w:val="007B2D71"/>
    <w:rsid w:val="007B31B6"/>
    <w:rsid w:val="007B3529"/>
    <w:rsid w:val="007B5211"/>
    <w:rsid w:val="007C0787"/>
    <w:rsid w:val="007C07C5"/>
    <w:rsid w:val="007C11C5"/>
    <w:rsid w:val="007C2CBF"/>
    <w:rsid w:val="007C2D6B"/>
    <w:rsid w:val="007C3321"/>
    <w:rsid w:val="007C3593"/>
    <w:rsid w:val="007C3B0A"/>
    <w:rsid w:val="007C4447"/>
    <w:rsid w:val="007C5754"/>
    <w:rsid w:val="007C7E90"/>
    <w:rsid w:val="007D03DC"/>
    <w:rsid w:val="007D0DD1"/>
    <w:rsid w:val="007D114B"/>
    <w:rsid w:val="007D135C"/>
    <w:rsid w:val="007D2670"/>
    <w:rsid w:val="007D291E"/>
    <w:rsid w:val="007D2AA2"/>
    <w:rsid w:val="007D31F4"/>
    <w:rsid w:val="007D4275"/>
    <w:rsid w:val="007D4396"/>
    <w:rsid w:val="007D459C"/>
    <w:rsid w:val="007D47F3"/>
    <w:rsid w:val="007D48A1"/>
    <w:rsid w:val="007D4B5F"/>
    <w:rsid w:val="007D5306"/>
    <w:rsid w:val="007D5D0A"/>
    <w:rsid w:val="007D64BB"/>
    <w:rsid w:val="007D71F1"/>
    <w:rsid w:val="007D73F9"/>
    <w:rsid w:val="007D78A9"/>
    <w:rsid w:val="007E06C0"/>
    <w:rsid w:val="007E0816"/>
    <w:rsid w:val="007E0BBB"/>
    <w:rsid w:val="007E0F60"/>
    <w:rsid w:val="007E134F"/>
    <w:rsid w:val="007E170F"/>
    <w:rsid w:val="007E2573"/>
    <w:rsid w:val="007E3168"/>
    <w:rsid w:val="007E3E7F"/>
    <w:rsid w:val="007E47DD"/>
    <w:rsid w:val="007E6BCE"/>
    <w:rsid w:val="007E6DF2"/>
    <w:rsid w:val="007E6F14"/>
    <w:rsid w:val="007E7B20"/>
    <w:rsid w:val="007F00D3"/>
    <w:rsid w:val="007F0D28"/>
    <w:rsid w:val="007F0D84"/>
    <w:rsid w:val="007F15F7"/>
    <w:rsid w:val="007F16A2"/>
    <w:rsid w:val="007F2174"/>
    <w:rsid w:val="007F2384"/>
    <w:rsid w:val="007F2A89"/>
    <w:rsid w:val="007F2E18"/>
    <w:rsid w:val="007F330A"/>
    <w:rsid w:val="007F435F"/>
    <w:rsid w:val="007F556F"/>
    <w:rsid w:val="007F58F1"/>
    <w:rsid w:val="007F67C6"/>
    <w:rsid w:val="007F76AD"/>
    <w:rsid w:val="007F7E76"/>
    <w:rsid w:val="00800AE3"/>
    <w:rsid w:val="00801B7A"/>
    <w:rsid w:val="0080209B"/>
    <w:rsid w:val="00802367"/>
    <w:rsid w:val="0080274C"/>
    <w:rsid w:val="00802AF7"/>
    <w:rsid w:val="008030CD"/>
    <w:rsid w:val="008031D6"/>
    <w:rsid w:val="008038C5"/>
    <w:rsid w:val="00805F7C"/>
    <w:rsid w:val="00806324"/>
    <w:rsid w:val="00806DD0"/>
    <w:rsid w:val="00807BBA"/>
    <w:rsid w:val="00810910"/>
    <w:rsid w:val="00810E69"/>
    <w:rsid w:val="0081158D"/>
    <w:rsid w:val="00811934"/>
    <w:rsid w:val="00811B34"/>
    <w:rsid w:val="00811B49"/>
    <w:rsid w:val="00811CDA"/>
    <w:rsid w:val="0081310F"/>
    <w:rsid w:val="008140C2"/>
    <w:rsid w:val="00814D3F"/>
    <w:rsid w:val="00815415"/>
    <w:rsid w:val="008157C9"/>
    <w:rsid w:val="0081656D"/>
    <w:rsid w:val="008169EC"/>
    <w:rsid w:val="0082010F"/>
    <w:rsid w:val="008212B0"/>
    <w:rsid w:val="00821A37"/>
    <w:rsid w:val="00821A9F"/>
    <w:rsid w:val="00821C94"/>
    <w:rsid w:val="00822E71"/>
    <w:rsid w:val="00822F86"/>
    <w:rsid w:val="0082399B"/>
    <w:rsid w:val="00824BEE"/>
    <w:rsid w:val="00824E5C"/>
    <w:rsid w:val="00825193"/>
    <w:rsid w:val="00825C09"/>
    <w:rsid w:val="00826076"/>
    <w:rsid w:val="00826273"/>
    <w:rsid w:val="008262D3"/>
    <w:rsid w:val="00826DBC"/>
    <w:rsid w:val="00826DF2"/>
    <w:rsid w:val="00826FD1"/>
    <w:rsid w:val="0082735B"/>
    <w:rsid w:val="008275E5"/>
    <w:rsid w:val="00827D46"/>
    <w:rsid w:val="0083038A"/>
    <w:rsid w:val="0083066E"/>
    <w:rsid w:val="00830E2A"/>
    <w:rsid w:val="008314D7"/>
    <w:rsid w:val="00831C5E"/>
    <w:rsid w:val="00832654"/>
    <w:rsid w:val="00832685"/>
    <w:rsid w:val="008331AD"/>
    <w:rsid w:val="008338B9"/>
    <w:rsid w:val="008350EE"/>
    <w:rsid w:val="00835A8F"/>
    <w:rsid w:val="0083618B"/>
    <w:rsid w:val="008367AC"/>
    <w:rsid w:val="00837647"/>
    <w:rsid w:val="008405A0"/>
    <w:rsid w:val="00840A6E"/>
    <w:rsid w:val="00841454"/>
    <w:rsid w:val="008429E8"/>
    <w:rsid w:val="00843690"/>
    <w:rsid w:val="00843DF6"/>
    <w:rsid w:val="00845BBE"/>
    <w:rsid w:val="008469C3"/>
    <w:rsid w:val="00847378"/>
    <w:rsid w:val="00847AAF"/>
    <w:rsid w:val="00850E12"/>
    <w:rsid w:val="00851487"/>
    <w:rsid w:val="008524D0"/>
    <w:rsid w:val="00852878"/>
    <w:rsid w:val="00853046"/>
    <w:rsid w:val="008535EF"/>
    <w:rsid w:val="008549CE"/>
    <w:rsid w:val="0085624B"/>
    <w:rsid w:val="0085647C"/>
    <w:rsid w:val="00860B63"/>
    <w:rsid w:val="00860DE8"/>
    <w:rsid w:val="008615C4"/>
    <w:rsid w:val="008620C5"/>
    <w:rsid w:val="008634DC"/>
    <w:rsid w:val="00863940"/>
    <w:rsid w:val="00864BA0"/>
    <w:rsid w:val="00864DC6"/>
    <w:rsid w:val="008655DD"/>
    <w:rsid w:val="00867B02"/>
    <w:rsid w:val="00870187"/>
    <w:rsid w:val="008708A1"/>
    <w:rsid w:val="008715B0"/>
    <w:rsid w:val="00871D26"/>
    <w:rsid w:val="008731E1"/>
    <w:rsid w:val="008736DF"/>
    <w:rsid w:val="008741DB"/>
    <w:rsid w:val="00874B7D"/>
    <w:rsid w:val="00874D0D"/>
    <w:rsid w:val="00875CD1"/>
    <w:rsid w:val="00875D0B"/>
    <w:rsid w:val="00875E52"/>
    <w:rsid w:val="00875F60"/>
    <w:rsid w:val="008762A0"/>
    <w:rsid w:val="00876D7B"/>
    <w:rsid w:val="0087711E"/>
    <w:rsid w:val="0088091A"/>
    <w:rsid w:val="00880B4D"/>
    <w:rsid w:val="0088128E"/>
    <w:rsid w:val="008813F4"/>
    <w:rsid w:val="00881DC7"/>
    <w:rsid w:val="00881E5F"/>
    <w:rsid w:val="008829A4"/>
    <w:rsid w:val="008836DC"/>
    <w:rsid w:val="00883D5B"/>
    <w:rsid w:val="00883E90"/>
    <w:rsid w:val="00883FCB"/>
    <w:rsid w:val="0088441C"/>
    <w:rsid w:val="0088450B"/>
    <w:rsid w:val="00884728"/>
    <w:rsid w:val="008860BD"/>
    <w:rsid w:val="008865C2"/>
    <w:rsid w:val="00886AB3"/>
    <w:rsid w:val="00886F6C"/>
    <w:rsid w:val="008874F5"/>
    <w:rsid w:val="0088790E"/>
    <w:rsid w:val="00887B21"/>
    <w:rsid w:val="0089059E"/>
    <w:rsid w:val="00891B74"/>
    <w:rsid w:val="00892DE9"/>
    <w:rsid w:val="00893E28"/>
    <w:rsid w:val="00894064"/>
    <w:rsid w:val="00894DA5"/>
    <w:rsid w:val="0089503E"/>
    <w:rsid w:val="00895093"/>
    <w:rsid w:val="008959B9"/>
    <w:rsid w:val="00895F6F"/>
    <w:rsid w:val="00896BB6"/>
    <w:rsid w:val="008A0BF5"/>
    <w:rsid w:val="008A198C"/>
    <w:rsid w:val="008A1F1F"/>
    <w:rsid w:val="008A2046"/>
    <w:rsid w:val="008A2455"/>
    <w:rsid w:val="008A2A2F"/>
    <w:rsid w:val="008A2BDE"/>
    <w:rsid w:val="008A3652"/>
    <w:rsid w:val="008A628A"/>
    <w:rsid w:val="008A6A63"/>
    <w:rsid w:val="008A6D95"/>
    <w:rsid w:val="008A6EC0"/>
    <w:rsid w:val="008A767A"/>
    <w:rsid w:val="008B0290"/>
    <w:rsid w:val="008B09D3"/>
    <w:rsid w:val="008B1171"/>
    <w:rsid w:val="008B3BFA"/>
    <w:rsid w:val="008B48E2"/>
    <w:rsid w:val="008B5152"/>
    <w:rsid w:val="008B5EA0"/>
    <w:rsid w:val="008B6EE1"/>
    <w:rsid w:val="008B7356"/>
    <w:rsid w:val="008B7E27"/>
    <w:rsid w:val="008C036E"/>
    <w:rsid w:val="008C0796"/>
    <w:rsid w:val="008C0AEC"/>
    <w:rsid w:val="008C0CA5"/>
    <w:rsid w:val="008C0CB4"/>
    <w:rsid w:val="008C11BE"/>
    <w:rsid w:val="008C12A2"/>
    <w:rsid w:val="008C18C1"/>
    <w:rsid w:val="008C1CF5"/>
    <w:rsid w:val="008C3BD0"/>
    <w:rsid w:val="008C3CE8"/>
    <w:rsid w:val="008C3DC9"/>
    <w:rsid w:val="008C4B38"/>
    <w:rsid w:val="008C4D49"/>
    <w:rsid w:val="008C6470"/>
    <w:rsid w:val="008C670E"/>
    <w:rsid w:val="008C7465"/>
    <w:rsid w:val="008D00A6"/>
    <w:rsid w:val="008D10DE"/>
    <w:rsid w:val="008D2C9C"/>
    <w:rsid w:val="008D3DE9"/>
    <w:rsid w:val="008D4440"/>
    <w:rsid w:val="008D444C"/>
    <w:rsid w:val="008D54FE"/>
    <w:rsid w:val="008D5C22"/>
    <w:rsid w:val="008D639A"/>
    <w:rsid w:val="008D6ABD"/>
    <w:rsid w:val="008D6B9D"/>
    <w:rsid w:val="008D7826"/>
    <w:rsid w:val="008E0AC9"/>
    <w:rsid w:val="008E0E0E"/>
    <w:rsid w:val="008E10BE"/>
    <w:rsid w:val="008E1227"/>
    <w:rsid w:val="008E212A"/>
    <w:rsid w:val="008E23C2"/>
    <w:rsid w:val="008E2A16"/>
    <w:rsid w:val="008E3205"/>
    <w:rsid w:val="008E328D"/>
    <w:rsid w:val="008E383F"/>
    <w:rsid w:val="008E47A5"/>
    <w:rsid w:val="008E4FE2"/>
    <w:rsid w:val="008E5190"/>
    <w:rsid w:val="008E5F4E"/>
    <w:rsid w:val="008E5F8B"/>
    <w:rsid w:val="008E79DB"/>
    <w:rsid w:val="008F1975"/>
    <w:rsid w:val="008F199D"/>
    <w:rsid w:val="008F1A9D"/>
    <w:rsid w:val="008F1CB0"/>
    <w:rsid w:val="008F1D0A"/>
    <w:rsid w:val="008F1EF7"/>
    <w:rsid w:val="008F25E8"/>
    <w:rsid w:val="008F3933"/>
    <w:rsid w:val="008F405E"/>
    <w:rsid w:val="008F663E"/>
    <w:rsid w:val="008F6AB1"/>
    <w:rsid w:val="008F7791"/>
    <w:rsid w:val="008F7991"/>
    <w:rsid w:val="00900EA0"/>
    <w:rsid w:val="00901B7F"/>
    <w:rsid w:val="009022ED"/>
    <w:rsid w:val="00902891"/>
    <w:rsid w:val="00902EEB"/>
    <w:rsid w:val="00903118"/>
    <w:rsid w:val="009031A2"/>
    <w:rsid w:val="0090367E"/>
    <w:rsid w:val="00903E49"/>
    <w:rsid w:val="00903EBB"/>
    <w:rsid w:val="009046F9"/>
    <w:rsid w:val="00904EB4"/>
    <w:rsid w:val="00904EBC"/>
    <w:rsid w:val="0090578F"/>
    <w:rsid w:val="00906027"/>
    <w:rsid w:val="0090615A"/>
    <w:rsid w:val="009066D0"/>
    <w:rsid w:val="00906AFE"/>
    <w:rsid w:val="009110F8"/>
    <w:rsid w:val="009114AF"/>
    <w:rsid w:val="00911883"/>
    <w:rsid w:val="0091399B"/>
    <w:rsid w:val="0091453E"/>
    <w:rsid w:val="00915485"/>
    <w:rsid w:val="00915C4E"/>
    <w:rsid w:val="00915EB8"/>
    <w:rsid w:val="00916A2C"/>
    <w:rsid w:val="00916ADD"/>
    <w:rsid w:val="009177C9"/>
    <w:rsid w:val="00917932"/>
    <w:rsid w:val="009207D3"/>
    <w:rsid w:val="00921023"/>
    <w:rsid w:val="00921C9B"/>
    <w:rsid w:val="00921E9F"/>
    <w:rsid w:val="0092229A"/>
    <w:rsid w:val="00923DCD"/>
    <w:rsid w:val="00923ECA"/>
    <w:rsid w:val="009241D3"/>
    <w:rsid w:val="009249E5"/>
    <w:rsid w:val="00924DDF"/>
    <w:rsid w:val="009258FB"/>
    <w:rsid w:val="00925D18"/>
    <w:rsid w:val="00927AA9"/>
    <w:rsid w:val="00927B5B"/>
    <w:rsid w:val="00930D55"/>
    <w:rsid w:val="00932F5A"/>
    <w:rsid w:val="00933610"/>
    <w:rsid w:val="00933B07"/>
    <w:rsid w:val="00933E29"/>
    <w:rsid w:val="00934561"/>
    <w:rsid w:val="009356B8"/>
    <w:rsid w:val="00935826"/>
    <w:rsid w:val="009358CE"/>
    <w:rsid w:val="00941C63"/>
    <w:rsid w:val="0094223D"/>
    <w:rsid w:val="0094406C"/>
    <w:rsid w:val="00944F28"/>
    <w:rsid w:val="009459A6"/>
    <w:rsid w:val="00945FB7"/>
    <w:rsid w:val="00946CC3"/>
    <w:rsid w:val="00947A7A"/>
    <w:rsid w:val="00951108"/>
    <w:rsid w:val="009523E9"/>
    <w:rsid w:val="009535BE"/>
    <w:rsid w:val="009539C8"/>
    <w:rsid w:val="00953BD4"/>
    <w:rsid w:val="00953DE1"/>
    <w:rsid w:val="00954447"/>
    <w:rsid w:val="00954C4D"/>
    <w:rsid w:val="00954C6C"/>
    <w:rsid w:val="00955259"/>
    <w:rsid w:val="00955D18"/>
    <w:rsid w:val="00956AC9"/>
    <w:rsid w:val="00960E94"/>
    <w:rsid w:val="009619CC"/>
    <w:rsid w:val="00961E42"/>
    <w:rsid w:val="009628CB"/>
    <w:rsid w:val="00962AB9"/>
    <w:rsid w:val="00963089"/>
    <w:rsid w:val="0096362C"/>
    <w:rsid w:val="00963FE9"/>
    <w:rsid w:val="009650BD"/>
    <w:rsid w:val="00965DFD"/>
    <w:rsid w:val="00966084"/>
    <w:rsid w:val="009661A6"/>
    <w:rsid w:val="00966E9D"/>
    <w:rsid w:val="0096761F"/>
    <w:rsid w:val="00967A30"/>
    <w:rsid w:val="00967E69"/>
    <w:rsid w:val="00973A8E"/>
    <w:rsid w:val="00974757"/>
    <w:rsid w:val="00974AD2"/>
    <w:rsid w:val="00974C87"/>
    <w:rsid w:val="00974EA5"/>
    <w:rsid w:val="00974ED0"/>
    <w:rsid w:val="00975DEF"/>
    <w:rsid w:val="00976875"/>
    <w:rsid w:val="00976928"/>
    <w:rsid w:val="00977579"/>
    <w:rsid w:val="00977961"/>
    <w:rsid w:val="00977C46"/>
    <w:rsid w:val="009804DC"/>
    <w:rsid w:val="009814EC"/>
    <w:rsid w:val="0098230F"/>
    <w:rsid w:val="00982EDD"/>
    <w:rsid w:val="00983AF9"/>
    <w:rsid w:val="00983C32"/>
    <w:rsid w:val="0098578D"/>
    <w:rsid w:val="0098597A"/>
    <w:rsid w:val="00985DF1"/>
    <w:rsid w:val="00985E4A"/>
    <w:rsid w:val="009860AD"/>
    <w:rsid w:val="009867C1"/>
    <w:rsid w:val="009871E1"/>
    <w:rsid w:val="0098772A"/>
    <w:rsid w:val="00987EAE"/>
    <w:rsid w:val="0099016F"/>
    <w:rsid w:val="00990F40"/>
    <w:rsid w:val="00991B1C"/>
    <w:rsid w:val="00992591"/>
    <w:rsid w:val="00992739"/>
    <w:rsid w:val="00993678"/>
    <w:rsid w:val="00993A83"/>
    <w:rsid w:val="0099413E"/>
    <w:rsid w:val="009941C8"/>
    <w:rsid w:val="0099424C"/>
    <w:rsid w:val="00994BA0"/>
    <w:rsid w:val="009952BF"/>
    <w:rsid w:val="0099587F"/>
    <w:rsid w:val="00995B30"/>
    <w:rsid w:val="009967CB"/>
    <w:rsid w:val="009967EB"/>
    <w:rsid w:val="0099712D"/>
    <w:rsid w:val="009A0B29"/>
    <w:rsid w:val="009A0DEA"/>
    <w:rsid w:val="009A1A95"/>
    <w:rsid w:val="009A1F1D"/>
    <w:rsid w:val="009A24AD"/>
    <w:rsid w:val="009A253D"/>
    <w:rsid w:val="009A26C1"/>
    <w:rsid w:val="009A288E"/>
    <w:rsid w:val="009A495E"/>
    <w:rsid w:val="009A51F0"/>
    <w:rsid w:val="009A5369"/>
    <w:rsid w:val="009A791D"/>
    <w:rsid w:val="009A7FA8"/>
    <w:rsid w:val="009B0597"/>
    <w:rsid w:val="009B081B"/>
    <w:rsid w:val="009B0BC4"/>
    <w:rsid w:val="009B0BC8"/>
    <w:rsid w:val="009B10FF"/>
    <w:rsid w:val="009B3504"/>
    <w:rsid w:val="009B4402"/>
    <w:rsid w:val="009B5536"/>
    <w:rsid w:val="009B5A72"/>
    <w:rsid w:val="009B6F84"/>
    <w:rsid w:val="009B79A1"/>
    <w:rsid w:val="009C1289"/>
    <w:rsid w:val="009C3C3E"/>
    <w:rsid w:val="009C48A3"/>
    <w:rsid w:val="009C4B4E"/>
    <w:rsid w:val="009C6421"/>
    <w:rsid w:val="009C6F8B"/>
    <w:rsid w:val="009C7881"/>
    <w:rsid w:val="009D0DE4"/>
    <w:rsid w:val="009D18FF"/>
    <w:rsid w:val="009D234D"/>
    <w:rsid w:val="009D383A"/>
    <w:rsid w:val="009D3AE0"/>
    <w:rsid w:val="009D5BAA"/>
    <w:rsid w:val="009D6AF9"/>
    <w:rsid w:val="009D77ED"/>
    <w:rsid w:val="009E0B58"/>
    <w:rsid w:val="009E0DB0"/>
    <w:rsid w:val="009E15A0"/>
    <w:rsid w:val="009E1A1C"/>
    <w:rsid w:val="009E1DC8"/>
    <w:rsid w:val="009E27AE"/>
    <w:rsid w:val="009E3B87"/>
    <w:rsid w:val="009E3FEB"/>
    <w:rsid w:val="009E46E9"/>
    <w:rsid w:val="009E5563"/>
    <w:rsid w:val="009E5586"/>
    <w:rsid w:val="009E57E9"/>
    <w:rsid w:val="009E5C1F"/>
    <w:rsid w:val="009E6BE9"/>
    <w:rsid w:val="009E7175"/>
    <w:rsid w:val="009F01E3"/>
    <w:rsid w:val="009F02EC"/>
    <w:rsid w:val="009F036B"/>
    <w:rsid w:val="009F05CF"/>
    <w:rsid w:val="009F09F1"/>
    <w:rsid w:val="009F1077"/>
    <w:rsid w:val="009F1860"/>
    <w:rsid w:val="009F4091"/>
    <w:rsid w:val="009F40CA"/>
    <w:rsid w:val="009F40D9"/>
    <w:rsid w:val="009F4267"/>
    <w:rsid w:val="009F475D"/>
    <w:rsid w:val="009F4BE9"/>
    <w:rsid w:val="009F58A3"/>
    <w:rsid w:val="009F6C6B"/>
    <w:rsid w:val="009F7736"/>
    <w:rsid w:val="009F7EDF"/>
    <w:rsid w:val="00A000B4"/>
    <w:rsid w:val="00A0080F"/>
    <w:rsid w:val="00A0181D"/>
    <w:rsid w:val="00A02081"/>
    <w:rsid w:val="00A02258"/>
    <w:rsid w:val="00A02AB3"/>
    <w:rsid w:val="00A04281"/>
    <w:rsid w:val="00A0447D"/>
    <w:rsid w:val="00A04E10"/>
    <w:rsid w:val="00A05234"/>
    <w:rsid w:val="00A05870"/>
    <w:rsid w:val="00A0670F"/>
    <w:rsid w:val="00A07437"/>
    <w:rsid w:val="00A07E52"/>
    <w:rsid w:val="00A100FF"/>
    <w:rsid w:val="00A108CC"/>
    <w:rsid w:val="00A1092B"/>
    <w:rsid w:val="00A11345"/>
    <w:rsid w:val="00A11D42"/>
    <w:rsid w:val="00A12393"/>
    <w:rsid w:val="00A12A28"/>
    <w:rsid w:val="00A134D8"/>
    <w:rsid w:val="00A14950"/>
    <w:rsid w:val="00A166A9"/>
    <w:rsid w:val="00A16EE4"/>
    <w:rsid w:val="00A1766C"/>
    <w:rsid w:val="00A17F1A"/>
    <w:rsid w:val="00A2140A"/>
    <w:rsid w:val="00A219E7"/>
    <w:rsid w:val="00A21D98"/>
    <w:rsid w:val="00A22001"/>
    <w:rsid w:val="00A221D0"/>
    <w:rsid w:val="00A222A7"/>
    <w:rsid w:val="00A244AE"/>
    <w:rsid w:val="00A244B5"/>
    <w:rsid w:val="00A2465F"/>
    <w:rsid w:val="00A24AFA"/>
    <w:rsid w:val="00A25130"/>
    <w:rsid w:val="00A25446"/>
    <w:rsid w:val="00A25599"/>
    <w:rsid w:val="00A25D87"/>
    <w:rsid w:val="00A26386"/>
    <w:rsid w:val="00A26AC8"/>
    <w:rsid w:val="00A31462"/>
    <w:rsid w:val="00A31921"/>
    <w:rsid w:val="00A32152"/>
    <w:rsid w:val="00A33BB9"/>
    <w:rsid w:val="00A34ED8"/>
    <w:rsid w:val="00A35017"/>
    <w:rsid w:val="00A35333"/>
    <w:rsid w:val="00A353BC"/>
    <w:rsid w:val="00A355C7"/>
    <w:rsid w:val="00A35A58"/>
    <w:rsid w:val="00A36171"/>
    <w:rsid w:val="00A36716"/>
    <w:rsid w:val="00A36A65"/>
    <w:rsid w:val="00A36BDD"/>
    <w:rsid w:val="00A372EE"/>
    <w:rsid w:val="00A37F3A"/>
    <w:rsid w:val="00A4018D"/>
    <w:rsid w:val="00A429DA"/>
    <w:rsid w:val="00A43163"/>
    <w:rsid w:val="00A43397"/>
    <w:rsid w:val="00A434D5"/>
    <w:rsid w:val="00A43CC2"/>
    <w:rsid w:val="00A4405B"/>
    <w:rsid w:val="00A44AE9"/>
    <w:rsid w:val="00A45CD8"/>
    <w:rsid w:val="00A45EE9"/>
    <w:rsid w:val="00A46863"/>
    <w:rsid w:val="00A4696A"/>
    <w:rsid w:val="00A51CAA"/>
    <w:rsid w:val="00A53343"/>
    <w:rsid w:val="00A54ACB"/>
    <w:rsid w:val="00A55ABB"/>
    <w:rsid w:val="00A55FF8"/>
    <w:rsid w:val="00A56055"/>
    <w:rsid w:val="00A56B6D"/>
    <w:rsid w:val="00A57F27"/>
    <w:rsid w:val="00A60027"/>
    <w:rsid w:val="00A61E8F"/>
    <w:rsid w:val="00A62004"/>
    <w:rsid w:val="00A6266F"/>
    <w:rsid w:val="00A636D8"/>
    <w:rsid w:val="00A63F16"/>
    <w:rsid w:val="00A64A3B"/>
    <w:rsid w:val="00A65736"/>
    <w:rsid w:val="00A65DD2"/>
    <w:rsid w:val="00A66866"/>
    <w:rsid w:val="00A679BC"/>
    <w:rsid w:val="00A67A62"/>
    <w:rsid w:val="00A70063"/>
    <w:rsid w:val="00A7009D"/>
    <w:rsid w:val="00A7080D"/>
    <w:rsid w:val="00A71703"/>
    <w:rsid w:val="00A71A8D"/>
    <w:rsid w:val="00A71EF4"/>
    <w:rsid w:val="00A7232D"/>
    <w:rsid w:val="00A72D7A"/>
    <w:rsid w:val="00A72E3F"/>
    <w:rsid w:val="00A74327"/>
    <w:rsid w:val="00A7436E"/>
    <w:rsid w:val="00A76812"/>
    <w:rsid w:val="00A76B23"/>
    <w:rsid w:val="00A7752A"/>
    <w:rsid w:val="00A80AAC"/>
    <w:rsid w:val="00A81584"/>
    <w:rsid w:val="00A81894"/>
    <w:rsid w:val="00A84BEB"/>
    <w:rsid w:val="00A86A1B"/>
    <w:rsid w:val="00A86D47"/>
    <w:rsid w:val="00A91E1F"/>
    <w:rsid w:val="00A92296"/>
    <w:rsid w:val="00A9340A"/>
    <w:rsid w:val="00A9427C"/>
    <w:rsid w:val="00A944F3"/>
    <w:rsid w:val="00A966CE"/>
    <w:rsid w:val="00A96E05"/>
    <w:rsid w:val="00A97896"/>
    <w:rsid w:val="00A97E15"/>
    <w:rsid w:val="00AA02F1"/>
    <w:rsid w:val="00AA08A0"/>
    <w:rsid w:val="00AA0BA5"/>
    <w:rsid w:val="00AA164C"/>
    <w:rsid w:val="00AA179C"/>
    <w:rsid w:val="00AA18AE"/>
    <w:rsid w:val="00AA19B0"/>
    <w:rsid w:val="00AA2776"/>
    <w:rsid w:val="00AA3306"/>
    <w:rsid w:val="00AA4125"/>
    <w:rsid w:val="00AA4AA6"/>
    <w:rsid w:val="00AA5268"/>
    <w:rsid w:val="00AA527B"/>
    <w:rsid w:val="00AA57F0"/>
    <w:rsid w:val="00AA5DB4"/>
    <w:rsid w:val="00AB0C84"/>
    <w:rsid w:val="00AB16BF"/>
    <w:rsid w:val="00AB1FBE"/>
    <w:rsid w:val="00AB24C8"/>
    <w:rsid w:val="00AB2B5F"/>
    <w:rsid w:val="00AB39F6"/>
    <w:rsid w:val="00AB4252"/>
    <w:rsid w:val="00AB508B"/>
    <w:rsid w:val="00AB6734"/>
    <w:rsid w:val="00AB6BE1"/>
    <w:rsid w:val="00AC00CE"/>
    <w:rsid w:val="00AC10D2"/>
    <w:rsid w:val="00AC16E1"/>
    <w:rsid w:val="00AC18F5"/>
    <w:rsid w:val="00AC2599"/>
    <w:rsid w:val="00AC26C3"/>
    <w:rsid w:val="00AC27AB"/>
    <w:rsid w:val="00AC3FF9"/>
    <w:rsid w:val="00AC5086"/>
    <w:rsid w:val="00AC5496"/>
    <w:rsid w:val="00AC6019"/>
    <w:rsid w:val="00AC6F72"/>
    <w:rsid w:val="00AC75D5"/>
    <w:rsid w:val="00AD0688"/>
    <w:rsid w:val="00AD0A70"/>
    <w:rsid w:val="00AD12EE"/>
    <w:rsid w:val="00AD173D"/>
    <w:rsid w:val="00AD2465"/>
    <w:rsid w:val="00AD442D"/>
    <w:rsid w:val="00AD6373"/>
    <w:rsid w:val="00AD6554"/>
    <w:rsid w:val="00AD7EE7"/>
    <w:rsid w:val="00AE0A04"/>
    <w:rsid w:val="00AE0E21"/>
    <w:rsid w:val="00AE14F3"/>
    <w:rsid w:val="00AE1A46"/>
    <w:rsid w:val="00AE20D3"/>
    <w:rsid w:val="00AE22F2"/>
    <w:rsid w:val="00AE2392"/>
    <w:rsid w:val="00AE24DF"/>
    <w:rsid w:val="00AE3428"/>
    <w:rsid w:val="00AE43C6"/>
    <w:rsid w:val="00AE46CA"/>
    <w:rsid w:val="00AE52EA"/>
    <w:rsid w:val="00AE56D2"/>
    <w:rsid w:val="00AE5B1E"/>
    <w:rsid w:val="00AE6E00"/>
    <w:rsid w:val="00AE79CA"/>
    <w:rsid w:val="00AF1968"/>
    <w:rsid w:val="00AF310D"/>
    <w:rsid w:val="00AF328F"/>
    <w:rsid w:val="00AF4582"/>
    <w:rsid w:val="00AF4F04"/>
    <w:rsid w:val="00AF5293"/>
    <w:rsid w:val="00AF6B3D"/>
    <w:rsid w:val="00AF6F3E"/>
    <w:rsid w:val="00AF7639"/>
    <w:rsid w:val="00AF7B0E"/>
    <w:rsid w:val="00AF7B73"/>
    <w:rsid w:val="00AF7DE5"/>
    <w:rsid w:val="00B01399"/>
    <w:rsid w:val="00B01C44"/>
    <w:rsid w:val="00B0277E"/>
    <w:rsid w:val="00B03922"/>
    <w:rsid w:val="00B04ACF"/>
    <w:rsid w:val="00B04D0C"/>
    <w:rsid w:val="00B053C6"/>
    <w:rsid w:val="00B05746"/>
    <w:rsid w:val="00B05A59"/>
    <w:rsid w:val="00B062B6"/>
    <w:rsid w:val="00B07386"/>
    <w:rsid w:val="00B10030"/>
    <w:rsid w:val="00B104E7"/>
    <w:rsid w:val="00B108E3"/>
    <w:rsid w:val="00B10DE9"/>
    <w:rsid w:val="00B1175C"/>
    <w:rsid w:val="00B14173"/>
    <w:rsid w:val="00B14DAA"/>
    <w:rsid w:val="00B15573"/>
    <w:rsid w:val="00B158FE"/>
    <w:rsid w:val="00B163C8"/>
    <w:rsid w:val="00B16E28"/>
    <w:rsid w:val="00B16E80"/>
    <w:rsid w:val="00B1749D"/>
    <w:rsid w:val="00B17D6B"/>
    <w:rsid w:val="00B209D1"/>
    <w:rsid w:val="00B21B92"/>
    <w:rsid w:val="00B227CB"/>
    <w:rsid w:val="00B234E3"/>
    <w:rsid w:val="00B23945"/>
    <w:rsid w:val="00B24A09"/>
    <w:rsid w:val="00B24A6E"/>
    <w:rsid w:val="00B256F0"/>
    <w:rsid w:val="00B26A6C"/>
    <w:rsid w:val="00B274CC"/>
    <w:rsid w:val="00B27D22"/>
    <w:rsid w:val="00B31E79"/>
    <w:rsid w:val="00B32641"/>
    <w:rsid w:val="00B33A06"/>
    <w:rsid w:val="00B34AF2"/>
    <w:rsid w:val="00B35253"/>
    <w:rsid w:val="00B36427"/>
    <w:rsid w:val="00B40107"/>
    <w:rsid w:val="00B4093A"/>
    <w:rsid w:val="00B40AB2"/>
    <w:rsid w:val="00B40D05"/>
    <w:rsid w:val="00B40DAA"/>
    <w:rsid w:val="00B419F8"/>
    <w:rsid w:val="00B41FBD"/>
    <w:rsid w:val="00B4246E"/>
    <w:rsid w:val="00B43411"/>
    <w:rsid w:val="00B43B74"/>
    <w:rsid w:val="00B43C8B"/>
    <w:rsid w:val="00B44286"/>
    <w:rsid w:val="00B44880"/>
    <w:rsid w:val="00B44DE2"/>
    <w:rsid w:val="00B45903"/>
    <w:rsid w:val="00B4594A"/>
    <w:rsid w:val="00B461DE"/>
    <w:rsid w:val="00B46A6D"/>
    <w:rsid w:val="00B4742A"/>
    <w:rsid w:val="00B47B47"/>
    <w:rsid w:val="00B50DEE"/>
    <w:rsid w:val="00B50F6E"/>
    <w:rsid w:val="00B51A8E"/>
    <w:rsid w:val="00B5252F"/>
    <w:rsid w:val="00B52FBD"/>
    <w:rsid w:val="00B53927"/>
    <w:rsid w:val="00B54D58"/>
    <w:rsid w:val="00B55D48"/>
    <w:rsid w:val="00B577E9"/>
    <w:rsid w:val="00B57DB2"/>
    <w:rsid w:val="00B6036E"/>
    <w:rsid w:val="00B607BF"/>
    <w:rsid w:val="00B60D9B"/>
    <w:rsid w:val="00B6122B"/>
    <w:rsid w:val="00B61251"/>
    <w:rsid w:val="00B614E6"/>
    <w:rsid w:val="00B6214E"/>
    <w:rsid w:val="00B622FD"/>
    <w:rsid w:val="00B6342A"/>
    <w:rsid w:val="00B65239"/>
    <w:rsid w:val="00B65A19"/>
    <w:rsid w:val="00B65AF4"/>
    <w:rsid w:val="00B65F77"/>
    <w:rsid w:val="00B71A2B"/>
    <w:rsid w:val="00B72929"/>
    <w:rsid w:val="00B72A61"/>
    <w:rsid w:val="00B7390A"/>
    <w:rsid w:val="00B73A91"/>
    <w:rsid w:val="00B73F92"/>
    <w:rsid w:val="00B750B4"/>
    <w:rsid w:val="00B758A2"/>
    <w:rsid w:val="00B75A56"/>
    <w:rsid w:val="00B75A7B"/>
    <w:rsid w:val="00B77130"/>
    <w:rsid w:val="00B77B0A"/>
    <w:rsid w:val="00B77E9D"/>
    <w:rsid w:val="00B77EB1"/>
    <w:rsid w:val="00B80223"/>
    <w:rsid w:val="00B811E0"/>
    <w:rsid w:val="00B811EC"/>
    <w:rsid w:val="00B81ED2"/>
    <w:rsid w:val="00B820D4"/>
    <w:rsid w:val="00B822F3"/>
    <w:rsid w:val="00B82F3D"/>
    <w:rsid w:val="00B83060"/>
    <w:rsid w:val="00B832BA"/>
    <w:rsid w:val="00B83530"/>
    <w:rsid w:val="00B84123"/>
    <w:rsid w:val="00B857C0"/>
    <w:rsid w:val="00B85972"/>
    <w:rsid w:val="00B87120"/>
    <w:rsid w:val="00B901EB"/>
    <w:rsid w:val="00B91C2A"/>
    <w:rsid w:val="00B920F7"/>
    <w:rsid w:val="00B9266F"/>
    <w:rsid w:val="00B92979"/>
    <w:rsid w:val="00B929A5"/>
    <w:rsid w:val="00B939A6"/>
    <w:rsid w:val="00B93E80"/>
    <w:rsid w:val="00B94083"/>
    <w:rsid w:val="00B94955"/>
    <w:rsid w:val="00B95DD5"/>
    <w:rsid w:val="00B97A60"/>
    <w:rsid w:val="00B97C33"/>
    <w:rsid w:val="00B97F73"/>
    <w:rsid w:val="00BA020D"/>
    <w:rsid w:val="00BA0A81"/>
    <w:rsid w:val="00BA0C8A"/>
    <w:rsid w:val="00BA1E37"/>
    <w:rsid w:val="00BA4901"/>
    <w:rsid w:val="00BA49CA"/>
    <w:rsid w:val="00BA4B13"/>
    <w:rsid w:val="00BA4C14"/>
    <w:rsid w:val="00BA50A4"/>
    <w:rsid w:val="00BA534E"/>
    <w:rsid w:val="00BA5F2A"/>
    <w:rsid w:val="00BA6C29"/>
    <w:rsid w:val="00BA72BD"/>
    <w:rsid w:val="00BA7559"/>
    <w:rsid w:val="00BB018A"/>
    <w:rsid w:val="00BB026F"/>
    <w:rsid w:val="00BB087C"/>
    <w:rsid w:val="00BB3FB2"/>
    <w:rsid w:val="00BB4A59"/>
    <w:rsid w:val="00BB5370"/>
    <w:rsid w:val="00BB6031"/>
    <w:rsid w:val="00BB64B0"/>
    <w:rsid w:val="00BB65C4"/>
    <w:rsid w:val="00BB6F7D"/>
    <w:rsid w:val="00BB7B9D"/>
    <w:rsid w:val="00BC1694"/>
    <w:rsid w:val="00BC1E07"/>
    <w:rsid w:val="00BC2362"/>
    <w:rsid w:val="00BC2853"/>
    <w:rsid w:val="00BC33D4"/>
    <w:rsid w:val="00BC4431"/>
    <w:rsid w:val="00BC4B7F"/>
    <w:rsid w:val="00BC5473"/>
    <w:rsid w:val="00BC579E"/>
    <w:rsid w:val="00BC6E2E"/>
    <w:rsid w:val="00BC7DE7"/>
    <w:rsid w:val="00BD097C"/>
    <w:rsid w:val="00BD0BD7"/>
    <w:rsid w:val="00BD2639"/>
    <w:rsid w:val="00BD37E2"/>
    <w:rsid w:val="00BD4CC9"/>
    <w:rsid w:val="00BD4EB5"/>
    <w:rsid w:val="00BD5B6F"/>
    <w:rsid w:val="00BD620F"/>
    <w:rsid w:val="00BE1287"/>
    <w:rsid w:val="00BE197A"/>
    <w:rsid w:val="00BE1AF0"/>
    <w:rsid w:val="00BE364C"/>
    <w:rsid w:val="00BE37BA"/>
    <w:rsid w:val="00BE4580"/>
    <w:rsid w:val="00BE50AC"/>
    <w:rsid w:val="00BE6483"/>
    <w:rsid w:val="00BE6F98"/>
    <w:rsid w:val="00BF00D9"/>
    <w:rsid w:val="00BF15FD"/>
    <w:rsid w:val="00BF1785"/>
    <w:rsid w:val="00BF1CFD"/>
    <w:rsid w:val="00BF1DCE"/>
    <w:rsid w:val="00BF2010"/>
    <w:rsid w:val="00BF2365"/>
    <w:rsid w:val="00BF27A1"/>
    <w:rsid w:val="00BF2E5D"/>
    <w:rsid w:val="00BF384C"/>
    <w:rsid w:val="00BF4496"/>
    <w:rsid w:val="00BF4BCD"/>
    <w:rsid w:val="00BF4D84"/>
    <w:rsid w:val="00BF4FED"/>
    <w:rsid w:val="00BF683B"/>
    <w:rsid w:val="00BF688B"/>
    <w:rsid w:val="00BF69EB"/>
    <w:rsid w:val="00BF754F"/>
    <w:rsid w:val="00C00203"/>
    <w:rsid w:val="00C01120"/>
    <w:rsid w:val="00C01A8A"/>
    <w:rsid w:val="00C0229B"/>
    <w:rsid w:val="00C03049"/>
    <w:rsid w:val="00C035C7"/>
    <w:rsid w:val="00C0389C"/>
    <w:rsid w:val="00C04263"/>
    <w:rsid w:val="00C04273"/>
    <w:rsid w:val="00C044F5"/>
    <w:rsid w:val="00C04732"/>
    <w:rsid w:val="00C04F2D"/>
    <w:rsid w:val="00C05746"/>
    <w:rsid w:val="00C06017"/>
    <w:rsid w:val="00C06E2C"/>
    <w:rsid w:val="00C07032"/>
    <w:rsid w:val="00C077CE"/>
    <w:rsid w:val="00C07936"/>
    <w:rsid w:val="00C07E13"/>
    <w:rsid w:val="00C1115F"/>
    <w:rsid w:val="00C1160A"/>
    <w:rsid w:val="00C117FF"/>
    <w:rsid w:val="00C11D42"/>
    <w:rsid w:val="00C12328"/>
    <w:rsid w:val="00C12A12"/>
    <w:rsid w:val="00C12B67"/>
    <w:rsid w:val="00C13825"/>
    <w:rsid w:val="00C13832"/>
    <w:rsid w:val="00C1391E"/>
    <w:rsid w:val="00C13A7D"/>
    <w:rsid w:val="00C141C9"/>
    <w:rsid w:val="00C144F2"/>
    <w:rsid w:val="00C152A6"/>
    <w:rsid w:val="00C15982"/>
    <w:rsid w:val="00C160D0"/>
    <w:rsid w:val="00C16E14"/>
    <w:rsid w:val="00C1761A"/>
    <w:rsid w:val="00C201CA"/>
    <w:rsid w:val="00C203E7"/>
    <w:rsid w:val="00C20F69"/>
    <w:rsid w:val="00C21EFF"/>
    <w:rsid w:val="00C22360"/>
    <w:rsid w:val="00C227AD"/>
    <w:rsid w:val="00C22825"/>
    <w:rsid w:val="00C23BA1"/>
    <w:rsid w:val="00C23DF7"/>
    <w:rsid w:val="00C2459D"/>
    <w:rsid w:val="00C253D7"/>
    <w:rsid w:val="00C25B4D"/>
    <w:rsid w:val="00C26DEE"/>
    <w:rsid w:val="00C274F6"/>
    <w:rsid w:val="00C27846"/>
    <w:rsid w:val="00C27BFD"/>
    <w:rsid w:val="00C30252"/>
    <w:rsid w:val="00C303D0"/>
    <w:rsid w:val="00C30474"/>
    <w:rsid w:val="00C3053E"/>
    <w:rsid w:val="00C31597"/>
    <w:rsid w:val="00C3190C"/>
    <w:rsid w:val="00C34991"/>
    <w:rsid w:val="00C363DF"/>
    <w:rsid w:val="00C373A2"/>
    <w:rsid w:val="00C37F29"/>
    <w:rsid w:val="00C4067A"/>
    <w:rsid w:val="00C41BC5"/>
    <w:rsid w:val="00C41E12"/>
    <w:rsid w:val="00C42BD3"/>
    <w:rsid w:val="00C44FB9"/>
    <w:rsid w:val="00C454C8"/>
    <w:rsid w:val="00C45A67"/>
    <w:rsid w:val="00C460EE"/>
    <w:rsid w:val="00C46454"/>
    <w:rsid w:val="00C4652C"/>
    <w:rsid w:val="00C47D9F"/>
    <w:rsid w:val="00C5077D"/>
    <w:rsid w:val="00C5106A"/>
    <w:rsid w:val="00C515E0"/>
    <w:rsid w:val="00C5183B"/>
    <w:rsid w:val="00C522C9"/>
    <w:rsid w:val="00C540BC"/>
    <w:rsid w:val="00C546D9"/>
    <w:rsid w:val="00C561AD"/>
    <w:rsid w:val="00C57333"/>
    <w:rsid w:val="00C57A19"/>
    <w:rsid w:val="00C604EE"/>
    <w:rsid w:val="00C61462"/>
    <w:rsid w:val="00C61760"/>
    <w:rsid w:val="00C61790"/>
    <w:rsid w:val="00C624F8"/>
    <w:rsid w:val="00C626CD"/>
    <w:rsid w:val="00C62955"/>
    <w:rsid w:val="00C63E96"/>
    <w:rsid w:val="00C64256"/>
    <w:rsid w:val="00C64815"/>
    <w:rsid w:val="00C64A18"/>
    <w:rsid w:val="00C64C12"/>
    <w:rsid w:val="00C64DB4"/>
    <w:rsid w:val="00C66947"/>
    <w:rsid w:val="00C67814"/>
    <w:rsid w:val="00C67DF9"/>
    <w:rsid w:val="00C67E59"/>
    <w:rsid w:val="00C7023C"/>
    <w:rsid w:val="00C703D4"/>
    <w:rsid w:val="00C7096C"/>
    <w:rsid w:val="00C70A83"/>
    <w:rsid w:val="00C71FF0"/>
    <w:rsid w:val="00C725E7"/>
    <w:rsid w:val="00C726AA"/>
    <w:rsid w:val="00C72F05"/>
    <w:rsid w:val="00C732DD"/>
    <w:rsid w:val="00C736A2"/>
    <w:rsid w:val="00C73A82"/>
    <w:rsid w:val="00C73B44"/>
    <w:rsid w:val="00C73BEF"/>
    <w:rsid w:val="00C74590"/>
    <w:rsid w:val="00C74BBA"/>
    <w:rsid w:val="00C74EB7"/>
    <w:rsid w:val="00C7512A"/>
    <w:rsid w:val="00C760B6"/>
    <w:rsid w:val="00C761B3"/>
    <w:rsid w:val="00C7654D"/>
    <w:rsid w:val="00C80F0D"/>
    <w:rsid w:val="00C8222D"/>
    <w:rsid w:val="00C82730"/>
    <w:rsid w:val="00C83322"/>
    <w:rsid w:val="00C835B2"/>
    <w:rsid w:val="00C83E94"/>
    <w:rsid w:val="00C83F1B"/>
    <w:rsid w:val="00C85AC8"/>
    <w:rsid w:val="00C87EFC"/>
    <w:rsid w:val="00C90593"/>
    <w:rsid w:val="00C90ACF"/>
    <w:rsid w:val="00C90C12"/>
    <w:rsid w:val="00C91381"/>
    <w:rsid w:val="00C92ED9"/>
    <w:rsid w:val="00C93613"/>
    <w:rsid w:val="00C937E3"/>
    <w:rsid w:val="00C938A2"/>
    <w:rsid w:val="00C940DC"/>
    <w:rsid w:val="00C94BED"/>
    <w:rsid w:val="00C9511E"/>
    <w:rsid w:val="00C9647E"/>
    <w:rsid w:val="00C9666D"/>
    <w:rsid w:val="00C97143"/>
    <w:rsid w:val="00C97377"/>
    <w:rsid w:val="00C97992"/>
    <w:rsid w:val="00C97B34"/>
    <w:rsid w:val="00CA1211"/>
    <w:rsid w:val="00CA1241"/>
    <w:rsid w:val="00CA18F8"/>
    <w:rsid w:val="00CA1941"/>
    <w:rsid w:val="00CA3114"/>
    <w:rsid w:val="00CA3753"/>
    <w:rsid w:val="00CA3D9A"/>
    <w:rsid w:val="00CA4CE9"/>
    <w:rsid w:val="00CA77C7"/>
    <w:rsid w:val="00CB0AD7"/>
    <w:rsid w:val="00CB10E5"/>
    <w:rsid w:val="00CB1363"/>
    <w:rsid w:val="00CB1D32"/>
    <w:rsid w:val="00CB40EE"/>
    <w:rsid w:val="00CB4EF9"/>
    <w:rsid w:val="00CB4F00"/>
    <w:rsid w:val="00CB5CC4"/>
    <w:rsid w:val="00CB5E48"/>
    <w:rsid w:val="00CB6A8A"/>
    <w:rsid w:val="00CB7A79"/>
    <w:rsid w:val="00CC0E6A"/>
    <w:rsid w:val="00CC3544"/>
    <w:rsid w:val="00CC3E39"/>
    <w:rsid w:val="00CC4171"/>
    <w:rsid w:val="00CC4385"/>
    <w:rsid w:val="00CC49A2"/>
    <w:rsid w:val="00CC57DC"/>
    <w:rsid w:val="00CC675A"/>
    <w:rsid w:val="00CC6783"/>
    <w:rsid w:val="00CC6A15"/>
    <w:rsid w:val="00CC6AD3"/>
    <w:rsid w:val="00CC734B"/>
    <w:rsid w:val="00CC7C86"/>
    <w:rsid w:val="00CD06D2"/>
    <w:rsid w:val="00CD0AEF"/>
    <w:rsid w:val="00CD1811"/>
    <w:rsid w:val="00CD273E"/>
    <w:rsid w:val="00CD2E7B"/>
    <w:rsid w:val="00CD4639"/>
    <w:rsid w:val="00CD5F76"/>
    <w:rsid w:val="00CD6411"/>
    <w:rsid w:val="00CD6564"/>
    <w:rsid w:val="00CD785A"/>
    <w:rsid w:val="00CE06AD"/>
    <w:rsid w:val="00CE24C9"/>
    <w:rsid w:val="00CE27BF"/>
    <w:rsid w:val="00CE2C06"/>
    <w:rsid w:val="00CE3E7C"/>
    <w:rsid w:val="00CE4507"/>
    <w:rsid w:val="00CE4BFB"/>
    <w:rsid w:val="00CE569C"/>
    <w:rsid w:val="00CE56C5"/>
    <w:rsid w:val="00CE5779"/>
    <w:rsid w:val="00CE5991"/>
    <w:rsid w:val="00CE5FE3"/>
    <w:rsid w:val="00CE63B6"/>
    <w:rsid w:val="00CE653A"/>
    <w:rsid w:val="00CE78F3"/>
    <w:rsid w:val="00CF2663"/>
    <w:rsid w:val="00CF35FC"/>
    <w:rsid w:val="00CF3BBF"/>
    <w:rsid w:val="00CF4DC9"/>
    <w:rsid w:val="00CF53C8"/>
    <w:rsid w:val="00CF56FB"/>
    <w:rsid w:val="00CF5E85"/>
    <w:rsid w:val="00CF5F66"/>
    <w:rsid w:val="00CF635C"/>
    <w:rsid w:val="00CF63CB"/>
    <w:rsid w:val="00CF79ED"/>
    <w:rsid w:val="00CF7A15"/>
    <w:rsid w:val="00D00275"/>
    <w:rsid w:val="00D00B99"/>
    <w:rsid w:val="00D0129A"/>
    <w:rsid w:val="00D0261A"/>
    <w:rsid w:val="00D02C24"/>
    <w:rsid w:val="00D03123"/>
    <w:rsid w:val="00D033AB"/>
    <w:rsid w:val="00D0410B"/>
    <w:rsid w:val="00D0422F"/>
    <w:rsid w:val="00D046A8"/>
    <w:rsid w:val="00D054D9"/>
    <w:rsid w:val="00D057E1"/>
    <w:rsid w:val="00D05BB8"/>
    <w:rsid w:val="00D05EB9"/>
    <w:rsid w:val="00D06776"/>
    <w:rsid w:val="00D06A85"/>
    <w:rsid w:val="00D06D08"/>
    <w:rsid w:val="00D07A8B"/>
    <w:rsid w:val="00D11707"/>
    <w:rsid w:val="00D12778"/>
    <w:rsid w:val="00D13369"/>
    <w:rsid w:val="00D13F17"/>
    <w:rsid w:val="00D14053"/>
    <w:rsid w:val="00D14D46"/>
    <w:rsid w:val="00D15180"/>
    <w:rsid w:val="00D1518A"/>
    <w:rsid w:val="00D1546E"/>
    <w:rsid w:val="00D155F5"/>
    <w:rsid w:val="00D15664"/>
    <w:rsid w:val="00D158AD"/>
    <w:rsid w:val="00D160F1"/>
    <w:rsid w:val="00D16179"/>
    <w:rsid w:val="00D16D76"/>
    <w:rsid w:val="00D17D86"/>
    <w:rsid w:val="00D20AB2"/>
    <w:rsid w:val="00D210FE"/>
    <w:rsid w:val="00D215F3"/>
    <w:rsid w:val="00D21BCE"/>
    <w:rsid w:val="00D2288D"/>
    <w:rsid w:val="00D229C6"/>
    <w:rsid w:val="00D23740"/>
    <w:rsid w:val="00D238B9"/>
    <w:rsid w:val="00D23E3E"/>
    <w:rsid w:val="00D24F48"/>
    <w:rsid w:val="00D25AF4"/>
    <w:rsid w:val="00D27CCC"/>
    <w:rsid w:val="00D30D29"/>
    <w:rsid w:val="00D32E3B"/>
    <w:rsid w:val="00D33205"/>
    <w:rsid w:val="00D33B62"/>
    <w:rsid w:val="00D341AA"/>
    <w:rsid w:val="00D345E7"/>
    <w:rsid w:val="00D350C8"/>
    <w:rsid w:val="00D354D8"/>
    <w:rsid w:val="00D361A3"/>
    <w:rsid w:val="00D36EFC"/>
    <w:rsid w:val="00D40A15"/>
    <w:rsid w:val="00D40BA4"/>
    <w:rsid w:val="00D40C42"/>
    <w:rsid w:val="00D4141E"/>
    <w:rsid w:val="00D416D2"/>
    <w:rsid w:val="00D41943"/>
    <w:rsid w:val="00D4227C"/>
    <w:rsid w:val="00D42293"/>
    <w:rsid w:val="00D42BAB"/>
    <w:rsid w:val="00D4404D"/>
    <w:rsid w:val="00D468AB"/>
    <w:rsid w:val="00D46C5E"/>
    <w:rsid w:val="00D478CF"/>
    <w:rsid w:val="00D502B8"/>
    <w:rsid w:val="00D504C3"/>
    <w:rsid w:val="00D508CE"/>
    <w:rsid w:val="00D51474"/>
    <w:rsid w:val="00D51A1E"/>
    <w:rsid w:val="00D51DCA"/>
    <w:rsid w:val="00D53714"/>
    <w:rsid w:val="00D538D3"/>
    <w:rsid w:val="00D55234"/>
    <w:rsid w:val="00D56136"/>
    <w:rsid w:val="00D56D1A"/>
    <w:rsid w:val="00D57B64"/>
    <w:rsid w:val="00D601FC"/>
    <w:rsid w:val="00D606E2"/>
    <w:rsid w:val="00D61533"/>
    <w:rsid w:val="00D621E6"/>
    <w:rsid w:val="00D62387"/>
    <w:rsid w:val="00D62A5F"/>
    <w:rsid w:val="00D639B9"/>
    <w:rsid w:val="00D64CA3"/>
    <w:rsid w:val="00D64FE0"/>
    <w:rsid w:val="00D650BF"/>
    <w:rsid w:val="00D668D4"/>
    <w:rsid w:val="00D67573"/>
    <w:rsid w:val="00D67A5D"/>
    <w:rsid w:val="00D67BBB"/>
    <w:rsid w:val="00D67C7B"/>
    <w:rsid w:val="00D71342"/>
    <w:rsid w:val="00D71803"/>
    <w:rsid w:val="00D71CD2"/>
    <w:rsid w:val="00D72920"/>
    <w:rsid w:val="00D72EB4"/>
    <w:rsid w:val="00D73110"/>
    <w:rsid w:val="00D73420"/>
    <w:rsid w:val="00D73B1E"/>
    <w:rsid w:val="00D7472A"/>
    <w:rsid w:val="00D74A5E"/>
    <w:rsid w:val="00D751B0"/>
    <w:rsid w:val="00D75EDA"/>
    <w:rsid w:val="00D805CE"/>
    <w:rsid w:val="00D80E32"/>
    <w:rsid w:val="00D81307"/>
    <w:rsid w:val="00D81C22"/>
    <w:rsid w:val="00D81C7A"/>
    <w:rsid w:val="00D81CB1"/>
    <w:rsid w:val="00D82C94"/>
    <w:rsid w:val="00D82F00"/>
    <w:rsid w:val="00D830A4"/>
    <w:rsid w:val="00D83969"/>
    <w:rsid w:val="00D84D1C"/>
    <w:rsid w:val="00D85439"/>
    <w:rsid w:val="00D85B0D"/>
    <w:rsid w:val="00D86311"/>
    <w:rsid w:val="00D87BF1"/>
    <w:rsid w:val="00D90188"/>
    <w:rsid w:val="00D90700"/>
    <w:rsid w:val="00D90FB6"/>
    <w:rsid w:val="00D916E0"/>
    <w:rsid w:val="00D92D5B"/>
    <w:rsid w:val="00D93206"/>
    <w:rsid w:val="00D94B63"/>
    <w:rsid w:val="00D94BBB"/>
    <w:rsid w:val="00D94EB7"/>
    <w:rsid w:val="00D95007"/>
    <w:rsid w:val="00D954ED"/>
    <w:rsid w:val="00D95EAB"/>
    <w:rsid w:val="00D96879"/>
    <w:rsid w:val="00D97E9B"/>
    <w:rsid w:val="00D97EA9"/>
    <w:rsid w:val="00DA0BA0"/>
    <w:rsid w:val="00DA161B"/>
    <w:rsid w:val="00DA21B4"/>
    <w:rsid w:val="00DA2918"/>
    <w:rsid w:val="00DA2D91"/>
    <w:rsid w:val="00DA3474"/>
    <w:rsid w:val="00DA6571"/>
    <w:rsid w:val="00DA6FA1"/>
    <w:rsid w:val="00DB0D67"/>
    <w:rsid w:val="00DB25B9"/>
    <w:rsid w:val="00DB2CC6"/>
    <w:rsid w:val="00DB3936"/>
    <w:rsid w:val="00DB4472"/>
    <w:rsid w:val="00DB4A7C"/>
    <w:rsid w:val="00DB4B5E"/>
    <w:rsid w:val="00DB564E"/>
    <w:rsid w:val="00DB5CC5"/>
    <w:rsid w:val="00DB5CCF"/>
    <w:rsid w:val="00DB69D2"/>
    <w:rsid w:val="00DB6DF3"/>
    <w:rsid w:val="00DB6F6A"/>
    <w:rsid w:val="00DB73A9"/>
    <w:rsid w:val="00DC21B2"/>
    <w:rsid w:val="00DC27C5"/>
    <w:rsid w:val="00DC3B90"/>
    <w:rsid w:val="00DC543D"/>
    <w:rsid w:val="00DC5602"/>
    <w:rsid w:val="00DC7A11"/>
    <w:rsid w:val="00DC7ED7"/>
    <w:rsid w:val="00DC7FAC"/>
    <w:rsid w:val="00DD0491"/>
    <w:rsid w:val="00DD05C4"/>
    <w:rsid w:val="00DD05FE"/>
    <w:rsid w:val="00DD07C9"/>
    <w:rsid w:val="00DD0A86"/>
    <w:rsid w:val="00DD0C2E"/>
    <w:rsid w:val="00DD198E"/>
    <w:rsid w:val="00DD3B4F"/>
    <w:rsid w:val="00DD3CE5"/>
    <w:rsid w:val="00DD4687"/>
    <w:rsid w:val="00DD4A63"/>
    <w:rsid w:val="00DD5011"/>
    <w:rsid w:val="00DD5204"/>
    <w:rsid w:val="00DD5589"/>
    <w:rsid w:val="00DD58FF"/>
    <w:rsid w:val="00DD647C"/>
    <w:rsid w:val="00DD64AF"/>
    <w:rsid w:val="00DD655B"/>
    <w:rsid w:val="00DD6AE4"/>
    <w:rsid w:val="00DD6D5D"/>
    <w:rsid w:val="00DD7879"/>
    <w:rsid w:val="00DD7B37"/>
    <w:rsid w:val="00DD7D2B"/>
    <w:rsid w:val="00DE1B14"/>
    <w:rsid w:val="00DE25EF"/>
    <w:rsid w:val="00DE2903"/>
    <w:rsid w:val="00DE478E"/>
    <w:rsid w:val="00DE47E9"/>
    <w:rsid w:val="00DE4C44"/>
    <w:rsid w:val="00DE4F63"/>
    <w:rsid w:val="00DE59B3"/>
    <w:rsid w:val="00DE623E"/>
    <w:rsid w:val="00DE6866"/>
    <w:rsid w:val="00DE7155"/>
    <w:rsid w:val="00DE7B2F"/>
    <w:rsid w:val="00DF2441"/>
    <w:rsid w:val="00DF29AB"/>
    <w:rsid w:val="00DF2ED9"/>
    <w:rsid w:val="00DF3D79"/>
    <w:rsid w:val="00DF4971"/>
    <w:rsid w:val="00DF4AFC"/>
    <w:rsid w:val="00DF6481"/>
    <w:rsid w:val="00DF76D7"/>
    <w:rsid w:val="00DF776E"/>
    <w:rsid w:val="00DF7C95"/>
    <w:rsid w:val="00E013C8"/>
    <w:rsid w:val="00E01B2D"/>
    <w:rsid w:val="00E03063"/>
    <w:rsid w:val="00E0334F"/>
    <w:rsid w:val="00E03C2F"/>
    <w:rsid w:val="00E04420"/>
    <w:rsid w:val="00E04459"/>
    <w:rsid w:val="00E0455F"/>
    <w:rsid w:val="00E0490E"/>
    <w:rsid w:val="00E052DD"/>
    <w:rsid w:val="00E06AC7"/>
    <w:rsid w:val="00E06D7D"/>
    <w:rsid w:val="00E07AE2"/>
    <w:rsid w:val="00E10010"/>
    <w:rsid w:val="00E1002C"/>
    <w:rsid w:val="00E1015B"/>
    <w:rsid w:val="00E112B9"/>
    <w:rsid w:val="00E12477"/>
    <w:rsid w:val="00E1288A"/>
    <w:rsid w:val="00E12B0C"/>
    <w:rsid w:val="00E12CA4"/>
    <w:rsid w:val="00E14BDE"/>
    <w:rsid w:val="00E165E5"/>
    <w:rsid w:val="00E16BDF"/>
    <w:rsid w:val="00E17510"/>
    <w:rsid w:val="00E17B8F"/>
    <w:rsid w:val="00E209D8"/>
    <w:rsid w:val="00E2126D"/>
    <w:rsid w:val="00E21B91"/>
    <w:rsid w:val="00E21BCC"/>
    <w:rsid w:val="00E2242A"/>
    <w:rsid w:val="00E2261E"/>
    <w:rsid w:val="00E226E9"/>
    <w:rsid w:val="00E24D04"/>
    <w:rsid w:val="00E24E8C"/>
    <w:rsid w:val="00E25EA2"/>
    <w:rsid w:val="00E26CE4"/>
    <w:rsid w:val="00E30A3C"/>
    <w:rsid w:val="00E30C86"/>
    <w:rsid w:val="00E316EF"/>
    <w:rsid w:val="00E324DA"/>
    <w:rsid w:val="00E32722"/>
    <w:rsid w:val="00E33B33"/>
    <w:rsid w:val="00E34658"/>
    <w:rsid w:val="00E349D8"/>
    <w:rsid w:val="00E34C1F"/>
    <w:rsid w:val="00E3526B"/>
    <w:rsid w:val="00E35AA3"/>
    <w:rsid w:val="00E37047"/>
    <w:rsid w:val="00E370DE"/>
    <w:rsid w:val="00E37661"/>
    <w:rsid w:val="00E407DD"/>
    <w:rsid w:val="00E41308"/>
    <w:rsid w:val="00E41633"/>
    <w:rsid w:val="00E417E3"/>
    <w:rsid w:val="00E42454"/>
    <w:rsid w:val="00E4346B"/>
    <w:rsid w:val="00E4347A"/>
    <w:rsid w:val="00E435F2"/>
    <w:rsid w:val="00E44AB4"/>
    <w:rsid w:val="00E44B09"/>
    <w:rsid w:val="00E44C79"/>
    <w:rsid w:val="00E45A5E"/>
    <w:rsid w:val="00E45BEF"/>
    <w:rsid w:val="00E46012"/>
    <w:rsid w:val="00E461F2"/>
    <w:rsid w:val="00E4661C"/>
    <w:rsid w:val="00E46EC4"/>
    <w:rsid w:val="00E50405"/>
    <w:rsid w:val="00E516C1"/>
    <w:rsid w:val="00E51A34"/>
    <w:rsid w:val="00E52870"/>
    <w:rsid w:val="00E53230"/>
    <w:rsid w:val="00E53332"/>
    <w:rsid w:val="00E5375C"/>
    <w:rsid w:val="00E53AE5"/>
    <w:rsid w:val="00E53C6B"/>
    <w:rsid w:val="00E54554"/>
    <w:rsid w:val="00E54FA7"/>
    <w:rsid w:val="00E55EF4"/>
    <w:rsid w:val="00E568E7"/>
    <w:rsid w:val="00E5739B"/>
    <w:rsid w:val="00E57F1B"/>
    <w:rsid w:val="00E602DF"/>
    <w:rsid w:val="00E602F0"/>
    <w:rsid w:val="00E6048D"/>
    <w:rsid w:val="00E61832"/>
    <w:rsid w:val="00E62608"/>
    <w:rsid w:val="00E631B5"/>
    <w:rsid w:val="00E63E28"/>
    <w:rsid w:val="00E643F2"/>
    <w:rsid w:val="00E6444F"/>
    <w:rsid w:val="00E6466A"/>
    <w:rsid w:val="00E65473"/>
    <w:rsid w:val="00E655A4"/>
    <w:rsid w:val="00E6566F"/>
    <w:rsid w:val="00E66140"/>
    <w:rsid w:val="00E66299"/>
    <w:rsid w:val="00E6694D"/>
    <w:rsid w:val="00E66BA2"/>
    <w:rsid w:val="00E67A8B"/>
    <w:rsid w:val="00E701B3"/>
    <w:rsid w:val="00E70827"/>
    <w:rsid w:val="00E70DF7"/>
    <w:rsid w:val="00E718EF"/>
    <w:rsid w:val="00E71C7E"/>
    <w:rsid w:val="00E72430"/>
    <w:rsid w:val="00E752BD"/>
    <w:rsid w:val="00E75D87"/>
    <w:rsid w:val="00E77354"/>
    <w:rsid w:val="00E80D97"/>
    <w:rsid w:val="00E81A13"/>
    <w:rsid w:val="00E82F78"/>
    <w:rsid w:val="00E83647"/>
    <w:rsid w:val="00E83C53"/>
    <w:rsid w:val="00E83F3B"/>
    <w:rsid w:val="00E84AF3"/>
    <w:rsid w:val="00E850CE"/>
    <w:rsid w:val="00E850FE"/>
    <w:rsid w:val="00E855C2"/>
    <w:rsid w:val="00E918FA"/>
    <w:rsid w:val="00E91973"/>
    <w:rsid w:val="00E91BD8"/>
    <w:rsid w:val="00E92596"/>
    <w:rsid w:val="00E94287"/>
    <w:rsid w:val="00E9483D"/>
    <w:rsid w:val="00E94FDF"/>
    <w:rsid w:val="00E9527E"/>
    <w:rsid w:val="00E97693"/>
    <w:rsid w:val="00E97DE3"/>
    <w:rsid w:val="00E97ECB"/>
    <w:rsid w:val="00EA005D"/>
    <w:rsid w:val="00EA04E4"/>
    <w:rsid w:val="00EA0C94"/>
    <w:rsid w:val="00EA0FAF"/>
    <w:rsid w:val="00EA275B"/>
    <w:rsid w:val="00EA2B80"/>
    <w:rsid w:val="00EA33A4"/>
    <w:rsid w:val="00EA3B47"/>
    <w:rsid w:val="00EA3BB2"/>
    <w:rsid w:val="00EA4509"/>
    <w:rsid w:val="00EA45D8"/>
    <w:rsid w:val="00EA48F0"/>
    <w:rsid w:val="00EA5358"/>
    <w:rsid w:val="00EA56A8"/>
    <w:rsid w:val="00EA5C24"/>
    <w:rsid w:val="00EA5F81"/>
    <w:rsid w:val="00EA6E1D"/>
    <w:rsid w:val="00EA7311"/>
    <w:rsid w:val="00EA7B88"/>
    <w:rsid w:val="00EB44EE"/>
    <w:rsid w:val="00EB509D"/>
    <w:rsid w:val="00EB6E7A"/>
    <w:rsid w:val="00EC10E1"/>
    <w:rsid w:val="00EC13B7"/>
    <w:rsid w:val="00EC1BD8"/>
    <w:rsid w:val="00EC2AB1"/>
    <w:rsid w:val="00EC2B5A"/>
    <w:rsid w:val="00EC423F"/>
    <w:rsid w:val="00EC4C43"/>
    <w:rsid w:val="00EC5F04"/>
    <w:rsid w:val="00EC63E2"/>
    <w:rsid w:val="00EC69E1"/>
    <w:rsid w:val="00EC6A6B"/>
    <w:rsid w:val="00EC6D2D"/>
    <w:rsid w:val="00EC713A"/>
    <w:rsid w:val="00EC7796"/>
    <w:rsid w:val="00EC7FB1"/>
    <w:rsid w:val="00ED0D2F"/>
    <w:rsid w:val="00ED0F60"/>
    <w:rsid w:val="00ED143E"/>
    <w:rsid w:val="00ED21E4"/>
    <w:rsid w:val="00ED2941"/>
    <w:rsid w:val="00ED65ED"/>
    <w:rsid w:val="00ED6A60"/>
    <w:rsid w:val="00ED6FD4"/>
    <w:rsid w:val="00ED70E2"/>
    <w:rsid w:val="00ED7F77"/>
    <w:rsid w:val="00EE0891"/>
    <w:rsid w:val="00EE0F3C"/>
    <w:rsid w:val="00EE140B"/>
    <w:rsid w:val="00EE1D81"/>
    <w:rsid w:val="00EE25F5"/>
    <w:rsid w:val="00EE278E"/>
    <w:rsid w:val="00EE3651"/>
    <w:rsid w:val="00EE3AEB"/>
    <w:rsid w:val="00EE4363"/>
    <w:rsid w:val="00EE4976"/>
    <w:rsid w:val="00EE5CC0"/>
    <w:rsid w:val="00EE5E88"/>
    <w:rsid w:val="00EE6742"/>
    <w:rsid w:val="00EE74E4"/>
    <w:rsid w:val="00EF0733"/>
    <w:rsid w:val="00EF0FE0"/>
    <w:rsid w:val="00EF1FF3"/>
    <w:rsid w:val="00EF22C6"/>
    <w:rsid w:val="00EF2BED"/>
    <w:rsid w:val="00EF532E"/>
    <w:rsid w:val="00EF53DD"/>
    <w:rsid w:val="00EF5987"/>
    <w:rsid w:val="00EF5BA6"/>
    <w:rsid w:val="00EF64A8"/>
    <w:rsid w:val="00EF65C5"/>
    <w:rsid w:val="00EF6BEA"/>
    <w:rsid w:val="00F00920"/>
    <w:rsid w:val="00F00D87"/>
    <w:rsid w:val="00F01448"/>
    <w:rsid w:val="00F01EBA"/>
    <w:rsid w:val="00F024B3"/>
    <w:rsid w:val="00F02CF8"/>
    <w:rsid w:val="00F03DDA"/>
    <w:rsid w:val="00F046C3"/>
    <w:rsid w:val="00F04B25"/>
    <w:rsid w:val="00F04D10"/>
    <w:rsid w:val="00F051B3"/>
    <w:rsid w:val="00F06136"/>
    <w:rsid w:val="00F06C78"/>
    <w:rsid w:val="00F07D69"/>
    <w:rsid w:val="00F1063D"/>
    <w:rsid w:val="00F11602"/>
    <w:rsid w:val="00F139A5"/>
    <w:rsid w:val="00F13AE7"/>
    <w:rsid w:val="00F153E0"/>
    <w:rsid w:val="00F15BB9"/>
    <w:rsid w:val="00F16262"/>
    <w:rsid w:val="00F1658B"/>
    <w:rsid w:val="00F17107"/>
    <w:rsid w:val="00F2049E"/>
    <w:rsid w:val="00F215A9"/>
    <w:rsid w:val="00F21A6E"/>
    <w:rsid w:val="00F2226F"/>
    <w:rsid w:val="00F2269F"/>
    <w:rsid w:val="00F226CE"/>
    <w:rsid w:val="00F2381C"/>
    <w:rsid w:val="00F23BB1"/>
    <w:rsid w:val="00F24CCC"/>
    <w:rsid w:val="00F25C93"/>
    <w:rsid w:val="00F27DB8"/>
    <w:rsid w:val="00F3080D"/>
    <w:rsid w:val="00F31ACB"/>
    <w:rsid w:val="00F327D7"/>
    <w:rsid w:val="00F327DB"/>
    <w:rsid w:val="00F32D1A"/>
    <w:rsid w:val="00F32EE8"/>
    <w:rsid w:val="00F33BFD"/>
    <w:rsid w:val="00F36F50"/>
    <w:rsid w:val="00F37CCC"/>
    <w:rsid w:val="00F400A9"/>
    <w:rsid w:val="00F410EA"/>
    <w:rsid w:val="00F413C3"/>
    <w:rsid w:val="00F41D42"/>
    <w:rsid w:val="00F42FBF"/>
    <w:rsid w:val="00F433FF"/>
    <w:rsid w:val="00F43CDE"/>
    <w:rsid w:val="00F44F7C"/>
    <w:rsid w:val="00F4567B"/>
    <w:rsid w:val="00F47577"/>
    <w:rsid w:val="00F513F7"/>
    <w:rsid w:val="00F5237A"/>
    <w:rsid w:val="00F5294A"/>
    <w:rsid w:val="00F52DC5"/>
    <w:rsid w:val="00F52F91"/>
    <w:rsid w:val="00F533AD"/>
    <w:rsid w:val="00F533C5"/>
    <w:rsid w:val="00F534B9"/>
    <w:rsid w:val="00F56EEB"/>
    <w:rsid w:val="00F56FC3"/>
    <w:rsid w:val="00F5728B"/>
    <w:rsid w:val="00F600F8"/>
    <w:rsid w:val="00F61B63"/>
    <w:rsid w:val="00F61E0A"/>
    <w:rsid w:val="00F62030"/>
    <w:rsid w:val="00F62033"/>
    <w:rsid w:val="00F622A7"/>
    <w:rsid w:val="00F6430A"/>
    <w:rsid w:val="00F649C3"/>
    <w:rsid w:val="00F671B2"/>
    <w:rsid w:val="00F672FE"/>
    <w:rsid w:val="00F673C4"/>
    <w:rsid w:val="00F7022D"/>
    <w:rsid w:val="00F705D5"/>
    <w:rsid w:val="00F70FF1"/>
    <w:rsid w:val="00F70FFA"/>
    <w:rsid w:val="00F71A9C"/>
    <w:rsid w:val="00F728F6"/>
    <w:rsid w:val="00F73B1E"/>
    <w:rsid w:val="00F74BB3"/>
    <w:rsid w:val="00F754F9"/>
    <w:rsid w:val="00F75B41"/>
    <w:rsid w:val="00F75E35"/>
    <w:rsid w:val="00F76AEE"/>
    <w:rsid w:val="00F76EFE"/>
    <w:rsid w:val="00F77554"/>
    <w:rsid w:val="00F77C43"/>
    <w:rsid w:val="00F80706"/>
    <w:rsid w:val="00F8102D"/>
    <w:rsid w:val="00F81B41"/>
    <w:rsid w:val="00F81E32"/>
    <w:rsid w:val="00F82F52"/>
    <w:rsid w:val="00F83F52"/>
    <w:rsid w:val="00F845D5"/>
    <w:rsid w:val="00F84C0F"/>
    <w:rsid w:val="00F852B3"/>
    <w:rsid w:val="00F86641"/>
    <w:rsid w:val="00F86CE7"/>
    <w:rsid w:val="00F86EB4"/>
    <w:rsid w:val="00F86ED1"/>
    <w:rsid w:val="00F87711"/>
    <w:rsid w:val="00F87901"/>
    <w:rsid w:val="00F90E75"/>
    <w:rsid w:val="00F913B9"/>
    <w:rsid w:val="00F91675"/>
    <w:rsid w:val="00F91945"/>
    <w:rsid w:val="00F91D6A"/>
    <w:rsid w:val="00F91FCF"/>
    <w:rsid w:val="00F928CB"/>
    <w:rsid w:val="00F92923"/>
    <w:rsid w:val="00F93161"/>
    <w:rsid w:val="00F93A92"/>
    <w:rsid w:val="00F94565"/>
    <w:rsid w:val="00F955CF"/>
    <w:rsid w:val="00F9673A"/>
    <w:rsid w:val="00F97A2D"/>
    <w:rsid w:val="00FA0840"/>
    <w:rsid w:val="00FA08A4"/>
    <w:rsid w:val="00FA0AD4"/>
    <w:rsid w:val="00FA27F5"/>
    <w:rsid w:val="00FA2E43"/>
    <w:rsid w:val="00FA4089"/>
    <w:rsid w:val="00FA63F1"/>
    <w:rsid w:val="00FA65B3"/>
    <w:rsid w:val="00FA681F"/>
    <w:rsid w:val="00FA761D"/>
    <w:rsid w:val="00FA773F"/>
    <w:rsid w:val="00FA799B"/>
    <w:rsid w:val="00FA7B89"/>
    <w:rsid w:val="00FB0FA0"/>
    <w:rsid w:val="00FB1153"/>
    <w:rsid w:val="00FB1603"/>
    <w:rsid w:val="00FB19F4"/>
    <w:rsid w:val="00FB1DF5"/>
    <w:rsid w:val="00FB1F36"/>
    <w:rsid w:val="00FB2462"/>
    <w:rsid w:val="00FB29D6"/>
    <w:rsid w:val="00FB3229"/>
    <w:rsid w:val="00FB40C4"/>
    <w:rsid w:val="00FB4419"/>
    <w:rsid w:val="00FB4732"/>
    <w:rsid w:val="00FB5355"/>
    <w:rsid w:val="00FB5CC0"/>
    <w:rsid w:val="00FB5F92"/>
    <w:rsid w:val="00FB6FED"/>
    <w:rsid w:val="00FB72FC"/>
    <w:rsid w:val="00FB7915"/>
    <w:rsid w:val="00FB7E0C"/>
    <w:rsid w:val="00FB7F26"/>
    <w:rsid w:val="00FC04F3"/>
    <w:rsid w:val="00FC0B2C"/>
    <w:rsid w:val="00FC1390"/>
    <w:rsid w:val="00FC3238"/>
    <w:rsid w:val="00FC3325"/>
    <w:rsid w:val="00FC3E18"/>
    <w:rsid w:val="00FC4239"/>
    <w:rsid w:val="00FC45F0"/>
    <w:rsid w:val="00FC4F4E"/>
    <w:rsid w:val="00FC5610"/>
    <w:rsid w:val="00FC76A3"/>
    <w:rsid w:val="00FD067E"/>
    <w:rsid w:val="00FD126B"/>
    <w:rsid w:val="00FD183E"/>
    <w:rsid w:val="00FD1A59"/>
    <w:rsid w:val="00FD1EF9"/>
    <w:rsid w:val="00FD2974"/>
    <w:rsid w:val="00FD3802"/>
    <w:rsid w:val="00FD4269"/>
    <w:rsid w:val="00FD46AC"/>
    <w:rsid w:val="00FD5998"/>
    <w:rsid w:val="00FD5BD5"/>
    <w:rsid w:val="00FD6793"/>
    <w:rsid w:val="00FD7243"/>
    <w:rsid w:val="00FD75DA"/>
    <w:rsid w:val="00FD7DA4"/>
    <w:rsid w:val="00FD7E01"/>
    <w:rsid w:val="00FE0210"/>
    <w:rsid w:val="00FE0E95"/>
    <w:rsid w:val="00FE140C"/>
    <w:rsid w:val="00FE15E3"/>
    <w:rsid w:val="00FE16FC"/>
    <w:rsid w:val="00FE21A5"/>
    <w:rsid w:val="00FE2954"/>
    <w:rsid w:val="00FE2B7E"/>
    <w:rsid w:val="00FE33DE"/>
    <w:rsid w:val="00FE37D4"/>
    <w:rsid w:val="00FE3C85"/>
    <w:rsid w:val="00FE5651"/>
    <w:rsid w:val="00FE57C9"/>
    <w:rsid w:val="00FE629F"/>
    <w:rsid w:val="00FE64BB"/>
    <w:rsid w:val="00FE6B66"/>
    <w:rsid w:val="00FE7485"/>
    <w:rsid w:val="00FF0753"/>
    <w:rsid w:val="00FF15DA"/>
    <w:rsid w:val="00FF1B46"/>
    <w:rsid w:val="00FF2067"/>
    <w:rsid w:val="00FF27A9"/>
    <w:rsid w:val="00FF376A"/>
    <w:rsid w:val="00FF3A9F"/>
    <w:rsid w:val="00FF3F13"/>
    <w:rsid w:val="00FF5603"/>
    <w:rsid w:val="00FF573B"/>
    <w:rsid w:val="00FF5A93"/>
    <w:rsid w:val="00FF724D"/>
    <w:rsid w:val="00FF7940"/>
    <w:rsid w:val="00FF7D76"/>
  </w:rsids>
  <m:mathPr>
    <m:mathFont m:val="Cambria Math"/>
    <m:brkBin m:val="before"/>
    <m:brkBinSub m:val="--"/>
    <m:smallFrac m:val="0"/>
    <m:dispDef/>
    <m:lMargin m:val="0"/>
    <m:rMargin m:val="0"/>
    <m:defJc m:val="centerGroup"/>
    <m:wrapIndent m:val="1440"/>
    <m:intLim m:val="subSup"/>
    <m:naryLim m:val="undOvr"/>
  </m:mathPr>
  <w:themeFontLang w:val="fr-BE" w:bidi="ne-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2AF2BE58"/>
  <w14:defaultImageDpi w14:val="96"/>
  <w15:docId w15:val="{39CD5B0F-343C-41AE-AC5A-58D136B7D90A}"/>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hu-HU" w:eastAsia="fr-FR" w:bidi="fr-FR"/>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qFormat="1"/>
    <w:lsdException w:name="annotation text" w:semiHidden="1" w:uiPriority="99" w:unhideWhenUsed="1"/>
    <w:lsdException w:name="header" w:locked="1" w:semiHidden="1" w:unhideWhenUsed="1" w:qFormat="1"/>
    <w:lsdException w:name="footer" w:locked="1" w:semiHidden="1" w:unhideWhenUsed="1"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928"/>
    <w:pPr>
      <w:spacing w:line="288" w:lineRule="auto"/>
      <w:jc w:val="both"/>
    </w:pPr>
    <w:rPr>
      <w:rFonts w:ascii="Times New Roman" w:hAnsi="Times New Roman"/>
      <w:sz w:val="22"/>
      <w:szCs w:val="22"/>
      <w:lang w:eastAsia="en-US" w:bidi="ar-SA"/>
    </w:rPr>
  </w:style>
  <w:style w:type="paragraph" w:styleId="Heading1">
    <w:name w:val="heading 1"/>
    <w:basedOn w:val="Normal"/>
    <w:next w:val="Normal"/>
    <w:link w:val="Heading1Char"/>
    <w:qFormat/>
    <w:rsid w:val="00976928"/>
    <w:pPr>
      <w:outlineLvl w:val="0"/>
    </w:pPr>
    <w:rPr>
      <w:kern w:val="28"/>
    </w:rPr>
  </w:style>
  <w:style w:type="paragraph" w:styleId="Heading2">
    <w:name w:val="heading 2"/>
    <w:aliases w:val=" Char"/>
    <w:basedOn w:val="Normal"/>
    <w:next w:val="Normal"/>
    <w:link w:val="Heading2Char"/>
    <w:qFormat/>
    <w:rsid w:val="00976928"/>
    <w:pPr>
      <w:outlineLvl w:val="1"/>
    </w:pPr>
  </w:style>
  <w:style w:type="paragraph" w:styleId="Heading3">
    <w:name w:val="heading 3"/>
    <w:basedOn w:val="Normal"/>
    <w:next w:val="Normal"/>
    <w:link w:val="Heading3Char"/>
    <w:qFormat/>
    <w:rsid w:val="00976928"/>
    <w:pPr>
      <w:outlineLvl w:val="2"/>
    </w:pPr>
  </w:style>
  <w:style w:type="paragraph" w:styleId="Heading4">
    <w:name w:val="heading 4"/>
    <w:basedOn w:val="Normal"/>
    <w:next w:val="Normal"/>
    <w:link w:val="Heading4Char"/>
    <w:qFormat/>
    <w:rsid w:val="00976928"/>
    <w:pPr>
      <w:outlineLvl w:val="3"/>
    </w:pPr>
  </w:style>
  <w:style w:type="paragraph" w:styleId="Heading5">
    <w:name w:val="heading 5"/>
    <w:basedOn w:val="Normal"/>
    <w:next w:val="Normal"/>
    <w:link w:val="Heading5Char"/>
    <w:qFormat/>
    <w:rsid w:val="00976928"/>
    <w:pPr>
      <w:outlineLvl w:val="4"/>
    </w:pPr>
  </w:style>
  <w:style w:type="paragraph" w:styleId="Heading6">
    <w:name w:val="heading 6"/>
    <w:basedOn w:val="Normal"/>
    <w:next w:val="Normal"/>
    <w:link w:val="Heading6Char"/>
    <w:qFormat/>
    <w:rsid w:val="00976928"/>
    <w:pPr>
      <w:outlineLvl w:val="5"/>
    </w:pPr>
  </w:style>
  <w:style w:type="paragraph" w:styleId="Heading7">
    <w:name w:val="heading 7"/>
    <w:basedOn w:val="Normal"/>
    <w:next w:val="Normal"/>
    <w:link w:val="Heading7Char"/>
    <w:qFormat/>
    <w:rsid w:val="00976928"/>
    <w:pPr>
      <w:outlineLvl w:val="6"/>
    </w:pPr>
  </w:style>
  <w:style w:type="paragraph" w:styleId="Heading8">
    <w:name w:val="heading 8"/>
    <w:basedOn w:val="Normal"/>
    <w:next w:val="Normal"/>
    <w:link w:val="Heading8Char"/>
    <w:qFormat/>
    <w:rsid w:val="00976928"/>
    <w:pPr>
      <w:outlineLvl w:val="7"/>
    </w:pPr>
  </w:style>
  <w:style w:type="paragraph" w:styleId="Heading9">
    <w:name w:val="heading 9"/>
    <w:basedOn w:val="Normal"/>
    <w:next w:val="Normal"/>
    <w:link w:val="Heading9Char"/>
    <w:qFormat/>
    <w:rsid w:val="0097692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B283B"/>
    <w:rPr>
      <w:rFonts w:ascii="Times New Roman" w:hAnsi="Times New Roman"/>
      <w:kern w:val="28"/>
      <w:sz w:val="22"/>
      <w:szCs w:val="22"/>
      <w:lang w:val="hu-HU" w:eastAsia="en-US" w:bidi="ar-SA"/>
    </w:rPr>
  </w:style>
  <w:style w:type="character" w:customStyle="1" w:styleId="Heading2Char">
    <w:name w:val="Heading 2 Char"/>
    <w:aliases w:val=" Char Char"/>
    <w:basedOn w:val="DefaultParagraphFont"/>
    <w:link w:val="Heading2"/>
    <w:qFormat/>
    <w:locked/>
    <w:rsid w:val="003B283B"/>
    <w:rPr>
      <w:rFonts w:ascii="Times New Roman" w:hAnsi="Times New Roman"/>
      <w:sz w:val="22"/>
      <w:szCs w:val="22"/>
      <w:lang w:val="hu-HU" w:eastAsia="en-US" w:bidi="ar-SA"/>
    </w:rPr>
  </w:style>
  <w:style w:type="character" w:customStyle="1" w:styleId="Heading3Char">
    <w:name w:val="Heading 3 Char"/>
    <w:basedOn w:val="DefaultParagraphFont"/>
    <w:link w:val="Heading3"/>
    <w:locked/>
    <w:rsid w:val="003B283B"/>
    <w:rPr>
      <w:rFonts w:ascii="Times New Roman" w:hAnsi="Times New Roman"/>
      <w:sz w:val="22"/>
      <w:szCs w:val="22"/>
      <w:lang w:val="hu-HU" w:eastAsia="en-US" w:bidi="ar-SA"/>
    </w:rPr>
  </w:style>
  <w:style w:type="character" w:customStyle="1" w:styleId="Heading4Char">
    <w:name w:val="Heading 4 Char"/>
    <w:basedOn w:val="DefaultParagraphFont"/>
    <w:link w:val="Heading4"/>
    <w:locked/>
    <w:rsid w:val="003B283B"/>
    <w:rPr>
      <w:rFonts w:ascii="Times New Roman" w:hAnsi="Times New Roman"/>
      <w:sz w:val="22"/>
      <w:szCs w:val="22"/>
      <w:lang w:val="hu-HU" w:eastAsia="en-US" w:bidi="ar-SA"/>
    </w:rPr>
  </w:style>
  <w:style w:type="character" w:customStyle="1" w:styleId="Heading5Char">
    <w:name w:val="Heading 5 Char"/>
    <w:basedOn w:val="DefaultParagraphFont"/>
    <w:link w:val="Heading5"/>
    <w:locked/>
    <w:rsid w:val="003B283B"/>
    <w:rPr>
      <w:rFonts w:ascii="Times New Roman" w:hAnsi="Times New Roman"/>
      <w:sz w:val="22"/>
      <w:szCs w:val="22"/>
      <w:lang w:val="hu-HU" w:eastAsia="en-US" w:bidi="ar-SA"/>
    </w:rPr>
  </w:style>
  <w:style w:type="character" w:customStyle="1" w:styleId="Heading6Char">
    <w:name w:val="Heading 6 Char"/>
    <w:basedOn w:val="DefaultParagraphFont"/>
    <w:link w:val="Heading6"/>
    <w:locked/>
    <w:rsid w:val="003B283B"/>
    <w:rPr>
      <w:rFonts w:ascii="Times New Roman" w:hAnsi="Times New Roman"/>
      <w:sz w:val="22"/>
      <w:szCs w:val="22"/>
      <w:lang w:val="hu-HU" w:eastAsia="en-US" w:bidi="ar-SA"/>
    </w:rPr>
  </w:style>
  <w:style w:type="character" w:customStyle="1" w:styleId="Heading7Char">
    <w:name w:val="Heading 7 Char"/>
    <w:basedOn w:val="DefaultParagraphFont"/>
    <w:link w:val="Heading7"/>
    <w:locked/>
    <w:rsid w:val="003B283B"/>
    <w:rPr>
      <w:rFonts w:ascii="Times New Roman" w:hAnsi="Times New Roman"/>
      <w:sz w:val="22"/>
      <w:szCs w:val="22"/>
      <w:lang w:val="hu-HU" w:eastAsia="en-US" w:bidi="ar-SA"/>
    </w:rPr>
  </w:style>
  <w:style w:type="character" w:customStyle="1" w:styleId="Heading8Char">
    <w:name w:val="Heading 8 Char"/>
    <w:basedOn w:val="DefaultParagraphFont"/>
    <w:link w:val="Heading8"/>
    <w:locked/>
    <w:rsid w:val="003B283B"/>
    <w:rPr>
      <w:rFonts w:ascii="Times New Roman" w:hAnsi="Times New Roman"/>
      <w:sz w:val="22"/>
      <w:szCs w:val="22"/>
      <w:lang w:val="hu-HU" w:eastAsia="en-US" w:bidi="ar-SA"/>
    </w:rPr>
  </w:style>
  <w:style w:type="character" w:customStyle="1" w:styleId="Heading9Char">
    <w:name w:val="Heading 9 Char"/>
    <w:basedOn w:val="DefaultParagraphFont"/>
    <w:link w:val="Heading9"/>
    <w:locked/>
    <w:rsid w:val="003B283B"/>
    <w:rPr>
      <w:rFonts w:ascii="Times New Roman" w:hAnsi="Times New Roman"/>
      <w:sz w:val="22"/>
      <w:szCs w:val="22"/>
      <w:lang w:val="hu-HU" w:eastAsia="en-US" w:bidi="ar-SA"/>
    </w:rPr>
  </w:style>
  <w:style w:type="paragraph" w:styleId="FootnoteText">
    <w:name w:val="footnote text"/>
    <w:basedOn w:val="Normal"/>
    <w:link w:val="FootnoteTextChar"/>
    <w:uiPriority w:val="99"/>
    <w:qFormat/>
    <w:rsid w:val="00976928"/>
    <w:pPr>
      <w:keepLines/>
      <w:spacing w:after="60" w:line="240" w:lineRule="auto"/>
      <w:ind w:left="567" w:hanging="567"/>
    </w:pPr>
    <w:rPr>
      <w:sz w:val="16"/>
    </w:rPr>
  </w:style>
  <w:style w:type="character" w:customStyle="1" w:styleId="FootnoteTextChar">
    <w:name w:val="Footnote Text Char"/>
    <w:basedOn w:val="DefaultParagraphFont"/>
    <w:link w:val="FootnoteText"/>
    <w:uiPriority w:val="99"/>
    <w:qFormat/>
    <w:locked/>
    <w:rsid w:val="003B283B"/>
    <w:rPr>
      <w:rFonts w:ascii="Times New Roman" w:hAnsi="Times New Roman"/>
      <w:sz w:val="16"/>
      <w:szCs w:val="22"/>
      <w:lang w:val="hu-HU" w:eastAsia="en-US" w:bidi="ar-SA"/>
    </w:rPr>
  </w:style>
  <w:style w:type="paragraph" w:styleId="Header">
    <w:name w:val="header"/>
    <w:basedOn w:val="Normal"/>
    <w:link w:val="HeaderChar"/>
    <w:qFormat/>
    <w:rsid w:val="00976928"/>
  </w:style>
  <w:style w:type="character" w:customStyle="1" w:styleId="HeaderChar">
    <w:name w:val="Header Char"/>
    <w:basedOn w:val="DefaultParagraphFont"/>
    <w:link w:val="Header"/>
    <w:locked/>
    <w:rsid w:val="003B283B"/>
    <w:rPr>
      <w:rFonts w:ascii="Times New Roman" w:hAnsi="Times New Roman"/>
      <w:sz w:val="22"/>
      <w:szCs w:val="22"/>
      <w:lang w:val="hu-HU" w:eastAsia="en-US" w:bidi="ar-SA"/>
    </w:rPr>
  </w:style>
  <w:style w:type="character" w:styleId="Hyperlink">
    <w:name w:val="Hyperlink"/>
    <w:basedOn w:val="DefaultParagraphFont"/>
    <w:uiPriority w:val="99"/>
    <w:rsid w:val="003B283B"/>
    <w:rPr>
      <w:rFonts w:ascii="Times New Roman" w:hAnsi="Times New Roman"/>
      <w:color w:val="0000FF"/>
      <w:u w:val="single"/>
    </w:rPr>
  </w:style>
  <w:style w:type="character" w:styleId="FollowedHyperlink">
    <w:name w:val="FollowedHyperlink"/>
    <w:basedOn w:val="DefaultParagraphFont"/>
    <w:uiPriority w:val="99"/>
    <w:semiHidden/>
    <w:rsid w:val="00A372EE"/>
    <w:rPr>
      <w:color w:val="800080"/>
      <w:u w:val="single"/>
    </w:rPr>
  </w:style>
  <w:style w:type="paragraph" w:styleId="Revision">
    <w:name w:val="Revision"/>
    <w:hidden/>
    <w:uiPriority w:val="99"/>
    <w:semiHidden/>
    <w:rsid w:val="00461E3E"/>
    <w:rPr>
      <w:rFonts w:ascii="Times New Roman" w:hAnsi="Times New Roman"/>
      <w:sz w:val="22"/>
      <w:szCs w:val="22"/>
    </w:rPr>
  </w:style>
  <w:style w:type="paragraph" w:styleId="BalloonText">
    <w:name w:val="Balloon Text"/>
    <w:basedOn w:val="Normal"/>
    <w:link w:val="BalloonTextChar"/>
    <w:rsid w:val="0097692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76928"/>
    <w:rPr>
      <w:rFonts w:ascii="Tahoma" w:hAnsi="Tahoma" w:cs="Tahoma"/>
      <w:sz w:val="16"/>
      <w:szCs w:val="16"/>
      <w:lang w:val="hu-HU" w:eastAsia="en-US" w:bidi="ar-SA"/>
    </w:rPr>
  </w:style>
  <w:style w:type="paragraph" w:styleId="Footer">
    <w:name w:val="footer"/>
    <w:basedOn w:val="Normal"/>
    <w:link w:val="FooterChar"/>
    <w:qFormat/>
    <w:locked/>
    <w:rsid w:val="00976928"/>
  </w:style>
  <w:style w:type="character" w:customStyle="1" w:styleId="FooterChar">
    <w:name w:val="Footer Char"/>
    <w:basedOn w:val="DefaultParagraphFont"/>
    <w:link w:val="Footer"/>
    <w:rsid w:val="0036522E"/>
    <w:rPr>
      <w:rFonts w:ascii="Times New Roman" w:hAnsi="Times New Roman"/>
      <w:sz w:val="22"/>
      <w:szCs w:val="22"/>
      <w:lang w:val="hu-HU" w:eastAsia="en-US" w:bidi="ar-SA"/>
    </w:rPr>
  </w:style>
  <w:style w:type="character" w:styleId="FootnoteReference">
    <w:name w:val="footnote reference"/>
    <w:aliases w:val="SUPERS,Footnote reference number,Footnote symbol,note TESI,-E Fußnotenzeichen,number,Footnote Reference Superscript,Times 10 Point,Exposant 3 Point,BVI fnr,(Footnote Reference),EN Footnote Reference,Voetnootverwijzing,No"/>
    <w:basedOn w:val="DefaultParagraphFont"/>
    <w:uiPriority w:val="99"/>
    <w:unhideWhenUsed/>
    <w:qFormat/>
    <w:locked/>
    <w:rsid w:val="00976928"/>
    <w:rPr>
      <w:sz w:val="24"/>
      <w:vertAlign w:val="superscript"/>
    </w:rPr>
  </w:style>
  <w:style w:type="paragraph" w:styleId="TOC1">
    <w:name w:val="toc 1"/>
    <w:basedOn w:val="Normal"/>
    <w:next w:val="Normal"/>
    <w:autoRedefine/>
    <w:uiPriority w:val="39"/>
    <w:locked/>
    <w:rsid w:val="00CF635C"/>
    <w:pPr>
      <w:tabs>
        <w:tab w:val="right" w:leader="dot" w:pos="9063"/>
      </w:tabs>
      <w:spacing w:after="100"/>
      <w:ind w:left="567" w:hanging="567"/>
    </w:pPr>
  </w:style>
  <w:style w:type="paragraph" w:styleId="ListParagraph">
    <w:name w:val="List Paragraph"/>
    <w:aliases w:val="Number list,Fiche List Paragraph,Task Body,Viñetas (Inicio Parrafo),3 Txt tabla,Zerrenda-paragrafoa,Lista multicolor - Énfasis 11,Paragrafo elenco,Nad,Odstavec_muj"/>
    <w:basedOn w:val="Normal"/>
    <w:link w:val="ListParagraphChar"/>
    <w:uiPriority w:val="34"/>
    <w:qFormat/>
    <w:rsid w:val="008959B9"/>
    <w:pPr>
      <w:ind w:left="720"/>
      <w:contextualSpacing/>
    </w:pPr>
  </w:style>
  <w:style w:type="paragraph" w:styleId="NoSpacing">
    <w:name w:val="No Spacing"/>
    <w:uiPriority w:val="1"/>
    <w:qFormat/>
    <w:rsid w:val="00DB6DF3"/>
    <w:pPr>
      <w:jc w:val="both"/>
    </w:pPr>
    <w:rPr>
      <w:rFonts w:ascii="Times New Roman" w:hAnsi="Times New Roman"/>
      <w:sz w:val="22"/>
      <w:szCs w:val="22"/>
    </w:rPr>
  </w:style>
  <w:style w:type="paragraph" w:customStyle="1" w:styleId="quotes">
    <w:name w:val="quotes"/>
    <w:basedOn w:val="Normal"/>
    <w:next w:val="Normal"/>
    <w:rsid w:val="00976928"/>
    <w:pPr>
      <w:ind w:left="720"/>
    </w:pPr>
    <w:rPr>
      <w:i/>
    </w:rPr>
  </w:style>
  <w:style w:type="character" w:customStyle="1" w:styleId="normal--char">
    <w:name w:val="normal--char"/>
    <w:basedOn w:val="DefaultParagraphFont"/>
    <w:rsid w:val="009A288E"/>
  </w:style>
  <w:style w:type="character" w:customStyle="1" w:styleId="Caratterinotaapidipagina">
    <w:name w:val="Caratteri nota a piè di pagina"/>
    <w:qFormat/>
    <w:rsid w:val="00832654"/>
    <w:rPr>
      <w:vertAlign w:val="superscript"/>
    </w:rPr>
  </w:style>
  <w:style w:type="paragraph" w:customStyle="1" w:styleId="Footnote">
    <w:name w:val="Footnote"/>
    <w:qFormat/>
    <w:rsid w:val="00832654"/>
    <w:pPr>
      <w:widowControl w:val="0"/>
      <w:suppressAutoHyphens/>
    </w:pPr>
    <w:rPr>
      <w:rFonts w:eastAsia="TimesNewRomanPSMT"/>
      <w:color w:val="00000A"/>
      <w:lang w:eastAsia="zh-CN" w:bidi="hi-IN"/>
    </w:rPr>
  </w:style>
  <w:style w:type="character" w:customStyle="1" w:styleId="ListParagraphChar">
    <w:name w:val="List Paragraph Char"/>
    <w:aliases w:val="Number list Char,Fiche List Paragraph Char,Task Body Char,Viñetas (Inicio Parrafo) Char,3 Txt tabla Char,Zerrenda-paragrafoa Char,Lista multicolor - Énfasis 11 Char,Paragrafo elenco Char,Nad Char,Odstavec_muj Char"/>
    <w:basedOn w:val="DefaultParagraphFont"/>
    <w:link w:val="ListParagraph"/>
    <w:uiPriority w:val="34"/>
    <w:locked/>
    <w:rsid w:val="00414CA3"/>
    <w:rPr>
      <w:rFonts w:ascii="Times New Roman" w:hAnsi="Times New Roman"/>
      <w:sz w:val="22"/>
      <w:szCs w:val="22"/>
      <w:lang w:val="hu-HU" w:eastAsia="en-US" w:bidi="ar-SA"/>
    </w:rPr>
  </w:style>
  <w:style w:type="paragraph" w:customStyle="1" w:styleId="Bullet0">
    <w:name w:val="Bullet 0"/>
    <w:basedOn w:val="Normal"/>
    <w:rsid w:val="00027A22"/>
    <w:pPr>
      <w:tabs>
        <w:tab w:val="num" w:pos="850"/>
      </w:tabs>
      <w:spacing w:before="120" w:after="120" w:line="240" w:lineRule="auto"/>
      <w:ind w:left="850" w:hanging="850"/>
    </w:pPr>
    <w:rPr>
      <w:snapToGrid w:val="0"/>
      <w:sz w:val="24"/>
      <w:szCs w:val="24"/>
      <w:lang w:eastAsia="en-GB"/>
    </w:rPr>
  </w:style>
  <w:style w:type="character" w:styleId="CommentReference">
    <w:name w:val="annotation reference"/>
    <w:basedOn w:val="DefaultParagraphFont"/>
    <w:uiPriority w:val="99"/>
    <w:rsid w:val="00335FB2"/>
    <w:rPr>
      <w:sz w:val="16"/>
      <w:szCs w:val="16"/>
    </w:rPr>
  </w:style>
  <w:style w:type="paragraph" w:styleId="CommentText">
    <w:name w:val="annotation text"/>
    <w:basedOn w:val="Normal"/>
    <w:link w:val="CommentTextChar"/>
    <w:uiPriority w:val="99"/>
    <w:rsid w:val="00335FB2"/>
    <w:pPr>
      <w:spacing w:line="240" w:lineRule="auto"/>
    </w:pPr>
    <w:rPr>
      <w:sz w:val="20"/>
      <w:szCs w:val="20"/>
    </w:rPr>
  </w:style>
  <w:style w:type="character" w:customStyle="1" w:styleId="CommentTextChar">
    <w:name w:val="Comment Text Char"/>
    <w:basedOn w:val="DefaultParagraphFont"/>
    <w:link w:val="CommentText"/>
    <w:uiPriority w:val="99"/>
    <w:rsid w:val="00335FB2"/>
    <w:rPr>
      <w:rFonts w:ascii="Times New Roman" w:hAnsi="Times New Roman"/>
      <w:lang w:val="hu-HU" w:eastAsia="en-US" w:bidi="ar-SA"/>
    </w:rPr>
  </w:style>
  <w:style w:type="paragraph" w:styleId="CommentSubject">
    <w:name w:val="annotation subject"/>
    <w:basedOn w:val="CommentText"/>
    <w:next w:val="CommentText"/>
    <w:link w:val="CommentSubjectChar"/>
    <w:rsid w:val="00335FB2"/>
    <w:rPr>
      <w:b/>
      <w:bCs/>
    </w:rPr>
  </w:style>
  <w:style w:type="character" w:customStyle="1" w:styleId="CommentSubjectChar">
    <w:name w:val="Comment Subject Char"/>
    <w:basedOn w:val="CommentTextChar"/>
    <w:link w:val="CommentSubject"/>
    <w:rsid w:val="00335FB2"/>
    <w:rPr>
      <w:rFonts w:ascii="Times New Roman" w:hAnsi="Times New Roman"/>
      <w:b/>
      <w:bCs/>
      <w:lang w:val="hu-HU" w:eastAsia="en-US" w:bidi="ar-SA"/>
    </w:rPr>
  </w:style>
  <w:style w:type="table" w:styleId="TableGrid">
    <w:name w:val="Table Grid"/>
    <w:basedOn w:val="TableNormal"/>
    <w:uiPriority w:val="59"/>
    <w:locked/>
    <w:rsid w:val="00607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2CF8"/>
    <w:pPr>
      <w:spacing w:before="100" w:beforeAutospacing="1" w:after="100" w:afterAutospacing="1" w:line="240" w:lineRule="auto"/>
      <w:jc w:val="left"/>
    </w:pPr>
    <w:rPr>
      <w:sz w:val="24"/>
      <w:szCs w:val="24"/>
      <w:lang w:eastAsia="en-GB"/>
    </w:rPr>
  </w:style>
  <w:style w:type="paragraph" w:customStyle="1" w:styleId="ListHeader">
    <w:name w:val="List Header"/>
    <w:uiPriority w:val="99"/>
    <w:rsid w:val="0057597E"/>
    <w:pPr>
      <w:widowControl w:val="0"/>
      <w:autoSpaceDE w:val="0"/>
      <w:autoSpaceDN w:val="0"/>
      <w:adjustRightInd w:val="0"/>
    </w:pPr>
    <w:rPr>
      <w:rFonts w:ascii="Arial" w:eastAsiaTheme="minorEastAsia" w:hAnsi="Arial" w:cs="Arial"/>
      <w:b/>
      <w:bCs/>
      <w:color w:val="404040"/>
      <w:lang w:bidi="ar-SA"/>
    </w:rPr>
  </w:style>
  <w:style w:type="character" w:customStyle="1" w:styleId="FootnoteReference1">
    <w:name w:val="Footnote Reference1"/>
    <w:rsid w:val="001B2E87"/>
    <w:rPr>
      <w:sz w:val="24"/>
      <w:vertAlign w:val="superscript"/>
    </w:rPr>
  </w:style>
  <w:style w:type="character" w:customStyle="1" w:styleId="CharCharChar">
    <w:name w:val="Char Char Char"/>
    <w:rsid w:val="005F704D"/>
    <w:rPr>
      <w:sz w:val="22"/>
      <w:lang w:val="hu-H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4276">
      <w:bodyDiv w:val="1"/>
      <w:marLeft w:val="0"/>
      <w:marRight w:val="0"/>
      <w:marTop w:val="0"/>
      <w:marBottom w:val="0"/>
      <w:divBdr>
        <w:top w:val="none" w:sz="0" w:space="0" w:color="auto"/>
        <w:left w:val="none" w:sz="0" w:space="0" w:color="auto"/>
        <w:bottom w:val="none" w:sz="0" w:space="0" w:color="auto"/>
        <w:right w:val="none" w:sz="0" w:space="0" w:color="auto"/>
      </w:divBdr>
    </w:div>
    <w:div w:id="38212963">
      <w:bodyDiv w:val="1"/>
      <w:marLeft w:val="0"/>
      <w:marRight w:val="0"/>
      <w:marTop w:val="0"/>
      <w:marBottom w:val="0"/>
      <w:divBdr>
        <w:top w:val="none" w:sz="0" w:space="0" w:color="auto"/>
        <w:left w:val="none" w:sz="0" w:space="0" w:color="auto"/>
        <w:bottom w:val="none" w:sz="0" w:space="0" w:color="auto"/>
        <w:right w:val="none" w:sz="0" w:space="0" w:color="auto"/>
      </w:divBdr>
    </w:div>
    <w:div w:id="71120705">
      <w:bodyDiv w:val="1"/>
      <w:marLeft w:val="0"/>
      <w:marRight w:val="0"/>
      <w:marTop w:val="0"/>
      <w:marBottom w:val="0"/>
      <w:divBdr>
        <w:top w:val="none" w:sz="0" w:space="0" w:color="auto"/>
        <w:left w:val="none" w:sz="0" w:space="0" w:color="auto"/>
        <w:bottom w:val="none" w:sz="0" w:space="0" w:color="auto"/>
        <w:right w:val="none" w:sz="0" w:space="0" w:color="auto"/>
      </w:divBdr>
    </w:div>
    <w:div w:id="92558469">
      <w:bodyDiv w:val="1"/>
      <w:marLeft w:val="0"/>
      <w:marRight w:val="0"/>
      <w:marTop w:val="0"/>
      <w:marBottom w:val="0"/>
      <w:divBdr>
        <w:top w:val="none" w:sz="0" w:space="0" w:color="auto"/>
        <w:left w:val="none" w:sz="0" w:space="0" w:color="auto"/>
        <w:bottom w:val="none" w:sz="0" w:space="0" w:color="auto"/>
        <w:right w:val="none" w:sz="0" w:space="0" w:color="auto"/>
      </w:divBdr>
    </w:div>
    <w:div w:id="138348426">
      <w:bodyDiv w:val="1"/>
      <w:marLeft w:val="0"/>
      <w:marRight w:val="0"/>
      <w:marTop w:val="0"/>
      <w:marBottom w:val="0"/>
      <w:divBdr>
        <w:top w:val="none" w:sz="0" w:space="0" w:color="auto"/>
        <w:left w:val="none" w:sz="0" w:space="0" w:color="auto"/>
        <w:bottom w:val="none" w:sz="0" w:space="0" w:color="auto"/>
        <w:right w:val="none" w:sz="0" w:space="0" w:color="auto"/>
      </w:divBdr>
    </w:div>
    <w:div w:id="171385634">
      <w:bodyDiv w:val="1"/>
      <w:marLeft w:val="0"/>
      <w:marRight w:val="0"/>
      <w:marTop w:val="0"/>
      <w:marBottom w:val="0"/>
      <w:divBdr>
        <w:top w:val="none" w:sz="0" w:space="0" w:color="auto"/>
        <w:left w:val="none" w:sz="0" w:space="0" w:color="auto"/>
        <w:bottom w:val="none" w:sz="0" w:space="0" w:color="auto"/>
        <w:right w:val="none" w:sz="0" w:space="0" w:color="auto"/>
      </w:divBdr>
    </w:div>
    <w:div w:id="174736797">
      <w:bodyDiv w:val="1"/>
      <w:marLeft w:val="0"/>
      <w:marRight w:val="0"/>
      <w:marTop w:val="0"/>
      <w:marBottom w:val="0"/>
      <w:divBdr>
        <w:top w:val="none" w:sz="0" w:space="0" w:color="auto"/>
        <w:left w:val="none" w:sz="0" w:space="0" w:color="auto"/>
        <w:bottom w:val="none" w:sz="0" w:space="0" w:color="auto"/>
        <w:right w:val="none" w:sz="0" w:space="0" w:color="auto"/>
      </w:divBdr>
    </w:div>
    <w:div w:id="204947128">
      <w:bodyDiv w:val="1"/>
      <w:marLeft w:val="0"/>
      <w:marRight w:val="0"/>
      <w:marTop w:val="0"/>
      <w:marBottom w:val="0"/>
      <w:divBdr>
        <w:top w:val="none" w:sz="0" w:space="0" w:color="auto"/>
        <w:left w:val="none" w:sz="0" w:space="0" w:color="auto"/>
        <w:bottom w:val="none" w:sz="0" w:space="0" w:color="auto"/>
        <w:right w:val="none" w:sz="0" w:space="0" w:color="auto"/>
      </w:divBdr>
    </w:div>
    <w:div w:id="206069837">
      <w:bodyDiv w:val="1"/>
      <w:marLeft w:val="0"/>
      <w:marRight w:val="0"/>
      <w:marTop w:val="0"/>
      <w:marBottom w:val="0"/>
      <w:divBdr>
        <w:top w:val="none" w:sz="0" w:space="0" w:color="auto"/>
        <w:left w:val="none" w:sz="0" w:space="0" w:color="auto"/>
        <w:bottom w:val="none" w:sz="0" w:space="0" w:color="auto"/>
        <w:right w:val="none" w:sz="0" w:space="0" w:color="auto"/>
      </w:divBdr>
    </w:div>
    <w:div w:id="234125496">
      <w:bodyDiv w:val="1"/>
      <w:marLeft w:val="0"/>
      <w:marRight w:val="0"/>
      <w:marTop w:val="0"/>
      <w:marBottom w:val="0"/>
      <w:divBdr>
        <w:top w:val="none" w:sz="0" w:space="0" w:color="auto"/>
        <w:left w:val="none" w:sz="0" w:space="0" w:color="auto"/>
        <w:bottom w:val="none" w:sz="0" w:space="0" w:color="auto"/>
        <w:right w:val="none" w:sz="0" w:space="0" w:color="auto"/>
      </w:divBdr>
    </w:div>
    <w:div w:id="244656119">
      <w:bodyDiv w:val="1"/>
      <w:marLeft w:val="0"/>
      <w:marRight w:val="0"/>
      <w:marTop w:val="0"/>
      <w:marBottom w:val="0"/>
      <w:divBdr>
        <w:top w:val="none" w:sz="0" w:space="0" w:color="auto"/>
        <w:left w:val="none" w:sz="0" w:space="0" w:color="auto"/>
        <w:bottom w:val="none" w:sz="0" w:space="0" w:color="auto"/>
        <w:right w:val="none" w:sz="0" w:space="0" w:color="auto"/>
      </w:divBdr>
    </w:div>
    <w:div w:id="268201061">
      <w:bodyDiv w:val="1"/>
      <w:marLeft w:val="0"/>
      <w:marRight w:val="0"/>
      <w:marTop w:val="0"/>
      <w:marBottom w:val="0"/>
      <w:divBdr>
        <w:top w:val="none" w:sz="0" w:space="0" w:color="auto"/>
        <w:left w:val="none" w:sz="0" w:space="0" w:color="auto"/>
        <w:bottom w:val="none" w:sz="0" w:space="0" w:color="auto"/>
        <w:right w:val="none" w:sz="0" w:space="0" w:color="auto"/>
      </w:divBdr>
    </w:div>
    <w:div w:id="323554389">
      <w:bodyDiv w:val="1"/>
      <w:marLeft w:val="0"/>
      <w:marRight w:val="0"/>
      <w:marTop w:val="0"/>
      <w:marBottom w:val="0"/>
      <w:divBdr>
        <w:top w:val="none" w:sz="0" w:space="0" w:color="auto"/>
        <w:left w:val="none" w:sz="0" w:space="0" w:color="auto"/>
        <w:bottom w:val="none" w:sz="0" w:space="0" w:color="auto"/>
        <w:right w:val="none" w:sz="0" w:space="0" w:color="auto"/>
      </w:divBdr>
    </w:div>
    <w:div w:id="476997402">
      <w:bodyDiv w:val="1"/>
      <w:marLeft w:val="0"/>
      <w:marRight w:val="0"/>
      <w:marTop w:val="0"/>
      <w:marBottom w:val="0"/>
      <w:divBdr>
        <w:top w:val="none" w:sz="0" w:space="0" w:color="auto"/>
        <w:left w:val="none" w:sz="0" w:space="0" w:color="auto"/>
        <w:bottom w:val="none" w:sz="0" w:space="0" w:color="auto"/>
        <w:right w:val="none" w:sz="0" w:space="0" w:color="auto"/>
      </w:divBdr>
    </w:div>
    <w:div w:id="491719827">
      <w:bodyDiv w:val="1"/>
      <w:marLeft w:val="0"/>
      <w:marRight w:val="0"/>
      <w:marTop w:val="0"/>
      <w:marBottom w:val="0"/>
      <w:divBdr>
        <w:top w:val="none" w:sz="0" w:space="0" w:color="auto"/>
        <w:left w:val="none" w:sz="0" w:space="0" w:color="auto"/>
        <w:bottom w:val="none" w:sz="0" w:space="0" w:color="auto"/>
        <w:right w:val="none" w:sz="0" w:space="0" w:color="auto"/>
      </w:divBdr>
    </w:div>
    <w:div w:id="567959750">
      <w:bodyDiv w:val="1"/>
      <w:marLeft w:val="0"/>
      <w:marRight w:val="0"/>
      <w:marTop w:val="0"/>
      <w:marBottom w:val="0"/>
      <w:divBdr>
        <w:top w:val="none" w:sz="0" w:space="0" w:color="auto"/>
        <w:left w:val="none" w:sz="0" w:space="0" w:color="auto"/>
        <w:bottom w:val="none" w:sz="0" w:space="0" w:color="auto"/>
        <w:right w:val="none" w:sz="0" w:space="0" w:color="auto"/>
      </w:divBdr>
    </w:div>
    <w:div w:id="579632782">
      <w:bodyDiv w:val="1"/>
      <w:marLeft w:val="0"/>
      <w:marRight w:val="0"/>
      <w:marTop w:val="0"/>
      <w:marBottom w:val="0"/>
      <w:divBdr>
        <w:top w:val="none" w:sz="0" w:space="0" w:color="auto"/>
        <w:left w:val="none" w:sz="0" w:space="0" w:color="auto"/>
        <w:bottom w:val="none" w:sz="0" w:space="0" w:color="auto"/>
        <w:right w:val="none" w:sz="0" w:space="0" w:color="auto"/>
      </w:divBdr>
    </w:div>
    <w:div w:id="582841016">
      <w:bodyDiv w:val="1"/>
      <w:marLeft w:val="0"/>
      <w:marRight w:val="0"/>
      <w:marTop w:val="0"/>
      <w:marBottom w:val="0"/>
      <w:divBdr>
        <w:top w:val="none" w:sz="0" w:space="0" w:color="auto"/>
        <w:left w:val="none" w:sz="0" w:space="0" w:color="auto"/>
        <w:bottom w:val="none" w:sz="0" w:space="0" w:color="auto"/>
        <w:right w:val="none" w:sz="0" w:space="0" w:color="auto"/>
      </w:divBdr>
    </w:div>
    <w:div w:id="598416545">
      <w:bodyDiv w:val="1"/>
      <w:marLeft w:val="0"/>
      <w:marRight w:val="0"/>
      <w:marTop w:val="0"/>
      <w:marBottom w:val="0"/>
      <w:divBdr>
        <w:top w:val="none" w:sz="0" w:space="0" w:color="auto"/>
        <w:left w:val="none" w:sz="0" w:space="0" w:color="auto"/>
        <w:bottom w:val="none" w:sz="0" w:space="0" w:color="auto"/>
        <w:right w:val="none" w:sz="0" w:space="0" w:color="auto"/>
      </w:divBdr>
    </w:div>
    <w:div w:id="602686058">
      <w:bodyDiv w:val="1"/>
      <w:marLeft w:val="0"/>
      <w:marRight w:val="0"/>
      <w:marTop w:val="0"/>
      <w:marBottom w:val="0"/>
      <w:divBdr>
        <w:top w:val="none" w:sz="0" w:space="0" w:color="auto"/>
        <w:left w:val="none" w:sz="0" w:space="0" w:color="auto"/>
        <w:bottom w:val="none" w:sz="0" w:space="0" w:color="auto"/>
        <w:right w:val="none" w:sz="0" w:space="0" w:color="auto"/>
      </w:divBdr>
    </w:div>
    <w:div w:id="742025027">
      <w:bodyDiv w:val="1"/>
      <w:marLeft w:val="0"/>
      <w:marRight w:val="0"/>
      <w:marTop w:val="0"/>
      <w:marBottom w:val="0"/>
      <w:divBdr>
        <w:top w:val="none" w:sz="0" w:space="0" w:color="auto"/>
        <w:left w:val="none" w:sz="0" w:space="0" w:color="auto"/>
        <w:bottom w:val="none" w:sz="0" w:space="0" w:color="auto"/>
        <w:right w:val="none" w:sz="0" w:space="0" w:color="auto"/>
      </w:divBdr>
    </w:div>
    <w:div w:id="782652097">
      <w:bodyDiv w:val="1"/>
      <w:marLeft w:val="0"/>
      <w:marRight w:val="0"/>
      <w:marTop w:val="0"/>
      <w:marBottom w:val="0"/>
      <w:divBdr>
        <w:top w:val="none" w:sz="0" w:space="0" w:color="auto"/>
        <w:left w:val="none" w:sz="0" w:space="0" w:color="auto"/>
        <w:bottom w:val="none" w:sz="0" w:space="0" w:color="auto"/>
        <w:right w:val="none" w:sz="0" w:space="0" w:color="auto"/>
      </w:divBdr>
    </w:div>
    <w:div w:id="801388730">
      <w:bodyDiv w:val="1"/>
      <w:marLeft w:val="0"/>
      <w:marRight w:val="0"/>
      <w:marTop w:val="0"/>
      <w:marBottom w:val="0"/>
      <w:divBdr>
        <w:top w:val="none" w:sz="0" w:space="0" w:color="auto"/>
        <w:left w:val="none" w:sz="0" w:space="0" w:color="auto"/>
        <w:bottom w:val="none" w:sz="0" w:space="0" w:color="auto"/>
        <w:right w:val="none" w:sz="0" w:space="0" w:color="auto"/>
      </w:divBdr>
    </w:div>
    <w:div w:id="802962855">
      <w:bodyDiv w:val="1"/>
      <w:marLeft w:val="0"/>
      <w:marRight w:val="0"/>
      <w:marTop w:val="0"/>
      <w:marBottom w:val="0"/>
      <w:divBdr>
        <w:top w:val="none" w:sz="0" w:space="0" w:color="auto"/>
        <w:left w:val="none" w:sz="0" w:space="0" w:color="auto"/>
        <w:bottom w:val="none" w:sz="0" w:space="0" w:color="auto"/>
        <w:right w:val="none" w:sz="0" w:space="0" w:color="auto"/>
      </w:divBdr>
    </w:div>
    <w:div w:id="844828239">
      <w:marLeft w:val="0"/>
      <w:marRight w:val="0"/>
      <w:marTop w:val="0"/>
      <w:marBottom w:val="0"/>
      <w:divBdr>
        <w:top w:val="none" w:sz="0" w:space="0" w:color="auto"/>
        <w:left w:val="none" w:sz="0" w:space="0" w:color="auto"/>
        <w:bottom w:val="none" w:sz="0" w:space="0" w:color="auto"/>
        <w:right w:val="none" w:sz="0" w:space="0" w:color="auto"/>
      </w:divBdr>
    </w:div>
    <w:div w:id="844828240">
      <w:marLeft w:val="0"/>
      <w:marRight w:val="0"/>
      <w:marTop w:val="0"/>
      <w:marBottom w:val="0"/>
      <w:divBdr>
        <w:top w:val="none" w:sz="0" w:space="0" w:color="auto"/>
        <w:left w:val="none" w:sz="0" w:space="0" w:color="auto"/>
        <w:bottom w:val="none" w:sz="0" w:space="0" w:color="auto"/>
        <w:right w:val="none" w:sz="0" w:space="0" w:color="auto"/>
      </w:divBdr>
    </w:div>
    <w:div w:id="844828241">
      <w:marLeft w:val="0"/>
      <w:marRight w:val="0"/>
      <w:marTop w:val="0"/>
      <w:marBottom w:val="0"/>
      <w:divBdr>
        <w:top w:val="none" w:sz="0" w:space="0" w:color="auto"/>
        <w:left w:val="none" w:sz="0" w:space="0" w:color="auto"/>
        <w:bottom w:val="none" w:sz="0" w:space="0" w:color="auto"/>
        <w:right w:val="none" w:sz="0" w:space="0" w:color="auto"/>
      </w:divBdr>
    </w:div>
    <w:div w:id="844828242">
      <w:marLeft w:val="0"/>
      <w:marRight w:val="0"/>
      <w:marTop w:val="0"/>
      <w:marBottom w:val="0"/>
      <w:divBdr>
        <w:top w:val="none" w:sz="0" w:space="0" w:color="auto"/>
        <w:left w:val="none" w:sz="0" w:space="0" w:color="auto"/>
        <w:bottom w:val="none" w:sz="0" w:space="0" w:color="auto"/>
        <w:right w:val="none" w:sz="0" w:space="0" w:color="auto"/>
      </w:divBdr>
    </w:div>
    <w:div w:id="844828243">
      <w:marLeft w:val="0"/>
      <w:marRight w:val="0"/>
      <w:marTop w:val="0"/>
      <w:marBottom w:val="0"/>
      <w:divBdr>
        <w:top w:val="none" w:sz="0" w:space="0" w:color="auto"/>
        <w:left w:val="none" w:sz="0" w:space="0" w:color="auto"/>
        <w:bottom w:val="none" w:sz="0" w:space="0" w:color="auto"/>
        <w:right w:val="none" w:sz="0" w:space="0" w:color="auto"/>
      </w:divBdr>
    </w:div>
    <w:div w:id="844828244">
      <w:marLeft w:val="0"/>
      <w:marRight w:val="0"/>
      <w:marTop w:val="0"/>
      <w:marBottom w:val="0"/>
      <w:divBdr>
        <w:top w:val="none" w:sz="0" w:space="0" w:color="auto"/>
        <w:left w:val="none" w:sz="0" w:space="0" w:color="auto"/>
        <w:bottom w:val="none" w:sz="0" w:space="0" w:color="auto"/>
        <w:right w:val="none" w:sz="0" w:space="0" w:color="auto"/>
      </w:divBdr>
    </w:div>
    <w:div w:id="844828245">
      <w:marLeft w:val="0"/>
      <w:marRight w:val="0"/>
      <w:marTop w:val="0"/>
      <w:marBottom w:val="0"/>
      <w:divBdr>
        <w:top w:val="none" w:sz="0" w:space="0" w:color="auto"/>
        <w:left w:val="none" w:sz="0" w:space="0" w:color="auto"/>
        <w:bottom w:val="none" w:sz="0" w:space="0" w:color="auto"/>
        <w:right w:val="none" w:sz="0" w:space="0" w:color="auto"/>
      </w:divBdr>
    </w:div>
    <w:div w:id="844828246">
      <w:marLeft w:val="0"/>
      <w:marRight w:val="0"/>
      <w:marTop w:val="0"/>
      <w:marBottom w:val="0"/>
      <w:divBdr>
        <w:top w:val="none" w:sz="0" w:space="0" w:color="auto"/>
        <w:left w:val="none" w:sz="0" w:space="0" w:color="auto"/>
        <w:bottom w:val="none" w:sz="0" w:space="0" w:color="auto"/>
        <w:right w:val="none" w:sz="0" w:space="0" w:color="auto"/>
      </w:divBdr>
    </w:div>
    <w:div w:id="844828247">
      <w:marLeft w:val="0"/>
      <w:marRight w:val="0"/>
      <w:marTop w:val="0"/>
      <w:marBottom w:val="0"/>
      <w:divBdr>
        <w:top w:val="none" w:sz="0" w:space="0" w:color="auto"/>
        <w:left w:val="none" w:sz="0" w:space="0" w:color="auto"/>
        <w:bottom w:val="none" w:sz="0" w:space="0" w:color="auto"/>
        <w:right w:val="none" w:sz="0" w:space="0" w:color="auto"/>
      </w:divBdr>
    </w:div>
    <w:div w:id="844828248">
      <w:marLeft w:val="0"/>
      <w:marRight w:val="0"/>
      <w:marTop w:val="0"/>
      <w:marBottom w:val="0"/>
      <w:divBdr>
        <w:top w:val="none" w:sz="0" w:space="0" w:color="auto"/>
        <w:left w:val="none" w:sz="0" w:space="0" w:color="auto"/>
        <w:bottom w:val="none" w:sz="0" w:space="0" w:color="auto"/>
        <w:right w:val="none" w:sz="0" w:space="0" w:color="auto"/>
      </w:divBdr>
    </w:div>
    <w:div w:id="844828249">
      <w:marLeft w:val="0"/>
      <w:marRight w:val="0"/>
      <w:marTop w:val="0"/>
      <w:marBottom w:val="0"/>
      <w:divBdr>
        <w:top w:val="none" w:sz="0" w:space="0" w:color="auto"/>
        <w:left w:val="none" w:sz="0" w:space="0" w:color="auto"/>
        <w:bottom w:val="none" w:sz="0" w:space="0" w:color="auto"/>
        <w:right w:val="none" w:sz="0" w:space="0" w:color="auto"/>
      </w:divBdr>
    </w:div>
    <w:div w:id="844828250">
      <w:marLeft w:val="0"/>
      <w:marRight w:val="0"/>
      <w:marTop w:val="0"/>
      <w:marBottom w:val="0"/>
      <w:divBdr>
        <w:top w:val="none" w:sz="0" w:space="0" w:color="auto"/>
        <w:left w:val="none" w:sz="0" w:space="0" w:color="auto"/>
        <w:bottom w:val="none" w:sz="0" w:space="0" w:color="auto"/>
        <w:right w:val="none" w:sz="0" w:space="0" w:color="auto"/>
      </w:divBdr>
    </w:div>
    <w:div w:id="844828251">
      <w:marLeft w:val="0"/>
      <w:marRight w:val="0"/>
      <w:marTop w:val="0"/>
      <w:marBottom w:val="0"/>
      <w:divBdr>
        <w:top w:val="none" w:sz="0" w:space="0" w:color="auto"/>
        <w:left w:val="none" w:sz="0" w:space="0" w:color="auto"/>
        <w:bottom w:val="none" w:sz="0" w:space="0" w:color="auto"/>
        <w:right w:val="none" w:sz="0" w:space="0" w:color="auto"/>
      </w:divBdr>
    </w:div>
    <w:div w:id="844828252">
      <w:marLeft w:val="0"/>
      <w:marRight w:val="0"/>
      <w:marTop w:val="0"/>
      <w:marBottom w:val="0"/>
      <w:divBdr>
        <w:top w:val="none" w:sz="0" w:space="0" w:color="auto"/>
        <w:left w:val="none" w:sz="0" w:space="0" w:color="auto"/>
        <w:bottom w:val="none" w:sz="0" w:space="0" w:color="auto"/>
        <w:right w:val="none" w:sz="0" w:space="0" w:color="auto"/>
      </w:divBdr>
    </w:div>
    <w:div w:id="844828253">
      <w:marLeft w:val="0"/>
      <w:marRight w:val="0"/>
      <w:marTop w:val="0"/>
      <w:marBottom w:val="0"/>
      <w:divBdr>
        <w:top w:val="none" w:sz="0" w:space="0" w:color="auto"/>
        <w:left w:val="none" w:sz="0" w:space="0" w:color="auto"/>
        <w:bottom w:val="none" w:sz="0" w:space="0" w:color="auto"/>
        <w:right w:val="none" w:sz="0" w:space="0" w:color="auto"/>
      </w:divBdr>
    </w:div>
    <w:div w:id="855071845">
      <w:bodyDiv w:val="1"/>
      <w:marLeft w:val="0"/>
      <w:marRight w:val="0"/>
      <w:marTop w:val="0"/>
      <w:marBottom w:val="0"/>
      <w:divBdr>
        <w:top w:val="none" w:sz="0" w:space="0" w:color="auto"/>
        <w:left w:val="none" w:sz="0" w:space="0" w:color="auto"/>
        <w:bottom w:val="none" w:sz="0" w:space="0" w:color="auto"/>
        <w:right w:val="none" w:sz="0" w:space="0" w:color="auto"/>
      </w:divBdr>
    </w:div>
    <w:div w:id="868680758">
      <w:bodyDiv w:val="1"/>
      <w:marLeft w:val="0"/>
      <w:marRight w:val="0"/>
      <w:marTop w:val="0"/>
      <w:marBottom w:val="0"/>
      <w:divBdr>
        <w:top w:val="none" w:sz="0" w:space="0" w:color="auto"/>
        <w:left w:val="none" w:sz="0" w:space="0" w:color="auto"/>
        <w:bottom w:val="none" w:sz="0" w:space="0" w:color="auto"/>
        <w:right w:val="none" w:sz="0" w:space="0" w:color="auto"/>
      </w:divBdr>
    </w:div>
    <w:div w:id="900559922">
      <w:bodyDiv w:val="1"/>
      <w:marLeft w:val="0"/>
      <w:marRight w:val="0"/>
      <w:marTop w:val="0"/>
      <w:marBottom w:val="0"/>
      <w:divBdr>
        <w:top w:val="none" w:sz="0" w:space="0" w:color="auto"/>
        <w:left w:val="none" w:sz="0" w:space="0" w:color="auto"/>
        <w:bottom w:val="none" w:sz="0" w:space="0" w:color="auto"/>
        <w:right w:val="none" w:sz="0" w:space="0" w:color="auto"/>
      </w:divBdr>
    </w:div>
    <w:div w:id="905147501">
      <w:bodyDiv w:val="1"/>
      <w:marLeft w:val="0"/>
      <w:marRight w:val="0"/>
      <w:marTop w:val="0"/>
      <w:marBottom w:val="0"/>
      <w:divBdr>
        <w:top w:val="none" w:sz="0" w:space="0" w:color="auto"/>
        <w:left w:val="none" w:sz="0" w:space="0" w:color="auto"/>
        <w:bottom w:val="none" w:sz="0" w:space="0" w:color="auto"/>
        <w:right w:val="none" w:sz="0" w:space="0" w:color="auto"/>
      </w:divBdr>
    </w:div>
    <w:div w:id="931360035">
      <w:bodyDiv w:val="1"/>
      <w:marLeft w:val="0"/>
      <w:marRight w:val="0"/>
      <w:marTop w:val="0"/>
      <w:marBottom w:val="0"/>
      <w:divBdr>
        <w:top w:val="none" w:sz="0" w:space="0" w:color="auto"/>
        <w:left w:val="none" w:sz="0" w:space="0" w:color="auto"/>
        <w:bottom w:val="none" w:sz="0" w:space="0" w:color="auto"/>
        <w:right w:val="none" w:sz="0" w:space="0" w:color="auto"/>
      </w:divBdr>
    </w:div>
    <w:div w:id="947588567">
      <w:bodyDiv w:val="1"/>
      <w:marLeft w:val="0"/>
      <w:marRight w:val="0"/>
      <w:marTop w:val="0"/>
      <w:marBottom w:val="0"/>
      <w:divBdr>
        <w:top w:val="none" w:sz="0" w:space="0" w:color="auto"/>
        <w:left w:val="none" w:sz="0" w:space="0" w:color="auto"/>
        <w:bottom w:val="none" w:sz="0" w:space="0" w:color="auto"/>
        <w:right w:val="none" w:sz="0" w:space="0" w:color="auto"/>
      </w:divBdr>
    </w:div>
    <w:div w:id="981347556">
      <w:bodyDiv w:val="1"/>
      <w:marLeft w:val="0"/>
      <w:marRight w:val="0"/>
      <w:marTop w:val="0"/>
      <w:marBottom w:val="0"/>
      <w:divBdr>
        <w:top w:val="none" w:sz="0" w:space="0" w:color="auto"/>
        <w:left w:val="none" w:sz="0" w:space="0" w:color="auto"/>
        <w:bottom w:val="none" w:sz="0" w:space="0" w:color="auto"/>
        <w:right w:val="none" w:sz="0" w:space="0" w:color="auto"/>
      </w:divBdr>
    </w:div>
    <w:div w:id="1016813805">
      <w:bodyDiv w:val="1"/>
      <w:marLeft w:val="0"/>
      <w:marRight w:val="0"/>
      <w:marTop w:val="0"/>
      <w:marBottom w:val="0"/>
      <w:divBdr>
        <w:top w:val="none" w:sz="0" w:space="0" w:color="auto"/>
        <w:left w:val="none" w:sz="0" w:space="0" w:color="auto"/>
        <w:bottom w:val="none" w:sz="0" w:space="0" w:color="auto"/>
        <w:right w:val="none" w:sz="0" w:space="0" w:color="auto"/>
      </w:divBdr>
    </w:div>
    <w:div w:id="1074090004">
      <w:bodyDiv w:val="1"/>
      <w:marLeft w:val="0"/>
      <w:marRight w:val="0"/>
      <w:marTop w:val="0"/>
      <w:marBottom w:val="0"/>
      <w:divBdr>
        <w:top w:val="none" w:sz="0" w:space="0" w:color="auto"/>
        <w:left w:val="none" w:sz="0" w:space="0" w:color="auto"/>
        <w:bottom w:val="none" w:sz="0" w:space="0" w:color="auto"/>
        <w:right w:val="none" w:sz="0" w:space="0" w:color="auto"/>
      </w:divBdr>
    </w:div>
    <w:div w:id="1128860722">
      <w:bodyDiv w:val="1"/>
      <w:marLeft w:val="0"/>
      <w:marRight w:val="0"/>
      <w:marTop w:val="0"/>
      <w:marBottom w:val="0"/>
      <w:divBdr>
        <w:top w:val="none" w:sz="0" w:space="0" w:color="auto"/>
        <w:left w:val="none" w:sz="0" w:space="0" w:color="auto"/>
        <w:bottom w:val="none" w:sz="0" w:space="0" w:color="auto"/>
        <w:right w:val="none" w:sz="0" w:space="0" w:color="auto"/>
      </w:divBdr>
    </w:div>
    <w:div w:id="1202591521">
      <w:bodyDiv w:val="1"/>
      <w:marLeft w:val="0"/>
      <w:marRight w:val="0"/>
      <w:marTop w:val="0"/>
      <w:marBottom w:val="0"/>
      <w:divBdr>
        <w:top w:val="none" w:sz="0" w:space="0" w:color="auto"/>
        <w:left w:val="none" w:sz="0" w:space="0" w:color="auto"/>
        <w:bottom w:val="none" w:sz="0" w:space="0" w:color="auto"/>
        <w:right w:val="none" w:sz="0" w:space="0" w:color="auto"/>
      </w:divBdr>
    </w:div>
    <w:div w:id="1247960626">
      <w:bodyDiv w:val="1"/>
      <w:marLeft w:val="0"/>
      <w:marRight w:val="0"/>
      <w:marTop w:val="0"/>
      <w:marBottom w:val="0"/>
      <w:divBdr>
        <w:top w:val="none" w:sz="0" w:space="0" w:color="auto"/>
        <w:left w:val="none" w:sz="0" w:space="0" w:color="auto"/>
        <w:bottom w:val="none" w:sz="0" w:space="0" w:color="auto"/>
        <w:right w:val="none" w:sz="0" w:space="0" w:color="auto"/>
      </w:divBdr>
    </w:div>
    <w:div w:id="1321697150">
      <w:bodyDiv w:val="1"/>
      <w:marLeft w:val="0"/>
      <w:marRight w:val="0"/>
      <w:marTop w:val="0"/>
      <w:marBottom w:val="0"/>
      <w:divBdr>
        <w:top w:val="none" w:sz="0" w:space="0" w:color="auto"/>
        <w:left w:val="none" w:sz="0" w:space="0" w:color="auto"/>
        <w:bottom w:val="none" w:sz="0" w:space="0" w:color="auto"/>
        <w:right w:val="none" w:sz="0" w:space="0" w:color="auto"/>
      </w:divBdr>
    </w:div>
    <w:div w:id="1326516225">
      <w:bodyDiv w:val="1"/>
      <w:marLeft w:val="0"/>
      <w:marRight w:val="0"/>
      <w:marTop w:val="0"/>
      <w:marBottom w:val="0"/>
      <w:divBdr>
        <w:top w:val="none" w:sz="0" w:space="0" w:color="auto"/>
        <w:left w:val="none" w:sz="0" w:space="0" w:color="auto"/>
        <w:bottom w:val="none" w:sz="0" w:space="0" w:color="auto"/>
        <w:right w:val="none" w:sz="0" w:space="0" w:color="auto"/>
      </w:divBdr>
    </w:div>
    <w:div w:id="1331912031">
      <w:bodyDiv w:val="1"/>
      <w:marLeft w:val="0"/>
      <w:marRight w:val="0"/>
      <w:marTop w:val="0"/>
      <w:marBottom w:val="0"/>
      <w:divBdr>
        <w:top w:val="none" w:sz="0" w:space="0" w:color="auto"/>
        <w:left w:val="none" w:sz="0" w:space="0" w:color="auto"/>
        <w:bottom w:val="none" w:sz="0" w:space="0" w:color="auto"/>
        <w:right w:val="none" w:sz="0" w:space="0" w:color="auto"/>
      </w:divBdr>
    </w:div>
    <w:div w:id="1352533531">
      <w:bodyDiv w:val="1"/>
      <w:marLeft w:val="0"/>
      <w:marRight w:val="0"/>
      <w:marTop w:val="0"/>
      <w:marBottom w:val="0"/>
      <w:divBdr>
        <w:top w:val="none" w:sz="0" w:space="0" w:color="auto"/>
        <w:left w:val="none" w:sz="0" w:space="0" w:color="auto"/>
        <w:bottom w:val="none" w:sz="0" w:space="0" w:color="auto"/>
        <w:right w:val="none" w:sz="0" w:space="0" w:color="auto"/>
      </w:divBdr>
    </w:div>
    <w:div w:id="1367869328">
      <w:bodyDiv w:val="1"/>
      <w:marLeft w:val="0"/>
      <w:marRight w:val="0"/>
      <w:marTop w:val="0"/>
      <w:marBottom w:val="0"/>
      <w:divBdr>
        <w:top w:val="none" w:sz="0" w:space="0" w:color="auto"/>
        <w:left w:val="none" w:sz="0" w:space="0" w:color="auto"/>
        <w:bottom w:val="none" w:sz="0" w:space="0" w:color="auto"/>
        <w:right w:val="none" w:sz="0" w:space="0" w:color="auto"/>
      </w:divBdr>
    </w:div>
    <w:div w:id="1422137887">
      <w:bodyDiv w:val="1"/>
      <w:marLeft w:val="0"/>
      <w:marRight w:val="0"/>
      <w:marTop w:val="0"/>
      <w:marBottom w:val="0"/>
      <w:divBdr>
        <w:top w:val="none" w:sz="0" w:space="0" w:color="auto"/>
        <w:left w:val="none" w:sz="0" w:space="0" w:color="auto"/>
        <w:bottom w:val="none" w:sz="0" w:space="0" w:color="auto"/>
        <w:right w:val="none" w:sz="0" w:space="0" w:color="auto"/>
      </w:divBdr>
    </w:div>
    <w:div w:id="1430740011">
      <w:bodyDiv w:val="1"/>
      <w:marLeft w:val="0"/>
      <w:marRight w:val="0"/>
      <w:marTop w:val="0"/>
      <w:marBottom w:val="0"/>
      <w:divBdr>
        <w:top w:val="none" w:sz="0" w:space="0" w:color="auto"/>
        <w:left w:val="none" w:sz="0" w:space="0" w:color="auto"/>
        <w:bottom w:val="none" w:sz="0" w:space="0" w:color="auto"/>
        <w:right w:val="none" w:sz="0" w:space="0" w:color="auto"/>
      </w:divBdr>
    </w:div>
    <w:div w:id="1436712485">
      <w:bodyDiv w:val="1"/>
      <w:marLeft w:val="0"/>
      <w:marRight w:val="0"/>
      <w:marTop w:val="0"/>
      <w:marBottom w:val="0"/>
      <w:divBdr>
        <w:top w:val="none" w:sz="0" w:space="0" w:color="auto"/>
        <w:left w:val="none" w:sz="0" w:space="0" w:color="auto"/>
        <w:bottom w:val="none" w:sz="0" w:space="0" w:color="auto"/>
        <w:right w:val="none" w:sz="0" w:space="0" w:color="auto"/>
      </w:divBdr>
    </w:div>
    <w:div w:id="1495146971">
      <w:bodyDiv w:val="1"/>
      <w:marLeft w:val="0"/>
      <w:marRight w:val="0"/>
      <w:marTop w:val="0"/>
      <w:marBottom w:val="0"/>
      <w:divBdr>
        <w:top w:val="none" w:sz="0" w:space="0" w:color="auto"/>
        <w:left w:val="none" w:sz="0" w:space="0" w:color="auto"/>
        <w:bottom w:val="none" w:sz="0" w:space="0" w:color="auto"/>
        <w:right w:val="none" w:sz="0" w:space="0" w:color="auto"/>
      </w:divBdr>
    </w:div>
    <w:div w:id="1577787232">
      <w:bodyDiv w:val="1"/>
      <w:marLeft w:val="0"/>
      <w:marRight w:val="0"/>
      <w:marTop w:val="0"/>
      <w:marBottom w:val="0"/>
      <w:divBdr>
        <w:top w:val="none" w:sz="0" w:space="0" w:color="auto"/>
        <w:left w:val="none" w:sz="0" w:space="0" w:color="auto"/>
        <w:bottom w:val="none" w:sz="0" w:space="0" w:color="auto"/>
        <w:right w:val="none" w:sz="0" w:space="0" w:color="auto"/>
      </w:divBdr>
    </w:div>
    <w:div w:id="1585187559">
      <w:bodyDiv w:val="1"/>
      <w:marLeft w:val="0"/>
      <w:marRight w:val="0"/>
      <w:marTop w:val="0"/>
      <w:marBottom w:val="0"/>
      <w:divBdr>
        <w:top w:val="none" w:sz="0" w:space="0" w:color="auto"/>
        <w:left w:val="none" w:sz="0" w:space="0" w:color="auto"/>
        <w:bottom w:val="none" w:sz="0" w:space="0" w:color="auto"/>
        <w:right w:val="none" w:sz="0" w:space="0" w:color="auto"/>
      </w:divBdr>
    </w:div>
    <w:div w:id="1585724549">
      <w:bodyDiv w:val="1"/>
      <w:marLeft w:val="0"/>
      <w:marRight w:val="0"/>
      <w:marTop w:val="0"/>
      <w:marBottom w:val="0"/>
      <w:divBdr>
        <w:top w:val="none" w:sz="0" w:space="0" w:color="auto"/>
        <w:left w:val="none" w:sz="0" w:space="0" w:color="auto"/>
        <w:bottom w:val="none" w:sz="0" w:space="0" w:color="auto"/>
        <w:right w:val="none" w:sz="0" w:space="0" w:color="auto"/>
      </w:divBdr>
    </w:div>
    <w:div w:id="1621915359">
      <w:bodyDiv w:val="1"/>
      <w:marLeft w:val="0"/>
      <w:marRight w:val="0"/>
      <w:marTop w:val="0"/>
      <w:marBottom w:val="0"/>
      <w:divBdr>
        <w:top w:val="none" w:sz="0" w:space="0" w:color="auto"/>
        <w:left w:val="none" w:sz="0" w:space="0" w:color="auto"/>
        <w:bottom w:val="none" w:sz="0" w:space="0" w:color="auto"/>
        <w:right w:val="none" w:sz="0" w:space="0" w:color="auto"/>
      </w:divBdr>
    </w:div>
    <w:div w:id="1675648784">
      <w:bodyDiv w:val="1"/>
      <w:marLeft w:val="0"/>
      <w:marRight w:val="0"/>
      <w:marTop w:val="0"/>
      <w:marBottom w:val="0"/>
      <w:divBdr>
        <w:top w:val="none" w:sz="0" w:space="0" w:color="auto"/>
        <w:left w:val="none" w:sz="0" w:space="0" w:color="auto"/>
        <w:bottom w:val="none" w:sz="0" w:space="0" w:color="auto"/>
        <w:right w:val="none" w:sz="0" w:space="0" w:color="auto"/>
      </w:divBdr>
    </w:div>
    <w:div w:id="1683313469">
      <w:bodyDiv w:val="1"/>
      <w:marLeft w:val="0"/>
      <w:marRight w:val="0"/>
      <w:marTop w:val="0"/>
      <w:marBottom w:val="0"/>
      <w:divBdr>
        <w:top w:val="none" w:sz="0" w:space="0" w:color="auto"/>
        <w:left w:val="none" w:sz="0" w:space="0" w:color="auto"/>
        <w:bottom w:val="none" w:sz="0" w:space="0" w:color="auto"/>
        <w:right w:val="none" w:sz="0" w:space="0" w:color="auto"/>
      </w:divBdr>
    </w:div>
    <w:div w:id="1766804511">
      <w:bodyDiv w:val="1"/>
      <w:marLeft w:val="0"/>
      <w:marRight w:val="0"/>
      <w:marTop w:val="0"/>
      <w:marBottom w:val="0"/>
      <w:divBdr>
        <w:top w:val="none" w:sz="0" w:space="0" w:color="auto"/>
        <w:left w:val="none" w:sz="0" w:space="0" w:color="auto"/>
        <w:bottom w:val="none" w:sz="0" w:space="0" w:color="auto"/>
        <w:right w:val="none" w:sz="0" w:space="0" w:color="auto"/>
      </w:divBdr>
    </w:div>
    <w:div w:id="1809938129">
      <w:bodyDiv w:val="1"/>
      <w:marLeft w:val="0"/>
      <w:marRight w:val="0"/>
      <w:marTop w:val="0"/>
      <w:marBottom w:val="0"/>
      <w:divBdr>
        <w:top w:val="none" w:sz="0" w:space="0" w:color="auto"/>
        <w:left w:val="none" w:sz="0" w:space="0" w:color="auto"/>
        <w:bottom w:val="none" w:sz="0" w:space="0" w:color="auto"/>
        <w:right w:val="none" w:sz="0" w:space="0" w:color="auto"/>
      </w:divBdr>
    </w:div>
    <w:div w:id="1903325370">
      <w:bodyDiv w:val="1"/>
      <w:marLeft w:val="0"/>
      <w:marRight w:val="0"/>
      <w:marTop w:val="0"/>
      <w:marBottom w:val="0"/>
      <w:divBdr>
        <w:top w:val="none" w:sz="0" w:space="0" w:color="auto"/>
        <w:left w:val="none" w:sz="0" w:space="0" w:color="auto"/>
        <w:bottom w:val="none" w:sz="0" w:space="0" w:color="auto"/>
        <w:right w:val="none" w:sz="0" w:space="0" w:color="auto"/>
      </w:divBdr>
    </w:div>
    <w:div w:id="1906453500">
      <w:bodyDiv w:val="1"/>
      <w:marLeft w:val="0"/>
      <w:marRight w:val="0"/>
      <w:marTop w:val="0"/>
      <w:marBottom w:val="0"/>
      <w:divBdr>
        <w:top w:val="none" w:sz="0" w:space="0" w:color="auto"/>
        <w:left w:val="none" w:sz="0" w:space="0" w:color="auto"/>
        <w:bottom w:val="none" w:sz="0" w:space="0" w:color="auto"/>
        <w:right w:val="none" w:sz="0" w:space="0" w:color="auto"/>
      </w:divBdr>
    </w:div>
    <w:div w:id="1923055312">
      <w:bodyDiv w:val="1"/>
      <w:marLeft w:val="0"/>
      <w:marRight w:val="0"/>
      <w:marTop w:val="0"/>
      <w:marBottom w:val="0"/>
      <w:divBdr>
        <w:top w:val="none" w:sz="0" w:space="0" w:color="auto"/>
        <w:left w:val="none" w:sz="0" w:space="0" w:color="auto"/>
        <w:bottom w:val="none" w:sz="0" w:space="0" w:color="auto"/>
        <w:right w:val="none" w:sz="0" w:space="0" w:color="auto"/>
      </w:divBdr>
    </w:div>
    <w:div w:id="1979072043">
      <w:bodyDiv w:val="1"/>
      <w:marLeft w:val="0"/>
      <w:marRight w:val="0"/>
      <w:marTop w:val="0"/>
      <w:marBottom w:val="0"/>
      <w:divBdr>
        <w:top w:val="none" w:sz="0" w:space="0" w:color="auto"/>
        <w:left w:val="none" w:sz="0" w:space="0" w:color="auto"/>
        <w:bottom w:val="none" w:sz="0" w:space="0" w:color="auto"/>
        <w:right w:val="none" w:sz="0" w:space="0" w:color="auto"/>
      </w:divBdr>
    </w:div>
    <w:div w:id="2015763464">
      <w:bodyDiv w:val="1"/>
      <w:marLeft w:val="0"/>
      <w:marRight w:val="0"/>
      <w:marTop w:val="0"/>
      <w:marBottom w:val="0"/>
      <w:divBdr>
        <w:top w:val="none" w:sz="0" w:space="0" w:color="auto"/>
        <w:left w:val="none" w:sz="0" w:space="0" w:color="auto"/>
        <w:bottom w:val="none" w:sz="0" w:space="0" w:color="auto"/>
        <w:right w:val="none" w:sz="0" w:space="0" w:color="auto"/>
      </w:divBdr>
    </w:div>
    <w:div w:id="2054500417">
      <w:bodyDiv w:val="1"/>
      <w:marLeft w:val="0"/>
      <w:marRight w:val="0"/>
      <w:marTop w:val="0"/>
      <w:marBottom w:val="0"/>
      <w:divBdr>
        <w:top w:val="none" w:sz="0" w:space="0" w:color="auto"/>
        <w:left w:val="none" w:sz="0" w:space="0" w:color="auto"/>
        <w:bottom w:val="none" w:sz="0" w:space="0" w:color="auto"/>
        <w:right w:val="none" w:sz="0" w:space="0" w:color="auto"/>
      </w:divBdr>
    </w:div>
    <w:div w:id="2068449427">
      <w:bodyDiv w:val="1"/>
      <w:marLeft w:val="0"/>
      <w:marRight w:val="0"/>
      <w:marTop w:val="0"/>
      <w:marBottom w:val="0"/>
      <w:divBdr>
        <w:top w:val="none" w:sz="0" w:space="0" w:color="auto"/>
        <w:left w:val="none" w:sz="0" w:space="0" w:color="auto"/>
        <w:bottom w:val="none" w:sz="0" w:space="0" w:color="auto"/>
        <w:right w:val="none" w:sz="0" w:space="0" w:color="auto"/>
      </w:divBdr>
    </w:div>
    <w:div w:id="2117170462">
      <w:bodyDiv w:val="1"/>
      <w:marLeft w:val="0"/>
      <w:marRight w:val="0"/>
      <w:marTop w:val="0"/>
      <w:marBottom w:val="0"/>
      <w:divBdr>
        <w:top w:val="none" w:sz="0" w:space="0" w:color="auto"/>
        <w:left w:val="none" w:sz="0" w:space="0" w:color="auto"/>
        <w:bottom w:val="none" w:sz="0" w:space="0" w:color="auto"/>
        <w:right w:val="none" w:sz="0" w:space="0" w:color="auto"/>
      </w:divBdr>
    </w:div>
    <w:div w:id="214415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www.eesc.europa.eu/hu/our-work/opinions-information-reports/plenary-session-summaries" TargetMode="External"/><Relationship Id="rId18" Type="http://schemas.openxmlformats.org/officeDocument/2006/relationships/hyperlink" Target="mailto:Luis.Lobo@eesc.europa.eu" TargetMode="External"/><Relationship Id="rId26" Type="http://schemas.openxmlformats.org/officeDocument/2006/relationships/hyperlink" Target="mailto:Cedric.Cabanne@eesc.europa.eu" TargetMode="External"/><Relationship Id="rId39" Type="http://schemas.openxmlformats.org/officeDocument/2006/relationships/customXml" Target="../customXml/item3.xml"/><Relationship Id="rId21" Type="http://schemas.openxmlformats.org/officeDocument/2006/relationships/hyperlink" Target="mailto:Gerald.Klec@eesc.europa.eu" TargetMode="External"/><Relationship Id="rId34"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mailto:Claudia.Drewes-Wran@eesc.europa.eu" TargetMode="External"/><Relationship Id="rId25" Type="http://schemas.openxmlformats.org/officeDocument/2006/relationships/hyperlink" Target="mailto:Sophie.Zimmer@eesc.europa.eu" TargetMode="External"/><Relationship Id="rId33" Type="http://schemas.openxmlformats.org/officeDocument/2006/relationships/header" Target="header3.xml"/><Relationship Id="rId38" Type="http://schemas.openxmlformats.org/officeDocument/2006/relationships/customXml" Target="../customXml/item2.xml"/><Relationship Id="rId16" Type="http://schemas.openxmlformats.org/officeDocument/2006/relationships/hyperlink" Target="mailto:Claudia.Drewes-Wran@eesc.europa.eu" TargetMode="External"/><Relationship Id="rId20" Type="http://schemas.openxmlformats.org/officeDocument/2006/relationships/hyperlink" Target="mailto:Georgios.Meleas@eesc.europa.eu" TargetMode="External"/><Relationship Id="rId29" Type="http://schemas.openxmlformats.org/officeDocument/2006/relationships/header" Target="header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Sophie.Zimmer@eesc.europa.eu" TargetMode="External"/><Relationship Id="rId32" Type="http://schemas.openxmlformats.org/officeDocument/2006/relationships/footer" Target="footer3.xml"/><Relationship Id="rId37" Type="http://schemas.openxmlformats.org/officeDocument/2006/relationships/customXml" Target="../customXml/item1.xml"/><Relationship Id="rId40" Type="http://schemas.openxmlformats.org/officeDocument/2006/relationships/customXml" Target="../customXml/item4.xml"/><Relationship Id="rId15" Type="http://schemas.openxmlformats.org/officeDocument/2006/relationships/footer" Target="footer1.xml"/><Relationship Id="rId23" Type="http://schemas.openxmlformats.org/officeDocument/2006/relationships/hyperlink" Target="mailto:Juri.Soosaar@eesc.europa.eu" TargetMode="External"/><Relationship Id="rId28" Type="http://schemas.openxmlformats.org/officeDocument/2006/relationships/hyperlink" Target="mailto:Arturo.Iniguez@eesc.europa.eu"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Luis.Lobo@eesc.europa.eu" TargetMode="External"/><Relationship Id="rId31" Type="http://schemas.openxmlformats.org/officeDocument/2006/relationships/footer" Target="footer2.xml"/><Relationship Id="rId9" Type="http://schemas.openxmlformats.org/officeDocument/2006/relationships/webSettings" Target="webSettings.xml"/><Relationship Id="rId14" Type="http://schemas.openxmlformats.org/officeDocument/2006/relationships/hyperlink" Target="https://dmsearch.eesc.europa.eu/search/opinion" TargetMode="External"/><Relationship Id="rId22" Type="http://schemas.openxmlformats.org/officeDocument/2006/relationships/hyperlink" Target="mailto:Gerald.Klec@eesc.europa.eu" TargetMode="External"/><Relationship Id="rId27" Type="http://schemas.openxmlformats.org/officeDocument/2006/relationships/hyperlink" Target="mailto:Anna.Cameron@eesc.europa.eu"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settings" Target="settings.xml"/></Relationships>
</file>

<file path=word/_rels/settings.xml.rels>&#65279;<?xml version="1.0" encoding="utf-8"?><Relationships xmlns="http://schemas.openxmlformats.org/package/2006/relationships"><Relationship Type="http://schemas.openxmlformats.org/officeDocument/2006/relationships/attachedTemplate" Target="file:///Y:\word2016\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da99570-6012-4083-bfeb-7d32ad1ce1a3">VV634QRNENMJ-1826176032-5683</_dlc_DocId>
    <_dlc_DocIdUrl xmlns="cda99570-6012-4083-bfeb-7d32ad1ce1a3">
      <Url>http://dm2016/eesc/2020/_layouts/15/DocIdRedir.aspx?ID=VV634QRNENMJ-1826176032-5683</Url>
      <Description>VV634QRNENMJ-1826176032-5683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cda99570-6012-4083-bfeb-7d32ad1ce1a3"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cda99570-6012-4083-bfeb-7d32ad1ce1a3">2020-07-02T12:00:00+00:00</ProductionDate>
    <FicheYear xmlns="cda99570-6012-4083-bfeb-7d32ad1ce1a3">2020</FicheYear>
    <DocumentNumber xmlns="73bac5c4-8a91-4dc7-b814-def809a8194f">2305</DocumentNumber>
    <DocumentVersion xmlns="cda99570-6012-4083-bfeb-7d32ad1ce1a3">1</DocumentVersion>
    <DossierNumber xmlns="cda99570-6012-4083-bfeb-7d32ad1ce1a3"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cda99570-6012-4083-bfeb-7d32ad1ce1a3">2020-07-15T12:00:00+00:00</MeetingDate>
    <TaxCatchAll xmlns="cda99570-6012-4083-bfeb-7d32ad1ce1a3">
      <Value>51</Value>
      <Value>48</Value>
      <Value>47</Value>
      <Value>46</Value>
      <Value>45</Value>
      <Value>44</Value>
      <Value>43</Value>
      <Value>41</Value>
      <Value>40</Value>
      <Value>39</Value>
      <Value>38</Value>
      <Value>34</Value>
      <Value>32</Value>
      <Value>31</Value>
      <Value>30</Value>
      <Value>29</Value>
      <Value>24</Value>
      <Value>16</Value>
      <Value>13</Value>
      <Value>11</Value>
      <Value>10</Value>
      <Value>9</Value>
      <Value>8</Value>
      <Value>6</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HU</TermName>
          <TermId xmlns="http://schemas.microsoft.com/office/infopath/2007/PartnerControls">6b229040-c589-4408-b4c1-4285663d20a8</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cda99570-6012-4083-bfeb-7d32ad1ce1a3" xsi:nil="true"/>
    <DocumentYear xmlns="cda99570-6012-4083-bfeb-7d32ad1ce1a3">2020</DocumentYear>
    <FicheNumber xmlns="cda99570-6012-4083-bfeb-7d32ad1ce1a3">6203</FicheNumber>
    <DocumentPart xmlns="cda99570-6012-4083-bfeb-7d32ad1ce1a3">0</DocumentPart>
    <AdoptionDate xmlns="cda99570-6012-4083-bfeb-7d32ad1ce1a3" xsi:nil="true"/>
    <RequestingService xmlns="cda99570-6012-4083-bfeb-7d32ad1ce1a3">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73bac5c4-8a91-4dc7-b814-def809a8194f">553</MeetingNumber>
    <DossierName_0 xmlns="http://schemas.microsoft.com/sharepoint/v3/fields">
      <Terms xmlns="http://schemas.microsoft.com/office/infopath/2007/PartnerControls"/>
    </DossierName_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524A67B585C316428632A8520FD87D85" ma:contentTypeVersion="4" ma:contentTypeDescription="Defines the documents for Document Manager V2" ma:contentTypeScope="" ma:versionID="7ace0c734ee3fcf8eeec41f2ae65c711">
  <xsd:schema xmlns:xsd="http://www.w3.org/2001/XMLSchema" xmlns:xs="http://www.w3.org/2001/XMLSchema" xmlns:p="http://schemas.microsoft.com/office/2006/metadata/properties" xmlns:ns2="cda99570-6012-4083-bfeb-7d32ad1ce1a3" xmlns:ns3="http://schemas.microsoft.com/sharepoint/v3/fields" xmlns:ns4="73bac5c4-8a91-4dc7-b814-def809a8194f" targetNamespace="http://schemas.microsoft.com/office/2006/metadata/properties" ma:root="true" ma:fieldsID="45710bd41127e21873434a4f5fbbc3a7" ns2:_="" ns3:_="" ns4:_="">
    <xsd:import namespace="cda99570-6012-4083-bfeb-7d32ad1ce1a3"/>
    <xsd:import namespace="http://schemas.microsoft.com/sharepoint/v3/fields"/>
    <xsd:import namespace="73bac5c4-8a91-4dc7-b814-def809a8194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99570-6012-4083-bfeb-7d32ad1ce1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description="" ma:hidden="true" ma:list="{0d0d295d-627a-4c5d-a1a5-11c9952cac30}" ma:internalName="TaxCatchAll" ma:showField="CatchAllData"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0d0d295d-627a-4c5d-a1a5-11c9952cac30}" ma:internalName="TaxCatchAllLabel" ma:readOnly="true" ma:showField="CatchAllDataLabel"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bac5c4-8a91-4dc7-b814-def809a8194f"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96AB26-9C36-4176-BBF2-DE7FDB79CB65}"/>
</file>

<file path=customXml/itemProps2.xml><?xml version="1.0" encoding="utf-8"?>
<ds:datastoreItem xmlns:ds="http://schemas.openxmlformats.org/officeDocument/2006/customXml" ds:itemID="{028F1165-6E23-41EF-BD97-A9CF39FEACBE}"/>
</file>

<file path=customXml/itemProps3.xml><?xml version="1.0" encoding="utf-8"?>
<ds:datastoreItem xmlns:ds="http://schemas.openxmlformats.org/officeDocument/2006/customXml" ds:itemID="{0ECD6D23-05E0-4394-86F2-DD9C252043E3}"/>
</file>

<file path=customXml/itemProps4.xml><?xml version="1.0" encoding="utf-8"?>
<ds:datastoreItem xmlns:ds="http://schemas.openxmlformats.org/officeDocument/2006/customXml" ds:itemID="{A12A0CA2-8490-41C2-82B3-0D3E8A22F545}"/>
</file>

<file path=docProps/app.xml><?xml version="1.0" encoding="utf-8"?>
<Properties xmlns="http://schemas.openxmlformats.org/officeDocument/2006/extended-properties" xmlns:vt="http://schemas.openxmlformats.org/officeDocument/2006/docPropsVTypes">
  <Template>Styles.dotm</Template>
  <TotalTime>12</TotalTime>
  <Pages>19</Pages>
  <Words>5496</Words>
  <Characters>31330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Synthèse des avis Session Plénière de décembre 2017</vt:lpstr>
    </vt:vector>
  </TitlesOfParts>
  <Company>CESE-CdR</Company>
  <LinksUpToDate>false</LinksUpToDate>
  <CharactersWithSpaces>36753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2020. június 10-11-i, 552. plenáris ülésen elfogadott vélemények összefoglalása</dc:title>
  <dc:creator>Marcos Jaime Tornin</dc:creator>
  <cp:keywords>EESC-2020-02305-00-01-TCD-TRA-EN</cp:keywords>
  <dc:description>Rapporteur:  - Original language: EN - Date of document: 02/07/2020 - Date of meeting: 15/07/2020 - External documents:  - Administrator: Mme DLOUHA Petra</dc:description>
  <cp:lastModifiedBy>Szilvia Répás</cp:lastModifiedBy>
  <cp:revision>13</cp:revision>
  <cp:lastPrinted>2020-01-07T12:46:00Z</cp:lastPrinted>
  <dcterms:created xsi:type="dcterms:W3CDTF">2020-06-26T09:52:00Z</dcterms:created>
  <dcterms:modified xsi:type="dcterms:W3CDTF">2020-07-02T15:25:00Z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26/06/2020, 05/06/2020, 17/12/2019, 23/07/2019, 19/07/2019, 27/06/2019, 05/06/2019, 03/05/2019, 13/12/2018, 09/11/2018, 12/07/2018, 23/05/2018, 13/03/2018, 26/02/2018, 14/02/2018, 24/01/2018, 16/01/2018, 19/12/2017, 01/12/2017, 16/11/2017, 15/11/2017, 17/</vt:lpwstr>
  </property>
  <property fmtid="{D5CDD505-2E9C-101B-9397-08002B2CF9AE}" pid="4" name="Pref_Time">
    <vt:lpwstr>10:30:10, 16:00:49, 12:32:46, 14:11:10, 11:32:00, 12:00:39, 16:39:54, 14:43:22, 11:27:48, 09:10:15, 14:45:38, 09:50:08, 13:54:15, 10:33:11, 11:57:02, 15:31:00, 09:45:52, 11:53:01, 15:00:14, 15:49:39, 15:47:16, 10:48:52, 11:23:50, 09:51:12, 14:43:57, 12:54</vt:lpwstr>
  </property>
  <property fmtid="{D5CDD505-2E9C-101B-9397-08002B2CF9AE}" pid="5" name="Pref_User">
    <vt:lpwstr>jhvi, hnic, amett, enied, enied, amett, amett, enied, enied, amett, enied, hnic, mreg, jhvi, mkop, hnic, mkop, amett, jhvi, amett, tvoc, tvoc, tvoc, amett, hnic, mreg, mreg, enied, mreg, jhvi, tvoc, htoo, mreg, tvoc, hnic, mreg, hnic, amett, nmcg, amett, </vt:lpwstr>
  </property>
  <property fmtid="{D5CDD505-2E9C-101B-9397-08002B2CF9AE}" pid="6" name="Pref_FileName">
    <vt:lpwstr>EESC-2020-02305-00-01-TCD-ORI.docx, EESC-2020-02305-00-00-TCD-ORI.docx, EESC-2019-05065-00-00-TCD-ORI.docx, EESC-2019-03134-01-01-TCD-ORI.docx, EESC-2019-03134-01-00-TCD-ORI.docx, EESC-2019-02484-00-00-TCD-ORI.docx, EESC-2019-01616-00-00-TCD-ORI.docx, EES</vt:lpwstr>
  </property>
  <property fmtid="{D5CDD505-2E9C-101B-9397-08002B2CF9AE}" pid="7" name="ContentTypeId">
    <vt:lpwstr>0x010100EA97B91038054C99906057A708A1480A00524A67B585C316428632A8520FD87D85</vt:lpwstr>
  </property>
  <property fmtid="{D5CDD505-2E9C-101B-9397-08002B2CF9AE}" pid="8" name="_dlc_DocIdItemGuid">
    <vt:lpwstr>3105be22-7fce-47e1-a085-c5153b0aa35a</vt:lpwstr>
  </property>
  <property fmtid="{D5CDD505-2E9C-101B-9397-08002B2CF9AE}" pid="9" name="AvailableTranslations">
    <vt:lpwstr>24;#LV|46f7e311-5d9f-4663-b433-18aeccb7ace7;#31;#CS|72f9705b-0217-4fd3-bea2-cbc7ed80e26e;#9;#PL|1e03da61-4678-4e07-b136-b5024ca9197b;#43;#HR|2f555653-ed1a-4fe6-8362-9082d95989e5;#13;#IT|0774613c-01ed-4e5d-a25d-11d2388de825;#38;#EL|6d4f4d51-af9b-4650-94b4-4276bee85c91;#48;#RO|feb747a2-64cd-4299-af12-4833ddc30497;#46;#SK|46d9fce0-ef79-4f71-b89b-cd6aa82426b8;#47;#ET|ff6c3f4c-b02c-4c3c-ab07-2c37995a7a0a;#44;#BG|1a1b3951-7821-4e6a-85f5-5673fc08bd2c;#10;#DE|f6b31e5a-26fa-4935-b661-318e46daf27e;#34;#SL|98a412ae-eb01-49e9-ae3d-585a81724cfc;#11;#FR|d2afafd3-4c81-4f60-8f52-ee33f2f54ff3;#30;#LT|a7ff5ce7-6123-4f68-865a-a57c31810414;#45;#FI|87606a43-d45f-42d6-b8c9-e1a3457db5b7;#41;#NL|55c6556c-b4f4-441d-9acf-c498d4f838bd;#40;#SV|c2ed69e7-a339-43d7-8f22-d93680a92aa0;#39;#HU|6b229040-c589-4408-b4c1-4285663d20a8;#32;#DA|5d49c027-8956-412b-aa16-e85a0f96ad0e;#29;#PT|50ccc04a-eadd-42ae-a0cb-acaf45f812ba;#4;#EN|f2175f21-25d7-44a3-96da-d6a61b075e1b;#16;#ES|e7a6b05b-ae16-40c8-add9-68b64b03aeba</vt:lpwstr>
  </property>
  <property fmtid="{D5CDD505-2E9C-101B-9397-08002B2CF9AE}" pid="10" name="DocumentType_0">
    <vt:lpwstr>TCD|cd9d6eb6-3f4f-424a-b2d1-57c9d450eaaf</vt:lpwstr>
  </property>
  <property fmtid="{D5CDD505-2E9C-101B-9397-08002B2CF9AE}" pid="11" name="MeetingNumber">
    <vt:i4>553</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2305</vt:i4>
  </property>
  <property fmtid="{D5CDD505-2E9C-101B-9397-08002B2CF9AE}" pid="15" name="FicheYear">
    <vt:i4>2020</vt:i4>
  </property>
  <property fmtid="{D5CDD505-2E9C-101B-9397-08002B2CF9AE}" pid="16" name="DocumentVersion">
    <vt:i4>1</vt:i4>
  </property>
  <property fmtid="{D5CDD505-2E9C-101B-9397-08002B2CF9AE}" pid="17" name="DocumentStatus">
    <vt:lpwstr>2;#TRA|150d2a88-1431-44e6-a8ca-0bb753ab8672</vt:lpwstr>
  </property>
  <property fmtid="{D5CDD505-2E9C-101B-9397-08002B2CF9AE}" pid="18" name="DocumentPart">
    <vt:i4>0</vt:i4>
  </property>
  <property fmtid="{D5CDD505-2E9C-101B-9397-08002B2CF9AE}" pid="19" name="DossierName">
    <vt:lpwstr/>
  </property>
  <property fmtid="{D5CDD505-2E9C-101B-9397-08002B2CF9AE}" pid="20" name="DocumentSource">
    <vt:lpwstr>1;#EESC|422833ec-8d7e-4e65-8e4e-8bed07ffb729</vt:lpwstr>
  </property>
  <property fmtid="{D5CDD505-2E9C-101B-9397-08002B2CF9AE}" pid="22" name="DocumentType">
    <vt:lpwstr>8;#TCD|cd9d6eb6-3f4f-424a-b2d1-57c9d450eaaf</vt:lpwstr>
  </property>
  <property fmtid="{D5CDD505-2E9C-101B-9397-08002B2CF9AE}" pid="23" name="RequestingService">
    <vt:lpwstr>Greffe</vt:lpwstr>
  </property>
  <property fmtid="{D5CDD505-2E9C-101B-9397-08002B2CF9AE}" pid="24" name="Confidentiality">
    <vt:lpwstr>5;#Unrestricted|826e22d7-d029-4ec0-a450-0c28ff673572</vt:lpwstr>
  </property>
  <property fmtid="{D5CDD505-2E9C-101B-9397-08002B2CF9AE}" pid="25" name="MeetingName_0">
    <vt:lpwstr>SPL-CES|32d8cb1f-c9ec-4365-95c7-8385a18618ac</vt:lpwstr>
  </property>
  <property fmtid="{D5CDD505-2E9C-101B-9397-08002B2CF9AE}" pid="26" name="Confidentiality_0">
    <vt:lpwstr>Unrestricted|826e22d7-d029-4ec0-a450-0c28ff673572</vt:lpwstr>
  </property>
  <property fmtid="{D5CDD505-2E9C-101B-9397-08002B2CF9AE}" pid="27" name="OriginalLanguage">
    <vt:lpwstr>4;#EN|f2175f21-25d7-44a3-96da-d6a61b075e1b</vt:lpwstr>
  </property>
  <property fmtid="{D5CDD505-2E9C-101B-9397-08002B2CF9AE}" pid="28" name="MeetingName">
    <vt:lpwstr>51;#SPL-CES|32d8cb1f-c9ec-4365-95c7-8385a18618ac</vt:lpwstr>
  </property>
  <property fmtid="{D5CDD505-2E9C-101B-9397-08002B2CF9AE}" pid="29" name="MeetingDate">
    <vt:filetime>2020-07-15T12:00:00Z</vt:filetime>
  </property>
  <property fmtid="{D5CDD505-2E9C-101B-9397-08002B2CF9AE}" pid="30" name="AvailableTranslations_0">
    <vt:lpwstr>LV|46f7e311-5d9f-4663-b433-18aeccb7ace7;CS|72f9705b-0217-4fd3-bea2-cbc7ed80e26e;IT|0774613c-01ed-4e5d-a25d-11d2388de825;EL|6d4f4d51-af9b-4650-94b4-4276bee85c91;SK|46d9fce0-ef79-4f71-b89b-cd6aa82426b8;DE|f6b31e5a-26fa-4935-b661-318e46daf27e;SL|98a412ae-eb01-49e9-ae3d-585a81724cfc;FR|d2afafd3-4c81-4f60-8f52-ee33f2f54ff3;LT|a7ff5ce7-6123-4f68-865a-a57c31810414;FI|87606a43-d45f-42d6-b8c9-e1a3457db5b7;NL|55c6556c-b4f4-441d-9acf-c498d4f838bd;SV|c2ed69e7-a339-43d7-8f22-d93680a92aa0;EN|f2175f21-25d7-44a3-96da-d6a61b075e1b</vt:lpwstr>
  </property>
  <property fmtid="{D5CDD505-2E9C-101B-9397-08002B2CF9AE}" pid="31" name="DocumentStatus_0">
    <vt:lpwstr>TRA|150d2a88-1431-44e6-a8ca-0bb753ab8672</vt:lpwstr>
  </property>
  <property fmtid="{D5CDD505-2E9C-101B-9397-08002B2CF9AE}" pid="32" name="OriginalLanguage_0">
    <vt:lpwstr>EN|f2175f21-25d7-44a3-96da-d6a61b075e1b</vt:lpwstr>
  </property>
  <property fmtid="{D5CDD505-2E9C-101B-9397-08002B2CF9AE}" pid="33" name="TaxCatchAll">
    <vt:lpwstr>34;#SL|98a412ae-eb01-49e9-ae3d-585a81724cfc;#31;#CS|72f9705b-0217-4fd3-bea2-cbc7ed80e26e;#30;#LT|a7ff5ce7-6123-4f68-865a-a57c31810414;#24;#LV|46f7e311-5d9f-4663-b433-18aeccb7ace7;#45;#FI|87606a43-d45f-42d6-b8c9-e1a3457db5b7;#10;#DE|f6b31e5a-26fa-4935-b661-318e46daf27e;#51;#SPL-CES|32d8cb1f-c9ec-4365-95c7-8385a18618ac;#13;#IT|0774613c-01ed-4e5d-a25d-11d2388de825;#41;#NL|55c6556c-b4f4-441d-9acf-c498d4f838bd;#11;#FR|d2afafd3-4c81-4f60-8f52-ee33f2f54ff3;#38;#EL|6d4f4d51-af9b-4650-94b4-4276bee85c91;#46;#SK|46d9fce0-ef79-4f71-b89b-cd6aa82426b8;#8;#TCD|cd9d6eb6-3f4f-424a-b2d1-57c9d450eaaf;#6;#Final|ea5e6674-7b27-4bac-b091-73adbb394efe;#5;#Unrestricted|826e22d7-d029-4ec0-a450-0c28ff673572;#4;#EN|f2175f21-25d7-44a3-96da-d6a61b075e1b;#40;#SV|c2ed69e7-a339-43d7-8f22-d93680a92aa0;#2;#TRA|150d2a88-1431-44e6-a8ca-0bb753ab8672;#1;#EESC|422833ec-8d7e-4e65-8e4e-8bed07ffb729</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Year">
    <vt:i4>2020</vt:i4>
  </property>
  <property fmtid="{D5CDD505-2E9C-101B-9397-08002B2CF9AE}" pid="37" name="FicheNumber">
    <vt:i4>6203</vt:i4>
  </property>
  <property fmtid="{D5CDD505-2E9C-101B-9397-08002B2CF9AE}" pid="38" name="DocumentLanguage">
    <vt:lpwstr>39;#HU|6b229040-c589-4408-b4c1-4285663d20a8</vt:lpwstr>
  </property>
</Properties>
</file>