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7C130B" w:rsidRDefault="00951606" w:rsidP="001F50B6">
      <w:pPr>
        <w:snapToGrid w:val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792605" cy="1239520"/>
            <wp:effectExtent l="0" t="0" r="0" b="0"/>
            <wp:docPr id="2" name="Picture 2" title="EESC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D5" w:rsidRPr="00782502">
        <w:fldChar w:fldCharType="begin"/>
      </w:r>
      <w:r w:rsidR="006A08D5" w:rsidRPr="007C130B">
        <w:instrText xml:space="preserve">  </w:instrText>
      </w:r>
      <w:r w:rsidR="006A08D5" w:rsidRPr="00782502">
        <w:fldChar w:fldCharType="end"/>
      </w:r>
      <w:r w:rsidR="00CE06AD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99025" wp14:editId="7FABBC2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2A" w:rsidRPr="00260E65" w:rsidRDefault="00987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98772A" w:rsidRPr="00260E65" w:rsidRDefault="009877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FC0B2C" w:rsidP="001F50B6">
      <w:pPr>
        <w:snapToGrid w:val="0"/>
        <w:jc w:val="right"/>
        <w:rPr>
          <w:rFonts w:eastAsia="MS Mincho"/>
        </w:rPr>
      </w:pPr>
      <w:r>
        <w:t>Bruksela, dnia 29 maja 2020 r.</w:t>
      </w: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8405A0" w:rsidP="001F50B6">
      <w:pPr>
        <w:snapToGrid w:val="0"/>
        <w:rPr>
          <w:lang w:val="en-GB"/>
        </w:rPr>
      </w:pPr>
    </w:p>
    <w:p w:rsidR="00AF6F3E" w:rsidRPr="007C130B" w:rsidRDefault="00AF6F3E" w:rsidP="001F50B6">
      <w:pPr>
        <w:snapToGrid w:val="0"/>
        <w:rPr>
          <w:lang w:val="en-GB"/>
        </w:rPr>
      </w:pPr>
    </w:p>
    <w:p w:rsidR="006819C8" w:rsidRPr="007C130B" w:rsidRDefault="006819C8" w:rsidP="001F50B6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7C130B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0485" w:rsidRPr="007C130B" w:rsidRDefault="00095457" w:rsidP="001F50B6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ZDALNE PRZYJĘCIE OPINII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>5 I 7 MAJA 2020 R.</w:t>
            </w:r>
          </w:p>
          <w:p w:rsidR="008405A0" w:rsidRPr="007C130B" w:rsidRDefault="00FC0B2C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br/>
              <w:t>ZESTAWIENIE PRZYJĘTYCH OPINII</w:t>
            </w:r>
          </w:p>
          <w:p w:rsidR="008405A0" w:rsidRPr="007C130B" w:rsidRDefault="008405A0" w:rsidP="001F50B6">
            <w:pPr>
              <w:rPr>
                <w:lang w:val="en-GB"/>
              </w:rPr>
            </w:pPr>
          </w:p>
          <w:p w:rsidR="008405A0" w:rsidRPr="007C130B" w:rsidRDefault="008405A0" w:rsidP="001F50B6">
            <w:pPr>
              <w:rPr>
                <w:lang w:val="en-GB"/>
              </w:rPr>
            </w:pPr>
          </w:p>
        </w:tc>
      </w:tr>
      <w:tr w:rsidR="008405A0" w:rsidRPr="007C130B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7C130B" w:rsidRDefault="00FF15DA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Niniejszy dokument dostępny jest we wszystkich językach urzędowych na stronie internetowej EKES-u:</w:t>
            </w:r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91E19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 w:rsidR="005F4800">
                <w:rPr>
                  <w:rStyle w:val="Hyperlink"/>
                </w:rPr>
                <w:t>http://www.eesc.europa.eu/pl/our-work/opinions-information-reports/plenary-session-summariess</w:t>
              </w:r>
            </w:hyperlink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Poniższe opinie można także znaleźć w formie elektronicznej za pomocą internetowej wyszukiwarki EKES-u:</w:t>
            </w:r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91E19" w:rsidP="001F50B6">
            <w:pPr>
              <w:jc w:val="center"/>
              <w:rPr>
                <w:rStyle w:val="Hyperlink"/>
                <w:b/>
              </w:rPr>
            </w:pPr>
            <w:hyperlink r:id="rId15" w:history="1">
              <w:r w:rsidR="005F4800"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7C130B" w:rsidRDefault="008405A0" w:rsidP="001F50B6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7C130B" w:rsidRDefault="008F7791" w:rsidP="001F50B6">
      <w:pPr>
        <w:rPr>
          <w:rFonts w:eastAsia="SimSun"/>
          <w:lang w:val="en-GB"/>
        </w:rPr>
      </w:pPr>
    </w:p>
    <w:p w:rsidR="00A9340A" w:rsidRPr="007C130B" w:rsidRDefault="00A9340A" w:rsidP="001F50B6">
      <w:pPr>
        <w:rPr>
          <w:rFonts w:eastAsia="SimSun"/>
          <w:lang w:val="en-GB"/>
        </w:rPr>
        <w:sectPr w:rsidR="00A9340A" w:rsidRPr="007C130B" w:rsidSect="00CE06AD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C03887" w:rsidRDefault="00C03887" w:rsidP="003F5D21">
      <w:pPr>
        <w:snapToGrid w:val="0"/>
        <w:rPr>
          <w:b/>
          <w:lang w:val="en-GB"/>
        </w:rPr>
      </w:pPr>
    </w:p>
    <w:p w:rsidR="003F5D21" w:rsidRPr="007C130B" w:rsidRDefault="003F5D21" w:rsidP="003F5D21">
      <w:pPr>
        <w:snapToGrid w:val="0"/>
        <w:rPr>
          <w:b/>
        </w:rPr>
      </w:pPr>
      <w:r>
        <w:rPr>
          <w:b/>
        </w:rPr>
        <w:t>Spis treści</w:t>
      </w:r>
    </w:p>
    <w:p w:rsidR="003F5D21" w:rsidRDefault="003F5D21" w:rsidP="003F5D21">
      <w:pPr>
        <w:rPr>
          <w:lang w:val="en-GB"/>
        </w:rPr>
      </w:pPr>
    </w:p>
    <w:p w:rsidR="005F4800" w:rsidRPr="007C130B" w:rsidRDefault="005F4800" w:rsidP="003F5D21">
      <w:pPr>
        <w:rPr>
          <w:lang w:val="en-GB"/>
        </w:rPr>
      </w:pPr>
    </w:p>
    <w:p w:rsidR="008001B6" w:rsidRDefault="003F5D21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r w:rsidRPr="00D05751">
        <w:fldChar w:fldCharType="begin"/>
      </w:r>
      <w:r w:rsidRPr="007C130B">
        <w:instrText xml:space="preserve"> TOC \o "1-1" \h \z \u </w:instrText>
      </w:r>
      <w:r w:rsidRPr="00D05751">
        <w:fldChar w:fldCharType="separate"/>
      </w:r>
      <w:hyperlink w:anchor="_Toc41642453" w:history="1">
        <w:r w:rsidR="008001B6" w:rsidRPr="00B00A02">
          <w:rPr>
            <w:rStyle w:val="Hyperlink"/>
            <w:b/>
            <w:noProof/>
          </w:rPr>
          <w:t>1.</w:t>
        </w:r>
        <w:r w:rsidR="008001B6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8001B6" w:rsidRPr="00B00A02">
          <w:rPr>
            <w:rStyle w:val="Hyperlink"/>
            <w:b/>
            <w:noProof/>
          </w:rPr>
          <w:t>ZATRUDNIENIE, SPRAWY SPOŁECZNE I OBYWATELSTWO</w:t>
        </w:r>
        <w:r w:rsidR="008001B6">
          <w:rPr>
            <w:noProof/>
            <w:webHidden/>
          </w:rPr>
          <w:tab/>
        </w:r>
        <w:r w:rsidR="008001B6">
          <w:rPr>
            <w:noProof/>
            <w:webHidden/>
          </w:rPr>
          <w:fldChar w:fldCharType="begin"/>
        </w:r>
        <w:r w:rsidR="008001B6">
          <w:rPr>
            <w:noProof/>
            <w:webHidden/>
          </w:rPr>
          <w:instrText xml:space="preserve"> PAGEREF _Toc41642453 \h </w:instrText>
        </w:r>
        <w:r w:rsidR="008001B6">
          <w:rPr>
            <w:noProof/>
            <w:webHidden/>
          </w:rPr>
        </w:r>
        <w:r w:rsidR="008001B6">
          <w:rPr>
            <w:noProof/>
            <w:webHidden/>
          </w:rPr>
          <w:fldChar w:fldCharType="separate"/>
        </w:r>
        <w:r w:rsidR="00A91882">
          <w:rPr>
            <w:noProof/>
            <w:webHidden/>
          </w:rPr>
          <w:t>3</w:t>
        </w:r>
        <w:r w:rsidR="008001B6">
          <w:rPr>
            <w:noProof/>
            <w:webHidden/>
          </w:rPr>
          <w:fldChar w:fldCharType="end"/>
        </w:r>
      </w:hyperlink>
    </w:p>
    <w:p w:rsidR="008001B6" w:rsidRDefault="00F91E19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41642454" w:history="1">
        <w:r w:rsidR="008001B6" w:rsidRPr="00B00A02">
          <w:rPr>
            <w:rStyle w:val="Hyperlink"/>
            <w:b/>
            <w:noProof/>
          </w:rPr>
          <w:t>2.</w:t>
        </w:r>
        <w:r w:rsidR="008001B6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8001B6" w:rsidRPr="00B00A02">
          <w:rPr>
            <w:rStyle w:val="Hyperlink"/>
            <w:b/>
            <w:noProof/>
          </w:rPr>
          <w:t>ROLNICTWO, ROZWÓJ WSI I ŚRODOWISKO NATURALNE</w:t>
        </w:r>
        <w:r w:rsidR="008001B6">
          <w:rPr>
            <w:noProof/>
            <w:webHidden/>
          </w:rPr>
          <w:tab/>
        </w:r>
        <w:r w:rsidR="008001B6">
          <w:rPr>
            <w:noProof/>
            <w:webHidden/>
          </w:rPr>
          <w:fldChar w:fldCharType="begin"/>
        </w:r>
        <w:r w:rsidR="008001B6">
          <w:rPr>
            <w:noProof/>
            <w:webHidden/>
          </w:rPr>
          <w:instrText xml:space="preserve"> PAGEREF _Toc41642454 \h </w:instrText>
        </w:r>
        <w:r w:rsidR="008001B6">
          <w:rPr>
            <w:noProof/>
            <w:webHidden/>
          </w:rPr>
        </w:r>
        <w:r w:rsidR="008001B6">
          <w:rPr>
            <w:noProof/>
            <w:webHidden/>
          </w:rPr>
          <w:fldChar w:fldCharType="separate"/>
        </w:r>
        <w:r w:rsidR="00A91882">
          <w:rPr>
            <w:noProof/>
            <w:webHidden/>
          </w:rPr>
          <w:t>7</w:t>
        </w:r>
        <w:r w:rsidR="008001B6">
          <w:rPr>
            <w:noProof/>
            <w:webHidden/>
          </w:rPr>
          <w:fldChar w:fldCharType="end"/>
        </w:r>
      </w:hyperlink>
    </w:p>
    <w:p w:rsidR="003F5D21" w:rsidRPr="007C130B" w:rsidRDefault="003F5D21" w:rsidP="003F5D21">
      <w:pPr>
        <w:ind w:left="567" w:hanging="567"/>
      </w:pPr>
      <w:r w:rsidRPr="00D05751">
        <w:fldChar w:fldCharType="end"/>
      </w:r>
      <w:r>
        <w:br w:type="page"/>
      </w:r>
    </w:p>
    <w:p w:rsidR="003F5D21" w:rsidRPr="007C130B" w:rsidRDefault="003F5D21" w:rsidP="009D6EFC">
      <w:r>
        <w:lastRenderedPageBreak/>
        <w:t xml:space="preserve">Zdalne przyjęcie opinii odbyło się w dniach 5 i 7 maja, w trzech etapach: głosowanie nad </w:t>
      </w:r>
      <w:r>
        <w:rPr>
          <w:b/>
          <w:i/>
        </w:rPr>
        <w:t>Potwierdzeniem decyzji przewodniczącego w sprawie tymczasowego odstępstwa od regulaminu wewnętrznego Europejskiego Komitetu Ekonomiczno-Społecznego w związku z nadzwyczajnymi środkami zapobiegawczymi i powstrzymującymi rozprzestrzenianie się wynikającymi z pandemii COVID-19 w Unii Europejskiej</w:t>
      </w:r>
      <w:r>
        <w:t xml:space="preserve"> w dniu 5 maja w godzinach porannych, głosowanie nad poprawkami złożonymi do projektów opinii i propozycji kompromisowych w dniu 5 maja w godzinach popołudniowych oraz głosowanie nad ostateczną wersją opinii w dniu 7 maja w godzinach porannych.</w:t>
      </w:r>
    </w:p>
    <w:p w:rsidR="003F5D21" w:rsidRPr="007C130B" w:rsidRDefault="003F5D21" w:rsidP="003F5D21">
      <w:pPr>
        <w:rPr>
          <w:lang w:val="en-GB"/>
        </w:rPr>
      </w:pPr>
    </w:p>
    <w:p w:rsidR="003F5D21" w:rsidRPr="007C130B" w:rsidRDefault="003F5D21" w:rsidP="003F5D21">
      <w:r>
        <w:t>Podczas sesji plenarnej przyjęto następujące opinie w drodze procedury zdalnej:</w:t>
      </w:r>
    </w:p>
    <w:p w:rsidR="003F5D21" w:rsidRPr="007C130B" w:rsidRDefault="003F5D21" w:rsidP="003F5D21">
      <w:pPr>
        <w:rPr>
          <w:lang w:val="en-GB"/>
        </w:rPr>
      </w:pPr>
    </w:p>
    <w:p w:rsidR="003F5D21" w:rsidRPr="007C130B" w:rsidRDefault="003F5D21" w:rsidP="003F5D21">
      <w:pPr>
        <w:pStyle w:val="Heading1"/>
        <w:keepNext/>
        <w:keepLines/>
        <w:numPr>
          <w:ilvl w:val="0"/>
          <w:numId w:val="23"/>
        </w:numPr>
        <w:tabs>
          <w:tab w:val="left" w:pos="567"/>
        </w:tabs>
        <w:ind w:left="567" w:hanging="567"/>
        <w:rPr>
          <w:b/>
        </w:rPr>
      </w:pPr>
      <w:bookmarkStart w:id="0" w:name="_Toc41642453"/>
      <w:r>
        <w:rPr>
          <w:b/>
        </w:rPr>
        <w:t>ZATRUDNIENIE, SPRAWY SPOŁECZNE I OBYWATELSTWO</w:t>
      </w:r>
      <w:bookmarkEnd w:id="0"/>
    </w:p>
    <w:p w:rsidR="000C708A" w:rsidRPr="007C130B" w:rsidRDefault="000C708A" w:rsidP="000C708A">
      <w:pPr>
        <w:widowControl w:val="0"/>
        <w:jc w:val="left"/>
        <w:rPr>
          <w:lang w:val="en-GB"/>
        </w:rPr>
      </w:pPr>
    </w:p>
    <w:p w:rsidR="007166F4" w:rsidRPr="007C130B" w:rsidRDefault="00F03BEC" w:rsidP="00F03BEC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Wytyczne dotyczące zatrudnienia na rok 2020</w:t>
      </w:r>
    </w:p>
    <w:p w:rsidR="003F5D21" w:rsidRPr="007C130B" w:rsidRDefault="003F5D21" w:rsidP="003F5D21">
      <w:pPr>
        <w:rPr>
          <w:lang w:val="en-GB"/>
        </w:rPr>
      </w:pPr>
    </w:p>
    <w:p w:rsidR="004A5DEF" w:rsidRPr="007C130B" w:rsidRDefault="003F5D21" w:rsidP="004A5DEF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</w:pPr>
      <w:r>
        <w:rPr>
          <w:b/>
          <w:szCs w:val="20"/>
        </w:rPr>
        <w:t>Sprawozdawczyni generalna:</w:t>
      </w:r>
      <w:r>
        <w:tab/>
      </w:r>
      <w:proofErr w:type="spellStart"/>
      <w:r>
        <w:t>Ellen</w:t>
      </w:r>
      <w:proofErr w:type="spellEnd"/>
      <w:r>
        <w:t xml:space="preserve"> NYGREN (Grupa Pracowników – SE)</w:t>
      </w:r>
    </w:p>
    <w:p w:rsidR="003F5D21" w:rsidRPr="007C130B" w:rsidRDefault="003F5D21" w:rsidP="003F5D21">
      <w:pPr>
        <w:ind w:left="-5"/>
        <w:jc w:val="left"/>
        <w:rPr>
          <w:szCs w:val="20"/>
          <w:lang w:val="en-GB"/>
        </w:rPr>
      </w:pPr>
    </w:p>
    <w:p w:rsidR="002D2384" w:rsidRPr="007C130B" w:rsidRDefault="003F5D21" w:rsidP="002D2384">
      <w:pPr>
        <w:widowControl w:val="0"/>
        <w:tabs>
          <w:tab w:val="left" w:pos="1701"/>
        </w:tabs>
        <w:ind w:left="-5"/>
        <w:jc w:val="left"/>
        <w:rPr>
          <w:b/>
          <w:szCs w:val="20"/>
        </w:rPr>
      </w:pPr>
      <w:r>
        <w:rPr>
          <w:b/>
          <w:szCs w:val="20"/>
        </w:rPr>
        <w:t>Dokumenty:</w:t>
      </w:r>
      <w:r>
        <w:tab/>
        <w:t xml:space="preserve">COM(2020) 70 </w:t>
      </w:r>
      <w:proofErr w:type="spellStart"/>
      <w:r>
        <w:t>final</w:t>
      </w:r>
      <w:proofErr w:type="spellEnd"/>
      <w:r>
        <w:t xml:space="preserve"> – 2020/0030 (NLE)</w:t>
      </w:r>
    </w:p>
    <w:p w:rsidR="003F5D21" w:rsidRPr="00D05751" w:rsidRDefault="002D2384" w:rsidP="002D2384">
      <w:pPr>
        <w:keepNext/>
        <w:keepLines/>
        <w:tabs>
          <w:tab w:val="left" w:pos="1701"/>
        </w:tabs>
        <w:ind w:left="1701"/>
        <w:jc w:val="left"/>
      </w:pPr>
      <w:r>
        <w:t>EESC-2020-01835-00-00-AC</w:t>
      </w:r>
    </w:p>
    <w:p w:rsidR="003F5D21" w:rsidRPr="007C130B" w:rsidRDefault="003F5D21" w:rsidP="003F5D21">
      <w:pPr>
        <w:widowControl w:val="0"/>
        <w:jc w:val="left"/>
        <w:rPr>
          <w:lang w:val="en-GB"/>
        </w:rPr>
      </w:pPr>
    </w:p>
    <w:p w:rsidR="003F5D21" w:rsidRPr="007C130B" w:rsidRDefault="003F5D21" w:rsidP="00D05751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Główne punkty</w:t>
      </w:r>
    </w:p>
    <w:p w:rsidR="003F5D21" w:rsidRPr="007C130B" w:rsidRDefault="003F5D21" w:rsidP="00D05751">
      <w:pPr>
        <w:keepNext/>
        <w:tabs>
          <w:tab w:val="center" w:pos="284"/>
        </w:tabs>
        <w:ind w:left="266" w:hanging="266"/>
        <w:rPr>
          <w:lang w:val="en-GB"/>
        </w:rPr>
      </w:pPr>
    </w:p>
    <w:p w:rsidR="00F17585" w:rsidRPr="007C130B" w:rsidRDefault="00F17585" w:rsidP="00F17585">
      <w:r>
        <w:t>EKES z zadowoleniem przyjmuje zaproponowane zmienione wy</w:t>
      </w:r>
      <w:r w:rsidR="00A67AC4">
        <w:t>tyczne dotyczące zatrudnienia i </w:t>
      </w:r>
      <w:r>
        <w:t>uznaje ich rolę, która ma służyć za długoterminowy drogowskaz dla polityk zatrudnienia państw członkowskich UE. Komitet uważa, że UE i jej państwa członkowskie muszą po</w:t>
      </w:r>
      <w:r w:rsidR="00A67AC4">
        <w:t>djąć dalsze wysiłki w </w:t>
      </w:r>
      <w:r>
        <w:t xml:space="preserve">celu wyeliminowania rozbieżności i zwiększenia konwergencji. 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>W związku z obecną pandemią COVID-19 EKES uważa, że potrzeba więcej skoordynowanych działań. Jedynie kompleksowy europejski plan naprawy gospodarczej pozwoli nam odpowiednio stawić czoła skutkom pandemii COVID-19 oraz odbudować bardziej zrównoważoną i odporną gospodarkę europejską. Komitet zwraca się o to, by wytyczne dotyczące zatrudnienia na 2020 r. zawierały dodatkową, nadzwyczajną/kryzysową wytyczną dotyczącą zatrudnienia w celu ukierunkowania niezbędnych dostosowań polityki zatrudnienia w państwach członkowskich UE.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>Jeżeli chodzi o wytyczną nr 5, EKES uważa, że w wytycznych dotyczących zatrudnienia powinny dążyć do przełożenia tendencji związanych z nowymi formami pracy na możliwości sprawiedliwego zatrudnienia. Należy przyjąć z zadowoleniem wezwanie</w:t>
      </w:r>
      <w:r w:rsidR="00A67AC4">
        <w:t xml:space="preserve"> do ustanowienia odpowiednich i </w:t>
      </w:r>
      <w:r>
        <w:t>sprawiedliwych systemów płacowych poprzez usprawnienie mechanizmów ustawowego minimalnego wynagrodzenia tam, gdzie takie mechanizmy istnieją, lub w drodze rokowań zbiorowych. Kluczowe znaczenie ma zaangażowanie partnerów społecznych. W tym względzie wytyczne powinny zawierać na samym końcu propozycje mające na celu zwiększenie skuteczności układów zbiorowych poprzez zwiększenie ich zakresu.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A67AC4">
      <w:pPr>
        <w:keepNext/>
        <w:keepLines/>
      </w:pPr>
      <w:r>
        <w:t>Jeżeli chodzi o wytyczną nr 6, EKES apeluje o skuteczniejsze europejskie i krajowe strategie zapewniania zrównoważonego finansowania na rzecz przekwalifikowania i podnoszenia kwalifikacji wszystkich dorosłych w ramach uczenia się przez całe życie, ze szczególnym naciskiem na zapewnienie skutecznego wsparcia dla pracowników i osób bezrobotnych.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 xml:space="preserve">Jeżeli chodzi o wytyczną nr 7, EKES uważa, że należy zrobić więcej, aby ułatwić i wspierać dialog społeczny, zarówno na szczeblu krajowym, jak i europejskim. Poczyniono postępy w angażowaniu społeczeństwa obywatelskiego w europejski semestr, co należy przyjąć z zadowoleniem i wykorzystać do dalszych działań. EKES uważa, że wytyczna ta powinny również uwzględniać potrzebę poprawy przepisów w zakresie bezpieczeństwa i higieny pracy. W związku z obecną pandemią COVID-19 władze publiczne, przedsiębiorstwa, pracownicy i partnerzy społeczni – wszyscy oni muszą odgrywać pewną rolę w celu ochrony pracowników, ich rodzin i całego społeczeństwa. Małym przedsiębiorstwom i mikroprzedsiębiorstwom należy zapewnić praktyczne, finansowe i dostosowane do potrzeb wsparcie dla programów bezpieczeństwa i higieny pracy, aby firmy te mogły dostosować miejsca pracy i szybko wdrożyć nowe procedury i praktyki w celu ochrony pracowników. </w:t>
      </w:r>
    </w:p>
    <w:p w:rsidR="00F17585" w:rsidRPr="007C130B" w:rsidRDefault="00F17585" w:rsidP="00F17585">
      <w:pPr>
        <w:rPr>
          <w:lang w:val="en-GB"/>
        </w:rPr>
      </w:pPr>
    </w:p>
    <w:p w:rsidR="00383FCB" w:rsidRPr="007C130B" w:rsidRDefault="00F17585" w:rsidP="00F17585">
      <w:r>
        <w:t>Jeżeli chodzi o wytyczną nr 8, Komitet przypomina, że należy zwalczać dyskryminację. Należy zapewnić wszystkim ochronę socjalną i opiekę zdrowotną. Należy wspierać dążenie do uczestnictwa kobiet w rynku pracy, a także aktywność osób starszych. Wytyczne dotyczące zatrudnienia powinny również uwzględniać cele dotyczące zabezpieczenia społecznego takie jak pełne i skuteczne pokrycie, adekwatność i przejrzystość.</w:t>
      </w:r>
    </w:p>
    <w:p w:rsidR="00254FB6" w:rsidRPr="007C130B" w:rsidRDefault="00254FB6" w:rsidP="00254FB6">
      <w:pPr>
        <w:rPr>
          <w:lang w:val="en-GB"/>
        </w:rPr>
      </w:pPr>
    </w:p>
    <w:p w:rsidR="00254FB6" w:rsidRPr="00D05751" w:rsidRDefault="00254FB6" w:rsidP="00254FB6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3C0E76">
        <w:rPr>
          <w:b/>
          <w:i/>
          <w:szCs w:val="20"/>
        </w:rPr>
        <w:t>Kontakt</w:t>
      </w:r>
      <w:r w:rsidRPr="003C0E76">
        <w:rPr>
          <w:b/>
        </w:rPr>
        <w:t>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</w:r>
      <w:proofErr w:type="spellStart"/>
      <w:r>
        <w:rPr>
          <w:i/>
        </w:rPr>
        <w:t>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Dumitrache</w:t>
      </w:r>
      <w:proofErr w:type="spellEnd"/>
    </w:p>
    <w:p w:rsidR="003F5D21" w:rsidRPr="00D05751" w:rsidRDefault="00254FB6" w:rsidP="00254FB6">
      <w:pPr>
        <w:tabs>
          <w:tab w:val="left" w:pos="1701"/>
        </w:tabs>
        <w:ind w:left="1701"/>
        <w:jc w:val="left"/>
        <w:rPr>
          <w:i/>
          <w:szCs w:val="20"/>
        </w:rPr>
      </w:pPr>
      <w:r>
        <w:rPr>
          <w:i/>
          <w:szCs w:val="20"/>
        </w:rPr>
        <w:t xml:space="preserve">(tel.: 00 32 2 546 81 31 – e-mail: </w:t>
      </w:r>
      <w:hyperlink r:id="rId17" w:history="1">
        <w:r w:rsidR="00F91E19">
          <w:rPr>
            <w:rStyle w:val="Hyperlink"/>
            <w:i/>
            <w:iCs/>
            <w:color w:val="1F497D"/>
          </w:rPr>
          <w:t>Ana.Dumitrache@eesc.europa.eu</w:t>
        </w:r>
      </w:hyperlink>
      <w:r>
        <w:rPr>
          <w:i/>
          <w:szCs w:val="20"/>
        </w:rPr>
        <w:t>)</w:t>
      </w:r>
    </w:p>
    <w:p w:rsidR="000C708A" w:rsidRPr="007C130B" w:rsidRDefault="000C708A" w:rsidP="000C708A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p w:rsidR="003F5D21" w:rsidRPr="007C130B" w:rsidRDefault="00186163" w:rsidP="007119BB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bookmarkStart w:id="1" w:name="_Toc15398233"/>
      <w:r>
        <w:rPr>
          <w:b/>
          <w:bCs/>
          <w:i/>
          <w:iCs/>
          <w:sz w:val="28"/>
          <w:szCs w:val="28"/>
        </w:rPr>
        <w:t>Wyzwania demograficzne w UE w świe</w:t>
      </w:r>
      <w:r w:rsidR="00A67AC4">
        <w:rPr>
          <w:b/>
          <w:bCs/>
          <w:i/>
          <w:iCs/>
          <w:sz w:val="28"/>
          <w:szCs w:val="28"/>
        </w:rPr>
        <w:t>tle nierówności gospodarczych i </w:t>
      </w:r>
      <w:r>
        <w:rPr>
          <w:b/>
          <w:bCs/>
          <w:i/>
          <w:iCs/>
          <w:sz w:val="28"/>
          <w:szCs w:val="28"/>
        </w:rPr>
        <w:t xml:space="preserve">rozwojowych </w:t>
      </w:r>
    </w:p>
    <w:p w:rsidR="003F5D21" w:rsidRPr="007C130B" w:rsidRDefault="003F5D21" w:rsidP="003F5D21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5F6C89" w:rsidRPr="007C130B" w:rsidRDefault="003F5D21" w:rsidP="00F17585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>Sprawozdawca:</w:t>
      </w:r>
      <w:r>
        <w:rPr>
          <w:color w:val="000000"/>
        </w:rPr>
        <w:tab/>
      </w:r>
      <w:r w:rsidR="00A67AC4">
        <w:rPr>
          <w:color w:val="000000"/>
        </w:rPr>
        <w:tab/>
      </w:r>
      <w:proofErr w:type="spellStart"/>
      <w:r>
        <w:rPr>
          <w:color w:val="000000"/>
        </w:rPr>
        <w:t>Stéphane</w:t>
      </w:r>
      <w:proofErr w:type="spellEnd"/>
      <w:r>
        <w:rPr>
          <w:color w:val="000000"/>
        </w:rPr>
        <w:t xml:space="preserve"> BUFFETAUT (Grupa Pracodawców – FR)</w:t>
      </w:r>
    </w:p>
    <w:p w:rsidR="003F5D21" w:rsidRPr="00D05751" w:rsidRDefault="005F6C89" w:rsidP="005F6C89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b/>
          <w:color w:val="000000"/>
        </w:rPr>
        <w:t>Współsprawozdawca</w:t>
      </w:r>
      <w:proofErr w:type="spellEnd"/>
      <w:r w:rsidRPr="003C0E76">
        <w:rPr>
          <w:b/>
        </w:rPr>
        <w:t>:</w:t>
      </w:r>
      <w:r>
        <w:tab/>
        <w:t>Adam ROGALEWSKI (Grupa Pracowników – PL)</w:t>
      </w:r>
    </w:p>
    <w:p w:rsidR="003F5D21" w:rsidRPr="00D05751" w:rsidRDefault="003F5D21" w:rsidP="003F5D21">
      <w:pPr>
        <w:ind w:left="-5"/>
        <w:jc w:val="left"/>
        <w:rPr>
          <w:szCs w:val="20"/>
          <w:lang w:val="en-GB"/>
        </w:rPr>
      </w:pPr>
    </w:p>
    <w:p w:rsidR="00F03BEC" w:rsidRPr="007C130B" w:rsidRDefault="003F5D21" w:rsidP="005F6C89">
      <w:pPr>
        <w:tabs>
          <w:tab w:val="left" w:pos="1701"/>
        </w:tabs>
        <w:ind w:left="-5"/>
        <w:jc w:val="left"/>
        <w:rPr>
          <w:szCs w:val="20"/>
        </w:rPr>
      </w:pPr>
      <w:r>
        <w:rPr>
          <w:b/>
          <w:szCs w:val="20"/>
        </w:rPr>
        <w:t>Dokument:</w:t>
      </w:r>
      <w:r>
        <w:rPr>
          <w:b/>
          <w:szCs w:val="20"/>
        </w:rPr>
        <w:tab/>
      </w:r>
      <w:r w:rsidR="00A67AC4">
        <w:rPr>
          <w:b/>
          <w:szCs w:val="20"/>
        </w:rPr>
        <w:tab/>
      </w:r>
      <w:r>
        <w:t>Opinia rozpoznawcza</w:t>
      </w:r>
    </w:p>
    <w:p w:rsidR="003F5D21" w:rsidRPr="007C130B" w:rsidRDefault="00F03BEC" w:rsidP="005F6C89">
      <w:pPr>
        <w:tabs>
          <w:tab w:val="left" w:pos="1701"/>
        </w:tabs>
        <w:ind w:left="-5"/>
        <w:jc w:val="left"/>
      </w:pPr>
      <w:r>
        <w:rPr>
          <w:b/>
          <w:szCs w:val="20"/>
        </w:rPr>
        <w:tab/>
      </w:r>
      <w:r w:rsidR="00A67AC4">
        <w:rPr>
          <w:b/>
          <w:szCs w:val="20"/>
        </w:rPr>
        <w:tab/>
      </w:r>
      <w:r>
        <w:t>EESC-2019-04587-00-00-AC</w:t>
      </w:r>
    </w:p>
    <w:p w:rsidR="003F5D21" w:rsidRPr="007C130B" w:rsidRDefault="003F5D21" w:rsidP="003F5D21">
      <w:pPr>
        <w:jc w:val="left"/>
        <w:rPr>
          <w:lang w:val="en-GB"/>
        </w:rPr>
      </w:pPr>
    </w:p>
    <w:p w:rsidR="003F5D21" w:rsidRPr="007C130B" w:rsidRDefault="003F5D21" w:rsidP="00D05751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Główne punkty</w:t>
      </w:r>
    </w:p>
    <w:p w:rsidR="003F5D21" w:rsidRPr="007C130B" w:rsidRDefault="003F5D21" w:rsidP="00D05751">
      <w:pPr>
        <w:keepNext/>
        <w:rPr>
          <w:lang w:val="en-GB"/>
        </w:rPr>
      </w:pPr>
    </w:p>
    <w:p w:rsidR="000C708A" w:rsidRPr="007C130B" w:rsidRDefault="000C708A" w:rsidP="000C708A">
      <w:r>
        <w:t>Obecna sytuacja demograficzna w UE wymaga całościowego podejścia uwzględniającego politykę społeczną i gospodarczą, aktywną politykę rynku pracy i politykę spójności, działania wspierające rodziny, w tym zwłaszcza możliwość pogodzenia życia prywatnego i rodzinnego z życiem zawodowym, a także specjalne środki na rzecz starzejących się pracowników, strategie polityczne na rzecz aktywnego starzenia się w dobrym zdrowiu, zrównoważone i zi</w:t>
      </w:r>
      <w:r w:rsidR="00A67AC4">
        <w:t>ntegrowane strategie i środki w </w:t>
      </w:r>
      <w:r>
        <w:t>zakresie imigracji oraz politykę zapobiegania drenażowi mózgów.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A67AC4">
      <w:pPr>
        <w:keepNext/>
        <w:keepLines/>
      </w:pPr>
      <w:r>
        <w:t>Kolejny wyż demograficzny (</w:t>
      </w:r>
      <w:r>
        <w:rPr>
          <w:i/>
          <w:iCs/>
        </w:rPr>
        <w:t>baby boom</w:t>
      </w:r>
      <w:r>
        <w:t>) jest mało prawdopodobny, a zatem niezwykle istotne jest, by zwiększyć uczestnictwo w rynku pracy w celu zmierzenia się z konsekwencjami sytuacji demograficznej w Europie. Poziom bezrobocia i niepełnego zatrudnienia oraz wskaźnik bierności zawodowej są zbyt wysokie w zbyt wielu państwach członkowskich, zwłaszcza wśród młodych ludzi. Walka z bezrobociem musi być priorytetem UE.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Dynamika demograficzna zależy również od wiary w przyszłość, dlatego też UE potrzebuje silnej gospodarki i silnej polityki społecznej. Wdrożenie Europejskiego filaru praw socjalnych jest bardzo ważnym czynnikiem poprawy sytuacji demograficznej UE.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Posiadanie dzieci nie może być przeszkodą w karierze zawodowej ani powodem zubożenia lub utraty siły nabywczej, zwłaszcza w przypadku rodzin wielodzietnych. Ważne jest utrzymanie lub wdrożenie stabilnej i proaktywnej polityki rodzinnej oraz skoncentrowanej na człowieku polityki rynku pracy.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Mobilność wewnętrzna jest podstawową swobodą UE, która wz</w:t>
      </w:r>
      <w:r w:rsidR="00A67AC4">
        <w:t>macnia konkurencyjność Europy i </w:t>
      </w:r>
      <w:r>
        <w:t xml:space="preserve">stwarza szanse jej obywateli. Jeśli chodzi o mobilność wewnątrzunijną oraz drenaż mózgów i siły roboczej związany z migracją wewnętrzną, najlepszą odpowiedzią jest pozytywna konwergencja społeczno-gospodarcza państw członkowskich, co jednak wymaga czasu.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Sama imigracja nie jest być może rozwiązaniem dla wyzwań demograficznych Europy, ale może być pomocna pod warunkiem, że towarzyszyć jej będzie sprawiedliwa i zrównoważona polityka integracyjna, która pomoże nowo przybyłym w osiedleniu się i pozwoli uniknąć trudności z integracją.</w:t>
      </w:r>
    </w:p>
    <w:p w:rsidR="00D91E87" w:rsidRPr="007C130B" w:rsidRDefault="00D91E87" w:rsidP="00D91E87">
      <w:pPr>
        <w:ind w:left="-5"/>
        <w:jc w:val="left"/>
        <w:rPr>
          <w:szCs w:val="20"/>
          <w:lang w:val="en-GB"/>
        </w:rPr>
      </w:pPr>
    </w:p>
    <w:p w:rsidR="000C708A" w:rsidRPr="007C130B" w:rsidRDefault="00D91E87" w:rsidP="00D91E87">
      <w:pPr>
        <w:ind w:left="-5"/>
        <w:rPr>
          <w:szCs w:val="20"/>
        </w:rPr>
      </w:pPr>
      <w:r>
        <w:t>Kryzys COVID-19 będzie miał poważne konsekwencje dla przyszłej polityki UE związ</w:t>
      </w:r>
      <w:r w:rsidR="00A67AC4">
        <w:t>anej z </w:t>
      </w:r>
      <w:r>
        <w:t>wyzwaniami demograficznymi i pogłębiającymi się nierównościami między państwami członkowskimi. Komitet wzywa UE do przygotowania odpowiednich strategii politycznych obejmujących ambitne środki finansowe w celu ochrony obywateli przed szkodliwymi skutkami pandemii, a przede wszystkim kryzysu gospodarczego, który po niej nastąpi, w celu złagodzenia negatywnych skutków społecznych.</w:t>
      </w:r>
    </w:p>
    <w:p w:rsidR="00D91E87" w:rsidRPr="007C130B" w:rsidRDefault="00D91E87" w:rsidP="00D91E87">
      <w:pPr>
        <w:ind w:left="-5"/>
        <w:jc w:val="left"/>
        <w:rPr>
          <w:szCs w:val="20"/>
          <w:lang w:val="en-GB"/>
        </w:rPr>
      </w:pPr>
    </w:p>
    <w:p w:rsidR="000C708A" w:rsidRPr="00D05751" w:rsidRDefault="000C708A" w:rsidP="000C708A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3C0E76">
        <w:rPr>
          <w:b/>
          <w:i/>
          <w:szCs w:val="20"/>
        </w:rPr>
        <w:t>Kontakt</w:t>
      </w:r>
      <w:r w:rsidRPr="003C0E76">
        <w:rPr>
          <w:b/>
        </w:rPr>
        <w:t>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</w:r>
      <w:proofErr w:type="spellStart"/>
      <w:r>
        <w:rPr>
          <w:i/>
        </w:rPr>
        <w:t>Triin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Aasmaa</w:t>
      </w:r>
      <w:proofErr w:type="spellEnd"/>
    </w:p>
    <w:p w:rsidR="000C708A" w:rsidRPr="00D05751" w:rsidRDefault="000C708A" w:rsidP="000C708A">
      <w:pPr>
        <w:tabs>
          <w:tab w:val="left" w:pos="1701"/>
        </w:tabs>
        <w:ind w:left="1701"/>
        <w:jc w:val="left"/>
        <w:rPr>
          <w:i/>
          <w:szCs w:val="20"/>
        </w:rPr>
      </w:pPr>
      <w:r>
        <w:rPr>
          <w:i/>
          <w:szCs w:val="20"/>
        </w:rPr>
        <w:t xml:space="preserve">(tel.: 00 32 2 546 95 24 – e-mail: </w:t>
      </w:r>
      <w:hyperlink r:id="rId18" w:history="1">
        <w:r w:rsidR="00F91E19">
          <w:rPr>
            <w:rStyle w:val="Hyperlink"/>
            <w:i/>
            <w:iCs/>
            <w:color w:val="1F497D"/>
          </w:rPr>
          <w:t>Triin.Aasmaa@eesc.europa.eu</w:t>
        </w:r>
      </w:hyperlink>
      <w:r>
        <w:rPr>
          <w:i/>
          <w:szCs w:val="20"/>
        </w:rPr>
        <w:t>)</w:t>
      </w:r>
    </w:p>
    <w:p w:rsidR="002E6DB2" w:rsidRPr="00D05751" w:rsidRDefault="002E6DB2" w:rsidP="002E6DB2">
      <w:pPr>
        <w:rPr>
          <w:lang w:val="en-GB"/>
        </w:rPr>
      </w:pPr>
    </w:p>
    <w:p w:rsidR="002E6DB2" w:rsidRPr="007C130B" w:rsidRDefault="001468C5" w:rsidP="007119BB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Trwałe finansowanie uczenia się przez całe życie i rozwoju umiejętności</w:t>
      </w:r>
    </w:p>
    <w:p w:rsidR="002E6DB2" w:rsidRPr="007C130B" w:rsidRDefault="002E6DB2" w:rsidP="002E6DB2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1468C5" w:rsidRPr="007C130B" w:rsidRDefault="001468C5" w:rsidP="001468C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Sprawozdawczyni:</w:t>
      </w:r>
      <w:r>
        <w:rPr>
          <w:b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Tatjana</w:t>
      </w:r>
      <w:proofErr w:type="spellEnd"/>
      <w:r>
        <w:rPr>
          <w:bCs/>
          <w:sz w:val="22"/>
          <w:szCs w:val="22"/>
        </w:rPr>
        <w:t xml:space="preserve"> BABRAUSKIENĖ (Grupa Pracowników – LT)</w:t>
      </w:r>
    </w:p>
    <w:p w:rsidR="001468C5" w:rsidRPr="00D05751" w:rsidRDefault="001468C5" w:rsidP="001468C5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b/>
          <w:bCs/>
        </w:rPr>
        <w:t>Współsprawozdawca</w:t>
      </w:r>
      <w:proofErr w:type="spellEnd"/>
      <w:r w:rsidRPr="003C0E76">
        <w:rPr>
          <w:b/>
        </w:rPr>
        <w:t>:</w:t>
      </w:r>
      <w:r>
        <w:tab/>
        <w:t>Pavel TRANTINA (Grupa Różnorodność Europy – CZ)</w:t>
      </w:r>
    </w:p>
    <w:p w:rsidR="002E6DB2" w:rsidRPr="007C130B" w:rsidRDefault="002E6DB2" w:rsidP="002E6DB2">
      <w:pPr>
        <w:ind w:left="-5"/>
        <w:jc w:val="left"/>
        <w:rPr>
          <w:szCs w:val="20"/>
          <w:lang w:val="en-GB"/>
        </w:rPr>
      </w:pPr>
    </w:p>
    <w:p w:rsidR="00F03BEC" w:rsidRPr="007C130B" w:rsidRDefault="002E6DB2" w:rsidP="002E6DB2">
      <w:pPr>
        <w:tabs>
          <w:tab w:val="left" w:pos="1701"/>
        </w:tabs>
        <w:ind w:left="-5"/>
        <w:jc w:val="left"/>
        <w:rPr>
          <w:szCs w:val="20"/>
        </w:rPr>
      </w:pPr>
      <w:r>
        <w:rPr>
          <w:b/>
          <w:szCs w:val="20"/>
        </w:rPr>
        <w:t>Dokument:</w:t>
      </w:r>
      <w:r>
        <w:rPr>
          <w:b/>
          <w:szCs w:val="20"/>
        </w:rPr>
        <w:tab/>
      </w:r>
      <w:r w:rsidR="00A67AC4">
        <w:rPr>
          <w:b/>
          <w:szCs w:val="20"/>
        </w:rPr>
        <w:tab/>
      </w:r>
      <w:r>
        <w:t>Opinia rozpoznawcza</w:t>
      </w:r>
    </w:p>
    <w:p w:rsidR="002E6DB2" w:rsidRPr="007C130B" w:rsidRDefault="00F03BEC" w:rsidP="002E6DB2">
      <w:pPr>
        <w:tabs>
          <w:tab w:val="left" w:pos="1701"/>
        </w:tabs>
        <w:ind w:left="-5"/>
        <w:jc w:val="left"/>
      </w:pPr>
      <w:r>
        <w:rPr>
          <w:b/>
          <w:szCs w:val="20"/>
        </w:rPr>
        <w:tab/>
      </w:r>
      <w:r w:rsidR="00A67AC4">
        <w:rPr>
          <w:b/>
          <w:szCs w:val="20"/>
        </w:rPr>
        <w:tab/>
      </w:r>
      <w:r>
        <w:t>EESC-2019-04762-00-00-AC</w:t>
      </w:r>
    </w:p>
    <w:p w:rsidR="002E6DB2" w:rsidRPr="007C130B" w:rsidRDefault="002E6DB2" w:rsidP="002E6DB2">
      <w:pPr>
        <w:jc w:val="left"/>
        <w:rPr>
          <w:lang w:val="en-GB"/>
        </w:rPr>
      </w:pPr>
    </w:p>
    <w:p w:rsidR="002E6DB2" w:rsidRPr="007C130B" w:rsidRDefault="002E6DB2" w:rsidP="00D05751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Główne punkty</w:t>
      </w:r>
    </w:p>
    <w:p w:rsidR="002E6DB2" w:rsidRPr="007C130B" w:rsidRDefault="002E6DB2" w:rsidP="00D05751">
      <w:pPr>
        <w:keepNext/>
        <w:rPr>
          <w:lang w:val="en-GB"/>
        </w:rPr>
      </w:pPr>
    </w:p>
    <w:p w:rsidR="009B21F6" w:rsidRPr="00A67AC4" w:rsidRDefault="000C708A" w:rsidP="000C708A">
      <w:r>
        <w:t>Opinia ta została przedstawiona na wniosek prezydencji chorwackiej, która podkreśliła potrzebę wzmocnienia uczenia się przez całe życie w obecnym kontekście coraz bardziej dynamicznego rynku pracy.</w:t>
      </w:r>
    </w:p>
    <w:p w:rsidR="000C708A" w:rsidRPr="007C130B" w:rsidRDefault="000C708A" w:rsidP="000C708A">
      <w:r>
        <w:t xml:space="preserve">W swojej opinii Komitet wzywa Komisję Europejską i państwa członkowskie by zapewniły dobrej jakości uczenie się przez całe życie sprzyjające włączeniu społecznemu jako prawo przysługujące wszystkim obywatelom w Europie w miejscach pracy i poza nimi, oraz by wsparły wdrażanie tych zasad trwałym finansowaniem publicznym uzgodnionym z partnerami społecznymi i społeczeństwem obywatelskim.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EKES jest zdania, że istnieje potrzeba zapewnienia mechanizmów finansowania, które umożliwiłyby wykorzystanie zasobów krajowych i obejmowałyby odpowiedni podział kosztów między organy publiczne i podmioty prywatne, osoby fizyczne oraz inne odpowiednie zainteresowane strony (np. partnerów społecznych, organizatorów szkoleń, organizacje pozarządowe).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EKES ponownie wzywa do przywiązania większej wagi do inwestyc</w:t>
      </w:r>
      <w:r w:rsidR="00A67AC4">
        <w:t>ji społecznych, między innymi w </w:t>
      </w:r>
      <w:r>
        <w:t>obszarze kształcenia, szkolenia i uczenia się przez całe życie. Proponuje zastanowienie się, czy złota reguła budżetowa, tj. wyłączenie przyszłościowych inwestycji publicznych z obliczenia deficytów publicznych netto w ramach reguł fiskalnych europejskiej unii walutowej, mogłaby zostać również zastosowana do inwestycji społecznych wspieranych z funduszy strukturalnych UE.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Komitet jest zdania, że demokratyczne zarządzanie rozwojem i wdrażaniem polityki w zakresie uczenia się przez całe życie, w tym prowadzenie skutecznego dialogu społecznego i skutecznych konsultacji ze zorganizowanym społeczeństwem obywatelskim, podnosi skuteczność inwestycji pod względem osiągania celów polityki.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EKES wzywa państwa członkowskie do zapewnienia sku</w:t>
      </w:r>
      <w:r w:rsidR="00A67AC4">
        <w:t>tecznego wsparcia pracownikom i </w:t>
      </w:r>
      <w:r>
        <w:t>bezrobotnym borykającym się z trudnościami w dostępie do dobrej jakości kształcenia i szkolenia dorosłych sprzyjającego włączeniu społecznemu poprzez zapewnienie ukierunkowanego finansowania osobom potrzebującym, takim jak bezrobotni, pracownicy objęci niestandardowymi formami zatrudnienia, osoby o niskich umiejętnościach zawodowych, osoby z niepełnosprawnościami, starsi pracownicy oraz osoby z grup w niekorzystnej sytuacji społeczno-ekonomicznej, z uwzględnieniem również aspektu płci.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Ponadto EKES apeluje do instytucji UE, by uzgodniły jednolite ramy kompetencji kluczowych sprzyjające włączeniu społecznemu, które wykraczałyby poza edukację szkolną, spełniając tym samym potrzebę kształcenia dorosłych i nabywania umiejętności życiowych, w tym zwłaszcza umiejętności uczenia się oraz umiejętności demokratycznego obywatelstwa, które są niezbędne do wspierania aktywnej roli osób dorosłych w społeczeństwie. Postulu</w:t>
      </w:r>
      <w:r w:rsidR="00A67AC4">
        <w:t>je również większe inwestycje w </w:t>
      </w:r>
      <w:r>
        <w:t xml:space="preserve">środowisko uczenia się </w:t>
      </w:r>
      <w:proofErr w:type="spellStart"/>
      <w:r>
        <w:t>pozaformalnego</w:t>
      </w:r>
      <w:proofErr w:type="spellEnd"/>
      <w:r>
        <w:t xml:space="preserve"> i nieformalnego, które mają szczególne znaczenie dla nabywania tych kompetencji.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EKES wzywa do bardziej wyważonego zrozumienia potrzeb środowisk edukacyjnych, które należałoby uwzględnić w polityce w obszarze kształcenia, szkolenia i uczenia się przez całe życie, kierującej się nadrzędną zasadą wspierania indywidualnego i niepowtarzalnego potencjału osób uczących się. Oznacza to uznanie – między innymi poprzez zrównoważone inwestycje – wartości środowisk edukacyjnych wykraczających poza kształcenie formalne.</w:t>
      </w:r>
    </w:p>
    <w:p w:rsidR="00BC74A4" w:rsidRPr="007C130B" w:rsidRDefault="00BC74A4" w:rsidP="000C708A">
      <w:pPr>
        <w:rPr>
          <w:lang w:val="en-GB"/>
        </w:rPr>
      </w:pPr>
    </w:p>
    <w:p w:rsidR="000C708A" w:rsidRPr="007C130B" w:rsidRDefault="00BC74A4" w:rsidP="00A67AC4">
      <w:pPr>
        <w:keepNext/>
        <w:keepLines/>
      </w:pPr>
      <w:r>
        <w:t>Komitet wskazuje, że w kontekście pandemii COVID-19 zauważono, że uczenie się może szybko dostosowywać się do zmiennych okoliczności. Osoby uczące się stosują wiele nowych metod, takich jak samodzielne uczenie się lub uczenie się w ramach projektów, stają się ciekawsze i zwiększają swoje umiejętności informatyczne, aby brać udział w zdalnym uczeniu się. Korzystają z wielu platform cyfrowych, udostępnianych nieodpłatnie. Podstawowe umiejętności przekrojowe pomagają zarówno uczniom, jak i nauczycielom w dostosowaniu się do tej zmiany. Kiedy życie powróci do „normalności”, społeczeństwo powinno wyciągnąć z tego doświadczenia wnioski i nadal rozwijać takie podejście i umiejętności, inwestując w nie w sposób wystarczający, aby każdy uczący się, niezależnie od sytuacji społecznej, mógł być w ten proces włączony i czerpać z niego korzyści.</w:t>
      </w:r>
    </w:p>
    <w:p w:rsidR="00BC74A4" w:rsidRPr="007C130B" w:rsidRDefault="00BC74A4" w:rsidP="000C708A">
      <w:pPr>
        <w:rPr>
          <w:lang w:val="en-GB"/>
        </w:rPr>
      </w:pPr>
    </w:p>
    <w:p w:rsidR="000C708A" w:rsidRPr="007C130B" w:rsidRDefault="000C708A" w:rsidP="00D05751">
      <w:pPr>
        <w:keepNext/>
        <w:keepLines/>
      </w:pPr>
      <w:r>
        <w:t>Ponadto Komitet wzywa wszystkich decydentów unijnych i krajowych do sprostania następującym wyzwaniom dla środowisk uczenia się przez całe życie i do wsparcia finansowego rozwiązania tych problemów.</w:t>
      </w:r>
    </w:p>
    <w:p w:rsidR="000C708A" w:rsidRPr="007C130B" w:rsidRDefault="000C708A" w:rsidP="00D05751">
      <w:pPr>
        <w:keepNext/>
        <w:keepLines/>
        <w:rPr>
          <w:lang w:val="en-GB"/>
        </w:rPr>
      </w:pPr>
    </w:p>
    <w:p w:rsidR="000C708A" w:rsidRPr="00D05751" w:rsidRDefault="000C708A" w:rsidP="00D05751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3C0E76">
        <w:rPr>
          <w:b/>
          <w:i/>
          <w:szCs w:val="20"/>
        </w:rPr>
        <w:t>Kontakt</w:t>
      </w:r>
      <w:r w:rsidRPr="003C0E76">
        <w:rPr>
          <w:b/>
        </w:rPr>
        <w:t>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</w:r>
      <w:proofErr w:type="spellStart"/>
      <w:r>
        <w:rPr>
          <w:i/>
        </w:rPr>
        <w:t>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Dumitrache</w:t>
      </w:r>
      <w:proofErr w:type="spellEnd"/>
    </w:p>
    <w:p w:rsidR="002E6DB2" w:rsidRPr="00D05751" w:rsidRDefault="000C708A" w:rsidP="002E6DB2">
      <w:pPr>
        <w:tabs>
          <w:tab w:val="left" w:pos="1701"/>
        </w:tabs>
        <w:ind w:left="1701"/>
        <w:jc w:val="left"/>
        <w:rPr>
          <w:i/>
          <w:szCs w:val="20"/>
        </w:rPr>
      </w:pPr>
      <w:r>
        <w:rPr>
          <w:i/>
          <w:szCs w:val="20"/>
        </w:rPr>
        <w:t xml:space="preserve">(tel.: 00 32 2 546 81 31 – e-mail: </w:t>
      </w:r>
      <w:hyperlink r:id="rId19" w:history="1">
        <w:r w:rsidR="00F91E19">
          <w:rPr>
            <w:rStyle w:val="Hyperlink"/>
            <w:i/>
            <w:iCs/>
            <w:color w:val="1F497D"/>
          </w:rPr>
          <w:t>Ana.Dumitrache@eesc.europa.eu</w:t>
        </w:r>
      </w:hyperlink>
      <w:r>
        <w:rPr>
          <w:i/>
          <w:szCs w:val="20"/>
        </w:rPr>
        <w:t>)</w:t>
      </w:r>
    </w:p>
    <w:p w:rsidR="003F5D21" w:rsidRPr="00D05751" w:rsidRDefault="003F5D21" w:rsidP="003F5D21">
      <w:pPr>
        <w:spacing w:line="240" w:lineRule="auto"/>
        <w:jc w:val="left"/>
        <w:rPr>
          <w:kern w:val="28"/>
          <w:lang w:val="en-GB"/>
        </w:rPr>
      </w:pPr>
    </w:p>
    <w:p w:rsidR="003F5D21" w:rsidRPr="007C130B" w:rsidRDefault="003F5D21">
      <w:pPr>
        <w:pStyle w:val="Heading1"/>
        <w:keepNext/>
        <w:keepLines/>
        <w:numPr>
          <w:ilvl w:val="0"/>
          <w:numId w:val="23"/>
        </w:numPr>
        <w:ind w:left="567" w:hanging="567"/>
        <w:rPr>
          <w:b/>
        </w:rPr>
      </w:pPr>
      <w:bookmarkStart w:id="2" w:name="_Toc41642454"/>
      <w:bookmarkEnd w:id="1"/>
      <w:r>
        <w:rPr>
          <w:b/>
        </w:rPr>
        <w:t>ROLNICTWO, ROZWÓJ WSI I ŚRODOWISKO NATURALNE</w:t>
      </w:r>
      <w:bookmarkEnd w:id="2"/>
    </w:p>
    <w:p w:rsidR="003F5D21" w:rsidRPr="007C130B" w:rsidRDefault="003F5D21">
      <w:pPr>
        <w:keepNext/>
        <w:keepLines/>
        <w:jc w:val="left"/>
        <w:rPr>
          <w:iCs/>
          <w:lang w:val="en-GB"/>
        </w:rPr>
      </w:pPr>
    </w:p>
    <w:p w:rsidR="003F5D21" w:rsidRPr="007C130B" w:rsidRDefault="00275292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bookmarkStart w:id="3" w:name="_Toc8218613"/>
      <w:r>
        <w:rPr>
          <w:b/>
          <w:bCs/>
          <w:i/>
          <w:iCs/>
          <w:sz w:val="28"/>
          <w:szCs w:val="28"/>
        </w:rPr>
        <w:t>Przepisy przejściowe dotyczące EFRROW i EFRG</w:t>
      </w:r>
    </w:p>
    <w:p w:rsidR="003F5D21" w:rsidRPr="007C130B" w:rsidRDefault="003F5D21" w:rsidP="003F5D21">
      <w:pPr>
        <w:keepNext/>
        <w:keepLines/>
        <w:ind w:left="266" w:hanging="266"/>
        <w:rPr>
          <w:lang w:val="en-GB"/>
        </w:rPr>
      </w:pPr>
    </w:p>
    <w:p w:rsidR="00275292" w:rsidRPr="00D05751" w:rsidRDefault="00275292" w:rsidP="00D05751">
      <w:pPr>
        <w:keepNext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Sprawozdawca: </w:t>
      </w:r>
      <w:r>
        <w:rPr>
          <w:b/>
          <w:bCs/>
          <w:color w:val="000000"/>
        </w:rPr>
        <w:tab/>
      </w:r>
      <w:r w:rsidR="00A67AC4">
        <w:rPr>
          <w:b/>
          <w:bCs/>
          <w:color w:val="000000"/>
        </w:rPr>
        <w:tab/>
      </w:r>
      <w:r>
        <w:rPr>
          <w:bCs/>
          <w:color w:val="000000"/>
        </w:rPr>
        <w:t>Arnold PUECH D'ALISSAC (Grupa Pracodawców – FR)</w:t>
      </w:r>
    </w:p>
    <w:p w:rsidR="00275292" w:rsidRPr="00D05751" w:rsidRDefault="00BA64B7" w:rsidP="00D05751">
      <w:pPr>
        <w:keepNext/>
        <w:keepLines/>
        <w:tabs>
          <w:tab w:val="left" w:pos="5795"/>
        </w:tabs>
        <w:ind w:left="266" w:hanging="266"/>
      </w:pPr>
      <w:r>
        <w:tab/>
      </w:r>
      <w:r>
        <w:tab/>
      </w:r>
    </w:p>
    <w:p w:rsidR="003F5D21" w:rsidRPr="00D05751" w:rsidRDefault="003F5D21" w:rsidP="00275292">
      <w:pPr>
        <w:keepNext/>
        <w:keepLines/>
        <w:tabs>
          <w:tab w:val="left" w:pos="1701"/>
        </w:tabs>
        <w:jc w:val="left"/>
      </w:pPr>
      <w:r>
        <w:rPr>
          <w:b/>
          <w:bCs/>
        </w:rPr>
        <w:t>Dokumenty:</w:t>
      </w:r>
      <w:r>
        <w:rPr>
          <w:b/>
          <w:bCs/>
        </w:rPr>
        <w:tab/>
      </w:r>
      <w:r w:rsidR="00A67AC4">
        <w:rPr>
          <w:b/>
          <w:bCs/>
        </w:rPr>
        <w:tab/>
      </w:r>
      <w:r>
        <w:t xml:space="preserve">COM(2019) 581 </w:t>
      </w:r>
      <w:proofErr w:type="spellStart"/>
      <w:r>
        <w:t>final</w:t>
      </w:r>
      <w:proofErr w:type="spellEnd"/>
      <w:r>
        <w:t xml:space="preserve"> - 2019/0254 (COD)</w:t>
      </w:r>
    </w:p>
    <w:p w:rsidR="003F5D21" w:rsidRPr="00D05751" w:rsidRDefault="00A67AC4" w:rsidP="003F5D21">
      <w:pPr>
        <w:keepNext/>
        <w:keepLines/>
        <w:tabs>
          <w:tab w:val="left" w:pos="1701"/>
        </w:tabs>
        <w:ind w:left="1701"/>
        <w:jc w:val="left"/>
      </w:pPr>
      <w:r>
        <w:tab/>
      </w:r>
      <w:r w:rsidR="003F5D21">
        <w:t>EESC-2019-05784-00-00-AC</w:t>
      </w:r>
    </w:p>
    <w:p w:rsidR="003F5D21" w:rsidRPr="00D05751" w:rsidRDefault="003F5D21" w:rsidP="003F5D21">
      <w:pPr>
        <w:rPr>
          <w:lang w:val="en-GB"/>
        </w:rPr>
      </w:pPr>
    </w:p>
    <w:p w:rsidR="003F5D21" w:rsidRPr="007C130B" w:rsidRDefault="003F5D21" w:rsidP="003F5D21">
      <w:pPr>
        <w:keepNext/>
        <w:ind w:left="266" w:hanging="266"/>
        <w:rPr>
          <w:b/>
          <w:bCs/>
        </w:rPr>
      </w:pPr>
      <w:r>
        <w:rPr>
          <w:b/>
          <w:bCs/>
        </w:rPr>
        <w:t>Główne punkty</w:t>
      </w:r>
    </w:p>
    <w:p w:rsidR="003F5D21" w:rsidRPr="007C130B" w:rsidRDefault="003F5D21" w:rsidP="003F5D21">
      <w:pPr>
        <w:rPr>
          <w:lang w:val="en-GB"/>
        </w:rPr>
      </w:pPr>
    </w:p>
    <w:p w:rsidR="000C708A" w:rsidRPr="007C130B" w:rsidRDefault="000C708A" w:rsidP="00D05751">
      <w:r>
        <w:t>EKES gratuluje Komisji propozycji ustanowienia w 2021 r. roku przejściowego dla wspólnej polityki rolnej (pierwszy i drugi filar) – rok bez pomocy bezpośredniej w ramach pierwszego filaru oznaczałby deficyt dla wszystkich rolników, zaś rok bez pomocy w ramach drugiego filaru oznaczałby wstrzymanie zobowiązań do realizacji ambitnych celów ochrony środowiska lub klimatu i odroczenie inwestycji modernizacyjnych.</w:t>
      </w:r>
    </w:p>
    <w:p w:rsidR="000C708A" w:rsidRPr="007C130B" w:rsidRDefault="000C708A" w:rsidP="00D05751">
      <w:pPr>
        <w:rPr>
          <w:lang w:val="en-GB"/>
        </w:rPr>
      </w:pPr>
    </w:p>
    <w:p w:rsidR="000C708A" w:rsidRPr="007C130B" w:rsidRDefault="000C708A" w:rsidP="00D05751">
      <w:r>
        <w:t>EKES z zadowoleniem przyjmuje fakt, że utrzymano warunki otrzymania pomocy w latach 2020–2021, ponieważ rolnicy w UE znają już zasady warunkowości i zazieleniania.</w:t>
      </w:r>
    </w:p>
    <w:p w:rsidR="000C708A" w:rsidRPr="007C130B" w:rsidRDefault="000C708A" w:rsidP="00D05751">
      <w:pPr>
        <w:rPr>
          <w:lang w:val="en-GB"/>
        </w:rPr>
      </w:pPr>
    </w:p>
    <w:p w:rsidR="000C708A" w:rsidRPr="007C130B" w:rsidRDefault="000C708A" w:rsidP="00D05751">
      <w:r>
        <w:t>EKES ostrzega, że ostateczny termin 1 sierpnia 2020 r. na powiadomienie o zmianach może nie być właściwy. W istocie zbyt późne porozumienie w sprawie wieloletnich ram finansowych na lata 2021–2027 może uniemożliwić terminowe podjęcie decyzji na szczeblu krajowym.</w:t>
      </w:r>
    </w:p>
    <w:p w:rsidR="000C708A" w:rsidRPr="007C130B" w:rsidRDefault="000C708A" w:rsidP="00D05751">
      <w:pPr>
        <w:rPr>
          <w:lang w:val="en-GB"/>
        </w:rPr>
      </w:pPr>
    </w:p>
    <w:p w:rsidR="000C708A" w:rsidRPr="007C130B" w:rsidRDefault="000C708A" w:rsidP="00D05751">
      <w:r>
        <w:t>Możliwość przedłużenia programów rozwoju obszarów wiejskich</w:t>
      </w:r>
      <w:r w:rsidR="00A67AC4">
        <w:t xml:space="preserve"> o jeden rok musi iść w parze z </w:t>
      </w:r>
      <w:r>
        <w:t>możliwością wykorzystania po roku 2020 wszystkich niewykorzystanych funduszy drugiego filaru za okres 2014–2020.</w:t>
      </w:r>
    </w:p>
    <w:p w:rsidR="000C708A" w:rsidRPr="007C130B" w:rsidRDefault="000C708A" w:rsidP="00D05751">
      <w:pPr>
        <w:rPr>
          <w:lang w:val="en-GB"/>
        </w:rPr>
      </w:pPr>
    </w:p>
    <w:p w:rsidR="000C708A" w:rsidRPr="007C130B" w:rsidRDefault="000C708A" w:rsidP="00D05751">
      <w:r>
        <w:t>EKES z zadowoleniem przyjmuje przedłużenie o jeden rok środków wieloletnich w ramach drugiego filaru (środki na rzecz rolnictwa ekologicznego, działania rolno-środowiskowo-klimatyczne), jednak wzywa do wydłużenia okresu ich realizacji do pięciu lat, podobnie jak w okresie 2014–2020. Propozycja ograniczenia tego okresu do trzech lat z pewnością spowoduje nadmierne formalności administracyjne i nie przyniesie rezultatów w wymiarze ochrony środowiska.</w:t>
      </w:r>
    </w:p>
    <w:p w:rsidR="00152AF6" w:rsidRPr="007C130B" w:rsidRDefault="00152AF6">
      <w:pPr>
        <w:rPr>
          <w:lang w:val="en-GB"/>
        </w:rPr>
      </w:pPr>
    </w:p>
    <w:p w:rsidR="003F5D21" w:rsidRPr="00D05751" w:rsidRDefault="00152AF6">
      <w:r>
        <w:t>W szczególności Komitet podkreśla pilną potrzebę szybkiego wykorzystania drugiego filaru w celu zapewnienia ożywienia gospodarczego po kryzysie wywołanym przez COVID-19. Obejmowałoby to przede wszystkim wspieranie zakładania działalności przez młodych rolników, krótkich łańcuchów dostaw bardzo cenionych podczas kryzysu, wspólnych działań na rzecz produkcji i wprowadzania do obrotu oraz agroturystyki. W tym kontekście należy zwrócić szczególną uwagę na regiony najbardziej oddalone, wyspiarskie, górskie i odizolowane, które w bardzo dużym stopniu zależą od turystyki.</w:t>
      </w:r>
    </w:p>
    <w:p w:rsidR="00152AF6" w:rsidRPr="00D05751" w:rsidRDefault="00152AF6">
      <w:pPr>
        <w:rPr>
          <w:lang w:val="en-GB"/>
        </w:rPr>
      </w:pPr>
    </w:p>
    <w:p w:rsidR="003F5D21" w:rsidRPr="00D05751" w:rsidRDefault="003F5D21" w:rsidP="003F5D21">
      <w:pPr>
        <w:rPr>
          <w:i/>
          <w:iCs/>
        </w:rPr>
      </w:pPr>
      <w:r>
        <w:rPr>
          <w:b/>
          <w:bCs/>
          <w:i/>
          <w:iCs/>
        </w:rPr>
        <w:t>Kontakt:</w:t>
      </w:r>
      <w:r>
        <w:tab/>
      </w:r>
      <w:r>
        <w:tab/>
      </w:r>
      <w:proofErr w:type="spellStart"/>
      <w:r>
        <w:rPr>
          <w:i/>
        </w:rPr>
        <w:t>Arturo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Iniguez</w:t>
      </w:r>
      <w:proofErr w:type="spellEnd"/>
    </w:p>
    <w:p w:rsidR="003F5D21" w:rsidRPr="00D05751" w:rsidRDefault="003F5D21" w:rsidP="00F91E19">
      <w:pPr>
        <w:ind w:left="1701"/>
        <w:rPr>
          <w:i/>
          <w:iCs/>
        </w:rPr>
      </w:pPr>
      <w:r>
        <w:rPr>
          <w:i/>
          <w:iCs/>
        </w:rPr>
        <w:t>(tel.: 00 32 2 546 87 68 – e-mail:</w:t>
      </w:r>
      <w:r>
        <w:rPr>
          <w:i/>
          <w:iCs/>
          <w:color w:val="0000FF"/>
        </w:rPr>
        <w:t xml:space="preserve"> </w:t>
      </w:r>
      <w:r w:rsidR="00F91E19">
        <w:rPr>
          <w:color w:val="1F497D"/>
        </w:rPr>
        <w:fldChar w:fldCharType="begin"/>
      </w:r>
      <w:r w:rsidR="00F91E19">
        <w:rPr>
          <w:color w:val="1F497D"/>
        </w:rPr>
        <w:instrText xml:space="preserve"> HYPERLINK "mailto:Arturo.Iniguez@eesc.europa.eu" </w:instrText>
      </w:r>
      <w:r w:rsidR="00F91E19">
        <w:rPr>
          <w:color w:val="1F497D"/>
        </w:rPr>
        <w:fldChar w:fldCharType="separate"/>
      </w:r>
      <w:r w:rsidR="00F91E19">
        <w:rPr>
          <w:rStyle w:val="Hyperlink"/>
          <w:i/>
          <w:iCs/>
          <w:color w:val="1F497D"/>
        </w:rPr>
        <w:t>Arturo.Iniguez@eesc.europa.eu</w:t>
      </w:r>
      <w:r w:rsidR="00F91E19">
        <w:rPr>
          <w:color w:val="1F497D"/>
        </w:rPr>
        <w:fldChar w:fldCharType="end"/>
      </w:r>
      <w:bookmarkStart w:id="4" w:name="_GoBack"/>
      <w:bookmarkEnd w:id="4"/>
      <w:r>
        <w:rPr>
          <w:i/>
          <w:iCs/>
        </w:rPr>
        <w:t>)</w:t>
      </w:r>
    </w:p>
    <w:p w:rsidR="005C3D9B" w:rsidRPr="007C130B" w:rsidRDefault="005C3D9B" w:rsidP="005C3D9B">
      <w:pPr>
        <w:keepNext/>
        <w:keepLines/>
        <w:jc w:val="left"/>
        <w:rPr>
          <w:iCs/>
          <w:lang w:val="en-GB"/>
        </w:rPr>
      </w:pPr>
    </w:p>
    <w:p w:rsidR="005C3D9B" w:rsidRPr="007C130B" w:rsidRDefault="00275292" w:rsidP="00251983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Wieloletni plan zarządzania zasobami tuńczyka </w:t>
      </w:r>
      <w:proofErr w:type="spellStart"/>
      <w:r>
        <w:rPr>
          <w:b/>
          <w:bCs/>
          <w:i/>
          <w:iCs/>
          <w:sz w:val="28"/>
          <w:szCs w:val="28"/>
        </w:rPr>
        <w:t>błękitnopłetwego</w:t>
      </w:r>
      <w:proofErr w:type="spellEnd"/>
    </w:p>
    <w:p w:rsidR="005C3D9B" w:rsidRPr="007C130B" w:rsidRDefault="005C3D9B" w:rsidP="00251983">
      <w:pPr>
        <w:keepNext/>
        <w:keepLines/>
        <w:ind w:left="266" w:hanging="266"/>
        <w:rPr>
          <w:lang w:val="en-GB"/>
        </w:rPr>
      </w:pPr>
    </w:p>
    <w:p w:rsidR="00275292" w:rsidRPr="00D05751" w:rsidRDefault="00275292" w:rsidP="00251983">
      <w:pPr>
        <w:keepNext/>
        <w:keepLines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Sprawozdawca: </w:t>
      </w:r>
      <w:r>
        <w:rPr>
          <w:b/>
          <w:bCs/>
          <w:color w:val="000000"/>
        </w:rPr>
        <w:tab/>
      </w:r>
      <w:r w:rsidR="00A67AC4">
        <w:rPr>
          <w:b/>
          <w:bCs/>
          <w:color w:val="000000"/>
        </w:rPr>
        <w:tab/>
      </w:r>
      <w:r>
        <w:rPr>
          <w:bCs/>
          <w:color w:val="000000"/>
        </w:rPr>
        <w:t xml:space="preserve">Gabriel </w:t>
      </w:r>
      <w:proofErr w:type="spellStart"/>
      <w:r>
        <w:rPr>
          <w:bCs/>
          <w:color w:val="000000"/>
        </w:rPr>
        <w:t>Sarró</w:t>
      </w:r>
      <w:proofErr w:type="spellEnd"/>
      <w:r>
        <w:rPr>
          <w:bCs/>
          <w:color w:val="000000"/>
        </w:rPr>
        <w:t xml:space="preserve"> IPARRAGUIRRE (Grupa Różnorodność Europy – ES)</w:t>
      </w:r>
    </w:p>
    <w:p w:rsidR="00275292" w:rsidRPr="007C130B" w:rsidRDefault="00275292" w:rsidP="00251983">
      <w:pPr>
        <w:keepNext/>
        <w:keepLines/>
        <w:ind w:left="266" w:hanging="266"/>
        <w:rPr>
          <w:lang w:val="en-GB"/>
        </w:rPr>
      </w:pPr>
    </w:p>
    <w:p w:rsidR="005C3D9B" w:rsidRPr="00D05751" w:rsidRDefault="005C3D9B" w:rsidP="00251983">
      <w:pPr>
        <w:keepNext/>
        <w:keepLines/>
        <w:tabs>
          <w:tab w:val="left" w:pos="1701"/>
        </w:tabs>
        <w:jc w:val="left"/>
      </w:pPr>
      <w:r>
        <w:rPr>
          <w:b/>
          <w:bCs/>
        </w:rPr>
        <w:t>Dokumenty:</w:t>
      </w:r>
      <w:r>
        <w:rPr>
          <w:b/>
          <w:bCs/>
        </w:rPr>
        <w:tab/>
      </w:r>
      <w:r w:rsidR="00A67AC4">
        <w:rPr>
          <w:b/>
          <w:bCs/>
        </w:rPr>
        <w:tab/>
      </w:r>
      <w:r>
        <w:t xml:space="preserve">COM(2019) 619 </w:t>
      </w:r>
      <w:proofErr w:type="spellStart"/>
      <w:r>
        <w:t>final</w:t>
      </w:r>
      <w:proofErr w:type="spellEnd"/>
      <w:r>
        <w:t xml:space="preserve"> -2019/0272 (COD)</w:t>
      </w:r>
    </w:p>
    <w:p w:rsidR="005C3D9B" w:rsidRPr="00D05751" w:rsidRDefault="00A67AC4" w:rsidP="00251983">
      <w:pPr>
        <w:keepNext/>
        <w:keepLines/>
        <w:tabs>
          <w:tab w:val="left" w:pos="1701"/>
        </w:tabs>
        <w:ind w:left="1701"/>
        <w:jc w:val="left"/>
      </w:pPr>
      <w:r>
        <w:tab/>
      </w:r>
      <w:r w:rsidR="005C3D9B">
        <w:t>EESC-2020-00223-00-00-AC</w:t>
      </w:r>
    </w:p>
    <w:p w:rsidR="005C3D9B" w:rsidRPr="007C130B" w:rsidRDefault="005C3D9B" w:rsidP="00D05751">
      <w:pPr>
        <w:rPr>
          <w:lang w:val="en-GB"/>
        </w:rPr>
      </w:pPr>
    </w:p>
    <w:p w:rsidR="005C3D9B" w:rsidRPr="007C130B" w:rsidRDefault="005C3D9B" w:rsidP="00251983">
      <w:pPr>
        <w:keepNext/>
        <w:keepLines/>
        <w:ind w:left="266" w:hanging="266"/>
        <w:rPr>
          <w:b/>
          <w:bCs/>
        </w:rPr>
      </w:pPr>
      <w:r>
        <w:rPr>
          <w:b/>
          <w:bCs/>
        </w:rPr>
        <w:t>Główne punkty</w:t>
      </w:r>
    </w:p>
    <w:p w:rsidR="005C3D9B" w:rsidRPr="007C130B" w:rsidRDefault="005C3D9B" w:rsidP="00D05751">
      <w:pPr>
        <w:rPr>
          <w:lang w:val="en-GB"/>
        </w:rPr>
      </w:pPr>
    </w:p>
    <w:p w:rsidR="00AF37AA" w:rsidRPr="007C130B" w:rsidRDefault="00AF37AA" w:rsidP="00D05751">
      <w:r>
        <w:t xml:space="preserve">EKES pozytywnie odnosi się do przyjęcia wieloletniego planu zarządzania zasobami tuńczyka </w:t>
      </w:r>
      <w:proofErr w:type="spellStart"/>
      <w:r>
        <w:t>błękitnopłetwego</w:t>
      </w:r>
      <w:proofErr w:type="spellEnd"/>
      <w:r>
        <w:t xml:space="preserve"> we wschodnim Atlantyku i w Morzu Śródziemnym, ponieważ obecny poziom biomasy tego stada, najwyższy od kiedy dostępne są dane na ten temat, umożliwia odejście od środków nadzwyczajnych określonych w poprzednim planie odbudowy.</w:t>
      </w:r>
    </w:p>
    <w:p w:rsidR="00AF37AA" w:rsidRPr="007C130B" w:rsidRDefault="00AF37AA" w:rsidP="00D05751">
      <w:pPr>
        <w:rPr>
          <w:lang w:val="en-GB"/>
        </w:rPr>
      </w:pPr>
    </w:p>
    <w:p w:rsidR="00AF37AA" w:rsidRPr="007C130B" w:rsidRDefault="00AF37AA" w:rsidP="00D05751">
      <w:r>
        <w:t xml:space="preserve">Komitet jest zdania, że ustanowienie w Unii Europejskiej wieloletniego planu zarządzania, który zapewni wdrożenie środków określonych w zaleceniu 18-02 przyjętym podczas 21. specjalnego posiedzenia Międzynarodowej Komisji ds. Ochrony Tuńczyka Atlantyckiego w 2018 r., jest najwłaściwszym sposobem utrzymania poziomów biomasy pozwalających na uzyskanie maksymalnego </w:t>
      </w:r>
      <w:proofErr w:type="spellStart"/>
      <w:r>
        <w:t>podtrzymywalnego</w:t>
      </w:r>
      <w:proofErr w:type="spellEnd"/>
      <w:r>
        <w:t xml:space="preserve"> połowu z uwzględnieniem specyf</w:t>
      </w:r>
      <w:r w:rsidR="00A67AC4">
        <w:t>iki różnych rodzajów narzędzi i </w:t>
      </w:r>
      <w:r>
        <w:t>technik połowowych stosowanych w tym łowisku.</w:t>
      </w:r>
    </w:p>
    <w:p w:rsidR="00AF37AA" w:rsidRPr="007C130B" w:rsidRDefault="00AF37AA" w:rsidP="00D05751">
      <w:pPr>
        <w:rPr>
          <w:lang w:val="en-GB"/>
        </w:rPr>
      </w:pPr>
    </w:p>
    <w:p w:rsidR="00AF37AA" w:rsidRPr="007C130B" w:rsidRDefault="00AF37AA" w:rsidP="00D05751">
      <w:r>
        <w:t>EKES sugeruje, by ustawodawcy uaktualnili wniosek dotyczący rozporządzenia, aby możliwe było uwzględnienie zmian uzgodnionych przez Międzynarodową Komisję ds. Ochrony Tuńczyka Atlantyckiego w jej zaleceniu 19-04 z 2019 r.</w:t>
      </w:r>
    </w:p>
    <w:p w:rsidR="005C3D9B" w:rsidRPr="00D05751" w:rsidRDefault="005C3D9B">
      <w:pPr>
        <w:rPr>
          <w:lang w:val="en-GB"/>
        </w:rPr>
      </w:pPr>
    </w:p>
    <w:p w:rsidR="005C3D9B" w:rsidRPr="00D05751" w:rsidRDefault="005C3D9B" w:rsidP="005C3D9B">
      <w:pPr>
        <w:rPr>
          <w:i/>
          <w:iCs/>
        </w:rPr>
      </w:pPr>
      <w:r>
        <w:rPr>
          <w:b/>
          <w:bCs/>
          <w:i/>
          <w:iCs/>
        </w:rPr>
        <w:t>Kontakt:</w:t>
      </w:r>
      <w:r>
        <w:tab/>
      </w:r>
      <w:r>
        <w:tab/>
      </w:r>
      <w:proofErr w:type="spellStart"/>
      <w:r>
        <w:rPr>
          <w:i/>
        </w:rPr>
        <w:t>Arturo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Iniguez</w:t>
      </w:r>
      <w:proofErr w:type="spellEnd"/>
    </w:p>
    <w:p w:rsidR="005C3D9B" w:rsidRPr="00D05751" w:rsidRDefault="005C3D9B" w:rsidP="005C3D9B">
      <w:pPr>
        <w:tabs>
          <w:tab w:val="left" w:pos="770"/>
        </w:tabs>
        <w:ind w:left="3131" w:hanging="1430"/>
        <w:rPr>
          <w:i/>
          <w:iCs/>
        </w:rPr>
      </w:pPr>
      <w:r>
        <w:rPr>
          <w:i/>
          <w:iCs/>
        </w:rPr>
        <w:t>(tel.: 00 32 2 546 87 68 – e-mail:</w:t>
      </w:r>
      <w:r>
        <w:rPr>
          <w:i/>
          <w:iCs/>
          <w:color w:val="0000FF"/>
        </w:rPr>
        <w:t xml:space="preserve"> </w:t>
      </w:r>
      <w:hyperlink r:id="rId20" w:history="1">
        <w:r>
          <w:rPr>
            <w:rStyle w:val="Hyperlink"/>
            <w:i/>
            <w:iCs/>
          </w:rPr>
          <w:t>Arturo.Iniguez@eesc.europa.eu</w:t>
        </w:r>
      </w:hyperlink>
      <w:r>
        <w:rPr>
          <w:i/>
          <w:iCs/>
        </w:rPr>
        <w:t>)</w:t>
      </w:r>
    </w:p>
    <w:bookmarkEnd w:id="3"/>
    <w:p w:rsidR="001F117F" w:rsidRPr="007C130B" w:rsidRDefault="001F117F" w:rsidP="003E0485">
      <w:pPr>
        <w:spacing w:line="240" w:lineRule="auto"/>
        <w:jc w:val="left"/>
        <w:rPr>
          <w:kern w:val="28"/>
          <w:lang w:val="en-GB"/>
        </w:rPr>
      </w:pPr>
    </w:p>
    <w:p w:rsidR="00411F08" w:rsidRPr="007C130B" w:rsidRDefault="00902EEB" w:rsidP="009F1860">
      <w:pPr>
        <w:ind w:left="1701" w:hanging="1701"/>
        <w:jc w:val="center"/>
      </w:pPr>
      <w:r>
        <w:rPr>
          <w:i/>
          <w:szCs w:val="20"/>
        </w:rPr>
        <w:t>____________</w:t>
      </w:r>
    </w:p>
    <w:sectPr w:rsidR="00411F08" w:rsidRPr="007C130B" w:rsidSect="00CE06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39" w:rsidRDefault="00333739" w:rsidP="003B283B">
      <w:pPr>
        <w:spacing w:line="240" w:lineRule="auto"/>
      </w:pPr>
      <w:r>
        <w:separator/>
      </w:r>
    </w:p>
  </w:endnote>
  <w:endnote w:type="continuationSeparator" w:id="0">
    <w:p w:rsidR="00333739" w:rsidRDefault="00333739" w:rsidP="003B283B">
      <w:pPr>
        <w:spacing w:line="240" w:lineRule="auto"/>
      </w:pPr>
      <w:r>
        <w:continuationSeparator/>
      </w:r>
    </w:p>
  </w:endnote>
  <w:endnote w:type="continuationNotice" w:id="1">
    <w:p w:rsidR="00333739" w:rsidRDefault="003337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CE06AD" w:rsidP="00CE06AD">
    <w:pPr>
      <w:pStyle w:val="Footer"/>
    </w:pPr>
    <w:r>
      <w:t xml:space="preserve">EESC-2020-01947-00-00-TCD-TRA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91E19">
      <w:rPr>
        <w:noProof/>
      </w:rPr>
      <w:t>1</w:t>
    </w:r>
    <w:r>
      <w:fldChar w:fldCharType="end"/>
    </w:r>
    <w:r>
      <w:t>/</w:t>
    </w:r>
    <w:r w:rsidR="003C0E76">
      <w:fldChar w:fldCharType="begin"/>
    </w:r>
    <w:r w:rsidR="003C0E76">
      <w:instrText xml:space="preserve"> NUMPAGES </w:instrText>
    </w:r>
    <w:r w:rsidR="003C0E76">
      <w:fldChar w:fldCharType="separate"/>
    </w:r>
    <w:r w:rsidR="00F91E19">
      <w:rPr>
        <w:noProof/>
      </w:rPr>
      <w:t>8</w:t>
    </w:r>
    <w:r w:rsidR="003C0E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98772A" w:rsidP="00CE0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3F5D21" w:rsidP="00CE06AD">
    <w:pPr>
      <w:pStyle w:val="Footer"/>
    </w:pPr>
    <w:r>
      <w:t xml:space="preserve">EESC-2020-01947-00-00-TCD-TRA (EN) </w:t>
    </w:r>
    <w:r w:rsidR="00CE06AD">
      <w:fldChar w:fldCharType="begin"/>
    </w:r>
    <w:r w:rsidR="00CE06AD">
      <w:instrText xml:space="preserve"> PAGE  \* Arabic  \* MERGEFORMAT </w:instrText>
    </w:r>
    <w:r w:rsidR="00CE06AD">
      <w:fldChar w:fldCharType="separate"/>
    </w:r>
    <w:r w:rsidR="00F91E19">
      <w:rPr>
        <w:noProof/>
      </w:rPr>
      <w:t>8</w:t>
    </w:r>
    <w:r w:rsidR="00CE06AD">
      <w:fldChar w:fldCharType="end"/>
    </w:r>
    <w:r>
      <w:t>/</w:t>
    </w:r>
    <w:r w:rsidR="003C0E76">
      <w:fldChar w:fldCharType="begin"/>
    </w:r>
    <w:r w:rsidR="003C0E76">
      <w:instrText xml:space="preserve"> NUMPAGES </w:instrText>
    </w:r>
    <w:r w:rsidR="003C0E76">
      <w:fldChar w:fldCharType="separate"/>
    </w:r>
    <w:r w:rsidR="00F91E19">
      <w:rPr>
        <w:noProof/>
      </w:rPr>
      <w:t>8</w:t>
    </w:r>
    <w:r w:rsidR="003C0E7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98772A" w:rsidP="00CE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39" w:rsidRDefault="00333739" w:rsidP="003B283B">
      <w:pPr>
        <w:spacing w:line="240" w:lineRule="auto"/>
      </w:pPr>
      <w:r>
        <w:separator/>
      </w:r>
    </w:p>
  </w:footnote>
  <w:footnote w:type="continuationSeparator" w:id="0">
    <w:p w:rsidR="00333739" w:rsidRDefault="00333739" w:rsidP="003B283B">
      <w:pPr>
        <w:spacing w:line="240" w:lineRule="auto"/>
      </w:pPr>
      <w:r>
        <w:continuationSeparator/>
      </w:r>
    </w:p>
  </w:footnote>
  <w:footnote w:type="continuationNotice" w:id="1">
    <w:p w:rsidR="00333739" w:rsidRPr="00377A77" w:rsidRDefault="0033373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98772A" w:rsidP="00CE0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98772A" w:rsidP="00CE0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A" w:rsidRPr="00CE06AD" w:rsidRDefault="0098772A" w:rsidP="00CE0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4C78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57458"/>
    <w:multiLevelType w:val="hybridMultilevel"/>
    <w:tmpl w:val="588EC4E8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8209E"/>
    <w:multiLevelType w:val="hybridMultilevel"/>
    <w:tmpl w:val="E94EFE1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F59FF"/>
    <w:multiLevelType w:val="hybridMultilevel"/>
    <w:tmpl w:val="BB3807D2"/>
    <w:lvl w:ilvl="0" w:tplc="EFA2B9F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E951AF"/>
    <w:multiLevelType w:val="hybridMultilevel"/>
    <w:tmpl w:val="D082B6F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616FC"/>
    <w:multiLevelType w:val="hybridMultilevel"/>
    <w:tmpl w:val="D830272C"/>
    <w:lvl w:ilvl="0" w:tplc="3EACB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73857"/>
    <w:multiLevelType w:val="hybridMultilevel"/>
    <w:tmpl w:val="6826D0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467EB6"/>
    <w:multiLevelType w:val="hybridMultilevel"/>
    <w:tmpl w:val="A63002A0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B17BB"/>
    <w:multiLevelType w:val="hybridMultilevel"/>
    <w:tmpl w:val="4CD04D8E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B2ACF"/>
    <w:multiLevelType w:val="hybridMultilevel"/>
    <w:tmpl w:val="10F4BAA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0063D"/>
    <w:multiLevelType w:val="hybridMultilevel"/>
    <w:tmpl w:val="137A92B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06112"/>
    <w:multiLevelType w:val="hybridMultilevel"/>
    <w:tmpl w:val="CE0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86693"/>
    <w:multiLevelType w:val="hybridMultilevel"/>
    <w:tmpl w:val="A57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25EAF"/>
    <w:multiLevelType w:val="hybridMultilevel"/>
    <w:tmpl w:val="346EC76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46354"/>
    <w:multiLevelType w:val="hybridMultilevel"/>
    <w:tmpl w:val="7E1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43F59"/>
    <w:multiLevelType w:val="hybridMultilevel"/>
    <w:tmpl w:val="F5DA306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B1AEC"/>
    <w:multiLevelType w:val="hybridMultilevel"/>
    <w:tmpl w:val="E6C8036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A491C"/>
    <w:multiLevelType w:val="hybridMultilevel"/>
    <w:tmpl w:val="0608B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26A31"/>
    <w:multiLevelType w:val="hybridMultilevel"/>
    <w:tmpl w:val="A5727A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D4CF9E">
      <w:numFmt w:val="bullet"/>
      <w:lvlText w:val="•"/>
      <w:lvlJc w:val="left"/>
      <w:pPr>
        <w:ind w:left="2550" w:hanging="570"/>
      </w:pPr>
      <w:rPr>
        <w:rFonts w:ascii="Times New Roman" w:eastAsia="Times New Roman" w:hAnsi="Times New Roman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4EFA"/>
    <w:multiLevelType w:val="hybridMultilevel"/>
    <w:tmpl w:val="59707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4364"/>
    <w:multiLevelType w:val="hybridMultilevel"/>
    <w:tmpl w:val="4718B79E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73198"/>
    <w:multiLevelType w:val="hybridMultilevel"/>
    <w:tmpl w:val="38D8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9469E"/>
    <w:multiLevelType w:val="hybridMultilevel"/>
    <w:tmpl w:val="BAF2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22D14"/>
    <w:multiLevelType w:val="hybridMultilevel"/>
    <w:tmpl w:val="4CDC0384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45780"/>
    <w:multiLevelType w:val="hybridMultilevel"/>
    <w:tmpl w:val="336AB13C"/>
    <w:lvl w:ilvl="0" w:tplc="19FC620A"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B955F05"/>
    <w:multiLevelType w:val="hybridMultilevel"/>
    <w:tmpl w:val="4092ADD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66467"/>
    <w:multiLevelType w:val="hybridMultilevel"/>
    <w:tmpl w:val="2376B8D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C620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2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7DF33A1"/>
    <w:multiLevelType w:val="hybridMultilevel"/>
    <w:tmpl w:val="A4108E3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7682A"/>
    <w:multiLevelType w:val="hybridMultilevel"/>
    <w:tmpl w:val="6EE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00B6"/>
    <w:multiLevelType w:val="hybridMultilevel"/>
    <w:tmpl w:val="0F08078C"/>
    <w:lvl w:ilvl="0" w:tplc="815413C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36160"/>
    <w:multiLevelType w:val="hybridMultilevel"/>
    <w:tmpl w:val="C1C63AE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97CBC"/>
    <w:multiLevelType w:val="hybridMultilevel"/>
    <w:tmpl w:val="63D09EE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36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35"/>
  </w:num>
  <w:num w:numId="12">
    <w:abstractNumId w:val="20"/>
  </w:num>
  <w:num w:numId="13">
    <w:abstractNumId w:val="33"/>
  </w:num>
  <w:num w:numId="14">
    <w:abstractNumId w:val="32"/>
  </w:num>
  <w:num w:numId="15">
    <w:abstractNumId w:val="8"/>
  </w:num>
  <w:num w:numId="16">
    <w:abstractNumId w:val="22"/>
  </w:num>
  <w:num w:numId="17">
    <w:abstractNumId w:val="37"/>
  </w:num>
  <w:num w:numId="18">
    <w:abstractNumId w:val="25"/>
  </w:num>
  <w:num w:numId="19">
    <w:abstractNumId w:val="10"/>
  </w:num>
  <w:num w:numId="20">
    <w:abstractNumId w:val="24"/>
  </w:num>
  <w:num w:numId="21">
    <w:abstractNumId w:val="15"/>
  </w:num>
  <w:num w:numId="22">
    <w:abstractNumId w:val="6"/>
  </w:num>
  <w:num w:numId="23">
    <w:abstractNumId w:val="21"/>
  </w:num>
  <w:num w:numId="24">
    <w:abstractNumId w:val="27"/>
  </w:num>
  <w:num w:numId="25">
    <w:abstractNumId w:val="28"/>
  </w:num>
  <w:num w:numId="26">
    <w:abstractNumId w:val="26"/>
  </w:num>
  <w:num w:numId="27">
    <w:abstractNumId w:val="7"/>
  </w:num>
  <w:num w:numId="28">
    <w:abstractNumId w:val="29"/>
  </w:num>
  <w:num w:numId="29">
    <w:abstractNumId w:val="5"/>
  </w:num>
  <w:num w:numId="30">
    <w:abstractNumId w:val="34"/>
  </w:num>
  <w:num w:numId="31">
    <w:abstractNumId w:val="18"/>
  </w:num>
  <w:num w:numId="32">
    <w:abstractNumId w:val="16"/>
  </w:num>
  <w:num w:numId="33">
    <w:abstractNumId w:val="19"/>
  </w:num>
  <w:num w:numId="34">
    <w:abstractNumId w:val="39"/>
  </w:num>
  <w:num w:numId="35">
    <w:abstractNumId w:val="38"/>
  </w:num>
  <w:num w:numId="36">
    <w:abstractNumId w:val="12"/>
  </w:num>
  <w:num w:numId="37">
    <w:abstractNumId w:val="30"/>
  </w:num>
  <w:num w:numId="38">
    <w:abstractNumId w:val="13"/>
  </w:num>
  <w:num w:numId="39">
    <w:abstractNumId w:val="4"/>
  </w:num>
  <w:num w:numId="40">
    <w:abstractNumId w:val="11"/>
  </w:num>
  <w:num w:numId="4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5BEE"/>
    <w:rsid w:val="0001686B"/>
    <w:rsid w:val="00017703"/>
    <w:rsid w:val="000201DF"/>
    <w:rsid w:val="00020A28"/>
    <w:rsid w:val="00020D86"/>
    <w:rsid w:val="000210DC"/>
    <w:rsid w:val="000212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30D1"/>
    <w:rsid w:val="00065751"/>
    <w:rsid w:val="00066490"/>
    <w:rsid w:val="0006652B"/>
    <w:rsid w:val="00067189"/>
    <w:rsid w:val="00067BC4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6FE"/>
    <w:rsid w:val="00083F57"/>
    <w:rsid w:val="00085624"/>
    <w:rsid w:val="0008631C"/>
    <w:rsid w:val="000868DE"/>
    <w:rsid w:val="00086D04"/>
    <w:rsid w:val="00086D55"/>
    <w:rsid w:val="00086E67"/>
    <w:rsid w:val="00087AE9"/>
    <w:rsid w:val="00087F38"/>
    <w:rsid w:val="000905D5"/>
    <w:rsid w:val="000926C2"/>
    <w:rsid w:val="00092CB2"/>
    <w:rsid w:val="00092FC0"/>
    <w:rsid w:val="00093786"/>
    <w:rsid w:val="00094645"/>
    <w:rsid w:val="000950FC"/>
    <w:rsid w:val="00095457"/>
    <w:rsid w:val="00095A1C"/>
    <w:rsid w:val="000967CA"/>
    <w:rsid w:val="00096999"/>
    <w:rsid w:val="000974BF"/>
    <w:rsid w:val="00097F0D"/>
    <w:rsid w:val="000A0881"/>
    <w:rsid w:val="000A2809"/>
    <w:rsid w:val="000A4202"/>
    <w:rsid w:val="000A62E2"/>
    <w:rsid w:val="000A63F9"/>
    <w:rsid w:val="000A7A22"/>
    <w:rsid w:val="000B0103"/>
    <w:rsid w:val="000B1EEE"/>
    <w:rsid w:val="000B243F"/>
    <w:rsid w:val="000B3423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08A"/>
    <w:rsid w:val="000C7D79"/>
    <w:rsid w:val="000C7E7C"/>
    <w:rsid w:val="000D007F"/>
    <w:rsid w:val="000D1BFD"/>
    <w:rsid w:val="000D28F0"/>
    <w:rsid w:val="000D32F1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3316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0C1F"/>
    <w:rsid w:val="00101551"/>
    <w:rsid w:val="00101C08"/>
    <w:rsid w:val="0010339F"/>
    <w:rsid w:val="001036E0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082"/>
    <w:rsid w:val="001158DF"/>
    <w:rsid w:val="00115FAB"/>
    <w:rsid w:val="00116CFB"/>
    <w:rsid w:val="00120CC5"/>
    <w:rsid w:val="0012165E"/>
    <w:rsid w:val="00122BBC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6875"/>
    <w:rsid w:val="001468C5"/>
    <w:rsid w:val="00146F91"/>
    <w:rsid w:val="001479A6"/>
    <w:rsid w:val="001509A7"/>
    <w:rsid w:val="00152AF6"/>
    <w:rsid w:val="00153199"/>
    <w:rsid w:val="001540D3"/>
    <w:rsid w:val="001545B6"/>
    <w:rsid w:val="00154846"/>
    <w:rsid w:val="00154B90"/>
    <w:rsid w:val="00155138"/>
    <w:rsid w:val="00155FD0"/>
    <w:rsid w:val="0015678C"/>
    <w:rsid w:val="00156950"/>
    <w:rsid w:val="00157649"/>
    <w:rsid w:val="0015773A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801FD"/>
    <w:rsid w:val="0018061D"/>
    <w:rsid w:val="00180A82"/>
    <w:rsid w:val="001811FF"/>
    <w:rsid w:val="00182B42"/>
    <w:rsid w:val="00182D03"/>
    <w:rsid w:val="00182F75"/>
    <w:rsid w:val="00183FC7"/>
    <w:rsid w:val="00184AE4"/>
    <w:rsid w:val="00184C46"/>
    <w:rsid w:val="00186163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56D0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A5E94"/>
    <w:rsid w:val="001A71C5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B2C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D17"/>
    <w:rsid w:val="001F1F3D"/>
    <w:rsid w:val="001F4D66"/>
    <w:rsid w:val="001F4DA7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5F0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07B"/>
    <w:rsid w:val="002469F7"/>
    <w:rsid w:val="00247F50"/>
    <w:rsid w:val="00250267"/>
    <w:rsid w:val="00251983"/>
    <w:rsid w:val="00252542"/>
    <w:rsid w:val="0025260B"/>
    <w:rsid w:val="002532B5"/>
    <w:rsid w:val="002539A1"/>
    <w:rsid w:val="00253B72"/>
    <w:rsid w:val="002542CC"/>
    <w:rsid w:val="00254FB6"/>
    <w:rsid w:val="002559A2"/>
    <w:rsid w:val="002563ED"/>
    <w:rsid w:val="00256406"/>
    <w:rsid w:val="00257C87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292"/>
    <w:rsid w:val="00275FFD"/>
    <w:rsid w:val="00276777"/>
    <w:rsid w:val="00276ED9"/>
    <w:rsid w:val="0028043D"/>
    <w:rsid w:val="00280FDA"/>
    <w:rsid w:val="00281365"/>
    <w:rsid w:val="002817B5"/>
    <w:rsid w:val="0028188E"/>
    <w:rsid w:val="002828A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5B9C"/>
    <w:rsid w:val="0029683B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35D6"/>
    <w:rsid w:val="002B4372"/>
    <w:rsid w:val="002B445D"/>
    <w:rsid w:val="002B4C96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B1A"/>
    <w:rsid w:val="002D0F32"/>
    <w:rsid w:val="002D0F3B"/>
    <w:rsid w:val="002D1B76"/>
    <w:rsid w:val="002D2384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6DB2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1B43"/>
    <w:rsid w:val="003029D8"/>
    <w:rsid w:val="00302FF6"/>
    <w:rsid w:val="003033EF"/>
    <w:rsid w:val="00303C59"/>
    <w:rsid w:val="003048E7"/>
    <w:rsid w:val="00304E98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17EAA"/>
    <w:rsid w:val="00321829"/>
    <w:rsid w:val="00322BCE"/>
    <w:rsid w:val="003246EF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739"/>
    <w:rsid w:val="00333F18"/>
    <w:rsid w:val="00334557"/>
    <w:rsid w:val="00335367"/>
    <w:rsid w:val="003353E8"/>
    <w:rsid w:val="0033575D"/>
    <w:rsid w:val="00335FB2"/>
    <w:rsid w:val="00336DB2"/>
    <w:rsid w:val="00337458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472C9"/>
    <w:rsid w:val="00350470"/>
    <w:rsid w:val="00351081"/>
    <w:rsid w:val="00352678"/>
    <w:rsid w:val="00353680"/>
    <w:rsid w:val="003542D4"/>
    <w:rsid w:val="003543F0"/>
    <w:rsid w:val="003552B8"/>
    <w:rsid w:val="003555A1"/>
    <w:rsid w:val="0035587B"/>
    <w:rsid w:val="0035631F"/>
    <w:rsid w:val="00357171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56EC"/>
    <w:rsid w:val="00367133"/>
    <w:rsid w:val="00367A90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3FCB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9E"/>
    <w:rsid w:val="003979EC"/>
    <w:rsid w:val="00397A66"/>
    <w:rsid w:val="00397C0A"/>
    <w:rsid w:val="00397E73"/>
    <w:rsid w:val="003A05AF"/>
    <w:rsid w:val="003A1642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B6610"/>
    <w:rsid w:val="003C0E76"/>
    <w:rsid w:val="003C1187"/>
    <w:rsid w:val="003C195A"/>
    <w:rsid w:val="003C1D70"/>
    <w:rsid w:val="003C2DB1"/>
    <w:rsid w:val="003C3707"/>
    <w:rsid w:val="003C3C64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55BE"/>
    <w:rsid w:val="003D5DE9"/>
    <w:rsid w:val="003D5F81"/>
    <w:rsid w:val="003D6EEB"/>
    <w:rsid w:val="003D760E"/>
    <w:rsid w:val="003D7FAF"/>
    <w:rsid w:val="003E003F"/>
    <w:rsid w:val="003E0485"/>
    <w:rsid w:val="003E0B8C"/>
    <w:rsid w:val="003E22E0"/>
    <w:rsid w:val="003E24BB"/>
    <w:rsid w:val="003E387D"/>
    <w:rsid w:val="003E44F6"/>
    <w:rsid w:val="003E4BE9"/>
    <w:rsid w:val="003E5833"/>
    <w:rsid w:val="003E6010"/>
    <w:rsid w:val="003E64A6"/>
    <w:rsid w:val="003E693F"/>
    <w:rsid w:val="003E75FE"/>
    <w:rsid w:val="003E7C25"/>
    <w:rsid w:val="003E7D0F"/>
    <w:rsid w:val="003F0686"/>
    <w:rsid w:val="003F09BC"/>
    <w:rsid w:val="003F10F3"/>
    <w:rsid w:val="003F1815"/>
    <w:rsid w:val="003F1D4E"/>
    <w:rsid w:val="003F2CD5"/>
    <w:rsid w:val="003F2F97"/>
    <w:rsid w:val="003F4E00"/>
    <w:rsid w:val="003F4FF6"/>
    <w:rsid w:val="003F59AD"/>
    <w:rsid w:val="003F5D21"/>
    <w:rsid w:val="003F65E2"/>
    <w:rsid w:val="00400FC6"/>
    <w:rsid w:val="00402423"/>
    <w:rsid w:val="00402CA2"/>
    <w:rsid w:val="0040578C"/>
    <w:rsid w:val="00405A3F"/>
    <w:rsid w:val="004079A9"/>
    <w:rsid w:val="00407AA7"/>
    <w:rsid w:val="00410363"/>
    <w:rsid w:val="004107E8"/>
    <w:rsid w:val="004114DB"/>
    <w:rsid w:val="00411755"/>
    <w:rsid w:val="00411F08"/>
    <w:rsid w:val="004131E3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421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D94"/>
    <w:rsid w:val="004331FF"/>
    <w:rsid w:val="004335DE"/>
    <w:rsid w:val="00433EDC"/>
    <w:rsid w:val="00434AB9"/>
    <w:rsid w:val="00434C77"/>
    <w:rsid w:val="004366A9"/>
    <w:rsid w:val="0043704F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20DF"/>
    <w:rsid w:val="0045436B"/>
    <w:rsid w:val="00454D59"/>
    <w:rsid w:val="0045541F"/>
    <w:rsid w:val="00455A5C"/>
    <w:rsid w:val="00456257"/>
    <w:rsid w:val="00456D45"/>
    <w:rsid w:val="00457BFA"/>
    <w:rsid w:val="00460A6B"/>
    <w:rsid w:val="00460CCB"/>
    <w:rsid w:val="00460D3F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1D54"/>
    <w:rsid w:val="004929C8"/>
    <w:rsid w:val="00492EDB"/>
    <w:rsid w:val="004940BF"/>
    <w:rsid w:val="00494E1A"/>
    <w:rsid w:val="00495606"/>
    <w:rsid w:val="0049603B"/>
    <w:rsid w:val="00496EBA"/>
    <w:rsid w:val="00497493"/>
    <w:rsid w:val="00497BC6"/>
    <w:rsid w:val="004A1166"/>
    <w:rsid w:val="004A1920"/>
    <w:rsid w:val="004A58D1"/>
    <w:rsid w:val="004A58E6"/>
    <w:rsid w:val="004A5DEF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2E56"/>
    <w:rsid w:val="004B41EE"/>
    <w:rsid w:val="004B4C64"/>
    <w:rsid w:val="004B5BBE"/>
    <w:rsid w:val="004B6415"/>
    <w:rsid w:val="004B6441"/>
    <w:rsid w:val="004B6B4A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092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61B4"/>
    <w:rsid w:val="004F694B"/>
    <w:rsid w:val="004F70F9"/>
    <w:rsid w:val="004F7A13"/>
    <w:rsid w:val="00500017"/>
    <w:rsid w:val="005003A6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46D"/>
    <w:rsid w:val="00512710"/>
    <w:rsid w:val="005127A0"/>
    <w:rsid w:val="00512B63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37436"/>
    <w:rsid w:val="0054017F"/>
    <w:rsid w:val="0054168C"/>
    <w:rsid w:val="0054280D"/>
    <w:rsid w:val="005434EE"/>
    <w:rsid w:val="00543C6C"/>
    <w:rsid w:val="00543DD5"/>
    <w:rsid w:val="0054508A"/>
    <w:rsid w:val="005455BC"/>
    <w:rsid w:val="0054570A"/>
    <w:rsid w:val="005461E4"/>
    <w:rsid w:val="00546556"/>
    <w:rsid w:val="00546C60"/>
    <w:rsid w:val="0055010F"/>
    <w:rsid w:val="005508F5"/>
    <w:rsid w:val="0055113A"/>
    <w:rsid w:val="005515D5"/>
    <w:rsid w:val="00551720"/>
    <w:rsid w:val="0055252A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0A09"/>
    <w:rsid w:val="00581104"/>
    <w:rsid w:val="00581452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51F2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1B3B"/>
    <w:rsid w:val="005B36E1"/>
    <w:rsid w:val="005B4236"/>
    <w:rsid w:val="005B46EE"/>
    <w:rsid w:val="005B4883"/>
    <w:rsid w:val="005B4C4C"/>
    <w:rsid w:val="005B50A3"/>
    <w:rsid w:val="005B5D2D"/>
    <w:rsid w:val="005B6C6C"/>
    <w:rsid w:val="005B6FAD"/>
    <w:rsid w:val="005B70E6"/>
    <w:rsid w:val="005B7ACA"/>
    <w:rsid w:val="005B7EAD"/>
    <w:rsid w:val="005C0C79"/>
    <w:rsid w:val="005C0D2A"/>
    <w:rsid w:val="005C119A"/>
    <w:rsid w:val="005C1435"/>
    <w:rsid w:val="005C2810"/>
    <w:rsid w:val="005C2BCF"/>
    <w:rsid w:val="005C3D9B"/>
    <w:rsid w:val="005C4EEA"/>
    <w:rsid w:val="005C5CD7"/>
    <w:rsid w:val="005C6AF2"/>
    <w:rsid w:val="005C6C52"/>
    <w:rsid w:val="005C6CA0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4800"/>
    <w:rsid w:val="005F54A5"/>
    <w:rsid w:val="005F5722"/>
    <w:rsid w:val="005F5D74"/>
    <w:rsid w:val="005F6C89"/>
    <w:rsid w:val="005F704D"/>
    <w:rsid w:val="005F7803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940"/>
    <w:rsid w:val="00626B1D"/>
    <w:rsid w:val="00630BE1"/>
    <w:rsid w:val="00630FCB"/>
    <w:rsid w:val="00631DF8"/>
    <w:rsid w:val="00632738"/>
    <w:rsid w:val="00633E90"/>
    <w:rsid w:val="0063400F"/>
    <w:rsid w:val="00635200"/>
    <w:rsid w:val="00635D71"/>
    <w:rsid w:val="0063636E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504C"/>
    <w:rsid w:val="006552FD"/>
    <w:rsid w:val="0065609C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A8"/>
    <w:rsid w:val="006811D6"/>
    <w:rsid w:val="0068174F"/>
    <w:rsid w:val="00681787"/>
    <w:rsid w:val="006819C8"/>
    <w:rsid w:val="00683BD1"/>
    <w:rsid w:val="00683FED"/>
    <w:rsid w:val="0068455E"/>
    <w:rsid w:val="00685D27"/>
    <w:rsid w:val="00686B1B"/>
    <w:rsid w:val="00690AFD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809"/>
    <w:rsid w:val="006B7B1B"/>
    <w:rsid w:val="006C15CE"/>
    <w:rsid w:val="006C1861"/>
    <w:rsid w:val="006C1926"/>
    <w:rsid w:val="006C28DC"/>
    <w:rsid w:val="006C29F2"/>
    <w:rsid w:val="006C4634"/>
    <w:rsid w:val="006C4809"/>
    <w:rsid w:val="006C4F95"/>
    <w:rsid w:val="006C7E77"/>
    <w:rsid w:val="006D03D8"/>
    <w:rsid w:val="006D0DD1"/>
    <w:rsid w:val="006D1BB9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0798F"/>
    <w:rsid w:val="0071116B"/>
    <w:rsid w:val="007112FB"/>
    <w:rsid w:val="007119BB"/>
    <w:rsid w:val="007120EF"/>
    <w:rsid w:val="00712E5C"/>
    <w:rsid w:val="007149F9"/>
    <w:rsid w:val="007166F4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6E4F"/>
    <w:rsid w:val="007675C3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502"/>
    <w:rsid w:val="00782FDA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A7FE9"/>
    <w:rsid w:val="007B28CF"/>
    <w:rsid w:val="007B31B6"/>
    <w:rsid w:val="007B3529"/>
    <w:rsid w:val="007B5211"/>
    <w:rsid w:val="007C0787"/>
    <w:rsid w:val="007C07C5"/>
    <w:rsid w:val="007C11C5"/>
    <w:rsid w:val="007C130B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7F3"/>
    <w:rsid w:val="007D48A1"/>
    <w:rsid w:val="007D4B5F"/>
    <w:rsid w:val="007D5306"/>
    <w:rsid w:val="007D5D0A"/>
    <w:rsid w:val="007D64BB"/>
    <w:rsid w:val="007D71F1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1B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934"/>
    <w:rsid w:val="00811B34"/>
    <w:rsid w:val="00811B49"/>
    <w:rsid w:val="00811CDA"/>
    <w:rsid w:val="008140C2"/>
    <w:rsid w:val="00814D3F"/>
    <w:rsid w:val="00815415"/>
    <w:rsid w:val="008157C9"/>
    <w:rsid w:val="0081656D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5A8F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69C3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E90"/>
    <w:rsid w:val="00883FCB"/>
    <w:rsid w:val="0088441C"/>
    <w:rsid w:val="0088450B"/>
    <w:rsid w:val="00884728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5FF0"/>
    <w:rsid w:val="00896BB6"/>
    <w:rsid w:val="008A0BF5"/>
    <w:rsid w:val="008A198C"/>
    <w:rsid w:val="008A2046"/>
    <w:rsid w:val="008A2455"/>
    <w:rsid w:val="008A2A2F"/>
    <w:rsid w:val="008A2BDE"/>
    <w:rsid w:val="008A3652"/>
    <w:rsid w:val="008A628A"/>
    <w:rsid w:val="008A6A63"/>
    <w:rsid w:val="008A6D95"/>
    <w:rsid w:val="008A6EC0"/>
    <w:rsid w:val="008A767A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991"/>
    <w:rsid w:val="00900EA0"/>
    <w:rsid w:val="00901B7F"/>
    <w:rsid w:val="009022ED"/>
    <w:rsid w:val="00902891"/>
    <w:rsid w:val="00902EEB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786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B29"/>
    <w:rsid w:val="00923DCD"/>
    <w:rsid w:val="00923ECA"/>
    <w:rsid w:val="009241D3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6B8"/>
    <w:rsid w:val="00935826"/>
    <w:rsid w:val="009358C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1606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72A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967EB"/>
    <w:rsid w:val="0099712D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5369"/>
    <w:rsid w:val="009A791D"/>
    <w:rsid w:val="009A7FA8"/>
    <w:rsid w:val="009B0597"/>
    <w:rsid w:val="009B081B"/>
    <w:rsid w:val="009B0BC4"/>
    <w:rsid w:val="009B0BC8"/>
    <w:rsid w:val="009B10FF"/>
    <w:rsid w:val="009B21F6"/>
    <w:rsid w:val="009B3504"/>
    <w:rsid w:val="009B4402"/>
    <w:rsid w:val="009B5536"/>
    <w:rsid w:val="009B5A72"/>
    <w:rsid w:val="009B79A1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555"/>
    <w:rsid w:val="009D5BAA"/>
    <w:rsid w:val="009D6AF9"/>
    <w:rsid w:val="009D6EFC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4091"/>
    <w:rsid w:val="009F40CA"/>
    <w:rsid w:val="009F40D9"/>
    <w:rsid w:val="009F4267"/>
    <w:rsid w:val="009F475D"/>
    <w:rsid w:val="009F4BE9"/>
    <w:rsid w:val="009F58A3"/>
    <w:rsid w:val="009F6C6B"/>
    <w:rsid w:val="009F7736"/>
    <w:rsid w:val="009F7EDF"/>
    <w:rsid w:val="00A000B4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386"/>
    <w:rsid w:val="00A26AC8"/>
    <w:rsid w:val="00A3125C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51CAA"/>
    <w:rsid w:val="00A523A7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F16"/>
    <w:rsid w:val="00A64A3B"/>
    <w:rsid w:val="00A65736"/>
    <w:rsid w:val="00A65DD2"/>
    <w:rsid w:val="00A66866"/>
    <w:rsid w:val="00A679BC"/>
    <w:rsid w:val="00A67A62"/>
    <w:rsid w:val="00A67AC4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7752A"/>
    <w:rsid w:val="00A80AAC"/>
    <w:rsid w:val="00A81584"/>
    <w:rsid w:val="00A81894"/>
    <w:rsid w:val="00A84BEB"/>
    <w:rsid w:val="00A86A1B"/>
    <w:rsid w:val="00A86D47"/>
    <w:rsid w:val="00A91882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27B"/>
    <w:rsid w:val="00AA57F0"/>
    <w:rsid w:val="00AA5DB4"/>
    <w:rsid w:val="00AA623C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72F"/>
    <w:rsid w:val="00AC3FF9"/>
    <w:rsid w:val="00AC5086"/>
    <w:rsid w:val="00AC5496"/>
    <w:rsid w:val="00AC6019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A46"/>
    <w:rsid w:val="00AE20D3"/>
    <w:rsid w:val="00AE22F2"/>
    <w:rsid w:val="00AE2392"/>
    <w:rsid w:val="00AE24DF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37AA"/>
    <w:rsid w:val="00AF4582"/>
    <w:rsid w:val="00AF4F04"/>
    <w:rsid w:val="00AF5293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1B92"/>
    <w:rsid w:val="00B227CB"/>
    <w:rsid w:val="00B234E3"/>
    <w:rsid w:val="00B23945"/>
    <w:rsid w:val="00B24A09"/>
    <w:rsid w:val="00B24A6E"/>
    <w:rsid w:val="00B256F0"/>
    <w:rsid w:val="00B26A6C"/>
    <w:rsid w:val="00B274CC"/>
    <w:rsid w:val="00B27D22"/>
    <w:rsid w:val="00B31E79"/>
    <w:rsid w:val="00B32641"/>
    <w:rsid w:val="00B33A06"/>
    <w:rsid w:val="00B34AF2"/>
    <w:rsid w:val="00B34FCA"/>
    <w:rsid w:val="00B35253"/>
    <w:rsid w:val="00B36427"/>
    <w:rsid w:val="00B40107"/>
    <w:rsid w:val="00B4093A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16B"/>
    <w:rsid w:val="00B51A8E"/>
    <w:rsid w:val="00B5252F"/>
    <w:rsid w:val="00B52FBD"/>
    <w:rsid w:val="00B53927"/>
    <w:rsid w:val="00B54D58"/>
    <w:rsid w:val="00B55D48"/>
    <w:rsid w:val="00B56B96"/>
    <w:rsid w:val="00B577E9"/>
    <w:rsid w:val="00B57DB2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1C2A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B13"/>
    <w:rsid w:val="00BA4C14"/>
    <w:rsid w:val="00BA534E"/>
    <w:rsid w:val="00BA5F2A"/>
    <w:rsid w:val="00BA64B7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1694"/>
    <w:rsid w:val="00BC1E07"/>
    <w:rsid w:val="00BC2362"/>
    <w:rsid w:val="00BC2853"/>
    <w:rsid w:val="00BC33D4"/>
    <w:rsid w:val="00BC4431"/>
    <w:rsid w:val="00BC4B7F"/>
    <w:rsid w:val="00BC5473"/>
    <w:rsid w:val="00BC579E"/>
    <w:rsid w:val="00BC6E2E"/>
    <w:rsid w:val="00BC74A4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1DCE"/>
    <w:rsid w:val="00BF2010"/>
    <w:rsid w:val="00BF2365"/>
    <w:rsid w:val="00BF27A1"/>
    <w:rsid w:val="00BF2E5D"/>
    <w:rsid w:val="00BF384C"/>
    <w:rsid w:val="00BF4496"/>
    <w:rsid w:val="00BF4BCD"/>
    <w:rsid w:val="00BF4D84"/>
    <w:rsid w:val="00BF4FE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8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380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190C"/>
    <w:rsid w:val="00C3428E"/>
    <w:rsid w:val="00C34991"/>
    <w:rsid w:val="00C363DF"/>
    <w:rsid w:val="00C373A2"/>
    <w:rsid w:val="00C37F29"/>
    <w:rsid w:val="00C4067A"/>
    <w:rsid w:val="00C411FF"/>
    <w:rsid w:val="00C41BC5"/>
    <w:rsid w:val="00C42BD3"/>
    <w:rsid w:val="00C44FB9"/>
    <w:rsid w:val="00C454C8"/>
    <w:rsid w:val="00C45A67"/>
    <w:rsid w:val="00C460EE"/>
    <w:rsid w:val="00C46454"/>
    <w:rsid w:val="00C4652C"/>
    <w:rsid w:val="00C47D9F"/>
    <w:rsid w:val="00C5077D"/>
    <w:rsid w:val="00C5106A"/>
    <w:rsid w:val="00C515E0"/>
    <w:rsid w:val="00C5183B"/>
    <w:rsid w:val="00C522C9"/>
    <w:rsid w:val="00C540BC"/>
    <w:rsid w:val="00C546D9"/>
    <w:rsid w:val="00C561AD"/>
    <w:rsid w:val="00C57333"/>
    <w:rsid w:val="00C57A19"/>
    <w:rsid w:val="00C6014D"/>
    <w:rsid w:val="00C604EE"/>
    <w:rsid w:val="00C61462"/>
    <w:rsid w:val="00C61760"/>
    <w:rsid w:val="00C61790"/>
    <w:rsid w:val="00C624F8"/>
    <w:rsid w:val="00C626CD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23C"/>
    <w:rsid w:val="00C703D4"/>
    <w:rsid w:val="00C7096C"/>
    <w:rsid w:val="00C70A83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BBA"/>
    <w:rsid w:val="00C74EB7"/>
    <w:rsid w:val="00C7512A"/>
    <w:rsid w:val="00C760B6"/>
    <w:rsid w:val="00C761B3"/>
    <w:rsid w:val="00C7654D"/>
    <w:rsid w:val="00C80F0D"/>
    <w:rsid w:val="00C81D95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511E"/>
    <w:rsid w:val="00C9647E"/>
    <w:rsid w:val="00C9666D"/>
    <w:rsid w:val="00C97143"/>
    <w:rsid w:val="00C97377"/>
    <w:rsid w:val="00C97992"/>
    <w:rsid w:val="00C97B34"/>
    <w:rsid w:val="00CA1241"/>
    <w:rsid w:val="00CA18F8"/>
    <w:rsid w:val="00CA1941"/>
    <w:rsid w:val="00CA2C9B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5E48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0AEF"/>
    <w:rsid w:val="00CD1811"/>
    <w:rsid w:val="00CD273E"/>
    <w:rsid w:val="00CD2E7B"/>
    <w:rsid w:val="00CD4639"/>
    <w:rsid w:val="00CD5F76"/>
    <w:rsid w:val="00CD6411"/>
    <w:rsid w:val="00CD6564"/>
    <w:rsid w:val="00CD785A"/>
    <w:rsid w:val="00CE06AD"/>
    <w:rsid w:val="00CE24C9"/>
    <w:rsid w:val="00CE27BF"/>
    <w:rsid w:val="00CE2C06"/>
    <w:rsid w:val="00CE3E7C"/>
    <w:rsid w:val="00CE4507"/>
    <w:rsid w:val="00CE4BFB"/>
    <w:rsid w:val="00CE569C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51"/>
    <w:rsid w:val="00D057E1"/>
    <w:rsid w:val="00D05BB8"/>
    <w:rsid w:val="00D05EB9"/>
    <w:rsid w:val="00D06776"/>
    <w:rsid w:val="00D06A85"/>
    <w:rsid w:val="00D06D08"/>
    <w:rsid w:val="00D07A8B"/>
    <w:rsid w:val="00D11707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1BCE"/>
    <w:rsid w:val="00D2288D"/>
    <w:rsid w:val="00D229C6"/>
    <w:rsid w:val="00D23740"/>
    <w:rsid w:val="00D238B9"/>
    <w:rsid w:val="00D23E3E"/>
    <w:rsid w:val="00D24F48"/>
    <w:rsid w:val="00D27CBA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1E87"/>
    <w:rsid w:val="00D92D5B"/>
    <w:rsid w:val="00D93206"/>
    <w:rsid w:val="00D94B63"/>
    <w:rsid w:val="00D94BBB"/>
    <w:rsid w:val="00D94EB7"/>
    <w:rsid w:val="00D95007"/>
    <w:rsid w:val="00D954ED"/>
    <w:rsid w:val="00D95EAB"/>
    <w:rsid w:val="00D96879"/>
    <w:rsid w:val="00D97E9B"/>
    <w:rsid w:val="00D97EA9"/>
    <w:rsid w:val="00DA0BA0"/>
    <w:rsid w:val="00DA161B"/>
    <w:rsid w:val="00DA21B4"/>
    <w:rsid w:val="00DA2918"/>
    <w:rsid w:val="00DA2D6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D7D"/>
    <w:rsid w:val="00E07AE2"/>
    <w:rsid w:val="00E10010"/>
    <w:rsid w:val="00E1002C"/>
    <w:rsid w:val="00E1015B"/>
    <w:rsid w:val="00E112B9"/>
    <w:rsid w:val="00E1220F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16EF"/>
    <w:rsid w:val="00E324DA"/>
    <w:rsid w:val="00E32722"/>
    <w:rsid w:val="00E33B33"/>
    <w:rsid w:val="00E34658"/>
    <w:rsid w:val="00E34C1F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2454"/>
    <w:rsid w:val="00E4346B"/>
    <w:rsid w:val="00E4347A"/>
    <w:rsid w:val="00E435F2"/>
    <w:rsid w:val="00E44AB4"/>
    <w:rsid w:val="00E44B09"/>
    <w:rsid w:val="00E44C79"/>
    <w:rsid w:val="00E45A5E"/>
    <w:rsid w:val="00E45BEF"/>
    <w:rsid w:val="00E46012"/>
    <w:rsid w:val="00E461F2"/>
    <w:rsid w:val="00E4661C"/>
    <w:rsid w:val="00E46EC4"/>
    <w:rsid w:val="00E50405"/>
    <w:rsid w:val="00E516C1"/>
    <w:rsid w:val="00E51A34"/>
    <w:rsid w:val="00E52870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07A5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DF7"/>
    <w:rsid w:val="00E718EF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275B"/>
    <w:rsid w:val="00EA2B80"/>
    <w:rsid w:val="00EA33A4"/>
    <w:rsid w:val="00EA3B47"/>
    <w:rsid w:val="00EA3BB2"/>
    <w:rsid w:val="00EA4509"/>
    <w:rsid w:val="00EA45D8"/>
    <w:rsid w:val="00EA48F0"/>
    <w:rsid w:val="00EA5358"/>
    <w:rsid w:val="00EA56A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1E4"/>
    <w:rsid w:val="00ED2941"/>
    <w:rsid w:val="00ED65ED"/>
    <w:rsid w:val="00ED6A60"/>
    <w:rsid w:val="00ED6FD4"/>
    <w:rsid w:val="00ED70E2"/>
    <w:rsid w:val="00ED7F77"/>
    <w:rsid w:val="00EE0891"/>
    <w:rsid w:val="00EE0F3C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456C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BEC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17585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4FF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4F9"/>
    <w:rsid w:val="00F75B41"/>
    <w:rsid w:val="00F75E35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E19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B5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98"/>
    <w:rsid w:val="00FD5BD5"/>
    <w:rsid w:val="00FD6793"/>
    <w:rsid w:val="00FD7243"/>
    <w:rsid w:val="00FD75DA"/>
    <w:rsid w:val="00FD7DA4"/>
    <w:rsid w:val="00FD7E01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629F"/>
    <w:rsid w:val="00FE64BB"/>
    <w:rsid w:val="00FE6B66"/>
    <w:rsid w:val="00FE7485"/>
    <w:rsid w:val="00FF0098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4FA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annotation text" w:uiPriority="99"/>
    <w:lsdException w:name="header" w:locked="1" w:qFormat="1"/>
    <w:lsdException w:name="footer" w:locked="1" w:qFormat="1"/>
    <w:lsdException w:name="caption" w:locked="1" w:qFormat="1"/>
    <w:lsdException w:name="footnote reference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pl-PL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pl-PL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pl-PL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pl-PL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pl-PL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pl-P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pl-PL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pl-PL" w:eastAsia="en-US" w:bidi="ar-SA"/>
    </w:rPr>
  </w:style>
  <w:style w:type="paragraph" w:customStyle="1" w:styleId="Default">
    <w:name w:val="Default"/>
    <w:rsid w:val="005F6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F480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5F480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annotation text" w:uiPriority="99"/>
    <w:lsdException w:name="header" w:locked="1" w:qFormat="1"/>
    <w:lsdException w:name="footer" w:locked="1" w:qFormat="1"/>
    <w:lsdException w:name="caption" w:locked="1" w:qFormat="1"/>
    <w:lsdException w:name="footnote reference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pl-PL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pl-PL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pl-PL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pl-PL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pl-PL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pl-P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pl-PL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pl-PL" w:eastAsia="en-US" w:bidi="ar-SA"/>
    </w:rPr>
  </w:style>
  <w:style w:type="paragraph" w:customStyle="1" w:styleId="Default">
    <w:name w:val="Default"/>
    <w:rsid w:val="005F6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F480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5F48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yperlink" Target="mailto:Triin.Aasmaa@eesc.europa.eu" TargetMode="External"/><Relationship Id="rId26" Type="http://schemas.openxmlformats.org/officeDocument/2006/relationships/footer" Target="footer4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na.Dumitrache@eesc.europa.eu" TargetMode="External"/><Relationship Id="rId25" Type="http://schemas.openxmlformats.org/officeDocument/2006/relationships/header" Target="header3.xml"/><Relationship Id="rId16" Type="http://schemas.openxmlformats.org/officeDocument/2006/relationships/footer" Target="footer1.xml"/><Relationship Id="rId20" Type="http://schemas.openxmlformats.org/officeDocument/2006/relationships/hyperlink" Target="mailto:Arturo.Iniguez@eesc.europa.eu" TargetMode="External"/><Relationship Id="rId29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32" Type="http://schemas.openxmlformats.org/officeDocument/2006/relationships/customXml" Target="../customXml/item4.xml"/><Relationship Id="rId15" Type="http://schemas.openxmlformats.org/officeDocument/2006/relationships/hyperlink" Target="https://dmsearch.eesc.europa.eu/search/opinio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na.Dumitrache@eesc.europa.eu" TargetMode="External"/><Relationship Id="rId31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pl/our-work/opinions-information-reports/plenary-session-summari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VV634QRNENMJ-2004427339-5244</_dlc_DocId>
    <_dlc_DocIdUrl xmlns="cda99570-6012-4083-bfeb-7d32ad1ce1a3">
      <Url>http://dm2016/eesc/2020/_layouts/15/DocIdRedir.aspx?ID=VV634QRNENMJ-2004427339-5244</Url>
      <Description>VV634QRNENMJ-2004427339-5244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2020-05-29T12:00:00+00:00</ProductionDate>
    <FicheYear xmlns="cda99570-6012-4083-bfeb-7d32ad1ce1a3">2020</FicheYear>
    <DocumentNumber xmlns="0381fa04-922e-4f8c-89b0-7415d369da52">1947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2020-06-10T12:00:00+00:00</MeetingDate>
    <TaxCatchAll xmlns="cda99570-6012-4083-bfeb-7d32ad1ce1a3">
      <Value>51</Value>
      <Value>48</Value>
      <Value>47</Value>
      <Value>46</Value>
      <Value>45</Value>
      <Value>44</Value>
      <Value>43</Value>
      <Value>41</Value>
      <Value>40</Value>
      <Value>39</Value>
      <Value>38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4545</FicheNumber>
    <DocumentPart xmlns="cda99570-6012-4083-bfeb-7d32ad1ce1a3">0</DocumentPart>
    <AdoptionDate xmlns="cda99570-6012-4083-bfeb-7d32ad1ce1a3" xsi:nil="true"/>
    <RequestingService xmlns="cda99570-6012-4083-bfeb-7d32ad1ce1a3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>552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A6D131-89E8-41EB-AD6F-0429C38593E3}"/>
</file>

<file path=customXml/itemProps2.xml><?xml version="1.0" encoding="utf-8"?>
<ds:datastoreItem xmlns:ds="http://schemas.openxmlformats.org/officeDocument/2006/customXml" ds:itemID="{2C3AE04C-04BB-4D6F-82CE-5FF4D2D3058A}"/>
</file>

<file path=customXml/itemProps3.xml><?xml version="1.0" encoding="utf-8"?>
<ds:datastoreItem xmlns:ds="http://schemas.openxmlformats.org/officeDocument/2006/customXml" ds:itemID="{D73FD38D-534C-4840-9383-7C3D9BB2F384}"/>
</file>

<file path=customXml/itemProps4.xml><?xml version="1.0" encoding="utf-8"?>
<ds:datastoreItem xmlns:ds="http://schemas.openxmlformats.org/officeDocument/2006/customXml" ds:itemID="{1E825575-7BB6-478B-9EC8-EF865FB56CE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28</TotalTime>
  <Pages>8</Pages>
  <Words>2041</Words>
  <Characters>14902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przyjętych opinii w drodze procedury zdalnej w dn. 5 i 7 maja 2020 r.</dc:title>
  <dc:creator>Marcos Jaime Tornin</dc:creator>
  <cp:keywords>EESC-2020-01947-00-00-TCD-TRA-EN</cp:keywords>
  <dc:description>Rapporteur:  - Original language: EN - Date of document: 29/05/2020 - Date of meeting: 10/06/2020 - External documents:  - Administrator:  DEGIORGIO Reuben</dc:description>
  <cp:lastModifiedBy>Agnieszka Klimaszewska</cp:lastModifiedBy>
  <cp:revision>8</cp:revision>
  <cp:lastPrinted>2020-01-07T12:46:00Z</cp:lastPrinted>
  <dcterms:created xsi:type="dcterms:W3CDTF">2020-05-14T14:48:00Z</dcterms:created>
  <dcterms:modified xsi:type="dcterms:W3CDTF">2020-05-29T09:57:00Z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14/05/2020, 14/05/2020, 13/02/2020, 17/12/2019, 23/07/2019, 19/07/2019, 27/06/2019, 05/06/2019, 03/05/2019, 13/12/2018, 09/11/2018, 12/07/2018, 23/05/2018, 13/03/2018, 26/02/2018, 14/02/2018, 24/01/2018, 16/01/2018, 19/12/2017, 01/12/2017, 16/11/2017, 15/</vt:lpwstr>
  </property>
  <property fmtid="{D5CDD505-2E9C-101B-9397-08002B2CF9AE}" pid="4" name="Pref_Time">
    <vt:lpwstr>10:22:00, 09:03:12, 16:58:42, 12:32:46, 14:11:10, 11:32:00, 12:00:39, 16:39:54, 14:43:22, 11:27:48, 09:10:15, 14:45:38, 09:50:08, 13:54:15, 10:33:11, 11:57:02, 15:31:00, 09:45:52, 11:53:01, 15:00:14, 15:49:39, 15:47:16, 10:48:52, 11:23:50, 09:51:12, 14:43</vt:lpwstr>
  </property>
  <property fmtid="{D5CDD505-2E9C-101B-9397-08002B2CF9AE}" pid="5" name="Pref_User">
    <vt:lpwstr>hnic, YMUR, enied, amett, enied, enied, amett, amett, enied, enied, amett, enied, hnic, mreg, jhvi, mkop, hnic, mkop, amett, jhvi, amett, tvoc, tvoc, tvoc, amett, hnic, mreg, mreg, enied, mreg, jhvi, tvoc, htoo, mreg, tvoc, hnic, mreg, hnic, amett, nmcg, </vt:lpwstr>
  </property>
  <property fmtid="{D5CDD505-2E9C-101B-9397-08002B2CF9AE}" pid="6" name="Pref_FileName">
    <vt:lpwstr>EESC-2020-01947-00-00-TCD-TRA-EN-CRR.docx, EESC-2020-01947-00-00-TCD-CRR-EN.docx, EESC-2020-00817-00-00-TCD-ORI.docx, EESC-2019-05065-00-00-TCD-ORI.docx, EESC-2019-03134-01-01-TCD-ORI.docx, EESC-2019-03134-01-00-TCD-ORI.docx, EESC-2019-02484-00-00-TCD-ORI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f611696b-48b7-4566-b7c9-c8f5afa87084</vt:lpwstr>
  </property>
  <property fmtid="{D5CDD505-2E9C-101B-9397-08002B2CF9AE}" pid="9" name="AvailableTranslations">
    <vt:lpwstr>11;#FR|d2afafd3-4c81-4f60-8f52-ee33f2f54ff3;#47;#ET|ff6c3f4c-b02c-4c3c-ab07-2c37995a7a0a;#39;#HU|6b229040-c589-4408-b4c1-4285663d20a8;#4;#EN|f2175f21-25d7-44a3-96da-d6a61b075e1b;#16;#ES|e7a6b05b-ae16-40c8-add9-68b64b03aeba;#13;#IT|0774613c-01ed-4e5d-a25d-11d2388de825;#38;#EL|6d4f4d51-af9b-4650-94b4-4276bee85c91;#30;#LT|a7ff5ce7-6123-4f68-865a-a57c31810414;#34;#SL|98a412ae-eb01-49e9-ae3d-585a81724cfc;#32;#DA|5d49c027-8956-412b-aa16-e85a0f96ad0e;#43;#HR|2f555653-ed1a-4fe6-8362-9082d95989e5;#24;#LV|46f7e311-5d9f-4663-b433-18aeccb7ace7;#48;#RO|feb747a2-64cd-4299-af12-4833ddc30497;#31;#CS|72f9705b-0217-4fd3-bea2-cbc7ed80e26e;#41;#NL|55c6556c-b4f4-441d-9acf-c498d4f838bd;#44;#BG|1a1b3951-7821-4e6a-85f5-5673fc08bd2c;#46;#SK|46d9fce0-ef79-4f71-b89b-cd6aa82426b8;#9;#PL|1e03da61-4678-4e07-b136-b5024ca9197b;#29;#PT|50ccc04a-eadd-42ae-a0cb-acaf45f812ba;#45;#FI|87606a43-d45f-42d6-b8c9-e1a3457db5b7;#40;#SV|c2ed69e7-a339-43d7-8f22-d93680a92aa0;#10;#DE|f6b31e5a-26fa-4935-b661-318e46daf27e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552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1947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2020-06-10T12:00:00Z</vt:filetime>
  </property>
  <property fmtid="{D5CDD505-2E9C-101B-9397-08002B2CF9AE}" pid="30" name="AvailableTranslations_0">
    <vt:lpwstr>FR|d2afafd3-4c81-4f60-8f52-ee33f2f54ff3;HU|6b229040-c589-4408-b4c1-4285663d20a8;EN|f2175f21-25d7-44a3-96da-d6a61b075e1b;ES|e7a6b05b-ae16-40c8-add9-68b64b03aeba;IT|0774613c-01ed-4e5d-a25d-11d2388de825;EL|6d4f4d51-af9b-4650-94b4-4276bee85c91;SL|98a412ae-eb01-49e9-ae3d-585a81724cfc;DA|5d49c027-8956-412b-aa16-e85a0f96ad0e;HR|2f555653-ed1a-4fe6-8362-9082d95989e5;RO|feb747a2-64cd-4299-af12-4833ddc30497;CS|72f9705b-0217-4fd3-bea2-cbc7ed80e26e;BG|1a1b3951-7821-4e6a-85f5-5673fc08bd2c;SK|46d9fce0-ef79-4f71-b89b-cd6aa82426b8;DE|f6b31e5a-26fa-4935-b661-318e46daf27e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48;#RO|feb747a2-64cd-4299-af12-4833ddc30497;#34;#SL|98a412ae-eb01-49e9-ae3d-585a81724cfc;#32;#DA|5d49c027-8956-412b-aa16-e85a0f96ad0e;#31;#CS|72f9705b-0217-4fd3-bea2-cbc7ed80e26e;#43;#HR|2f555653-ed1a-4fe6-8362-9082d95989e5;#38;#EL|6d4f4d51-af9b-4650-94b4-4276bee85c91;#39;#HU|6b229040-c589-4408-b4c1-4285663d20a8;#16;#ES|e7a6b05b-ae16-40c8-add9-68b64b03aeba;#51;#SPL-CES|32d8cb1f-c9ec-4365-95c7-8385a18618ac;#13;#IT|0774613c-01ed-4e5d-a25d-11d2388de825;#11;#FR|d2afafd3-4c81-4f60-8f52-ee33f2f54ff3;#10;#DE|f6b31e5a-26fa-4935-b661-318e46daf27e;#46;#SK|46d9fce0-ef79-4f71-b89b-cd6aa82426b8;#8;#TCD|cd9d6eb6-3f4f-424a-b2d1-57c9d450eaaf;#44;#BG|1a1b3951-7821-4e6a-85f5-5673fc08bd2c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4545</vt:i4>
  </property>
  <property fmtid="{D5CDD505-2E9C-101B-9397-08002B2CF9AE}" pid="38" name="DocumentLanguage">
    <vt:lpwstr>9;#PL|1e03da61-4678-4e07-b136-b5024ca9197b</vt:lpwstr>
  </property>
</Properties>
</file>