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7C130B" w:rsidRDefault="00A02C60" w:rsidP="001F50B6">
      <w:pPr>
        <w:snapToGrid w:val="0"/>
        <w:jc w:val="center"/>
      </w:pPr>
      <w:r>
        <w:rPr>
          <w:noProof/>
          <w:lang w:val="en-US"/>
        </w:rPr>
        <w:drawing>
          <wp:inline distT="0" distB="0" distL="0" distR="0">
            <wp:extent cx="1792605" cy="1239520"/>
            <wp:effectExtent l="0" t="0" r="0" b="0"/>
            <wp:docPr id="2" name="Picture 2" title="EESCLogo_NL"/>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782502">
        <w:fldChar w:fldCharType="begin"/>
      </w:r>
      <w:r w:rsidR="006A08D5" w:rsidRPr="007C130B">
        <w:instrText xml:space="preserve">  </w:instrText>
      </w:r>
      <w:r w:rsidR="006A08D5" w:rsidRPr="00782502">
        <w:fldChar w:fldCharType="end"/>
      </w:r>
      <w:r w:rsidR="00CE06AD">
        <w:rPr>
          <w:noProof/>
          <w:sz w:val="20"/>
          <w:lang w:val="en-US"/>
        </w:rPr>
        <mc:AlternateContent>
          <mc:Choice Requires="wps">
            <w:drawing>
              <wp:anchor distT="0" distB="0" distL="114300" distR="114300" simplePos="0" relativeHeight="251659264" behindDoc="1" locked="0" layoutInCell="0" allowOverlap="1" wp14:anchorId="70C99025" wp14:editId="7FABBC2C">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72A" w:rsidRPr="00260E65" w:rsidRDefault="0098772A">
                            <w:pPr>
                              <w:jc w:val="center"/>
                              <w:rPr>
                                <w:rFonts w:ascii="Arial" w:hAnsi="Arial" w:cs="Arial"/>
                                <w:b/>
                                <w:bCs/>
                                <w:sz w:val="48"/>
                              </w:rPr>
                            </w:pPr>
                            <w:r>
                              <w:rPr>
                                <w:rFonts w:ascii="Arial" w:hAnsi="Arial"/>
                                <w:b/>
                                <w:bCs/>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99025"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98772A" w:rsidRPr="00260E65" w:rsidRDefault="0098772A">
                      <w:pPr>
                        <w:jc w:val="center"/>
                        <w:rPr>
                          <w:rFonts w:ascii="Arial" w:hAnsi="Arial" w:cs="Arial"/>
                          <w:b/>
                          <w:bCs/>
                          <w:sz w:val="48"/>
                        </w:rPr>
                      </w:pPr>
                      <w:r>
                        <w:rPr>
                          <w:rFonts w:ascii="Arial" w:hAnsi="Arial"/>
                          <w:b/>
                          <w:bCs/>
                          <w:sz w:val="48"/>
                        </w:rPr>
                        <w:t>NL</w:t>
                      </w:r>
                    </w:p>
                  </w:txbxContent>
                </v:textbox>
                <w10:wrap anchorx="page" anchory="page"/>
              </v:shape>
            </w:pict>
          </mc:Fallback>
        </mc:AlternateContent>
      </w:r>
    </w:p>
    <w:p w:rsidR="008405A0" w:rsidRPr="007C130B" w:rsidRDefault="008405A0" w:rsidP="001F50B6">
      <w:pPr>
        <w:snapToGrid w:val="0"/>
        <w:rPr>
          <w:lang w:val="en-GB"/>
        </w:rPr>
      </w:pPr>
    </w:p>
    <w:p w:rsidR="008405A0" w:rsidRPr="007C130B" w:rsidRDefault="008405A0" w:rsidP="001F50B6">
      <w:pPr>
        <w:snapToGrid w:val="0"/>
        <w:rPr>
          <w:lang w:val="en-GB"/>
        </w:rPr>
      </w:pPr>
    </w:p>
    <w:p w:rsidR="008405A0" w:rsidRPr="007C130B" w:rsidRDefault="00FC0B2C" w:rsidP="001F50B6">
      <w:pPr>
        <w:snapToGrid w:val="0"/>
        <w:jc w:val="right"/>
        <w:rPr>
          <w:rFonts w:eastAsia="MS Mincho"/>
        </w:rPr>
      </w:pPr>
      <w:r>
        <w:t>Brussel, 29 mei 2020</w:t>
      </w:r>
    </w:p>
    <w:p w:rsidR="008405A0" w:rsidRPr="007C130B" w:rsidRDefault="008405A0" w:rsidP="001F50B6">
      <w:pPr>
        <w:snapToGrid w:val="0"/>
        <w:rPr>
          <w:lang w:val="en-GB"/>
        </w:rPr>
      </w:pPr>
    </w:p>
    <w:p w:rsidR="008405A0" w:rsidRPr="007C130B" w:rsidRDefault="008405A0" w:rsidP="001F50B6">
      <w:pPr>
        <w:snapToGrid w:val="0"/>
        <w:rPr>
          <w:lang w:val="en-GB"/>
        </w:rPr>
      </w:pPr>
    </w:p>
    <w:p w:rsidR="00AF6F3E" w:rsidRPr="007C130B" w:rsidRDefault="00AF6F3E" w:rsidP="001F50B6">
      <w:pPr>
        <w:snapToGrid w:val="0"/>
        <w:rPr>
          <w:lang w:val="en-GB"/>
        </w:rPr>
      </w:pPr>
    </w:p>
    <w:p w:rsidR="006819C8" w:rsidRPr="007C130B" w:rsidRDefault="006819C8" w:rsidP="001F50B6">
      <w:pPr>
        <w:snapToGrid w:val="0"/>
        <w:rPr>
          <w:lang w:val="en-GB"/>
        </w:rPr>
      </w:pPr>
    </w:p>
    <w:tbl>
      <w:tblPr>
        <w:tblW w:w="0" w:type="auto"/>
        <w:tblLayout w:type="fixed"/>
        <w:tblLook w:val="0000" w:firstRow="0" w:lastRow="0" w:firstColumn="0" w:lastColumn="0" w:noHBand="0" w:noVBand="0"/>
      </w:tblPr>
      <w:tblGrid>
        <w:gridCol w:w="9289"/>
      </w:tblGrid>
      <w:tr w:rsidR="008405A0" w:rsidRPr="007C130B" w:rsidTr="00A72D7A">
        <w:tc>
          <w:tcPr>
            <w:tcW w:w="9289" w:type="dxa"/>
            <w:tcBorders>
              <w:top w:val="nil"/>
              <w:left w:val="nil"/>
              <w:bottom w:val="double" w:sz="4" w:space="0" w:color="auto"/>
              <w:right w:val="nil"/>
            </w:tcBorders>
          </w:tcPr>
          <w:p w:rsidR="003E0485" w:rsidRPr="007C130B" w:rsidRDefault="00095457" w:rsidP="001F50B6">
            <w:pPr>
              <w:snapToGrid w:val="0"/>
              <w:jc w:val="center"/>
              <w:rPr>
                <w:b/>
                <w:sz w:val="32"/>
              </w:rPr>
            </w:pPr>
            <w:r>
              <w:rPr>
                <w:b/>
                <w:sz w:val="32"/>
              </w:rPr>
              <w:t>GOEDKEURING VAN ADVIEZEN OP AFSTAND</w:t>
            </w:r>
            <w:r>
              <w:rPr>
                <w:b/>
                <w:sz w:val="32"/>
              </w:rPr>
              <w:br/>
            </w:r>
            <w:r>
              <w:rPr>
                <w:b/>
                <w:sz w:val="32"/>
              </w:rPr>
              <w:br/>
              <w:t>5 EN 7 MEI 2020</w:t>
            </w:r>
          </w:p>
          <w:p w:rsidR="008405A0" w:rsidRPr="007C130B" w:rsidRDefault="00FC0B2C" w:rsidP="001F50B6">
            <w:pPr>
              <w:snapToGrid w:val="0"/>
              <w:jc w:val="center"/>
              <w:rPr>
                <w:rFonts w:eastAsia="MS Mincho"/>
                <w:b/>
                <w:sz w:val="32"/>
              </w:rPr>
            </w:pPr>
            <w:r>
              <w:rPr>
                <w:b/>
                <w:sz w:val="32"/>
              </w:rPr>
              <w:t xml:space="preserve"> </w:t>
            </w:r>
            <w:r>
              <w:rPr>
                <w:b/>
                <w:sz w:val="32"/>
              </w:rPr>
              <w:br/>
              <w:t>SAMENVATTING VAN DE GOEDGEKEURDE ADVIEZEN</w:t>
            </w:r>
          </w:p>
          <w:p w:rsidR="008405A0" w:rsidRPr="007C130B" w:rsidRDefault="008405A0" w:rsidP="001F50B6">
            <w:pPr>
              <w:rPr>
                <w:lang w:val="en-GB"/>
              </w:rPr>
            </w:pPr>
          </w:p>
          <w:p w:rsidR="008405A0" w:rsidRPr="007C130B" w:rsidRDefault="008405A0" w:rsidP="001F50B6">
            <w:pPr>
              <w:rPr>
                <w:lang w:val="en-GB"/>
              </w:rPr>
            </w:pPr>
          </w:p>
        </w:tc>
      </w:tr>
      <w:tr w:rsidR="008405A0" w:rsidRPr="007C130B" w:rsidTr="00A72D7A">
        <w:tc>
          <w:tcPr>
            <w:tcW w:w="9289" w:type="dxa"/>
            <w:tcBorders>
              <w:top w:val="double" w:sz="4" w:space="0" w:color="auto"/>
              <w:left w:val="double" w:sz="4" w:space="0" w:color="auto"/>
              <w:bottom w:val="double" w:sz="4" w:space="0" w:color="auto"/>
              <w:right w:val="double" w:sz="4" w:space="0" w:color="auto"/>
            </w:tcBorders>
          </w:tcPr>
          <w:p w:rsidR="00FF15DA" w:rsidRPr="007C130B" w:rsidRDefault="00FF15DA" w:rsidP="001F50B6">
            <w:pPr>
              <w:snapToGrid w:val="0"/>
              <w:jc w:val="center"/>
              <w:rPr>
                <w:b/>
                <w:lang w:val="en-GB"/>
              </w:rPr>
            </w:pPr>
          </w:p>
          <w:p w:rsidR="00FC0B2C" w:rsidRPr="007C130B" w:rsidRDefault="00FC0B2C" w:rsidP="001F50B6">
            <w:pPr>
              <w:snapToGrid w:val="0"/>
              <w:jc w:val="center"/>
              <w:rPr>
                <w:rFonts w:eastAsia="MS Mincho"/>
                <w:b/>
              </w:rPr>
            </w:pPr>
            <w:r>
              <w:rPr>
                <w:b/>
              </w:rPr>
              <w:t>Dit document is in de officiële talen op te vragen op de website van het EESC:</w:t>
            </w:r>
          </w:p>
          <w:p w:rsidR="00FC0B2C" w:rsidRPr="007C130B" w:rsidRDefault="00FC0B2C" w:rsidP="001F50B6">
            <w:pPr>
              <w:snapToGrid w:val="0"/>
              <w:jc w:val="center"/>
              <w:rPr>
                <w:b/>
                <w:lang w:val="en-GB"/>
              </w:rPr>
            </w:pPr>
          </w:p>
          <w:p w:rsidR="00FC0B2C" w:rsidRPr="007C130B" w:rsidRDefault="002673EB" w:rsidP="001F50B6">
            <w:pPr>
              <w:jc w:val="center"/>
              <w:rPr>
                <w:rStyle w:val="Hyperlink"/>
                <w:b/>
              </w:rPr>
            </w:pPr>
            <w:hyperlink r:id="rId13" w:history="1">
              <w:r w:rsidR="005F4800">
                <w:rPr>
                  <w:rStyle w:val="Hyperlink"/>
                </w:rPr>
                <w:t>https://www.eesc.europa.eu/nl/our-work/opinions-information-reports/plenary-session-summaries</w:t>
              </w:r>
            </w:hyperlink>
          </w:p>
          <w:p w:rsidR="00FC0B2C" w:rsidRPr="007C130B" w:rsidRDefault="00FC0B2C" w:rsidP="001F50B6">
            <w:pPr>
              <w:snapToGrid w:val="0"/>
              <w:jc w:val="center"/>
              <w:rPr>
                <w:b/>
                <w:lang w:val="en-GB"/>
              </w:rPr>
            </w:pPr>
          </w:p>
          <w:p w:rsidR="00FC0B2C" w:rsidRPr="007C130B" w:rsidRDefault="00FC0B2C" w:rsidP="001F50B6">
            <w:pPr>
              <w:snapToGrid w:val="0"/>
              <w:jc w:val="center"/>
              <w:rPr>
                <w:rFonts w:eastAsia="SimSun"/>
                <w:b/>
                <w:lang w:val="en-GB"/>
              </w:rPr>
            </w:pPr>
          </w:p>
          <w:p w:rsidR="00FC0B2C" w:rsidRPr="007C130B" w:rsidRDefault="00FC0B2C" w:rsidP="001F50B6">
            <w:pPr>
              <w:snapToGrid w:val="0"/>
              <w:jc w:val="center"/>
              <w:rPr>
                <w:rFonts w:eastAsia="MS Mincho"/>
                <w:b/>
              </w:rPr>
            </w:pPr>
            <w:r>
              <w:rPr>
                <w:b/>
              </w:rPr>
              <w:t>De genoemde adviezen kunnen online worden geraadpleegd via de zoekmachine van het EESC:</w:t>
            </w:r>
          </w:p>
          <w:p w:rsidR="00FC0B2C" w:rsidRPr="007C130B" w:rsidRDefault="00FC0B2C" w:rsidP="001F50B6">
            <w:pPr>
              <w:snapToGrid w:val="0"/>
              <w:jc w:val="center"/>
              <w:rPr>
                <w:b/>
                <w:lang w:val="en-GB"/>
              </w:rPr>
            </w:pPr>
          </w:p>
          <w:p w:rsidR="00FC0B2C" w:rsidRPr="007C130B" w:rsidRDefault="002673EB" w:rsidP="001F50B6">
            <w:pPr>
              <w:jc w:val="center"/>
              <w:rPr>
                <w:rStyle w:val="Hyperlink"/>
                <w:b/>
              </w:rPr>
            </w:pPr>
            <w:hyperlink r:id="rId14" w:history="1">
              <w:r w:rsidR="005F4800">
                <w:rPr>
                  <w:rStyle w:val="Hyperlink"/>
                </w:rPr>
                <w:t>https://dmsearch.eesc.europa.eu/search/opinion</w:t>
              </w:r>
            </w:hyperlink>
          </w:p>
          <w:p w:rsidR="008405A0" w:rsidRPr="007C130B" w:rsidRDefault="008405A0" w:rsidP="001F50B6">
            <w:pPr>
              <w:snapToGrid w:val="0"/>
              <w:jc w:val="center"/>
              <w:rPr>
                <w:b/>
                <w:bCs/>
                <w:lang w:val="en-GB"/>
              </w:rPr>
            </w:pPr>
          </w:p>
        </w:tc>
      </w:tr>
    </w:tbl>
    <w:p w:rsidR="008F7791" w:rsidRPr="007C130B" w:rsidRDefault="008F7791" w:rsidP="001F50B6">
      <w:pPr>
        <w:rPr>
          <w:rFonts w:eastAsia="SimSun"/>
          <w:lang w:val="en-GB"/>
        </w:rPr>
      </w:pPr>
    </w:p>
    <w:p w:rsidR="00A9340A" w:rsidRPr="007C130B" w:rsidRDefault="00A9340A" w:rsidP="001F50B6">
      <w:pPr>
        <w:rPr>
          <w:rFonts w:eastAsia="SimSun"/>
          <w:lang w:val="en-GB"/>
        </w:rPr>
        <w:sectPr w:rsidR="00A9340A" w:rsidRPr="007C130B" w:rsidSect="00CE06AD">
          <w:footerReference w:type="default" r:id="rId15"/>
          <w:type w:val="continuous"/>
          <w:pgSz w:w="11907" w:h="16839"/>
          <w:pgMar w:top="1417" w:right="1417" w:bottom="1417" w:left="1417" w:header="709" w:footer="709" w:gutter="0"/>
          <w:pgNumType w:start="1"/>
          <w:cols w:space="708"/>
          <w:docGrid w:linePitch="299"/>
        </w:sectPr>
      </w:pPr>
    </w:p>
    <w:p w:rsidR="00C03887" w:rsidRDefault="00C03887" w:rsidP="003F5D21">
      <w:pPr>
        <w:snapToGrid w:val="0"/>
        <w:rPr>
          <w:b/>
          <w:lang w:val="en-GB"/>
        </w:rPr>
      </w:pPr>
    </w:p>
    <w:p w:rsidR="003F5D21" w:rsidRPr="007C130B" w:rsidRDefault="003F5D21" w:rsidP="003F5D21">
      <w:pPr>
        <w:snapToGrid w:val="0"/>
        <w:rPr>
          <w:b/>
        </w:rPr>
      </w:pPr>
      <w:r>
        <w:rPr>
          <w:b/>
        </w:rPr>
        <w:t>Inhoud:</w:t>
      </w:r>
    </w:p>
    <w:p w:rsidR="003F5D21" w:rsidRDefault="003F5D21" w:rsidP="003F5D21">
      <w:pPr>
        <w:rPr>
          <w:lang w:val="en-GB"/>
        </w:rPr>
      </w:pPr>
    </w:p>
    <w:p w:rsidR="005F4800" w:rsidRPr="007C130B" w:rsidRDefault="005F4800" w:rsidP="003F5D21">
      <w:pPr>
        <w:rPr>
          <w:lang w:val="en-GB"/>
        </w:rPr>
      </w:pPr>
    </w:p>
    <w:p w:rsidR="004D05D4" w:rsidRDefault="003F5D21">
      <w:pPr>
        <w:pStyle w:val="TOC1"/>
        <w:rPr>
          <w:rFonts w:asciiTheme="minorHAnsi" w:eastAsiaTheme="minorEastAsia" w:hAnsiTheme="minorHAnsi" w:cstheme="minorBidi"/>
          <w:noProof/>
          <w:lang w:val="en-US"/>
        </w:rPr>
      </w:pPr>
      <w:r w:rsidRPr="00D05751">
        <w:fldChar w:fldCharType="begin"/>
      </w:r>
      <w:r w:rsidRPr="007C130B">
        <w:instrText xml:space="preserve"> TOC \o "1-1" \h \z \u </w:instrText>
      </w:r>
      <w:r w:rsidRPr="00D05751">
        <w:fldChar w:fldCharType="separate"/>
      </w:r>
      <w:hyperlink w:anchor="_Toc41660520" w:history="1">
        <w:r w:rsidR="004D05D4" w:rsidRPr="009F567A">
          <w:rPr>
            <w:rStyle w:val="Hyperlink"/>
            <w:b/>
            <w:noProof/>
          </w:rPr>
          <w:t>1.</w:t>
        </w:r>
        <w:r w:rsidR="004D05D4">
          <w:rPr>
            <w:rFonts w:asciiTheme="minorHAnsi" w:eastAsiaTheme="minorEastAsia" w:hAnsiTheme="minorHAnsi" w:cstheme="minorBidi"/>
            <w:noProof/>
            <w:lang w:val="en-US"/>
          </w:rPr>
          <w:tab/>
        </w:r>
        <w:r w:rsidR="004D05D4" w:rsidRPr="009F567A">
          <w:rPr>
            <w:rStyle w:val="Hyperlink"/>
            <w:b/>
            <w:noProof/>
          </w:rPr>
          <w:t>WERKGELEGENHEID, SOCIALE ZAKEN EN BURGERSCHAP</w:t>
        </w:r>
        <w:r w:rsidR="004D05D4">
          <w:rPr>
            <w:noProof/>
            <w:webHidden/>
          </w:rPr>
          <w:tab/>
        </w:r>
        <w:r w:rsidR="004D05D4">
          <w:rPr>
            <w:noProof/>
            <w:webHidden/>
          </w:rPr>
          <w:fldChar w:fldCharType="begin"/>
        </w:r>
        <w:r w:rsidR="004D05D4">
          <w:rPr>
            <w:noProof/>
            <w:webHidden/>
          </w:rPr>
          <w:instrText xml:space="preserve"> PAGEREF _Toc41660520 \h </w:instrText>
        </w:r>
        <w:r w:rsidR="004D05D4">
          <w:rPr>
            <w:noProof/>
            <w:webHidden/>
          </w:rPr>
        </w:r>
        <w:r w:rsidR="004D05D4">
          <w:rPr>
            <w:noProof/>
            <w:webHidden/>
          </w:rPr>
          <w:fldChar w:fldCharType="separate"/>
        </w:r>
        <w:r w:rsidR="004D05D4">
          <w:rPr>
            <w:noProof/>
            <w:webHidden/>
          </w:rPr>
          <w:t>3</w:t>
        </w:r>
        <w:r w:rsidR="004D05D4">
          <w:rPr>
            <w:noProof/>
            <w:webHidden/>
          </w:rPr>
          <w:fldChar w:fldCharType="end"/>
        </w:r>
      </w:hyperlink>
    </w:p>
    <w:p w:rsidR="004D05D4" w:rsidRDefault="002673EB">
      <w:pPr>
        <w:pStyle w:val="TOC1"/>
        <w:rPr>
          <w:rFonts w:asciiTheme="minorHAnsi" w:eastAsiaTheme="minorEastAsia" w:hAnsiTheme="minorHAnsi" w:cstheme="minorBidi"/>
          <w:noProof/>
          <w:lang w:val="en-US"/>
        </w:rPr>
      </w:pPr>
      <w:hyperlink w:anchor="_Toc41660521" w:history="1">
        <w:r w:rsidR="004D05D4" w:rsidRPr="009F567A">
          <w:rPr>
            <w:rStyle w:val="Hyperlink"/>
            <w:b/>
            <w:noProof/>
          </w:rPr>
          <w:t>2.</w:t>
        </w:r>
        <w:r w:rsidR="004D05D4">
          <w:rPr>
            <w:rFonts w:asciiTheme="minorHAnsi" w:eastAsiaTheme="minorEastAsia" w:hAnsiTheme="minorHAnsi" w:cstheme="minorBidi"/>
            <w:noProof/>
            <w:lang w:val="en-US"/>
          </w:rPr>
          <w:tab/>
        </w:r>
        <w:r w:rsidR="004D05D4" w:rsidRPr="009F567A">
          <w:rPr>
            <w:rStyle w:val="Hyperlink"/>
            <w:b/>
            <w:noProof/>
          </w:rPr>
          <w:t>LANDBOUW, PLATTELANDSONTWIKKELING EN MILIEU</w:t>
        </w:r>
        <w:r w:rsidR="004D05D4">
          <w:rPr>
            <w:noProof/>
            <w:webHidden/>
          </w:rPr>
          <w:tab/>
        </w:r>
        <w:r w:rsidR="004D05D4">
          <w:rPr>
            <w:noProof/>
            <w:webHidden/>
          </w:rPr>
          <w:fldChar w:fldCharType="begin"/>
        </w:r>
        <w:r w:rsidR="004D05D4">
          <w:rPr>
            <w:noProof/>
            <w:webHidden/>
          </w:rPr>
          <w:instrText xml:space="preserve"> PAGEREF _Toc41660521 \h </w:instrText>
        </w:r>
        <w:r w:rsidR="004D05D4">
          <w:rPr>
            <w:noProof/>
            <w:webHidden/>
          </w:rPr>
        </w:r>
        <w:r w:rsidR="004D05D4">
          <w:rPr>
            <w:noProof/>
            <w:webHidden/>
          </w:rPr>
          <w:fldChar w:fldCharType="separate"/>
        </w:r>
        <w:r w:rsidR="004D05D4">
          <w:rPr>
            <w:noProof/>
            <w:webHidden/>
          </w:rPr>
          <w:t>7</w:t>
        </w:r>
        <w:r w:rsidR="004D05D4">
          <w:rPr>
            <w:noProof/>
            <w:webHidden/>
          </w:rPr>
          <w:fldChar w:fldCharType="end"/>
        </w:r>
      </w:hyperlink>
    </w:p>
    <w:p w:rsidR="003F5D21" w:rsidRPr="007C130B" w:rsidRDefault="003F5D21" w:rsidP="003F5D21">
      <w:pPr>
        <w:ind w:left="567" w:hanging="567"/>
      </w:pPr>
      <w:r w:rsidRPr="00D05751">
        <w:fldChar w:fldCharType="end"/>
      </w:r>
      <w:r>
        <w:br w:type="page"/>
      </w:r>
    </w:p>
    <w:p w:rsidR="003F5D21" w:rsidRPr="007C130B" w:rsidRDefault="003F5D21" w:rsidP="009D6EFC">
      <w:r>
        <w:lastRenderedPageBreak/>
        <w:t xml:space="preserve">De goedkeuring van adviezen op afstand vond plaats op 5 en 7 mei en verliep in drie stadia: 1) stemming over de </w:t>
      </w:r>
      <w:r>
        <w:rPr>
          <w:b/>
          <w:i/>
        </w:rPr>
        <w:t>Bekrachtiging van het besluit van de voorzitter houdende tijdelijke afwijking van het reglement van orde van het Europees Economisch en Sociaal Comité met het oog op de buitengewone preventieve en beperkende maatregelen ingevolge de COVID-19-pandemie in de Europese Unie</w:t>
      </w:r>
      <w:r>
        <w:t xml:space="preserve"> (5 mei 's ochtends), 2) stemming over de wijzigingsvoorstellen die op de ontwerpadviezen waren ingediend en over de compromisvoorstellen (5 mei 's middags), 3) stemming over de definitieve tekst van de adviezen (7 mei 's ochtends).</w:t>
      </w:r>
    </w:p>
    <w:p w:rsidR="003F5D21" w:rsidRPr="007C130B" w:rsidRDefault="003F5D21" w:rsidP="003F5D21">
      <w:pPr>
        <w:rPr>
          <w:lang w:val="en-GB"/>
        </w:rPr>
      </w:pPr>
    </w:p>
    <w:p w:rsidR="003F5D21" w:rsidRPr="007C130B" w:rsidRDefault="003F5D21" w:rsidP="003F5D21">
      <w:r>
        <w:t>De volgende adviezen werden via de procedure voor goedkeuring op afstand aangenomen:</w:t>
      </w:r>
    </w:p>
    <w:p w:rsidR="003F5D21" w:rsidRPr="007C130B" w:rsidRDefault="003F5D21" w:rsidP="003F5D21">
      <w:pPr>
        <w:rPr>
          <w:lang w:val="en-GB"/>
        </w:rPr>
      </w:pPr>
    </w:p>
    <w:p w:rsidR="003F5D21" w:rsidRPr="007C130B" w:rsidRDefault="003F5D21" w:rsidP="003F5D21">
      <w:pPr>
        <w:pStyle w:val="Heading1"/>
        <w:keepNext/>
        <w:keepLines/>
        <w:numPr>
          <w:ilvl w:val="0"/>
          <w:numId w:val="23"/>
        </w:numPr>
        <w:tabs>
          <w:tab w:val="left" w:pos="567"/>
        </w:tabs>
        <w:ind w:left="567" w:hanging="567"/>
        <w:rPr>
          <w:b/>
        </w:rPr>
      </w:pPr>
      <w:bookmarkStart w:id="0" w:name="_Toc41660520"/>
      <w:r>
        <w:rPr>
          <w:b/>
        </w:rPr>
        <w:t>WERKGELEGENHEID, SOCIALE ZAKEN EN BURGERSCHAP</w:t>
      </w:r>
      <w:bookmarkEnd w:id="0"/>
    </w:p>
    <w:p w:rsidR="000C708A" w:rsidRPr="007C130B" w:rsidRDefault="000C708A" w:rsidP="000C708A">
      <w:pPr>
        <w:widowControl w:val="0"/>
        <w:jc w:val="left"/>
        <w:rPr>
          <w:lang w:val="en-GB"/>
        </w:rPr>
      </w:pPr>
    </w:p>
    <w:p w:rsidR="007166F4" w:rsidRPr="007C130B" w:rsidRDefault="00F03BEC" w:rsidP="00F03BEC">
      <w:pPr>
        <w:pStyle w:val="ListParagraph"/>
        <w:keepNext/>
        <w:keepLines/>
        <w:numPr>
          <w:ilvl w:val="0"/>
          <w:numId w:val="3"/>
        </w:numPr>
        <w:rPr>
          <w:b/>
          <w:bCs/>
          <w:i/>
          <w:iCs/>
          <w:sz w:val="28"/>
          <w:szCs w:val="28"/>
        </w:rPr>
      </w:pPr>
      <w:r>
        <w:rPr>
          <w:b/>
          <w:bCs/>
          <w:i/>
          <w:iCs/>
          <w:sz w:val="28"/>
          <w:szCs w:val="28"/>
        </w:rPr>
        <w:t>Richtsnoeren voor het werkgelegenheidsbeleid 2020</w:t>
      </w:r>
    </w:p>
    <w:p w:rsidR="003F5D21" w:rsidRPr="007C130B" w:rsidRDefault="003F5D21" w:rsidP="003F5D21">
      <w:pPr>
        <w:rPr>
          <w:lang w:val="en-GB"/>
        </w:rPr>
      </w:pPr>
    </w:p>
    <w:p w:rsidR="004A5DEF" w:rsidRPr="007C130B" w:rsidRDefault="003F5D21" w:rsidP="004A5DEF">
      <w:pPr>
        <w:tabs>
          <w:tab w:val="left" w:pos="1701"/>
        </w:tabs>
        <w:overflowPunct w:val="0"/>
        <w:autoSpaceDE w:val="0"/>
        <w:autoSpaceDN w:val="0"/>
        <w:adjustRightInd w:val="0"/>
        <w:textAlignment w:val="baseline"/>
      </w:pPr>
      <w:r>
        <w:rPr>
          <w:b/>
          <w:szCs w:val="20"/>
        </w:rPr>
        <w:t>Algemeen rapporteur:</w:t>
      </w:r>
      <w:r>
        <w:tab/>
        <w:t xml:space="preserve">Ellen </w:t>
      </w:r>
      <w:proofErr w:type="spellStart"/>
      <w:r>
        <w:t>Nygren</w:t>
      </w:r>
      <w:proofErr w:type="spellEnd"/>
      <w:r>
        <w:t xml:space="preserve"> (Werknemers - SE)</w:t>
      </w:r>
    </w:p>
    <w:p w:rsidR="003F5D21" w:rsidRPr="007C130B" w:rsidRDefault="003F5D21" w:rsidP="003F5D21">
      <w:pPr>
        <w:ind w:left="-5"/>
        <w:jc w:val="left"/>
        <w:rPr>
          <w:szCs w:val="20"/>
          <w:lang w:val="en-GB"/>
        </w:rPr>
      </w:pPr>
    </w:p>
    <w:p w:rsidR="002D2384" w:rsidRPr="007C130B" w:rsidRDefault="003F5D21" w:rsidP="002D2384">
      <w:pPr>
        <w:widowControl w:val="0"/>
        <w:tabs>
          <w:tab w:val="left" w:pos="1701"/>
        </w:tabs>
        <w:ind w:left="-5"/>
        <w:jc w:val="left"/>
        <w:rPr>
          <w:b/>
          <w:szCs w:val="20"/>
        </w:rPr>
      </w:pPr>
      <w:r>
        <w:rPr>
          <w:b/>
          <w:szCs w:val="20"/>
        </w:rPr>
        <w:t>Referentie:</w:t>
      </w:r>
      <w:r>
        <w:tab/>
        <w:t xml:space="preserve">COM(2020) 70 </w:t>
      </w:r>
      <w:proofErr w:type="spellStart"/>
      <w:r>
        <w:t>final</w:t>
      </w:r>
      <w:proofErr w:type="spellEnd"/>
      <w:r>
        <w:t xml:space="preserve"> – 2020/0030 (NLE)</w:t>
      </w:r>
    </w:p>
    <w:p w:rsidR="003F5D21" w:rsidRPr="00D05751" w:rsidRDefault="002D2384" w:rsidP="002D2384">
      <w:pPr>
        <w:keepNext/>
        <w:keepLines/>
        <w:tabs>
          <w:tab w:val="left" w:pos="1701"/>
        </w:tabs>
        <w:ind w:left="1701"/>
        <w:jc w:val="left"/>
      </w:pPr>
      <w:r>
        <w:t>EESC-2020-01835-00-00-AC</w:t>
      </w:r>
    </w:p>
    <w:p w:rsidR="003F5D21" w:rsidRPr="007C130B" w:rsidRDefault="003F5D21" w:rsidP="003F5D21">
      <w:pPr>
        <w:widowControl w:val="0"/>
        <w:jc w:val="left"/>
        <w:rPr>
          <w:lang w:val="en-GB"/>
        </w:rPr>
      </w:pPr>
    </w:p>
    <w:p w:rsidR="003F5D21" w:rsidRPr="007C130B" w:rsidRDefault="003F5D21" w:rsidP="00D05751">
      <w:pPr>
        <w:keepNext/>
        <w:tabs>
          <w:tab w:val="center" w:pos="284"/>
        </w:tabs>
        <w:ind w:left="266" w:hanging="266"/>
        <w:rPr>
          <w:b/>
        </w:rPr>
      </w:pPr>
      <w:r>
        <w:rPr>
          <w:b/>
        </w:rPr>
        <w:t>Hoofdpunten</w:t>
      </w:r>
    </w:p>
    <w:p w:rsidR="003F5D21" w:rsidRPr="007C130B" w:rsidRDefault="003F5D21" w:rsidP="00D05751">
      <w:pPr>
        <w:keepNext/>
        <w:tabs>
          <w:tab w:val="center" w:pos="284"/>
        </w:tabs>
        <w:ind w:left="266" w:hanging="266"/>
        <w:rPr>
          <w:lang w:val="en-GB"/>
        </w:rPr>
      </w:pPr>
    </w:p>
    <w:p w:rsidR="00F17585" w:rsidRPr="007C130B" w:rsidRDefault="00F17585" w:rsidP="00F17585">
      <w:r>
        <w:t xml:space="preserve">Het EESC is ingenomen met de voorgestelde herziene werkgelegenheidsrichtsnoeren en onderkent hun rol als </w:t>
      </w:r>
      <w:proofErr w:type="spellStart"/>
      <w:r>
        <w:t>langetermijnkompas</w:t>
      </w:r>
      <w:proofErr w:type="spellEnd"/>
      <w:r>
        <w:t xml:space="preserve"> voor het werkgelegenheidsbeleid van de EU-lidstaten. Het EESC vindt dat de EU en haar lidstaten inspanningen moeten blijven leveren om de ongelijkheden weg te werken en de convergentie te vergroten. </w:t>
      </w:r>
    </w:p>
    <w:p w:rsidR="00F17585" w:rsidRPr="007C130B" w:rsidRDefault="00F17585" w:rsidP="00F17585">
      <w:pPr>
        <w:rPr>
          <w:lang w:val="en-GB"/>
        </w:rPr>
      </w:pPr>
    </w:p>
    <w:p w:rsidR="00F17585" w:rsidRPr="007C130B" w:rsidRDefault="00F17585" w:rsidP="00F17585">
      <w:r>
        <w:t>In de huidige COVID-19-context pleit het EESC voor meer gecoördineerde actie. Alleen een omvangrijk Europees economisch herstelplan kan ons helpen om de gevolgen van de COVID-19-pandemie zo goed mogelijk op te vangen en samen een meer duurzame en veerkrachtige Europese economie op te bouwen. Het EESC zou graag zien dat de werkgelegenheidsrichtsnoeren voor 2020 een aanvullend en buitengewoon noodrichtsnoer voor werkgelegenheid bevatten om de noodzakelijke aanpassingen van het werkgelegenheidsbeleid in de lidstaten in goede banen te leiden.</w:t>
      </w:r>
    </w:p>
    <w:p w:rsidR="00F17585" w:rsidRPr="007C130B" w:rsidRDefault="00F17585" w:rsidP="00F17585">
      <w:pPr>
        <w:rPr>
          <w:lang w:val="en-GB"/>
        </w:rPr>
      </w:pPr>
    </w:p>
    <w:p w:rsidR="00F17585" w:rsidRPr="007C130B" w:rsidRDefault="00F17585" w:rsidP="00F17585">
      <w:r>
        <w:t>Wat richtsnoer 5 betreft, vindt het EESC dat in de werkgelegenheidsrichtsnoeren moet worden getracht de met nieuwe arbeidsvormen samenhangende trends om te zetten in eerlijke werkgelegenheidskansen. De oproep om een adequate en eerlijke loonvorming tot stand te brengen, door middel van de verbetering van de mechanismen voor het wettelijk minimumloon, waar dit bestaat, of door middel van collectieve onderhandelingen moet worden verwelkomd. Het is essentieel dat de sociale partners hierbij worden betrokken. Aan het einde van dit richtsnoer moeten in dit verband voorstellen worden opgenomen om de doeltreffendheid van de collectieve overeenkomsten te versterken door het toepassingsgebied ervan te vergroten.</w:t>
      </w:r>
    </w:p>
    <w:p w:rsidR="00F17585" w:rsidRPr="007C130B" w:rsidRDefault="00F17585" w:rsidP="00F17585">
      <w:pPr>
        <w:rPr>
          <w:lang w:val="en-GB"/>
        </w:rPr>
      </w:pPr>
    </w:p>
    <w:p w:rsidR="00F17585" w:rsidRPr="007C130B" w:rsidRDefault="00F17585" w:rsidP="00F17585">
      <w:r>
        <w:t xml:space="preserve">Wat richtsnoer 6 betreft, dringt het EESC aan op doeltreffendere Europese en nationale strategieën om te zorgen voor duurzame financiering opdat alle volwassenen zich hun hele leven kunnen her- en </w:t>
      </w:r>
      <w:r>
        <w:lastRenderedPageBreak/>
        <w:t>bijscholen. De focus ligt daarbij met name op het bieden van een effectieve ondersteuning aan werkenden en werklozen.</w:t>
      </w:r>
    </w:p>
    <w:p w:rsidR="00F17585" w:rsidRPr="007C130B" w:rsidRDefault="00F17585" w:rsidP="00F17585">
      <w:pPr>
        <w:rPr>
          <w:lang w:val="en-GB"/>
        </w:rPr>
      </w:pPr>
    </w:p>
    <w:p w:rsidR="00F17585" w:rsidRPr="007C130B" w:rsidRDefault="00F17585" w:rsidP="00F17585">
      <w:r>
        <w:t xml:space="preserve">Wat richtsnoer 7 betreft, meent het EESC dat er meer moet worden gedaan om de sociale dialoog te vergemakkelijken en te bevorderen, zowel op nationaal als op Europees niveau. Er is vooruitgang geboekt met het betrekken van het maatschappelijk middenveld bij het proces van het Europees Semester; dit moet verder worden ontwikkeld. Dit richtsnoer zou volgens het EESC ook de noodzaak van betere voorschriften voor veiligheid en gezondheid op het werk moeten omvatten. In de huidige COVID-19-context moeten de overheid, het bedrijfsleven, de werknemers en de sociale partners allemaal een rol spelen bij de bescherming van de werknemers, hun gezinnen en de samenleving in het algemeen. Kleine en middelgrote ondernemingen zouden concrete financiële ondersteuning op maat moeten krijgen voor programma’s voor gezondheid en veiligheid op het werk, om werkplekken aan te passen en snel nieuwe procedures en praktijken toe te passen teneinde werknemers te beschermen. </w:t>
      </w:r>
    </w:p>
    <w:p w:rsidR="00F17585" w:rsidRPr="007C130B" w:rsidRDefault="00F17585" w:rsidP="00F17585">
      <w:pPr>
        <w:rPr>
          <w:lang w:val="en-GB"/>
        </w:rPr>
      </w:pPr>
    </w:p>
    <w:p w:rsidR="00383FCB" w:rsidRPr="007C130B" w:rsidRDefault="00F17585" w:rsidP="00F17585">
      <w:r>
        <w:t xml:space="preserve">Wat richtsnoer 8 betreft, herinnert het EESC eraan dat discriminatie moet worden bestreden. Sociale bescherming en gezondheidszorg moeten voor iedereen toegankelijk zijn. De bevordering van de arbeidsparticipatie van vrouwen, alsook van actief ouder worden voor iedereen moet ondersteund worden. In de richtsnoeren voor het werkgelegenheidsbeleid moeten ook doelstellingen inzake sociale bescherming in aanmerking worden genomen zoals volledige en doeltreffende dekking, </w:t>
      </w:r>
      <w:proofErr w:type="spellStart"/>
      <w:r>
        <w:t>toereikendheid</w:t>
      </w:r>
      <w:proofErr w:type="spellEnd"/>
      <w:r>
        <w:t xml:space="preserve"> en transparantie van socialezekerheidsregelingen.</w:t>
      </w:r>
    </w:p>
    <w:p w:rsidR="00254FB6" w:rsidRPr="007C130B" w:rsidRDefault="00254FB6" w:rsidP="00254FB6">
      <w:pPr>
        <w:rPr>
          <w:lang w:val="en-GB"/>
        </w:rPr>
      </w:pPr>
    </w:p>
    <w:p w:rsidR="00254FB6" w:rsidRPr="00D05751" w:rsidRDefault="00254FB6" w:rsidP="00254FB6">
      <w:pPr>
        <w:tabs>
          <w:tab w:val="left" w:pos="1701"/>
        </w:tabs>
        <w:overflowPunct w:val="0"/>
        <w:autoSpaceDE w:val="0"/>
        <w:autoSpaceDN w:val="0"/>
        <w:adjustRightInd w:val="0"/>
        <w:textAlignment w:val="baseline"/>
        <w:rPr>
          <w:i/>
          <w:szCs w:val="20"/>
        </w:rPr>
      </w:pPr>
      <w:r>
        <w:rPr>
          <w:b/>
          <w:i/>
          <w:szCs w:val="20"/>
        </w:rPr>
        <w:t>Contactpersoon:</w:t>
      </w:r>
      <w:r>
        <w:rPr>
          <w:i/>
          <w:szCs w:val="20"/>
        </w:rPr>
        <w:t xml:space="preserve"> </w:t>
      </w:r>
      <w:r>
        <w:rPr>
          <w:i/>
          <w:szCs w:val="20"/>
        </w:rPr>
        <w:tab/>
      </w:r>
      <w:r>
        <w:rPr>
          <w:i/>
        </w:rPr>
        <w:t xml:space="preserve">Ana </w:t>
      </w:r>
      <w:proofErr w:type="spellStart"/>
      <w:r>
        <w:rPr>
          <w:i/>
        </w:rPr>
        <w:t>Dumitrache</w:t>
      </w:r>
      <w:proofErr w:type="spellEnd"/>
    </w:p>
    <w:p w:rsidR="003F5D21" w:rsidRPr="00D05751" w:rsidRDefault="00254FB6" w:rsidP="00254FB6">
      <w:pPr>
        <w:tabs>
          <w:tab w:val="left" w:pos="1701"/>
        </w:tabs>
        <w:ind w:left="1701"/>
        <w:jc w:val="left"/>
        <w:rPr>
          <w:i/>
          <w:szCs w:val="20"/>
        </w:rPr>
      </w:pPr>
      <w:r>
        <w:rPr>
          <w:i/>
          <w:szCs w:val="20"/>
        </w:rPr>
        <w:t>(Tel.: 00 32 2 546 81 31 – e-mail:</w:t>
      </w:r>
      <w:r w:rsidR="00AE6621" w:rsidRPr="00AE6621">
        <w:rPr>
          <w:color w:val="1F497D"/>
          <w:lang w:val="en-GB"/>
        </w:rPr>
        <w:t xml:space="preserve"> </w:t>
      </w:r>
      <w:hyperlink r:id="rId16" w:history="1">
        <w:r w:rsidR="00AE6621">
          <w:rPr>
            <w:rStyle w:val="Hyperlink"/>
            <w:i/>
            <w:iCs/>
            <w:color w:val="1F497D"/>
            <w:lang w:val="en-GB"/>
          </w:rPr>
          <w:t>Ana.Dumitrache@eesc.europa.eu</w:t>
        </w:r>
      </w:hyperlink>
      <w:r>
        <w:rPr>
          <w:i/>
          <w:szCs w:val="20"/>
        </w:rPr>
        <w:t>)</w:t>
      </w:r>
    </w:p>
    <w:p w:rsidR="000C708A" w:rsidRPr="007C130B" w:rsidRDefault="000C708A" w:rsidP="000C708A">
      <w:pPr>
        <w:keepNext/>
        <w:keepLines/>
        <w:tabs>
          <w:tab w:val="left" w:pos="1701"/>
        </w:tabs>
        <w:overflowPunct w:val="0"/>
        <w:autoSpaceDE w:val="0"/>
        <w:autoSpaceDN w:val="0"/>
        <w:adjustRightInd w:val="0"/>
        <w:textAlignment w:val="baseline"/>
        <w:rPr>
          <w:szCs w:val="20"/>
          <w:lang w:val="en-GB"/>
        </w:rPr>
      </w:pPr>
    </w:p>
    <w:p w:rsidR="003F5D21" w:rsidRPr="007C130B" w:rsidRDefault="00186163" w:rsidP="007119BB">
      <w:pPr>
        <w:pStyle w:val="ListParagraph"/>
        <w:keepNext/>
        <w:keepLines/>
        <w:numPr>
          <w:ilvl w:val="0"/>
          <w:numId w:val="3"/>
        </w:numPr>
        <w:rPr>
          <w:b/>
          <w:bCs/>
          <w:i/>
          <w:iCs/>
          <w:sz w:val="28"/>
          <w:szCs w:val="28"/>
        </w:rPr>
      </w:pPr>
      <w:bookmarkStart w:id="1" w:name="_Toc15398233"/>
      <w:r>
        <w:rPr>
          <w:b/>
          <w:bCs/>
          <w:i/>
          <w:iCs/>
          <w:sz w:val="28"/>
          <w:szCs w:val="28"/>
        </w:rPr>
        <w:t xml:space="preserve">Demografische uitdagingen in de EU in het licht van de ongelijkheid op economisch en ontwikkelingsvlak </w:t>
      </w:r>
    </w:p>
    <w:p w:rsidR="003F5D21" w:rsidRPr="007C130B" w:rsidRDefault="003F5D21" w:rsidP="003F5D21">
      <w:pPr>
        <w:keepNext/>
        <w:keepLines/>
        <w:tabs>
          <w:tab w:val="left" w:pos="1701"/>
        </w:tabs>
        <w:overflowPunct w:val="0"/>
        <w:autoSpaceDE w:val="0"/>
        <w:autoSpaceDN w:val="0"/>
        <w:adjustRightInd w:val="0"/>
        <w:textAlignment w:val="baseline"/>
        <w:rPr>
          <w:lang w:val="en-GB"/>
        </w:rPr>
      </w:pPr>
    </w:p>
    <w:p w:rsidR="005F6C89" w:rsidRPr="007C130B" w:rsidRDefault="003F5D21" w:rsidP="00F17585">
      <w:pPr>
        <w:tabs>
          <w:tab w:val="left" w:pos="1701"/>
        </w:tabs>
        <w:overflowPunct w:val="0"/>
        <w:autoSpaceDE w:val="0"/>
        <w:autoSpaceDN w:val="0"/>
        <w:adjustRightInd w:val="0"/>
        <w:textAlignment w:val="baseline"/>
        <w:rPr>
          <w:color w:val="000000"/>
        </w:rPr>
      </w:pPr>
      <w:r>
        <w:rPr>
          <w:b/>
          <w:color w:val="000000"/>
        </w:rPr>
        <w:t>Rapporteur:</w:t>
      </w:r>
      <w:r>
        <w:rPr>
          <w:color w:val="000000"/>
        </w:rPr>
        <w:tab/>
        <w:t xml:space="preserve">Stéphane </w:t>
      </w:r>
      <w:proofErr w:type="spellStart"/>
      <w:r>
        <w:rPr>
          <w:color w:val="000000"/>
        </w:rPr>
        <w:t>Buffetaut</w:t>
      </w:r>
      <w:proofErr w:type="spellEnd"/>
      <w:r>
        <w:rPr>
          <w:color w:val="000000"/>
        </w:rPr>
        <w:t xml:space="preserve"> (Werkgevers – FR)</w:t>
      </w:r>
    </w:p>
    <w:p w:rsidR="003F5D21" w:rsidRPr="00D05751" w:rsidRDefault="005F6C89" w:rsidP="005F6C89">
      <w:pPr>
        <w:tabs>
          <w:tab w:val="left" w:pos="1701"/>
        </w:tabs>
        <w:overflowPunct w:val="0"/>
        <w:autoSpaceDE w:val="0"/>
        <w:autoSpaceDN w:val="0"/>
        <w:adjustRightInd w:val="0"/>
        <w:textAlignment w:val="baseline"/>
        <w:rPr>
          <w:szCs w:val="20"/>
        </w:rPr>
      </w:pPr>
      <w:proofErr w:type="spellStart"/>
      <w:r>
        <w:rPr>
          <w:b/>
          <w:color w:val="000000"/>
        </w:rPr>
        <w:t>Corapporteur</w:t>
      </w:r>
      <w:proofErr w:type="spellEnd"/>
      <w:r>
        <w:t>:</w:t>
      </w:r>
      <w:r>
        <w:tab/>
        <w:t xml:space="preserve">Adam </w:t>
      </w:r>
      <w:proofErr w:type="spellStart"/>
      <w:r>
        <w:t>Rogalewski</w:t>
      </w:r>
      <w:proofErr w:type="spellEnd"/>
      <w:r>
        <w:t xml:space="preserve"> (Werknemers – PL)</w:t>
      </w:r>
    </w:p>
    <w:p w:rsidR="003F5D21" w:rsidRPr="00D05751" w:rsidRDefault="003F5D21" w:rsidP="003F5D21">
      <w:pPr>
        <w:ind w:left="-5"/>
        <w:jc w:val="left"/>
        <w:rPr>
          <w:szCs w:val="20"/>
          <w:lang w:val="en-GB"/>
        </w:rPr>
      </w:pPr>
    </w:p>
    <w:p w:rsidR="00F03BEC" w:rsidRPr="007C130B" w:rsidRDefault="003F5D21" w:rsidP="005F6C89">
      <w:pPr>
        <w:tabs>
          <w:tab w:val="left" w:pos="1701"/>
        </w:tabs>
        <w:ind w:left="-5"/>
        <w:jc w:val="left"/>
        <w:rPr>
          <w:szCs w:val="20"/>
        </w:rPr>
      </w:pPr>
      <w:r>
        <w:rPr>
          <w:b/>
          <w:szCs w:val="20"/>
        </w:rPr>
        <w:t>Referentie:</w:t>
      </w:r>
      <w:r>
        <w:rPr>
          <w:b/>
          <w:szCs w:val="20"/>
        </w:rPr>
        <w:tab/>
      </w:r>
      <w:r>
        <w:t>Verkennend advies</w:t>
      </w:r>
    </w:p>
    <w:p w:rsidR="003F5D21" w:rsidRPr="007C130B" w:rsidRDefault="00F03BEC" w:rsidP="005F6C89">
      <w:pPr>
        <w:tabs>
          <w:tab w:val="left" w:pos="1701"/>
        </w:tabs>
        <w:ind w:left="-5"/>
        <w:jc w:val="left"/>
      </w:pPr>
      <w:r>
        <w:rPr>
          <w:b/>
          <w:szCs w:val="20"/>
        </w:rPr>
        <w:tab/>
      </w:r>
      <w:r>
        <w:t>EESC-2019-04587-00-00-AC</w:t>
      </w:r>
    </w:p>
    <w:p w:rsidR="003F5D21" w:rsidRPr="007C130B" w:rsidRDefault="003F5D21" w:rsidP="003F5D21">
      <w:pPr>
        <w:jc w:val="left"/>
        <w:rPr>
          <w:lang w:val="en-GB"/>
        </w:rPr>
      </w:pPr>
    </w:p>
    <w:p w:rsidR="003F5D21" w:rsidRPr="007C130B" w:rsidRDefault="003F5D21" w:rsidP="00D05751">
      <w:pPr>
        <w:keepNext/>
        <w:tabs>
          <w:tab w:val="center" w:pos="284"/>
        </w:tabs>
        <w:ind w:left="266" w:hanging="266"/>
        <w:rPr>
          <w:b/>
        </w:rPr>
      </w:pPr>
      <w:r>
        <w:rPr>
          <w:b/>
        </w:rPr>
        <w:t>Hoofdpunten</w:t>
      </w:r>
    </w:p>
    <w:p w:rsidR="003F5D21" w:rsidRPr="007C130B" w:rsidRDefault="003F5D21" w:rsidP="00D05751">
      <w:pPr>
        <w:keepNext/>
        <w:rPr>
          <w:lang w:val="en-GB"/>
        </w:rPr>
      </w:pPr>
    </w:p>
    <w:p w:rsidR="000C708A" w:rsidRPr="007C130B" w:rsidRDefault="000C708A" w:rsidP="000C708A">
      <w:r>
        <w:t>Om de huidige demografische problemen van de EU aan te pakken is een brede benadering vereist, dat wil zeggen een combinatie van sociaal en economisch beleid, een actief arbeidsmarkt- en cohesiebeleid, gezinsbeleid, met name de mogelijkheid om werk, privé- en gezinsleven beter op elkaar af te stemmen, speciale maatregelen voor oudere werknemers, beleid inzake actief en gezond ouder worden, een duurzaam en op integratie gericht immigratiebeleid en beleidsmaatregelen ter voorkoming van kennisvlucht.</w:t>
      </w:r>
    </w:p>
    <w:p w:rsidR="000C708A" w:rsidRPr="007C130B" w:rsidRDefault="000C708A" w:rsidP="000C708A">
      <w:pPr>
        <w:rPr>
          <w:lang w:val="en-GB"/>
        </w:rPr>
      </w:pPr>
    </w:p>
    <w:p w:rsidR="000C708A" w:rsidRPr="007C130B" w:rsidRDefault="000C708A" w:rsidP="000C708A">
      <w:r>
        <w:t xml:space="preserve">Aangezien een nieuwe babyboom weinig waarschijnlijk lijkt, is een stijging van de arbeidsmarktparticipatie cruciaal willen we de gevolgen van de demografische situatie in Europa het hoofd kunnen bieden. Te veel lidstaten kampen met een te hoog werkloosheids- en </w:t>
      </w:r>
      <w:r>
        <w:lastRenderedPageBreak/>
        <w:t>inactiviteitspercentage, terwijl ook te veel mensen onder hun niveau werken. Dat geldt met name voor jongeren. Bestrijding van de werkloosheid moet dan ook bovenaan de EU-agenda komen te staan.</w:t>
      </w:r>
    </w:p>
    <w:p w:rsidR="000C708A" w:rsidRPr="007C130B" w:rsidRDefault="000C708A" w:rsidP="000C708A">
      <w:pPr>
        <w:rPr>
          <w:lang w:val="en-GB"/>
        </w:rPr>
      </w:pPr>
    </w:p>
    <w:p w:rsidR="000C708A" w:rsidRPr="007C130B" w:rsidRDefault="000C708A" w:rsidP="000C708A">
      <w:r>
        <w:t xml:space="preserve">Voorts is een dynamische demografische ontwikkeling ondenkbaar zonder vertrouwen in de toekomst; de EU kan met andere woorden niet zonder een sterke economie en een sterk sociaal beleid. De uitvoering van de Europese pijler van sociale rechten speelt een uiterst belangrijke rol bij de verbetering van de demografische situatie van de EU. </w:t>
      </w:r>
    </w:p>
    <w:p w:rsidR="000C708A" w:rsidRPr="007C130B" w:rsidRDefault="000C708A" w:rsidP="000C708A">
      <w:pPr>
        <w:rPr>
          <w:lang w:val="en-GB"/>
        </w:rPr>
      </w:pPr>
    </w:p>
    <w:p w:rsidR="000C708A" w:rsidRPr="007C130B" w:rsidRDefault="000C708A" w:rsidP="000C708A">
      <w:r>
        <w:t>Het mag niet zo zijn dat kinderen een loopbaan in de weg staan of tot koopkrachtverlies of verarming leiden; dit laatste is vooral een risico voor grote gezinnen. Een stabiel en proactief gezinsbeleid en een menselijk arbeidsmarktbeleid zijn broodnodig.</w:t>
      </w:r>
    </w:p>
    <w:p w:rsidR="000C708A" w:rsidRPr="007C130B" w:rsidRDefault="000C708A" w:rsidP="000C708A">
      <w:pPr>
        <w:rPr>
          <w:lang w:val="en-GB"/>
        </w:rPr>
      </w:pPr>
    </w:p>
    <w:p w:rsidR="000C708A" w:rsidRPr="007C130B" w:rsidRDefault="000C708A" w:rsidP="000C708A">
      <w:r>
        <w:t xml:space="preserve">Interne mobiliteit is een fundamentele vrijheid van de EU die het Europese concurrentievermogen versterkt en de burgers kansen biedt. Wat de mobiliteit binnen de EU en de kennisvlucht en het wegtrekken van arbeidskrachten door interne migratie betreft, ligt de beste oplossing in opwaartse sociale en economische convergentie in de lidstaten, maar dit vergt tijd. </w:t>
      </w:r>
    </w:p>
    <w:p w:rsidR="000C708A" w:rsidRPr="007C130B" w:rsidRDefault="000C708A" w:rsidP="000C708A">
      <w:pPr>
        <w:rPr>
          <w:lang w:val="en-GB"/>
        </w:rPr>
      </w:pPr>
    </w:p>
    <w:p w:rsidR="000C708A" w:rsidRPr="007C130B" w:rsidRDefault="000C708A" w:rsidP="000C708A">
      <w:r>
        <w:t>Immigratie alleen is misschien geen panacee, maar kan Europa wel helpen de demografische problemen het hoofd te bieden, op voorwaarde dat ook een rechtvaardig en duurzaam integratiebeleid wordt gevoerd om nieuwkomers te helpen zich te vestigen en hun integratie vlot te doen verlopen.</w:t>
      </w:r>
    </w:p>
    <w:p w:rsidR="00D91E87" w:rsidRPr="007C130B" w:rsidRDefault="00D91E87" w:rsidP="00D91E87">
      <w:pPr>
        <w:ind w:left="-5"/>
        <w:jc w:val="left"/>
        <w:rPr>
          <w:szCs w:val="20"/>
          <w:lang w:val="en-GB"/>
        </w:rPr>
      </w:pPr>
    </w:p>
    <w:p w:rsidR="000C708A" w:rsidRPr="007C130B" w:rsidRDefault="00D91E87" w:rsidP="00D91E87">
      <w:pPr>
        <w:ind w:left="-5"/>
        <w:rPr>
          <w:szCs w:val="20"/>
        </w:rPr>
      </w:pPr>
      <w:r>
        <w:t>De COVID-19-crisis zal een zware weerslag hebben op toekomstige EU-maatregelen om de demografische problemen en de groeiende ongelijkheid tussen de lidstaten aan te pakken. Het EESC verzoekt de EU met klem om de nodige maatregelen uit te werken — en daarvoor ruim voldoende middelen ter beschikking te stellen — om de burgers te beschermen tegen de nadelige gevolgen van de pandemie, met name de te verwachten economische crisis, en zo de sociale impact ervan binnen de perken te houden.</w:t>
      </w:r>
    </w:p>
    <w:p w:rsidR="00D91E87" w:rsidRPr="007C130B" w:rsidRDefault="00D91E87" w:rsidP="00D91E87">
      <w:pPr>
        <w:ind w:left="-5"/>
        <w:jc w:val="left"/>
        <w:rPr>
          <w:szCs w:val="20"/>
          <w:lang w:val="en-GB"/>
        </w:rPr>
      </w:pPr>
    </w:p>
    <w:p w:rsidR="000C708A" w:rsidRPr="00D05751" w:rsidRDefault="000C708A" w:rsidP="000C708A">
      <w:pPr>
        <w:tabs>
          <w:tab w:val="left" w:pos="1701"/>
        </w:tabs>
        <w:overflowPunct w:val="0"/>
        <w:autoSpaceDE w:val="0"/>
        <w:autoSpaceDN w:val="0"/>
        <w:adjustRightInd w:val="0"/>
        <w:textAlignment w:val="baseline"/>
        <w:rPr>
          <w:i/>
          <w:szCs w:val="20"/>
        </w:rPr>
      </w:pPr>
      <w:r>
        <w:rPr>
          <w:b/>
          <w:i/>
          <w:szCs w:val="20"/>
        </w:rPr>
        <w:t>Contactpersoon:</w:t>
      </w:r>
      <w:r>
        <w:rPr>
          <w:i/>
          <w:szCs w:val="20"/>
        </w:rPr>
        <w:t xml:space="preserve"> </w:t>
      </w:r>
      <w:r>
        <w:rPr>
          <w:i/>
          <w:szCs w:val="20"/>
        </w:rPr>
        <w:tab/>
      </w:r>
      <w:proofErr w:type="spellStart"/>
      <w:r>
        <w:rPr>
          <w:i/>
        </w:rPr>
        <w:t>Triin</w:t>
      </w:r>
      <w:proofErr w:type="spellEnd"/>
      <w:r>
        <w:rPr>
          <w:i/>
        </w:rPr>
        <w:t xml:space="preserve"> AASMAA</w:t>
      </w:r>
    </w:p>
    <w:p w:rsidR="000C708A" w:rsidRPr="00D05751" w:rsidRDefault="000C708A" w:rsidP="000C708A">
      <w:pPr>
        <w:tabs>
          <w:tab w:val="left" w:pos="1701"/>
        </w:tabs>
        <w:ind w:left="1701"/>
        <w:jc w:val="left"/>
        <w:rPr>
          <w:i/>
          <w:szCs w:val="20"/>
        </w:rPr>
      </w:pPr>
      <w:r>
        <w:rPr>
          <w:i/>
          <w:szCs w:val="20"/>
        </w:rPr>
        <w:t>(Tel.: 00 32 2 546 95 24 – e-mail:</w:t>
      </w:r>
      <w:r w:rsidR="002673EB" w:rsidRPr="002673EB">
        <w:rPr>
          <w:color w:val="1F497D"/>
          <w:lang w:val="en-GB"/>
        </w:rPr>
        <w:t xml:space="preserve"> </w:t>
      </w:r>
      <w:hyperlink r:id="rId17" w:history="1">
        <w:r w:rsidR="002673EB">
          <w:rPr>
            <w:rStyle w:val="Hyperlink"/>
            <w:i/>
            <w:iCs/>
            <w:color w:val="1F497D"/>
            <w:lang w:val="en-GB"/>
          </w:rPr>
          <w:t>Triin.Aasmaa@eesc.europa.eu</w:t>
        </w:r>
      </w:hyperlink>
      <w:r>
        <w:rPr>
          <w:i/>
          <w:szCs w:val="20"/>
        </w:rPr>
        <w:t>)</w:t>
      </w:r>
    </w:p>
    <w:p w:rsidR="002E6DB2" w:rsidRPr="00D05751" w:rsidRDefault="002E6DB2" w:rsidP="002E6DB2">
      <w:pPr>
        <w:rPr>
          <w:lang w:val="en-GB"/>
        </w:rPr>
      </w:pPr>
    </w:p>
    <w:p w:rsidR="002E6DB2" w:rsidRPr="007C130B" w:rsidRDefault="001468C5" w:rsidP="007119BB">
      <w:pPr>
        <w:pStyle w:val="ListParagraph"/>
        <w:keepNext/>
        <w:keepLines/>
        <w:numPr>
          <w:ilvl w:val="0"/>
          <w:numId w:val="3"/>
        </w:numPr>
        <w:rPr>
          <w:b/>
          <w:bCs/>
          <w:i/>
          <w:iCs/>
          <w:sz w:val="28"/>
          <w:szCs w:val="28"/>
        </w:rPr>
      </w:pPr>
      <w:r>
        <w:rPr>
          <w:b/>
          <w:bCs/>
          <w:i/>
          <w:iCs/>
          <w:sz w:val="28"/>
          <w:szCs w:val="28"/>
        </w:rPr>
        <w:t>Duurzame financiering van levenslang leren en ontwikkeling van vaardigheden</w:t>
      </w:r>
    </w:p>
    <w:p w:rsidR="002E6DB2" w:rsidRPr="007C130B" w:rsidRDefault="002E6DB2" w:rsidP="002E6DB2">
      <w:pPr>
        <w:keepNext/>
        <w:keepLines/>
        <w:tabs>
          <w:tab w:val="left" w:pos="1701"/>
        </w:tabs>
        <w:overflowPunct w:val="0"/>
        <w:autoSpaceDE w:val="0"/>
        <w:autoSpaceDN w:val="0"/>
        <w:adjustRightInd w:val="0"/>
        <w:textAlignment w:val="baseline"/>
        <w:rPr>
          <w:lang w:val="en-GB"/>
        </w:rPr>
      </w:pPr>
    </w:p>
    <w:p w:rsidR="001468C5" w:rsidRPr="007C130B" w:rsidRDefault="001468C5" w:rsidP="001468C5">
      <w:pPr>
        <w:pStyle w:val="Default"/>
        <w:jc w:val="both"/>
        <w:rPr>
          <w:sz w:val="22"/>
          <w:szCs w:val="22"/>
        </w:rPr>
      </w:pPr>
      <w:r>
        <w:rPr>
          <w:b/>
          <w:sz w:val="22"/>
          <w:szCs w:val="22"/>
        </w:rPr>
        <w:t>Rapporteur:</w:t>
      </w:r>
      <w:r>
        <w:rPr>
          <w:b/>
          <w:sz w:val="22"/>
          <w:szCs w:val="22"/>
        </w:rPr>
        <w:tab/>
      </w:r>
      <w:r>
        <w:rPr>
          <w:bCs/>
          <w:sz w:val="22"/>
          <w:szCs w:val="22"/>
        </w:rPr>
        <w:t xml:space="preserve">Tatjana </w:t>
      </w:r>
      <w:proofErr w:type="spellStart"/>
      <w:r>
        <w:rPr>
          <w:bCs/>
          <w:sz w:val="22"/>
          <w:szCs w:val="22"/>
        </w:rPr>
        <w:t>Babrauskienė</w:t>
      </w:r>
      <w:proofErr w:type="spellEnd"/>
      <w:r>
        <w:rPr>
          <w:bCs/>
          <w:sz w:val="22"/>
          <w:szCs w:val="22"/>
        </w:rPr>
        <w:t xml:space="preserve"> (Werknemers – LT)</w:t>
      </w:r>
    </w:p>
    <w:p w:rsidR="001468C5" w:rsidRPr="00D05751" w:rsidRDefault="001468C5" w:rsidP="001468C5">
      <w:pPr>
        <w:tabs>
          <w:tab w:val="left" w:pos="1701"/>
        </w:tabs>
        <w:overflowPunct w:val="0"/>
        <w:autoSpaceDE w:val="0"/>
        <w:autoSpaceDN w:val="0"/>
        <w:adjustRightInd w:val="0"/>
        <w:textAlignment w:val="baseline"/>
        <w:rPr>
          <w:szCs w:val="20"/>
        </w:rPr>
      </w:pPr>
      <w:proofErr w:type="spellStart"/>
      <w:r>
        <w:rPr>
          <w:b/>
          <w:bCs/>
        </w:rPr>
        <w:t>Corapporteur</w:t>
      </w:r>
      <w:proofErr w:type="spellEnd"/>
      <w:r>
        <w:t>:</w:t>
      </w:r>
      <w:r>
        <w:tab/>
        <w:t xml:space="preserve">Pavel </w:t>
      </w:r>
      <w:proofErr w:type="spellStart"/>
      <w:r>
        <w:t>Trantina</w:t>
      </w:r>
      <w:proofErr w:type="spellEnd"/>
      <w:r>
        <w:t xml:space="preserve"> (Diversiteit Europa – CZ)</w:t>
      </w:r>
    </w:p>
    <w:p w:rsidR="002E6DB2" w:rsidRPr="007C130B" w:rsidRDefault="002E6DB2" w:rsidP="002E6DB2">
      <w:pPr>
        <w:ind w:left="-5"/>
        <w:jc w:val="left"/>
        <w:rPr>
          <w:szCs w:val="20"/>
          <w:lang w:val="en-GB"/>
        </w:rPr>
      </w:pPr>
    </w:p>
    <w:p w:rsidR="00F03BEC" w:rsidRPr="007C130B" w:rsidRDefault="002E6DB2" w:rsidP="002E6DB2">
      <w:pPr>
        <w:tabs>
          <w:tab w:val="left" w:pos="1701"/>
        </w:tabs>
        <w:ind w:left="-5"/>
        <w:jc w:val="left"/>
        <w:rPr>
          <w:szCs w:val="20"/>
        </w:rPr>
      </w:pPr>
      <w:r>
        <w:rPr>
          <w:b/>
          <w:szCs w:val="20"/>
        </w:rPr>
        <w:t>Referentie:</w:t>
      </w:r>
      <w:r>
        <w:rPr>
          <w:b/>
          <w:szCs w:val="20"/>
        </w:rPr>
        <w:tab/>
      </w:r>
      <w:r>
        <w:t>Verkennend advies</w:t>
      </w:r>
    </w:p>
    <w:p w:rsidR="002E6DB2" w:rsidRPr="007C130B" w:rsidRDefault="00F03BEC" w:rsidP="002E6DB2">
      <w:pPr>
        <w:tabs>
          <w:tab w:val="left" w:pos="1701"/>
        </w:tabs>
        <w:ind w:left="-5"/>
        <w:jc w:val="left"/>
      </w:pPr>
      <w:r>
        <w:rPr>
          <w:b/>
          <w:szCs w:val="20"/>
        </w:rPr>
        <w:tab/>
      </w:r>
      <w:r>
        <w:t>EESC-2019-04762-00-00-AC</w:t>
      </w:r>
    </w:p>
    <w:p w:rsidR="002E6DB2" w:rsidRPr="007C130B" w:rsidRDefault="002E6DB2" w:rsidP="002E6DB2">
      <w:pPr>
        <w:jc w:val="left"/>
        <w:rPr>
          <w:lang w:val="en-GB"/>
        </w:rPr>
      </w:pPr>
    </w:p>
    <w:p w:rsidR="002E6DB2" w:rsidRPr="007C130B" w:rsidRDefault="002E6DB2" w:rsidP="00D05751">
      <w:pPr>
        <w:keepNext/>
        <w:tabs>
          <w:tab w:val="center" w:pos="284"/>
        </w:tabs>
        <w:ind w:left="266" w:hanging="266"/>
        <w:rPr>
          <w:b/>
        </w:rPr>
      </w:pPr>
      <w:r>
        <w:rPr>
          <w:b/>
        </w:rPr>
        <w:t>Hoofdpunten</w:t>
      </w:r>
    </w:p>
    <w:p w:rsidR="002E6DB2" w:rsidRPr="007C130B" w:rsidRDefault="002E6DB2" w:rsidP="00D05751">
      <w:pPr>
        <w:keepNext/>
        <w:rPr>
          <w:lang w:val="en-GB"/>
        </w:rPr>
      </w:pPr>
    </w:p>
    <w:p w:rsidR="000C708A" w:rsidRPr="007C130B" w:rsidRDefault="000C708A" w:rsidP="000C708A">
      <w:r>
        <w:t>Dit advies is opgesteld op verzoek van het Kroatische voorzitterschap, dat nadruk legde op het versterken van een leven lang leren in de huidige context van een steeds dynamischere arbeidsmarkt.</w:t>
      </w:r>
    </w:p>
    <w:p w:rsidR="009B21F6" w:rsidRPr="007C130B" w:rsidRDefault="009B21F6" w:rsidP="000C708A">
      <w:pPr>
        <w:rPr>
          <w:lang w:val="en-GB"/>
        </w:rPr>
      </w:pPr>
    </w:p>
    <w:p w:rsidR="000C708A" w:rsidRPr="007C130B" w:rsidRDefault="000C708A" w:rsidP="000C708A">
      <w:r>
        <w:lastRenderedPageBreak/>
        <w:t xml:space="preserve">Het EESC roept de Commissie en de lidstaten in zijn advies op om alle burgers in Europa het recht te geven op hoogwaardige en inclusieve voorzieningen voor een leven lang leren, zowel op het werk als daarbuiten, en om deze beginselen ten uitvoer te leggen met behulp van duurzame overheidsfinanciering, in overeenstemming met de sociale partners en het maatschappelijk middenveld. </w:t>
      </w:r>
    </w:p>
    <w:p w:rsidR="000C708A" w:rsidRPr="007C130B" w:rsidRDefault="000C708A" w:rsidP="000C708A">
      <w:pPr>
        <w:rPr>
          <w:lang w:val="en-GB"/>
        </w:rPr>
      </w:pPr>
    </w:p>
    <w:p w:rsidR="000C708A" w:rsidRPr="007C130B" w:rsidRDefault="000C708A" w:rsidP="000C708A">
      <w:r>
        <w:t>Het EESC is van mening dat er financieringsmechanismen moeten komen voor het inzetten van nationale middelen waarbij de kosten op passende wijze worden verdeeld tussen overheidsinstanties en private entiteiten, alsook particulieren en andere relevante belanghebbenden (bv. sociale partners, opleidingsverstrekkers, ngo’s).</w:t>
      </w:r>
    </w:p>
    <w:p w:rsidR="000C708A" w:rsidRPr="007C130B" w:rsidRDefault="000C708A" w:rsidP="000C708A">
      <w:pPr>
        <w:rPr>
          <w:lang w:val="en-GB"/>
        </w:rPr>
      </w:pPr>
    </w:p>
    <w:p w:rsidR="000C708A" w:rsidRPr="007C130B" w:rsidRDefault="000C708A" w:rsidP="000C708A">
      <w:r>
        <w:t>Het EESC herhaalt zijn oproep om meer aandacht te besteden aan sociale investeringen, onder meer in onderwijs, opleiding en een leven lang leren. Het EESC stelt voor dat wordt besproken of de “gouden regel”, d.w.z. het uitsluiten van toekomstgerichte overheidsinvesteringen van de berekening van de netto overheidstekorten in het kader van de begrotingsregels van de Europese Monetaire Unie, ook toegepast zou kunnen worden op sociale investeringen met middelen uit de structuurfondsen van de EU.</w:t>
      </w:r>
    </w:p>
    <w:p w:rsidR="000C708A" w:rsidRPr="007C130B" w:rsidRDefault="000C708A" w:rsidP="000C708A">
      <w:pPr>
        <w:rPr>
          <w:lang w:val="en-GB"/>
        </w:rPr>
      </w:pPr>
    </w:p>
    <w:p w:rsidR="000C708A" w:rsidRPr="007C130B" w:rsidRDefault="000C708A" w:rsidP="000C708A">
      <w:r>
        <w:t xml:space="preserve">Het EESC is van mening dat de democratische </w:t>
      </w:r>
      <w:proofErr w:type="spellStart"/>
      <w:r>
        <w:t>governance</w:t>
      </w:r>
      <w:proofErr w:type="spellEnd"/>
      <w:r>
        <w:t xml:space="preserve"> van de ontwikkeling en uitvoering van het beleid inzake een leven lang leren, met inbegrip van een doeltreffende sociale dialoog en overleg met het georganiseerde maatschappelijk middenveld, de doeltreffendheid van het investeringsbeleid – in de zin van het bereiken van de beleidsdoelstellingen – ten goede komt.</w:t>
      </w:r>
    </w:p>
    <w:p w:rsidR="000C708A" w:rsidRPr="007C130B" w:rsidRDefault="000C708A" w:rsidP="000C708A">
      <w:pPr>
        <w:rPr>
          <w:lang w:val="en-GB"/>
        </w:rPr>
      </w:pPr>
    </w:p>
    <w:p w:rsidR="000C708A" w:rsidRPr="007C130B" w:rsidRDefault="000C708A" w:rsidP="000C708A">
      <w:r>
        <w:t xml:space="preserve">Het EESC dringt er bij de lidstaten op aan om werkenden en werklozen die geen goede toegang tot hoogwaardig en inclusief volwassenenonderwijs en -opleiding hebben, een doeltreffende ondersteuning te bieden in de vorm van gerichte financiering voor hulpbehoevenden, zoals werklozen, atypische werknemers, laaggeschoolde mensen, mensen met een handicap, oudere werkenden en </w:t>
      </w:r>
      <w:proofErr w:type="spellStart"/>
      <w:r>
        <w:t>sociaal-economisch</w:t>
      </w:r>
      <w:proofErr w:type="spellEnd"/>
      <w:r>
        <w:t xml:space="preserve"> kansarme groepen. Daarbij dient de genderdimensie in acht te worden genomen.</w:t>
      </w:r>
    </w:p>
    <w:p w:rsidR="000C708A" w:rsidRPr="007C130B" w:rsidRDefault="000C708A" w:rsidP="000C708A">
      <w:pPr>
        <w:rPr>
          <w:lang w:val="en-GB"/>
        </w:rPr>
      </w:pPr>
    </w:p>
    <w:p w:rsidR="000C708A" w:rsidRPr="007C130B" w:rsidRDefault="000C708A" w:rsidP="000C708A">
      <w:r>
        <w:t xml:space="preserve">Daarnaast roept het EESC de EU-instellingen op om een gemeenschappelijk inclusief kader voor sleutelcompetenties overeen te komen dat verder gaat dan het onderwijs op school, om zo tegemoet te komen aan de behoefte aan volwasseneneducatie en aan het verwerven van sociale vaardigheden, waarbij met name nadruk wordt gelegd op het leren </w:t>
      </w:r>
      <w:proofErr w:type="spellStart"/>
      <w:r>
        <w:t>leren</w:t>
      </w:r>
      <w:proofErr w:type="spellEnd"/>
      <w:r>
        <w:t xml:space="preserve"> en op de vaardigheden op het vlak van democratisch burgerschap, die van essentieel belang zijn om volwassenen te helpen een actieve rol in de samenleving te vervullen. Het EESC dringt tevens aan op meer investeringen in niet-formele en informele leeromgevingen, die voor de verwerving van deze vaardigheden van bijzonder belang zijn.</w:t>
      </w:r>
    </w:p>
    <w:p w:rsidR="000C708A" w:rsidRPr="007C130B" w:rsidRDefault="000C708A" w:rsidP="000C708A">
      <w:pPr>
        <w:rPr>
          <w:lang w:val="en-GB"/>
        </w:rPr>
      </w:pPr>
    </w:p>
    <w:p w:rsidR="000C708A" w:rsidRPr="007C130B" w:rsidRDefault="000C708A" w:rsidP="000C708A">
      <w:r>
        <w:t>Het EESC pleit ervoor om binnen het beleid op het gebied van onderwijs, opleiding en een leven lang leren een genuanceerder begrip van leeromgevingen te hanteren, aansluitend bij het overkoepelende beginsel dat het individuele en unieke potentieel van de lerende ondersteund moet worden. Dit impliceert erkenning, mede door middel van duurzame investeringen, van de waarde van leeromgevingen buiten het formeel onderwijs.</w:t>
      </w:r>
    </w:p>
    <w:p w:rsidR="00BC74A4" w:rsidRPr="007C130B" w:rsidRDefault="00BC74A4" w:rsidP="000C708A">
      <w:pPr>
        <w:rPr>
          <w:lang w:val="en-GB"/>
        </w:rPr>
      </w:pPr>
    </w:p>
    <w:p w:rsidR="000C708A" w:rsidRPr="007C130B" w:rsidRDefault="00BC74A4" w:rsidP="000C708A">
      <w:r>
        <w:t>Het EESC merkt op dat tijdens de COVID-19-pandemie is gebleken dat leren zich zo nodig snel kan aanpassen aan veranderde omstandigheden</w:t>
      </w:r>
      <w:r w:rsidR="004D05D4">
        <w:t>.</w:t>
      </w:r>
      <w:r>
        <w:t xml:space="preserve"> </w:t>
      </w:r>
      <w:proofErr w:type="spellStart"/>
      <w:r>
        <w:t>Lerenden</w:t>
      </w:r>
      <w:proofErr w:type="spellEnd"/>
      <w:r>
        <w:t xml:space="preserve"> ontwikkelen uiteenlopende nieuwe benaderingen, zoals zelfstandig of projectmatig leren, worden nieuwsgieriger en verbeteren hun IT-vaardigheden om op afstand te leren. Er wordt gebruik gemaakt van een aantal digitale platforms, die gratis ter beschikking worden gesteld. Essentiële transversale vaardigheden helpen zowel </w:t>
      </w:r>
      <w:proofErr w:type="spellStart"/>
      <w:r>
        <w:t>lerenden</w:t>
      </w:r>
      <w:proofErr w:type="spellEnd"/>
      <w:r>
        <w:t xml:space="preserve"> als leerkrachten zich aan </w:t>
      </w:r>
      <w:r>
        <w:lastRenderedPageBreak/>
        <w:t>deze verandering aan te passen. Wanneer het leven weer “normaal” wordt, moet de samenleving lering trekken uit deze ervaring, en deze benaderingen en vaardigheden verder ontwikkelen. Daarbij moet er voldoende in worden geïnvesteerd om ervoor te zorgen dat elke lerende, ongeacht zijn of haar sociale situatie, erbij betrokken wordt en er voordeel uit kan halen.</w:t>
      </w:r>
    </w:p>
    <w:p w:rsidR="00BC74A4" w:rsidRPr="007C130B" w:rsidRDefault="00BC74A4" w:rsidP="000C708A">
      <w:pPr>
        <w:rPr>
          <w:lang w:val="en-GB"/>
        </w:rPr>
      </w:pPr>
    </w:p>
    <w:p w:rsidR="000C708A" w:rsidRPr="007C130B" w:rsidRDefault="000C708A" w:rsidP="00D05751">
      <w:pPr>
        <w:keepNext/>
        <w:keepLines/>
      </w:pPr>
      <w:r>
        <w:t>Tot slot roept het EESC alle besluitvormers op nationaal en EU-niveau op om de in het advies uiteengezette problemen m.b.t. een leven lang leren aan te pakken en de nodige oplossingen financieel te ondersteunen.</w:t>
      </w:r>
    </w:p>
    <w:p w:rsidR="000C708A" w:rsidRPr="007C130B" w:rsidRDefault="000C708A" w:rsidP="00D05751">
      <w:pPr>
        <w:keepNext/>
        <w:keepLines/>
        <w:rPr>
          <w:lang w:val="en-GB"/>
        </w:rPr>
      </w:pPr>
    </w:p>
    <w:p w:rsidR="000C708A" w:rsidRPr="00D05751" w:rsidRDefault="000C708A" w:rsidP="00D05751">
      <w:pPr>
        <w:keepNext/>
        <w:keepLines/>
        <w:tabs>
          <w:tab w:val="left" w:pos="1701"/>
        </w:tabs>
        <w:overflowPunct w:val="0"/>
        <w:autoSpaceDE w:val="0"/>
        <w:autoSpaceDN w:val="0"/>
        <w:adjustRightInd w:val="0"/>
        <w:textAlignment w:val="baseline"/>
        <w:rPr>
          <w:i/>
          <w:szCs w:val="20"/>
        </w:rPr>
      </w:pPr>
      <w:r>
        <w:rPr>
          <w:b/>
          <w:i/>
          <w:szCs w:val="20"/>
        </w:rPr>
        <w:t>Contactpersoon:</w:t>
      </w:r>
      <w:r>
        <w:rPr>
          <w:i/>
          <w:szCs w:val="20"/>
        </w:rPr>
        <w:t xml:space="preserve"> </w:t>
      </w:r>
      <w:r>
        <w:rPr>
          <w:i/>
          <w:szCs w:val="20"/>
        </w:rPr>
        <w:tab/>
      </w:r>
      <w:r>
        <w:rPr>
          <w:i/>
        </w:rPr>
        <w:t xml:space="preserve">Ana </w:t>
      </w:r>
      <w:proofErr w:type="spellStart"/>
      <w:r>
        <w:rPr>
          <w:i/>
        </w:rPr>
        <w:t>Dumitrache</w:t>
      </w:r>
      <w:proofErr w:type="spellEnd"/>
    </w:p>
    <w:p w:rsidR="002E6DB2" w:rsidRPr="00D05751" w:rsidRDefault="000C708A" w:rsidP="002E6DB2">
      <w:pPr>
        <w:tabs>
          <w:tab w:val="left" w:pos="1701"/>
        </w:tabs>
        <w:ind w:left="1701"/>
        <w:jc w:val="left"/>
        <w:rPr>
          <w:i/>
          <w:szCs w:val="20"/>
        </w:rPr>
      </w:pPr>
      <w:r>
        <w:rPr>
          <w:i/>
          <w:szCs w:val="20"/>
        </w:rPr>
        <w:t>(Tel.: 00 32 2 546 81 31 – e-mail:</w:t>
      </w:r>
      <w:r w:rsidR="002673EB">
        <w:rPr>
          <w:i/>
          <w:szCs w:val="20"/>
        </w:rPr>
        <w:t xml:space="preserve"> </w:t>
      </w:r>
      <w:hyperlink r:id="rId18" w:history="1">
        <w:r w:rsidR="002673EB">
          <w:rPr>
            <w:rStyle w:val="Hyperlink"/>
            <w:i/>
            <w:iCs/>
            <w:color w:val="1F497D"/>
            <w:lang w:val="en-GB"/>
          </w:rPr>
          <w:t>Ana.Dumitrache@eesc.europa.eu</w:t>
        </w:r>
      </w:hyperlink>
      <w:r>
        <w:rPr>
          <w:i/>
          <w:szCs w:val="20"/>
        </w:rPr>
        <w:t>)</w:t>
      </w:r>
    </w:p>
    <w:p w:rsidR="003F5D21" w:rsidRPr="00D05751" w:rsidRDefault="003F5D21" w:rsidP="003F5D21">
      <w:pPr>
        <w:spacing w:line="240" w:lineRule="auto"/>
        <w:jc w:val="left"/>
        <w:rPr>
          <w:kern w:val="28"/>
          <w:lang w:val="en-GB"/>
        </w:rPr>
      </w:pPr>
    </w:p>
    <w:p w:rsidR="003F5D21" w:rsidRPr="007C130B" w:rsidRDefault="003F5D21">
      <w:pPr>
        <w:pStyle w:val="Heading1"/>
        <w:keepNext/>
        <w:keepLines/>
        <w:numPr>
          <w:ilvl w:val="0"/>
          <w:numId w:val="23"/>
        </w:numPr>
        <w:ind w:left="567" w:hanging="567"/>
        <w:rPr>
          <w:b/>
        </w:rPr>
      </w:pPr>
      <w:bookmarkStart w:id="2" w:name="_Toc41660521"/>
      <w:bookmarkEnd w:id="1"/>
      <w:r>
        <w:rPr>
          <w:b/>
        </w:rPr>
        <w:t>LANDBOUW, PLATTELANDSONTWIKKELING EN MILIEU</w:t>
      </w:r>
      <w:bookmarkEnd w:id="2"/>
    </w:p>
    <w:p w:rsidR="003F5D21" w:rsidRPr="007C130B" w:rsidRDefault="003F5D21">
      <w:pPr>
        <w:keepNext/>
        <w:keepLines/>
        <w:jc w:val="left"/>
        <w:rPr>
          <w:iCs/>
          <w:lang w:val="en-GB"/>
        </w:rPr>
      </w:pPr>
    </w:p>
    <w:p w:rsidR="003F5D21" w:rsidRPr="007C130B" w:rsidRDefault="00275292">
      <w:pPr>
        <w:pStyle w:val="ListParagraph"/>
        <w:keepNext/>
        <w:keepLines/>
        <w:numPr>
          <w:ilvl w:val="0"/>
          <w:numId w:val="3"/>
        </w:numPr>
        <w:rPr>
          <w:b/>
          <w:bCs/>
          <w:i/>
          <w:iCs/>
          <w:sz w:val="28"/>
          <w:szCs w:val="28"/>
        </w:rPr>
      </w:pPr>
      <w:bookmarkStart w:id="3" w:name="_Toc8218613"/>
      <w:r>
        <w:rPr>
          <w:b/>
          <w:bCs/>
          <w:i/>
          <w:iCs/>
          <w:sz w:val="28"/>
          <w:szCs w:val="28"/>
        </w:rPr>
        <w:t xml:space="preserve">Overgangsbepalingen voor het </w:t>
      </w:r>
      <w:proofErr w:type="spellStart"/>
      <w:r>
        <w:rPr>
          <w:b/>
          <w:bCs/>
          <w:i/>
          <w:iCs/>
          <w:sz w:val="28"/>
          <w:szCs w:val="28"/>
        </w:rPr>
        <w:t>Elfpo</w:t>
      </w:r>
      <w:proofErr w:type="spellEnd"/>
      <w:r>
        <w:rPr>
          <w:b/>
          <w:bCs/>
          <w:i/>
          <w:iCs/>
          <w:sz w:val="28"/>
          <w:szCs w:val="28"/>
        </w:rPr>
        <w:t xml:space="preserve"> en het ELGF</w:t>
      </w:r>
    </w:p>
    <w:p w:rsidR="003F5D21" w:rsidRPr="007C130B" w:rsidRDefault="003F5D21" w:rsidP="003F5D21">
      <w:pPr>
        <w:keepNext/>
        <w:keepLines/>
        <w:ind w:left="266" w:hanging="266"/>
        <w:rPr>
          <w:lang w:val="en-GB"/>
        </w:rPr>
      </w:pPr>
    </w:p>
    <w:p w:rsidR="00275292" w:rsidRPr="00D05751" w:rsidRDefault="00275292" w:rsidP="00D05751">
      <w:pPr>
        <w:keepNext/>
        <w:autoSpaceDE w:val="0"/>
        <w:autoSpaceDN w:val="0"/>
        <w:adjustRightInd w:val="0"/>
        <w:spacing w:line="240" w:lineRule="auto"/>
        <w:rPr>
          <w:color w:val="000000"/>
        </w:rPr>
      </w:pPr>
      <w:r>
        <w:rPr>
          <w:b/>
          <w:bCs/>
          <w:color w:val="000000"/>
        </w:rPr>
        <w:t xml:space="preserve">Rapporteur: </w:t>
      </w:r>
      <w:r>
        <w:rPr>
          <w:b/>
          <w:bCs/>
          <w:color w:val="000000"/>
        </w:rPr>
        <w:tab/>
      </w:r>
      <w:r>
        <w:rPr>
          <w:bCs/>
          <w:color w:val="000000"/>
        </w:rPr>
        <w:t xml:space="preserve">Arnold </w:t>
      </w:r>
      <w:proofErr w:type="spellStart"/>
      <w:r>
        <w:rPr>
          <w:bCs/>
          <w:color w:val="000000"/>
        </w:rPr>
        <w:t>Puech</w:t>
      </w:r>
      <w:proofErr w:type="spellEnd"/>
      <w:r>
        <w:rPr>
          <w:bCs/>
          <w:color w:val="000000"/>
        </w:rPr>
        <w:t xml:space="preserve"> </w:t>
      </w:r>
      <w:proofErr w:type="spellStart"/>
      <w:r>
        <w:rPr>
          <w:bCs/>
          <w:color w:val="000000"/>
        </w:rPr>
        <w:t>d'Alissac</w:t>
      </w:r>
      <w:proofErr w:type="spellEnd"/>
      <w:r>
        <w:rPr>
          <w:bCs/>
          <w:color w:val="000000"/>
        </w:rPr>
        <w:t xml:space="preserve"> (groep Werkgevers – FR)</w:t>
      </w:r>
    </w:p>
    <w:p w:rsidR="00275292" w:rsidRPr="00D05751" w:rsidRDefault="00BA64B7" w:rsidP="00D05751">
      <w:pPr>
        <w:keepNext/>
        <w:keepLines/>
        <w:tabs>
          <w:tab w:val="left" w:pos="5795"/>
        </w:tabs>
        <w:ind w:left="266" w:hanging="266"/>
      </w:pPr>
      <w:r>
        <w:tab/>
      </w:r>
      <w:r>
        <w:tab/>
      </w:r>
    </w:p>
    <w:p w:rsidR="003F5D21" w:rsidRPr="00D05751" w:rsidRDefault="003F5D21" w:rsidP="00275292">
      <w:pPr>
        <w:keepNext/>
        <w:keepLines/>
        <w:tabs>
          <w:tab w:val="left" w:pos="1701"/>
        </w:tabs>
        <w:jc w:val="left"/>
      </w:pPr>
      <w:r>
        <w:rPr>
          <w:b/>
          <w:bCs/>
        </w:rPr>
        <w:t>Referentie:</w:t>
      </w:r>
      <w:r>
        <w:rPr>
          <w:b/>
          <w:bCs/>
        </w:rPr>
        <w:tab/>
      </w:r>
      <w:r>
        <w:t xml:space="preserve">COM(2019) 581 </w:t>
      </w:r>
      <w:proofErr w:type="spellStart"/>
      <w:r>
        <w:t>final</w:t>
      </w:r>
      <w:proofErr w:type="spellEnd"/>
      <w:r>
        <w:t xml:space="preserve"> - 2019/0254 (COD)</w:t>
      </w:r>
    </w:p>
    <w:p w:rsidR="003F5D21" w:rsidRPr="00D05751" w:rsidRDefault="003F5D21" w:rsidP="003F5D21">
      <w:pPr>
        <w:keepNext/>
        <w:keepLines/>
        <w:tabs>
          <w:tab w:val="left" w:pos="1701"/>
        </w:tabs>
        <w:ind w:left="1701"/>
        <w:jc w:val="left"/>
      </w:pPr>
      <w:r>
        <w:t>EESC-2019-05784-00-00-AC</w:t>
      </w:r>
    </w:p>
    <w:p w:rsidR="003F5D21" w:rsidRPr="00D05751" w:rsidRDefault="003F5D21" w:rsidP="003F5D21">
      <w:pPr>
        <w:rPr>
          <w:lang w:val="en-GB"/>
        </w:rPr>
      </w:pPr>
    </w:p>
    <w:p w:rsidR="003F5D21" w:rsidRPr="007C130B" w:rsidRDefault="003F5D21" w:rsidP="003F5D21">
      <w:pPr>
        <w:keepNext/>
        <w:ind w:left="266" w:hanging="266"/>
        <w:rPr>
          <w:b/>
          <w:bCs/>
        </w:rPr>
      </w:pPr>
      <w:r>
        <w:rPr>
          <w:b/>
          <w:bCs/>
        </w:rPr>
        <w:t>Hoofdpunten</w:t>
      </w:r>
    </w:p>
    <w:p w:rsidR="003F5D21" w:rsidRPr="007C130B" w:rsidRDefault="003F5D21" w:rsidP="003F5D21">
      <w:pPr>
        <w:rPr>
          <w:lang w:val="en-GB"/>
        </w:rPr>
      </w:pPr>
    </w:p>
    <w:p w:rsidR="000C708A" w:rsidRPr="007C130B" w:rsidRDefault="000C708A" w:rsidP="00D05751">
      <w:r>
        <w:t>Het EESC is ingenomen met het voorstel van de Europese Commissie voor een overgangsjaar voor het gemeenschappelijk landbouwbeleid (eerste en tweede pijler) in 2021, want een jaar zonder de directe steun uit de eerste pijler zou bij alle landbouwers tot financiële tekorten hebben geleid en een jaar zonder de steun uit de tweede pijler zou een einde hebben gemaakt aan de verbintenissen voor de realisering van ambitieuze milieu- en klimaatdoelen en zou investeringen in modernisering hebben vertraagd.</w:t>
      </w:r>
    </w:p>
    <w:p w:rsidR="000C708A" w:rsidRPr="007C130B" w:rsidRDefault="000C708A" w:rsidP="00D05751">
      <w:pPr>
        <w:rPr>
          <w:lang w:val="en-GB"/>
        </w:rPr>
      </w:pPr>
    </w:p>
    <w:p w:rsidR="000C708A" w:rsidRPr="007C130B" w:rsidRDefault="000C708A" w:rsidP="00D05751">
      <w:r>
        <w:t>Het is positief dat de voorwaarden voor het ontvangen van steun in 2020 en 2021 dezelfde blijven, aangezien de landbouwers in de EU die reeds kennen en vertrouwd zijn met vergroening.</w:t>
      </w:r>
    </w:p>
    <w:p w:rsidR="000C708A" w:rsidRPr="007C130B" w:rsidRDefault="000C708A" w:rsidP="00D05751">
      <w:pPr>
        <w:rPr>
          <w:lang w:val="en-GB"/>
        </w:rPr>
      </w:pPr>
    </w:p>
    <w:p w:rsidR="000C708A" w:rsidRPr="007C130B" w:rsidRDefault="000C708A" w:rsidP="00D05751">
      <w:r>
        <w:t>De uiterste datum van 1 augustus 2020 voor het doorgeven van wijzigingen kan een risico inhouden. Als er namelijk te laat overeenstemming wordt bereikt over het meerjarig financieel kader 2021-2027, zouden de lidstaten niet meer op tijd de vereiste besluiten kunnen nemen.</w:t>
      </w:r>
    </w:p>
    <w:p w:rsidR="000C708A" w:rsidRPr="007C130B" w:rsidRDefault="000C708A" w:rsidP="00D05751">
      <w:pPr>
        <w:rPr>
          <w:lang w:val="en-GB"/>
        </w:rPr>
      </w:pPr>
    </w:p>
    <w:p w:rsidR="000C708A" w:rsidRPr="007C130B" w:rsidRDefault="000C708A" w:rsidP="00D05751">
      <w:r>
        <w:t>De mogelijkheid om de plattelandsontwikkelingsprogramma’s met één jaar te verlengen moet vergezeld gaan van de mogelijkheid om alle in de periode 2014-2020 niet benutte middelen uit de tweede pijler te gebruiken na 2020.</w:t>
      </w:r>
    </w:p>
    <w:p w:rsidR="000C708A" w:rsidRPr="007C130B" w:rsidRDefault="000C708A" w:rsidP="00D05751">
      <w:pPr>
        <w:rPr>
          <w:lang w:val="en-GB"/>
        </w:rPr>
      </w:pPr>
    </w:p>
    <w:p w:rsidR="000C708A" w:rsidRPr="007C130B" w:rsidRDefault="000C708A" w:rsidP="00D05751">
      <w:r>
        <w:t xml:space="preserve">Het EESC vindt het een goede zaak dat de meerjarige maatregelen uit de tweede pijler (maatregelen voor biologische landbouw en </w:t>
      </w:r>
      <w:proofErr w:type="spellStart"/>
      <w:r>
        <w:t>agromilieuklimaatmaatregelen</w:t>
      </w:r>
      <w:proofErr w:type="spellEnd"/>
      <w:r>
        <w:t>) met één jaar worden verlengd, maar dringt erop aan om de duur van de verbintenissen op te trekken tot vijf jaar, net als in de periode 2014-2020. Het voorstel om die duur te beperken tot drie jaar zal zeker leiden tot administratieve rompslomp, maar geen milieuresultaten opleveren.</w:t>
      </w:r>
    </w:p>
    <w:p w:rsidR="00152AF6" w:rsidRPr="007C130B" w:rsidRDefault="00152AF6">
      <w:pPr>
        <w:rPr>
          <w:lang w:val="en-GB"/>
        </w:rPr>
      </w:pPr>
    </w:p>
    <w:p w:rsidR="003F5D21" w:rsidRPr="00D05751" w:rsidRDefault="00152AF6">
      <w:r>
        <w:lastRenderedPageBreak/>
        <w:t xml:space="preserve">Het EESC benadrukt in het bijzonder dat de middelen uit de tweede pijler snel moeten worden aangewend om ervoor te zorgen dat de economische activiteiten na de COVID-19-crisis kunnen worden hervat. Daarbij gaat het met name om steun voor startende jonge landbouwers, voor de tijdens de crisis zo belangrijke korte ketens, voor collectieve productie- en marketinginitiatieven en voor plattelandstoerisme. In dit verband moet specifiek aandacht worden geschonken aan </w:t>
      </w:r>
      <w:proofErr w:type="spellStart"/>
      <w:r>
        <w:t>ultraperifere</w:t>
      </w:r>
      <w:proofErr w:type="spellEnd"/>
      <w:r>
        <w:t>, insulaire, berg- en geïsoleerde regio’s die sterk van toerisme afhankelijk zijn.</w:t>
      </w:r>
    </w:p>
    <w:p w:rsidR="00152AF6" w:rsidRPr="00D05751" w:rsidRDefault="00152AF6">
      <w:pPr>
        <w:rPr>
          <w:lang w:val="en-GB"/>
        </w:rPr>
      </w:pPr>
    </w:p>
    <w:p w:rsidR="003F5D21" w:rsidRPr="00D05751" w:rsidRDefault="003F5D21" w:rsidP="003F5D21">
      <w:pPr>
        <w:rPr>
          <w:i/>
          <w:iCs/>
        </w:rPr>
      </w:pPr>
      <w:r>
        <w:rPr>
          <w:b/>
          <w:bCs/>
          <w:i/>
          <w:iCs/>
        </w:rPr>
        <w:t>Contactpersoon:</w:t>
      </w:r>
      <w:r>
        <w:tab/>
      </w:r>
      <w:proofErr w:type="spellStart"/>
      <w:r>
        <w:rPr>
          <w:i/>
        </w:rPr>
        <w:t>Arturo</w:t>
      </w:r>
      <w:proofErr w:type="spellEnd"/>
      <w:r>
        <w:rPr>
          <w:i/>
        </w:rPr>
        <w:t xml:space="preserve"> </w:t>
      </w:r>
      <w:proofErr w:type="spellStart"/>
      <w:r>
        <w:rPr>
          <w:i/>
        </w:rPr>
        <w:t>Iniguez</w:t>
      </w:r>
      <w:proofErr w:type="spellEnd"/>
    </w:p>
    <w:p w:rsidR="003F5D21" w:rsidRPr="00D05751" w:rsidRDefault="003F5D21" w:rsidP="003F5D21">
      <w:pPr>
        <w:tabs>
          <w:tab w:val="left" w:pos="770"/>
        </w:tabs>
        <w:ind w:left="3131" w:hanging="1430"/>
        <w:rPr>
          <w:i/>
          <w:iCs/>
        </w:rPr>
      </w:pPr>
      <w:r>
        <w:rPr>
          <w:i/>
          <w:iCs/>
        </w:rPr>
        <w:t>(Tel.: 00 32 2 546 87 68 – e-mail:</w:t>
      </w:r>
      <w:r w:rsidR="002673EB" w:rsidRPr="002673EB">
        <w:rPr>
          <w:color w:val="1F497D"/>
          <w:lang w:val="en-GB"/>
        </w:rPr>
        <w:t xml:space="preserve"> </w:t>
      </w:r>
      <w:hyperlink r:id="rId19" w:history="1">
        <w:r w:rsidR="002673EB">
          <w:rPr>
            <w:rStyle w:val="Hyperlink"/>
            <w:i/>
            <w:iCs/>
            <w:color w:val="1F497D"/>
            <w:lang w:val="en-GB"/>
          </w:rPr>
          <w:t>Arturo.Iniguez@eesc.europa.eu</w:t>
        </w:r>
      </w:hyperlink>
      <w:r>
        <w:rPr>
          <w:i/>
          <w:iCs/>
        </w:rPr>
        <w:t>)</w:t>
      </w:r>
    </w:p>
    <w:p w:rsidR="005C3D9B" w:rsidRDefault="005C3D9B" w:rsidP="005C3D9B">
      <w:pPr>
        <w:keepNext/>
        <w:keepLines/>
        <w:jc w:val="left"/>
        <w:rPr>
          <w:iCs/>
          <w:lang w:val="en-GB"/>
        </w:rPr>
      </w:pPr>
    </w:p>
    <w:p w:rsidR="004D05D4" w:rsidRPr="007C130B" w:rsidRDefault="004D05D4" w:rsidP="005C3D9B">
      <w:pPr>
        <w:keepNext/>
        <w:keepLines/>
        <w:jc w:val="left"/>
        <w:rPr>
          <w:iCs/>
          <w:lang w:val="en-GB"/>
        </w:rPr>
      </w:pPr>
    </w:p>
    <w:p w:rsidR="005C3D9B" w:rsidRPr="007C130B" w:rsidRDefault="00275292" w:rsidP="00251983">
      <w:pPr>
        <w:pStyle w:val="ListParagraph"/>
        <w:keepNext/>
        <w:keepLines/>
        <w:numPr>
          <w:ilvl w:val="0"/>
          <w:numId w:val="3"/>
        </w:numPr>
        <w:rPr>
          <w:b/>
          <w:bCs/>
          <w:i/>
          <w:iCs/>
          <w:sz w:val="28"/>
          <w:szCs w:val="28"/>
        </w:rPr>
      </w:pPr>
      <w:r>
        <w:rPr>
          <w:b/>
          <w:bCs/>
          <w:i/>
          <w:iCs/>
          <w:sz w:val="28"/>
          <w:szCs w:val="28"/>
        </w:rPr>
        <w:t xml:space="preserve">Meerjarig beheersplan voor </w:t>
      </w:r>
      <w:proofErr w:type="spellStart"/>
      <w:r>
        <w:rPr>
          <w:b/>
          <w:bCs/>
          <w:i/>
          <w:iCs/>
          <w:sz w:val="28"/>
          <w:szCs w:val="28"/>
        </w:rPr>
        <w:t>blauwvintonijn</w:t>
      </w:r>
      <w:proofErr w:type="spellEnd"/>
    </w:p>
    <w:p w:rsidR="005C3D9B" w:rsidRPr="007C130B" w:rsidRDefault="005C3D9B" w:rsidP="00251983">
      <w:pPr>
        <w:keepNext/>
        <w:keepLines/>
        <w:ind w:left="266" w:hanging="266"/>
        <w:rPr>
          <w:lang w:val="en-GB"/>
        </w:rPr>
      </w:pPr>
    </w:p>
    <w:p w:rsidR="00275292" w:rsidRPr="00D05751" w:rsidRDefault="00275292" w:rsidP="00251983">
      <w:pPr>
        <w:keepNext/>
        <w:keepLines/>
        <w:autoSpaceDE w:val="0"/>
        <w:autoSpaceDN w:val="0"/>
        <w:adjustRightInd w:val="0"/>
        <w:spacing w:line="240" w:lineRule="auto"/>
        <w:rPr>
          <w:color w:val="000000"/>
        </w:rPr>
      </w:pPr>
      <w:r>
        <w:rPr>
          <w:b/>
          <w:bCs/>
          <w:color w:val="000000"/>
        </w:rPr>
        <w:t xml:space="preserve">Rapporteur: </w:t>
      </w:r>
      <w:r>
        <w:rPr>
          <w:b/>
          <w:bCs/>
          <w:color w:val="000000"/>
        </w:rPr>
        <w:tab/>
      </w:r>
      <w:r>
        <w:rPr>
          <w:bCs/>
          <w:color w:val="000000"/>
        </w:rPr>
        <w:t xml:space="preserve">Gabriel </w:t>
      </w:r>
      <w:proofErr w:type="spellStart"/>
      <w:r>
        <w:rPr>
          <w:bCs/>
          <w:color w:val="000000"/>
        </w:rPr>
        <w:t>Sarró</w:t>
      </w:r>
      <w:proofErr w:type="spellEnd"/>
      <w:r>
        <w:rPr>
          <w:bCs/>
          <w:color w:val="000000"/>
        </w:rPr>
        <w:t xml:space="preserve"> </w:t>
      </w:r>
      <w:proofErr w:type="spellStart"/>
      <w:r>
        <w:rPr>
          <w:bCs/>
          <w:color w:val="000000"/>
        </w:rPr>
        <w:t>Iparraguirre</w:t>
      </w:r>
      <w:proofErr w:type="spellEnd"/>
      <w:r>
        <w:rPr>
          <w:bCs/>
          <w:color w:val="000000"/>
        </w:rPr>
        <w:t xml:space="preserve"> (Diversiteit Europa – ES)</w:t>
      </w:r>
    </w:p>
    <w:p w:rsidR="00275292" w:rsidRPr="007C130B" w:rsidRDefault="00275292" w:rsidP="00251983">
      <w:pPr>
        <w:keepNext/>
        <w:keepLines/>
        <w:ind w:left="266" w:hanging="266"/>
        <w:rPr>
          <w:lang w:val="en-GB"/>
        </w:rPr>
      </w:pPr>
    </w:p>
    <w:p w:rsidR="005C3D9B" w:rsidRPr="00D05751" w:rsidRDefault="005C3D9B" w:rsidP="00251983">
      <w:pPr>
        <w:keepNext/>
        <w:keepLines/>
        <w:tabs>
          <w:tab w:val="left" w:pos="1701"/>
        </w:tabs>
        <w:jc w:val="left"/>
      </w:pPr>
      <w:r>
        <w:rPr>
          <w:b/>
          <w:bCs/>
        </w:rPr>
        <w:t>Referentie:</w:t>
      </w:r>
      <w:r>
        <w:rPr>
          <w:b/>
          <w:bCs/>
        </w:rPr>
        <w:tab/>
      </w:r>
      <w:r>
        <w:t xml:space="preserve">COM(2019) 619 </w:t>
      </w:r>
      <w:proofErr w:type="spellStart"/>
      <w:r>
        <w:t>final</w:t>
      </w:r>
      <w:proofErr w:type="spellEnd"/>
      <w:r>
        <w:t xml:space="preserve"> -2019/0272 (COD)</w:t>
      </w:r>
    </w:p>
    <w:p w:rsidR="005C3D9B" w:rsidRPr="00D05751" w:rsidRDefault="005C3D9B" w:rsidP="00251983">
      <w:pPr>
        <w:keepNext/>
        <w:keepLines/>
        <w:tabs>
          <w:tab w:val="left" w:pos="1701"/>
        </w:tabs>
        <w:ind w:left="1701"/>
        <w:jc w:val="left"/>
      </w:pPr>
      <w:r>
        <w:t>EESC-2020-00223-00-00-AC</w:t>
      </w:r>
    </w:p>
    <w:p w:rsidR="005C3D9B" w:rsidRPr="007C130B" w:rsidRDefault="005C3D9B" w:rsidP="00D05751">
      <w:pPr>
        <w:rPr>
          <w:lang w:val="en-GB"/>
        </w:rPr>
      </w:pPr>
    </w:p>
    <w:p w:rsidR="005C3D9B" w:rsidRPr="007C130B" w:rsidRDefault="005C3D9B" w:rsidP="00251983">
      <w:pPr>
        <w:keepNext/>
        <w:keepLines/>
        <w:ind w:left="266" w:hanging="266"/>
        <w:rPr>
          <w:b/>
          <w:bCs/>
        </w:rPr>
      </w:pPr>
      <w:r>
        <w:rPr>
          <w:b/>
          <w:bCs/>
        </w:rPr>
        <w:t>Hoofdpunten</w:t>
      </w:r>
    </w:p>
    <w:p w:rsidR="005C3D9B" w:rsidRPr="007C130B" w:rsidRDefault="005C3D9B" w:rsidP="00D05751">
      <w:pPr>
        <w:rPr>
          <w:lang w:val="en-GB"/>
        </w:rPr>
      </w:pPr>
    </w:p>
    <w:p w:rsidR="00AF37AA" w:rsidRPr="007C130B" w:rsidRDefault="00AF37AA" w:rsidP="00D05751">
      <w:r>
        <w:t xml:space="preserve">Het EESC is ingenomen met de goedkeuring van een meerjarig beheersplan voor de visserij op </w:t>
      </w:r>
      <w:proofErr w:type="spellStart"/>
      <w:r>
        <w:t>blauwvintonijn</w:t>
      </w:r>
      <w:proofErr w:type="spellEnd"/>
      <w:r>
        <w:t xml:space="preserve"> in het oostelijke deel van de Atlantische Oceaan en de Middellandse Zee, aangezien de huidige toestand van de biomassa van deze populatie een historisch hoogtepunt heeft bereikt, zodat kan worden afgestapt van de in het vorige herstelplan vastgestelde noodmaatregelen.</w:t>
      </w:r>
    </w:p>
    <w:p w:rsidR="00AF37AA" w:rsidRPr="007C130B" w:rsidRDefault="00AF37AA" w:rsidP="00D05751">
      <w:pPr>
        <w:rPr>
          <w:lang w:val="en-GB"/>
        </w:rPr>
      </w:pPr>
    </w:p>
    <w:p w:rsidR="00AF37AA" w:rsidRPr="007C130B" w:rsidRDefault="00AF37AA" w:rsidP="00D05751">
      <w:r>
        <w:t>Het EESC is van mening dat de vaststelling van een meerjarig beheersplan in de Europese Unie, dat de toepassing garandeert van de maatregelen die zijn vastgesteld in Aanbeveling 18-02 van de Internationale Commissie voor de instandhouding van Atlantische tonijnen, goedgekeurd tijdens haar 21e bijzondere vergadering in 2018, de meest geschikte manier is om de populaties van visbestanden boven een biomassaniveau te houden dat de maximale duurzame opbrengst kan opleveren, rekening houdend met de specifieke kenmerken van de verschillende soorten vistuig en -technieken die in deze visserijtak worden gebruikt.</w:t>
      </w:r>
    </w:p>
    <w:p w:rsidR="00AF37AA" w:rsidRPr="007C130B" w:rsidRDefault="00AF37AA" w:rsidP="00D05751">
      <w:pPr>
        <w:rPr>
          <w:lang w:val="en-GB"/>
        </w:rPr>
      </w:pPr>
    </w:p>
    <w:p w:rsidR="00AF37AA" w:rsidRPr="007C130B" w:rsidRDefault="00AF37AA" w:rsidP="00D05751">
      <w:r>
        <w:t xml:space="preserve">Het EESC stelt voor dat de wetgevers de voorgestelde verordening in die zin aanpassen dat de wijzigingen die de Internationale Commissie voor de instandhouding van de </w:t>
      </w:r>
      <w:proofErr w:type="spellStart"/>
      <w:r>
        <w:t>tonijnachtigen</w:t>
      </w:r>
      <w:proofErr w:type="spellEnd"/>
      <w:r>
        <w:t xml:space="preserve"> in de Atlantische Oceaan in 2019 in Aanbeveling 19-04 is overeengekomen, erin opgenomen worden.</w:t>
      </w:r>
    </w:p>
    <w:p w:rsidR="005C3D9B" w:rsidRPr="00D05751" w:rsidRDefault="005C3D9B">
      <w:pPr>
        <w:rPr>
          <w:lang w:val="en-GB"/>
        </w:rPr>
      </w:pPr>
    </w:p>
    <w:p w:rsidR="005C3D9B" w:rsidRPr="00D05751" w:rsidRDefault="005C3D9B" w:rsidP="005C3D9B">
      <w:pPr>
        <w:rPr>
          <w:i/>
          <w:iCs/>
        </w:rPr>
      </w:pPr>
      <w:r>
        <w:rPr>
          <w:b/>
          <w:bCs/>
          <w:i/>
          <w:iCs/>
        </w:rPr>
        <w:t>Contactpersoon:</w:t>
      </w:r>
      <w:r>
        <w:tab/>
      </w:r>
      <w:proofErr w:type="spellStart"/>
      <w:r>
        <w:rPr>
          <w:i/>
        </w:rPr>
        <w:t>Arturo</w:t>
      </w:r>
      <w:proofErr w:type="spellEnd"/>
      <w:r>
        <w:rPr>
          <w:i/>
        </w:rPr>
        <w:t xml:space="preserve"> </w:t>
      </w:r>
      <w:proofErr w:type="spellStart"/>
      <w:r>
        <w:rPr>
          <w:i/>
        </w:rPr>
        <w:t>Iniguez</w:t>
      </w:r>
      <w:proofErr w:type="spellEnd"/>
    </w:p>
    <w:p w:rsidR="005C3D9B" w:rsidRPr="00D05751" w:rsidRDefault="005C3D9B" w:rsidP="005C3D9B">
      <w:pPr>
        <w:tabs>
          <w:tab w:val="left" w:pos="770"/>
        </w:tabs>
        <w:ind w:left="3131" w:hanging="1430"/>
        <w:rPr>
          <w:i/>
          <w:iCs/>
        </w:rPr>
      </w:pPr>
      <w:r>
        <w:rPr>
          <w:i/>
          <w:iCs/>
        </w:rPr>
        <w:t>(Tel.: 00 32 2 546 87 68 – e-mail:</w:t>
      </w:r>
      <w:r w:rsidR="002673EB" w:rsidRPr="002673EB">
        <w:rPr>
          <w:color w:val="1F497D"/>
          <w:lang w:val="en-GB"/>
        </w:rPr>
        <w:t xml:space="preserve"> </w:t>
      </w:r>
      <w:hyperlink r:id="rId20" w:history="1">
        <w:r w:rsidR="002673EB">
          <w:rPr>
            <w:rStyle w:val="Hyperlink"/>
            <w:i/>
            <w:iCs/>
            <w:color w:val="1F497D"/>
            <w:lang w:val="en-GB"/>
          </w:rPr>
          <w:t>Arturo.Iniguez@eesc.europa.eu</w:t>
        </w:r>
      </w:hyperlink>
      <w:bookmarkStart w:id="4" w:name="_GoBack"/>
      <w:bookmarkEnd w:id="4"/>
      <w:r>
        <w:rPr>
          <w:i/>
          <w:iCs/>
        </w:rPr>
        <w:t>)</w:t>
      </w:r>
    </w:p>
    <w:bookmarkEnd w:id="3"/>
    <w:p w:rsidR="001F117F" w:rsidRPr="007C130B" w:rsidRDefault="001F117F" w:rsidP="003E0485">
      <w:pPr>
        <w:spacing w:line="240" w:lineRule="auto"/>
        <w:jc w:val="left"/>
        <w:rPr>
          <w:kern w:val="28"/>
          <w:lang w:val="en-GB"/>
        </w:rPr>
      </w:pPr>
    </w:p>
    <w:p w:rsidR="00411F08" w:rsidRPr="007C130B" w:rsidRDefault="00902EEB" w:rsidP="009F1860">
      <w:pPr>
        <w:ind w:left="1701" w:hanging="1701"/>
        <w:jc w:val="center"/>
      </w:pPr>
      <w:r>
        <w:rPr>
          <w:i/>
          <w:szCs w:val="20"/>
        </w:rPr>
        <w:t>____________</w:t>
      </w:r>
    </w:p>
    <w:sectPr w:rsidR="00411F08" w:rsidRPr="007C130B" w:rsidSect="00CE06AD">
      <w:headerReference w:type="even" r:id="rId21"/>
      <w:headerReference w:type="default" r:id="rId22"/>
      <w:footerReference w:type="even" r:id="rId23"/>
      <w:footerReference w:type="default" r:id="rId24"/>
      <w:headerReference w:type="first" r:id="rId25"/>
      <w:footerReference w:type="first" r:id="rId2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739" w:rsidRDefault="00333739" w:rsidP="003B283B">
      <w:pPr>
        <w:spacing w:line="240" w:lineRule="auto"/>
      </w:pPr>
      <w:r>
        <w:separator/>
      </w:r>
    </w:p>
  </w:endnote>
  <w:endnote w:type="continuationSeparator" w:id="0">
    <w:p w:rsidR="00333739" w:rsidRDefault="00333739" w:rsidP="003B283B">
      <w:pPr>
        <w:spacing w:line="240" w:lineRule="auto"/>
      </w:pPr>
      <w:r>
        <w:continuationSeparator/>
      </w:r>
    </w:p>
  </w:endnote>
  <w:endnote w:type="continuationNotice" w:id="1">
    <w:p w:rsidR="00333739" w:rsidRDefault="003337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CE06AD" w:rsidP="00CE06AD">
    <w:pPr>
      <w:pStyle w:val="Footer"/>
    </w:pPr>
    <w:r>
      <w:t xml:space="preserve">EESC-2020-01947-00-00-TCD-TRA (EN) </w:t>
    </w:r>
    <w:r>
      <w:fldChar w:fldCharType="begin"/>
    </w:r>
    <w:r>
      <w:instrText xml:space="preserve"> PAGE  \* Arabic  \* MERGEFORMAT </w:instrText>
    </w:r>
    <w:r>
      <w:fldChar w:fldCharType="separate"/>
    </w:r>
    <w:r w:rsidR="002673EB">
      <w:rPr>
        <w:noProof/>
      </w:rPr>
      <w:t>1</w:t>
    </w:r>
    <w:r>
      <w:fldChar w:fldCharType="end"/>
    </w:r>
    <w:r>
      <w:t>/</w:t>
    </w:r>
    <w:fldSimple w:instr=" NUMPAGES ">
      <w:r w:rsidR="002673EB">
        <w:rPr>
          <w:noProof/>
        </w:rPr>
        <w:t>8</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98772A" w:rsidP="00CE06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3F5D21" w:rsidP="00CE06AD">
    <w:pPr>
      <w:pStyle w:val="Footer"/>
    </w:pPr>
    <w:r>
      <w:t xml:space="preserve">EESC-2020-01947-00-00-TCD-TRA (EN) </w:t>
    </w:r>
    <w:r w:rsidR="00CE06AD">
      <w:fldChar w:fldCharType="begin"/>
    </w:r>
    <w:r w:rsidR="00CE06AD">
      <w:instrText xml:space="preserve"> PAGE  \* Arabic  \* MERGEFORMAT </w:instrText>
    </w:r>
    <w:r w:rsidR="00CE06AD">
      <w:fldChar w:fldCharType="separate"/>
    </w:r>
    <w:r w:rsidR="002673EB">
      <w:rPr>
        <w:noProof/>
      </w:rPr>
      <w:t>8</w:t>
    </w:r>
    <w:r w:rsidR="00CE06AD">
      <w:fldChar w:fldCharType="end"/>
    </w:r>
    <w:r>
      <w:t>/</w:t>
    </w:r>
    <w:fldSimple w:instr=" NUMPAGES ">
      <w:r w:rsidR="002673EB">
        <w:rPr>
          <w:noProof/>
        </w:rPr>
        <w:t>8</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98772A" w:rsidP="00CE0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739" w:rsidRDefault="00333739" w:rsidP="003B283B">
      <w:pPr>
        <w:spacing w:line="240" w:lineRule="auto"/>
      </w:pPr>
      <w:r>
        <w:separator/>
      </w:r>
    </w:p>
  </w:footnote>
  <w:footnote w:type="continuationSeparator" w:id="0">
    <w:p w:rsidR="00333739" w:rsidRDefault="00333739" w:rsidP="003B283B">
      <w:pPr>
        <w:spacing w:line="240" w:lineRule="auto"/>
      </w:pPr>
      <w:r>
        <w:continuationSeparator/>
      </w:r>
    </w:p>
  </w:footnote>
  <w:footnote w:type="continuationNotice" w:id="1">
    <w:p w:rsidR="00333739" w:rsidRPr="00377A77" w:rsidRDefault="0033373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98772A" w:rsidP="00CE0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98772A" w:rsidP="00CE06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98772A" w:rsidP="00CE0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24C785A"/>
    <w:lvl w:ilvl="0">
      <w:start w:val="1"/>
      <w:numFmt w:val="decimal"/>
      <w:lvlText w:val="%1."/>
      <w:lvlJc w:val="left"/>
      <w:pPr>
        <w:ind w:left="0"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A55A4"/>
    <w:multiLevelType w:val="hybridMultilevel"/>
    <w:tmpl w:val="727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057458"/>
    <w:multiLevelType w:val="hybridMultilevel"/>
    <w:tmpl w:val="588EC4E8"/>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68209E"/>
    <w:multiLevelType w:val="hybridMultilevel"/>
    <w:tmpl w:val="E94EFE1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67F59FF"/>
    <w:multiLevelType w:val="hybridMultilevel"/>
    <w:tmpl w:val="BB3807D2"/>
    <w:lvl w:ilvl="0" w:tplc="EFA2B9F6">
      <w:start w:val="1"/>
      <w:numFmt w:val="bullet"/>
      <w:lvlText w:val=""/>
      <w:lvlJc w:val="left"/>
      <w:pPr>
        <w:tabs>
          <w:tab w:val="num" w:pos="0"/>
        </w:tabs>
        <w:ind w:left="369" w:hanging="369"/>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E951AF"/>
    <w:multiLevelType w:val="hybridMultilevel"/>
    <w:tmpl w:val="D082B6F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92616FC"/>
    <w:multiLevelType w:val="hybridMultilevel"/>
    <w:tmpl w:val="D830272C"/>
    <w:lvl w:ilvl="0" w:tplc="3EACB21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9873857"/>
    <w:multiLevelType w:val="hybridMultilevel"/>
    <w:tmpl w:val="6826D02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0C467EB6"/>
    <w:multiLevelType w:val="hybridMultilevel"/>
    <w:tmpl w:val="A63002A0"/>
    <w:lvl w:ilvl="0" w:tplc="19FC62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9B17BB"/>
    <w:multiLevelType w:val="hybridMultilevel"/>
    <w:tmpl w:val="4CD04D8E"/>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DB2ACF"/>
    <w:multiLevelType w:val="hybridMultilevel"/>
    <w:tmpl w:val="10F4BAA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490063D"/>
    <w:multiLevelType w:val="hybridMultilevel"/>
    <w:tmpl w:val="137A92B6"/>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8A06112"/>
    <w:multiLevelType w:val="hybridMultilevel"/>
    <w:tmpl w:val="CE0A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186693"/>
    <w:multiLevelType w:val="hybridMultilevel"/>
    <w:tmpl w:val="A574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FE25EAF"/>
    <w:multiLevelType w:val="hybridMultilevel"/>
    <w:tmpl w:val="346EC76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743F59"/>
    <w:multiLevelType w:val="hybridMultilevel"/>
    <w:tmpl w:val="F5DA306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4DB1AEC"/>
    <w:multiLevelType w:val="hybridMultilevel"/>
    <w:tmpl w:val="E6C8036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34A491C"/>
    <w:multiLevelType w:val="hybridMultilevel"/>
    <w:tmpl w:val="0608B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3626A31"/>
    <w:multiLevelType w:val="hybridMultilevel"/>
    <w:tmpl w:val="A5727A8A"/>
    <w:lvl w:ilvl="0" w:tplc="080C000F">
      <w:start w:val="1"/>
      <w:numFmt w:val="decimal"/>
      <w:lvlText w:val="%1."/>
      <w:lvlJc w:val="left"/>
      <w:pPr>
        <w:ind w:left="720" w:hanging="360"/>
      </w:pPr>
    </w:lvl>
    <w:lvl w:ilvl="1" w:tplc="1AF0D5A4">
      <w:start w:val="1"/>
      <w:numFmt w:val="bullet"/>
      <w:lvlText w:val="-"/>
      <w:lvlJc w:val="left"/>
      <w:pPr>
        <w:ind w:left="1440" w:hanging="360"/>
      </w:pPr>
      <w:rPr>
        <w:rFonts w:ascii="Times New Roman" w:eastAsia="Times New Roman" w:hAnsi="Times New Roman" w:cs="Times New Roman" w:hint="default"/>
      </w:rPr>
    </w:lvl>
    <w:lvl w:ilvl="2" w:tplc="A1D4CF9E">
      <w:numFmt w:val="bullet"/>
      <w:lvlText w:val="•"/>
      <w:lvlJc w:val="left"/>
      <w:pPr>
        <w:ind w:left="2550" w:hanging="57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52D4EFA"/>
    <w:multiLevelType w:val="hybridMultilevel"/>
    <w:tmpl w:val="597070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E9D4364"/>
    <w:multiLevelType w:val="hybridMultilevel"/>
    <w:tmpl w:val="4718B79E"/>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F73198"/>
    <w:multiLevelType w:val="hybridMultilevel"/>
    <w:tmpl w:val="38D80172"/>
    <w:lvl w:ilvl="0" w:tplc="0809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4319469E"/>
    <w:multiLevelType w:val="hybridMultilevel"/>
    <w:tmpl w:val="BAF2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F22D14"/>
    <w:multiLevelType w:val="hybridMultilevel"/>
    <w:tmpl w:val="4CDC0384"/>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9545780"/>
    <w:multiLevelType w:val="hybridMultilevel"/>
    <w:tmpl w:val="336AB13C"/>
    <w:lvl w:ilvl="0" w:tplc="19FC620A">
      <w:numFmt w:val="bullet"/>
      <w:lvlText w:val="–"/>
      <w:lvlJc w:val="left"/>
      <w:pPr>
        <w:ind w:left="1077" w:hanging="360"/>
      </w:pPr>
      <w:rPr>
        <w:rFonts w:ascii="Times New Roman" w:eastAsia="Times New Roman" w:hAnsi="Times New Roman" w:cs="Times New Roman"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8" w15:restartNumberingAfterBreak="0">
    <w:nsid w:val="4B955F05"/>
    <w:multiLevelType w:val="hybridMultilevel"/>
    <w:tmpl w:val="4092ADD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3566467"/>
    <w:multiLevelType w:val="hybridMultilevel"/>
    <w:tmpl w:val="2376B8D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19FC620A">
      <w:numFmt w:val="bullet"/>
      <w:lvlText w:val="–"/>
      <w:lvlJc w:val="left"/>
      <w:pPr>
        <w:ind w:left="2160" w:hanging="360"/>
      </w:pPr>
      <w:rPr>
        <w:rFonts w:ascii="Times New Roman" w:eastAsia="Times New Roman" w:hAnsi="Times New Roman" w:cs="Times New Roman"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2" w15:restartNumberingAfterBreak="0">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4" w15:restartNumberingAfterBreak="0">
    <w:nsid w:val="67DF33A1"/>
    <w:multiLevelType w:val="hybridMultilevel"/>
    <w:tmpl w:val="A4108E3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967682A"/>
    <w:multiLevelType w:val="hybridMultilevel"/>
    <w:tmpl w:val="6EE2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100B6"/>
    <w:multiLevelType w:val="hybridMultilevel"/>
    <w:tmpl w:val="0F08078C"/>
    <w:lvl w:ilvl="0" w:tplc="815413C0">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6336160"/>
    <w:multiLevelType w:val="hybridMultilevel"/>
    <w:tmpl w:val="C1C63AE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8397CBC"/>
    <w:multiLevelType w:val="hybridMultilevel"/>
    <w:tmpl w:val="63D09EE6"/>
    <w:lvl w:ilvl="0" w:tplc="19FC620A">
      <w:numFmt w:val="bullet"/>
      <w:lvlText w:val="–"/>
      <w:lvlJc w:val="left"/>
      <w:pPr>
        <w:ind w:left="720" w:hanging="360"/>
      </w:pPr>
      <w:rPr>
        <w:rFonts w:ascii="Times New Roman" w:eastAsia="Times New Roman" w:hAnsi="Times New Roman" w:cs="Times New Roman" w:hint="default"/>
      </w:rPr>
    </w:lvl>
    <w:lvl w:ilvl="1" w:tplc="1AF0D5A4">
      <w:start w:val="1"/>
      <w:numFmt w:val="bullet"/>
      <w:lvlText w:val="-"/>
      <w:lvlJc w:val="left"/>
      <w:pPr>
        <w:ind w:left="1440" w:hanging="36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30"/>
  </w:num>
  <w:num w:numId="4">
    <w:abstractNumId w:val="36"/>
  </w:num>
  <w:num w:numId="5">
    <w:abstractNumId w:val="1"/>
    <w:lvlOverride w:ilvl="0">
      <w:lvl w:ilvl="0">
        <w:numFmt w:val="bullet"/>
        <w:lvlText w:val=""/>
        <w:legacy w:legacy="1" w:legacySpace="0" w:legacyIndent="283"/>
        <w:lvlJc w:val="left"/>
        <w:pPr>
          <w:ind w:left="567" w:hanging="283"/>
        </w:pPr>
        <w:rPr>
          <w:rFonts w:ascii="Symbol" w:hAnsi="Symbol" w:hint="default"/>
        </w:rPr>
      </w:lvl>
    </w:lvlOverride>
  </w:num>
  <w:num w:numId="6">
    <w:abstractNumId w:val="3"/>
  </w:num>
  <w:num w:numId="7">
    <w:abstractNumId w:val="17"/>
  </w:num>
  <w:num w:numId="8">
    <w:abstractNumId w:val="9"/>
  </w:num>
  <w:num w:numId="9">
    <w:abstractNumId w:val="2"/>
  </w:num>
  <w:num w:numId="10">
    <w:abstractNumId w:val="14"/>
  </w:num>
  <w:num w:numId="11">
    <w:abstractNumId w:val="35"/>
  </w:num>
  <w:num w:numId="12">
    <w:abstractNumId w:val="20"/>
  </w:num>
  <w:num w:numId="13">
    <w:abstractNumId w:val="33"/>
  </w:num>
  <w:num w:numId="14">
    <w:abstractNumId w:val="32"/>
  </w:num>
  <w:num w:numId="15">
    <w:abstractNumId w:val="8"/>
  </w:num>
  <w:num w:numId="16">
    <w:abstractNumId w:val="22"/>
  </w:num>
  <w:num w:numId="17">
    <w:abstractNumId w:val="37"/>
  </w:num>
  <w:num w:numId="18">
    <w:abstractNumId w:val="25"/>
  </w:num>
  <w:num w:numId="19">
    <w:abstractNumId w:val="10"/>
  </w:num>
  <w:num w:numId="20">
    <w:abstractNumId w:val="24"/>
  </w:num>
  <w:num w:numId="21">
    <w:abstractNumId w:val="15"/>
  </w:num>
  <w:num w:numId="22">
    <w:abstractNumId w:val="6"/>
  </w:num>
  <w:num w:numId="23">
    <w:abstractNumId w:val="21"/>
  </w:num>
  <w:num w:numId="24">
    <w:abstractNumId w:val="27"/>
  </w:num>
  <w:num w:numId="25">
    <w:abstractNumId w:val="28"/>
  </w:num>
  <w:num w:numId="26">
    <w:abstractNumId w:val="26"/>
  </w:num>
  <w:num w:numId="27">
    <w:abstractNumId w:val="7"/>
  </w:num>
  <w:num w:numId="28">
    <w:abstractNumId w:val="29"/>
  </w:num>
  <w:num w:numId="29">
    <w:abstractNumId w:val="5"/>
  </w:num>
  <w:num w:numId="30">
    <w:abstractNumId w:val="34"/>
  </w:num>
  <w:num w:numId="31">
    <w:abstractNumId w:val="18"/>
  </w:num>
  <w:num w:numId="32">
    <w:abstractNumId w:val="16"/>
  </w:num>
  <w:num w:numId="33">
    <w:abstractNumId w:val="19"/>
  </w:num>
  <w:num w:numId="34">
    <w:abstractNumId w:val="39"/>
  </w:num>
  <w:num w:numId="35">
    <w:abstractNumId w:val="38"/>
  </w:num>
  <w:num w:numId="36">
    <w:abstractNumId w:val="12"/>
  </w:num>
  <w:num w:numId="37">
    <w:abstractNumId w:val="30"/>
  </w:num>
  <w:num w:numId="38">
    <w:abstractNumId w:val="13"/>
  </w:num>
  <w:num w:numId="39">
    <w:abstractNumId w:val="4"/>
  </w:num>
  <w:num w:numId="40">
    <w:abstractNumId w:val="11"/>
  </w:num>
  <w:num w:numId="41">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D0F"/>
    <w:rsid w:val="00005800"/>
    <w:rsid w:val="00005B0A"/>
    <w:rsid w:val="0000685F"/>
    <w:rsid w:val="00007617"/>
    <w:rsid w:val="00007B94"/>
    <w:rsid w:val="000102A1"/>
    <w:rsid w:val="000104CB"/>
    <w:rsid w:val="000115A9"/>
    <w:rsid w:val="00012842"/>
    <w:rsid w:val="00012B39"/>
    <w:rsid w:val="00013610"/>
    <w:rsid w:val="000138A1"/>
    <w:rsid w:val="00015BEE"/>
    <w:rsid w:val="0001686B"/>
    <w:rsid w:val="00017703"/>
    <w:rsid w:val="000201DF"/>
    <w:rsid w:val="00020A28"/>
    <w:rsid w:val="00020D86"/>
    <w:rsid w:val="000210DC"/>
    <w:rsid w:val="00021286"/>
    <w:rsid w:val="000215A9"/>
    <w:rsid w:val="00022AA4"/>
    <w:rsid w:val="00022B6C"/>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4BA6"/>
    <w:rsid w:val="00054BE0"/>
    <w:rsid w:val="00054E26"/>
    <w:rsid w:val="00055735"/>
    <w:rsid w:val="000557CE"/>
    <w:rsid w:val="000559BE"/>
    <w:rsid w:val="000562AF"/>
    <w:rsid w:val="000571C2"/>
    <w:rsid w:val="00060853"/>
    <w:rsid w:val="00060E5C"/>
    <w:rsid w:val="00061952"/>
    <w:rsid w:val="00062214"/>
    <w:rsid w:val="000630D1"/>
    <w:rsid w:val="00065751"/>
    <w:rsid w:val="00066490"/>
    <w:rsid w:val="0006652B"/>
    <w:rsid w:val="00067189"/>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8DE"/>
    <w:rsid w:val="00086D04"/>
    <w:rsid w:val="00086D55"/>
    <w:rsid w:val="00086E67"/>
    <w:rsid w:val="00087AE9"/>
    <w:rsid w:val="00087F38"/>
    <w:rsid w:val="000905D5"/>
    <w:rsid w:val="000926C2"/>
    <w:rsid w:val="00092CB2"/>
    <w:rsid w:val="00092FC0"/>
    <w:rsid w:val="00093786"/>
    <w:rsid w:val="00094645"/>
    <w:rsid w:val="000950FC"/>
    <w:rsid w:val="00095457"/>
    <w:rsid w:val="00095A1C"/>
    <w:rsid w:val="000967CA"/>
    <w:rsid w:val="00096999"/>
    <w:rsid w:val="000974BF"/>
    <w:rsid w:val="00097F0D"/>
    <w:rsid w:val="000A0881"/>
    <w:rsid w:val="000A2809"/>
    <w:rsid w:val="000A4202"/>
    <w:rsid w:val="000A62E2"/>
    <w:rsid w:val="000A63F9"/>
    <w:rsid w:val="000A7A22"/>
    <w:rsid w:val="000B0103"/>
    <w:rsid w:val="000B1EEE"/>
    <w:rsid w:val="000B243F"/>
    <w:rsid w:val="000B3423"/>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08A"/>
    <w:rsid w:val="000C7D79"/>
    <w:rsid w:val="000C7E7C"/>
    <w:rsid w:val="000D007F"/>
    <w:rsid w:val="000D1BFD"/>
    <w:rsid w:val="000D28F0"/>
    <w:rsid w:val="000D32F1"/>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3316"/>
    <w:rsid w:val="000F42C4"/>
    <w:rsid w:val="000F4A9A"/>
    <w:rsid w:val="000F50D3"/>
    <w:rsid w:val="000F5381"/>
    <w:rsid w:val="000F558D"/>
    <w:rsid w:val="000F55B5"/>
    <w:rsid w:val="000F5ED9"/>
    <w:rsid w:val="000F77C3"/>
    <w:rsid w:val="000F7B4B"/>
    <w:rsid w:val="00100C1F"/>
    <w:rsid w:val="00101551"/>
    <w:rsid w:val="00101C08"/>
    <w:rsid w:val="0010339F"/>
    <w:rsid w:val="001036E0"/>
    <w:rsid w:val="0010391E"/>
    <w:rsid w:val="00103CC0"/>
    <w:rsid w:val="00104975"/>
    <w:rsid w:val="001052AF"/>
    <w:rsid w:val="001053BA"/>
    <w:rsid w:val="001055E6"/>
    <w:rsid w:val="00105ACC"/>
    <w:rsid w:val="001063E3"/>
    <w:rsid w:val="0010786D"/>
    <w:rsid w:val="00110344"/>
    <w:rsid w:val="00111024"/>
    <w:rsid w:val="001126F6"/>
    <w:rsid w:val="001127C6"/>
    <w:rsid w:val="00113882"/>
    <w:rsid w:val="001138AF"/>
    <w:rsid w:val="001138B0"/>
    <w:rsid w:val="00114829"/>
    <w:rsid w:val="00114E69"/>
    <w:rsid w:val="00115082"/>
    <w:rsid w:val="001158DF"/>
    <w:rsid w:val="00115FAB"/>
    <w:rsid w:val="00116CFB"/>
    <w:rsid w:val="00120CC5"/>
    <w:rsid w:val="0012165E"/>
    <w:rsid w:val="00122BBC"/>
    <w:rsid w:val="00125DFA"/>
    <w:rsid w:val="0012647C"/>
    <w:rsid w:val="00126A7F"/>
    <w:rsid w:val="00127660"/>
    <w:rsid w:val="00130B18"/>
    <w:rsid w:val="00131042"/>
    <w:rsid w:val="0013146D"/>
    <w:rsid w:val="00132AD0"/>
    <w:rsid w:val="00134B0D"/>
    <w:rsid w:val="001355B2"/>
    <w:rsid w:val="00135611"/>
    <w:rsid w:val="00135E41"/>
    <w:rsid w:val="00136F53"/>
    <w:rsid w:val="00136FA8"/>
    <w:rsid w:val="001376AC"/>
    <w:rsid w:val="001400DB"/>
    <w:rsid w:val="0014104C"/>
    <w:rsid w:val="00141052"/>
    <w:rsid w:val="0014175F"/>
    <w:rsid w:val="00141D4F"/>
    <w:rsid w:val="00142A4E"/>
    <w:rsid w:val="0014464E"/>
    <w:rsid w:val="00144A1D"/>
    <w:rsid w:val="00144DCE"/>
    <w:rsid w:val="00144E69"/>
    <w:rsid w:val="00145081"/>
    <w:rsid w:val="00145167"/>
    <w:rsid w:val="00146875"/>
    <w:rsid w:val="001468C5"/>
    <w:rsid w:val="00146F91"/>
    <w:rsid w:val="001479A6"/>
    <w:rsid w:val="001509A7"/>
    <w:rsid w:val="00152AF6"/>
    <w:rsid w:val="00153199"/>
    <w:rsid w:val="001540D3"/>
    <w:rsid w:val="001545B6"/>
    <w:rsid w:val="00154846"/>
    <w:rsid w:val="00154B90"/>
    <w:rsid w:val="00155138"/>
    <w:rsid w:val="00155FD0"/>
    <w:rsid w:val="0015678C"/>
    <w:rsid w:val="00156950"/>
    <w:rsid w:val="00157649"/>
    <w:rsid w:val="0015773A"/>
    <w:rsid w:val="00160DCC"/>
    <w:rsid w:val="00160DD6"/>
    <w:rsid w:val="001636EC"/>
    <w:rsid w:val="001657F4"/>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2B42"/>
    <w:rsid w:val="00182D03"/>
    <w:rsid w:val="00182F75"/>
    <w:rsid w:val="00183FC7"/>
    <w:rsid w:val="00184AE4"/>
    <w:rsid w:val="00184C46"/>
    <w:rsid w:val="00186163"/>
    <w:rsid w:val="00186D96"/>
    <w:rsid w:val="001901B3"/>
    <w:rsid w:val="00191C0B"/>
    <w:rsid w:val="00192485"/>
    <w:rsid w:val="00192F9E"/>
    <w:rsid w:val="001940FA"/>
    <w:rsid w:val="00194447"/>
    <w:rsid w:val="0019516A"/>
    <w:rsid w:val="00195479"/>
    <w:rsid w:val="001956D0"/>
    <w:rsid w:val="001970B2"/>
    <w:rsid w:val="001979F8"/>
    <w:rsid w:val="001A1064"/>
    <w:rsid w:val="001A141E"/>
    <w:rsid w:val="001A35F9"/>
    <w:rsid w:val="001A3828"/>
    <w:rsid w:val="001A3D0C"/>
    <w:rsid w:val="001A3E55"/>
    <w:rsid w:val="001A461B"/>
    <w:rsid w:val="001A56E8"/>
    <w:rsid w:val="001A5E94"/>
    <w:rsid w:val="001A71C5"/>
    <w:rsid w:val="001B01AC"/>
    <w:rsid w:val="001B0D26"/>
    <w:rsid w:val="001B10E9"/>
    <w:rsid w:val="001B1504"/>
    <w:rsid w:val="001B15BB"/>
    <w:rsid w:val="001B18C2"/>
    <w:rsid w:val="001B232C"/>
    <w:rsid w:val="001B28BC"/>
    <w:rsid w:val="001B2E87"/>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B2C"/>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E0C2F"/>
    <w:rsid w:val="001E0E97"/>
    <w:rsid w:val="001E17D8"/>
    <w:rsid w:val="001E2338"/>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393"/>
    <w:rsid w:val="00211FAE"/>
    <w:rsid w:val="00211FF4"/>
    <w:rsid w:val="00212787"/>
    <w:rsid w:val="00212C0D"/>
    <w:rsid w:val="002138A9"/>
    <w:rsid w:val="00214451"/>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EC2"/>
    <w:rsid w:val="002325F0"/>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F50"/>
    <w:rsid w:val="00250267"/>
    <w:rsid w:val="00251983"/>
    <w:rsid w:val="00252542"/>
    <w:rsid w:val="0025260B"/>
    <w:rsid w:val="002532B5"/>
    <w:rsid w:val="002539A1"/>
    <w:rsid w:val="00253B72"/>
    <w:rsid w:val="002542CC"/>
    <w:rsid w:val="00254FB6"/>
    <w:rsid w:val="002559A2"/>
    <w:rsid w:val="002563ED"/>
    <w:rsid w:val="00256406"/>
    <w:rsid w:val="00257C87"/>
    <w:rsid w:val="0026049D"/>
    <w:rsid w:val="00260E92"/>
    <w:rsid w:val="002628DA"/>
    <w:rsid w:val="00263B55"/>
    <w:rsid w:val="00264AE7"/>
    <w:rsid w:val="002653BB"/>
    <w:rsid w:val="0026557C"/>
    <w:rsid w:val="002659B2"/>
    <w:rsid w:val="00266729"/>
    <w:rsid w:val="00266BC6"/>
    <w:rsid w:val="00266F4F"/>
    <w:rsid w:val="002673EB"/>
    <w:rsid w:val="00267947"/>
    <w:rsid w:val="00267AB2"/>
    <w:rsid w:val="00270313"/>
    <w:rsid w:val="00270FF0"/>
    <w:rsid w:val="0027137C"/>
    <w:rsid w:val="0027413E"/>
    <w:rsid w:val="0027418E"/>
    <w:rsid w:val="0027451C"/>
    <w:rsid w:val="00274585"/>
    <w:rsid w:val="00274E55"/>
    <w:rsid w:val="00275122"/>
    <w:rsid w:val="002751DD"/>
    <w:rsid w:val="00275292"/>
    <w:rsid w:val="00275FFD"/>
    <w:rsid w:val="00276777"/>
    <w:rsid w:val="00276ED9"/>
    <w:rsid w:val="0028043D"/>
    <w:rsid w:val="00280FDA"/>
    <w:rsid w:val="00281365"/>
    <w:rsid w:val="002817B5"/>
    <w:rsid w:val="0028188E"/>
    <w:rsid w:val="002828A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5B9C"/>
    <w:rsid w:val="0029683B"/>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384"/>
    <w:rsid w:val="002D2A79"/>
    <w:rsid w:val="002D41B7"/>
    <w:rsid w:val="002D537A"/>
    <w:rsid w:val="002D6E86"/>
    <w:rsid w:val="002D73EF"/>
    <w:rsid w:val="002D750B"/>
    <w:rsid w:val="002E11B9"/>
    <w:rsid w:val="002E1245"/>
    <w:rsid w:val="002E5300"/>
    <w:rsid w:val="002E5965"/>
    <w:rsid w:val="002E5A78"/>
    <w:rsid w:val="002E64CB"/>
    <w:rsid w:val="002E6DB2"/>
    <w:rsid w:val="002E717A"/>
    <w:rsid w:val="002E7DDB"/>
    <w:rsid w:val="002F0044"/>
    <w:rsid w:val="002F0199"/>
    <w:rsid w:val="002F0388"/>
    <w:rsid w:val="002F0A4D"/>
    <w:rsid w:val="002F1623"/>
    <w:rsid w:val="002F2C18"/>
    <w:rsid w:val="002F352C"/>
    <w:rsid w:val="002F3776"/>
    <w:rsid w:val="002F3FAF"/>
    <w:rsid w:val="002F7D23"/>
    <w:rsid w:val="003002D3"/>
    <w:rsid w:val="00300C7E"/>
    <w:rsid w:val="00301B43"/>
    <w:rsid w:val="003029D8"/>
    <w:rsid w:val="00302FF6"/>
    <w:rsid w:val="003033EF"/>
    <w:rsid w:val="00303C59"/>
    <w:rsid w:val="003048E7"/>
    <w:rsid w:val="00304E98"/>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17EAA"/>
    <w:rsid w:val="00321829"/>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739"/>
    <w:rsid w:val="00333F18"/>
    <w:rsid w:val="00334557"/>
    <w:rsid w:val="00335367"/>
    <w:rsid w:val="003353E8"/>
    <w:rsid w:val="0033575D"/>
    <w:rsid w:val="00335FB2"/>
    <w:rsid w:val="00336DB2"/>
    <w:rsid w:val="00337458"/>
    <w:rsid w:val="00337799"/>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472C9"/>
    <w:rsid w:val="00350470"/>
    <w:rsid w:val="00351081"/>
    <w:rsid w:val="00352678"/>
    <w:rsid w:val="00353680"/>
    <w:rsid w:val="003542D4"/>
    <w:rsid w:val="003543F0"/>
    <w:rsid w:val="003552B8"/>
    <w:rsid w:val="003555A1"/>
    <w:rsid w:val="0035587B"/>
    <w:rsid w:val="0035631F"/>
    <w:rsid w:val="00357171"/>
    <w:rsid w:val="00357667"/>
    <w:rsid w:val="00360270"/>
    <w:rsid w:val="00360D02"/>
    <w:rsid w:val="00361007"/>
    <w:rsid w:val="00361CF3"/>
    <w:rsid w:val="003627DD"/>
    <w:rsid w:val="00362B7F"/>
    <w:rsid w:val="00363067"/>
    <w:rsid w:val="00363EFA"/>
    <w:rsid w:val="00364BAB"/>
    <w:rsid w:val="00364C54"/>
    <w:rsid w:val="00364D74"/>
    <w:rsid w:val="00364D95"/>
    <w:rsid w:val="00365049"/>
    <w:rsid w:val="0036522E"/>
    <w:rsid w:val="003656EC"/>
    <w:rsid w:val="00367133"/>
    <w:rsid w:val="00367A90"/>
    <w:rsid w:val="00371609"/>
    <w:rsid w:val="00371671"/>
    <w:rsid w:val="0037202C"/>
    <w:rsid w:val="00372D96"/>
    <w:rsid w:val="00374124"/>
    <w:rsid w:val="003749A0"/>
    <w:rsid w:val="00374C3D"/>
    <w:rsid w:val="003751D1"/>
    <w:rsid w:val="003759AE"/>
    <w:rsid w:val="00377A77"/>
    <w:rsid w:val="003803A1"/>
    <w:rsid w:val="00380A9A"/>
    <w:rsid w:val="003819D7"/>
    <w:rsid w:val="0038274D"/>
    <w:rsid w:val="00382847"/>
    <w:rsid w:val="003833E4"/>
    <w:rsid w:val="00383700"/>
    <w:rsid w:val="00383AB0"/>
    <w:rsid w:val="00383FCB"/>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9E"/>
    <w:rsid w:val="003979EC"/>
    <w:rsid w:val="00397A66"/>
    <w:rsid w:val="00397C0A"/>
    <w:rsid w:val="00397E73"/>
    <w:rsid w:val="003A05AF"/>
    <w:rsid w:val="003A1642"/>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610"/>
    <w:rsid w:val="003C1187"/>
    <w:rsid w:val="003C195A"/>
    <w:rsid w:val="003C1D70"/>
    <w:rsid w:val="003C2DB1"/>
    <w:rsid w:val="003C3707"/>
    <w:rsid w:val="003C3C64"/>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4BE9"/>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9AD"/>
    <w:rsid w:val="003F5D21"/>
    <w:rsid w:val="003F65E2"/>
    <w:rsid w:val="00400FC6"/>
    <w:rsid w:val="00402423"/>
    <w:rsid w:val="00402CA2"/>
    <w:rsid w:val="0040578C"/>
    <w:rsid w:val="00405A3F"/>
    <w:rsid w:val="004079A9"/>
    <w:rsid w:val="00407AA7"/>
    <w:rsid w:val="00410363"/>
    <w:rsid w:val="004107E8"/>
    <w:rsid w:val="004114DB"/>
    <w:rsid w:val="00411755"/>
    <w:rsid w:val="00411F08"/>
    <w:rsid w:val="004131E3"/>
    <w:rsid w:val="0041385B"/>
    <w:rsid w:val="00413CA9"/>
    <w:rsid w:val="00413EED"/>
    <w:rsid w:val="00414A4C"/>
    <w:rsid w:val="00414CA3"/>
    <w:rsid w:val="004154C1"/>
    <w:rsid w:val="00415AAD"/>
    <w:rsid w:val="0041623F"/>
    <w:rsid w:val="0041728F"/>
    <w:rsid w:val="00417421"/>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D94"/>
    <w:rsid w:val="004331FF"/>
    <w:rsid w:val="004335DE"/>
    <w:rsid w:val="00433EDC"/>
    <w:rsid w:val="00434AB9"/>
    <w:rsid w:val="00434C77"/>
    <w:rsid w:val="004366A9"/>
    <w:rsid w:val="0043704F"/>
    <w:rsid w:val="00440808"/>
    <w:rsid w:val="00441BAD"/>
    <w:rsid w:val="0044310C"/>
    <w:rsid w:val="00443153"/>
    <w:rsid w:val="00443771"/>
    <w:rsid w:val="0044401F"/>
    <w:rsid w:val="004444F8"/>
    <w:rsid w:val="00444C4C"/>
    <w:rsid w:val="00444D44"/>
    <w:rsid w:val="00445275"/>
    <w:rsid w:val="004452E3"/>
    <w:rsid w:val="00445847"/>
    <w:rsid w:val="004460B4"/>
    <w:rsid w:val="00446146"/>
    <w:rsid w:val="00450993"/>
    <w:rsid w:val="004513D7"/>
    <w:rsid w:val="004520DF"/>
    <w:rsid w:val="0045436B"/>
    <w:rsid w:val="00454D59"/>
    <w:rsid w:val="0045541F"/>
    <w:rsid w:val="00455A5C"/>
    <w:rsid w:val="00456257"/>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3A2"/>
    <w:rsid w:val="00467B6A"/>
    <w:rsid w:val="0047016B"/>
    <w:rsid w:val="00470409"/>
    <w:rsid w:val="004719F8"/>
    <w:rsid w:val="00471A72"/>
    <w:rsid w:val="0047306F"/>
    <w:rsid w:val="004733C2"/>
    <w:rsid w:val="0047355F"/>
    <w:rsid w:val="0047417A"/>
    <w:rsid w:val="00475489"/>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1D54"/>
    <w:rsid w:val="004929C8"/>
    <w:rsid w:val="00492EDB"/>
    <w:rsid w:val="004940BF"/>
    <w:rsid w:val="00494E1A"/>
    <w:rsid w:val="00495606"/>
    <w:rsid w:val="0049603B"/>
    <w:rsid w:val="00496EBA"/>
    <w:rsid w:val="00497493"/>
    <w:rsid w:val="00497BC6"/>
    <w:rsid w:val="004A1166"/>
    <w:rsid w:val="004A1920"/>
    <w:rsid w:val="004A58D1"/>
    <w:rsid w:val="004A58E6"/>
    <w:rsid w:val="004A5DEF"/>
    <w:rsid w:val="004A7356"/>
    <w:rsid w:val="004A737C"/>
    <w:rsid w:val="004A7AEE"/>
    <w:rsid w:val="004A7C3A"/>
    <w:rsid w:val="004A7E85"/>
    <w:rsid w:val="004B03FA"/>
    <w:rsid w:val="004B05F5"/>
    <w:rsid w:val="004B0633"/>
    <w:rsid w:val="004B13AA"/>
    <w:rsid w:val="004B14C0"/>
    <w:rsid w:val="004B2B81"/>
    <w:rsid w:val="004B2E56"/>
    <w:rsid w:val="004B41EE"/>
    <w:rsid w:val="004B4C64"/>
    <w:rsid w:val="004B5BBE"/>
    <w:rsid w:val="004B6415"/>
    <w:rsid w:val="004B6441"/>
    <w:rsid w:val="004B6B4A"/>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05D4"/>
    <w:rsid w:val="004D1092"/>
    <w:rsid w:val="004D1C6E"/>
    <w:rsid w:val="004D1F3E"/>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46D"/>
    <w:rsid w:val="00512710"/>
    <w:rsid w:val="005127A0"/>
    <w:rsid w:val="00512B63"/>
    <w:rsid w:val="00514A9A"/>
    <w:rsid w:val="00514E2E"/>
    <w:rsid w:val="0051572F"/>
    <w:rsid w:val="00515A67"/>
    <w:rsid w:val="00515BC0"/>
    <w:rsid w:val="00516F22"/>
    <w:rsid w:val="005207E3"/>
    <w:rsid w:val="00520A8A"/>
    <w:rsid w:val="00522152"/>
    <w:rsid w:val="00523686"/>
    <w:rsid w:val="00523996"/>
    <w:rsid w:val="00525911"/>
    <w:rsid w:val="00527F54"/>
    <w:rsid w:val="00530AAB"/>
    <w:rsid w:val="00531900"/>
    <w:rsid w:val="005329D4"/>
    <w:rsid w:val="00532E20"/>
    <w:rsid w:val="00534CC2"/>
    <w:rsid w:val="005359C0"/>
    <w:rsid w:val="00535FFB"/>
    <w:rsid w:val="00537288"/>
    <w:rsid w:val="00537436"/>
    <w:rsid w:val="0054017F"/>
    <w:rsid w:val="0054168C"/>
    <w:rsid w:val="0054280D"/>
    <w:rsid w:val="005434EE"/>
    <w:rsid w:val="00543C6C"/>
    <w:rsid w:val="00543DD5"/>
    <w:rsid w:val="0054508A"/>
    <w:rsid w:val="005455BC"/>
    <w:rsid w:val="0054570A"/>
    <w:rsid w:val="005461E4"/>
    <w:rsid w:val="00546556"/>
    <w:rsid w:val="00546C60"/>
    <w:rsid w:val="0055010F"/>
    <w:rsid w:val="005508F5"/>
    <w:rsid w:val="0055113A"/>
    <w:rsid w:val="005515D5"/>
    <w:rsid w:val="00551720"/>
    <w:rsid w:val="0055252A"/>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764D"/>
    <w:rsid w:val="00577829"/>
    <w:rsid w:val="005805C8"/>
    <w:rsid w:val="0058068C"/>
    <w:rsid w:val="00580A09"/>
    <w:rsid w:val="00581104"/>
    <w:rsid w:val="00581452"/>
    <w:rsid w:val="005828CD"/>
    <w:rsid w:val="00583D31"/>
    <w:rsid w:val="00584150"/>
    <w:rsid w:val="00584D4C"/>
    <w:rsid w:val="00584ECF"/>
    <w:rsid w:val="00585A11"/>
    <w:rsid w:val="00586CCC"/>
    <w:rsid w:val="00587329"/>
    <w:rsid w:val="005876F8"/>
    <w:rsid w:val="00590A97"/>
    <w:rsid w:val="00591427"/>
    <w:rsid w:val="005918AB"/>
    <w:rsid w:val="00591C0D"/>
    <w:rsid w:val="00592C99"/>
    <w:rsid w:val="00592EE3"/>
    <w:rsid w:val="00593D2E"/>
    <w:rsid w:val="00595399"/>
    <w:rsid w:val="0059550E"/>
    <w:rsid w:val="00595E30"/>
    <w:rsid w:val="005966FE"/>
    <w:rsid w:val="00596BBD"/>
    <w:rsid w:val="00596BE7"/>
    <w:rsid w:val="00596CDE"/>
    <w:rsid w:val="00597449"/>
    <w:rsid w:val="00597801"/>
    <w:rsid w:val="005A07EF"/>
    <w:rsid w:val="005A196D"/>
    <w:rsid w:val="005A22B5"/>
    <w:rsid w:val="005A2AD2"/>
    <w:rsid w:val="005A49CF"/>
    <w:rsid w:val="005A51F2"/>
    <w:rsid w:val="005A68CF"/>
    <w:rsid w:val="005A6CB1"/>
    <w:rsid w:val="005A71E9"/>
    <w:rsid w:val="005A7585"/>
    <w:rsid w:val="005B04CB"/>
    <w:rsid w:val="005B0683"/>
    <w:rsid w:val="005B0D29"/>
    <w:rsid w:val="005B0DE3"/>
    <w:rsid w:val="005B1315"/>
    <w:rsid w:val="005B1B3B"/>
    <w:rsid w:val="005B368B"/>
    <w:rsid w:val="005B36E1"/>
    <w:rsid w:val="005B4236"/>
    <w:rsid w:val="005B46EE"/>
    <w:rsid w:val="005B4883"/>
    <w:rsid w:val="005B4C4C"/>
    <w:rsid w:val="005B50A3"/>
    <w:rsid w:val="005B5D2D"/>
    <w:rsid w:val="005B6C6C"/>
    <w:rsid w:val="005B6FAD"/>
    <w:rsid w:val="005B70E6"/>
    <w:rsid w:val="005B7ACA"/>
    <w:rsid w:val="005B7EAD"/>
    <w:rsid w:val="005C0C79"/>
    <w:rsid w:val="005C0D2A"/>
    <w:rsid w:val="005C119A"/>
    <w:rsid w:val="005C1435"/>
    <w:rsid w:val="005C2810"/>
    <w:rsid w:val="005C2BCF"/>
    <w:rsid w:val="005C3D9B"/>
    <w:rsid w:val="005C4EEA"/>
    <w:rsid w:val="005C5CD7"/>
    <w:rsid w:val="005C6AF2"/>
    <w:rsid w:val="005C6C52"/>
    <w:rsid w:val="005C6CA0"/>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4800"/>
    <w:rsid w:val="005F54A5"/>
    <w:rsid w:val="005F5722"/>
    <w:rsid w:val="005F5D74"/>
    <w:rsid w:val="005F6C89"/>
    <w:rsid w:val="005F704D"/>
    <w:rsid w:val="005F7803"/>
    <w:rsid w:val="005F7907"/>
    <w:rsid w:val="005F7FD3"/>
    <w:rsid w:val="00600787"/>
    <w:rsid w:val="00600B60"/>
    <w:rsid w:val="006028AC"/>
    <w:rsid w:val="00603D56"/>
    <w:rsid w:val="006043AA"/>
    <w:rsid w:val="00606054"/>
    <w:rsid w:val="00607C32"/>
    <w:rsid w:val="00607F1C"/>
    <w:rsid w:val="00610CDE"/>
    <w:rsid w:val="0061108D"/>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09A"/>
    <w:rsid w:val="00623940"/>
    <w:rsid w:val="00626B1D"/>
    <w:rsid w:val="00630BE1"/>
    <w:rsid w:val="00630FCB"/>
    <w:rsid w:val="00631DF8"/>
    <w:rsid w:val="00632738"/>
    <w:rsid w:val="00633E90"/>
    <w:rsid w:val="0063400F"/>
    <w:rsid w:val="00635200"/>
    <w:rsid w:val="00635D71"/>
    <w:rsid w:val="0063636E"/>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1487"/>
    <w:rsid w:val="006522A0"/>
    <w:rsid w:val="00653919"/>
    <w:rsid w:val="00654258"/>
    <w:rsid w:val="0065504C"/>
    <w:rsid w:val="006552FD"/>
    <w:rsid w:val="0065609C"/>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455E"/>
    <w:rsid w:val="00685D27"/>
    <w:rsid w:val="00686B1B"/>
    <w:rsid w:val="00690AFD"/>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F27"/>
    <w:rsid w:val="006A70F0"/>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809"/>
    <w:rsid w:val="006B7B1B"/>
    <w:rsid w:val="006C15CE"/>
    <w:rsid w:val="006C1861"/>
    <w:rsid w:val="006C1926"/>
    <w:rsid w:val="006C28DC"/>
    <w:rsid w:val="006C29F2"/>
    <w:rsid w:val="006C4634"/>
    <w:rsid w:val="006C4809"/>
    <w:rsid w:val="006C4F95"/>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0798F"/>
    <w:rsid w:val="0071116B"/>
    <w:rsid w:val="007112FB"/>
    <w:rsid w:val="007119BB"/>
    <w:rsid w:val="007120EF"/>
    <w:rsid w:val="00712E5C"/>
    <w:rsid w:val="007149F9"/>
    <w:rsid w:val="007166F4"/>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489D"/>
    <w:rsid w:val="0074514B"/>
    <w:rsid w:val="007456DC"/>
    <w:rsid w:val="0074594B"/>
    <w:rsid w:val="00745F83"/>
    <w:rsid w:val="007460DB"/>
    <w:rsid w:val="0074642F"/>
    <w:rsid w:val="00746722"/>
    <w:rsid w:val="00746810"/>
    <w:rsid w:val="00746BC1"/>
    <w:rsid w:val="00747252"/>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8F7"/>
    <w:rsid w:val="00757CF0"/>
    <w:rsid w:val="0076029C"/>
    <w:rsid w:val="007605C0"/>
    <w:rsid w:val="007608EA"/>
    <w:rsid w:val="00760E25"/>
    <w:rsid w:val="007611F0"/>
    <w:rsid w:val="00761F77"/>
    <w:rsid w:val="00763B53"/>
    <w:rsid w:val="007647C3"/>
    <w:rsid w:val="00765C42"/>
    <w:rsid w:val="00765F1B"/>
    <w:rsid w:val="00766201"/>
    <w:rsid w:val="00766E4F"/>
    <w:rsid w:val="007675C3"/>
    <w:rsid w:val="0076772E"/>
    <w:rsid w:val="007700AF"/>
    <w:rsid w:val="0077094B"/>
    <w:rsid w:val="00770D5C"/>
    <w:rsid w:val="00771B7B"/>
    <w:rsid w:val="00771F1C"/>
    <w:rsid w:val="007720EE"/>
    <w:rsid w:val="007727B7"/>
    <w:rsid w:val="00772D4D"/>
    <w:rsid w:val="007738AC"/>
    <w:rsid w:val="00773CCB"/>
    <w:rsid w:val="0077423A"/>
    <w:rsid w:val="00774A10"/>
    <w:rsid w:val="00774ED8"/>
    <w:rsid w:val="00776E35"/>
    <w:rsid w:val="0077760B"/>
    <w:rsid w:val="00780E20"/>
    <w:rsid w:val="0078178B"/>
    <w:rsid w:val="0078187B"/>
    <w:rsid w:val="007818AB"/>
    <w:rsid w:val="00781CA3"/>
    <w:rsid w:val="00782502"/>
    <w:rsid w:val="00782FDA"/>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A6870"/>
    <w:rsid w:val="007A7FE9"/>
    <w:rsid w:val="007B28CF"/>
    <w:rsid w:val="007B31B6"/>
    <w:rsid w:val="007B3529"/>
    <w:rsid w:val="007B5211"/>
    <w:rsid w:val="007C0787"/>
    <w:rsid w:val="007C07C5"/>
    <w:rsid w:val="007C11C5"/>
    <w:rsid w:val="007C130B"/>
    <w:rsid w:val="007C2CBF"/>
    <w:rsid w:val="007C2D6B"/>
    <w:rsid w:val="007C3321"/>
    <w:rsid w:val="007C3593"/>
    <w:rsid w:val="007C3B0A"/>
    <w:rsid w:val="007C4447"/>
    <w:rsid w:val="007C5754"/>
    <w:rsid w:val="007C7E90"/>
    <w:rsid w:val="007D03DC"/>
    <w:rsid w:val="007D0DD1"/>
    <w:rsid w:val="007D114B"/>
    <w:rsid w:val="007D135C"/>
    <w:rsid w:val="007D2670"/>
    <w:rsid w:val="007D291E"/>
    <w:rsid w:val="007D2AA2"/>
    <w:rsid w:val="007D31F4"/>
    <w:rsid w:val="007D4275"/>
    <w:rsid w:val="007D4396"/>
    <w:rsid w:val="007D459C"/>
    <w:rsid w:val="007D47F3"/>
    <w:rsid w:val="007D48A1"/>
    <w:rsid w:val="007D4B5F"/>
    <w:rsid w:val="007D5306"/>
    <w:rsid w:val="007D5D0A"/>
    <w:rsid w:val="007D64BB"/>
    <w:rsid w:val="007D71F1"/>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934"/>
    <w:rsid w:val="00811B34"/>
    <w:rsid w:val="00811B49"/>
    <w:rsid w:val="00811CDA"/>
    <w:rsid w:val="008140C2"/>
    <w:rsid w:val="00814D3F"/>
    <w:rsid w:val="00815415"/>
    <w:rsid w:val="008157C9"/>
    <w:rsid w:val="0081656D"/>
    <w:rsid w:val="008169EC"/>
    <w:rsid w:val="0082010F"/>
    <w:rsid w:val="008212B0"/>
    <w:rsid w:val="00821A37"/>
    <w:rsid w:val="00821A9F"/>
    <w:rsid w:val="00821C94"/>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E90"/>
    <w:rsid w:val="00883FCB"/>
    <w:rsid w:val="0088441C"/>
    <w:rsid w:val="0088450B"/>
    <w:rsid w:val="00884728"/>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5FF0"/>
    <w:rsid w:val="00896BB6"/>
    <w:rsid w:val="008A0BF5"/>
    <w:rsid w:val="008A198C"/>
    <w:rsid w:val="008A2046"/>
    <w:rsid w:val="008A2455"/>
    <w:rsid w:val="008A2A2F"/>
    <w:rsid w:val="008A2BDE"/>
    <w:rsid w:val="008A3652"/>
    <w:rsid w:val="008A628A"/>
    <w:rsid w:val="008A6A63"/>
    <w:rsid w:val="008A6D95"/>
    <w:rsid w:val="008A6EC0"/>
    <w:rsid w:val="008A767A"/>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A9D"/>
    <w:rsid w:val="008F1CB0"/>
    <w:rsid w:val="008F1D0A"/>
    <w:rsid w:val="008F1EF7"/>
    <w:rsid w:val="008F25E8"/>
    <w:rsid w:val="008F3933"/>
    <w:rsid w:val="008F405E"/>
    <w:rsid w:val="008F663E"/>
    <w:rsid w:val="008F6AB1"/>
    <w:rsid w:val="008F7791"/>
    <w:rsid w:val="008F7991"/>
    <w:rsid w:val="00900EA0"/>
    <w:rsid w:val="00901B7F"/>
    <w:rsid w:val="009022ED"/>
    <w:rsid w:val="00902891"/>
    <w:rsid w:val="00902EE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786"/>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B29"/>
    <w:rsid w:val="00923DCD"/>
    <w:rsid w:val="00923ECA"/>
    <w:rsid w:val="009241D3"/>
    <w:rsid w:val="009249E5"/>
    <w:rsid w:val="00924DDF"/>
    <w:rsid w:val="00925D18"/>
    <w:rsid w:val="00927AA9"/>
    <w:rsid w:val="00927B5B"/>
    <w:rsid w:val="00930D55"/>
    <w:rsid w:val="00932F5A"/>
    <w:rsid w:val="00933610"/>
    <w:rsid w:val="00933B07"/>
    <w:rsid w:val="00933E29"/>
    <w:rsid w:val="00934561"/>
    <w:rsid w:val="009356B8"/>
    <w:rsid w:val="00935826"/>
    <w:rsid w:val="009358CE"/>
    <w:rsid w:val="00941C63"/>
    <w:rsid w:val="0094223D"/>
    <w:rsid w:val="0094406C"/>
    <w:rsid w:val="00944F28"/>
    <w:rsid w:val="009459A6"/>
    <w:rsid w:val="00945FB7"/>
    <w:rsid w:val="00946CC3"/>
    <w:rsid w:val="00947A7A"/>
    <w:rsid w:val="00951108"/>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A30"/>
    <w:rsid w:val="00967E69"/>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95E"/>
    <w:rsid w:val="009A51F0"/>
    <w:rsid w:val="009A5369"/>
    <w:rsid w:val="009A791D"/>
    <w:rsid w:val="009A7FA8"/>
    <w:rsid w:val="009B0597"/>
    <w:rsid w:val="009B081B"/>
    <w:rsid w:val="009B0BC4"/>
    <w:rsid w:val="009B0BC8"/>
    <w:rsid w:val="009B10FF"/>
    <w:rsid w:val="009B21F6"/>
    <w:rsid w:val="009B3504"/>
    <w:rsid w:val="009B4402"/>
    <w:rsid w:val="009B5536"/>
    <w:rsid w:val="009B5A72"/>
    <w:rsid w:val="009B79A1"/>
    <w:rsid w:val="009C1289"/>
    <w:rsid w:val="009C48A3"/>
    <w:rsid w:val="009C4B4E"/>
    <w:rsid w:val="009C6421"/>
    <w:rsid w:val="009C6F8B"/>
    <w:rsid w:val="009C7881"/>
    <w:rsid w:val="009D0DE4"/>
    <w:rsid w:val="009D18FF"/>
    <w:rsid w:val="009D234D"/>
    <w:rsid w:val="009D383A"/>
    <w:rsid w:val="009D3AE0"/>
    <w:rsid w:val="009D5555"/>
    <w:rsid w:val="009D5BAA"/>
    <w:rsid w:val="009D6AF9"/>
    <w:rsid w:val="009D6EFC"/>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2081"/>
    <w:rsid w:val="00A02258"/>
    <w:rsid w:val="00A02AB3"/>
    <w:rsid w:val="00A02C60"/>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25C"/>
    <w:rsid w:val="00A31462"/>
    <w:rsid w:val="00A31921"/>
    <w:rsid w:val="00A32152"/>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51CAA"/>
    <w:rsid w:val="00A523A7"/>
    <w:rsid w:val="00A53343"/>
    <w:rsid w:val="00A54ACB"/>
    <w:rsid w:val="00A55ABB"/>
    <w:rsid w:val="00A55FF8"/>
    <w:rsid w:val="00A56055"/>
    <w:rsid w:val="00A56B6D"/>
    <w:rsid w:val="00A57F27"/>
    <w:rsid w:val="00A60027"/>
    <w:rsid w:val="00A61E8F"/>
    <w:rsid w:val="00A62004"/>
    <w:rsid w:val="00A6266F"/>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6812"/>
    <w:rsid w:val="00A76B23"/>
    <w:rsid w:val="00A7752A"/>
    <w:rsid w:val="00A80AAC"/>
    <w:rsid w:val="00A81584"/>
    <w:rsid w:val="00A81894"/>
    <w:rsid w:val="00A84BE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7B"/>
    <w:rsid w:val="00AA57F0"/>
    <w:rsid w:val="00AA5DB4"/>
    <w:rsid w:val="00AA623C"/>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72F"/>
    <w:rsid w:val="00AC3FF9"/>
    <w:rsid w:val="00AC5086"/>
    <w:rsid w:val="00AC5496"/>
    <w:rsid w:val="00AC6019"/>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A46"/>
    <w:rsid w:val="00AE20D3"/>
    <w:rsid w:val="00AE22F2"/>
    <w:rsid w:val="00AE2392"/>
    <w:rsid w:val="00AE24DF"/>
    <w:rsid w:val="00AE3428"/>
    <w:rsid w:val="00AE43C6"/>
    <w:rsid w:val="00AE46CA"/>
    <w:rsid w:val="00AE52EA"/>
    <w:rsid w:val="00AE56D2"/>
    <w:rsid w:val="00AE5B1E"/>
    <w:rsid w:val="00AE6621"/>
    <w:rsid w:val="00AE6E00"/>
    <w:rsid w:val="00AE79CA"/>
    <w:rsid w:val="00AF1968"/>
    <w:rsid w:val="00AF310D"/>
    <w:rsid w:val="00AF328F"/>
    <w:rsid w:val="00AF37AA"/>
    <w:rsid w:val="00AF4582"/>
    <w:rsid w:val="00AF4F04"/>
    <w:rsid w:val="00AF5293"/>
    <w:rsid w:val="00AF6B3D"/>
    <w:rsid w:val="00AF6F3E"/>
    <w:rsid w:val="00AF7639"/>
    <w:rsid w:val="00AF7B0E"/>
    <w:rsid w:val="00AF7B73"/>
    <w:rsid w:val="00AF7DE5"/>
    <w:rsid w:val="00B01399"/>
    <w:rsid w:val="00B01C44"/>
    <w:rsid w:val="00B0277E"/>
    <w:rsid w:val="00B03922"/>
    <w:rsid w:val="00B04ACF"/>
    <w:rsid w:val="00B04D0C"/>
    <w:rsid w:val="00B053C6"/>
    <w:rsid w:val="00B05746"/>
    <w:rsid w:val="00B05A59"/>
    <w:rsid w:val="00B062B6"/>
    <w:rsid w:val="00B07386"/>
    <w:rsid w:val="00B10030"/>
    <w:rsid w:val="00B104E7"/>
    <w:rsid w:val="00B108E3"/>
    <w:rsid w:val="00B10DE9"/>
    <w:rsid w:val="00B1175C"/>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6A6C"/>
    <w:rsid w:val="00B274CC"/>
    <w:rsid w:val="00B27D22"/>
    <w:rsid w:val="00B31E79"/>
    <w:rsid w:val="00B32641"/>
    <w:rsid w:val="00B33A06"/>
    <w:rsid w:val="00B34AF2"/>
    <w:rsid w:val="00B34FCA"/>
    <w:rsid w:val="00B35253"/>
    <w:rsid w:val="00B36427"/>
    <w:rsid w:val="00B40107"/>
    <w:rsid w:val="00B4093A"/>
    <w:rsid w:val="00B40D05"/>
    <w:rsid w:val="00B40DAA"/>
    <w:rsid w:val="00B419F8"/>
    <w:rsid w:val="00B41FBD"/>
    <w:rsid w:val="00B4246E"/>
    <w:rsid w:val="00B43411"/>
    <w:rsid w:val="00B43B74"/>
    <w:rsid w:val="00B43C8B"/>
    <w:rsid w:val="00B44286"/>
    <w:rsid w:val="00B44DE2"/>
    <w:rsid w:val="00B45903"/>
    <w:rsid w:val="00B4594A"/>
    <w:rsid w:val="00B461DE"/>
    <w:rsid w:val="00B46A6D"/>
    <w:rsid w:val="00B4742A"/>
    <w:rsid w:val="00B47B47"/>
    <w:rsid w:val="00B50DEE"/>
    <w:rsid w:val="00B50F6E"/>
    <w:rsid w:val="00B5116B"/>
    <w:rsid w:val="00B51A8E"/>
    <w:rsid w:val="00B5252F"/>
    <w:rsid w:val="00B52FBD"/>
    <w:rsid w:val="00B53927"/>
    <w:rsid w:val="00B54D58"/>
    <w:rsid w:val="00B55D48"/>
    <w:rsid w:val="00B56B96"/>
    <w:rsid w:val="00B577E9"/>
    <w:rsid w:val="00B57DB2"/>
    <w:rsid w:val="00B607BF"/>
    <w:rsid w:val="00B60D9B"/>
    <w:rsid w:val="00B6122B"/>
    <w:rsid w:val="00B61251"/>
    <w:rsid w:val="00B614E6"/>
    <w:rsid w:val="00B6214E"/>
    <w:rsid w:val="00B622FD"/>
    <w:rsid w:val="00B6342A"/>
    <w:rsid w:val="00B65239"/>
    <w:rsid w:val="00B65A19"/>
    <w:rsid w:val="00B65AF4"/>
    <w:rsid w:val="00B65F77"/>
    <w:rsid w:val="00B71A2B"/>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ED2"/>
    <w:rsid w:val="00B820D4"/>
    <w:rsid w:val="00B822F3"/>
    <w:rsid w:val="00B82F3D"/>
    <w:rsid w:val="00B83060"/>
    <w:rsid w:val="00B832BA"/>
    <w:rsid w:val="00B83530"/>
    <w:rsid w:val="00B84123"/>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B13"/>
    <w:rsid w:val="00BA4C14"/>
    <w:rsid w:val="00BA534E"/>
    <w:rsid w:val="00BA5F2A"/>
    <w:rsid w:val="00BA64B7"/>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1E07"/>
    <w:rsid w:val="00BC2362"/>
    <w:rsid w:val="00BC2853"/>
    <w:rsid w:val="00BC33D4"/>
    <w:rsid w:val="00BC4431"/>
    <w:rsid w:val="00BC4B7F"/>
    <w:rsid w:val="00BC5473"/>
    <w:rsid w:val="00BC579E"/>
    <w:rsid w:val="00BC6E2E"/>
    <w:rsid w:val="00BC74A4"/>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483"/>
    <w:rsid w:val="00BE6F98"/>
    <w:rsid w:val="00BF00D9"/>
    <w:rsid w:val="00BF15FD"/>
    <w:rsid w:val="00BF1785"/>
    <w:rsid w:val="00BF1CFD"/>
    <w:rsid w:val="00BF1DCE"/>
    <w:rsid w:val="00BF2010"/>
    <w:rsid w:val="00BF2365"/>
    <w:rsid w:val="00BF27A1"/>
    <w:rsid w:val="00BF2E5D"/>
    <w:rsid w:val="00BF384C"/>
    <w:rsid w:val="00BF4496"/>
    <w:rsid w:val="00BF4BCD"/>
    <w:rsid w:val="00BF4D84"/>
    <w:rsid w:val="00BF4FED"/>
    <w:rsid w:val="00BF683B"/>
    <w:rsid w:val="00BF688B"/>
    <w:rsid w:val="00BF69EB"/>
    <w:rsid w:val="00BF754F"/>
    <w:rsid w:val="00C00203"/>
    <w:rsid w:val="00C01120"/>
    <w:rsid w:val="00C01A8A"/>
    <w:rsid w:val="00C0229B"/>
    <w:rsid w:val="00C03049"/>
    <w:rsid w:val="00C035C7"/>
    <w:rsid w:val="00C03887"/>
    <w:rsid w:val="00C0389C"/>
    <w:rsid w:val="00C04263"/>
    <w:rsid w:val="00C04273"/>
    <w:rsid w:val="00C044F5"/>
    <w:rsid w:val="00C04732"/>
    <w:rsid w:val="00C04F2D"/>
    <w:rsid w:val="00C05746"/>
    <w:rsid w:val="00C06017"/>
    <w:rsid w:val="00C06E2C"/>
    <w:rsid w:val="00C07032"/>
    <w:rsid w:val="00C07380"/>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FF"/>
    <w:rsid w:val="00C22360"/>
    <w:rsid w:val="00C227AD"/>
    <w:rsid w:val="00C22825"/>
    <w:rsid w:val="00C23BA1"/>
    <w:rsid w:val="00C23DF7"/>
    <w:rsid w:val="00C2459D"/>
    <w:rsid w:val="00C253D7"/>
    <w:rsid w:val="00C25B4D"/>
    <w:rsid w:val="00C26DEE"/>
    <w:rsid w:val="00C274F6"/>
    <w:rsid w:val="00C27846"/>
    <w:rsid w:val="00C27BFD"/>
    <w:rsid w:val="00C303D0"/>
    <w:rsid w:val="00C30474"/>
    <w:rsid w:val="00C3053E"/>
    <w:rsid w:val="00C31597"/>
    <w:rsid w:val="00C3190C"/>
    <w:rsid w:val="00C3428E"/>
    <w:rsid w:val="00C34991"/>
    <w:rsid w:val="00C363DF"/>
    <w:rsid w:val="00C373A2"/>
    <w:rsid w:val="00C37F29"/>
    <w:rsid w:val="00C4067A"/>
    <w:rsid w:val="00C411FF"/>
    <w:rsid w:val="00C41BC5"/>
    <w:rsid w:val="00C42BD3"/>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61AD"/>
    <w:rsid w:val="00C57333"/>
    <w:rsid w:val="00C57A19"/>
    <w:rsid w:val="00C6014D"/>
    <w:rsid w:val="00C604EE"/>
    <w:rsid w:val="00C61462"/>
    <w:rsid w:val="00C61760"/>
    <w:rsid w:val="00C61790"/>
    <w:rsid w:val="00C624F8"/>
    <w:rsid w:val="00C626CD"/>
    <w:rsid w:val="00C62955"/>
    <w:rsid w:val="00C64256"/>
    <w:rsid w:val="00C64815"/>
    <w:rsid w:val="00C64A18"/>
    <w:rsid w:val="00C64C12"/>
    <w:rsid w:val="00C64DB4"/>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BBA"/>
    <w:rsid w:val="00C74EB7"/>
    <w:rsid w:val="00C7512A"/>
    <w:rsid w:val="00C760B6"/>
    <w:rsid w:val="00C761B3"/>
    <w:rsid w:val="00C7654D"/>
    <w:rsid w:val="00C80F0D"/>
    <w:rsid w:val="00C81D95"/>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41"/>
    <w:rsid w:val="00CA18F8"/>
    <w:rsid w:val="00CA1941"/>
    <w:rsid w:val="00CA2C9B"/>
    <w:rsid w:val="00CA3114"/>
    <w:rsid w:val="00CA3753"/>
    <w:rsid w:val="00CA3D9A"/>
    <w:rsid w:val="00CA4CE9"/>
    <w:rsid w:val="00CA77C7"/>
    <w:rsid w:val="00CB0AD7"/>
    <w:rsid w:val="00CB10E5"/>
    <w:rsid w:val="00CB1363"/>
    <w:rsid w:val="00CB1D32"/>
    <w:rsid w:val="00CB40EE"/>
    <w:rsid w:val="00CB4EF9"/>
    <w:rsid w:val="00CB4F00"/>
    <w:rsid w:val="00CB5CC4"/>
    <w:rsid w:val="00CB5E48"/>
    <w:rsid w:val="00CB6A8A"/>
    <w:rsid w:val="00CB7A79"/>
    <w:rsid w:val="00CC0E6A"/>
    <w:rsid w:val="00CC3544"/>
    <w:rsid w:val="00CC3E39"/>
    <w:rsid w:val="00CC4171"/>
    <w:rsid w:val="00CC4385"/>
    <w:rsid w:val="00CC49A2"/>
    <w:rsid w:val="00CC57DC"/>
    <w:rsid w:val="00CC6783"/>
    <w:rsid w:val="00CC6A15"/>
    <w:rsid w:val="00CC6AD3"/>
    <w:rsid w:val="00CC734B"/>
    <w:rsid w:val="00CD06D2"/>
    <w:rsid w:val="00CD0AEF"/>
    <w:rsid w:val="00CD1811"/>
    <w:rsid w:val="00CD273E"/>
    <w:rsid w:val="00CD2E7B"/>
    <w:rsid w:val="00CD4639"/>
    <w:rsid w:val="00CD5F76"/>
    <w:rsid w:val="00CD6411"/>
    <w:rsid w:val="00CD6564"/>
    <w:rsid w:val="00CD785A"/>
    <w:rsid w:val="00CE06AD"/>
    <w:rsid w:val="00CE24C9"/>
    <w:rsid w:val="00CE27BF"/>
    <w:rsid w:val="00CE2C06"/>
    <w:rsid w:val="00CE3E7C"/>
    <w:rsid w:val="00CE4507"/>
    <w:rsid w:val="00CE4BFB"/>
    <w:rsid w:val="00CE569C"/>
    <w:rsid w:val="00CE56C5"/>
    <w:rsid w:val="00CE5779"/>
    <w:rsid w:val="00CE5991"/>
    <w:rsid w:val="00CE5FE3"/>
    <w:rsid w:val="00CE63B6"/>
    <w:rsid w:val="00CE653A"/>
    <w:rsid w:val="00CE78F3"/>
    <w:rsid w:val="00CF2663"/>
    <w:rsid w:val="00CF35FC"/>
    <w:rsid w:val="00CF3BBF"/>
    <w:rsid w:val="00CF53C8"/>
    <w:rsid w:val="00CF56FB"/>
    <w:rsid w:val="00CF5E85"/>
    <w:rsid w:val="00CF5F66"/>
    <w:rsid w:val="00CF635C"/>
    <w:rsid w:val="00CF63CB"/>
    <w:rsid w:val="00CF79ED"/>
    <w:rsid w:val="00CF7A15"/>
    <w:rsid w:val="00D00275"/>
    <w:rsid w:val="00D00B99"/>
    <w:rsid w:val="00D0129A"/>
    <w:rsid w:val="00D0261A"/>
    <w:rsid w:val="00D02C24"/>
    <w:rsid w:val="00D03123"/>
    <w:rsid w:val="00D033AB"/>
    <w:rsid w:val="00D0410B"/>
    <w:rsid w:val="00D0422F"/>
    <w:rsid w:val="00D046A8"/>
    <w:rsid w:val="00D054D9"/>
    <w:rsid w:val="00D05751"/>
    <w:rsid w:val="00D057E1"/>
    <w:rsid w:val="00D05BB8"/>
    <w:rsid w:val="00D05EB9"/>
    <w:rsid w:val="00D06776"/>
    <w:rsid w:val="00D06A85"/>
    <w:rsid w:val="00D06D08"/>
    <w:rsid w:val="00D07A8B"/>
    <w:rsid w:val="00D11707"/>
    <w:rsid w:val="00D13369"/>
    <w:rsid w:val="00D13F17"/>
    <w:rsid w:val="00D14053"/>
    <w:rsid w:val="00D14D46"/>
    <w:rsid w:val="00D15180"/>
    <w:rsid w:val="00D1518A"/>
    <w:rsid w:val="00D1546E"/>
    <w:rsid w:val="00D155F5"/>
    <w:rsid w:val="00D15664"/>
    <w:rsid w:val="00D158AD"/>
    <w:rsid w:val="00D160F1"/>
    <w:rsid w:val="00D16179"/>
    <w:rsid w:val="00D16D76"/>
    <w:rsid w:val="00D17D86"/>
    <w:rsid w:val="00D20AB2"/>
    <w:rsid w:val="00D210FE"/>
    <w:rsid w:val="00D215F3"/>
    <w:rsid w:val="00D21BCE"/>
    <w:rsid w:val="00D2288D"/>
    <w:rsid w:val="00D229C6"/>
    <w:rsid w:val="00D23740"/>
    <w:rsid w:val="00D238B9"/>
    <w:rsid w:val="00D23E3E"/>
    <w:rsid w:val="00D24F48"/>
    <w:rsid w:val="00D27CBA"/>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1E87"/>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6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7C5"/>
    <w:rsid w:val="00DC3B90"/>
    <w:rsid w:val="00DC543D"/>
    <w:rsid w:val="00DC5602"/>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23E"/>
    <w:rsid w:val="00DE6866"/>
    <w:rsid w:val="00DE7B2F"/>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420"/>
    <w:rsid w:val="00E04459"/>
    <w:rsid w:val="00E0455F"/>
    <w:rsid w:val="00E0490E"/>
    <w:rsid w:val="00E052DD"/>
    <w:rsid w:val="00E06D7D"/>
    <w:rsid w:val="00E07AE2"/>
    <w:rsid w:val="00E10010"/>
    <w:rsid w:val="00E1002C"/>
    <w:rsid w:val="00E1015B"/>
    <w:rsid w:val="00E112B9"/>
    <w:rsid w:val="00E1220F"/>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6CE4"/>
    <w:rsid w:val="00E30A3C"/>
    <w:rsid w:val="00E30C86"/>
    <w:rsid w:val="00E316EF"/>
    <w:rsid w:val="00E324DA"/>
    <w:rsid w:val="00E32722"/>
    <w:rsid w:val="00E33B33"/>
    <w:rsid w:val="00E34658"/>
    <w:rsid w:val="00E34C1F"/>
    <w:rsid w:val="00E3526B"/>
    <w:rsid w:val="00E35AA3"/>
    <w:rsid w:val="00E37047"/>
    <w:rsid w:val="00E370DE"/>
    <w:rsid w:val="00E37661"/>
    <w:rsid w:val="00E407DD"/>
    <w:rsid w:val="00E41308"/>
    <w:rsid w:val="00E41633"/>
    <w:rsid w:val="00E417E3"/>
    <w:rsid w:val="00E42454"/>
    <w:rsid w:val="00E4346B"/>
    <w:rsid w:val="00E4347A"/>
    <w:rsid w:val="00E435F2"/>
    <w:rsid w:val="00E44AB4"/>
    <w:rsid w:val="00E44B09"/>
    <w:rsid w:val="00E44C79"/>
    <w:rsid w:val="00E45A5E"/>
    <w:rsid w:val="00E45BEF"/>
    <w:rsid w:val="00E46012"/>
    <w:rsid w:val="00E461F2"/>
    <w:rsid w:val="00E4661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07A5"/>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F0"/>
    <w:rsid w:val="00EA5358"/>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713A"/>
    <w:rsid w:val="00EC7796"/>
    <w:rsid w:val="00EC7FB1"/>
    <w:rsid w:val="00ED0D2F"/>
    <w:rsid w:val="00ED0F60"/>
    <w:rsid w:val="00ED143E"/>
    <w:rsid w:val="00ED21E4"/>
    <w:rsid w:val="00ED2941"/>
    <w:rsid w:val="00ED65ED"/>
    <w:rsid w:val="00ED6A60"/>
    <w:rsid w:val="00ED6FD4"/>
    <w:rsid w:val="00ED70E2"/>
    <w:rsid w:val="00ED7F77"/>
    <w:rsid w:val="00EE0891"/>
    <w:rsid w:val="00EE0F3C"/>
    <w:rsid w:val="00EE140B"/>
    <w:rsid w:val="00EE1D81"/>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456C"/>
    <w:rsid w:val="00EF532E"/>
    <w:rsid w:val="00EF53DD"/>
    <w:rsid w:val="00EF5987"/>
    <w:rsid w:val="00EF5BA6"/>
    <w:rsid w:val="00EF64A8"/>
    <w:rsid w:val="00EF65C5"/>
    <w:rsid w:val="00EF6BEA"/>
    <w:rsid w:val="00F00D87"/>
    <w:rsid w:val="00F01448"/>
    <w:rsid w:val="00F01EBA"/>
    <w:rsid w:val="00F024B3"/>
    <w:rsid w:val="00F02CF8"/>
    <w:rsid w:val="00F03BEC"/>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17585"/>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4FF"/>
    <w:rsid w:val="00F37CCC"/>
    <w:rsid w:val="00F400A9"/>
    <w:rsid w:val="00F410EA"/>
    <w:rsid w:val="00F413C3"/>
    <w:rsid w:val="00F41D42"/>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B5"/>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F0098"/>
    <w:rsid w:val="00FF0753"/>
    <w:rsid w:val="00FF15DA"/>
    <w:rsid w:val="00FF1B46"/>
    <w:rsid w:val="00FF2067"/>
    <w:rsid w:val="00FF27A9"/>
    <w:rsid w:val="00FF376A"/>
    <w:rsid w:val="00FF3A9F"/>
    <w:rsid w:val="00FF3F13"/>
    <w:rsid w:val="00FF5603"/>
    <w:rsid w:val="00FF573B"/>
    <w:rsid w:val="00FF5A93"/>
    <w:rsid w:val="00FF724D"/>
    <w:rsid w:val="00FF74FA"/>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9FBA82E"/>
  <w14:defaultImageDpi w14:val="96"/>
  <w15:docId w15:val="{5EABDE18-3F05-4C5D-BB0C-4595315036C2}"/>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NL"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nl-NL"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nl-NL"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nl-NL"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nl-NL"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nl-NL"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nl-NL"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nl-NL"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nl-NL"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nl-NL"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nl-NL"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nl-NL"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nl-NL"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nl-NL"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nl-NL"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nl-NL"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nl-NL"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nl-NL" w:eastAsia="en-US" w:bidi="ar-SA"/>
    </w:rPr>
  </w:style>
  <w:style w:type="paragraph" w:customStyle="1" w:styleId="Default">
    <w:name w:val="Default"/>
    <w:rsid w:val="005F6C89"/>
    <w:pPr>
      <w:autoSpaceDE w:val="0"/>
      <w:autoSpaceDN w:val="0"/>
      <w:adjustRightInd w:val="0"/>
    </w:pPr>
    <w:rPr>
      <w:rFonts w:ascii="Times New Roman" w:hAnsi="Times New Roman"/>
      <w:color w:val="000000"/>
      <w:sz w:val="24"/>
      <w:szCs w:val="24"/>
      <w:lang w:bidi="ar-SA"/>
    </w:rPr>
  </w:style>
  <w:style w:type="paragraph" w:styleId="TOCHeading">
    <w:name w:val="TOC Heading"/>
    <w:basedOn w:val="Heading1"/>
    <w:next w:val="Normal"/>
    <w:uiPriority w:val="39"/>
    <w:unhideWhenUsed/>
    <w:qFormat/>
    <w:rsid w:val="005F4800"/>
    <w:pPr>
      <w:keepNext/>
      <w:keepLines/>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TOC2">
    <w:name w:val="toc 2"/>
    <w:basedOn w:val="Normal"/>
    <w:next w:val="Normal"/>
    <w:autoRedefine/>
    <w:uiPriority w:val="39"/>
    <w:unhideWhenUsed/>
    <w:locked/>
    <w:rsid w:val="005F480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esc.europa.eu/nl/our-work/opinions-information-reports/plenary-session-summaries" TargetMode="External"/><Relationship Id="rId18" Type="http://schemas.openxmlformats.org/officeDocument/2006/relationships/hyperlink" Target="mailto:Ana.Dumitrache@eesc.europa.eu" TargetMode="External"/><Relationship Id="rId26" Type="http://schemas.openxmlformats.org/officeDocument/2006/relationships/footer" Target="footer4.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Triin.Aasmaa@eesc.europa.eu" TargetMode="External"/><Relationship Id="rId25" Type="http://schemas.openxmlformats.org/officeDocument/2006/relationships/header" Target="header3.xml"/><Relationship Id="rId16" Type="http://schemas.openxmlformats.org/officeDocument/2006/relationships/hyperlink" Target="mailto:Ana.Dumitrache@eesc.europa.eu" TargetMode="External"/><Relationship Id="rId20" Type="http://schemas.openxmlformats.org/officeDocument/2006/relationships/hyperlink" Target="mailto:Arturo.Iniguez@eesc.europa.eu" TargetMode="External"/><Relationship Id="rId29"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Arturo.Iniguez@eesc.europa.eu" TargetMode="External"/><Relationship Id="rId31"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VV634QRNENMJ-2004427339-5249</_dlc_DocId>
    <_dlc_DocIdUrl xmlns="cda99570-6012-4083-bfeb-7d32ad1ce1a3">
      <Url>http://dm2016/eesc/2020/_layouts/15/DocIdRedir.aspx?ID=VV634QRNENMJ-2004427339-5249</Url>
      <Description>VV634QRNENMJ-2004427339-5249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2020-05-29T12:00:00+00:00</ProductionDate>
    <FicheYear xmlns="cda99570-6012-4083-bfeb-7d32ad1ce1a3">2020</FicheYear>
    <DocumentNumber xmlns="0381fa04-922e-4f8c-89b0-7415d369da52">1947</DocumentNumber>
    <DocumentVersion xmlns="cda99570-6012-4083-bfeb-7d32ad1ce1a3">0</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2020-06-10T12:00:00+00:00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4545</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381fa04-922e-4f8c-89b0-7415d369da52">552</MeetingNumber>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10FCE28FA6316941A8E63DE5CBD60CA0" ma:contentTypeVersion="4" ma:contentTypeDescription="Defines the documents for Document Manager V2" ma:contentTypeScope="" ma:versionID="9b6fa2223ca76fa613628daa2e29fd53">
  <xsd:schema xmlns:xsd="http://www.w3.org/2001/XMLSchema" xmlns:xs="http://www.w3.org/2001/XMLSchema" xmlns:p="http://schemas.microsoft.com/office/2006/metadata/properties" xmlns:ns2="cda99570-6012-4083-bfeb-7d32ad1ce1a3" xmlns:ns3="http://schemas.microsoft.com/sharepoint/v3/fields" xmlns:ns4="0381fa04-922e-4f8c-89b0-7415d369da52" targetNamespace="http://schemas.microsoft.com/office/2006/metadata/properties" ma:root="true" ma:fieldsID="c84aebccc94f8f26fd15896cf62d5ceb" ns2:_="" ns3:_="" ns4:_="">
    <xsd:import namespace="cda99570-6012-4083-bfeb-7d32ad1ce1a3"/>
    <xsd:import namespace="http://schemas.microsoft.com/sharepoint/v3/fields"/>
    <xsd:import namespace="0381fa04-922e-4f8c-89b0-7415d369da5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1fa04-922e-4f8c-89b0-7415d369da5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6622272-5FA6-46B6-98AF-ED4F75A98E17}"/>
</file>

<file path=customXml/itemProps2.xml><?xml version="1.0" encoding="utf-8"?>
<ds:datastoreItem xmlns:ds="http://schemas.openxmlformats.org/officeDocument/2006/customXml" ds:itemID="{002FA303-853C-428D-ABFB-A49CBA7B6C0F}"/>
</file>

<file path=customXml/itemProps3.xml><?xml version="1.0" encoding="utf-8"?>
<ds:datastoreItem xmlns:ds="http://schemas.openxmlformats.org/officeDocument/2006/customXml" ds:itemID="{E0D9E98F-BA1E-4578-8FE5-5123A724DFF9}"/>
</file>

<file path=customXml/itemProps4.xml><?xml version="1.0" encoding="utf-8"?>
<ds:datastoreItem xmlns:ds="http://schemas.openxmlformats.org/officeDocument/2006/customXml" ds:itemID="{8BEA08F5-B01D-48C1-9C91-C64D2AE5927A}"/>
</file>

<file path=docProps/app.xml><?xml version="1.0" encoding="utf-8"?>
<Properties xmlns="http://schemas.openxmlformats.org/officeDocument/2006/extended-properties" xmlns:vt="http://schemas.openxmlformats.org/officeDocument/2006/docPropsVTypes">
  <Template>Styles</Template>
  <TotalTime>8</TotalTime>
  <Pages>8</Pages>
  <Words>2401</Words>
  <Characters>15134</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Samenvatting van de goedgekeurde adviezen op afstand op 5 en 7 mei 2020</dc:title>
  <dc:subject>Advieswerkzaamheden, diversen</dc:subject>
  <dc:creator>Marcos Jaime Tornin</dc:creator>
  <cp:keywords>EESC-2020-01947-00-00-TCD-TRA-EN</cp:keywords>
  <dc:description>Rapporteur:  - Original language: EN - Date of document: 29/05/2020 - Date of meeting: 10/06/2020 - External documents:  - Administrator:  DEGIORGIO Reuben</dc:description>
  <cp:lastModifiedBy>Bialkowska Anna Maria</cp:lastModifiedBy>
  <cp:revision>7</cp:revision>
  <cp:lastPrinted>2020-01-07T12:46:00Z</cp:lastPrinted>
  <dcterms:created xsi:type="dcterms:W3CDTF">2020-05-14T14:48:00Z</dcterms:created>
  <dcterms:modified xsi:type="dcterms:W3CDTF">2020-05-29T14:08:00Z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14/05/2020, 14/05/2020, 13/02/2020, 17/12/2019, 23/07/2019, 19/07/2019, 27/06/2019, 05/06/2019, 03/05/2019, 13/12/2018, 09/11/2018, 12/07/2018, 23/05/2018, 13/03/2018, 26/02/2018, 14/02/2018, 24/01/2018, 16/01/2018, 19/12/2017, 01/12/2017, 16/11/2017, 15/</vt:lpwstr>
  </property>
  <property fmtid="{D5CDD505-2E9C-101B-9397-08002B2CF9AE}" pid="4" name="Pref_Time">
    <vt:lpwstr>10:22:00, 09:03:12, 16:58:42, 12:32:46, 14:11:10, 11:32:00, 12:00:39, 16:39:54, 14:43:22, 11:27:48, 09:10:15, 14:45:38, 09:50:08, 13:54:15, 10:33:11, 11:57:02, 15:31:00, 09:45:52, 11:53:01, 15:00:14, 15:49:39, 15:47:16, 10:48:52, 11:23:50, 09:51:12, 14:43</vt:lpwstr>
  </property>
  <property fmtid="{D5CDD505-2E9C-101B-9397-08002B2CF9AE}" pid="5" name="Pref_User">
    <vt:lpwstr>hnic, YMUR, enied, amett, enied, enied, amett, amett, enied, enied, amett, enied, hnic, mreg, jhvi, mkop, hnic, mkop, amett, jhvi, amett, tvoc, tvoc, tvoc, amett, hnic, mreg, mreg, enied, mreg, jhvi, tvoc, htoo, mreg, tvoc, hnic, mreg, hnic, amett, nmcg, </vt:lpwstr>
  </property>
  <property fmtid="{D5CDD505-2E9C-101B-9397-08002B2CF9AE}" pid="6" name="Pref_FileName">
    <vt:lpwstr>EESC-2020-01947-00-00-TCD-TRA-EN-CRR.docx, EESC-2020-01947-00-00-TCD-CRR-EN.docx, EESC-2020-00817-00-00-TCD-ORI.docx, EESC-2019-05065-00-00-TCD-ORI.docx, EESC-2019-03134-01-01-TCD-ORI.docx, EESC-2019-03134-01-00-TCD-ORI.docx, EESC-2019-02484-00-00-TCD-ORI</vt:lpwstr>
  </property>
  <property fmtid="{D5CDD505-2E9C-101B-9397-08002B2CF9AE}" pid="7" name="ContentTypeId">
    <vt:lpwstr>0x010100EA97B91038054C99906057A708A1480A0010FCE28FA6316941A8E63DE5CBD60CA0</vt:lpwstr>
  </property>
  <property fmtid="{D5CDD505-2E9C-101B-9397-08002B2CF9AE}" pid="8" name="_dlc_DocIdItemGuid">
    <vt:lpwstr>0f62a4ad-53ab-4e63-a0c7-b822befb5c04</vt:lpwstr>
  </property>
  <property fmtid="{D5CDD505-2E9C-101B-9397-08002B2CF9AE}" pid="9" name="AvailableTranslations">
    <vt:lpwstr>11;#FR|d2afafd3-4c81-4f60-8f52-ee33f2f54ff3;#47;#ET|ff6c3f4c-b02c-4c3c-ab07-2c37995a7a0a;#39;#HU|6b229040-c589-4408-b4c1-4285663d20a8;#4;#EN|f2175f21-25d7-44a3-96da-d6a61b075e1b;#16;#ES|e7a6b05b-ae16-40c8-add9-68b64b03aeba;#13;#IT|0774613c-01ed-4e5d-a25d-11d2388de825;#38;#EL|6d4f4d51-af9b-4650-94b4-4276bee85c91;#30;#LT|a7ff5ce7-6123-4f68-865a-a57c31810414;#34;#SL|98a412ae-eb01-49e9-ae3d-585a81724cfc;#32;#DA|5d49c027-8956-412b-aa16-e85a0f96ad0e;#43;#HR|2f555653-ed1a-4fe6-8362-9082d95989e5;#24;#LV|46f7e311-5d9f-4663-b433-18aeccb7ace7;#48;#RO|feb747a2-64cd-4299-af12-4833ddc30497;#31;#CS|72f9705b-0217-4fd3-bea2-cbc7ed80e26e;#41;#NL|55c6556c-b4f4-441d-9acf-c498d4f838bd;#44;#BG|1a1b3951-7821-4e6a-85f5-5673fc08bd2c;#46;#SK|46d9fce0-ef79-4f71-b89b-cd6aa82426b8;#9;#PL|1e03da61-4678-4e07-b136-b5024ca9197b;#29;#PT|50ccc04a-eadd-42ae-a0cb-acaf45f812ba;#45;#FI|87606a43-d45f-42d6-b8c9-e1a3457db5b7;#40;#SV|c2ed69e7-a339-43d7-8f22-d93680a92aa0;#10;#DE|f6b31e5a-26fa-4935-b661-318e46daf27e</vt:lpwstr>
  </property>
  <property fmtid="{D5CDD505-2E9C-101B-9397-08002B2CF9AE}" pid="10" name="DocumentType_0">
    <vt:lpwstr>TCD|cd9d6eb6-3f4f-424a-b2d1-57c9d450eaaf</vt:lpwstr>
  </property>
  <property fmtid="{D5CDD505-2E9C-101B-9397-08002B2CF9AE}" pid="11" name="MeetingNumber">
    <vt:i4>552</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1947</vt:i4>
  </property>
  <property fmtid="{D5CDD505-2E9C-101B-9397-08002B2CF9AE}" pid="15" name="FicheYear">
    <vt:i4>2020</vt:i4>
  </property>
  <property fmtid="{D5CDD505-2E9C-101B-9397-08002B2CF9AE}" pid="16" name="DocumentVersion">
    <vt:i4>0</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2020-06-10T12:00:00Z</vt:filetime>
  </property>
  <property fmtid="{D5CDD505-2E9C-101B-9397-08002B2CF9AE}" pid="30" name="AvailableTranslations_0">
    <vt:lpwstr>FR|d2afafd3-4c81-4f60-8f52-ee33f2f54ff3;ET|ff6c3f4c-b02c-4c3c-ab07-2c37995a7a0a;HU|6b229040-c589-4408-b4c1-4285663d20a8;EN|f2175f21-25d7-44a3-96da-d6a61b075e1b;ES|e7a6b05b-ae16-40c8-add9-68b64b03aeba;IT|0774613c-01ed-4e5d-a25d-11d2388de825;EL|6d4f4d51-af9b-4650-94b4-4276bee85c91;SL|98a412ae-eb01-49e9-ae3d-585a81724cfc;DA|5d49c027-8956-412b-aa16-e85a0f96ad0e;HR|2f555653-ed1a-4fe6-8362-9082d95989e5;RO|feb747a2-64cd-4299-af12-4833ddc30497;CS|72f9705b-0217-4fd3-bea2-cbc7ed80e26e;BG|1a1b3951-7821-4e6a-85f5-5673fc08bd2c;SK|46d9fce0-ef79-4f71-b89b-cd6aa82426b8;PL|1e03da61-4678-4e07-b136-b5024ca9197b;DE|f6b31e5a-26fa-4935-b661-318e46daf27e</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48;#RO|feb747a2-64cd-4299-af12-4833ddc30497;#34;#SL|98a412ae-eb01-49e9-ae3d-585a81724cfc;#32;#DA|5d49c027-8956-412b-aa16-e85a0f96ad0e;#31;#CS|72f9705b-0217-4fd3-bea2-cbc7ed80e26e;#43;#HR|2f555653-ed1a-4fe6-8362-9082d95989e5;#38;#EL|6d4f4d51-af9b-4650-94b4-4276bee85c91;#10;#DE|f6b31e5a-26fa-4935-b661-318e46daf27e;#9;#PL|1e03da61-4678-4e07-b136-b5024ca9197b;#39;#HU|6b229040-c589-4408-b4c1-4285663d20a8;#16;#ES|e7a6b05b-ae16-40c8-add9-68b64b03aeba;#51;#SPL-CES|32d8cb1f-c9ec-4365-95c7-8385a18618ac;#13;#IT|0774613c-01ed-4e5d-a25d-11d2388de825;#11;#FR|d2afafd3-4c81-4f60-8f52-ee33f2f54ff3;#47;#ET|ff6c3f4c-b02c-4c3c-ab07-2c37995a7a0a;#46;#SK|46d9fce0-ef79-4f71-b89b-cd6aa82426b8;#8;#TCD|cd9d6eb6-3f4f-424a-b2d1-57c9d450eaaf;#44;#BG|1a1b3951-7821-4e6a-85f5-5673fc08bd2c;#6;#Final|ea5e6674-7b27-4bac-b091-73adbb394efe;#5;#Unrestricted|826e22d7-d029-4ec0-a450-0c28ff673572;#4;#EN|f2175f21-25d7-44a3-96da-d6a61b075e1b;#2;#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4545</vt:i4>
  </property>
  <property fmtid="{D5CDD505-2E9C-101B-9397-08002B2CF9AE}" pid="38" name="DocumentLanguage">
    <vt:lpwstr>41;#NL|55c6556c-b4f4-441d-9acf-c498d4f838bd</vt:lpwstr>
  </property>
</Properties>
</file>