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7C130B" w:rsidRDefault="00FF0EB9" w:rsidP="0092751A">
      <w:pPr>
        <w:snapToGrid w:val="0"/>
        <w:jc w:val="center"/>
      </w:pPr>
      <w:r>
        <w:rPr>
          <w:noProof/>
          <w:lang w:val="en-GB" w:eastAsia="en-GB"/>
        </w:rPr>
        <w:drawing>
          <wp:inline distT="0" distB="0" distL="0" distR="0">
            <wp:extent cx="1792605" cy="1239520"/>
            <wp:effectExtent l="0" t="0" r="0" b="0"/>
            <wp:docPr id="2" name="Picture 2" title="EESCLogo_LV"/>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3">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782502">
        <w:fldChar w:fldCharType="begin"/>
      </w:r>
      <w:r w:rsidR="006A08D5" w:rsidRPr="007C130B">
        <w:instrText xml:space="preserve">  </w:instrText>
      </w:r>
      <w:r w:rsidR="006A08D5" w:rsidRPr="00782502">
        <w:fldChar w:fldCharType="end"/>
      </w:r>
      <w:r w:rsidR="00CE06AD">
        <w:rPr>
          <w:noProof/>
          <w:sz w:val="20"/>
          <w:lang w:val="en-GB" w:eastAsia="en-GB"/>
        </w:rPr>
        <mc:AlternateContent>
          <mc:Choice Requires="wps">
            <w:drawing>
              <wp:anchor distT="0" distB="0" distL="114300" distR="114300" simplePos="0" relativeHeight="251659264" behindDoc="1" locked="0" layoutInCell="0" allowOverlap="1" wp14:anchorId="70C99025" wp14:editId="7FABBC2C">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72A" w:rsidRPr="00260E65" w:rsidRDefault="0098772A">
                            <w:pPr>
                              <w:jc w:val="center"/>
                              <w:rPr>
                                <w:rFonts w:ascii="Arial" w:hAnsi="Arial" w:cs="Arial"/>
                                <w:b/>
                                <w:bCs/>
                                <w:sz w:val="48"/>
                              </w:rPr>
                            </w:pPr>
                            <w:r>
                              <w:rPr>
                                <w:rFonts w:ascii="Arial" w:hAnsi="Arial"/>
                                <w:b/>
                                <w:bCs/>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98772A" w:rsidRPr="00260E65" w:rsidRDefault="0098772A">
                      <w:pPr>
                        <w:jc w:val="center"/>
                        <w:rPr>
                          <w:rFonts w:ascii="Arial" w:hAnsi="Arial" w:cs="Arial"/>
                          <w:b/>
                          <w:bCs/>
                          <w:sz w:val="48"/>
                        </w:rPr>
                      </w:pPr>
                      <w:r>
                        <w:rPr>
                          <w:rFonts w:ascii="Arial" w:hAnsi="Arial"/>
                          <w:b/>
                          <w:bCs/>
                          <w:sz w:val="48"/>
                        </w:rPr>
                        <w:t>LV</w:t>
                      </w:r>
                    </w:p>
                  </w:txbxContent>
                </v:textbox>
                <w10:wrap anchorx="page" anchory="page"/>
              </v:shape>
            </w:pict>
          </mc:Fallback>
        </mc:AlternateContent>
      </w:r>
    </w:p>
    <w:p w:rsidR="008405A0" w:rsidRPr="007C130B" w:rsidRDefault="008405A0" w:rsidP="001F50B6">
      <w:pPr>
        <w:snapToGrid w:val="0"/>
        <w:rPr>
          <w:lang w:val="en-GB"/>
        </w:rPr>
      </w:pPr>
    </w:p>
    <w:p w:rsidR="008405A0" w:rsidRPr="007C130B" w:rsidRDefault="008405A0" w:rsidP="001F50B6">
      <w:pPr>
        <w:snapToGrid w:val="0"/>
        <w:rPr>
          <w:lang w:val="en-GB"/>
        </w:rPr>
      </w:pPr>
    </w:p>
    <w:p w:rsidR="008405A0" w:rsidRPr="007C130B" w:rsidRDefault="00FC0B2C" w:rsidP="001F50B6">
      <w:pPr>
        <w:snapToGrid w:val="0"/>
        <w:jc w:val="right"/>
        <w:rPr>
          <w:rFonts w:eastAsia="MS Mincho"/>
        </w:rPr>
      </w:pPr>
      <w:r>
        <w:t>Briselē, 2020. gada 29. maijā</w:t>
      </w:r>
    </w:p>
    <w:p w:rsidR="008405A0" w:rsidRPr="007C130B" w:rsidRDefault="008405A0" w:rsidP="001F50B6">
      <w:pPr>
        <w:snapToGrid w:val="0"/>
        <w:rPr>
          <w:lang w:val="en-GB"/>
        </w:rPr>
      </w:pPr>
    </w:p>
    <w:p w:rsidR="008405A0" w:rsidRPr="007C130B" w:rsidRDefault="008405A0" w:rsidP="001F50B6">
      <w:pPr>
        <w:snapToGrid w:val="0"/>
        <w:rPr>
          <w:lang w:val="en-GB"/>
        </w:rPr>
      </w:pPr>
    </w:p>
    <w:p w:rsidR="00AF6F3E" w:rsidRPr="007C130B" w:rsidRDefault="00AF6F3E" w:rsidP="001F50B6">
      <w:pPr>
        <w:snapToGrid w:val="0"/>
        <w:rPr>
          <w:lang w:val="en-GB"/>
        </w:rPr>
      </w:pPr>
    </w:p>
    <w:p w:rsidR="006819C8" w:rsidRPr="007C130B" w:rsidRDefault="006819C8" w:rsidP="001F50B6">
      <w:pPr>
        <w:snapToGrid w:val="0"/>
        <w:rPr>
          <w:lang w:val="en-GB"/>
        </w:rPr>
      </w:pPr>
    </w:p>
    <w:tbl>
      <w:tblPr>
        <w:tblW w:w="0" w:type="auto"/>
        <w:tblLayout w:type="fixed"/>
        <w:tblLook w:val="0000" w:firstRow="0" w:lastRow="0" w:firstColumn="0" w:lastColumn="0" w:noHBand="0" w:noVBand="0"/>
      </w:tblPr>
      <w:tblGrid>
        <w:gridCol w:w="9289"/>
      </w:tblGrid>
      <w:tr w:rsidR="008405A0" w:rsidRPr="007C130B" w:rsidTr="00A72D7A">
        <w:tc>
          <w:tcPr>
            <w:tcW w:w="9289" w:type="dxa"/>
            <w:tcBorders>
              <w:top w:val="nil"/>
              <w:left w:val="nil"/>
              <w:bottom w:val="double" w:sz="4" w:space="0" w:color="auto"/>
              <w:right w:val="nil"/>
            </w:tcBorders>
          </w:tcPr>
          <w:p w:rsidR="008405A0" w:rsidRPr="007C130B" w:rsidRDefault="00095457" w:rsidP="001F50B6">
            <w:pPr>
              <w:snapToGrid w:val="0"/>
              <w:jc w:val="center"/>
              <w:rPr>
                <w:rFonts w:eastAsia="MS Mincho"/>
                <w:b/>
                <w:sz w:val="32"/>
              </w:rPr>
            </w:pPr>
            <w:r>
              <w:rPr>
                <w:b/>
                <w:sz w:val="32"/>
              </w:rPr>
              <w:t>PLENĀRSESIJĀ</w:t>
            </w:r>
            <w:r>
              <w:rPr>
                <w:b/>
                <w:sz w:val="32"/>
              </w:rPr>
              <w:br/>
            </w:r>
            <w:r>
              <w:rPr>
                <w:b/>
                <w:sz w:val="32"/>
              </w:rPr>
              <w:br/>
              <w:t>2020. GADA 5. UN 7. MAIJĀ</w:t>
            </w:r>
            <w:r>
              <w:rPr>
                <w:b/>
                <w:sz w:val="32"/>
              </w:rPr>
              <w:br/>
            </w:r>
            <w:r>
              <w:rPr>
                <w:b/>
                <w:sz w:val="32"/>
              </w:rPr>
              <w:br/>
              <w:t>PIEŅEMTO ATZINUMU KOPSAVILKUMS</w:t>
            </w:r>
          </w:p>
          <w:p w:rsidR="008405A0" w:rsidRPr="007C130B" w:rsidRDefault="008405A0" w:rsidP="001F50B6">
            <w:pPr>
              <w:rPr>
                <w:lang w:val="en-GB"/>
              </w:rPr>
            </w:pPr>
          </w:p>
          <w:p w:rsidR="008405A0" w:rsidRPr="007C130B" w:rsidRDefault="008405A0" w:rsidP="001F50B6">
            <w:pPr>
              <w:rPr>
                <w:lang w:val="en-GB"/>
              </w:rPr>
            </w:pPr>
          </w:p>
        </w:tc>
      </w:tr>
      <w:tr w:rsidR="008405A0" w:rsidRPr="007C130B" w:rsidTr="00A72D7A">
        <w:tc>
          <w:tcPr>
            <w:tcW w:w="9289" w:type="dxa"/>
            <w:tcBorders>
              <w:top w:val="double" w:sz="4" w:space="0" w:color="auto"/>
              <w:left w:val="double" w:sz="4" w:space="0" w:color="auto"/>
              <w:bottom w:val="double" w:sz="4" w:space="0" w:color="auto"/>
              <w:right w:val="double" w:sz="4" w:space="0" w:color="auto"/>
            </w:tcBorders>
          </w:tcPr>
          <w:p w:rsidR="00FF15DA" w:rsidRPr="007C130B" w:rsidRDefault="00FF15DA" w:rsidP="001F50B6">
            <w:pPr>
              <w:snapToGrid w:val="0"/>
              <w:jc w:val="center"/>
              <w:rPr>
                <w:b/>
                <w:lang w:val="en-GB"/>
              </w:rPr>
            </w:pPr>
          </w:p>
          <w:p w:rsidR="00FC0B2C" w:rsidRPr="007C130B" w:rsidRDefault="00FC0B2C" w:rsidP="001F50B6">
            <w:pPr>
              <w:snapToGrid w:val="0"/>
              <w:jc w:val="center"/>
              <w:rPr>
                <w:rFonts w:eastAsia="MS Mincho"/>
                <w:b/>
              </w:rPr>
            </w:pPr>
            <w:r>
              <w:rPr>
                <w:b/>
              </w:rPr>
              <w:t>Šis dokuments oficiālajās valodās ir pieejams EESK tīmekļa vietnē:</w:t>
            </w:r>
          </w:p>
          <w:p w:rsidR="00FC0B2C" w:rsidRPr="007C130B" w:rsidRDefault="00FC0B2C" w:rsidP="001F50B6">
            <w:pPr>
              <w:snapToGrid w:val="0"/>
              <w:jc w:val="center"/>
              <w:rPr>
                <w:b/>
                <w:lang w:val="en-GB"/>
              </w:rPr>
            </w:pPr>
          </w:p>
          <w:p w:rsidR="00FC0B2C" w:rsidRPr="007C130B" w:rsidRDefault="00B010AA" w:rsidP="001F50B6">
            <w:pPr>
              <w:jc w:val="center"/>
              <w:rPr>
                <w:rStyle w:val="Hyperlink"/>
                <w:b/>
              </w:rPr>
            </w:pPr>
            <w:hyperlink r:id="rId14" w:history="1">
              <w:r w:rsidR="00805B03">
                <w:rPr>
                  <w:rStyle w:val="Hyperlink"/>
                </w:rPr>
                <w:t>https://www.eesc.europa.eu/en/our-work/opinions-information-reports/plenary-session-summaries</w:t>
              </w:r>
            </w:hyperlink>
          </w:p>
          <w:p w:rsidR="00FC0B2C" w:rsidRPr="007C130B" w:rsidRDefault="00FC0B2C" w:rsidP="001F50B6">
            <w:pPr>
              <w:snapToGrid w:val="0"/>
              <w:jc w:val="center"/>
              <w:rPr>
                <w:b/>
                <w:lang w:val="en-GB"/>
              </w:rPr>
            </w:pPr>
          </w:p>
          <w:p w:rsidR="00FC0B2C" w:rsidRPr="007C130B" w:rsidRDefault="00FC0B2C" w:rsidP="001F50B6">
            <w:pPr>
              <w:snapToGrid w:val="0"/>
              <w:jc w:val="center"/>
              <w:rPr>
                <w:rFonts w:eastAsia="SimSun"/>
                <w:b/>
                <w:lang w:val="en-GB"/>
              </w:rPr>
            </w:pPr>
          </w:p>
          <w:p w:rsidR="00FC0B2C" w:rsidRPr="007C130B" w:rsidRDefault="00FC0B2C" w:rsidP="001F50B6">
            <w:pPr>
              <w:snapToGrid w:val="0"/>
              <w:jc w:val="center"/>
              <w:rPr>
                <w:rFonts w:eastAsia="MS Mincho"/>
                <w:b/>
              </w:rPr>
            </w:pPr>
            <w:r>
              <w:rPr>
                <w:b/>
              </w:rPr>
              <w:t>Ar atzinumiem var iepazīties tiešsaistē, izmantojot EESK meklētājprogrammu:</w:t>
            </w:r>
          </w:p>
          <w:p w:rsidR="00FC0B2C" w:rsidRPr="007C130B" w:rsidRDefault="00FC0B2C" w:rsidP="001F50B6">
            <w:pPr>
              <w:snapToGrid w:val="0"/>
              <w:jc w:val="center"/>
              <w:rPr>
                <w:b/>
                <w:lang w:val="en-GB"/>
              </w:rPr>
            </w:pPr>
          </w:p>
          <w:p w:rsidR="00FC0B2C" w:rsidRPr="007C130B" w:rsidRDefault="00B010AA" w:rsidP="001F50B6">
            <w:pPr>
              <w:jc w:val="center"/>
              <w:rPr>
                <w:rStyle w:val="Hyperlink"/>
                <w:b/>
              </w:rPr>
            </w:pPr>
            <w:hyperlink r:id="rId15" w:history="1">
              <w:r w:rsidR="00805B03">
                <w:rPr>
                  <w:rStyle w:val="Hyperlink"/>
                </w:rPr>
                <w:t>https://dmsearch.eesc.europa.eu/search/opinion</w:t>
              </w:r>
            </w:hyperlink>
          </w:p>
          <w:p w:rsidR="008405A0" w:rsidRPr="007C130B" w:rsidRDefault="008405A0" w:rsidP="001F50B6">
            <w:pPr>
              <w:snapToGrid w:val="0"/>
              <w:jc w:val="center"/>
              <w:rPr>
                <w:b/>
                <w:bCs/>
                <w:lang w:val="en-GB"/>
              </w:rPr>
            </w:pPr>
          </w:p>
        </w:tc>
      </w:tr>
    </w:tbl>
    <w:p w:rsidR="008F7791" w:rsidRPr="007C130B" w:rsidRDefault="008F7791" w:rsidP="001F50B6">
      <w:pPr>
        <w:rPr>
          <w:rFonts w:eastAsia="SimSun"/>
          <w:lang w:val="en-GB"/>
        </w:rPr>
      </w:pPr>
    </w:p>
    <w:p w:rsidR="00A9340A" w:rsidRPr="007C130B" w:rsidRDefault="00A9340A" w:rsidP="001F50B6">
      <w:pPr>
        <w:rPr>
          <w:rFonts w:eastAsia="SimSun"/>
          <w:lang w:val="en-GB"/>
        </w:rPr>
        <w:sectPr w:rsidR="00A9340A" w:rsidRPr="007C130B" w:rsidSect="00CE06AD">
          <w:footerReference w:type="default" r:id="rId16"/>
          <w:type w:val="continuous"/>
          <w:pgSz w:w="11907" w:h="16839"/>
          <w:pgMar w:top="1417" w:right="1417" w:bottom="1417" w:left="1417" w:header="709" w:footer="709" w:gutter="0"/>
          <w:pgNumType w:start="1"/>
          <w:cols w:space="708"/>
          <w:docGrid w:linePitch="299"/>
        </w:sectPr>
      </w:pPr>
    </w:p>
    <w:p w:rsidR="00C03887" w:rsidRDefault="00C03887" w:rsidP="003F5D21">
      <w:pPr>
        <w:snapToGrid w:val="0"/>
        <w:rPr>
          <w:b/>
          <w:lang w:val="en-GB"/>
        </w:rPr>
      </w:pPr>
    </w:p>
    <w:p w:rsidR="003F5D21" w:rsidRPr="007C130B" w:rsidRDefault="003F5D21" w:rsidP="003F5D21">
      <w:pPr>
        <w:snapToGrid w:val="0"/>
        <w:rPr>
          <w:b/>
        </w:rPr>
      </w:pPr>
      <w:r>
        <w:rPr>
          <w:b/>
        </w:rPr>
        <w:t>Kopsavilkums:</w:t>
      </w:r>
    </w:p>
    <w:p w:rsidR="003F5D21" w:rsidRDefault="003F5D21" w:rsidP="003F5D21">
      <w:pPr>
        <w:rPr>
          <w:lang w:val="en-GB"/>
        </w:rPr>
      </w:pPr>
    </w:p>
    <w:p w:rsidR="005F4800" w:rsidRPr="007C130B" w:rsidRDefault="005F4800" w:rsidP="003F5D21">
      <w:pPr>
        <w:rPr>
          <w:lang w:val="en-GB"/>
        </w:rPr>
      </w:pPr>
    </w:p>
    <w:p w:rsidR="00ED16D1" w:rsidRDefault="003F5D21">
      <w:pPr>
        <w:pStyle w:val="TOC1"/>
        <w:rPr>
          <w:rFonts w:asciiTheme="minorHAnsi" w:eastAsiaTheme="minorEastAsia" w:hAnsiTheme="minorHAnsi" w:cstheme="minorBidi"/>
          <w:noProof/>
          <w:lang w:val="en-GB" w:eastAsia="en-GB"/>
        </w:rPr>
      </w:pPr>
      <w:r w:rsidRPr="00230496">
        <w:fldChar w:fldCharType="begin"/>
      </w:r>
      <w:r w:rsidRPr="007C130B">
        <w:instrText xml:space="preserve"> TOC \o "1-1" \h \z \u </w:instrText>
      </w:r>
      <w:r w:rsidRPr="00230496">
        <w:fldChar w:fldCharType="separate"/>
      </w:r>
      <w:hyperlink w:anchor="_Toc42011712" w:history="1">
        <w:r w:rsidR="00ED16D1" w:rsidRPr="00674CF6">
          <w:rPr>
            <w:rStyle w:val="Hyperlink"/>
            <w:b/>
            <w:noProof/>
          </w:rPr>
          <w:t>1.</w:t>
        </w:r>
        <w:r w:rsidR="00ED16D1">
          <w:rPr>
            <w:rFonts w:asciiTheme="minorHAnsi" w:eastAsiaTheme="minorEastAsia" w:hAnsiTheme="minorHAnsi" w:cstheme="minorBidi"/>
            <w:noProof/>
            <w:lang w:val="en-GB" w:eastAsia="en-GB"/>
          </w:rPr>
          <w:tab/>
        </w:r>
        <w:r w:rsidR="00ED16D1" w:rsidRPr="00674CF6">
          <w:rPr>
            <w:rStyle w:val="Hyperlink"/>
            <w:b/>
            <w:noProof/>
          </w:rPr>
          <w:t>NODARBINĀTĪBA, SOCIĀLĀS LIETAS UN PILSONISKUMS</w:t>
        </w:r>
        <w:r w:rsidR="00ED16D1">
          <w:rPr>
            <w:noProof/>
            <w:webHidden/>
          </w:rPr>
          <w:tab/>
        </w:r>
        <w:r w:rsidR="00ED16D1">
          <w:rPr>
            <w:noProof/>
            <w:webHidden/>
          </w:rPr>
          <w:fldChar w:fldCharType="begin"/>
        </w:r>
        <w:r w:rsidR="00ED16D1">
          <w:rPr>
            <w:noProof/>
            <w:webHidden/>
          </w:rPr>
          <w:instrText xml:space="preserve"> PAGEREF _Toc42011712 \h </w:instrText>
        </w:r>
        <w:r w:rsidR="00ED16D1">
          <w:rPr>
            <w:noProof/>
            <w:webHidden/>
          </w:rPr>
        </w:r>
        <w:r w:rsidR="00ED16D1">
          <w:rPr>
            <w:noProof/>
            <w:webHidden/>
          </w:rPr>
          <w:fldChar w:fldCharType="separate"/>
        </w:r>
        <w:r w:rsidR="00ED16D1">
          <w:rPr>
            <w:noProof/>
            <w:webHidden/>
          </w:rPr>
          <w:t>3</w:t>
        </w:r>
        <w:r w:rsidR="00ED16D1">
          <w:rPr>
            <w:noProof/>
            <w:webHidden/>
          </w:rPr>
          <w:fldChar w:fldCharType="end"/>
        </w:r>
      </w:hyperlink>
    </w:p>
    <w:p w:rsidR="00ED16D1" w:rsidRDefault="00B010AA">
      <w:pPr>
        <w:pStyle w:val="TOC1"/>
        <w:rPr>
          <w:rFonts w:asciiTheme="minorHAnsi" w:eastAsiaTheme="minorEastAsia" w:hAnsiTheme="minorHAnsi" w:cstheme="minorBidi"/>
          <w:noProof/>
          <w:lang w:val="en-GB" w:eastAsia="en-GB"/>
        </w:rPr>
      </w:pPr>
      <w:hyperlink w:anchor="_Toc42011713" w:history="1">
        <w:r w:rsidR="00ED16D1" w:rsidRPr="00674CF6">
          <w:rPr>
            <w:rStyle w:val="Hyperlink"/>
            <w:b/>
            <w:noProof/>
          </w:rPr>
          <w:t>2.</w:t>
        </w:r>
        <w:r w:rsidR="00ED16D1">
          <w:rPr>
            <w:rFonts w:asciiTheme="minorHAnsi" w:eastAsiaTheme="minorEastAsia" w:hAnsiTheme="minorHAnsi" w:cstheme="minorBidi"/>
            <w:noProof/>
            <w:lang w:val="en-GB" w:eastAsia="en-GB"/>
          </w:rPr>
          <w:tab/>
        </w:r>
        <w:r w:rsidR="00ED16D1" w:rsidRPr="00674CF6">
          <w:rPr>
            <w:rStyle w:val="Hyperlink"/>
            <w:b/>
            <w:noProof/>
          </w:rPr>
          <w:t>LAUKSAIMNIECĪBA, LAUKU ATTĪSTĪBA UN VIDE</w:t>
        </w:r>
        <w:r w:rsidR="00ED16D1">
          <w:rPr>
            <w:noProof/>
            <w:webHidden/>
          </w:rPr>
          <w:tab/>
        </w:r>
        <w:r w:rsidR="00ED16D1">
          <w:rPr>
            <w:noProof/>
            <w:webHidden/>
          </w:rPr>
          <w:fldChar w:fldCharType="begin"/>
        </w:r>
        <w:r w:rsidR="00ED16D1">
          <w:rPr>
            <w:noProof/>
            <w:webHidden/>
          </w:rPr>
          <w:instrText xml:space="preserve"> PAGEREF _Toc42011713 \h </w:instrText>
        </w:r>
        <w:r w:rsidR="00ED16D1">
          <w:rPr>
            <w:noProof/>
            <w:webHidden/>
          </w:rPr>
        </w:r>
        <w:r w:rsidR="00ED16D1">
          <w:rPr>
            <w:noProof/>
            <w:webHidden/>
          </w:rPr>
          <w:fldChar w:fldCharType="separate"/>
        </w:r>
        <w:r w:rsidR="00ED16D1">
          <w:rPr>
            <w:noProof/>
            <w:webHidden/>
          </w:rPr>
          <w:t>7</w:t>
        </w:r>
        <w:r w:rsidR="00ED16D1">
          <w:rPr>
            <w:noProof/>
            <w:webHidden/>
          </w:rPr>
          <w:fldChar w:fldCharType="end"/>
        </w:r>
      </w:hyperlink>
    </w:p>
    <w:p w:rsidR="003F5D21" w:rsidRPr="007C130B" w:rsidRDefault="003F5D21" w:rsidP="003F5D21">
      <w:pPr>
        <w:ind w:left="567" w:hanging="567"/>
      </w:pPr>
      <w:r w:rsidRPr="00230496">
        <w:fldChar w:fldCharType="end"/>
      </w:r>
      <w:r>
        <w:br w:type="page"/>
      </w:r>
    </w:p>
    <w:p w:rsidR="003F5D21" w:rsidRPr="007C130B" w:rsidRDefault="003F5D21" w:rsidP="009D6EFC">
      <w:r>
        <w:lastRenderedPageBreak/>
        <w:t xml:space="preserve">Atzinumu pieņemšana neklātienē notika 5. un 7. maijā trīs posmos: 5. maija </w:t>
      </w:r>
      <w:proofErr w:type="spellStart"/>
      <w:r>
        <w:t>pirmspusdienā</w:t>
      </w:r>
      <w:proofErr w:type="spellEnd"/>
      <w:r>
        <w:t xml:space="preserve"> balsojums, lai </w:t>
      </w:r>
      <w:r>
        <w:rPr>
          <w:b/>
          <w:i/>
        </w:rPr>
        <w:t xml:space="preserve">apstiprinātu priekšsēdētāja lēmumu par pagaidu atkāpi no Eiropas Ekonomikas un sociālo lietu komitejas Reglamenta, ņemot vērā ārkārtas preventīvos un ierobežojošos pasākumus saistībā ar </w:t>
      </w:r>
      <w:proofErr w:type="spellStart"/>
      <w:r>
        <w:rPr>
          <w:b/>
          <w:i/>
        </w:rPr>
        <w:t>Covid-19</w:t>
      </w:r>
      <w:proofErr w:type="spellEnd"/>
      <w:r>
        <w:rPr>
          <w:b/>
          <w:i/>
        </w:rPr>
        <w:t xml:space="preserve"> pandēmiju Eiropas Savienībā</w:t>
      </w:r>
      <w:r>
        <w:t>; balsojums par grozījumiem, kas iesniegti saistībā ar atzinumu projektiem, un kompromisa priekšlikumiem (5. maija pēcpusdienā), un balsojums par atzinumu galīgajām redakcijām (7. maija rītā).</w:t>
      </w:r>
    </w:p>
    <w:p w:rsidR="003F5D21" w:rsidRPr="007C130B" w:rsidRDefault="003F5D21" w:rsidP="003F5D21">
      <w:pPr>
        <w:rPr>
          <w:lang w:val="en-GB"/>
        </w:rPr>
      </w:pPr>
    </w:p>
    <w:p w:rsidR="003F5D21" w:rsidRPr="007C130B" w:rsidRDefault="003F5D21" w:rsidP="003F5D21">
      <w:r>
        <w:t xml:space="preserve">Izmantojot neklātienes balošanas procedūru, </w:t>
      </w:r>
      <w:proofErr w:type="spellStart"/>
      <w:r>
        <w:t>plenārsesijā</w:t>
      </w:r>
      <w:proofErr w:type="spellEnd"/>
      <w:r>
        <w:t xml:space="preserve"> pieņēma turpmāk minētos atzinumus.</w:t>
      </w:r>
    </w:p>
    <w:p w:rsidR="003F5D21" w:rsidRPr="007C130B" w:rsidRDefault="003F5D21" w:rsidP="003F5D21">
      <w:pPr>
        <w:rPr>
          <w:lang w:val="en-GB"/>
        </w:rPr>
      </w:pPr>
    </w:p>
    <w:p w:rsidR="003F5D21" w:rsidRPr="007C130B" w:rsidRDefault="003F5D21" w:rsidP="003F5D21">
      <w:pPr>
        <w:pStyle w:val="Heading1"/>
        <w:keepNext/>
        <w:keepLines/>
        <w:numPr>
          <w:ilvl w:val="0"/>
          <w:numId w:val="23"/>
        </w:numPr>
        <w:tabs>
          <w:tab w:val="left" w:pos="567"/>
        </w:tabs>
        <w:ind w:left="567" w:hanging="567"/>
        <w:rPr>
          <w:b/>
        </w:rPr>
      </w:pPr>
      <w:bookmarkStart w:id="0" w:name="_Toc42011712"/>
      <w:r>
        <w:rPr>
          <w:b/>
        </w:rPr>
        <w:t>NODARBINĀTĪBA, SOCIĀLĀS LIETAS UN PILSONISKUMS</w:t>
      </w:r>
      <w:bookmarkEnd w:id="0"/>
    </w:p>
    <w:p w:rsidR="000C708A" w:rsidRPr="007C130B" w:rsidRDefault="000C708A" w:rsidP="000C708A">
      <w:pPr>
        <w:widowControl w:val="0"/>
        <w:jc w:val="left"/>
        <w:rPr>
          <w:lang w:val="en-GB"/>
        </w:rPr>
      </w:pPr>
    </w:p>
    <w:p w:rsidR="007166F4" w:rsidRPr="007C130B" w:rsidRDefault="00F03BEC" w:rsidP="00F03BEC">
      <w:pPr>
        <w:pStyle w:val="ListParagraph"/>
        <w:keepNext/>
        <w:keepLines/>
        <w:numPr>
          <w:ilvl w:val="0"/>
          <w:numId w:val="3"/>
        </w:numPr>
        <w:rPr>
          <w:b/>
          <w:bCs/>
          <w:i/>
          <w:iCs/>
          <w:sz w:val="28"/>
          <w:szCs w:val="28"/>
        </w:rPr>
      </w:pPr>
      <w:r>
        <w:rPr>
          <w:b/>
          <w:bCs/>
          <w:i/>
          <w:iCs/>
          <w:sz w:val="28"/>
          <w:szCs w:val="28"/>
        </w:rPr>
        <w:t>Nodarbinātības pamatnostādnes 2020</w:t>
      </w:r>
    </w:p>
    <w:p w:rsidR="003F5D21" w:rsidRPr="007C130B" w:rsidRDefault="003F5D21" w:rsidP="003F5D21">
      <w:pPr>
        <w:rPr>
          <w:lang w:val="en-GB"/>
        </w:rPr>
      </w:pPr>
    </w:p>
    <w:p w:rsidR="004A5DEF" w:rsidRPr="007C130B" w:rsidRDefault="003F5D21" w:rsidP="004A5DEF">
      <w:pPr>
        <w:tabs>
          <w:tab w:val="left" w:pos="1701"/>
        </w:tabs>
        <w:overflowPunct w:val="0"/>
        <w:autoSpaceDE w:val="0"/>
        <w:autoSpaceDN w:val="0"/>
        <w:adjustRightInd w:val="0"/>
        <w:textAlignment w:val="baseline"/>
      </w:pPr>
      <w:r>
        <w:rPr>
          <w:b/>
          <w:szCs w:val="20"/>
        </w:rPr>
        <w:t>Galvenais ziņotājs:</w:t>
      </w:r>
      <w:r>
        <w:tab/>
      </w:r>
      <w:proofErr w:type="spellStart"/>
      <w:r>
        <w:t>Ellen</w:t>
      </w:r>
      <w:proofErr w:type="spellEnd"/>
      <w:r>
        <w:t xml:space="preserve"> </w:t>
      </w:r>
      <w:proofErr w:type="spellStart"/>
      <w:r>
        <w:t>Nygren</w:t>
      </w:r>
      <w:proofErr w:type="spellEnd"/>
      <w:r>
        <w:rPr>
          <w:b/>
          <w:szCs w:val="20"/>
        </w:rPr>
        <w:t xml:space="preserve"> </w:t>
      </w:r>
      <w:r>
        <w:t>(Darba ņēmēju grupa – SE)</w:t>
      </w:r>
    </w:p>
    <w:p w:rsidR="003F5D21" w:rsidRPr="007C130B" w:rsidRDefault="003F5D21" w:rsidP="003F5D21">
      <w:pPr>
        <w:ind w:left="-5"/>
        <w:jc w:val="left"/>
        <w:rPr>
          <w:szCs w:val="20"/>
          <w:lang w:val="en-GB"/>
        </w:rPr>
      </w:pPr>
    </w:p>
    <w:p w:rsidR="002D2384" w:rsidRPr="007C130B" w:rsidRDefault="003F5D21" w:rsidP="002D2384">
      <w:pPr>
        <w:widowControl w:val="0"/>
        <w:tabs>
          <w:tab w:val="left" w:pos="1701"/>
        </w:tabs>
        <w:ind w:left="-5"/>
        <w:jc w:val="left"/>
        <w:rPr>
          <w:b/>
          <w:szCs w:val="20"/>
        </w:rPr>
      </w:pPr>
      <w:r>
        <w:rPr>
          <w:b/>
          <w:szCs w:val="20"/>
        </w:rPr>
        <w:t>Atsauce:</w:t>
      </w:r>
      <w:r>
        <w:tab/>
        <w:t xml:space="preserve">COM(2020) 70 </w:t>
      </w:r>
      <w:proofErr w:type="spellStart"/>
      <w:r>
        <w:t>final</w:t>
      </w:r>
      <w:proofErr w:type="spellEnd"/>
      <w:r>
        <w:t xml:space="preserve"> – 2020/0030 (NLE)</w:t>
      </w:r>
    </w:p>
    <w:p w:rsidR="003F5D21" w:rsidRPr="00230496" w:rsidRDefault="002D2384" w:rsidP="002D2384">
      <w:pPr>
        <w:keepNext/>
        <w:keepLines/>
        <w:tabs>
          <w:tab w:val="left" w:pos="1701"/>
        </w:tabs>
        <w:ind w:left="1701"/>
        <w:jc w:val="left"/>
      </w:pPr>
      <w:r>
        <w:t>EESC-2020-01835-00-00-AC</w:t>
      </w:r>
    </w:p>
    <w:p w:rsidR="003F5D21" w:rsidRPr="007C130B" w:rsidRDefault="003F5D21" w:rsidP="003F5D21">
      <w:pPr>
        <w:widowControl w:val="0"/>
        <w:jc w:val="left"/>
        <w:rPr>
          <w:lang w:val="en-GB"/>
        </w:rPr>
      </w:pPr>
    </w:p>
    <w:p w:rsidR="003F5D21" w:rsidRPr="007C130B" w:rsidRDefault="003F5D21" w:rsidP="00230496">
      <w:pPr>
        <w:keepNext/>
        <w:tabs>
          <w:tab w:val="center" w:pos="284"/>
        </w:tabs>
        <w:ind w:left="266" w:hanging="266"/>
        <w:rPr>
          <w:b/>
        </w:rPr>
      </w:pPr>
      <w:r>
        <w:rPr>
          <w:b/>
        </w:rPr>
        <w:t>Galvenās nostādnes</w:t>
      </w:r>
    </w:p>
    <w:p w:rsidR="003F5D21" w:rsidRPr="007C130B" w:rsidRDefault="003F5D21" w:rsidP="00230496">
      <w:pPr>
        <w:keepNext/>
        <w:tabs>
          <w:tab w:val="center" w:pos="284"/>
        </w:tabs>
        <w:ind w:left="266" w:hanging="266"/>
        <w:rPr>
          <w:lang w:val="en-GB"/>
        </w:rPr>
      </w:pPr>
    </w:p>
    <w:p w:rsidR="00F17585" w:rsidRPr="007C130B" w:rsidRDefault="00F17585" w:rsidP="00F17585">
      <w:r>
        <w:t xml:space="preserve">EESK atzinīgi vērtē priekšlikumu par pārskatītajām nodarbinātības pamatnostādnēm un atzīst to funkciju kalpot par ilgtermiņa kompasu ES dalībvalstu nodarbinātības politikā. Komiteja uzskata, ka Eiropas Savienībai un tās dalībvalstīm ir jāturpina darbs pie nevienlīdzības mazināšanas un konverģences uzlabošanas. </w:t>
      </w:r>
    </w:p>
    <w:p w:rsidR="00F17585" w:rsidRPr="007C130B" w:rsidRDefault="00F17585" w:rsidP="00F17585">
      <w:pPr>
        <w:rPr>
          <w:lang w:val="en-GB"/>
        </w:rPr>
      </w:pPr>
    </w:p>
    <w:p w:rsidR="00F17585" w:rsidRPr="007C130B" w:rsidRDefault="00F17585" w:rsidP="00F17585">
      <w:r>
        <w:t xml:space="preserve">EESK uzskata, ka pašreizējos </w:t>
      </w:r>
      <w:proofErr w:type="spellStart"/>
      <w:r>
        <w:t>Covid-19</w:t>
      </w:r>
      <w:proofErr w:type="spellEnd"/>
      <w:r>
        <w:t xml:space="preserve"> apstākļos vajag vairāk koordinētu pasākumu. Tikai visaptverošs Eiropas ekonomikas atveseļošanas plāns ļautu mums vislabāk stāties pretī </w:t>
      </w:r>
      <w:proofErr w:type="spellStart"/>
      <w:r>
        <w:t>Covid-19</w:t>
      </w:r>
      <w:proofErr w:type="spellEnd"/>
      <w:r>
        <w:t xml:space="preserve"> pandēmijas sekām un atjaunot Eiropas ekonomiku tā, lai tā būtu ilgtspējīgāka un noturīgāka. Komiteja aicina 2020. gada nodarbinātības pamatnostādnēs iekļaut papildu un ārkārtas/izņēmuma stāvokļa nodarbinātības pamatnostādni, lai sniegtu norādes par ES dalībvalstīs nepieciešamajiem nodarbinātības politikas pielāgojumiem.</w:t>
      </w:r>
    </w:p>
    <w:p w:rsidR="00F17585" w:rsidRPr="007C130B" w:rsidRDefault="00F17585" w:rsidP="00F17585">
      <w:pPr>
        <w:rPr>
          <w:lang w:val="en-GB"/>
        </w:rPr>
      </w:pPr>
    </w:p>
    <w:p w:rsidR="00F17585" w:rsidRPr="007C130B" w:rsidRDefault="00F17585" w:rsidP="00F17585">
      <w:r>
        <w:t>Attiecībā uz 5. pamatnostādni EESK uzskata, ka nodarbinātības pamatnostādnēs būtu jācenšas ar jaunajiem darba veidiem saistītās tendences pārvērst taisnīgās nodarbinātības iespējās. Atzinīgi vērtējams ir aicinājums noteikt atbilstošu un taisnīgu atalgojuma sistēmu, vai nu uzlabojot likumā noteikto minimālo atalgojumu mehānismus, ja tādi pastāv, vai slēdzot koplīgumus. Sociālo partneru iesaistīšanai ir izšķiroša nozīme. Šajā saistībā pamatnostādnē visbeidzot būtu jāiekļauj priekšlikumi, kā stiprināt koplīgumu efektivitāti, paplašinot to tvērumu.</w:t>
      </w:r>
    </w:p>
    <w:p w:rsidR="00F17585" w:rsidRPr="007C130B" w:rsidRDefault="00F17585" w:rsidP="00F17585">
      <w:pPr>
        <w:rPr>
          <w:lang w:val="en-GB"/>
        </w:rPr>
      </w:pPr>
    </w:p>
    <w:p w:rsidR="00F17585" w:rsidRPr="007C130B" w:rsidRDefault="00F17585" w:rsidP="00F17585">
      <w:r>
        <w:t>Attiecībā uz 6. pamatnostādni EESK aicina izstrādāt efektīvākas Eiropas un valstu stratēģijas, ar kurām nodrošināt ilgtspējīgu finansējumu visu pieaugušo pārkvalifikācijai un kvalifikācijas celšanai, izmantojot mūžizglītību, kas īpaši koncentrētos uz efektīvu atbalstu darba ņēmējiem un bezdarbniekiem.</w:t>
      </w:r>
    </w:p>
    <w:p w:rsidR="00F17585" w:rsidRPr="007C130B" w:rsidRDefault="00F17585" w:rsidP="00F17585">
      <w:pPr>
        <w:rPr>
          <w:lang w:val="en-GB"/>
        </w:rPr>
      </w:pPr>
    </w:p>
    <w:p w:rsidR="00F17585" w:rsidRPr="007C130B" w:rsidRDefault="00F17585" w:rsidP="00F17585">
      <w:r>
        <w:lastRenderedPageBreak/>
        <w:t xml:space="preserve">Attiecībā uz 7. pamatnostādni EESK uzskata, ka ir jāiegulda lielāks darbs, lai atvieglotu un veicinātu sociālo dialogu gan valstu, gan Eiropas līmenī. Komisija ir panākusi progresu attiecībā uz pilsoniskās sabiedrības iesaistīšanu Eiropas pusgada procesā, un tas būtu jāattīsta. EESK uzskata, ka šajā pamatnostādnē būtu jāiekļauj arī vajadzība pēc labākiem darba drošības un veselības aizsardzības noteikumiem. Pašreizējos </w:t>
      </w:r>
      <w:proofErr w:type="spellStart"/>
      <w:r>
        <w:t>Covid-19</w:t>
      </w:r>
      <w:proofErr w:type="spellEnd"/>
      <w:r>
        <w:t xml:space="preserve"> apstākļos visiem – publiskā sektora struktūrām, uzņēmumiem, darba ņēmējiem un sociālajiem partneriem – ir jāuzņemas sava loma darba ņēmēju, viņu ģimeņu un visas sabiedrības aizsargāšanā. Mazajiem uzņēmumiem un </w:t>
      </w:r>
      <w:proofErr w:type="spellStart"/>
      <w:r>
        <w:t>mikrouzņēmumiem</w:t>
      </w:r>
      <w:proofErr w:type="spellEnd"/>
      <w:r>
        <w:t xml:space="preserve"> būtu jāsniedz praktisks, finansiāls un pielāgots atbalsts, lai tie varētu īstenot darba drošības un veselības aizsardzības programmas un pielāgot darbvietas un ātri ieviest jaunas procedūras un praksi darba ņēmēju aizsardzībai. </w:t>
      </w:r>
    </w:p>
    <w:p w:rsidR="00F17585" w:rsidRPr="007C130B" w:rsidRDefault="00F17585" w:rsidP="00F17585">
      <w:pPr>
        <w:rPr>
          <w:lang w:val="en-GB"/>
        </w:rPr>
      </w:pPr>
    </w:p>
    <w:p w:rsidR="00383FCB" w:rsidRPr="007C130B" w:rsidRDefault="00F17585" w:rsidP="00F17585">
      <w:r>
        <w:t xml:space="preserve">Attiecībā uz 8. pamatnostādni Komiteja atgādina, ka ir jācīnās pret diskrimināciju. Sociālā aizsardzība un veselības aprūpe ir jānodrošina visiem. Būtu jāatbalsta lielāka sieviešu līdzdalība darba tirgū, kā arī aktīvas vecumdienas visiem. Nodarbinātības pamatnostādnēs būtu jāņem vērā arī tādi sociālās aizsardzības mērķi kā pilnīgs un efektīvs segums, atbilstība un </w:t>
      </w:r>
      <w:proofErr w:type="spellStart"/>
      <w:r>
        <w:t>pārredzamība</w:t>
      </w:r>
      <w:proofErr w:type="spellEnd"/>
      <w:r>
        <w:t>.</w:t>
      </w:r>
    </w:p>
    <w:p w:rsidR="00254FB6" w:rsidRPr="007C130B" w:rsidRDefault="00254FB6" w:rsidP="00254FB6">
      <w:pPr>
        <w:rPr>
          <w:lang w:val="en-GB"/>
        </w:rPr>
      </w:pPr>
    </w:p>
    <w:p w:rsidR="00254FB6" w:rsidRPr="00230496" w:rsidRDefault="00254FB6" w:rsidP="00254FB6">
      <w:pPr>
        <w:tabs>
          <w:tab w:val="left" w:pos="1701"/>
        </w:tabs>
        <w:overflowPunct w:val="0"/>
        <w:autoSpaceDE w:val="0"/>
        <w:autoSpaceDN w:val="0"/>
        <w:adjustRightInd w:val="0"/>
        <w:textAlignment w:val="baseline"/>
        <w:rPr>
          <w:i/>
          <w:szCs w:val="20"/>
        </w:rPr>
      </w:pPr>
      <w:proofErr w:type="spellStart"/>
      <w:r>
        <w:rPr>
          <w:b/>
          <w:i/>
          <w:szCs w:val="20"/>
        </w:rPr>
        <w:t>Kontakpersona</w:t>
      </w:r>
      <w:proofErr w:type="spellEnd"/>
      <w:r>
        <w:rPr>
          <w:b/>
          <w:i/>
          <w:szCs w:val="20"/>
        </w:rPr>
        <w:t>:</w:t>
      </w:r>
      <w:r>
        <w:t>:</w:t>
      </w:r>
      <w:r>
        <w:rPr>
          <w:i/>
          <w:szCs w:val="20"/>
        </w:rPr>
        <w:t xml:space="preserve"> </w:t>
      </w:r>
      <w:r>
        <w:rPr>
          <w:i/>
          <w:szCs w:val="20"/>
        </w:rPr>
        <w:tab/>
      </w:r>
      <w:r>
        <w:rPr>
          <w:i/>
        </w:rPr>
        <w:t>Ana Dumitrache</w:t>
      </w:r>
    </w:p>
    <w:p w:rsidR="003F5D21" w:rsidRPr="00E75667" w:rsidRDefault="00254FB6" w:rsidP="00254FB6">
      <w:pPr>
        <w:tabs>
          <w:tab w:val="left" w:pos="1701"/>
        </w:tabs>
        <w:ind w:left="1701"/>
        <w:jc w:val="left"/>
        <w:rPr>
          <w:i/>
          <w:szCs w:val="20"/>
        </w:rPr>
      </w:pPr>
      <w:r w:rsidRPr="00E75667">
        <w:rPr>
          <w:i/>
          <w:szCs w:val="20"/>
        </w:rPr>
        <w:t xml:space="preserve">(Tālr.: 00 32 2 546 81 31, e-pasta adrese: </w:t>
      </w:r>
      <w:hyperlink r:id="rId17" w:history="1">
        <w:r w:rsidR="00E75667" w:rsidRPr="00E75667">
          <w:rPr>
            <w:rStyle w:val="Hyperlink"/>
            <w:i/>
          </w:rPr>
          <w:t>Ana.Dumitrache@eesc.europa.eu</w:t>
        </w:r>
      </w:hyperlink>
      <w:r w:rsidRPr="00E75667">
        <w:rPr>
          <w:i/>
        </w:rPr>
        <w:t>)</w:t>
      </w:r>
    </w:p>
    <w:p w:rsidR="000C708A" w:rsidRPr="007C130B" w:rsidRDefault="000C708A" w:rsidP="000C708A">
      <w:pPr>
        <w:keepNext/>
        <w:keepLines/>
        <w:tabs>
          <w:tab w:val="left" w:pos="1701"/>
        </w:tabs>
        <w:overflowPunct w:val="0"/>
        <w:autoSpaceDE w:val="0"/>
        <w:autoSpaceDN w:val="0"/>
        <w:adjustRightInd w:val="0"/>
        <w:textAlignment w:val="baseline"/>
        <w:rPr>
          <w:szCs w:val="20"/>
          <w:lang w:val="en-GB"/>
        </w:rPr>
      </w:pPr>
    </w:p>
    <w:p w:rsidR="003F5D21" w:rsidRPr="007C130B" w:rsidRDefault="00186163" w:rsidP="007119BB">
      <w:pPr>
        <w:pStyle w:val="ListParagraph"/>
        <w:keepNext/>
        <w:keepLines/>
        <w:numPr>
          <w:ilvl w:val="0"/>
          <w:numId w:val="3"/>
        </w:numPr>
        <w:rPr>
          <w:b/>
          <w:bCs/>
          <w:i/>
          <w:iCs/>
          <w:sz w:val="28"/>
          <w:szCs w:val="28"/>
        </w:rPr>
      </w:pPr>
      <w:bookmarkStart w:id="1" w:name="_Toc15398233"/>
      <w:r>
        <w:rPr>
          <w:b/>
          <w:bCs/>
          <w:i/>
          <w:iCs/>
          <w:sz w:val="28"/>
          <w:szCs w:val="28"/>
        </w:rPr>
        <w:t xml:space="preserve">Demogrāfijas problēmas Eiropas Savienībā, ņemot vērā nevienlīdzību ekonomikas un attīstības jomā </w:t>
      </w:r>
    </w:p>
    <w:p w:rsidR="003F5D21" w:rsidRPr="007C130B" w:rsidRDefault="003F5D21" w:rsidP="003F5D21">
      <w:pPr>
        <w:keepNext/>
        <w:keepLines/>
        <w:tabs>
          <w:tab w:val="left" w:pos="1701"/>
        </w:tabs>
        <w:overflowPunct w:val="0"/>
        <w:autoSpaceDE w:val="0"/>
        <w:autoSpaceDN w:val="0"/>
        <w:adjustRightInd w:val="0"/>
        <w:textAlignment w:val="baseline"/>
        <w:rPr>
          <w:lang w:val="en-GB"/>
        </w:rPr>
      </w:pPr>
    </w:p>
    <w:p w:rsidR="005F6C89" w:rsidRPr="007C130B" w:rsidRDefault="003F5D21" w:rsidP="00F17585">
      <w:pPr>
        <w:tabs>
          <w:tab w:val="left" w:pos="1701"/>
        </w:tabs>
        <w:overflowPunct w:val="0"/>
        <w:autoSpaceDE w:val="0"/>
        <w:autoSpaceDN w:val="0"/>
        <w:adjustRightInd w:val="0"/>
        <w:textAlignment w:val="baseline"/>
        <w:rPr>
          <w:color w:val="000000"/>
        </w:rPr>
      </w:pPr>
      <w:r>
        <w:rPr>
          <w:b/>
          <w:color w:val="000000"/>
        </w:rPr>
        <w:t>Ziņotāji:</w:t>
      </w:r>
      <w:r>
        <w:rPr>
          <w:color w:val="000000"/>
        </w:rPr>
        <w:tab/>
      </w:r>
      <w:proofErr w:type="spellStart"/>
      <w:r>
        <w:rPr>
          <w:color w:val="000000"/>
        </w:rPr>
        <w:t>Stéphane</w:t>
      </w:r>
      <w:proofErr w:type="spellEnd"/>
      <w:r>
        <w:rPr>
          <w:color w:val="000000"/>
        </w:rPr>
        <w:t xml:space="preserve"> </w:t>
      </w:r>
      <w:proofErr w:type="spellStart"/>
      <w:r>
        <w:rPr>
          <w:color w:val="000000"/>
        </w:rPr>
        <w:t>Buffetaut</w:t>
      </w:r>
      <w:proofErr w:type="spellEnd"/>
      <w:r>
        <w:rPr>
          <w:color w:val="000000"/>
        </w:rPr>
        <w:t xml:space="preserve"> (Darba devēju grupa – FR)</w:t>
      </w:r>
    </w:p>
    <w:p w:rsidR="003F5D21" w:rsidRPr="00230496" w:rsidRDefault="005F6C89" w:rsidP="005F6C89">
      <w:pPr>
        <w:tabs>
          <w:tab w:val="left" w:pos="1701"/>
        </w:tabs>
        <w:overflowPunct w:val="0"/>
        <w:autoSpaceDE w:val="0"/>
        <w:autoSpaceDN w:val="0"/>
        <w:adjustRightInd w:val="0"/>
        <w:textAlignment w:val="baseline"/>
        <w:rPr>
          <w:szCs w:val="20"/>
        </w:rPr>
      </w:pPr>
      <w:r>
        <w:rPr>
          <w:b/>
          <w:color w:val="000000"/>
        </w:rPr>
        <w:t>Līdzziņotājs:</w:t>
      </w:r>
      <w:r>
        <w:tab/>
      </w:r>
      <w:proofErr w:type="spellStart"/>
      <w:r>
        <w:t>Adam</w:t>
      </w:r>
      <w:proofErr w:type="spellEnd"/>
      <w:r>
        <w:t xml:space="preserve"> </w:t>
      </w:r>
      <w:proofErr w:type="spellStart"/>
      <w:r>
        <w:t>Rogalewski</w:t>
      </w:r>
      <w:proofErr w:type="spellEnd"/>
      <w:r>
        <w:t xml:space="preserve"> (Darba ņēmēju grupa – PL)</w:t>
      </w:r>
    </w:p>
    <w:p w:rsidR="003F5D21" w:rsidRPr="00230496" w:rsidRDefault="003F5D21" w:rsidP="003F5D21">
      <w:pPr>
        <w:ind w:left="-5"/>
        <w:jc w:val="left"/>
        <w:rPr>
          <w:szCs w:val="20"/>
          <w:lang w:val="en-GB"/>
        </w:rPr>
      </w:pPr>
    </w:p>
    <w:p w:rsidR="00F03BEC" w:rsidRPr="007C130B" w:rsidRDefault="003F5D21" w:rsidP="005F6C89">
      <w:pPr>
        <w:tabs>
          <w:tab w:val="left" w:pos="1701"/>
        </w:tabs>
        <w:ind w:left="-5"/>
        <w:jc w:val="left"/>
        <w:rPr>
          <w:szCs w:val="20"/>
        </w:rPr>
      </w:pPr>
      <w:r>
        <w:rPr>
          <w:b/>
          <w:szCs w:val="20"/>
        </w:rPr>
        <w:t>Atsauce:</w:t>
      </w:r>
      <w:r>
        <w:rPr>
          <w:b/>
          <w:szCs w:val="20"/>
        </w:rPr>
        <w:tab/>
      </w:r>
      <w:r>
        <w:t>Izpētes atzinums</w:t>
      </w:r>
    </w:p>
    <w:p w:rsidR="003F5D21" w:rsidRPr="007C130B" w:rsidRDefault="00F03BEC" w:rsidP="005F6C89">
      <w:pPr>
        <w:tabs>
          <w:tab w:val="left" w:pos="1701"/>
        </w:tabs>
        <w:ind w:left="-5"/>
        <w:jc w:val="left"/>
      </w:pPr>
      <w:r>
        <w:rPr>
          <w:b/>
          <w:szCs w:val="20"/>
        </w:rPr>
        <w:tab/>
      </w:r>
      <w:r>
        <w:t>EESC-2019-04587-00-00-AC</w:t>
      </w:r>
    </w:p>
    <w:p w:rsidR="003F5D21" w:rsidRPr="007C130B" w:rsidRDefault="003F5D21" w:rsidP="003F5D21">
      <w:pPr>
        <w:jc w:val="left"/>
        <w:rPr>
          <w:lang w:val="en-GB"/>
        </w:rPr>
      </w:pPr>
    </w:p>
    <w:p w:rsidR="003F5D21" w:rsidRPr="007C130B" w:rsidRDefault="003F5D21" w:rsidP="00230496">
      <w:pPr>
        <w:keepNext/>
        <w:tabs>
          <w:tab w:val="center" w:pos="284"/>
        </w:tabs>
        <w:ind w:left="266" w:hanging="266"/>
        <w:rPr>
          <w:b/>
        </w:rPr>
      </w:pPr>
      <w:r>
        <w:rPr>
          <w:b/>
        </w:rPr>
        <w:t>Galvenās nostādnes</w:t>
      </w:r>
    </w:p>
    <w:p w:rsidR="003F5D21" w:rsidRPr="007C130B" w:rsidRDefault="003F5D21" w:rsidP="00230496">
      <w:pPr>
        <w:keepNext/>
        <w:rPr>
          <w:lang w:val="en-GB"/>
        </w:rPr>
      </w:pPr>
    </w:p>
    <w:p w:rsidR="000C708A" w:rsidRPr="007C130B" w:rsidRDefault="000C708A" w:rsidP="000C708A">
      <w:r>
        <w:t>ES pašreizējā demogrāfiskajā situācijā ir vajadzīga holistiska pieeja, kurā būtu ietverti sociālās un ekonomikas politikas pasākumi, aktīva darba tirgus un kohēzijas politikas pasākumi, ģimeņu atbalsta pasākumi un jo sevišķi iespēja privāto un ģimenes dzīvi saskaņot ar darba dzīvi, īpaši pasākumi gados vecākiem darba ņēmējiem, aktīvas un veselīgas vecumdienas veicinoša politika, ilgtspējīga un iekļaujoša imigrācijas politika, kā arī pasākumi un politika, ar ko novērst intelektuālā darbaspēka emigrāciju.</w:t>
      </w:r>
    </w:p>
    <w:p w:rsidR="000C708A" w:rsidRPr="007C130B" w:rsidRDefault="000C708A" w:rsidP="000C708A">
      <w:pPr>
        <w:rPr>
          <w:lang w:val="en-GB"/>
        </w:rPr>
      </w:pPr>
    </w:p>
    <w:p w:rsidR="000C708A" w:rsidRPr="007C130B" w:rsidRDefault="000C708A" w:rsidP="000C708A">
      <w:r>
        <w:t xml:space="preserve">Vēl viens “demogrāfiskais sprādziens” ir maz ticams, tāpēc, lai stātos pretī Eiropas demogrāfiskās situācijas sekām, ir ārkārtīgi svarīgi uzlabot dalību darba tirgū. Pārāk daudzās dalībvalstīs bezdarba, nepietiekamas nodarbinātības un </w:t>
      </w:r>
      <w:proofErr w:type="spellStart"/>
      <w:r>
        <w:t>neaktivitātes</w:t>
      </w:r>
      <w:proofErr w:type="spellEnd"/>
      <w:r>
        <w:t xml:space="preserve"> līmenis ir pārāk augsts, un it īpaši tas attiecas uz jauniešiem. Eiropas Savienībai bezdarba apkarošana ir jānosaka par prioritāti.</w:t>
      </w:r>
    </w:p>
    <w:p w:rsidR="000C708A" w:rsidRPr="007C130B" w:rsidRDefault="000C708A" w:rsidP="000C708A">
      <w:pPr>
        <w:rPr>
          <w:lang w:val="en-GB"/>
        </w:rPr>
      </w:pPr>
    </w:p>
    <w:p w:rsidR="000C708A" w:rsidRPr="007C130B" w:rsidRDefault="000C708A" w:rsidP="000C708A">
      <w:r>
        <w:t xml:space="preserve">Demogrāfiskā dinamika ir atkarīga arī no paļāvības uz nākotni, tāpēc Eiropas Savienībai ir vajadzīga spēcīga ekonomika un spēcīga sociālā politika. Ļoti svarīgs faktors ES demogrāfiskās situācijas uzlabošanā ir Eiropas sociālo tiesību pīlāra īstenošana. </w:t>
      </w:r>
    </w:p>
    <w:p w:rsidR="000C708A" w:rsidRPr="007C130B" w:rsidRDefault="000C708A" w:rsidP="000C708A">
      <w:pPr>
        <w:rPr>
          <w:lang w:val="en-GB"/>
        </w:rPr>
      </w:pPr>
    </w:p>
    <w:p w:rsidR="000C708A" w:rsidRPr="007C130B" w:rsidRDefault="000C708A" w:rsidP="000C708A">
      <w:r>
        <w:t xml:space="preserve">Bērnu esamība it īpaši lielās ģimenēs nedrīkst būt šķērslis profesionālajai karjerai vai nabadzības vai pirktspējas zaudēšanas cēlonis. Ir svarīgi turpināt vai ieviest stabilu un </w:t>
      </w:r>
      <w:proofErr w:type="spellStart"/>
      <w:r>
        <w:t>proaktīvu</w:t>
      </w:r>
      <w:proofErr w:type="spellEnd"/>
      <w:r>
        <w:t xml:space="preserve"> uz ģimeni orientētu politiku un uz cilvēku vērstu darba tirgus politiku.</w:t>
      </w:r>
    </w:p>
    <w:p w:rsidR="000C708A" w:rsidRPr="007C130B" w:rsidRDefault="000C708A" w:rsidP="000C708A">
      <w:pPr>
        <w:rPr>
          <w:lang w:val="en-GB"/>
        </w:rPr>
      </w:pPr>
    </w:p>
    <w:p w:rsidR="000C708A" w:rsidRPr="007C130B" w:rsidRDefault="000C708A" w:rsidP="000C708A">
      <w:r>
        <w:t xml:space="preserve">Iekšējā mobilitāte ir viena no ES pamatbrīvībām, kas stiprina Eiropas konkurētspēju un sniedz iespējas tās iedzīvotājiem. ES iekšējās mobilitātes, intelektuālā darbaspēka emigrācijas un ar iekšējo migrāciju saistītās darbaspēka emigrācijas problēmas labākais risinājums ir dalībvalstu sociālā un ekonomiskā konverģence, bet tai vajadzīgs laiks. </w:t>
      </w:r>
    </w:p>
    <w:p w:rsidR="000C708A" w:rsidRPr="007C130B" w:rsidRDefault="000C708A" w:rsidP="000C708A">
      <w:pPr>
        <w:rPr>
          <w:lang w:val="en-GB"/>
        </w:rPr>
      </w:pPr>
    </w:p>
    <w:p w:rsidR="000C708A" w:rsidRPr="007C130B" w:rsidRDefault="000C708A" w:rsidP="000C708A">
      <w:r>
        <w:t xml:space="preserve">Imigrācija varētu nebūt pastāvīgs Eiropas demogrāfiskās problēmas risinājums, bet tā var palīdzēt šo problēmu risināt, ja to papildina taisnīga un ilgtspējīga integrācijas politika, lai palīdzētu </w:t>
      </w:r>
      <w:proofErr w:type="spellStart"/>
      <w:r>
        <w:t>jaunpienācējiem</w:t>
      </w:r>
      <w:proofErr w:type="spellEnd"/>
      <w:r>
        <w:t xml:space="preserve"> nostabilizēties un izvairītos no integrācijas grūtībām.</w:t>
      </w:r>
    </w:p>
    <w:p w:rsidR="00D91E87" w:rsidRPr="007C130B" w:rsidRDefault="00D91E87" w:rsidP="00D91E87">
      <w:pPr>
        <w:ind w:left="-5"/>
        <w:jc w:val="left"/>
        <w:rPr>
          <w:szCs w:val="20"/>
          <w:lang w:val="en-GB"/>
        </w:rPr>
      </w:pPr>
    </w:p>
    <w:p w:rsidR="000C708A" w:rsidRPr="007C130B" w:rsidRDefault="00D91E87" w:rsidP="00D91E87">
      <w:pPr>
        <w:ind w:left="-5"/>
        <w:rPr>
          <w:szCs w:val="20"/>
        </w:rPr>
      </w:pPr>
      <w:r>
        <w:t>Covid19 krīzei būs būtiska ietekme uz turpmāko ES politiku, kuras mērķis ir risināt demogrāfiskās problēmas un mazināt augošo nevienlīdzību starp dalībvalstīm. Komiteja mudina ES sagatavot attiecīgus politikas pasākumus ar vērienīgu finansējumu, lai aizsargātu iedzīvotājus no pandēmijas un, pats svarīgākais, no vēlākās ekonomikas krīzes negatīvajām sekām un lai tādā veidā mazinātu negatīvo sociālo ietekmi.</w:t>
      </w:r>
    </w:p>
    <w:p w:rsidR="00D91E87" w:rsidRPr="007C130B" w:rsidRDefault="00D91E87" w:rsidP="00D91E87">
      <w:pPr>
        <w:ind w:left="-5"/>
        <w:jc w:val="left"/>
        <w:rPr>
          <w:szCs w:val="20"/>
          <w:lang w:val="en-GB"/>
        </w:rPr>
      </w:pPr>
    </w:p>
    <w:p w:rsidR="000C708A" w:rsidRPr="00230496" w:rsidRDefault="000C708A" w:rsidP="000C708A">
      <w:pPr>
        <w:tabs>
          <w:tab w:val="left" w:pos="1701"/>
        </w:tabs>
        <w:overflowPunct w:val="0"/>
        <w:autoSpaceDE w:val="0"/>
        <w:autoSpaceDN w:val="0"/>
        <w:adjustRightInd w:val="0"/>
        <w:textAlignment w:val="baseline"/>
        <w:rPr>
          <w:i/>
          <w:szCs w:val="20"/>
        </w:rPr>
      </w:pPr>
      <w:proofErr w:type="spellStart"/>
      <w:r>
        <w:rPr>
          <w:b/>
          <w:i/>
          <w:szCs w:val="20"/>
        </w:rPr>
        <w:t>Kontakpersona</w:t>
      </w:r>
      <w:proofErr w:type="spellEnd"/>
      <w:r>
        <w:rPr>
          <w:b/>
          <w:i/>
          <w:szCs w:val="20"/>
        </w:rPr>
        <w:t>:</w:t>
      </w:r>
      <w:r>
        <w:t>:</w:t>
      </w:r>
      <w:r>
        <w:rPr>
          <w:i/>
          <w:szCs w:val="20"/>
        </w:rPr>
        <w:t xml:space="preserve"> </w:t>
      </w:r>
      <w:r>
        <w:rPr>
          <w:i/>
          <w:szCs w:val="20"/>
        </w:rPr>
        <w:tab/>
      </w:r>
      <w:r>
        <w:rPr>
          <w:i/>
        </w:rPr>
        <w:t>Triin Aasmaa</w:t>
      </w:r>
    </w:p>
    <w:p w:rsidR="00E75667" w:rsidRPr="00E75667" w:rsidRDefault="000C708A" w:rsidP="00E75667">
      <w:pPr>
        <w:tabs>
          <w:tab w:val="left" w:pos="1701"/>
        </w:tabs>
        <w:ind w:left="1701"/>
        <w:jc w:val="left"/>
        <w:rPr>
          <w:lang w:val="en-GB"/>
        </w:rPr>
      </w:pPr>
      <w:r>
        <w:rPr>
          <w:i/>
          <w:szCs w:val="20"/>
        </w:rPr>
        <w:t>(Tālr.: 00 32 2 546 95 24, e-pasta adrese:</w:t>
      </w:r>
      <w:r w:rsidR="00B010AA">
        <w:fldChar w:fldCharType="begin"/>
      </w:r>
      <w:r w:rsidR="00B010AA">
        <w:instrText xml:space="preserve"> HYPERLINK "mailto:Triin.Aasmaa@eesc.europa.eu%20" </w:instrText>
      </w:r>
      <w:r w:rsidR="00B010AA">
        <w:fldChar w:fldCharType="separate"/>
      </w:r>
      <w:r w:rsidR="00610224" w:rsidRPr="00610224">
        <w:t xml:space="preserve"> </w:t>
      </w:r>
      <w:hyperlink r:id="rId18" w:history="1">
        <w:r w:rsidR="00E75667" w:rsidRPr="00E75667">
          <w:rPr>
            <w:rStyle w:val="Hyperlink"/>
            <w:i/>
            <w:iCs/>
            <w:lang w:val="en-GB"/>
          </w:rPr>
          <w:t>Triin.Aasmaa@eesc.europa.eu</w:t>
        </w:r>
      </w:hyperlink>
    </w:p>
    <w:p w:rsidR="002E6DB2" w:rsidRPr="00230496" w:rsidRDefault="00B010AA" w:rsidP="00E75667">
      <w:pPr>
        <w:tabs>
          <w:tab w:val="left" w:pos="1701"/>
        </w:tabs>
        <w:ind w:left="1701"/>
        <w:jc w:val="left"/>
        <w:rPr>
          <w:lang w:val="en-GB"/>
        </w:rPr>
      </w:pPr>
      <w:r>
        <w:rPr>
          <w:rStyle w:val="Hyperlink"/>
          <w:i/>
        </w:rPr>
        <w:fldChar w:fldCharType="end"/>
      </w:r>
    </w:p>
    <w:p w:rsidR="002E6DB2" w:rsidRPr="007C130B" w:rsidRDefault="001468C5" w:rsidP="007119BB">
      <w:pPr>
        <w:pStyle w:val="ListParagraph"/>
        <w:keepNext/>
        <w:keepLines/>
        <w:numPr>
          <w:ilvl w:val="0"/>
          <w:numId w:val="3"/>
        </w:numPr>
        <w:rPr>
          <w:b/>
          <w:bCs/>
          <w:i/>
          <w:iCs/>
          <w:sz w:val="28"/>
          <w:szCs w:val="28"/>
        </w:rPr>
      </w:pPr>
      <w:r>
        <w:rPr>
          <w:b/>
          <w:bCs/>
          <w:i/>
          <w:iCs/>
          <w:sz w:val="28"/>
          <w:szCs w:val="28"/>
        </w:rPr>
        <w:t>Ilgtspējīgs finansējums mūžizglītībai un prasmju attīstīšanai</w:t>
      </w:r>
    </w:p>
    <w:p w:rsidR="002E6DB2" w:rsidRPr="007C130B" w:rsidRDefault="002E6DB2" w:rsidP="002E6DB2">
      <w:pPr>
        <w:keepNext/>
        <w:keepLines/>
        <w:tabs>
          <w:tab w:val="left" w:pos="1701"/>
        </w:tabs>
        <w:overflowPunct w:val="0"/>
        <w:autoSpaceDE w:val="0"/>
        <w:autoSpaceDN w:val="0"/>
        <w:adjustRightInd w:val="0"/>
        <w:textAlignment w:val="baseline"/>
        <w:rPr>
          <w:lang w:val="en-GB"/>
        </w:rPr>
      </w:pPr>
    </w:p>
    <w:p w:rsidR="001468C5" w:rsidRPr="007C130B" w:rsidRDefault="001468C5" w:rsidP="001468C5">
      <w:pPr>
        <w:pStyle w:val="Default"/>
        <w:jc w:val="both"/>
        <w:rPr>
          <w:sz w:val="22"/>
          <w:szCs w:val="22"/>
        </w:rPr>
      </w:pPr>
      <w:r>
        <w:rPr>
          <w:b/>
          <w:sz w:val="22"/>
          <w:szCs w:val="22"/>
        </w:rPr>
        <w:t>Ziņotāji:</w:t>
      </w:r>
      <w:r>
        <w:rPr>
          <w:b/>
          <w:sz w:val="22"/>
          <w:szCs w:val="22"/>
        </w:rPr>
        <w:tab/>
      </w:r>
      <w:r>
        <w:rPr>
          <w:bCs/>
          <w:sz w:val="22"/>
          <w:szCs w:val="22"/>
        </w:rPr>
        <w:t xml:space="preserve">Tatjana </w:t>
      </w:r>
      <w:proofErr w:type="spellStart"/>
      <w:r>
        <w:rPr>
          <w:bCs/>
          <w:sz w:val="22"/>
          <w:szCs w:val="22"/>
        </w:rPr>
        <w:t>Babrauskienė</w:t>
      </w:r>
      <w:proofErr w:type="spellEnd"/>
      <w:r>
        <w:rPr>
          <w:bCs/>
          <w:sz w:val="22"/>
          <w:szCs w:val="22"/>
        </w:rPr>
        <w:t xml:space="preserve"> (Darba ņēmēju grupa – LT)</w:t>
      </w:r>
    </w:p>
    <w:p w:rsidR="001468C5" w:rsidRPr="00230496" w:rsidRDefault="001468C5" w:rsidP="001468C5">
      <w:pPr>
        <w:tabs>
          <w:tab w:val="left" w:pos="1701"/>
        </w:tabs>
        <w:overflowPunct w:val="0"/>
        <w:autoSpaceDE w:val="0"/>
        <w:autoSpaceDN w:val="0"/>
        <w:adjustRightInd w:val="0"/>
        <w:textAlignment w:val="baseline"/>
        <w:rPr>
          <w:szCs w:val="20"/>
        </w:rPr>
      </w:pPr>
      <w:r>
        <w:rPr>
          <w:b/>
          <w:bCs/>
        </w:rPr>
        <w:t>Līdzziņotājs:</w:t>
      </w:r>
      <w:r>
        <w:tab/>
        <w:t xml:space="preserve">Pavel </w:t>
      </w:r>
      <w:proofErr w:type="spellStart"/>
      <w:r>
        <w:t>Trantina</w:t>
      </w:r>
      <w:proofErr w:type="spellEnd"/>
      <w:r>
        <w:t xml:space="preserve"> (Daudzveidība Eiropā – CZ)</w:t>
      </w:r>
    </w:p>
    <w:p w:rsidR="002E6DB2" w:rsidRPr="007C130B" w:rsidRDefault="002E6DB2" w:rsidP="002E6DB2">
      <w:pPr>
        <w:ind w:left="-5"/>
        <w:jc w:val="left"/>
        <w:rPr>
          <w:szCs w:val="20"/>
          <w:lang w:val="en-GB"/>
        </w:rPr>
      </w:pPr>
    </w:p>
    <w:p w:rsidR="00F03BEC" w:rsidRPr="007C130B" w:rsidRDefault="002E6DB2" w:rsidP="002E6DB2">
      <w:pPr>
        <w:tabs>
          <w:tab w:val="left" w:pos="1701"/>
        </w:tabs>
        <w:ind w:left="-5"/>
        <w:jc w:val="left"/>
        <w:rPr>
          <w:szCs w:val="20"/>
        </w:rPr>
      </w:pPr>
      <w:r>
        <w:rPr>
          <w:b/>
          <w:szCs w:val="20"/>
        </w:rPr>
        <w:t>Atsauce:</w:t>
      </w:r>
      <w:r>
        <w:rPr>
          <w:b/>
          <w:szCs w:val="20"/>
        </w:rPr>
        <w:tab/>
      </w:r>
      <w:r>
        <w:t>Izpētes atzinums</w:t>
      </w:r>
    </w:p>
    <w:p w:rsidR="002E6DB2" w:rsidRPr="007C130B" w:rsidRDefault="00F03BEC" w:rsidP="002E6DB2">
      <w:pPr>
        <w:tabs>
          <w:tab w:val="left" w:pos="1701"/>
        </w:tabs>
        <w:ind w:left="-5"/>
        <w:jc w:val="left"/>
      </w:pPr>
      <w:r>
        <w:rPr>
          <w:b/>
          <w:szCs w:val="20"/>
        </w:rPr>
        <w:tab/>
      </w:r>
      <w:r>
        <w:t>EESC-2019-04762-00-00-AC</w:t>
      </w:r>
    </w:p>
    <w:p w:rsidR="002E6DB2" w:rsidRPr="007C130B" w:rsidRDefault="002E6DB2" w:rsidP="002E6DB2">
      <w:pPr>
        <w:jc w:val="left"/>
        <w:rPr>
          <w:lang w:val="en-GB"/>
        </w:rPr>
      </w:pPr>
    </w:p>
    <w:p w:rsidR="002E6DB2" w:rsidRPr="007C130B" w:rsidRDefault="002E6DB2" w:rsidP="00230496">
      <w:pPr>
        <w:keepNext/>
        <w:tabs>
          <w:tab w:val="center" w:pos="284"/>
        </w:tabs>
        <w:ind w:left="266" w:hanging="266"/>
        <w:rPr>
          <w:b/>
        </w:rPr>
      </w:pPr>
      <w:r>
        <w:rPr>
          <w:b/>
        </w:rPr>
        <w:t>Galvenās nostādnes</w:t>
      </w:r>
    </w:p>
    <w:p w:rsidR="002E6DB2" w:rsidRPr="007C130B" w:rsidRDefault="002E6DB2" w:rsidP="00230496">
      <w:pPr>
        <w:keepNext/>
        <w:rPr>
          <w:lang w:val="en-GB"/>
        </w:rPr>
      </w:pPr>
    </w:p>
    <w:p w:rsidR="000C708A" w:rsidRPr="007C130B" w:rsidRDefault="000C708A" w:rsidP="000C708A">
      <w:r>
        <w:t>Šajā atzinumā, ko pieprasījusi ES prezidentvalsts Horvātija, uzsvērta nepieciešamība pašreizējos aizvien dinamiskāka darba tirgus apstākļos stiprināt mūžizglītību.</w:t>
      </w:r>
    </w:p>
    <w:p w:rsidR="009B21F6" w:rsidRPr="007C130B" w:rsidRDefault="009B21F6" w:rsidP="000C708A">
      <w:pPr>
        <w:rPr>
          <w:lang w:val="en-GB"/>
        </w:rPr>
      </w:pPr>
    </w:p>
    <w:p w:rsidR="000C708A" w:rsidRPr="007C130B" w:rsidRDefault="000C708A" w:rsidP="000C708A">
      <w:r>
        <w:t xml:space="preserve">Savā atzinumā Komiteja aicina Eiropas Komisiju un dalībvalstis visiem Eiropas iedzīvotājiem nodrošināt tiesības uz kvalitatīvu un iekļaujošu mūžizglītību darbavietās un ārpus tām, kā arī atbalstīt minēto principu īstenošanu ar ilgtspējīgu publisko finansējumu, par ko panākta vienošanās ar sociālajiem partneriem un pilsonisko sabiedrību. </w:t>
      </w:r>
    </w:p>
    <w:p w:rsidR="000C708A" w:rsidRPr="007C130B" w:rsidRDefault="000C708A" w:rsidP="000C708A">
      <w:pPr>
        <w:rPr>
          <w:lang w:val="en-GB"/>
        </w:rPr>
      </w:pPr>
    </w:p>
    <w:p w:rsidR="000C708A" w:rsidRPr="007C130B" w:rsidRDefault="000C708A" w:rsidP="000C708A">
      <w:r>
        <w:t>EESK uzskata, ka ir vajadzīgi finansēšanas mehānismi, kas mobilizē valsts resursus un paredz izmaksu pienācīgu sadali starp publiskajām iestādēm un privātām struktūrām, kā arī individuālām personām un citām attiecīgām ieinteresētajām personām (piemēram, sociālajiem partneriem, apmācības sniedzējiem, NVO).</w:t>
      </w:r>
    </w:p>
    <w:p w:rsidR="000C708A" w:rsidRPr="007C130B" w:rsidRDefault="000C708A" w:rsidP="000C708A">
      <w:pPr>
        <w:rPr>
          <w:lang w:val="en-GB"/>
        </w:rPr>
      </w:pPr>
    </w:p>
    <w:p w:rsidR="000C708A" w:rsidRPr="007C130B" w:rsidRDefault="000C708A" w:rsidP="000C708A">
      <w:r>
        <w:lastRenderedPageBreak/>
        <w:t>EESK atkārtoti aicina vairāk pievērsties sociālajiem ieguldījumiem, to skaitā ieguldījumiem izglītībā, apmācībā un mūžizglītībā. EESK ierosina apspriest, vai “zelta likumu”, t. i., uz nākotni orientētus publiskos ieguldījumus izslēgt no valsts neto deficīta aprēķina, ko izdara saskaņā ar Eiropas monetārās savienības fiskālajiem noteikumiem, varētu piemērot arī sociālajiem ieguldījumiem, kurus atbalsta no ES struktūrfondiem.</w:t>
      </w:r>
    </w:p>
    <w:p w:rsidR="000C708A" w:rsidRPr="007C130B" w:rsidRDefault="000C708A" w:rsidP="000C708A">
      <w:pPr>
        <w:rPr>
          <w:lang w:val="en-GB"/>
        </w:rPr>
      </w:pPr>
    </w:p>
    <w:p w:rsidR="000C708A" w:rsidRPr="007C130B" w:rsidRDefault="000C708A" w:rsidP="000C708A">
      <w:r>
        <w:t>Komiteja uzskata, ka mūžizglītības politikas izstrādes un īstenošanas demokrātiska pārvaldība, tostarp efektīvs sociālais dialogs un apspriešanās ar organizētu pilsonisko sabiedrību, uzlabo ieguldījumu efektivitāti virzībā uz politikas mērķiem.</w:t>
      </w:r>
    </w:p>
    <w:p w:rsidR="000C708A" w:rsidRPr="007C130B" w:rsidRDefault="000C708A" w:rsidP="000C708A">
      <w:pPr>
        <w:rPr>
          <w:lang w:val="en-GB"/>
        </w:rPr>
      </w:pPr>
    </w:p>
    <w:p w:rsidR="000C708A" w:rsidRPr="007C130B" w:rsidRDefault="000C708A" w:rsidP="000C708A">
      <w:r>
        <w:t>EESK aicina dalībvalstis nodrošināt efektīvu atbalstu tiem nodarbinātajiem un bezdarbniekiem, kuriem ir grūtības piekļūt kvalitatīvai un iekļaujošai pieaugušo izglītībai un apmācībai; šajā saistībā jānodrošina mērķtiecīgs finansējums tiem, kam tas ir nepieciešams, piemēram, bezdarbniekiem, nestandarta darba ņēmējiem, mazkvalificētiem darba ņēmējiem, cilvēkiem ar invaliditāti, gados vecākiem darba ņēmējiem un cilvēkiem, kas pieder sociāli un ekonomiski nelabvēlīgām grupām, vienlaikus ņemot vērā dzimumu līdztiesības aspektu.</w:t>
      </w:r>
    </w:p>
    <w:p w:rsidR="000C708A" w:rsidRPr="007C130B" w:rsidRDefault="000C708A" w:rsidP="000C708A">
      <w:pPr>
        <w:rPr>
          <w:lang w:val="en-GB"/>
        </w:rPr>
      </w:pPr>
    </w:p>
    <w:p w:rsidR="000C708A" w:rsidRPr="007C130B" w:rsidRDefault="000C708A" w:rsidP="000C708A">
      <w:r>
        <w:t xml:space="preserve">Turklāt EESK aicina ES iestādes vienoties par vienotu iekļaujošu </w:t>
      </w:r>
      <w:proofErr w:type="spellStart"/>
      <w:r>
        <w:t>pamatprasmju</w:t>
      </w:r>
      <w:proofErr w:type="spellEnd"/>
      <w:r>
        <w:t xml:space="preserve"> satvaru, kas sniegtos tālāk par skolas izglītību, lai tādējādi pievērstos nepieciešamībai pēc pieaugušo izglītības un </w:t>
      </w:r>
      <w:proofErr w:type="spellStart"/>
      <w:r>
        <w:t>dzīvesprasmju</w:t>
      </w:r>
      <w:proofErr w:type="spellEnd"/>
      <w:r>
        <w:t xml:space="preserve"> apguves un īpaši uzsvērtu prasmi mācīties un demokrātiska pilsoniskuma prasmi, kas ir būtiskas, lai palīdzētu pieaugušajiem aktīvi iesaistīties sabiedrības dzīvē. EESK arī aicina veikt lielākus ieguldījumus neformālās un </w:t>
      </w:r>
      <w:proofErr w:type="spellStart"/>
      <w:r>
        <w:t>ikdienējās</w:t>
      </w:r>
      <w:proofErr w:type="spellEnd"/>
      <w:r>
        <w:t xml:space="preserve"> mācīšanās vidē, kas ir īpaši svarīga šo kompetenču apgūšanā.</w:t>
      </w:r>
    </w:p>
    <w:p w:rsidR="000C708A" w:rsidRPr="007C130B" w:rsidRDefault="000C708A" w:rsidP="000C708A">
      <w:pPr>
        <w:rPr>
          <w:lang w:val="en-GB"/>
        </w:rPr>
      </w:pPr>
    </w:p>
    <w:p w:rsidR="000C708A" w:rsidRPr="007C130B" w:rsidRDefault="000C708A" w:rsidP="000C708A">
      <w:r>
        <w:t>EESK aicina izglītības, apmācības un mūžizglītības politikā iekļaut niansētāku izpratni par mācību vides vajadzībām, pamatojoties uz vispārējo principu — atbalstīt izglītojamo individuālo un unikālo potenciālu. Tas nozīmē atzīt — arī veicot ilgtspējīgus ieguldījumus —, ka vērtīga ir ne tikai formālā izglītība, bet arī neformāla mācīšanās vide.</w:t>
      </w:r>
    </w:p>
    <w:p w:rsidR="00BC74A4" w:rsidRPr="007C130B" w:rsidRDefault="00BC74A4" w:rsidP="000C708A">
      <w:pPr>
        <w:rPr>
          <w:lang w:val="en-GB"/>
        </w:rPr>
      </w:pPr>
    </w:p>
    <w:p w:rsidR="000C708A" w:rsidRPr="007C130B" w:rsidRDefault="00BC74A4" w:rsidP="000C708A">
      <w:r>
        <w:t xml:space="preserve">Komiteja norāda, ka saistībā ar </w:t>
      </w:r>
      <w:proofErr w:type="spellStart"/>
      <w:r>
        <w:t>Covid-19</w:t>
      </w:r>
      <w:proofErr w:type="spellEnd"/>
      <w:r>
        <w:t xml:space="preserve"> pandēmiju tika konstatēts, ka mācīšanās jomā var ātri pielāgoties apstākļu izmaiņām. Izglītojamie izstrādā dažādas jaunas pieejas, piemēram, neatkarīga mācīšanās vai ar projektiem saistīta mācīšanās, palielinās viņu zinātkāre un viņi uzlabo savas IT prasmes, lai iesaistītos tālmācībā. Tiek izmantotas vairākas digitālās platformas, kurām var piekļūt bez maksas. Būtiskas transversālās prasmes palīdz gan izglītojamajiem, gan mācībspēkiem pielāgoties šīm pārmaiņām. Kad dzīve atgriezīsies “normālā” ritmā, sabiedrībai būtu jāmācās no šīs pieredzes un jāturpina attīstīt šīs pieejas un prasmes, pietiekami ieguldot tajās, lai ikviens izglītojamais neatkarīgi no savas sociālās situācijas varētu iesaistīties šajos procesos un gūt labumu no tiem.</w:t>
      </w:r>
    </w:p>
    <w:p w:rsidR="00BC74A4" w:rsidRPr="007C130B" w:rsidRDefault="00BC74A4" w:rsidP="000C708A">
      <w:pPr>
        <w:rPr>
          <w:lang w:val="en-GB"/>
        </w:rPr>
      </w:pPr>
    </w:p>
    <w:p w:rsidR="000C708A" w:rsidRPr="007C130B" w:rsidRDefault="000C708A" w:rsidP="00230496">
      <w:pPr>
        <w:keepNext/>
        <w:keepLines/>
      </w:pPr>
      <w:r>
        <w:t>Visbeidzot Komiteja aicina visus ES un valstu lēmumu pieņēmējus pievērsties mūžizglītības vidē šobrīd sastopamajām problēmām — kas izklāstītas atzinumā — un finansiāli atbalstīt šo jautājumu risinājumus.</w:t>
      </w:r>
    </w:p>
    <w:p w:rsidR="000C708A" w:rsidRPr="007C130B" w:rsidRDefault="000C708A" w:rsidP="00230496">
      <w:pPr>
        <w:keepNext/>
        <w:keepLines/>
        <w:rPr>
          <w:lang w:val="en-GB"/>
        </w:rPr>
      </w:pPr>
    </w:p>
    <w:p w:rsidR="000C708A" w:rsidRPr="00230496" w:rsidRDefault="000C708A" w:rsidP="00230496">
      <w:pPr>
        <w:keepNext/>
        <w:keepLines/>
        <w:tabs>
          <w:tab w:val="left" w:pos="1701"/>
        </w:tabs>
        <w:overflowPunct w:val="0"/>
        <w:autoSpaceDE w:val="0"/>
        <w:autoSpaceDN w:val="0"/>
        <w:adjustRightInd w:val="0"/>
        <w:textAlignment w:val="baseline"/>
        <w:rPr>
          <w:i/>
          <w:szCs w:val="20"/>
        </w:rPr>
      </w:pPr>
      <w:proofErr w:type="spellStart"/>
      <w:r>
        <w:rPr>
          <w:b/>
          <w:i/>
          <w:szCs w:val="20"/>
        </w:rPr>
        <w:t>Kontakpersona</w:t>
      </w:r>
      <w:proofErr w:type="spellEnd"/>
      <w:r>
        <w:rPr>
          <w:b/>
          <w:i/>
          <w:szCs w:val="20"/>
        </w:rPr>
        <w:t>:</w:t>
      </w:r>
      <w:r>
        <w:t>:</w:t>
      </w:r>
      <w:r>
        <w:rPr>
          <w:i/>
          <w:szCs w:val="20"/>
        </w:rPr>
        <w:t xml:space="preserve"> </w:t>
      </w:r>
      <w:r>
        <w:rPr>
          <w:i/>
          <w:szCs w:val="20"/>
        </w:rPr>
        <w:tab/>
      </w:r>
      <w:r>
        <w:rPr>
          <w:i/>
        </w:rPr>
        <w:t>Ana Dumitrache</w:t>
      </w:r>
    </w:p>
    <w:p w:rsidR="002E6DB2" w:rsidRPr="00E75667" w:rsidRDefault="000C708A" w:rsidP="002E6DB2">
      <w:pPr>
        <w:tabs>
          <w:tab w:val="left" w:pos="1701"/>
        </w:tabs>
        <w:ind w:left="1701"/>
        <w:jc w:val="left"/>
        <w:rPr>
          <w:i/>
          <w:szCs w:val="20"/>
        </w:rPr>
      </w:pPr>
      <w:bookmarkStart w:id="2" w:name="_GoBack"/>
      <w:r w:rsidRPr="00E75667">
        <w:rPr>
          <w:i/>
          <w:szCs w:val="20"/>
        </w:rPr>
        <w:t xml:space="preserve">(Tālr.: 00 32 2 546 81 31, e-pasta adrese: </w:t>
      </w:r>
      <w:hyperlink r:id="rId19" w:history="1">
        <w:r w:rsidR="00E75667" w:rsidRPr="00E75667">
          <w:rPr>
            <w:rStyle w:val="Hyperlink"/>
            <w:i/>
          </w:rPr>
          <w:t>Ana.Dumitrache@eesc.europa.eu</w:t>
        </w:r>
      </w:hyperlink>
      <w:r w:rsidRPr="00E75667">
        <w:rPr>
          <w:i/>
        </w:rPr>
        <w:t>)</w:t>
      </w:r>
    </w:p>
    <w:bookmarkEnd w:id="2"/>
    <w:p w:rsidR="003F5D21" w:rsidRPr="00230496" w:rsidRDefault="003F5D21" w:rsidP="003F5D21">
      <w:pPr>
        <w:spacing w:line="240" w:lineRule="auto"/>
        <w:jc w:val="left"/>
        <w:rPr>
          <w:kern w:val="28"/>
          <w:lang w:val="en-GB"/>
        </w:rPr>
      </w:pPr>
    </w:p>
    <w:p w:rsidR="003F5D21" w:rsidRPr="007C130B" w:rsidRDefault="003F5D21">
      <w:pPr>
        <w:pStyle w:val="Heading1"/>
        <w:keepNext/>
        <w:keepLines/>
        <w:numPr>
          <w:ilvl w:val="0"/>
          <w:numId w:val="23"/>
        </w:numPr>
        <w:ind w:left="567" w:hanging="567"/>
        <w:rPr>
          <w:b/>
        </w:rPr>
      </w:pPr>
      <w:bookmarkStart w:id="3" w:name="_Toc42011713"/>
      <w:bookmarkEnd w:id="1"/>
      <w:r>
        <w:rPr>
          <w:b/>
        </w:rPr>
        <w:lastRenderedPageBreak/>
        <w:t>LAUKSAIMNIECĪBA, LAUKU ATTĪSTĪBA UN VIDE</w:t>
      </w:r>
      <w:bookmarkEnd w:id="3"/>
    </w:p>
    <w:p w:rsidR="003F5D21" w:rsidRPr="007C130B" w:rsidRDefault="003F5D21">
      <w:pPr>
        <w:keepNext/>
        <w:keepLines/>
        <w:jc w:val="left"/>
        <w:rPr>
          <w:iCs/>
          <w:lang w:val="en-GB"/>
        </w:rPr>
      </w:pPr>
    </w:p>
    <w:p w:rsidR="003F5D21" w:rsidRPr="007C130B" w:rsidRDefault="0092751A">
      <w:pPr>
        <w:pStyle w:val="ListParagraph"/>
        <w:keepNext/>
        <w:keepLines/>
        <w:numPr>
          <w:ilvl w:val="0"/>
          <w:numId w:val="3"/>
        </w:numPr>
        <w:rPr>
          <w:b/>
          <w:bCs/>
          <w:i/>
          <w:iCs/>
          <w:sz w:val="28"/>
          <w:szCs w:val="28"/>
        </w:rPr>
      </w:pPr>
      <w:bookmarkStart w:id="4" w:name="_Toc8218613"/>
      <w:r>
        <w:rPr>
          <w:b/>
        </w:rPr>
        <w:t>ELFLA un ELGF pārejas noteikumi</w:t>
      </w:r>
    </w:p>
    <w:p w:rsidR="003F5D21" w:rsidRPr="007C130B" w:rsidRDefault="003F5D21" w:rsidP="003F5D21">
      <w:pPr>
        <w:keepNext/>
        <w:keepLines/>
        <w:ind w:left="266" w:hanging="266"/>
        <w:rPr>
          <w:lang w:val="en-GB"/>
        </w:rPr>
      </w:pPr>
    </w:p>
    <w:p w:rsidR="00275292" w:rsidRPr="00230496" w:rsidRDefault="00275292" w:rsidP="00230496">
      <w:pPr>
        <w:keepNext/>
        <w:autoSpaceDE w:val="0"/>
        <w:autoSpaceDN w:val="0"/>
        <w:adjustRightInd w:val="0"/>
        <w:spacing w:line="240" w:lineRule="auto"/>
        <w:rPr>
          <w:color w:val="000000"/>
        </w:rPr>
      </w:pPr>
      <w:r>
        <w:rPr>
          <w:b/>
          <w:bCs/>
          <w:color w:val="000000"/>
        </w:rPr>
        <w:t xml:space="preserve">Ziņotāji: </w:t>
      </w:r>
      <w:r>
        <w:rPr>
          <w:b/>
          <w:bCs/>
          <w:color w:val="000000"/>
        </w:rPr>
        <w:tab/>
      </w:r>
      <w:r>
        <w:rPr>
          <w:bCs/>
          <w:color w:val="000000"/>
        </w:rPr>
        <w:t>Arnold Puech d'Alissac (Darba devēju grupa – FR)</w:t>
      </w:r>
    </w:p>
    <w:p w:rsidR="00275292" w:rsidRPr="00230496" w:rsidRDefault="00BA64B7" w:rsidP="00230496">
      <w:pPr>
        <w:keepNext/>
        <w:keepLines/>
        <w:tabs>
          <w:tab w:val="left" w:pos="5795"/>
        </w:tabs>
        <w:ind w:left="266" w:hanging="266"/>
      </w:pPr>
      <w:r>
        <w:tab/>
      </w:r>
      <w:r>
        <w:tab/>
      </w:r>
    </w:p>
    <w:p w:rsidR="003F5D21" w:rsidRPr="00230496" w:rsidRDefault="003F5D21" w:rsidP="00275292">
      <w:pPr>
        <w:keepNext/>
        <w:keepLines/>
        <w:tabs>
          <w:tab w:val="left" w:pos="1701"/>
        </w:tabs>
        <w:jc w:val="left"/>
      </w:pPr>
      <w:r>
        <w:rPr>
          <w:b/>
          <w:bCs/>
        </w:rPr>
        <w:t>Atsauce:</w:t>
      </w:r>
      <w:r>
        <w:rPr>
          <w:b/>
          <w:bCs/>
        </w:rPr>
        <w:tab/>
      </w:r>
      <w:r>
        <w:t xml:space="preserve">COM(2019) 581 </w:t>
      </w:r>
      <w:proofErr w:type="spellStart"/>
      <w:r>
        <w:t>final</w:t>
      </w:r>
      <w:proofErr w:type="spellEnd"/>
      <w:r>
        <w:t xml:space="preserve"> - 2019/0254 (COD)</w:t>
      </w:r>
    </w:p>
    <w:p w:rsidR="003F5D21" w:rsidRPr="00230496" w:rsidRDefault="003F5D21" w:rsidP="003F5D21">
      <w:pPr>
        <w:keepNext/>
        <w:keepLines/>
        <w:tabs>
          <w:tab w:val="left" w:pos="1701"/>
        </w:tabs>
        <w:ind w:left="1701"/>
        <w:jc w:val="left"/>
      </w:pPr>
      <w:r>
        <w:t>EESC-2019-05784-00-00-AC</w:t>
      </w:r>
    </w:p>
    <w:p w:rsidR="003F5D21" w:rsidRPr="00230496" w:rsidRDefault="003F5D21" w:rsidP="003F5D21">
      <w:pPr>
        <w:rPr>
          <w:lang w:val="en-GB"/>
        </w:rPr>
      </w:pPr>
    </w:p>
    <w:p w:rsidR="003F5D21" w:rsidRPr="007C130B" w:rsidRDefault="003F5D21" w:rsidP="003F5D21">
      <w:pPr>
        <w:keepNext/>
        <w:ind w:left="266" w:hanging="266"/>
        <w:rPr>
          <w:b/>
          <w:bCs/>
        </w:rPr>
      </w:pPr>
      <w:r>
        <w:rPr>
          <w:b/>
          <w:bCs/>
        </w:rPr>
        <w:t>Galvenās nostādnes</w:t>
      </w:r>
    </w:p>
    <w:p w:rsidR="003F5D21" w:rsidRPr="007C130B" w:rsidRDefault="003F5D21" w:rsidP="003F5D21">
      <w:pPr>
        <w:rPr>
          <w:lang w:val="en-GB"/>
        </w:rPr>
      </w:pPr>
    </w:p>
    <w:p w:rsidR="000C708A" w:rsidRPr="007C130B" w:rsidRDefault="000C708A" w:rsidP="00230496">
      <w:r>
        <w:t>EESK pauž atzinību Komisijai par priekšlikumu 2021. gadu noteikt par kopējās lauksaimniecības politikas (pirmā un otrā pīlāra) pārejas gadu: gads bez pirmā pīlāra tiešā atbalsta būtu radījis deficītu visiem lauksaimniekiem; gads bez otrā pīlāra atbalsta būtu liedzis uzņemties saistības par augstu vides vai klimata mērķu īstenošanu, un tādā gadījumā tiktu atlikti ieguldījumi modernizācijā.</w:t>
      </w:r>
    </w:p>
    <w:p w:rsidR="000C708A" w:rsidRPr="007C130B" w:rsidRDefault="000C708A" w:rsidP="00230496">
      <w:pPr>
        <w:rPr>
          <w:lang w:val="en-GB"/>
        </w:rPr>
      </w:pPr>
    </w:p>
    <w:p w:rsidR="000C708A" w:rsidRPr="007C130B" w:rsidRDefault="000C708A" w:rsidP="00230496">
      <w:r>
        <w:t xml:space="preserve">EESK ir gandarīta, ka ir saglabāti atbalsta saņemšanas nosacījumi 2020.–2021. gadam, jo ES lauksaimnieki jau ievēro nosacījumus un </w:t>
      </w:r>
      <w:proofErr w:type="spellStart"/>
      <w:r>
        <w:t>zaļināšanas</w:t>
      </w:r>
      <w:proofErr w:type="spellEnd"/>
      <w:r>
        <w:t xml:space="preserve"> prasības.</w:t>
      </w:r>
    </w:p>
    <w:p w:rsidR="000C708A" w:rsidRPr="007C130B" w:rsidRDefault="000C708A" w:rsidP="00230496">
      <w:pPr>
        <w:rPr>
          <w:lang w:val="en-GB"/>
        </w:rPr>
      </w:pPr>
    </w:p>
    <w:p w:rsidR="000C708A" w:rsidRPr="007C130B" w:rsidRDefault="000C708A" w:rsidP="00230496">
      <w:r>
        <w:t>EESK vēlas vērst uzmanību uz izmaiņu paziņošanas termiņu — 2020. gada 1. augustu. Pārāk novēlots lēmums par daudzgadu finanšu shēmu laikposmam no 2021. gada līdz 2027. gadam varētu kļūt par iemeslu tam, ka varētu neizdoties laikā pieņemt nacionālajā līmenī vajadzīgos lēmumus.</w:t>
      </w:r>
    </w:p>
    <w:p w:rsidR="000C708A" w:rsidRPr="007C130B" w:rsidRDefault="000C708A" w:rsidP="00230496">
      <w:pPr>
        <w:rPr>
          <w:lang w:val="en-GB"/>
        </w:rPr>
      </w:pPr>
    </w:p>
    <w:p w:rsidR="000C708A" w:rsidRPr="007C130B" w:rsidRDefault="000C708A" w:rsidP="00230496">
      <w:r>
        <w:t>Iespēja lauku attīstības programmas pagarināt par vienu gadu ir jāpapildina ar iespēju visus neizmantotos 2014.–2020. gadam paredzētos otrā pīlāra līdzekļus izmantot arī pēc 2020. gada.</w:t>
      </w:r>
    </w:p>
    <w:p w:rsidR="000C708A" w:rsidRPr="007C130B" w:rsidRDefault="000C708A" w:rsidP="00230496">
      <w:pPr>
        <w:rPr>
          <w:lang w:val="en-GB"/>
        </w:rPr>
      </w:pPr>
    </w:p>
    <w:p w:rsidR="000C708A" w:rsidRPr="007C130B" w:rsidRDefault="000C708A" w:rsidP="00230496">
      <w:r>
        <w:t xml:space="preserve">EESK ir gandarīta par otrā pīlāra daudzgadu pasākumu (bioloģiskās lauksaimniecības pasākumu, </w:t>
      </w:r>
      <w:proofErr w:type="spellStart"/>
      <w:r>
        <w:t>agrovides</w:t>
      </w:r>
      <w:proofErr w:type="spellEnd"/>
      <w:r>
        <w:t xml:space="preserve"> un klimata pasākumu) pagarināšanu par vienu gadu, bet vēlas, lai to saistību ilgums tiktu pagarināts līdz pieciem gadiem tāpat kā 2014.–2020. gada laikposmā. Ierosinājums to noteikt uz trijiem gadiem noteikti radīs administratīvas problēmas, bet vide no tā nekādus rezultātus negūs.</w:t>
      </w:r>
    </w:p>
    <w:p w:rsidR="00152AF6" w:rsidRPr="007C130B" w:rsidRDefault="00152AF6">
      <w:pPr>
        <w:rPr>
          <w:lang w:val="en-GB"/>
        </w:rPr>
      </w:pPr>
    </w:p>
    <w:p w:rsidR="003F5D21" w:rsidRPr="00230496" w:rsidRDefault="00152AF6">
      <w:r>
        <w:t xml:space="preserve">Komiteja īpaši uzsver nepieciešamību steidzami nodrošināt otrā pīlāra ātru ieviešanu, lai pēc </w:t>
      </w:r>
      <w:proofErr w:type="spellStart"/>
      <w:r>
        <w:t>Covid-19</w:t>
      </w:r>
      <w:proofErr w:type="spellEnd"/>
      <w:r>
        <w:t xml:space="preserve"> izraisītās krīzes atsāktos darbība. Tas ietvertu atbalstu jaunajiem lauksaimniekiem, kuri uzsāk uzņēmējdarbību, īsajām piegādes ķēdēm, kas bija tik svarīgas krīzes laikā, kolektīvajām ražošanas un tirgvedības iniciatīvām un </w:t>
      </w:r>
      <w:proofErr w:type="spellStart"/>
      <w:r>
        <w:t>agrotūrismam</w:t>
      </w:r>
      <w:proofErr w:type="spellEnd"/>
      <w:r>
        <w:t>. Šajā situācijā īpaša uzmanība jāpievērš tālākajiem, salu, kalnu un attālajiem reģioniem, kas ir ļoti atkarīgi no tūrisma.</w:t>
      </w:r>
    </w:p>
    <w:p w:rsidR="00152AF6" w:rsidRPr="00230496" w:rsidRDefault="00152AF6">
      <w:pPr>
        <w:rPr>
          <w:lang w:val="en-GB"/>
        </w:rPr>
      </w:pPr>
    </w:p>
    <w:p w:rsidR="003F5D21" w:rsidRPr="00230496" w:rsidRDefault="003F5D21" w:rsidP="003F5D21">
      <w:pPr>
        <w:rPr>
          <w:i/>
          <w:iCs/>
        </w:rPr>
      </w:pPr>
      <w:r>
        <w:rPr>
          <w:b/>
          <w:bCs/>
          <w:i/>
          <w:iCs/>
        </w:rPr>
        <w:t>Kontaktpersona:</w:t>
      </w:r>
      <w:r>
        <w:tab/>
      </w:r>
      <w:r>
        <w:tab/>
      </w:r>
      <w:r>
        <w:rPr>
          <w:i/>
        </w:rPr>
        <w:t>Arturo Iniguez</w:t>
      </w:r>
    </w:p>
    <w:p w:rsidR="00E75667" w:rsidRPr="00E75667" w:rsidRDefault="003F5D21" w:rsidP="00E75667">
      <w:pPr>
        <w:tabs>
          <w:tab w:val="left" w:pos="770"/>
        </w:tabs>
        <w:ind w:left="3131" w:hanging="1430"/>
        <w:rPr>
          <w:lang w:val="en-GB"/>
        </w:rPr>
      </w:pPr>
      <w:r>
        <w:rPr>
          <w:i/>
          <w:iCs/>
        </w:rPr>
        <w:t>(Tālr.: 00 32 2 546 87 68, e-pasta adrese:</w:t>
      </w:r>
      <w:r>
        <w:rPr>
          <w:i/>
          <w:iCs/>
          <w:color w:val="0000FF"/>
        </w:rPr>
        <w:t xml:space="preserve"> </w:t>
      </w:r>
      <w:hyperlink r:id="rId20" w:history="1">
        <w:r w:rsidR="00E75667" w:rsidRPr="00E75667">
          <w:rPr>
            <w:rStyle w:val="Hyperlink"/>
            <w:i/>
            <w:iCs/>
            <w:lang w:val="en-GB"/>
          </w:rPr>
          <w:t>Arturo.Iniguez@eesc.europa.eu</w:t>
        </w:r>
      </w:hyperlink>
    </w:p>
    <w:p w:rsidR="003F5D21" w:rsidRPr="00230496" w:rsidRDefault="003F5D21" w:rsidP="003F5D21">
      <w:pPr>
        <w:tabs>
          <w:tab w:val="left" w:pos="770"/>
        </w:tabs>
        <w:ind w:left="3131" w:hanging="1430"/>
        <w:rPr>
          <w:i/>
          <w:iCs/>
        </w:rPr>
      </w:pPr>
      <w:r>
        <w:rPr>
          <w:i/>
          <w:iCs/>
        </w:rPr>
        <w:t>)</w:t>
      </w:r>
    </w:p>
    <w:p w:rsidR="005C3D9B" w:rsidRPr="007C130B" w:rsidRDefault="005C3D9B" w:rsidP="005C3D9B">
      <w:pPr>
        <w:keepNext/>
        <w:keepLines/>
        <w:jc w:val="left"/>
        <w:rPr>
          <w:iCs/>
          <w:lang w:val="en-GB"/>
        </w:rPr>
      </w:pPr>
    </w:p>
    <w:p w:rsidR="005C3D9B" w:rsidRPr="007C130B" w:rsidRDefault="00275292" w:rsidP="00251983">
      <w:pPr>
        <w:pStyle w:val="ListParagraph"/>
        <w:keepNext/>
        <w:keepLines/>
        <w:numPr>
          <w:ilvl w:val="0"/>
          <w:numId w:val="3"/>
        </w:numPr>
        <w:rPr>
          <w:b/>
          <w:bCs/>
          <w:i/>
          <w:iCs/>
          <w:sz w:val="28"/>
          <w:szCs w:val="28"/>
        </w:rPr>
      </w:pPr>
      <w:r>
        <w:rPr>
          <w:b/>
          <w:bCs/>
          <w:i/>
          <w:iCs/>
          <w:sz w:val="28"/>
          <w:szCs w:val="28"/>
        </w:rPr>
        <w:t>Zilās tunzivs krājumu daudzgadu pārvaldības plāns</w:t>
      </w:r>
    </w:p>
    <w:p w:rsidR="005C3D9B" w:rsidRPr="007C130B" w:rsidRDefault="005C3D9B" w:rsidP="00251983">
      <w:pPr>
        <w:keepNext/>
        <w:keepLines/>
        <w:ind w:left="266" w:hanging="266"/>
        <w:rPr>
          <w:lang w:val="en-GB"/>
        </w:rPr>
      </w:pPr>
    </w:p>
    <w:p w:rsidR="00275292" w:rsidRPr="00230496" w:rsidRDefault="00275292" w:rsidP="00251983">
      <w:pPr>
        <w:keepNext/>
        <w:keepLines/>
        <w:autoSpaceDE w:val="0"/>
        <w:autoSpaceDN w:val="0"/>
        <w:adjustRightInd w:val="0"/>
        <w:spacing w:line="240" w:lineRule="auto"/>
        <w:rPr>
          <w:color w:val="000000"/>
        </w:rPr>
      </w:pPr>
      <w:r>
        <w:rPr>
          <w:b/>
          <w:bCs/>
          <w:color w:val="000000"/>
        </w:rPr>
        <w:t xml:space="preserve">Ziņotāji: </w:t>
      </w:r>
      <w:r>
        <w:rPr>
          <w:b/>
          <w:bCs/>
          <w:color w:val="000000"/>
        </w:rPr>
        <w:tab/>
      </w:r>
      <w:proofErr w:type="spellStart"/>
      <w:r>
        <w:rPr>
          <w:bCs/>
          <w:color w:val="000000"/>
        </w:rPr>
        <w:t>Gabriel</w:t>
      </w:r>
      <w:proofErr w:type="spellEnd"/>
      <w:r>
        <w:rPr>
          <w:bCs/>
          <w:color w:val="000000"/>
        </w:rPr>
        <w:t xml:space="preserve"> </w:t>
      </w:r>
      <w:proofErr w:type="spellStart"/>
      <w:r>
        <w:rPr>
          <w:bCs/>
          <w:color w:val="000000"/>
        </w:rPr>
        <w:t>Sarró</w:t>
      </w:r>
      <w:proofErr w:type="spellEnd"/>
      <w:r>
        <w:rPr>
          <w:bCs/>
          <w:color w:val="000000"/>
        </w:rPr>
        <w:t xml:space="preserve"> </w:t>
      </w:r>
      <w:proofErr w:type="spellStart"/>
      <w:r>
        <w:rPr>
          <w:bCs/>
          <w:color w:val="000000"/>
        </w:rPr>
        <w:t>Iparraguirre</w:t>
      </w:r>
      <w:proofErr w:type="spellEnd"/>
      <w:r>
        <w:rPr>
          <w:bCs/>
          <w:color w:val="000000"/>
        </w:rPr>
        <w:t xml:space="preserve"> (grupa “Daudzveidība Eiropā” – ES)</w:t>
      </w:r>
    </w:p>
    <w:p w:rsidR="00275292" w:rsidRPr="007C130B" w:rsidRDefault="00275292" w:rsidP="00251983">
      <w:pPr>
        <w:keepNext/>
        <w:keepLines/>
        <w:ind w:left="266" w:hanging="266"/>
        <w:rPr>
          <w:lang w:val="en-GB"/>
        </w:rPr>
      </w:pPr>
    </w:p>
    <w:p w:rsidR="005C3D9B" w:rsidRPr="00230496" w:rsidRDefault="005C3D9B" w:rsidP="00251983">
      <w:pPr>
        <w:keepNext/>
        <w:keepLines/>
        <w:tabs>
          <w:tab w:val="left" w:pos="1701"/>
        </w:tabs>
        <w:jc w:val="left"/>
      </w:pPr>
      <w:r>
        <w:rPr>
          <w:b/>
          <w:bCs/>
        </w:rPr>
        <w:t>Atsauce:</w:t>
      </w:r>
      <w:r>
        <w:rPr>
          <w:b/>
          <w:bCs/>
        </w:rPr>
        <w:tab/>
      </w:r>
      <w:r>
        <w:t xml:space="preserve">COM(2019) 619 </w:t>
      </w:r>
      <w:proofErr w:type="spellStart"/>
      <w:r>
        <w:t>final</w:t>
      </w:r>
      <w:proofErr w:type="spellEnd"/>
      <w:r>
        <w:t xml:space="preserve"> -2019/0272 (COD)</w:t>
      </w:r>
    </w:p>
    <w:p w:rsidR="005C3D9B" w:rsidRPr="00230496" w:rsidRDefault="005C3D9B" w:rsidP="00251983">
      <w:pPr>
        <w:keepNext/>
        <w:keepLines/>
        <w:tabs>
          <w:tab w:val="left" w:pos="1701"/>
        </w:tabs>
        <w:ind w:left="1701"/>
        <w:jc w:val="left"/>
      </w:pPr>
      <w:r>
        <w:t>EESC-2020-00223-00-00-AC</w:t>
      </w:r>
    </w:p>
    <w:p w:rsidR="005C3D9B" w:rsidRPr="007C130B" w:rsidRDefault="005C3D9B" w:rsidP="00230496">
      <w:pPr>
        <w:rPr>
          <w:lang w:val="en-GB"/>
        </w:rPr>
      </w:pPr>
    </w:p>
    <w:p w:rsidR="005C3D9B" w:rsidRPr="007C130B" w:rsidRDefault="005C3D9B" w:rsidP="00251983">
      <w:pPr>
        <w:keepNext/>
        <w:keepLines/>
        <w:ind w:left="266" w:hanging="266"/>
        <w:rPr>
          <w:b/>
          <w:bCs/>
        </w:rPr>
      </w:pPr>
      <w:r>
        <w:rPr>
          <w:b/>
          <w:bCs/>
        </w:rPr>
        <w:t>Galvenās nostādnes</w:t>
      </w:r>
    </w:p>
    <w:p w:rsidR="005C3D9B" w:rsidRPr="007C130B" w:rsidRDefault="005C3D9B" w:rsidP="00230496">
      <w:pPr>
        <w:rPr>
          <w:lang w:val="en-GB"/>
        </w:rPr>
      </w:pPr>
    </w:p>
    <w:p w:rsidR="00AF37AA" w:rsidRPr="007C130B" w:rsidRDefault="00AF37AA" w:rsidP="00230496">
      <w:r>
        <w:t>EESK atzinīgi vērtē Atlantijas okeāna austrumu daļā un Vidusjūrā piemērojamā zilās tunzivs krājumu daudzgadu pārvaldības plāna pieņemšanu, jo pašreizējā situācija attiecībā uz šo krājumu biomasu, kas sasniegusi vēsturiski augstāko līmeni, ļauj atteikties no ārkārtas pasākumiem, kas paredzēti iepriekšējā atjaunošanas plānā.</w:t>
      </w:r>
    </w:p>
    <w:p w:rsidR="00AF37AA" w:rsidRPr="007C130B" w:rsidRDefault="00AF37AA" w:rsidP="00230496">
      <w:pPr>
        <w:rPr>
          <w:lang w:val="en-GB"/>
        </w:rPr>
      </w:pPr>
    </w:p>
    <w:p w:rsidR="00AF37AA" w:rsidRPr="007C130B" w:rsidRDefault="00AF37AA" w:rsidP="00230496">
      <w:r>
        <w:t>Komiteja uzskata, ka daudzgadu pārvaldības plāna izveide Eiropas Savienībā, kas nodrošinātu to pasākumu īstenošanu, kuri minēti Ieteikumā Nr. 18-02, kas pieņemts Starptautiskās Atlantijas tunzivju saglabāšanas komisijas 21. ārpuskārtas sanāksmē 2018. gadā, ir vispiemērotākais veids, kā saglabāt krājumus virs biomasas līmeņa, kas spēj nodrošināt maksimālo ilgtspējīgas ieguves apjomu, ņemot vērā šajā zvejniecībā izmantoto dažādo zvejas rīku un metožu īpatnības.</w:t>
      </w:r>
    </w:p>
    <w:p w:rsidR="00AF37AA" w:rsidRPr="007C130B" w:rsidRDefault="00AF37AA" w:rsidP="00230496">
      <w:pPr>
        <w:rPr>
          <w:lang w:val="en-GB"/>
        </w:rPr>
      </w:pPr>
    </w:p>
    <w:p w:rsidR="00AF37AA" w:rsidRPr="007C130B" w:rsidRDefault="00AF37AA" w:rsidP="00230496">
      <w:r>
        <w:t>EESK ierosina likumdevējiem atjaunināt regulas priekšlikumu, lai varētu iekļaut grozījumus, par kuriem Starptautiskās Atlantijas tunzivju saglabāšanas komisija vienojās 2019. gadā savā Ieteikumā Nr. 19-04.</w:t>
      </w:r>
    </w:p>
    <w:p w:rsidR="005C3D9B" w:rsidRPr="00230496" w:rsidRDefault="005C3D9B">
      <w:pPr>
        <w:rPr>
          <w:lang w:val="en-GB"/>
        </w:rPr>
      </w:pPr>
    </w:p>
    <w:p w:rsidR="005C3D9B" w:rsidRPr="00230496" w:rsidRDefault="005C3D9B" w:rsidP="005C3D9B">
      <w:pPr>
        <w:rPr>
          <w:i/>
          <w:iCs/>
        </w:rPr>
      </w:pPr>
      <w:r>
        <w:rPr>
          <w:b/>
          <w:bCs/>
          <w:i/>
          <w:iCs/>
        </w:rPr>
        <w:t>Kontaktpersona:</w:t>
      </w:r>
      <w:r>
        <w:tab/>
      </w:r>
      <w:r>
        <w:tab/>
      </w:r>
      <w:r>
        <w:rPr>
          <w:i/>
        </w:rPr>
        <w:t>Arturo Iniguez</w:t>
      </w:r>
    </w:p>
    <w:p w:rsidR="00E75667" w:rsidRPr="00E75667" w:rsidRDefault="005C3D9B" w:rsidP="00E75667">
      <w:pPr>
        <w:tabs>
          <w:tab w:val="left" w:pos="770"/>
        </w:tabs>
        <w:ind w:left="3131" w:hanging="1430"/>
        <w:rPr>
          <w:lang w:val="en-GB"/>
        </w:rPr>
      </w:pPr>
      <w:r>
        <w:rPr>
          <w:i/>
          <w:iCs/>
        </w:rPr>
        <w:t>(Tālr.: 00 32 2 546 87 68, e-pasta adrese:</w:t>
      </w:r>
      <w:r>
        <w:rPr>
          <w:i/>
          <w:iCs/>
          <w:color w:val="0000FF"/>
        </w:rPr>
        <w:t xml:space="preserve"> </w:t>
      </w:r>
      <w:hyperlink r:id="rId21" w:history="1">
        <w:r w:rsidR="00E75667" w:rsidRPr="00E75667">
          <w:rPr>
            <w:rStyle w:val="Hyperlink"/>
            <w:i/>
            <w:iCs/>
            <w:lang w:val="en-GB"/>
          </w:rPr>
          <w:t>Arturo.Iniguez@eesc.europa.eu</w:t>
        </w:r>
      </w:hyperlink>
    </w:p>
    <w:p w:rsidR="005C3D9B" w:rsidRPr="00230496" w:rsidRDefault="005C3D9B" w:rsidP="005C3D9B">
      <w:pPr>
        <w:tabs>
          <w:tab w:val="left" w:pos="770"/>
        </w:tabs>
        <w:ind w:left="3131" w:hanging="1430"/>
        <w:rPr>
          <w:i/>
          <w:iCs/>
        </w:rPr>
      </w:pPr>
      <w:r>
        <w:rPr>
          <w:i/>
          <w:iCs/>
        </w:rPr>
        <w:t>)</w:t>
      </w:r>
    </w:p>
    <w:bookmarkEnd w:id="4"/>
    <w:p w:rsidR="001F117F" w:rsidRPr="007C130B" w:rsidRDefault="001F117F" w:rsidP="003E0485">
      <w:pPr>
        <w:spacing w:line="240" w:lineRule="auto"/>
        <w:jc w:val="left"/>
        <w:rPr>
          <w:kern w:val="28"/>
          <w:lang w:val="en-GB"/>
        </w:rPr>
      </w:pPr>
    </w:p>
    <w:p w:rsidR="00411F08" w:rsidRPr="007C130B" w:rsidRDefault="00902EEB" w:rsidP="009F1860">
      <w:pPr>
        <w:ind w:left="1701" w:hanging="1701"/>
        <w:jc w:val="center"/>
      </w:pPr>
      <w:r>
        <w:rPr>
          <w:i/>
          <w:szCs w:val="20"/>
        </w:rPr>
        <w:t>____________</w:t>
      </w:r>
    </w:p>
    <w:sectPr w:rsidR="00411F08" w:rsidRPr="007C130B" w:rsidSect="00CE06AD">
      <w:headerReference w:type="even" r:id="rId22"/>
      <w:headerReference w:type="default" r:id="rId23"/>
      <w:footerReference w:type="even" r:id="rId24"/>
      <w:footerReference w:type="default" r:id="rId25"/>
      <w:headerReference w:type="first" r:id="rId26"/>
      <w:footerReference w:type="first" r:id="rId27"/>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0AA" w:rsidRDefault="00B010AA" w:rsidP="003B283B">
      <w:pPr>
        <w:spacing w:line="240" w:lineRule="auto"/>
      </w:pPr>
      <w:r>
        <w:separator/>
      </w:r>
    </w:p>
  </w:endnote>
  <w:endnote w:type="continuationSeparator" w:id="0">
    <w:p w:rsidR="00B010AA" w:rsidRDefault="00B010AA" w:rsidP="003B283B">
      <w:pPr>
        <w:spacing w:line="240" w:lineRule="auto"/>
      </w:pPr>
      <w:r>
        <w:continuationSeparator/>
      </w:r>
    </w:p>
  </w:endnote>
  <w:endnote w:type="continuationNotice" w:id="1">
    <w:p w:rsidR="00B010AA" w:rsidRDefault="00B010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CE06AD" w:rsidRDefault="00CE06AD" w:rsidP="00CE06AD">
    <w:pPr>
      <w:pStyle w:val="Footer"/>
    </w:pPr>
    <w:r>
      <w:t xml:space="preserve">EESC-2020-01947-00-00-TCD-TRA (EN) </w:t>
    </w:r>
    <w:r>
      <w:fldChar w:fldCharType="begin"/>
    </w:r>
    <w:r>
      <w:instrText xml:space="preserve"> PAGE  \* Arabic  \* MERGEFORMAT </w:instrText>
    </w:r>
    <w:r>
      <w:fldChar w:fldCharType="separate"/>
    </w:r>
    <w:r w:rsidR="00E75667">
      <w:rPr>
        <w:noProof/>
      </w:rPr>
      <w:t>1</w:t>
    </w:r>
    <w:r>
      <w:fldChar w:fldCharType="end"/>
    </w:r>
    <w:r>
      <w:t>/</w:t>
    </w:r>
    <w:r w:rsidR="00B010AA">
      <w:fldChar w:fldCharType="begin"/>
    </w:r>
    <w:r w:rsidR="00B010AA">
      <w:instrText xml:space="preserve"> NUMPAGES </w:instrText>
    </w:r>
    <w:r w:rsidR="00B010AA">
      <w:fldChar w:fldCharType="separate"/>
    </w:r>
    <w:r w:rsidR="00E75667">
      <w:rPr>
        <w:noProof/>
      </w:rPr>
      <w:t>8</w:t>
    </w:r>
    <w:r w:rsidR="00B010A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CE06AD" w:rsidRDefault="0098772A" w:rsidP="00CE06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CE06AD" w:rsidRDefault="003F5D21" w:rsidP="00CE06AD">
    <w:pPr>
      <w:pStyle w:val="Footer"/>
    </w:pPr>
    <w:r>
      <w:t xml:space="preserve">EESC-2020-01947-00-00-TCD-TRA (EN) </w:t>
    </w:r>
    <w:r w:rsidR="00CE06AD">
      <w:fldChar w:fldCharType="begin"/>
    </w:r>
    <w:r w:rsidR="00CE06AD">
      <w:instrText xml:space="preserve"> PAGE  \* Arabic  \* MERGEFORMAT </w:instrText>
    </w:r>
    <w:r w:rsidR="00CE06AD">
      <w:fldChar w:fldCharType="separate"/>
    </w:r>
    <w:r w:rsidR="00E75667">
      <w:rPr>
        <w:noProof/>
      </w:rPr>
      <w:t>8</w:t>
    </w:r>
    <w:r w:rsidR="00CE06AD">
      <w:fldChar w:fldCharType="end"/>
    </w:r>
    <w:r>
      <w:t>/</w:t>
    </w:r>
    <w:r w:rsidR="00B010AA">
      <w:fldChar w:fldCharType="begin"/>
    </w:r>
    <w:r w:rsidR="00B010AA">
      <w:instrText xml:space="preserve"> NUMPAGES </w:instrText>
    </w:r>
    <w:r w:rsidR="00B010AA">
      <w:fldChar w:fldCharType="separate"/>
    </w:r>
    <w:r w:rsidR="00E75667">
      <w:rPr>
        <w:noProof/>
      </w:rPr>
      <w:t>8</w:t>
    </w:r>
    <w:r w:rsidR="00B010AA">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CE06AD" w:rsidRDefault="0098772A" w:rsidP="00CE0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0AA" w:rsidRDefault="00B010AA" w:rsidP="003B283B">
      <w:pPr>
        <w:spacing w:line="240" w:lineRule="auto"/>
      </w:pPr>
      <w:r>
        <w:separator/>
      </w:r>
    </w:p>
  </w:footnote>
  <w:footnote w:type="continuationSeparator" w:id="0">
    <w:p w:rsidR="00B010AA" w:rsidRDefault="00B010AA" w:rsidP="003B283B">
      <w:pPr>
        <w:spacing w:line="240" w:lineRule="auto"/>
      </w:pPr>
      <w:r>
        <w:continuationSeparator/>
      </w:r>
    </w:p>
  </w:footnote>
  <w:footnote w:type="continuationNotice" w:id="1">
    <w:p w:rsidR="00B010AA" w:rsidRPr="00377A77" w:rsidRDefault="00B010AA">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CE06AD" w:rsidRDefault="0098772A" w:rsidP="00CE0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CE06AD" w:rsidRDefault="0098772A" w:rsidP="00CE0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CE06AD" w:rsidRDefault="0098772A" w:rsidP="00CE0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24C785A"/>
    <w:lvl w:ilvl="0">
      <w:start w:val="1"/>
      <w:numFmt w:val="decimal"/>
      <w:lvlText w:val="%1."/>
      <w:lvlJc w:val="left"/>
      <w:pPr>
        <w:ind w:left="0"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FFFFFFFE"/>
    <w:multiLevelType w:val="singleLevel"/>
    <w:tmpl w:val="A8C2A524"/>
    <w:lvl w:ilvl="0">
      <w:numFmt w:val="decimal"/>
      <w:lvlText w:val="*"/>
      <w:lvlJc w:val="left"/>
    </w:lvl>
  </w:abstractNum>
  <w:abstractNum w:abstractNumId="2">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057458"/>
    <w:multiLevelType w:val="hybridMultilevel"/>
    <w:tmpl w:val="588EC4E8"/>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68209E"/>
    <w:multiLevelType w:val="hybridMultilevel"/>
    <w:tmpl w:val="E94EFE1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67F59FF"/>
    <w:multiLevelType w:val="hybridMultilevel"/>
    <w:tmpl w:val="BB3807D2"/>
    <w:lvl w:ilvl="0" w:tplc="EFA2B9F6">
      <w:start w:val="1"/>
      <w:numFmt w:val="bullet"/>
      <w:lvlText w:val=""/>
      <w:lvlJc w:val="left"/>
      <w:pPr>
        <w:tabs>
          <w:tab w:val="num" w:pos="0"/>
        </w:tabs>
        <w:ind w:left="369" w:hanging="369"/>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6E951AF"/>
    <w:multiLevelType w:val="hybridMultilevel"/>
    <w:tmpl w:val="D082B6F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092616FC"/>
    <w:multiLevelType w:val="hybridMultilevel"/>
    <w:tmpl w:val="D830272C"/>
    <w:lvl w:ilvl="0" w:tplc="3EACB21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09873857"/>
    <w:multiLevelType w:val="hybridMultilevel"/>
    <w:tmpl w:val="6826D0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0C467EB6"/>
    <w:multiLevelType w:val="hybridMultilevel"/>
    <w:tmpl w:val="A63002A0"/>
    <w:lvl w:ilvl="0" w:tplc="19FC62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9B17BB"/>
    <w:multiLevelType w:val="hybridMultilevel"/>
    <w:tmpl w:val="4CD04D8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DB2ACF"/>
    <w:multiLevelType w:val="hybridMultilevel"/>
    <w:tmpl w:val="10F4BAA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1490063D"/>
    <w:multiLevelType w:val="hybridMultilevel"/>
    <w:tmpl w:val="137A92B6"/>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18A06112"/>
    <w:multiLevelType w:val="hybridMultilevel"/>
    <w:tmpl w:val="CE0A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1FE25EAF"/>
    <w:multiLevelType w:val="hybridMultilevel"/>
    <w:tmpl w:val="346EC76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743F59"/>
    <w:multiLevelType w:val="hybridMultilevel"/>
    <w:tmpl w:val="F5DA306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24DB1AEC"/>
    <w:multiLevelType w:val="hybridMultilevel"/>
    <w:tmpl w:val="E6C8036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3E9D4364"/>
    <w:multiLevelType w:val="hybridMultilevel"/>
    <w:tmpl w:val="4718B79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F73198"/>
    <w:multiLevelType w:val="hybridMultilevel"/>
    <w:tmpl w:val="38D80172"/>
    <w:lvl w:ilvl="0" w:tplc="08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nsid w:val="4319469E"/>
    <w:multiLevelType w:val="hybridMultilevel"/>
    <w:tmpl w:val="BAF2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F22D14"/>
    <w:multiLevelType w:val="hybridMultilevel"/>
    <w:tmpl w:val="4CDC0384"/>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49545780"/>
    <w:multiLevelType w:val="hybridMultilevel"/>
    <w:tmpl w:val="336AB13C"/>
    <w:lvl w:ilvl="0" w:tplc="19FC620A">
      <w:numFmt w:val="bullet"/>
      <w:lvlText w:val="–"/>
      <w:lvlJc w:val="left"/>
      <w:pPr>
        <w:ind w:left="1077" w:hanging="360"/>
      </w:pPr>
      <w:rPr>
        <w:rFonts w:ascii="Times New Roman" w:eastAsia="Times New Roman" w:hAnsi="Times New Roman" w:cs="Times New Roman"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8">
    <w:nsid w:val="4B955F05"/>
    <w:multiLevelType w:val="hybridMultilevel"/>
    <w:tmpl w:val="4092ADD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53566467"/>
    <w:multiLevelType w:val="hybridMultilevel"/>
    <w:tmpl w:val="2376B8D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19FC620A">
      <w:numFmt w:val="bullet"/>
      <w:lvlText w:val="–"/>
      <w:lvlJc w:val="left"/>
      <w:pPr>
        <w:ind w:left="2160" w:hanging="360"/>
      </w:pPr>
      <w:rPr>
        <w:rFonts w:ascii="Times New Roman" w:eastAsia="Times New Roman" w:hAnsi="Times New Roman"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2">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4">
    <w:nsid w:val="67DF33A1"/>
    <w:multiLevelType w:val="hybridMultilevel"/>
    <w:tmpl w:val="A4108E3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967682A"/>
    <w:multiLevelType w:val="hybridMultilevel"/>
    <w:tmpl w:val="6EE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A100B6"/>
    <w:multiLevelType w:val="hybridMultilevel"/>
    <w:tmpl w:val="0F08078C"/>
    <w:lvl w:ilvl="0" w:tplc="815413C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76336160"/>
    <w:multiLevelType w:val="hybridMultilevel"/>
    <w:tmpl w:val="C1C63AE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78397CBC"/>
    <w:multiLevelType w:val="hybridMultilevel"/>
    <w:tmpl w:val="63D09EE6"/>
    <w:lvl w:ilvl="0" w:tplc="19FC620A">
      <w:numFmt w:val="bullet"/>
      <w:lvlText w:val="–"/>
      <w:lvlJc w:val="left"/>
      <w:pPr>
        <w:ind w:left="720" w:hanging="360"/>
      </w:pPr>
      <w:rPr>
        <w:rFonts w:ascii="Times New Roman" w:eastAsia="Times New Roman" w:hAnsi="Times New Roman" w:cs="Times New Roman" w:hint="default"/>
      </w:rPr>
    </w:lvl>
    <w:lvl w:ilvl="1" w:tplc="1AF0D5A4">
      <w:start w:val="1"/>
      <w:numFmt w:val="bullet"/>
      <w:lvlText w:val="-"/>
      <w:lvlJc w:val="left"/>
      <w:pPr>
        <w:ind w:left="1440" w:hanging="36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30"/>
  </w:num>
  <w:num w:numId="4">
    <w:abstractNumId w:val="36"/>
  </w:num>
  <w:num w:numId="5">
    <w:abstractNumId w:val="1"/>
    <w:lvlOverride w:ilvl="0">
      <w:lvl w:ilvl="0">
        <w:numFmt w:val="bullet"/>
        <w:lvlText w:val=""/>
        <w:legacy w:legacy="1" w:legacySpace="0" w:legacyIndent="283"/>
        <w:lvlJc w:val="left"/>
        <w:pPr>
          <w:ind w:left="567" w:hanging="283"/>
        </w:pPr>
        <w:rPr>
          <w:rFonts w:ascii="Symbol" w:hAnsi="Symbol" w:hint="default"/>
        </w:rPr>
      </w:lvl>
    </w:lvlOverride>
  </w:num>
  <w:num w:numId="6">
    <w:abstractNumId w:val="3"/>
  </w:num>
  <w:num w:numId="7">
    <w:abstractNumId w:val="17"/>
  </w:num>
  <w:num w:numId="8">
    <w:abstractNumId w:val="9"/>
  </w:num>
  <w:num w:numId="9">
    <w:abstractNumId w:val="2"/>
  </w:num>
  <w:num w:numId="10">
    <w:abstractNumId w:val="14"/>
  </w:num>
  <w:num w:numId="11">
    <w:abstractNumId w:val="35"/>
  </w:num>
  <w:num w:numId="12">
    <w:abstractNumId w:val="20"/>
  </w:num>
  <w:num w:numId="13">
    <w:abstractNumId w:val="33"/>
  </w:num>
  <w:num w:numId="14">
    <w:abstractNumId w:val="32"/>
  </w:num>
  <w:num w:numId="15">
    <w:abstractNumId w:val="8"/>
  </w:num>
  <w:num w:numId="16">
    <w:abstractNumId w:val="22"/>
  </w:num>
  <w:num w:numId="17">
    <w:abstractNumId w:val="37"/>
  </w:num>
  <w:num w:numId="18">
    <w:abstractNumId w:val="25"/>
  </w:num>
  <w:num w:numId="19">
    <w:abstractNumId w:val="10"/>
  </w:num>
  <w:num w:numId="20">
    <w:abstractNumId w:val="24"/>
  </w:num>
  <w:num w:numId="21">
    <w:abstractNumId w:val="15"/>
  </w:num>
  <w:num w:numId="22">
    <w:abstractNumId w:val="6"/>
  </w:num>
  <w:num w:numId="23">
    <w:abstractNumId w:val="21"/>
  </w:num>
  <w:num w:numId="24">
    <w:abstractNumId w:val="27"/>
  </w:num>
  <w:num w:numId="25">
    <w:abstractNumId w:val="28"/>
  </w:num>
  <w:num w:numId="26">
    <w:abstractNumId w:val="26"/>
  </w:num>
  <w:num w:numId="27">
    <w:abstractNumId w:val="7"/>
  </w:num>
  <w:num w:numId="28">
    <w:abstractNumId w:val="29"/>
  </w:num>
  <w:num w:numId="29">
    <w:abstractNumId w:val="5"/>
  </w:num>
  <w:num w:numId="30">
    <w:abstractNumId w:val="34"/>
  </w:num>
  <w:num w:numId="31">
    <w:abstractNumId w:val="18"/>
  </w:num>
  <w:num w:numId="32">
    <w:abstractNumId w:val="16"/>
  </w:num>
  <w:num w:numId="33">
    <w:abstractNumId w:val="19"/>
  </w:num>
  <w:num w:numId="34">
    <w:abstractNumId w:val="39"/>
  </w:num>
  <w:num w:numId="35">
    <w:abstractNumId w:val="38"/>
  </w:num>
  <w:num w:numId="36">
    <w:abstractNumId w:val="12"/>
  </w:num>
  <w:num w:numId="37">
    <w:abstractNumId w:val="30"/>
  </w:num>
  <w:num w:numId="38">
    <w:abstractNumId w:val="13"/>
  </w:num>
  <w:num w:numId="39">
    <w:abstractNumId w:val="4"/>
  </w:num>
  <w:num w:numId="40">
    <w:abstractNumId w:val="11"/>
  </w:num>
  <w:num w:numId="41">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35B6"/>
    <w:rsid w:val="00004D0F"/>
    <w:rsid w:val="00005800"/>
    <w:rsid w:val="00005B0A"/>
    <w:rsid w:val="0000685F"/>
    <w:rsid w:val="00007617"/>
    <w:rsid w:val="00007B94"/>
    <w:rsid w:val="000102A1"/>
    <w:rsid w:val="000104CB"/>
    <w:rsid w:val="000115A9"/>
    <w:rsid w:val="00012842"/>
    <w:rsid w:val="00012B39"/>
    <w:rsid w:val="00013610"/>
    <w:rsid w:val="000138A1"/>
    <w:rsid w:val="00015BEE"/>
    <w:rsid w:val="0001686B"/>
    <w:rsid w:val="00017703"/>
    <w:rsid w:val="000201DF"/>
    <w:rsid w:val="00020A28"/>
    <w:rsid w:val="00020D86"/>
    <w:rsid w:val="000210DC"/>
    <w:rsid w:val="00021286"/>
    <w:rsid w:val="000215A9"/>
    <w:rsid w:val="00022AA4"/>
    <w:rsid w:val="00022B6C"/>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4BA6"/>
    <w:rsid w:val="00054BE0"/>
    <w:rsid w:val="00054E26"/>
    <w:rsid w:val="00055735"/>
    <w:rsid w:val="000557CE"/>
    <w:rsid w:val="000559BE"/>
    <w:rsid w:val="000562AF"/>
    <w:rsid w:val="000571C2"/>
    <w:rsid w:val="00060853"/>
    <w:rsid w:val="00060E5C"/>
    <w:rsid w:val="00061952"/>
    <w:rsid w:val="00062214"/>
    <w:rsid w:val="000630D1"/>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6C2"/>
    <w:rsid w:val="00092CB2"/>
    <w:rsid w:val="00092FC0"/>
    <w:rsid w:val="00093786"/>
    <w:rsid w:val="00094645"/>
    <w:rsid w:val="000950FC"/>
    <w:rsid w:val="00095457"/>
    <w:rsid w:val="00095A1C"/>
    <w:rsid w:val="000967CA"/>
    <w:rsid w:val="00096999"/>
    <w:rsid w:val="000974BF"/>
    <w:rsid w:val="00097F0D"/>
    <w:rsid w:val="000A0881"/>
    <w:rsid w:val="000A2809"/>
    <w:rsid w:val="000A4202"/>
    <w:rsid w:val="000A62E2"/>
    <w:rsid w:val="000A63F9"/>
    <w:rsid w:val="000A7A22"/>
    <w:rsid w:val="000B0103"/>
    <w:rsid w:val="000B1EEE"/>
    <w:rsid w:val="000B243F"/>
    <w:rsid w:val="000B3423"/>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08A"/>
    <w:rsid w:val="000C7D79"/>
    <w:rsid w:val="000C7E7C"/>
    <w:rsid w:val="000D007F"/>
    <w:rsid w:val="000D1BFD"/>
    <w:rsid w:val="000D28F0"/>
    <w:rsid w:val="000D32F1"/>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339F"/>
    <w:rsid w:val="001036E0"/>
    <w:rsid w:val="0010391E"/>
    <w:rsid w:val="00103CC0"/>
    <w:rsid w:val="00104975"/>
    <w:rsid w:val="001052AF"/>
    <w:rsid w:val="001053BA"/>
    <w:rsid w:val="001055E6"/>
    <w:rsid w:val="00105ACC"/>
    <w:rsid w:val="001063E3"/>
    <w:rsid w:val="0010786D"/>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75F"/>
    <w:rsid w:val="00141D4F"/>
    <w:rsid w:val="00142A4E"/>
    <w:rsid w:val="0014464E"/>
    <w:rsid w:val="00144A1D"/>
    <w:rsid w:val="00144DCE"/>
    <w:rsid w:val="00144E69"/>
    <w:rsid w:val="00145081"/>
    <w:rsid w:val="00145167"/>
    <w:rsid w:val="00146875"/>
    <w:rsid w:val="001468C5"/>
    <w:rsid w:val="00146F91"/>
    <w:rsid w:val="001479A6"/>
    <w:rsid w:val="001509A7"/>
    <w:rsid w:val="00152AF6"/>
    <w:rsid w:val="00153199"/>
    <w:rsid w:val="001540D3"/>
    <w:rsid w:val="001545B6"/>
    <w:rsid w:val="00154846"/>
    <w:rsid w:val="00154B90"/>
    <w:rsid w:val="00155138"/>
    <w:rsid w:val="00155FD0"/>
    <w:rsid w:val="0015678C"/>
    <w:rsid w:val="00156950"/>
    <w:rsid w:val="00157649"/>
    <w:rsid w:val="0015773A"/>
    <w:rsid w:val="00160DCC"/>
    <w:rsid w:val="00160DD6"/>
    <w:rsid w:val="001636EC"/>
    <w:rsid w:val="001657F4"/>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163"/>
    <w:rsid w:val="00186D96"/>
    <w:rsid w:val="001901B3"/>
    <w:rsid w:val="00191C0B"/>
    <w:rsid w:val="00192485"/>
    <w:rsid w:val="00192F9E"/>
    <w:rsid w:val="001940FA"/>
    <w:rsid w:val="00194447"/>
    <w:rsid w:val="0019516A"/>
    <w:rsid w:val="00195479"/>
    <w:rsid w:val="001956D0"/>
    <w:rsid w:val="001970B2"/>
    <w:rsid w:val="001979F8"/>
    <w:rsid w:val="001A1064"/>
    <w:rsid w:val="001A141E"/>
    <w:rsid w:val="001A35F9"/>
    <w:rsid w:val="001A3828"/>
    <w:rsid w:val="001A3D0C"/>
    <w:rsid w:val="001A3E55"/>
    <w:rsid w:val="001A461B"/>
    <w:rsid w:val="001A56E8"/>
    <w:rsid w:val="001A5E94"/>
    <w:rsid w:val="001A71C5"/>
    <w:rsid w:val="001B01AC"/>
    <w:rsid w:val="001B0D26"/>
    <w:rsid w:val="001B10E9"/>
    <w:rsid w:val="001B1504"/>
    <w:rsid w:val="001B15BB"/>
    <w:rsid w:val="001B18C2"/>
    <w:rsid w:val="001B232C"/>
    <w:rsid w:val="001B28BC"/>
    <w:rsid w:val="001B2E87"/>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B2C"/>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496"/>
    <w:rsid w:val="00230EC2"/>
    <w:rsid w:val="002325F0"/>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1983"/>
    <w:rsid w:val="00252542"/>
    <w:rsid w:val="0025260B"/>
    <w:rsid w:val="002532B5"/>
    <w:rsid w:val="002539A1"/>
    <w:rsid w:val="00253B72"/>
    <w:rsid w:val="002542CC"/>
    <w:rsid w:val="00254FB6"/>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18E"/>
    <w:rsid w:val="0027451C"/>
    <w:rsid w:val="00274585"/>
    <w:rsid w:val="00274E55"/>
    <w:rsid w:val="00275122"/>
    <w:rsid w:val="002751DD"/>
    <w:rsid w:val="00275292"/>
    <w:rsid w:val="00275FFD"/>
    <w:rsid w:val="00276777"/>
    <w:rsid w:val="00276ED9"/>
    <w:rsid w:val="0028043D"/>
    <w:rsid w:val="00280FDA"/>
    <w:rsid w:val="00281365"/>
    <w:rsid w:val="002817B5"/>
    <w:rsid w:val="0028188E"/>
    <w:rsid w:val="002828A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5B9C"/>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384"/>
    <w:rsid w:val="002D2A79"/>
    <w:rsid w:val="002D41B7"/>
    <w:rsid w:val="002D537A"/>
    <w:rsid w:val="002D6E86"/>
    <w:rsid w:val="002D73EF"/>
    <w:rsid w:val="002D750B"/>
    <w:rsid w:val="002E11B9"/>
    <w:rsid w:val="002E1245"/>
    <w:rsid w:val="002E5300"/>
    <w:rsid w:val="002E5965"/>
    <w:rsid w:val="002E5A78"/>
    <w:rsid w:val="002E64CB"/>
    <w:rsid w:val="002E6DB2"/>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48E7"/>
    <w:rsid w:val="00304E98"/>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472C9"/>
    <w:rsid w:val="00350470"/>
    <w:rsid w:val="00351081"/>
    <w:rsid w:val="00352678"/>
    <w:rsid w:val="00353680"/>
    <w:rsid w:val="003542D4"/>
    <w:rsid w:val="003543F0"/>
    <w:rsid w:val="003552B8"/>
    <w:rsid w:val="003555A1"/>
    <w:rsid w:val="0035587B"/>
    <w:rsid w:val="0035631F"/>
    <w:rsid w:val="00357171"/>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56EC"/>
    <w:rsid w:val="00367133"/>
    <w:rsid w:val="00367A90"/>
    <w:rsid w:val="00371609"/>
    <w:rsid w:val="00371671"/>
    <w:rsid w:val="0037202C"/>
    <w:rsid w:val="00372D96"/>
    <w:rsid w:val="00374124"/>
    <w:rsid w:val="003749A0"/>
    <w:rsid w:val="00374C3D"/>
    <w:rsid w:val="003751D1"/>
    <w:rsid w:val="003759AE"/>
    <w:rsid w:val="00377A77"/>
    <w:rsid w:val="003803A1"/>
    <w:rsid w:val="00380A9A"/>
    <w:rsid w:val="003819D7"/>
    <w:rsid w:val="0038274D"/>
    <w:rsid w:val="00382847"/>
    <w:rsid w:val="003833E4"/>
    <w:rsid w:val="00383700"/>
    <w:rsid w:val="00383AB0"/>
    <w:rsid w:val="00383FCB"/>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9E"/>
    <w:rsid w:val="003979EC"/>
    <w:rsid w:val="00397A66"/>
    <w:rsid w:val="00397C0A"/>
    <w:rsid w:val="00397E73"/>
    <w:rsid w:val="003A05AF"/>
    <w:rsid w:val="003A1642"/>
    <w:rsid w:val="003A2297"/>
    <w:rsid w:val="003A29B6"/>
    <w:rsid w:val="003A3E01"/>
    <w:rsid w:val="003A4E0F"/>
    <w:rsid w:val="003A631F"/>
    <w:rsid w:val="003A63B9"/>
    <w:rsid w:val="003A6453"/>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4BE9"/>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9AD"/>
    <w:rsid w:val="003F5D21"/>
    <w:rsid w:val="003F65E2"/>
    <w:rsid w:val="00400FC6"/>
    <w:rsid w:val="00402423"/>
    <w:rsid w:val="00402CA2"/>
    <w:rsid w:val="0040578C"/>
    <w:rsid w:val="00405A3F"/>
    <w:rsid w:val="004079A9"/>
    <w:rsid w:val="00407AA7"/>
    <w:rsid w:val="00410363"/>
    <w:rsid w:val="004107E8"/>
    <w:rsid w:val="004114DB"/>
    <w:rsid w:val="00411755"/>
    <w:rsid w:val="00411F08"/>
    <w:rsid w:val="004131E3"/>
    <w:rsid w:val="0041385B"/>
    <w:rsid w:val="00413CA9"/>
    <w:rsid w:val="00413EED"/>
    <w:rsid w:val="00414A4C"/>
    <w:rsid w:val="00414CA3"/>
    <w:rsid w:val="004154C1"/>
    <w:rsid w:val="00415AAD"/>
    <w:rsid w:val="0041623F"/>
    <w:rsid w:val="0041728F"/>
    <w:rsid w:val="00417421"/>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66A9"/>
    <w:rsid w:val="0043704F"/>
    <w:rsid w:val="00440808"/>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20DF"/>
    <w:rsid w:val="0045436B"/>
    <w:rsid w:val="00454D59"/>
    <w:rsid w:val="0045541F"/>
    <w:rsid w:val="00455A5C"/>
    <w:rsid w:val="00455D9F"/>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1D54"/>
    <w:rsid w:val="004929C8"/>
    <w:rsid w:val="00492EDB"/>
    <w:rsid w:val="004940BF"/>
    <w:rsid w:val="00494E1A"/>
    <w:rsid w:val="00495606"/>
    <w:rsid w:val="0049603B"/>
    <w:rsid w:val="00496EBA"/>
    <w:rsid w:val="00497493"/>
    <w:rsid w:val="00497BC6"/>
    <w:rsid w:val="004A1166"/>
    <w:rsid w:val="004A1920"/>
    <w:rsid w:val="004A58D1"/>
    <w:rsid w:val="004A58E6"/>
    <w:rsid w:val="004A5DEF"/>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46D"/>
    <w:rsid w:val="00512710"/>
    <w:rsid w:val="005127A0"/>
    <w:rsid w:val="00512B63"/>
    <w:rsid w:val="00514A9A"/>
    <w:rsid w:val="00514E2E"/>
    <w:rsid w:val="0051572F"/>
    <w:rsid w:val="00515A67"/>
    <w:rsid w:val="00515BC0"/>
    <w:rsid w:val="00516F22"/>
    <w:rsid w:val="005207E3"/>
    <w:rsid w:val="00520A8A"/>
    <w:rsid w:val="00522152"/>
    <w:rsid w:val="00523686"/>
    <w:rsid w:val="00523996"/>
    <w:rsid w:val="00525911"/>
    <w:rsid w:val="00527F54"/>
    <w:rsid w:val="00530AAB"/>
    <w:rsid w:val="00531900"/>
    <w:rsid w:val="005329D4"/>
    <w:rsid w:val="00532E20"/>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61E4"/>
    <w:rsid w:val="00546556"/>
    <w:rsid w:val="00546C60"/>
    <w:rsid w:val="0055010F"/>
    <w:rsid w:val="005508F5"/>
    <w:rsid w:val="0055113A"/>
    <w:rsid w:val="005515D5"/>
    <w:rsid w:val="00551720"/>
    <w:rsid w:val="0055252A"/>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0A09"/>
    <w:rsid w:val="00581104"/>
    <w:rsid w:val="00581452"/>
    <w:rsid w:val="005828CD"/>
    <w:rsid w:val="00583D31"/>
    <w:rsid w:val="00584150"/>
    <w:rsid w:val="00584D4C"/>
    <w:rsid w:val="00584ECF"/>
    <w:rsid w:val="00585A11"/>
    <w:rsid w:val="00586CCC"/>
    <w:rsid w:val="00587329"/>
    <w:rsid w:val="005876F8"/>
    <w:rsid w:val="00590A97"/>
    <w:rsid w:val="0059142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49CF"/>
    <w:rsid w:val="005A51F2"/>
    <w:rsid w:val="005A68CF"/>
    <w:rsid w:val="005A6CB1"/>
    <w:rsid w:val="005A71E9"/>
    <w:rsid w:val="005A7585"/>
    <w:rsid w:val="005B04CB"/>
    <w:rsid w:val="005B0683"/>
    <w:rsid w:val="005B0D29"/>
    <w:rsid w:val="005B0DE3"/>
    <w:rsid w:val="005B1315"/>
    <w:rsid w:val="005B1B3B"/>
    <w:rsid w:val="005B36E1"/>
    <w:rsid w:val="005B4236"/>
    <w:rsid w:val="005B46EE"/>
    <w:rsid w:val="005B4883"/>
    <w:rsid w:val="005B4C4C"/>
    <w:rsid w:val="005B50A3"/>
    <w:rsid w:val="005B5D2D"/>
    <w:rsid w:val="005B6C6C"/>
    <w:rsid w:val="005B6FAD"/>
    <w:rsid w:val="005B70E6"/>
    <w:rsid w:val="005B7ACA"/>
    <w:rsid w:val="005B7EAD"/>
    <w:rsid w:val="005C0C79"/>
    <w:rsid w:val="005C0D2A"/>
    <w:rsid w:val="005C119A"/>
    <w:rsid w:val="005C1435"/>
    <w:rsid w:val="005C25FD"/>
    <w:rsid w:val="005C2810"/>
    <w:rsid w:val="005C2BCF"/>
    <w:rsid w:val="005C3D9B"/>
    <w:rsid w:val="005C4EEA"/>
    <w:rsid w:val="005C5CD7"/>
    <w:rsid w:val="005C6AF2"/>
    <w:rsid w:val="005C6C52"/>
    <w:rsid w:val="005C6CA0"/>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4800"/>
    <w:rsid w:val="005F54A5"/>
    <w:rsid w:val="005F5722"/>
    <w:rsid w:val="005F5D74"/>
    <w:rsid w:val="005F6C89"/>
    <w:rsid w:val="005F704D"/>
    <w:rsid w:val="005F7803"/>
    <w:rsid w:val="005F7907"/>
    <w:rsid w:val="005F7FD3"/>
    <w:rsid w:val="00600787"/>
    <w:rsid w:val="00600B60"/>
    <w:rsid w:val="006028AC"/>
    <w:rsid w:val="00603D56"/>
    <w:rsid w:val="006043AA"/>
    <w:rsid w:val="00606054"/>
    <w:rsid w:val="00607C32"/>
    <w:rsid w:val="00607F1C"/>
    <w:rsid w:val="00610224"/>
    <w:rsid w:val="00610CDE"/>
    <w:rsid w:val="0061108D"/>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09A"/>
    <w:rsid w:val="00623940"/>
    <w:rsid w:val="00626B1D"/>
    <w:rsid w:val="00630BE1"/>
    <w:rsid w:val="00630FCB"/>
    <w:rsid w:val="00631DF8"/>
    <w:rsid w:val="00632738"/>
    <w:rsid w:val="00633E90"/>
    <w:rsid w:val="0063400F"/>
    <w:rsid w:val="00635200"/>
    <w:rsid w:val="00635D71"/>
    <w:rsid w:val="0063636E"/>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455E"/>
    <w:rsid w:val="00685D27"/>
    <w:rsid w:val="00686B1B"/>
    <w:rsid w:val="00690AFD"/>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F27"/>
    <w:rsid w:val="006A70F0"/>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809"/>
    <w:rsid w:val="006B7B1B"/>
    <w:rsid w:val="006C15CE"/>
    <w:rsid w:val="006C1861"/>
    <w:rsid w:val="006C1926"/>
    <w:rsid w:val="006C28DC"/>
    <w:rsid w:val="006C29F2"/>
    <w:rsid w:val="006C4634"/>
    <w:rsid w:val="006C4809"/>
    <w:rsid w:val="006C4F95"/>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8F"/>
    <w:rsid w:val="0071116B"/>
    <w:rsid w:val="007112FB"/>
    <w:rsid w:val="007119BB"/>
    <w:rsid w:val="007120EF"/>
    <w:rsid w:val="00712E5C"/>
    <w:rsid w:val="007149F9"/>
    <w:rsid w:val="007166F4"/>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489D"/>
    <w:rsid w:val="0074514B"/>
    <w:rsid w:val="007456DC"/>
    <w:rsid w:val="0074594B"/>
    <w:rsid w:val="00745F83"/>
    <w:rsid w:val="007460DB"/>
    <w:rsid w:val="0074642F"/>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66DB"/>
    <w:rsid w:val="007578F7"/>
    <w:rsid w:val="00757CF0"/>
    <w:rsid w:val="0076029C"/>
    <w:rsid w:val="007605C0"/>
    <w:rsid w:val="007608EA"/>
    <w:rsid w:val="00760E25"/>
    <w:rsid w:val="007611F0"/>
    <w:rsid w:val="00761F77"/>
    <w:rsid w:val="00763B53"/>
    <w:rsid w:val="007647C3"/>
    <w:rsid w:val="00765C42"/>
    <w:rsid w:val="00765F1B"/>
    <w:rsid w:val="00766201"/>
    <w:rsid w:val="00766E4F"/>
    <w:rsid w:val="007675C3"/>
    <w:rsid w:val="0076772E"/>
    <w:rsid w:val="007700AF"/>
    <w:rsid w:val="0077094B"/>
    <w:rsid w:val="00770D5C"/>
    <w:rsid w:val="00771B7B"/>
    <w:rsid w:val="00771F1C"/>
    <w:rsid w:val="007720EE"/>
    <w:rsid w:val="007727B7"/>
    <w:rsid w:val="00772D4D"/>
    <w:rsid w:val="007738AC"/>
    <w:rsid w:val="00773CCB"/>
    <w:rsid w:val="0077423A"/>
    <w:rsid w:val="00774A10"/>
    <w:rsid w:val="00774ED8"/>
    <w:rsid w:val="00776E35"/>
    <w:rsid w:val="0077760B"/>
    <w:rsid w:val="00780E20"/>
    <w:rsid w:val="0078178B"/>
    <w:rsid w:val="0078187B"/>
    <w:rsid w:val="007818AB"/>
    <w:rsid w:val="00781CA3"/>
    <w:rsid w:val="007821AD"/>
    <w:rsid w:val="00782502"/>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A7FE9"/>
    <w:rsid w:val="007B28CF"/>
    <w:rsid w:val="007B31B6"/>
    <w:rsid w:val="007B3529"/>
    <w:rsid w:val="007B5211"/>
    <w:rsid w:val="007C0787"/>
    <w:rsid w:val="007C07C5"/>
    <w:rsid w:val="007C11C5"/>
    <w:rsid w:val="007C130B"/>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7F3"/>
    <w:rsid w:val="007D48A1"/>
    <w:rsid w:val="007D4B5F"/>
    <w:rsid w:val="007D5306"/>
    <w:rsid w:val="007D5D0A"/>
    <w:rsid w:val="007D64BB"/>
    <w:rsid w:val="007D71F1"/>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B03"/>
    <w:rsid w:val="00805F7C"/>
    <w:rsid w:val="00806324"/>
    <w:rsid w:val="00806DD0"/>
    <w:rsid w:val="00807BBA"/>
    <w:rsid w:val="00810910"/>
    <w:rsid w:val="00810E69"/>
    <w:rsid w:val="0081158D"/>
    <w:rsid w:val="00811934"/>
    <w:rsid w:val="00811B34"/>
    <w:rsid w:val="00811B49"/>
    <w:rsid w:val="00811CDA"/>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0D6"/>
    <w:rsid w:val="008836DC"/>
    <w:rsid w:val="00883D5B"/>
    <w:rsid w:val="00883E90"/>
    <w:rsid w:val="00883FCB"/>
    <w:rsid w:val="0088441C"/>
    <w:rsid w:val="0088450B"/>
    <w:rsid w:val="00884728"/>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5FF0"/>
    <w:rsid w:val="00896BB6"/>
    <w:rsid w:val="008A0BF5"/>
    <w:rsid w:val="008A198C"/>
    <w:rsid w:val="008A2046"/>
    <w:rsid w:val="008A2455"/>
    <w:rsid w:val="008A2A2F"/>
    <w:rsid w:val="008A2BDE"/>
    <w:rsid w:val="008A3652"/>
    <w:rsid w:val="008A628A"/>
    <w:rsid w:val="008A6A63"/>
    <w:rsid w:val="008A6D95"/>
    <w:rsid w:val="008A6EC0"/>
    <w:rsid w:val="008A767A"/>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8F7991"/>
    <w:rsid w:val="00900EA0"/>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786"/>
    <w:rsid w:val="0091399B"/>
    <w:rsid w:val="0091453E"/>
    <w:rsid w:val="00915485"/>
    <w:rsid w:val="00915C4E"/>
    <w:rsid w:val="00915EB8"/>
    <w:rsid w:val="00916A2C"/>
    <w:rsid w:val="00916ADD"/>
    <w:rsid w:val="00916B2B"/>
    <w:rsid w:val="009177C9"/>
    <w:rsid w:val="00917932"/>
    <w:rsid w:val="009207D3"/>
    <w:rsid w:val="00921023"/>
    <w:rsid w:val="00921C9B"/>
    <w:rsid w:val="00921E9F"/>
    <w:rsid w:val="0092229A"/>
    <w:rsid w:val="00923B29"/>
    <w:rsid w:val="00923DCD"/>
    <w:rsid w:val="00923ECA"/>
    <w:rsid w:val="009241D3"/>
    <w:rsid w:val="009249E5"/>
    <w:rsid w:val="00924DDF"/>
    <w:rsid w:val="00925D18"/>
    <w:rsid w:val="0092751A"/>
    <w:rsid w:val="00927AA9"/>
    <w:rsid w:val="00927B5B"/>
    <w:rsid w:val="00930D5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95E"/>
    <w:rsid w:val="009A51F0"/>
    <w:rsid w:val="009A5369"/>
    <w:rsid w:val="009A791D"/>
    <w:rsid w:val="009A7FA8"/>
    <w:rsid w:val="009B0597"/>
    <w:rsid w:val="009B081B"/>
    <w:rsid w:val="009B0BC4"/>
    <w:rsid w:val="009B0BC8"/>
    <w:rsid w:val="009B10FF"/>
    <w:rsid w:val="009B21F6"/>
    <w:rsid w:val="009B3504"/>
    <w:rsid w:val="009B4402"/>
    <w:rsid w:val="009B5536"/>
    <w:rsid w:val="009B5A72"/>
    <w:rsid w:val="009B79A1"/>
    <w:rsid w:val="009C1289"/>
    <w:rsid w:val="009C48A3"/>
    <w:rsid w:val="009C4B4E"/>
    <w:rsid w:val="009C6421"/>
    <w:rsid w:val="009C6F8B"/>
    <w:rsid w:val="009C7881"/>
    <w:rsid w:val="009D0DE4"/>
    <w:rsid w:val="009D18FF"/>
    <w:rsid w:val="009D234D"/>
    <w:rsid w:val="009D383A"/>
    <w:rsid w:val="009D3AE0"/>
    <w:rsid w:val="009D5555"/>
    <w:rsid w:val="009D5BAA"/>
    <w:rsid w:val="009D6AF9"/>
    <w:rsid w:val="009D6EFC"/>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25C"/>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23A7"/>
    <w:rsid w:val="00A53343"/>
    <w:rsid w:val="00A54ACB"/>
    <w:rsid w:val="00A55ABB"/>
    <w:rsid w:val="00A55FF8"/>
    <w:rsid w:val="00A56055"/>
    <w:rsid w:val="00A56B6D"/>
    <w:rsid w:val="00A57F27"/>
    <w:rsid w:val="00A60027"/>
    <w:rsid w:val="00A61E8F"/>
    <w:rsid w:val="00A62004"/>
    <w:rsid w:val="00A6266F"/>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7B"/>
    <w:rsid w:val="00AA57F0"/>
    <w:rsid w:val="00AA5DB4"/>
    <w:rsid w:val="00AA623C"/>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72F"/>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37AA"/>
    <w:rsid w:val="00AF4582"/>
    <w:rsid w:val="00AF4F04"/>
    <w:rsid w:val="00AF5293"/>
    <w:rsid w:val="00AF6B3D"/>
    <w:rsid w:val="00AF6F3E"/>
    <w:rsid w:val="00AF7639"/>
    <w:rsid w:val="00AF7B0E"/>
    <w:rsid w:val="00AF7B73"/>
    <w:rsid w:val="00AF7DE5"/>
    <w:rsid w:val="00B010AA"/>
    <w:rsid w:val="00B01399"/>
    <w:rsid w:val="00B01C44"/>
    <w:rsid w:val="00B0277E"/>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4FCA"/>
    <w:rsid w:val="00B35253"/>
    <w:rsid w:val="00B36427"/>
    <w:rsid w:val="00B40107"/>
    <w:rsid w:val="00B4093A"/>
    <w:rsid w:val="00B40D05"/>
    <w:rsid w:val="00B40DAA"/>
    <w:rsid w:val="00B419F8"/>
    <w:rsid w:val="00B41FBD"/>
    <w:rsid w:val="00B4246E"/>
    <w:rsid w:val="00B43411"/>
    <w:rsid w:val="00B43B74"/>
    <w:rsid w:val="00B43C8B"/>
    <w:rsid w:val="00B44286"/>
    <w:rsid w:val="00B44DE2"/>
    <w:rsid w:val="00B45903"/>
    <w:rsid w:val="00B4594A"/>
    <w:rsid w:val="00B461DE"/>
    <w:rsid w:val="00B46A6D"/>
    <w:rsid w:val="00B4742A"/>
    <w:rsid w:val="00B47B47"/>
    <w:rsid w:val="00B50DEE"/>
    <w:rsid w:val="00B50F6E"/>
    <w:rsid w:val="00B5116B"/>
    <w:rsid w:val="00B51A8E"/>
    <w:rsid w:val="00B5252F"/>
    <w:rsid w:val="00B52FBD"/>
    <w:rsid w:val="00B53927"/>
    <w:rsid w:val="00B54D58"/>
    <w:rsid w:val="00B55D48"/>
    <w:rsid w:val="00B56B96"/>
    <w:rsid w:val="00B577E9"/>
    <w:rsid w:val="00B57DB2"/>
    <w:rsid w:val="00B607BF"/>
    <w:rsid w:val="00B60D9B"/>
    <w:rsid w:val="00B6122B"/>
    <w:rsid w:val="00B61251"/>
    <w:rsid w:val="00B614E6"/>
    <w:rsid w:val="00B6214E"/>
    <w:rsid w:val="00B622FD"/>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4123"/>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B13"/>
    <w:rsid w:val="00BA4C14"/>
    <w:rsid w:val="00BA534E"/>
    <w:rsid w:val="00BA5F2A"/>
    <w:rsid w:val="00BA64B7"/>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E07"/>
    <w:rsid w:val="00BC2362"/>
    <w:rsid w:val="00BC2853"/>
    <w:rsid w:val="00BC33D4"/>
    <w:rsid w:val="00BC4431"/>
    <w:rsid w:val="00BC4B7F"/>
    <w:rsid w:val="00BC5473"/>
    <w:rsid w:val="00BC579E"/>
    <w:rsid w:val="00BC6E2E"/>
    <w:rsid w:val="00BC74A4"/>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87"/>
    <w:rsid w:val="00C0389C"/>
    <w:rsid w:val="00C04263"/>
    <w:rsid w:val="00C04273"/>
    <w:rsid w:val="00C044F5"/>
    <w:rsid w:val="00C04732"/>
    <w:rsid w:val="00C04F2D"/>
    <w:rsid w:val="00C05746"/>
    <w:rsid w:val="00C06017"/>
    <w:rsid w:val="00C06E2C"/>
    <w:rsid w:val="00C07032"/>
    <w:rsid w:val="00C07380"/>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FF"/>
    <w:rsid w:val="00C22360"/>
    <w:rsid w:val="00C227AD"/>
    <w:rsid w:val="00C22825"/>
    <w:rsid w:val="00C23BA1"/>
    <w:rsid w:val="00C23DF7"/>
    <w:rsid w:val="00C2459D"/>
    <w:rsid w:val="00C253D7"/>
    <w:rsid w:val="00C25B4D"/>
    <w:rsid w:val="00C26DEE"/>
    <w:rsid w:val="00C274F6"/>
    <w:rsid w:val="00C27846"/>
    <w:rsid w:val="00C27BFD"/>
    <w:rsid w:val="00C303D0"/>
    <w:rsid w:val="00C30474"/>
    <w:rsid w:val="00C3053E"/>
    <w:rsid w:val="00C31597"/>
    <w:rsid w:val="00C3190C"/>
    <w:rsid w:val="00C3428E"/>
    <w:rsid w:val="00C34991"/>
    <w:rsid w:val="00C363DF"/>
    <w:rsid w:val="00C373A2"/>
    <w:rsid w:val="00C37F29"/>
    <w:rsid w:val="00C4067A"/>
    <w:rsid w:val="00C411FF"/>
    <w:rsid w:val="00C41BC5"/>
    <w:rsid w:val="00C42BD3"/>
    <w:rsid w:val="00C44FB9"/>
    <w:rsid w:val="00C454C8"/>
    <w:rsid w:val="00C45A67"/>
    <w:rsid w:val="00C460EE"/>
    <w:rsid w:val="00C46454"/>
    <w:rsid w:val="00C4652C"/>
    <w:rsid w:val="00C47D9F"/>
    <w:rsid w:val="00C5077D"/>
    <w:rsid w:val="00C5106A"/>
    <w:rsid w:val="00C515E0"/>
    <w:rsid w:val="00C5183B"/>
    <w:rsid w:val="00C51C0D"/>
    <w:rsid w:val="00C522C9"/>
    <w:rsid w:val="00C540BC"/>
    <w:rsid w:val="00C546D9"/>
    <w:rsid w:val="00C561AD"/>
    <w:rsid w:val="00C57333"/>
    <w:rsid w:val="00C57A19"/>
    <w:rsid w:val="00C6014D"/>
    <w:rsid w:val="00C604EE"/>
    <w:rsid w:val="00C61462"/>
    <w:rsid w:val="00C61760"/>
    <w:rsid w:val="00C61790"/>
    <w:rsid w:val="00C624F8"/>
    <w:rsid w:val="00C626CD"/>
    <w:rsid w:val="00C62955"/>
    <w:rsid w:val="00C64256"/>
    <w:rsid w:val="00C64815"/>
    <w:rsid w:val="00C64A18"/>
    <w:rsid w:val="00C64C12"/>
    <w:rsid w:val="00C64DB4"/>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BBA"/>
    <w:rsid w:val="00C74EB7"/>
    <w:rsid w:val="00C7512A"/>
    <w:rsid w:val="00C760B6"/>
    <w:rsid w:val="00C761B3"/>
    <w:rsid w:val="00C7654D"/>
    <w:rsid w:val="00C80F0D"/>
    <w:rsid w:val="00C81D95"/>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41"/>
    <w:rsid w:val="00CA18F8"/>
    <w:rsid w:val="00CA1941"/>
    <w:rsid w:val="00CA2C9B"/>
    <w:rsid w:val="00CA3114"/>
    <w:rsid w:val="00CA3753"/>
    <w:rsid w:val="00CA3D9A"/>
    <w:rsid w:val="00CA4CE9"/>
    <w:rsid w:val="00CA77C7"/>
    <w:rsid w:val="00CB0AD7"/>
    <w:rsid w:val="00CB10E5"/>
    <w:rsid w:val="00CB1363"/>
    <w:rsid w:val="00CB1D32"/>
    <w:rsid w:val="00CB40EE"/>
    <w:rsid w:val="00CB4EF9"/>
    <w:rsid w:val="00CB4F00"/>
    <w:rsid w:val="00CB5CC4"/>
    <w:rsid w:val="00CB5E48"/>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69C"/>
    <w:rsid w:val="00CE56C5"/>
    <w:rsid w:val="00CE5779"/>
    <w:rsid w:val="00CE5991"/>
    <w:rsid w:val="00CE5FE3"/>
    <w:rsid w:val="00CE63B6"/>
    <w:rsid w:val="00CE653A"/>
    <w:rsid w:val="00CE78F3"/>
    <w:rsid w:val="00CF2663"/>
    <w:rsid w:val="00CF35FC"/>
    <w:rsid w:val="00CF3BBF"/>
    <w:rsid w:val="00CF53C8"/>
    <w:rsid w:val="00CF56FB"/>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4D9"/>
    <w:rsid w:val="00D057E1"/>
    <w:rsid w:val="00D05BB8"/>
    <w:rsid w:val="00D05EB9"/>
    <w:rsid w:val="00D06776"/>
    <w:rsid w:val="00D06A85"/>
    <w:rsid w:val="00D06D08"/>
    <w:rsid w:val="00D07A8B"/>
    <w:rsid w:val="00D11707"/>
    <w:rsid w:val="00D13369"/>
    <w:rsid w:val="00D13F17"/>
    <w:rsid w:val="00D14053"/>
    <w:rsid w:val="00D14D46"/>
    <w:rsid w:val="00D15180"/>
    <w:rsid w:val="00D1518A"/>
    <w:rsid w:val="00D1546E"/>
    <w:rsid w:val="00D155F5"/>
    <w:rsid w:val="00D15664"/>
    <w:rsid w:val="00D158AD"/>
    <w:rsid w:val="00D160F1"/>
    <w:rsid w:val="00D16179"/>
    <w:rsid w:val="00D16D76"/>
    <w:rsid w:val="00D17D86"/>
    <w:rsid w:val="00D20AB2"/>
    <w:rsid w:val="00D210FE"/>
    <w:rsid w:val="00D215F3"/>
    <w:rsid w:val="00D21BCE"/>
    <w:rsid w:val="00D2288D"/>
    <w:rsid w:val="00D229C6"/>
    <w:rsid w:val="00D23740"/>
    <w:rsid w:val="00D238B9"/>
    <w:rsid w:val="00D23E3E"/>
    <w:rsid w:val="00D24F48"/>
    <w:rsid w:val="00D27CBA"/>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B5"/>
    <w:rsid w:val="00D916E0"/>
    <w:rsid w:val="00D91E87"/>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6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D7D"/>
    <w:rsid w:val="00E07AE2"/>
    <w:rsid w:val="00E10010"/>
    <w:rsid w:val="00E1002C"/>
    <w:rsid w:val="00E1015B"/>
    <w:rsid w:val="00E112B9"/>
    <w:rsid w:val="00E1220F"/>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16EF"/>
    <w:rsid w:val="00E324DA"/>
    <w:rsid w:val="00E32722"/>
    <w:rsid w:val="00E33B33"/>
    <w:rsid w:val="00E34658"/>
    <w:rsid w:val="00E34C1F"/>
    <w:rsid w:val="00E3526B"/>
    <w:rsid w:val="00E35AA3"/>
    <w:rsid w:val="00E37047"/>
    <w:rsid w:val="00E370DE"/>
    <w:rsid w:val="00E37661"/>
    <w:rsid w:val="00E407DD"/>
    <w:rsid w:val="00E41308"/>
    <w:rsid w:val="00E41633"/>
    <w:rsid w:val="00E417E3"/>
    <w:rsid w:val="00E42454"/>
    <w:rsid w:val="00E4346B"/>
    <w:rsid w:val="00E4347A"/>
    <w:rsid w:val="00E435F2"/>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07A5"/>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667"/>
    <w:rsid w:val="00E75D87"/>
    <w:rsid w:val="00E77354"/>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FB1"/>
    <w:rsid w:val="00ED0D2F"/>
    <w:rsid w:val="00ED0F60"/>
    <w:rsid w:val="00ED143E"/>
    <w:rsid w:val="00ED16D1"/>
    <w:rsid w:val="00ED21E4"/>
    <w:rsid w:val="00ED2941"/>
    <w:rsid w:val="00ED65ED"/>
    <w:rsid w:val="00ED6A60"/>
    <w:rsid w:val="00ED6FD4"/>
    <w:rsid w:val="00ED70E2"/>
    <w:rsid w:val="00ED7F77"/>
    <w:rsid w:val="00EE0891"/>
    <w:rsid w:val="00EE0F3C"/>
    <w:rsid w:val="00EE140B"/>
    <w:rsid w:val="00EE1D81"/>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456C"/>
    <w:rsid w:val="00EF532E"/>
    <w:rsid w:val="00EF53DD"/>
    <w:rsid w:val="00EF5987"/>
    <w:rsid w:val="00EF5BA6"/>
    <w:rsid w:val="00EF64A8"/>
    <w:rsid w:val="00EF65C5"/>
    <w:rsid w:val="00EF6BEA"/>
    <w:rsid w:val="00F00D87"/>
    <w:rsid w:val="00F01448"/>
    <w:rsid w:val="00F01EBA"/>
    <w:rsid w:val="00F024B3"/>
    <w:rsid w:val="00F02CF8"/>
    <w:rsid w:val="00F03BEC"/>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17585"/>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4FF"/>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B5"/>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F0098"/>
    <w:rsid w:val="00FF0753"/>
    <w:rsid w:val="00FF0EB9"/>
    <w:rsid w:val="00FF15DA"/>
    <w:rsid w:val="00FF1B46"/>
    <w:rsid w:val="00FF2067"/>
    <w:rsid w:val="00FF27A9"/>
    <w:rsid w:val="00FF376A"/>
    <w:rsid w:val="00FF3A9F"/>
    <w:rsid w:val="00FF3F13"/>
    <w:rsid w:val="00FF5603"/>
    <w:rsid w:val="00FF573B"/>
    <w:rsid w:val="00FF5A93"/>
    <w:rsid w:val="00FF724D"/>
    <w:rsid w:val="00FF74FA"/>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annotation text" w:uiPriority="99"/>
    <w:lsdException w:name="header" w:locked="1" w:qFormat="1"/>
    <w:lsdException w:name="footer" w:locked="1" w:qFormat="1"/>
    <w:lsdException w:name="caption" w:locked="1" w:qFormat="1"/>
    <w:lsdException w:name="footnote reference"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Normal (Web)" w:uiPriority="99"/>
    <w:lsdException w:name="HTML Preformatted"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lv-LV"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lv-LV"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lv-LV"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lv-LV"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lv-LV"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lv-LV"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lv-LV"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lv-LV"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lv-LV"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lv-LV"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lv-LV"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lv-LV"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lv-LV"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lv-LV"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lv-LV"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lv-LV"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lv-LV" w:eastAsia="en-US" w:bidi="ar-SA"/>
    </w:rPr>
  </w:style>
  <w:style w:type="paragraph" w:customStyle="1" w:styleId="Default">
    <w:name w:val="Default"/>
    <w:rsid w:val="005F6C89"/>
    <w:pPr>
      <w:autoSpaceDE w:val="0"/>
      <w:autoSpaceDN w:val="0"/>
      <w:adjustRightInd w:val="0"/>
    </w:pPr>
    <w:rPr>
      <w:rFonts w:ascii="Times New Roman" w:hAnsi="Times New Roman"/>
      <w:color w:val="000000"/>
      <w:sz w:val="24"/>
      <w:szCs w:val="24"/>
      <w:lang w:bidi="ar-SA"/>
    </w:rPr>
  </w:style>
  <w:style w:type="paragraph" w:styleId="TOCHeading">
    <w:name w:val="TOC Heading"/>
    <w:basedOn w:val="Heading1"/>
    <w:next w:val="Normal"/>
    <w:uiPriority w:val="39"/>
    <w:unhideWhenUsed/>
    <w:qFormat/>
    <w:rsid w:val="005F4800"/>
    <w:pPr>
      <w:keepNext/>
      <w:keepLines/>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TOC2">
    <w:name w:val="toc 2"/>
    <w:basedOn w:val="Normal"/>
    <w:next w:val="Normal"/>
    <w:autoRedefine/>
    <w:uiPriority w:val="39"/>
    <w:unhideWhenUsed/>
    <w:locked/>
    <w:rsid w:val="005F480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annotation text" w:uiPriority="99"/>
    <w:lsdException w:name="header" w:locked="1" w:qFormat="1"/>
    <w:lsdException w:name="footer" w:locked="1" w:qFormat="1"/>
    <w:lsdException w:name="caption" w:locked="1" w:qFormat="1"/>
    <w:lsdException w:name="footnote reference"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Normal (Web)" w:uiPriority="99"/>
    <w:lsdException w:name="HTML Preformatted"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lv-LV"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lv-LV"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lv-LV"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lv-LV"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lv-LV"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lv-LV"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lv-LV"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lv-LV"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lv-LV"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lv-LV"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lv-LV"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lv-LV"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lv-LV"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lv-LV"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lv-LV"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lv-LV"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lv-LV" w:eastAsia="en-US" w:bidi="ar-SA"/>
    </w:rPr>
  </w:style>
  <w:style w:type="paragraph" w:customStyle="1" w:styleId="Default">
    <w:name w:val="Default"/>
    <w:rsid w:val="005F6C89"/>
    <w:pPr>
      <w:autoSpaceDE w:val="0"/>
      <w:autoSpaceDN w:val="0"/>
      <w:adjustRightInd w:val="0"/>
    </w:pPr>
    <w:rPr>
      <w:rFonts w:ascii="Times New Roman" w:hAnsi="Times New Roman"/>
      <w:color w:val="000000"/>
      <w:sz w:val="24"/>
      <w:szCs w:val="24"/>
      <w:lang w:bidi="ar-SA"/>
    </w:rPr>
  </w:style>
  <w:style w:type="paragraph" w:styleId="TOCHeading">
    <w:name w:val="TOC Heading"/>
    <w:basedOn w:val="Heading1"/>
    <w:next w:val="Normal"/>
    <w:uiPriority w:val="39"/>
    <w:unhideWhenUsed/>
    <w:qFormat/>
    <w:rsid w:val="005F4800"/>
    <w:pPr>
      <w:keepNext/>
      <w:keepLines/>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TOC2">
    <w:name w:val="toc 2"/>
    <w:basedOn w:val="Normal"/>
    <w:next w:val="Normal"/>
    <w:autoRedefine/>
    <w:uiPriority w:val="39"/>
    <w:unhideWhenUsed/>
    <w:locked/>
    <w:rsid w:val="005F480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4383180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635718615">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079521092">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088309776">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yperlink" Target="mailto:Triin.Aasmaa@eesc.europa.eu" TargetMode="External"/><Relationship Id="rId26" Type="http://schemas.openxmlformats.org/officeDocument/2006/relationships/header" Target="header3.xml"/><Relationship Id="rId21" Type="http://schemas.openxmlformats.org/officeDocument/2006/relationships/hyperlink" Target="mailto:Arturo.Iniguez@eesc.europa.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Ana.Dumitrache@eesc.europa.eu" TargetMode="External"/><Relationship Id="rId25" Type="http://schemas.openxmlformats.org/officeDocument/2006/relationships/footer" Target="footer3.xml"/><Relationship Id="rId33" Type="http://schemas.openxmlformats.org/officeDocument/2006/relationships/customXml" Target="../customXml/item4.xml"/><Relationship Id="rId16" Type="http://schemas.openxmlformats.org/officeDocument/2006/relationships/footer" Target="footer1.xml"/><Relationship Id="rId20" Type="http://schemas.openxmlformats.org/officeDocument/2006/relationships/hyperlink" Target="mailto:Arturo.Iniguez@eesc.europa.eu" TargetMode="External"/><Relationship Id="rId29"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customXml" Target="../customXml/item3.xml"/><Relationship Id="rId15" Type="http://schemas.openxmlformats.org/officeDocument/2006/relationships/hyperlink" Target="https://dmsearch.eesc.europa.eu/search/opin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Ana.Dumitrache@eesc.europa.eu" TargetMode="External"/><Relationship Id="rId31" Type="http://schemas.openxmlformats.org/officeDocument/2006/relationships/customXml" Target="../customXml/item2.xml"/><Relationship Id="rId9" Type="http://schemas.openxmlformats.org/officeDocument/2006/relationships/settings" Target="settings.xml"/><Relationship Id="rId14" Type="http://schemas.openxmlformats.org/officeDocument/2006/relationships/hyperlink" Target="https://www.eesc.europa.eu/en/our-work/opinions-information-reports/plenary-session-summaries" TargetMode="Externa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customXml" Target="../customXml/item1.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VV634QRNENMJ-2004427339-5324</_dlc_DocId>
    <_dlc_DocIdUrl xmlns="cda99570-6012-4083-bfeb-7d32ad1ce1a3">
      <Url>http://dm2016/eesc/2020/_layouts/15/DocIdRedir.aspx?ID=VV634QRNENMJ-2004427339-5324</Url>
      <Description>VV634QRNENMJ-2004427339-5324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2020-06-02T12:00:00+00:00</ProductionDate>
    <FicheYear xmlns="cda99570-6012-4083-bfeb-7d32ad1ce1a3">2020</FicheYear>
    <DocumentNumber xmlns="0381fa04-922e-4f8c-89b0-7415d369da52">1947</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2020-06-10T12:00:00+00:00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4545</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552</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9FFE44AD-2BA7-4C30-8939-29E2AB4CBC29}"/>
</file>

<file path=customXml/itemProps2.xml><?xml version="1.0" encoding="utf-8"?>
<ds:datastoreItem xmlns:ds="http://schemas.openxmlformats.org/officeDocument/2006/customXml" ds:itemID="{B25299A3-0B57-4373-A396-DE9F4D52B834}"/>
</file>

<file path=customXml/itemProps3.xml><?xml version="1.0" encoding="utf-8"?>
<ds:datastoreItem xmlns:ds="http://schemas.openxmlformats.org/officeDocument/2006/customXml" ds:itemID="{12D5B79D-C695-4587-8D13-55C09C00880D}"/>
</file>

<file path=customXml/itemProps4.xml><?xml version="1.0" encoding="utf-8"?>
<ds:datastoreItem xmlns:ds="http://schemas.openxmlformats.org/officeDocument/2006/customXml" ds:itemID="{41F5A307-4574-489E-A60D-2F9B7A6939B7}"/>
</file>

<file path=docProps/app.xml><?xml version="1.0" encoding="utf-8"?>
<Properties xmlns="http://schemas.openxmlformats.org/officeDocument/2006/extended-properties" xmlns:vt="http://schemas.openxmlformats.org/officeDocument/2006/docPropsVTypes">
  <Template>Styles.dotm</Template>
  <TotalTime>8</TotalTime>
  <Pages>8</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15618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PLENĀRSESIJĀ2020. GADA 5. UN 7. MAIJĀPIEŅEMTO ATZINUMU KOPSAVILKUMSPLENĀRSESIJĀ2020. GADA 5. UN 7. MAIJĀPIEŅEMTO ATZINUMU KOPSAVILKUMSPLENĀRSESIJĀ 2020. GADA 5. UN 7. MAIJĀ PIEŅEMTO ATZINUMU KOPSAVILKUMS</dc:title>
  <dc:creator>Marcos Jaime Tornin</dc:creator>
  <cp:keywords>EESC-2020-01947-00-00-TCD-TRA-EN</cp:keywords>
  <dc:description>Rapporteur:  - Original language: EN - Date of document: 02/06/2020 - Date of meeting: 10/06/2020 - External documents:  - Administrator:  DEGIORGIO Reuben</dc:description>
  <cp:lastModifiedBy>Emma Nieddu</cp:lastModifiedBy>
  <cp:revision>5</cp:revision>
  <cp:lastPrinted>2020-01-07T12:46:00Z</cp:lastPrinted>
  <dcterms:created xsi:type="dcterms:W3CDTF">2020-06-02T15:33:00Z</dcterms:created>
  <dcterms:modified xsi:type="dcterms:W3CDTF">2020-06-02T15:47:00Z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14/05/2020, 14/05/2020, 13/02/2020, 17/12/2019, 23/07/2019, 19/07/2019, 27/06/2019, 05/06/2019, 03/05/2019, 13/12/2018, 09/11/2018, 12/07/2018, 23/05/2018, 13/03/2018, 26/02/2018, 14/02/2018, 24/01/2018, 16/01/2018, 19/12/2017, 01/12/2017, 16/11/2017, 15/</vt:lpwstr>
  </property>
  <property fmtid="{D5CDD505-2E9C-101B-9397-08002B2CF9AE}" pid="4" name="Pref_Time">
    <vt:lpwstr>10:22:00, 09:03:12, 16:58:42, 12:32:46, 14:11:10, 11:32:00, 12:00:39, 16:39:54, 14:43:22, 11:27:48, 09:10:15, 14:45:38, 09:50:08, 13:54:15, 10:33:11, 11:57:02, 15:31:00, 09:45:52, 11:53:01, 15:00:14, 15:49:39, 15:47:16, 10:48:52, 11:23:50, 09:51:12, 14:43</vt:lpwstr>
  </property>
  <property fmtid="{D5CDD505-2E9C-101B-9397-08002B2CF9AE}" pid="5" name="Pref_User">
    <vt:lpwstr>hnic, YMUR, enied, amett, enied, enied, amett, amett, enied, enied, amett, enied, hnic, mreg, jhvi, mkop, hnic, mkop, amett, jhvi, amett, tvoc, tvoc, tvoc, amett, hnic, mreg, mreg, enied, mreg, jhvi, tvoc, htoo, mreg, tvoc, hnic, mreg, hnic, amett, nmcg, </vt:lpwstr>
  </property>
  <property fmtid="{D5CDD505-2E9C-101B-9397-08002B2CF9AE}" pid="6" name="Pref_FileName">
    <vt:lpwstr>EESC-2020-01947-00-00-TCD-TRA-EN-CRR.docx, EESC-2020-01947-00-00-TCD-CRR-EN.docx, EESC-2020-00817-00-00-TCD-ORI.docx, EESC-2019-05065-00-00-TCD-ORI.docx, EESC-2019-03134-01-01-TCD-ORI.docx, EESC-2019-03134-01-00-TCD-ORI.docx, EESC-2019-02484-00-00-TCD-ORI</vt:lpwstr>
  </property>
  <property fmtid="{D5CDD505-2E9C-101B-9397-08002B2CF9AE}" pid="7" name="ContentTypeId">
    <vt:lpwstr>0x010100EA97B91038054C99906057A708A1480A0010FCE28FA6316941A8E63DE5CBD60CA0</vt:lpwstr>
  </property>
  <property fmtid="{D5CDD505-2E9C-101B-9397-08002B2CF9AE}" pid="8" name="_dlc_DocIdItemGuid">
    <vt:lpwstr>81e2f504-f95a-4c5f-8bd9-968001c86092</vt:lpwstr>
  </property>
  <property fmtid="{D5CDD505-2E9C-101B-9397-08002B2CF9AE}" pid="9" name="AvailableTranslations">
    <vt:lpwstr>11;#FR|d2afafd3-4c81-4f60-8f52-ee33f2f54ff3;#47;#ET|ff6c3f4c-b02c-4c3c-ab07-2c37995a7a0a;#39;#HU|6b229040-c589-4408-b4c1-4285663d20a8;#4;#EN|f2175f21-25d7-44a3-96da-d6a61b075e1b;#16;#ES|e7a6b05b-ae16-40c8-add9-68b64b03aeba;#13;#IT|0774613c-01ed-4e5d-a25d-11d2388de825;#38;#EL|6d4f4d51-af9b-4650-94b4-4276bee85c91;#30;#LT|a7ff5ce7-6123-4f68-865a-a57c31810414;#34;#SL|98a412ae-eb01-49e9-ae3d-585a81724cfc;#32;#DA|5d49c027-8956-412b-aa16-e85a0f96ad0e;#43;#HR|2f555653-ed1a-4fe6-8362-9082d95989e5;#24;#LV|46f7e311-5d9f-4663-b433-18aeccb7ace7;#48;#RO|feb747a2-64cd-4299-af12-4833ddc30497;#31;#CS|72f9705b-0217-4fd3-bea2-cbc7ed80e26e;#41;#NL|55c6556c-b4f4-441d-9acf-c498d4f838bd;#44;#BG|1a1b3951-7821-4e6a-85f5-5673fc08bd2c;#46;#SK|46d9fce0-ef79-4f71-b89b-cd6aa82426b8;#9;#PL|1e03da61-4678-4e07-b136-b5024ca9197b;#29;#PT|50ccc04a-eadd-42ae-a0cb-acaf45f812ba;#45;#FI|87606a43-d45f-42d6-b8c9-e1a3457db5b7;#40;#SV|c2ed69e7-a339-43d7-8f22-d93680a92aa0;#10;#DE|f6b31e5a-26fa-4935-b661-318e46daf27e</vt:lpwstr>
  </property>
  <property fmtid="{D5CDD505-2E9C-101B-9397-08002B2CF9AE}" pid="10" name="DocumentType_0">
    <vt:lpwstr>TCD|cd9d6eb6-3f4f-424a-b2d1-57c9d450eaaf</vt:lpwstr>
  </property>
  <property fmtid="{D5CDD505-2E9C-101B-9397-08002B2CF9AE}" pid="12" name="DocumentSource_0">
    <vt:lpwstr>EESC|422833ec-8d7e-4e65-8e4e-8bed07ffb729</vt:lpwstr>
  </property>
  <property fmtid="{D5CDD505-2E9C-101B-9397-08002B2CF9AE}" pid="13" name="ProductionDate">
    <vt:filetime>2020-06-02T12:00:00Z</vt:filetime>
  </property>
  <property fmtid="{D5CDD505-2E9C-101B-9397-08002B2CF9AE}" pid="14" name="FicheYear">
    <vt:i4>2020</vt:i4>
  </property>
  <property fmtid="{D5CDD505-2E9C-101B-9397-08002B2CF9AE}" pid="15" name="DocumentNumber">
    <vt:i4>1947</vt:i4>
  </property>
  <property fmtid="{D5CDD505-2E9C-101B-9397-08002B2CF9AE}" pid="16" name="DocumentVersion">
    <vt:i4>0</vt:i4>
  </property>
  <property fmtid="{D5CDD505-2E9C-101B-9397-08002B2CF9AE}" pid="17" name="DocumentStatus">
    <vt:lpwstr>2;#TRA|150d2a88-1431-44e6-a8ca-0bb753ab8672</vt:lpwstr>
  </property>
  <property fmtid="{D5CDD505-2E9C-101B-9397-08002B2CF9AE}" pid="18" name="DossierName">
    <vt:lpwstr/>
  </property>
  <property fmtid="{D5CDD505-2E9C-101B-9397-08002B2CF9AE}" pid="20" name="Confidentiality_0">
    <vt:lpwstr>Unrestricted|826e22d7-d029-4ec0-a450-0c28ff673572</vt:lpwstr>
  </property>
  <property fmtid="{D5CDD505-2E9C-101B-9397-08002B2CF9AE}" pid="21" name="Confidentiality">
    <vt:lpwstr>5;#Unrestricted|826e22d7-d029-4ec0-a450-0c28ff673572</vt:lpwstr>
  </property>
  <property fmtid="{D5CDD505-2E9C-101B-9397-08002B2CF9AE}" pid="22" name="OriginalLanguage">
    <vt:lpwstr>4;#EN|f2175f21-25d7-44a3-96da-d6a61b075e1b</vt:lpwstr>
  </property>
  <property fmtid="{D5CDD505-2E9C-101B-9397-08002B2CF9AE}" pid="23" name="MeetingName">
    <vt:lpwstr>51;#SPL-CES|32d8cb1f-c9ec-4365-95c7-8385a18618ac</vt:lpwstr>
  </property>
  <property fmtid="{D5CDD505-2E9C-101B-9397-08002B2CF9AE}" pid="24" name="MeetingDate">
    <vt:filetime>2020-06-10T12:00:00Z</vt:filetime>
  </property>
  <property fmtid="{D5CDD505-2E9C-101B-9397-08002B2CF9AE}" pid="25" name="TaxCatchAll">
    <vt:lpwstr>51;#SPL-CES|32d8cb1f-c9ec-4365-95c7-8385a18618ac;#48;#RO|feb747a2-64cd-4299-af12-4833ddc30497;#47;#ET|ff6c3f4c-b02c-4c3c-ab07-2c37995a7a0a;#46;#SK|46d9fce0-ef79-4f71-b89b-cd6aa82426b8;#45;#FI|87606a43-d45f-42d6-b8c9-e1a3457db5b7;#44;#BG|1a1b3951-7821-4e6a-85f5-5673fc08bd2c;#43;#HR|2f555653-ed1a-4fe6-8362-9082d95989e5;#41;#NL|55c6556c-b4f4-441d-9acf-c498d4f838bd;#40;#SV|c2ed69e7-a339-43d7-8f22-d93680a92aa0;#39;#HU|6b229040-c589-4408-b4c1-4285663d20a8;#38;#EL|6d4f4d51-af9b-4650-94b4-4276bee85c91;#34;#SL|98a412ae-eb01-49e9-ae3d-585a81724cfc;#32;#DA|5d49c027-8956-412b-aa16-e85a0f96ad0e;#31;#CS|72f9705b-0217-4fd3-bea2-cbc7ed80e26e;#30;#LT|a7ff5ce7-6123-4f68-865a-a57c31810414;#29;#PT|50ccc04a-eadd-42ae-a0cb-acaf45f812ba;#24;#LV|46f7e311-5d9f-4663-b433-18aeccb7ace7;#16;#ES|e7a6b05b-ae16-40c8-add9-68b64b03aeba;#13;#IT|0774613c-01ed-4e5d-a25d-11d2388de825;#11;#FR|d2afafd3-4c81-4f60-8f52-ee33f2f54ff3;#10;#DE|f6b31e5a-26fa-4935-b661-318e46daf27e;#9;#PL|1e03da61-4678-4e07-b136-b5024ca9197b;#8;#TCD|cd9d6eb6-3f4f-424a-b2d1-57c9d450eaaf;#6;#Final|ea5e6674-7b27-4bac-b091-73adbb394efe;#5;#Unrestricted|826e22d7-d029-4ec0-a450-0c28ff673572;#4;#EN|f2175f21-25d7-44a3-96da-d6a61b075e1b;#2;#TRA|150d2a88-1431-44e6-a8ca-0bb753ab8672;#1;#EESC|422833ec-8d7e-4e65-8e4e-8bed07ffb729</vt:lpwstr>
  </property>
  <property fmtid="{D5CDD505-2E9C-101B-9397-08002B2CF9AE}" pid="26" name="DocumentLanguage_0">
    <vt:lpwstr>LV|46f7e311-5d9f-4663-b433-18aeccb7ace7</vt:lpwstr>
  </property>
  <property fmtid="{D5CDD505-2E9C-101B-9397-08002B2CF9AE}" pid="27" name="VersionStatus_0">
    <vt:lpwstr>Final|ea5e6674-7b27-4bac-b091-73adbb394efe</vt:lpwstr>
  </property>
  <property fmtid="{D5CDD505-2E9C-101B-9397-08002B2CF9AE}" pid="28" name="VersionStatus">
    <vt:lpwstr>6;#Final|ea5e6674-7b27-4bac-b091-73adbb394efe</vt:lpwstr>
  </property>
  <property fmtid="{D5CDD505-2E9C-101B-9397-08002B2CF9AE}" pid="30" name="DocumentYear">
    <vt:i4>2020</vt:i4>
  </property>
  <property fmtid="{D5CDD505-2E9C-101B-9397-08002B2CF9AE}" pid="31" name="FicheNumber">
    <vt:i4>4545</vt:i4>
  </property>
  <property fmtid="{D5CDD505-2E9C-101B-9397-08002B2CF9AE}" pid="32" name="DocumentPart">
    <vt:i4>0</vt:i4>
  </property>
  <property fmtid="{D5CDD505-2E9C-101B-9397-08002B2CF9AE}" pid="33" name="DocumentSource">
    <vt:lpwstr>1;#EESC|422833ec-8d7e-4e65-8e4e-8bed07ffb729</vt:lpwstr>
  </property>
  <property fmtid="{D5CDD505-2E9C-101B-9397-08002B2CF9AE}" pid="35" name="DocumentType">
    <vt:lpwstr>8;#TCD|cd9d6eb6-3f4f-424a-b2d1-57c9d450eaaf</vt:lpwstr>
  </property>
  <property fmtid="{D5CDD505-2E9C-101B-9397-08002B2CF9AE}" pid="36" name="RequestingService">
    <vt:lpwstr>Greffe</vt:lpwstr>
  </property>
  <property fmtid="{D5CDD505-2E9C-101B-9397-08002B2CF9AE}" pid="37" name="MeetingName_0">
    <vt:lpwstr>SPL-CES|32d8cb1f-c9ec-4365-95c7-8385a18618ac</vt:lpwstr>
  </property>
  <property fmtid="{D5CDD505-2E9C-101B-9397-08002B2CF9AE}" pid="38" name="DocumentLanguage">
    <vt:lpwstr>24;#LV|46f7e311-5d9f-4663-b433-18aeccb7ace7</vt:lpwstr>
  </property>
  <property fmtid="{D5CDD505-2E9C-101B-9397-08002B2CF9AE}" pid="39" name="AvailableTranslations_0">
    <vt:lpwstr>FR|d2afafd3-4c81-4f60-8f52-ee33f2f54ff3;ET|ff6c3f4c-b02c-4c3c-ab07-2c37995a7a0a;HU|6b229040-c589-4408-b4c1-4285663d20a8;EN|f2175f21-25d7-44a3-96da-d6a61b075e1b;ES|e7a6b05b-ae16-40c8-add9-68b64b03aeba;IT|0774613c-01ed-4e5d-a25d-11d2388de825;EL|6d4f4d51-af9b-4650-94b4-4276bee85c91;LT|a7ff5ce7-6123-4f68-865a-a57c31810414;SL|98a412ae-eb01-49e9-ae3d-585a81724cfc;DA|5d49c027-8956-412b-aa16-e85a0f96ad0e;HR|2f555653-ed1a-4fe6-8362-9082d95989e5;LV|46f7e311-5d9f-4663-b433-18aeccb7ace7;RO|feb747a2-64cd-4299-af12-4833ddc30497;CS|72f9705b-0217-4fd3-bea2-cbc7ed80e26e;NL|55c6556c-b4f4-441d-9acf-c498d4f838bd;BG|1a1b3951-7821-4e6a-85f5-5673fc08bd2c;SK|46d9fce0-ef79-4f71-b89b-cd6aa82426b8;PL|1e03da61-4678-4e07-b136-b5024ca9197b;PT|50ccc04a-eadd-42ae-a0cb-acaf45f812ba;FI|87606a43-d45f-42d6-b8c9-e1a3457db5b7;SV|c2ed69e7-a339-43d7-8f22-d93680a92aa0;DE|f6b31e5a-26fa-4935-b661-318e46daf27e</vt:lpwstr>
  </property>
  <property fmtid="{D5CDD505-2E9C-101B-9397-08002B2CF9AE}" pid="40" name="DocumentStatus_0">
    <vt:lpwstr>TRA|150d2a88-1431-44e6-a8ca-0bb753ab8672</vt:lpwstr>
  </property>
  <property fmtid="{D5CDD505-2E9C-101B-9397-08002B2CF9AE}" pid="41" name="OriginalLanguage_0">
    <vt:lpwstr>EN|f2175f21-25d7-44a3-96da-d6a61b075e1b</vt:lpwstr>
  </property>
  <property fmtid="{D5CDD505-2E9C-101B-9397-08002B2CF9AE}" pid="42" name="MeetingNumber">
    <vt:i4>552</vt:i4>
  </property>
  <property fmtid="{D5CDD505-2E9C-101B-9397-08002B2CF9AE}" pid="43" name="DossierName_0">
    <vt:lpwstr/>
  </property>
</Properties>
</file>