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C4" w:rsidRDefault="00190CD2" w:rsidP="009939C4">
      <w:pPr>
        <w:pStyle w:val="Body"/>
        <w:jc w:val="left"/>
        <w:rPr>
          <w:b/>
          <w:bCs/>
          <w:color w:val="auto"/>
          <w:u w:val="single" w:color="1F497D"/>
        </w:rPr>
      </w:pPr>
      <w:r>
        <w:rPr>
          <w:b/>
          <w:noProof/>
          <w:color w:val="auto"/>
          <w:sz w:val="20"/>
          <w:u w:val="single" w:color="1F497D"/>
          <w:lang w:val="en-US" w:eastAsia="en-US"/>
        </w:rPr>
        <mc:AlternateContent>
          <mc:Choice Requires="wps">
            <w:drawing>
              <wp:anchor distT="0" distB="0" distL="114300" distR="114300" simplePos="0" relativeHeight="251659264" behindDoc="1" locked="0" layoutInCell="0" allowOverlap="1" wp14:anchorId="530321BB" wp14:editId="3A31F2A7">
                <wp:simplePos x="0" y="0"/>
                <wp:positionH relativeFrom="page">
                  <wp:posOffset>6766560</wp:posOffset>
                </wp:positionH>
                <wp:positionV relativeFrom="page">
                  <wp:posOffset>10074303</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A90" w:rsidRPr="00260E65" w:rsidRDefault="007E0A90">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321BB" id="_x0000_t202" coordsize="21600,21600" o:spt="202" path="m,l,21600r21600,l21600,xe">
                <v:stroke joinstyle="miter"/>
                <v:path gradientshapeok="t" o:connecttype="rect"/>
              </v:shapetype>
              <v:shape id="Text Box 17" o:spid="_x0000_s1026" type="#_x0000_t202" style="position:absolute;margin-left:532.8pt;margin-top:793.25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" o:allowincell="f" filled="f" stroked="f">
                <v:textbox>
                  <w:txbxContent>
                    <w:p w:rsidR="007E0A90" w:rsidRPr="00260E65" w:rsidRDefault="007E0A90">
                      <w:pPr>
                        <w:jc w:val="center"/>
                        <w:rPr>
                          <w:rFonts w:ascii="Arial" w:hAnsi="Arial" w:cs="Arial"/>
                          <w:b/>
                          <w:bCs/>
                          <w:sz w:val="48"/>
                        </w:rPr>
                      </w:pPr>
                      <w:r>
                        <w:rPr>
                          <w:rFonts w:ascii="Arial" w:hAnsi="Arial"/>
                          <w:b/>
                          <w:bCs/>
                          <w:sz w:val="48"/>
                        </w:rPr>
                        <w:t>SV</w:t>
                      </w:r>
                    </w:p>
                  </w:txbxContent>
                </v:textbox>
                <w10:wrap anchorx="page" anchory="page"/>
              </v:shape>
            </w:pict>
          </mc:Fallback>
        </mc:AlternateContent>
      </w:r>
      <w:bookmarkStart w:id="0" w:name="_GoBack"/>
      <w:r w:rsidR="009939C4">
        <w:rPr>
          <w:noProof/>
        </w:rPr>
        <w:drawing>
          <wp:inline distT="0" distB="0" distL="0" distR="0" wp14:anchorId="7B32E1AC" wp14:editId="6A088A5A">
            <wp:extent cx="1792800" cy="1242000"/>
            <wp:effectExtent l="0" t="0" r="0" b="0"/>
            <wp:docPr id="2" name="Picture 2" title="EESCLogo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v-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bookmarkEnd w:id="0"/>
    </w:p>
    <w:p w:rsidR="007243A0" w:rsidRPr="007E0A90" w:rsidRDefault="007243A0" w:rsidP="009939C4">
      <w:pPr>
        <w:pStyle w:val="Body"/>
        <w:spacing w:before="100" w:beforeAutospacing="1" w:after="100" w:afterAutospacing="1"/>
        <w:jc w:val="center"/>
        <w:rPr>
          <w:rFonts w:cs="Times New Roman"/>
          <w:b/>
          <w:bCs/>
          <w:color w:val="auto"/>
          <w:u w:val="single" w:color="1F497D"/>
        </w:rPr>
      </w:pPr>
      <w:r>
        <w:rPr>
          <w:b/>
          <w:bCs/>
          <w:color w:val="auto"/>
          <w:u w:val="single" w:color="1F497D"/>
        </w:rPr>
        <w:t>Covid-19: Vad är vi nu? Antingen en union eller ingenting.</w:t>
      </w:r>
    </w:p>
    <w:p w:rsidR="007243A0" w:rsidRPr="007E0A90" w:rsidRDefault="007243A0" w:rsidP="009939C4">
      <w:pPr>
        <w:pStyle w:val="Body"/>
        <w:spacing w:before="100" w:beforeAutospacing="1" w:after="100" w:afterAutospacing="1"/>
        <w:jc w:val="center"/>
        <w:rPr>
          <w:rFonts w:eastAsia="Calibri" w:cs="Times New Roman"/>
          <w:b/>
          <w:bCs/>
          <w:i/>
          <w:color w:val="auto"/>
        </w:rPr>
      </w:pPr>
      <w:r>
        <w:rPr>
          <w:b/>
          <w:bCs/>
          <w:i/>
          <w:color w:val="auto"/>
        </w:rPr>
        <w:t>#Whateverittakes</w:t>
      </w:r>
    </w:p>
    <w:p w:rsidR="007243A0" w:rsidRPr="007E0A90" w:rsidRDefault="007243A0" w:rsidP="009939C4">
      <w:pPr>
        <w:pStyle w:val="Body"/>
        <w:spacing w:before="100" w:beforeAutospacing="1" w:after="100" w:afterAutospacing="1"/>
        <w:rPr>
          <w:rFonts w:cs="Times New Roman"/>
          <w:color w:val="auto"/>
          <w:u w:color="1F497D"/>
        </w:rPr>
      </w:pPr>
      <w:r>
        <w:rPr>
          <w:color w:val="auto"/>
          <w:u w:color="1F497D"/>
        </w:rPr>
        <w:t>Covid-19-utbrottet har förvandlats till en nödsituation som utvecklar sig snabbt. Siffror och åtgärder förändras ständigt över hela Europa och världen, och detta påverkar alla samhällsnivåer.</w:t>
      </w:r>
    </w:p>
    <w:p w:rsidR="007243A0" w:rsidRPr="007E0A90" w:rsidRDefault="007243A0" w:rsidP="009939C4">
      <w:pPr>
        <w:pStyle w:val="Body"/>
        <w:spacing w:before="100" w:beforeAutospacing="1" w:after="100" w:afterAutospacing="1"/>
        <w:rPr>
          <w:rFonts w:cs="Times New Roman"/>
          <w:color w:val="auto"/>
          <w:u w:color="1F497D"/>
        </w:rPr>
      </w:pPr>
      <w:r>
        <w:rPr>
          <w:color w:val="auto"/>
          <w:u w:color="1F497D"/>
          <w:shd w:val="clear" w:color="auto" w:fill="FFFFFF"/>
        </w:rPr>
        <w:t xml:space="preserve">Världssamfundet har inte ställts inför en så dramatisk kris sedan andra världskrigets slut. </w:t>
      </w:r>
      <w:r>
        <w:rPr>
          <w:color w:val="auto"/>
          <w:u w:color="1F497D"/>
        </w:rPr>
        <w:t xml:space="preserve">Ingen regering, vare sig i Europa eller någon annanstans, kan ens tro att den kan lösa en sådan pandemi på egen hand. Alla medlemsstater måste komma samman, för att stödja varandra och för att koordinera samordnade åtgärder. Fragmenterade åtgärder från enskilda medlemsstaters sida kommer helt säkert att leda till en katastrof. Om det vi gör blir fel kan det hända att vi inte får något annat tillfälle att ställa allt till rätta. </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 xml:space="preserve">Våra tankar går till dem som har drabbats direkt av pandemin, men vi vill också hylla de många människor, inte bara inom hälso- och sjukvården, som kämpar mot covid-19 och som visar mod och en otrolig ansvarskänsla. Deras insatser förtjänar stöd och beröm, och hälso- och säkerhetsåtgärder måste säkerställas för dem alla. </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rPr>
      </w:pPr>
      <w:r>
        <w:rPr>
          <w:color w:val="auto"/>
          <w:sz w:val="22"/>
          <w:szCs w:val="22"/>
          <w:u w:color="1F497D"/>
        </w:rPr>
        <w:t>EU-institutionerna måste se till att medicinsk utrustning i alla berörda medlemsstater fördelas lika. Covid-19-utbrottet visar hur akut och grundläggande det är att stärka ett universellt och solidaritetsbaserat offentligt hälso- och sjukvårdssystem för att säkerställa alla medborgares tillgång till hälso- och sjukvård.</w:t>
      </w:r>
    </w:p>
    <w:p w:rsidR="007243A0" w:rsidRPr="007E0A90" w:rsidRDefault="007243A0" w:rsidP="009939C4">
      <w:pPr>
        <w:pStyle w:val="Body"/>
        <w:spacing w:before="100" w:beforeAutospacing="1" w:after="100" w:afterAutospacing="1"/>
        <w:rPr>
          <w:rFonts w:cs="Times New Roman"/>
          <w:color w:val="auto"/>
          <w:u w:color="1F497D"/>
        </w:rPr>
      </w:pPr>
      <w:r>
        <w:rPr>
          <w:color w:val="auto"/>
          <w:u w:color="1F497D"/>
        </w:rPr>
        <w:t>Solidariteten måste dock stärkas på alla nivåer. EU-medborgarna behöver konkreta åtgärder som kan ge snabba, samordnade och gemensamma svar som minskar spridningen av viruset. Genom att i så stor utsträckning som möjligt innesluta viruset förhindrar vi en överbelastning av våra nationella hälso- och sjukvårdssystem, samtidigt som vi också vinner tid för att ta fram ett vaccin och potentiella behandlingar.</w:t>
      </w:r>
    </w:p>
    <w:p w:rsidR="007243A0" w:rsidRPr="007E0A90" w:rsidRDefault="007243A0" w:rsidP="009939C4">
      <w:pPr>
        <w:pStyle w:val="Body"/>
        <w:spacing w:before="100" w:beforeAutospacing="1" w:after="100" w:afterAutospacing="1"/>
        <w:rPr>
          <w:rFonts w:cs="Times New Roman"/>
          <w:color w:val="auto"/>
          <w:u w:color="1F497D"/>
        </w:rPr>
      </w:pPr>
      <w:r>
        <w:rPr>
          <w:color w:val="auto"/>
          <w:u w:color="1F497D"/>
        </w:rPr>
        <w:t xml:space="preserve">Vi </w:t>
      </w:r>
      <w:r>
        <w:rPr>
          <w:b/>
          <w:color w:val="auto"/>
          <w:u w:color="1F497D"/>
        </w:rPr>
        <w:t>välkomnar kommissionens första åtgärdspaket</w:t>
      </w:r>
      <w:r>
        <w:rPr>
          <w:color w:val="auto"/>
          <w:u w:color="1F497D"/>
        </w:rPr>
        <w:t xml:space="preserve"> mot covid-19</w:t>
      </w:r>
      <w:r w:rsidR="00182AAE" w:rsidRPr="007E0A90">
        <w:rPr>
          <w:rStyle w:val="FootnoteReference"/>
          <w:rFonts w:cs="Times New Roman"/>
          <w:color w:val="auto"/>
          <w:sz w:val="22"/>
          <w:u w:color="1F497D"/>
          <w:lang w:val="en-GB"/>
        </w:rPr>
        <w:footnoteReference w:id="1"/>
      </w:r>
      <w:r>
        <w:rPr>
          <w:color w:val="auto"/>
          <w:u w:color="1F497D"/>
        </w:rPr>
        <w:t xml:space="preserve"> som </w:t>
      </w:r>
      <w:r>
        <w:rPr>
          <w:b/>
          <w:color w:val="auto"/>
          <w:u w:color="1F497D"/>
        </w:rPr>
        <w:t>ett första steg tillsammans i</w:t>
      </w:r>
      <w:r w:rsidR="003128CD">
        <w:rPr>
          <w:b/>
          <w:color w:val="auto"/>
          <w:u w:color="1F497D"/>
        </w:rPr>
        <w:t> </w:t>
      </w:r>
      <w:r>
        <w:rPr>
          <w:b/>
          <w:color w:val="auto"/>
          <w:u w:color="1F497D"/>
        </w:rPr>
        <w:t>rätt riktning</w:t>
      </w:r>
      <w:r>
        <w:rPr>
          <w:color w:val="auto"/>
          <w:u w:color="1F497D"/>
        </w:rPr>
        <w:t>.</w:t>
      </w:r>
      <w:r>
        <w:rPr>
          <w:b/>
          <w:color w:val="auto"/>
          <w:u w:color="1F497D"/>
        </w:rPr>
        <w:t xml:space="preserve"> </w:t>
      </w:r>
      <w:r>
        <w:rPr>
          <w:color w:val="auto"/>
          <w:u w:color="1F497D"/>
        </w:rPr>
        <w:t>Vi stöder det brådskande förfarandet med enhälliga godkännanden från rådet och Europaparlamentet under de närmaste dagarna, så att ett snabbt genomförande möjliggörs.</w:t>
      </w:r>
    </w:p>
    <w:p w:rsidR="007243A0" w:rsidRPr="007E0A90" w:rsidRDefault="007243A0" w:rsidP="009939C4">
      <w:pPr>
        <w:pStyle w:val="Body"/>
        <w:spacing w:before="100" w:beforeAutospacing="1" w:after="100" w:afterAutospacing="1"/>
        <w:rPr>
          <w:rFonts w:cs="Times New Roman"/>
          <w:color w:val="auto"/>
          <w:u w:color="1F497D"/>
        </w:rPr>
      </w:pPr>
      <w:r>
        <w:rPr>
          <w:color w:val="auto"/>
          <w:u w:color="1F497D"/>
        </w:rPr>
        <w:t>Tidigare erfarenheter har lärt oss att penningpolitik inte är lösningen och att det inte räcker med nationella åtgärder. Ett snabbt och gemensamt agerande är det enda verksamma svaret på en kris som påverkar oss alla.</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lastRenderedPageBreak/>
        <w:t>Denna kris påkallar en förändring i vårt sätt att arbeta: det måste utgöra ett tillfälle att visa solidaritet, samordning och handling. Detta är ett test på hur enat Europa är. Nu är det dags att visa om vi är en verklig union eller inte.</w:t>
      </w:r>
    </w:p>
    <w:p w:rsidR="007243A0" w:rsidRPr="00190CD2" w:rsidRDefault="007243A0" w:rsidP="009939C4">
      <w:pPr>
        <w:pStyle w:val="Body"/>
        <w:spacing w:before="100" w:beforeAutospacing="1" w:after="100" w:afterAutospacing="1"/>
        <w:rPr>
          <w:rFonts w:cs="Times New Roman"/>
          <w:b/>
          <w:color w:val="auto"/>
          <w:u w:color="1F497D"/>
        </w:rPr>
      </w:pPr>
      <w:r>
        <w:rPr>
          <w:b/>
          <w:color w:val="auto"/>
          <w:u w:color="1F497D"/>
        </w:rPr>
        <w:t>EESK efterlyser särskild politisk samordning och samstämmighet på europeisk nivå. Den</w:t>
      </w:r>
      <w:r w:rsidR="003128CD">
        <w:rPr>
          <w:b/>
          <w:color w:val="auto"/>
          <w:u w:color="1F497D"/>
        </w:rPr>
        <w:t> </w:t>
      </w:r>
      <w:r>
        <w:rPr>
          <w:b/>
          <w:color w:val="auto"/>
          <w:u w:color="1F497D"/>
        </w:rPr>
        <w:t>exceptionella situationen kräver exceptionella åtgärder.</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rPr>
      </w:pPr>
      <w:r>
        <w:rPr>
          <w:b/>
          <w:color w:val="auto"/>
          <w:sz w:val="22"/>
          <w:szCs w:val="22"/>
        </w:rPr>
        <w:t>EU måste först garantera alla nödvändiga leveranser till våra hälso- och sjukvårdssystem</w:t>
      </w:r>
      <w:r>
        <w:rPr>
          <w:color w:val="auto"/>
          <w:sz w:val="22"/>
          <w:szCs w:val="22"/>
        </w:rPr>
        <w:t xml:space="preserve">, med bevarande av den inre marknadens integritet, och tillhandahålla lämplig samordning för att stödja de direkta åtgärder som medlemsstaterna vidtar för att begränsa och bekämpa pandemin. </w:t>
      </w:r>
    </w:p>
    <w:p w:rsidR="007243A0" w:rsidRPr="007E0A90" w:rsidRDefault="007243A0" w:rsidP="009939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jc w:val="both"/>
        <w:rPr>
          <w:sz w:val="22"/>
          <w:szCs w:val="22"/>
          <w:u w:color="1F497D"/>
        </w:rPr>
      </w:pPr>
      <w:r>
        <w:rPr>
          <w:sz w:val="22"/>
          <w:szCs w:val="22"/>
          <w:u w:color="1F497D"/>
        </w:rPr>
        <w:t xml:space="preserve">Vi behöver ett </w:t>
      </w:r>
      <w:r>
        <w:rPr>
          <w:b/>
          <w:sz w:val="22"/>
          <w:szCs w:val="22"/>
          <w:u w:color="1F497D"/>
        </w:rPr>
        <w:t>omfattande krispaket</w:t>
      </w:r>
      <w:r>
        <w:rPr>
          <w:sz w:val="22"/>
          <w:szCs w:val="22"/>
          <w:u w:color="1F497D"/>
        </w:rPr>
        <w:t xml:space="preserve"> där EU tar ansvar för en meningsfull andel av de samlade nödinsatserna. Detta förutsätter att man hittar sätt att frigöra tiotals miljarder euro ur EU:s resurser, trots de begränsningar som finns för användningen av EU:s budget.</w:t>
      </w:r>
    </w:p>
    <w:p w:rsidR="007243A0" w:rsidRPr="007E0A90" w:rsidRDefault="007243A0" w:rsidP="009939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88" w:lineRule="auto"/>
        <w:jc w:val="both"/>
        <w:rPr>
          <w:sz w:val="22"/>
          <w:szCs w:val="22"/>
          <w:u w:color="1F497D"/>
        </w:rPr>
      </w:pPr>
      <w:r>
        <w:rPr>
          <w:sz w:val="22"/>
          <w:szCs w:val="22"/>
          <w:u w:color="1F497D"/>
        </w:rPr>
        <w:t>Vid behov bör dessutom fondbörserna skyddas och ECB:s styrränta sänkas till 0 % (eller lägre), såsom har gjorts i Förenta staterna. ECB måste vara redo att utvidga de kvantitativa lättnaderna, och bankerna får vid behov låna till medlemsstaterna i euroområdet till 0 % eller mindre.</w:t>
      </w:r>
    </w:p>
    <w:p w:rsidR="007243A0" w:rsidRPr="007E0A90" w:rsidRDefault="00B63C15"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De finanspolitiska och penningpolitiska svaren måste nu vara annorlunda än vad de skulle ha varit vid en normal konjunkturnedgång.</w:t>
      </w:r>
    </w:p>
    <w:p w:rsidR="007243A0" w:rsidRPr="00190CD2" w:rsidRDefault="007243A0" w:rsidP="009939C4">
      <w:pPr>
        <w:pStyle w:val="NormalWeb"/>
        <w:shd w:val="clear" w:color="auto" w:fill="FFFFFF"/>
        <w:spacing w:before="100" w:beforeAutospacing="1" w:after="100" w:afterAutospacing="1" w:line="288" w:lineRule="auto"/>
        <w:jc w:val="both"/>
        <w:rPr>
          <w:b/>
          <w:sz w:val="22"/>
          <w:szCs w:val="22"/>
        </w:rPr>
      </w:pPr>
      <w:r>
        <w:rPr>
          <w:b/>
          <w:sz w:val="22"/>
          <w:szCs w:val="22"/>
        </w:rPr>
        <w:t>Alla regeringar bör kunna tillgripa nödvändiga åtgärder, oavsett sin nuvarande skuldnivå.</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bCs/>
          <w:color w:val="auto"/>
          <w:sz w:val="22"/>
          <w:szCs w:val="22"/>
          <w:u w:color="1F497D"/>
        </w:rPr>
      </w:pPr>
      <w:r>
        <w:rPr>
          <w:bCs/>
          <w:color w:val="auto"/>
          <w:sz w:val="22"/>
          <w:szCs w:val="22"/>
          <w:u w:color="1F497D"/>
        </w:rPr>
        <w:t xml:space="preserve">Det behövs en gyllene regel som undantar alla de utgifter som nu blivit nödvändiga från de finanspolitiska reglerna på EU-nivå för att överbrygga den nuvarande situationen och för att så snabbt som möjligt få in den europeiska ekonomin på rätt spår igen. </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Under rådande omständigheter, och som redan tillkännagetts av kommissionens ordförande Ursula</w:t>
      </w:r>
      <w:r w:rsidR="003128CD">
        <w:rPr>
          <w:color w:val="auto"/>
          <w:sz w:val="22"/>
          <w:szCs w:val="22"/>
          <w:u w:color="1F497D"/>
        </w:rPr>
        <w:t> </w:t>
      </w:r>
      <w:r>
        <w:rPr>
          <w:color w:val="auto"/>
          <w:sz w:val="22"/>
          <w:szCs w:val="22"/>
          <w:u w:color="1F497D"/>
        </w:rPr>
        <w:t>von der Leyen, bör rådet (ekonomiska och finansiella frågor) formellt besluta att alla tillfälliga extra offentliga utgifter för en medlemsstat som orsakats av hälsokrisens utbrott kommer att dras av från 2020 års offentliga utgifter och från motsvarande offentliga underskott vid bedömningen av medlems</w:t>
      </w:r>
      <w:r w:rsidR="003128CD">
        <w:rPr>
          <w:color w:val="auto"/>
          <w:sz w:val="22"/>
          <w:szCs w:val="22"/>
          <w:u w:color="1F497D"/>
        </w:rPr>
        <w:softHyphen/>
      </w:r>
      <w:r>
        <w:rPr>
          <w:color w:val="auto"/>
          <w:sz w:val="22"/>
          <w:szCs w:val="22"/>
          <w:u w:color="1F497D"/>
        </w:rPr>
        <w:t>staternas efterlevnad av stabilitets- och tillväxtpakten.</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EU-institutionerna och medlemsstaterna bör föreslå tydliga politiska strategier för att stötta företagen så att de kan upprätthålla den nuvarande sysselsättningsnivån och se till att medborgarna kan återgå till sina jobb när pandemin har klingat av, och vid behov bör övergångsåtgärder och politiska åtgärder vidtas.</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Det är absolut nödvändigt att arbetsmarknadens parter involveras på EU-nivå, vilket vissa medlems</w:t>
      </w:r>
      <w:r w:rsidR="003128CD">
        <w:rPr>
          <w:color w:val="auto"/>
          <w:sz w:val="22"/>
          <w:szCs w:val="22"/>
          <w:u w:color="1F497D"/>
        </w:rPr>
        <w:softHyphen/>
      </w:r>
      <w:r>
        <w:rPr>
          <w:color w:val="auto"/>
          <w:sz w:val="22"/>
          <w:szCs w:val="22"/>
          <w:u w:color="1F497D"/>
        </w:rPr>
        <w:t>stater med rätta redan har gjort.</w:t>
      </w:r>
    </w:p>
    <w:p w:rsidR="007243A0" w:rsidRPr="007E0A90" w:rsidRDefault="007243A0" w:rsidP="009939C4">
      <w:pPr>
        <w:spacing w:before="100" w:beforeAutospacing="1" w:after="100" w:afterAutospacing="1" w:line="288" w:lineRule="auto"/>
        <w:jc w:val="both"/>
        <w:rPr>
          <w:sz w:val="22"/>
          <w:szCs w:val="22"/>
        </w:rPr>
      </w:pPr>
      <w:r w:rsidRPr="00455BE0">
        <w:rPr>
          <w:spacing w:val="-2"/>
          <w:sz w:val="22"/>
          <w:szCs w:val="22"/>
          <w:u w:color="1F497D"/>
        </w:rPr>
        <w:t>Det ekonomiska stödet från EU och medlemsstaterna måste hjälpa alla företag, inklusive små och medelstora företag och uppstartsföretag, och alla arbetstagare, även personer med otrygga anställningar,</w:t>
      </w:r>
      <w:r>
        <w:rPr>
          <w:sz w:val="22"/>
          <w:szCs w:val="22"/>
          <w:u w:color="1F497D"/>
        </w:rPr>
        <w:t xml:space="preserve"> samt egenföretagare.</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lastRenderedPageBreak/>
        <w:t>Stats- och regeringscheferna måste slutligen agera och anta en ambitiös flerårig budgetram, som måste vara förenlig med medborgarnas förväntningar, med Europeiska kommissionens politiska riktlinjer och rådets och Europaparlamentets åtaganden, men också avpassad för denna systemkris, som saknar motstycke. Genomförandet av den europeiska gröna given kommer även i fortsättningen att vara den för alla parter gynnsamma lösning som påskyndar den nödvändiga ekonomiska, sociala och miljö</w:t>
      </w:r>
      <w:r w:rsidR="003128CD">
        <w:rPr>
          <w:color w:val="auto"/>
          <w:sz w:val="22"/>
          <w:szCs w:val="22"/>
          <w:u w:color="1F497D"/>
        </w:rPr>
        <w:softHyphen/>
      </w:r>
      <w:r>
        <w:rPr>
          <w:color w:val="auto"/>
          <w:sz w:val="22"/>
          <w:szCs w:val="22"/>
          <w:u w:color="1F497D"/>
        </w:rPr>
        <w:t>mässiga omställningen, efter det att denna kris har klingat av.</w:t>
      </w:r>
    </w:p>
    <w:p w:rsidR="007243A0" w:rsidRPr="007E0A90" w:rsidRDefault="007243A0" w:rsidP="009939C4">
      <w:pPr>
        <w:pStyle w:val="NormalWeb"/>
        <w:shd w:val="clear" w:color="auto" w:fill="FFFFFF"/>
        <w:spacing w:before="100" w:beforeAutospacing="1" w:after="100" w:afterAutospacing="1" w:line="288" w:lineRule="auto"/>
        <w:jc w:val="both"/>
        <w:rPr>
          <w:rFonts w:cs="Times New Roman"/>
          <w:color w:val="auto"/>
          <w:sz w:val="22"/>
          <w:szCs w:val="22"/>
          <w:u w:color="1F497D"/>
        </w:rPr>
      </w:pPr>
      <w:r>
        <w:rPr>
          <w:color w:val="auto"/>
          <w:sz w:val="22"/>
          <w:szCs w:val="22"/>
          <w:u w:color="1F497D"/>
        </w:rPr>
        <w:t xml:space="preserve">Detta är </w:t>
      </w:r>
      <w:r>
        <w:rPr>
          <w:b/>
          <w:color w:val="auto"/>
          <w:sz w:val="22"/>
          <w:szCs w:val="22"/>
          <w:u w:color="1F497D"/>
        </w:rPr>
        <w:t>ett exceptionellt läge som kräver beslutsamma åtgärder</w:t>
      </w:r>
      <w:r>
        <w:rPr>
          <w:color w:val="auto"/>
          <w:sz w:val="22"/>
          <w:szCs w:val="22"/>
          <w:u w:color="1F497D"/>
        </w:rPr>
        <w:t>.</w:t>
      </w:r>
      <w:r>
        <w:rPr>
          <w:b/>
          <w:color w:val="auto"/>
          <w:sz w:val="22"/>
          <w:szCs w:val="22"/>
          <w:u w:color="1F497D"/>
        </w:rPr>
        <w:t xml:space="preserve"> EU:s integritet är beroende av sådana åtgärder</w:t>
      </w:r>
      <w:r w:rsidRPr="003128CD">
        <w:rPr>
          <w:color w:val="auto"/>
          <w:sz w:val="22"/>
          <w:szCs w:val="22"/>
          <w:u w:color="1F497D"/>
        </w:rPr>
        <w:t>.</w:t>
      </w:r>
      <w:r>
        <w:rPr>
          <w:b/>
          <w:color w:val="auto"/>
          <w:sz w:val="22"/>
          <w:szCs w:val="22"/>
          <w:u w:color="1F497D"/>
        </w:rPr>
        <w:t xml:space="preserve"> </w:t>
      </w:r>
      <w:r>
        <w:rPr>
          <w:color w:val="auto"/>
          <w:sz w:val="22"/>
          <w:szCs w:val="22"/>
          <w:u w:color="1F497D"/>
        </w:rPr>
        <w:t xml:space="preserve">Det största misstaget skulle vara att reagera som om allt vore som vanligt eller med halvmesyrer. Nu är det inte läge för ensidiga åtgärder, skuldbeläggande eller söndring. </w:t>
      </w:r>
    </w:p>
    <w:p w:rsidR="007243A0" w:rsidRPr="00190CD2" w:rsidRDefault="007243A0" w:rsidP="009939C4">
      <w:pPr>
        <w:spacing w:before="100" w:beforeAutospacing="1" w:after="100" w:afterAutospacing="1" w:line="288" w:lineRule="auto"/>
        <w:jc w:val="both"/>
        <w:rPr>
          <w:b/>
          <w:sz w:val="22"/>
          <w:szCs w:val="22"/>
        </w:rPr>
      </w:pPr>
      <w:r>
        <w:rPr>
          <w:b/>
          <w:sz w:val="22"/>
          <w:szCs w:val="22"/>
        </w:rPr>
        <w:t>EESK representerar det europeiska civila samhället och stöder till fullo ordförande Ursula</w:t>
      </w:r>
      <w:r w:rsidR="003128CD">
        <w:rPr>
          <w:b/>
          <w:sz w:val="22"/>
          <w:szCs w:val="22"/>
        </w:rPr>
        <w:t> </w:t>
      </w:r>
      <w:r>
        <w:rPr>
          <w:b/>
          <w:sz w:val="22"/>
          <w:szCs w:val="22"/>
        </w:rPr>
        <w:t>von</w:t>
      </w:r>
      <w:r w:rsidR="003128CD">
        <w:rPr>
          <w:b/>
          <w:sz w:val="22"/>
          <w:szCs w:val="22"/>
        </w:rPr>
        <w:t> </w:t>
      </w:r>
      <w:r>
        <w:rPr>
          <w:b/>
          <w:sz w:val="22"/>
          <w:szCs w:val="22"/>
        </w:rPr>
        <w:t>der Leyen, som med rätta har sagt att vi ska ”göra vad som krävs för att stödja européerna och den europeiska ekonomin”.</w:t>
      </w:r>
    </w:p>
    <w:p w:rsidR="007243A0" w:rsidRPr="007E0A90" w:rsidRDefault="007243A0" w:rsidP="009939C4">
      <w:pPr>
        <w:spacing w:before="100" w:beforeAutospacing="1" w:after="100" w:afterAutospacing="1" w:line="288" w:lineRule="auto"/>
        <w:jc w:val="both"/>
        <w:rPr>
          <w:b/>
          <w:i/>
          <w:sz w:val="22"/>
          <w:szCs w:val="22"/>
        </w:rPr>
      </w:pPr>
      <w:r>
        <w:rPr>
          <w:sz w:val="22"/>
          <w:szCs w:val="22"/>
          <w:u w:color="1F497D"/>
        </w:rPr>
        <w:t>Endast ett mer effektivt och enat EU kan bemöta de olika kriserna och stödja sina medborgare och sina ekonomier.</w:t>
      </w:r>
    </w:p>
    <w:p w:rsidR="007243A0" w:rsidRDefault="007243A0" w:rsidP="009939C4">
      <w:pPr>
        <w:spacing w:before="100" w:beforeAutospacing="1" w:after="100" w:afterAutospacing="1" w:line="288" w:lineRule="auto"/>
        <w:jc w:val="both"/>
        <w:rPr>
          <w:b/>
          <w:sz w:val="22"/>
          <w:szCs w:val="22"/>
        </w:rPr>
      </w:pPr>
      <w:r>
        <w:rPr>
          <w:b/>
          <w:sz w:val="22"/>
          <w:szCs w:val="22"/>
        </w:rPr>
        <w:t>#Whateverittakes</w:t>
      </w:r>
    </w:p>
    <w:p w:rsidR="009939C4" w:rsidRPr="009939C4" w:rsidRDefault="009939C4" w:rsidP="009939C4">
      <w:pPr>
        <w:overflowPunct w:val="0"/>
        <w:autoSpaceDE w:val="0"/>
        <w:autoSpaceDN w:val="0"/>
        <w:adjustRightInd w:val="0"/>
        <w:spacing w:line="288" w:lineRule="auto"/>
        <w:jc w:val="center"/>
        <w:textAlignment w:val="baseline"/>
        <w:rPr>
          <w:lang w:val="nl-BE"/>
        </w:rPr>
      </w:pPr>
      <w:r>
        <w:rPr>
          <w:lang w:val="nl-BE"/>
        </w:rPr>
        <w:t>_____________</w:t>
      </w:r>
    </w:p>
    <w:sectPr w:rsidR="009939C4" w:rsidRPr="009939C4" w:rsidSect="00190CD2">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837" w:rsidRDefault="00AD3837">
      <w:r>
        <w:separator/>
      </w:r>
    </w:p>
  </w:endnote>
  <w:endnote w:type="continuationSeparator" w:id="0">
    <w:p w:rsidR="00AD3837" w:rsidRDefault="00AD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D2" w:rsidRPr="00190CD2" w:rsidRDefault="00190CD2" w:rsidP="0019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AAE" w:rsidRPr="00190CD2" w:rsidRDefault="00190CD2" w:rsidP="00190CD2">
    <w:pPr>
      <w:pStyle w:val="Footer"/>
    </w:pPr>
    <w:r>
      <w:t xml:space="preserve">EESC-2020-01455-00-01-DECL-TRA (EN) </w:t>
    </w:r>
    <w:r>
      <w:fldChar w:fldCharType="begin"/>
    </w:r>
    <w:r>
      <w:instrText xml:space="preserve"> PAGE  \* Arabic  \* MERGEFORMAT </w:instrText>
    </w:r>
    <w:r>
      <w:fldChar w:fldCharType="separate"/>
    </w:r>
    <w:r w:rsidR="009939C4">
      <w:rPr>
        <w:noProof/>
      </w:rPr>
      <w:t>1</w:t>
    </w:r>
    <w:r>
      <w:fldChar w:fldCharType="end"/>
    </w:r>
    <w:r>
      <w:t>/</w:t>
    </w:r>
    <w:r w:rsidR="009939C4">
      <w:fldChar w:fldCharType="begin"/>
    </w:r>
    <w:r w:rsidR="009939C4">
      <w:instrText xml:space="preserve"> NUMPAGES </w:instrText>
    </w:r>
    <w:r w:rsidR="009939C4">
      <w:fldChar w:fldCharType="separate"/>
    </w:r>
    <w:r w:rsidR="009939C4">
      <w:rPr>
        <w:noProof/>
      </w:rPr>
      <w:t>3</w:t>
    </w:r>
    <w:r w:rsidR="009939C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D2" w:rsidRPr="00190CD2" w:rsidRDefault="00190CD2" w:rsidP="0019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837" w:rsidRDefault="00AD3837">
      <w:r>
        <w:separator/>
      </w:r>
    </w:p>
  </w:footnote>
  <w:footnote w:type="continuationSeparator" w:id="0">
    <w:p w:rsidR="00AD3837" w:rsidRDefault="00AD3837">
      <w:r>
        <w:continuationSeparator/>
      </w:r>
    </w:p>
  </w:footnote>
  <w:footnote w:id="1">
    <w:p w:rsidR="00182AAE" w:rsidRDefault="00182AAE">
      <w:pPr>
        <w:pStyle w:val="FootnoteText"/>
      </w:pPr>
      <w:r>
        <w:rPr>
          <w:rStyle w:val="FootnoteReference"/>
        </w:rPr>
        <w:footnoteRef/>
      </w:r>
      <w:r>
        <w:tab/>
      </w:r>
      <w:hyperlink r:id="rId1" w:history="1">
        <w:r>
          <w:rPr>
            <w:rStyle w:val="Hyperlink"/>
          </w:rPr>
          <w:t>https://ec.europa.eu/commission/presscorner/detail/sv/IP_20_469</w:t>
        </w:r>
      </w:hyperlink>
      <w:r>
        <w:t>.</w:t>
      </w:r>
      <w:r>
        <w:rPr>
          <w:color w:val="1F497D"/>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D2" w:rsidRPr="00190CD2" w:rsidRDefault="00190CD2" w:rsidP="00190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D2" w:rsidRPr="00190CD2" w:rsidRDefault="00190CD2" w:rsidP="00190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D2" w:rsidRPr="00190CD2" w:rsidRDefault="00190CD2" w:rsidP="0019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A0"/>
    <w:rsid w:val="00005DE0"/>
    <w:rsid w:val="00113733"/>
    <w:rsid w:val="00182AAE"/>
    <w:rsid w:val="00190CD2"/>
    <w:rsid w:val="00275E49"/>
    <w:rsid w:val="003128CD"/>
    <w:rsid w:val="003216FB"/>
    <w:rsid w:val="00455BE0"/>
    <w:rsid w:val="00474E33"/>
    <w:rsid w:val="00525110"/>
    <w:rsid w:val="00683E75"/>
    <w:rsid w:val="007243A0"/>
    <w:rsid w:val="00765D98"/>
    <w:rsid w:val="00784468"/>
    <w:rsid w:val="007E0A90"/>
    <w:rsid w:val="00815995"/>
    <w:rsid w:val="0087647E"/>
    <w:rsid w:val="008B2610"/>
    <w:rsid w:val="009441C7"/>
    <w:rsid w:val="009939C4"/>
    <w:rsid w:val="009A6695"/>
    <w:rsid w:val="00AD3837"/>
    <w:rsid w:val="00B63C15"/>
    <w:rsid w:val="00BE33B4"/>
    <w:rsid w:val="00CB71D5"/>
    <w:rsid w:val="00D01AED"/>
    <w:rsid w:val="00EF20CD"/>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0892F"/>
  <w15:docId w15:val="{F167CACC-E63A-44C2-8BCF-E87156F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43A0"/>
    <w:pPr>
      <w:pBdr>
        <w:top w:val="nil"/>
        <w:left w:val="nil"/>
        <w:bottom w:val="nil"/>
        <w:right w:val="nil"/>
        <w:between w:val="nil"/>
        <w:bar w:val="nil"/>
      </w:pBdr>
      <w:spacing w:line="240" w:lineRule="auto"/>
      <w:jc w:val="left"/>
    </w:pPr>
    <w:rPr>
      <w:rFonts w:eastAsia="Arial Unicode MS"/>
      <w:sz w:val="24"/>
      <w:szCs w:val="24"/>
      <w:bdr w:val="nil"/>
    </w:rPr>
  </w:style>
  <w:style w:type="paragraph" w:styleId="Heading1">
    <w:name w:val="heading 1"/>
    <w:basedOn w:val="Normal"/>
    <w:next w:val="Normal"/>
    <w:qFormat/>
    <w:rsid w:val="00F44330"/>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0"/>
    </w:pPr>
    <w:rPr>
      <w:rFonts w:eastAsia="Times New Roman"/>
      <w:kern w:val="28"/>
      <w:sz w:val="22"/>
      <w:szCs w:val="22"/>
      <w:bdr w:val="none" w:sz="0" w:space="0" w:color="auto"/>
    </w:rPr>
  </w:style>
  <w:style w:type="paragraph" w:styleId="Heading2">
    <w:name w:val="heading 2"/>
    <w:basedOn w:val="Normal"/>
    <w:next w:val="Normal"/>
    <w:qFormat/>
    <w:rsid w:val="00F44330"/>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1"/>
    </w:pPr>
    <w:rPr>
      <w:rFonts w:eastAsia="Times New Roman"/>
      <w:sz w:val="22"/>
      <w:szCs w:val="22"/>
      <w:bdr w:val="none" w:sz="0" w:space="0" w:color="auto"/>
    </w:rPr>
  </w:style>
  <w:style w:type="paragraph" w:styleId="Heading3">
    <w:name w:val="heading 3"/>
    <w:basedOn w:val="Normal"/>
    <w:next w:val="Normal"/>
    <w:qFormat/>
    <w:rsid w:val="00F44330"/>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2"/>
    </w:pPr>
    <w:rPr>
      <w:rFonts w:eastAsia="Times New Roman"/>
      <w:sz w:val="22"/>
      <w:szCs w:val="22"/>
      <w:bdr w:val="none" w:sz="0" w:space="0" w:color="auto"/>
    </w:rPr>
  </w:style>
  <w:style w:type="paragraph" w:styleId="Heading4">
    <w:name w:val="heading 4"/>
    <w:basedOn w:val="Normal"/>
    <w:next w:val="Normal"/>
    <w:qFormat/>
    <w:rsid w:val="00F44330"/>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3"/>
    </w:pPr>
    <w:rPr>
      <w:rFonts w:eastAsia="Times New Roman"/>
      <w:sz w:val="22"/>
      <w:szCs w:val="22"/>
      <w:bdr w:val="none" w:sz="0" w:space="0" w:color="auto"/>
    </w:rPr>
  </w:style>
  <w:style w:type="paragraph" w:styleId="Heading5">
    <w:name w:val="heading 5"/>
    <w:basedOn w:val="Normal"/>
    <w:next w:val="Normal"/>
    <w:qFormat/>
    <w:rsid w:val="00F44330"/>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4"/>
    </w:pPr>
    <w:rPr>
      <w:rFonts w:eastAsia="Times New Roman"/>
      <w:sz w:val="22"/>
      <w:szCs w:val="22"/>
      <w:bdr w:val="none" w:sz="0" w:space="0" w:color="auto"/>
    </w:rPr>
  </w:style>
  <w:style w:type="paragraph" w:styleId="Heading6">
    <w:name w:val="heading 6"/>
    <w:basedOn w:val="Normal"/>
    <w:next w:val="Normal"/>
    <w:qFormat/>
    <w:rsid w:val="00F44330"/>
    <w:pPr>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5"/>
    </w:pPr>
    <w:rPr>
      <w:rFonts w:eastAsia="Times New Roman"/>
      <w:sz w:val="22"/>
      <w:szCs w:val="22"/>
      <w:bdr w:val="none" w:sz="0" w:space="0" w:color="auto"/>
    </w:rPr>
  </w:style>
  <w:style w:type="paragraph" w:styleId="Heading7">
    <w:name w:val="heading 7"/>
    <w:basedOn w:val="Normal"/>
    <w:next w:val="Normal"/>
    <w:qFormat/>
    <w:rsid w:val="00F44330"/>
    <w:pPr>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6"/>
    </w:pPr>
    <w:rPr>
      <w:rFonts w:eastAsia="Times New Roman"/>
      <w:sz w:val="22"/>
      <w:szCs w:val="22"/>
      <w:bdr w:val="none" w:sz="0" w:space="0" w:color="auto"/>
    </w:rPr>
  </w:style>
  <w:style w:type="paragraph" w:styleId="Heading8">
    <w:name w:val="heading 8"/>
    <w:basedOn w:val="Normal"/>
    <w:next w:val="Normal"/>
    <w:qFormat/>
    <w:rsid w:val="00F44330"/>
    <w:pPr>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7"/>
    </w:pPr>
    <w:rPr>
      <w:rFonts w:eastAsia="Times New Roman"/>
      <w:sz w:val="22"/>
      <w:szCs w:val="22"/>
      <w:bdr w:val="none" w:sz="0" w:space="0" w:color="auto"/>
    </w:rPr>
  </w:style>
  <w:style w:type="paragraph" w:styleId="Heading9">
    <w:name w:val="heading 9"/>
    <w:basedOn w:val="Normal"/>
    <w:next w:val="Normal"/>
    <w:qFormat/>
    <w:rsid w:val="00F44330"/>
    <w:pPr>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567" w:hanging="567"/>
      <w:jc w:val="both"/>
      <w:outlineLvl w:val="8"/>
    </w:pPr>
    <w:rPr>
      <w:rFonts w:eastAsia="Times New Roman"/>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eastAsia="Times New Roman"/>
      <w:sz w:val="22"/>
      <w:szCs w:val="22"/>
      <w:bdr w:val="none" w:sz="0" w:space="0" w:color="auto"/>
    </w:rPr>
  </w:style>
  <w:style w:type="paragraph" w:styleId="FootnoteText">
    <w:name w:val="footnote text"/>
    <w:basedOn w:val="Normal"/>
    <w:qFormat/>
    <w:rsid w:val="00F44330"/>
    <w:pPr>
      <w:keepLines/>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pPr>
    <w:rPr>
      <w:rFonts w:eastAsia="Times New Roman"/>
      <w:sz w:val="16"/>
      <w:szCs w:val="22"/>
      <w:bdr w:val="none" w:sz="0" w:space="0" w:color="auto"/>
    </w:rPr>
  </w:style>
  <w:style w:type="paragraph" w:styleId="Header">
    <w:name w:val="header"/>
    <w:basedOn w:val="Normal"/>
    <w:qFormat/>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eastAsia="Times New Roman"/>
      <w:sz w:val="22"/>
      <w:szCs w:val="22"/>
      <w:bdr w:val="none" w:sz="0" w:space="0" w:color="auto"/>
    </w:rPr>
  </w:style>
  <w:style w:type="paragraph" w:customStyle="1" w:styleId="quotes">
    <w:name w:val="quotes"/>
    <w:basedOn w:val="Normal"/>
    <w:next w:val="Normal"/>
    <w:rsid w:val="009A6695"/>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ind w:left="720"/>
      <w:jc w:val="both"/>
    </w:pPr>
    <w:rPr>
      <w:rFonts w:eastAsia="Times New Roman"/>
      <w:i/>
      <w:sz w:val="22"/>
      <w:szCs w:val="22"/>
      <w:bdr w:val="none" w:sz="0" w:space="0" w:color="auto"/>
    </w:rPr>
  </w:style>
  <w:style w:type="character" w:styleId="FootnoteReference">
    <w:name w:val="footnote reference"/>
    <w:basedOn w:val="DefaultParagraphFont"/>
    <w:unhideWhenUsed/>
    <w:qFormat/>
    <w:rPr>
      <w:sz w:val="24"/>
      <w:vertAlign w:val="superscript"/>
    </w:rPr>
  </w:style>
  <w:style w:type="paragraph" w:customStyle="1" w:styleId="Body">
    <w:name w:val="Body"/>
    <w:rsid w:val="007243A0"/>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paragraph" w:styleId="NormalWeb">
    <w:name w:val="Normal (Web)"/>
    <w:rsid w:val="007243A0"/>
    <w:pPr>
      <w:pBdr>
        <w:top w:val="nil"/>
        <w:left w:val="nil"/>
        <w:bottom w:val="nil"/>
        <w:right w:val="nil"/>
        <w:between w:val="nil"/>
        <w:bar w:val="nil"/>
      </w:pBdr>
      <w:spacing w:line="240" w:lineRule="auto"/>
      <w:jc w:val="left"/>
    </w:pPr>
    <w:rPr>
      <w:rFonts w:eastAsia="Arial Unicode MS" w:cs="Arial Unicode MS"/>
      <w:color w:val="000000"/>
      <w:sz w:val="24"/>
      <w:szCs w:val="24"/>
      <w:u w:color="000000"/>
      <w:bdr w:val="nil"/>
      <w:lang w:eastAsia="en-GB"/>
    </w:rPr>
  </w:style>
  <w:style w:type="character" w:styleId="Hyperlink">
    <w:name w:val="Hyperlink"/>
    <w:basedOn w:val="DefaultParagraphFont"/>
    <w:rsid w:val="00182AAE"/>
    <w:rPr>
      <w:color w:val="0000FF" w:themeColor="hyperlink"/>
      <w:u w:val="single"/>
    </w:rPr>
  </w:style>
  <w:style w:type="paragraph" w:styleId="BalloonText">
    <w:name w:val="Balloon Text"/>
    <w:basedOn w:val="Normal"/>
    <w:link w:val="BalloonTextChar"/>
    <w:rsid w:val="00275E49"/>
    <w:rPr>
      <w:rFonts w:ascii="Tahoma" w:hAnsi="Tahoma" w:cs="Tahoma"/>
      <w:sz w:val="16"/>
      <w:szCs w:val="16"/>
    </w:rPr>
  </w:style>
  <w:style w:type="character" w:customStyle="1" w:styleId="BalloonTextChar">
    <w:name w:val="Balloon Text Char"/>
    <w:basedOn w:val="DefaultParagraphFont"/>
    <w:link w:val="BalloonText"/>
    <w:rsid w:val="00275E49"/>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sv/IP_20_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VV634QRNENMJ-2004427339-1170</_dlc_DocId>
    <_dlc_DocIdUrl xmlns="cda99570-6012-4083-bfeb-7d32ad1ce1a3">
      <Url>http://dm2016/eesc/2020/_layouts/15/DocIdRedir.aspx?ID=VV634QRNENMJ-2004427339-1170</Url>
      <Description>VV634QRNENMJ-2004427339-1170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2020-03-17T12:00:00+00:00</ProductionDate>
    <FicheYear xmlns="cda99570-6012-4083-bfeb-7d32ad1ce1a3">2020</FicheYear>
    <DocumentNumber xmlns="0381fa04-922e-4f8c-89b0-7415d369da52">1455</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48</Value>
      <Value>47</Value>
      <Value>46</Value>
      <Value>45</Value>
      <Value>44</Value>
      <Value>43</Value>
      <Value>41</Value>
      <Value>40</Value>
      <Value>39</Value>
      <Value>38</Value>
      <Value>36</Value>
      <Value>34</Value>
      <Value>32</Value>
      <Value>31</Value>
      <Value>30</Value>
      <Value>29</Value>
      <Value>117</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2864</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97365CC-506C-4A75-9FC0-0F39817F0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0381fa04-922e-4f8c-89b0-7415d369d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9EA13-DE49-481A-8DEB-7736173AADE8}">
  <ds:schemaRefs>
    <ds:schemaRef ds:uri="http://schemas.microsoft.com/sharepoint/events"/>
  </ds:schemaRefs>
</ds:datastoreItem>
</file>

<file path=customXml/itemProps3.xml><?xml version="1.0" encoding="utf-8"?>
<ds:datastoreItem xmlns:ds="http://schemas.openxmlformats.org/officeDocument/2006/customXml" ds:itemID="{BBB94D3F-011D-477F-9BFA-A2A03B6A6AB5}">
  <ds:schemaRefs>
    <ds:schemaRef ds:uri="http://schemas.microsoft.com/sharepoint/v3/contenttype/forms"/>
  </ds:schemaRefs>
</ds:datastoreItem>
</file>

<file path=customXml/itemProps4.xml><?xml version="1.0" encoding="utf-8"?>
<ds:datastoreItem xmlns:ds="http://schemas.openxmlformats.org/officeDocument/2006/customXml" ds:itemID="{14DD5666-5B31-4208-BDAC-451CEC1B752E}">
  <ds:schemaRefs>
    <ds:schemaRef ds:uri="http://schemas.microsoft.com/office/2006/metadata/properties"/>
    <ds:schemaRef ds:uri="0381fa04-922e-4f8c-89b0-7415d369da52"/>
    <ds:schemaRef ds:uri="cda99570-6012-4083-bfeb-7d32ad1ce1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EESK-uttalande om covid-19</vt:lpstr>
    </vt:vector>
  </TitlesOfParts>
  <Company>CESE-CdR</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EESK-uttalande om covid-19</dc:title>
  <dc:creator>Emma Nieddu</dc:creator>
  <cp:keywords>EESC-2020-01455-00-01-DECL-TRA-EN</cp:keywords>
  <dc:description>Rapporteur:  - Original language: EN - Date of document: 17/03/2020 - Date of meeting:  - External documents:  - Administrator: M. POWER John</dc:description>
  <cp:lastModifiedBy>Kapella Claude</cp:lastModifiedBy>
  <cp:revision>2</cp:revision>
  <dcterms:created xsi:type="dcterms:W3CDTF">2020-03-18T16:27:00Z</dcterms:created>
  <dcterms:modified xsi:type="dcterms:W3CDTF">2020-03-18T16:27:00Z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17/03/2020, 16/03/2020</vt:lpwstr>
  </property>
  <property fmtid="{D5CDD505-2E9C-101B-9397-08002B2CF9AE}" pid="4" name="Pref_Time">
    <vt:lpwstr>13:39:01, 21:09:33</vt:lpwstr>
  </property>
  <property fmtid="{D5CDD505-2E9C-101B-9397-08002B2CF9AE}" pid="5" name="Pref_User">
    <vt:lpwstr>mkop, enied</vt:lpwstr>
  </property>
  <property fmtid="{D5CDD505-2E9C-101B-9397-08002B2CF9AE}" pid="6" name="Pref_FileName">
    <vt:lpwstr>EESC-2020-01455-00-01-DECL-ORI.docx, EESC-2020-01455-00-00-DECL-TRA.docx</vt:lpwstr>
  </property>
  <property fmtid="{D5CDD505-2E9C-101B-9397-08002B2CF9AE}" pid="7" name="ContentTypeId">
    <vt:lpwstr>0x010100EA97B91038054C99906057A708A1480A0010FCE28FA6316941A8E63DE5CBD60CA0</vt:lpwstr>
  </property>
  <property fmtid="{D5CDD505-2E9C-101B-9397-08002B2CF9AE}" pid="8" name="_dlc_DocIdItemGuid">
    <vt:lpwstr>5c5b2daf-f067-460c-a46c-a4f239c831c4</vt:lpwstr>
  </property>
  <property fmtid="{D5CDD505-2E9C-101B-9397-08002B2CF9AE}" pid="9" name="AvailableTranslations">
    <vt:lpwstr>24;#LV|46f7e311-5d9f-4663-b433-18aeccb7ace7;#31;#CS|72f9705b-0217-4fd3-bea2-cbc7ed80e26e;#39;#HU|6b229040-c589-4408-b4c1-4285663d20a8;#29;#PT|50ccc04a-eadd-42ae-a0cb-acaf45f812ba;#44;#BG|1a1b3951-7821-4e6a-85f5-5673fc08bd2c;#11;#FR|d2afafd3-4c81-4f60-8f52</vt:lpwstr>
  </property>
  <property fmtid="{D5CDD505-2E9C-101B-9397-08002B2CF9AE}" pid="10" name="DocumentType_0">
    <vt:lpwstr>DECL|3e2492ed-4ef9-4eb0-bb74-05f60f74f0a3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1455</vt:i4>
  </property>
  <property fmtid="{D5CDD505-2E9C-101B-9397-08002B2CF9AE}" pid="14" name="FicheYear">
    <vt:i4>2020</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117;#DECL|3e2492ed-4ef9-4eb0-bb74-05f60f74f0a3</vt:lpwstr>
  </property>
  <property fmtid="{D5CDD505-2E9C-101B-9397-08002B2CF9AE}" pid="21" name="RequestingService">
    <vt:lpwstr>Greffe</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CS|72f9705b-0217-4fd3-bea2-cbc7ed80e26e;HU|6b229040-c589-4408-b4c1-4285663d20a8;BG|1a1b3951-7821-4e6a-85f5-5673fc08bd2c;FR|d2afafd3-4c81-4f60-8f52-ee33f2f54ff3;DA|5d49c027-8956-412b-aa16-e85a0f96ad0e;MT|7df99101-6854-4a26-b53a-b88c0da02c26;EN|f2175f21-25d</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36;#MT|7df99101-6854-4a26-b53a-b88c0da02c26;#32;#DA|5d49c027-8956-412b-aa16-e85a0f96ad0e;#31;#CS|72f9705b-0217-4fd3-bea2-cbc7ed80e26e;#39;#HU|6b229040-c589-4408-b4c1-4285663d20a8;#117;#DECL|3e2492ed-4ef9-4eb0-bb74-05f60f74f0a3;#11;#FR|d2afafd3-4c81-4f60-8</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2864</vt:i4>
  </property>
  <property fmtid="{D5CDD505-2E9C-101B-9397-08002B2CF9AE}" pid="35" name="DocumentLanguage">
    <vt:lpwstr>40;#SV|c2ed69e7-a339-43d7-8f22-d93680a92aa0</vt:lpwstr>
  </property>
</Properties>
</file>