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A0" w:rsidRPr="007E0A90" w:rsidRDefault="005308E3" w:rsidP="005308E3">
      <w:pPr>
        <w:pStyle w:val="Body"/>
        <w:spacing w:before="100" w:beforeAutospacing="1" w:after="100" w:afterAutospacing="1"/>
        <w:rPr>
          <w:rFonts w:cs="Times New Roman"/>
          <w:b/>
          <w:color w:val="auto"/>
          <w:u w:val="single" w:color="1F497D"/>
          <w:lang w:val="en-GB"/>
        </w:rPr>
      </w:pPr>
      <w:bookmarkStart w:id="0" w:name="_GoBack"/>
      <w:r>
        <w:rPr>
          <w:noProof/>
        </w:rPr>
        <w:drawing>
          <wp:inline distT="0" distB="0" distL="0" distR="0" wp14:anchorId="0597D5E8" wp14:editId="2CF5DB75">
            <wp:extent cx="1792800" cy="1242000"/>
            <wp:effectExtent l="0" t="0" r="0" b="0"/>
            <wp:docPr id="2" name="Picture 2" title="EESCLogo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ESC-vertical-positive-pl-quadri_M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243A0" w:rsidRPr="007E0A90" w:rsidRDefault="007243A0" w:rsidP="005308E3">
      <w:pPr>
        <w:pStyle w:val="Body"/>
        <w:spacing w:before="100" w:beforeAutospacing="1" w:after="100" w:afterAutospacing="1"/>
        <w:jc w:val="center"/>
        <w:rPr>
          <w:rFonts w:cs="Times New Roman"/>
          <w:b/>
          <w:bCs/>
          <w:color w:val="auto"/>
          <w:u w:val="single" w:color="1F497D"/>
        </w:rPr>
      </w:pPr>
      <w:r>
        <w:rPr>
          <w:b/>
          <w:bCs/>
          <w:color w:val="auto"/>
          <w:u w:val="single" w:color="1F497D"/>
        </w:rPr>
        <w:t>COVID-19: Teraz albo będziemy unią, albo będziemy niczym</w:t>
      </w:r>
    </w:p>
    <w:p w:rsidR="007243A0" w:rsidRPr="007E0A90" w:rsidRDefault="007243A0" w:rsidP="005308E3">
      <w:pPr>
        <w:pStyle w:val="Body"/>
        <w:spacing w:before="100" w:beforeAutospacing="1" w:after="100" w:afterAutospacing="1"/>
        <w:jc w:val="center"/>
        <w:rPr>
          <w:rFonts w:eastAsia="Calibri" w:cs="Times New Roman"/>
          <w:b/>
          <w:bCs/>
          <w:i/>
          <w:color w:val="auto"/>
        </w:rPr>
      </w:pPr>
      <w:r>
        <w:rPr>
          <w:b/>
          <w:bCs/>
          <w:i/>
          <w:color w:val="auto"/>
        </w:rPr>
        <w:t>#Whateverittakes #Wszystkocokonieczne</w:t>
      </w:r>
    </w:p>
    <w:p w:rsidR="007243A0" w:rsidRPr="007E0A90" w:rsidRDefault="007243A0" w:rsidP="005308E3">
      <w:pPr>
        <w:pStyle w:val="Body"/>
        <w:spacing w:before="100" w:beforeAutospacing="1" w:after="100" w:afterAutospacing="1"/>
        <w:rPr>
          <w:rFonts w:cs="Times New Roman"/>
          <w:color w:val="auto"/>
          <w:u w:color="1F497D"/>
        </w:rPr>
      </w:pPr>
      <w:r>
        <w:rPr>
          <w:color w:val="auto"/>
          <w:u w:color="1F497D"/>
        </w:rPr>
        <w:t>Epidemia COVID-19 przerodziła się w szybko ewoluującą sytuację kryzysową, dane liczbowe i środki zaradcze stale się zmieniają w Europie i na świecie, a skutki odczuwają wszystkie grupy społeczeństwa.</w:t>
      </w:r>
    </w:p>
    <w:p w:rsidR="007243A0" w:rsidRPr="007E0A90" w:rsidRDefault="007243A0" w:rsidP="005308E3">
      <w:pPr>
        <w:pStyle w:val="Body"/>
        <w:spacing w:before="100" w:beforeAutospacing="1" w:after="100" w:afterAutospacing="1"/>
        <w:rPr>
          <w:rFonts w:cs="Times New Roman"/>
          <w:color w:val="auto"/>
          <w:u w:color="1F497D"/>
        </w:rPr>
      </w:pPr>
      <w:r>
        <w:rPr>
          <w:color w:val="auto"/>
          <w:u w:color="1F497D"/>
          <w:shd w:val="clear" w:color="auto" w:fill="FFFFFF"/>
        </w:rPr>
        <w:t xml:space="preserve">Od końca II wojny światowej wspólnota globalna nie miała do czynienia z tak dramatycznym kryzysem. </w:t>
      </w:r>
      <w:r>
        <w:rPr>
          <w:color w:val="auto"/>
          <w:u w:color="1F497D"/>
        </w:rPr>
        <w:t xml:space="preserve">Żaden rząd w Europie ani na świecie nie może sądzić, że jest w stanie samodzielnie poradzić sobie z tą pandemią. Wszystkie państwa członkowskie muszą ze sobą współpracować, aby wspierać się nawzajem i koordynować działania. Fragmentaryczne podejście przyjmowane przez poszczególne państwa członkowskie niechybnie doprowadzi do katastrofy. Jeśli popełnimy błąd, możemy nie mieć możliwości naprawienia go. </w:t>
      </w:r>
    </w:p>
    <w:p w:rsidR="007243A0" w:rsidRPr="007E0A90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color w:val="auto"/>
          <w:sz w:val="22"/>
          <w:szCs w:val="22"/>
          <w:u w:color="1F497D"/>
        </w:rPr>
      </w:pPr>
      <w:r>
        <w:rPr>
          <w:color w:val="auto"/>
          <w:sz w:val="22"/>
          <w:szCs w:val="22"/>
          <w:u w:color="1F497D"/>
        </w:rPr>
        <w:t>Myślami jesteśmy z tymi, których pandemia dotknęła bezpośrednio, a przy tym oddajemy hołd tym licznym osobom, nie tylko w służbie zdrowia, które walczą z COVID-19, dając dowód odwagi i</w:t>
      </w:r>
      <w:r w:rsidR="00AA6EA7">
        <w:rPr>
          <w:color w:val="auto"/>
          <w:sz w:val="22"/>
          <w:szCs w:val="22"/>
          <w:u w:color="1F497D"/>
        </w:rPr>
        <w:t> </w:t>
      </w:r>
      <w:r>
        <w:rPr>
          <w:color w:val="auto"/>
          <w:sz w:val="22"/>
          <w:szCs w:val="22"/>
          <w:u w:color="1F497D"/>
        </w:rPr>
        <w:t xml:space="preserve">ogromnego poczucia odpowiedzialności. Trzeba wspierać i doceniać ich wysiłki, gwarantując podejmowanie wszelkich środków chroniących zdrowie i bezpieczeństwo ich wszystkich. </w:t>
      </w:r>
    </w:p>
    <w:p w:rsidR="007243A0" w:rsidRPr="007E0A90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color w:val="auto"/>
          <w:sz w:val="22"/>
          <w:szCs w:val="22"/>
        </w:rPr>
      </w:pPr>
      <w:r>
        <w:rPr>
          <w:color w:val="auto"/>
          <w:sz w:val="22"/>
          <w:szCs w:val="22"/>
          <w:u w:color="1F497D"/>
        </w:rPr>
        <w:t>Instytucje UE muszą zapewnić równomierną dystrybucję sprzętu medycznego do wszystkich państw członkowskich dotkniętych kryzysem. Epidemia COVID-19 pokazuje, jak pilne i ważne jest wzmocnienie powszechnego i opartego na solidarności publicznego systemu opieki zdrowotnej, aby zagwarantować wszystkim obywatelom dostęp do usług zdrowotnych.</w:t>
      </w:r>
    </w:p>
    <w:p w:rsidR="007243A0" w:rsidRPr="007E0A90" w:rsidRDefault="007243A0" w:rsidP="005308E3">
      <w:pPr>
        <w:pStyle w:val="Body"/>
        <w:spacing w:before="100" w:beforeAutospacing="1" w:after="100" w:afterAutospacing="1"/>
        <w:rPr>
          <w:rFonts w:cs="Times New Roman"/>
          <w:color w:val="auto"/>
          <w:u w:color="1F497D"/>
        </w:rPr>
      </w:pPr>
      <w:r>
        <w:rPr>
          <w:color w:val="auto"/>
          <w:u w:color="1F497D"/>
        </w:rPr>
        <w:t>Należy jednak zwiększyć solidarność na wszystkich poziomach. Obywatele UE potrzebują konkretnych środków umożliwiających szybką skoordynowaną i wspólną reakcję w celu ograniczenia rozprzestrzeniania się wirusa. Jak najdalej idące zapobieganie dalszemu szerzeniu się wirusa pozwoli uniknąć przeciążenia krajowych systemów opieki zdrowotnej, a jednocześnie zapewni więcej czasu na opracowanie szczepionki i potencjalnych metod leczenia.</w:t>
      </w:r>
    </w:p>
    <w:p w:rsidR="007243A0" w:rsidRPr="007E0A90" w:rsidRDefault="007243A0" w:rsidP="005308E3">
      <w:pPr>
        <w:pStyle w:val="Body"/>
        <w:spacing w:before="100" w:beforeAutospacing="1" w:after="100" w:afterAutospacing="1"/>
        <w:rPr>
          <w:rFonts w:cs="Times New Roman"/>
          <w:color w:val="auto"/>
          <w:u w:color="1F497D"/>
        </w:rPr>
      </w:pPr>
      <w:r>
        <w:rPr>
          <w:b/>
          <w:color w:val="auto"/>
          <w:u w:color="1F497D"/>
        </w:rPr>
        <w:t>Z zadowoleniem przyjmujemy pierwszy pakiet środków, który Komisja Europejska przedstawia</w:t>
      </w:r>
      <w:r>
        <w:rPr>
          <w:color w:val="auto"/>
          <w:u w:color="1F497D"/>
        </w:rPr>
        <w:t xml:space="preserve"> z myślą o zwalczaniu COVID-19</w:t>
      </w:r>
      <w:r w:rsidR="00182AAE" w:rsidRPr="007E0A90">
        <w:rPr>
          <w:rStyle w:val="FootnoteReference"/>
          <w:rFonts w:cs="Times New Roman"/>
          <w:color w:val="auto"/>
          <w:sz w:val="22"/>
          <w:u w:color="1F497D"/>
          <w:lang w:val="en-GB"/>
        </w:rPr>
        <w:footnoteReference w:id="1"/>
      </w:r>
      <w:r>
        <w:rPr>
          <w:color w:val="auto"/>
          <w:u w:color="1F497D"/>
        </w:rPr>
        <w:t xml:space="preserve"> – jest to </w:t>
      </w:r>
      <w:r>
        <w:rPr>
          <w:b/>
          <w:color w:val="auto"/>
          <w:u w:color="1F497D"/>
        </w:rPr>
        <w:t>pierwszy wspólny krok we właściwym kierunku</w:t>
      </w:r>
      <w:r>
        <w:rPr>
          <w:color w:val="auto"/>
          <w:u w:color="1F497D"/>
        </w:rPr>
        <w:t>.</w:t>
      </w:r>
      <w:r>
        <w:rPr>
          <w:b/>
          <w:color w:val="auto"/>
          <w:u w:color="1F497D"/>
        </w:rPr>
        <w:t xml:space="preserve"> </w:t>
      </w:r>
      <w:r>
        <w:rPr>
          <w:color w:val="auto"/>
          <w:u w:color="1F497D"/>
        </w:rPr>
        <w:t>Popieramy podejmowanie w nadchodzącym czasie jednomyślnych decyzji w trybie pilnym przez Radę UE i Parlament Europejski, aby możliwe było szybkie wdrożenie.</w:t>
      </w:r>
    </w:p>
    <w:p w:rsidR="007243A0" w:rsidRPr="007E0A90" w:rsidRDefault="007243A0" w:rsidP="005308E3">
      <w:pPr>
        <w:pStyle w:val="Body"/>
        <w:spacing w:before="100" w:beforeAutospacing="1" w:after="100" w:afterAutospacing="1"/>
        <w:rPr>
          <w:rFonts w:cs="Times New Roman"/>
          <w:color w:val="auto"/>
          <w:u w:color="1F497D"/>
        </w:rPr>
      </w:pPr>
      <w:r>
        <w:rPr>
          <w:color w:val="auto"/>
          <w:u w:color="1F497D"/>
        </w:rPr>
        <w:lastRenderedPageBreak/>
        <w:t>Wiemy z doświadczenia, że polityka pieniężna nie zaradzi problemom, a środki krajowe nie są wystarczające. Szybkie i wspólne działanie to jedyna skuteczna odpowiedź na kryzys, który dotyka nas wszystkich.</w:t>
      </w:r>
    </w:p>
    <w:p w:rsidR="007243A0" w:rsidRPr="007E0A90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color w:val="auto"/>
          <w:sz w:val="22"/>
          <w:szCs w:val="22"/>
          <w:u w:color="1F497D"/>
        </w:rPr>
      </w:pPr>
      <w:r>
        <w:rPr>
          <w:color w:val="auto"/>
          <w:sz w:val="22"/>
          <w:szCs w:val="22"/>
          <w:u w:color="1F497D"/>
        </w:rPr>
        <w:t>Ten kryzys wymaga od nas zmiany sposobu funkcjonowania: musi stać się okazją do okazania solidarności, do koordynacji i działania. Jest to sprawdzian europejskiej jedności. Nadszedł czas, by udowodnić, czy jesteśmy prawdziwą Unią, czy nie.</w:t>
      </w:r>
    </w:p>
    <w:p w:rsidR="007243A0" w:rsidRPr="00190CD2" w:rsidRDefault="007243A0" w:rsidP="005308E3">
      <w:pPr>
        <w:pStyle w:val="Body"/>
        <w:spacing w:before="100" w:beforeAutospacing="1" w:after="100" w:afterAutospacing="1"/>
        <w:rPr>
          <w:rFonts w:cs="Times New Roman"/>
          <w:b/>
          <w:color w:val="auto"/>
          <w:u w:color="1F497D"/>
        </w:rPr>
      </w:pPr>
      <w:r>
        <w:rPr>
          <w:b/>
          <w:color w:val="auto"/>
          <w:u w:color="1F497D"/>
        </w:rPr>
        <w:t>EKES apeluje o nadzwyczajną koordynację i spójność polityki na szczeblu europejskim. Wyjątkowa sytuacja wymaga przedsięwzięcia wyjątkowych środków.</w:t>
      </w:r>
    </w:p>
    <w:p w:rsidR="007243A0" w:rsidRPr="007E0A90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UE musi najpierw zagwarantować wszystkie niezbędne dostawy dla naszych systemów opieki zdrowotnej</w:t>
      </w:r>
      <w:r>
        <w:rPr>
          <w:color w:val="auto"/>
          <w:sz w:val="22"/>
          <w:szCs w:val="22"/>
        </w:rPr>
        <w:t xml:space="preserve"> poprzez zachowanie integralności jednolitego rynku oraz zapewnić odpowiednią koordynację w celu wspierania bezpośrednich działań państw członkowskich służących powstrzymaniu i zwalczaniu pandemii. </w:t>
      </w:r>
    </w:p>
    <w:p w:rsidR="007243A0" w:rsidRPr="007E0A90" w:rsidRDefault="007243A0" w:rsidP="00530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88" w:lineRule="auto"/>
        <w:jc w:val="both"/>
        <w:rPr>
          <w:sz w:val="22"/>
          <w:szCs w:val="22"/>
          <w:u w:color="1F497D"/>
        </w:rPr>
      </w:pPr>
      <w:r>
        <w:rPr>
          <w:sz w:val="22"/>
          <w:szCs w:val="22"/>
          <w:u w:color="1F497D"/>
        </w:rPr>
        <w:t xml:space="preserve">Potrzebujemy </w:t>
      </w:r>
      <w:r>
        <w:rPr>
          <w:b/>
          <w:sz w:val="22"/>
          <w:szCs w:val="22"/>
          <w:u w:color="1F497D"/>
        </w:rPr>
        <w:t>szeroko zakrojonego pakietu kryzysowego</w:t>
      </w:r>
      <w:r>
        <w:rPr>
          <w:sz w:val="22"/>
          <w:szCs w:val="22"/>
          <w:u w:color="1F497D"/>
        </w:rPr>
        <w:t>, w ramach którego UE wzięłaby na siebie odpowiedzialność za znaczącą część ogólnych wysiłków w tej wyjątkowej sytuacji. Wymagałoby to znalezienia sposobów udostępnienia dziesiątków miliardów euro z zasobów UE, pomimo istniejących ograniczeń dotyczących wykorzystania unijnego budżetu.</w:t>
      </w:r>
    </w:p>
    <w:p w:rsidR="007243A0" w:rsidRPr="007E0A90" w:rsidRDefault="007243A0" w:rsidP="00530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88" w:lineRule="auto"/>
        <w:jc w:val="both"/>
        <w:rPr>
          <w:sz w:val="22"/>
          <w:szCs w:val="22"/>
          <w:u w:color="1F497D"/>
        </w:rPr>
      </w:pPr>
      <w:r>
        <w:rPr>
          <w:sz w:val="22"/>
          <w:szCs w:val="22"/>
          <w:u w:color="1F497D"/>
        </w:rPr>
        <w:t>Ponadto w stosownych przypadkach powinny być chronione giełdy, a główną stopę procentową EBC należy obniżyć do poziomu 0% (lub niższego), jak miało to miejsce w Stanach Zjednoczonych. EBC musi być gotowy do rozszerzenia luzowania ilościowego, a banki mogą w razie potrzeby udzielać państwom strefy euro pożyczek o oprocentowaniu 0% lub niższym.</w:t>
      </w:r>
    </w:p>
    <w:p w:rsidR="007243A0" w:rsidRPr="007E0A90" w:rsidRDefault="00B63C15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color w:val="auto"/>
          <w:sz w:val="22"/>
          <w:szCs w:val="22"/>
          <w:u w:color="1F497D"/>
        </w:rPr>
      </w:pPr>
      <w:r>
        <w:rPr>
          <w:color w:val="auto"/>
          <w:sz w:val="22"/>
          <w:szCs w:val="22"/>
          <w:u w:color="1F497D"/>
        </w:rPr>
        <w:t>Działania w ramach polityki budżetowej i pieniężnej muszą teraz być inne niż w wypadku normalnego cyklicznego pogorszenia koniunktury.</w:t>
      </w:r>
    </w:p>
    <w:p w:rsidR="007243A0" w:rsidRPr="00190CD2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Rządy wszystkich państw członkowskich powinny mieć możliwość wdrożenia koniecznych środków, niezależnie od ich obecnego poziomu zadłużenia.</w:t>
      </w:r>
    </w:p>
    <w:p w:rsidR="007243A0" w:rsidRPr="007E0A90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bCs/>
          <w:color w:val="auto"/>
          <w:sz w:val="22"/>
          <w:szCs w:val="22"/>
          <w:u w:color="1F497D"/>
        </w:rPr>
      </w:pPr>
      <w:r>
        <w:rPr>
          <w:bCs/>
          <w:color w:val="auto"/>
          <w:sz w:val="22"/>
          <w:szCs w:val="22"/>
          <w:u w:color="1F497D"/>
        </w:rPr>
        <w:t>Niezbędna jest złota reguła budżetowa, by wyłączyć wszystkie potrzebne teraz wydatki z zakresu obowiązywania reguł fiskalnych na poziomie UE, co pozwoli przezwyciężyć dzisiejszą sytuację i</w:t>
      </w:r>
      <w:r w:rsidR="00AA6EA7">
        <w:rPr>
          <w:bCs/>
          <w:color w:val="auto"/>
          <w:sz w:val="22"/>
          <w:szCs w:val="22"/>
          <w:u w:color="1F497D"/>
        </w:rPr>
        <w:t> </w:t>
      </w:r>
      <w:r>
        <w:rPr>
          <w:bCs/>
          <w:color w:val="auto"/>
          <w:sz w:val="22"/>
          <w:szCs w:val="22"/>
          <w:u w:color="1F497D"/>
        </w:rPr>
        <w:t xml:space="preserve">zapewnić jak najszybszy powrót europejskiej gospodarki na właściwe tory. </w:t>
      </w:r>
    </w:p>
    <w:p w:rsidR="007243A0" w:rsidRPr="007E0A90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color w:val="auto"/>
          <w:sz w:val="22"/>
          <w:szCs w:val="22"/>
          <w:u w:color="1F497D"/>
        </w:rPr>
      </w:pPr>
      <w:r>
        <w:rPr>
          <w:color w:val="auto"/>
          <w:sz w:val="22"/>
          <w:szCs w:val="22"/>
          <w:u w:color="1F497D"/>
        </w:rPr>
        <w:t>W obecnych okolicznościach Rada do Spraw Gospodarczych i Finansowych powinna – zgodnie z</w:t>
      </w:r>
      <w:r w:rsidR="00AA6EA7">
        <w:rPr>
          <w:color w:val="auto"/>
          <w:sz w:val="22"/>
          <w:szCs w:val="22"/>
          <w:u w:color="1F497D"/>
        </w:rPr>
        <w:t> </w:t>
      </w:r>
      <w:r>
        <w:rPr>
          <w:color w:val="auto"/>
          <w:sz w:val="22"/>
          <w:szCs w:val="22"/>
          <w:u w:color="1F497D"/>
        </w:rPr>
        <w:t>zapowiedzią przewodniczącej Komisji Europejskiej Ursuli von der Leyen – formalnie ustalić, że wszystkie czynione przez wszystkie państwa członkowskie tymczasowe dodatkowe wydatki publiczne związane z wybuchem kryzysu zdrowotnego zostaną odliczone od wydatków publicznych w 2020 r. i</w:t>
      </w:r>
      <w:r w:rsidR="00AA6EA7">
        <w:rPr>
          <w:color w:val="auto"/>
          <w:sz w:val="22"/>
          <w:szCs w:val="22"/>
          <w:u w:color="1F497D"/>
        </w:rPr>
        <w:t> </w:t>
      </w:r>
      <w:r>
        <w:rPr>
          <w:color w:val="auto"/>
          <w:sz w:val="22"/>
          <w:szCs w:val="22"/>
          <w:u w:color="1F497D"/>
        </w:rPr>
        <w:t>od odpowiedniego deficytu publicznego w ramach oceny przestrzegania przez państwa członkowskie postanowień paktu stabilności i wzrostu.</w:t>
      </w:r>
    </w:p>
    <w:p w:rsidR="007243A0" w:rsidRPr="007E0A90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color w:val="auto"/>
          <w:sz w:val="22"/>
          <w:szCs w:val="22"/>
          <w:u w:color="1F497D"/>
        </w:rPr>
      </w:pPr>
      <w:r>
        <w:rPr>
          <w:color w:val="auto"/>
          <w:sz w:val="22"/>
          <w:szCs w:val="22"/>
          <w:u w:color="1F497D"/>
        </w:rPr>
        <w:t>Instytucje i państwa członkowskie UE powinny zaproponować jasne strategie polityczne w celu wsparcia przedsiębiorstw, by te mogły utrzymać obecny poziom zatrudnienia, oraz powinny zagwarantować, że obywatele będą mogli powrócić do miejsc pracy po wygaśnięciu pandemii, a</w:t>
      </w:r>
      <w:r w:rsidR="00AA6EA7">
        <w:rPr>
          <w:color w:val="auto"/>
          <w:sz w:val="22"/>
          <w:szCs w:val="22"/>
          <w:u w:color="1F497D"/>
        </w:rPr>
        <w:t> </w:t>
      </w:r>
      <w:r>
        <w:rPr>
          <w:color w:val="auto"/>
          <w:sz w:val="22"/>
          <w:szCs w:val="22"/>
          <w:u w:color="1F497D"/>
        </w:rPr>
        <w:t>w</w:t>
      </w:r>
      <w:r w:rsidR="00AA6EA7">
        <w:rPr>
          <w:color w:val="auto"/>
          <w:sz w:val="22"/>
          <w:szCs w:val="22"/>
          <w:u w:color="1F497D"/>
        </w:rPr>
        <w:t> </w:t>
      </w:r>
      <w:r>
        <w:rPr>
          <w:color w:val="auto"/>
          <w:sz w:val="22"/>
          <w:szCs w:val="22"/>
          <w:u w:color="1F497D"/>
        </w:rPr>
        <w:t>razie konieczności zostaną wdrożone środki i strategie przejściowe.</w:t>
      </w:r>
    </w:p>
    <w:p w:rsidR="007243A0" w:rsidRPr="007E0A90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color w:val="auto"/>
          <w:sz w:val="22"/>
          <w:szCs w:val="22"/>
          <w:u w:color="1F497D"/>
        </w:rPr>
      </w:pPr>
      <w:r>
        <w:rPr>
          <w:color w:val="auto"/>
          <w:sz w:val="22"/>
          <w:szCs w:val="22"/>
          <w:u w:color="1F497D"/>
        </w:rPr>
        <w:lastRenderedPageBreak/>
        <w:t>Absolutnie niezbędny jest udział partnerów społecznych na szczeblu UE i niektóre państwa członkowskie słusznie już o to zadbały.</w:t>
      </w:r>
    </w:p>
    <w:p w:rsidR="007243A0" w:rsidRPr="007E0A90" w:rsidRDefault="007243A0" w:rsidP="005308E3">
      <w:pPr>
        <w:spacing w:before="100" w:beforeAutospacing="1" w:after="100" w:afterAutospacing="1" w:line="288" w:lineRule="auto"/>
        <w:jc w:val="both"/>
        <w:rPr>
          <w:sz w:val="22"/>
          <w:szCs w:val="22"/>
        </w:rPr>
      </w:pPr>
      <w:r>
        <w:rPr>
          <w:sz w:val="22"/>
          <w:szCs w:val="22"/>
          <w:u w:color="1F497D"/>
        </w:rPr>
        <w:t>Wsparcie finansowe ze strony UE i państw członkowskich musi pomóc wszystkim przedsiębiorstwom, także MŚP i przedsiębiorstwom typu start-up, jak i wszystkim pracownikom, w</w:t>
      </w:r>
      <w:r w:rsidR="00AA6EA7">
        <w:rPr>
          <w:sz w:val="22"/>
          <w:szCs w:val="22"/>
          <w:u w:color="1F497D"/>
        </w:rPr>
        <w:t> </w:t>
      </w:r>
      <w:r>
        <w:rPr>
          <w:sz w:val="22"/>
          <w:szCs w:val="22"/>
          <w:u w:color="1F497D"/>
        </w:rPr>
        <w:t>tym osobom mającym niepewne zatrudnienie oraz samozatrudnionym.</w:t>
      </w:r>
    </w:p>
    <w:p w:rsidR="007243A0" w:rsidRPr="007E0A90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color w:val="auto"/>
          <w:sz w:val="22"/>
          <w:szCs w:val="22"/>
          <w:u w:color="1F497D"/>
        </w:rPr>
      </w:pPr>
      <w:r>
        <w:rPr>
          <w:color w:val="auto"/>
          <w:sz w:val="22"/>
          <w:szCs w:val="22"/>
          <w:u w:color="1F497D"/>
        </w:rPr>
        <w:t>Szefowie państw i rządów muszą wreszcie podjąć działania w celu przyjęcia ambitnych wieloletnich ram finansowych, które muszą być spójne z oczekiwaniami obywateli, z wytycznymi politycznymi Komisji Europejskiej oraz ze zobowiązaniami Rady UE i Parlamentu, ale też dostosowane do tego bezprecedensowego kryzysu systemowego. Wdrażanie Europejskiego Zielonego Ładu nadal pozostanie korzystnym dla wszystkich stron sposobem przyspieszania niezbędnej transformacji gospodarczej, społecznej i ekologicznej, po tym jak obecny kryzys minie.</w:t>
      </w:r>
    </w:p>
    <w:p w:rsidR="007243A0" w:rsidRPr="007E0A90" w:rsidRDefault="007243A0" w:rsidP="005308E3">
      <w:pPr>
        <w:pStyle w:val="NormalWeb"/>
        <w:shd w:val="clear" w:color="auto" w:fill="FFFFFF"/>
        <w:spacing w:before="100" w:beforeAutospacing="1" w:after="100" w:afterAutospacing="1" w:line="288" w:lineRule="auto"/>
        <w:jc w:val="both"/>
        <w:rPr>
          <w:rFonts w:cs="Times New Roman"/>
          <w:color w:val="auto"/>
          <w:sz w:val="22"/>
          <w:szCs w:val="22"/>
          <w:u w:color="1F497D"/>
        </w:rPr>
      </w:pPr>
      <w:r>
        <w:rPr>
          <w:color w:val="auto"/>
          <w:sz w:val="22"/>
          <w:szCs w:val="22"/>
          <w:u w:color="1F497D"/>
        </w:rPr>
        <w:t xml:space="preserve">Są to </w:t>
      </w:r>
      <w:r>
        <w:rPr>
          <w:b/>
          <w:color w:val="auto"/>
          <w:sz w:val="22"/>
          <w:szCs w:val="22"/>
          <w:u w:color="1F497D"/>
        </w:rPr>
        <w:t>wyjątkowe czasy, które wymagają zdecydowanych działań</w:t>
      </w:r>
      <w:r>
        <w:rPr>
          <w:color w:val="auto"/>
          <w:sz w:val="22"/>
          <w:szCs w:val="22"/>
          <w:u w:color="1F497D"/>
        </w:rPr>
        <w:t>.</w:t>
      </w:r>
      <w:r>
        <w:rPr>
          <w:b/>
          <w:color w:val="auto"/>
          <w:sz w:val="22"/>
          <w:szCs w:val="22"/>
          <w:u w:color="1F497D"/>
        </w:rPr>
        <w:t xml:space="preserve"> Zależy od nich integralność Europy. </w:t>
      </w:r>
      <w:r>
        <w:rPr>
          <w:color w:val="auto"/>
          <w:sz w:val="22"/>
          <w:szCs w:val="22"/>
          <w:u w:color="1F497D"/>
        </w:rPr>
        <w:t xml:space="preserve">Największym błędem byłoby przyjęcie podejścia, że trzymamy się dotychczasowego scenariusza postępowania, lub stosowanie półśrodków. To nie czas na jednostronne działania, obwinianie się czy podziały. </w:t>
      </w:r>
    </w:p>
    <w:p w:rsidR="007243A0" w:rsidRPr="00190CD2" w:rsidRDefault="007243A0" w:rsidP="005308E3">
      <w:pPr>
        <w:spacing w:before="100" w:beforeAutospacing="1" w:after="100" w:afterAutospacing="1" w:line="288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EKES, reprezentujący europejskie społeczeństwo obywatelskie, w pełni popiera przewodniczącą Ursulę von der Leyen, która słusznie zapowiedziała, że „zrobimy wszystko, co będzie konieczne, aby wesprzeć Europejczyków i europejską gospodarkę”.</w:t>
      </w:r>
    </w:p>
    <w:p w:rsidR="007243A0" w:rsidRPr="007E0A90" w:rsidRDefault="007243A0" w:rsidP="005308E3">
      <w:pPr>
        <w:spacing w:before="100" w:beforeAutospacing="1" w:after="100" w:afterAutospacing="1" w:line="288" w:lineRule="auto"/>
        <w:jc w:val="both"/>
        <w:rPr>
          <w:b/>
          <w:i/>
          <w:sz w:val="22"/>
          <w:szCs w:val="22"/>
        </w:rPr>
      </w:pPr>
      <w:r>
        <w:rPr>
          <w:sz w:val="22"/>
          <w:szCs w:val="22"/>
          <w:u w:color="1F497D"/>
        </w:rPr>
        <w:t>Tylko skuteczniejsza i bardziej zjednoczona Europa może stawiać czoła kryzysom i wspierać ludzi i</w:t>
      </w:r>
      <w:r w:rsidR="00AA6EA7">
        <w:rPr>
          <w:sz w:val="22"/>
          <w:szCs w:val="22"/>
          <w:u w:color="1F497D"/>
        </w:rPr>
        <w:t> </w:t>
      </w:r>
      <w:r>
        <w:rPr>
          <w:sz w:val="22"/>
          <w:szCs w:val="22"/>
          <w:u w:color="1F497D"/>
        </w:rPr>
        <w:t>gospodarkę.</w:t>
      </w:r>
    </w:p>
    <w:p w:rsidR="007243A0" w:rsidRDefault="007243A0" w:rsidP="005308E3">
      <w:pPr>
        <w:spacing w:before="100" w:beforeAutospacing="1" w:after="100" w:afterAutospacing="1" w:line="288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#Whateverittakes #Wszystkocokonieczne</w:t>
      </w:r>
    </w:p>
    <w:p w:rsidR="005308E3" w:rsidRPr="005308E3" w:rsidRDefault="005308E3" w:rsidP="005308E3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lang w:val="nl-BE"/>
        </w:rPr>
      </w:pPr>
      <w:r>
        <w:rPr>
          <w:lang w:val="nl-BE"/>
        </w:rPr>
        <w:t>_____________</w:t>
      </w:r>
    </w:p>
    <w:sectPr w:rsidR="005308E3" w:rsidRPr="005308E3" w:rsidSect="00190C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37" w:rsidRDefault="00AD3837">
      <w:r>
        <w:separator/>
      </w:r>
    </w:p>
  </w:endnote>
  <w:endnote w:type="continuationSeparator" w:id="0">
    <w:p w:rsidR="00AD3837" w:rsidRDefault="00AD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2" w:rsidRPr="00190CD2" w:rsidRDefault="00190CD2" w:rsidP="00190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AE" w:rsidRPr="00190CD2" w:rsidRDefault="00190CD2" w:rsidP="00190CD2">
    <w:pPr>
      <w:pStyle w:val="Footer"/>
    </w:pPr>
    <w:r>
      <w:t xml:space="preserve">EESC-2020-01455-00-01-DECL-TRA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5308E3">
      <w:rPr>
        <w:noProof/>
      </w:rPr>
      <w:t>1</w:t>
    </w:r>
    <w:r>
      <w:fldChar w:fldCharType="end"/>
    </w:r>
    <w:r>
      <w:t>/</w:t>
    </w:r>
    <w:r w:rsidR="005308E3">
      <w:fldChar w:fldCharType="begin"/>
    </w:r>
    <w:r w:rsidR="005308E3">
      <w:instrText xml:space="preserve"> NUMPAGES </w:instrText>
    </w:r>
    <w:r w:rsidR="005308E3">
      <w:fldChar w:fldCharType="separate"/>
    </w:r>
    <w:r w:rsidR="005308E3">
      <w:rPr>
        <w:noProof/>
      </w:rPr>
      <w:t>3</w:t>
    </w:r>
    <w:r w:rsidR="005308E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2" w:rsidRPr="00190CD2" w:rsidRDefault="00190CD2" w:rsidP="00190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37" w:rsidRDefault="00AD3837">
      <w:r>
        <w:separator/>
      </w:r>
    </w:p>
  </w:footnote>
  <w:footnote w:type="continuationSeparator" w:id="0">
    <w:p w:rsidR="00AD3837" w:rsidRDefault="00AD3837">
      <w:r>
        <w:continuationSeparator/>
      </w:r>
    </w:p>
  </w:footnote>
  <w:footnote w:id="1">
    <w:p w:rsidR="00182AAE" w:rsidRDefault="00182AAE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https://ec.europa.eu/commission/presscorner/detail/en/IP_20_469</w:t>
        </w:r>
      </w:hyperlink>
      <w:r>
        <w:rPr>
          <w:color w:val="1F497D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2" w:rsidRPr="00190CD2" w:rsidRDefault="00190CD2" w:rsidP="00190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2" w:rsidRPr="00190CD2" w:rsidRDefault="00190CD2" w:rsidP="00190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2" w:rsidRPr="00190CD2" w:rsidRDefault="00190CD2" w:rsidP="00190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A0"/>
    <w:rsid w:val="00005DE0"/>
    <w:rsid w:val="00113733"/>
    <w:rsid w:val="00182AAE"/>
    <w:rsid w:val="00190CD2"/>
    <w:rsid w:val="00275E49"/>
    <w:rsid w:val="00474E33"/>
    <w:rsid w:val="00525110"/>
    <w:rsid w:val="005308E3"/>
    <w:rsid w:val="00683E75"/>
    <w:rsid w:val="007243A0"/>
    <w:rsid w:val="00765D98"/>
    <w:rsid w:val="00784468"/>
    <w:rsid w:val="007E0A90"/>
    <w:rsid w:val="007F5382"/>
    <w:rsid w:val="00815995"/>
    <w:rsid w:val="0087647E"/>
    <w:rsid w:val="008B2610"/>
    <w:rsid w:val="009441C7"/>
    <w:rsid w:val="009A6695"/>
    <w:rsid w:val="00AA6EA7"/>
    <w:rsid w:val="00AD3837"/>
    <w:rsid w:val="00B63C15"/>
    <w:rsid w:val="00BE33B4"/>
    <w:rsid w:val="00CB71D5"/>
    <w:rsid w:val="00D01AED"/>
    <w:rsid w:val="00EF20CD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3FBEB"/>
  <w15:docId w15:val="{27BF380D-B50F-4412-A1EC-8338BBC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43A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/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F44330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567" w:hanging="567"/>
      <w:jc w:val="both"/>
      <w:outlineLvl w:val="0"/>
    </w:pPr>
    <w:rPr>
      <w:rFonts w:eastAsia="Times New Roman"/>
      <w:kern w:val="28"/>
      <w:sz w:val="22"/>
      <w:szCs w:val="22"/>
      <w:bdr w:val="none" w:sz="0" w:space="0" w:color="auto"/>
    </w:rPr>
  </w:style>
  <w:style w:type="paragraph" w:styleId="Heading2">
    <w:name w:val="heading 2"/>
    <w:basedOn w:val="Normal"/>
    <w:next w:val="Normal"/>
    <w:qFormat/>
    <w:rsid w:val="00F4433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567" w:hanging="567"/>
      <w:jc w:val="both"/>
      <w:outlineLvl w:val="1"/>
    </w:pPr>
    <w:rPr>
      <w:rFonts w:eastAsia="Times New Roman"/>
      <w:sz w:val="22"/>
      <w:szCs w:val="22"/>
      <w:bdr w:val="none" w:sz="0" w:space="0" w:color="auto"/>
    </w:rPr>
  </w:style>
  <w:style w:type="paragraph" w:styleId="Heading3">
    <w:name w:val="heading 3"/>
    <w:basedOn w:val="Normal"/>
    <w:next w:val="Normal"/>
    <w:qFormat/>
    <w:rsid w:val="00F44330"/>
    <w:pPr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567" w:hanging="567"/>
      <w:jc w:val="both"/>
      <w:outlineLvl w:val="2"/>
    </w:pPr>
    <w:rPr>
      <w:rFonts w:eastAsia="Times New Roman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qFormat/>
    <w:rsid w:val="00F44330"/>
    <w:pPr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567" w:hanging="567"/>
      <w:jc w:val="both"/>
      <w:outlineLvl w:val="3"/>
    </w:pPr>
    <w:rPr>
      <w:rFonts w:eastAsia="Times New Roman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qFormat/>
    <w:rsid w:val="00F44330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567" w:hanging="567"/>
      <w:jc w:val="both"/>
      <w:outlineLvl w:val="4"/>
    </w:pPr>
    <w:rPr>
      <w:rFonts w:eastAsia="Times New Roman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qFormat/>
    <w:rsid w:val="00F44330"/>
    <w:pPr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567" w:hanging="567"/>
      <w:jc w:val="both"/>
      <w:outlineLvl w:val="5"/>
    </w:pPr>
    <w:rPr>
      <w:rFonts w:eastAsia="Times New Roman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qFormat/>
    <w:rsid w:val="00F44330"/>
    <w:pPr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567" w:hanging="567"/>
      <w:jc w:val="both"/>
      <w:outlineLvl w:val="6"/>
    </w:pPr>
    <w:rPr>
      <w:rFonts w:eastAsia="Times New Roman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qFormat/>
    <w:rsid w:val="00F44330"/>
    <w:pPr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567" w:hanging="567"/>
      <w:jc w:val="both"/>
      <w:outlineLvl w:val="7"/>
    </w:pPr>
    <w:rPr>
      <w:rFonts w:eastAsia="Times New Roman"/>
      <w:sz w:val="22"/>
      <w:szCs w:val="22"/>
      <w:bdr w:val="none" w:sz="0" w:space="0" w:color="auto"/>
    </w:rPr>
  </w:style>
  <w:style w:type="paragraph" w:styleId="Heading9">
    <w:name w:val="heading 9"/>
    <w:basedOn w:val="Normal"/>
    <w:next w:val="Normal"/>
    <w:qFormat/>
    <w:rsid w:val="00F44330"/>
    <w:pPr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567" w:hanging="567"/>
      <w:jc w:val="both"/>
      <w:outlineLvl w:val="8"/>
    </w:pPr>
    <w:rPr>
      <w:rFonts w:eastAsia="Times New Roman"/>
      <w:sz w:val="22"/>
      <w:szCs w:val="22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eastAsia="Times New Roman"/>
      <w:sz w:val="22"/>
      <w:szCs w:val="22"/>
      <w:bdr w:val="none" w:sz="0" w:space="0" w:color="auto"/>
    </w:rPr>
  </w:style>
  <w:style w:type="paragraph" w:styleId="FootnoteText">
    <w:name w:val="footnote text"/>
    <w:basedOn w:val="Normal"/>
    <w:qFormat/>
    <w:rsid w:val="00F4433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ind w:left="567" w:hanging="567"/>
      <w:jc w:val="both"/>
    </w:pPr>
    <w:rPr>
      <w:rFonts w:eastAsia="Times New Roman"/>
      <w:sz w:val="16"/>
      <w:szCs w:val="22"/>
      <w:bdr w:val="none" w:sz="0" w:space="0" w:color="auto"/>
    </w:rPr>
  </w:style>
  <w:style w:type="paragraph" w:styleId="Header">
    <w:name w:val="header"/>
    <w:basedOn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eastAsia="Times New Roman"/>
      <w:sz w:val="22"/>
      <w:szCs w:val="22"/>
      <w:bdr w:val="none" w:sz="0" w:space="0" w:color="auto"/>
    </w:rPr>
  </w:style>
  <w:style w:type="paragraph" w:customStyle="1" w:styleId="quotes">
    <w:name w:val="quotes"/>
    <w:basedOn w:val="Normal"/>
    <w:next w:val="Normal"/>
    <w:rsid w:val="009A66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720"/>
      <w:jc w:val="both"/>
    </w:pPr>
    <w:rPr>
      <w:rFonts w:eastAsia="Times New Roman"/>
      <w:i/>
      <w:sz w:val="22"/>
      <w:szCs w:val="22"/>
      <w:bdr w:val="none" w:sz="0" w:space="0" w:color="auto"/>
    </w:rPr>
  </w:style>
  <w:style w:type="character" w:styleId="FootnoteReference">
    <w:name w:val="footnote reference"/>
    <w:basedOn w:val="DefaultParagraphFont"/>
    <w:unhideWhenUsed/>
    <w:qFormat/>
    <w:rPr>
      <w:sz w:val="24"/>
      <w:vertAlign w:val="superscript"/>
    </w:rPr>
  </w:style>
  <w:style w:type="paragraph" w:customStyle="1" w:styleId="Body">
    <w:name w:val="Body"/>
    <w:rsid w:val="007243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rsid w:val="007243A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character" w:styleId="Hyperlink">
    <w:name w:val="Hyperlink"/>
    <w:basedOn w:val="DefaultParagraphFont"/>
    <w:rsid w:val="00182A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75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E49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commission/presscorner/detail/en/IP_20_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10FCE28FA6316941A8E63DE5CBD60CA0" ma:contentTypeVersion="4" ma:contentTypeDescription="Defines the documents for Document Manager V2" ma:contentTypeScope="" ma:versionID="9b6fa2223ca76fa613628daa2e29fd53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0381fa04-922e-4f8c-89b0-7415d369da52" targetNamespace="http://schemas.microsoft.com/office/2006/metadata/properties" ma:root="true" ma:fieldsID="c84aebccc94f8f26fd15896cf62d5ceb" ns2:_="" ns3:_="" ns4:_="">
    <xsd:import namespace="cda99570-6012-4083-bfeb-7d32ad1ce1a3"/>
    <xsd:import namespace="http://schemas.microsoft.com/sharepoint/v3/fields"/>
    <xsd:import namespace="0381fa04-922e-4f8c-89b0-7415d369d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1fa04-922e-4f8c-89b0-7415d369da52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VV634QRNENMJ-2004427339-1177</_dlc_DocId>
    <_dlc_DocIdUrl xmlns="cda99570-6012-4083-bfeb-7d32ad1ce1a3">
      <Url>http://dm2016/eesc/2020/_layouts/15/DocIdRedir.aspx?ID=VV634QRNENMJ-2004427339-1177</Url>
      <Description>VV634QRNENMJ-2004427339-1177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</TermName>
          <TermId xmlns="http://schemas.microsoft.com/office/infopath/2007/PartnerControls">3e2492ed-4ef9-4eb0-bb74-05f60f74f0a3</TermId>
        </TermInfo>
      </Terms>
    </DocumentType_0>
    <Procedure xmlns="cda99570-6012-4083-bfeb-7d32ad1ce1a3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2020-03-17T12:00:00+00:00</ProductionDate>
    <FicheYear xmlns="cda99570-6012-4083-bfeb-7d32ad1ce1a3">2020</FicheYear>
    <DocumentNumber xmlns="0381fa04-922e-4f8c-89b0-7415d369da52">1455</DocumentNumber>
    <DocumentVersion xmlns="cda99570-6012-4083-bfeb-7d32ad1ce1a3">1</DocumentVersion>
    <DossierNumber xmlns="cda99570-6012-4083-bfeb-7d32ad1ce1a3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 xsi:nil="true"/>
    <TaxCatchAll xmlns="cda99570-6012-4083-bfeb-7d32ad1ce1a3">
      <Value>48</Value>
      <Value>47</Value>
      <Value>46</Value>
      <Value>45</Value>
      <Value>44</Value>
      <Value>43</Value>
      <Value>41</Value>
      <Value>40</Value>
      <Value>39</Value>
      <Value>38</Value>
      <Value>36</Value>
      <Value>34</Value>
      <Value>32</Value>
      <Value>31</Value>
      <Value>30</Value>
      <Value>29</Value>
      <Value>117</Value>
      <Value>24</Value>
      <Value>16</Value>
      <Value>13</Value>
      <Value>11</Value>
      <Value>10</Value>
      <Value>9</Value>
      <Value>6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cda99570-6012-4083-bfeb-7d32ad1ce1a3" xsi:nil="true"/>
    <DocumentYear xmlns="cda99570-6012-4083-bfeb-7d32ad1ce1a3">2020</DocumentYear>
    <FicheNumber xmlns="cda99570-6012-4083-bfeb-7d32ad1ce1a3">2864</FicheNumber>
    <DocumentPart xmlns="cda99570-6012-4083-bfeb-7d32ad1ce1a3">0</DocumentPart>
    <AdoptionDate xmlns="cda99570-6012-4083-bfeb-7d32ad1ce1a3" xsi:nil="true"/>
    <RequestingService xmlns="cda99570-6012-4083-bfeb-7d32ad1ce1a3">Greffe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81fa04-922e-4f8c-89b0-7415d369da52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5716AC12-88CC-4013-BB3A-98BFE31F4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B18C0-AD5E-4B89-943F-8B24E9EA0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99570-6012-4083-bfeb-7d32ad1ce1a3"/>
    <ds:schemaRef ds:uri="http://schemas.microsoft.com/sharepoint/v3/fields"/>
    <ds:schemaRef ds:uri="0381fa04-922e-4f8c-89b0-7415d369d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789E5-87FA-4934-BF8A-FCBE885FA0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55BA29-6854-4605-8DD4-72474BF9C9CA}">
  <ds:schemaRefs>
    <ds:schemaRef ds:uri="http://purl.org/dc/elements/1.1/"/>
    <ds:schemaRef ds:uri="http://schemas.microsoft.com/office/2006/metadata/properties"/>
    <ds:schemaRef ds:uri="http://schemas.microsoft.com/sharepoint/v3/fields"/>
    <ds:schemaRef ds:uri="cda99570-6012-4083-bfeb-7d32ad1ce1a3"/>
    <ds:schemaRef ds:uri="http://purl.org/dc/terms/"/>
    <ds:schemaRef ds:uri="http://schemas.microsoft.com/office/2006/documentManagement/types"/>
    <ds:schemaRef ds:uri="0381fa04-922e-4f8c-89b0-7415d369da52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Oświadczenie EKES-u na temat COVID-19</vt:lpstr>
    </vt:vector>
  </TitlesOfParts>
  <Company>CESE-CdR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EKES-u na temat COVID-19</dc:title>
  <dc:creator>Emma Nieddu</dc:creator>
  <cp:keywords>EESC-2020-01455-00-01-DECL-TRA-EN</cp:keywords>
  <dc:description>Rapporteur:  - Original language: EN - Date of document: 17/03/2020 - Date of meeting:  - External documents:  - Administrator: M. POWER John</dc:description>
  <cp:lastModifiedBy>Kapella Claude</cp:lastModifiedBy>
  <cp:revision>2</cp:revision>
  <dcterms:created xsi:type="dcterms:W3CDTF">2020-03-18T16:12:00Z</dcterms:created>
  <dcterms:modified xsi:type="dcterms:W3CDTF">2020-03-18T16:12:00Z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17/03/2020, 16/03/2020</vt:lpwstr>
  </property>
  <property fmtid="{D5CDD505-2E9C-101B-9397-08002B2CF9AE}" pid="4" name="Pref_Time">
    <vt:lpwstr>13:39:01, 21:09:33</vt:lpwstr>
  </property>
  <property fmtid="{D5CDD505-2E9C-101B-9397-08002B2CF9AE}" pid="5" name="Pref_User">
    <vt:lpwstr>mkop, enied</vt:lpwstr>
  </property>
  <property fmtid="{D5CDD505-2E9C-101B-9397-08002B2CF9AE}" pid="6" name="Pref_FileName">
    <vt:lpwstr>EESC-2020-01455-00-01-DECL-ORI.docx, EESC-2020-01455-00-00-DECL-TRA.docx</vt:lpwstr>
  </property>
  <property fmtid="{D5CDD505-2E9C-101B-9397-08002B2CF9AE}" pid="7" name="ContentTypeId">
    <vt:lpwstr>0x010100EA97B91038054C99906057A708A1480A0010FCE28FA6316941A8E63DE5CBD60CA0</vt:lpwstr>
  </property>
  <property fmtid="{D5CDD505-2E9C-101B-9397-08002B2CF9AE}" pid="8" name="_dlc_DocIdItemGuid">
    <vt:lpwstr>543669e6-8107-4773-afc0-668cb2023fb4</vt:lpwstr>
  </property>
  <property fmtid="{D5CDD505-2E9C-101B-9397-08002B2CF9AE}" pid="9" name="AvailableTranslations">
    <vt:lpwstr>24;#LV|46f7e311-5d9f-4663-b433-18aeccb7ace7;#31;#CS|72f9705b-0217-4fd3-bea2-cbc7ed80e26e;#39;#HU|6b229040-c589-4408-b4c1-4285663d20a8;#29;#PT|50ccc04a-eadd-42ae-a0cb-acaf45f812ba;#44;#BG|1a1b3951-7821-4e6a-85f5-5673fc08bd2c;#11;#FR|d2afafd3-4c81-4f60-8f52</vt:lpwstr>
  </property>
  <property fmtid="{D5CDD505-2E9C-101B-9397-08002B2CF9AE}" pid="10" name="DocumentType_0">
    <vt:lpwstr>DECL|3e2492ed-4ef9-4eb0-bb74-05f60f74f0a3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1455</vt:i4>
  </property>
  <property fmtid="{D5CDD505-2E9C-101B-9397-08002B2CF9AE}" pid="14" name="FicheYear">
    <vt:i4>2020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117;#DECL|3e2492ed-4ef9-4eb0-bb74-05f60f74f0a3</vt:lpwstr>
  </property>
  <property fmtid="{D5CDD505-2E9C-101B-9397-08002B2CF9AE}" pid="21" name="RequestingService">
    <vt:lpwstr>Greffe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CS|72f9705b-0217-4fd3-bea2-cbc7ed80e26e;HU|6b229040-c589-4408-b4c1-4285663d20a8;BG|1a1b3951-7821-4e6a-85f5-5673fc08bd2c;FR|d2afafd3-4c81-4f60-8f52-ee33f2f54ff3;DA|5d49c027-8956-412b-aa16-e85a0f96ad0e;ET|ff6c3f4c-b02c-4c3c-ab07-2c37995a7a0a;MT|7df99101-685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36;#MT|7df99101-6854-4a26-b53a-b88c0da02c26;#32;#DA|5d49c027-8956-412b-aa16-e85a0f96ad0e;#31;#CS|72f9705b-0217-4fd3-bea2-cbc7ed80e26e;#10;#DE|f6b31e5a-26fa-4935-b661-318e46daf27e;#39;#HU|6b229040-c589-4408-b4c1-4285663d20a8;#117;#DECL|3e2492ed-4ef9-4eb0-b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2864</vt:i4>
  </property>
  <property fmtid="{D5CDD505-2E9C-101B-9397-08002B2CF9AE}" pid="35" name="DocumentLanguage">
    <vt:lpwstr>9;#PL|1e03da61-4678-4e07-b136-b5024ca9197b</vt:lpwstr>
  </property>
</Properties>
</file>