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A0" w:rsidRPr="007E0A90" w:rsidRDefault="00D77B16" w:rsidP="00D77B16">
      <w:pPr>
        <w:pStyle w:val="Body"/>
        <w:spacing w:before="100" w:beforeAutospacing="1"/>
        <w:rPr>
          <w:rFonts w:cs="Times New Roman"/>
          <w:b/>
          <w:color w:val="auto"/>
          <w:u w:val="single" w:color="1F497D"/>
          <w:lang w:val="en-GB"/>
        </w:rPr>
      </w:pPr>
      <w:r>
        <w:rPr>
          <w:noProof/>
        </w:rPr>
        <w:drawing>
          <wp:inline distT="0" distB="0" distL="0" distR="0" wp14:anchorId="526E4070" wp14:editId="6AAAF0D6">
            <wp:extent cx="1792800" cy="1242000"/>
            <wp:effectExtent l="0" t="0" r="0" b="0"/>
            <wp:docPr id="2" name="Picture 2" title="EESCLogo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hr-quadri_M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3A0" w:rsidRPr="007E0A90" w:rsidRDefault="007243A0" w:rsidP="00D77B16">
      <w:pPr>
        <w:pStyle w:val="Body"/>
        <w:spacing w:before="100" w:beforeAutospacing="1"/>
        <w:jc w:val="center"/>
        <w:rPr>
          <w:rFonts w:cs="Times New Roman"/>
          <w:b/>
          <w:bCs/>
          <w:color w:val="auto"/>
          <w:u w:val="single" w:color="1F497D"/>
        </w:rPr>
      </w:pPr>
      <w:r>
        <w:rPr>
          <w:b/>
          <w:bCs/>
          <w:color w:val="auto"/>
          <w:u w:val="single" w:color="1F497D"/>
        </w:rPr>
        <w:t>COVID-19: Sada ćemo pokazati jesmo li Unija ili nismo ništa</w:t>
      </w:r>
    </w:p>
    <w:p w:rsidR="007243A0" w:rsidRPr="007E0A90" w:rsidRDefault="007243A0" w:rsidP="00D77B16">
      <w:pPr>
        <w:pStyle w:val="Body"/>
        <w:spacing w:before="100" w:beforeAutospacing="1"/>
        <w:jc w:val="center"/>
        <w:rPr>
          <w:rFonts w:eastAsia="Calibri" w:cs="Times New Roman"/>
          <w:b/>
          <w:bCs/>
          <w:i/>
          <w:color w:val="auto"/>
        </w:rPr>
      </w:pPr>
      <w:r>
        <w:rPr>
          <w:b/>
          <w:bCs/>
          <w:i/>
          <w:color w:val="auto"/>
        </w:rPr>
        <w:t>#Whateverittakes</w:t>
      </w:r>
    </w:p>
    <w:p w:rsidR="007243A0" w:rsidRPr="007E0A90" w:rsidRDefault="007243A0" w:rsidP="00D77B16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</w:rPr>
        <w:t>Epidemija bolesti COVID-19 prerasla je u krizu koja se mijenja iz sata u sat. Brojke i mjere u cijeloj Europi i svijetu neprestano se mijenjaju i to utječe na sve segmente društva.</w:t>
      </w:r>
    </w:p>
    <w:p w:rsidR="007243A0" w:rsidRPr="007E0A90" w:rsidRDefault="007243A0" w:rsidP="00D77B16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  <w:shd w:val="clear" w:color="auto" w:fill="FFFFFF"/>
        </w:rPr>
        <w:t xml:space="preserve">Svjetska zajednica nije se suočila s ovako dramatičnom krizom od završetka Drugog svjetskog rata. </w:t>
      </w:r>
      <w:r>
        <w:rPr>
          <w:color w:val="auto"/>
          <w:u w:color="1F497D"/>
        </w:rPr>
        <w:t xml:space="preserve">Nijedna vlada u Europi niti izvan nje ne može se ni nadati da bi ovakvu pandemiju mogla savladati sama. Sve države članice moraju udružiti snage, međusobno si pomagati i koordinirati zajedničko djelovanje. Nesustavni pristup pojedinačnih država članica može samo pogoršati situaciju. Ako sada pogriješimo, možda nam se neće pružiti prilika da to ispravimo. 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 xml:space="preserve">Naše su misli s onima koji su izravno pogođeni pandemijom, dok istovremeno odajemo počast ne samo onima u zdravstvenom sektoru već i brojnim drugima koji se hrabro bore protiv koronavirusa i pokazuju nevjerojatan osjećaj odgovornosti. Moramo podržati njihove napore i odati im priznanje te istodobno osigurati zdravstvene i sigurnosne mjere za sve njih. 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  <w:u w:color="1F497D"/>
        </w:rPr>
        <w:t>Institucije EU-a moraju osigurati ravnomjernu raspodjelu medicinske opreme u svim državama članicama zahvaćenima pandemijom. Izbijanje bolesti COVID-19 pokazuje koliko je hitno i važno ojačati univerzalan sustav javnog zdravstva koji se temelji na solidarnosti kako bi se svim građanima osigurao pristup zdravstvenim uslugama.</w:t>
      </w:r>
    </w:p>
    <w:p w:rsidR="007243A0" w:rsidRPr="007E0A90" w:rsidRDefault="007243A0" w:rsidP="00D77B16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</w:rPr>
        <w:t>Solidarnost se mora ojačati na svim razinama. Građanima EU-a potrebne su konkretne mjere koje omogućuju hitno koordinirano i zajedničko djelovanje u cilju usporavanja širenja virusa. Moramo u najvećoj mogućoj mjeri usporiti širenje virusa jer ćemo time spriječiti preopterećenje naših nacionalnih sustava zdravstvene skrbi, a istovremeno dobiti na vremenu kako bismo pronašli cjepivo i utvrdili moguće terapije.</w:t>
      </w:r>
    </w:p>
    <w:p w:rsidR="007243A0" w:rsidRPr="007E0A90" w:rsidRDefault="007243A0" w:rsidP="00D77B16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b/>
          <w:color w:val="auto"/>
          <w:u w:color="1F497D"/>
        </w:rPr>
        <w:t>Pozdravljamo prvi paket mjera Europske komisije</w:t>
      </w:r>
      <w:r>
        <w:rPr>
          <w:color w:val="auto"/>
          <w:u w:color="1F497D"/>
        </w:rPr>
        <w:t xml:space="preserve"> za borbu protiv bolesti COVID-19</w:t>
      </w:r>
      <w:r w:rsidR="00182AAE" w:rsidRPr="007E0A90">
        <w:rPr>
          <w:rStyle w:val="FootnoteReference"/>
          <w:rFonts w:cs="Times New Roman"/>
          <w:color w:val="auto"/>
          <w:sz w:val="22"/>
          <w:u w:color="1F497D"/>
          <w:lang w:val="en-GB"/>
        </w:rPr>
        <w:footnoteReference w:id="1"/>
      </w:r>
      <w:r>
        <w:rPr>
          <w:color w:val="auto"/>
          <w:u w:color="1F497D"/>
        </w:rPr>
        <w:t>,</w:t>
      </w:r>
      <w:r>
        <w:rPr>
          <w:b/>
          <w:color w:val="auto"/>
          <w:u w:color="1F497D"/>
        </w:rPr>
        <w:t xml:space="preserve"> što predstavlja prvi zajednički korak u pravom smjeru</w:t>
      </w:r>
      <w:r>
        <w:rPr>
          <w:color w:val="auto"/>
          <w:u w:color="1F497D"/>
        </w:rPr>
        <w:t>.</w:t>
      </w:r>
      <w:r>
        <w:rPr>
          <w:b/>
          <w:color w:val="auto"/>
          <w:u w:color="1F497D"/>
        </w:rPr>
        <w:t xml:space="preserve"> </w:t>
      </w:r>
      <w:r>
        <w:rPr>
          <w:color w:val="auto"/>
          <w:u w:color="1F497D"/>
        </w:rPr>
        <w:t>Slažemo se s uvođenjem hitnog postupka jednoglasnog odobrenja u Vijeću EU-a i Europskom parlamentu u predstojećim danima kako bi se omogućila brza provedba.</w:t>
      </w:r>
    </w:p>
    <w:p w:rsidR="007243A0" w:rsidRPr="007E0A90" w:rsidRDefault="007243A0" w:rsidP="00D77B16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</w:rPr>
        <w:t>Iz dosadašnjeg iskustva naučili smo da se problem ne može riješiti samo monetarnom politikom i da mjere na nacionalnoj razini nisu dovoljne. Brzo i zajedničko djelovanje jedini je djelotvorni odgovor na krizu koja nas sve pogađa.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lastRenderedPageBreak/>
        <w:t>Ova kriza od nas iziskuje da promijenimo svoj način djelovanja. To mora biti prilika da pokažemo solidarnost, koordinaciju i sposobnost za djelovanje. Ovo je test za europsko jedinstvo. Sada je trenutak da pokažemo jesmo li ili nismo prava Unija.</w:t>
      </w:r>
    </w:p>
    <w:p w:rsidR="007243A0" w:rsidRPr="00190CD2" w:rsidRDefault="007243A0" w:rsidP="00D77B16">
      <w:pPr>
        <w:pStyle w:val="Body"/>
        <w:spacing w:before="100" w:beforeAutospacing="1"/>
        <w:rPr>
          <w:rFonts w:cs="Times New Roman"/>
          <w:b/>
          <w:color w:val="auto"/>
          <w:u w:color="1F497D"/>
        </w:rPr>
      </w:pPr>
      <w:r>
        <w:rPr>
          <w:b/>
          <w:color w:val="auto"/>
          <w:u w:color="1F497D"/>
        </w:rPr>
        <w:t>EGSO poziva na izvanrednu koordinaciju i dosljednost politika na europskoj razini. Za izvanrednu situaciju potrebne su izvanredne mjere.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EU prvo mora zajamčiti nužnu ops</w:t>
      </w:r>
      <w:r w:rsidR="00B87683">
        <w:rPr>
          <w:b/>
          <w:color w:val="auto"/>
          <w:sz w:val="22"/>
          <w:szCs w:val="22"/>
        </w:rPr>
        <w:t>krbu naših zdravstvenih sustava</w:t>
      </w:r>
      <w:r>
        <w:rPr>
          <w:color w:val="auto"/>
          <w:sz w:val="22"/>
          <w:szCs w:val="22"/>
        </w:rPr>
        <w:t xml:space="preserve"> očuvanjem integriteta jedinstvenog tržišta te osigurati odgovarajuću koordinaciju u svrhu podupiranja izravnog djelovanja država članica za suzbijanje i prevladavanje pandemije. </w:t>
      </w:r>
    </w:p>
    <w:p w:rsidR="007243A0" w:rsidRPr="007E0A90" w:rsidRDefault="007243A0" w:rsidP="00D77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jc w:val="both"/>
        <w:rPr>
          <w:sz w:val="22"/>
          <w:szCs w:val="22"/>
          <w:u w:color="1F497D"/>
        </w:rPr>
      </w:pPr>
      <w:r>
        <w:rPr>
          <w:sz w:val="22"/>
          <w:szCs w:val="22"/>
          <w:u w:color="1F497D"/>
        </w:rPr>
        <w:t xml:space="preserve">Potreban nam je </w:t>
      </w:r>
      <w:r>
        <w:rPr>
          <w:b/>
          <w:sz w:val="22"/>
          <w:szCs w:val="22"/>
          <w:u w:color="1F497D"/>
        </w:rPr>
        <w:t>sveobuhvatan paket hitnih mjera</w:t>
      </w:r>
      <w:r>
        <w:rPr>
          <w:sz w:val="22"/>
          <w:szCs w:val="22"/>
          <w:u w:color="1F497D"/>
        </w:rPr>
        <w:t xml:space="preserve"> uz pomoć kojeg bi EU preuzeo odgovornost za znatan dio općeg hitnog djelovanja. Za to bi bilo potrebno pronaći načine da se oslobodi desetke milijardi eura iz sredstava EU-a, unatoč postojećim ograničenjima u pogledu korištenja proračuna EU-a.</w:t>
      </w:r>
    </w:p>
    <w:p w:rsidR="007243A0" w:rsidRPr="007E0A90" w:rsidRDefault="007243A0" w:rsidP="00D77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jc w:val="both"/>
        <w:rPr>
          <w:sz w:val="22"/>
          <w:szCs w:val="22"/>
          <w:u w:color="1F497D"/>
        </w:rPr>
      </w:pPr>
      <w:r>
        <w:rPr>
          <w:sz w:val="22"/>
          <w:szCs w:val="22"/>
          <w:u w:color="1F497D"/>
        </w:rPr>
        <w:t>Nadalje, kad to bude nužno, treba zaštititi burze i smanjiti glavnu kamatnu stopu ESB-a na 0 % (ili manje), kao što je učinjeno u Sjedinjenim Američkim Državama. ESB mora biti spreman na dodatno kvantitativno popuštanje, a banke bi mogle davati zajmove državama članicama europodručja uz kamatnu stopu od 0 % ili manje, ako to bude potrebno.</w:t>
      </w:r>
    </w:p>
    <w:p w:rsidR="007243A0" w:rsidRPr="007E0A90" w:rsidRDefault="00B63C15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Mjere u okviru fiskalne i monetarne politike sada moraju biti drugačije od onih u uobičajenoj cikličkoj recesiji.</w:t>
      </w:r>
    </w:p>
    <w:p w:rsidR="007243A0" w:rsidRPr="00190CD2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Sve vlade trebale bi biti u mogućnosti uvesti potrebne mjere bez obzira na trenutačnu razinu duga.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bCs/>
          <w:color w:val="auto"/>
          <w:sz w:val="22"/>
          <w:szCs w:val="22"/>
          <w:u w:color="1F497D"/>
        </w:rPr>
      </w:pPr>
      <w:r>
        <w:rPr>
          <w:bCs/>
          <w:color w:val="auto"/>
          <w:sz w:val="22"/>
          <w:szCs w:val="22"/>
          <w:u w:color="1F497D"/>
        </w:rPr>
        <w:t xml:space="preserve">Potrebno je uvesti zlatno pravilo da bi se svi troškovi koji se sada moraju snositi izuzeli iz fiskalnih pravila na razini EU-a kako bi se ova situacija prevladala, a europskom gospodarstvu omogućilo da se što brže normalizira. 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U postojećim okolnostima, a kako je već najavila predsjednica Europske komisije Ursula von der Leyen, Vijeće za ekonomske i financijske poslove trebalo bi formalno odlučiti da će se svi privremeni dodatni javni rashodi bilo koje države članice izazvani tekućom zdravstvenom krizom oduzeti od javnih rashoda u 2020. i izdvojiti iz relevantnog javnog deficita za procjenu usklađenosti država članica s Paktom o stabilnosti i rastu.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Institucije EU-a i države članice trebale bi predložiti jasne politike kako bi poduprle poduzeća tako da ona mogu zadržati postojeću razinu zaposlenosti i zajamčiti da će se građani moći vratiti na svoja radna mjesta nakon što pandemija prođe. Ako to bude potrebno, trebaju se uvesti prijelazne mjere i politike.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Nužno je uključiti socijalne partnere na razini EU-a, kao što su to već ispravno učinile neke države članice.</w:t>
      </w:r>
    </w:p>
    <w:p w:rsidR="007243A0" w:rsidRPr="007E0A90" w:rsidRDefault="007243A0" w:rsidP="00D77B16">
      <w:pPr>
        <w:spacing w:before="100" w:beforeAutospacing="1" w:line="288" w:lineRule="auto"/>
        <w:jc w:val="both"/>
        <w:rPr>
          <w:sz w:val="22"/>
          <w:szCs w:val="22"/>
        </w:rPr>
      </w:pPr>
      <w:r>
        <w:rPr>
          <w:sz w:val="22"/>
          <w:szCs w:val="22"/>
          <w:u w:color="1F497D"/>
        </w:rPr>
        <w:t>Financijska potpora EU-a i država članica mora se iskoristiti za pomoć svim poduzećima, uključujući MSP-ove i novonastala inovativna poduzeća, te svim radnicima, uključujući samozaposlene i one čija su radna mjesta nesigurna.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lastRenderedPageBreak/>
        <w:t>Šefovi država i vlada moraju konačno djelovati kako bi donijeli ambiciozan VFO, koji mora biti usklađen s očekivanjima građana, političkim smjernicama Europske komisije i obvezama koje su preuzeli Vijeće EU-a i Parlament, ali i prilagođen ovoj krizi sustava bez presedana. Provedba Europskog zelenog plana i dalje je opcija koja će svima donijeti korist i, kad ova kriza prođe, ubrzati potrebnu gospodarsku, socijalnu i ekološku tranziciju.</w:t>
      </w:r>
    </w:p>
    <w:p w:rsidR="007243A0" w:rsidRPr="007E0A90" w:rsidRDefault="007243A0" w:rsidP="00D77B16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b/>
          <w:color w:val="auto"/>
          <w:sz w:val="22"/>
          <w:szCs w:val="22"/>
          <w:u w:color="1F497D"/>
        </w:rPr>
        <w:t xml:space="preserve">Ovo su izvanredni trenuci u kojima je potrebno odlučno djelovati. Integritet Europe ovisi o tome. </w:t>
      </w:r>
      <w:r>
        <w:rPr>
          <w:color w:val="auto"/>
          <w:sz w:val="22"/>
          <w:szCs w:val="22"/>
          <w:u w:color="1F497D"/>
        </w:rPr>
        <w:t xml:space="preserve">Najveća bi greška bila ponašati se kao da se ne događa ništa posebno ili poduzimati polovične mjere. Ovo nije trenutak za jednostrane mjere, za traženje krivca ili za podjele. </w:t>
      </w:r>
    </w:p>
    <w:p w:rsidR="007243A0" w:rsidRPr="00190CD2" w:rsidRDefault="007243A0" w:rsidP="00D77B16">
      <w:pPr>
        <w:spacing w:before="100" w:beforeAutospacing="1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Kao predstavnik europskog civilnog društva, EGSO u potpunosti podržava predsjednicu Ursulu von der Leyen koja je ispravno rekla: „Učinit ćemo sve što je potrebno kako bismo podržali Europljane i europsko gospodarstvo.”</w:t>
      </w:r>
    </w:p>
    <w:p w:rsidR="007243A0" w:rsidRPr="007E0A90" w:rsidRDefault="007243A0" w:rsidP="00D77B16">
      <w:pPr>
        <w:spacing w:before="100" w:beforeAutospacing="1" w:line="288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  <w:u w:color="1F497D"/>
        </w:rPr>
        <w:t>Samo učinkovitija i ujedinjena Europa može se suočiti s različitim krizama i podupirati svoje građane i gospodarstva.</w:t>
      </w:r>
    </w:p>
    <w:p w:rsidR="007243A0" w:rsidRDefault="007243A0" w:rsidP="00D77B16">
      <w:pPr>
        <w:spacing w:before="100" w:beforeAutospacing="1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#Whateverittakes</w:t>
      </w:r>
    </w:p>
    <w:p w:rsidR="00D77B16" w:rsidRPr="00D77B16" w:rsidRDefault="00D77B16" w:rsidP="00D77B16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lang w:val="nl-BE"/>
        </w:rPr>
      </w:pPr>
      <w:r>
        <w:rPr>
          <w:lang w:val="nl-BE"/>
        </w:rPr>
        <w:t>_____________</w:t>
      </w:r>
      <w:bookmarkStart w:id="0" w:name="_GoBack"/>
      <w:bookmarkEnd w:id="0"/>
    </w:p>
    <w:sectPr w:rsidR="00D77B16" w:rsidRPr="00D77B16" w:rsidSect="00190C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37" w:rsidRDefault="00AD3837">
      <w:r>
        <w:separator/>
      </w:r>
    </w:p>
  </w:endnote>
  <w:endnote w:type="continuationSeparator" w:id="0">
    <w:p w:rsidR="00AD3837" w:rsidRDefault="00AD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AE" w:rsidRPr="00190CD2" w:rsidRDefault="00190CD2" w:rsidP="00190CD2">
    <w:pPr>
      <w:pStyle w:val="Footer"/>
    </w:pPr>
    <w:r>
      <w:t xml:space="preserve">EESC-2020-01455-00-01-DECL-TRA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77B16">
      <w:rPr>
        <w:noProof/>
      </w:rPr>
      <w:t>1</w:t>
    </w:r>
    <w:r>
      <w:fldChar w:fldCharType="end"/>
    </w:r>
    <w:r>
      <w:t>/</w:t>
    </w:r>
    <w:r w:rsidR="00D77B16">
      <w:fldChar w:fldCharType="begin"/>
    </w:r>
    <w:r w:rsidR="00D77B16">
      <w:instrText xml:space="preserve"> NUMPAGES </w:instrText>
    </w:r>
    <w:r w:rsidR="00D77B16">
      <w:fldChar w:fldCharType="separate"/>
    </w:r>
    <w:r w:rsidR="00D77B16">
      <w:rPr>
        <w:noProof/>
      </w:rPr>
      <w:t>3</w:t>
    </w:r>
    <w:r w:rsidR="00D77B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37" w:rsidRDefault="00AD3837">
      <w:r>
        <w:separator/>
      </w:r>
    </w:p>
  </w:footnote>
  <w:footnote w:type="continuationSeparator" w:id="0">
    <w:p w:rsidR="00AD3837" w:rsidRDefault="00AD3837">
      <w:r>
        <w:continuationSeparator/>
      </w:r>
    </w:p>
  </w:footnote>
  <w:footnote w:id="1">
    <w:p w:rsidR="00182AAE" w:rsidRDefault="00182AAE"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 w:rsidR="00946565">
          <w:rPr>
            <w:rStyle w:val="Hyperlink"/>
          </w:rPr>
          <w:t>https://ec.europa.eu/commission/presscorner/detail/hr/IP_20_469</w:t>
        </w:r>
      </w:hyperlink>
      <w:r>
        <w:rPr>
          <w:color w:val="1F497D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A0"/>
    <w:rsid w:val="00005DE0"/>
    <w:rsid w:val="00050FD3"/>
    <w:rsid w:val="00113733"/>
    <w:rsid w:val="00182AAE"/>
    <w:rsid w:val="00190CD2"/>
    <w:rsid w:val="00275E49"/>
    <w:rsid w:val="00474E33"/>
    <w:rsid w:val="00525110"/>
    <w:rsid w:val="006544C2"/>
    <w:rsid w:val="00683E75"/>
    <w:rsid w:val="007243A0"/>
    <w:rsid w:val="00765D98"/>
    <w:rsid w:val="00784468"/>
    <w:rsid w:val="007E0A90"/>
    <w:rsid w:val="007E1114"/>
    <w:rsid w:val="00815995"/>
    <w:rsid w:val="008345E7"/>
    <w:rsid w:val="0087647E"/>
    <w:rsid w:val="008B2610"/>
    <w:rsid w:val="009441C7"/>
    <w:rsid w:val="00946565"/>
    <w:rsid w:val="009A6695"/>
    <w:rsid w:val="00AD3837"/>
    <w:rsid w:val="00B63C15"/>
    <w:rsid w:val="00B87683"/>
    <w:rsid w:val="00BE33B4"/>
    <w:rsid w:val="00CB71D5"/>
    <w:rsid w:val="00D01AED"/>
    <w:rsid w:val="00D77B16"/>
    <w:rsid w:val="00EF20CD"/>
    <w:rsid w:val="00F44330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B4394"/>
  <w15:docId w15:val="{DBD6AD03-3638-44C9-A281-B60AA2B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43A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0"/>
    </w:pPr>
    <w:rPr>
      <w:rFonts w:eastAsia="Times New Roman"/>
      <w:kern w:val="28"/>
      <w:sz w:val="22"/>
      <w:szCs w:val="22"/>
      <w:bdr w:val="none" w:sz="0" w:space="0" w:color="auto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1"/>
    </w:pPr>
    <w:rPr>
      <w:rFonts w:eastAsia="Times New Roman"/>
      <w:sz w:val="22"/>
      <w:szCs w:val="22"/>
      <w:bdr w:val="none" w:sz="0" w:space="0" w:color="auto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2"/>
    </w:pPr>
    <w:rPr>
      <w:rFonts w:eastAsia="Times New Roman"/>
      <w:sz w:val="22"/>
      <w:szCs w:val="22"/>
      <w:bdr w:val="none" w:sz="0" w:space="0" w:color="auto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3"/>
    </w:pPr>
    <w:rPr>
      <w:rFonts w:eastAsia="Times New Roman"/>
      <w:sz w:val="22"/>
      <w:szCs w:val="22"/>
      <w:bdr w:val="none" w:sz="0" w:space="0" w:color="auto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4"/>
    </w:pPr>
    <w:rPr>
      <w:rFonts w:eastAsia="Times New Roman"/>
      <w:sz w:val="22"/>
      <w:szCs w:val="22"/>
      <w:bdr w:val="none" w:sz="0" w:space="0" w:color="auto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5"/>
    </w:pPr>
    <w:rPr>
      <w:rFonts w:eastAsia="Times New Roman"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6"/>
    </w:pPr>
    <w:rPr>
      <w:rFonts w:eastAsia="Times New Roman"/>
      <w:sz w:val="22"/>
      <w:szCs w:val="22"/>
      <w:bdr w:val="none" w:sz="0" w:space="0" w:color="auto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7"/>
    </w:pPr>
    <w:rPr>
      <w:rFonts w:eastAsia="Times New Roman"/>
      <w:sz w:val="22"/>
      <w:szCs w:val="22"/>
      <w:bdr w:val="none" w:sz="0" w:space="0" w:color="auto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8"/>
    </w:pPr>
    <w:rPr>
      <w:rFonts w:eastAsia="Times New Roman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jc w:val="both"/>
    </w:pPr>
    <w:rPr>
      <w:rFonts w:eastAsia="Times New Roman"/>
      <w:sz w:val="22"/>
      <w:szCs w:val="22"/>
      <w:bdr w:val="none" w:sz="0" w:space="0" w:color="auto"/>
    </w:rPr>
  </w:style>
  <w:style w:type="paragraph" w:styleId="FootnoteText">
    <w:name w:val="footnote text"/>
    <w:basedOn w:val="Normal"/>
    <w:qFormat/>
    <w:rsid w:val="00F4433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ind w:left="567" w:hanging="567"/>
      <w:jc w:val="both"/>
    </w:pPr>
    <w:rPr>
      <w:rFonts w:eastAsia="Times New Roman"/>
      <w:sz w:val="16"/>
      <w:szCs w:val="22"/>
      <w:bdr w:val="none" w:sz="0" w:space="0" w:color="auto"/>
    </w:rPr>
  </w:style>
  <w:style w:type="paragraph" w:styleId="Header">
    <w:name w:val="header"/>
    <w:basedOn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jc w:val="both"/>
    </w:pPr>
    <w:rPr>
      <w:rFonts w:eastAsia="Times New Roman"/>
      <w:sz w:val="22"/>
      <w:szCs w:val="22"/>
      <w:bdr w:val="none" w:sz="0" w:space="0" w:color="auto"/>
    </w:rPr>
  </w:style>
  <w:style w:type="paragraph" w:customStyle="1" w:styleId="quotes">
    <w:name w:val="quotes"/>
    <w:basedOn w:val="Normal"/>
    <w:next w:val="Normal"/>
    <w:rsid w:val="009A6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jc w:val="both"/>
    </w:pPr>
    <w:rPr>
      <w:rFonts w:eastAsia="Times New Roman"/>
      <w:i/>
      <w:sz w:val="22"/>
      <w:szCs w:val="22"/>
      <w:bdr w:val="none" w:sz="0" w:space="0" w:color="auto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paragraph" w:customStyle="1" w:styleId="Body">
    <w:name w:val="Body"/>
    <w:rsid w:val="007243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7243A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rsid w:val="00182A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7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E49"/>
    <w:rPr>
      <w:rFonts w:ascii="Tahoma" w:eastAsia="Arial Unicode MS" w:hAnsi="Tahoma" w:cs="Tahoma"/>
      <w:sz w:val="16"/>
      <w:szCs w:val="16"/>
      <w:bdr w:val="nil"/>
    </w:rPr>
  </w:style>
  <w:style w:type="character" w:styleId="FollowedHyperlink">
    <w:name w:val="FollowedHyperlink"/>
    <w:basedOn w:val="DefaultParagraphFont"/>
    <w:semiHidden/>
    <w:unhideWhenUsed/>
    <w:rsid w:val="00946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presscorner/detail/hr/IP_20_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VV634QRNENMJ-2004427339-1185</_dlc_DocId>
    <_dlc_DocIdUrl xmlns="cda99570-6012-4083-bfeb-7d32ad1ce1a3">
      <Url>http://dm2016/eesc/2020/_layouts/15/DocIdRedir.aspx?ID=VV634QRNENMJ-2004427339-1185</Url>
      <Description>VV634QRNENMJ-2004427339-1185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2020-03-17T12:00:00+00:00</ProductionDate>
    <FicheYear xmlns="cda99570-6012-4083-bfeb-7d32ad1ce1a3">2020</FicheYear>
    <DocumentNumber xmlns="0381fa04-922e-4f8c-89b0-7415d369da52">1455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117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2864</FicheNumber>
    <DocumentPart xmlns="cda99570-6012-4083-bfeb-7d32ad1ce1a3">0</DocumentPart>
    <AdoptionDate xmlns="cda99570-6012-4083-bfeb-7d32ad1ce1a3" xsi:nil="true"/>
    <RequestingService xmlns="cda99570-6012-4083-bfeb-7d32ad1ce1a3">Greffe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381fa04-922e-4f8c-89b0-7415d369da5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3DB0930-3364-433F-A484-9FCEC7BC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0381fa04-922e-4f8c-89b0-7415d369d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61BC1-4BB6-439D-B198-8EEFABF1B4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0BCC5A-8300-4EC9-9EE8-4012C1AA7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73629-D941-4DFF-A108-850F1A481FB1}">
  <ds:schemaRefs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381fa04-922e-4f8c-89b0-7415d369da52"/>
    <ds:schemaRef ds:uri="http://purl.org/dc/elements/1.1/"/>
    <ds:schemaRef ds:uri="cda99570-6012-4083-bfeb-7d32ad1ce1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EGSO-a o COVID-19</vt:lpstr>
    </vt:vector>
  </TitlesOfParts>
  <Company>CESE-CdR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EGSO-a o COVID-19</dc:title>
  <dc:creator>Emma Nieddu</dc:creator>
  <cp:keywords>EESC-2020-01455-00-01-DECL-TRA-EN</cp:keywords>
  <dc:description>Rapporteur:  - Original language: EN - Date of document: 17/03/2020 - Date of meeting:  - External documents:  - Administrator: M. POWER John</dc:description>
  <cp:lastModifiedBy>Kapella Claude</cp:lastModifiedBy>
  <cp:revision>2</cp:revision>
  <dcterms:created xsi:type="dcterms:W3CDTF">2020-03-18T15:46:00Z</dcterms:created>
  <dcterms:modified xsi:type="dcterms:W3CDTF">2020-03-18T15:46:00Z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17/03/2020, 16/03/2020</vt:lpwstr>
  </property>
  <property fmtid="{D5CDD505-2E9C-101B-9397-08002B2CF9AE}" pid="4" name="Pref_Time">
    <vt:lpwstr>13:39:01, 21:09:33</vt:lpwstr>
  </property>
  <property fmtid="{D5CDD505-2E9C-101B-9397-08002B2CF9AE}" pid="5" name="Pref_User">
    <vt:lpwstr>mkop, enied</vt:lpwstr>
  </property>
  <property fmtid="{D5CDD505-2E9C-101B-9397-08002B2CF9AE}" pid="6" name="Pref_FileName">
    <vt:lpwstr>EESC-2020-01455-00-01-DECL-ORI.docx, EESC-2020-01455-00-00-DECL-TRA.docx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5fdec4da-b63f-4ba1-9121-1b68c2ad8640</vt:lpwstr>
  </property>
  <property fmtid="{D5CDD505-2E9C-101B-9397-08002B2CF9AE}" pid="9" name="AvailableTranslations">
    <vt:lpwstr>24;#LV|46f7e311-5d9f-4663-b433-18aeccb7ace7;#31;#CS|72f9705b-0217-4fd3-bea2-cbc7ed80e26e;#39;#HU|6b229040-c589-4408-b4c1-4285663d20a8;#29;#PT|50ccc04a-eadd-42ae-a0cb-acaf45f812ba;#44;#BG|1a1b3951-7821-4e6a-85f5-5673fc08bd2c;#11;#FR|d2afafd3-4c81-4f60-8f52</vt:lpwstr>
  </property>
  <property fmtid="{D5CDD505-2E9C-101B-9397-08002B2CF9AE}" pid="10" name="DocumentType_0">
    <vt:lpwstr>DECL|3e2492ed-4ef9-4eb0-bb74-05f60f74f0a3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1455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117;#DECL|3e2492ed-4ef9-4eb0-bb74-05f60f74f0a3</vt:lpwstr>
  </property>
  <property fmtid="{D5CDD505-2E9C-101B-9397-08002B2CF9AE}" pid="21" name="RequestingService">
    <vt:lpwstr>Greffe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LV|46f7e311-5d9f-4663-b433-18aeccb7ace7;CS|72f9705b-0217-4fd3-bea2-cbc7ed80e26e;HU|6b229040-c589-4408-b4c1-4285663d20a8;PT|50ccc04a-eadd-42ae-a0cb-acaf45f812ba;BG|1a1b3951-7821-4e6a-85f5-5673fc08bd2c;FR|d2afafd3-4c81-4f60-8f52-ee33f2f54ff3;DA|5d49c027-895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36;#MT|7df99101-6854-4a26-b53a-b88c0da02c26;#38;#EL|6d4f4d51-af9b-4650-94b4-4276bee85c91;#32;#DA|5d49c027-8956-412b-aa16-e85a0f96ad0e;#31;#CS|72f9705b-0217-4fd3-bea2-cbc7ed80e26e;#29;#PT|50ccc04a-eadd-42ae-a0cb-acaf45f812ba;#24;#LV|46f7e311-5d9f-4663-b433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2864</vt:i4>
  </property>
  <property fmtid="{D5CDD505-2E9C-101B-9397-08002B2CF9AE}" pid="35" name="DocumentLanguage">
    <vt:lpwstr>43;#HR|2f555653-ed1a-4fe6-8362-9082d95989e5</vt:lpwstr>
  </property>
</Properties>
</file>