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2E1B" w14:textId="77777777" w:rsidR="008405A0" w:rsidRPr="0098772A" w:rsidRDefault="0059232F" w:rsidP="001F50B6">
      <w:pPr>
        <w:snapToGrid w:val="0"/>
        <w:jc w:val="center"/>
      </w:pPr>
      <w:r>
        <w:rPr>
          <w:noProof/>
          <w:lang w:eastAsia="ro-RO"/>
        </w:rPr>
        <w:drawing>
          <wp:inline distT="0" distB="0" distL="0" distR="0">
            <wp:extent cx="1792605" cy="1239520"/>
            <wp:effectExtent l="0" t="0" r="0" b="0"/>
            <wp:docPr id="2" name="Picture 2" title="EESCLogo_R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98772A">
        <w:fldChar w:fldCharType="begin"/>
      </w:r>
      <w:r w:rsidR="006A08D5" w:rsidRPr="0098772A">
        <w:instrText xml:space="preserve">  </w:instrText>
      </w:r>
      <w:r w:rsidR="006A08D5" w:rsidRPr="0098772A">
        <w:fldChar w:fldCharType="end"/>
      </w:r>
      <w:r w:rsidR="00CE06AD">
        <w:rPr>
          <w:noProof/>
          <w:sz w:val="20"/>
          <w:lang w:eastAsia="ro-RO"/>
        </w:rPr>
        <mc:AlternateContent>
          <mc:Choice Requires="wps">
            <w:drawing>
              <wp:anchor distT="0" distB="0" distL="114300" distR="114300" simplePos="0" relativeHeight="251659264" behindDoc="1" locked="0" layoutInCell="0" allowOverlap="1" wp14:anchorId="07C0A0FF" wp14:editId="03ED190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3BFB3" w14:textId="77777777" w:rsidR="0098772A" w:rsidRPr="00260E65" w:rsidRDefault="0098772A">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0A0F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36D3BFB3" w14:textId="77777777" w:rsidR="0098772A" w:rsidRPr="00260E65" w:rsidRDefault="0098772A">
                      <w:pPr>
                        <w:jc w:val="center"/>
                        <w:rPr>
                          <w:rFonts w:ascii="Arial" w:hAnsi="Arial" w:cs="Arial"/>
                          <w:b/>
                          <w:bCs/>
                          <w:sz w:val="48"/>
                        </w:rPr>
                      </w:pPr>
                      <w:r>
                        <w:rPr>
                          <w:rFonts w:ascii="Arial" w:hAnsi="Arial"/>
                          <w:b/>
                          <w:bCs/>
                          <w:sz w:val="48"/>
                        </w:rPr>
                        <w:t>RO</w:t>
                      </w:r>
                    </w:p>
                  </w:txbxContent>
                </v:textbox>
                <w10:wrap anchorx="page" anchory="page"/>
              </v:shape>
            </w:pict>
          </mc:Fallback>
        </mc:AlternateContent>
      </w:r>
    </w:p>
    <w:p w14:paraId="3E6A9A4D" w14:textId="77777777" w:rsidR="008405A0" w:rsidRPr="0098772A" w:rsidRDefault="008405A0" w:rsidP="001F50B6">
      <w:pPr>
        <w:snapToGrid w:val="0"/>
        <w:rPr>
          <w:lang w:val="en-GB"/>
        </w:rPr>
      </w:pPr>
    </w:p>
    <w:p w14:paraId="1AAE434F" w14:textId="77777777" w:rsidR="008405A0" w:rsidRPr="0098772A" w:rsidRDefault="008405A0" w:rsidP="001F50B6">
      <w:pPr>
        <w:snapToGrid w:val="0"/>
        <w:rPr>
          <w:lang w:val="en-GB"/>
        </w:rPr>
      </w:pPr>
    </w:p>
    <w:p w14:paraId="2A58DE2E" w14:textId="77777777" w:rsidR="008405A0" w:rsidRPr="0098772A" w:rsidRDefault="00FC0B2C" w:rsidP="001F50B6">
      <w:pPr>
        <w:snapToGrid w:val="0"/>
        <w:jc w:val="right"/>
        <w:rPr>
          <w:rFonts w:eastAsia="MS Mincho"/>
        </w:rPr>
      </w:pPr>
      <w:r>
        <w:t>Bruxelles, 21 februarie 2020</w:t>
      </w:r>
    </w:p>
    <w:p w14:paraId="2E505232" w14:textId="77777777" w:rsidR="008405A0" w:rsidRPr="0098772A" w:rsidRDefault="008405A0" w:rsidP="001F50B6">
      <w:pPr>
        <w:snapToGrid w:val="0"/>
        <w:rPr>
          <w:lang w:val="en-GB"/>
        </w:rPr>
      </w:pPr>
    </w:p>
    <w:p w14:paraId="5A6E0694" w14:textId="77777777" w:rsidR="008405A0" w:rsidRPr="0098772A" w:rsidRDefault="008405A0" w:rsidP="001F50B6">
      <w:pPr>
        <w:snapToGrid w:val="0"/>
        <w:rPr>
          <w:lang w:val="en-GB"/>
        </w:rPr>
      </w:pPr>
    </w:p>
    <w:p w14:paraId="49FF415E" w14:textId="77777777" w:rsidR="00AF6F3E" w:rsidRPr="0098772A" w:rsidRDefault="00AF6F3E" w:rsidP="001F50B6">
      <w:pPr>
        <w:snapToGrid w:val="0"/>
        <w:rPr>
          <w:lang w:val="en-GB"/>
        </w:rPr>
      </w:pPr>
    </w:p>
    <w:p w14:paraId="607B98AD" w14:textId="77777777" w:rsidR="006819C8" w:rsidRPr="0098772A"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98772A" w14:paraId="1C4748D2" w14:textId="77777777" w:rsidTr="004D1377">
        <w:tc>
          <w:tcPr>
            <w:tcW w:w="9289" w:type="dxa"/>
            <w:tcBorders>
              <w:top w:val="nil"/>
              <w:left w:val="nil"/>
              <w:bottom w:val="double" w:sz="4" w:space="0" w:color="auto"/>
              <w:right w:val="nil"/>
            </w:tcBorders>
          </w:tcPr>
          <w:p w14:paraId="009D0369" w14:textId="7E3DDD9B" w:rsidR="003E0485" w:rsidRDefault="00B83060" w:rsidP="001F50B6">
            <w:pPr>
              <w:snapToGrid w:val="0"/>
              <w:jc w:val="center"/>
              <w:rPr>
                <w:b/>
                <w:sz w:val="32"/>
              </w:rPr>
            </w:pPr>
            <w:r>
              <w:rPr>
                <w:b/>
                <w:sz w:val="32"/>
              </w:rPr>
              <w:t>SESIUNEA PLENARĂ</w:t>
            </w:r>
            <w:r w:rsidR="00D27D9C">
              <w:rPr>
                <w:b/>
                <w:sz w:val="32"/>
              </w:rPr>
              <w:t xml:space="preserve"> </w:t>
            </w:r>
            <w:bookmarkStart w:id="0" w:name="_GoBack"/>
            <w:bookmarkEnd w:id="0"/>
            <w:r>
              <w:rPr>
                <w:b/>
                <w:sz w:val="32"/>
              </w:rPr>
              <w:br/>
            </w:r>
            <w:r w:rsidR="00D27D9C">
              <w:rPr>
                <w:b/>
                <w:sz w:val="32"/>
              </w:rPr>
              <w:t xml:space="preserve"> </w:t>
            </w:r>
            <w:r>
              <w:rPr>
                <w:b/>
                <w:sz w:val="32"/>
              </w:rPr>
              <w:br/>
              <w:t>DIN 19 ȘI 20 FEBRUARIE 2020</w:t>
            </w:r>
          </w:p>
          <w:p w14:paraId="22988F77" w14:textId="77777777" w:rsidR="008405A0" w:rsidRPr="0098772A" w:rsidRDefault="00FC0B2C" w:rsidP="001F50B6">
            <w:pPr>
              <w:snapToGrid w:val="0"/>
              <w:jc w:val="center"/>
              <w:rPr>
                <w:rFonts w:eastAsia="MS Mincho"/>
                <w:b/>
                <w:sz w:val="32"/>
              </w:rPr>
            </w:pPr>
            <w:r>
              <w:rPr>
                <w:b/>
                <w:sz w:val="32"/>
              </w:rPr>
              <w:t xml:space="preserve"> </w:t>
            </w:r>
            <w:r>
              <w:rPr>
                <w:b/>
                <w:sz w:val="32"/>
              </w:rPr>
              <w:br/>
              <w:t>SINTEZA AVIZELOR ADOPTATE</w:t>
            </w:r>
          </w:p>
          <w:p w14:paraId="51C4842C" w14:textId="77777777" w:rsidR="008405A0" w:rsidRPr="0098772A" w:rsidRDefault="008405A0" w:rsidP="001F50B6">
            <w:pPr>
              <w:rPr>
                <w:lang w:val="en-GB"/>
              </w:rPr>
            </w:pPr>
          </w:p>
          <w:p w14:paraId="7B0F7D4F" w14:textId="77777777" w:rsidR="008405A0" w:rsidRPr="0098772A" w:rsidRDefault="008405A0" w:rsidP="001F50B6">
            <w:pPr>
              <w:rPr>
                <w:lang w:val="en-GB"/>
              </w:rPr>
            </w:pPr>
          </w:p>
        </w:tc>
      </w:tr>
      <w:tr w:rsidR="008405A0" w:rsidRPr="0098772A" w14:paraId="046D4F6A" w14:textId="77777777" w:rsidTr="004D1377">
        <w:tc>
          <w:tcPr>
            <w:tcW w:w="9289" w:type="dxa"/>
            <w:tcBorders>
              <w:top w:val="double" w:sz="4" w:space="0" w:color="auto"/>
              <w:left w:val="double" w:sz="4" w:space="0" w:color="auto"/>
              <w:bottom w:val="double" w:sz="4" w:space="0" w:color="auto"/>
              <w:right w:val="double" w:sz="4" w:space="0" w:color="auto"/>
            </w:tcBorders>
          </w:tcPr>
          <w:p w14:paraId="75C16359" w14:textId="77777777" w:rsidR="00FF15DA" w:rsidRPr="0098772A" w:rsidRDefault="00FF15DA" w:rsidP="001F50B6">
            <w:pPr>
              <w:snapToGrid w:val="0"/>
              <w:jc w:val="center"/>
              <w:rPr>
                <w:b/>
                <w:lang w:val="en-GB"/>
              </w:rPr>
            </w:pPr>
          </w:p>
          <w:p w14:paraId="170D3CFA" w14:textId="77777777" w:rsidR="00FC0B2C" w:rsidRPr="004D1377" w:rsidRDefault="00FC0B2C" w:rsidP="001F50B6">
            <w:pPr>
              <w:snapToGrid w:val="0"/>
              <w:jc w:val="center"/>
              <w:rPr>
                <w:rFonts w:ascii="Times New Roman Bold" w:eastAsia="MS Mincho" w:hAnsi="Times New Roman Bold"/>
                <w:b/>
                <w:spacing w:val="-2"/>
              </w:rPr>
            </w:pPr>
            <w:r w:rsidRPr="004D1377">
              <w:rPr>
                <w:rFonts w:ascii="Times New Roman Bold" w:hAnsi="Times New Roman Bold"/>
                <w:b/>
                <w:spacing w:val="-2"/>
              </w:rPr>
              <w:t>Prezentul document este disponibil în limbile oficiale ale UE pe site-ul internet al CESE, la adresa:</w:t>
            </w:r>
          </w:p>
          <w:p w14:paraId="71E90F2B" w14:textId="77777777" w:rsidR="00FC0B2C" w:rsidRPr="0098772A" w:rsidRDefault="00FC0B2C" w:rsidP="001F50B6">
            <w:pPr>
              <w:snapToGrid w:val="0"/>
              <w:jc w:val="center"/>
              <w:rPr>
                <w:b/>
                <w:lang w:val="en-GB"/>
              </w:rPr>
            </w:pPr>
          </w:p>
          <w:p w14:paraId="14F7E859" w14:textId="77777777" w:rsidR="00FC0B2C" w:rsidRPr="0098772A" w:rsidRDefault="00D27D9C" w:rsidP="001F50B6">
            <w:pPr>
              <w:jc w:val="center"/>
              <w:rPr>
                <w:rStyle w:val="Hyperlink"/>
                <w:b/>
              </w:rPr>
            </w:pPr>
            <w:hyperlink r:id="rId13" w:history="1">
              <w:r w:rsidR="0059232F">
                <w:rPr>
                  <w:rStyle w:val="Hyperlink"/>
                </w:rPr>
                <w:t>https://www.eesc.europa.eu/ro/our-work/opinions-information-reports/plenary-session-summaries</w:t>
              </w:r>
            </w:hyperlink>
          </w:p>
          <w:p w14:paraId="05995E66" w14:textId="77777777" w:rsidR="00FC0B2C" w:rsidRPr="0098772A" w:rsidRDefault="00FC0B2C" w:rsidP="001F50B6">
            <w:pPr>
              <w:snapToGrid w:val="0"/>
              <w:jc w:val="center"/>
              <w:rPr>
                <w:b/>
                <w:lang w:val="en-GB"/>
              </w:rPr>
            </w:pPr>
          </w:p>
          <w:p w14:paraId="67C72E24" w14:textId="77777777" w:rsidR="00FC0B2C" w:rsidRPr="0098772A" w:rsidRDefault="00FC0B2C" w:rsidP="001F50B6">
            <w:pPr>
              <w:snapToGrid w:val="0"/>
              <w:jc w:val="center"/>
              <w:rPr>
                <w:rFonts w:eastAsia="SimSun"/>
                <w:b/>
                <w:lang w:val="en-GB"/>
              </w:rPr>
            </w:pPr>
          </w:p>
          <w:p w14:paraId="5F421908" w14:textId="77777777" w:rsidR="00FC0B2C" w:rsidRPr="0098772A" w:rsidRDefault="00FC0B2C" w:rsidP="001F50B6">
            <w:pPr>
              <w:snapToGrid w:val="0"/>
              <w:jc w:val="center"/>
              <w:rPr>
                <w:rFonts w:eastAsia="MS Mincho"/>
                <w:b/>
              </w:rPr>
            </w:pPr>
            <w:r>
              <w:rPr>
                <w:b/>
              </w:rPr>
              <w:t>Avizele menționate pot fi consultate online prin intermediul motorului de căutare al CESE:</w:t>
            </w:r>
          </w:p>
          <w:p w14:paraId="05C72EB6" w14:textId="77777777" w:rsidR="00FC0B2C" w:rsidRPr="0098772A" w:rsidRDefault="00FC0B2C" w:rsidP="001F50B6">
            <w:pPr>
              <w:snapToGrid w:val="0"/>
              <w:jc w:val="center"/>
              <w:rPr>
                <w:b/>
                <w:lang w:val="en-GB"/>
              </w:rPr>
            </w:pPr>
          </w:p>
          <w:p w14:paraId="4557B7AF" w14:textId="77777777" w:rsidR="00FC0B2C" w:rsidRPr="0098772A" w:rsidRDefault="00D27D9C" w:rsidP="001F50B6">
            <w:pPr>
              <w:jc w:val="center"/>
              <w:rPr>
                <w:rStyle w:val="Hyperlink"/>
                <w:b/>
              </w:rPr>
            </w:pPr>
            <w:hyperlink r:id="rId14" w:history="1">
              <w:r w:rsidR="0059232F">
                <w:rPr>
                  <w:rStyle w:val="Hyperlink"/>
                </w:rPr>
                <w:t>https://dmsearch.eesc.europa.eu/search/opinion</w:t>
              </w:r>
            </w:hyperlink>
          </w:p>
          <w:p w14:paraId="512E9DEC" w14:textId="77777777" w:rsidR="008405A0" w:rsidRPr="0098772A" w:rsidRDefault="008405A0" w:rsidP="001F50B6">
            <w:pPr>
              <w:snapToGrid w:val="0"/>
              <w:jc w:val="center"/>
              <w:rPr>
                <w:b/>
                <w:bCs/>
                <w:lang w:val="en-GB"/>
              </w:rPr>
            </w:pPr>
          </w:p>
        </w:tc>
      </w:tr>
    </w:tbl>
    <w:p w14:paraId="708C3F77" w14:textId="77777777" w:rsidR="008F7791" w:rsidRPr="0098772A" w:rsidRDefault="008F7791" w:rsidP="001F50B6">
      <w:pPr>
        <w:rPr>
          <w:rFonts w:eastAsia="SimSun"/>
          <w:lang w:val="en-GB"/>
        </w:rPr>
      </w:pPr>
    </w:p>
    <w:p w14:paraId="4F6BADA4" w14:textId="77777777" w:rsidR="00A9340A" w:rsidRPr="0098772A" w:rsidRDefault="00A9340A" w:rsidP="001F50B6">
      <w:pPr>
        <w:rPr>
          <w:rFonts w:eastAsia="SimSun"/>
          <w:lang w:val="en-GB"/>
        </w:rPr>
        <w:sectPr w:rsidR="00A9340A" w:rsidRPr="0098772A" w:rsidSect="008357C2">
          <w:footerReference w:type="default" r:id="rId15"/>
          <w:type w:val="continuous"/>
          <w:pgSz w:w="11907" w:h="16839"/>
          <w:pgMar w:top="1417" w:right="1417" w:bottom="1417" w:left="1417" w:header="709" w:footer="709" w:gutter="0"/>
          <w:pgNumType w:start="1"/>
          <w:cols w:space="708"/>
          <w:docGrid w:linePitch="299"/>
        </w:sectPr>
      </w:pPr>
    </w:p>
    <w:p w14:paraId="70F15EB1" w14:textId="77777777" w:rsidR="008405A0" w:rsidRPr="0098772A" w:rsidRDefault="00876D7B" w:rsidP="001F50B6">
      <w:pPr>
        <w:snapToGrid w:val="0"/>
        <w:rPr>
          <w:b/>
        </w:rPr>
      </w:pPr>
      <w:r>
        <w:rPr>
          <w:b/>
        </w:rPr>
        <w:lastRenderedPageBreak/>
        <w:t>Cuprins:</w:t>
      </w:r>
    </w:p>
    <w:p w14:paraId="76CA9EA3" w14:textId="77777777" w:rsidR="00D16D76" w:rsidRPr="0098772A" w:rsidRDefault="00D16D76" w:rsidP="001F50B6">
      <w:pPr>
        <w:rPr>
          <w:lang w:val="en-GB"/>
        </w:rPr>
      </w:pPr>
    </w:p>
    <w:p w14:paraId="73CEF5CB" w14:textId="77777777" w:rsidR="007341B2" w:rsidRDefault="003353E8">
      <w:pPr>
        <w:pStyle w:val="TOC1"/>
        <w:rPr>
          <w:rFonts w:asciiTheme="minorHAnsi" w:eastAsiaTheme="minorEastAsia" w:hAnsiTheme="minorHAnsi" w:cstheme="minorBidi"/>
          <w:noProof/>
          <w:lang w:val="en-US"/>
        </w:rPr>
      </w:pPr>
      <w:r w:rsidRPr="0098772A">
        <w:fldChar w:fldCharType="begin"/>
      </w:r>
      <w:r w:rsidRPr="0098772A">
        <w:instrText xml:space="preserve"> TOC \o "1-1" \h \z \u </w:instrText>
      </w:r>
      <w:r w:rsidRPr="0098772A">
        <w:fldChar w:fldCharType="separate"/>
      </w:r>
      <w:hyperlink w:anchor="_Toc33785489" w:history="1">
        <w:r w:rsidR="007341B2" w:rsidRPr="00C9556C">
          <w:rPr>
            <w:rStyle w:val="Hyperlink"/>
            <w:b/>
            <w:noProof/>
          </w:rPr>
          <w:t>1.</w:t>
        </w:r>
        <w:r w:rsidR="007341B2">
          <w:rPr>
            <w:rFonts w:asciiTheme="minorHAnsi" w:eastAsiaTheme="minorEastAsia" w:hAnsiTheme="minorHAnsi" w:cstheme="minorBidi"/>
            <w:noProof/>
            <w:lang w:val="en-US"/>
          </w:rPr>
          <w:tab/>
        </w:r>
        <w:r w:rsidR="007341B2" w:rsidRPr="00C9556C">
          <w:rPr>
            <w:rStyle w:val="Hyperlink"/>
            <w:b/>
            <w:noProof/>
          </w:rPr>
          <w:t>SECȚIUNEA PENTRU UNIUNEA ECONOMICĂ ȘI MONETARĂ ȘI COEZIUNE ECONOMICĂ ȘI SOCIALĂ</w:t>
        </w:r>
        <w:r w:rsidR="007341B2">
          <w:rPr>
            <w:noProof/>
            <w:webHidden/>
          </w:rPr>
          <w:tab/>
        </w:r>
        <w:r w:rsidR="007341B2">
          <w:rPr>
            <w:noProof/>
            <w:webHidden/>
          </w:rPr>
          <w:fldChar w:fldCharType="begin"/>
        </w:r>
        <w:r w:rsidR="007341B2">
          <w:rPr>
            <w:noProof/>
            <w:webHidden/>
          </w:rPr>
          <w:instrText xml:space="preserve"> PAGEREF _Toc33785489 \h </w:instrText>
        </w:r>
        <w:r w:rsidR="007341B2">
          <w:rPr>
            <w:noProof/>
            <w:webHidden/>
          </w:rPr>
        </w:r>
        <w:r w:rsidR="007341B2">
          <w:rPr>
            <w:noProof/>
            <w:webHidden/>
          </w:rPr>
          <w:fldChar w:fldCharType="separate"/>
        </w:r>
        <w:r w:rsidR="007341B2">
          <w:rPr>
            <w:noProof/>
            <w:webHidden/>
          </w:rPr>
          <w:t>3</w:t>
        </w:r>
        <w:r w:rsidR="007341B2">
          <w:rPr>
            <w:noProof/>
            <w:webHidden/>
          </w:rPr>
          <w:fldChar w:fldCharType="end"/>
        </w:r>
      </w:hyperlink>
    </w:p>
    <w:p w14:paraId="44B37534" w14:textId="53C6FE2C" w:rsidR="006D23AB" w:rsidRPr="003B6610" w:rsidRDefault="003353E8" w:rsidP="003B6610">
      <w:r w:rsidRPr="0098772A">
        <w:fldChar w:fldCharType="end"/>
      </w:r>
      <w:r>
        <w:br w:type="page"/>
      </w:r>
      <w:r>
        <w:lastRenderedPageBreak/>
        <w:t xml:space="preserve">Sesiunea plenară din 19 și 20 februarie 2020 a fost marcată de prezența </w:t>
      </w:r>
      <w:r>
        <w:rPr>
          <w:b/>
        </w:rPr>
        <w:t>dlui Guy</w:t>
      </w:r>
      <w:r w:rsidR="00984F48">
        <w:rPr>
          <w:b/>
        </w:rPr>
        <w:t> </w:t>
      </w:r>
      <w:r>
        <w:rPr>
          <w:b/>
        </w:rPr>
        <w:t>RYDER</w:t>
      </w:r>
      <w:r>
        <w:t>, directorul</w:t>
      </w:r>
      <w:r w:rsidR="00984F48">
        <w:t> </w:t>
      </w:r>
      <w:r>
        <w:t xml:space="preserve">general al Organizației Internaționale a Muncii, </w:t>
      </w:r>
      <w:r>
        <w:rPr>
          <w:b/>
        </w:rPr>
        <w:t>dlui Paolo DI STEFANO</w:t>
      </w:r>
      <w:r>
        <w:t xml:space="preserve">, șeful Biroului de legătură al confederației Coldiretti pe lângă UE și a </w:t>
      </w:r>
      <w:r>
        <w:rPr>
          <w:b/>
        </w:rPr>
        <w:t>dlui Maroš ŠEFČOVIČ</w:t>
      </w:r>
      <w:r>
        <w:t>, vicepreședinte al Comisiei Europene, responsabil pentru relații interinstituționale și prospectivă.</w:t>
      </w:r>
    </w:p>
    <w:p w14:paraId="33A42043" w14:textId="77777777" w:rsidR="006D23AB" w:rsidRPr="0098772A" w:rsidRDefault="006D23AB" w:rsidP="001F50B6">
      <w:pPr>
        <w:rPr>
          <w:lang w:val="en-GB"/>
        </w:rPr>
      </w:pPr>
    </w:p>
    <w:p w14:paraId="3A76720C" w14:textId="77777777" w:rsidR="00421682" w:rsidRDefault="00AD7EE7" w:rsidP="001F50B6">
      <w:r>
        <w:t>În cadrul sesiunii plenare au fost adoptate următoarele avize:</w:t>
      </w:r>
    </w:p>
    <w:p w14:paraId="6D0209AD" w14:textId="77777777" w:rsidR="003E0485" w:rsidRPr="0098772A" w:rsidRDefault="003E0485" w:rsidP="001F50B6">
      <w:pPr>
        <w:rPr>
          <w:lang w:val="en-GB"/>
        </w:rPr>
      </w:pPr>
    </w:p>
    <w:p w14:paraId="023A3174" w14:textId="77777777" w:rsidR="00B41FBD" w:rsidRPr="0098772A" w:rsidRDefault="001479A6" w:rsidP="002B35D6">
      <w:pPr>
        <w:pStyle w:val="Heading1"/>
        <w:keepNext/>
        <w:keepLines/>
        <w:numPr>
          <w:ilvl w:val="0"/>
          <w:numId w:val="23"/>
        </w:numPr>
        <w:ind w:hanging="720"/>
        <w:rPr>
          <w:b/>
        </w:rPr>
      </w:pPr>
      <w:bookmarkStart w:id="1" w:name="_Toc32236816"/>
      <w:bookmarkStart w:id="2" w:name="_Toc33785489"/>
      <w:r>
        <w:rPr>
          <w:b/>
        </w:rPr>
        <w:t>SECȚIUNEA PENTRU UNIUNEA ECONOMICĂ ȘI MONETARĂ ȘI COEZIUNE ECONOMICĂ ȘI SOCIALĂ</w:t>
      </w:r>
      <w:bookmarkEnd w:id="1"/>
      <w:bookmarkEnd w:id="2"/>
    </w:p>
    <w:p w14:paraId="0D87EF82" w14:textId="77777777" w:rsidR="00B41FBD" w:rsidRPr="0098772A" w:rsidRDefault="00B41FBD" w:rsidP="00CE06AD">
      <w:pPr>
        <w:keepNext/>
        <w:keepLines/>
        <w:jc w:val="left"/>
        <w:rPr>
          <w:iCs/>
          <w:lang w:val="en-GB"/>
        </w:rPr>
      </w:pPr>
    </w:p>
    <w:p w14:paraId="32FC02D4" w14:textId="77777777" w:rsidR="00F754F9" w:rsidRPr="001479A6" w:rsidRDefault="001479A6" w:rsidP="001479A6">
      <w:pPr>
        <w:pStyle w:val="ListParagraph"/>
        <w:keepNext/>
        <w:keepLines/>
        <w:numPr>
          <w:ilvl w:val="0"/>
          <w:numId w:val="3"/>
        </w:numPr>
        <w:ind w:left="567" w:hanging="567"/>
        <w:rPr>
          <w:b/>
          <w:i/>
          <w:sz w:val="28"/>
          <w:szCs w:val="28"/>
        </w:rPr>
      </w:pPr>
      <w:r>
        <w:rPr>
          <w:b/>
          <w:i/>
          <w:sz w:val="28"/>
          <w:szCs w:val="28"/>
        </w:rPr>
        <w:t>Strategia anuală pentru 2020 privind creșterea durabilă</w:t>
      </w:r>
    </w:p>
    <w:p w14:paraId="09055D21" w14:textId="77777777" w:rsidR="00B41FBD" w:rsidRPr="0098772A" w:rsidRDefault="00B41FBD" w:rsidP="00352678">
      <w:pPr>
        <w:pStyle w:val="ListParagraph"/>
        <w:ind w:left="567"/>
        <w:rPr>
          <w:bCs/>
          <w:i/>
          <w:iCs/>
          <w:lang w:val="en-GB"/>
        </w:rPr>
      </w:pPr>
    </w:p>
    <w:p w14:paraId="2DD273DC" w14:textId="77777777" w:rsidR="00B41FBD" w:rsidRPr="00B14173" w:rsidRDefault="00B41FBD" w:rsidP="00352678">
      <w:r>
        <w:rPr>
          <w:b/>
        </w:rPr>
        <w:t>Raportor:</w:t>
      </w:r>
      <w:r>
        <w:tab/>
        <w:t>Tommaso DI FAZIO (Grupul „Diversitate Europa” – IT)</w:t>
      </w:r>
    </w:p>
    <w:p w14:paraId="7DB39396" w14:textId="77777777" w:rsidR="00B41FBD" w:rsidRPr="00B14173" w:rsidRDefault="00B41FBD" w:rsidP="00352678">
      <w:pPr>
        <w:rPr>
          <w:lang w:val="fr-FR"/>
        </w:rPr>
      </w:pPr>
    </w:p>
    <w:p w14:paraId="6D31EB6F" w14:textId="77777777" w:rsidR="00B41FBD" w:rsidRPr="0098772A" w:rsidRDefault="00B41FBD" w:rsidP="00352678">
      <w:pPr>
        <w:ind w:left="-5"/>
        <w:rPr>
          <w:bCs/>
        </w:rPr>
      </w:pPr>
      <w:r>
        <w:rPr>
          <w:b/>
          <w:bCs/>
        </w:rPr>
        <w:t>Referință:</w:t>
      </w:r>
      <w:r>
        <w:rPr>
          <w:b/>
          <w:bCs/>
        </w:rPr>
        <w:tab/>
      </w:r>
      <w:r>
        <w:rPr>
          <w:b/>
          <w:bCs/>
        </w:rPr>
        <w:tab/>
      </w:r>
      <w:r>
        <w:rPr>
          <w:color w:val="000000" w:themeColor="text1"/>
        </w:rPr>
        <w:t>COM(2019) 650 final</w:t>
      </w:r>
    </w:p>
    <w:p w14:paraId="2F21EA9A" w14:textId="77777777" w:rsidR="00B41FBD" w:rsidRPr="0098772A" w:rsidRDefault="00F754F9" w:rsidP="00352678">
      <w:pPr>
        <w:ind w:left="1701"/>
      </w:pPr>
      <w:r>
        <w:t>EESC-2019-05232-00-00-AC</w:t>
      </w:r>
    </w:p>
    <w:p w14:paraId="4331D15D" w14:textId="77777777" w:rsidR="002817B5" w:rsidRPr="0098772A" w:rsidRDefault="002817B5" w:rsidP="00352678">
      <w:pPr>
        <w:jc w:val="left"/>
        <w:rPr>
          <w:lang w:val="en-GB"/>
        </w:rPr>
      </w:pPr>
    </w:p>
    <w:p w14:paraId="6939B832" w14:textId="77777777" w:rsidR="002817B5" w:rsidRPr="0098772A" w:rsidRDefault="002817B5" w:rsidP="00352678">
      <w:pPr>
        <w:tabs>
          <w:tab w:val="center" w:pos="284"/>
        </w:tabs>
        <w:ind w:left="266" w:hanging="266"/>
        <w:rPr>
          <w:b/>
        </w:rPr>
      </w:pPr>
      <w:r>
        <w:rPr>
          <w:b/>
        </w:rPr>
        <w:t>Punctele principale</w:t>
      </w:r>
    </w:p>
    <w:p w14:paraId="665C4714" w14:textId="77777777" w:rsidR="00CD785A" w:rsidRPr="0015773A" w:rsidRDefault="00CD785A" w:rsidP="0015773A">
      <w:pPr>
        <w:rPr>
          <w:u w:val="single"/>
          <w:lang w:val="en-GB"/>
        </w:rPr>
      </w:pPr>
    </w:p>
    <w:p w14:paraId="7D1FC033" w14:textId="77777777" w:rsidR="002B35D6" w:rsidRDefault="002B35D6" w:rsidP="002B35D6">
      <w:pPr>
        <w:pStyle w:val="Heading2"/>
        <w:overflowPunct w:val="0"/>
        <w:autoSpaceDE w:val="0"/>
        <w:autoSpaceDN w:val="0"/>
        <w:adjustRightInd w:val="0"/>
        <w:textAlignment w:val="baseline"/>
      </w:pPr>
      <w:r>
        <w:t>CESE:</w:t>
      </w:r>
    </w:p>
    <w:p w14:paraId="461D60FC" w14:textId="77777777" w:rsidR="002B35D6" w:rsidRPr="002B35D6" w:rsidRDefault="002B35D6" w:rsidP="002B35D6">
      <w:pPr>
        <w:rPr>
          <w:lang w:val="en-GB"/>
        </w:rPr>
      </w:pPr>
    </w:p>
    <w:p w14:paraId="701E7225" w14:textId="77777777" w:rsidR="002B35D6" w:rsidRPr="002B35D6" w:rsidRDefault="002B35D6" w:rsidP="002B35D6">
      <w:pPr>
        <w:pStyle w:val="Heading2"/>
        <w:numPr>
          <w:ilvl w:val="0"/>
          <w:numId w:val="40"/>
        </w:numPr>
        <w:overflowPunct w:val="0"/>
        <w:autoSpaceDE w:val="0"/>
        <w:autoSpaceDN w:val="0"/>
        <w:adjustRightInd w:val="0"/>
        <w:textAlignment w:val="baseline"/>
      </w:pPr>
      <w:r>
        <w:t>salută abordarea adoptată prin strategia anuală de creștere pentru 2020, bazată pe cei patru piloni principali care sunt mediul, productivitatea, stabilitatea și echitatea și salută, de asemenea, includerea obiectivelor de dezvoltare durabilă pentru 2030 ale Organizației Națiunilor Unite;</w:t>
      </w:r>
    </w:p>
    <w:p w14:paraId="5B0DE409" w14:textId="77777777" w:rsidR="002B35D6" w:rsidRPr="009A5369" w:rsidRDefault="002B35D6" w:rsidP="0055252A">
      <w:pPr>
        <w:pStyle w:val="Heading2"/>
        <w:overflowPunct w:val="0"/>
        <w:autoSpaceDE w:val="0"/>
        <w:autoSpaceDN w:val="0"/>
        <w:adjustRightInd w:val="0"/>
        <w:ind w:left="720"/>
        <w:textAlignment w:val="baseline"/>
        <w:rPr>
          <w:lang w:val="en-GB"/>
        </w:rPr>
      </w:pPr>
    </w:p>
    <w:p w14:paraId="3EF20B01" w14:textId="77777777" w:rsidR="002B35D6" w:rsidRPr="002B35D6" w:rsidRDefault="002B35D6" w:rsidP="002B35D6">
      <w:pPr>
        <w:pStyle w:val="Heading2"/>
        <w:numPr>
          <w:ilvl w:val="0"/>
          <w:numId w:val="40"/>
        </w:numPr>
        <w:overflowPunct w:val="0"/>
        <w:autoSpaceDE w:val="0"/>
        <w:autoSpaceDN w:val="0"/>
        <w:adjustRightInd w:val="0"/>
        <w:textAlignment w:val="baseline"/>
      </w:pPr>
      <w:r>
        <w:t>salută modificarea anunțată a strategiei anuale, pentru a nu mai programa, ca până în prezent, obiective pe termen scurt și mediu, ci a adopta, în sfârșit, strategii pe termen lung, care sunt necesare pentru investițiile pe care le implică punerea în aplicare a strategiei de durabilitate ecologică, prin intermediul planurilor complexe, integrate, privind energia și clima, elaborate de statele membre și aprobate de Comisie;</w:t>
      </w:r>
    </w:p>
    <w:p w14:paraId="669D081E" w14:textId="77777777" w:rsidR="002B35D6" w:rsidRPr="002B35D6" w:rsidRDefault="002B35D6" w:rsidP="00984F48">
      <w:pPr>
        <w:pStyle w:val="Heading2"/>
        <w:overflowPunct w:val="0"/>
        <w:autoSpaceDE w:val="0"/>
        <w:autoSpaceDN w:val="0"/>
        <w:adjustRightInd w:val="0"/>
        <w:ind w:left="720"/>
        <w:textAlignment w:val="baseline"/>
        <w:rPr>
          <w:lang w:val="en-GB"/>
        </w:rPr>
      </w:pPr>
    </w:p>
    <w:p w14:paraId="314D502D" w14:textId="77777777" w:rsidR="002B35D6" w:rsidRPr="002B35D6" w:rsidRDefault="002B35D6" w:rsidP="002B35D6">
      <w:pPr>
        <w:pStyle w:val="Heading2"/>
        <w:numPr>
          <w:ilvl w:val="0"/>
          <w:numId w:val="40"/>
        </w:numPr>
        <w:overflowPunct w:val="0"/>
        <w:autoSpaceDE w:val="0"/>
        <w:autoSpaceDN w:val="0"/>
        <w:adjustRightInd w:val="0"/>
        <w:textAlignment w:val="baseline"/>
      </w:pPr>
      <w:r>
        <w:t>susține orientările stabilite în strategia anuală privind investițiile în sectoarele imateriale ale educației, formării și dezvoltării competențelor, considerând că acestea sunt indispensabile și hotărâtoare;</w:t>
      </w:r>
    </w:p>
    <w:p w14:paraId="7E0989B0" w14:textId="77777777" w:rsidR="002B35D6" w:rsidRPr="002B35D6" w:rsidRDefault="002B35D6" w:rsidP="00984F48">
      <w:pPr>
        <w:pStyle w:val="Heading2"/>
        <w:overflowPunct w:val="0"/>
        <w:autoSpaceDE w:val="0"/>
        <w:autoSpaceDN w:val="0"/>
        <w:adjustRightInd w:val="0"/>
        <w:ind w:left="720"/>
        <w:textAlignment w:val="baseline"/>
        <w:rPr>
          <w:lang w:val="en-GB"/>
        </w:rPr>
      </w:pPr>
    </w:p>
    <w:p w14:paraId="4EF41FBF" w14:textId="77777777" w:rsidR="002B35D6" w:rsidRPr="002B35D6" w:rsidRDefault="002B35D6" w:rsidP="002B35D6">
      <w:pPr>
        <w:pStyle w:val="Heading2"/>
        <w:numPr>
          <w:ilvl w:val="0"/>
          <w:numId w:val="40"/>
        </w:numPr>
        <w:overflowPunct w:val="0"/>
        <w:autoSpaceDE w:val="0"/>
        <w:autoSpaceDN w:val="0"/>
        <w:adjustRightInd w:val="0"/>
        <w:textAlignment w:val="baseline"/>
      </w:pPr>
      <w:r>
        <w:t>sprijină și este de acord cu orientările privind dezvoltarea cercetării și a inovării și creșterea finanțării alocate în acest scop, întrucât ele reprezintă investiții pe termen lung, strategice pentru competitivitatea întregii UE la nivel internațional;</w:t>
      </w:r>
    </w:p>
    <w:p w14:paraId="0672B124" w14:textId="77777777" w:rsidR="002B35D6" w:rsidRPr="002B35D6" w:rsidRDefault="002B35D6" w:rsidP="00984F48">
      <w:pPr>
        <w:pStyle w:val="Heading2"/>
        <w:overflowPunct w:val="0"/>
        <w:autoSpaceDE w:val="0"/>
        <w:autoSpaceDN w:val="0"/>
        <w:adjustRightInd w:val="0"/>
        <w:ind w:left="720"/>
        <w:textAlignment w:val="baseline"/>
        <w:rPr>
          <w:lang w:val="en-GB"/>
        </w:rPr>
      </w:pPr>
    </w:p>
    <w:p w14:paraId="790261E1" w14:textId="76F5124D" w:rsidR="002B35D6" w:rsidRPr="002B35D6" w:rsidRDefault="002B35D6" w:rsidP="002B35D6">
      <w:pPr>
        <w:pStyle w:val="Heading2"/>
        <w:numPr>
          <w:ilvl w:val="0"/>
          <w:numId w:val="40"/>
        </w:numPr>
        <w:overflowPunct w:val="0"/>
        <w:autoSpaceDE w:val="0"/>
        <w:autoSpaceDN w:val="0"/>
        <w:adjustRightInd w:val="0"/>
        <w:textAlignment w:val="baseline"/>
      </w:pPr>
      <w:r>
        <w:t>regretă că comunicarea Comisiei nu oferă prea mult spațiu raportului anual privind creșterea economică în Uniune. În opinia CESE, principala prioritate este de a relansa creșterea durabilă, în special în țările și regiunile mai puțin dezvoltate, în condițiile unei creșteri puternice a PIB</w:t>
      </w:r>
      <w:r w:rsidR="00FD40F5">
        <w:noBreakHyphen/>
      </w:r>
      <w:r>
        <w:t>ului Europei, pentru a genera prosperitatea și bogăția absolut necesare pentru susținerea strategiei;</w:t>
      </w:r>
    </w:p>
    <w:p w14:paraId="6B71F098" w14:textId="77777777" w:rsidR="002B35D6" w:rsidRPr="002B35D6" w:rsidRDefault="002B35D6" w:rsidP="00984F48">
      <w:pPr>
        <w:pStyle w:val="Heading2"/>
        <w:overflowPunct w:val="0"/>
        <w:autoSpaceDE w:val="0"/>
        <w:autoSpaceDN w:val="0"/>
        <w:adjustRightInd w:val="0"/>
        <w:ind w:left="720"/>
        <w:textAlignment w:val="baseline"/>
        <w:rPr>
          <w:lang w:val="en-GB"/>
        </w:rPr>
      </w:pPr>
    </w:p>
    <w:p w14:paraId="0D27DACD" w14:textId="77777777" w:rsidR="002B35D6" w:rsidRPr="002B35D6" w:rsidRDefault="002B35D6" w:rsidP="002B35D6">
      <w:pPr>
        <w:pStyle w:val="Heading2"/>
        <w:numPr>
          <w:ilvl w:val="0"/>
          <w:numId w:val="40"/>
        </w:numPr>
        <w:overflowPunct w:val="0"/>
        <w:autoSpaceDE w:val="0"/>
        <w:autoSpaceDN w:val="0"/>
        <w:adjustRightInd w:val="0"/>
        <w:textAlignment w:val="baseline"/>
      </w:pPr>
      <w:r>
        <w:lastRenderedPageBreak/>
        <w:t>dorește să se analizeze și să se adopte măsuri de reglementare a investițiilor care, ținând seama de constrângerile Pactului de stabilitate sau, dimpotrivă, făcând abstracție de acestea și de normele privind ajutoarele de stat, să permită tuturor țărilor să investească ceea ce este necesar pentru atingerea obiectivelor lor stabilite în planurile integrate privind energia și clima;</w:t>
      </w:r>
    </w:p>
    <w:p w14:paraId="4D01AD62" w14:textId="77777777" w:rsidR="002B35D6" w:rsidRPr="002B35D6" w:rsidRDefault="002B35D6" w:rsidP="00984F48">
      <w:pPr>
        <w:pStyle w:val="Heading2"/>
        <w:overflowPunct w:val="0"/>
        <w:autoSpaceDE w:val="0"/>
        <w:autoSpaceDN w:val="0"/>
        <w:adjustRightInd w:val="0"/>
        <w:ind w:left="720"/>
        <w:textAlignment w:val="baseline"/>
        <w:rPr>
          <w:lang w:val="en-GB"/>
        </w:rPr>
      </w:pPr>
    </w:p>
    <w:p w14:paraId="54656A4F" w14:textId="77777777" w:rsidR="002B35D6" w:rsidRPr="002B35D6" w:rsidRDefault="002B35D6" w:rsidP="002B35D6">
      <w:pPr>
        <w:pStyle w:val="Heading2"/>
        <w:numPr>
          <w:ilvl w:val="0"/>
          <w:numId w:val="40"/>
        </w:numPr>
        <w:overflowPunct w:val="0"/>
        <w:autoSpaceDE w:val="0"/>
        <w:autoSpaceDN w:val="0"/>
        <w:adjustRightInd w:val="0"/>
        <w:textAlignment w:val="baseline"/>
      </w:pPr>
      <w:r>
        <w:t>salută propunerea prezentată în strategia de creștere pentru 2020 de a utiliza toate mijloacele și pârghiile financiare care sunt deja disponibile în cadrul instrumentelor actuale din cadrul financiar multianual 2021-2027. Cu toate acestea, CESE își exprimă, de asemenea, speranța că mijloacele financiare vor fi majorate acolo unde este nevoie, pentru atingerea acestor obiective;</w:t>
      </w:r>
    </w:p>
    <w:p w14:paraId="51AC2D25" w14:textId="77777777" w:rsidR="002B35D6" w:rsidRPr="002B35D6" w:rsidRDefault="002B35D6" w:rsidP="00984F48">
      <w:pPr>
        <w:pStyle w:val="Heading2"/>
        <w:overflowPunct w:val="0"/>
        <w:autoSpaceDE w:val="0"/>
        <w:autoSpaceDN w:val="0"/>
        <w:adjustRightInd w:val="0"/>
        <w:ind w:left="720"/>
        <w:textAlignment w:val="baseline"/>
        <w:rPr>
          <w:lang w:val="en-GB"/>
        </w:rPr>
      </w:pPr>
    </w:p>
    <w:p w14:paraId="554CB31D" w14:textId="3E3C00E1" w:rsidR="002B35D6" w:rsidRPr="0055252A" w:rsidRDefault="002B35D6" w:rsidP="002B35D6">
      <w:pPr>
        <w:pStyle w:val="Heading2"/>
        <w:numPr>
          <w:ilvl w:val="0"/>
          <w:numId w:val="40"/>
        </w:numPr>
        <w:overflowPunct w:val="0"/>
        <w:autoSpaceDE w:val="0"/>
        <w:autoSpaceDN w:val="0"/>
        <w:adjustRightInd w:val="0"/>
        <w:textAlignment w:val="baseline"/>
      </w:pPr>
      <w:r>
        <w:t>este de acord cu necesitatea de a întări stabilitatea și reziliența sistemului financiar și de a înăspri normele care reglementează piețele financiare, pentru a consolida rolul internațional al monedei europene și pentru a lua măsuri de precauție față de eventualele crize viitoare care ar putea apărea în altă parte a lumii și ar putea avea efecte în Europa, ca urmare a globalizării. Acest</w:t>
      </w:r>
      <w:r w:rsidR="00C3033A">
        <w:t> </w:t>
      </w:r>
      <w:r>
        <w:t>lucru se poate realiza prin norme macroprudențiale mai stricte și prin alte măsuri menite să mențină stabilitatea financiară a statelor membre. Pe lângă procesul actual de finalizare a uniunii bancare și a uniunii piețelor de capital, viitoarea revizuire strategică a politicii monetare a BCE ar trebui să se axeze în mod mai specific pe stimularea creșterii economice în zona euro și pe consolidarea rolului internațional al monedei euro;</w:t>
      </w:r>
    </w:p>
    <w:p w14:paraId="7A805518" w14:textId="77777777" w:rsidR="002B35D6" w:rsidRPr="002B35D6" w:rsidRDefault="002B35D6" w:rsidP="00984F48">
      <w:pPr>
        <w:pStyle w:val="Heading2"/>
        <w:overflowPunct w:val="0"/>
        <w:autoSpaceDE w:val="0"/>
        <w:autoSpaceDN w:val="0"/>
        <w:adjustRightInd w:val="0"/>
        <w:ind w:left="720"/>
        <w:textAlignment w:val="baseline"/>
        <w:rPr>
          <w:lang w:val="en-GB"/>
        </w:rPr>
      </w:pPr>
    </w:p>
    <w:p w14:paraId="284D79B3" w14:textId="77777777" w:rsidR="002B35D6" w:rsidRPr="002B35D6" w:rsidRDefault="002B35D6" w:rsidP="002B35D6">
      <w:pPr>
        <w:pStyle w:val="Heading2"/>
        <w:numPr>
          <w:ilvl w:val="0"/>
          <w:numId w:val="40"/>
        </w:numPr>
        <w:overflowPunct w:val="0"/>
        <w:autoSpaceDE w:val="0"/>
        <w:autoSpaceDN w:val="0"/>
        <w:adjustRightInd w:val="0"/>
        <w:textAlignment w:val="baseline"/>
      </w:pPr>
      <w:r>
        <w:t>subliniază importanța menținerii în centrul strategiei de creștere economică 2020 a bunăstării cetățenilor, prin menținerea și consolidarea realizărilor sociale care fac din UE principalul reper în materie la nivel global;</w:t>
      </w:r>
    </w:p>
    <w:p w14:paraId="3F4284CB" w14:textId="77777777" w:rsidR="009A5369" w:rsidRDefault="009A5369" w:rsidP="00984F48">
      <w:pPr>
        <w:pStyle w:val="Heading2"/>
        <w:overflowPunct w:val="0"/>
        <w:autoSpaceDE w:val="0"/>
        <w:autoSpaceDN w:val="0"/>
        <w:adjustRightInd w:val="0"/>
        <w:ind w:left="720"/>
        <w:textAlignment w:val="baseline"/>
        <w:rPr>
          <w:lang w:val="en-GB"/>
        </w:rPr>
      </w:pPr>
    </w:p>
    <w:p w14:paraId="75ED457F" w14:textId="29BDC0EA" w:rsidR="002B35D6" w:rsidRDefault="009A5369" w:rsidP="0055252A">
      <w:pPr>
        <w:pStyle w:val="Heading2"/>
        <w:numPr>
          <w:ilvl w:val="0"/>
          <w:numId w:val="40"/>
        </w:numPr>
        <w:overflowPunct w:val="0"/>
        <w:autoSpaceDE w:val="0"/>
        <w:autoSpaceDN w:val="0"/>
        <w:adjustRightInd w:val="0"/>
        <w:textAlignment w:val="baseline"/>
      </w:pPr>
      <w:r>
        <w:t>salută faptul că aceste drepturi sociale sunt evidențiate în strategia pentru 2020 privind creșterea durabilă. CESE speră că, printre obiectivele semestrului european, se va acorda o atenție deosebită problemei egalității de gen, în special în ceea ce privește drepturile femeilor la locul de muncă, realizarea egalizării salariale, protecția locului de muncă al femeilor mame, inclusiv</w:t>
      </w:r>
      <w:r w:rsidR="00C3033A">
        <w:t> </w:t>
      </w:r>
      <w:r>
        <w:t>în vederea combaterii tendințelor demografice descrescătoare, precum și introducerii unor îmbunătățiri substanțiale în legislația privind protecția familiei;</w:t>
      </w:r>
    </w:p>
    <w:p w14:paraId="2A900C9A" w14:textId="77777777" w:rsidR="009A5369" w:rsidRPr="009A5369" w:rsidRDefault="009A5369" w:rsidP="00984F48">
      <w:pPr>
        <w:pStyle w:val="Heading2"/>
        <w:overflowPunct w:val="0"/>
        <w:autoSpaceDE w:val="0"/>
        <w:autoSpaceDN w:val="0"/>
        <w:adjustRightInd w:val="0"/>
        <w:ind w:left="720"/>
        <w:textAlignment w:val="baseline"/>
        <w:rPr>
          <w:lang w:val="en-GB"/>
        </w:rPr>
      </w:pPr>
    </w:p>
    <w:p w14:paraId="73404656" w14:textId="77777777" w:rsidR="002B35D6" w:rsidRPr="002B35D6" w:rsidRDefault="002B35D6" w:rsidP="002B35D6">
      <w:pPr>
        <w:pStyle w:val="Heading2"/>
        <w:numPr>
          <w:ilvl w:val="0"/>
          <w:numId w:val="40"/>
        </w:numPr>
        <w:overflowPunct w:val="0"/>
        <w:autoSpaceDE w:val="0"/>
        <w:autoSpaceDN w:val="0"/>
        <w:adjustRightInd w:val="0"/>
        <w:textAlignment w:val="baseline"/>
      </w:pPr>
      <w:r>
        <w:t>consideră că este nevoie, pe lângă o simplificare administrativă aprofundată, de un amplu proces de digitalizare și de consolidare intensivă a capacităților tuturor părților interesate, odată cu dezvoltarea unei infrastructuri de guvernanță a pieței unice consolidate la nivelul UE și la nivel național;</w:t>
      </w:r>
    </w:p>
    <w:p w14:paraId="03D73BA5" w14:textId="77777777" w:rsidR="002B35D6" w:rsidRPr="002B35D6" w:rsidRDefault="002B35D6" w:rsidP="00984F48">
      <w:pPr>
        <w:pStyle w:val="Heading2"/>
        <w:overflowPunct w:val="0"/>
        <w:autoSpaceDE w:val="0"/>
        <w:autoSpaceDN w:val="0"/>
        <w:adjustRightInd w:val="0"/>
        <w:ind w:left="720"/>
        <w:textAlignment w:val="baseline"/>
        <w:rPr>
          <w:lang w:val="en-GB"/>
        </w:rPr>
      </w:pPr>
    </w:p>
    <w:p w14:paraId="7317D9B8" w14:textId="77777777" w:rsidR="000A0881" w:rsidRDefault="002B35D6" w:rsidP="000A0881">
      <w:pPr>
        <w:pStyle w:val="Heading2"/>
        <w:numPr>
          <w:ilvl w:val="0"/>
          <w:numId w:val="40"/>
        </w:numPr>
        <w:overflowPunct w:val="0"/>
        <w:autoSpaceDE w:val="0"/>
        <w:autoSpaceDN w:val="0"/>
        <w:adjustRightInd w:val="0"/>
        <w:textAlignment w:val="baseline"/>
      </w:pPr>
      <w:r>
        <w:t>recomandă noi structuri de guvernanță la diferite niveluri, pentru a asigura participarea și implicarea structurii locale și a societății civile locale în elaborarea și punerea în aplicare a unor măsuri echitabile și adaptate la condițiile în care își desfășoară activitatea.</w:t>
      </w:r>
    </w:p>
    <w:p w14:paraId="75084B32" w14:textId="77777777" w:rsidR="000A0881" w:rsidRPr="0098772A" w:rsidRDefault="000A0881" w:rsidP="00352678">
      <w:pPr>
        <w:tabs>
          <w:tab w:val="left" w:pos="1701"/>
        </w:tabs>
        <w:rPr>
          <w:bCs/>
          <w:i/>
          <w:iCs/>
          <w:lang w:val="en-GB"/>
        </w:rPr>
      </w:pPr>
    </w:p>
    <w:p w14:paraId="5A39B7F8" w14:textId="77777777" w:rsidR="00E45A5E" w:rsidRPr="0098772A" w:rsidRDefault="00E45A5E" w:rsidP="00352678">
      <w:pPr>
        <w:tabs>
          <w:tab w:val="left" w:pos="1701"/>
        </w:tabs>
        <w:rPr>
          <w:i/>
          <w:iCs/>
        </w:rPr>
      </w:pPr>
      <w:r>
        <w:rPr>
          <w:b/>
          <w:bCs/>
          <w:i/>
          <w:iCs/>
        </w:rPr>
        <w:t>Contact:</w:t>
      </w:r>
      <w:r>
        <w:rPr>
          <w:b/>
          <w:bCs/>
          <w:i/>
          <w:iCs/>
        </w:rPr>
        <w:tab/>
      </w:r>
      <w:r>
        <w:rPr>
          <w:i/>
        </w:rPr>
        <w:t>Susanne Johansson</w:t>
      </w:r>
    </w:p>
    <w:p w14:paraId="73539A34" w14:textId="77777777" w:rsidR="00E45A5E" w:rsidRPr="0015773A" w:rsidRDefault="00E45A5E" w:rsidP="00352678">
      <w:pPr>
        <w:tabs>
          <w:tab w:val="left" w:pos="1701"/>
        </w:tabs>
        <w:ind w:left="1701"/>
        <w:rPr>
          <w:iCs/>
          <w:highlight w:val="yellow"/>
          <w:u w:val="single"/>
        </w:rPr>
      </w:pPr>
      <w:r>
        <w:rPr>
          <w:i/>
          <w:iCs/>
        </w:rPr>
        <w:t>(Tel.: 00 32 2 546 84 77 – e-mail:</w:t>
      </w:r>
      <w:r>
        <w:rPr>
          <w:i/>
          <w:iCs/>
          <w:color w:val="0000FF"/>
        </w:rPr>
        <w:t xml:space="preserve"> </w:t>
      </w:r>
      <w:hyperlink r:id="rId16" w:history="1">
        <w:r>
          <w:rPr>
            <w:rStyle w:val="Hyperlink"/>
            <w:i/>
          </w:rPr>
          <w:t>Susanne.Johansson@eesc.europa.eu</w:t>
        </w:r>
      </w:hyperlink>
      <w:r>
        <w:rPr>
          <w:i/>
          <w:iCs/>
        </w:rPr>
        <w:t>)</w:t>
      </w:r>
    </w:p>
    <w:p w14:paraId="694FB96B" w14:textId="77777777" w:rsidR="0024607B" w:rsidRDefault="0024607B">
      <w:pPr>
        <w:spacing w:line="240" w:lineRule="auto"/>
        <w:jc w:val="left"/>
        <w:rPr>
          <w:iCs/>
          <w:lang w:val="en-GB"/>
        </w:rPr>
      </w:pPr>
    </w:p>
    <w:p w14:paraId="328939E1" w14:textId="77777777" w:rsidR="000A0881" w:rsidRDefault="000A0881">
      <w:pPr>
        <w:spacing w:line="240" w:lineRule="auto"/>
        <w:jc w:val="left"/>
        <w:rPr>
          <w:b/>
          <w:i/>
          <w:sz w:val="28"/>
          <w:szCs w:val="28"/>
        </w:rPr>
      </w:pPr>
      <w:r>
        <w:br w:type="page"/>
      </w:r>
    </w:p>
    <w:p w14:paraId="557E37D1" w14:textId="77777777" w:rsidR="00F754F9" w:rsidRPr="00F754F9" w:rsidRDefault="001479A6" w:rsidP="001479A6">
      <w:pPr>
        <w:pStyle w:val="ListParagraph"/>
        <w:keepNext/>
        <w:keepLines/>
        <w:numPr>
          <w:ilvl w:val="0"/>
          <w:numId w:val="3"/>
        </w:numPr>
        <w:rPr>
          <w:b/>
          <w:i/>
          <w:sz w:val="28"/>
          <w:szCs w:val="28"/>
        </w:rPr>
      </w:pPr>
      <w:r>
        <w:rPr>
          <w:b/>
          <w:i/>
          <w:sz w:val="28"/>
          <w:szCs w:val="28"/>
        </w:rPr>
        <w:lastRenderedPageBreak/>
        <w:t>Politica economică a zonei euro pentru 2020</w:t>
      </w:r>
    </w:p>
    <w:p w14:paraId="663026EA" w14:textId="77777777" w:rsidR="00E45A5E" w:rsidRPr="005F58ED" w:rsidRDefault="00E45A5E" w:rsidP="00CE06AD">
      <w:pPr>
        <w:pStyle w:val="ListParagraph"/>
        <w:keepNext/>
        <w:keepLines/>
        <w:ind w:left="567"/>
        <w:rPr>
          <w:i/>
          <w:sz w:val="18"/>
          <w:lang w:val="en-GB"/>
        </w:rPr>
      </w:pPr>
    </w:p>
    <w:p w14:paraId="6051BE9D" w14:textId="77777777" w:rsidR="00E45A5E" w:rsidRPr="0098772A" w:rsidRDefault="00461EB9" w:rsidP="00352678">
      <w:r>
        <w:rPr>
          <w:b/>
        </w:rPr>
        <w:t>Raportor general:</w:t>
      </w:r>
      <w:r>
        <w:tab/>
        <w:t>Petr ZAHRADNÍK (Grupul „Angajatori” – CZ)</w:t>
      </w:r>
    </w:p>
    <w:p w14:paraId="3B0A848C" w14:textId="77777777" w:rsidR="00E45A5E" w:rsidRPr="005F58ED" w:rsidRDefault="00E45A5E" w:rsidP="00352678">
      <w:pPr>
        <w:rPr>
          <w:sz w:val="18"/>
          <w:lang w:val="en-GB"/>
        </w:rPr>
      </w:pPr>
    </w:p>
    <w:p w14:paraId="1D8BBDD6" w14:textId="77777777" w:rsidR="00E45A5E" w:rsidRPr="0098772A" w:rsidRDefault="00E45A5E" w:rsidP="00352678">
      <w:pPr>
        <w:ind w:left="-5"/>
        <w:rPr>
          <w:bCs/>
        </w:rPr>
      </w:pPr>
      <w:r>
        <w:rPr>
          <w:b/>
          <w:bCs/>
        </w:rPr>
        <w:t>Referință:</w:t>
      </w:r>
      <w:r>
        <w:rPr>
          <w:b/>
          <w:bCs/>
        </w:rPr>
        <w:tab/>
      </w:r>
      <w:r>
        <w:rPr>
          <w:b/>
          <w:bCs/>
        </w:rPr>
        <w:tab/>
      </w:r>
      <w:r>
        <w:rPr>
          <w:b/>
          <w:bCs/>
        </w:rPr>
        <w:tab/>
      </w:r>
      <w:r>
        <w:t>COM(2019) 652 final</w:t>
      </w:r>
    </w:p>
    <w:p w14:paraId="14FE7F74" w14:textId="3C9EAC9D" w:rsidR="00E45A5E" w:rsidRPr="0098772A" w:rsidRDefault="008357C2" w:rsidP="00352678">
      <w:pPr>
        <w:ind w:left="1701"/>
      </w:pPr>
      <w:r>
        <w:tab/>
      </w:r>
      <w:r w:rsidR="00E90152">
        <w:tab/>
      </w:r>
      <w:r>
        <w:t>EESC-2019-04990-00-00-AC</w:t>
      </w:r>
    </w:p>
    <w:p w14:paraId="026C4E46" w14:textId="77777777" w:rsidR="00E45A5E" w:rsidRPr="004D1377" w:rsidRDefault="00E45A5E" w:rsidP="00352678">
      <w:pPr>
        <w:jc w:val="left"/>
        <w:rPr>
          <w:sz w:val="18"/>
          <w:lang w:val="en-GB"/>
        </w:rPr>
      </w:pPr>
    </w:p>
    <w:p w14:paraId="100391B3" w14:textId="77777777" w:rsidR="00E45A5E" w:rsidRPr="0098772A" w:rsidRDefault="00E45A5E" w:rsidP="00352678">
      <w:pPr>
        <w:tabs>
          <w:tab w:val="center" w:pos="284"/>
        </w:tabs>
        <w:ind w:left="266" w:hanging="266"/>
        <w:rPr>
          <w:b/>
        </w:rPr>
      </w:pPr>
      <w:r>
        <w:rPr>
          <w:b/>
        </w:rPr>
        <w:t>Punctele principale</w:t>
      </w:r>
    </w:p>
    <w:p w14:paraId="73F93154" w14:textId="77777777" w:rsidR="0005133F" w:rsidRPr="004D1377" w:rsidRDefault="0005133F" w:rsidP="00352678">
      <w:pPr>
        <w:pStyle w:val="Heading2"/>
        <w:overflowPunct w:val="0"/>
        <w:autoSpaceDE w:val="0"/>
        <w:autoSpaceDN w:val="0"/>
        <w:adjustRightInd w:val="0"/>
        <w:textAlignment w:val="baseline"/>
        <w:rPr>
          <w:sz w:val="18"/>
          <w:lang w:val="en-GB"/>
        </w:rPr>
      </w:pPr>
    </w:p>
    <w:p w14:paraId="39E6684A" w14:textId="77777777" w:rsidR="000A0881" w:rsidRDefault="000A0881" w:rsidP="005455BC">
      <w:pPr>
        <w:outlineLvl w:val="1"/>
      </w:pPr>
      <w:r>
        <w:t>CESE:</w:t>
      </w:r>
    </w:p>
    <w:p w14:paraId="573BB3A0" w14:textId="77777777" w:rsidR="000A0881" w:rsidRPr="004D1377" w:rsidRDefault="000A0881" w:rsidP="005455BC">
      <w:pPr>
        <w:outlineLvl w:val="1"/>
        <w:rPr>
          <w:sz w:val="20"/>
        </w:rPr>
      </w:pPr>
    </w:p>
    <w:p w14:paraId="2866EBAD" w14:textId="77777777" w:rsidR="000A0881" w:rsidRPr="000A4825" w:rsidRDefault="009A5369" w:rsidP="005455BC">
      <w:pPr>
        <w:pStyle w:val="ListParagraph"/>
        <w:numPr>
          <w:ilvl w:val="0"/>
          <w:numId w:val="41"/>
        </w:numPr>
        <w:outlineLvl w:val="1"/>
      </w:pPr>
      <w:r>
        <w:t>constată cu îngrijorare încetinirea creșterii economice în zona euro și oprirea treptată a procesului de scădere a șomajului, la care se adaugă o incidență mai mare a factorilor de risc care afectează performanța economică;</w:t>
      </w:r>
    </w:p>
    <w:p w14:paraId="0F6C0A91" w14:textId="77777777" w:rsidR="000A0881" w:rsidRPr="004D1377" w:rsidRDefault="000A0881" w:rsidP="003C06D4">
      <w:pPr>
        <w:pStyle w:val="Heading2"/>
        <w:overflowPunct w:val="0"/>
        <w:autoSpaceDE w:val="0"/>
        <w:autoSpaceDN w:val="0"/>
        <w:adjustRightInd w:val="0"/>
        <w:ind w:left="720"/>
        <w:textAlignment w:val="baseline"/>
        <w:rPr>
          <w:sz w:val="20"/>
        </w:rPr>
      </w:pPr>
    </w:p>
    <w:p w14:paraId="3EDE116D" w14:textId="77777777" w:rsidR="000A0881" w:rsidRPr="000A4825" w:rsidRDefault="000A0881" w:rsidP="005455BC">
      <w:pPr>
        <w:pStyle w:val="ListParagraph"/>
        <w:numPr>
          <w:ilvl w:val="0"/>
          <w:numId w:val="41"/>
        </w:numPr>
        <w:outlineLvl w:val="1"/>
      </w:pPr>
      <w:r>
        <w:t>este convins că reformele structurale și investițiile impuse de Pactul ecologic european ar putea contribui la prosperitatea economică a zonei euro și a întregii UE;</w:t>
      </w:r>
    </w:p>
    <w:p w14:paraId="684F57A4" w14:textId="77777777" w:rsidR="000A0881" w:rsidRPr="004D1377" w:rsidRDefault="000A0881" w:rsidP="003C06D4">
      <w:pPr>
        <w:pStyle w:val="Heading2"/>
        <w:overflowPunct w:val="0"/>
        <w:autoSpaceDE w:val="0"/>
        <w:autoSpaceDN w:val="0"/>
        <w:adjustRightInd w:val="0"/>
        <w:ind w:left="720"/>
        <w:textAlignment w:val="baseline"/>
        <w:rPr>
          <w:sz w:val="20"/>
        </w:rPr>
      </w:pPr>
    </w:p>
    <w:p w14:paraId="46E20EA3" w14:textId="77777777" w:rsidR="009A5369" w:rsidRDefault="009A5369" w:rsidP="005455BC">
      <w:pPr>
        <w:pStyle w:val="ListParagraph"/>
        <w:numPr>
          <w:ilvl w:val="0"/>
          <w:numId w:val="41"/>
        </w:numPr>
        <w:outlineLvl w:val="1"/>
      </w:pPr>
      <w:r>
        <w:t>este îngrijorat de faptul că finanțările propuse pentru Fondul și, respectiv, Mecanismul pentru o tranziție justă nu sunt suficiente;</w:t>
      </w:r>
    </w:p>
    <w:p w14:paraId="695857CF" w14:textId="77777777" w:rsidR="009A5369" w:rsidRPr="004D1377" w:rsidRDefault="009A5369" w:rsidP="0055252A">
      <w:pPr>
        <w:pStyle w:val="ListParagraph"/>
        <w:outlineLvl w:val="1"/>
        <w:rPr>
          <w:sz w:val="20"/>
        </w:rPr>
      </w:pPr>
    </w:p>
    <w:p w14:paraId="7D2D7CCF" w14:textId="1F834CD2" w:rsidR="000A0881" w:rsidRPr="000A4825" w:rsidRDefault="009A5369" w:rsidP="005455BC">
      <w:pPr>
        <w:pStyle w:val="ListParagraph"/>
        <w:numPr>
          <w:ilvl w:val="0"/>
          <w:numId w:val="41"/>
        </w:numPr>
        <w:outlineLvl w:val="1"/>
      </w:pPr>
      <w:r>
        <w:t>subliniază că vor trebui mobilizate resurse publice și private de la nivel național, și asigurat mecanismul prin care acestea să fie alocate în vederea îndeplinirii obiectivelor Pactului</w:t>
      </w:r>
      <w:r w:rsidR="00017E45">
        <w:t> </w:t>
      </w:r>
      <w:r>
        <w:t>ecologic;</w:t>
      </w:r>
    </w:p>
    <w:p w14:paraId="5519FE85" w14:textId="77777777" w:rsidR="000A0881" w:rsidRPr="004D1377" w:rsidRDefault="000A0881" w:rsidP="003C06D4">
      <w:pPr>
        <w:pStyle w:val="Heading2"/>
        <w:overflowPunct w:val="0"/>
        <w:autoSpaceDE w:val="0"/>
        <w:autoSpaceDN w:val="0"/>
        <w:adjustRightInd w:val="0"/>
        <w:ind w:left="720"/>
        <w:textAlignment w:val="baseline"/>
        <w:rPr>
          <w:sz w:val="20"/>
        </w:rPr>
      </w:pPr>
    </w:p>
    <w:p w14:paraId="61460EC1" w14:textId="77777777" w:rsidR="009A5369" w:rsidRDefault="000A0881" w:rsidP="005455BC">
      <w:pPr>
        <w:pStyle w:val="ListParagraph"/>
        <w:numPr>
          <w:ilvl w:val="0"/>
          <w:numId w:val="41"/>
        </w:numPr>
        <w:outlineLvl w:val="1"/>
      </w:pPr>
      <w:r>
        <w:t>subliniază necesitatea de a aplica în continuare cu discernământ o politică bugetară ofensivă în perioada următoare, în special în perspectiva încetinirii economice preconizate, asigurând în același timp o interacțiune echilibrată între politica economică și pilonii pe care se sprijină uniunea economică și monetară a UE;</w:t>
      </w:r>
    </w:p>
    <w:p w14:paraId="57B0E52B" w14:textId="77777777" w:rsidR="009A5369" w:rsidRPr="004D1377" w:rsidRDefault="009A5369" w:rsidP="0055252A">
      <w:pPr>
        <w:pStyle w:val="ListParagraph"/>
        <w:outlineLvl w:val="1"/>
        <w:rPr>
          <w:sz w:val="20"/>
        </w:rPr>
      </w:pPr>
    </w:p>
    <w:p w14:paraId="38548168" w14:textId="77777777" w:rsidR="000A0881" w:rsidRPr="000A4825" w:rsidRDefault="001A5E94" w:rsidP="005455BC">
      <w:pPr>
        <w:pStyle w:val="ListParagraph"/>
        <w:numPr>
          <w:ilvl w:val="0"/>
          <w:numId w:val="41"/>
        </w:numPr>
        <w:outlineLvl w:val="1"/>
      </w:pPr>
      <w:r>
        <w:t>consideră că adoptarea „regulii de aur” pentru investițiile publice ar contribui la atingerea acestor obiective;</w:t>
      </w:r>
    </w:p>
    <w:p w14:paraId="1CF54402" w14:textId="77777777" w:rsidR="000A0881" w:rsidRPr="004D1377" w:rsidRDefault="000A0881" w:rsidP="003C06D4">
      <w:pPr>
        <w:pStyle w:val="Heading2"/>
        <w:overflowPunct w:val="0"/>
        <w:autoSpaceDE w:val="0"/>
        <w:autoSpaceDN w:val="0"/>
        <w:adjustRightInd w:val="0"/>
        <w:ind w:left="720"/>
        <w:textAlignment w:val="baseline"/>
        <w:rPr>
          <w:sz w:val="20"/>
        </w:rPr>
      </w:pPr>
    </w:p>
    <w:p w14:paraId="083EB04F" w14:textId="77777777" w:rsidR="000A0881" w:rsidRPr="000A4825" w:rsidRDefault="000A0881" w:rsidP="005455BC">
      <w:pPr>
        <w:pStyle w:val="ListParagraph"/>
        <w:numPr>
          <w:ilvl w:val="0"/>
          <w:numId w:val="41"/>
        </w:numPr>
        <w:ind w:left="714" w:hanging="357"/>
        <w:outlineLvl w:val="1"/>
      </w:pPr>
      <w:r>
        <w:t>recomandă să se acorde mai multă atenție adaptării sistemului fiscal la nevoile viitoare, atât prin încurajarea unui comportament mai ecologic, cât și prin evitarea exacerbării discrepanțelor în ceea ce privește nivelul veniturilor și al bunăstării, precum și prin prevenirea fraudei fiscale, a evaziunii fiscale și a evitării obligațiilor fiscale;</w:t>
      </w:r>
    </w:p>
    <w:p w14:paraId="67FE8749" w14:textId="77777777" w:rsidR="000A0881" w:rsidRPr="004D1377" w:rsidRDefault="000A0881" w:rsidP="003C06D4">
      <w:pPr>
        <w:pStyle w:val="Heading2"/>
        <w:overflowPunct w:val="0"/>
        <w:autoSpaceDE w:val="0"/>
        <w:autoSpaceDN w:val="0"/>
        <w:adjustRightInd w:val="0"/>
        <w:ind w:left="720"/>
        <w:textAlignment w:val="baseline"/>
        <w:rPr>
          <w:sz w:val="20"/>
        </w:rPr>
      </w:pPr>
    </w:p>
    <w:p w14:paraId="2A98EB64" w14:textId="77777777" w:rsidR="009A5369" w:rsidRDefault="000A0881" w:rsidP="009A5369">
      <w:pPr>
        <w:pStyle w:val="Heading2"/>
        <w:numPr>
          <w:ilvl w:val="0"/>
          <w:numId w:val="41"/>
        </w:numPr>
        <w:overflowPunct w:val="0"/>
        <w:autoSpaceDE w:val="0"/>
        <w:autoSpaceDN w:val="0"/>
        <w:adjustRightInd w:val="0"/>
        <w:textAlignment w:val="baseline"/>
      </w:pPr>
      <w:r>
        <w:t>atrage atenția asupra necesității de a se găsi un echilibru adecvat între inovarea financiară și stabilirea de norme pentru supravegherea și reglementarea pieței financiare;</w:t>
      </w:r>
    </w:p>
    <w:p w14:paraId="478B1612" w14:textId="77777777" w:rsidR="009A5369" w:rsidRPr="005F58ED" w:rsidRDefault="009A5369" w:rsidP="003C06D4">
      <w:pPr>
        <w:pStyle w:val="Heading2"/>
        <w:overflowPunct w:val="0"/>
        <w:autoSpaceDE w:val="0"/>
        <w:autoSpaceDN w:val="0"/>
        <w:adjustRightInd w:val="0"/>
        <w:ind w:left="720"/>
        <w:textAlignment w:val="baseline"/>
        <w:rPr>
          <w:sz w:val="20"/>
        </w:rPr>
      </w:pPr>
    </w:p>
    <w:p w14:paraId="3DDA99F7" w14:textId="77777777" w:rsidR="0008631C" w:rsidRPr="00D40BFB" w:rsidRDefault="000A0881" w:rsidP="005455BC">
      <w:pPr>
        <w:pStyle w:val="Heading2"/>
        <w:numPr>
          <w:ilvl w:val="0"/>
          <w:numId w:val="41"/>
        </w:numPr>
        <w:overflowPunct w:val="0"/>
        <w:autoSpaceDE w:val="0"/>
        <w:autoSpaceDN w:val="0"/>
        <w:adjustRightInd w:val="0"/>
        <w:textAlignment w:val="baseline"/>
      </w:pPr>
      <w:r>
        <w:t>subliniază importanța deosebită a asigurării stabilității pieței financiare prin punerea în aplicare a elementelor-cheie rămase care sunt esențiale pentru realizarea uniunii financiare.</w:t>
      </w:r>
    </w:p>
    <w:p w14:paraId="06516204" w14:textId="77777777" w:rsidR="00E66140" w:rsidRPr="004D1377" w:rsidRDefault="00E66140" w:rsidP="006A2FB5">
      <w:pPr>
        <w:pStyle w:val="Heading2"/>
        <w:overflowPunct w:val="0"/>
        <w:autoSpaceDE w:val="0"/>
        <w:autoSpaceDN w:val="0"/>
        <w:adjustRightInd w:val="0"/>
        <w:textAlignment w:val="baseline"/>
        <w:rPr>
          <w:sz w:val="20"/>
          <w:lang w:val="en-GB"/>
        </w:rPr>
      </w:pPr>
    </w:p>
    <w:p w14:paraId="7B29D94A" w14:textId="77777777" w:rsidR="00884728" w:rsidRDefault="00884728" w:rsidP="00884728">
      <w:pPr>
        <w:rPr>
          <w:i/>
          <w:iCs/>
        </w:rPr>
      </w:pPr>
      <w:bookmarkStart w:id="3" w:name="_Toc8218613"/>
      <w:r>
        <w:rPr>
          <w:b/>
          <w:bCs/>
          <w:i/>
          <w:iCs/>
        </w:rPr>
        <w:t>Contact:</w:t>
      </w:r>
      <w:r>
        <w:tab/>
      </w:r>
      <w:r>
        <w:tab/>
      </w:r>
      <w:r>
        <w:rPr>
          <w:i/>
        </w:rPr>
        <w:t>Alexander Alexandrov</w:t>
      </w:r>
    </w:p>
    <w:p w14:paraId="0F81E1AC" w14:textId="5EBE9E92" w:rsidR="00884728" w:rsidRDefault="005F58ED" w:rsidP="00884728">
      <w:pPr>
        <w:tabs>
          <w:tab w:val="left" w:pos="770"/>
        </w:tabs>
        <w:ind w:left="3131" w:hanging="1430"/>
        <w:rPr>
          <w:i/>
          <w:iCs/>
        </w:rPr>
      </w:pPr>
      <w:r>
        <w:rPr>
          <w:i/>
          <w:iCs/>
          <w:lang w:val="fr-FR"/>
        </w:rPr>
        <w:t>(Tel.: 00 32 2 546 98 05 – e-mail:</w:t>
      </w:r>
      <w:r w:rsidRPr="007578F7">
        <w:rPr>
          <w:i/>
          <w:iCs/>
          <w:color w:val="0000FF"/>
          <w:lang w:val="fr-FR"/>
        </w:rPr>
        <w:t xml:space="preserve"> </w:t>
      </w:r>
      <w:hyperlink r:id="rId17" w:history="1">
        <w:r w:rsidRPr="002B35D6">
          <w:rPr>
            <w:rStyle w:val="Hyperlink"/>
            <w:i/>
            <w:iCs/>
            <w:lang w:val="fr-FR"/>
          </w:rPr>
          <w:t>Alexander.Alexandrov@eesc.europa.eu</w:t>
        </w:r>
      </w:hyperlink>
      <w:r>
        <w:rPr>
          <w:i/>
          <w:iCs/>
          <w:lang w:val="fr-FR"/>
        </w:rPr>
        <w:t>)</w:t>
      </w:r>
    </w:p>
    <w:bookmarkEnd w:id="3"/>
    <w:p w14:paraId="04BB4BA5" w14:textId="77777777" w:rsidR="001F117F" w:rsidRPr="004D4670" w:rsidRDefault="001F117F" w:rsidP="003E0485">
      <w:pPr>
        <w:spacing w:line="240" w:lineRule="auto"/>
        <w:jc w:val="left"/>
        <w:rPr>
          <w:kern w:val="28"/>
          <w:sz w:val="14"/>
          <w:lang w:val="en-GB"/>
        </w:rPr>
      </w:pPr>
    </w:p>
    <w:p w14:paraId="2051A959" w14:textId="77777777" w:rsidR="00411F08" w:rsidRPr="004D1377" w:rsidRDefault="00902EEB" w:rsidP="009F1860">
      <w:pPr>
        <w:ind w:left="1701" w:hanging="1701"/>
        <w:jc w:val="center"/>
        <w:rPr>
          <w:sz w:val="2"/>
        </w:rPr>
      </w:pPr>
      <w:r>
        <w:rPr>
          <w:i/>
          <w:szCs w:val="20"/>
        </w:rPr>
        <w:t>____________</w:t>
      </w:r>
    </w:p>
    <w:sectPr w:rsidR="00411F08" w:rsidRPr="004D1377" w:rsidSect="008357C2">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29D04" w14:textId="77777777" w:rsidR="005F58ED" w:rsidRDefault="005F58ED" w:rsidP="003B283B">
      <w:pPr>
        <w:spacing w:line="240" w:lineRule="auto"/>
      </w:pPr>
      <w:r>
        <w:separator/>
      </w:r>
    </w:p>
  </w:endnote>
  <w:endnote w:type="continuationSeparator" w:id="0">
    <w:p w14:paraId="2E709678" w14:textId="77777777" w:rsidR="005F58ED" w:rsidRDefault="005F58ED" w:rsidP="003B283B">
      <w:pPr>
        <w:spacing w:line="240" w:lineRule="auto"/>
      </w:pPr>
      <w:r>
        <w:continuationSeparator/>
      </w:r>
    </w:p>
  </w:endnote>
  <w:endnote w:type="continuationNotice" w:id="1">
    <w:p w14:paraId="07CABE3C" w14:textId="77777777" w:rsidR="005F58ED" w:rsidRDefault="005F58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A7BD8" w14:textId="3D8F5A48" w:rsidR="0098772A" w:rsidRPr="008357C2" w:rsidRDefault="008357C2" w:rsidP="008357C2">
    <w:pPr>
      <w:pStyle w:val="Footer"/>
    </w:pPr>
    <w:r>
      <w:t>EESC-2020-00533-00-</w:t>
    </w:r>
    <w:r>
      <w:t>01</w:t>
    </w:r>
    <w:r>
      <w:t xml:space="preserve">-TCD-TRA (EN) </w:t>
    </w:r>
    <w:r>
      <w:fldChar w:fldCharType="begin"/>
    </w:r>
    <w:r>
      <w:instrText xml:space="preserve"> PAGE  \* Arabic  \* MERGEFORMAT </w:instrText>
    </w:r>
    <w:r>
      <w:fldChar w:fldCharType="separate"/>
    </w:r>
    <w:r w:rsidR="00D27D9C">
      <w:rPr>
        <w:noProof/>
      </w:rPr>
      <w:t>1</w:t>
    </w:r>
    <w:r>
      <w:fldChar w:fldCharType="end"/>
    </w:r>
    <w:r>
      <w:t>/</w:t>
    </w:r>
    <w:r w:rsidR="00D27D9C">
      <w:fldChar w:fldCharType="begin"/>
    </w:r>
    <w:r w:rsidR="00D27D9C">
      <w:instrText xml:space="preserve"> NUMPAGES </w:instrText>
    </w:r>
    <w:r w:rsidR="00D27D9C">
      <w:fldChar w:fldCharType="separate"/>
    </w:r>
    <w:r w:rsidR="00D27D9C">
      <w:rPr>
        <w:noProof/>
      </w:rPr>
      <w:t>5</w:t>
    </w:r>
    <w:r w:rsidR="00D27D9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A557" w14:textId="77777777" w:rsidR="0098772A" w:rsidRPr="008357C2" w:rsidRDefault="0098772A" w:rsidP="00835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4D6E" w14:textId="7E37013A" w:rsidR="0098772A" w:rsidRPr="008357C2" w:rsidRDefault="008357C2" w:rsidP="008357C2">
    <w:pPr>
      <w:pStyle w:val="Footer"/>
    </w:pPr>
    <w:r>
      <w:t>EESC-2020-00533-00-</w:t>
    </w:r>
    <w:r>
      <w:t>01</w:t>
    </w:r>
    <w:r>
      <w:t xml:space="preserve">-TCD-TRA (EN) </w:t>
    </w:r>
    <w:r>
      <w:fldChar w:fldCharType="begin"/>
    </w:r>
    <w:r>
      <w:instrText xml:space="preserve"> PAGE  \* Arabic  \* MERGEFORMAT </w:instrText>
    </w:r>
    <w:r>
      <w:fldChar w:fldCharType="separate"/>
    </w:r>
    <w:r w:rsidR="00D27D9C">
      <w:rPr>
        <w:noProof/>
      </w:rPr>
      <w:t>5</w:t>
    </w:r>
    <w:r>
      <w:fldChar w:fldCharType="end"/>
    </w:r>
    <w:r>
      <w:t>/</w:t>
    </w:r>
    <w:r w:rsidR="00D27D9C">
      <w:fldChar w:fldCharType="begin"/>
    </w:r>
    <w:r w:rsidR="00D27D9C">
      <w:instrText xml:space="preserve"> NUMPAGES </w:instrText>
    </w:r>
    <w:r w:rsidR="00D27D9C">
      <w:fldChar w:fldCharType="separate"/>
    </w:r>
    <w:r w:rsidR="00D27D9C">
      <w:rPr>
        <w:noProof/>
      </w:rPr>
      <w:t>5</w:t>
    </w:r>
    <w:r w:rsidR="00D27D9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4789" w14:textId="77777777" w:rsidR="0098772A" w:rsidRPr="008357C2" w:rsidRDefault="0098772A" w:rsidP="00835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8684C" w14:textId="77777777" w:rsidR="005F58ED" w:rsidRDefault="005F58ED" w:rsidP="003B283B">
      <w:pPr>
        <w:spacing w:line="240" w:lineRule="auto"/>
      </w:pPr>
      <w:r>
        <w:separator/>
      </w:r>
    </w:p>
  </w:footnote>
  <w:footnote w:type="continuationSeparator" w:id="0">
    <w:p w14:paraId="3BF2F85F" w14:textId="77777777" w:rsidR="005F58ED" w:rsidRDefault="005F58ED" w:rsidP="003B283B">
      <w:pPr>
        <w:spacing w:line="240" w:lineRule="auto"/>
      </w:pPr>
      <w:r>
        <w:continuationSeparator/>
      </w:r>
    </w:p>
  </w:footnote>
  <w:footnote w:type="continuationNotice" w:id="1">
    <w:p w14:paraId="73B8E860" w14:textId="77777777" w:rsidR="005F58ED" w:rsidRPr="00377A77" w:rsidRDefault="005F58E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5960" w14:textId="77777777" w:rsidR="0098772A" w:rsidRPr="008357C2" w:rsidRDefault="0098772A" w:rsidP="00835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70E7" w14:textId="77777777" w:rsidR="0098772A" w:rsidRPr="008357C2" w:rsidRDefault="0098772A" w:rsidP="00835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B9CF" w14:textId="77777777" w:rsidR="0098772A" w:rsidRPr="008357C2" w:rsidRDefault="0098772A" w:rsidP="00835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17E45"/>
    <w:rsid w:val="000201DF"/>
    <w:rsid w:val="00020A28"/>
    <w:rsid w:val="00020D86"/>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50FC"/>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F91"/>
    <w:rsid w:val="001479A6"/>
    <w:rsid w:val="001509A7"/>
    <w:rsid w:val="00153199"/>
    <w:rsid w:val="001540D3"/>
    <w:rsid w:val="001545B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2B"/>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FFD"/>
    <w:rsid w:val="00276777"/>
    <w:rsid w:val="00276ED9"/>
    <w:rsid w:val="0028043D"/>
    <w:rsid w:val="00280FDA"/>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06D4"/>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65E2"/>
    <w:rsid w:val="00400FC6"/>
    <w:rsid w:val="00402423"/>
    <w:rsid w:val="00402CA2"/>
    <w:rsid w:val="0040578C"/>
    <w:rsid w:val="00405A3F"/>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377"/>
    <w:rsid w:val="004D1C6E"/>
    <w:rsid w:val="004D1F3E"/>
    <w:rsid w:val="004D4670"/>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32F"/>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FAD"/>
    <w:rsid w:val="005B70E6"/>
    <w:rsid w:val="005B7ACA"/>
    <w:rsid w:val="005B7EAD"/>
    <w:rsid w:val="005C0C79"/>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8ED"/>
    <w:rsid w:val="005F5D74"/>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77DD0"/>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2FB5"/>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5C54"/>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41B2"/>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7C2"/>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4F48"/>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B0C84"/>
    <w:rsid w:val="00AB16BF"/>
    <w:rsid w:val="00AB1FBE"/>
    <w:rsid w:val="00AB24C8"/>
    <w:rsid w:val="00AB2B5F"/>
    <w:rsid w:val="00AB39F6"/>
    <w:rsid w:val="00AB4252"/>
    <w:rsid w:val="00AB508B"/>
    <w:rsid w:val="00AB6734"/>
    <w:rsid w:val="00AB6BE1"/>
    <w:rsid w:val="00AB79E0"/>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486"/>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3A"/>
    <w:rsid w:val="00C303D0"/>
    <w:rsid w:val="00C30474"/>
    <w:rsid w:val="00C3053E"/>
    <w:rsid w:val="00C31597"/>
    <w:rsid w:val="00C3190C"/>
    <w:rsid w:val="00C34991"/>
    <w:rsid w:val="00C363DF"/>
    <w:rsid w:val="00C373A2"/>
    <w:rsid w:val="00C37F29"/>
    <w:rsid w:val="00C4067A"/>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3F23"/>
    <w:rsid w:val="00C940DC"/>
    <w:rsid w:val="00C94BED"/>
    <w:rsid w:val="00C9511E"/>
    <w:rsid w:val="00C9647E"/>
    <w:rsid w:val="00C9666D"/>
    <w:rsid w:val="00C97143"/>
    <w:rsid w:val="00C97377"/>
    <w:rsid w:val="00C97992"/>
    <w:rsid w:val="00C97B34"/>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CC"/>
    <w:rsid w:val="00D27D9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32E"/>
    <w:rsid w:val="00DE7B2F"/>
    <w:rsid w:val="00DF2441"/>
    <w:rsid w:val="00DF29AB"/>
    <w:rsid w:val="00DF2ED9"/>
    <w:rsid w:val="00DF3D79"/>
    <w:rsid w:val="00DF4971"/>
    <w:rsid w:val="00DF4AFC"/>
    <w:rsid w:val="00DF6481"/>
    <w:rsid w:val="00DF76D7"/>
    <w:rsid w:val="00DF776E"/>
    <w:rsid w:val="00DF7C95"/>
    <w:rsid w:val="00E013C8"/>
    <w:rsid w:val="00E01B2D"/>
    <w:rsid w:val="00E01D80"/>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3DD"/>
    <w:rsid w:val="00E67A8B"/>
    <w:rsid w:val="00E701B3"/>
    <w:rsid w:val="00E70827"/>
    <w:rsid w:val="00E70DF7"/>
    <w:rsid w:val="00E718EF"/>
    <w:rsid w:val="00E71C7E"/>
    <w:rsid w:val="00E72430"/>
    <w:rsid w:val="00E752BD"/>
    <w:rsid w:val="00E75D87"/>
    <w:rsid w:val="00E77354"/>
    <w:rsid w:val="00E80D97"/>
    <w:rsid w:val="00E815A3"/>
    <w:rsid w:val="00E81A13"/>
    <w:rsid w:val="00E82F78"/>
    <w:rsid w:val="00E83647"/>
    <w:rsid w:val="00E83C53"/>
    <w:rsid w:val="00E83F3B"/>
    <w:rsid w:val="00E84AF3"/>
    <w:rsid w:val="00E850CE"/>
    <w:rsid w:val="00E850FE"/>
    <w:rsid w:val="00E855C2"/>
    <w:rsid w:val="00E9015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67590"/>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0F5"/>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04A48"/>
  <w14:defaultImageDpi w14:val="96"/>
  <w15:docId w15:val="{AEC7ECAA-509D-40CC-B867-8F94D1E2F9F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ro-RO"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ro-RO"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ro-RO"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ro-RO"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ro-RO"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ro-RO"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ro-RO"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ro-RO"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ro-R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ro/our-work/opinions-information-reports/plenary-session-summaries" TargetMode="External"/><Relationship Id="rId18" Type="http://schemas.openxmlformats.org/officeDocument/2006/relationships/header" Target="header1.xml"/><Relationship Id="rId26" Type="http://schemas.openxmlformats.org/officeDocument/2006/relationships/customXml" Target="../customXml/item1.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Alexander.Alexandrov@eesc.europa.eu" TargetMode="External"/><Relationship Id="rId25" Type="http://schemas.openxmlformats.org/officeDocument/2006/relationships/theme" Target="theme/theme1.xml"/><Relationship Id="rId16" Type="http://schemas.openxmlformats.org/officeDocument/2006/relationships/hyperlink" Target="mailto:Susanne.Johansson@eesc.europa.eu" TargetMode="External"/><Relationship Id="rId20" Type="http://schemas.openxmlformats.org/officeDocument/2006/relationships/footer" Target="footer2.xml"/><Relationship Id="rId29" Type="http://schemas.openxmlformats.org/officeDocument/2006/relationships/customXml" Target="../customXml/item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eader" Target="header2.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eader" Target="header3.xml"/><Relationship Id="rId27"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VV634QRNENMJ-1473583191-4606</_dlc_DocId>
    <_dlc_DocIdUrl xmlns="cda99570-6012-4083-bfeb-7d32ad1ce1a3">
      <Url>http://dm2016/eesc/2020/_layouts/15/DocIdRedir.aspx?ID=VV634QRNENMJ-1473583191-4606</Url>
      <Description>VV634QRNENMJ-1473583191-4606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2020-03-06T12:00:00+00:00</ProductionDate>
    <FicheYear xmlns="cda99570-6012-4083-bfeb-7d32ad1ce1a3">2020</FicheYear>
    <DocumentNumber xmlns="7e251a1d-ec51-4e50-a0f2-54133721ed03">533</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2020-03-18T12:00:00+00:00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2385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e251a1d-ec51-4e50-a0f2-54133721ed03">551</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C8AAC01E6EC9A04BA0219D5F488D50F5" ma:contentTypeVersion="4" ma:contentTypeDescription="Defines the documents for Document Manager V2" ma:contentTypeScope="" ma:versionID="b44bfd7038e6d5b140005b17db0604a6">
  <xsd:schema xmlns:xsd="http://www.w3.org/2001/XMLSchema" xmlns:xs="http://www.w3.org/2001/XMLSchema" xmlns:p="http://schemas.microsoft.com/office/2006/metadata/properties" xmlns:ns2="cda99570-6012-4083-bfeb-7d32ad1ce1a3" xmlns:ns3="http://schemas.microsoft.com/sharepoint/v3/fields" xmlns:ns4="7e251a1d-ec51-4e50-a0f2-54133721ed03" targetNamespace="http://schemas.microsoft.com/office/2006/metadata/properties" ma:root="true" ma:fieldsID="aa5e50371a334cc8f93fae6f86045840" ns2:_="" ns3:_="" ns4:_="">
    <xsd:import namespace="cda99570-6012-4083-bfeb-7d32ad1ce1a3"/>
    <xsd:import namespace="http://schemas.microsoft.com/sharepoint/v3/fields"/>
    <xsd:import namespace="7e251a1d-ec51-4e50-a0f2-54133721ed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51a1d-ec51-4e50-a0f2-54133721ed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8E3C23-C348-459C-AEEC-FC1C03A9A134}"/>
</file>

<file path=customXml/itemProps2.xml><?xml version="1.0" encoding="utf-8"?>
<ds:datastoreItem xmlns:ds="http://schemas.openxmlformats.org/officeDocument/2006/customXml" ds:itemID="{E630C8A2-B2D9-447A-A03B-233EF0E8D007}"/>
</file>

<file path=customXml/itemProps3.xml><?xml version="1.0" encoding="utf-8"?>
<ds:datastoreItem xmlns:ds="http://schemas.openxmlformats.org/officeDocument/2006/customXml" ds:itemID="{97131A5E-C851-414E-91CD-C7B4F96017FB}"/>
</file>

<file path=customXml/itemProps4.xml><?xml version="1.0" encoding="utf-8"?>
<ds:datastoreItem xmlns:ds="http://schemas.openxmlformats.org/officeDocument/2006/customXml" ds:itemID="{17F0D780-CE61-4691-9AF4-82B4DA53987E}"/>
</file>

<file path=docProps/app.xml><?xml version="1.0" encoding="utf-8"?>
<Properties xmlns="http://schemas.openxmlformats.org/officeDocument/2006/extended-properties" xmlns:vt="http://schemas.openxmlformats.org/officeDocument/2006/docPropsVTypes">
  <Template>Styles</Template>
  <TotalTime>9</TotalTime>
  <Pages>5</Pages>
  <Words>1245</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adoptate la sesiunea plenară din 19 și 20 februarie 2020</dc:title>
  <dc:creator>Marcos Jaime Tornin</dc:creator>
  <cp:keywords>EESC-2020-00533-00-01-TCD-TRA-EN</cp:keywords>
  <dc:description>Rapporteur:  - Original language: EN - Date of document: 06/03/2020 - Date of meeting: 18/03/2020 - External documents:  - Administrator:  DEGIORGIO Reuben</dc:description>
  <cp:lastModifiedBy>Stoian Andreea Alina</cp:lastModifiedBy>
  <cp:revision>11</cp:revision>
  <cp:lastPrinted>2020-01-07T12:46:00Z</cp:lastPrinted>
  <dcterms:created xsi:type="dcterms:W3CDTF">2020-03-05T14:21:00Z</dcterms:created>
  <dcterms:modified xsi:type="dcterms:W3CDTF">2020-03-06T10:05:00Z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05/03/2020, 13/02/2020, 17/12/2019, 23/07/2019, 19/07/2019, 27/06/2019, 05/06/2019, 03/05/2019, 13/12/2018, 09/11/2018, 12/07/2018, 23/05/2018, 13/03/2018, 26/02/2018, 14/02/2018, 24/01/2018, 16/01/2018, 19/12/2017, 01/12/2017, 16/11/2017, 15/11/2017, 17/</vt:lpwstr>
  </property>
  <property fmtid="{D5CDD505-2E9C-101B-9397-08002B2CF9AE}" pid="4" name="Pref_Time">
    <vt:lpwstr>15:21:46, 16:58:42, 12:32:46, 14:11:10, 11:32:00, 12:00:39, 16:39:54, 14:43:22, 11:27:48, 09:10:15, 14:45:38, 09:50:08, 13:54:15, 10:33:11, 11:57:02, 15:31:00, 09:45:52, 11:53:01, 15:00:14, 15:49:39, 15:47:16, 10:48:52, 11:23:50, 09:51:12, 14:43:57, 12:54</vt:lpwstr>
  </property>
  <property fmtid="{D5CDD505-2E9C-101B-9397-08002B2CF9AE}" pid="5" name="Pref_User">
    <vt:lpwstr>mkop, enied, amett, enied, enied, amett, amett, enied, enied, amett, enied, hnic, mreg, jhvi, mkop, hnic, mkop, amett, jhvi, amett, tvoc, tvoc, tvoc, amett, hnic, mreg, mreg, enied, mreg, jhvi, tvoc, htoo, mreg, tvoc, hnic, mreg, hnic, amett, nmcg, amett,</vt:lpwstr>
  </property>
  <property fmtid="{D5CDD505-2E9C-101B-9397-08002B2CF9AE}" pid="6" name="Pref_FileName">
    <vt:lpwstr>EESC-2020-00533-00-01-TCD-ORI.docx, EESC-2020-00817-00-00-TCD-ORI.docx, EESC-2019-05065-00-00-TCD-ORI.docx, EESC-2019-03134-01-01-TCD-ORI.docx, EESC-2019-03134-01-00-TCD-ORI.docx, EESC-2019-02484-00-00-TCD-ORI.docx, EESC-2019-01616-00-00-TCD-ORI.docx, EES</vt:lpwstr>
  </property>
  <property fmtid="{D5CDD505-2E9C-101B-9397-08002B2CF9AE}" pid="7" name="ContentTypeId">
    <vt:lpwstr>0x010100EA97B91038054C99906057A708A1480A00C8AAC01E6EC9A04BA0219D5F488D50F5</vt:lpwstr>
  </property>
  <property fmtid="{D5CDD505-2E9C-101B-9397-08002B2CF9AE}" pid="8" name="_dlc_DocIdItemGuid">
    <vt:lpwstr>0b80837d-f06b-4142-8dec-9beecb3f504e</vt:lpwstr>
  </property>
  <property fmtid="{D5CDD505-2E9C-101B-9397-08002B2CF9AE}" pid="9" name="AvailableTranslations">
    <vt:lpwstr>47;#ET|ff6c3f4c-b02c-4c3c-ab07-2c37995a7a0a;#41;#NL|55c6556c-b4f4-441d-9acf-c498d4f838bd;#39;#HU|6b229040-c589-4408-b4c1-4285663d20a8;#9;#PL|1e03da61-4678-4e07-b136-b5024ca9197b;#13;#IT|0774613c-01ed-4e5d-a25d-11d2388de825;#44;#BG|1a1b3951-7821-4e6a-85f5-5673fc08bd2c;#46;#SK|46d9fce0-ef79-4f71-b89b-cd6aa82426b8;#24;#LV|46f7e311-5d9f-4663-b433-18aeccb7ace7;#40;#SV|c2ed69e7-a339-43d7-8f22-d93680a92aa0;#34;#SL|98a412ae-eb01-49e9-ae3d-585a81724cfc;#48;#RO|feb747a2-64cd-4299-af12-4833ddc30497;#30;#LT|a7ff5ce7-6123-4f68-865a-a57c31810414;#10;#DE|f6b31e5a-26fa-4935-b661-318e46daf27e;#29;#PT|50ccc04a-eadd-42ae-a0cb-acaf45f812ba;#38;#EL|6d4f4d51-af9b-4650-94b4-4276bee85c91;#43;#HR|2f555653-ed1a-4fe6-8362-9082d95989e5;#32;#DA|5d49c027-8956-412b-aa16-e85a0f96ad0e;#16;#ES|e7a6b05b-ae16-40c8-add9-68b64b03aeba;#45;#FI|87606a43-d45f-42d6-b8c9-e1a3457db5b7;#4;#EN|f2175f21-25d7-44a3-96da-d6a61b075e1b;#11;#FR|d2afafd3-4c81-4f60-8f52-ee33f2f54ff3;#31;#CS|72f9705b-0217-4fd3-bea2-cbc7ed80e26e</vt:lpwstr>
  </property>
  <property fmtid="{D5CDD505-2E9C-101B-9397-08002B2CF9AE}" pid="10" name="DocumentType_0">
    <vt:lpwstr>TCD|cd9d6eb6-3f4f-424a-b2d1-57c9d450eaaf</vt:lpwstr>
  </property>
  <property fmtid="{D5CDD505-2E9C-101B-9397-08002B2CF9AE}" pid="11" name="MeetingNumber">
    <vt:i4>551</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533</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2020-03-18T12:00:00Z</vt:filetime>
  </property>
  <property fmtid="{D5CDD505-2E9C-101B-9397-08002B2CF9AE}" pid="30" name="AvailableTranslations_0">
    <vt:lpwstr>ET|ff6c3f4c-b02c-4c3c-ab07-2c37995a7a0a;HU|6b229040-c589-4408-b4c1-4285663d20a8;PL|1e03da61-4678-4e07-b136-b5024ca9197b;IT|0774613c-01ed-4e5d-a25d-11d2388de825;LV|46f7e311-5d9f-4663-b433-18aeccb7ace7;SL|98a412ae-eb01-49e9-ae3d-585a81724cfc;LT|a7ff5ce7-6123-4f68-865a-a57c31810414;PT|50ccc04a-eadd-42ae-a0cb-acaf45f812ba;EL|6d4f4d51-af9b-4650-94b4-4276bee85c91;HR|2f555653-ed1a-4fe6-8362-9082d95989e5;DA|5d49c027-8956-412b-aa16-e85a0f96ad0e;ES|e7a6b05b-ae16-40c8-add9-68b64b03aeba;FI|87606a43-d45f-42d6-b8c9-e1a3457db5b7;EN|f2175f21-25d7-44a3-96da-d6a61b075e1b;FR|d2afafd3-4c81-4f60-8f52-ee33f2f54ff3;CS|72f9705b-0217-4fd3-bea2-cbc7ed80e26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34;#SL|98a412ae-eb01-49e9-ae3d-585a81724cfc;#38;#EL|6d4f4d51-af9b-4650-94b4-4276bee85c91;#32;#DA|5d49c027-8956-412b-aa16-e85a0f96ad0e;#31;#CS|72f9705b-0217-4fd3-bea2-cbc7ed80e26e;#30;#LT|a7ff5ce7-6123-4f68-865a-a57c31810414;#29;#PT|50ccc04a-eadd-42ae-a0cb-acaf45f812ba;#45;#FI|87606a43-d45f-42d6-b8c9-e1a3457db5b7;#24;#LV|46f7e311-5d9f-4663-b433-18aeccb7ace7;#39;#HU|6b229040-c589-4408-b4c1-4285663d20a8;#43;#HR|2f555653-ed1a-4fe6-8362-9082d95989e5;#16;#ES|e7a6b05b-ae16-40c8-add9-68b64b03aeba;#51;#SPL-CES|32d8cb1f-c9ec-4365-95c7-8385a18618ac;#13;#IT|0774613c-01ed-4e5d-a25d-11d2388de825;#11;#FR|d2afafd3-4c81-4f60-8f52-ee33f2f54ff3;#47;#ET|ff6c3f4c-b02c-4c3c-ab07-2c37995a7a0a;#9;#PL|1e03da61-4678-4e07-b136-b5024ca9197b;#8;#TCD|cd9d6eb6-3f4f-424a-b2d1-57c9d450eaaf;#6;#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2385</vt:i4>
  </property>
  <property fmtid="{D5CDD505-2E9C-101B-9397-08002B2CF9AE}" pid="38" name="DocumentLanguage">
    <vt:lpwstr>48;#RO|feb747a2-64cd-4299-af12-4833ddc30497</vt:lpwstr>
  </property>
</Properties>
</file>