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98772A" w:rsidRDefault="0088687E" w:rsidP="001F50B6">
      <w:pPr>
        <w:snapToGrid w:val="0"/>
        <w:jc w:val="center"/>
      </w:pPr>
      <w:r>
        <w:rPr>
          <w:noProof/>
          <w:lang w:val="en-US"/>
        </w:rPr>
        <w:drawing>
          <wp:inline distT="0" distB="0" distL="0" distR="0">
            <wp:extent cx="1792605" cy="1239520"/>
            <wp:effectExtent l="0" t="0" r="0" b="0"/>
            <wp:docPr id="2" name="Picture 2" title="EESCLogo_LV"/>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98772A">
        <w:fldChar w:fldCharType="begin"/>
      </w:r>
      <w:r w:rsidR="006A08D5" w:rsidRPr="0098772A">
        <w:instrText xml:space="preserve">  </w:instrText>
      </w:r>
      <w:r w:rsidR="006A08D5" w:rsidRPr="0098772A">
        <w:fldChar w:fldCharType="end"/>
      </w:r>
      <w:r w:rsidR="00CE06AD">
        <w:rPr>
          <w:noProof/>
          <w:sz w:val="20"/>
          <w:lang w:val="en-US"/>
        </w:rPr>
        <mc:AlternateContent>
          <mc:Choice Requires="wps">
            <w:drawing>
              <wp:anchor distT="0" distB="0" distL="114300" distR="114300" simplePos="0" relativeHeight="251659264" behindDoc="1" locked="0" layoutInCell="0" allowOverlap="1" wp14:anchorId="07C0A0FF" wp14:editId="03ED1907">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72A" w:rsidRPr="00260E65" w:rsidRDefault="0098772A">
                            <w:pPr>
                              <w:jc w:val="center"/>
                              <w:rPr>
                                <w:rFonts w:ascii="Arial" w:hAnsi="Arial" w:cs="Arial"/>
                                <w:b/>
                                <w:bCs/>
                                <w:sz w:val="48"/>
                              </w:rPr>
                            </w:pPr>
                            <w:r>
                              <w:rPr>
                                <w:rFonts w:ascii="Arial" w:hAnsi="Arial"/>
                                <w:b/>
                                <w:bCs/>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0A0FF"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98772A" w:rsidRPr="00260E65" w:rsidRDefault="0098772A">
                      <w:pPr>
                        <w:jc w:val="center"/>
                        <w:rPr>
                          <w:rFonts w:ascii="Arial" w:hAnsi="Arial" w:cs="Arial"/>
                          <w:b/>
                          <w:bCs/>
                          <w:sz w:val="48"/>
                        </w:rPr>
                      </w:pPr>
                      <w:r>
                        <w:rPr>
                          <w:rFonts w:ascii="Arial" w:hAnsi="Arial"/>
                          <w:b/>
                          <w:bCs/>
                          <w:sz w:val="48"/>
                        </w:rPr>
                        <w:t>LV</w:t>
                      </w:r>
                    </w:p>
                  </w:txbxContent>
                </v:textbox>
                <w10:wrap anchorx="page" anchory="page"/>
              </v:shape>
            </w:pict>
          </mc:Fallback>
        </mc:AlternateContent>
      </w:r>
    </w:p>
    <w:p w:rsidR="008405A0" w:rsidRPr="0098772A" w:rsidRDefault="008405A0" w:rsidP="001F50B6">
      <w:pPr>
        <w:snapToGrid w:val="0"/>
        <w:rPr>
          <w:lang w:val="en-GB"/>
        </w:rPr>
      </w:pPr>
    </w:p>
    <w:p w:rsidR="008405A0" w:rsidRPr="0098772A" w:rsidRDefault="008405A0" w:rsidP="001F50B6">
      <w:pPr>
        <w:snapToGrid w:val="0"/>
        <w:rPr>
          <w:lang w:val="en-GB"/>
        </w:rPr>
      </w:pPr>
    </w:p>
    <w:p w:rsidR="008405A0" w:rsidRPr="0098772A" w:rsidRDefault="00FC0B2C" w:rsidP="001F50B6">
      <w:pPr>
        <w:snapToGrid w:val="0"/>
        <w:jc w:val="right"/>
        <w:rPr>
          <w:rFonts w:eastAsia="MS Mincho"/>
        </w:rPr>
      </w:pPr>
      <w:r>
        <w:t>Briselē, 2020. gada 21. februārī</w:t>
      </w:r>
    </w:p>
    <w:p w:rsidR="008405A0" w:rsidRPr="0098772A" w:rsidRDefault="008405A0" w:rsidP="001F50B6">
      <w:pPr>
        <w:snapToGrid w:val="0"/>
        <w:rPr>
          <w:lang w:val="en-GB"/>
        </w:rPr>
      </w:pPr>
    </w:p>
    <w:p w:rsidR="008405A0" w:rsidRPr="0098772A" w:rsidRDefault="008405A0" w:rsidP="001F50B6">
      <w:pPr>
        <w:snapToGrid w:val="0"/>
        <w:rPr>
          <w:lang w:val="en-GB"/>
        </w:rPr>
      </w:pPr>
    </w:p>
    <w:p w:rsidR="00AF6F3E" w:rsidRPr="0098772A" w:rsidRDefault="00AF6F3E" w:rsidP="001F50B6">
      <w:pPr>
        <w:snapToGrid w:val="0"/>
        <w:rPr>
          <w:lang w:val="en-GB"/>
        </w:rPr>
      </w:pPr>
    </w:p>
    <w:p w:rsidR="006819C8" w:rsidRPr="0098772A" w:rsidRDefault="006819C8" w:rsidP="001F50B6">
      <w:pPr>
        <w:snapToGrid w:val="0"/>
        <w:rPr>
          <w:lang w:val="en-GB"/>
        </w:rPr>
      </w:pPr>
    </w:p>
    <w:tbl>
      <w:tblPr>
        <w:tblW w:w="0" w:type="auto"/>
        <w:tblLayout w:type="fixed"/>
        <w:tblLook w:val="0000" w:firstRow="0" w:lastRow="0" w:firstColumn="0" w:lastColumn="0" w:noHBand="0" w:noVBand="0"/>
      </w:tblPr>
      <w:tblGrid>
        <w:gridCol w:w="9289"/>
      </w:tblGrid>
      <w:tr w:rsidR="008405A0" w:rsidRPr="0098772A" w:rsidTr="00A72D7A">
        <w:tc>
          <w:tcPr>
            <w:tcW w:w="9289" w:type="dxa"/>
            <w:tcBorders>
              <w:top w:val="nil"/>
              <w:left w:val="nil"/>
              <w:bottom w:val="double" w:sz="4" w:space="0" w:color="auto"/>
              <w:right w:val="nil"/>
            </w:tcBorders>
          </w:tcPr>
          <w:p w:rsidR="008405A0" w:rsidRPr="0098772A" w:rsidRDefault="00B83060" w:rsidP="001F50B6">
            <w:pPr>
              <w:snapToGrid w:val="0"/>
              <w:jc w:val="center"/>
              <w:rPr>
                <w:rFonts w:eastAsia="MS Mincho"/>
                <w:b/>
                <w:sz w:val="32"/>
              </w:rPr>
            </w:pPr>
            <w:r>
              <w:rPr>
                <w:b/>
                <w:sz w:val="32"/>
              </w:rPr>
              <w:t>PLENĀRSESIJĀ</w:t>
            </w:r>
            <w:r>
              <w:rPr>
                <w:b/>
                <w:sz w:val="32"/>
              </w:rPr>
              <w:br/>
            </w:r>
            <w:r>
              <w:rPr>
                <w:b/>
                <w:sz w:val="32"/>
              </w:rPr>
              <w:br/>
              <w:t>2020. GADA 19. UN 20. FEBRUĀRĪ</w:t>
            </w:r>
            <w:r>
              <w:rPr>
                <w:b/>
                <w:sz w:val="32"/>
              </w:rPr>
              <w:br/>
            </w:r>
            <w:r>
              <w:rPr>
                <w:b/>
                <w:sz w:val="32"/>
              </w:rPr>
              <w:br/>
              <w:t>PIEŅEMTO ATZINUMU KOPSAVILKUMS</w:t>
            </w:r>
          </w:p>
          <w:p w:rsidR="008405A0" w:rsidRPr="0098772A" w:rsidRDefault="008405A0" w:rsidP="001F50B6">
            <w:pPr>
              <w:rPr>
                <w:lang w:val="en-GB"/>
              </w:rPr>
            </w:pPr>
          </w:p>
          <w:p w:rsidR="008405A0" w:rsidRPr="0098772A" w:rsidRDefault="008405A0" w:rsidP="001F50B6">
            <w:pPr>
              <w:rPr>
                <w:lang w:val="en-GB"/>
              </w:rPr>
            </w:pPr>
          </w:p>
        </w:tc>
      </w:tr>
      <w:tr w:rsidR="008405A0" w:rsidRPr="0098772A" w:rsidTr="00A72D7A">
        <w:tc>
          <w:tcPr>
            <w:tcW w:w="9289" w:type="dxa"/>
            <w:tcBorders>
              <w:top w:val="double" w:sz="4" w:space="0" w:color="auto"/>
              <w:left w:val="double" w:sz="4" w:space="0" w:color="auto"/>
              <w:bottom w:val="double" w:sz="4" w:space="0" w:color="auto"/>
              <w:right w:val="double" w:sz="4" w:space="0" w:color="auto"/>
            </w:tcBorders>
          </w:tcPr>
          <w:p w:rsidR="00FF15DA" w:rsidRPr="0098772A" w:rsidRDefault="00FF15DA" w:rsidP="001F50B6">
            <w:pPr>
              <w:snapToGrid w:val="0"/>
              <w:jc w:val="center"/>
              <w:rPr>
                <w:b/>
                <w:lang w:val="en-GB"/>
              </w:rPr>
            </w:pPr>
          </w:p>
          <w:p w:rsidR="00FC0B2C" w:rsidRPr="0098772A" w:rsidRDefault="00FC0B2C" w:rsidP="001F50B6">
            <w:pPr>
              <w:snapToGrid w:val="0"/>
              <w:jc w:val="center"/>
              <w:rPr>
                <w:rFonts w:eastAsia="MS Mincho"/>
                <w:b/>
              </w:rPr>
            </w:pPr>
            <w:r>
              <w:rPr>
                <w:b/>
              </w:rPr>
              <w:t>Šis dokuments oficiālajās valodās ir pieejams EESK tīmekļa vietnē:</w:t>
            </w:r>
          </w:p>
          <w:p w:rsidR="00FC0B2C" w:rsidRPr="0098772A" w:rsidRDefault="00FC0B2C" w:rsidP="001F50B6">
            <w:pPr>
              <w:snapToGrid w:val="0"/>
              <w:jc w:val="center"/>
              <w:rPr>
                <w:b/>
                <w:lang w:val="en-GB"/>
              </w:rPr>
            </w:pPr>
          </w:p>
          <w:p w:rsidR="00FC0B2C" w:rsidRPr="0098772A" w:rsidRDefault="00A94E21" w:rsidP="001F50B6">
            <w:pPr>
              <w:jc w:val="center"/>
              <w:rPr>
                <w:rStyle w:val="Hyperlink"/>
                <w:b/>
              </w:rPr>
            </w:pPr>
            <w:hyperlink r:id="rId13" w:history="1">
              <w:r w:rsidR="00B759EC">
                <w:rPr>
                  <w:rStyle w:val="Hyperlink"/>
                </w:rPr>
                <w:t>https://www.eesc.europa.eu/en/our-work/opinions-information-reports/plenary-session-summaries</w:t>
              </w:r>
            </w:hyperlink>
          </w:p>
          <w:p w:rsidR="00FC0B2C" w:rsidRPr="0098772A" w:rsidRDefault="00FC0B2C" w:rsidP="001F50B6">
            <w:pPr>
              <w:snapToGrid w:val="0"/>
              <w:jc w:val="center"/>
              <w:rPr>
                <w:b/>
                <w:lang w:val="en-GB"/>
              </w:rPr>
            </w:pPr>
          </w:p>
          <w:p w:rsidR="00FC0B2C" w:rsidRPr="0098772A" w:rsidRDefault="00FC0B2C" w:rsidP="001F50B6">
            <w:pPr>
              <w:snapToGrid w:val="0"/>
              <w:jc w:val="center"/>
              <w:rPr>
                <w:rFonts w:eastAsia="SimSun"/>
                <w:b/>
                <w:lang w:val="en-GB"/>
              </w:rPr>
            </w:pPr>
          </w:p>
          <w:p w:rsidR="00FC0B2C" w:rsidRPr="0098772A" w:rsidRDefault="00FC0B2C" w:rsidP="001F50B6">
            <w:pPr>
              <w:snapToGrid w:val="0"/>
              <w:jc w:val="center"/>
              <w:rPr>
                <w:rFonts w:eastAsia="MS Mincho"/>
                <w:b/>
              </w:rPr>
            </w:pPr>
            <w:r>
              <w:rPr>
                <w:b/>
              </w:rPr>
              <w:t>Ar atzinumiem var iepazīties tiešsaistē, izmantojot EESK meklētājprogrammu:</w:t>
            </w:r>
          </w:p>
          <w:p w:rsidR="00FC0B2C" w:rsidRPr="0098772A" w:rsidRDefault="00FC0B2C" w:rsidP="001F50B6">
            <w:pPr>
              <w:snapToGrid w:val="0"/>
              <w:jc w:val="center"/>
              <w:rPr>
                <w:b/>
                <w:lang w:val="en-GB"/>
              </w:rPr>
            </w:pPr>
          </w:p>
          <w:p w:rsidR="00FC0B2C" w:rsidRPr="0098772A" w:rsidRDefault="00A94E21" w:rsidP="001F50B6">
            <w:pPr>
              <w:jc w:val="center"/>
              <w:rPr>
                <w:rStyle w:val="Hyperlink"/>
                <w:b/>
              </w:rPr>
            </w:pPr>
            <w:hyperlink r:id="rId14" w:history="1">
              <w:r w:rsidR="00B759EC">
                <w:rPr>
                  <w:rStyle w:val="Hyperlink"/>
                </w:rPr>
                <w:t>https://dmsearch.eesc.europa.eu/search/opinion</w:t>
              </w:r>
            </w:hyperlink>
          </w:p>
          <w:p w:rsidR="008405A0" w:rsidRPr="0098772A" w:rsidRDefault="008405A0" w:rsidP="001F50B6">
            <w:pPr>
              <w:snapToGrid w:val="0"/>
              <w:jc w:val="center"/>
              <w:rPr>
                <w:b/>
                <w:bCs/>
                <w:lang w:val="en-GB"/>
              </w:rPr>
            </w:pPr>
          </w:p>
        </w:tc>
      </w:tr>
    </w:tbl>
    <w:p w:rsidR="008F7791" w:rsidRPr="0098772A" w:rsidRDefault="008F7791" w:rsidP="001F50B6">
      <w:pPr>
        <w:rPr>
          <w:rFonts w:eastAsia="SimSun"/>
          <w:lang w:val="en-GB"/>
        </w:rPr>
      </w:pPr>
    </w:p>
    <w:p w:rsidR="00A9340A" w:rsidRPr="0098772A" w:rsidRDefault="00A9340A" w:rsidP="001F50B6">
      <w:pPr>
        <w:rPr>
          <w:rFonts w:eastAsia="SimSun"/>
          <w:lang w:val="en-GB"/>
        </w:rPr>
        <w:sectPr w:rsidR="00A9340A" w:rsidRPr="0098772A" w:rsidSect="008357C2">
          <w:footerReference w:type="default" r:id="rId15"/>
          <w:type w:val="continuous"/>
          <w:pgSz w:w="11907" w:h="16839"/>
          <w:pgMar w:top="1417" w:right="1417" w:bottom="1417" w:left="1417" w:header="709" w:footer="709" w:gutter="0"/>
          <w:pgNumType w:start="1"/>
          <w:cols w:space="708"/>
          <w:docGrid w:linePitch="299"/>
        </w:sectPr>
      </w:pPr>
    </w:p>
    <w:p w:rsidR="008405A0" w:rsidRPr="0098772A" w:rsidRDefault="00876D7B" w:rsidP="001F50B6">
      <w:pPr>
        <w:snapToGrid w:val="0"/>
        <w:rPr>
          <w:b/>
        </w:rPr>
      </w:pPr>
      <w:r>
        <w:rPr>
          <w:b/>
        </w:rPr>
        <w:lastRenderedPageBreak/>
        <w:t>Kopsavilkums:</w:t>
      </w:r>
    </w:p>
    <w:p w:rsidR="00D16D76" w:rsidRPr="0098772A" w:rsidRDefault="00D16D76" w:rsidP="001F50B6">
      <w:pPr>
        <w:rPr>
          <w:lang w:val="en-GB"/>
        </w:rPr>
      </w:pPr>
    </w:p>
    <w:p w:rsidR="00A94E21" w:rsidRDefault="003353E8">
      <w:pPr>
        <w:pStyle w:val="TOC1"/>
        <w:rPr>
          <w:rFonts w:asciiTheme="minorHAnsi" w:eastAsiaTheme="minorEastAsia" w:hAnsiTheme="minorHAnsi" w:cstheme="minorBidi"/>
          <w:noProof/>
          <w:lang w:val="en-US"/>
        </w:rPr>
      </w:pPr>
      <w:r w:rsidRPr="0098772A">
        <w:fldChar w:fldCharType="begin"/>
      </w:r>
      <w:r w:rsidRPr="0098772A">
        <w:instrText xml:space="preserve"> TOC \o "1-1" \h \z \u </w:instrText>
      </w:r>
      <w:r w:rsidRPr="0098772A">
        <w:fldChar w:fldCharType="separate"/>
      </w:r>
      <w:hyperlink w:anchor="_Toc34319635" w:history="1">
        <w:r w:rsidR="00A94E21" w:rsidRPr="002F0BCB">
          <w:rPr>
            <w:rStyle w:val="Hyperlink"/>
            <w:b/>
            <w:noProof/>
          </w:rPr>
          <w:t>1.</w:t>
        </w:r>
        <w:r w:rsidR="00A94E21">
          <w:rPr>
            <w:rFonts w:asciiTheme="minorHAnsi" w:eastAsiaTheme="minorEastAsia" w:hAnsiTheme="minorHAnsi" w:cstheme="minorBidi"/>
            <w:noProof/>
            <w:lang w:val="en-US"/>
          </w:rPr>
          <w:tab/>
        </w:r>
        <w:r w:rsidR="00A94E21" w:rsidRPr="002F0BCB">
          <w:rPr>
            <w:rStyle w:val="Hyperlink"/>
            <w:b/>
            <w:noProof/>
          </w:rPr>
          <w:t>EKONOMISKĀ UN MONETĀRĀ SAVIENĪBA, EKONOMISKĀ UN SOCIĀLĀ KOHĒZIJA</w:t>
        </w:r>
        <w:r w:rsidR="00A94E21">
          <w:rPr>
            <w:noProof/>
            <w:webHidden/>
          </w:rPr>
          <w:tab/>
        </w:r>
        <w:r w:rsidR="00A94E21">
          <w:rPr>
            <w:noProof/>
            <w:webHidden/>
          </w:rPr>
          <w:fldChar w:fldCharType="begin"/>
        </w:r>
        <w:r w:rsidR="00A94E21">
          <w:rPr>
            <w:noProof/>
            <w:webHidden/>
          </w:rPr>
          <w:instrText xml:space="preserve"> PAGEREF _Toc34319635 \h </w:instrText>
        </w:r>
        <w:r w:rsidR="00A94E21">
          <w:rPr>
            <w:noProof/>
            <w:webHidden/>
          </w:rPr>
        </w:r>
        <w:r w:rsidR="00A94E21">
          <w:rPr>
            <w:noProof/>
            <w:webHidden/>
          </w:rPr>
          <w:fldChar w:fldCharType="separate"/>
        </w:r>
        <w:r w:rsidR="00A94E21">
          <w:rPr>
            <w:noProof/>
            <w:webHidden/>
          </w:rPr>
          <w:t>3</w:t>
        </w:r>
        <w:r w:rsidR="00A94E21">
          <w:rPr>
            <w:noProof/>
            <w:webHidden/>
          </w:rPr>
          <w:fldChar w:fldCharType="end"/>
        </w:r>
      </w:hyperlink>
    </w:p>
    <w:p w:rsidR="006D23AB" w:rsidRPr="003B6610" w:rsidRDefault="003353E8" w:rsidP="003B6610">
      <w:r w:rsidRPr="0098772A">
        <w:fldChar w:fldCharType="end"/>
      </w:r>
      <w:bookmarkStart w:id="0" w:name="_GoBack"/>
      <w:bookmarkEnd w:id="0"/>
      <w:r>
        <w:br w:type="page"/>
      </w:r>
      <w:r>
        <w:lastRenderedPageBreak/>
        <w:t xml:space="preserve">Plenārsesijā, kas notika 2020. gada 19. un 20. februārī, piedalījās Starptautiskās Darba organizācijas ģenerāldirektors </w:t>
      </w:r>
      <w:r>
        <w:rPr>
          <w:b/>
        </w:rPr>
        <w:t>Guy Ryder</w:t>
      </w:r>
      <w:r>
        <w:t>;</w:t>
      </w:r>
      <w:r w:rsidR="00A94E21">
        <w:t xml:space="preserve"> </w:t>
      </w:r>
      <w:r>
        <w:rPr>
          <w:i/>
        </w:rPr>
        <w:t>Coldiretti</w:t>
      </w:r>
      <w:r>
        <w:t xml:space="preserve"> ES sadarbības biroja vadītājs </w:t>
      </w:r>
      <w:r>
        <w:rPr>
          <w:b/>
        </w:rPr>
        <w:t>Paolo Di Stefano</w:t>
      </w:r>
      <w:r>
        <w:t xml:space="preserve"> un Eiropas Komisijas priekšsēdētājas vietnieks jautājumos par iestāžu attiecībām un nākotnes plānošanu </w:t>
      </w:r>
      <w:r>
        <w:rPr>
          <w:b/>
        </w:rPr>
        <w:t>Maroš Šefčovič</w:t>
      </w:r>
      <w:r>
        <w:t>.</w:t>
      </w:r>
    </w:p>
    <w:p w:rsidR="006D23AB" w:rsidRPr="0098772A" w:rsidRDefault="006D23AB" w:rsidP="001F50B6">
      <w:pPr>
        <w:rPr>
          <w:lang w:val="en-GB"/>
        </w:rPr>
      </w:pPr>
    </w:p>
    <w:p w:rsidR="00421682" w:rsidRDefault="00AD7EE7" w:rsidP="001F50B6">
      <w:r>
        <w:t>Plenārsesijā pieņēma turpmāk minētos atzinumus.</w:t>
      </w:r>
    </w:p>
    <w:p w:rsidR="003E0485" w:rsidRPr="0098772A" w:rsidRDefault="003E0485" w:rsidP="001F50B6">
      <w:pPr>
        <w:rPr>
          <w:lang w:val="en-GB"/>
        </w:rPr>
      </w:pPr>
    </w:p>
    <w:p w:rsidR="00B41FBD" w:rsidRPr="0098772A" w:rsidRDefault="001479A6" w:rsidP="002B35D6">
      <w:pPr>
        <w:pStyle w:val="Heading1"/>
        <w:keepNext/>
        <w:keepLines/>
        <w:numPr>
          <w:ilvl w:val="0"/>
          <w:numId w:val="23"/>
        </w:numPr>
        <w:ind w:hanging="720"/>
        <w:rPr>
          <w:b/>
        </w:rPr>
      </w:pPr>
      <w:bookmarkStart w:id="1" w:name="_Toc34319635"/>
      <w:r>
        <w:rPr>
          <w:b/>
        </w:rPr>
        <w:t>EKONOMISKĀ UN MONETĀRĀ SAVIENĪBA, EKONOMISKĀ UN SOCIĀLĀ KOHĒZIJA</w:t>
      </w:r>
      <w:bookmarkEnd w:id="1"/>
    </w:p>
    <w:p w:rsidR="00B41FBD" w:rsidRPr="0098772A" w:rsidRDefault="00B41FBD" w:rsidP="00CE06AD">
      <w:pPr>
        <w:keepNext/>
        <w:keepLines/>
        <w:jc w:val="left"/>
        <w:rPr>
          <w:iCs/>
          <w:lang w:val="en-GB"/>
        </w:rPr>
      </w:pPr>
    </w:p>
    <w:p w:rsidR="00F754F9" w:rsidRPr="001479A6" w:rsidRDefault="001479A6" w:rsidP="001479A6">
      <w:pPr>
        <w:pStyle w:val="ListParagraph"/>
        <w:keepNext/>
        <w:keepLines/>
        <w:numPr>
          <w:ilvl w:val="0"/>
          <w:numId w:val="3"/>
        </w:numPr>
        <w:ind w:left="567" w:hanging="567"/>
        <w:rPr>
          <w:b/>
          <w:i/>
          <w:sz w:val="28"/>
          <w:szCs w:val="28"/>
        </w:rPr>
      </w:pPr>
      <w:r>
        <w:rPr>
          <w:b/>
          <w:i/>
          <w:sz w:val="28"/>
          <w:szCs w:val="28"/>
        </w:rPr>
        <w:t>Ilgtspējīgas izaugsmes stratēģija 2020. gadam</w:t>
      </w:r>
    </w:p>
    <w:p w:rsidR="00B41FBD" w:rsidRPr="0098772A" w:rsidRDefault="00B41FBD" w:rsidP="00352678">
      <w:pPr>
        <w:pStyle w:val="ListParagraph"/>
        <w:ind w:left="567"/>
        <w:rPr>
          <w:bCs/>
          <w:i/>
          <w:iCs/>
          <w:lang w:val="en-GB"/>
        </w:rPr>
      </w:pPr>
    </w:p>
    <w:p w:rsidR="00B41FBD" w:rsidRPr="00B14173" w:rsidRDefault="00B41FBD" w:rsidP="00352678">
      <w:r>
        <w:rPr>
          <w:b/>
        </w:rPr>
        <w:t>Ziņotāji:</w:t>
      </w:r>
      <w:r>
        <w:tab/>
        <w:t>Tommaso Di Fazio (grupa “Daudzveidība Eiropā” – IT)</w:t>
      </w:r>
    </w:p>
    <w:p w:rsidR="00B41FBD" w:rsidRPr="00B14173" w:rsidRDefault="00B41FBD" w:rsidP="00352678">
      <w:pPr>
        <w:rPr>
          <w:lang w:val="fr-FR"/>
        </w:rPr>
      </w:pPr>
    </w:p>
    <w:p w:rsidR="00A94E21" w:rsidRDefault="00A94E21" w:rsidP="00A94E21">
      <w:pPr>
        <w:ind w:left="-5"/>
        <w:rPr>
          <w:bCs/>
        </w:rPr>
      </w:pPr>
      <w:r>
        <w:rPr>
          <w:b/>
          <w:bCs/>
        </w:rPr>
        <w:t>Atsauce:</w:t>
      </w:r>
      <w:r>
        <w:rPr>
          <w:b/>
          <w:bCs/>
        </w:rPr>
        <w:tab/>
      </w:r>
      <w:r w:rsidR="00B41FBD">
        <w:rPr>
          <w:color w:val="000000" w:themeColor="text1"/>
        </w:rPr>
        <w:t>COM(2019) 650 final</w:t>
      </w:r>
    </w:p>
    <w:p w:rsidR="00B41FBD" w:rsidRPr="00A94E21" w:rsidRDefault="00A94E21" w:rsidP="00A94E21">
      <w:pPr>
        <w:ind w:left="-5"/>
        <w:rPr>
          <w:bCs/>
        </w:rPr>
      </w:pPr>
      <w:r>
        <w:rPr>
          <w:b/>
          <w:bCs/>
        </w:rPr>
        <w:tab/>
      </w:r>
      <w:r>
        <w:rPr>
          <w:b/>
          <w:bCs/>
        </w:rPr>
        <w:tab/>
      </w:r>
      <w:r>
        <w:rPr>
          <w:b/>
          <w:bCs/>
        </w:rPr>
        <w:tab/>
      </w:r>
      <w:r w:rsidR="00F754F9">
        <w:t>EESC-2019-05232-00-00-AC</w:t>
      </w:r>
    </w:p>
    <w:p w:rsidR="002817B5" w:rsidRPr="0098772A" w:rsidRDefault="002817B5" w:rsidP="00352678">
      <w:pPr>
        <w:jc w:val="left"/>
        <w:rPr>
          <w:lang w:val="en-GB"/>
        </w:rPr>
      </w:pPr>
    </w:p>
    <w:p w:rsidR="002817B5" w:rsidRPr="0098772A" w:rsidRDefault="002817B5" w:rsidP="00352678">
      <w:pPr>
        <w:tabs>
          <w:tab w:val="center" w:pos="284"/>
        </w:tabs>
        <w:ind w:left="266" w:hanging="266"/>
        <w:rPr>
          <w:b/>
        </w:rPr>
      </w:pPr>
      <w:r>
        <w:rPr>
          <w:b/>
        </w:rPr>
        <w:t>Galvenās nostādnes</w:t>
      </w:r>
    </w:p>
    <w:p w:rsidR="00CD785A" w:rsidRPr="0015773A" w:rsidRDefault="00CD785A" w:rsidP="0015773A">
      <w:pPr>
        <w:rPr>
          <w:u w:val="single"/>
          <w:lang w:val="en-GB"/>
        </w:rPr>
      </w:pPr>
    </w:p>
    <w:p w:rsidR="002B35D6" w:rsidRDefault="002B35D6" w:rsidP="002B35D6">
      <w:pPr>
        <w:pStyle w:val="Heading2"/>
        <w:overflowPunct w:val="0"/>
        <w:autoSpaceDE w:val="0"/>
        <w:autoSpaceDN w:val="0"/>
        <w:adjustRightInd w:val="0"/>
        <w:textAlignment w:val="baseline"/>
      </w:pPr>
      <w:r>
        <w:t>EESK:</w:t>
      </w:r>
    </w:p>
    <w:p w:rsidR="002B35D6" w:rsidRPr="002B35D6" w:rsidRDefault="002B35D6" w:rsidP="002B35D6">
      <w:pPr>
        <w:rPr>
          <w:lang w:val="en-GB"/>
        </w:rPr>
      </w:pPr>
    </w:p>
    <w:p w:rsidR="002B35D6" w:rsidRPr="002B35D6" w:rsidRDefault="002B35D6" w:rsidP="002B35D6">
      <w:pPr>
        <w:pStyle w:val="Heading2"/>
        <w:numPr>
          <w:ilvl w:val="0"/>
          <w:numId w:val="40"/>
        </w:numPr>
        <w:overflowPunct w:val="0"/>
        <w:autoSpaceDE w:val="0"/>
        <w:autoSpaceDN w:val="0"/>
        <w:adjustRightInd w:val="0"/>
        <w:textAlignment w:val="baseline"/>
      </w:pPr>
      <w:r>
        <w:t>atzinīgi vērtē 2020. gada ilgtspējīgas izaugsmes stratēģijas pieeju, kura balstās uz četriem pamatpīlāriem — vidi, produktivitāti, stabilitāti un taisnīgumu un atzinīgi vērtē arī to, ka Komisijas stratēģiskajā redzējumā visās ekonomikas un nodarbinātības politikas jomās ir iekļauti ANO ilgtspējīgas attīstības mērķi (IAM) 2030. gadam;</w:t>
      </w:r>
    </w:p>
    <w:p w:rsidR="002B35D6" w:rsidRPr="009A5369" w:rsidRDefault="002B35D6" w:rsidP="0055252A">
      <w:pPr>
        <w:pStyle w:val="Heading2"/>
        <w:overflowPunct w:val="0"/>
        <w:autoSpaceDE w:val="0"/>
        <w:autoSpaceDN w:val="0"/>
        <w:adjustRightInd w:val="0"/>
        <w:ind w:left="720"/>
        <w:textAlignment w:val="baseline"/>
        <w:rPr>
          <w:lang w:val="en-GB"/>
        </w:rPr>
      </w:pPr>
    </w:p>
    <w:p w:rsidR="002B35D6" w:rsidRPr="002B35D6" w:rsidRDefault="002B35D6" w:rsidP="002B35D6">
      <w:pPr>
        <w:pStyle w:val="Heading2"/>
        <w:numPr>
          <w:ilvl w:val="0"/>
          <w:numId w:val="40"/>
        </w:numPr>
        <w:overflowPunct w:val="0"/>
        <w:autoSpaceDE w:val="0"/>
        <w:autoSpaceDN w:val="0"/>
        <w:adjustRightInd w:val="0"/>
        <w:textAlignment w:val="baseline"/>
      </w:pPr>
      <w:r>
        <w:t>atzinīgi vērtē izmaiņas, kas pieteiktas ikgadējā stratēģijā, lai pārvarētu pašreizējo domāšanu, kas vērsta uz īstermiņa un vidējā termiņa plānošanu un mērķiem, un beidzot sagatavot mērķtiecīgas ilgtermiņa stratēģijas. To prasa ieguldījumi, kas vajadzīgi vides ilgtspējas stratēģijas īstenošanai, izmantojot kompleksus integrētos enerģētikas un klimata plānus, kurus sagatavojušas dalībvalstis un apstiprinājusi Komisija;</w:t>
      </w:r>
    </w:p>
    <w:p w:rsidR="002B35D6" w:rsidRPr="002B35D6" w:rsidRDefault="002B35D6" w:rsidP="002B35D6">
      <w:pPr>
        <w:pStyle w:val="Heading2"/>
        <w:overflowPunct w:val="0"/>
        <w:autoSpaceDE w:val="0"/>
        <w:autoSpaceDN w:val="0"/>
        <w:adjustRightInd w:val="0"/>
        <w:textAlignment w:val="baseline"/>
        <w:rPr>
          <w:lang w:val="en-GB"/>
        </w:rPr>
      </w:pPr>
    </w:p>
    <w:p w:rsidR="002B35D6" w:rsidRPr="002B35D6" w:rsidRDefault="002B35D6" w:rsidP="002B35D6">
      <w:pPr>
        <w:pStyle w:val="Heading2"/>
        <w:numPr>
          <w:ilvl w:val="0"/>
          <w:numId w:val="40"/>
        </w:numPr>
        <w:overflowPunct w:val="0"/>
        <w:autoSpaceDE w:val="0"/>
        <w:autoSpaceDN w:val="0"/>
        <w:adjustRightInd w:val="0"/>
        <w:textAlignment w:val="baseline"/>
      </w:pPr>
      <w:r>
        <w:t>atbalsta pamatnostādnes, kas izklāstītas ikgadējā stratēģijā par ieguldījumiem nemateriālajos izglītības, apmācības un prasmju pilnveidošanas sektoros, un uzskata, ka šīs pamatnostādnes ir neaizvietojamas un noteicošas;</w:t>
      </w:r>
    </w:p>
    <w:p w:rsidR="002B35D6" w:rsidRPr="002B35D6" w:rsidRDefault="002B35D6" w:rsidP="002B35D6">
      <w:pPr>
        <w:pStyle w:val="Heading2"/>
        <w:overflowPunct w:val="0"/>
        <w:autoSpaceDE w:val="0"/>
        <w:autoSpaceDN w:val="0"/>
        <w:adjustRightInd w:val="0"/>
        <w:textAlignment w:val="baseline"/>
        <w:rPr>
          <w:lang w:val="en-GB"/>
        </w:rPr>
      </w:pPr>
    </w:p>
    <w:p w:rsidR="002B35D6" w:rsidRPr="002B35D6" w:rsidRDefault="002B35D6" w:rsidP="002B35D6">
      <w:pPr>
        <w:pStyle w:val="Heading2"/>
        <w:numPr>
          <w:ilvl w:val="0"/>
          <w:numId w:val="40"/>
        </w:numPr>
        <w:overflowPunct w:val="0"/>
        <w:autoSpaceDE w:val="0"/>
        <w:autoSpaceDN w:val="0"/>
        <w:adjustRightInd w:val="0"/>
        <w:textAlignment w:val="baseline"/>
      </w:pPr>
      <w:r>
        <w:t>piekrīt pamatnostādnei par pētniecības un inovācijas attīstību un atbalsta to, tāpat kā šim mērķim paredzētā finansējuma palielināšanu, jo tie ir ilgtermiņa ieguldījumi, kas ir stratēģiski svarīgi visas ES konkurētspējai starptautiskā līmenī;</w:t>
      </w:r>
    </w:p>
    <w:p w:rsidR="002B35D6" w:rsidRPr="002B35D6" w:rsidRDefault="002B35D6" w:rsidP="002B35D6">
      <w:pPr>
        <w:pStyle w:val="Heading2"/>
        <w:overflowPunct w:val="0"/>
        <w:autoSpaceDE w:val="0"/>
        <w:autoSpaceDN w:val="0"/>
        <w:adjustRightInd w:val="0"/>
        <w:textAlignment w:val="baseline"/>
        <w:rPr>
          <w:lang w:val="en-GB"/>
        </w:rPr>
      </w:pPr>
    </w:p>
    <w:p w:rsidR="002B35D6" w:rsidRPr="002B35D6" w:rsidRDefault="002B35D6" w:rsidP="002B35D6">
      <w:pPr>
        <w:pStyle w:val="Heading2"/>
        <w:numPr>
          <w:ilvl w:val="0"/>
          <w:numId w:val="40"/>
        </w:numPr>
        <w:overflowPunct w:val="0"/>
        <w:autoSpaceDE w:val="0"/>
        <w:autoSpaceDN w:val="0"/>
        <w:adjustRightInd w:val="0"/>
        <w:textAlignment w:val="baseline"/>
      </w:pPr>
      <w:r>
        <w:t>ir sarūgtināta par to, ka Komisijas paziņojumā gada izaugsmes pētījums Savienībā ir maz analizēts. EESK uzskata, ka galvenā prioritāte ir ar strauju Eiropas iekšzemes kopprodukta kāpumu atjaunot ilgtspējīgu izaugsmi, galvenokārt vājākajās valstīs un reģionos, lai radītu labklājību un bagātību, kas ir būtiska stratēģijas atbalstam;</w:t>
      </w:r>
    </w:p>
    <w:p w:rsidR="002B35D6" w:rsidRPr="002B35D6" w:rsidRDefault="002B35D6" w:rsidP="002B35D6">
      <w:pPr>
        <w:pStyle w:val="Heading2"/>
        <w:overflowPunct w:val="0"/>
        <w:autoSpaceDE w:val="0"/>
        <w:autoSpaceDN w:val="0"/>
        <w:adjustRightInd w:val="0"/>
        <w:textAlignment w:val="baseline"/>
        <w:rPr>
          <w:lang w:val="en-GB"/>
        </w:rPr>
      </w:pPr>
    </w:p>
    <w:p w:rsidR="002B35D6" w:rsidRPr="002B35D6" w:rsidRDefault="002B35D6" w:rsidP="002B35D6">
      <w:pPr>
        <w:pStyle w:val="Heading2"/>
        <w:numPr>
          <w:ilvl w:val="0"/>
          <w:numId w:val="40"/>
        </w:numPr>
        <w:overflowPunct w:val="0"/>
        <w:autoSpaceDE w:val="0"/>
        <w:autoSpaceDN w:val="0"/>
        <w:adjustRightInd w:val="0"/>
        <w:textAlignment w:val="baseline"/>
      </w:pPr>
      <w:r>
        <w:lastRenderedPageBreak/>
        <w:t>vēlas, lai tiek izskatīti un pieņemti ieguldījumu regulēšanas pasākumi, kas, ņemot vērā Stabilitātes pakta ierobežojumus vai izdarot izņēmumu no tiem un no noteikumiem par valsts atbalstu, ļautu visām valstīm veikt ieguldījumus, kas nepieciešami, lai sasniegtu savus mērķus, kuri noteikti integrētajos enerģētikas un klimata plānos;</w:t>
      </w:r>
    </w:p>
    <w:p w:rsidR="002B35D6" w:rsidRPr="002B35D6" w:rsidRDefault="002B35D6" w:rsidP="002B35D6">
      <w:pPr>
        <w:pStyle w:val="Heading2"/>
        <w:overflowPunct w:val="0"/>
        <w:autoSpaceDE w:val="0"/>
        <w:autoSpaceDN w:val="0"/>
        <w:adjustRightInd w:val="0"/>
        <w:textAlignment w:val="baseline"/>
        <w:rPr>
          <w:lang w:val="en-GB"/>
        </w:rPr>
      </w:pPr>
    </w:p>
    <w:p w:rsidR="002B35D6" w:rsidRPr="002B35D6" w:rsidRDefault="002B35D6" w:rsidP="002B35D6">
      <w:pPr>
        <w:pStyle w:val="Heading2"/>
        <w:numPr>
          <w:ilvl w:val="0"/>
          <w:numId w:val="40"/>
        </w:numPr>
        <w:overflowPunct w:val="0"/>
        <w:autoSpaceDE w:val="0"/>
        <w:autoSpaceDN w:val="0"/>
        <w:adjustRightInd w:val="0"/>
        <w:textAlignment w:val="baseline"/>
      </w:pPr>
      <w:r>
        <w:t>atzinīgi vērtē 2020. gada izaugsmes stratēģijā iekļauto priekšlikumu izmantot visus finanšu līdzekļus un sviras, kas jau ir pieejami ar pašreizējiem instrumentiem, kuri paredzēti daudzgadu finanšu plānā 2021.–2027. gadam. Komiteja arī cer, ka tiks palielināti finanšu līdzekļi, ja tie būs nepieciešami mērķu sasniegšanai;</w:t>
      </w:r>
    </w:p>
    <w:p w:rsidR="002B35D6" w:rsidRPr="002B35D6" w:rsidRDefault="002B35D6" w:rsidP="002B35D6">
      <w:pPr>
        <w:pStyle w:val="Heading2"/>
        <w:overflowPunct w:val="0"/>
        <w:autoSpaceDE w:val="0"/>
        <w:autoSpaceDN w:val="0"/>
        <w:adjustRightInd w:val="0"/>
        <w:textAlignment w:val="baseline"/>
        <w:rPr>
          <w:lang w:val="en-GB"/>
        </w:rPr>
      </w:pPr>
    </w:p>
    <w:p w:rsidR="002B35D6" w:rsidRPr="0055252A" w:rsidRDefault="002B35D6" w:rsidP="002B35D6">
      <w:pPr>
        <w:pStyle w:val="Heading2"/>
        <w:numPr>
          <w:ilvl w:val="0"/>
          <w:numId w:val="40"/>
        </w:numPr>
        <w:overflowPunct w:val="0"/>
        <w:autoSpaceDE w:val="0"/>
        <w:autoSpaceDN w:val="0"/>
        <w:adjustRightInd w:val="0"/>
        <w:textAlignment w:val="baseline"/>
      </w:pPr>
      <w:r>
        <w:t>piekrīt, ka ir jāstiprina finanšu sistēmas stabilitāte un noturība un jāpastiprina noteikumi, kas reglamentē finanšu tirgus, lai stiprinātu Eiropas valūtas starptautisko nozīmi un veiktu piesardzības pasākumus pret jebkādām turpmākām krīzēm, kas varētu rasties citur pasaulē un ietekmēt Eiropu globalizācijas rezultātā. To var panākt, pastiprinot makroprudenciālos noteikumus un citus pasākumus, kuru mērķis ir aizsargāt dalībvalstu finanšu stabilitāti. Papildus notiekošajam banku un kapitāla tirgu savienības izveides pabeigšanas procesam gaidāmajā ECB monetārās politikas stratēģiskajā pārskatīšanā būtu vairāk jākoncentrējas uz ekonomikas izaugsmes veicināšanu eurozonā un euro starptautiskās nozīmes stiprināšanu;</w:t>
      </w:r>
    </w:p>
    <w:p w:rsidR="002B35D6" w:rsidRPr="002B35D6" w:rsidRDefault="002B35D6" w:rsidP="002B35D6">
      <w:pPr>
        <w:pStyle w:val="Heading2"/>
        <w:overflowPunct w:val="0"/>
        <w:autoSpaceDE w:val="0"/>
        <w:autoSpaceDN w:val="0"/>
        <w:adjustRightInd w:val="0"/>
        <w:textAlignment w:val="baseline"/>
        <w:rPr>
          <w:lang w:val="en-GB"/>
        </w:rPr>
      </w:pPr>
    </w:p>
    <w:p w:rsidR="002B35D6" w:rsidRPr="002B35D6" w:rsidRDefault="002B35D6" w:rsidP="002B35D6">
      <w:pPr>
        <w:pStyle w:val="Heading2"/>
        <w:numPr>
          <w:ilvl w:val="0"/>
          <w:numId w:val="40"/>
        </w:numPr>
        <w:overflowPunct w:val="0"/>
        <w:autoSpaceDE w:val="0"/>
        <w:autoSpaceDN w:val="0"/>
        <w:adjustRightInd w:val="0"/>
        <w:textAlignment w:val="baseline"/>
      </w:pPr>
      <w:r>
        <w:t>uzsver: 2020. gada izaugsmes stratēģijā svarīgi ir galveno uzmanību pievērst iedzīvotāju labklājībai, saglabājot un nostiprinot sociālos sasniegumus, kuriem pateicoties ES ir paraugs visai pasaulei;</w:t>
      </w:r>
    </w:p>
    <w:p w:rsidR="009A5369" w:rsidRDefault="009A5369" w:rsidP="002B35D6">
      <w:pPr>
        <w:pStyle w:val="Heading2"/>
        <w:overflowPunct w:val="0"/>
        <w:autoSpaceDE w:val="0"/>
        <w:autoSpaceDN w:val="0"/>
        <w:adjustRightInd w:val="0"/>
        <w:textAlignment w:val="baseline"/>
        <w:rPr>
          <w:lang w:val="en-GB"/>
        </w:rPr>
      </w:pPr>
    </w:p>
    <w:p w:rsidR="002B35D6" w:rsidRDefault="009A5369" w:rsidP="0055252A">
      <w:pPr>
        <w:pStyle w:val="Heading2"/>
        <w:numPr>
          <w:ilvl w:val="0"/>
          <w:numId w:val="40"/>
        </w:numPr>
        <w:overflowPunct w:val="0"/>
        <w:autoSpaceDE w:val="0"/>
        <w:autoSpaceDN w:val="0"/>
        <w:adjustRightInd w:val="0"/>
        <w:textAlignment w:val="baseline"/>
      </w:pPr>
      <w:r>
        <w:t>atzinīgi vērtē to, ka minētās tiesības ir atkārtoti uzsvērtas 2020. gada ilgtspējīgas izaugsmes stratēģijā. EESK cer, ka Eiropas pusgada mērķos īpaša uzmanība tiks pievērsta dzimumu līdztiesības jautājumam, jo īpaši attiecībā uz sieviešu tiesībām darbā, darba samaksas paritātes sasniegšanu, māšu nodarbinātības aizsardzību –arī, lai mazinātu negatīvo demogrāfisko tendenci –, un centieniem būtiski uzlabot tiesību aktus, kas aizsargā ģimeni;</w:t>
      </w:r>
    </w:p>
    <w:p w:rsidR="009A5369" w:rsidRPr="009A5369" w:rsidRDefault="009A5369" w:rsidP="009A5369">
      <w:pPr>
        <w:rPr>
          <w:lang w:val="en-GB"/>
        </w:rPr>
      </w:pPr>
    </w:p>
    <w:p w:rsidR="002B35D6" w:rsidRPr="002B35D6" w:rsidRDefault="002B35D6" w:rsidP="002B35D6">
      <w:pPr>
        <w:pStyle w:val="Heading2"/>
        <w:numPr>
          <w:ilvl w:val="0"/>
          <w:numId w:val="40"/>
        </w:numPr>
        <w:overflowPunct w:val="0"/>
        <w:autoSpaceDE w:val="0"/>
        <w:autoSpaceDN w:val="0"/>
        <w:adjustRightInd w:val="0"/>
        <w:textAlignment w:val="baseline"/>
      </w:pPr>
      <w:r>
        <w:t>uzskata: līdztekus padziļinātai administratīvajai vienkāršošanai, plašam digitalizācijas procesam un intensīvai visu ieinteresēto personu spēju veidošanai ES un valstu līmenī vajag ieviest stiprāku vienotā tirgus pārvaldības infrastruktūru;</w:t>
      </w:r>
    </w:p>
    <w:p w:rsidR="002B35D6" w:rsidRPr="002B35D6" w:rsidRDefault="002B35D6" w:rsidP="002B35D6">
      <w:pPr>
        <w:pStyle w:val="Heading2"/>
        <w:overflowPunct w:val="0"/>
        <w:autoSpaceDE w:val="0"/>
        <w:autoSpaceDN w:val="0"/>
        <w:adjustRightInd w:val="0"/>
        <w:textAlignment w:val="baseline"/>
        <w:rPr>
          <w:lang w:val="en-GB"/>
        </w:rPr>
      </w:pPr>
    </w:p>
    <w:p w:rsidR="000A0881" w:rsidRDefault="002B35D6" w:rsidP="000A0881">
      <w:pPr>
        <w:pStyle w:val="Heading2"/>
        <w:numPr>
          <w:ilvl w:val="0"/>
          <w:numId w:val="40"/>
        </w:numPr>
        <w:overflowPunct w:val="0"/>
        <w:autoSpaceDE w:val="0"/>
        <w:autoSpaceDN w:val="0"/>
        <w:adjustRightInd w:val="0"/>
        <w:textAlignment w:val="baseline"/>
      </w:pPr>
      <w:r>
        <w:t>iesaka dažādos līmeņos ieviest jaunas pārvaldības struktūras, kas varētu nodrošināt vietējo dalībnieku un pilsoniskās sabiedrības līdzdalību un iesaistīšanos tādu taisnīgu pasākumu izstrādē un īstenošanā, kas atbilst reālajiem apstākļiem uz vietas.</w:t>
      </w:r>
    </w:p>
    <w:p w:rsidR="000A0881" w:rsidRPr="0098772A" w:rsidRDefault="000A0881" w:rsidP="00352678">
      <w:pPr>
        <w:tabs>
          <w:tab w:val="left" w:pos="1701"/>
        </w:tabs>
        <w:rPr>
          <w:bCs/>
          <w:i/>
          <w:iCs/>
          <w:lang w:val="en-GB"/>
        </w:rPr>
      </w:pPr>
    </w:p>
    <w:p w:rsidR="00E45A5E" w:rsidRPr="0098772A" w:rsidRDefault="00E45A5E" w:rsidP="00352678">
      <w:pPr>
        <w:tabs>
          <w:tab w:val="left" w:pos="1701"/>
        </w:tabs>
        <w:rPr>
          <w:i/>
          <w:iCs/>
        </w:rPr>
      </w:pPr>
      <w:r>
        <w:rPr>
          <w:b/>
          <w:bCs/>
          <w:i/>
          <w:iCs/>
        </w:rPr>
        <w:t>Kontakpersona:</w:t>
      </w:r>
      <w:r>
        <w:rPr>
          <w:b/>
          <w:bCs/>
          <w:i/>
          <w:iCs/>
        </w:rPr>
        <w:tab/>
      </w:r>
      <w:r>
        <w:rPr>
          <w:i/>
        </w:rPr>
        <w:t>Susanne Johansson</w:t>
      </w:r>
    </w:p>
    <w:p w:rsidR="00E45A5E" w:rsidRPr="0015773A" w:rsidRDefault="00E45A5E" w:rsidP="00352678">
      <w:pPr>
        <w:tabs>
          <w:tab w:val="left" w:pos="1701"/>
        </w:tabs>
        <w:ind w:left="1701"/>
        <w:rPr>
          <w:iCs/>
          <w:highlight w:val="yellow"/>
          <w:u w:val="single"/>
        </w:rPr>
      </w:pPr>
      <w:r>
        <w:rPr>
          <w:i/>
          <w:iCs/>
        </w:rPr>
        <w:t>(Tālr.: 00 32 2 546 84 77, e-pasta adrese:</w:t>
      </w:r>
      <w:r>
        <w:rPr>
          <w:i/>
          <w:iCs/>
          <w:color w:val="0000FF"/>
        </w:rPr>
        <w:t xml:space="preserve"> </w:t>
      </w:r>
      <w:hyperlink r:id="rId16" w:history="1">
        <w:r>
          <w:rPr>
            <w:rStyle w:val="Hyperlink"/>
            <w:i/>
          </w:rPr>
          <w:t>Susanne.Johansson@eesc.europa.eu</w:t>
        </w:r>
      </w:hyperlink>
      <w:r>
        <w:rPr>
          <w:i/>
          <w:iCs/>
        </w:rPr>
        <w:t>)</w:t>
      </w:r>
    </w:p>
    <w:p w:rsidR="0024607B" w:rsidRDefault="0024607B">
      <w:pPr>
        <w:spacing w:line="240" w:lineRule="auto"/>
        <w:jc w:val="left"/>
        <w:rPr>
          <w:iCs/>
          <w:lang w:val="en-GB"/>
        </w:rPr>
      </w:pPr>
    </w:p>
    <w:p w:rsidR="000A0881" w:rsidRDefault="000A0881">
      <w:pPr>
        <w:spacing w:line="240" w:lineRule="auto"/>
        <w:jc w:val="left"/>
        <w:rPr>
          <w:b/>
          <w:i/>
          <w:sz w:val="28"/>
          <w:szCs w:val="28"/>
        </w:rPr>
      </w:pPr>
      <w:r>
        <w:br w:type="page"/>
      </w:r>
    </w:p>
    <w:p w:rsidR="00F754F9" w:rsidRPr="00F754F9" w:rsidRDefault="001479A6" w:rsidP="001479A6">
      <w:pPr>
        <w:pStyle w:val="ListParagraph"/>
        <w:keepNext/>
        <w:keepLines/>
        <w:numPr>
          <w:ilvl w:val="0"/>
          <w:numId w:val="3"/>
        </w:numPr>
        <w:rPr>
          <w:b/>
          <w:i/>
          <w:sz w:val="28"/>
          <w:szCs w:val="28"/>
        </w:rPr>
      </w:pPr>
      <w:r>
        <w:rPr>
          <w:b/>
          <w:i/>
          <w:sz w:val="28"/>
          <w:szCs w:val="28"/>
        </w:rPr>
        <w:lastRenderedPageBreak/>
        <w:t>Eurozonas ekonomikas politika (2020)</w:t>
      </w:r>
    </w:p>
    <w:p w:rsidR="00E45A5E" w:rsidRPr="0098772A" w:rsidRDefault="00E45A5E" w:rsidP="00CE06AD">
      <w:pPr>
        <w:pStyle w:val="ListParagraph"/>
        <w:keepNext/>
        <w:keepLines/>
        <w:ind w:left="567"/>
        <w:rPr>
          <w:bCs/>
          <w:i/>
          <w:iCs/>
          <w:lang w:val="en-GB"/>
        </w:rPr>
      </w:pPr>
    </w:p>
    <w:p w:rsidR="00E45A5E" w:rsidRPr="0098772A" w:rsidRDefault="00461EB9" w:rsidP="00352678">
      <w:r>
        <w:rPr>
          <w:b/>
        </w:rPr>
        <w:t>Galvenais ziņotājs:</w:t>
      </w:r>
      <w:r>
        <w:tab/>
        <w:t>Petr Zahradník (Darba devēju grupa – CZ)</w:t>
      </w:r>
    </w:p>
    <w:p w:rsidR="00E45A5E" w:rsidRPr="00A94E21" w:rsidRDefault="00E45A5E" w:rsidP="00352678">
      <w:pPr>
        <w:rPr>
          <w:sz w:val="20"/>
          <w:szCs w:val="20"/>
          <w:lang w:val="en-GB"/>
        </w:rPr>
      </w:pPr>
    </w:p>
    <w:p w:rsidR="00E45A5E" w:rsidRPr="0098772A" w:rsidRDefault="00E45A5E" w:rsidP="00352678">
      <w:pPr>
        <w:ind w:left="-5"/>
        <w:rPr>
          <w:bCs/>
        </w:rPr>
      </w:pPr>
      <w:r>
        <w:rPr>
          <w:b/>
          <w:bCs/>
        </w:rPr>
        <w:t>Atsauce:</w:t>
      </w:r>
      <w:r>
        <w:rPr>
          <w:b/>
          <w:bCs/>
        </w:rPr>
        <w:tab/>
      </w:r>
      <w:r>
        <w:rPr>
          <w:b/>
          <w:bCs/>
        </w:rPr>
        <w:tab/>
      </w:r>
      <w:r>
        <w:rPr>
          <w:b/>
          <w:bCs/>
        </w:rPr>
        <w:tab/>
      </w:r>
      <w:r>
        <w:t>COM(2019) 652 final</w:t>
      </w:r>
    </w:p>
    <w:p w:rsidR="00E45A5E" w:rsidRPr="0098772A" w:rsidRDefault="008357C2" w:rsidP="00352678">
      <w:pPr>
        <w:ind w:left="1701"/>
      </w:pPr>
      <w:r>
        <w:tab/>
        <w:t>EESC-2019-04990-00-00-AC</w:t>
      </w:r>
    </w:p>
    <w:p w:rsidR="00E45A5E" w:rsidRPr="0098772A" w:rsidRDefault="00E45A5E" w:rsidP="00352678">
      <w:pPr>
        <w:jc w:val="left"/>
        <w:rPr>
          <w:lang w:val="en-GB"/>
        </w:rPr>
      </w:pPr>
    </w:p>
    <w:p w:rsidR="00E45A5E" w:rsidRPr="0098772A" w:rsidRDefault="00E45A5E" w:rsidP="00352678">
      <w:pPr>
        <w:tabs>
          <w:tab w:val="center" w:pos="284"/>
        </w:tabs>
        <w:ind w:left="266" w:hanging="266"/>
        <w:rPr>
          <w:b/>
        </w:rPr>
      </w:pPr>
      <w:r>
        <w:rPr>
          <w:b/>
        </w:rPr>
        <w:t>Galvenās nostādnes</w:t>
      </w:r>
    </w:p>
    <w:p w:rsidR="0005133F" w:rsidRPr="00A94E21" w:rsidRDefault="0005133F" w:rsidP="00352678">
      <w:pPr>
        <w:pStyle w:val="Heading2"/>
        <w:overflowPunct w:val="0"/>
        <w:autoSpaceDE w:val="0"/>
        <w:autoSpaceDN w:val="0"/>
        <w:adjustRightInd w:val="0"/>
        <w:textAlignment w:val="baseline"/>
        <w:rPr>
          <w:sz w:val="20"/>
          <w:szCs w:val="20"/>
          <w:lang w:val="en-GB"/>
        </w:rPr>
      </w:pPr>
    </w:p>
    <w:p w:rsidR="000A0881" w:rsidRDefault="000A0881" w:rsidP="005455BC">
      <w:pPr>
        <w:outlineLvl w:val="1"/>
      </w:pPr>
      <w:r>
        <w:t>EESK:</w:t>
      </w:r>
    </w:p>
    <w:p w:rsidR="000A0881" w:rsidRPr="00A94E21" w:rsidRDefault="000A0881" w:rsidP="005455BC">
      <w:pPr>
        <w:outlineLvl w:val="1"/>
        <w:rPr>
          <w:sz w:val="20"/>
          <w:szCs w:val="20"/>
        </w:rPr>
      </w:pPr>
    </w:p>
    <w:p w:rsidR="000A0881" w:rsidRPr="000A4825" w:rsidRDefault="009A5369" w:rsidP="005455BC">
      <w:pPr>
        <w:pStyle w:val="ListParagraph"/>
        <w:numPr>
          <w:ilvl w:val="0"/>
          <w:numId w:val="41"/>
        </w:numPr>
        <w:outlineLvl w:val="1"/>
      </w:pPr>
      <w:r>
        <w:t>ar bažām atzīmē, ka eurozonas ekonomikā vērojama lejupslīde un bezdarba līmeņa pazemināšanās pakāpeniski apstājas, un šos fenomenus pavada aizvien vairāk riska faktoru, kuri ietekmē ekonomikas sniegumu;</w:t>
      </w:r>
    </w:p>
    <w:p w:rsidR="000A0881" w:rsidRPr="00A94E21" w:rsidRDefault="000A0881" w:rsidP="005455BC">
      <w:pPr>
        <w:rPr>
          <w:sz w:val="20"/>
          <w:szCs w:val="20"/>
        </w:rPr>
      </w:pPr>
    </w:p>
    <w:p w:rsidR="000A0881" w:rsidRPr="000A4825" w:rsidRDefault="000A0881" w:rsidP="005455BC">
      <w:pPr>
        <w:pStyle w:val="ListParagraph"/>
        <w:numPr>
          <w:ilvl w:val="0"/>
          <w:numId w:val="41"/>
        </w:numPr>
        <w:outlineLvl w:val="1"/>
      </w:pPr>
      <w:r>
        <w:t>ir pārliecināta, ka strukturālās reformas un ieguldījumi, kas saistīti ar Eiropas zaļā kursa īstenošanu, varētu ievērojami veicināt eurozonas un visas ES ekonomisko labklājību;</w:t>
      </w:r>
    </w:p>
    <w:p w:rsidR="000A0881" w:rsidRPr="00A94E21" w:rsidRDefault="000A0881" w:rsidP="005455BC">
      <w:pPr>
        <w:rPr>
          <w:sz w:val="20"/>
          <w:szCs w:val="20"/>
        </w:rPr>
      </w:pPr>
    </w:p>
    <w:p w:rsidR="009A5369" w:rsidRDefault="009A5369" w:rsidP="005455BC">
      <w:pPr>
        <w:pStyle w:val="ListParagraph"/>
        <w:numPr>
          <w:ilvl w:val="0"/>
          <w:numId w:val="41"/>
        </w:numPr>
        <w:outlineLvl w:val="1"/>
      </w:pPr>
      <w:r>
        <w:t>pauž bažas par Taisnīgas pārkārtošanās fondam un ar to saistītajam mehānismam paredzētā finansējuma nepietiekamību;</w:t>
      </w:r>
    </w:p>
    <w:p w:rsidR="009A5369" w:rsidRDefault="009A5369" w:rsidP="0055252A">
      <w:pPr>
        <w:pStyle w:val="ListParagraph"/>
        <w:outlineLvl w:val="1"/>
      </w:pPr>
    </w:p>
    <w:p w:rsidR="000A0881" w:rsidRPr="000A4825" w:rsidRDefault="009A5369" w:rsidP="005455BC">
      <w:pPr>
        <w:pStyle w:val="ListParagraph"/>
        <w:numPr>
          <w:ilvl w:val="0"/>
          <w:numId w:val="41"/>
        </w:numPr>
        <w:outlineLvl w:val="1"/>
      </w:pPr>
      <w:r>
        <w:t xml:space="preserve"> norāda, ka būs jāpiesaista valstu publiskie un privātie resursi un jāizveido atbilstīgs mehānisms, lai šie resursi tiktu novirzīti zaļā kursa mērķiem;</w:t>
      </w:r>
    </w:p>
    <w:p w:rsidR="000A0881" w:rsidRPr="000A4825" w:rsidRDefault="000A0881" w:rsidP="005455BC"/>
    <w:p w:rsidR="009A5369" w:rsidRDefault="000A0881" w:rsidP="005455BC">
      <w:pPr>
        <w:pStyle w:val="ListParagraph"/>
        <w:numPr>
          <w:ilvl w:val="0"/>
          <w:numId w:val="41"/>
        </w:numPr>
        <w:outlineLvl w:val="1"/>
      </w:pPr>
      <w:r>
        <w:t>uzsver, ka, it īpaši ņemot vērā gaidāmo ekonomikas palēnināšanos, arī turpmāk būs vajadzīga piesardzīgi agresīva fiskālā politika. Vienlaikus jānodrošina līdzsvarota kombinācija starp ekonomikas politiku un pīlāriem, uz kuriem balstās Eiropas Savienības ekonomiskā un monetārā savienība;</w:t>
      </w:r>
    </w:p>
    <w:p w:rsidR="009A5369" w:rsidRDefault="009A5369" w:rsidP="0055252A">
      <w:pPr>
        <w:pStyle w:val="ListParagraph"/>
        <w:outlineLvl w:val="1"/>
      </w:pPr>
    </w:p>
    <w:p w:rsidR="000A0881" w:rsidRPr="000A4825" w:rsidRDefault="001A5E94" w:rsidP="005455BC">
      <w:pPr>
        <w:pStyle w:val="ListParagraph"/>
        <w:numPr>
          <w:ilvl w:val="0"/>
          <w:numId w:val="41"/>
        </w:numPr>
        <w:outlineLvl w:val="1"/>
      </w:pPr>
      <w:r>
        <w:t>uzskata, ka šos mērķus palīdzētu sasniegt tā dēvētā“zelta likuma” pieņemšana attiecībā uz publiskajiem ieguldījumiem;</w:t>
      </w:r>
    </w:p>
    <w:p w:rsidR="000A0881" w:rsidRPr="000A4825" w:rsidRDefault="000A0881" w:rsidP="005455BC"/>
    <w:p w:rsidR="000A0881" w:rsidRPr="000A4825" w:rsidRDefault="000A0881" w:rsidP="005455BC">
      <w:pPr>
        <w:pStyle w:val="ListParagraph"/>
        <w:numPr>
          <w:ilvl w:val="0"/>
          <w:numId w:val="41"/>
        </w:numPr>
        <w:ind w:left="714" w:hanging="357"/>
        <w:outlineLvl w:val="1"/>
      </w:pPr>
      <w:r>
        <w:t>iesaka lielāku uzmanību pievērst nodokļu sistēmas pielāgošanai turpmākajām vajadzībām, lai veicinātu videi draudzīgāku rīcību ar mērķi nepieļaut ienākumu un turības līmeņa atšķirību padziļināšanos un novērst krāpšanu nodokļu jomā, izvairīšanos no nodokļu maksāšanas un nodokļu apiešanu;</w:t>
      </w:r>
    </w:p>
    <w:p w:rsidR="000A0881" w:rsidRPr="000A4825" w:rsidRDefault="000A0881" w:rsidP="005455BC"/>
    <w:p w:rsidR="009A5369" w:rsidRDefault="000A0881" w:rsidP="009A5369">
      <w:pPr>
        <w:pStyle w:val="Heading2"/>
        <w:numPr>
          <w:ilvl w:val="0"/>
          <w:numId w:val="41"/>
        </w:numPr>
        <w:overflowPunct w:val="0"/>
        <w:autoSpaceDE w:val="0"/>
        <w:autoSpaceDN w:val="0"/>
        <w:adjustRightInd w:val="0"/>
        <w:textAlignment w:val="baseline"/>
      </w:pPr>
      <w:r>
        <w:t>uzsver, ka pareizi jālīdzsvaro finanšu inovācijas attīstība un noteikumu pieņemšana par finanšu tirgus uzraudzību un regulēšanu.</w:t>
      </w:r>
    </w:p>
    <w:p w:rsidR="009A5369" w:rsidRPr="009A5369" w:rsidRDefault="009A5369" w:rsidP="0055252A"/>
    <w:p w:rsidR="0008631C" w:rsidRPr="00D40BFB" w:rsidRDefault="000A0881" w:rsidP="005455BC">
      <w:pPr>
        <w:pStyle w:val="Heading2"/>
        <w:numPr>
          <w:ilvl w:val="0"/>
          <w:numId w:val="41"/>
        </w:numPr>
        <w:overflowPunct w:val="0"/>
        <w:autoSpaceDE w:val="0"/>
        <w:autoSpaceDN w:val="0"/>
        <w:adjustRightInd w:val="0"/>
        <w:textAlignment w:val="baseline"/>
      </w:pPr>
      <w:r>
        <w:t>norāda, ka ir ļoti svarīgi nodrošināt finanšu tirgus stabilitāti īstenojot tos būtiskos elementus, kuri ir svarīgi finanšu savienības izveides pabeigšanā.</w:t>
      </w:r>
    </w:p>
    <w:p w:rsidR="00E66140" w:rsidRPr="00E66140" w:rsidRDefault="00E66140" w:rsidP="003E0485">
      <w:pPr>
        <w:pStyle w:val="Heading2"/>
        <w:overflowPunct w:val="0"/>
        <w:autoSpaceDE w:val="0"/>
        <w:autoSpaceDN w:val="0"/>
        <w:adjustRightInd w:val="0"/>
        <w:ind w:left="720"/>
        <w:textAlignment w:val="baseline"/>
        <w:rPr>
          <w:lang w:val="en-GB"/>
        </w:rPr>
      </w:pPr>
    </w:p>
    <w:p w:rsidR="00884728" w:rsidRDefault="00884728" w:rsidP="00884728">
      <w:pPr>
        <w:rPr>
          <w:i/>
          <w:iCs/>
        </w:rPr>
      </w:pPr>
      <w:bookmarkStart w:id="2" w:name="_Toc8218613"/>
      <w:r>
        <w:rPr>
          <w:b/>
          <w:bCs/>
          <w:i/>
          <w:iCs/>
        </w:rPr>
        <w:t>Kontakpersona:</w:t>
      </w:r>
      <w:r w:rsidR="00A94E21">
        <w:tab/>
      </w:r>
      <w:r>
        <w:rPr>
          <w:i/>
        </w:rPr>
        <w:t>Alexander Alexandrov</w:t>
      </w:r>
    </w:p>
    <w:p w:rsidR="00884728" w:rsidRDefault="002B35D6" w:rsidP="00884728">
      <w:pPr>
        <w:tabs>
          <w:tab w:val="left" w:pos="770"/>
        </w:tabs>
        <w:ind w:left="3131" w:hanging="1430"/>
        <w:rPr>
          <w:i/>
          <w:iCs/>
        </w:rPr>
      </w:pPr>
      <w:r>
        <w:rPr>
          <w:i/>
          <w:iCs/>
        </w:rPr>
        <w:t>(Tālr.: 00 32 2 546 98 05, e-pasta adrese:</w:t>
      </w:r>
      <w:r>
        <w:rPr>
          <w:i/>
          <w:iCs/>
          <w:color w:val="0000FF"/>
        </w:rPr>
        <w:t xml:space="preserve"> </w:t>
      </w:r>
      <w:hyperlink r:id="rId17" w:history="1">
        <w:r>
          <w:rPr>
            <w:rStyle w:val="Hyperlink"/>
            <w:i/>
            <w:iCs/>
          </w:rPr>
          <w:t>Alexander.Alexandrov@eesc.europa.eu</w:t>
        </w:r>
      </w:hyperlink>
      <w:r>
        <w:rPr>
          <w:i/>
          <w:iCs/>
        </w:rPr>
        <w:t>)</w:t>
      </w:r>
    </w:p>
    <w:bookmarkEnd w:id="2"/>
    <w:p w:rsidR="00411F08" w:rsidRPr="0098772A" w:rsidRDefault="00902EEB" w:rsidP="009F1860">
      <w:pPr>
        <w:ind w:left="1701" w:hanging="1701"/>
        <w:jc w:val="center"/>
      </w:pPr>
      <w:r>
        <w:rPr>
          <w:i/>
          <w:szCs w:val="20"/>
        </w:rPr>
        <w:t>____________</w:t>
      </w:r>
    </w:p>
    <w:sectPr w:rsidR="00411F08" w:rsidRPr="0098772A" w:rsidSect="008357C2">
      <w:headerReference w:type="even" r:id="rId18"/>
      <w:headerReference w:type="default" r:id="rId19"/>
      <w:footerReference w:type="even" r:id="rId20"/>
      <w:footerReference w:type="default" r:id="rId21"/>
      <w:headerReference w:type="first" r:id="rId22"/>
      <w:footerReference w:type="first" r:id="rId23"/>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421" w:rsidRDefault="00417421" w:rsidP="003B283B">
      <w:pPr>
        <w:spacing w:line="240" w:lineRule="auto"/>
      </w:pPr>
      <w:r>
        <w:separator/>
      </w:r>
    </w:p>
  </w:endnote>
  <w:endnote w:type="continuationSeparator" w:id="0">
    <w:p w:rsidR="00417421" w:rsidRDefault="00417421" w:rsidP="003B283B">
      <w:pPr>
        <w:spacing w:line="240" w:lineRule="auto"/>
      </w:pPr>
      <w:r>
        <w:continuationSeparator/>
      </w:r>
    </w:p>
  </w:endnote>
  <w:endnote w:type="continuationNotice" w:id="1">
    <w:p w:rsidR="00417421" w:rsidRDefault="004174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8357C2" w:rsidRDefault="008357C2" w:rsidP="008357C2">
    <w:pPr>
      <w:pStyle w:val="Footer"/>
    </w:pPr>
    <w:r>
      <w:t xml:space="preserve">EESC-2020-00533-00-01-TCD-TRA (EN) </w:t>
    </w:r>
    <w:r>
      <w:fldChar w:fldCharType="begin"/>
    </w:r>
    <w:r>
      <w:instrText xml:space="preserve"> PAGE  \* Arabic  \* MERGEFORMAT </w:instrText>
    </w:r>
    <w:r>
      <w:fldChar w:fldCharType="separate"/>
    </w:r>
    <w:r w:rsidR="00A94E21">
      <w:rPr>
        <w:noProof/>
      </w:rPr>
      <w:t>1</w:t>
    </w:r>
    <w:r>
      <w:fldChar w:fldCharType="end"/>
    </w:r>
    <w:r>
      <w:t>/</w:t>
    </w:r>
    <w:r w:rsidR="00A94E21">
      <w:fldChar w:fldCharType="begin"/>
    </w:r>
    <w:r w:rsidR="00A94E21">
      <w:instrText xml:space="preserve"> NUMPAGES </w:instrText>
    </w:r>
    <w:r w:rsidR="00A94E21">
      <w:fldChar w:fldCharType="separate"/>
    </w:r>
    <w:r w:rsidR="00A94E21">
      <w:rPr>
        <w:noProof/>
      </w:rPr>
      <w:t>5</w:t>
    </w:r>
    <w:r w:rsidR="00A94E2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8357C2" w:rsidRDefault="0098772A" w:rsidP="008357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8357C2" w:rsidRDefault="008357C2" w:rsidP="008357C2">
    <w:pPr>
      <w:pStyle w:val="Footer"/>
    </w:pPr>
    <w:r>
      <w:t xml:space="preserve">EESC-2020-00533-00-01-TCD-TRA (EN) </w:t>
    </w:r>
    <w:r>
      <w:fldChar w:fldCharType="begin"/>
    </w:r>
    <w:r>
      <w:instrText xml:space="preserve"> PAGE  \* Arabic  \* MERGEFORMAT </w:instrText>
    </w:r>
    <w:r>
      <w:fldChar w:fldCharType="separate"/>
    </w:r>
    <w:r w:rsidR="00A94E21">
      <w:rPr>
        <w:noProof/>
      </w:rPr>
      <w:t>5</w:t>
    </w:r>
    <w:r>
      <w:fldChar w:fldCharType="end"/>
    </w:r>
    <w:r>
      <w:t>/</w:t>
    </w:r>
    <w:r w:rsidR="00A94E21">
      <w:fldChar w:fldCharType="begin"/>
    </w:r>
    <w:r w:rsidR="00A94E21">
      <w:instrText xml:space="preserve"> NUMPAGES </w:instrText>
    </w:r>
    <w:r w:rsidR="00A94E21">
      <w:fldChar w:fldCharType="separate"/>
    </w:r>
    <w:r w:rsidR="00A94E21">
      <w:rPr>
        <w:noProof/>
      </w:rPr>
      <w:t>5</w:t>
    </w:r>
    <w:r w:rsidR="00A94E21">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8357C2" w:rsidRDefault="0098772A" w:rsidP="00835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421" w:rsidRDefault="00417421" w:rsidP="003B283B">
      <w:pPr>
        <w:spacing w:line="240" w:lineRule="auto"/>
      </w:pPr>
      <w:r>
        <w:separator/>
      </w:r>
    </w:p>
  </w:footnote>
  <w:footnote w:type="continuationSeparator" w:id="0">
    <w:p w:rsidR="00417421" w:rsidRDefault="00417421" w:rsidP="003B283B">
      <w:pPr>
        <w:spacing w:line="240" w:lineRule="auto"/>
      </w:pPr>
      <w:r>
        <w:continuationSeparator/>
      </w:r>
    </w:p>
  </w:footnote>
  <w:footnote w:type="continuationNotice" w:id="1">
    <w:p w:rsidR="00417421" w:rsidRPr="00377A77" w:rsidRDefault="00417421">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8357C2" w:rsidRDefault="0098772A" w:rsidP="00835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8357C2" w:rsidRDefault="0098772A" w:rsidP="008357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2A" w:rsidRPr="008357C2" w:rsidRDefault="0098772A" w:rsidP="00835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24C785A"/>
    <w:lvl w:ilvl="0">
      <w:start w:val="1"/>
      <w:numFmt w:val="decimal"/>
      <w:lvlText w:val="%1."/>
      <w:lvlJc w:val="left"/>
      <w:pPr>
        <w:ind w:left="0"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E00E8D"/>
    <w:multiLevelType w:val="hybridMultilevel"/>
    <w:tmpl w:val="E10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A55A4"/>
    <w:multiLevelType w:val="hybridMultilevel"/>
    <w:tmpl w:val="727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057458"/>
    <w:multiLevelType w:val="hybridMultilevel"/>
    <w:tmpl w:val="588EC4E8"/>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68209E"/>
    <w:multiLevelType w:val="hybridMultilevel"/>
    <w:tmpl w:val="E94EFE1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67F59FF"/>
    <w:multiLevelType w:val="hybridMultilevel"/>
    <w:tmpl w:val="BB3807D2"/>
    <w:lvl w:ilvl="0" w:tplc="EFA2B9F6">
      <w:start w:val="1"/>
      <w:numFmt w:val="bullet"/>
      <w:lvlText w:val=""/>
      <w:lvlJc w:val="left"/>
      <w:pPr>
        <w:tabs>
          <w:tab w:val="num" w:pos="0"/>
        </w:tabs>
        <w:ind w:left="369" w:hanging="369"/>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E951AF"/>
    <w:multiLevelType w:val="hybridMultilevel"/>
    <w:tmpl w:val="D082B6F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92616FC"/>
    <w:multiLevelType w:val="hybridMultilevel"/>
    <w:tmpl w:val="D830272C"/>
    <w:lvl w:ilvl="0" w:tplc="3EACB21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9873857"/>
    <w:multiLevelType w:val="hybridMultilevel"/>
    <w:tmpl w:val="6826D02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0C467EB6"/>
    <w:multiLevelType w:val="hybridMultilevel"/>
    <w:tmpl w:val="A63002A0"/>
    <w:lvl w:ilvl="0" w:tplc="19FC62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9B17BB"/>
    <w:multiLevelType w:val="hybridMultilevel"/>
    <w:tmpl w:val="4CD04D8E"/>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DB2ACF"/>
    <w:multiLevelType w:val="hybridMultilevel"/>
    <w:tmpl w:val="10F4BAA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490063D"/>
    <w:multiLevelType w:val="hybridMultilevel"/>
    <w:tmpl w:val="137A92B6"/>
    <w:lvl w:ilvl="0" w:tplc="65A8357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8A06112"/>
    <w:multiLevelType w:val="hybridMultilevel"/>
    <w:tmpl w:val="CE0A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186693"/>
    <w:multiLevelType w:val="hybridMultilevel"/>
    <w:tmpl w:val="A574D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FE25EAF"/>
    <w:multiLevelType w:val="hybridMultilevel"/>
    <w:tmpl w:val="346EC76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3746354"/>
    <w:multiLevelType w:val="hybridMultilevel"/>
    <w:tmpl w:val="7E1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743F59"/>
    <w:multiLevelType w:val="hybridMultilevel"/>
    <w:tmpl w:val="F5DA306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4DB1AEC"/>
    <w:multiLevelType w:val="hybridMultilevel"/>
    <w:tmpl w:val="E6C8036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34A491C"/>
    <w:multiLevelType w:val="hybridMultilevel"/>
    <w:tmpl w:val="0608B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3626A31"/>
    <w:multiLevelType w:val="hybridMultilevel"/>
    <w:tmpl w:val="A5727A8A"/>
    <w:lvl w:ilvl="0" w:tplc="080C000F">
      <w:start w:val="1"/>
      <w:numFmt w:val="decimal"/>
      <w:lvlText w:val="%1."/>
      <w:lvlJc w:val="left"/>
      <w:pPr>
        <w:ind w:left="720" w:hanging="360"/>
      </w:pPr>
    </w:lvl>
    <w:lvl w:ilvl="1" w:tplc="1AF0D5A4">
      <w:start w:val="1"/>
      <w:numFmt w:val="bullet"/>
      <w:lvlText w:val="-"/>
      <w:lvlJc w:val="left"/>
      <w:pPr>
        <w:ind w:left="1440" w:hanging="360"/>
      </w:pPr>
      <w:rPr>
        <w:rFonts w:ascii="Times New Roman" w:eastAsia="Times New Roman" w:hAnsi="Times New Roman" w:cs="Times New Roman" w:hint="default"/>
      </w:rPr>
    </w:lvl>
    <w:lvl w:ilvl="2" w:tplc="A1D4CF9E">
      <w:numFmt w:val="bullet"/>
      <w:lvlText w:val="•"/>
      <w:lvlJc w:val="left"/>
      <w:pPr>
        <w:ind w:left="2550" w:hanging="570"/>
      </w:pPr>
      <w:rPr>
        <w:rFonts w:ascii="Times New Roman" w:eastAsia="Times New Roman" w:hAnsi="Times New Roman"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52D4EFA"/>
    <w:multiLevelType w:val="hybridMultilevel"/>
    <w:tmpl w:val="597070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E9D4364"/>
    <w:multiLevelType w:val="hybridMultilevel"/>
    <w:tmpl w:val="4718B79E"/>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F73198"/>
    <w:multiLevelType w:val="hybridMultilevel"/>
    <w:tmpl w:val="38D80172"/>
    <w:lvl w:ilvl="0" w:tplc="0809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15:restartNumberingAfterBreak="0">
    <w:nsid w:val="4319469E"/>
    <w:multiLevelType w:val="hybridMultilevel"/>
    <w:tmpl w:val="BAF2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F22D14"/>
    <w:multiLevelType w:val="hybridMultilevel"/>
    <w:tmpl w:val="4CDC0384"/>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9545780"/>
    <w:multiLevelType w:val="hybridMultilevel"/>
    <w:tmpl w:val="336AB13C"/>
    <w:lvl w:ilvl="0" w:tplc="19FC620A">
      <w:numFmt w:val="bullet"/>
      <w:lvlText w:val="–"/>
      <w:lvlJc w:val="left"/>
      <w:pPr>
        <w:ind w:left="1077" w:hanging="360"/>
      </w:pPr>
      <w:rPr>
        <w:rFonts w:ascii="Times New Roman" w:eastAsia="Times New Roman" w:hAnsi="Times New Roman" w:cs="Times New Roman"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8" w15:restartNumberingAfterBreak="0">
    <w:nsid w:val="4B955F05"/>
    <w:multiLevelType w:val="hybridMultilevel"/>
    <w:tmpl w:val="4092ADD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3566467"/>
    <w:multiLevelType w:val="hybridMultilevel"/>
    <w:tmpl w:val="2376B8D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19FC620A">
      <w:numFmt w:val="bullet"/>
      <w:lvlText w:val="–"/>
      <w:lvlJc w:val="left"/>
      <w:pPr>
        <w:ind w:left="2160" w:hanging="360"/>
      </w:pPr>
      <w:rPr>
        <w:rFonts w:ascii="Times New Roman" w:eastAsia="Times New Roman" w:hAnsi="Times New Roman" w:cs="Times New Roman"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2" w15:restartNumberingAfterBreak="0">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4" w15:restartNumberingAfterBreak="0">
    <w:nsid w:val="67DF33A1"/>
    <w:multiLevelType w:val="hybridMultilevel"/>
    <w:tmpl w:val="A4108E3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967682A"/>
    <w:multiLevelType w:val="hybridMultilevel"/>
    <w:tmpl w:val="6EE2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100B6"/>
    <w:multiLevelType w:val="hybridMultilevel"/>
    <w:tmpl w:val="0F08078C"/>
    <w:lvl w:ilvl="0" w:tplc="815413C0">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6336160"/>
    <w:multiLevelType w:val="hybridMultilevel"/>
    <w:tmpl w:val="C1C63AE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8397CBC"/>
    <w:multiLevelType w:val="hybridMultilevel"/>
    <w:tmpl w:val="63D09EE6"/>
    <w:lvl w:ilvl="0" w:tplc="19FC620A">
      <w:numFmt w:val="bullet"/>
      <w:lvlText w:val="–"/>
      <w:lvlJc w:val="left"/>
      <w:pPr>
        <w:ind w:left="720" w:hanging="360"/>
      </w:pPr>
      <w:rPr>
        <w:rFonts w:ascii="Times New Roman" w:eastAsia="Times New Roman" w:hAnsi="Times New Roman" w:cs="Times New Roman" w:hint="default"/>
      </w:rPr>
    </w:lvl>
    <w:lvl w:ilvl="1" w:tplc="1AF0D5A4">
      <w:start w:val="1"/>
      <w:numFmt w:val="bullet"/>
      <w:lvlText w:val="-"/>
      <w:lvlJc w:val="left"/>
      <w:pPr>
        <w:ind w:left="1440" w:hanging="36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30"/>
  </w:num>
  <w:num w:numId="4">
    <w:abstractNumId w:val="36"/>
  </w:num>
  <w:num w:numId="5">
    <w:abstractNumId w:val="1"/>
    <w:lvlOverride w:ilvl="0">
      <w:lvl w:ilvl="0">
        <w:numFmt w:val="bullet"/>
        <w:lvlText w:val=""/>
        <w:legacy w:legacy="1" w:legacySpace="0" w:legacyIndent="283"/>
        <w:lvlJc w:val="left"/>
        <w:pPr>
          <w:ind w:left="567" w:hanging="283"/>
        </w:pPr>
        <w:rPr>
          <w:rFonts w:ascii="Symbol" w:hAnsi="Symbol" w:hint="default"/>
        </w:rPr>
      </w:lvl>
    </w:lvlOverride>
  </w:num>
  <w:num w:numId="6">
    <w:abstractNumId w:val="3"/>
  </w:num>
  <w:num w:numId="7">
    <w:abstractNumId w:val="17"/>
  </w:num>
  <w:num w:numId="8">
    <w:abstractNumId w:val="9"/>
  </w:num>
  <w:num w:numId="9">
    <w:abstractNumId w:val="2"/>
  </w:num>
  <w:num w:numId="10">
    <w:abstractNumId w:val="14"/>
  </w:num>
  <w:num w:numId="11">
    <w:abstractNumId w:val="35"/>
  </w:num>
  <w:num w:numId="12">
    <w:abstractNumId w:val="20"/>
  </w:num>
  <w:num w:numId="13">
    <w:abstractNumId w:val="33"/>
  </w:num>
  <w:num w:numId="14">
    <w:abstractNumId w:val="32"/>
  </w:num>
  <w:num w:numId="15">
    <w:abstractNumId w:val="8"/>
  </w:num>
  <w:num w:numId="16">
    <w:abstractNumId w:val="22"/>
  </w:num>
  <w:num w:numId="17">
    <w:abstractNumId w:val="37"/>
  </w:num>
  <w:num w:numId="18">
    <w:abstractNumId w:val="25"/>
  </w:num>
  <w:num w:numId="19">
    <w:abstractNumId w:val="10"/>
  </w:num>
  <w:num w:numId="20">
    <w:abstractNumId w:val="24"/>
  </w:num>
  <w:num w:numId="21">
    <w:abstractNumId w:val="15"/>
  </w:num>
  <w:num w:numId="22">
    <w:abstractNumId w:val="6"/>
  </w:num>
  <w:num w:numId="23">
    <w:abstractNumId w:val="21"/>
  </w:num>
  <w:num w:numId="24">
    <w:abstractNumId w:val="27"/>
  </w:num>
  <w:num w:numId="25">
    <w:abstractNumId w:val="28"/>
  </w:num>
  <w:num w:numId="26">
    <w:abstractNumId w:val="26"/>
  </w:num>
  <w:num w:numId="27">
    <w:abstractNumId w:val="7"/>
  </w:num>
  <w:num w:numId="28">
    <w:abstractNumId w:val="29"/>
  </w:num>
  <w:num w:numId="29">
    <w:abstractNumId w:val="5"/>
  </w:num>
  <w:num w:numId="30">
    <w:abstractNumId w:val="34"/>
  </w:num>
  <w:num w:numId="31">
    <w:abstractNumId w:val="18"/>
  </w:num>
  <w:num w:numId="32">
    <w:abstractNumId w:val="16"/>
  </w:num>
  <w:num w:numId="33">
    <w:abstractNumId w:val="19"/>
  </w:num>
  <w:num w:numId="34">
    <w:abstractNumId w:val="39"/>
  </w:num>
  <w:num w:numId="35">
    <w:abstractNumId w:val="38"/>
  </w:num>
  <w:num w:numId="36">
    <w:abstractNumId w:val="12"/>
  </w:num>
  <w:num w:numId="37">
    <w:abstractNumId w:val="30"/>
  </w:num>
  <w:num w:numId="38">
    <w:abstractNumId w:val="13"/>
  </w:num>
  <w:num w:numId="39">
    <w:abstractNumId w:val="4"/>
  </w:num>
  <w:num w:numId="40">
    <w:abstractNumId w:val="11"/>
  </w:num>
  <w:num w:numId="41">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B80"/>
    <w:rsid w:val="00002E4F"/>
    <w:rsid w:val="000035B6"/>
    <w:rsid w:val="00004D0F"/>
    <w:rsid w:val="00005800"/>
    <w:rsid w:val="00005B0A"/>
    <w:rsid w:val="0000685F"/>
    <w:rsid w:val="00007617"/>
    <w:rsid w:val="00007B94"/>
    <w:rsid w:val="000102A1"/>
    <w:rsid w:val="000104CB"/>
    <w:rsid w:val="000115A9"/>
    <w:rsid w:val="00012842"/>
    <w:rsid w:val="00012B39"/>
    <w:rsid w:val="00013610"/>
    <w:rsid w:val="000138A1"/>
    <w:rsid w:val="00015BEE"/>
    <w:rsid w:val="0001686B"/>
    <w:rsid w:val="00017703"/>
    <w:rsid w:val="000201DF"/>
    <w:rsid w:val="00020A28"/>
    <w:rsid w:val="00020D86"/>
    <w:rsid w:val="00021286"/>
    <w:rsid w:val="000215A9"/>
    <w:rsid w:val="00022AA4"/>
    <w:rsid w:val="00022B6C"/>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4BA6"/>
    <w:rsid w:val="00054BE0"/>
    <w:rsid w:val="00054E26"/>
    <w:rsid w:val="00055735"/>
    <w:rsid w:val="000557CE"/>
    <w:rsid w:val="000559BE"/>
    <w:rsid w:val="000562AF"/>
    <w:rsid w:val="000571C2"/>
    <w:rsid w:val="00060853"/>
    <w:rsid w:val="00060E5C"/>
    <w:rsid w:val="00061952"/>
    <w:rsid w:val="00062214"/>
    <w:rsid w:val="000630D1"/>
    <w:rsid w:val="00065751"/>
    <w:rsid w:val="00066490"/>
    <w:rsid w:val="0006652B"/>
    <w:rsid w:val="00067189"/>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8DE"/>
    <w:rsid w:val="00086D04"/>
    <w:rsid w:val="00086D55"/>
    <w:rsid w:val="00086E67"/>
    <w:rsid w:val="00087AE9"/>
    <w:rsid w:val="00087F38"/>
    <w:rsid w:val="000905D5"/>
    <w:rsid w:val="00092CB2"/>
    <w:rsid w:val="00092FC0"/>
    <w:rsid w:val="00093786"/>
    <w:rsid w:val="00094645"/>
    <w:rsid w:val="000950FC"/>
    <w:rsid w:val="00095A1C"/>
    <w:rsid w:val="000967CA"/>
    <w:rsid w:val="00096999"/>
    <w:rsid w:val="000974BF"/>
    <w:rsid w:val="00097F0D"/>
    <w:rsid w:val="000A0881"/>
    <w:rsid w:val="000A2809"/>
    <w:rsid w:val="000A4202"/>
    <w:rsid w:val="000A62E2"/>
    <w:rsid w:val="000A63F9"/>
    <w:rsid w:val="000A7A22"/>
    <w:rsid w:val="000B0103"/>
    <w:rsid w:val="000B1EEE"/>
    <w:rsid w:val="000B243F"/>
    <w:rsid w:val="000B5B18"/>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3316"/>
    <w:rsid w:val="000F42C4"/>
    <w:rsid w:val="000F4A9A"/>
    <w:rsid w:val="000F50D3"/>
    <w:rsid w:val="000F5381"/>
    <w:rsid w:val="000F558D"/>
    <w:rsid w:val="000F55B5"/>
    <w:rsid w:val="000F5ED9"/>
    <w:rsid w:val="000F77C3"/>
    <w:rsid w:val="000F7B4B"/>
    <w:rsid w:val="00100C1F"/>
    <w:rsid w:val="00101551"/>
    <w:rsid w:val="00101C08"/>
    <w:rsid w:val="0010339F"/>
    <w:rsid w:val="001036E0"/>
    <w:rsid w:val="0010391E"/>
    <w:rsid w:val="00103CC0"/>
    <w:rsid w:val="00104975"/>
    <w:rsid w:val="001052AF"/>
    <w:rsid w:val="001053BA"/>
    <w:rsid w:val="001055E6"/>
    <w:rsid w:val="00105ACC"/>
    <w:rsid w:val="001063E3"/>
    <w:rsid w:val="0010786D"/>
    <w:rsid w:val="00110344"/>
    <w:rsid w:val="00111024"/>
    <w:rsid w:val="001126F6"/>
    <w:rsid w:val="001127C6"/>
    <w:rsid w:val="00113882"/>
    <w:rsid w:val="001138AF"/>
    <w:rsid w:val="001138B0"/>
    <w:rsid w:val="00114829"/>
    <w:rsid w:val="00114E69"/>
    <w:rsid w:val="00115082"/>
    <w:rsid w:val="001158DF"/>
    <w:rsid w:val="00115FAB"/>
    <w:rsid w:val="00116CFB"/>
    <w:rsid w:val="00120CC5"/>
    <w:rsid w:val="0012165E"/>
    <w:rsid w:val="00122BBC"/>
    <w:rsid w:val="00125DFA"/>
    <w:rsid w:val="0012647C"/>
    <w:rsid w:val="00126A7F"/>
    <w:rsid w:val="00127660"/>
    <w:rsid w:val="00130B18"/>
    <w:rsid w:val="00131042"/>
    <w:rsid w:val="0013146D"/>
    <w:rsid w:val="00132AD0"/>
    <w:rsid w:val="00134B0D"/>
    <w:rsid w:val="001355B2"/>
    <w:rsid w:val="00135611"/>
    <w:rsid w:val="00135E41"/>
    <w:rsid w:val="00136F53"/>
    <w:rsid w:val="00136FA8"/>
    <w:rsid w:val="001376AC"/>
    <w:rsid w:val="001400DB"/>
    <w:rsid w:val="0014104C"/>
    <w:rsid w:val="00141052"/>
    <w:rsid w:val="0014175F"/>
    <w:rsid w:val="00141D4F"/>
    <w:rsid w:val="00142A4E"/>
    <w:rsid w:val="0014464E"/>
    <w:rsid w:val="00144A1D"/>
    <w:rsid w:val="00144DCE"/>
    <w:rsid w:val="00144E69"/>
    <w:rsid w:val="00145081"/>
    <w:rsid w:val="00145167"/>
    <w:rsid w:val="00146875"/>
    <w:rsid w:val="00146F91"/>
    <w:rsid w:val="001479A6"/>
    <w:rsid w:val="001509A7"/>
    <w:rsid w:val="00153199"/>
    <w:rsid w:val="001540D3"/>
    <w:rsid w:val="001545B6"/>
    <w:rsid w:val="00154B90"/>
    <w:rsid w:val="00155138"/>
    <w:rsid w:val="00155FD0"/>
    <w:rsid w:val="0015678C"/>
    <w:rsid w:val="00156950"/>
    <w:rsid w:val="00157649"/>
    <w:rsid w:val="0015773A"/>
    <w:rsid w:val="00160DCC"/>
    <w:rsid w:val="00160DD6"/>
    <w:rsid w:val="001636EC"/>
    <w:rsid w:val="001657F4"/>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2B42"/>
    <w:rsid w:val="00182D03"/>
    <w:rsid w:val="00182F75"/>
    <w:rsid w:val="00183FC7"/>
    <w:rsid w:val="00184AE4"/>
    <w:rsid w:val="00184C46"/>
    <w:rsid w:val="00186D96"/>
    <w:rsid w:val="001901B3"/>
    <w:rsid w:val="00191C0B"/>
    <w:rsid w:val="00192485"/>
    <w:rsid w:val="00192F9E"/>
    <w:rsid w:val="001940FA"/>
    <w:rsid w:val="00194447"/>
    <w:rsid w:val="0019516A"/>
    <w:rsid w:val="00195479"/>
    <w:rsid w:val="001956D0"/>
    <w:rsid w:val="001970B2"/>
    <w:rsid w:val="001979F8"/>
    <w:rsid w:val="001A1064"/>
    <w:rsid w:val="001A141E"/>
    <w:rsid w:val="001A35F9"/>
    <w:rsid w:val="001A3828"/>
    <w:rsid w:val="001A3D0C"/>
    <w:rsid w:val="001A3E55"/>
    <w:rsid w:val="001A461B"/>
    <w:rsid w:val="001A56E8"/>
    <w:rsid w:val="001A5E94"/>
    <w:rsid w:val="001B01AC"/>
    <w:rsid w:val="001B0D26"/>
    <w:rsid w:val="001B10E9"/>
    <w:rsid w:val="001B1504"/>
    <w:rsid w:val="001B15BB"/>
    <w:rsid w:val="001B18C2"/>
    <w:rsid w:val="001B232C"/>
    <w:rsid w:val="001B28BC"/>
    <w:rsid w:val="001B2E87"/>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E0C2F"/>
    <w:rsid w:val="001E0E97"/>
    <w:rsid w:val="001E17D8"/>
    <w:rsid w:val="001E2338"/>
    <w:rsid w:val="001E558F"/>
    <w:rsid w:val="001E5961"/>
    <w:rsid w:val="001E5FEE"/>
    <w:rsid w:val="001E717B"/>
    <w:rsid w:val="001E74A2"/>
    <w:rsid w:val="001E7515"/>
    <w:rsid w:val="001E76FC"/>
    <w:rsid w:val="001F0BC4"/>
    <w:rsid w:val="001F117F"/>
    <w:rsid w:val="001F1D17"/>
    <w:rsid w:val="001F1F3D"/>
    <w:rsid w:val="001F4D66"/>
    <w:rsid w:val="001F4DA7"/>
    <w:rsid w:val="001F50B6"/>
    <w:rsid w:val="001F5414"/>
    <w:rsid w:val="001F59A5"/>
    <w:rsid w:val="001F689E"/>
    <w:rsid w:val="0020089C"/>
    <w:rsid w:val="00200F03"/>
    <w:rsid w:val="0020100D"/>
    <w:rsid w:val="002013C3"/>
    <w:rsid w:val="002022AD"/>
    <w:rsid w:val="00202634"/>
    <w:rsid w:val="00203A8F"/>
    <w:rsid w:val="00203B47"/>
    <w:rsid w:val="00203D01"/>
    <w:rsid w:val="00204864"/>
    <w:rsid w:val="0020498A"/>
    <w:rsid w:val="002052D8"/>
    <w:rsid w:val="002059A2"/>
    <w:rsid w:val="00205EFC"/>
    <w:rsid w:val="00210810"/>
    <w:rsid w:val="00211393"/>
    <w:rsid w:val="00211FAE"/>
    <w:rsid w:val="00211FF4"/>
    <w:rsid w:val="00212787"/>
    <w:rsid w:val="00212C0D"/>
    <w:rsid w:val="002138A9"/>
    <w:rsid w:val="00214451"/>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EC2"/>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F50"/>
    <w:rsid w:val="00250267"/>
    <w:rsid w:val="00252542"/>
    <w:rsid w:val="0025260B"/>
    <w:rsid w:val="002532B5"/>
    <w:rsid w:val="002539A1"/>
    <w:rsid w:val="00253B72"/>
    <w:rsid w:val="002542CC"/>
    <w:rsid w:val="002559A2"/>
    <w:rsid w:val="002563ED"/>
    <w:rsid w:val="00256406"/>
    <w:rsid w:val="00257C87"/>
    <w:rsid w:val="0026049D"/>
    <w:rsid w:val="00260E92"/>
    <w:rsid w:val="002628DA"/>
    <w:rsid w:val="00263B55"/>
    <w:rsid w:val="00264AE7"/>
    <w:rsid w:val="002653BB"/>
    <w:rsid w:val="0026557C"/>
    <w:rsid w:val="002659B2"/>
    <w:rsid w:val="00266729"/>
    <w:rsid w:val="00266BC6"/>
    <w:rsid w:val="00266F4F"/>
    <w:rsid w:val="00267947"/>
    <w:rsid w:val="00267AB2"/>
    <w:rsid w:val="00270313"/>
    <w:rsid w:val="00270FF0"/>
    <w:rsid w:val="0027137C"/>
    <w:rsid w:val="0027413E"/>
    <w:rsid w:val="0027418E"/>
    <w:rsid w:val="0027451C"/>
    <w:rsid w:val="00274585"/>
    <w:rsid w:val="00274E55"/>
    <w:rsid w:val="00275122"/>
    <w:rsid w:val="002751DD"/>
    <w:rsid w:val="00275FFD"/>
    <w:rsid w:val="00276777"/>
    <w:rsid w:val="00276ED9"/>
    <w:rsid w:val="0028043D"/>
    <w:rsid w:val="00280FDA"/>
    <w:rsid w:val="00281365"/>
    <w:rsid w:val="002817B5"/>
    <w:rsid w:val="0028188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683B"/>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A79"/>
    <w:rsid w:val="002D41B7"/>
    <w:rsid w:val="002D537A"/>
    <w:rsid w:val="002D6E86"/>
    <w:rsid w:val="002D73EF"/>
    <w:rsid w:val="002D750B"/>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7D23"/>
    <w:rsid w:val="003002D3"/>
    <w:rsid w:val="00300C7E"/>
    <w:rsid w:val="00301B43"/>
    <w:rsid w:val="003029D8"/>
    <w:rsid w:val="00302FF6"/>
    <w:rsid w:val="003033EF"/>
    <w:rsid w:val="00303C59"/>
    <w:rsid w:val="003048E7"/>
    <w:rsid w:val="00304E98"/>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17EAA"/>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31F"/>
    <w:rsid w:val="00357171"/>
    <w:rsid w:val="00357667"/>
    <w:rsid w:val="00360270"/>
    <w:rsid w:val="00360D02"/>
    <w:rsid w:val="00361007"/>
    <w:rsid w:val="00361CF3"/>
    <w:rsid w:val="003627DD"/>
    <w:rsid w:val="00362B7F"/>
    <w:rsid w:val="00363067"/>
    <w:rsid w:val="00363EFA"/>
    <w:rsid w:val="00364BAB"/>
    <w:rsid w:val="00364C54"/>
    <w:rsid w:val="00364D74"/>
    <w:rsid w:val="00364D95"/>
    <w:rsid w:val="00365049"/>
    <w:rsid w:val="0036522E"/>
    <w:rsid w:val="003656EC"/>
    <w:rsid w:val="00367133"/>
    <w:rsid w:val="00367A90"/>
    <w:rsid w:val="00371609"/>
    <w:rsid w:val="00371671"/>
    <w:rsid w:val="0037202C"/>
    <w:rsid w:val="00372D96"/>
    <w:rsid w:val="00374124"/>
    <w:rsid w:val="003749A0"/>
    <w:rsid w:val="00374C3D"/>
    <w:rsid w:val="003751D1"/>
    <w:rsid w:val="003759AE"/>
    <w:rsid w:val="00377A77"/>
    <w:rsid w:val="003803A1"/>
    <w:rsid w:val="00380A9A"/>
    <w:rsid w:val="003819D7"/>
    <w:rsid w:val="0038274D"/>
    <w:rsid w:val="00382847"/>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9E"/>
    <w:rsid w:val="003979EC"/>
    <w:rsid w:val="00397A66"/>
    <w:rsid w:val="00397C0A"/>
    <w:rsid w:val="00397E73"/>
    <w:rsid w:val="003A05AF"/>
    <w:rsid w:val="003A1642"/>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610"/>
    <w:rsid w:val="003C1187"/>
    <w:rsid w:val="003C195A"/>
    <w:rsid w:val="003C1D70"/>
    <w:rsid w:val="003C2DB1"/>
    <w:rsid w:val="003C3707"/>
    <w:rsid w:val="003C3C64"/>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5833"/>
    <w:rsid w:val="003E6010"/>
    <w:rsid w:val="003E64A6"/>
    <w:rsid w:val="003E693F"/>
    <w:rsid w:val="003E75FE"/>
    <w:rsid w:val="003E7C25"/>
    <w:rsid w:val="003E7D0F"/>
    <w:rsid w:val="003F0686"/>
    <w:rsid w:val="003F09BC"/>
    <w:rsid w:val="003F10F3"/>
    <w:rsid w:val="003F1815"/>
    <w:rsid w:val="003F1D4E"/>
    <w:rsid w:val="003F2CD5"/>
    <w:rsid w:val="003F2F97"/>
    <w:rsid w:val="003F4E00"/>
    <w:rsid w:val="003F4FF6"/>
    <w:rsid w:val="003F59AD"/>
    <w:rsid w:val="003F65E2"/>
    <w:rsid w:val="00400FC6"/>
    <w:rsid w:val="00402423"/>
    <w:rsid w:val="00402CA2"/>
    <w:rsid w:val="0040578C"/>
    <w:rsid w:val="00405A3F"/>
    <w:rsid w:val="004079A9"/>
    <w:rsid w:val="00407AA7"/>
    <w:rsid w:val="00410363"/>
    <w:rsid w:val="004107E8"/>
    <w:rsid w:val="004114DB"/>
    <w:rsid w:val="00411755"/>
    <w:rsid w:val="00411F08"/>
    <w:rsid w:val="0041385B"/>
    <w:rsid w:val="00413CA9"/>
    <w:rsid w:val="00413EED"/>
    <w:rsid w:val="00414A4C"/>
    <w:rsid w:val="00414CA3"/>
    <w:rsid w:val="004154C1"/>
    <w:rsid w:val="00415AAD"/>
    <w:rsid w:val="0041623F"/>
    <w:rsid w:val="0041728F"/>
    <w:rsid w:val="00417421"/>
    <w:rsid w:val="004178C1"/>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D94"/>
    <w:rsid w:val="004331FF"/>
    <w:rsid w:val="004335DE"/>
    <w:rsid w:val="00433EDC"/>
    <w:rsid w:val="00434AB9"/>
    <w:rsid w:val="00434C77"/>
    <w:rsid w:val="004366A9"/>
    <w:rsid w:val="0043704F"/>
    <w:rsid w:val="00440808"/>
    <w:rsid w:val="00441BAD"/>
    <w:rsid w:val="0044310C"/>
    <w:rsid w:val="00443153"/>
    <w:rsid w:val="00443771"/>
    <w:rsid w:val="0044401F"/>
    <w:rsid w:val="004444F8"/>
    <w:rsid w:val="00444C4C"/>
    <w:rsid w:val="00444D44"/>
    <w:rsid w:val="00445275"/>
    <w:rsid w:val="004452E3"/>
    <w:rsid w:val="00445847"/>
    <w:rsid w:val="004460B4"/>
    <w:rsid w:val="00446146"/>
    <w:rsid w:val="00450993"/>
    <w:rsid w:val="004513D7"/>
    <w:rsid w:val="004520DF"/>
    <w:rsid w:val="0045436B"/>
    <w:rsid w:val="00454D59"/>
    <w:rsid w:val="00455A5C"/>
    <w:rsid w:val="00456257"/>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3A2"/>
    <w:rsid w:val="00467B6A"/>
    <w:rsid w:val="0047016B"/>
    <w:rsid w:val="00470409"/>
    <w:rsid w:val="004719F8"/>
    <w:rsid w:val="00471A72"/>
    <w:rsid w:val="0047306F"/>
    <w:rsid w:val="004733C2"/>
    <w:rsid w:val="0047355F"/>
    <w:rsid w:val="0047417A"/>
    <w:rsid w:val="00475489"/>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1D54"/>
    <w:rsid w:val="004929C8"/>
    <w:rsid w:val="00492EDB"/>
    <w:rsid w:val="004940BF"/>
    <w:rsid w:val="00494E1A"/>
    <w:rsid w:val="00495606"/>
    <w:rsid w:val="0049603B"/>
    <w:rsid w:val="00496EBA"/>
    <w:rsid w:val="00497493"/>
    <w:rsid w:val="00497BC6"/>
    <w:rsid w:val="004A1166"/>
    <w:rsid w:val="004A58D1"/>
    <w:rsid w:val="004A58E6"/>
    <w:rsid w:val="004A7356"/>
    <w:rsid w:val="004A737C"/>
    <w:rsid w:val="004A7AEE"/>
    <w:rsid w:val="004A7C3A"/>
    <w:rsid w:val="004A7E85"/>
    <w:rsid w:val="004B03FA"/>
    <w:rsid w:val="004B05F5"/>
    <w:rsid w:val="004B0633"/>
    <w:rsid w:val="004B13AA"/>
    <w:rsid w:val="004B14C0"/>
    <w:rsid w:val="004B2B81"/>
    <w:rsid w:val="004B2E56"/>
    <w:rsid w:val="004B41EE"/>
    <w:rsid w:val="004B4C64"/>
    <w:rsid w:val="004B5BBE"/>
    <w:rsid w:val="004B6415"/>
    <w:rsid w:val="004B6441"/>
    <w:rsid w:val="004B6B4A"/>
    <w:rsid w:val="004B73E7"/>
    <w:rsid w:val="004B7790"/>
    <w:rsid w:val="004C05A5"/>
    <w:rsid w:val="004C0FE5"/>
    <w:rsid w:val="004C2DBC"/>
    <w:rsid w:val="004C339E"/>
    <w:rsid w:val="004C340A"/>
    <w:rsid w:val="004C3D00"/>
    <w:rsid w:val="004C4138"/>
    <w:rsid w:val="004C447B"/>
    <w:rsid w:val="004C4D7B"/>
    <w:rsid w:val="004C56A4"/>
    <w:rsid w:val="004C6E55"/>
    <w:rsid w:val="004C745C"/>
    <w:rsid w:val="004C7B95"/>
    <w:rsid w:val="004D1092"/>
    <w:rsid w:val="004D1C6E"/>
    <w:rsid w:val="004D1F3E"/>
    <w:rsid w:val="004D5272"/>
    <w:rsid w:val="004D6922"/>
    <w:rsid w:val="004D6D5B"/>
    <w:rsid w:val="004E0268"/>
    <w:rsid w:val="004E0985"/>
    <w:rsid w:val="004E1536"/>
    <w:rsid w:val="004E16EC"/>
    <w:rsid w:val="004E1A80"/>
    <w:rsid w:val="004E21A8"/>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61B4"/>
    <w:rsid w:val="004F694B"/>
    <w:rsid w:val="004F70F9"/>
    <w:rsid w:val="004F7A13"/>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46D"/>
    <w:rsid w:val="00512710"/>
    <w:rsid w:val="005127A0"/>
    <w:rsid w:val="00512B63"/>
    <w:rsid w:val="00514A9A"/>
    <w:rsid w:val="00514E2E"/>
    <w:rsid w:val="0051572F"/>
    <w:rsid w:val="00515A67"/>
    <w:rsid w:val="00515BC0"/>
    <w:rsid w:val="00516F22"/>
    <w:rsid w:val="005207E3"/>
    <w:rsid w:val="00520A8A"/>
    <w:rsid w:val="00522152"/>
    <w:rsid w:val="00523686"/>
    <w:rsid w:val="00523996"/>
    <w:rsid w:val="00525911"/>
    <w:rsid w:val="00527F54"/>
    <w:rsid w:val="00530AAB"/>
    <w:rsid w:val="00531900"/>
    <w:rsid w:val="005329D4"/>
    <w:rsid w:val="00532E20"/>
    <w:rsid w:val="00534CC2"/>
    <w:rsid w:val="005359C0"/>
    <w:rsid w:val="00535FFB"/>
    <w:rsid w:val="00537288"/>
    <w:rsid w:val="00537436"/>
    <w:rsid w:val="0054017F"/>
    <w:rsid w:val="0054168C"/>
    <w:rsid w:val="0054280D"/>
    <w:rsid w:val="005434EE"/>
    <w:rsid w:val="00543C6C"/>
    <w:rsid w:val="00543DD5"/>
    <w:rsid w:val="0054508A"/>
    <w:rsid w:val="005455BC"/>
    <w:rsid w:val="0054570A"/>
    <w:rsid w:val="005461E4"/>
    <w:rsid w:val="00546556"/>
    <w:rsid w:val="00546C60"/>
    <w:rsid w:val="0055010F"/>
    <w:rsid w:val="005508F5"/>
    <w:rsid w:val="0055113A"/>
    <w:rsid w:val="005515D5"/>
    <w:rsid w:val="00551720"/>
    <w:rsid w:val="0055252A"/>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764D"/>
    <w:rsid w:val="00577829"/>
    <w:rsid w:val="005805C8"/>
    <w:rsid w:val="0058068C"/>
    <w:rsid w:val="00580A09"/>
    <w:rsid w:val="00581104"/>
    <w:rsid w:val="00581452"/>
    <w:rsid w:val="005828CD"/>
    <w:rsid w:val="00583D31"/>
    <w:rsid w:val="00584150"/>
    <w:rsid w:val="00584D4C"/>
    <w:rsid w:val="00584ECF"/>
    <w:rsid w:val="00585A11"/>
    <w:rsid w:val="00586CCC"/>
    <w:rsid w:val="00587329"/>
    <w:rsid w:val="005876F8"/>
    <w:rsid w:val="00590A97"/>
    <w:rsid w:val="00591427"/>
    <w:rsid w:val="005918AB"/>
    <w:rsid w:val="00591C0D"/>
    <w:rsid w:val="00592C99"/>
    <w:rsid w:val="00592EE3"/>
    <w:rsid w:val="00593D2E"/>
    <w:rsid w:val="00595399"/>
    <w:rsid w:val="0059550E"/>
    <w:rsid w:val="00595E30"/>
    <w:rsid w:val="005966FE"/>
    <w:rsid w:val="00596BBD"/>
    <w:rsid w:val="00596BE7"/>
    <w:rsid w:val="00596CDE"/>
    <w:rsid w:val="00597449"/>
    <w:rsid w:val="00597801"/>
    <w:rsid w:val="005A07EF"/>
    <w:rsid w:val="005A196D"/>
    <w:rsid w:val="005A22B5"/>
    <w:rsid w:val="005A2AD2"/>
    <w:rsid w:val="005A49CF"/>
    <w:rsid w:val="005A68CF"/>
    <w:rsid w:val="005A6CB1"/>
    <w:rsid w:val="005A71E9"/>
    <w:rsid w:val="005A7585"/>
    <w:rsid w:val="005B04CB"/>
    <w:rsid w:val="005B0683"/>
    <w:rsid w:val="005B0D29"/>
    <w:rsid w:val="005B0DE3"/>
    <w:rsid w:val="005B1315"/>
    <w:rsid w:val="005B1B3B"/>
    <w:rsid w:val="005B36E1"/>
    <w:rsid w:val="005B4236"/>
    <w:rsid w:val="005B46EE"/>
    <w:rsid w:val="005B4883"/>
    <w:rsid w:val="005B4C4C"/>
    <w:rsid w:val="005B50A3"/>
    <w:rsid w:val="005B5D2D"/>
    <w:rsid w:val="005B6FAD"/>
    <w:rsid w:val="005B70E6"/>
    <w:rsid w:val="005B7ACA"/>
    <w:rsid w:val="005B7EAD"/>
    <w:rsid w:val="005C0C79"/>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04D"/>
    <w:rsid w:val="005F7803"/>
    <w:rsid w:val="005F7907"/>
    <w:rsid w:val="005F7FD3"/>
    <w:rsid w:val="00600787"/>
    <w:rsid w:val="00600B60"/>
    <w:rsid w:val="006028AC"/>
    <w:rsid w:val="00603D56"/>
    <w:rsid w:val="006043AA"/>
    <w:rsid w:val="00606054"/>
    <w:rsid w:val="00607C32"/>
    <w:rsid w:val="00607F1C"/>
    <w:rsid w:val="00610CDE"/>
    <w:rsid w:val="0061108D"/>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09A"/>
    <w:rsid w:val="00623940"/>
    <w:rsid w:val="00626B1D"/>
    <w:rsid w:val="00630BE1"/>
    <w:rsid w:val="00630FCB"/>
    <w:rsid w:val="00631DF8"/>
    <w:rsid w:val="00632738"/>
    <w:rsid w:val="00633E90"/>
    <w:rsid w:val="0063400F"/>
    <w:rsid w:val="00635200"/>
    <w:rsid w:val="00635D71"/>
    <w:rsid w:val="0063636E"/>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1487"/>
    <w:rsid w:val="006522A0"/>
    <w:rsid w:val="00653919"/>
    <w:rsid w:val="00654258"/>
    <w:rsid w:val="0065504C"/>
    <w:rsid w:val="006552FD"/>
    <w:rsid w:val="0065609C"/>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455E"/>
    <w:rsid w:val="00685D27"/>
    <w:rsid w:val="00686B1B"/>
    <w:rsid w:val="00690AFD"/>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F27"/>
    <w:rsid w:val="006A70F0"/>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B1B"/>
    <w:rsid w:val="006C15CE"/>
    <w:rsid w:val="006C1861"/>
    <w:rsid w:val="006C1926"/>
    <w:rsid w:val="006C28DC"/>
    <w:rsid w:val="006C29F2"/>
    <w:rsid w:val="006C4634"/>
    <w:rsid w:val="006C4809"/>
    <w:rsid w:val="006C4F95"/>
    <w:rsid w:val="006C5C54"/>
    <w:rsid w:val="006C7E77"/>
    <w:rsid w:val="006D03D8"/>
    <w:rsid w:val="006D0DD1"/>
    <w:rsid w:val="006D1BB9"/>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0798F"/>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489D"/>
    <w:rsid w:val="0074514B"/>
    <w:rsid w:val="007456DC"/>
    <w:rsid w:val="0074594B"/>
    <w:rsid w:val="00745F83"/>
    <w:rsid w:val="007460DB"/>
    <w:rsid w:val="0074642F"/>
    <w:rsid w:val="00746722"/>
    <w:rsid w:val="00746810"/>
    <w:rsid w:val="00746BC1"/>
    <w:rsid w:val="00747252"/>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8F7"/>
    <w:rsid w:val="00757CF0"/>
    <w:rsid w:val="0076029C"/>
    <w:rsid w:val="007605C0"/>
    <w:rsid w:val="007608EA"/>
    <w:rsid w:val="00760E25"/>
    <w:rsid w:val="007611F0"/>
    <w:rsid w:val="00761F77"/>
    <w:rsid w:val="00763B53"/>
    <w:rsid w:val="007647C3"/>
    <w:rsid w:val="00765C42"/>
    <w:rsid w:val="00765F1B"/>
    <w:rsid w:val="00766201"/>
    <w:rsid w:val="0076772E"/>
    <w:rsid w:val="007700AF"/>
    <w:rsid w:val="0077094B"/>
    <w:rsid w:val="00770D5C"/>
    <w:rsid w:val="00771B7B"/>
    <w:rsid w:val="00771F1C"/>
    <w:rsid w:val="007720EE"/>
    <w:rsid w:val="007727B7"/>
    <w:rsid w:val="00772D4D"/>
    <w:rsid w:val="007738AC"/>
    <w:rsid w:val="00773CCB"/>
    <w:rsid w:val="0077423A"/>
    <w:rsid w:val="00774A10"/>
    <w:rsid w:val="00774ED8"/>
    <w:rsid w:val="00776E35"/>
    <w:rsid w:val="0077760B"/>
    <w:rsid w:val="00780E20"/>
    <w:rsid w:val="0078178B"/>
    <w:rsid w:val="0078187B"/>
    <w:rsid w:val="007818AB"/>
    <w:rsid w:val="00781CA3"/>
    <w:rsid w:val="00782FDA"/>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A6870"/>
    <w:rsid w:val="007A7FE9"/>
    <w:rsid w:val="007B28CF"/>
    <w:rsid w:val="007B31B6"/>
    <w:rsid w:val="007B3529"/>
    <w:rsid w:val="007B5211"/>
    <w:rsid w:val="007C0787"/>
    <w:rsid w:val="007C07C5"/>
    <w:rsid w:val="007C11C5"/>
    <w:rsid w:val="007C2CBF"/>
    <w:rsid w:val="007C2D6B"/>
    <w:rsid w:val="007C3321"/>
    <w:rsid w:val="007C3593"/>
    <w:rsid w:val="007C3B0A"/>
    <w:rsid w:val="007C4447"/>
    <w:rsid w:val="007C5754"/>
    <w:rsid w:val="007C7E90"/>
    <w:rsid w:val="007D03DC"/>
    <w:rsid w:val="007D0DD1"/>
    <w:rsid w:val="007D114B"/>
    <w:rsid w:val="007D135C"/>
    <w:rsid w:val="007D2670"/>
    <w:rsid w:val="007D291E"/>
    <w:rsid w:val="007D2AA2"/>
    <w:rsid w:val="007D31F4"/>
    <w:rsid w:val="007D4275"/>
    <w:rsid w:val="007D4396"/>
    <w:rsid w:val="007D459C"/>
    <w:rsid w:val="007D47F3"/>
    <w:rsid w:val="007D48A1"/>
    <w:rsid w:val="007D4B5F"/>
    <w:rsid w:val="007D5306"/>
    <w:rsid w:val="007D5D0A"/>
    <w:rsid w:val="007D64BB"/>
    <w:rsid w:val="007D71F1"/>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934"/>
    <w:rsid w:val="00811B34"/>
    <w:rsid w:val="00811B49"/>
    <w:rsid w:val="00811CDA"/>
    <w:rsid w:val="008140C2"/>
    <w:rsid w:val="00814D3F"/>
    <w:rsid w:val="00815415"/>
    <w:rsid w:val="008157C9"/>
    <w:rsid w:val="0081656D"/>
    <w:rsid w:val="008169EC"/>
    <w:rsid w:val="0082010F"/>
    <w:rsid w:val="008212B0"/>
    <w:rsid w:val="00821A37"/>
    <w:rsid w:val="00821A9F"/>
    <w:rsid w:val="00821C94"/>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7C2"/>
    <w:rsid w:val="00835A8F"/>
    <w:rsid w:val="0083618B"/>
    <w:rsid w:val="008367AC"/>
    <w:rsid w:val="00837647"/>
    <w:rsid w:val="008405A0"/>
    <w:rsid w:val="00840A6E"/>
    <w:rsid w:val="00841454"/>
    <w:rsid w:val="008429E8"/>
    <w:rsid w:val="00843690"/>
    <w:rsid w:val="00843DF6"/>
    <w:rsid w:val="00845BBE"/>
    <w:rsid w:val="008469C3"/>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E90"/>
    <w:rsid w:val="00883FCB"/>
    <w:rsid w:val="0088441C"/>
    <w:rsid w:val="0088450B"/>
    <w:rsid w:val="00884728"/>
    <w:rsid w:val="008860BD"/>
    <w:rsid w:val="008865C2"/>
    <w:rsid w:val="0088687E"/>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628A"/>
    <w:rsid w:val="008A6A63"/>
    <w:rsid w:val="008A6D95"/>
    <w:rsid w:val="008A6EC0"/>
    <w:rsid w:val="008A767A"/>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4D49"/>
    <w:rsid w:val="008C6470"/>
    <w:rsid w:val="008C670E"/>
    <w:rsid w:val="008C7465"/>
    <w:rsid w:val="008D00A6"/>
    <w:rsid w:val="008D10DE"/>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A9D"/>
    <w:rsid w:val="008F1CB0"/>
    <w:rsid w:val="008F1D0A"/>
    <w:rsid w:val="008F1EF7"/>
    <w:rsid w:val="008F25E8"/>
    <w:rsid w:val="008F3933"/>
    <w:rsid w:val="008F405E"/>
    <w:rsid w:val="008F663E"/>
    <w:rsid w:val="008F6AB1"/>
    <w:rsid w:val="008F7791"/>
    <w:rsid w:val="008F7991"/>
    <w:rsid w:val="00900EA0"/>
    <w:rsid w:val="00901B7F"/>
    <w:rsid w:val="009022ED"/>
    <w:rsid w:val="00902891"/>
    <w:rsid w:val="00902EE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1D3"/>
    <w:rsid w:val="009249E5"/>
    <w:rsid w:val="00924DDF"/>
    <w:rsid w:val="00925D18"/>
    <w:rsid w:val="00927AA9"/>
    <w:rsid w:val="00927B5B"/>
    <w:rsid w:val="00930D55"/>
    <w:rsid w:val="00932F5A"/>
    <w:rsid w:val="00933610"/>
    <w:rsid w:val="00933B07"/>
    <w:rsid w:val="00933E29"/>
    <w:rsid w:val="00934561"/>
    <w:rsid w:val="009356B8"/>
    <w:rsid w:val="00935826"/>
    <w:rsid w:val="009358CE"/>
    <w:rsid w:val="00941C63"/>
    <w:rsid w:val="0094223D"/>
    <w:rsid w:val="0094406C"/>
    <w:rsid w:val="00944F28"/>
    <w:rsid w:val="009459A6"/>
    <w:rsid w:val="00945FB7"/>
    <w:rsid w:val="00946CC3"/>
    <w:rsid w:val="00947A7A"/>
    <w:rsid w:val="00951108"/>
    <w:rsid w:val="009523E9"/>
    <w:rsid w:val="009535BE"/>
    <w:rsid w:val="009539C8"/>
    <w:rsid w:val="00953BD4"/>
    <w:rsid w:val="00953DE1"/>
    <w:rsid w:val="00954447"/>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A30"/>
    <w:rsid w:val="00967E69"/>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72A"/>
    <w:rsid w:val="00987EAE"/>
    <w:rsid w:val="0099016F"/>
    <w:rsid w:val="00990F40"/>
    <w:rsid w:val="00991B1C"/>
    <w:rsid w:val="00992591"/>
    <w:rsid w:val="00992739"/>
    <w:rsid w:val="00993678"/>
    <w:rsid w:val="00993A83"/>
    <w:rsid w:val="0099413E"/>
    <w:rsid w:val="009941C8"/>
    <w:rsid w:val="0099424C"/>
    <w:rsid w:val="00994BA0"/>
    <w:rsid w:val="009952BF"/>
    <w:rsid w:val="0099587F"/>
    <w:rsid w:val="00995B30"/>
    <w:rsid w:val="009967CB"/>
    <w:rsid w:val="009967EB"/>
    <w:rsid w:val="0099712D"/>
    <w:rsid w:val="009A0B29"/>
    <w:rsid w:val="009A0DEA"/>
    <w:rsid w:val="009A1A95"/>
    <w:rsid w:val="009A1F1D"/>
    <w:rsid w:val="009A24AD"/>
    <w:rsid w:val="009A253D"/>
    <w:rsid w:val="009A26C1"/>
    <w:rsid w:val="009A288E"/>
    <w:rsid w:val="009A495E"/>
    <w:rsid w:val="009A51F0"/>
    <w:rsid w:val="009A5369"/>
    <w:rsid w:val="009A791D"/>
    <w:rsid w:val="009A7FA8"/>
    <w:rsid w:val="009B0597"/>
    <w:rsid w:val="009B081B"/>
    <w:rsid w:val="009B0BC4"/>
    <w:rsid w:val="009B0BC8"/>
    <w:rsid w:val="009B10FF"/>
    <w:rsid w:val="009B3504"/>
    <w:rsid w:val="009B4402"/>
    <w:rsid w:val="009B5536"/>
    <w:rsid w:val="009B5A72"/>
    <w:rsid w:val="009B79A1"/>
    <w:rsid w:val="009C1289"/>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8A3"/>
    <w:rsid w:val="009F6C6B"/>
    <w:rsid w:val="009F7736"/>
    <w:rsid w:val="009F7EDF"/>
    <w:rsid w:val="00A000B4"/>
    <w:rsid w:val="00A0080F"/>
    <w:rsid w:val="00A0181D"/>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4950"/>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386"/>
    <w:rsid w:val="00A26AC8"/>
    <w:rsid w:val="00A31462"/>
    <w:rsid w:val="00A31921"/>
    <w:rsid w:val="00A32152"/>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51CAA"/>
    <w:rsid w:val="00A53343"/>
    <w:rsid w:val="00A54ACB"/>
    <w:rsid w:val="00A55ABB"/>
    <w:rsid w:val="00A55FF8"/>
    <w:rsid w:val="00A56055"/>
    <w:rsid w:val="00A56B6D"/>
    <w:rsid w:val="00A57F27"/>
    <w:rsid w:val="00A60027"/>
    <w:rsid w:val="00A61E8F"/>
    <w:rsid w:val="00A62004"/>
    <w:rsid w:val="00A6266F"/>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6812"/>
    <w:rsid w:val="00A76B23"/>
    <w:rsid w:val="00A7752A"/>
    <w:rsid w:val="00A80AAC"/>
    <w:rsid w:val="00A81584"/>
    <w:rsid w:val="00A81894"/>
    <w:rsid w:val="00A84BEB"/>
    <w:rsid w:val="00A86A1B"/>
    <w:rsid w:val="00A86D47"/>
    <w:rsid w:val="00A91E1F"/>
    <w:rsid w:val="00A92296"/>
    <w:rsid w:val="00A9340A"/>
    <w:rsid w:val="00A9427C"/>
    <w:rsid w:val="00A944F3"/>
    <w:rsid w:val="00A94E21"/>
    <w:rsid w:val="00A966CE"/>
    <w:rsid w:val="00A96E05"/>
    <w:rsid w:val="00A97896"/>
    <w:rsid w:val="00A97E15"/>
    <w:rsid w:val="00AA08A0"/>
    <w:rsid w:val="00AA0BA5"/>
    <w:rsid w:val="00AA164C"/>
    <w:rsid w:val="00AA179C"/>
    <w:rsid w:val="00AA18AE"/>
    <w:rsid w:val="00AA19B0"/>
    <w:rsid w:val="00AA2776"/>
    <w:rsid w:val="00AA3306"/>
    <w:rsid w:val="00AA4125"/>
    <w:rsid w:val="00AA4AA6"/>
    <w:rsid w:val="00AA527B"/>
    <w:rsid w:val="00AA57F0"/>
    <w:rsid w:val="00AA5DB4"/>
    <w:rsid w:val="00AB0C84"/>
    <w:rsid w:val="00AB16BF"/>
    <w:rsid w:val="00AB1FBE"/>
    <w:rsid w:val="00AB24C8"/>
    <w:rsid w:val="00AB2B5F"/>
    <w:rsid w:val="00AB39F6"/>
    <w:rsid w:val="00AB4252"/>
    <w:rsid w:val="00AB508B"/>
    <w:rsid w:val="00AB6734"/>
    <w:rsid w:val="00AB6BE1"/>
    <w:rsid w:val="00AB79E0"/>
    <w:rsid w:val="00AC00CE"/>
    <w:rsid w:val="00AC10D2"/>
    <w:rsid w:val="00AC16E1"/>
    <w:rsid w:val="00AC18F5"/>
    <w:rsid w:val="00AC2599"/>
    <w:rsid w:val="00AC26C3"/>
    <w:rsid w:val="00AC27AB"/>
    <w:rsid w:val="00AC3FF9"/>
    <w:rsid w:val="00AC5086"/>
    <w:rsid w:val="00AC5496"/>
    <w:rsid w:val="00AC6019"/>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A46"/>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4582"/>
    <w:rsid w:val="00AF4F04"/>
    <w:rsid w:val="00AF5293"/>
    <w:rsid w:val="00AF6B3D"/>
    <w:rsid w:val="00AF6F3E"/>
    <w:rsid w:val="00AF7639"/>
    <w:rsid w:val="00AF7B0E"/>
    <w:rsid w:val="00AF7B73"/>
    <w:rsid w:val="00AF7DE5"/>
    <w:rsid w:val="00B01399"/>
    <w:rsid w:val="00B01C44"/>
    <w:rsid w:val="00B0277E"/>
    <w:rsid w:val="00B03922"/>
    <w:rsid w:val="00B04ACF"/>
    <w:rsid w:val="00B04D0C"/>
    <w:rsid w:val="00B053C6"/>
    <w:rsid w:val="00B05746"/>
    <w:rsid w:val="00B05A59"/>
    <w:rsid w:val="00B062B6"/>
    <w:rsid w:val="00B07386"/>
    <w:rsid w:val="00B10030"/>
    <w:rsid w:val="00B104E7"/>
    <w:rsid w:val="00B108E3"/>
    <w:rsid w:val="00B10DE9"/>
    <w:rsid w:val="00B1175C"/>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6A6C"/>
    <w:rsid w:val="00B274CC"/>
    <w:rsid w:val="00B27D22"/>
    <w:rsid w:val="00B31E79"/>
    <w:rsid w:val="00B32641"/>
    <w:rsid w:val="00B33A06"/>
    <w:rsid w:val="00B34AF2"/>
    <w:rsid w:val="00B35253"/>
    <w:rsid w:val="00B36427"/>
    <w:rsid w:val="00B40107"/>
    <w:rsid w:val="00B4093A"/>
    <w:rsid w:val="00B40D05"/>
    <w:rsid w:val="00B40DAA"/>
    <w:rsid w:val="00B419F8"/>
    <w:rsid w:val="00B41FBD"/>
    <w:rsid w:val="00B4246E"/>
    <w:rsid w:val="00B43411"/>
    <w:rsid w:val="00B43B74"/>
    <w:rsid w:val="00B43C8B"/>
    <w:rsid w:val="00B44286"/>
    <w:rsid w:val="00B44DE2"/>
    <w:rsid w:val="00B45903"/>
    <w:rsid w:val="00B4594A"/>
    <w:rsid w:val="00B461DE"/>
    <w:rsid w:val="00B46A6D"/>
    <w:rsid w:val="00B4742A"/>
    <w:rsid w:val="00B47B47"/>
    <w:rsid w:val="00B50DEE"/>
    <w:rsid w:val="00B50F6E"/>
    <w:rsid w:val="00B51A8E"/>
    <w:rsid w:val="00B5252F"/>
    <w:rsid w:val="00B52FBD"/>
    <w:rsid w:val="00B53927"/>
    <w:rsid w:val="00B54D58"/>
    <w:rsid w:val="00B55D48"/>
    <w:rsid w:val="00B577E9"/>
    <w:rsid w:val="00B57DB2"/>
    <w:rsid w:val="00B607BF"/>
    <w:rsid w:val="00B60D9B"/>
    <w:rsid w:val="00B6122B"/>
    <w:rsid w:val="00B61251"/>
    <w:rsid w:val="00B614E6"/>
    <w:rsid w:val="00B6214E"/>
    <w:rsid w:val="00B622FD"/>
    <w:rsid w:val="00B6342A"/>
    <w:rsid w:val="00B65239"/>
    <w:rsid w:val="00B65A19"/>
    <w:rsid w:val="00B65AF4"/>
    <w:rsid w:val="00B65F77"/>
    <w:rsid w:val="00B71A2B"/>
    <w:rsid w:val="00B72929"/>
    <w:rsid w:val="00B72A61"/>
    <w:rsid w:val="00B7390A"/>
    <w:rsid w:val="00B73A91"/>
    <w:rsid w:val="00B73F92"/>
    <w:rsid w:val="00B750B4"/>
    <w:rsid w:val="00B758A2"/>
    <w:rsid w:val="00B759EC"/>
    <w:rsid w:val="00B75A56"/>
    <w:rsid w:val="00B75A7B"/>
    <w:rsid w:val="00B77130"/>
    <w:rsid w:val="00B77B0A"/>
    <w:rsid w:val="00B77E9D"/>
    <w:rsid w:val="00B77EB1"/>
    <w:rsid w:val="00B80223"/>
    <w:rsid w:val="00B811E0"/>
    <w:rsid w:val="00B811EC"/>
    <w:rsid w:val="00B81ED2"/>
    <w:rsid w:val="00B820D4"/>
    <w:rsid w:val="00B822F3"/>
    <w:rsid w:val="00B82F3D"/>
    <w:rsid w:val="00B83060"/>
    <w:rsid w:val="00B832BA"/>
    <w:rsid w:val="00B83530"/>
    <w:rsid w:val="00B84123"/>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B13"/>
    <w:rsid w:val="00BA4C14"/>
    <w:rsid w:val="00BA534E"/>
    <w:rsid w:val="00BA5F2A"/>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1E07"/>
    <w:rsid w:val="00BC2362"/>
    <w:rsid w:val="00BC2853"/>
    <w:rsid w:val="00BC33D4"/>
    <w:rsid w:val="00BC4431"/>
    <w:rsid w:val="00BC4B7F"/>
    <w:rsid w:val="00BC5473"/>
    <w:rsid w:val="00BC579E"/>
    <w:rsid w:val="00BC6E2E"/>
    <w:rsid w:val="00BC7DE7"/>
    <w:rsid w:val="00BD097C"/>
    <w:rsid w:val="00BD2639"/>
    <w:rsid w:val="00BD37E2"/>
    <w:rsid w:val="00BD4CC9"/>
    <w:rsid w:val="00BD4EB5"/>
    <w:rsid w:val="00BD5B6F"/>
    <w:rsid w:val="00BD620F"/>
    <w:rsid w:val="00BE197A"/>
    <w:rsid w:val="00BE1AF0"/>
    <w:rsid w:val="00BE364C"/>
    <w:rsid w:val="00BE37BA"/>
    <w:rsid w:val="00BE4580"/>
    <w:rsid w:val="00BE50AC"/>
    <w:rsid w:val="00BE6483"/>
    <w:rsid w:val="00BE6F98"/>
    <w:rsid w:val="00BF00D9"/>
    <w:rsid w:val="00BF15FD"/>
    <w:rsid w:val="00BF1785"/>
    <w:rsid w:val="00BF1CFD"/>
    <w:rsid w:val="00BF1DCE"/>
    <w:rsid w:val="00BF2010"/>
    <w:rsid w:val="00BF2365"/>
    <w:rsid w:val="00BF27A1"/>
    <w:rsid w:val="00BF2E5D"/>
    <w:rsid w:val="00BF384C"/>
    <w:rsid w:val="00BF4496"/>
    <w:rsid w:val="00BF4BCD"/>
    <w:rsid w:val="00BF4D84"/>
    <w:rsid w:val="00BF4FED"/>
    <w:rsid w:val="00BF683B"/>
    <w:rsid w:val="00BF688B"/>
    <w:rsid w:val="00BF69EB"/>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61A"/>
    <w:rsid w:val="00C201CA"/>
    <w:rsid w:val="00C203E7"/>
    <w:rsid w:val="00C20F69"/>
    <w:rsid w:val="00C21EFF"/>
    <w:rsid w:val="00C22360"/>
    <w:rsid w:val="00C227AD"/>
    <w:rsid w:val="00C22825"/>
    <w:rsid w:val="00C23BA1"/>
    <w:rsid w:val="00C23DF7"/>
    <w:rsid w:val="00C2459D"/>
    <w:rsid w:val="00C253D7"/>
    <w:rsid w:val="00C25B4D"/>
    <w:rsid w:val="00C26DEE"/>
    <w:rsid w:val="00C274F6"/>
    <w:rsid w:val="00C27846"/>
    <w:rsid w:val="00C27BFD"/>
    <w:rsid w:val="00C303D0"/>
    <w:rsid w:val="00C30474"/>
    <w:rsid w:val="00C3053E"/>
    <w:rsid w:val="00C31597"/>
    <w:rsid w:val="00C3190C"/>
    <w:rsid w:val="00C34991"/>
    <w:rsid w:val="00C363DF"/>
    <w:rsid w:val="00C373A2"/>
    <w:rsid w:val="00C37F29"/>
    <w:rsid w:val="00C4067A"/>
    <w:rsid w:val="00C41BC5"/>
    <w:rsid w:val="00C42BD3"/>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61AD"/>
    <w:rsid w:val="00C57333"/>
    <w:rsid w:val="00C57A19"/>
    <w:rsid w:val="00C604EE"/>
    <w:rsid w:val="00C61462"/>
    <w:rsid w:val="00C61760"/>
    <w:rsid w:val="00C61790"/>
    <w:rsid w:val="00C624F8"/>
    <w:rsid w:val="00C626CD"/>
    <w:rsid w:val="00C62955"/>
    <w:rsid w:val="00C64256"/>
    <w:rsid w:val="00C64815"/>
    <w:rsid w:val="00C64A18"/>
    <w:rsid w:val="00C64C12"/>
    <w:rsid w:val="00C64DB4"/>
    <w:rsid w:val="00C66947"/>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BBA"/>
    <w:rsid w:val="00C74EB7"/>
    <w:rsid w:val="00C7512A"/>
    <w:rsid w:val="00C760B6"/>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3F23"/>
    <w:rsid w:val="00C940DC"/>
    <w:rsid w:val="00C94BED"/>
    <w:rsid w:val="00C9511E"/>
    <w:rsid w:val="00C9647E"/>
    <w:rsid w:val="00C9666D"/>
    <w:rsid w:val="00C97143"/>
    <w:rsid w:val="00C97377"/>
    <w:rsid w:val="00C97992"/>
    <w:rsid w:val="00C97B34"/>
    <w:rsid w:val="00CA1241"/>
    <w:rsid w:val="00CA18F8"/>
    <w:rsid w:val="00CA1941"/>
    <w:rsid w:val="00CA3114"/>
    <w:rsid w:val="00CA3753"/>
    <w:rsid w:val="00CA3D9A"/>
    <w:rsid w:val="00CA4CE9"/>
    <w:rsid w:val="00CA77C7"/>
    <w:rsid w:val="00CB0AD7"/>
    <w:rsid w:val="00CB10E5"/>
    <w:rsid w:val="00CB1363"/>
    <w:rsid w:val="00CB1D32"/>
    <w:rsid w:val="00CB40EE"/>
    <w:rsid w:val="00CB4EF9"/>
    <w:rsid w:val="00CB4F00"/>
    <w:rsid w:val="00CB5CC4"/>
    <w:rsid w:val="00CB5E48"/>
    <w:rsid w:val="00CB6A8A"/>
    <w:rsid w:val="00CB7A79"/>
    <w:rsid w:val="00CC0E6A"/>
    <w:rsid w:val="00CC3544"/>
    <w:rsid w:val="00CC3E39"/>
    <w:rsid w:val="00CC4171"/>
    <w:rsid w:val="00CC4385"/>
    <w:rsid w:val="00CC49A2"/>
    <w:rsid w:val="00CC57DC"/>
    <w:rsid w:val="00CC6783"/>
    <w:rsid w:val="00CC6A15"/>
    <w:rsid w:val="00CC6AD3"/>
    <w:rsid w:val="00CC734B"/>
    <w:rsid w:val="00CD06D2"/>
    <w:rsid w:val="00CD0AEF"/>
    <w:rsid w:val="00CD1811"/>
    <w:rsid w:val="00CD273E"/>
    <w:rsid w:val="00CD2E7B"/>
    <w:rsid w:val="00CD4639"/>
    <w:rsid w:val="00CD5F76"/>
    <w:rsid w:val="00CD6411"/>
    <w:rsid w:val="00CD6564"/>
    <w:rsid w:val="00CD785A"/>
    <w:rsid w:val="00CE06AD"/>
    <w:rsid w:val="00CE24C9"/>
    <w:rsid w:val="00CE27BF"/>
    <w:rsid w:val="00CE2C06"/>
    <w:rsid w:val="00CE3E7C"/>
    <w:rsid w:val="00CE4507"/>
    <w:rsid w:val="00CE4BFB"/>
    <w:rsid w:val="00CE569C"/>
    <w:rsid w:val="00CE56C5"/>
    <w:rsid w:val="00CE5779"/>
    <w:rsid w:val="00CE5991"/>
    <w:rsid w:val="00CE5FE3"/>
    <w:rsid w:val="00CE63B6"/>
    <w:rsid w:val="00CE653A"/>
    <w:rsid w:val="00CE78F3"/>
    <w:rsid w:val="00CF2663"/>
    <w:rsid w:val="00CF35FC"/>
    <w:rsid w:val="00CF3BBF"/>
    <w:rsid w:val="00CF53C8"/>
    <w:rsid w:val="00CF56FB"/>
    <w:rsid w:val="00CF5E85"/>
    <w:rsid w:val="00CF5F66"/>
    <w:rsid w:val="00CF635C"/>
    <w:rsid w:val="00CF63CB"/>
    <w:rsid w:val="00CF79ED"/>
    <w:rsid w:val="00CF7A15"/>
    <w:rsid w:val="00D00275"/>
    <w:rsid w:val="00D00B99"/>
    <w:rsid w:val="00D0129A"/>
    <w:rsid w:val="00D0261A"/>
    <w:rsid w:val="00D02C24"/>
    <w:rsid w:val="00D03123"/>
    <w:rsid w:val="00D033AB"/>
    <w:rsid w:val="00D0410B"/>
    <w:rsid w:val="00D0422F"/>
    <w:rsid w:val="00D046A8"/>
    <w:rsid w:val="00D054D9"/>
    <w:rsid w:val="00D057E1"/>
    <w:rsid w:val="00D05BB8"/>
    <w:rsid w:val="00D05EB9"/>
    <w:rsid w:val="00D06776"/>
    <w:rsid w:val="00D06A85"/>
    <w:rsid w:val="00D06D08"/>
    <w:rsid w:val="00D07A8B"/>
    <w:rsid w:val="00D11707"/>
    <w:rsid w:val="00D13369"/>
    <w:rsid w:val="00D13F17"/>
    <w:rsid w:val="00D14053"/>
    <w:rsid w:val="00D14D46"/>
    <w:rsid w:val="00D15180"/>
    <w:rsid w:val="00D1518A"/>
    <w:rsid w:val="00D1546E"/>
    <w:rsid w:val="00D155F5"/>
    <w:rsid w:val="00D15664"/>
    <w:rsid w:val="00D158AD"/>
    <w:rsid w:val="00D160F1"/>
    <w:rsid w:val="00D16179"/>
    <w:rsid w:val="00D16D76"/>
    <w:rsid w:val="00D17D86"/>
    <w:rsid w:val="00D20AB2"/>
    <w:rsid w:val="00D210FE"/>
    <w:rsid w:val="00D215F3"/>
    <w:rsid w:val="00D21BCE"/>
    <w:rsid w:val="00D2288D"/>
    <w:rsid w:val="00D229C6"/>
    <w:rsid w:val="00D23740"/>
    <w:rsid w:val="00D238B9"/>
    <w:rsid w:val="00D23E3E"/>
    <w:rsid w:val="00D24F48"/>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B0D"/>
    <w:rsid w:val="00D86311"/>
    <w:rsid w:val="00D87BF1"/>
    <w:rsid w:val="00D90188"/>
    <w:rsid w:val="00D90700"/>
    <w:rsid w:val="00D90FB6"/>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7C5"/>
    <w:rsid w:val="00DC3B90"/>
    <w:rsid w:val="00DC543D"/>
    <w:rsid w:val="00DC5602"/>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23E"/>
    <w:rsid w:val="00DE6866"/>
    <w:rsid w:val="00DE7B2F"/>
    <w:rsid w:val="00DF2441"/>
    <w:rsid w:val="00DF29AB"/>
    <w:rsid w:val="00DF2ED9"/>
    <w:rsid w:val="00DF3D79"/>
    <w:rsid w:val="00DF4971"/>
    <w:rsid w:val="00DF4AFC"/>
    <w:rsid w:val="00DF6481"/>
    <w:rsid w:val="00DF76D7"/>
    <w:rsid w:val="00DF776E"/>
    <w:rsid w:val="00DF7C95"/>
    <w:rsid w:val="00E013C8"/>
    <w:rsid w:val="00E01B2D"/>
    <w:rsid w:val="00E03063"/>
    <w:rsid w:val="00E0334F"/>
    <w:rsid w:val="00E03C2F"/>
    <w:rsid w:val="00E04420"/>
    <w:rsid w:val="00E04459"/>
    <w:rsid w:val="00E0455F"/>
    <w:rsid w:val="00E0490E"/>
    <w:rsid w:val="00E052DD"/>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6CE4"/>
    <w:rsid w:val="00E30A3C"/>
    <w:rsid w:val="00E30C86"/>
    <w:rsid w:val="00E316EF"/>
    <w:rsid w:val="00E324DA"/>
    <w:rsid w:val="00E32722"/>
    <w:rsid w:val="00E33B33"/>
    <w:rsid w:val="00E34658"/>
    <w:rsid w:val="00E34C1F"/>
    <w:rsid w:val="00E3526B"/>
    <w:rsid w:val="00E35AA3"/>
    <w:rsid w:val="00E37047"/>
    <w:rsid w:val="00E370DE"/>
    <w:rsid w:val="00E37661"/>
    <w:rsid w:val="00E407DD"/>
    <w:rsid w:val="00E41308"/>
    <w:rsid w:val="00E41633"/>
    <w:rsid w:val="00E417E3"/>
    <w:rsid w:val="00E42454"/>
    <w:rsid w:val="00E4346B"/>
    <w:rsid w:val="00E4347A"/>
    <w:rsid w:val="00E435F2"/>
    <w:rsid w:val="00E44AB4"/>
    <w:rsid w:val="00E44B09"/>
    <w:rsid w:val="00E44C79"/>
    <w:rsid w:val="00E45A5E"/>
    <w:rsid w:val="00E45BEF"/>
    <w:rsid w:val="00E46012"/>
    <w:rsid w:val="00E461F2"/>
    <w:rsid w:val="00E4661C"/>
    <w:rsid w:val="00E46EC4"/>
    <w:rsid w:val="00E50405"/>
    <w:rsid w:val="00E516C1"/>
    <w:rsid w:val="00E51A34"/>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3DD"/>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F0"/>
    <w:rsid w:val="00EA5358"/>
    <w:rsid w:val="00EA56A8"/>
    <w:rsid w:val="00EA5C24"/>
    <w:rsid w:val="00EA5F81"/>
    <w:rsid w:val="00EA6E1D"/>
    <w:rsid w:val="00EA7311"/>
    <w:rsid w:val="00EA7B8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713A"/>
    <w:rsid w:val="00EC7796"/>
    <w:rsid w:val="00EC7FB1"/>
    <w:rsid w:val="00ED0D2F"/>
    <w:rsid w:val="00ED0F60"/>
    <w:rsid w:val="00ED143E"/>
    <w:rsid w:val="00ED21E4"/>
    <w:rsid w:val="00ED2941"/>
    <w:rsid w:val="00ED65ED"/>
    <w:rsid w:val="00ED6A60"/>
    <w:rsid w:val="00ED6FD4"/>
    <w:rsid w:val="00ED70E2"/>
    <w:rsid w:val="00ED7F77"/>
    <w:rsid w:val="00EE0891"/>
    <w:rsid w:val="00EE0F3C"/>
    <w:rsid w:val="00EE140B"/>
    <w:rsid w:val="00EE1D81"/>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456C"/>
    <w:rsid w:val="00EF532E"/>
    <w:rsid w:val="00EF53DD"/>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210"/>
    <w:rsid w:val="00FE0E95"/>
    <w:rsid w:val="00FE140C"/>
    <w:rsid w:val="00FE15E3"/>
    <w:rsid w:val="00FE16FC"/>
    <w:rsid w:val="00FE21A5"/>
    <w:rsid w:val="00FE2954"/>
    <w:rsid w:val="00FE2B7E"/>
    <w:rsid w:val="00FE33DE"/>
    <w:rsid w:val="00FE37D4"/>
    <w:rsid w:val="00FE3C85"/>
    <w:rsid w:val="00FE5651"/>
    <w:rsid w:val="00FE57C9"/>
    <w:rsid w:val="00FE629F"/>
    <w:rsid w:val="00FE64BB"/>
    <w:rsid w:val="00FE6B66"/>
    <w:rsid w:val="00FE7485"/>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DCBD811"/>
  <w14:defaultImageDpi w14:val="96"/>
  <w15:docId w15:val="{57FE9095-86DE-45A7-9019-4EA319856F9C}"/>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v-LV"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lv-LV"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lv-LV"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lv-LV"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lv-LV"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lv-LV"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lv-LV"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lv-LV"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lv-LV"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lv-LV"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lv-LV"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lv-LV"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lv-LV"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lv-LV"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lv-LV"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lv-LV"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lv-LV"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lv-LV"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esc.europa.eu/en/our-work/opinions-information-reports/plenary-session-summaries" TargetMode="External"/><Relationship Id="rId18" Type="http://schemas.openxmlformats.org/officeDocument/2006/relationships/header" Target="header1.xml"/><Relationship Id="rId26" Type="http://schemas.openxmlformats.org/officeDocument/2006/relationships/customXml" Target="../customXml/item1.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Alexander.Alexandrov@eesc.europa.eu" TargetMode="External"/><Relationship Id="rId25" Type="http://schemas.openxmlformats.org/officeDocument/2006/relationships/theme" Target="theme/theme1.xml"/><Relationship Id="rId16" Type="http://schemas.openxmlformats.org/officeDocument/2006/relationships/hyperlink" Target="mailto:Susanne.Johansson@eesc.europa.eu" TargetMode="External"/><Relationship Id="rId20" Type="http://schemas.openxmlformats.org/officeDocument/2006/relationships/footer" Target="footer2.xml"/><Relationship Id="rId29" Type="http://schemas.openxmlformats.org/officeDocument/2006/relationships/customXml" Target="../customXml/item4.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header" Target="header2.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eader" Target="header3.xml"/><Relationship Id="rId27" Type="http://schemas.openxmlformats.org/officeDocument/2006/relationships/customXml" Target="../customXml/item2.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VV634QRNENMJ-1473583191-4577</_dlc_DocId>
    <_dlc_DocIdUrl xmlns="cda99570-6012-4083-bfeb-7d32ad1ce1a3">
      <Url>http://dm2016/eesc/2020/_layouts/15/DocIdRedir.aspx?ID=VV634QRNENMJ-1473583191-4577</Url>
      <Description>VV634QRNENMJ-1473583191-4577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2020-03-05T12:00:00+00:00</ProductionDate>
    <FicheYear xmlns="cda99570-6012-4083-bfeb-7d32ad1ce1a3">2020</FicheYear>
    <DocumentNumber xmlns="7e251a1d-ec51-4e50-a0f2-54133721ed03">533</DocumentNumber>
    <DocumentVersion xmlns="cda99570-6012-4083-bfeb-7d32ad1ce1a3">1</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2020-03-18T12:00:00+00:00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2385</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e251a1d-ec51-4e50-a0f2-54133721ed03">551</MeetingNumber>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C8AAC01E6EC9A04BA0219D5F488D50F5" ma:contentTypeVersion="4" ma:contentTypeDescription="Defines the documents for Document Manager V2" ma:contentTypeScope="" ma:versionID="b44bfd7038e6d5b140005b17db0604a6">
  <xsd:schema xmlns:xsd="http://www.w3.org/2001/XMLSchema" xmlns:xs="http://www.w3.org/2001/XMLSchema" xmlns:p="http://schemas.microsoft.com/office/2006/metadata/properties" xmlns:ns2="cda99570-6012-4083-bfeb-7d32ad1ce1a3" xmlns:ns3="http://schemas.microsoft.com/sharepoint/v3/fields" xmlns:ns4="7e251a1d-ec51-4e50-a0f2-54133721ed03" targetNamespace="http://schemas.microsoft.com/office/2006/metadata/properties" ma:root="true" ma:fieldsID="aa5e50371a334cc8f93fae6f86045840" ns2:_="" ns3:_="" ns4:_="">
    <xsd:import namespace="cda99570-6012-4083-bfeb-7d32ad1ce1a3"/>
    <xsd:import namespace="http://schemas.microsoft.com/sharepoint/v3/fields"/>
    <xsd:import namespace="7e251a1d-ec51-4e50-a0f2-54133721ed03"/>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251a1d-ec51-4e50-a0f2-54133721ed03"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54E700C-400C-4F11-AE51-92DFA7950C66}"/>
</file>

<file path=customXml/itemProps2.xml><?xml version="1.0" encoding="utf-8"?>
<ds:datastoreItem xmlns:ds="http://schemas.openxmlformats.org/officeDocument/2006/customXml" ds:itemID="{1E3D7868-5B0E-4FA3-B7D7-1CB72E1F4D89}"/>
</file>

<file path=customXml/itemProps3.xml><?xml version="1.0" encoding="utf-8"?>
<ds:datastoreItem xmlns:ds="http://schemas.openxmlformats.org/officeDocument/2006/customXml" ds:itemID="{3C737846-E4FA-4874-A237-3F5C50465C3E}"/>
</file>

<file path=customXml/itemProps4.xml><?xml version="1.0" encoding="utf-8"?>
<ds:datastoreItem xmlns:ds="http://schemas.openxmlformats.org/officeDocument/2006/customXml" ds:itemID="{67AF5F89-209A-428D-BEC7-E594A6D00363}"/>
</file>

<file path=docProps/app.xml><?xml version="1.0" encoding="utf-8"?>
<Properties xmlns="http://schemas.openxmlformats.org/officeDocument/2006/extended-properties" xmlns:vt="http://schemas.openxmlformats.org/officeDocument/2006/docPropsVTypes">
  <Template>Styles</Template>
  <TotalTime>6</TotalTime>
  <Pages>5</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550. plenārsesijā pieņemto atzinumu kopsavilkums_2020. gada februāris</dc:title>
  <dc:creator>Marcos Jaime Tornin</dc:creator>
  <cp:keywords>EESC-2020-00533-00-01-TCD-TRA-EN</cp:keywords>
  <dc:description>Rapporteur:  - Original language: EN - Date of document: 05/03/2020 - Date of meeting: 18/03/2020 - External documents:  - Administrator:  DEGIORGIO Reuben</dc:description>
  <cp:lastModifiedBy>Goba Evija</cp:lastModifiedBy>
  <cp:revision>9</cp:revision>
  <cp:lastPrinted>2020-01-07T12:46:00Z</cp:lastPrinted>
  <dcterms:created xsi:type="dcterms:W3CDTF">2020-03-05T14:21:00Z</dcterms:created>
  <dcterms:modified xsi:type="dcterms:W3CDTF">2020-03-05T15:54:00Z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05/03/2020, 13/02/2020, 17/12/2019, 23/07/2019, 19/07/2019, 27/06/2019, 05/06/2019, 03/05/2019, 13/12/2018, 09/11/2018, 12/07/2018, 23/05/2018, 13/03/2018, 26/02/2018, 14/02/2018, 24/01/2018, 16/01/2018, 19/12/2017, 01/12/2017, 16/11/2017, 15/11/2017, 17/</vt:lpwstr>
  </property>
  <property fmtid="{D5CDD505-2E9C-101B-9397-08002B2CF9AE}" pid="4" name="Pref_Time">
    <vt:lpwstr>15:21:46, 16:58:42, 12:32:46, 14:11:10, 11:32:00, 12:00:39, 16:39:54, 14:43:22, 11:27:48, 09:10:15, 14:45:38, 09:50:08, 13:54:15, 10:33:11, 11:57:02, 15:31:00, 09:45:52, 11:53:01, 15:00:14, 15:49:39, 15:47:16, 10:48:52, 11:23:50, 09:51:12, 14:43:57, 12:54</vt:lpwstr>
  </property>
  <property fmtid="{D5CDD505-2E9C-101B-9397-08002B2CF9AE}" pid="5" name="Pref_User">
    <vt:lpwstr>mkop, enied, amett, enied, enied, amett, amett, enied, enied, amett, enied, hnic, mreg, jhvi, mkop, hnic, mkop, amett, jhvi, amett, tvoc, tvoc, tvoc, amett, hnic, mreg, mreg, enied, mreg, jhvi, tvoc, htoo, mreg, tvoc, hnic, mreg, hnic, amett, nmcg, amett,</vt:lpwstr>
  </property>
  <property fmtid="{D5CDD505-2E9C-101B-9397-08002B2CF9AE}" pid="6" name="Pref_FileName">
    <vt:lpwstr>EESC-2020-00533-00-01-TCD-ORI.docx, EESC-2020-00817-00-00-TCD-ORI.docx, EESC-2019-05065-00-00-TCD-ORI.docx, EESC-2019-03134-01-01-TCD-ORI.docx, EESC-2019-03134-01-00-TCD-ORI.docx, EESC-2019-02484-00-00-TCD-ORI.docx, EESC-2019-01616-00-00-TCD-ORI.docx, EES</vt:lpwstr>
  </property>
  <property fmtid="{D5CDD505-2E9C-101B-9397-08002B2CF9AE}" pid="7" name="ContentTypeId">
    <vt:lpwstr>0x010100EA97B91038054C99906057A708A1480A00C8AAC01E6EC9A04BA0219D5F488D50F5</vt:lpwstr>
  </property>
  <property fmtid="{D5CDD505-2E9C-101B-9397-08002B2CF9AE}" pid="8" name="_dlc_DocIdItemGuid">
    <vt:lpwstr>99995ead-e629-4ab4-8914-9055d39f87a5</vt:lpwstr>
  </property>
  <property fmtid="{D5CDD505-2E9C-101B-9397-08002B2CF9AE}" pid="9" name="AvailableTranslations">
    <vt:lpwstr>47;#ET|ff6c3f4c-b02c-4c3c-ab07-2c37995a7a0a;#41;#NL|55c6556c-b4f4-441d-9acf-c498d4f838bd;#39;#HU|6b229040-c589-4408-b4c1-4285663d20a8;#9;#PL|1e03da61-4678-4e07-b136-b5024ca9197b;#13;#IT|0774613c-01ed-4e5d-a25d-11d2388de825;#44;#BG|1a1b3951-7821-4e6a-85f5-5673fc08bd2c;#46;#SK|46d9fce0-ef79-4f71-b89b-cd6aa82426b8;#24;#LV|46f7e311-5d9f-4663-b433-18aeccb7ace7;#40;#SV|c2ed69e7-a339-43d7-8f22-d93680a92aa0;#34;#SL|98a412ae-eb01-49e9-ae3d-585a81724cfc;#48;#RO|feb747a2-64cd-4299-af12-4833ddc30497;#30;#LT|a7ff5ce7-6123-4f68-865a-a57c31810414;#10;#DE|f6b31e5a-26fa-4935-b661-318e46daf27e;#29;#PT|50ccc04a-eadd-42ae-a0cb-acaf45f812ba;#38;#EL|6d4f4d51-af9b-4650-94b4-4276bee85c91;#43;#HR|2f555653-ed1a-4fe6-8362-9082d95989e5;#32;#DA|5d49c027-8956-412b-aa16-e85a0f96ad0e;#16;#ES|e7a6b05b-ae16-40c8-add9-68b64b03aeba;#45;#FI|87606a43-d45f-42d6-b8c9-e1a3457db5b7;#4;#EN|f2175f21-25d7-44a3-96da-d6a61b075e1b;#11;#FR|d2afafd3-4c81-4f60-8f52-ee33f2f54ff3;#31;#CS|72f9705b-0217-4fd3-bea2-cbc7ed80e26e</vt:lpwstr>
  </property>
  <property fmtid="{D5CDD505-2E9C-101B-9397-08002B2CF9AE}" pid="10" name="DocumentType_0">
    <vt:lpwstr>TCD|cd9d6eb6-3f4f-424a-b2d1-57c9d450eaaf</vt:lpwstr>
  </property>
  <property fmtid="{D5CDD505-2E9C-101B-9397-08002B2CF9AE}" pid="11" name="MeetingNumber">
    <vt:i4>551</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533</vt:i4>
  </property>
  <property fmtid="{D5CDD505-2E9C-101B-9397-08002B2CF9AE}" pid="15" name="FicheYear">
    <vt:i4>2020</vt:i4>
  </property>
  <property fmtid="{D5CDD505-2E9C-101B-9397-08002B2CF9AE}" pid="16" name="DocumentVersion">
    <vt:i4>1</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2020-03-18T12:00:00Z</vt:filetime>
  </property>
  <property fmtid="{D5CDD505-2E9C-101B-9397-08002B2CF9AE}" pid="30" name="AvailableTranslations_0">
    <vt:lpwstr>HU|6b229040-c589-4408-b4c1-4285663d20a8;SL|98a412ae-eb01-49e9-ae3d-585a81724cfc;ES|e7a6b05b-ae16-40c8-add9-68b64b03aeba;EN|f2175f21-25d7-44a3-96da-d6a61b075e1b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16;#ES|e7a6b05b-ae16-40c8-add9-68b64b03aeba;#34;#SL|98a412ae-eb01-49e9-ae3d-585a81724cfc;#39;#HU|6b229040-c589-4408-b4c1-4285663d20a8;#8;#TCD|cd9d6eb6-3f4f-424a-b2d1-57c9d450eaaf;#6;#Final|ea5e6674-7b27-4bac-b091-73adbb394efe;#5;#Unrestricted|826e22d7-d029-4ec0-a450-0c28ff673572;#4;#EN|f2175f21-25d7-44a3-96da-d6a61b075e1b;#2;#TRA|150d2a88-1431-44e6-a8ca-0bb753ab8672;#1;#EESC|422833ec-8d7e-4e65-8e4e-8bed07ffb729;#51;#SPL-CES|32d8cb1f-c9ec-4365-95c7-8385a18618ac</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2385</vt:i4>
  </property>
  <property fmtid="{D5CDD505-2E9C-101B-9397-08002B2CF9AE}" pid="38" name="DocumentLanguage">
    <vt:lpwstr>24;#LV|46f7e311-5d9f-4663-b433-18aeccb7ace7</vt:lpwstr>
  </property>
  <property fmtid="{D5CDD505-2E9C-101B-9397-08002B2CF9AE}" pid="39" name="_docset_NoMedatataSyncRequired">
    <vt:lpwstr>False</vt:lpwstr>
  </property>
</Properties>
</file>