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9FEA" w14:textId="4E599CAE" w:rsidR="004B755F" w:rsidRDefault="002A291E" w:rsidP="004B755F">
      <w:pPr>
        <w:spacing w:before="4200"/>
        <w:jc w:val="center"/>
      </w:pPr>
      <w:r>
        <w:rPr>
          <w:noProof/>
          <w:sz w:val="20"/>
          <w:lang w:val="en-GB" w:eastAsia="en-GB"/>
        </w:rPr>
        <mc:AlternateContent>
          <mc:Choice Requires="wps">
            <w:drawing>
              <wp:anchor distT="0" distB="0" distL="114300" distR="114300" simplePos="0" relativeHeight="251659264"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ACA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88BCDF7" w14:textId="77777777" w:rsidR="002A291E" w:rsidRPr="00260E65" w:rsidRDefault="002A291E">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14:paraId="4CE5AB00" w14:textId="645F658E" w:rsidR="00666570" w:rsidRPr="00666570" w:rsidRDefault="00667532" w:rsidP="00666570">
      <w:pPr>
        <w:pStyle w:val="Title"/>
      </w:pPr>
      <w:r>
        <w:t>Pareiškimas dėl prieinamumo</w:t>
      </w:r>
    </w:p>
    <w:p w14:paraId="5AF68968" w14:textId="77777777" w:rsidR="00DD11A1" w:rsidRDefault="00DD11A1">
      <w:r>
        <w:br w:type="page"/>
      </w:r>
    </w:p>
    <w:p w14:paraId="3A496AAB" w14:textId="22183A04" w:rsidR="00667532" w:rsidRDefault="00667532" w:rsidP="00667532">
      <w:r>
        <w:lastRenderedPageBreak/>
        <w:t xml:space="preserve">EESRK įsipareigoja užtikrinti, kad jo interneto svetainė būtų prieinama pagal </w:t>
      </w:r>
      <w:hyperlink r:id="rId8" w:history="1">
        <w:r>
          <w:rPr>
            <w:rStyle w:val="Hyperlink"/>
          </w:rPr>
          <w:t>Europos Parlamento ir Tarybos direktyvą (ES) 2016/2102</w:t>
        </w:r>
      </w:hyperlink>
      <w:r>
        <w:t>.</w:t>
      </w:r>
    </w:p>
    <w:p w14:paraId="2D8DEF26" w14:textId="2326ED7B" w:rsidR="00667532" w:rsidRPr="007F6116" w:rsidRDefault="00667532" w:rsidP="00C90BD5">
      <w:r>
        <w:t xml:space="preserve">Šis pareiškimas dėl prieinamumo taikomas svetainei </w:t>
      </w:r>
      <w:hyperlink r:id="rId9" w:history="1">
        <w:r>
          <w:rPr>
            <w:rStyle w:val="Hyperlink"/>
          </w:rPr>
          <w:t>https://www.eesc.europa.eu/en/</w:t>
        </w:r>
      </w:hyperlink>
      <w:r>
        <w:t xml:space="preserve">. </w:t>
      </w:r>
    </w:p>
    <w:p w14:paraId="391C5428" w14:textId="77777777" w:rsidR="00667532" w:rsidRDefault="00667532" w:rsidP="007E4AEC">
      <w:pPr>
        <w:pStyle w:val="Heading1"/>
        <w:spacing w:after="120"/>
      </w:pPr>
      <w:r>
        <w:t>Pareiškėjas</w:t>
      </w:r>
    </w:p>
    <w:p w14:paraId="0ED543B9" w14:textId="77777777" w:rsidR="00667532" w:rsidRDefault="00667532" w:rsidP="007E4AEC">
      <w:pPr>
        <w:spacing w:after="120"/>
      </w:pPr>
      <w:r>
        <w:t>Europos ekonomikos ir socialinių reikalų komitetas</w:t>
      </w:r>
    </w:p>
    <w:p w14:paraId="2693C4BC" w14:textId="77777777" w:rsidR="00667532" w:rsidRDefault="00667532" w:rsidP="007E4AEC">
      <w:pPr>
        <w:spacing w:after="120"/>
      </w:pPr>
      <w:r>
        <w:t>Rue Belliard, 99</w:t>
      </w:r>
    </w:p>
    <w:p w14:paraId="0DEF2070" w14:textId="77777777" w:rsidR="00667532" w:rsidRDefault="00667532" w:rsidP="007E4AEC">
      <w:pPr>
        <w:spacing w:after="120"/>
      </w:pPr>
      <w:r>
        <w:t>B-1040 BRUXELLES</w:t>
      </w:r>
    </w:p>
    <w:p w14:paraId="29BC2EBF" w14:textId="77777777" w:rsidR="00667532" w:rsidRDefault="00667532" w:rsidP="007E4AEC">
      <w:pPr>
        <w:spacing w:after="120"/>
      </w:pPr>
      <w:r>
        <w:t>Belgique</w:t>
      </w:r>
    </w:p>
    <w:p w14:paraId="335A28DC" w14:textId="77777777" w:rsidR="00667532" w:rsidRPr="00D77423" w:rsidRDefault="00667532" w:rsidP="007E4AEC">
      <w:pPr>
        <w:spacing w:after="120"/>
      </w:pPr>
      <w:r>
        <w:t>Pasiteiravimui: webeesc@eesc.europa.eu</w:t>
      </w:r>
    </w:p>
    <w:p w14:paraId="24DE40BD" w14:textId="77777777" w:rsidR="00667532" w:rsidRDefault="00667532" w:rsidP="00667532">
      <w:pPr>
        <w:pStyle w:val="Heading1"/>
      </w:pPr>
      <w:r>
        <w:t>Atitikties būklė</w:t>
      </w:r>
    </w:p>
    <w:p w14:paraId="7D664AB4" w14:textId="27713E29" w:rsidR="00667532" w:rsidRDefault="00667532" w:rsidP="00BD24CB">
      <w:r>
        <w:t xml:space="preserve">Ši interneto svetainė atitinka WCAG 2.0 ir WCAG 2.1 standartus. </w:t>
      </w:r>
    </w:p>
    <w:p w14:paraId="584CD67F" w14:textId="77777777" w:rsidR="00667532" w:rsidRDefault="00667532" w:rsidP="00667532">
      <w:pPr>
        <w:pStyle w:val="Heading2"/>
      </w:pPr>
      <w:r>
        <w:t>TESTAVIMO REZULTATAI</w:t>
      </w:r>
    </w:p>
    <w:p w14:paraId="16CDB0C3" w14:textId="77777777" w:rsidR="00667532" w:rsidRPr="00CB1341" w:rsidRDefault="00667532" w:rsidP="00667532">
      <w:r>
        <w:t>Išorės bendrovė atliko svetainės auditą dėl WCAG 2.0 ir WCAG 2.1 standartų.</w:t>
      </w:r>
    </w:p>
    <w:p w14:paraId="6C02EE85" w14:textId="77777777" w:rsidR="00667532" w:rsidRPr="00C83C12" w:rsidRDefault="00667532" w:rsidP="00667532">
      <w:pPr>
        <w:pStyle w:val="Heading3"/>
      </w:pPr>
      <w:r>
        <w:t>WCAG 2.0</w:t>
      </w:r>
    </w:p>
    <w:p w14:paraId="478561AC" w14:textId="47B187FC" w:rsidR="00667532" w:rsidRDefault="00667532" w:rsidP="007E4AEC">
      <w:pPr>
        <w:spacing w:after="120"/>
      </w:pPr>
      <w:r>
        <w:t>Svetainės auditas parodė bendrą 100 proc. atitiktį taikytiniems kriterijams pagal WCAG 2.0 paprasto A lygio ir dvigubo A (AA) lygio standartus, kuri pasiskirsto taip:</w:t>
      </w:r>
    </w:p>
    <w:p w14:paraId="6300D8FA" w14:textId="031BF4A9" w:rsidR="00667532" w:rsidRDefault="00667532" w:rsidP="007E4AEC">
      <w:pPr>
        <w:pStyle w:val="ListParagraph"/>
        <w:numPr>
          <w:ilvl w:val="0"/>
          <w:numId w:val="46"/>
        </w:numPr>
        <w:spacing w:after="120"/>
      </w:pPr>
      <w:r>
        <w:t>100 proc. atitiktis A lygio kriterijams</w:t>
      </w:r>
    </w:p>
    <w:p w14:paraId="3290D254" w14:textId="006CAAE0" w:rsidR="00667532" w:rsidRDefault="00667532" w:rsidP="007E4AEC">
      <w:pPr>
        <w:pStyle w:val="ListParagraph"/>
        <w:numPr>
          <w:ilvl w:val="0"/>
          <w:numId w:val="46"/>
        </w:numPr>
        <w:spacing w:after="120"/>
      </w:pPr>
      <w:r>
        <w:t>100 proc. atitiktis AA lygio kriterijams</w:t>
      </w:r>
    </w:p>
    <w:p w14:paraId="78E19C61" w14:textId="77777777" w:rsidR="00667532" w:rsidRPr="00C83C12" w:rsidRDefault="00667532" w:rsidP="007E4AEC">
      <w:pPr>
        <w:pStyle w:val="Heading3"/>
        <w:spacing w:after="120"/>
      </w:pPr>
      <w:r>
        <w:t>WCAG 2.1</w:t>
      </w:r>
    </w:p>
    <w:p w14:paraId="02393A77" w14:textId="372DECA1" w:rsidR="00667532" w:rsidRDefault="00667532" w:rsidP="007E4AEC">
      <w:pPr>
        <w:spacing w:after="120"/>
      </w:pPr>
      <w:r>
        <w:t>Svetainės auditas parodė bendrą 100 proc. atitikimą taikytiniems kriterijams pagal WCAG 2.1 paprasto A lygio ir dvigubo A (AA) lygio standartus, kuris pasiskirsto taip:</w:t>
      </w:r>
    </w:p>
    <w:p w14:paraId="68849935" w14:textId="0DFB16E4" w:rsidR="00667532" w:rsidRDefault="00667532" w:rsidP="007E4AEC">
      <w:pPr>
        <w:pStyle w:val="ListParagraph"/>
        <w:numPr>
          <w:ilvl w:val="0"/>
          <w:numId w:val="46"/>
        </w:numPr>
        <w:spacing w:after="120"/>
      </w:pPr>
      <w:r>
        <w:t>100 proc. atitiktis A lygio kriterijams</w:t>
      </w:r>
    </w:p>
    <w:p w14:paraId="41F66604" w14:textId="4E85428A" w:rsidR="00667532" w:rsidRDefault="00667532" w:rsidP="007E4AEC">
      <w:pPr>
        <w:pStyle w:val="ListParagraph"/>
        <w:numPr>
          <w:ilvl w:val="0"/>
          <w:numId w:val="46"/>
        </w:numPr>
        <w:spacing w:after="120"/>
      </w:pPr>
      <w:r>
        <w:t>100 proc. atitiktis AA lygio kriterijams</w:t>
      </w:r>
    </w:p>
    <w:p w14:paraId="24B4772E" w14:textId="77777777" w:rsidR="00667532" w:rsidRPr="002B0E3B" w:rsidRDefault="00667532" w:rsidP="00667532">
      <w:pPr>
        <w:pStyle w:val="Heading1"/>
      </w:pPr>
      <w:r>
        <w:t>Neprieinamas turinys</w:t>
      </w:r>
    </w:p>
    <w:p w14:paraId="3A4CDD61" w14:textId="77777777" w:rsidR="00667532" w:rsidRDefault="00667532" w:rsidP="00667532">
      <w:pPr>
        <w:pStyle w:val="Heading2"/>
      </w:pPr>
      <w:r>
        <w:t>Trečiųjų šalių turinys</w:t>
      </w:r>
    </w:p>
    <w:p w14:paraId="31D59886" w14:textId="1200D0B2" w:rsidR="00667532" w:rsidRDefault="00667532" w:rsidP="007D2792">
      <w:pPr>
        <w:pStyle w:val="ListParagraph"/>
        <w:numPr>
          <w:ilvl w:val="0"/>
          <w:numId w:val="40"/>
        </w:numPr>
      </w:pPr>
      <w:r>
        <w:rPr>
          <w:b/>
          <w:bCs/>
        </w:rPr>
        <w:t>Naujienų sklaidos kanalas</w:t>
      </w:r>
      <w:r>
        <w:t xml:space="preserve"> </w:t>
      </w:r>
      <w:r>
        <w:rPr>
          <w:b/>
          <w:bCs/>
        </w:rPr>
        <w:t>Twitter</w:t>
      </w:r>
      <w:r>
        <w:t>: kai kuriuose EESRK puslapiuose (pvz., puslapyje « </w:t>
      </w:r>
      <w:hyperlink r:id="rId10" w:history="1">
        <w:r>
          <w:rPr>
            <w:rStyle w:val="Hyperlink"/>
          </w:rPr>
          <w:t>EESRK pirmininkas </w:t>
        </w:r>
      </w:hyperlink>
      <w:r>
        <w:t>») pateikiamas naujienų sklaidos kanalas Tvitter. Nurodyto kodo ir jo formatavimo EESRK negali keisti. Tokiam turiniui taikoma išimtis kaip trečiosios šalies turiniui.</w:t>
      </w:r>
    </w:p>
    <w:p w14:paraId="6A490EB0" w14:textId="77777777" w:rsidR="00667532" w:rsidRPr="005D0946" w:rsidRDefault="00667532" w:rsidP="00667532">
      <w:pPr>
        <w:pStyle w:val="ListParagraph"/>
        <w:numPr>
          <w:ilvl w:val="0"/>
          <w:numId w:val="40"/>
        </w:numPr>
      </w:pPr>
      <w:r>
        <w:t xml:space="preserve">Vaizdo įrašai pateikiami naudojant „Youtube“ skaitytuvą, kuris gali turėti tam tikrų trūkumų. </w:t>
      </w:r>
    </w:p>
    <w:p w14:paraId="0FC5771E" w14:textId="77777777" w:rsidR="00667532" w:rsidRDefault="00667532" w:rsidP="00667532">
      <w:pPr>
        <w:pStyle w:val="Heading2"/>
      </w:pPr>
      <w:r>
        <w:t>Svetainės turinys</w:t>
      </w:r>
    </w:p>
    <w:p w14:paraId="25777312" w14:textId="77777777" w:rsidR="00667532" w:rsidRDefault="00667532" w:rsidP="00667532">
      <w:r>
        <w:t xml:space="preserve">Toliau nurodomas turinys – tai EESRK parengtas turinys, kuris nevisiškai atitinka prieinamumo taisykles. </w:t>
      </w:r>
    </w:p>
    <w:p w14:paraId="728643B7" w14:textId="77777777" w:rsidR="00667532" w:rsidRDefault="00667532" w:rsidP="00667532">
      <w:pPr>
        <w:pStyle w:val="Heading3"/>
      </w:pPr>
      <w:r>
        <w:lastRenderedPageBreak/>
        <w:t>Multimedijos turinys</w:t>
      </w:r>
    </w:p>
    <w:p w14:paraId="23E0BCF1" w14:textId="4452F383" w:rsidR="00667532" w:rsidRDefault="00667532" w:rsidP="007E4AEC">
      <w:pPr>
        <w:spacing w:after="120"/>
      </w:pPr>
      <w:r>
        <w:t>EESRK interneto svetainėje pateikiama daug vaizdo įrašų. Šie vaizdo įrašai dažnai skelbiami kaip iliustracinė, straipsnius papildanti medžiaga. Kadangi tai nėra pagrindinis svetainės turinys ir jų skaičius yra didelis, manyta, kad jų prieinamumas būtų neproporcinga našta.</w:t>
      </w:r>
    </w:p>
    <w:p w14:paraId="7FBD2DF5" w14:textId="77777777" w:rsidR="00667532" w:rsidRDefault="00667532" w:rsidP="007E4AEC">
      <w:pPr>
        <w:spacing w:after="120"/>
      </w:pPr>
      <w:r>
        <w:t xml:space="preserve">Kai kurie vaizdo įrašai pateikiami be subtitrų arba subtitrai yra įterpti į vaizdo siužetą, todėl jie negali būti išjungti, arba subtitrai pateikiami kita kalba, nei parengtas vaizdo įrašas. </w:t>
      </w:r>
    </w:p>
    <w:p w14:paraId="179909FD" w14:textId="777A4A37" w:rsidR="00667532" w:rsidRDefault="00667532" w:rsidP="007E4AEC">
      <w:pPr>
        <w:spacing w:after="120"/>
      </w:pPr>
      <w:r>
        <w:t>Tačiau yra visų vaizdo įrašų, kurių auditas buvo atliktas, po kurio parengtas šis pareiškimas, teksto transkripcija, o EESRK, bent jau visų informacijos tikslais skelbiamų vaizdo įrašų atveju, stengiasi pateikti glaustos santraukos transkripciją.</w:t>
      </w:r>
    </w:p>
    <w:p w14:paraId="6520FDA8" w14:textId="77777777" w:rsidR="00667532" w:rsidRPr="00460B8E" w:rsidRDefault="00667532" w:rsidP="00667532">
      <w:pPr>
        <w:pStyle w:val="Heading3"/>
      </w:pPr>
      <w:r>
        <w:t>Dokumentai</w:t>
      </w:r>
    </w:p>
    <w:p w14:paraId="3DB01290" w14:textId="297E256E" w:rsidR="00667532" w:rsidRDefault="00667532" w:rsidP="007E4AEC">
      <w:pPr>
        <w:spacing w:after="120"/>
      </w:pPr>
      <w:r>
        <w:t>EESRK reguliariai rengia labai daug dokumentų. Visi šiuo metu paskelbti dokumentai turi neatitikimų (nors šie neatitikimai netrukdo susipažinti su informacija).</w:t>
      </w:r>
    </w:p>
    <w:p w14:paraId="26C4F3CF" w14:textId="4D155B08" w:rsidR="00667532" w:rsidRDefault="00667532" w:rsidP="007E4AEC">
      <w:pPr>
        <w:spacing w:after="120"/>
      </w:pPr>
      <w:r>
        <w:t>Tai dokumentai skelbiami rubrikoje „</w:t>
      </w:r>
      <w:hyperlink r:id="rId11" w:history="1">
        <w:r>
          <w:rPr>
            <w:rStyle w:val="Hyperlink"/>
          </w:rPr>
          <w:t>Mūsų darbas</w:t>
        </w:r>
      </w:hyperlink>
      <w:r>
        <w:t xml:space="preserve">“ („Nuomonės“, „Informaciniai pranešimai“ ir kt.), tačiau taip pat kitose rubrikose (pvz., naujienų rubrikoje). </w:t>
      </w:r>
    </w:p>
    <w:p w14:paraId="6CCA0957" w14:textId="47522CC1" w:rsidR="00667532" w:rsidRDefault="00667532" w:rsidP="007E4AEC">
      <w:pPr>
        <w:spacing w:after="120"/>
      </w:pPr>
      <w:r>
        <w:t xml:space="preserve">Atsižvelgiant į didelį paskelbtų dokumentų skaičių, manyta, kad užtikrinti visų jų prieinamumą būtų neproporcinga našta. Tačiau EESRK rengia prieinamą modelį, kuris leis užtikrinti būsimų publikacijų atitiktį. </w:t>
      </w:r>
    </w:p>
    <w:p w14:paraId="1DD530D7" w14:textId="2AB93E05" w:rsidR="00667532" w:rsidRDefault="00667532" w:rsidP="007E4AEC">
      <w:pPr>
        <w:spacing w:after="120"/>
      </w:pPr>
      <w:r>
        <w:t>Kai kurie PDF formatu paskelbti dokumentai (pvz., puslapyje „Apie EESRK“) nėra prieinami. Tai yra leidiniai, kurie audito metu jau buvo archyvuoti. Todėl jiems taikoma išimtis.</w:t>
      </w:r>
    </w:p>
    <w:p w14:paraId="16BF60AE" w14:textId="77777777" w:rsidR="00667532" w:rsidRPr="00E749DE" w:rsidRDefault="00667532" w:rsidP="00667532">
      <w:pPr>
        <w:pStyle w:val="Heading2"/>
      </w:pPr>
      <w:r>
        <w:t>Teisė į kompensaciją</w:t>
      </w:r>
    </w:p>
    <w:p w14:paraId="46ECAC02" w14:textId="0385C766" w:rsidR="00667532" w:rsidRPr="00393F11" w:rsidRDefault="00667532" w:rsidP="003D5672">
      <w:pPr>
        <w:pStyle w:val="Encartreco"/>
        <w:rPr>
          <w:b/>
          <w:bCs/>
          <w:i/>
          <w:iCs/>
        </w:rPr>
      </w:pPr>
      <w:r>
        <w:rPr>
          <w:b/>
          <w:bCs/>
          <w:i/>
          <w:iCs/>
        </w:rPr>
        <w:t>Naudotojas, kuriam iškiltų kliūčių susipažinti su bet kuriuo iš šių dokumentų ar vaizdo įrašų, raginamas susisiekti su EESRK kontaktiniu asmeniu, atsakingu už prieinamumą, kad pastarasis galėtų kuo greičiau pateikti prieinamą prašomo dokumento versiją.</w:t>
      </w:r>
    </w:p>
    <w:p w14:paraId="008F966E" w14:textId="1B0450F6" w:rsidR="00667532" w:rsidRDefault="00667532" w:rsidP="003D5672">
      <w:pPr>
        <w:pStyle w:val="Heading1"/>
      </w:pPr>
      <w:r>
        <w:t>Šio prieinamumo pareiškimo parengimas</w:t>
      </w:r>
    </w:p>
    <w:p w14:paraId="1F8ABB4D" w14:textId="70DE23A6" w:rsidR="00667532" w:rsidRDefault="00667532" w:rsidP="007E4AEC">
      <w:pPr>
        <w:spacing w:after="120"/>
      </w:pPr>
      <w:r>
        <w:t>Šis pareiškimas buvo parengtas 2019 m. rugsėjo 27 d.</w:t>
      </w:r>
    </w:p>
    <w:p w14:paraId="28403B70" w14:textId="150A98DC" w:rsidR="00667532" w:rsidRDefault="00667532" w:rsidP="007E4AEC">
      <w:pPr>
        <w:spacing w:after="120"/>
      </w:pPr>
      <w:r>
        <w:t xml:space="preserve">Išorės bendrovės atliko 30 interneto svetainės puslapių auditą pagal visus WCAG 2.0 A ir AA standartų kriterijus. </w:t>
      </w:r>
    </w:p>
    <w:p w14:paraId="4334FB16" w14:textId="77777777" w:rsidR="00667532" w:rsidRDefault="00667532" w:rsidP="00667532">
      <w:pPr>
        <w:pStyle w:val="Heading2"/>
      </w:pPr>
      <w:r>
        <w:t>Interneto svetainės puslapiai, kurių atitikties patikrinimas buvo atliktas</w:t>
      </w:r>
    </w:p>
    <w:p w14:paraId="62915072" w14:textId="01F4CDDA" w:rsidR="00667532" w:rsidRDefault="00667532" w:rsidP="003D5672">
      <w:r>
        <w:t>Atliktas 30 tipinių svetainės puslapių ėminio auditas. Buvo atliktas tik puslapių anglų kalba auditas, nors klaidos buvo ištaisytos ir svetainės versijose kitomis kalbomis ir daugelyje svetainės puslapių, kurie nebuvo ėminyje.</w:t>
      </w:r>
    </w:p>
    <w:p w14:paraId="7BC818A7" w14:textId="77777777" w:rsidR="00667532" w:rsidRDefault="007E4AEC" w:rsidP="00667532">
      <w:pPr>
        <w:numPr>
          <w:ilvl w:val="0"/>
          <w:numId w:val="43"/>
        </w:numPr>
        <w:spacing w:before="100" w:beforeAutospacing="1" w:after="100" w:afterAutospacing="1"/>
      </w:pPr>
      <w:hyperlink r:id="rId12" w:history="1">
        <w:r w:rsidR="00446050">
          <w:rPr>
            <w:rStyle w:val="Hyperlink"/>
          </w:rPr>
          <w:t>Pradžios tinklalapis</w:t>
        </w:r>
      </w:hyperlink>
    </w:p>
    <w:p w14:paraId="4666A672" w14:textId="77777777" w:rsidR="00667532" w:rsidRDefault="00667532" w:rsidP="00667532">
      <w:pPr>
        <w:numPr>
          <w:ilvl w:val="0"/>
          <w:numId w:val="43"/>
        </w:numPr>
        <w:spacing w:before="100" w:beforeAutospacing="1" w:after="100" w:afterAutospacing="1"/>
      </w:pPr>
      <w:r>
        <w:t>Naršyklės meniu</w:t>
      </w:r>
    </w:p>
    <w:p w14:paraId="6B0C2CEB" w14:textId="77777777" w:rsidR="00667532" w:rsidRDefault="007E4AEC" w:rsidP="00667532">
      <w:pPr>
        <w:numPr>
          <w:ilvl w:val="0"/>
          <w:numId w:val="43"/>
        </w:numPr>
        <w:spacing w:before="100" w:beforeAutospacing="1" w:after="100" w:afterAutospacing="1"/>
      </w:pPr>
      <w:hyperlink r:id="rId13" w:history="1">
        <w:r w:rsidR="00446050">
          <w:rPr>
            <w:rStyle w:val="Hyperlink"/>
          </w:rPr>
          <w:t>Apie EESRK</w:t>
        </w:r>
      </w:hyperlink>
    </w:p>
    <w:p w14:paraId="4D24147A" w14:textId="77777777" w:rsidR="00667532" w:rsidRDefault="007E4AEC" w:rsidP="00667532">
      <w:pPr>
        <w:numPr>
          <w:ilvl w:val="0"/>
          <w:numId w:val="43"/>
        </w:numPr>
        <w:spacing w:before="100" w:beforeAutospacing="1" w:after="100" w:afterAutospacing="1"/>
      </w:pPr>
      <w:hyperlink r:id="rId14" w:history="1">
        <w:r w:rsidR="00446050">
          <w:rPr>
            <w:rStyle w:val="Hyperlink"/>
          </w:rPr>
          <w:t>EESRK pirmininkas</w:t>
        </w:r>
      </w:hyperlink>
    </w:p>
    <w:p w14:paraId="7C3275BE" w14:textId="145491F3" w:rsidR="00667532" w:rsidRDefault="007E4AEC" w:rsidP="00667532">
      <w:pPr>
        <w:numPr>
          <w:ilvl w:val="0"/>
          <w:numId w:val="43"/>
        </w:numPr>
        <w:spacing w:before="100" w:beforeAutospacing="1" w:after="100" w:afterAutospacing="1"/>
      </w:pPr>
      <w:hyperlink r:id="rId15" w:history="1">
        <w:r w:rsidR="00A050C7">
          <w:rPr>
            <w:rStyle w:val="Hyperlink"/>
          </w:rPr>
          <w:t>Organ</w:t>
        </w:r>
        <w:r w:rsidR="00446050">
          <w:rPr>
            <w:rStyle w:val="Hyperlink"/>
          </w:rPr>
          <w:t>igrama</w:t>
        </w:r>
      </w:hyperlink>
    </w:p>
    <w:p w14:paraId="36DBE9AB" w14:textId="77777777" w:rsidR="00667532" w:rsidRDefault="007E4AEC" w:rsidP="00667532">
      <w:pPr>
        <w:numPr>
          <w:ilvl w:val="0"/>
          <w:numId w:val="43"/>
        </w:numPr>
        <w:spacing w:before="100" w:beforeAutospacing="1" w:after="100" w:afterAutospacing="1"/>
      </w:pPr>
      <w:hyperlink r:id="rId16" w:history="1">
        <w:r w:rsidR="00446050">
          <w:rPr>
            <w:rStyle w:val="Hyperlink"/>
          </w:rPr>
          <w:t>Nuomonės (su filtrais)</w:t>
        </w:r>
      </w:hyperlink>
    </w:p>
    <w:p w14:paraId="2DA01179" w14:textId="77777777" w:rsidR="00667532" w:rsidRDefault="007E4AEC" w:rsidP="00667532">
      <w:pPr>
        <w:numPr>
          <w:ilvl w:val="0"/>
          <w:numId w:val="43"/>
        </w:numPr>
        <w:spacing w:before="100" w:beforeAutospacing="1" w:after="100" w:afterAutospacing="1"/>
      </w:pPr>
      <w:hyperlink r:id="rId17" w:history="1">
        <w:r w:rsidR="00446050">
          <w:rPr>
            <w:rStyle w:val="Hyperlink"/>
          </w:rPr>
          <w:t>Nuomonės</w:t>
        </w:r>
      </w:hyperlink>
    </w:p>
    <w:p w14:paraId="70CB2C51" w14:textId="77777777" w:rsidR="00667532" w:rsidRDefault="007E4AEC" w:rsidP="00667532">
      <w:pPr>
        <w:numPr>
          <w:ilvl w:val="0"/>
          <w:numId w:val="43"/>
        </w:numPr>
        <w:spacing w:before="100" w:beforeAutospacing="1" w:after="100" w:afterAutospacing="1"/>
      </w:pPr>
      <w:hyperlink r:id="rId18" w:history="1">
        <w:r w:rsidR="00446050">
          <w:rPr>
            <w:rStyle w:val="Hyperlink"/>
          </w:rPr>
          <w:t>Leidiniai (įskaitant išplėstinę paiešką)</w:t>
        </w:r>
      </w:hyperlink>
    </w:p>
    <w:p w14:paraId="3D7005B4" w14:textId="77777777" w:rsidR="00667532" w:rsidRDefault="007E4AEC" w:rsidP="00667532">
      <w:pPr>
        <w:numPr>
          <w:ilvl w:val="0"/>
          <w:numId w:val="43"/>
        </w:numPr>
        <w:spacing w:before="100" w:beforeAutospacing="1" w:after="100" w:afterAutospacing="1"/>
      </w:pPr>
      <w:hyperlink r:id="rId19" w:history="1">
        <w:r w:rsidR="00446050">
          <w:rPr>
            <w:rStyle w:val="Hyperlink"/>
          </w:rPr>
          <w:t>Politika</w:t>
        </w:r>
      </w:hyperlink>
    </w:p>
    <w:p w14:paraId="0D97A1FC" w14:textId="77777777" w:rsidR="00667532" w:rsidRDefault="007E4AEC" w:rsidP="00667532">
      <w:pPr>
        <w:numPr>
          <w:ilvl w:val="0"/>
          <w:numId w:val="43"/>
        </w:numPr>
        <w:spacing w:before="100" w:beforeAutospacing="1" w:after="100" w:afterAutospacing="1"/>
      </w:pPr>
      <w:hyperlink r:id="rId20" w:history="1">
        <w:r w:rsidR="00446050">
          <w:rPr>
            <w:rStyle w:val="Hyperlink"/>
          </w:rPr>
          <w:t>Paieškos rezultatas</w:t>
        </w:r>
      </w:hyperlink>
    </w:p>
    <w:p w14:paraId="0D2E00FD" w14:textId="77777777" w:rsidR="00667532" w:rsidRDefault="007E4AEC" w:rsidP="00667532">
      <w:pPr>
        <w:numPr>
          <w:ilvl w:val="0"/>
          <w:numId w:val="43"/>
        </w:numPr>
        <w:spacing w:before="100" w:beforeAutospacing="1" w:after="100" w:afterAutospacing="1"/>
      </w:pPr>
      <w:hyperlink r:id="rId21" w:history="1">
        <w:r w:rsidR="00446050">
          <w:rPr>
            <w:rStyle w:val="Hyperlink"/>
          </w:rPr>
          <w:t>Visi renginiai</w:t>
        </w:r>
      </w:hyperlink>
    </w:p>
    <w:p w14:paraId="38E8A57B" w14:textId="77777777" w:rsidR="00667532" w:rsidRDefault="007E4AEC" w:rsidP="00667532">
      <w:pPr>
        <w:numPr>
          <w:ilvl w:val="0"/>
          <w:numId w:val="43"/>
        </w:numPr>
        <w:spacing w:before="100" w:beforeAutospacing="1" w:after="100" w:afterAutospacing="1"/>
      </w:pPr>
      <w:hyperlink r:id="rId22" w:history="1">
        <w:r w:rsidR="00446050">
          <w:rPr>
            <w:rStyle w:val="Hyperlink"/>
          </w:rPr>
          <w:t>2018 m. Europos piliečių iniciatyvos diena – programa</w:t>
        </w:r>
      </w:hyperlink>
    </w:p>
    <w:p w14:paraId="502122AB" w14:textId="77777777" w:rsidR="00667532" w:rsidRDefault="007E4AEC" w:rsidP="00667532">
      <w:pPr>
        <w:numPr>
          <w:ilvl w:val="0"/>
          <w:numId w:val="43"/>
        </w:numPr>
        <w:spacing w:before="100" w:beforeAutospacing="1" w:after="100" w:afterAutospacing="1"/>
      </w:pPr>
      <w:hyperlink r:id="rId23" w:history="1">
        <w:r w:rsidR="00446050">
          <w:rPr>
            <w:rStyle w:val="Hyperlink"/>
          </w:rPr>
          <w:t>Pranešimai spaudai</w:t>
        </w:r>
      </w:hyperlink>
    </w:p>
    <w:p w14:paraId="223BE2CC" w14:textId="7DE7894C" w:rsidR="00667532" w:rsidRDefault="007E4AEC" w:rsidP="00667532">
      <w:pPr>
        <w:numPr>
          <w:ilvl w:val="0"/>
          <w:numId w:val="43"/>
        </w:numPr>
        <w:spacing w:before="100" w:beforeAutospacing="1" w:after="100" w:afterAutospacing="1"/>
      </w:pPr>
      <w:hyperlink r:id="rId24" w:history="1">
        <w:r w:rsidR="00A050C7">
          <w:rPr>
            <w:rStyle w:val="Hyperlink"/>
          </w:rPr>
          <w:t xml:space="preserve">EESRK </w:t>
        </w:r>
        <w:r w:rsidR="00446050">
          <w:rPr>
            <w:rStyle w:val="Hyperlink"/>
          </w:rPr>
          <w:t>info 2018 m. liepos mėn.</w:t>
        </w:r>
      </w:hyperlink>
    </w:p>
    <w:p w14:paraId="6E787C6E" w14:textId="77777777" w:rsidR="00667532" w:rsidRDefault="007E4AEC" w:rsidP="00667532">
      <w:pPr>
        <w:numPr>
          <w:ilvl w:val="0"/>
          <w:numId w:val="43"/>
        </w:numPr>
        <w:spacing w:before="100" w:beforeAutospacing="1" w:after="100" w:afterAutospacing="1"/>
      </w:pPr>
      <w:hyperlink r:id="rId25" w:history="1">
        <w:r w:rsidR="00446050">
          <w:rPr>
            <w:rStyle w:val="Hyperlink"/>
          </w:rPr>
          <w:t>EESRK socialiniuose tinkluose</w:t>
        </w:r>
      </w:hyperlink>
    </w:p>
    <w:p w14:paraId="1F4A7D60" w14:textId="77777777" w:rsidR="00667532" w:rsidRDefault="007E4AEC" w:rsidP="00667532">
      <w:pPr>
        <w:numPr>
          <w:ilvl w:val="0"/>
          <w:numId w:val="43"/>
        </w:numPr>
        <w:spacing w:before="100" w:beforeAutospacing="1" w:after="100" w:afterAutospacing="1"/>
      </w:pPr>
      <w:hyperlink r:id="rId26" w:history="1">
        <w:r w:rsidR="00446050">
          <w:rPr>
            <w:rStyle w:val="Hyperlink"/>
          </w:rPr>
          <w:t>Mediateka</w:t>
        </w:r>
      </w:hyperlink>
    </w:p>
    <w:p w14:paraId="07B897A2" w14:textId="77777777" w:rsidR="00667532" w:rsidRDefault="007E4AEC" w:rsidP="00667532">
      <w:pPr>
        <w:numPr>
          <w:ilvl w:val="0"/>
          <w:numId w:val="43"/>
        </w:numPr>
        <w:spacing w:before="100" w:beforeAutospacing="1" w:after="100" w:afterAutospacing="1"/>
      </w:pPr>
      <w:hyperlink r:id="rId27" w:history="1">
        <w:r w:rsidR="00446050">
          <w:rPr>
            <w:rStyle w:val="Hyperlink"/>
          </w:rPr>
          <w:t>Nuotraukų galerija</w:t>
        </w:r>
      </w:hyperlink>
    </w:p>
    <w:p w14:paraId="4F9DC777" w14:textId="77777777" w:rsidR="00667532" w:rsidRDefault="007E4AEC" w:rsidP="00667532">
      <w:pPr>
        <w:numPr>
          <w:ilvl w:val="0"/>
          <w:numId w:val="43"/>
        </w:numPr>
        <w:spacing w:before="100" w:beforeAutospacing="1" w:after="100" w:afterAutospacing="1"/>
      </w:pPr>
      <w:hyperlink r:id="rId28" w:history="1">
        <w:r w:rsidR="00446050">
          <w:rPr>
            <w:rStyle w:val="Hyperlink"/>
          </w:rPr>
          <w:t>2018 m. Pilietinės visuomenės vaizdo siužetas</w:t>
        </w:r>
      </w:hyperlink>
    </w:p>
    <w:p w14:paraId="72FA011C" w14:textId="77777777" w:rsidR="00667532" w:rsidRDefault="007E4AEC" w:rsidP="00667532">
      <w:pPr>
        <w:numPr>
          <w:ilvl w:val="0"/>
          <w:numId w:val="43"/>
        </w:numPr>
        <w:spacing w:before="100" w:beforeAutospacing="1" w:after="100" w:afterAutospacing="1"/>
      </w:pPr>
      <w:hyperlink r:id="rId29" w:history="1">
        <w:r w:rsidR="00446050">
          <w:rPr>
            <w:rStyle w:val="Hyperlink"/>
          </w:rPr>
          <w:t>Kontaktiniai asmenys spaudai</w:t>
        </w:r>
      </w:hyperlink>
    </w:p>
    <w:p w14:paraId="7C098A0D" w14:textId="77777777" w:rsidR="00667532" w:rsidRDefault="007E4AEC" w:rsidP="00667532">
      <w:pPr>
        <w:numPr>
          <w:ilvl w:val="0"/>
          <w:numId w:val="43"/>
        </w:numPr>
        <w:spacing w:before="100" w:beforeAutospacing="1" w:after="100" w:afterAutospacing="1"/>
      </w:pPr>
      <w:hyperlink r:id="rId30" w:history="1">
        <w:r w:rsidR="00446050">
          <w:rPr>
            <w:rStyle w:val="Hyperlink"/>
          </w:rPr>
          <w:t>Pristatymas – Darbuotojų grupė</w:t>
        </w:r>
      </w:hyperlink>
    </w:p>
    <w:p w14:paraId="150210BB" w14:textId="77777777" w:rsidR="00667532" w:rsidRDefault="007E4AEC" w:rsidP="00667532">
      <w:pPr>
        <w:numPr>
          <w:ilvl w:val="0"/>
          <w:numId w:val="43"/>
        </w:numPr>
        <w:spacing w:before="100" w:beforeAutospacing="1" w:after="100" w:afterAutospacing="1"/>
      </w:pPr>
      <w:hyperlink r:id="rId31" w:history="1">
        <w:r w:rsidR="00446050">
          <w:rPr>
            <w:rStyle w:val="Hyperlink"/>
          </w:rPr>
          <w:t>Organizacija – Darbuotojų grupė</w:t>
        </w:r>
      </w:hyperlink>
    </w:p>
    <w:p w14:paraId="0B48A117" w14:textId="77777777" w:rsidR="00667532" w:rsidRDefault="007E4AEC" w:rsidP="00667532">
      <w:pPr>
        <w:numPr>
          <w:ilvl w:val="0"/>
          <w:numId w:val="43"/>
        </w:numPr>
        <w:spacing w:before="100" w:beforeAutospacing="1" w:after="100" w:afterAutospacing="1"/>
      </w:pPr>
      <w:hyperlink r:id="rId32" w:history="1">
        <w:r w:rsidR="00446050">
          <w:rPr>
            <w:rStyle w:val="Hyperlink"/>
          </w:rPr>
          <w:t>Partnerių organizacijų sąrašas</w:t>
        </w:r>
      </w:hyperlink>
    </w:p>
    <w:p w14:paraId="7C58A9F2" w14:textId="77777777" w:rsidR="00667532" w:rsidRDefault="007E4AEC" w:rsidP="00667532">
      <w:pPr>
        <w:numPr>
          <w:ilvl w:val="0"/>
          <w:numId w:val="43"/>
        </w:numPr>
        <w:spacing w:before="100" w:beforeAutospacing="1" w:after="100" w:afterAutospacing="1"/>
      </w:pPr>
      <w:hyperlink r:id="rId33" w:history="1">
        <w:r w:rsidR="00446050">
          <w:rPr>
            <w:rStyle w:val="Hyperlink"/>
          </w:rPr>
          <w:t>Kaip atvykti į EESRK?</w:t>
        </w:r>
      </w:hyperlink>
    </w:p>
    <w:p w14:paraId="707CAAC3" w14:textId="77777777" w:rsidR="00667532" w:rsidRDefault="007E4AEC" w:rsidP="00667532">
      <w:pPr>
        <w:numPr>
          <w:ilvl w:val="0"/>
          <w:numId w:val="43"/>
        </w:numPr>
        <w:spacing w:before="100" w:beforeAutospacing="1" w:after="100" w:afterAutospacing="1"/>
      </w:pPr>
      <w:hyperlink r:id="rId34" w:history="1">
        <w:r w:rsidR="00446050">
          <w:rPr>
            <w:rStyle w:val="Hyperlink"/>
          </w:rPr>
          <w:t>Svetainės struktūra</w:t>
        </w:r>
      </w:hyperlink>
    </w:p>
    <w:p w14:paraId="79AFF2CC" w14:textId="77777777" w:rsidR="00667532" w:rsidRDefault="007E4AEC" w:rsidP="00667532">
      <w:pPr>
        <w:numPr>
          <w:ilvl w:val="0"/>
          <w:numId w:val="43"/>
        </w:numPr>
        <w:spacing w:before="100" w:beforeAutospacing="1" w:after="100" w:afterAutospacing="1"/>
      </w:pPr>
      <w:hyperlink r:id="rId35" w:history="1">
        <w:r w:rsidR="00446050">
          <w:rPr>
            <w:rStyle w:val="Hyperlink"/>
          </w:rPr>
          <w:t>Darbas</w:t>
        </w:r>
      </w:hyperlink>
    </w:p>
    <w:p w14:paraId="6E0274F7" w14:textId="77777777" w:rsidR="00667532" w:rsidRDefault="007E4AEC" w:rsidP="00667532">
      <w:pPr>
        <w:numPr>
          <w:ilvl w:val="0"/>
          <w:numId w:val="43"/>
        </w:numPr>
        <w:spacing w:before="100" w:beforeAutospacing="1" w:after="100" w:afterAutospacing="1"/>
      </w:pPr>
      <w:hyperlink r:id="rId36" w:history="1">
        <w:r w:rsidR="00446050">
          <w:rPr>
            <w:rStyle w:val="Hyperlink"/>
          </w:rPr>
          <w:t>CESlink</w:t>
        </w:r>
      </w:hyperlink>
    </w:p>
    <w:p w14:paraId="6F4E277B" w14:textId="77777777" w:rsidR="00667532" w:rsidRDefault="007E4AEC" w:rsidP="00667532">
      <w:pPr>
        <w:numPr>
          <w:ilvl w:val="0"/>
          <w:numId w:val="43"/>
        </w:numPr>
        <w:spacing w:before="100" w:beforeAutospacing="1" w:after="100" w:afterAutospacing="1"/>
      </w:pPr>
      <w:hyperlink r:id="rId37" w:history="1">
        <w:r w:rsidR="00446050">
          <w:rPr>
            <w:rStyle w:val="Hyperlink"/>
          </w:rPr>
          <w:t>Pranešėjai</w:t>
        </w:r>
      </w:hyperlink>
    </w:p>
    <w:p w14:paraId="244D8E59" w14:textId="77777777" w:rsidR="00667532" w:rsidRDefault="007E4AEC" w:rsidP="00667532">
      <w:pPr>
        <w:numPr>
          <w:ilvl w:val="0"/>
          <w:numId w:val="43"/>
        </w:numPr>
        <w:spacing w:before="100" w:beforeAutospacing="1" w:after="100" w:afterAutospacing="1"/>
      </w:pPr>
      <w:hyperlink r:id="rId38" w:history="1">
        <w:r w:rsidR="00446050">
          <w:rPr>
            <w:rStyle w:val="Hyperlink"/>
          </w:rPr>
          <w:t>Išsamus procedūros aprašymas</w:t>
        </w:r>
      </w:hyperlink>
    </w:p>
    <w:p w14:paraId="4E5ABF21" w14:textId="77777777" w:rsidR="00667532" w:rsidRDefault="007E4AEC" w:rsidP="00667532">
      <w:pPr>
        <w:numPr>
          <w:ilvl w:val="0"/>
          <w:numId w:val="43"/>
        </w:numPr>
        <w:spacing w:before="100" w:beforeAutospacing="1" w:after="100" w:afterAutospacing="1"/>
      </w:pPr>
      <w:hyperlink r:id="rId39" w:history="1">
        <w:r w:rsidR="00446050">
          <w:rPr>
            <w:rStyle w:val="Hyperlink"/>
          </w:rPr>
          <w:t>EESRK pirmininko kabinetas</w:t>
        </w:r>
      </w:hyperlink>
    </w:p>
    <w:p w14:paraId="0A6323D1" w14:textId="77777777" w:rsidR="00667532" w:rsidRDefault="007E4AEC" w:rsidP="00667532">
      <w:pPr>
        <w:numPr>
          <w:ilvl w:val="0"/>
          <w:numId w:val="43"/>
        </w:numPr>
        <w:spacing w:before="100" w:beforeAutospacing="1" w:after="100" w:afterAutospacing="1"/>
      </w:pPr>
      <w:hyperlink r:id="rId40" w:history="1">
        <w:r w:rsidR="00446050">
          <w:rPr>
            <w:rStyle w:val="Hyperlink"/>
          </w:rPr>
          <w:t>Pirmininkas/vaizdo medžiaga (su subtitrais)</w:t>
        </w:r>
      </w:hyperlink>
    </w:p>
    <w:p w14:paraId="1861BFB3" w14:textId="77777777" w:rsidR="00667532" w:rsidRDefault="00667532" w:rsidP="00667532">
      <w:pPr>
        <w:pStyle w:val="Heading2"/>
      </w:pPr>
      <w:r>
        <w:t>Techninė informacija apie svetainės kūrimą ir prieinamumo patikros bandymus</w:t>
      </w:r>
    </w:p>
    <w:p w14:paraId="79040765" w14:textId="77777777" w:rsidR="00667532" w:rsidRDefault="00667532" w:rsidP="00667532">
      <w:pPr>
        <w:pStyle w:val="Heading3"/>
      </w:pPr>
      <w:r>
        <w:t>Svetainės kūrimui naudotos technologijos</w:t>
      </w:r>
    </w:p>
    <w:p w14:paraId="2A9CB7F0" w14:textId="77777777" w:rsidR="00667532" w:rsidRDefault="00667532" w:rsidP="00667532">
      <w:pPr>
        <w:numPr>
          <w:ilvl w:val="0"/>
          <w:numId w:val="44"/>
        </w:numPr>
        <w:spacing w:before="100" w:beforeAutospacing="1" w:after="100" w:afterAutospacing="1"/>
      </w:pPr>
      <w:r>
        <w:t>HTML5</w:t>
      </w:r>
    </w:p>
    <w:p w14:paraId="59492A9B" w14:textId="77777777" w:rsidR="00667532" w:rsidRDefault="00667532" w:rsidP="00667532">
      <w:pPr>
        <w:numPr>
          <w:ilvl w:val="0"/>
          <w:numId w:val="44"/>
        </w:numPr>
        <w:spacing w:before="100" w:beforeAutospacing="1" w:after="100" w:afterAutospacing="1"/>
      </w:pPr>
      <w:r>
        <w:t>CSS</w:t>
      </w:r>
    </w:p>
    <w:p w14:paraId="66F473E4" w14:textId="77777777" w:rsidR="00667532" w:rsidRDefault="00667532" w:rsidP="00667532">
      <w:pPr>
        <w:numPr>
          <w:ilvl w:val="0"/>
          <w:numId w:val="44"/>
        </w:numPr>
        <w:spacing w:before="100" w:beforeAutospacing="1" w:after="100" w:afterAutospacing="1"/>
      </w:pPr>
      <w:r>
        <w:t>JavaScript</w:t>
      </w:r>
    </w:p>
    <w:p w14:paraId="4B0EEE22" w14:textId="77777777" w:rsidR="00667532" w:rsidRDefault="00667532" w:rsidP="00667532">
      <w:pPr>
        <w:pStyle w:val="Heading3"/>
      </w:pPr>
      <w:r>
        <w:t>Naudotojo programa ir pagalbinės technologijos, naudotos turinio prieinamumui patikrinti</w:t>
      </w:r>
    </w:p>
    <w:p w14:paraId="16D2754E" w14:textId="77777777" w:rsidR="00667532" w:rsidRDefault="00667532" w:rsidP="00667532">
      <w:r>
        <w:t>Daug komponentų turinčių pavyzdžių atgaminimo testai buvo atlikti naudojant šiuos derinius:</w:t>
      </w:r>
    </w:p>
    <w:p w14:paraId="22EAFAD8" w14:textId="77777777" w:rsidR="00667532" w:rsidRDefault="00667532" w:rsidP="00667532">
      <w:pPr>
        <w:pStyle w:val="ListParagraph"/>
        <w:numPr>
          <w:ilvl w:val="0"/>
          <w:numId w:val="45"/>
        </w:numPr>
      </w:pPr>
      <w:r>
        <w:t>Firefox 69.1 / NVDA 2019</w:t>
      </w:r>
    </w:p>
    <w:p w14:paraId="2BA5EB37" w14:textId="77777777" w:rsidR="00667532" w:rsidRDefault="00667532" w:rsidP="00667532">
      <w:pPr>
        <w:pStyle w:val="ListParagraph"/>
        <w:numPr>
          <w:ilvl w:val="0"/>
          <w:numId w:val="45"/>
        </w:numPr>
      </w:pPr>
      <w:r>
        <w:t>Internet Explorer 11 ir JAWS 2018</w:t>
      </w:r>
    </w:p>
    <w:p w14:paraId="173D600B" w14:textId="2789CEAE" w:rsidR="00667532" w:rsidRDefault="00667532" w:rsidP="00667532">
      <w:pPr>
        <w:pStyle w:val="Heading1"/>
      </w:pPr>
      <w:r>
        <w:t>Grįžtamoji informacija ir kontaktinė informacija</w:t>
      </w:r>
    </w:p>
    <w:p w14:paraId="289A4F47" w14:textId="16CDB1ED" w:rsidR="00667532" w:rsidRDefault="00667532" w:rsidP="007E4AEC">
      <w:pPr>
        <w:spacing w:after="120"/>
      </w:pPr>
      <w:r>
        <w:t>Kad galėtume pagerinti galimybes naudotis turiniu, iškilus problemai ar norėdami paprašyti prieigos prie informacijos ar dokumento, kuriais negalite naudotis, kreipkitės toliau nurodytu kontaktiniu adresu. Jums bus kuo skubiau atsakyta.</w:t>
      </w:r>
    </w:p>
    <w:p w14:paraId="42E022FF" w14:textId="77777777" w:rsidR="00667532" w:rsidRPr="009F265C" w:rsidRDefault="007E4AEC" w:rsidP="007E4AEC">
      <w:pPr>
        <w:spacing w:after="120"/>
      </w:pPr>
      <w:hyperlink r:id="rId41" w:history="1">
        <w:r w:rsidR="00446050">
          <w:rPr>
            <w:rStyle w:val="Hyperlink"/>
          </w:rPr>
          <w:t>webeesc@eesc.europa.eu</w:t>
        </w:r>
      </w:hyperlink>
    </w:p>
    <w:p w14:paraId="2BAB6010" w14:textId="6C2F9E45" w:rsidR="00667532" w:rsidRPr="00727C48" w:rsidRDefault="00667532" w:rsidP="00667532">
      <w:pPr>
        <w:pStyle w:val="Heading1"/>
        <w:rPr>
          <w:sz w:val="24"/>
          <w:szCs w:val="24"/>
        </w:rPr>
      </w:pPr>
      <w:r w:rsidRPr="00727C48">
        <w:rPr>
          <w:sz w:val="24"/>
          <w:szCs w:val="24"/>
        </w:rPr>
        <w:t>Vykdymo užtikrinimo procedūra</w:t>
      </w:r>
    </w:p>
    <w:p w14:paraId="68910DF7" w14:textId="79D7C0B6" w:rsidR="00667532" w:rsidRDefault="00667532" w:rsidP="007E4AEC">
      <w:pPr>
        <w:spacing w:after="120"/>
      </w:pPr>
      <w:r>
        <w:t xml:space="preserve">Jei pastebėjote, kad negalite prieiti prie svetainės turinio ar naudotis kuria nors jos funkcija ir apie ją pranešėte mums ir negavote jus tenkinančio atsakymo per pagrįstą laikotarpį, turite teisę pateikti skundą </w:t>
      </w:r>
      <w:hyperlink r:id="rId42" w:history="1">
        <w:r>
          <w:rPr>
            <w:rStyle w:val="Hyperlink"/>
          </w:rPr>
          <w:t>Europos ombudsmenui</w:t>
        </w:r>
      </w:hyperlink>
      <w:r>
        <w:t>.</w:t>
      </w:r>
    </w:p>
    <w:p w14:paraId="1FD1B9DD" w14:textId="77777777" w:rsidR="00667532" w:rsidRDefault="007E4AEC" w:rsidP="007E4AEC">
      <w:pPr>
        <w:pStyle w:val="ListParagraph"/>
        <w:numPr>
          <w:ilvl w:val="0"/>
          <w:numId w:val="47"/>
        </w:numPr>
        <w:spacing w:after="120"/>
      </w:pPr>
      <w:hyperlink r:id="rId43" w:history="1">
        <w:r w:rsidR="00667532">
          <w:rPr>
            <w:rStyle w:val="Hyperlink"/>
          </w:rPr>
          <w:t>Pateikti skundą galite internetu Europos ombudsmeno interneto svetainėje</w:t>
        </w:r>
      </w:hyperlink>
      <w:r w:rsidR="00667532">
        <w:t>.</w:t>
      </w:r>
    </w:p>
    <w:p w14:paraId="4BD413CC" w14:textId="65090BDD" w:rsidR="00667532" w:rsidRDefault="007E4AEC" w:rsidP="007E4AEC">
      <w:pPr>
        <w:pStyle w:val="ListParagraph"/>
        <w:numPr>
          <w:ilvl w:val="0"/>
          <w:numId w:val="47"/>
        </w:numPr>
        <w:spacing w:after="120"/>
      </w:pPr>
      <w:hyperlink r:id="rId44" w:history="1">
        <w:r w:rsidR="00667532">
          <w:rPr>
            <w:rStyle w:val="Hyperlink"/>
          </w:rPr>
          <w:t>Išsiųsdamas užpildytą formą paštu</w:t>
        </w:r>
      </w:hyperlink>
      <w:r w:rsidR="00667532">
        <w:t xml:space="preserve">: </w:t>
      </w:r>
    </w:p>
    <w:p w14:paraId="22086203" w14:textId="77777777" w:rsidR="00667532" w:rsidRDefault="00667532" w:rsidP="007E4AEC">
      <w:pPr>
        <w:pStyle w:val="ListParagraph"/>
        <w:spacing w:after="120"/>
        <w:ind w:left="1440"/>
      </w:pPr>
      <w:r>
        <w:t>Europos ombudsmenas</w:t>
      </w:r>
    </w:p>
    <w:p w14:paraId="36A4CBF5" w14:textId="77777777" w:rsidR="00667532" w:rsidRDefault="00667532" w:rsidP="007E4AEC">
      <w:pPr>
        <w:pStyle w:val="ListParagraph"/>
        <w:spacing w:after="120"/>
        <w:ind w:left="1440"/>
      </w:pPr>
      <w:r>
        <w:t>1 avenue du Président Robert Schuman</w:t>
      </w:r>
    </w:p>
    <w:p w14:paraId="6B3138B0" w14:textId="77777777" w:rsidR="00667532" w:rsidRDefault="00667532" w:rsidP="007E4AEC">
      <w:pPr>
        <w:pStyle w:val="ListParagraph"/>
        <w:spacing w:after="120"/>
        <w:ind w:left="1440"/>
      </w:pPr>
      <w:r>
        <w:t>CS 30403</w:t>
      </w:r>
    </w:p>
    <w:p w14:paraId="5A58AB1A" w14:textId="77777777" w:rsidR="00667532" w:rsidRPr="009F265C" w:rsidRDefault="00667532" w:rsidP="007E4AEC">
      <w:pPr>
        <w:pStyle w:val="ListParagraph"/>
        <w:spacing w:after="120"/>
        <w:ind w:left="1440"/>
      </w:pPr>
      <w:r>
        <w:t>F-67001 Strasbourg Cedex</w:t>
      </w:r>
    </w:p>
    <w:p w14:paraId="39FFB5AC" w14:textId="77777777" w:rsidR="00272FD3" w:rsidRDefault="00272FD3" w:rsidP="00272FD3">
      <w:pPr>
        <w:jc w:val="right"/>
      </w:pPr>
    </w:p>
    <w:p w14:paraId="575B8CCB" w14:textId="2718FFF8" w:rsidR="002766C4" w:rsidRDefault="00272FD3" w:rsidP="003D5672">
      <w:pPr>
        <w:jc w:val="right"/>
      </w:pPr>
      <w:r>
        <w:t>Jean-Pierre Villain, gérant d’Access42</w:t>
      </w:r>
      <w:bookmarkStart w:id="0" w:name="_GoBack"/>
      <w:bookmarkEnd w:id="0"/>
    </w:p>
    <w:sectPr w:rsidR="002766C4" w:rsidSect="00426276">
      <w:footerReference w:type="default" r:id="rId45"/>
      <w:headerReference w:type="first" r:id="rId46"/>
      <w:footerReference w:type="first" r:id="rId47"/>
      <w:pgSz w:w="11900" w:h="16840"/>
      <w:pgMar w:top="969" w:right="1417" w:bottom="1417" w:left="1417"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4FEB" w14:textId="77777777" w:rsidR="00FE1B4C" w:rsidRDefault="00FE1B4C" w:rsidP="00E952FB">
      <w:r>
        <w:separator/>
      </w:r>
    </w:p>
  </w:endnote>
  <w:endnote w:type="continuationSeparator" w:id="0">
    <w:p w14:paraId="197FC235" w14:textId="77777777" w:rsidR="00FE1B4C" w:rsidRDefault="00FE1B4C"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9DA5" w14:textId="55EBBB45" w:rsidR="004B5068" w:rsidRPr="006832AD" w:rsidRDefault="004B5068" w:rsidP="003D5672">
    <w:pPr>
      <w:pStyle w:val="Footer"/>
      <w:rPr>
        <w:sz w:val="16"/>
        <w:szCs w:val="16"/>
      </w:rPr>
    </w:pPr>
    <w:r w:rsidRPr="006832AD">
      <w:rPr>
        <w:sz w:val="16"/>
        <w:szCs w:val="16"/>
      </w:rPr>
      <w:fldChar w:fldCharType="begin"/>
    </w:r>
    <w:r w:rsidRPr="006832AD">
      <w:rPr>
        <w:sz w:val="16"/>
        <w:szCs w:val="16"/>
      </w:rPr>
      <w:instrText xml:space="preserve"> TITLE  \* MERGEFORMAT </w:instrText>
    </w:r>
    <w:r w:rsidRPr="006832AD">
      <w:rPr>
        <w:sz w:val="16"/>
        <w:szCs w:val="16"/>
      </w:rPr>
      <w:fldChar w:fldCharType="separate"/>
    </w:r>
    <w:r w:rsidR="008506A6">
      <w:t>Pareiškimas dėl prieinamumo</w:t>
    </w:r>
    <w:r w:rsidR="00152BC9" w:rsidRPr="00152BC9">
      <w:t xml:space="preserve"> </w:t>
    </w:r>
    <w:r w:rsidR="003D5672">
      <w:t>–</w:t>
    </w:r>
    <w:r w:rsidR="00152BC9">
      <w:rPr>
        <w:sz w:val="16"/>
        <w:szCs w:val="16"/>
      </w:rPr>
      <w:t xml:space="preserve"> CESE </w:t>
    </w:r>
    <w:r w:rsidR="003D5672">
      <w:rPr>
        <w:sz w:val="16"/>
        <w:szCs w:val="16"/>
      </w:rPr>
      <w:t>–</w:t>
    </w:r>
    <w:r w:rsidR="00152BC9">
      <w:rPr>
        <w:sz w:val="16"/>
        <w:szCs w:val="16"/>
      </w:rPr>
      <w:t xml:space="preserve"> 2019</w:t>
    </w:r>
    <w:r w:rsidRPr="006832AD">
      <w:rPr>
        <w:sz w:val="16"/>
        <w:szCs w:val="16"/>
      </w:rPr>
      <w:fldChar w:fldCharType="end"/>
    </w:r>
    <w:r>
      <w:rPr>
        <w:sz w:val="16"/>
        <w:szCs w:val="16"/>
      </w:rPr>
      <w:tab/>
    </w:r>
    <w:r>
      <w:rPr>
        <w:sz w:val="16"/>
        <w:szCs w:val="16"/>
      </w:rPr>
      <w:tab/>
    </w:r>
    <w:r w:rsidRPr="006832AD">
      <w:rPr>
        <w:sz w:val="16"/>
        <w:szCs w:val="16"/>
      </w:rPr>
      <w:fldChar w:fldCharType="begin"/>
    </w:r>
    <w:r w:rsidRPr="006832AD">
      <w:rPr>
        <w:sz w:val="16"/>
        <w:szCs w:val="16"/>
      </w:rPr>
      <w:instrText xml:space="preserve"> PAGE  \* MERGEFORMAT </w:instrText>
    </w:r>
    <w:r w:rsidRPr="006832AD">
      <w:rPr>
        <w:sz w:val="16"/>
        <w:szCs w:val="16"/>
      </w:rPr>
      <w:fldChar w:fldCharType="separate"/>
    </w:r>
    <w:r w:rsidR="007E4AEC">
      <w:rPr>
        <w:noProof/>
        <w:sz w:val="16"/>
        <w:szCs w:val="16"/>
      </w:rPr>
      <w:t>4</w:t>
    </w:r>
    <w:r w:rsidRPr="006832AD">
      <w:rPr>
        <w:sz w:val="16"/>
        <w:szCs w:val="16"/>
      </w:rPr>
      <w:fldChar w:fldCharType="end"/>
    </w:r>
    <w:r>
      <w:rPr>
        <w:sz w:val="16"/>
        <w:szCs w:val="16"/>
      </w:rPr>
      <w:t>/</w:t>
    </w:r>
    <w:r w:rsidRPr="006832AD">
      <w:rPr>
        <w:sz w:val="16"/>
        <w:szCs w:val="16"/>
      </w:rPr>
      <w:fldChar w:fldCharType="begin"/>
    </w:r>
    <w:r w:rsidRPr="006832AD">
      <w:rPr>
        <w:sz w:val="16"/>
        <w:szCs w:val="16"/>
      </w:rPr>
      <w:instrText xml:space="preserve"> NUMPAGES  \* MERGEFORMAT </w:instrText>
    </w:r>
    <w:r w:rsidRPr="006832AD">
      <w:rPr>
        <w:sz w:val="16"/>
        <w:szCs w:val="16"/>
      </w:rPr>
      <w:fldChar w:fldCharType="separate"/>
    </w:r>
    <w:r w:rsidR="007E4AEC">
      <w:rPr>
        <w:noProof/>
        <w:sz w:val="16"/>
        <w:szCs w:val="16"/>
      </w:rPr>
      <w:t>4</w:t>
    </w:r>
    <w:r w:rsidRPr="006832A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8FB0" w14:textId="3F8036E9" w:rsidR="004B5068" w:rsidRDefault="00FE1B4C" w:rsidP="00A0090B">
    <w:pPr>
      <w:pStyle w:val="Footer"/>
    </w:pPr>
    <w:fldSimple w:instr=" TITLE  \* MERGEFORMAT ">
      <w:r w:rsidR="00152BC9">
        <w:t xml:space="preserve"> </w:t>
      </w:r>
      <w:r w:rsidR="008506A6">
        <w:t>Pareiškimas dėl prieinamumo</w:t>
      </w:r>
      <w:r w:rsidR="008506A6">
        <w:t xml:space="preserve"> </w:t>
      </w:r>
      <w:r w:rsidR="00A0090B">
        <w:t>–</w:t>
      </w:r>
      <w:r w:rsidR="00152BC9">
        <w:t xml:space="preserve"> CESE </w:t>
      </w:r>
      <w:r w:rsidR="00A0090B">
        <w:t>–</w:t>
      </w:r>
      <w:r w:rsidR="00152BC9">
        <w:t xml:space="preserve"> 2019</w:t>
      </w:r>
    </w:fldSimple>
    <w:r>
      <w:tab/>
    </w:r>
    <w:r>
      <w:tab/>
    </w:r>
    <w:r w:rsidR="004B5068">
      <w:fldChar w:fldCharType="begin"/>
    </w:r>
    <w:r w:rsidR="004B5068">
      <w:instrText xml:space="preserve"> PAGE  \* MERGEFORMAT </w:instrText>
    </w:r>
    <w:r w:rsidR="004B5068">
      <w:fldChar w:fldCharType="separate"/>
    </w:r>
    <w:r w:rsidR="007E4AEC">
      <w:rPr>
        <w:noProof/>
      </w:rPr>
      <w:t>1</w:t>
    </w:r>
    <w:r w:rsidR="004B5068">
      <w:fldChar w:fldCharType="end"/>
    </w:r>
    <w:r>
      <w:t>/</w:t>
    </w:r>
    <w:fldSimple w:instr=" NUMPAGES  \* MERGEFORMAT ">
      <w:r w:rsidR="007E4AE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02DB" w14:textId="77777777" w:rsidR="00FE1B4C" w:rsidRDefault="00FE1B4C" w:rsidP="00E952FB">
      <w:r>
        <w:separator/>
      </w:r>
    </w:p>
  </w:footnote>
  <w:footnote w:type="continuationSeparator" w:id="0">
    <w:p w14:paraId="606E05C7" w14:textId="77777777" w:rsidR="00FE1B4C" w:rsidRDefault="00FE1B4C" w:rsidP="00E9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1" w:type="dxa"/>
      <w:tblLook w:val="0600" w:firstRow="0" w:lastRow="0" w:firstColumn="0" w:lastColumn="0" w:noHBand="1" w:noVBand="1"/>
    </w:tblPr>
    <w:tblGrid>
      <w:gridCol w:w="5832"/>
      <w:gridCol w:w="3879"/>
    </w:tblGrid>
    <w:tr w:rsidR="004B5068" w14:paraId="559DF4E8" w14:textId="77777777" w:rsidTr="00FA4F95">
      <w:trPr>
        <w:trHeight w:val="585"/>
      </w:trPr>
      <w:tc>
        <w:tcPr>
          <w:tcW w:w="5832" w:type="dxa"/>
          <w:vAlign w:val="center"/>
        </w:tcPr>
        <w:p w14:paraId="3F4C0783" w14:textId="1999FBD1" w:rsidR="004B5068" w:rsidRPr="00D16835" w:rsidRDefault="004B5068" w:rsidP="00E952FB">
          <w:pPr>
            <w:pStyle w:val="Header"/>
          </w:pPr>
        </w:p>
      </w:tc>
      <w:tc>
        <w:tcPr>
          <w:tcW w:w="3879" w:type="dxa"/>
          <w:vAlign w:val="center"/>
        </w:tcPr>
        <w:p w14:paraId="62C90A53" w14:textId="0521D716" w:rsidR="004B5068" w:rsidRPr="00A01C3A" w:rsidRDefault="004B5068" w:rsidP="00833BB2">
          <w:pPr>
            <w:jc w:val="right"/>
          </w:pPr>
        </w:p>
      </w:tc>
    </w:tr>
  </w:tbl>
  <w:p w14:paraId="27C9518F" w14:textId="77777777" w:rsidR="004B5068" w:rsidRDefault="004B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15:restartNumberingAfterBreak="0">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0122"/>
    <w:rsid w:val="002437D4"/>
    <w:rsid w:val="002458D1"/>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4725"/>
    <w:rsid w:val="0032761B"/>
    <w:rsid w:val="0033439F"/>
    <w:rsid w:val="00335581"/>
    <w:rsid w:val="00340B5B"/>
    <w:rsid w:val="00341DBA"/>
    <w:rsid w:val="003423B4"/>
    <w:rsid w:val="00345D9B"/>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672"/>
    <w:rsid w:val="003E2D82"/>
    <w:rsid w:val="003E3C55"/>
    <w:rsid w:val="003E4CF5"/>
    <w:rsid w:val="003E5814"/>
    <w:rsid w:val="003F5B06"/>
    <w:rsid w:val="004028E2"/>
    <w:rsid w:val="0040366E"/>
    <w:rsid w:val="0041122B"/>
    <w:rsid w:val="004112FF"/>
    <w:rsid w:val="0041354A"/>
    <w:rsid w:val="00422598"/>
    <w:rsid w:val="00422D3E"/>
    <w:rsid w:val="0042370B"/>
    <w:rsid w:val="00426276"/>
    <w:rsid w:val="004346BA"/>
    <w:rsid w:val="00434933"/>
    <w:rsid w:val="00442A61"/>
    <w:rsid w:val="00443434"/>
    <w:rsid w:val="004446C8"/>
    <w:rsid w:val="00444E2A"/>
    <w:rsid w:val="00446050"/>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90B71"/>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511882"/>
    <w:rsid w:val="00515B04"/>
    <w:rsid w:val="005165F8"/>
    <w:rsid w:val="00517049"/>
    <w:rsid w:val="00517A41"/>
    <w:rsid w:val="00517FBF"/>
    <w:rsid w:val="005208CB"/>
    <w:rsid w:val="0052165B"/>
    <w:rsid w:val="00522655"/>
    <w:rsid w:val="0052739E"/>
    <w:rsid w:val="00527405"/>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4D3D"/>
    <w:rsid w:val="00632FAB"/>
    <w:rsid w:val="00637851"/>
    <w:rsid w:val="00637F7E"/>
    <w:rsid w:val="006415A5"/>
    <w:rsid w:val="00641829"/>
    <w:rsid w:val="00643A6B"/>
    <w:rsid w:val="00644F85"/>
    <w:rsid w:val="0064565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27C48"/>
    <w:rsid w:val="00737AEC"/>
    <w:rsid w:val="00741005"/>
    <w:rsid w:val="00741F44"/>
    <w:rsid w:val="0075065A"/>
    <w:rsid w:val="00755DF8"/>
    <w:rsid w:val="00760925"/>
    <w:rsid w:val="007621C1"/>
    <w:rsid w:val="007701C8"/>
    <w:rsid w:val="00773D38"/>
    <w:rsid w:val="00775C3F"/>
    <w:rsid w:val="007833EA"/>
    <w:rsid w:val="007843FC"/>
    <w:rsid w:val="00790E0E"/>
    <w:rsid w:val="00792B5A"/>
    <w:rsid w:val="00796930"/>
    <w:rsid w:val="007A7B7F"/>
    <w:rsid w:val="007B2433"/>
    <w:rsid w:val="007C11B1"/>
    <w:rsid w:val="007C49A2"/>
    <w:rsid w:val="007C615F"/>
    <w:rsid w:val="007C6F6A"/>
    <w:rsid w:val="007D2792"/>
    <w:rsid w:val="007D364E"/>
    <w:rsid w:val="007D56C3"/>
    <w:rsid w:val="007D61D2"/>
    <w:rsid w:val="007D71AC"/>
    <w:rsid w:val="007D766A"/>
    <w:rsid w:val="007E4AEC"/>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06A6"/>
    <w:rsid w:val="0085783E"/>
    <w:rsid w:val="00862565"/>
    <w:rsid w:val="008667EC"/>
    <w:rsid w:val="00867CFF"/>
    <w:rsid w:val="00874B8E"/>
    <w:rsid w:val="008813F7"/>
    <w:rsid w:val="00886FB3"/>
    <w:rsid w:val="008871C9"/>
    <w:rsid w:val="00896F28"/>
    <w:rsid w:val="008A6EF1"/>
    <w:rsid w:val="008B597D"/>
    <w:rsid w:val="008C1A0F"/>
    <w:rsid w:val="008C2CFE"/>
    <w:rsid w:val="008D3CA3"/>
    <w:rsid w:val="008E14C7"/>
    <w:rsid w:val="008E5C0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E13B0"/>
    <w:rsid w:val="009E1C35"/>
    <w:rsid w:val="009E20CD"/>
    <w:rsid w:val="009E3F4B"/>
    <w:rsid w:val="009E5E5E"/>
    <w:rsid w:val="009F0120"/>
    <w:rsid w:val="009F199A"/>
    <w:rsid w:val="009F235C"/>
    <w:rsid w:val="009F2537"/>
    <w:rsid w:val="009F3C08"/>
    <w:rsid w:val="00A0090B"/>
    <w:rsid w:val="00A032FD"/>
    <w:rsid w:val="00A03E7A"/>
    <w:rsid w:val="00A0404B"/>
    <w:rsid w:val="00A050C7"/>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6C79"/>
    <w:rsid w:val="00B071DC"/>
    <w:rsid w:val="00B11105"/>
    <w:rsid w:val="00B13392"/>
    <w:rsid w:val="00B145BE"/>
    <w:rsid w:val="00B16AB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3778"/>
    <w:rsid w:val="00B838D4"/>
    <w:rsid w:val="00B94A56"/>
    <w:rsid w:val="00B94FEE"/>
    <w:rsid w:val="00B9679E"/>
    <w:rsid w:val="00B978A7"/>
    <w:rsid w:val="00BA4DA8"/>
    <w:rsid w:val="00BB111D"/>
    <w:rsid w:val="00BB129C"/>
    <w:rsid w:val="00BB3D3B"/>
    <w:rsid w:val="00BB3E8D"/>
    <w:rsid w:val="00BB5BAF"/>
    <w:rsid w:val="00BB6CF5"/>
    <w:rsid w:val="00BC13C9"/>
    <w:rsid w:val="00BC6389"/>
    <w:rsid w:val="00BC7716"/>
    <w:rsid w:val="00BD24CB"/>
    <w:rsid w:val="00BD2CF8"/>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D008D1"/>
    <w:rsid w:val="00D00BB8"/>
    <w:rsid w:val="00D02164"/>
    <w:rsid w:val="00D0216C"/>
    <w:rsid w:val="00D13A67"/>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268D"/>
    <w:rsid w:val="00F23A5A"/>
    <w:rsid w:val="00F23E0F"/>
    <w:rsid w:val="00F26298"/>
    <w:rsid w:val="00F313F5"/>
    <w:rsid w:val="00F32DBE"/>
    <w:rsid w:val="00F364ED"/>
    <w:rsid w:val="00F369AB"/>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A4F95"/>
    <w:rsid w:val="00FB2413"/>
    <w:rsid w:val="00FB3EA8"/>
    <w:rsid w:val="00FB3EC6"/>
    <w:rsid w:val="00FB5419"/>
    <w:rsid w:val="00FC47C7"/>
    <w:rsid w:val="00FC5874"/>
    <w:rsid w:val="00FC7C35"/>
    <w:rsid w:val="00FD0738"/>
    <w:rsid w:val="00FD1C52"/>
    <w:rsid w:val="00FD36F9"/>
    <w:rsid w:val="00FD7E37"/>
    <w:rsid w:val="00FE1466"/>
    <w:rsid w:val="00FE1B4C"/>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5074D"/>
  <w15:docId w15:val="{8ACE3A59-FF37-43EA-8939-85F3F555113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about" TargetMode="External"/><Relationship Id="rId18" Type="http://schemas.openxmlformats.org/officeDocument/2006/relationships/hyperlink" Target="https://www.eesc.europa.eu/en/our-work/publications-other-work/publications" TargetMode="External"/><Relationship Id="rId26" Type="http://schemas.openxmlformats.org/officeDocument/2006/relationships/hyperlink" Target="https://www.eesc.europa.eu/avdb" TargetMode="External"/><Relationship Id="rId39" Type="http://schemas.openxmlformats.org/officeDocument/2006/relationships/hyperlink" Target="https://www.eesc.europa.eu/en/about/political-organisation/eesc-president/team" TargetMode="External"/><Relationship Id="rId21" Type="http://schemas.openxmlformats.org/officeDocument/2006/relationships/hyperlink" Target="https://www.eesc.europa.eu/en/agenda/our-events/events" TargetMode="External"/><Relationship Id="rId34" Type="http://schemas.openxmlformats.org/officeDocument/2006/relationships/hyperlink" Target="https://www.eesc.europa.eu/en/sitemap" TargetMode="External"/><Relationship Id="rId42" Type="http://schemas.openxmlformats.org/officeDocument/2006/relationships/hyperlink" Target="https://www.ombudsman.europa.eu/fr/make-a-complaint" TargetMode="External"/><Relationship Id="rId47" Type="http://schemas.openxmlformats.org/officeDocument/2006/relationships/footer" Target="footer2.xml"/><Relationship Id="rId50"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sc.europa.eu/en/our-work/opinions-information-reports/opinions" TargetMode="External"/><Relationship Id="rId29" Type="http://schemas.openxmlformats.org/officeDocument/2006/relationships/hyperlink" Target="https://www.eesc.europa.eu/en/news-media/contact-press-office" TargetMode="External"/><Relationship Id="rId11" Type="http://schemas.openxmlformats.org/officeDocument/2006/relationships/hyperlink" Target="https://www.eesc.europa.eu/lt/our-work" TargetMode="External"/><Relationship Id="rId24" Type="http://schemas.openxmlformats.org/officeDocument/2006/relationships/hyperlink" Target="https://www.eesc.europa.eu/en/news-media/eesc-info/092018" TargetMode="External"/><Relationship Id="rId32" Type="http://schemas.openxmlformats.org/officeDocument/2006/relationships/hyperlink" Target="https://www.eesc.europa.eu/en/members-groups/groups/workers-group/partner-organisations" TargetMode="External"/><Relationship Id="rId37" Type="http://schemas.openxmlformats.org/officeDocument/2006/relationships/hyperlink" Target="https://www.eesc.europa.eu/en/speakers/speaker-biographies" TargetMode="External"/><Relationship Id="rId40" Type="http://schemas.openxmlformats.org/officeDocument/2006/relationships/hyperlink" Target="https://www.eesc.europa.eu/en/news-media/videos/leuropaebella-luca-jahier-conversation-innovative-minds-europe" TargetMode="External"/><Relationship Id="rId45" Type="http://schemas.openxmlformats.org/officeDocument/2006/relationships/footer" Target="footer1.xml"/><Relationship Id="rId53"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eesc.europa.eu/en/about/administrative-organisation/organisation-chart-administrative" TargetMode="External"/><Relationship Id="rId23" Type="http://schemas.openxmlformats.org/officeDocument/2006/relationships/hyperlink" Target="https://www.eesc.europa.eu/en/news-media/press-releases/securing-social-triple-rating-eu-requires-political-engagement-and-proper-funding" TargetMode="External"/><Relationship Id="rId28" Type="http://schemas.openxmlformats.org/officeDocument/2006/relationships/hyperlink" Target="https://www.eesc.europa.eu/en/avdb/video/civil-society-days-2018" TargetMode="External"/><Relationship Id="rId36" Type="http://schemas.openxmlformats.org/officeDocument/2006/relationships/hyperlink" Target="https://www.eesc.europa.eu/ceslink/en" TargetMode="External"/><Relationship Id="rId49" Type="http://schemas.openxmlformats.org/officeDocument/2006/relationships/theme" Target="theme/theme1.xml"/><Relationship Id="rId10" Type="http://schemas.openxmlformats.org/officeDocument/2006/relationships/hyperlink" Target="https://www.eesc.europa.eu/lt/about/political-organisation/eesc-president" TargetMode="External"/><Relationship Id="rId19" Type="http://schemas.openxmlformats.org/officeDocument/2006/relationships/hyperlink" Target="https://www.eesc.europa.eu/en/policies/policy-areas/external-relations" TargetMode="External"/><Relationship Id="rId31" Type="http://schemas.openxmlformats.org/officeDocument/2006/relationships/hyperlink" Target="https://www.eesc.europa.eu/en/members-groups/groups/workers-group/organisation" TargetMode="External"/><Relationship Id="rId44" Type="http://schemas.openxmlformats.org/officeDocument/2006/relationships/hyperlink" Target="https://www.ombudsman.europa.eu/fr/make-a-complaint"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hyperlink" Target="https://www.eesc.europa.eu/en/about/political-organisation/eesc-president" TargetMode="External"/><Relationship Id="rId22" Type="http://schemas.openxmlformats.org/officeDocument/2006/relationships/hyperlink" Target="https://www.eesc.europa.eu/en/agenda/our-events/events/eci-day-2018-working-together/programme" TargetMode="External"/><Relationship Id="rId27" Type="http://schemas.openxmlformats.org/officeDocument/2006/relationships/hyperlink" Target="https://www.eesc.europa.eu/en/avdb/galleries/civil-society-days-2018" TargetMode="External"/><Relationship Id="rId30" Type="http://schemas.openxmlformats.org/officeDocument/2006/relationships/hyperlink" Target="https://www.eesc.europa.eu/en/members-groups/groups/workers-group" TargetMode="External"/><Relationship Id="rId35" Type="http://schemas.openxmlformats.org/officeDocument/2006/relationships/hyperlink" Target="https://www.eesc.europa.eu/en/work-with-us/jobs" TargetMode="External"/><Relationship Id="rId43" Type="http://schemas.openxmlformats.org/officeDocument/2006/relationships/hyperlink" Target="https://www.ombudsman.europa.eu/fr/make-a-complaint" TargetMode="External"/><Relationship Id="rId48" Type="http://schemas.openxmlformats.org/officeDocument/2006/relationships/fontTable" Target="fontTable.xml"/><Relationship Id="rId8" Type="http://schemas.openxmlformats.org/officeDocument/2006/relationships/hyperlink" Target="https://eur-lex.europa.eu/legal-content/LT/TXT/?uri=CELEX:32016L2102"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eesc.europa.eu/en" TargetMode="External"/><Relationship Id="rId17" Type="http://schemas.openxmlformats.org/officeDocument/2006/relationships/hyperlink" Target="https://www.eesc.europa.eu/en/our-work/opinions-information-reports/opinions/eu-action-plan-2017-2019-tackling-gender-pay-gap" TargetMode="External"/><Relationship Id="rId25" Type="http://schemas.openxmlformats.org/officeDocument/2006/relationships/hyperlink" Target="https://www.eesc.europa.eu/en/news-media/eesc-social-media" TargetMode="External"/><Relationship Id="rId33" Type="http://schemas.openxmlformats.org/officeDocument/2006/relationships/hyperlink" Target="https://www.eesc.europa.eu/en/contact/how-get-eesc" TargetMode="External"/><Relationship Id="rId38" Type="http://schemas.openxmlformats.org/officeDocument/2006/relationships/hyperlink" Target="https://www.eesc.europa.eu/en/work-with-us/partnership/step-step-procedure" TargetMode="External"/><Relationship Id="rId46" Type="http://schemas.openxmlformats.org/officeDocument/2006/relationships/header" Target="header1.xml"/><Relationship Id="rId20" Type="http://schemas.openxmlformats.org/officeDocument/2006/relationships/hyperlink" Target="https://www.eesc.europa.eu/en/search/node/Agriculture" TargetMode="External"/><Relationship Id="rId41" Type="http://schemas.openxmlformats.org/officeDocument/2006/relationships/hyperlink" Target="mailto:webeesc@eesc.europa.eu" TargetMode="External"/><Relationship Id="rId6" Type="http://schemas.openxmlformats.org/officeDocument/2006/relationships/footnotes" Target="footnotes.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CTJJHAUHWN5E-644613129-1646</_dlc_DocId>
    <_dlc_DocIdUrl xmlns="bfc960a6-20da-4c94-8684-71380fca093b">
      <Url>http://dm2016/eesc/2019/_layouts/15/DocIdRedir.aspx?ID=CTJJHAUHWN5E-644613129-1646</Url>
      <Description>CTJJHAUHWN5E-644613129-1646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2019-12-05T12:00:00+00:00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AA7BB-6525-4B8D-9DBC-ADD23A420CF5}"/>
</file>

<file path=customXml/itemProps2.xml><?xml version="1.0" encoding="utf-8"?>
<ds:datastoreItem xmlns:ds="http://schemas.openxmlformats.org/officeDocument/2006/customXml" ds:itemID="{04562CE3-9B9A-42CC-8267-30837A2EDD58}"/>
</file>

<file path=customXml/itemProps3.xml><?xml version="1.0" encoding="utf-8"?>
<ds:datastoreItem xmlns:ds="http://schemas.openxmlformats.org/officeDocument/2006/customXml" ds:itemID="{7CB2B61D-0C8F-4F25-AFCC-CE73D2A47825}"/>
</file>

<file path=customXml/itemProps4.xml><?xml version="1.0" encoding="utf-8"?>
<ds:datastoreItem xmlns:ds="http://schemas.openxmlformats.org/officeDocument/2006/customXml" ds:itemID="{E4D74453-380E-45D8-8F44-E4BE87542A80}"/>
</file>

<file path=docProps/app.xml><?xml version="1.0" encoding="utf-8"?>
<Properties xmlns="http://schemas.openxmlformats.org/officeDocument/2006/extended-properties" xmlns:vt="http://schemas.openxmlformats.org/officeDocument/2006/docPropsVTypes">
  <Template>Styles.dotm</Template>
  <TotalTime>15</TotalTime>
  <Pages>4</Pages>
  <Words>1304</Words>
  <Characters>7436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d'accessibilité - CESE - 2019</vt:lpstr>
      <vt:lpstr>Rapport d'audit WCAG - CESE - 2019</vt:lpstr>
    </vt:vector>
  </TitlesOfParts>
  <Company>CESE-CDR</Company>
  <LinksUpToDate>false</LinksUpToDate>
  <CharactersWithSpaces>8723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Pareiškimas dėl prieinamumo - 2019 m. svetainės prieinamumas</dc:title>
  <dc:creator>Access 42</dc:creator>
  <cp:keywords>EESC-2019-05371-00-01-WEB-TRA-EN</cp:keywords>
  <dc:description>Rapporteur:  - Original language: EN, FR - Date of document: 05/12/2019 - Date of meeting:  - External documents:  - Administrator: MME FÜSSL Karin</dc:description>
  <cp:lastModifiedBy>Ugne Acaite</cp:lastModifiedBy>
  <cp:revision>9</cp:revision>
  <cp:lastPrinted>2019-11-06T04:41:00Z</cp:lastPrinted>
  <dcterms:created xsi:type="dcterms:W3CDTF">2019-12-04T14:39:00Z</dcterms:created>
  <dcterms:modified xsi:type="dcterms:W3CDTF">2019-12-05T09:43:00Z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2ec25aa9-2021-4ff1-9baf-2630dfb94d27</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ES|e7a6b05b-ae16-40c8-add9-68b64b03aeba;FI|87606a43-d45f-42d6-b8c9-e1a3457db5b7;IT|0774613c-01ed-4e5d-a25d-11d2388de825;HU|6b229040-c589-4408-b4c1-4285663d20a8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Unrestricted|826e22d7-d029-4ec0-a450-0c28ff673572;#21;#IT|0774613c-01ed-4e5d-a25d-11d2388de825;#62;#FI|87606a43-d45f-42d6-b8c9-e1a3457db5b7;#10;#FR|d2afafd3-4c81-4f60-8f52-ee33f2f54ff3;#60;#HU|6b229040-c589-4408-b4c1-4285663d20a8;#7;#Final|ea5e6674-7b27-4bac-b091-73adbb394efe;#73;#WEB|f9c2e806-c7b4-42cb-b487-6fc237e5776f;#4;#EN|f2175f21-25d7-44a3-96da-d6a61b075e1b;#2;#TRA|150d2a88-1431-44e6-a8ca-0bb753ab8672;#1;#EESC|422833ec-8d7e-4e65-8e4e-8bed07ffb729;#17;#ES|e7a6b05b-ae16-40c8-add9-68b64b03aeba</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48;#LT|a7ff5ce7-6123-4f68-865a-a57c31810414</vt:lpwstr>
  </property>
  <property fmtid="{D5CDD505-2E9C-101B-9397-08002B2CF9AE}" pid="38" name="_docset_NoMedatataSyncRequired">
    <vt:lpwstr>False</vt:lpwstr>
  </property>
</Properties>
</file>