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bookmarkStart w:id="0" w:name="_GoBack"/>
      <w:bookmarkEnd w:id="0"/>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14:paraId="4CE5AB00" w14:textId="645F658E" w:rsidR="00666570" w:rsidRPr="00666570" w:rsidRDefault="00667532" w:rsidP="00666570">
      <w:pPr>
        <w:pStyle w:val="Title"/>
      </w:pPr>
      <w:r>
        <w:t>Erklæring om tilgængelighed</w:t>
      </w:r>
    </w:p>
    <w:p w14:paraId="5AF68968" w14:textId="77777777" w:rsidR="00DD11A1" w:rsidRDefault="00DD11A1">
      <w:r>
        <w:br w:type="page"/>
      </w:r>
    </w:p>
    <w:p w14:paraId="3A496AAB" w14:textId="22183A04" w:rsidR="00667532" w:rsidRDefault="00667532" w:rsidP="00667532">
      <w:r>
        <w:lastRenderedPageBreak/>
        <w:t xml:space="preserve">EØSU ønsker at gøre sit websted tilgængeligt i overensstemmelse med </w:t>
      </w:r>
      <w:hyperlink r:id="rId8" w:history="1">
        <w:r>
          <w:rPr>
            <w:rStyle w:val="Hyperlink"/>
          </w:rPr>
          <w:t>Europa-Parlamentets og Rådets direktiv (EU) 2016/2102</w:t>
        </w:r>
      </w:hyperlink>
      <w:r>
        <w:t>.</w:t>
      </w:r>
    </w:p>
    <w:p w14:paraId="2D8DEF26" w14:textId="2326ED7B" w:rsidR="00667532" w:rsidRPr="007F6116" w:rsidRDefault="00667532" w:rsidP="00C90BD5">
      <w:r>
        <w:t xml:space="preserve">Denne erklæring om tilgængelighed vedrører webstedet </w:t>
      </w:r>
      <w:hyperlink r:id="rId9" w:history="1">
        <w:r>
          <w:rPr>
            <w:rStyle w:val="Hyperlink"/>
          </w:rPr>
          <w:t>https://www.eesc.europa.eu/en/</w:t>
        </w:r>
      </w:hyperlink>
      <w:r>
        <w:t>.</w:t>
      </w:r>
    </w:p>
    <w:p w14:paraId="391C5428" w14:textId="77777777" w:rsidR="00667532" w:rsidRDefault="00667532" w:rsidP="00667532">
      <w:pPr>
        <w:pStyle w:val="Heading1"/>
      </w:pPr>
      <w:r>
        <w:t>Organisation som afgiver erklæringen</w:t>
      </w:r>
    </w:p>
    <w:p w14:paraId="0ED543B9" w14:textId="77777777" w:rsidR="00667532" w:rsidRDefault="00667532" w:rsidP="00667532">
      <w:r>
        <w:t>Det Europæiske Økonomiske og Sociale Udvalg</w:t>
      </w:r>
    </w:p>
    <w:p w14:paraId="2693C4BC" w14:textId="77777777" w:rsidR="00667532" w:rsidRDefault="00667532" w:rsidP="00667532">
      <w:r>
        <w:t>Rue Belliard/Belliardstraat 99</w:t>
      </w:r>
    </w:p>
    <w:p w14:paraId="0DEF2070" w14:textId="77777777" w:rsidR="00667532" w:rsidRDefault="00667532" w:rsidP="00667532">
      <w:r>
        <w:t>B-1040 BRUXELLES/BRUSSEL</w:t>
      </w:r>
    </w:p>
    <w:p w14:paraId="29BC2EBF" w14:textId="77777777" w:rsidR="00667532" w:rsidRDefault="00667532" w:rsidP="00667532">
      <w:r>
        <w:t>Belgien</w:t>
      </w:r>
    </w:p>
    <w:p w14:paraId="335A28DC" w14:textId="47EB2904" w:rsidR="00667532" w:rsidRPr="00D77423" w:rsidRDefault="00667532" w:rsidP="00667532">
      <w:r>
        <w:t xml:space="preserve">Kontakt: </w:t>
      </w:r>
      <w:hyperlink r:id="rId10" w:history="1">
        <w:r w:rsidRPr="00425935">
          <w:rPr>
            <w:rStyle w:val="Hyperlink"/>
          </w:rPr>
          <w:t>webeesc@eesc.</w:t>
        </w:r>
        <w:r w:rsidRPr="00425935">
          <w:rPr>
            <w:rStyle w:val="Hyperlink"/>
          </w:rPr>
          <w:t>e</w:t>
        </w:r>
        <w:r w:rsidRPr="00425935">
          <w:rPr>
            <w:rStyle w:val="Hyperlink"/>
          </w:rPr>
          <w:t>uropa.eu</w:t>
        </w:r>
      </w:hyperlink>
    </w:p>
    <w:p w14:paraId="24DE40BD" w14:textId="77777777" w:rsidR="00667532" w:rsidRDefault="00667532" w:rsidP="00667532">
      <w:pPr>
        <w:pStyle w:val="Heading1"/>
      </w:pPr>
      <w:r>
        <w:t>Overholdelsesstatus</w:t>
      </w:r>
    </w:p>
    <w:p w14:paraId="7D664AB4" w14:textId="27713E29" w:rsidR="00667532" w:rsidRDefault="00667532" w:rsidP="00BD24CB">
      <w:r>
        <w:t>Dette websted overholder WCAG 2.0- og WCAG 2.1-standarderne.</w:t>
      </w:r>
    </w:p>
    <w:p w14:paraId="584CD67F" w14:textId="77777777" w:rsidR="00667532" w:rsidRDefault="00667532" w:rsidP="00667532">
      <w:pPr>
        <w:pStyle w:val="Heading2"/>
      </w:pPr>
      <w:r>
        <w:t>Testresultater</w:t>
      </w:r>
    </w:p>
    <w:p w14:paraId="16CDB0C3" w14:textId="77777777" w:rsidR="00667532" w:rsidRPr="00CB1341" w:rsidRDefault="00667532" w:rsidP="00667532">
      <w:r>
        <w:t>Der er blevet foretaget en ekstern revision for at kontrollere, om webstedet lever op til WCAG 2.0- og WCAG 2.1-standarderne.</w:t>
      </w:r>
    </w:p>
    <w:p w14:paraId="6C02EE85" w14:textId="77777777" w:rsidR="00667532" w:rsidRPr="00C83C12" w:rsidRDefault="00667532" w:rsidP="00667532">
      <w:pPr>
        <w:pStyle w:val="Heading3"/>
      </w:pPr>
      <w:r>
        <w:t>WCAG 2.0</w:t>
      </w:r>
    </w:p>
    <w:p w14:paraId="478561AC" w14:textId="47B187FC" w:rsidR="00667532" w:rsidRDefault="00667532" w:rsidP="00667532">
      <w:r>
        <w:t>Revisionen af webstedet viser, at der er tale om en generel overholdelse på 100 % af kriterierne i WCAG 2.0-standarden, både på A-niveau og AA-niveau, med følgende fordeling:</w:t>
      </w:r>
    </w:p>
    <w:p w14:paraId="6300D8FA" w14:textId="031BF4A9" w:rsidR="00667532" w:rsidRDefault="00667532" w:rsidP="00667532">
      <w:pPr>
        <w:pStyle w:val="ListParagraph"/>
        <w:numPr>
          <w:ilvl w:val="0"/>
          <w:numId w:val="46"/>
        </w:numPr>
      </w:pPr>
      <w:r>
        <w:t>100 % overensstemmelse for niveau A-kriterier</w:t>
      </w:r>
    </w:p>
    <w:p w14:paraId="3290D254" w14:textId="006CAAE0" w:rsidR="00667532" w:rsidRDefault="00667532" w:rsidP="00667532">
      <w:pPr>
        <w:pStyle w:val="ListParagraph"/>
        <w:numPr>
          <w:ilvl w:val="0"/>
          <w:numId w:val="46"/>
        </w:numPr>
      </w:pPr>
      <w:r>
        <w:t>100 % overensstemmelse for niveau AA-kriterier.</w:t>
      </w:r>
    </w:p>
    <w:p w14:paraId="78E19C61" w14:textId="77777777" w:rsidR="00667532" w:rsidRPr="00C83C12" w:rsidRDefault="00667532" w:rsidP="00667532">
      <w:pPr>
        <w:pStyle w:val="Heading3"/>
      </w:pPr>
      <w:r>
        <w:t>WCAG 2.1</w:t>
      </w:r>
    </w:p>
    <w:p w14:paraId="02393A77" w14:textId="372DECA1" w:rsidR="00667532" w:rsidRDefault="00667532" w:rsidP="00667532">
      <w:r>
        <w:t>Revisionen af webstedet viser, at der er tale om en generel overholdelse på 100 % af kriterierne i WCAG 2.1-standarden, både på A-niveau og AA-niveau, med følgende fordeling:</w:t>
      </w:r>
    </w:p>
    <w:p w14:paraId="68849935" w14:textId="0DFB16E4" w:rsidR="00667532" w:rsidRDefault="00667532" w:rsidP="00667532">
      <w:pPr>
        <w:pStyle w:val="ListParagraph"/>
        <w:numPr>
          <w:ilvl w:val="0"/>
          <w:numId w:val="46"/>
        </w:numPr>
      </w:pPr>
      <w:r>
        <w:t>100 % overensstemmelse for niveau A-kriterier</w:t>
      </w:r>
    </w:p>
    <w:p w14:paraId="41F66604" w14:textId="4E85428A" w:rsidR="00667532" w:rsidRDefault="00667532" w:rsidP="00667532">
      <w:pPr>
        <w:pStyle w:val="ListParagraph"/>
        <w:numPr>
          <w:ilvl w:val="0"/>
          <w:numId w:val="46"/>
        </w:numPr>
      </w:pPr>
      <w:r>
        <w:t>100 % overensstemmelse for niveau AA-kriterier.</w:t>
      </w:r>
    </w:p>
    <w:p w14:paraId="24B4772E" w14:textId="77777777" w:rsidR="00667532" w:rsidRPr="002B0E3B" w:rsidRDefault="00667532" w:rsidP="00667532">
      <w:pPr>
        <w:pStyle w:val="Heading1"/>
      </w:pPr>
      <w:r>
        <w:t>Ikke tilgængeligt indhold</w:t>
      </w:r>
    </w:p>
    <w:p w14:paraId="3A4CDD61" w14:textId="77777777" w:rsidR="00667532" w:rsidRDefault="00667532" w:rsidP="00667532">
      <w:pPr>
        <w:pStyle w:val="Heading2"/>
      </w:pPr>
      <w:r>
        <w:t>Tredjepartsindhold</w:t>
      </w:r>
    </w:p>
    <w:p w14:paraId="31D59886" w14:textId="1200D0B2" w:rsidR="00667532" w:rsidRDefault="00667532" w:rsidP="007D2792">
      <w:pPr>
        <w:pStyle w:val="ListParagraph"/>
        <w:numPr>
          <w:ilvl w:val="0"/>
          <w:numId w:val="40"/>
        </w:numPr>
      </w:pPr>
      <w:r>
        <w:rPr>
          <w:b/>
          <w:bCs/>
        </w:rPr>
        <w:t>Twitter-tidslinje</w:t>
      </w:r>
      <w:r>
        <w:t>: EØSU linker på visse sider (f.eks. på siden "</w:t>
      </w:r>
      <w:hyperlink r:id="rId11" w:history="1">
        <w:r>
          <w:rPr>
            <w:rStyle w:val="Hyperlink"/>
          </w:rPr>
          <w:t>EØSU's formand</w:t>
        </w:r>
      </w:hyperlink>
      <w:r>
        <w:t>") til sin Twitter-tidslinje. Den viste kode og dens udformning kan ikke tilpasses af EØSU. Dette indhold er undtaget, da det er tredjepartsindhold.</w:t>
      </w:r>
    </w:p>
    <w:p w14:paraId="6A490EB0" w14:textId="77777777" w:rsidR="00667532" w:rsidRPr="005D0946" w:rsidRDefault="00667532" w:rsidP="00667532">
      <w:pPr>
        <w:pStyle w:val="ListParagraph"/>
        <w:numPr>
          <w:ilvl w:val="0"/>
          <w:numId w:val="40"/>
        </w:numPr>
      </w:pPr>
      <w:r>
        <w:t>Videoer afspilles via YouTube, som kan give anledning til visse fejl.</w:t>
      </w:r>
    </w:p>
    <w:p w14:paraId="0FC5771E" w14:textId="77777777" w:rsidR="00667532" w:rsidRDefault="00667532" w:rsidP="00667532">
      <w:pPr>
        <w:pStyle w:val="Heading2"/>
      </w:pPr>
      <w:r>
        <w:t>Webstedets indhold</w:t>
      </w:r>
    </w:p>
    <w:p w14:paraId="25777312" w14:textId="77777777" w:rsidR="00667532" w:rsidRDefault="00667532" w:rsidP="00667532">
      <w:r>
        <w:t>Nedennævnte indhold er indhold redigeret af EØSU, som ikke fuldt ud overholder reglerne for tilgængelighed.</w:t>
      </w:r>
    </w:p>
    <w:p w14:paraId="728643B7" w14:textId="77777777" w:rsidR="00667532" w:rsidRDefault="00667532" w:rsidP="00667532">
      <w:pPr>
        <w:pStyle w:val="Heading3"/>
      </w:pPr>
      <w:r>
        <w:lastRenderedPageBreak/>
        <w:t>Multimedieindhold</w:t>
      </w:r>
    </w:p>
    <w:p w14:paraId="23E0BCF1" w14:textId="4452F383" w:rsidR="00667532" w:rsidRDefault="00667532" w:rsidP="007D2792">
      <w:r>
        <w:t>EØSU's websted omfatter en hel del videoer. Disse videoer offentliggøres som oftest med henblik på illustration og som supplement til artiklerne. De er ikke webstedets centrale indhold og i betragtning af, at der er relativt mange videoer, har man ment, at der ville være tale om en uforholdsmæssig stor byrde, hvis man skulle sikre, at de var tilgængelige.</w:t>
      </w:r>
    </w:p>
    <w:p w14:paraId="7FBD2DF5" w14:textId="77777777" w:rsidR="00667532" w:rsidRDefault="00667532" w:rsidP="00667532">
      <w:r>
        <w:t>Nogle videoer har ingen undertekster, eller underteksterne er indlejret og kan ikke deaktiveres, eller også er underteksterne ikke på samme sprog som videoen.</w:t>
      </w:r>
    </w:p>
    <w:p w14:paraId="179909FD" w14:textId="777A4A37" w:rsidR="00667532" w:rsidRDefault="00667532" w:rsidP="007D2792">
      <w:r>
        <w:t>Alle videoer, som har været genstand for den revision, der ligger til grund for denne erklæring, har imidlertid tilknyttet en tekstudskrift, og EØSU arbejder på som minimum at give alle offentliggjorte videoer, som indeholder information, en struktureret skriftlig tekstudskrift.</w:t>
      </w:r>
    </w:p>
    <w:p w14:paraId="6520FDA8" w14:textId="77777777" w:rsidR="00667532" w:rsidRPr="00460B8E" w:rsidRDefault="00667532" w:rsidP="00667532">
      <w:pPr>
        <w:pStyle w:val="Heading3"/>
      </w:pPr>
      <w:r>
        <w:t>Automatiserede dokumenter</w:t>
      </w:r>
    </w:p>
    <w:p w14:paraId="3DB01290" w14:textId="297E256E" w:rsidR="00667532" w:rsidRDefault="00667532" w:rsidP="007D2792">
      <w:r>
        <w:t>EØSU producerer løbende et stort antal automatiserede dokumenter. Alle dokumenter, der indtil videre er offentliggjort, lever på visse punkter ikke op til kravene om tilgængelighed (selv om dette ikke forhindrer adgangen til oplysninger).</w:t>
      </w:r>
    </w:p>
    <w:p w14:paraId="26C4F3CF" w14:textId="4D155B08" w:rsidR="00667532" w:rsidRDefault="00667532" w:rsidP="003D5672">
      <w:r>
        <w:t>Der er tale om dokumenter, som bl.a. findes under rubrikken "</w:t>
      </w:r>
      <w:hyperlink r:id="rId12" w:history="1">
        <w:r>
          <w:rPr>
            <w:rStyle w:val="Hyperlink"/>
          </w:rPr>
          <w:t>Vores arbejde</w:t>
        </w:r>
      </w:hyperlink>
      <w:r>
        <w:t>" ("Udtalelser", "Informationsrapporter" osv.), men også under andre rubrikker (f.eks. "Nyheder").</w:t>
      </w:r>
    </w:p>
    <w:p w14:paraId="6CCA0957" w14:textId="47522CC1" w:rsidR="00667532" w:rsidRDefault="00667532" w:rsidP="003D5672">
      <w:r>
        <w:t>På grund af det store antal dokumenter, som allerede er offentliggjort, har man ment, at det ville udgøre en uforholdsmæssig stor byrde at gøre dem alle tilgængelige. EØSU arbejder imidlertid på en model for tilgængelighed, som gør det muligt at bringe de kommende publikationer i overensstemmelse med retningslinjerne.</w:t>
      </w:r>
    </w:p>
    <w:p w14:paraId="1DD530D7" w14:textId="2AB93E05" w:rsidR="00667532" w:rsidRDefault="00667532" w:rsidP="003D5672">
      <w:r>
        <w:t>Visse PDF-filer (der bl.a. er offentliggjort på siden "Om EØSU") er ikke tilgængelige. Det er publikationer, som på datoen for revisionen betragtedes som arkivmateriale. Derfor er de undtaget.</w:t>
      </w:r>
    </w:p>
    <w:p w14:paraId="16BF60AE" w14:textId="77777777" w:rsidR="00667532" w:rsidRPr="00E749DE" w:rsidRDefault="00667532" w:rsidP="00667532">
      <w:pPr>
        <w:pStyle w:val="Heading2"/>
      </w:pPr>
      <w:r>
        <w:t>Ret til kompensation</w:t>
      </w:r>
    </w:p>
    <w:p w14:paraId="46ECAC02" w14:textId="0385C766" w:rsidR="00667532" w:rsidRPr="00393F11" w:rsidRDefault="00667532" w:rsidP="003D5672">
      <w:pPr>
        <w:pStyle w:val="Encartreco"/>
        <w:rPr>
          <w:b/>
          <w:bCs/>
          <w:i/>
          <w:iCs/>
        </w:rPr>
      </w:pPr>
      <w:r>
        <w:rPr>
          <w:b/>
          <w:bCs/>
          <w:i/>
          <w:iCs/>
        </w:rPr>
        <w:t>Brugere, som støder på hindringer for at få adgang til et af disse dokumenter eller en af disse videoer, opfordres til at kontakte den ansvarlige for EØSU's tilgængelighed, så denne hurtigst muligt kan stille en tilgængelig version af det ønskede dokument til rådighed.</w:t>
      </w:r>
    </w:p>
    <w:p w14:paraId="008F966E" w14:textId="1B0450F6" w:rsidR="00667532" w:rsidRDefault="00667532" w:rsidP="003D5672">
      <w:pPr>
        <w:pStyle w:val="Heading1"/>
      </w:pPr>
      <w:r>
        <w:t>Udarbejdelse af denne erklæring om tilgængelighed</w:t>
      </w:r>
    </w:p>
    <w:p w14:paraId="1F8ABB4D" w14:textId="70DE23A6" w:rsidR="00667532" w:rsidRDefault="00667532" w:rsidP="003D5672">
      <w:r>
        <w:t>Denne erklæring blev udarbejdet den 27. september 2019.</w:t>
      </w:r>
    </w:p>
    <w:p w14:paraId="28403B70" w14:textId="150A98DC" w:rsidR="00667532" w:rsidRDefault="00667532" w:rsidP="003D5672">
      <w:r>
        <w:t>En ekstern virksomhed foretog en revision af 30 sider på webstedet med hensyn til samtlige A- og AA-kriterier under WCAG 2.0-standarden.</w:t>
      </w:r>
    </w:p>
    <w:p w14:paraId="4334FB16" w14:textId="77777777" w:rsidR="00667532" w:rsidRDefault="00667532" w:rsidP="00667532">
      <w:pPr>
        <w:pStyle w:val="Heading2"/>
      </w:pPr>
      <w:r>
        <w:t>Websider, som er blev kontrolleret med hensyn til overensstemmelse</w:t>
      </w:r>
    </w:p>
    <w:p w14:paraId="62915072" w14:textId="01F4CDDA" w:rsidR="00667532" w:rsidRDefault="00667532" w:rsidP="003D5672">
      <w:r>
        <w:t>Revisionen omfattede en stikprøve på 30 sider, som er repræsentative for webstedet. Kun den engelske version af siderne blev revideret, men der er blevet foretaget rettelse af fejl på de øvrige versioner af webstedet og på adskillige sider på webstedet, som ikke var omfattet af denne stikprøve.</w:t>
      </w:r>
    </w:p>
    <w:p w14:paraId="7BC818A7" w14:textId="77777777" w:rsidR="00667532" w:rsidRDefault="00324EBB" w:rsidP="00667532">
      <w:pPr>
        <w:numPr>
          <w:ilvl w:val="0"/>
          <w:numId w:val="43"/>
        </w:numPr>
        <w:spacing w:before="100" w:beforeAutospacing="1" w:after="100" w:afterAutospacing="1"/>
      </w:pPr>
      <w:hyperlink r:id="rId13" w:history="1">
        <w:r w:rsidR="00446050">
          <w:rPr>
            <w:rStyle w:val="Hyperlink"/>
          </w:rPr>
          <w:t>Startside</w:t>
        </w:r>
      </w:hyperlink>
    </w:p>
    <w:p w14:paraId="4666A672" w14:textId="77777777" w:rsidR="00667532" w:rsidRDefault="00667532" w:rsidP="00667532">
      <w:pPr>
        <w:numPr>
          <w:ilvl w:val="0"/>
          <w:numId w:val="43"/>
        </w:numPr>
        <w:spacing w:before="100" w:beforeAutospacing="1" w:after="100" w:afterAutospacing="1"/>
      </w:pPr>
      <w:r>
        <w:t>Navigationsmenu</w:t>
      </w:r>
    </w:p>
    <w:p w14:paraId="6B0C2CEB" w14:textId="77777777" w:rsidR="00667532" w:rsidRDefault="00324EBB" w:rsidP="00667532">
      <w:pPr>
        <w:numPr>
          <w:ilvl w:val="0"/>
          <w:numId w:val="43"/>
        </w:numPr>
        <w:spacing w:before="100" w:beforeAutospacing="1" w:after="100" w:afterAutospacing="1"/>
      </w:pPr>
      <w:hyperlink r:id="rId14" w:history="1">
        <w:r w:rsidR="00446050">
          <w:rPr>
            <w:rStyle w:val="Hyperlink"/>
          </w:rPr>
          <w:t>Om EØSU</w:t>
        </w:r>
      </w:hyperlink>
    </w:p>
    <w:p w14:paraId="4D24147A" w14:textId="77777777" w:rsidR="00667532" w:rsidRDefault="00324EBB" w:rsidP="00667532">
      <w:pPr>
        <w:numPr>
          <w:ilvl w:val="0"/>
          <w:numId w:val="43"/>
        </w:numPr>
        <w:spacing w:before="100" w:beforeAutospacing="1" w:after="100" w:afterAutospacing="1"/>
      </w:pPr>
      <w:hyperlink r:id="rId15" w:history="1">
        <w:r w:rsidR="00446050">
          <w:rPr>
            <w:rStyle w:val="Hyperlink"/>
          </w:rPr>
          <w:t>EØSU's formand</w:t>
        </w:r>
      </w:hyperlink>
    </w:p>
    <w:p w14:paraId="7C3275BE" w14:textId="77777777" w:rsidR="00667532" w:rsidRDefault="00324EBB" w:rsidP="00667532">
      <w:pPr>
        <w:numPr>
          <w:ilvl w:val="0"/>
          <w:numId w:val="43"/>
        </w:numPr>
        <w:spacing w:before="100" w:beforeAutospacing="1" w:after="100" w:afterAutospacing="1"/>
      </w:pPr>
      <w:hyperlink r:id="rId16" w:history="1">
        <w:r w:rsidR="00446050">
          <w:rPr>
            <w:rStyle w:val="Hyperlink"/>
          </w:rPr>
          <w:t>Organisationsplan (forvaltning)</w:t>
        </w:r>
      </w:hyperlink>
    </w:p>
    <w:p w14:paraId="36DBE9AB" w14:textId="77777777" w:rsidR="00667532" w:rsidRDefault="00324EBB" w:rsidP="00667532">
      <w:pPr>
        <w:numPr>
          <w:ilvl w:val="0"/>
          <w:numId w:val="43"/>
        </w:numPr>
        <w:spacing w:before="100" w:beforeAutospacing="1" w:after="100" w:afterAutospacing="1"/>
      </w:pPr>
      <w:hyperlink r:id="rId17" w:history="1">
        <w:r w:rsidR="00446050">
          <w:rPr>
            <w:rStyle w:val="Hyperlink"/>
          </w:rPr>
          <w:t>Udtalelser (med filtre)</w:t>
        </w:r>
      </w:hyperlink>
    </w:p>
    <w:p w14:paraId="2DA01179" w14:textId="77777777" w:rsidR="00667532" w:rsidRDefault="00324EBB" w:rsidP="00667532">
      <w:pPr>
        <w:numPr>
          <w:ilvl w:val="0"/>
          <w:numId w:val="43"/>
        </w:numPr>
        <w:spacing w:before="100" w:beforeAutospacing="1" w:after="100" w:afterAutospacing="1"/>
      </w:pPr>
      <w:hyperlink r:id="rId18" w:history="1">
        <w:r w:rsidR="00446050">
          <w:rPr>
            <w:rStyle w:val="Hyperlink"/>
          </w:rPr>
          <w:t>Specifik udtalelse</w:t>
        </w:r>
      </w:hyperlink>
    </w:p>
    <w:p w14:paraId="70CB2C51" w14:textId="77777777" w:rsidR="00667532" w:rsidRDefault="00324EBB" w:rsidP="00667532">
      <w:pPr>
        <w:numPr>
          <w:ilvl w:val="0"/>
          <w:numId w:val="43"/>
        </w:numPr>
        <w:spacing w:before="100" w:beforeAutospacing="1" w:after="100" w:afterAutospacing="1"/>
      </w:pPr>
      <w:hyperlink r:id="rId19" w:history="1">
        <w:r w:rsidR="00446050">
          <w:rPr>
            <w:rStyle w:val="Hyperlink"/>
          </w:rPr>
          <w:t>Publikationer (med avanceret søgefunktion)</w:t>
        </w:r>
      </w:hyperlink>
    </w:p>
    <w:p w14:paraId="3D7005B4" w14:textId="77777777" w:rsidR="00667532" w:rsidRDefault="00324EBB" w:rsidP="00667532">
      <w:pPr>
        <w:numPr>
          <w:ilvl w:val="0"/>
          <w:numId w:val="43"/>
        </w:numPr>
        <w:spacing w:before="100" w:beforeAutospacing="1" w:after="100" w:afterAutospacing="1"/>
      </w:pPr>
      <w:hyperlink r:id="rId20" w:history="1">
        <w:r w:rsidR="00446050">
          <w:rPr>
            <w:rStyle w:val="Hyperlink"/>
          </w:rPr>
          <w:t>Specifik politik</w:t>
        </w:r>
      </w:hyperlink>
    </w:p>
    <w:p w14:paraId="0D97A1FC" w14:textId="77777777" w:rsidR="00667532" w:rsidRDefault="00324EBB" w:rsidP="00667532">
      <w:pPr>
        <w:numPr>
          <w:ilvl w:val="0"/>
          <w:numId w:val="43"/>
        </w:numPr>
        <w:spacing w:before="100" w:beforeAutospacing="1" w:after="100" w:afterAutospacing="1"/>
      </w:pPr>
      <w:hyperlink r:id="rId21" w:history="1">
        <w:r w:rsidR="00446050">
          <w:rPr>
            <w:rStyle w:val="Hyperlink"/>
          </w:rPr>
          <w:t>Søgeresultat</w:t>
        </w:r>
      </w:hyperlink>
    </w:p>
    <w:p w14:paraId="0D2E00FD" w14:textId="77777777" w:rsidR="00667532" w:rsidRDefault="00324EBB" w:rsidP="00667532">
      <w:pPr>
        <w:numPr>
          <w:ilvl w:val="0"/>
          <w:numId w:val="43"/>
        </w:numPr>
        <w:spacing w:before="100" w:beforeAutospacing="1" w:after="100" w:afterAutospacing="1"/>
      </w:pPr>
      <w:hyperlink r:id="rId22" w:history="1">
        <w:r w:rsidR="00446050">
          <w:rPr>
            <w:rStyle w:val="Hyperlink"/>
          </w:rPr>
          <w:t>Arrangementer</w:t>
        </w:r>
      </w:hyperlink>
    </w:p>
    <w:p w14:paraId="38E8A57B" w14:textId="77777777" w:rsidR="00667532" w:rsidRDefault="00324EBB" w:rsidP="00667532">
      <w:pPr>
        <w:numPr>
          <w:ilvl w:val="0"/>
          <w:numId w:val="43"/>
        </w:numPr>
        <w:spacing w:before="100" w:beforeAutospacing="1" w:after="100" w:afterAutospacing="1"/>
      </w:pPr>
      <w:hyperlink r:id="rId23" w:history="1">
        <w:r w:rsidR="00446050">
          <w:rPr>
            <w:rStyle w:val="Hyperlink"/>
          </w:rPr>
          <w:t>Program for ECI-dagen 2018</w:t>
        </w:r>
      </w:hyperlink>
    </w:p>
    <w:p w14:paraId="502122AB" w14:textId="77777777" w:rsidR="00667532" w:rsidRDefault="00324EBB" w:rsidP="00667532">
      <w:pPr>
        <w:numPr>
          <w:ilvl w:val="0"/>
          <w:numId w:val="43"/>
        </w:numPr>
        <w:spacing w:before="100" w:beforeAutospacing="1" w:after="100" w:afterAutospacing="1"/>
      </w:pPr>
      <w:hyperlink r:id="rId24" w:history="1">
        <w:r w:rsidR="00446050">
          <w:rPr>
            <w:rStyle w:val="Hyperlink"/>
          </w:rPr>
          <w:t>Pressemeddelelse</w:t>
        </w:r>
      </w:hyperlink>
    </w:p>
    <w:p w14:paraId="223BE2CC" w14:textId="77777777" w:rsidR="00667532" w:rsidRDefault="00324EBB" w:rsidP="00667532">
      <w:pPr>
        <w:numPr>
          <w:ilvl w:val="0"/>
          <w:numId w:val="43"/>
        </w:numPr>
        <w:spacing w:before="100" w:beforeAutospacing="1" w:after="100" w:afterAutospacing="1"/>
      </w:pPr>
      <w:hyperlink r:id="rId25" w:history="1">
        <w:r w:rsidR="00446050">
          <w:rPr>
            <w:rStyle w:val="Hyperlink"/>
          </w:rPr>
          <w:t>EØSU info juli 2018</w:t>
        </w:r>
      </w:hyperlink>
    </w:p>
    <w:p w14:paraId="6E787C6E" w14:textId="77777777" w:rsidR="00667532" w:rsidRDefault="00324EBB" w:rsidP="00667532">
      <w:pPr>
        <w:numPr>
          <w:ilvl w:val="0"/>
          <w:numId w:val="43"/>
        </w:numPr>
        <w:spacing w:before="100" w:beforeAutospacing="1" w:after="100" w:afterAutospacing="1"/>
      </w:pPr>
      <w:hyperlink r:id="rId26" w:history="1">
        <w:r w:rsidR="00446050">
          <w:rPr>
            <w:rStyle w:val="Hyperlink"/>
          </w:rPr>
          <w:t>EØSU på de sociale medier</w:t>
        </w:r>
      </w:hyperlink>
    </w:p>
    <w:p w14:paraId="1F4A7D60" w14:textId="77777777" w:rsidR="00667532" w:rsidRDefault="00324EBB" w:rsidP="00667532">
      <w:pPr>
        <w:numPr>
          <w:ilvl w:val="0"/>
          <w:numId w:val="43"/>
        </w:numPr>
        <w:spacing w:before="100" w:beforeAutospacing="1" w:after="100" w:afterAutospacing="1"/>
      </w:pPr>
      <w:hyperlink r:id="rId27" w:history="1">
        <w:r w:rsidR="00446050">
          <w:rPr>
            <w:rStyle w:val="Hyperlink"/>
          </w:rPr>
          <w:t>Mediebibliotek</w:t>
        </w:r>
      </w:hyperlink>
    </w:p>
    <w:p w14:paraId="07B897A2" w14:textId="77777777" w:rsidR="00667532" w:rsidRDefault="00324EBB" w:rsidP="00667532">
      <w:pPr>
        <w:numPr>
          <w:ilvl w:val="0"/>
          <w:numId w:val="43"/>
        </w:numPr>
        <w:spacing w:before="100" w:beforeAutospacing="1" w:after="100" w:afterAutospacing="1"/>
      </w:pPr>
      <w:hyperlink r:id="rId28" w:history="1">
        <w:r w:rsidR="00446050">
          <w:rPr>
            <w:rStyle w:val="Hyperlink"/>
          </w:rPr>
          <w:t>Fotogalleri</w:t>
        </w:r>
      </w:hyperlink>
    </w:p>
    <w:p w14:paraId="4F9DC777" w14:textId="77777777" w:rsidR="00667532" w:rsidRDefault="00324EBB" w:rsidP="00667532">
      <w:pPr>
        <w:numPr>
          <w:ilvl w:val="0"/>
          <w:numId w:val="43"/>
        </w:numPr>
        <w:spacing w:before="100" w:beforeAutospacing="1" w:after="100" w:afterAutospacing="1"/>
      </w:pPr>
      <w:hyperlink r:id="rId29" w:history="1">
        <w:r w:rsidR="00446050">
          <w:rPr>
            <w:rStyle w:val="Hyperlink"/>
          </w:rPr>
          <w:t>Video fra Civilsamfundsdagene 2018</w:t>
        </w:r>
      </w:hyperlink>
    </w:p>
    <w:p w14:paraId="72FA011C" w14:textId="77777777" w:rsidR="00667532" w:rsidRDefault="00324EBB" w:rsidP="00667532">
      <w:pPr>
        <w:numPr>
          <w:ilvl w:val="0"/>
          <w:numId w:val="43"/>
        </w:numPr>
        <w:spacing w:before="100" w:beforeAutospacing="1" w:after="100" w:afterAutospacing="1"/>
      </w:pPr>
      <w:hyperlink r:id="rId30" w:history="1">
        <w:r w:rsidR="00446050">
          <w:rPr>
            <w:rStyle w:val="Hyperlink"/>
          </w:rPr>
          <w:t>Kontakt pressetjenesten</w:t>
        </w:r>
      </w:hyperlink>
    </w:p>
    <w:p w14:paraId="7C098A0D" w14:textId="77777777" w:rsidR="00667532" w:rsidRDefault="00324EBB" w:rsidP="00667532">
      <w:pPr>
        <w:numPr>
          <w:ilvl w:val="0"/>
          <w:numId w:val="43"/>
        </w:numPr>
        <w:spacing w:before="100" w:beforeAutospacing="1" w:after="100" w:afterAutospacing="1"/>
      </w:pPr>
      <w:hyperlink r:id="rId31" w:history="1">
        <w:r w:rsidR="00446050">
          <w:rPr>
            <w:rStyle w:val="Hyperlink"/>
          </w:rPr>
          <w:t>Præsentation – Arbejdsgivergruppen</w:t>
        </w:r>
      </w:hyperlink>
    </w:p>
    <w:p w14:paraId="150210BB" w14:textId="77777777" w:rsidR="00667532" w:rsidRDefault="00324EBB" w:rsidP="00667532">
      <w:pPr>
        <w:numPr>
          <w:ilvl w:val="0"/>
          <w:numId w:val="43"/>
        </w:numPr>
        <w:spacing w:before="100" w:beforeAutospacing="1" w:after="100" w:afterAutospacing="1"/>
      </w:pPr>
      <w:hyperlink r:id="rId32" w:history="1">
        <w:r w:rsidR="00446050">
          <w:rPr>
            <w:rStyle w:val="Hyperlink"/>
          </w:rPr>
          <w:t>Præsentation – Arbejdstagergruppen</w:t>
        </w:r>
      </w:hyperlink>
    </w:p>
    <w:p w14:paraId="0B48A117" w14:textId="77777777" w:rsidR="00667532" w:rsidRDefault="00324EBB" w:rsidP="00667532">
      <w:pPr>
        <w:numPr>
          <w:ilvl w:val="0"/>
          <w:numId w:val="43"/>
        </w:numPr>
        <w:spacing w:before="100" w:beforeAutospacing="1" w:after="100" w:afterAutospacing="1"/>
      </w:pPr>
      <w:hyperlink r:id="rId33" w:history="1">
        <w:r w:rsidR="00446050">
          <w:rPr>
            <w:rStyle w:val="Hyperlink"/>
          </w:rPr>
          <w:t>Liste over partnerorganisationer</w:t>
        </w:r>
      </w:hyperlink>
    </w:p>
    <w:p w14:paraId="7C58A9F2" w14:textId="77777777" w:rsidR="00667532" w:rsidRDefault="00324EBB" w:rsidP="00667532">
      <w:pPr>
        <w:numPr>
          <w:ilvl w:val="0"/>
          <w:numId w:val="43"/>
        </w:numPr>
        <w:spacing w:before="100" w:beforeAutospacing="1" w:after="100" w:afterAutospacing="1"/>
      </w:pPr>
      <w:hyperlink r:id="rId34" w:history="1">
        <w:r w:rsidR="00446050">
          <w:rPr>
            <w:rStyle w:val="Hyperlink"/>
          </w:rPr>
          <w:t>Sådan kommer du i kontakt med os</w:t>
        </w:r>
      </w:hyperlink>
    </w:p>
    <w:p w14:paraId="707CAAC3" w14:textId="77777777" w:rsidR="00667532" w:rsidRDefault="00324EBB" w:rsidP="00667532">
      <w:pPr>
        <w:numPr>
          <w:ilvl w:val="0"/>
          <w:numId w:val="43"/>
        </w:numPr>
        <w:spacing w:before="100" w:beforeAutospacing="1" w:after="100" w:afterAutospacing="1"/>
      </w:pPr>
      <w:hyperlink r:id="rId35" w:history="1">
        <w:r w:rsidR="00446050">
          <w:rPr>
            <w:rStyle w:val="Hyperlink"/>
          </w:rPr>
          <w:t>Sitemap</w:t>
        </w:r>
      </w:hyperlink>
    </w:p>
    <w:p w14:paraId="79AFF2CC" w14:textId="77777777" w:rsidR="00667532" w:rsidRDefault="00324EBB" w:rsidP="00667532">
      <w:pPr>
        <w:numPr>
          <w:ilvl w:val="0"/>
          <w:numId w:val="43"/>
        </w:numPr>
        <w:spacing w:before="100" w:beforeAutospacing="1" w:after="100" w:afterAutospacing="1"/>
      </w:pPr>
      <w:hyperlink r:id="rId36" w:history="1">
        <w:r w:rsidR="00446050">
          <w:rPr>
            <w:rStyle w:val="Hyperlink"/>
          </w:rPr>
          <w:t>Stillinger</w:t>
        </w:r>
      </w:hyperlink>
    </w:p>
    <w:p w14:paraId="6E0274F7" w14:textId="77777777" w:rsidR="00667532" w:rsidRDefault="00324EBB" w:rsidP="00667532">
      <w:pPr>
        <w:numPr>
          <w:ilvl w:val="0"/>
          <w:numId w:val="43"/>
        </w:numPr>
        <w:spacing w:before="100" w:beforeAutospacing="1" w:after="100" w:afterAutospacing="1"/>
      </w:pPr>
      <w:hyperlink r:id="rId37" w:history="1">
        <w:r w:rsidR="00446050">
          <w:rPr>
            <w:rStyle w:val="Hyperlink"/>
          </w:rPr>
          <w:t>CESlink</w:t>
        </w:r>
      </w:hyperlink>
    </w:p>
    <w:p w14:paraId="6F4E277B" w14:textId="77777777" w:rsidR="00667532" w:rsidRDefault="00324EBB" w:rsidP="00667532">
      <w:pPr>
        <w:numPr>
          <w:ilvl w:val="0"/>
          <w:numId w:val="43"/>
        </w:numPr>
        <w:spacing w:before="100" w:beforeAutospacing="1" w:after="100" w:afterAutospacing="1"/>
      </w:pPr>
      <w:hyperlink r:id="rId38" w:history="1">
        <w:r w:rsidR="00446050">
          <w:rPr>
            <w:rStyle w:val="Hyperlink"/>
          </w:rPr>
          <w:t>Talere</w:t>
        </w:r>
      </w:hyperlink>
    </w:p>
    <w:p w14:paraId="244D8E59" w14:textId="77777777" w:rsidR="00667532" w:rsidRDefault="00324EBB" w:rsidP="00667532">
      <w:pPr>
        <w:numPr>
          <w:ilvl w:val="0"/>
          <w:numId w:val="43"/>
        </w:numPr>
        <w:spacing w:before="100" w:beforeAutospacing="1" w:after="100" w:afterAutospacing="1"/>
      </w:pPr>
      <w:hyperlink r:id="rId39" w:history="1">
        <w:r w:rsidR="00446050">
          <w:rPr>
            <w:rStyle w:val="Hyperlink"/>
          </w:rPr>
          <w:t>Sådan gør du trin for trin</w:t>
        </w:r>
      </w:hyperlink>
    </w:p>
    <w:p w14:paraId="4E5ABF21" w14:textId="77777777" w:rsidR="00667532" w:rsidRDefault="00324EBB" w:rsidP="00667532">
      <w:pPr>
        <w:numPr>
          <w:ilvl w:val="0"/>
          <w:numId w:val="43"/>
        </w:numPr>
        <w:spacing w:before="100" w:beforeAutospacing="1" w:after="100" w:afterAutospacing="1"/>
      </w:pPr>
      <w:hyperlink r:id="rId40" w:history="1">
        <w:r w:rsidR="00446050">
          <w:rPr>
            <w:rStyle w:val="Hyperlink"/>
          </w:rPr>
          <w:t>EØSU-formandens team</w:t>
        </w:r>
      </w:hyperlink>
    </w:p>
    <w:p w14:paraId="0A6323D1" w14:textId="77777777" w:rsidR="00667532" w:rsidRDefault="00324EBB" w:rsidP="00667532">
      <w:pPr>
        <w:numPr>
          <w:ilvl w:val="0"/>
          <w:numId w:val="43"/>
        </w:numPr>
        <w:spacing w:before="100" w:beforeAutospacing="1" w:after="100" w:afterAutospacing="1"/>
      </w:pPr>
      <w:hyperlink r:id="rId41" w:history="1">
        <w:r w:rsidR="00446050">
          <w:rPr>
            <w:rStyle w:val="Hyperlink"/>
          </w:rPr>
          <w:t>Video med formanden (indlejrede undertekster)</w:t>
        </w:r>
      </w:hyperlink>
    </w:p>
    <w:p w14:paraId="1861BFB3" w14:textId="77777777" w:rsidR="00667532" w:rsidRDefault="00667532" w:rsidP="00667532">
      <w:pPr>
        <w:pStyle w:val="Heading2"/>
      </w:pPr>
      <w:r>
        <w:t>Tekniske oplysninger vedrørende udviklingen af webstedet og tests med henblik på kontrol af dets tilgængelighed</w:t>
      </w:r>
    </w:p>
    <w:p w14:paraId="79040765" w14:textId="77777777" w:rsidR="00667532" w:rsidRDefault="00667532" w:rsidP="00667532">
      <w:pPr>
        <w:pStyle w:val="Heading3"/>
      </w:pPr>
      <w:r>
        <w:t>Teknologier anvendt til udviklingen af webstedet</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Brugeragenter og kompenserende teknologier anvendt til at kontrollere indholdets tilgængelighed</w:t>
      </w:r>
    </w:p>
    <w:p w14:paraId="16D2754E" w14:textId="77777777" w:rsidR="00667532" w:rsidRDefault="00667532" w:rsidP="00667532">
      <w:r>
        <w:t>Der er blevet udført tests for de indholdsrige komponenter på følgende kombinationer:</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og JAWS 2018</w:t>
      </w:r>
    </w:p>
    <w:p w14:paraId="173D600B" w14:textId="2789CEAE" w:rsidR="00667532" w:rsidRDefault="00667532" w:rsidP="00667532">
      <w:pPr>
        <w:pStyle w:val="Heading1"/>
      </w:pPr>
      <w:r>
        <w:t>Feedback og kontaktoplysninger</w:t>
      </w:r>
    </w:p>
    <w:p w14:paraId="289A4F47" w14:textId="16CDB1ED" w:rsidR="00667532" w:rsidRDefault="00667532" w:rsidP="00667532">
      <w:r>
        <w:t>For at hjælpe os med at forbedre indholdets tilgængelighed kan du benytte kontaktadressen nedenfor til at underrette os om eventuelle problemer eller anmode om adgang til oplysninger eller dokumenter, som ikke allerede er tilgængelige. Vi vil kontakte dig snarest muligt.</w:t>
      </w:r>
    </w:p>
    <w:p w14:paraId="42E022FF" w14:textId="77777777" w:rsidR="00667532" w:rsidRPr="009F265C" w:rsidRDefault="00324EBB" w:rsidP="00667532">
      <w:hyperlink r:id="rId42" w:history="1">
        <w:r w:rsidR="00446050">
          <w:rPr>
            <w:rStyle w:val="Hyperlink"/>
          </w:rPr>
          <w:t>webeesc@eesc.europa.eu</w:t>
        </w:r>
      </w:hyperlink>
    </w:p>
    <w:p w14:paraId="2BAB6010" w14:textId="6C2F9E45" w:rsidR="00667532" w:rsidRDefault="00667532" w:rsidP="00425935">
      <w:pPr>
        <w:pStyle w:val="Heading1"/>
      </w:pPr>
      <w:r>
        <w:lastRenderedPageBreak/>
        <w:t>Håndhævelsesprocedure</w:t>
      </w:r>
    </w:p>
    <w:p w14:paraId="68910DF7" w14:textId="79D7C0B6" w:rsidR="00667532" w:rsidRDefault="00667532" w:rsidP="00425935">
      <w:pPr>
        <w:keepNext/>
        <w:keepLines/>
      </w:pPr>
      <w:r>
        <w:t xml:space="preserve">Hvis du konstaterer manglende tilgængelighed, som forhindrer dig i at få adgang til webstedets indhold eller funktionalitet, og hvis du oplyser os herom, men ikke modtager et tilfredsstillende svar inden for en rimelig frist fra vores side, har du ret til at klage til </w:t>
      </w:r>
      <w:hyperlink r:id="rId43" w:history="1">
        <w:r>
          <w:rPr>
            <w:rStyle w:val="Hyperlink"/>
          </w:rPr>
          <w:t>Den Europæiske Ombudsmand</w:t>
        </w:r>
      </w:hyperlink>
      <w:r>
        <w:t>.</w:t>
      </w:r>
    </w:p>
    <w:p w14:paraId="1FD1B9DD" w14:textId="77777777" w:rsidR="00667532" w:rsidRDefault="00667532" w:rsidP="00425935">
      <w:pPr>
        <w:pStyle w:val="ListParagraph"/>
        <w:keepNext/>
        <w:keepLines/>
        <w:numPr>
          <w:ilvl w:val="0"/>
          <w:numId w:val="47"/>
        </w:numPr>
      </w:pPr>
      <w:r>
        <w:t xml:space="preserve">Ved at </w:t>
      </w:r>
      <w:hyperlink r:id="rId44" w:history="1">
        <w:r>
          <w:rPr>
            <w:rStyle w:val="Hyperlink"/>
          </w:rPr>
          <w:t>indgive en klage online på Den Europæiske Ombudsmands websted</w:t>
        </w:r>
      </w:hyperlink>
    </w:p>
    <w:p w14:paraId="4BD413CC" w14:textId="65090BDD" w:rsidR="00667532" w:rsidRDefault="00667532" w:rsidP="00425935">
      <w:pPr>
        <w:pStyle w:val="ListParagraph"/>
        <w:keepNext/>
        <w:keepLines/>
        <w:numPr>
          <w:ilvl w:val="0"/>
          <w:numId w:val="47"/>
        </w:numPr>
      </w:pPr>
      <w:r>
        <w:t xml:space="preserve">Ved at </w:t>
      </w:r>
      <w:hyperlink r:id="rId45" w:history="1">
        <w:r>
          <w:rPr>
            <w:rStyle w:val="Hyperlink"/>
          </w:rPr>
          <w:t>indsende en udfyldt formular med posten til</w:t>
        </w:r>
      </w:hyperlink>
      <w:r>
        <w:t>:</w:t>
      </w:r>
    </w:p>
    <w:p w14:paraId="22086203" w14:textId="77777777" w:rsidR="00667532" w:rsidRDefault="00667532" w:rsidP="00425935">
      <w:pPr>
        <w:pStyle w:val="ListParagraph"/>
        <w:keepNext/>
        <w:keepLines/>
        <w:ind w:left="1440"/>
      </w:pPr>
      <w:r>
        <w:t>Médiateur européen</w:t>
      </w:r>
    </w:p>
    <w:p w14:paraId="36A4CBF5" w14:textId="77777777" w:rsidR="00667532" w:rsidRDefault="00667532" w:rsidP="00425935">
      <w:pPr>
        <w:pStyle w:val="ListParagraph"/>
        <w:keepNext/>
        <w:keepLines/>
        <w:ind w:left="1440"/>
      </w:pPr>
      <w:r>
        <w:t>1 avenue du Président Robert Schuman</w:t>
      </w:r>
    </w:p>
    <w:p w14:paraId="6B3138B0" w14:textId="77777777" w:rsidR="00667532" w:rsidRDefault="00667532" w:rsidP="00425935">
      <w:pPr>
        <w:pStyle w:val="ListParagraph"/>
        <w:keepNext/>
        <w:keepLines/>
        <w:ind w:left="1440"/>
      </w:pPr>
      <w:r>
        <w:t>CS 30403</w:t>
      </w:r>
    </w:p>
    <w:p w14:paraId="5A58AB1A" w14:textId="77777777" w:rsidR="00667532" w:rsidRPr="009F265C" w:rsidRDefault="00667532" w:rsidP="00425935">
      <w:pPr>
        <w:pStyle w:val="ListParagraph"/>
        <w:keepNext/>
        <w:keepLines/>
        <w:ind w:left="1440"/>
      </w:pPr>
      <w:r>
        <w:t>F-67001 Strasbourg Cedex</w:t>
      </w:r>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575B8CCB" w14:textId="2718FFF8" w:rsidR="002766C4" w:rsidRDefault="00272FD3" w:rsidP="003D5672">
      <w:pPr>
        <w:jc w:val="right"/>
      </w:pPr>
      <w:r>
        <w:t>Jean-Pierre Villain, chef for Access42</w:t>
      </w:r>
    </w:p>
    <w:p w14:paraId="540EB7E0" w14:textId="32EBE392" w:rsidR="00272FD3" w:rsidRDefault="00272FD3" w:rsidP="00272FD3">
      <w:pPr>
        <w:jc w:val="right"/>
      </w:pPr>
    </w:p>
    <w:p w14:paraId="486507A6" w14:textId="3EE428F0" w:rsidR="00272FD3" w:rsidRDefault="00272FD3" w:rsidP="00272FD3">
      <w:pPr>
        <w:jc w:val="right"/>
      </w:pPr>
    </w:p>
    <w:sectPr w:rsidR="00272FD3" w:rsidSect="00426276">
      <w:footerReference w:type="default" r:id="rId46"/>
      <w:headerReference w:type="first" r:id="rId47"/>
      <w:footerReference w:type="first" r:id="rId48"/>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380A499A" w:rsidR="004B5068" w:rsidRPr="006832AD" w:rsidRDefault="00B05799" w:rsidP="003D5672">
    <w:pPr>
      <w:pStyle w:val="Footer"/>
      <w:rPr>
        <w:sz w:val="16"/>
        <w:szCs w:val="16"/>
      </w:rPr>
    </w:pPr>
    <w:r>
      <w:t>Erklæring om tilgængelighed – CESE - 2019</w:t>
    </w:r>
    <w:r w:rsidR="004B5068">
      <w:rPr>
        <w:sz w:val="16"/>
        <w:szCs w:val="16"/>
      </w:rPr>
      <w:tab/>
    </w:r>
    <w:r w:rsidR="004B5068">
      <w:rPr>
        <w:sz w:val="16"/>
        <w:szCs w:val="16"/>
      </w:rPr>
      <w:tab/>
    </w:r>
    <w:r w:rsidR="004B5068" w:rsidRPr="006832AD">
      <w:rPr>
        <w:sz w:val="16"/>
        <w:szCs w:val="16"/>
      </w:rPr>
      <w:fldChar w:fldCharType="begin"/>
    </w:r>
    <w:r w:rsidR="004B5068" w:rsidRPr="006832AD">
      <w:rPr>
        <w:sz w:val="16"/>
        <w:szCs w:val="16"/>
      </w:rPr>
      <w:instrText xml:space="preserve"> PAGE  \* MERGEFORMAT </w:instrText>
    </w:r>
    <w:r w:rsidR="004B5068" w:rsidRPr="006832AD">
      <w:rPr>
        <w:sz w:val="16"/>
        <w:szCs w:val="16"/>
      </w:rPr>
      <w:fldChar w:fldCharType="separate"/>
    </w:r>
    <w:r w:rsidR="00324EBB">
      <w:rPr>
        <w:noProof/>
        <w:sz w:val="16"/>
        <w:szCs w:val="16"/>
      </w:rPr>
      <w:t>5</w:t>
    </w:r>
    <w:r w:rsidR="004B5068" w:rsidRPr="006832AD">
      <w:rPr>
        <w:sz w:val="16"/>
        <w:szCs w:val="16"/>
      </w:rPr>
      <w:fldChar w:fldCharType="end"/>
    </w:r>
    <w:r w:rsidR="004B5068">
      <w:rPr>
        <w:sz w:val="16"/>
        <w:szCs w:val="16"/>
      </w:rPr>
      <w:t>/</w:t>
    </w:r>
    <w:r w:rsidR="004B5068" w:rsidRPr="006832AD">
      <w:rPr>
        <w:sz w:val="16"/>
        <w:szCs w:val="16"/>
      </w:rPr>
      <w:fldChar w:fldCharType="begin"/>
    </w:r>
    <w:r w:rsidR="004B5068" w:rsidRPr="006832AD">
      <w:rPr>
        <w:sz w:val="16"/>
        <w:szCs w:val="16"/>
      </w:rPr>
      <w:instrText xml:space="preserve"> NUMPAGES  \* MERGEFORMAT </w:instrText>
    </w:r>
    <w:r w:rsidR="004B5068" w:rsidRPr="006832AD">
      <w:rPr>
        <w:sz w:val="16"/>
        <w:szCs w:val="16"/>
      </w:rPr>
      <w:fldChar w:fldCharType="separate"/>
    </w:r>
    <w:r w:rsidR="00324EBB">
      <w:rPr>
        <w:noProof/>
        <w:sz w:val="16"/>
        <w:szCs w:val="16"/>
      </w:rPr>
      <w:t>5</w:t>
    </w:r>
    <w:r w:rsidR="004B5068"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6F0CFB11" w:rsidR="004B5068" w:rsidRDefault="00B05799" w:rsidP="00A0090B">
    <w:pPr>
      <w:pStyle w:val="Footer"/>
    </w:pPr>
    <w:r>
      <w:t>Erklæring om tilgængelighed – CESE - 2019</w:t>
    </w:r>
    <w:r w:rsidR="00FE1B4C">
      <w:tab/>
    </w:r>
    <w:r w:rsidR="00FE1B4C">
      <w:tab/>
    </w:r>
    <w:r w:rsidR="004B5068">
      <w:fldChar w:fldCharType="begin"/>
    </w:r>
    <w:r w:rsidR="004B5068">
      <w:instrText xml:space="preserve"> PAGE  \* MERGEFORMAT </w:instrText>
    </w:r>
    <w:r w:rsidR="004B5068">
      <w:fldChar w:fldCharType="separate"/>
    </w:r>
    <w:r w:rsidR="00324EBB">
      <w:rPr>
        <w:noProof/>
      </w:rPr>
      <w:t>1</w:t>
    </w:r>
    <w:r w:rsidR="004B5068">
      <w:fldChar w:fldCharType="end"/>
    </w:r>
    <w:r w:rsidR="00FE1B4C">
      <w:t>/</w:t>
    </w:r>
    <w:fldSimple w:instr=" NUMPAGES  \* MERGEFORMAT ">
      <w:r w:rsidR="00324EB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ctiveWritingStyle w:lang="da-DK"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0BFF"/>
    <w:rsid w:val="00324725"/>
    <w:rsid w:val="00324EBB"/>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5935"/>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3136"/>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579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2D7E"/>
    <w:rsid w:val="00B83778"/>
    <w:rsid w:val="00B838D4"/>
    <w:rsid w:val="00B93C30"/>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E96FFDB1-3EA6-44C5-9AB5-C4907D2FAE5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 TargetMode="External"/><Relationship Id="rId18" Type="http://schemas.openxmlformats.org/officeDocument/2006/relationships/hyperlink" Target="https://www.eesc.europa.eu/en/our-work/opinions-information-reports/opinions/eu-action-plan-2017-2019-tackling-gender-pay-gap" TargetMode="External"/><Relationship Id="rId26" Type="http://schemas.openxmlformats.org/officeDocument/2006/relationships/hyperlink" Target="https://www.eesc.europa.eu/en/news-media/eesc-social-media" TargetMode="External"/><Relationship Id="rId39" Type="http://schemas.openxmlformats.org/officeDocument/2006/relationships/hyperlink" Target="https://www.eesc.europa.eu/en/work-with-us/partnership/step-step-procedure" TargetMode="External"/><Relationship Id="rId21" Type="http://schemas.openxmlformats.org/officeDocument/2006/relationships/hyperlink" Target="https://www.eesc.europa.eu/en/search/node/Agriculture" TargetMode="External"/><Relationship Id="rId34" Type="http://schemas.openxmlformats.org/officeDocument/2006/relationships/hyperlink" Target="https://www.eesc.europa.eu/en/contact/how-get-eesc" TargetMode="External"/><Relationship Id="rId42" Type="http://schemas.openxmlformats.org/officeDocument/2006/relationships/hyperlink" Target="mailto:webeesc@eesc.europa.e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about/administrative-organisation/organisation-chart-administrative" TargetMode="External"/><Relationship Id="rId29" Type="http://schemas.openxmlformats.org/officeDocument/2006/relationships/hyperlink" Target="https://www.eesc.europa.eu/en/avdb/video/civil-society-days-2018" TargetMode="External"/><Relationship Id="rId11" Type="http://schemas.openxmlformats.org/officeDocument/2006/relationships/hyperlink" Target="https://www.eesc.europa.eu/da/about/political-organisation/eesc-president" TargetMode="External"/><Relationship Id="rId24" Type="http://schemas.openxmlformats.org/officeDocument/2006/relationships/hyperlink" Target="https://www.eesc.europa.eu/en/news-media/press-releases/securing-social-triple-rating-eu-requires-political-engagement-and-proper-funding" TargetMode="External"/><Relationship Id="rId32" Type="http://schemas.openxmlformats.org/officeDocument/2006/relationships/hyperlink" Target="https://www.eesc.europa.eu/en/members-groups/groups/workers-group/organisation" TargetMode="External"/><Relationship Id="rId37" Type="http://schemas.openxmlformats.org/officeDocument/2006/relationships/hyperlink" Target="https://www.eesc.europa.eu/ceslink/en" TargetMode="External"/><Relationship Id="rId40" Type="http://schemas.openxmlformats.org/officeDocument/2006/relationships/hyperlink" Target="https://www.eesc.europa.eu/en/about/political-organisation/eesc-president/team" TargetMode="External"/><Relationship Id="rId45" Type="http://schemas.openxmlformats.org/officeDocument/2006/relationships/hyperlink" Target="https://www.ombudsman.europa.eu/da/make-a-complaint"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webeesc@eesc.europa.eu" TargetMode="External"/><Relationship Id="rId19" Type="http://schemas.openxmlformats.org/officeDocument/2006/relationships/hyperlink" Target="https://www.eesc.europa.eu/en/our-work/publications-other-work/publications" TargetMode="External"/><Relationship Id="rId31" Type="http://schemas.openxmlformats.org/officeDocument/2006/relationships/hyperlink" Target="https://www.eesc.europa.eu/en/members-groups/groups/workers-group" TargetMode="External"/><Relationship Id="rId44" Type="http://schemas.openxmlformats.org/officeDocument/2006/relationships/hyperlink" Target="https://www.ombudsman.europa.eu/da/make-a-complaint"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esc.europa.eu/en/" TargetMode="External"/><Relationship Id="rId14" Type="http://schemas.openxmlformats.org/officeDocument/2006/relationships/hyperlink" Target="https://www.eesc.europa.eu/en/about" TargetMode="External"/><Relationship Id="rId22" Type="http://schemas.openxmlformats.org/officeDocument/2006/relationships/hyperlink" Target="https://www.eesc.europa.eu/en/agenda/our-events/events" TargetMode="External"/><Relationship Id="rId27" Type="http://schemas.openxmlformats.org/officeDocument/2006/relationships/hyperlink" Target="https://www.eesc.europa.eu/avdb" TargetMode="External"/><Relationship Id="rId30" Type="http://schemas.openxmlformats.org/officeDocument/2006/relationships/hyperlink" Target="https://www.eesc.europa.eu/en/news-media/contact-press-office" TargetMode="External"/><Relationship Id="rId35" Type="http://schemas.openxmlformats.org/officeDocument/2006/relationships/hyperlink" Target="https://www.eesc.europa.eu/en/sitemap" TargetMode="External"/><Relationship Id="rId43" Type="http://schemas.openxmlformats.org/officeDocument/2006/relationships/hyperlink" Target="https://www.ombudsman.europa.eu/da/make-a-complaint" TargetMode="External"/><Relationship Id="rId48" Type="http://schemas.openxmlformats.org/officeDocument/2006/relationships/footer" Target="footer2.xml"/><Relationship Id="rId8" Type="http://schemas.openxmlformats.org/officeDocument/2006/relationships/hyperlink" Target="https://eur-lex.europa.eu/legal-content/DA/TXT/?uri=CELEX:32016L2102" TargetMode="External"/><Relationship Id="rId51" Type="http://schemas.openxmlformats.org/officeDocument/2006/relationships/customXml" Target="../customXml/item1.xml"/><Relationship Id="rId3" Type="http://schemas.openxmlformats.org/officeDocument/2006/relationships/styles" Target="styles.xml"/><Relationship Id="rId12" Type="http://schemas.openxmlformats.org/officeDocument/2006/relationships/hyperlink" Target="https://www.eesc.europa.eu/da/our-work" TargetMode="External"/><Relationship Id="rId17" Type="http://schemas.openxmlformats.org/officeDocument/2006/relationships/hyperlink" Target="https://www.eesc.europa.eu/en/our-work/opinions-information-reports/opinions" TargetMode="External"/><Relationship Id="rId25" Type="http://schemas.openxmlformats.org/officeDocument/2006/relationships/hyperlink" Target="https://www.eesc.europa.eu/en/news-media/eesc-info/092018" TargetMode="External"/><Relationship Id="rId33" Type="http://schemas.openxmlformats.org/officeDocument/2006/relationships/hyperlink" Target="https://www.eesc.europa.eu/en/members-groups/groups/workers-group/partner-organisations" TargetMode="External"/><Relationship Id="rId38" Type="http://schemas.openxmlformats.org/officeDocument/2006/relationships/hyperlink" Target="https://www.eesc.europa.eu/en/speakers/speaker-biographies" TargetMode="External"/><Relationship Id="rId46" Type="http://schemas.openxmlformats.org/officeDocument/2006/relationships/footer" Target="footer1.xml"/><Relationship Id="rId20" Type="http://schemas.openxmlformats.org/officeDocument/2006/relationships/hyperlink" Target="https://www.eesc.europa.eu/en/policies/policy-areas/external-relations" TargetMode="External"/><Relationship Id="rId41" Type="http://schemas.openxmlformats.org/officeDocument/2006/relationships/hyperlink" Target="https://www.eesc.europa.eu/en/news-media/videos/leuropaebella-luca-jahier-conversation-innovative-minds-europe" TargetMode="External"/><Relationship Id="rId54" Type="http://schemas.openxmlformats.org/officeDocument/2006/relationships/customXml" Target="../customXml/item4.xml"/><Relationship Id="rId6" Type="http://schemas.openxmlformats.org/officeDocument/2006/relationships/footnotes" Target="footnotes.xml"/><Relationship Id="rId15" Type="http://schemas.openxmlformats.org/officeDocument/2006/relationships/hyperlink" Target="https://www.eesc.europa.eu/en/about/political-organisation/eesc-president" TargetMode="External"/><Relationship Id="rId23" Type="http://schemas.openxmlformats.org/officeDocument/2006/relationships/hyperlink" Target="https://www.eesc.europa.eu/en/agenda/our-events/events/eci-day-2018-working-together/programme" TargetMode="External"/><Relationship Id="rId28" Type="http://schemas.openxmlformats.org/officeDocument/2006/relationships/hyperlink" Target="https://www.eesc.europa.eu/en/avdb/galleries/civil-society-days-2018" TargetMode="External"/><Relationship Id="rId36" Type="http://schemas.openxmlformats.org/officeDocument/2006/relationships/hyperlink" Target="https://www.eesc.europa.eu/en/work-with-us/jobs" TargetMode="External"/><Relationship Id="rId49"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CTJJHAUHWN5E-644613129-1739</_dlc_DocId>
    <_dlc_DocIdUrl xmlns="bfc960a6-20da-4c94-8684-71380fca093b">
      <Url>http://dm2016/eesc/2019/_layouts/15/DocIdRedir.aspx?ID=CTJJHAUHWN5E-644613129-1739</Url>
      <Description>CTJJHAUHWN5E-644613129-1739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D08DD-0D6F-4845-8B0E-9ADD94FEA231}"/>
</file>

<file path=customXml/itemProps2.xml><?xml version="1.0" encoding="utf-8"?>
<ds:datastoreItem xmlns:ds="http://schemas.openxmlformats.org/officeDocument/2006/customXml" ds:itemID="{2CED2308-A158-4F32-957F-C43B4F3A4B6B}"/>
</file>

<file path=customXml/itemProps3.xml><?xml version="1.0" encoding="utf-8"?>
<ds:datastoreItem xmlns:ds="http://schemas.openxmlformats.org/officeDocument/2006/customXml" ds:itemID="{F47D7D4E-0F6A-4EA1-8BB5-EB035B210828}"/>
</file>

<file path=customXml/itemProps4.xml><?xml version="1.0" encoding="utf-8"?>
<ds:datastoreItem xmlns:ds="http://schemas.openxmlformats.org/officeDocument/2006/customXml" ds:itemID="{EB6A5221-4F61-469E-A217-255FC3460826}"/>
</file>

<file path=docProps/app.xml><?xml version="1.0" encoding="utf-8"?>
<Properties xmlns="http://schemas.openxmlformats.org/officeDocument/2006/extended-properties" xmlns:vt="http://schemas.openxmlformats.org/officeDocument/2006/docPropsVTypes">
  <Template>Styles.dotm</Template>
  <TotalTime>14</TotalTime>
  <Pages>5</Pages>
  <Words>1394</Words>
  <Characters>7951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9327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Erklæring om tilgængelighed - web 2019</dc:title>
  <dc:creator>Access 42</dc:creator>
  <cp:keywords>EESC-2019-05371-00-01-WEB-TRA-EN</cp:keywords>
  <dc:description>Rapporteur:  - Original language: EN, FR - Date of document: 05/12/2019 - Date of meeting:  - External documents:  - Administrator: MME FÜSSL Karin</dc:description>
  <cp:lastModifiedBy>Elin Thystrup</cp:lastModifiedBy>
  <cp:revision>11</cp:revision>
  <cp:lastPrinted>2019-11-06T04:41:00Z</cp:lastPrinted>
  <dcterms:created xsi:type="dcterms:W3CDTF">2019-12-04T14:39:00Z</dcterms:created>
  <dcterms:modified xsi:type="dcterms:W3CDTF">2019-12-05T14:04:00Z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c761b3cc-e386-44f5-bc56-03a32bdf112e</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ES|e7a6b05b-ae16-40c8-add9-68b64b03aeba;LT|a7ff5ce7-6123-4f68-865a-a57c31810414;SL|98a412ae-eb01-49e9-ae3d-585a81724cfc;MT|7df99101-6854-4a26-b53a-b88c0da02c26;FR|d2afafd3-4c81-4f60-8f52-ee33f2f54ff3;FI|87606a43-d45f-42d6-b8c9-e1a3457db5b7;HR|2f555653-ed1a-4fe6-8362-9082d95989e5;EL|6d4f4d51-af9b-4650-94b4-4276bee85c91;IT|0774613c-01ed-4e5d-a25d-11d2388de825;NL|55c6556c-b4f4-441d-9acf-c498d4f838bd;CS|72f9705b-0217-4fd3-bea2-cbc7ed80e26e;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63;#MT|7df99101-6854-4a26-b53a-b88c0da02c26;#62;#FI|87606a43-d45f-42d6-b8c9-e1a3457db5b7;#60;#HU|6b229040-c589-4408-b4c1-4285663d20a8;#59;#HR|2f555653-ed1a-4fe6-8362-9082d95989e5;#21;#IT|0774613c-01ed-4e5d-a25d-11d2388de825;#56;#SL|98a412ae-eb01-49e9-ae3d-585a81724cfc;#17;#ES|e7a6b05b-ae16-40c8-add9-68b64b03aeba;#16;#PL|1e03da61-4678-4e07-b136-b5024ca9197b;#49;#EL|6d4f4d51-af9b-4650-94b4-4276bee85c91;#48;#LT|a7ff5ce7-6123-4f68-865a-a57c31810414;#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52;#DA|5d49c027-8956-412b-aa16-e85a0f96ad0e</vt:lpwstr>
  </property>
</Properties>
</file>