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5F" w:rsidRPr="00E73FDA" w:rsidRDefault="00A01341" w:rsidP="009B7D17">
      <w:pPr>
        <w:pStyle w:val="Heading110"/>
        <w:widowControl/>
        <w:shd w:val="clear" w:color="auto" w:fill="auto"/>
        <w:spacing w:after="360"/>
        <w:jc w:val="both"/>
      </w:pPr>
      <w:bookmarkStart w:id="0" w:name="bookmark0"/>
      <w:bookmarkStart w:id="1" w:name="_GoBack"/>
      <w:bookmarkEnd w:id="1"/>
      <w:r w:rsidRPr="00E73FDA">
        <w:rPr>
          <w:lang w:val="sq"/>
        </w:rPr>
        <w:t>Simulim i Veprimit Klimatik: Toka, bujqësia dhe pylltaria</w:t>
      </w:r>
      <w:bookmarkEnd w:id="0"/>
    </w:p>
    <w:p w:rsidR="0079525F" w:rsidRPr="00E73FDA" w:rsidRDefault="00A01341" w:rsidP="009B7D17">
      <w:pPr>
        <w:pStyle w:val="Bodytext30"/>
        <w:widowControl/>
        <w:pBdr>
          <w:top w:val="single" w:sz="4" w:space="1" w:color="auto"/>
        </w:pBdr>
        <w:shd w:val="clear" w:color="auto" w:fill="auto"/>
        <w:tabs>
          <w:tab w:val="left" w:pos="1429"/>
        </w:tabs>
        <w:spacing w:before="0" w:after="120"/>
      </w:pPr>
      <w:r w:rsidRPr="00E73FDA">
        <w:rPr>
          <w:lang w:val="sq"/>
        </w:rPr>
        <w:t>Për:</w:t>
      </w:r>
      <w:r w:rsidRPr="00E73FDA">
        <w:rPr>
          <w:lang w:val="sq"/>
        </w:rPr>
        <w:tab/>
      </w:r>
      <w:proofErr w:type="spellStart"/>
      <w:r w:rsidRPr="00E73FDA">
        <w:rPr>
          <w:lang w:val="sq"/>
        </w:rPr>
        <w:t>Kryenegociatorët</w:t>
      </w:r>
      <w:proofErr w:type="spellEnd"/>
      <w:r w:rsidRPr="00E73FDA">
        <w:rPr>
          <w:lang w:val="sq"/>
        </w:rPr>
        <w:t xml:space="preserve"> për Aleancën për Tokën, Bujqësinë dhe Pylltarinë</w:t>
      </w:r>
    </w:p>
    <w:p w:rsidR="0079525F" w:rsidRPr="00E73FDA" w:rsidRDefault="00A01341" w:rsidP="009B7D17">
      <w:pPr>
        <w:pStyle w:val="Bodytext30"/>
        <w:widowControl/>
        <w:shd w:val="clear" w:color="auto" w:fill="auto"/>
        <w:tabs>
          <w:tab w:val="left" w:pos="1429"/>
        </w:tabs>
        <w:spacing w:before="0" w:after="120"/>
      </w:pPr>
      <w:r w:rsidRPr="00E73FDA">
        <w:rPr>
          <w:lang w:val="sq"/>
        </w:rPr>
        <w:t>Subjekti:</w:t>
      </w:r>
      <w:r w:rsidRPr="00E73FDA">
        <w:rPr>
          <w:lang w:val="sq"/>
        </w:rPr>
        <w:tab/>
        <w:t>Përgatitja për Samitin e Veprimit Klimatik</w:t>
      </w:r>
    </w:p>
    <w:p w:rsidR="0079525F" w:rsidRPr="00E73FDA" w:rsidRDefault="00A01341" w:rsidP="009B7D17">
      <w:pPr>
        <w:pStyle w:val="Bodytext22"/>
        <w:widowControl/>
        <w:shd w:val="clear" w:color="auto" w:fill="auto"/>
        <w:spacing w:before="0" w:after="120"/>
        <w:ind w:firstLine="0"/>
        <w:jc w:val="both"/>
        <w:rPr>
          <w:lang w:val="sq"/>
        </w:rPr>
      </w:pPr>
      <w:r w:rsidRPr="00E73FDA">
        <w:rPr>
          <w:lang w:val="sq"/>
        </w:rPr>
        <w:t xml:space="preserve">Mirë se vini në Samitin e Veprimit Klimatik! Ju dhe liderë nga të gjitha grupet përkatëse të interesit jeni ftuar nga Sekretari i Përgjithshëm i OKB-së për të punuar së bashku për t’i dhënë përgjigje të suksesshme ndryshimit klimatik. Në ftesë, Sekretari i Përgjithshëm </w:t>
      </w:r>
      <w:r w:rsidRPr="00E73FDA">
        <w:rPr>
          <w:rStyle w:val="Bodytext20"/>
          <w:lang w:val="sq"/>
        </w:rPr>
        <w:t>vërejti</w:t>
      </w:r>
      <w:r w:rsidRPr="00E73FDA">
        <w:rPr>
          <w:lang w:val="sq"/>
        </w:rPr>
        <w:t xml:space="preserve"> se: “Emergjenca klimatike është një garë që po e humbim, por është një garë që mund ta fitojmë...Shkenca e përparuar ... na thotë se çdo rritje temperature mbi 1,5 °C do të sjellë dëmtim madhor dhe të pakthyeshëm në ekosistemet që na mbështesin ... Por shkenca gjithashtu na thotë se nuk është tepër vonë. Ne mund t’ia dalim ... Por na nevojiten transformime themelore në të gjitha aspektet e shoqërisë - mënyra se si rrisim ushqimet, se si përdorim tokën, se si e furnizojmë me karburant transportin dhe se si furnizojmë me energji ekonomitë tona ... Duke vepruar së bashku, nuk do të lëmë askënd prapa.”</w:t>
      </w:r>
    </w:p>
    <w:p w:rsidR="0079525F" w:rsidRPr="00E73FDA" w:rsidRDefault="00A01341" w:rsidP="009B7D17">
      <w:pPr>
        <w:pStyle w:val="Bodytext22"/>
        <w:widowControl/>
        <w:shd w:val="clear" w:color="auto" w:fill="auto"/>
        <w:spacing w:before="0" w:after="120"/>
        <w:ind w:firstLine="0"/>
        <w:jc w:val="both"/>
        <w:rPr>
          <w:lang w:val="sq"/>
        </w:rPr>
      </w:pPr>
      <w:r w:rsidRPr="00E73FDA">
        <w:rPr>
          <w:lang w:val="sq"/>
        </w:rPr>
        <w:t xml:space="preserve">Objektivi i samitit është të krijohet një plan për të kufizuar ngrohjen globale në më pak se 2°C [3,6 °F] mbi nivelet përpara industrializimit dhe të luftojmë për 1,5 °C [2,7 °F], objektivat ndërkombëtare të njohura zyrtarisht në Marrëveshjen e Parisit për Klimën. </w:t>
      </w:r>
      <w:r w:rsidRPr="00E73FDA">
        <w:rPr>
          <w:rStyle w:val="Bodytext20"/>
          <w:lang w:val="sq"/>
        </w:rPr>
        <w:t>Provat shkencore</w:t>
      </w:r>
      <w:r w:rsidRPr="00E73FDA">
        <w:rPr>
          <w:lang w:val="sq"/>
        </w:rPr>
        <w:t xml:space="preserve"> janë të qarta: ngrohja mbi këtë kufi do të sjellë ndikime </w:t>
      </w:r>
      <w:proofErr w:type="spellStart"/>
      <w:r w:rsidRPr="00E73FDA">
        <w:rPr>
          <w:lang w:val="sq"/>
        </w:rPr>
        <w:t>katastrofike</w:t>
      </w:r>
      <w:proofErr w:type="spellEnd"/>
      <w:r w:rsidRPr="00E73FDA">
        <w:rPr>
          <w:lang w:val="sq"/>
        </w:rPr>
        <w:t xml:space="preserve"> dhe të pakthyeshme që kërcënojnë shëndetin, begatinë dhe jetën e njerëzve në të gjitha kombet.</w:t>
      </w:r>
    </w:p>
    <w:p w:rsidR="0079525F" w:rsidRPr="00E73FDA" w:rsidRDefault="00A01341" w:rsidP="009B7D17">
      <w:pPr>
        <w:pStyle w:val="Bodytext22"/>
        <w:widowControl/>
        <w:shd w:val="clear" w:color="auto" w:fill="auto"/>
        <w:spacing w:before="0" w:after="120"/>
        <w:ind w:firstLine="0"/>
        <w:jc w:val="both"/>
        <w:rPr>
          <w:lang w:val="sq"/>
        </w:rPr>
      </w:pPr>
      <w:r w:rsidRPr="00E73FDA">
        <w:rPr>
          <w:lang w:val="sq"/>
        </w:rPr>
        <w:t>Grupi juaj përfshin përfaqësues të kompanive më të mëdha bujqësore, ushqimore dhe të prerjes-transportimit të lëndës drusore, pronarët më të mëdhenj të tokave, ministritë qeveritare të pyjeve dhe bujqësisë, si dhe agjencitë e konservimit të tokës. Grupi juaj është i fokusuar njëkohësisht në ushqyerjen e njerëzve në botë, mbrojtjen e pyjeve dhe adresimin e ndryshimit të klimës.</w:t>
      </w:r>
    </w:p>
    <w:p w:rsidR="0079525F" w:rsidRPr="00E73FDA" w:rsidRDefault="00A01341" w:rsidP="009B7D17">
      <w:pPr>
        <w:pStyle w:val="Bodytext22"/>
        <w:widowControl/>
        <w:shd w:val="clear" w:color="auto" w:fill="auto"/>
        <w:spacing w:before="0" w:after="120" w:line="244" w:lineRule="exact"/>
        <w:ind w:firstLine="0"/>
        <w:jc w:val="both"/>
        <w:rPr>
          <w:lang w:val="sq"/>
        </w:rPr>
      </w:pPr>
      <w:r w:rsidRPr="00E73FDA">
        <w:rPr>
          <w:lang w:val="sq"/>
        </w:rPr>
        <w:t xml:space="preserve">Prioritetet e politikës suaj janë listuar më poshtë. Por, ju mund të propozoni ose bllokoni çdo politikë të </w:t>
      </w:r>
      <w:proofErr w:type="spellStart"/>
      <w:r w:rsidRPr="00E73FDA">
        <w:rPr>
          <w:lang w:val="sq"/>
        </w:rPr>
        <w:t>disponueshme</w:t>
      </w:r>
      <w:proofErr w:type="spellEnd"/>
      <w:r w:rsidRPr="00E73FDA">
        <w:rPr>
          <w:lang w:val="sq"/>
        </w:rPr>
        <w:t>.</w:t>
      </w:r>
    </w:p>
    <w:p w:rsidR="0079525F" w:rsidRPr="00E73FDA" w:rsidRDefault="00A01341" w:rsidP="009B7D17">
      <w:pPr>
        <w:pStyle w:val="Bodytext22"/>
        <w:widowControl/>
        <w:numPr>
          <w:ilvl w:val="0"/>
          <w:numId w:val="1"/>
        </w:numPr>
        <w:shd w:val="clear" w:color="auto" w:fill="auto"/>
        <w:tabs>
          <w:tab w:val="left" w:pos="366"/>
        </w:tabs>
        <w:spacing w:before="0" w:after="120"/>
        <w:ind w:left="400"/>
        <w:jc w:val="both"/>
        <w:rPr>
          <w:lang w:val="sq"/>
        </w:rPr>
      </w:pPr>
      <w:r w:rsidRPr="00E73FDA">
        <w:rPr>
          <w:rStyle w:val="Bodytext2Bold"/>
          <w:lang w:val="sq"/>
        </w:rPr>
        <w:t xml:space="preserve">Menaxhoni shpyllëzimin. </w:t>
      </w:r>
      <w:r w:rsidRPr="00E73FDA">
        <w:rPr>
          <w:lang w:val="sq"/>
        </w:rPr>
        <w:t xml:space="preserve">Shpyllëzimi aktualisht është përgjegjës për rreth 15% të emetimeve të gazeve të efektit serrë. Mbrojtja e pyjeve mund t’i reduktojë ato emetime ndërsa ruan njëkohësisht </w:t>
      </w:r>
      <w:proofErr w:type="spellStart"/>
      <w:r w:rsidRPr="00E73FDA">
        <w:rPr>
          <w:lang w:val="sq"/>
        </w:rPr>
        <w:t>biodiversitetin</w:t>
      </w:r>
      <w:proofErr w:type="spellEnd"/>
      <w:r w:rsidRPr="00E73FDA">
        <w:rPr>
          <w:lang w:val="sq"/>
        </w:rPr>
        <w:t xml:space="preserve"> dhe mbron rezervat ujore. Megjithatë, kufizimi i shpyllëzimit redukton gjithashtu edhe përdorimin e atyre tokave për prerjen e lëndës drusore, prodhimin e ushqimit, bioenergjinë dhe përdorime të tjera me përfitim të lartë. </w:t>
      </w:r>
      <w:r w:rsidRPr="00E73FDA">
        <w:rPr>
          <w:rStyle w:val="Bodytext21"/>
          <w:lang w:val="sq"/>
        </w:rPr>
        <w:t>Shpyllëzimi shkaktohet si nga fermerë të vegjël ashtu edhe popullatat rurale që kanë nevojë për dru për djegie, dhe nga bizneset e mëdha, që presin pyjet për lëndë drusore dhe agrobiznes, duke përfshirë p.sh. kthimin e pyjeve tropikale në plantacione për vajin e palmës, ose për blegtori dhe prodhimin e të korrave.</w:t>
      </w:r>
    </w:p>
    <w:p w:rsidR="0079525F" w:rsidRPr="00E73FDA" w:rsidRDefault="00A01341" w:rsidP="009B7D17">
      <w:pPr>
        <w:pStyle w:val="Bodytext22"/>
        <w:widowControl/>
        <w:numPr>
          <w:ilvl w:val="0"/>
          <w:numId w:val="1"/>
        </w:numPr>
        <w:shd w:val="clear" w:color="auto" w:fill="auto"/>
        <w:tabs>
          <w:tab w:val="left" w:pos="366"/>
        </w:tabs>
        <w:spacing w:before="0" w:after="120"/>
        <w:ind w:left="400"/>
        <w:jc w:val="both"/>
        <w:rPr>
          <w:lang w:val="sq"/>
        </w:rPr>
      </w:pPr>
      <w:r w:rsidRPr="00E73FDA">
        <w:rPr>
          <w:rStyle w:val="Bodytext2Bold"/>
          <w:lang w:val="sq"/>
        </w:rPr>
        <w:t xml:space="preserve">Konsideroni pyllëzimin. </w:t>
      </w:r>
      <w:r w:rsidRPr="00E73FDA">
        <w:rPr>
          <w:lang w:val="sq"/>
        </w:rPr>
        <w:t>Pyllëzimi është rritja e pyjeve të reja në tokat që nuk kanë pemë; ndonjëherë kjo është tokë që më parë ka qenë shpyllëzuar ose është degraduar. Me rritjen e pyllit, ai thith CO</w:t>
      </w:r>
      <w:r w:rsidRPr="00E73FDA">
        <w:rPr>
          <w:vertAlign w:val="subscript"/>
          <w:lang w:val="sq"/>
        </w:rPr>
        <w:t>2</w:t>
      </w:r>
      <w:r w:rsidRPr="00E73FDA">
        <w:rPr>
          <w:lang w:val="sq"/>
        </w:rPr>
        <w:t xml:space="preserve"> nga atmosfera dhe e depoziton atë në biomasë dhe në tokë. Pyjet ndihmojnë ruajtjen e </w:t>
      </w:r>
      <w:proofErr w:type="spellStart"/>
      <w:r w:rsidRPr="00E73FDA">
        <w:rPr>
          <w:lang w:val="sq"/>
        </w:rPr>
        <w:t>habitatit</w:t>
      </w:r>
      <w:proofErr w:type="spellEnd"/>
      <w:r w:rsidRPr="00E73FDA">
        <w:rPr>
          <w:lang w:val="sq"/>
        </w:rPr>
        <w:t xml:space="preserve"> dhe </w:t>
      </w:r>
      <w:proofErr w:type="spellStart"/>
      <w:r w:rsidRPr="00E73FDA">
        <w:rPr>
          <w:lang w:val="sq"/>
        </w:rPr>
        <w:t>biodiversitetit</w:t>
      </w:r>
      <w:proofErr w:type="spellEnd"/>
      <w:r w:rsidRPr="00E73FDA">
        <w:rPr>
          <w:lang w:val="sq"/>
        </w:rPr>
        <w:t xml:space="preserve">, ngadalësojnë erozionin dhe degradimin e tokës, dhe mbrojnë kundër përmbytjeve. Nëse </w:t>
      </w:r>
      <w:proofErr w:type="spellStart"/>
      <w:r w:rsidRPr="00E73FDA">
        <w:rPr>
          <w:lang w:val="sq"/>
        </w:rPr>
        <w:t>implementohet</w:t>
      </w:r>
      <w:proofErr w:type="spellEnd"/>
      <w:r w:rsidRPr="00E73FDA">
        <w:rPr>
          <w:lang w:val="sq"/>
        </w:rPr>
        <w:t xml:space="preserve"> në shkallë të gjerë, pyllëzimi mund të përdorë tokën që nevojitet për të korra ose blegtori, duke rritur kështu çmimet e ushqimeve përmes konkurrencës më të madhe për tokë. Merrni në konsideratë tokën që nevojitet për çdo politikë të caktuar pyllëzimi.</w:t>
      </w:r>
    </w:p>
    <w:p w:rsidR="00D22C77" w:rsidRPr="00E73FDA" w:rsidRDefault="00A01341" w:rsidP="009B7D17">
      <w:pPr>
        <w:pStyle w:val="Bodytext22"/>
        <w:widowControl/>
        <w:numPr>
          <w:ilvl w:val="0"/>
          <w:numId w:val="1"/>
        </w:numPr>
        <w:shd w:val="clear" w:color="auto" w:fill="auto"/>
        <w:tabs>
          <w:tab w:val="left" w:pos="366"/>
        </w:tabs>
        <w:spacing w:before="0"/>
        <w:ind w:left="400"/>
        <w:jc w:val="both"/>
        <w:rPr>
          <w:lang w:val="sq"/>
        </w:rPr>
      </w:pPr>
      <w:r w:rsidRPr="00E73FDA">
        <w:rPr>
          <w:b/>
          <w:bCs/>
          <w:lang w:val="sq"/>
        </w:rPr>
        <w:t>Konsideroni emetimet e gazit metan, oksidit të azotit dhe gazeve të tjera të efektit serrë.</w:t>
      </w:r>
    </w:p>
    <w:p w:rsidR="0079525F" w:rsidRPr="00E73FDA" w:rsidRDefault="00A01341" w:rsidP="009B7D17">
      <w:pPr>
        <w:pStyle w:val="Bodytext22"/>
        <w:widowControl/>
        <w:shd w:val="clear" w:color="auto" w:fill="auto"/>
        <w:spacing w:before="0" w:after="120"/>
        <w:ind w:left="400" w:firstLine="0"/>
        <w:jc w:val="both"/>
        <w:rPr>
          <w:lang w:val="sq"/>
        </w:rPr>
      </w:pPr>
      <w:r w:rsidRPr="00E73FDA">
        <w:rPr>
          <w:b/>
          <w:bCs/>
          <w:lang w:val="sq"/>
        </w:rPr>
        <w:t>CO2</w:t>
      </w:r>
      <w:r w:rsidRPr="00E73FDA">
        <w:rPr>
          <w:rStyle w:val="Bodytext3NotBold"/>
          <w:lang w:val="sq"/>
        </w:rPr>
        <w:t xml:space="preserve"> </w:t>
      </w:r>
      <w:r w:rsidRPr="00E73FDA">
        <w:rPr>
          <w:rStyle w:val="Bodytext3NotBold"/>
          <w:b w:val="0"/>
          <w:bCs w:val="0"/>
          <w:lang w:val="sq"/>
        </w:rPr>
        <w:t xml:space="preserve">është gazi </w:t>
      </w:r>
      <w:r w:rsidRPr="00E73FDA">
        <w:rPr>
          <w:lang w:val="sq"/>
        </w:rPr>
        <w:t xml:space="preserve"> kryesor i efektit serrë (GHG), por edhe gaze të tjera të efektit serrë, veçanërisht metani (CH</w:t>
      </w:r>
      <w:r w:rsidRPr="00E73FDA">
        <w:rPr>
          <w:vertAlign w:val="subscript"/>
          <w:lang w:val="sq"/>
        </w:rPr>
        <w:t>4</w:t>
      </w:r>
      <w:r w:rsidRPr="00E73FDA">
        <w:rPr>
          <w:lang w:val="sq"/>
        </w:rPr>
        <w:t>) dhe oksidi i azotit (N</w:t>
      </w:r>
      <w:r w:rsidRPr="00E73FDA">
        <w:rPr>
          <w:vertAlign w:val="subscript"/>
          <w:lang w:val="sq"/>
        </w:rPr>
        <w:t>2</w:t>
      </w:r>
      <w:r w:rsidRPr="00E73FDA">
        <w:rPr>
          <w:lang w:val="sq"/>
        </w:rPr>
        <w:t>O), shkaktojnë një të katërtën e ngrohjes globale sot, dhe përqendrimet e tyre në atmosferë po rriten. Gjatë njëqind vjetësh, një molekulë CH</w:t>
      </w:r>
      <w:r w:rsidRPr="00E73FDA">
        <w:rPr>
          <w:vertAlign w:val="subscript"/>
          <w:lang w:val="sq"/>
        </w:rPr>
        <w:t>4</w:t>
      </w:r>
      <w:r w:rsidRPr="00E73FDA">
        <w:rPr>
          <w:lang w:val="sq"/>
        </w:rPr>
        <w:t xml:space="preserve"> kontribuon rreth 25 herë më shumë në ngrohjen globale se një molekulë CO</w:t>
      </w:r>
      <w:r w:rsidRPr="00E73FDA">
        <w:rPr>
          <w:vertAlign w:val="subscript"/>
          <w:lang w:val="sq"/>
        </w:rPr>
        <w:t>2</w:t>
      </w:r>
      <w:r w:rsidRPr="00E73FDA">
        <w:rPr>
          <w:lang w:val="sq"/>
        </w:rPr>
        <w:t>; dhe N</w:t>
      </w:r>
      <w:r w:rsidRPr="00E73FDA">
        <w:rPr>
          <w:vertAlign w:val="subscript"/>
          <w:lang w:val="sq"/>
        </w:rPr>
        <w:t>2</w:t>
      </w:r>
      <w:r w:rsidRPr="00E73FDA">
        <w:rPr>
          <w:lang w:val="sq"/>
        </w:rPr>
        <w:t>O kontribuon 300 herë më shumë se CO</w:t>
      </w:r>
      <w:r w:rsidRPr="00E73FDA">
        <w:rPr>
          <w:vertAlign w:val="subscript"/>
          <w:lang w:val="sq"/>
        </w:rPr>
        <w:t>2</w:t>
      </w:r>
      <w:r w:rsidRPr="00E73FDA">
        <w:rPr>
          <w:lang w:val="sq"/>
        </w:rPr>
        <w:t>. Praktikat aktuale të fermave dhe prodhimeve blegtorale janë burimi më i madh i CH</w:t>
      </w:r>
      <w:r w:rsidRPr="00E73FDA">
        <w:rPr>
          <w:vertAlign w:val="subscript"/>
          <w:lang w:val="sq"/>
        </w:rPr>
        <w:t>4</w:t>
      </w:r>
      <w:r w:rsidRPr="00E73FDA">
        <w:rPr>
          <w:lang w:val="sq"/>
        </w:rPr>
        <w:t>, dhe N</w:t>
      </w:r>
      <w:r w:rsidRPr="00E73FDA">
        <w:rPr>
          <w:rStyle w:val="Bodytext26pt"/>
          <w:rFonts w:eastAsia="Arial"/>
          <w:lang w:val="sq"/>
        </w:rPr>
        <w:t>2</w:t>
      </w:r>
      <w:r w:rsidRPr="00E73FDA">
        <w:rPr>
          <w:lang w:val="sq"/>
        </w:rPr>
        <w:t xml:space="preserve">O kryesisht </w:t>
      </w:r>
      <w:proofErr w:type="spellStart"/>
      <w:r w:rsidRPr="00E73FDA">
        <w:rPr>
          <w:lang w:val="sq"/>
        </w:rPr>
        <w:t>gjenerohet</w:t>
      </w:r>
      <w:proofErr w:type="spellEnd"/>
      <w:r w:rsidRPr="00E73FDA">
        <w:rPr>
          <w:lang w:val="sq"/>
        </w:rPr>
        <w:t xml:space="preserve"> nga përdorimi i </w:t>
      </w:r>
      <w:proofErr w:type="spellStart"/>
      <w:r w:rsidRPr="00E73FDA">
        <w:rPr>
          <w:lang w:val="sq"/>
        </w:rPr>
        <w:t>fertilizuesve</w:t>
      </w:r>
      <w:proofErr w:type="spellEnd"/>
      <w:r w:rsidRPr="00E73FDA">
        <w:rPr>
          <w:lang w:val="sq"/>
        </w:rPr>
        <w:t xml:space="preserve">. Teknologjitë dhe praktikat </w:t>
      </w:r>
      <w:proofErr w:type="spellStart"/>
      <w:r w:rsidRPr="00E73FDA">
        <w:rPr>
          <w:lang w:val="sq"/>
        </w:rPr>
        <w:lastRenderedPageBreak/>
        <w:t>inovative</w:t>
      </w:r>
      <w:proofErr w:type="spellEnd"/>
      <w:r w:rsidRPr="00E73FDA">
        <w:rPr>
          <w:lang w:val="sq"/>
        </w:rPr>
        <w:t xml:space="preserve"> mund t’i reduktojnë këto emetime me kosto të ulët, por shumë </w:t>
      </w:r>
      <w:proofErr w:type="spellStart"/>
      <w:r w:rsidRPr="00E73FDA">
        <w:rPr>
          <w:lang w:val="sq"/>
        </w:rPr>
        <w:t>ambientalistë</w:t>
      </w:r>
      <w:proofErr w:type="spellEnd"/>
      <w:r w:rsidRPr="00E73FDA">
        <w:rPr>
          <w:lang w:val="sq"/>
        </w:rPr>
        <w:t xml:space="preserve"> bëjnë gjithashtu thirrje për rregullore (p.sh. kufizimin e përdorimit të </w:t>
      </w:r>
      <w:proofErr w:type="spellStart"/>
      <w:r w:rsidRPr="00E73FDA">
        <w:rPr>
          <w:lang w:val="sq"/>
        </w:rPr>
        <w:t>fertilizuesve</w:t>
      </w:r>
      <w:proofErr w:type="spellEnd"/>
      <w:r w:rsidRPr="00E73FDA">
        <w:rPr>
          <w:lang w:val="sq"/>
        </w:rPr>
        <w:t xml:space="preserve">) ose ndryshime në stilin e jetesës së njerëzve (p.sh. reduktime në konsumimin e mishit dhe shpërdorimin e ushqimit), që mund të dëmtojnë fitimet e industrive bujqësore dhe blegtorale. Ju ngurroni t’i mbështesni këto politika, edhe nëse ato sjellin reduktime të mëdha në këto emetime. Një gamë e gjerë </w:t>
      </w:r>
      <w:proofErr w:type="spellStart"/>
      <w:r w:rsidRPr="00E73FDA">
        <w:rPr>
          <w:lang w:val="sq"/>
        </w:rPr>
        <w:t>fluorokarburesh</w:t>
      </w:r>
      <w:proofErr w:type="spellEnd"/>
      <w:r w:rsidRPr="00E73FDA">
        <w:rPr>
          <w:lang w:val="sq"/>
        </w:rPr>
        <w:t xml:space="preserve"> dhe përbërësish të lidhur (“gazet F”) kontribuojnë gjithashtu në ngrohje. Gazet F përdoren në proceset industriale dhe produktet e konsumit (p.sh. agjentët ftohës, tretësit). Përqendrimet janë të ulëta sot, por shumë gaze F kontribuojnë mijëra herë më shumë në ngrohje sesa CO</w:t>
      </w:r>
      <w:r w:rsidRPr="00E73FDA">
        <w:rPr>
          <w:vertAlign w:val="subscript"/>
          <w:lang w:val="sq"/>
        </w:rPr>
        <w:t>2</w:t>
      </w:r>
      <w:r w:rsidRPr="00E73FDA">
        <w:rPr>
          <w:lang w:val="sq"/>
        </w:rPr>
        <w:t>. Ju mund t’i mbështetni politikat që i reduktojnë këto sepse ato do të kenë ndikim të ulët te ju.</w:t>
      </w:r>
    </w:p>
    <w:p w:rsidR="0079525F" w:rsidRPr="00E73FDA" w:rsidRDefault="00A01341" w:rsidP="009B7D17">
      <w:pPr>
        <w:pStyle w:val="Bodytext22"/>
        <w:widowControl/>
        <w:numPr>
          <w:ilvl w:val="0"/>
          <w:numId w:val="1"/>
        </w:numPr>
        <w:shd w:val="clear" w:color="auto" w:fill="auto"/>
        <w:tabs>
          <w:tab w:val="left" w:pos="366"/>
        </w:tabs>
        <w:spacing w:before="0" w:after="120"/>
        <w:ind w:left="400"/>
        <w:jc w:val="both"/>
        <w:rPr>
          <w:lang w:val="sq"/>
        </w:rPr>
      </w:pPr>
      <w:r w:rsidRPr="00E73FDA">
        <w:rPr>
          <w:rStyle w:val="Bodytext2Bold"/>
          <w:lang w:val="sq"/>
        </w:rPr>
        <w:t xml:space="preserve">Mbështetni subvencionet për energjinë e </w:t>
      </w:r>
      <w:proofErr w:type="spellStart"/>
      <w:r w:rsidRPr="00E73FDA">
        <w:rPr>
          <w:rStyle w:val="Bodytext2Bold"/>
          <w:lang w:val="sq"/>
        </w:rPr>
        <w:t>rinovueshme</w:t>
      </w:r>
      <w:proofErr w:type="spellEnd"/>
      <w:r w:rsidRPr="00E73FDA">
        <w:rPr>
          <w:rStyle w:val="Bodytext2Bold"/>
          <w:lang w:val="sq"/>
        </w:rPr>
        <w:t xml:space="preserve">. </w:t>
      </w:r>
      <w:r w:rsidRPr="00E73FDA">
        <w:rPr>
          <w:lang w:val="sq"/>
        </w:rPr>
        <w:t xml:space="preserve">Emetimet e lëndëve djegëse fosile, jo përdorimi i tokës, janë kontribuuesit më të mëdhenj në ndryshimin e klimës. Ju e mbështetni zëvendësimin e lëndëve djegëse fosile me energjinë e pastër të përballueshme për të vënë në funksionim pajisjet tuaja dhe për të transportuar ushqimet. </w:t>
      </w:r>
      <w:r w:rsidRPr="00E73FDA">
        <w:rPr>
          <w:rStyle w:val="Bodytext21"/>
          <w:lang w:val="sq"/>
        </w:rPr>
        <w:t xml:space="preserve">Fermerët dhe pronarët e tokave mund të instalojnë panele diellore dhe turbina ere duke vazhduar përdorimin e shumicës së tokës së tyre për të korra dhe blegtori, në mënyrë që ju të mbështetni subvencionet për teknologjitë me energji të pastër. </w:t>
      </w:r>
      <w:r w:rsidRPr="00E73FDA">
        <w:rPr>
          <w:lang w:val="sq"/>
        </w:rPr>
        <w:t>Kompanitë e mëdha të prerjes të lëndës drusore dhe agrobizneset e mëdha i kundërshtojnë politikat e tilla si çmimet e karbonit për lëndët djegëse fosile, sepse këto do të rrisnin kostot operative, por grupet e ruajtjes së tokës i mbështesin këto politika për të përshpejtuar reduktimet në emetimet e CO</w:t>
      </w:r>
      <w:r w:rsidRPr="00E73FDA">
        <w:rPr>
          <w:vertAlign w:val="subscript"/>
          <w:lang w:val="sq"/>
        </w:rPr>
        <w:t>2</w:t>
      </w:r>
      <w:r w:rsidRPr="00E73FDA">
        <w:rPr>
          <w:lang w:val="sq"/>
        </w:rPr>
        <w:t>.</w:t>
      </w:r>
    </w:p>
    <w:p w:rsidR="0079525F" w:rsidRPr="00E73FDA" w:rsidRDefault="00A01341" w:rsidP="009B7D17">
      <w:pPr>
        <w:pStyle w:val="Bodytext50"/>
        <w:widowControl/>
        <w:shd w:val="clear" w:color="auto" w:fill="auto"/>
        <w:spacing w:before="0"/>
        <w:rPr>
          <w:lang w:val="sq"/>
        </w:rPr>
      </w:pPr>
      <w:r w:rsidRPr="00E73FDA">
        <w:rPr>
          <w:lang w:val="sq"/>
        </w:rPr>
        <w:t>Konsideratat shtesë</w:t>
      </w:r>
    </w:p>
    <w:p w:rsidR="0079525F" w:rsidRPr="00E73FDA" w:rsidRDefault="00A01341" w:rsidP="009B7D17">
      <w:pPr>
        <w:pStyle w:val="Bodytext22"/>
        <w:widowControl/>
        <w:shd w:val="clear" w:color="auto" w:fill="auto"/>
        <w:spacing w:before="0" w:after="120"/>
        <w:ind w:firstLine="0"/>
        <w:jc w:val="both"/>
        <w:rPr>
          <w:lang w:val="sq"/>
        </w:rPr>
      </w:pPr>
      <w:r w:rsidRPr="00E73FDA">
        <w:rPr>
          <w:lang w:val="sq"/>
        </w:rPr>
        <w:t>Popullsia e botës tani është rreth 7,7 miliardë, dhe OKB-ja parashikon se ajo do të arrijë më shumë se 9 miliardë deri në vitin 2050 dhe pothuajse 11 miliardë në vitin 2100. Rritja e popullatës dhe rritja e të ardhurave janë kërkesë në rritje për të korrat, mishin, drurin, fibrën dhe produkte të tjera që kërkojnë përdorim intensiv të tokës. Sot, rreth një miliard njerëzve u mungon ushqimi i mjaftueshëm, duke shkaktuar kequshqyerje dhe uri në shumë kombe. Por, sipas Organizatës së OKB-së për Ushqimin dhe Bujqësinë, 30% e prodhimit botëror të ushqimit shpërdorohet, duke kontribuuar në 8% të emetimeve globale të gazeve të efektit serrë.</w:t>
      </w:r>
    </w:p>
    <w:p w:rsidR="0079525F" w:rsidRPr="00E73FDA" w:rsidRDefault="00A01341" w:rsidP="009B7D17">
      <w:pPr>
        <w:pStyle w:val="Bodytext22"/>
        <w:widowControl/>
        <w:shd w:val="clear" w:color="auto" w:fill="auto"/>
        <w:spacing w:before="0" w:after="120"/>
        <w:ind w:firstLine="0"/>
        <w:jc w:val="both"/>
        <w:rPr>
          <w:lang w:val="sq"/>
        </w:rPr>
      </w:pPr>
      <w:r w:rsidRPr="00E73FDA">
        <w:rPr>
          <w:lang w:val="sq"/>
        </w:rPr>
        <w:t xml:space="preserve">Reduktimi i shpërdorimit të ushqimeve, rritja e rendimentit të </w:t>
      </w:r>
      <w:proofErr w:type="spellStart"/>
      <w:r w:rsidRPr="00E73FDA">
        <w:rPr>
          <w:lang w:val="sq"/>
        </w:rPr>
        <w:t>të</w:t>
      </w:r>
      <w:proofErr w:type="spellEnd"/>
      <w:r w:rsidRPr="00E73FDA">
        <w:rPr>
          <w:lang w:val="sq"/>
        </w:rPr>
        <w:t xml:space="preserve"> korrave dhe inkurajimi i dietave të shëndetshme me bazë bimore, mund të plotësojë kërkesën në rritje për ushqim pa kërkuar më shumë tokë, duke reduktuar emetimet e gazeve të efektit serrë nga sektori bujqësor. Por, industria juaj nuk mund të bëjë shumë përpara se këto politika të detyrojnë rritjen e çmimit të ushqimeve. Kostot më të larta të ushqimeve nënkuptojnë se ata që kanë nevojë më shumë mund të mos kenë ushqime. Promovimi i dietave me bazë bimore do të dëmtojë gjithashtu financiarisht industrinë e madhe dhe në rritje blegtorale.</w:t>
      </w:r>
    </w:p>
    <w:p w:rsidR="0079525F" w:rsidRPr="00E73FDA" w:rsidRDefault="00A01341" w:rsidP="009B7D17">
      <w:pPr>
        <w:pStyle w:val="Bodytext22"/>
        <w:widowControl/>
        <w:shd w:val="clear" w:color="auto" w:fill="auto"/>
        <w:spacing w:before="0" w:after="120"/>
        <w:ind w:firstLine="0"/>
        <w:jc w:val="both"/>
        <w:rPr>
          <w:lang w:val="sq"/>
        </w:rPr>
      </w:pPr>
      <w:r w:rsidRPr="00E73FDA">
        <w:rPr>
          <w:lang w:val="sq"/>
        </w:rPr>
        <w:t>Në shumicën e botës, do të jetë sfiduese ndryshimi i përdorimit të tokës dhe metodave bujqësore. Në shumë vende në zhvillim, përfitimet e mundshme të bujqësisë së ndërgjegjshme për klimën janë të larta, por korrupsioni dhe mungesa e mbikëqyrjes e bëjnë të vështirë implementimin e politikave të përdorimit të tokës. Përpjekjet në të kaluarën për të reduktuar shpyllëzimin, kryesisht në Brazil dhe Indonezi, kanë qenë vetëm pjesërisht të suksesshme. Shpyllëzimi i paligjshëm mbetet një problem i konsiderueshëm. Disa qeveri e subvencionojnë aktivisht shpyllëzimin për të promovuar prerjen e lëndës drusore dhe agrobiznesin, si dhe për të siguruar tokë për popullatën.</w:t>
      </w:r>
    </w:p>
    <w:p w:rsidR="0079525F" w:rsidRPr="00E73FDA" w:rsidRDefault="00A01341" w:rsidP="00E73FDA">
      <w:pPr>
        <w:pStyle w:val="Bodytext22"/>
        <w:keepNext/>
        <w:keepLines/>
        <w:widowControl/>
        <w:shd w:val="clear" w:color="auto" w:fill="auto"/>
        <w:spacing w:before="0" w:after="120"/>
        <w:ind w:firstLine="0"/>
        <w:jc w:val="both"/>
        <w:rPr>
          <w:lang w:val="sq"/>
        </w:rPr>
      </w:pPr>
      <w:r w:rsidRPr="00E73FDA">
        <w:rPr>
          <w:lang w:val="sq"/>
        </w:rPr>
        <w:lastRenderedPageBreak/>
        <w:t xml:space="preserve">Pavarësisht këtyre sfidave, ndryshimi i klimës është një kërcënim i madh për pjesëtarët e grupit tuaj. Intensifikimi i përmbytjeve, </w:t>
      </w:r>
      <w:proofErr w:type="spellStart"/>
      <w:r w:rsidRPr="00E73FDA">
        <w:rPr>
          <w:lang w:val="sq"/>
        </w:rPr>
        <w:t>thatësirave</w:t>
      </w:r>
      <w:proofErr w:type="spellEnd"/>
      <w:r w:rsidRPr="00E73FDA">
        <w:rPr>
          <w:lang w:val="sq"/>
        </w:rPr>
        <w:t xml:space="preserve">, valëve të </w:t>
      </w:r>
      <w:proofErr w:type="spellStart"/>
      <w:r w:rsidRPr="00E73FDA">
        <w:rPr>
          <w:lang w:val="sq"/>
        </w:rPr>
        <w:t>të</w:t>
      </w:r>
      <w:proofErr w:type="spellEnd"/>
      <w:r w:rsidRPr="00E73FDA">
        <w:rPr>
          <w:lang w:val="sq"/>
        </w:rPr>
        <w:t xml:space="preserve"> nxehtit, zjarreve të pakontrolluara dhe rritja e nivelit të detit po shkatërrojnë tashmë tokën bujqësore, duke reduktuar rendimentin e të korrave, duke dëmtuar pyjet dhe duke dëmtuar fitimet. Ndikimet e ndryshimit të klimës dhe zhvendosjet gjeopolitike që ato po krijojnë, përbëjnë rrezik serioz ndaj </w:t>
      </w:r>
      <w:proofErr w:type="spellStart"/>
      <w:r w:rsidRPr="00E73FDA">
        <w:rPr>
          <w:lang w:val="sq"/>
        </w:rPr>
        <w:t>aseteve</w:t>
      </w:r>
      <w:proofErr w:type="spellEnd"/>
      <w:r w:rsidRPr="00E73FDA">
        <w:rPr>
          <w:lang w:val="sq"/>
        </w:rPr>
        <w:t xml:space="preserve"> tuaja, forcës punonjëse, zinxhirit të furnizimit, klientëve dhe fitimeve tuaja. Megjithëse ndryshimi do të jetë i vështirë, dhe disa do të dëmtohen financiarisht, aleanca juaj mund të japë kontribut në zgjidhje duke reduktuar emetimet përmes menaxhimit më të mirë të tokës dhe praktikave bujqësore.</w:t>
      </w:r>
    </w:p>
    <w:p w:rsidR="00D22C77" w:rsidRPr="00E73FDA" w:rsidRDefault="00A01341">
      <w:pPr>
        <w:jc w:val="center"/>
      </w:pPr>
      <w:r w:rsidRPr="00E73FDA">
        <w:rPr>
          <w:lang w:val="sq"/>
        </w:rPr>
        <w:t>_____________</w:t>
      </w:r>
    </w:p>
    <w:p w:rsidR="00D22C77" w:rsidRPr="00E73FDA" w:rsidRDefault="00D22C77" w:rsidP="009B7D17">
      <w:pPr>
        <w:pStyle w:val="Bodytext22"/>
        <w:widowControl/>
        <w:shd w:val="clear" w:color="auto" w:fill="auto"/>
        <w:spacing w:before="0" w:after="120"/>
        <w:ind w:firstLine="0"/>
      </w:pPr>
    </w:p>
    <w:sectPr w:rsidR="00D22C77" w:rsidRPr="00E73FDA" w:rsidSect="009B7D17">
      <w:footerReference w:type="default" r:id="rId7"/>
      <w:pgSz w:w="11907"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A39" w:rsidRPr="00E73FDA" w:rsidRDefault="00FF0A39">
      <w:r w:rsidRPr="00E73FDA">
        <w:separator/>
      </w:r>
    </w:p>
  </w:endnote>
  <w:endnote w:type="continuationSeparator" w:id="0">
    <w:p w:rsidR="00FF0A39" w:rsidRPr="00E73FDA" w:rsidRDefault="00FF0A39">
      <w:r w:rsidRPr="00E73F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77" w:rsidRPr="00E73FDA" w:rsidRDefault="00A01341" w:rsidP="001725EE">
    <w:pPr>
      <w:pStyle w:val="Bodytext40"/>
      <w:widowControl/>
      <w:shd w:val="clear" w:color="auto" w:fill="auto"/>
      <w:spacing w:before="0"/>
      <w:jc w:val="both"/>
      <w:rPr>
        <w:rFonts w:ascii="Times New Roman" w:hAnsi="Times New Roman" w:cs="Times New Roman"/>
        <w:sz w:val="20"/>
        <w:szCs w:val="20"/>
      </w:rPr>
    </w:pPr>
    <w:r w:rsidRPr="00E73FDA">
      <w:rPr>
        <w:rFonts w:ascii="Times New Roman" w:hAnsi="Times New Roman" w:cs="Times New Roman"/>
        <w:sz w:val="20"/>
        <w:szCs w:val="20"/>
        <w:lang w:val="sq"/>
      </w:rPr>
      <w:t xml:space="preserve">Zhvilluar nga </w:t>
    </w:r>
    <w:proofErr w:type="spellStart"/>
    <w:r w:rsidRPr="00E73FDA">
      <w:rPr>
        <w:rFonts w:ascii="Times New Roman" w:hAnsi="Times New Roman" w:cs="Times New Roman"/>
        <w:sz w:val="20"/>
        <w:szCs w:val="20"/>
        <w:lang w:val="sq"/>
      </w:rPr>
      <w:t>Climate</w:t>
    </w:r>
    <w:proofErr w:type="spellEnd"/>
    <w:r w:rsidRPr="00E73FDA">
      <w:rPr>
        <w:rFonts w:ascii="Times New Roman" w:hAnsi="Times New Roman" w:cs="Times New Roman"/>
        <w:sz w:val="20"/>
        <w:szCs w:val="20"/>
        <w:lang w:val="sq"/>
      </w:rPr>
      <w:t xml:space="preserve"> </w:t>
    </w:r>
    <w:proofErr w:type="spellStart"/>
    <w:r w:rsidRPr="00E73FDA">
      <w:rPr>
        <w:rFonts w:ascii="Times New Roman" w:hAnsi="Times New Roman" w:cs="Times New Roman"/>
        <w:sz w:val="20"/>
        <w:szCs w:val="20"/>
        <w:lang w:val="sq"/>
      </w:rPr>
      <w:t>Interactive</w:t>
    </w:r>
    <w:proofErr w:type="spellEnd"/>
    <w:r w:rsidRPr="00E73FDA">
      <w:rPr>
        <w:rFonts w:ascii="Times New Roman" w:hAnsi="Times New Roman" w:cs="Times New Roman"/>
        <w:sz w:val="20"/>
        <w:szCs w:val="20"/>
        <w:lang w:val="sq"/>
      </w:rPr>
      <w:t xml:space="preserve">, MIT </w:t>
    </w:r>
    <w:proofErr w:type="spellStart"/>
    <w:r w:rsidRPr="00E73FDA">
      <w:rPr>
        <w:rFonts w:ascii="Times New Roman" w:hAnsi="Times New Roman" w:cs="Times New Roman"/>
        <w:sz w:val="20"/>
        <w:szCs w:val="20"/>
        <w:lang w:val="sq"/>
      </w:rPr>
      <w:t>Sloan</w:t>
    </w:r>
    <w:proofErr w:type="spellEnd"/>
    <w:r w:rsidRPr="00E73FDA">
      <w:rPr>
        <w:rFonts w:ascii="Times New Roman" w:hAnsi="Times New Roman" w:cs="Times New Roman"/>
        <w:sz w:val="20"/>
        <w:szCs w:val="20"/>
        <w:lang w:val="sq"/>
      </w:rPr>
      <w:t xml:space="preserve"> </w:t>
    </w:r>
    <w:proofErr w:type="spellStart"/>
    <w:r w:rsidRPr="00E73FDA">
      <w:rPr>
        <w:rFonts w:ascii="Times New Roman" w:hAnsi="Times New Roman" w:cs="Times New Roman"/>
        <w:sz w:val="20"/>
        <w:szCs w:val="20"/>
        <w:lang w:val="sq"/>
      </w:rPr>
      <w:t>School</w:t>
    </w:r>
    <w:proofErr w:type="spellEnd"/>
    <w:r w:rsidRPr="00E73FDA">
      <w:rPr>
        <w:rFonts w:ascii="Times New Roman" w:hAnsi="Times New Roman" w:cs="Times New Roman"/>
        <w:sz w:val="20"/>
        <w:szCs w:val="20"/>
        <w:lang w:val="sq"/>
      </w:rPr>
      <w:t xml:space="preserve"> </w:t>
    </w:r>
    <w:proofErr w:type="spellStart"/>
    <w:r w:rsidRPr="00E73FDA">
      <w:rPr>
        <w:rFonts w:ascii="Times New Roman" w:hAnsi="Times New Roman" w:cs="Times New Roman"/>
        <w:sz w:val="20"/>
        <w:szCs w:val="20"/>
        <w:lang w:val="sq"/>
      </w:rPr>
      <w:t>of</w:t>
    </w:r>
    <w:proofErr w:type="spellEnd"/>
    <w:r w:rsidRPr="00E73FDA">
      <w:rPr>
        <w:rFonts w:ascii="Times New Roman" w:hAnsi="Times New Roman" w:cs="Times New Roman"/>
        <w:sz w:val="20"/>
        <w:szCs w:val="20"/>
        <w:lang w:val="sq"/>
      </w:rPr>
      <w:t xml:space="preserve"> </w:t>
    </w:r>
    <w:proofErr w:type="spellStart"/>
    <w:r w:rsidRPr="00E73FDA">
      <w:rPr>
        <w:rFonts w:ascii="Times New Roman" w:hAnsi="Times New Roman" w:cs="Times New Roman"/>
        <w:sz w:val="20"/>
        <w:szCs w:val="20"/>
        <w:lang w:val="sq"/>
      </w:rPr>
      <w:t>Management</w:t>
    </w:r>
    <w:proofErr w:type="spellEnd"/>
    <w:r w:rsidRPr="00E73FDA">
      <w:rPr>
        <w:rFonts w:ascii="Times New Roman" w:hAnsi="Times New Roman" w:cs="Times New Roman"/>
        <w:sz w:val="20"/>
        <w:szCs w:val="20"/>
        <w:lang w:val="sq"/>
      </w:rPr>
      <w:t xml:space="preserve"> </w:t>
    </w:r>
    <w:proofErr w:type="spellStart"/>
    <w:r w:rsidRPr="00E73FDA">
      <w:rPr>
        <w:rFonts w:ascii="Times New Roman" w:hAnsi="Times New Roman" w:cs="Times New Roman"/>
        <w:sz w:val="20"/>
        <w:szCs w:val="20"/>
        <w:lang w:val="sq"/>
      </w:rPr>
      <w:t>Sustainability</w:t>
    </w:r>
    <w:proofErr w:type="spellEnd"/>
    <w:r w:rsidRPr="00E73FDA">
      <w:rPr>
        <w:rFonts w:ascii="Times New Roman" w:hAnsi="Times New Roman" w:cs="Times New Roman"/>
        <w:sz w:val="20"/>
        <w:szCs w:val="20"/>
        <w:lang w:val="sq"/>
      </w:rPr>
      <w:t xml:space="preserve"> </w:t>
    </w:r>
    <w:proofErr w:type="spellStart"/>
    <w:r w:rsidRPr="00E73FDA">
      <w:rPr>
        <w:rFonts w:ascii="Times New Roman" w:hAnsi="Times New Roman" w:cs="Times New Roman"/>
        <w:sz w:val="20"/>
        <w:szCs w:val="20"/>
        <w:lang w:val="sq"/>
      </w:rPr>
      <w:t>Initiative</w:t>
    </w:r>
    <w:proofErr w:type="spellEnd"/>
    <w:r w:rsidRPr="00E73FDA">
      <w:rPr>
        <w:rFonts w:ascii="Times New Roman" w:hAnsi="Times New Roman" w:cs="Times New Roman"/>
        <w:sz w:val="20"/>
        <w:szCs w:val="20"/>
        <w:lang w:val="sq"/>
      </w:rPr>
      <w:t xml:space="preserve">, ESB </w:t>
    </w:r>
    <w:proofErr w:type="spellStart"/>
    <w:r w:rsidRPr="00E73FDA">
      <w:rPr>
        <w:rFonts w:ascii="Times New Roman" w:hAnsi="Times New Roman" w:cs="Times New Roman"/>
        <w:sz w:val="20"/>
        <w:szCs w:val="20"/>
        <w:lang w:val="sq"/>
      </w:rPr>
      <w:t>Business</w:t>
    </w:r>
    <w:proofErr w:type="spellEnd"/>
    <w:r w:rsidRPr="00E73FDA">
      <w:rPr>
        <w:rFonts w:ascii="Times New Roman" w:hAnsi="Times New Roman" w:cs="Times New Roman"/>
        <w:sz w:val="20"/>
        <w:szCs w:val="20"/>
        <w:lang w:val="sq"/>
      </w:rPr>
      <w:t xml:space="preserve"> </w:t>
    </w:r>
    <w:proofErr w:type="spellStart"/>
    <w:r w:rsidRPr="00E73FDA">
      <w:rPr>
        <w:rFonts w:ascii="Times New Roman" w:hAnsi="Times New Roman" w:cs="Times New Roman"/>
        <w:sz w:val="20"/>
        <w:szCs w:val="20"/>
        <w:lang w:val="sq"/>
      </w:rPr>
      <w:t>School</w:t>
    </w:r>
    <w:proofErr w:type="spellEnd"/>
    <w:r w:rsidRPr="00E73FDA">
      <w:rPr>
        <w:rFonts w:ascii="Times New Roman" w:hAnsi="Times New Roman" w:cs="Times New Roman"/>
        <w:sz w:val="20"/>
        <w:szCs w:val="20"/>
        <w:lang w:val="sq"/>
      </w:rPr>
      <w:t xml:space="preserve"> dhe </w:t>
    </w:r>
    <w:proofErr w:type="spellStart"/>
    <w:r w:rsidRPr="00E73FDA">
      <w:rPr>
        <w:rFonts w:ascii="Times New Roman" w:hAnsi="Times New Roman" w:cs="Times New Roman"/>
        <w:sz w:val="20"/>
        <w:szCs w:val="20"/>
        <w:lang w:val="sq"/>
      </w:rPr>
      <w:t>UMass</w:t>
    </w:r>
    <w:proofErr w:type="spellEnd"/>
    <w:r w:rsidRPr="00E73FDA">
      <w:rPr>
        <w:rFonts w:ascii="Times New Roman" w:hAnsi="Times New Roman" w:cs="Times New Roman"/>
        <w:sz w:val="20"/>
        <w:szCs w:val="20"/>
        <w:lang w:val="sq"/>
      </w:rPr>
      <w:t xml:space="preserve"> </w:t>
    </w:r>
    <w:proofErr w:type="spellStart"/>
    <w:r w:rsidRPr="00E73FDA">
      <w:rPr>
        <w:rFonts w:ascii="Times New Roman" w:hAnsi="Times New Roman" w:cs="Times New Roman"/>
        <w:sz w:val="20"/>
        <w:szCs w:val="20"/>
        <w:lang w:val="sq"/>
      </w:rPr>
      <w:t>Lowell</w:t>
    </w:r>
    <w:proofErr w:type="spellEnd"/>
    <w:r w:rsidRPr="00E73FDA">
      <w:rPr>
        <w:rFonts w:ascii="Times New Roman" w:hAnsi="Times New Roman" w:cs="Times New Roman"/>
        <w:sz w:val="20"/>
        <w:szCs w:val="20"/>
        <w:lang w:val="sq"/>
      </w:rPr>
      <w:t xml:space="preserve"> </w:t>
    </w:r>
    <w:proofErr w:type="spellStart"/>
    <w:r w:rsidRPr="00E73FDA">
      <w:rPr>
        <w:rFonts w:ascii="Times New Roman" w:hAnsi="Times New Roman" w:cs="Times New Roman"/>
        <w:sz w:val="20"/>
        <w:szCs w:val="20"/>
        <w:lang w:val="sq"/>
      </w:rPr>
      <w:t>Climate</w:t>
    </w:r>
    <w:proofErr w:type="spellEnd"/>
    <w:r w:rsidRPr="00E73FDA">
      <w:rPr>
        <w:rFonts w:ascii="Times New Roman" w:hAnsi="Times New Roman" w:cs="Times New Roman"/>
        <w:sz w:val="20"/>
        <w:szCs w:val="20"/>
        <w:lang w:val="sq"/>
      </w:rPr>
      <w:t xml:space="preserve"> </w:t>
    </w:r>
    <w:proofErr w:type="spellStart"/>
    <w:r w:rsidRPr="00E73FDA">
      <w:rPr>
        <w:rFonts w:ascii="Times New Roman" w:hAnsi="Times New Roman" w:cs="Times New Roman"/>
        <w:sz w:val="20"/>
        <w:szCs w:val="20"/>
        <w:lang w:val="sq"/>
      </w:rPr>
      <w:t>Change</w:t>
    </w:r>
    <w:proofErr w:type="spellEnd"/>
    <w:r w:rsidRPr="00E73FDA">
      <w:rPr>
        <w:rFonts w:ascii="Times New Roman" w:hAnsi="Times New Roman" w:cs="Times New Roman"/>
        <w:sz w:val="20"/>
        <w:szCs w:val="20"/>
        <w:lang w:val="sq"/>
      </w:rPr>
      <w:t xml:space="preserve"> </w:t>
    </w:r>
    <w:proofErr w:type="spellStart"/>
    <w:r w:rsidRPr="00E73FDA">
      <w:rPr>
        <w:rFonts w:ascii="Times New Roman" w:hAnsi="Times New Roman" w:cs="Times New Roman"/>
        <w:sz w:val="20"/>
        <w:szCs w:val="20"/>
        <w:lang w:val="sq"/>
      </w:rPr>
      <w:t>Initiative</w:t>
    </w:r>
    <w:proofErr w:type="spellEnd"/>
    <w:r w:rsidRPr="00E73FDA">
      <w:rPr>
        <w:rFonts w:ascii="Times New Roman" w:hAnsi="Times New Roman" w:cs="Times New Roman"/>
        <w:sz w:val="20"/>
        <w:szCs w:val="20"/>
        <w:lang w:val="sq"/>
      </w:rPr>
      <w:t xml:space="preserve">. Përditësuar për herë të fundit në shtator 2019. </w:t>
    </w:r>
    <w:hyperlink r:id="rId1" w:history="1">
      <w:r w:rsidRPr="00E73FDA">
        <w:rPr>
          <w:rFonts w:ascii="Times New Roman" w:hAnsi="Times New Roman" w:cs="Times New Roman"/>
          <w:sz w:val="20"/>
          <w:szCs w:val="20"/>
          <w:lang w:val="sq"/>
        </w:rPr>
        <w:t>www.climateinteractive.org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A39" w:rsidRPr="00E73FDA" w:rsidRDefault="00FF0A39">
      <w:r w:rsidRPr="00E73FDA">
        <w:separator/>
      </w:r>
    </w:p>
  </w:footnote>
  <w:footnote w:type="continuationSeparator" w:id="0">
    <w:p w:rsidR="00FF0A39" w:rsidRPr="00E73FDA" w:rsidRDefault="00FF0A39">
      <w:r w:rsidRPr="00E73FD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5648"/>
    <w:multiLevelType w:val="multilevel"/>
    <w:tmpl w:val="A1A47F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5F"/>
    <w:rsid w:val="000C1916"/>
    <w:rsid w:val="001105D7"/>
    <w:rsid w:val="001406F6"/>
    <w:rsid w:val="001725EE"/>
    <w:rsid w:val="001A3210"/>
    <w:rsid w:val="001B18C8"/>
    <w:rsid w:val="00242C4F"/>
    <w:rsid w:val="00454E41"/>
    <w:rsid w:val="004C3831"/>
    <w:rsid w:val="00571241"/>
    <w:rsid w:val="0079525F"/>
    <w:rsid w:val="009A4FF5"/>
    <w:rsid w:val="009B7D17"/>
    <w:rsid w:val="00A01341"/>
    <w:rsid w:val="00BB74AE"/>
    <w:rsid w:val="00C32574"/>
    <w:rsid w:val="00D22C77"/>
    <w:rsid w:val="00E73FDA"/>
    <w:rsid w:val="00E810A5"/>
    <w:rsid w:val="00F97DF1"/>
    <w:rsid w:val="00FF0A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2"/>
    <w:rPr>
      <w:b w:val="0"/>
      <w:bCs w:val="0"/>
      <w:i w:val="0"/>
      <w:iCs w:val="0"/>
      <w:smallCaps w:val="0"/>
      <w:strike w:val="0"/>
      <w:sz w:val="22"/>
      <w:szCs w:val="22"/>
      <w:u w:val="none"/>
    </w:rPr>
  </w:style>
  <w:style w:type="character" w:customStyle="1" w:styleId="Bodytext20">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en-US" w:eastAsia="en-US" w:bidi="en-US"/>
    </w:rPr>
  </w:style>
  <w:style w:type="character" w:customStyle="1" w:styleId="Bodytext200">
    <w:name w:val="Body text|2_0"/>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n-US"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1">
    <w:name w:val="Body text|2_1"/>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en-US"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6pt0">
    <w:name w:val="Body text|2 + 6 pt_0"/>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en-US"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1260" w:line="402" w:lineRule="exact"/>
      <w:outlineLvl w:val="0"/>
    </w:pPr>
    <w:rPr>
      <w:rFonts w:ascii="Arial" w:eastAsia="Arial" w:hAnsi="Arial" w:cs="Arial"/>
      <w:b/>
      <w:bCs/>
      <w:sz w:val="36"/>
      <w:szCs w:val="36"/>
    </w:rPr>
  </w:style>
  <w:style w:type="paragraph" w:customStyle="1" w:styleId="Bodytext30">
    <w:name w:val="Body text|3"/>
    <w:basedOn w:val="Normal"/>
    <w:link w:val="Bodytext3"/>
    <w:pPr>
      <w:shd w:val="clear" w:color="auto" w:fill="FFFFFF"/>
      <w:spacing w:before="1260" w:line="269" w:lineRule="exact"/>
      <w:jc w:val="both"/>
    </w:pPr>
    <w:rPr>
      <w:b/>
      <w:bCs/>
      <w:sz w:val="22"/>
      <w:szCs w:val="22"/>
    </w:rPr>
  </w:style>
  <w:style w:type="paragraph" w:customStyle="1" w:styleId="Bodytext22">
    <w:name w:val="Body text|2_2"/>
    <w:basedOn w:val="Normal"/>
    <w:link w:val="Bodytext2"/>
    <w:qFormat/>
    <w:pPr>
      <w:shd w:val="clear" w:color="auto" w:fill="FFFFFF"/>
      <w:spacing w:before="120" w:line="269" w:lineRule="exact"/>
      <w:ind w:hanging="400"/>
    </w:pPr>
    <w:rPr>
      <w:sz w:val="22"/>
      <w:szCs w:val="22"/>
    </w:rPr>
  </w:style>
  <w:style w:type="paragraph" w:customStyle="1" w:styleId="Bodytext40">
    <w:name w:val="Body text|4"/>
    <w:basedOn w:val="Normal"/>
    <w:link w:val="Bodytext4"/>
    <w:pPr>
      <w:shd w:val="clear" w:color="auto" w:fill="FFFFFF"/>
      <w:spacing w:before="40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D22C77"/>
    <w:pPr>
      <w:tabs>
        <w:tab w:val="center" w:pos="4513"/>
        <w:tab w:val="right" w:pos="9026"/>
      </w:tabs>
    </w:pPr>
  </w:style>
  <w:style w:type="character" w:customStyle="1" w:styleId="HeaderChar">
    <w:name w:val="Header Char"/>
    <w:basedOn w:val="DefaultParagraphFont"/>
    <w:link w:val="Header"/>
    <w:uiPriority w:val="99"/>
    <w:rsid w:val="00D22C77"/>
    <w:rPr>
      <w:color w:val="000000"/>
    </w:rPr>
  </w:style>
  <w:style w:type="paragraph" w:styleId="Footer">
    <w:name w:val="footer"/>
    <w:basedOn w:val="Normal"/>
    <w:link w:val="FooterChar"/>
    <w:uiPriority w:val="99"/>
    <w:unhideWhenUsed/>
    <w:rsid w:val="00D22C77"/>
    <w:pPr>
      <w:tabs>
        <w:tab w:val="center" w:pos="4513"/>
        <w:tab w:val="right" w:pos="9026"/>
      </w:tabs>
    </w:pPr>
  </w:style>
  <w:style w:type="character" w:customStyle="1" w:styleId="FooterChar">
    <w:name w:val="Footer Char"/>
    <w:basedOn w:val="DefaultParagraphFont"/>
    <w:link w:val="Footer"/>
    <w:uiPriority w:val="99"/>
    <w:rsid w:val="00D22C77"/>
    <w:rPr>
      <w:color w:val="000000"/>
    </w:rPr>
  </w:style>
  <w:style w:type="paragraph" w:styleId="BalloonText">
    <w:name w:val="Balloon Text"/>
    <w:basedOn w:val="Normal"/>
    <w:link w:val="BalloonTextChar"/>
    <w:uiPriority w:val="99"/>
    <w:semiHidden/>
    <w:unhideWhenUsed/>
    <w:rsid w:val="009B7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1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CTJJHAUHWN5E-644613129-858</_dlc_DocId>
    <_dlc_DocIdUrl xmlns="bfc960a6-20da-4c94-8684-71380fca093b">
      <Url>http://dm2016/eesc/2019/_layouts/15/DocIdRedir.aspx?ID=CTJJHAUHWN5E-644613129-858</Url>
      <Description>CTJJHAUHWN5E-644613129-858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2019-11-27T12:00:00+00:00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Value>
      <Value>246</Value>
      <Value>152</Value>
      <Value>17</Value>
      <Value>162</Value>
      <Value>11</Value>
      <Value>5</Value>
      <Value>154</Value>
      <Value>153</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SQ</TermName>
          <TermId xmlns="http://schemas.microsoft.com/office/infopath/2007/PartnerControls">5ac17240-8d11-45ec-9893-659b209d7a00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11386</FicheNumber>
    <DocumentPart xmlns="bfc960a6-20da-4c94-8684-71380fca093b">3</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cumentManagement>
</p:properties>
</file>

<file path=customXml/itemProps1.xml><?xml version="1.0" encoding="utf-8"?>
<ds:datastoreItem xmlns:ds="http://schemas.openxmlformats.org/officeDocument/2006/customXml" ds:itemID="{B7E8AC4E-D0B1-4E48-BBF7-6690829292A1}"/>
</file>

<file path=customXml/itemProps2.xml><?xml version="1.0" encoding="utf-8"?>
<ds:datastoreItem xmlns:ds="http://schemas.openxmlformats.org/officeDocument/2006/customXml" ds:itemID="{EE74A676-AE2C-4C3E-81F5-984684105034}"/>
</file>

<file path=customXml/itemProps3.xml><?xml version="1.0" encoding="utf-8"?>
<ds:datastoreItem xmlns:ds="http://schemas.openxmlformats.org/officeDocument/2006/customXml" ds:itemID="{D559AB4C-3255-4D1B-ACD2-534835AB4041}"/>
</file>

<file path=customXml/itemProps4.xml><?xml version="1.0" encoding="utf-8"?>
<ds:datastoreItem xmlns:ds="http://schemas.openxmlformats.org/officeDocument/2006/customXml" ds:itemID="{F06922F2-7838-47E8-8C3E-EECE945BFBD6}"/>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7285</Characters>
  <Application>Microsoft Office Word</Application>
  <DocSecurity>4</DocSecurity>
  <Lines>60</Lines>
  <Paragraphs>17</Paragraphs>
  <ScaleCrop>false</ScaleCrop>
  <Manager/>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Working Documents - Group 4 - Land, Agriculture &amp; Forestry</dc:title>
  <dc:creator/>
  <cp:keywords>EESC-2019-05163-03-00-INFO-TRA-EN</cp:keywords>
  <dc:description>Rapporteur:  - Original language: EN - Date of document: 27/11/2019 - Date of meeting:  - External documents:  - Administrator: MME Lahousse Chloé</dc:description>
  <cp:lastModifiedBy/>
  <cp:revision>1</cp:revision>
  <dcterms:created xsi:type="dcterms:W3CDTF">2019-11-27T13:50:00Z</dcterms:created>
  <dcterms:modified xsi:type="dcterms:W3CDTF">2019-11-27T13:50:00Z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0x010100EA97B91038054C99906057A708A1480A004A07B7D2C585754B97D3BEF52E07EE2D</vt:lpwstr>
  </property>
  <property fmtid="{D5CDD505-2E9C-101B-9397-08002B2CF9AE}" pid="3" name="_dlc_DocIdItemGuid">
    <vt:lpwstr>90372576-b67a-4f4e-af93-f5f95ed45a6e</vt:lpwstr>
  </property>
  <property fmtid="{D5CDD505-2E9C-101B-9397-08002B2CF9AE}" pid="4" name="AvailableTranslations">
    <vt:lpwstr>152;#MK|34ce48bb-063e-4413-a932-50853dc71c5c;#153;#SR|7f3a1d13-b985-4bfd-981e-afe31377edff;#162;#TR|6e4ededd-04c4-4fa0-94e0-1028050302d5;#4;#EN|f2175f21-25d7-44a3-96da-d6a61b075e1b;#17;#ES|e7a6b05b-ae16-40c8-add9-68b64b03aeba;#246;#ME|925b3da5-5ac0-4b3c-928c-6ef66a5c9b3c;#154;#SQ|5ac17240-8d11-45ec-9893-659b209d7a00</vt:lpwstr>
  </property>
  <property fmtid="{D5CDD505-2E9C-101B-9397-08002B2CF9AE}" pid="5" name="DocumentType_0">
    <vt:lpwstr>INFO|d9136e7c-93a9-4c42-9d28-92b61e85f80c</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5163</vt:i4>
  </property>
  <property fmtid="{D5CDD505-2E9C-101B-9397-08002B2CF9AE}" pid="9" name="FicheYear">
    <vt:i4>2019</vt:i4>
  </property>
  <property fmtid="{D5CDD505-2E9C-101B-9397-08002B2CF9AE}" pid="10" name="DocumentYear">
    <vt:i4>2019</vt:i4>
  </property>
  <property fmtid="{D5CDD505-2E9C-101B-9397-08002B2CF9AE}" pid="11" name="DocumentVersion">
    <vt:i4>0</vt:i4>
  </property>
  <property fmtid="{D5CDD505-2E9C-101B-9397-08002B2CF9AE}" pid="12" name="FicheNumber">
    <vt:i4>11386</vt:i4>
  </property>
  <property fmtid="{D5CDD505-2E9C-101B-9397-08002B2CF9AE}" pid="13" name="DocumentStatus">
    <vt:lpwstr>2;#TRA|150d2a88-1431-44e6-a8ca-0bb753ab8672</vt:lpwstr>
  </property>
  <property fmtid="{D5CDD505-2E9C-101B-9397-08002B2CF9AE}" pid="14" name="DocumentPart">
    <vt:i4>3</vt:i4>
  </property>
  <property fmtid="{D5CDD505-2E9C-101B-9397-08002B2CF9AE}" pid="15" name="DossierName">
    <vt:lpwstr/>
  </property>
  <property fmtid="{D5CDD505-2E9C-101B-9397-08002B2CF9AE}" pid="16" name="DocumentSource">
    <vt:lpwstr>1;#EESC|422833ec-8d7e-4e65-8e4e-8bed07ffb729</vt:lpwstr>
  </property>
  <property fmtid="{D5CDD505-2E9C-101B-9397-08002B2CF9AE}" pid="18" name="DocumentType">
    <vt:lpwstr>11;#INFO|d9136e7c-93a9-4c42-9d28-92b61e85f80c</vt:lpwstr>
  </property>
  <property fmtid="{D5CDD505-2E9C-101B-9397-08002B2CF9AE}" pid="19" name="RequestingService">
    <vt:lpwstr>Visites / Publications</vt:lpwstr>
  </property>
  <property fmtid="{D5CDD505-2E9C-101B-9397-08002B2CF9AE}" pid="20" name="Confidentiality">
    <vt:lpwstr>5;#Unrestricted|826e22d7-d029-4ec0-a450-0c28ff673572</vt:lpwstr>
  </property>
  <property fmtid="{D5CDD505-2E9C-101B-9397-08002B2CF9AE}" pid="21" name="MeetingName_0">
    <vt:lpwstr/>
  </property>
  <property fmtid="{D5CDD505-2E9C-101B-9397-08002B2CF9AE}" pid="22" name="Confidentiality_0">
    <vt:lpwstr>Unrestricted|826e22d7-d029-4ec0-a450-0c28ff673572</vt:lpwstr>
  </property>
  <property fmtid="{D5CDD505-2E9C-101B-9397-08002B2CF9AE}" pid="23" name="OriginalLanguage">
    <vt:lpwstr>4;#EN|f2175f21-25d7-44a3-96da-d6a61b075e1b</vt:lpwstr>
  </property>
  <property fmtid="{D5CDD505-2E9C-101B-9397-08002B2CF9AE}" pid="24" name="MeetingName">
    <vt:lpwstr/>
  </property>
  <property fmtid="{D5CDD505-2E9C-101B-9397-08002B2CF9AE}" pid="26" name="AvailableTranslations_0">
    <vt:lpwstr>MK|34ce48bb-063e-4413-a932-50853dc71c5c;EN|f2175f21-25d7-44a3-96da-d6a61b075e1b;ES|e7a6b05b-ae16-40c8-add9-68b64b03aeba;ME|925b3da5-5ac0-4b3c-928c-6ef66a5c9b3c</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152;#MK|34ce48bb-063e-4413-a932-50853dc71c5c;#11;#INFO|d9136e7c-93a9-4c42-9d28-92b61e85f80c;#246;#ME|925b3da5-5ac0-4b3c-928c-6ef66a5c9b3c;#7;#Final|ea5e6674-7b27-4bac-b091-73adbb394efe;#5;#Unrestricted|826e22d7-d029-4ec0-a450-0c28ff673572;#4;#EN|f2175f21-25d7-44a3-96da-d6a61b075e1b;#2;#TRA|150d2a88-1431-44e6-a8ca-0bb753ab8672;#1;#EESC|422833ec-8d7e-4e65-8e4e-8bed07ffb729;#17;#ES|e7a6b05b-ae16-40c8-add9-68b64b03aeba</vt:lpwstr>
  </property>
  <property fmtid="{D5CDD505-2E9C-101B-9397-08002B2CF9AE}" pid="30" name="VersionStatus_0">
    <vt:lpwstr>Final|ea5e6674-7b27-4bac-b091-73adbb394efe</vt:lpwstr>
  </property>
  <property fmtid="{D5CDD505-2E9C-101B-9397-08002B2CF9AE}" pid="31" name="VersionStatus">
    <vt:lpwstr>7;#Final|ea5e6674-7b27-4bac-b091-73adbb394efe</vt:lpwstr>
  </property>
  <property fmtid="{D5CDD505-2E9C-101B-9397-08002B2CF9AE}" pid="32" name="DocumentLanguage">
    <vt:lpwstr>154;#SQ|5ac17240-8d11-45ec-9893-659b209d7a00</vt:lpwstr>
  </property>
  <property fmtid="{D5CDD505-2E9C-101B-9397-08002B2CF9AE}" pid="33" name="_docset_NoMedatataSyncRequired">
    <vt:lpwstr>False</vt:lpwstr>
  </property>
</Properties>
</file>